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A4E08A" w14:textId="77777777" w:rsidR="009C0203" w:rsidRDefault="00BC1BB0">
      <w:pPr>
        <w:widowControl/>
        <w:spacing w:beforeLines="100" w:before="312"/>
        <w:jc w:val="center"/>
        <w:rPr>
          <w:rFonts w:eastAsia="黑体" w:cs="宋体"/>
          <w:b/>
          <w:color w:val="000000" w:themeColor="text1"/>
          <w:kern w:val="0"/>
          <w:sz w:val="96"/>
          <w:szCs w:val="96"/>
        </w:rPr>
      </w:pPr>
      <w:bookmarkStart w:id="0" w:name="_Hlk67255930"/>
      <w:r>
        <w:rPr>
          <w:rFonts w:eastAsia="黑体" w:cs="宋体" w:hint="eastAsia"/>
          <w:b/>
          <w:noProof/>
          <w:color w:val="000000" w:themeColor="text1"/>
          <w:kern w:val="0"/>
          <w:sz w:val="96"/>
          <w:szCs w:val="96"/>
        </w:rPr>
        <w:drawing>
          <wp:inline distT="0" distB="0" distL="114300" distR="114300" wp14:anchorId="1F105934" wp14:editId="513ADDDB">
            <wp:extent cx="3149600" cy="905510"/>
            <wp:effectExtent l="0" t="0" r="12700" b="8890"/>
            <wp:docPr id="6" name="图片 6" descr="标志"/>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标志"/>
                    <pic:cNvPicPr>
                      <a:picLocks noChangeAspect="1"/>
                    </pic:cNvPicPr>
                  </pic:nvPicPr>
                  <pic:blipFill>
                    <a:blip r:embed="rId9"/>
                    <a:srcRect l="29392" t="14993" b="17982"/>
                    <a:stretch>
                      <a:fillRect/>
                    </a:stretch>
                  </pic:blipFill>
                  <pic:spPr>
                    <a:xfrm>
                      <a:off x="0" y="0"/>
                      <a:ext cx="3149600" cy="905510"/>
                    </a:xfrm>
                    <a:prstGeom prst="rect">
                      <a:avLst/>
                    </a:prstGeom>
                  </pic:spPr>
                </pic:pic>
              </a:graphicData>
            </a:graphic>
          </wp:inline>
        </w:drawing>
      </w:r>
    </w:p>
    <w:p w14:paraId="7046CBA5" w14:textId="77777777" w:rsidR="009C0203" w:rsidRDefault="009C0203">
      <w:pPr>
        <w:widowControl/>
        <w:jc w:val="center"/>
        <w:rPr>
          <w:rFonts w:eastAsia="黑体" w:cs="宋体"/>
          <w:b/>
          <w:color w:val="000000" w:themeColor="text1"/>
          <w:kern w:val="0"/>
          <w:sz w:val="56"/>
          <w:szCs w:val="56"/>
        </w:rPr>
      </w:pPr>
    </w:p>
    <w:p w14:paraId="66FF7E03" w14:textId="77777777" w:rsidR="009C0203" w:rsidRDefault="00BC1BB0">
      <w:pPr>
        <w:widowControl/>
        <w:jc w:val="center"/>
        <w:rPr>
          <w:rFonts w:eastAsia="黑体" w:cs="宋体"/>
          <w:b/>
          <w:color w:val="000000" w:themeColor="text1"/>
          <w:kern w:val="0"/>
          <w:sz w:val="64"/>
          <w:szCs w:val="64"/>
        </w:rPr>
      </w:pPr>
      <w:r>
        <w:rPr>
          <w:rFonts w:eastAsia="黑体" w:cs="宋体" w:hint="eastAsia"/>
          <w:b/>
          <w:color w:val="000000" w:themeColor="text1"/>
          <w:kern w:val="0"/>
          <w:sz w:val="64"/>
          <w:szCs w:val="64"/>
        </w:rPr>
        <w:t>2</w:t>
      </w:r>
      <w:r>
        <w:rPr>
          <w:rFonts w:eastAsia="黑体" w:cs="宋体"/>
          <w:b/>
          <w:color w:val="000000" w:themeColor="text1"/>
          <w:kern w:val="0"/>
          <w:sz w:val="64"/>
          <w:szCs w:val="64"/>
        </w:rPr>
        <w:t>022</w:t>
      </w:r>
      <w:r>
        <w:rPr>
          <w:rFonts w:eastAsia="黑体" w:cs="宋体" w:hint="eastAsia"/>
          <w:b/>
          <w:color w:val="000000" w:themeColor="text1"/>
          <w:kern w:val="0"/>
          <w:sz w:val="64"/>
          <w:szCs w:val="64"/>
        </w:rPr>
        <w:t>年学术学位硕士研究生</w:t>
      </w:r>
    </w:p>
    <w:p w14:paraId="729229B4" w14:textId="77777777" w:rsidR="009C0203" w:rsidRDefault="00BC1BB0">
      <w:pPr>
        <w:widowControl/>
        <w:jc w:val="center"/>
        <w:rPr>
          <w:rFonts w:eastAsia="黑体" w:cs="宋体"/>
          <w:b/>
          <w:color w:val="000000" w:themeColor="text1"/>
          <w:kern w:val="0"/>
          <w:sz w:val="64"/>
          <w:szCs w:val="64"/>
        </w:rPr>
      </w:pPr>
      <w:r>
        <w:rPr>
          <w:rFonts w:eastAsia="黑体" w:cs="宋体" w:hint="eastAsia"/>
          <w:b/>
          <w:color w:val="000000" w:themeColor="text1"/>
          <w:kern w:val="0"/>
          <w:sz w:val="64"/>
          <w:szCs w:val="64"/>
        </w:rPr>
        <w:t>培养方案汇总</w:t>
      </w:r>
    </w:p>
    <w:p w14:paraId="6C56DED1" w14:textId="77777777" w:rsidR="009C0203" w:rsidRDefault="009C0203">
      <w:pPr>
        <w:widowControl/>
        <w:jc w:val="center"/>
        <w:rPr>
          <w:rFonts w:eastAsia="黑体" w:cs="宋体"/>
          <w:b/>
          <w:color w:val="000000" w:themeColor="text1"/>
          <w:kern w:val="0"/>
          <w:sz w:val="48"/>
          <w:szCs w:val="48"/>
        </w:rPr>
      </w:pPr>
    </w:p>
    <w:p w14:paraId="5BAEDEA7" w14:textId="77777777" w:rsidR="009C0203" w:rsidRDefault="009C0203">
      <w:pPr>
        <w:widowControl/>
        <w:jc w:val="center"/>
        <w:rPr>
          <w:rFonts w:eastAsia="黑体" w:cs="宋体"/>
          <w:b/>
          <w:color w:val="000000" w:themeColor="text1"/>
          <w:kern w:val="0"/>
          <w:sz w:val="48"/>
          <w:szCs w:val="48"/>
        </w:rPr>
      </w:pPr>
    </w:p>
    <w:p w14:paraId="5EA087B4" w14:textId="77777777" w:rsidR="009C0203" w:rsidRDefault="00BC1BB0">
      <w:pPr>
        <w:widowControl/>
        <w:jc w:val="center"/>
        <w:rPr>
          <w:rFonts w:eastAsia="黑体" w:cs="宋体"/>
          <w:b/>
          <w:color w:val="000000" w:themeColor="text1"/>
          <w:kern w:val="0"/>
          <w:sz w:val="48"/>
          <w:szCs w:val="48"/>
        </w:rPr>
      </w:pPr>
      <w:r>
        <w:rPr>
          <w:rFonts w:eastAsia="黑体" w:cs="宋体"/>
          <w:b/>
          <w:noProof/>
          <w:color w:val="000000" w:themeColor="text1"/>
          <w:kern w:val="0"/>
          <w:sz w:val="48"/>
          <w:szCs w:val="48"/>
        </w:rPr>
        <w:drawing>
          <wp:inline distT="0" distB="0" distL="0" distR="0" wp14:anchorId="5A5DFCB7" wp14:editId="62B4D05F">
            <wp:extent cx="2947670" cy="276225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2947670" cy="2762250"/>
                    </a:xfrm>
                    <a:prstGeom prst="rect">
                      <a:avLst/>
                    </a:prstGeom>
                    <a:noFill/>
                    <a:ln>
                      <a:noFill/>
                    </a:ln>
                  </pic:spPr>
                </pic:pic>
              </a:graphicData>
            </a:graphic>
          </wp:inline>
        </w:drawing>
      </w:r>
    </w:p>
    <w:p w14:paraId="4F82F8D4" w14:textId="77777777" w:rsidR="009C0203" w:rsidRDefault="009C0203">
      <w:pPr>
        <w:widowControl/>
        <w:jc w:val="center"/>
        <w:rPr>
          <w:rFonts w:eastAsia="黑体" w:cs="宋体"/>
          <w:b/>
          <w:color w:val="000000" w:themeColor="text1"/>
          <w:kern w:val="0"/>
          <w:sz w:val="48"/>
          <w:szCs w:val="48"/>
        </w:rPr>
      </w:pPr>
    </w:p>
    <w:p w14:paraId="6E90C131" w14:textId="77777777" w:rsidR="009C0203" w:rsidRDefault="009C0203">
      <w:pPr>
        <w:widowControl/>
        <w:spacing w:line="500" w:lineRule="exact"/>
        <w:jc w:val="center"/>
        <w:rPr>
          <w:rFonts w:eastAsia="黑体" w:cs="宋体"/>
          <w:bCs/>
          <w:color w:val="000000" w:themeColor="text1"/>
          <w:kern w:val="0"/>
          <w:sz w:val="32"/>
          <w:szCs w:val="32"/>
        </w:rPr>
      </w:pPr>
    </w:p>
    <w:p w14:paraId="42506F62" w14:textId="77777777" w:rsidR="009C0203" w:rsidRDefault="009C0203">
      <w:pPr>
        <w:widowControl/>
        <w:spacing w:line="500" w:lineRule="exact"/>
        <w:jc w:val="center"/>
        <w:rPr>
          <w:rFonts w:eastAsia="黑体" w:cs="宋体"/>
          <w:bCs/>
          <w:color w:val="000000" w:themeColor="text1"/>
          <w:kern w:val="0"/>
          <w:sz w:val="32"/>
          <w:szCs w:val="32"/>
        </w:rPr>
      </w:pPr>
    </w:p>
    <w:p w14:paraId="22CDE2BD" w14:textId="77777777" w:rsidR="009C0203" w:rsidRDefault="009C0203">
      <w:pPr>
        <w:widowControl/>
        <w:spacing w:line="500" w:lineRule="exact"/>
        <w:jc w:val="center"/>
        <w:rPr>
          <w:rFonts w:eastAsia="黑体" w:cs="宋体"/>
          <w:bCs/>
          <w:color w:val="000000" w:themeColor="text1"/>
          <w:kern w:val="0"/>
          <w:sz w:val="32"/>
          <w:szCs w:val="32"/>
        </w:rPr>
      </w:pPr>
    </w:p>
    <w:p w14:paraId="4F8021DC" w14:textId="77777777" w:rsidR="009C0203" w:rsidRDefault="00BC1BB0">
      <w:pPr>
        <w:widowControl/>
        <w:spacing w:line="500" w:lineRule="exact"/>
        <w:jc w:val="center"/>
        <w:rPr>
          <w:rFonts w:eastAsia="黑体" w:cs="宋体"/>
          <w:bCs/>
          <w:color w:val="000000" w:themeColor="text1"/>
          <w:kern w:val="0"/>
          <w:sz w:val="34"/>
          <w:szCs w:val="34"/>
        </w:rPr>
      </w:pPr>
      <w:r>
        <w:rPr>
          <w:rFonts w:eastAsia="黑体" w:cs="宋体" w:hint="eastAsia"/>
          <w:bCs/>
          <w:color w:val="000000" w:themeColor="text1"/>
          <w:kern w:val="0"/>
          <w:sz w:val="34"/>
          <w:szCs w:val="34"/>
        </w:rPr>
        <w:t>研究生处</w:t>
      </w:r>
    </w:p>
    <w:p w14:paraId="019FCD6B" w14:textId="77777777" w:rsidR="009C0203" w:rsidRDefault="00BC1BB0">
      <w:pPr>
        <w:widowControl/>
        <w:spacing w:line="500" w:lineRule="exact"/>
        <w:jc w:val="center"/>
        <w:rPr>
          <w:rFonts w:eastAsia="黑体" w:cs="宋体"/>
          <w:bCs/>
          <w:color w:val="000000" w:themeColor="text1"/>
          <w:kern w:val="0"/>
          <w:sz w:val="34"/>
          <w:szCs w:val="34"/>
        </w:rPr>
      </w:pPr>
      <w:r>
        <w:rPr>
          <w:rFonts w:eastAsia="黑体" w:cs="宋体" w:hint="eastAsia"/>
          <w:bCs/>
          <w:color w:val="000000" w:themeColor="text1"/>
          <w:kern w:val="0"/>
          <w:sz w:val="34"/>
          <w:szCs w:val="34"/>
        </w:rPr>
        <w:t>二〇二二年九月</w:t>
      </w:r>
    </w:p>
    <w:p w14:paraId="6A9822D6" w14:textId="77777777" w:rsidR="009C0203" w:rsidRDefault="00BC1BB0">
      <w:pPr>
        <w:widowControl/>
        <w:jc w:val="left"/>
        <w:rPr>
          <w:rFonts w:eastAsia="黑体" w:cs="宋体"/>
          <w:b/>
          <w:color w:val="000000" w:themeColor="text1"/>
          <w:kern w:val="0"/>
          <w:sz w:val="18"/>
          <w:szCs w:val="18"/>
        </w:rPr>
      </w:pPr>
      <w:r>
        <w:rPr>
          <w:rFonts w:eastAsia="黑体" w:cs="宋体"/>
          <w:b/>
          <w:color w:val="000000" w:themeColor="text1"/>
          <w:kern w:val="0"/>
          <w:sz w:val="56"/>
          <w:szCs w:val="56"/>
        </w:rPr>
        <w:br w:type="page"/>
      </w:r>
    </w:p>
    <w:sdt>
      <w:sdtPr>
        <w:rPr>
          <w:rFonts w:ascii="Times New Roman" w:eastAsia="宋体" w:hAnsi="Times New Roman" w:cs="Times New Roman"/>
          <w:b w:val="0"/>
          <w:color w:val="000000" w:themeColor="text1"/>
          <w:kern w:val="2"/>
          <w:sz w:val="21"/>
          <w:szCs w:val="24"/>
          <w:lang w:val="zh-CN"/>
        </w:rPr>
        <w:id w:val="64697236"/>
        <w:docPartObj>
          <w:docPartGallery w:val="Table of Contents"/>
          <w:docPartUnique/>
        </w:docPartObj>
      </w:sdtPr>
      <w:sdtEndPr>
        <w:rPr>
          <w:b/>
          <w:bCs/>
        </w:rPr>
      </w:sdtEndPr>
      <w:sdtContent>
        <w:p w14:paraId="697D68F2" w14:textId="77777777" w:rsidR="009C0203" w:rsidRDefault="00BC1BB0">
          <w:pPr>
            <w:pStyle w:val="TOC10"/>
            <w:spacing w:before="360" w:afterLines="100" w:after="312" w:line="260" w:lineRule="auto"/>
            <w:jc w:val="center"/>
            <w:rPr>
              <w:rFonts w:ascii="Times New Roman" w:eastAsia="黑体" w:hAnsi="Times New Roman" w:cs="宋体"/>
              <w:color w:val="000000" w:themeColor="text1"/>
              <w:sz w:val="48"/>
              <w:szCs w:val="48"/>
            </w:rPr>
          </w:pPr>
          <w:r>
            <w:rPr>
              <w:rFonts w:ascii="Times New Roman" w:eastAsia="黑体" w:hAnsi="Times New Roman" w:cs="宋体"/>
              <w:color w:val="000000" w:themeColor="text1"/>
              <w:sz w:val="48"/>
              <w:szCs w:val="48"/>
            </w:rPr>
            <w:t>目</w:t>
          </w:r>
          <w:r>
            <w:rPr>
              <w:rFonts w:ascii="Times New Roman" w:eastAsia="黑体" w:hAnsi="Times New Roman" w:cs="宋体" w:hint="eastAsia"/>
              <w:color w:val="000000" w:themeColor="text1"/>
              <w:sz w:val="48"/>
              <w:szCs w:val="48"/>
            </w:rPr>
            <w:t xml:space="preserve"> </w:t>
          </w:r>
          <w:r>
            <w:rPr>
              <w:rFonts w:ascii="Times New Roman" w:eastAsia="黑体" w:hAnsi="Times New Roman" w:cs="宋体"/>
              <w:color w:val="000000" w:themeColor="text1"/>
              <w:sz w:val="48"/>
              <w:szCs w:val="48"/>
            </w:rPr>
            <w:t>录</w:t>
          </w:r>
        </w:p>
        <w:p w14:paraId="0B30053A" w14:textId="77777777" w:rsidR="009C0203" w:rsidRDefault="00BC1BB0">
          <w:pPr>
            <w:pStyle w:val="TOC1"/>
            <w:tabs>
              <w:tab w:val="clear" w:pos="9060"/>
              <w:tab w:val="right" w:leader="dot" w:pos="9072"/>
            </w:tabs>
            <w:rPr>
              <w:rFonts w:ascii="Times New Roman" w:hAnsi="Times New Roman"/>
            </w:rPr>
          </w:pPr>
          <w:r>
            <w:rPr>
              <w:rFonts w:ascii="Times New Roman" w:hAnsi="Times New Roman"/>
            </w:rPr>
            <w:fldChar w:fldCharType="begin"/>
          </w:r>
          <w:r>
            <w:rPr>
              <w:rFonts w:ascii="Times New Roman" w:hAnsi="Times New Roman"/>
            </w:rPr>
            <w:instrText xml:space="preserve">TOC \o "1-2" \h \u </w:instrText>
          </w:r>
          <w:r>
            <w:rPr>
              <w:rFonts w:ascii="Times New Roman" w:hAnsi="Times New Roman"/>
            </w:rPr>
            <w:fldChar w:fldCharType="separate"/>
          </w:r>
          <w:hyperlink w:anchor="_Toc16411" w:history="1">
            <w:r>
              <w:rPr>
                <w:rFonts w:ascii="Times New Roman" w:hAnsi="Times New Roman" w:hint="eastAsia"/>
              </w:rPr>
              <w:t>商学院</w:t>
            </w:r>
            <w:r>
              <w:rPr>
                <w:rFonts w:ascii="Times New Roman" w:hAnsi="Times New Roman"/>
              </w:rPr>
              <w:tab/>
            </w:r>
            <w:r>
              <w:rPr>
                <w:rFonts w:ascii="Times New Roman" w:hAnsi="Times New Roman"/>
              </w:rPr>
              <w:fldChar w:fldCharType="begin"/>
            </w:r>
            <w:r>
              <w:rPr>
                <w:rFonts w:ascii="Times New Roman" w:hAnsi="Times New Roman"/>
              </w:rPr>
              <w:instrText xml:space="preserve"> PAGEREF _Toc16411 \h </w:instrText>
            </w:r>
            <w:r>
              <w:rPr>
                <w:rFonts w:ascii="Times New Roman" w:hAnsi="Times New Roman"/>
              </w:rPr>
            </w:r>
            <w:r>
              <w:rPr>
                <w:rFonts w:ascii="Times New Roman" w:hAnsi="Times New Roman"/>
              </w:rPr>
              <w:fldChar w:fldCharType="separate"/>
            </w:r>
            <w:r>
              <w:rPr>
                <w:rFonts w:ascii="Times New Roman" w:hAnsi="Times New Roman"/>
              </w:rPr>
              <w:t>1</w:t>
            </w:r>
            <w:r>
              <w:rPr>
                <w:rFonts w:ascii="Times New Roman" w:hAnsi="Times New Roman"/>
              </w:rPr>
              <w:fldChar w:fldCharType="end"/>
            </w:r>
          </w:hyperlink>
        </w:p>
        <w:p w14:paraId="4C453878" w14:textId="77777777" w:rsidR="009C0203" w:rsidRDefault="00826E29">
          <w:pPr>
            <w:pStyle w:val="TOC2"/>
            <w:tabs>
              <w:tab w:val="clear" w:pos="9060"/>
              <w:tab w:val="right" w:leader="dot" w:pos="9072"/>
            </w:tabs>
            <w:rPr>
              <w:rFonts w:ascii="Times New Roman" w:hAnsi="Times New Roman"/>
            </w:rPr>
          </w:pPr>
          <w:hyperlink w:anchor="_Toc17476" w:history="1">
            <w:r w:rsidR="00BC1BB0">
              <w:rPr>
                <w:rFonts w:ascii="Times New Roman" w:hAnsi="Times New Roman"/>
                <w:szCs w:val="36"/>
              </w:rPr>
              <w:t>应用经济学全日制学术学位硕士研究生培养方案</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_Toc17476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2</w:t>
            </w:r>
            <w:r w:rsidR="00BC1BB0">
              <w:rPr>
                <w:rFonts w:ascii="Times New Roman" w:hAnsi="Times New Roman"/>
              </w:rPr>
              <w:fldChar w:fldCharType="end"/>
            </w:r>
          </w:hyperlink>
        </w:p>
        <w:p w14:paraId="1694287E" w14:textId="77777777" w:rsidR="009C0203" w:rsidRDefault="00826E29">
          <w:pPr>
            <w:pStyle w:val="TOC1"/>
            <w:tabs>
              <w:tab w:val="clear" w:pos="9060"/>
              <w:tab w:val="right" w:leader="dot" w:pos="9072"/>
            </w:tabs>
            <w:rPr>
              <w:rFonts w:ascii="Times New Roman" w:hAnsi="Times New Roman"/>
            </w:rPr>
          </w:pPr>
          <w:hyperlink w:anchor="_Toc3821" w:history="1">
            <w:r w:rsidR="00BC1BB0">
              <w:rPr>
                <w:rFonts w:ascii="Times New Roman" w:hAnsi="Times New Roman" w:hint="eastAsia"/>
              </w:rPr>
              <w:t>政治与公共管理学院</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_Toc3821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11</w:t>
            </w:r>
            <w:r w:rsidR="00BC1BB0">
              <w:rPr>
                <w:rFonts w:ascii="Times New Roman" w:hAnsi="Times New Roman"/>
              </w:rPr>
              <w:fldChar w:fldCharType="end"/>
            </w:r>
          </w:hyperlink>
        </w:p>
        <w:p w14:paraId="4CE21588" w14:textId="77777777" w:rsidR="009C0203" w:rsidRDefault="00826E29">
          <w:pPr>
            <w:pStyle w:val="TOC2"/>
            <w:tabs>
              <w:tab w:val="clear" w:pos="9060"/>
              <w:tab w:val="right" w:leader="dot" w:pos="9072"/>
            </w:tabs>
            <w:rPr>
              <w:rFonts w:ascii="Times New Roman" w:hAnsi="Times New Roman"/>
            </w:rPr>
          </w:pPr>
          <w:hyperlink w:anchor="_Toc10738" w:history="1">
            <w:r w:rsidR="00BC1BB0">
              <w:rPr>
                <w:rFonts w:ascii="Times New Roman" w:hAnsi="Times New Roman" w:hint="eastAsia"/>
              </w:rPr>
              <w:t>政治学全日制学术学位硕士研究生培养方案</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_Toc10738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12</w:t>
            </w:r>
            <w:r w:rsidR="00BC1BB0">
              <w:rPr>
                <w:rFonts w:ascii="Times New Roman" w:hAnsi="Times New Roman"/>
              </w:rPr>
              <w:fldChar w:fldCharType="end"/>
            </w:r>
          </w:hyperlink>
        </w:p>
        <w:p w14:paraId="1860DF3F" w14:textId="77777777" w:rsidR="009C0203" w:rsidRDefault="00826E29">
          <w:pPr>
            <w:pStyle w:val="TOC1"/>
            <w:tabs>
              <w:tab w:val="clear" w:pos="9060"/>
              <w:tab w:val="right" w:leader="dot" w:pos="9072"/>
            </w:tabs>
            <w:rPr>
              <w:rFonts w:ascii="Times New Roman" w:hAnsi="Times New Roman"/>
            </w:rPr>
          </w:pPr>
          <w:hyperlink w:anchor="_Toc9876" w:history="1">
            <w:r w:rsidR="00BC1BB0">
              <w:rPr>
                <w:rFonts w:ascii="Times New Roman" w:hAnsi="Times New Roman" w:hint="eastAsia"/>
              </w:rPr>
              <w:t>马克思主义学院</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_Toc9876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23</w:t>
            </w:r>
            <w:r w:rsidR="00BC1BB0">
              <w:rPr>
                <w:rFonts w:ascii="Times New Roman" w:hAnsi="Times New Roman"/>
              </w:rPr>
              <w:fldChar w:fldCharType="end"/>
            </w:r>
          </w:hyperlink>
        </w:p>
        <w:p w14:paraId="57612962" w14:textId="77777777" w:rsidR="009C0203" w:rsidRDefault="00826E29">
          <w:pPr>
            <w:pStyle w:val="TOC2"/>
            <w:tabs>
              <w:tab w:val="clear" w:pos="9060"/>
              <w:tab w:val="right" w:leader="dot" w:pos="9072"/>
            </w:tabs>
            <w:rPr>
              <w:rFonts w:ascii="Times New Roman" w:hAnsi="Times New Roman"/>
            </w:rPr>
          </w:pPr>
          <w:hyperlink w:anchor="_Toc19342" w:history="1">
            <w:r w:rsidR="00BC1BB0">
              <w:rPr>
                <w:rFonts w:ascii="Times New Roman" w:hAnsi="Times New Roman" w:hint="eastAsia"/>
              </w:rPr>
              <w:t>马克思主义理论全日制学术学位硕士研究生培养方案</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_Toc19342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24</w:t>
            </w:r>
            <w:r w:rsidR="00BC1BB0">
              <w:rPr>
                <w:rFonts w:ascii="Times New Roman" w:hAnsi="Times New Roman"/>
              </w:rPr>
              <w:fldChar w:fldCharType="end"/>
            </w:r>
          </w:hyperlink>
        </w:p>
        <w:p w14:paraId="457D88F7" w14:textId="77777777" w:rsidR="009C0203" w:rsidRDefault="00826E29">
          <w:pPr>
            <w:pStyle w:val="TOC1"/>
            <w:tabs>
              <w:tab w:val="clear" w:pos="9060"/>
              <w:tab w:val="right" w:leader="dot" w:pos="9072"/>
            </w:tabs>
            <w:rPr>
              <w:rFonts w:ascii="Times New Roman" w:hAnsi="Times New Roman"/>
            </w:rPr>
          </w:pPr>
          <w:hyperlink w:anchor="_Toc16434" w:history="1">
            <w:r w:rsidR="00BC1BB0">
              <w:rPr>
                <w:rFonts w:ascii="Times New Roman" w:hAnsi="Times New Roman" w:hint="eastAsia"/>
              </w:rPr>
              <w:t>教育科学学院</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_Toc16434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35</w:t>
            </w:r>
            <w:r w:rsidR="00BC1BB0">
              <w:rPr>
                <w:rFonts w:ascii="Times New Roman" w:hAnsi="Times New Roman"/>
              </w:rPr>
              <w:fldChar w:fldCharType="end"/>
            </w:r>
          </w:hyperlink>
        </w:p>
        <w:p w14:paraId="7BFC48F0" w14:textId="77777777" w:rsidR="009C0203" w:rsidRDefault="00826E29">
          <w:pPr>
            <w:pStyle w:val="TOC2"/>
            <w:tabs>
              <w:tab w:val="clear" w:pos="9060"/>
              <w:tab w:val="right" w:leader="dot" w:pos="9072"/>
            </w:tabs>
            <w:rPr>
              <w:rFonts w:ascii="Times New Roman" w:hAnsi="Times New Roman"/>
            </w:rPr>
          </w:pPr>
          <w:hyperlink w:anchor="_Toc23296" w:history="1">
            <w:r w:rsidR="00BC1BB0">
              <w:rPr>
                <w:rFonts w:ascii="Times New Roman" w:hAnsi="Times New Roman" w:hint="eastAsia"/>
              </w:rPr>
              <w:t>教育学全日制学术学位硕士研究生培养方案</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_Toc23296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36</w:t>
            </w:r>
            <w:r w:rsidR="00BC1BB0">
              <w:rPr>
                <w:rFonts w:ascii="Times New Roman" w:hAnsi="Times New Roman"/>
              </w:rPr>
              <w:fldChar w:fldCharType="end"/>
            </w:r>
          </w:hyperlink>
        </w:p>
        <w:p w14:paraId="18871DE5" w14:textId="77777777" w:rsidR="009C0203" w:rsidRDefault="00826E29">
          <w:pPr>
            <w:pStyle w:val="TOC2"/>
            <w:tabs>
              <w:tab w:val="clear" w:pos="9060"/>
              <w:tab w:val="right" w:leader="dot" w:pos="9072"/>
            </w:tabs>
            <w:rPr>
              <w:rFonts w:ascii="Times New Roman" w:hAnsi="Times New Roman"/>
            </w:rPr>
          </w:pPr>
          <w:hyperlink w:anchor="_Toc30231" w:history="1">
            <w:r w:rsidR="00BC1BB0">
              <w:rPr>
                <w:rFonts w:ascii="Times New Roman" w:hAnsi="Times New Roman" w:hint="eastAsia"/>
              </w:rPr>
              <w:t>心理学全日制学术学位硕士研究生培养方案</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_Toc30231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48</w:t>
            </w:r>
            <w:r w:rsidR="00BC1BB0">
              <w:rPr>
                <w:rFonts w:ascii="Times New Roman" w:hAnsi="Times New Roman"/>
              </w:rPr>
              <w:fldChar w:fldCharType="end"/>
            </w:r>
          </w:hyperlink>
        </w:p>
        <w:p w14:paraId="129293AA" w14:textId="77777777" w:rsidR="009C0203" w:rsidRDefault="00826E29">
          <w:pPr>
            <w:pStyle w:val="TOC1"/>
            <w:tabs>
              <w:tab w:val="clear" w:pos="9060"/>
              <w:tab w:val="right" w:leader="dot" w:pos="9072"/>
            </w:tabs>
            <w:rPr>
              <w:rFonts w:ascii="Times New Roman" w:hAnsi="Times New Roman"/>
            </w:rPr>
          </w:pPr>
          <w:hyperlink w:anchor="_Toc8505" w:history="1">
            <w:r w:rsidR="00BC1BB0">
              <w:rPr>
                <w:rFonts w:ascii="Times New Roman" w:hAnsi="Times New Roman" w:hint="eastAsia"/>
              </w:rPr>
              <w:t>体育学院</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_Toc8505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57</w:t>
            </w:r>
            <w:r w:rsidR="00BC1BB0">
              <w:rPr>
                <w:rFonts w:ascii="Times New Roman" w:hAnsi="Times New Roman"/>
              </w:rPr>
              <w:fldChar w:fldCharType="end"/>
            </w:r>
          </w:hyperlink>
        </w:p>
        <w:p w14:paraId="1C37A073" w14:textId="77777777" w:rsidR="009C0203" w:rsidRDefault="00826E29">
          <w:pPr>
            <w:pStyle w:val="TOC2"/>
            <w:tabs>
              <w:tab w:val="clear" w:pos="9060"/>
              <w:tab w:val="right" w:leader="dot" w:pos="9072"/>
            </w:tabs>
            <w:rPr>
              <w:rFonts w:ascii="Times New Roman" w:hAnsi="Times New Roman"/>
            </w:rPr>
          </w:pPr>
          <w:hyperlink w:anchor="_Toc11726" w:history="1">
            <w:r w:rsidR="00BC1BB0">
              <w:rPr>
                <w:rFonts w:ascii="Times New Roman" w:hAnsi="Times New Roman"/>
              </w:rPr>
              <w:t>体育学全日制学术学位硕士研究生培养方案</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_Toc11726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58</w:t>
            </w:r>
            <w:r w:rsidR="00BC1BB0">
              <w:rPr>
                <w:rFonts w:ascii="Times New Roman" w:hAnsi="Times New Roman"/>
              </w:rPr>
              <w:fldChar w:fldCharType="end"/>
            </w:r>
          </w:hyperlink>
        </w:p>
        <w:p w14:paraId="1D131E64" w14:textId="77777777" w:rsidR="009C0203" w:rsidRDefault="00826E29">
          <w:pPr>
            <w:pStyle w:val="TOC1"/>
            <w:tabs>
              <w:tab w:val="clear" w:pos="9060"/>
              <w:tab w:val="right" w:leader="dot" w:pos="9072"/>
            </w:tabs>
            <w:rPr>
              <w:rFonts w:ascii="Times New Roman" w:hAnsi="Times New Roman"/>
            </w:rPr>
          </w:pPr>
          <w:hyperlink w:anchor="_Toc5264" w:history="1">
            <w:r w:rsidR="00BC1BB0">
              <w:rPr>
                <w:rFonts w:ascii="Times New Roman" w:hAnsi="Times New Roman" w:hint="eastAsia"/>
              </w:rPr>
              <w:t>文学院</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_Toc5264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69</w:t>
            </w:r>
            <w:r w:rsidR="00BC1BB0">
              <w:rPr>
                <w:rFonts w:ascii="Times New Roman" w:hAnsi="Times New Roman"/>
              </w:rPr>
              <w:fldChar w:fldCharType="end"/>
            </w:r>
          </w:hyperlink>
        </w:p>
        <w:p w14:paraId="0181A82A" w14:textId="77777777" w:rsidR="009C0203" w:rsidRDefault="00826E29">
          <w:pPr>
            <w:pStyle w:val="TOC2"/>
            <w:tabs>
              <w:tab w:val="clear" w:pos="9060"/>
              <w:tab w:val="right" w:leader="dot" w:pos="9072"/>
            </w:tabs>
            <w:rPr>
              <w:rFonts w:ascii="Times New Roman" w:hAnsi="Times New Roman"/>
            </w:rPr>
          </w:pPr>
          <w:hyperlink w:anchor="_Toc22395" w:history="1">
            <w:r w:rsidR="00BC1BB0">
              <w:rPr>
                <w:rFonts w:ascii="Times New Roman" w:hAnsi="Times New Roman" w:hint="eastAsia"/>
              </w:rPr>
              <w:t>中国语言文学全日制学术学位硕士研究生培养方案</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_Toc22395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70</w:t>
            </w:r>
            <w:r w:rsidR="00BC1BB0">
              <w:rPr>
                <w:rFonts w:ascii="Times New Roman" w:hAnsi="Times New Roman"/>
              </w:rPr>
              <w:fldChar w:fldCharType="end"/>
            </w:r>
          </w:hyperlink>
        </w:p>
        <w:p w14:paraId="661D11D2" w14:textId="77777777" w:rsidR="009C0203" w:rsidRDefault="00826E29">
          <w:pPr>
            <w:pStyle w:val="TOC1"/>
            <w:tabs>
              <w:tab w:val="clear" w:pos="9060"/>
              <w:tab w:val="right" w:leader="dot" w:pos="9072"/>
            </w:tabs>
            <w:rPr>
              <w:rFonts w:ascii="Times New Roman" w:hAnsi="Times New Roman"/>
            </w:rPr>
          </w:pPr>
          <w:hyperlink w:anchor="_Toc4885" w:history="1">
            <w:r w:rsidR="00BC1BB0">
              <w:rPr>
                <w:rFonts w:ascii="Times New Roman" w:hAnsi="Times New Roman" w:hint="eastAsia"/>
              </w:rPr>
              <w:t>外国语学院</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_Toc4885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106</w:t>
            </w:r>
            <w:r w:rsidR="00BC1BB0">
              <w:rPr>
                <w:rFonts w:ascii="Times New Roman" w:hAnsi="Times New Roman"/>
              </w:rPr>
              <w:fldChar w:fldCharType="end"/>
            </w:r>
          </w:hyperlink>
        </w:p>
        <w:p w14:paraId="044198D5" w14:textId="77777777" w:rsidR="009C0203" w:rsidRDefault="00826E29">
          <w:pPr>
            <w:pStyle w:val="TOC2"/>
            <w:tabs>
              <w:tab w:val="clear" w:pos="9060"/>
              <w:tab w:val="right" w:leader="dot" w:pos="9072"/>
            </w:tabs>
            <w:rPr>
              <w:rFonts w:ascii="Times New Roman" w:hAnsi="Times New Roman"/>
            </w:rPr>
          </w:pPr>
          <w:hyperlink w:anchor="_Toc21862" w:history="1">
            <w:r w:rsidR="00BC1BB0">
              <w:rPr>
                <w:rFonts w:ascii="Times New Roman" w:hAnsi="Times New Roman" w:hint="eastAsia"/>
              </w:rPr>
              <w:t>外国语言文学全日制学术学位硕士研究生培养方案</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_Toc21862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107</w:t>
            </w:r>
            <w:r w:rsidR="00BC1BB0">
              <w:rPr>
                <w:rFonts w:ascii="Times New Roman" w:hAnsi="Times New Roman"/>
              </w:rPr>
              <w:fldChar w:fldCharType="end"/>
            </w:r>
          </w:hyperlink>
        </w:p>
        <w:p w14:paraId="6390E5C3" w14:textId="77777777" w:rsidR="009C0203" w:rsidRDefault="00826E29">
          <w:pPr>
            <w:pStyle w:val="TOC1"/>
            <w:tabs>
              <w:tab w:val="clear" w:pos="9060"/>
              <w:tab w:val="right" w:leader="dot" w:pos="9072"/>
            </w:tabs>
            <w:rPr>
              <w:rFonts w:ascii="Times New Roman" w:hAnsi="Times New Roman"/>
            </w:rPr>
          </w:pPr>
          <w:hyperlink w:anchor="_Toc26756" w:history="1">
            <w:r w:rsidR="00BC1BB0">
              <w:rPr>
                <w:rFonts w:ascii="Times New Roman" w:hAnsi="Times New Roman" w:hint="eastAsia"/>
              </w:rPr>
              <w:t>美术与设计学院</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_Toc26756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134</w:t>
            </w:r>
            <w:r w:rsidR="00BC1BB0">
              <w:rPr>
                <w:rFonts w:ascii="Times New Roman" w:hAnsi="Times New Roman"/>
              </w:rPr>
              <w:fldChar w:fldCharType="end"/>
            </w:r>
          </w:hyperlink>
        </w:p>
        <w:p w14:paraId="48CB677F" w14:textId="77777777" w:rsidR="009C0203" w:rsidRDefault="00826E29">
          <w:pPr>
            <w:pStyle w:val="TOC2"/>
            <w:tabs>
              <w:tab w:val="clear" w:pos="9060"/>
              <w:tab w:val="right" w:leader="dot" w:pos="9072"/>
            </w:tabs>
            <w:rPr>
              <w:rFonts w:ascii="Times New Roman" w:hAnsi="Times New Roman"/>
            </w:rPr>
          </w:pPr>
          <w:hyperlink w:anchor="_Toc13479" w:history="1">
            <w:r w:rsidR="00BC1BB0">
              <w:rPr>
                <w:rFonts w:ascii="Times New Roman" w:hAnsi="Times New Roman" w:hint="eastAsia"/>
              </w:rPr>
              <w:t>美术学全日制学术学位硕士研究生培养方案</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_Toc13479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135</w:t>
            </w:r>
            <w:r w:rsidR="00BC1BB0">
              <w:rPr>
                <w:rFonts w:ascii="Times New Roman" w:hAnsi="Times New Roman"/>
              </w:rPr>
              <w:fldChar w:fldCharType="end"/>
            </w:r>
          </w:hyperlink>
        </w:p>
        <w:p w14:paraId="3E4E3E11" w14:textId="77777777" w:rsidR="009C0203" w:rsidRDefault="00826E29">
          <w:pPr>
            <w:pStyle w:val="TOC1"/>
            <w:tabs>
              <w:tab w:val="clear" w:pos="9060"/>
              <w:tab w:val="right" w:leader="dot" w:pos="9072"/>
            </w:tabs>
            <w:rPr>
              <w:rFonts w:ascii="Times New Roman" w:hAnsi="Times New Roman"/>
            </w:rPr>
          </w:pPr>
          <w:hyperlink w:anchor="_Toc17593" w:history="1">
            <w:r w:rsidR="00BC1BB0">
              <w:rPr>
                <w:rFonts w:ascii="Times New Roman" w:hAnsi="Times New Roman" w:hint="eastAsia"/>
              </w:rPr>
              <w:t>历史文化与旅游学院</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_Toc17593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145</w:t>
            </w:r>
            <w:r w:rsidR="00BC1BB0">
              <w:rPr>
                <w:rFonts w:ascii="Times New Roman" w:hAnsi="Times New Roman"/>
              </w:rPr>
              <w:fldChar w:fldCharType="end"/>
            </w:r>
          </w:hyperlink>
        </w:p>
        <w:p w14:paraId="5AAFDE3A" w14:textId="77777777" w:rsidR="009C0203" w:rsidRDefault="00826E29">
          <w:pPr>
            <w:pStyle w:val="TOC2"/>
            <w:tabs>
              <w:tab w:val="clear" w:pos="9060"/>
              <w:tab w:val="right" w:leader="dot" w:pos="9072"/>
            </w:tabs>
            <w:rPr>
              <w:rFonts w:ascii="Times New Roman" w:hAnsi="Times New Roman"/>
            </w:rPr>
          </w:pPr>
          <w:hyperlink w:anchor="_Toc26692" w:history="1">
            <w:r w:rsidR="00BC1BB0">
              <w:rPr>
                <w:rFonts w:ascii="Times New Roman" w:hAnsi="Times New Roman"/>
              </w:rPr>
              <w:t>中国史全日制学术学位硕士研究生培养方案</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_Toc26692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146</w:t>
            </w:r>
            <w:r w:rsidR="00BC1BB0">
              <w:rPr>
                <w:rFonts w:ascii="Times New Roman" w:hAnsi="Times New Roman"/>
              </w:rPr>
              <w:fldChar w:fldCharType="end"/>
            </w:r>
          </w:hyperlink>
        </w:p>
        <w:p w14:paraId="27ED3EEC" w14:textId="77777777" w:rsidR="009C0203" w:rsidRDefault="00826E29">
          <w:pPr>
            <w:pStyle w:val="TOC2"/>
            <w:tabs>
              <w:tab w:val="clear" w:pos="9060"/>
              <w:tab w:val="right" w:leader="dot" w:pos="9072"/>
            </w:tabs>
            <w:rPr>
              <w:rFonts w:ascii="Times New Roman" w:hAnsi="Times New Roman"/>
            </w:rPr>
          </w:pPr>
          <w:hyperlink w:anchor="_Toc11986" w:history="1">
            <w:r w:rsidR="00BC1BB0">
              <w:rPr>
                <w:rFonts w:ascii="Times New Roman" w:hAnsi="Times New Roman" w:hint="eastAsia"/>
              </w:rPr>
              <w:t>世界史全日制学术学位硕士研究生培养方案</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_Toc11986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163</w:t>
            </w:r>
            <w:r w:rsidR="00BC1BB0">
              <w:rPr>
                <w:rFonts w:ascii="Times New Roman" w:hAnsi="Times New Roman"/>
              </w:rPr>
              <w:fldChar w:fldCharType="end"/>
            </w:r>
          </w:hyperlink>
        </w:p>
        <w:p w14:paraId="5393B422" w14:textId="77777777" w:rsidR="009C0203" w:rsidRDefault="00826E29">
          <w:pPr>
            <w:pStyle w:val="TOC1"/>
            <w:tabs>
              <w:tab w:val="clear" w:pos="9060"/>
              <w:tab w:val="right" w:leader="dot" w:pos="9072"/>
            </w:tabs>
            <w:rPr>
              <w:rFonts w:ascii="Times New Roman" w:hAnsi="Times New Roman"/>
            </w:rPr>
          </w:pPr>
          <w:hyperlink w:anchor="_Toc586" w:history="1">
            <w:r w:rsidR="00BC1BB0">
              <w:rPr>
                <w:rFonts w:ascii="Times New Roman" w:hAnsi="Times New Roman" w:hint="eastAsia"/>
              </w:rPr>
              <w:t>数学科学学院</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_Toc586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176</w:t>
            </w:r>
            <w:r w:rsidR="00BC1BB0">
              <w:rPr>
                <w:rFonts w:ascii="Times New Roman" w:hAnsi="Times New Roman"/>
              </w:rPr>
              <w:fldChar w:fldCharType="end"/>
            </w:r>
          </w:hyperlink>
        </w:p>
        <w:p w14:paraId="6472525E" w14:textId="77777777" w:rsidR="009C0203" w:rsidRDefault="00826E29">
          <w:pPr>
            <w:pStyle w:val="TOC2"/>
            <w:tabs>
              <w:tab w:val="clear" w:pos="9060"/>
              <w:tab w:val="right" w:leader="dot" w:pos="9072"/>
            </w:tabs>
            <w:rPr>
              <w:rFonts w:ascii="Times New Roman" w:hAnsi="Times New Roman"/>
            </w:rPr>
          </w:pPr>
          <w:hyperlink w:anchor="_Toc8810" w:history="1">
            <w:r w:rsidR="00BC1BB0">
              <w:rPr>
                <w:rFonts w:ascii="Times New Roman" w:hAnsi="Times New Roman"/>
              </w:rPr>
              <w:t>数学全日制学术学位硕士研究生培养方案</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_Toc8810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177</w:t>
            </w:r>
            <w:r w:rsidR="00BC1BB0">
              <w:rPr>
                <w:rFonts w:ascii="Times New Roman" w:hAnsi="Times New Roman"/>
              </w:rPr>
              <w:fldChar w:fldCharType="end"/>
            </w:r>
          </w:hyperlink>
        </w:p>
        <w:p w14:paraId="10CECE12" w14:textId="77777777" w:rsidR="009C0203" w:rsidRDefault="00826E29">
          <w:pPr>
            <w:pStyle w:val="TOC2"/>
            <w:tabs>
              <w:tab w:val="clear" w:pos="9060"/>
              <w:tab w:val="right" w:leader="dot" w:pos="9072"/>
            </w:tabs>
            <w:rPr>
              <w:rFonts w:ascii="Times New Roman" w:hAnsi="Times New Roman"/>
            </w:rPr>
          </w:pPr>
          <w:hyperlink w:anchor="_Toc679" w:history="1">
            <w:r w:rsidR="00BC1BB0">
              <w:rPr>
                <w:rFonts w:ascii="Times New Roman" w:hAnsi="Times New Roman"/>
              </w:rPr>
              <w:t>系统科学全日制学术学位硕士研究生培养方案</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_Toc679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187</w:t>
            </w:r>
            <w:r w:rsidR="00BC1BB0">
              <w:rPr>
                <w:rFonts w:ascii="Times New Roman" w:hAnsi="Times New Roman"/>
              </w:rPr>
              <w:fldChar w:fldCharType="end"/>
            </w:r>
          </w:hyperlink>
        </w:p>
        <w:p w14:paraId="68C44DEC" w14:textId="77777777" w:rsidR="009C0203" w:rsidRDefault="00826E29">
          <w:pPr>
            <w:pStyle w:val="TOC1"/>
            <w:tabs>
              <w:tab w:val="clear" w:pos="9060"/>
              <w:tab w:val="right" w:leader="dot" w:pos="9072"/>
            </w:tabs>
            <w:rPr>
              <w:rFonts w:ascii="Times New Roman" w:hAnsi="Times New Roman"/>
            </w:rPr>
          </w:pPr>
          <w:hyperlink w:anchor="_Toc12168" w:history="1">
            <w:r w:rsidR="00BC1BB0">
              <w:rPr>
                <w:rFonts w:ascii="Times New Roman" w:hAnsi="Times New Roman" w:hint="eastAsia"/>
              </w:rPr>
              <w:t>物理科学与信息工程学院</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_Toc12168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196</w:t>
            </w:r>
            <w:r w:rsidR="00BC1BB0">
              <w:rPr>
                <w:rFonts w:ascii="Times New Roman" w:hAnsi="Times New Roman"/>
              </w:rPr>
              <w:fldChar w:fldCharType="end"/>
            </w:r>
          </w:hyperlink>
        </w:p>
        <w:p w14:paraId="4DEE3837" w14:textId="77777777" w:rsidR="009C0203" w:rsidRDefault="00826E29">
          <w:pPr>
            <w:pStyle w:val="TOC2"/>
            <w:tabs>
              <w:tab w:val="clear" w:pos="9060"/>
              <w:tab w:val="right" w:leader="dot" w:pos="9072"/>
            </w:tabs>
            <w:rPr>
              <w:rFonts w:ascii="Times New Roman" w:hAnsi="Times New Roman"/>
            </w:rPr>
          </w:pPr>
          <w:hyperlink w:anchor="_Toc20940" w:history="1">
            <w:r w:rsidR="00BC1BB0">
              <w:rPr>
                <w:rFonts w:ascii="Times New Roman" w:hAnsi="Times New Roman" w:hint="eastAsia"/>
              </w:rPr>
              <w:t>物理学全日制学术学位硕士研究生培养方案</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_Toc20940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197</w:t>
            </w:r>
            <w:r w:rsidR="00BC1BB0">
              <w:rPr>
                <w:rFonts w:ascii="Times New Roman" w:hAnsi="Times New Roman"/>
              </w:rPr>
              <w:fldChar w:fldCharType="end"/>
            </w:r>
          </w:hyperlink>
        </w:p>
        <w:p w14:paraId="46EF7BE2" w14:textId="77777777" w:rsidR="009C0203" w:rsidRDefault="00826E29">
          <w:pPr>
            <w:pStyle w:val="TOC2"/>
            <w:tabs>
              <w:tab w:val="clear" w:pos="9060"/>
              <w:tab w:val="right" w:leader="dot" w:pos="9072"/>
            </w:tabs>
            <w:rPr>
              <w:rFonts w:ascii="Times New Roman" w:hAnsi="Times New Roman"/>
            </w:rPr>
          </w:pPr>
          <w:hyperlink w:anchor="_Toc31550" w:history="1">
            <w:r w:rsidR="00BC1BB0">
              <w:rPr>
                <w:rFonts w:ascii="Times New Roman" w:hAnsi="Times New Roman" w:hint="eastAsia"/>
                <w:szCs w:val="36"/>
              </w:rPr>
              <w:t>光学工程全日制学术学位硕士研究生培养方案</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_Toc31550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208</w:t>
            </w:r>
            <w:r w:rsidR="00BC1BB0">
              <w:rPr>
                <w:rFonts w:ascii="Times New Roman" w:hAnsi="Times New Roman"/>
              </w:rPr>
              <w:fldChar w:fldCharType="end"/>
            </w:r>
          </w:hyperlink>
        </w:p>
        <w:p w14:paraId="6C706823" w14:textId="77777777" w:rsidR="009C0203" w:rsidRDefault="00826E29">
          <w:pPr>
            <w:pStyle w:val="TOC2"/>
            <w:tabs>
              <w:tab w:val="clear" w:pos="9060"/>
              <w:tab w:val="right" w:leader="dot" w:pos="9072"/>
            </w:tabs>
            <w:rPr>
              <w:rFonts w:ascii="Times New Roman" w:hAnsi="Times New Roman"/>
            </w:rPr>
          </w:pPr>
          <w:hyperlink w:anchor="_Toc27997" w:history="1">
            <w:r w:rsidR="00BC1BB0">
              <w:rPr>
                <w:rFonts w:ascii="Times New Roman" w:hAnsi="Times New Roman" w:hint="eastAsia"/>
              </w:rPr>
              <w:t>信息与通信工程全日制学术学位硕士研究生培养方案</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_Toc27997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219</w:t>
            </w:r>
            <w:r w:rsidR="00BC1BB0">
              <w:rPr>
                <w:rFonts w:ascii="Times New Roman" w:hAnsi="Times New Roman"/>
              </w:rPr>
              <w:fldChar w:fldCharType="end"/>
            </w:r>
          </w:hyperlink>
        </w:p>
        <w:p w14:paraId="2F57FB28" w14:textId="77777777" w:rsidR="009C0203" w:rsidRDefault="00826E29">
          <w:pPr>
            <w:pStyle w:val="TOC1"/>
            <w:tabs>
              <w:tab w:val="clear" w:pos="9060"/>
              <w:tab w:val="right" w:leader="dot" w:pos="9072"/>
            </w:tabs>
            <w:rPr>
              <w:rFonts w:ascii="Times New Roman" w:hAnsi="Times New Roman"/>
            </w:rPr>
          </w:pPr>
          <w:hyperlink w:anchor="_Toc11789" w:history="1">
            <w:r w:rsidR="00BC1BB0">
              <w:rPr>
                <w:rFonts w:ascii="Times New Roman" w:hAnsi="Times New Roman" w:hint="eastAsia"/>
              </w:rPr>
              <w:t>化学化工学院</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_Toc11789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234</w:t>
            </w:r>
            <w:r w:rsidR="00BC1BB0">
              <w:rPr>
                <w:rFonts w:ascii="Times New Roman" w:hAnsi="Times New Roman"/>
              </w:rPr>
              <w:fldChar w:fldCharType="end"/>
            </w:r>
          </w:hyperlink>
        </w:p>
        <w:p w14:paraId="5D4AEB7F" w14:textId="77777777" w:rsidR="009C0203" w:rsidRDefault="00826E29">
          <w:pPr>
            <w:pStyle w:val="TOC2"/>
            <w:tabs>
              <w:tab w:val="clear" w:pos="9060"/>
              <w:tab w:val="right" w:leader="dot" w:pos="9072"/>
            </w:tabs>
            <w:rPr>
              <w:rFonts w:ascii="Times New Roman" w:hAnsi="Times New Roman"/>
            </w:rPr>
          </w:pPr>
          <w:hyperlink w:anchor="_Toc16260" w:history="1">
            <w:r w:rsidR="00BC1BB0">
              <w:rPr>
                <w:rFonts w:ascii="Times New Roman" w:hAnsi="Times New Roman"/>
              </w:rPr>
              <w:t>化学全日制学术学位硕士研究生培养方案</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_Toc16260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235</w:t>
            </w:r>
            <w:r w:rsidR="00BC1BB0">
              <w:rPr>
                <w:rFonts w:ascii="Times New Roman" w:hAnsi="Times New Roman"/>
              </w:rPr>
              <w:fldChar w:fldCharType="end"/>
            </w:r>
          </w:hyperlink>
        </w:p>
        <w:p w14:paraId="1E39494C" w14:textId="77777777" w:rsidR="009C0203" w:rsidRDefault="00826E29">
          <w:pPr>
            <w:pStyle w:val="TOC2"/>
            <w:tabs>
              <w:tab w:val="clear" w:pos="9060"/>
              <w:tab w:val="right" w:leader="dot" w:pos="9072"/>
            </w:tabs>
            <w:rPr>
              <w:rFonts w:ascii="Times New Roman" w:hAnsi="Times New Roman"/>
            </w:rPr>
          </w:pPr>
          <w:hyperlink w:anchor="_Toc1664" w:history="1">
            <w:r w:rsidR="00BC1BB0">
              <w:rPr>
                <w:rFonts w:ascii="Times New Roman" w:hAnsi="Times New Roman"/>
                <w:szCs w:val="36"/>
              </w:rPr>
              <w:t>化学工程与技术全日制学术学位硕士研究生培养方案</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_Toc1664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243</w:t>
            </w:r>
            <w:r w:rsidR="00BC1BB0">
              <w:rPr>
                <w:rFonts w:ascii="Times New Roman" w:hAnsi="Times New Roman"/>
              </w:rPr>
              <w:fldChar w:fldCharType="end"/>
            </w:r>
          </w:hyperlink>
        </w:p>
        <w:p w14:paraId="16BD9A24" w14:textId="77777777" w:rsidR="009C0203" w:rsidRDefault="00826E29">
          <w:pPr>
            <w:pStyle w:val="TOC1"/>
            <w:tabs>
              <w:tab w:val="clear" w:pos="9060"/>
              <w:tab w:val="right" w:leader="dot" w:pos="9072"/>
            </w:tabs>
            <w:rPr>
              <w:rFonts w:ascii="Times New Roman" w:hAnsi="Times New Roman"/>
            </w:rPr>
          </w:pPr>
          <w:hyperlink w:anchor="_Toc7572" w:history="1">
            <w:r w:rsidR="00BC1BB0">
              <w:rPr>
                <w:rFonts w:ascii="Times New Roman" w:hAnsi="Times New Roman" w:hint="eastAsia"/>
              </w:rPr>
              <w:t>地理与环境学院</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_Toc7572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252</w:t>
            </w:r>
            <w:r w:rsidR="00BC1BB0">
              <w:rPr>
                <w:rFonts w:ascii="Times New Roman" w:hAnsi="Times New Roman"/>
              </w:rPr>
              <w:fldChar w:fldCharType="end"/>
            </w:r>
          </w:hyperlink>
        </w:p>
        <w:p w14:paraId="02CF0D08" w14:textId="77777777" w:rsidR="009C0203" w:rsidRDefault="00826E29">
          <w:pPr>
            <w:pStyle w:val="TOC2"/>
            <w:tabs>
              <w:tab w:val="clear" w:pos="9060"/>
              <w:tab w:val="right" w:leader="dot" w:pos="9072"/>
            </w:tabs>
            <w:rPr>
              <w:rFonts w:ascii="Times New Roman" w:hAnsi="Times New Roman"/>
            </w:rPr>
          </w:pPr>
          <w:hyperlink w:anchor="_Toc14761" w:history="1">
            <w:r w:rsidR="00BC1BB0">
              <w:rPr>
                <w:rFonts w:ascii="Times New Roman" w:hAnsi="Times New Roman" w:hint="eastAsia"/>
              </w:rPr>
              <w:t>地理学全日制学术学位硕士研究生培养方案</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_Toc14761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253</w:t>
            </w:r>
            <w:r w:rsidR="00BC1BB0">
              <w:rPr>
                <w:rFonts w:ascii="Times New Roman" w:hAnsi="Times New Roman"/>
              </w:rPr>
              <w:fldChar w:fldCharType="end"/>
            </w:r>
          </w:hyperlink>
        </w:p>
        <w:p w14:paraId="5C3396FD" w14:textId="77777777" w:rsidR="009C0203" w:rsidRDefault="00826E29">
          <w:pPr>
            <w:pStyle w:val="TOC1"/>
            <w:tabs>
              <w:tab w:val="clear" w:pos="9060"/>
              <w:tab w:val="right" w:leader="dot" w:pos="9072"/>
            </w:tabs>
            <w:rPr>
              <w:rFonts w:ascii="Times New Roman" w:hAnsi="Times New Roman"/>
            </w:rPr>
          </w:pPr>
          <w:hyperlink w:anchor="_Toc4395" w:history="1">
            <w:r w:rsidR="00BC1BB0">
              <w:rPr>
                <w:rFonts w:ascii="Times New Roman" w:hAnsi="Times New Roman" w:hint="eastAsia"/>
              </w:rPr>
              <w:t>生命科学学院</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_Toc4395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264</w:t>
            </w:r>
            <w:r w:rsidR="00BC1BB0">
              <w:rPr>
                <w:rFonts w:ascii="Times New Roman" w:hAnsi="Times New Roman"/>
              </w:rPr>
              <w:fldChar w:fldCharType="end"/>
            </w:r>
          </w:hyperlink>
        </w:p>
        <w:p w14:paraId="423452C3" w14:textId="77777777" w:rsidR="009C0203" w:rsidRDefault="00826E29">
          <w:pPr>
            <w:pStyle w:val="TOC2"/>
            <w:tabs>
              <w:tab w:val="clear" w:pos="9060"/>
              <w:tab w:val="right" w:leader="dot" w:pos="9072"/>
            </w:tabs>
            <w:rPr>
              <w:rFonts w:ascii="Times New Roman" w:hAnsi="Times New Roman"/>
            </w:rPr>
          </w:pPr>
          <w:hyperlink w:anchor="_Toc22615" w:history="1">
            <w:r w:rsidR="00BC1BB0">
              <w:rPr>
                <w:rFonts w:ascii="Times New Roman" w:hAnsi="Times New Roman" w:hint="eastAsia"/>
              </w:rPr>
              <w:t>生物学全日制学术学位硕士研究生培养方案</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_Toc22615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265</w:t>
            </w:r>
            <w:r w:rsidR="00BC1BB0">
              <w:rPr>
                <w:rFonts w:ascii="Times New Roman" w:hAnsi="Times New Roman"/>
              </w:rPr>
              <w:fldChar w:fldCharType="end"/>
            </w:r>
          </w:hyperlink>
        </w:p>
        <w:p w14:paraId="6C57CE11" w14:textId="77777777" w:rsidR="009C0203" w:rsidRDefault="00826E29">
          <w:pPr>
            <w:pStyle w:val="TOC2"/>
            <w:tabs>
              <w:tab w:val="clear" w:pos="9060"/>
              <w:tab w:val="right" w:leader="dot" w:pos="9072"/>
            </w:tabs>
            <w:rPr>
              <w:rFonts w:ascii="Times New Roman" w:hAnsi="Times New Roman"/>
            </w:rPr>
          </w:pPr>
          <w:hyperlink w:anchor="_Toc26350" w:history="1">
            <w:r w:rsidR="00BC1BB0">
              <w:rPr>
                <w:rFonts w:ascii="Times New Roman" w:hAnsi="Times New Roman"/>
              </w:rPr>
              <w:t>生物工程全日制学术学位硕士研究生培养方案</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_Toc26350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275</w:t>
            </w:r>
            <w:r w:rsidR="00BC1BB0">
              <w:rPr>
                <w:rFonts w:ascii="Times New Roman" w:hAnsi="Times New Roman"/>
              </w:rPr>
              <w:fldChar w:fldCharType="end"/>
            </w:r>
          </w:hyperlink>
        </w:p>
        <w:p w14:paraId="7F894A19" w14:textId="77777777" w:rsidR="009C0203" w:rsidRDefault="00826E29">
          <w:pPr>
            <w:pStyle w:val="TOC1"/>
            <w:tabs>
              <w:tab w:val="clear" w:pos="9060"/>
              <w:tab w:val="right" w:leader="dot" w:pos="9072"/>
            </w:tabs>
            <w:rPr>
              <w:rFonts w:ascii="Times New Roman" w:hAnsi="Times New Roman"/>
            </w:rPr>
          </w:pPr>
          <w:hyperlink w:anchor="_Toc26439" w:history="1">
            <w:r w:rsidR="00BC1BB0">
              <w:rPr>
                <w:rFonts w:ascii="Times New Roman" w:hAnsi="Times New Roman" w:hint="eastAsia"/>
              </w:rPr>
              <w:t>传媒技术学院</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_Toc26439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285</w:t>
            </w:r>
            <w:r w:rsidR="00BC1BB0">
              <w:rPr>
                <w:rFonts w:ascii="Times New Roman" w:hAnsi="Times New Roman"/>
              </w:rPr>
              <w:fldChar w:fldCharType="end"/>
            </w:r>
          </w:hyperlink>
        </w:p>
        <w:p w14:paraId="50EC9EE3" w14:textId="77777777" w:rsidR="009C0203" w:rsidRDefault="00826E29">
          <w:pPr>
            <w:pStyle w:val="TOC2"/>
            <w:tabs>
              <w:tab w:val="clear" w:pos="9060"/>
              <w:tab w:val="right" w:leader="dot" w:pos="9072"/>
            </w:tabs>
            <w:rPr>
              <w:rFonts w:ascii="Times New Roman" w:hAnsi="Times New Roman"/>
            </w:rPr>
          </w:pPr>
          <w:hyperlink w:anchor="_Toc6288" w:history="1">
            <w:r w:rsidR="00BC1BB0">
              <w:rPr>
                <w:rFonts w:ascii="Times New Roman" w:hAnsi="Times New Roman" w:hint="eastAsia"/>
              </w:rPr>
              <w:t>教育学（教育技术学）全日制学术学位硕士研究生培养方案</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_Toc6288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286</w:t>
            </w:r>
            <w:r w:rsidR="00BC1BB0">
              <w:rPr>
                <w:rFonts w:ascii="Times New Roman" w:hAnsi="Times New Roman"/>
              </w:rPr>
              <w:fldChar w:fldCharType="end"/>
            </w:r>
          </w:hyperlink>
        </w:p>
        <w:p w14:paraId="20984368" w14:textId="77777777" w:rsidR="009C0203" w:rsidRDefault="00826E29">
          <w:pPr>
            <w:pStyle w:val="TOC1"/>
            <w:tabs>
              <w:tab w:val="clear" w:pos="9060"/>
              <w:tab w:val="right" w:leader="dot" w:pos="9072"/>
            </w:tabs>
            <w:rPr>
              <w:rFonts w:ascii="Times New Roman" w:hAnsi="Times New Roman"/>
            </w:rPr>
          </w:pPr>
          <w:hyperlink w:anchor="_Toc2467" w:history="1">
            <w:r w:rsidR="00BC1BB0">
              <w:rPr>
                <w:rFonts w:ascii="Times New Roman" w:hAnsi="Times New Roman" w:hint="eastAsia"/>
              </w:rPr>
              <w:t>计算机学院</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_Toc2467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294</w:t>
            </w:r>
            <w:r w:rsidR="00BC1BB0">
              <w:rPr>
                <w:rFonts w:ascii="Times New Roman" w:hAnsi="Times New Roman"/>
              </w:rPr>
              <w:fldChar w:fldCharType="end"/>
            </w:r>
          </w:hyperlink>
        </w:p>
        <w:p w14:paraId="0C5EB790" w14:textId="77777777" w:rsidR="009C0203" w:rsidRDefault="00826E29">
          <w:pPr>
            <w:pStyle w:val="TOC2"/>
            <w:tabs>
              <w:tab w:val="clear" w:pos="9060"/>
              <w:tab w:val="right" w:leader="dot" w:pos="9072"/>
            </w:tabs>
            <w:rPr>
              <w:rFonts w:ascii="Times New Roman" w:hAnsi="Times New Roman"/>
            </w:rPr>
          </w:pPr>
          <w:hyperlink w:anchor="_Toc5075" w:history="1">
            <w:r w:rsidR="00BC1BB0">
              <w:rPr>
                <w:rFonts w:ascii="Times New Roman" w:hAnsi="Times New Roman"/>
              </w:rPr>
              <w:t>软件工程全日制学术学位硕士研究生培养方案</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_Toc5075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295</w:t>
            </w:r>
            <w:r w:rsidR="00BC1BB0">
              <w:rPr>
                <w:rFonts w:ascii="Times New Roman" w:hAnsi="Times New Roman"/>
              </w:rPr>
              <w:fldChar w:fldCharType="end"/>
            </w:r>
          </w:hyperlink>
        </w:p>
        <w:p w14:paraId="28B4CD6E" w14:textId="77777777" w:rsidR="009C0203" w:rsidRDefault="00826E29">
          <w:pPr>
            <w:pStyle w:val="TOC1"/>
            <w:tabs>
              <w:tab w:val="clear" w:pos="9060"/>
              <w:tab w:val="right" w:leader="dot" w:pos="9072"/>
            </w:tabs>
            <w:rPr>
              <w:rFonts w:ascii="Times New Roman" w:hAnsi="Times New Roman"/>
            </w:rPr>
          </w:pPr>
          <w:hyperlink w:anchor="_Toc22650" w:history="1">
            <w:r w:rsidR="00BC1BB0">
              <w:rPr>
                <w:rFonts w:ascii="Times New Roman" w:hAnsi="Times New Roman" w:hint="eastAsia"/>
              </w:rPr>
              <w:t>材料科学与工程学院</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_Toc22650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305</w:t>
            </w:r>
            <w:r w:rsidR="00BC1BB0">
              <w:rPr>
                <w:rFonts w:ascii="Times New Roman" w:hAnsi="Times New Roman"/>
              </w:rPr>
              <w:fldChar w:fldCharType="end"/>
            </w:r>
          </w:hyperlink>
        </w:p>
        <w:p w14:paraId="3B39BEB1" w14:textId="77777777" w:rsidR="009C0203" w:rsidRDefault="00826E29">
          <w:pPr>
            <w:pStyle w:val="TOC2"/>
            <w:tabs>
              <w:tab w:val="clear" w:pos="9060"/>
              <w:tab w:val="right" w:leader="dot" w:pos="9072"/>
            </w:tabs>
            <w:rPr>
              <w:rFonts w:ascii="Times New Roman" w:hAnsi="Times New Roman"/>
            </w:rPr>
          </w:pPr>
          <w:hyperlink w:anchor="_Toc11918" w:history="1">
            <w:r w:rsidR="00BC1BB0">
              <w:rPr>
                <w:rFonts w:ascii="Times New Roman" w:hAnsi="Times New Roman"/>
              </w:rPr>
              <w:t>材料科学与工程全日制学术学位硕士研究生培养方案</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_Toc11918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306</w:t>
            </w:r>
            <w:r w:rsidR="00BC1BB0">
              <w:rPr>
                <w:rFonts w:ascii="Times New Roman" w:hAnsi="Times New Roman"/>
              </w:rPr>
              <w:fldChar w:fldCharType="end"/>
            </w:r>
          </w:hyperlink>
        </w:p>
        <w:p w14:paraId="31555BF3" w14:textId="77777777" w:rsidR="009C0203" w:rsidRDefault="00826E29">
          <w:pPr>
            <w:pStyle w:val="TOC1"/>
            <w:tabs>
              <w:tab w:val="clear" w:pos="9060"/>
              <w:tab w:val="right" w:leader="dot" w:pos="9072"/>
            </w:tabs>
            <w:rPr>
              <w:rFonts w:ascii="Times New Roman" w:hAnsi="Times New Roman"/>
            </w:rPr>
          </w:pPr>
          <w:hyperlink w:anchor="_Toc5928" w:history="1">
            <w:r w:rsidR="00BC1BB0">
              <w:rPr>
                <w:rFonts w:ascii="Times New Roman" w:hAnsi="Times New Roman" w:hint="eastAsia"/>
              </w:rPr>
              <w:t>农学与农业工程学院</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_Toc5928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315</w:t>
            </w:r>
            <w:r w:rsidR="00BC1BB0">
              <w:rPr>
                <w:rFonts w:ascii="Times New Roman" w:hAnsi="Times New Roman"/>
              </w:rPr>
              <w:fldChar w:fldCharType="end"/>
            </w:r>
          </w:hyperlink>
        </w:p>
        <w:p w14:paraId="32B55657" w14:textId="77777777" w:rsidR="009C0203" w:rsidRDefault="00826E29">
          <w:pPr>
            <w:pStyle w:val="TOC2"/>
            <w:tabs>
              <w:tab w:val="clear" w:pos="9060"/>
              <w:tab w:val="right" w:leader="dot" w:pos="9072"/>
            </w:tabs>
            <w:rPr>
              <w:rFonts w:ascii="Times New Roman" w:hAnsi="Times New Roman"/>
            </w:rPr>
          </w:pPr>
          <w:hyperlink w:anchor="_Toc22539" w:history="1">
            <w:r w:rsidR="00BC1BB0">
              <w:rPr>
                <w:rFonts w:ascii="Times New Roman" w:hAnsi="Times New Roman"/>
              </w:rPr>
              <w:t>生物学全日制学术学位硕士研究生培养方案</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_Toc22539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316</w:t>
            </w:r>
            <w:r w:rsidR="00BC1BB0">
              <w:rPr>
                <w:rFonts w:ascii="Times New Roman" w:hAnsi="Times New Roman"/>
              </w:rPr>
              <w:fldChar w:fldCharType="end"/>
            </w:r>
          </w:hyperlink>
        </w:p>
        <w:p w14:paraId="71BE1202" w14:textId="77777777" w:rsidR="009C0203" w:rsidRDefault="00826E29">
          <w:pPr>
            <w:pStyle w:val="TOC2"/>
            <w:tabs>
              <w:tab w:val="clear" w:pos="9060"/>
              <w:tab w:val="right" w:leader="dot" w:pos="9072"/>
            </w:tabs>
            <w:rPr>
              <w:rFonts w:ascii="Times New Roman" w:hAnsi="Times New Roman"/>
            </w:rPr>
          </w:pPr>
          <w:hyperlink w:anchor="_Toc13247" w:history="1">
            <w:r w:rsidR="00BC1BB0">
              <w:rPr>
                <w:rFonts w:ascii="Times New Roman" w:hAnsi="Times New Roman"/>
              </w:rPr>
              <w:t>作物学全日制学术学位硕士研究生培养方案</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_Toc13247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327</w:t>
            </w:r>
            <w:r w:rsidR="00BC1BB0">
              <w:rPr>
                <w:rFonts w:ascii="Times New Roman" w:hAnsi="Times New Roman"/>
              </w:rPr>
              <w:fldChar w:fldCharType="end"/>
            </w:r>
          </w:hyperlink>
        </w:p>
        <w:p w14:paraId="23C5BEBB" w14:textId="77777777" w:rsidR="009C0203" w:rsidRDefault="00826E29">
          <w:pPr>
            <w:pStyle w:val="TOC2"/>
            <w:tabs>
              <w:tab w:val="clear" w:pos="9060"/>
              <w:tab w:val="right" w:leader="dot" w:pos="9072"/>
            </w:tabs>
            <w:rPr>
              <w:rFonts w:ascii="Times New Roman" w:hAnsi="Times New Roman"/>
            </w:rPr>
          </w:pPr>
          <w:hyperlink w:anchor="_Toc23099" w:history="1">
            <w:r w:rsidR="00BC1BB0">
              <w:rPr>
                <w:rFonts w:ascii="Times New Roman" w:hAnsi="Times New Roman" w:hint="eastAsia"/>
              </w:rPr>
              <w:t>风景园林学全日制学术学位硕士研究生培养方案</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_Toc23099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339</w:t>
            </w:r>
            <w:r w:rsidR="00BC1BB0">
              <w:rPr>
                <w:rFonts w:ascii="Times New Roman" w:hAnsi="Times New Roman"/>
              </w:rPr>
              <w:fldChar w:fldCharType="end"/>
            </w:r>
          </w:hyperlink>
        </w:p>
        <w:p w14:paraId="7432C3E7" w14:textId="77777777" w:rsidR="009C0203" w:rsidRDefault="00826E29">
          <w:pPr>
            <w:pStyle w:val="TOC1"/>
            <w:tabs>
              <w:tab w:val="clear" w:pos="9060"/>
              <w:tab w:val="right" w:leader="dot" w:pos="9072"/>
            </w:tabs>
            <w:rPr>
              <w:rFonts w:ascii="Times New Roman" w:hAnsi="Times New Roman"/>
            </w:rPr>
          </w:pPr>
          <w:hyperlink w:anchor="_Toc15342" w:history="1">
            <w:r w:rsidR="00BC1BB0">
              <w:rPr>
                <w:rFonts w:ascii="Times New Roman" w:hAnsi="Times New Roman" w:hint="eastAsia"/>
              </w:rPr>
              <w:t>音乐与舞蹈学院</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_Toc15342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351</w:t>
            </w:r>
            <w:r w:rsidR="00BC1BB0">
              <w:rPr>
                <w:rFonts w:ascii="Times New Roman" w:hAnsi="Times New Roman"/>
              </w:rPr>
              <w:fldChar w:fldCharType="end"/>
            </w:r>
          </w:hyperlink>
        </w:p>
        <w:p w14:paraId="5A92690E" w14:textId="77777777" w:rsidR="009C0203" w:rsidRDefault="00826E29">
          <w:pPr>
            <w:pStyle w:val="TOC2"/>
            <w:tabs>
              <w:tab w:val="clear" w:pos="9060"/>
              <w:tab w:val="right" w:leader="dot" w:pos="9072"/>
            </w:tabs>
            <w:rPr>
              <w:rFonts w:ascii="Times New Roman" w:hAnsi="Times New Roman"/>
            </w:rPr>
          </w:pPr>
          <w:hyperlink w:anchor="_Toc20876" w:history="1">
            <w:r w:rsidR="00BC1BB0">
              <w:rPr>
                <w:rFonts w:ascii="Times New Roman" w:hAnsi="Times New Roman" w:hint="eastAsia"/>
              </w:rPr>
              <w:t>音乐与舞蹈学全日制学术学位硕士研究生培养方案</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_Toc20876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352</w:t>
            </w:r>
            <w:r w:rsidR="00BC1BB0">
              <w:rPr>
                <w:rFonts w:ascii="Times New Roman" w:hAnsi="Times New Roman"/>
              </w:rPr>
              <w:fldChar w:fldCharType="end"/>
            </w:r>
          </w:hyperlink>
        </w:p>
        <w:p w14:paraId="3DD52CE8" w14:textId="77777777" w:rsidR="009C0203" w:rsidRDefault="00826E29">
          <w:pPr>
            <w:pStyle w:val="TOC1"/>
            <w:tabs>
              <w:tab w:val="clear" w:pos="9060"/>
              <w:tab w:val="right" w:leader="dot" w:pos="9072"/>
            </w:tabs>
            <w:rPr>
              <w:rFonts w:ascii="Times New Roman" w:hAnsi="Times New Roman"/>
            </w:rPr>
          </w:pPr>
          <w:hyperlink w:anchor="_Toc29186" w:history="1">
            <w:r w:rsidR="00BC1BB0">
              <w:rPr>
                <w:rFonts w:ascii="Times New Roman" w:hAnsi="Times New Roman" w:hint="eastAsia"/>
              </w:rPr>
              <w:t>药学院</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_Toc29186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365</w:t>
            </w:r>
            <w:r w:rsidR="00BC1BB0">
              <w:rPr>
                <w:rFonts w:ascii="Times New Roman" w:hAnsi="Times New Roman"/>
              </w:rPr>
              <w:fldChar w:fldCharType="end"/>
            </w:r>
          </w:hyperlink>
        </w:p>
        <w:p w14:paraId="36288C8F" w14:textId="77777777" w:rsidR="009C0203" w:rsidRDefault="00826E29">
          <w:pPr>
            <w:pStyle w:val="TOC2"/>
            <w:tabs>
              <w:tab w:val="clear" w:pos="9060"/>
              <w:tab w:val="right" w:leader="dot" w:pos="9072"/>
            </w:tabs>
            <w:rPr>
              <w:rFonts w:ascii="Times New Roman" w:hAnsi="Times New Roman"/>
            </w:rPr>
          </w:pPr>
          <w:hyperlink w:anchor="_Toc30819" w:history="1">
            <w:r w:rsidR="00BC1BB0">
              <w:rPr>
                <w:rFonts w:ascii="Times New Roman" w:hAnsi="Times New Roman" w:hint="eastAsia"/>
              </w:rPr>
              <w:t>生物化学与分子生物学全日制学术学位硕士研究生培养方案</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_Toc30819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366</w:t>
            </w:r>
            <w:r w:rsidR="00BC1BB0">
              <w:rPr>
                <w:rFonts w:ascii="Times New Roman" w:hAnsi="Times New Roman"/>
              </w:rPr>
              <w:fldChar w:fldCharType="end"/>
            </w:r>
          </w:hyperlink>
        </w:p>
        <w:p w14:paraId="4CA52057" w14:textId="77777777" w:rsidR="009C0203" w:rsidRDefault="00826E29">
          <w:pPr>
            <w:pStyle w:val="TOC1"/>
            <w:tabs>
              <w:tab w:val="clear" w:pos="9060"/>
              <w:tab w:val="right" w:leader="dot" w:pos="9072"/>
            </w:tabs>
            <w:rPr>
              <w:rFonts w:ascii="Times New Roman" w:hAnsi="Times New Roman"/>
            </w:rPr>
          </w:pPr>
          <w:hyperlink w:anchor="_Toc19175" w:history="1">
            <w:r w:rsidR="00BC1BB0">
              <w:rPr>
                <w:rFonts w:ascii="Times New Roman" w:hAnsi="Times New Roman" w:hint="eastAsia"/>
              </w:rPr>
              <w:t>生物制药研究院</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_Toc19175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376</w:t>
            </w:r>
            <w:r w:rsidR="00BC1BB0">
              <w:rPr>
                <w:rFonts w:ascii="Times New Roman" w:hAnsi="Times New Roman"/>
              </w:rPr>
              <w:fldChar w:fldCharType="end"/>
            </w:r>
          </w:hyperlink>
        </w:p>
        <w:p w14:paraId="75D69400" w14:textId="77777777" w:rsidR="009C0203" w:rsidRDefault="00826E29">
          <w:pPr>
            <w:pStyle w:val="TOC2"/>
            <w:tabs>
              <w:tab w:val="clear" w:pos="9060"/>
              <w:tab w:val="right" w:leader="dot" w:pos="9072"/>
            </w:tabs>
            <w:rPr>
              <w:rFonts w:ascii="Times New Roman" w:hAnsi="Times New Roman"/>
            </w:rPr>
          </w:pPr>
          <w:hyperlink w:anchor="_Toc2960" w:history="1">
            <w:r w:rsidR="00BC1BB0">
              <w:rPr>
                <w:rFonts w:ascii="Times New Roman" w:hAnsi="Times New Roman"/>
              </w:rPr>
              <w:t>化学全日制学术学位硕士研究生培养方案</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_Toc2960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377</w:t>
            </w:r>
            <w:r w:rsidR="00BC1BB0">
              <w:rPr>
                <w:rFonts w:ascii="Times New Roman" w:hAnsi="Times New Roman"/>
              </w:rPr>
              <w:fldChar w:fldCharType="end"/>
            </w:r>
          </w:hyperlink>
        </w:p>
        <w:p w14:paraId="43F8C181" w14:textId="77777777" w:rsidR="009C0203" w:rsidRDefault="00826E29">
          <w:pPr>
            <w:pStyle w:val="TOC2"/>
            <w:tabs>
              <w:tab w:val="clear" w:pos="9060"/>
              <w:tab w:val="right" w:leader="dot" w:pos="9072"/>
            </w:tabs>
            <w:rPr>
              <w:rFonts w:ascii="Times New Roman" w:hAnsi="Times New Roman"/>
            </w:rPr>
          </w:pPr>
          <w:hyperlink w:anchor="_Toc9571" w:history="1">
            <w:r w:rsidR="00BC1BB0">
              <w:rPr>
                <w:rFonts w:ascii="Times New Roman" w:hAnsi="Times New Roman" w:hint="eastAsia"/>
              </w:rPr>
              <w:t>生物学全日制学术学位硕士研究生培养方案</w:t>
            </w:r>
            <w:r w:rsidR="00BC1BB0">
              <w:rPr>
                <w:rFonts w:ascii="Times New Roman" w:hAnsi="Times New Roman"/>
              </w:rPr>
              <w:tab/>
            </w:r>
            <w:r w:rsidR="00BC1BB0">
              <w:rPr>
                <w:rFonts w:ascii="Times New Roman" w:hAnsi="Times New Roman"/>
              </w:rPr>
              <w:fldChar w:fldCharType="begin"/>
            </w:r>
            <w:r w:rsidR="00BC1BB0">
              <w:rPr>
                <w:rFonts w:ascii="Times New Roman" w:hAnsi="Times New Roman"/>
              </w:rPr>
              <w:instrText xml:space="preserve"> PAGEREF _Toc9571 \h </w:instrText>
            </w:r>
            <w:r w:rsidR="00BC1BB0">
              <w:rPr>
                <w:rFonts w:ascii="Times New Roman" w:hAnsi="Times New Roman"/>
              </w:rPr>
            </w:r>
            <w:r w:rsidR="00BC1BB0">
              <w:rPr>
                <w:rFonts w:ascii="Times New Roman" w:hAnsi="Times New Roman"/>
              </w:rPr>
              <w:fldChar w:fldCharType="separate"/>
            </w:r>
            <w:r w:rsidR="00BC1BB0">
              <w:rPr>
                <w:rFonts w:ascii="Times New Roman" w:hAnsi="Times New Roman"/>
              </w:rPr>
              <w:t>384</w:t>
            </w:r>
            <w:r w:rsidR="00BC1BB0">
              <w:rPr>
                <w:rFonts w:ascii="Times New Roman" w:hAnsi="Times New Roman"/>
              </w:rPr>
              <w:fldChar w:fldCharType="end"/>
            </w:r>
          </w:hyperlink>
        </w:p>
        <w:p w14:paraId="3924554B" w14:textId="77777777" w:rsidR="009C0203" w:rsidRDefault="00BC1BB0">
          <w:pPr>
            <w:spacing w:line="560" w:lineRule="exact"/>
            <w:rPr>
              <w:color w:val="000000" w:themeColor="text1"/>
            </w:rPr>
          </w:pPr>
          <w:r>
            <w:fldChar w:fldCharType="end"/>
          </w:r>
        </w:p>
      </w:sdtContent>
    </w:sdt>
    <w:p w14:paraId="41E8F982" w14:textId="77777777" w:rsidR="009C0203" w:rsidRDefault="009C0203">
      <w:pPr>
        <w:widowControl/>
        <w:jc w:val="left"/>
        <w:rPr>
          <w:rFonts w:eastAsia="黑体" w:cs="宋体"/>
          <w:b/>
          <w:color w:val="000000" w:themeColor="text1"/>
          <w:kern w:val="0"/>
          <w:sz w:val="56"/>
          <w:szCs w:val="56"/>
        </w:rPr>
        <w:sectPr w:rsidR="009C0203">
          <w:pgSz w:w="11906" w:h="16838"/>
          <w:pgMar w:top="1701" w:right="1417" w:bottom="1417" w:left="1417" w:header="851" w:footer="992" w:gutter="0"/>
          <w:pgNumType w:start="1"/>
          <w:cols w:space="0"/>
          <w:docGrid w:type="lines" w:linePitch="312"/>
        </w:sectPr>
      </w:pPr>
    </w:p>
    <w:p w14:paraId="21B8D336" w14:textId="77777777" w:rsidR="009C0203" w:rsidRDefault="009C0203">
      <w:pPr>
        <w:widowControl/>
        <w:jc w:val="center"/>
        <w:rPr>
          <w:rFonts w:eastAsia="黑体" w:cs="宋体"/>
          <w:b/>
          <w:kern w:val="0"/>
          <w:sz w:val="56"/>
          <w:szCs w:val="56"/>
        </w:rPr>
      </w:pPr>
    </w:p>
    <w:p w14:paraId="4A8B7012" w14:textId="77777777" w:rsidR="009C0203" w:rsidRDefault="009C0203">
      <w:pPr>
        <w:widowControl/>
        <w:jc w:val="center"/>
        <w:rPr>
          <w:rFonts w:eastAsia="黑体" w:cs="宋体"/>
          <w:b/>
          <w:kern w:val="0"/>
          <w:sz w:val="56"/>
          <w:szCs w:val="56"/>
        </w:rPr>
      </w:pPr>
    </w:p>
    <w:p w14:paraId="625737E1" w14:textId="77777777" w:rsidR="009C0203" w:rsidRDefault="009C0203">
      <w:pPr>
        <w:widowControl/>
        <w:jc w:val="center"/>
        <w:rPr>
          <w:rFonts w:eastAsia="黑体" w:cs="宋体"/>
          <w:b/>
          <w:kern w:val="0"/>
          <w:sz w:val="56"/>
          <w:szCs w:val="56"/>
        </w:rPr>
      </w:pPr>
    </w:p>
    <w:p w14:paraId="4707AEAB" w14:textId="77777777" w:rsidR="009C0203" w:rsidRDefault="009C0203">
      <w:pPr>
        <w:widowControl/>
        <w:jc w:val="center"/>
        <w:rPr>
          <w:rFonts w:eastAsia="黑体" w:cs="宋体"/>
          <w:b/>
          <w:kern w:val="0"/>
          <w:sz w:val="52"/>
          <w:szCs w:val="52"/>
        </w:rPr>
      </w:pPr>
    </w:p>
    <w:p w14:paraId="0CC4C099" w14:textId="77777777" w:rsidR="009C0203" w:rsidRDefault="00BC1BB0">
      <w:pPr>
        <w:pStyle w:val="1"/>
        <w:rPr>
          <w:rFonts w:ascii="Times New Roman" w:hAnsi="Times New Roman"/>
        </w:rPr>
      </w:pPr>
      <w:bookmarkStart w:id="1" w:name="_Toc16215"/>
      <w:bookmarkStart w:id="2" w:name="_Toc17939"/>
      <w:bookmarkStart w:id="3" w:name="_Toc961"/>
      <w:bookmarkStart w:id="4" w:name="_Toc16411"/>
      <w:r>
        <w:rPr>
          <w:rFonts w:ascii="Times New Roman" w:hAnsi="Times New Roman" w:hint="eastAsia"/>
        </w:rPr>
        <w:t>商学院</w:t>
      </w:r>
      <w:bookmarkEnd w:id="1"/>
      <w:bookmarkEnd w:id="2"/>
      <w:bookmarkEnd w:id="3"/>
      <w:bookmarkEnd w:id="4"/>
    </w:p>
    <w:p w14:paraId="731D6553" w14:textId="77777777" w:rsidR="009C0203" w:rsidRDefault="00BC1BB0">
      <w:pPr>
        <w:jc w:val="center"/>
      </w:pPr>
      <w:bookmarkStart w:id="5" w:name="_Toc18989"/>
      <w:r>
        <w:rPr>
          <w:rFonts w:eastAsia="黑体" w:cs="黑体" w:hint="eastAsia"/>
          <w:b/>
          <w:bCs/>
          <w:sz w:val="56"/>
          <w:szCs w:val="56"/>
        </w:rPr>
        <w:t>学术学位硕士研究生培养方案</w:t>
      </w:r>
      <w:bookmarkEnd w:id="5"/>
    </w:p>
    <w:p w14:paraId="49C526C0" w14:textId="77777777" w:rsidR="009C0203" w:rsidRDefault="00BC1BB0">
      <w:pPr>
        <w:widowControl/>
        <w:jc w:val="left"/>
        <w:rPr>
          <w:rFonts w:eastAsia="黑体" w:cs="宋体"/>
          <w:b/>
          <w:color w:val="000000" w:themeColor="text1"/>
          <w:kern w:val="0"/>
          <w:sz w:val="40"/>
          <w:szCs w:val="40"/>
        </w:rPr>
      </w:pPr>
      <w:r>
        <w:rPr>
          <w:rFonts w:eastAsia="黑体" w:cs="宋体"/>
          <w:b/>
          <w:color w:val="000000" w:themeColor="text1"/>
          <w:kern w:val="0"/>
          <w:sz w:val="40"/>
          <w:szCs w:val="40"/>
        </w:rPr>
        <w:br w:type="page"/>
      </w:r>
    </w:p>
    <w:p w14:paraId="2B6C687F" w14:textId="77777777" w:rsidR="009C0203" w:rsidRDefault="00BC1BB0">
      <w:pPr>
        <w:pStyle w:val="2"/>
        <w:spacing w:before="0" w:line="560" w:lineRule="exact"/>
        <w:rPr>
          <w:rFonts w:ascii="Times New Roman" w:hAnsi="Times New Roman"/>
          <w:color w:val="000000" w:themeColor="text1"/>
          <w:szCs w:val="36"/>
        </w:rPr>
      </w:pPr>
      <w:bookmarkStart w:id="6" w:name="_Toc17476"/>
      <w:bookmarkStart w:id="7" w:name="_Toc8737"/>
      <w:bookmarkStart w:id="8" w:name="_Toc7820"/>
      <w:bookmarkStart w:id="9" w:name="_Toc16112"/>
      <w:r>
        <w:rPr>
          <w:rFonts w:ascii="Times New Roman" w:hAnsi="Times New Roman"/>
          <w:bCs w:val="0"/>
          <w:color w:val="000000" w:themeColor="text1"/>
          <w:szCs w:val="36"/>
        </w:rPr>
        <w:lastRenderedPageBreak/>
        <w:t>应用经济学全日制学术学位硕士</w:t>
      </w:r>
      <w:r>
        <w:rPr>
          <w:rFonts w:ascii="Times New Roman" w:hAnsi="Times New Roman"/>
          <w:color w:val="000000" w:themeColor="text1"/>
          <w:szCs w:val="36"/>
        </w:rPr>
        <w:t>研究生培养方案</w:t>
      </w:r>
      <w:bookmarkEnd w:id="6"/>
      <w:bookmarkEnd w:id="7"/>
      <w:bookmarkEnd w:id="8"/>
      <w:bookmarkEnd w:id="9"/>
    </w:p>
    <w:p w14:paraId="78F19451" w14:textId="77777777" w:rsidR="009C0203" w:rsidRDefault="009C0203">
      <w:pPr>
        <w:rPr>
          <w:rFonts w:eastAsia="黑体"/>
          <w:b/>
          <w:color w:val="000000" w:themeColor="text1"/>
          <w:sz w:val="36"/>
          <w:szCs w:val="36"/>
        </w:rPr>
      </w:pPr>
    </w:p>
    <w:bookmarkEnd w:id="0"/>
    <w:p w14:paraId="66D3F2DE"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一、学科</w:t>
      </w:r>
      <w:r>
        <w:rPr>
          <w:rFonts w:eastAsia="黑体" w:cs="黑体" w:hint="eastAsia"/>
          <w:bCs/>
          <w:color w:val="000000" w:themeColor="text1"/>
          <w:sz w:val="32"/>
          <w:szCs w:val="32"/>
        </w:rPr>
        <w:t>简介</w:t>
      </w:r>
    </w:p>
    <w:p w14:paraId="6C1909D5"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我校于</w:t>
      </w:r>
      <w:r>
        <w:rPr>
          <w:rFonts w:eastAsia="仿宋" w:cs="仿宋" w:hint="eastAsia"/>
          <w:color w:val="000000" w:themeColor="text1"/>
          <w:sz w:val="32"/>
          <w:szCs w:val="32"/>
        </w:rPr>
        <w:t>2000</w:t>
      </w:r>
      <w:r>
        <w:rPr>
          <w:rFonts w:eastAsia="仿宋" w:cs="仿宋" w:hint="eastAsia"/>
          <w:color w:val="000000" w:themeColor="text1"/>
          <w:sz w:val="32"/>
          <w:szCs w:val="32"/>
        </w:rPr>
        <w:t>年获批产业经济学硕士授予权并在</w:t>
      </w:r>
      <w:r>
        <w:rPr>
          <w:rFonts w:eastAsia="仿宋" w:cs="仿宋" w:hint="eastAsia"/>
          <w:color w:val="000000" w:themeColor="text1"/>
          <w:sz w:val="32"/>
          <w:szCs w:val="32"/>
        </w:rPr>
        <w:t>2002</w:t>
      </w:r>
      <w:r>
        <w:rPr>
          <w:rFonts w:eastAsia="仿宋" w:cs="仿宋" w:hint="eastAsia"/>
          <w:color w:val="000000" w:themeColor="text1"/>
          <w:sz w:val="32"/>
          <w:szCs w:val="32"/>
        </w:rPr>
        <w:t>年开始招生，是山东省最早具有经济学硕士授予权的高校之一。</w:t>
      </w:r>
      <w:r>
        <w:rPr>
          <w:rFonts w:eastAsia="仿宋" w:cs="仿宋" w:hint="eastAsia"/>
          <w:color w:val="000000" w:themeColor="text1"/>
          <w:sz w:val="32"/>
          <w:szCs w:val="32"/>
        </w:rPr>
        <w:t>2003</w:t>
      </w:r>
      <w:r>
        <w:rPr>
          <w:rFonts w:eastAsia="仿宋" w:cs="仿宋" w:hint="eastAsia"/>
          <w:color w:val="000000" w:themeColor="text1"/>
          <w:sz w:val="32"/>
          <w:szCs w:val="32"/>
        </w:rPr>
        <w:t>年与</w:t>
      </w:r>
      <w:r>
        <w:rPr>
          <w:rFonts w:eastAsia="仿宋" w:cs="仿宋" w:hint="eastAsia"/>
          <w:color w:val="000000" w:themeColor="text1"/>
          <w:sz w:val="32"/>
          <w:szCs w:val="32"/>
        </w:rPr>
        <w:t>2005</w:t>
      </w:r>
      <w:r>
        <w:rPr>
          <w:rFonts w:eastAsia="仿宋" w:cs="仿宋" w:hint="eastAsia"/>
          <w:color w:val="000000" w:themeColor="text1"/>
          <w:sz w:val="32"/>
          <w:szCs w:val="32"/>
        </w:rPr>
        <w:t>年又陆续获批劳动经济学和国民经济学硕士学位授予权，</w:t>
      </w:r>
      <w:r>
        <w:rPr>
          <w:rFonts w:eastAsia="仿宋" w:cs="仿宋" w:hint="eastAsia"/>
          <w:color w:val="000000" w:themeColor="text1"/>
          <w:sz w:val="32"/>
          <w:szCs w:val="32"/>
        </w:rPr>
        <w:t>2010</w:t>
      </w:r>
      <w:r>
        <w:rPr>
          <w:rFonts w:eastAsia="仿宋" w:cs="仿宋" w:hint="eastAsia"/>
          <w:color w:val="000000" w:themeColor="text1"/>
          <w:sz w:val="32"/>
          <w:szCs w:val="32"/>
        </w:rPr>
        <w:t>年获应用经济学一级学科硕士学位授予权。学院师资力量强，现有教授</w:t>
      </w:r>
      <w:r>
        <w:rPr>
          <w:rFonts w:eastAsia="仿宋" w:cs="仿宋" w:hint="eastAsia"/>
          <w:color w:val="000000" w:themeColor="text1"/>
          <w:sz w:val="32"/>
          <w:szCs w:val="32"/>
        </w:rPr>
        <w:t>11</w:t>
      </w:r>
      <w:r>
        <w:rPr>
          <w:rFonts w:eastAsia="仿宋" w:cs="仿宋" w:hint="eastAsia"/>
          <w:color w:val="000000" w:themeColor="text1"/>
          <w:sz w:val="32"/>
          <w:szCs w:val="32"/>
        </w:rPr>
        <w:t>人、副教授</w:t>
      </w:r>
      <w:r>
        <w:rPr>
          <w:rFonts w:eastAsia="仿宋" w:cs="仿宋" w:hint="eastAsia"/>
          <w:color w:val="000000" w:themeColor="text1"/>
          <w:sz w:val="32"/>
          <w:szCs w:val="32"/>
        </w:rPr>
        <w:t>43</w:t>
      </w:r>
      <w:r>
        <w:rPr>
          <w:rFonts w:eastAsia="仿宋" w:cs="仿宋" w:hint="eastAsia"/>
          <w:color w:val="000000" w:themeColor="text1"/>
          <w:sz w:val="32"/>
          <w:szCs w:val="32"/>
        </w:rPr>
        <w:t>人，硕士生导师</w:t>
      </w:r>
      <w:r>
        <w:rPr>
          <w:rFonts w:eastAsia="仿宋" w:cs="仿宋" w:hint="eastAsia"/>
          <w:color w:val="000000" w:themeColor="text1"/>
          <w:sz w:val="32"/>
          <w:szCs w:val="32"/>
        </w:rPr>
        <w:t>31</w:t>
      </w:r>
      <w:r>
        <w:rPr>
          <w:rFonts w:eastAsia="仿宋" w:cs="仿宋" w:hint="eastAsia"/>
          <w:color w:val="000000" w:themeColor="text1"/>
          <w:sz w:val="32"/>
          <w:szCs w:val="32"/>
        </w:rPr>
        <w:t>人，拥有博士学位教师</w:t>
      </w:r>
      <w:r>
        <w:rPr>
          <w:rFonts w:eastAsia="仿宋" w:cs="仿宋" w:hint="eastAsia"/>
          <w:color w:val="000000" w:themeColor="text1"/>
          <w:sz w:val="32"/>
          <w:szCs w:val="32"/>
        </w:rPr>
        <w:t>46</w:t>
      </w:r>
      <w:r>
        <w:rPr>
          <w:rFonts w:eastAsia="仿宋" w:cs="仿宋" w:hint="eastAsia"/>
          <w:color w:val="000000" w:themeColor="text1"/>
          <w:sz w:val="32"/>
          <w:szCs w:val="32"/>
        </w:rPr>
        <w:t>人，山东省高校青年教师教学比赛获奖者</w:t>
      </w:r>
      <w:r>
        <w:rPr>
          <w:rFonts w:eastAsia="仿宋" w:cs="仿宋" w:hint="eastAsia"/>
          <w:color w:val="000000" w:themeColor="text1"/>
          <w:sz w:val="32"/>
          <w:szCs w:val="32"/>
        </w:rPr>
        <w:t>6</w:t>
      </w:r>
      <w:r>
        <w:rPr>
          <w:rFonts w:eastAsia="仿宋" w:cs="仿宋" w:hint="eastAsia"/>
          <w:color w:val="000000" w:themeColor="text1"/>
          <w:sz w:val="32"/>
          <w:szCs w:val="32"/>
        </w:rPr>
        <w:t>人。另外还聘请了多位孙冶方经济学奖获得者、境内外著名专家学者和知名企业家担任特聘教授。近年来教师主持国家社会科学基金和自然科学基金项目</w:t>
      </w:r>
      <w:r>
        <w:rPr>
          <w:rFonts w:eastAsia="仿宋" w:cs="仿宋" w:hint="eastAsia"/>
          <w:color w:val="000000" w:themeColor="text1"/>
          <w:sz w:val="32"/>
          <w:szCs w:val="32"/>
        </w:rPr>
        <w:t>18</w:t>
      </w:r>
      <w:r>
        <w:rPr>
          <w:rFonts w:eastAsia="仿宋" w:cs="仿宋" w:hint="eastAsia"/>
          <w:color w:val="000000" w:themeColor="text1"/>
          <w:sz w:val="32"/>
          <w:szCs w:val="32"/>
        </w:rPr>
        <w:t>项，其中重大项目</w:t>
      </w:r>
      <w:r>
        <w:rPr>
          <w:rFonts w:eastAsia="仿宋" w:cs="仿宋" w:hint="eastAsia"/>
          <w:color w:val="000000" w:themeColor="text1"/>
          <w:sz w:val="32"/>
          <w:szCs w:val="32"/>
        </w:rPr>
        <w:t>1</w:t>
      </w:r>
      <w:r>
        <w:rPr>
          <w:rFonts w:eastAsia="仿宋" w:cs="仿宋" w:hint="eastAsia"/>
          <w:color w:val="000000" w:themeColor="text1"/>
          <w:sz w:val="32"/>
          <w:szCs w:val="32"/>
        </w:rPr>
        <w:t>项、重点项目</w:t>
      </w:r>
      <w:r>
        <w:rPr>
          <w:rFonts w:eastAsia="仿宋" w:cs="仿宋" w:hint="eastAsia"/>
          <w:color w:val="000000" w:themeColor="text1"/>
          <w:sz w:val="32"/>
          <w:szCs w:val="32"/>
        </w:rPr>
        <w:t>2</w:t>
      </w:r>
      <w:r>
        <w:rPr>
          <w:rFonts w:eastAsia="仿宋" w:cs="仿宋" w:hint="eastAsia"/>
          <w:color w:val="000000" w:themeColor="text1"/>
          <w:sz w:val="32"/>
          <w:szCs w:val="32"/>
        </w:rPr>
        <w:t>项、重大项目子课题</w:t>
      </w:r>
      <w:r>
        <w:rPr>
          <w:rFonts w:eastAsia="仿宋" w:cs="仿宋" w:hint="eastAsia"/>
          <w:color w:val="000000" w:themeColor="text1"/>
          <w:sz w:val="32"/>
          <w:szCs w:val="32"/>
        </w:rPr>
        <w:t>2</w:t>
      </w:r>
      <w:r>
        <w:rPr>
          <w:rFonts w:eastAsia="仿宋" w:cs="仿宋" w:hint="eastAsia"/>
          <w:color w:val="000000" w:themeColor="text1"/>
          <w:sz w:val="32"/>
          <w:szCs w:val="32"/>
        </w:rPr>
        <w:t>项；教育部人文社科基金项目</w:t>
      </w:r>
      <w:r>
        <w:rPr>
          <w:rFonts w:eastAsia="仿宋" w:cs="仿宋" w:hint="eastAsia"/>
          <w:color w:val="000000" w:themeColor="text1"/>
          <w:sz w:val="32"/>
          <w:szCs w:val="32"/>
        </w:rPr>
        <w:t>8</w:t>
      </w:r>
      <w:r>
        <w:rPr>
          <w:rFonts w:eastAsia="仿宋" w:cs="仿宋" w:hint="eastAsia"/>
          <w:color w:val="000000" w:themeColor="text1"/>
          <w:sz w:val="32"/>
          <w:szCs w:val="32"/>
        </w:rPr>
        <w:t>项。获山东省政府企业管理创新成果奖</w:t>
      </w:r>
      <w:r>
        <w:rPr>
          <w:rFonts w:eastAsia="仿宋" w:cs="仿宋" w:hint="eastAsia"/>
          <w:color w:val="000000" w:themeColor="text1"/>
          <w:sz w:val="32"/>
          <w:szCs w:val="32"/>
        </w:rPr>
        <w:t>1</w:t>
      </w:r>
      <w:r>
        <w:rPr>
          <w:rFonts w:eastAsia="仿宋" w:cs="仿宋" w:hint="eastAsia"/>
          <w:color w:val="000000" w:themeColor="text1"/>
          <w:sz w:val="32"/>
          <w:szCs w:val="32"/>
        </w:rPr>
        <w:t>项、省社科优秀科研成果特等奖</w:t>
      </w:r>
      <w:r>
        <w:rPr>
          <w:rFonts w:eastAsia="仿宋" w:cs="仿宋" w:hint="eastAsia"/>
          <w:color w:val="000000" w:themeColor="text1"/>
          <w:sz w:val="32"/>
          <w:szCs w:val="32"/>
        </w:rPr>
        <w:t>1</w:t>
      </w:r>
      <w:r>
        <w:rPr>
          <w:rFonts w:eastAsia="仿宋" w:cs="仿宋" w:hint="eastAsia"/>
          <w:color w:val="000000" w:themeColor="text1"/>
          <w:sz w:val="32"/>
          <w:szCs w:val="32"/>
        </w:rPr>
        <w:t>项、一等奖</w:t>
      </w:r>
      <w:r>
        <w:rPr>
          <w:rFonts w:eastAsia="仿宋" w:cs="仿宋" w:hint="eastAsia"/>
          <w:color w:val="000000" w:themeColor="text1"/>
          <w:sz w:val="32"/>
          <w:szCs w:val="32"/>
        </w:rPr>
        <w:t>1</w:t>
      </w:r>
      <w:r>
        <w:rPr>
          <w:rFonts w:eastAsia="仿宋" w:cs="仿宋" w:hint="eastAsia"/>
          <w:color w:val="000000" w:themeColor="text1"/>
          <w:sz w:val="32"/>
          <w:szCs w:val="32"/>
        </w:rPr>
        <w:t>项、二等奖</w:t>
      </w:r>
      <w:r>
        <w:rPr>
          <w:rFonts w:eastAsia="仿宋" w:cs="仿宋" w:hint="eastAsia"/>
          <w:color w:val="000000" w:themeColor="text1"/>
          <w:sz w:val="32"/>
          <w:szCs w:val="32"/>
        </w:rPr>
        <w:t>8</w:t>
      </w:r>
      <w:r>
        <w:rPr>
          <w:rFonts w:eastAsia="仿宋" w:cs="仿宋" w:hint="eastAsia"/>
          <w:color w:val="000000" w:themeColor="text1"/>
          <w:sz w:val="32"/>
          <w:szCs w:val="32"/>
        </w:rPr>
        <w:t>项、三等奖</w:t>
      </w:r>
      <w:r>
        <w:rPr>
          <w:rFonts w:eastAsia="仿宋" w:cs="仿宋" w:hint="eastAsia"/>
          <w:color w:val="000000" w:themeColor="text1"/>
          <w:sz w:val="32"/>
          <w:szCs w:val="32"/>
        </w:rPr>
        <w:t>10</w:t>
      </w:r>
      <w:r>
        <w:rPr>
          <w:rFonts w:eastAsia="仿宋" w:cs="仿宋" w:hint="eastAsia"/>
          <w:color w:val="000000" w:themeColor="text1"/>
          <w:sz w:val="32"/>
          <w:szCs w:val="32"/>
        </w:rPr>
        <w:t>余项。学院拥有省级科研平台——山东省产业升级与经济协同发展软科学研究基地、中国社会科学院当代中国研究所聊城研究基地和“产业质量升级协同创新中心”科研平台。</w:t>
      </w:r>
    </w:p>
    <w:p w14:paraId="179B32C2"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二、培养目标</w:t>
      </w:r>
    </w:p>
    <w:p w14:paraId="37F6F20D"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本学位点以习近平新时代中国特色社会主义思想为指导，秉持“育经世致用英才、做富国裕民文章”的理念，致力于培养具有良好思想品德和道德修养，自觉践行社会主义核心价值观，掌握扎实的应用经济学基础知识和基本理论，能够熟练运用现代经济分析方法、计算机应用技术和专业外语，适应新时代中国经济运行与</w:t>
      </w:r>
      <w:r>
        <w:rPr>
          <w:rFonts w:eastAsia="仿宋" w:cs="仿宋" w:hint="eastAsia"/>
          <w:color w:val="000000" w:themeColor="text1"/>
          <w:sz w:val="32"/>
          <w:szCs w:val="32"/>
        </w:rPr>
        <w:lastRenderedPageBreak/>
        <w:t>改革发展需要，能够在产业经济学、劳动经济学、财政学、金融学等领域独立进行科学研究，服务于地方经济社会发展，具有国际视野和创新能力的高素质经济学专门人才。</w:t>
      </w:r>
    </w:p>
    <w:p w14:paraId="17B0B1B2"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三、研究方向</w:t>
      </w:r>
    </w:p>
    <w:p w14:paraId="709DAC63"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（一）产业经济理论与政策。以产业组织与产业结构、区域协调发展、资源与环境、政府与市场关系等为主要研究内容。</w:t>
      </w:r>
    </w:p>
    <w:p w14:paraId="6BEB510A"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（二）劳动经济理论与政策。以劳动力市场供求与流动、劳动就业、劳动经济史、社会保障等为主要研究内容。</w:t>
      </w:r>
    </w:p>
    <w:p w14:paraId="3D90EF3C"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（三）财税金融理论与政策。以金融风险与化解、货币均衡与宏观政策、金融发展与稳定机制等为主要研究内容。</w:t>
      </w:r>
    </w:p>
    <w:p w14:paraId="7C369B59"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四、学制</w:t>
      </w:r>
    </w:p>
    <w:p w14:paraId="55F29B45" w14:textId="77777777" w:rsidR="009C0203" w:rsidRDefault="00BC1BB0">
      <w:pPr>
        <w:spacing w:line="560" w:lineRule="exact"/>
        <w:ind w:firstLineChars="200" w:firstLine="640"/>
        <w:rPr>
          <w:rFonts w:eastAsia="仿宋" w:cs="仿宋"/>
          <w:color w:val="000000" w:themeColor="text1"/>
          <w:sz w:val="32"/>
          <w:szCs w:val="32"/>
        </w:rPr>
      </w:pPr>
      <w:bookmarkStart w:id="10" w:name="_Hlk106292943"/>
      <w:r>
        <w:rPr>
          <w:rFonts w:eastAsia="仿宋" w:cs="仿宋" w:hint="eastAsia"/>
          <w:color w:val="000000" w:themeColor="text1"/>
          <w:sz w:val="32"/>
          <w:szCs w:val="32"/>
        </w:rPr>
        <w:t>本专业实行以基本学制为基础的弹性学制。基本学制为</w:t>
      </w:r>
      <w:r>
        <w:rPr>
          <w:rFonts w:eastAsia="仿宋" w:cs="仿宋" w:hint="eastAsia"/>
          <w:color w:val="000000" w:themeColor="text1"/>
          <w:sz w:val="32"/>
          <w:szCs w:val="32"/>
        </w:rPr>
        <w:t>3</w:t>
      </w:r>
      <w:r>
        <w:rPr>
          <w:rFonts w:eastAsia="仿宋" w:cs="仿宋" w:hint="eastAsia"/>
          <w:color w:val="000000" w:themeColor="text1"/>
          <w:sz w:val="32"/>
          <w:szCs w:val="32"/>
        </w:rPr>
        <w:t>年，最长学习年限为</w:t>
      </w:r>
      <w:r>
        <w:rPr>
          <w:rFonts w:eastAsia="仿宋" w:cs="仿宋" w:hint="eastAsia"/>
          <w:color w:val="000000" w:themeColor="text1"/>
          <w:sz w:val="32"/>
          <w:szCs w:val="32"/>
        </w:rPr>
        <w:t>5</w:t>
      </w:r>
      <w:r>
        <w:rPr>
          <w:rFonts w:eastAsia="仿宋" w:cs="仿宋" w:hint="eastAsia"/>
          <w:color w:val="000000" w:themeColor="text1"/>
          <w:sz w:val="32"/>
          <w:szCs w:val="32"/>
        </w:rPr>
        <w:t>年（含休学、延期等学习时间）。在学校规定的最长学习年限内未完成学业的，按照《聊城大学研究生管理规定》（聊大校发〔</w:t>
      </w:r>
      <w:r>
        <w:rPr>
          <w:rFonts w:eastAsia="仿宋" w:cs="仿宋" w:hint="eastAsia"/>
          <w:color w:val="000000" w:themeColor="text1"/>
          <w:sz w:val="32"/>
          <w:szCs w:val="32"/>
        </w:rPr>
        <w:t>2017</w:t>
      </w:r>
      <w:r>
        <w:rPr>
          <w:rFonts w:eastAsia="仿宋" w:cs="仿宋" w:hint="eastAsia"/>
          <w:color w:val="000000" w:themeColor="text1"/>
          <w:sz w:val="32"/>
          <w:szCs w:val="32"/>
        </w:rPr>
        <w:t>〕</w:t>
      </w:r>
      <w:r>
        <w:rPr>
          <w:rFonts w:eastAsia="仿宋" w:cs="仿宋" w:hint="eastAsia"/>
          <w:color w:val="000000" w:themeColor="text1"/>
          <w:sz w:val="32"/>
          <w:szCs w:val="32"/>
        </w:rPr>
        <w:t>60</w:t>
      </w:r>
      <w:r>
        <w:rPr>
          <w:rFonts w:eastAsia="仿宋" w:cs="仿宋" w:hint="eastAsia"/>
          <w:color w:val="000000" w:themeColor="text1"/>
          <w:sz w:val="32"/>
          <w:szCs w:val="32"/>
        </w:rPr>
        <w:t>号）执行。</w:t>
      </w:r>
      <w:bookmarkEnd w:id="10"/>
    </w:p>
    <w:p w14:paraId="573B7C4F"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五、培养方式</w:t>
      </w:r>
    </w:p>
    <w:p w14:paraId="201CBF2A" w14:textId="77777777" w:rsidR="009C0203" w:rsidRDefault="00BC1BB0">
      <w:pPr>
        <w:spacing w:line="520" w:lineRule="exact"/>
        <w:ind w:firstLineChars="200" w:firstLine="640"/>
        <w:rPr>
          <w:rFonts w:eastAsia="仿宋_GB2312"/>
          <w:color w:val="000000" w:themeColor="text1"/>
          <w:sz w:val="32"/>
        </w:rPr>
      </w:pPr>
      <w:r>
        <w:rPr>
          <w:rFonts w:eastAsia="仿宋_GB2312"/>
          <w:color w:val="000000" w:themeColor="text1"/>
          <w:sz w:val="32"/>
          <w:szCs w:val="32"/>
        </w:rPr>
        <w:t>研究生培养实行导师负责和导师组集体培养相结合的培养方式，对于研究生培养计划制定、课程学习、中期筛选、论文开题、论文中期检查等有关研究生教育与培养的重要事宜，须经导师组集体讨论后决定。研究生培养采取理论学习、科学研究及实践活动等相结合的方式，不断提高研究生的实践能力和创新能力。</w:t>
      </w:r>
    </w:p>
    <w:p w14:paraId="09DE6748" w14:textId="77777777" w:rsidR="009C0203" w:rsidRDefault="00BC1BB0">
      <w:pPr>
        <w:spacing w:line="560" w:lineRule="exact"/>
        <w:ind w:firstLineChars="200" w:firstLine="640"/>
        <w:rPr>
          <w:rFonts w:eastAsia="黑体" w:cs="黑体"/>
          <w:bCs/>
          <w:color w:val="000000" w:themeColor="text1"/>
          <w:sz w:val="32"/>
        </w:rPr>
      </w:pPr>
      <w:bookmarkStart w:id="11" w:name="_Hlk109807280"/>
      <w:r>
        <w:rPr>
          <w:rFonts w:eastAsia="黑体" w:cs="黑体" w:hint="eastAsia"/>
          <w:bCs/>
          <w:color w:val="000000" w:themeColor="text1"/>
          <w:sz w:val="32"/>
        </w:rPr>
        <w:t>六、课程设置</w:t>
      </w:r>
    </w:p>
    <w:bookmarkEnd w:id="11"/>
    <w:p w14:paraId="342CF166"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（一）课程类型</w:t>
      </w:r>
    </w:p>
    <w:p w14:paraId="3B35B165"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本学科课程分为学位必修课、选修课和跨学科学生补修课。学</w:t>
      </w:r>
      <w:r>
        <w:rPr>
          <w:rFonts w:eastAsia="仿宋" w:cs="仿宋" w:hint="eastAsia"/>
          <w:color w:val="000000" w:themeColor="text1"/>
          <w:sz w:val="32"/>
          <w:szCs w:val="32"/>
        </w:rPr>
        <w:lastRenderedPageBreak/>
        <w:t>位必修课包括学位公共课、学位基础课和学位专业课，选修课包括公共选修课和专业选修课。硕士生应修满</w:t>
      </w:r>
      <w:r>
        <w:rPr>
          <w:rFonts w:eastAsia="仿宋" w:cs="仿宋" w:hint="eastAsia"/>
          <w:color w:val="000000" w:themeColor="text1"/>
          <w:sz w:val="32"/>
          <w:szCs w:val="32"/>
        </w:rPr>
        <w:t>3</w:t>
      </w:r>
      <w:r>
        <w:rPr>
          <w:rFonts w:eastAsia="仿宋" w:cs="仿宋"/>
          <w:color w:val="000000" w:themeColor="text1"/>
          <w:sz w:val="32"/>
          <w:szCs w:val="32"/>
        </w:rPr>
        <w:t>7</w:t>
      </w:r>
      <w:r>
        <w:rPr>
          <w:rFonts w:eastAsia="仿宋" w:cs="仿宋" w:hint="eastAsia"/>
          <w:color w:val="000000" w:themeColor="text1"/>
          <w:sz w:val="32"/>
          <w:szCs w:val="32"/>
        </w:rPr>
        <w:t>学分方能毕业，跨学科学生应补修</w:t>
      </w:r>
      <w:r>
        <w:rPr>
          <w:rFonts w:eastAsia="仿宋" w:cs="仿宋" w:hint="eastAsia"/>
          <w:color w:val="000000" w:themeColor="text1"/>
          <w:sz w:val="32"/>
          <w:szCs w:val="32"/>
        </w:rPr>
        <w:t>2</w:t>
      </w:r>
      <w:r>
        <w:rPr>
          <w:rFonts w:eastAsia="仿宋" w:cs="仿宋" w:hint="eastAsia"/>
          <w:color w:val="000000" w:themeColor="text1"/>
          <w:sz w:val="32"/>
          <w:szCs w:val="32"/>
        </w:rPr>
        <w:t>门本科课程。研究生课程</w:t>
      </w:r>
      <w:r>
        <w:rPr>
          <w:rFonts w:eastAsia="仿宋" w:cs="仿宋" w:hint="eastAsia"/>
          <w:color w:val="000000" w:themeColor="text1"/>
          <w:sz w:val="32"/>
          <w:szCs w:val="32"/>
        </w:rPr>
        <w:t>16</w:t>
      </w:r>
      <w:r>
        <w:rPr>
          <w:rFonts w:eastAsia="仿宋" w:cs="仿宋" w:hint="eastAsia"/>
          <w:color w:val="000000" w:themeColor="text1"/>
          <w:sz w:val="32"/>
          <w:szCs w:val="32"/>
        </w:rPr>
        <w:t>学时为</w:t>
      </w:r>
      <w:r>
        <w:rPr>
          <w:rFonts w:eastAsia="仿宋" w:cs="仿宋" w:hint="eastAsia"/>
          <w:color w:val="000000" w:themeColor="text1"/>
          <w:sz w:val="32"/>
          <w:szCs w:val="32"/>
        </w:rPr>
        <w:t>1</w:t>
      </w:r>
      <w:r>
        <w:rPr>
          <w:rFonts w:eastAsia="仿宋" w:cs="仿宋" w:hint="eastAsia"/>
          <w:color w:val="000000" w:themeColor="text1"/>
          <w:sz w:val="32"/>
          <w:szCs w:val="32"/>
        </w:rPr>
        <w:t>学分，实验类课程</w:t>
      </w:r>
      <w:r>
        <w:rPr>
          <w:rFonts w:eastAsia="仿宋" w:cs="仿宋" w:hint="eastAsia"/>
          <w:color w:val="000000" w:themeColor="text1"/>
          <w:sz w:val="32"/>
          <w:szCs w:val="32"/>
        </w:rPr>
        <w:t xml:space="preserve"> 32</w:t>
      </w:r>
      <w:r>
        <w:rPr>
          <w:rFonts w:eastAsia="仿宋" w:cs="仿宋" w:hint="eastAsia"/>
          <w:color w:val="000000" w:themeColor="text1"/>
          <w:sz w:val="32"/>
          <w:szCs w:val="32"/>
        </w:rPr>
        <w:t>学时为</w:t>
      </w:r>
      <w:r>
        <w:rPr>
          <w:rFonts w:eastAsia="仿宋" w:cs="仿宋" w:hint="eastAsia"/>
          <w:color w:val="000000" w:themeColor="text1"/>
          <w:sz w:val="32"/>
          <w:szCs w:val="32"/>
        </w:rPr>
        <w:t>1</w:t>
      </w:r>
      <w:r>
        <w:rPr>
          <w:rFonts w:eastAsia="仿宋" w:cs="仿宋" w:hint="eastAsia"/>
          <w:color w:val="000000" w:themeColor="text1"/>
          <w:sz w:val="32"/>
          <w:szCs w:val="32"/>
        </w:rPr>
        <w:t>学分，单门课程一般不超过</w:t>
      </w:r>
      <w:r>
        <w:rPr>
          <w:rFonts w:eastAsia="仿宋" w:cs="仿宋" w:hint="eastAsia"/>
          <w:color w:val="000000" w:themeColor="text1"/>
          <w:sz w:val="32"/>
          <w:szCs w:val="32"/>
        </w:rPr>
        <w:t>3</w:t>
      </w:r>
      <w:r>
        <w:rPr>
          <w:rFonts w:eastAsia="仿宋" w:cs="仿宋" w:hint="eastAsia"/>
          <w:color w:val="000000" w:themeColor="text1"/>
          <w:sz w:val="32"/>
          <w:szCs w:val="32"/>
        </w:rPr>
        <w:t>学分。</w:t>
      </w:r>
    </w:p>
    <w:p w14:paraId="15E33348"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1.</w:t>
      </w:r>
      <w:r>
        <w:rPr>
          <w:rFonts w:eastAsia="仿宋" w:cs="仿宋" w:hint="eastAsia"/>
          <w:color w:val="000000" w:themeColor="text1"/>
          <w:sz w:val="32"/>
          <w:szCs w:val="32"/>
        </w:rPr>
        <w:t>学位公共课</w:t>
      </w:r>
    </w:p>
    <w:p w14:paraId="4832FE7D"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学位公共课包括新时代中国特色社会主义理论与实践（</w:t>
      </w:r>
      <w:r>
        <w:rPr>
          <w:rFonts w:eastAsia="仿宋" w:cs="仿宋" w:hint="eastAsia"/>
          <w:color w:val="000000" w:themeColor="text1"/>
          <w:sz w:val="32"/>
          <w:szCs w:val="32"/>
        </w:rPr>
        <w:t>2</w:t>
      </w:r>
      <w:r>
        <w:rPr>
          <w:rFonts w:eastAsia="仿宋" w:cs="仿宋" w:hint="eastAsia"/>
          <w:color w:val="000000" w:themeColor="text1"/>
          <w:sz w:val="32"/>
          <w:szCs w:val="32"/>
        </w:rPr>
        <w:t>学分）、马克思主义与社会科学方法论（</w:t>
      </w:r>
      <w:r>
        <w:rPr>
          <w:rFonts w:eastAsia="仿宋" w:cs="仿宋" w:hint="eastAsia"/>
          <w:color w:val="000000" w:themeColor="text1"/>
          <w:sz w:val="32"/>
          <w:szCs w:val="32"/>
        </w:rPr>
        <w:t>1</w:t>
      </w:r>
      <w:r>
        <w:rPr>
          <w:rFonts w:eastAsia="仿宋" w:cs="仿宋" w:hint="eastAsia"/>
          <w:color w:val="000000" w:themeColor="text1"/>
          <w:sz w:val="32"/>
          <w:szCs w:val="32"/>
        </w:rPr>
        <w:t>学分）</w:t>
      </w:r>
      <w:r>
        <w:rPr>
          <w:rFonts w:eastAsia="仿宋" w:cs="仿宋"/>
          <w:color w:val="000000" w:themeColor="text1"/>
          <w:sz w:val="32"/>
          <w:szCs w:val="32"/>
        </w:rPr>
        <w:t>、习近平总书记关于教育的重要论述研究（</w:t>
      </w:r>
      <w:r>
        <w:rPr>
          <w:rFonts w:eastAsia="仿宋" w:cs="仿宋"/>
          <w:color w:val="000000" w:themeColor="text1"/>
          <w:sz w:val="32"/>
          <w:szCs w:val="32"/>
        </w:rPr>
        <w:t>1</w:t>
      </w:r>
      <w:r>
        <w:rPr>
          <w:rFonts w:eastAsia="仿宋" w:cs="仿宋"/>
          <w:color w:val="000000" w:themeColor="text1"/>
          <w:sz w:val="32"/>
          <w:szCs w:val="32"/>
        </w:rPr>
        <w:t>学分）、</w:t>
      </w:r>
      <w:r>
        <w:rPr>
          <w:rFonts w:eastAsia="仿宋" w:cs="仿宋" w:hint="eastAsia"/>
          <w:color w:val="000000" w:themeColor="text1"/>
          <w:sz w:val="32"/>
          <w:szCs w:val="32"/>
        </w:rPr>
        <w:t>学硕公共英语（</w:t>
      </w:r>
      <w:r>
        <w:rPr>
          <w:rFonts w:eastAsia="仿宋" w:cs="仿宋" w:hint="eastAsia"/>
          <w:color w:val="000000" w:themeColor="text1"/>
          <w:sz w:val="32"/>
          <w:szCs w:val="32"/>
        </w:rPr>
        <w:t>3</w:t>
      </w:r>
      <w:r>
        <w:rPr>
          <w:rFonts w:eastAsia="仿宋" w:cs="仿宋" w:hint="eastAsia"/>
          <w:color w:val="000000" w:themeColor="text1"/>
          <w:sz w:val="32"/>
          <w:szCs w:val="32"/>
        </w:rPr>
        <w:t>学分）。</w:t>
      </w:r>
    </w:p>
    <w:p w14:paraId="6759D720"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2.</w:t>
      </w:r>
      <w:r>
        <w:rPr>
          <w:rFonts w:eastAsia="仿宋" w:cs="仿宋" w:hint="eastAsia"/>
          <w:color w:val="000000" w:themeColor="text1"/>
          <w:sz w:val="32"/>
          <w:szCs w:val="32"/>
        </w:rPr>
        <w:t>学位基础课</w:t>
      </w:r>
    </w:p>
    <w:p w14:paraId="7C9EDF08"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学位基础课包括中级微观经济学（</w:t>
      </w:r>
      <w:r>
        <w:rPr>
          <w:rFonts w:eastAsia="仿宋" w:cs="仿宋" w:hint="eastAsia"/>
          <w:color w:val="000000" w:themeColor="text1"/>
          <w:sz w:val="32"/>
          <w:szCs w:val="32"/>
        </w:rPr>
        <w:t>3</w:t>
      </w:r>
      <w:r>
        <w:rPr>
          <w:rFonts w:eastAsia="仿宋" w:cs="仿宋" w:hint="eastAsia"/>
          <w:color w:val="000000" w:themeColor="text1"/>
          <w:sz w:val="32"/>
          <w:szCs w:val="32"/>
        </w:rPr>
        <w:t>学分）、中级宏观经济学（</w:t>
      </w:r>
      <w:r>
        <w:rPr>
          <w:rFonts w:eastAsia="仿宋" w:cs="仿宋" w:hint="eastAsia"/>
          <w:color w:val="000000" w:themeColor="text1"/>
          <w:sz w:val="32"/>
          <w:szCs w:val="32"/>
        </w:rPr>
        <w:t>3</w:t>
      </w:r>
      <w:r>
        <w:rPr>
          <w:rFonts w:eastAsia="仿宋" w:cs="仿宋" w:hint="eastAsia"/>
          <w:color w:val="000000" w:themeColor="text1"/>
          <w:sz w:val="32"/>
          <w:szCs w:val="32"/>
        </w:rPr>
        <w:t>学分）、中级计量经济学（</w:t>
      </w:r>
      <w:r>
        <w:rPr>
          <w:rFonts w:eastAsia="仿宋" w:cs="仿宋" w:hint="eastAsia"/>
          <w:color w:val="000000" w:themeColor="text1"/>
          <w:sz w:val="32"/>
          <w:szCs w:val="32"/>
        </w:rPr>
        <w:t>3</w:t>
      </w:r>
      <w:r>
        <w:rPr>
          <w:rFonts w:eastAsia="仿宋" w:cs="仿宋" w:hint="eastAsia"/>
          <w:color w:val="000000" w:themeColor="text1"/>
          <w:sz w:val="32"/>
          <w:szCs w:val="32"/>
        </w:rPr>
        <w:t>学分）和论文写作与学术规范（</w:t>
      </w:r>
      <w:r>
        <w:rPr>
          <w:rFonts w:eastAsia="仿宋" w:cs="仿宋" w:hint="eastAsia"/>
          <w:color w:val="000000" w:themeColor="text1"/>
          <w:sz w:val="32"/>
          <w:szCs w:val="32"/>
        </w:rPr>
        <w:t>1</w:t>
      </w:r>
      <w:r>
        <w:rPr>
          <w:rFonts w:eastAsia="仿宋" w:cs="仿宋" w:hint="eastAsia"/>
          <w:color w:val="000000" w:themeColor="text1"/>
          <w:sz w:val="32"/>
          <w:szCs w:val="32"/>
        </w:rPr>
        <w:t>学分）。</w:t>
      </w:r>
    </w:p>
    <w:p w14:paraId="75DF3222"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3.</w:t>
      </w:r>
      <w:r>
        <w:rPr>
          <w:rFonts w:eastAsia="仿宋" w:cs="仿宋" w:hint="eastAsia"/>
          <w:color w:val="000000" w:themeColor="text1"/>
          <w:sz w:val="32"/>
          <w:szCs w:val="32"/>
        </w:rPr>
        <w:t>学位专业课</w:t>
      </w:r>
    </w:p>
    <w:p w14:paraId="0E9348DA"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学位专业课包括专业英语（</w:t>
      </w:r>
      <w:r>
        <w:rPr>
          <w:rFonts w:eastAsia="仿宋" w:cs="仿宋" w:hint="eastAsia"/>
          <w:color w:val="000000" w:themeColor="text1"/>
          <w:sz w:val="32"/>
          <w:szCs w:val="32"/>
        </w:rPr>
        <w:t>2</w:t>
      </w:r>
      <w:r>
        <w:rPr>
          <w:rFonts w:eastAsia="仿宋" w:cs="仿宋" w:hint="eastAsia"/>
          <w:color w:val="000000" w:themeColor="text1"/>
          <w:sz w:val="32"/>
          <w:szCs w:val="32"/>
        </w:rPr>
        <w:t>学分）、产业组织理论与政策（</w:t>
      </w:r>
      <w:r>
        <w:rPr>
          <w:rFonts w:eastAsia="仿宋" w:cs="仿宋" w:hint="eastAsia"/>
          <w:color w:val="000000" w:themeColor="text1"/>
          <w:sz w:val="32"/>
          <w:szCs w:val="32"/>
        </w:rPr>
        <w:t>3</w:t>
      </w:r>
      <w:r>
        <w:rPr>
          <w:rFonts w:eastAsia="仿宋" w:cs="仿宋" w:hint="eastAsia"/>
          <w:color w:val="000000" w:themeColor="text1"/>
          <w:sz w:val="32"/>
          <w:szCs w:val="32"/>
        </w:rPr>
        <w:t>学分）、货币金融理论（</w:t>
      </w:r>
      <w:r>
        <w:rPr>
          <w:rFonts w:eastAsia="仿宋" w:cs="仿宋" w:hint="eastAsia"/>
          <w:color w:val="000000" w:themeColor="text1"/>
          <w:sz w:val="32"/>
          <w:szCs w:val="32"/>
        </w:rPr>
        <w:t>3</w:t>
      </w:r>
      <w:r>
        <w:rPr>
          <w:rFonts w:eastAsia="仿宋" w:cs="仿宋" w:hint="eastAsia"/>
          <w:color w:val="000000" w:themeColor="text1"/>
          <w:sz w:val="32"/>
          <w:szCs w:val="32"/>
        </w:rPr>
        <w:t>学分）、劳动经济理论与实践（</w:t>
      </w:r>
      <w:r>
        <w:rPr>
          <w:rFonts w:eastAsia="仿宋" w:cs="仿宋" w:hint="eastAsia"/>
          <w:color w:val="000000" w:themeColor="text1"/>
          <w:sz w:val="32"/>
          <w:szCs w:val="32"/>
        </w:rPr>
        <w:t>3</w:t>
      </w:r>
      <w:r>
        <w:rPr>
          <w:rFonts w:eastAsia="仿宋" w:cs="仿宋" w:hint="eastAsia"/>
          <w:color w:val="000000" w:themeColor="text1"/>
          <w:sz w:val="32"/>
          <w:szCs w:val="32"/>
        </w:rPr>
        <w:t>学分）、经济学前沿专题（</w:t>
      </w:r>
      <w:r>
        <w:rPr>
          <w:rFonts w:eastAsia="仿宋" w:cs="仿宋" w:hint="eastAsia"/>
          <w:color w:val="000000" w:themeColor="text1"/>
          <w:sz w:val="32"/>
          <w:szCs w:val="32"/>
        </w:rPr>
        <w:t>2</w:t>
      </w:r>
      <w:r>
        <w:rPr>
          <w:rFonts w:eastAsia="仿宋" w:cs="仿宋" w:hint="eastAsia"/>
          <w:color w:val="000000" w:themeColor="text1"/>
          <w:sz w:val="32"/>
          <w:szCs w:val="32"/>
        </w:rPr>
        <w:t>学分）。</w:t>
      </w:r>
    </w:p>
    <w:p w14:paraId="435E8878"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4.</w:t>
      </w:r>
      <w:r>
        <w:rPr>
          <w:rFonts w:eastAsia="仿宋" w:cs="仿宋" w:hint="eastAsia"/>
          <w:color w:val="000000" w:themeColor="text1"/>
          <w:sz w:val="32"/>
          <w:szCs w:val="32"/>
        </w:rPr>
        <w:t>选修课</w:t>
      </w:r>
    </w:p>
    <w:p w14:paraId="1CA6430E"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选修课包括公共选修课和专业选修课。公共选修课包括人文艺术、创新创业、素质拓展、交叉学科等开放性公共选修课，线下</w:t>
      </w:r>
      <w:r>
        <w:rPr>
          <w:rFonts w:eastAsia="仿宋" w:cs="仿宋" w:hint="eastAsia"/>
          <w:color w:val="000000" w:themeColor="text1"/>
          <w:sz w:val="32"/>
          <w:szCs w:val="32"/>
        </w:rPr>
        <w:t>6</w:t>
      </w:r>
      <w:r>
        <w:rPr>
          <w:rFonts w:eastAsia="仿宋" w:cs="仿宋" w:hint="eastAsia"/>
          <w:color w:val="000000" w:themeColor="text1"/>
          <w:sz w:val="32"/>
          <w:szCs w:val="32"/>
        </w:rPr>
        <w:t>门、线上</w:t>
      </w:r>
      <w:r>
        <w:rPr>
          <w:rFonts w:eastAsia="仿宋" w:cs="仿宋" w:hint="eastAsia"/>
          <w:color w:val="000000" w:themeColor="text1"/>
          <w:sz w:val="32"/>
          <w:szCs w:val="32"/>
        </w:rPr>
        <w:t>3</w:t>
      </w:r>
      <w:r>
        <w:rPr>
          <w:rFonts w:eastAsia="仿宋" w:cs="仿宋" w:hint="eastAsia"/>
          <w:color w:val="000000" w:themeColor="text1"/>
          <w:sz w:val="32"/>
          <w:szCs w:val="32"/>
        </w:rPr>
        <w:t>门，需选修</w:t>
      </w:r>
      <w:r>
        <w:rPr>
          <w:rFonts w:eastAsia="仿宋" w:cs="仿宋" w:hint="eastAsia"/>
          <w:color w:val="000000" w:themeColor="text1"/>
          <w:sz w:val="32"/>
          <w:szCs w:val="32"/>
        </w:rPr>
        <w:t>4</w:t>
      </w:r>
      <w:r>
        <w:rPr>
          <w:rFonts w:eastAsia="仿宋" w:cs="仿宋" w:hint="eastAsia"/>
          <w:color w:val="000000" w:themeColor="text1"/>
          <w:sz w:val="32"/>
          <w:szCs w:val="32"/>
        </w:rPr>
        <w:t>学分，选课方式为线上课必选</w:t>
      </w:r>
      <w:r>
        <w:rPr>
          <w:rFonts w:eastAsia="仿宋" w:cs="仿宋" w:hint="eastAsia"/>
          <w:color w:val="000000" w:themeColor="text1"/>
          <w:sz w:val="32"/>
          <w:szCs w:val="32"/>
        </w:rPr>
        <w:t>1</w:t>
      </w:r>
      <w:r>
        <w:rPr>
          <w:rFonts w:eastAsia="仿宋" w:cs="仿宋" w:hint="eastAsia"/>
          <w:color w:val="000000" w:themeColor="text1"/>
          <w:sz w:val="32"/>
          <w:szCs w:val="32"/>
        </w:rPr>
        <w:t>门，线下课必选</w:t>
      </w:r>
      <w:r>
        <w:rPr>
          <w:rFonts w:eastAsia="仿宋" w:cs="仿宋" w:hint="eastAsia"/>
          <w:color w:val="000000" w:themeColor="text1"/>
          <w:sz w:val="32"/>
          <w:szCs w:val="32"/>
        </w:rPr>
        <w:t>1</w:t>
      </w:r>
      <w:r>
        <w:rPr>
          <w:rFonts w:eastAsia="仿宋" w:cs="仿宋" w:hint="eastAsia"/>
          <w:color w:val="000000" w:themeColor="text1"/>
          <w:sz w:val="32"/>
          <w:szCs w:val="32"/>
        </w:rPr>
        <w:t>门。专业选修课主要是各研究方向的前沿性和专题性课程，需选修</w:t>
      </w:r>
      <w:r>
        <w:rPr>
          <w:rFonts w:eastAsia="仿宋" w:cs="仿宋" w:hint="eastAsia"/>
          <w:color w:val="000000" w:themeColor="text1"/>
          <w:sz w:val="32"/>
          <w:szCs w:val="32"/>
        </w:rPr>
        <w:t>6</w:t>
      </w:r>
      <w:r>
        <w:rPr>
          <w:rFonts w:eastAsia="仿宋" w:cs="仿宋" w:hint="eastAsia"/>
          <w:color w:val="000000" w:themeColor="text1"/>
          <w:sz w:val="32"/>
          <w:szCs w:val="32"/>
        </w:rPr>
        <w:t>学分。</w:t>
      </w:r>
    </w:p>
    <w:p w14:paraId="3167334C"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5.</w:t>
      </w:r>
      <w:r>
        <w:rPr>
          <w:rFonts w:eastAsia="仿宋" w:cs="仿宋" w:hint="eastAsia"/>
          <w:color w:val="000000" w:themeColor="text1"/>
          <w:sz w:val="32"/>
          <w:szCs w:val="32"/>
        </w:rPr>
        <w:t>补修课</w:t>
      </w:r>
    </w:p>
    <w:p w14:paraId="5F27C1D3"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跨学科或以同等学力考入的研究生必须补修本专业本科阶段</w:t>
      </w:r>
      <w:r>
        <w:rPr>
          <w:rFonts w:eastAsia="仿宋" w:cs="仿宋" w:hint="eastAsia"/>
          <w:color w:val="000000" w:themeColor="text1"/>
          <w:sz w:val="32"/>
          <w:szCs w:val="32"/>
        </w:rPr>
        <w:lastRenderedPageBreak/>
        <w:t>2</w:t>
      </w:r>
      <w:r>
        <w:rPr>
          <w:rFonts w:eastAsia="仿宋" w:cs="仿宋" w:hint="eastAsia"/>
          <w:color w:val="000000" w:themeColor="text1"/>
          <w:sz w:val="32"/>
          <w:szCs w:val="32"/>
        </w:rPr>
        <w:t>门主干课程。补修课程成绩须合格但不计学分。</w:t>
      </w:r>
    </w:p>
    <w:p w14:paraId="1343A5FB"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（二）课程考核</w:t>
      </w:r>
    </w:p>
    <w:p w14:paraId="254337FF"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课程考核分为考试和考查两种，学位课成绩</w:t>
      </w:r>
      <w:r>
        <w:rPr>
          <w:rFonts w:eastAsia="仿宋" w:cs="仿宋" w:hint="eastAsia"/>
          <w:color w:val="000000" w:themeColor="text1"/>
          <w:sz w:val="32"/>
          <w:szCs w:val="32"/>
        </w:rPr>
        <w:t>70</w:t>
      </w:r>
      <w:r>
        <w:rPr>
          <w:rFonts w:eastAsia="仿宋" w:cs="仿宋" w:hint="eastAsia"/>
          <w:color w:val="000000" w:themeColor="text1"/>
          <w:sz w:val="32"/>
          <w:szCs w:val="32"/>
        </w:rPr>
        <w:t>分为合格，非学位课成绩</w:t>
      </w:r>
      <w:r>
        <w:rPr>
          <w:rFonts w:eastAsia="仿宋" w:cs="仿宋" w:hint="eastAsia"/>
          <w:color w:val="000000" w:themeColor="text1"/>
          <w:sz w:val="32"/>
          <w:szCs w:val="32"/>
        </w:rPr>
        <w:t>60</w:t>
      </w:r>
      <w:r>
        <w:rPr>
          <w:rFonts w:eastAsia="仿宋" w:cs="仿宋" w:hint="eastAsia"/>
          <w:color w:val="000000" w:themeColor="text1"/>
          <w:sz w:val="32"/>
          <w:szCs w:val="32"/>
        </w:rPr>
        <w:t>分为合格，成绩合格获得学分。课程考核不合格者须随下一级重新修读，学习成绩单中此门课程显示重修。成绩不合格且在毕业资格审查前未完成重修者，应申请延期毕业。</w:t>
      </w:r>
    </w:p>
    <w:p w14:paraId="1EC7F2C0"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七、培养环节</w:t>
      </w:r>
    </w:p>
    <w:p w14:paraId="77B883AB"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（一）前沿讲座</w:t>
      </w:r>
    </w:p>
    <w:p w14:paraId="7CA021BE"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研究生需完成学院和导师要求的阅读书目。阅读与专业基础课程有关的高质量教材或专著不少于</w:t>
      </w:r>
      <w:r>
        <w:rPr>
          <w:rFonts w:eastAsia="仿宋" w:cs="仿宋" w:hint="eastAsia"/>
          <w:color w:val="000000" w:themeColor="text1"/>
          <w:sz w:val="32"/>
          <w:szCs w:val="32"/>
        </w:rPr>
        <w:t>2</w:t>
      </w:r>
      <w:r>
        <w:rPr>
          <w:rFonts w:eastAsia="仿宋" w:cs="仿宋" w:hint="eastAsia"/>
          <w:color w:val="000000" w:themeColor="text1"/>
          <w:sz w:val="32"/>
          <w:szCs w:val="32"/>
        </w:rPr>
        <w:t>部；阅读与专业课有关的学术专著不少于</w:t>
      </w:r>
      <w:r>
        <w:rPr>
          <w:rFonts w:eastAsia="仿宋" w:cs="仿宋" w:hint="eastAsia"/>
          <w:color w:val="000000" w:themeColor="text1"/>
          <w:sz w:val="32"/>
          <w:szCs w:val="32"/>
        </w:rPr>
        <w:t>3</w:t>
      </w:r>
      <w:r>
        <w:rPr>
          <w:rFonts w:eastAsia="仿宋" w:cs="仿宋" w:hint="eastAsia"/>
          <w:color w:val="000000" w:themeColor="text1"/>
          <w:sz w:val="32"/>
          <w:szCs w:val="32"/>
        </w:rPr>
        <w:t>部；阅读与专业选修课有关的学术专著不少于</w:t>
      </w:r>
      <w:r>
        <w:rPr>
          <w:rFonts w:eastAsia="仿宋" w:cs="仿宋" w:hint="eastAsia"/>
          <w:color w:val="000000" w:themeColor="text1"/>
          <w:sz w:val="32"/>
          <w:szCs w:val="32"/>
        </w:rPr>
        <w:t>2</w:t>
      </w:r>
      <w:r>
        <w:rPr>
          <w:rFonts w:eastAsia="仿宋" w:cs="仿宋" w:hint="eastAsia"/>
          <w:color w:val="000000" w:themeColor="text1"/>
          <w:sz w:val="32"/>
          <w:szCs w:val="32"/>
        </w:rPr>
        <w:t>部。撰写阅读笔记、阅读体会或学术论文，以任课老师、导师评阅的方式进行考核。</w:t>
      </w:r>
    </w:p>
    <w:p w14:paraId="263B6226"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研究生在学期间必须积极参加学校、学院、学位点组织的各项学术活动。在学期间，每名研究生听取不少于</w:t>
      </w:r>
      <w:r>
        <w:rPr>
          <w:rFonts w:eastAsia="仿宋" w:cs="仿宋" w:hint="eastAsia"/>
          <w:color w:val="000000" w:themeColor="text1"/>
          <w:sz w:val="32"/>
          <w:szCs w:val="32"/>
        </w:rPr>
        <w:t>10</w:t>
      </w:r>
      <w:r>
        <w:rPr>
          <w:rFonts w:eastAsia="仿宋" w:cs="仿宋" w:hint="eastAsia"/>
          <w:color w:val="000000" w:themeColor="text1"/>
          <w:sz w:val="32"/>
          <w:szCs w:val="32"/>
        </w:rPr>
        <w:t>次学术讲座，主讲不少于</w:t>
      </w:r>
      <w:r>
        <w:rPr>
          <w:rFonts w:eastAsia="仿宋" w:cs="仿宋" w:hint="eastAsia"/>
          <w:color w:val="000000" w:themeColor="text1"/>
          <w:sz w:val="32"/>
          <w:szCs w:val="32"/>
        </w:rPr>
        <w:t>2</w:t>
      </w:r>
      <w:r>
        <w:rPr>
          <w:rFonts w:eastAsia="仿宋" w:cs="仿宋" w:hint="eastAsia"/>
          <w:color w:val="000000" w:themeColor="text1"/>
          <w:sz w:val="32"/>
          <w:szCs w:val="32"/>
        </w:rPr>
        <w:t>次学术报告，每次参加学术活动应有书面记录，做学术报告要有书面材料，否则不予认定相应的学分。</w:t>
      </w:r>
      <w:bookmarkStart w:id="12" w:name="_Hlk109812058"/>
      <w:r>
        <w:rPr>
          <w:rFonts w:eastAsia="仿宋" w:cs="仿宋" w:hint="eastAsia"/>
          <w:color w:val="000000" w:themeColor="text1"/>
          <w:sz w:val="32"/>
          <w:szCs w:val="32"/>
        </w:rPr>
        <w:t>前沿讲座考核合格获得</w:t>
      </w:r>
      <w:r>
        <w:rPr>
          <w:rFonts w:eastAsia="仿宋" w:cs="仿宋" w:hint="eastAsia"/>
          <w:color w:val="000000" w:themeColor="text1"/>
          <w:sz w:val="32"/>
          <w:szCs w:val="32"/>
        </w:rPr>
        <w:t>1</w:t>
      </w:r>
      <w:r>
        <w:rPr>
          <w:rFonts w:eastAsia="仿宋" w:cs="仿宋" w:hint="eastAsia"/>
          <w:color w:val="000000" w:themeColor="text1"/>
          <w:sz w:val="32"/>
          <w:szCs w:val="32"/>
        </w:rPr>
        <w:t>学分。</w:t>
      </w:r>
      <w:bookmarkEnd w:id="12"/>
    </w:p>
    <w:p w14:paraId="4F31037A"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（二）社会实践与创新实践</w:t>
      </w:r>
    </w:p>
    <w:p w14:paraId="265F3796"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研究生应参加教学实践工作，工作量应不少于</w:t>
      </w:r>
      <w:r>
        <w:rPr>
          <w:rFonts w:eastAsia="仿宋" w:cs="仿宋" w:hint="eastAsia"/>
          <w:color w:val="000000" w:themeColor="text1"/>
          <w:sz w:val="32"/>
          <w:szCs w:val="32"/>
        </w:rPr>
        <w:t>16</w:t>
      </w:r>
      <w:r>
        <w:rPr>
          <w:rFonts w:eastAsia="仿宋" w:cs="仿宋" w:hint="eastAsia"/>
          <w:color w:val="000000" w:themeColor="text1"/>
          <w:sz w:val="32"/>
          <w:szCs w:val="32"/>
        </w:rPr>
        <w:t>学时，考核合格获得</w:t>
      </w:r>
      <w:r>
        <w:rPr>
          <w:rFonts w:eastAsia="仿宋" w:cs="仿宋" w:hint="eastAsia"/>
          <w:color w:val="000000" w:themeColor="text1"/>
          <w:sz w:val="32"/>
          <w:szCs w:val="32"/>
        </w:rPr>
        <w:t>1</w:t>
      </w:r>
      <w:r>
        <w:rPr>
          <w:rFonts w:eastAsia="仿宋" w:cs="仿宋" w:hint="eastAsia"/>
          <w:color w:val="000000" w:themeColor="text1"/>
          <w:sz w:val="32"/>
          <w:szCs w:val="32"/>
        </w:rPr>
        <w:t>学分，时间一般安排在第二学年。教学实践的形式可以多种形式开展，包括结合学科研究开展的社会调查、田野调查、挂职锻炼、企（行）业实习实践、志愿者服务、支教、暑期“三下乡”活动等；研究生“三助”可纳入社会实践；也可通过参加当年</w:t>
      </w:r>
      <w:r>
        <w:rPr>
          <w:rFonts w:eastAsia="仿宋" w:cs="仿宋" w:hint="eastAsia"/>
          <w:color w:val="000000" w:themeColor="text1"/>
          <w:sz w:val="32"/>
          <w:szCs w:val="32"/>
        </w:rPr>
        <w:lastRenderedPageBreak/>
        <w:t>有效的聊城大学《大学生学科竞赛项目指南》所列赛事，并获得省级以上奖励的创新实践活动，取得此项学分。</w:t>
      </w:r>
    </w:p>
    <w:p w14:paraId="2DE44E49"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研究生要积极参加社会实践活动，在毕业论文答辩以前，要至少完成</w:t>
      </w:r>
      <w:r>
        <w:rPr>
          <w:rFonts w:eastAsia="仿宋" w:cs="仿宋" w:hint="eastAsia"/>
          <w:color w:val="000000" w:themeColor="text1"/>
          <w:sz w:val="32"/>
          <w:szCs w:val="32"/>
        </w:rPr>
        <w:t>1</w:t>
      </w:r>
      <w:r>
        <w:rPr>
          <w:rFonts w:eastAsia="仿宋" w:cs="仿宋" w:hint="eastAsia"/>
          <w:color w:val="000000" w:themeColor="text1"/>
          <w:sz w:val="32"/>
          <w:szCs w:val="32"/>
        </w:rPr>
        <w:t>篇高质量的社会实践调查报告，由接受研究生参与实践的部门、指导教师、导师综合评定。</w:t>
      </w:r>
    </w:p>
    <w:p w14:paraId="2A9C035D"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教学实践、社会实践合格者，计</w:t>
      </w:r>
      <w:r>
        <w:rPr>
          <w:rFonts w:eastAsia="仿宋" w:cs="仿宋" w:hint="eastAsia"/>
          <w:color w:val="000000" w:themeColor="text1"/>
          <w:sz w:val="32"/>
          <w:szCs w:val="32"/>
        </w:rPr>
        <w:t>1</w:t>
      </w:r>
      <w:r>
        <w:rPr>
          <w:rFonts w:eastAsia="仿宋" w:cs="仿宋" w:hint="eastAsia"/>
          <w:color w:val="000000" w:themeColor="text1"/>
          <w:sz w:val="32"/>
          <w:szCs w:val="32"/>
        </w:rPr>
        <w:t>学分。</w:t>
      </w:r>
    </w:p>
    <w:p w14:paraId="3E39CD25" w14:textId="77777777" w:rsidR="009C0203" w:rsidRDefault="00BC1BB0">
      <w:pPr>
        <w:spacing w:line="560" w:lineRule="exact"/>
        <w:ind w:firstLineChars="200" w:firstLine="640"/>
        <w:rPr>
          <w:rFonts w:eastAsia="仿宋" w:cs="仿宋"/>
          <w:color w:val="000000" w:themeColor="text1"/>
          <w:sz w:val="32"/>
          <w:szCs w:val="32"/>
        </w:rPr>
      </w:pPr>
      <w:bookmarkStart w:id="13" w:name="OLE_LINK2"/>
      <w:bookmarkStart w:id="14" w:name="OLE_LINK1"/>
      <w:r>
        <w:rPr>
          <w:rFonts w:eastAsia="仿宋" w:cs="仿宋" w:hint="eastAsia"/>
          <w:color w:val="000000" w:themeColor="text1"/>
          <w:sz w:val="32"/>
          <w:szCs w:val="32"/>
        </w:rPr>
        <w:t>（三）中期筛选</w:t>
      </w:r>
    </w:p>
    <w:p w14:paraId="4A7FCD6C"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课程学习基本结束后，以研究生个人培养计划为依据，对研究生的思想政治表现、基础理论、专业知识的掌握和科研能力等方面进行综合考核。中期筛选成绩按优、良、中、差评定，中等以上者进入学位论文写作阶段，获得</w:t>
      </w:r>
      <w:r>
        <w:rPr>
          <w:rFonts w:eastAsia="仿宋" w:cs="仿宋" w:hint="eastAsia"/>
          <w:color w:val="000000" w:themeColor="text1"/>
          <w:sz w:val="32"/>
          <w:szCs w:val="32"/>
        </w:rPr>
        <w:t>1</w:t>
      </w:r>
      <w:r>
        <w:rPr>
          <w:rFonts w:eastAsia="仿宋" w:cs="仿宋" w:hint="eastAsia"/>
          <w:color w:val="000000" w:themeColor="text1"/>
          <w:sz w:val="32"/>
          <w:szCs w:val="32"/>
        </w:rPr>
        <w:t>学分；成绩为差者，予以淘汰或分流。中期筛选在学位论文开题后，第</w:t>
      </w:r>
      <w:r>
        <w:rPr>
          <w:rFonts w:eastAsia="仿宋" w:cs="仿宋" w:hint="eastAsia"/>
          <w:color w:val="000000" w:themeColor="text1"/>
          <w:sz w:val="32"/>
          <w:szCs w:val="32"/>
        </w:rPr>
        <w:t>3</w:t>
      </w:r>
      <w:r>
        <w:rPr>
          <w:rFonts w:eastAsia="仿宋" w:cs="仿宋" w:hint="eastAsia"/>
          <w:color w:val="000000" w:themeColor="text1"/>
          <w:sz w:val="32"/>
          <w:szCs w:val="32"/>
        </w:rPr>
        <w:t>学期末进行。</w:t>
      </w:r>
    </w:p>
    <w:p w14:paraId="23F87EEE"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中期筛选具体要求参照《聊城大学研究生中期筛选考核办法（试行）》（聊大校发〔</w:t>
      </w:r>
      <w:r>
        <w:rPr>
          <w:rFonts w:eastAsia="仿宋" w:cs="仿宋" w:hint="eastAsia"/>
          <w:color w:val="000000" w:themeColor="text1"/>
          <w:sz w:val="32"/>
          <w:szCs w:val="32"/>
        </w:rPr>
        <w:t>2021</w:t>
      </w:r>
      <w:r>
        <w:rPr>
          <w:rFonts w:eastAsia="仿宋" w:cs="仿宋" w:hint="eastAsia"/>
          <w:color w:val="000000" w:themeColor="text1"/>
          <w:sz w:val="32"/>
          <w:szCs w:val="32"/>
        </w:rPr>
        <w:t>〕</w:t>
      </w:r>
      <w:r>
        <w:rPr>
          <w:rFonts w:eastAsia="仿宋" w:cs="仿宋" w:hint="eastAsia"/>
          <w:color w:val="000000" w:themeColor="text1"/>
          <w:sz w:val="32"/>
          <w:szCs w:val="32"/>
        </w:rPr>
        <w:t xml:space="preserve">101 </w:t>
      </w:r>
      <w:r>
        <w:rPr>
          <w:rFonts w:eastAsia="仿宋" w:cs="仿宋" w:hint="eastAsia"/>
          <w:color w:val="000000" w:themeColor="text1"/>
          <w:sz w:val="32"/>
          <w:szCs w:val="32"/>
        </w:rPr>
        <w:t>号）。</w:t>
      </w:r>
    </w:p>
    <w:p w14:paraId="0F2A2A02"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（四）科研成果</w:t>
      </w:r>
    </w:p>
    <w:bookmarkEnd w:id="13"/>
    <w:bookmarkEnd w:id="14"/>
    <w:p w14:paraId="5F9A5562"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研究生在读期间取得的科研成果应符合学院科研成果的基本要求。</w:t>
      </w:r>
    </w:p>
    <w:p w14:paraId="3ECA7575"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八、学分要求</w:t>
      </w:r>
    </w:p>
    <w:p w14:paraId="7808CFB5"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研究生培养实行学分制，总学分不低于</w:t>
      </w:r>
      <w:r>
        <w:rPr>
          <w:rFonts w:eastAsia="仿宋" w:cs="仿宋" w:hint="eastAsia"/>
          <w:color w:val="000000" w:themeColor="text1"/>
          <w:sz w:val="32"/>
        </w:rPr>
        <w:t>3</w:t>
      </w:r>
      <w:r>
        <w:rPr>
          <w:rFonts w:eastAsia="仿宋" w:cs="仿宋"/>
          <w:color w:val="000000" w:themeColor="text1"/>
          <w:sz w:val="32"/>
        </w:rPr>
        <w:t>7</w:t>
      </w:r>
      <w:r>
        <w:rPr>
          <w:rFonts w:eastAsia="仿宋" w:cs="仿宋" w:hint="eastAsia"/>
          <w:color w:val="000000" w:themeColor="text1"/>
          <w:sz w:val="32"/>
        </w:rPr>
        <w:t>学分。获得学位所需的学分，包括课程学习和培养环节两部分，二者不能相互替代。研究生在毕业资格审查前必须完成培养方案规定学分，否则学位论文不予外审，且不允许参加毕业论文答辩。</w:t>
      </w:r>
    </w:p>
    <w:p w14:paraId="05155A87"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学位课程至少修满</w:t>
      </w:r>
      <w:r>
        <w:rPr>
          <w:rFonts w:eastAsia="仿宋" w:cs="仿宋" w:hint="eastAsia"/>
          <w:color w:val="000000" w:themeColor="text1"/>
          <w:sz w:val="32"/>
        </w:rPr>
        <w:t>2</w:t>
      </w:r>
      <w:r>
        <w:rPr>
          <w:rFonts w:eastAsia="仿宋" w:cs="仿宋"/>
          <w:color w:val="000000" w:themeColor="text1"/>
          <w:sz w:val="32"/>
        </w:rPr>
        <w:t>4</w:t>
      </w:r>
      <w:r>
        <w:rPr>
          <w:rFonts w:eastAsia="仿宋" w:cs="仿宋" w:hint="eastAsia"/>
          <w:color w:val="000000" w:themeColor="text1"/>
          <w:sz w:val="32"/>
        </w:rPr>
        <w:t>学分，非学位课程至少修满</w:t>
      </w:r>
      <w:r>
        <w:rPr>
          <w:rFonts w:eastAsia="仿宋" w:cs="仿宋"/>
          <w:color w:val="000000" w:themeColor="text1"/>
          <w:sz w:val="32"/>
        </w:rPr>
        <w:t>10</w:t>
      </w:r>
      <w:r>
        <w:rPr>
          <w:rFonts w:eastAsia="仿宋" w:cs="仿宋" w:hint="eastAsia"/>
          <w:color w:val="000000" w:themeColor="text1"/>
          <w:sz w:val="32"/>
        </w:rPr>
        <w:t>学分，培养环节修满</w:t>
      </w:r>
      <w:r>
        <w:rPr>
          <w:rFonts w:eastAsia="仿宋" w:cs="仿宋" w:hint="eastAsia"/>
          <w:color w:val="000000" w:themeColor="text1"/>
          <w:sz w:val="32"/>
        </w:rPr>
        <w:t>3</w:t>
      </w:r>
      <w:r>
        <w:rPr>
          <w:rFonts w:eastAsia="仿宋" w:cs="仿宋" w:hint="eastAsia"/>
          <w:color w:val="000000" w:themeColor="text1"/>
          <w:sz w:val="32"/>
        </w:rPr>
        <w:t>学分，同等学力或跨专业报考的学生需要补修本</w:t>
      </w:r>
      <w:r>
        <w:rPr>
          <w:rFonts w:eastAsia="仿宋" w:cs="仿宋" w:hint="eastAsia"/>
          <w:color w:val="000000" w:themeColor="text1"/>
          <w:sz w:val="32"/>
        </w:rPr>
        <w:lastRenderedPageBreak/>
        <w:t>专业本科主干课程</w:t>
      </w:r>
      <w:r>
        <w:rPr>
          <w:rFonts w:eastAsia="仿宋" w:cs="仿宋" w:hint="eastAsia"/>
          <w:color w:val="000000" w:themeColor="text1"/>
          <w:sz w:val="32"/>
        </w:rPr>
        <w:t>2</w:t>
      </w:r>
      <w:r>
        <w:rPr>
          <w:rFonts w:eastAsia="仿宋" w:cs="仿宋" w:hint="eastAsia"/>
          <w:color w:val="000000" w:themeColor="text1"/>
          <w:sz w:val="32"/>
        </w:rPr>
        <w:t>门，不计学分。</w:t>
      </w:r>
    </w:p>
    <w:p w14:paraId="1F3EA59E"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九、学位论文与学位授予</w:t>
      </w:r>
    </w:p>
    <w:p w14:paraId="41645732"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（一）论文开题</w:t>
      </w:r>
    </w:p>
    <w:p w14:paraId="4171E6DD"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在导师指导下，研究生须在第</w:t>
      </w:r>
      <w:r>
        <w:rPr>
          <w:rFonts w:eastAsia="仿宋" w:cs="仿宋" w:hint="eastAsia"/>
          <w:color w:val="000000" w:themeColor="text1"/>
          <w:sz w:val="32"/>
          <w:szCs w:val="32"/>
        </w:rPr>
        <w:t>3</w:t>
      </w:r>
      <w:r>
        <w:rPr>
          <w:rFonts w:eastAsia="仿宋" w:cs="仿宋" w:hint="eastAsia"/>
          <w:color w:val="000000" w:themeColor="text1"/>
          <w:sz w:val="32"/>
          <w:szCs w:val="32"/>
        </w:rPr>
        <w:t>学期</w:t>
      </w:r>
      <w:r>
        <w:rPr>
          <w:rFonts w:eastAsia="仿宋" w:cs="仿宋" w:hint="eastAsia"/>
          <w:color w:val="000000" w:themeColor="text1"/>
          <w:sz w:val="32"/>
          <w:szCs w:val="32"/>
        </w:rPr>
        <w:t>10</w:t>
      </w:r>
      <w:r>
        <w:rPr>
          <w:rFonts w:eastAsia="仿宋" w:cs="仿宋" w:hint="eastAsia"/>
          <w:color w:val="000000" w:themeColor="text1"/>
          <w:sz w:val="32"/>
          <w:szCs w:val="32"/>
        </w:rPr>
        <w:t>月份前确定学位论文选题并通过开题报告论证，制定学位论文工作计划。学位论文从通过开题论证到答辩间隔时间，不得少于</w:t>
      </w:r>
      <w:r>
        <w:rPr>
          <w:rFonts w:eastAsia="仿宋" w:cs="仿宋" w:hint="eastAsia"/>
          <w:color w:val="000000" w:themeColor="text1"/>
          <w:sz w:val="32"/>
          <w:szCs w:val="32"/>
        </w:rPr>
        <w:t>12</w:t>
      </w:r>
      <w:r>
        <w:rPr>
          <w:rFonts w:eastAsia="仿宋" w:cs="仿宋" w:hint="eastAsia"/>
          <w:color w:val="000000" w:themeColor="text1"/>
          <w:sz w:val="32"/>
          <w:szCs w:val="32"/>
        </w:rPr>
        <w:t>个月。</w:t>
      </w:r>
    </w:p>
    <w:p w14:paraId="49B293FC"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（二）论文中期检查</w:t>
      </w:r>
    </w:p>
    <w:p w14:paraId="62E4135F"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导师组根据研究生论文开题报告，检查论文写作计划的进展和完成情况，并针对论文写作中出现的问题加以指导，以保证硕士学位论文工作的顺利进行。论文中期检查一般应在第</w:t>
      </w:r>
      <w:r>
        <w:rPr>
          <w:rFonts w:eastAsia="仿宋" w:cs="仿宋" w:hint="eastAsia"/>
          <w:color w:val="000000" w:themeColor="text1"/>
          <w:sz w:val="32"/>
        </w:rPr>
        <w:t>5</w:t>
      </w:r>
      <w:r>
        <w:rPr>
          <w:rFonts w:eastAsia="仿宋" w:cs="仿宋" w:hint="eastAsia"/>
          <w:color w:val="000000" w:themeColor="text1"/>
          <w:sz w:val="32"/>
        </w:rPr>
        <w:t>学期</w:t>
      </w:r>
      <w:r>
        <w:rPr>
          <w:rFonts w:eastAsia="仿宋" w:cs="仿宋" w:hint="eastAsia"/>
          <w:color w:val="000000" w:themeColor="text1"/>
          <w:sz w:val="32"/>
        </w:rPr>
        <w:t>12</w:t>
      </w:r>
      <w:r>
        <w:rPr>
          <w:rFonts w:eastAsia="仿宋" w:cs="仿宋" w:hint="eastAsia"/>
          <w:color w:val="000000" w:themeColor="text1"/>
          <w:sz w:val="32"/>
        </w:rPr>
        <w:t>月份前完成。</w:t>
      </w:r>
    </w:p>
    <w:p w14:paraId="62C801C5"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（三）论文预审和预答辩</w:t>
      </w:r>
    </w:p>
    <w:p w14:paraId="2DF8CFBD"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研究生一般应在第</w:t>
      </w:r>
      <w:r>
        <w:rPr>
          <w:rFonts w:eastAsia="仿宋" w:cs="仿宋" w:hint="eastAsia"/>
          <w:color w:val="000000" w:themeColor="text1"/>
          <w:sz w:val="32"/>
          <w:szCs w:val="32"/>
        </w:rPr>
        <w:t>6</w:t>
      </w:r>
      <w:r>
        <w:rPr>
          <w:rFonts w:eastAsia="仿宋" w:cs="仿宋" w:hint="eastAsia"/>
          <w:color w:val="000000" w:themeColor="text1"/>
          <w:sz w:val="32"/>
          <w:szCs w:val="32"/>
        </w:rPr>
        <w:t>学期初进行预答辩，预答辩前学校和培养单位组织同行专家对其学位论文进行严格、认真的预审，预审不合格者不能参加预答辩；预答辩通过后根据专家意见修改论文，经导师、学院学位评定分委员会审核同意后进行文字复制比检测，通过后方可以进行后续工作。</w:t>
      </w:r>
    </w:p>
    <w:p w14:paraId="3D465216"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（四）毕业资格审查和学位论文外审资格申请</w:t>
      </w:r>
    </w:p>
    <w:p w14:paraId="4DC7FA52"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第</w:t>
      </w:r>
      <w:r>
        <w:rPr>
          <w:rFonts w:eastAsia="仿宋" w:cs="仿宋" w:hint="eastAsia"/>
          <w:color w:val="000000" w:themeColor="text1"/>
          <w:sz w:val="32"/>
          <w:szCs w:val="32"/>
        </w:rPr>
        <w:t>6</w:t>
      </w:r>
      <w:r>
        <w:rPr>
          <w:rFonts w:eastAsia="仿宋" w:cs="仿宋" w:hint="eastAsia"/>
          <w:color w:val="000000" w:themeColor="text1"/>
          <w:sz w:val="32"/>
          <w:szCs w:val="32"/>
        </w:rPr>
        <w:t>学期</w:t>
      </w:r>
      <w:r>
        <w:rPr>
          <w:rFonts w:eastAsia="仿宋" w:cs="仿宋" w:hint="eastAsia"/>
          <w:color w:val="000000" w:themeColor="text1"/>
          <w:sz w:val="32"/>
          <w:szCs w:val="32"/>
        </w:rPr>
        <w:t>3</w:t>
      </w:r>
      <w:r>
        <w:rPr>
          <w:rFonts w:eastAsia="仿宋" w:cs="仿宋" w:hint="eastAsia"/>
          <w:color w:val="000000" w:themeColor="text1"/>
          <w:sz w:val="32"/>
          <w:szCs w:val="32"/>
        </w:rPr>
        <w:t>月份，研究生向学校提出毕业资格申请，学院按照培养方案和个人培养计划审查研究生的毕业资格，经研究生处审核通过后，方可取得参与学位论文外审的资格。</w:t>
      </w:r>
    </w:p>
    <w:p w14:paraId="0BDAFDF3"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（五）论文评阅、答辩和学位授予工作</w:t>
      </w:r>
    </w:p>
    <w:p w14:paraId="6B4D04CD"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论文答辩在第六学期</w:t>
      </w:r>
      <w:r>
        <w:rPr>
          <w:rFonts w:eastAsia="仿宋" w:cs="仿宋" w:hint="eastAsia"/>
          <w:color w:val="000000" w:themeColor="text1"/>
          <w:sz w:val="32"/>
          <w:szCs w:val="32"/>
        </w:rPr>
        <w:t>5</w:t>
      </w:r>
      <w:r>
        <w:rPr>
          <w:rFonts w:eastAsia="仿宋" w:cs="仿宋" w:hint="eastAsia"/>
          <w:color w:val="000000" w:themeColor="text1"/>
          <w:sz w:val="32"/>
          <w:szCs w:val="32"/>
        </w:rPr>
        <w:t>月底</w:t>
      </w:r>
      <w:r>
        <w:rPr>
          <w:rFonts w:eastAsia="仿宋" w:cs="仿宋" w:hint="eastAsia"/>
          <w:color w:val="000000" w:themeColor="text1"/>
          <w:sz w:val="32"/>
          <w:szCs w:val="32"/>
        </w:rPr>
        <w:t>6</w:t>
      </w:r>
      <w:r>
        <w:rPr>
          <w:rFonts w:eastAsia="仿宋" w:cs="仿宋" w:hint="eastAsia"/>
          <w:color w:val="000000" w:themeColor="text1"/>
          <w:sz w:val="32"/>
          <w:szCs w:val="32"/>
        </w:rPr>
        <w:t>月初进行。申请学位者应在第六学期</w:t>
      </w:r>
      <w:r>
        <w:rPr>
          <w:rFonts w:eastAsia="仿宋" w:cs="仿宋" w:hint="eastAsia"/>
          <w:color w:val="000000" w:themeColor="text1"/>
          <w:sz w:val="32"/>
          <w:szCs w:val="32"/>
        </w:rPr>
        <w:t>3</w:t>
      </w:r>
      <w:r>
        <w:rPr>
          <w:rFonts w:eastAsia="仿宋" w:cs="仿宋" w:hint="eastAsia"/>
          <w:color w:val="000000" w:themeColor="text1"/>
          <w:sz w:val="32"/>
          <w:szCs w:val="32"/>
        </w:rPr>
        <w:t>月份提交学位论文定稿，由学院学位分委员会对其进行</w:t>
      </w:r>
      <w:r>
        <w:rPr>
          <w:rFonts w:eastAsia="仿宋" w:cs="仿宋" w:hint="eastAsia"/>
          <w:color w:val="000000" w:themeColor="text1"/>
          <w:sz w:val="32"/>
          <w:szCs w:val="32"/>
        </w:rPr>
        <w:lastRenderedPageBreak/>
        <w:t>评审，提出修改意见。学生经修改并通过符合学校要求的查重后定稿付印，于第</w:t>
      </w:r>
      <w:r>
        <w:rPr>
          <w:rFonts w:eastAsia="仿宋" w:cs="仿宋" w:hint="eastAsia"/>
          <w:color w:val="000000" w:themeColor="text1"/>
          <w:sz w:val="32"/>
          <w:szCs w:val="32"/>
        </w:rPr>
        <w:t>6</w:t>
      </w:r>
      <w:r>
        <w:rPr>
          <w:rFonts w:eastAsia="仿宋" w:cs="仿宋" w:hint="eastAsia"/>
          <w:color w:val="000000" w:themeColor="text1"/>
          <w:sz w:val="32"/>
          <w:szCs w:val="32"/>
        </w:rPr>
        <w:t>学期</w:t>
      </w:r>
      <w:r>
        <w:rPr>
          <w:rFonts w:eastAsia="仿宋" w:cs="仿宋" w:hint="eastAsia"/>
          <w:color w:val="000000" w:themeColor="text1"/>
          <w:sz w:val="32"/>
          <w:szCs w:val="32"/>
        </w:rPr>
        <w:t>4</w:t>
      </w:r>
      <w:r>
        <w:rPr>
          <w:rFonts w:eastAsia="仿宋" w:cs="仿宋" w:hint="eastAsia"/>
          <w:color w:val="000000" w:themeColor="text1"/>
          <w:sz w:val="32"/>
          <w:szCs w:val="32"/>
        </w:rPr>
        <w:t>月份向校学位办提交学位论文印刷稿等硕士学位申请材料。</w:t>
      </w:r>
    </w:p>
    <w:p w14:paraId="04BE2F27"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论文评阅、答辩和学位授予等工作，具体按照《聊城大学硕士学位授予细则》（聊大校发〔</w:t>
      </w:r>
      <w:r>
        <w:rPr>
          <w:rFonts w:eastAsia="仿宋" w:cs="仿宋" w:hint="eastAsia"/>
          <w:color w:val="000000" w:themeColor="text1"/>
          <w:sz w:val="32"/>
          <w:szCs w:val="32"/>
        </w:rPr>
        <w:t>2021</w:t>
      </w:r>
      <w:r>
        <w:rPr>
          <w:rFonts w:eastAsia="仿宋" w:cs="仿宋" w:hint="eastAsia"/>
          <w:color w:val="000000" w:themeColor="text1"/>
          <w:sz w:val="32"/>
          <w:szCs w:val="32"/>
        </w:rPr>
        <w:t>〕</w:t>
      </w:r>
      <w:r>
        <w:rPr>
          <w:rFonts w:eastAsia="仿宋" w:cs="仿宋" w:hint="eastAsia"/>
          <w:color w:val="000000" w:themeColor="text1"/>
          <w:sz w:val="32"/>
          <w:szCs w:val="32"/>
        </w:rPr>
        <w:t xml:space="preserve">101 </w:t>
      </w:r>
      <w:r>
        <w:rPr>
          <w:rFonts w:eastAsia="仿宋" w:cs="仿宋" w:hint="eastAsia"/>
          <w:color w:val="000000" w:themeColor="text1"/>
          <w:sz w:val="32"/>
          <w:szCs w:val="32"/>
        </w:rPr>
        <w:t>号）及相关文件要求进行。</w:t>
      </w:r>
    </w:p>
    <w:p w14:paraId="0F239641"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十、其他规定</w:t>
      </w:r>
    </w:p>
    <w:p w14:paraId="63480019"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本次制订的培养方案自</w:t>
      </w:r>
      <w:r>
        <w:rPr>
          <w:rFonts w:eastAsia="仿宋" w:cs="仿宋" w:hint="eastAsia"/>
          <w:color w:val="000000" w:themeColor="text1"/>
          <w:sz w:val="32"/>
          <w:szCs w:val="32"/>
        </w:rPr>
        <w:t>2022</w:t>
      </w:r>
      <w:r>
        <w:rPr>
          <w:rFonts w:eastAsia="仿宋" w:cs="仿宋" w:hint="eastAsia"/>
          <w:color w:val="000000" w:themeColor="text1"/>
          <w:sz w:val="32"/>
          <w:szCs w:val="32"/>
        </w:rPr>
        <w:t>年入学的研究生开始执行。</w:t>
      </w:r>
    </w:p>
    <w:p w14:paraId="5C3899AB" w14:textId="77777777" w:rsidR="009C0203" w:rsidRDefault="00BC1BB0">
      <w:pPr>
        <w:rPr>
          <w:rFonts w:eastAsia="黑体"/>
          <w:bCs/>
          <w:color w:val="000000" w:themeColor="text1"/>
          <w:sz w:val="36"/>
          <w:szCs w:val="36"/>
        </w:rPr>
      </w:pPr>
      <w:r>
        <w:rPr>
          <w:rFonts w:eastAsia="黑体"/>
          <w:bCs/>
          <w:color w:val="000000" w:themeColor="text1"/>
          <w:sz w:val="36"/>
          <w:szCs w:val="36"/>
        </w:rPr>
        <w:br w:type="page"/>
      </w:r>
    </w:p>
    <w:p w14:paraId="026C261E" w14:textId="77777777" w:rsidR="009C0203" w:rsidRDefault="00BC1BB0">
      <w:pPr>
        <w:widowControl/>
        <w:jc w:val="center"/>
        <w:rPr>
          <w:rFonts w:eastAsia="黑体" w:cs="黑体"/>
          <w:color w:val="000000" w:themeColor="text1"/>
          <w:sz w:val="36"/>
          <w:szCs w:val="28"/>
        </w:rPr>
      </w:pPr>
      <w:r>
        <w:rPr>
          <w:rFonts w:eastAsia="黑体" w:cs="黑体" w:hint="eastAsia"/>
          <w:color w:val="000000"/>
          <w:kern w:val="0"/>
          <w:sz w:val="36"/>
          <w:szCs w:val="36"/>
          <w:lang w:bidi="ar"/>
        </w:rPr>
        <w:lastRenderedPageBreak/>
        <w:t>应用经济学</w:t>
      </w:r>
      <w:r>
        <w:rPr>
          <w:rFonts w:eastAsia="黑体" w:cs="黑体" w:hint="eastAsia"/>
          <w:color w:val="000000" w:themeColor="text1"/>
          <w:sz w:val="36"/>
          <w:szCs w:val="36"/>
        </w:rPr>
        <w:t>全日制学术学位硕士研究生课程设置及学分</w:t>
      </w:r>
    </w:p>
    <w:tbl>
      <w:tblPr>
        <w:tblW w:w="499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785"/>
        <w:gridCol w:w="1106"/>
        <w:gridCol w:w="2658"/>
        <w:gridCol w:w="597"/>
        <w:gridCol w:w="596"/>
        <w:gridCol w:w="596"/>
        <w:gridCol w:w="596"/>
        <w:gridCol w:w="1366"/>
        <w:gridCol w:w="757"/>
      </w:tblGrid>
      <w:tr w:rsidR="009C0203" w14:paraId="116159BD" w14:textId="77777777">
        <w:trPr>
          <w:cantSplit/>
          <w:trHeight w:val="567"/>
          <w:tblHeader/>
          <w:jc w:val="center"/>
        </w:trPr>
        <w:tc>
          <w:tcPr>
            <w:tcW w:w="433" w:type="pct"/>
            <w:tcBorders>
              <w:top w:val="single" w:sz="4" w:space="0" w:color="auto"/>
              <w:left w:val="single" w:sz="4" w:space="0" w:color="auto"/>
              <w:bottom w:val="single" w:sz="4" w:space="0" w:color="auto"/>
              <w:right w:val="single" w:sz="4" w:space="0" w:color="auto"/>
            </w:tcBorders>
            <w:vAlign w:val="center"/>
          </w:tcPr>
          <w:p w14:paraId="09FEFD15"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类别</w:t>
            </w:r>
          </w:p>
        </w:tc>
        <w:tc>
          <w:tcPr>
            <w:tcW w:w="609" w:type="pct"/>
            <w:tcBorders>
              <w:top w:val="single" w:sz="4" w:space="0" w:color="auto"/>
              <w:left w:val="single" w:sz="4" w:space="0" w:color="auto"/>
              <w:bottom w:val="single" w:sz="4" w:space="0" w:color="auto"/>
              <w:right w:val="single" w:sz="4" w:space="0" w:color="auto"/>
            </w:tcBorders>
            <w:vAlign w:val="center"/>
          </w:tcPr>
          <w:p w14:paraId="163FBA3E"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课程编号</w:t>
            </w:r>
          </w:p>
        </w:tc>
        <w:tc>
          <w:tcPr>
            <w:tcW w:w="1466" w:type="pct"/>
            <w:tcBorders>
              <w:top w:val="single" w:sz="4" w:space="0" w:color="auto"/>
              <w:left w:val="single" w:sz="4" w:space="0" w:color="auto"/>
              <w:bottom w:val="single" w:sz="4" w:space="0" w:color="auto"/>
              <w:right w:val="single" w:sz="4" w:space="0" w:color="auto"/>
            </w:tcBorders>
            <w:vAlign w:val="center"/>
          </w:tcPr>
          <w:p w14:paraId="25D89C0E"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课程名称</w:t>
            </w:r>
          </w:p>
        </w:tc>
        <w:tc>
          <w:tcPr>
            <w:tcW w:w="329" w:type="pct"/>
            <w:tcBorders>
              <w:top w:val="single" w:sz="4" w:space="0" w:color="auto"/>
              <w:left w:val="single" w:sz="4" w:space="0" w:color="auto"/>
              <w:bottom w:val="single" w:sz="4" w:space="0" w:color="auto"/>
              <w:right w:val="single" w:sz="4" w:space="0" w:color="auto"/>
            </w:tcBorders>
            <w:vAlign w:val="center"/>
          </w:tcPr>
          <w:p w14:paraId="01E790E1"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学分</w:t>
            </w:r>
          </w:p>
        </w:tc>
        <w:tc>
          <w:tcPr>
            <w:tcW w:w="329" w:type="pct"/>
            <w:tcBorders>
              <w:top w:val="single" w:sz="4" w:space="0" w:color="auto"/>
              <w:left w:val="single" w:sz="4" w:space="0" w:color="auto"/>
              <w:bottom w:val="single" w:sz="4" w:space="0" w:color="auto"/>
              <w:right w:val="single" w:sz="4" w:space="0" w:color="auto"/>
            </w:tcBorders>
            <w:vAlign w:val="center"/>
          </w:tcPr>
          <w:p w14:paraId="2BADC405"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学时</w:t>
            </w:r>
          </w:p>
        </w:tc>
        <w:tc>
          <w:tcPr>
            <w:tcW w:w="329" w:type="pct"/>
            <w:tcBorders>
              <w:top w:val="single" w:sz="4" w:space="0" w:color="auto"/>
              <w:left w:val="single" w:sz="4" w:space="0" w:color="auto"/>
              <w:bottom w:val="single" w:sz="4" w:space="0" w:color="auto"/>
              <w:right w:val="single" w:sz="4" w:space="0" w:color="auto"/>
            </w:tcBorders>
            <w:vAlign w:val="center"/>
          </w:tcPr>
          <w:p w14:paraId="4445BF75"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开课学期</w:t>
            </w:r>
          </w:p>
        </w:tc>
        <w:tc>
          <w:tcPr>
            <w:tcW w:w="329" w:type="pct"/>
            <w:tcBorders>
              <w:top w:val="single" w:sz="4" w:space="0" w:color="auto"/>
              <w:left w:val="single" w:sz="4" w:space="0" w:color="auto"/>
              <w:bottom w:val="single" w:sz="4" w:space="0" w:color="auto"/>
              <w:right w:val="single" w:sz="4" w:space="0" w:color="auto"/>
            </w:tcBorders>
            <w:vAlign w:val="center"/>
          </w:tcPr>
          <w:p w14:paraId="42CED737"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考核方式</w:t>
            </w:r>
          </w:p>
        </w:tc>
        <w:tc>
          <w:tcPr>
            <w:tcW w:w="753" w:type="pct"/>
            <w:tcBorders>
              <w:top w:val="single" w:sz="4" w:space="0" w:color="auto"/>
              <w:left w:val="single" w:sz="4" w:space="0" w:color="auto"/>
              <w:bottom w:val="single" w:sz="4" w:space="0" w:color="auto"/>
              <w:right w:val="single" w:sz="4" w:space="0" w:color="auto"/>
            </w:tcBorders>
            <w:vAlign w:val="center"/>
          </w:tcPr>
          <w:p w14:paraId="142323C3"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专业方向</w:t>
            </w:r>
          </w:p>
        </w:tc>
        <w:tc>
          <w:tcPr>
            <w:tcW w:w="418" w:type="pct"/>
            <w:tcBorders>
              <w:top w:val="single" w:sz="4" w:space="0" w:color="auto"/>
              <w:left w:val="single" w:sz="4" w:space="0" w:color="auto"/>
              <w:bottom w:val="single" w:sz="4" w:space="0" w:color="auto"/>
              <w:right w:val="single" w:sz="4" w:space="0" w:color="auto"/>
            </w:tcBorders>
            <w:vAlign w:val="center"/>
          </w:tcPr>
          <w:p w14:paraId="231FADF5"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备注</w:t>
            </w:r>
          </w:p>
        </w:tc>
      </w:tr>
      <w:tr w:rsidR="009C0203" w14:paraId="41295DF7" w14:textId="77777777">
        <w:trPr>
          <w:cantSplit/>
          <w:trHeight w:val="567"/>
          <w:jc w:val="center"/>
        </w:trPr>
        <w:tc>
          <w:tcPr>
            <w:tcW w:w="433" w:type="pct"/>
            <w:vMerge w:val="restart"/>
            <w:tcBorders>
              <w:left w:val="single" w:sz="4" w:space="0" w:color="auto"/>
              <w:right w:val="single" w:sz="4" w:space="0" w:color="auto"/>
            </w:tcBorders>
            <w:vAlign w:val="center"/>
          </w:tcPr>
          <w:p w14:paraId="5EBC50F2"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学位</w:t>
            </w:r>
          </w:p>
          <w:p w14:paraId="797A30F9"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公共课</w:t>
            </w:r>
          </w:p>
          <w:p w14:paraId="5FB5B139"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w:t>
            </w:r>
            <w:r>
              <w:rPr>
                <w:rFonts w:eastAsia="仿宋" w:cs="仿宋"/>
                <w:color w:val="000000" w:themeColor="text1"/>
                <w:sz w:val="24"/>
              </w:rPr>
              <w:t>7</w:t>
            </w:r>
            <w:r>
              <w:rPr>
                <w:rFonts w:eastAsia="仿宋" w:cs="仿宋" w:hint="eastAsia"/>
                <w:color w:val="000000" w:themeColor="text1"/>
                <w:sz w:val="24"/>
              </w:rPr>
              <w:t>学分）</w:t>
            </w:r>
          </w:p>
        </w:tc>
        <w:tc>
          <w:tcPr>
            <w:tcW w:w="609" w:type="pct"/>
            <w:tcBorders>
              <w:top w:val="single" w:sz="4" w:space="0" w:color="auto"/>
              <w:left w:val="single" w:sz="4" w:space="0" w:color="auto"/>
              <w:right w:val="single" w:sz="4" w:space="0" w:color="auto"/>
            </w:tcBorders>
            <w:vAlign w:val="center"/>
          </w:tcPr>
          <w:p w14:paraId="585CBFC8"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22000001</w:t>
            </w:r>
          </w:p>
        </w:tc>
        <w:tc>
          <w:tcPr>
            <w:tcW w:w="1466" w:type="pct"/>
            <w:tcBorders>
              <w:top w:val="single" w:sz="4" w:space="0" w:color="auto"/>
              <w:left w:val="single" w:sz="4" w:space="0" w:color="auto"/>
              <w:right w:val="single" w:sz="4" w:space="0" w:color="auto"/>
            </w:tcBorders>
            <w:vAlign w:val="center"/>
          </w:tcPr>
          <w:p w14:paraId="793640F5" w14:textId="77777777" w:rsidR="009C0203" w:rsidRDefault="00BC1BB0">
            <w:pPr>
              <w:snapToGrid w:val="0"/>
              <w:spacing w:line="280" w:lineRule="exact"/>
              <w:jc w:val="left"/>
              <w:rPr>
                <w:rFonts w:eastAsia="仿宋"/>
                <w:color w:val="000000" w:themeColor="text1"/>
                <w:sz w:val="24"/>
              </w:rPr>
            </w:pPr>
            <w:r>
              <w:rPr>
                <w:rFonts w:eastAsia="仿宋"/>
                <w:color w:val="000000" w:themeColor="text1"/>
                <w:sz w:val="24"/>
              </w:rPr>
              <w:t>新时代中国特色社会主义理论与实践</w:t>
            </w:r>
          </w:p>
        </w:tc>
        <w:tc>
          <w:tcPr>
            <w:tcW w:w="329" w:type="pct"/>
            <w:tcBorders>
              <w:top w:val="single" w:sz="4" w:space="0" w:color="auto"/>
              <w:left w:val="single" w:sz="4" w:space="0" w:color="auto"/>
              <w:bottom w:val="single" w:sz="4" w:space="0" w:color="auto"/>
              <w:right w:val="single" w:sz="4" w:space="0" w:color="auto"/>
            </w:tcBorders>
            <w:vAlign w:val="center"/>
          </w:tcPr>
          <w:p w14:paraId="3166E70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29" w:type="pct"/>
            <w:tcBorders>
              <w:top w:val="single" w:sz="4" w:space="0" w:color="auto"/>
              <w:left w:val="single" w:sz="4" w:space="0" w:color="auto"/>
              <w:bottom w:val="single" w:sz="4" w:space="0" w:color="auto"/>
              <w:right w:val="single" w:sz="4" w:space="0" w:color="auto"/>
            </w:tcBorders>
            <w:vAlign w:val="center"/>
          </w:tcPr>
          <w:p w14:paraId="53B999E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329" w:type="pct"/>
            <w:tcBorders>
              <w:top w:val="single" w:sz="4" w:space="0" w:color="auto"/>
              <w:left w:val="single" w:sz="4" w:space="0" w:color="auto"/>
              <w:bottom w:val="single" w:sz="4" w:space="0" w:color="auto"/>
              <w:right w:val="single" w:sz="4" w:space="0" w:color="auto"/>
            </w:tcBorders>
            <w:vAlign w:val="center"/>
          </w:tcPr>
          <w:p w14:paraId="12534DF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329" w:type="pct"/>
            <w:tcBorders>
              <w:top w:val="single" w:sz="4" w:space="0" w:color="auto"/>
              <w:left w:val="single" w:sz="4" w:space="0" w:color="auto"/>
              <w:bottom w:val="single" w:sz="4" w:space="0" w:color="auto"/>
              <w:right w:val="single" w:sz="4" w:space="0" w:color="auto"/>
            </w:tcBorders>
            <w:vAlign w:val="center"/>
          </w:tcPr>
          <w:p w14:paraId="20E335B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753" w:type="pct"/>
            <w:tcBorders>
              <w:top w:val="single" w:sz="4" w:space="0" w:color="auto"/>
              <w:left w:val="single" w:sz="4" w:space="0" w:color="auto"/>
              <w:bottom w:val="single" w:sz="4" w:space="0" w:color="auto"/>
              <w:right w:val="single" w:sz="4" w:space="0" w:color="auto"/>
            </w:tcBorders>
            <w:vAlign w:val="center"/>
          </w:tcPr>
          <w:p w14:paraId="47910C78"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所有方向</w:t>
            </w:r>
          </w:p>
        </w:tc>
        <w:tc>
          <w:tcPr>
            <w:tcW w:w="418" w:type="pct"/>
            <w:tcBorders>
              <w:top w:val="single" w:sz="4" w:space="0" w:color="auto"/>
              <w:left w:val="single" w:sz="4" w:space="0" w:color="auto"/>
              <w:bottom w:val="single" w:sz="4" w:space="0" w:color="auto"/>
              <w:right w:val="single" w:sz="4" w:space="0" w:color="auto"/>
            </w:tcBorders>
            <w:vAlign w:val="center"/>
          </w:tcPr>
          <w:p w14:paraId="229820A7" w14:textId="77777777" w:rsidR="009C0203" w:rsidRDefault="009C0203">
            <w:pPr>
              <w:snapToGrid w:val="0"/>
              <w:spacing w:line="300" w:lineRule="exact"/>
              <w:jc w:val="center"/>
              <w:rPr>
                <w:rFonts w:eastAsia="仿宋"/>
                <w:color w:val="000000" w:themeColor="text1"/>
                <w:sz w:val="24"/>
              </w:rPr>
            </w:pPr>
          </w:p>
        </w:tc>
      </w:tr>
      <w:tr w:rsidR="009C0203" w14:paraId="1A74BE5B" w14:textId="77777777">
        <w:trPr>
          <w:cantSplit/>
          <w:trHeight w:val="567"/>
          <w:jc w:val="center"/>
        </w:trPr>
        <w:tc>
          <w:tcPr>
            <w:tcW w:w="433" w:type="pct"/>
            <w:vMerge/>
            <w:tcBorders>
              <w:left w:val="single" w:sz="4" w:space="0" w:color="auto"/>
              <w:right w:val="single" w:sz="4" w:space="0" w:color="auto"/>
            </w:tcBorders>
            <w:vAlign w:val="center"/>
          </w:tcPr>
          <w:p w14:paraId="6B06A884" w14:textId="77777777" w:rsidR="009C0203" w:rsidRDefault="009C0203">
            <w:pPr>
              <w:snapToGrid w:val="0"/>
              <w:ind w:rightChars="-6" w:right="-13"/>
              <w:jc w:val="center"/>
              <w:rPr>
                <w:rFonts w:eastAsia="仿宋" w:cs="仿宋"/>
                <w:color w:val="000000" w:themeColor="text1"/>
                <w:sz w:val="24"/>
              </w:rPr>
            </w:pPr>
          </w:p>
        </w:tc>
        <w:tc>
          <w:tcPr>
            <w:tcW w:w="609" w:type="pct"/>
            <w:tcBorders>
              <w:top w:val="single" w:sz="4" w:space="0" w:color="auto"/>
              <w:left w:val="single" w:sz="4" w:space="0" w:color="auto"/>
              <w:right w:val="single" w:sz="4" w:space="0" w:color="auto"/>
            </w:tcBorders>
            <w:vAlign w:val="center"/>
          </w:tcPr>
          <w:p w14:paraId="797BBD58"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22000002</w:t>
            </w:r>
          </w:p>
        </w:tc>
        <w:tc>
          <w:tcPr>
            <w:tcW w:w="1466" w:type="pct"/>
            <w:tcBorders>
              <w:top w:val="single" w:sz="4" w:space="0" w:color="auto"/>
              <w:left w:val="single" w:sz="4" w:space="0" w:color="auto"/>
              <w:right w:val="single" w:sz="4" w:space="0" w:color="auto"/>
            </w:tcBorders>
            <w:vAlign w:val="center"/>
          </w:tcPr>
          <w:p w14:paraId="1B1BE0AB" w14:textId="77777777" w:rsidR="009C0203" w:rsidRDefault="00BC1BB0">
            <w:pPr>
              <w:snapToGrid w:val="0"/>
              <w:spacing w:line="280" w:lineRule="exact"/>
              <w:jc w:val="left"/>
              <w:rPr>
                <w:rFonts w:eastAsia="仿宋"/>
                <w:color w:val="000000" w:themeColor="text1"/>
                <w:sz w:val="24"/>
              </w:rPr>
            </w:pPr>
            <w:r>
              <w:rPr>
                <w:rFonts w:eastAsia="仿宋"/>
                <w:color w:val="000000" w:themeColor="text1"/>
                <w:sz w:val="24"/>
              </w:rPr>
              <w:t>马克思主义与社会科学方法论</w:t>
            </w:r>
          </w:p>
        </w:tc>
        <w:tc>
          <w:tcPr>
            <w:tcW w:w="329" w:type="pct"/>
            <w:tcBorders>
              <w:top w:val="single" w:sz="4" w:space="0" w:color="auto"/>
              <w:left w:val="single" w:sz="4" w:space="0" w:color="auto"/>
              <w:bottom w:val="single" w:sz="4" w:space="0" w:color="auto"/>
              <w:right w:val="single" w:sz="4" w:space="0" w:color="auto"/>
            </w:tcBorders>
            <w:vAlign w:val="center"/>
          </w:tcPr>
          <w:p w14:paraId="1786B1C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329" w:type="pct"/>
            <w:tcBorders>
              <w:top w:val="single" w:sz="4" w:space="0" w:color="auto"/>
              <w:left w:val="single" w:sz="4" w:space="0" w:color="auto"/>
              <w:bottom w:val="single" w:sz="4" w:space="0" w:color="auto"/>
              <w:right w:val="single" w:sz="4" w:space="0" w:color="auto"/>
            </w:tcBorders>
            <w:vAlign w:val="center"/>
          </w:tcPr>
          <w:p w14:paraId="255FC95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329" w:type="pct"/>
            <w:tcBorders>
              <w:top w:val="single" w:sz="4" w:space="0" w:color="auto"/>
              <w:left w:val="single" w:sz="4" w:space="0" w:color="auto"/>
              <w:bottom w:val="single" w:sz="4" w:space="0" w:color="auto"/>
              <w:right w:val="single" w:sz="4" w:space="0" w:color="auto"/>
            </w:tcBorders>
            <w:vAlign w:val="center"/>
          </w:tcPr>
          <w:p w14:paraId="66BC97A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29" w:type="pct"/>
            <w:tcBorders>
              <w:top w:val="single" w:sz="4" w:space="0" w:color="auto"/>
              <w:left w:val="single" w:sz="4" w:space="0" w:color="auto"/>
              <w:bottom w:val="single" w:sz="4" w:space="0" w:color="auto"/>
              <w:right w:val="single" w:sz="4" w:space="0" w:color="auto"/>
            </w:tcBorders>
            <w:vAlign w:val="center"/>
          </w:tcPr>
          <w:p w14:paraId="6C11C0B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753" w:type="pct"/>
            <w:tcBorders>
              <w:top w:val="single" w:sz="4" w:space="0" w:color="auto"/>
              <w:left w:val="single" w:sz="4" w:space="0" w:color="auto"/>
              <w:bottom w:val="single" w:sz="4" w:space="0" w:color="auto"/>
              <w:right w:val="single" w:sz="4" w:space="0" w:color="auto"/>
            </w:tcBorders>
            <w:vAlign w:val="center"/>
          </w:tcPr>
          <w:p w14:paraId="001B4CC2"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所有方向</w:t>
            </w:r>
          </w:p>
        </w:tc>
        <w:tc>
          <w:tcPr>
            <w:tcW w:w="418" w:type="pct"/>
            <w:tcBorders>
              <w:top w:val="single" w:sz="4" w:space="0" w:color="auto"/>
              <w:left w:val="single" w:sz="4" w:space="0" w:color="auto"/>
              <w:bottom w:val="single" w:sz="4" w:space="0" w:color="auto"/>
              <w:right w:val="single" w:sz="4" w:space="0" w:color="auto"/>
            </w:tcBorders>
            <w:vAlign w:val="center"/>
          </w:tcPr>
          <w:p w14:paraId="325C4FF8" w14:textId="77777777" w:rsidR="009C0203" w:rsidRDefault="009C0203">
            <w:pPr>
              <w:snapToGrid w:val="0"/>
              <w:spacing w:line="300" w:lineRule="exact"/>
              <w:jc w:val="center"/>
              <w:rPr>
                <w:rFonts w:eastAsia="仿宋"/>
                <w:color w:val="000000" w:themeColor="text1"/>
                <w:sz w:val="24"/>
              </w:rPr>
            </w:pPr>
          </w:p>
        </w:tc>
      </w:tr>
      <w:tr w:rsidR="009C0203" w14:paraId="78C10795" w14:textId="77777777">
        <w:trPr>
          <w:cantSplit/>
          <w:trHeight w:val="567"/>
          <w:jc w:val="center"/>
        </w:trPr>
        <w:tc>
          <w:tcPr>
            <w:tcW w:w="433" w:type="pct"/>
            <w:vMerge/>
            <w:tcBorders>
              <w:left w:val="single" w:sz="4" w:space="0" w:color="auto"/>
              <w:right w:val="single" w:sz="4" w:space="0" w:color="auto"/>
            </w:tcBorders>
            <w:vAlign w:val="center"/>
          </w:tcPr>
          <w:p w14:paraId="0BB76215" w14:textId="77777777" w:rsidR="009C0203" w:rsidRDefault="009C0203">
            <w:pPr>
              <w:snapToGrid w:val="0"/>
              <w:ind w:rightChars="-6" w:right="-13"/>
              <w:jc w:val="center"/>
              <w:rPr>
                <w:rFonts w:eastAsia="仿宋" w:cs="仿宋"/>
                <w:color w:val="000000" w:themeColor="text1"/>
                <w:sz w:val="24"/>
              </w:rPr>
            </w:pPr>
          </w:p>
        </w:tc>
        <w:tc>
          <w:tcPr>
            <w:tcW w:w="609" w:type="pct"/>
            <w:tcBorders>
              <w:top w:val="single" w:sz="4" w:space="0" w:color="auto"/>
              <w:left w:val="single" w:sz="4" w:space="0" w:color="auto"/>
              <w:right w:val="single" w:sz="4" w:space="0" w:color="auto"/>
            </w:tcBorders>
            <w:vAlign w:val="center"/>
          </w:tcPr>
          <w:p w14:paraId="153A7BE0" w14:textId="77777777" w:rsidR="009C0203" w:rsidRDefault="00BC1BB0">
            <w:pPr>
              <w:snapToGrid w:val="0"/>
              <w:ind w:rightChars="-6" w:right="-13"/>
              <w:rPr>
                <w:rFonts w:eastAsia="仿宋"/>
                <w:color w:val="000000" w:themeColor="text1"/>
                <w:sz w:val="24"/>
              </w:rPr>
            </w:pPr>
            <w:r>
              <w:rPr>
                <w:rFonts w:eastAsia="仿宋"/>
                <w:sz w:val="24"/>
                <w:lang w:bidi="ar"/>
              </w:rPr>
              <w:t>22000021</w:t>
            </w:r>
          </w:p>
        </w:tc>
        <w:tc>
          <w:tcPr>
            <w:tcW w:w="1466" w:type="pct"/>
            <w:tcBorders>
              <w:top w:val="single" w:sz="4" w:space="0" w:color="auto"/>
              <w:left w:val="single" w:sz="4" w:space="0" w:color="auto"/>
              <w:right w:val="single" w:sz="4" w:space="0" w:color="auto"/>
            </w:tcBorders>
            <w:vAlign w:val="center"/>
          </w:tcPr>
          <w:p w14:paraId="7FAEF559" w14:textId="77777777" w:rsidR="009C0203" w:rsidRDefault="00BC1BB0">
            <w:pPr>
              <w:snapToGrid w:val="0"/>
              <w:spacing w:line="280" w:lineRule="exact"/>
              <w:rPr>
                <w:rFonts w:eastAsia="仿宋"/>
                <w:color w:val="000000" w:themeColor="text1"/>
                <w:sz w:val="24"/>
              </w:rPr>
            </w:pPr>
            <w:r>
              <w:rPr>
                <w:rFonts w:ascii="仿宋" w:eastAsia="仿宋" w:hAnsi="仿宋" w:cs="仿宋"/>
                <w:sz w:val="24"/>
                <w:lang w:bidi="ar"/>
              </w:rPr>
              <w:t>习近平总书记关于教育的重要论述研究</w:t>
            </w:r>
          </w:p>
        </w:tc>
        <w:tc>
          <w:tcPr>
            <w:tcW w:w="329" w:type="pct"/>
            <w:tcBorders>
              <w:top w:val="single" w:sz="4" w:space="0" w:color="auto"/>
              <w:left w:val="single" w:sz="4" w:space="0" w:color="auto"/>
              <w:bottom w:val="single" w:sz="4" w:space="0" w:color="auto"/>
              <w:right w:val="single" w:sz="4" w:space="0" w:color="auto"/>
            </w:tcBorders>
            <w:vAlign w:val="center"/>
          </w:tcPr>
          <w:p w14:paraId="76074147" w14:textId="77777777" w:rsidR="009C0203" w:rsidRDefault="00BC1BB0">
            <w:pPr>
              <w:snapToGrid w:val="0"/>
              <w:ind w:rightChars="-6" w:right="-13"/>
              <w:jc w:val="center"/>
              <w:rPr>
                <w:rFonts w:eastAsia="仿宋"/>
                <w:color w:val="000000" w:themeColor="text1"/>
                <w:sz w:val="24"/>
              </w:rPr>
            </w:pPr>
            <w:r>
              <w:rPr>
                <w:rFonts w:eastAsia="仿宋"/>
                <w:sz w:val="24"/>
                <w:lang w:bidi="ar"/>
              </w:rPr>
              <w:t>1</w:t>
            </w:r>
          </w:p>
        </w:tc>
        <w:tc>
          <w:tcPr>
            <w:tcW w:w="329" w:type="pct"/>
            <w:tcBorders>
              <w:top w:val="single" w:sz="4" w:space="0" w:color="auto"/>
              <w:left w:val="single" w:sz="4" w:space="0" w:color="auto"/>
              <w:bottom w:val="single" w:sz="4" w:space="0" w:color="auto"/>
              <w:right w:val="single" w:sz="4" w:space="0" w:color="auto"/>
            </w:tcBorders>
            <w:vAlign w:val="center"/>
          </w:tcPr>
          <w:p w14:paraId="0F603B01" w14:textId="77777777" w:rsidR="009C0203" w:rsidRDefault="00BC1BB0">
            <w:pPr>
              <w:snapToGrid w:val="0"/>
              <w:ind w:rightChars="-6" w:right="-13"/>
              <w:jc w:val="center"/>
              <w:rPr>
                <w:rFonts w:eastAsia="仿宋"/>
                <w:color w:val="000000" w:themeColor="text1"/>
                <w:sz w:val="24"/>
              </w:rPr>
            </w:pPr>
            <w:r>
              <w:rPr>
                <w:rFonts w:eastAsia="仿宋"/>
                <w:sz w:val="24"/>
                <w:lang w:bidi="ar"/>
              </w:rPr>
              <w:t>16</w:t>
            </w:r>
          </w:p>
        </w:tc>
        <w:tc>
          <w:tcPr>
            <w:tcW w:w="329" w:type="pct"/>
            <w:tcBorders>
              <w:top w:val="single" w:sz="4" w:space="0" w:color="auto"/>
              <w:left w:val="single" w:sz="4" w:space="0" w:color="auto"/>
              <w:bottom w:val="single" w:sz="4" w:space="0" w:color="auto"/>
              <w:right w:val="single" w:sz="4" w:space="0" w:color="auto"/>
            </w:tcBorders>
            <w:vAlign w:val="center"/>
          </w:tcPr>
          <w:p w14:paraId="79C452BA" w14:textId="77777777" w:rsidR="009C0203" w:rsidRDefault="00BC1BB0">
            <w:pPr>
              <w:snapToGrid w:val="0"/>
              <w:ind w:rightChars="-6" w:right="-13"/>
              <w:jc w:val="center"/>
              <w:rPr>
                <w:rFonts w:eastAsia="仿宋"/>
                <w:color w:val="000000" w:themeColor="text1"/>
                <w:sz w:val="24"/>
              </w:rPr>
            </w:pPr>
            <w:r>
              <w:rPr>
                <w:rFonts w:eastAsia="仿宋"/>
                <w:sz w:val="24"/>
                <w:lang w:bidi="ar"/>
              </w:rPr>
              <w:t>1</w:t>
            </w:r>
          </w:p>
        </w:tc>
        <w:tc>
          <w:tcPr>
            <w:tcW w:w="329" w:type="pct"/>
            <w:tcBorders>
              <w:top w:val="single" w:sz="4" w:space="0" w:color="auto"/>
              <w:left w:val="single" w:sz="4" w:space="0" w:color="auto"/>
              <w:bottom w:val="single" w:sz="4" w:space="0" w:color="auto"/>
              <w:right w:val="single" w:sz="4" w:space="0" w:color="auto"/>
            </w:tcBorders>
            <w:vAlign w:val="center"/>
          </w:tcPr>
          <w:p w14:paraId="7BA6A0B4" w14:textId="77777777" w:rsidR="009C0203" w:rsidRDefault="00BC1BB0">
            <w:pPr>
              <w:snapToGrid w:val="0"/>
              <w:ind w:rightChars="-6" w:right="-13"/>
              <w:jc w:val="center"/>
              <w:rPr>
                <w:rFonts w:eastAsia="仿宋"/>
                <w:color w:val="000000" w:themeColor="text1"/>
                <w:sz w:val="24"/>
              </w:rPr>
            </w:pPr>
            <w:r>
              <w:rPr>
                <w:rFonts w:ascii="仿宋" w:eastAsia="仿宋" w:hAnsi="仿宋" w:cs="仿宋"/>
                <w:sz w:val="24"/>
                <w:lang w:bidi="ar"/>
              </w:rPr>
              <w:t>考试</w:t>
            </w:r>
          </w:p>
        </w:tc>
        <w:tc>
          <w:tcPr>
            <w:tcW w:w="753" w:type="pct"/>
            <w:tcBorders>
              <w:top w:val="single" w:sz="4" w:space="0" w:color="auto"/>
              <w:left w:val="single" w:sz="4" w:space="0" w:color="auto"/>
              <w:bottom w:val="single" w:sz="4" w:space="0" w:color="auto"/>
              <w:right w:val="single" w:sz="4" w:space="0" w:color="auto"/>
            </w:tcBorders>
            <w:vAlign w:val="center"/>
          </w:tcPr>
          <w:p w14:paraId="42701266" w14:textId="77777777" w:rsidR="009C0203" w:rsidRDefault="00BC1BB0">
            <w:pPr>
              <w:snapToGrid w:val="0"/>
              <w:ind w:rightChars="-6" w:right="-13"/>
              <w:jc w:val="center"/>
              <w:rPr>
                <w:rFonts w:eastAsia="仿宋"/>
                <w:color w:val="000000" w:themeColor="text1"/>
                <w:sz w:val="24"/>
              </w:rPr>
            </w:pPr>
            <w:r>
              <w:rPr>
                <w:rFonts w:ascii="仿宋" w:eastAsia="仿宋" w:hAnsi="仿宋" w:cs="仿宋"/>
                <w:sz w:val="24"/>
                <w:lang w:bidi="ar"/>
              </w:rPr>
              <w:t>所有方向</w:t>
            </w:r>
          </w:p>
        </w:tc>
        <w:tc>
          <w:tcPr>
            <w:tcW w:w="418" w:type="pct"/>
            <w:tcBorders>
              <w:top w:val="single" w:sz="4" w:space="0" w:color="auto"/>
              <w:left w:val="single" w:sz="4" w:space="0" w:color="auto"/>
              <w:bottom w:val="single" w:sz="4" w:space="0" w:color="auto"/>
              <w:right w:val="single" w:sz="4" w:space="0" w:color="auto"/>
            </w:tcBorders>
            <w:vAlign w:val="center"/>
          </w:tcPr>
          <w:p w14:paraId="607EBA61" w14:textId="77777777" w:rsidR="009C0203" w:rsidRDefault="009C0203">
            <w:pPr>
              <w:snapToGrid w:val="0"/>
              <w:spacing w:line="300" w:lineRule="exact"/>
              <w:jc w:val="center"/>
              <w:rPr>
                <w:rFonts w:eastAsia="仿宋"/>
                <w:color w:val="000000" w:themeColor="text1"/>
                <w:sz w:val="24"/>
              </w:rPr>
            </w:pPr>
          </w:p>
        </w:tc>
      </w:tr>
      <w:tr w:rsidR="009C0203" w14:paraId="4731925B" w14:textId="77777777">
        <w:trPr>
          <w:cantSplit/>
          <w:trHeight w:val="567"/>
          <w:jc w:val="center"/>
        </w:trPr>
        <w:tc>
          <w:tcPr>
            <w:tcW w:w="433" w:type="pct"/>
            <w:vMerge/>
            <w:tcBorders>
              <w:left w:val="single" w:sz="4" w:space="0" w:color="auto"/>
              <w:right w:val="single" w:sz="4" w:space="0" w:color="auto"/>
            </w:tcBorders>
            <w:vAlign w:val="center"/>
          </w:tcPr>
          <w:p w14:paraId="204CD1FF" w14:textId="77777777" w:rsidR="009C0203" w:rsidRDefault="009C0203">
            <w:pPr>
              <w:snapToGrid w:val="0"/>
              <w:ind w:rightChars="-6" w:right="-13"/>
              <w:jc w:val="center"/>
              <w:rPr>
                <w:rFonts w:eastAsia="仿宋" w:cs="仿宋"/>
                <w:color w:val="000000" w:themeColor="text1"/>
                <w:sz w:val="24"/>
              </w:rPr>
            </w:pPr>
          </w:p>
        </w:tc>
        <w:tc>
          <w:tcPr>
            <w:tcW w:w="609" w:type="pct"/>
            <w:tcBorders>
              <w:top w:val="single" w:sz="4" w:space="0" w:color="auto"/>
              <w:left w:val="single" w:sz="4" w:space="0" w:color="auto"/>
              <w:right w:val="single" w:sz="4" w:space="0" w:color="auto"/>
            </w:tcBorders>
            <w:vAlign w:val="center"/>
          </w:tcPr>
          <w:p w14:paraId="3E20E8A5"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22000004</w:t>
            </w:r>
          </w:p>
        </w:tc>
        <w:tc>
          <w:tcPr>
            <w:tcW w:w="1466" w:type="pct"/>
            <w:tcBorders>
              <w:top w:val="single" w:sz="4" w:space="0" w:color="auto"/>
              <w:left w:val="single" w:sz="4" w:space="0" w:color="auto"/>
              <w:right w:val="single" w:sz="4" w:space="0" w:color="auto"/>
            </w:tcBorders>
            <w:vAlign w:val="center"/>
          </w:tcPr>
          <w:p w14:paraId="0F89E6F3" w14:textId="77777777" w:rsidR="009C0203" w:rsidRDefault="00BC1BB0">
            <w:pPr>
              <w:snapToGrid w:val="0"/>
              <w:spacing w:line="280" w:lineRule="exact"/>
              <w:rPr>
                <w:rFonts w:eastAsia="仿宋"/>
                <w:color w:val="000000" w:themeColor="text1"/>
                <w:sz w:val="24"/>
              </w:rPr>
            </w:pPr>
            <w:r>
              <w:rPr>
                <w:rFonts w:eastAsia="仿宋"/>
                <w:color w:val="000000" w:themeColor="text1"/>
                <w:sz w:val="24"/>
              </w:rPr>
              <w:t>学硕公共英语</w:t>
            </w:r>
          </w:p>
        </w:tc>
        <w:tc>
          <w:tcPr>
            <w:tcW w:w="329" w:type="pct"/>
            <w:tcBorders>
              <w:top w:val="single" w:sz="4" w:space="0" w:color="auto"/>
              <w:left w:val="single" w:sz="4" w:space="0" w:color="auto"/>
              <w:bottom w:val="single" w:sz="4" w:space="0" w:color="auto"/>
              <w:right w:val="single" w:sz="4" w:space="0" w:color="auto"/>
            </w:tcBorders>
            <w:vAlign w:val="center"/>
          </w:tcPr>
          <w:p w14:paraId="386DA60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329" w:type="pct"/>
            <w:tcBorders>
              <w:top w:val="single" w:sz="4" w:space="0" w:color="auto"/>
              <w:left w:val="single" w:sz="4" w:space="0" w:color="auto"/>
              <w:bottom w:val="single" w:sz="4" w:space="0" w:color="auto"/>
              <w:right w:val="single" w:sz="4" w:space="0" w:color="auto"/>
            </w:tcBorders>
            <w:vAlign w:val="center"/>
          </w:tcPr>
          <w:p w14:paraId="6188669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329" w:type="pct"/>
            <w:tcBorders>
              <w:top w:val="single" w:sz="4" w:space="0" w:color="auto"/>
              <w:left w:val="single" w:sz="4" w:space="0" w:color="auto"/>
              <w:bottom w:val="single" w:sz="4" w:space="0" w:color="auto"/>
              <w:right w:val="single" w:sz="4" w:space="0" w:color="auto"/>
            </w:tcBorders>
            <w:vAlign w:val="center"/>
          </w:tcPr>
          <w:p w14:paraId="48D574B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329" w:type="pct"/>
            <w:tcBorders>
              <w:top w:val="single" w:sz="4" w:space="0" w:color="auto"/>
              <w:left w:val="single" w:sz="4" w:space="0" w:color="auto"/>
              <w:bottom w:val="single" w:sz="4" w:space="0" w:color="auto"/>
              <w:right w:val="single" w:sz="4" w:space="0" w:color="auto"/>
            </w:tcBorders>
            <w:vAlign w:val="center"/>
          </w:tcPr>
          <w:p w14:paraId="3FEB8EF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753" w:type="pct"/>
            <w:tcBorders>
              <w:top w:val="single" w:sz="4" w:space="0" w:color="auto"/>
              <w:left w:val="single" w:sz="4" w:space="0" w:color="auto"/>
              <w:bottom w:val="single" w:sz="4" w:space="0" w:color="auto"/>
              <w:right w:val="single" w:sz="4" w:space="0" w:color="auto"/>
            </w:tcBorders>
            <w:vAlign w:val="center"/>
          </w:tcPr>
          <w:p w14:paraId="4AD83E38"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所有方向</w:t>
            </w:r>
          </w:p>
        </w:tc>
        <w:tc>
          <w:tcPr>
            <w:tcW w:w="418" w:type="pct"/>
            <w:tcBorders>
              <w:top w:val="single" w:sz="4" w:space="0" w:color="auto"/>
              <w:left w:val="single" w:sz="4" w:space="0" w:color="auto"/>
              <w:bottom w:val="single" w:sz="4" w:space="0" w:color="auto"/>
              <w:right w:val="single" w:sz="4" w:space="0" w:color="auto"/>
            </w:tcBorders>
            <w:vAlign w:val="center"/>
          </w:tcPr>
          <w:p w14:paraId="64D7D5CA" w14:textId="77777777" w:rsidR="009C0203" w:rsidRDefault="009C0203">
            <w:pPr>
              <w:snapToGrid w:val="0"/>
              <w:spacing w:line="300" w:lineRule="exact"/>
              <w:jc w:val="center"/>
              <w:rPr>
                <w:rFonts w:eastAsia="仿宋"/>
                <w:color w:val="000000" w:themeColor="text1"/>
                <w:sz w:val="24"/>
              </w:rPr>
            </w:pPr>
          </w:p>
        </w:tc>
      </w:tr>
      <w:tr w:rsidR="009C0203" w14:paraId="5F95A82E" w14:textId="77777777">
        <w:trPr>
          <w:cantSplit/>
          <w:trHeight w:val="567"/>
          <w:jc w:val="center"/>
        </w:trPr>
        <w:tc>
          <w:tcPr>
            <w:tcW w:w="433" w:type="pct"/>
            <w:vMerge w:val="restart"/>
            <w:tcBorders>
              <w:left w:val="single" w:sz="4" w:space="0" w:color="auto"/>
              <w:right w:val="single" w:sz="4" w:space="0" w:color="auto"/>
            </w:tcBorders>
            <w:vAlign w:val="center"/>
          </w:tcPr>
          <w:p w14:paraId="53C87D15"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学位</w:t>
            </w:r>
          </w:p>
          <w:p w14:paraId="4D73682B"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基础课（</w:t>
            </w:r>
            <w:r>
              <w:rPr>
                <w:rFonts w:eastAsia="仿宋" w:cs="仿宋" w:hint="eastAsia"/>
                <w:color w:val="000000" w:themeColor="text1"/>
                <w:sz w:val="24"/>
              </w:rPr>
              <w:t>10</w:t>
            </w:r>
            <w:r>
              <w:rPr>
                <w:rFonts w:eastAsia="仿宋" w:cs="仿宋" w:hint="eastAsia"/>
                <w:color w:val="000000" w:themeColor="text1"/>
                <w:sz w:val="24"/>
              </w:rPr>
              <w:t>学分）</w:t>
            </w:r>
          </w:p>
          <w:p w14:paraId="5F7015C8" w14:textId="77777777" w:rsidR="009C0203" w:rsidRDefault="009C0203">
            <w:pPr>
              <w:snapToGrid w:val="0"/>
              <w:ind w:rightChars="-6" w:right="-13"/>
              <w:jc w:val="center"/>
              <w:rPr>
                <w:rFonts w:eastAsia="仿宋" w:cs="仿宋"/>
                <w:color w:val="000000" w:themeColor="text1"/>
                <w:sz w:val="24"/>
              </w:rPr>
            </w:pPr>
          </w:p>
        </w:tc>
        <w:tc>
          <w:tcPr>
            <w:tcW w:w="609" w:type="pct"/>
            <w:tcBorders>
              <w:left w:val="single" w:sz="4" w:space="0" w:color="auto"/>
              <w:right w:val="single" w:sz="4" w:space="0" w:color="auto"/>
            </w:tcBorders>
            <w:vAlign w:val="center"/>
          </w:tcPr>
          <w:p w14:paraId="6A008387"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22010101</w:t>
            </w:r>
          </w:p>
        </w:tc>
        <w:tc>
          <w:tcPr>
            <w:tcW w:w="1466" w:type="pct"/>
            <w:tcBorders>
              <w:top w:val="single" w:sz="4" w:space="0" w:color="auto"/>
              <w:left w:val="single" w:sz="4" w:space="0" w:color="auto"/>
              <w:right w:val="single" w:sz="4" w:space="0" w:color="auto"/>
            </w:tcBorders>
            <w:vAlign w:val="center"/>
          </w:tcPr>
          <w:p w14:paraId="30C2C522" w14:textId="77777777" w:rsidR="009C0203" w:rsidRDefault="00BC1BB0">
            <w:pPr>
              <w:snapToGrid w:val="0"/>
              <w:spacing w:line="280" w:lineRule="exact"/>
              <w:jc w:val="left"/>
              <w:rPr>
                <w:rFonts w:eastAsia="仿宋"/>
                <w:color w:val="000000" w:themeColor="text1"/>
                <w:sz w:val="24"/>
              </w:rPr>
            </w:pPr>
            <w:r>
              <w:rPr>
                <w:rFonts w:eastAsia="仿宋"/>
                <w:color w:val="000000" w:themeColor="text1"/>
                <w:sz w:val="24"/>
              </w:rPr>
              <w:t>中级微观经济学</w:t>
            </w:r>
          </w:p>
        </w:tc>
        <w:tc>
          <w:tcPr>
            <w:tcW w:w="329" w:type="pct"/>
            <w:tcBorders>
              <w:top w:val="single" w:sz="4" w:space="0" w:color="auto"/>
              <w:left w:val="single" w:sz="4" w:space="0" w:color="auto"/>
              <w:right w:val="single" w:sz="4" w:space="0" w:color="auto"/>
            </w:tcBorders>
            <w:vAlign w:val="center"/>
          </w:tcPr>
          <w:p w14:paraId="3B11833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329" w:type="pct"/>
            <w:tcBorders>
              <w:top w:val="single" w:sz="4" w:space="0" w:color="auto"/>
              <w:left w:val="single" w:sz="4" w:space="0" w:color="auto"/>
              <w:right w:val="single" w:sz="4" w:space="0" w:color="auto"/>
            </w:tcBorders>
            <w:vAlign w:val="center"/>
          </w:tcPr>
          <w:p w14:paraId="29E2C07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329" w:type="pct"/>
            <w:tcBorders>
              <w:top w:val="single" w:sz="4" w:space="0" w:color="auto"/>
              <w:left w:val="single" w:sz="4" w:space="0" w:color="auto"/>
              <w:right w:val="single" w:sz="4" w:space="0" w:color="auto"/>
            </w:tcBorders>
            <w:vAlign w:val="center"/>
          </w:tcPr>
          <w:p w14:paraId="7AFEBB5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329" w:type="pct"/>
            <w:tcBorders>
              <w:top w:val="single" w:sz="4" w:space="0" w:color="auto"/>
              <w:left w:val="single" w:sz="4" w:space="0" w:color="auto"/>
              <w:right w:val="single" w:sz="4" w:space="0" w:color="auto"/>
            </w:tcBorders>
            <w:vAlign w:val="center"/>
          </w:tcPr>
          <w:p w14:paraId="1966138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753" w:type="pct"/>
            <w:tcBorders>
              <w:top w:val="single" w:sz="4" w:space="0" w:color="auto"/>
              <w:left w:val="single" w:sz="4" w:space="0" w:color="auto"/>
              <w:right w:val="single" w:sz="4" w:space="0" w:color="auto"/>
            </w:tcBorders>
            <w:vAlign w:val="center"/>
          </w:tcPr>
          <w:p w14:paraId="7C0920B3"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所有方向</w:t>
            </w:r>
          </w:p>
        </w:tc>
        <w:tc>
          <w:tcPr>
            <w:tcW w:w="418" w:type="pct"/>
            <w:tcBorders>
              <w:top w:val="single" w:sz="4" w:space="0" w:color="auto"/>
              <w:left w:val="single" w:sz="4" w:space="0" w:color="auto"/>
              <w:right w:val="single" w:sz="4" w:space="0" w:color="auto"/>
            </w:tcBorders>
            <w:vAlign w:val="center"/>
          </w:tcPr>
          <w:p w14:paraId="0538655F" w14:textId="77777777" w:rsidR="009C0203" w:rsidRDefault="009C0203">
            <w:pPr>
              <w:snapToGrid w:val="0"/>
              <w:spacing w:line="300" w:lineRule="exact"/>
              <w:jc w:val="center"/>
              <w:rPr>
                <w:rFonts w:eastAsia="仿宋"/>
                <w:color w:val="000000" w:themeColor="text1"/>
                <w:sz w:val="24"/>
              </w:rPr>
            </w:pPr>
          </w:p>
        </w:tc>
      </w:tr>
      <w:tr w:rsidR="009C0203" w14:paraId="3D4BDA32" w14:textId="77777777">
        <w:trPr>
          <w:cantSplit/>
          <w:trHeight w:val="567"/>
          <w:jc w:val="center"/>
        </w:trPr>
        <w:tc>
          <w:tcPr>
            <w:tcW w:w="433" w:type="pct"/>
            <w:vMerge/>
            <w:tcBorders>
              <w:left w:val="single" w:sz="4" w:space="0" w:color="auto"/>
              <w:right w:val="single" w:sz="4" w:space="0" w:color="auto"/>
            </w:tcBorders>
            <w:vAlign w:val="center"/>
          </w:tcPr>
          <w:p w14:paraId="0B61CF2C" w14:textId="77777777" w:rsidR="009C0203" w:rsidRDefault="009C0203">
            <w:pPr>
              <w:snapToGrid w:val="0"/>
              <w:ind w:rightChars="-6" w:right="-13"/>
              <w:jc w:val="center"/>
              <w:rPr>
                <w:rFonts w:eastAsia="仿宋" w:cs="仿宋"/>
                <w:color w:val="000000" w:themeColor="text1"/>
                <w:sz w:val="24"/>
              </w:rPr>
            </w:pPr>
          </w:p>
        </w:tc>
        <w:tc>
          <w:tcPr>
            <w:tcW w:w="609" w:type="pct"/>
            <w:tcBorders>
              <w:left w:val="single" w:sz="4" w:space="0" w:color="auto"/>
              <w:right w:val="single" w:sz="4" w:space="0" w:color="auto"/>
            </w:tcBorders>
            <w:vAlign w:val="center"/>
          </w:tcPr>
          <w:p w14:paraId="42557206"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22010102</w:t>
            </w:r>
          </w:p>
        </w:tc>
        <w:tc>
          <w:tcPr>
            <w:tcW w:w="1466" w:type="pct"/>
            <w:tcBorders>
              <w:top w:val="single" w:sz="4" w:space="0" w:color="auto"/>
              <w:left w:val="single" w:sz="4" w:space="0" w:color="auto"/>
              <w:right w:val="single" w:sz="4" w:space="0" w:color="auto"/>
            </w:tcBorders>
            <w:vAlign w:val="center"/>
          </w:tcPr>
          <w:p w14:paraId="63041C01" w14:textId="77777777" w:rsidR="009C0203" w:rsidRDefault="00BC1BB0">
            <w:pPr>
              <w:snapToGrid w:val="0"/>
              <w:spacing w:line="280" w:lineRule="exact"/>
              <w:jc w:val="left"/>
              <w:rPr>
                <w:rFonts w:eastAsia="仿宋"/>
                <w:color w:val="000000" w:themeColor="text1"/>
                <w:sz w:val="24"/>
              </w:rPr>
            </w:pPr>
            <w:r>
              <w:rPr>
                <w:rFonts w:eastAsia="仿宋"/>
                <w:color w:val="000000" w:themeColor="text1"/>
                <w:sz w:val="24"/>
              </w:rPr>
              <w:t>中级宏观经济学</w:t>
            </w:r>
          </w:p>
        </w:tc>
        <w:tc>
          <w:tcPr>
            <w:tcW w:w="329" w:type="pct"/>
            <w:tcBorders>
              <w:top w:val="single" w:sz="4" w:space="0" w:color="auto"/>
              <w:left w:val="single" w:sz="4" w:space="0" w:color="auto"/>
              <w:right w:val="single" w:sz="4" w:space="0" w:color="auto"/>
            </w:tcBorders>
            <w:vAlign w:val="center"/>
          </w:tcPr>
          <w:p w14:paraId="2FB34BA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329" w:type="pct"/>
            <w:tcBorders>
              <w:top w:val="single" w:sz="4" w:space="0" w:color="auto"/>
              <w:left w:val="single" w:sz="4" w:space="0" w:color="auto"/>
              <w:right w:val="single" w:sz="4" w:space="0" w:color="auto"/>
            </w:tcBorders>
            <w:vAlign w:val="center"/>
          </w:tcPr>
          <w:p w14:paraId="0C6AE24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329" w:type="pct"/>
            <w:tcBorders>
              <w:top w:val="single" w:sz="4" w:space="0" w:color="auto"/>
              <w:left w:val="single" w:sz="4" w:space="0" w:color="auto"/>
              <w:right w:val="single" w:sz="4" w:space="0" w:color="auto"/>
            </w:tcBorders>
            <w:vAlign w:val="center"/>
          </w:tcPr>
          <w:p w14:paraId="7B765FC7"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329" w:type="pct"/>
            <w:tcBorders>
              <w:top w:val="single" w:sz="4" w:space="0" w:color="auto"/>
              <w:left w:val="single" w:sz="4" w:space="0" w:color="auto"/>
              <w:right w:val="single" w:sz="4" w:space="0" w:color="auto"/>
            </w:tcBorders>
            <w:vAlign w:val="center"/>
          </w:tcPr>
          <w:p w14:paraId="07454DC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753" w:type="pct"/>
            <w:tcBorders>
              <w:top w:val="single" w:sz="4" w:space="0" w:color="auto"/>
              <w:left w:val="single" w:sz="4" w:space="0" w:color="auto"/>
              <w:right w:val="single" w:sz="4" w:space="0" w:color="auto"/>
            </w:tcBorders>
            <w:vAlign w:val="center"/>
          </w:tcPr>
          <w:p w14:paraId="08C5A822"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所有方向</w:t>
            </w:r>
          </w:p>
        </w:tc>
        <w:tc>
          <w:tcPr>
            <w:tcW w:w="418" w:type="pct"/>
            <w:tcBorders>
              <w:top w:val="single" w:sz="4" w:space="0" w:color="auto"/>
              <w:left w:val="single" w:sz="4" w:space="0" w:color="auto"/>
              <w:right w:val="single" w:sz="4" w:space="0" w:color="auto"/>
            </w:tcBorders>
            <w:vAlign w:val="center"/>
          </w:tcPr>
          <w:p w14:paraId="21CFD5DA" w14:textId="77777777" w:rsidR="009C0203" w:rsidRDefault="009C0203">
            <w:pPr>
              <w:snapToGrid w:val="0"/>
              <w:spacing w:line="300" w:lineRule="exact"/>
              <w:jc w:val="center"/>
              <w:rPr>
                <w:rFonts w:eastAsia="仿宋"/>
                <w:color w:val="000000" w:themeColor="text1"/>
                <w:sz w:val="24"/>
              </w:rPr>
            </w:pPr>
          </w:p>
        </w:tc>
      </w:tr>
      <w:tr w:rsidR="009C0203" w14:paraId="5EC9206D" w14:textId="77777777">
        <w:trPr>
          <w:cantSplit/>
          <w:trHeight w:val="567"/>
          <w:jc w:val="center"/>
        </w:trPr>
        <w:tc>
          <w:tcPr>
            <w:tcW w:w="433" w:type="pct"/>
            <w:vMerge/>
            <w:tcBorders>
              <w:left w:val="single" w:sz="4" w:space="0" w:color="auto"/>
              <w:right w:val="single" w:sz="4" w:space="0" w:color="auto"/>
            </w:tcBorders>
            <w:vAlign w:val="center"/>
          </w:tcPr>
          <w:p w14:paraId="21FE8D61" w14:textId="77777777" w:rsidR="009C0203" w:rsidRDefault="009C0203">
            <w:pPr>
              <w:snapToGrid w:val="0"/>
              <w:ind w:rightChars="-6" w:right="-13"/>
              <w:jc w:val="center"/>
              <w:rPr>
                <w:rFonts w:eastAsia="仿宋" w:cs="仿宋"/>
                <w:color w:val="000000" w:themeColor="text1"/>
                <w:sz w:val="24"/>
              </w:rPr>
            </w:pPr>
          </w:p>
        </w:tc>
        <w:tc>
          <w:tcPr>
            <w:tcW w:w="609" w:type="pct"/>
            <w:tcBorders>
              <w:left w:val="single" w:sz="4" w:space="0" w:color="auto"/>
              <w:right w:val="single" w:sz="4" w:space="0" w:color="auto"/>
            </w:tcBorders>
            <w:vAlign w:val="center"/>
          </w:tcPr>
          <w:p w14:paraId="3D827437"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22010103</w:t>
            </w:r>
          </w:p>
        </w:tc>
        <w:tc>
          <w:tcPr>
            <w:tcW w:w="1466" w:type="pct"/>
            <w:tcBorders>
              <w:top w:val="single" w:sz="4" w:space="0" w:color="auto"/>
              <w:left w:val="single" w:sz="4" w:space="0" w:color="auto"/>
              <w:right w:val="single" w:sz="4" w:space="0" w:color="auto"/>
            </w:tcBorders>
            <w:vAlign w:val="center"/>
          </w:tcPr>
          <w:p w14:paraId="50B141BD" w14:textId="77777777" w:rsidR="009C0203" w:rsidRDefault="00BC1BB0">
            <w:pPr>
              <w:snapToGrid w:val="0"/>
              <w:spacing w:line="280" w:lineRule="exact"/>
              <w:jc w:val="left"/>
              <w:rPr>
                <w:rFonts w:eastAsia="仿宋"/>
                <w:color w:val="000000" w:themeColor="text1"/>
                <w:sz w:val="24"/>
              </w:rPr>
            </w:pPr>
            <w:r>
              <w:rPr>
                <w:rFonts w:eastAsia="仿宋"/>
                <w:color w:val="000000" w:themeColor="text1"/>
                <w:sz w:val="24"/>
              </w:rPr>
              <w:t>中级计量经济学</w:t>
            </w:r>
          </w:p>
        </w:tc>
        <w:tc>
          <w:tcPr>
            <w:tcW w:w="329" w:type="pct"/>
            <w:tcBorders>
              <w:top w:val="single" w:sz="4" w:space="0" w:color="auto"/>
              <w:left w:val="single" w:sz="4" w:space="0" w:color="auto"/>
              <w:right w:val="single" w:sz="4" w:space="0" w:color="auto"/>
            </w:tcBorders>
            <w:vAlign w:val="center"/>
          </w:tcPr>
          <w:p w14:paraId="3B33CEB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329" w:type="pct"/>
            <w:tcBorders>
              <w:top w:val="single" w:sz="4" w:space="0" w:color="auto"/>
              <w:left w:val="single" w:sz="4" w:space="0" w:color="auto"/>
              <w:right w:val="single" w:sz="4" w:space="0" w:color="auto"/>
            </w:tcBorders>
            <w:vAlign w:val="center"/>
          </w:tcPr>
          <w:p w14:paraId="4D8F3C1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329" w:type="pct"/>
            <w:tcBorders>
              <w:top w:val="single" w:sz="4" w:space="0" w:color="auto"/>
              <w:left w:val="single" w:sz="4" w:space="0" w:color="auto"/>
              <w:right w:val="single" w:sz="4" w:space="0" w:color="auto"/>
            </w:tcBorders>
            <w:vAlign w:val="center"/>
          </w:tcPr>
          <w:p w14:paraId="0B0236B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29" w:type="pct"/>
            <w:tcBorders>
              <w:top w:val="single" w:sz="4" w:space="0" w:color="auto"/>
              <w:left w:val="single" w:sz="4" w:space="0" w:color="auto"/>
              <w:right w:val="single" w:sz="4" w:space="0" w:color="auto"/>
            </w:tcBorders>
            <w:vAlign w:val="center"/>
          </w:tcPr>
          <w:p w14:paraId="6EFA194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753" w:type="pct"/>
            <w:tcBorders>
              <w:top w:val="single" w:sz="4" w:space="0" w:color="auto"/>
              <w:left w:val="single" w:sz="4" w:space="0" w:color="auto"/>
              <w:right w:val="single" w:sz="4" w:space="0" w:color="auto"/>
            </w:tcBorders>
            <w:vAlign w:val="center"/>
          </w:tcPr>
          <w:p w14:paraId="0BA93408"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所有方向</w:t>
            </w:r>
          </w:p>
        </w:tc>
        <w:tc>
          <w:tcPr>
            <w:tcW w:w="418" w:type="pct"/>
            <w:tcBorders>
              <w:top w:val="single" w:sz="4" w:space="0" w:color="auto"/>
              <w:left w:val="single" w:sz="4" w:space="0" w:color="auto"/>
              <w:right w:val="single" w:sz="4" w:space="0" w:color="auto"/>
            </w:tcBorders>
            <w:vAlign w:val="center"/>
          </w:tcPr>
          <w:p w14:paraId="753DCC07" w14:textId="77777777" w:rsidR="009C0203" w:rsidRDefault="009C0203">
            <w:pPr>
              <w:snapToGrid w:val="0"/>
              <w:spacing w:line="300" w:lineRule="exact"/>
              <w:jc w:val="center"/>
              <w:rPr>
                <w:rFonts w:eastAsia="仿宋"/>
                <w:color w:val="000000" w:themeColor="text1"/>
                <w:sz w:val="24"/>
              </w:rPr>
            </w:pPr>
          </w:p>
        </w:tc>
      </w:tr>
      <w:tr w:rsidR="009C0203" w14:paraId="70978DDC" w14:textId="77777777">
        <w:trPr>
          <w:cantSplit/>
          <w:trHeight w:val="567"/>
          <w:jc w:val="center"/>
        </w:trPr>
        <w:tc>
          <w:tcPr>
            <w:tcW w:w="433" w:type="pct"/>
            <w:vMerge/>
            <w:tcBorders>
              <w:left w:val="single" w:sz="4" w:space="0" w:color="auto"/>
              <w:right w:val="single" w:sz="4" w:space="0" w:color="auto"/>
            </w:tcBorders>
            <w:vAlign w:val="center"/>
          </w:tcPr>
          <w:p w14:paraId="64EDE769" w14:textId="77777777" w:rsidR="009C0203" w:rsidRDefault="009C0203">
            <w:pPr>
              <w:snapToGrid w:val="0"/>
              <w:ind w:rightChars="-6" w:right="-13"/>
              <w:jc w:val="center"/>
              <w:rPr>
                <w:rFonts w:eastAsia="仿宋" w:cs="仿宋"/>
                <w:color w:val="000000" w:themeColor="text1"/>
                <w:sz w:val="24"/>
              </w:rPr>
            </w:pPr>
          </w:p>
        </w:tc>
        <w:tc>
          <w:tcPr>
            <w:tcW w:w="609" w:type="pct"/>
            <w:tcBorders>
              <w:left w:val="single" w:sz="4" w:space="0" w:color="auto"/>
              <w:right w:val="single" w:sz="4" w:space="0" w:color="auto"/>
            </w:tcBorders>
            <w:vAlign w:val="center"/>
          </w:tcPr>
          <w:p w14:paraId="15D3A3FA"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22010104</w:t>
            </w:r>
          </w:p>
        </w:tc>
        <w:tc>
          <w:tcPr>
            <w:tcW w:w="1466" w:type="pct"/>
            <w:tcBorders>
              <w:top w:val="single" w:sz="4" w:space="0" w:color="auto"/>
              <w:left w:val="single" w:sz="4" w:space="0" w:color="auto"/>
              <w:right w:val="single" w:sz="4" w:space="0" w:color="auto"/>
            </w:tcBorders>
            <w:vAlign w:val="center"/>
          </w:tcPr>
          <w:p w14:paraId="734678D2" w14:textId="77777777" w:rsidR="009C0203" w:rsidRDefault="00BC1BB0">
            <w:pPr>
              <w:snapToGrid w:val="0"/>
              <w:spacing w:line="280" w:lineRule="exact"/>
              <w:jc w:val="left"/>
              <w:rPr>
                <w:rFonts w:eastAsia="仿宋"/>
                <w:color w:val="000000" w:themeColor="text1"/>
                <w:sz w:val="24"/>
              </w:rPr>
            </w:pPr>
            <w:r>
              <w:rPr>
                <w:rFonts w:eastAsia="仿宋"/>
                <w:color w:val="000000" w:themeColor="text1"/>
                <w:sz w:val="24"/>
              </w:rPr>
              <w:t>论文写作与学术规范</w:t>
            </w:r>
          </w:p>
        </w:tc>
        <w:tc>
          <w:tcPr>
            <w:tcW w:w="329" w:type="pct"/>
            <w:tcBorders>
              <w:top w:val="single" w:sz="4" w:space="0" w:color="auto"/>
              <w:left w:val="single" w:sz="4" w:space="0" w:color="auto"/>
              <w:right w:val="single" w:sz="4" w:space="0" w:color="auto"/>
            </w:tcBorders>
            <w:vAlign w:val="center"/>
          </w:tcPr>
          <w:p w14:paraId="719609A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329" w:type="pct"/>
            <w:tcBorders>
              <w:top w:val="single" w:sz="4" w:space="0" w:color="auto"/>
              <w:left w:val="single" w:sz="4" w:space="0" w:color="auto"/>
              <w:right w:val="single" w:sz="4" w:space="0" w:color="auto"/>
            </w:tcBorders>
            <w:vAlign w:val="center"/>
          </w:tcPr>
          <w:p w14:paraId="23FDEF3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329" w:type="pct"/>
            <w:tcBorders>
              <w:top w:val="single" w:sz="4" w:space="0" w:color="auto"/>
              <w:left w:val="single" w:sz="4" w:space="0" w:color="auto"/>
              <w:right w:val="single" w:sz="4" w:space="0" w:color="auto"/>
            </w:tcBorders>
            <w:vAlign w:val="center"/>
          </w:tcPr>
          <w:p w14:paraId="5FCEE1D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329" w:type="pct"/>
            <w:tcBorders>
              <w:top w:val="single" w:sz="4" w:space="0" w:color="auto"/>
              <w:left w:val="single" w:sz="4" w:space="0" w:color="auto"/>
              <w:right w:val="single" w:sz="4" w:space="0" w:color="auto"/>
            </w:tcBorders>
            <w:vAlign w:val="center"/>
          </w:tcPr>
          <w:p w14:paraId="1EBA5B7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753" w:type="pct"/>
            <w:tcBorders>
              <w:top w:val="single" w:sz="4" w:space="0" w:color="auto"/>
              <w:left w:val="single" w:sz="4" w:space="0" w:color="auto"/>
              <w:right w:val="single" w:sz="4" w:space="0" w:color="auto"/>
            </w:tcBorders>
            <w:vAlign w:val="center"/>
          </w:tcPr>
          <w:p w14:paraId="6E5452E0"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所有方向</w:t>
            </w:r>
          </w:p>
        </w:tc>
        <w:tc>
          <w:tcPr>
            <w:tcW w:w="418" w:type="pct"/>
            <w:tcBorders>
              <w:top w:val="single" w:sz="4" w:space="0" w:color="auto"/>
              <w:left w:val="single" w:sz="4" w:space="0" w:color="auto"/>
              <w:right w:val="single" w:sz="4" w:space="0" w:color="auto"/>
            </w:tcBorders>
            <w:vAlign w:val="center"/>
          </w:tcPr>
          <w:p w14:paraId="33FC495F" w14:textId="77777777" w:rsidR="009C0203" w:rsidRDefault="009C0203">
            <w:pPr>
              <w:snapToGrid w:val="0"/>
              <w:spacing w:line="300" w:lineRule="exact"/>
              <w:jc w:val="center"/>
              <w:rPr>
                <w:rFonts w:eastAsia="仿宋"/>
                <w:color w:val="000000" w:themeColor="text1"/>
                <w:sz w:val="24"/>
              </w:rPr>
            </w:pPr>
          </w:p>
        </w:tc>
      </w:tr>
      <w:tr w:rsidR="009C0203" w14:paraId="758321CD" w14:textId="77777777">
        <w:trPr>
          <w:cantSplit/>
          <w:trHeight w:val="567"/>
          <w:jc w:val="center"/>
        </w:trPr>
        <w:tc>
          <w:tcPr>
            <w:tcW w:w="433" w:type="pct"/>
            <w:vMerge w:val="restart"/>
            <w:tcBorders>
              <w:left w:val="single" w:sz="4" w:space="0" w:color="auto"/>
              <w:right w:val="single" w:sz="4" w:space="0" w:color="auto"/>
            </w:tcBorders>
            <w:vAlign w:val="center"/>
          </w:tcPr>
          <w:p w14:paraId="012A34A6"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学位</w:t>
            </w:r>
          </w:p>
          <w:p w14:paraId="4B32845E"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专业课（≥</w:t>
            </w:r>
            <w:r>
              <w:rPr>
                <w:rFonts w:eastAsia="仿宋" w:cs="仿宋" w:hint="eastAsia"/>
                <w:color w:val="000000" w:themeColor="text1"/>
                <w:sz w:val="24"/>
              </w:rPr>
              <w:t>7</w:t>
            </w:r>
            <w:r>
              <w:rPr>
                <w:rFonts w:eastAsia="仿宋" w:cs="仿宋" w:hint="eastAsia"/>
                <w:color w:val="000000" w:themeColor="text1"/>
                <w:sz w:val="24"/>
              </w:rPr>
              <w:t>学分）</w:t>
            </w:r>
          </w:p>
        </w:tc>
        <w:tc>
          <w:tcPr>
            <w:tcW w:w="609" w:type="pct"/>
            <w:tcBorders>
              <w:top w:val="single" w:sz="4" w:space="0" w:color="auto"/>
              <w:left w:val="single" w:sz="4" w:space="0" w:color="auto"/>
              <w:right w:val="single" w:sz="4" w:space="0" w:color="auto"/>
            </w:tcBorders>
            <w:vAlign w:val="center"/>
          </w:tcPr>
          <w:p w14:paraId="6C0CEF9A"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22010105</w:t>
            </w:r>
          </w:p>
        </w:tc>
        <w:tc>
          <w:tcPr>
            <w:tcW w:w="1466" w:type="pct"/>
            <w:tcBorders>
              <w:top w:val="single" w:sz="4" w:space="0" w:color="auto"/>
              <w:left w:val="single" w:sz="4" w:space="0" w:color="auto"/>
              <w:right w:val="single" w:sz="4" w:space="0" w:color="auto"/>
            </w:tcBorders>
            <w:vAlign w:val="center"/>
          </w:tcPr>
          <w:p w14:paraId="4750CA00" w14:textId="77777777" w:rsidR="009C0203" w:rsidRDefault="00BC1BB0">
            <w:pPr>
              <w:snapToGrid w:val="0"/>
              <w:spacing w:line="280" w:lineRule="exact"/>
              <w:jc w:val="left"/>
              <w:rPr>
                <w:rFonts w:eastAsia="仿宋"/>
                <w:color w:val="000000" w:themeColor="text1"/>
                <w:sz w:val="24"/>
              </w:rPr>
            </w:pPr>
            <w:r>
              <w:rPr>
                <w:rFonts w:eastAsia="仿宋"/>
                <w:color w:val="000000" w:themeColor="text1"/>
                <w:sz w:val="24"/>
              </w:rPr>
              <w:t>专业英语</w:t>
            </w:r>
          </w:p>
        </w:tc>
        <w:tc>
          <w:tcPr>
            <w:tcW w:w="329" w:type="pct"/>
            <w:tcBorders>
              <w:top w:val="single" w:sz="4" w:space="0" w:color="auto"/>
              <w:left w:val="single" w:sz="4" w:space="0" w:color="auto"/>
              <w:right w:val="single" w:sz="4" w:space="0" w:color="auto"/>
            </w:tcBorders>
            <w:vAlign w:val="center"/>
          </w:tcPr>
          <w:p w14:paraId="016240F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29" w:type="pct"/>
            <w:tcBorders>
              <w:top w:val="single" w:sz="4" w:space="0" w:color="auto"/>
              <w:left w:val="single" w:sz="4" w:space="0" w:color="auto"/>
              <w:right w:val="single" w:sz="4" w:space="0" w:color="auto"/>
            </w:tcBorders>
            <w:vAlign w:val="center"/>
          </w:tcPr>
          <w:p w14:paraId="3161EFF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329" w:type="pct"/>
            <w:tcBorders>
              <w:top w:val="single" w:sz="4" w:space="0" w:color="auto"/>
              <w:left w:val="single" w:sz="4" w:space="0" w:color="auto"/>
              <w:right w:val="single" w:sz="4" w:space="0" w:color="auto"/>
            </w:tcBorders>
            <w:vAlign w:val="center"/>
          </w:tcPr>
          <w:p w14:paraId="1540644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29" w:type="pct"/>
            <w:tcBorders>
              <w:top w:val="single" w:sz="4" w:space="0" w:color="auto"/>
              <w:left w:val="single" w:sz="4" w:space="0" w:color="auto"/>
              <w:right w:val="single" w:sz="4" w:space="0" w:color="auto"/>
            </w:tcBorders>
            <w:vAlign w:val="center"/>
          </w:tcPr>
          <w:p w14:paraId="6252B81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753" w:type="pct"/>
            <w:tcBorders>
              <w:top w:val="single" w:sz="4" w:space="0" w:color="auto"/>
              <w:left w:val="single" w:sz="4" w:space="0" w:color="auto"/>
              <w:right w:val="single" w:sz="4" w:space="0" w:color="auto"/>
            </w:tcBorders>
            <w:vAlign w:val="center"/>
          </w:tcPr>
          <w:p w14:paraId="1A6D1B78"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所有方向</w:t>
            </w:r>
          </w:p>
        </w:tc>
        <w:tc>
          <w:tcPr>
            <w:tcW w:w="418" w:type="pct"/>
            <w:tcBorders>
              <w:top w:val="single" w:sz="4" w:space="0" w:color="auto"/>
              <w:left w:val="single" w:sz="4" w:space="0" w:color="auto"/>
              <w:right w:val="single" w:sz="4" w:space="0" w:color="auto"/>
            </w:tcBorders>
            <w:vAlign w:val="center"/>
          </w:tcPr>
          <w:p w14:paraId="66C382F0" w14:textId="77777777" w:rsidR="009C0203" w:rsidRDefault="009C0203">
            <w:pPr>
              <w:snapToGrid w:val="0"/>
              <w:spacing w:line="300" w:lineRule="exact"/>
              <w:jc w:val="center"/>
              <w:rPr>
                <w:rFonts w:eastAsia="仿宋"/>
                <w:color w:val="000000" w:themeColor="text1"/>
                <w:sz w:val="24"/>
              </w:rPr>
            </w:pPr>
          </w:p>
        </w:tc>
      </w:tr>
      <w:tr w:rsidR="009C0203" w14:paraId="3DB5F32C" w14:textId="77777777">
        <w:trPr>
          <w:cantSplit/>
          <w:trHeight w:val="567"/>
          <w:jc w:val="center"/>
        </w:trPr>
        <w:tc>
          <w:tcPr>
            <w:tcW w:w="433" w:type="pct"/>
            <w:vMerge/>
            <w:tcBorders>
              <w:left w:val="single" w:sz="4" w:space="0" w:color="auto"/>
              <w:right w:val="single" w:sz="4" w:space="0" w:color="auto"/>
            </w:tcBorders>
            <w:vAlign w:val="center"/>
          </w:tcPr>
          <w:p w14:paraId="42B4B5E6" w14:textId="77777777" w:rsidR="009C0203" w:rsidRDefault="009C0203">
            <w:pPr>
              <w:snapToGrid w:val="0"/>
              <w:ind w:rightChars="-6" w:right="-13"/>
              <w:jc w:val="center"/>
              <w:rPr>
                <w:rFonts w:eastAsia="仿宋" w:cs="仿宋"/>
                <w:color w:val="000000" w:themeColor="text1"/>
                <w:sz w:val="24"/>
              </w:rPr>
            </w:pPr>
          </w:p>
        </w:tc>
        <w:tc>
          <w:tcPr>
            <w:tcW w:w="609" w:type="pct"/>
            <w:tcBorders>
              <w:top w:val="single" w:sz="4" w:space="0" w:color="auto"/>
              <w:left w:val="single" w:sz="4" w:space="0" w:color="auto"/>
              <w:right w:val="single" w:sz="4" w:space="0" w:color="auto"/>
            </w:tcBorders>
            <w:vAlign w:val="center"/>
          </w:tcPr>
          <w:p w14:paraId="29B31F48"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22010106</w:t>
            </w:r>
          </w:p>
        </w:tc>
        <w:tc>
          <w:tcPr>
            <w:tcW w:w="1466" w:type="pct"/>
            <w:tcBorders>
              <w:top w:val="single" w:sz="4" w:space="0" w:color="auto"/>
              <w:left w:val="single" w:sz="4" w:space="0" w:color="auto"/>
              <w:right w:val="single" w:sz="4" w:space="0" w:color="auto"/>
            </w:tcBorders>
            <w:vAlign w:val="center"/>
          </w:tcPr>
          <w:p w14:paraId="57C3E81E" w14:textId="77777777" w:rsidR="009C0203" w:rsidRDefault="00BC1BB0">
            <w:pPr>
              <w:snapToGrid w:val="0"/>
              <w:spacing w:line="280" w:lineRule="exact"/>
              <w:jc w:val="left"/>
              <w:rPr>
                <w:rFonts w:eastAsia="仿宋"/>
                <w:color w:val="000000" w:themeColor="text1"/>
                <w:sz w:val="24"/>
              </w:rPr>
            </w:pPr>
            <w:r>
              <w:rPr>
                <w:rFonts w:eastAsia="仿宋"/>
                <w:color w:val="000000" w:themeColor="text1"/>
                <w:sz w:val="24"/>
              </w:rPr>
              <w:t>产业组织理论与政策</w:t>
            </w:r>
          </w:p>
        </w:tc>
        <w:tc>
          <w:tcPr>
            <w:tcW w:w="329" w:type="pct"/>
            <w:tcBorders>
              <w:top w:val="single" w:sz="4" w:space="0" w:color="auto"/>
              <w:left w:val="single" w:sz="4" w:space="0" w:color="auto"/>
              <w:right w:val="single" w:sz="4" w:space="0" w:color="auto"/>
            </w:tcBorders>
            <w:vAlign w:val="center"/>
          </w:tcPr>
          <w:p w14:paraId="11ACB45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329" w:type="pct"/>
            <w:tcBorders>
              <w:top w:val="single" w:sz="4" w:space="0" w:color="auto"/>
              <w:left w:val="single" w:sz="4" w:space="0" w:color="auto"/>
              <w:right w:val="single" w:sz="4" w:space="0" w:color="auto"/>
            </w:tcBorders>
            <w:vAlign w:val="center"/>
          </w:tcPr>
          <w:p w14:paraId="2990627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329" w:type="pct"/>
            <w:tcBorders>
              <w:top w:val="single" w:sz="4" w:space="0" w:color="auto"/>
              <w:left w:val="single" w:sz="4" w:space="0" w:color="auto"/>
              <w:right w:val="single" w:sz="4" w:space="0" w:color="auto"/>
            </w:tcBorders>
            <w:vAlign w:val="center"/>
          </w:tcPr>
          <w:p w14:paraId="231DA9A0"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1</w:t>
            </w:r>
          </w:p>
        </w:tc>
        <w:tc>
          <w:tcPr>
            <w:tcW w:w="329" w:type="pct"/>
            <w:tcBorders>
              <w:left w:val="single" w:sz="4" w:space="0" w:color="auto"/>
              <w:right w:val="single" w:sz="4" w:space="0" w:color="auto"/>
            </w:tcBorders>
            <w:vAlign w:val="center"/>
          </w:tcPr>
          <w:p w14:paraId="44011C6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753" w:type="pct"/>
            <w:tcBorders>
              <w:top w:val="single" w:sz="4" w:space="0" w:color="auto"/>
              <w:left w:val="single" w:sz="4" w:space="0" w:color="auto"/>
              <w:right w:val="single" w:sz="4" w:space="0" w:color="auto"/>
            </w:tcBorders>
            <w:vAlign w:val="center"/>
          </w:tcPr>
          <w:p w14:paraId="79ABFEA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产业经济理论与政策</w:t>
            </w:r>
          </w:p>
        </w:tc>
        <w:tc>
          <w:tcPr>
            <w:tcW w:w="418" w:type="pct"/>
            <w:tcBorders>
              <w:top w:val="single" w:sz="4" w:space="0" w:color="auto"/>
              <w:left w:val="single" w:sz="4" w:space="0" w:color="auto"/>
              <w:right w:val="single" w:sz="4" w:space="0" w:color="auto"/>
            </w:tcBorders>
            <w:vAlign w:val="center"/>
          </w:tcPr>
          <w:p w14:paraId="56560977" w14:textId="77777777" w:rsidR="009C0203" w:rsidRDefault="009C0203">
            <w:pPr>
              <w:snapToGrid w:val="0"/>
              <w:spacing w:line="300" w:lineRule="exact"/>
              <w:jc w:val="center"/>
              <w:rPr>
                <w:rFonts w:eastAsia="仿宋"/>
                <w:color w:val="000000" w:themeColor="text1"/>
                <w:sz w:val="24"/>
              </w:rPr>
            </w:pPr>
          </w:p>
        </w:tc>
      </w:tr>
      <w:tr w:rsidR="009C0203" w14:paraId="553C3004" w14:textId="77777777">
        <w:trPr>
          <w:cantSplit/>
          <w:trHeight w:val="567"/>
          <w:jc w:val="center"/>
        </w:trPr>
        <w:tc>
          <w:tcPr>
            <w:tcW w:w="433" w:type="pct"/>
            <w:vMerge/>
            <w:tcBorders>
              <w:left w:val="single" w:sz="4" w:space="0" w:color="auto"/>
              <w:right w:val="single" w:sz="4" w:space="0" w:color="auto"/>
            </w:tcBorders>
            <w:vAlign w:val="center"/>
          </w:tcPr>
          <w:p w14:paraId="083EA9C4" w14:textId="77777777" w:rsidR="009C0203" w:rsidRDefault="009C0203">
            <w:pPr>
              <w:snapToGrid w:val="0"/>
              <w:ind w:rightChars="-6" w:right="-13"/>
              <w:jc w:val="center"/>
              <w:rPr>
                <w:rFonts w:eastAsia="仿宋" w:cs="仿宋"/>
                <w:color w:val="000000" w:themeColor="text1"/>
                <w:sz w:val="24"/>
              </w:rPr>
            </w:pPr>
          </w:p>
        </w:tc>
        <w:tc>
          <w:tcPr>
            <w:tcW w:w="609" w:type="pct"/>
            <w:tcBorders>
              <w:top w:val="single" w:sz="4" w:space="0" w:color="auto"/>
              <w:left w:val="single" w:sz="4" w:space="0" w:color="auto"/>
              <w:right w:val="single" w:sz="4" w:space="0" w:color="auto"/>
            </w:tcBorders>
            <w:vAlign w:val="center"/>
          </w:tcPr>
          <w:p w14:paraId="67038251"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22010107</w:t>
            </w:r>
          </w:p>
        </w:tc>
        <w:tc>
          <w:tcPr>
            <w:tcW w:w="1466" w:type="pct"/>
            <w:tcBorders>
              <w:top w:val="single" w:sz="4" w:space="0" w:color="auto"/>
              <w:left w:val="single" w:sz="4" w:space="0" w:color="auto"/>
              <w:right w:val="single" w:sz="4" w:space="0" w:color="auto"/>
            </w:tcBorders>
            <w:vAlign w:val="center"/>
          </w:tcPr>
          <w:p w14:paraId="0CAB4D86" w14:textId="77777777" w:rsidR="009C0203" w:rsidRDefault="00BC1BB0">
            <w:pPr>
              <w:snapToGrid w:val="0"/>
              <w:spacing w:line="280" w:lineRule="exact"/>
              <w:jc w:val="left"/>
              <w:rPr>
                <w:rFonts w:eastAsia="仿宋"/>
                <w:color w:val="000000" w:themeColor="text1"/>
                <w:sz w:val="24"/>
              </w:rPr>
            </w:pPr>
            <w:r>
              <w:rPr>
                <w:rFonts w:eastAsia="仿宋"/>
                <w:color w:val="000000" w:themeColor="text1"/>
                <w:sz w:val="24"/>
              </w:rPr>
              <w:t>货币金融理论</w:t>
            </w:r>
          </w:p>
        </w:tc>
        <w:tc>
          <w:tcPr>
            <w:tcW w:w="329" w:type="pct"/>
            <w:tcBorders>
              <w:top w:val="single" w:sz="4" w:space="0" w:color="auto"/>
              <w:left w:val="single" w:sz="4" w:space="0" w:color="auto"/>
              <w:right w:val="single" w:sz="4" w:space="0" w:color="auto"/>
            </w:tcBorders>
            <w:vAlign w:val="center"/>
          </w:tcPr>
          <w:p w14:paraId="22C9B6F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329" w:type="pct"/>
            <w:tcBorders>
              <w:top w:val="single" w:sz="4" w:space="0" w:color="auto"/>
              <w:left w:val="single" w:sz="4" w:space="0" w:color="auto"/>
              <w:right w:val="single" w:sz="4" w:space="0" w:color="auto"/>
            </w:tcBorders>
            <w:vAlign w:val="center"/>
          </w:tcPr>
          <w:p w14:paraId="2F7CFEC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329" w:type="pct"/>
            <w:tcBorders>
              <w:top w:val="single" w:sz="4" w:space="0" w:color="auto"/>
              <w:left w:val="single" w:sz="4" w:space="0" w:color="auto"/>
              <w:right w:val="single" w:sz="4" w:space="0" w:color="auto"/>
            </w:tcBorders>
            <w:vAlign w:val="center"/>
          </w:tcPr>
          <w:p w14:paraId="69477C26"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1</w:t>
            </w:r>
          </w:p>
        </w:tc>
        <w:tc>
          <w:tcPr>
            <w:tcW w:w="329" w:type="pct"/>
            <w:tcBorders>
              <w:left w:val="single" w:sz="4" w:space="0" w:color="auto"/>
              <w:right w:val="single" w:sz="4" w:space="0" w:color="auto"/>
            </w:tcBorders>
            <w:vAlign w:val="center"/>
          </w:tcPr>
          <w:p w14:paraId="7672A5C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753" w:type="pct"/>
            <w:tcBorders>
              <w:top w:val="single" w:sz="4" w:space="0" w:color="auto"/>
              <w:left w:val="single" w:sz="4" w:space="0" w:color="auto"/>
              <w:right w:val="single" w:sz="4" w:space="0" w:color="auto"/>
            </w:tcBorders>
            <w:vAlign w:val="center"/>
          </w:tcPr>
          <w:p w14:paraId="274FAE2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财税金融理论与政策</w:t>
            </w:r>
          </w:p>
        </w:tc>
        <w:tc>
          <w:tcPr>
            <w:tcW w:w="418" w:type="pct"/>
            <w:tcBorders>
              <w:top w:val="single" w:sz="4" w:space="0" w:color="auto"/>
              <w:left w:val="single" w:sz="4" w:space="0" w:color="auto"/>
              <w:right w:val="single" w:sz="4" w:space="0" w:color="auto"/>
            </w:tcBorders>
            <w:vAlign w:val="center"/>
          </w:tcPr>
          <w:p w14:paraId="36D99BD6" w14:textId="77777777" w:rsidR="009C0203" w:rsidRDefault="009C0203">
            <w:pPr>
              <w:snapToGrid w:val="0"/>
              <w:spacing w:line="300" w:lineRule="exact"/>
              <w:jc w:val="center"/>
              <w:rPr>
                <w:rFonts w:eastAsia="仿宋"/>
                <w:color w:val="000000" w:themeColor="text1"/>
                <w:sz w:val="24"/>
              </w:rPr>
            </w:pPr>
          </w:p>
        </w:tc>
      </w:tr>
      <w:tr w:rsidR="009C0203" w14:paraId="5CEF1726" w14:textId="77777777">
        <w:trPr>
          <w:cantSplit/>
          <w:trHeight w:val="567"/>
          <w:jc w:val="center"/>
        </w:trPr>
        <w:tc>
          <w:tcPr>
            <w:tcW w:w="433" w:type="pct"/>
            <w:vMerge/>
            <w:tcBorders>
              <w:left w:val="single" w:sz="4" w:space="0" w:color="auto"/>
              <w:right w:val="single" w:sz="4" w:space="0" w:color="auto"/>
            </w:tcBorders>
            <w:vAlign w:val="center"/>
          </w:tcPr>
          <w:p w14:paraId="010AEA0A" w14:textId="77777777" w:rsidR="009C0203" w:rsidRDefault="009C0203">
            <w:pPr>
              <w:snapToGrid w:val="0"/>
              <w:ind w:rightChars="-6" w:right="-13"/>
              <w:jc w:val="center"/>
              <w:rPr>
                <w:rFonts w:eastAsia="仿宋" w:cs="仿宋"/>
                <w:color w:val="000000" w:themeColor="text1"/>
                <w:sz w:val="24"/>
              </w:rPr>
            </w:pPr>
          </w:p>
        </w:tc>
        <w:tc>
          <w:tcPr>
            <w:tcW w:w="609" w:type="pct"/>
            <w:tcBorders>
              <w:top w:val="single" w:sz="4" w:space="0" w:color="auto"/>
              <w:left w:val="single" w:sz="4" w:space="0" w:color="auto"/>
              <w:right w:val="single" w:sz="4" w:space="0" w:color="auto"/>
            </w:tcBorders>
            <w:vAlign w:val="center"/>
          </w:tcPr>
          <w:p w14:paraId="1AC13A48"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22010108</w:t>
            </w:r>
          </w:p>
        </w:tc>
        <w:tc>
          <w:tcPr>
            <w:tcW w:w="1466" w:type="pct"/>
            <w:tcBorders>
              <w:top w:val="single" w:sz="4" w:space="0" w:color="auto"/>
              <w:left w:val="single" w:sz="4" w:space="0" w:color="auto"/>
              <w:right w:val="single" w:sz="4" w:space="0" w:color="auto"/>
            </w:tcBorders>
            <w:vAlign w:val="center"/>
          </w:tcPr>
          <w:p w14:paraId="01E59BED" w14:textId="77777777" w:rsidR="009C0203" w:rsidRDefault="00BC1BB0">
            <w:pPr>
              <w:snapToGrid w:val="0"/>
              <w:spacing w:line="280" w:lineRule="exact"/>
              <w:jc w:val="left"/>
              <w:rPr>
                <w:rFonts w:eastAsia="仿宋"/>
                <w:color w:val="000000" w:themeColor="text1"/>
                <w:sz w:val="24"/>
              </w:rPr>
            </w:pPr>
            <w:r>
              <w:rPr>
                <w:rFonts w:eastAsia="仿宋"/>
                <w:color w:val="000000" w:themeColor="text1"/>
                <w:sz w:val="24"/>
              </w:rPr>
              <w:t>劳动经济理论与实践</w:t>
            </w:r>
          </w:p>
        </w:tc>
        <w:tc>
          <w:tcPr>
            <w:tcW w:w="329" w:type="pct"/>
            <w:tcBorders>
              <w:top w:val="single" w:sz="4" w:space="0" w:color="auto"/>
              <w:left w:val="single" w:sz="4" w:space="0" w:color="auto"/>
              <w:right w:val="single" w:sz="4" w:space="0" w:color="auto"/>
            </w:tcBorders>
            <w:vAlign w:val="center"/>
          </w:tcPr>
          <w:p w14:paraId="609B81D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329" w:type="pct"/>
            <w:tcBorders>
              <w:top w:val="single" w:sz="4" w:space="0" w:color="auto"/>
              <w:left w:val="single" w:sz="4" w:space="0" w:color="auto"/>
              <w:right w:val="single" w:sz="4" w:space="0" w:color="auto"/>
            </w:tcBorders>
            <w:vAlign w:val="center"/>
          </w:tcPr>
          <w:p w14:paraId="48CFFF4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329" w:type="pct"/>
            <w:tcBorders>
              <w:top w:val="single" w:sz="4" w:space="0" w:color="auto"/>
              <w:left w:val="single" w:sz="4" w:space="0" w:color="auto"/>
              <w:right w:val="single" w:sz="4" w:space="0" w:color="auto"/>
            </w:tcBorders>
            <w:vAlign w:val="center"/>
          </w:tcPr>
          <w:p w14:paraId="6E819033"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1</w:t>
            </w:r>
          </w:p>
        </w:tc>
        <w:tc>
          <w:tcPr>
            <w:tcW w:w="329" w:type="pct"/>
            <w:tcBorders>
              <w:left w:val="single" w:sz="4" w:space="0" w:color="auto"/>
              <w:right w:val="single" w:sz="4" w:space="0" w:color="auto"/>
            </w:tcBorders>
            <w:vAlign w:val="center"/>
          </w:tcPr>
          <w:p w14:paraId="7B85D7F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753" w:type="pct"/>
            <w:tcBorders>
              <w:top w:val="single" w:sz="4" w:space="0" w:color="auto"/>
              <w:left w:val="single" w:sz="4" w:space="0" w:color="auto"/>
              <w:right w:val="single" w:sz="4" w:space="0" w:color="auto"/>
            </w:tcBorders>
            <w:vAlign w:val="center"/>
          </w:tcPr>
          <w:p w14:paraId="58BAAD5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劳动经济理论与政策</w:t>
            </w:r>
          </w:p>
        </w:tc>
        <w:tc>
          <w:tcPr>
            <w:tcW w:w="418" w:type="pct"/>
            <w:tcBorders>
              <w:top w:val="single" w:sz="4" w:space="0" w:color="auto"/>
              <w:left w:val="single" w:sz="4" w:space="0" w:color="auto"/>
              <w:right w:val="single" w:sz="4" w:space="0" w:color="auto"/>
            </w:tcBorders>
            <w:vAlign w:val="center"/>
          </w:tcPr>
          <w:p w14:paraId="0C98CCA2" w14:textId="77777777" w:rsidR="009C0203" w:rsidRDefault="009C0203">
            <w:pPr>
              <w:snapToGrid w:val="0"/>
              <w:spacing w:line="300" w:lineRule="exact"/>
              <w:jc w:val="center"/>
              <w:rPr>
                <w:rFonts w:eastAsia="仿宋"/>
                <w:color w:val="000000" w:themeColor="text1"/>
                <w:sz w:val="24"/>
              </w:rPr>
            </w:pPr>
          </w:p>
        </w:tc>
      </w:tr>
      <w:tr w:rsidR="009C0203" w14:paraId="7AC6882B" w14:textId="77777777">
        <w:trPr>
          <w:cantSplit/>
          <w:trHeight w:val="567"/>
          <w:jc w:val="center"/>
        </w:trPr>
        <w:tc>
          <w:tcPr>
            <w:tcW w:w="433" w:type="pct"/>
            <w:vMerge/>
            <w:tcBorders>
              <w:left w:val="single" w:sz="4" w:space="0" w:color="auto"/>
              <w:right w:val="single" w:sz="4" w:space="0" w:color="auto"/>
            </w:tcBorders>
            <w:vAlign w:val="center"/>
          </w:tcPr>
          <w:p w14:paraId="5B5804C3" w14:textId="77777777" w:rsidR="009C0203" w:rsidRDefault="009C0203">
            <w:pPr>
              <w:snapToGrid w:val="0"/>
              <w:ind w:rightChars="-6" w:right="-13"/>
              <w:jc w:val="center"/>
              <w:rPr>
                <w:rFonts w:eastAsia="仿宋" w:cs="仿宋"/>
                <w:color w:val="000000" w:themeColor="text1"/>
                <w:sz w:val="24"/>
              </w:rPr>
            </w:pPr>
          </w:p>
        </w:tc>
        <w:tc>
          <w:tcPr>
            <w:tcW w:w="609" w:type="pct"/>
            <w:tcBorders>
              <w:top w:val="single" w:sz="4" w:space="0" w:color="auto"/>
              <w:left w:val="single" w:sz="4" w:space="0" w:color="auto"/>
              <w:right w:val="single" w:sz="4" w:space="0" w:color="auto"/>
            </w:tcBorders>
            <w:vAlign w:val="center"/>
          </w:tcPr>
          <w:p w14:paraId="5ABBA59F"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22010109</w:t>
            </w:r>
          </w:p>
        </w:tc>
        <w:tc>
          <w:tcPr>
            <w:tcW w:w="1466" w:type="pct"/>
            <w:tcBorders>
              <w:top w:val="single" w:sz="4" w:space="0" w:color="auto"/>
              <w:left w:val="single" w:sz="4" w:space="0" w:color="auto"/>
              <w:right w:val="single" w:sz="4" w:space="0" w:color="auto"/>
            </w:tcBorders>
            <w:vAlign w:val="center"/>
          </w:tcPr>
          <w:p w14:paraId="6BCDBD78" w14:textId="77777777" w:rsidR="009C0203" w:rsidRDefault="00BC1BB0">
            <w:pPr>
              <w:snapToGrid w:val="0"/>
              <w:spacing w:line="280" w:lineRule="exact"/>
              <w:jc w:val="left"/>
              <w:rPr>
                <w:rFonts w:eastAsia="仿宋"/>
                <w:color w:val="000000" w:themeColor="text1"/>
                <w:sz w:val="24"/>
              </w:rPr>
            </w:pPr>
            <w:r>
              <w:rPr>
                <w:rFonts w:eastAsia="仿宋"/>
                <w:color w:val="000000" w:themeColor="text1"/>
                <w:sz w:val="24"/>
              </w:rPr>
              <w:t>经济学前沿专题</w:t>
            </w:r>
          </w:p>
        </w:tc>
        <w:tc>
          <w:tcPr>
            <w:tcW w:w="329" w:type="pct"/>
            <w:tcBorders>
              <w:top w:val="single" w:sz="4" w:space="0" w:color="auto"/>
              <w:left w:val="single" w:sz="4" w:space="0" w:color="auto"/>
              <w:right w:val="single" w:sz="4" w:space="0" w:color="auto"/>
            </w:tcBorders>
            <w:vAlign w:val="center"/>
          </w:tcPr>
          <w:p w14:paraId="4EEA965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29" w:type="pct"/>
            <w:tcBorders>
              <w:top w:val="single" w:sz="4" w:space="0" w:color="auto"/>
              <w:left w:val="single" w:sz="4" w:space="0" w:color="auto"/>
              <w:right w:val="single" w:sz="4" w:space="0" w:color="auto"/>
            </w:tcBorders>
            <w:vAlign w:val="center"/>
          </w:tcPr>
          <w:p w14:paraId="189630E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329" w:type="pct"/>
            <w:tcBorders>
              <w:top w:val="single" w:sz="4" w:space="0" w:color="auto"/>
              <w:left w:val="single" w:sz="4" w:space="0" w:color="auto"/>
              <w:right w:val="single" w:sz="4" w:space="0" w:color="auto"/>
            </w:tcBorders>
            <w:vAlign w:val="center"/>
          </w:tcPr>
          <w:p w14:paraId="54DE77E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329" w:type="pct"/>
            <w:tcBorders>
              <w:left w:val="single" w:sz="4" w:space="0" w:color="auto"/>
              <w:right w:val="single" w:sz="4" w:space="0" w:color="auto"/>
            </w:tcBorders>
            <w:vAlign w:val="center"/>
          </w:tcPr>
          <w:p w14:paraId="75AA303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753" w:type="pct"/>
            <w:tcBorders>
              <w:top w:val="single" w:sz="4" w:space="0" w:color="auto"/>
              <w:left w:val="single" w:sz="4" w:space="0" w:color="auto"/>
              <w:right w:val="single" w:sz="4" w:space="0" w:color="auto"/>
            </w:tcBorders>
            <w:vAlign w:val="center"/>
          </w:tcPr>
          <w:p w14:paraId="1D092F70"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所有方向</w:t>
            </w:r>
          </w:p>
        </w:tc>
        <w:tc>
          <w:tcPr>
            <w:tcW w:w="418" w:type="pct"/>
            <w:tcBorders>
              <w:top w:val="single" w:sz="4" w:space="0" w:color="auto"/>
              <w:left w:val="single" w:sz="4" w:space="0" w:color="auto"/>
              <w:right w:val="single" w:sz="4" w:space="0" w:color="auto"/>
            </w:tcBorders>
            <w:vAlign w:val="center"/>
          </w:tcPr>
          <w:p w14:paraId="046D93AA" w14:textId="77777777" w:rsidR="009C0203" w:rsidRDefault="009C0203">
            <w:pPr>
              <w:snapToGrid w:val="0"/>
              <w:spacing w:line="300" w:lineRule="exact"/>
              <w:jc w:val="center"/>
              <w:rPr>
                <w:rFonts w:eastAsia="仿宋"/>
                <w:color w:val="000000" w:themeColor="text1"/>
                <w:sz w:val="24"/>
              </w:rPr>
            </w:pPr>
          </w:p>
        </w:tc>
      </w:tr>
      <w:tr w:rsidR="009C0203" w14:paraId="49DF9891" w14:textId="77777777">
        <w:trPr>
          <w:cantSplit/>
          <w:trHeight w:val="567"/>
          <w:jc w:val="center"/>
        </w:trPr>
        <w:tc>
          <w:tcPr>
            <w:tcW w:w="433" w:type="pct"/>
            <w:vMerge w:val="restart"/>
            <w:tcBorders>
              <w:left w:val="single" w:sz="4" w:space="0" w:color="auto"/>
              <w:right w:val="single" w:sz="4" w:space="0" w:color="auto"/>
            </w:tcBorders>
            <w:vAlign w:val="center"/>
          </w:tcPr>
          <w:p w14:paraId="2D62C84B"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公共</w:t>
            </w:r>
          </w:p>
          <w:p w14:paraId="41AAA3A9"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选修课（≥</w:t>
            </w:r>
            <w:r>
              <w:rPr>
                <w:rFonts w:eastAsia="仿宋" w:cs="仿宋" w:hint="eastAsia"/>
                <w:color w:val="000000" w:themeColor="text1"/>
                <w:sz w:val="24"/>
              </w:rPr>
              <w:t>4</w:t>
            </w:r>
            <w:r>
              <w:rPr>
                <w:rFonts w:eastAsia="仿宋" w:cs="仿宋" w:hint="eastAsia"/>
                <w:color w:val="000000" w:themeColor="text1"/>
                <w:sz w:val="24"/>
              </w:rPr>
              <w:t>学分）</w:t>
            </w:r>
          </w:p>
        </w:tc>
        <w:tc>
          <w:tcPr>
            <w:tcW w:w="609" w:type="pct"/>
            <w:tcBorders>
              <w:top w:val="single" w:sz="4" w:space="0" w:color="auto"/>
              <w:left w:val="single" w:sz="4" w:space="0" w:color="auto"/>
              <w:right w:val="single" w:sz="4" w:space="0" w:color="auto"/>
            </w:tcBorders>
            <w:vAlign w:val="center"/>
          </w:tcPr>
          <w:p w14:paraId="4A556FFF" w14:textId="77777777" w:rsidR="009C0203" w:rsidRDefault="00BC1BB0">
            <w:pPr>
              <w:snapToGrid w:val="0"/>
              <w:ind w:rightChars="-6" w:right="-13"/>
              <w:jc w:val="left"/>
              <w:rPr>
                <w:rFonts w:eastAsia="仿宋"/>
                <w:color w:val="000000" w:themeColor="text1"/>
                <w:sz w:val="24"/>
              </w:rPr>
            </w:pPr>
            <w:r>
              <w:rPr>
                <w:rFonts w:eastAsia="仿宋" w:hint="eastAsia"/>
                <w:color w:val="000000" w:themeColor="text1"/>
                <w:sz w:val="24"/>
              </w:rPr>
              <w:t>22000011</w:t>
            </w:r>
          </w:p>
        </w:tc>
        <w:tc>
          <w:tcPr>
            <w:tcW w:w="1466" w:type="pct"/>
            <w:tcBorders>
              <w:top w:val="single" w:sz="4" w:space="0" w:color="auto"/>
              <w:left w:val="single" w:sz="4" w:space="0" w:color="auto"/>
              <w:right w:val="single" w:sz="4" w:space="0" w:color="auto"/>
            </w:tcBorders>
            <w:vAlign w:val="center"/>
          </w:tcPr>
          <w:p w14:paraId="4AB66F2A" w14:textId="77777777" w:rsidR="009C0203" w:rsidRDefault="00BC1BB0">
            <w:pPr>
              <w:snapToGrid w:val="0"/>
              <w:spacing w:line="280" w:lineRule="exact"/>
              <w:rPr>
                <w:rFonts w:eastAsia="仿宋" w:cs="仿宋"/>
                <w:color w:val="000000" w:themeColor="text1"/>
                <w:sz w:val="24"/>
              </w:rPr>
            </w:pPr>
            <w:r>
              <w:rPr>
                <w:rFonts w:eastAsia="仿宋" w:cs="仿宋" w:hint="eastAsia"/>
                <w:color w:val="000000" w:themeColor="text1"/>
                <w:sz w:val="24"/>
              </w:rPr>
              <w:t>生活中的美学</w:t>
            </w:r>
          </w:p>
        </w:tc>
        <w:tc>
          <w:tcPr>
            <w:tcW w:w="329" w:type="pct"/>
            <w:tcBorders>
              <w:left w:val="single" w:sz="4" w:space="0" w:color="auto"/>
              <w:right w:val="single" w:sz="4" w:space="0" w:color="auto"/>
            </w:tcBorders>
            <w:vAlign w:val="center"/>
          </w:tcPr>
          <w:p w14:paraId="53D37CD1"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329" w:type="pct"/>
            <w:tcBorders>
              <w:left w:val="single" w:sz="4" w:space="0" w:color="auto"/>
              <w:right w:val="single" w:sz="4" w:space="0" w:color="auto"/>
            </w:tcBorders>
            <w:vAlign w:val="center"/>
          </w:tcPr>
          <w:p w14:paraId="7368409B"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32</w:t>
            </w:r>
          </w:p>
        </w:tc>
        <w:tc>
          <w:tcPr>
            <w:tcW w:w="329" w:type="pct"/>
            <w:tcBorders>
              <w:left w:val="single" w:sz="4" w:space="0" w:color="auto"/>
              <w:right w:val="single" w:sz="4" w:space="0" w:color="auto"/>
            </w:tcBorders>
            <w:vAlign w:val="center"/>
          </w:tcPr>
          <w:p w14:paraId="01835C9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29" w:type="pct"/>
            <w:tcBorders>
              <w:left w:val="single" w:sz="4" w:space="0" w:color="auto"/>
              <w:right w:val="single" w:sz="4" w:space="0" w:color="auto"/>
            </w:tcBorders>
            <w:vAlign w:val="center"/>
          </w:tcPr>
          <w:p w14:paraId="2784D8DD"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753" w:type="pct"/>
            <w:tcBorders>
              <w:left w:val="single" w:sz="4" w:space="0" w:color="auto"/>
              <w:right w:val="single" w:sz="4" w:space="0" w:color="auto"/>
            </w:tcBorders>
            <w:vAlign w:val="center"/>
          </w:tcPr>
          <w:p w14:paraId="2E806A5B" w14:textId="77777777" w:rsidR="009C0203" w:rsidRDefault="009C0203">
            <w:pPr>
              <w:snapToGrid w:val="0"/>
              <w:spacing w:line="300" w:lineRule="exact"/>
              <w:jc w:val="center"/>
              <w:rPr>
                <w:rFonts w:eastAsia="仿宋" w:cs="仿宋"/>
                <w:color w:val="000000" w:themeColor="text1"/>
                <w:sz w:val="24"/>
              </w:rPr>
            </w:pPr>
          </w:p>
        </w:tc>
        <w:tc>
          <w:tcPr>
            <w:tcW w:w="418" w:type="pct"/>
            <w:vMerge w:val="restart"/>
            <w:tcBorders>
              <w:left w:val="single" w:sz="4" w:space="0" w:color="auto"/>
              <w:right w:val="single" w:sz="4" w:space="0" w:color="auto"/>
            </w:tcBorders>
            <w:vAlign w:val="center"/>
          </w:tcPr>
          <w:p w14:paraId="0F7D02C2"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线下课程选修一门</w:t>
            </w:r>
          </w:p>
        </w:tc>
      </w:tr>
      <w:tr w:rsidR="009C0203" w14:paraId="1822B2FB" w14:textId="77777777">
        <w:trPr>
          <w:cantSplit/>
          <w:trHeight w:val="567"/>
          <w:jc w:val="center"/>
        </w:trPr>
        <w:tc>
          <w:tcPr>
            <w:tcW w:w="433" w:type="pct"/>
            <w:vMerge/>
            <w:tcBorders>
              <w:left w:val="single" w:sz="4" w:space="0" w:color="auto"/>
              <w:right w:val="single" w:sz="4" w:space="0" w:color="auto"/>
            </w:tcBorders>
            <w:vAlign w:val="center"/>
          </w:tcPr>
          <w:p w14:paraId="21ECCAD5" w14:textId="77777777" w:rsidR="009C0203" w:rsidRDefault="009C0203">
            <w:pPr>
              <w:snapToGrid w:val="0"/>
              <w:ind w:rightChars="-6" w:right="-13"/>
              <w:jc w:val="center"/>
              <w:rPr>
                <w:rFonts w:eastAsia="仿宋" w:cs="仿宋"/>
                <w:color w:val="000000" w:themeColor="text1"/>
                <w:sz w:val="24"/>
              </w:rPr>
            </w:pPr>
          </w:p>
        </w:tc>
        <w:tc>
          <w:tcPr>
            <w:tcW w:w="609" w:type="pct"/>
            <w:tcBorders>
              <w:top w:val="single" w:sz="4" w:space="0" w:color="auto"/>
              <w:left w:val="single" w:sz="4" w:space="0" w:color="auto"/>
              <w:right w:val="single" w:sz="4" w:space="0" w:color="auto"/>
            </w:tcBorders>
            <w:vAlign w:val="center"/>
          </w:tcPr>
          <w:p w14:paraId="142E0893" w14:textId="77777777" w:rsidR="009C0203" w:rsidRDefault="00BC1BB0">
            <w:pPr>
              <w:snapToGrid w:val="0"/>
              <w:ind w:rightChars="-6" w:right="-13"/>
              <w:jc w:val="left"/>
              <w:rPr>
                <w:rFonts w:eastAsia="仿宋"/>
                <w:color w:val="000000" w:themeColor="text1"/>
                <w:sz w:val="24"/>
              </w:rPr>
            </w:pPr>
            <w:r>
              <w:rPr>
                <w:rFonts w:eastAsia="仿宋" w:hint="eastAsia"/>
                <w:color w:val="000000" w:themeColor="text1"/>
                <w:sz w:val="24"/>
              </w:rPr>
              <w:t>22000012</w:t>
            </w:r>
          </w:p>
        </w:tc>
        <w:tc>
          <w:tcPr>
            <w:tcW w:w="1466" w:type="pct"/>
            <w:tcBorders>
              <w:top w:val="single" w:sz="4" w:space="0" w:color="auto"/>
              <w:left w:val="single" w:sz="4" w:space="0" w:color="auto"/>
              <w:right w:val="single" w:sz="4" w:space="0" w:color="auto"/>
            </w:tcBorders>
            <w:vAlign w:val="center"/>
          </w:tcPr>
          <w:p w14:paraId="450BB5E9" w14:textId="77777777" w:rsidR="009C0203" w:rsidRDefault="00BC1BB0">
            <w:pPr>
              <w:snapToGrid w:val="0"/>
              <w:spacing w:line="280" w:lineRule="exact"/>
              <w:rPr>
                <w:rFonts w:eastAsia="仿宋" w:cs="仿宋"/>
                <w:color w:val="000000" w:themeColor="text1"/>
                <w:sz w:val="24"/>
              </w:rPr>
            </w:pPr>
            <w:r>
              <w:rPr>
                <w:rFonts w:eastAsia="仿宋" w:cs="仿宋" w:hint="eastAsia"/>
                <w:color w:val="000000" w:themeColor="text1"/>
                <w:sz w:val="24"/>
              </w:rPr>
              <w:t>聊城城市历史与文化</w:t>
            </w:r>
          </w:p>
        </w:tc>
        <w:tc>
          <w:tcPr>
            <w:tcW w:w="329" w:type="pct"/>
            <w:tcBorders>
              <w:left w:val="single" w:sz="4" w:space="0" w:color="auto"/>
              <w:right w:val="single" w:sz="4" w:space="0" w:color="auto"/>
            </w:tcBorders>
            <w:vAlign w:val="center"/>
          </w:tcPr>
          <w:p w14:paraId="6D4E828F"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329" w:type="pct"/>
            <w:tcBorders>
              <w:left w:val="single" w:sz="4" w:space="0" w:color="auto"/>
              <w:right w:val="single" w:sz="4" w:space="0" w:color="auto"/>
            </w:tcBorders>
            <w:vAlign w:val="center"/>
          </w:tcPr>
          <w:p w14:paraId="77F39CC2"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32</w:t>
            </w:r>
          </w:p>
        </w:tc>
        <w:tc>
          <w:tcPr>
            <w:tcW w:w="329" w:type="pct"/>
            <w:tcBorders>
              <w:left w:val="single" w:sz="4" w:space="0" w:color="auto"/>
              <w:right w:val="single" w:sz="4" w:space="0" w:color="auto"/>
            </w:tcBorders>
            <w:vAlign w:val="center"/>
          </w:tcPr>
          <w:p w14:paraId="57D1C59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29" w:type="pct"/>
            <w:tcBorders>
              <w:left w:val="single" w:sz="4" w:space="0" w:color="auto"/>
              <w:right w:val="single" w:sz="4" w:space="0" w:color="auto"/>
            </w:tcBorders>
            <w:vAlign w:val="center"/>
          </w:tcPr>
          <w:p w14:paraId="25955F10"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753" w:type="pct"/>
            <w:tcBorders>
              <w:left w:val="single" w:sz="4" w:space="0" w:color="auto"/>
              <w:right w:val="single" w:sz="4" w:space="0" w:color="auto"/>
            </w:tcBorders>
            <w:vAlign w:val="center"/>
          </w:tcPr>
          <w:p w14:paraId="6E6CA74D" w14:textId="77777777" w:rsidR="009C0203" w:rsidRDefault="009C0203">
            <w:pPr>
              <w:snapToGrid w:val="0"/>
              <w:spacing w:line="300" w:lineRule="exact"/>
              <w:jc w:val="center"/>
              <w:rPr>
                <w:rFonts w:eastAsia="仿宋" w:cs="仿宋"/>
                <w:color w:val="000000" w:themeColor="text1"/>
                <w:sz w:val="24"/>
              </w:rPr>
            </w:pPr>
          </w:p>
        </w:tc>
        <w:tc>
          <w:tcPr>
            <w:tcW w:w="418" w:type="pct"/>
            <w:vMerge/>
            <w:tcBorders>
              <w:left w:val="single" w:sz="4" w:space="0" w:color="auto"/>
              <w:right w:val="single" w:sz="4" w:space="0" w:color="auto"/>
            </w:tcBorders>
            <w:vAlign w:val="center"/>
          </w:tcPr>
          <w:p w14:paraId="595B218B" w14:textId="77777777" w:rsidR="009C0203" w:rsidRDefault="009C0203">
            <w:pPr>
              <w:snapToGrid w:val="0"/>
              <w:spacing w:line="300" w:lineRule="exact"/>
              <w:jc w:val="center"/>
              <w:rPr>
                <w:rFonts w:eastAsia="仿宋"/>
                <w:color w:val="000000" w:themeColor="text1"/>
                <w:sz w:val="24"/>
              </w:rPr>
            </w:pPr>
          </w:p>
        </w:tc>
      </w:tr>
      <w:tr w:rsidR="009C0203" w14:paraId="4769ECA5" w14:textId="77777777">
        <w:trPr>
          <w:cantSplit/>
          <w:trHeight w:val="567"/>
          <w:jc w:val="center"/>
        </w:trPr>
        <w:tc>
          <w:tcPr>
            <w:tcW w:w="433" w:type="pct"/>
            <w:vMerge/>
            <w:tcBorders>
              <w:left w:val="single" w:sz="4" w:space="0" w:color="auto"/>
              <w:right w:val="single" w:sz="4" w:space="0" w:color="auto"/>
            </w:tcBorders>
            <w:vAlign w:val="center"/>
          </w:tcPr>
          <w:p w14:paraId="063906BA" w14:textId="77777777" w:rsidR="009C0203" w:rsidRDefault="009C0203">
            <w:pPr>
              <w:snapToGrid w:val="0"/>
              <w:ind w:rightChars="-6" w:right="-13"/>
              <w:jc w:val="center"/>
              <w:rPr>
                <w:rFonts w:eastAsia="仿宋" w:cs="仿宋"/>
                <w:color w:val="000000" w:themeColor="text1"/>
                <w:sz w:val="24"/>
              </w:rPr>
            </w:pPr>
          </w:p>
        </w:tc>
        <w:tc>
          <w:tcPr>
            <w:tcW w:w="609" w:type="pct"/>
            <w:tcBorders>
              <w:top w:val="single" w:sz="4" w:space="0" w:color="auto"/>
              <w:left w:val="single" w:sz="4" w:space="0" w:color="auto"/>
              <w:right w:val="single" w:sz="4" w:space="0" w:color="auto"/>
            </w:tcBorders>
            <w:vAlign w:val="center"/>
          </w:tcPr>
          <w:p w14:paraId="54C3C23E" w14:textId="77777777" w:rsidR="009C0203" w:rsidRDefault="00BC1BB0">
            <w:pPr>
              <w:snapToGrid w:val="0"/>
              <w:ind w:rightChars="-6" w:right="-13"/>
              <w:jc w:val="left"/>
              <w:rPr>
                <w:rFonts w:eastAsia="仿宋"/>
                <w:color w:val="000000" w:themeColor="text1"/>
                <w:sz w:val="24"/>
              </w:rPr>
            </w:pPr>
            <w:r>
              <w:rPr>
                <w:rFonts w:eastAsia="仿宋" w:hint="eastAsia"/>
                <w:color w:val="000000" w:themeColor="text1"/>
                <w:sz w:val="24"/>
              </w:rPr>
              <w:t>22000013</w:t>
            </w:r>
          </w:p>
        </w:tc>
        <w:tc>
          <w:tcPr>
            <w:tcW w:w="1466" w:type="pct"/>
            <w:tcBorders>
              <w:top w:val="single" w:sz="4" w:space="0" w:color="auto"/>
              <w:left w:val="single" w:sz="4" w:space="0" w:color="auto"/>
              <w:right w:val="single" w:sz="4" w:space="0" w:color="auto"/>
            </w:tcBorders>
            <w:vAlign w:val="center"/>
          </w:tcPr>
          <w:p w14:paraId="74FFB8F6" w14:textId="77777777" w:rsidR="009C0203" w:rsidRDefault="00BC1BB0">
            <w:pPr>
              <w:snapToGrid w:val="0"/>
              <w:spacing w:line="280" w:lineRule="exact"/>
              <w:rPr>
                <w:rFonts w:eastAsia="仿宋" w:cs="仿宋"/>
                <w:color w:val="000000" w:themeColor="text1"/>
                <w:sz w:val="24"/>
              </w:rPr>
            </w:pPr>
            <w:r>
              <w:rPr>
                <w:rFonts w:eastAsia="仿宋" w:cs="仿宋" w:hint="eastAsia"/>
                <w:color w:val="000000" w:themeColor="text1"/>
                <w:sz w:val="24"/>
              </w:rPr>
              <w:t>研究生特色体育</w:t>
            </w:r>
          </w:p>
        </w:tc>
        <w:tc>
          <w:tcPr>
            <w:tcW w:w="329" w:type="pct"/>
            <w:tcBorders>
              <w:left w:val="single" w:sz="4" w:space="0" w:color="auto"/>
              <w:right w:val="single" w:sz="4" w:space="0" w:color="auto"/>
            </w:tcBorders>
            <w:vAlign w:val="center"/>
          </w:tcPr>
          <w:p w14:paraId="1167998D"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329" w:type="pct"/>
            <w:tcBorders>
              <w:left w:val="single" w:sz="4" w:space="0" w:color="auto"/>
              <w:right w:val="single" w:sz="4" w:space="0" w:color="auto"/>
            </w:tcBorders>
            <w:vAlign w:val="center"/>
          </w:tcPr>
          <w:p w14:paraId="4E7A6427"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32</w:t>
            </w:r>
          </w:p>
        </w:tc>
        <w:tc>
          <w:tcPr>
            <w:tcW w:w="329" w:type="pct"/>
            <w:tcBorders>
              <w:left w:val="single" w:sz="4" w:space="0" w:color="auto"/>
              <w:right w:val="single" w:sz="4" w:space="0" w:color="auto"/>
            </w:tcBorders>
            <w:vAlign w:val="center"/>
          </w:tcPr>
          <w:p w14:paraId="4861134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329" w:type="pct"/>
            <w:tcBorders>
              <w:left w:val="single" w:sz="4" w:space="0" w:color="auto"/>
              <w:right w:val="single" w:sz="4" w:space="0" w:color="auto"/>
            </w:tcBorders>
            <w:vAlign w:val="center"/>
          </w:tcPr>
          <w:p w14:paraId="4F2D1582"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753" w:type="pct"/>
            <w:tcBorders>
              <w:left w:val="single" w:sz="4" w:space="0" w:color="auto"/>
              <w:right w:val="single" w:sz="4" w:space="0" w:color="auto"/>
            </w:tcBorders>
            <w:vAlign w:val="center"/>
          </w:tcPr>
          <w:p w14:paraId="0F9EF518" w14:textId="77777777" w:rsidR="009C0203" w:rsidRDefault="009C0203">
            <w:pPr>
              <w:snapToGrid w:val="0"/>
              <w:spacing w:line="300" w:lineRule="exact"/>
              <w:jc w:val="center"/>
              <w:rPr>
                <w:rFonts w:eastAsia="仿宋" w:cs="仿宋"/>
                <w:color w:val="000000" w:themeColor="text1"/>
                <w:sz w:val="24"/>
              </w:rPr>
            </w:pPr>
          </w:p>
        </w:tc>
        <w:tc>
          <w:tcPr>
            <w:tcW w:w="418" w:type="pct"/>
            <w:vMerge/>
            <w:tcBorders>
              <w:left w:val="single" w:sz="4" w:space="0" w:color="auto"/>
              <w:right w:val="single" w:sz="4" w:space="0" w:color="auto"/>
            </w:tcBorders>
            <w:vAlign w:val="center"/>
          </w:tcPr>
          <w:p w14:paraId="602D5D87" w14:textId="77777777" w:rsidR="009C0203" w:rsidRDefault="009C0203">
            <w:pPr>
              <w:snapToGrid w:val="0"/>
              <w:spacing w:line="300" w:lineRule="exact"/>
              <w:jc w:val="center"/>
              <w:rPr>
                <w:rFonts w:eastAsia="仿宋"/>
                <w:color w:val="000000" w:themeColor="text1"/>
                <w:sz w:val="24"/>
              </w:rPr>
            </w:pPr>
          </w:p>
        </w:tc>
      </w:tr>
      <w:tr w:rsidR="009C0203" w14:paraId="2201281D" w14:textId="77777777">
        <w:trPr>
          <w:cantSplit/>
          <w:trHeight w:val="567"/>
          <w:jc w:val="center"/>
        </w:trPr>
        <w:tc>
          <w:tcPr>
            <w:tcW w:w="433" w:type="pct"/>
            <w:vMerge/>
            <w:tcBorders>
              <w:left w:val="single" w:sz="4" w:space="0" w:color="auto"/>
              <w:right w:val="single" w:sz="4" w:space="0" w:color="auto"/>
            </w:tcBorders>
            <w:vAlign w:val="center"/>
          </w:tcPr>
          <w:p w14:paraId="45A83F4C" w14:textId="77777777" w:rsidR="009C0203" w:rsidRDefault="009C0203">
            <w:pPr>
              <w:snapToGrid w:val="0"/>
              <w:ind w:rightChars="-6" w:right="-13"/>
              <w:jc w:val="center"/>
              <w:rPr>
                <w:rFonts w:eastAsia="仿宋" w:cs="仿宋"/>
                <w:color w:val="000000" w:themeColor="text1"/>
                <w:sz w:val="24"/>
              </w:rPr>
            </w:pPr>
          </w:p>
        </w:tc>
        <w:tc>
          <w:tcPr>
            <w:tcW w:w="609" w:type="pct"/>
            <w:tcBorders>
              <w:top w:val="single" w:sz="4" w:space="0" w:color="auto"/>
              <w:left w:val="single" w:sz="4" w:space="0" w:color="auto"/>
              <w:right w:val="single" w:sz="4" w:space="0" w:color="auto"/>
            </w:tcBorders>
            <w:vAlign w:val="center"/>
          </w:tcPr>
          <w:p w14:paraId="629119C7" w14:textId="77777777" w:rsidR="009C0203" w:rsidRDefault="00BC1BB0">
            <w:pPr>
              <w:snapToGrid w:val="0"/>
              <w:ind w:rightChars="-6" w:right="-13"/>
              <w:jc w:val="left"/>
              <w:rPr>
                <w:rFonts w:eastAsia="仿宋"/>
                <w:color w:val="000000" w:themeColor="text1"/>
                <w:sz w:val="24"/>
              </w:rPr>
            </w:pPr>
            <w:r>
              <w:rPr>
                <w:rFonts w:eastAsia="仿宋" w:hint="eastAsia"/>
                <w:color w:val="000000" w:themeColor="text1"/>
                <w:sz w:val="24"/>
              </w:rPr>
              <w:t>22000014</w:t>
            </w:r>
          </w:p>
        </w:tc>
        <w:tc>
          <w:tcPr>
            <w:tcW w:w="1466" w:type="pct"/>
            <w:tcBorders>
              <w:top w:val="single" w:sz="4" w:space="0" w:color="auto"/>
              <w:left w:val="single" w:sz="4" w:space="0" w:color="auto"/>
              <w:right w:val="single" w:sz="4" w:space="0" w:color="auto"/>
            </w:tcBorders>
            <w:vAlign w:val="center"/>
          </w:tcPr>
          <w:p w14:paraId="7396D8F5" w14:textId="77777777" w:rsidR="009C0203" w:rsidRDefault="00BC1BB0">
            <w:pPr>
              <w:snapToGrid w:val="0"/>
              <w:spacing w:line="280" w:lineRule="exact"/>
              <w:rPr>
                <w:rFonts w:eastAsia="仿宋" w:cs="仿宋"/>
                <w:color w:val="000000" w:themeColor="text1"/>
                <w:sz w:val="24"/>
              </w:rPr>
            </w:pPr>
            <w:r>
              <w:rPr>
                <w:rFonts w:eastAsia="仿宋" w:cs="仿宋" w:hint="eastAsia"/>
                <w:color w:val="000000" w:themeColor="text1"/>
                <w:sz w:val="24"/>
              </w:rPr>
              <w:t>科技伦理专题研究</w:t>
            </w:r>
          </w:p>
        </w:tc>
        <w:tc>
          <w:tcPr>
            <w:tcW w:w="329" w:type="pct"/>
            <w:tcBorders>
              <w:left w:val="single" w:sz="4" w:space="0" w:color="auto"/>
              <w:right w:val="single" w:sz="4" w:space="0" w:color="auto"/>
            </w:tcBorders>
            <w:vAlign w:val="center"/>
          </w:tcPr>
          <w:p w14:paraId="7D0E1DE5"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329" w:type="pct"/>
            <w:tcBorders>
              <w:left w:val="single" w:sz="4" w:space="0" w:color="auto"/>
              <w:right w:val="single" w:sz="4" w:space="0" w:color="auto"/>
            </w:tcBorders>
            <w:vAlign w:val="center"/>
          </w:tcPr>
          <w:p w14:paraId="219DD3CD"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32</w:t>
            </w:r>
          </w:p>
        </w:tc>
        <w:tc>
          <w:tcPr>
            <w:tcW w:w="329" w:type="pct"/>
            <w:tcBorders>
              <w:left w:val="single" w:sz="4" w:space="0" w:color="auto"/>
              <w:right w:val="single" w:sz="4" w:space="0" w:color="auto"/>
            </w:tcBorders>
            <w:vAlign w:val="center"/>
          </w:tcPr>
          <w:p w14:paraId="3ED331D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329" w:type="pct"/>
            <w:tcBorders>
              <w:left w:val="single" w:sz="4" w:space="0" w:color="auto"/>
              <w:right w:val="single" w:sz="4" w:space="0" w:color="auto"/>
            </w:tcBorders>
            <w:vAlign w:val="center"/>
          </w:tcPr>
          <w:p w14:paraId="472B10AB"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753" w:type="pct"/>
            <w:tcBorders>
              <w:left w:val="single" w:sz="4" w:space="0" w:color="auto"/>
              <w:right w:val="single" w:sz="4" w:space="0" w:color="auto"/>
            </w:tcBorders>
            <w:vAlign w:val="center"/>
          </w:tcPr>
          <w:p w14:paraId="5A2B3F9E" w14:textId="77777777" w:rsidR="009C0203" w:rsidRDefault="009C0203">
            <w:pPr>
              <w:snapToGrid w:val="0"/>
              <w:spacing w:line="300" w:lineRule="exact"/>
              <w:jc w:val="center"/>
              <w:rPr>
                <w:rFonts w:eastAsia="仿宋" w:cs="仿宋"/>
                <w:color w:val="000000" w:themeColor="text1"/>
                <w:sz w:val="24"/>
              </w:rPr>
            </w:pPr>
          </w:p>
        </w:tc>
        <w:tc>
          <w:tcPr>
            <w:tcW w:w="418" w:type="pct"/>
            <w:vMerge/>
            <w:tcBorders>
              <w:left w:val="single" w:sz="4" w:space="0" w:color="auto"/>
              <w:right w:val="single" w:sz="4" w:space="0" w:color="auto"/>
            </w:tcBorders>
            <w:vAlign w:val="center"/>
          </w:tcPr>
          <w:p w14:paraId="483485E3" w14:textId="77777777" w:rsidR="009C0203" w:rsidRDefault="009C0203">
            <w:pPr>
              <w:snapToGrid w:val="0"/>
              <w:spacing w:line="300" w:lineRule="exact"/>
              <w:jc w:val="center"/>
              <w:rPr>
                <w:rFonts w:eastAsia="仿宋"/>
                <w:color w:val="000000" w:themeColor="text1"/>
                <w:sz w:val="24"/>
              </w:rPr>
            </w:pPr>
          </w:p>
        </w:tc>
      </w:tr>
      <w:tr w:rsidR="009C0203" w14:paraId="141566BE" w14:textId="77777777">
        <w:trPr>
          <w:cantSplit/>
          <w:trHeight w:val="567"/>
          <w:jc w:val="center"/>
        </w:trPr>
        <w:tc>
          <w:tcPr>
            <w:tcW w:w="433" w:type="pct"/>
            <w:vMerge/>
            <w:tcBorders>
              <w:left w:val="single" w:sz="4" w:space="0" w:color="auto"/>
              <w:right w:val="single" w:sz="4" w:space="0" w:color="auto"/>
            </w:tcBorders>
            <w:vAlign w:val="center"/>
          </w:tcPr>
          <w:p w14:paraId="216CA16D" w14:textId="77777777" w:rsidR="009C0203" w:rsidRDefault="009C0203">
            <w:pPr>
              <w:snapToGrid w:val="0"/>
              <w:ind w:rightChars="-6" w:right="-13"/>
              <w:jc w:val="center"/>
              <w:rPr>
                <w:rFonts w:eastAsia="仿宋" w:cs="仿宋"/>
                <w:color w:val="000000" w:themeColor="text1"/>
                <w:sz w:val="24"/>
              </w:rPr>
            </w:pPr>
          </w:p>
        </w:tc>
        <w:tc>
          <w:tcPr>
            <w:tcW w:w="609" w:type="pct"/>
            <w:tcBorders>
              <w:top w:val="single" w:sz="4" w:space="0" w:color="auto"/>
              <w:left w:val="single" w:sz="4" w:space="0" w:color="auto"/>
              <w:right w:val="single" w:sz="4" w:space="0" w:color="auto"/>
            </w:tcBorders>
            <w:vAlign w:val="center"/>
          </w:tcPr>
          <w:p w14:paraId="5F79919C" w14:textId="77777777" w:rsidR="009C0203" w:rsidRDefault="00BC1BB0">
            <w:pPr>
              <w:snapToGrid w:val="0"/>
              <w:ind w:rightChars="-6" w:right="-13"/>
              <w:jc w:val="left"/>
              <w:rPr>
                <w:rFonts w:eastAsia="仿宋"/>
                <w:color w:val="000000" w:themeColor="text1"/>
                <w:sz w:val="24"/>
              </w:rPr>
            </w:pPr>
            <w:r>
              <w:rPr>
                <w:rFonts w:eastAsia="仿宋" w:hint="eastAsia"/>
                <w:color w:val="000000" w:themeColor="text1"/>
                <w:sz w:val="24"/>
              </w:rPr>
              <w:t>22000015</w:t>
            </w:r>
          </w:p>
        </w:tc>
        <w:tc>
          <w:tcPr>
            <w:tcW w:w="1466" w:type="pct"/>
            <w:tcBorders>
              <w:top w:val="single" w:sz="4" w:space="0" w:color="auto"/>
              <w:left w:val="single" w:sz="4" w:space="0" w:color="auto"/>
              <w:right w:val="single" w:sz="4" w:space="0" w:color="auto"/>
            </w:tcBorders>
            <w:vAlign w:val="center"/>
          </w:tcPr>
          <w:p w14:paraId="55D404A8" w14:textId="77777777" w:rsidR="009C0203" w:rsidRDefault="00BC1BB0">
            <w:pPr>
              <w:snapToGrid w:val="0"/>
              <w:spacing w:line="280" w:lineRule="exact"/>
              <w:rPr>
                <w:rFonts w:eastAsia="仿宋" w:cs="仿宋"/>
                <w:color w:val="000000" w:themeColor="text1"/>
                <w:sz w:val="24"/>
              </w:rPr>
            </w:pPr>
            <w:r>
              <w:rPr>
                <w:rFonts w:eastAsia="仿宋" w:cs="仿宋" w:hint="eastAsia"/>
                <w:color w:val="000000" w:themeColor="text1"/>
                <w:sz w:val="24"/>
              </w:rPr>
              <w:t>哲学与人生</w:t>
            </w:r>
          </w:p>
        </w:tc>
        <w:tc>
          <w:tcPr>
            <w:tcW w:w="329" w:type="pct"/>
            <w:tcBorders>
              <w:left w:val="single" w:sz="4" w:space="0" w:color="auto"/>
              <w:right w:val="single" w:sz="4" w:space="0" w:color="auto"/>
            </w:tcBorders>
            <w:vAlign w:val="center"/>
          </w:tcPr>
          <w:p w14:paraId="41C38BF4"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329" w:type="pct"/>
            <w:tcBorders>
              <w:left w:val="single" w:sz="4" w:space="0" w:color="auto"/>
              <w:right w:val="single" w:sz="4" w:space="0" w:color="auto"/>
            </w:tcBorders>
            <w:vAlign w:val="center"/>
          </w:tcPr>
          <w:p w14:paraId="05DCF133"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32</w:t>
            </w:r>
          </w:p>
        </w:tc>
        <w:tc>
          <w:tcPr>
            <w:tcW w:w="329" w:type="pct"/>
            <w:tcBorders>
              <w:left w:val="single" w:sz="4" w:space="0" w:color="auto"/>
              <w:right w:val="single" w:sz="4" w:space="0" w:color="auto"/>
            </w:tcBorders>
            <w:vAlign w:val="center"/>
          </w:tcPr>
          <w:p w14:paraId="081DF80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329" w:type="pct"/>
            <w:tcBorders>
              <w:left w:val="single" w:sz="4" w:space="0" w:color="auto"/>
              <w:right w:val="single" w:sz="4" w:space="0" w:color="auto"/>
            </w:tcBorders>
            <w:vAlign w:val="center"/>
          </w:tcPr>
          <w:p w14:paraId="00C14831"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753" w:type="pct"/>
            <w:tcBorders>
              <w:left w:val="single" w:sz="4" w:space="0" w:color="auto"/>
              <w:right w:val="single" w:sz="4" w:space="0" w:color="auto"/>
            </w:tcBorders>
            <w:vAlign w:val="center"/>
          </w:tcPr>
          <w:p w14:paraId="11FB27E4" w14:textId="77777777" w:rsidR="009C0203" w:rsidRDefault="009C0203">
            <w:pPr>
              <w:snapToGrid w:val="0"/>
              <w:spacing w:line="300" w:lineRule="exact"/>
              <w:jc w:val="center"/>
              <w:rPr>
                <w:rFonts w:eastAsia="仿宋" w:cs="仿宋"/>
                <w:color w:val="000000" w:themeColor="text1"/>
                <w:sz w:val="24"/>
              </w:rPr>
            </w:pPr>
          </w:p>
        </w:tc>
        <w:tc>
          <w:tcPr>
            <w:tcW w:w="418" w:type="pct"/>
            <w:vMerge/>
            <w:tcBorders>
              <w:left w:val="single" w:sz="4" w:space="0" w:color="auto"/>
              <w:right w:val="single" w:sz="4" w:space="0" w:color="auto"/>
            </w:tcBorders>
            <w:vAlign w:val="center"/>
          </w:tcPr>
          <w:p w14:paraId="6B36101F" w14:textId="77777777" w:rsidR="009C0203" w:rsidRDefault="009C0203">
            <w:pPr>
              <w:snapToGrid w:val="0"/>
              <w:spacing w:line="300" w:lineRule="exact"/>
              <w:jc w:val="center"/>
              <w:rPr>
                <w:rFonts w:eastAsia="仿宋"/>
                <w:color w:val="000000" w:themeColor="text1"/>
                <w:sz w:val="24"/>
              </w:rPr>
            </w:pPr>
          </w:p>
        </w:tc>
      </w:tr>
      <w:tr w:rsidR="009C0203" w14:paraId="26784EA7" w14:textId="77777777">
        <w:trPr>
          <w:cantSplit/>
          <w:trHeight w:val="567"/>
          <w:jc w:val="center"/>
        </w:trPr>
        <w:tc>
          <w:tcPr>
            <w:tcW w:w="433" w:type="pct"/>
            <w:vMerge/>
            <w:tcBorders>
              <w:left w:val="single" w:sz="4" w:space="0" w:color="auto"/>
              <w:right w:val="single" w:sz="4" w:space="0" w:color="auto"/>
            </w:tcBorders>
            <w:vAlign w:val="center"/>
          </w:tcPr>
          <w:p w14:paraId="1413516E" w14:textId="77777777" w:rsidR="009C0203" w:rsidRDefault="009C0203">
            <w:pPr>
              <w:snapToGrid w:val="0"/>
              <w:ind w:rightChars="-6" w:right="-13"/>
              <w:jc w:val="center"/>
              <w:rPr>
                <w:rFonts w:eastAsia="仿宋" w:cs="仿宋"/>
                <w:color w:val="000000" w:themeColor="text1"/>
                <w:sz w:val="24"/>
              </w:rPr>
            </w:pPr>
          </w:p>
        </w:tc>
        <w:tc>
          <w:tcPr>
            <w:tcW w:w="609" w:type="pct"/>
            <w:tcBorders>
              <w:top w:val="single" w:sz="4" w:space="0" w:color="auto"/>
              <w:left w:val="single" w:sz="4" w:space="0" w:color="auto"/>
              <w:right w:val="single" w:sz="4" w:space="0" w:color="auto"/>
            </w:tcBorders>
            <w:vAlign w:val="center"/>
          </w:tcPr>
          <w:p w14:paraId="4427AA99" w14:textId="77777777" w:rsidR="009C0203" w:rsidRDefault="00BC1BB0">
            <w:pPr>
              <w:snapToGrid w:val="0"/>
              <w:ind w:rightChars="-6" w:right="-13"/>
              <w:jc w:val="left"/>
              <w:rPr>
                <w:rFonts w:eastAsia="仿宋"/>
                <w:color w:val="000000" w:themeColor="text1"/>
                <w:sz w:val="24"/>
              </w:rPr>
            </w:pPr>
            <w:r>
              <w:rPr>
                <w:rFonts w:eastAsia="仿宋" w:hint="eastAsia"/>
                <w:color w:val="000000" w:themeColor="text1"/>
                <w:sz w:val="24"/>
              </w:rPr>
              <w:t>22000016</w:t>
            </w:r>
          </w:p>
        </w:tc>
        <w:tc>
          <w:tcPr>
            <w:tcW w:w="1466" w:type="pct"/>
            <w:tcBorders>
              <w:top w:val="single" w:sz="4" w:space="0" w:color="auto"/>
              <w:left w:val="single" w:sz="4" w:space="0" w:color="auto"/>
              <w:right w:val="single" w:sz="4" w:space="0" w:color="auto"/>
            </w:tcBorders>
            <w:vAlign w:val="center"/>
          </w:tcPr>
          <w:p w14:paraId="40C88DEB" w14:textId="77777777" w:rsidR="009C0203" w:rsidRDefault="00BC1BB0">
            <w:pPr>
              <w:snapToGrid w:val="0"/>
              <w:spacing w:line="280" w:lineRule="exact"/>
              <w:rPr>
                <w:rFonts w:eastAsia="仿宋" w:cs="仿宋"/>
                <w:color w:val="000000" w:themeColor="text1"/>
                <w:sz w:val="24"/>
              </w:rPr>
            </w:pPr>
            <w:r>
              <w:rPr>
                <w:rFonts w:eastAsia="仿宋" w:cs="仿宋" w:hint="eastAsia"/>
                <w:color w:val="000000" w:themeColor="text1"/>
                <w:sz w:val="24"/>
              </w:rPr>
              <w:t>区域国别学概论</w:t>
            </w:r>
          </w:p>
        </w:tc>
        <w:tc>
          <w:tcPr>
            <w:tcW w:w="329" w:type="pct"/>
            <w:tcBorders>
              <w:left w:val="single" w:sz="4" w:space="0" w:color="auto"/>
              <w:right w:val="single" w:sz="4" w:space="0" w:color="auto"/>
            </w:tcBorders>
            <w:vAlign w:val="center"/>
          </w:tcPr>
          <w:p w14:paraId="68F93E25"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329" w:type="pct"/>
            <w:tcBorders>
              <w:left w:val="single" w:sz="4" w:space="0" w:color="auto"/>
              <w:right w:val="single" w:sz="4" w:space="0" w:color="auto"/>
            </w:tcBorders>
            <w:vAlign w:val="center"/>
          </w:tcPr>
          <w:p w14:paraId="3CD2001C"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32</w:t>
            </w:r>
          </w:p>
        </w:tc>
        <w:tc>
          <w:tcPr>
            <w:tcW w:w="329" w:type="pct"/>
            <w:tcBorders>
              <w:left w:val="single" w:sz="4" w:space="0" w:color="auto"/>
              <w:right w:val="single" w:sz="4" w:space="0" w:color="auto"/>
            </w:tcBorders>
            <w:vAlign w:val="center"/>
          </w:tcPr>
          <w:p w14:paraId="5F5B16E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29" w:type="pct"/>
            <w:tcBorders>
              <w:left w:val="single" w:sz="4" w:space="0" w:color="auto"/>
              <w:right w:val="single" w:sz="4" w:space="0" w:color="auto"/>
            </w:tcBorders>
            <w:vAlign w:val="center"/>
          </w:tcPr>
          <w:p w14:paraId="44896E02"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753" w:type="pct"/>
            <w:tcBorders>
              <w:left w:val="single" w:sz="4" w:space="0" w:color="auto"/>
              <w:right w:val="single" w:sz="4" w:space="0" w:color="auto"/>
            </w:tcBorders>
            <w:vAlign w:val="center"/>
          </w:tcPr>
          <w:p w14:paraId="674E2C60" w14:textId="77777777" w:rsidR="009C0203" w:rsidRDefault="009C0203">
            <w:pPr>
              <w:snapToGrid w:val="0"/>
              <w:spacing w:line="300" w:lineRule="exact"/>
              <w:jc w:val="center"/>
              <w:rPr>
                <w:rFonts w:eastAsia="仿宋" w:cs="仿宋"/>
                <w:color w:val="000000" w:themeColor="text1"/>
                <w:sz w:val="24"/>
              </w:rPr>
            </w:pPr>
          </w:p>
        </w:tc>
        <w:tc>
          <w:tcPr>
            <w:tcW w:w="418" w:type="pct"/>
            <w:vMerge/>
            <w:tcBorders>
              <w:left w:val="single" w:sz="4" w:space="0" w:color="auto"/>
              <w:right w:val="single" w:sz="4" w:space="0" w:color="auto"/>
            </w:tcBorders>
            <w:vAlign w:val="center"/>
          </w:tcPr>
          <w:p w14:paraId="3D093D0F" w14:textId="77777777" w:rsidR="009C0203" w:rsidRDefault="009C0203">
            <w:pPr>
              <w:snapToGrid w:val="0"/>
              <w:spacing w:line="300" w:lineRule="exact"/>
              <w:jc w:val="center"/>
              <w:rPr>
                <w:rFonts w:eastAsia="仿宋"/>
                <w:color w:val="000000" w:themeColor="text1"/>
                <w:sz w:val="24"/>
              </w:rPr>
            </w:pPr>
          </w:p>
        </w:tc>
      </w:tr>
      <w:tr w:rsidR="009C0203" w14:paraId="670A710C" w14:textId="77777777">
        <w:trPr>
          <w:cantSplit/>
          <w:trHeight w:val="567"/>
          <w:jc w:val="center"/>
        </w:trPr>
        <w:tc>
          <w:tcPr>
            <w:tcW w:w="433" w:type="pct"/>
            <w:vMerge/>
            <w:tcBorders>
              <w:left w:val="single" w:sz="4" w:space="0" w:color="auto"/>
              <w:right w:val="single" w:sz="4" w:space="0" w:color="auto"/>
            </w:tcBorders>
            <w:vAlign w:val="center"/>
          </w:tcPr>
          <w:p w14:paraId="706E2D37" w14:textId="77777777" w:rsidR="009C0203" w:rsidRDefault="009C0203">
            <w:pPr>
              <w:snapToGrid w:val="0"/>
              <w:ind w:rightChars="-6" w:right="-13"/>
              <w:jc w:val="center"/>
              <w:rPr>
                <w:rFonts w:eastAsia="仿宋" w:cs="仿宋"/>
                <w:color w:val="000000" w:themeColor="text1"/>
                <w:sz w:val="24"/>
              </w:rPr>
            </w:pPr>
          </w:p>
        </w:tc>
        <w:tc>
          <w:tcPr>
            <w:tcW w:w="609" w:type="pct"/>
            <w:tcBorders>
              <w:top w:val="single" w:sz="4" w:space="0" w:color="auto"/>
              <w:left w:val="single" w:sz="4" w:space="0" w:color="auto"/>
              <w:right w:val="single" w:sz="4" w:space="0" w:color="auto"/>
            </w:tcBorders>
            <w:vAlign w:val="center"/>
          </w:tcPr>
          <w:p w14:paraId="4DC97AEF" w14:textId="77777777" w:rsidR="009C0203" w:rsidRDefault="00BC1BB0">
            <w:pPr>
              <w:snapToGrid w:val="0"/>
              <w:ind w:rightChars="-6" w:right="-13"/>
              <w:jc w:val="left"/>
              <w:rPr>
                <w:rFonts w:eastAsia="仿宋"/>
                <w:color w:val="000000" w:themeColor="text1"/>
                <w:sz w:val="24"/>
              </w:rPr>
            </w:pPr>
            <w:r>
              <w:rPr>
                <w:rFonts w:eastAsia="仿宋" w:hint="eastAsia"/>
                <w:color w:val="000000" w:themeColor="text1"/>
                <w:sz w:val="24"/>
              </w:rPr>
              <w:t>22000017</w:t>
            </w:r>
          </w:p>
        </w:tc>
        <w:tc>
          <w:tcPr>
            <w:tcW w:w="1466" w:type="pct"/>
            <w:tcBorders>
              <w:top w:val="single" w:sz="4" w:space="0" w:color="auto"/>
              <w:left w:val="single" w:sz="4" w:space="0" w:color="auto"/>
              <w:right w:val="single" w:sz="4" w:space="0" w:color="auto"/>
            </w:tcBorders>
            <w:vAlign w:val="center"/>
          </w:tcPr>
          <w:p w14:paraId="457E08A7" w14:textId="77777777" w:rsidR="009C0203" w:rsidRDefault="00BC1BB0">
            <w:pPr>
              <w:snapToGrid w:val="0"/>
              <w:spacing w:line="280" w:lineRule="exact"/>
              <w:rPr>
                <w:rFonts w:eastAsia="仿宋" w:cs="仿宋"/>
                <w:color w:val="000000" w:themeColor="text1"/>
                <w:sz w:val="24"/>
              </w:rPr>
            </w:pPr>
            <w:r>
              <w:rPr>
                <w:rFonts w:eastAsia="仿宋" w:cs="仿宋" w:hint="eastAsia"/>
                <w:color w:val="000000" w:themeColor="text1"/>
                <w:sz w:val="24"/>
              </w:rPr>
              <w:t>如何写好科研论文</w:t>
            </w:r>
          </w:p>
        </w:tc>
        <w:tc>
          <w:tcPr>
            <w:tcW w:w="329" w:type="pct"/>
            <w:tcBorders>
              <w:left w:val="single" w:sz="4" w:space="0" w:color="auto"/>
              <w:right w:val="single" w:sz="4" w:space="0" w:color="auto"/>
            </w:tcBorders>
            <w:vAlign w:val="center"/>
          </w:tcPr>
          <w:p w14:paraId="0F1EC2BE"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329" w:type="pct"/>
            <w:tcBorders>
              <w:left w:val="single" w:sz="4" w:space="0" w:color="auto"/>
              <w:right w:val="single" w:sz="4" w:space="0" w:color="auto"/>
            </w:tcBorders>
            <w:vAlign w:val="center"/>
          </w:tcPr>
          <w:p w14:paraId="2A219EDC"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32</w:t>
            </w:r>
          </w:p>
        </w:tc>
        <w:tc>
          <w:tcPr>
            <w:tcW w:w="329" w:type="pct"/>
            <w:tcBorders>
              <w:left w:val="single" w:sz="4" w:space="0" w:color="auto"/>
              <w:right w:val="single" w:sz="4" w:space="0" w:color="auto"/>
            </w:tcBorders>
            <w:vAlign w:val="center"/>
          </w:tcPr>
          <w:p w14:paraId="66D81B5C"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329" w:type="pct"/>
            <w:tcBorders>
              <w:left w:val="single" w:sz="4" w:space="0" w:color="auto"/>
              <w:right w:val="single" w:sz="4" w:space="0" w:color="auto"/>
            </w:tcBorders>
            <w:vAlign w:val="center"/>
          </w:tcPr>
          <w:p w14:paraId="0B9E9688"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753" w:type="pct"/>
            <w:tcBorders>
              <w:left w:val="single" w:sz="4" w:space="0" w:color="auto"/>
              <w:right w:val="single" w:sz="4" w:space="0" w:color="auto"/>
            </w:tcBorders>
            <w:vAlign w:val="center"/>
          </w:tcPr>
          <w:p w14:paraId="5E01876B" w14:textId="77777777" w:rsidR="009C0203" w:rsidRDefault="009C0203">
            <w:pPr>
              <w:snapToGrid w:val="0"/>
              <w:spacing w:line="300" w:lineRule="exact"/>
              <w:jc w:val="center"/>
              <w:rPr>
                <w:rFonts w:eastAsia="仿宋" w:cs="仿宋"/>
                <w:color w:val="000000" w:themeColor="text1"/>
                <w:sz w:val="24"/>
              </w:rPr>
            </w:pPr>
          </w:p>
        </w:tc>
        <w:tc>
          <w:tcPr>
            <w:tcW w:w="418" w:type="pct"/>
            <w:vMerge w:val="restart"/>
            <w:tcBorders>
              <w:left w:val="single" w:sz="4" w:space="0" w:color="auto"/>
              <w:right w:val="single" w:sz="4" w:space="0" w:color="auto"/>
            </w:tcBorders>
            <w:vAlign w:val="center"/>
          </w:tcPr>
          <w:p w14:paraId="7BB4ED8F"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线上课程选修</w:t>
            </w:r>
            <w:r>
              <w:rPr>
                <w:rFonts w:eastAsia="仿宋" w:cs="仿宋" w:hint="eastAsia"/>
                <w:color w:val="000000" w:themeColor="text1"/>
                <w:sz w:val="24"/>
              </w:rPr>
              <w:lastRenderedPageBreak/>
              <w:t>一门</w:t>
            </w:r>
          </w:p>
        </w:tc>
      </w:tr>
      <w:tr w:rsidR="009C0203" w14:paraId="18DC0564" w14:textId="77777777">
        <w:trPr>
          <w:cantSplit/>
          <w:trHeight w:val="567"/>
          <w:jc w:val="center"/>
        </w:trPr>
        <w:tc>
          <w:tcPr>
            <w:tcW w:w="433" w:type="pct"/>
            <w:vMerge/>
            <w:tcBorders>
              <w:left w:val="single" w:sz="4" w:space="0" w:color="auto"/>
              <w:right w:val="single" w:sz="4" w:space="0" w:color="auto"/>
            </w:tcBorders>
            <w:vAlign w:val="center"/>
          </w:tcPr>
          <w:p w14:paraId="169FBAFE" w14:textId="77777777" w:rsidR="009C0203" w:rsidRDefault="009C0203">
            <w:pPr>
              <w:snapToGrid w:val="0"/>
              <w:ind w:rightChars="-6" w:right="-13"/>
              <w:jc w:val="center"/>
              <w:rPr>
                <w:rFonts w:eastAsia="仿宋" w:cs="仿宋"/>
                <w:color w:val="000000" w:themeColor="text1"/>
                <w:sz w:val="24"/>
              </w:rPr>
            </w:pPr>
          </w:p>
        </w:tc>
        <w:tc>
          <w:tcPr>
            <w:tcW w:w="609" w:type="pct"/>
            <w:tcBorders>
              <w:top w:val="single" w:sz="4" w:space="0" w:color="auto"/>
              <w:left w:val="single" w:sz="4" w:space="0" w:color="auto"/>
              <w:right w:val="single" w:sz="4" w:space="0" w:color="auto"/>
            </w:tcBorders>
            <w:vAlign w:val="center"/>
          </w:tcPr>
          <w:p w14:paraId="08D56FC1" w14:textId="77777777" w:rsidR="009C0203" w:rsidRDefault="00BC1BB0">
            <w:pPr>
              <w:snapToGrid w:val="0"/>
              <w:ind w:rightChars="-6" w:right="-13"/>
              <w:jc w:val="left"/>
              <w:rPr>
                <w:rFonts w:eastAsia="仿宋"/>
                <w:color w:val="000000" w:themeColor="text1"/>
                <w:sz w:val="24"/>
              </w:rPr>
            </w:pPr>
            <w:r>
              <w:rPr>
                <w:rFonts w:eastAsia="仿宋" w:hint="eastAsia"/>
                <w:color w:val="000000" w:themeColor="text1"/>
                <w:sz w:val="24"/>
              </w:rPr>
              <w:t>22000018</w:t>
            </w:r>
          </w:p>
        </w:tc>
        <w:tc>
          <w:tcPr>
            <w:tcW w:w="1466" w:type="pct"/>
            <w:tcBorders>
              <w:top w:val="single" w:sz="4" w:space="0" w:color="auto"/>
              <w:left w:val="single" w:sz="4" w:space="0" w:color="auto"/>
              <w:right w:val="single" w:sz="4" w:space="0" w:color="auto"/>
            </w:tcBorders>
            <w:vAlign w:val="center"/>
          </w:tcPr>
          <w:p w14:paraId="7F2CEB8B" w14:textId="77777777" w:rsidR="009C0203" w:rsidRDefault="00BC1BB0">
            <w:pPr>
              <w:snapToGrid w:val="0"/>
              <w:spacing w:line="280" w:lineRule="exact"/>
              <w:rPr>
                <w:rFonts w:eastAsia="仿宋" w:cs="仿宋"/>
                <w:color w:val="000000" w:themeColor="text1"/>
                <w:sz w:val="24"/>
              </w:rPr>
            </w:pPr>
            <w:r>
              <w:rPr>
                <w:rFonts w:eastAsia="仿宋" w:cs="仿宋" w:hint="eastAsia"/>
                <w:color w:val="000000" w:themeColor="text1"/>
                <w:sz w:val="24"/>
              </w:rPr>
              <w:t>研究生的压力应对与健康心理</w:t>
            </w:r>
            <w:r>
              <w:rPr>
                <w:rFonts w:eastAsia="仿宋" w:cs="仿宋" w:hint="eastAsia"/>
                <w:color w:val="000000" w:themeColor="text1"/>
                <w:sz w:val="24"/>
              </w:rPr>
              <w:t xml:space="preserve">  </w:t>
            </w:r>
          </w:p>
        </w:tc>
        <w:tc>
          <w:tcPr>
            <w:tcW w:w="329" w:type="pct"/>
            <w:tcBorders>
              <w:left w:val="single" w:sz="4" w:space="0" w:color="auto"/>
              <w:right w:val="single" w:sz="4" w:space="0" w:color="auto"/>
            </w:tcBorders>
            <w:vAlign w:val="center"/>
          </w:tcPr>
          <w:p w14:paraId="795528AE"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329" w:type="pct"/>
            <w:tcBorders>
              <w:left w:val="single" w:sz="4" w:space="0" w:color="auto"/>
              <w:right w:val="single" w:sz="4" w:space="0" w:color="auto"/>
            </w:tcBorders>
            <w:vAlign w:val="center"/>
          </w:tcPr>
          <w:p w14:paraId="53069EB6"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32</w:t>
            </w:r>
          </w:p>
        </w:tc>
        <w:tc>
          <w:tcPr>
            <w:tcW w:w="329" w:type="pct"/>
            <w:tcBorders>
              <w:left w:val="single" w:sz="4" w:space="0" w:color="auto"/>
              <w:right w:val="single" w:sz="4" w:space="0" w:color="auto"/>
            </w:tcBorders>
            <w:vAlign w:val="center"/>
          </w:tcPr>
          <w:p w14:paraId="40037D91"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329" w:type="pct"/>
            <w:tcBorders>
              <w:left w:val="single" w:sz="4" w:space="0" w:color="auto"/>
              <w:right w:val="single" w:sz="4" w:space="0" w:color="auto"/>
            </w:tcBorders>
            <w:vAlign w:val="center"/>
          </w:tcPr>
          <w:p w14:paraId="60F4E829"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753" w:type="pct"/>
            <w:tcBorders>
              <w:left w:val="single" w:sz="4" w:space="0" w:color="auto"/>
              <w:right w:val="single" w:sz="4" w:space="0" w:color="auto"/>
            </w:tcBorders>
            <w:vAlign w:val="center"/>
          </w:tcPr>
          <w:p w14:paraId="2E7B477C" w14:textId="77777777" w:rsidR="009C0203" w:rsidRDefault="009C0203">
            <w:pPr>
              <w:snapToGrid w:val="0"/>
              <w:spacing w:line="300" w:lineRule="exact"/>
              <w:jc w:val="center"/>
              <w:rPr>
                <w:rFonts w:eastAsia="仿宋" w:cs="仿宋"/>
                <w:color w:val="000000" w:themeColor="text1"/>
                <w:sz w:val="24"/>
              </w:rPr>
            </w:pPr>
          </w:p>
        </w:tc>
        <w:tc>
          <w:tcPr>
            <w:tcW w:w="418" w:type="pct"/>
            <w:vMerge/>
            <w:tcBorders>
              <w:left w:val="single" w:sz="4" w:space="0" w:color="auto"/>
              <w:right w:val="single" w:sz="4" w:space="0" w:color="auto"/>
            </w:tcBorders>
            <w:vAlign w:val="center"/>
          </w:tcPr>
          <w:p w14:paraId="4A722AAD" w14:textId="77777777" w:rsidR="009C0203" w:rsidRDefault="009C0203">
            <w:pPr>
              <w:snapToGrid w:val="0"/>
              <w:spacing w:line="300" w:lineRule="exact"/>
              <w:jc w:val="center"/>
              <w:rPr>
                <w:rFonts w:eastAsia="仿宋"/>
                <w:color w:val="000000" w:themeColor="text1"/>
                <w:sz w:val="24"/>
              </w:rPr>
            </w:pPr>
          </w:p>
        </w:tc>
      </w:tr>
      <w:tr w:rsidR="009C0203" w14:paraId="26D17EA0" w14:textId="77777777">
        <w:trPr>
          <w:cantSplit/>
          <w:trHeight w:val="567"/>
          <w:jc w:val="center"/>
        </w:trPr>
        <w:tc>
          <w:tcPr>
            <w:tcW w:w="433" w:type="pct"/>
            <w:vMerge/>
            <w:tcBorders>
              <w:left w:val="single" w:sz="4" w:space="0" w:color="auto"/>
              <w:right w:val="single" w:sz="4" w:space="0" w:color="auto"/>
            </w:tcBorders>
            <w:vAlign w:val="center"/>
          </w:tcPr>
          <w:p w14:paraId="4BC79F4D" w14:textId="77777777" w:rsidR="009C0203" w:rsidRDefault="009C0203">
            <w:pPr>
              <w:snapToGrid w:val="0"/>
              <w:ind w:rightChars="-6" w:right="-13"/>
              <w:jc w:val="center"/>
              <w:rPr>
                <w:rFonts w:eastAsia="仿宋" w:cs="仿宋"/>
                <w:color w:val="000000" w:themeColor="text1"/>
                <w:sz w:val="24"/>
              </w:rPr>
            </w:pPr>
          </w:p>
        </w:tc>
        <w:tc>
          <w:tcPr>
            <w:tcW w:w="609" w:type="pct"/>
            <w:tcBorders>
              <w:top w:val="single" w:sz="4" w:space="0" w:color="auto"/>
              <w:left w:val="single" w:sz="4" w:space="0" w:color="auto"/>
              <w:right w:val="single" w:sz="4" w:space="0" w:color="auto"/>
            </w:tcBorders>
            <w:vAlign w:val="center"/>
          </w:tcPr>
          <w:p w14:paraId="44371BDF" w14:textId="77777777" w:rsidR="009C0203" w:rsidRDefault="00BC1BB0">
            <w:pPr>
              <w:snapToGrid w:val="0"/>
              <w:ind w:rightChars="-6" w:right="-13"/>
              <w:jc w:val="left"/>
              <w:rPr>
                <w:rFonts w:eastAsia="仿宋"/>
                <w:color w:val="000000" w:themeColor="text1"/>
                <w:sz w:val="24"/>
              </w:rPr>
            </w:pPr>
            <w:r>
              <w:rPr>
                <w:rFonts w:eastAsia="仿宋" w:hint="eastAsia"/>
                <w:color w:val="000000" w:themeColor="text1"/>
                <w:sz w:val="24"/>
              </w:rPr>
              <w:t>22000019</w:t>
            </w:r>
          </w:p>
        </w:tc>
        <w:tc>
          <w:tcPr>
            <w:tcW w:w="1466" w:type="pct"/>
            <w:tcBorders>
              <w:top w:val="single" w:sz="4" w:space="0" w:color="auto"/>
              <w:left w:val="single" w:sz="4" w:space="0" w:color="auto"/>
              <w:right w:val="single" w:sz="4" w:space="0" w:color="auto"/>
            </w:tcBorders>
            <w:vAlign w:val="center"/>
          </w:tcPr>
          <w:p w14:paraId="11351E1E" w14:textId="77777777" w:rsidR="009C0203" w:rsidRDefault="00BC1BB0">
            <w:pPr>
              <w:snapToGrid w:val="0"/>
              <w:spacing w:line="280" w:lineRule="exact"/>
              <w:rPr>
                <w:rFonts w:eastAsia="仿宋" w:cs="仿宋"/>
                <w:color w:val="000000" w:themeColor="text1"/>
                <w:sz w:val="24"/>
              </w:rPr>
            </w:pPr>
            <w:r>
              <w:rPr>
                <w:rFonts w:eastAsia="仿宋" w:cs="仿宋" w:hint="eastAsia"/>
                <w:color w:val="000000" w:themeColor="text1"/>
                <w:sz w:val="24"/>
              </w:rPr>
              <w:t>研究生学术与职业素养讲座</w:t>
            </w:r>
          </w:p>
        </w:tc>
        <w:tc>
          <w:tcPr>
            <w:tcW w:w="329" w:type="pct"/>
            <w:tcBorders>
              <w:left w:val="single" w:sz="4" w:space="0" w:color="auto"/>
              <w:right w:val="single" w:sz="4" w:space="0" w:color="auto"/>
            </w:tcBorders>
            <w:vAlign w:val="center"/>
          </w:tcPr>
          <w:p w14:paraId="3DD13226"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329" w:type="pct"/>
            <w:tcBorders>
              <w:left w:val="single" w:sz="4" w:space="0" w:color="auto"/>
              <w:right w:val="single" w:sz="4" w:space="0" w:color="auto"/>
            </w:tcBorders>
            <w:vAlign w:val="center"/>
          </w:tcPr>
          <w:p w14:paraId="1D7DC010"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32</w:t>
            </w:r>
          </w:p>
        </w:tc>
        <w:tc>
          <w:tcPr>
            <w:tcW w:w="329" w:type="pct"/>
            <w:tcBorders>
              <w:left w:val="single" w:sz="4" w:space="0" w:color="auto"/>
              <w:right w:val="single" w:sz="4" w:space="0" w:color="auto"/>
            </w:tcBorders>
            <w:vAlign w:val="center"/>
          </w:tcPr>
          <w:p w14:paraId="7C3DDAA2"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329" w:type="pct"/>
            <w:tcBorders>
              <w:left w:val="single" w:sz="4" w:space="0" w:color="auto"/>
              <w:right w:val="single" w:sz="4" w:space="0" w:color="auto"/>
            </w:tcBorders>
            <w:vAlign w:val="center"/>
          </w:tcPr>
          <w:p w14:paraId="6BF97B39"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753" w:type="pct"/>
            <w:tcBorders>
              <w:left w:val="single" w:sz="4" w:space="0" w:color="auto"/>
              <w:right w:val="single" w:sz="4" w:space="0" w:color="auto"/>
            </w:tcBorders>
            <w:vAlign w:val="center"/>
          </w:tcPr>
          <w:p w14:paraId="5CF93C02" w14:textId="77777777" w:rsidR="009C0203" w:rsidRDefault="009C0203">
            <w:pPr>
              <w:snapToGrid w:val="0"/>
              <w:spacing w:line="300" w:lineRule="exact"/>
              <w:jc w:val="center"/>
              <w:rPr>
                <w:rFonts w:eastAsia="仿宋" w:cs="仿宋"/>
                <w:color w:val="000000" w:themeColor="text1"/>
                <w:sz w:val="24"/>
              </w:rPr>
            </w:pPr>
          </w:p>
        </w:tc>
        <w:tc>
          <w:tcPr>
            <w:tcW w:w="418" w:type="pct"/>
            <w:vMerge/>
            <w:tcBorders>
              <w:left w:val="single" w:sz="4" w:space="0" w:color="auto"/>
              <w:right w:val="single" w:sz="4" w:space="0" w:color="auto"/>
            </w:tcBorders>
            <w:vAlign w:val="center"/>
          </w:tcPr>
          <w:p w14:paraId="607FEDC5" w14:textId="77777777" w:rsidR="009C0203" w:rsidRDefault="009C0203">
            <w:pPr>
              <w:snapToGrid w:val="0"/>
              <w:spacing w:line="300" w:lineRule="exact"/>
              <w:jc w:val="center"/>
              <w:rPr>
                <w:rFonts w:eastAsia="仿宋"/>
                <w:color w:val="000000" w:themeColor="text1"/>
                <w:sz w:val="24"/>
              </w:rPr>
            </w:pPr>
          </w:p>
        </w:tc>
      </w:tr>
      <w:tr w:rsidR="009C0203" w14:paraId="4DC6603A" w14:textId="77777777">
        <w:trPr>
          <w:cantSplit/>
          <w:trHeight w:val="567"/>
          <w:jc w:val="center"/>
        </w:trPr>
        <w:tc>
          <w:tcPr>
            <w:tcW w:w="433" w:type="pct"/>
            <w:vMerge w:val="restart"/>
            <w:tcBorders>
              <w:left w:val="single" w:sz="4" w:space="0" w:color="auto"/>
              <w:right w:val="single" w:sz="4" w:space="0" w:color="auto"/>
            </w:tcBorders>
            <w:vAlign w:val="center"/>
          </w:tcPr>
          <w:p w14:paraId="4DF394B8"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专业</w:t>
            </w:r>
          </w:p>
          <w:p w14:paraId="149D3375"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选修课（≥</w:t>
            </w:r>
            <w:r>
              <w:rPr>
                <w:rFonts w:eastAsia="仿宋" w:cs="仿宋" w:hint="eastAsia"/>
                <w:color w:val="000000" w:themeColor="text1"/>
                <w:sz w:val="24"/>
              </w:rPr>
              <w:t>6</w:t>
            </w:r>
            <w:r>
              <w:rPr>
                <w:rFonts w:eastAsia="仿宋" w:cs="仿宋" w:hint="eastAsia"/>
                <w:color w:val="000000" w:themeColor="text1"/>
                <w:sz w:val="24"/>
              </w:rPr>
              <w:t>学分）</w:t>
            </w:r>
          </w:p>
        </w:tc>
        <w:tc>
          <w:tcPr>
            <w:tcW w:w="609" w:type="pct"/>
            <w:tcBorders>
              <w:top w:val="single" w:sz="4" w:space="0" w:color="auto"/>
              <w:left w:val="single" w:sz="4" w:space="0" w:color="auto"/>
              <w:right w:val="single" w:sz="4" w:space="0" w:color="auto"/>
            </w:tcBorders>
            <w:vAlign w:val="center"/>
          </w:tcPr>
          <w:p w14:paraId="6DCBD675"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22010110</w:t>
            </w:r>
          </w:p>
        </w:tc>
        <w:tc>
          <w:tcPr>
            <w:tcW w:w="1466" w:type="pct"/>
            <w:tcBorders>
              <w:top w:val="single" w:sz="4" w:space="0" w:color="auto"/>
              <w:left w:val="single" w:sz="4" w:space="0" w:color="auto"/>
              <w:right w:val="single" w:sz="4" w:space="0" w:color="auto"/>
            </w:tcBorders>
            <w:vAlign w:val="center"/>
          </w:tcPr>
          <w:p w14:paraId="3FEF473B" w14:textId="77777777" w:rsidR="009C0203" w:rsidRDefault="00BC1BB0">
            <w:pPr>
              <w:snapToGrid w:val="0"/>
              <w:spacing w:line="280" w:lineRule="exact"/>
              <w:jc w:val="left"/>
              <w:rPr>
                <w:rFonts w:eastAsia="仿宋"/>
                <w:color w:val="000000" w:themeColor="text1"/>
                <w:sz w:val="24"/>
              </w:rPr>
            </w:pPr>
            <w:r>
              <w:rPr>
                <w:rFonts w:eastAsia="仿宋"/>
                <w:color w:val="000000" w:themeColor="text1"/>
                <w:sz w:val="24"/>
              </w:rPr>
              <w:t>新制度经济学</w:t>
            </w:r>
          </w:p>
        </w:tc>
        <w:tc>
          <w:tcPr>
            <w:tcW w:w="329" w:type="pct"/>
            <w:tcBorders>
              <w:left w:val="single" w:sz="4" w:space="0" w:color="auto"/>
              <w:right w:val="single" w:sz="4" w:space="0" w:color="auto"/>
            </w:tcBorders>
            <w:vAlign w:val="center"/>
          </w:tcPr>
          <w:p w14:paraId="598C7EA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29" w:type="pct"/>
            <w:tcBorders>
              <w:left w:val="single" w:sz="4" w:space="0" w:color="auto"/>
              <w:right w:val="single" w:sz="4" w:space="0" w:color="auto"/>
            </w:tcBorders>
            <w:vAlign w:val="center"/>
          </w:tcPr>
          <w:p w14:paraId="7DE456F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329" w:type="pct"/>
            <w:tcBorders>
              <w:left w:val="single" w:sz="4" w:space="0" w:color="auto"/>
              <w:right w:val="single" w:sz="4" w:space="0" w:color="auto"/>
            </w:tcBorders>
            <w:vAlign w:val="center"/>
          </w:tcPr>
          <w:p w14:paraId="3BE90A5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29" w:type="pct"/>
            <w:tcBorders>
              <w:left w:val="single" w:sz="4" w:space="0" w:color="auto"/>
              <w:right w:val="single" w:sz="4" w:space="0" w:color="auto"/>
            </w:tcBorders>
            <w:vAlign w:val="center"/>
          </w:tcPr>
          <w:p w14:paraId="763E5F8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753" w:type="pct"/>
            <w:tcBorders>
              <w:left w:val="single" w:sz="4" w:space="0" w:color="auto"/>
              <w:right w:val="single" w:sz="4" w:space="0" w:color="auto"/>
            </w:tcBorders>
            <w:vAlign w:val="center"/>
          </w:tcPr>
          <w:p w14:paraId="51E3B98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418" w:type="pct"/>
            <w:tcBorders>
              <w:left w:val="single" w:sz="4" w:space="0" w:color="auto"/>
              <w:right w:val="single" w:sz="4" w:space="0" w:color="auto"/>
            </w:tcBorders>
            <w:vAlign w:val="center"/>
          </w:tcPr>
          <w:p w14:paraId="285130B5" w14:textId="77777777" w:rsidR="009C0203" w:rsidRDefault="009C0203">
            <w:pPr>
              <w:snapToGrid w:val="0"/>
              <w:spacing w:line="300" w:lineRule="exact"/>
              <w:jc w:val="center"/>
              <w:rPr>
                <w:rFonts w:eastAsia="仿宋"/>
                <w:color w:val="000000" w:themeColor="text1"/>
                <w:sz w:val="24"/>
              </w:rPr>
            </w:pPr>
          </w:p>
        </w:tc>
      </w:tr>
      <w:tr w:rsidR="009C0203" w14:paraId="561123A7" w14:textId="77777777">
        <w:trPr>
          <w:cantSplit/>
          <w:trHeight w:val="567"/>
          <w:jc w:val="center"/>
        </w:trPr>
        <w:tc>
          <w:tcPr>
            <w:tcW w:w="433" w:type="pct"/>
            <w:vMerge/>
            <w:tcBorders>
              <w:left w:val="single" w:sz="4" w:space="0" w:color="auto"/>
              <w:right w:val="single" w:sz="4" w:space="0" w:color="auto"/>
            </w:tcBorders>
            <w:vAlign w:val="center"/>
          </w:tcPr>
          <w:p w14:paraId="4E666E0E" w14:textId="77777777" w:rsidR="009C0203" w:rsidRDefault="009C0203">
            <w:pPr>
              <w:snapToGrid w:val="0"/>
              <w:ind w:rightChars="-6" w:right="-13"/>
              <w:jc w:val="center"/>
              <w:rPr>
                <w:rFonts w:eastAsia="仿宋" w:cs="仿宋"/>
                <w:color w:val="000000" w:themeColor="text1"/>
                <w:sz w:val="24"/>
              </w:rPr>
            </w:pPr>
          </w:p>
        </w:tc>
        <w:tc>
          <w:tcPr>
            <w:tcW w:w="609" w:type="pct"/>
            <w:tcBorders>
              <w:top w:val="single" w:sz="4" w:space="0" w:color="auto"/>
              <w:left w:val="single" w:sz="4" w:space="0" w:color="auto"/>
              <w:right w:val="single" w:sz="4" w:space="0" w:color="auto"/>
            </w:tcBorders>
            <w:vAlign w:val="center"/>
          </w:tcPr>
          <w:p w14:paraId="4A98F8E2"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22010111</w:t>
            </w:r>
          </w:p>
        </w:tc>
        <w:tc>
          <w:tcPr>
            <w:tcW w:w="1466" w:type="pct"/>
            <w:tcBorders>
              <w:top w:val="single" w:sz="4" w:space="0" w:color="auto"/>
              <w:left w:val="single" w:sz="4" w:space="0" w:color="auto"/>
              <w:right w:val="single" w:sz="4" w:space="0" w:color="auto"/>
            </w:tcBorders>
            <w:vAlign w:val="center"/>
          </w:tcPr>
          <w:p w14:paraId="6990E239" w14:textId="77777777" w:rsidR="009C0203" w:rsidRDefault="00BC1BB0">
            <w:pPr>
              <w:snapToGrid w:val="0"/>
              <w:spacing w:line="280" w:lineRule="exact"/>
              <w:jc w:val="left"/>
              <w:rPr>
                <w:rFonts w:eastAsia="仿宋"/>
                <w:color w:val="000000" w:themeColor="text1"/>
                <w:sz w:val="24"/>
              </w:rPr>
            </w:pPr>
            <w:r>
              <w:rPr>
                <w:rFonts w:eastAsia="仿宋"/>
                <w:color w:val="000000" w:themeColor="text1"/>
                <w:sz w:val="24"/>
              </w:rPr>
              <w:t>社会主义经济理论与实践</w:t>
            </w:r>
          </w:p>
        </w:tc>
        <w:tc>
          <w:tcPr>
            <w:tcW w:w="329" w:type="pct"/>
            <w:tcBorders>
              <w:left w:val="single" w:sz="4" w:space="0" w:color="auto"/>
              <w:right w:val="single" w:sz="4" w:space="0" w:color="auto"/>
            </w:tcBorders>
            <w:vAlign w:val="center"/>
          </w:tcPr>
          <w:p w14:paraId="764382A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29" w:type="pct"/>
            <w:tcBorders>
              <w:left w:val="single" w:sz="4" w:space="0" w:color="auto"/>
              <w:right w:val="single" w:sz="4" w:space="0" w:color="auto"/>
            </w:tcBorders>
            <w:vAlign w:val="center"/>
          </w:tcPr>
          <w:p w14:paraId="16F8AB6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329" w:type="pct"/>
            <w:tcBorders>
              <w:left w:val="single" w:sz="4" w:space="0" w:color="auto"/>
              <w:right w:val="single" w:sz="4" w:space="0" w:color="auto"/>
            </w:tcBorders>
            <w:vAlign w:val="center"/>
          </w:tcPr>
          <w:p w14:paraId="5CD504D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29" w:type="pct"/>
            <w:tcBorders>
              <w:left w:val="single" w:sz="4" w:space="0" w:color="auto"/>
              <w:right w:val="single" w:sz="4" w:space="0" w:color="auto"/>
            </w:tcBorders>
            <w:vAlign w:val="center"/>
          </w:tcPr>
          <w:p w14:paraId="73282F5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753" w:type="pct"/>
            <w:tcBorders>
              <w:left w:val="single" w:sz="4" w:space="0" w:color="auto"/>
              <w:right w:val="single" w:sz="4" w:space="0" w:color="auto"/>
            </w:tcBorders>
            <w:vAlign w:val="center"/>
          </w:tcPr>
          <w:p w14:paraId="67ADA22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劳动经济理论与政策</w:t>
            </w:r>
          </w:p>
        </w:tc>
        <w:tc>
          <w:tcPr>
            <w:tcW w:w="418" w:type="pct"/>
            <w:tcBorders>
              <w:left w:val="single" w:sz="4" w:space="0" w:color="auto"/>
              <w:right w:val="single" w:sz="4" w:space="0" w:color="auto"/>
            </w:tcBorders>
            <w:vAlign w:val="center"/>
          </w:tcPr>
          <w:p w14:paraId="0B339CC0" w14:textId="77777777" w:rsidR="009C0203" w:rsidRDefault="009C0203">
            <w:pPr>
              <w:snapToGrid w:val="0"/>
              <w:spacing w:line="300" w:lineRule="exact"/>
              <w:jc w:val="center"/>
              <w:rPr>
                <w:rFonts w:eastAsia="仿宋"/>
                <w:color w:val="000000" w:themeColor="text1"/>
                <w:sz w:val="24"/>
              </w:rPr>
            </w:pPr>
          </w:p>
        </w:tc>
      </w:tr>
      <w:tr w:rsidR="009C0203" w14:paraId="51949F42" w14:textId="77777777">
        <w:trPr>
          <w:cantSplit/>
          <w:trHeight w:val="567"/>
          <w:jc w:val="center"/>
        </w:trPr>
        <w:tc>
          <w:tcPr>
            <w:tcW w:w="433" w:type="pct"/>
            <w:vMerge/>
            <w:tcBorders>
              <w:left w:val="single" w:sz="4" w:space="0" w:color="auto"/>
              <w:right w:val="single" w:sz="4" w:space="0" w:color="auto"/>
            </w:tcBorders>
            <w:vAlign w:val="center"/>
          </w:tcPr>
          <w:p w14:paraId="6A919675" w14:textId="77777777" w:rsidR="009C0203" w:rsidRDefault="009C0203">
            <w:pPr>
              <w:snapToGrid w:val="0"/>
              <w:ind w:rightChars="-6" w:right="-13"/>
              <w:jc w:val="center"/>
              <w:rPr>
                <w:rFonts w:eastAsia="仿宋" w:cs="仿宋"/>
                <w:color w:val="000000" w:themeColor="text1"/>
                <w:sz w:val="24"/>
              </w:rPr>
            </w:pPr>
          </w:p>
        </w:tc>
        <w:tc>
          <w:tcPr>
            <w:tcW w:w="609" w:type="pct"/>
            <w:tcBorders>
              <w:top w:val="single" w:sz="4" w:space="0" w:color="auto"/>
              <w:left w:val="single" w:sz="4" w:space="0" w:color="auto"/>
              <w:right w:val="single" w:sz="4" w:space="0" w:color="auto"/>
            </w:tcBorders>
            <w:vAlign w:val="center"/>
          </w:tcPr>
          <w:p w14:paraId="6E45E9B5"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22010112</w:t>
            </w:r>
          </w:p>
        </w:tc>
        <w:tc>
          <w:tcPr>
            <w:tcW w:w="1466" w:type="pct"/>
            <w:tcBorders>
              <w:top w:val="single" w:sz="4" w:space="0" w:color="auto"/>
              <w:left w:val="single" w:sz="4" w:space="0" w:color="auto"/>
              <w:right w:val="single" w:sz="4" w:space="0" w:color="auto"/>
            </w:tcBorders>
            <w:vAlign w:val="center"/>
          </w:tcPr>
          <w:p w14:paraId="0B23B17A" w14:textId="77777777" w:rsidR="009C0203" w:rsidRDefault="00BC1BB0">
            <w:pPr>
              <w:snapToGrid w:val="0"/>
              <w:spacing w:line="280" w:lineRule="exact"/>
              <w:jc w:val="left"/>
              <w:rPr>
                <w:rFonts w:eastAsia="仿宋"/>
                <w:color w:val="000000" w:themeColor="text1"/>
                <w:sz w:val="24"/>
              </w:rPr>
            </w:pPr>
            <w:r>
              <w:rPr>
                <w:rFonts w:eastAsia="仿宋"/>
                <w:color w:val="000000" w:themeColor="text1"/>
                <w:sz w:val="24"/>
              </w:rPr>
              <w:t>区域经济学</w:t>
            </w:r>
          </w:p>
        </w:tc>
        <w:tc>
          <w:tcPr>
            <w:tcW w:w="329" w:type="pct"/>
            <w:tcBorders>
              <w:left w:val="single" w:sz="4" w:space="0" w:color="auto"/>
              <w:right w:val="single" w:sz="4" w:space="0" w:color="auto"/>
            </w:tcBorders>
            <w:vAlign w:val="center"/>
          </w:tcPr>
          <w:p w14:paraId="735C5E5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29" w:type="pct"/>
            <w:tcBorders>
              <w:left w:val="single" w:sz="4" w:space="0" w:color="auto"/>
              <w:right w:val="single" w:sz="4" w:space="0" w:color="auto"/>
            </w:tcBorders>
            <w:vAlign w:val="center"/>
          </w:tcPr>
          <w:p w14:paraId="399D668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329" w:type="pct"/>
            <w:tcBorders>
              <w:left w:val="single" w:sz="4" w:space="0" w:color="auto"/>
              <w:right w:val="single" w:sz="4" w:space="0" w:color="auto"/>
            </w:tcBorders>
            <w:vAlign w:val="center"/>
          </w:tcPr>
          <w:p w14:paraId="667371B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29" w:type="pct"/>
            <w:tcBorders>
              <w:left w:val="single" w:sz="4" w:space="0" w:color="auto"/>
              <w:right w:val="single" w:sz="4" w:space="0" w:color="auto"/>
            </w:tcBorders>
            <w:vAlign w:val="center"/>
          </w:tcPr>
          <w:p w14:paraId="75DE01B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753" w:type="pct"/>
            <w:tcBorders>
              <w:left w:val="single" w:sz="4" w:space="0" w:color="auto"/>
              <w:right w:val="single" w:sz="4" w:space="0" w:color="auto"/>
            </w:tcBorders>
            <w:vAlign w:val="center"/>
          </w:tcPr>
          <w:p w14:paraId="60F4EF4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418" w:type="pct"/>
            <w:tcBorders>
              <w:left w:val="single" w:sz="4" w:space="0" w:color="auto"/>
              <w:right w:val="single" w:sz="4" w:space="0" w:color="auto"/>
            </w:tcBorders>
            <w:vAlign w:val="center"/>
          </w:tcPr>
          <w:p w14:paraId="2F8D0F67" w14:textId="77777777" w:rsidR="009C0203" w:rsidRDefault="009C0203">
            <w:pPr>
              <w:snapToGrid w:val="0"/>
              <w:spacing w:line="300" w:lineRule="exact"/>
              <w:jc w:val="center"/>
              <w:rPr>
                <w:rFonts w:eastAsia="仿宋"/>
                <w:color w:val="000000" w:themeColor="text1"/>
                <w:sz w:val="24"/>
              </w:rPr>
            </w:pPr>
          </w:p>
        </w:tc>
      </w:tr>
      <w:tr w:rsidR="009C0203" w14:paraId="33E79A88" w14:textId="77777777">
        <w:trPr>
          <w:cantSplit/>
          <w:trHeight w:val="567"/>
          <w:jc w:val="center"/>
        </w:trPr>
        <w:tc>
          <w:tcPr>
            <w:tcW w:w="433" w:type="pct"/>
            <w:vMerge/>
            <w:tcBorders>
              <w:left w:val="single" w:sz="4" w:space="0" w:color="auto"/>
              <w:right w:val="single" w:sz="4" w:space="0" w:color="auto"/>
            </w:tcBorders>
            <w:vAlign w:val="center"/>
          </w:tcPr>
          <w:p w14:paraId="4DAE93B2" w14:textId="77777777" w:rsidR="009C0203" w:rsidRDefault="009C0203">
            <w:pPr>
              <w:snapToGrid w:val="0"/>
              <w:ind w:rightChars="-6" w:right="-13"/>
              <w:jc w:val="center"/>
              <w:rPr>
                <w:rFonts w:eastAsia="仿宋" w:cs="仿宋"/>
                <w:color w:val="000000" w:themeColor="text1"/>
                <w:sz w:val="24"/>
              </w:rPr>
            </w:pPr>
          </w:p>
        </w:tc>
        <w:tc>
          <w:tcPr>
            <w:tcW w:w="609" w:type="pct"/>
            <w:tcBorders>
              <w:top w:val="single" w:sz="4" w:space="0" w:color="auto"/>
              <w:left w:val="single" w:sz="4" w:space="0" w:color="auto"/>
              <w:right w:val="single" w:sz="4" w:space="0" w:color="auto"/>
            </w:tcBorders>
            <w:vAlign w:val="center"/>
          </w:tcPr>
          <w:p w14:paraId="3D650302"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22010113</w:t>
            </w:r>
          </w:p>
        </w:tc>
        <w:tc>
          <w:tcPr>
            <w:tcW w:w="1466" w:type="pct"/>
            <w:tcBorders>
              <w:top w:val="single" w:sz="4" w:space="0" w:color="auto"/>
              <w:left w:val="single" w:sz="4" w:space="0" w:color="auto"/>
              <w:right w:val="single" w:sz="4" w:space="0" w:color="auto"/>
            </w:tcBorders>
            <w:vAlign w:val="center"/>
          </w:tcPr>
          <w:p w14:paraId="67313A6B" w14:textId="77777777" w:rsidR="009C0203" w:rsidRDefault="00BC1BB0">
            <w:pPr>
              <w:snapToGrid w:val="0"/>
              <w:spacing w:line="280" w:lineRule="exact"/>
              <w:jc w:val="left"/>
              <w:rPr>
                <w:rFonts w:eastAsia="仿宋"/>
                <w:color w:val="000000" w:themeColor="text1"/>
                <w:sz w:val="24"/>
              </w:rPr>
            </w:pPr>
            <w:r>
              <w:rPr>
                <w:rFonts w:eastAsia="仿宋"/>
                <w:color w:val="000000" w:themeColor="text1"/>
                <w:sz w:val="24"/>
              </w:rPr>
              <w:t>规制经济学</w:t>
            </w:r>
          </w:p>
        </w:tc>
        <w:tc>
          <w:tcPr>
            <w:tcW w:w="329" w:type="pct"/>
            <w:tcBorders>
              <w:left w:val="single" w:sz="4" w:space="0" w:color="auto"/>
              <w:right w:val="single" w:sz="4" w:space="0" w:color="auto"/>
            </w:tcBorders>
            <w:vAlign w:val="center"/>
          </w:tcPr>
          <w:p w14:paraId="669AFAC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29" w:type="pct"/>
            <w:tcBorders>
              <w:left w:val="single" w:sz="4" w:space="0" w:color="auto"/>
              <w:right w:val="single" w:sz="4" w:space="0" w:color="auto"/>
            </w:tcBorders>
            <w:vAlign w:val="center"/>
          </w:tcPr>
          <w:p w14:paraId="6293915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329" w:type="pct"/>
            <w:tcBorders>
              <w:left w:val="single" w:sz="4" w:space="0" w:color="auto"/>
              <w:right w:val="single" w:sz="4" w:space="0" w:color="auto"/>
            </w:tcBorders>
            <w:vAlign w:val="center"/>
          </w:tcPr>
          <w:p w14:paraId="523A8EE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29" w:type="pct"/>
            <w:tcBorders>
              <w:left w:val="single" w:sz="4" w:space="0" w:color="auto"/>
              <w:right w:val="single" w:sz="4" w:space="0" w:color="auto"/>
            </w:tcBorders>
            <w:vAlign w:val="center"/>
          </w:tcPr>
          <w:p w14:paraId="2B89939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753" w:type="pct"/>
            <w:tcBorders>
              <w:left w:val="single" w:sz="4" w:space="0" w:color="auto"/>
              <w:right w:val="single" w:sz="4" w:space="0" w:color="auto"/>
            </w:tcBorders>
            <w:vAlign w:val="center"/>
          </w:tcPr>
          <w:p w14:paraId="57EF762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418" w:type="pct"/>
            <w:tcBorders>
              <w:left w:val="single" w:sz="4" w:space="0" w:color="auto"/>
              <w:right w:val="single" w:sz="4" w:space="0" w:color="auto"/>
            </w:tcBorders>
            <w:vAlign w:val="center"/>
          </w:tcPr>
          <w:p w14:paraId="189554EC" w14:textId="77777777" w:rsidR="009C0203" w:rsidRDefault="009C0203">
            <w:pPr>
              <w:snapToGrid w:val="0"/>
              <w:spacing w:line="300" w:lineRule="exact"/>
              <w:jc w:val="center"/>
              <w:rPr>
                <w:rFonts w:eastAsia="仿宋"/>
                <w:color w:val="000000" w:themeColor="text1"/>
                <w:sz w:val="24"/>
              </w:rPr>
            </w:pPr>
          </w:p>
        </w:tc>
      </w:tr>
      <w:tr w:rsidR="009C0203" w14:paraId="0A8F6F6D" w14:textId="77777777">
        <w:trPr>
          <w:cantSplit/>
          <w:trHeight w:val="567"/>
          <w:jc w:val="center"/>
        </w:trPr>
        <w:tc>
          <w:tcPr>
            <w:tcW w:w="433" w:type="pct"/>
            <w:vMerge/>
            <w:tcBorders>
              <w:left w:val="single" w:sz="4" w:space="0" w:color="auto"/>
              <w:right w:val="single" w:sz="4" w:space="0" w:color="auto"/>
            </w:tcBorders>
            <w:vAlign w:val="center"/>
          </w:tcPr>
          <w:p w14:paraId="5720211B" w14:textId="77777777" w:rsidR="009C0203" w:rsidRDefault="009C0203">
            <w:pPr>
              <w:snapToGrid w:val="0"/>
              <w:ind w:rightChars="-6" w:right="-13"/>
              <w:jc w:val="center"/>
              <w:rPr>
                <w:rFonts w:eastAsia="仿宋" w:cs="仿宋"/>
                <w:color w:val="000000" w:themeColor="text1"/>
                <w:sz w:val="24"/>
              </w:rPr>
            </w:pPr>
          </w:p>
        </w:tc>
        <w:tc>
          <w:tcPr>
            <w:tcW w:w="609" w:type="pct"/>
            <w:tcBorders>
              <w:top w:val="single" w:sz="4" w:space="0" w:color="auto"/>
              <w:left w:val="single" w:sz="4" w:space="0" w:color="auto"/>
              <w:right w:val="single" w:sz="4" w:space="0" w:color="auto"/>
            </w:tcBorders>
            <w:vAlign w:val="center"/>
          </w:tcPr>
          <w:p w14:paraId="06A2F083"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22010114</w:t>
            </w:r>
          </w:p>
        </w:tc>
        <w:tc>
          <w:tcPr>
            <w:tcW w:w="1466" w:type="pct"/>
            <w:tcBorders>
              <w:top w:val="single" w:sz="4" w:space="0" w:color="auto"/>
              <w:left w:val="single" w:sz="4" w:space="0" w:color="auto"/>
              <w:right w:val="single" w:sz="4" w:space="0" w:color="auto"/>
            </w:tcBorders>
            <w:vAlign w:val="center"/>
          </w:tcPr>
          <w:p w14:paraId="33F1940D" w14:textId="77777777" w:rsidR="009C0203" w:rsidRDefault="00BC1BB0">
            <w:pPr>
              <w:snapToGrid w:val="0"/>
              <w:spacing w:line="280" w:lineRule="exact"/>
              <w:jc w:val="left"/>
              <w:rPr>
                <w:rFonts w:eastAsia="仿宋"/>
                <w:color w:val="000000" w:themeColor="text1"/>
                <w:sz w:val="24"/>
              </w:rPr>
            </w:pPr>
            <w:r>
              <w:rPr>
                <w:rFonts w:eastAsia="仿宋"/>
                <w:color w:val="000000" w:themeColor="text1"/>
                <w:sz w:val="24"/>
              </w:rPr>
              <w:t>国际金融（双语）</w:t>
            </w:r>
          </w:p>
        </w:tc>
        <w:tc>
          <w:tcPr>
            <w:tcW w:w="329" w:type="pct"/>
            <w:tcBorders>
              <w:left w:val="single" w:sz="4" w:space="0" w:color="auto"/>
              <w:right w:val="single" w:sz="4" w:space="0" w:color="auto"/>
            </w:tcBorders>
            <w:vAlign w:val="center"/>
          </w:tcPr>
          <w:p w14:paraId="55C994F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29" w:type="pct"/>
            <w:tcBorders>
              <w:left w:val="single" w:sz="4" w:space="0" w:color="auto"/>
              <w:right w:val="single" w:sz="4" w:space="0" w:color="auto"/>
            </w:tcBorders>
            <w:vAlign w:val="center"/>
          </w:tcPr>
          <w:p w14:paraId="31654E5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329" w:type="pct"/>
            <w:tcBorders>
              <w:left w:val="single" w:sz="4" w:space="0" w:color="auto"/>
              <w:right w:val="single" w:sz="4" w:space="0" w:color="auto"/>
            </w:tcBorders>
            <w:vAlign w:val="center"/>
          </w:tcPr>
          <w:p w14:paraId="167BC57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29" w:type="pct"/>
            <w:tcBorders>
              <w:left w:val="single" w:sz="4" w:space="0" w:color="auto"/>
              <w:right w:val="single" w:sz="4" w:space="0" w:color="auto"/>
            </w:tcBorders>
            <w:vAlign w:val="center"/>
          </w:tcPr>
          <w:p w14:paraId="25540A6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753" w:type="pct"/>
            <w:tcBorders>
              <w:left w:val="single" w:sz="4" w:space="0" w:color="auto"/>
              <w:right w:val="single" w:sz="4" w:space="0" w:color="auto"/>
            </w:tcBorders>
            <w:vAlign w:val="center"/>
          </w:tcPr>
          <w:p w14:paraId="241EE70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财税金融理论与政策</w:t>
            </w:r>
          </w:p>
        </w:tc>
        <w:tc>
          <w:tcPr>
            <w:tcW w:w="418" w:type="pct"/>
            <w:tcBorders>
              <w:left w:val="single" w:sz="4" w:space="0" w:color="auto"/>
              <w:right w:val="single" w:sz="4" w:space="0" w:color="auto"/>
            </w:tcBorders>
            <w:vAlign w:val="center"/>
          </w:tcPr>
          <w:p w14:paraId="5091F5CC" w14:textId="77777777" w:rsidR="009C0203" w:rsidRDefault="009C0203">
            <w:pPr>
              <w:snapToGrid w:val="0"/>
              <w:spacing w:line="300" w:lineRule="exact"/>
              <w:jc w:val="center"/>
              <w:rPr>
                <w:rFonts w:eastAsia="仿宋"/>
                <w:color w:val="000000" w:themeColor="text1"/>
                <w:sz w:val="24"/>
              </w:rPr>
            </w:pPr>
          </w:p>
        </w:tc>
      </w:tr>
      <w:tr w:rsidR="009C0203" w14:paraId="48C81CB5" w14:textId="77777777">
        <w:trPr>
          <w:cantSplit/>
          <w:trHeight w:val="567"/>
          <w:jc w:val="center"/>
        </w:trPr>
        <w:tc>
          <w:tcPr>
            <w:tcW w:w="433" w:type="pct"/>
            <w:vMerge/>
            <w:tcBorders>
              <w:left w:val="single" w:sz="4" w:space="0" w:color="auto"/>
              <w:right w:val="single" w:sz="4" w:space="0" w:color="auto"/>
            </w:tcBorders>
            <w:vAlign w:val="center"/>
          </w:tcPr>
          <w:p w14:paraId="3BB253AF" w14:textId="77777777" w:rsidR="009C0203" w:rsidRDefault="009C0203">
            <w:pPr>
              <w:snapToGrid w:val="0"/>
              <w:ind w:rightChars="-6" w:right="-13"/>
              <w:jc w:val="center"/>
              <w:rPr>
                <w:rFonts w:eastAsia="仿宋" w:cs="仿宋"/>
                <w:color w:val="000000" w:themeColor="text1"/>
                <w:sz w:val="24"/>
              </w:rPr>
            </w:pPr>
          </w:p>
        </w:tc>
        <w:tc>
          <w:tcPr>
            <w:tcW w:w="609" w:type="pct"/>
            <w:tcBorders>
              <w:top w:val="single" w:sz="4" w:space="0" w:color="auto"/>
              <w:left w:val="single" w:sz="4" w:space="0" w:color="auto"/>
              <w:right w:val="single" w:sz="4" w:space="0" w:color="auto"/>
            </w:tcBorders>
            <w:vAlign w:val="center"/>
          </w:tcPr>
          <w:p w14:paraId="4341250F"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22010115</w:t>
            </w:r>
          </w:p>
        </w:tc>
        <w:tc>
          <w:tcPr>
            <w:tcW w:w="1466" w:type="pct"/>
            <w:tcBorders>
              <w:top w:val="single" w:sz="4" w:space="0" w:color="auto"/>
              <w:left w:val="single" w:sz="4" w:space="0" w:color="auto"/>
              <w:right w:val="single" w:sz="4" w:space="0" w:color="auto"/>
            </w:tcBorders>
            <w:vAlign w:val="center"/>
          </w:tcPr>
          <w:p w14:paraId="35378B0A" w14:textId="77777777" w:rsidR="009C0203" w:rsidRDefault="00BC1BB0">
            <w:pPr>
              <w:snapToGrid w:val="0"/>
              <w:spacing w:line="280" w:lineRule="exact"/>
              <w:jc w:val="left"/>
              <w:rPr>
                <w:rFonts w:eastAsia="仿宋"/>
                <w:color w:val="000000" w:themeColor="text1"/>
                <w:sz w:val="24"/>
              </w:rPr>
            </w:pPr>
            <w:r>
              <w:rPr>
                <w:rFonts w:eastAsia="仿宋"/>
                <w:color w:val="000000" w:themeColor="text1"/>
                <w:sz w:val="24"/>
              </w:rPr>
              <w:t>投资理论与实践</w:t>
            </w:r>
          </w:p>
        </w:tc>
        <w:tc>
          <w:tcPr>
            <w:tcW w:w="329" w:type="pct"/>
            <w:tcBorders>
              <w:left w:val="single" w:sz="4" w:space="0" w:color="auto"/>
              <w:right w:val="single" w:sz="4" w:space="0" w:color="auto"/>
            </w:tcBorders>
            <w:vAlign w:val="center"/>
          </w:tcPr>
          <w:p w14:paraId="2EDDC94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29" w:type="pct"/>
            <w:tcBorders>
              <w:left w:val="single" w:sz="4" w:space="0" w:color="auto"/>
              <w:right w:val="single" w:sz="4" w:space="0" w:color="auto"/>
            </w:tcBorders>
            <w:vAlign w:val="center"/>
          </w:tcPr>
          <w:p w14:paraId="0D7EE5E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329" w:type="pct"/>
            <w:tcBorders>
              <w:left w:val="single" w:sz="4" w:space="0" w:color="auto"/>
              <w:right w:val="single" w:sz="4" w:space="0" w:color="auto"/>
            </w:tcBorders>
            <w:vAlign w:val="center"/>
          </w:tcPr>
          <w:p w14:paraId="5845E11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29" w:type="pct"/>
            <w:tcBorders>
              <w:left w:val="single" w:sz="4" w:space="0" w:color="auto"/>
              <w:right w:val="single" w:sz="4" w:space="0" w:color="auto"/>
            </w:tcBorders>
            <w:vAlign w:val="center"/>
          </w:tcPr>
          <w:p w14:paraId="0BD864C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753" w:type="pct"/>
            <w:tcBorders>
              <w:left w:val="single" w:sz="4" w:space="0" w:color="auto"/>
              <w:right w:val="single" w:sz="4" w:space="0" w:color="auto"/>
            </w:tcBorders>
            <w:vAlign w:val="center"/>
          </w:tcPr>
          <w:p w14:paraId="079FF09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财税金融理论与政策</w:t>
            </w:r>
          </w:p>
        </w:tc>
        <w:tc>
          <w:tcPr>
            <w:tcW w:w="418" w:type="pct"/>
            <w:tcBorders>
              <w:left w:val="single" w:sz="4" w:space="0" w:color="auto"/>
              <w:right w:val="single" w:sz="4" w:space="0" w:color="auto"/>
            </w:tcBorders>
            <w:vAlign w:val="center"/>
          </w:tcPr>
          <w:p w14:paraId="1DDD2B05" w14:textId="77777777" w:rsidR="009C0203" w:rsidRDefault="009C0203">
            <w:pPr>
              <w:snapToGrid w:val="0"/>
              <w:spacing w:line="300" w:lineRule="exact"/>
              <w:jc w:val="center"/>
              <w:rPr>
                <w:rFonts w:eastAsia="仿宋"/>
                <w:color w:val="000000" w:themeColor="text1"/>
                <w:sz w:val="24"/>
              </w:rPr>
            </w:pPr>
          </w:p>
        </w:tc>
      </w:tr>
      <w:tr w:rsidR="009C0203" w14:paraId="6824E08F" w14:textId="77777777">
        <w:trPr>
          <w:cantSplit/>
          <w:trHeight w:val="567"/>
          <w:jc w:val="center"/>
        </w:trPr>
        <w:tc>
          <w:tcPr>
            <w:tcW w:w="433" w:type="pct"/>
            <w:vMerge/>
            <w:tcBorders>
              <w:left w:val="single" w:sz="4" w:space="0" w:color="auto"/>
              <w:right w:val="single" w:sz="4" w:space="0" w:color="auto"/>
            </w:tcBorders>
            <w:vAlign w:val="center"/>
          </w:tcPr>
          <w:p w14:paraId="400226F1" w14:textId="77777777" w:rsidR="009C0203" w:rsidRDefault="009C0203">
            <w:pPr>
              <w:snapToGrid w:val="0"/>
              <w:ind w:rightChars="-6" w:right="-13"/>
              <w:jc w:val="center"/>
              <w:rPr>
                <w:rFonts w:eastAsia="仿宋" w:cs="仿宋"/>
                <w:color w:val="000000" w:themeColor="text1"/>
                <w:sz w:val="24"/>
              </w:rPr>
            </w:pPr>
          </w:p>
        </w:tc>
        <w:tc>
          <w:tcPr>
            <w:tcW w:w="609" w:type="pct"/>
            <w:tcBorders>
              <w:top w:val="single" w:sz="4" w:space="0" w:color="auto"/>
              <w:left w:val="single" w:sz="4" w:space="0" w:color="auto"/>
              <w:right w:val="single" w:sz="4" w:space="0" w:color="auto"/>
            </w:tcBorders>
            <w:vAlign w:val="center"/>
          </w:tcPr>
          <w:p w14:paraId="2D9CC790"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22010116</w:t>
            </w:r>
          </w:p>
        </w:tc>
        <w:tc>
          <w:tcPr>
            <w:tcW w:w="1466" w:type="pct"/>
            <w:tcBorders>
              <w:top w:val="single" w:sz="4" w:space="0" w:color="auto"/>
              <w:left w:val="single" w:sz="4" w:space="0" w:color="auto"/>
              <w:right w:val="single" w:sz="4" w:space="0" w:color="auto"/>
            </w:tcBorders>
            <w:vAlign w:val="center"/>
          </w:tcPr>
          <w:p w14:paraId="72A0BB3F" w14:textId="77777777" w:rsidR="009C0203" w:rsidRDefault="00BC1BB0">
            <w:pPr>
              <w:snapToGrid w:val="0"/>
              <w:spacing w:line="280" w:lineRule="exact"/>
              <w:jc w:val="left"/>
              <w:rPr>
                <w:rFonts w:eastAsia="仿宋"/>
                <w:color w:val="000000" w:themeColor="text1"/>
                <w:sz w:val="24"/>
              </w:rPr>
            </w:pPr>
            <w:r>
              <w:rPr>
                <w:rFonts w:eastAsia="仿宋"/>
                <w:color w:val="000000" w:themeColor="text1"/>
                <w:sz w:val="24"/>
              </w:rPr>
              <w:t>社会保障理论与实践</w:t>
            </w:r>
          </w:p>
        </w:tc>
        <w:tc>
          <w:tcPr>
            <w:tcW w:w="329" w:type="pct"/>
            <w:tcBorders>
              <w:left w:val="single" w:sz="4" w:space="0" w:color="auto"/>
              <w:right w:val="single" w:sz="4" w:space="0" w:color="auto"/>
            </w:tcBorders>
            <w:vAlign w:val="center"/>
          </w:tcPr>
          <w:p w14:paraId="1B3C5B3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29" w:type="pct"/>
            <w:tcBorders>
              <w:left w:val="single" w:sz="4" w:space="0" w:color="auto"/>
              <w:right w:val="single" w:sz="4" w:space="0" w:color="auto"/>
            </w:tcBorders>
            <w:vAlign w:val="center"/>
          </w:tcPr>
          <w:p w14:paraId="75844C9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329" w:type="pct"/>
            <w:tcBorders>
              <w:left w:val="single" w:sz="4" w:space="0" w:color="auto"/>
              <w:right w:val="single" w:sz="4" w:space="0" w:color="auto"/>
            </w:tcBorders>
            <w:vAlign w:val="center"/>
          </w:tcPr>
          <w:p w14:paraId="6F7AD6C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29" w:type="pct"/>
            <w:tcBorders>
              <w:left w:val="single" w:sz="4" w:space="0" w:color="auto"/>
              <w:right w:val="single" w:sz="4" w:space="0" w:color="auto"/>
            </w:tcBorders>
            <w:vAlign w:val="center"/>
          </w:tcPr>
          <w:p w14:paraId="568E8AC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753" w:type="pct"/>
            <w:tcBorders>
              <w:left w:val="single" w:sz="4" w:space="0" w:color="auto"/>
              <w:right w:val="single" w:sz="4" w:space="0" w:color="auto"/>
            </w:tcBorders>
            <w:vAlign w:val="center"/>
          </w:tcPr>
          <w:p w14:paraId="356FB3B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劳动经济理论与政策</w:t>
            </w:r>
          </w:p>
        </w:tc>
        <w:tc>
          <w:tcPr>
            <w:tcW w:w="418" w:type="pct"/>
            <w:tcBorders>
              <w:left w:val="single" w:sz="4" w:space="0" w:color="auto"/>
              <w:right w:val="single" w:sz="4" w:space="0" w:color="auto"/>
            </w:tcBorders>
            <w:vAlign w:val="center"/>
          </w:tcPr>
          <w:p w14:paraId="194E33C6" w14:textId="77777777" w:rsidR="009C0203" w:rsidRDefault="009C0203">
            <w:pPr>
              <w:snapToGrid w:val="0"/>
              <w:spacing w:line="300" w:lineRule="exact"/>
              <w:jc w:val="center"/>
              <w:rPr>
                <w:rFonts w:eastAsia="仿宋"/>
                <w:color w:val="000000" w:themeColor="text1"/>
                <w:sz w:val="24"/>
              </w:rPr>
            </w:pPr>
          </w:p>
        </w:tc>
      </w:tr>
      <w:tr w:rsidR="009C0203" w14:paraId="16FBA7EC" w14:textId="77777777">
        <w:trPr>
          <w:cantSplit/>
          <w:trHeight w:val="567"/>
          <w:jc w:val="center"/>
        </w:trPr>
        <w:tc>
          <w:tcPr>
            <w:tcW w:w="433" w:type="pct"/>
            <w:vMerge/>
            <w:tcBorders>
              <w:left w:val="single" w:sz="4" w:space="0" w:color="auto"/>
              <w:right w:val="single" w:sz="4" w:space="0" w:color="auto"/>
            </w:tcBorders>
            <w:vAlign w:val="center"/>
          </w:tcPr>
          <w:p w14:paraId="69C7BF8A" w14:textId="77777777" w:rsidR="009C0203" w:rsidRDefault="009C0203">
            <w:pPr>
              <w:snapToGrid w:val="0"/>
              <w:ind w:rightChars="-6" w:right="-13"/>
              <w:jc w:val="center"/>
              <w:rPr>
                <w:rFonts w:eastAsia="仿宋" w:cs="仿宋"/>
                <w:color w:val="000000" w:themeColor="text1"/>
                <w:sz w:val="24"/>
              </w:rPr>
            </w:pPr>
          </w:p>
        </w:tc>
        <w:tc>
          <w:tcPr>
            <w:tcW w:w="609" w:type="pct"/>
            <w:tcBorders>
              <w:top w:val="single" w:sz="4" w:space="0" w:color="auto"/>
              <w:left w:val="single" w:sz="4" w:space="0" w:color="auto"/>
              <w:right w:val="single" w:sz="4" w:space="0" w:color="auto"/>
            </w:tcBorders>
            <w:vAlign w:val="center"/>
          </w:tcPr>
          <w:p w14:paraId="2F0BF90F"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22010117</w:t>
            </w:r>
          </w:p>
        </w:tc>
        <w:tc>
          <w:tcPr>
            <w:tcW w:w="1466" w:type="pct"/>
            <w:tcBorders>
              <w:top w:val="single" w:sz="4" w:space="0" w:color="auto"/>
              <w:left w:val="single" w:sz="4" w:space="0" w:color="auto"/>
              <w:right w:val="single" w:sz="4" w:space="0" w:color="auto"/>
            </w:tcBorders>
            <w:vAlign w:val="center"/>
          </w:tcPr>
          <w:p w14:paraId="795E8BD0" w14:textId="77777777" w:rsidR="009C0203" w:rsidRDefault="00BC1BB0">
            <w:pPr>
              <w:snapToGrid w:val="0"/>
              <w:spacing w:line="280" w:lineRule="exact"/>
              <w:jc w:val="left"/>
              <w:rPr>
                <w:rFonts w:eastAsia="仿宋"/>
                <w:color w:val="000000" w:themeColor="text1"/>
                <w:sz w:val="24"/>
              </w:rPr>
            </w:pPr>
            <w:r>
              <w:rPr>
                <w:rFonts w:eastAsia="仿宋"/>
                <w:color w:val="000000" w:themeColor="text1"/>
                <w:sz w:val="24"/>
              </w:rPr>
              <w:t>公共经济学</w:t>
            </w:r>
          </w:p>
        </w:tc>
        <w:tc>
          <w:tcPr>
            <w:tcW w:w="329" w:type="pct"/>
            <w:tcBorders>
              <w:left w:val="single" w:sz="4" w:space="0" w:color="auto"/>
              <w:right w:val="single" w:sz="4" w:space="0" w:color="auto"/>
            </w:tcBorders>
            <w:vAlign w:val="center"/>
          </w:tcPr>
          <w:p w14:paraId="3B26A2D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29" w:type="pct"/>
            <w:tcBorders>
              <w:left w:val="single" w:sz="4" w:space="0" w:color="auto"/>
              <w:right w:val="single" w:sz="4" w:space="0" w:color="auto"/>
            </w:tcBorders>
            <w:vAlign w:val="center"/>
          </w:tcPr>
          <w:p w14:paraId="544140A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329" w:type="pct"/>
            <w:tcBorders>
              <w:left w:val="single" w:sz="4" w:space="0" w:color="auto"/>
              <w:right w:val="single" w:sz="4" w:space="0" w:color="auto"/>
            </w:tcBorders>
            <w:vAlign w:val="center"/>
          </w:tcPr>
          <w:p w14:paraId="665A5C3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29" w:type="pct"/>
            <w:tcBorders>
              <w:left w:val="single" w:sz="4" w:space="0" w:color="auto"/>
              <w:right w:val="single" w:sz="4" w:space="0" w:color="auto"/>
            </w:tcBorders>
            <w:vAlign w:val="center"/>
          </w:tcPr>
          <w:p w14:paraId="3390E5D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753" w:type="pct"/>
            <w:tcBorders>
              <w:left w:val="single" w:sz="4" w:space="0" w:color="auto"/>
              <w:right w:val="single" w:sz="4" w:space="0" w:color="auto"/>
            </w:tcBorders>
            <w:vAlign w:val="center"/>
          </w:tcPr>
          <w:p w14:paraId="58CDB7C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418" w:type="pct"/>
            <w:tcBorders>
              <w:left w:val="single" w:sz="4" w:space="0" w:color="auto"/>
              <w:right w:val="single" w:sz="4" w:space="0" w:color="auto"/>
            </w:tcBorders>
            <w:vAlign w:val="center"/>
          </w:tcPr>
          <w:p w14:paraId="67111FBE" w14:textId="77777777" w:rsidR="009C0203" w:rsidRDefault="009C0203">
            <w:pPr>
              <w:snapToGrid w:val="0"/>
              <w:spacing w:line="300" w:lineRule="exact"/>
              <w:jc w:val="center"/>
              <w:rPr>
                <w:rFonts w:eastAsia="仿宋"/>
                <w:color w:val="000000" w:themeColor="text1"/>
                <w:sz w:val="24"/>
              </w:rPr>
            </w:pPr>
          </w:p>
        </w:tc>
      </w:tr>
      <w:tr w:rsidR="009C0203" w14:paraId="76A35408" w14:textId="77777777">
        <w:trPr>
          <w:cantSplit/>
          <w:trHeight w:val="567"/>
          <w:jc w:val="center"/>
        </w:trPr>
        <w:tc>
          <w:tcPr>
            <w:tcW w:w="433" w:type="pct"/>
            <w:vMerge/>
            <w:tcBorders>
              <w:left w:val="single" w:sz="4" w:space="0" w:color="auto"/>
              <w:right w:val="single" w:sz="4" w:space="0" w:color="auto"/>
            </w:tcBorders>
            <w:vAlign w:val="center"/>
          </w:tcPr>
          <w:p w14:paraId="4F65D1CA" w14:textId="77777777" w:rsidR="009C0203" w:rsidRDefault="009C0203">
            <w:pPr>
              <w:snapToGrid w:val="0"/>
              <w:ind w:rightChars="-6" w:right="-13"/>
              <w:jc w:val="center"/>
              <w:rPr>
                <w:rFonts w:eastAsia="仿宋" w:cs="仿宋"/>
                <w:color w:val="000000" w:themeColor="text1"/>
                <w:sz w:val="24"/>
              </w:rPr>
            </w:pPr>
          </w:p>
        </w:tc>
        <w:tc>
          <w:tcPr>
            <w:tcW w:w="609" w:type="pct"/>
            <w:tcBorders>
              <w:top w:val="single" w:sz="4" w:space="0" w:color="auto"/>
              <w:left w:val="single" w:sz="4" w:space="0" w:color="auto"/>
              <w:right w:val="single" w:sz="4" w:space="0" w:color="auto"/>
            </w:tcBorders>
            <w:vAlign w:val="center"/>
          </w:tcPr>
          <w:p w14:paraId="102E100C"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22010118</w:t>
            </w:r>
          </w:p>
        </w:tc>
        <w:tc>
          <w:tcPr>
            <w:tcW w:w="1466" w:type="pct"/>
            <w:tcBorders>
              <w:top w:val="single" w:sz="4" w:space="0" w:color="auto"/>
              <w:left w:val="single" w:sz="4" w:space="0" w:color="auto"/>
              <w:right w:val="single" w:sz="4" w:space="0" w:color="auto"/>
            </w:tcBorders>
            <w:vAlign w:val="center"/>
          </w:tcPr>
          <w:p w14:paraId="522A51C8" w14:textId="77777777" w:rsidR="009C0203" w:rsidRDefault="00BC1BB0">
            <w:pPr>
              <w:snapToGrid w:val="0"/>
              <w:spacing w:line="280" w:lineRule="exact"/>
              <w:jc w:val="left"/>
              <w:rPr>
                <w:rFonts w:eastAsia="仿宋"/>
                <w:color w:val="000000" w:themeColor="text1"/>
                <w:sz w:val="24"/>
              </w:rPr>
            </w:pPr>
            <w:r>
              <w:rPr>
                <w:rFonts w:eastAsia="仿宋"/>
                <w:color w:val="000000" w:themeColor="text1"/>
                <w:sz w:val="24"/>
              </w:rPr>
              <w:t>博弈论与信息经济学</w:t>
            </w:r>
          </w:p>
        </w:tc>
        <w:tc>
          <w:tcPr>
            <w:tcW w:w="329" w:type="pct"/>
            <w:tcBorders>
              <w:left w:val="single" w:sz="4" w:space="0" w:color="auto"/>
              <w:right w:val="single" w:sz="4" w:space="0" w:color="auto"/>
            </w:tcBorders>
            <w:vAlign w:val="center"/>
          </w:tcPr>
          <w:p w14:paraId="3C90530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29" w:type="pct"/>
            <w:tcBorders>
              <w:left w:val="single" w:sz="4" w:space="0" w:color="auto"/>
              <w:right w:val="single" w:sz="4" w:space="0" w:color="auto"/>
            </w:tcBorders>
            <w:vAlign w:val="center"/>
          </w:tcPr>
          <w:p w14:paraId="07CEFB0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329" w:type="pct"/>
            <w:tcBorders>
              <w:left w:val="single" w:sz="4" w:space="0" w:color="auto"/>
              <w:right w:val="single" w:sz="4" w:space="0" w:color="auto"/>
            </w:tcBorders>
            <w:vAlign w:val="center"/>
          </w:tcPr>
          <w:p w14:paraId="2A82200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29" w:type="pct"/>
            <w:tcBorders>
              <w:left w:val="single" w:sz="4" w:space="0" w:color="auto"/>
              <w:right w:val="single" w:sz="4" w:space="0" w:color="auto"/>
            </w:tcBorders>
            <w:vAlign w:val="center"/>
          </w:tcPr>
          <w:p w14:paraId="5D14760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753" w:type="pct"/>
            <w:tcBorders>
              <w:left w:val="single" w:sz="4" w:space="0" w:color="auto"/>
              <w:right w:val="single" w:sz="4" w:space="0" w:color="auto"/>
            </w:tcBorders>
            <w:vAlign w:val="center"/>
          </w:tcPr>
          <w:p w14:paraId="74FFD1B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418" w:type="pct"/>
            <w:tcBorders>
              <w:left w:val="single" w:sz="4" w:space="0" w:color="auto"/>
              <w:right w:val="single" w:sz="4" w:space="0" w:color="auto"/>
            </w:tcBorders>
            <w:vAlign w:val="center"/>
          </w:tcPr>
          <w:p w14:paraId="151C382A" w14:textId="77777777" w:rsidR="009C0203" w:rsidRDefault="009C0203">
            <w:pPr>
              <w:snapToGrid w:val="0"/>
              <w:spacing w:line="300" w:lineRule="exact"/>
              <w:jc w:val="center"/>
              <w:rPr>
                <w:rFonts w:eastAsia="仿宋"/>
                <w:color w:val="000000" w:themeColor="text1"/>
                <w:sz w:val="24"/>
              </w:rPr>
            </w:pPr>
          </w:p>
        </w:tc>
      </w:tr>
      <w:tr w:rsidR="009C0203" w14:paraId="757DB522" w14:textId="77777777">
        <w:trPr>
          <w:cantSplit/>
          <w:trHeight w:val="567"/>
          <w:jc w:val="center"/>
        </w:trPr>
        <w:tc>
          <w:tcPr>
            <w:tcW w:w="433" w:type="pct"/>
            <w:vMerge/>
            <w:tcBorders>
              <w:left w:val="single" w:sz="4" w:space="0" w:color="auto"/>
              <w:right w:val="single" w:sz="4" w:space="0" w:color="auto"/>
            </w:tcBorders>
            <w:vAlign w:val="center"/>
          </w:tcPr>
          <w:p w14:paraId="72DBC09F" w14:textId="77777777" w:rsidR="009C0203" w:rsidRDefault="009C0203">
            <w:pPr>
              <w:snapToGrid w:val="0"/>
              <w:ind w:rightChars="-6" w:right="-13"/>
              <w:jc w:val="center"/>
              <w:rPr>
                <w:rFonts w:eastAsia="仿宋" w:cs="仿宋"/>
                <w:color w:val="000000" w:themeColor="text1"/>
                <w:sz w:val="24"/>
              </w:rPr>
            </w:pPr>
          </w:p>
        </w:tc>
        <w:tc>
          <w:tcPr>
            <w:tcW w:w="609" w:type="pct"/>
            <w:tcBorders>
              <w:top w:val="single" w:sz="4" w:space="0" w:color="auto"/>
              <w:left w:val="single" w:sz="4" w:space="0" w:color="auto"/>
              <w:right w:val="single" w:sz="4" w:space="0" w:color="auto"/>
            </w:tcBorders>
            <w:vAlign w:val="center"/>
          </w:tcPr>
          <w:p w14:paraId="73798E91"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22010119</w:t>
            </w:r>
          </w:p>
        </w:tc>
        <w:tc>
          <w:tcPr>
            <w:tcW w:w="1466" w:type="pct"/>
            <w:tcBorders>
              <w:top w:val="single" w:sz="4" w:space="0" w:color="auto"/>
              <w:left w:val="single" w:sz="4" w:space="0" w:color="auto"/>
              <w:right w:val="single" w:sz="4" w:space="0" w:color="auto"/>
            </w:tcBorders>
            <w:vAlign w:val="center"/>
          </w:tcPr>
          <w:p w14:paraId="195F45CB" w14:textId="77777777" w:rsidR="009C0203" w:rsidRDefault="00BC1BB0">
            <w:pPr>
              <w:snapToGrid w:val="0"/>
              <w:spacing w:line="280" w:lineRule="exact"/>
              <w:jc w:val="left"/>
              <w:rPr>
                <w:rFonts w:eastAsia="仿宋"/>
                <w:color w:val="000000" w:themeColor="text1"/>
                <w:sz w:val="24"/>
              </w:rPr>
            </w:pPr>
            <w:r>
              <w:rPr>
                <w:rFonts w:eastAsia="仿宋"/>
                <w:color w:val="000000" w:themeColor="text1"/>
                <w:sz w:val="24"/>
              </w:rPr>
              <w:t>能源与环境经济学</w:t>
            </w:r>
          </w:p>
        </w:tc>
        <w:tc>
          <w:tcPr>
            <w:tcW w:w="329" w:type="pct"/>
            <w:tcBorders>
              <w:left w:val="single" w:sz="4" w:space="0" w:color="auto"/>
              <w:right w:val="single" w:sz="4" w:space="0" w:color="auto"/>
            </w:tcBorders>
            <w:vAlign w:val="center"/>
          </w:tcPr>
          <w:p w14:paraId="77052C9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29" w:type="pct"/>
            <w:tcBorders>
              <w:left w:val="single" w:sz="4" w:space="0" w:color="auto"/>
              <w:right w:val="single" w:sz="4" w:space="0" w:color="auto"/>
            </w:tcBorders>
            <w:vAlign w:val="center"/>
          </w:tcPr>
          <w:p w14:paraId="1C8DD29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329" w:type="pct"/>
            <w:tcBorders>
              <w:left w:val="single" w:sz="4" w:space="0" w:color="auto"/>
              <w:right w:val="single" w:sz="4" w:space="0" w:color="auto"/>
            </w:tcBorders>
            <w:vAlign w:val="center"/>
          </w:tcPr>
          <w:p w14:paraId="07D4A40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29" w:type="pct"/>
            <w:tcBorders>
              <w:left w:val="single" w:sz="4" w:space="0" w:color="auto"/>
              <w:right w:val="single" w:sz="4" w:space="0" w:color="auto"/>
            </w:tcBorders>
            <w:vAlign w:val="center"/>
          </w:tcPr>
          <w:p w14:paraId="03A56AB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753" w:type="pct"/>
            <w:tcBorders>
              <w:left w:val="single" w:sz="4" w:space="0" w:color="auto"/>
              <w:right w:val="single" w:sz="4" w:space="0" w:color="auto"/>
            </w:tcBorders>
            <w:vAlign w:val="center"/>
          </w:tcPr>
          <w:p w14:paraId="7BFC0E4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产业经济理论与政策</w:t>
            </w:r>
          </w:p>
        </w:tc>
        <w:tc>
          <w:tcPr>
            <w:tcW w:w="418" w:type="pct"/>
            <w:tcBorders>
              <w:left w:val="single" w:sz="4" w:space="0" w:color="auto"/>
              <w:right w:val="single" w:sz="4" w:space="0" w:color="auto"/>
            </w:tcBorders>
            <w:vAlign w:val="center"/>
          </w:tcPr>
          <w:p w14:paraId="0FBD8AAC" w14:textId="77777777" w:rsidR="009C0203" w:rsidRDefault="009C0203">
            <w:pPr>
              <w:snapToGrid w:val="0"/>
              <w:spacing w:line="300" w:lineRule="exact"/>
              <w:jc w:val="center"/>
              <w:rPr>
                <w:rFonts w:eastAsia="仿宋"/>
                <w:color w:val="000000" w:themeColor="text1"/>
                <w:sz w:val="24"/>
              </w:rPr>
            </w:pPr>
          </w:p>
        </w:tc>
      </w:tr>
      <w:tr w:rsidR="009C0203" w14:paraId="2B710F52" w14:textId="77777777">
        <w:trPr>
          <w:cantSplit/>
          <w:trHeight w:val="567"/>
          <w:jc w:val="center"/>
        </w:trPr>
        <w:tc>
          <w:tcPr>
            <w:tcW w:w="433" w:type="pct"/>
            <w:vMerge w:val="restart"/>
            <w:tcBorders>
              <w:left w:val="single" w:sz="4" w:space="0" w:color="auto"/>
              <w:right w:val="single" w:sz="4" w:space="0" w:color="auto"/>
            </w:tcBorders>
            <w:vAlign w:val="center"/>
          </w:tcPr>
          <w:p w14:paraId="729AD295"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补修课</w:t>
            </w:r>
          </w:p>
        </w:tc>
        <w:tc>
          <w:tcPr>
            <w:tcW w:w="609" w:type="pct"/>
            <w:tcBorders>
              <w:left w:val="single" w:sz="4" w:space="0" w:color="auto"/>
              <w:right w:val="single" w:sz="4" w:space="0" w:color="auto"/>
            </w:tcBorders>
            <w:vAlign w:val="center"/>
          </w:tcPr>
          <w:p w14:paraId="388D9A70"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22010120</w:t>
            </w:r>
          </w:p>
        </w:tc>
        <w:tc>
          <w:tcPr>
            <w:tcW w:w="1466" w:type="pct"/>
            <w:tcBorders>
              <w:left w:val="single" w:sz="4" w:space="0" w:color="auto"/>
              <w:right w:val="single" w:sz="4" w:space="0" w:color="auto"/>
            </w:tcBorders>
            <w:vAlign w:val="center"/>
          </w:tcPr>
          <w:p w14:paraId="2B6A7B5A" w14:textId="77777777" w:rsidR="009C0203" w:rsidRDefault="00BC1BB0">
            <w:pPr>
              <w:snapToGrid w:val="0"/>
              <w:spacing w:line="280" w:lineRule="exact"/>
              <w:rPr>
                <w:rFonts w:eastAsia="仿宋"/>
                <w:color w:val="000000" w:themeColor="text1"/>
                <w:sz w:val="24"/>
              </w:rPr>
            </w:pPr>
            <w:r>
              <w:rPr>
                <w:rFonts w:eastAsia="仿宋"/>
                <w:color w:val="000000" w:themeColor="text1"/>
                <w:sz w:val="24"/>
              </w:rPr>
              <w:t>统计学</w:t>
            </w:r>
          </w:p>
        </w:tc>
        <w:tc>
          <w:tcPr>
            <w:tcW w:w="329" w:type="pct"/>
            <w:tcBorders>
              <w:top w:val="single" w:sz="4" w:space="0" w:color="auto"/>
              <w:left w:val="single" w:sz="4" w:space="0" w:color="auto"/>
              <w:right w:val="single" w:sz="4" w:space="0" w:color="auto"/>
            </w:tcBorders>
            <w:vAlign w:val="center"/>
          </w:tcPr>
          <w:p w14:paraId="2F0AFC2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w:t>
            </w:r>
          </w:p>
        </w:tc>
        <w:tc>
          <w:tcPr>
            <w:tcW w:w="329" w:type="pct"/>
            <w:tcBorders>
              <w:top w:val="single" w:sz="4" w:space="0" w:color="auto"/>
              <w:left w:val="single" w:sz="4" w:space="0" w:color="auto"/>
              <w:right w:val="single" w:sz="4" w:space="0" w:color="auto"/>
            </w:tcBorders>
            <w:vAlign w:val="center"/>
          </w:tcPr>
          <w:p w14:paraId="5378DA9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329" w:type="pct"/>
            <w:tcBorders>
              <w:top w:val="single" w:sz="4" w:space="0" w:color="auto"/>
              <w:left w:val="single" w:sz="4" w:space="0" w:color="auto"/>
              <w:right w:val="single" w:sz="4" w:space="0" w:color="auto"/>
            </w:tcBorders>
            <w:vAlign w:val="center"/>
          </w:tcPr>
          <w:p w14:paraId="5E67561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329" w:type="pct"/>
            <w:tcBorders>
              <w:top w:val="single" w:sz="4" w:space="0" w:color="auto"/>
              <w:left w:val="single" w:sz="4" w:space="0" w:color="auto"/>
              <w:right w:val="single" w:sz="4" w:space="0" w:color="auto"/>
            </w:tcBorders>
            <w:vAlign w:val="center"/>
          </w:tcPr>
          <w:p w14:paraId="3D5F35E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753" w:type="pct"/>
            <w:tcBorders>
              <w:top w:val="single" w:sz="4" w:space="0" w:color="auto"/>
              <w:left w:val="single" w:sz="4" w:space="0" w:color="auto"/>
              <w:right w:val="single" w:sz="4" w:space="0" w:color="auto"/>
            </w:tcBorders>
            <w:vAlign w:val="center"/>
          </w:tcPr>
          <w:p w14:paraId="08A4C96D" w14:textId="77777777" w:rsidR="009C0203" w:rsidRDefault="009C0203">
            <w:pPr>
              <w:snapToGrid w:val="0"/>
              <w:spacing w:line="300" w:lineRule="exact"/>
              <w:jc w:val="center"/>
              <w:rPr>
                <w:rFonts w:eastAsia="仿宋"/>
                <w:color w:val="000000" w:themeColor="text1"/>
                <w:sz w:val="24"/>
              </w:rPr>
            </w:pPr>
          </w:p>
        </w:tc>
        <w:tc>
          <w:tcPr>
            <w:tcW w:w="418" w:type="pct"/>
            <w:vMerge w:val="restart"/>
            <w:tcBorders>
              <w:top w:val="single" w:sz="4" w:space="0" w:color="auto"/>
              <w:left w:val="single" w:sz="4" w:space="0" w:color="auto"/>
              <w:right w:val="single" w:sz="4" w:space="0" w:color="auto"/>
            </w:tcBorders>
            <w:vAlign w:val="center"/>
          </w:tcPr>
          <w:p w14:paraId="34D0058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同等学力或跨专业</w:t>
            </w:r>
          </w:p>
        </w:tc>
      </w:tr>
      <w:tr w:rsidR="009C0203" w14:paraId="69E3F303" w14:textId="77777777">
        <w:trPr>
          <w:cantSplit/>
          <w:trHeight w:val="567"/>
          <w:jc w:val="center"/>
        </w:trPr>
        <w:tc>
          <w:tcPr>
            <w:tcW w:w="433" w:type="pct"/>
            <w:vMerge/>
            <w:tcBorders>
              <w:left w:val="single" w:sz="4" w:space="0" w:color="auto"/>
              <w:right w:val="single" w:sz="4" w:space="0" w:color="auto"/>
            </w:tcBorders>
            <w:vAlign w:val="center"/>
          </w:tcPr>
          <w:p w14:paraId="2B657942" w14:textId="77777777" w:rsidR="009C0203" w:rsidRDefault="009C0203">
            <w:pPr>
              <w:snapToGrid w:val="0"/>
              <w:ind w:rightChars="-6" w:right="-13"/>
              <w:jc w:val="center"/>
              <w:rPr>
                <w:rFonts w:eastAsia="仿宋" w:cs="仿宋"/>
                <w:color w:val="000000" w:themeColor="text1"/>
                <w:sz w:val="24"/>
              </w:rPr>
            </w:pPr>
          </w:p>
        </w:tc>
        <w:tc>
          <w:tcPr>
            <w:tcW w:w="609" w:type="pct"/>
            <w:tcBorders>
              <w:left w:val="single" w:sz="4" w:space="0" w:color="auto"/>
              <w:right w:val="single" w:sz="4" w:space="0" w:color="auto"/>
            </w:tcBorders>
            <w:vAlign w:val="center"/>
          </w:tcPr>
          <w:p w14:paraId="6EE9A2DA"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22010121</w:t>
            </w:r>
          </w:p>
        </w:tc>
        <w:tc>
          <w:tcPr>
            <w:tcW w:w="1466" w:type="pct"/>
            <w:tcBorders>
              <w:left w:val="single" w:sz="4" w:space="0" w:color="auto"/>
              <w:right w:val="single" w:sz="4" w:space="0" w:color="auto"/>
            </w:tcBorders>
            <w:vAlign w:val="center"/>
          </w:tcPr>
          <w:p w14:paraId="14198926" w14:textId="77777777" w:rsidR="009C0203" w:rsidRDefault="00BC1BB0">
            <w:pPr>
              <w:snapToGrid w:val="0"/>
              <w:spacing w:line="280" w:lineRule="exact"/>
              <w:rPr>
                <w:rFonts w:eastAsia="仿宋"/>
                <w:color w:val="000000" w:themeColor="text1"/>
                <w:sz w:val="24"/>
              </w:rPr>
            </w:pPr>
            <w:r>
              <w:rPr>
                <w:rFonts w:eastAsia="仿宋"/>
                <w:color w:val="000000" w:themeColor="text1"/>
                <w:sz w:val="24"/>
              </w:rPr>
              <w:t>经济学说史</w:t>
            </w:r>
          </w:p>
        </w:tc>
        <w:tc>
          <w:tcPr>
            <w:tcW w:w="329" w:type="pct"/>
            <w:tcBorders>
              <w:top w:val="single" w:sz="4" w:space="0" w:color="auto"/>
              <w:left w:val="single" w:sz="4" w:space="0" w:color="auto"/>
              <w:right w:val="single" w:sz="4" w:space="0" w:color="auto"/>
            </w:tcBorders>
            <w:vAlign w:val="center"/>
          </w:tcPr>
          <w:p w14:paraId="32AF2556"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w:t>
            </w:r>
          </w:p>
        </w:tc>
        <w:tc>
          <w:tcPr>
            <w:tcW w:w="329" w:type="pct"/>
            <w:tcBorders>
              <w:top w:val="single" w:sz="4" w:space="0" w:color="auto"/>
              <w:left w:val="single" w:sz="4" w:space="0" w:color="auto"/>
              <w:right w:val="single" w:sz="4" w:space="0" w:color="auto"/>
            </w:tcBorders>
            <w:vAlign w:val="center"/>
          </w:tcPr>
          <w:p w14:paraId="0438265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329" w:type="pct"/>
            <w:tcBorders>
              <w:top w:val="single" w:sz="4" w:space="0" w:color="auto"/>
              <w:left w:val="single" w:sz="4" w:space="0" w:color="auto"/>
              <w:right w:val="single" w:sz="4" w:space="0" w:color="auto"/>
            </w:tcBorders>
            <w:vAlign w:val="center"/>
          </w:tcPr>
          <w:p w14:paraId="79249A9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329" w:type="pct"/>
            <w:tcBorders>
              <w:top w:val="single" w:sz="4" w:space="0" w:color="auto"/>
              <w:left w:val="single" w:sz="4" w:space="0" w:color="auto"/>
              <w:right w:val="single" w:sz="4" w:space="0" w:color="auto"/>
            </w:tcBorders>
            <w:vAlign w:val="center"/>
          </w:tcPr>
          <w:p w14:paraId="0C4CA1A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753" w:type="pct"/>
            <w:tcBorders>
              <w:top w:val="single" w:sz="4" w:space="0" w:color="auto"/>
              <w:left w:val="single" w:sz="4" w:space="0" w:color="auto"/>
              <w:right w:val="single" w:sz="4" w:space="0" w:color="auto"/>
            </w:tcBorders>
            <w:vAlign w:val="center"/>
          </w:tcPr>
          <w:p w14:paraId="72E14546" w14:textId="77777777" w:rsidR="009C0203" w:rsidRDefault="009C0203">
            <w:pPr>
              <w:snapToGrid w:val="0"/>
              <w:spacing w:line="300" w:lineRule="exact"/>
              <w:jc w:val="center"/>
              <w:rPr>
                <w:rFonts w:eastAsia="仿宋"/>
                <w:color w:val="000000" w:themeColor="text1"/>
                <w:sz w:val="24"/>
              </w:rPr>
            </w:pPr>
          </w:p>
        </w:tc>
        <w:tc>
          <w:tcPr>
            <w:tcW w:w="418" w:type="pct"/>
            <w:vMerge/>
            <w:tcBorders>
              <w:left w:val="single" w:sz="4" w:space="0" w:color="auto"/>
              <w:right w:val="single" w:sz="4" w:space="0" w:color="auto"/>
            </w:tcBorders>
            <w:vAlign w:val="center"/>
          </w:tcPr>
          <w:p w14:paraId="472B7994" w14:textId="77777777" w:rsidR="009C0203" w:rsidRDefault="009C0203">
            <w:pPr>
              <w:snapToGrid w:val="0"/>
              <w:spacing w:line="300" w:lineRule="exact"/>
              <w:jc w:val="center"/>
              <w:rPr>
                <w:rFonts w:eastAsia="仿宋"/>
                <w:color w:val="000000" w:themeColor="text1"/>
                <w:sz w:val="24"/>
              </w:rPr>
            </w:pPr>
          </w:p>
        </w:tc>
      </w:tr>
      <w:tr w:rsidR="009C0203" w14:paraId="6839B1C0" w14:textId="77777777">
        <w:trPr>
          <w:cantSplit/>
          <w:trHeight w:val="567"/>
          <w:jc w:val="center"/>
        </w:trPr>
        <w:tc>
          <w:tcPr>
            <w:tcW w:w="433" w:type="pct"/>
            <w:vMerge w:val="restart"/>
            <w:tcBorders>
              <w:left w:val="single" w:sz="4" w:space="0" w:color="auto"/>
              <w:right w:val="single" w:sz="4" w:space="0" w:color="auto"/>
            </w:tcBorders>
            <w:vAlign w:val="center"/>
          </w:tcPr>
          <w:p w14:paraId="68EEA888" w14:textId="77777777" w:rsidR="009C0203" w:rsidRDefault="009C0203">
            <w:pPr>
              <w:snapToGrid w:val="0"/>
              <w:ind w:rightChars="-6" w:right="-13"/>
              <w:rPr>
                <w:rFonts w:eastAsia="仿宋" w:cs="仿宋"/>
                <w:color w:val="000000" w:themeColor="text1"/>
                <w:sz w:val="24"/>
              </w:rPr>
            </w:pPr>
          </w:p>
          <w:p w14:paraId="26C45F92"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培养</w:t>
            </w:r>
          </w:p>
          <w:p w14:paraId="569328AC"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环节（</w:t>
            </w:r>
            <w:r>
              <w:rPr>
                <w:rFonts w:eastAsia="仿宋" w:cs="仿宋" w:hint="eastAsia"/>
                <w:color w:val="000000" w:themeColor="text1"/>
                <w:sz w:val="24"/>
              </w:rPr>
              <w:t>3</w:t>
            </w:r>
            <w:r>
              <w:rPr>
                <w:rFonts w:eastAsia="仿宋" w:cs="仿宋" w:hint="eastAsia"/>
                <w:color w:val="000000" w:themeColor="text1"/>
                <w:sz w:val="24"/>
              </w:rPr>
              <w:t>学分）</w:t>
            </w:r>
          </w:p>
          <w:p w14:paraId="668C3702" w14:textId="77777777" w:rsidR="009C0203" w:rsidRDefault="009C0203">
            <w:pPr>
              <w:snapToGrid w:val="0"/>
              <w:ind w:rightChars="-6" w:right="-13"/>
              <w:rPr>
                <w:rFonts w:eastAsia="仿宋" w:cs="仿宋"/>
                <w:color w:val="000000" w:themeColor="text1"/>
                <w:sz w:val="24"/>
              </w:rPr>
            </w:pPr>
          </w:p>
        </w:tc>
        <w:tc>
          <w:tcPr>
            <w:tcW w:w="609" w:type="pct"/>
            <w:tcBorders>
              <w:left w:val="single" w:sz="4" w:space="0" w:color="auto"/>
              <w:bottom w:val="single" w:sz="4" w:space="0" w:color="000000"/>
              <w:right w:val="single" w:sz="4" w:space="0" w:color="auto"/>
            </w:tcBorders>
            <w:vAlign w:val="center"/>
          </w:tcPr>
          <w:p w14:paraId="2C27307A" w14:textId="77777777" w:rsidR="009C0203" w:rsidRDefault="009C0203">
            <w:pPr>
              <w:snapToGrid w:val="0"/>
              <w:spacing w:line="300" w:lineRule="exact"/>
              <w:rPr>
                <w:rFonts w:eastAsia="仿宋"/>
                <w:color w:val="000000" w:themeColor="text1"/>
                <w:sz w:val="24"/>
              </w:rPr>
            </w:pPr>
          </w:p>
        </w:tc>
        <w:tc>
          <w:tcPr>
            <w:tcW w:w="1466" w:type="pct"/>
            <w:tcBorders>
              <w:left w:val="single" w:sz="4" w:space="0" w:color="auto"/>
              <w:bottom w:val="single" w:sz="4" w:space="0" w:color="000000"/>
              <w:right w:val="single" w:sz="4" w:space="0" w:color="auto"/>
            </w:tcBorders>
            <w:vAlign w:val="center"/>
          </w:tcPr>
          <w:p w14:paraId="767B8F9C" w14:textId="77777777" w:rsidR="009C0203" w:rsidRDefault="00BC1BB0">
            <w:pPr>
              <w:snapToGrid w:val="0"/>
              <w:spacing w:line="280" w:lineRule="exact"/>
              <w:rPr>
                <w:rFonts w:eastAsia="仿宋"/>
                <w:b/>
                <w:bCs/>
                <w:color w:val="000000" w:themeColor="text1"/>
                <w:sz w:val="24"/>
              </w:rPr>
            </w:pPr>
            <w:r>
              <w:rPr>
                <w:rFonts w:eastAsia="仿宋"/>
                <w:color w:val="000000" w:themeColor="text1"/>
                <w:sz w:val="24"/>
              </w:rPr>
              <w:t>前沿讲座</w:t>
            </w:r>
          </w:p>
        </w:tc>
        <w:tc>
          <w:tcPr>
            <w:tcW w:w="329" w:type="pct"/>
            <w:tcBorders>
              <w:top w:val="single" w:sz="4" w:space="0" w:color="auto"/>
              <w:left w:val="single" w:sz="4" w:space="0" w:color="auto"/>
              <w:bottom w:val="single" w:sz="4" w:space="0" w:color="000000"/>
              <w:right w:val="single" w:sz="4" w:space="0" w:color="auto"/>
            </w:tcBorders>
            <w:vAlign w:val="center"/>
          </w:tcPr>
          <w:p w14:paraId="7D4144F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329" w:type="pct"/>
            <w:tcBorders>
              <w:top w:val="single" w:sz="4" w:space="0" w:color="auto"/>
              <w:left w:val="single" w:sz="4" w:space="0" w:color="auto"/>
              <w:bottom w:val="single" w:sz="4" w:space="0" w:color="000000"/>
              <w:right w:val="single" w:sz="4" w:space="0" w:color="auto"/>
            </w:tcBorders>
            <w:vAlign w:val="center"/>
          </w:tcPr>
          <w:p w14:paraId="4BFF83C8" w14:textId="77777777" w:rsidR="009C0203" w:rsidRDefault="009C0203">
            <w:pPr>
              <w:snapToGrid w:val="0"/>
              <w:ind w:rightChars="-6" w:right="-13"/>
              <w:jc w:val="center"/>
              <w:rPr>
                <w:rFonts w:eastAsia="仿宋"/>
                <w:color w:val="000000" w:themeColor="text1"/>
                <w:sz w:val="24"/>
              </w:rPr>
            </w:pPr>
          </w:p>
        </w:tc>
        <w:tc>
          <w:tcPr>
            <w:tcW w:w="329" w:type="pct"/>
            <w:tcBorders>
              <w:top w:val="single" w:sz="4" w:space="0" w:color="auto"/>
              <w:left w:val="single" w:sz="4" w:space="0" w:color="auto"/>
              <w:bottom w:val="single" w:sz="4" w:space="0" w:color="000000"/>
              <w:right w:val="single" w:sz="4" w:space="0" w:color="auto"/>
            </w:tcBorders>
            <w:vAlign w:val="center"/>
          </w:tcPr>
          <w:p w14:paraId="246F779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1-5</w:t>
            </w:r>
          </w:p>
        </w:tc>
        <w:tc>
          <w:tcPr>
            <w:tcW w:w="329" w:type="pct"/>
            <w:tcBorders>
              <w:top w:val="single" w:sz="4" w:space="0" w:color="auto"/>
              <w:left w:val="single" w:sz="4" w:space="0" w:color="auto"/>
              <w:bottom w:val="single" w:sz="4" w:space="0" w:color="000000"/>
              <w:right w:val="single" w:sz="4" w:space="0" w:color="auto"/>
            </w:tcBorders>
            <w:vAlign w:val="center"/>
          </w:tcPr>
          <w:p w14:paraId="634B667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753" w:type="pct"/>
            <w:tcBorders>
              <w:top w:val="single" w:sz="4" w:space="0" w:color="auto"/>
              <w:left w:val="single" w:sz="4" w:space="0" w:color="auto"/>
              <w:bottom w:val="single" w:sz="4" w:space="0" w:color="000000"/>
              <w:right w:val="single" w:sz="4" w:space="0" w:color="auto"/>
            </w:tcBorders>
            <w:vAlign w:val="center"/>
          </w:tcPr>
          <w:p w14:paraId="5EA7E808" w14:textId="77777777" w:rsidR="009C0203" w:rsidRDefault="009C0203">
            <w:pPr>
              <w:snapToGrid w:val="0"/>
              <w:spacing w:line="300" w:lineRule="exact"/>
              <w:jc w:val="center"/>
              <w:rPr>
                <w:rFonts w:eastAsia="仿宋"/>
                <w:color w:val="000000" w:themeColor="text1"/>
                <w:sz w:val="24"/>
              </w:rPr>
            </w:pPr>
          </w:p>
        </w:tc>
        <w:tc>
          <w:tcPr>
            <w:tcW w:w="418" w:type="pct"/>
            <w:tcBorders>
              <w:top w:val="single" w:sz="4" w:space="0" w:color="auto"/>
              <w:left w:val="single" w:sz="4" w:space="0" w:color="auto"/>
              <w:bottom w:val="single" w:sz="4" w:space="0" w:color="000000"/>
              <w:right w:val="single" w:sz="4" w:space="0" w:color="auto"/>
            </w:tcBorders>
            <w:vAlign w:val="center"/>
          </w:tcPr>
          <w:p w14:paraId="6A7D6933" w14:textId="77777777" w:rsidR="009C0203" w:rsidRDefault="009C0203">
            <w:pPr>
              <w:snapToGrid w:val="0"/>
              <w:spacing w:line="300" w:lineRule="exact"/>
              <w:jc w:val="center"/>
              <w:rPr>
                <w:rFonts w:eastAsia="仿宋"/>
                <w:color w:val="000000" w:themeColor="text1"/>
                <w:sz w:val="24"/>
              </w:rPr>
            </w:pPr>
          </w:p>
        </w:tc>
      </w:tr>
      <w:tr w:rsidR="009C0203" w14:paraId="33128A7A" w14:textId="77777777">
        <w:trPr>
          <w:cantSplit/>
          <w:trHeight w:val="567"/>
          <w:jc w:val="center"/>
        </w:trPr>
        <w:tc>
          <w:tcPr>
            <w:tcW w:w="433" w:type="pct"/>
            <w:vMerge/>
            <w:tcBorders>
              <w:left w:val="single" w:sz="4" w:space="0" w:color="auto"/>
              <w:right w:val="single" w:sz="4" w:space="0" w:color="auto"/>
            </w:tcBorders>
            <w:vAlign w:val="center"/>
          </w:tcPr>
          <w:p w14:paraId="086505FE" w14:textId="77777777" w:rsidR="009C0203" w:rsidRDefault="009C0203">
            <w:pPr>
              <w:snapToGrid w:val="0"/>
              <w:ind w:rightChars="-6" w:right="-13"/>
              <w:rPr>
                <w:rFonts w:eastAsia="仿宋"/>
                <w:color w:val="000000" w:themeColor="text1"/>
                <w:sz w:val="24"/>
              </w:rPr>
            </w:pPr>
          </w:p>
        </w:tc>
        <w:tc>
          <w:tcPr>
            <w:tcW w:w="609" w:type="pct"/>
            <w:tcBorders>
              <w:left w:val="single" w:sz="4" w:space="0" w:color="auto"/>
              <w:bottom w:val="single" w:sz="4" w:space="0" w:color="000000"/>
              <w:right w:val="single" w:sz="4" w:space="0" w:color="auto"/>
            </w:tcBorders>
            <w:vAlign w:val="center"/>
          </w:tcPr>
          <w:p w14:paraId="26A3A2B0" w14:textId="77777777" w:rsidR="009C0203" w:rsidRDefault="009C0203">
            <w:pPr>
              <w:snapToGrid w:val="0"/>
              <w:spacing w:line="300" w:lineRule="exact"/>
              <w:rPr>
                <w:rFonts w:eastAsia="仿宋"/>
                <w:color w:val="000000" w:themeColor="text1"/>
                <w:sz w:val="24"/>
              </w:rPr>
            </w:pPr>
          </w:p>
        </w:tc>
        <w:tc>
          <w:tcPr>
            <w:tcW w:w="1466" w:type="pct"/>
            <w:tcBorders>
              <w:left w:val="single" w:sz="4" w:space="0" w:color="auto"/>
              <w:bottom w:val="single" w:sz="4" w:space="0" w:color="000000"/>
              <w:right w:val="single" w:sz="4" w:space="0" w:color="auto"/>
            </w:tcBorders>
            <w:vAlign w:val="center"/>
          </w:tcPr>
          <w:p w14:paraId="6EA5035D" w14:textId="77777777" w:rsidR="009C0203" w:rsidRDefault="00BC1BB0">
            <w:pPr>
              <w:snapToGrid w:val="0"/>
              <w:spacing w:line="280" w:lineRule="exact"/>
              <w:rPr>
                <w:rFonts w:eastAsia="仿宋"/>
                <w:color w:val="000000" w:themeColor="text1"/>
                <w:sz w:val="24"/>
              </w:rPr>
            </w:pPr>
            <w:r>
              <w:rPr>
                <w:rFonts w:eastAsia="仿宋"/>
                <w:color w:val="000000" w:themeColor="text1"/>
                <w:sz w:val="24"/>
              </w:rPr>
              <w:t>社会实践与创新实践</w:t>
            </w:r>
          </w:p>
        </w:tc>
        <w:tc>
          <w:tcPr>
            <w:tcW w:w="329" w:type="pct"/>
            <w:tcBorders>
              <w:top w:val="single" w:sz="4" w:space="0" w:color="auto"/>
              <w:left w:val="single" w:sz="4" w:space="0" w:color="auto"/>
              <w:bottom w:val="single" w:sz="4" w:space="0" w:color="000000"/>
              <w:right w:val="single" w:sz="4" w:space="0" w:color="auto"/>
            </w:tcBorders>
            <w:vAlign w:val="center"/>
          </w:tcPr>
          <w:p w14:paraId="4B7F074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329" w:type="pct"/>
            <w:tcBorders>
              <w:top w:val="single" w:sz="4" w:space="0" w:color="auto"/>
              <w:left w:val="single" w:sz="4" w:space="0" w:color="auto"/>
              <w:bottom w:val="single" w:sz="4" w:space="0" w:color="000000"/>
              <w:right w:val="single" w:sz="4" w:space="0" w:color="auto"/>
            </w:tcBorders>
            <w:vAlign w:val="center"/>
          </w:tcPr>
          <w:p w14:paraId="63476923" w14:textId="77777777" w:rsidR="009C0203" w:rsidRDefault="009C0203">
            <w:pPr>
              <w:snapToGrid w:val="0"/>
              <w:ind w:rightChars="-6" w:right="-13"/>
              <w:jc w:val="center"/>
              <w:rPr>
                <w:rFonts w:eastAsia="仿宋"/>
                <w:color w:val="000000" w:themeColor="text1"/>
                <w:sz w:val="24"/>
              </w:rPr>
            </w:pPr>
          </w:p>
        </w:tc>
        <w:tc>
          <w:tcPr>
            <w:tcW w:w="329" w:type="pct"/>
            <w:tcBorders>
              <w:top w:val="single" w:sz="4" w:space="0" w:color="auto"/>
              <w:left w:val="single" w:sz="4" w:space="0" w:color="auto"/>
              <w:bottom w:val="single" w:sz="4" w:space="0" w:color="000000"/>
              <w:right w:val="single" w:sz="4" w:space="0" w:color="auto"/>
            </w:tcBorders>
            <w:vAlign w:val="center"/>
          </w:tcPr>
          <w:p w14:paraId="459959F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3-4</w:t>
            </w:r>
          </w:p>
        </w:tc>
        <w:tc>
          <w:tcPr>
            <w:tcW w:w="329" w:type="pct"/>
            <w:tcBorders>
              <w:top w:val="single" w:sz="4" w:space="0" w:color="auto"/>
              <w:left w:val="single" w:sz="4" w:space="0" w:color="auto"/>
              <w:bottom w:val="single" w:sz="4" w:space="0" w:color="000000"/>
              <w:right w:val="single" w:sz="4" w:space="0" w:color="auto"/>
            </w:tcBorders>
            <w:vAlign w:val="center"/>
          </w:tcPr>
          <w:p w14:paraId="271CB13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753" w:type="pct"/>
            <w:tcBorders>
              <w:top w:val="single" w:sz="4" w:space="0" w:color="auto"/>
              <w:left w:val="single" w:sz="4" w:space="0" w:color="auto"/>
              <w:bottom w:val="single" w:sz="4" w:space="0" w:color="000000"/>
              <w:right w:val="single" w:sz="4" w:space="0" w:color="auto"/>
            </w:tcBorders>
            <w:vAlign w:val="center"/>
          </w:tcPr>
          <w:p w14:paraId="12C87BEE" w14:textId="77777777" w:rsidR="009C0203" w:rsidRDefault="009C0203">
            <w:pPr>
              <w:snapToGrid w:val="0"/>
              <w:spacing w:line="300" w:lineRule="exact"/>
              <w:jc w:val="center"/>
              <w:rPr>
                <w:rFonts w:eastAsia="仿宋"/>
                <w:color w:val="000000" w:themeColor="text1"/>
                <w:sz w:val="24"/>
              </w:rPr>
            </w:pPr>
          </w:p>
        </w:tc>
        <w:tc>
          <w:tcPr>
            <w:tcW w:w="418" w:type="pct"/>
            <w:tcBorders>
              <w:top w:val="single" w:sz="4" w:space="0" w:color="auto"/>
              <w:left w:val="single" w:sz="4" w:space="0" w:color="auto"/>
              <w:bottom w:val="single" w:sz="4" w:space="0" w:color="000000"/>
              <w:right w:val="single" w:sz="4" w:space="0" w:color="auto"/>
            </w:tcBorders>
            <w:vAlign w:val="center"/>
          </w:tcPr>
          <w:p w14:paraId="30471C39" w14:textId="77777777" w:rsidR="009C0203" w:rsidRDefault="009C0203">
            <w:pPr>
              <w:snapToGrid w:val="0"/>
              <w:spacing w:line="300" w:lineRule="exact"/>
              <w:jc w:val="center"/>
              <w:rPr>
                <w:rFonts w:eastAsia="仿宋"/>
                <w:color w:val="000000" w:themeColor="text1"/>
                <w:sz w:val="24"/>
              </w:rPr>
            </w:pPr>
          </w:p>
        </w:tc>
      </w:tr>
      <w:tr w:rsidR="009C0203" w14:paraId="6D693E76" w14:textId="77777777">
        <w:trPr>
          <w:cantSplit/>
          <w:trHeight w:val="567"/>
          <w:jc w:val="center"/>
        </w:trPr>
        <w:tc>
          <w:tcPr>
            <w:tcW w:w="433" w:type="pct"/>
            <w:vMerge/>
            <w:tcBorders>
              <w:left w:val="single" w:sz="4" w:space="0" w:color="auto"/>
              <w:right w:val="single" w:sz="4" w:space="0" w:color="auto"/>
            </w:tcBorders>
            <w:vAlign w:val="center"/>
          </w:tcPr>
          <w:p w14:paraId="69574701" w14:textId="77777777" w:rsidR="009C0203" w:rsidRDefault="009C0203">
            <w:pPr>
              <w:snapToGrid w:val="0"/>
              <w:ind w:rightChars="-6" w:right="-13"/>
              <w:rPr>
                <w:rFonts w:eastAsia="仿宋"/>
                <w:color w:val="000000" w:themeColor="text1"/>
                <w:sz w:val="24"/>
              </w:rPr>
            </w:pPr>
          </w:p>
        </w:tc>
        <w:tc>
          <w:tcPr>
            <w:tcW w:w="609" w:type="pct"/>
            <w:tcBorders>
              <w:left w:val="single" w:sz="4" w:space="0" w:color="auto"/>
              <w:bottom w:val="single" w:sz="4" w:space="0" w:color="auto"/>
              <w:right w:val="single" w:sz="4" w:space="0" w:color="auto"/>
            </w:tcBorders>
            <w:vAlign w:val="center"/>
          </w:tcPr>
          <w:p w14:paraId="544BE5A7" w14:textId="77777777" w:rsidR="009C0203" w:rsidRDefault="009C0203">
            <w:pPr>
              <w:snapToGrid w:val="0"/>
              <w:spacing w:line="300" w:lineRule="exact"/>
              <w:rPr>
                <w:rFonts w:eastAsia="仿宋"/>
                <w:color w:val="000000" w:themeColor="text1"/>
                <w:sz w:val="24"/>
              </w:rPr>
            </w:pPr>
          </w:p>
        </w:tc>
        <w:tc>
          <w:tcPr>
            <w:tcW w:w="1466" w:type="pct"/>
            <w:tcBorders>
              <w:left w:val="single" w:sz="4" w:space="0" w:color="auto"/>
              <w:bottom w:val="single" w:sz="4" w:space="0" w:color="auto"/>
              <w:right w:val="single" w:sz="4" w:space="0" w:color="auto"/>
            </w:tcBorders>
            <w:vAlign w:val="center"/>
          </w:tcPr>
          <w:p w14:paraId="7EB60DE8" w14:textId="77777777" w:rsidR="009C0203" w:rsidRDefault="00BC1BB0">
            <w:pPr>
              <w:snapToGrid w:val="0"/>
              <w:spacing w:line="280" w:lineRule="exact"/>
              <w:rPr>
                <w:rFonts w:eastAsia="仿宋"/>
                <w:color w:val="000000" w:themeColor="text1"/>
                <w:sz w:val="24"/>
              </w:rPr>
            </w:pPr>
            <w:r>
              <w:rPr>
                <w:rFonts w:eastAsia="仿宋"/>
                <w:color w:val="000000" w:themeColor="text1"/>
                <w:sz w:val="24"/>
              </w:rPr>
              <w:t>中期筛选</w:t>
            </w:r>
          </w:p>
        </w:tc>
        <w:tc>
          <w:tcPr>
            <w:tcW w:w="329" w:type="pct"/>
            <w:tcBorders>
              <w:top w:val="single" w:sz="4" w:space="0" w:color="auto"/>
              <w:left w:val="single" w:sz="4" w:space="0" w:color="auto"/>
              <w:bottom w:val="single" w:sz="4" w:space="0" w:color="auto"/>
              <w:right w:val="single" w:sz="4" w:space="0" w:color="auto"/>
            </w:tcBorders>
            <w:vAlign w:val="center"/>
          </w:tcPr>
          <w:p w14:paraId="2940801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329" w:type="pct"/>
            <w:tcBorders>
              <w:top w:val="single" w:sz="4" w:space="0" w:color="auto"/>
              <w:left w:val="single" w:sz="4" w:space="0" w:color="auto"/>
              <w:bottom w:val="single" w:sz="4" w:space="0" w:color="auto"/>
              <w:right w:val="single" w:sz="4" w:space="0" w:color="auto"/>
            </w:tcBorders>
            <w:vAlign w:val="center"/>
          </w:tcPr>
          <w:p w14:paraId="2A7F6B58" w14:textId="77777777" w:rsidR="009C0203" w:rsidRDefault="009C0203">
            <w:pPr>
              <w:snapToGrid w:val="0"/>
              <w:ind w:rightChars="-6" w:right="-13"/>
              <w:jc w:val="center"/>
              <w:rPr>
                <w:rFonts w:eastAsia="仿宋"/>
                <w:color w:val="000000" w:themeColor="text1"/>
                <w:sz w:val="24"/>
              </w:rPr>
            </w:pPr>
          </w:p>
        </w:tc>
        <w:tc>
          <w:tcPr>
            <w:tcW w:w="329" w:type="pct"/>
            <w:tcBorders>
              <w:top w:val="single" w:sz="4" w:space="0" w:color="auto"/>
              <w:left w:val="single" w:sz="4" w:space="0" w:color="auto"/>
              <w:bottom w:val="single" w:sz="4" w:space="0" w:color="auto"/>
              <w:right w:val="single" w:sz="4" w:space="0" w:color="auto"/>
            </w:tcBorders>
            <w:vAlign w:val="center"/>
          </w:tcPr>
          <w:p w14:paraId="7545D92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3-4</w:t>
            </w:r>
          </w:p>
        </w:tc>
        <w:tc>
          <w:tcPr>
            <w:tcW w:w="329" w:type="pct"/>
            <w:tcBorders>
              <w:top w:val="single" w:sz="4" w:space="0" w:color="auto"/>
              <w:left w:val="single" w:sz="4" w:space="0" w:color="auto"/>
              <w:bottom w:val="single" w:sz="4" w:space="0" w:color="auto"/>
              <w:right w:val="single" w:sz="4" w:space="0" w:color="auto"/>
            </w:tcBorders>
            <w:vAlign w:val="center"/>
          </w:tcPr>
          <w:p w14:paraId="13A859E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753" w:type="pct"/>
            <w:tcBorders>
              <w:top w:val="single" w:sz="4" w:space="0" w:color="auto"/>
              <w:left w:val="single" w:sz="4" w:space="0" w:color="auto"/>
              <w:bottom w:val="single" w:sz="4" w:space="0" w:color="auto"/>
              <w:right w:val="single" w:sz="4" w:space="0" w:color="auto"/>
            </w:tcBorders>
            <w:vAlign w:val="center"/>
          </w:tcPr>
          <w:p w14:paraId="3C8DB754" w14:textId="77777777" w:rsidR="009C0203" w:rsidRDefault="009C0203">
            <w:pPr>
              <w:snapToGrid w:val="0"/>
              <w:spacing w:line="300" w:lineRule="exact"/>
              <w:jc w:val="center"/>
              <w:rPr>
                <w:rFonts w:eastAsia="仿宋"/>
                <w:color w:val="000000" w:themeColor="text1"/>
                <w:sz w:val="24"/>
              </w:rPr>
            </w:pPr>
          </w:p>
        </w:tc>
        <w:tc>
          <w:tcPr>
            <w:tcW w:w="418" w:type="pct"/>
            <w:tcBorders>
              <w:top w:val="single" w:sz="4" w:space="0" w:color="auto"/>
              <w:left w:val="single" w:sz="4" w:space="0" w:color="auto"/>
              <w:bottom w:val="single" w:sz="4" w:space="0" w:color="auto"/>
              <w:right w:val="single" w:sz="4" w:space="0" w:color="auto"/>
            </w:tcBorders>
            <w:vAlign w:val="center"/>
          </w:tcPr>
          <w:p w14:paraId="23BEE523" w14:textId="77777777" w:rsidR="009C0203" w:rsidRDefault="009C0203">
            <w:pPr>
              <w:snapToGrid w:val="0"/>
              <w:spacing w:line="300" w:lineRule="exact"/>
              <w:jc w:val="center"/>
              <w:rPr>
                <w:rFonts w:eastAsia="仿宋"/>
                <w:color w:val="000000" w:themeColor="text1"/>
                <w:sz w:val="24"/>
              </w:rPr>
            </w:pPr>
          </w:p>
        </w:tc>
      </w:tr>
    </w:tbl>
    <w:p w14:paraId="798E3165" w14:textId="77777777" w:rsidR="009C0203" w:rsidRDefault="009C0203">
      <w:pPr>
        <w:spacing w:line="560" w:lineRule="exact"/>
        <w:rPr>
          <w:rFonts w:eastAsia="仿宋"/>
          <w:color w:val="000000" w:themeColor="text1"/>
          <w:sz w:val="32"/>
          <w:szCs w:val="32"/>
        </w:rPr>
      </w:pPr>
    </w:p>
    <w:p w14:paraId="5F09EBB2" w14:textId="77777777" w:rsidR="009C0203" w:rsidRDefault="009C0203">
      <w:pPr>
        <w:spacing w:line="560" w:lineRule="exact"/>
        <w:rPr>
          <w:rFonts w:eastAsia="仿宋"/>
          <w:color w:val="000000" w:themeColor="text1"/>
          <w:sz w:val="32"/>
          <w:szCs w:val="32"/>
        </w:rPr>
      </w:pPr>
    </w:p>
    <w:p w14:paraId="1AA3FD2F" w14:textId="77777777" w:rsidR="009C0203" w:rsidRDefault="00BC1BB0">
      <w:pPr>
        <w:spacing w:line="560" w:lineRule="exact"/>
        <w:rPr>
          <w:rFonts w:eastAsia="仿宋"/>
          <w:color w:val="000000" w:themeColor="text1"/>
          <w:sz w:val="32"/>
          <w:szCs w:val="32"/>
        </w:rPr>
      </w:pPr>
      <w:r>
        <w:rPr>
          <w:rFonts w:eastAsia="仿宋"/>
          <w:color w:val="000000" w:themeColor="text1"/>
          <w:sz w:val="32"/>
          <w:szCs w:val="32"/>
        </w:rPr>
        <w:t>培养方案执笔人：赵耀腾</w:t>
      </w:r>
    </w:p>
    <w:p w14:paraId="2034AEAC"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审核人：王金河</w:t>
      </w:r>
    </w:p>
    <w:p w14:paraId="201DB19C" w14:textId="77777777" w:rsidR="009C0203" w:rsidRDefault="009C0203">
      <w:pPr>
        <w:widowControl/>
        <w:jc w:val="center"/>
        <w:rPr>
          <w:rFonts w:eastAsia="黑体" w:cs="宋体"/>
          <w:b/>
          <w:kern w:val="0"/>
          <w:sz w:val="56"/>
          <w:szCs w:val="56"/>
        </w:rPr>
      </w:pPr>
    </w:p>
    <w:p w14:paraId="2E337F32" w14:textId="77777777" w:rsidR="009C0203" w:rsidRDefault="009C0203">
      <w:pPr>
        <w:widowControl/>
        <w:jc w:val="center"/>
        <w:rPr>
          <w:rFonts w:eastAsia="黑体" w:cs="宋体"/>
          <w:b/>
          <w:kern w:val="0"/>
          <w:sz w:val="56"/>
          <w:szCs w:val="56"/>
        </w:rPr>
      </w:pPr>
    </w:p>
    <w:p w14:paraId="08A36C9F" w14:textId="77777777" w:rsidR="009C0203" w:rsidRDefault="009C0203">
      <w:pPr>
        <w:widowControl/>
        <w:jc w:val="center"/>
        <w:rPr>
          <w:rFonts w:eastAsia="黑体" w:cs="宋体"/>
          <w:b/>
          <w:kern w:val="0"/>
          <w:sz w:val="56"/>
          <w:szCs w:val="56"/>
        </w:rPr>
      </w:pPr>
    </w:p>
    <w:p w14:paraId="008ABFDF" w14:textId="77777777" w:rsidR="009C0203" w:rsidRDefault="009C0203">
      <w:pPr>
        <w:widowControl/>
        <w:jc w:val="center"/>
        <w:rPr>
          <w:rFonts w:eastAsia="黑体" w:cs="宋体"/>
          <w:b/>
          <w:kern w:val="0"/>
          <w:sz w:val="56"/>
          <w:szCs w:val="56"/>
        </w:rPr>
      </w:pPr>
    </w:p>
    <w:p w14:paraId="65EF72A6" w14:textId="77777777" w:rsidR="009C0203" w:rsidRDefault="009C0203">
      <w:pPr>
        <w:widowControl/>
        <w:jc w:val="center"/>
        <w:rPr>
          <w:rFonts w:eastAsia="黑体" w:cs="宋体"/>
          <w:b/>
          <w:kern w:val="0"/>
          <w:sz w:val="56"/>
          <w:szCs w:val="56"/>
        </w:rPr>
      </w:pPr>
    </w:p>
    <w:p w14:paraId="2E0E43B1" w14:textId="77777777" w:rsidR="009C0203" w:rsidRDefault="009C0203">
      <w:pPr>
        <w:widowControl/>
        <w:jc w:val="center"/>
        <w:rPr>
          <w:rFonts w:eastAsia="黑体" w:cs="宋体"/>
          <w:b/>
          <w:kern w:val="0"/>
          <w:sz w:val="52"/>
          <w:szCs w:val="52"/>
        </w:rPr>
      </w:pPr>
    </w:p>
    <w:p w14:paraId="7447A621" w14:textId="77777777" w:rsidR="009C0203" w:rsidRDefault="00BC1BB0">
      <w:pPr>
        <w:pStyle w:val="1"/>
        <w:rPr>
          <w:rFonts w:ascii="Times New Roman" w:hAnsi="Times New Roman"/>
        </w:rPr>
      </w:pPr>
      <w:bookmarkStart w:id="15" w:name="_Toc4770"/>
      <w:bookmarkStart w:id="16" w:name="_Toc10886"/>
      <w:bookmarkStart w:id="17" w:name="_Toc3821"/>
      <w:bookmarkStart w:id="18" w:name="_Toc31007"/>
      <w:r>
        <w:rPr>
          <w:rFonts w:ascii="Times New Roman" w:hAnsi="Times New Roman" w:hint="eastAsia"/>
        </w:rPr>
        <w:t>政治与公共管理学院</w:t>
      </w:r>
      <w:bookmarkEnd w:id="15"/>
      <w:bookmarkEnd w:id="16"/>
      <w:bookmarkEnd w:id="17"/>
      <w:bookmarkEnd w:id="18"/>
    </w:p>
    <w:p w14:paraId="7BBD2F1B" w14:textId="77777777" w:rsidR="009C0203" w:rsidRDefault="00BC1BB0">
      <w:pPr>
        <w:jc w:val="center"/>
      </w:pPr>
      <w:bookmarkStart w:id="19" w:name="_Toc28189"/>
      <w:r>
        <w:rPr>
          <w:rFonts w:eastAsia="黑体" w:cs="黑体" w:hint="eastAsia"/>
          <w:b/>
          <w:bCs/>
          <w:sz w:val="56"/>
          <w:szCs w:val="56"/>
        </w:rPr>
        <w:t>学术学位硕士研究生培养方案</w:t>
      </w:r>
      <w:bookmarkEnd w:id="19"/>
    </w:p>
    <w:p w14:paraId="23C50709" w14:textId="77777777" w:rsidR="009C0203" w:rsidRDefault="00BC1BB0">
      <w:pPr>
        <w:widowControl/>
        <w:jc w:val="left"/>
        <w:rPr>
          <w:rFonts w:eastAsia="黑体" w:cs="宋体"/>
          <w:b/>
          <w:color w:val="000000" w:themeColor="text1"/>
          <w:kern w:val="0"/>
          <w:sz w:val="36"/>
          <w:szCs w:val="36"/>
        </w:rPr>
      </w:pPr>
      <w:r>
        <w:rPr>
          <w:rFonts w:eastAsia="黑体" w:cs="宋体"/>
          <w:b/>
          <w:color w:val="000000" w:themeColor="text1"/>
          <w:kern w:val="0"/>
          <w:sz w:val="36"/>
          <w:szCs w:val="36"/>
        </w:rPr>
        <w:br w:type="page"/>
      </w:r>
    </w:p>
    <w:p w14:paraId="58ABB138" w14:textId="77777777" w:rsidR="009C0203" w:rsidRDefault="00BC1BB0">
      <w:pPr>
        <w:pStyle w:val="2"/>
        <w:rPr>
          <w:rFonts w:ascii="Times New Roman" w:hAnsi="Times New Roman"/>
        </w:rPr>
      </w:pPr>
      <w:bookmarkStart w:id="20" w:name="_Toc10738"/>
      <w:bookmarkStart w:id="21" w:name="_Toc24571"/>
      <w:bookmarkStart w:id="22" w:name="_Toc7598"/>
      <w:bookmarkStart w:id="23" w:name="_Toc24683"/>
      <w:r>
        <w:rPr>
          <w:rFonts w:ascii="Times New Roman" w:hAnsi="Times New Roman" w:hint="eastAsia"/>
        </w:rPr>
        <w:lastRenderedPageBreak/>
        <w:t>政治学全日制学术学位硕士研究生培养方案</w:t>
      </w:r>
      <w:bookmarkEnd w:id="20"/>
      <w:bookmarkEnd w:id="21"/>
      <w:bookmarkEnd w:id="22"/>
      <w:bookmarkEnd w:id="23"/>
    </w:p>
    <w:p w14:paraId="4DBAA016" w14:textId="77777777" w:rsidR="009C0203" w:rsidRDefault="009C0203">
      <w:pPr>
        <w:spacing w:line="560" w:lineRule="exact"/>
        <w:ind w:firstLineChars="200" w:firstLine="640"/>
        <w:rPr>
          <w:rFonts w:eastAsia="黑体" w:cs="黑体"/>
          <w:bCs/>
          <w:color w:val="000000" w:themeColor="text1"/>
          <w:sz w:val="32"/>
        </w:rPr>
      </w:pPr>
    </w:p>
    <w:p w14:paraId="0B9C57AB"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一、学科简介</w:t>
      </w:r>
    </w:p>
    <w:p w14:paraId="07DBEF46"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政治学学科始建于</w:t>
      </w:r>
      <w:r>
        <w:rPr>
          <w:rFonts w:eastAsia="仿宋" w:cs="仿宋" w:hint="eastAsia"/>
          <w:color w:val="000000" w:themeColor="text1"/>
          <w:sz w:val="32"/>
          <w:szCs w:val="32"/>
        </w:rPr>
        <w:t>1974</w:t>
      </w:r>
      <w:r>
        <w:rPr>
          <w:rFonts w:eastAsia="仿宋" w:cs="仿宋" w:hint="eastAsia"/>
          <w:color w:val="000000" w:themeColor="text1"/>
          <w:sz w:val="32"/>
          <w:szCs w:val="32"/>
        </w:rPr>
        <w:t>年，当时以国际共产主义运动史、中国共产党历史为主要研究领域。自</w:t>
      </w:r>
      <w:r>
        <w:rPr>
          <w:rFonts w:eastAsia="仿宋" w:cs="仿宋" w:hint="eastAsia"/>
          <w:color w:val="000000" w:themeColor="text1"/>
          <w:sz w:val="32"/>
          <w:szCs w:val="32"/>
        </w:rPr>
        <w:t>1991</w:t>
      </w:r>
      <w:r>
        <w:rPr>
          <w:rFonts w:eastAsia="仿宋" w:cs="仿宋" w:hint="eastAsia"/>
          <w:color w:val="000000" w:themeColor="text1"/>
          <w:sz w:val="32"/>
          <w:szCs w:val="32"/>
        </w:rPr>
        <w:t>年起，科学社会主义与国际共产主义运动二级学科连续被遴选为山东省“八五”“九五”“十五”“十一五”“十二五”重点学科、重点特色学科。</w:t>
      </w:r>
      <w:r>
        <w:rPr>
          <w:rFonts w:eastAsia="仿宋" w:cs="仿宋" w:hint="eastAsia"/>
          <w:color w:val="000000" w:themeColor="text1"/>
          <w:sz w:val="32"/>
          <w:szCs w:val="32"/>
        </w:rPr>
        <w:t>2001</w:t>
      </w:r>
      <w:r>
        <w:rPr>
          <w:rFonts w:eastAsia="仿宋" w:cs="仿宋" w:hint="eastAsia"/>
          <w:color w:val="000000" w:themeColor="text1"/>
          <w:sz w:val="32"/>
          <w:szCs w:val="32"/>
        </w:rPr>
        <w:t>年获批科学社会主义与国际共产主义运动硕士点，</w:t>
      </w:r>
      <w:r>
        <w:rPr>
          <w:rFonts w:eastAsia="仿宋" w:cs="仿宋" w:hint="eastAsia"/>
          <w:color w:val="000000" w:themeColor="text1"/>
          <w:sz w:val="32"/>
          <w:szCs w:val="32"/>
        </w:rPr>
        <w:t>2003</w:t>
      </w:r>
      <w:r>
        <w:rPr>
          <w:rFonts w:eastAsia="仿宋" w:cs="仿宋" w:hint="eastAsia"/>
          <w:color w:val="000000" w:themeColor="text1"/>
          <w:sz w:val="32"/>
          <w:szCs w:val="32"/>
        </w:rPr>
        <w:t>年获批国际政治硕士点，</w:t>
      </w:r>
      <w:r>
        <w:rPr>
          <w:rFonts w:eastAsia="仿宋" w:cs="仿宋" w:hint="eastAsia"/>
          <w:color w:val="000000" w:themeColor="text1"/>
          <w:sz w:val="32"/>
          <w:szCs w:val="32"/>
        </w:rPr>
        <w:t>2005</w:t>
      </w:r>
      <w:r>
        <w:rPr>
          <w:rFonts w:eastAsia="仿宋" w:cs="仿宋" w:hint="eastAsia"/>
          <w:color w:val="000000" w:themeColor="text1"/>
          <w:sz w:val="32"/>
          <w:szCs w:val="32"/>
        </w:rPr>
        <w:t>年获批山东省世界社会主义共产主义运动研究基地，</w:t>
      </w:r>
      <w:r>
        <w:rPr>
          <w:rFonts w:eastAsia="仿宋" w:cs="仿宋" w:hint="eastAsia"/>
          <w:color w:val="000000" w:themeColor="text1"/>
          <w:sz w:val="32"/>
          <w:szCs w:val="32"/>
        </w:rPr>
        <w:t>2010</w:t>
      </w:r>
      <w:r>
        <w:rPr>
          <w:rFonts w:eastAsia="仿宋" w:cs="仿宋" w:hint="eastAsia"/>
          <w:color w:val="000000" w:themeColor="text1"/>
          <w:sz w:val="32"/>
          <w:szCs w:val="32"/>
        </w:rPr>
        <w:t>年获批政治学一级学科硕士点。目前，政治学一级学位点下设社会主义理论与实践、执政党建设理论与实践、政治理论与中国政治发展、政治思想与廉洁文化四个招生方向。</w:t>
      </w:r>
    </w:p>
    <w:p w14:paraId="1B771418"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现有专任教师</w:t>
      </w:r>
      <w:r>
        <w:rPr>
          <w:rFonts w:eastAsia="仿宋" w:cs="仿宋" w:hint="eastAsia"/>
          <w:color w:val="000000" w:themeColor="text1"/>
          <w:sz w:val="32"/>
          <w:szCs w:val="32"/>
        </w:rPr>
        <w:t>42</w:t>
      </w:r>
      <w:r>
        <w:rPr>
          <w:rFonts w:eastAsia="仿宋" w:cs="仿宋" w:hint="eastAsia"/>
          <w:color w:val="000000" w:themeColor="text1"/>
          <w:sz w:val="32"/>
          <w:szCs w:val="32"/>
        </w:rPr>
        <w:t>人，兼职教师</w:t>
      </w:r>
      <w:r>
        <w:rPr>
          <w:rFonts w:eastAsia="仿宋" w:cs="仿宋" w:hint="eastAsia"/>
          <w:color w:val="000000" w:themeColor="text1"/>
          <w:sz w:val="32"/>
          <w:szCs w:val="32"/>
        </w:rPr>
        <w:t>4</w:t>
      </w:r>
      <w:r>
        <w:rPr>
          <w:rFonts w:eastAsia="仿宋" w:cs="仿宋" w:hint="eastAsia"/>
          <w:color w:val="000000" w:themeColor="text1"/>
          <w:sz w:val="32"/>
          <w:szCs w:val="32"/>
        </w:rPr>
        <w:t>人。其中，教授</w:t>
      </w:r>
      <w:r>
        <w:rPr>
          <w:rFonts w:eastAsia="仿宋" w:cs="仿宋" w:hint="eastAsia"/>
          <w:color w:val="000000" w:themeColor="text1"/>
          <w:sz w:val="32"/>
          <w:szCs w:val="32"/>
        </w:rPr>
        <w:t>10</w:t>
      </w:r>
      <w:r>
        <w:rPr>
          <w:rFonts w:eastAsia="仿宋" w:cs="仿宋" w:hint="eastAsia"/>
          <w:color w:val="000000" w:themeColor="text1"/>
          <w:sz w:val="32"/>
          <w:szCs w:val="32"/>
        </w:rPr>
        <w:t>人，副教授</w:t>
      </w:r>
      <w:r>
        <w:rPr>
          <w:rFonts w:eastAsia="仿宋" w:cs="仿宋" w:hint="eastAsia"/>
          <w:color w:val="000000" w:themeColor="text1"/>
          <w:sz w:val="32"/>
          <w:szCs w:val="32"/>
        </w:rPr>
        <w:t>7</w:t>
      </w:r>
      <w:r>
        <w:rPr>
          <w:rFonts w:eastAsia="仿宋" w:cs="仿宋" w:hint="eastAsia"/>
          <w:color w:val="000000" w:themeColor="text1"/>
          <w:sz w:val="32"/>
          <w:szCs w:val="32"/>
        </w:rPr>
        <w:t>人，讲师</w:t>
      </w:r>
      <w:r>
        <w:rPr>
          <w:rFonts w:eastAsia="仿宋" w:cs="仿宋" w:hint="eastAsia"/>
          <w:color w:val="000000" w:themeColor="text1"/>
          <w:sz w:val="32"/>
          <w:szCs w:val="32"/>
        </w:rPr>
        <w:t>21</w:t>
      </w:r>
      <w:r>
        <w:rPr>
          <w:rFonts w:eastAsia="仿宋" w:cs="仿宋" w:hint="eastAsia"/>
          <w:color w:val="000000" w:themeColor="text1"/>
          <w:sz w:val="32"/>
          <w:szCs w:val="32"/>
        </w:rPr>
        <w:t>人，拥有博士学位者</w:t>
      </w:r>
      <w:r>
        <w:rPr>
          <w:rFonts w:eastAsia="仿宋" w:cs="仿宋" w:hint="eastAsia"/>
          <w:color w:val="000000" w:themeColor="text1"/>
          <w:sz w:val="32"/>
          <w:szCs w:val="32"/>
        </w:rPr>
        <w:t>30</w:t>
      </w:r>
      <w:r>
        <w:rPr>
          <w:rFonts w:eastAsia="仿宋" w:cs="仿宋" w:hint="eastAsia"/>
          <w:color w:val="000000" w:themeColor="text1"/>
          <w:sz w:val="32"/>
          <w:szCs w:val="32"/>
        </w:rPr>
        <w:t>人，研究生导师</w:t>
      </w:r>
      <w:r>
        <w:rPr>
          <w:rFonts w:eastAsia="仿宋" w:cs="仿宋" w:hint="eastAsia"/>
          <w:color w:val="000000" w:themeColor="text1"/>
          <w:sz w:val="32"/>
          <w:szCs w:val="32"/>
        </w:rPr>
        <w:t>20</w:t>
      </w:r>
      <w:r>
        <w:rPr>
          <w:rFonts w:eastAsia="仿宋" w:cs="仿宋" w:hint="eastAsia"/>
          <w:color w:val="000000" w:themeColor="text1"/>
          <w:sz w:val="32"/>
          <w:szCs w:val="32"/>
        </w:rPr>
        <w:t>人。五年来，本学科承担国家级项目</w:t>
      </w:r>
      <w:r>
        <w:rPr>
          <w:rFonts w:eastAsia="仿宋" w:cs="仿宋" w:hint="eastAsia"/>
          <w:color w:val="000000" w:themeColor="text1"/>
          <w:sz w:val="32"/>
          <w:szCs w:val="32"/>
        </w:rPr>
        <w:t>12</w:t>
      </w:r>
      <w:r>
        <w:rPr>
          <w:rFonts w:eastAsia="仿宋" w:cs="仿宋" w:hint="eastAsia"/>
          <w:color w:val="000000" w:themeColor="text1"/>
          <w:sz w:val="32"/>
          <w:szCs w:val="32"/>
        </w:rPr>
        <w:t>项，省部级项目</w:t>
      </w:r>
      <w:r>
        <w:rPr>
          <w:rFonts w:eastAsia="仿宋" w:cs="仿宋" w:hint="eastAsia"/>
          <w:color w:val="000000" w:themeColor="text1"/>
          <w:sz w:val="32"/>
          <w:szCs w:val="32"/>
        </w:rPr>
        <w:t>40</w:t>
      </w:r>
      <w:r>
        <w:rPr>
          <w:rFonts w:eastAsia="仿宋" w:cs="仿宋" w:hint="eastAsia"/>
          <w:color w:val="000000" w:themeColor="text1"/>
          <w:sz w:val="32"/>
          <w:szCs w:val="32"/>
        </w:rPr>
        <w:t>余项，获得省级以上教学科研奖励</w:t>
      </w:r>
      <w:r>
        <w:rPr>
          <w:rFonts w:eastAsia="仿宋" w:cs="仿宋" w:hint="eastAsia"/>
          <w:color w:val="000000" w:themeColor="text1"/>
          <w:sz w:val="32"/>
          <w:szCs w:val="32"/>
        </w:rPr>
        <w:t>10</w:t>
      </w:r>
      <w:r>
        <w:rPr>
          <w:rFonts w:eastAsia="仿宋" w:cs="仿宋" w:hint="eastAsia"/>
          <w:color w:val="000000" w:themeColor="text1"/>
          <w:sz w:val="32"/>
          <w:szCs w:val="32"/>
        </w:rPr>
        <w:t>余项。本学位点拥有</w:t>
      </w:r>
      <w:r>
        <w:rPr>
          <w:rFonts w:eastAsia="仿宋" w:cs="仿宋" w:hint="eastAsia"/>
          <w:color w:val="000000" w:themeColor="text1"/>
          <w:sz w:val="32"/>
          <w:szCs w:val="32"/>
        </w:rPr>
        <w:t>1</w:t>
      </w:r>
      <w:r>
        <w:rPr>
          <w:rFonts w:eastAsia="仿宋" w:cs="仿宋" w:hint="eastAsia"/>
          <w:color w:val="000000" w:themeColor="text1"/>
          <w:sz w:val="32"/>
          <w:szCs w:val="32"/>
        </w:rPr>
        <w:t>个山东省重点特色学科——科学社会主义与国际共产主义运动，拥有山东省社科理论重点研究基地——党的建设与孔繁森精神研究基地、山东省世界社会主义共产主义运动研究基地、山东省当代中国哲学研究基地、山东省中外社会主义比较研究基地、山东反腐倡廉理论教育基地、山东高校统战工作理论研究基地、山东高校党建工作研究基地等科学研究平台与教育培训平台；</w:t>
      </w:r>
      <w:r>
        <w:rPr>
          <w:rFonts w:eastAsia="仿宋" w:cs="仿宋" w:hint="eastAsia"/>
          <w:color w:val="000000" w:themeColor="text1"/>
          <w:sz w:val="32"/>
          <w:szCs w:val="32"/>
          <w:lang w:val="zh-CN"/>
        </w:rPr>
        <w:t>拥有</w:t>
      </w:r>
      <w:r>
        <w:rPr>
          <w:rFonts w:eastAsia="仿宋" w:cs="仿宋" w:hint="eastAsia"/>
          <w:color w:val="000000" w:themeColor="text1"/>
          <w:sz w:val="32"/>
          <w:szCs w:val="32"/>
        </w:rPr>
        <w:t>1</w:t>
      </w:r>
      <w:r>
        <w:rPr>
          <w:rFonts w:eastAsia="仿宋" w:cs="仿宋" w:hint="eastAsia"/>
          <w:color w:val="000000" w:themeColor="text1"/>
          <w:sz w:val="32"/>
          <w:szCs w:val="32"/>
        </w:rPr>
        <w:t>个专业资料室，有</w:t>
      </w:r>
      <w:r>
        <w:rPr>
          <w:rFonts w:eastAsia="仿宋" w:cs="仿宋" w:hint="eastAsia"/>
          <w:color w:val="000000" w:themeColor="text1"/>
          <w:sz w:val="32"/>
          <w:szCs w:val="32"/>
          <w:lang w:val="zh-CN"/>
        </w:rPr>
        <w:t>中外文图书和工具书</w:t>
      </w:r>
      <w:r>
        <w:rPr>
          <w:rFonts w:eastAsia="仿宋" w:cs="仿宋" w:hint="eastAsia"/>
          <w:color w:val="000000" w:themeColor="text1"/>
          <w:sz w:val="32"/>
          <w:szCs w:val="32"/>
          <w:lang w:val="zh-CN"/>
        </w:rPr>
        <w:t>7</w:t>
      </w:r>
      <w:r>
        <w:rPr>
          <w:rFonts w:eastAsia="仿宋" w:cs="仿宋" w:hint="eastAsia"/>
          <w:color w:val="000000" w:themeColor="text1"/>
          <w:sz w:val="32"/>
          <w:szCs w:val="32"/>
          <w:lang w:val="zh-CN"/>
        </w:rPr>
        <w:t>万余册、国内外期刊</w:t>
      </w:r>
      <w:r>
        <w:rPr>
          <w:rFonts w:eastAsia="仿宋" w:cs="仿宋" w:hint="eastAsia"/>
          <w:color w:val="000000" w:themeColor="text1"/>
          <w:sz w:val="32"/>
          <w:szCs w:val="32"/>
          <w:lang w:val="zh-CN"/>
        </w:rPr>
        <w:t>100</w:t>
      </w:r>
      <w:r>
        <w:rPr>
          <w:rFonts w:eastAsia="仿宋" w:cs="仿宋" w:hint="eastAsia"/>
          <w:color w:val="000000" w:themeColor="text1"/>
          <w:sz w:val="32"/>
          <w:szCs w:val="32"/>
          <w:lang w:val="zh-CN"/>
        </w:rPr>
        <w:t>余种。</w:t>
      </w:r>
    </w:p>
    <w:p w14:paraId="424A9105"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聊城大学政治学学科有国际共产主义运动史研究的历史积淀，</w:t>
      </w:r>
      <w:r>
        <w:rPr>
          <w:rFonts w:eastAsia="仿宋" w:cs="仿宋" w:hint="eastAsia"/>
          <w:color w:val="000000" w:themeColor="text1"/>
          <w:sz w:val="32"/>
          <w:szCs w:val="32"/>
        </w:rPr>
        <w:lastRenderedPageBreak/>
        <w:t>有执政党建设与孔繁森精神研究的时代特色，有中国传统政治文化创造性转化与创新性发展研究的深化开拓，在政党政治方面逐步形成了自己独特的研究视域和影响力。</w:t>
      </w:r>
    </w:p>
    <w:p w14:paraId="41AA3E6A"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二、培养目标</w:t>
      </w:r>
    </w:p>
    <w:p w14:paraId="3B293AEE"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本学位点致力于培养能够到高等学校和科研机构从事政治学相关专业的教学与研究工作，能够到党政机关从事管理、教育、文化、宣传等工作，能够进入国内外重点大学和科研院所攻读博士学位的高层次人才。学生毕业须达到的基本要求：</w:t>
      </w:r>
    </w:p>
    <w:p w14:paraId="37C68ECF"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一）掌握马克思列宁主义、毛泽东思想、邓小平理论、“三个代表”重要思想、科学发展观、习近平新时代中国特色社会主义思想，增强“四个意识”，坚定“四个自信”，做到“两个维护”，坚决贯彻执行党和国家的路线、方针和政策，遵纪守法，品学兼优，身心健康，恪守学术规范与学术伦理。</w:t>
      </w:r>
    </w:p>
    <w:p w14:paraId="57616693"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（二）掌握马克思主义政治学原理，具备坚实宽广的政治学基础理论和专业知识，能结合与学科相关的实际问题从事科学研究，取得较系统的研究成果。</w:t>
      </w:r>
    </w:p>
    <w:p w14:paraId="4EA90B44"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（三）了解和掌握本学科的理论研究及其发展的前沿动态。</w:t>
      </w:r>
    </w:p>
    <w:p w14:paraId="4621FED4"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（四）能较熟练地使用计算机和网络信息技术，具有较强的信息检索能力。</w:t>
      </w:r>
    </w:p>
    <w:p w14:paraId="2139DDAA"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（五）较为熟练地掌握一门外语，具有阅读和分析本专业外文文献的基本能力，能够了解本学科研究的国外前沿动态和研究成果。</w:t>
      </w:r>
    </w:p>
    <w:p w14:paraId="43F983A5"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（六）能够从事政治学方面的教学、科研、宣传和党政等相关实践工作。</w:t>
      </w:r>
    </w:p>
    <w:p w14:paraId="563C3651"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lastRenderedPageBreak/>
        <w:t>三、研究方向</w:t>
      </w:r>
    </w:p>
    <w:p w14:paraId="5EFCB869"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（一）科学社会主义理论与实践研究</w:t>
      </w:r>
    </w:p>
    <w:p w14:paraId="203B7F12"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（二）执政党建设理论与实践研究</w:t>
      </w:r>
    </w:p>
    <w:p w14:paraId="258690BC"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（三）政治理论与中国政治发展研究</w:t>
      </w:r>
    </w:p>
    <w:p w14:paraId="366B42CE"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（四）政治思想与廉洁文化研究</w:t>
      </w:r>
    </w:p>
    <w:p w14:paraId="4BEEAFC1"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四、学制</w:t>
      </w:r>
    </w:p>
    <w:p w14:paraId="1ED94D91"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本专业实行以基本学制为基础的弹性学习年限。基本学制为</w:t>
      </w:r>
      <w:r>
        <w:rPr>
          <w:rFonts w:eastAsia="仿宋" w:cs="仿宋" w:hint="eastAsia"/>
          <w:color w:val="000000" w:themeColor="text1"/>
          <w:sz w:val="32"/>
          <w:szCs w:val="32"/>
        </w:rPr>
        <w:t>3</w:t>
      </w:r>
      <w:r>
        <w:rPr>
          <w:rFonts w:eastAsia="仿宋" w:cs="仿宋" w:hint="eastAsia"/>
          <w:color w:val="000000" w:themeColor="text1"/>
          <w:sz w:val="32"/>
          <w:szCs w:val="32"/>
        </w:rPr>
        <w:t>年，其中最长学习年限为</w:t>
      </w:r>
      <w:r>
        <w:rPr>
          <w:rFonts w:eastAsia="仿宋" w:cs="仿宋" w:hint="eastAsia"/>
          <w:color w:val="000000" w:themeColor="text1"/>
          <w:sz w:val="32"/>
          <w:szCs w:val="32"/>
        </w:rPr>
        <w:t>5</w:t>
      </w:r>
      <w:r>
        <w:rPr>
          <w:rFonts w:eastAsia="仿宋" w:cs="仿宋" w:hint="eastAsia"/>
          <w:color w:val="000000" w:themeColor="text1"/>
          <w:sz w:val="32"/>
          <w:szCs w:val="32"/>
        </w:rPr>
        <w:t>年（含休学、延期等学习时间）。在学校规定的最长学习年限内未完成学业的，按照《聊城大学研究生管理规定》（聊大校发〔</w:t>
      </w:r>
      <w:r>
        <w:rPr>
          <w:rFonts w:eastAsia="仿宋" w:cs="仿宋" w:hint="eastAsia"/>
          <w:color w:val="000000" w:themeColor="text1"/>
          <w:sz w:val="32"/>
          <w:szCs w:val="32"/>
        </w:rPr>
        <w:t>2017</w:t>
      </w:r>
      <w:r>
        <w:rPr>
          <w:rFonts w:eastAsia="仿宋" w:cs="仿宋" w:hint="eastAsia"/>
          <w:color w:val="000000" w:themeColor="text1"/>
          <w:sz w:val="32"/>
          <w:szCs w:val="32"/>
        </w:rPr>
        <w:t>〕</w:t>
      </w:r>
      <w:r>
        <w:rPr>
          <w:rFonts w:eastAsia="仿宋" w:cs="仿宋" w:hint="eastAsia"/>
          <w:color w:val="000000" w:themeColor="text1"/>
          <w:sz w:val="32"/>
          <w:szCs w:val="32"/>
        </w:rPr>
        <w:t>60</w:t>
      </w:r>
      <w:r>
        <w:rPr>
          <w:rFonts w:eastAsia="仿宋" w:cs="仿宋" w:hint="eastAsia"/>
          <w:color w:val="000000" w:themeColor="text1"/>
          <w:sz w:val="32"/>
          <w:szCs w:val="32"/>
        </w:rPr>
        <w:t>号）执行。</w:t>
      </w:r>
    </w:p>
    <w:p w14:paraId="11816DF9"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五、培养方式</w:t>
      </w:r>
    </w:p>
    <w:p w14:paraId="2D64A913"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研究生培养方式采取课程学习、学术科研和论文写作相结合的方式，实行导师负责制和导师团队育人工程，鼓励研究生入校即进入课题，课程学习与科学研究同步进行。</w:t>
      </w:r>
    </w:p>
    <w:p w14:paraId="09B6F98D"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导师（导师团队）全面地关心硕士生的成长，既教书又育人，负责研究生日常管理、学风和学术道德教育、制定和调整硕士研究生培养计划、组织开题、指导科学研究和学位论文等；研究生培养，采取理论学习、科学研究、学术交流、思想政治和实践活动等相结合的方式，着重培养研究生优良学风素养、学术创新意识和科研创新能力。</w:t>
      </w:r>
    </w:p>
    <w:p w14:paraId="4B9039D0"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六、课程设置</w:t>
      </w:r>
    </w:p>
    <w:p w14:paraId="7706C51D"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（一）基本要求</w:t>
      </w:r>
    </w:p>
    <w:p w14:paraId="59C4E098"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本培养方案课程体系的优化与设置建立在充分调研和讨论的基础上，能够保持一定的稳定性和延续性。课程体系纳入了学校批</w:t>
      </w:r>
      <w:r>
        <w:rPr>
          <w:rFonts w:eastAsia="仿宋" w:cs="仿宋" w:hint="eastAsia"/>
          <w:color w:val="000000" w:themeColor="text1"/>
          <w:sz w:val="32"/>
          <w:szCs w:val="32"/>
        </w:rPr>
        <w:lastRenderedPageBreak/>
        <w:t>准建设的研究生优质课程、“课程思政”示范课程，确保课程教育与思想政治教育同向同行。研究生课程</w:t>
      </w:r>
      <w:r>
        <w:rPr>
          <w:rFonts w:eastAsia="仿宋" w:cs="仿宋" w:hint="eastAsia"/>
          <w:color w:val="000000" w:themeColor="text1"/>
          <w:sz w:val="32"/>
          <w:szCs w:val="32"/>
        </w:rPr>
        <w:t>16</w:t>
      </w:r>
      <w:r>
        <w:rPr>
          <w:rFonts w:eastAsia="仿宋" w:cs="仿宋" w:hint="eastAsia"/>
          <w:color w:val="000000" w:themeColor="text1"/>
          <w:sz w:val="32"/>
          <w:szCs w:val="32"/>
        </w:rPr>
        <w:t>学时为</w:t>
      </w:r>
      <w:r>
        <w:rPr>
          <w:rFonts w:eastAsia="仿宋" w:cs="仿宋" w:hint="eastAsia"/>
          <w:color w:val="000000" w:themeColor="text1"/>
          <w:sz w:val="32"/>
          <w:szCs w:val="32"/>
        </w:rPr>
        <w:t>1</w:t>
      </w:r>
      <w:r>
        <w:rPr>
          <w:rFonts w:eastAsia="仿宋" w:cs="仿宋" w:hint="eastAsia"/>
          <w:color w:val="000000" w:themeColor="text1"/>
          <w:sz w:val="32"/>
          <w:szCs w:val="32"/>
        </w:rPr>
        <w:t>学分，单门课程一般不超过</w:t>
      </w:r>
      <w:r>
        <w:rPr>
          <w:rFonts w:eastAsia="仿宋" w:cs="仿宋" w:hint="eastAsia"/>
          <w:color w:val="000000" w:themeColor="text1"/>
          <w:sz w:val="32"/>
          <w:szCs w:val="32"/>
        </w:rPr>
        <w:t>3</w:t>
      </w:r>
      <w:r>
        <w:rPr>
          <w:rFonts w:eastAsia="仿宋" w:cs="仿宋" w:hint="eastAsia"/>
          <w:color w:val="000000" w:themeColor="text1"/>
          <w:sz w:val="32"/>
          <w:szCs w:val="32"/>
        </w:rPr>
        <w:t>学分。</w:t>
      </w:r>
    </w:p>
    <w:p w14:paraId="70E9192F"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（二）课程类型</w:t>
      </w:r>
    </w:p>
    <w:p w14:paraId="3978047B"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本培养方案课程类型分为学位必修课、选修课和跨学科考生补修课。学位必修课包括公共课、基础课、专业课，选修课包括公共选修课和专业选修课。</w:t>
      </w:r>
    </w:p>
    <w:p w14:paraId="4C50A572"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1.</w:t>
      </w:r>
      <w:r>
        <w:rPr>
          <w:rFonts w:eastAsia="仿宋" w:cs="仿宋" w:hint="eastAsia"/>
          <w:color w:val="000000" w:themeColor="text1"/>
          <w:sz w:val="32"/>
          <w:szCs w:val="32"/>
        </w:rPr>
        <w:t>公共课</w:t>
      </w:r>
    </w:p>
    <w:p w14:paraId="4CE7DA2F"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公共课由学校统一开设，包括《新时代中国特色社会主义理论与实践》《马克思主义与社会科学方法论》《学硕公共英语》</w:t>
      </w:r>
      <w:r>
        <w:rPr>
          <w:rFonts w:eastAsia="仿宋" w:cs="仿宋"/>
          <w:color w:val="000000" w:themeColor="text1"/>
          <w:sz w:val="32"/>
          <w:szCs w:val="32"/>
        </w:rPr>
        <w:t>《习近平总书记关于教育的重要论述研究》</w:t>
      </w:r>
      <w:r>
        <w:rPr>
          <w:rFonts w:eastAsia="仿宋" w:cs="仿宋" w:hint="eastAsia"/>
          <w:color w:val="000000" w:themeColor="text1"/>
          <w:sz w:val="32"/>
          <w:szCs w:val="32"/>
        </w:rPr>
        <w:t>。</w:t>
      </w:r>
    </w:p>
    <w:p w14:paraId="75AA19C2"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2.</w:t>
      </w:r>
      <w:r>
        <w:rPr>
          <w:rFonts w:eastAsia="仿宋" w:cs="仿宋" w:hint="eastAsia"/>
          <w:color w:val="000000" w:themeColor="text1"/>
          <w:sz w:val="32"/>
          <w:szCs w:val="32"/>
        </w:rPr>
        <w:t>基础课</w:t>
      </w:r>
    </w:p>
    <w:p w14:paraId="19AB1BC5"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根据《学术学位研究生核心课程指南》和《教育部关于进一步严格规范学位与研究生教育质量管理的若干意见》（学位</w:t>
      </w:r>
      <w:r>
        <w:rPr>
          <w:rFonts w:eastAsia="仿宋" w:cs="仿宋" w:hint="eastAsia"/>
          <w:color w:val="000000" w:themeColor="text1"/>
          <w:sz w:val="32"/>
          <w:szCs w:val="32"/>
        </w:rPr>
        <w:t>[2020]19</w:t>
      </w:r>
      <w:r>
        <w:rPr>
          <w:rFonts w:eastAsia="仿宋" w:cs="仿宋" w:hint="eastAsia"/>
          <w:color w:val="000000" w:themeColor="text1"/>
          <w:sz w:val="32"/>
          <w:szCs w:val="32"/>
        </w:rPr>
        <w:t>号），本专业开设《政治学基础理论研究》《政治学前沿问题专题研究》《论文写作与学术规范》</w:t>
      </w:r>
      <w:r>
        <w:rPr>
          <w:rFonts w:eastAsia="仿宋" w:cs="仿宋" w:hint="eastAsia"/>
          <w:color w:val="000000" w:themeColor="text1"/>
          <w:sz w:val="32"/>
          <w:szCs w:val="32"/>
        </w:rPr>
        <w:t>3</w:t>
      </w:r>
      <w:r>
        <w:rPr>
          <w:rFonts w:eastAsia="仿宋" w:cs="仿宋" w:hint="eastAsia"/>
          <w:color w:val="000000" w:themeColor="text1"/>
          <w:sz w:val="32"/>
          <w:szCs w:val="32"/>
        </w:rPr>
        <w:t>门基础课。</w:t>
      </w:r>
    </w:p>
    <w:p w14:paraId="54550472"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3.</w:t>
      </w:r>
      <w:r>
        <w:rPr>
          <w:rFonts w:eastAsia="仿宋" w:cs="仿宋" w:hint="eastAsia"/>
          <w:color w:val="000000" w:themeColor="text1"/>
          <w:sz w:val="32"/>
          <w:szCs w:val="32"/>
        </w:rPr>
        <w:t>专业课</w:t>
      </w:r>
    </w:p>
    <w:p w14:paraId="5C9865E0"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根据《学术学位研究生核心课程指南》，本专业必修课设置注重专业知识与专业工具结合，知识学习与能力提升结合，具体开设《专业英语》《中国共产党建设专题研究》《基层治理专题研究》《中国政治思想专题研究》《西方政治思想与政治方法专题研究》《政治学专业选题与写作训练专题》</w:t>
      </w:r>
      <w:r>
        <w:rPr>
          <w:rFonts w:eastAsia="仿宋" w:cs="仿宋" w:hint="eastAsia"/>
          <w:color w:val="000000" w:themeColor="text1"/>
          <w:sz w:val="32"/>
          <w:szCs w:val="32"/>
        </w:rPr>
        <w:t>6</w:t>
      </w:r>
      <w:r>
        <w:rPr>
          <w:rFonts w:eastAsia="仿宋" w:cs="仿宋" w:hint="eastAsia"/>
          <w:color w:val="000000" w:themeColor="text1"/>
          <w:sz w:val="32"/>
          <w:szCs w:val="32"/>
        </w:rPr>
        <w:t>门。</w:t>
      </w:r>
    </w:p>
    <w:p w14:paraId="5D8921C2"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4.</w:t>
      </w:r>
      <w:r>
        <w:rPr>
          <w:rFonts w:eastAsia="仿宋" w:cs="仿宋" w:hint="eastAsia"/>
          <w:color w:val="000000" w:themeColor="text1"/>
          <w:sz w:val="32"/>
          <w:szCs w:val="32"/>
        </w:rPr>
        <w:t>选修课</w:t>
      </w:r>
    </w:p>
    <w:p w14:paraId="70E0F214"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lastRenderedPageBreak/>
        <w:t>选修课包括公共选修课和专业选修课。公共选修课由学校采取线上线下结合方式统一开设，包括《生活中的美学》等</w:t>
      </w:r>
      <w:r>
        <w:rPr>
          <w:rFonts w:eastAsia="仿宋" w:cs="仿宋" w:hint="eastAsia"/>
          <w:color w:val="000000" w:themeColor="text1"/>
          <w:sz w:val="32"/>
          <w:szCs w:val="32"/>
        </w:rPr>
        <w:t>9</w:t>
      </w:r>
      <w:r>
        <w:rPr>
          <w:rFonts w:eastAsia="仿宋" w:cs="仿宋" w:hint="eastAsia"/>
          <w:color w:val="000000" w:themeColor="text1"/>
          <w:sz w:val="32"/>
          <w:szCs w:val="32"/>
        </w:rPr>
        <w:t>门；专业选修课由本院自设，包括《当代中国政府与政治专题研究》等</w:t>
      </w:r>
      <w:r>
        <w:rPr>
          <w:rFonts w:eastAsia="仿宋" w:cs="仿宋" w:hint="eastAsia"/>
          <w:color w:val="000000" w:themeColor="text1"/>
          <w:sz w:val="32"/>
          <w:szCs w:val="32"/>
        </w:rPr>
        <w:t>29</w:t>
      </w:r>
      <w:r>
        <w:rPr>
          <w:rFonts w:eastAsia="仿宋" w:cs="仿宋" w:hint="eastAsia"/>
          <w:color w:val="000000" w:themeColor="text1"/>
          <w:sz w:val="32"/>
          <w:szCs w:val="32"/>
        </w:rPr>
        <w:t>门。</w:t>
      </w:r>
    </w:p>
    <w:p w14:paraId="00B3EAF8"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5.</w:t>
      </w:r>
      <w:r>
        <w:rPr>
          <w:rFonts w:eastAsia="仿宋" w:cs="仿宋" w:hint="eastAsia"/>
          <w:color w:val="000000" w:themeColor="text1"/>
          <w:sz w:val="32"/>
          <w:szCs w:val="32"/>
        </w:rPr>
        <w:t>补修课</w:t>
      </w:r>
    </w:p>
    <w:p w14:paraId="1149EFC2"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跨学科或以同等学力考入的研究生必须补修本专业本科阶段的《政治学》课程。补修课程成绩须合格但不计学分。</w:t>
      </w:r>
    </w:p>
    <w:p w14:paraId="5C7F99C7"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（三）课程考核</w:t>
      </w:r>
    </w:p>
    <w:p w14:paraId="263B4465"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课程考核分为考试和考查两种，学位课（学位公共课、学位基础课和学位专业课）成绩</w:t>
      </w:r>
      <w:r>
        <w:rPr>
          <w:rFonts w:eastAsia="仿宋" w:cs="仿宋" w:hint="eastAsia"/>
          <w:color w:val="000000" w:themeColor="text1"/>
          <w:sz w:val="32"/>
          <w:szCs w:val="32"/>
        </w:rPr>
        <w:t>70</w:t>
      </w:r>
      <w:r>
        <w:rPr>
          <w:rFonts w:eastAsia="仿宋" w:cs="仿宋" w:hint="eastAsia"/>
          <w:color w:val="000000" w:themeColor="text1"/>
          <w:sz w:val="32"/>
          <w:szCs w:val="32"/>
        </w:rPr>
        <w:t>分为合格，非学位课成绩</w:t>
      </w:r>
      <w:r>
        <w:rPr>
          <w:rFonts w:eastAsia="仿宋" w:cs="仿宋" w:hint="eastAsia"/>
          <w:color w:val="000000" w:themeColor="text1"/>
          <w:sz w:val="32"/>
          <w:szCs w:val="32"/>
        </w:rPr>
        <w:t>60</w:t>
      </w:r>
      <w:r>
        <w:rPr>
          <w:rFonts w:eastAsia="仿宋" w:cs="仿宋" w:hint="eastAsia"/>
          <w:color w:val="000000" w:themeColor="text1"/>
          <w:sz w:val="32"/>
          <w:szCs w:val="32"/>
        </w:rPr>
        <w:t>分为合格，成绩合格获得学分。课程考核不合格者须随下一级重新修读，学习成绩单中此门课程显示重修。成绩不合格且在毕业资格审查前未完成重修者，应申请延期毕业。培养环节中的前沿讲座等成绩考查按合格或不合格评定，合格获得相应学分。</w:t>
      </w:r>
    </w:p>
    <w:p w14:paraId="4ABB916F"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研究生因病或其它特殊原因不能参加考试者，必须提前办理缓考申请，经任课教师同意，学院主管领导批准（公共课需经研究生处批准）后，方可缓考。缓考研究生只能参加该课程下一轮次的考试。</w:t>
      </w:r>
    </w:p>
    <w:p w14:paraId="18C738C0"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七、培养环节</w:t>
      </w:r>
    </w:p>
    <w:p w14:paraId="2DD8E708"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培养环节是指课程学习之外的前沿讲座、社会实践与创新实践、中期筛选等必须完成的必修环节。培养环节不计学时，计入学分。</w:t>
      </w:r>
    </w:p>
    <w:p w14:paraId="7523EA1B"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（一）前沿讲座</w:t>
      </w:r>
    </w:p>
    <w:p w14:paraId="7DD90398"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lastRenderedPageBreak/>
        <w:t>前沿讲座旨在使研究生熟悉本学科的重要学术理论和前沿性成果，提高研究生参与学术活动的兴趣，提升学术交流能力。前沿讲座应贯穿研究生培养的全过程，研究生在学期间参加前沿讲座不少于</w:t>
      </w:r>
      <w:r>
        <w:rPr>
          <w:rFonts w:eastAsia="仿宋" w:cs="仿宋" w:hint="eastAsia"/>
          <w:color w:val="000000" w:themeColor="text1"/>
          <w:sz w:val="32"/>
          <w:szCs w:val="32"/>
        </w:rPr>
        <w:t> 10</w:t>
      </w:r>
      <w:r>
        <w:rPr>
          <w:rFonts w:eastAsia="仿宋" w:cs="仿宋" w:hint="eastAsia"/>
          <w:color w:val="000000" w:themeColor="text1"/>
          <w:sz w:val="32"/>
          <w:szCs w:val="32"/>
        </w:rPr>
        <w:t>次，包括各类学术论坛、学术沙龙、学术会议等；另需主讲前沿讲座或学术报告</w:t>
      </w:r>
      <w:r>
        <w:rPr>
          <w:rFonts w:eastAsia="仿宋" w:cs="仿宋" w:hint="eastAsia"/>
          <w:color w:val="000000" w:themeColor="text1"/>
          <w:sz w:val="32"/>
          <w:szCs w:val="32"/>
        </w:rPr>
        <w:t>2</w:t>
      </w:r>
      <w:r>
        <w:rPr>
          <w:rFonts w:eastAsia="仿宋" w:cs="仿宋" w:hint="eastAsia"/>
          <w:color w:val="000000" w:themeColor="text1"/>
          <w:sz w:val="32"/>
          <w:szCs w:val="32"/>
        </w:rPr>
        <w:t>次。</w:t>
      </w:r>
      <w:bookmarkStart w:id="24" w:name="_Hlk109810679"/>
      <w:r>
        <w:rPr>
          <w:rFonts w:eastAsia="仿宋" w:cs="仿宋" w:hint="eastAsia"/>
          <w:color w:val="000000" w:themeColor="text1"/>
          <w:sz w:val="32"/>
          <w:szCs w:val="32"/>
        </w:rPr>
        <w:t>前沿讲座考核合格获得</w:t>
      </w:r>
      <w:r>
        <w:rPr>
          <w:rFonts w:eastAsia="仿宋" w:cs="仿宋" w:hint="eastAsia"/>
          <w:color w:val="000000" w:themeColor="text1"/>
          <w:sz w:val="32"/>
          <w:szCs w:val="32"/>
        </w:rPr>
        <w:t>1</w:t>
      </w:r>
      <w:r>
        <w:rPr>
          <w:rFonts w:eastAsia="仿宋" w:cs="仿宋" w:hint="eastAsia"/>
          <w:color w:val="000000" w:themeColor="text1"/>
          <w:sz w:val="32"/>
          <w:szCs w:val="32"/>
        </w:rPr>
        <w:t>学分。</w:t>
      </w:r>
      <w:bookmarkEnd w:id="24"/>
    </w:p>
    <w:p w14:paraId="096BCCBE"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bCs/>
          <w:color w:val="000000" w:themeColor="text1"/>
          <w:sz w:val="32"/>
          <w:szCs w:val="32"/>
        </w:rPr>
        <w:t>（二）</w:t>
      </w:r>
      <w:r>
        <w:rPr>
          <w:rFonts w:eastAsia="仿宋" w:cs="仿宋" w:hint="eastAsia"/>
          <w:color w:val="000000" w:themeColor="text1"/>
          <w:sz w:val="32"/>
          <w:szCs w:val="32"/>
        </w:rPr>
        <w:t>社会实践与创新实践</w:t>
      </w:r>
    </w:p>
    <w:p w14:paraId="079A4581"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研究生在学期间至少参加一次社会实践或创新实践活动。研究生社会实践主要分为社会调查、生产劳动、田野调查、挂职锻炼、企（行）业实习实践、志愿服务、教学实践、支教、暑期“三下乡”活动等；研究生“三助”可纳入社会实践。社会实践要以培育和践行社会主义核心价值观为目标，以促进学科交叉、培养创新精神为重点，将课堂教学拓展到课外，将被动学习转变为主动锻炼，促使研究生深入社会、深入一线，了解国情和民生，增强社会责任感和团队精神，全面提升综合素质。社会实践时间不少于</w:t>
      </w:r>
      <w:r>
        <w:rPr>
          <w:rFonts w:eastAsia="仿宋" w:cs="仿宋" w:hint="eastAsia"/>
          <w:color w:val="000000" w:themeColor="text1"/>
          <w:sz w:val="32"/>
          <w:szCs w:val="32"/>
        </w:rPr>
        <w:t>32</w:t>
      </w:r>
      <w:r>
        <w:rPr>
          <w:rFonts w:eastAsia="仿宋" w:cs="仿宋" w:hint="eastAsia"/>
          <w:color w:val="000000" w:themeColor="text1"/>
          <w:sz w:val="32"/>
          <w:szCs w:val="32"/>
        </w:rPr>
        <w:t>学时，完成</w:t>
      </w:r>
      <w:r>
        <w:rPr>
          <w:rFonts w:eastAsia="仿宋" w:cs="仿宋" w:hint="eastAsia"/>
          <w:color w:val="000000" w:themeColor="text1"/>
          <w:sz w:val="32"/>
          <w:szCs w:val="32"/>
        </w:rPr>
        <w:t>1</w:t>
      </w:r>
      <w:r>
        <w:rPr>
          <w:rFonts w:eastAsia="仿宋" w:cs="仿宋" w:hint="eastAsia"/>
          <w:color w:val="000000" w:themeColor="text1"/>
          <w:sz w:val="32"/>
          <w:szCs w:val="32"/>
        </w:rPr>
        <w:t>篇不少于</w:t>
      </w:r>
      <w:r>
        <w:rPr>
          <w:rFonts w:eastAsia="仿宋" w:cs="仿宋" w:hint="eastAsia"/>
          <w:color w:val="000000" w:themeColor="text1"/>
          <w:sz w:val="32"/>
          <w:szCs w:val="32"/>
        </w:rPr>
        <w:t>3000</w:t>
      </w:r>
      <w:r>
        <w:rPr>
          <w:rFonts w:eastAsia="仿宋" w:cs="仿宋" w:hint="eastAsia"/>
          <w:color w:val="000000" w:themeColor="text1"/>
          <w:sz w:val="32"/>
          <w:szCs w:val="32"/>
        </w:rPr>
        <w:t>字的社会实践报告，合格获得</w:t>
      </w:r>
      <w:r>
        <w:rPr>
          <w:rFonts w:eastAsia="仿宋" w:cs="仿宋" w:hint="eastAsia"/>
          <w:color w:val="000000" w:themeColor="text1"/>
          <w:sz w:val="32"/>
          <w:szCs w:val="32"/>
        </w:rPr>
        <w:t>1</w:t>
      </w:r>
      <w:r>
        <w:rPr>
          <w:rFonts w:eastAsia="仿宋" w:cs="仿宋" w:hint="eastAsia"/>
          <w:color w:val="000000" w:themeColor="text1"/>
          <w:sz w:val="32"/>
          <w:szCs w:val="32"/>
        </w:rPr>
        <w:t>学分。根据当年有效的聊城大学《大学生学科竞赛项目指南》所列赛事，也可通过获得省级以上奖励的创新实践活动获得此项学分。</w:t>
      </w:r>
    </w:p>
    <w:p w14:paraId="44692D58"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社会实践考核由接受实践的部门、指导教师、导师（导师团队）综合评定。</w:t>
      </w:r>
    </w:p>
    <w:p w14:paraId="11FD6DC0"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（三）中期筛选</w:t>
      </w:r>
    </w:p>
    <w:p w14:paraId="42681DFD" w14:textId="77777777" w:rsidR="009C0203" w:rsidRDefault="00BC1BB0">
      <w:pPr>
        <w:widowControl/>
        <w:spacing w:line="560" w:lineRule="exact"/>
        <w:ind w:firstLineChars="200" w:firstLine="640"/>
        <w:rPr>
          <w:rFonts w:eastAsia="仿宋" w:cs="仿宋"/>
          <w:bCs/>
          <w:color w:val="000000" w:themeColor="text1"/>
          <w:sz w:val="32"/>
          <w:szCs w:val="32"/>
        </w:rPr>
      </w:pPr>
      <w:r>
        <w:rPr>
          <w:rFonts w:eastAsia="仿宋" w:cs="仿宋" w:hint="eastAsia"/>
          <w:color w:val="000000" w:themeColor="text1"/>
          <w:sz w:val="32"/>
          <w:szCs w:val="32"/>
        </w:rPr>
        <w:t>课程学习基本结束后，以研究生个人培养计划为依据，对研究生的思想政治和道德品质、基础理论与专业知识的掌握和科研能力（实践能力）等方面进行一次综合考核。考查研究生入学以来的学习、科研情况，及时发现研究生在培养过程中存在的问题，认真</w:t>
      </w:r>
      <w:r>
        <w:rPr>
          <w:rFonts w:eastAsia="仿宋" w:cs="仿宋" w:hint="eastAsia"/>
          <w:color w:val="000000" w:themeColor="text1"/>
          <w:sz w:val="32"/>
          <w:szCs w:val="32"/>
        </w:rPr>
        <w:lastRenderedPageBreak/>
        <w:t>探讨解决的途径，明确今后努力的方向，促使研究生由课程学习阶段转入论文写作阶段。中期筛选考核结果分为优秀、合格、不合格。考核成绩合格，进入学位论文写作阶段，获得</w:t>
      </w:r>
      <w:r>
        <w:rPr>
          <w:rFonts w:eastAsia="仿宋" w:cs="仿宋" w:hint="eastAsia"/>
          <w:color w:val="000000" w:themeColor="text1"/>
          <w:sz w:val="32"/>
          <w:szCs w:val="32"/>
        </w:rPr>
        <w:t>1</w:t>
      </w:r>
      <w:r>
        <w:rPr>
          <w:rFonts w:eastAsia="仿宋" w:cs="仿宋" w:hint="eastAsia"/>
          <w:color w:val="000000" w:themeColor="text1"/>
          <w:sz w:val="32"/>
          <w:szCs w:val="32"/>
        </w:rPr>
        <w:t>学分；考核成绩不合格，终止培养过程，按相关程序做退学处理。对“科研或实践创新能力差”难以立即确定的，经研究生申请，导师（团队）认可，考核领导小组通过，可在第四学期进行第二次考核，第二次考核仍未通过者，按相关程序做退学处理。</w:t>
      </w:r>
      <w:r>
        <w:rPr>
          <w:rFonts w:eastAsia="仿宋" w:cs="仿宋" w:hint="eastAsia"/>
          <w:bCs/>
          <w:color w:val="000000" w:themeColor="text1"/>
          <w:sz w:val="32"/>
          <w:szCs w:val="32"/>
        </w:rPr>
        <w:t>中期筛选在第</w:t>
      </w:r>
      <w:r>
        <w:rPr>
          <w:rFonts w:eastAsia="仿宋" w:cs="仿宋" w:hint="eastAsia"/>
          <w:bCs/>
          <w:color w:val="000000" w:themeColor="text1"/>
          <w:sz w:val="32"/>
          <w:szCs w:val="32"/>
        </w:rPr>
        <w:t>4</w:t>
      </w:r>
      <w:r>
        <w:rPr>
          <w:rFonts w:eastAsia="仿宋" w:cs="仿宋" w:hint="eastAsia"/>
          <w:bCs/>
          <w:color w:val="000000" w:themeColor="text1"/>
          <w:sz w:val="32"/>
          <w:szCs w:val="32"/>
        </w:rPr>
        <w:t>学期完成。</w:t>
      </w:r>
    </w:p>
    <w:p w14:paraId="2F535870"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bCs/>
          <w:color w:val="000000" w:themeColor="text1"/>
          <w:sz w:val="32"/>
          <w:szCs w:val="32"/>
        </w:rPr>
        <w:t>因故不能参加中期筛选的研究生，应提前申请延迟中期筛选，经导师认可，学院同意后，跟随下一级研究生参加中期筛选。因个人原因，未经批准不按要求参加中期筛选考核的研究生，当次中期筛选考核的评定结果直接认定为不合格。</w:t>
      </w:r>
    </w:p>
    <w:p w14:paraId="2B749F40"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中期筛选具体工作，按《聊城大学研究生中期筛选考核办法（试行）》（聊大校发〔</w:t>
      </w:r>
      <w:r>
        <w:rPr>
          <w:rFonts w:eastAsia="仿宋" w:cs="仿宋" w:hint="eastAsia"/>
          <w:color w:val="000000" w:themeColor="text1"/>
          <w:sz w:val="32"/>
          <w:szCs w:val="32"/>
        </w:rPr>
        <w:t>2021</w:t>
      </w:r>
      <w:r>
        <w:rPr>
          <w:rFonts w:eastAsia="仿宋" w:cs="仿宋" w:hint="eastAsia"/>
          <w:color w:val="000000" w:themeColor="text1"/>
          <w:sz w:val="32"/>
          <w:szCs w:val="32"/>
        </w:rPr>
        <w:t>〕</w:t>
      </w:r>
      <w:r>
        <w:rPr>
          <w:rFonts w:eastAsia="仿宋" w:cs="仿宋" w:hint="eastAsia"/>
          <w:color w:val="000000" w:themeColor="text1"/>
          <w:sz w:val="32"/>
          <w:szCs w:val="32"/>
        </w:rPr>
        <w:t xml:space="preserve">101 </w:t>
      </w:r>
      <w:r>
        <w:rPr>
          <w:rFonts w:eastAsia="仿宋" w:cs="仿宋" w:hint="eastAsia"/>
          <w:color w:val="000000" w:themeColor="text1"/>
          <w:sz w:val="32"/>
          <w:szCs w:val="32"/>
        </w:rPr>
        <w:t>号）文件执行。</w:t>
      </w:r>
    </w:p>
    <w:p w14:paraId="340E1691"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（四）科研成果</w:t>
      </w:r>
    </w:p>
    <w:p w14:paraId="1B849AFC"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研究生在读期间取得的科研成果应符合学院科研成果的基本要求。</w:t>
      </w:r>
    </w:p>
    <w:p w14:paraId="493A7503"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八、学分要求</w:t>
      </w:r>
    </w:p>
    <w:p w14:paraId="62A7C828"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本专业研究生培养实行学分制，应修总学分不低于</w:t>
      </w:r>
      <w:r>
        <w:rPr>
          <w:rFonts w:eastAsia="仿宋" w:cs="仿宋" w:hint="eastAsia"/>
          <w:color w:val="000000" w:themeColor="text1"/>
          <w:sz w:val="32"/>
          <w:szCs w:val="32"/>
        </w:rPr>
        <w:t>3</w:t>
      </w:r>
      <w:r>
        <w:rPr>
          <w:rFonts w:eastAsia="仿宋" w:cs="仿宋"/>
          <w:color w:val="000000" w:themeColor="text1"/>
          <w:sz w:val="32"/>
          <w:szCs w:val="32"/>
        </w:rPr>
        <w:t>6</w:t>
      </w:r>
      <w:r>
        <w:rPr>
          <w:rFonts w:eastAsia="仿宋" w:cs="仿宋" w:hint="eastAsia"/>
          <w:color w:val="000000" w:themeColor="text1"/>
          <w:sz w:val="32"/>
          <w:szCs w:val="32"/>
        </w:rPr>
        <w:t>学分。其中，学位课程须修满</w:t>
      </w:r>
      <w:r>
        <w:rPr>
          <w:rFonts w:eastAsia="仿宋" w:cs="仿宋" w:hint="eastAsia"/>
          <w:color w:val="000000" w:themeColor="text1"/>
          <w:sz w:val="32"/>
          <w:szCs w:val="32"/>
        </w:rPr>
        <w:t>2</w:t>
      </w:r>
      <w:r>
        <w:rPr>
          <w:rFonts w:eastAsia="仿宋" w:cs="仿宋"/>
          <w:color w:val="000000" w:themeColor="text1"/>
          <w:sz w:val="32"/>
          <w:szCs w:val="32"/>
        </w:rPr>
        <w:t>3</w:t>
      </w:r>
      <w:r>
        <w:rPr>
          <w:rFonts w:eastAsia="仿宋" w:cs="仿宋" w:hint="eastAsia"/>
          <w:color w:val="000000" w:themeColor="text1"/>
          <w:sz w:val="32"/>
          <w:szCs w:val="32"/>
        </w:rPr>
        <w:t>学分，公共选修学分不少于</w:t>
      </w:r>
      <w:r>
        <w:rPr>
          <w:rFonts w:eastAsia="仿宋" w:cs="仿宋" w:hint="eastAsia"/>
          <w:color w:val="000000" w:themeColor="text1"/>
          <w:sz w:val="32"/>
          <w:szCs w:val="32"/>
        </w:rPr>
        <w:t>4</w:t>
      </w:r>
      <w:r>
        <w:rPr>
          <w:rFonts w:eastAsia="仿宋" w:cs="仿宋" w:hint="eastAsia"/>
          <w:color w:val="000000" w:themeColor="text1"/>
          <w:sz w:val="32"/>
          <w:szCs w:val="32"/>
        </w:rPr>
        <w:t>学分，专业选修课不少于</w:t>
      </w:r>
      <w:r>
        <w:rPr>
          <w:rFonts w:eastAsia="仿宋" w:cs="仿宋" w:hint="eastAsia"/>
          <w:color w:val="000000" w:themeColor="text1"/>
          <w:sz w:val="32"/>
          <w:szCs w:val="32"/>
        </w:rPr>
        <w:t>6</w:t>
      </w:r>
      <w:r>
        <w:rPr>
          <w:rFonts w:eastAsia="仿宋" w:cs="仿宋" w:hint="eastAsia"/>
          <w:color w:val="000000" w:themeColor="text1"/>
          <w:sz w:val="32"/>
          <w:szCs w:val="32"/>
        </w:rPr>
        <w:t>学分，培养环节</w:t>
      </w:r>
      <w:r>
        <w:rPr>
          <w:rFonts w:eastAsia="仿宋" w:cs="仿宋" w:hint="eastAsia"/>
          <w:color w:val="000000" w:themeColor="text1"/>
          <w:sz w:val="32"/>
          <w:szCs w:val="32"/>
        </w:rPr>
        <w:t>3</w:t>
      </w:r>
      <w:r>
        <w:rPr>
          <w:rFonts w:eastAsia="仿宋" w:cs="仿宋" w:hint="eastAsia"/>
          <w:color w:val="000000" w:themeColor="text1"/>
          <w:sz w:val="32"/>
          <w:szCs w:val="32"/>
        </w:rPr>
        <w:t>学分。获得学位所需的学分，包括课程学习和培养环节两部分，二者不能相互替代。研究生在毕业资格审查前必须完成培养方案规定学分，否则学位论文不予外审，不允许参加毕业论文答辩。</w:t>
      </w:r>
    </w:p>
    <w:p w14:paraId="59B69F17"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九、学位论文与学位授予</w:t>
      </w:r>
    </w:p>
    <w:p w14:paraId="4E021929"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lastRenderedPageBreak/>
        <w:t>（一）论文开题</w:t>
      </w:r>
    </w:p>
    <w:p w14:paraId="418C11A3"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在导师指导下，研究生须在第</w:t>
      </w:r>
      <w:r>
        <w:rPr>
          <w:rFonts w:eastAsia="仿宋" w:cs="仿宋" w:hint="eastAsia"/>
          <w:color w:val="000000" w:themeColor="text1"/>
          <w:sz w:val="32"/>
          <w:szCs w:val="32"/>
        </w:rPr>
        <w:t>3</w:t>
      </w:r>
      <w:r>
        <w:rPr>
          <w:rFonts w:eastAsia="仿宋" w:cs="仿宋" w:hint="eastAsia"/>
          <w:color w:val="000000" w:themeColor="text1"/>
          <w:sz w:val="32"/>
          <w:szCs w:val="32"/>
        </w:rPr>
        <w:t>学期</w:t>
      </w:r>
      <w:r>
        <w:rPr>
          <w:rFonts w:eastAsia="仿宋" w:cs="仿宋" w:hint="eastAsia"/>
          <w:color w:val="000000" w:themeColor="text1"/>
          <w:sz w:val="32"/>
          <w:szCs w:val="32"/>
        </w:rPr>
        <w:t>1</w:t>
      </w:r>
      <w:r>
        <w:rPr>
          <w:rFonts w:eastAsia="仿宋" w:cs="仿宋"/>
          <w:color w:val="000000" w:themeColor="text1"/>
          <w:sz w:val="32"/>
          <w:szCs w:val="32"/>
        </w:rPr>
        <w:t>1</w:t>
      </w:r>
      <w:r>
        <w:rPr>
          <w:rFonts w:eastAsia="仿宋" w:cs="仿宋" w:hint="eastAsia"/>
          <w:color w:val="000000" w:themeColor="text1"/>
          <w:sz w:val="32"/>
          <w:szCs w:val="32"/>
        </w:rPr>
        <w:t>月份前确定学位论文选题并通过开题报告论证，制定学位论文工作计划。学位论文从通过开题论证到答辩间隔时间，不得少于</w:t>
      </w:r>
      <w:r>
        <w:rPr>
          <w:rFonts w:eastAsia="仿宋" w:cs="仿宋" w:hint="eastAsia"/>
          <w:color w:val="000000" w:themeColor="text1"/>
          <w:sz w:val="32"/>
          <w:szCs w:val="32"/>
        </w:rPr>
        <w:t>12</w:t>
      </w:r>
      <w:r>
        <w:rPr>
          <w:rFonts w:eastAsia="仿宋" w:cs="仿宋" w:hint="eastAsia"/>
          <w:color w:val="000000" w:themeColor="text1"/>
          <w:sz w:val="32"/>
          <w:szCs w:val="32"/>
        </w:rPr>
        <w:t>个月。</w:t>
      </w:r>
    </w:p>
    <w:p w14:paraId="358D6897"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（二）论文中期检查</w:t>
      </w:r>
    </w:p>
    <w:p w14:paraId="0CF2428C"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导师组根据研究生论文开题报告，检查论文写作计划的进展和完成情况，并针对论文写作中出现的问题加强指导，以保证硕士学位论文工作的顺利进行。论文中期检查一般应在第</w:t>
      </w:r>
      <w:r>
        <w:rPr>
          <w:rFonts w:eastAsia="仿宋" w:cs="仿宋" w:hint="eastAsia"/>
          <w:color w:val="000000" w:themeColor="text1"/>
          <w:sz w:val="32"/>
          <w:szCs w:val="32"/>
        </w:rPr>
        <w:t>5</w:t>
      </w:r>
      <w:r>
        <w:rPr>
          <w:rFonts w:eastAsia="仿宋" w:cs="仿宋" w:hint="eastAsia"/>
          <w:color w:val="000000" w:themeColor="text1"/>
          <w:sz w:val="32"/>
          <w:szCs w:val="32"/>
        </w:rPr>
        <w:t>学期</w:t>
      </w:r>
      <w:r>
        <w:rPr>
          <w:rFonts w:eastAsia="仿宋" w:cs="仿宋" w:hint="eastAsia"/>
          <w:color w:val="000000" w:themeColor="text1"/>
          <w:sz w:val="32"/>
          <w:szCs w:val="32"/>
        </w:rPr>
        <w:t>12</w:t>
      </w:r>
      <w:r>
        <w:rPr>
          <w:rFonts w:eastAsia="仿宋" w:cs="仿宋" w:hint="eastAsia"/>
          <w:color w:val="000000" w:themeColor="text1"/>
          <w:sz w:val="32"/>
          <w:szCs w:val="32"/>
        </w:rPr>
        <w:t>月份前完成。</w:t>
      </w:r>
    </w:p>
    <w:p w14:paraId="44EFB898"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（三）论文预审和预答辩</w:t>
      </w:r>
    </w:p>
    <w:p w14:paraId="3B8980DA"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研究生一般应在第</w:t>
      </w:r>
      <w:r>
        <w:rPr>
          <w:rFonts w:eastAsia="仿宋" w:cs="仿宋" w:hint="eastAsia"/>
          <w:color w:val="000000" w:themeColor="text1"/>
          <w:sz w:val="32"/>
          <w:szCs w:val="32"/>
        </w:rPr>
        <w:t>6</w:t>
      </w:r>
      <w:r>
        <w:rPr>
          <w:rFonts w:eastAsia="仿宋" w:cs="仿宋" w:hint="eastAsia"/>
          <w:color w:val="000000" w:themeColor="text1"/>
          <w:sz w:val="32"/>
          <w:szCs w:val="32"/>
        </w:rPr>
        <w:t>学期初进行预答辩，在预答辩前，学校和培养单位组织同行专家对其学位论文进行严格、认真的预审，预审不合格者不能参加预答辩；预答辩通过后根据专家意见修改论文，经导师、学院学位评定分委员会审核同意后进行文字复制比检测，通过后方可以进行后续工作。</w:t>
      </w:r>
    </w:p>
    <w:p w14:paraId="2520F8AC"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（四）毕业资格审查和学位论文外审资格申请</w:t>
      </w:r>
    </w:p>
    <w:p w14:paraId="7CF0B147"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第</w:t>
      </w:r>
      <w:r>
        <w:rPr>
          <w:rFonts w:eastAsia="仿宋" w:cs="仿宋" w:hint="eastAsia"/>
          <w:color w:val="000000" w:themeColor="text1"/>
          <w:sz w:val="32"/>
          <w:szCs w:val="32"/>
        </w:rPr>
        <w:t>6</w:t>
      </w:r>
      <w:r>
        <w:rPr>
          <w:rFonts w:eastAsia="仿宋" w:cs="仿宋" w:hint="eastAsia"/>
          <w:color w:val="000000" w:themeColor="text1"/>
          <w:sz w:val="32"/>
          <w:szCs w:val="32"/>
        </w:rPr>
        <w:t>学期</w:t>
      </w:r>
      <w:r>
        <w:rPr>
          <w:rFonts w:eastAsia="仿宋" w:cs="仿宋" w:hint="eastAsia"/>
          <w:color w:val="000000" w:themeColor="text1"/>
          <w:sz w:val="32"/>
          <w:szCs w:val="32"/>
        </w:rPr>
        <w:t>3</w:t>
      </w:r>
      <w:r>
        <w:rPr>
          <w:rFonts w:eastAsia="仿宋" w:cs="仿宋" w:hint="eastAsia"/>
          <w:color w:val="000000" w:themeColor="text1"/>
          <w:sz w:val="32"/>
          <w:szCs w:val="32"/>
        </w:rPr>
        <w:t>月份，研究生向学校提出毕业申请，学院按照培养方案和个人培养计划审查研究生的毕业资格，经研究生处审核通过后，方可取得参与学位论文外审的资格。</w:t>
      </w:r>
    </w:p>
    <w:p w14:paraId="38CDE5FB"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（五）论文评阅、答辩和学位授予工作</w:t>
      </w:r>
    </w:p>
    <w:p w14:paraId="4DFCAB52"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论文评阅、答辩和学位授予等工作，具体按照《聊城大学硕士学位授予细则》（聊大校发〔</w:t>
      </w:r>
      <w:r>
        <w:rPr>
          <w:rFonts w:eastAsia="仿宋" w:cs="仿宋" w:hint="eastAsia"/>
          <w:color w:val="000000" w:themeColor="text1"/>
          <w:sz w:val="32"/>
          <w:szCs w:val="32"/>
        </w:rPr>
        <w:t>2021</w:t>
      </w:r>
      <w:r>
        <w:rPr>
          <w:rFonts w:eastAsia="仿宋" w:cs="仿宋" w:hint="eastAsia"/>
          <w:color w:val="000000" w:themeColor="text1"/>
          <w:sz w:val="32"/>
          <w:szCs w:val="32"/>
        </w:rPr>
        <w:t>〕</w:t>
      </w:r>
      <w:r>
        <w:rPr>
          <w:rFonts w:eastAsia="仿宋" w:cs="仿宋" w:hint="eastAsia"/>
          <w:color w:val="000000" w:themeColor="text1"/>
          <w:sz w:val="32"/>
          <w:szCs w:val="32"/>
        </w:rPr>
        <w:t xml:space="preserve">101 </w:t>
      </w:r>
      <w:r>
        <w:rPr>
          <w:rFonts w:eastAsia="仿宋" w:cs="仿宋" w:hint="eastAsia"/>
          <w:color w:val="000000" w:themeColor="text1"/>
          <w:sz w:val="32"/>
          <w:szCs w:val="32"/>
        </w:rPr>
        <w:t>号）及相关文件要求进行。</w:t>
      </w:r>
    </w:p>
    <w:p w14:paraId="71453A29"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十、其他规定</w:t>
      </w:r>
    </w:p>
    <w:p w14:paraId="07D51AC7"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本次修（制）订的培养方案自</w:t>
      </w:r>
      <w:r>
        <w:rPr>
          <w:rFonts w:eastAsia="仿宋" w:cs="仿宋" w:hint="eastAsia"/>
          <w:color w:val="000000" w:themeColor="text1"/>
          <w:sz w:val="32"/>
          <w:szCs w:val="32"/>
        </w:rPr>
        <w:t>2022</w:t>
      </w:r>
      <w:r>
        <w:rPr>
          <w:rFonts w:eastAsia="仿宋" w:cs="仿宋" w:hint="eastAsia"/>
          <w:color w:val="000000" w:themeColor="text1"/>
          <w:sz w:val="32"/>
          <w:szCs w:val="32"/>
        </w:rPr>
        <w:t>年入学的研究生开始执行。</w:t>
      </w:r>
    </w:p>
    <w:p w14:paraId="1570FCB8" w14:textId="77777777" w:rsidR="009C0203" w:rsidRDefault="00BC1BB0">
      <w:pPr>
        <w:widowControl/>
        <w:snapToGrid w:val="0"/>
        <w:spacing w:line="560" w:lineRule="exact"/>
        <w:jc w:val="center"/>
        <w:rPr>
          <w:rFonts w:eastAsia="黑体"/>
          <w:b/>
          <w:color w:val="000000" w:themeColor="text1"/>
          <w:spacing w:val="-6"/>
          <w:sz w:val="36"/>
          <w:szCs w:val="36"/>
        </w:rPr>
      </w:pPr>
      <w:r>
        <w:rPr>
          <w:rFonts w:eastAsia="黑体"/>
          <w:b/>
          <w:color w:val="000000" w:themeColor="text1"/>
          <w:spacing w:val="-6"/>
          <w:sz w:val="36"/>
          <w:szCs w:val="36"/>
        </w:rPr>
        <w:br w:type="page"/>
      </w:r>
      <w:r>
        <w:rPr>
          <w:rFonts w:eastAsia="黑体"/>
          <w:bCs/>
          <w:color w:val="000000" w:themeColor="text1"/>
          <w:spacing w:val="-6"/>
          <w:sz w:val="36"/>
          <w:szCs w:val="36"/>
        </w:rPr>
        <w:lastRenderedPageBreak/>
        <w:t>政治学</w:t>
      </w:r>
      <w:r>
        <w:rPr>
          <w:rFonts w:eastAsia="黑体" w:hint="eastAsia"/>
          <w:bCs/>
          <w:color w:val="000000" w:themeColor="text1"/>
          <w:spacing w:val="-6"/>
          <w:sz w:val="36"/>
          <w:szCs w:val="36"/>
        </w:rPr>
        <w:t>全日制学术学位硕士</w:t>
      </w:r>
      <w:r>
        <w:rPr>
          <w:rFonts w:eastAsia="黑体"/>
          <w:bCs/>
          <w:color w:val="000000" w:themeColor="text1"/>
          <w:spacing w:val="-6"/>
          <w:sz w:val="36"/>
          <w:szCs w:val="36"/>
        </w:rPr>
        <w:t>研究生课程设置及学分</w:t>
      </w:r>
    </w:p>
    <w:tbl>
      <w:tblPr>
        <w:tblW w:w="93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24"/>
        <w:gridCol w:w="1155"/>
        <w:gridCol w:w="2217"/>
        <w:gridCol w:w="567"/>
        <w:gridCol w:w="567"/>
        <w:gridCol w:w="624"/>
        <w:gridCol w:w="624"/>
        <w:gridCol w:w="1831"/>
        <w:gridCol w:w="900"/>
      </w:tblGrid>
      <w:tr w:rsidR="009C0203" w14:paraId="4AEAAFD3" w14:textId="77777777">
        <w:trPr>
          <w:cantSplit/>
          <w:trHeight w:val="567"/>
          <w:jc w:val="center"/>
        </w:trPr>
        <w:tc>
          <w:tcPr>
            <w:tcW w:w="824" w:type="dxa"/>
            <w:tcBorders>
              <w:left w:val="single" w:sz="4" w:space="0" w:color="auto"/>
              <w:right w:val="single" w:sz="4" w:space="0" w:color="auto"/>
            </w:tcBorders>
            <w:vAlign w:val="center"/>
          </w:tcPr>
          <w:p w14:paraId="2A9BC9B4" w14:textId="77777777" w:rsidR="009C0203" w:rsidRDefault="00BC1BB0">
            <w:pPr>
              <w:snapToGrid w:val="0"/>
              <w:jc w:val="center"/>
              <w:rPr>
                <w:rFonts w:eastAsia="仿宋"/>
                <w:b/>
                <w:bCs/>
                <w:color w:val="000000" w:themeColor="text1"/>
                <w:sz w:val="24"/>
              </w:rPr>
            </w:pPr>
            <w:r>
              <w:rPr>
                <w:rFonts w:eastAsia="仿宋"/>
                <w:b/>
                <w:bCs/>
                <w:sz w:val="24"/>
              </w:rPr>
              <w:t>类别</w:t>
            </w:r>
          </w:p>
        </w:tc>
        <w:tc>
          <w:tcPr>
            <w:tcW w:w="1155" w:type="dxa"/>
            <w:tcBorders>
              <w:top w:val="single" w:sz="4" w:space="0" w:color="auto"/>
              <w:left w:val="single" w:sz="4" w:space="0" w:color="auto"/>
              <w:right w:val="single" w:sz="4" w:space="0" w:color="auto"/>
            </w:tcBorders>
            <w:vAlign w:val="center"/>
          </w:tcPr>
          <w:p w14:paraId="3595D456" w14:textId="77777777" w:rsidR="009C0203" w:rsidRDefault="00BC1BB0">
            <w:pPr>
              <w:snapToGrid w:val="0"/>
              <w:jc w:val="center"/>
              <w:rPr>
                <w:rFonts w:eastAsia="仿宋"/>
                <w:b/>
                <w:bCs/>
                <w:color w:val="000000" w:themeColor="text1"/>
                <w:sz w:val="24"/>
              </w:rPr>
            </w:pPr>
            <w:r>
              <w:rPr>
                <w:rFonts w:eastAsia="仿宋"/>
                <w:b/>
                <w:bCs/>
                <w:sz w:val="24"/>
              </w:rPr>
              <w:t>课程编号</w:t>
            </w:r>
          </w:p>
        </w:tc>
        <w:tc>
          <w:tcPr>
            <w:tcW w:w="2217" w:type="dxa"/>
            <w:tcBorders>
              <w:top w:val="single" w:sz="4" w:space="0" w:color="auto"/>
              <w:left w:val="single" w:sz="4" w:space="0" w:color="auto"/>
              <w:right w:val="single" w:sz="4" w:space="0" w:color="auto"/>
            </w:tcBorders>
            <w:vAlign w:val="center"/>
          </w:tcPr>
          <w:p w14:paraId="4FFFA7D4" w14:textId="77777777" w:rsidR="009C0203" w:rsidRDefault="00BC1BB0">
            <w:pPr>
              <w:snapToGrid w:val="0"/>
              <w:jc w:val="center"/>
              <w:rPr>
                <w:rFonts w:eastAsia="仿宋"/>
                <w:b/>
                <w:bCs/>
                <w:color w:val="000000" w:themeColor="text1"/>
                <w:sz w:val="24"/>
              </w:rPr>
            </w:pPr>
            <w:r>
              <w:rPr>
                <w:rFonts w:eastAsia="仿宋"/>
                <w:b/>
                <w:bCs/>
                <w:sz w:val="24"/>
              </w:rPr>
              <w:t>课程名称</w:t>
            </w:r>
          </w:p>
        </w:tc>
        <w:tc>
          <w:tcPr>
            <w:tcW w:w="567" w:type="dxa"/>
            <w:tcBorders>
              <w:top w:val="single" w:sz="4" w:space="0" w:color="auto"/>
              <w:left w:val="single" w:sz="4" w:space="0" w:color="auto"/>
              <w:bottom w:val="single" w:sz="4" w:space="0" w:color="auto"/>
              <w:right w:val="single" w:sz="4" w:space="0" w:color="auto"/>
            </w:tcBorders>
            <w:vAlign w:val="center"/>
          </w:tcPr>
          <w:p w14:paraId="1DD65FE3" w14:textId="77777777" w:rsidR="009C0203" w:rsidRDefault="00BC1BB0">
            <w:pPr>
              <w:snapToGrid w:val="0"/>
              <w:jc w:val="center"/>
              <w:rPr>
                <w:rFonts w:eastAsia="仿宋" w:cs="仿宋"/>
                <w:color w:val="000000" w:themeColor="text1"/>
                <w:sz w:val="24"/>
              </w:rPr>
            </w:pPr>
            <w:r>
              <w:rPr>
                <w:rFonts w:eastAsia="仿宋" w:cs="仿宋" w:hint="eastAsia"/>
                <w:sz w:val="24"/>
              </w:rPr>
              <w:t>学分</w:t>
            </w:r>
          </w:p>
        </w:tc>
        <w:tc>
          <w:tcPr>
            <w:tcW w:w="567" w:type="dxa"/>
            <w:tcBorders>
              <w:top w:val="single" w:sz="4" w:space="0" w:color="auto"/>
              <w:left w:val="single" w:sz="4" w:space="0" w:color="auto"/>
              <w:bottom w:val="single" w:sz="4" w:space="0" w:color="auto"/>
              <w:right w:val="single" w:sz="4" w:space="0" w:color="auto"/>
            </w:tcBorders>
            <w:vAlign w:val="center"/>
          </w:tcPr>
          <w:p w14:paraId="44294235" w14:textId="77777777" w:rsidR="009C0203" w:rsidRDefault="00BC1BB0">
            <w:pPr>
              <w:snapToGrid w:val="0"/>
              <w:jc w:val="center"/>
              <w:rPr>
                <w:rFonts w:eastAsia="仿宋" w:cs="仿宋"/>
                <w:color w:val="000000" w:themeColor="text1"/>
                <w:sz w:val="24"/>
              </w:rPr>
            </w:pPr>
            <w:r>
              <w:rPr>
                <w:rFonts w:eastAsia="仿宋" w:cs="仿宋" w:hint="eastAsia"/>
                <w:sz w:val="24"/>
              </w:rPr>
              <w:t>学时</w:t>
            </w:r>
          </w:p>
        </w:tc>
        <w:tc>
          <w:tcPr>
            <w:tcW w:w="624" w:type="dxa"/>
            <w:tcBorders>
              <w:top w:val="single" w:sz="4" w:space="0" w:color="auto"/>
              <w:left w:val="single" w:sz="4" w:space="0" w:color="auto"/>
              <w:bottom w:val="single" w:sz="4" w:space="0" w:color="auto"/>
              <w:right w:val="single" w:sz="4" w:space="0" w:color="auto"/>
            </w:tcBorders>
            <w:vAlign w:val="center"/>
          </w:tcPr>
          <w:p w14:paraId="7DDDD4AD" w14:textId="77777777" w:rsidR="009C0203" w:rsidRDefault="00BC1BB0">
            <w:pPr>
              <w:snapToGrid w:val="0"/>
              <w:jc w:val="center"/>
              <w:rPr>
                <w:rFonts w:eastAsia="仿宋" w:cs="仿宋"/>
                <w:color w:val="000000" w:themeColor="text1"/>
                <w:sz w:val="24"/>
              </w:rPr>
            </w:pPr>
            <w:r>
              <w:rPr>
                <w:rFonts w:eastAsia="仿宋" w:cs="仿宋" w:hint="eastAsia"/>
                <w:sz w:val="24"/>
              </w:rPr>
              <w:t>开课学期</w:t>
            </w:r>
          </w:p>
        </w:tc>
        <w:tc>
          <w:tcPr>
            <w:tcW w:w="624" w:type="dxa"/>
            <w:tcBorders>
              <w:top w:val="single" w:sz="4" w:space="0" w:color="auto"/>
              <w:left w:val="single" w:sz="4" w:space="0" w:color="auto"/>
              <w:bottom w:val="single" w:sz="4" w:space="0" w:color="auto"/>
              <w:right w:val="single" w:sz="4" w:space="0" w:color="auto"/>
            </w:tcBorders>
            <w:vAlign w:val="center"/>
          </w:tcPr>
          <w:p w14:paraId="4234E07E" w14:textId="77777777" w:rsidR="009C0203" w:rsidRDefault="00BC1BB0">
            <w:pPr>
              <w:snapToGrid w:val="0"/>
              <w:jc w:val="center"/>
              <w:rPr>
                <w:rFonts w:eastAsia="仿宋" w:cs="仿宋"/>
                <w:color w:val="000000" w:themeColor="text1"/>
                <w:sz w:val="24"/>
              </w:rPr>
            </w:pPr>
            <w:r>
              <w:rPr>
                <w:rFonts w:eastAsia="仿宋" w:cs="仿宋" w:hint="eastAsia"/>
                <w:sz w:val="24"/>
              </w:rPr>
              <w:t>考核方式</w:t>
            </w:r>
          </w:p>
        </w:tc>
        <w:tc>
          <w:tcPr>
            <w:tcW w:w="1831" w:type="dxa"/>
            <w:tcBorders>
              <w:top w:val="single" w:sz="4" w:space="0" w:color="auto"/>
              <w:left w:val="single" w:sz="4" w:space="0" w:color="auto"/>
              <w:bottom w:val="single" w:sz="4" w:space="0" w:color="auto"/>
              <w:right w:val="single" w:sz="4" w:space="0" w:color="auto"/>
            </w:tcBorders>
            <w:vAlign w:val="center"/>
          </w:tcPr>
          <w:p w14:paraId="01950E21" w14:textId="77777777" w:rsidR="009C0203" w:rsidRDefault="00BC1BB0">
            <w:pPr>
              <w:snapToGrid w:val="0"/>
              <w:jc w:val="center"/>
              <w:rPr>
                <w:rFonts w:eastAsia="仿宋"/>
                <w:b/>
                <w:bCs/>
                <w:color w:val="000000" w:themeColor="text1"/>
                <w:sz w:val="24"/>
              </w:rPr>
            </w:pPr>
            <w:r>
              <w:rPr>
                <w:rFonts w:eastAsia="仿宋"/>
                <w:b/>
                <w:bCs/>
                <w:sz w:val="24"/>
              </w:rPr>
              <w:t>专业方向</w:t>
            </w:r>
          </w:p>
        </w:tc>
        <w:tc>
          <w:tcPr>
            <w:tcW w:w="900" w:type="dxa"/>
            <w:tcBorders>
              <w:top w:val="single" w:sz="4" w:space="0" w:color="auto"/>
              <w:left w:val="single" w:sz="4" w:space="0" w:color="auto"/>
              <w:bottom w:val="single" w:sz="4" w:space="0" w:color="auto"/>
              <w:right w:val="single" w:sz="4" w:space="0" w:color="auto"/>
            </w:tcBorders>
            <w:vAlign w:val="center"/>
          </w:tcPr>
          <w:p w14:paraId="4E4BBEFC" w14:textId="77777777" w:rsidR="009C0203" w:rsidRDefault="00BC1BB0">
            <w:pPr>
              <w:snapToGrid w:val="0"/>
              <w:jc w:val="center"/>
              <w:rPr>
                <w:rFonts w:eastAsia="仿宋"/>
                <w:b/>
                <w:bCs/>
                <w:color w:val="000000" w:themeColor="text1"/>
                <w:sz w:val="24"/>
              </w:rPr>
            </w:pPr>
            <w:r>
              <w:rPr>
                <w:rFonts w:eastAsia="仿宋"/>
                <w:b/>
                <w:bCs/>
                <w:sz w:val="24"/>
              </w:rPr>
              <w:t>备注</w:t>
            </w:r>
          </w:p>
        </w:tc>
      </w:tr>
      <w:tr w:rsidR="009C0203" w14:paraId="1E9A68A3" w14:textId="77777777">
        <w:trPr>
          <w:cantSplit/>
          <w:trHeight w:val="680"/>
          <w:jc w:val="center"/>
        </w:trPr>
        <w:tc>
          <w:tcPr>
            <w:tcW w:w="824" w:type="dxa"/>
            <w:vMerge w:val="restart"/>
            <w:tcBorders>
              <w:left w:val="single" w:sz="4" w:space="0" w:color="auto"/>
              <w:right w:val="single" w:sz="4" w:space="0" w:color="auto"/>
            </w:tcBorders>
            <w:vAlign w:val="center"/>
          </w:tcPr>
          <w:p w14:paraId="286814A2"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学位</w:t>
            </w:r>
          </w:p>
          <w:p w14:paraId="3BEC62AB"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公共课</w:t>
            </w:r>
          </w:p>
          <w:p w14:paraId="76920F76"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w:t>
            </w:r>
            <w:r>
              <w:rPr>
                <w:rFonts w:eastAsia="仿宋" w:cs="仿宋"/>
                <w:color w:val="000000" w:themeColor="text1"/>
                <w:sz w:val="24"/>
              </w:rPr>
              <w:t>7</w:t>
            </w:r>
            <w:r>
              <w:rPr>
                <w:rFonts w:eastAsia="仿宋" w:cs="仿宋" w:hint="eastAsia"/>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5C681DCC"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22000001</w:t>
            </w:r>
          </w:p>
        </w:tc>
        <w:tc>
          <w:tcPr>
            <w:tcW w:w="2217" w:type="dxa"/>
            <w:tcBorders>
              <w:top w:val="single" w:sz="4" w:space="0" w:color="auto"/>
              <w:left w:val="single" w:sz="4" w:space="0" w:color="auto"/>
              <w:right w:val="single" w:sz="4" w:space="0" w:color="auto"/>
            </w:tcBorders>
            <w:vAlign w:val="center"/>
          </w:tcPr>
          <w:p w14:paraId="214C05BC"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新时代中国特色社会主义理论与实践</w:t>
            </w:r>
          </w:p>
        </w:tc>
        <w:tc>
          <w:tcPr>
            <w:tcW w:w="567" w:type="dxa"/>
            <w:tcBorders>
              <w:top w:val="single" w:sz="4" w:space="0" w:color="auto"/>
              <w:left w:val="single" w:sz="4" w:space="0" w:color="auto"/>
              <w:bottom w:val="single" w:sz="4" w:space="0" w:color="auto"/>
              <w:right w:val="single" w:sz="4" w:space="0" w:color="auto"/>
            </w:tcBorders>
            <w:vAlign w:val="center"/>
          </w:tcPr>
          <w:p w14:paraId="7C84C2F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567" w:type="dxa"/>
            <w:tcBorders>
              <w:top w:val="single" w:sz="4" w:space="0" w:color="auto"/>
              <w:left w:val="single" w:sz="4" w:space="0" w:color="auto"/>
              <w:bottom w:val="single" w:sz="4" w:space="0" w:color="auto"/>
              <w:right w:val="single" w:sz="4" w:space="0" w:color="auto"/>
            </w:tcBorders>
            <w:vAlign w:val="center"/>
          </w:tcPr>
          <w:p w14:paraId="0C38EE2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24" w:type="dxa"/>
            <w:tcBorders>
              <w:top w:val="single" w:sz="4" w:space="0" w:color="auto"/>
              <w:left w:val="single" w:sz="4" w:space="0" w:color="auto"/>
              <w:bottom w:val="single" w:sz="4" w:space="0" w:color="auto"/>
              <w:right w:val="single" w:sz="4" w:space="0" w:color="auto"/>
            </w:tcBorders>
            <w:vAlign w:val="center"/>
          </w:tcPr>
          <w:p w14:paraId="7F1609D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24" w:type="dxa"/>
            <w:tcBorders>
              <w:top w:val="single" w:sz="4" w:space="0" w:color="auto"/>
              <w:left w:val="single" w:sz="4" w:space="0" w:color="auto"/>
              <w:bottom w:val="single" w:sz="4" w:space="0" w:color="auto"/>
              <w:right w:val="single" w:sz="4" w:space="0" w:color="auto"/>
            </w:tcBorders>
            <w:vAlign w:val="center"/>
          </w:tcPr>
          <w:p w14:paraId="0B84609D"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考试</w:t>
            </w:r>
          </w:p>
        </w:tc>
        <w:tc>
          <w:tcPr>
            <w:tcW w:w="1831" w:type="dxa"/>
            <w:tcBorders>
              <w:top w:val="single" w:sz="4" w:space="0" w:color="auto"/>
              <w:left w:val="single" w:sz="4" w:space="0" w:color="auto"/>
              <w:bottom w:val="single" w:sz="4" w:space="0" w:color="auto"/>
              <w:right w:val="single" w:sz="4" w:space="0" w:color="auto"/>
            </w:tcBorders>
            <w:vAlign w:val="center"/>
          </w:tcPr>
          <w:p w14:paraId="707B22E6"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所有方向</w:t>
            </w:r>
          </w:p>
        </w:tc>
        <w:tc>
          <w:tcPr>
            <w:tcW w:w="900" w:type="dxa"/>
            <w:tcBorders>
              <w:top w:val="single" w:sz="4" w:space="0" w:color="auto"/>
              <w:left w:val="single" w:sz="4" w:space="0" w:color="auto"/>
              <w:bottom w:val="single" w:sz="4" w:space="0" w:color="auto"/>
              <w:right w:val="single" w:sz="4" w:space="0" w:color="auto"/>
            </w:tcBorders>
            <w:vAlign w:val="center"/>
          </w:tcPr>
          <w:p w14:paraId="3EF6D6C7" w14:textId="77777777" w:rsidR="009C0203" w:rsidRDefault="009C0203">
            <w:pPr>
              <w:snapToGrid w:val="0"/>
              <w:jc w:val="center"/>
              <w:rPr>
                <w:rFonts w:eastAsia="仿宋" w:cs="仿宋"/>
                <w:color w:val="000000" w:themeColor="text1"/>
                <w:sz w:val="24"/>
              </w:rPr>
            </w:pPr>
          </w:p>
        </w:tc>
      </w:tr>
      <w:tr w:rsidR="009C0203" w14:paraId="3EE424A9" w14:textId="77777777">
        <w:trPr>
          <w:cantSplit/>
          <w:trHeight w:val="680"/>
          <w:jc w:val="center"/>
        </w:trPr>
        <w:tc>
          <w:tcPr>
            <w:tcW w:w="824" w:type="dxa"/>
            <w:vMerge/>
            <w:tcBorders>
              <w:left w:val="single" w:sz="4" w:space="0" w:color="auto"/>
              <w:right w:val="single" w:sz="4" w:space="0" w:color="auto"/>
            </w:tcBorders>
            <w:vAlign w:val="center"/>
          </w:tcPr>
          <w:p w14:paraId="24ACEE9D"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94AB5C2"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22000002</w:t>
            </w:r>
          </w:p>
        </w:tc>
        <w:tc>
          <w:tcPr>
            <w:tcW w:w="2217" w:type="dxa"/>
            <w:tcBorders>
              <w:top w:val="single" w:sz="4" w:space="0" w:color="auto"/>
              <w:left w:val="single" w:sz="4" w:space="0" w:color="auto"/>
              <w:right w:val="single" w:sz="4" w:space="0" w:color="auto"/>
            </w:tcBorders>
            <w:vAlign w:val="center"/>
          </w:tcPr>
          <w:p w14:paraId="622B9A35"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马克思主义与社会科学方法论</w:t>
            </w:r>
          </w:p>
        </w:tc>
        <w:tc>
          <w:tcPr>
            <w:tcW w:w="567" w:type="dxa"/>
            <w:tcBorders>
              <w:top w:val="single" w:sz="4" w:space="0" w:color="auto"/>
              <w:left w:val="single" w:sz="4" w:space="0" w:color="auto"/>
              <w:bottom w:val="single" w:sz="4" w:space="0" w:color="auto"/>
              <w:right w:val="single" w:sz="4" w:space="0" w:color="auto"/>
            </w:tcBorders>
            <w:vAlign w:val="center"/>
          </w:tcPr>
          <w:p w14:paraId="3DC7CF1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567" w:type="dxa"/>
            <w:tcBorders>
              <w:top w:val="single" w:sz="4" w:space="0" w:color="auto"/>
              <w:left w:val="single" w:sz="4" w:space="0" w:color="auto"/>
              <w:bottom w:val="single" w:sz="4" w:space="0" w:color="auto"/>
              <w:right w:val="single" w:sz="4" w:space="0" w:color="auto"/>
            </w:tcBorders>
            <w:vAlign w:val="center"/>
          </w:tcPr>
          <w:p w14:paraId="355FF45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24" w:type="dxa"/>
            <w:tcBorders>
              <w:top w:val="single" w:sz="4" w:space="0" w:color="auto"/>
              <w:left w:val="single" w:sz="4" w:space="0" w:color="auto"/>
              <w:bottom w:val="single" w:sz="4" w:space="0" w:color="auto"/>
              <w:right w:val="single" w:sz="4" w:space="0" w:color="auto"/>
            </w:tcBorders>
            <w:vAlign w:val="center"/>
          </w:tcPr>
          <w:p w14:paraId="3D2E027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24" w:type="dxa"/>
            <w:tcBorders>
              <w:top w:val="single" w:sz="4" w:space="0" w:color="auto"/>
              <w:left w:val="single" w:sz="4" w:space="0" w:color="auto"/>
              <w:bottom w:val="single" w:sz="4" w:space="0" w:color="auto"/>
              <w:right w:val="single" w:sz="4" w:space="0" w:color="auto"/>
            </w:tcBorders>
            <w:vAlign w:val="center"/>
          </w:tcPr>
          <w:p w14:paraId="2921DDBC"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考试</w:t>
            </w:r>
          </w:p>
        </w:tc>
        <w:tc>
          <w:tcPr>
            <w:tcW w:w="1831" w:type="dxa"/>
            <w:tcBorders>
              <w:top w:val="single" w:sz="4" w:space="0" w:color="auto"/>
              <w:left w:val="single" w:sz="4" w:space="0" w:color="auto"/>
              <w:bottom w:val="single" w:sz="4" w:space="0" w:color="auto"/>
              <w:right w:val="single" w:sz="4" w:space="0" w:color="auto"/>
            </w:tcBorders>
            <w:vAlign w:val="center"/>
          </w:tcPr>
          <w:p w14:paraId="13443FDB" w14:textId="77777777" w:rsidR="009C0203" w:rsidRDefault="00BC1BB0">
            <w:pPr>
              <w:snapToGrid w:val="0"/>
              <w:spacing w:line="280" w:lineRule="exact"/>
              <w:ind w:rightChars="-6" w:right="-13"/>
              <w:jc w:val="center"/>
              <w:rPr>
                <w:rFonts w:eastAsia="仿宋" w:cs="仿宋"/>
                <w:color w:val="000000" w:themeColor="text1"/>
                <w:sz w:val="24"/>
              </w:rPr>
            </w:pPr>
            <w:r>
              <w:rPr>
                <w:rFonts w:eastAsia="仿宋" w:cs="仿宋" w:hint="eastAsia"/>
                <w:color w:val="000000" w:themeColor="text1"/>
                <w:sz w:val="24"/>
              </w:rPr>
              <w:t>所有方向</w:t>
            </w:r>
          </w:p>
        </w:tc>
        <w:tc>
          <w:tcPr>
            <w:tcW w:w="900" w:type="dxa"/>
            <w:tcBorders>
              <w:top w:val="single" w:sz="4" w:space="0" w:color="auto"/>
              <w:left w:val="single" w:sz="4" w:space="0" w:color="auto"/>
              <w:bottom w:val="single" w:sz="4" w:space="0" w:color="auto"/>
              <w:right w:val="single" w:sz="4" w:space="0" w:color="auto"/>
            </w:tcBorders>
            <w:vAlign w:val="center"/>
          </w:tcPr>
          <w:p w14:paraId="3C525DC5" w14:textId="77777777" w:rsidR="009C0203" w:rsidRDefault="009C0203">
            <w:pPr>
              <w:snapToGrid w:val="0"/>
              <w:jc w:val="center"/>
              <w:rPr>
                <w:rFonts w:eastAsia="仿宋" w:cs="仿宋"/>
                <w:color w:val="000000" w:themeColor="text1"/>
                <w:sz w:val="24"/>
              </w:rPr>
            </w:pPr>
          </w:p>
        </w:tc>
      </w:tr>
      <w:tr w:rsidR="009C0203" w14:paraId="684B332F" w14:textId="77777777">
        <w:trPr>
          <w:cantSplit/>
          <w:trHeight w:val="680"/>
          <w:jc w:val="center"/>
        </w:trPr>
        <w:tc>
          <w:tcPr>
            <w:tcW w:w="824" w:type="dxa"/>
            <w:vMerge/>
            <w:tcBorders>
              <w:left w:val="single" w:sz="4" w:space="0" w:color="auto"/>
              <w:right w:val="single" w:sz="4" w:space="0" w:color="auto"/>
            </w:tcBorders>
            <w:vAlign w:val="center"/>
          </w:tcPr>
          <w:p w14:paraId="515F35EB"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CA45FFF"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22000021</w:t>
            </w:r>
          </w:p>
        </w:tc>
        <w:tc>
          <w:tcPr>
            <w:tcW w:w="2217" w:type="dxa"/>
            <w:tcBorders>
              <w:top w:val="single" w:sz="4" w:space="0" w:color="auto"/>
              <w:left w:val="single" w:sz="4" w:space="0" w:color="auto"/>
              <w:right w:val="single" w:sz="4" w:space="0" w:color="auto"/>
            </w:tcBorders>
            <w:vAlign w:val="center"/>
          </w:tcPr>
          <w:p w14:paraId="59039B7E" w14:textId="77777777" w:rsidR="009C0203" w:rsidRDefault="00BC1BB0">
            <w:pPr>
              <w:snapToGrid w:val="0"/>
              <w:ind w:rightChars="-6" w:right="-13"/>
              <w:jc w:val="left"/>
              <w:rPr>
                <w:rFonts w:eastAsia="仿宋" w:cs="仿宋"/>
                <w:color w:val="000000" w:themeColor="text1"/>
                <w:sz w:val="24"/>
              </w:rPr>
            </w:pPr>
            <w:r>
              <w:rPr>
                <w:rFonts w:eastAsia="仿宋" w:cs="仿宋"/>
                <w:color w:val="000000" w:themeColor="text1"/>
                <w:sz w:val="24"/>
              </w:rPr>
              <w:t>习近平总书记关于教育的重要论述研究</w:t>
            </w:r>
          </w:p>
        </w:tc>
        <w:tc>
          <w:tcPr>
            <w:tcW w:w="567" w:type="dxa"/>
            <w:tcBorders>
              <w:top w:val="single" w:sz="4" w:space="0" w:color="auto"/>
              <w:left w:val="single" w:sz="4" w:space="0" w:color="auto"/>
              <w:bottom w:val="single" w:sz="4" w:space="0" w:color="auto"/>
              <w:right w:val="single" w:sz="4" w:space="0" w:color="auto"/>
            </w:tcBorders>
            <w:vAlign w:val="center"/>
          </w:tcPr>
          <w:p w14:paraId="7A71132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567" w:type="dxa"/>
            <w:tcBorders>
              <w:top w:val="single" w:sz="4" w:space="0" w:color="auto"/>
              <w:left w:val="single" w:sz="4" w:space="0" w:color="auto"/>
              <w:bottom w:val="single" w:sz="4" w:space="0" w:color="auto"/>
              <w:right w:val="single" w:sz="4" w:space="0" w:color="auto"/>
            </w:tcBorders>
            <w:vAlign w:val="center"/>
          </w:tcPr>
          <w:p w14:paraId="5EF8ABF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24" w:type="dxa"/>
            <w:tcBorders>
              <w:top w:val="single" w:sz="4" w:space="0" w:color="auto"/>
              <w:left w:val="single" w:sz="4" w:space="0" w:color="auto"/>
              <w:bottom w:val="single" w:sz="4" w:space="0" w:color="auto"/>
              <w:right w:val="single" w:sz="4" w:space="0" w:color="auto"/>
            </w:tcBorders>
            <w:vAlign w:val="center"/>
          </w:tcPr>
          <w:p w14:paraId="04E9F2A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24" w:type="dxa"/>
            <w:tcBorders>
              <w:top w:val="single" w:sz="4" w:space="0" w:color="auto"/>
              <w:left w:val="single" w:sz="4" w:space="0" w:color="auto"/>
              <w:bottom w:val="single" w:sz="4" w:space="0" w:color="auto"/>
              <w:right w:val="single" w:sz="4" w:space="0" w:color="auto"/>
            </w:tcBorders>
            <w:vAlign w:val="center"/>
          </w:tcPr>
          <w:p w14:paraId="1E0FCFC9"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考试</w:t>
            </w:r>
          </w:p>
        </w:tc>
        <w:tc>
          <w:tcPr>
            <w:tcW w:w="1831" w:type="dxa"/>
            <w:tcBorders>
              <w:top w:val="single" w:sz="4" w:space="0" w:color="auto"/>
              <w:left w:val="single" w:sz="4" w:space="0" w:color="auto"/>
              <w:bottom w:val="single" w:sz="4" w:space="0" w:color="auto"/>
              <w:right w:val="single" w:sz="4" w:space="0" w:color="auto"/>
            </w:tcBorders>
            <w:vAlign w:val="center"/>
          </w:tcPr>
          <w:p w14:paraId="5FA30BF0" w14:textId="77777777" w:rsidR="009C0203" w:rsidRDefault="00BC1BB0">
            <w:pPr>
              <w:snapToGrid w:val="0"/>
              <w:spacing w:line="280" w:lineRule="exact"/>
              <w:ind w:rightChars="-6" w:right="-13"/>
              <w:jc w:val="center"/>
              <w:rPr>
                <w:rFonts w:eastAsia="仿宋" w:cs="仿宋"/>
                <w:color w:val="000000" w:themeColor="text1"/>
                <w:sz w:val="24"/>
              </w:rPr>
            </w:pPr>
            <w:r>
              <w:rPr>
                <w:rFonts w:eastAsia="仿宋" w:cs="仿宋"/>
                <w:color w:val="000000" w:themeColor="text1"/>
                <w:sz w:val="24"/>
              </w:rPr>
              <w:t>所有方向</w:t>
            </w:r>
          </w:p>
        </w:tc>
        <w:tc>
          <w:tcPr>
            <w:tcW w:w="900" w:type="dxa"/>
            <w:tcBorders>
              <w:top w:val="single" w:sz="4" w:space="0" w:color="auto"/>
              <w:left w:val="single" w:sz="4" w:space="0" w:color="auto"/>
              <w:bottom w:val="single" w:sz="4" w:space="0" w:color="auto"/>
              <w:right w:val="single" w:sz="4" w:space="0" w:color="auto"/>
            </w:tcBorders>
            <w:vAlign w:val="center"/>
          </w:tcPr>
          <w:p w14:paraId="0D0DDFB1" w14:textId="77777777" w:rsidR="009C0203" w:rsidRDefault="009C0203">
            <w:pPr>
              <w:snapToGrid w:val="0"/>
              <w:jc w:val="center"/>
              <w:rPr>
                <w:rFonts w:eastAsia="仿宋" w:cs="仿宋"/>
                <w:color w:val="000000" w:themeColor="text1"/>
                <w:sz w:val="24"/>
              </w:rPr>
            </w:pPr>
          </w:p>
        </w:tc>
      </w:tr>
      <w:tr w:rsidR="009C0203" w14:paraId="1411DF95" w14:textId="77777777">
        <w:trPr>
          <w:cantSplit/>
          <w:trHeight w:val="680"/>
          <w:jc w:val="center"/>
        </w:trPr>
        <w:tc>
          <w:tcPr>
            <w:tcW w:w="824" w:type="dxa"/>
            <w:vMerge/>
            <w:tcBorders>
              <w:left w:val="single" w:sz="4" w:space="0" w:color="auto"/>
              <w:right w:val="single" w:sz="4" w:space="0" w:color="auto"/>
            </w:tcBorders>
            <w:vAlign w:val="center"/>
          </w:tcPr>
          <w:p w14:paraId="27F78085"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D0A3E1D"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22000004</w:t>
            </w:r>
          </w:p>
        </w:tc>
        <w:tc>
          <w:tcPr>
            <w:tcW w:w="2217" w:type="dxa"/>
            <w:tcBorders>
              <w:top w:val="single" w:sz="4" w:space="0" w:color="auto"/>
              <w:left w:val="single" w:sz="4" w:space="0" w:color="auto"/>
              <w:right w:val="single" w:sz="4" w:space="0" w:color="auto"/>
            </w:tcBorders>
            <w:vAlign w:val="center"/>
          </w:tcPr>
          <w:p w14:paraId="6CFDC988" w14:textId="77777777" w:rsidR="009C0203" w:rsidRDefault="00BC1BB0">
            <w:pPr>
              <w:snapToGrid w:val="0"/>
              <w:ind w:rightChars="-6" w:right="-13"/>
              <w:rPr>
                <w:rFonts w:eastAsia="仿宋" w:cs="仿宋"/>
                <w:color w:val="000000" w:themeColor="text1"/>
                <w:sz w:val="24"/>
              </w:rPr>
            </w:pPr>
            <w:r>
              <w:rPr>
                <w:rFonts w:eastAsia="仿宋" w:cs="仿宋" w:hint="eastAsia"/>
                <w:color w:val="000000" w:themeColor="text1"/>
                <w:sz w:val="24"/>
              </w:rPr>
              <w:t>学硕公共英语</w:t>
            </w:r>
          </w:p>
        </w:tc>
        <w:tc>
          <w:tcPr>
            <w:tcW w:w="567" w:type="dxa"/>
            <w:tcBorders>
              <w:top w:val="single" w:sz="4" w:space="0" w:color="auto"/>
              <w:left w:val="single" w:sz="4" w:space="0" w:color="auto"/>
              <w:bottom w:val="single" w:sz="4" w:space="0" w:color="auto"/>
              <w:right w:val="single" w:sz="4" w:space="0" w:color="auto"/>
            </w:tcBorders>
            <w:vAlign w:val="center"/>
          </w:tcPr>
          <w:p w14:paraId="5F294EE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567" w:type="dxa"/>
            <w:tcBorders>
              <w:top w:val="single" w:sz="4" w:space="0" w:color="auto"/>
              <w:left w:val="single" w:sz="4" w:space="0" w:color="auto"/>
              <w:bottom w:val="single" w:sz="4" w:space="0" w:color="auto"/>
              <w:right w:val="single" w:sz="4" w:space="0" w:color="auto"/>
            </w:tcBorders>
            <w:vAlign w:val="center"/>
          </w:tcPr>
          <w:p w14:paraId="4EC5E94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24" w:type="dxa"/>
            <w:tcBorders>
              <w:top w:val="single" w:sz="4" w:space="0" w:color="auto"/>
              <w:left w:val="single" w:sz="4" w:space="0" w:color="auto"/>
              <w:bottom w:val="single" w:sz="4" w:space="0" w:color="auto"/>
              <w:right w:val="single" w:sz="4" w:space="0" w:color="auto"/>
            </w:tcBorders>
            <w:vAlign w:val="center"/>
          </w:tcPr>
          <w:p w14:paraId="199373C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24" w:type="dxa"/>
            <w:tcBorders>
              <w:top w:val="single" w:sz="4" w:space="0" w:color="auto"/>
              <w:left w:val="single" w:sz="4" w:space="0" w:color="auto"/>
              <w:bottom w:val="single" w:sz="4" w:space="0" w:color="auto"/>
              <w:right w:val="single" w:sz="4" w:space="0" w:color="auto"/>
            </w:tcBorders>
            <w:vAlign w:val="center"/>
          </w:tcPr>
          <w:p w14:paraId="48CD8677"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考试</w:t>
            </w:r>
          </w:p>
        </w:tc>
        <w:tc>
          <w:tcPr>
            <w:tcW w:w="1831" w:type="dxa"/>
            <w:tcBorders>
              <w:top w:val="single" w:sz="4" w:space="0" w:color="auto"/>
              <w:left w:val="single" w:sz="4" w:space="0" w:color="auto"/>
              <w:bottom w:val="single" w:sz="4" w:space="0" w:color="auto"/>
              <w:right w:val="single" w:sz="4" w:space="0" w:color="auto"/>
            </w:tcBorders>
            <w:vAlign w:val="center"/>
          </w:tcPr>
          <w:p w14:paraId="0FAC4FA9" w14:textId="77777777" w:rsidR="009C0203" w:rsidRDefault="00BC1BB0">
            <w:pPr>
              <w:snapToGrid w:val="0"/>
              <w:spacing w:line="280" w:lineRule="exact"/>
              <w:ind w:rightChars="-6" w:right="-13"/>
              <w:jc w:val="center"/>
              <w:rPr>
                <w:rFonts w:eastAsia="仿宋" w:cs="仿宋"/>
                <w:color w:val="000000" w:themeColor="text1"/>
                <w:sz w:val="24"/>
              </w:rPr>
            </w:pPr>
            <w:r>
              <w:rPr>
                <w:rFonts w:eastAsia="仿宋" w:cs="仿宋" w:hint="eastAsia"/>
                <w:color w:val="000000" w:themeColor="text1"/>
                <w:sz w:val="24"/>
              </w:rPr>
              <w:t>所有方向</w:t>
            </w:r>
          </w:p>
        </w:tc>
        <w:tc>
          <w:tcPr>
            <w:tcW w:w="900" w:type="dxa"/>
            <w:tcBorders>
              <w:top w:val="single" w:sz="4" w:space="0" w:color="auto"/>
              <w:left w:val="single" w:sz="4" w:space="0" w:color="auto"/>
              <w:bottom w:val="single" w:sz="4" w:space="0" w:color="auto"/>
              <w:right w:val="single" w:sz="4" w:space="0" w:color="auto"/>
            </w:tcBorders>
            <w:vAlign w:val="center"/>
          </w:tcPr>
          <w:p w14:paraId="6078C45C" w14:textId="77777777" w:rsidR="009C0203" w:rsidRDefault="009C0203">
            <w:pPr>
              <w:snapToGrid w:val="0"/>
              <w:jc w:val="center"/>
              <w:rPr>
                <w:rFonts w:eastAsia="仿宋" w:cs="仿宋"/>
                <w:color w:val="000000" w:themeColor="text1"/>
                <w:sz w:val="24"/>
              </w:rPr>
            </w:pPr>
          </w:p>
        </w:tc>
      </w:tr>
      <w:tr w:rsidR="009C0203" w14:paraId="7792D210" w14:textId="77777777">
        <w:trPr>
          <w:cantSplit/>
          <w:trHeight w:val="680"/>
          <w:jc w:val="center"/>
        </w:trPr>
        <w:tc>
          <w:tcPr>
            <w:tcW w:w="824" w:type="dxa"/>
            <w:vMerge w:val="restart"/>
            <w:tcBorders>
              <w:left w:val="single" w:sz="4" w:space="0" w:color="auto"/>
              <w:right w:val="single" w:sz="4" w:space="0" w:color="auto"/>
            </w:tcBorders>
            <w:vAlign w:val="center"/>
          </w:tcPr>
          <w:p w14:paraId="0CBB08A9"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学位</w:t>
            </w:r>
          </w:p>
          <w:p w14:paraId="7E47F157"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基础课（</w:t>
            </w:r>
            <w:r>
              <w:rPr>
                <w:rFonts w:eastAsia="仿宋" w:cs="仿宋" w:hint="eastAsia"/>
                <w:color w:val="000000" w:themeColor="text1"/>
                <w:sz w:val="24"/>
              </w:rPr>
              <w:t>5</w:t>
            </w:r>
            <w:r>
              <w:rPr>
                <w:rFonts w:eastAsia="仿宋" w:cs="仿宋" w:hint="eastAsia"/>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29028E6B" w14:textId="77777777" w:rsidR="009C0203" w:rsidRDefault="00BC1BB0">
            <w:pPr>
              <w:widowControl/>
              <w:jc w:val="left"/>
              <w:rPr>
                <w:color w:val="000000" w:themeColor="text1"/>
                <w:sz w:val="24"/>
              </w:rPr>
            </w:pPr>
            <w:r>
              <w:rPr>
                <w:color w:val="000000" w:themeColor="text1"/>
                <w:sz w:val="24"/>
              </w:rPr>
              <w:t>22020101</w:t>
            </w:r>
          </w:p>
        </w:tc>
        <w:tc>
          <w:tcPr>
            <w:tcW w:w="2217" w:type="dxa"/>
            <w:tcBorders>
              <w:top w:val="single" w:sz="4" w:space="0" w:color="auto"/>
              <w:left w:val="single" w:sz="4" w:space="0" w:color="auto"/>
              <w:right w:val="single" w:sz="4" w:space="0" w:color="auto"/>
            </w:tcBorders>
            <w:vAlign w:val="center"/>
          </w:tcPr>
          <w:p w14:paraId="621E636E" w14:textId="77777777" w:rsidR="009C0203" w:rsidRDefault="00BC1BB0">
            <w:pPr>
              <w:widowControl/>
              <w:snapToGrid w:val="0"/>
              <w:ind w:rightChars="-6" w:right="-13"/>
              <w:jc w:val="left"/>
              <w:rPr>
                <w:rFonts w:eastAsia="仿宋" w:cs="仿宋"/>
                <w:color w:val="000000" w:themeColor="text1"/>
                <w:sz w:val="24"/>
              </w:rPr>
            </w:pPr>
            <w:r>
              <w:rPr>
                <w:rFonts w:eastAsia="仿宋" w:cs="仿宋" w:hint="eastAsia"/>
                <w:color w:val="000000" w:themeColor="text1"/>
                <w:sz w:val="24"/>
              </w:rPr>
              <w:t>政治学基础理论研究</w:t>
            </w:r>
          </w:p>
        </w:tc>
        <w:tc>
          <w:tcPr>
            <w:tcW w:w="567" w:type="dxa"/>
            <w:tcBorders>
              <w:top w:val="single" w:sz="4" w:space="0" w:color="auto"/>
              <w:left w:val="single" w:sz="4" w:space="0" w:color="auto"/>
              <w:right w:val="single" w:sz="4" w:space="0" w:color="auto"/>
            </w:tcBorders>
            <w:vAlign w:val="center"/>
          </w:tcPr>
          <w:p w14:paraId="42D9548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567" w:type="dxa"/>
            <w:tcBorders>
              <w:top w:val="single" w:sz="4" w:space="0" w:color="auto"/>
              <w:left w:val="single" w:sz="4" w:space="0" w:color="auto"/>
              <w:right w:val="single" w:sz="4" w:space="0" w:color="auto"/>
            </w:tcBorders>
            <w:vAlign w:val="center"/>
          </w:tcPr>
          <w:p w14:paraId="268C38D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24" w:type="dxa"/>
            <w:tcBorders>
              <w:top w:val="single" w:sz="4" w:space="0" w:color="auto"/>
              <w:left w:val="single" w:sz="4" w:space="0" w:color="auto"/>
              <w:right w:val="single" w:sz="4" w:space="0" w:color="auto"/>
            </w:tcBorders>
            <w:vAlign w:val="center"/>
          </w:tcPr>
          <w:p w14:paraId="6C6CCD9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24" w:type="dxa"/>
            <w:tcBorders>
              <w:top w:val="single" w:sz="4" w:space="0" w:color="auto"/>
              <w:left w:val="single" w:sz="4" w:space="0" w:color="auto"/>
              <w:right w:val="single" w:sz="4" w:space="0" w:color="auto"/>
            </w:tcBorders>
            <w:vAlign w:val="center"/>
          </w:tcPr>
          <w:p w14:paraId="2517287E"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考试</w:t>
            </w:r>
          </w:p>
        </w:tc>
        <w:tc>
          <w:tcPr>
            <w:tcW w:w="1831" w:type="dxa"/>
            <w:tcBorders>
              <w:top w:val="single" w:sz="4" w:space="0" w:color="auto"/>
              <w:left w:val="single" w:sz="4" w:space="0" w:color="auto"/>
              <w:right w:val="single" w:sz="4" w:space="0" w:color="auto"/>
            </w:tcBorders>
            <w:vAlign w:val="center"/>
          </w:tcPr>
          <w:p w14:paraId="04792426" w14:textId="77777777" w:rsidR="009C0203" w:rsidRDefault="00BC1BB0">
            <w:pPr>
              <w:snapToGrid w:val="0"/>
              <w:spacing w:line="280" w:lineRule="exact"/>
              <w:ind w:rightChars="-6" w:right="-13"/>
              <w:jc w:val="center"/>
              <w:rPr>
                <w:rFonts w:eastAsia="仿宋" w:cs="仿宋"/>
                <w:color w:val="000000" w:themeColor="text1"/>
                <w:sz w:val="24"/>
              </w:rPr>
            </w:pPr>
            <w:r>
              <w:rPr>
                <w:rFonts w:eastAsia="仿宋" w:cs="仿宋" w:hint="eastAsia"/>
                <w:color w:val="000000" w:themeColor="text1"/>
                <w:sz w:val="24"/>
              </w:rPr>
              <w:t>所有方向</w:t>
            </w:r>
          </w:p>
        </w:tc>
        <w:tc>
          <w:tcPr>
            <w:tcW w:w="900" w:type="dxa"/>
            <w:tcBorders>
              <w:top w:val="single" w:sz="4" w:space="0" w:color="auto"/>
              <w:left w:val="single" w:sz="4" w:space="0" w:color="auto"/>
              <w:right w:val="single" w:sz="4" w:space="0" w:color="auto"/>
            </w:tcBorders>
            <w:vAlign w:val="center"/>
          </w:tcPr>
          <w:p w14:paraId="366C6606" w14:textId="77777777" w:rsidR="009C0203" w:rsidRDefault="009C0203">
            <w:pPr>
              <w:snapToGrid w:val="0"/>
              <w:jc w:val="center"/>
              <w:rPr>
                <w:rFonts w:eastAsia="仿宋" w:cs="仿宋"/>
                <w:color w:val="000000" w:themeColor="text1"/>
                <w:sz w:val="24"/>
              </w:rPr>
            </w:pPr>
          </w:p>
        </w:tc>
      </w:tr>
      <w:tr w:rsidR="009C0203" w14:paraId="6F81A06B" w14:textId="77777777">
        <w:trPr>
          <w:cantSplit/>
          <w:trHeight w:val="680"/>
          <w:jc w:val="center"/>
        </w:trPr>
        <w:tc>
          <w:tcPr>
            <w:tcW w:w="824" w:type="dxa"/>
            <w:vMerge/>
            <w:tcBorders>
              <w:left w:val="single" w:sz="4" w:space="0" w:color="auto"/>
              <w:right w:val="single" w:sz="4" w:space="0" w:color="auto"/>
            </w:tcBorders>
            <w:vAlign w:val="center"/>
          </w:tcPr>
          <w:p w14:paraId="5691A081"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BC755E6" w14:textId="77777777" w:rsidR="009C0203" w:rsidRDefault="00BC1BB0">
            <w:pPr>
              <w:widowControl/>
              <w:jc w:val="left"/>
              <w:rPr>
                <w:color w:val="000000" w:themeColor="text1"/>
                <w:sz w:val="24"/>
              </w:rPr>
            </w:pPr>
            <w:r>
              <w:rPr>
                <w:color w:val="000000" w:themeColor="text1"/>
                <w:sz w:val="24"/>
              </w:rPr>
              <w:t>22020102</w:t>
            </w:r>
          </w:p>
        </w:tc>
        <w:tc>
          <w:tcPr>
            <w:tcW w:w="2217" w:type="dxa"/>
            <w:tcBorders>
              <w:top w:val="single" w:sz="4" w:space="0" w:color="auto"/>
              <w:left w:val="single" w:sz="4" w:space="0" w:color="auto"/>
              <w:right w:val="single" w:sz="4" w:space="0" w:color="auto"/>
            </w:tcBorders>
            <w:vAlign w:val="center"/>
          </w:tcPr>
          <w:p w14:paraId="193714A6" w14:textId="77777777" w:rsidR="009C0203" w:rsidRDefault="00BC1BB0">
            <w:pPr>
              <w:widowControl/>
              <w:snapToGrid w:val="0"/>
              <w:ind w:rightChars="-6" w:right="-13"/>
              <w:jc w:val="left"/>
              <w:rPr>
                <w:rFonts w:eastAsia="仿宋" w:cs="仿宋"/>
                <w:color w:val="000000" w:themeColor="text1"/>
                <w:sz w:val="24"/>
              </w:rPr>
            </w:pPr>
            <w:r>
              <w:rPr>
                <w:rFonts w:eastAsia="仿宋" w:cs="仿宋" w:hint="eastAsia"/>
                <w:color w:val="000000" w:themeColor="text1"/>
                <w:sz w:val="24"/>
              </w:rPr>
              <w:t>政治学前沿问题专题研究</w:t>
            </w:r>
          </w:p>
        </w:tc>
        <w:tc>
          <w:tcPr>
            <w:tcW w:w="567" w:type="dxa"/>
            <w:tcBorders>
              <w:top w:val="single" w:sz="4" w:space="0" w:color="auto"/>
              <w:left w:val="single" w:sz="4" w:space="0" w:color="auto"/>
              <w:right w:val="single" w:sz="4" w:space="0" w:color="auto"/>
            </w:tcBorders>
            <w:vAlign w:val="center"/>
          </w:tcPr>
          <w:p w14:paraId="711FF1B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567" w:type="dxa"/>
            <w:tcBorders>
              <w:top w:val="single" w:sz="4" w:space="0" w:color="auto"/>
              <w:left w:val="single" w:sz="4" w:space="0" w:color="auto"/>
              <w:right w:val="single" w:sz="4" w:space="0" w:color="auto"/>
            </w:tcBorders>
            <w:vAlign w:val="center"/>
          </w:tcPr>
          <w:p w14:paraId="7188789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24" w:type="dxa"/>
            <w:tcBorders>
              <w:top w:val="single" w:sz="4" w:space="0" w:color="auto"/>
              <w:left w:val="single" w:sz="4" w:space="0" w:color="auto"/>
              <w:right w:val="single" w:sz="4" w:space="0" w:color="auto"/>
            </w:tcBorders>
            <w:vAlign w:val="center"/>
          </w:tcPr>
          <w:p w14:paraId="1B86BF1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24" w:type="dxa"/>
            <w:tcBorders>
              <w:top w:val="single" w:sz="4" w:space="0" w:color="auto"/>
              <w:left w:val="single" w:sz="4" w:space="0" w:color="auto"/>
              <w:right w:val="single" w:sz="4" w:space="0" w:color="auto"/>
            </w:tcBorders>
            <w:vAlign w:val="center"/>
          </w:tcPr>
          <w:p w14:paraId="1B5D18BE"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考试</w:t>
            </w:r>
          </w:p>
        </w:tc>
        <w:tc>
          <w:tcPr>
            <w:tcW w:w="1831" w:type="dxa"/>
            <w:tcBorders>
              <w:top w:val="single" w:sz="4" w:space="0" w:color="auto"/>
              <w:left w:val="single" w:sz="4" w:space="0" w:color="auto"/>
              <w:right w:val="single" w:sz="4" w:space="0" w:color="auto"/>
            </w:tcBorders>
            <w:vAlign w:val="center"/>
          </w:tcPr>
          <w:p w14:paraId="5D8AE685" w14:textId="77777777" w:rsidR="009C0203" w:rsidRDefault="00BC1BB0">
            <w:pPr>
              <w:snapToGrid w:val="0"/>
              <w:spacing w:line="280" w:lineRule="exact"/>
              <w:ind w:rightChars="-6" w:right="-13"/>
              <w:jc w:val="center"/>
              <w:rPr>
                <w:rFonts w:eastAsia="仿宋" w:cs="仿宋"/>
                <w:color w:val="000000" w:themeColor="text1"/>
                <w:sz w:val="24"/>
              </w:rPr>
            </w:pPr>
            <w:r>
              <w:rPr>
                <w:rFonts w:eastAsia="仿宋" w:cs="仿宋" w:hint="eastAsia"/>
                <w:color w:val="000000" w:themeColor="text1"/>
                <w:sz w:val="24"/>
              </w:rPr>
              <w:t>所有方向</w:t>
            </w:r>
          </w:p>
        </w:tc>
        <w:tc>
          <w:tcPr>
            <w:tcW w:w="900" w:type="dxa"/>
            <w:tcBorders>
              <w:top w:val="single" w:sz="4" w:space="0" w:color="auto"/>
              <w:left w:val="single" w:sz="4" w:space="0" w:color="auto"/>
              <w:right w:val="single" w:sz="4" w:space="0" w:color="auto"/>
            </w:tcBorders>
            <w:vAlign w:val="center"/>
          </w:tcPr>
          <w:p w14:paraId="34BA70AE" w14:textId="77777777" w:rsidR="009C0203" w:rsidRDefault="009C0203">
            <w:pPr>
              <w:snapToGrid w:val="0"/>
              <w:jc w:val="center"/>
              <w:rPr>
                <w:rFonts w:eastAsia="仿宋" w:cs="仿宋"/>
                <w:color w:val="000000" w:themeColor="text1"/>
                <w:sz w:val="24"/>
              </w:rPr>
            </w:pPr>
          </w:p>
        </w:tc>
      </w:tr>
      <w:tr w:rsidR="009C0203" w14:paraId="04886B07" w14:textId="77777777">
        <w:trPr>
          <w:cantSplit/>
          <w:trHeight w:val="680"/>
          <w:jc w:val="center"/>
        </w:trPr>
        <w:tc>
          <w:tcPr>
            <w:tcW w:w="824" w:type="dxa"/>
            <w:vMerge/>
            <w:tcBorders>
              <w:left w:val="single" w:sz="4" w:space="0" w:color="auto"/>
              <w:right w:val="single" w:sz="4" w:space="0" w:color="auto"/>
            </w:tcBorders>
            <w:vAlign w:val="center"/>
          </w:tcPr>
          <w:p w14:paraId="5AF42793"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639F123C" w14:textId="77777777" w:rsidR="009C0203" w:rsidRDefault="00BC1BB0">
            <w:pPr>
              <w:widowControl/>
              <w:jc w:val="left"/>
              <w:rPr>
                <w:color w:val="000000" w:themeColor="text1"/>
                <w:sz w:val="24"/>
              </w:rPr>
            </w:pPr>
            <w:r>
              <w:rPr>
                <w:color w:val="000000" w:themeColor="text1"/>
                <w:sz w:val="24"/>
              </w:rPr>
              <w:t>22020103</w:t>
            </w:r>
          </w:p>
        </w:tc>
        <w:tc>
          <w:tcPr>
            <w:tcW w:w="2217" w:type="dxa"/>
            <w:tcBorders>
              <w:top w:val="single" w:sz="4" w:space="0" w:color="auto"/>
              <w:left w:val="single" w:sz="4" w:space="0" w:color="auto"/>
              <w:right w:val="single" w:sz="4" w:space="0" w:color="auto"/>
            </w:tcBorders>
            <w:vAlign w:val="center"/>
          </w:tcPr>
          <w:p w14:paraId="688B6DD9" w14:textId="77777777" w:rsidR="009C0203" w:rsidRDefault="00BC1BB0">
            <w:pPr>
              <w:widowControl/>
              <w:snapToGrid w:val="0"/>
              <w:ind w:rightChars="-6" w:right="-13"/>
              <w:jc w:val="left"/>
              <w:rPr>
                <w:rFonts w:eastAsia="仿宋" w:cs="仿宋"/>
                <w:color w:val="000000" w:themeColor="text1"/>
                <w:sz w:val="24"/>
              </w:rPr>
            </w:pPr>
            <w:r>
              <w:rPr>
                <w:rFonts w:eastAsia="仿宋" w:cs="仿宋" w:hint="eastAsia"/>
                <w:color w:val="000000" w:themeColor="text1"/>
                <w:sz w:val="24"/>
              </w:rPr>
              <w:t>论文写作与学术规范</w:t>
            </w:r>
          </w:p>
        </w:tc>
        <w:tc>
          <w:tcPr>
            <w:tcW w:w="567" w:type="dxa"/>
            <w:tcBorders>
              <w:top w:val="single" w:sz="4" w:space="0" w:color="auto"/>
              <w:left w:val="single" w:sz="4" w:space="0" w:color="auto"/>
              <w:right w:val="single" w:sz="4" w:space="0" w:color="auto"/>
            </w:tcBorders>
            <w:vAlign w:val="center"/>
          </w:tcPr>
          <w:p w14:paraId="480206C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567" w:type="dxa"/>
            <w:tcBorders>
              <w:top w:val="single" w:sz="4" w:space="0" w:color="auto"/>
              <w:left w:val="single" w:sz="4" w:space="0" w:color="auto"/>
              <w:right w:val="single" w:sz="4" w:space="0" w:color="auto"/>
            </w:tcBorders>
            <w:vAlign w:val="center"/>
          </w:tcPr>
          <w:p w14:paraId="10CBF90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24" w:type="dxa"/>
            <w:tcBorders>
              <w:top w:val="single" w:sz="4" w:space="0" w:color="auto"/>
              <w:left w:val="single" w:sz="4" w:space="0" w:color="auto"/>
              <w:right w:val="single" w:sz="4" w:space="0" w:color="auto"/>
            </w:tcBorders>
            <w:vAlign w:val="center"/>
          </w:tcPr>
          <w:p w14:paraId="7C1D8CD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24" w:type="dxa"/>
            <w:tcBorders>
              <w:top w:val="single" w:sz="4" w:space="0" w:color="auto"/>
              <w:left w:val="single" w:sz="4" w:space="0" w:color="auto"/>
              <w:right w:val="single" w:sz="4" w:space="0" w:color="auto"/>
            </w:tcBorders>
            <w:vAlign w:val="center"/>
          </w:tcPr>
          <w:p w14:paraId="14B0BAEC"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考试</w:t>
            </w:r>
          </w:p>
        </w:tc>
        <w:tc>
          <w:tcPr>
            <w:tcW w:w="1831" w:type="dxa"/>
            <w:tcBorders>
              <w:top w:val="single" w:sz="4" w:space="0" w:color="auto"/>
              <w:left w:val="single" w:sz="4" w:space="0" w:color="auto"/>
              <w:right w:val="single" w:sz="4" w:space="0" w:color="auto"/>
            </w:tcBorders>
            <w:vAlign w:val="center"/>
          </w:tcPr>
          <w:p w14:paraId="5AFFA6CE" w14:textId="77777777" w:rsidR="009C0203" w:rsidRDefault="00BC1BB0">
            <w:pPr>
              <w:snapToGrid w:val="0"/>
              <w:spacing w:line="280" w:lineRule="exact"/>
              <w:ind w:rightChars="-6" w:right="-13"/>
              <w:jc w:val="center"/>
              <w:rPr>
                <w:rFonts w:eastAsia="仿宋" w:cs="仿宋"/>
                <w:color w:val="000000" w:themeColor="text1"/>
                <w:sz w:val="24"/>
              </w:rPr>
            </w:pPr>
            <w:r>
              <w:rPr>
                <w:rFonts w:eastAsia="仿宋" w:cs="仿宋" w:hint="eastAsia"/>
                <w:color w:val="000000" w:themeColor="text1"/>
                <w:sz w:val="24"/>
              </w:rPr>
              <w:t>所有方向</w:t>
            </w:r>
          </w:p>
        </w:tc>
        <w:tc>
          <w:tcPr>
            <w:tcW w:w="900" w:type="dxa"/>
            <w:tcBorders>
              <w:top w:val="single" w:sz="4" w:space="0" w:color="auto"/>
              <w:left w:val="single" w:sz="4" w:space="0" w:color="auto"/>
              <w:right w:val="single" w:sz="4" w:space="0" w:color="auto"/>
            </w:tcBorders>
            <w:vAlign w:val="center"/>
          </w:tcPr>
          <w:p w14:paraId="1CAF1A15" w14:textId="77777777" w:rsidR="009C0203" w:rsidRDefault="009C0203">
            <w:pPr>
              <w:snapToGrid w:val="0"/>
              <w:jc w:val="center"/>
              <w:rPr>
                <w:rFonts w:eastAsia="仿宋" w:cs="仿宋"/>
                <w:color w:val="000000" w:themeColor="text1"/>
                <w:sz w:val="24"/>
              </w:rPr>
            </w:pPr>
          </w:p>
        </w:tc>
      </w:tr>
      <w:tr w:rsidR="009C0203" w14:paraId="43C8D801" w14:textId="77777777">
        <w:trPr>
          <w:cantSplit/>
          <w:trHeight w:val="680"/>
          <w:jc w:val="center"/>
        </w:trPr>
        <w:tc>
          <w:tcPr>
            <w:tcW w:w="824" w:type="dxa"/>
            <w:vMerge w:val="restart"/>
            <w:tcBorders>
              <w:left w:val="single" w:sz="4" w:space="0" w:color="auto"/>
              <w:right w:val="single" w:sz="4" w:space="0" w:color="auto"/>
            </w:tcBorders>
            <w:vAlign w:val="center"/>
          </w:tcPr>
          <w:p w14:paraId="007EA564"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学位</w:t>
            </w:r>
          </w:p>
          <w:p w14:paraId="159BA980"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专业课（</w:t>
            </w:r>
            <w:r>
              <w:rPr>
                <w:rFonts w:eastAsia="仿宋" w:cs="仿宋" w:hint="eastAsia"/>
                <w:color w:val="000000" w:themeColor="text1"/>
                <w:sz w:val="24"/>
              </w:rPr>
              <w:t>11</w:t>
            </w:r>
            <w:r>
              <w:rPr>
                <w:rFonts w:eastAsia="仿宋" w:cs="仿宋" w:hint="eastAsia"/>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0FC24183" w14:textId="77777777" w:rsidR="009C0203" w:rsidRDefault="00BC1BB0">
            <w:pPr>
              <w:snapToGrid w:val="0"/>
              <w:ind w:rightChars="-6" w:right="-13"/>
              <w:rPr>
                <w:color w:val="000000" w:themeColor="text1"/>
                <w:sz w:val="24"/>
              </w:rPr>
            </w:pPr>
            <w:r>
              <w:rPr>
                <w:color w:val="000000" w:themeColor="text1"/>
                <w:sz w:val="24"/>
              </w:rPr>
              <w:t>22020104</w:t>
            </w:r>
          </w:p>
        </w:tc>
        <w:tc>
          <w:tcPr>
            <w:tcW w:w="2217" w:type="dxa"/>
            <w:tcBorders>
              <w:top w:val="single" w:sz="4" w:space="0" w:color="auto"/>
              <w:left w:val="single" w:sz="4" w:space="0" w:color="auto"/>
              <w:right w:val="single" w:sz="4" w:space="0" w:color="auto"/>
            </w:tcBorders>
            <w:vAlign w:val="center"/>
          </w:tcPr>
          <w:p w14:paraId="2A57EB70" w14:textId="77777777" w:rsidR="009C0203" w:rsidRDefault="00BC1BB0">
            <w:pPr>
              <w:snapToGrid w:val="0"/>
              <w:rPr>
                <w:rFonts w:eastAsia="仿宋" w:cs="仿宋"/>
                <w:color w:val="000000" w:themeColor="text1"/>
                <w:sz w:val="24"/>
                <w:u w:val="single"/>
              </w:rPr>
            </w:pPr>
            <w:r>
              <w:rPr>
                <w:rFonts w:eastAsia="仿宋" w:cs="仿宋" w:hint="eastAsia"/>
                <w:color w:val="000000" w:themeColor="text1"/>
                <w:sz w:val="24"/>
              </w:rPr>
              <w:t>专业英语</w:t>
            </w:r>
          </w:p>
        </w:tc>
        <w:tc>
          <w:tcPr>
            <w:tcW w:w="567" w:type="dxa"/>
            <w:tcBorders>
              <w:top w:val="single" w:sz="4" w:space="0" w:color="auto"/>
              <w:left w:val="single" w:sz="4" w:space="0" w:color="auto"/>
              <w:right w:val="single" w:sz="4" w:space="0" w:color="auto"/>
            </w:tcBorders>
            <w:vAlign w:val="center"/>
          </w:tcPr>
          <w:p w14:paraId="09EFE34C" w14:textId="77777777" w:rsidR="009C0203" w:rsidRDefault="00BC1BB0">
            <w:pPr>
              <w:snapToGrid w:val="0"/>
              <w:jc w:val="center"/>
              <w:rPr>
                <w:rFonts w:eastAsia="仿宋"/>
                <w:color w:val="000000" w:themeColor="text1"/>
                <w:sz w:val="24"/>
              </w:rPr>
            </w:pPr>
            <w:r>
              <w:rPr>
                <w:rFonts w:eastAsia="仿宋"/>
                <w:color w:val="000000" w:themeColor="text1"/>
                <w:sz w:val="24"/>
              </w:rPr>
              <w:t>2</w:t>
            </w:r>
          </w:p>
        </w:tc>
        <w:tc>
          <w:tcPr>
            <w:tcW w:w="567" w:type="dxa"/>
            <w:tcBorders>
              <w:top w:val="single" w:sz="4" w:space="0" w:color="auto"/>
              <w:left w:val="single" w:sz="4" w:space="0" w:color="auto"/>
              <w:right w:val="single" w:sz="4" w:space="0" w:color="auto"/>
            </w:tcBorders>
            <w:vAlign w:val="center"/>
          </w:tcPr>
          <w:p w14:paraId="52EF8DE6" w14:textId="77777777" w:rsidR="009C0203" w:rsidRDefault="00BC1BB0">
            <w:pPr>
              <w:snapToGrid w:val="0"/>
              <w:jc w:val="center"/>
              <w:rPr>
                <w:rFonts w:eastAsia="仿宋"/>
                <w:color w:val="000000" w:themeColor="text1"/>
                <w:sz w:val="24"/>
              </w:rPr>
            </w:pPr>
            <w:r>
              <w:rPr>
                <w:rFonts w:eastAsia="仿宋"/>
                <w:color w:val="000000" w:themeColor="text1"/>
                <w:sz w:val="24"/>
              </w:rPr>
              <w:t>32</w:t>
            </w:r>
          </w:p>
        </w:tc>
        <w:tc>
          <w:tcPr>
            <w:tcW w:w="624" w:type="dxa"/>
            <w:tcBorders>
              <w:top w:val="single" w:sz="4" w:space="0" w:color="auto"/>
              <w:left w:val="single" w:sz="4" w:space="0" w:color="auto"/>
              <w:right w:val="single" w:sz="4" w:space="0" w:color="auto"/>
            </w:tcBorders>
            <w:vAlign w:val="center"/>
          </w:tcPr>
          <w:p w14:paraId="4B2383FD" w14:textId="77777777" w:rsidR="009C0203" w:rsidRDefault="00BC1BB0">
            <w:pPr>
              <w:snapToGrid w:val="0"/>
              <w:jc w:val="center"/>
              <w:rPr>
                <w:rFonts w:eastAsia="仿宋"/>
                <w:color w:val="000000" w:themeColor="text1"/>
                <w:sz w:val="24"/>
              </w:rPr>
            </w:pPr>
            <w:r>
              <w:rPr>
                <w:rFonts w:eastAsia="仿宋"/>
                <w:color w:val="000000" w:themeColor="text1"/>
                <w:sz w:val="24"/>
              </w:rPr>
              <w:t>2</w:t>
            </w:r>
          </w:p>
        </w:tc>
        <w:tc>
          <w:tcPr>
            <w:tcW w:w="624" w:type="dxa"/>
            <w:tcBorders>
              <w:top w:val="single" w:sz="4" w:space="0" w:color="auto"/>
              <w:left w:val="single" w:sz="4" w:space="0" w:color="auto"/>
              <w:right w:val="single" w:sz="4" w:space="0" w:color="auto"/>
            </w:tcBorders>
            <w:vAlign w:val="center"/>
          </w:tcPr>
          <w:p w14:paraId="2C8B5162" w14:textId="77777777" w:rsidR="009C0203" w:rsidRDefault="00BC1BB0">
            <w:pPr>
              <w:snapToGrid w:val="0"/>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top w:val="single" w:sz="4" w:space="0" w:color="auto"/>
              <w:left w:val="single" w:sz="4" w:space="0" w:color="auto"/>
              <w:right w:val="single" w:sz="4" w:space="0" w:color="auto"/>
            </w:tcBorders>
            <w:vAlign w:val="center"/>
          </w:tcPr>
          <w:p w14:paraId="77BDF996"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所有方向</w:t>
            </w:r>
          </w:p>
        </w:tc>
        <w:tc>
          <w:tcPr>
            <w:tcW w:w="900" w:type="dxa"/>
            <w:tcBorders>
              <w:top w:val="single" w:sz="4" w:space="0" w:color="auto"/>
              <w:left w:val="single" w:sz="4" w:space="0" w:color="auto"/>
              <w:right w:val="single" w:sz="4" w:space="0" w:color="auto"/>
            </w:tcBorders>
            <w:vAlign w:val="center"/>
          </w:tcPr>
          <w:p w14:paraId="4E1CD94A" w14:textId="77777777" w:rsidR="009C0203" w:rsidRDefault="009C0203">
            <w:pPr>
              <w:snapToGrid w:val="0"/>
              <w:jc w:val="center"/>
              <w:rPr>
                <w:rFonts w:eastAsia="仿宋" w:cs="仿宋"/>
                <w:color w:val="000000" w:themeColor="text1"/>
                <w:sz w:val="24"/>
              </w:rPr>
            </w:pPr>
          </w:p>
        </w:tc>
      </w:tr>
      <w:tr w:rsidR="009C0203" w14:paraId="5001D327" w14:textId="77777777">
        <w:trPr>
          <w:cantSplit/>
          <w:trHeight w:val="680"/>
          <w:jc w:val="center"/>
        </w:trPr>
        <w:tc>
          <w:tcPr>
            <w:tcW w:w="824" w:type="dxa"/>
            <w:vMerge/>
            <w:tcBorders>
              <w:left w:val="single" w:sz="4" w:space="0" w:color="auto"/>
              <w:right w:val="single" w:sz="4" w:space="0" w:color="auto"/>
            </w:tcBorders>
            <w:vAlign w:val="center"/>
          </w:tcPr>
          <w:p w14:paraId="0B137C54"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5954D74" w14:textId="77777777" w:rsidR="009C0203" w:rsidRDefault="00BC1BB0">
            <w:pPr>
              <w:snapToGrid w:val="0"/>
              <w:rPr>
                <w:color w:val="000000" w:themeColor="text1"/>
                <w:sz w:val="24"/>
              </w:rPr>
            </w:pPr>
            <w:r>
              <w:rPr>
                <w:color w:val="000000" w:themeColor="text1"/>
                <w:sz w:val="24"/>
              </w:rPr>
              <w:t>22020105</w:t>
            </w:r>
          </w:p>
        </w:tc>
        <w:tc>
          <w:tcPr>
            <w:tcW w:w="2217" w:type="dxa"/>
            <w:tcBorders>
              <w:top w:val="single" w:sz="4" w:space="0" w:color="auto"/>
              <w:left w:val="single" w:sz="4" w:space="0" w:color="auto"/>
              <w:right w:val="single" w:sz="4" w:space="0" w:color="auto"/>
            </w:tcBorders>
            <w:vAlign w:val="center"/>
          </w:tcPr>
          <w:p w14:paraId="4BC911B0" w14:textId="77777777" w:rsidR="009C0203" w:rsidRDefault="00BC1BB0">
            <w:pPr>
              <w:widowControl/>
              <w:rPr>
                <w:rFonts w:eastAsia="仿宋" w:cs="仿宋"/>
                <w:color w:val="000000" w:themeColor="text1"/>
                <w:sz w:val="24"/>
              </w:rPr>
            </w:pPr>
            <w:r>
              <w:rPr>
                <w:rFonts w:eastAsia="仿宋" w:cs="仿宋" w:hint="eastAsia"/>
                <w:color w:val="000000" w:themeColor="text1"/>
                <w:sz w:val="24"/>
              </w:rPr>
              <w:t>政党理论专题研究</w:t>
            </w:r>
          </w:p>
        </w:tc>
        <w:tc>
          <w:tcPr>
            <w:tcW w:w="567" w:type="dxa"/>
            <w:tcBorders>
              <w:top w:val="single" w:sz="4" w:space="0" w:color="auto"/>
              <w:left w:val="single" w:sz="4" w:space="0" w:color="auto"/>
              <w:right w:val="single" w:sz="4" w:space="0" w:color="auto"/>
            </w:tcBorders>
            <w:vAlign w:val="center"/>
          </w:tcPr>
          <w:p w14:paraId="7BB86FC4" w14:textId="77777777" w:rsidR="009C0203" w:rsidRDefault="00BC1BB0">
            <w:pPr>
              <w:widowControl/>
              <w:jc w:val="center"/>
              <w:rPr>
                <w:rFonts w:eastAsia="仿宋"/>
                <w:color w:val="000000" w:themeColor="text1"/>
                <w:sz w:val="24"/>
              </w:rPr>
            </w:pPr>
            <w:r>
              <w:rPr>
                <w:rFonts w:eastAsia="仿宋"/>
                <w:color w:val="000000" w:themeColor="text1"/>
                <w:sz w:val="24"/>
              </w:rPr>
              <w:t>2</w:t>
            </w:r>
          </w:p>
        </w:tc>
        <w:tc>
          <w:tcPr>
            <w:tcW w:w="567" w:type="dxa"/>
            <w:tcBorders>
              <w:top w:val="single" w:sz="4" w:space="0" w:color="auto"/>
              <w:left w:val="single" w:sz="4" w:space="0" w:color="auto"/>
              <w:right w:val="single" w:sz="4" w:space="0" w:color="auto"/>
            </w:tcBorders>
            <w:vAlign w:val="center"/>
          </w:tcPr>
          <w:p w14:paraId="6DA4A271" w14:textId="77777777" w:rsidR="009C0203" w:rsidRDefault="00BC1BB0">
            <w:pPr>
              <w:widowControl/>
              <w:jc w:val="center"/>
              <w:rPr>
                <w:rFonts w:eastAsia="仿宋"/>
                <w:color w:val="000000" w:themeColor="text1"/>
                <w:sz w:val="24"/>
              </w:rPr>
            </w:pPr>
            <w:r>
              <w:rPr>
                <w:rFonts w:eastAsia="仿宋"/>
                <w:color w:val="000000" w:themeColor="text1"/>
                <w:sz w:val="24"/>
              </w:rPr>
              <w:t>32</w:t>
            </w:r>
          </w:p>
        </w:tc>
        <w:tc>
          <w:tcPr>
            <w:tcW w:w="624" w:type="dxa"/>
            <w:tcBorders>
              <w:top w:val="single" w:sz="4" w:space="0" w:color="auto"/>
              <w:left w:val="single" w:sz="4" w:space="0" w:color="auto"/>
              <w:right w:val="single" w:sz="4" w:space="0" w:color="auto"/>
            </w:tcBorders>
            <w:vAlign w:val="center"/>
          </w:tcPr>
          <w:p w14:paraId="5FF8CD26" w14:textId="77777777" w:rsidR="009C0203" w:rsidRDefault="00BC1BB0">
            <w:pPr>
              <w:widowControl/>
              <w:jc w:val="center"/>
              <w:rPr>
                <w:rFonts w:eastAsia="仿宋"/>
                <w:color w:val="000000" w:themeColor="text1"/>
                <w:sz w:val="24"/>
              </w:rPr>
            </w:pPr>
            <w:r>
              <w:rPr>
                <w:rFonts w:eastAsia="仿宋"/>
                <w:color w:val="000000" w:themeColor="text1"/>
                <w:sz w:val="24"/>
              </w:rPr>
              <w:t>2</w:t>
            </w:r>
          </w:p>
        </w:tc>
        <w:tc>
          <w:tcPr>
            <w:tcW w:w="624" w:type="dxa"/>
            <w:tcBorders>
              <w:top w:val="single" w:sz="4" w:space="0" w:color="auto"/>
              <w:left w:val="single" w:sz="4" w:space="0" w:color="auto"/>
              <w:right w:val="single" w:sz="4" w:space="0" w:color="auto"/>
            </w:tcBorders>
            <w:vAlign w:val="center"/>
          </w:tcPr>
          <w:p w14:paraId="66E30DA2"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top w:val="single" w:sz="4" w:space="0" w:color="auto"/>
              <w:left w:val="single" w:sz="4" w:space="0" w:color="auto"/>
              <w:right w:val="single" w:sz="4" w:space="0" w:color="auto"/>
            </w:tcBorders>
            <w:vAlign w:val="center"/>
          </w:tcPr>
          <w:p w14:paraId="2F8EF018"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所有方向</w:t>
            </w:r>
          </w:p>
        </w:tc>
        <w:tc>
          <w:tcPr>
            <w:tcW w:w="900" w:type="dxa"/>
            <w:tcBorders>
              <w:top w:val="single" w:sz="4" w:space="0" w:color="auto"/>
              <w:left w:val="single" w:sz="4" w:space="0" w:color="auto"/>
              <w:right w:val="single" w:sz="4" w:space="0" w:color="auto"/>
            </w:tcBorders>
            <w:vAlign w:val="center"/>
          </w:tcPr>
          <w:p w14:paraId="199DA64F" w14:textId="77777777" w:rsidR="009C0203" w:rsidRDefault="009C0203">
            <w:pPr>
              <w:snapToGrid w:val="0"/>
              <w:jc w:val="center"/>
              <w:rPr>
                <w:rFonts w:eastAsia="仿宋" w:cs="仿宋"/>
                <w:color w:val="000000" w:themeColor="text1"/>
                <w:sz w:val="24"/>
              </w:rPr>
            </w:pPr>
          </w:p>
        </w:tc>
      </w:tr>
      <w:tr w:rsidR="009C0203" w14:paraId="3545249F" w14:textId="77777777">
        <w:trPr>
          <w:cantSplit/>
          <w:trHeight w:val="680"/>
          <w:jc w:val="center"/>
        </w:trPr>
        <w:tc>
          <w:tcPr>
            <w:tcW w:w="824" w:type="dxa"/>
            <w:vMerge/>
            <w:tcBorders>
              <w:left w:val="single" w:sz="4" w:space="0" w:color="auto"/>
              <w:right w:val="single" w:sz="4" w:space="0" w:color="auto"/>
            </w:tcBorders>
            <w:vAlign w:val="center"/>
          </w:tcPr>
          <w:p w14:paraId="710E70AF"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205CA88" w14:textId="77777777" w:rsidR="009C0203" w:rsidRDefault="00BC1BB0">
            <w:pPr>
              <w:snapToGrid w:val="0"/>
              <w:rPr>
                <w:color w:val="000000" w:themeColor="text1"/>
                <w:sz w:val="24"/>
              </w:rPr>
            </w:pPr>
            <w:r>
              <w:rPr>
                <w:color w:val="000000" w:themeColor="text1"/>
                <w:sz w:val="24"/>
              </w:rPr>
              <w:t>22020106</w:t>
            </w:r>
          </w:p>
        </w:tc>
        <w:tc>
          <w:tcPr>
            <w:tcW w:w="2217" w:type="dxa"/>
            <w:tcBorders>
              <w:top w:val="single" w:sz="4" w:space="0" w:color="auto"/>
              <w:left w:val="single" w:sz="4" w:space="0" w:color="auto"/>
              <w:right w:val="single" w:sz="4" w:space="0" w:color="auto"/>
            </w:tcBorders>
            <w:vAlign w:val="center"/>
          </w:tcPr>
          <w:p w14:paraId="43379F0B" w14:textId="77777777" w:rsidR="009C0203" w:rsidRDefault="00BC1BB0">
            <w:pPr>
              <w:widowControl/>
              <w:rPr>
                <w:rFonts w:eastAsia="仿宋" w:cs="仿宋"/>
                <w:color w:val="000000" w:themeColor="text1"/>
                <w:sz w:val="24"/>
              </w:rPr>
            </w:pPr>
            <w:r>
              <w:rPr>
                <w:rFonts w:eastAsia="仿宋" w:cs="仿宋" w:hint="eastAsia"/>
                <w:color w:val="000000" w:themeColor="text1"/>
                <w:sz w:val="24"/>
              </w:rPr>
              <w:t>基层治理专题研究</w:t>
            </w:r>
          </w:p>
        </w:tc>
        <w:tc>
          <w:tcPr>
            <w:tcW w:w="567" w:type="dxa"/>
            <w:tcBorders>
              <w:top w:val="single" w:sz="4" w:space="0" w:color="auto"/>
              <w:left w:val="single" w:sz="4" w:space="0" w:color="auto"/>
              <w:right w:val="single" w:sz="4" w:space="0" w:color="auto"/>
            </w:tcBorders>
            <w:vAlign w:val="center"/>
          </w:tcPr>
          <w:p w14:paraId="47DD4874" w14:textId="77777777" w:rsidR="009C0203" w:rsidRDefault="00BC1BB0">
            <w:pPr>
              <w:widowControl/>
              <w:jc w:val="center"/>
              <w:rPr>
                <w:rFonts w:eastAsia="仿宋"/>
                <w:color w:val="000000" w:themeColor="text1"/>
                <w:sz w:val="24"/>
              </w:rPr>
            </w:pPr>
            <w:r>
              <w:rPr>
                <w:rFonts w:eastAsia="仿宋"/>
                <w:color w:val="000000" w:themeColor="text1"/>
                <w:sz w:val="24"/>
              </w:rPr>
              <w:t>2</w:t>
            </w:r>
          </w:p>
        </w:tc>
        <w:tc>
          <w:tcPr>
            <w:tcW w:w="567" w:type="dxa"/>
            <w:tcBorders>
              <w:top w:val="single" w:sz="4" w:space="0" w:color="auto"/>
              <w:left w:val="single" w:sz="4" w:space="0" w:color="auto"/>
              <w:right w:val="single" w:sz="4" w:space="0" w:color="auto"/>
            </w:tcBorders>
            <w:vAlign w:val="center"/>
          </w:tcPr>
          <w:p w14:paraId="0F3173B8" w14:textId="77777777" w:rsidR="009C0203" w:rsidRDefault="00BC1BB0">
            <w:pPr>
              <w:widowControl/>
              <w:jc w:val="center"/>
              <w:rPr>
                <w:rFonts w:eastAsia="仿宋"/>
                <w:color w:val="000000" w:themeColor="text1"/>
                <w:sz w:val="24"/>
              </w:rPr>
            </w:pPr>
            <w:r>
              <w:rPr>
                <w:rFonts w:eastAsia="仿宋"/>
                <w:color w:val="000000" w:themeColor="text1"/>
                <w:sz w:val="24"/>
              </w:rPr>
              <w:t>32</w:t>
            </w:r>
          </w:p>
        </w:tc>
        <w:tc>
          <w:tcPr>
            <w:tcW w:w="624" w:type="dxa"/>
            <w:tcBorders>
              <w:top w:val="single" w:sz="4" w:space="0" w:color="auto"/>
              <w:left w:val="single" w:sz="4" w:space="0" w:color="auto"/>
              <w:right w:val="single" w:sz="4" w:space="0" w:color="auto"/>
            </w:tcBorders>
            <w:vAlign w:val="center"/>
          </w:tcPr>
          <w:p w14:paraId="77310AB2" w14:textId="77777777" w:rsidR="009C0203" w:rsidRDefault="00BC1BB0">
            <w:pPr>
              <w:widowControl/>
              <w:jc w:val="center"/>
              <w:rPr>
                <w:rFonts w:eastAsia="仿宋"/>
                <w:color w:val="000000" w:themeColor="text1"/>
                <w:sz w:val="24"/>
              </w:rPr>
            </w:pPr>
            <w:r>
              <w:rPr>
                <w:rFonts w:eastAsia="仿宋"/>
                <w:color w:val="000000" w:themeColor="text1"/>
                <w:sz w:val="24"/>
              </w:rPr>
              <w:t>2</w:t>
            </w:r>
          </w:p>
        </w:tc>
        <w:tc>
          <w:tcPr>
            <w:tcW w:w="624" w:type="dxa"/>
            <w:tcBorders>
              <w:top w:val="single" w:sz="4" w:space="0" w:color="auto"/>
              <w:left w:val="single" w:sz="4" w:space="0" w:color="auto"/>
              <w:right w:val="single" w:sz="4" w:space="0" w:color="auto"/>
            </w:tcBorders>
            <w:vAlign w:val="center"/>
          </w:tcPr>
          <w:p w14:paraId="2F7438FD"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考试</w:t>
            </w:r>
          </w:p>
        </w:tc>
        <w:tc>
          <w:tcPr>
            <w:tcW w:w="1831" w:type="dxa"/>
            <w:tcBorders>
              <w:top w:val="single" w:sz="4" w:space="0" w:color="auto"/>
              <w:left w:val="single" w:sz="4" w:space="0" w:color="auto"/>
              <w:right w:val="single" w:sz="4" w:space="0" w:color="auto"/>
            </w:tcBorders>
            <w:vAlign w:val="center"/>
          </w:tcPr>
          <w:p w14:paraId="18BB1229"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所有方向</w:t>
            </w:r>
          </w:p>
        </w:tc>
        <w:tc>
          <w:tcPr>
            <w:tcW w:w="900" w:type="dxa"/>
            <w:tcBorders>
              <w:top w:val="single" w:sz="4" w:space="0" w:color="auto"/>
              <w:left w:val="single" w:sz="4" w:space="0" w:color="auto"/>
              <w:right w:val="single" w:sz="4" w:space="0" w:color="auto"/>
            </w:tcBorders>
            <w:vAlign w:val="center"/>
          </w:tcPr>
          <w:p w14:paraId="5BB476F9" w14:textId="77777777" w:rsidR="009C0203" w:rsidRDefault="009C0203">
            <w:pPr>
              <w:snapToGrid w:val="0"/>
              <w:jc w:val="center"/>
              <w:rPr>
                <w:rFonts w:eastAsia="仿宋" w:cs="仿宋"/>
                <w:color w:val="000000" w:themeColor="text1"/>
                <w:sz w:val="24"/>
              </w:rPr>
            </w:pPr>
          </w:p>
        </w:tc>
      </w:tr>
      <w:tr w:rsidR="009C0203" w14:paraId="5FC54254" w14:textId="77777777">
        <w:trPr>
          <w:cantSplit/>
          <w:trHeight w:val="680"/>
          <w:jc w:val="center"/>
        </w:trPr>
        <w:tc>
          <w:tcPr>
            <w:tcW w:w="824" w:type="dxa"/>
            <w:vMerge/>
            <w:tcBorders>
              <w:left w:val="single" w:sz="4" w:space="0" w:color="auto"/>
              <w:right w:val="single" w:sz="4" w:space="0" w:color="auto"/>
            </w:tcBorders>
            <w:vAlign w:val="center"/>
          </w:tcPr>
          <w:p w14:paraId="389AAC66"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0D48738" w14:textId="77777777" w:rsidR="009C0203" w:rsidRDefault="00BC1BB0">
            <w:pPr>
              <w:jc w:val="left"/>
              <w:rPr>
                <w:color w:val="000000" w:themeColor="text1"/>
                <w:sz w:val="24"/>
              </w:rPr>
            </w:pPr>
            <w:r>
              <w:rPr>
                <w:color w:val="000000" w:themeColor="text1"/>
                <w:sz w:val="24"/>
              </w:rPr>
              <w:t>22020107</w:t>
            </w:r>
          </w:p>
        </w:tc>
        <w:tc>
          <w:tcPr>
            <w:tcW w:w="2217" w:type="dxa"/>
            <w:tcBorders>
              <w:top w:val="single" w:sz="4" w:space="0" w:color="auto"/>
              <w:left w:val="single" w:sz="4" w:space="0" w:color="auto"/>
              <w:right w:val="single" w:sz="4" w:space="0" w:color="auto"/>
            </w:tcBorders>
            <w:vAlign w:val="center"/>
          </w:tcPr>
          <w:p w14:paraId="145431BC" w14:textId="77777777" w:rsidR="009C0203" w:rsidRDefault="00BC1BB0">
            <w:pPr>
              <w:widowControl/>
              <w:rPr>
                <w:rFonts w:eastAsia="仿宋" w:cs="仿宋"/>
                <w:color w:val="000000" w:themeColor="text1"/>
                <w:sz w:val="24"/>
              </w:rPr>
            </w:pPr>
            <w:r>
              <w:rPr>
                <w:rFonts w:eastAsia="仿宋" w:cs="仿宋" w:hint="eastAsia"/>
                <w:color w:val="000000" w:themeColor="text1"/>
                <w:sz w:val="24"/>
              </w:rPr>
              <w:t>中国政治思想专题研究</w:t>
            </w:r>
          </w:p>
        </w:tc>
        <w:tc>
          <w:tcPr>
            <w:tcW w:w="567" w:type="dxa"/>
            <w:tcBorders>
              <w:top w:val="single" w:sz="4" w:space="0" w:color="auto"/>
              <w:left w:val="single" w:sz="4" w:space="0" w:color="auto"/>
              <w:right w:val="single" w:sz="4" w:space="0" w:color="auto"/>
            </w:tcBorders>
            <w:vAlign w:val="center"/>
          </w:tcPr>
          <w:p w14:paraId="7D04AA3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567" w:type="dxa"/>
            <w:tcBorders>
              <w:top w:val="single" w:sz="4" w:space="0" w:color="auto"/>
              <w:left w:val="single" w:sz="4" w:space="0" w:color="auto"/>
              <w:right w:val="single" w:sz="4" w:space="0" w:color="auto"/>
            </w:tcBorders>
            <w:vAlign w:val="center"/>
          </w:tcPr>
          <w:p w14:paraId="37033E00" w14:textId="77777777" w:rsidR="009C0203" w:rsidRDefault="00BC1BB0">
            <w:pPr>
              <w:snapToGrid w:val="0"/>
              <w:jc w:val="center"/>
              <w:rPr>
                <w:rFonts w:eastAsia="仿宋"/>
                <w:color w:val="000000" w:themeColor="text1"/>
                <w:sz w:val="24"/>
              </w:rPr>
            </w:pPr>
            <w:r>
              <w:rPr>
                <w:rFonts w:eastAsia="仿宋"/>
                <w:color w:val="000000" w:themeColor="text1"/>
                <w:sz w:val="24"/>
              </w:rPr>
              <w:t>32</w:t>
            </w:r>
          </w:p>
        </w:tc>
        <w:tc>
          <w:tcPr>
            <w:tcW w:w="624" w:type="dxa"/>
            <w:tcBorders>
              <w:top w:val="single" w:sz="4" w:space="0" w:color="auto"/>
              <w:left w:val="single" w:sz="4" w:space="0" w:color="auto"/>
              <w:right w:val="single" w:sz="4" w:space="0" w:color="auto"/>
            </w:tcBorders>
            <w:vAlign w:val="center"/>
          </w:tcPr>
          <w:p w14:paraId="126E520E" w14:textId="77777777" w:rsidR="009C0203" w:rsidRDefault="00BC1BB0">
            <w:pPr>
              <w:snapToGrid w:val="0"/>
              <w:jc w:val="center"/>
              <w:rPr>
                <w:rFonts w:eastAsia="仿宋"/>
                <w:color w:val="000000" w:themeColor="text1"/>
                <w:sz w:val="24"/>
              </w:rPr>
            </w:pPr>
            <w:r>
              <w:rPr>
                <w:rFonts w:eastAsia="仿宋"/>
                <w:color w:val="000000" w:themeColor="text1"/>
                <w:sz w:val="24"/>
              </w:rPr>
              <w:t>2</w:t>
            </w:r>
          </w:p>
        </w:tc>
        <w:tc>
          <w:tcPr>
            <w:tcW w:w="624" w:type="dxa"/>
            <w:tcBorders>
              <w:top w:val="single" w:sz="4" w:space="0" w:color="auto"/>
              <w:left w:val="single" w:sz="4" w:space="0" w:color="auto"/>
              <w:right w:val="single" w:sz="4" w:space="0" w:color="auto"/>
            </w:tcBorders>
            <w:vAlign w:val="center"/>
          </w:tcPr>
          <w:p w14:paraId="2D4EA493"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top w:val="single" w:sz="4" w:space="0" w:color="auto"/>
              <w:left w:val="single" w:sz="4" w:space="0" w:color="auto"/>
              <w:right w:val="single" w:sz="4" w:space="0" w:color="auto"/>
            </w:tcBorders>
            <w:vAlign w:val="center"/>
          </w:tcPr>
          <w:p w14:paraId="3D0C6BCD"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所有方向</w:t>
            </w:r>
          </w:p>
        </w:tc>
        <w:tc>
          <w:tcPr>
            <w:tcW w:w="900" w:type="dxa"/>
            <w:tcBorders>
              <w:top w:val="single" w:sz="4" w:space="0" w:color="auto"/>
              <w:left w:val="single" w:sz="4" w:space="0" w:color="auto"/>
              <w:right w:val="single" w:sz="4" w:space="0" w:color="auto"/>
            </w:tcBorders>
            <w:vAlign w:val="center"/>
          </w:tcPr>
          <w:p w14:paraId="20906D7E" w14:textId="77777777" w:rsidR="009C0203" w:rsidRDefault="009C0203">
            <w:pPr>
              <w:snapToGrid w:val="0"/>
              <w:jc w:val="center"/>
              <w:rPr>
                <w:rFonts w:eastAsia="仿宋" w:cs="仿宋"/>
                <w:color w:val="000000" w:themeColor="text1"/>
                <w:sz w:val="24"/>
              </w:rPr>
            </w:pPr>
          </w:p>
        </w:tc>
      </w:tr>
      <w:tr w:rsidR="009C0203" w14:paraId="1C6CF67A" w14:textId="77777777">
        <w:trPr>
          <w:cantSplit/>
          <w:trHeight w:val="680"/>
          <w:jc w:val="center"/>
        </w:trPr>
        <w:tc>
          <w:tcPr>
            <w:tcW w:w="824" w:type="dxa"/>
            <w:vMerge/>
            <w:tcBorders>
              <w:left w:val="single" w:sz="4" w:space="0" w:color="auto"/>
              <w:right w:val="single" w:sz="4" w:space="0" w:color="auto"/>
            </w:tcBorders>
            <w:vAlign w:val="center"/>
          </w:tcPr>
          <w:p w14:paraId="2D8E7C44"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E41F7D2" w14:textId="77777777" w:rsidR="009C0203" w:rsidRDefault="00BC1BB0">
            <w:pPr>
              <w:jc w:val="left"/>
              <w:rPr>
                <w:color w:val="000000" w:themeColor="text1"/>
                <w:sz w:val="24"/>
              </w:rPr>
            </w:pPr>
            <w:r>
              <w:rPr>
                <w:color w:val="000000" w:themeColor="text1"/>
                <w:sz w:val="24"/>
              </w:rPr>
              <w:t>22020108</w:t>
            </w:r>
          </w:p>
        </w:tc>
        <w:tc>
          <w:tcPr>
            <w:tcW w:w="2217" w:type="dxa"/>
            <w:tcBorders>
              <w:top w:val="single" w:sz="4" w:space="0" w:color="auto"/>
              <w:left w:val="single" w:sz="4" w:space="0" w:color="auto"/>
              <w:right w:val="single" w:sz="4" w:space="0" w:color="auto"/>
            </w:tcBorders>
            <w:vAlign w:val="center"/>
          </w:tcPr>
          <w:p w14:paraId="53CD1931" w14:textId="77777777" w:rsidR="009C0203" w:rsidRDefault="00BC1BB0">
            <w:pPr>
              <w:widowControl/>
              <w:rPr>
                <w:rFonts w:eastAsia="仿宋" w:cs="仿宋"/>
                <w:color w:val="000000" w:themeColor="text1"/>
                <w:sz w:val="24"/>
              </w:rPr>
            </w:pPr>
            <w:r>
              <w:rPr>
                <w:rFonts w:eastAsia="仿宋" w:cs="仿宋" w:hint="eastAsia"/>
                <w:color w:val="000000" w:themeColor="text1"/>
                <w:sz w:val="24"/>
              </w:rPr>
              <w:t>西方政治思想与政治方法专题研究</w:t>
            </w:r>
          </w:p>
        </w:tc>
        <w:tc>
          <w:tcPr>
            <w:tcW w:w="567" w:type="dxa"/>
            <w:tcBorders>
              <w:top w:val="single" w:sz="4" w:space="0" w:color="auto"/>
              <w:left w:val="single" w:sz="4" w:space="0" w:color="auto"/>
              <w:right w:val="single" w:sz="4" w:space="0" w:color="auto"/>
            </w:tcBorders>
            <w:vAlign w:val="center"/>
          </w:tcPr>
          <w:p w14:paraId="7E4C47D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567" w:type="dxa"/>
            <w:tcBorders>
              <w:top w:val="single" w:sz="4" w:space="0" w:color="auto"/>
              <w:left w:val="single" w:sz="4" w:space="0" w:color="auto"/>
              <w:right w:val="single" w:sz="4" w:space="0" w:color="auto"/>
            </w:tcBorders>
            <w:vAlign w:val="center"/>
          </w:tcPr>
          <w:p w14:paraId="4F6CD12E" w14:textId="77777777" w:rsidR="009C0203" w:rsidRDefault="00BC1BB0">
            <w:pPr>
              <w:snapToGrid w:val="0"/>
              <w:jc w:val="center"/>
              <w:rPr>
                <w:rFonts w:eastAsia="仿宋"/>
                <w:color w:val="000000" w:themeColor="text1"/>
                <w:sz w:val="24"/>
              </w:rPr>
            </w:pPr>
            <w:r>
              <w:rPr>
                <w:rFonts w:eastAsia="仿宋"/>
                <w:color w:val="000000" w:themeColor="text1"/>
                <w:sz w:val="24"/>
              </w:rPr>
              <w:t>32</w:t>
            </w:r>
          </w:p>
        </w:tc>
        <w:tc>
          <w:tcPr>
            <w:tcW w:w="624" w:type="dxa"/>
            <w:tcBorders>
              <w:top w:val="single" w:sz="4" w:space="0" w:color="auto"/>
              <w:left w:val="single" w:sz="4" w:space="0" w:color="auto"/>
              <w:right w:val="single" w:sz="4" w:space="0" w:color="auto"/>
            </w:tcBorders>
            <w:vAlign w:val="center"/>
          </w:tcPr>
          <w:p w14:paraId="1CA1B60B" w14:textId="77777777" w:rsidR="009C0203" w:rsidRDefault="00BC1BB0">
            <w:pPr>
              <w:snapToGrid w:val="0"/>
              <w:jc w:val="center"/>
              <w:rPr>
                <w:rFonts w:eastAsia="仿宋"/>
                <w:color w:val="000000" w:themeColor="text1"/>
                <w:sz w:val="24"/>
              </w:rPr>
            </w:pPr>
            <w:r>
              <w:rPr>
                <w:rFonts w:eastAsia="仿宋"/>
                <w:color w:val="000000" w:themeColor="text1"/>
                <w:sz w:val="24"/>
              </w:rPr>
              <w:t>2</w:t>
            </w:r>
          </w:p>
        </w:tc>
        <w:tc>
          <w:tcPr>
            <w:tcW w:w="624" w:type="dxa"/>
            <w:tcBorders>
              <w:top w:val="single" w:sz="4" w:space="0" w:color="auto"/>
              <w:left w:val="single" w:sz="4" w:space="0" w:color="auto"/>
              <w:right w:val="single" w:sz="4" w:space="0" w:color="auto"/>
            </w:tcBorders>
            <w:vAlign w:val="center"/>
          </w:tcPr>
          <w:p w14:paraId="02D17FCB"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考试</w:t>
            </w:r>
          </w:p>
        </w:tc>
        <w:tc>
          <w:tcPr>
            <w:tcW w:w="1831" w:type="dxa"/>
            <w:tcBorders>
              <w:top w:val="single" w:sz="4" w:space="0" w:color="auto"/>
              <w:left w:val="single" w:sz="4" w:space="0" w:color="auto"/>
              <w:right w:val="single" w:sz="4" w:space="0" w:color="auto"/>
            </w:tcBorders>
            <w:vAlign w:val="center"/>
          </w:tcPr>
          <w:p w14:paraId="3A204046"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所有方向</w:t>
            </w:r>
          </w:p>
        </w:tc>
        <w:tc>
          <w:tcPr>
            <w:tcW w:w="900" w:type="dxa"/>
            <w:tcBorders>
              <w:top w:val="single" w:sz="4" w:space="0" w:color="auto"/>
              <w:left w:val="single" w:sz="4" w:space="0" w:color="auto"/>
              <w:right w:val="single" w:sz="4" w:space="0" w:color="auto"/>
            </w:tcBorders>
            <w:vAlign w:val="center"/>
          </w:tcPr>
          <w:p w14:paraId="024E99BF" w14:textId="77777777" w:rsidR="009C0203" w:rsidRDefault="009C0203">
            <w:pPr>
              <w:snapToGrid w:val="0"/>
              <w:jc w:val="center"/>
              <w:rPr>
                <w:rFonts w:eastAsia="仿宋" w:cs="仿宋"/>
                <w:color w:val="000000" w:themeColor="text1"/>
                <w:sz w:val="24"/>
              </w:rPr>
            </w:pPr>
          </w:p>
        </w:tc>
      </w:tr>
      <w:tr w:rsidR="009C0203" w14:paraId="6787CE84" w14:textId="77777777">
        <w:trPr>
          <w:cantSplit/>
          <w:trHeight w:val="680"/>
          <w:jc w:val="center"/>
        </w:trPr>
        <w:tc>
          <w:tcPr>
            <w:tcW w:w="824" w:type="dxa"/>
            <w:vMerge/>
            <w:tcBorders>
              <w:left w:val="single" w:sz="4" w:space="0" w:color="auto"/>
              <w:right w:val="single" w:sz="4" w:space="0" w:color="auto"/>
            </w:tcBorders>
            <w:vAlign w:val="center"/>
          </w:tcPr>
          <w:p w14:paraId="1B3861BE"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D0A8213" w14:textId="77777777" w:rsidR="009C0203" w:rsidRDefault="00BC1BB0">
            <w:pPr>
              <w:jc w:val="left"/>
              <w:rPr>
                <w:color w:val="000000" w:themeColor="text1"/>
                <w:sz w:val="24"/>
              </w:rPr>
            </w:pPr>
            <w:r>
              <w:rPr>
                <w:color w:val="000000" w:themeColor="text1"/>
                <w:sz w:val="24"/>
              </w:rPr>
              <w:t>22020109</w:t>
            </w:r>
          </w:p>
        </w:tc>
        <w:tc>
          <w:tcPr>
            <w:tcW w:w="2217" w:type="dxa"/>
            <w:tcBorders>
              <w:top w:val="single" w:sz="4" w:space="0" w:color="auto"/>
              <w:left w:val="single" w:sz="4" w:space="0" w:color="auto"/>
              <w:right w:val="single" w:sz="4" w:space="0" w:color="auto"/>
            </w:tcBorders>
            <w:vAlign w:val="center"/>
          </w:tcPr>
          <w:p w14:paraId="772CFAC0" w14:textId="77777777" w:rsidR="009C0203" w:rsidRDefault="00BC1BB0">
            <w:pPr>
              <w:widowControl/>
              <w:rPr>
                <w:rFonts w:eastAsia="仿宋" w:cs="仿宋"/>
                <w:color w:val="000000" w:themeColor="text1"/>
                <w:sz w:val="24"/>
              </w:rPr>
            </w:pPr>
            <w:r>
              <w:rPr>
                <w:rFonts w:eastAsia="仿宋" w:cs="仿宋" w:hint="eastAsia"/>
                <w:color w:val="000000" w:themeColor="text1"/>
                <w:sz w:val="24"/>
              </w:rPr>
              <w:t>政治学专业选题与写作训练专题</w:t>
            </w:r>
          </w:p>
        </w:tc>
        <w:tc>
          <w:tcPr>
            <w:tcW w:w="567" w:type="dxa"/>
            <w:tcBorders>
              <w:top w:val="single" w:sz="4" w:space="0" w:color="auto"/>
              <w:left w:val="single" w:sz="4" w:space="0" w:color="auto"/>
              <w:right w:val="single" w:sz="4" w:space="0" w:color="auto"/>
            </w:tcBorders>
            <w:vAlign w:val="center"/>
          </w:tcPr>
          <w:p w14:paraId="139C8E8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567" w:type="dxa"/>
            <w:tcBorders>
              <w:top w:val="single" w:sz="4" w:space="0" w:color="auto"/>
              <w:left w:val="single" w:sz="4" w:space="0" w:color="auto"/>
              <w:right w:val="single" w:sz="4" w:space="0" w:color="auto"/>
            </w:tcBorders>
            <w:vAlign w:val="center"/>
          </w:tcPr>
          <w:p w14:paraId="78140DAE" w14:textId="77777777" w:rsidR="009C0203" w:rsidRDefault="00BC1BB0">
            <w:pPr>
              <w:snapToGrid w:val="0"/>
              <w:jc w:val="center"/>
              <w:rPr>
                <w:rFonts w:eastAsia="仿宋"/>
                <w:color w:val="000000" w:themeColor="text1"/>
                <w:sz w:val="24"/>
              </w:rPr>
            </w:pPr>
            <w:r>
              <w:rPr>
                <w:rFonts w:eastAsia="仿宋"/>
                <w:color w:val="000000" w:themeColor="text1"/>
                <w:sz w:val="24"/>
              </w:rPr>
              <w:t>16</w:t>
            </w:r>
          </w:p>
        </w:tc>
        <w:tc>
          <w:tcPr>
            <w:tcW w:w="624" w:type="dxa"/>
            <w:tcBorders>
              <w:top w:val="single" w:sz="4" w:space="0" w:color="auto"/>
              <w:left w:val="single" w:sz="4" w:space="0" w:color="auto"/>
              <w:right w:val="single" w:sz="4" w:space="0" w:color="auto"/>
            </w:tcBorders>
            <w:vAlign w:val="center"/>
          </w:tcPr>
          <w:p w14:paraId="345DC11A" w14:textId="77777777" w:rsidR="009C0203" w:rsidRDefault="00BC1BB0">
            <w:pPr>
              <w:snapToGrid w:val="0"/>
              <w:jc w:val="center"/>
              <w:rPr>
                <w:rFonts w:eastAsia="仿宋"/>
                <w:color w:val="000000" w:themeColor="text1"/>
                <w:sz w:val="24"/>
              </w:rPr>
            </w:pPr>
            <w:r>
              <w:rPr>
                <w:rFonts w:eastAsia="仿宋"/>
                <w:color w:val="000000" w:themeColor="text1"/>
                <w:sz w:val="24"/>
              </w:rPr>
              <w:t>1</w:t>
            </w:r>
          </w:p>
        </w:tc>
        <w:tc>
          <w:tcPr>
            <w:tcW w:w="624" w:type="dxa"/>
            <w:tcBorders>
              <w:top w:val="single" w:sz="4" w:space="0" w:color="auto"/>
              <w:left w:val="single" w:sz="4" w:space="0" w:color="auto"/>
              <w:right w:val="single" w:sz="4" w:space="0" w:color="auto"/>
            </w:tcBorders>
            <w:vAlign w:val="center"/>
          </w:tcPr>
          <w:p w14:paraId="0BC5C3B6"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top w:val="single" w:sz="4" w:space="0" w:color="auto"/>
              <w:left w:val="single" w:sz="4" w:space="0" w:color="auto"/>
              <w:right w:val="single" w:sz="4" w:space="0" w:color="auto"/>
            </w:tcBorders>
            <w:vAlign w:val="center"/>
          </w:tcPr>
          <w:p w14:paraId="3CF1D89C" w14:textId="77777777" w:rsidR="009C0203" w:rsidRDefault="00BC1BB0">
            <w:pPr>
              <w:snapToGrid w:val="0"/>
              <w:spacing w:line="280" w:lineRule="exact"/>
              <w:ind w:rightChars="-6" w:right="-13"/>
              <w:jc w:val="center"/>
              <w:rPr>
                <w:rFonts w:eastAsia="仿宋" w:cs="仿宋"/>
                <w:color w:val="000000" w:themeColor="text1"/>
                <w:sz w:val="24"/>
              </w:rPr>
            </w:pPr>
            <w:r>
              <w:rPr>
                <w:rFonts w:eastAsia="仿宋" w:cs="仿宋" w:hint="eastAsia"/>
                <w:color w:val="000000" w:themeColor="text1"/>
                <w:sz w:val="24"/>
              </w:rPr>
              <w:t>所有方向</w:t>
            </w:r>
          </w:p>
        </w:tc>
        <w:tc>
          <w:tcPr>
            <w:tcW w:w="900" w:type="dxa"/>
            <w:tcBorders>
              <w:top w:val="single" w:sz="4" w:space="0" w:color="auto"/>
              <w:left w:val="single" w:sz="4" w:space="0" w:color="auto"/>
              <w:right w:val="single" w:sz="4" w:space="0" w:color="auto"/>
            </w:tcBorders>
            <w:vAlign w:val="center"/>
          </w:tcPr>
          <w:p w14:paraId="250FBB0E" w14:textId="77777777" w:rsidR="009C0203" w:rsidRDefault="009C0203">
            <w:pPr>
              <w:snapToGrid w:val="0"/>
              <w:jc w:val="center"/>
              <w:rPr>
                <w:rFonts w:eastAsia="仿宋" w:cs="仿宋"/>
                <w:color w:val="000000" w:themeColor="text1"/>
                <w:sz w:val="24"/>
              </w:rPr>
            </w:pPr>
          </w:p>
        </w:tc>
      </w:tr>
      <w:tr w:rsidR="009C0203" w14:paraId="0B05C669" w14:textId="77777777">
        <w:trPr>
          <w:cantSplit/>
          <w:trHeight w:val="680"/>
          <w:jc w:val="center"/>
        </w:trPr>
        <w:tc>
          <w:tcPr>
            <w:tcW w:w="824" w:type="dxa"/>
            <w:vMerge w:val="restart"/>
            <w:tcBorders>
              <w:left w:val="single" w:sz="4" w:space="0" w:color="auto"/>
              <w:right w:val="single" w:sz="4" w:space="0" w:color="auto"/>
            </w:tcBorders>
            <w:vAlign w:val="center"/>
          </w:tcPr>
          <w:p w14:paraId="600A9443"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公共</w:t>
            </w:r>
          </w:p>
          <w:p w14:paraId="10E6C747"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选修课（≧</w:t>
            </w:r>
            <w:r>
              <w:rPr>
                <w:rFonts w:eastAsia="仿宋" w:cs="仿宋" w:hint="eastAsia"/>
                <w:color w:val="000000" w:themeColor="text1"/>
                <w:sz w:val="24"/>
              </w:rPr>
              <w:t>4</w:t>
            </w:r>
            <w:r>
              <w:rPr>
                <w:rFonts w:eastAsia="仿宋" w:cs="仿宋" w:hint="eastAsia"/>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0077A8B7"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22000011</w:t>
            </w:r>
          </w:p>
        </w:tc>
        <w:tc>
          <w:tcPr>
            <w:tcW w:w="2217" w:type="dxa"/>
            <w:tcBorders>
              <w:top w:val="single" w:sz="4" w:space="0" w:color="auto"/>
              <w:left w:val="single" w:sz="4" w:space="0" w:color="auto"/>
              <w:right w:val="single" w:sz="4" w:space="0" w:color="auto"/>
            </w:tcBorders>
            <w:vAlign w:val="center"/>
          </w:tcPr>
          <w:p w14:paraId="0990379F"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生活中的美学</w:t>
            </w:r>
          </w:p>
        </w:tc>
        <w:tc>
          <w:tcPr>
            <w:tcW w:w="567" w:type="dxa"/>
            <w:tcBorders>
              <w:left w:val="single" w:sz="4" w:space="0" w:color="auto"/>
              <w:right w:val="single" w:sz="4" w:space="0" w:color="auto"/>
            </w:tcBorders>
            <w:vAlign w:val="center"/>
          </w:tcPr>
          <w:p w14:paraId="7CB278A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567" w:type="dxa"/>
            <w:tcBorders>
              <w:left w:val="single" w:sz="4" w:space="0" w:color="auto"/>
              <w:right w:val="single" w:sz="4" w:space="0" w:color="auto"/>
            </w:tcBorders>
            <w:vAlign w:val="center"/>
          </w:tcPr>
          <w:p w14:paraId="65CB4BE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432B21F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68C242FD"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left w:val="single" w:sz="4" w:space="0" w:color="auto"/>
              <w:right w:val="single" w:sz="4" w:space="0" w:color="auto"/>
            </w:tcBorders>
            <w:vAlign w:val="center"/>
          </w:tcPr>
          <w:p w14:paraId="7F90CA55"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所有方向</w:t>
            </w:r>
          </w:p>
        </w:tc>
        <w:tc>
          <w:tcPr>
            <w:tcW w:w="900" w:type="dxa"/>
            <w:vMerge w:val="restart"/>
            <w:tcBorders>
              <w:left w:val="single" w:sz="4" w:space="0" w:color="auto"/>
              <w:right w:val="single" w:sz="4" w:space="0" w:color="auto"/>
            </w:tcBorders>
            <w:vAlign w:val="center"/>
          </w:tcPr>
          <w:p w14:paraId="70AF2AB1" w14:textId="77777777" w:rsidR="009C0203" w:rsidRDefault="00BC1BB0">
            <w:pPr>
              <w:tabs>
                <w:tab w:val="left" w:pos="377"/>
              </w:tabs>
              <w:snapToGrid w:val="0"/>
              <w:spacing w:line="300" w:lineRule="exact"/>
              <w:rPr>
                <w:rFonts w:eastAsia="仿宋" w:cs="仿宋"/>
                <w:color w:val="000000" w:themeColor="text1"/>
                <w:sz w:val="24"/>
              </w:rPr>
            </w:pPr>
            <w:r>
              <w:rPr>
                <w:rFonts w:eastAsia="仿宋" w:cs="仿宋" w:hint="eastAsia"/>
                <w:color w:val="000000" w:themeColor="text1"/>
                <w:sz w:val="24"/>
              </w:rPr>
              <w:t>线下课程选修一门</w:t>
            </w:r>
          </w:p>
        </w:tc>
      </w:tr>
      <w:tr w:rsidR="009C0203" w14:paraId="2416EAB6" w14:textId="77777777">
        <w:trPr>
          <w:cantSplit/>
          <w:trHeight w:val="680"/>
          <w:jc w:val="center"/>
        </w:trPr>
        <w:tc>
          <w:tcPr>
            <w:tcW w:w="824" w:type="dxa"/>
            <w:vMerge/>
            <w:tcBorders>
              <w:left w:val="single" w:sz="4" w:space="0" w:color="auto"/>
              <w:right w:val="single" w:sz="4" w:space="0" w:color="auto"/>
            </w:tcBorders>
            <w:vAlign w:val="center"/>
          </w:tcPr>
          <w:p w14:paraId="7799523A"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FF48217"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22000012</w:t>
            </w:r>
          </w:p>
        </w:tc>
        <w:tc>
          <w:tcPr>
            <w:tcW w:w="2217" w:type="dxa"/>
            <w:tcBorders>
              <w:top w:val="single" w:sz="4" w:space="0" w:color="auto"/>
              <w:left w:val="single" w:sz="4" w:space="0" w:color="auto"/>
              <w:right w:val="single" w:sz="4" w:space="0" w:color="auto"/>
            </w:tcBorders>
            <w:vAlign w:val="center"/>
          </w:tcPr>
          <w:p w14:paraId="722F927B"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聊城城市历史与文化</w:t>
            </w:r>
          </w:p>
        </w:tc>
        <w:tc>
          <w:tcPr>
            <w:tcW w:w="567" w:type="dxa"/>
            <w:tcBorders>
              <w:left w:val="single" w:sz="4" w:space="0" w:color="auto"/>
              <w:right w:val="single" w:sz="4" w:space="0" w:color="auto"/>
            </w:tcBorders>
            <w:vAlign w:val="center"/>
          </w:tcPr>
          <w:p w14:paraId="261368A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567" w:type="dxa"/>
            <w:tcBorders>
              <w:left w:val="single" w:sz="4" w:space="0" w:color="auto"/>
              <w:right w:val="single" w:sz="4" w:space="0" w:color="auto"/>
            </w:tcBorders>
            <w:vAlign w:val="center"/>
          </w:tcPr>
          <w:p w14:paraId="51A1AA5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42110B9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22F5C7D1"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left w:val="single" w:sz="4" w:space="0" w:color="auto"/>
              <w:right w:val="single" w:sz="4" w:space="0" w:color="auto"/>
            </w:tcBorders>
            <w:vAlign w:val="center"/>
          </w:tcPr>
          <w:p w14:paraId="49FF665B"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所有方向</w:t>
            </w:r>
          </w:p>
        </w:tc>
        <w:tc>
          <w:tcPr>
            <w:tcW w:w="900" w:type="dxa"/>
            <w:vMerge/>
            <w:tcBorders>
              <w:left w:val="single" w:sz="4" w:space="0" w:color="auto"/>
              <w:right w:val="single" w:sz="4" w:space="0" w:color="auto"/>
            </w:tcBorders>
            <w:vAlign w:val="center"/>
          </w:tcPr>
          <w:p w14:paraId="66068B32" w14:textId="77777777" w:rsidR="009C0203" w:rsidRDefault="009C0203">
            <w:pPr>
              <w:snapToGrid w:val="0"/>
              <w:jc w:val="center"/>
              <w:rPr>
                <w:rFonts w:eastAsia="仿宋" w:cs="仿宋"/>
                <w:color w:val="000000" w:themeColor="text1"/>
                <w:sz w:val="24"/>
              </w:rPr>
            </w:pPr>
          </w:p>
        </w:tc>
      </w:tr>
      <w:tr w:rsidR="009C0203" w14:paraId="7D6FDDDC" w14:textId="77777777">
        <w:trPr>
          <w:cantSplit/>
          <w:trHeight w:val="680"/>
          <w:jc w:val="center"/>
        </w:trPr>
        <w:tc>
          <w:tcPr>
            <w:tcW w:w="824" w:type="dxa"/>
            <w:vMerge/>
            <w:tcBorders>
              <w:left w:val="single" w:sz="4" w:space="0" w:color="auto"/>
              <w:right w:val="single" w:sz="4" w:space="0" w:color="auto"/>
            </w:tcBorders>
            <w:vAlign w:val="center"/>
          </w:tcPr>
          <w:p w14:paraId="1E371106"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194E2E7"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22000013</w:t>
            </w:r>
          </w:p>
        </w:tc>
        <w:tc>
          <w:tcPr>
            <w:tcW w:w="2217" w:type="dxa"/>
            <w:tcBorders>
              <w:top w:val="single" w:sz="4" w:space="0" w:color="auto"/>
              <w:left w:val="single" w:sz="4" w:space="0" w:color="auto"/>
              <w:right w:val="single" w:sz="4" w:space="0" w:color="auto"/>
            </w:tcBorders>
            <w:vAlign w:val="center"/>
          </w:tcPr>
          <w:p w14:paraId="07D19BF3"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研究生特色体育</w:t>
            </w:r>
          </w:p>
        </w:tc>
        <w:tc>
          <w:tcPr>
            <w:tcW w:w="567" w:type="dxa"/>
            <w:tcBorders>
              <w:left w:val="single" w:sz="4" w:space="0" w:color="auto"/>
              <w:right w:val="single" w:sz="4" w:space="0" w:color="auto"/>
            </w:tcBorders>
            <w:vAlign w:val="center"/>
          </w:tcPr>
          <w:p w14:paraId="0F587F9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567" w:type="dxa"/>
            <w:tcBorders>
              <w:left w:val="single" w:sz="4" w:space="0" w:color="auto"/>
              <w:right w:val="single" w:sz="4" w:space="0" w:color="auto"/>
            </w:tcBorders>
            <w:vAlign w:val="center"/>
          </w:tcPr>
          <w:p w14:paraId="5122795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32953FF7" w14:textId="77777777" w:rsidR="009C0203" w:rsidRDefault="00BC1BB0">
            <w:pPr>
              <w:tabs>
                <w:tab w:val="left" w:pos="216"/>
              </w:tabs>
              <w:snapToGrid w:val="0"/>
              <w:spacing w:line="300" w:lineRule="exact"/>
              <w:jc w:val="left"/>
              <w:rPr>
                <w:rFonts w:eastAsia="仿宋"/>
                <w:color w:val="000000" w:themeColor="text1"/>
                <w:sz w:val="24"/>
              </w:rPr>
            </w:pPr>
            <w:r>
              <w:rPr>
                <w:rFonts w:eastAsia="仿宋"/>
                <w:color w:val="000000" w:themeColor="text1"/>
                <w:sz w:val="24"/>
              </w:rPr>
              <w:tab/>
              <w:t>1</w:t>
            </w:r>
          </w:p>
        </w:tc>
        <w:tc>
          <w:tcPr>
            <w:tcW w:w="624" w:type="dxa"/>
            <w:tcBorders>
              <w:left w:val="single" w:sz="4" w:space="0" w:color="auto"/>
              <w:right w:val="single" w:sz="4" w:space="0" w:color="auto"/>
            </w:tcBorders>
            <w:vAlign w:val="center"/>
          </w:tcPr>
          <w:p w14:paraId="22C3C644"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left w:val="single" w:sz="4" w:space="0" w:color="auto"/>
              <w:right w:val="single" w:sz="4" w:space="0" w:color="auto"/>
            </w:tcBorders>
            <w:vAlign w:val="center"/>
          </w:tcPr>
          <w:p w14:paraId="4B99E8E2"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所有方向</w:t>
            </w:r>
          </w:p>
        </w:tc>
        <w:tc>
          <w:tcPr>
            <w:tcW w:w="900" w:type="dxa"/>
            <w:vMerge/>
            <w:tcBorders>
              <w:left w:val="single" w:sz="4" w:space="0" w:color="auto"/>
              <w:right w:val="single" w:sz="4" w:space="0" w:color="auto"/>
            </w:tcBorders>
            <w:vAlign w:val="center"/>
          </w:tcPr>
          <w:p w14:paraId="6A87F932" w14:textId="77777777" w:rsidR="009C0203" w:rsidRDefault="009C0203">
            <w:pPr>
              <w:snapToGrid w:val="0"/>
              <w:jc w:val="center"/>
              <w:rPr>
                <w:rFonts w:eastAsia="仿宋" w:cs="仿宋"/>
                <w:color w:val="000000" w:themeColor="text1"/>
                <w:sz w:val="24"/>
              </w:rPr>
            </w:pPr>
          </w:p>
        </w:tc>
      </w:tr>
      <w:tr w:rsidR="009C0203" w14:paraId="6B2C736D" w14:textId="77777777">
        <w:trPr>
          <w:cantSplit/>
          <w:trHeight w:val="680"/>
          <w:jc w:val="center"/>
        </w:trPr>
        <w:tc>
          <w:tcPr>
            <w:tcW w:w="824" w:type="dxa"/>
            <w:vMerge/>
            <w:tcBorders>
              <w:left w:val="single" w:sz="4" w:space="0" w:color="auto"/>
              <w:right w:val="single" w:sz="4" w:space="0" w:color="auto"/>
            </w:tcBorders>
            <w:vAlign w:val="center"/>
          </w:tcPr>
          <w:p w14:paraId="479F33F0"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1985122"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22000014</w:t>
            </w:r>
          </w:p>
        </w:tc>
        <w:tc>
          <w:tcPr>
            <w:tcW w:w="2217" w:type="dxa"/>
            <w:tcBorders>
              <w:top w:val="single" w:sz="4" w:space="0" w:color="auto"/>
              <w:left w:val="single" w:sz="4" w:space="0" w:color="auto"/>
              <w:right w:val="single" w:sz="4" w:space="0" w:color="auto"/>
            </w:tcBorders>
            <w:vAlign w:val="center"/>
          </w:tcPr>
          <w:p w14:paraId="0B6D621E"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科技伦理专题研究</w:t>
            </w:r>
          </w:p>
        </w:tc>
        <w:tc>
          <w:tcPr>
            <w:tcW w:w="567" w:type="dxa"/>
            <w:tcBorders>
              <w:left w:val="single" w:sz="4" w:space="0" w:color="auto"/>
              <w:right w:val="single" w:sz="4" w:space="0" w:color="auto"/>
            </w:tcBorders>
            <w:vAlign w:val="center"/>
          </w:tcPr>
          <w:p w14:paraId="7E59C76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567" w:type="dxa"/>
            <w:tcBorders>
              <w:left w:val="single" w:sz="4" w:space="0" w:color="auto"/>
              <w:right w:val="single" w:sz="4" w:space="0" w:color="auto"/>
            </w:tcBorders>
            <w:vAlign w:val="center"/>
          </w:tcPr>
          <w:p w14:paraId="5544991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43B1977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24" w:type="dxa"/>
            <w:tcBorders>
              <w:left w:val="single" w:sz="4" w:space="0" w:color="auto"/>
              <w:right w:val="single" w:sz="4" w:space="0" w:color="auto"/>
            </w:tcBorders>
            <w:vAlign w:val="center"/>
          </w:tcPr>
          <w:p w14:paraId="0F0C8C19"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left w:val="single" w:sz="4" w:space="0" w:color="auto"/>
              <w:right w:val="single" w:sz="4" w:space="0" w:color="auto"/>
            </w:tcBorders>
            <w:vAlign w:val="center"/>
          </w:tcPr>
          <w:p w14:paraId="6F6742B7"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所有方向</w:t>
            </w:r>
          </w:p>
        </w:tc>
        <w:tc>
          <w:tcPr>
            <w:tcW w:w="900" w:type="dxa"/>
            <w:vMerge/>
            <w:tcBorders>
              <w:left w:val="single" w:sz="4" w:space="0" w:color="auto"/>
              <w:right w:val="single" w:sz="4" w:space="0" w:color="auto"/>
            </w:tcBorders>
            <w:vAlign w:val="center"/>
          </w:tcPr>
          <w:p w14:paraId="67776A0D" w14:textId="77777777" w:rsidR="009C0203" w:rsidRDefault="009C0203">
            <w:pPr>
              <w:snapToGrid w:val="0"/>
              <w:jc w:val="center"/>
              <w:rPr>
                <w:rFonts w:eastAsia="仿宋" w:cs="仿宋"/>
                <w:color w:val="000000" w:themeColor="text1"/>
                <w:sz w:val="24"/>
              </w:rPr>
            </w:pPr>
          </w:p>
        </w:tc>
      </w:tr>
      <w:tr w:rsidR="009C0203" w14:paraId="7D4DEE62" w14:textId="77777777">
        <w:trPr>
          <w:cantSplit/>
          <w:trHeight w:val="680"/>
          <w:jc w:val="center"/>
        </w:trPr>
        <w:tc>
          <w:tcPr>
            <w:tcW w:w="824" w:type="dxa"/>
            <w:vMerge/>
            <w:tcBorders>
              <w:left w:val="single" w:sz="4" w:space="0" w:color="auto"/>
              <w:right w:val="single" w:sz="4" w:space="0" w:color="auto"/>
            </w:tcBorders>
            <w:vAlign w:val="center"/>
          </w:tcPr>
          <w:p w14:paraId="2354FC5C"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E620E4C"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22000015</w:t>
            </w:r>
          </w:p>
        </w:tc>
        <w:tc>
          <w:tcPr>
            <w:tcW w:w="2217" w:type="dxa"/>
            <w:tcBorders>
              <w:top w:val="single" w:sz="4" w:space="0" w:color="auto"/>
              <w:left w:val="single" w:sz="4" w:space="0" w:color="auto"/>
              <w:right w:val="single" w:sz="4" w:space="0" w:color="auto"/>
            </w:tcBorders>
            <w:vAlign w:val="center"/>
          </w:tcPr>
          <w:p w14:paraId="62CB27EA"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哲学与人生</w:t>
            </w:r>
          </w:p>
        </w:tc>
        <w:tc>
          <w:tcPr>
            <w:tcW w:w="567" w:type="dxa"/>
            <w:tcBorders>
              <w:left w:val="single" w:sz="4" w:space="0" w:color="auto"/>
              <w:right w:val="single" w:sz="4" w:space="0" w:color="auto"/>
            </w:tcBorders>
            <w:vAlign w:val="center"/>
          </w:tcPr>
          <w:p w14:paraId="26C71F9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567" w:type="dxa"/>
            <w:tcBorders>
              <w:left w:val="single" w:sz="4" w:space="0" w:color="auto"/>
              <w:right w:val="single" w:sz="4" w:space="0" w:color="auto"/>
            </w:tcBorders>
            <w:vAlign w:val="center"/>
          </w:tcPr>
          <w:p w14:paraId="4013A6B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4CEEAF0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24" w:type="dxa"/>
            <w:tcBorders>
              <w:left w:val="single" w:sz="4" w:space="0" w:color="auto"/>
              <w:right w:val="single" w:sz="4" w:space="0" w:color="auto"/>
            </w:tcBorders>
            <w:vAlign w:val="center"/>
          </w:tcPr>
          <w:p w14:paraId="7BBDEB32"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left w:val="single" w:sz="4" w:space="0" w:color="auto"/>
              <w:right w:val="single" w:sz="4" w:space="0" w:color="auto"/>
            </w:tcBorders>
            <w:vAlign w:val="center"/>
          </w:tcPr>
          <w:p w14:paraId="3FF4D1D4"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所有方向</w:t>
            </w:r>
          </w:p>
        </w:tc>
        <w:tc>
          <w:tcPr>
            <w:tcW w:w="900" w:type="dxa"/>
            <w:vMerge/>
            <w:tcBorders>
              <w:left w:val="single" w:sz="4" w:space="0" w:color="auto"/>
              <w:right w:val="single" w:sz="4" w:space="0" w:color="auto"/>
            </w:tcBorders>
            <w:vAlign w:val="center"/>
          </w:tcPr>
          <w:p w14:paraId="2E2284D0" w14:textId="77777777" w:rsidR="009C0203" w:rsidRDefault="009C0203">
            <w:pPr>
              <w:snapToGrid w:val="0"/>
              <w:jc w:val="center"/>
              <w:rPr>
                <w:rFonts w:eastAsia="仿宋" w:cs="仿宋"/>
                <w:color w:val="000000" w:themeColor="text1"/>
                <w:sz w:val="24"/>
              </w:rPr>
            </w:pPr>
          </w:p>
        </w:tc>
      </w:tr>
      <w:tr w:rsidR="009C0203" w14:paraId="116424FB" w14:textId="77777777">
        <w:trPr>
          <w:cantSplit/>
          <w:trHeight w:val="680"/>
          <w:jc w:val="center"/>
        </w:trPr>
        <w:tc>
          <w:tcPr>
            <w:tcW w:w="824" w:type="dxa"/>
            <w:vMerge/>
            <w:tcBorders>
              <w:left w:val="single" w:sz="4" w:space="0" w:color="auto"/>
              <w:right w:val="single" w:sz="4" w:space="0" w:color="auto"/>
            </w:tcBorders>
            <w:vAlign w:val="center"/>
          </w:tcPr>
          <w:p w14:paraId="31BF291A"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D989BE5"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22000016</w:t>
            </w:r>
          </w:p>
        </w:tc>
        <w:tc>
          <w:tcPr>
            <w:tcW w:w="2217" w:type="dxa"/>
            <w:tcBorders>
              <w:top w:val="single" w:sz="4" w:space="0" w:color="auto"/>
              <w:left w:val="single" w:sz="4" w:space="0" w:color="auto"/>
              <w:right w:val="single" w:sz="4" w:space="0" w:color="auto"/>
            </w:tcBorders>
            <w:vAlign w:val="center"/>
          </w:tcPr>
          <w:p w14:paraId="32A164AD"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区域国别学概论</w:t>
            </w:r>
          </w:p>
        </w:tc>
        <w:tc>
          <w:tcPr>
            <w:tcW w:w="567" w:type="dxa"/>
            <w:tcBorders>
              <w:left w:val="single" w:sz="4" w:space="0" w:color="auto"/>
              <w:right w:val="single" w:sz="4" w:space="0" w:color="auto"/>
            </w:tcBorders>
            <w:vAlign w:val="center"/>
          </w:tcPr>
          <w:p w14:paraId="74A01B6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567" w:type="dxa"/>
            <w:tcBorders>
              <w:left w:val="single" w:sz="4" w:space="0" w:color="auto"/>
              <w:right w:val="single" w:sz="4" w:space="0" w:color="auto"/>
            </w:tcBorders>
            <w:vAlign w:val="center"/>
          </w:tcPr>
          <w:p w14:paraId="3D49625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434D93F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12326312"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left w:val="single" w:sz="4" w:space="0" w:color="auto"/>
              <w:right w:val="single" w:sz="4" w:space="0" w:color="auto"/>
            </w:tcBorders>
            <w:vAlign w:val="center"/>
          </w:tcPr>
          <w:p w14:paraId="320F5214"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所有方向</w:t>
            </w:r>
          </w:p>
        </w:tc>
        <w:tc>
          <w:tcPr>
            <w:tcW w:w="900" w:type="dxa"/>
            <w:vMerge/>
            <w:tcBorders>
              <w:left w:val="single" w:sz="4" w:space="0" w:color="auto"/>
              <w:right w:val="single" w:sz="4" w:space="0" w:color="auto"/>
            </w:tcBorders>
            <w:vAlign w:val="center"/>
          </w:tcPr>
          <w:p w14:paraId="10CC8702" w14:textId="77777777" w:rsidR="009C0203" w:rsidRDefault="009C0203">
            <w:pPr>
              <w:snapToGrid w:val="0"/>
              <w:jc w:val="center"/>
              <w:rPr>
                <w:rFonts w:eastAsia="仿宋" w:cs="仿宋"/>
                <w:color w:val="000000" w:themeColor="text1"/>
                <w:sz w:val="24"/>
              </w:rPr>
            </w:pPr>
          </w:p>
        </w:tc>
      </w:tr>
      <w:tr w:rsidR="009C0203" w14:paraId="3D941C2F" w14:textId="77777777">
        <w:trPr>
          <w:cantSplit/>
          <w:trHeight w:val="567"/>
          <w:jc w:val="center"/>
        </w:trPr>
        <w:tc>
          <w:tcPr>
            <w:tcW w:w="824" w:type="dxa"/>
            <w:vMerge/>
            <w:tcBorders>
              <w:left w:val="single" w:sz="4" w:space="0" w:color="auto"/>
              <w:right w:val="single" w:sz="4" w:space="0" w:color="auto"/>
            </w:tcBorders>
            <w:vAlign w:val="center"/>
          </w:tcPr>
          <w:p w14:paraId="49EB6F13"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8110717"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22000017</w:t>
            </w:r>
          </w:p>
        </w:tc>
        <w:tc>
          <w:tcPr>
            <w:tcW w:w="2217" w:type="dxa"/>
            <w:tcBorders>
              <w:top w:val="single" w:sz="4" w:space="0" w:color="auto"/>
              <w:left w:val="single" w:sz="4" w:space="0" w:color="auto"/>
              <w:right w:val="single" w:sz="4" w:space="0" w:color="auto"/>
            </w:tcBorders>
            <w:vAlign w:val="center"/>
          </w:tcPr>
          <w:p w14:paraId="7049D95D"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如何写好科研论文</w:t>
            </w:r>
          </w:p>
        </w:tc>
        <w:tc>
          <w:tcPr>
            <w:tcW w:w="567" w:type="dxa"/>
            <w:tcBorders>
              <w:left w:val="single" w:sz="4" w:space="0" w:color="auto"/>
              <w:right w:val="single" w:sz="4" w:space="0" w:color="auto"/>
            </w:tcBorders>
            <w:vAlign w:val="center"/>
          </w:tcPr>
          <w:p w14:paraId="5C24C71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567" w:type="dxa"/>
            <w:tcBorders>
              <w:left w:val="single" w:sz="4" w:space="0" w:color="auto"/>
              <w:right w:val="single" w:sz="4" w:space="0" w:color="auto"/>
            </w:tcBorders>
            <w:vAlign w:val="center"/>
          </w:tcPr>
          <w:p w14:paraId="09F66C0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4D9B755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5FF0EC1C"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831" w:type="dxa"/>
            <w:tcBorders>
              <w:left w:val="single" w:sz="4" w:space="0" w:color="auto"/>
              <w:right w:val="single" w:sz="4" w:space="0" w:color="auto"/>
            </w:tcBorders>
            <w:vAlign w:val="center"/>
          </w:tcPr>
          <w:p w14:paraId="389ECAC9"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所有方向</w:t>
            </w:r>
          </w:p>
        </w:tc>
        <w:tc>
          <w:tcPr>
            <w:tcW w:w="900" w:type="dxa"/>
            <w:vMerge w:val="restart"/>
            <w:tcBorders>
              <w:left w:val="single" w:sz="4" w:space="0" w:color="auto"/>
              <w:right w:val="single" w:sz="4" w:space="0" w:color="auto"/>
            </w:tcBorders>
            <w:vAlign w:val="center"/>
          </w:tcPr>
          <w:p w14:paraId="3ED647FA"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线上课程选修一门</w:t>
            </w:r>
          </w:p>
        </w:tc>
      </w:tr>
      <w:tr w:rsidR="009C0203" w14:paraId="7D783D59" w14:textId="77777777">
        <w:trPr>
          <w:cantSplit/>
          <w:trHeight w:val="567"/>
          <w:jc w:val="center"/>
        </w:trPr>
        <w:tc>
          <w:tcPr>
            <w:tcW w:w="824" w:type="dxa"/>
            <w:vMerge/>
            <w:tcBorders>
              <w:left w:val="single" w:sz="4" w:space="0" w:color="auto"/>
              <w:right w:val="single" w:sz="4" w:space="0" w:color="auto"/>
            </w:tcBorders>
            <w:vAlign w:val="center"/>
          </w:tcPr>
          <w:p w14:paraId="760A1328"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B8DEECC"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22000018</w:t>
            </w:r>
          </w:p>
        </w:tc>
        <w:tc>
          <w:tcPr>
            <w:tcW w:w="2217" w:type="dxa"/>
            <w:tcBorders>
              <w:top w:val="single" w:sz="4" w:space="0" w:color="auto"/>
              <w:left w:val="single" w:sz="4" w:space="0" w:color="auto"/>
              <w:right w:val="single" w:sz="4" w:space="0" w:color="auto"/>
            </w:tcBorders>
            <w:vAlign w:val="center"/>
          </w:tcPr>
          <w:p w14:paraId="0F0EFF53"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研究生的压力应对与健康心理</w:t>
            </w:r>
            <w:r>
              <w:rPr>
                <w:rFonts w:eastAsia="仿宋" w:cs="仿宋" w:hint="eastAsia"/>
                <w:color w:val="000000" w:themeColor="text1"/>
                <w:sz w:val="24"/>
              </w:rPr>
              <w:t xml:space="preserve">  </w:t>
            </w:r>
          </w:p>
        </w:tc>
        <w:tc>
          <w:tcPr>
            <w:tcW w:w="567" w:type="dxa"/>
            <w:tcBorders>
              <w:left w:val="single" w:sz="4" w:space="0" w:color="auto"/>
              <w:right w:val="single" w:sz="4" w:space="0" w:color="auto"/>
            </w:tcBorders>
            <w:vAlign w:val="center"/>
          </w:tcPr>
          <w:p w14:paraId="4D65C65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567" w:type="dxa"/>
            <w:tcBorders>
              <w:left w:val="single" w:sz="4" w:space="0" w:color="auto"/>
              <w:right w:val="single" w:sz="4" w:space="0" w:color="auto"/>
            </w:tcBorders>
            <w:vAlign w:val="center"/>
          </w:tcPr>
          <w:p w14:paraId="547660A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5C67B6B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11D9A3F0"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831" w:type="dxa"/>
            <w:tcBorders>
              <w:left w:val="single" w:sz="4" w:space="0" w:color="auto"/>
              <w:right w:val="single" w:sz="4" w:space="0" w:color="auto"/>
            </w:tcBorders>
            <w:vAlign w:val="center"/>
          </w:tcPr>
          <w:p w14:paraId="6572E1A9"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所有方向</w:t>
            </w:r>
          </w:p>
        </w:tc>
        <w:tc>
          <w:tcPr>
            <w:tcW w:w="900" w:type="dxa"/>
            <w:vMerge/>
            <w:tcBorders>
              <w:left w:val="single" w:sz="4" w:space="0" w:color="auto"/>
              <w:right w:val="single" w:sz="4" w:space="0" w:color="auto"/>
            </w:tcBorders>
            <w:vAlign w:val="center"/>
          </w:tcPr>
          <w:p w14:paraId="0348086F" w14:textId="77777777" w:rsidR="009C0203" w:rsidRDefault="009C0203">
            <w:pPr>
              <w:snapToGrid w:val="0"/>
              <w:jc w:val="center"/>
              <w:rPr>
                <w:rFonts w:eastAsia="仿宋" w:cs="仿宋"/>
                <w:color w:val="000000" w:themeColor="text1"/>
                <w:sz w:val="24"/>
              </w:rPr>
            </w:pPr>
          </w:p>
        </w:tc>
      </w:tr>
      <w:tr w:rsidR="009C0203" w14:paraId="16E69E9E" w14:textId="77777777">
        <w:trPr>
          <w:cantSplit/>
          <w:trHeight w:val="567"/>
          <w:jc w:val="center"/>
        </w:trPr>
        <w:tc>
          <w:tcPr>
            <w:tcW w:w="824" w:type="dxa"/>
            <w:vMerge/>
            <w:tcBorders>
              <w:left w:val="single" w:sz="4" w:space="0" w:color="auto"/>
              <w:right w:val="single" w:sz="4" w:space="0" w:color="auto"/>
            </w:tcBorders>
            <w:vAlign w:val="center"/>
          </w:tcPr>
          <w:p w14:paraId="08D673ED"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62A0791"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22000019</w:t>
            </w:r>
          </w:p>
        </w:tc>
        <w:tc>
          <w:tcPr>
            <w:tcW w:w="2217" w:type="dxa"/>
            <w:tcBorders>
              <w:top w:val="single" w:sz="4" w:space="0" w:color="auto"/>
              <w:left w:val="single" w:sz="4" w:space="0" w:color="auto"/>
              <w:right w:val="single" w:sz="4" w:space="0" w:color="auto"/>
            </w:tcBorders>
            <w:vAlign w:val="center"/>
          </w:tcPr>
          <w:p w14:paraId="35710F8E"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研究生学术与职业素养讲座</w:t>
            </w:r>
          </w:p>
        </w:tc>
        <w:tc>
          <w:tcPr>
            <w:tcW w:w="567" w:type="dxa"/>
            <w:tcBorders>
              <w:left w:val="single" w:sz="4" w:space="0" w:color="auto"/>
              <w:right w:val="single" w:sz="4" w:space="0" w:color="auto"/>
            </w:tcBorders>
            <w:vAlign w:val="center"/>
          </w:tcPr>
          <w:p w14:paraId="4D6E982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567" w:type="dxa"/>
            <w:tcBorders>
              <w:left w:val="single" w:sz="4" w:space="0" w:color="auto"/>
              <w:right w:val="single" w:sz="4" w:space="0" w:color="auto"/>
            </w:tcBorders>
            <w:vAlign w:val="center"/>
          </w:tcPr>
          <w:p w14:paraId="26D0A4C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2D4F3DF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5409F3DE"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831" w:type="dxa"/>
            <w:tcBorders>
              <w:left w:val="single" w:sz="4" w:space="0" w:color="auto"/>
              <w:right w:val="single" w:sz="4" w:space="0" w:color="auto"/>
            </w:tcBorders>
            <w:vAlign w:val="center"/>
          </w:tcPr>
          <w:p w14:paraId="1CDD6723"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所有方向</w:t>
            </w:r>
          </w:p>
        </w:tc>
        <w:tc>
          <w:tcPr>
            <w:tcW w:w="900" w:type="dxa"/>
            <w:vMerge/>
            <w:tcBorders>
              <w:left w:val="single" w:sz="4" w:space="0" w:color="auto"/>
              <w:right w:val="single" w:sz="4" w:space="0" w:color="auto"/>
            </w:tcBorders>
            <w:vAlign w:val="center"/>
          </w:tcPr>
          <w:p w14:paraId="74CA7B3C" w14:textId="77777777" w:rsidR="009C0203" w:rsidRDefault="009C0203">
            <w:pPr>
              <w:snapToGrid w:val="0"/>
              <w:jc w:val="center"/>
              <w:rPr>
                <w:rFonts w:eastAsia="仿宋" w:cs="仿宋"/>
                <w:color w:val="000000" w:themeColor="text1"/>
                <w:sz w:val="24"/>
              </w:rPr>
            </w:pPr>
          </w:p>
        </w:tc>
      </w:tr>
      <w:tr w:rsidR="009C0203" w14:paraId="18EEDD71" w14:textId="77777777">
        <w:trPr>
          <w:cantSplit/>
          <w:trHeight w:val="567"/>
          <w:jc w:val="center"/>
        </w:trPr>
        <w:tc>
          <w:tcPr>
            <w:tcW w:w="824" w:type="dxa"/>
            <w:vMerge w:val="restart"/>
            <w:tcBorders>
              <w:left w:val="single" w:sz="4" w:space="0" w:color="auto"/>
              <w:right w:val="single" w:sz="4" w:space="0" w:color="auto"/>
            </w:tcBorders>
            <w:vAlign w:val="center"/>
          </w:tcPr>
          <w:p w14:paraId="285FC394"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专业</w:t>
            </w:r>
          </w:p>
          <w:p w14:paraId="7CDED6BC"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选修课（≧</w:t>
            </w:r>
            <w:r>
              <w:rPr>
                <w:rFonts w:eastAsia="仿宋" w:cs="仿宋" w:hint="eastAsia"/>
                <w:color w:val="000000" w:themeColor="text1"/>
                <w:sz w:val="24"/>
              </w:rPr>
              <w:t>6</w:t>
            </w:r>
            <w:r>
              <w:rPr>
                <w:rFonts w:eastAsia="仿宋" w:cs="仿宋" w:hint="eastAsia"/>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0BE0DF90" w14:textId="77777777" w:rsidR="009C0203" w:rsidRDefault="00BC1BB0">
            <w:pPr>
              <w:snapToGrid w:val="0"/>
              <w:rPr>
                <w:color w:val="000000" w:themeColor="text1"/>
                <w:sz w:val="24"/>
              </w:rPr>
            </w:pPr>
            <w:r>
              <w:rPr>
                <w:color w:val="000000" w:themeColor="text1"/>
                <w:sz w:val="24"/>
              </w:rPr>
              <w:t>22020110</w:t>
            </w:r>
          </w:p>
        </w:tc>
        <w:tc>
          <w:tcPr>
            <w:tcW w:w="2217" w:type="dxa"/>
            <w:tcBorders>
              <w:top w:val="single" w:sz="4" w:space="0" w:color="auto"/>
              <w:left w:val="single" w:sz="4" w:space="0" w:color="auto"/>
              <w:right w:val="single" w:sz="4" w:space="0" w:color="auto"/>
            </w:tcBorders>
            <w:vAlign w:val="center"/>
          </w:tcPr>
          <w:p w14:paraId="4CED5521" w14:textId="77777777" w:rsidR="009C0203" w:rsidRDefault="00BC1BB0">
            <w:pPr>
              <w:widowControl/>
              <w:rPr>
                <w:rFonts w:eastAsia="仿宋" w:cs="仿宋"/>
                <w:color w:val="000000" w:themeColor="text1"/>
                <w:sz w:val="24"/>
              </w:rPr>
            </w:pPr>
            <w:r>
              <w:rPr>
                <w:rFonts w:eastAsia="仿宋" w:cs="仿宋" w:hint="eastAsia"/>
                <w:color w:val="000000" w:themeColor="text1"/>
                <w:sz w:val="24"/>
              </w:rPr>
              <w:t>西方社会党研究</w:t>
            </w:r>
          </w:p>
        </w:tc>
        <w:tc>
          <w:tcPr>
            <w:tcW w:w="567" w:type="dxa"/>
            <w:tcBorders>
              <w:left w:val="single" w:sz="4" w:space="0" w:color="auto"/>
              <w:right w:val="single" w:sz="4" w:space="0" w:color="auto"/>
            </w:tcBorders>
            <w:vAlign w:val="center"/>
          </w:tcPr>
          <w:p w14:paraId="47E7A735" w14:textId="77777777" w:rsidR="009C0203" w:rsidRDefault="00BC1BB0">
            <w:pPr>
              <w:widowControl/>
              <w:jc w:val="center"/>
              <w:rPr>
                <w:rFonts w:eastAsia="仿宋"/>
                <w:color w:val="000000" w:themeColor="text1"/>
                <w:sz w:val="24"/>
              </w:rPr>
            </w:pPr>
            <w:r>
              <w:rPr>
                <w:rFonts w:eastAsia="仿宋"/>
                <w:color w:val="000000" w:themeColor="text1"/>
                <w:sz w:val="24"/>
              </w:rPr>
              <w:t>2</w:t>
            </w:r>
          </w:p>
        </w:tc>
        <w:tc>
          <w:tcPr>
            <w:tcW w:w="567" w:type="dxa"/>
            <w:tcBorders>
              <w:left w:val="single" w:sz="4" w:space="0" w:color="auto"/>
              <w:right w:val="single" w:sz="4" w:space="0" w:color="auto"/>
            </w:tcBorders>
            <w:vAlign w:val="center"/>
          </w:tcPr>
          <w:p w14:paraId="1D067C64" w14:textId="77777777" w:rsidR="009C0203" w:rsidRDefault="00BC1BB0">
            <w:pPr>
              <w:widowControl/>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1CDEBD88" w14:textId="77777777" w:rsidR="009C0203" w:rsidRDefault="00BC1BB0">
            <w:pPr>
              <w:widowControl/>
              <w:jc w:val="center"/>
              <w:rPr>
                <w:rFonts w:eastAsia="仿宋"/>
                <w:color w:val="000000" w:themeColor="text1"/>
                <w:sz w:val="24"/>
              </w:rPr>
            </w:pPr>
            <w:r>
              <w:rPr>
                <w:rFonts w:eastAsia="仿宋"/>
                <w:color w:val="000000" w:themeColor="text1"/>
                <w:sz w:val="24"/>
              </w:rPr>
              <w:t>3</w:t>
            </w:r>
          </w:p>
        </w:tc>
        <w:tc>
          <w:tcPr>
            <w:tcW w:w="624" w:type="dxa"/>
            <w:tcBorders>
              <w:left w:val="single" w:sz="4" w:space="0" w:color="auto"/>
              <w:right w:val="single" w:sz="4" w:space="0" w:color="auto"/>
            </w:tcBorders>
            <w:vAlign w:val="center"/>
          </w:tcPr>
          <w:p w14:paraId="2819BC89"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left w:val="single" w:sz="4" w:space="0" w:color="auto"/>
              <w:right w:val="single" w:sz="4" w:space="0" w:color="auto"/>
            </w:tcBorders>
            <w:vAlign w:val="center"/>
          </w:tcPr>
          <w:p w14:paraId="7E629B19" w14:textId="77777777" w:rsidR="009C0203" w:rsidRDefault="00BC1BB0">
            <w:pPr>
              <w:snapToGrid w:val="0"/>
              <w:spacing w:line="280" w:lineRule="exact"/>
              <w:ind w:rightChars="-6" w:right="-13"/>
              <w:jc w:val="center"/>
              <w:rPr>
                <w:rFonts w:eastAsia="仿宋" w:cs="仿宋"/>
                <w:color w:val="000000" w:themeColor="text1"/>
                <w:sz w:val="24"/>
              </w:rPr>
            </w:pPr>
            <w:r>
              <w:rPr>
                <w:rFonts w:eastAsia="仿宋" w:cs="仿宋" w:hint="eastAsia"/>
                <w:color w:val="000000" w:themeColor="text1"/>
                <w:sz w:val="24"/>
              </w:rPr>
              <w:t>科学社会主义理论与实践研究</w:t>
            </w:r>
          </w:p>
        </w:tc>
        <w:tc>
          <w:tcPr>
            <w:tcW w:w="900" w:type="dxa"/>
            <w:tcBorders>
              <w:left w:val="single" w:sz="4" w:space="0" w:color="auto"/>
              <w:right w:val="single" w:sz="4" w:space="0" w:color="auto"/>
            </w:tcBorders>
            <w:vAlign w:val="center"/>
          </w:tcPr>
          <w:p w14:paraId="27E50B4A" w14:textId="77777777" w:rsidR="009C0203" w:rsidRDefault="009C0203">
            <w:pPr>
              <w:snapToGrid w:val="0"/>
              <w:jc w:val="center"/>
              <w:rPr>
                <w:rFonts w:eastAsia="仿宋" w:cs="仿宋"/>
                <w:color w:val="000000" w:themeColor="text1"/>
                <w:sz w:val="24"/>
              </w:rPr>
            </w:pPr>
          </w:p>
        </w:tc>
      </w:tr>
      <w:tr w:rsidR="009C0203" w14:paraId="295911F5" w14:textId="77777777">
        <w:trPr>
          <w:cantSplit/>
          <w:trHeight w:val="567"/>
          <w:jc w:val="center"/>
        </w:trPr>
        <w:tc>
          <w:tcPr>
            <w:tcW w:w="824" w:type="dxa"/>
            <w:vMerge/>
            <w:tcBorders>
              <w:left w:val="single" w:sz="4" w:space="0" w:color="auto"/>
              <w:right w:val="single" w:sz="4" w:space="0" w:color="auto"/>
            </w:tcBorders>
            <w:vAlign w:val="center"/>
          </w:tcPr>
          <w:p w14:paraId="1EB1FD70"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D546CCF" w14:textId="77777777" w:rsidR="009C0203" w:rsidRDefault="00BC1BB0">
            <w:pPr>
              <w:snapToGrid w:val="0"/>
              <w:rPr>
                <w:color w:val="000000" w:themeColor="text1"/>
                <w:sz w:val="24"/>
              </w:rPr>
            </w:pPr>
            <w:r>
              <w:rPr>
                <w:color w:val="000000" w:themeColor="text1"/>
                <w:sz w:val="24"/>
              </w:rPr>
              <w:t>22020111</w:t>
            </w:r>
          </w:p>
        </w:tc>
        <w:tc>
          <w:tcPr>
            <w:tcW w:w="2217" w:type="dxa"/>
            <w:tcBorders>
              <w:top w:val="single" w:sz="4" w:space="0" w:color="auto"/>
              <w:left w:val="single" w:sz="4" w:space="0" w:color="auto"/>
              <w:right w:val="single" w:sz="4" w:space="0" w:color="auto"/>
            </w:tcBorders>
            <w:vAlign w:val="center"/>
          </w:tcPr>
          <w:p w14:paraId="1ADF00BE" w14:textId="77777777" w:rsidR="009C0203" w:rsidRDefault="00BC1BB0">
            <w:pPr>
              <w:widowControl/>
              <w:rPr>
                <w:rFonts w:eastAsia="仿宋" w:cs="仿宋"/>
                <w:color w:val="000000" w:themeColor="text1"/>
                <w:sz w:val="24"/>
              </w:rPr>
            </w:pPr>
            <w:r>
              <w:rPr>
                <w:rFonts w:eastAsia="仿宋" w:cs="仿宋" w:hint="eastAsia"/>
                <w:color w:val="000000" w:themeColor="text1"/>
                <w:sz w:val="24"/>
              </w:rPr>
              <w:t>国际共运史专题研究</w:t>
            </w:r>
          </w:p>
        </w:tc>
        <w:tc>
          <w:tcPr>
            <w:tcW w:w="567" w:type="dxa"/>
            <w:tcBorders>
              <w:left w:val="single" w:sz="4" w:space="0" w:color="auto"/>
              <w:right w:val="single" w:sz="4" w:space="0" w:color="auto"/>
            </w:tcBorders>
            <w:vAlign w:val="center"/>
          </w:tcPr>
          <w:p w14:paraId="782C2DB2" w14:textId="77777777" w:rsidR="009C0203" w:rsidRDefault="00BC1BB0">
            <w:pPr>
              <w:widowControl/>
              <w:jc w:val="center"/>
              <w:rPr>
                <w:rFonts w:eastAsia="仿宋"/>
                <w:color w:val="000000" w:themeColor="text1"/>
                <w:sz w:val="24"/>
              </w:rPr>
            </w:pPr>
            <w:r>
              <w:rPr>
                <w:rFonts w:eastAsia="仿宋"/>
                <w:color w:val="000000" w:themeColor="text1"/>
                <w:sz w:val="24"/>
              </w:rPr>
              <w:t>2</w:t>
            </w:r>
          </w:p>
        </w:tc>
        <w:tc>
          <w:tcPr>
            <w:tcW w:w="567" w:type="dxa"/>
            <w:tcBorders>
              <w:left w:val="single" w:sz="4" w:space="0" w:color="auto"/>
              <w:right w:val="single" w:sz="4" w:space="0" w:color="auto"/>
            </w:tcBorders>
            <w:vAlign w:val="center"/>
          </w:tcPr>
          <w:p w14:paraId="51E1FA1A" w14:textId="77777777" w:rsidR="009C0203" w:rsidRDefault="00BC1BB0">
            <w:pPr>
              <w:widowControl/>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65449BC6" w14:textId="77777777" w:rsidR="009C0203" w:rsidRDefault="00BC1BB0">
            <w:pPr>
              <w:widowControl/>
              <w:jc w:val="center"/>
              <w:rPr>
                <w:rFonts w:eastAsia="仿宋"/>
                <w:color w:val="000000" w:themeColor="text1"/>
                <w:sz w:val="24"/>
              </w:rPr>
            </w:pPr>
            <w:r>
              <w:rPr>
                <w:rFonts w:eastAsia="仿宋"/>
                <w:color w:val="000000" w:themeColor="text1"/>
                <w:sz w:val="24"/>
              </w:rPr>
              <w:t>3</w:t>
            </w:r>
          </w:p>
        </w:tc>
        <w:tc>
          <w:tcPr>
            <w:tcW w:w="624" w:type="dxa"/>
            <w:tcBorders>
              <w:left w:val="single" w:sz="4" w:space="0" w:color="auto"/>
              <w:right w:val="single" w:sz="4" w:space="0" w:color="auto"/>
            </w:tcBorders>
            <w:vAlign w:val="center"/>
          </w:tcPr>
          <w:p w14:paraId="1418DD17"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left w:val="single" w:sz="4" w:space="0" w:color="auto"/>
              <w:right w:val="single" w:sz="4" w:space="0" w:color="auto"/>
            </w:tcBorders>
            <w:vAlign w:val="center"/>
          </w:tcPr>
          <w:p w14:paraId="18E66CE3" w14:textId="77777777" w:rsidR="009C0203" w:rsidRDefault="00BC1BB0">
            <w:pPr>
              <w:snapToGrid w:val="0"/>
              <w:spacing w:line="280" w:lineRule="exact"/>
              <w:ind w:rightChars="-6" w:right="-13"/>
              <w:jc w:val="center"/>
              <w:rPr>
                <w:rFonts w:eastAsia="仿宋" w:cs="仿宋"/>
                <w:color w:val="000000" w:themeColor="text1"/>
                <w:sz w:val="24"/>
              </w:rPr>
            </w:pPr>
            <w:r>
              <w:rPr>
                <w:rFonts w:eastAsia="仿宋" w:cs="仿宋" w:hint="eastAsia"/>
                <w:color w:val="000000" w:themeColor="text1"/>
                <w:sz w:val="24"/>
              </w:rPr>
              <w:t>科学社会主义理论与实践研究</w:t>
            </w:r>
          </w:p>
        </w:tc>
        <w:tc>
          <w:tcPr>
            <w:tcW w:w="900" w:type="dxa"/>
            <w:tcBorders>
              <w:left w:val="single" w:sz="4" w:space="0" w:color="auto"/>
              <w:right w:val="single" w:sz="4" w:space="0" w:color="auto"/>
            </w:tcBorders>
            <w:vAlign w:val="center"/>
          </w:tcPr>
          <w:p w14:paraId="5AEBF669" w14:textId="77777777" w:rsidR="009C0203" w:rsidRDefault="009C0203">
            <w:pPr>
              <w:snapToGrid w:val="0"/>
              <w:jc w:val="center"/>
              <w:rPr>
                <w:rFonts w:eastAsia="仿宋" w:cs="仿宋"/>
                <w:color w:val="000000" w:themeColor="text1"/>
                <w:sz w:val="24"/>
              </w:rPr>
            </w:pPr>
          </w:p>
        </w:tc>
      </w:tr>
      <w:tr w:rsidR="009C0203" w14:paraId="0392A3A8" w14:textId="77777777">
        <w:trPr>
          <w:cantSplit/>
          <w:trHeight w:val="567"/>
          <w:jc w:val="center"/>
        </w:trPr>
        <w:tc>
          <w:tcPr>
            <w:tcW w:w="824" w:type="dxa"/>
            <w:vMerge/>
            <w:tcBorders>
              <w:left w:val="single" w:sz="4" w:space="0" w:color="auto"/>
              <w:right w:val="single" w:sz="4" w:space="0" w:color="auto"/>
            </w:tcBorders>
            <w:vAlign w:val="center"/>
          </w:tcPr>
          <w:p w14:paraId="5912A87D"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BD69E00" w14:textId="77777777" w:rsidR="009C0203" w:rsidRDefault="00BC1BB0">
            <w:pPr>
              <w:snapToGrid w:val="0"/>
              <w:rPr>
                <w:color w:val="000000" w:themeColor="text1"/>
                <w:sz w:val="24"/>
              </w:rPr>
            </w:pPr>
            <w:r>
              <w:rPr>
                <w:color w:val="000000" w:themeColor="text1"/>
                <w:sz w:val="24"/>
              </w:rPr>
              <w:t>22020112</w:t>
            </w:r>
          </w:p>
        </w:tc>
        <w:tc>
          <w:tcPr>
            <w:tcW w:w="2217" w:type="dxa"/>
            <w:tcBorders>
              <w:top w:val="single" w:sz="4" w:space="0" w:color="auto"/>
              <w:left w:val="single" w:sz="4" w:space="0" w:color="auto"/>
              <w:right w:val="single" w:sz="4" w:space="0" w:color="auto"/>
            </w:tcBorders>
            <w:vAlign w:val="center"/>
          </w:tcPr>
          <w:p w14:paraId="337830A1" w14:textId="77777777" w:rsidR="009C0203" w:rsidRDefault="00BC1BB0">
            <w:pPr>
              <w:widowControl/>
              <w:snapToGrid w:val="0"/>
              <w:ind w:rightChars="-6" w:right="-13"/>
              <w:rPr>
                <w:rFonts w:eastAsia="仿宋" w:cs="仿宋"/>
                <w:color w:val="000000" w:themeColor="text1"/>
                <w:sz w:val="24"/>
              </w:rPr>
            </w:pPr>
            <w:r>
              <w:rPr>
                <w:rFonts w:eastAsia="仿宋" w:cs="仿宋" w:hint="eastAsia"/>
                <w:color w:val="000000" w:themeColor="text1"/>
                <w:sz w:val="24"/>
              </w:rPr>
              <w:t>国际组织研究</w:t>
            </w:r>
          </w:p>
        </w:tc>
        <w:tc>
          <w:tcPr>
            <w:tcW w:w="567" w:type="dxa"/>
            <w:tcBorders>
              <w:left w:val="single" w:sz="4" w:space="0" w:color="auto"/>
              <w:right w:val="single" w:sz="4" w:space="0" w:color="auto"/>
            </w:tcBorders>
            <w:vAlign w:val="center"/>
          </w:tcPr>
          <w:p w14:paraId="24EE6708" w14:textId="77777777" w:rsidR="009C0203" w:rsidRDefault="00BC1BB0">
            <w:pPr>
              <w:widowControl/>
              <w:snapToGrid w:val="0"/>
              <w:ind w:rightChars="-6" w:right="-13"/>
              <w:jc w:val="center"/>
              <w:rPr>
                <w:rFonts w:eastAsia="仿宋"/>
                <w:color w:val="000000" w:themeColor="text1"/>
                <w:sz w:val="24"/>
              </w:rPr>
            </w:pPr>
            <w:r>
              <w:rPr>
                <w:rFonts w:eastAsia="仿宋"/>
                <w:color w:val="000000" w:themeColor="text1"/>
                <w:sz w:val="24"/>
              </w:rPr>
              <w:t>2</w:t>
            </w:r>
          </w:p>
        </w:tc>
        <w:tc>
          <w:tcPr>
            <w:tcW w:w="567" w:type="dxa"/>
            <w:tcBorders>
              <w:left w:val="single" w:sz="4" w:space="0" w:color="auto"/>
              <w:right w:val="single" w:sz="4" w:space="0" w:color="auto"/>
            </w:tcBorders>
            <w:vAlign w:val="center"/>
          </w:tcPr>
          <w:p w14:paraId="68F36FE0" w14:textId="77777777" w:rsidR="009C0203" w:rsidRDefault="00BC1BB0">
            <w:pPr>
              <w:widowControl/>
              <w:snapToGrid w:val="0"/>
              <w:ind w:rightChars="-6" w:right="-13"/>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5E17D9A3" w14:textId="77777777" w:rsidR="009C0203" w:rsidRDefault="00BC1BB0">
            <w:pPr>
              <w:widowControl/>
              <w:snapToGrid w:val="0"/>
              <w:ind w:rightChars="-6" w:right="-13"/>
              <w:jc w:val="center"/>
              <w:rPr>
                <w:rFonts w:eastAsia="仿宋"/>
                <w:color w:val="000000" w:themeColor="text1"/>
                <w:sz w:val="24"/>
              </w:rPr>
            </w:pPr>
            <w:r>
              <w:rPr>
                <w:rFonts w:eastAsia="仿宋"/>
                <w:color w:val="000000" w:themeColor="text1"/>
                <w:sz w:val="24"/>
              </w:rPr>
              <w:t>3</w:t>
            </w:r>
          </w:p>
        </w:tc>
        <w:tc>
          <w:tcPr>
            <w:tcW w:w="624" w:type="dxa"/>
            <w:tcBorders>
              <w:left w:val="single" w:sz="4" w:space="0" w:color="auto"/>
              <w:right w:val="single" w:sz="4" w:space="0" w:color="auto"/>
            </w:tcBorders>
            <w:vAlign w:val="center"/>
          </w:tcPr>
          <w:p w14:paraId="54052651"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left w:val="single" w:sz="4" w:space="0" w:color="auto"/>
              <w:right w:val="single" w:sz="4" w:space="0" w:color="auto"/>
            </w:tcBorders>
            <w:vAlign w:val="center"/>
          </w:tcPr>
          <w:p w14:paraId="649BE50A" w14:textId="77777777" w:rsidR="009C0203" w:rsidRDefault="00BC1BB0">
            <w:pPr>
              <w:snapToGrid w:val="0"/>
              <w:spacing w:line="280" w:lineRule="exact"/>
              <w:ind w:rightChars="-6" w:right="-13"/>
              <w:jc w:val="center"/>
              <w:rPr>
                <w:rFonts w:eastAsia="仿宋" w:cs="仿宋"/>
                <w:color w:val="000000" w:themeColor="text1"/>
                <w:sz w:val="24"/>
              </w:rPr>
            </w:pPr>
            <w:r>
              <w:rPr>
                <w:rFonts w:eastAsia="仿宋" w:cs="仿宋" w:hint="eastAsia"/>
                <w:color w:val="000000" w:themeColor="text1"/>
                <w:sz w:val="24"/>
              </w:rPr>
              <w:t>科学社会主义理论与实践研究</w:t>
            </w:r>
          </w:p>
        </w:tc>
        <w:tc>
          <w:tcPr>
            <w:tcW w:w="900" w:type="dxa"/>
            <w:tcBorders>
              <w:left w:val="single" w:sz="4" w:space="0" w:color="auto"/>
              <w:right w:val="single" w:sz="4" w:space="0" w:color="auto"/>
            </w:tcBorders>
            <w:vAlign w:val="center"/>
          </w:tcPr>
          <w:p w14:paraId="4BAE94E3" w14:textId="77777777" w:rsidR="009C0203" w:rsidRDefault="009C0203">
            <w:pPr>
              <w:snapToGrid w:val="0"/>
              <w:jc w:val="center"/>
              <w:rPr>
                <w:rFonts w:eastAsia="仿宋" w:cs="仿宋"/>
                <w:color w:val="000000" w:themeColor="text1"/>
                <w:sz w:val="24"/>
              </w:rPr>
            </w:pPr>
          </w:p>
        </w:tc>
      </w:tr>
      <w:tr w:rsidR="009C0203" w14:paraId="65C428F0" w14:textId="77777777">
        <w:trPr>
          <w:cantSplit/>
          <w:trHeight w:val="567"/>
          <w:jc w:val="center"/>
        </w:trPr>
        <w:tc>
          <w:tcPr>
            <w:tcW w:w="824" w:type="dxa"/>
            <w:vMerge/>
            <w:tcBorders>
              <w:left w:val="single" w:sz="4" w:space="0" w:color="auto"/>
              <w:right w:val="single" w:sz="4" w:space="0" w:color="auto"/>
            </w:tcBorders>
            <w:vAlign w:val="center"/>
          </w:tcPr>
          <w:p w14:paraId="2B9D19AE"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4EF0426" w14:textId="77777777" w:rsidR="009C0203" w:rsidRDefault="00BC1BB0">
            <w:pPr>
              <w:snapToGrid w:val="0"/>
              <w:rPr>
                <w:color w:val="000000" w:themeColor="text1"/>
                <w:sz w:val="24"/>
              </w:rPr>
            </w:pPr>
            <w:r>
              <w:rPr>
                <w:color w:val="000000" w:themeColor="text1"/>
                <w:sz w:val="24"/>
              </w:rPr>
              <w:t>22020113</w:t>
            </w:r>
          </w:p>
        </w:tc>
        <w:tc>
          <w:tcPr>
            <w:tcW w:w="2217" w:type="dxa"/>
            <w:tcBorders>
              <w:top w:val="single" w:sz="4" w:space="0" w:color="auto"/>
              <w:left w:val="single" w:sz="4" w:space="0" w:color="auto"/>
              <w:right w:val="single" w:sz="4" w:space="0" w:color="auto"/>
            </w:tcBorders>
            <w:vAlign w:val="center"/>
          </w:tcPr>
          <w:p w14:paraId="207EFAC7" w14:textId="77777777" w:rsidR="009C0203" w:rsidRDefault="00BC1BB0">
            <w:pPr>
              <w:widowControl/>
              <w:rPr>
                <w:rFonts w:eastAsia="仿宋" w:cs="仿宋"/>
                <w:color w:val="000000" w:themeColor="text1"/>
                <w:sz w:val="24"/>
              </w:rPr>
            </w:pPr>
            <w:r>
              <w:rPr>
                <w:rFonts w:eastAsia="仿宋" w:cs="仿宋" w:hint="eastAsia"/>
                <w:color w:val="000000" w:themeColor="text1"/>
                <w:sz w:val="24"/>
              </w:rPr>
              <w:t>中国化马克思主义专题研究</w:t>
            </w:r>
          </w:p>
        </w:tc>
        <w:tc>
          <w:tcPr>
            <w:tcW w:w="567" w:type="dxa"/>
            <w:tcBorders>
              <w:left w:val="single" w:sz="4" w:space="0" w:color="auto"/>
              <w:right w:val="single" w:sz="4" w:space="0" w:color="auto"/>
            </w:tcBorders>
            <w:vAlign w:val="center"/>
          </w:tcPr>
          <w:p w14:paraId="4267570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567" w:type="dxa"/>
            <w:tcBorders>
              <w:left w:val="single" w:sz="4" w:space="0" w:color="auto"/>
              <w:right w:val="single" w:sz="4" w:space="0" w:color="auto"/>
            </w:tcBorders>
            <w:vAlign w:val="center"/>
          </w:tcPr>
          <w:p w14:paraId="1182338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4AFFC4A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5127B86B"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left w:val="single" w:sz="4" w:space="0" w:color="auto"/>
              <w:right w:val="single" w:sz="4" w:space="0" w:color="auto"/>
            </w:tcBorders>
            <w:vAlign w:val="center"/>
          </w:tcPr>
          <w:p w14:paraId="7BDACFD6"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政治理论与中国政治发展研究</w:t>
            </w:r>
          </w:p>
        </w:tc>
        <w:tc>
          <w:tcPr>
            <w:tcW w:w="900" w:type="dxa"/>
            <w:tcBorders>
              <w:left w:val="single" w:sz="4" w:space="0" w:color="auto"/>
              <w:right w:val="single" w:sz="4" w:space="0" w:color="auto"/>
            </w:tcBorders>
            <w:vAlign w:val="center"/>
          </w:tcPr>
          <w:p w14:paraId="14644552" w14:textId="77777777" w:rsidR="009C0203" w:rsidRDefault="009C0203">
            <w:pPr>
              <w:snapToGrid w:val="0"/>
              <w:jc w:val="left"/>
              <w:rPr>
                <w:rFonts w:eastAsia="仿宋" w:cs="仿宋"/>
                <w:color w:val="000000" w:themeColor="text1"/>
                <w:sz w:val="24"/>
              </w:rPr>
            </w:pPr>
          </w:p>
        </w:tc>
      </w:tr>
      <w:tr w:rsidR="009C0203" w14:paraId="4B5F7710" w14:textId="77777777">
        <w:trPr>
          <w:cantSplit/>
          <w:trHeight w:val="567"/>
          <w:jc w:val="center"/>
        </w:trPr>
        <w:tc>
          <w:tcPr>
            <w:tcW w:w="824" w:type="dxa"/>
            <w:vMerge/>
            <w:tcBorders>
              <w:left w:val="single" w:sz="4" w:space="0" w:color="auto"/>
              <w:right w:val="single" w:sz="4" w:space="0" w:color="auto"/>
            </w:tcBorders>
            <w:vAlign w:val="center"/>
          </w:tcPr>
          <w:p w14:paraId="31636A56"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DF33557" w14:textId="77777777" w:rsidR="009C0203" w:rsidRDefault="00BC1BB0">
            <w:pPr>
              <w:snapToGrid w:val="0"/>
              <w:ind w:rightChars="-6" w:right="-13"/>
              <w:rPr>
                <w:color w:val="000000" w:themeColor="text1"/>
                <w:sz w:val="24"/>
              </w:rPr>
            </w:pPr>
            <w:r>
              <w:rPr>
                <w:color w:val="000000" w:themeColor="text1"/>
                <w:sz w:val="24"/>
              </w:rPr>
              <w:t>22020114</w:t>
            </w:r>
          </w:p>
        </w:tc>
        <w:tc>
          <w:tcPr>
            <w:tcW w:w="2217" w:type="dxa"/>
            <w:tcBorders>
              <w:top w:val="single" w:sz="4" w:space="0" w:color="auto"/>
              <w:left w:val="single" w:sz="4" w:space="0" w:color="auto"/>
              <w:right w:val="single" w:sz="4" w:space="0" w:color="auto"/>
            </w:tcBorders>
            <w:vAlign w:val="center"/>
          </w:tcPr>
          <w:p w14:paraId="06522B1E" w14:textId="77777777" w:rsidR="009C0203" w:rsidRDefault="00BC1BB0">
            <w:pPr>
              <w:widowControl/>
              <w:snapToGrid w:val="0"/>
              <w:ind w:rightChars="-6" w:right="-13"/>
              <w:rPr>
                <w:rFonts w:eastAsia="仿宋" w:cs="仿宋"/>
                <w:color w:val="000000" w:themeColor="text1"/>
                <w:sz w:val="24"/>
              </w:rPr>
            </w:pPr>
            <w:r>
              <w:rPr>
                <w:rFonts w:eastAsia="仿宋" w:cs="仿宋" w:hint="eastAsia"/>
                <w:color w:val="000000" w:themeColor="text1"/>
                <w:sz w:val="24"/>
              </w:rPr>
              <w:t>苏联与当代俄罗斯研究</w:t>
            </w:r>
          </w:p>
        </w:tc>
        <w:tc>
          <w:tcPr>
            <w:tcW w:w="567" w:type="dxa"/>
            <w:tcBorders>
              <w:left w:val="single" w:sz="4" w:space="0" w:color="auto"/>
              <w:right w:val="single" w:sz="4" w:space="0" w:color="auto"/>
            </w:tcBorders>
            <w:vAlign w:val="center"/>
          </w:tcPr>
          <w:p w14:paraId="194CCF9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567" w:type="dxa"/>
            <w:tcBorders>
              <w:left w:val="single" w:sz="4" w:space="0" w:color="auto"/>
              <w:right w:val="single" w:sz="4" w:space="0" w:color="auto"/>
            </w:tcBorders>
            <w:vAlign w:val="center"/>
          </w:tcPr>
          <w:p w14:paraId="32C424A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29BEE3E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1B38CD9C"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left w:val="single" w:sz="4" w:space="0" w:color="auto"/>
              <w:right w:val="single" w:sz="4" w:space="0" w:color="auto"/>
            </w:tcBorders>
            <w:vAlign w:val="center"/>
          </w:tcPr>
          <w:p w14:paraId="6D34AD37"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科学社会主义理论与实践研究</w:t>
            </w:r>
          </w:p>
        </w:tc>
        <w:tc>
          <w:tcPr>
            <w:tcW w:w="900" w:type="dxa"/>
            <w:tcBorders>
              <w:left w:val="single" w:sz="4" w:space="0" w:color="auto"/>
              <w:right w:val="single" w:sz="4" w:space="0" w:color="auto"/>
            </w:tcBorders>
            <w:vAlign w:val="center"/>
          </w:tcPr>
          <w:p w14:paraId="18E60521" w14:textId="77777777" w:rsidR="009C0203" w:rsidRDefault="009C0203">
            <w:pPr>
              <w:snapToGrid w:val="0"/>
              <w:jc w:val="left"/>
              <w:rPr>
                <w:rFonts w:eastAsia="仿宋" w:cs="仿宋"/>
                <w:color w:val="000000" w:themeColor="text1"/>
                <w:sz w:val="24"/>
              </w:rPr>
            </w:pPr>
          </w:p>
        </w:tc>
      </w:tr>
      <w:tr w:rsidR="009C0203" w14:paraId="12C24D6F" w14:textId="77777777">
        <w:trPr>
          <w:cantSplit/>
          <w:trHeight w:val="567"/>
          <w:jc w:val="center"/>
        </w:trPr>
        <w:tc>
          <w:tcPr>
            <w:tcW w:w="824" w:type="dxa"/>
            <w:vMerge/>
            <w:tcBorders>
              <w:left w:val="single" w:sz="4" w:space="0" w:color="auto"/>
              <w:right w:val="single" w:sz="4" w:space="0" w:color="auto"/>
            </w:tcBorders>
            <w:vAlign w:val="center"/>
          </w:tcPr>
          <w:p w14:paraId="286783DF"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63ABA6F" w14:textId="77777777" w:rsidR="009C0203" w:rsidRDefault="00BC1BB0">
            <w:pPr>
              <w:jc w:val="left"/>
              <w:rPr>
                <w:color w:val="000000" w:themeColor="text1"/>
                <w:sz w:val="24"/>
              </w:rPr>
            </w:pPr>
            <w:r>
              <w:rPr>
                <w:color w:val="000000" w:themeColor="text1"/>
                <w:sz w:val="24"/>
              </w:rPr>
              <w:t>22020115</w:t>
            </w:r>
          </w:p>
        </w:tc>
        <w:tc>
          <w:tcPr>
            <w:tcW w:w="2217" w:type="dxa"/>
            <w:tcBorders>
              <w:top w:val="single" w:sz="4" w:space="0" w:color="auto"/>
              <w:left w:val="single" w:sz="4" w:space="0" w:color="auto"/>
              <w:right w:val="single" w:sz="4" w:space="0" w:color="auto"/>
            </w:tcBorders>
            <w:vAlign w:val="center"/>
          </w:tcPr>
          <w:p w14:paraId="360F058C" w14:textId="77777777" w:rsidR="009C0203" w:rsidRDefault="00BC1BB0">
            <w:pPr>
              <w:widowControl/>
              <w:rPr>
                <w:rFonts w:eastAsia="仿宋" w:cs="仿宋"/>
                <w:color w:val="000000" w:themeColor="text1"/>
                <w:sz w:val="24"/>
              </w:rPr>
            </w:pPr>
            <w:r>
              <w:rPr>
                <w:rFonts w:eastAsia="仿宋" w:cs="仿宋" w:hint="eastAsia"/>
                <w:color w:val="000000" w:themeColor="text1"/>
                <w:sz w:val="24"/>
              </w:rPr>
              <w:t>当代中国政府与政治专题研究</w:t>
            </w:r>
          </w:p>
        </w:tc>
        <w:tc>
          <w:tcPr>
            <w:tcW w:w="567" w:type="dxa"/>
            <w:tcBorders>
              <w:left w:val="single" w:sz="4" w:space="0" w:color="auto"/>
              <w:right w:val="single" w:sz="4" w:space="0" w:color="auto"/>
            </w:tcBorders>
            <w:vAlign w:val="center"/>
          </w:tcPr>
          <w:p w14:paraId="7954A1C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567" w:type="dxa"/>
            <w:tcBorders>
              <w:left w:val="single" w:sz="4" w:space="0" w:color="auto"/>
              <w:right w:val="single" w:sz="4" w:space="0" w:color="auto"/>
            </w:tcBorders>
            <w:vAlign w:val="center"/>
          </w:tcPr>
          <w:p w14:paraId="3ED01C6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50DF4B4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2156C54C"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left w:val="single" w:sz="4" w:space="0" w:color="auto"/>
              <w:right w:val="single" w:sz="4" w:space="0" w:color="auto"/>
            </w:tcBorders>
            <w:vAlign w:val="center"/>
          </w:tcPr>
          <w:p w14:paraId="18DBAF6E"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政治理论与中国政治发展研究</w:t>
            </w:r>
          </w:p>
        </w:tc>
        <w:tc>
          <w:tcPr>
            <w:tcW w:w="900" w:type="dxa"/>
            <w:tcBorders>
              <w:left w:val="single" w:sz="4" w:space="0" w:color="auto"/>
              <w:right w:val="single" w:sz="4" w:space="0" w:color="auto"/>
            </w:tcBorders>
            <w:vAlign w:val="center"/>
          </w:tcPr>
          <w:p w14:paraId="3EE5D8FE" w14:textId="77777777" w:rsidR="009C0203" w:rsidRDefault="009C0203">
            <w:pPr>
              <w:snapToGrid w:val="0"/>
              <w:jc w:val="left"/>
              <w:rPr>
                <w:rFonts w:eastAsia="仿宋" w:cs="仿宋"/>
                <w:color w:val="000000" w:themeColor="text1"/>
                <w:sz w:val="24"/>
              </w:rPr>
            </w:pPr>
          </w:p>
        </w:tc>
      </w:tr>
      <w:tr w:rsidR="009C0203" w14:paraId="4DA76A3D" w14:textId="77777777">
        <w:trPr>
          <w:cantSplit/>
          <w:trHeight w:val="567"/>
          <w:jc w:val="center"/>
        </w:trPr>
        <w:tc>
          <w:tcPr>
            <w:tcW w:w="824" w:type="dxa"/>
            <w:vMerge/>
            <w:tcBorders>
              <w:left w:val="single" w:sz="4" w:space="0" w:color="auto"/>
              <w:right w:val="single" w:sz="4" w:space="0" w:color="auto"/>
            </w:tcBorders>
            <w:vAlign w:val="center"/>
          </w:tcPr>
          <w:p w14:paraId="432167E7"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39BD4D1" w14:textId="77777777" w:rsidR="009C0203" w:rsidRDefault="00BC1BB0">
            <w:pPr>
              <w:jc w:val="left"/>
              <w:rPr>
                <w:color w:val="000000" w:themeColor="text1"/>
                <w:sz w:val="24"/>
              </w:rPr>
            </w:pPr>
            <w:r>
              <w:rPr>
                <w:color w:val="000000" w:themeColor="text1"/>
                <w:sz w:val="24"/>
              </w:rPr>
              <w:t>22020116</w:t>
            </w:r>
          </w:p>
        </w:tc>
        <w:tc>
          <w:tcPr>
            <w:tcW w:w="2217" w:type="dxa"/>
            <w:tcBorders>
              <w:top w:val="single" w:sz="4" w:space="0" w:color="auto"/>
              <w:left w:val="single" w:sz="4" w:space="0" w:color="auto"/>
              <w:right w:val="single" w:sz="4" w:space="0" w:color="auto"/>
            </w:tcBorders>
            <w:vAlign w:val="center"/>
          </w:tcPr>
          <w:p w14:paraId="3C405634" w14:textId="77777777" w:rsidR="009C0203" w:rsidRDefault="00BC1BB0">
            <w:pPr>
              <w:widowControl/>
              <w:rPr>
                <w:rFonts w:eastAsia="仿宋" w:cs="仿宋"/>
                <w:color w:val="000000" w:themeColor="text1"/>
                <w:sz w:val="24"/>
              </w:rPr>
            </w:pPr>
            <w:r>
              <w:rPr>
                <w:rFonts w:eastAsia="仿宋" w:cs="仿宋" w:hint="eastAsia"/>
                <w:color w:val="000000" w:themeColor="text1"/>
                <w:sz w:val="24"/>
              </w:rPr>
              <w:t>中国共产党建设专题研究</w:t>
            </w:r>
          </w:p>
        </w:tc>
        <w:tc>
          <w:tcPr>
            <w:tcW w:w="567" w:type="dxa"/>
            <w:tcBorders>
              <w:left w:val="single" w:sz="4" w:space="0" w:color="auto"/>
              <w:right w:val="single" w:sz="4" w:space="0" w:color="auto"/>
            </w:tcBorders>
            <w:vAlign w:val="center"/>
          </w:tcPr>
          <w:p w14:paraId="0B37E18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567" w:type="dxa"/>
            <w:tcBorders>
              <w:left w:val="single" w:sz="4" w:space="0" w:color="auto"/>
              <w:right w:val="single" w:sz="4" w:space="0" w:color="auto"/>
            </w:tcBorders>
            <w:vAlign w:val="center"/>
          </w:tcPr>
          <w:p w14:paraId="79D3F3A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5338027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24" w:type="dxa"/>
            <w:tcBorders>
              <w:left w:val="single" w:sz="4" w:space="0" w:color="auto"/>
              <w:right w:val="single" w:sz="4" w:space="0" w:color="auto"/>
            </w:tcBorders>
            <w:vAlign w:val="center"/>
          </w:tcPr>
          <w:p w14:paraId="26C2BE16"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left w:val="single" w:sz="4" w:space="0" w:color="auto"/>
              <w:right w:val="single" w:sz="4" w:space="0" w:color="auto"/>
            </w:tcBorders>
            <w:vAlign w:val="center"/>
          </w:tcPr>
          <w:p w14:paraId="18031056"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执政党建设理论与实践研究</w:t>
            </w:r>
          </w:p>
        </w:tc>
        <w:tc>
          <w:tcPr>
            <w:tcW w:w="900" w:type="dxa"/>
            <w:tcBorders>
              <w:left w:val="single" w:sz="4" w:space="0" w:color="auto"/>
              <w:right w:val="single" w:sz="4" w:space="0" w:color="auto"/>
            </w:tcBorders>
            <w:vAlign w:val="center"/>
          </w:tcPr>
          <w:p w14:paraId="48966B83" w14:textId="77777777" w:rsidR="009C0203" w:rsidRDefault="009C0203">
            <w:pPr>
              <w:snapToGrid w:val="0"/>
              <w:jc w:val="left"/>
              <w:rPr>
                <w:rFonts w:eastAsia="仿宋" w:cs="仿宋"/>
                <w:color w:val="000000" w:themeColor="text1"/>
                <w:sz w:val="24"/>
              </w:rPr>
            </w:pPr>
          </w:p>
        </w:tc>
      </w:tr>
      <w:tr w:rsidR="009C0203" w14:paraId="6B8B2349" w14:textId="77777777">
        <w:trPr>
          <w:cantSplit/>
          <w:trHeight w:val="567"/>
          <w:jc w:val="center"/>
        </w:trPr>
        <w:tc>
          <w:tcPr>
            <w:tcW w:w="824" w:type="dxa"/>
            <w:vMerge/>
            <w:tcBorders>
              <w:left w:val="single" w:sz="4" w:space="0" w:color="auto"/>
              <w:right w:val="single" w:sz="4" w:space="0" w:color="auto"/>
            </w:tcBorders>
            <w:vAlign w:val="center"/>
          </w:tcPr>
          <w:p w14:paraId="2AA38459"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E190A2B" w14:textId="77777777" w:rsidR="009C0203" w:rsidRDefault="00BC1BB0">
            <w:pPr>
              <w:jc w:val="left"/>
              <w:rPr>
                <w:color w:val="000000" w:themeColor="text1"/>
                <w:sz w:val="24"/>
              </w:rPr>
            </w:pPr>
            <w:r>
              <w:rPr>
                <w:color w:val="000000" w:themeColor="text1"/>
                <w:sz w:val="24"/>
              </w:rPr>
              <w:t>22020117</w:t>
            </w:r>
          </w:p>
        </w:tc>
        <w:tc>
          <w:tcPr>
            <w:tcW w:w="2217" w:type="dxa"/>
            <w:tcBorders>
              <w:top w:val="single" w:sz="4" w:space="0" w:color="auto"/>
              <w:left w:val="single" w:sz="4" w:space="0" w:color="auto"/>
              <w:right w:val="single" w:sz="4" w:space="0" w:color="auto"/>
            </w:tcBorders>
            <w:vAlign w:val="center"/>
          </w:tcPr>
          <w:p w14:paraId="01A80A89" w14:textId="77777777" w:rsidR="009C0203" w:rsidRDefault="00BC1BB0">
            <w:pPr>
              <w:widowControl/>
              <w:rPr>
                <w:rFonts w:eastAsia="仿宋" w:cs="仿宋"/>
                <w:color w:val="000000" w:themeColor="text1"/>
                <w:sz w:val="24"/>
              </w:rPr>
            </w:pPr>
            <w:r>
              <w:rPr>
                <w:rFonts w:eastAsia="仿宋" w:cs="仿宋" w:hint="eastAsia"/>
                <w:color w:val="000000" w:themeColor="text1"/>
                <w:sz w:val="24"/>
              </w:rPr>
              <w:t>大国关系专题研究</w:t>
            </w:r>
          </w:p>
        </w:tc>
        <w:tc>
          <w:tcPr>
            <w:tcW w:w="567" w:type="dxa"/>
            <w:tcBorders>
              <w:left w:val="single" w:sz="4" w:space="0" w:color="auto"/>
              <w:right w:val="single" w:sz="4" w:space="0" w:color="auto"/>
            </w:tcBorders>
            <w:vAlign w:val="center"/>
          </w:tcPr>
          <w:p w14:paraId="26A8E75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567" w:type="dxa"/>
            <w:tcBorders>
              <w:left w:val="single" w:sz="4" w:space="0" w:color="auto"/>
              <w:right w:val="single" w:sz="4" w:space="0" w:color="auto"/>
            </w:tcBorders>
            <w:vAlign w:val="center"/>
          </w:tcPr>
          <w:p w14:paraId="38C09A1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4FE4A91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12374D51"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left w:val="single" w:sz="4" w:space="0" w:color="auto"/>
              <w:right w:val="single" w:sz="4" w:space="0" w:color="auto"/>
            </w:tcBorders>
            <w:vAlign w:val="center"/>
          </w:tcPr>
          <w:p w14:paraId="6E9DE93A"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政治理论与中国政治发展研究</w:t>
            </w:r>
          </w:p>
        </w:tc>
        <w:tc>
          <w:tcPr>
            <w:tcW w:w="900" w:type="dxa"/>
            <w:tcBorders>
              <w:left w:val="single" w:sz="4" w:space="0" w:color="auto"/>
              <w:right w:val="single" w:sz="4" w:space="0" w:color="auto"/>
            </w:tcBorders>
            <w:vAlign w:val="center"/>
          </w:tcPr>
          <w:p w14:paraId="3B0936E1" w14:textId="77777777" w:rsidR="009C0203" w:rsidRDefault="009C0203">
            <w:pPr>
              <w:snapToGrid w:val="0"/>
              <w:jc w:val="left"/>
              <w:rPr>
                <w:rFonts w:eastAsia="仿宋" w:cs="仿宋"/>
                <w:color w:val="000000" w:themeColor="text1"/>
                <w:sz w:val="24"/>
              </w:rPr>
            </w:pPr>
          </w:p>
        </w:tc>
      </w:tr>
      <w:tr w:rsidR="009C0203" w14:paraId="36981121" w14:textId="77777777">
        <w:trPr>
          <w:cantSplit/>
          <w:trHeight w:val="567"/>
          <w:jc w:val="center"/>
        </w:trPr>
        <w:tc>
          <w:tcPr>
            <w:tcW w:w="824" w:type="dxa"/>
            <w:vMerge/>
            <w:tcBorders>
              <w:left w:val="single" w:sz="4" w:space="0" w:color="auto"/>
              <w:right w:val="single" w:sz="4" w:space="0" w:color="auto"/>
            </w:tcBorders>
            <w:vAlign w:val="center"/>
          </w:tcPr>
          <w:p w14:paraId="53D5A7A5"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68D5628" w14:textId="77777777" w:rsidR="009C0203" w:rsidRDefault="00BC1BB0">
            <w:pPr>
              <w:jc w:val="left"/>
              <w:rPr>
                <w:color w:val="000000" w:themeColor="text1"/>
                <w:sz w:val="24"/>
              </w:rPr>
            </w:pPr>
            <w:r>
              <w:rPr>
                <w:color w:val="000000" w:themeColor="text1"/>
                <w:sz w:val="24"/>
              </w:rPr>
              <w:t>22020118</w:t>
            </w:r>
          </w:p>
        </w:tc>
        <w:tc>
          <w:tcPr>
            <w:tcW w:w="2217" w:type="dxa"/>
            <w:tcBorders>
              <w:top w:val="single" w:sz="4" w:space="0" w:color="auto"/>
              <w:left w:val="single" w:sz="4" w:space="0" w:color="auto"/>
              <w:right w:val="single" w:sz="4" w:space="0" w:color="auto"/>
            </w:tcBorders>
            <w:vAlign w:val="center"/>
          </w:tcPr>
          <w:p w14:paraId="372F27FB" w14:textId="77777777" w:rsidR="009C0203" w:rsidRDefault="00BC1BB0">
            <w:pPr>
              <w:widowControl/>
              <w:rPr>
                <w:rFonts w:eastAsia="仿宋" w:cs="仿宋"/>
                <w:color w:val="000000" w:themeColor="text1"/>
                <w:sz w:val="24"/>
              </w:rPr>
            </w:pPr>
            <w:r>
              <w:rPr>
                <w:rFonts w:eastAsia="仿宋" w:cs="仿宋" w:hint="eastAsia"/>
                <w:color w:val="000000" w:themeColor="text1"/>
                <w:sz w:val="24"/>
              </w:rPr>
              <w:t>中国共产党历史专题研究</w:t>
            </w:r>
          </w:p>
        </w:tc>
        <w:tc>
          <w:tcPr>
            <w:tcW w:w="567" w:type="dxa"/>
            <w:tcBorders>
              <w:left w:val="single" w:sz="4" w:space="0" w:color="auto"/>
              <w:right w:val="single" w:sz="4" w:space="0" w:color="auto"/>
            </w:tcBorders>
            <w:vAlign w:val="center"/>
          </w:tcPr>
          <w:p w14:paraId="271D8DC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567" w:type="dxa"/>
            <w:tcBorders>
              <w:left w:val="single" w:sz="4" w:space="0" w:color="auto"/>
              <w:right w:val="single" w:sz="4" w:space="0" w:color="auto"/>
            </w:tcBorders>
            <w:vAlign w:val="center"/>
          </w:tcPr>
          <w:p w14:paraId="33D574C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1EED831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18CB7EF9"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left w:val="single" w:sz="4" w:space="0" w:color="auto"/>
              <w:right w:val="single" w:sz="4" w:space="0" w:color="auto"/>
            </w:tcBorders>
            <w:vAlign w:val="center"/>
          </w:tcPr>
          <w:p w14:paraId="51D2D9F7"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执政党建设理论与实践研究</w:t>
            </w:r>
          </w:p>
        </w:tc>
        <w:tc>
          <w:tcPr>
            <w:tcW w:w="900" w:type="dxa"/>
            <w:tcBorders>
              <w:left w:val="single" w:sz="4" w:space="0" w:color="auto"/>
              <w:right w:val="single" w:sz="4" w:space="0" w:color="auto"/>
            </w:tcBorders>
            <w:vAlign w:val="center"/>
          </w:tcPr>
          <w:p w14:paraId="2100CBD3" w14:textId="77777777" w:rsidR="009C0203" w:rsidRDefault="009C0203">
            <w:pPr>
              <w:snapToGrid w:val="0"/>
              <w:jc w:val="left"/>
              <w:rPr>
                <w:rFonts w:eastAsia="仿宋" w:cs="仿宋"/>
                <w:color w:val="000000" w:themeColor="text1"/>
                <w:sz w:val="24"/>
              </w:rPr>
            </w:pPr>
          </w:p>
        </w:tc>
      </w:tr>
      <w:tr w:rsidR="009C0203" w14:paraId="64057DD4" w14:textId="77777777">
        <w:trPr>
          <w:cantSplit/>
          <w:trHeight w:val="567"/>
          <w:jc w:val="center"/>
        </w:trPr>
        <w:tc>
          <w:tcPr>
            <w:tcW w:w="824" w:type="dxa"/>
            <w:vMerge/>
            <w:tcBorders>
              <w:left w:val="single" w:sz="4" w:space="0" w:color="auto"/>
              <w:right w:val="single" w:sz="4" w:space="0" w:color="auto"/>
            </w:tcBorders>
            <w:vAlign w:val="center"/>
          </w:tcPr>
          <w:p w14:paraId="02D5F0AA"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47E5CC8" w14:textId="77777777" w:rsidR="009C0203" w:rsidRDefault="00BC1BB0">
            <w:pPr>
              <w:jc w:val="left"/>
              <w:rPr>
                <w:color w:val="000000" w:themeColor="text1"/>
                <w:sz w:val="24"/>
              </w:rPr>
            </w:pPr>
            <w:r>
              <w:rPr>
                <w:color w:val="000000" w:themeColor="text1"/>
                <w:sz w:val="24"/>
              </w:rPr>
              <w:t>22020119</w:t>
            </w:r>
          </w:p>
        </w:tc>
        <w:tc>
          <w:tcPr>
            <w:tcW w:w="2217" w:type="dxa"/>
            <w:tcBorders>
              <w:top w:val="single" w:sz="4" w:space="0" w:color="auto"/>
              <w:left w:val="single" w:sz="4" w:space="0" w:color="auto"/>
              <w:right w:val="single" w:sz="4" w:space="0" w:color="auto"/>
            </w:tcBorders>
            <w:vAlign w:val="center"/>
          </w:tcPr>
          <w:p w14:paraId="5EBA593F" w14:textId="77777777" w:rsidR="009C0203" w:rsidRDefault="00BC1BB0">
            <w:pPr>
              <w:widowControl/>
              <w:rPr>
                <w:rFonts w:eastAsia="仿宋" w:cs="仿宋"/>
                <w:color w:val="000000" w:themeColor="text1"/>
                <w:sz w:val="24"/>
              </w:rPr>
            </w:pPr>
            <w:r>
              <w:rPr>
                <w:rFonts w:eastAsia="仿宋" w:cs="仿宋" w:hint="eastAsia"/>
                <w:color w:val="000000" w:themeColor="text1"/>
                <w:sz w:val="24"/>
              </w:rPr>
              <w:t>国际政治理论专题研究</w:t>
            </w:r>
          </w:p>
        </w:tc>
        <w:tc>
          <w:tcPr>
            <w:tcW w:w="567" w:type="dxa"/>
            <w:tcBorders>
              <w:left w:val="single" w:sz="4" w:space="0" w:color="auto"/>
              <w:right w:val="single" w:sz="4" w:space="0" w:color="auto"/>
            </w:tcBorders>
            <w:vAlign w:val="center"/>
          </w:tcPr>
          <w:p w14:paraId="2DFEA8A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567" w:type="dxa"/>
            <w:tcBorders>
              <w:left w:val="single" w:sz="4" w:space="0" w:color="auto"/>
              <w:right w:val="single" w:sz="4" w:space="0" w:color="auto"/>
            </w:tcBorders>
            <w:vAlign w:val="center"/>
          </w:tcPr>
          <w:p w14:paraId="1D9884D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7F2D80E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24" w:type="dxa"/>
            <w:tcBorders>
              <w:left w:val="single" w:sz="4" w:space="0" w:color="auto"/>
              <w:right w:val="single" w:sz="4" w:space="0" w:color="auto"/>
            </w:tcBorders>
            <w:vAlign w:val="center"/>
          </w:tcPr>
          <w:p w14:paraId="0FB6F25E"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left w:val="single" w:sz="4" w:space="0" w:color="auto"/>
              <w:right w:val="single" w:sz="4" w:space="0" w:color="auto"/>
            </w:tcBorders>
            <w:vAlign w:val="center"/>
          </w:tcPr>
          <w:p w14:paraId="787CA888"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政治理论与中国政治发展研究</w:t>
            </w:r>
          </w:p>
        </w:tc>
        <w:tc>
          <w:tcPr>
            <w:tcW w:w="900" w:type="dxa"/>
            <w:tcBorders>
              <w:left w:val="single" w:sz="4" w:space="0" w:color="auto"/>
              <w:right w:val="single" w:sz="4" w:space="0" w:color="auto"/>
            </w:tcBorders>
            <w:vAlign w:val="center"/>
          </w:tcPr>
          <w:p w14:paraId="615A65EF" w14:textId="77777777" w:rsidR="009C0203" w:rsidRDefault="009C0203">
            <w:pPr>
              <w:snapToGrid w:val="0"/>
              <w:jc w:val="left"/>
              <w:rPr>
                <w:rFonts w:eastAsia="仿宋" w:cs="仿宋"/>
                <w:color w:val="000000" w:themeColor="text1"/>
                <w:sz w:val="24"/>
              </w:rPr>
            </w:pPr>
          </w:p>
        </w:tc>
      </w:tr>
      <w:tr w:rsidR="009C0203" w14:paraId="4C835AF9" w14:textId="77777777">
        <w:trPr>
          <w:cantSplit/>
          <w:trHeight w:val="567"/>
          <w:jc w:val="center"/>
        </w:trPr>
        <w:tc>
          <w:tcPr>
            <w:tcW w:w="824" w:type="dxa"/>
            <w:vMerge/>
            <w:tcBorders>
              <w:left w:val="single" w:sz="4" w:space="0" w:color="auto"/>
              <w:right w:val="single" w:sz="4" w:space="0" w:color="auto"/>
            </w:tcBorders>
            <w:vAlign w:val="center"/>
          </w:tcPr>
          <w:p w14:paraId="41B91F75"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5F8A57D" w14:textId="77777777" w:rsidR="009C0203" w:rsidRDefault="00BC1BB0">
            <w:pPr>
              <w:jc w:val="left"/>
              <w:rPr>
                <w:color w:val="000000" w:themeColor="text1"/>
                <w:sz w:val="24"/>
              </w:rPr>
            </w:pPr>
            <w:r>
              <w:rPr>
                <w:color w:val="000000" w:themeColor="text1"/>
                <w:sz w:val="24"/>
              </w:rPr>
              <w:t>22020120</w:t>
            </w:r>
          </w:p>
        </w:tc>
        <w:tc>
          <w:tcPr>
            <w:tcW w:w="2217" w:type="dxa"/>
            <w:tcBorders>
              <w:top w:val="single" w:sz="4" w:space="0" w:color="auto"/>
              <w:left w:val="single" w:sz="4" w:space="0" w:color="auto"/>
              <w:right w:val="single" w:sz="4" w:space="0" w:color="auto"/>
            </w:tcBorders>
            <w:vAlign w:val="center"/>
          </w:tcPr>
          <w:p w14:paraId="5EF1B261" w14:textId="77777777" w:rsidR="009C0203" w:rsidRDefault="00BC1BB0">
            <w:pPr>
              <w:widowControl/>
              <w:rPr>
                <w:rFonts w:eastAsia="仿宋" w:cs="仿宋"/>
                <w:color w:val="000000" w:themeColor="text1"/>
                <w:sz w:val="24"/>
              </w:rPr>
            </w:pPr>
            <w:r>
              <w:rPr>
                <w:rFonts w:eastAsia="仿宋" w:cs="仿宋" w:hint="eastAsia"/>
                <w:color w:val="000000" w:themeColor="text1"/>
                <w:sz w:val="24"/>
              </w:rPr>
              <w:t>反腐倡廉建设专题研究</w:t>
            </w:r>
          </w:p>
        </w:tc>
        <w:tc>
          <w:tcPr>
            <w:tcW w:w="567" w:type="dxa"/>
            <w:tcBorders>
              <w:left w:val="single" w:sz="4" w:space="0" w:color="auto"/>
              <w:right w:val="single" w:sz="4" w:space="0" w:color="auto"/>
            </w:tcBorders>
            <w:vAlign w:val="center"/>
          </w:tcPr>
          <w:p w14:paraId="79552AB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567" w:type="dxa"/>
            <w:tcBorders>
              <w:left w:val="single" w:sz="4" w:space="0" w:color="auto"/>
              <w:right w:val="single" w:sz="4" w:space="0" w:color="auto"/>
            </w:tcBorders>
            <w:vAlign w:val="center"/>
          </w:tcPr>
          <w:p w14:paraId="5355D6B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1F1B626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789BED06"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left w:val="single" w:sz="4" w:space="0" w:color="auto"/>
              <w:right w:val="single" w:sz="4" w:space="0" w:color="auto"/>
            </w:tcBorders>
            <w:vAlign w:val="center"/>
          </w:tcPr>
          <w:p w14:paraId="10E101EF"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政治思想与廉洁文化研究</w:t>
            </w:r>
          </w:p>
        </w:tc>
        <w:tc>
          <w:tcPr>
            <w:tcW w:w="900" w:type="dxa"/>
            <w:tcBorders>
              <w:left w:val="single" w:sz="4" w:space="0" w:color="auto"/>
              <w:right w:val="single" w:sz="4" w:space="0" w:color="auto"/>
            </w:tcBorders>
            <w:vAlign w:val="center"/>
          </w:tcPr>
          <w:p w14:paraId="2313DFF4" w14:textId="77777777" w:rsidR="009C0203" w:rsidRDefault="009C0203">
            <w:pPr>
              <w:snapToGrid w:val="0"/>
              <w:jc w:val="left"/>
              <w:rPr>
                <w:rFonts w:eastAsia="仿宋" w:cs="仿宋"/>
                <w:color w:val="000000" w:themeColor="text1"/>
                <w:sz w:val="24"/>
              </w:rPr>
            </w:pPr>
          </w:p>
        </w:tc>
      </w:tr>
      <w:tr w:rsidR="009C0203" w14:paraId="3A2C9106" w14:textId="77777777">
        <w:trPr>
          <w:cantSplit/>
          <w:trHeight w:val="567"/>
          <w:jc w:val="center"/>
        </w:trPr>
        <w:tc>
          <w:tcPr>
            <w:tcW w:w="824" w:type="dxa"/>
            <w:vMerge/>
            <w:tcBorders>
              <w:left w:val="single" w:sz="4" w:space="0" w:color="auto"/>
              <w:right w:val="single" w:sz="4" w:space="0" w:color="auto"/>
            </w:tcBorders>
            <w:vAlign w:val="center"/>
          </w:tcPr>
          <w:p w14:paraId="6645D94C"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0AE2675" w14:textId="77777777" w:rsidR="009C0203" w:rsidRDefault="00BC1BB0">
            <w:pPr>
              <w:snapToGrid w:val="0"/>
              <w:rPr>
                <w:color w:val="000000" w:themeColor="text1"/>
                <w:sz w:val="24"/>
              </w:rPr>
            </w:pPr>
            <w:r>
              <w:rPr>
                <w:color w:val="000000" w:themeColor="text1"/>
                <w:sz w:val="24"/>
              </w:rPr>
              <w:t>22020121</w:t>
            </w:r>
          </w:p>
        </w:tc>
        <w:tc>
          <w:tcPr>
            <w:tcW w:w="2217" w:type="dxa"/>
            <w:tcBorders>
              <w:top w:val="single" w:sz="4" w:space="0" w:color="auto"/>
              <w:left w:val="single" w:sz="4" w:space="0" w:color="auto"/>
              <w:right w:val="single" w:sz="4" w:space="0" w:color="auto"/>
            </w:tcBorders>
            <w:vAlign w:val="center"/>
          </w:tcPr>
          <w:p w14:paraId="540614EB" w14:textId="77777777" w:rsidR="009C0203" w:rsidRDefault="00BC1BB0">
            <w:pPr>
              <w:widowControl/>
              <w:rPr>
                <w:rFonts w:eastAsia="仿宋" w:cs="仿宋"/>
                <w:color w:val="000000" w:themeColor="text1"/>
                <w:sz w:val="24"/>
              </w:rPr>
            </w:pPr>
            <w:r>
              <w:rPr>
                <w:rFonts w:eastAsia="仿宋" w:cs="仿宋" w:hint="eastAsia"/>
                <w:color w:val="000000" w:themeColor="text1"/>
                <w:sz w:val="24"/>
              </w:rPr>
              <w:t>中国共产党思想政治教育史</w:t>
            </w:r>
          </w:p>
        </w:tc>
        <w:tc>
          <w:tcPr>
            <w:tcW w:w="567" w:type="dxa"/>
            <w:tcBorders>
              <w:left w:val="single" w:sz="4" w:space="0" w:color="auto"/>
              <w:right w:val="single" w:sz="4" w:space="0" w:color="auto"/>
            </w:tcBorders>
            <w:vAlign w:val="center"/>
          </w:tcPr>
          <w:p w14:paraId="085D60F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567" w:type="dxa"/>
            <w:tcBorders>
              <w:left w:val="single" w:sz="4" w:space="0" w:color="auto"/>
              <w:right w:val="single" w:sz="4" w:space="0" w:color="auto"/>
            </w:tcBorders>
            <w:vAlign w:val="center"/>
          </w:tcPr>
          <w:p w14:paraId="015E15F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117E431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33E1457E"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left w:val="single" w:sz="4" w:space="0" w:color="auto"/>
              <w:right w:val="single" w:sz="4" w:space="0" w:color="auto"/>
            </w:tcBorders>
            <w:vAlign w:val="center"/>
          </w:tcPr>
          <w:p w14:paraId="6433BA37"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执政党建设理论与实践研究</w:t>
            </w:r>
          </w:p>
        </w:tc>
        <w:tc>
          <w:tcPr>
            <w:tcW w:w="900" w:type="dxa"/>
            <w:tcBorders>
              <w:left w:val="single" w:sz="4" w:space="0" w:color="auto"/>
              <w:right w:val="single" w:sz="4" w:space="0" w:color="auto"/>
            </w:tcBorders>
            <w:vAlign w:val="center"/>
          </w:tcPr>
          <w:p w14:paraId="2F7BC475" w14:textId="77777777" w:rsidR="009C0203" w:rsidRDefault="009C0203">
            <w:pPr>
              <w:snapToGrid w:val="0"/>
              <w:jc w:val="left"/>
              <w:rPr>
                <w:rFonts w:eastAsia="仿宋" w:cs="仿宋"/>
                <w:color w:val="000000" w:themeColor="text1"/>
                <w:sz w:val="24"/>
              </w:rPr>
            </w:pPr>
          </w:p>
        </w:tc>
      </w:tr>
      <w:tr w:rsidR="009C0203" w14:paraId="5F45A4DD" w14:textId="77777777">
        <w:trPr>
          <w:cantSplit/>
          <w:trHeight w:val="567"/>
          <w:jc w:val="center"/>
        </w:trPr>
        <w:tc>
          <w:tcPr>
            <w:tcW w:w="824" w:type="dxa"/>
            <w:vMerge/>
            <w:tcBorders>
              <w:left w:val="single" w:sz="4" w:space="0" w:color="auto"/>
              <w:right w:val="single" w:sz="4" w:space="0" w:color="auto"/>
            </w:tcBorders>
            <w:vAlign w:val="center"/>
          </w:tcPr>
          <w:p w14:paraId="5AC468D2"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BF631BB" w14:textId="77777777" w:rsidR="009C0203" w:rsidRDefault="00BC1BB0">
            <w:pPr>
              <w:snapToGrid w:val="0"/>
              <w:rPr>
                <w:color w:val="000000" w:themeColor="text1"/>
                <w:sz w:val="24"/>
              </w:rPr>
            </w:pPr>
            <w:r>
              <w:rPr>
                <w:color w:val="000000" w:themeColor="text1"/>
                <w:sz w:val="24"/>
              </w:rPr>
              <w:t>22020122</w:t>
            </w:r>
          </w:p>
        </w:tc>
        <w:tc>
          <w:tcPr>
            <w:tcW w:w="2217" w:type="dxa"/>
            <w:tcBorders>
              <w:top w:val="single" w:sz="4" w:space="0" w:color="auto"/>
              <w:left w:val="single" w:sz="4" w:space="0" w:color="auto"/>
              <w:right w:val="single" w:sz="4" w:space="0" w:color="auto"/>
            </w:tcBorders>
            <w:vAlign w:val="center"/>
          </w:tcPr>
          <w:p w14:paraId="6EDEACEC" w14:textId="77777777" w:rsidR="009C0203" w:rsidRDefault="00BC1BB0">
            <w:pPr>
              <w:widowControl/>
              <w:rPr>
                <w:rFonts w:eastAsia="仿宋" w:cs="仿宋"/>
                <w:color w:val="000000" w:themeColor="text1"/>
                <w:sz w:val="24"/>
              </w:rPr>
            </w:pPr>
            <w:r>
              <w:rPr>
                <w:rFonts w:eastAsia="仿宋" w:cs="仿宋" w:hint="eastAsia"/>
                <w:color w:val="000000" w:themeColor="text1"/>
                <w:sz w:val="24"/>
              </w:rPr>
              <w:t>协商民主与新型政党制度专题研究</w:t>
            </w:r>
          </w:p>
        </w:tc>
        <w:tc>
          <w:tcPr>
            <w:tcW w:w="567" w:type="dxa"/>
            <w:tcBorders>
              <w:left w:val="single" w:sz="4" w:space="0" w:color="auto"/>
              <w:right w:val="single" w:sz="4" w:space="0" w:color="auto"/>
            </w:tcBorders>
            <w:vAlign w:val="center"/>
          </w:tcPr>
          <w:p w14:paraId="6F9CB95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567" w:type="dxa"/>
            <w:tcBorders>
              <w:left w:val="single" w:sz="4" w:space="0" w:color="auto"/>
              <w:right w:val="single" w:sz="4" w:space="0" w:color="auto"/>
            </w:tcBorders>
            <w:vAlign w:val="center"/>
          </w:tcPr>
          <w:p w14:paraId="6A7F361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2D4BEBF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54A794F4"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left w:val="single" w:sz="4" w:space="0" w:color="auto"/>
              <w:right w:val="single" w:sz="4" w:space="0" w:color="auto"/>
            </w:tcBorders>
            <w:vAlign w:val="center"/>
          </w:tcPr>
          <w:p w14:paraId="3C0A4003"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政治理论与中国政治发展研究</w:t>
            </w:r>
          </w:p>
        </w:tc>
        <w:tc>
          <w:tcPr>
            <w:tcW w:w="900" w:type="dxa"/>
            <w:tcBorders>
              <w:left w:val="single" w:sz="4" w:space="0" w:color="auto"/>
              <w:right w:val="single" w:sz="4" w:space="0" w:color="auto"/>
            </w:tcBorders>
            <w:vAlign w:val="center"/>
          </w:tcPr>
          <w:p w14:paraId="70469817" w14:textId="77777777" w:rsidR="009C0203" w:rsidRDefault="009C0203">
            <w:pPr>
              <w:snapToGrid w:val="0"/>
              <w:jc w:val="left"/>
              <w:rPr>
                <w:rFonts w:eastAsia="仿宋" w:cs="仿宋"/>
                <w:color w:val="000000" w:themeColor="text1"/>
                <w:sz w:val="24"/>
              </w:rPr>
            </w:pPr>
          </w:p>
        </w:tc>
      </w:tr>
      <w:tr w:rsidR="009C0203" w14:paraId="198E8412" w14:textId="77777777">
        <w:trPr>
          <w:cantSplit/>
          <w:trHeight w:val="567"/>
          <w:jc w:val="center"/>
        </w:trPr>
        <w:tc>
          <w:tcPr>
            <w:tcW w:w="824" w:type="dxa"/>
            <w:vMerge/>
            <w:tcBorders>
              <w:left w:val="single" w:sz="4" w:space="0" w:color="auto"/>
              <w:right w:val="single" w:sz="4" w:space="0" w:color="auto"/>
            </w:tcBorders>
            <w:vAlign w:val="center"/>
          </w:tcPr>
          <w:p w14:paraId="0DD28B87"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13F7A54" w14:textId="77777777" w:rsidR="009C0203" w:rsidRDefault="00BC1BB0">
            <w:pPr>
              <w:jc w:val="left"/>
              <w:rPr>
                <w:color w:val="000000" w:themeColor="text1"/>
                <w:sz w:val="24"/>
              </w:rPr>
            </w:pPr>
            <w:r>
              <w:rPr>
                <w:color w:val="000000" w:themeColor="text1"/>
                <w:sz w:val="24"/>
              </w:rPr>
              <w:t>22020123</w:t>
            </w:r>
          </w:p>
        </w:tc>
        <w:tc>
          <w:tcPr>
            <w:tcW w:w="2217" w:type="dxa"/>
            <w:tcBorders>
              <w:top w:val="single" w:sz="4" w:space="0" w:color="auto"/>
              <w:left w:val="single" w:sz="4" w:space="0" w:color="auto"/>
              <w:right w:val="single" w:sz="4" w:space="0" w:color="auto"/>
            </w:tcBorders>
            <w:vAlign w:val="center"/>
          </w:tcPr>
          <w:p w14:paraId="5B44E2DF" w14:textId="77777777" w:rsidR="009C0203" w:rsidRDefault="00BC1BB0">
            <w:pPr>
              <w:widowControl/>
              <w:snapToGrid w:val="0"/>
              <w:ind w:rightChars="-6" w:right="-13"/>
              <w:rPr>
                <w:rFonts w:eastAsia="仿宋" w:cs="仿宋"/>
                <w:color w:val="000000" w:themeColor="text1"/>
                <w:sz w:val="24"/>
              </w:rPr>
            </w:pPr>
            <w:r>
              <w:rPr>
                <w:rFonts w:eastAsia="仿宋" w:cs="仿宋" w:hint="eastAsia"/>
                <w:color w:val="000000" w:themeColor="text1"/>
                <w:sz w:val="24"/>
              </w:rPr>
              <w:t>社会主义思想史研究</w:t>
            </w:r>
          </w:p>
        </w:tc>
        <w:tc>
          <w:tcPr>
            <w:tcW w:w="567" w:type="dxa"/>
            <w:tcBorders>
              <w:left w:val="single" w:sz="4" w:space="0" w:color="auto"/>
              <w:right w:val="single" w:sz="4" w:space="0" w:color="auto"/>
            </w:tcBorders>
            <w:vAlign w:val="center"/>
          </w:tcPr>
          <w:p w14:paraId="7CC0769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567" w:type="dxa"/>
            <w:tcBorders>
              <w:left w:val="single" w:sz="4" w:space="0" w:color="auto"/>
              <w:right w:val="single" w:sz="4" w:space="0" w:color="auto"/>
            </w:tcBorders>
            <w:vAlign w:val="center"/>
          </w:tcPr>
          <w:p w14:paraId="7E92D9D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62BD177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24" w:type="dxa"/>
            <w:tcBorders>
              <w:left w:val="single" w:sz="4" w:space="0" w:color="auto"/>
              <w:right w:val="single" w:sz="4" w:space="0" w:color="auto"/>
            </w:tcBorders>
            <w:vAlign w:val="center"/>
          </w:tcPr>
          <w:p w14:paraId="0B399616"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left w:val="single" w:sz="4" w:space="0" w:color="auto"/>
              <w:right w:val="single" w:sz="4" w:space="0" w:color="auto"/>
            </w:tcBorders>
            <w:vAlign w:val="center"/>
          </w:tcPr>
          <w:p w14:paraId="3B3F6E68" w14:textId="77777777" w:rsidR="009C0203" w:rsidRDefault="00BC1BB0">
            <w:pPr>
              <w:snapToGrid w:val="0"/>
              <w:spacing w:line="280" w:lineRule="exact"/>
              <w:ind w:rightChars="-6" w:right="-13"/>
              <w:jc w:val="center"/>
              <w:rPr>
                <w:rFonts w:eastAsia="仿宋" w:cs="仿宋"/>
                <w:color w:val="000000" w:themeColor="text1"/>
                <w:sz w:val="24"/>
              </w:rPr>
            </w:pPr>
            <w:r>
              <w:rPr>
                <w:rFonts w:eastAsia="仿宋" w:cs="仿宋" w:hint="eastAsia"/>
                <w:color w:val="000000" w:themeColor="text1"/>
                <w:sz w:val="24"/>
              </w:rPr>
              <w:t>科学社会主义理论与实践研究</w:t>
            </w:r>
          </w:p>
        </w:tc>
        <w:tc>
          <w:tcPr>
            <w:tcW w:w="900" w:type="dxa"/>
            <w:tcBorders>
              <w:left w:val="single" w:sz="4" w:space="0" w:color="auto"/>
              <w:right w:val="single" w:sz="4" w:space="0" w:color="auto"/>
            </w:tcBorders>
            <w:vAlign w:val="center"/>
          </w:tcPr>
          <w:p w14:paraId="0B7B7043" w14:textId="77777777" w:rsidR="009C0203" w:rsidRDefault="009C0203">
            <w:pPr>
              <w:snapToGrid w:val="0"/>
              <w:jc w:val="left"/>
              <w:rPr>
                <w:rFonts w:eastAsia="仿宋" w:cs="仿宋"/>
                <w:color w:val="000000" w:themeColor="text1"/>
                <w:sz w:val="24"/>
              </w:rPr>
            </w:pPr>
          </w:p>
        </w:tc>
      </w:tr>
      <w:tr w:rsidR="009C0203" w14:paraId="6513F811" w14:textId="77777777">
        <w:trPr>
          <w:cantSplit/>
          <w:trHeight w:val="567"/>
          <w:jc w:val="center"/>
        </w:trPr>
        <w:tc>
          <w:tcPr>
            <w:tcW w:w="824" w:type="dxa"/>
            <w:vMerge/>
            <w:tcBorders>
              <w:left w:val="single" w:sz="4" w:space="0" w:color="auto"/>
              <w:right w:val="single" w:sz="4" w:space="0" w:color="auto"/>
            </w:tcBorders>
            <w:vAlign w:val="center"/>
          </w:tcPr>
          <w:p w14:paraId="0B6D7631"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15BEC81" w14:textId="77777777" w:rsidR="009C0203" w:rsidRDefault="00BC1BB0">
            <w:pPr>
              <w:jc w:val="left"/>
              <w:rPr>
                <w:color w:val="000000" w:themeColor="text1"/>
                <w:sz w:val="24"/>
              </w:rPr>
            </w:pPr>
            <w:r>
              <w:rPr>
                <w:color w:val="000000" w:themeColor="text1"/>
                <w:sz w:val="24"/>
              </w:rPr>
              <w:t>22020124</w:t>
            </w:r>
          </w:p>
        </w:tc>
        <w:tc>
          <w:tcPr>
            <w:tcW w:w="2217" w:type="dxa"/>
            <w:tcBorders>
              <w:top w:val="single" w:sz="4" w:space="0" w:color="auto"/>
              <w:left w:val="single" w:sz="4" w:space="0" w:color="auto"/>
              <w:right w:val="single" w:sz="4" w:space="0" w:color="auto"/>
            </w:tcBorders>
            <w:vAlign w:val="center"/>
          </w:tcPr>
          <w:p w14:paraId="3E8CB4E7" w14:textId="77777777" w:rsidR="009C0203" w:rsidRDefault="00BC1BB0">
            <w:pPr>
              <w:widowControl/>
              <w:rPr>
                <w:rFonts w:eastAsia="仿宋" w:cs="仿宋"/>
                <w:color w:val="000000" w:themeColor="text1"/>
                <w:sz w:val="24"/>
              </w:rPr>
            </w:pPr>
            <w:r>
              <w:rPr>
                <w:rFonts w:eastAsia="仿宋" w:cs="仿宋" w:hint="eastAsia"/>
                <w:color w:val="000000" w:themeColor="text1"/>
                <w:sz w:val="24"/>
              </w:rPr>
              <w:t>技术政治学前沿专题研究</w:t>
            </w:r>
          </w:p>
        </w:tc>
        <w:tc>
          <w:tcPr>
            <w:tcW w:w="567" w:type="dxa"/>
            <w:tcBorders>
              <w:left w:val="single" w:sz="4" w:space="0" w:color="auto"/>
              <w:right w:val="single" w:sz="4" w:space="0" w:color="auto"/>
            </w:tcBorders>
            <w:vAlign w:val="center"/>
          </w:tcPr>
          <w:p w14:paraId="3704E9E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567" w:type="dxa"/>
            <w:tcBorders>
              <w:left w:val="single" w:sz="4" w:space="0" w:color="auto"/>
              <w:right w:val="single" w:sz="4" w:space="0" w:color="auto"/>
            </w:tcBorders>
            <w:vAlign w:val="center"/>
          </w:tcPr>
          <w:p w14:paraId="528EC62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4A554BB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454795FC"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left w:val="single" w:sz="4" w:space="0" w:color="auto"/>
              <w:right w:val="single" w:sz="4" w:space="0" w:color="auto"/>
            </w:tcBorders>
            <w:vAlign w:val="center"/>
          </w:tcPr>
          <w:p w14:paraId="6651B5D8"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政治思想与廉洁文化研究</w:t>
            </w:r>
          </w:p>
        </w:tc>
        <w:tc>
          <w:tcPr>
            <w:tcW w:w="900" w:type="dxa"/>
            <w:tcBorders>
              <w:left w:val="single" w:sz="4" w:space="0" w:color="auto"/>
              <w:right w:val="single" w:sz="4" w:space="0" w:color="auto"/>
            </w:tcBorders>
            <w:vAlign w:val="center"/>
          </w:tcPr>
          <w:p w14:paraId="67B9FC61" w14:textId="77777777" w:rsidR="009C0203" w:rsidRDefault="009C0203">
            <w:pPr>
              <w:snapToGrid w:val="0"/>
              <w:jc w:val="left"/>
              <w:rPr>
                <w:rFonts w:eastAsia="仿宋" w:cs="仿宋"/>
                <w:color w:val="000000" w:themeColor="text1"/>
                <w:sz w:val="24"/>
              </w:rPr>
            </w:pPr>
          </w:p>
        </w:tc>
      </w:tr>
      <w:tr w:rsidR="009C0203" w14:paraId="261851AF" w14:textId="77777777">
        <w:trPr>
          <w:cantSplit/>
          <w:trHeight w:val="567"/>
          <w:jc w:val="center"/>
        </w:trPr>
        <w:tc>
          <w:tcPr>
            <w:tcW w:w="824" w:type="dxa"/>
            <w:vMerge/>
            <w:tcBorders>
              <w:left w:val="single" w:sz="4" w:space="0" w:color="auto"/>
              <w:right w:val="single" w:sz="4" w:space="0" w:color="auto"/>
            </w:tcBorders>
            <w:vAlign w:val="center"/>
          </w:tcPr>
          <w:p w14:paraId="4A20946B"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EEAAA74" w14:textId="77777777" w:rsidR="009C0203" w:rsidRDefault="00BC1BB0">
            <w:pPr>
              <w:jc w:val="left"/>
              <w:rPr>
                <w:color w:val="000000" w:themeColor="text1"/>
                <w:sz w:val="24"/>
              </w:rPr>
            </w:pPr>
            <w:r>
              <w:rPr>
                <w:color w:val="000000" w:themeColor="text1"/>
                <w:sz w:val="24"/>
              </w:rPr>
              <w:t>22020125</w:t>
            </w:r>
          </w:p>
        </w:tc>
        <w:tc>
          <w:tcPr>
            <w:tcW w:w="2217" w:type="dxa"/>
            <w:tcBorders>
              <w:top w:val="single" w:sz="4" w:space="0" w:color="auto"/>
              <w:left w:val="single" w:sz="4" w:space="0" w:color="auto"/>
              <w:right w:val="single" w:sz="4" w:space="0" w:color="auto"/>
            </w:tcBorders>
            <w:vAlign w:val="center"/>
          </w:tcPr>
          <w:p w14:paraId="6B9A1F52" w14:textId="77777777" w:rsidR="009C0203" w:rsidRDefault="00BC1BB0">
            <w:pPr>
              <w:widowControl/>
              <w:rPr>
                <w:rFonts w:eastAsia="仿宋" w:cs="仿宋"/>
                <w:color w:val="000000" w:themeColor="text1"/>
                <w:sz w:val="24"/>
              </w:rPr>
            </w:pPr>
            <w:r>
              <w:rPr>
                <w:rFonts w:eastAsia="仿宋" w:cs="仿宋" w:hint="eastAsia"/>
                <w:color w:val="000000" w:themeColor="text1"/>
                <w:sz w:val="24"/>
              </w:rPr>
              <w:t>意识形态专题研究</w:t>
            </w:r>
          </w:p>
        </w:tc>
        <w:tc>
          <w:tcPr>
            <w:tcW w:w="567" w:type="dxa"/>
            <w:tcBorders>
              <w:left w:val="single" w:sz="4" w:space="0" w:color="auto"/>
              <w:right w:val="single" w:sz="4" w:space="0" w:color="auto"/>
            </w:tcBorders>
            <w:vAlign w:val="center"/>
          </w:tcPr>
          <w:p w14:paraId="12B07E4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567" w:type="dxa"/>
            <w:tcBorders>
              <w:left w:val="single" w:sz="4" w:space="0" w:color="auto"/>
              <w:right w:val="single" w:sz="4" w:space="0" w:color="auto"/>
            </w:tcBorders>
            <w:vAlign w:val="center"/>
          </w:tcPr>
          <w:p w14:paraId="17EA575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1426939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24" w:type="dxa"/>
            <w:tcBorders>
              <w:left w:val="single" w:sz="4" w:space="0" w:color="auto"/>
              <w:right w:val="single" w:sz="4" w:space="0" w:color="auto"/>
            </w:tcBorders>
            <w:vAlign w:val="center"/>
          </w:tcPr>
          <w:p w14:paraId="26F96EB6"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left w:val="single" w:sz="4" w:space="0" w:color="auto"/>
              <w:right w:val="single" w:sz="4" w:space="0" w:color="auto"/>
            </w:tcBorders>
            <w:vAlign w:val="center"/>
          </w:tcPr>
          <w:p w14:paraId="4A1907F2"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政治理论与中国政治发展研究</w:t>
            </w:r>
          </w:p>
        </w:tc>
        <w:tc>
          <w:tcPr>
            <w:tcW w:w="900" w:type="dxa"/>
            <w:tcBorders>
              <w:left w:val="single" w:sz="4" w:space="0" w:color="auto"/>
              <w:right w:val="single" w:sz="4" w:space="0" w:color="auto"/>
            </w:tcBorders>
            <w:vAlign w:val="center"/>
          </w:tcPr>
          <w:p w14:paraId="3D52A1DC" w14:textId="77777777" w:rsidR="009C0203" w:rsidRDefault="009C0203">
            <w:pPr>
              <w:snapToGrid w:val="0"/>
              <w:jc w:val="left"/>
              <w:rPr>
                <w:rFonts w:eastAsia="仿宋" w:cs="仿宋"/>
                <w:color w:val="000000" w:themeColor="text1"/>
                <w:sz w:val="24"/>
              </w:rPr>
            </w:pPr>
          </w:p>
        </w:tc>
      </w:tr>
      <w:tr w:rsidR="009C0203" w14:paraId="30F9410F" w14:textId="77777777">
        <w:trPr>
          <w:cantSplit/>
          <w:trHeight w:val="567"/>
          <w:jc w:val="center"/>
        </w:trPr>
        <w:tc>
          <w:tcPr>
            <w:tcW w:w="824" w:type="dxa"/>
            <w:vMerge/>
            <w:tcBorders>
              <w:left w:val="single" w:sz="4" w:space="0" w:color="auto"/>
              <w:right w:val="single" w:sz="4" w:space="0" w:color="auto"/>
            </w:tcBorders>
            <w:vAlign w:val="center"/>
          </w:tcPr>
          <w:p w14:paraId="0E027B79"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0477CB8" w14:textId="77777777" w:rsidR="009C0203" w:rsidRDefault="00BC1BB0">
            <w:pPr>
              <w:jc w:val="left"/>
              <w:rPr>
                <w:color w:val="000000" w:themeColor="text1"/>
                <w:sz w:val="24"/>
              </w:rPr>
            </w:pPr>
            <w:r>
              <w:rPr>
                <w:color w:val="000000" w:themeColor="text1"/>
                <w:sz w:val="24"/>
              </w:rPr>
              <w:t>22020126</w:t>
            </w:r>
          </w:p>
        </w:tc>
        <w:tc>
          <w:tcPr>
            <w:tcW w:w="2217" w:type="dxa"/>
            <w:tcBorders>
              <w:top w:val="single" w:sz="4" w:space="0" w:color="auto"/>
              <w:left w:val="single" w:sz="4" w:space="0" w:color="auto"/>
              <w:right w:val="single" w:sz="4" w:space="0" w:color="auto"/>
            </w:tcBorders>
            <w:vAlign w:val="center"/>
          </w:tcPr>
          <w:p w14:paraId="21885552" w14:textId="77777777" w:rsidR="009C0203" w:rsidRDefault="00BC1BB0">
            <w:pPr>
              <w:widowControl/>
              <w:snapToGrid w:val="0"/>
              <w:ind w:rightChars="-6" w:right="-13"/>
              <w:rPr>
                <w:rFonts w:eastAsia="仿宋" w:cs="仿宋"/>
                <w:color w:val="000000" w:themeColor="text1"/>
                <w:sz w:val="24"/>
              </w:rPr>
            </w:pPr>
            <w:r>
              <w:rPr>
                <w:rFonts w:eastAsia="仿宋" w:cs="仿宋" w:hint="eastAsia"/>
                <w:color w:val="000000" w:themeColor="text1"/>
                <w:sz w:val="24"/>
              </w:rPr>
              <w:t>当代政治思潮专题</w:t>
            </w:r>
          </w:p>
        </w:tc>
        <w:tc>
          <w:tcPr>
            <w:tcW w:w="567" w:type="dxa"/>
            <w:tcBorders>
              <w:left w:val="single" w:sz="4" w:space="0" w:color="auto"/>
              <w:right w:val="single" w:sz="4" w:space="0" w:color="auto"/>
            </w:tcBorders>
            <w:vAlign w:val="center"/>
          </w:tcPr>
          <w:p w14:paraId="063DE04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567" w:type="dxa"/>
            <w:tcBorders>
              <w:left w:val="single" w:sz="4" w:space="0" w:color="auto"/>
              <w:right w:val="single" w:sz="4" w:space="0" w:color="auto"/>
            </w:tcBorders>
            <w:vAlign w:val="center"/>
          </w:tcPr>
          <w:p w14:paraId="0ED244E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33A96F5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06202868"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left w:val="single" w:sz="4" w:space="0" w:color="auto"/>
              <w:right w:val="single" w:sz="4" w:space="0" w:color="auto"/>
            </w:tcBorders>
            <w:vAlign w:val="center"/>
          </w:tcPr>
          <w:p w14:paraId="1ABAD72E" w14:textId="77777777" w:rsidR="009C0203" w:rsidRDefault="00BC1BB0">
            <w:pPr>
              <w:snapToGrid w:val="0"/>
              <w:spacing w:line="280" w:lineRule="exact"/>
              <w:ind w:rightChars="-6" w:right="-13"/>
              <w:jc w:val="center"/>
              <w:rPr>
                <w:rFonts w:eastAsia="仿宋" w:cs="仿宋"/>
                <w:color w:val="000000" w:themeColor="text1"/>
                <w:sz w:val="24"/>
              </w:rPr>
            </w:pPr>
            <w:r>
              <w:rPr>
                <w:rFonts w:eastAsia="仿宋" w:cs="仿宋" w:hint="eastAsia"/>
                <w:color w:val="000000" w:themeColor="text1"/>
                <w:sz w:val="24"/>
              </w:rPr>
              <w:t>政治思想与廉洁文化研究</w:t>
            </w:r>
          </w:p>
        </w:tc>
        <w:tc>
          <w:tcPr>
            <w:tcW w:w="900" w:type="dxa"/>
            <w:tcBorders>
              <w:left w:val="single" w:sz="4" w:space="0" w:color="auto"/>
              <w:right w:val="single" w:sz="4" w:space="0" w:color="auto"/>
            </w:tcBorders>
            <w:vAlign w:val="center"/>
          </w:tcPr>
          <w:p w14:paraId="0CDDB86F" w14:textId="77777777" w:rsidR="009C0203" w:rsidRDefault="009C0203">
            <w:pPr>
              <w:snapToGrid w:val="0"/>
              <w:jc w:val="left"/>
              <w:rPr>
                <w:rFonts w:eastAsia="仿宋" w:cs="仿宋"/>
                <w:color w:val="000000" w:themeColor="text1"/>
                <w:sz w:val="24"/>
              </w:rPr>
            </w:pPr>
          </w:p>
        </w:tc>
      </w:tr>
      <w:tr w:rsidR="009C0203" w14:paraId="10950580" w14:textId="77777777">
        <w:trPr>
          <w:cantSplit/>
          <w:trHeight w:val="567"/>
          <w:jc w:val="center"/>
        </w:trPr>
        <w:tc>
          <w:tcPr>
            <w:tcW w:w="824" w:type="dxa"/>
            <w:vMerge/>
            <w:tcBorders>
              <w:left w:val="single" w:sz="4" w:space="0" w:color="auto"/>
              <w:right w:val="single" w:sz="4" w:space="0" w:color="auto"/>
            </w:tcBorders>
            <w:vAlign w:val="center"/>
          </w:tcPr>
          <w:p w14:paraId="6541A1E8"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1ED29BC" w14:textId="77777777" w:rsidR="009C0203" w:rsidRDefault="00BC1BB0">
            <w:pPr>
              <w:snapToGrid w:val="0"/>
              <w:rPr>
                <w:color w:val="000000" w:themeColor="text1"/>
                <w:sz w:val="24"/>
              </w:rPr>
            </w:pPr>
            <w:r>
              <w:rPr>
                <w:color w:val="000000" w:themeColor="text1"/>
                <w:sz w:val="24"/>
              </w:rPr>
              <w:t>22020127</w:t>
            </w:r>
          </w:p>
        </w:tc>
        <w:tc>
          <w:tcPr>
            <w:tcW w:w="2217" w:type="dxa"/>
            <w:tcBorders>
              <w:top w:val="single" w:sz="4" w:space="0" w:color="auto"/>
              <w:left w:val="single" w:sz="4" w:space="0" w:color="auto"/>
              <w:right w:val="single" w:sz="4" w:space="0" w:color="auto"/>
            </w:tcBorders>
            <w:vAlign w:val="center"/>
          </w:tcPr>
          <w:p w14:paraId="2266CCB8" w14:textId="77777777" w:rsidR="009C0203" w:rsidRDefault="00BC1BB0">
            <w:pPr>
              <w:widowControl/>
              <w:rPr>
                <w:rFonts w:eastAsia="仿宋" w:cs="仿宋"/>
                <w:color w:val="000000" w:themeColor="text1"/>
                <w:sz w:val="24"/>
              </w:rPr>
            </w:pPr>
            <w:r>
              <w:rPr>
                <w:rFonts w:eastAsia="仿宋" w:cs="仿宋" w:hint="eastAsia"/>
                <w:color w:val="000000" w:themeColor="text1"/>
                <w:sz w:val="24"/>
              </w:rPr>
              <w:t>比较政治学专题研究</w:t>
            </w:r>
          </w:p>
        </w:tc>
        <w:tc>
          <w:tcPr>
            <w:tcW w:w="567" w:type="dxa"/>
            <w:tcBorders>
              <w:left w:val="single" w:sz="4" w:space="0" w:color="auto"/>
              <w:right w:val="single" w:sz="4" w:space="0" w:color="auto"/>
            </w:tcBorders>
            <w:vAlign w:val="center"/>
          </w:tcPr>
          <w:p w14:paraId="5CC863E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567" w:type="dxa"/>
            <w:tcBorders>
              <w:left w:val="single" w:sz="4" w:space="0" w:color="auto"/>
              <w:right w:val="single" w:sz="4" w:space="0" w:color="auto"/>
            </w:tcBorders>
            <w:vAlign w:val="center"/>
          </w:tcPr>
          <w:p w14:paraId="0EAD12C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20B4F8F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24" w:type="dxa"/>
            <w:tcBorders>
              <w:left w:val="single" w:sz="4" w:space="0" w:color="auto"/>
              <w:right w:val="single" w:sz="4" w:space="0" w:color="auto"/>
            </w:tcBorders>
            <w:vAlign w:val="center"/>
          </w:tcPr>
          <w:p w14:paraId="59BFCB75"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left w:val="single" w:sz="4" w:space="0" w:color="auto"/>
              <w:right w:val="single" w:sz="4" w:space="0" w:color="auto"/>
            </w:tcBorders>
            <w:vAlign w:val="center"/>
          </w:tcPr>
          <w:p w14:paraId="2DED3C65"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政治思想与廉洁文化研究</w:t>
            </w:r>
          </w:p>
        </w:tc>
        <w:tc>
          <w:tcPr>
            <w:tcW w:w="900" w:type="dxa"/>
            <w:tcBorders>
              <w:left w:val="single" w:sz="4" w:space="0" w:color="auto"/>
              <w:right w:val="single" w:sz="4" w:space="0" w:color="auto"/>
            </w:tcBorders>
            <w:vAlign w:val="center"/>
          </w:tcPr>
          <w:p w14:paraId="0132AFF5" w14:textId="77777777" w:rsidR="009C0203" w:rsidRDefault="009C0203">
            <w:pPr>
              <w:snapToGrid w:val="0"/>
              <w:jc w:val="left"/>
              <w:rPr>
                <w:rFonts w:eastAsia="仿宋" w:cs="仿宋"/>
                <w:color w:val="000000" w:themeColor="text1"/>
                <w:sz w:val="24"/>
              </w:rPr>
            </w:pPr>
          </w:p>
        </w:tc>
      </w:tr>
      <w:tr w:rsidR="009C0203" w14:paraId="23C26971" w14:textId="77777777">
        <w:trPr>
          <w:cantSplit/>
          <w:trHeight w:val="567"/>
          <w:jc w:val="center"/>
        </w:trPr>
        <w:tc>
          <w:tcPr>
            <w:tcW w:w="824" w:type="dxa"/>
            <w:vMerge/>
            <w:tcBorders>
              <w:left w:val="single" w:sz="4" w:space="0" w:color="auto"/>
              <w:right w:val="single" w:sz="4" w:space="0" w:color="auto"/>
            </w:tcBorders>
            <w:vAlign w:val="center"/>
          </w:tcPr>
          <w:p w14:paraId="4000BB85"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726AF3F" w14:textId="77777777" w:rsidR="009C0203" w:rsidRDefault="00BC1BB0">
            <w:pPr>
              <w:snapToGrid w:val="0"/>
              <w:rPr>
                <w:color w:val="000000" w:themeColor="text1"/>
                <w:sz w:val="24"/>
              </w:rPr>
            </w:pPr>
            <w:r>
              <w:rPr>
                <w:color w:val="000000" w:themeColor="text1"/>
                <w:sz w:val="24"/>
              </w:rPr>
              <w:t>22020128</w:t>
            </w:r>
          </w:p>
        </w:tc>
        <w:tc>
          <w:tcPr>
            <w:tcW w:w="2217" w:type="dxa"/>
            <w:tcBorders>
              <w:top w:val="single" w:sz="4" w:space="0" w:color="auto"/>
              <w:left w:val="single" w:sz="4" w:space="0" w:color="auto"/>
              <w:right w:val="single" w:sz="4" w:space="0" w:color="auto"/>
            </w:tcBorders>
            <w:vAlign w:val="center"/>
          </w:tcPr>
          <w:p w14:paraId="221E08D0" w14:textId="77777777" w:rsidR="009C0203" w:rsidRDefault="00BC1BB0">
            <w:pPr>
              <w:widowControl/>
              <w:rPr>
                <w:rFonts w:eastAsia="仿宋" w:cs="仿宋"/>
                <w:color w:val="000000" w:themeColor="text1"/>
                <w:sz w:val="24"/>
              </w:rPr>
            </w:pPr>
            <w:r>
              <w:rPr>
                <w:rFonts w:eastAsia="仿宋" w:cs="仿宋" w:hint="eastAsia"/>
                <w:color w:val="000000" w:themeColor="text1"/>
                <w:sz w:val="24"/>
              </w:rPr>
              <w:t>中国外交专题研究</w:t>
            </w:r>
          </w:p>
        </w:tc>
        <w:tc>
          <w:tcPr>
            <w:tcW w:w="567" w:type="dxa"/>
            <w:tcBorders>
              <w:left w:val="single" w:sz="4" w:space="0" w:color="auto"/>
              <w:right w:val="single" w:sz="4" w:space="0" w:color="auto"/>
            </w:tcBorders>
            <w:vAlign w:val="center"/>
          </w:tcPr>
          <w:p w14:paraId="7544D00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567" w:type="dxa"/>
            <w:tcBorders>
              <w:left w:val="single" w:sz="4" w:space="0" w:color="auto"/>
              <w:right w:val="single" w:sz="4" w:space="0" w:color="auto"/>
            </w:tcBorders>
            <w:vAlign w:val="center"/>
          </w:tcPr>
          <w:p w14:paraId="6BED8CC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133ED8C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24" w:type="dxa"/>
            <w:tcBorders>
              <w:left w:val="single" w:sz="4" w:space="0" w:color="auto"/>
              <w:right w:val="single" w:sz="4" w:space="0" w:color="auto"/>
            </w:tcBorders>
            <w:vAlign w:val="center"/>
          </w:tcPr>
          <w:p w14:paraId="6D0E46F1"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left w:val="single" w:sz="4" w:space="0" w:color="auto"/>
              <w:right w:val="single" w:sz="4" w:space="0" w:color="auto"/>
            </w:tcBorders>
            <w:vAlign w:val="center"/>
          </w:tcPr>
          <w:p w14:paraId="57C47BCB"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科学社会主义理论与实践研究</w:t>
            </w:r>
          </w:p>
        </w:tc>
        <w:tc>
          <w:tcPr>
            <w:tcW w:w="900" w:type="dxa"/>
            <w:tcBorders>
              <w:left w:val="single" w:sz="4" w:space="0" w:color="auto"/>
              <w:right w:val="single" w:sz="4" w:space="0" w:color="auto"/>
            </w:tcBorders>
            <w:vAlign w:val="center"/>
          </w:tcPr>
          <w:p w14:paraId="27CDF87C" w14:textId="77777777" w:rsidR="009C0203" w:rsidRDefault="009C0203">
            <w:pPr>
              <w:snapToGrid w:val="0"/>
              <w:jc w:val="left"/>
              <w:rPr>
                <w:rFonts w:eastAsia="仿宋" w:cs="仿宋"/>
                <w:color w:val="000000" w:themeColor="text1"/>
                <w:sz w:val="24"/>
              </w:rPr>
            </w:pPr>
          </w:p>
        </w:tc>
      </w:tr>
      <w:tr w:rsidR="009C0203" w14:paraId="65579B2C" w14:textId="77777777">
        <w:trPr>
          <w:cantSplit/>
          <w:trHeight w:val="567"/>
          <w:jc w:val="center"/>
        </w:trPr>
        <w:tc>
          <w:tcPr>
            <w:tcW w:w="824" w:type="dxa"/>
            <w:vMerge/>
            <w:tcBorders>
              <w:left w:val="single" w:sz="4" w:space="0" w:color="auto"/>
              <w:right w:val="single" w:sz="4" w:space="0" w:color="auto"/>
            </w:tcBorders>
            <w:vAlign w:val="center"/>
          </w:tcPr>
          <w:p w14:paraId="7453D6F5"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F6A7D13" w14:textId="77777777" w:rsidR="009C0203" w:rsidRDefault="00BC1BB0">
            <w:pPr>
              <w:snapToGrid w:val="0"/>
              <w:rPr>
                <w:color w:val="000000" w:themeColor="text1"/>
                <w:sz w:val="24"/>
              </w:rPr>
            </w:pPr>
            <w:r>
              <w:rPr>
                <w:color w:val="000000" w:themeColor="text1"/>
                <w:sz w:val="24"/>
              </w:rPr>
              <w:t>22020129</w:t>
            </w:r>
          </w:p>
        </w:tc>
        <w:tc>
          <w:tcPr>
            <w:tcW w:w="2217" w:type="dxa"/>
            <w:tcBorders>
              <w:top w:val="single" w:sz="4" w:space="0" w:color="auto"/>
              <w:left w:val="single" w:sz="4" w:space="0" w:color="auto"/>
              <w:right w:val="single" w:sz="4" w:space="0" w:color="auto"/>
            </w:tcBorders>
            <w:vAlign w:val="center"/>
          </w:tcPr>
          <w:p w14:paraId="434D1659" w14:textId="77777777" w:rsidR="009C0203" w:rsidRDefault="00BC1BB0">
            <w:pPr>
              <w:widowControl/>
              <w:rPr>
                <w:rFonts w:eastAsia="仿宋" w:cs="仿宋"/>
                <w:color w:val="000000" w:themeColor="text1"/>
                <w:sz w:val="24"/>
              </w:rPr>
            </w:pPr>
            <w:r>
              <w:rPr>
                <w:rFonts w:eastAsia="仿宋" w:cs="仿宋" w:hint="eastAsia"/>
                <w:color w:val="000000" w:themeColor="text1"/>
                <w:sz w:val="24"/>
              </w:rPr>
              <w:t>中外政治制度比较专题研究</w:t>
            </w:r>
          </w:p>
        </w:tc>
        <w:tc>
          <w:tcPr>
            <w:tcW w:w="567" w:type="dxa"/>
            <w:tcBorders>
              <w:left w:val="single" w:sz="4" w:space="0" w:color="auto"/>
              <w:right w:val="single" w:sz="4" w:space="0" w:color="auto"/>
            </w:tcBorders>
            <w:vAlign w:val="center"/>
          </w:tcPr>
          <w:p w14:paraId="7F5F230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567" w:type="dxa"/>
            <w:tcBorders>
              <w:left w:val="single" w:sz="4" w:space="0" w:color="auto"/>
              <w:right w:val="single" w:sz="4" w:space="0" w:color="auto"/>
            </w:tcBorders>
            <w:vAlign w:val="center"/>
          </w:tcPr>
          <w:p w14:paraId="7FCED2E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3C7EA7C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24" w:type="dxa"/>
            <w:tcBorders>
              <w:left w:val="single" w:sz="4" w:space="0" w:color="auto"/>
              <w:right w:val="single" w:sz="4" w:space="0" w:color="auto"/>
            </w:tcBorders>
            <w:vAlign w:val="center"/>
          </w:tcPr>
          <w:p w14:paraId="61F7B431"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left w:val="single" w:sz="4" w:space="0" w:color="auto"/>
              <w:right w:val="single" w:sz="4" w:space="0" w:color="auto"/>
            </w:tcBorders>
            <w:vAlign w:val="center"/>
          </w:tcPr>
          <w:p w14:paraId="76C8A466"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政治理论与中国政治发展研究</w:t>
            </w:r>
          </w:p>
        </w:tc>
        <w:tc>
          <w:tcPr>
            <w:tcW w:w="900" w:type="dxa"/>
            <w:tcBorders>
              <w:left w:val="single" w:sz="4" w:space="0" w:color="auto"/>
              <w:right w:val="single" w:sz="4" w:space="0" w:color="auto"/>
            </w:tcBorders>
            <w:vAlign w:val="center"/>
          </w:tcPr>
          <w:p w14:paraId="0A57CCC7" w14:textId="77777777" w:rsidR="009C0203" w:rsidRDefault="009C0203">
            <w:pPr>
              <w:snapToGrid w:val="0"/>
              <w:jc w:val="left"/>
              <w:rPr>
                <w:rFonts w:eastAsia="仿宋" w:cs="仿宋"/>
                <w:color w:val="000000" w:themeColor="text1"/>
                <w:sz w:val="24"/>
              </w:rPr>
            </w:pPr>
          </w:p>
        </w:tc>
      </w:tr>
      <w:tr w:rsidR="009C0203" w14:paraId="564C768F" w14:textId="77777777">
        <w:trPr>
          <w:cantSplit/>
          <w:trHeight w:val="567"/>
          <w:jc w:val="center"/>
        </w:trPr>
        <w:tc>
          <w:tcPr>
            <w:tcW w:w="824" w:type="dxa"/>
            <w:vMerge/>
            <w:tcBorders>
              <w:left w:val="single" w:sz="4" w:space="0" w:color="auto"/>
              <w:right w:val="single" w:sz="4" w:space="0" w:color="auto"/>
            </w:tcBorders>
            <w:vAlign w:val="center"/>
          </w:tcPr>
          <w:p w14:paraId="6CE8DF9E"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CD79B2C" w14:textId="77777777" w:rsidR="009C0203" w:rsidRDefault="00BC1BB0">
            <w:pPr>
              <w:snapToGrid w:val="0"/>
              <w:rPr>
                <w:color w:val="000000" w:themeColor="text1"/>
                <w:sz w:val="24"/>
              </w:rPr>
            </w:pPr>
            <w:r>
              <w:rPr>
                <w:color w:val="000000" w:themeColor="text1"/>
                <w:sz w:val="24"/>
              </w:rPr>
              <w:t>22020130</w:t>
            </w:r>
          </w:p>
        </w:tc>
        <w:tc>
          <w:tcPr>
            <w:tcW w:w="2217" w:type="dxa"/>
            <w:tcBorders>
              <w:top w:val="single" w:sz="4" w:space="0" w:color="auto"/>
              <w:left w:val="single" w:sz="4" w:space="0" w:color="auto"/>
              <w:right w:val="single" w:sz="4" w:space="0" w:color="auto"/>
            </w:tcBorders>
            <w:vAlign w:val="center"/>
          </w:tcPr>
          <w:p w14:paraId="3668BAAE" w14:textId="77777777" w:rsidR="009C0203" w:rsidRDefault="00BC1BB0">
            <w:pPr>
              <w:widowControl/>
              <w:rPr>
                <w:rFonts w:eastAsia="仿宋" w:cs="仿宋"/>
                <w:color w:val="000000" w:themeColor="text1"/>
                <w:sz w:val="24"/>
              </w:rPr>
            </w:pPr>
            <w:r>
              <w:rPr>
                <w:rFonts w:eastAsia="仿宋" w:cs="仿宋" w:hint="eastAsia"/>
                <w:color w:val="000000" w:themeColor="text1"/>
                <w:sz w:val="24"/>
              </w:rPr>
              <w:t>国际政治经济学专题研究</w:t>
            </w:r>
          </w:p>
        </w:tc>
        <w:tc>
          <w:tcPr>
            <w:tcW w:w="567" w:type="dxa"/>
            <w:tcBorders>
              <w:left w:val="single" w:sz="4" w:space="0" w:color="auto"/>
              <w:right w:val="single" w:sz="4" w:space="0" w:color="auto"/>
            </w:tcBorders>
            <w:vAlign w:val="center"/>
          </w:tcPr>
          <w:p w14:paraId="6ACE7AE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567" w:type="dxa"/>
            <w:tcBorders>
              <w:left w:val="single" w:sz="4" w:space="0" w:color="auto"/>
              <w:right w:val="single" w:sz="4" w:space="0" w:color="auto"/>
            </w:tcBorders>
            <w:vAlign w:val="center"/>
          </w:tcPr>
          <w:p w14:paraId="0E4ECE8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0055272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24" w:type="dxa"/>
            <w:tcBorders>
              <w:left w:val="single" w:sz="4" w:space="0" w:color="auto"/>
              <w:right w:val="single" w:sz="4" w:space="0" w:color="auto"/>
            </w:tcBorders>
            <w:vAlign w:val="center"/>
          </w:tcPr>
          <w:p w14:paraId="5DCC8392"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left w:val="single" w:sz="4" w:space="0" w:color="auto"/>
              <w:right w:val="single" w:sz="4" w:space="0" w:color="auto"/>
            </w:tcBorders>
            <w:vAlign w:val="center"/>
          </w:tcPr>
          <w:p w14:paraId="09E067E9"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科学社会主义理论与实践研究</w:t>
            </w:r>
          </w:p>
        </w:tc>
        <w:tc>
          <w:tcPr>
            <w:tcW w:w="900" w:type="dxa"/>
            <w:tcBorders>
              <w:left w:val="single" w:sz="4" w:space="0" w:color="auto"/>
              <w:right w:val="single" w:sz="4" w:space="0" w:color="auto"/>
            </w:tcBorders>
            <w:vAlign w:val="center"/>
          </w:tcPr>
          <w:p w14:paraId="00FF1EC7" w14:textId="77777777" w:rsidR="009C0203" w:rsidRDefault="009C0203">
            <w:pPr>
              <w:snapToGrid w:val="0"/>
              <w:jc w:val="left"/>
              <w:rPr>
                <w:rFonts w:eastAsia="仿宋" w:cs="仿宋"/>
                <w:color w:val="000000" w:themeColor="text1"/>
                <w:sz w:val="24"/>
              </w:rPr>
            </w:pPr>
          </w:p>
        </w:tc>
      </w:tr>
      <w:tr w:rsidR="009C0203" w14:paraId="38A6E597" w14:textId="77777777">
        <w:trPr>
          <w:cantSplit/>
          <w:trHeight w:val="567"/>
          <w:jc w:val="center"/>
        </w:trPr>
        <w:tc>
          <w:tcPr>
            <w:tcW w:w="824" w:type="dxa"/>
            <w:vMerge/>
            <w:tcBorders>
              <w:left w:val="single" w:sz="4" w:space="0" w:color="auto"/>
              <w:right w:val="single" w:sz="4" w:space="0" w:color="auto"/>
            </w:tcBorders>
            <w:vAlign w:val="center"/>
          </w:tcPr>
          <w:p w14:paraId="4E6D239E"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BFC3745" w14:textId="77777777" w:rsidR="009C0203" w:rsidRDefault="00BC1BB0">
            <w:pPr>
              <w:snapToGrid w:val="0"/>
              <w:rPr>
                <w:color w:val="000000" w:themeColor="text1"/>
                <w:sz w:val="24"/>
              </w:rPr>
            </w:pPr>
            <w:r>
              <w:rPr>
                <w:color w:val="000000" w:themeColor="text1"/>
                <w:sz w:val="24"/>
              </w:rPr>
              <w:t>22020131</w:t>
            </w:r>
          </w:p>
        </w:tc>
        <w:tc>
          <w:tcPr>
            <w:tcW w:w="2217" w:type="dxa"/>
            <w:tcBorders>
              <w:top w:val="single" w:sz="4" w:space="0" w:color="auto"/>
              <w:left w:val="single" w:sz="4" w:space="0" w:color="auto"/>
              <w:right w:val="single" w:sz="4" w:space="0" w:color="auto"/>
            </w:tcBorders>
            <w:vAlign w:val="center"/>
          </w:tcPr>
          <w:p w14:paraId="25E127DC" w14:textId="77777777" w:rsidR="009C0203" w:rsidRDefault="00BC1BB0">
            <w:pPr>
              <w:widowControl/>
              <w:rPr>
                <w:rFonts w:eastAsia="仿宋" w:cs="仿宋"/>
                <w:color w:val="000000" w:themeColor="text1"/>
                <w:sz w:val="24"/>
              </w:rPr>
            </w:pPr>
            <w:r>
              <w:rPr>
                <w:rFonts w:eastAsia="仿宋" w:cs="仿宋" w:hint="eastAsia"/>
                <w:color w:val="000000" w:themeColor="text1"/>
                <w:sz w:val="24"/>
              </w:rPr>
              <w:t>当代中国史专题研究</w:t>
            </w:r>
          </w:p>
        </w:tc>
        <w:tc>
          <w:tcPr>
            <w:tcW w:w="567" w:type="dxa"/>
            <w:tcBorders>
              <w:left w:val="single" w:sz="4" w:space="0" w:color="auto"/>
              <w:right w:val="single" w:sz="4" w:space="0" w:color="auto"/>
            </w:tcBorders>
            <w:vAlign w:val="center"/>
          </w:tcPr>
          <w:p w14:paraId="49C2FBF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567" w:type="dxa"/>
            <w:tcBorders>
              <w:left w:val="single" w:sz="4" w:space="0" w:color="auto"/>
              <w:right w:val="single" w:sz="4" w:space="0" w:color="auto"/>
            </w:tcBorders>
            <w:vAlign w:val="center"/>
          </w:tcPr>
          <w:p w14:paraId="5847F7E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5BFF6C2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24" w:type="dxa"/>
            <w:tcBorders>
              <w:left w:val="single" w:sz="4" w:space="0" w:color="auto"/>
              <w:right w:val="single" w:sz="4" w:space="0" w:color="auto"/>
            </w:tcBorders>
            <w:vAlign w:val="center"/>
          </w:tcPr>
          <w:p w14:paraId="70E6112D"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left w:val="single" w:sz="4" w:space="0" w:color="auto"/>
              <w:right w:val="single" w:sz="4" w:space="0" w:color="auto"/>
            </w:tcBorders>
            <w:vAlign w:val="center"/>
          </w:tcPr>
          <w:p w14:paraId="452DDDD7"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科学社会主义理论与实践研究</w:t>
            </w:r>
          </w:p>
        </w:tc>
        <w:tc>
          <w:tcPr>
            <w:tcW w:w="900" w:type="dxa"/>
            <w:tcBorders>
              <w:left w:val="single" w:sz="4" w:space="0" w:color="auto"/>
              <w:right w:val="single" w:sz="4" w:space="0" w:color="auto"/>
            </w:tcBorders>
            <w:vAlign w:val="center"/>
          </w:tcPr>
          <w:p w14:paraId="0BA44991" w14:textId="77777777" w:rsidR="009C0203" w:rsidRDefault="009C0203">
            <w:pPr>
              <w:snapToGrid w:val="0"/>
              <w:jc w:val="left"/>
              <w:rPr>
                <w:rFonts w:eastAsia="仿宋" w:cs="仿宋"/>
                <w:color w:val="000000" w:themeColor="text1"/>
                <w:sz w:val="24"/>
              </w:rPr>
            </w:pPr>
          </w:p>
        </w:tc>
      </w:tr>
      <w:tr w:rsidR="009C0203" w14:paraId="2165F418" w14:textId="77777777">
        <w:trPr>
          <w:cantSplit/>
          <w:trHeight w:val="567"/>
          <w:jc w:val="center"/>
        </w:trPr>
        <w:tc>
          <w:tcPr>
            <w:tcW w:w="824" w:type="dxa"/>
            <w:vMerge/>
            <w:tcBorders>
              <w:left w:val="single" w:sz="4" w:space="0" w:color="auto"/>
              <w:right w:val="single" w:sz="4" w:space="0" w:color="auto"/>
            </w:tcBorders>
            <w:vAlign w:val="center"/>
          </w:tcPr>
          <w:p w14:paraId="75C2A83F"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7BD6349" w14:textId="77777777" w:rsidR="009C0203" w:rsidRDefault="00BC1BB0">
            <w:pPr>
              <w:snapToGrid w:val="0"/>
              <w:rPr>
                <w:color w:val="000000" w:themeColor="text1"/>
                <w:sz w:val="24"/>
              </w:rPr>
            </w:pPr>
            <w:r>
              <w:rPr>
                <w:color w:val="000000" w:themeColor="text1"/>
                <w:sz w:val="24"/>
              </w:rPr>
              <w:t>22020132</w:t>
            </w:r>
          </w:p>
        </w:tc>
        <w:tc>
          <w:tcPr>
            <w:tcW w:w="2217" w:type="dxa"/>
            <w:tcBorders>
              <w:top w:val="single" w:sz="4" w:space="0" w:color="auto"/>
              <w:left w:val="single" w:sz="4" w:space="0" w:color="auto"/>
              <w:right w:val="single" w:sz="4" w:space="0" w:color="auto"/>
            </w:tcBorders>
            <w:vAlign w:val="center"/>
          </w:tcPr>
          <w:p w14:paraId="4796BEA9" w14:textId="77777777" w:rsidR="009C0203" w:rsidRDefault="00BC1BB0">
            <w:pPr>
              <w:widowControl/>
              <w:rPr>
                <w:rFonts w:eastAsia="仿宋" w:cs="仿宋"/>
                <w:color w:val="000000" w:themeColor="text1"/>
                <w:sz w:val="24"/>
              </w:rPr>
            </w:pPr>
            <w:r>
              <w:rPr>
                <w:rFonts w:eastAsia="仿宋" w:cs="仿宋" w:hint="eastAsia"/>
                <w:color w:val="000000" w:themeColor="text1"/>
                <w:sz w:val="24"/>
              </w:rPr>
              <w:t>地方政府与地方治理专题研究</w:t>
            </w:r>
          </w:p>
        </w:tc>
        <w:tc>
          <w:tcPr>
            <w:tcW w:w="567" w:type="dxa"/>
            <w:tcBorders>
              <w:left w:val="single" w:sz="4" w:space="0" w:color="auto"/>
              <w:right w:val="single" w:sz="4" w:space="0" w:color="auto"/>
            </w:tcBorders>
            <w:vAlign w:val="center"/>
          </w:tcPr>
          <w:p w14:paraId="7D1D3CB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567" w:type="dxa"/>
            <w:tcBorders>
              <w:left w:val="single" w:sz="4" w:space="0" w:color="auto"/>
              <w:right w:val="single" w:sz="4" w:space="0" w:color="auto"/>
            </w:tcBorders>
            <w:vAlign w:val="center"/>
          </w:tcPr>
          <w:p w14:paraId="65B0660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3B479B2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24" w:type="dxa"/>
            <w:tcBorders>
              <w:left w:val="single" w:sz="4" w:space="0" w:color="auto"/>
              <w:right w:val="single" w:sz="4" w:space="0" w:color="auto"/>
            </w:tcBorders>
            <w:vAlign w:val="center"/>
          </w:tcPr>
          <w:p w14:paraId="4518C565"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left w:val="single" w:sz="4" w:space="0" w:color="auto"/>
              <w:right w:val="single" w:sz="4" w:space="0" w:color="auto"/>
            </w:tcBorders>
            <w:vAlign w:val="center"/>
          </w:tcPr>
          <w:p w14:paraId="6259886F"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政治理论与中国政治发展研究</w:t>
            </w:r>
          </w:p>
        </w:tc>
        <w:tc>
          <w:tcPr>
            <w:tcW w:w="900" w:type="dxa"/>
            <w:tcBorders>
              <w:left w:val="single" w:sz="4" w:space="0" w:color="auto"/>
              <w:right w:val="single" w:sz="4" w:space="0" w:color="auto"/>
            </w:tcBorders>
            <w:vAlign w:val="center"/>
          </w:tcPr>
          <w:p w14:paraId="1FD3F4E0" w14:textId="77777777" w:rsidR="009C0203" w:rsidRDefault="009C0203">
            <w:pPr>
              <w:snapToGrid w:val="0"/>
              <w:jc w:val="left"/>
              <w:rPr>
                <w:rFonts w:eastAsia="仿宋" w:cs="仿宋"/>
                <w:color w:val="000000" w:themeColor="text1"/>
                <w:sz w:val="24"/>
              </w:rPr>
            </w:pPr>
          </w:p>
        </w:tc>
      </w:tr>
      <w:tr w:rsidR="009C0203" w14:paraId="5AFCE12C" w14:textId="77777777">
        <w:trPr>
          <w:cantSplit/>
          <w:trHeight w:val="567"/>
          <w:jc w:val="center"/>
        </w:trPr>
        <w:tc>
          <w:tcPr>
            <w:tcW w:w="824" w:type="dxa"/>
            <w:vMerge/>
            <w:tcBorders>
              <w:left w:val="single" w:sz="4" w:space="0" w:color="auto"/>
              <w:right w:val="single" w:sz="4" w:space="0" w:color="auto"/>
            </w:tcBorders>
            <w:vAlign w:val="center"/>
          </w:tcPr>
          <w:p w14:paraId="5F51F177"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5A95DA3" w14:textId="77777777" w:rsidR="009C0203" w:rsidRDefault="00BC1BB0">
            <w:pPr>
              <w:snapToGrid w:val="0"/>
              <w:rPr>
                <w:color w:val="000000" w:themeColor="text1"/>
                <w:sz w:val="24"/>
              </w:rPr>
            </w:pPr>
            <w:r>
              <w:rPr>
                <w:color w:val="000000" w:themeColor="text1"/>
                <w:sz w:val="24"/>
              </w:rPr>
              <w:t>22020133</w:t>
            </w:r>
          </w:p>
        </w:tc>
        <w:tc>
          <w:tcPr>
            <w:tcW w:w="2217" w:type="dxa"/>
            <w:tcBorders>
              <w:top w:val="single" w:sz="4" w:space="0" w:color="auto"/>
              <w:left w:val="single" w:sz="4" w:space="0" w:color="auto"/>
              <w:right w:val="single" w:sz="4" w:space="0" w:color="auto"/>
            </w:tcBorders>
            <w:vAlign w:val="center"/>
          </w:tcPr>
          <w:p w14:paraId="2D7A1646" w14:textId="77777777" w:rsidR="009C0203" w:rsidRDefault="00BC1BB0">
            <w:pPr>
              <w:widowControl/>
              <w:rPr>
                <w:rFonts w:eastAsia="仿宋" w:cs="仿宋"/>
                <w:color w:val="000000" w:themeColor="text1"/>
                <w:sz w:val="24"/>
              </w:rPr>
            </w:pPr>
            <w:r>
              <w:rPr>
                <w:rFonts w:eastAsia="仿宋" w:cs="仿宋" w:hint="eastAsia"/>
                <w:color w:val="000000" w:themeColor="text1"/>
                <w:sz w:val="24"/>
              </w:rPr>
              <w:t>分析的政治哲学专题</w:t>
            </w:r>
          </w:p>
        </w:tc>
        <w:tc>
          <w:tcPr>
            <w:tcW w:w="567" w:type="dxa"/>
            <w:tcBorders>
              <w:left w:val="single" w:sz="4" w:space="0" w:color="auto"/>
              <w:right w:val="single" w:sz="4" w:space="0" w:color="auto"/>
            </w:tcBorders>
            <w:vAlign w:val="center"/>
          </w:tcPr>
          <w:p w14:paraId="3FB5500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567" w:type="dxa"/>
            <w:tcBorders>
              <w:left w:val="single" w:sz="4" w:space="0" w:color="auto"/>
              <w:right w:val="single" w:sz="4" w:space="0" w:color="auto"/>
            </w:tcBorders>
            <w:vAlign w:val="center"/>
          </w:tcPr>
          <w:p w14:paraId="29CBD2C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0B627CB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24" w:type="dxa"/>
            <w:tcBorders>
              <w:left w:val="single" w:sz="4" w:space="0" w:color="auto"/>
              <w:right w:val="single" w:sz="4" w:space="0" w:color="auto"/>
            </w:tcBorders>
            <w:vAlign w:val="center"/>
          </w:tcPr>
          <w:p w14:paraId="5C56DFC1"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left w:val="single" w:sz="4" w:space="0" w:color="auto"/>
              <w:right w:val="single" w:sz="4" w:space="0" w:color="auto"/>
            </w:tcBorders>
            <w:vAlign w:val="center"/>
          </w:tcPr>
          <w:p w14:paraId="0BD2CB34"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政治思想与廉洁文化研究</w:t>
            </w:r>
          </w:p>
        </w:tc>
        <w:tc>
          <w:tcPr>
            <w:tcW w:w="900" w:type="dxa"/>
            <w:tcBorders>
              <w:left w:val="single" w:sz="4" w:space="0" w:color="auto"/>
              <w:right w:val="single" w:sz="4" w:space="0" w:color="auto"/>
            </w:tcBorders>
            <w:vAlign w:val="center"/>
          </w:tcPr>
          <w:p w14:paraId="30CA466F" w14:textId="77777777" w:rsidR="009C0203" w:rsidRDefault="009C0203">
            <w:pPr>
              <w:snapToGrid w:val="0"/>
              <w:jc w:val="left"/>
              <w:rPr>
                <w:rFonts w:eastAsia="仿宋" w:cs="仿宋"/>
                <w:color w:val="000000" w:themeColor="text1"/>
                <w:sz w:val="24"/>
              </w:rPr>
            </w:pPr>
          </w:p>
        </w:tc>
      </w:tr>
      <w:tr w:rsidR="009C0203" w14:paraId="6F865B32" w14:textId="77777777">
        <w:trPr>
          <w:cantSplit/>
          <w:trHeight w:val="567"/>
          <w:jc w:val="center"/>
        </w:trPr>
        <w:tc>
          <w:tcPr>
            <w:tcW w:w="824" w:type="dxa"/>
            <w:vMerge/>
            <w:tcBorders>
              <w:left w:val="single" w:sz="4" w:space="0" w:color="auto"/>
              <w:right w:val="single" w:sz="4" w:space="0" w:color="auto"/>
            </w:tcBorders>
            <w:vAlign w:val="center"/>
          </w:tcPr>
          <w:p w14:paraId="32572E73"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59DC6F8" w14:textId="77777777" w:rsidR="009C0203" w:rsidRDefault="00BC1BB0">
            <w:pPr>
              <w:snapToGrid w:val="0"/>
              <w:rPr>
                <w:color w:val="000000" w:themeColor="text1"/>
                <w:sz w:val="24"/>
              </w:rPr>
            </w:pPr>
            <w:r>
              <w:rPr>
                <w:color w:val="000000" w:themeColor="text1"/>
                <w:sz w:val="24"/>
              </w:rPr>
              <w:t>22020134</w:t>
            </w:r>
          </w:p>
        </w:tc>
        <w:tc>
          <w:tcPr>
            <w:tcW w:w="2217" w:type="dxa"/>
            <w:tcBorders>
              <w:top w:val="single" w:sz="4" w:space="0" w:color="auto"/>
              <w:left w:val="single" w:sz="4" w:space="0" w:color="auto"/>
              <w:right w:val="single" w:sz="4" w:space="0" w:color="auto"/>
            </w:tcBorders>
            <w:vAlign w:val="center"/>
          </w:tcPr>
          <w:p w14:paraId="20E70617" w14:textId="77777777" w:rsidR="009C0203" w:rsidRDefault="00BC1BB0">
            <w:pPr>
              <w:widowControl/>
              <w:rPr>
                <w:rFonts w:eastAsia="仿宋" w:cs="仿宋"/>
                <w:color w:val="000000" w:themeColor="text1"/>
                <w:sz w:val="24"/>
              </w:rPr>
            </w:pPr>
            <w:r>
              <w:rPr>
                <w:rFonts w:eastAsia="仿宋" w:cs="仿宋" w:hint="eastAsia"/>
                <w:color w:val="000000" w:themeColor="text1"/>
                <w:sz w:val="24"/>
              </w:rPr>
              <w:t>中国古代政治思想专题</w:t>
            </w:r>
          </w:p>
        </w:tc>
        <w:tc>
          <w:tcPr>
            <w:tcW w:w="567" w:type="dxa"/>
            <w:tcBorders>
              <w:left w:val="single" w:sz="4" w:space="0" w:color="auto"/>
              <w:right w:val="single" w:sz="4" w:space="0" w:color="auto"/>
            </w:tcBorders>
            <w:vAlign w:val="center"/>
          </w:tcPr>
          <w:p w14:paraId="59E16CB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567" w:type="dxa"/>
            <w:tcBorders>
              <w:left w:val="single" w:sz="4" w:space="0" w:color="auto"/>
              <w:right w:val="single" w:sz="4" w:space="0" w:color="auto"/>
            </w:tcBorders>
            <w:vAlign w:val="center"/>
          </w:tcPr>
          <w:p w14:paraId="3814391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16</w:t>
            </w:r>
          </w:p>
        </w:tc>
        <w:tc>
          <w:tcPr>
            <w:tcW w:w="624" w:type="dxa"/>
            <w:tcBorders>
              <w:left w:val="single" w:sz="4" w:space="0" w:color="auto"/>
              <w:right w:val="single" w:sz="4" w:space="0" w:color="auto"/>
            </w:tcBorders>
            <w:vAlign w:val="center"/>
          </w:tcPr>
          <w:p w14:paraId="7ADFF3C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24" w:type="dxa"/>
            <w:tcBorders>
              <w:left w:val="single" w:sz="4" w:space="0" w:color="auto"/>
              <w:right w:val="single" w:sz="4" w:space="0" w:color="auto"/>
            </w:tcBorders>
            <w:vAlign w:val="center"/>
          </w:tcPr>
          <w:p w14:paraId="7C994A13"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left w:val="single" w:sz="4" w:space="0" w:color="auto"/>
              <w:right w:val="single" w:sz="4" w:space="0" w:color="auto"/>
            </w:tcBorders>
            <w:vAlign w:val="center"/>
          </w:tcPr>
          <w:p w14:paraId="1FBBC11A"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政治思想与廉洁文化研究</w:t>
            </w:r>
          </w:p>
        </w:tc>
        <w:tc>
          <w:tcPr>
            <w:tcW w:w="900" w:type="dxa"/>
            <w:tcBorders>
              <w:left w:val="single" w:sz="4" w:space="0" w:color="auto"/>
              <w:right w:val="single" w:sz="4" w:space="0" w:color="auto"/>
            </w:tcBorders>
            <w:vAlign w:val="center"/>
          </w:tcPr>
          <w:p w14:paraId="00EBC237" w14:textId="77777777" w:rsidR="009C0203" w:rsidRDefault="009C0203">
            <w:pPr>
              <w:snapToGrid w:val="0"/>
              <w:jc w:val="left"/>
              <w:rPr>
                <w:rFonts w:eastAsia="仿宋" w:cs="仿宋"/>
                <w:color w:val="000000" w:themeColor="text1"/>
                <w:sz w:val="24"/>
              </w:rPr>
            </w:pPr>
          </w:p>
        </w:tc>
      </w:tr>
      <w:tr w:rsidR="009C0203" w14:paraId="28F61D28" w14:textId="77777777">
        <w:trPr>
          <w:cantSplit/>
          <w:trHeight w:val="567"/>
          <w:jc w:val="center"/>
        </w:trPr>
        <w:tc>
          <w:tcPr>
            <w:tcW w:w="824" w:type="dxa"/>
            <w:vMerge/>
            <w:tcBorders>
              <w:left w:val="single" w:sz="4" w:space="0" w:color="auto"/>
              <w:right w:val="single" w:sz="4" w:space="0" w:color="auto"/>
            </w:tcBorders>
            <w:vAlign w:val="center"/>
          </w:tcPr>
          <w:p w14:paraId="1065753E"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F4F9614" w14:textId="77777777" w:rsidR="009C0203" w:rsidRDefault="00BC1BB0">
            <w:pPr>
              <w:snapToGrid w:val="0"/>
              <w:rPr>
                <w:color w:val="000000" w:themeColor="text1"/>
                <w:sz w:val="24"/>
              </w:rPr>
            </w:pPr>
            <w:r>
              <w:rPr>
                <w:color w:val="000000" w:themeColor="text1"/>
                <w:sz w:val="24"/>
              </w:rPr>
              <w:t>22020135</w:t>
            </w:r>
          </w:p>
        </w:tc>
        <w:tc>
          <w:tcPr>
            <w:tcW w:w="2217" w:type="dxa"/>
            <w:tcBorders>
              <w:top w:val="single" w:sz="4" w:space="0" w:color="auto"/>
              <w:left w:val="single" w:sz="4" w:space="0" w:color="auto"/>
              <w:right w:val="single" w:sz="4" w:space="0" w:color="auto"/>
            </w:tcBorders>
            <w:vAlign w:val="center"/>
          </w:tcPr>
          <w:p w14:paraId="4B3D4CD7" w14:textId="77777777" w:rsidR="009C0203" w:rsidRDefault="00BC1BB0">
            <w:pPr>
              <w:widowControl/>
              <w:rPr>
                <w:rFonts w:eastAsia="仿宋" w:cs="仿宋"/>
                <w:color w:val="000000" w:themeColor="text1"/>
                <w:sz w:val="24"/>
              </w:rPr>
            </w:pPr>
            <w:r>
              <w:rPr>
                <w:rFonts w:eastAsia="仿宋" w:cs="仿宋" w:hint="eastAsia"/>
                <w:color w:val="000000" w:themeColor="text1"/>
                <w:sz w:val="24"/>
              </w:rPr>
              <w:t>中国政治制度史专题</w:t>
            </w:r>
          </w:p>
        </w:tc>
        <w:tc>
          <w:tcPr>
            <w:tcW w:w="567" w:type="dxa"/>
            <w:tcBorders>
              <w:left w:val="single" w:sz="4" w:space="0" w:color="auto"/>
              <w:right w:val="single" w:sz="4" w:space="0" w:color="auto"/>
            </w:tcBorders>
            <w:vAlign w:val="center"/>
          </w:tcPr>
          <w:p w14:paraId="09B9AA3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567" w:type="dxa"/>
            <w:tcBorders>
              <w:left w:val="single" w:sz="4" w:space="0" w:color="auto"/>
              <w:right w:val="single" w:sz="4" w:space="0" w:color="auto"/>
            </w:tcBorders>
            <w:vAlign w:val="center"/>
          </w:tcPr>
          <w:p w14:paraId="32C3350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16</w:t>
            </w:r>
          </w:p>
        </w:tc>
        <w:tc>
          <w:tcPr>
            <w:tcW w:w="624" w:type="dxa"/>
            <w:tcBorders>
              <w:left w:val="single" w:sz="4" w:space="0" w:color="auto"/>
              <w:right w:val="single" w:sz="4" w:space="0" w:color="auto"/>
            </w:tcBorders>
            <w:vAlign w:val="center"/>
          </w:tcPr>
          <w:p w14:paraId="05D71B5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24" w:type="dxa"/>
            <w:tcBorders>
              <w:left w:val="single" w:sz="4" w:space="0" w:color="auto"/>
              <w:right w:val="single" w:sz="4" w:space="0" w:color="auto"/>
            </w:tcBorders>
            <w:vAlign w:val="center"/>
          </w:tcPr>
          <w:p w14:paraId="28410731"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left w:val="single" w:sz="4" w:space="0" w:color="auto"/>
              <w:right w:val="single" w:sz="4" w:space="0" w:color="auto"/>
            </w:tcBorders>
            <w:vAlign w:val="center"/>
          </w:tcPr>
          <w:p w14:paraId="61BD9ED1"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政治理论与中国政治发展研究</w:t>
            </w:r>
          </w:p>
        </w:tc>
        <w:tc>
          <w:tcPr>
            <w:tcW w:w="900" w:type="dxa"/>
            <w:tcBorders>
              <w:left w:val="single" w:sz="4" w:space="0" w:color="auto"/>
              <w:right w:val="single" w:sz="4" w:space="0" w:color="auto"/>
            </w:tcBorders>
            <w:vAlign w:val="center"/>
          </w:tcPr>
          <w:p w14:paraId="4282A4B9" w14:textId="77777777" w:rsidR="009C0203" w:rsidRDefault="009C0203">
            <w:pPr>
              <w:snapToGrid w:val="0"/>
              <w:jc w:val="left"/>
              <w:rPr>
                <w:rFonts w:eastAsia="仿宋" w:cs="仿宋"/>
                <w:color w:val="000000" w:themeColor="text1"/>
                <w:sz w:val="24"/>
              </w:rPr>
            </w:pPr>
          </w:p>
        </w:tc>
      </w:tr>
      <w:tr w:rsidR="009C0203" w14:paraId="25B610DB" w14:textId="77777777">
        <w:trPr>
          <w:cantSplit/>
          <w:trHeight w:val="567"/>
          <w:jc w:val="center"/>
        </w:trPr>
        <w:tc>
          <w:tcPr>
            <w:tcW w:w="824" w:type="dxa"/>
            <w:vMerge/>
            <w:tcBorders>
              <w:left w:val="single" w:sz="4" w:space="0" w:color="auto"/>
              <w:right w:val="single" w:sz="4" w:space="0" w:color="auto"/>
            </w:tcBorders>
            <w:vAlign w:val="center"/>
          </w:tcPr>
          <w:p w14:paraId="04C95A1B"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B9277BB" w14:textId="77777777" w:rsidR="009C0203" w:rsidRDefault="00BC1BB0">
            <w:pPr>
              <w:snapToGrid w:val="0"/>
              <w:rPr>
                <w:color w:val="000000" w:themeColor="text1"/>
                <w:sz w:val="24"/>
              </w:rPr>
            </w:pPr>
            <w:r>
              <w:rPr>
                <w:color w:val="000000" w:themeColor="text1"/>
                <w:sz w:val="24"/>
              </w:rPr>
              <w:t>22020136</w:t>
            </w:r>
          </w:p>
        </w:tc>
        <w:tc>
          <w:tcPr>
            <w:tcW w:w="2217" w:type="dxa"/>
            <w:tcBorders>
              <w:top w:val="single" w:sz="4" w:space="0" w:color="auto"/>
              <w:left w:val="single" w:sz="4" w:space="0" w:color="auto"/>
              <w:right w:val="single" w:sz="4" w:space="0" w:color="auto"/>
            </w:tcBorders>
            <w:vAlign w:val="center"/>
          </w:tcPr>
          <w:p w14:paraId="7D080411" w14:textId="77777777" w:rsidR="009C0203" w:rsidRDefault="00BC1BB0">
            <w:pPr>
              <w:widowControl/>
              <w:rPr>
                <w:rFonts w:eastAsia="仿宋" w:cs="仿宋"/>
                <w:color w:val="000000" w:themeColor="text1"/>
                <w:sz w:val="24"/>
              </w:rPr>
            </w:pPr>
            <w:r>
              <w:rPr>
                <w:rFonts w:eastAsia="仿宋" w:cs="仿宋" w:hint="eastAsia"/>
                <w:color w:val="000000" w:themeColor="text1"/>
                <w:sz w:val="24"/>
              </w:rPr>
              <w:t>政治学学位论文案例评析与解析</w:t>
            </w:r>
          </w:p>
        </w:tc>
        <w:tc>
          <w:tcPr>
            <w:tcW w:w="567" w:type="dxa"/>
            <w:tcBorders>
              <w:left w:val="single" w:sz="4" w:space="0" w:color="auto"/>
              <w:right w:val="single" w:sz="4" w:space="0" w:color="auto"/>
            </w:tcBorders>
            <w:vAlign w:val="center"/>
          </w:tcPr>
          <w:p w14:paraId="3790F6C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567" w:type="dxa"/>
            <w:tcBorders>
              <w:left w:val="single" w:sz="4" w:space="0" w:color="auto"/>
              <w:right w:val="single" w:sz="4" w:space="0" w:color="auto"/>
            </w:tcBorders>
            <w:vAlign w:val="center"/>
          </w:tcPr>
          <w:p w14:paraId="4F586B8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16</w:t>
            </w:r>
          </w:p>
        </w:tc>
        <w:tc>
          <w:tcPr>
            <w:tcW w:w="624" w:type="dxa"/>
            <w:tcBorders>
              <w:left w:val="single" w:sz="4" w:space="0" w:color="auto"/>
              <w:right w:val="single" w:sz="4" w:space="0" w:color="auto"/>
            </w:tcBorders>
            <w:vAlign w:val="center"/>
          </w:tcPr>
          <w:p w14:paraId="0E2263E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24" w:type="dxa"/>
            <w:tcBorders>
              <w:left w:val="single" w:sz="4" w:space="0" w:color="auto"/>
              <w:right w:val="single" w:sz="4" w:space="0" w:color="auto"/>
            </w:tcBorders>
            <w:vAlign w:val="center"/>
          </w:tcPr>
          <w:p w14:paraId="585F556E"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left w:val="single" w:sz="4" w:space="0" w:color="auto"/>
              <w:right w:val="single" w:sz="4" w:space="0" w:color="auto"/>
            </w:tcBorders>
            <w:vAlign w:val="center"/>
          </w:tcPr>
          <w:p w14:paraId="5C5D45DC"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所有方向</w:t>
            </w:r>
          </w:p>
        </w:tc>
        <w:tc>
          <w:tcPr>
            <w:tcW w:w="900" w:type="dxa"/>
            <w:tcBorders>
              <w:left w:val="single" w:sz="4" w:space="0" w:color="auto"/>
              <w:right w:val="single" w:sz="4" w:space="0" w:color="auto"/>
            </w:tcBorders>
            <w:vAlign w:val="center"/>
          </w:tcPr>
          <w:p w14:paraId="014DEE27" w14:textId="77777777" w:rsidR="009C0203" w:rsidRDefault="009C0203">
            <w:pPr>
              <w:snapToGrid w:val="0"/>
              <w:jc w:val="left"/>
              <w:rPr>
                <w:rFonts w:eastAsia="仿宋" w:cs="仿宋"/>
                <w:color w:val="000000" w:themeColor="text1"/>
                <w:sz w:val="24"/>
              </w:rPr>
            </w:pPr>
          </w:p>
        </w:tc>
      </w:tr>
      <w:tr w:rsidR="009C0203" w14:paraId="191B612C" w14:textId="77777777">
        <w:trPr>
          <w:cantSplit/>
          <w:trHeight w:val="567"/>
          <w:jc w:val="center"/>
        </w:trPr>
        <w:tc>
          <w:tcPr>
            <w:tcW w:w="824" w:type="dxa"/>
            <w:vMerge/>
            <w:tcBorders>
              <w:left w:val="single" w:sz="4" w:space="0" w:color="auto"/>
              <w:right w:val="single" w:sz="4" w:space="0" w:color="auto"/>
            </w:tcBorders>
            <w:vAlign w:val="center"/>
          </w:tcPr>
          <w:p w14:paraId="54B16E5C"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5E3ABBB" w14:textId="77777777" w:rsidR="009C0203" w:rsidRDefault="00BC1BB0">
            <w:pPr>
              <w:snapToGrid w:val="0"/>
              <w:rPr>
                <w:color w:val="000000" w:themeColor="text1"/>
                <w:sz w:val="24"/>
              </w:rPr>
            </w:pPr>
            <w:r>
              <w:rPr>
                <w:color w:val="000000" w:themeColor="text1"/>
                <w:sz w:val="24"/>
              </w:rPr>
              <w:t>22020137</w:t>
            </w:r>
          </w:p>
        </w:tc>
        <w:tc>
          <w:tcPr>
            <w:tcW w:w="2217" w:type="dxa"/>
            <w:tcBorders>
              <w:top w:val="single" w:sz="4" w:space="0" w:color="auto"/>
              <w:left w:val="single" w:sz="4" w:space="0" w:color="auto"/>
              <w:right w:val="single" w:sz="4" w:space="0" w:color="auto"/>
            </w:tcBorders>
            <w:vAlign w:val="center"/>
          </w:tcPr>
          <w:p w14:paraId="7A400118" w14:textId="77777777" w:rsidR="009C0203" w:rsidRDefault="00BC1BB0">
            <w:pPr>
              <w:widowControl/>
              <w:rPr>
                <w:rFonts w:eastAsia="仿宋" w:cs="仿宋"/>
                <w:color w:val="000000" w:themeColor="text1"/>
                <w:sz w:val="24"/>
              </w:rPr>
            </w:pPr>
            <w:r>
              <w:rPr>
                <w:rFonts w:eastAsia="仿宋" w:cs="仿宋" w:hint="eastAsia"/>
                <w:color w:val="000000" w:themeColor="text1"/>
                <w:sz w:val="24"/>
              </w:rPr>
              <w:t>中国特色社会主义协商民主专题</w:t>
            </w:r>
          </w:p>
        </w:tc>
        <w:tc>
          <w:tcPr>
            <w:tcW w:w="567" w:type="dxa"/>
            <w:tcBorders>
              <w:left w:val="single" w:sz="4" w:space="0" w:color="auto"/>
              <w:right w:val="single" w:sz="4" w:space="0" w:color="auto"/>
            </w:tcBorders>
            <w:vAlign w:val="center"/>
          </w:tcPr>
          <w:p w14:paraId="0476DF9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567" w:type="dxa"/>
            <w:tcBorders>
              <w:left w:val="single" w:sz="4" w:space="0" w:color="auto"/>
              <w:right w:val="single" w:sz="4" w:space="0" w:color="auto"/>
            </w:tcBorders>
            <w:vAlign w:val="center"/>
          </w:tcPr>
          <w:p w14:paraId="5F6C970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16</w:t>
            </w:r>
          </w:p>
        </w:tc>
        <w:tc>
          <w:tcPr>
            <w:tcW w:w="624" w:type="dxa"/>
            <w:tcBorders>
              <w:left w:val="single" w:sz="4" w:space="0" w:color="auto"/>
              <w:right w:val="single" w:sz="4" w:space="0" w:color="auto"/>
            </w:tcBorders>
            <w:vAlign w:val="center"/>
          </w:tcPr>
          <w:p w14:paraId="63EA7B9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24" w:type="dxa"/>
            <w:tcBorders>
              <w:left w:val="single" w:sz="4" w:space="0" w:color="auto"/>
              <w:right w:val="single" w:sz="4" w:space="0" w:color="auto"/>
            </w:tcBorders>
            <w:vAlign w:val="center"/>
          </w:tcPr>
          <w:p w14:paraId="359576AD"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left w:val="single" w:sz="4" w:space="0" w:color="auto"/>
              <w:right w:val="single" w:sz="4" w:space="0" w:color="auto"/>
            </w:tcBorders>
            <w:vAlign w:val="center"/>
          </w:tcPr>
          <w:p w14:paraId="41F6A49D"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政治理论与中国政治发展研究</w:t>
            </w:r>
          </w:p>
        </w:tc>
        <w:tc>
          <w:tcPr>
            <w:tcW w:w="900" w:type="dxa"/>
            <w:tcBorders>
              <w:left w:val="single" w:sz="4" w:space="0" w:color="auto"/>
              <w:right w:val="single" w:sz="4" w:space="0" w:color="auto"/>
            </w:tcBorders>
            <w:vAlign w:val="center"/>
          </w:tcPr>
          <w:p w14:paraId="2E15E5BD" w14:textId="77777777" w:rsidR="009C0203" w:rsidRDefault="009C0203">
            <w:pPr>
              <w:snapToGrid w:val="0"/>
              <w:jc w:val="left"/>
              <w:rPr>
                <w:rFonts w:eastAsia="仿宋" w:cs="仿宋"/>
                <w:color w:val="000000" w:themeColor="text1"/>
                <w:sz w:val="24"/>
              </w:rPr>
            </w:pPr>
          </w:p>
        </w:tc>
      </w:tr>
      <w:tr w:rsidR="009C0203" w14:paraId="15BA777A" w14:textId="77777777">
        <w:trPr>
          <w:cantSplit/>
          <w:trHeight w:val="567"/>
          <w:jc w:val="center"/>
        </w:trPr>
        <w:tc>
          <w:tcPr>
            <w:tcW w:w="824" w:type="dxa"/>
            <w:vMerge/>
            <w:tcBorders>
              <w:left w:val="single" w:sz="4" w:space="0" w:color="auto"/>
              <w:right w:val="single" w:sz="4" w:space="0" w:color="auto"/>
            </w:tcBorders>
            <w:vAlign w:val="center"/>
          </w:tcPr>
          <w:p w14:paraId="4A6BA2D6"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E52BB05" w14:textId="77777777" w:rsidR="009C0203" w:rsidRDefault="00BC1BB0">
            <w:pPr>
              <w:snapToGrid w:val="0"/>
              <w:rPr>
                <w:color w:val="000000" w:themeColor="text1"/>
                <w:sz w:val="24"/>
              </w:rPr>
            </w:pPr>
            <w:r>
              <w:rPr>
                <w:color w:val="000000" w:themeColor="text1"/>
                <w:sz w:val="24"/>
              </w:rPr>
              <w:t>22020138</w:t>
            </w:r>
          </w:p>
        </w:tc>
        <w:tc>
          <w:tcPr>
            <w:tcW w:w="2217" w:type="dxa"/>
            <w:tcBorders>
              <w:top w:val="single" w:sz="4" w:space="0" w:color="auto"/>
              <w:left w:val="single" w:sz="4" w:space="0" w:color="auto"/>
              <w:right w:val="single" w:sz="4" w:space="0" w:color="auto"/>
            </w:tcBorders>
            <w:vAlign w:val="center"/>
          </w:tcPr>
          <w:p w14:paraId="66DD6909" w14:textId="77777777" w:rsidR="009C0203" w:rsidRDefault="00BC1BB0">
            <w:pPr>
              <w:widowControl/>
              <w:rPr>
                <w:rFonts w:eastAsia="仿宋" w:cs="仿宋"/>
                <w:color w:val="000000" w:themeColor="text1"/>
                <w:sz w:val="24"/>
              </w:rPr>
            </w:pPr>
            <w:r>
              <w:rPr>
                <w:rFonts w:eastAsia="仿宋" w:cs="仿宋" w:hint="eastAsia"/>
                <w:color w:val="000000" w:themeColor="text1"/>
                <w:sz w:val="24"/>
              </w:rPr>
              <w:t>议会政治与人大制度专题</w:t>
            </w:r>
          </w:p>
        </w:tc>
        <w:tc>
          <w:tcPr>
            <w:tcW w:w="567" w:type="dxa"/>
            <w:tcBorders>
              <w:left w:val="single" w:sz="4" w:space="0" w:color="auto"/>
              <w:right w:val="single" w:sz="4" w:space="0" w:color="auto"/>
            </w:tcBorders>
            <w:vAlign w:val="center"/>
          </w:tcPr>
          <w:p w14:paraId="57135D4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567" w:type="dxa"/>
            <w:tcBorders>
              <w:left w:val="single" w:sz="4" w:space="0" w:color="auto"/>
              <w:right w:val="single" w:sz="4" w:space="0" w:color="auto"/>
            </w:tcBorders>
            <w:vAlign w:val="center"/>
          </w:tcPr>
          <w:p w14:paraId="1CEE52E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16</w:t>
            </w:r>
          </w:p>
        </w:tc>
        <w:tc>
          <w:tcPr>
            <w:tcW w:w="624" w:type="dxa"/>
            <w:tcBorders>
              <w:left w:val="single" w:sz="4" w:space="0" w:color="auto"/>
              <w:right w:val="single" w:sz="4" w:space="0" w:color="auto"/>
            </w:tcBorders>
            <w:vAlign w:val="center"/>
          </w:tcPr>
          <w:p w14:paraId="7DEFF14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24" w:type="dxa"/>
            <w:tcBorders>
              <w:left w:val="single" w:sz="4" w:space="0" w:color="auto"/>
              <w:right w:val="single" w:sz="4" w:space="0" w:color="auto"/>
            </w:tcBorders>
            <w:vAlign w:val="center"/>
          </w:tcPr>
          <w:p w14:paraId="79097222"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left w:val="single" w:sz="4" w:space="0" w:color="auto"/>
              <w:right w:val="single" w:sz="4" w:space="0" w:color="auto"/>
            </w:tcBorders>
            <w:vAlign w:val="center"/>
          </w:tcPr>
          <w:p w14:paraId="7A6C8E17" w14:textId="77777777" w:rsidR="009C0203" w:rsidRDefault="00BC1BB0">
            <w:pPr>
              <w:snapToGrid w:val="0"/>
              <w:spacing w:line="280" w:lineRule="exact"/>
              <w:jc w:val="center"/>
              <w:rPr>
                <w:rFonts w:eastAsia="仿宋" w:cs="仿宋"/>
                <w:color w:val="000000" w:themeColor="text1"/>
                <w:sz w:val="24"/>
              </w:rPr>
            </w:pPr>
            <w:r>
              <w:rPr>
                <w:rFonts w:eastAsia="仿宋" w:cs="仿宋" w:hint="eastAsia"/>
                <w:color w:val="000000" w:themeColor="text1"/>
                <w:sz w:val="24"/>
              </w:rPr>
              <w:t>政治理论与中国政治发展研究</w:t>
            </w:r>
          </w:p>
        </w:tc>
        <w:tc>
          <w:tcPr>
            <w:tcW w:w="900" w:type="dxa"/>
            <w:tcBorders>
              <w:left w:val="single" w:sz="4" w:space="0" w:color="auto"/>
              <w:right w:val="single" w:sz="4" w:space="0" w:color="auto"/>
            </w:tcBorders>
            <w:vAlign w:val="center"/>
          </w:tcPr>
          <w:p w14:paraId="3193FF6B" w14:textId="77777777" w:rsidR="009C0203" w:rsidRDefault="009C0203">
            <w:pPr>
              <w:snapToGrid w:val="0"/>
              <w:jc w:val="left"/>
              <w:rPr>
                <w:rFonts w:eastAsia="仿宋" w:cs="仿宋"/>
                <w:color w:val="000000" w:themeColor="text1"/>
                <w:sz w:val="24"/>
              </w:rPr>
            </w:pPr>
          </w:p>
        </w:tc>
      </w:tr>
      <w:tr w:rsidR="009C0203" w14:paraId="159388F9" w14:textId="77777777">
        <w:trPr>
          <w:cantSplit/>
          <w:trHeight w:val="567"/>
          <w:jc w:val="center"/>
        </w:trPr>
        <w:tc>
          <w:tcPr>
            <w:tcW w:w="824" w:type="dxa"/>
            <w:tcBorders>
              <w:left w:val="single" w:sz="4" w:space="0" w:color="auto"/>
              <w:right w:val="single" w:sz="4" w:space="0" w:color="auto"/>
            </w:tcBorders>
            <w:vAlign w:val="center"/>
          </w:tcPr>
          <w:p w14:paraId="2D86415D"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补修课</w:t>
            </w:r>
          </w:p>
        </w:tc>
        <w:tc>
          <w:tcPr>
            <w:tcW w:w="1155" w:type="dxa"/>
            <w:tcBorders>
              <w:left w:val="single" w:sz="4" w:space="0" w:color="auto"/>
              <w:right w:val="single" w:sz="4" w:space="0" w:color="auto"/>
            </w:tcBorders>
            <w:vAlign w:val="center"/>
          </w:tcPr>
          <w:p w14:paraId="12864F8D" w14:textId="77777777" w:rsidR="009C0203" w:rsidRDefault="00BC1BB0">
            <w:pPr>
              <w:snapToGrid w:val="0"/>
              <w:rPr>
                <w:color w:val="000000" w:themeColor="text1"/>
                <w:sz w:val="24"/>
              </w:rPr>
            </w:pPr>
            <w:r>
              <w:rPr>
                <w:color w:val="000000" w:themeColor="text1"/>
                <w:sz w:val="24"/>
              </w:rPr>
              <w:t>22020139</w:t>
            </w:r>
          </w:p>
        </w:tc>
        <w:tc>
          <w:tcPr>
            <w:tcW w:w="2217" w:type="dxa"/>
            <w:tcBorders>
              <w:left w:val="single" w:sz="4" w:space="0" w:color="auto"/>
              <w:right w:val="single" w:sz="4" w:space="0" w:color="auto"/>
            </w:tcBorders>
            <w:vAlign w:val="center"/>
          </w:tcPr>
          <w:p w14:paraId="45A681A1" w14:textId="77777777" w:rsidR="009C0203" w:rsidRDefault="00BC1BB0">
            <w:pPr>
              <w:widowControl/>
              <w:rPr>
                <w:rFonts w:eastAsia="仿宋" w:cs="仿宋"/>
                <w:color w:val="000000" w:themeColor="text1"/>
                <w:sz w:val="24"/>
              </w:rPr>
            </w:pPr>
            <w:r>
              <w:rPr>
                <w:rFonts w:eastAsia="仿宋" w:cs="仿宋" w:hint="eastAsia"/>
                <w:color w:val="000000" w:themeColor="text1"/>
                <w:sz w:val="24"/>
              </w:rPr>
              <w:t>政治学</w:t>
            </w:r>
          </w:p>
        </w:tc>
        <w:tc>
          <w:tcPr>
            <w:tcW w:w="567" w:type="dxa"/>
            <w:tcBorders>
              <w:top w:val="single" w:sz="4" w:space="0" w:color="auto"/>
              <w:left w:val="single" w:sz="4" w:space="0" w:color="auto"/>
              <w:right w:val="single" w:sz="4" w:space="0" w:color="auto"/>
            </w:tcBorders>
            <w:vAlign w:val="center"/>
          </w:tcPr>
          <w:p w14:paraId="1FC7DA2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567" w:type="dxa"/>
            <w:tcBorders>
              <w:top w:val="single" w:sz="4" w:space="0" w:color="auto"/>
              <w:left w:val="single" w:sz="4" w:space="0" w:color="auto"/>
              <w:right w:val="single" w:sz="4" w:space="0" w:color="auto"/>
            </w:tcBorders>
            <w:vAlign w:val="center"/>
          </w:tcPr>
          <w:p w14:paraId="5109BE4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24" w:type="dxa"/>
            <w:tcBorders>
              <w:top w:val="single" w:sz="4" w:space="0" w:color="auto"/>
              <w:left w:val="single" w:sz="4" w:space="0" w:color="auto"/>
              <w:right w:val="single" w:sz="4" w:space="0" w:color="auto"/>
            </w:tcBorders>
            <w:vAlign w:val="center"/>
          </w:tcPr>
          <w:p w14:paraId="7DD559A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24" w:type="dxa"/>
            <w:tcBorders>
              <w:top w:val="single" w:sz="4" w:space="0" w:color="auto"/>
              <w:left w:val="single" w:sz="4" w:space="0" w:color="auto"/>
              <w:right w:val="single" w:sz="4" w:space="0" w:color="auto"/>
            </w:tcBorders>
            <w:vAlign w:val="center"/>
          </w:tcPr>
          <w:p w14:paraId="7CDDF7F1" w14:textId="77777777" w:rsidR="009C0203" w:rsidRDefault="00BC1BB0">
            <w:pPr>
              <w:snapToGrid w:val="0"/>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top w:val="single" w:sz="4" w:space="0" w:color="auto"/>
              <w:left w:val="single" w:sz="4" w:space="0" w:color="auto"/>
              <w:right w:val="single" w:sz="4" w:space="0" w:color="auto"/>
            </w:tcBorders>
            <w:vAlign w:val="center"/>
          </w:tcPr>
          <w:p w14:paraId="6A7DDE72" w14:textId="77777777" w:rsidR="009C0203" w:rsidRDefault="009C0203">
            <w:pPr>
              <w:snapToGrid w:val="0"/>
              <w:spacing w:line="280" w:lineRule="exact"/>
              <w:jc w:val="center"/>
              <w:rPr>
                <w:rFonts w:eastAsia="仿宋" w:cs="仿宋"/>
                <w:color w:val="000000" w:themeColor="text1"/>
                <w:sz w:val="24"/>
              </w:rPr>
            </w:pPr>
          </w:p>
        </w:tc>
        <w:tc>
          <w:tcPr>
            <w:tcW w:w="900" w:type="dxa"/>
            <w:tcBorders>
              <w:top w:val="single" w:sz="4" w:space="0" w:color="auto"/>
              <w:left w:val="single" w:sz="4" w:space="0" w:color="auto"/>
              <w:right w:val="single" w:sz="4" w:space="0" w:color="auto"/>
            </w:tcBorders>
            <w:vAlign w:val="center"/>
          </w:tcPr>
          <w:p w14:paraId="79CBAC07" w14:textId="77777777" w:rsidR="009C0203" w:rsidRDefault="009C0203">
            <w:pPr>
              <w:snapToGrid w:val="0"/>
              <w:jc w:val="left"/>
              <w:rPr>
                <w:rFonts w:eastAsia="仿宋" w:cs="仿宋"/>
                <w:color w:val="000000" w:themeColor="text1"/>
                <w:sz w:val="24"/>
              </w:rPr>
            </w:pPr>
          </w:p>
        </w:tc>
      </w:tr>
      <w:tr w:rsidR="009C0203" w14:paraId="2CD3E4CD" w14:textId="77777777">
        <w:trPr>
          <w:cantSplit/>
          <w:trHeight w:val="567"/>
          <w:jc w:val="center"/>
        </w:trPr>
        <w:tc>
          <w:tcPr>
            <w:tcW w:w="824" w:type="dxa"/>
            <w:vMerge w:val="restart"/>
            <w:tcBorders>
              <w:left w:val="single" w:sz="4" w:space="0" w:color="auto"/>
              <w:right w:val="single" w:sz="4" w:space="0" w:color="auto"/>
            </w:tcBorders>
            <w:vAlign w:val="center"/>
          </w:tcPr>
          <w:p w14:paraId="57FA78D2" w14:textId="77777777" w:rsidR="009C0203" w:rsidRDefault="009C0203">
            <w:pPr>
              <w:snapToGrid w:val="0"/>
              <w:ind w:rightChars="-6" w:right="-13"/>
              <w:jc w:val="center"/>
              <w:rPr>
                <w:rFonts w:eastAsia="仿宋" w:cs="仿宋"/>
                <w:color w:val="000000" w:themeColor="text1"/>
                <w:sz w:val="24"/>
              </w:rPr>
            </w:pPr>
          </w:p>
          <w:p w14:paraId="3EF9EB41"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培养</w:t>
            </w:r>
          </w:p>
          <w:p w14:paraId="14C2E3B9"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环节（</w:t>
            </w:r>
            <w:r>
              <w:rPr>
                <w:rFonts w:eastAsia="仿宋" w:cs="仿宋" w:hint="eastAsia"/>
                <w:color w:val="000000" w:themeColor="text1"/>
                <w:sz w:val="24"/>
              </w:rPr>
              <w:t>3</w:t>
            </w:r>
            <w:r>
              <w:rPr>
                <w:rFonts w:eastAsia="仿宋" w:cs="仿宋" w:hint="eastAsia"/>
                <w:color w:val="000000" w:themeColor="text1"/>
                <w:sz w:val="24"/>
              </w:rPr>
              <w:t>学分）</w:t>
            </w:r>
          </w:p>
          <w:p w14:paraId="13A6F226"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bottom w:val="single" w:sz="4" w:space="0" w:color="000000"/>
              <w:right w:val="single" w:sz="4" w:space="0" w:color="auto"/>
            </w:tcBorders>
            <w:vAlign w:val="center"/>
          </w:tcPr>
          <w:p w14:paraId="06A4494A" w14:textId="77777777" w:rsidR="009C0203" w:rsidRDefault="009C0203">
            <w:pPr>
              <w:snapToGrid w:val="0"/>
              <w:rPr>
                <w:color w:val="000000" w:themeColor="text1"/>
                <w:sz w:val="24"/>
              </w:rPr>
            </w:pPr>
          </w:p>
        </w:tc>
        <w:tc>
          <w:tcPr>
            <w:tcW w:w="2217" w:type="dxa"/>
            <w:tcBorders>
              <w:left w:val="single" w:sz="4" w:space="0" w:color="auto"/>
              <w:bottom w:val="single" w:sz="4" w:space="0" w:color="000000"/>
              <w:right w:val="single" w:sz="4" w:space="0" w:color="auto"/>
            </w:tcBorders>
            <w:vAlign w:val="center"/>
          </w:tcPr>
          <w:p w14:paraId="679C592C" w14:textId="77777777" w:rsidR="009C0203" w:rsidRDefault="00BC1BB0">
            <w:pPr>
              <w:snapToGrid w:val="0"/>
              <w:rPr>
                <w:rFonts w:eastAsia="仿宋" w:cs="仿宋"/>
                <w:color w:val="000000" w:themeColor="text1"/>
                <w:sz w:val="24"/>
              </w:rPr>
            </w:pPr>
            <w:r>
              <w:rPr>
                <w:rFonts w:eastAsia="仿宋" w:cs="仿宋" w:hint="eastAsia"/>
                <w:color w:val="000000" w:themeColor="text1"/>
                <w:sz w:val="24"/>
              </w:rPr>
              <w:t>前沿讲座</w:t>
            </w:r>
          </w:p>
        </w:tc>
        <w:tc>
          <w:tcPr>
            <w:tcW w:w="567" w:type="dxa"/>
            <w:tcBorders>
              <w:top w:val="single" w:sz="4" w:space="0" w:color="auto"/>
              <w:left w:val="single" w:sz="4" w:space="0" w:color="auto"/>
              <w:bottom w:val="single" w:sz="4" w:space="0" w:color="000000"/>
              <w:right w:val="single" w:sz="4" w:space="0" w:color="auto"/>
            </w:tcBorders>
            <w:vAlign w:val="center"/>
          </w:tcPr>
          <w:p w14:paraId="7415DD2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567" w:type="dxa"/>
            <w:tcBorders>
              <w:top w:val="single" w:sz="4" w:space="0" w:color="auto"/>
              <w:left w:val="single" w:sz="4" w:space="0" w:color="auto"/>
              <w:bottom w:val="single" w:sz="4" w:space="0" w:color="000000"/>
              <w:right w:val="single" w:sz="4" w:space="0" w:color="auto"/>
            </w:tcBorders>
            <w:vAlign w:val="center"/>
          </w:tcPr>
          <w:p w14:paraId="05D1F7C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24" w:type="dxa"/>
            <w:tcBorders>
              <w:top w:val="single" w:sz="4" w:space="0" w:color="auto"/>
              <w:left w:val="single" w:sz="4" w:space="0" w:color="auto"/>
              <w:bottom w:val="single" w:sz="4" w:space="0" w:color="000000"/>
              <w:right w:val="single" w:sz="4" w:space="0" w:color="auto"/>
            </w:tcBorders>
            <w:vAlign w:val="center"/>
          </w:tcPr>
          <w:p w14:paraId="631BB2F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24" w:type="dxa"/>
            <w:tcBorders>
              <w:top w:val="single" w:sz="4" w:space="0" w:color="auto"/>
              <w:left w:val="single" w:sz="4" w:space="0" w:color="auto"/>
              <w:bottom w:val="single" w:sz="4" w:space="0" w:color="000000"/>
              <w:right w:val="single" w:sz="4" w:space="0" w:color="auto"/>
            </w:tcBorders>
            <w:vAlign w:val="center"/>
          </w:tcPr>
          <w:p w14:paraId="38AD5225" w14:textId="77777777" w:rsidR="009C0203" w:rsidRDefault="00BC1BB0">
            <w:pPr>
              <w:snapToGrid w:val="0"/>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top w:val="single" w:sz="4" w:space="0" w:color="auto"/>
              <w:left w:val="single" w:sz="4" w:space="0" w:color="auto"/>
              <w:bottom w:val="single" w:sz="4" w:space="0" w:color="000000"/>
              <w:right w:val="single" w:sz="4" w:space="0" w:color="auto"/>
            </w:tcBorders>
            <w:vAlign w:val="center"/>
          </w:tcPr>
          <w:p w14:paraId="6C3539EB" w14:textId="77777777" w:rsidR="009C0203" w:rsidRDefault="009C0203">
            <w:pPr>
              <w:snapToGrid w:val="0"/>
              <w:spacing w:line="280" w:lineRule="exact"/>
              <w:jc w:val="center"/>
              <w:rPr>
                <w:rFonts w:eastAsia="仿宋" w:cs="仿宋"/>
                <w:color w:val="000000" w:themeColor="text1"/>
                <w:sz w:val="24"/>
              </w:rPr>
            </w:pPr>
          </w:p>
        </w:tc>
        <w:tc>
          <w:tcPr>
            <w:tcW w:w="900" w:type="dxa"/>
            <w:tcBorders>
              <w:top w:val="single" w:sz="4" w:space="0" w:color="auto"/>
              <w:left w:val="single" w:sz="4" w:space="0" w:color="auto"/>
              <w:bottom w:val="single" w:sz="4" w:space="0" w:color="000000"/>
              <w:right w:val="single" w:sz="4" w:space="0" w:color="auto"/>
            </w:tcBorders>
            <w:vAlign w:val="center"/>
          </w:tcPr>
          <w:p w14:paraId="50FBDC77" w14:textId="77777777" w:rsidR="009C0203" w:rsidRDefault="00BC1BB0">
            <w:pPr>
              <w:snapToGrid w:val="0"/>
              <w:spacing w:line="300" w:lineRule="exact"/>
              <w:jc w:val="left"/>
              <w:rPr>
                <w:rFonts w:eastAsia="仿宋" w:cs="仿宋"/>
                <w:color w:val="000000" w:themeColor="text1"/>
                <w:sz w:val="24"/>
              </w:rPr>
            </w:pPr>
            <w:r>
              <w:rPr>
                <w:rFonts w:eastAsia="仿宋" w:cs="仿宋" w:hint="eastAsia"/>
                <w:color w:val="000000" w:themeColor="text1"/>
                <w:sz w:val="24"/>
              </w:rPr>
              <w:t>听</w:t>
            </w:r>
            <w:r>
              <w:rPr>
                <w:rFonts w:eastAsia="仿宋" w:cs="仿宋" w:hint="eastAsia"/>
                <w:color w:val="000000" w:themeColor="text1"/>
                <w:sz w:val="24"/>
              </w:rPr>
              <w:t>10</w:t>
            </w:r>
            <w:r>
              <w:rPr>
                <w:rFonts w:eastAsia="仿宋" w:cs="仿宋" w:hint="eastAsia"/>
                <w:color w:val="000000" w:themeColor="text1"/>
                <w:sz w:val="24"/>
              </w:rPr>
              <w:t>次</w:t>
            </w:r>
          </w:p>
          <w:p w14:paraId="694590E1" w14:textId="77777777" w:rsidR="009C0203" w:rsidRDefault="00BC1BB0">
            <w:pPr>
              <w:snapToGrid w:val="0"/>
              <w:spacing w:line="300" w:lineRule="exact"/>
              <w:jc w:val="left"/>
              <w:rPr>
                <w:rFonts w:eastAsia="仿宋" w:cs="仿宋"/>
                <w:color w:val="000000" w:themeColor="text1"/>
                <w:sz w:val="24"/>
              </w:rPr>
            </w:pPr>
            <w:r>
              <w:rPr>
                <w:rFonts w:eastAsia="仿宋" w:cs="仿宋" w:hint="eastAsia"/>
                <w:color w:val="000000" w:themeColor="text1"/>
                <w:sz w:val="24"/>
              </w:rPr>
              <w:t>主讲</w:t>
            </w:r>
            <w:r>
              <w:rPr>
                <w:rFonts w:eastAsia="仿宋" w:cs="仿宋" w:hint="eastAsia"/>
                <w:color w:val="000000" w:themeColor="text1"/>
                <w:sz w:val="24"/>
              </w:rPr>
              <w:t>2</w:t>
            </w:r>
            <w:r>
              <w:rPr>
                <w:rFonts w:eastAsia="仿宋" w:cs="仿宋" w:hint="eastAsia"/>
                <w:color w:val="000000" w:themeColor="text1"/>
                <w:sz w:val="24"/>
              </w:rPr>
              <w:t>次</w:t>
            </w:r>
          </w:p>
        </w:tc>
      </w:tr>
      <w:tr w:rsidR="009C0203" w14:paraId="3A3D3375" w14:textId="77777777">
        <w:trPr>
          <w:cantSplit/>
          <w:trHeight w:val="567"/>
          <w:jc w:val="center"/>
        </w:trPr>
        <w:tc>
          <w:tcPr>
            <w:tcW w:w="824" w:type="dxa"/>
            <w:vMerge/>
            <w:tcBorders>
              <w:left w:val="single" w:sz="4" w:space="0" w:color="auto"/>
              <w:right w:val="single" w:sz="4" w:space="0" w:color="auto"/>
            </w:tcBorders>
            <w:vAlign w:val="center"/>
          </w:tcPr>
          <w:p w14:paraId="57FD56E0" w14:textId="77777777" w:rsidR="009C0203" w:rsidRDefault="009C0203">
            <w:pPr>
              <w:snapToGrid w:val="0"/>
              <w:ind w:rightChars="-6" w:right="-13"/>
              <w:rPr>
                <w:rFonts w:eastAsia="仿宋"/>
                <w:color w:val="000000" w:themeColor="text1"/>
                <w:sz w:val="24"/>
              </w:rPr>
            </w:pPr>
          </w:p>
        </w:tc>
        <w:tc>
          <w:tcPr>
            <w:tcW w:w="1155" w:type="dxa"/>
            <w:tcBorders>
              <w:left w:val="single" w:sz="4" w:space="0" w:color="auto"/>
              <w:bottom w:val="single" w:sz="4" w:space="0" w:color="000000"/>
              <w:right w:val="single" w:sz="4" w:space="0" w:color="auto"/>
            </w:tcBorders>
            <w:vAlign w:val="center"/>
          </w:tcPr>
          <w:p w14:paraId="2CFAB761" w14:textId="77777777" w:rsidR="009C0203" w:rsidRDefault="009C0203">
            <w:pPr>
              <w:snapToGrid w:val="0"/>
              <w:rPr>
                <w:color w:val="000000" w:themeColor="text1"/>
                <w:sz w:val="24"/>
              </w:rPr>
            </w:pPr>
          </w:p>
        </w:tc>
        <w:tc>
          <w:tcPr>
            <w:tcW w:w="2217" w:type="dxa"/>
            <w:tcBorders>
              <w:left w:val="single" w:sz="4" w:space="0" w:color="auto"/>
              <w:bottom w:val="single" w:sz="4" w:space="0" w:color="000000"/>
              <w:right w:val="single" w:sz="4" w:space="0" w:color="auto"/>
            </w:tcBorders>
            <w:vAlign w:val="center"/>
          </w:tcPr>
          <w:p w14:paraId="2959BC36" w14:textId="77777777" w:rsidR="009C0203" w:rsidRDefault="00BC1BB0">
            <w:pPr>
              <w:snapToGrid w:val="0"/>
              <w:rPr>
                <w:rFonts w:eastAsia="仿宋" w:cs="仿宋"/>
                <w:color w:val="000000" w:themeColor="text1"/>
                <w:sz w:val="24"/>
              </w:rPr>
            </w:pPr>
            <w:r>
              <w:rPr>
                <w:rFonts w:eastAsia="仿宋" w:cs="仿宋" w:hint="eastAsia"/>
                <w:color w:val="000000" w:themeColor="text1"/>
                <w:sz w:val="24"/>
              </w:rPr>
              <w:t>社会实践与创新实践</w:t>
            </w:r>
          </w:p>
        </w:tc>
        <w:tc>
          <w:tcPr>
            <w:tcW w:w="567" w:type="dxa"/>
            <w:tcBorders>
              <w:top w:val="single" w:sz="4" w:space="0" w:color="auto"/>
              <w:left w:val="single" w:sz="4" w:space="0" w:color="auto"/>
              <w:bottom w:val="single" w:sz="4" w:space="0" w:color="000000"/>
              <w:right w:val="single" w:sz="4" w:space="0" w:color="auto"/>
            </w:tcBorders>
            <w:vAlign w:val="center"/>
          </w:tcPr>
          <w:p w14:paraId="7296316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567" w:type="dxa"/>
            <w:tcBorders>
              <w:top w:val="single" w:sz="4" w:space="0" w:color="auto"/>
              <w:left w:val="single" w:sz="4" w:space="0" w:color="auto"/>
              <w:bottom w:val="single" w:sz="4" w:space="0" w:color="000000"/>
              <w:right w:val="single" w:sz="4" w:space="0" w:color="auto"/>
            </w:tcBorders>
            <w:vAlign w:val="center"/>
          </w:tcPr>
          <w:p w14:paraId="06F1B80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24" w:type="dxa"/>
            <w:tcBorders>
              <w:top w:val="single" w:sz="4" w:space="0" w:color="auto"/>
              <w:left w:val="single" w:sz="4" w:space="0" w:color="auto"/>
              <w:bottom w:val="single" w:sz="4" w:space="0" w:color="000000"/>
              <w:right w:val="single" w:sz="4" w:space="0" w:color="auto"/>
            </w:tcBorders>
            <w:vAlign w:val="center"/>
          </w:tcPr>
          <w:p w14:paraId="022C966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3-6</w:t>
            </w:r>
          </w:p>
        </w:tc>
        <w:tc>
          <w:tcPr>
            <w:tcW w:w="624" w:type="dxa"/>
            <w:tcBorders>
              <w:top w:val="single" w:sz="4" w:space="0" w:color="auto"/>
              <w:left w:val="single" w:sz="4" w:space="0" w:color="auto"/>
              <w:bottom w:val="single" w:sz="4" w:space="0" w:color="000000"/>
              <w:right w:val="single" w:sz="4" w:space="0" w:color="auto"/>
            </w:tcBorders>
            <w:vAlign w:val="center"/>
          </w:tcPr>
          <w:p w14:paraId="0393461D" w14:textId="77777777" w:rsidR="009C0203" w:rsidRDefault="00BC1BB0">
            <w:pPr>
              <w:snapToGrid w:val="0"/>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top w:val="single" w:sz="4" w:space="0" w:color="auto"/>
              <w:left w:val="single" w:sz="4" w:space="0" w:color="auto"/>
              <w:bottom w:val="single" w:sz="4" w:space="0" w:color="000000"/>
              <w:right w:val="single" w:sz="4" w:space="0" w:color="auto"/>
            </w:tcBorders>
            <w:vAlign w:val="center"/>
          </w:tcPr>
          <w:p w14:paraId="43F585B4" w14:textId="77777777" w:rsidR="009C0203" w:rsidRDefault="009C0203">
            <w:pPr>
              <w:snapToGrid w:val="0"/>
              <w:spacing w:line="280" w:lineRule="exact"/>
              <w:jc w:val="center"/>
              <w:rPr>
                <w:rFonts w:eastAsia="仿宋" w:cs="仿宋"/>
                <w:color w:val="000000" w:themeColor="text1"/>
                <w:sz w:val="24"/>
              </w:rPr>
            </w:pPr>
          </w:p>
        </w:tc>
        <w:tc>
          <w:tcPr>
            <w:tcW w:w="900" w:type="dxa"/>
            <w:tcBorders>
              <w:top w:val="single" w:sz="4" w:space="0" w:color="auto"/>
              <w:left w:val="single" w:sz="4" w:space="0" w:color="auto"/>
              <w:bottom w:val="single" w:sz="4" w:space="0" w:color="000000"/>
              <w:right w:val="single" w:sz="4" w:space="0" w:color="auto"/>
            </w:tcBorders>
            <w:vAlign w:val="center"/>
          </w:tcPr>
          <w:p w14:paraId="3D171995" w14:textId="77777777" w:rsidR="009C0203" w:rsidRDefault="009C0203">
            <w:pPr>
              <w:snapToGrid w:val="0"/>
              <w:jc w:val="left"/>
              <w:rPr>
                <w:rFonts w:eastAsia="仿宋" w:cs="仿宋"/>
                <w:color w:val="000000" w:themeColor="text1"/>
                <w:sz w:val="24"/>
              </w:rPr>
            </w:pPr>
          </w:p>
        </w:tc>
      </w:tr>
      <w:tr w:rsidR="009C0203" w14:paraId="70D47F1B" w14:textId="77777777">
        <w:trPr>
          <w:cantSplit/>
          <w:trHeight w:val="567"/>
          <w:jc w:val="center"/>
        </w:trPr>
        <w:tc>
          <w:tcPr>
            <w:tcW w:w="824" w:type="dxa"/>
            <w:vMerge/>
            <w:tcBorders>
              <w:left w:val="single" w:sz="4" w:space="0" w:color="auto"/>
              <w:right w:val="single" w:sz="4" w:space="0" w:color="auto"/>
            </w:tcBorders>
            <w:vAlign w:val="center"/>
          </w:tcPr>
          <w:p w14:paraId="58EBF089" w14:textId="77777777" w:rsidR="009C0203" w:rsidRDefault="009C0203">
            <w:pPr>
              <w:snapToGrid w:val="0"/>
              <w:ind w:rightChars="-6" w:right="-13"/>
              <w:rPr>
                <w:rFonts w:eastAsia="仿宋"/>
                <w:color w:val="000000" w:themeColor="text1"/>
                <w:sz w:val="24"/>
              </w:rPr>
            </w:pPr>
          </w:p>
        </w:tc>
        <w:tc>
          <w:tcPr>
            <w:tcW w:w="1155" w:type="dxa"/>
            <w:tcBorders>
              <w:left w:val="single" w:sz="4" w:space="0" w:color="auto"/>
              <w:right w:val="single" w:sz="4" w:space="0" w:color="auto"/>
            </w:tcBorders>
            <w:vAlign w:val="center"/>
          </w:tcPr>
          <w:p w14:paraId="6E779A39" w14:textId="77777777" w:rsidR="009C0203" w:rsidRDefault="009C0203">
            <w:pPr>
              <w:widowControl/>
              <w:snapToGrid w:val="0"/>
              <w:jc w:val="left"/>
              <w:rPr>
                <w:color w:val="000000" w:themeColor="text1"/>
                <w:sz w:val="24"/>
              </w:rPr>
            </w:pPr>
          </w:p>
        </w:tc>
        <w:tc>
          <w:tcPr>
            <w:tcW w:w="2217" w:type="dxa"/>
            <w:tcBorders>
              <w:left w:val="single" w:sz="4" w:space="0" w:color="auto"/>
              <w:right w:val="single" w:sz="4" w:space="0" w:color="auto"/>
            </w:tcBorders>
            <w:vAlign w:val="center"/>
          </w:tcPr>
          <w:p w14:paraId="7D647078" w14:textId="77777777" w:rsidR="009C0203" w:rsidRDefault="00BC1BB0">
            <w:pPr>
              <w:snapToGrid w:val="0"/>
              <w:rPr>
                <w:rFonts w:eastAsia="仿宋" w:cs="仿宋"/>
                <w:color w:val="000000" w:themeColor="text1"/>
                <w:sz w:val="24"/>
              </w:rPr>
            </w:pPr>
            <w:r>
              <w:rPr>
                <w:rFonts w:eastAsia="仿宋" w:cs="仿宋" w:hint="eastAsia"/>
                <w:color w:val="000000" w:themeColor="text1"/>
                <w:sz w:val="24"/>
              </w:rPr>
              <w:t>中期筛选</w:t>
            </w:r>
          </w:p>
        </w:tc>
        <w:tc>
          <w:tcPr>
            <w:tcW w:w="567" w:type="dxa"/>
            <w:tcBorders>
              <w:top w:val="single" w:sz="4" w:space="0" w:color="auto"/>
              <w:left w:val="single" w:sz="4" w:space="0" w:color="auto"/>
              <w:bottom w:val="single" w:sz="4" w:space="0" w:color="auto"/>
              <w:right w:val="single" w:sz="4" w:space="0" w:color="auto"/>
            </w:tcBorders>
            <w:vAlign w:val="center"/>
          </w:tcPr>
          <w:p w14:paraId="113B9DD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567" w:type="dxa"/>
            <w:tcBorders>
              <w:top w:val="single" w:sz="4" w:space="0" w:color="auto"/>
              <w:left w:val="single" w:sz="4" w:space="0" w:color="auto"/>
              <w:bottom w:val="single" w:sz="4" w:space="0" w:color="auto"/>
              <w:right w:val="single" w:sz="4" w:space="0" w:color="auto"/>
            </w:tcBorders>
            <w:vAlign w:val="center"/>
          </w:tcPr>
          <w:p w14:paraId="3723DAE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24" w:type="dxa"/>
            <w:tcBorders>
              <w:top w:val="single" w:sz="4" w:space="0" w:color="auto"/>
              <w:left w:val="single" w:sz="4" w:space="0" w:color="auto"/>
              <w:bottom w:val="single" w:sz="4" w:space="0" w:color="auto"/>
              <w:right w:val="single" w:sz="4" w:space="0" w:color="auto"/>
            </w:tcBorders>
            <w:vAlign w:val="center"/>
          </w:tcPr>
          <w:p w14:paraId="7591FC4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w:t>
            </w:r>
          </w:p>
        </w:tc>
        <w:tc>
          <w:tcPr>
            <w:tcW w:w="624" w:type="dxa"/>
            <w:tcBorders>
              <w:top w:val="single" w:sz="4" w:space="0" w:color="auto"/>
              <w:left w:val="single" w:sz="4" w:space="0" w:color="auto"/>
              <w:bottom w:val="single" w:sz="4" w:space="0" w:color="auto"/>
              <w:right w:val="single" w:sz="4" w:space="0" w:color="auto"/>
            </w:tcBorders>
            <w:vAlign w:val="center"/>
          </w:tcPr>
          <w:p w14:paraId="7C871AC2" w14:textId="77777777" w:rsidR="009C0203" w:rsidRDefault="00BC1BB0">
            <w:pPr>
              <w:snapToGrid w:val="0"/>
              <w:jc w:val="center"/>
              <w:rPr>
                <w:rFonts w:eastAsia="仿宋" w:cs="仿宋"/>
                <w:color w:val="000000" w:themeColor="text1"/>
                <w:sz w:val="24"/>
              </w:rPr>
            </w:pPr>
            <w:r>
              <w:rPr>
                <w:rFonts w:eastAsia="仿宋" w:cs="仿宋" w:hint="eastAsia"/>
                <w:color w:val="000000" w:themeColor="text1"/>
                <w:sz w:val="24"/>
              </w:rPr>
              <w:t>考查</w:t>
            </w:r>
          </w:p>
        </w:tc>
        <w:tc>
          <w:tcPr>
            <w:tcW w:w="1831" w:type="dxa"/>
            <w:tcBorders>
              <w:top w:val="single" w:sz="4" w:space="0" w:color="auto"/>
              <w:left w:val="single" w:sz="4" w:space="0" w:color="auto"/>
              <w:bottom w:val="single" w:sz="4" w:space="0" w:color="auto"/>
              <w:right w:val="single" w:sz="4" w:space="0" w:color="auto"/>
            </w:tcBorders>
            <w:vAlign w:val="center"/>
          </w:tcPr>
          <w:p w14:paraId="661A79E3" w14:textId="77777777" w:rsidR="009C0203" w:rsidRDefault="009C0203">
            <w:pPr>
              <w:snapToGrid w:val="0"/>
              <w:spacing w:line="280" w:lineRule="exact"/>
              <w:jc w:val="center"/>
              <w:rPr>
                <w:rFonts w:eastAsia="仿宋" w:cs="仿宋"/>
                <w:color w:val="000000" w:themeColor="text1"/>
                <w:sz w:val="24"/>
              </w:rPr>
            </w:pPr>
          </w:p>
        </w:tc>
        <w:tc>
          <w:tcPr>
            <w:tcW w:w="900" w:type="dxa"/>
            <w:tcBorders>
              <w:top w:val="single" w:sz="4" w:space="0" w:color="auto"/>
              <w:left w:val="single" w:sz="4" w:space="0" w:color="auto"/>
              <w:bottom w:val="single" w:sz="4" w:space="0" w:color="auto"/>
              <w:right w:val="single" w:sz="4" w:space="0" w:color="auto"/>
            </w:tcBorders>
            <w:vAlign w:val="center"/>
          </w:tcPr>
          <w:p w14:paraId="20C2EB95" w14:textId="77777777" w:rsidR="009C0203" w:rsidRDefault="009C0203">
            <w:pPr>
              <w:snapToGrid w:val="0"/>
              <w:jc w:val="left"/>
              <w:rPr>
                <w:rFonts w:eastAsia="仿宋" w:cs="仿宋"/>
                <w:color w:val="000000" w:themeColor="text1"/>
                <w:sz w:val="24"/>
              </w:rPr>
            </w:pPr>
          </w:p>
        </w:tc>
      </w:tr>
    </w:tbl>
    <w:p w14:paraId="231D0FB1" w14:textId="77777777" w:rsidR="009C0203" w:rsidRDefault="009C0203">
      <w:pPr>
        <w:spacing w:line="560" w:lineRule="exact"/>
        <w:ind w:firstLineChars="2200" w:firstLine="5280"/>
        <w:rPr>
          <w:rFonts w:eastAsia="仿宋"/>
          <w:color w:val="000000" w:themeColor="text1"/>
          <w:sz w:val="24"/>
        </w:rPr>
      </w:pPr>
    </w:p>
    <w:p w14:paraId="2CEFCDE5" w14:textId="77777777" w:rsidR="009C0203" w:rsidRDefault="009C0203">
      <w:pPr>
        <w:rPr>
          <w:color w:val="000000" w:themeColor="text1"/>
        </w:rPr>
      </w:pPr>
    </w:p>
    <w:p w14:paraId="06BAA6CE" w14:textId="77777777" w:rsidR="009C0203" w:rsidRDefault="00BC1BB0">
      <w:pPr>
        <w:spacing w:line="560" w:lineRule="exact"/>
        <w:rPr>
          <w:rFonts w:eastAsia="仿宋"/>
          <w:color w:val="000000" w:themeColor="text1"/>
          <w:sz w:val="32"/>
          <w:szCs w:val="32"/>
        </w:rPr>
      </w:pPr>
      <w:r>
        <w:rPr>
          <w:rFonts w:eastAsia="仿宋"/>
          <w:color w:val="000000" w:themeColor="text1"/>
          <w:sz w:val="32"/>
          <w:szCs w:val="32"/>
        </w:rPr>
        <w:t>培养方案执笔人：孟伟</w:t>
      </w:r>
    </w:p>
    <w:p w14:paraId="419DF3CB"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审核人：于学强</w:t>
      </w:r>
    </w:p>
    <w:p w14:paraId="639E8D1C" w14:textId="77777777" w:rsidR="009C0203" w:rsidRDefault="00BC1BB0">
      <w:pPr>
        <w:rPr>
          <w:b/>
          <w:color w:val="000000" w:themeColor="text1"/>
          <w:kern w:val="0"/>
          <w:sz w:val="32"/>
          <w:szCs w:val="32"/>
        </w:rPr>
      </w:pPr>
      <w:r>
        <w:rPr>
          <w:rFonts w:hint="eastAsia"/>
          <w:b/>
          <w:color w:val="000000" w:themeColor="text1"/>
          <w:kern w:val="0"/>
          <w:sz w:val="32"/>
          <w:szCs w:val="32"/>
        </w:rPr>
        <w:br w:type="page"/>
      </w:r>
    </w:p>
    <w:p w14:paraId="54984742" w14:textId="77777777" w:rsidR="009C0203" w:rsidRDefault="00BC1BB0">
      <w:pPr>
        <w:pStyle w:val="1"/>
        <w:rPr>
          <w:rFonts w:ascii="Times New Roman" w:hAnsi="Times New Roman"/>
        </w:rPr>
      </w:pPr>
      <w:bookmarkStart w:id="25" w:name="_Toc21152"/>
      <w:bookmarkStart w:id="26" w:name="_Toc9876"/>
      <w:bookmarkStart w:id="27" w:name="_Toc14286"/>
      <w:bookmarkStart w:id="28" w:name="_Toc28891"/>
      <w:r>
        <w:rPr>
          <w:rFonts w:ascii="Times New Roman" w:hAnsi="Times New Roman" w:hint="eastAsia"/>
        </w:rPr>
        <w:lastRenderedPageBreak/>
        <w:t>马克思主义学院</w:t>
      </w:r>
      <w:bookmarkEnd w:id="25"/>
      <w:bookmarkEnd w:id="26"/>
      <w:bookmarkEnd w:id="27"/>
      <w:bookmarkEnd w:id="28"/>
    </w:p>
    <w:p w14:paraId="70F291E1" w14:textId="77777777" w:rsidR="009C0203" w:rsidRDefault="00BC1BB0">
      <w:pPr>
        <w:jc w:val="center"/>
        <w:rPr>
          <w:rFonts w:eastAsia="黑体" w:cs="黑体"/>
          <w:b/>
          <w:bCs/>
          <w:color w:val="000000" w:themeColor="text1"/>
          <w:kern w:val="0"/>
          <w:sz w:val="56"/>
          <w:szCs w:val="56"/>
        </w:rPr>
      </w:pPr>
      <w:bookmarkStart w:id="29" w:name="_Toc12715"/>
      <w:r>
        <w:rPr>
          <w:rFonts w:eastAsia="黑体" w:cs="黑体" w:hint="eastAsia"/>
          <w:b/>
          <w:bCs/>
          <w:sz w:val="56"/>
          <w:szCs w:val="56"/>
        </w:rPr>
        <w:t>学术学位硕士研究生培养方案</w:t>
      </w:r>
      <w:bookmarkEnd w:id="29"/>
    </w:p>
    <w:p w14:paraId="24D35BF4" w14:textId="77777777" w:rsidR="009C0203" w:rsidRDefault="00BC1BB0">
      <w:pPr>
        <w:widowControl/>
        <w:jc w:val="left"/>
        <w:rPr>
          <w:rFonts w:eastAsia="黑体" w:cs="宋体"/>
          <w:b/>
          <w:color w:val="000000" w:themeColor="text1"/>
          <w:kern w:val="0"/>
          <w:sz w:val="56"/>
          <w:szCs w:val="56"/>
        </w:rPr>
      </w:pPr>
      <w:r>
        <w:rPr>
          <w:rFonts w:eastAsia="黑体" w:cs="宋体"/>
          <w:b/>
          <w:color w:val="000000" w:themeColor="text1"/>
          <w:kern w:val="0"/>
          <w:sz w:val="56"/>
          <w:szCs w:val="56"/>
        </w:rPr>
        <w:br w:type="page"/>
      </w:r>
    </w:p>
    <w:p w14:paraId="5B7B52D1" w14:textId="77777777" w:rsidR="009C0203" w:rsidRDefault="00BC1BB0">
      <w:pPr>
        <w:pStyle w:val="2"/>
        <w:rPr>
          <w:rFonts w:ascii="Times New Roman" w:hAnsi="Times New Roman" w:cs="黑体"/>
          <w:bCs w:val="0"/>
          <w:color w:val="000000" w:themeColor="text1"/>
          <w:szCs w:val="36"/>
        </w:rPr>
      </w:pPr>
      <w:bookmarkStart w:id="30" w:name="_Toc25420"/>
      <w:bookmarkStart w:id="31" w:name="_Toc7235"/>
      <w:bookmarkStart w:id="32" w:name="_Toc4846"/>
      <w:bookmarkStart w:id="33" w:name="_Toc19342"/>
      <w:r>
        <w:rPr>
          <w:rFonts w:ascii="Times New Roman" w:hAnsi="Times New Roman" w:hint="eastAsia"/>
        </w:rPr>
        <w:lastRenderedPageBreak/>
        <w:t>马克思主义理论全日制学术学位硕士研究生培养方案</w:t>
      </w:r>
      <w:bookmarkEnd w:id="30"/>
      <w:bookmarkEnd w:id="31"/>
      <w:bookmarkEnd w:id="32"/>
      <w:bookmarkEnd w:id="33"/>
    </w:p>
    <w:p w14:paraId="2524F817" w14:textId="77777777" w:rsidR="009C0203" w:rsidRDefault="009C0203">
      <w:pPr>
        <w:tabs>
          <w:tab w:val="left" w:pos="0"/>
        </w:tabs>
        <w:spacing w:line="560" w:lineRule="exact"/>
        <w:ind w:firstLineChars="200" w:firstLine="640"/>
        <w:rPr>
          <w:rFonts w:eastAsia="黑体" w:cs="黑体"/>
          <w:color w:val="000000" w:themeColor="text1"/>
          <w:sz w:val="32"/>
          <w:szCs w:val="32"/>
        </w:rPr>
      </w:pPr>
    </w:p>
    <w:p w14:paraId="164E4DDE" w14:textId="77777777" w:rsidR="009C0203" w:rsidRDefault="00BC1BB0">
      <w:pPr>
        <w:tabs>
          <w:tab w:val="left" w:pos="0"/>
        </w:tabs>
        <w:spacing w:line="560" w:lineRule="exact"/>
        <w:ind w:firstLineChars="200" w:firstLine="640"/>
        <w:rPr>
          <w:rFonts w:eastAsia="黑体" w:cs="黑体"/>
          <w:color w:val="000000" w:themeColor="text1"/>
          <w:sz w:val="32"/>
          <w:szCs w:val="32"/>
        </w:rPr>
      </w:pPr>
      <w:r>
        <w:rPr>
          <w:rFonts w:eastAsia="黑体" w:cs="黑体" w:hint="eastAsia"/>
          <w:color w:val="000000" w:themeColor="text1"/>
          <w:sz w:val="32"/>
          <w:szCs w:val="32"/>
        </w:rPr>
        <w:t>一、学科简介</w:t>
      </w:r>
    </w:p>
    <w:p w14:paraId="550E0A60" w14:textId="77777777" w:rsidR="009C0203" w:rsidRDefault="00BC1BB0">
      <w:pPr>
        <w:adjustRightInd w:val="0"/>
        <w:snapToGrid w:val="0"/>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马克思主义理论学科是对马克思主义进行整体性研究的学科，旨在研究马克思主义基本理论及其教育教学的实践和规律。聊城大学马克思主义理论一级学科是学校重点建设学科，学校“冲一流”学科，学科办学历史可追溯至</w:t>
      </w:r>
      <w:r>
        <w:rPr>
          <w:rFonts w:eastAsia="仿宋" w:cs="仿宋" w:hint="eastAsia"/>
          <w:color w:val="000000" w:themeColor="text1"/>
          <w:sz w:val="32"/>
          <w:szCs w:val="32"/>
        </w:rPr>
        <w:t>1974</w:t>
      </w:r>
      <w:r>
        <w:rPr>
          <w:rFonts w:eastAsia="仿宋" w:cs="仿宋" w:hint="eastAsia"/>
          <w:color w:val="000000" w:themeColor="text1"/>
          <w:sz w:val="32"/>
          <w:szCs w:val="32"/>
        </w:rPr>
        <w:t>年设立的思想政治教育本科专业。本学科现有山东省理论建设工程重点研究基地“中外社会主义比较研究基地”等多个省级科研平台。教师中入选全国师德标兵、全国高校思政课教学骨干、山东省齐鲁文化英才、山东省重点研究基地首席专家、山东省智库高端人才、山东省理论人才百人工程入选专家、山东高校优秀中青年思想政治理论课骨干教师、山东省优秀思政课教师、省优秀研究生指导教师</w:t>
      </w:r>
      <w:r>
        <w:rPr>
          <w:rFonts w:eastAsia="仿宋" w:cs="仿宋" w:hint="eastAsia"/>
          <w:color w:val="000000" w:themeColor="text1"/>
          <w:sz w:val="32"/>
          <w:szCs w:val="32"/>
        </w:rPr>
        <w:t>15</w:t>
      </w:r>
      <w:r>
        <w:rPr>
          <w:rFonts w:eastAsia="仿宋" w:cs="仿宋" w:hint="eastAsia"/>
          <w:color w:val="000000" w:themeColor="text1"/>
          <w:sz w:val="32"/>
          <w:szCs w:val="32"/>
        </w:rPr>
        <w:t>人次。经过长期的积淀和凝练，本学科在国外社会主义运动、马克思主义基本理论与社会发展、思想政治教育基本理论、中国共产党历史与红色文化传承等领域形成自身的特色，在国内学界享有一定声誉。自</w:t>
      </w:r>
      <w:r>
        <w:rPr>
          <w:rFonts w:eastAsia="仿宋" w:cs="仿宋" w:hint="eastAsia"/>
          <w:color w:val="000000" w:themeColor="text1"/>
          <w:sz w:val="32"/>
          <w:szCs w:val="32"/>
        </w:rPr>
        <w:t>2007</w:t>
      </w:r>
      <w:r>
        <w:rPr>
          <w:rFonts w:eastAsia="仿宋" w:cs="仿宋" w:hint="eastAsia"/>
          <w:color w:val="000000" w:themeColor="text1"/>
          <w:sz w:val="32"/>
          <w:szCs w:val="32"/>
        </w:rPr>
        <w:t>年招收首届研究生以来，本学科已经积累了十多年培养经验。毕业研究生就业质量良好，去向一般为考取公务员、事业编、教师编及攻读博士研究生，大多数在党政机关和企事业单位从事马克思主义理论宣传和教学科研工作，已成为鲁西和山东省宣传诠释和研究马克思主义的主要力量，受到用人单位的好评和赞誉，有着较为广泛的发展空间和前景。</w:t>
      </w:r>
    </w:p>
    <w:p w14:paraId="16B0DEB8" w14:textId="77777777" w:rsidR="009C0203" w:rsidRDefault="00BC1BB0">
      <w:pPr>
        <w:tabs>
          <w:tab w:val="left" w:pos="0"/>
        </w:tabs>
        <w:spacing w:line="560" w:lineRule="exact"/>
        <w:ind w:firstLineChars="200" w:firstLine="640"/>
        <w:rPr>
          <w:rFonts w:eastAsia="黑体" w:cs="黑体"/>
          <w:color w:val="000000" w:themeColor="text1"/>
          <w:sz w:val="32"/>
          <w:szCs w:val="32"/>
        </w:rPr>
      </w:pPr>
      <w:r>
        <w:rPr>
          <w:rFonts w:eastAsia="黑体" w:cs="黑体" w:hint="eastAsia"/>
          <w:color w:val="000000" w:themeColor="text1"/>
          <w:sz w:val="32"/>
          <w:szCs w:val="32"/>
        </w:rPr>
        <w:t>二、培养目标</w:t>
      </w:r>
    </w:p>
    <w:p w14:paraId="1A5CE428" w14:textId="77777777" w:rsidR="009C0203" w:rsidRDefault="00BC1BB0">
      <w:pPr>
        <w:pStyle w:val="af9"/>
        <w:adjustRightInd w:val="0"/>
        <w:snapToGrid w:val="0"/>
        <w:spacing w:line="560" w:lineRule="exact"/>
        <w:ind w:firstLineChars="200"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（一）认真学习马列主义、毛泽东思想、邓小平理论、“三个</w:t>
      </w:r>
      <w:r>
        <w:rPr>
          <w:rFonts w:ascii="Times New Roman" w:eastAsia="仿宋" w:hAnsi="Times New Roman" w:cs="仿宋" w:hint="eastAsia"/>
          <w:color w:val="000000" w:themeColor="text1"/>
          <w:sz w:val="32"/>
          <w:szCs w:val="32"/>
        </w:rPr>
        <w:lastRenderedPageBreak/>
        <w:t>代表”重要思想、科学发展观、习近平新时代中国特色社会主义思想，拥护中国共产党的领导，坚持四项基本原则，坚持改革开放，积极为社会主义现代化建设服务。</w:t>
      </w:r>
    </w:p>
    <w:p w14:paraId="78A9858E" w14:textId="77777777" w:rsidR="009C0203" w:rsidRDefault="00BC1BB0">
      <w:pPr>
        <w:pStyle w:val="af9"/>
        <w:adjustRightInd w:val="0"/>
        <w:snapToGrid w:val="0"/>
        <w:spacing w:line="560" w:lineRule="exact"/>
        <w:ind w:firstLineChars="200"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（二）熟悉马列主义经典著作和中国化马克思主义重要文献，有较好的马克思主义理论素养和专业基础知识，能够运用马克思主义立场、观点、方法分析说明相关理论问题和当代中国社会发展过程中的相关问题。</w:t>
      </w:r>
    </w:p>
    <w:p w14:paraId="1A758D2D" w14:textId="77777777" w:rsidR="009C0203" w:rsidRDefault="00BC1BB0">
      <w:pPr>
        <w:pStyle w:val="af9"/>
        <w:adjustRightInd w:val="0"/>
        <w:snapToGrid w:val="0"/>
        <w:spacing w:line="560" w:lineRule="exact"/>
        <w:ind w:firstLineChars="200"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（三）较为熟练地掌握一门外国语并能阅读本专业的外文资料，了解本学科研究的最新学术动态和研究成果，恪守本学科的学术规范，具有一定的研究和写作能力。</w:t>
      </w:r>
    </w:p>
    <w:p w14:paraId="2AB5C31A" w14:textId="77777777" w:rsidR="009C0203" w:rsidRDefault="00BC1BB0">
      <w:pPr>
        <w:pStyle w:val="af9"/>
        <w:adjustRightInd w:val="0"/>
        <w:snapToGrid w:val="0"/>
        <w:spacing w:line="560" w:lineRule="exact"/>
        <w:ind w:firstLineChars="200"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（四）具有严谨的治学态度和勤奋好学的良好学风，掌握坚实宽广的基础理论和系统的专业知识，能胜任与马克思主义理论相关的教学、科研和党政、群团、学生教育管理等工作。</w:t>
      </w:r>
    </w:p>
    <w:p w14:paraId="1A0A886D" w14:textId="77777777" w:rsidR="009C0203" w:rsidRDefault="00BC1BB0">
      <w:pPr>
        <w:tabs>
          <w:tab w:val="left" w:pos="0"/>
        </w:tabs>
        <w:spacing w:line="560" w:lineRule="exact"/>
        <w:ind w:firstLineChars="200" w:firstLine="640"/>
        <w:rPr>
          <w:rFonts w:eastAsia="黑体" w:cs="黑体"/>
          <w:color w:val="000000" w:themeColor="text1"/>
          <w:sz w:val="32"/>
          <w:szCs w:val="32"/>
        </w:rPr>
      </w:pPr>
      <w:r>
        <w:rPr>
          <w:rFonts w:eastAsia="黑体" w:cs="黑体" w:hint="eastAsia"/>
          <w:color w:val="000000" w:themeColor="text1"/>
          <w:sz w:val="32"/>
          <w:szCs w:val="32"/>
        </w:rPr>
        <w:t>三、研究方向</w:t>
      </w:r>
    </w:p>
    <w:p w14:paraId="2120781E" w14:textId="77777777" w:rsidR="009C0203" w:rsidRDefault="00BC1BB0">
      <w:pPr>
        <w:pStyle w:val="af9"/>
        <w:adjustRightInd w:val="0"/>
        <w:snapToGrid w:val="0"/>
        <w:spacing w:line="560" w:lineRule="exact"/>
        <w:ind w:firstLineChars="200"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（一）马克思主义基本原理</w:t>
      </w:r>
    </w:p>
    <w:p w14:paraId="75ACEB6A" w14:textId="77777777" w:rsidR="009C0203" w:rsidRDefault="00BC1BB0">
      <w:pPr>
        <w:pStyle w:val="af9"/>
        <w:adjustRightInd w:val="0"/>
        <w:snapToGrid w:val="0"/>
        <w:spacing w:line="560" w:lineRule="exact"/>
        <w:ind w:firstLineChars="200"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马克思主义基本原理，是马克思主义的基本立场、基本观点和基本方法的理论表达，是关于世界发展特别是人类社会的本质和发展规律的科学概括，旨在研究马克思主义经典著作和基本原理，从整体上研究和把握马克思主义的科学体系。本方向主要包括马克思主义基本原理形成与发展研究、马克思主义与时代精神研究、唯物史观与当代社会发展研究、辩证唯物主义认识论研究等。</w:t>
      </w:r>
    </w:p>
    <w:p w14:paraId="05D03D85" w14:textId="77777777" w:rsidR="009C0203" w:rsidRDefault="00BC1BB0">
      <w:pPr>
        <w:pStyle w:val="af9"/>
        <w:adjustRightInd w:val="0"/>
        <w:snapToGrid w:val="0"/>
        <w:spacing w:line="560" w:lineRule="exact"/>
        <w:ind w:firstLineChars="200"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（二）马克思主义中国化研究</w:t>
      </w:r>
    </w:p>
    <w:p w14:paraId="20D4BC1C" w14:textId="77777777" w:rsidR="009C0203" w:rsidRDefault="00BC1BB0">
      <w:pPr>
        <w:pStyle w:val="af9"/>
        <w:adjustRightInd w:val="0"/>
        <w:snapToGrid w:val="0"/>
        <w:spacing w:line="560" w:lineRule="exact"/>
        <w:ind w:firstLineChars="200"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马克思主义中国化研究，是以马克思主义中国化的历史进程为主线，以中国化的马克思主义为主题，以中国特色社会主义的理</w:t>
      </w:r>
      <w:r>
        <w:rPr>
          <w:rFonts w:ascii="Times New Roman" w:eastAsia="仿宋" w:hAnsi="Times New Roman" w:cs="仿宋" w:hint="eastAsia"/>
          <w:color w:val="000000" w:themeColor="text1"/>
          <w:sz w:val="32"/>
          <w:szCs w:val="32"/>
        </w:rPr>
        <w:lastRenderedPageBreak/>
        <w:t>论和实践为重点，研究中国共产党推进马克思主义中国化的历史进程和基本经验，揭示马克思主义中国化的理论成果的主要内容和精神实质。本方向主要包括马克思主义中国化的基本历史进程研究，马克思主义中国化基本经验和基本规律研究、马克思主义伦理学与道德教育研究、中国共产党执政理论研究，中国共产党革命历史与革命精神研究。</w:t>
      </w:r>
    </w:p>
    <w:p w14:paraId="1C4138C5" w14:textId="77777777" w:rsidR="009C0203" w:rsidRDefault="00BC1BB0">
      <w:pPr>
        <w:pStyle w:val="af9"/>
        <w:adjustRightInd w:val="0"/>
        <w:snapToGrid w:val="0"/>
        <w:spacing w:line="560" w:lineRule="exact"/>
        <w:ind w:firstLineChars="200"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（三）国外马克思主义研究</w:t>
      </w:r>
    </w:p>
    <w:p w14:paraId="0D2B92B2" w14:textId="77777777" w:rsidR="009C0203" w:rsidRDefault="00BC1BB0">
      <w:pPr>
        <w:pStyle w:val="af9"/>
        <w:adjustRightInd w:val="0"/>
        <w:snapToGrid w:val="0"/>
        <w:spacing w:line="560" w:lineRule="exact"/>
        <w:ind w:firstLineChars="200"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国外马克思主义研究，是研究国外马克思主义的理论、思潮及流派的发生、演变及基本思想的学科。这个学科与马克思主义基本原理、马克思主义发展史、科学社会主义与国际共产主义运动等学科有密切联系。本方向主要包括世界社会主义的现状与前景研究，苏联和东欧马克思主义研究，当代西方马克思主义研究，国外马克思主义和社会主义思想流派研究。</w:t>
      </w:r>
    </w:p>
    <w:p w14:paraId="5BA761D2" w14:textId="77777777" w:rsidR="009C0203" w:rsidRDefault="00BC1BB0">
      <w:pPr>
        <w:pStyle w:val="af9"/>
        <w:adjustRightInd w:val="0"/>
        <w:snapToGrid w:val="0"/>
        <w:spacing w:line="560" w:lineRule="exact"/>
        <w:ind w:firstLineChars="200"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（四）思想政治教育</w:t>
      </w:r>
    </w:p>
    <w:p w14:paraId="3F60A71B" w14:textId="77777777" w:rsidR="009C0203" w:rsidRDefault="00BC1BB0">
      <w:pPr>
        <w:pStyle w:val="af9"/>
        <w:adjustRightInd w:val="0"/>
        <w:snapToGrid w:val="0"/>
        <w:spacing w:line="560" w:lineRule="exact"/>
        <w:ind w:firstLineChars="200"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思想政治教育，是运用马克思主义立场、观点、方法，研究人的思想教育、政治教育、品德教育、法制教育、心理健康教育等本质和规律，教化和影响人们树立正确的世界观、人生观和价值观的学科。本方向主要包括思想政治教育基础理论研究、中国共产党思想政治工作史与基本经验研究、中华优秀传统文化的当代价值研究、高校思想政治理论课教学改革研究。</w:t>
      </w:r>
    </w:p>
    <w:p w14:paraId="79F78D46" w14:textId="77777777" w:rsidR="009C0203" w:rsidRDefault="00BC1BB0">
      <w:pPr>
        <w:pStyle w:val="af9"/>
        <w:adjustRightInd w:val="0"/>
        <w:snapToGrid w:val="0"/>
        <w:spacing w:line="560" w:lineRule="exact"/>
        <w:ind w:firstLineChars="200"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（五）中国近现代史基本问题研究</w:t>
      </w:r>
    </w:p>
    <w:p w14:paraId="28F3A7CC" w14:textId="77777777" w:rsidR="009C0203" w:rsidRDefault="00BC1BB0">
      <w:pPr>
        <w:pStyle w:val="af9"/>
        <w:adjustRightInd w:val="0"/>
        <w:snapToGrid w:val="0"/>
        <w:spacing w:line="560" w:lineRule="exact"/>
        <w:ind w:firstLineChars="200"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中国近现代史基本问题研究，是指中国在近现代发展过程中提出的一些重大的和带有根本性的问题。中国近现代史基本问题研究是系统研究近现代以来中国为实现民族伟大复兴而探索社会</w:t>
      </w:r>
      <w:r>
        <w:rPr>
          <w:rFonts w:ascii="Times New Roman" w:eastAsia="仿宋" w:hAnsi="Times New Roman" w:cs="仿宋" w:hint="eastAsia"/>
          <w:color w:val="000000" w:themeColor="text1"/>
          <w:sz w:val="32"/>
          <w:szCs w:val="32"/>
        </w:rPr>
        <w:lastRenderedPageBreak/>
        <w:t>发展道路并最终选择马克思主义，选择中国共产党，选择社会主义道路，选择改革开放的历史进程及其基本经验和基本规律的学科。这个学科是在中国近现代史研究的基础上发展而来的，是与高校思想政治理论课中国近现代史纲要紧密联系的。本方向主要包括中国近现代史“四个选择”问题研究，马克思主义中国化的历史背景研究，中国新民主主义革命的主要经验和历史规律研究，中国社会主义改造的主要经验和历史规律研究，中国改革开放的主要经验和历史规律研究，中国特色社会主义道路发展的历史和规律研究等。</w:t>
      </w:r>
    </w:p>
    <w:p w14:paraId="26791035" w14:textId="77777777" w:rsidR="009C0203" w:rsidRDefault="00BC1BB0">
      <w:pPr>
        <w:tabs>
          <w:tab w:val="left" w:pos="0"/>
        </w:tabs>
        <w:spacing w:line="560" w:lineRule="exact"/>
        <w:ind w:firstLineChars="200" w:firstLine="640"/>
        <w:rPr>
          <w:rFonts w:eastAsia="黑体" w:cs="黑体"/>
          <w:color w:val="000000" w:themeColor="text1"/>
          <w:sz w:val="32"/>
          <w:szCs w:val="32"/>
        </w:rPr>
      </w:pPr>
      <w:r>
        <w:rPr>
          <w:rFonts w:eastAsia="黑体" w:cs="黑体" w:hint="eastAsia"/>
          <w:color w:val="000000" w:themeColor="text1"/>
          <w:sz w:val="32"/>
          <w:szCs w:val="32"/>
        </w:rPr>
        <w:t>四、学制</w:t>
      </w:r>
    </w:p>
    <w:p w14:paraId="0D6F8598" w14:textId="77777777" w:rsidR="009C0203" w:rsidRDefault="00BC1BB0">
      <w:pPr>
        <w:pStyle w:val="afa"/>
        <w:spacing w:line="560" w:lineRule="exact"/>
        <w:ind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本专业实行以基本学制为基础的弹性学习年限。基本学制为</w:t>
      </w:r>
      <w:r>
        <w:rPr>
          <w:rFonts w:ascii="Times New Roman" w:eastAsia="仿宋" w:hAnsi="Times New Roman" w:cs="仿宋" w:hint="eastAsia"/>
          <w:color w:val="000000" w:themeColor="text1"/>
          <w:sz w:val="32"/>
          <w:szCs w:val="32"/>
        </w:rPr>
        <w:t>3</w:t>
      </w:r>
      <w:r>
        <w:rPr>
          <w:rFonts w:ascii="Times New Roman" w:eastAsia="仿宋" w:hAnsi="Times New Roman" w:cs="仿宋" w:hint="eastAsia"/>
          <w:color w:val="000000" w:themeColor="text1"/>
          <w:sz w:val="32"/>
          <w:szCs w:val="32"/>
        </w:rPr>
        <w:t>年，其中最长学习年限为</w:t>
      </w:r>
      <w:r>
        <w:rPr>
          <w:rFonts w:ascii="Times New Roman" w:eastAsia="仿宋" w:hAnsi="Times New Roman" w:cs="仿宋" w:hint="eastAsia"/>
          <w:color w:val="000000" w:themeColor="text1"/>
          <w:sz w:val="32"/>
          <w:szCs w:val="32"/>
        </w:rPr>
        <w:t>5</w:t>
      </w:r>
      <w:r>
        <w:rPr>
          <w:rFonts w:ascii="Times New Roman" w:eastAsia="仿宋" w:hAnsi="Times New Roman" w:cs="仿宋" w:hint="eastAsia"/>
          <w:color w:val="000000" w:themeColor="text1"/>
          <w:sz w:val="32"/>
          <w:szCs w:val="32"/>
        </w:rPr>
        <w:t>年（含休学、延期等学习时间）。在学校规定的最长学习年限内未完成学业的，按照《聊城大学研究生管理规定》（聊大校发〔</w:t>
      </w:r>
      <w:r>
        <w:rPr>
          <w:rFonts w:ascii="Times New Roman" w:eastAsia="仿宋" w:hAnsi="Times New Roman" w:cs="仿宋" w:hint="eastAsia"/>
          <w:color w:val="000000" w:themeColor="text1"/>
          <w:sz w:val="32"/>
          <w:szCs w:val="32"/>
        </w:rPr>
        <w:t>2017</w:t>
      </w:r>
      <w:r>
        <w:rPr>
          <w:rFonts w:ascii="Times New Roman" w:eastAsia="仿宋" w:hAnsi="Times New Roman" w:cs="仿宋" w:hint="eastAsia"/>
          <w:color w:val="000000" w:themeColor="text1"/>
          <w:sz w:val="32"/>
          <w:szCs w:val="32"/>
        </w:rPr>
        <w:t>〕</w:t>
      </w:r>
      <w:r>
        <w:rPr>
          <w:rFonts w:ascii="Times New Roman" w:eastAsia="仿宋" w:hAnsi="Times New Roman" w:cs="仿宋" w:hint="eastAsia"/>
          <w:color w:val="000000" w:themeColor="text1"/>
          <w:sz w:val="32"/>
          <w:szCs w:val="32"/>
        </w:rPr>
        <w:t>60</w:t>
      </w:r>
      <w:r>
        <w:rPr>
          <w:rFonts w:ascii="Times New Roman" w:eastAsia="仿宋" w:hAnsi="Times New Roman" w:cs="仿宋" w:hint="eastAsia"/>
          <w:color w:val="000000" w:themeColor="text1"/>
          <w:sz w:val="32"/>
          <w:szCs w:val="32"/>
        </w:rPr>
        <w:t>号）执行。</w:t>
      </w:r>
    </w:p>
    <w:p w14:paraId="0A64BE83" w14:textId="77777777" w:rsidR="009C0203" w:rsidRDefault="00BC1BB0">
      <w:pPr>
        <w:adjustRightInd w:val="0"/>
        <w:snapToGrid w:val="0"/>
        <w:spacing w:line="560" w:lineRule="exact"/>
        <w:ind w:firstLineChars="200" w:firstLine="640"/>
        <w:rPr>
          <w:rFonts w:eastAsia="黑体" w:cs="黑体"/>
          <w:color w:val="000000" w:themeColor="text1"/>
          <w:sz w:val="32"/>
          <w:szCs w:val="32"/>
        </w:rPr>
      </w:pPr>
      <w:r>
        <w:rPr>
          <w:rFonts w:eastAsia="黑体" w:cs="黑体" w:hint="eastAsia"/>
          <w:color w:val="000000" w:themeColor="text1"/>
          <w:sz w:val="32"/>
          <w:szCs w:val="32"/>
        </w:rPr>
        <w:t>五、培养方式</w:t>
      </w:r>
    </w:p>
    <w:p w14:paraId="55ED5419" w14:textId="77777777" w:rsidR="009C0203" w:rsidRDefault="00BC1BB0">
      <w:pPr>
        <w:pStyle w:val="af9"/>
        <w:adjustRightInd w:val="0"/>
        <w:snapToGrid w:val="0"/>
        <w:spacing w:line="560" w:lineRule="exact"/>
        <w:ind w:firstLineChars="200"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研究生培养采取课程学习和科研论文相结合，实行以导师为第一责任人的导师组负责制，鼓励研究生入校即进入课题，课程学习与科学研究同步进行。导师全面关心研究生的成长，既教书又育人，及时了解研究生的生活、思想、学习和科研等方面的状况，并及时予以指导和帮助；导师积极创造条件，营造良好的学术氛围，培养研究生高尚的情操和良好的学术道德；对于研究生个人培养计划的制定、中期筛选、论文开题论证、论文中期检查等有关研究生教育与培养的重要环节，充分发挥导师组的集体作用；注重研究生独立学习、创新能力的提升培养。</w:t>
      </w:r>
    </w:p>
    <w:p w14:paraId="0CC018E1" w14:textId="77777777" w:rsidR="009C0203" w:rsidRDefault="00BC1BB0">
      <w:pPr>
        <w:adjustRightInd w:val="0"/>
        <w:snapToGrid w:val="0"/>
        <w:spacing w:line="560" w:lineRule="exact"/>
        <w:ind w:firstLineChars="200" w:firstLine="640"/>
        <w:rPr>
          <w:rFonts w:eastAsia="黑体" w:cs="黑体"/>
          <w:color w:val="000000" w:themeColor="text1"/>
          <w:sz w:val="32"/>
          <w:szCs w:val="32"/>
        </w:rPr>
      </w:pPr>
      <w:r>
        <w:rPr>
          <w:rFonts w:eastAsia="黑体" w:cs="黑体" w:hint="eastAsia"/>
          <w:color w:val="000000" w:themeColor="text1"/>
          <w:sz w:val="32"/>
          <w:szCs w:val="32"/>
        </w:rPr>
        <w:lastRenderedPageBreak/>
        <w:t>六、课程设置</w:t>
      </w:r>
    </w:p>
    <w:p w14:paraId="40872264" w14:textId="77777777" w:rsidR="009C0203" w:rsidRDefault="00BC1BB0">
      <w:pPr>
        <w:pStyle w:val="af9"/>
        <w:adjustRightInd w:val="0"/>
        <w:snapToGrid w:val="0"/>
        <w:spacing w:line="560" w:lineRule="exact"/>
        <w:ind w:firstLineChars="200"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（一）本学科课程分为学位必修课、选修课和跨学科学生补修课。学位必修课包括学位公共课、学位基础课和学位专业课，选修课包括公共选修课和专业选修课。硕士生应修满</w:t>
      </w:r>
      <w:r>
        <w:rPr>
          <w:rFonts w:ascii="Times New Roman" w:eastAsia="仿宋" w:hAnsi="Times New Roman" w:cs="仿宋" w:hint="eastAsia"/>
          <w:color w:val="000000" w:themeColor="text1"/>
          <w:sz w:val="32"/>
          <w:szCs w:val="32"/>
        </w:rPr>
        <w:t>3</w:t>
      </w:r>
      <w:r>
        <w:rPr>
          <w:rFonts w:ascii="Times New Roman" w:eastAsia="仿宋" w:hAnsi="Times New Roman" w:cs="仿宋"/>
          <w:color w:val="000000" w:themeColor="text1"/>
          <w:sz w:val="32"/>
          <w:szCs w:val="32"/>
        </w:rPr>
        <w:t>7</w:t>
      </w:r>
      <w:r>
        <w:rPr>
          <w:rFonts w:ascii="Times New Roman" w:eastAsia="仿宋" w:hAnsi="Times New Roman" w:cs="仿宋" w:hint="eastAsia"/>
          <w:color w:val="000000" w:themeColor="text1"/>
          <w:sz w:val="32"/>
          <w:szCs w:val="32"/>
        </w:rPr>
        <w:t>学分方能毕业，跨学科学生应补修</w:t>
      </w:r>
      <w:r>
        <w:rPr>
          <w:rFonts w:ascii="Times New Roman" w:eastAsia="仿宋" w:hAnsi="Times New Roman" w:cs="仿宋" w:hint="eastAsia"/>
          <w:color w:val="000000" w:themeColor="text1"/>
          <w:sz w:val="32"/>
          <w:szCs w:val="32"/>
        </w:rPr>
        <w:t>2</w:t>
      </w:r>
      <w:r>
        <w:rPr>
          <w:rFonts w:ascii="Times New Roman" w:eastAsia="仿宋" w:hAnsi="Times New Roman" w:cs="仿宋" w:hint="eastAsia"/>
          <w:color w:val="000000" w:themeColor="text1"/>
          <w:sz w:val="32"/>
          <w:szCs w:val="32"/>
        </w:rPr>
        <w:t>门本科课程。研究生课程</w:t>
      </w:r>
      <w:r>
        <w:rPr>
          <w:rFonts w:ascii="Times New Roman" w:eastAsia="仿宋" w:hAnsi="Times New Roman" w:cs="仿宋" w:hint="eastAsia"/>
          <w:color w:val="000000" w:themeColor="text1"/>
          <w:sz w:val="32"/>
          <w:szCs w:val="32"/>
        </w:rPr>
        <w:t>16</w:t>
      </w:r>
      <w:r>
        <w:rPr>
          <w:rFonts w:ascii="Times New Roman" w:eastAsia="仿宋" w:hAnsi="Times New Roman" w:cs="仿宋" w:hint="eastAsia"/>
          <w:color w:val="000000" w:themeColor="text1"/>
          <w:sz w:val="32"/>
          <w:szCs w:val="32"/>
        </w:rPr>
        <w:t>学时为</w:t>
      </w:r>
      <w:r>
        <w:rPr>
          <w:rFonts w:ascii="Times New Roman" w:eastAsia="仿宋" w:hAnsi="Times New Roman" w:cs="仿宋" w:hint="eastAsia"/>
          <w:color w:val="000000" w:themeColor="text1"/>
          <w:sz w:val="32"/>
          <w:szCs w:val="32"/>
        </w:rPr>
        <w:t>1</w:t>
      </w:r>
      <w:r>
        <w:rPr>
          <w:rFonts w:ascii="Times New Roman" w:eastAsia="仿宋" w:hAnsi="Times New Roman" w:cs="仿宋" w:hint="eastAsia"/>
          <w:color w:val="000000" w:themeColor="text1"/>
          <w:sz w:val="32"/>
          <w:szCs w:val="32"/>
        </w:rPr>
        <w:t>学分，单门课程一般不超过</w:t>
      </w:r>
      <w:r>
        <w:rPr>
          <w:rFonts w:ascii="Times New Roman" w:eastAsia="仿宋" w:hAnsi="Times New Roman" w:cs="仿宋" w:hint="eastAsia"/>
          <w:color w:val="000000" w:themeColor="text1"/>
          <w:sz w:val="32"/>
          <w:szCs w:val="32"/>
        </w:rPr>
        <w:t>3</w:t>
      </w:r>
      <w:r>
        <w:rPr>
          <w:rFonts w:ascii="Times New Roman" w:eastAsia="仿宋" w:hAnsi="Times New Roman" w:cs="仿宋" w:hint="eastAsia"/>
          <w:color w:val="000000" w:themeColor="text1"/>
          <w:sz w:val="32"/>
          <w:szCs w:val="32"/>
        </w:rPr>
        <w:t>学分。</w:t>
      </w:r>
    </w:p>
    <w:p w14:paraId="1B3F2814" w14:textId="77777777" w:rsidR="009C0203" w:rsidRDefault="00BC1BB0">
      <w:pPr>
        <w:adjustRightInd w:val="0"/>
        <w:snapToGrid w:val="0"/>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1.</w:t>
      </w:r>
      <w:r>
        <w:rPr>
          <w:rFonts w:eastAsia="仿宋" w:cs="仿宋" w:hint="eastAsia"/>
          <w:color w:val="000000" w:themeColor="text1"/>
          <w:sz w:val="32"/>
          <w:szCs w:val="32"/>
        </w:rPr>
        <w:t>学位公共课</w:t>
      </w:r>
    </w:p>
    <w:p w14:paraId="60F14142" w14:textId="77777777" w:rsidR="009C0203" w:rsidRDefault="00BC1BB0">
      <w:pPr>
        <w:adjustRightInd w:val="0"/>
        <w:snapToGrid w:val="0"/>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学位公共课包括新时代中国特色社会主义理论与实践（</w:t>
      </w:r>
      <w:r>
        <w:rPr>
          <w:rFonts w:eastAsia="仿宋" w:cs="仿宋" w:hint="eastAsia"/>
          <w:color w:val="000000" w:themeColor="text1"/>
          <w:sz w:val="32"/>
          <w:szCs w:val="32"/>
        </w:rPr>
        <w:t>2</w:t>
      </w:r>
      <w:r>
        <w:rPr>
          <w:rFonts w:eastAsia="仿宋" w:cs="仿宋" w:hint="eastAsia"/>
          <w:color w:val="000000" w:themeColor="text1"/>
          <w:sz w:val="32"/>
          <w:szCs w:val="32"/>
        </w:rPr>
        <w:t>学分）、马克思主义与社会科学方法论（</w:t>
      </w:r>
      <w:r>
        <w:rPr>
          <w:rFonts w:eastAsia="仿宋" w:cs="仿宋" w:hint="eastAsia"/>
          <w:color w:val="000000" w:themeColor="text1"/>
          <w:sz w:val="32"/>
          <w:szCs w:val="32"/>
        </w:rPr>
        <w:t>1</w:t>
      </w:r>
      <w:r>
        <w:rPr>
          <w:rFonts w:eastAsia="仿宋" w:cs="仿宋" w:hint="eastAsia"/>
          <w:color w:val="000000" w:themeColor="text1"/>
          <w:sz w:val="32"/>
          <w:szCs w:val="32"/>
        </w:rPr>
        <w:t>学分）</w:t>
      </w:r>
      <w:r>
        <w:rPr>
          <w:rFonts w:eastAsia="仿宋" w:cs="仿宋"/>
          <w:color w:val="000000" w:themeColor="text1"/>
          <w:sz w:val="32"/>
          <w:szCs w:val="32"/>
        </w:rPr>
        <w:t>、习近平总书记关于教育的重要论述研究（</w:t>
      </w:r>
      <w:r>
        <w:rPr>
          <w:rFonts w:eastAsia="仿宋" w:cs="仿宋"/>
          <w:color w:val="000000" w:themeColor="text1"/>
          <w:sz w:val="32"/>
          <w:szCs w:val="32"/>
        </w:rPr>
        <w:t>1</w:t>
      </w:r>
      <w:r>
        <w:rPr>
          <w:rFonts w:eastAsia="仿宋" w:cs="仿宋"/>
          <w:color w:val="000000" w:themeColor="text1"/>
          <w:sz w:val="32"/>
          <w:szCs w:val="32"/>
        </w:rPr>
        <w:t>学分）</w:t>
      </w:r>
      <w:r>
        <w:rPr>
          <w:rFonts w:eastAsia="仿宋" w:cs="仿宋" w:hint="eastAsia"/>
          <w:color w:val="000000" w:themeColor="text1"/>
          <w:sz w:val="32"/>
          <w:szCs w:val="32"/>
        </w:rPr>
        <w:t>和学硕公共英语（</w:t>
      </w:r>
      <w:r>
        <w:rPr>
          <w:rFonts w:eastAsia="仿宋" w:cs="仿宋" w:hint="eastAsia"/>
          <w:color w:val="000000" w:themeColor="text1"/>
          <w:sz w:val="32"/>
          <w:szCs w:val="32"/>
        </w:rPr>
        <w:t>3</w:t>
      </w:r>
      <w:r>
        <w:rPr>
          <w:rFonts w:eastAsia="仿宋" w:cs="仿宋" w:hint="eastAsia"/>
          <w:color w:val="000000" w:themeColor="text1"/>
          <w:sz w:val="32"/>
          <w:szCs w:val="32"/>
        </w:rPr>
        <w:t>学分）。</w:t>
      </w:r>
    </w:p>
    <w:p w14:paraId="22617172" w14:textId="77777777" w:rsidR="009C0203" w:rsidRDefault="00BC1BB0">
      <w:pPr>
        <w:adjustRightInd w:val="0"/>
        <w:snapToGrid w:val="0"/>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2.</w:t>
      </w:r>
      <w:r>
        <w:rPr>
          <w:rFonts w:eastAsia="仿宋" w:cs="仿宋" w:hint="eastAsia"/>
          <w:color w:val="000000" w:themeColor="text1"/>
          <w:sz w:val="32"/>
          <w:szCs w:val="32"/>
        </w:rPr>
        <w:t>学位基础课</w:t>
      </w:r>
    </w:p>
    <w:p w14:paraId="0F49EE8B" w14:textId="77777777" w:rsidR="009C0203" w:rsidRDefault="00BC1BB0">
      <w:pPr>
        <w:adjustRightInd w:val="0"/>
        <w:snapToGrid w:val="0"/>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学位基础课包括马克思主义基本原理专题研究（</w:t>
      </w:r>
      <w:r>
        <w:rPr>
          <w:rFonts w:eastAsia="仿宋" w:cs="仿宋" w:hint="eastAsia"/>
          <w:color w:val="000000" w:themeColor="text1"/>
          <w:sz w:val="32"/>
          <w:szCs w:val="32"/>
        </w:rPr>
        <w:t>3</w:t>
      </w:r>
      <w:r>
        <w:rPr>
          <w:rFonts w:eastAsia="仿宋" w:cs="仿宋" w:hint="eastAsia"/>
          <w:color w:val="000000" w:themeColor="text1"/>
          <w:sz w:val="32"/>
          <w:szCs w:val="32"/>
        </w:rPr>
        <w:t>学分）、马克思主义发展史和论文写作与学术规范（</w:t>
      </w:r>
      <w:r>
        <w:rPr>
          <w:rFonts w:eastAsia="仿宋" w:cs="仿宋" w:hint="eastAsia"/>
          <w:color w:val="000000" w:themeColor="text1"/>
          <w:sz w:val="32"/>
          <w:szCs w:val="32"/>
        </w:rPr>
        <w:t>1</w:t>
      </w:r>
      <w:r>
        <w:rPr>
          <w:rFonts w:eastAsia="仿宋" w:cs="仿宋" w:hint="eastAsia"/>
          <w:color w:val="000000" w:themeColor="text1"/>
          <w:sz w:val="32"/>
          <w:szCs w:val="32"/>
        </w:rPr>
        <w:t>学分）。</w:t>
      </w:r>
    </w:p>
    <w:p w14:paraId="225112F4" w14:textId="77777777" w:rsidR="009C0203" w:rsidRDefault="00BC1BB0">
      <w:pPr>
        <w:adjustRightInd w:val="0"/>
        <w:snapToGrid w:val="0"/>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3.</w:t>
      </w:r>
      <w:r>
        <w:rPr>
          <w:rFonts w:eastAsia="仿宋" w:cs="仿宋" w:hint="eastAsia"/>
          <w:color w:val="000000" w:themeColor="text1"/>
          <w:sz w:val="32"/>
          <w:szCs w:val="32"/>
        </w:rPr>
        <w:t>学位专业课</w:t>
      </w:r>
    </w:p>
    <w:p w14:paraId="1B50E6EC" w14:textId="77777777" w:rsidR="009C0203" w:rsidRDefault="00BC1BB0">
      <w:pPr>
        <w:pStyle w:val="afa"/>
        <w:spacing w:line="560" w:lineRule="exact"/>
        <w:ind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学位专业课包括专业英语（</w:t>
      </w:r>
      <w:r>
        <w:rPr>
          <w:rFonts w:ascii="Times New Roman" w:eastAsia="仿宋" w:hAnsi="Times New Roman" w:cs="仿宋" w:hint="eastAsia"/>
          <w:color w:val="000000" w:themeColor="text1"/>
          <w:sz w:val="32"/>
          <w:szCs w:val="32"/>
        </w:rPr>
        <w:t>2</w:t>
      </w:r>
      <w:r>
        <w:rPr>
          <w:rFonts w:ascii="Times New Roman" w:eastAsia="仿宋" w:hAnsi="Times New Roman" w:cs="仿宋" w:hint="eastAsia"/>
          <w:color w:val="000000" w:themeColor="text1"/>
          <w:sz w:val="32"/>
          <w:szCs w:val="32"/>
        </w:rPr>
        <w:t>学分）和马克思主义原著导读（</w:t>
      </w:r>
      <w:r>
        <w:rPr>
          <w:rFonts w:ascii="Times New Roman" w:eastAsia="仿宋" w:hAnsi="Times New Roman" w:cs="仿宋" w:hint="eastAsia"/>
          <w:color w:val="000000" w:themeColor="text1"/>
          <w:sz w:val="32"/>
          <w:szCs w:val="32"/>
        </w:rPr>
        <w:t>2</w:t>
      </w:r>
      <w:r>
        <w:rPr>
          <w:rFonts w:ascii="Times New Roman" w:eastAsia="仿宋" w:hAnsi="Times New Roman" w:cs="仿宋" w:hint="eastAsia"/>
          <w:color w:val="000000" w:themeColor="text1"/>
          <w:sz w:val="32"/>
          <w:szCs w:val="32"/>
        </w:rPr>
        <w:t>学分）</w:t>
      </w:r>
      <w:r>
        <w:rPr>
          <w:rFonts w:ascii="Times New Roman" w:eastAsia="仿宋" w:hAnsi="Times New Roman" w:cs="仿宋" w:hint="eastAsia"/>
          <w:color w:val="000000" w:themeColor="text1"/>
          <w:sz w:val="32"/>
          <w:szCs w:val="32"/>
        </w:rPr>
        <w:t>2</w:t>
      </w:r>
      <w:r>
        <w:rPr>
          <w:rFonts w:ascii="Times New Roman" w:eastAsia="仿宋" w:hAnsi="Times New Roman" w:cs="仿宋" w:hint="eastAsia"/>
          <w:color w:val="000000" w:themeColor="text1"/>
          <w:sz w:val="32"/>
          <w:szCs w:val="32"/>
        </w:rPr>
        <w:t>门共同课程，另外，每个研究方向还应修习</w:t>
      </w:r>
      <w:r>
        <w:rPr>
          <w:rFonts w:ascii="Times New Roman" w:eastAsia="仿宋" w:hAnsi="Times New Roman" w:cs="仿宋" w:hint="eastAsia"/>
          <w:color w:val="000000" w:themeColor="text1"/>
          <w:sz w:val="32"/>
          <w:szCs w:val="32"/>
        </w:rPr>
        <w:t>3</w:t>
      </w:r>
      <w:r>
        <w:rPr>
          <w:rFonts w:ascii="Times New Roman" w:eastAsia="仿宋" w:hAnsi="Times New Roman" w:cs="仿宋" w:hint="eastAsia"/>
          <w:color w:val="000000" w:themeColor="text1"/>
          <w:sz w:val="32"/>
          <w:szCs w:val="32"/>
        </w:rPr>
        <w:t>门本方向的专业课程。</w:t>
      </w:r>
    </w:p>
    <w:p w14:paraId="09B79BC4" w14:textId="77777777" w:rsidR="009C0203" w:rsidRDefault="00BC1BB0">
      <w:pPr>
        <w:pStyle w:val="afa"/>
        <w:spacing w:line="560" w:lineRule="exact"/>
        <w:ind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4.</w:t>
      </w:r>
      <w:r>
        <w:rPr>
          <w:rFonts w:ascii="Times New Roman" w:eastAsia="仿宋" w:hAnsi="Times New Roman" w:cs="仿宋" w:hint="eastAsia"/>
          <w:color w:val="000000" w:themeColor="text1"/>
          <w:sz w:val="32"/>
          <w:szCs w:val="32"/>
        </w:rPr>
        <w:t>选修课</w:t>
      </w:r>
    </w:p>
    <w:p w14:paraId="63DF723C" w14:textId="77777777" w:rsidR="009C0203" w:rsidRDefault="00BC1BB0">
      <w:pPr>
        <w:pStyle w:val="afa"/>
        <w:spacing w:line="560" w:lineRule="exact"/>
        <w:ind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选修课包括公共选修课和专业选修课。公共选修课包括人文艺术、创新创业、素质拓展、交叉学科等开放性公共选修课，线下</w:t>
      </w:r>
      <w:r>
        <w:rPr>
          <w:rFonts w:ascii="Times New Roman" w:eastAsia="仿宋" w:hAnsi="Times New Roman" w:cs="仿宋" w:hint="eastAsia"/>
          <w:color w:val="000000" w:themeColor="text1"/>
          <w:sz w:val="32"/>
          <w:szCs w:val="32"/>
        </w:rPr>
        <w:t>6</w:t>
      </w:r>
      <w:r>
        <w:rPr>
          <w:rFonts w:ascii="Times New Roman" w:eastAsia="仿宋" w:hAnsi="Times New Roman" w:cs="仿宋" w:hint="eastAsia"/>
          <w:color w:val="000000" w:themeColor="text1"/>
          <w:sz w:val="32"/>
          <w:szCs w:val="32"/>
        </w:rPr>
        <w:t>门、线上</w:t>
      </w:r>
      <w:r>
        <w:rPr>
          <w:rFonts w:ascii="Times New Roman" w:eastAsia="仿宋" w:hAnsi="Times New Roman" w:cs="仿宋" w:hint="eastAsia"/>
          <w:color w:val="000000" w:themeColor="text1"/>
          <w:sz w:val="32"/>
          <w:szCs w:val="32"/>
        </w:rPr>
        <w:t>3</w:t>
      </w:r>
      <w:r>
        <w:rPr>
          <w:rFonts w:ascii="Times New Roman" w:eastAsia="仿宋" w:hAnsi="Times New Roman" w:cs="仿宋" w:hint="eastAsia"/>
          <w:color w:val="000000" w:themeColor="text1"/>
          <w:sz w:val="32"/>
          <w:szCs w:val="32"/>
        </w:rPr>
        <w:t>门，需选修</w:t>
      </w:r>
      <w:r>
        <w:rPr>
          <w:rFonts w:ascii="Times New Roman" w:eastAsia="仿宋" w:hAnsi="Times New Roman" w:cs="仿宋" w:hint="eastAsia"/>
          <w:color w:val="000000" w:themeColor="text1"/>
          <w:sz w:val="32"/>
          <w:szCs w:val="32"/>
        </w:rPr>
        <w:t>4</w:t>
      </w:r>
      <w:r>
        <w:rPr>
          <w:rFonts w:ascii="Times New Roman" w:eastAsia="仿宋" w:hAnsi="Times New Roman" w:cs="仿宋" w:hint="eastAsia"/>
          <w:color w:val="000000" w:themeColor="text1"/>
          <w:sz w:val="32"/>
          <w:szCs w:val="32"/>
        </w:rPr>
        <w:t>学分，选课方式为线上课必选</w:t>
      </w:r>
      <w:r>
        <w:rPr>
          <w:rFonts w:ascii="Times New Roman" w:eastAsia="仿宋" w:hAnsi="Times New Roman" w:cs="仿宋" w:hint="eastAsia"/>
          <w:color w:val="000000" w:themeColor="text1"/>
          <w:sz w:val="32"/>
          <w:szCs w:val="32"/>
        </w:rPr>
        <w:t>1</w:t>
      </w:r>
      <w:r>
        <w:rPr>
          <w:rFonts w:ascii="Times New Roman" w:eastAsia="仿宋" w:hAnsi="Times New Roman" w:cs="仿宋" w:hint="eastAsia"/>
          <w:color w:val="000000" w:themeColor="text1"/>
          <w:sz w:val="32"/>
          <w:szCs w:val="32"/>
        </w:rPr>
        <w:t>门，线下课必选</w:t>
      </w:r>
      <w:r>
        <w:rPr>
          <w:rFonts w:ascii="Times New Roman" w:eastAsia="仿宋" w:hAnsi="Times New Roman" w:cs="仿宋" w:hint="eastAsia"/>
          <w:color w:val="000000" w:themeColor="text1"/>
          <w:sz w:val="32"/>
          <w:szCs w:val="32"/>
        </w:rPr>
        <w:t>1</w:t>
      </w:r>
      <w:r>
        <w:rPr>
          <w:rFonts w:ascii="Times New Roman" w:eastAsia="仿宋" w:hAnsi="Times New Roman" w:cs="仿宋" w:hint="eastAsia"/>
          <w:color w:val="000000" w:themeColor="text1"/>
          <w:sz w:val="32"/>
          <w:szCs w:val="32"/>
        </w:rPr>
        <w:t>门。专业选修课主要是各研究方向的前沿性和专题性课程，需选修</w:t>
      </w:r>
      <w:r>
        <w:rPr>
          <w:rFonts w:ascii="Times New Roman" w:eastAsia="仿宋" w:hAnsi="Times New Roman" w:cs="仿宋" w:hint="eastAsia"/>
          <w:color w:val="000000" w:themeColor="text1"/>
          <w:sz w:val="32"/>
          <w:szCs w:val="32"/>
        </w:rPr>
        <w:t>6</w:t>
      </w:r>
      <w:r>
        <w:rPr>
          <w:rFonts w:ascii="Times New Roman" w:eastAsia="仿宋" w:hAnsi="Times New Roman" w:cs="仿宋" w:hint="eastAsia"/>
          <w:color w:val="000000" w:themeColor="text1"/>
          <w:sz w:val="32"/>
          <w:szCs w:val="32"/>
        </w:rPr>
        <w:t>学分。</w:t>
      </w:r>
    </w:p>
    <w:p w14:paraId="0E2E654E" w14:textId="77777777" w:rsidR="009C0203" w:rsidRDefault="00BC1BB0">
      <w:pPr>
        <w:pStyle w:val="afa"/>
        <w:spacing w:line="560" w:lineRule="exact"/>
        <w:ind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5.</w:t>
      </w:r>
      <w:r>
        <w:rPr>
          <w:rFonts w:ascii="Times New Roman" w:eastAsia="仿宋" w:hAnsi="Times New Roman" w:cs="仿宋" w:hint="eastAsia"/>
          <w:color w:val="000000" w:themeColor="text1"/>
          <w:sz w:val="32"/>
          <w:szCs w:val="32"/>
        </w:rPr>
        <w:t>补修课</w:t>
      </w:r>
    </w:p>
    <w:p w14:paraId="24F11E54" w14:textId="77777777" w:rsidR="009C0203" w:rsidRDefault="00BC1BB0">
      <w:pPr>
        <w:pStyle w:val="afa"/>
        <w:spacing w:line="560" w:lineRule="exact"/>
        <w:ind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lastRenderedPageBreak/>
        <w:t>跨学科或以同等学力考入的研究生必须补修本专业本科阶段</w:t>
      </w:r>
      <w:r>
        <w:rPr>
          <w:rFonts w:ascii="Times New Roman" w:eastAsia="仿宋" w:hAnsi="Times New Roman" w:cs="仿宋" w:hint="eastAsia"/>
          <w:color w:val="000000" w:themeColor="text1"/>
          <w:sz w:val="32"/>
          <w:szCs w:val="32"/>
        </w:rPr>
        <w:t>2</w:t>
      </w:r>
      <w:r>
        <w:rPr>
          <w:rFonts w:ascii="Times New Roman" w:eastAsia="仿宋" w:hAnsi="Times New Roman" w:cs="仿宋" w:hint="eastAsia"/>
          <w:color w:val="000000" w:themeColor="text1"/>
          <w:sz w:val="32"/>
          <w:szCs w:val="32"/>
        </w:rPr>
        <w:t>门主干课程。补修课程成绩须合格但不计学分。</w:t>
      </w:r>
    </w:p>
    <w:p w14:paraId="512550CF" w14:textId="77777777" w:rsidR="009C0203" w:rsidRDefault="00BC1BB0">
      <w:pPr>
        <w:pStyle w:val="afa"/>
        <w:spacing w:line="560" w:lineRule="exact"/>
        <w:ind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（二）课程考核</w:t>
      </w:r>
    </w:p>
    <w:p w14:paraId="1F99FC4E" w14:textId="77777777" w:rsidR="009C0203" w:rsidRDefault="00BC1BB0">
      <w:pPr>
        <w:pStyle w:val="afa"/>
        <w:spacing w:line="560" w:lineRule="exact"/>
        <w:ind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课程考核分为考试和考查两种，学位课成绩</w:t>
      </w:r>
      <w:r>
        <w:rPr>
          <w:rFonts w:ascii="Times New Roman" w:eastAsia="仿宋" w:hAnsi="Times New Roman" w:cs="仿宋" w:hint="eastAsia"/>
          <w:color w:val="000000" w:themeColor="text1"/>
          <w:sz w:val="32"/>
          <w:szCs w:val="32"/>
        </w:rPr>
        <w:t>70</w:t>
      </w:r>
      <w:r>
        <w:rPr>
          <w:rFonts w:ascii="Times New Roman" w:eastAsia="仿宋" w:hAnsi="Times New Roman" w:cs="仿宋" w:hint="eastAsia"/>
          <w:color w:val="000000" w:themeColor="text1"/>
          <w:sz w:val="32"/>
          <w:szCs w:val="32"/>
        </w:rPr>
        <w:t>分为合格，非学位课成绩</w:t>
      </w:r>
      <w:r>
        <w:rPr>
          <w:rFonts w:ascii="Times New Roman" w:eastAsia="仿宋" w:hAnsi="Times New Roman" w:cs="仿宋" w:hint="eastAsia"/>
          <w:color w:val="000000" w:themeColor="text1"/>
          <w:sz w:val="32"/>
          <w:szCs w:val="32"/>
        </w:rPr>
        <w:t>60</w:t>
      </w:r>
      <w:r>
        <w:rPr>
          <w:rFonts w:ascii="Times New Roman" w:eastAsia="仿宋" w:hAnsi="Times New Roman" w:cs="仿宋" w:hint="eastAsia"/>
          <w:color w:val="000000" w:themeColor="text1"/>
          <w:sz w:val="32"/>
          <w:szCs w:val="32"/>
        </w:rPr>
        <w:t>分为合格，成绩合格获得学分。课程考核不合格者须随下一级重新修读，学习成绩单中此门课程显示重修。成绩不合格且在毕业资格审查前未完成重修者，应申请延期毕业。</w:t>
      </w:r>
    </w:p>
    <w:p w14:paraId="7170ED69" w14:textId="77777777" w:rsidR="009C0203" w:rsidRDefault="00BC1BB0">
      <w:pPr>
        <w:adjustRightInd w:val="0"/>
        <w:snapToGrid w:val="0"/>
        <w:spacing w:line="560" w:lineRule="exact"/>
        <w:ind w:firstLineChars="200" w:firstLine="640"/>
        <w:rPr>
          <w:rFonts w:eastAsia="黑体" w:cs="黑体"/>
          <w:color w:val="000000" w:themeColor="text1"/>
          <w:sz w:val="32"/>
          <w:szCs w:val="32"/>
        </w:rPr>
      </w:pPr>
      <w:r>
        <w:rPr>
          <w:rFonts w:eastAsia="黑体" w:cs="黑体" w:hint="eastAsia"/>
          <w:color w:val="000000" w:themeColor="text1"/>
          <w:sz w:val="32"/>
          <w:szCs w:val="32"/>
        </w:rPr>
        <w:t>七、培养环节</w:t>
      </w:r>
    </w:p>
    <w:p w14:paraId="1450D460" w14:textId="77777777" w:rsidR="009C0203" w:rsidRDefault="00BC1BB0">
      <w:pPr>
        <w:pStyle w:val="afa"/>
        <w:spacing w:line="560" w:lineRule="exact"/>
        <w:ind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培养环节是指课程学习之外的前沿讲座、社会实践与创新实践、中期筛选等必须完成的必修环节。</w:t>
      </w:r>
    </w:p>
    <w:p w14:paraId="7BF02AD5" w14:textId="77777777" w:rsidR="009C0203" w:rsidRDefault="00BC1BB0">
      <w:pPr>
        <w:pStyle w:val="afa"/>
        <w:spacing w:line="560" w:lineRule="exact"/>
        <w:ind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（一）前沿讲座</w:t>
      </w:r>
    </w:p>
    <w:p w14:paraId="47A823EA" w14:textId="77777777" w:rsidR="009C0203" w:rsidRDefault="00BC1BB0">
      <w:pPr>
        <w:pStyle w:val="afa"/>
        <w:spacing w:line="560" w:lineRule="exact"/>
        <w:ind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前沿讲座旨在使研究生熟悉本学科的重要学术理论和前沿性成果，提高研究生参与学术活动的兴趣，提升学术交流能力。前沿讲座应贯穿研究生培养的全过程，研究生在学期间参加前沿讲座不少于</w:t>
      </w:r>
      <w:r>
        <w:rPr>
          <w:rFonts w:ascii="Times New Roman" w:eastAsia="仿宋" w:hAnsi="Times New Roman" w:cs="仿宋" w:hint="eastAsia"/>
          <w:color w:val="000000" w:themeColor="text1"/>
          <w:sz w:val="32"/>
          <w:szCs w:val="32"/>
        </w:rPr>
        <w:t>10</w:t>
      </w:r>
      <w:r>
        <w:rPr>
          <w:rFonts w:ascii="Times New Roman" w:eastAsia="仿宋" w:hAnsi="Times New Roman" w:cs="仿宋" w:hint="eastAsia"/>
          <w:color w:val="000000" w:themeColor="text1"/>
          <w:sz w:val="32"/>
          <w:szCs w:val="32"/>
        </w:rPr>
        <w:t>次，包括各类学术论坛、学术讲座、学术会议等，主讲前沿讲座不少于</w:t>
      </w:r>
      <w:r>
        <w:rPr>
          <w:rFonts w:ascii="Times New Roman" w:eastAsia="仿宋" w:hAnsi="Times New Roman" w:cs="仿宋" w:hint="eastAsia"/>
          <w:color w:val="000000" w:themeColor="text1"/>
          <w:sz w:val="32"/>
          <w:szCs w:val="32"/>
        </w:rPr>
        <w:t>2</w:t>
      </w:r>
      <w:r>
        <w:rPr>
          <w:rFonts w:ascii="Times New Roman" w:eastAsia="仿宋" w:hAnsi="Times New Roman" w:cs="仿宋" w:hint="eastAsia"/>
          <w:color w:val="000000" w:themeColor="text1"/>
          <w:sz w:val="32"/>
          <w:szCs w:val="32"/>
        </w:rPr>
        <w:t>次。前沿讲座考核合格获得</w:t>
      </w:r>
      <w:r>
        <w:rPr>
          <w:rFonts w:ascii="Times New Roman" w:eastAsia="仿宋" w:hAnsi="Times New Roman" w:cs="仿宋" w:hint="eastAsia"/>
          <w:color w:val="000000" w:themeColor="text1"/>
          <w:sz w:val="32"/>
          <w:szCs w:val="32"/>
        </w:rPr>
        <w:t>1</w:t>
      </w:r>
      <w:r>
        <w:rPr>
          <w:rFonts w:ascii="Times New Roman" w:eastAsia="仿宋" w:hAnsi="Times New Roman" w:cs="仿宋" w:hint="eastAsia"/>
          <w:color w:val="000000" w:themeColor="text1"/>
          <w:sz w:val="32"/>
          <w:szCs w:val="32"/>
        </w:rPr>
        <w:t>学分。</w:t>
      </w:r>
    </w:p>
    <w:p w14:paraId="1876AFA3" w14:textId="77777777" w:rsidR="009C0203" w:rsidRDefault="00BC1BB0">
      <w:pPr>
        <w:pStyle w:val="afa"/>
        <w:spacing w:line="560" w:lineRule="exact"/>
        <w:ind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（二）社会实践与创新实践</w:t>
      </w:r>
    </w:p>
    <w:p w14:paraId="1C3CBBB6" w14:textId="77777777" w:rsidR="009C0203" w:rsidRDefault="00BC1BB0">
      <w:pPr>
        <w:pStyle w:val="afa"/>
        <w:spacing w:line="560" w:lineRule="exact"/>
        <w:ind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研究生在学期间至少参加一次社会实践或创新实践活动。社会实践可以多种形式开展，包括结合学科研究开展的社会调查、田野调查、挂职锻炼、企（行）业实习实践、志愿者服务、支教、暑期“三下乡”活动等；研究生“三助”可纳入社会实践；也可通过参加当年有效的聊城大学《大学生学科竞赛项目指南》所列赛事，并获得省级以上奖励的创新实践活动，取得此项学分。社会实践与创新实践须完成</w:t>
      </w:r>
      <w:r>
        <w:rPr>
          <w:rFonts w:ascii="Times New Roman" w:eastAsia="仿宋" w:hAnsi="Times New Roman" w:cs="仿宋" w:hint="eastAsia"/>
          <w:color w:val="000000" w:themeColor="text1"/>
          <w:sz w:val="32"/>
          <w:szCs w:val="32"/>
        </w:rPr>
        <w:t>1</w:t>
      </w:r>
      <w:r>
        <w:rPr>
          <w:rFonts w:ascii="Times New Roman" w:eastAsia="仿宋" w:hAnsi="Times New Roman" w:cs="仿宋" w:hint="eastAsia"/>
          <w:color w:val="000000" w:themeColor="text1"/>
          <w:sz w:val="32"/>
          <w:szCs w:val="32"/>
        </w:rPr>
        <w:t>篇不少于</w:t>
      </w:r>
      <w:r>
        <w:rPr>
          <w:rFonts w:ascii="Times New Roman" w:eastAsia="仿宋" w:hAnsi="Times New Roman" w:cs="仿宋" w:hint="eastAsia"/>
          <w:color w:val="000000" w:themeColor="text1"/>
          <w:sz w:val="32"/>
          <w:szCs w:val="32"/>
        </w:rPr>
        <w:t>3000</w:t>
      </w:r>
      <w:r>
        <w:rPr>
          <w:rFonts w:ascii="Times New Roman" w:eastAsia="仿宋" w:hAnsi="Times New Roman" w:cs="仿宋" w:hint="eastAsia"/>
          <w:color w:val="000000" w:themeColor="text1"/>
          <w:sz w:val="32"/>
          <w:szCs w:val="32"/>
        </w:rPr>
        <w:t>字的社会实践报告，合格获得</w:t>
      </w:r>
      <w:r>
        <w:rPr>
          <w:rFonts w:ascii="Times New Roman" w:eastAsia="仿宋" w:hAnsi="Times New Roman" w:cs="仿宋" w:hint="eastAsia"/>
          <w:color w:val="000000" w:themeColor="text1"/>
          <w:sz w:val="32"/>
          <w:szCs w:val="32"/>
        </w:rPr>
        <w:t>1</w:t>
      </w:r>
      <w:r>
        <w:rPr>
          <w:rFonts w:ascii="Times New Roman" w:eastAsia="仿宋" w:hAnsi="Times New Roman" w:cs="仿宋" w:hint="eastAsia"/>
          <w:color w:val="000000" w:themeColor="text1"/>
          <w:sz w:val="32"/>
          <w:szCs w:val="32"/>
        </w:rPr>
        <w:lastRenderedPageBreak/>
        <w:t>学分。</w:t>
      </w:r>
    </w:p>
    <w:p w14:paraId="60F9F122" w14:textId="77777777" w:rsidR="009C0203" w:rsidRDefault="00BC1BB0">
      <w:pPr>
        <w:pStyle w:val="afa"/>
        <w:spacing w:line="560" w:lineRule="exact"/>
        <w:ind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（三）中期筛选</w:t>
      </w:r>
    </w:p>
    <w:p w14:paraId="6FA49225" w14:textId="77777777" w:rsidR="009C0203" w:rsidRDefault="00BC1BB0">
      <w:pPr>
        <w:pStyle w:val="afa"/>
        <w:spacing w:line="560" w:lineRule="exact"/>
        <w:ind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中期筛选是在课程学习基本结束后，以个人培养计划为依据，对研究生的政治思想及道德品质表现、课程学习情况、科研能力（实践能力）进行的综合考核。中期筛选考核结果分为优秀、合格、不合格。中期筛选考核“合格”及以上者，进入学位论文写作阶段，获得</w:t>
      </w:r>
      <w:r>
        <w:rPr>
          <w:rFonts w:ascii="Times New Roman" w:eastAsia="仿宋" w:hAnsi="Times New Roman" w:cs="仿宋" w:hint="eastAsia"/>
          <w:color w:val="000000" w:themeColor="text1"/>
          <w:sz w:val="32"/>
          <w:szCs w:val="32"/>
        </w:rPr>
        <w:t>1</w:t>
      </w:r>
      <w:r>
        <w:rPr>
          <w:rFonts w:ascii="Times New Roman" w:eastAsia="仿宋" w:hAnsi="Times New Roman" w:cs="仿宋" w:hint="eastAsia"/>
          <w:color w:val="000000" w:themeColor="text1"/>
          <w:sz w:val="32"/>
          <w:szCs w:val="32"/>
        </w:rPr>
        <w:t>学分，可继续攻读硕士学位；中期筛选考核“不合格”者，终止培养过程，按相关程序做退学处理。具体要求参照《聊城大学研究生中期筛选考核办法（试行）》（聊大校发〔</w:t>
      </w:r>
      <w:r>
        <w:rPr>
          <w:rFonts w:ascii="Times New Roman" w:eastAsia="仿宋" w:hAnsi="Times New Roman" w:cs="仿宋" w:hint="eastAsia"/>
          <w:color w:val="000000" w:themeColor="text1"/>
          <w:sz w:val="32"/>
          <w:szCs w:val="32"/>
        </w:rPr>
        <w:t>2021</w:t>
      </w:r>
      <w:r>
        <w:rPr>
          <w:rFonts w:ascii="Times New Roman" w:eastAsia="仿宋" w:hAnsi="Times New Roman" w:cs="仿宋" w:hint="eastAsia"/>
          <w:color w:val="000000" w:themeColor="text1"/>
          <w:sz w:val="32"/>
          <w:szCs w:val="32"/>
        </w:rPr>
        <w:t>〕</w:t>
      </w:r>
      <w:r>
        <w:rPr>
          <w:rFonts w:ascii="Times New Roman" w:eastAsia="仿宋" w:hAnsi="Times New Roman" w:cs="仿宋" w:hint="eastAsia"/>
          <w:color w:val="000000" w:themeColor="text1"/>
          <w:sz w:val="32"/>
          <w:szCs w:val="32"/>
        </w:rPr>
        <w:t xml:space="preserve">101 </w:t>
      </w:r>
      <w:r>
        <w:rPr>
          <w:rFonts w:ascii="Times New Roman" w:eastAsia="仿宋" w:hAnsi="Times New Roman" w:cs="仿宋" w:hint="eastAsia"/>
          <w:color w:val="000000" w:themeColor="text1"/>
          <w:sz w:val="32"/>
          <w:szCs w:val="32"/>
        </w:rPr>
        <w:t>号）。</w:t>
      </w:r>
    </w:p>
    <w:p w14:paraId="17878BC2" w14:textId="77777777" w:rsidR="009C0203" w:rsidRDefault="00BC1BB0">
      <w:pPr>
        <w:pStyle w:val="afa"/>
        <w:spacing w:line="560" w:lineRule="exact"/>
        <w:ind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（四）科研成果</w:t>
      </w:r>
    </w:p>
    <w:p w14:paraId="46093DC2" w14:textId="77777777" w:rsidR="009C0203" w:rsidRDefault="00BC1BB0">
      <w:pPr>
        <w:pStyle w:val="afa"/>
        <w:spacing w:line="560" w:lineRule="exact"/>
        <w:ind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研究生在读期间取得的科研成果应符合学院科研成果的基本要求。</w:t>
      </w:r>
    </w:p>
    <w:p w14:paraId="6B9322BA" w14:textId="77777777" w:rsidR="009C0203" w:rsidRDefault="00BC1BB0">
      <w:pPr>
        <w:adjustRightInd w:val="0"/>
        <w:snapToGrid w:val="0"/>
        <w:spacing w:line="560" w:lineRule="exact"/>
        <w:ind w:firstLineChars="200" w:firstLine="640"/>
        <w:rPr>
          <w:rFonts w:eastAsia="黑体" w:cs="黑体"/>
          <w:color w:val="000000" w:themeColor="text1"/>
          <w:sz w:val="32"/>
          <w:szCs w:val="32"/>
        </w:rPr>
      </w:pPr>
      <w:r>
        <w:rPr>
          <w:rFonts w:eastAsia="黑体" w:cs="黑体" w:hint="eastAsia"/>
          <w:color w:val="000000" w:themeColor="text1"/>
          <w:sz w:val="32"/>
          <w:szCs w:val="32"/>
        </w:rPr>
        <w:t>八、学分要求</w:t>
      </w:r>
    </w:p>
    <w:p w14:paraId="06A81EF4" w14:textId="77777777" w:rsidR="009C0203" w:rsidRDefault="00BC1BB0">
      <w:pPr>
        <w:pStyle w:val="af9"/>
        <w:adjustRightInd w:val="0"/>
        <w:snapToGrid w:val="0"/>
        <w:spacing w:line="560" w:lineRule="exact"/>
        <w:ind w:firstLineChars="200"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学术学位研究生应修总学分不少于</w:t>
      </w:r>
      <w:r>
        <w:rPr>
          <w:rFonts w:ascii="Times New Roman" w:eastAsia="仿宋" w:hAnsi="Times New Roman" w:cs="仿宋" w:hint="eastAsia"/>
          <w:color w:val="000000" w:themeColor="text1"/>
          <w:sz w:val="32"/>
          <w:szCs w:val="32"/>
        </w:rPr>
        <w:t>3</w:t>
      </w:r>
      <w:r>
        <w:rPr>
          <w:rFonts w:ascii="Times New Roman" w:eastAsia="仿宋" w:hAnsi="Times New Roman" w:cs="仿宋"/>
          <w:color w:val="000000" w:themeColor="text1"/>
          <w:sz w:val="32"/>
          <w:szCs w:val="32"/>
        </w:rPr>
        <w:t>7</w:t>
      </w:r>
      <w:r>
        <w:rPr>
          <w:rFonts w:ascii="Times New Roman" w:eastAsia="仿宋" w:hAnsi="Times New Roman" w:cs="仿宋" w:hint="eastAsia"/>
          <w:color w:val="000000" w:themeColor="text1"/>
          <w:sz w:val="32"/>
          <w:szCs w:val="32"/>
        </w:rPr>
        <w:t>学分，其中学位必修学分不少于</w:t>
      </w:r>
      <w:r>
        <w:rPr>
          <w:rFonts w:ascii="Times New Roman" w:eastAsia="仿宋" w:hAnsi="Times New Roman" w:cs="仿宋" w:hint="eastAsia"/>
          <w:color w:val="000000" w:themeColor="text1"/>
          <w:sz w:val="32"/>
          <w:szCs w:val="32"/>
        </w:rPr>
        <w:t>2</w:t>
      </w:r>
      <w:r>
        <w:rPr>
          <w:rFonts w:ascii="Times New Roman" w:eastAsia="仿宋" w:hAnsi="Times New Roman" w:cs="仿宋"/>
          <w:color w:val="000000" w:themeColor="text1"/>
          <w:sz w:val="32"/>
          <w:szCs w:val="32"/>
        </w:rPr>
        <w:t>4</w:t>
      </w:r>
      <w:r>
        <w:rPr>
          <w:rFonts w:ascii="Times New Roman" w:eastAsia="仿宋" w:hAnsi="Times New Roman" w:cs="仿宋" w:hint="eastAsia"/>
          <w:color w:val="000000" w:themeColor="text1"/>
          <w:sz w:val="32"/>
          <w:szCs w:val="32"/>
        </w:rPr>
        <w:t>学分、公共选修学分不少于</w:t>
      </w:r>
      <w:r>
        <w:rPr>
          <w:rFonts w:ascii="Times New Roman" w:eastAsia="仿宋" w:hAnsi="Times New Roman" w:cs="仿宋" w:hint="eastAsia"/>
          <w:color w:val="000000" w:themeColor="text1"/>
          <w:sz w:val="32"/>
          <w:szCs w:val="32"/>
        </w:rPr>
        <w:t>4</w:t>
      </w:r>
      <w:r>
        <w:rPr>
          <w:rFonts w:ascii="Times New Roman" w:eastAsia="仿宋" w:hAnsi="Times New Roman" w:cs="仿宋" w:hint="eastAsia"/>
          <w:color w:val="000000" w:themeColor="text1"/>
          <w:sz w:val="32"/>
          <w:szCs w:val="32"/>
        </w:rPr>
        <w:t>学分、培养环节必修学分不少于</w:t>
      </w:r>
      <w:r>
        <w:rPr>
          <w:rFonts w:ascii="Times New Roman" w:eastAsia="仿宋" w:hAnsi="Times New Roman" w:cs="仿宋" w:hint="eastAsia"/>
          <w:color w:val="000000" w:themeColor="text1"/>
          <w:sz w:val="32"/>
          <w:szCs w:val="32"/>
        </w:rPr>
        <w:t>3</w:t>
      </w:r>
      <w:r>
        <w:rPr>
          <w:rFonts w:ascii="Times New Roman" w:eastAsia="仿宋" w:hAnsi="Times New Roman" w:cs="仿宋" w:hint="eastAsia"/>
          <w:color w:val="000000" w:themeColor="text1"/>
          <w:sz w:val="32"/>
          <w:szCs w:val="32"/>
        </w:rPr>
        <w:t>学分。</w:t>
      </w:r>
    </w:p>
    <w:p w14:paraId="7AB820F9" w14:textId="77777777" w:rsidR="009C0203" w:rsidRDefault="00BC1BB0">
      <w:pPr>
        <w:pStyle w:val="af9"/>
        <w:adjustRightInd w:val="0"/>
        <w:snapToGrid w:val="0"/>
        <w:spacing w:line="560" w:lineRule="exact"/>
        <w:ind w:firstLineChars="200"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学位课程包括公共必修课、基础课、专业必修课，本模块至少修满</w:t>
      </w:r>
      <w:r>
        <w:rPr>
          <w:rFonts w:ascii="Times New Roman" w:eastAsia="仿宋" w:hAnsi="Times New Roman" w:cs="仿宋" w:hint="eastAsia"/>
          <w:color w:val="000000" w:themeColor="text1"/>
          <w:sz w:val="32"/>
          <w:szCs w:val="32"/>
        </w:rPr>
        <w:t>2</w:t>
      </w:r>
      <w:r>
        <w:rPr>
          <w:rFonts w:ascii="Times New Roman" w:eastAsia="仿宋" w:hAnsi="Times New Roman" w:cs="仿宋"/>
          <w:color w:val="000000" w:themeColor="text1"/>
          <w:sz w:val="32"/>
          <w:szCs w:val="32"/>
        </w:rPr>
        <w:t>4</w:t>
      </w:r>
      <w:r>
        <w:rPr>
          <w:rFonts w:ascii="Times New Roman" w:eastAsia="仿宋" w:hAnsi="Times New Roman" w:cs="仿宋" w:hint="eastAsia"/>
          <w:color w:val="000000" w:themeColor="text1"/>
          <w:sz w:val="32"/>
          <w:szCs w:val="32"/>
        </w:rPr>
        <w:t>学分（公共必修课</w:t>
      </w:r>
      <w:r>
        <w:rPr>
          <w:rFonts w:ascii="Times New Roman" w:eastAsia="仿宋" w:hAnsi="Times New Roman" w:cs="仿宋"/>
          <w:color w:val="000000" w:themeColor="text1"/>
          <w:sz w:val="32"/>
          <w:szCs w:val="32"/>
        </w:rPr>
        <w:t>7</w:t>
      </w:r>
      <w:r>
        <w:rPr>
          <w:rFonts w:ascii="Times New Roman" w:eastAsia="仿宋" w:hAnsi="Times New Roman" w:cs="仿宋" w:hint="eastAsia"/>
          <w:color w:val="000000" w:themeColor="text1"/>
          <w:sz w:val="32"/>
          <w:szCs w:val="32"/>
        </w:rPr>
        <w:t>学分，基础课</w:t>
      </w:r>
      <w:r>
        <w:rPr>
          <w:rFonts w:ascii="Times New Roman" w:eastAsia="仿宋" w:hAnsi="Times New Roman" w:cs="仿宋" w:hint="eastAsia"/>
          <w:color w:val="000000" w:themeColor="text1"/>
          <w:sz w:val="32"/>
          <w:szCs w:val="32"/>
        </w:rPr>
        <w:t>7</w:t>
      </w:r>
      <w:r>
        <w:rPr>
          <w:rFonts w:ascii="Times New Roman" w:eastAsia="仿宋" w:hAnsi="Times New Roman" w:cs="仿宋" w:hint="eastAsia"/>
          <w:color w:val="000000" w:themeColor="text1"/>
          <w:sz w:val="32"/>
          <w:szCs w:val="32"/>
        </w:rPr>
        <w:t>学分，专业必修课</w:t>
      </w:r>
      <w:r>
        <w:rPr>
          <w:rFonts w:ascii="Times New Roman" w:eastAsia="仿宋" w:hAnsi="Times New Roman" w:cs="仿宋" w:hint="eastAsia"/>
          <w:color w:val="000000" w:themeColor="text1"/>
          <w:sz w:val="32"/>
          <w:szCs w:val="32"/>
        </w:rPr>
        <w:t>10</w:t>
      </w:r>
      <w:r>
        <w:rPr>
          <w:rFonts w:ascii="Times New Roman" w:eastAsia="仿宋" w:hAnsi="Times New Roman" w:cs="仿宋" w:hint="eastAsia"/>
          <w:color w:val="000000" w:themeColor="text1"/>
          <w:sz w:val="32"/>
          <w:szCs w:val="32"/>
        </w:rPr>
        <w:t>学分）。非学位课程包括公共选修课、专业选修课，本模块至少修满</w:t>
      </w:r>
      <w:r>
        <w:rPr>
          <w:rFonts w:ascii="Times New Roman" w:eastAsia="仿宋" w:hAnsi="Times New Roman" w:cs="仿宋" w:hint="eastAsia"/>
          <w:color w:val="000000" w:themeColor="text1"/>
          <w:sz w:val="32"/>
          <w:szCs w:val="32"/>
        </w:rPr>
        <w:t>10</w:t>
      </w:r>
      <w:r>
        <w:rPr>
          <w:rFonts w:ascii="Times New Roman" w:eastAsia="仿宋" w:hAnsi="Times New Roman" w:cs="仿宋" w:hint="eastAsia"/>
          <w:color w:val="000000" w:themeColor="text1"/>
          <w:sz w:val="32"/>
          <w:szCs w:val="32"/>
        </w:rPr>
        <w:t>学分（公共选修课</w:t>
      </w:r>
      <w:r>
        <w:rPr>
          <w:rFonts w:ascii="Times New Roman" w:eastAsia="仿宋" w:hAnsi="Times New Roman" w:cs="仿宋" w:hint="eastAsia"/>
          <w:color w:val="000000" w:themeColor="text1"/>
          <w:sz w:val="32"/>
          <w:szCs w:val="32"/>
        </w:rPr>
        <w:t>4</w:t>
      </w:r>
      <w:r>
        <w:rPr>
          <w:rFonts w:ascii="Times New Roman" w:eastAsia="仿宋" w:hAnsi="Times New Roman" w:cs="仿宋" w:hint="eastAsia"/>
          <w:color w:val="000000" w:themeColor="text1"/>
          <w:sz w:val="32"/>
          <w:szCs w:val="32"/>
        </w:rPr>
        <w:t>学分，专业选修课</w:t>
      </w:r>
      <w:r>
        <w:rPr>
          <w:rFonts w:ascii="Times New Roman" w:eastAsia="仿宋" w:hAnsi="Times New Roman" w:cs="仿宋" w:hint="eastAsia"/>
          <w:color w:val="000000" w:themeColor="text1"/>
          <w:sz w:val="32"/>
          <w:szCs w:val="32"/>
        </w:rPr>
        <w:t>6</w:t>
      </w:r>
      <w:r>
        <w:rPr>
          <w:rFonts w:ascii="Times New Roman" w:eastAsia="仿宋" w:hAnsi="Times New Roman" w:cs="仿宋" w:hint="eastAsia"/>
          <w:color w:val="000000" w:themeColor="text1"/>
          <w:sz w:val="32"/>
          <w:szCs w:val="32"/>
        </w:rPr>
        <w:t>学分）。培养环节包括学术活动、中期筛选、实践活动，本模块一共</w:t>
      </w:r>
      <w:r>
        <w:rPr>
          <w:rFonts w:ascii="Times New Roman" w:eastAsia="仿宋" w:hAnsi="Times New Roman" w:cs="仿宋" w:hint="eastAsia"/>
          <w:color w:val="000000" w:themeColor="text1"/>
          <w:sz w:val="32"/>
          <w:szCs w:val="32"/>
        </w:rPr>
        <w:t>3</w:t>
      </w:r>
      <w:r>
        <w:rPr>
          <w:rFonts w:ascii="Times New Roman" w:eastAsia="仿宋" w:hAnsi="Times New Roman" w:cs="仿宋" w:hint="eastAsia"/>
          <w:color w:val="000000" w:themeColor="text1"/>
          <w:sz w:val="32"/>
          <w:szCs w:val="32"/>
        </w:rPr>
        <w:t>学分。同等学力或跨专业报考的学生需要补修本专业本科主干课程</w:t>
      </w:r>
      <w:r>
        <w:rPr>
          <w:rFonts w:ascii="Times New Roman" w:eastAsia="仿宋" w:hAnsi="Times New Roman" w:cs="仿宋" w:hint="eastAsia"/>
          <w:color w:val="000000" w:themeColor="text1"/>
          <w:sz w:val="32"/>
          <w:szCs w:val="32"/>
        </w:rPr>
        <w:t>1-2</w:t>
      </w:r>
      <w:r>
        <w:rPr>
          <w:rFonts w:ascii="Times New Roman" w:eastAsia="仿宋" w:hAnsi="Times New Roman" w:cs="仿宋" w:hint="eastAsia"/>
          <w:color w:val="000000" w:themeColor="text1"/>
          <w:sz w:val="32"/>
          <w:szCs w:val="32"/>
        </w:rPr>
        <w:t>门，本模块不计学分。</w:t>
      </w:r>
    </w:p>
    <w:p w14:paraId="04D5E25A" w14:textId="77777777" w:rsidR="009C0203" w:rsidRDefault="00BC1BB0">
      <w:pPr>
        <w:adjustRightInd w:val="0"/>
        <w:snapToGrid w:val="0"/>
        <w:spacing w:line="560" w:lineRule="exact"/>
        <w:ind w:firstLineChars="200" w:firstLine="640"/>
        <w:rPr>
          <w:rFonts w:eastAsia="黑体" w:cs="黑体"/>
          <w:color w:val="000000" w:themeColor="text1"/>
          <w:sz w:val="32"/>
          <w:szCs w:val="32"/>
        </w:rPr>
      </w:pPr>
      <w:r>
        <w:rPr>
          <w:rFonts w:eastAsia="黑体" w:cs="黑体" w:hint="eastAsia"/>
          <w:color w:val="000000" w:themeColor="text1"/>
          <w:sz w:val="32"/>
          <w:szCs w:val="32"/>
        </w:rPr>
        <w:t>九、学位论文与学位授予</w:t>
      </w:r>
    </w:p>
    <w:p w14:paraId="1C594DC5" w14:textId="77777777" w:rsidR="009C0203" w:rsidRDefault="00BC1BB0">
      <w:pPr>
        <w:pStyle w:val="af9"/>
        <w:adjustRightInd w:val="0"/>
        <w:snapToGrid w:val="0"/>
        <w:spacing w:line="540" w:lineRule="exact"/>
        <w:ind w:firstLineChars="200"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lastRenderedPageBreak/>
        <w:t>（一）论文开题</w:t>
      </w:r>
    </w:p>
    <w:p w14:paraId="29094573" w14:textId="77777777" w:rsidR="009C0203" w:rsidRDefault="00BC1BB0">
      <w:pPr>
        <w:adjustRightInd w:val="0"/>
        <w:snapToGrid w:val="0"/>
        <w:spacing w:line="54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在导师指导下，研究生须在第</w:t>
      </w:r>
      <w:r>
        <w:rPr>
          <w:rFonts w:eastAsia="仿宋" w:cs="仿宋" w:hint="eastAsia"/>
          <w:color w:val="000000" w:themeColor="text1"/>
          <w:sz w:val="32"/>
          <w:szCs w:val="32"/>
        </w:rPr>
        <w:t>3</w:t>
      </w:r>
      <w:r>
        <w:rPr>
          <w:rFonts w:eastAsia="仿宋" w:cs="仿宋" w:hint="eastAsia"/>
          <w:color w:val="000000" w:themeColor="text1"/>
          <w:sz w:val="32"/>
          <w:szCs w:val="32"/>
        </w:rPr>
        <w:t>学期</w:t>
      </w:r>
      <w:r>
        <w:rPr>
          <w:rFonts w:eastAsia="仿宋" w:cs="仿宋" w:hint="eastAsia"/>
          <w:color w:val="000000" w:themeColor="text1"/>
          <w:sz w:val="32"/>
          <w:szCs w:val="32"/>
        </w:rPr>
        <w:t>10</w:t>
      </w:r>
      <w:r>
        <w:rPr>
          <w:rFonts w:eastAsia="仿宋" w:cs="仿宋" w:hint="eastAsia"/>
          <w:color w:val="000000" w:themeColor="text1"/>
          <w:sz w:val="32"/>
          <w:szCs w:val="32"/>
        </w:rPr>
        <w:t>月份确定学位论文选题并通过开题报告论证，制定学位论文工作计划。学位论文从通过开题论证到答辩间隔时间，不得少于</w:t>
      </w:r>
      <w:r>
        <w:rPr>
          <w:rFonts w:eastAsia="仿宋" w:cs="仿宋" w:hint="eastAsia"/>
          <w:color w:val="000000" w:themeColor="text1"/>
          <w:sz w:val="32"/>
          <w:szCs w:val="32"/>
        </w:rPr>
        <w:t>12</w:t>
      </w:r>
      <w:r>
        <w:rPr>
          <w:rFonts w:eastAsia="仿宋" w:cs="仿宋" w:hint="eastAsia"/>
          <w:color w:val="000000" w:themeColor="text1"/>
          <w:sz w:val="32"/>
          <w:szCs w:val="32"/>
        </w:rPr>
        <w:t>个月。</w:t>
      </w:r>
    </w:p>
    <w:p w14:paraId="63BA202C" w14:textId="77777777" w:rsidR="009C0203" w:rsidRDefault="00BC1BB0">
      <w:pPr>
        <w:pStyle w:val="af9"/>
        <w:adjustRightInd w:val="0"/>
        <w:snapToGrid w:val="0"/>
        <w:spacing w:line="540" w:lineRule="exact"/>
        <w:ind w:firstLineChars="200"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（二）论文中期检查</w:t>
      </w:r>
    </w:p>
    <w:p w14:paraId="76711830" w14:textId="77777777" w:rsidR="009C0203" w:rsidRDefault="00BC1BB0">
      <w:pPr>
        <w:adjustRightInd w:val="0"/>
        <w:snapToGrid w:val="0"/>
        <w:spacing w:line="54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导师组根据研究生论文开题报告，检查论文写作计划的进展和完成情况，并针对论文写作中出现的问题加强指导，以保证硕士学位论文工作的顺利进行。论文中期检查一般在第</w:t>
      </w:r>
      <w:r>
        <w:rPr>
          <w:rFonts w:eastAsia="仿宋" w:cs="仿宋" w:hint="eastAsia"/>
          <w:color w:val="000000" w:themeColor="text1"/>
          <w:sz w:val="32"/>
          <w:szCs w:val="32"/>
        </w:rPr>
        <w:t>5</w:t>
      </w:r>
      <w:r>
        <w:rPr>
          <w:rFonts w:eastAsia="仿宋" w:cs="仿宋" w:hint="eastAsia"/>
          <w:color w:val="000000" w:themeColor="text1"/>
          <w:sz w:val="32"/>
          <w:szCs w:val="32"/>
        </w:rPr>
        <w:t>学期</w:t>
      </w:r>
      <w:r>
        <w:rPr>
          <w:rFonts w:eastAsia="仿宋" w:cs="仿宋" w:hint="eastAsia"/>
          <w:color w:val="000000" w:themeColor="text1"/>
          <w:sz w:val="32"/>
          <w:szCs w:val="32"/>
        </w:rPr>
        <w:t>12</w:t>
      </w:r>
      <w:r>
        <w:rPr>
          <w:rFonts w:eastAsia="仿宋" w:cs="仿宋" w:hint="eastAsia"/>
          <w:color w:val="000000" w:themeColor="text1"/>
          <w:sz w:val="32"/>
          <w:szCs w:val="32"/>
        </w:rPr>
        <w:t>月前完成，否则将不受理其毕业答辩申请。</w:t>
      </w:r>
    </w:p>
    <w:p w14:paraId="6BB9F254" w14:textId="77777777" w:rsidR="009C0203" w:rsidRDefault="00BC1BB0">
      <w:pPr>
        <w:adjustRightInd w:val="0"/>
        <w:snapToGrid w:val="0"/>
        <w:spacing w:line="54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（三）论文预审和预答辩</w:t>
      </w:r>
    </w:p>
    <w:p w14:paraId="57927B52" w14:textId="77777777" w:rsidR="009C0203" w:rsidRDefault="00BC1BB0">
      <w:pPr>
        <w:adjustRightInd w:val="0"/>
        <w:snapToGrid w:val="0"/>
        <w:spacing w:line="54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研究生一般应在第</w:t>
      </w:r>
      <w:r>
        <w:rPr>
          <w:rFonts w:eastAsia="仿宋" w:cs="仿宋" w:hint="eastAsia"/>
          <w:color w:val="000000" w:themeColor="text1"/>
          <w:sz w:val="32"/>
          <w:szCs w:val="32"/>
        </w:rPr>
        <w:t>6</w:t>
      </w:r>
      <w:r>
        <w:rPr>
          <w:rFonts w:eastAsia="仿宋" w:cs="仿宋" w:hint="eastAsia"/>
          <w:color w:val="000000" w:themeColor="text1"/>
          <w:sz w:val="32"/>
          <w:szCs w:val="32"/>
        </w:rPr>
        <w:t>学期初进行预答辩，在预答辩前，学校和培养单位组织同行专家对其学位论文进行严格、认真的预审，预审不合格者不能参加预答辩；预答辩通过后根据专家意见修改论文，经导师、学院学位评定分委员会审核同意后进行文字复制比检测，通过后方可以进行后续工作。</w:t>
      </w:r>
    </w:p>
    <w:p w14:paraId="2991EDE7" w14:textId="77777777" w:rsidR="009C0203" w:rsidRDefault="00BC1BB0">
      <w:pPr>
        <w:pStyle w:val="af9"/>
        <w:adjustRightInd w:val="0"/>
        <w:snapToGrid w:val="0"/>
        <w:spacing w:line="540" w:lineRule="exact"/>
        <w:ind w:firstLineChars="200" w:firstLine="640"/>
        <w:rPr>
          <w:rFonts w:ascii="Times New Roman" w:eastAsia="仿宋" w:hAnsi="Times New Roman" w:cs="仿宋"/>
          <w:color w:val="000000" w:themeColor="text1"/>
          <w:sz w:val="32"/>
          <w:szCs w:val="32"/>
        </w:rPr>
      </w:pPr>
      <w:r>
        <w:rPr>
          <w:rFonts w:ascii="Times New Roman" w:eastAsia="仿宋" w:hAnsi="Times New Roman" w:cs="仿宋" w:hint="eastAsia"/>
          <w:color w:val="000000" w:themeColor="text1"/>
          <w:sz w:val="32"/>
          <w:szCs w:val="32"/>
        </w:rPr>
        <w:t>（四）毕业资格审查和学位论文外审资格申请</w:t>
      </w:r>
    </w:p>
    <w:p w14:paraId="5E608D15" w14:textId="77777777" w:rsidR="009C0203" w:rsidRDefault="00BC1BB0">
      <w:pPr>
        <w:adjustRightInd w:val="0"/>
        <w:snapToGrid w:val="0"/>
        <w:spacing w:line="54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第</w:t>
      </w:r>
      <w:r>
        <w:rPr>
          <w:rFonts w:eastAsia="仿宋" w:cs="仿宋" w:hint="eastAsia"/>
          <w:color w:val="000000" w:themeColor="text1"/>
          <w:sz w:val="32"/>
          <w:szCs w:val="32"/>
        </w:rPr>
        <w:t>6</w:t>
      </w:r>
      <w:r>
        <w:rPr>
          <w:rFonts w:eastAsia="仿宋" w:cs="仿宋" w:hint="eastAsia"/>
          <w:color w:val="000000" w:themeColor="text1"/>
          <w:sz w:val="32"/>
          <w:szCs w:val="32"/>
        </w:rPr>
        <w:t>学期</w:t>
      </w:r>
      <w:r>
        <w:rPr>
          <w:rFonts w:eastAsia="仿宋" w:cs="仿宋" w:hint="eastAsia"/>
          <w:color w:val="000000" w:themeColor="text1"/>
          <w:sz w:val="32"/>
          <w:szCs w:val="32"/>
        </w:rPr>
        <w:t>3</w:t>
      </w:r>
      <w:r>
        <w:rPr>
          <w:rFonts w:eastAsia="仿宋" w:cs="仿宋" w:hint="eastAsia"/>
          <w:color w:val="000000" w:themeColor="text1"/>
          <w:sz w:val="32"/>
          <w:szCs w:val="32"/>
        </w:rPr>
        <w:t>月份，研究生向学校提出毕业资格申请，学院按照培养方案和个人培养计划审查研究生的毕业资格，经研究生处审核通过后，方可取得参与学位论文外审的资格。</w:t>
      </w:r>
    </w:p>
    <w:p w14:paraId="39115A7C" w14:textId="77777777" w:rsidR="009C0203" w:rsidRDefault="00BC1BB0">
      <w:pPr>
        <w:adjustRightInd w:val="0"/>
        <w:snapToGrid w:val="0"/>
        <w:spacing w:line="54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（五）论文评阅、答辩和学位授予工作</w:t>
      </w:r>
    </w:p>
    <w:p w14:paraId="69C92A8D" w14:textId="77777777" w:rsidR="009C0203" w:rsidRDefault="00BC1BB0">
      <w:pPr>
        <w:adjustRightInd w:val="0"/>
        <w:snapToGrid w:val="0"/>
        <w:spacing w:line="54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论文评阅、答辩和学位授予工作，具体按照《聊城大学硕士学位授予工作细则》（聊大校发〔</w:t>
      </w:r>
      <w:r>
        <w:rPr>
          <w:rFonts w:eastAsia="仿宋" w:cs="仿宋" w:hint="eastAsia"/>
          <w:color w:val="000000" w:themeColor="text1"/>
          <w:sz w:val="32"/>
          <w:szCs w:val="32"/>
        </w:rPr>
        <w:t>2021</w:t>
      </w:r>
      <w:r>
        <w:rPr>
          <w:rFonts w:eastAsia="仿宋" w:cs="仿宋" w:hint="eastAsia"/>
          <w:color w:val="000000" w:themeColor="text1"/>
          <w:sz w:val="32"/>
          <w:szCs w:val="32"/>
        </w:rPr>
        <w:t>〕</w:t>
      </w:r>
      <w:r>
        <w:rPr>
          <w:rFonts w:eastAsia="仿宋" w:cs="仿宋" w:hint="eastAsia"/>
          <w:color w:val="000000" w:themeColor="text1"/>
          <w:sz w:val="32"/>
          <w:szCs w:val="32"/>
        </w:rPr>
        <w:t>101</w:t>
      </w:r>
      <w:r>
        <w:rPr>
          <w:rFonts w:eastAsia="仿宋" w:cs="仿宋" w:hint="eastAsia"/>
          <w:color w:val="000000" w:themeColor="text1"/>
          <w:sz w:val="32"/>
          <w:szCs w:val="32"/>
        </w:rPr>
        <w:t>号）及相关文件要求进行。</w:t>
      </w:r>
    </w:p>
    <w:p w14:paraId="65724574" w14:textId="77777777" w:rsidR="009C0203" w:rsidRDefault="00BC1BB0">
      <w:pPr>
        <w:adjustRightInd w:val="0"/>
        <w:snapToGrid w:val="0"/>
        <w:spacing w:line="540" w:lineRule="exact"/>
        <w:ind w:firstLineChars="200" w:firstLine="640"/>
        <w:rPr>
          <w:rFonts w:eastAsia="黑体" w:cs="黑体"/>
          <w:color w:val="000000" w:themeColor="text1"/>
          <w:sz w:val="32"/>
          <w:szCs w:val="32"/>
        </w:rPr>
      </w:pPr>
      <w:bookmarkStart w:id="34" w:name="_Hlk109811511"/>
      <w:r>
        <w:rPr>
          <w:rFonts w:eastAsia="黑体" w:cs="黑体" w:hint="eastAsia"/>
          <w:color w:val="000000" w:themeColor="text1"/>
          <w:sz w:val="32"/>
          <w:szCs w:val="32"/>
        </w:rPr>
        <w:t>十、其他规定</w:t>
      </w:r>
    </w:p>
    <w:p w14:paraId="6BDF51FF" w14:textId="77777777" w:rsidR="009C0203" w:rsidRDefault="00BC1BB0">
      <w:pPr>
        <w:adjustRightInd w:val="0"/>
        <w:snapToGrid w:val="0"/>
        <w:spacing w:line="54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本次制订的培养方案自</w:t>
      </w:r>
      <w:r>
        <w:rPr>
          <w:rFonts w:eastAsia="仿宋" w:cs="仿宋" w:hint="eastAsia"/>
          <w:color w:val="000000" w:themeColor="text1"/>
          <w:sz w:val="32"/>
          <w:szCs w:val="32"/>
        </w:rPr>
        <w:t>2022</w:t>
      </w:r>
      <w:r>
        <w:rPr>
          <w:rFonts w:eastAsia="仿宋" w:cs="仿宋" w:hint="eastAsia"/>
          <w:color w:val="000000" w:themeColor="text1"/>
          <w:sz w:val="32"/>
          <w:szCs w:val="32"/>
        </w:rPr>
        <w:t>年入学的研究生开始执行。</w:t>
      </w:r>
      <w:bookmarkEnd w:id="34"/>
    </w:p>
    <w:p w14:paraId="7159A230" w14:textId="77777777" w:rsidR="009C0203" w:rsidRDefault="00BC1BB0">
      <w:pPr>
        <w:jc w:val="center"/>
        <w:rPr>
          <w:rFonts w:eastAsia="黑体" w:cs="黑体"/>
          <w:color w:val="000000" w:themeColor="text1"/>
          <w:spacing w:val="-11"/>
          <w:sz w:val="36"/>
          <w:szCs w:val="36"/>
        </w:rPr>
      </w:pPr>
      <w:r>
        <w:rPr>
          <w:rFonts w:eastAsia="仿宋" w:cs="仿宋" w:hint="eastAsia"/>
          <w:color w:val="000000" w:themeColor="text1"/>
          <w:sz w:val="32"/>
          <w:szCs w:val="32"/>
        </w:rPr>
        <w:br w:type="page"/>
      </w:r>
      <w:r>
        <w:rPr>
          <w:rFonts w:eastAsia="黑体" w:cs="黑体" w:hint="eastAsia"/>
          <w:bCs/>
          <w:color w:val="000000" w:themeColor="text1"/>
          <w:spacing w:val="-11"/>
          <w:sz w:val="36"/>
          <w:szCs w:val="36"/>
        </w:rPr>
        <w:lastRenderedPageBreak/>
        <w:t>马克思主义理论全日制学术学位硕士研究生课程设置及学分</w:t>
      </w:r>
    </w:p>
    <w:tbl>
      <w:tblPr>
        <w:tblW w:w="93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24"/>
        <w:gridCol w:w="1155"/>
        <w:gridCol w:w="2770"/>
        <w:gridCol w:w="567"/>
        <w:gridCol w:w="567"/>
        <w:gridCol w:w="624"/>
        <w:gridCol w:w="624"/>
        <w:gridCol w:w="1316"/>
        <w:gridCol w:w="899"/>
      </w:tblGrid>
      <w:tr w:rsidR="009C0203" w14:paraId="47667F07" w14:textId="77777777">
        <w:trPr>
          <w:cantSplit/>
          <w:trHeight w:val="567"/>
          <w:tblHeader/>
          <w:jc w:val="center"/>
        </w:trPr>
        <w:tc>
          <w:tcPr>
            <w:tcW w:w="824" w:type="dxa"/>
            <w:tcBorders>
              <w:top w:val="single" w:sz="4" w:space="0" w:color="auto"/>
              <w:left w:val="single" w:sz="4" w:space="0" w:color="auto"/>
              <w:bottom w:val="single" w:sz="4" w:space="0" w:color="auto"/>
              <w:right w:val="single" w:sz="4" w:space="0" w:color="auto"/>
            </w:tcBorders>
            <w:vAlign w:val="center"/>
          </w:tcPr>
          <w:p w14:paraId="16B003B3" w14:textId="77777777" w:rsidR="009C0203" w:rsidRDefault="00BC1BB0">
            <w:pPr>
              <w:snapToGrid w:val="0"/>
              <w:spacing w:line="300" w:lineRule="exact"/>
              <w:jc w:val="center"/>
              <w:rPr>
                <w:rFonts w:eastAsia="仿宋"/>
                <w:b/>
                <w:color w:val="000000" w:themeColor="text1"/>
                <w:sz w:val="24"/>
              </w:rPr>
            </w:pPr>
            <w:r>
              <w:rPr>
                <w:rFonts w:eastAsia="仿宋" w:hint="eastAsia"/>
                <w:b/>
                <w:color w:val="000000" w:themeColor="text1"/>
                <w:sz w:val="24"/>
              </w:rPr>
              <w:t>类别</w:t>
            </w:r>
          </w:p>
        </w:tc>
        <w:tc>
          <w:tcPr>
            <w:tcW w:w="1155" w:type="dxa"/>
            <w:tcBorders>
              <w:top w:val="single" w:sz="4" w:space="0" w:color="auto"/>
              <w:left w:val="single" w:sz="4" w:space="0" w:color="auto"/>
              <w:bottom w:val="single" w:sz="4" w:space="0" w:color="auto"/>
              <w:right w:val="single" w:sz="4" w:space="0" w:color="auto"/>
            </w:tcBorders>
            <w:vAlign w:val="center"/>
          </w:tcPr>
          <w:p w14:paraId="798AB208" w14:textId="77777777" w:rsidR="009C0203" w:rsidRDefault="00BC1BB0">
            <w:pPr>
              <w:snapToGrid w:val="0"/>
              <w:spacing w:line="300" w:lineRule="exact"/>
              <w:jc w:val="center"/>
              <w:rPr>
                <w:rFonts w:eastAsia="仿宋"/>
                <w:b/>
                <w:color w:val="000000" w:themeColor="text1"/>
                <w:sz w:val="24"/>
              </w:rPr>
            </w:pPr>
            <w:r>
              <w:rPr>
                <w:rFonts w:eastAsia="仿宋" w:hint="eastAsia"/>
                <w:b/>
                <w:color w:val="000000" w:themeColor="text1"/>
                <w:sz w:val="24"/>
              </w:rPr>
              <w:t>课程编号</w:t>
            </w:r>
          </w:p>
        </w:tc>
        <w:tc>
          <w:tcPr>
            <w:tcW w:w="2770" w:type="dxa"/>
            <w:tcBorders>
              <w:top w:val="single" w:sz="4" w:space="0" w:color="auto"/>
              <w:left w:val="single" w:sz="4" w:space="0" w:color="auto"/>
              <w:bottom w:val="single" w:sz="4" w:space="0" w:color="auto"/>
              <w:right w:val="single" w:sz="4" w:space="0" w:color="auto"/>
            </w:tcBorders>
            <w:vAlign w:val="center"/>
          </w:tcPr>
          <w:p w14:paraId="58DCCC19" w14:textId="77777777" w:rsidR="009C0203" w:rsidRDefault="00BC1BB0">
            <w:pPr>
              <w:snapToGrid w:val="0"/>
              <w:spacing w:line="300" w:lineRule="exact"/>
              <w:jc w:val="center"/>
              <w:rPr>
                <w:rFonts w:eastAsia="仿宋"/>
                <w:b/>
                <w:color w:val="000000" w:themeColor="text1"/>
                <w:sz w:val="24"/>
              </w:rPr>
            </w:pPr>
            <w:r>
              <w:rPr>
                <w:rFonts w:eastAsia="仿宋" w:hint="eastAsia"/>
                <w:b/>
                <w:color w:val="000000" w:themeColor="text1"/>
                <w:sz w:val="24"/>
              </w:rPr>
              <w:t>课程名称</w:t>
            </w:r>
          </w:p>
        </w:tc>
        <w:tc>
          <w:tcPr>
            <w:tcW w:w="567" w:type="dxa"/>
            <w:tcBorders>
              <w:top w:val="single" w:sz="4" w:space="0" w:color="auto"/>
              <w:left w:val="single" w:sz="4" w:space="0" w:color="auto"/>
              <w:bottom w:val="single" w:sz="4" w:space="0" w:color="auto"/>
              <w:right w:val="single" w:sz="4" w:space="0" w:color="auto"/>
            </w:tcBorders>
          </w:tcPr>
          <w:p w14:paraId="298ECA34" w14:textId="77777777" w:rsidR="009C0203" w:rsidRDefault="00BC1BB0">
            <w:pPr>
              <w:snapToGrid w:val="0"/>
              <w:spacing w:line="300" w:lineRule="exact"/>
              <w:jc w:val="center"/>
              <w:rPr>
                <w:rFonts w:eastAsia="仿宋"/>
                <w:b/>
                <w:color w:val="000000" w:themeColor="text1"/>
                <w:sz w:val="24"/>
              </w:rPr>
            </w:pPr>
            <w:r>
              <w:rPr>
                <w:rFonts w:eastAsia="仿宋" w:hint="eastAsia"/>
                <w:b/>
                <w:color w:val="000000" w:themeColor="text1"/>
                <w:sz w:val="24"/>
              </w:rPr>
              <w:t>学分</w:t>
            </w:r>
          </w:p>
        </w:tc>
        <w:tc>
          <w:tcPr>
            <w:tcW w:w="567" w:type="dxa"/>
            <w:tcBorders>
              <w:top w:val="single" w:sz="4" w:space="0" w:color="auto"/>
              <w:left w:val="single" w:sz="4" w:space="0" w:color="auto"/>
              <w:bottom w:val="single" w:sz="4" w:space="0" w:color="auto"/>
              <w:right w:val="single" w:sz="4" w:space="0" w:color="auto"/>
            </w:tcBorders>
          </w:tcPr>
          <w:p w14:paraId="65EFEEAD" w14:textId="77777777" w:rsidR="009C0203" w:rsidRDefault="00BC1BB0">
            <w:pPr>
              <w:snapToGrid w:val="0"/>
              <w:spacing w:line="300" w:lineRule="exact"/>
              <w:jc w:val="center"/>
              <w:rPr>
                <w:rFonts w:eastAsia="仿宋"/>
                <w:b/>
                <w:color w:val="000000" w:themeColor="text1"/>
                <w:sz w:val="24"/>
              </w:rPr>
            </w:pPr>
            <w:r>
              <w:rPr>
                <w:rFonts w:eastAsia="仿宋" w:hint="eastAsia"/>
                <w:b/>
                <w:color w:val="000000" w:themeColor="text1"/>
                <w:sz w:val="24"/>
              </w:rPr>
              <w:t>学时</w:t>
            </w:r>
          </w:p>
        </w:tc>
        <w:tc>
          <w:tcPr>
            <w:tcW w:w="624" w:type="dxa"/>
            <w:tcBorders>
              <w:top w:val="single" w:sz="4" w:space="0" w:color="auto"/>
              <w:left w:val="single" w:sz="4" w:space="0" w:color="auto"/>
              <w:bottom w:val="single" w:sz="4" w:space="0" w:color="auto"/>
              <w:right w:val="single" w:sz="4" w:space="0" w:color="auto"/>
            </w:tcBorders>
            <w:vAlign w:val="center"/>
          </w:tcPr>
          <w:p w14:paraId="40A44F1F" w14:textId="77777777" w:rsidR="009C0203" w:rsidRDefault="00BC1BB0">
            <w:pPr>
              <w:snapToGrid w:val="0"/>
              <w:spacing w:line="300" w:lineRule="exact"/>
              <w:jc w:val="center"/>
              <w:rPr>
                <w:rFonts w:eastAsia="仿宋"/>
                <w:b/>
                <w:color w:val="000000" w:themeColor="text1"/>
                <w:sz w:val="24"/>
              </w:rPr>
            </w:pPr>
            <w:r>
              <w:rPr>
                <w:rFonts w:eastAsia="仿宋" w:hint="eastAsia"/>
                <w:b/>
                <w:color w:val="000000" w:themeColor="text1"/>
                <w:sz w:val="24"/>
              </w:rPr>
              <w:t>开课学期</w:t>
            </w:r>
          </w:p>
        </w:tc>
        <w:tc>
          <w:tcPr>
            <w:tcW w:w="624" w:type="dxa"/>
            <w:tcBorders>
              <w:top w:val="single" w:sz="4" w:space="0" w:color="auto"/>
              <w:left w:val="single" w:sz="4" w:space="0" w:color="auto"/>
              <w:bottom w:val="single" w:sz="4" w:space="0" w:color="auto"/>
              <w:right w:val="single" w:sz="4" w:space="0" w:color="auto"/>
            </w:tcBorders>
            <w:vAlign w:val="center"/>
          </w:tcPr>
          <w:p w14:paraId="7A7C1DCB" w14:textId="77777777" w:rsidR="009C0203" w:rsidRDefault="00BC1BB0">
            <w:pPr>
              <w:snapToGrid w:val="0"/>
              <w:spacing w:line="300" w:lineRule="exact"/>
              <w:jc w:val="center"/>
              <w:rPr>
                <w:rFonts w:eastAsia="仿宋"/>
                <w:b/>
                <w:color w:val="000000" w:themeColor="text1"/>
                <w:sz w:val="24"/>
              </w:rPr>
            </w:pPr>
            <w:r>
              <w:rPr>
                <w:rFonts w:eastAsia="仿宋" w:hint="eastAsia"/>
                <w:b/>
                <w:color w:val="000000" w:themeColor="text1"/>
                <w:sz w:val="24"/>
              </w:rPr>
              <w:t>考核方式</w:t>
            </w:r>
          </w:p>
        </w:tc>
        <w:tc>
          <w:tcPr>
            <w:tcW w:w="1316" w:type="dxa"/>
            <w:tcBorders>
              <w:top w:val="single" w:sz="4" w:space="0" w:color="auto"/>
              <w:left w:val="single" w:sz="4" w:space="0" w:color="auto"/>
              <w:bottom w:val="single" w:sz="4" w:space="0" w:color="auto"/>
              <w:right w:val="single" w:sz="4" w:space="0" w:color="auto"/>
            </w:tcBorders>
            <w:vAlign w:val="center"/>
          </w:tcPr>
          <w:p w14:paraId="068FE42B" w14:textId="77777777" w:rsidR="009C0203" w:rsidRDefault="00BC1BB0">
            <w:pPr>
              <w:snapToGrid w:val="0"/>
              <w:spacing w:line="300" w:lineRule="exact"/>
              <w:jc w:val="center"/>
              <w:rPr>
                <w:rFonts w:eastAsia="仿宋"/>
                <w:b/>
                <w:color w:val="000000" w:themeColor="text1"/>
                <w:sz w:val="24"/>
              </w:rPr>
            </w:pPr>
            <w:r>
              <w:rPr>
                <w:rFonts w:eastAsia="仿宋" w:hint="eastAsia"/>
                <w:b/>
                <w:color w:val="000000" w:themeColor="text1"/>
                <w:sz w:val="24"/>
              </w:rPr>
              <w:t>专业方向</w:t>
            </w:r>
          </w:p>
        </w:tc>
        <w:tc>
          <w:tcPr>
            <w:tcW w:w="899" w:type="dxa"/>
            <w:tcBorders>
              <w:top w:val="single" w:sz="4" w:space="0" w:color="auto"/>
              <w:left w:val="single" w:sz="4" w:space="0" w:color="auto"/>
              <w:bottom w:val="single" w:sz="4" w:space="0" w:color="auto"/>
              <w:right w:val="single" w:sz="4" w:space="0" w:color="auto"/>
            </w:tcBorders>
            <w:vAlign w:val="center"/>
          </w:tcPr>
          <w:p w14:paraId="5930FCFE" w14:textId="77777777" w:rsidR="009C0203" w:rsidRDefault="00BC1BB0">
            <w:pPr>
              <w:snapToGrid w:val="0"/>
              <w:ind w:rightChars="-6" w:right="-13"/>
              <w:jc w:val="center"/>
              <w:rPr>
                <w:rFonts w:eastAsia="仿宋"/>
                <w:b/>
                <w:color w:val="000000" w:themeColor="text1"/>
                <w:sz w:val="24"/>
              </w:rPr>
            </w:pPr>
            <w:r>
              <w:rPr>
                <w:rFonts w:eastAsia="仿宋" w:hint="eastAsia"/>
                <w:b/>
                <w:color w:val="000000" w:themeColor="text1"/>
                <w:sz w:val="24"/>
              </w:rPr>
              <w:t>备注</w:t>
            </w:r>
          </w:p>
        </w:tc>
      </w:tr>
      <w:tr w:rsidR="009C0203" w14:paraId="700AB3DB" w14:textId="77777777">
        <w:trPr>
          <w:cantSplit/>
          <w:trHeight w:val="567"/>
          <w:jc w:val="center"/>
        </w:trPr>
        <w:tc>
          <w:tcPr>
            <w:tcW w:w="824" w:type="dxa"/>
            <w:vMerge w:val="restart"/>
            <w:tcBorders>
              <w:left w:val="single" w:sz="4" w:space="0" w:color="auto"/>
              <w:right w:val="single" w:sz="4" w:space="0" w:color="auto"/>
            </w:tcBorders>
            <w:vAlign w:val="center"/>
          </w:tcPr>
          <w:p w14:paraId="422418D1"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学位</w:t>
            </w:r>
          </w:p>
          <w:p w14:paraId="7DD8EBA1"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公共课</w:t>
            </w:r>
          </w:p>
          <w:p w14:paraId="05D47A4D"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w:t>
            </w:r>
            <w:r>
              <w:rPr>
                <w:rFonts w:eastAsia="仿宋" w:cs="仿宋"/>
                <w:color w:val="000000" w:themeColor="text1"/>
                <w:sz w:val="24"/>
              </w:rPr>
              <w:t>7</w:t>
            </w:r>
            <w:r>
              <w:rPr>
                <w:rFonts w:eastAsia="仿宋" w:cs="仿宋" w:hint="eastAsia"/>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4364845C"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22000001</w:t>
            </w:r>
          </w:p>
        </w:tc>
        <w:tc>
          <w:tcPr>
            <w:tcW w:w="2770" w:type="dxa"/>
            <w:tcBorders>
              <w:top w:val="single" w:sz="4" w:space="0" w:color="auto"/>
              <w:left w:val="single" w:sz="4" w:space="0" w:color="auto"/>
              <w:right w:val="single" w:sz="4" w:space="0" w:color="auto"/>
            </w:tcBorders>
            <w:vAlign w:val="center"/>
          </w:tcPr>
          <w:p w14:paraId="02369398" w14:textId="77777777" w:rsidR="009C0203" w:rsidRDefault="00BC1BB0">
            <w:pPr>
              <w:snapToGrid w:val="0"/>
              <w:spacing w:line="300" w:lineRule="exact"/>
              <w:jc w:val="left"/>
              <w:rPr>
                <w:rFonts w:eastAsia="仿宋" w:cs="仿宋"/>
                <w:color w:val="000000" w:themeColor="text1"/>
                <w:sz w:val="24"/>
              </w:rPr>
            </w:pPr>
            <w:r>
              <w:rPr>
                <w:rFonts w:eastAsia="仿宋" w:cs="仿宋" w:hint="eastAsia"/>
                <w:color w:val="000000" w:themeColor="text1"/>
                <w:sz w:val="24"/>
              </w:rPr>
              <w:t>新时代中国特色社会主义理论与实践</w:t>
            </w:r>
          </w:p>
        </w:tc>
        <w:tc>
          <w:tcPr>
            <w:tcW w:w="567" w:type="dxa"/>
            <w:tcBorders>
              <w:top w:val="single" w:sz="4" w:space="0" w:color="auto"/>
              <w:left w:val="single" w:sz="4" w:space="0" w:color="auto"/>
              <w:bottom w:val="single" w:sz="4" w:space="0" w:color="auto"/>
              <w:right w:val="single" w:sz="4" w:space="0" w:color="auto"/>
            </w:tcBorders>
            <w:vAlign w:val="center"/>
          </w:tcPr>
          <w:p w14:paraId="02C8DD5A"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567" w:type="dxa"/>
            <w:tcBorders>
              <w:top w:val="single" w:sz="4" w:space="0" w:color="auto"/>
              <w:left w:val="single" w:sz="4" w:space="0" w:color="auto"/>
              <w:bottom w:val="single" w:sz="4" w:space="0" w:color="auto"/>
              <w:right w:val="single" w:sz="4" w:space="0" w:color="auto"/>
            </w:tcBorders>
            <w:vAlign w:val="center"/>
          </w:tcPr>
          <w:p w14:paraId="6EE082D6"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32</w:t>
            </w:r>
          </w:p>
        </w:tc>
        <w:tc>
          <w:tcPr>
            <w:tcW w:w="624" w:type="dxa"/>
            <w:tcBorders>
              <w:top w:val="single" w:sz="4" w:space="0" w:color="auto"/>
              <w:left w:val="single" w:sz="4" w:space="0" w:color="auto"/>
              <w:bottom w:val="single" w:sz="4" w:space="0" w:color="auto"/>
              <w:right w:val="single" w:sz="4" w:space="0" w:color="auto"/>
            </w:tcBorders>
            <w:vAlign w:val="center"/>
          </w:tcPr>
          <w:p w14:paraId="360844F9"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1</w:t>
            </w:r>
          </w:p>
        </w:tc>
        <w:tc>
          <w:tcPr>
            <w:tcW w:w="624" w:type="dxa"/>
            <w:tcBorders>
              <w:top w:val="single" w:sz="4" w:space="0" w:color="auto"/>
              <w:left w:val="single" w:sz="4" w:space="0" w:color="auto"/>
              <w:bottom w:val="single" w:sz="4" w:space="0" w:color="auto"/>
              <w:right w:val="single" w:sz="4" w:space="0" w:color="auto"/>
            </w:tcBorders>
            <w:vAlign w:val="center"/>
          </w:tcPr>
          <w:p w14:paraId="764AD2C1"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316" w:type="dxa"/>
            <w:tcBorders>
              <w:top w:val="single" w:sz="4" w:space="0" w:color="auto"/>
              <w:left w:val="single" w:sz="4" w:space="0" w:color="auto"/>
              <w:bottom w:val="single" w:sz="4" w:space="0" w:color="auto"/>
              <w:right w:val="single" w:sz="4" w:space="0" w:color="auto"/>
            </w:tcBorders>
            <w:vAlign w:val="center"/>
          </w:tcPr>
          <w:p w14:paraId="2F842F33"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所有方向</w:t>
            </w:r>
          </w:p>
        </w:tc>
        <w:tc>
          <w:tcPr>
            <w:tcW w:w="899" w:type="dxa"/>
            <w:tcBorders>
              <w:top w:val="single" w:sz="4" w:space="0" w:color="auto"/>
              <w:left w:val="single" w:sz="4" w:space="0" w:color="auto"/>
              <w:bottom w:val="single" w:sz="4" w:space="0" w:color="auto"/>
              <w:right w:val="single" w:sz="4" w:space="0" w:color="auto"/>
            </w:tcBorders>
            <w:vAlign w:val="center"/>
          </w:tcPr>
          <w:p w14:paraId="7D137F61" w14:textId="77777777" w:rsidR="009C0203" w:rsidRDefault="009C0203">
            <w:pPr>
              <w:snapToGrid w:val="0"/>
              <w:spacing w:line="300" w:lineRule="exact"/>
              <w:jc w:val="center"/>
              <w:rPr>
                <w:rFonts w:eastAsia="仿宋" w:cs="仿宋"/>
                <w:color w:val="000000" w:themeColor="text1"/>
                <w:sz w:val="24"/>
              </w:rPr>
            </w:pPr>
          </w:p>
        </w:tc>
      </w:tr>
      <w:tr w:rsidR="009C0203" w14:paraId="6E217572" w14:textId="77777777">
        <w:trPr>
          <w:cantSplit/>
          <w:trHeight w:val="567"/>
          <w:jc w:val="center"/>
        </w:trPr>
        <w:tc>
          <w:tcPr>
            <w:tcW w:w="824" w:type="dxa"/>
            <w:vMerge/>
            <w:tcBorders>
              <w:left w:val="single" w:sz="4" w:space="0" w:color="auto"/>
              <w:right w:val="single" w:sz="4" w:space="0" w:color="auto"/>
            </w:tcBorders>
            <w:vAlign w:val="center"/>
          </w:tcPr>
          <w:p w14:paraId="65A2D011"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2151197"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22000002</w:t>
            </w:r>
          </w:p>
        </w:tc>
        <w:tc>
          <w:tcPr>
            <w:tcW w:w="2770" w:type="dxa"/>
            <w:tcBorders>
              <w:top w:val="single" w:sz="4" w:space="0" w:color="auto"/>
              <w:left w:val="single" w:sz="4" w:space="0" w:color="auto"/>
              <w:right w:val="single" w:sz="4" w:space="0" w:color="auto"/>
            </w:tcBorders>
            <w:vAlign w:val="center"/>
          </w:tcPr>
          <w:p w14:paraId="6D509988" w14:textId="77777777" w:rsidR="009C0203" w:rsidRDefault="00BC1BB0">
            <w:pPr>
              <w:snapToGrid w:val="0"/>
              <w:spacing w:line="300" w:lineRule="exact"/>
              <w:jc w:val="left"/>
              <w:rPr>
                <w:rFonts w:eastAsia="仿宋" w:cs="仿宋"/>
                <w:color w:val="000000" w:themeColor="text1"/>
                <w:sz w:val="24"/>
              </w:rPr>
            </w:pPr>
            <w:r>
              <w:rPr>
                <w:rFonts w:eastAsia="仿宋" w:cs="仿宋" w:hint="eastAsia"/>
                <w:color w:val="000000" w:themeColor="text1"/>
                <w:sz w:val="24"/>
              </w:rPr>
              <w:t>马克思主义与社会科学方法论</w:t>
            </w:r>
          </w:p>
        </w:tc>
        <w:tc>
          <w:tcPr>
            <w:tcW w:w="567" w:type="dxa"/>
            <w:tcBorders>
              <w:top w:val="single" w:sz="4" w:space="0" w:color="auto"/>
              <w:left w:val="single" w:sz="4" w:space="0" w:color="auto"/>
              <w:bottom w:val="single" w:sz="4" w:space="0" w:color="auto"/>
              <w:right w:val="single" w:sz="4" w:space="0" w:color="auto"/>
            </w:tcBorders>
            <w:vAlign w:val="center"/>
          </w:tcPr>
          <w:p w14:paraId="481EE1C7"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1</w:t>
            </w:r>
          </w:p>
        </w:tc>
        <w:tc>
          <w:tcPr>
            <w:tcW w:w="567" w:type="dxa"/>
            <w:tcBorders>
              <w:top w:val="single" w:sz="4" w:space="0" w:color="auto"/>
              <w:left w:val="single" w:sz="4" w:space="0" w:color="auto"/>
              <w:bottom w:val="single" w:sz="4" w:space="0" w:color="auto"/>
              <w:right w:val="single" w:sz="4" w:space="0" w:color="auto"/>
            </w:tcBorders>
            <w:vAlign w:val="center"/>
          </w:tcPr>
          <w:p w14:paraId="63C8745F"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16</w:t>
            </w:r>
          </w:p>
        </w:tc>
        <w:tc>
          <w:tcPr>
            <w:tcW w:w="624" w:type="dxa"/>
            <w:tcBorders>
              <w:top w:val="single" w:sz="4" w:space="0" w:color="auto"/>
              <w:left w:val="single" w:sz="4" w:space="0" w:color="auto"/>
              <w:bottom w:val="single" w:sz="4" w:space="0" w:color="auto"/>
              <w:right w:val="single" w:sz="4" w:space="0" w:color="auto"/>
            </w:tcBorders>
            <w:vAlign w:val="center"/>
          </w:tcPr>
          <w:p w14:paraId="1C253BA1"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624" w:type="dxa"/>
            <w:tcBorders>
              <w:top w:val="single" w:sz="4" w:space="0" w:color="auto"/>
              <w:left w:val="single" w:sz="4" w:space="0" w:color="auto"/>
              <w:bottom w:val="single" w:sz="4" w:space="0" w:color="auto"/>
              <w:right w:val="single" w:sz="4" w:space="0" w:color="auto"/>
            </w:tcBorders>
            <w:vAlign w:val="center"/>
          </w:tcPr>
          <w:p w14:paraId="5B6D3E2B"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316" w:type="dxa"/>
            <w:tcBorders>
              <w:top w:val="single" w:sz="4" w:space="0" w:color="auto"/>
              <w:left w:val="single" w:sz="4" w:space="0" w:color="auto"/>
              <w:bottom w:val="single" w:sz="4" w:space="0" w:color="auto"/>
              <w:right w:val="single" w:sz="4" w:space="0" w:color="auto"/>
            </w:tcBorders>
            <w:vAlign w:val="center"/>
          </w:tcPr>
          <w:p w14:paraId="08F6D7AF"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所有方向</w:t>
            </w:r>
          </w:p>
        </w:tc>
        <w:tc>
          <w:tcPr>
            <w:tcW w:w="899" w:type="dxa"/>
            <w:tcBorders>
              <w:top w:val="single" w:sz="4" w:space="0" w:color="auto"/>
              <w:left w:val="single" w:sz="4" w:space="0" w:color="auto"/>
              <w:bottom w:val="single" w:sz="4" w:space="0" w:color="auto"/>
              <w:right w:val="single" w:sz="4" w:space="0" w:color="auto"/>
            </w:tcBorders>
            <w:vAlign w:val="center"/>
          </w:tcPr>
          <w:p w14:paraId="00BD02CF" w14:textId="77777777" w:rsidR="009C0203" w:rsidRDefault="009C0203">
            <w:pPr>
              <w:snapToGrid w:val="0"/>
              <w:spacing w:line="300" w:lineRule="exact"/>
              <w:rPr>
                <w:rFonts w:eastAsia="仿宋" w:cs="仿宋"/>
                <w:color w:val="000000" w:themeColor="text1"/>
                <w:sz w:val="24"/>
              </w:rPr>
            </w:pPr>
          </w:p>
        </w:tc>
      </w:tr>
      <w:tr w:rsidR="009C0203" w14:paraId="749B6A8D" w14:textId="77777777">
        <w:trPr>
          <w:cantSplit/>
          <w:trHeight w:val="567"/>
          <w:jc w:val="center"/>
        </w:trPr>
        <w:tc>
          <w:tcPr>
            <w:tcW w:w="824" w:type="dxa"/>
            <w:vMerge/>
            <w:tcBorders>
              <w:left w:val="single" w:sz="4" w:space="0" w:color="auto"/>
              <w:right w:val="single" w:sz="4" w:space="0" w:color="auto"/>
            </w:tcBorders>
            <w:vAlign w:val="center"/>
          </w:tcPr>
          <w:p w14:paraId="14A383BD"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001A946"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22000021</w:t>
            </w:r>
          </w:p>
        </w:tc>
        <w:tc>
          <w:tcPr>
            <w:tcW w:w="2770" w:type="dxa"/>
            <w:tcBorders>
              <w:top w:val="single" w:sz="4" w:space="0" w:color="auto"/>
              <w:left w:val="single" w:sz="4" w:space="0" w:color="auto"/>
              <w:right w:val="single" w:sz="4" w:space="0" w:color="auto"/>
            </w:tcBorders>
            <w:vAlign w:val="center"/>
          </w:tcPr>
          <w:p w14:paraId="3AC7C470"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习近平总书记关于教育的重要论述研究</w:t>
            </w:r>
          </w:p>
        </w:tc>
        <w:tc>
          <w:tcPr>
            <w:tcW w:w="567" w:type="dxa"/>
            <w:tcBorders>
              <w:top w:val="single" w:sz="4" w:space="0" w:color="auto"/>
              <w:left w:val="single" w:sz="4" w:space="0" w:color="auto"/>
              <w:bottom w:val="single" w:sz="4" w:space="0" w:color="auto"/>
              <w:right w:val="single" w:sz="4" w:space="0" w:color="auto"/>
            </w:tcBorders>
            <w:vAlign w:val="center"/>
          </w:tcPr>
          <w:p w14:paraId="1CC7C6A5" w14:textId="77777777" w:rsidR="009C0203" w:rsidRDefault="00BC1BB0">
            <w:pPr>
              <w:snapToGrid w:val="0"/>
              <w:spacing w:line="300" w:lineRule="exact"/>
              <w:jc w:val="center"/>
              <w:rPr>
                <w:rFonts w:cs="仿宋"/>
                <w:color w:val="000000" w:themeColor="text1"/>
                <w:sz w:val="24"/>
              </w:rPr>
            </w:pPr>
            <w:r>
              <w:rPr>
                <w:rFonts w:cs="仿宋"/>
                <w:color w:val="000000" w:themeColor="text1"/>
                <w:sz w:val="24"/>
              </w:rPr>
              <w:t>1</w:t>
            </w:r>
          </w:p>
        </w:tc>
        <w:tc>
          <w:tcPr>
            <w:tcW w:w="567" w:type="dxa"/>
            <w:tcBorders>
              <w:top w:val="single" w:sz="4" w:space="0" w:color="auto"/>
              <w:left w:val="single" w:sz="4" w:space="0" w:color="auto"/>
              <w:bottom w:val="single" w:sz="4" w:space="0" w:color="auto"/>
              <w:right w:val="single" w:sz="4" w:space="0" w:color="auto"/>
            </w:tcBorders>
            <w:vAlign w:val="center"/>
          </w:tcPr>
          <w:p w14:paraId="371C6622" w14:textId="77777777" w:rsidR="009C0203" w:rsidRDefault="00BC1BB0">
            <w:pPr>
              <w:snapToGrid w:val="0"/>
              <w:spacing w:line="300" w:lineRule="exact"/>
              <w:jc w:val="center"/>
              <w:rPr>
                <w:rFonts w:cs="仿宋"/>
                <w:color w:val="000000" w:themeColor="text1"/>
                <w:sz w:val="24"/>
              </w:rPr>
            </w:pPr>
            <w:r>
              <w:rPr>
                <w:rFonts w:cs="仿宋"/>
                <w:color w:val="000000" w:themeColor="text1"/>
                <w:sz w:val="24"/>
              </w:rPr>
              <w:t>16</w:t>
            </w:r>
          </w:p>
        </w:tc>
        <w:tc>
          <w:tcPr>
            <w:tcW w:w="624" w:type="dxa"/>
            <w:tcBorders>
              <w:top w:val="single" w:sz="4" w:space="0" w:color="auto"/>
              <w:left w:val="single" w:sz="4" w:space="0" w:color="auto"/>
              <w:bottom w:val="single" w:sz="4" w:space="0" w:color="auto"/>
              <w:right w:val="single" w:sz="4" w:space="0" w:color="auto"/>
            </w:tcBorders>
            <w:vAlign w:val="center"/>
          </w:tcPr>
          <w:p w14:paraId="5786F70C" w14:textId="77777777" w:rsidR="009C0203" w:rsidRDefault="00BC1BB0">
            <w:pPr>
              <w:snapToGrid w:val="0"/>
              <w:spacing w:line="300" w:lineRule="exact"/>
              <w:jc w:val="center"/>
              <w:rPr>
                <w:rFonts w:cs="仿宋"/>
                <w:color w:val="000000" w:themeColor="text1"/>
                <w:sz w:val="24"/>
              </w:rPr>
            </w:pPr>
            <w:r>
              <w:rPr>
                <w:rFonts w:cs="仿宋"/>
                <w:color w:val="000000" w:themeColor="text1"/>
                <w:sz w:val="24"/>
              </w:rPr>
              <w:t>2</w:t>
            </w:r>
          </w:p>
        </w:tc>
        <w:tc>
          <w:tcPr>
            <w:tcW w:w="624" w:type="dxa"/>
            <w:tcBorders>
              <w:top w:val="single" w:sz="4" w:space="0" w:color="auto"/>
              <w:left w:val="single" w:sz="4" w:space="0" w:color="auto"/>
              <w:bottom w:val="single" w:sz="4" w:space="0" w:color="auto"/>
              <w:right w:val="single" w:sz="4" w:space="0" w:color="auto"/>
            </w:tcBorders>
            <w:vAlign w:val="center"/>
          </w:tcPr>
          <w:p w14:paraId="6FC0793F"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316" w:type="dxa"/>
            <w:tcBorders>
              <w:top w:val="single" w:sz="4" w:space="0" w:color="auto"/>
              <w:left w:val="single" w:sz="4" w:space="0" w:color="auto"/>
              <w:bottom w:val="single" w:sz="4" w:space="0" w:color="auto"/>
              <w:right w:val="single" w:sz="4" w:space="0" w:color="auto"/>
            </w:tcBorders>
            <w:vAlign w:val="center"/>
          </w:tcPr>
          <w:p w14:paraId="45F869B0"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所有方向</w:t>
            </w:r>
          </w:p>
        </w:tc>
        <w:tc>
          <w:tcPr>
            <w:tcW w:w="899" w:type="dxa"/>
            <w:tcBorders>
              <w:top w:val="single" w:sz="4" w:space="0" w:color="auto"/>
              <w:left w:val="single" w:sz="4" w:space="0" w:color="auto"/>
              <w:bottom w:val="single" w:sz="4" w:space="0" w:color="auto"/>
              <w:right w:val="single" w:sz="4" w:space="0" w:color="auto"/>
            </w:tcBorders>
            <w:vAlign w:val="center"/>
          </w:tcPr>
          <w:p w14:paraId="65FB4BE5" w14:textId="77777777" w:rsidR="009C0203" w:rsidRDefault="009C0203">
            <w:pPr>
              <w:snapToGrid w:val="0"/>
              <w:spacing w:line="300" w:lineRule="exact"/>
              <w:jc w:val="center"/>
              <w:rPr>
                <w:rFonts w:eastAsia="仿宋" w:cs="仿宋"/>
                <w:color w:val="000000" w:themeColor="text1"/>
                <w:sz w:val="24"/>
              </w:rPr>
            </w:pPr>
          </w:p>
        </w:tc>
      </w:tr>
      <w:tr w:rsidR="009C0203" w14:paraId="1ACD7AB4" w14:textId="77777777">
        <w:trPr>
          <w:cantSplit/>
          <w:trHeight w:val="567"/>
          <w:jc w:val="center"/>
        </w:trPr>
        <w:tc>
          <w:tcPr>
            <w:tcW w:w="824" w:type="dxa"/>
            <w:vMerge/>
            <w:tcBorders>
              <w:left w:val="single" w:sz="4" w:space="0" w:color="auto"/>
              <w:right w:val="single" w:sz="4" w:space="0" w:color="auto"/>
            </w:tcBorders>
            <w:vAlign w:val="center"/>
          </w:tcPr>
          <w:p w14:paraId="0953A5AD"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9079A76"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22000004</w:t>
            </w:r>
          </w:p>
        </w:tc>
        <w:tc>
          <w:tcPr>
            <w:tcW w:w="2770" w:type="dxa"/>
            <w:tcBorders>
              <w:top w:val="single" w:sz="4" w:space="0" w:color="auto"/>
              <w:left w:val="single" w:sz="4" w:space="0" w:color="auto"/>
              <w:right w:val="single" w:sz="4" w:space="0" w:color="auto"/>
            </w:tcBorders>
            <w:vAlign w:val="center"/>
          </w:tcPr>
          <w:p w14:paraId="63BD9F0B"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学硕公共英语</w:t>
            </w:r>
          </w:p>
        </w:tc>
        <w:tc>
          <w:tcPr>
            <w:tcW w:w="567" w:type="dxa"/>
            <w:tcBorders>
              <w:top w:val="single" w:sz="4" w:space="0" w:color="auto"/>
              <w:left w:val="single" w:sz="4" w:space="0" w:color="auto"/>
              <w:bottom w:val="single" w:sz="4" w:space="0" w:color="auto"/>
              <w:right w:val="single" w:sz="4" w:space="0" w:color="auto"/>
            </w:tcBorders>
            <w:vAlign w:val="center"/>
          </w:tcPr>
          <w:p w14:paraId="7C8B64B3"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w:t>
            </w:r>
          </w:p>
        </w:tc>
        <w:tc>
          <w:tcPr>
            <w:tcW w:w="567" w:type="dxa"/>
            <w:tcBorders>
              <w:top w:val="single" w:sz="4" w:space="0" w:color="auto"/>
              <w:left w:val="single" w:sz="4" w:space="0" w:color="auto"/>
              <w:bottom w:val="single" w:sz="4" w:space="0" w:color="auto"/>
              <w:right w:val="single" w:sz="4" w:space="0" w:color="auto"/>
            </w:tcBorders>
            <w:vAlign w:val="center"/>
          </w:tcPr>
          <w:p w14:paraId="0AA322F6"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48</w:t>
            </w:r>
          </w:p>
        </w:tc>
        <w:tc>
          <w:tcPr>
            <w:tcW w:w="624" w:type="dxa"/>
            <w:tcBorders>
              <w:top w:val="single" w:sz="4" w:space="0" w:color="auto"/>
              <w:left w:val="single" w:sz="4" w:space="0" w:color="auto"/>
              <w:bottom w:val="single" w:sz="4" w:space="0" w:color="auto"/>
              <w:right w:val="single" w:sz="4" w:space="0" w:color="auto"/>
            </w:tcBorders>
            <w:vAlign w:val="center"/>
          </w:tcPr>
          <w:p w14:paraId="2F80FBA1"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1</w:t>
            </w:r>
          </w:p>
        </w:tc>
        <w:tc>
          <w:tcPr>
            <w:tcW w:w="624" w:type="dxa"/>
            <w:tcBorders>
              <w:top w:val="single" w:sz="4" w:space="0" w:color="auto"/>
              <w:left w:val="single" w:sz="4" w:space="0" w:color="auto"/>
              <w:bottom w:val="single" w:sz="4" w:space="0" w:color="auto"/>
              <w:right w:val="single" w:sz="4" w:space="0" w:color="auto"/>
            </w:tcBorders>
            <w:vAlign w:val="center"/>
          </w:tcPr>
          <w:p w14:paraId="0242152D"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316" w:type="dxa"/>
            <w:tcBorders>
              <w:top w:val="single" w:sz="4" w:space="0" w:color="auto"/>
              <w:left w:val="single" w:sz="4" w:space="0" w:color="auto"/>
              <w:bottom w:val="single" w:sz="4" w:space="0" w:color="auto"/>
              <w:right w:val="single" w:sz="4" w:space="0" w:color="auto"/>
            </w:tcBorders>
            <w:vAlign w:val="center"/>
          </w:tcPr>
          <w:p w14:paraId="3C330FFA"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所有方向</w:t>
            </w:r>
          </w:p>
        </w:tc>
        <w:tc>
          <w:tcPr>
            <w:tcW w:w="899" w:type="dxa"/>
            <w:tcBorders>
              <w:top w:val="single" w:sz="4" w:space="0" w:color="auto"/>
              <w:left w:val="single" w:sz="4" w:space="0" w:color="auto"/>
              <w:bottom w:val="single" w:sz="4" w:space="0" w:color="auto"/>
              <w:right w:val="single" w:sz="4" w:space="0" w:color="auto"/>
            </w:tcBorders>
            <w:vAlign w:val="center"/>
          </w:tcPr>
          <w:p w14:paraId="0DF8BF3F" w14:textId="77777777" w:rsidR="009C0203" w:rsidRDefault="009C0203">
            <w:pPr>
              <w:snapToGrid w:val="0"/>
              <w:spacing w:line="300" w:lineRule="exact"/>
              <w:jc w:val="center"/>
              <w:rPr>
                <w:rFonts w:eastAsia="仿宋" w:cs="仿宋"/>
                <w:color w:val="000000" w:themeColor="text1"/>
                <w:sz w:val="24"/>
              </w:rPr>
            </w:pPr>
          </w:p>
        </w:tc>
      </w:tr>
      <w:tr w:rsidR="009C0203" w14:paraId="4183F17E" w14:textId="77777777">
        <w:trPr>
          <w:cantSplit/>
          <w:trHeight w:val="567"/>
          <w:jc w:val="center"/>
        </w:trPr>
        <w:tc>
          <w:tcPr>
            <w:tcW w:w="824" w:type="dxa"/>
            <w:vMerge w:val="restart"/>
            <w:tcBorders>
              <w:left w:val="single" w:sz="4" w:space="0" w:color="auto"/>
              <w:right w:val="single" w:sz="4" w:space="0" w:color="auto"/>
            </w:tcBorders>
            <w:vAlign w:val="center"/>
          </w:tcPr>
          <w:p w14:paraId="57E90250"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学位</w:t>
            </w:r>
          </w:p>
          <w:p w14:paraId="210A9660"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基础课（</w:t>
            </w:r>
            <w:r>
              <w:rPr>
                <w:rFonts w:eastAsia="仿宋" w:cs="仿宋" w:hint="eastAsia"/>
                <w:color w:val="000000" w:themeColor="text1"/>
                <w:sz w:val="24"/>
              </w:rPr>
              <w:t>7</w:t>
            </w:r>
            <w:r>
              <w:rPr>
                <w:rFonts w:eastAsia="仿宋" w:cs="仿宋" w:hint="eastAsia"/>
                <w:color w:val="000000" w:themeColor="text1"/>
                <w:sz w:val="24"/>
              </w:rPr>
              <w:t>学分）</w:t>
            </w:r>
          </w:p>
          <w:p w14:paraId="2E379627" w14:textId="77777777" w:rsidR="009C0203" w:rsidRDefault="009C0203">
            <w:pPr>
              <w:snapToGrid w:val="0"/>
              <w:spacing w:line="300" w:lineRule="exact"/>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5880F44"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22030101</w:t>
            </w:r>
          </w:p>
        </w:tc>
        <w:tc>
          <w:tcPr>
            <w:tcW w:w="2770" w:type="dxa"/>
            <w:tcBorders>
              <w:top w:val="single" w:sz="4" w:space="0" w:color="auto"/>
              <w:left w:val="single" w:sz="4" w:space="0" w:color="auto"/>
              <w:right w:val="single" w:sz="4" w:space="0" w:color="auto"/>
            </w:tcBorders>
            <w:vAlign w:val="center"/>
          </w:tcPr>
          <w:p w14:paraId="6FBE66E9"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马克思主义基本原理专题研究</w:t>
            </w:r>
          </w:p>
        </w:tc>
        <w:tc>
          <w:tcPr>
            <w:tcW w:w="567" w:type="dxa"/>
            <w:tcBorders>
              <w:top w:val="single" w:sz="4" w:space="0" w:color="auto"/>
              <w:left w:val="single" w:sz="4" w:space="0" w:color="auto"/>
              <w:right w:val="single" w:sz="4" w:space="0" w:color="auto"/>
            </w:tcBorders>
            <w:vAlign w:val="center"/>
          </w:tcPr>
          <w:p w14:paraId="767EF639"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w:t>
            </w:r>
          </w:p>
        </w:tc>
        <w:tc>
          <w:tcPr>
            <w:tcW w:w="567" w:type="dxa"/>
            <w:tcBorders>
              <w:top w:val="single" w:sz="4" w:space="0" w:color="auto"/>
              <w:left w:val="single" w:sz="4" w:space="0" w:color="auto"/>
              <w:right w:val="single" w:sz="4" w:space="0" w:color="auto"/>
            </w:tcBorders>
            <w:vAlign w:val="center"/>
          </w:tcPr>
          <w:p w14:paraId="7FB8D307"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48</w:t>
            </w:r>
          </w:p>
        </w:tc>
        <w:tc>
          <w:tcPr>
            <w:tcW w:w="624" w:type="dxa"/>
            <w:tcBorders>
              <w:top w:val="single" w:sz="4" w:space="0" w:color="auto"/>
              <w:left w:val="single" w:sz="4" w:space="0" w:color="auto"/>
              <w:right w:val="single" w:sz="4" w:space="0" w:color="auto"/>
            </w:tcBorders>
            <w:vAlign w:val="center"/>
          </w:tcPr>
          <w:p w14:paraId="7084AA27"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1</w:t>
            </w:r>
          </w:p>
        </w:tc>
        <w:tc>
          <w:tcPr>
            <w:tcW w:w="624" w:type="dxa"/>
            <w:tcBorders>
              <w:top w:val="single" w:sz="4" w:space="0" w:color="auto"/>
              <w:left w:val="single" w:sz="4" w:space="0" w:color="auto"/>
              <w:right w:val="single" w:sz="4" w:space="0" w:color="auto"/>
            </w:tcBorders>
            <w:vAlign w:val="center"/>
          </w:tcPr>
          <w:p w14:paraId="2C8088B0"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316" w:type="dxa"/>
            <w:tcBorders>
              <w:top w:val="single" w:sz="4" w:space="0" w:color="auto"/>
              <w:left w:val="single" w:sz="4" w:space="0" w:color="auto"/>
              <w:right w:val="single" w:sz="4" w:space="0" w:color="auto"/>
            </w:tcBorders>
            <w:vAlign w:val="center"/>
          </w:tcPr>
          <w:p w14:paraId="5A089EC7"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所有方向</w:t>
            </w:r>
          </w:p>
        </w:tc>
        <w:tc>
          <w:tcPr>
            <w:tcW w:w="899" w:type="dxa"/>
            <w:tcBorders>
              <w:top w:val="single" w:sz="4" w:space="0" w:color="auto"/>
              <w:left w:val="single" w:sz="4" w:space="0" w:color="auto"/>
              <w:right w:val="single" w:sz="4" w:space="0" w:color="auto"/>
            </w:tcBorders>
            <w:vAlign w:val="center"/>
          </w:tcPr>
          <w:p w14:paraId="17C02624" w14:textId="77777777" w:rsidR="009C0203" w:rsidRDefault="009C0203">
            <w:pPr>
              <w:snapToGrid w:val="0"/>
              <w:spacing w:line="300" w:lineRule="exact"/>
              <w:rPr>
                <w:rFonts w:eastAsia="仿宋" w:cs="仿宋"/>
                <w:b/>
                <w:color w:val="000000" w:themeColor="text1"/>
                <w:sz w:val="24"/>
              </w:rPr>
            </w:pPr>
          </w:p>
        </w:tc>
      </w:tr>
      <w:tr w:rsidR="009C0203" w14:paraId="7C3E14F8" w14:textId="77777777">
        <w:trPr>
          <w:cantSplit/>
          <w:trHeight w:val="567"/>
          <w:jc w:val="center"/>
        </w:trPr>
        <w:tc>
          <w:tcPr>
            <w:tcW w:w="824" w:type="dxa"/>
            <w:vMerge/>
            <w:tcBorders>
              <w:left w:val="single" w:sz="4" w:space="0" w:color="auto"/>
              <w:right w:val="single" w:sz="4" w:space="0" w:color="auto"/>
            </w:tcBorders>
            <w:vAlign w:val="center"/>
          </w:tcPr>
          <w:p w14:paraId="7DD4545F" w14:textId="77777777" w:rsidR="009C0203" w:rsidRDefault="009C0203">
            <w:pPr>
              <w:snapToGrid w:val="0"/>
              <w:spacing w:line="300" w:lineRule="exact"/>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55B5CC67" w14:textId="77777777" w:rsidR="009C0203" w:rsidRDefault="00BC1BB0">
            <w:pPr>
              <w:snapToGrid w:val="0"/>
              <w:spacing w:line="300" w:lineRule="exact"/>
              <w:ind w:left="69"/>
              <w:jc w:val="left"/>
              <w:rPr>
                <w:rFonts w:eastAsia="仿宋" w:cs="仿宋"/>
                <w:color w:val="000000" w:themeColor="text1"/>
                <w:sz w:val="24"/>
              </w:rPr>
            </w:pPr>
            <w:r>
              <w:rPr>
                <w:rFonts w:eastAsia="仿宋" w:cs="仿宋" w:hint="eastAsia"/>
                <w:color w:val="000000" w:themeColor="text1"/>
                <w:sz w:val="24"/>
              </w:rPr>
              <w:t>22030102</w:t>
            </w:r>
          </w:p>
        </w:tc>
        <w:tc>
          <w:tcPr>
            <w:tcW w:w="2770" w:type="dxa"/>
            <w:tcBorders>
              <w:top w:val="single" w:sz="4" w:space="0" w:color="auto"/>
              <w:left w:val="single" w:sz="4" w:space="0" w:color="auto"/>
              <w:right w:val="single" w:sz="4" w:space="0" w:color="auto"/>
            </w:tcBorders>
            <w:vAlign w:val="center"/>
          </w:tcPr>
          <w:p w14:paraId="3A6F6A0E"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马克思主义发展史</w:t>
            </w:r>
          </w:p>
        </w:tc>
        <w:tc>
          <w:tcPr>
            <w:tcW w:w="567" w:type="dxa"/>
            <w:tcBorders>
              <w:top w:val="single" w:sz="4" w:space="0" w:color="auto"/>
              <w:left w:val="single" w:sz="4" w:space="0" w:color="auto"/>
              <w:right w:val="single" w:sz="4" w:space="0" w:color="auto"/>
            </w:tcBorders>
            <w:vAlign w:val="center"/>
          </w:tcPr>
          <w:p w14:paraId="5F445E5F"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w:t>
            </w:r>
          </w:p>
        </w:tc>
        <w:tc>
          <w:tcPr>
            <w:tcW w:w="567" w:type="dxa"/>
            <w:tcBorders>
              <w:top w:val="single" w:sz="4" w:space="0" w:color="auto"/>
              <w:left w:val="single" w:sz="4" w:space="0" w:color="auto"/>
              <w:right w:val="single" w:sz="4" w:space="0" w:color="auto"/>
            </w:tcBorders>
            <w:vAlign w:val="center"/>
          </w:tcPr>
          <w:p w14:paraId="5CE540B2"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48</w:t>
            </w:r>
          </w:p>
        </w:tc>
        <w:tc>
          <w:tcPr>
            <w:tcW w:w="624" w:type="dxa"/>
            <w:tcBorders>
              <w:top w:val="single" w:sz="4" w:space="0" w:color="auto"/>
              <w:left w:val="single" w:sz="4" w:space="0" w:color="auto"/>
              <w:right w:val="single" w:sz="4" w:space="0" w:color="auto"/>
            </w:tcBorders>
            <w:vAlign w:val="center"/>
          </w:tcPr>
          <w:p w14:paraId="61EFD2DD"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1</w:t>
            </w:r>
          </w:p>
        </w:tc>
        <w:tc>
          <w:tcPr>
            <w:tcW w:w="624" w:type="dxa"/>
            <w:tcBorders>
              <w:top w:val="single" w:sz="4" w:space="0" w:color="auto"/>
              <w:left w:val="single" w:sz="4" w:space="0" w:color="auto"/>
              <w:right w:val="single" w:sz="4" w:space="0" w:color="auto"/>
            </w:tcBorders>
            <w:vAlign w:val="center"/>
          </w:tcPr>
          <w:p w14:paraId="48795F32"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316" w:type="dxa"/>
            <w:tcBorders>
              <w:top w:val="single" w:sz="4" w:space="0" w:color="auto"/>
              <w:left w:val="single" w:sz="4" w:space="0" w:color="auto"/>
              <w:right w:val="single" w:sz="4" w:space="0" w:color="auto"/>
            </w:tcBorders>
            <w:vAlign w:val="center"/>
          </w:tcPr>
          <w:p w14:paraId="7345E51E"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所有方向</w:t>
            </w:r>
          </w:p>
        </w:tc>
        <w:tc>
          <w:tcPr>
            <w:tcW w:w="899" w:type="dxa"/>
            <w:tcBorders>
              <w:top w:val="single" w:sz="4" w:space="0" w:color="auto"/>
              <w:left w:val="single" w:sz="4" w:space="0" w:color="auto"/>
              <w:right w:val="single" w:sz="4" w:space="0" w:color="auto"/>
            </w:tcBorders>
            <w:vAlign w:val="center"/>
          </w:tcPr>
          <w:p w14:paraId="5B739593" w14:textId="77777777" w:rsidR="009C0203" w:rsidRDefault="009C0203">
            <w:pPr>
              <w:snapToGrid w:val="0"/>
              <w:spacing w:line="300" w:lineRule="exact"/>
              <w:jc w:val="center"/>
              <w:rPr>
                <w:rFonts w:eastAsia="仿宋" w:cs="仿宋"/>
                <w:b/>
                <w:color w:val="000000" w:themeColor="text1"/>
                <w:sz w:val="24"/>
              </w:rPr>
            </w:pPr>
          </w:p>
        </w:tc>
      </w:tr>
      <w:tr w:rsidR="009C0203" w14:paraId="567E129D" w14:textId="77777777">
        <w:trPr>
          <w:cantSplit/>
          <w:trHeight w:val="567"/>
          <w:jc w:val="center"/>
        </w:trPr>
        <w:tc>
          <w:tcPr>
            <w:tcW w:w="824" w:type="dxa"/>
            <w:vMerge/>
            <w:tcBorders>
              <w:left w:val="single" w:sz="4" w:space="0" w:color="auto"/>
              <w:right w:val="single" w:sz="4" w:space="0" w:color="auto"/>
            </w:tcBorders>
            <w:vAlign w:val="center"/>
          </w:tcPr>
          <w:p w14:paraId="74B775DC"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D317E38"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22030103</w:t>
            </w:r>
          </w:p>
        </w:tc>
        <w:tc>
          <w:tcPr>
            <w:tcW w:w="2770" w:type="dxa"/>
            <w:tcBorders>
              <w:top w:val="single" w:sz="4" w:space="0" w:color="auto"/>
              <w:left w:val="single" w:sz="4" w:space="0" w:color="auto"/>
              <w:right w:val="single" w:sz="4" w:space="0" w:color="auto"/>
            </w:tcBorders>
            <w:vAlign w:val="center"/>
          </w:tcPr>
          <w:p w14:paraId="2EC40994"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论文写作与学术规范</w:t>
            </w:r>
          </w:p>
        </w:tc>
        <w:tc>
          <w:tcPr>
            <w:tcW w:w="567" w:type="dxa"/>
            <w:tcBorders>
              <w:top w:val="single" w:sz="4" w:space="0" w:color="auto"/>
              <w:left w:val="single" w:sz="4" w:space="0" w:color="auto"/>
              <w:right w:val="single" w:sz="4" w:space="0" w:color="auto"/>
            </w:tcBorders>
            <w:vAlign w:val="center"/>
          </w:tcPr>
          <w:p w14:paraId="31B04770"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1</w:t>
            </w:r>
          </w:p>
        </w:tc>
        <w:tc>
          <w:tcPr>
            <w:tcW w:w="567" w:type="dxa"/>
            <w:tcBorders>
              <w:top w:val="single" w:sz="4" w:space="0" w:color="auto"/>
              <w:left w:val="single" w:sz="4" w:space="0" w:color="auto"/>
              <w:right w:val="single" w:sz="4" w:space="0" w:color="auto"/>
            </w:tcBorders>
            <w:vAlign w:val="center"/>
          </w:tcPr>
          <w:p w14:paraId="52B150E7"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16</w:t>
            </w:r>
          </w:p>
        </w:tc>
        <w:tc>
          <w:tcPr>
            <w:tcW w:w="624" w:type="dxa"/>
            <w:tcBorders>
              <w:top w:val="single" w:sz="4" w:space="0" w:color="auto"/>
              <w:left w:val="single" w:sz="4" w:space="0" w:color="auto"/>
              <w:right w:val="single" w:sz="4" w:space="0" w:color="auto"/>
            </w:tcBorders>
            <w:vAlign w:val="center"/>
          </w:tcPr>
          <w:p w14:paraId="7779971D"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1</w:t>
            </w:r>
          </w:p>
        </w:tc>
        <w:tc>
          <w:tcPr>
            <w:tcW w:w="624" w:type="dxa"/>
            <w:tcBorders>
              <w:top w:val="single" w:sz="4" w:space="0" w:color="auto"/>
              <w:left w:val="single" w:sz="4" w:space="0" w:color="auto"/>
              <w:right w:val="single" w:sz="4" w:space="0" w:color="auto"/>
            </w:tcBorders>
            <w:vAlign w:val="center"/>
          </w:tcPr>
          <w:p w14:paraId="0EA734A4"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316" w:type="dxa"/>
            <w:tcBorders>
              <w:top w:val="single" w:sz="4" w:space="0" w:color="auto"/>
              <w:left w:val="single" w:sz="4" w:space="0" w:color="auto"/>
              <w:right w:val="single" w:sz="4" w:space="0" w:color="auto"/>
            </w:tcBorders>
            <w:vAlign w:val="center"/>
          </w:tcPr>
          <w:p w14:paraId="3F9B29DB"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所有方向</w:t>
            </w:r>
          </w:p>
        </w:tc>
        <w:tc>
          <w:tcPr>
            <w:tcW w:w="899" w:type="dxa"/>
            <w:tcBorders>
              <w:top w:val="single" w:sz="4" w:space="0" w:color="auto"/>
              <w:left w:val="single" w:sz="4" w:space="0" w:color="auto"/>
              <w:right w:val="single" w:sz="4" w:space="0" w:color="auto"/>
            </w:tcBorders>
            <w:vAlign w:val="center"/>
          </w:tcPr>
          <w:p w14:paraId="3EA18BD4" w14:textId="77777777" w:rsidR="009C0203" w:rsidRDefault="009C0203">
            <w:pPr>
              <w:snapToGrid w:val="0"/>
              <w:spacing w:line="300" w:lineRule="exact"/>
              <w:jc w:val="center"/>
              <w:rPr>
                <w:rFonts w:eastAsia="仿宋" w:cs="仿宋"/>
                <w:b/>
                <w:color w:val="000000" w:themeColor="text1"/>
                <w:sz w:val="24"/>
              </w:rPr>
            </w:pPr>
          </w:p>
        </w:tc>
      </w:tr>
      <w:tr w:rsidR="009C0203" w14:paraId="12E29FC6" w14:textId="77777777">
        <w:trPr>
          <w:cantSplit/>
          <w:trHeight w:val="567"/>
          <w:jc w:val="center"/>
        </w:trPr>
        <w:tc>
          <w:tcPr>
            <w:tcW w:w="824" w:type="dxa"/>
            <w:vMerge w:val="restart"/>
            <w:tcBorders>
              <w:left w:val="single" w:sz="4" w:space="0" w:color="auto"/>
              <w:right w:val="single" w:sz="4" w:space="0" w:color="auto"/>
            </w:tcBorders>
            <w:vAlign w:val="center"/>
          </w:tcPr>
          <w:p w14:paraId="3D9CFFA1"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学位</w:t>
            </w:r>
          </w:p>
          <w:p w14:paraId="4B07A139"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专业课（≥</w:t>
            </w:r>
            <w:r>
              <w:rPr>
                <w:rFonts w:eastAsia="仿宋" w:cs="仿宋" w:hint="eastAsia"/>
                <w:color w:val="000000" w:themeColor="text1"/>
                <w:sz w:val="24"/>
              </w:rPr>
              <w:t>10</w:t>
            </w:r>
            <w:r>
              <w:rPr>
                <w:rFonts w:eastAsia="仿宋" w:cs="仿宋" w:hint="eastAsia"/>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7EC0EA76"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22030104</w:t>
            </w:r>
          </w:p>
        </w:tc>
        <w:tc>
          <w:tcPr>
            <w:tcW w:w="2770" w:type="dxa"/>
            <w:tcBorders>
              <w:top w:val="single" w:sz="4" w:space="0" w:color="auto"/>
              <w:left w:val="single" w:sz="4" w:space="0" w:color="auto"/>
              <w:right w:val="single" w:sz="4" w:space="0" w:color="auto"/>
            </w:tcBorders>
            <w:vAlign w:val="center"/>
          </w:tcPr>
          <w:p w14:paraId="49EF9A24"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专业英语</w:t>
            </w:r>
          </w:p>
        </w:tc>
        <w:tc>
          <w:tcPr>
            <w:tcW w:w="567" w:type="dxa"/>
            <w:tcBorders>
              <w:top w:val="single" w:sz="4" w:space="0" w:color="auto"/>
              <w:left w:val="single" w:sz="4" w:space="0" w:color="auto"/>
              <w:right w:val="single" w:sz="4" w:space="0" w:color="auto"/>
            </w:tcBorders>
            <w:vAlign w:val="center"/>
          </w:tcPr>
          <w:p w14:paraId="07F938DD"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567" w:type="dxa"/>
            <w:tcBorders>
              <w:top w:val="single" w:sz="4" w:space="0" w:color="auto"/>
              <w:left w:val="single" w:sz="4" w:space="0" w:color="auto"/>
              <w:right w:val="single" w:sz="4" w:space="0" w:color="auto"/>
            </w:tcBorders>
            <w:vAlign w:val="center"/>
          </w:tcPr>
          <w:p w14:paraId="7F072B55"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32</w:t>
            </w:r>
          </w:p>
        </w:tc>
        <w:tc>
          <w:tcPr>
            <w:tcW w:w="624" w:type="dxa"/>
            <w:tcBorders>
              <w:top w:val="single" w:sz="4" w:space="0" w:color="auto"/>
              <w:left w:val="single" w:sz="4" w:space="0" w:color="auto"/>
              <w:right w:val="single" w:sz="4" w:space="0" w:color="auto"/>
            </w:tcBorders>
            <w:vAlign w:val="center"/>
          </w:tcPr>
          <w:p w14:paraId="51164CCC"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624" w:type="dxa"/>
            <w:tcBorders>
              <w:top w:val="single" w:sz="4" w:space="0" w:color="auto"/>
              <w:left w:val="single" w:sz="4" w:space="0" w:color="auto"/>
              <w:right w:val="single" w:sz="4" w:space="0" w:color="auto"/>
            </w:tcBorders>
            <w:vAlign w:val="center"/>
          </w:tcPr>
          <w:p w14:paraId="5F8CFDC2"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316" w:type="dxa"/>
            <w:tcBorders>
              <w:top w:val="single" w:sz="4" w:space="0" w:color="auto"/>
              <w:left w:val="single" w:sz="4" w:space="0" w:color="auto"/>
              <w:right w:val="single" w:sz="4" w:space="0" w:color="auto"/>
            </w:tcBorders>
            <w:vAlign w:val="center"/>
          </w:tcPr>
          <w:p w14:paraId="3EEFD88A"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所有方向</w:t>
            </w:r>
          </w:p>
        </w:tc>
        <w:tc>
          <w:tcPr>
            <w:tcW w:w="899" w:type="dxa"/>
            <w:tcBorders>
              <w:top w:val="single" w:sz="4" w:space="0" w:color="auto"/>
              <w:left w:val="single" w:sz="4" w:space="0" w:color="auto"/>
              <w:right w:val="single" w:sz="4" w:space="0" w:color="auto"/>
            </w:tcBorders>
            <w:vAlign w:val="center"/>
          </w:tcPr>
          <w:p w14:paraId="1252F08A" w14:textId="77777777" w:rsidR="009C0203" w:rsidRDefault="009C0203">
            <w:pPr>
              <w:snapToGrid w:val="0"/>
              <w:spacing w:line="300" w:lineRule="exact"/>
              <w:jc w:val="center"/>
              <w:rPr>
                <w:rFonts w:eastAsia="仿宋" w:cs="仿宋"/>
                <w:color w:val="000000" w:themeColor="text1"/>
                <w:sz w:val="24"/>
              </w:rPr>
            </w:pPr>
          </w:p>
        </w:tc>
      </w:tr>
      <w:tr w:rsidR="009C0203" w14:paraId="039737E0" w14:textId="77777777">
        <w:trPr>
          <w:cantSplit/>
          <w:trHeight w:val="567"/>
          <w:jc w:val="center"/>
        </w:trPr>
        <w:tc>
          <w:tcPr>
            <w:tcW w:w="824" w:type="dxa"/>
            <w:vMerge/>
            <w:tcBorders>
              <w:left w:val="single" w:sz="4" w:space="0" w:color="auto"/>
              <w:right w:val="single" w:sz="4" w:space="0" w:color="auto"/>
            </w:tcBorders>
            <w:vAlign w:val="center"/>
          </w:tcPr>
          <w:p w14:paraId="1B1826E7"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89939B2"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22030105</w:t>
            </w:r>
          </w:p>
        </w:tc>
        <w:tc>
          <w:tcPr>
            <w:tcW w:w="2770" w:type="dxa"/>
            <w:tcBorders>
              <w:top w:val="single" w:sz="4" w:space="0" w:color="auto"/>
              <w:left w:val="single" w:sz="4" w:space="0" w:color="auto"/>
              <w:right w:val="single" w:sz="4" w:space="0" w:color="auto"/>
            </w:tcBorders>
            <w:vAlign w:val="center"/>
          </w:tcPr>
          <w:p w14:paraId="794729F7"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马克思主义原著导读</w:t>
            </w:r>
          </w:p>
        </w:tc>
        <w:tc>
          <w:tcPr>
            <w:tcW w:w="567" w:type="dxa"/>
            <w:tcBorders>
              <w:top w:val="single" w:sz="4" w:space="0" w:color="auto"/>
              <w:left w:val="single" w:sz="4" w:space="0" w:color="auto"/>
              <w:right w:val="single" w:sz="4" w:space="0" w:color="auto"/>
            </w:tcBorders>
            <w:vAlign w:val="center"/>
          </w:tcPr>
          <w:p w14:paraId="3A21F3CC"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567" w:type="dxa"/>
            <w:tcBorders>
              <w:top w:val="single" w:sz="4" w:space="0" w:color="auto"/>
              <w:left w:val="single" w:sz="4" w:space="0" w:color="auto"/>
              <w:right w:val="single" w:sz="4" w:space="0" w:color="auto"/>
            </w:tcBorders>
            <w:vAlign w:val="center"/>
          </w:tcPr>
          <w:p w14:paraId="4392B7BE"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32</w:t>
            </w:r>
          </w:p>
        </w:tc>
        <w:tc>
          <w:tcPr>
            <w:tcW w:w="624" w:type="dxa"/>
            <w:tcBorders>
              <w:top w:val="single" w:sz="4" w:space="0" w:color="auto"/>
              <w:left w:val="single" w:sz="4" w:space="0" w:color="auto"/>
              <w:right w:val="single" w:sz="4" w:space="0" w:color="auto"/>
            </w:tcBorders>
            <w:vAlign w:val="center"/>
          </w:tcPr>
          <w:p w14:paraId="6E9FDDAB"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624" w:type="dxa"/>
            <w:tcBorders>
              <w:top w:val="single" w:sz="4" w:space="0" w:color="auto"/>
              <w:left w:val="single" w:sz="4" w:space="0" w:color="auto"/>
              <w:right w:val="single" w:sz="4" w:space="0" w:color="auto"/>
            </w:tcBorders>
            <w:vAlign w:val="center"/>
          </w:tcPr>
          <w:p w14:paraId="0607EDAC"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316" w:type="dxa"/>
            <w:tcBorders>
              <w:top w:val="single" w:sz="4" w:space="0" w:color="auto"/>
              <w:left w:val="single" w:sz="4" w:space="0" w:color="auto"/>
              <w:right w:val="single" w:sz="4" w:space="0" w:color="auto"/>
            </w:tcBorders>
            <w:vAlign w:val="center"/>
          </w:tcPr>
          <w:p w14:paraId="79359F65"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所有方向</w:t>
            </w:r>
          </w:p>
        </w:tc>
        <w:tc>
          <w:tcPr>
            <w:tcW w:w="899" w:type="dxa"/>
            <w:tcBorders>
              <w:top w:val="single" w:sz="4" w:space="0" w:color="auto"/>
              <w:left w:val="single" w:sz="4" w:space="0" w:color="auto"/>
              <w:right w:val="single" w:sz="4" w:space="0" w:color="auto"/>
            </w:tcBorders>
            <w:vAlign w:val="center"/>
          </w:tcPr>
          <w:p w14:paraId="1930E393" w14:textId="77777777" w:rsidR="009C0203" w:rsidRDefault="009C0203">
            <w:pPr>
              <w:snapToGrid w:val="0"/>
              <w:spacing w:line="300" w:lineRule="exact"/>
              <w:jc w:val="center"/>
              <w:rPr>
                <w:rFonts w:eastAsia="仿宋" w:cs="仿宋"/>
                <w:color w:val="000000" w:themeColor="text1"/>
                <w:sz w:val="24"/>
              </w:rPr>
            </w:pPr>
          </w:p>
        </w:tc>
      </w:tr>
      <w:tr w:rsidR="009C0203" w14:paraId="0EA323C4" w14:textId="77777777">
        <w:trPr>
          <w:cantSplit/>
          <w:trHeight w:val="567"/>
          <w:jc w:val="center"/>
        </w:trPr>
        <w:tc>
          <w:tcPr>
            <w:tcW w:w="824" w:type="dxa"/>
            <w:vMerge/>
            <w:tcBorders>
              <w:left w:val="single" w:sz="4" w:space="0" w:color="auto"/>
              <w:right w:val="single" w:sz="4" w:space="0" w:color="auto"/>
            </w:tcBorders>
            <w:vAlign w:val="center"/>
          </w:tcPr>
          <w:p w14:paraId="5B474C10"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93DEAC9"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22030106</w:t>
            </w:r>
          </w:p>
        </w:tc>
        <w:tc>
          <w:tcPr>
            <w:tcW w:w="2770" w:type="dxa"/>
            <w:tcBorders>
              <w:top w:val="single" w:sz="4" w:space="0" w:color="auto"/>
              <w:left w:val="single" w:sz="4" w:space="0" w:color="auto"/>
              <w:right w:val="single" w:sz="4" w:space="0" w:color="auto"/>
            </w:tcBorders>
            <w:vAlign w:val="center"/>
          </w:tcPr>
          <w:p w14:paraId="37650D38"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马克思主义中国化专题研究</w:t>
            </w:r>
          </w:p>
        </w:tc>
        <w:tc>
          <w:tcPr>
            <w:tcW w:w="567" w:type="dxa"/>
            <w:tcBorders>
              <w:top w:val="single" w:sz="4" w:space="0" w:color="auto"/>
              <w:left w:val="single" w:sz="4" w:space="0" w:color="auto"/>
              <w:right w:val="single" w:sz="4" w:space="0" w:color="auto"/>
            </w:tcBorders>
            <w:vAlign w:val="center"/>
          </w:tcPr>
          <w:p w14:paraId="3AB8DBE9"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567" w:type="dxa"/>
            <w:tcBorders>
              <w:top w:val="single" w:sz="4" w:space="0" w:color="auto"/>
              <w:left w:val="single" w:sz="4" w:space="0" w:color="auto"/>
              <w:right w:val="single" w:sz="4" w:space="0" w:color="auto"/>
            </w:tcBorders>
            <w:vAlign w:val="center"/>
          </w:tcPr>
          <w:p w14:paraId="60D946D2"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32</w:t>
            </w:r>
          </w:p>
        </w:tc>
        <w:tc>
          <w:tcPr>
            <w:tcW w:w="624" w:type="dxa"/>
            <w:tcBorders>
              <w:top w:val="single" w:sz="4" w:space="0" w:color="auto"/>
              <w:left w:val="single" w:sz="4" w:space="0" w:color="auto"/>
              <w:right w:val="single" w:sz="4" w:space="0" w:color="auto"/>
            </w:tcBorders>
            <w:vAlign w:val="center"/>
          </w:tcPr>
          <w:p w14:paraId="0A7EC394"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624" w:type="dxa"/>
            <w:tcBorders>
              <w:top w:val="single" w:sz="4" w:space="0" w:color="auto"/>
              <w:left w:val="single" w:sz="4" w:space="0" w:color="auto"/>
              <w:right w:val="single" w:sz="4" w:space="0" w:color="auto"/>
            </w:tcBorders>
            <w:vAlign w:val="center"/>
          </w:tcPr>
          <w:p w14:paraId="3C21BDB6"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316" w:type="dxa"/>
            <w:tcBorders>
              <w:top w:val="single" w:sz="4" w:space="0" w:color="auto"/>
              <w:left w:val="single" w:sz="4" w:space="0" w:color="auto"/>
              <w:right w:val="single" w:sz="4" w:space="0" w:color="auto"/>
            </w:tcBorders>
            <w:vAlign w:val="center"/>
          </w:tcPr>
          <w:p w14:paraId="7577CAC0"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马原、中国化</w:t>
            </w:r>
          </w:p>
        </w:tc>
        <w:tc>
          <w:tcPr>
            <w:tcW w:w="899" w:type="dxa"/>
            <w:tcBorders>
              <w:top w:val="single" w:sz="4" w:space="0" w:color="auto"/>
              <w:left w:val="single" w:sz="4" w:space="0" w:color="auto"/>
              <w:right w:val="single" w:sz="4" w:space="0" w:color="auto"/>
            </w:tcBorders>
            <w:vAlign w:val="center"/>
          </w:tcPr>
          <w:p w14:paraId="0FAA2D93" w14:textId="77777777" w:rsidR="009C0203" w:rsidRDefault="009C0203">
            <w:pPr>
              <w:snapToGrid w:val="0"/>
              <w:spacing w:line="300" w:lineRule="exact"/>
              <w:jc w:val="center"/>
              <w:rPr>
                <w:rFonts w:eastAsia="仿宋" w:cs="仿宋"/>
                <w:color w:val="000000" w:themeColor="text1"/>
                <w:sz w:val="24"/>
              </w:rPr>
            </w:pPr>
          </w:p>
        </w:tc>
      </w:tr>
      <w:tr w:rsidR="009C0203" w14:paraId="4482D16D" w14:textId="77777777">
        <w:trPr>
          <w:cantSplit/>
          <w:trHeight w:val="567"/>
          <w:jc w:val="center"/>
        </w:trPr>
        <w:tc>
          <w:tcPr>
            <w:tcW w:w="824" w:type="dxa"/>
            <w:vMerge/>
            <w:tcBorders>
              <w:left w:val="single" w:sz="4" w:space="0" w:color="auto"/>
              <w:right w:val="single" w:sz="4" w:space="0" w:color="auto"/>
            </w:tcBorders>
            <w:vAlign w:val="center"/>
          </w:tcPr>
          <w:p w14:paraId="239FD4FF"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5BAF65B"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22030107</w:t>
            </w:r>
          </w:p>
        </w:tc>
        <w:tc>
          <w:tcPr>
            <w:tcW w:w="2770" w:type="dxa"/>
            <w:tcBorders>
              <w:top w:val="single" w:sz="4" w:space="0" w:color="auto"/>
              <w:left w:val="single" w:sz="4" w:space="0" w:color="auto"/>
              <w:right w:val="single" w:sz="4" w:space="0" w:color="auto"/>
            </w:tcBorders>
            <w:vAlign w:val="center"/>
          </w:tcPr>
          <w:p w14:paraId="3089D1FB"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马克思主义理论前沿问题研究</w:t>
            </w:r>
          </w:p>
        </w:tc>
        <w:tc>
          <w:tcPr>
            <w:tcW w:w="567" w:type="dxa"/>
            <w:tcBorders>
              <w:top w:val="single" w:sz="4" w:space="0" w:color="auto"/>
              <w:left w:val="single" w:sz="4" w:space="0" w:color="auto"/>
              <w:right w:val="single" w:sz="4" w:space="0" w:color="auto"/>
            </w:tcBorders>
            <w:vAlign w:val="center"/>
          </w:tcPr>
          <w:p w14:paraId="32496A9E"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567" w:type="dxa"/>
            <w:tcBorders>
              <w:top w:val="single" w:sz="4" w:space="0" w:color="auto"/>
              <w:left w:val="single" w:sz="4" w:space="0" w:color="auto"/>
              <w:right w:val="single" w:sz="4" w:space="0" w:color="auto"/>
            </w:tcBorders>
            <w:vAlign w:val="center"/>
          </w:tcPr>
          <w:p w14:paraId="458C0079"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32</w:t>
            </w:r>
          </w:p>
        </w:tc>
        <w:tc>
          <w:tcPr>
            <w:tcW w:w="624" w:type="dxa"/>
            <w:tcBorders>
              <w:top w:val="single" w:sz="4" w:space="0" w:color="auto"/>
              <w:left w:val="single" w:sz="4" w:space="0" w:color="auto"/>
              <w:right w:val="single" w:sz="4" w:space="0" w:color="auto"/>
            </w:tcBorders>
            <w:vAlign w:val="center"/>
          </w:tcPr>
          <w:p w14:paraId="26FAE9F7"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624" w:type="dxa"/>
            <w:tcBorders>
              <w:top w:val="single" w:sz="4" w:space="0" w:color="auto"/>
              <w:left w:val="single" w:sz="4" w:space="0" w:color="auto"/>
              <w:right w:val="single" w:sz="4" w:space="0" w:color="auto"/>
            </w:tcBorders>
            <w:vAlign w:val="center"/>
          </w:tcPr>
          <w:p w14:paraId="02EE7191"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316" w:type="dxa"/>
            <w:tcBorders>
              <w:top w:val="single" w:sz="4" w:space="0" w:color="auto"/>
              <w:left w:val="single" w:sz="4" w:space="0" w:color="auto"/>
              <w:right w:val="single" w:sz="4" w:space="0" w:color="auto"/>
            </w:tcBorders>
            <w:vAlign w:val="center"/>
          </w:tcPr>
          <w:p w14:paraId="10876A12"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马原</w:t>
            </w:r>
          </w:p>
        </w:tc>
        <w:tc>
          <w:tcPr>
            <w:tcW w:w="899" w:type="dxa"/>
            <w:tcBorders>
              <w:top w:val="single" w:sz="4" w:space="0" w:color="auto"/>
              <w:left w:val="single" w:sz="4" w:space="0" w:color="auto"/>
              <w:right w:val="single" w:sz="4" w:space="0" w:color="auto"/>
            </w:tcBorders>
            <w:vAlign w:val="center"/>
          </w:tcPr>
          <w:p w14:paraId="35FCF654" w14:textId="77777777" w:rsidR="009C0203" w:rsidRDefault="009C0203">
            <w:pPr>
              <w:snapToGrid w:val="0"/>
              <w:spacing w:line="300" w:lineRule="exact"/>
              <w:jc w:val="center"/>
              <w:rPr>
                <w:rFonts w:eastAsia="仿宋" w:cs="仿宋"/>
                <w:color w:val="000000" w:themeColor="text1"/>
                <w:sz w:val="24"/>
              </w:rPr>
            </w:pPr>
          </w:p>
        </w:tc>
      </w:tr>
      <w:tr w:rsidR="009C0203" w14:paraId="7A6B9069" w14:textId="77777777">
        <w:trPr>
          <w:cantSplit/>
          <w:trHeight w:val="567"/>
          <w:jc w:val="center"/>
        </w:trPr>
        <w:tc>
          <w:tcPr>
            <w:tcW w:w="824" w:type="dxa"/>
            <w:vMerge/>
            <w:tcBorders>
              <w:left w:val="single" w:sz="4" w:space="0" w:color="auto"/>
              <w:right w:val="single" w:sz="4" w:space="0" w:color="auto"/>
            </w:tcBorders>
            <w:vAlign w:val="center"/>
          </w:tcPr>
          <w:p w14:paraId="69A9256D"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90DB6D8"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22030108</w:t>
            </w:r>
          </w:p>
        </w:tc>
        <w:tc>
          <w:tcPr>
            <w:tcW w:w="2770" w:type="dxa"/>
            <w:tcBorders>
              <w:top w:val="single" w:sz="4" w:space="0" w:color="auto"/>
              <w:left w:val="single" w:sz="4" w:space="0" w:color="auto"/>
              <w:right w:val="single" w:sz="4" w:space="0" w:color="auto"/>
            </w:tcBorders>
            <w:vAlign w:val="center"/>
          </w:tcPr>
          <w:p w14:paraId="3E2C33B1"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马克思主义与当代社会思潮</w:t>
            </w:r>
          </w:p>
        </w:tc>
        <w:tc>
          <w:tcPr>
            <w:tcW w:w="567" w:type="dxa"/>
            <w:tcBorders>
              <w:top w:val="single" w:sz="4" w:space="0" w:color="auto"/>
              <w:left w:val="single" w:sz="4" w:space="0" w:color="auto"/>
              <w:right w:val="single" w:sz="4" w:space="0" w:color="auto"/>
            </w:tcBorders>
            <w:vAlign w:val="center"/>
          </w:tcPr>
          <w:p w14:paraId="40C7E21F"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567" w:type="dxa"/>
            <w:tcBorders>
              <w:top w:val="single" w:sz="4" w:space="0" w:color="auto"/>
              <w:left w:val="single" w:sz="4" w:space="0" w:color="auto"/>
              <w:right w:val="single" w:sz="4" w:space="0" w:color="auto"/>
            </w:tcBorders>
            <w:vAlign w:val="center"/>
          </w:tcPr>
          <w:p w14:paraId="4F3A8A6A"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32</w:t>
            </w:r>
          </w:p>
        </w:tc>
        <w:tc>
          <w:tcPr>
            <w:tcW w:w="624" w:type="dxa"/>
            <w:tcBorders>
              <w:top w:val="single" w:sz="4" w:space="0" w:color="auto"/>
              <w:left w:val="single" w:sz="4" w:space="0" w:color="auto"/>
              <w:right w:val="single" w:sz="4" w:space="0" w:color="auto"/>
            </w:tcBorders>
            <w:vAlign w:val="center"/>
          </w:tcPr>
          <w:p w14:paraId="13DCE578"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624" w:type="dxa"/>
            <w:tcBorders>
              <w:top w:val="single" w:sz="4" w:space="0" w:color="auto"/>
              <w:left w:val="single" w:sz="4" w:space="0" w:color="auto"/>
              <w:right w:val="single" w:sz="4" w:space="0" w:color="auto"/>
            </w:tcBorders>
            <w:vAlign w:val="center"/>
          </w:tcPr>
          <w:p w14:paraId="1C5BE1B8"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316" w:type="dxa"/>
            <w:tcBorders>
              <w:top w:val="single" w:sz="4" w:space="0" w:color="auto"/>
              <w:left w:val="single" w:sz="4" w:space="0" w:color="auto"/>
              <w:right w:val="single" w:sz="4" w:space="0" w:color="auto"/>
            </w:tcBorders>
            <w:vAlign w:val="center"/>
          </w:tcPr>
          <w:p w14:paraId="0BEF215F"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思政、外马</w:t>
            </w:r>
          </w:p>
        </w:tc>
        <w:tc>
          <w:tcPr>
            <w:tcW w:w="899" w:type="dxa"/>
            <w:tcBorders>
              <w:top w:val="single" w:sz="4" w:space="0" w:color="auto"/>
              <w:left w:val="single" w:sz="4" w:space="0" w:color="auto"/>
              <w:right w:val="single" w:sz="4" w:space="0" w:color="auto"/>
            </w:tcBorders>
            <w:vAlign w:val="center"/>
          </w:tcPr>
          <w:p w14:paraId="6FDFDE99" w14:textId="77777777" w:rsidR="009C0203" w:rsidRDefault="009C0203">
            <w:pPr>
              <w:snapToGrid w:val="0"/>
              <w:spacing w:line="300" w:lineRule="exact"/>
              <w:jc w:val="center"/>
              <w:rPr>
                <w:rFonts w:eastAsia="仿宋" w:cs="仿宋"/>
                <w:color w:val="000000" w:themeColor="text1"/>
                <w:sz w:val="24"/>
              </w:rPr>
            </w:pPr>
          </w:p>
        </w:tc>
      </w:tr>
      <w:tr w:rsidR="009C0203" w14:paraId="76FD6087" w14:textId="77777777">
        <w:trPr>
          <w:cantSplit/>
          <w:trHeight w:val="567"/>
          <w:jc w:val="center"/>
        </w:trPr>
        <w:tc>
          <w:tcPr>
            <w:tcW w:w="824" w:type="dxa"/>
            <w:vMerge/>
            <w:tcBorders>
              <w:left w:val="single" w:sz="4" w:space="0" w:color="auto"/>
              <w:right w:val="single" w:sz="4" w:space="0" w:color="auto"/>
            </w:tcBorders>
            <w:vAlign w:val="center"/>
          </w:tcPr>
          <w:p w14:paraId="0B8FFDAA"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E031D6E"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22030109</w:t>
            </w:r>
          </w:p>
        </w:tc>
        <w:tc>
          <w:tcPr>
            <w:tcW w:w="2770" w:type="dxa"/>
            <w:tcBorders>
              <w:top w:val="single" w:sz="4" w:space="0" w:color="auto"/>
              <w:left w:val="single" w:sz="4" w:space="0" w:color="auto"/>
              <w:right w:val="single" w:sz="4" w:space="0" w:color="auto"/>
            </w:tcBorders>
            <w:vAlign w:val="center"/>
          </w:tcPr>
          <w:p w14:paraId="488CC10E"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中国马克思主义与当代</w:t>
            </w:r>
          </w:p>
        </w:tc>
        <w:tc>
          <w:tcPr>
            <w:tcW w:w="567" w:type="dxa"/>
            <w:tcBorders>
              <w:top w:val="single" w:sz="4" w:space="0" w:color="auto"/>
              <w:left w:val="single" w:sz="4" w:space="0" w:color="auto"/>
              <w:right w:val="single" w:sz="4" w:space="0" w:color="auto"/>
            </w:tcBorders>
            <w:vAlign w:val="center"/>
          </w:tcPr>
          <w:p w14:paraId="5AD7037C"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567" w:type="dxa"/>
            <w:tcBorders>
              <w:top w:val="single" w:sz="4" w:space="0" w:color="auto"/>
              <w:left w:val="single" w:sz="4" w:space="0" w:color="auto"/>
              <w:right w:val="single" w:sz="4" w:space="0" w:color="auto"/>
            </w:tcBorders>
            <w:vAlign w:val="center"/>
          </w:tcPr>
          <w:p w14:paraId="05AD9E3E"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32</w:t>
            </w:r>
          </w:p>
        </w:tc>
        <w:tc>
          <w:tcPr>
            <w:tcW w:w="624" w:type="dxa"/>
            <w:tcBorders>
              <w:top w:val="single" w:sz="4" w:space="0" w:color="auto"/>
              <w:left w:val="single" w:sz="4" w:space="0" w:color="auto"/>
              <w:right w:val="single" w:sz="4" w:space="0" w:color="auto"/>
            </w:tcBorders>
            <w:vAlign w:val="center"/>
          </w:tcPr>
          <w:p w14:paraId="709C5D1A"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1</w:t>
            </w:r>
          </w:p>
        </w:tc>
        <w:tc>
          <w:tcPr>
            <w:tcW w:w="624" w:type="dxa"/>
            <w:tcBorders>
              <w:top w:val="single" w:sz="4" w:space="0" w:color="auto"/>
              <w:left w:val="single" w:sz="4" w:space="0" w:color="auto"/>
              <w:right w:val="single" w:sz="4" w:space="0" w:color="auto"/>
            </w:tcBorders>
            <w:vAlign w:val="center"/>
          </w:tcPr>
          <w:p w14:paraId="39ACB192"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316" w:type="dxa"/>
            <w:tcBorders>
              <w:top w:val="single" w:sz="4" w:space="0" w:color="auto"/>
              <w:left w:val="single" w:sz="4" w:space="0" w:color="auto"/>
              <w:right w:val="single" w:sz="4" w:space="0" w:color="auto"/>
            </w:tcBorders>
            <w:vAlign w:val="center"/>
          </w:tcPr>
          <w:p w14:paraId="31250315"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马原、中国化、近现代史</w:t>
            </w:r>
          </w:p>
        </w:tc>
        <w:tc>
          <w:tcPr>
            <w:tcW w:w="899" w:type="dxa"/>
            <w:tcBorders>
              <w:top w:val="single" w:sz="4" w:space="0" w:color="auto"/>
              <w:left w:val="single" w:sz="4" w:space="0" w:color="auto"/>
              <w:right w:val="single" w:sz="4" w:space="0" w:color="auto"/>
            </w:tcBorders>
            <w:vAlign w:val="center"/>
          </w:tcPr>
          <w:p w14:paraId="73F41CAF" w14:textId="77777777" w:rsidR="009C0203" w:rsidRDefault="009C0203">
            <w:pPr>
              <w:snapToGrid w:val="0"/>
              <w:spacing w:line="300" w:lineRule="exact"/>
              <w:jc w:val="center"/>
              <w:rPr>
                <w:rFonts w:eastAsia="仿宋" w:cs="仿宋"/>
                <w:b/>
                <w:color w:val="000000" w:themeColor="text1"/>
                <w:sz w:val="24"/>
              </w:rPr>
            </w:pPr>
          </w:p>
        </w:tc>
      </w:tr>
      <w:tr w:rsidR="009C0203" w14:paraId="068283B5" w14:textId="77777777">
        <w:trPr>
          <w:cantSplit/>
          <w:trHeight w:val="567"/>
          <w:jc w:val="center"/>
        </w:trPr>
        <w:tc>
          <w:tcPr>
            <w:tcW w:w="824" w:type="dxa"/>
            <w:vMerge/>
            <w:tcBorders>
              <w:left w:val="single" w:sz="4" w:space="0" w:color="auto"/>
              <w:right w:val="single" w:sz="4" w:space="0" w:color="auto"/>
            </w:tcBorders>
            <w:vAlign w:val="center"/>
          </w:tcPr>
          <w:p w14:paraId="716D1E17"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2284CB9"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22030110</w:t>
            </w:r>
          </w:p>
        </w:tc>
        <w:tc>
          <w:tcPr>
            <w:tcW w:w="2770" w:type="dxa"/>
            <w:tcBorders>
              <w:top w:val="single" w:sz="4" w:space="0" w:color="auto"/>
              <w:left w:val="single" w:sz="4" w:space="0" w:color="auto"/>
              <w:right w:val="single" w:sz="4" w:space="0" w:color="auto"/>
            </w:tcBorders>
            <w:vAlign w:val="center"/>
          </w:tcPr>
          <w:p w14:paraId="5F140C21"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中共党史与党建专题研究</w:t>
            </w:r>
          </w:p>
        </w:tc>
        <w:tc>
          <w:tcPr>
            <w:tcW w:w="567" w:type="dxa"/>
            <w:tcBorders>
              <w:top w:val="single" w:sz="4" w:space="0" w:color="auto"/>
              <w:left w:val="single" w:sz="4" w:space="0" w:color="auto"/>
              <w:right w:val="single" w:sz="4" w:space="0" w:color="auto"/>
            </w:tcBorders>
            <w:vAlign w:val="center"/>
          </w:tcPr>
          <w:p w14:paraId="1F222D4D"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567" w:type="dxa"/>
            <w:tcBorders>
              <w:top w:val="single" w:sz="4" w:space="0" w:color="auto"/>
              <w:left w:val="single" w:sz="4" w:space="0" w:color="auto"/>
              <w:right w:val="single" w:sz="4" w:space="0" w:color="auto"/>
            </w:tcBorders>
            <w:vAlign w:val="center"/>
          </w:tcPr>
          <w:p w14:paraId="7D30AF3F"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32</w:t>
            </w:r>
          </w:p>
        </w:tc>
        <w:tc>
          <w:tcPr>
            <w:tcW w:w="624" w:type="dxa"/>
            <w:tcBorders>
              <w:top w:val="single" w:sz="4" w:space="0" w:color="auto"/>
              <w:left w:val="single" w:sz="4" w:space="0" w:color="auto"/>
              <w:right w:val="single" w:sz="4" w:space="0" w:color="auto"/>
            </w:tcBorders>
            <w:vAlign w:val="center"/>
          </w:tcPr>
          <w:p w14:paraId="4FC000A4"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624" w:type="dxa"/>
            <w:tcBorders>
              <w:top w:val="single" w:sz="4" w:space="0" w:color="auto"/>
              <w:left w:val="single" w:sz="4" w:space="0" w:color="auto"/>
              <w:right w:val="single" w:sz="4" w:space="0" w:color="auto"/>
            </w:tcBorders>
            <w:vAlign w:val="center"/>
          </w:tcPr>
          <w:p w14:paraId="13E57E0E"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316" w:type="dxa"/>
            <w:tcBorders>
              <w:top w:val="single" w:sz="4" w:space="0" w:color="auto"/>
              <w:left w:val="single" w:sz="4" w:space="0" w:color="auto"/>
              <w:right w:val="single" w:sz="4" w:space="0" w:color="auto"/>
            </w:tcBorders>
            <w:vAlign w:val="center"/>
          </w:tcPr>
          <w:p w14:paraId="662196D5"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中国化、近现代史</w:t>
            </w:r>
          </w:p>
        </w:tc>
        <w:tc>
          <w:tcPr>
            <w:tcW w:w="899" w:type="dxa"/>
            <w:tcBorders>
              <w:top w:val="single" w:sz="4" w:space="0" w:color="auto"/>
              <w:left w:val="single" w:sz="4" w:space="0" w:color="auto"/>
              <w:right w:val="single" w:sz="4" w:space="0" w:color="auto"/>
            </w:tcBorders>
            <w:vAlign w:val="center"/>
          </w:tcPr>
          <w:p w14:paraId="31A4489D" w14:textId="77777777" w:rsidR="009C0203" w:rsidRDefault="009C0203">
            <w:pPr>
              <w:snapToGrid w:val="0"/>
              <w:spacing w:line="300" w:lineRule="exact"/>
              <w:jc w:val="center"/>
              <w:rPr>
                <w:rFonts w:eastAsia="仿宋" w:cs="仿宋"/>
                <w:color w:val="000000" w:themeColor="text1"/>
                <w:sz w:val="24"/>
              </w:rPr>
            </w:pPr>
          </w:p>
        </w:tc>
      </w:tr>
      <w:tr w:rsidR="009C0203" w14:paraId="4443114A" w14:textId="77777777">
        <w:trPr>
          <w:cantSplit/>
          <w:trHeight w:val="567"/>
          <w:jc w:val="center"/>
        </w:trPr>
        <w:tc>
          <w:tcPr>
            <w:tcW w:w="824" w:type="dxa"/>
            <w:vMerge/>
            <w:tcBorders>
              <w:left w:val="single" w:sz="4" w:space="0" w:color="auto"/>
              <w:right w:val="single" w:sz="4" w:space="0" w:color="auto"/>
            </w:tcBorders>
            <w:vAlign w:val="center"/>
          </w:tcPr>
          <w:p w14:paraId="580373F8"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784DA4C"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22030111</w:t>
            </w:r>
          </w:p>
        </w:tc>
        <w:tc>
          <w:tcPr>
            <w:tcW w:w="2770" w:type="dxa"/>
            <w:tcBorders>
              <w:top w:val="single" w:sz="4" w:space="0" w:color="auto"/>
              <w:left w:val="single" w:sz="4" w:space="0" w:color="auto"/>
              <w:right w:val="single" w:sz="4" w:space="0" w:color="auto"/>
            </w:tcBorders>
            <w:vAlign w:val="center"/>
          </w:tcPr>
          <w:p w14:paraId="5EB749FC"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思想政治教育理论与方法</w:t>
            </w:r>
          </w:p>
        </w:tc>
        <w:tc>
          <w:tcPr>
            <w:tcW w:w="567" w:type="dxa"/>
            <w:tcBorders>
              <w:top w:val="single" w:sz="4" w:space="0" w:color="auto"/>
              <w:left w:val="single" w:sz="4" w:space="0" w:color="auto"/>
              <w:right w:val="single" w:sz="4" w:space="0" w:color="auto"/>
            </w:tcBorders>
            <w:vAlign w:val="center"/>
          </w:tcPr>
          <w:p w14:paraId="389E211D"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567" w:type="dxa"/>
            <w:tcBorders>
              <w:top w:val="single" w:sz="4" w:space="0" w:color="auto"/>
              <w:left w:val="single" w:sz="4" w:space="0" w:color="auto"/>
              <w:right w:val="single" w:sz="4" w:space="0" w:color="auto"/>
            </w:tcBorders>
            <w:vAlign w:val="center"/>
          </w:tcPr>
          <w:p w14:paraId="256923D6"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32</w:t>
            </w:r>
          </w:p>
        </w:tc>
        <w:tc>
          <w:tcPr>
            <w:tcW w:w="624" w:type="dxa"/>
            <w:tcBorders>
              <w:top w:val="single" w:sz="4" w:space="0" w:color="auto"/>
              <w:left w:val="single" w:sz="4" w:space="0" w:color="auto"/>
              <w:right w:val="single" w:sz="4" w:space="0" w:color="auto"/>
            </w:tcBorders>
            <w:vAlign w:val="center"/>
          </w:tcPr>
          <w:p w14:paraId="4D909B76"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624" w:type="dxa"/>
            <w:tcBorders>
              <w:top w:val="single" w:sz="4" w:space="0" w:color="auto"/>
              <w:left w:val="single" w:sz="4" w:space="0" w:color="auto"/>
              <w:right w:val="single" w:sz="4" w:space="0" w:color="auto"/>
            </w:tcBorders>
            <w:vAlign w:val="center"/>
          </w:tcPr>
          <w:p w14:paraId="3FA8EC16"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316" w:type="dxa"/>
            <w:tcBorders>
              <w:top w:val="single" w:sz="4" w:space="0" w:color="auto"/>
              <w:left w:val="single" w:sz="4" w:space="0" w:color="auto"/>
              <w:right w:val="single" w:sz="4" w:space="0" w:color="auto"/>
            </w:tcBorders>
            <w:vAlign w:val="center"/>
          </w:tcPr>
          <w:p w14:paraId="4E75E940"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思政</w:t>
            </w:r>
          </w:p>
        </w:tc>
        <w:tc>
          <w:tcPr>
            <w:tcW w:w="899" w:type="dxa"/>
            <w:tcBorders>
              <w:top w:val="single" w:sz="4" w:space="0" w:color="auto"/>
              <w:left w:val="single" w:sz="4" w:space="0" w:color="auto"/>
              <w:right w:val="single" w:sz="4" w:space="0" w:color="auto"/>
            </w:tcBorders>
            <w:vAlign w:val="center"/>
          </w:tcPr>
          <w:p w14:paraId="1C820D40" w14:textId="77777777" w:rsidR="009C0203" w:rsidRDefault="009C0203">
            <w:pPr>
              <w:snapToGrid w:val="0"/>
              <w:spacing w:line="300" w:lineRule="exact"/>
              <w:jc w:val="center"/>
              <w:rPr>
                <w:rFonts w:eastAsia="仿宋" w:cs="仿宋"/>
                <w:color w:val="000000" w:themeColor="text1"/>
                <w:sz w:val="24"/>
              </w:rPr>
            </w:pPr>
          </w:p>
        </w:tc>
      </w:tr>
      <w:tr w:rsidR="009C0203" w14:paraId="4AADB821" w14:textId="77777777">
        <w:trPr>
          <w:cantSplit/>
          <w:trHeight w:val="567"/>
          <w:jc w:val="center"/>
        </w:trPr>
        <w:tc>
          <w:tcPr>
            <w:tcW w:w="824" w:type="dxa"/>
            <w:vMerge/>
            <w:tcBorders>
              <w:left w:val="single" w:sz="4" w:space="0" w:color="auto"/>
              <w:right w:val="single" w:sz="4" w:space="0" w:color="auto"/>
            </w:tcBorders>
            <w:vAlign w:val="center"/>
          </w:tcPr>
          <w:p w14:paraId="5BFB10D5"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9C1AA1F"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22030112</w:t>
            </w:r>
          </w:p>
        </w:tc>
        <w:tc>
          <w:tcPr>
            <w:tcW w:w="2770" w:type="dxa"/>
            <w:tcBorders>
              <w:top w:val="single" w:sz="4" w:space="0" w:color="auto"/>
              <w:left w:val="single" w:sz="4" w:space="0" w:color="auto"/>
              <w:right w:val="single" w:sz="4" w:space="0" w:color="auto"/>
            </w:tcBorders>
            <w:vAlign w:val="center"/>
          </w:tcPr>
          <w:p w14:paraId="25A852F0"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思想政治教育前沿问题研究</w:t>
            </w:r>
          </w:p>
        </w:tc>
        <w:tc>
          <w:tcPr>
            <w:tcW w:w="567" w:type="dxa"/>
            <w:tcBorders>
              <w:top w:val="single" w:sz="4" w:space="0" w:color="auto"/>
              <w:left w:val="single" w:sz="4" w:space="0" w:color="auto"/>
              <w:right w:val="single" w:sz="4" w:space="0" w:color="auto"/>
            </w:tcBorders>
            <w:vAlign w:val="center"/>
          </w:tcPr>
          <w:p w14:paraId="45827556"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567" w:type="dxa"/>
            <w:tcBorders>
              <w:top w:val="single" w:sz="4" w:space="0" w:color="auto"/>
              <w:left w:val="single" w:sz="4" w:space="0" w:color="auto"/>
              <w:right w:val="single" w:sz="4" w:space="0" w:color="auto"/>
            </w:tcBorders>
            <w:vAlign w:val="center"/>
          </w:tcPr>
          <w:p w14:paraId="38DC4E44"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32</w:t>
            </w:r>
          </w:p>
        </w:tc>
        <w:tc>
          <w:tcPr>
            <w:tcW w:w="624" w:type="dxa"/>
            <w:tcBorders>
              <w:top w:val="single" w:sz="4" w:space="0" w:color="auto"/>
              <w:left w:val="single" w:sz="4" w:space="0" w:color="auto"/>
              <w:right w:val="single" w:sz="4" w:space="0" w:color="auto"/>
            </w:tcBorders>
            <w:vAlign w:val="center"/>
          </w:tcPr>
          <w:p w14:paraId="76B3615D"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624" w:type="dxa"/>
            <w:tcBorders>
              <w:top w:val="single" w:sz="4" w:space="0" w:color="auto"/>
              <w:left w:val="single" w:sz="4" w:space="0" w:color="auto"/>
              <w:right w:val="single" w:sz="4" w:space="0" w:color="auto"/>
            </w:tcBorders>
            <w:vAlign w:val="center"/>
          </w:tcPr>
          <w:p w14:paraId="5AAB24BE"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316" w:type="dxa"/>
            <w:tcBorders>
              <w:top w:val="single" w:sz="4" w:space="0" w:color="auto"/>
              <w:left w:val="single" w:sz="4" w:space="0" w:color="auto"/>
              <w:right w:val="single" w:sz="4" w:space="0" w:color="auto"/>
            </w:tcBorders>
            <w:vAlign w:val="center"/>
          </w:tcPr>
          <w:p w14:paraId="72AD85E1"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思政</w:t>
            </w:r>
          </w:p>
        </w:tc>
        <w:tc>
          <w:tcPr>
            <w:tcW w:w="899" w:type="dxa"/>
            <w:tcBorders>
              <w:top w:val="single" w:sz="4" w:space="0" w:color="auto"/>
              <w:left w:val="single" w:sz="4" w:space="0" w:color="auto"/>
              <w:right w:val="single" w:sz="4" w:space="0" w:color="auto"/>
            </w:tcBorders>
            <w:vAlign w:val="center"/>
          </w:tcPr>
          <w:p w14:paraId="05F6086C" w14:textId="77777777" w:rsidR="009C0203" w:rsidRDefault="009C0203">
            <w:pPr>
              <w:snapToGrid w:val="0"/>
              <w:spacing w:line="300" w:lineRule="exact"/>
              <w:rPr>
                <w:rFonts w:eastAsia="仿宋" w:cs="仿宋"/>
                <w:color w:val="000000" w:themeColor="text1"/>
                <w:sz w:val="24"/>
              </w:rPr>
            </w:pPr>
          </w:p>
        </w:tc>
      </w:tr>
      <w:tr w:rsidR="009C0203" w14:paraId="40A6DB59" w14:textId="77777777">
        <w:trPr>
          <w:cantSplit/>
          <w:trHeight w:val="567"/>
          <w:jc w:val="center"/>
        </w:trPr>
        <w:tc>
          <w:tcPr>
            <w:tcW w:w="824" w:type="dxa"/>
            <w:vMerge/>
            <w:tcBorders>
              <w:left w:val="single" w:sz="4" w:space="0" w:color="auto"/>
              <w:right w:val="single" w:sz="4" w:space="0" w:color="auto"/>
            </w:tcBorders>
            <w:vAlign w:val="center"/>
          </w:tcPr>
          <w:p w14:paraId="057D99DE"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E847EE3"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22030113</w:t>
            </w:r>
          </w:p>
        </w:tc>
        <w:tc>
          <w:tcPr>
            <w:tcW w:w="2770" w:type="dxa"/>
            <w:tcBorders>
              <w:top w:val="single" w:sz="4" w:space="0" w:color="auto"/>
              <w:left w:val="single" w:sz="4" w:space="0" w:color="auto"/>
              <w:right w:val="single" w:sz="4" w:space="0" w:color="auto"/>
            </w:tcBorders>
            <w:vAlign w:val="center"/>
          </w:tcPr>
          <w:p w14:paraId="7C04AEDE"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国外马克思主义专题研究</w:t>
            </w:r>
          </w:p>
        </w:tc>
        <w:tc>
          <w:tcPr>
            <w:tcW w:w="567" w:type="dxa"/>
            <w:tcBorders>
              <w:top w:val="single" w:sz="4" w:space="0" w:color="auto"/>
              <w:left w:val="single" w:sz="4" w:space="0" w:color="auto"/>
              <w:right w:val="single" w:sz="4" w:space="0" w:color="auto"/>
            </w:tcBorders>
            <w:vAlign w:val="center"/>
          </w:tcPr>
          <w:p w14:paraId="5AB563C6"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567" w:type="dxa"/>
            <w:tcBorders>
              <w:top w:val="single" w:sz="4" w:space="0" w:color="auto"/>
              <w:left w:val="single" w:sz="4" w:space="0" w:color="auto"/>
              <w:right w:val="single" w:sz="4" w:space="0" w:color="auto"/>
            </w:tcBorders>
            <w:vAlign w:val="center"/>
          </w:tcPr>
          <w:p w14:paraId="7BC176C5"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32</w:t>
            </w:r>
          </w:p>
        </w:tc>
        <w:tc>
          <w:tcPr>
            <w:tcW w:w="624" w:type="dxa"/>
            <w:tcBorders>
              <w:top w:val="single" w:sz="4" w:space="0" w:color="auto"/>
              <w:left w:val="single" w:sz="4" w:space="0" w:color="auto"/>
              <w:right w:val="single" w:sz="4" w:space="0" w:color="auto"/>
            </w:tcBorders>
            <w:vAlign w:val="center"/>
          </w:tcPr>
          <w:p w14:paraId="47F66D96"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624" w:type="dxa"/>
            <w:tcBorders>
              <w:top w:val="single" w:sz="4" w:space="0" w:color="auto"/>
              <w:left w:val="single" w:sz="4" w:space="0" w:color="auto"/>
              <w:right w:val="single" w:sz="4" w:space="0" w:color="auto"/>
            </w:tcBorders>
            <w:vAlign w:val="center"/>
          </w:tcPr>
          <w:p w14:paraId="53D6DD72"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316" w:type="dxa"/>
            <w:tcBorders>
              <w:top w:val="single" w:sz="4" w:space="0" w:color="auto"/>
              <w:left w:val="single" w:sz="4" w:space="0" w:color="auto"/>
              <w:right w:val="single" w:sz="4" w:space="0" w:color="auto"/>
            </w:tcBorders>
            <w:vAlign w:val="center"/>
          </w:tcPr>
          <w:p w14:paraId="74FA42F7"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外马</w:t>
            </w:r>
          </w:p>
        </w:tc>
        <w:tc>
          <w:tcPr>
            <w:tcW w:w="899" w:type="dxa"/>
            <w:tcBorders>
              <w:top w:val="single" w:sz="4" w:space="0" w:color="auto"/>
              <w:left w:val="single" w:sz="4" w:space="0" w:color="auto"/>
              <w:right w:val="single" w:sz="4" w:space="0" w:color="auto"/>
            </w:tcBorders>
            <w:vAlign w:val="center"/>
          </w:tcPr>
          <w:p w14:paraId="3FE7F4CB" w14:textId="77777777" w:rsidR="009C0203" w:rsidRDefault="009C0203">
            <w:pPr>
              <w:snapToGrid w:val="0"/>
              <w:spacing w:line="300" w:lineRule="exact"/>
              <w:jc w:val="center"/>
              <w:rPr>
                <w:rFonts w:eastAsia="仿宋" w:cs="仿宋"/>
                <w:color w:val="000000" w:themeColor="text1"/>
                <w:sz w:val="24"/>
              </w:rPr>
            </w:pPr>
          </w:p>
        </w:tc>
      </w:tr>
      <w:tr w:rsidR="009C0203" w14:paraId="23C66C32" w14:textId="77777777">
        <w:trPr>
          <w:cantSplit/>
          <w:trHeight w:val="567"/>
          <w:jc w:val="center"/>
        </w:trPr>
        <w:tc>
          <w:tcPr>
            <w:tcW w:w="824" w:type="dxa"/>
            <w:vMerge/>
            <w:tcBorders>
              <w:left w:val="single" w:sz="4" w:space="0" w:color="auto"/>
              <w:right w:val="single" w:sz="4" w:space="0" w:color="auto"/>
            </w:tcBorders>
            <w:vAlign w:val="center"/>
          </w:tcPr>
          <w:p w14:paraId="5C39C9BC"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FFD1A6C"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22030114</w:t>
            </w:r>
          </w:p>
        </w:tc>
        <w:tc>
          <w:tcPr>
            <w:tcW w:w="2770" w:type="dxa"/>
            <w:tcBorders>
              <w:top w:val="single" w:sz="4" w:space="0" w:color="auto"/>
              <w:left w:val="single" w:sz="4" w:space="0" w:color="auto"/>
              <w:right w:val="single" w:sz="4" w:space="0" w:color="auto"/>
            </w:tcBorders>
            <w:vAlign w:val="center"/>
          </w:tcPr>
          <w:p w14:paraId="1BEB7502"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当代世界社会主义研究</w:t>
            </w:r>
          </w:p>
        </w:tc>
        <w:tc>
          <w:tcPr>
            <w:tcW w:w="567" w:type="dxa"/>
            <w:tcBorders>
              <w:top w:val="single" w:sz="4" w:space="0" w:color="auto"/>
              <w:left w:val="single" w:sz="4" w:space="0" w:color="auto"/>
              <w:right w:val="single" w:sz="4" w:space="0" w:color="auto"/>
            </w:tcBorders>
            <w:vAlign w:val="center"/>
          </w:tcPr>
          <w:p w14:paraId="32F4840D"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567" w:type="dxa"/>
            <w:tcBorders>
              <w:top w:val="single" w:sz="4" w:space="0" w:color="auto"/>
              <w:left w:val="single" w:sz="4" w:space="0" w:color="auto"/>
              <w:right w:val="single" w:sz="4" w:space="0" w:color="auto"/>
            </w:tcBorders>
            <w:vAlign w:val="center"/>
          </w:tcPr>
          <w:p w14:paraId="697AB4A5"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32</w:t>
            </w:r>
          </w:p>
        </w:tc>
        <w:tc>
          <w:tcPr>
            <w:tcW w:w="624" w:type="dxa"/>
            <w:tcBorders>
              <w:top w:val="single" w:sz="4" w:space="0" w:color="auto"/>
              <w:left w:val="single" w:sz="4" w:space="0" w:color="auto"/>
              <w:right w:val="single" w:sz="4" w:space="0" w:color="auto"/>
            </w:tcBorders>
            <w:vAlign w:val="center"/>
          </w:tcPr>
          <w:p w14:paraId="23711A8D"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624" w:type="dxa"/>
            <w:tcBorders>
              <w:top w:val="single" w:sz="4" w:space="0" w:color="auto"/>
              <w:left w:val="single" w:sz="4" w:space="0" w:color="auto"/>
              <w:right w:val="single" w:sz="4" w:space="0" w:color="auto"/>
            </w:tcBorders>
            <w:vAlign w:val="center"/>
          </w:tcPr>
          <w:p w14:paraId="45144952"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316" w:type="dxa"/>
            <w:tcBorders>
              <w:top w:val="single" w:sz="4" w:space="0" w:color="auto"/>
              <w:left w:val="single" w:sz="4" w:space="0" w:color="auto"/>
              <w:right w:val="single" w:sz="4" w:space="0" w:color="auto"/>
            </w:tcBorders>
            <w:vAlign w:val="center"/>
          </w:tcPr>
          <w:p w14:paraId="364DAE2C"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外马</w:t>
            </w:r>
          </w:p>
        </w:tc>
        <w:tc>
          <w:tcPr>
            <w:tcW w:w="899" w:type="dxa"/>
            <w:tcBorders>
              <w:top w:val="single" w:sz="4" w:space="0" w:color="auto"/>
              <w:left w:val="single" w:sz="4" w:space="0" w:color="auto"/>
              <w:right w:val="single" w:sz="4" w:space="0" w:color="auto"/>
            </w:tcBorders>
            <w:vAlign w:val="center"/>
          </w:tcPr>
          <w:p w14:paraId="5D1FB097" w14:textId="77777777" w:rsidR="009C0203" w:rsidRDefault="009C0203">
            <w:pPr>
              <w:snapToGrid w:val="0"/>
              <w:spacing w:line="300" w:lineRule="exact"/>
              <w:jc w:val="center"/>
              <w:rPr>
                <w:rFonts w:eastAsia="仿宋" w:cs="仿宋"/>
                <w:color w:val="000000" w:themeColor="text1"/>
                <w:sz w:val="24"/>
              </w:rPr>
            </w:pPr>
          </w:p>
        </w:tc>
      </w:tr>
      <w:tr w:rsidR="009C0203" w14:paraId="07FEF7F9" w14:textId="77777777">
        <w:trPr>
          <w:cantSplit/>
          <w:trHeight w:val="567"/>
          <w:jc w:val="center"/>
        </w:trPr>
        <w:tc>
          <w:tcPr>
            <w:tcW w:w="824" w:type="dxa"/>
            <w:vMerge/>
            <w:tcBorders>
              <w:left w:val="single" w:sz="4" w:space="0" w:color="auto"/>
              <w:right w:val="single" w:sz="4" w:space="0" w:color="auto"/>
            </w:tcBorders>
            <w:vAlign w:val="center"/>
          </w:tcPr>
          <w:p w14:paraId="0E317DC1"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BB20273" w14:textId="77777777" w:rsidR="009C0203" w:rsidRDefault="00BC1BB0">
            <w:pPr>
              <w:snapToGrid w:val="0"/>
              <w:spacing w:line="300" w:lineRule="exact"/>
              <w:jc w:val="center"/>
              <w:rPr>
                <w:rFonts w:eastAsia="仿宋"/>
                <w:color w:val="000000" w:themeColor="text1"/>
              </w:rPr>
            </w:pPr>
            <w:r>
              <w:rPr>
                <w:rFonts w:eastAsia="仿宋" w:cs="仿宋" w:hint="eastAsia"/>
                <w:color w:val="000000" w:themeColor="text1"/>
                <w:sz w:val="24"/>
              </w:rPr>
              <w:t>22030115</w:t>
            </w:r>
          </w:p>
        </w:tc>
        <w:tc>
          <w:tcPr>
            <w:tcW w:w="2770" w:type="dxa"/>
            <w:tcBorders>
              <w:top w:val="single" w:sz="4" w:space="0" w:color="auto"/>
              <w:left w:val="single" w:sz="4" w:space="0" w:color="auto"/>
              <w:right w:val="single" w:sz="4" w:space="0" w:color="auto"/>
            </w:tcBorders>
            <w:vAlign w:val="center"/>
          </w:tcPr>
          <w:p w14:paraId="1714A523" w14:textId="77777777" w:rsidR="009C0203" w:rsidRDefault="00BC1BB0">
            <w:pPr>
              <w:spacing w:line="300" w:lineRule="exact"/>
              <w:rPr>
                <w:rFonts w:eastAsia="仿宋" w:cs="仿宋"/>
                <w:color w:val="000000" w:themeColor="text1"/>
                <w:sz w:val="24"/>
              </w:rPr>
            </w:pPr>
            <w:r>
              <w:rPr>
                <w:rFonts w:eastAsia="仿宋" w:cs="仿宋" w:hint="eastAsia"/>
                <w:color w:val="000000" w:themeColor="text1"/>
                <w:sz w:val="24"/>
              </w:rPr>
              <w:t>中国近现代史基本问题专题研究</w:t>
            </w:r>
          </w:p>
        </w:tc>
        <w:tc>
          <w:tcPr>
            <w:tcW w:w="567" w:type="dxa"/>
            <w:tcBorders>
              <w:top w:val="single" w:sz="4" w:space="0" w:color="auto"/>
              <w:left w:val="single" w:sz="4" w:space="0" w:color="auto"/>
              <w:right w:val="single" w:sz="4" w:space="0" w:color="auto"/>
            </w:tcBorders>
            <w:vAlign w:val="center"/>
          </w:tcPr>
          <w:p w14:paraId="0E0FDB67"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567" w:type="dxa"/>
            <w:tcBorders>
              <w:top w:val="single" w:sz="4" w:space="0" w:color="auto"/>
              <w:left w:val="single" w:sz="4" w:space="0" w:color="auto"/>
              <w:right w:val="single" w:sz="4" w:space="0" w:color="auto"/>
            </w:tcBorders>
            <w:vAlign w:val="center"/>
          </w:tcPr>
          <w:p w14:paraId="1160ADED"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32</w:t>
            </w:r>
          </w:p>
        </w:tc>
        <w:tc>
          <w:tcPr>
            <w:tcW w:w="624" w:type="dxa"/>
            <w:tcBorders>
              <w:top w:val="single" w:sz="4" w:space="0" w:color="auto"/>
              <w:left w:val="single" w:sz="4" w:space="0" w:color="auto"/>
              <w:right w:val="single" w:sz="4" w:space="0" w:color="auto"/>
            </w:tcBorders>
            <w:vAlign w:val="center"/>
          </w:tcPr>
          <w:p w14:paraId="44FD16B8"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624" w:type="dxa"/>
            <w:tcBorders>
              <w:top w:val="single" w:sz="4" w:space="0" w:color="auto"/>
              <w:left w:val="single" w:sz="4" w:space="0" w:color="auto"/>
              <w:right w:val="single" w:sz="4" w:space="0" w:color="auto"/>
            </w:tcBorders>
            <w:vAlign w:val="center"/>
          </w:tcPr>
          <w:p w14:paraId="3C5D5E78"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316" w:type="dxa"/>
            <w:tcBorders>
              <w:top w:val="single" w:sz="4" w:space="0" w:color="auto"/>
              <w:left w:val="single" w:sz="4" w:space="0" w:color="auto"/>
              <w:right w:val="single" w:sz="4" w:space="0" w:color="auto"/>
            </w:tcBorders>
            <w:vAlign w:val="center"/>
          </w:tcPr>
          <w:p w14:paraId="64FE0253"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近现代史</w:t>
            </w:r>
          </w:p>
        </w:tc>
        <w:tc>
          <w:tcPr>
            <w:tcW w:w="899" w:type="dxa"/>
            <w:tcBorders>
              <w:top w:val="single" w:sz="4" w:space="0" w:color="auto"/>
              <w:left w:val="single" w:sz="4" w:space="0" w:color="auto"/>
              <w:right w:val="single" w:sz="4" w:space="0" w:color="auto"/>
            </w:tcBorders>
            <w:vAlign w:val="center"/>
          </w:tcPr>
          <w:p w14:paraId="7FAC1718" w14:textId="77777777" w:rsidR="009C0203" w:rsidRDefault="009C0203">
            <w:pPr>
              <w:snapToGrid w:val="0"/>
              <w:spacing w:line="300" w:lineRule="exact"/>
              <w:jc w:val="center"/>
              <w:rPr>
                <w:rFonts w:eastAsia="仿宋" w:cs="仿宋"/>
                <w:color w:val="000000" w:themeColor="text1"/>
                <w:sz w:val="24"/>
              </w:rPr>
            </w:pPr>
          </w:p>
        </w:tc>
      </w:tr>
      <w:tr w:rsidR="009C0203" w14:paraId="78BC06D8" w14:textId="77777777">
        <w:trPr>
          <w:cantSplit/>
          <w:trHeight w:val="567"/>
          <w:jc w:val="center"/>
        </w:trPr>
        <w:tc>
          <w:tcPr>
            <w:tcW w:w="824" w:type="dxa"/>
            <w:vMerge w:val="restart"/>
            <w:tcBorders>
              <w:left w:val="single" w:sz="4" w:space="0" w:color="auto"/>
              <w:right w:val="single" w:sz="4" w:space="0" w:color="auto"/>
            </w:tcBorders>
            <w:vAlign w:val="center"/>
          </w:tcPr>
          <w:p w14:paraId="5B7BAF7F"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公共</w:t>
            </w:r>
          </w:p>
          <w:p w14:paraId="33088323"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lastRenderedPageBreak/>
              <w:t>选修课（≥</w:t>
            </w:r>
            <w:r>
              <w:rPr>
                <w:rFonts w:eastAsia="仿宋" w:cs="仿宋" w:hint="eastAsia"/>
                <w:color w:val="000000" w:themeColor="text1"/>
                <w:sz w:val="24"/>
              </w:rPr>
              <w:t>4</w:t>
            </w:r>
            <w:r>
              <w:rPr>
                <w:rFonts w:eastAsia="仿宋" w:cs="仿宋" w:hint="eastAsia"/>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689BB40C"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lastRenderedPageBreak/>
              <w:t>22000011</w:t>
            </w:r>
          </w:p>
        </w:tc>
        <w:tc>
          <w:tcPr>
            <w:tcW w:w="2770" w:type="dxa"/>
            <w:tcBorders>
              <w:top w:val="single" w:sz="4" w:space="0" w:color="auto"/>
              <w:left w:val="single" w:sz="4" w:space="0" w:color="auto"/>
              <w:right w:val="single" w:sz="4" w:space="0" w:color="auto"/>
            </w:tcBorders>
            <w:vAlign w:val="center"/>
          </w:tcPr>
          <w:p w14:paraId="38572480"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生活中的美学</w:t>
            </w:r>
          </w:p>
        </w:tc>
        <w:tc>
          <w:tcPr>
            <w:tcW w:w="567" w:type="dxa"/>
            <w:tcBorders>
              <w:left w:val="single" w:sz="4" w:space="0" w:color="auto"/>
              <w:right w:val="single" w:sz="4" w:space="0" w:color="auto"/>
            </w:tcBorders>
            <w:vAlign w:val="center"/>
          </w:tcPr>
          <w:p w14:paraId="02200ACF"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567" w:type="dxa"/>
            <w:tcBorders>
              <w:left w:val="single" w:sz="4" w:space="0" w:color="auto"/>
              <w:right w:val="single" w:sz="4" w:space="0" w:color="auto"/>
            </w:tcBorders>
            <w:vAlign w:val="center"/>
          </w:tcPr>
          <w:p w14:paraId="224B658B"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32</w:t>
            </w:r>
          </w:p>
        </w:tc>
        <w:tc>
          <w:tcPr>
            <w:tcW w:w="624" w:type="dxa"/>
            <w:tcBorders>
              <w:left w:val="single" w:sz="4" w:space="0" w:color="auto"/>
              <w:right w:val="single" w:sz="4" w:space="0" w:color="auto"/>
            </w:tcBorders>
            <w:vAlign w:val="center"/>
          </w:tcPr>
          <w:p w14:paraId="41833DC5"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624" w:type="dxa"/>
            <w:tcBorders>
              <w:left w:val="single" w:sz="4" w:space="0" w:color="auto"/>
              <w:right w:val="single" w:sz="4" w:space="0" w:color="auto"/>
            </w:tcBorders>
            <w:vAlign w:val="center"/>
          </w:tcPr>
          <w:p w14:paraId="62E588DA"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316" w:type="dxa"/>
            <w:tcBorders>
              <w:left w:val="single" w:sz="4" w:space="0" w:color="auto"/>
              <w:right w:val="single" w:sz="4" w:space="0" w:color="auto"/>
            </w:tcBorders>
            <w:vAlign w:val="center"/>
          </w:tcPr>
          <w:p w14:paraId="1AC00EAE" w14:textId="77777777" w:rsidR="009C0203" w:rsidRDefault="009C0203">
            <w:pPr>
              <w:snapToGrid w:val="0"/>
              <w:spacing w:line="300" w:lineRule="exact"/>
              <w:jc w:val="center"/>
              <w:rPr>
                <w:rFonts w:eastAsia="仿宋" w:cs="仿宋"/>
                <w:color w:val="000000" w:themeColor="text1"/>
                <w:sz w:val="24"/>
              </w:rPr>
            </w:pPr>
          </w:p>
        </w:tc>
        <w:tc>
          <w:tcPr>
            <w:tcW w:w="899" w:type="dxa"/>
            <w:vMerge w:val="restart"/>
            <w:tcBorders>
              <w:left w:val="single" w:sz="4" w:space="0" w:color="auto"/>
              <w:right w:val="single" w:sz="4" w:space="0" w:color="auto"/>
            </w:tcBorders>
            <w:vAlign w:val="center"/>
          </w:tcPr>
          <w:p w14:paraId="54FFE9E0" w14:textId="77777777" w:rsidR="009C0203" w:rsidRDefault="00BC1BB0">
            <w:pPr>
              <w:tabs>
                <w:tab w:val="left" w:pos="377"/>
              </w:tabs>
              <w:snapToGrid w:val="0"/>
              <w:spacing w:line="300" w:lineRule="exact"/>
              <w:rPr>
                <w:rFonts w:eastAsia="仿宋" w:cs="仿宋"/>
                <w:color w:val="000000" w:themeColor="text1"/>
                <w:sz w:val="24"/>
              </w:rPr>
            </w:pPr>
            <w:r>
              <w:rPr>
                <w:rFonts w:eastAsia="仿宋" w:cs="仿宋" w:hint="eastAsia"/>
                <w:color w:val="000000" w:themeColor="text1"/>
                <w:sz w:val="24"/>
              </w:rPr>
              <w:t>线下课</w:t>
            </w:r>
            <w:r>
              <w:rPr>
                <w:rFonts w:eastAsia="仿宋" w:cs="仿宋" w:hint="eastAsia"/>
                <w:color w:val="000000" w:themeColor="text1"/>
                <w:sz w:val="24"/>
              </w:rPr>
              <w:lastRenderedPageBreak/>
              <w:t>程选修一门</w:t>
            </w:r>
          </w:p>
        </w:tc>
      </w:tr>
      <w:tr w:rsidR="009C0203" w14:paraId="01C9433A" w14:textId="77777777">
        <w:trPr>
          <w:cantSplit/>
          <w:trHeight w:val="567"/>
          <w:jc w:val="center"/>
        </w:trPr>
        <w:tc>
          <w:tcPr>
            <w:tcW w:w="824" w:type="dxa"/>
            <w:vMerge/>
            <w:tcBorders>
              <w:left w:val="single" w:sz="4" w:space="0" w:color="auto"/>
              <w:right w:val="single" w:sz="4" w:space="0" w:color="auto"/>
            </w:tcBorders>
            <w:vAlign w:val="center"/>
          </w:tcPr>
          <w:p w14:paraId="605F8FD1"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D1D2ECD"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22000012</w:t>
            </w:r>
          </w:p>
        </w:tc>
        <w:tc>
          <w:tcPr>
            <w:tcW w:w="2770" w:type="dxa"/>
            <w:tcBorders>
              <w:top w:val="single" w:sz="4" w:space="0" w:color="auto"/>
              <w:left w:val="single" w:sz="4" w:space="0" w:color="auto"/>
              <w:right w:val="single" w:sz="4" w:space="0" w:color="auto"/>
            </w:tcBorders>
            <w:vAlign w:val="center"/>
          </w:tcPr>
          <w:p w14:paraId="73993B32"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聊城城市历史与文化</w:t>
            </w:r>
          </w:p>
        </w:tc>
        <w:tc>
          <w:tcPr>
            <w:tcW w:w="567" w:type="dxa"/>
            <w:tcBorders>
              <w:left w:val="single" w:sz="4" w:space="0" w:color="auto"/>
              <w:right w:val="single" w:sz="4" w:space="0" w:color="auto"/>
            </w:tcBorders>
            <w:vAlign w:val="center"/>
          </w:tcPr>
          <w:p w14:paraId="5880ED5D"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567" w:type="dxa"/>
            <w:tcBorders>
              <w:left w:val="single" w:sz="4" w:space="0" w:color="auto"/>
              <w:right w:val="single" w:sz="4" w:space="0" w:color="auto"/>
            </w:tcBorders>
            <w:vAlign w:val="center"/>
          </w:tcPr>
          <w:p w14:paraId="651F00E5"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32</w:t>
            </w:r>
          </w:p>
        </w:tc>
        <w:tc>
          <w:tcPr>
            <w:tcW w:w="624" w:type="dxa"/>
            <w:tcBorders>
              <w:left w:val="single" w:sz="4" w:space="0" w:color="auto"/>
              <w:right w:val="single" w:sz="4" w:space="0" w:color="auto"/>
            </w:tcBorders>
            <w:vAlign w:val="center"/>
          </w:tcPr>
          <w:p w14:paraId="7172318C"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624" w:type="dxa"/>
            <w:tcBorders>
              <w:left w:val="single" w:sz="4" w:space="0" w:color="auto"/>
              <w:right w:val="single" w:sz="4" w:space="0" w:color="auto"/>
            </w:tcBorders>
            <w:vAlign w:val="center"/>
          </w:tcPr>
          <w:p w14:paraId="44E3B854"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316" w:type="dxa"/>
            <w:tcBorders>
              <w:left w:val="single" w:sz="4" w:space="0" w:color="auto"/>
              <w:right w:val="single" w:sz="4" w:space="0" w:color="auto"/>
            </w:tcBorders>
            <w:vAlign w:val="center"/>
          </w:tcPr>
          <w:p w14:paraId="6F233AB7" w14:textId="77777777" w:rsidR="009C0203" w:rsidRDefault="009C0203">
            <w:pPr>
              <w:snapToGrid w:val="0"/>
              <w:spacing w:line="300" w:lineRule="exact"/>
              <w:jc w:val="center"/>
              <w:rPr>
                <w:rFonts w:eastAsia="仿宋" w:cs="仿宋"/>
                <w:color w:val="000000" w:themeColor="text1"/>
                <w:sz w:val="24"/>
              </w:rPr>
            </w:pPr>
          </w:p>
        </w:tc>
        <w:tc>
          <w:tcPr>
            <w:tcW w:w="899" w:type="dxa"/>
            <w:vMerge/>
            <w:tcBorders>
              <w:left w:val="single" w:sz="4" w:space="0" w:color="auto"/>
              <w:right w:val="single" w:sz="4" w:space="0" w:color="auto"/>
            </w:tcBorders>
            <w:vAlign w:val="center"/>
          </w:tcPr>
          <w:p w14:paraId="35907445" w14:textId="77777777" w:rsidR="009C0203" w:rsidRDefault="009C0203">
            <w:pPr>
              <w:snapToGrid w:val="0"/>
              <w:spacing w:line="300" w:lineRule="exact"/>
              <w:jc w:val="center"/>
              <w:rPr>
                <w:rFonts w:eastAsia="仿宋" w:cs="仿宋"/>
                <w:color w:val="000000" w:themeColor="text1"/>
                <w:sz w:val="24"/>
              </w:rPr>
            </w:pPr>
          </w:p>
        </w:tc>
      </w:tr>
      <w:tr w:rsidR="009C0203" w14:paraId="6D6ACE3A" w14:textId="77777777">
        <w:trPr>
          <w:cantSplit/>
          <w:trHeight w:val="567"/>
          <w:jc w:val="center"/>
        </w:trPr>
        <w:tc>
          <w:tcPr>
            <w:tcW w:w="824" w:type="dxa"/>
            <w:vMerge/>
            <w:tcBorders>
              <w:left w:val="single" w:sz="4" w:space="0" w:color="auto"/>
              <w:right w:val="single" w:sz="4" w:space="0" w:color="auto"/>
            </w:tcBorders>
            <w:vAlign w:val="center"/>
          </w:tcPr>
          <w:p w14:paraId="2124B87A"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8C5E0D7"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22000013</w:t>
            </w:r>
          </w:p>
        </w:tc>
        <w:tc>
          <w:tcPr>
            <w:tcW w:w="2770" w:type="dxa"/>
            <w:tcBorders>
              <w:top w:val="single" w:sz="4" w:space="0" w:color="auto"/>
              <w:left w:val="single" w:sz="4" w:space="0" w:color="auto"/>
              <w:right w:val="single" w:sz="4" w:space="0" w:color="auto"/>
            </w:tcBorders>
            <w:vAlign w:val="center"/>
          </w:tcPr>
          <w:p w14:paraId="7A4F4B47"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研究生特色体育</w:t>
            </w:r>
          </w:p>
        </w:tc>
        <w:tc>
          <w:tcPr>
            <w:tcW w:w="567" w:type="dxa"/>
            <w:tcBorders>
              <w:left w:val="single" w:sz="4" w:space="0" w:color="auto"/>
              <w:right w:val="single" w:sz="4" w:space="0" w:color="auto"/>
            </w:tcBorders>
            <w:vAlign w:val="center"/>
          </w:tcPr>
          <w:p w14:paraId="4F07E551"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567" w:type="dxa"/>
            <w:tcBorders>
              <w:left w:val="single" w:sz="4" w:space="0" w:color="auto"/>
              <w:right w:val="single" w:sz="4" w:space="0" w:color="auto"/>
            </w:tcBorders>
            <w:vAlign w:val="center"/>
          </w:tcPr>
          <w:p w14:paraId="7CF53E72"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32</w:t>
            </w:r>
          </w:p>
        </w:tc>
        <w:tc>
          <w:tcPr>
            <w:tcW w:w="624" w:type="dxa"/>
            <w:tcBorders>
              <w:left w:val="single" w:sz="4" w:space="0" w:color="auto"/>
              <w:right w:val="single" w:sz="4" w:space="0" w:color="auto"/>
            </w:tcBorders>
            <w:vAlign w:val="center"/>
          </w:tcPr>
          <w:p w14:paraId="67699C70" w14:textId="77777777" w:rsidR="009C0203" w:rsidRDefault="00BC1BB0">
            <w:pPr>
              <w:tabs>
                <w:tab w:val="left" w:pos="216"/>
              </w:tabs>
              <w:snapToGrid w:val="0"/>
              <w:spacing w:line="300" w:lineRule="exact"/>
              <w:jc w:val="left"/>
              <w:rPr>
                <w:rFonts w:eastAsia="仿宋" w:cs="仿宋"/>
                <w:color w:val="000000" w:themeColor="text1"/>
                <w:sz w:val="24"/>
              </w:rPr>
            </w:pPr>
            <w:r>
              <w:rPr>
                <w:rFonts w:eastAsia="仿宋" w:cs="仿宋" w:hint="eastAsia"/>
                <w:color w:val="000000" w:themeColor="text1"/>
                <w:sz w:val="24"/>
              </w:rPr>
              <w:tab/>
              <w:t>1</w:t>
            </w:r>
          </w:p>
        </w:tc>
        <w:tc>
          <w:tcPr>
            <w:tcW w:w="624" w:type="dxa"/>
            <w:tcBorders>
              <w:left w:val="single" w:sz="4" w:space="0" w:color="auto"/>
              <w:right w:val="single" w:sz="4" w:space="0" w:color="auto"/>
            </w:tcBorders>
            <w:vAlign w:val="center"/>
          </w:tcPr>
          <w:p w14:paraId="59A36CCC"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316" w:type="dxa"/>
            <w:tcBorders>
              <w:left w:val="single" w:sz="4" w:space="0" w:color="auto"/>
              <w:right w:val="single" w:sz="4" w:space="0" w:color="auto"/>
            </w:tcBorders>
            <w:vAlign w:val="center"/>
          </w:tcPr>
          <w:p w14:paraId="6D91AE77" w14:textId="77777777" w:rsidR="009C0203" w:rsidRDefault="009C0203">
            <w:pPr>
              <w:snapToGrid w:val="0"/>
              <w:spacing w:line="300" w:lineRule="exact"/>
              <w:jc w:val="center"/>
              <w:rPr>
                <w:rFonts w:eastAsia="仿宋" w:cs="仿宋"/>
                <w:color w:val="000000" w:themeColor="text1"/>
                <w:sz w:val="24"/>
              </w:rPr>
            </w:pPr>
          </w:p>
        </w:tc>
        <w:tc>
          <w:tcPr>
            <w:tcW w:w="899" w:type="dxa"/>
            <w:vMerge/>
            <w:tcBorders>
              <w:left w:val="single" w:sz="4" w:space="0" w:color="auto"/>
              <w:right w:val="single" w:sz="4" w:space="0" w:color="auto"/>
            </w:tcBorders>
            <w:vAlign w:val="center"/>
          </w:tcPr>
          <w:p w14:paraId="08DEFBB4" w14:textId="77777777" w:rsidR="009C0203" w:rsidRDefault="009C0203">
            <w:pPr>
              <w:snapToGrid w:val="0"/>
              <w:spacing w:line="300" w:lineRule="exact"/>
              <w:jc w:val="center"/>
              <w:rPr>
                <w:rFonts w:eastAsia="仿宋" w:cs="仿宋"/>
                <w:color w:val="000000" w:themeColor="text1"/>
                <w:sz w:val="24"/>
              </w:rPr>
            </w:pPr>
          </w:p>
        </w:tc>
      </w:tr>
      <w:tr w:rsidR="009C0203" w14:paraId="0ECBFBB9" w14:textId="77777777">
        <w:trPr>
          <w:cantSplit/>
          <w:trHeight w:val="567"/>
          <w:jc w:val="center"/>
        </w:trPr>
        <w:tc>
          <w:tcPr>
            <w:tcW w:w="824" w:type="dxa"/>
            <w:vMerge/>
            <w:tcBorders>
              <w:left w:val="single" w:sz="4" w:space="0" w:color="auto"/>
              <w:right w:val="single" w:sz="4" w:space="0" w:color="auto"/>
            </w:tcBorders>
            <w:vAlign w:val="center"/>
          </w:tcPr>
          <w:p w14:paraId="35767CDC"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DA0CC15"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22000014</w:t>
            </w:r>
          </w:p>
        </w:tc>
        <w:tc>
          <w:tcPr>
            <w:tcW w:w="2770" w:type="dxa"/>
            <w:tcBorders>
              <w:top w:val="single" w:sz="4" w:space="0" w:color="auto"/>
              <w:left w:val="single" w:sz="4" w:space="0" w:color="auto"/>
              <w:right w:val="single" w:sz="4" w:space="0" w:color="auto"/>
            </w:tcBorders>
            <w:vAlign w:val="center"/>
          </w:tcPr>
          <w:p w14:paraId="3CC1F208"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科技伦理专题研究</w:t>
            </w:r>
          </w:p>
        </w:tc>
        <w:tc>
          <w:tcPr>
            <w:tcW w:w="567" w:type="dxa"/>
            <w:tcBorders>
              <w:left w:val="single" w:sz="4" w:space="0" w:color="auto"/>
              <w:right w:val="single" w:sz="4" w:space="0" w:color="auto"/>
            </w:tcBorders>
            <w:vAlign w:val="center"/>
          </w:tcPr>
          <w:p w14:paraId="776F03C8"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567" w:type="dxa"/>
            <w:tcBorders>
              <w:left w:val="single" w:sz="4" w:space="0" w:color="auto"/>
              <w:right w:val="single" w:sz="4" w:space="0" w:color="auto"/>
            </w:tcBorders>
            <w:vAlign w:val="center"/>
          </w:tcPr>
          <w:p w14:paraId="78F0F88D"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32</w:t>
            </w:r>
          </w:p>
        </w:tc>
        <w:tc>
          <w:tcPr>
            <w:tcW w:w="624" w:type="dxa"/>
            <w:tcBorders>
              <w:left w:val="single" w:sz="4" w:space="0" w:color="auto"/>
              <w:right w:val="single" w:sz="4" w:space="0" w:color="auto"/>
            </w:tcBorders>
            <w:vAlign w:val="center"/>
          </w:tcPr>
          <w:p w14:paraId="4F7C44D0"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1</w:t>
            </w:r>
          </w:p>
        </w:tc>
        <w:tc>
          <w:tcPr>
            <w:tcW w:w="624" w:type="dxa"/>
            <w:tcBorders>
              <w:left w:val="single" w:sz="4" w:space="0" w:color="auto"/>
              <w:right w:val="single" w:sz="4" w:space="0" w:color="auto"/>
            </w:tcBorders>
            <w:vAlign w:val="center"/>
          </w:tcPr>
          <w:p w14:paraId="6D68C8AF"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316" w:type="dxa"/>
            <w:tcBorders>
              <w:left w:val="single" w:sz="4" w:space="0" w:color="auto"/>
              <w:right w:val="single" w:sz="4" w:space="0" w:color="auto"/>
            </w:tcBorders>
            <w:vAlign w:val="center"/>
          </w:tcPr>
          <w:p w14:paraId="67E7DBB5" w14:textId="77777777" w:rsidR="009C0203" w:rsidRDefault="009C0203">
            <w:pPr>
              <w:snapToGrid w:val="0"/>
              <w:spacing w:line="300" w:lineRule="exact"/>
              <w:jc w:val="center"/>
              <w:rPr>
                <w:rFonts w:eastAsia="仿宋" w:cs="仿宋"/>
                <w:color w:val="000000" w:themeColor="text1"/>
                <w:sz w:val="24"/>
              </w:rPr>
            </w:pPr>
          </w:p>
        </w:tc>
        <w:tc>
          <w:tcPr>
            <w:tcW w:w="899" w:type="dxa"/>
            <w:vMerge/>
            <w:tcBorders>
              <w:left w:val="single" w:sz="4" w:space="0" w:color="auto"/>
              <w:right w:val="single" w:sz="4" w:space="0" w:color="auto"/>
            </w:tcBorders>
            <w:vAlign w:val="center"/>
          </w:tcPr>
          <w:p w14:paraId="44E48B97" w14:textId="77777777" w:rsidR="009C0203" w:rsidRDefault="009C0203">
            <w:pPr>
              <w:snapToGrid w:val="0"/>
              <w:spacing w:line="300" w:lineRule="exact"/>
              <w:jc w:val="center"/>
              <w:rPr>
                <w:rFonts w:eastAsia="仿宋" w:cs="仿宋"/>
                <w:color w:val="000000" w:themeColor="text1"/>
                <w:sz w:val="24"/>
              </w:rPr>
            </w:pPr>
          </w:p>
        </w:tc>
      </w:tr>
      <w:tr w:rsidR="009C0203" w14:paraId="71E61111" w14:textId="77777777">
        <w:trPr>
          <w:cantSplit/>
          <w:trHeight w:val="567"/>
          <w:jc w:val="center"/>
        </w:trPr>
        <w:tc>
          <w:tcPr>
            <w:tcW w:w="824" w:type="dxa"/>
            <w:vMerge/>
            <w:tcBorders>
              <w:left w:val="single" w:sz="4" w:space="0" w:color="auto"/>
              <w:right w:val="single" w:sz="4" w:space="0" w:color="auto"/>
            </w:tcBorders>
            <w:vAlign w:val="center"/>
          </w:tcPr>
          <w:p w14:paraId="42848FD8"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28F2EAD"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22000015</w:t>
            </w:r>
          </w:p>
        </w:tc>
        <w:tc>
          <w:tcPr>
            <w:tcW w:w="2770" w:type="dxa"/>
            <w:tcBorders>
              <w:top w:val="single" w:sz="4" w:space="0" w:color="auto"/>
              <w:left w:val="single" w:sz="4" w:space="0" w:color="auto"/>
              <w:right w:val="single" w:sz="4" w:space="0" w:color="auto"/>
            </w:tcBorders>
            <w:vAlign w:val="center"/>
          </w:tcPr>
          <w:p w14:paraId="79FEA18C"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哲学与人生</w:t>
            </w:r>
          </w:p>
        </w:tc>
        <w:tc>
          <w:tcPr>
            <w:tcW w:w="567" w:type="dxa"/>
            <w:tcBorders>
              <w:left w:val="single" w:sz="4" w:space="0" w:color="auto"/>
              <w:right w:val="single" w:sz="4" w:space="0" w:color="auto"/>
            </w:tcBorders>
            <w:vAlign w:val="center"/>
          </w:tcPr>
          <w:p w14:paraId="38887E0F"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567" w:type="dxa"/>
            <w:tcBorders>
              <w:left w:val="single" w:sz="4" w:space="0" w:color="auto"/>
              <w:right w:val="single" w:sz="4" w:space="0" w:color="auto"/>
            </w:tcBorders>
            <w:vAlign w:val="center"/>
          </w:tcPr>
          <w:p w14:paraId="6758C536"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32</w:t>
            </w:r>
          </w:p>
        </w:tc>
        <w:tc>
          <w:tcPr>
            <w:tcW w:w="624" w:type="dxa"/>
            <w:tcBorders>
              <w:left w:val="single" w:sz="4" w:space="0" w:color="auto"/>
              <w:right w:val="single" w:sz="4" w:space="0" w:color="auto"/>
            </w:tcBorders>
            <w:vAlign w:val="center"/>
          </w:tcPr>
          <w:p w14:paraId="5392988F"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1</w:t>
            </w:r>
          </w:p>
        </w:tc>
        <w:tc>
          <w:tcPr>
            <w:tcW w:w="624" w:type="dxa"/>
            <w:tcBorders>
              <w:left w:val="single" w:sz="4" w:space="0" w:color="auto"/>
              <w:right w:val="single" w:sz="4" w:space="0" w:color="auto"/>
            </w:tcBorders>
            <w:vAlign w:val="center"/>
          </w:tcPr>
          <w:p w14:paraId="39F38E06"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316" w:type="dxa"/>
            <w:tcBorders>
              <w:left w:val="single" w:sz="4" w:space="0" w:color="auto"/>
              <w:right w:val="single" w:sz="4" w:space="0" w:color="auto"/>
            </w:tcBorders>
            <w:vAlign w:val="center"/>
          </w:tcPr>
          <w:p w14:paraId="4F9C617B" w14:textId="77777777" w:rsidR="009C0203" w:rsidRDefault="009C0203">
            <w:pPr>
              <w:snapToGrid w:val="0"/>
              <w:spacing w:line="300" w:lineRule="exact"/>
              <w:jc w:val="center"/>
              <w:rPr>
                <w:rFonts w:eastAsia="仿宋" w:cs="仿宋"/>
                <w:color w:val="000000" w:themeColor="text1"/>
                <w:sz w:val="24"/>
              </w:rPr>
            </w:pPr>
          </w:p>
        </w:tc>
        <w:tc>
          <w:tcPr>
            <w:tcW w:w="899" w:type="dxa"/>
            <w:vMerge/>
            <w:tcBorders>
              <w:left w:val="single" w:sz="4" w:space="0" w:color="auto"/>
              <w:right w:val="single" w:sz="4" w:space="0" w:color="auto"/>
            </w:tcBorders>
            <w:vAlign w:val="center"/>
          </w:tcPr>
          <w:p w14:paraId="3D549BB4" w14:textId="77777777" w:rsidR="009C0203" w:rsidRDefault="009C0203">
            <w:pPr>
              <w:snapToGrid w:val="0"/>
              <w:spacing w:line="300" w:lineRule="exact"/>
              <w:jc w:val="center"/>
              <w:rPr>
                <w:rFonts w:eastAsia="仿宋" w:cs="仿宋"/>
                <w:color w:val="000000" w:themeColor="text1"/>
                <w:sz w:val="24"/>
              </w:rPr>
            </w:pPr>
          </w:p>
        </w:tc>
      </w:tr>
      <w:tr w:rsidR="009C0203" w14:paraId="0FB369B8" w14:textId="77777777">
        <w:trPr>
          <w:cantSplit/>
          <w:trHeight w:val="567"/>
          <w:jc w:val="center"/>
        </w:trPr>
        <w:tc>
          <w:tcPr>
            <w:tcW w:w="824" w:type="dxa"/>
            <w:vMerge/>
            <w:tcBorders>
              <w:left w:val="single" w:sz="4" w:space="0" w:color="auto"/>
              <w:right w:val="single" w:sz="4" w:space="0" w:color="auto"/>
            </w:tcBorders>
            <w:vAlign w:val="center"/>
          </w:tcPr>
          <w:p w14:paraId="2229C0B9"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6D34350"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22000016</w:t>
            </w:r>
          </w:p>
        </w:tc>
        <w:tc>
          <w:tcPr>
            <w:tcW w:w="2770" w:type="dxa"/>
            <w:tcBorders>
              <w:top w:val="single" w:sz="4" w:space="0" w:color="auto"/>
              <w:left w:val="single" w:sz="4" w:space="0" w:color="auto"/>
              <w:right w:val="single" w:sz="4" w:space="0" w:color="auto"/>
            </w:tcBorders>
            <w:vAlign w:val="center"/>
          </w:tcPr>
          <w:p w14:paraId="61CA2030"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区域国别学概论</w:t>
            </w:r>
          </w:p>
        </w:tc>
        <w:tc>
          <w:tcPr>
            <w:tcW w:w="567" w:type="dxa"/>
            <w:tcBorders>
              <w:left w:val="single" w:sz="4" w:space="0" w:color="auto"/>
              <w:right w:val="single" w:sz="4" w:space="0" w:color="auto"/>
            </w:tcBorders>
            <w:vAlign w:val="center"/>
          </w:tcPr>
          <w:p w14:paraId="2241C042"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567" w:type="dxa"/>
            <w:tcBorders>
              <w:left w:val="single" w:sz="4" w:space="0" w:color="auto"/>
              <w:right w:val="single" w:sz="4" w:space="0" w:color="auto"/>
            </w:tcBorders>
            <w:vAlign w:val="center"/>
          </w:tcPr>
          <w:p w14:paraId="4F797041"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32</w:t>
            </w:r>
          </w:p>
        </w:tc>
        <w:tc>
          <w:tcPr>
            <w:tcW w:w="624" w:type="dxa"/>
            <w:tcBorders>
              <w:left w:val="single" w:sz="4" w:space="0" w:color="auto"/>
              <w:right w:val="single" w:sz="4" w:space="0" w:color="auto"/>
            </w:tcBorders>
            <w:vAlign w:val="center"/>
          </w:tcPr>
          <w:p w14:paraId="00D44403"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624" w:type="dxa"/>
            <w:tcBorders>
              <w:left w:val="single" w:sz="4" w:space="0" w:color="auto"/>
              <w:right w:val="single" w:sz="4" w:space="0" w:color="auto"/>
            </w:tcBorders>
            <w:vAlign w:val="center"/>
          </w:tcPr>
          <w:p w14:paraId="6A41C4C2"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316" w:type="dxa"/>
            <w:tcBorders>
              <w:left w:val="single" w:sz="4" w:space="0" w:color="auto"/>
              <w:right w:val="single" w:sz="4" w:space="0" w:color="auto"/>
            </w:tcBorders>
            <w:vAlign w:val="center"/>
          </w:tcPr>
          <w:p w14:paraId="782643FB" w14:textId="77777777" w:rsidR="009C0203" w:rsidRDefault="009C0203">
            <w:pPr>
              <w:snapToGrid w:val="0"/>
              <w:spacing w:line="300" w:lineRule="exact"/>
              <w:jc w:val="center"/>
              <w:rPr>
                <w:rFonts w:eastAsia="仿宋" w:cs="仿宋"/>
                <w:color w:val="000000" w:themeColor="text1"/>
                <w:sz w:val="24"/>
              </w:rPr>
            </w:pPr>
          </w:p>
        </w:tc>
        <w:tc>
          <w:tcPr>
            <w:tcW w:w="899" w:type="dxa"/>
            <w:vMerge/>
            <w:tcBorders>
              <w:left w:val="single" w:sz="4" w:space="0" w:color="auto"/>
              <w:right w:val="single" w:sz="4" w:space="0" w:color="auto"/>
            </w:tcBorders>
            <w:vAlign w:val="center"/>
          </w:tcPr>
          <w:p w14:paraId="6F0AE300" w14:textId="77777777" w:rsidR="009C0203" w:rsidRDefault="009C0203">
            <w:pPr>
              <w:snapToGrid w:val="0"/>
              <w:spacing w:line="300" w:lineRule="exact"/>
              <w:jc w:val="center"/>
              <w:rPr>
                <w:rFonts w:eastAsia="仿宋" w:cs="仿宋"/>
                <w:color w:val="000000" w:themeColor="text1"/>
                <w:sz w:val="24"/>
              </w:rPr>
            </w:pPr>
          </w:p>
        </w:tc>
      </w:tr>
      <w:tr w:rsidR="009C0203" w14:paraId="44261C61" w14:textId="77777777">
        <w:trPr>
          <w:cantSplit/>
          <w:trHeight w:val="567"/>
          <w:jc w:val="center"/>
        </w:trPr>
        <w:tc>
          <w:tcPr>
            <w:tcW w:w="824" w:type="dxa"/>
            <w:vMerge/>
            <w:tcBorders>
              <w:left w:val="single" w:sz="4" w:space="0" w:color="auto"/>
              <w:right w:val="single" w:sz="4" w:space="0" w:color="auto"/>
            </w:tcBorders>
            <w:vAlign w:val="center"/>
          </w:tcPr>
          <w:p w14:paraId="70EB6EEA"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30AF442"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22000017</w:t>
            </w:r>
          </w:p>
        </w:tc>
        <w:tc>
          <w:tcPr>
            <w:tcW w:w="2770" w:type="dxa"/>
            <w:tcBorders>
              <w:top w:val="single" w:sz="4" w:space="0" w:color="auto"/>
              <w:left w:val="single" w:sz="4" w:space="0" w:color="auto"/>
              <w:right w:val="single" w:sz="4" w:space="0" w:color="auto"/>
            </w:tcBorders>
            <w:vAlign w:val="center"/>
          </w:tcPr>
          <w:p w14:paraId="26493529"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如何写好科研论文</w:t>
            </w:r>
          </w:p>
        </w:tc>
        <w:tc>
          <w:tcPr>
            <w:tcW w:w="567" w:type="dxa"/>
            <w:tcBorders>
              <w:left w:val="single" w:sz="4" w:space="0" w:color="auto"/>
              <w:right w:val="single" w:sz="4" w:space="0" w:color="auto"/>
            </w:tcBorders>
            <w:vAlign w:val="center"/>
          </w:tcPr>
          <w:p w14:paraId="61892DAD"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567" w:type="dxa"/>
            <w:tcBorders>
              <w:left w:val="single" w:sz="4" w:space="0" w:color="auto"/>
              <w:right w:val="single" w:sz="4" w:space="0" w:color="auto"/>
            </w:tcBorders>
            <w:vAlign w:val="center"/>
          </w:tcPr>
          <w:p w14:paraId="66AA2022"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32</w:t>
            </w:r>
          </w:p>
        </w:tc>
        <w:tc>
          <w:tcPr>
            <w:tcW w:w="624" w:type="dxa"/>
            <w:tcBorders>
              <w:left w:val="single" w:sz="4" w:space="0" w:color="auto"/>
              <w:right w:val="single" w:sz="4" w:space="0" w:color="auto"/>
            </w:tcBorders>
            <w:vAlign w:val="center"/>
          </w:tcPr>
          <w:p w14:paraId="279FB3D6"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624" w:type="dxa"/>
            <w:tcBorders>
              <w:left w:val="single" w:sz="4" w:space="0" w:color="auto"/>
              <w:right w:val="single" w:sz="4" w:space="0" w:color="auto"/>
            </w:tcBorders>
            <w:vAlign w:val="center"/>
          </w:tcPr>
          <w:p w14:paraId="34C2D968"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316" w:type="dxa"/>
            <w:tcBorders>
              <w:left w:val="single" w:sz="4" w:space="0" w:color="auto"/>
              <w:right w:val="single" w:sz="4" w:space="0" w:color="auto"/>
            </w:tcBorders>
            <w:vAlign w:val="center"/>
          </w:tcPr>
          <w:p w14:paraId="321B3B41" w14:textId="77777777" w:rsidR="009C0203" w:rsidRDefault="009C0203">
            <w:pPr>
              <w:snapToGrid w:val="0"/>
              <w:spacing w:line="300" w:lineRule="exact"/>
              <w:jc w:val="center"/>
              <w:rPr>
                <w:rFonts w:eastAsia="仿宋" w:cs="仿宋"/>
                <w:color w:val="000000" w:themeColor="text1"/>
                <w:sz w:val="24"/>
              </w:rPr>
            </w:pPr>
          </w:p>
        </w:tc>
        <w:tc>
          <w:tcPr>
            <w:tcW w:w="899" w:type="dxa"/>
            <w:vMerge w:val="restart"/>
            <w:tcBorders>
              <w:left w:val="single" w:sz="4" w:space="0" w:color="auto"/>
              <w:right w:val="single" w:sz="4" w:space="0" w:color="auto"/>
            </w:tcBorders>
            <w:vAlign w:val="center"/>
          </w:tcPr>
          <w:p w14:paraId="59BD0999"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线上课程选修一门</w:t>
            </w:r>
          </w:p>
        </w:tc>
      </w:tr>
      <w:tr w:rsidR="009C0203" w14:paraId="5B5237D1" w14:textId="77777777">
        <w:trPr>
          <w:cantSplit/>
          <w:trHeight w:val="567"/>
          <w:jc w:val="center"/>
        </w:trPr>
        <w:tc>
          <w:tcPr>
            <w:tcW w:w="824" w:type="dxa"/>
            <w:vMerge/>
            <w:tcBorders>
              <w:left w:val="single" w:sz="4" w:space="0" w:color="auto"/>
              <w:right w:val="single" w:sz="4" w:space="0" w:color="auto"/>
            </w:tcBorders>
            <w:vAlign w:val="center"/>
          </w:tcPr>
          <w:p w14:paraId="051BA15D"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00A2463"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22000018</w:t>
            </w:r>
          </w:p>
        </w:tc>
        <w:tc>
          <w:tcPr>
            <w:tcW w:w="2770" w:type="dxa"/>
            <w:tcBorders>
              <w:top w:val="single" w:sz="4" w:space="0" w:color="auto"/>
              <w:left w:val="single" w:sz="4" w:space="0" w:color="auto"/>
              <w:right w:val="single" w:sz="4" w:space="0" w:color="auto"/>
            </w:tcBorders>
            <w:vAlign w:val="center"/>
          </w:tcPr>
          <w:p w14:paraId="702294E5"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研究生的压力应对与健康心理</w:t>
            </w:r>
            <w:r>
              <w:rPr>
                <w:rFonts w:eastAsia="仿宋" w:cs="仿宋" w:hint="eastAsia"/>
                <w:color w:val="000000" w:themeColor="text1"/>
                <w:sz w:val="24"/>
              </w:rPr>
              <w:t xml:space="preserve">  </w:t>
            </w:r>
          </w:p>
        </w:tc>
        <w:tc>
          <w:tcPr>
            <w:tcW w:w="567" w:type="dxa"/>
            <w:tcBorders>
              <w:left w:val="single" w:sz="4" w:space="0" w:color="auto"/>
              <w:right w:val="single" w:sz="4" w:space="0" w:color="auto"/>
            </w:tcBorders>
            <w:vAlign w:val="center"/>
          </w:tcPr>
          <w:p w14:paraId="79B71876"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567" w:type="dxa"/>
            <w:tcBorders>
              <w:left w:val="single" w:sz="4" w:space="0" w:color="auto"/>
              <w:right w:val="single" w:sz="4" w:space="0" w:color="auto"/>
            </w:tcBorders>
            <w:vAlign w:val="center"/>
          </w:tcPr>
          <w:p w14:paraId="00327011"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32</w:t>
            </w:r>
          </w:p>
        </w:tc>
        <w:tc>
          <w:tcPr>
            <w:tcW w:w="624" w:type="dxa"/>
            <w:tcBorders>
              <w:left w:val="single" w:sz="4" w:space="0" w:color="auto"/>
              <w:right w:val="single" w:sz="4" w:space="0" w:color="auto"/>
            </w:tcBorders>
            <w:vAlign w:val="center"/>
          </w:tcPr>
          <w:p w14:paraId="2A01DFC5"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624" w:type="dxa"/>
            <w:tcBorders>
              <w:left w:val="single" w:sz="4" w:space="0" w:color="auto"/>
              <w:right w:val="single" w:sz="4" w:space="0" w:color="auto"/>
            </w:tcBorders>
            <w:vAlign w:val="center"/>
          </w:tcPr>
          <w:p w14:paraId="24F246C3"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316" w:type="dxa"/>
            <w:tcBorders>
              <w:left w:val="single" w:sz="4" w:space="0" w:color="auto"/>
              <w:right w:val="single" w:sz="4" w:space="0" w:color="auto"/>
            </w:tcBorders>
            <w:vAlign w:val="center"/>
          </w:tcPr>
          <w:p w14:paraId="7D915F8F" w14:textId="77777777" w:rsidR="009C0203" w:rsidRDefault="009C0203">
            <w:pPr>
              <w:snapToGrid w:val="0"/>
              <w:spacing w:line="300" w:lineRule="exact"/>
              <w:jc w:val="center"/>
              <w:rPr>
                <w:rFonts w:eastAsia="仿宋" w:cs="仿宋"/>
                <w:color w:val="000000" w:themeColor="text1"/>
                <w:sz w:val="24"/>
              </w:rPr>
            </w:pPr>
          </w:p>
        </w:tc>
        <w:tc>
          <w:tcPr>
            <w:tcW w:w="899" w:type="dxa"/>
            <w:vMerge/>
            <w:tcBorders>
              <w:left w:val="single" w:sz="4" w:space="0" w:color="auto"/>
              <w:right w:val="single" w:sz="4" w:space="0" w:color="auto"/>
            </w:tcBorders>
            <w:vAlign w:val="center"/>
          </w:tcPr>
          <w:p w14:paraId="4D0BDE0B" w14:textId="77777777" w:rsidR="009C0203" w:rsidRDefault="009C0203">
            <w:pPr>
              <w:snapToGrid w:val="0"/>
              <w:spacing w:line="300" w:lineRule="exact"/>
              <w:jc w:val="center"/>
              <w:rPr>
                <w:rFonts w:eastAsia="仿宋" w:cs="仿宋"/>
                <w:color w:val="000000" w:themeColor="text1"/>
                <w:sz w:val="24"/>
              </w:rPr>
            </w:pPr>
          </w:p>
        </w:tc>
      </w:tr>
      <w:tr w:rsidR="009C0203" w14:paraId="4296D029" w14:textId="77777777">
        <w:trPr>
          <w:cantSplit/>
          <w:trHeight w:val="567"/>
          <w:jc w:val="center"/>
        </w:trPr>
        <w:tc>
          <w:tcPr>
            <w:tcW w:w="824" w:type="dxa"/>
            <w:vMerge/>
            <w:tcBorders>
              <w:left w:val="single" w:sz="4" w:space="0" w:color="auto"/>
              <w:right w:val="single" w:sz="4" w:space="0" w:color="auto"/>
            </w:tcBorders>
            <w:vAlign w:val="center"/>
          </w:tcPr>
          <w:p w14:paraId="7C34355F"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9F085A7"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22000019</w:t>
            </w:r>
          </w:p>
        </w:tc>
        <w:tc>
          <w:tcPr>
            <w:tcW w:w="2770" w:type="dxa"/>
            <w:tcBorders>
              <w:top w:val="single" w:sz="4" w:space="0" w:color="auto"/>
              <w:left w:val="single" w:sz="4" w:space="0" w:color="auto"/>
              <w:right w:val="single" w:sz="4" w:space="0" w:color="auto"/>
            </w:tcBorders>
            <w:vAlign w:val="center"/>
          </w:tcPr>
          <w:p w14:paraId="1B445985"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研究生学术与职业素养讲座</w:t>
            </w:r>
          </w:p>
        </w:tc>
        <w:tc>
          <w:tcPr>
            <w:tcW w:w="567" w:type="dxa"/>
            <w:tcBorders>
              <w:left w:val="single" w:sz="4" w:space="0" w:color="auto"/>
              <w:right w:val="single" w:sz="4" w:space="0" w:color="auto"/>
            </w:tcBorders>
            <w:vAlign w:val="center"/>
          </w:tcPr>
          <w:p w14:paraId="282B14EA"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567" w:type="dxa"/>
            <w:tcBorders>
              <w:left w:val="single" w:sz="4" w:space="0" w:color="auto"/>
              <w:right w:val="single" w:sz="4" w:space="0" w:color="auto"/>
            </w:tcBorders>
            <w:vAlign w:val="center"/>
          </w:tcPr>
          <w:p w14:paraId="17CE276F"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32</w:t>
            </w:r>
          </w:p>
        </w:tc>
        <w:tc>
          <w:tcPr>
            <w:tcW w:w="624" w:type="dxa"/>
            <w:tcBorders>
              <w:left w:val="single" w:sz="4" w:space="0" w:color="auto"/>
              <w:right w:val="single" w:sz="4" w:space="0" w:color="auto"/>
            </w:tcBorders>
            <w:vAlign w:val="center"/>
          </w:tcPr>
          <w:p w14:paraId="5ACB794E"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624" w:type="dxa"/>
            <w:tcBorders>
              <w:left w:val="single" w:sz="4" w:space="0" w:color="auto"/>
              <w:right w:val="single" w:sz="4" w:space="0" w:color="auto"/>
            </w:tcBorders>
            <w:vAlign w:val="center"/>
          </w:tcPr>
          <w:p w14:paraId="4AF99714"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316" w:type="dxa"/>
            <w:tcBorders>
              <w:left w:val="single" w:sz="4" w:space="0" w:color="auto"/>
              <w:right w:val="single" w:sz="4" w:space="0" w:color="auto"/>
            </w:tcBorders>
            <w:vAlign w:val="center"/>
          </w:tcPr>
          <w:p w14:paraId="6425A9C3" w14:textId="77777777" w:rsidR="009C0203" w:rsidRDefault="009C0203">
            <w:pPr>
              <w:snapToGrid w:val="0"/>
              <w:spacing w:line="300" w:lineRule="exact"/>
              <w:jc w:val="center"/>
              <w:rPr>
                <w:rFonts w:eastAsia="仿宋" w:cs="仿宋"/>
                <w:color w:val="000000" w:themeColor="text1"/>
                <w:sz w:val="24"/>
              </w:rPr>
            </w:pPr>
          </w:p>
        </w:tc>
        <w:tc>
          <w:tcPr>
            <w:tcW w:w="899" w:type="dxa"/>
            <w:vMerge/>
            <w:tcBorders>
              <w:left w:val="single" w:sz="4" w:space="0" w:color="auto"/>
              <w:right w:val="single" w:sz="4" w:space="0" w:color="auto"/>
            </w:tcBorders>
            <w:vAlign w:val="center"/>
          </w:tcPr>
          <w:p w14:paraId="13EE9355" w14:textId="77777777" w:rsidR="009C0203" w:rsidRDefault="009C0203">
            <w:pPr>
              <w:snapToGrid w:val="0"/>
              <w:spacing w:line="300" w:lineRule="exact"/>
              <w:jc w:val="center"/>
              <w:rPr>
                <w:rFonts w:eastAsia="仿宋" w:cs="仿宋"/>
                <w:color w:val="000000" w:themeColor="text1"/>
                <w:sz w:val="24"/>
              </w:rPr>
            </w:pPr>
          </w:p>
        </w:tc>
      </w:tr>
      <w:tr w:rsidR="009C0203" w14:paraId="54327C6A" w14:textId="77777777">
        <w:trPr>
          <w:cantSplit/>
          <w:trHeight w:val="567"/>
          <w:jc w:val="center"/>
        </w:trPr>
        <w:tc>
          <w:tcPr>
            <w:tcW w:w="824" w:type="dxa"/>
            <w:vMerge w:val="restart"/>
            <w:tcBorders>
              <w:left w:val="single" w:sz="4" w:space="0" w:color="auto"/>
              <w:right w:val="single" w:sz="4" w:space="0" w:color="auto"/>
            </w:tcBorders>
            <w:vAlign w:val="center"/>
          </w:tcPr>
          <w:p w14:paraId="2EBC9C26"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专业</w:t>
            </w:r>
          </w:p>
          <w:p w14:paraId="14BF1CD3"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选修课（≥</w:t>
            </w:r>
            <w:r>
              <w:rPr>
                <w:rFonts w:eastAsia="仿宋" w:cs="仿宋" w:hint="eastAsia"/>
                <w:color w:val="000000" w:themeColor="text1"/>
                <w:sz w:val="24"/>
              </w:rPr>
              <w:t>6</w:t>
            </w:r>
            <w:r>
              <w:rPr>
                <w:rFonts w:eastAsia="仿宋" w:cs="仿宋" w:hint="eastAsia"/>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02C174EA"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22030116</w:t>
            </w:r>
          </w:p>
        </w:tc>
        <w:tc>
          <w:tcPr>
            <w:tcW w:w="2770" w:type="dxa"/>
            <w:tcBorders>
              <w:top w:val="single" w:sz="4" w:space="0" w:color="auto"/>
              <w:left w:val="single" w:sz="4" w:space="0" w:color="auto"/>
              <w:right w:val="single" w:sz="4" w:space="0" w:color="auto"/>
            </w:tcBorders>
            <w:vAlign w:val="center"/>
          </w:tcPr>
          <w:p w14:paraId="52AEF991" w14:textId="77777777" w:rsidR="009C0203" w:rsidRDefault="00BC1BB0">
            <w:pPr>
              <w:snapToGrid w:val="0"/>
              <w:spacing w:line="300" w:lineRule="exact"/>
              <w:jc w:val="left"/>
              <w:rPr>
                <w:rFonts w:eastAsia="仿宋" w:cs="仿宋"/>
                <w:color w:val="000000" w:themeColor="text1"/>
                <w:sz w:val="24"/>
              </w:rPr>
            </w:pPr>
            <w:r>
              <w:rPr>
                <w:rFonts w:eastAsia="仿宋" w:cs="仿宋" w:hint="eastAsia"/>
                <w:color w:val="000000" w:themeColor="text1"/>
                <w:sz w:val="24"/>
              </w:rPr>
              <w:t>当代资本主义研究</w:t>
            </w:r>
          </w:p>
        </w:tc>
        <w:tc>
          <w:tcPr>
            <w:tcW w:w="567" w:type="dxa"/>
            <w:tcBorders>
              <w:left w:val="single" w:sz="4" w:space="0" w:color="auto"/>
              <w:right w:val="single" w:sz="4" w:space="0" w:color="auto"/>
            </w:tcBorders>
            <w:vAlign w:val="center"/>
          </w:tcPr>
          <w:p w14:paraId="1DA9113D"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567" w:type="dxa"/>
            <w:tcBorders>
              <w:left w:val="single" w:sz="4" w:space="0" w:color="auto"/>
              <w:right w:val="single" w:sz="4" w:space="0" w:color="auto"/>
            </w:tcBorders>
            <w:vAlign w:val="center"/>
          </w:tcPr>
          <w:p w14:paraId="7A07084E"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32</w:t>
            </w:r>
          </w:p>
        </w:tc>
        <w:tc>
          <w:tcPr>
            <w:tcW w:w="624" w:type="dxa"/>
            <w:tcBorders>
              <w:left w:val="single" w:sz="4" w:space="0" w:color="auto"/>
              <w:right w:val="single" w:sz="4" w:space="0" w:color="auto"/>
            </w:tcBorders>
            <w:vAlign w:val="center"/>
          </w:tcPr>
          <w:p w14:paraId="7AD68C8C"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w:t>
            </w:r>
          </w:p>
        </w:tc>
        <w:tc>
          <w:tcPr>
            <w:tcW w:w="624" w:type="dxa"/>
            <w:tcBorders>
              <w:left w:val="single" w:sz="4" w:space="0" w:color="auto"/>
              <w:right w:val="single" w:sz="4" w:space="0" w:color="auto"/>
            </w:tcBorders>
            <w:vAlign w:val="center"/>
          </w:tcPr>
          <w:p w14:paraId="13DACC93"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316" w:type="dxa"/>
            <w:tcBorders>
              <w:left w:val="single" w:sz="4" w:space="0" w:color="auto"/>
              <w:right w:val="single" w:sz="4" w:space="0" w:color="auto"/>
            </w:tcBorders>
            <w:vAlign w:val="center"/>
          </w:tcPr>
          <w:p w14:paraId="4BE6E4AA"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马原、思政、外马</w:t>
            </w:r>
          </w:p>
        </w:tc>
        <w:tc>
          <w:tcPr>
            <w:tcW w:w="899" w:type="dxa"/>
            <w:tcBorders>
              <w:left w:val="single" w:sz="4" w:space="0" w:color="auto"/>
              <w:right w:val="single" w:sz="4" w:space="0" w:color="auto"/>
            </w:tcBorders>
            <w:vAlign w:val="center"/>
          </w:tcPr>
          <w:p w14:paraId="73DF2F9C" w14:textId="77777777" w:rsidR="009C0203" w:rsidRDefault="009C0203">
            <w:pPr>
              <w:snapToGrid w:val="0"/>
              <w:spacing w:line="300" w:lineRule="exact"/>
              <w:jc w:val="center"/>
              <w:rPr>
                <w:rFonts w:eastAsia="仿宋" w:cs="仿宋"/>
                <w:color w:val="000000" w:themeColor="text1"/>
                <w:sz w:val="24"/>
              </w:rPr>
            </w:pPr>
          </w:p>
        </w:tc>
      </w:tr>
      <w:tr w:rsidR="009C0203" w14:paraId="4F0BE0E3" w14:textId="77777777">
        <w:trPr>
          <w:cantSplit/>
          <w:trHeight w:val="567"/>
          <w:jc w:val="center"/>
        </w:trPr>
        <w:tc>
          <w:tcPr>
            <w:tcW w:w="824" w:type="dxa"/>
            <w:vMerge/>
            <w:tcBorders>
              <w:left w:val="single" w:sz="4" w:space="0" w:color="auto"/>
              <w:right w:val="single" w:sz="4" w:space="0" w:color="auto"/>
            </w:tcBorders>
            <w:vAlign w:val="center"/>
          </w:tcPr>
          <w:p w14:paraId="2FDBDB61"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07BEF28"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22030117</w:t>
            </w:r>
          </w:p>
        </w:tc>
        <w:tc>
          <w:tcPr>
            <w:tcW w:w="2770" w:type="dxa"/>
            <w:tcBorders>
              <w:top w:val="single" w:sz="4" w:space="0" w:color="auto"/>
              <w:left w:val="single" w:sz="4" w:space="0" w:color="auto"/>
              <w:right w:val="single" w:sz="4" w:space="0" w:color="auto"/>
            </w:tcBorders>
            <w:vAlign w:val="center"/>
          </w:tcPr>
          <w:p w14:paraId="4D929FFB"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中国化马克思主义文献选读</w:t>
            </w:r>
          </w:p>
        </w:tc>
        <w:tc>
          <w:tcPr>
            <w:tcW w:w="567" w:type="dxa"/>
            <w:tcBorders>
              <w:left w:val="single" w:sz="4" w:space="0" w:color="auto"/>
              <w:right w:val="single" w:sz="4" w:space="0" w:color="auto"/>
            </w:tcBorders>
            <w:vAlign w:val="center"/>
          </w:tcPr>
          <w:p w14:paraId="0D1040D8"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567" w:type="dxa"/>
            <w:tcBorders>
              <w:left w:val="single" w:sz="4" w:space="0" w:color="auto"/>
              <w:right w:val="single" w:sz="4" w:space="0" w:color="auto"/>
            </w:tcBorders>
            <w:vAlign w:val="center"/>
          </w:tcPr>
          <w:p w14:paraId="43945E15"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32</w:t>
            </w:r>
          </w:p>
        </w:tc>
        <w:tc>
          <w:tcPr>
            <w:tcW w:w="624" w:type="dxa"/>
            <w:tcBorders>
              <w:left w:val="single" w:sz="4" w:space="0" w:color="auto"/>
              <w:right w:val="single" w:sz="4" w:space="0" w:color="auto"/>
            </w:tcBorders>
            <w:vAlign w:val="center"/>
          </w:tcPr>
          <w:p w14:paraId="2DEA2DA3"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w:t>
            </w:r>
          </w:p>
        </w:tc>
        <w:tc>
          <w:tcPr>
            <w:tcW w:w="624" w:type="dxa"/>
            <w:tcBorders>
              <w:left w:val="single" w:sz="4" w:space="0" w:color="auto"/>
              <w:right w:val="single" w:sz="4" w:space="0" w:color="auto"/>
            </w:tcBorders>
            <w:vAlign w:val="center"/>
          </w:tcPr>
          <w:p w14:paraId="0BE5902C"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316" w:type="dxa"/>
            <w:tcBorders>
              <w:left w:val="single" w:sz="4" w:space="0" w:color="auto"/>
              <w:right w:val="single" w:sz="4" w:space="0" w:color="auto"/>
            </w:tcBorders>
            <w:vAlign w:val="center"/>
          </w:tcPr>
          <w:p w14:paraId="00D8A62E"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马原、中国化</w:t>
            </w:r>
          </w:p>
        </w:tc>
        <w:tc>
          <w:tcPr>
            <w:tcW w:w="899" w:type="dxa"/>
            <w:tcBorders>
              <w:left w:val="single" w:sz="4" w:space="0" w:color="auto"/>
              <w:right w:val="single" w:sz="4" w:space="0" w:color="auto"/>
            </w:tcBorders>
            <w:vAlign w:val="center"/>
          </w:tcPr>
          <w:p w14:paraId="126BDD0C" w14:textId="77777777" w:rsidR="009C0203" w:rsidRDefault="009C0203">
            <w:pPr>
              <w:snapToGrid w:val="0"/>
              <w:spacing w:line="300" w:lineRule="exact"/>
              <w:jc w:val="center"/>
              <w:rPr>
                <w:rFonts w:eastAsia="仿宋" w:cs="仿宋"/>
                <w:color w:val="000000" w:themeColor="text1"/>
                <w:sz w:val="24"/>
              </w:rPr>
            </w:pPr>
          </w:p>
        </w:tc>
      </w:tr>
      <w:tr w:rsidR="009C0203" w14:paraId="2507F575" w14:textId="77777777">
        <w:trPr>
          <w:cantSplit/>
          <w:trHeight w:val="567"/>
          <w:jc w:val="center"/>
        </w:trPr>
        <w:tc>
          <w:tcPr>
            <w:tcW w:w="824" w:type="dxa"/>
            <w:vMerge/>
            <w:tcBorders>
              <w:left w:val="single" w:sz="4" w:space="0" w:color="auto"/>
              <w:right w:val="single" w:sz="4" w:space="0" w:color="auto"/>
            </w:tcBorders>
            <w:vAlign w:val="center"/>
          </w:tcPr>
          <w:p w14:paraId="15BF4D68"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7093DFC"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22030118</w:t>
            </w:r>
          </w:p>
        </w:tc>
        <w:tc>
          <w:tcPr>
            <w:tcW w:w="2770" w:type="dxa"/>
            <w:tcBorders>
              <w:top w:val="single" w:sz="4" w:space="0" w:color="auto"/>
              <w:left w:val="single" w:sz="4" w:space="0" w:color="auto"/>
              <w:right w:val="single" w:sz="4" w:space="0" w:color="auto"/>
            </w:tcBorders>
            <w:vAlign w:val="center"/>
          </w:tcPr>
          <w:p w14:paraId="689BD705"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政党理论与执政党建设基本问题研究</w:t>
            </w:r>
          </w:p>
        </w:tc>
        <w:tc>
          <w:tcPr>
            <w:tcW w:w="567" w:type="dxa"/>
            <w:tcBorders>
              <w:left w:val="single" w:sz="4" w:space="0" w:color="auto"/>
              <w:right w:val="single" w:sz="4" w:space="0" w:color="auto"/>
            </w:tcBorders>
            <w:vAlign w:val="center"/>
          </w:tcPr>
          <w:p w14:paraId="3D94B8ED"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567" w:type="dxa"/>
            <w:tcBorders>
              <w:left w:val="single" w:sz="4" w:space="0" w:color="auto"/>
              <w:right w:val="single" w:sz="4" w:space="0" w:color="auto"/>
            </w:tcBorders>
            <w:vAlign w:val="center"/>
          </w:tcPr>
          <w:p w14:paraId="0D873B56"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32</w:t>
            </w:r>
          </w:p>
        </w:tc>
        <w:tc>
          <w:tcPr>
            <w:tcW w:w="624" w:type="dxa"/>
            <w:tcBorders>
              <w:left w:val="single" w:sz="4" w:space="0" w:color="auto"/>
              <w:right w:val="single" w:sz="4" w:space="0" w:color="auto"/>
            </w:tcBorders>
            <w:vAlign w:val="center"/>
          </w:tcPr>
          <w:p w14:paraId="17FC008D"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w:t>
            </w:r>
          </w:p>
        </w:tc>
        <w:tc>
          <w:tcPr>
            <w:tcW w:w="624" w:type="dxa"/>
            <w:tcBorders>
              <w:left w:val="single" w:sz="4" w:space="0" w:color="auto"/>
              <w:right w:val="single" w:sz="4" w:space="0" w:color="auto"/>
            </w:tcBorders>
            <w:vAlign w:val="center"/>
          </w:tcPr>
          <w:p w14:paraId="39ADDE71"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316" w:type="dxa"/>
            <w:tcBorders>
              <w:left w:val="single" w:sz="4" w:space="0" w:color="auto"/>
              <w:right w:val="single" w:sz="4" w:space="0" w:color="auto"/>
            </w:tcBorders>
            <w:vAlign w:val="center"/>
          </w:tcPr>
          <w:p w14:paraId="5E3B57E3"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中国化</w:t>
            </w:r>
          </w:p>
        </w:tc>
        <w:tc>
          <w:tcPr>
            <w:tcW w:w="899" w:type="dxa"/>
            <w:tcBorders>
              <w:left w:val="single" w:sz="4" w:space="0" w:color="auto"/>
              <w:right w:val="single" w:sz="4" w:space="0" w:color="auto"/>
            </w:tcBorders>
            <w:vAlign w:val="center"/>
          </w:tcPr>
          <w:p w14:paraId="25A77A34" w14:textId="77777777" w:rsidR="009C0203" w:rsidRDefault="009C0203">
            <w:pPr>
              <w:snapToGrid w:val="0"/>
              <w:spacing w:line="300" w:lineRule="exact"/>
              <w:jc w:val="center"/>
              <w:rPr>
                <w:rFonts w:eastAsia="仿宋" w:cs="仿宋"/>
                <w:color w:val="000000" w:themeColor="text1"/>
                <w:sz w:val="24"/>
              </w:rPr>
            </w:pPr>
          </w:p>
        </w:tc>
      </w:tr>
      <w:tr w:rsidR="009C0203" w14:paraId="2DBA156F" w14:textId="77777777">
        <w:trPr>
          <w:cantSplit/>
          <w:trHeight w:val="567"/>
          <w:jc w:val="center"/>
        </w:trPr>
        <w:tc>
          <w:tcPr>
            <w:tcW w:w="824" w:type="dxa"/>
            <w:vMerge/>
            <w:tcBorders>
              <w:left w:val="single" w:sz="4" w:space="0" w:color="auto"/>
              <w:right w:val="single" w:sz="4" w:space="0" w:color="auto"/>
            </w:tcBorders>
            <w:vAlign w:val="center"/>
          </w:tcPr>
          <w:p w14:paraId="3D6057CE"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4154C8F"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22030119</w:t>
            </w:r>
          </w:p>
        </w:tc>
        <w:tc>
          <w:tcPr>
            <w:tcW w:w="2770" w:type="dxa"/>
            <w:tcBorders>
              <w:top w:val="single" w:sz="4" w:space="0" w:color="auto"/>
              <w:left w:val="single" w:sz="4" w:space="0" w:color="auto"/>
              <w:right w:val="single" w:sz="4" w:space="0" w:color="auto"/>
            </w:tcBorders>
            <w:vAlign w:val="center"/>
          </w:tcPr>
          <w:p w14:paraId="3026D1CF"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中国共产党执政经验研究</w:t>
            </w:r>
          </w:p>
        </w:tc>
        <w:tc>
          <w:tcPr>
            <w:tcW w:w="567" w:type="dxa"/>
            <w:tcBorders>
              <w:left w:val="single" w:sz="4" w:space="0" w:color="auto"/>
              <w:right w:val="single" w:sz="4" w:space="0" w:color="auto"/>
            </w:tcBorders>
            <w:vAlign w:val="center"/>
          </w:tcPr>
          <w:p w14:paraId="5C4BAD17"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567" w:type="dxa"/>
            <w:tcBorders>
              <w:left w:val="single" w:sz="4" w:space="0" w:color="auto"/>
              <w:right w:val="single" w:sz="4" w:space="0" w:color="auto"/>
            </w:tcBorders>
            <w:vAlign w:val="center"/>
          </w:tcPr>
          <w:p w14:paraId="5E3C42B7"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32</w:t>
            </w:r>
          </w:p>
        </w:tc>
        <w:tc>
          <w:tcPr>
            <w:tcW w:w="624" w:type="dxa"/>
            <w:tcBorders>
              <w:left w:val="single" w:sz="4" w:space="0" w:color="auto"/>
              <w:right w:val="single" w:sz="4" w:space="0" w:color="auto"/>
            </w:tcBorders>
            <w:vAlign w:val="center"/>
          </w:tcPr>
          <w:p w14:paraId="48D84DE2"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w:t>
            </w:r>
          </w:p>
        </w:tc>
        <w:tc>
          <w:tcPr>
            <w:tcW w:w="624" w:type="dxa"/>
            <w:tcBorders>
              <w:left w:val="single" w:sz="4" w:space="0" w:color="auto"/>
              <w:right w:val="single" w:sz="4" w:space="0" w:color="auto"/>
            </w:tcBorders>
            <w:vAlign w:val="center"/>
          </w:tcPr>
          <w:p w14:paraId="2D30A40E"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316" w:type="dxa"/>
            <w:tcBorders>
              <w:left w:val="single" w:sz="4" w:space="0" w:color="auto"/>
              <w:right w:val="single" w:sz="4" w:space="0" w:color="auto"/>
            </w:tcBorders>
            <w:vAlign w:val="center"/>
          </w:tcPr>
          <w:p w14:paraId="3E127578"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中国化</w:t>
            </w:r>
          </w:p>
        </w:tc>
        <w:tc>
          <w:tcPr>
            <w:tcW w:w="899" w:type="dxa"/>
            <w:tcBorders>
              <w:left w:val="single" w:sz="4" w:space="0" w:color="auto"/>
              <w:right w:val="single" w:sz="4" w:space="0" w:color="auto"/>
            </w:tcBorders>
            <w:vAlign w:val="center"/>
          </w:tcPr>
          <w:p w14:paraId="653141E7" w14:textId="77777777" w:rsidR="009C0203" w:rsidRDefault="009C0203">
            <w:pPr>
              <w:snapToGrid w:val="0"/>
              <w:spacing w:line="300" w:lineRule="exact"/>
              <w:jc w:val="center"/>
              <w:rPr>
                <w:rFonts w:eastAsia="仿宋" w:cs="仿宋"/>
                <w:color w:val="000000" w:themeColor="text1"/>
                <w:sz w:val="24"/>
              </w:rPr>
            </w:pPr>
          </w:p>
        </w:tc>
      </w:tr>
      <w:tr w:rsidR="009C0203" w14:paraId="21A81577" w14:textId="77777777">
        <w:trPr>
          <w:cantSplit/>
          <w:trHeight w:val="567"/>
          <w:jc w:val="center"/>
        </w:trPr>
        <w:tc>
          <w:tcPr>
            <w:tcW w:w="824" w:type="dxa"/>
            <w:vMerge/>
            <w:tcBorders>
              <w:left w:val="single" w:sz="4" w:space="0" w:color="auto"/>
              <w:right w:val="single" w:sz="4" w:space="0" w:color="auto"/>
            </w:tcBorders>
            <w:vAlign w:val="center"/>
          </w:tcPr>
          <w:p w14:paraId="56D506FC"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579CC36"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22030120</w:t>
            </w:r>
          </w:p>
        </w:tc>
        <w:tc>
          <w:tcPr>
            <w:tcW w:w="2770" w:type="dxa"/>
            <w:tcBorders>
              <w:top w:val="single" w:sz="4" w:space="0" w:color="auto"/>
              <w:left w:val="single" w:sz="4" w:space="0" w:color="auto"/>
              <w:right w:val="single" w:sz="4" w:space="0" w:color="auto"/>
            </w:tcBorders>
            <w:vAlign w:val="center"/>
          </w:tcPr>
          <w:p w14:paraId="6C9C0536"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比较思想政治教育研究</w:t>
            </w:r>
          </w:p>
        </w:tc>
        <w:tc>
          <w:tcPr>
            <w:tcW w:w="567" w:type="dxa"/>
            <w:tcBorders>
              <w:left w:val="single" w:sz="4" w:space="0" w:color="auto"/>
              <w:right w:val="single" w:sz="4" w:space="0" w:color="auto"/>
            </w:tcBorders>
            <w:vAlign w:val="center"/>
          </w:tcPr>
          <w:p w14:paraId="3880E167"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567" w:type="dxa"/>
            <w:tcBorders>
              <w:left w:val="single" w:sz="4" w:space="0" w:color="auto"/>
              <w:right w:val="single" w:sz="4" w:space="0" w:color="auto"/>
            </w:tcBorders>
            <w:vAlign w:val="center"/>
          </w:tcPr>
          <w:p w14:paraId="4353FEC4"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32</w:t>
            </w:r>
          </w:p>
        </w:tc>
        <w:tc>
          <w:tcPr>
            <w:tcW w:w="624" w:type="dxa"/>
            <w:tcBorders>
              <w:left w:val="single" w:sz="4" w:space="0" w:color="auto"/>
              <w:right w:val="single" w:sz="4" w:space="0" w:color="auto"/>
            </w:tcBorders>
            <w:vAlign w:val="center"/>
          </w:tcPr>
          <w:p w14:paraId="08617096"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w:t>
            </w:r>
          </w:p>
        </w:tc>
        <w:tc>
          <w:tcPr>
            <w:tcW w:w="624" w:type="dxa"/>
            <w:tcBorders>
              <w:left w:val="single" w:sz="4" w:space="0" w:color="auto"/>
              <w:right w:val="single" w:sz="4" w:space="0" w:color="auto"/>
            </w:tcBorders>
            <w:vAlign w:val="center"/>
          </w:tcPr>
          <w:p w14:paraId="1D28D3A1"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316" w:type="dxa"/>
            <w:tcBorders>
              <w:left w:val="single" w:sz="4" w:space="0" w:color="auto"/>
              <w:right w:val="single" w:sz="4" w:space="0" w:color="auto"/>
            </w:tcBorders>
            <w:vAlign w:val="center"/>
          </w:tcPr>
          <w:p w14:paraId="424B969D"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思政</w:t>
            </w:r>
          </w:p>
        </w:tc>
        <w:tc>
          <w:tcPr>
            <w:tcW w:w="899" w:type="dxa"/>
            <w:tcBorders>
              <w:left w:val="single" w:sz="4" w:space="0" w:color="auto"/>
              <w:right w:val="single" w:sz="4" w:space="0" w:color="auto"/>
            </w:tcBorders>
            <w:vAlign w:val="center"/>
          </w:tcPr>
          <w:p w14:paraId="68DDD7AE" w14:textId="77777777" w:rsidR="009C0203" w:rsidRDefault="009C0203">
            <w:pPr>
              <w:snapToGrid w:val="0"/>
              <w:spacing w:line="300" w:lineRule="exact"/>
              <w:jc w:val="center"/>
              <w:rPr>
                <w:rFonts w:eastAsia="仿宋" w:cs="仿宋"/>
                <w:color w:val="000000" w:themeColor="text1"/>
                <w:sz w:val="24"/>
              </w:rPr>
            </w:pPr>
          </w:p>
        </w:tc>
      </w:tr>
      <w:tr w:rsidR="009C0203" w14:paraId="25D22B45" w14:textId="77777777">
        <w:trPr>
          <w:cantSplit/>
          <w:trHeight w:val="567"/>
          <w:jc w:val="center"/>
        </w:trPr>
        <w:tc>
          <w:tcPr>
            <w:tcW w:w="824" w:type="dxa"/>
            <w:vMerge/>
            <w:tcBorders>
              <w:left w:val="single" w:sz="4" w:space="0" w:color="auto"/>
              <w:right w:val="single" w:sz="4" w:space="0" w:color="auto"/>
            </w:tcBorders>
            <w:vAlign w:val="center"/>
          </w:tcPr>
          <w:p w14:paraId="484C353F"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EA38283"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22030121</w:t>
            </w:r>
          </w:p>
        </w:tc>
        <w:tc>
          <w:tcPr>
            <w:tcW w:w="2770" w:type="dxa"/>
            <w:tcBorders>
              <w:top w:val="single" w:sz="4" w:space="0" w:color="auto"/>
              <w:left w:val="single" w:sz="4" w:space="0" w:color="auto"/>
              <w:right w:val="single" w:sz="4" w:space="0" w:color="auto"/>
            </w:tcBorders>
            <w:vAlign w:val="center"/>
          </w:tcPr>
          <w:p w14:paraId="51D2A026"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意识形态理论专题研究</w:t>
            </w:r>
          </w:p>
        </w:tc>
        <w:tc>
          <w:tcPr>
            <w:tcW w:w="567" w:type="dxa"/>
            <w:tcBorders>
              <w:left w:val="single" w:sz="4" w:space="0" w:color="auto"/>
              <w:right w:val="single" w:sz="4" w:space="0" w:color="auto"/>
            </w:tcBorders>
            <w:vAlign w:val="center"/>
          </w:tcPr>
          <w:p w14:paraId="1856B35D"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567" w:type="dxa"/>
            <w:tcBorders>
              <w:left w:val="single" w:sz="4" w:space="0" w:color="auto"/>
              <w:right w:val="single" w:sz="4" w:space="0" w:color="auto"/>
            </w:tcBorders>
            <w:vAlign w:val="center"/>
          </w:tcPr>
          <w:p w14:paraId="512BBD4B"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32</w:t>
            </w:r>
          </w:p>
        </w:tc>
        <w:tc>
          <w:tcPr>
            <w:tcW w:w="624" w:type="dxa"/>
            <w:tcBorders>
              <w:left w:val="single" w:sz="4" w:space="0" w:color="auto"/>
              <w:right w:val="single" w:sz="4" w:space="0" w:color="auto"/>
            </w:tcBorders>
            <w:vAlign w:val="center"/>
          </w:tcPr>
          <w:p w14:paraId="1609BD2A"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w:t>
            </w:r>
          </w:p>
        </w:tc>
        <w:tc>
          <w:tcPr>
            <w:tcW w:w="624" w:type="dxa"/>
            <w:tcBorders>
              <w:left w:val="single" w:sz="4" w:space="0" w:color="auto"/>
              <w:right w:val="single" w:sz="4" w:space="0" w:color="auto"/>
            </w:tcBorders>
            <w:vAlign w:val="center"/>
          </w:tcPr>
          <w:p w14:paraId="0EAAC2B6"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316" w:type="dxa"/>
            <w:tcBorders>
              <w:left w:val="single" w:sz="4" w:space="0" w:color="auto"/>
              <w:right w:val="single" w:sz="4" w:space="0" w:color="auto"/>
            </w:tcBorders>
            <w:vAlign w:val="center"/>
          </w:tcPr>
          <w:p w14:paraId="47FC7A69"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马原、思政、外马</w:t>
            </w:r>
          </w:p>
        </w:tc>
        <w:tc>
          <w:tcPr>
            <w:tcW w:w="899" w:type="dxa"/>
            <w:tcBorders>
              <w:left w:val="single" w:sz="4" w:space="0" w:color="auto"/>
              <w:right w:val="single" w:sz="4" w:space="0" w:color="auto"/>
            </w:tcBorders>
            <w:vAlign w:val="center"/>
          </w:tcPr>
          <w:p w14:paraId="3BF0F41F" w14:textId="77777777" w:rsidR="009C0203" w:rsidRDefault="009C0203">
            <w:pPr>
              <w:snapToGrid w:val="0"/>
              <w:spacing w:line="300" w:lineRule="exact"/>
              <w:jc w:val="center"/>
              <w:rPr>
                <w:rFonts w:eastAsia="仿宋" w:cs="仿宋"/>
                <w:color w:val="000000" w:themeColor="text1"/>
                <w:sz w:val="24"/>
              </w:rPr>
            </w:pPr>
          </w:p>
        </w:tc>
      </w:tr>
      <w:tr w:rsidR="009C0203" w14:paraId="6A542E56" w14:textId="77777777">
        <w:trPr>
          <w:cantSplit/>
          <w:trHeight w:val="567"/>
          <w:jc w:val="center"/>
        </w:trPr>
        <w:tc>
          <w:tcPr>
            <w:tcW w:w="824" w:type="dxa"/>
            <w:vMerge/>
            <w:tcBorders>
              <w:left w:val="single" w:sz="4" w:space="0" w:color="auto"/>
              <w:right w:val="single" w:sz="4" w:space="0" w:color="auto"/>
            </w:tcBorders>
            <w:vAlign w:val="center"/>
          </w:tcPr>
          <w:p w14:paraId="0AD2C006"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21D645F"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22030122</w:t>
            </w:r>
          </w:p>
        </w:tc>
        <w:tc>
          <w:tcPr>
            <w:tcW w:w="2770" w:type="dxa"/>
            <w:tcBorders>
              <w:top w:val="single" w:sz="4" w:space="0" w:color="auto"/>
              <w:left w:val="single" w:sz="4" w:space="0" w:color="auto"/>
              <w:right w:val="single" w:sz="4" w:space="0" w:color="auto"/>
            </w:tcBorders>
            <w:vAlign w:val="center"/>
          </w:tcPr>
          <w:p w14:paraId="4CA06136"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网络思想政治教育研究</w:t>
            </w:r>
          </w:p>
        </w:tc>
        <w:tc>
          <w:tcPr>
            <w:tcW w:w="567" w:type="dxa"/>
            <w:tcBorders>
              <w:left w:val="single" w:sz="4" w:space="0" w:color="auto"/>
              <w:right w:val="single" w:sz="4" w:space="0" w:color="auto"/>
            </w:tcBorders>
            <w:vAlign w:val="center"/>
          </w:tcPr>
          <w:p w14:paraId="3FBE2025"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567" w:type="dxa"/>
            <w:tcBorders>
              <w:left w:val="single" w:sz="4" w:space="0" w:color="auto"/>
              <w:right w:val="single" w:sz="4" w:space="0" w:color="auto"/>
            </w:tcBorders>
            <w:vAlign w:val="center"/>
          </w:tcPr>
          <w:p w14:paraId="7BE408E0"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32</w:t>
            </w:r>
          </w:p>
        </w:tc>
        <w:tc>
          <w:tcPr>
            <w:tcW w:w="624" w:type="dxa"/>
            <w:tcBorders>
              <w:left w:val="single" w:sz="4" w:space="0" w:color="auto"/>
              <w:right w:val="single" w:sz="4" w:space="0" w:color="auto"/>
            </w:tcBorders>
            <w:vAlign w:val="center"/>
          </w:tcPr>
          <w:p w14:paraId="7635669E"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w:t>
            </w:r>
          </w:p>
        </w:tc>
        <w:tc>
          <w:tcPr>
            <w:tcW w:w="624" w:type="dxa"/>
            <w:tcBorders>
              <w:left w:val="single" w:sz="4" w:space="0" w:color="auto"/>
              <w:right w:val="single" w:sz="4" w:space="0" w:color="auto"/>
            </w:tcBorders>
            <w:vAlign w:val="center"/>
          </w:tcPr>
          <w:p w14:paraId="79AEB54E"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316" w:type="dxa"/>
            <w:tcBorders>
              <w:left w:val="single" w:sz="4" w:space="0" w:color="auto"/>
              <w:right w:val="single" w:sz="4" w:space="0" w:color="auto"/>
            </w:tcBorders>
            <w:vAlign w:val="center"/>
          </w:tcPr>
          <w:p w14:paraId="3E6E5F8E"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思政</w:t>
            </w:r>
          </w:p>
        </w:tc>
        <w:tc>
          <w:tcPr>
            <w:tcW w:w="899" w:type="dxa"/>
            <w:tcBorders>
              <w:left w:val="single" w:sz="4" w:space="0" w:color="auto"/>
              <w:right w:val="single" w:sz="4" w:space="0" w:color="auto"/>
            </w:tcBorders>
            <w:vAlign w:val="center"/>
          </w:tcPr>
          <w:p w14:paraId="2B54ABEB" w14:textId="77777777" w:rsidR="009C0203" w:rsidRDefault="009C0203">
            <w:pPr>
              <w:snapToGrid w:val="0"/>
              <w:spacing w:line="300" w:lineRule="exact"/>
              <w:jc w:val="center"/>
              <w:rPr>
                <w:rFonts w:eastAsia="仿宋" w:cs="仿宋"/>
                <w:color w:val="000000" w:themeColor="text1"/>
                <w:sz w:val="24"/>
              </w:rPr>
            </w:pPr>
          </w:p>
        </w:tc>
      </w:tr>
      <w:tr w:rsidR="009C0203" w14:paraId="49006193" w14:textId="77777777">
        <w:trPr>
          <w:cantSplit/>
          <w:trHeight w:val="567"/>
          <w:jc w:val="center"/>
        </w:trPr>
        <w:tc>
          <w:tcPr>
            <w:tcW w:w="824" w:type="dxa"/>
            <w:vMerge/>
            <w:tcBorders>
              <w:left w:val="single" w:sz="4" w:space="0" w:color="auto"/>
              <w:right w:val="single" w:sz="4" w:space="0" w:color="auto"/>
            </w:tcBorders>
            <w:vAlign w:val="center"/>
          </w:tcPr>
          <w:p w14:paraId="3A827C86"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AEFEE02"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22030123</w:t>
            </w:r>
          </w:p>
        </w:tc>
        <w:tc>
          <w:tcPr>
            <w:tcW w:w="2770" w:type="dxa"/>
            <w:tcBorders>
              <w:top w:val="single" w:sz="4" w:space="0" w:color="auto"/>
              <w:left w:val="single" w:sz="4" w:space="0" w:color="auto"/>
              <w:right w:val="single" w:sz="4" w:space="0" w:color="auto"/>
            </w:tcBorders>
            <w:vAlign w:val="center"/>
          </w:tcPr>
          <w:p w14:paraId="218A8796"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中国共产党思想政治教育史</w:t>
            </w:r>
          </w:p>
        </w:tc>
        <w:tc>
          <w:tcPr>
            <w:tcW w:w="567" w:type="dxa"/>
            <w:tcBorders>
              <w:left w:val="single" w:sz="4" w:space="0" w:color="auto"/>
              <w:right w:val="single" w:sz="4" w:space="0" w:color="auto"/>
            </w:tcBorders>
            <w:vAlign w:val="center"/>
          </w:tcPr>
          <w:p w14:paraId="5A805C8F"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567" w:type="dxa"/>
            <w:tcBorders>
              <w:left w:val="single" w:sz="4" w:space="0" w:color="auto"/>
              <w:right w:val="single" w:sz="4" w:space="0" w:color="auto"/>
            </w:tcBorders>
            <w:vAlign w:val="center"/>
          </w:tcPr>
          <w:p w14:paraId="096BB657"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32</w:t>
            </w:r>
          </w:p>
        </w:tc>
        <w:tc>
          <w:tcPr>
            <w:tcW w:w="624" w:type="dxa"/>
            <w:tcBorders>
              <w:left w:val="single" w:sz="4" w:space="0" w:color="auto"/>
              <w:right w:val="single" w:sz="4" w:space="0" w:color="auto"/>
            </w:tcBorders>
            <w:vAlign w:val="center"/>
          </w:tcPr>
          <w:p w14:paraId="043ED9A9"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w:t>
            </w:r>
          </w:p>
        </w:tc>
        <w:tc>
          <w:tcPr>
            <w:tcW w:w="624" w:type="dxa"/>
            <w:tcBorders>
              <w:left w:val="single" w:sz="4" w:space="0" w:color="auto"/>
              <w:right w:val="single" w:sz="4" w:space="0" w:color="auto"/>
            </w:tcBorders>
            <w:vAlign w:val="center"/>
          </w:tcPr>
          <w:p w14:paraId="7A30E8C1"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316" w:type="dxa"/>
            <w:tcBorders>
              <w:left w:val="single" w:sz="4" w:space="0" w:color="auto"/>
              <w:right w:val="single" w:sz="4" w:space="0" w:color="auto"/>
            </w:tcBorders>
            <w:vAlign w:val="center"/>
          </w:tcPr>
          <w:p w14:paraId="415E3571"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思政、近现代史</w:t>
            </w:r>
          </w:p>
        </w:tc>
        <w:tc>
          <w:tcPr>
            <w:tcW w:w="899" w:type="dxa"/>
            <w:tcBorders>
              <w:left w:val="single" w:sz="4" w:space="0" w:color="auto"/>
              <w:right w:val="single" w:sz="4" w:space="0" w:color="auto"/>
            </w:tcBorders>
            <w:vAlign w:val="center"/>
          </w:tcPr>
          <w:p w14:paraId="5634F74E" w14:textId="77777777" w:rsidR="009C0203" w:rsidRDefault="009C0203">
            <w:pPr>
              <w:snapToGrid w:val="0"/>
              <w:spacing w:line="300" w:lineRule="exact"/>
              <w:jc w:val="center"/>
              <w:rPr>
                <w:rFonts w:eastAsia="仿宋" w:cs="仿宋"/>
                <w:color w:val="000000" w:themeColor="text1"/>
                <w:sz w:val="24"/>
              </w:rPr>
            </w:pPr>
          </w:p>
        </w:tc>
      </w:tr>
      <w:tr w:rsidR="009C0203" w14:paraId="66F2AC6F" w14:textId="77777777">
        <w:trPr>
          <w:cantSplit/>
          <w:trHeight w:val="567"/>
          <w:jc w:val="center"/>
        </w:trPr>
        <w:tc>
          <w:tcPr>
            <w:tcW w:w="824" w:type="dxa"/>
            <w:vMerge/>
            <w:tcBorders>
              <w:left w:val="single" w:sz="4" w:space="0" w:color="auto"/>
              <w:right w:val="single" w:sz="4" w:space="0" w:color="auto"/>
            </w:tcBorders>
            <w:vAlign w:val="center"/>
          </w:tcPr>
          <w:p w14:paraId="2EAC1002"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9EEDAC5"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22030124</w:t>
            </w:r>
          </w:p>
        </w:tc>
        <w:tc>
          <w:tcPr>
            <w:tcW w:w="2770" w:type="dxa"/>
            <w:tcBorders>
              <w:top w:val="single" w:sz="4" w:space="0" w:color="auto"/>
              <w:left w:val="single" w:sz="4" w:space="0" w:color="auto"/>
              <w:right w:val="single" w:sz="4" w:space="0" w:color="auto"/>
            </w:tcBorders>
            <w:vAlign w:val="center"/>
          </w:tcPr>
          <w:p w14:paraId="7B4B7A53"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西方马克思主义原著选读</w:t>
            </w:r>
          </w:p>
        </w:tc>
        <w:tc>
          <w:tcPr>
            <w:tcW w:w="567" w:type="dxa"/>
            <w:tcBorders>
              <w:left w:val="single" w:sz="4" w:space="0" w:color="auto"/>
              <w:right w:val="single" w:sz="4" w:space="0" w:color="auto"/>
            </w:tcBorders>
            <w:vAlign w:val="center"/>
          </w:tcPr>
          <w:p w14:paraId="19A0BC4A"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567" w:type="dxa"/>
            <w:tcBorders>
              <w:left w:val="single" w:sz="4" w:space="0" w:color="auto"/>
              <w:right w:val="single" w:sz="4" w:space="0" w:color="auto"/>
            </w:tcBorders>
            <w:vAlign w:val="center"/>
          </w:tcPr>
          <w:p w14:paraId="4664195B"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32</w:t>
            </w:r>
          </w:p>
        </w:tc>
        <w:tc>
          <w:tcPr>
            <w:tcW w:w="624" w:type="dxa"/>
            <w:tcBorders>
              <w:left w:val="single" w:sz="4" w:space="0" w:color="auto"/>
              <w:right w:val="single" w:sz="4" w:space="0" w:color="auto"/>
            </w:tcBorders>
            <w:vAlign w:val="center"/>
          </w:tcPr>
          <w:p w14:paraId="092D93ED"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w:t>
            </w:r>
          </w:p>
        </w:tc>
        <w:tc>
          <w:tcPr>
            <w:tcW w:w="624" w:type="dxa"/>
            <w:tcBorders>
              <w:left w:val="single" w:sz="4" w:space="0" w:color="auto"/>
              <w:right w:val="single" w:sz="4" w:space="0" w:color="auto"/>
            </w:tcBorders>
            <w:vAlign w:val="center"/>
          </w:tcPr>
          <w:p w14:paraId="349092BC"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316" w:type="dxa"/>
            <w:tcBorders>
              <w:left w:val="single" w:sz="4" w:space="0" w:color="auto"/>
              <w:right w:val="single" w:sz="4" w:space="0" w:color="auto"/>
            </w:tcBorders>
            <w:vAlign w:val="center"/>
          </w:tcPr>
          <w:p w14:paraId="295A1382"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外马</w:t>
            </w:r>
          </w:p>
        </w:tc>
        <w:tc>
          <w:tcPr>
            <w:tcW w:w="899" w:type="dxa"/>
            <w:tcBorders>
              <w:left w:val="single" w:sz="4" w:space="0" w:color="auto"/>
              <w:right w:val="single" w:sz="4" w:space="0" w:color="auto"/>
            </w:tcBorders>
            <w:vAlign w:val="center"/>
          </w:tcPr>
          <w:p w14:paraId="7FAB3A90" w14:textId="77777777" w:rsidR="009C0203" w:rsidRDefault="009C0203">
            <w:pPr>
              <w:snapToGrid w:val="0"/>
              <w:spacing w:line="300" w:lineRule="exact"/>
              <w:jc w:val="center"/>
              <w:rPr>
                <w:rFonts w:eastAsia="仿宋" w:cs="仿宋"/>
                <w:color w:val="000000" w:themeColor="text1"/>
                <w:sz w:val="24"/>
              </w:rPr>
            </w:pPr>
          </w:p>
        </w:tc>
      </w:tr>
      <w:tr w:rsidR="009C0203" w14:paraId="0BC193D2" w14:textId="77777777">
        <w:trPr>
          <w:cantSplit/>
          <w:trHeight w:val="567"/>
          <w:jc w:val="center"/>
        </w:trPr>
        <w:tc>
          <w:tcPr>
            <w:tcW w:w="824" w:type="dxa"/>
            <w:vMerge/>
            <w:tcBorders>
              <w:left w:val="single" w:sz="4" w:space="0" w:color="auto"/>
              <w:right w:val="single" w:sz="4" w:space="0" w:color="auto"/>
            </w:tcBorders>
            <w:vAlign w:val="center"/>
          </w:tcPr>
          <w:p w14:paraId="06CDFD90"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7852B9F"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22030125</w:t>
            </w:r>
          </w:p>
        </w:tc>
        <w:tc>
          <w:tcPr>
            <w:tcW w:w="2770" w:type="dxa"/>
            <w:tcBorders>
              <w:top w:val="single" w:sz="4" w:space="0" w:color="auto"/>
              <w:left w:val="single" w:sz="4" w:space="0" w:color="auto"/>
              <w:right w:val="single" w:sz="4" w:space="0" w:color="auto"/>
            </w:tcBorders>
            <w:vAlign w:val="center"/>
          </w:tcPr>
          <w:p w14:paraId="3AE72FFB"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马克思主义哲学前沿问题研究</w:t>
            </w:r>
          </w:p>
        </w:tc>
        <w:tc>
          <w:tcPr>
            <w:tcW w:w="567" w:type="dxa"/>
            <w:tcBorders>
              <w:left w:val="single" w:sz="4" w:space="0" w:color="auto"/>
              <w:right w:val="single" w:sz="4" w:space="0" w:color="auto"/>
            </w:tcBorders>
            <w:vAlign w:val="center"/>
          </w:tcPr>
          <w:p w14:paraId="52287305"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567" w:type="dxa"/>
            <w:tcBorders>
              <w:left w:val="single" w:sz="4" w:space="0" w:color="auto"/>
              <w:right w:val="single" w:sz="4" w:space="0" w:color="auto"/>
            </w:tcBorders>
            <w:vAlign w:val="center"/>
          </w:tcPr>
          <w:p w14:paraId="74D1618D"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32</w:t>
            </w:r>
          </w:p>
        </w:tc>
        <w:tc>
          <w:tcPr>
            <w:tcW w:w="624" w:type="dxa"/>
            <w:tcBorders>
              <w:left w:val="single" w:sz="4" w:space="0" w:color="auto"/>
              <w:right w:val="single" w:sz="4" w:space="0" w:color="auto"/>
            </w:tcBorders>
            <w:vAlign w:val="center"/>
          </w:tcPr>
          <w:p w14:paraId="1F985D27"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w:t>
            </w:r>
          </w:p>
        </w:tc>
        <w:tc>
          <w:tcPr>
            <w:tcW w:w="624" w:type="dxa"/>
            <w:tcBorders>
              <w:left w:val="single" w:sz="4" w:space="0" w:color="auto"/>
              <w:right w:val="single" w:sz="4" w:space="0" w:color="auto"/>
            </w:tcBorders>
            <w:vAlign w:val="center"/>
          </w:tcPr>
          <w:p w14:paraId="333A6F9E"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316" w:type="dxa"/>
            <w:tcBorders>
              <w:left w:val="single" w:sz="4" w:space="0" w:color="auto"/>
              <w:right w:val="single" w:sz="4" w:space="0" w:color="auto"/>
            </w:tcBorders>
            <w:vAlign w:val="center"/>
          </w:tcPr>
          <w:p w14:paraId="63D8E10E"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马原、外马</w:t>
            </w:r>
          </w:p>
        </w:tc>
        <w:tc>
          <w:tcPr>
            <w:tcW w:w="899" w:type="dxa"/>
            <w:tcBorders>
              <w:left w:val="single" w:sz="4" w:space="0" w:color="auto"/>
              <w:right w:val="single" w:sz="4" w:space="0" w:color="auto"/>
            </w:tcBorders>
            <w:vAlign w:val="center"/>
          </w:tcPr>
          <w:p w14:paraId="123EBC11" w14:textId="77777777" w:rsidR="009C0203" w:rsidRDefault="009C0203">
            <w:pPr>
              <w:snapToGrid w:val="0"/>
              <w:spacing w:line="300" w:lineRule="exact"/>
              <w:jc w:val="center"/>
              <w:rPr>
                <w:rFonts w:eastAsia="仿宋" w:cs="仿宋"/>
                <w:color w:val="000000" w:themeColor="text1"/>
                <w:sz w:val="24"/>
              </w:rPr>
            </w:pPr>
          </w:p>
        </w:tc>
      </w:tr>
      <w:tr w:rsidR="009C0203" w14:paraId="6399FD00" w14:textId="77777777">
        <w:trPr>
          <w:cantSplit/>
          <w:trHeight w:val="567"/>
          <w:jc w:val="center"/>
        </w:trPr>
        <w:tc>
          <w:tcPr>
            <w:tcW w:w="824" w:type="dxa"/>
            <w:vMerge/>
            <w:tcBorders>
              <w:left w:val="single" w:sz="4" w:space="0" w:color="auto"/>
              <w:right w:val="single" w:sz="4" w:space="0" w:color="auto"/>
            </w:tcBorders>
            <w:vAlign w:val="center"/>
          </w:tcPr>
          <w:p w14:paraId="1C50A93F"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D799413"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22030126</w:t>
            </w:r>
          </w:p>
        </w:tc>
        <w:tc>
          <w:tcPr>
            <w:tcW w:w="2770" w:type="dxa"/>
            <w:tcBorders>
              <w:top w:val="single" w:sz="4" w:space="0" w:color="auto"/>
              <w:left w:val="single" w:sz="4" w:space="0" w:color="auto"/>
              <w:right w:val="single" w:sz="4" w:space="0" w:color="auto"/>
            </w:tcBorders>
            <w:vAlign w:val="center"/>
          </w:tcPr>
          <w:p w14:paraId="1C3293F7"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中国近现代史学术前沿与研究动态</w:t>
            </w:r>
          </w:p>
        </w:tc>
        <w:tc>
          <w:tcPr>
            <w:tcW w:w="567" w:type="dxa"/>
            <w:tcBorders>
              <w:left w:val="single" w:sz="4" w:space="0" w:color="auto"/>
              <w:right w:val="single" w:sz="4" w:space="0" w:color="auto"/>
            </w:tcBorders>
            <w:vAlign w:val="center"/>
          </w:tcPr>
          <w:p w14:paraId="5B633642"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567" w:type="dxa"/>
            <w:tcBorders>
              <w:left w:val="single" w:sz="4" w:space="0" w:color="auto"/>
              <w:right w:val="single" w:sz="4" w:space="0" w:color="auto"/>
            </w:tcBorders>
            <w:vAlign w:val="center"/>
          </w:tcPr>
          <w:p w14:paraId="08255F6A"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32</w:t>
            </w:r>
          </w:p>
        </w:tc>
        <w:tc>
          <w:tcPr>
            <w:tcW w:w="624" w:type="dxa"/>
            <w:tcBorders>
              <w:left w:val="single" w:sz="4" w:space="0" w:color="auto"/>
              <w:right w:val="single" w:sz="4" w:space="0" w:color="auto"/>
            </w:tcBorders>
            <w:vAlign w:val="center"/>
          </w:tcPr>
          <w:p w14:paraId="1CCA2C64"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w:t>
            </w:r>
          </w:p>
        </w:tc>
        <w:tc>
          <w:tcPr>
            <w:tcW w:w="624" w:type="dxa"/>
            <w:tcBorders>
              <w:left w:val="single" w:sz="4" w:space="0" w:color="auto"/>
              <w:right w:val="single" w:sz="4" w:space="0" w:color="auto"/>
            </w:tcBorders>
            <w:vAlign w:val="center"/>
          </w:tcPr>
          <w:p w14:paraId="1315CBBA"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316" w:type="dxa"/>
            <w:tcBorders>
              <w:left w:val="single" w:sz="4" w:space="0" w:color="auto"/>
              <w:right w:val="single" w:sz="4" w:space="0" w:color="auto"/>
            </w:tcBorders>
            <w:vAlign w:val="center"/>
          </w:tcPr>
          <w:p w14:paraId="4635586A"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近现代史</w:t>
            </w:r>
          </w:p>
        </w:tc>
        <w:tc>
          <w:tcPr>
            <w:tcW w:w="899" w:type="dxa"/>
            <w:tcBorders>
              <w:left w:val="single" w:sz="4" w:space="0" w:color="auto"/>
              <w:right w:val="single" w:sz="4" w:space="0" w:color="auto"/>
            </w:tcBorders>
            <w:vAlign w:val="center"/>
          </w:tcPr>
          <w:p w14:paraId="078DBD0B" w14:textId="77777777" w:rsidR="009C0203" w:rsidRDefault="009C0203">
            <w:pPr>
              <w:snapToGrid w:val="0"/>
              <w:spacing w:line="300" w:lineRule="exact"/>
              <w:jc w:val="center"/>
              <w:rPr>
                <w:rFonts w:eastAsia="仿宋" w:cs="仿宋"/>
                <w:color w:val="000000" w:themeColor="text1"/>
                <w:sz w:val="24"/>
              </w:rPr>
            </w:pPr>
          </w:p>
        </w:tc>
      </w:tr>
      <w:tr w:rsidR="009C0203" w14:paraId="78C514E7" w14:textId="77777777">
        <w:trPr>
          <w:cantSplit/>
          <w:trHeight w:val="567"/>
          <w:jc w:val="center"/>
        </w:trPr>
        <w:tc>
          <w:tcPr>
            <w:tcW w:w="824" w:type="dxa"/>
            <w:vMerge/>
            <w:tcBorders>
              <w:left w:val="single" w:sz="4" w:space="0" w:color="auto"/>
              <w:right w:val="single" w:sz="4" w:space="0" w:color="auto"/>
            </w:tcBorders>
            <w:vAlign w:val="center"/>
          </w:tcPr>
          <w:p w14:paraId="258BD712"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0C6A0DD"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22030127</w:t>
            </w:r>
          </w:p>
        </w:tc>
        <w:tc>
          <w:tcPr>
            <w:tcW w:w="2770" w:type="dxa"/>
            <w:tcBorders>
              <w:top w:val="single" w:sz="4" w:space="0" w:color="auto"/>
              <w:left w:val="single" w:sz="4" w:space="0" w:color="auto"/>
              <w:right w:val="single" w:sz="4" w:space="0" w:color="auto"/>
            </w:tcBorders>
            <w:vAlign w:val="center"/>
          </w:tcPr>
          <w:p w14:paraId="5F15F129"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中国近现代思想史专题</w:t>
            </w:r>
          </w:p>
        </w:tc>
        <w:tc>
          <w:tcPr>
            <w:tcW w:w="567" w:type="dxa"/>
            <w:tcBorders>
              <w:left w:val="single" w:sz="4" w:space="0" w:color="auto"/>
              <w:right w:val="single" w:sz="4" w:space="0" w:color="auto"/>
            </w:tcBorders>
            <w:vAlign w:val="center"/>
          </w:tcPr>
          <w:p w14:paraId="67D1988C"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567" w:type="dxa"/>
            <w:tcBorders>
              <w:left w:val="single" w:sz="4" w:space="0" w:color="auto"/>
              <w:right w:val="single" w:sz="4" w:space="0" w:color="auto"/>
            </w:tcBorders>
            <w:vAlign w:val="center"/>
          </w:tcPr>
          <w:p w14:paraId="6ED61251"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32</w:t>
            </w:r>
          </w:p>
        </w:tc>
        <w:tc>
          <w:tcPr>
            <w:tcW w:w="624" w:type="dxa"/>
            <w:tcBorders>
              <w:left w:val="single" w:sz="4" w:space="0" w:color="auto"/>
              <w:right w:val="single" w:sz="4" w:space="0" w:color="auto"/>
            </w:tcBorders>
            <w:vAlign w:val="center"/>
          </w:tcPr>
          <w:p w14:paraId="25899700"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w:t>
            </w:r>
          </w:p>
        </w:tc>
        <w:tc>
          <w:tcPr>
            <w:tcW w:w="624" w:type="dxa"/>
            <w:tcBorders>
              <w:left w:val="single" w:sz="4" w:space="0" w:color="auto"/>
              <w:right w:val="single" w:sz="4" w:space="0" w:color="auto"/>
            </w:tcBorders>
            <w:vAlign w:val="center"/>
          </w:tcPr>
          <w:p w14:paraId="2A72B24B"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316" w:type="dxa"/>
            <w:tcBorders>
              <w:left w:val="single" w:sz="4" w:space="0" w:color="auto"/>
              <w:right w:val="single" w:sz="4" w:space="0" w:color="auto"/>
            </w:tcBorders>
            <w:vAlign w:val="center"/>
          </w:tcPr>
          <w:p w14:paraId="0D2EB22E"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近现代史</w:t>
            </w:r>
          </w:p>
        </w:tc>
        <w:tc>
          <w:tcPr>
            <w:tcW w:w="899" w:type="dxa"/>
            <w:tcBorders>
              <w:left w:val="single" w:sz="4" w:space="0" w:color="auto"/>
              <w:right w:val="single" w:sz="4" w:space="0" w:color="auto"/>
            </w:tcBorders>
            <w:vAlign w:val="center"/>
          </w:tcPr>
          <w:p w14:paraId="53763466" w14:textId="77777777" w:rsidR="009C0203" w:rsidRDefault="009C0203">
            <w:pPr>
              <w:snapToGrid w:val="0"/>
              <w:spacing w:line="300" w:lineRule="exact"/>
              <w:jc w:val="center"/>
              <w:rPr>
                <w:rFonts w:eastAsia="仿宋" w:cs="仿宋"/>
                <w:color w:val="000000" w:themeColor="text1"/>
                <w:sz w:val="24"/>
              </w:rPr>
            </w:pPr>
          </w:p>
        </w:tc>
      </w:tr>
      <w:tr w:rsidR="009C0203" w14:paraId="393BAA9E" w14:textId="77777777">
        <w:trPr>
          <w:cantSplit/>
          <w:trHeight w:val="567"/>
          <w:jc w:val="center"/>
        </w:trPr>
        <w:tc>
          <w:tcPr>
            <w:tcW w:w="824" w:type="dxa"/>
            <w:vMerge/>
            <w:tcBorders>
              <w:left w:val="single" w:sz="4" w:space="0" w:color="auto"/>
              <w:right w:val="single" w:sz="4" w:space="0" w:color="auto"/>
            </w:tcBorders>
            <w:vAlign w:val="center"/>
          </w:tcPr>
          <w:p w14:paraId="3BBFD8AE"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9E8614E"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22030128</w:t>
            </w:r>
          </w:p>
        </w:tc>
        <w:tc>
          <w:tcPr>
            <w:tcW w:w="2770" w:type="dxa"/>
            <w:tcBorders>
              <w:top w:val="single" w:sz="4" w:space="0" w:color="auto"/>
              <w:left w:val="single" w:sz="4" w:space="0" w:color="auto"/>
              <w:right w:val="single" w:sz="4" w:space="0" w:color="auto"/>
            </w:tcBorders>
            <w:vAlign w:val="center"/>
          </w:tcPr>
          <w:p w14:paraId="72E9BBDC"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中国近现代史名著导读</w:t>
            </w:r>
          </w:p>
        </w:tc>
        <w:tc>
          <w:tcPr>
            <w:tcW w:w="567" w:type="dxa"/>
            <w:tcBorders>
              <w:left w:val="single" w:sz="4" w:space="0" w:color="auto"/>
              <w:right w:val="single" w:sz="4" w:space="0" w:color="auto"/>
            </w:tcBorders>
            <w:vAlign w:val="center"/>
          </w:tcPr>
          <w:p w14:paraId="0BD8CE8D"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567" w:type="dxa"/>
            <w:tcBorders>
              <w:left w:val="single" w:sz="4" w:space="0" w:color="auto"/>
              <w:right w:val="single" w:sz="4" w:space="0" w:color="auto"/>
            </w:tcBorders>
            <w:vAlign w:val="center"/>
          </w:tcPr>
          <w:p w14:paraId="1778B2CB"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32</w:t>
            </w:r>
          </w:p>
        </w:tc>
        <w:tc>
          <w:tcPr>
            <w:tcW w:w="624" w:type="dxa"/>
            <w:tcBorders>
              <w:left w:val="single" w:sz="4" w:space="0" w:color="auto"/>
              <w:right w:val="single" w:sz="4" w:space="0" w:color="auto"/>
            </w:tcBorders>
            <w:vAlign w:val="center"/>
          </w:tcPr>
          <w:p w14:paraId="0C6FD8BC"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w:t>
            </w:r>
          </w:p>
        </w:tc>
        <w:tc>
          <w:tcPr>
            <w:tcW w:w="624" w:type="dxa"/>
            <w:tcBorders>
              <w:left w:val="single" w:sz="4" w:space="0" w:color="auto"/>
              <w:right w:val="single" w:sz="4" w:space="0" w:color="auto"/>
            </w:tcBorders>
            <w:vAlign w:val="center"/>
          </w:tcPr>
          <w:p w14:paraId="39DA669C"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316" w:type="dxa"/>
            <w:tcBorders>
              <w:left w:val="single" w:sz="4" w:space="0" w:color="auto"/>
              <w:right w:val="single" w:sz="4" w:space="0" w:color="auto"/>
            </w:tcBorders>
            <w:vAlign w:val="center"/>
          </w:tcPr>
          <w:p w14:paraId="0A9F3F00"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近现代史</w:t>
            </w:r>
          </w:p>
        </w:tc>
        <w:tc>
          <w:tcPr>
            <w:tcW w:w="899" w:type="dxa"/>
            <w:tcBorders>
              <w:left w:val="single" w:sz="4" w:space="0" w:color="auto"/>
              <w:right w:val="single" w:sz="4" w:space="0" w:color="auto"/>
            </w:tcBorders>
            <w:vAlign w:val="center"/>
          </w:tcPr>
          <w:p w14:paraId="1A408BB0" w14:textId="77777777" w:rsidR="009C0203" w:rsidRDefault="009C0203">
            <w:pPr>
              <w:snapToGrid w:val="0"/>
              <w:spacing w:line="300" w:lineRule="exact"/>
              <w:jc w:val="center"/>
              <w:rPr>
                <w:rFonts w:eastAsia="仿宋" w:cs="仿宋"/>
                <w:color w:val="000000" w:themeColor="text1"/>
                <w:sz w:val="24"/>
              </w:rPr>
            </w:pPr>
          </w:p>
        </w:tc>
      </w:tr>
      <w:tr w:rsidR="009C0203" w14:paraId="7B0CAD2F" w14:textId="77777777">
        <w:trPr>
          <w:cantSplit/>
          <w:trHeight w:val="567"/>
          <w:jc w:val="center"/>
        </w:trPr>
        <w:tc>
          <w:tcPr>
            <w:tcW w:w="824" w:type="dxa"/>
            <w:vMerge/>
            <w:tcBorders>
              <w:left w:val="single" w:sz="4" w:space="0" w:color="auto"/>
              <w:right w:val="single" w:sz="4" w:space="0" w:color="auto"/>
            </w:tcBorders>
            <w:vAlign w:val="center"/>
          </w:tcPr>
          <w:p w14:paraId="410D3468"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2A05EC9"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22030129</w:t>
            </w:r>
          </w:p>
        </w:tc>
        <w:tc>
          <w:tcPr>
            <w:tcW w:w="2770" w:type="dxa"/>
            <w:tcBorders>
              <w:top w:val="single" w:sz="4" w:space="0" w:color="auto"/>
              <w:left w:val="single" w:sz="4" w:space="0" w:color="auto"/>
              <w:right w:val="single" w:sz="4" w:space="0" w:color="auto"/>
            </w:tcBorders>
            <w:vAlign w:val="center"/>
          </w:tcPr>
          <w:p w14:paraId="4D61192A"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中国共产党思想史</w:t>
            </w:r>
          </w:p>
        </w:tc>
        <w:tc>
          <w:tcPr>
            <w:tcW w:w="567" w:type="dxa"/>
            <w:tcBorders>
              <w:left w:val="single" w:sz="4" w:space="0" w:color="auto"/>
              <w:right w:val="single" w:sz="4" w:space="0" w:color="auto"/>
            </w:tcBorders>
            <w:vAlign w:val="center"/>
          </w:tcPr>
          <w:p w14:paraId="210F396D"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567" w:type="dxa"/>
            <w:tcBorders>
              <w:left w:val="single" w:sz="4" w:space="0" w:color="auto"/>
              <w:right w:val="single" w:sz="4" w:space="0" w:color="auto"/>
            </w:tcBorders>
            <w:vAlign w:val="center"/>
          </w:tcPr>
          <w:p w14:paraId="601AC3EB"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32</w:t>
            </w:r>
          </w:p>
        </w:tc>
        <w:tc>
          <w:tcPr>
            <w:tcW w:w="624" w:type="dxa"/>
            <w:tcBorders>
              <w:left w:val="single" w:sz="4" w:space="0" w:color="auto"/>
              <w:right w:val="single" w:sz="4" w:space="0" w:color="auto"/>
            </w:tcBorders>
            <w:vAlign w:val="center"/>
          </w:tcPr>
          <w:p w14:paraId="7DDAE67C"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w:t>
            </w:r>
          </w:p>
        </w:tc>
        <w:tc>
          <w:tcPr>
            <w:tcW w:w="624" w:type="dxa"/>
            <w:tcBorders>
              <w:left w:val="single" w:sz="4" w:space="0" w:color="auto"/>
              <w:right w:val="single" w:sz="4" w:space="0" w:color="auto"/>
            </w:tcBorders>
            <w:vAlign w:val="center"/>
          </w:tcPr>
          <w:p w14:paraId="51C91443"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316" w:type="dxa"/>
            <w:tcBorders>
              <w:left w:val="single" w:sz="4" w:space="0" w:color="auto"/>
              <w:right w:val="single" w:sz="4" w:space="0" w:color="auto"/>
            </w:tcBorders>
            <w:vAlign w:val="center"/>
          </w:tcPr>
          <w:p w14:paraId="2A1B39DD"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中国化、近现代史</w:t>
            </w:r>
          </w:p>
        </w:tc>
        <w:tc>
          <w:tcPr>
            <w:tcW w:w="899" w:type="dxa"/>
            <w:tcBorders>
              <w:left w:val="single" w:sz="4" w:space="0" w:color="auto"/>
              <w:right w:val="single" w:sz="4" w:space="0" w:color="auto"/>
            </w:tcBorders>
            <w:vAlign w:val="center"/>
          </w:tcPr>
          <w:p w14:paraId="71879FDC" w14:textId="77777777" w:rsidR="009C0203" w:rsidRDefault="009C0203">
            <w:pPr>
              <w:snapToGrid w:val="0"/>
              <w:spacing w:line="300" w:lineRule="exact"/>
              <w:jc w:val="center"/>
              <w:rPr>
                <w:rFonts w:eastAsia="仿宋" w:cs="仿宋"/>
                <w:color w:val="000000" w:themeColor="text1"/>
                <w:sz w:val="24"/>
              </w:rPr>
            </w:pPr>
          </w:p>
        </w:tc>
      </w:tr>
      <w:tr w:rsidR="009C0203" w14:paraId="6ECBB4FF" w14:textId="77777777">
        <w:trPr>
          <w:cantSplit/>
          <w:trHeight w:val="567"/>
          <w:jc w:val="center"/>
        </w:trPr>
        <w:tc>
          <w:tcPr>
            <w:tcW w:w="824" w:type="dxa"/>
            <w:vMerge/>
            <w:tcBorders>
              <w:left w:val="single" w:sz="4" w:space="0" w:color="auto"/>
              <w:right w:val="single" w:sz="4" w:space="0" w:color="auto"/>
            </w:tcBorders>
            <w:vAlign w:val="center"/>
          </w:tcPr>
          <w:p w14:paraId="305CE46D"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6B40947"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22030130</w:t>
            </w:r>
          </w:p>
        </w:tc>
        <w:tc>
          <w:tcPr>
            <w:tcW w:w="2770" w:type="dxa"/>
            <w:tcBorders>
              <w:top w:val="single" w:sz="4" w:space="0" w:color="auto"/>
              <w:left w:val="single" w:sz="4" w:space="0" w:color="auto"/>
              <w:right w:val="single" w:sz="4" w:space="0" w:color="auto"/>
            </w:tcBorders>
            <w:vAlign w:val="center"/>
          </w:tcPr>
          <w:p w14:paraId="73D4E745"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马克思主义与当代社会发展研究</w:t>
            </w:r>
          </w:p>
        </w:tc>
        <w:tc>
          <w:tcPr>
            <w:tcW w:w="567" w:type="dxa"/>
            <w:tcBorders>
              <w:left w:val="single" w:sz="4" w:space="0" w:color="auto"/>
              <w:right w:val="single" w:sz="4" w:space="0" w:color="auto"/>
            </w:tcBorders>
            <w:vAlign w:val="center"/>
          </w:tcPr>
          <w:p w14:paraId="49B93348"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567" w:type="dxa"/>
            <w:tcBorders>
              <w:left w:val="single" w:sz="4" w:space="0" w:color="auto"/>
              <w:right w:val="single" w:sz="4" w:space="0" w:color="auto"/>
            </w:tcBorders>
            <w:vAlign w:val="center"/>
          </w:tcPr>
          <w:p w14:paraId="60F13CAD"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32</w:t>
            </w:r>
          </w:p>
        </w:tc>
        <w:tc>
          <w:tcPr>
            <w:tcW w:w="624" w:type="dxa"/>
            <w:tcBorders>
              <w:left w:val="single" w:sz="4" w:space="0" w:color="auto"/>
              <w:right w:val="single" w:sz="4" w:space="0" w:color="auto"/>
            </w:tcBorders>
            <w:vAlign w:val="center"/>
          </w:tcPr>
          <w:p w14:paraId="21B1ABCA"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w:t>
            </w:r>
          </w:p>
        </w:tc>
        <w:tc>
          <w:tcPr>
            <w:tcW w:w="624" w:type="dxa"/>
            <w:tcBorders>
              <w:left w:val="single" w:sz="4" w:space="0" w:color="auto"/>
              <w:right w:val="single" w:sz="4" w:space="0" w:color="auto"/>
            </w:tcBorders>
            <w:vAlign w:val="center"/>
          </w:tcPr>
          <w:p w14:paraId="38183049"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316" w:type="dxa"/>
            <w:tcBorders>
              <w:left w:val="single" w:sz="4" w:space="0" w:color="auto"/>
              <w:right w:val="single" w:sz="4" w:space="0" w:color="auto"/>
            </w:tcBorders>
            <w:vAlign w:val="center"/>
          </w:tcPr>
          <w:p w14:paraId="13013A70"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马原、中国化</w:t>
            </w:r>
          </w:p>
        </w:tc>
        <w:tc>
          <w:tcPr>
            <w:tcW w:w="899" w:type="dxa"/>
            <w:tcBorders>
              <w:left w:val="single" w:sz="4" w:space="0" w:color="auto"/>
              <w:right w:val="single" w:sz="4" w:space="0" w:color="auto"/>
            </w:tcBorders>
            <w:vAlign w:val="center"/>
          </w:tcPr>
          <w:p w14:paraId="312B8CF7" w14:textId="77777777" w:rsidR="009C0203" w:rsidRDefault="009C0203">
            <w:pPr>
              <w:snapToGrid w:val="0"/>
              <w:spacing w:line="300" w:lineRule="exact"/>
              <w:jc w:val="center"/>
              <w:rPr>
                <w:rFonts w:eastAsia="仿宋" w:cs="仿宋"/>
                <w:color w:val="000000" w:themeColor="text1"/>
                <w:sz w:val="24"/>
              </w:rPr>
            </w:pPr>
          </w:p>
        </w:tc>
      </w:tr>
      <w:tr w:rsidR="009C0203" w14:paraId="29E01478" w14:textId="77777777">
        <w:trPr>
          <w:cantSplit/>
          <w:trHeight w:val="567"/>
          <w:jc w:val="center"/>
        </w:trPr>
        <w:tc>
          <w:tcPr>
            <w:tcW w:w="824" w:type="dxa"/>
            <w:vMerge/>
            <w:tcBorders>
              <w:left w:val="single" w:sz="4" w:space="0" w:color="auto"/>
              <w:right w:val="single" w:sz="4" w:space="0" w:color="auto"/>
            </w:tcBorders>
            <w:vAlign w:val="center"/>
          </w:tcPr>
          <w:p w14:paraId="17EB8F9A"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2F0CF40"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22030131</w:t>
            </w:r>
          </w:p>
        </w:tc>
        <w:tc>
          <w:tcPr>
            <w:tcW w:w="2770" w:type="dxa"/>
            <w:tcBorders>
              <w:top w:val="single" w:sz="4" w:space="0" w:color="auto"/>
              <w:left w:val="single" w:sz="4" w:space="0" w:color="auto"/>
              <w:right w:val="single" w:sz="4" w:space="0" w:color="auto"/>
            </w:tcBorders>
            <w:vAlign w:val="center"/>
          </w:tcPr>
          <w:p w14:paraId="2B4BAEF5"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传统文化与思想政治教育专题研究</w:t>
            </w:r>
          </w:p>
        </w:tc>
        <w:tc>
          <w:tcPr>
            <w:tcW w:w="567" w:type="dxa"/>
            <w:tcBorders>
              <w:left w:val="single" w:sz="4" w:space="0" w:color="auto"/>
              <w:right w:val="single" w:sz="4" w:space="0" w:color="auto"/>
            </w:tcBorders>
            <w:vAlign w:val="center"/>
          </w:tcPr>
          <w:p w14:paraId="1183A547"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567" w:type="dxa"/>
            <w:tcBorders>
              <w:left w:val="single" w:sz="4" w:space="0" w:color="auto"/>
              <w:right w:val="single" w:sz="4" w:space="0" w:color="auto"/>
            </w:tcBorders>
            <w:vAlign w:val="center"/>
          </w:tcPr>
          <w:p w14:paraId="02685815"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32</w:t>
            </w:r>
          </w:p>
        </w:tc>
        <w:tc>
          <w:tcPr>
            <w:tcW w:w="624" w:type="dxa"/>
            <w:tcBorders>
              <w:left w:val="single" w:sz="4" w:space="0" w:color="auto"/>
              <w:right w:val="single" w:sz="4" w:space="0" w:color="auto"/>
            </w:tcBorders>
            <w:vAlign w:val="center"/>
          </w:tcPr>
          <w:p w14:paraId="7807D573"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w:t>
            </w:r>
          </w:p>
        </w:tc>
        <w:tc>
          <w:tcPr>
            <w:tcW w:w="624" w:type="dxa"/>
            <w:tcBorders>
              <w:left w:val="single" w:sz="4" w:space="0" w:color="auto"/>
              <w:right w:val="single" w:sz="4" w:space="0" w:color="auto"/>
            </w:tcBorders>
            <w:vAlign w:val="center"/>
          </w:tcPr>
          <w:p w14:paraId="5F9482FB"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316" w:type="dxa"/>
            <w:tcBorders>
              <w:left w:val="single" w:sz="4" w:space="0" w:color="auto"/>
              <w:right w:val="single" w:sz="4" w:space="0" w:color="auto"/>
            </w:tcBorders>
            <w:vAlign w:val="center"/>
          </w:tcPr>
          <w:p w14:paraId="5F71BECF"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思政</w:t>
            </w:r>
          </w:p>
        </w:tc>
        <w:tc>
          <w:tcPr>
            <w:tcW w:w="899" w:type="dxa"/>
            <w:tcBorders>
              <w:left w:val="single" w:sz="4" w:space="0" w:color="auto"/>
              <w:right w:val="single" w:sz="4" w:space="0" w:color="auto"/>
            </w:tcBorders>
            <w:vAlign w:val="center"/>
          </w:tcPr>
          <w:p w14:paraId="29B1ED0F" w14:textId="77777777" w:rsidR="009C0203" w:rsidRDefault="009C0203">
            <w:pPr>
              <w:snapToGrid w:val="0"/>
              <w:spacing w:line="300" w:lineRule="exact"/>
              <w:jc w:val="center"/>
              <w:rPr>
                <w:rFonts w:eastAsia="仿宋" w:cs="仿宋"/>
                <w:color w:val="000000" w:themeColor="text1"/>
                <w:sz w:val="24"/>
              </w:rPr>
            </w:pPr>
          </w:p>
        </w:tc>
      </w:tr>
      <w:tr w:rsidR="009C0203" w14:paraId="296FC8BF" w14:textId="77777777">
        <w:trPr>
          <w:cantSplit/>
          <w:trHeight w:val="567"/>
          <w:jc w:val="center"/>
        </w:trPr>
        <w:tc>
          <w:tcPr>
            <w:tcW w:w="824" w:type="dxa"/>
            <w:vMerge/>
            <w:tcBorders>
              <w:left w:val="single" w:sz="4" w:space="0" w:color="auto"/>
              <w:right w:val="single" w:sz="4" w:space="0" w:color="auto"/>
            </w:tcBorders>
            <w:vAlign w:val="center"/>
          </w:tcPr>
          <w:p w14:paraId="147E0608" w14:textId="77777777" w:rsidR="009C0203" w:rsidRDefault="009C0203">
            <w:pPr>
              <w:snapToGrid w:val="0"/>
              <w:spacing w:line="300" w:lineRule="exact"/>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1BA0A7E"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22030132</w:t>
            </w:r>
          </w:p>
        </w:tc>
        <w:tc>
          <w:tcPr>
            <w:tcW w:w="2770" w:type="dxa"/>
            <w:tcBorders>
              <w:top w:val="single" w:sz="4" w:space="0" w:color="auto"/>
              <w:left w:val="single" w:sz="4" w:space="0" w:color="auto"/>
              <w:right w:val="single" w:sz="4" w:space="0" w:color="auto"/>
            </w:tcBorders>
            <w:vAlign w:val="center"/>
          </w:tcPr>
          <w:p w14:paraId="19315659"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当代社会主义思想流派研究</w:t>
            </w:r>
          </w:p>
        </w:tc>
        <w:tc>
          <w:tcPr>
            <w:tcW w:w="567" w:type="dxa"/>
            <w:tcBorders>
              <w:left w:val="single" w:sz="4" w:space="0" w:color="auto"/>
              <w:right w:val="single" w:sz="4" w:space="0" w:color="auto"/>
            </w:tcBorders>
            <w:vAlign w:val="center"/>
          </w:tcPr>
          <w:p w14:paraId="14CA4E41"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2</w:t>
            </w:r>
          </w:p>
        </w:tc>
        <w:tc>
          <w:tcPr>
            <w:tcW w:w="567" w:type="dxa"/>
            <w:tcBorders>
              <w:left w:val="single" w:sz="4" w:space="0" w:color="auto"/>
              <w:right w:val="single" w:sz="4" w:space="0" w:color="auto"/>
            </w:tcBorders>
            <w:vAlign w:val="center"/>
          </w:tcPr>
          <w:p w14:paraId="3028D6C0"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32</w:t>
            </w:r>
          </w:p>
        </w:tc>
        <w:tc>
          <w:tcPr>
            <w:tcW w:w="624" w:type="dxa"/>
            <w:tcBorders>
              <w:left w:val="single" w:sz="4" w:space="0" w:color="auto"/>
              <w:right w:val="single" w:sz="4" w:space="0" w:color="auto"/>
            </w:tcBorders>
            <w:vAlign w:val="center"/>
          </w:tcPr>
          <w:p w14:paraId="29C35400"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w:t>
            </w:r>
          </w:p>
        </w:tc>
        <w:tc>
          <w:tcPr>
            <w:tcW w:w="624" w:type="dxa"/>
            <w:tcBorders>
              <w:left w:val="single" w:sz="4" w:space="0" w:color="auto"/>
              <w:right w:val="single" w:sz="4" w:space="0" w:color="auto"/>
            </w:tcBorders>
            <w:vAlign w:val="center"/>
          </w:tcPr>
          <w:p w14:paraId="457A4C15"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316" w:type="dxa"/>
            <w:tcBorders>
              <w:left w:val="single" w:sz="4" w:space="0" w:color="auto"/>
              <w:right w:val="single" w:sz="4" w:space="0" w:color="auto"/>
            </w:tcBorders>
            <w:vAlign w:val="center"/>
          </w:tcPr>
          <w:p w14:paraId="7FC5916D"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外马</w:t>
            </w:r>
          </w:p>
        </w:tc>
        <w:tc>
          <w:tcPr>
            <w:tcW w:w="899" w:type="dxa"/>
            <w:tcBorders>
              <w:left w:val="single" w:sz="4" w:space="0" w:color="auto"/>
              <w:right w:val="single" w:sz="4" w:space="0" w:color="auto"/>
            </w:tcBorders>
            <w:vAlign w:val="center"/>
          </w:tcPr>
          <w:p w14:paraId="5968ED98" w14:textId="77777777" w:rsidR="009C0203" w:rsidRDefault="009C0203">
            <w:pPr>
              <w:snapToGrid w:val="0"/>
              <w:spacing w:line="300" w:lineRule="exact"/>
              <w:jc w:val="center"/>
              <w:rPr>
                <w:rFonts w:eastAsia="仿宋" w:cs="仿宋"/>
                <w:color w:val="000000" w:themeColor="text1"/>
                <w:sz w:val="24"/>
              </w:rPr>
            </w:pPr>
          </w:p>
        </w:tc>
      </w:tr>
      <w:tr w:rsidR="009C0203" w14:paraId="21974D66" w14:textId="77777777">
        <w:trPr>
          <w:cantSplit/>
          <w:trHeight w:val="567"/>
          <w:jc w:val="center"/>
        </w:trPr>
        <w:tc>
          <w:tcPr>
            <w:tcW w:w="824" w:type="dxa"/>
            <w:vMerge w:val="restart"/>
            <w:tcBorders>
              <w:left w:val="single" w:sz="4" w:space="0" w:color="auto"/>
              <w:right w:val="single" w:sz="4" w:space="0" w:color="auto"/>
            </w:tcBorders>
            <w:vAlign w:val="center"/>
          </w:tcPr>
          <w:p w14:paraId="407509C6"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补修课</w:t>
            </w:r>
          </w:p>
        </w:tc>
        <w:tc>
          <w:tcPr>
            <w:tcW w:w="1155" w:type="dxa"/>
            <w:tcBorders>
              <w:left w:val="single" w:sz="4" w:space="0" w:color="auto"/>
              <w:right w:val="single" w:sz="4" w:space="0" w:color="auto"/>
            </w:tcBorders>
            <w:vAlign w:val="center"/>
          </w:tcPr>
          <w:p w14:paraId="6504C838"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22030133</w:t>
            </w:r>
          </w:p>
        </w:tc>
        <w:tc>
          <w:tcPr>
            <w:tcW w:w="2770" w:type="dxa"/>
            <w:tcBorders>
              <w:left w:val="single" w:sz="4" w:space="0" w:color="auto"/>
              <w:right w:val="single" w:sz="4" w:space="0" w:color="auto"/>
            </w:tcBorders>
            <w:vAlign w:val="center"/>
          </w:tcPr>
          <w:p w14:paraId="0381FDA4"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马克思主义哲学</w:t>
            </w:r>
          </w:p>
        </w:tc>
        <w:tc>
          <w:tcPr>
            <w:tcW w:w="567" w:type="dxa"/>
            <w:tcBorders>
              <w:top w:val="single" w:sz="4" w:space="0" w:color="auto"/>
              <w:left w:val="single" w:sz="4" w:space="0" w:color="auto"/>
              <w:right w:val="single" w:sz="4" w:space="0" w:color="auto"/>
            </w:tcBorders>
            <w:vAlign w:val="center"/>
          </w:tcPr>
          <w:p w14:paraId="2CEC2245" w14:textId="77777777" w:rsidR="009C0203" w:rsidRDefault="009C0203">
            <w:pPr>
              <w:snapToGrid w:val="0"/>
              <w:spacing w:line="300" w:lineRule="exact"/>
              <w:jc w:val="center"/>
              <w:rPr>
                <w:rFonts w:cs="仿宋"/>
                <w:color w:val="000000" w:themeColor="text1"/>
                <w:sz w:val="24"/>
              </w:rPr>
            </w:pPr>
          </w:p>
        </w:tc>
        <w:tc>
          <w:tcPr>
            <w:tcW w:w="567" w:type="dxa"/>
            <w:tcBorders>
              <w:top w:val="single" w:sz="4" w:space="0" w:color="auto"/>
              <w:left w:val="single" w:sz="4" w:space="0" w:color="auto"/>
              <w:right w:val="single" w:sz="4" w:space="0" w:color="auto"/>
            </w:tcBorders>
            <w:vAlign w:val="center"/>
          </w:tcPr>
          <w:p w14:paraId="79EB728D" w14:textId="77777777" w:rsidR="009C0203" w:rsidRDefault="009C0203">
            <w:pPr>
              <w:snapToGrid w:val="0"/>
              <w:spacing w:line="300" w:lineRule="exact"/>
              <w:jc w:val="center"/>
              <w:rPr>
                <w:rFonts w:cs="仿宋"/>
                <w:color w:val="000000" w:themeColor="text1"/>
                <w:sz w:val="24"/>
              </w:rPr>
            </w:pPr>
          </w:p>
        </w:tc>
        <w:tc>
          <w:tcPr>
            <w:tcW w:w="624" w:type="dxa"/>
            <w:tcBorders>
              <w:top w:val="single" w:sz="4" w:space="0" w:color="auto"/>
              <w:left w:val="single" w:sz="4" w:space="0" w:color="auto"/>
              <w:right w:val="single" w:sz="4" w:space="0" w:color="auto"/>
            </w:tcBorders>
            <w:vAlign w:val="center"/>
          </w:tcPr>
          <w:p w14:paraId="589681FC"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1</w:t>
            </w:r>
          </w:p>
        </w:tc>
        <w:tc>
          <w:tcPr>
            <w:tcW w:w="624" w:type="dxa"/>
            <w:tcBorders>
              <w:top w:val="single" w:sz="4" w:space="0" w:color="auto"/>
              <w:left w:val="single" w:sz="4" w:space="0" w:color="auto"/>
              <w:right w:val="single" w:sz="4" w:space="0" w:color="auto"/>
            </w:tcBorders>
            <w:vAlign w:val="center"/>
          </w:tcPr>
          <w:p w14:paraId="210576A4"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316" w:type="dxa"/>
            <w:tcBorders>
              <w:top w:val="single" w:sz="4" w:space="0" w:color="auto"/>
              <w:left w:val="single" w:sz="4" w:space="0" w:color="auto"/>
              <w:right w:val="single" w:sz="4" w:space="0" w:color="auto"/>
            </w:tcBorders>
            <w:vAlign w:val="center"/>
          </w:tcPr>
          <w:p w14:paraId="69A5401A" w14:textId="77777777" w:rsidR="009C0203" w:rsidRDefault="009C0203">
            <w:pPr>
              <w:snapToGrid w:val="0"/>
              <w:spacing w:line="300" w:lineRule="exact"/>
              <w:jc w:val="center"/>
              <w:rPr>
                <w:rFonts w:eastAsia="仿宋" w:cs="仿宋"/>
                <w:color w:val="000000" w:themeColor="text1"/>
                <w:sz w:val="24"/>
              </w:rPr>
            </w:pPr>
          </w:p>
        </w:tc>
        <w:tc>
          <w:tcPr>
            <w:tcW w:w="899" w:type="dxa"/>
            <w:vMerge w:val="restart"/>
            <w:tcBorders>
              <w:top w:val="single" w:sz="4" w:space="0" w:color="auto"/>
              <w:left w:val="single" w:sz="4" w:space="0" w:color="auto"/>
              <w:right w:val="single" w:sz="4" w:space="0" w:color="auto"/>
            </w:tcBorders>
            <w:vAlign w:val="center"/>
          </w:tcPr>
          <w:p w14:paraId="03990D13"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跨专业补修</w:t>
            </w:r>
          </w:p>
        </w:tc>
      </w:tr>
      <w:tr w:rsidR="009C0203" w14:paraId="25980648" w14:textId="77777777">
        <w:trPr>
          <w:cantSplit/>
          <w:trHeight w:val="567"/>
          <w:jc w:val="center"/>
        </w:trPr>
        <w:tc>
          <w:tcPr>
            <w:tcW w:w="824" w:type="dxa"/>
            <w:vMerge/>
            <w:tcBorders>
              <w:left w:val="single" w:sz="4" w:space="0" w:color="auto"/>
              <w:right w:val="single" w:sz="4" w:space="0" w:color="auto"/>
            </w:tcBorders>
            <w:vAlign w:val="center"/>
          </w:tcPr>
          <w:p w14:paraId="4480FE13" w14:textId="77777777" w:rsidR="009C0203" w:rsidRDefault="009C0203">
            <w:pPr>
              <w:snapToGrid w:val="0"/>
              <w:spacing w:line="300" w:lineRule="exact"/>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239FE556"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22030134</w:t>
            </w:r>
          </w:p>
        </w:tc>
        <w:tc>
          <w:tcPr>
            <w:tcW w:w="2770" w:type="dxa"/>
            <w:tcBorders>
              <w:left w:val="single" w:sz="4" w:space="0" w:color="auto"/>
              <w:right w:val="single" w:sz="4" w:space="0" w:color="auto"/>
            </w:tcBorders>
            <w:vAlign w:val="center"/>
          </w:tcPr>
          <w:p w14:paraId="482DE431"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马克思主义政治经济学</w:t>
            </w:r>
          </w:p>
        </w:tc>
        <w:tc>
          <w:tcPr>
            <w:tcW w:w="567" w:type="dxa"/>
            <w:tcBorders>
              <w:top w:val="single" w:sz="4" w:space="0" w:color="auto"/>
              <w:left w:val="single" w:sz="4" w:space="0" w:color="auto"/>
              <w:right w:val="single" w:sz="4" w:space="0" w:color="auto"/>
            </w:tcBorders>
            <w:vAlign w:val="center"/>
          </w:tcPr>
          <w:p w14:paraId="2397FE60" w14:textId="77777777" w:rsidR="009C0203" w:rsidRDefault="009C0203">
            <w:pPr>
              <w:snapToGrid w:val="0"/>
              <w:spacing w:line="300" w:lineRule="exact"/>
              <w:jc w:val="center"/>
              <w:rPr>
                <w:rFonts w:cs="仿宋"/>
                <w:color w:val="000000" w:themeColor="text1"/>
                <w:sz w:val="24"/>
              </w:rPr>
            </w:pPr>
          </w:p>
        </w:tc>
        <w:tc>
          <w:tcPr>
            <w:tcW w:w="567" w:type="dxa"/>
            <w:tcBorders>
              <w:top w:val="single" w:sz="4" w:space="0" w:color="auto"/>
              <w:left w:val="single" w:sz="4" w:space="0" w:color="auto"/>
              <w:right w:val="single" w:sz="4" w:space="0" w:color="auto"/>
            </w:tcBorders>
            <w:vAlign w:val="center"/>
          </w:tcPr>
          <w:p w14:paraId="190662CC" w14:textId="77777777" w:rsidR="009C0203" w:rsidRDefault="009C0203">
            <w:pPr>
              <w:snapToGrid w:val="0"/>
              <w:spacing w:line="300" w:lineRule="exact"/>
              <w:jc w:val="center"/>
              <w:rPr>
                <w:rFonts w:cs="仿宋"/>
                <w:color w:val="000000" w:themeColor="text1"/>
                <w:sz w:val="24"/>
              </w:rPr>
            </w:pPr>
          </w:p>
        </w:tc>
        <w:tc>
          <w:tcPr>
            <w:tcW w:w="624" w:type="dxa"/>
            <w:tcBorders>
              <w:top w:val="single" w:sz="4" w:space="0" w:color="auto"/>
              <w:left w:val="single" w:sz="4" w:space="0" w:color="auto"/>
              <w:right w:val="single" w:sz="4" w:space="0" w:color="auto"/>
            </w:tcBorders>
            <w:vAlign w:val="center"/>
          </w:tcPr>
          <w:p w14:paraId="2508EF3F"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1</w:t>
            </w:r>
          </w:p>
        </w:tc>
        <w:tc>
          <w:tcPr>
            <w:tcW w:w="624" w:type="dxa"/>
            <w:tcBorders>
              <w:top w:val="single" w:sz="4" w:space="0" w:color="auto"/>
              <w:left w:val="single" w:sz="4" w:space="0" w:color="auto"/>
              <w:right w:val="single" w:sz="4" w:space="0" w:color="auto"/>
            </w:tcBorders>
            <w:vAlign w:val="center"/>
          </w:tcPr>
          <w:p w14:paraId="62CF1422"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316" w:type="dxa"/>
            <w:tcBorders>
              <w:top w:val="single" w:sz="4" w:space="0" w:color="auto"/>
              <w:left w:val="single" w:sz="4" w:space="0" w:color="auto"/>
              <w:right w:val="single" w:sz="4" w:space="0" w:color="auto"/>
            </w:tcBorders>
            <w:vAlign w:val="center"/>
          </w:tcPr>
          <w:p w14:paraId="3D444ACC" w14:textId="77777777" w:rsidR="009C0203" w:rsidRDefault="009C0203">
            <w:pPr>
              <w:snapToGrid w:val="0"/>
              <w:spacing w:line="300" w:lineRule="exact"/>
              <w:jc w:val="center"/>
              <w:rPr>
                <w:rFonts w:eastAsia="仿宋" w:cs="仿宋"/>
                <w:color w:val="000000" w:themeColor="text1"/>
                <w:sz w:val="24"/>
              </w:rPr>
            </w:pPr>
          </w:p>
        </w:tc>
        <w:tc>
          <w:tcPr>
            <w:tcW w:w="899" w:type="dxa"/>
            <w:vMerge/>
            <w:tcBorders>
              <w:left w:val="single" w:sz="4" w:space="0" w:color="auto"/>
              <w:right w:val="single" w:sz="4" w:space="0" w:color="auto"/>
            </w:tcBorders>
            <w:vAlign w:val="center"/>
          </w:tcPr>
          <w:p w14:paraId="7FF643E8" w14:textId="77777777" w:rsidR="009C0203" w:rsidRDefault="009C0203">
            <w:pPr>
              <w:snapToGrid w:val="0"/>
              <w:spacing w:line="300" w:lineRule="exact"/>
              <w:jc w:val="center"/>
              <w:rPr>
                <w:rFonts w:eastAsia="仿宋" w:cs="仿宋"/>
                <w:color w:val="000000" w:themeColor="text1"/>
                <w:sz w:val="24"/>
              </w:rPr>
            </w:pPr>
          </w:p>
        </w:tc>
      </w:tr>
      <w:tr w:rsidR="009C0203" w14:paraId="31EFD306" w14:textId="77777777">
        <w:trPr>
          <w:cantSplit/>
          <w:trHeight w:val="567"/>
          <w:jc w:val="center"/>
        </w:trPr>
        <w:tc>
          <w:tcPr>
            <w:tcW w:w="824" w:type="dxa"/>
            <w:vMerge w:val="restart"/>
            <w:tcBorders>
              <w:left w:val="single" w:sz="4" w:space="0" w:color="auto"/>
              <w:right w:val="single" w:sz="4" w:space="0" w:color="auto"/>
            </w:tcBorders>
            <w:vAlign w:val="center"/>
          </w:tcPr>
          <w:p w14:paraId="5435BA51"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培养</w:t>
            </w:r>
          </w:p>
          <w:p w14:paraId="2C399E2D"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环节</w:t>
            </w:r>
          </w:p>
          <w:p w14:paraId="3975FBA4"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w:t>
            </w:r>
            <w:r>
              <w:rPr>
                <w:rFonts w:eastAsia="仿宋" w:cs="仿宋" w:hint="eastAsia"/>
                <w:color w:val="000000" w:themeColor="text1"/>
                <w:sz w:val="24"/>
              </w:rPr>
              <w:t>3</w:t>
            </w:r>
            <w:r>
              <w:rPr>
                <w:rFonts w:eastAsia="仿宋" w:cs="仿宋" w:hint="eastAsia"/>
                <w:color w:val="000000" w:themeColor="text1"/>
                <w:sz w:val="24"/>
              </w:rPr>
              <w:t>学分）</w:t>
            </w:r>
          </w:p>
        </w:tc>
        <w:tc>
          <w:tcPr>
            <w:tcW w:w="1155" w:type="dxa"/>
            <w:tcBorders>
              <w:left w:val="single" w:sz="4" w:space="0" w:color="auto"/>
              <w:bottom w:val="single" w:sz="4" w:space="0" w:color="000000"/>
              <w:right w:val="single" w:sz="4" w:space="0" w:color="auto"/>
            </w:tcBorders>
            <w:vAlign w:val="center"/>
          </w:tcPr>
          <w:p w14:paraId="7E438D81" w14:textId="77777777" w:rsidR="009C0203" w:rsidRDefault="009C0203">
            <w:pPr>
              <w:snapToGrid w:val="0"/>
              <w:spacing w:line="300" w:lineRule="exact"/>
              <w:jc w:val="center"/>
              <w:rPr>
                <w:rFonts w:eastAsia="仿宋" w:cs="仿宋"/>
                <w:color w:val="000000" w:themeColor="text1"/>
                <w:sz w:val="24"/>
              </w:rPr>
            </w:pPr>
          </w:p>
        </w:tc>
        <w:tc>
          <w:tcPr>
            <w:tcW w:w="2770" w:type="dxa"/>
            <w:tcBorders>
              <w:left w:val="single" w:sz="4" w:space="0" w:color="auto"/>
              <w:bottom w:val="single" w:sz="4" w:space="0" w:color="000000"/>
              <w:right w:val="single" w:sz="4" w:space="0" w:color="auto"/>
            </w:tcBorders>
            <w:vAlign w:val="center"/>
          </w:tcPr>
          <w:p w14:paraId="00988048" w14:textId="77777777" w:rsidR="009C0203" w:rsidRDefault="00BC1BB0">
            <w:pPr>
              <w:snapToGrid w:val="0"/>
              <w:spacing w:line="300" w:lineRule="exact"/>
              <w:rPr>
                <w:rFonts w:eastAsia="仿宋" w:cs="仿宋"/>
                <w:bCs/>
                <w:color w:val="000000" w:themeColor="text1"/>
                <w:sz w:val="24"/>
              </w:rPr>
            </w:pPr>
            <w:r>
              <w:rPr>
                <w:rFonts w:eastAsia="仿宋" w:cs="仿宋" w:hint="eastAsia"/>
                <w:color w:val="000000" w:themeColor="text1"/>
                <w:sz w:val="24"/>
              </w:rPr>
              <w:t>前沿讲座</w:t>
            </w:r>
          </w:p>
        </w:tc>
        <w:tc>
          <w:tcPr>
            <w:tcW w:w="567" w:type="dxa"/>
            <w:tcBorders>
              <w:top w:val="single" w:sz="4" w:space="0" w:color="auto"/>
              <w:left w:val="single" w:sz="4" w:space="0" w:color="auto"/>
              <w:bottom w:val="single" w:sz="4" w:space="0" w:color="000000"/>
              <w:right w:val="single" w:sz="4" w:space="0" w:color="auto"/>
            </w:tcBorders>
            <w:vAlign w:val="center"/>
          </w:tcPr>
          <w:p w14:paraId="757E0BB7"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1</w:t>
            </w:r>
          </w:p>
        </w:tc>
        <w:tc>
          <w:tcPr>
            <w:tcW w:w="567" w:type="dxa"/>
            <w:tcBorders>
              <w:top w:val="single" w:sz="4" w:space="0" w:color="auto"/>
              <w:left w:val="single" w:sz="4" w:space="0" w:color="auto"/>
              <w:bottom w:val="single" w:sz="4" w:space="0" w:color="000000"/>
              <w:right w:val="single" w:sz="4" w:space="0" w:color="auto"/>
            </w:tcBorders>
            <w:vAlign w:val="center"/>
          </w:tcPr>
          <w:p w14:paraId="7F946935" w14:textId="77777777" w:rsidR="009C0203" w:rsidRDefault="009C0203">
            <w:pPr>
              <w:snapToGrid w:val="0"/>
              <w:spacing w:line="300" w:lineRule="exact"/>
              <w:jc w:val="center"/>
              <w:rPr>
                <w:rFonts w:cs="仿宋"/>
                <w:color w:val="000000" w:themeColor="text1"/>
                <w:sz w:val="24"/>
              </w:rPr>
            </w:pPr>
          </w:p>
        </w:tc>
        <w:tc>
          <w:tcPr>
            <w:tcW w:w="624" w:type="dxa"/>
            <w:tcBorders>
              <w:top w:val="single" w:sz="4" w:space="0" w:color="auto"/>
              <w:left w:val="single" w:sz="4" w:space="0" w:color="auto"/>
              <w:bottom w:val="single" w:sz="4" w:space="0" w:color="000000"/>
              <w:right w:val="single" w:sz="4" w:space="0" w:color="auto"/>
            </w:tcBorders>
            <w:vAlign w:val="center"/>
          </w:tcPr>
          <w:p w14:paraId="7B951A0D"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1-5</w:t>
            </w:r>
          </w:p>
        </w:tc>
        <w:tc>
          <w:tcPr>
            <w:tcW w:w="624" w:type="dxa"/>
            <w:tcBorders>
              <w:top w:val="single" w:sz="4" w:space="0" w:color="auto"/>
              <w:left w:val="single" w:sz="4" w:space="0" w:color="auto"/>
              <w:bottom w:val="single" w:sz="4" w:space="0" w:color="000000"/>
              <w:right w:val="single" w:sz="4" w:space="0" w:color="auto"/>
            </w:tcBorders>
            <w:vAlign w:val="center"/>
          </w:tcPr>
          <w:p w14:paraId="2215520C"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316" w:type="dxa"/>
            <w:tcBorders>
              <w:top w:val="single" w:sz="4" w:space="0" w:color="auto"/>
              <w:left w:val="single" w:sz="4" w:space="0" w:color="auto"/>
              <w:bottom w:val="single" w:sz="4" w:space="0" w:color="000000"/>
              <w:right w:val="single" w:sz="4" w:space="0" w:color="auto"/>
            </w:tcBorders>
            <w:vAlign w:val="center"/>
          </w:tcPr>
          <w:p w14:paraId="26F94A70"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所有方向</w:t>
            </w:r>
          </w:p>
        </w:tc>
        <w:tc>
          <w:tcPr>
            <w:tcW w:w="899" w:type="dxa"/>
            <w:tcBorders>
              <w:top w:val="single" w:sz="4" w:space="0" w:color="auto"/>
              <w:left w:val="single" w:sz="4" w:space="0" w:color="auto"/>
              <w:bottom w:val="single" w:sz="4" w:space="0" w:color="000000"/>
              <w:right w:val="single" w:sz="4" w:space="0" w:color="auto"/>
            </w:tcBorders>
            <w:vAlign w:val="center"/>
          </w:tcPr>
          <w:p w14:paraId="44A96761" w14:textId="77777777" w:rsidR="009C0203" w:rsidRDefault="009C0203">
            <w:pPr>
              <w:snapToGrid w:val="0"/>
              <w:spacing w:line="300" w:lineRule="exact"/>
              <w:jc w:val="center"/>
              <w:rPr>
                <w:rFonts w:eastAsia="仿宋" w:cs="仿宋"/>
                <w:color w:val="000000" w:themeColor="text1"/>
                <w:sz w:val="24"/>
              </w:rPr>
            </w:pPr>
          </w:p>
        </w:tc>
      </w:tr>
      <w:tr w:rsidR="009C0203" w14:paraId="3BB8BF72" w14:textId="77777777">
        <w:trPr>
          <w:cantSplit/>
          <w:trHeight w:val="567"/>
          <w:jc w:val="center"/>
        </w:trPr>
        <w:tc>
          <w:tcPr>
            <w:tcW w:w="824" w:type="dxa"/>
            <w:vMerge/>
            <w:tcBorders>
              <w:left w:val="single" w:sz="4" w:space="0" w:color="auto"/>
              <w:right w:val="single" w:sz="4" w:space="0" w:color="auto"/>
            </w:tcBorders>
            <w:vAlign w:val="center"/>
          </w:tcPr>
          <w:p w14:paraId="587F5E67" w14:textId="77777777" w:rsidR="009C0203" w:rsidRDefault="009C0203">
            <w:pPr>
              <w:snapToGrid w:val="0"/>
              <w:spacing w:line="300" w:lineRule="exact"/>
              <w:rPr>
                <w:rFonts w:eastAsia="仿宋" w:cs="仿宋"/>
                <w:color w:val="000000" w:themeColor="text1"/>
                <w:sz w:val="24"/>
              </w:rPr>
            </w:pPr>
          </w:p>
        </w:tc>
        <w:tc>
          <w:tcPr>
            <w:tcW w:w="1155" w:type="dxa"/>
            <w:tcBorders>
              <w:left w:val="single" w:sz="4" w:space="0" w:color="auto"/>
              <w:bottom w:val="single" w:sz="4" w:space="0" w:color="000000"/>
              <w:right w:val="single" w:sz="4" w:space="0" w:color="auto"/>
            </w:tcBorders>
            <w:vAlign w:val="center"/>
          </w:tcPr>
          <w:p w14:paraId="29556B5D" w14:textId="77777777" w:rsidR="009C0203" w:rsidRDefault="009C0203">
            <w:pPr>
              <w:snapToGrid w:val="0"/>
              <w:spacing w:line="300" w:lineRule="exact"/>
              <w:jc w:val="center"/>
              <w:rPr>
                <w:rFonts w:eastAsia="仿宋" w:cs="仿宋"/>
                <w:color w:val="000000" w:themeColor="text1"/>
                <w:sz w:val="24"/>
              </w:rPr>
            </w:pPr>
          </w:p>
        </w:tc>
        <w:tc>
          <w:tcPr>
            <w:tcW w:w="2770" w:type="dxa"/>
            <w:tcBorders>
              <w:left w:val="single" w:sz="4" w:space="0" w:color="auto"/>
              <w:bottom w:val="single" w:sz="4" w:space="0" w:color="000000"/>
              <w:right w:val="single" w:sz="4" w:space="0" w:color="auto"/>
            </w:tcBorders>
            <w:vAlign w:val="center"/>
          </w:tcPr>
          <w:p w14:paraId="4D048F5F"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社会实践与创新实践</w:t>
            </w:r>
          </w:p>
        </w:tc>
        <w:tc>
          <w:tcPr>
            <w:tcW w:w="567" w:type="dxa"/>
            <w:tcBorders>
              <w:top w:val="single" w:sz="4" w:space="0" w:color="auto"/>
              <w:left w:val="single" w:sz="4" w:space="0" w:color="auto"/>
              <w:bottom w:val="single" w:sz="4" w:space="0" w:color="000000"/>
              <w:right w:val="single" w:sz="4" w:space="0" w:color="auto"/>
            </w:tcBorders>
            <w:vAlign w:val="center"/>
          </w:tcPr>
          <w:p w14:paraId="42FD1F61"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1</w:t>
            </w:r>
          </w:p>
        </w:tc>
        <w:tc>
          <w:tcPr>
            <w:tcW w:w="567" w:type="dxa"/>
            <w:tcBorders>
              <w:top w:val="single" w:sz="4" w:space="0" w:color="auto"/>
              <w:left w:val="single" w:sz="4" w:space="0" w:color="auto"/>
              <w:bottom w:val="single" w:sz="4" w:space="0" w:color="000000"/>
              <w:right w:val="single" w:sz="4" w:space="0" w:color="auto"/>
            </w:tcBorders>
            <w:vAlign w:val="center"/>
          </w:tcPr>
          <w:p w14:paraId="03A9AD59" w14:textId="77777777" w:rsidR="009C0203" w:rsidRDefault="009C0203">
            <w:pPr>
              <w:snapToGrid w:val="0"/>
              <w:spacing w:line="300" w:lineRule="exact"/>
              <w:jc w:val="center"/>
              <w:rPr>
                <w:rFonts w:cs="仿宋"/>
                <w:color w:val="000000" w:themeColor="text1"/>
                <w:sz w:val="24"/>
              </w:rPr>
            </w:pPr>
          </w:p>
        </w:tc>
        <w:tc>
          <w:tcPr>
            <w:tcW w:w="624" w:type="dxa"/>
            <w:tcBorders>
              <w:top w:val="single" w:sz="4" w:space="0" w:color="auto"/>
              <w:left w:val="single" w:sz="4" w:space="0" w:color="auto"/>
              <w:bottom w:val="single" w:sz="4" w:space="0" w:color="000000"/>
              <w:right w:val="single" w:sz="4" w:space="0" w:color="auto"/>
            </w:tcBorders>
            <w:vAlign w:val="center"/>
          </w:tcPr>
          <w:p w14:paraId="1F6BF265"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3-4</w:t>
            </w:r>
          </w:p>
        </w:tc>
        <w:tc>
          <w:tcPr>
            <w:tcW w:w="624" w:type="dxa"/>
            <w:tcBorders>
              <w:top w:val="single" w:sz="4" w:space="0" w:color="auto"/>
              <w:left w:val="single" w:sz="4" w:space="0" w:color="auto"/>
              <w:bottom w:val="single" w:sz="4" w:space="0" w:color="000000"/>
              <w:right w:val="single" w:sz="4" w:space="0" w:color="auto"/>
            </w:tcBorders>
            <w:vAlign w:val="center"/>
          </w:tcPr>
          <w:p w14:paraId="0B3ED5FA"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316" w:type="dxa"/>
            <w:tcBorders>
              <w:top w:val="single" w:sz="4" w:space="0" w:color="auto"/>
              <w:left w:val="single" w:sz="4" w:space="0" w:color="auto"/>
              <w:bottom w:val="single" w:sz="4" w:space="0" w:color="000000"/>
              <w:right w:val="single" w:sz="4" w:space="0" w:color="auto"/>
            </w:tcBorders>
            <w:vAlign w:val="center"/>
          </w:tcPr>
          <w:p w14:paraId="04A37DAA"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所有方向</w:t>
            </w:r>
          </w:p>
        </w:tc>
        <w:tc>
          <w:tcPr>
            <w:tcW w:w="899" w:type="dxa"/>
            <w:tcBorders>
              <w:top w:val="single" w:sz="4" w:space="0" w:color="auto"/>
              <w:left w:val="single" w:sz="4" w:space="0" w:color="auto"/>
              <w:bottom w:val="single" w:sz="4" w:space="0" w:color="000000"/>
              <w:right w:val="single" w:sz="4" w:space="0" w:color="auto"/>
            </w:tcBorders>
            <w:vAlign w:val="center"/>
          </w:tcPr>
          <w:p w14:paraId="0F188BD2" w14:textId="77777777" w:rsidR="009C0203" w:rsidRDefault="009C0203">
            <w:pPr>
              <w:snapToGrid w:val="0"/>
              <w:spacing w:line="300" w:lineRule="exact"/>
              <w:jc w:val="center"/>
              <w:rPr>
                <w:rFonts w:eastAsia="仿宋" w:cs="仿宋"/>
                <w:color w:val="000000" w:themeColor="text1"/>
                <w:sz w:val="24"/>
              </w:rPr>
            </w:pPr>
          </w:p>
        </w:tc>
      </w:tr>
      <w:tr w:rsidR="009C0203" w14:paraId="7679E587" w14:textId="77777777">
        <w:trPr>
          <w:cantSplit/>
          <w:trHeight w:val="567"/>
          <w:jc w:val="center"/>
        </w:trPr>
        <w:tc>
          <w:tcPr>
            <w:tcW w:w="824" w:type="dxa"/>
            <w:vMerge/>
            <w:tcBorders>
              <w:left w:val="single" w:sz="4" w:space="0" w:color="auto"/>
              <w:right w:val="single" w:sz="4" w:space="0" w:color="auto"/>
            </w:tcBorders>
            <w:vAlign w:val="center"/>
          </w:tcPr>
          <w:p w14:paraId="39954F2F" w14:textId="77777777" w:rsidR="009C0203" w:rsidRDefault="009C0203">
            <w:pPr>
              <w:snapToGrid w:val="0"/>
              <w:spacing w:line="300" w:lineRule="exact"/>
              <w:rPr>
                <w:rFonts w:eastAsia="仿宋" w:cs="仿宋"/>
                <w:color w:val="000000" w:themeColor="text1"/>
                <w:sz w:val="24"/>
              </w:rPr>
            </w:pPr>
          </w:p>
        </w:tc>
        <w:tc>
          <w:tcPr>
            <w:tcW w:w="1155" w:type="dxa"/>
            <w:tcBorders>
              <w:left w:val="single" w:sz="4" w:space="0" w:color="auto"/>
              <w:bottom w:val="single" w:sz="4" w:space="0" w:color="auto"/>
              <w:right w:val="single" w:sz="4" w:space="0" w:color="auto"/>
            </w:tcBorders>
            <w:vAlign w:val="center"/>
          </w:tcPr>
          <w:p w14:paraId="300B7E97" w14:textId="77777777" w:rsidR="009C0203" w:rsidRDefault="009C0203">
            <w:pPr>
              <w:snapToGrid w:val="0"/>
              <w:spacing w:line="300" w:lineRule="exact"/>
              <w:jc w:val="center"/>
              <w:rPr>
                <w:rFonts w:eastAsia="仿宋" w:cs="仿宋"/>
                <w:color w:val="000000" w:themeColor="text1"/>
                <w:sz w:val="24"/>
              </w:rPr>
            </w:pPr>
          </w:p>
        </w:tc>
        <w:tc>
          <w:tcPr>
            <w:tcW w:w="2770" w:type="dxa"/>
            <w:tcBorders>
              <w:left w:val="single" w:sz="4" w:space="0" w:color="auto"/>
              <w:bottom w:val="single" w:sz="4" w:space="0" w:color="auto"/>
              <w:right w:val="single" w:sz="4" w:space="0" w:color="auto"/>
            </w:tcBorders>
            <w:vAlign w:val="center"/>
          </w:tcPr>
          <w:p w14:paraId="44042964"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中期筛选</w:t>
            </w:r>
          </w:p>
        </w:tc>
        <w:tc>
          <w:tcPr>
            <w:tcW w:w="567" w:type="dxa"/>
            <w:tcBorders>
              <w:top w:val="single" w:sz="4" w:space="0" w:color="auto"/>
              <w:left w:val="single" w:sz="4" w:space="0" w:color="auto"/>
              <w:bottom w:val="single" w:sz="4" w:space="0" w:color="auto"/>
              <w:right w:val="single" w:sz="4" w:space="0" w:color="auto"/>
            </w:tcBorders>
            <w:vAlign w:val="center"/>
          </w:tcPr>
          <w:p w14:paraId="6EB4C68E"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1</w:t>
            </w:r>
          </w:p>
        </w:tc>
        <w:tc>
          <w:tcPr>
            <w:tcW w:w="567" w:type="dxa"/>
            <w:tcBorders>
              <w:top w:val="single" w:sz="4" w:space="0" w:color="auto"/>
              <w:left w:val="single" w:sz="4" w:space="0" w:color="auto"/>
              <w:bottom w:val="single" w:sz="4" w:space="0" w:color="auto"/>
              <w:right w:val="single" w:sz="4" w:space="0" w:color="auto"/>
            </w:tcBorders>
            <w:vAlign w:val="center"/>
          </w:tcPr>
          <w:p w14:paraId="28321EA3" w14:textId="77777777" w:rsidR="009C0203" w:rsidRDefault="00BC1BB0">
            <w:pPr>
              <w:snapToGrid w:val="0"/>
              <w:spacing w:line="300" w:lineRule="exact"/>
              <w:jc w:val="center"/>
              <w:rPr>
                <w:rFonts w:cs="仿宋"/>
                <w:color w:val="000000" w:themeColor="text1"/>
                <w:sz w:val="24"/>
              </w:rPr>
            </w:pPr>
            <w:r>
              <w:rPr>
                <w:rFonts w:cs="仿宋" w:hint="eastAsia"/>
                <w:color w:val="000000" w:themeColor="text1"/>
                <w:sz w:val="24"/>
              </w:rPr>
              <w:t>/</w:t>
            </w:r>
          </w:p>
        </w:tc>
        <w:tc>
          <w:tcPr>
            <w:tcW w:w="624" w:type="dxa"/>
            <w:tcBorders>
              <w:top w:val="single" w:sz="4" w:space="0" w:color="auto"/>
              <w:left w:val="single" w:sz="4" w:space="0" w:color="auto"/>
              <w:bottom w:val="single" w:sz="4" w:space="0" w:color="auto"/>
              <w:right w:val="single" w:sz="4" w:space="0" w:color="auto"/>
            </w:tcBorders>
            <w:vAlign w:val="center"/>
          </w:tcPr>
          <w:p w14:paraId="25CE202B" w14:textId="77777777" w:rsidR="009C0203" w:rsidRDefault="00BC1BB0">
            <w:pPr>
              <w:snapToGrid w:val="0"/>
              <w:spacing w:line="300" w:lineRule="exact"/>
              <w:jc w:val="center"/>
              <w:rPr>
                <w:rFonts w:cs="仿宋"/>
                <w:color w:val="000000" w:themeColor="text1"/>
                <w:sz w:val="24"/>
              </w:rPr>
            </w:pPr>
            <w:r>
              <w:rPr>
                <w:rFonts w:cs="仿宋"/>
                <w:color w:val="000000" w:themeColor="text1"/>
                <w:sz w:val="24"/>
              </w:rPr>
              <w:t>3-</w:t>
            </w:r>
            <w:r>
              <w:rPr>
                <w:rFonts w:cs="仿宋" w:hint="eastAsia"/>
                <w:color w:val="000000" w:themeColor="text1"/>
                <w:sz w:val="24"/>
              </w:rPr>
              <w:t>4</w:t>
            </w:r>
          </w:p>
        </w:tc>
        <w:tc>
          <w:tcPr>
            <w:tcW w:w="624" w:type="dxa"/>
            <w:tcBorders>
              <w:top w:val="single" w:sz="4" w:space="0" w:color="auto"/>
              <w:left w:val="single" w:sz="4" w:space="0" w:color="auto"/>
              <w:bottom w:val="single" w:sz="4" w:space="0" w:color="auto"/>
              <w:right w:val="single" w:sz="4" w:space="0" w:color="auto"/>
            </w:tcBorders>
            <w:vAlign w:val="center"/>
          </w:tcPr>
          <w:p w14:paraId="6FB4DA00"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316" w:type="dxa"/>
            <w:tcBorders>
              <w:top w:val="single" w:sz="4" w:space="0" w:color="auto"/>
              <w:left w:val="single" w:sz="4" w:space="0" w:color="auto"/>
              <w:bottom w:val="single" w:sz="4" w:space="0" w:color="auto"/>
              <w:right w:val="single" w:sz="4" w:space="0" w:color="auto"/>
            </w:tcBorders>
            <w:vAlign w:val="center"/>
          </w:tcPr>
          <w:p w14:paraId="081C1DAD"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所有方向</w:t>
            </w:r>
          </w:p>
        </w:tc>
        <w:tc>
          <w:tcPr>
            <w:tcW w:w="899" w:type="dxa"/>
            <w:tcBorders>
              <w:top w:val="single" w:sz="4" w:space="0" w:color="auto"/>
              <w:left w:val="single" w:sz="4" w:space="0" w:color="auto"/>
              <w:bottom w:val="single" w:sz="4" w:space="0" w:color="auto"/>
              <w:right w:val="single" w:sz="4" w:space="0" w:color="auto"/>
            </w:tcBorders>
            <w:vAlign w:val="center"/>
          </w:tcPr>
          <w:p w14:paraId="39AB2A13" w14:textId="77777777" w:rsidR="009C0203" w:rsidRDefault="009C0203">
            <w:pPr>
              <w:snapToGrid w:val="0"/>
              <w:spacing w:line="300" w:lineRule="exact"/>
              <w:jc w:val="center"/>
              <w:rPr>
                <w:rFonts w:eastAsia="仿宋" w:cs="仿宋"/>
                <w:color w:val="000000" w:themeColor="text1"/>
                <w:sz w:val="24"/>
              </w:rPr>
            </w:pPr>
          </w:p>
        </w:tc>
      </w:tr>
    </w:tbl>
    <w:p w14:paraId="3D6768F3" w14:textId="77777777" w:rsidR="009C0203" w:rsidRDefault="009C0203">
      <w:pPr>
        <w:pStyle w:val="af9"/>
        <w:adjustRightInd w:val="0"/>
        <w:snapToGrid w:val="0"/>
        <w:spacing w:beforeLines="50" w:before="156" w:afterLines="50" w:after="156" w:line="560" w:lineRule="exact"/>
        <w:rPr>
          <w:rFonts w:ascii="Times New Roman" w:eastAsia="仿宋" w:hAnsi="Times New Roman"/>
          <w:color w:val="000000" w:themeColor="text1"/>
          <w:sz w:val="32"/>
          <w:szCs w:val="32"/>
        </w:rPr>
      </w:pPr>
    </w:p>
    <w:p w14:paraId="43320453" w14:textId="77777777" w:rsidR="009C0203" w:rsidRDefault="00BC1BB0">
      <w:pPr>
        <w:spacing w:line="560" w:lineRule="exact"/>
        <w:rPr>
          <w:rFonts w:eastAsia="仿宋"/>
          <w:color w:val="000000" w:themeColor="text1"/>
          <w:sz w:val="32"/>
          <w:szCs w:val="32"/>
        </w:rPr>
      </w:pPr>
      <w:r>
        <w:rPr>
          <w:rFonts w:eastAsia="仿宋"/>
          <w:color w:val="000000" w:themeColor="text1"/>
          <w:sz w:val="32"/>
          <w:szCs w:val="32"/>
        </w:rPr>
        <w:t>培养方案执笔人：黄昊</w:t>
      </w:r>
    </w:p>
    <w:p w14:paraId="70DCBA04"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审核人：刘子平</w:t>
      </w:r>
    </w:p>
    <w:p w14:paraId="5ED931CC" w14:textId="77777777" w:rsidR="009C0203" w:rsidRDefault="009C0203">
      <w:pPr>
        <w:widowControl/>
        <w:jc w:val="left"/>
        <w:rPr>
          <w:rFonts w:eastAsia="仿宋"/>
          <w:color w:val="000000" w:themeColor="text1"/>
          <w:sz w:val="32"/>
          <w:szCs w:val="32"/>
        </w:rPr>
      </w:pPr>
    </w:p>
    <w:p w14:paraId="4D58532C" w14:textId="77777777" w:rsidR="009C0203" w:rsidRDefault="00BC1BB0">
      <w:pPr>
        <w:rPr>
          <w:rFonts w:eastAsia="黑体" w:cs="宋体"/>
          <w:b/>
          <w:kern w:val="0"/>
          <w:sz w:val="56"/>
          <w:szCs w:val="56"/>
        </w:rPr>
      </w:pPr>
      <w:r>
        <w:rPr>
          <w:rFonts w:eastAsia="黑体" w:cs="宋体"/>
          <w:b/>
          <w:kern w:val="0"/>
          <w:sz w:val="56"/>
          <w:szCs w:val="56"/>
        </w:rPr>
        <w:br w:type="page"/>
      </w:r>
    </w:p>
    <w:p w14:paraId="507BA6AF" w14:textId="77777777" w:rsidR="009C0203" w:rsidRDefault="009C0203">
      <w:pPr>
        <w:widowControl/>
        <w:jc w:val="center"/>
        <w:rPr>
          <w:rFonts w:eastAsia="黑体" w:cs="宋体"/>
          <w:b/>
          <w:kern w:val="0"/>
          <w:sz w:val="56"/>
          <w:szCs w:val="56"/>
        </w:rPr>
      </w:pPr>
    </w:p>
    <w:p w14:paraId="32B67066" w14:textId="77777777" w:rsidR="009C0203" w:rsidRDefault="009C0203">
      <w:pPr>
        <w:widowControl/>
        <w:jc w:val="center"/>
        <w:rPr>
          <w:rFonts w:eastAsia="黑体" w:cs="宋体"/>
          <w:b/>
          <w:kern w:val="0"/>
          <w:sz w:val="56"/>
          <w:szCs w:val="56"/>
        </w:rPr>
      </w:pPr>
    </w:p>
    <w:p w14:paraId="1C02D751" w14:textId="77777777" w:rsidR="009C0203" w:rsidRDefault="009C0203">
      <w:pPr>
        <w:widowControl/>
        <w:jc w:val="center"/>
        <w:rPr>
          <w:rFonts w:eastAsia="黑体" w:cs="宋体"/>
          <w:b/>
          <w:kern w:val="0"/>
          <w:sz w:val="56"/>
          <w:szCs w:val="56"/>
        </w:rPr>
      </w:pPr>
    </w:p>
    <w:p w14:paraId="340B053C" w14:textId="77777777" w:rsidR="009C0203" w:rsidRDefault="009C0203">
      <w:pPr>
        <w:widowControl/>
        <w:jc w:val="center"/>
        <w:rPr>
          <w:rFonts w:eastAsia="黑体" w:cs="宋体"/>
          <w:b/>
          <w:kern w:val="0"/>
          <w:sz w:val="52"/>
          <w:szCs w:val="52"/>
        </w:rPr>
      </w:pPr>
    </w:p>
    <w:p w14:paraId="25D49B3A" w14:textId="77777777" w:rsidR="009C0203" w:rsidRDefault="00BC1BB0">
      <w:pPr>
        <w:pStyle w:val="1"/>
        <w:rPr>
          <w:rFonts w:ascii="Times New Roman" w:hAnsi="Times New Roman"/>
        </w:rPr>
      </w:pPr>
      <w:bookmarkStart w:id="35" w:name="_Toc16434"/>
      <w:bookmarkStart w:id="36" w:name="_Toc13648"/>
      <w:bookmarkStart w:id="37" w:name="_Toc1480"/>
      <w:bookmarkStart w:id="38" w:name="_Toc18671"/>
      <w:r>
        <w:rPr>
          <w:rFonts w:ascii="Times New Roman" w:hAnsi="Times New Roman" w:hint="eastAsia"/>
        </w:rPr>
        <w:t>教育科学学院</w:t>
      </w:r>
      <w:bookmarkEnd w:id="35"/>
      <w:bookmarkEnd w:id="36"/>
      <w:bookmarkEnd w:id="37"/>
      <w:bookmarkEnd w:id="38"/>
    </w:p>
    <w:p w14:paraId="6853BE09" w14:textId="77777777" w:rsidR="009C0203" w:rsidRDefault="00BC1BB0">
      <w:pPr>
        <w:jc w:val="center"/>
      </w:pPr>
      <w:bookmarkStart w:id="39" w:name="_Toc24545"/>
      <w:r>
        <w:rPr>
          <w:rFonts w:eastAsia="黑体" w:cs="黑体" w:hint="eastAsia"/>
          <w:b/>
          <w:bCs/>
          <w:sz w:val="56"/>
          <w:szCs w:val="56"/>
        </w:rPr>
        <w:t>学术学位硕士研究生培养方案</w:t>
      </w:r>
      <w:bookmarkEnd w:id="39"/>
    </w:p>
    <w:p w14:paraId="6FAE416C" w14:textId="77777777" w:rsidR="009C0203" w:rsidRDefault="00BC1BB0">
      <w:pPr>
        <w:widowControl/>
        <w:jc w:val="left"/>
        <w:rPr>
          <w:rFonts w:eastAsia="黑体" w:cs="宋体"/>
          <w:b/>
          <w:color w:val="000000" w:themeColor="text1"/>
          <w:kern w:val="0"/>
          <w:sz w:val="56"/>
          <w:szCs w:val="56"/>
        </w:rPr>
      </w:pPr>
      <w:r>
        <w:rPr>
          <w:rFonts w:eastAsia="黑体" w:cs="宋体"/>
          <w:b/>
          <w:color w:val="000000" w:themeColor="text1"/>
          <w:kern w:val="0"/>
          <w:sz w:val="56"/>
          <w:szCs w:val="56"/>
        </w:rPr>
        <w:br w:type="page"/>
      </w:r>
    </w:p>
    <w:p w14:paraId="0B10CA7E" w14:textId="77777777" w:rsidR="009C0203" w:rsidRDefault="00BC1BB0">
      <w:pPr>
        <w:pStyle w:val="2"/>
        <w:rPr>
          <w:rFonts w:ascii="Times New Roman" w:hAnsi="Times New Roman"/>
        </w:rPr>
      </w:pPr>
      <w:bookmarkStart w:id="40" w:name="_Toc16475"/>
      <w:bookmarkStart w:id="41" w:name="_Toc23296"/>
      <w:bookmarkStart w:id="42" w:name="_Toc23852"/>
      <w:bookmarkStart w:id="43" w:name="_Toc24650"/>
      <w:r>
        <w:rPr>
          <w:rFonts w:ascii="Times New Roman" w:hAnsi="Times New Roman" w:hint="eastAsia"/>
        </w:rPr>
        <w:lastRenderedPageBreak/>
        <w:t>教育学全日制学术学位硕士研究生培养方案</w:t>
      </w:r>
      <w:bookmarkEnd w:id="40"/>
      <w:bookmarkEnd w:id="41"/>
      <w:bookmarkEnd w:id="42"/>
      <w:bookmarkEnd w:id="43"/>
    </w:p>
    <w:p w14:paraId="1E34F9CD" w14:textId="77777777" w:rsidR="009C0203" w:rsidRDefault="009C0203">
      <w:pPr>
        <w:snapToGrid w:val="0"/>
        <w:spacing w:line="560" w:lineRule="exact"/>
        <w:jc w:val="center"/>
        <w:rPr>
          <w:rFonts w:eastAsia="仿宋_GB2312"/>
          <w:color w:val="000000" w:themeColor="text1"/>
          <w:sz w:val="32"/>
          <w:szCs w:val="32"/>
        </w:rPr>
      </w:pPr>
    </w:p>
    <w:p w14:paraId="715FDF86" w14:textId="77777777" w:rsidR="009C0203" w:rsidRDefault="00BC1BB0">
      <w:pPr>
        <w:spacing w:line="560" w:lineRule="exact"/>
        <w:ind w:firstLineChars="200" w:firstLine="640"/>
        <w:rPr>
          <w:rFonts w:eastAsia="仿宋" w:cs="仿宋"/>
          <w:color w:val="000000" w:themeColor="text1"/>
          <w:sz w:val="32"/>
          <w:szCs w:val="32"/>
        </w:rPr>
      </w:pPr>
      <w:r>
        <w:rPr>
          <w:rFonts w:eastAsia="黑体" w:cs="黑体" w:hint="eastAsia"/>
          <w:bCs/>
          <w:color w:val="000000" w:themeColor="text1"/>
          <w:sz w:val="32"/>
        </w:rPr>
        <w:t>一、学科</w:t>
      </w:r>
      <w:r>
        <w:rPr>
          <w:rFonts w:eastAsia="黑体" w:cs="黑体" w:hint="eastAsia"/>
          <w:bCs/>
          <w:color w:val="000000" w:themeColor="text1"/>
          <w:sz w:val="32"/>
          <w:szCs w:val="32"/>
        </w:rPr>
        <w:t>简介</w:t>
      </w:r>
    </w:p>
    <w:p w14:paraId="060EFE69"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聊城大学教育学学科始建于</w:t>
      </w:r>
      <w:r>
        <w:rPr>
          <w:rFonts w:eastAsia="仿宋"/>
          <w:color w:val="000000" w:themeColor="text1"/>
          <w:sz w:val="32"/>
          <w:szCs w:val="32"/>
        </w:rPr>
        <w:t>1979</w:t>
      </w:r>
      <w:r>
        <w:rPr>
          <w:rFonts w:eastAsia="仿宋" w:cs="仿宋" w:hint="eastAsia"/>
          <w:color w:val="000000" w:themeColor="text1"/>
          <w:sz w:val="32"/>
          <w:szCs w:val="32"/>
        </w:rPr>
        <w:t>年，</w:t>
      </w:r>
      <w:r>
        <w:rPr>
          <w:rFonts w:eastAsia="仿宋" w:hint="eastAsia"/>
          <w:color w:val="000000" w:themeColor="text1"/>
          <w:sz w:val="32"/>
          <w:szCs w:val="32"/>
        </w:rPr>
        <w:t>2003</w:t>
      </w:r>
      <w:r>
        <w:rPr>
          <w:rFonts w:eastAsia="仿宋" w:cs="仿宋" w:hint="eastAsia"/>
          <w:color w:val="000000" w:themeColor="text1"/>
          <w:sz w:val="32"/>
          <w:szCs w:val="32"/>
        </w:rPr>
        <w:t>年开始招收培养课程与教学论学术学位研究生，</w:t>
      </w:r>
      <w:r>
        <w:rPr>
          <w:rFonts w:eastAsia="仿宋" w:hint="eastAsia"/>
          <w:color w:val="000000" w:themeColor="text1"/>
          <w:sz w:val="32"/>
          <w:szCs w:val="32"/>
        </w:rPr>
        <w:t>2011</w:t>
      </w:r>
      <w:r>
        <w:rPr>
          <w:rFonts w:eastAsia="仿宋" w:cs="仿宋" w:hint="eastAsia"/>
          <w:color w:val="000000" w:themeColor="text1"/>
          <w:sz w:val="32"/>
          <w:szCs w:val="32"/>
        </w:rPr>
        <w:t>年获批为教育学一级学科硕士学位点。现有教育学原理、教育史、课程与教学论、高等教育学、学前教育学、比较教育学</w:t>
      </w:r>
      <w:r>
        <w:rPr>
          <w:rFonts w:eastAsia="仿宋" w:hint="eastAsia"/>
          <w:color w:val="000000" w:themeColor="text1"/>
          <w:sz w:val="32"/>
          <w:szCs w:val="32"/>
        </w:rPr>
        <w:t>6</w:t>
      </w:r>
      <w:r>
        <w:rPr>
          <w:rFonts w:eastAsia="仿宋" w:hint="eastAsia"/>
          <w:color w:val="000000" w:themeColor="text1"/>
          <w:sz w:val="32"/>
          <w:szCs w:val="32"/>
        </w:rPr>
        <w:t>个</w:t>
      </w:r>
      <w:r>
        <w:rPr>
          <w:rFonts w:eastAsia="仿宋" w:cs="仿宋" w:hint="eastAsia"/>
          <w:color w:val="000000" w:themeColor="text1"/>
          <w:sz w:val="32"/>
          <w:szCs w:val="32"/>
        </w:rPr>
        <w:t>学术研究生培养方向。学科师资力量雄厚，现有专任教师</w:t>
      </w:r>
      <w:r>
        <w:rPr>
          <w:rFonts w:eastAsia="仿宋" w:hint="eastAsia"/>
          <w:color w:val="000000" w:themeColor="text1"/>
          <w:sz w:val="32"/>
          <w:szCs w:val="32"/>
        </w:rPr>
        <w:t>45</w:t>
      </w:r>
      <w:r>
        <w:rPr>
          <w:rFonts w:eastAsia="仿宋" w:cs="仿宋" w:hint="eastAsia"/>
          <w:color w:val="000000" w:themeColor="text1"/>
          <w:sz w:val="32"/>
          <w:szCs w:val="32"/>
        </w:rPr>
        <w:t>人，其中教授</w:t>
      </w:r>
      <w:r>
        <w:rPr>
          <w:rFonts w:eastAsia="仿宋" w:hint="eastAsia"/>
          <w:color w:val="000000" w:themeColor="text1"/>
          <w:sz w:val="32"/>
          <w:szCs w:val="32"/>
        </w:rPr>
        <w:t>12</w:t>
      </w:r>
      <w:r>
        <w:rPr>
          <w:rFonts w:eastAsia="仿宋" w:cs="仿宋" w:hint="eastAsia"/>
          <w:color w:val="000000" w:themeColor="text1"/>
          <w:sz w:val="32"/>
          <w:szCs w:val="32"/>
        </w:rPr>
        <w:t>人。现有国家级、省级“公共课教育学”教学团队，拥有省部级教学科研平台</w:t>
      </w:r>
      <w:r>
        <w:rPr>
          <w:rFonts w:eastAsia="仿宋" w:hint="eastAsia"/>
          <w:color w:val="000000" w:themeColor="text1"/>
          <w:sz w:val="32"/>
          <w:szCs w:val="32"/>
        </w:rPr>
        <w:t>2</w:t>
      </w:r>
      <w:r>
        <w:rPr>
          <w:rFonts w:eastAsia="仿宋" w:cs="仿宋" w:hint="eastAsia"/>
          <w:color w:val="000000" w:themeColor="text1"/>
          <w:sz w:val="32"/>
          <w:szCs w:val="32"/>
        </w:rPr>
        <w:t>个，国内外高校和科研院所合作博士生导师</w:t>
      </w:r>
      <w:r>
        <w:rPr>
          <w:rFonts w:eastAsia="仿宋" w:hint="eastAsia"/>
          <w:color w:val="000000" w:themeColor="text1"/>
          <w:sz w:val="32"/>
          <w:szCs w:val="32"/>
        </w:rPr>
        <w:t>4</w:t>
      </w:r>
      <w:r>
        <w:rPr>
          <w:rFonts w:eastAsia="仿宋" w:cs="仿宋" w:hint="eastAsia"/>
          <w:color w:val="000000" w:themeColor="text1"/>
          <w:sz w:val="32"/>
          <w:szCs w:val="32"/>
        </w:rPr>
        <w:t>人，山东省教学名师</w:t>
      </w:r>
      <w:r>
        <w:rPr>
          <w:rFonts w:eastAsia="仿宋" w:hint="eastAsia"/>
          <w:color w:val="000000" w:themeColor="text1"/>
          <w:sz w:val="32"/>
          <w:szCs w:val="32"/>
        </w:rPr>
        <w:t>1</w:t>
      </w:r>
      <w:r>
        <w:rPr>
          <w:rFonts w:eastAsia="仿宋" w:cs="仿宋" w:hint="eastAsia"/>
          <w:color w:val="000000" w:themeColor="text1"/>
          <w:sz w:val="32"/>
          <w:szCs w:val="32"/>
        </w:rPr>
        <w:t>人，山东省优秀研究生指导教师</w:t>
      </w:r>
      <w:r>
        <w:rPr>
          <w:rFonts w:eastAsia="仿宋" w:hint="eastAsia"/>
          <w:color w:val="000000" w:themeColor="text1"/>
          <w:sz w:val="32"/>
          <w:szCs w:val="32"/>
        </w:rPr>
        <w:t>2</w:t>
      </w:r>
      <w:r>
        <w:rPr>
          <w:rFonts w:eastAsia="仿宋" w:cs="仿宋" w:hint="eastAsia"/>
          <w:color w:val="000000" w:themeColor="text1"/>
          <w:sz w:val="32"/>
          <w:szCs w:val="32"/>
        </w:rPr>
        <w:t>人。近五年，本学科承担国家级、省部级项目</w:t>
      </w:r>
      <w:r>
        <w:rPr>
          <w:rFonts w:eastAsia="仿宋" w:hint="eastAsia"/>
          <w:color w:val="000000" w:themeColor="text1"/>
          <w:sz w:val="32"/>
          <w:szCs w:val="32"/>
        </w:rPr>
        <w:t>30</w:t>
      </w:r>
      <w:r>
        <w:rPr>
          <w:rFonts w:eastAsia="仿宋" w:cs="仿宋" w:hint="eastAsia"/>
          <w:color w:val="000000" w:themeColor="text1"/>
          <w:sz w:val="32"/>
          <w:szCs w:val="32"/>
        </w:rPr>
        <w:t>余项；在高层次出版社出版学术专著</w:t>
      </w:r>
      <w:r>
        <w:rPr>
          <w:rFonts w:eastAsia="仿宋" w:hint="eastAsia"/>
          <w:color w:val="000000" w:themeColor="text1"/>
          <w:sz w:val="32"/>
          <w:szCs w:val="32"/>
        </w:rPr>
        <w:t>17</w:t>
      </w:r>
      <w:r>
        <w:rPr>
          <w:rFonts w:eastAsia="仿宋" w:cs="仿宋" w:hint="eastAsia"/>
          <w:color w:val="000000" w:themeColor="text1"/>
          <w:sz w:val="32"/>
          <w:szCs w:val="32"/>
        </w:rPr>
        <w:t>部；发表学术论文</w:t>
      </w:r>
      <w:r>
        <w:rPr>
          <w:rFonts w:eastAsia="仿宋" w:hint="eastAsia"/>
          <w:color w:val="000000" w:themeColor="text1"/>
          <w:sz w:val="32"/>
          <w:szCs w:val="32"/>
        </w:rPr>
        <w:t>110</w:t>
      </w:r>
      <w:r>
        <w:rPr>
          <w:rFonts w:eastAsia="仿宋" w:cs="仿宋" w:hint="eastAsia"/>
          <w:color w:val="000000" w:themeColor="text1"/>
          <w:sz w:val="32"/>
          <w:szCs w:val="32"/>
        </w:rPr>
        <w:t>余篇；获山东省社科奖</w:t>
      </w:r>
      <w:r>
        <w:rPr>
          <w:rFonts w:eastAsia="仿宋" w:hint="eastAsia"/>
          <w:color w:val="000000" w:themeColor="text1"/>
          <w:sz w:val="32"/>
          <w:szCs w:val="32"/>
        </w:rPr>
        <w:t>8</w:t>
      </w:r>
      <w:r>
        <w:rPr>
          <w:rFonts w:eastAsia="仿宋" w:cs="仿宋" w:hint="eastAsia"/>
          <w:color w:val="000000" w:themeColor="text1"/>
          <w:sz w:val="32"/>
          <w:szCs w:val="32"/>
        </w:rPr>
        <w:t>项、国家级教学成果奖</w:t>
      </w:r>
      <w:r>
        <w:rPr>
          <w:rFonts w:eastAsia="仿宋" w:hint="eastAsia"/>
          <w:color w:val="000000" w:themeColor="text1"/>
          <w:sz w:val="32"/>
          <w:szCs w:val="32"/>
        </w:rPr>
        <w:t>4</w:t>
      </w:r>
      <w:r>
        <w:rPr>
          <w:rFonts w:eastAsia="仿宋" w:cs="仿宋" w:hint="eastAsia"/>
          <w:color w:val="000000" w:themeColor="text1"/>
          <w:sz w:val="32"/>
          <w:szCs w:val="32"/>
        </w:rPr>
        <w:t>项。近年来，学科注重研究生教育综合改革，注重教师教育创新研究以及服务地方基础教育，人才培养质量较高，毕业生共获山东省优秀硕士学位论文</w:t>
      </w:r>
      <w:r>
        <w:rPr>
          <w:rFonts w:eastAsia="仿宋" w:hint="eastAsia"/>
          <w:color w:val="000000" w:themeColor="text1"/>
          <w:sz w:val="32"/>
          <w:szCs w:val="32"/>
        </w:rPr>
        <w:t>7</w:t>
      </w:r>
      <w:r>
        <w:rPr>
          <w:rFonts w:eastAsia="仿宋" w:cs="仿宋" w:hint="eastAsia"/>
          <w:color w:val="000000" w:themeColor="text1"/>
          <w:sz w:val="32"/>
          <w:szCs w:val="32"/>
        </w:rPr>
        <w:t>篇，获聊城大学优秀硕士学位论文</w:t>
      </w:r>
      <w:r>
        <w:rPr>
          <w:rFonts w:eastAsia="仿宋" w:hint="eastAsia"/>
          <w:color w:val="000000" w:themeColor="text1"/>
          <w:sz w:val="32"/>
          <w:szCs w:val="32"/>
        </w:rPr>
        <w:t>37</w:t>
      </w:r>
      <w:r>
        <w:rPr>
          <w:rFonts w:eastAsia="仿宋" w:cs="仿宋" w:hint="eastAsia"/>
          <w:color w:val="000000" w:themeColor="text1"/>
          <w:sz w:val="32"/>
          <w:szCs w:val="32"/>
        </w:rPr>
        <w:t>篇，获得校级以上优秀科研成果奖</w:t>
      </w:r>
      <w:r>
        <w:rPr>
          <w:rFonts w:eastAsia="仿宋" w:hint="eastAsia"/>
          <w:color w:val="000000" w:themeColor="text1"/>
          <w:sz w:val="32"/>
          <w:szCs w:val="32"/>
        </w:rPr>
        <w:t>20</w:t>
      </w:r>
      <w:r>
        <w:rPr>
          <w:rFonts w:eastAsia="仿宋" w:cs="仿宋" w:hint="eastAsia"/>
          <w:color w:val="000000" w:themeColor="text1"/>
          <w:sz w:val="32"/>
          <w:szCs w:val="32"/>
        </w:rPr>
        <w:t>项，毕业研究生受到用人单位的普遍好评。</w:t>
      </w:r>
    </w:p>
    <w:p w14:paraId="0842B6D3" w14:textId="77777777" w:rsidR="009C0203" w:rsidRDefault="00BC1BB0">
      <w:pPr>
        <w:spacing w:line="560" w:lineRule="exact"/>
        <w:ind w:firstLineChars="200" w:firstLine="640"/>
        <w:rPr>
          <w:color w:val="000000" w:themeColor="text1"/>
          <w:kern w:val="0"/>
          <w:szCs w:val="21"/>
        </w:rPr>
      </w:pPr>
      <w:r>
        <w:rPr>
          <w:rFonts w:eastAsia="黑体" w:cs="黑体" w:hint="eastAsia"/>
          <w:color w:val="000000" w:themeColor="text1"/>
          <w:sz w:val="32"/>
        </w:rPr>
        <w:t>二、</w:t>
      </w:r>
      <w:r>
        <w:rPr>
          <w:rFonts w:eastAsia="黑体" w:cs="黑体" w:hint="eastAsia"/>
          <w:bCs/>
          <w:color w:val="000000" w:themeColor="text1"/>
          <w:sz w:val="32"/>
        </w:rPr>
        <w:t>培养目标</w:t>
      </w:r>
    </w:p>
    <w:p w14:paraId="026C645E" w14:textId="77777777" w:rsidR="009C0203" w:rsidRDefault="00BC1BB0">
      <w:pPr>
        <w:spacing w:line="560" w:lineRule="exact"/>
        <w:ind w:firstLineChars="200" w:firstLine="640"/>
        <w:rPr>
          <w:color w:val="000000" w:themeColor="text1"/>
        </w:rPr>
      </w:pPr>
      <w:r>
        <w:rPr>
          <w:rFonts w:eastAsia="仿宋" w:cs="仿宋" w:hint="eastAsia"/>
          <w:color w:val="000000" w:themeColor="text1"/>
          <w:sz w:val="32"/>
          <w:szCs w:val="32"/>
        </w:rPr>
        <w:t>本专业以马克思列宁主义、毛泽东思想、邓小平理论、“三个代表”重要思想、科学发展观和习近平新时代中国特色社会主义思想为指导，以社会主义核心价值观为引领，全面贯彻落实党的教育方针，坚持立德树人根本任务，培养热爱教育事业，富有担当精神和良好的专业品格；具有良好的人文与科学素养；系统掌握教育理</w:t>
      </w:r>
      <w:r>
        <w:rPr>
          <w:rFonts w:eastAsia="仿宋" w:cs="仿宋" w:hint="eastAsia"/>
          <w:color w:val="000000" w:themeColor="text1"/>
          <w:sz w:val="32"/>
          <w:szCs w:val="32"/>
        </w:rPr>
        <w:lastRenderedPageBreak/>
        <w:t>论和学科发展脉络；掌握教育研究的基本范式与方法，具有独立研究和学术交流能力；掌握教育实践的专业技能；具有国际视野和跨文化沟通能力；具有良好的信息素养、批判精神和创新能力，胜任教育科研、教学、管理和社会服务等工作的高素质创新型人才。</w:t>
      </w:r>
    </w:p>
    <w:p w14:paraId="135327F8"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具体包括：</w:t>
      </w:r>
    </w:p>
    <w:p w14:paraId="783102F3" w14:textId="77777777" w:rsidR="009C0203" w:rsidRDefault="00BC1BB0">
      <w:pPr>
        <w:spacing w:line="560" w:lineRule="exact"/>
        <w:ind w:firstLineChars="200" w:firstLine="640"/>
        <w:rPr>
          <w:rFonts w:eastAsia="仿宋" w:cs="仿宋"/>
          <w:color w:val="000000" w:themeColor="text1"/>
          <w:sz w:val="32"/>
          <w:szCs w:val="32"/>
        </w:rPr>
      </w:pPr>
      <w:r>
        <w:rPr>
          <w:rFonts w:eastAsia="仿宋" w:hint="eastAsia"/>
          <w:color w:val="000000" w:themeColor="text1"/>
          <w:sz w:val="32"/>
          <w:szCs w:val="32"/>
        </w:rPr>
        <w:t>（一）</w:t>
      </w:r>
      <w:r>
        <w:rPr>
          <w:rFonts w:eastAsia="仿宋" w:cs="仿宋" w:hint="eastAsia"/>
          <w:color w:val="000000" w:themeColor="text1"/>
          <w:sz w:val="32"/>
          <w:szCs w:val="32"/>
        </w:rPr>
        <w:t>思想道德：热爱祖国，政治理想信念坚定，拥护中国共产党的领导，遵纪守法，热爱劳动；具有强烈的家国情怀、中华民族文化认同感和人类命运共同体意识，具有高尚的道德品质和强烈的社会责任感，能自觉践行社会主义核心价值观。</w:t>
      </w:r>
    </w:p>
    <w:p w14:paraId="0B4B1B6B" w14:textId="77777777" w:rsidR="009C0203" w:rsidRDefault="00BC1BB0">
      <w:pPr>
        <w:spacing w:line="560" w:lineRule="exact"/>
        <w:ind w:firstLine="640"/>
        <w:rPr>
          <w:rFonts w:eastAsia="仿宋" w:cs="仿宋"/>
          <w:color w:val="000000" w:themeColor="text1"/>
          <w:sz w:val="32"/>
          <w:szCs w:val="32"/>
        </w:rPr>
      </w:pPr>
      <w:r>
        <w:rPr>
          <w:rFonts w:eastAsia="仿宋" w:hint="eastAsia"/>
          <w:color w:val="000000" w:themeColor="text1"/>
          <w:sz w:val="32"/>
          <w:szCs w:val="32"/>
        </w:rPr>
        <w:t>（二）</w:t>
      </w:r>
      <w:r>
        <w:rPr>
          <w:rFonts w:eastAsia="仿宋" w:cs="仿宋" w:hint="eastAsia"/>
          <w:color w:val="000000" w:themeColor="text1"/>
          <w:sz w:val="32"/>
          <w:szCs w:val="32"/>
        </w:rPr>
        <w:t>专业知识：具有广博的人文社科知识，良好的学科知识结构和扎实的专业知识，了解本专业及相关领域最新动态和发展趋势。</w:t>
      </w:r>
    </w:p>
    <w:p w14:paraId="5B678427" w14:textId="77777777" w:rsidR="009C0203" w:rsidRDefault="00BC1BB0">
      <w:pPr>
        <w:spacing w:line="560" w:lineRule="exact"/>
        <w:ind w:firstLine="640"/>
        <w:rPr>
          <w:rFonts w:eastAsia="仿宋" w:cs="仿宋"/>
          <w:color w:val="000000" w:themeColor="text1"/>
          <w:sz w:val="32"/>
          <w:szCs w:val="32"/>
        </w:rPr>
      </w:pPr>
      <w:r>
        <w:rPr>
          <w:rFonts w:eastAsia="仿宋" w:hint="eastAsia"/>
          <w:color w:val="000000" w:themeColor="text1"/>
          <w:sz w:val="32"/>
          <w:szCs w:val="32"/>
        </w:rPr>
        <w:t>（三）</w:t>
      </w:r>
      <w:r>
        <w:rPr>
          <w:rFonts w:eastAsia="仿宋" w:cs="仿宋" w:hint="eastAsia"/>
          <w:color w:val="000000" w:themeColor="text1"/>
          <w:sz w:val="32"/>
          <w:szCs w:val="32"/>
        </w:rPr>
        <w:t>外语水平：熟练掌握一门外语，具有较强的阅读能力和较高的听、说、写、译的能力，能利用外语获取专业研究信息。</w:t>
      </w:r>
    </w:p>
    <w:p w14:paraId="2D45B36C" w14:textId="77777777" w:rsidR="009C0203" w:rsidRDefault="00BC1BB0">
      <w:pPr>
        <w:spacing w:line="560" w:lineRule="exact"/>
        <w:ind w:firstLine="640"/>
        <w:rPr>
          <w:rFonts w:eastAsia="楷体"/>
          <w:color w:val="000000" w:themeColor="text1"/>
          <w:sz w:val="24"/>
        </w:rPr>
      </w:pPr>
      <w:r>
        <w:rPr>
          <w:rFonts w:eastAsia="仿宋" w:hint="eastAsia"/>
          <w:color w:val="000000" w:themeColor="text1"/>
          <w:sz w:val="32"/>
          <w:szCs w:val="32"/>
        </w:rPr>
        <w:t>（四）</w:t>
      </w:r>
      <w:r>
        <w:rPr>
          <w:rFonts w:eastAsia="仿宋" w:cs="仿宋" w:hint="eastAsia"/>
          <w:color w:val="000000" w:themeColor="text1"/>
          <w:sz w:val="32"/>
          <w:szCs w:val="32"/>
        </w:rPr>
        <w:t>学术水平和能力：具有先进的教育理念，具有对于教育现象、教育问题及教育发展趋势等的学术敏锐性，掌握教育科学研究的方法和技术，能够将教育现象或问题凝练成为科学的研究问题并进行科学的设计、分析并专业性地提出解决策略的能力；具有自主学习的能力和终身学习的意识，具备批判性思维和创新性思维；具备利用现代信息技术获取、传授、创新知识以及解决实际问题的能力。</w:t>
      </w:r>
    </w:p>
    <w:p w14:paraId="6600F53F" w14:textId="77777777" w:rsidR="009C0203" w:rsidRDefault="00BC1BB0">
      <w:pPr>
        <w:spacing w:line="560" w:lineRule="exact"/>
        <w:ind w:firstLine="640"/>
        <w:rPr>
          <w:rFonts w:eastAsia="黑体" w:cs="黑体"/>
          <w:bCs/>
          <w:color w:val="000000" w:themeColor="text1"/>
          <w:sz w:val="32"/>
        </w:rPr>
      </w:pPr>
      <w:r>
        <w:rPr>
          <w:rFonts w:eastAsia="仿宋" w:hint="eastAsia"/>
          <w:color w:val="000000" w:themeColor="text1"/>
          <w:sz w:val="32"/>
          <w:szCs w:val="32"/>
        </w:rPr>
        <w:t>（五）</w:t>
      </w:r>
      <w:r>
        <w:rPr>
          <w:rFonts w:eastAsia="仿宋" w:cs="仿宋" w:hint="eastAsia"/>
          <w:color w:val="000000" w:themeColor="text1"/>
          <w:sz w:val="32"/>
          <w:szCs w:val="32"/>
        </w:rPr>
        <w:t>身心健康：具有强健的体魄和良好的心理素质，健康积极的生活方式，善于合作，人格健全。</w:t>
      </w:r>
    </w:p>
    <w:p w14:paraId="4DCD68DF"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三、研究方向</w:t>
      </w:r>
    </w:p>
    <w:p w14:paraId="5C3D1DEF" w14:textId="77777777" w:rsidR="009C0203" w:rsidRDefault="00BC1BB0">
      <w:pPr>
        <w:spacing w:line="560" w:lineRule="exact"/>
        <w:ind w:firstLine="640"/>
        <w:rPr>
          <w:rFonts w:eastAsia="仿宋" w:cs="仿宋"/>
          <w:color w:val="000000" w:themeColor="text1"/>
          <w:sz w:val="32"/>
          <w:szCs w:val="32"/>
        </w:rPr>
      </w:pPr>
      <w:r>
        <w:rPr>
          <w:rFonts w:eastAsia="仿宋" w:cs="仿宋" w:hint="eastAsia"/>
          <w:color w:val="000000" w:themeColor="text1"/>
          <w:sz w:val="32"/>
          <w:szCs w:val="32"/>
        </w:rPr>
        <w:lastRenderedPageBreak/>
        <w:t>（一）教育学原理</w:t>
      </w:r>
    </w:p>
    <w:p w14:paraId="2FB23B62" w14:textId="77777777" w:rsidR="009C0203" w:rsidRDefault="00BC1BB0">
      <w:pPr>
        <w:spacing w:line="560" w:lineRule="exact"/>
        <w:ind w:firstLine="640"/>
        <w:rPr>
          <w:rFonts w:eastAsia="仿宋" w:cs="仿宋"/>
          <w:color w:val="000000" w:themeColor="text1"/>
          <w:sz w:val="32"/>
          <w:szCs w:val="32"/>
        </w:rPr>
      </w:pPr>
      <w:r>
        <w:rPr>
          <w:rFonts w:eastAsia="仿宋" w:cs="仿宋" w:hint="eastAsia"/>
          <w:color w:val="000000" w:themeColor="text1"/>
          <w:sz w:val="32"/>
          <w:szCs w:val="32"/>
        </w:rPr>
        <w:t>本学科方向多年来致力于教育基本理论与教育改革发展中的基本理论问题研究，聚焦中小学红色文化教育、教育发展与民生改善、乡村振兴与教育发展等教育基本理论研究，形成了乡村教育与德育问题、教育发展与民生改善依存关系、课程与教学改革的社会学反思、教育研究方法论等特色鲜明的研究领域。</w:t>
      </w:r>
    </w:p>
    <w:p w14:paraId="639CE51B" w14:textId="77777777" w:rsidR="009C0203" w:rsidRDefault="00BC1BB0">
      <w:pPr>
        <w:spacing w:line="560" w:lineRule="exact"/>
        <w:ind w:firstLine="640"/>
        <w:rPr>
          <w:rFonts w:eastAsia="仿宋" w:cs="仿宋"/>
          <w:color w:val="000000" w:themeColor="text1"/>
          <w:sz w:val="32"/>
          <w:szCs w:val="32"/>
        </w:rPr>
      </w:pPr>
      <w:r>
        <w:rPr>
          <w:rFonts w:eastAsia="仿宋" w:hint="eastAsia"/>
          <w:color w:val="000000" w:themeColor="text1"/>
          <w:sz w:val="32"/>
          <w:szCs w:val="32"/>
        </w:rPr>
        <w:t>（二）</w:t>
      </w:r>
      <w:r>
        <w:rPr>
          <w:rFonts w:eastAsia="仿宋" w:cs="仿宋" w:hint="eastAsia"/>
          <w:color w:val="000000" w:themeColor="text1"/>
          <w:sz w:val="32"/>
          <w:szCs w:val="32"/>
        </w:rPr>
        <w:t>教育史</w:t>
      </w:r>
    </w:p>
    <w:p w14:paraId="150E3A17" w14:textId="77777777" w:rsidR="009C0203" w:rsidRDefault="00BC1BB0">
      <w:pPr>
        <w:spacing w:line="560" w:lineRule="exact"/>
        <w:ind w:firstLine="640"/>
        <w:rPr>
          <w:rFonts w:eastAsia="仿宋" w:cs="仿宋"/>
          <w:color w:val="000000" w:themeColor="text1"/>
          <w:sz w:val="32"/>
          <w:szCs w:val="32"/>
        </w:rPr>
      </w:pPr>
      <w:r>
        <w:rPr>
          <w:rFonts w:eastAsia="仿宋" w:cs="仿宋" w:hint="eastAsia"/>
          <w:color w:val="000000" w:themeColor="text1"/>
          <w:sz w:val="32"/>
          <w:szCs w:val="32"/>
        </w:rPr>
        <w:t>本学科方向多年来致力于中国近现代教育问题史、中国近现代教育家、教育事件心理史的研究，形成了独特的研究领域。在中国近现代教育问题史、课程与教学论问题史、近现代高等教育发展史、教育家心理史学范式研究等方面取得一定突破，形成了坚持教育史研究的教育性、注重创新中国近现代教育史研究方法等研究特色。</w:t>
      </w:r>
    </w:p>
    <w:p w14:paraId="5DD752CE" w14:textId="77777777" w:rsidR="009C0203" w:rsidRDefault="00BC1BB0">
      <w:pPr>
        <w:spacing w:line="560" w:lineRule="exact"/>
        <w:ind w:firstLine="640"/>
        <w:rPr>
          <w:rFonts w:eastAsia="仿宋" w:cs="仿宋"/>
          <w:color w:val="000000" w:themeColor="text1"/>
          <w:sz w:val="32"/>
          <w:szCs w:val="32"/>
        </w:rPr>
      </w:pPr>
      <w:r>
        <w:rPr>
          <w:rFonts w:eastAsia="仿宋" w:hint="eastAsia"/>
          <w:color w:val="000000" w:themeColor="text1"/>
          <w:sz w:val="32"/>
          <w:szCs w:val="32"/>
        </w:rPr>
        <w:t>（三）</w:t>
      </w:r>
      <w:r>
        <w:rPr>
          <w:rFonts w:eastAsia="仿宋" w:cs="仿宋" w:hint="eastAsia"/>
          <w:color w:val="000000" w:themeColor="text1"/>
          <w:sz w:val="32"/>
          <w:szCs w:val="32"/>
        </w:rPr>
        <w:t>课程与教学论</w:t>
      </w:r>
    </w:p>
    <w:p w14:paraId="2890897F" w14:textId="77777777" w:rsidR="009C0203" w:rsidRDefault="00BC1BB0">
      <w:pPr>
        <w:spacing w:line="560" w:lineRule="exact"/>
        <w:ind w:firstLine="640"/>
        <w:rPr>
          <w:rFonts w:eastAsia="仿宋" w:cs="仿宋"/>
          <w:color w:val="000000" w:themeColor="text1"/>
          <w:sz w:val="32"/>
          <w:szCs w:val="32"/>
        </w:rPr>
      </w:pPr>
      <w:r>
        <w:rPr>
          <w:rFonts w:eastAsia="仿宋" w:cs="仿宋" w:hint="eastAsia"/>
          <w:color w:val="000000" w:themeColor="text1"/>
          <w:sz w:val="32"/>
          <w:szCs w:val="32"/>
        </w:rPr>
        <w:t>本学科方向多年来致力于基础教育课程与教学的基本理论和实践问题研究，在课程改革与教师发展、课程知识论与课程意识形态功能、课堂教学改革与教学决策、中小学教科书研究、核心素养与课程改革等方面取得了丰硕的研究成果，形成了关注课堂教学的微观视域、关注课程改革的理论与实践、注重学术研究与一线实践的双向滋养等研究特色。</w:t>
      </w:r>
    </w:p>
    <w:p w14:paraId="4BF78CC0" w14:textId="77777777" w:rsidR="009C0203" w:rsidRDefault="00BC1BB0">
      <w:pPr>
        <w:spacing w:line="560" w:lineRule="exact"/>
        <w:ind w:firstLine="640"/>
        <w:rPr>
          <w:rFonts w:eastAsia="仿宋" w:cs="仿宋"/>
          <w:color w:val="000000" w:themeColor="text1"/>
          <w:sz w:val="32"/>
          <w:szCs w:val="32"/>
        </w:rPr>
      </w:pPr>
      <w:r>
        <w:rPr>
          <w:rFonts w:eastAsia="仿宋" w:hint="eastAsia"/>
          <w:color w:val="000000" w:themeColor="text1"/>
          <w:sz w:val="32"/>
          <w:szCs w:val="32"/>
        </w:rPr>
        <w:t>（四）</w:t>
      </w:r>
      <w:r>
        <w:rPr>
          <w:rFonts w:eastAsia="仿宋" w:cs="仿宋" w:hint="eastAsia"/>
          <w:color w:val="000000" w:themeColor="text1"/>
          <w:sz w:val="32"/>
          <w:szCs w:val="32"/>
        </w:rPr>
        <w:t>高等教育学</w:t>
      </w:r>
    </w:p>
    <w:p w14:paraId="72DF83C1" w14:textId="77777777" w:rsidR="009C0203" w:rsidRDefault="00BC1BB0">
      <w:pPr>
        <w:spacing w:line="560" w:lineRule="exact"/>
        <w:ind w:firstLine="640"/>
        <w:rPr>
          <w:rFonts w:eastAsia="仿宋" w:cs="仿宋"/>
          <w:color w:val="000000" w:themeColor="text1"/>
          <w:sz w:val="32"/>
          <w:szCs w:val="32"/>
        </w:rPr>
      </w:pPr>
      <w:r>
        <w:rPr>
          <w:rFonts w:eastAsia="仿宋" w:cs="仿宋" w:hint="eastAsia"/>
          <w:color w:val="000000" w:themeColor="text1"/>
          <w:sz w:val="32"/>
          <w:szCs w:val="32"/>
        </w:rPr>
        <w:t>本学科方向聚焦高等教育高质量发展，形成了大学行政组织机构变革研究、新时代大学课程教材研究、地方大学应用型转型研究、地方高校综合改革理论与实践研究、大学学院元文化研究等特</w:t>
      </w:r>
      <w:r>
        <w:rPr>
          <w:rFonts w:eastAsia="仿宋" w:cs="仿宋" w:hint="eastAsia"/>
          <w:color w:val="000000" w:themeColor="text1"/>
          <w:sz w:val="32"/>
          <w:szCs w:val="32"/>
        </w:rPr>
        <w:lastRenderedPageBreak/>
        <w:t>色鲜明的研究领域。</w:t>
      </w:r>
    </w:p>
    <w:p w14:paraId="03CE736F" w14:textId="77777777" w:rsidR="009C0203" w:rsidRDefault="00BC1BB0">
      <w:pPr>
        <w:spacing w:line="560" w:lineRule="exact"/>
        <w:ind w:firstLine="640"/>
        <w:rPr>
          <w:rFonts w:eastAsia="仿宋" w:cs="仿宋"/>
          <w:color w:val="000000" w:themeColor="text1"/>
          <w:sz w:val="32"/>
          <w:szCs w:val="32"/>
        </w:rPr>
      </w:pPr>
      <w:r>
        <w:rPr>
          <w:rFonts w:eastAsia="仿宋" w:hint="eastAsia"/>
          <w:color w:val="000000" w:themeColor="text1"/>
          <w:sz w:val="32"/>
          <w:szCs w:val="32"/>
        </w:rPr>
        <w:t>（五）</w:t>
      </w:r>
      <w:r>
        <w:rPr>
          <w:rFonts w:eastAsia="仿宋" w:cs="仿宋" w:hint="eastAsia"/>
          <w:color w:val="000000" w:themeColor="text1"/>
          <w:sz w:val="32"/>
          <w:szCs w:val="32"/>
        </w:rPr>
        <w:t>学前教育学</w:t>
      </w:r>
    </w:p>
    <w:p w14:paraId="222F2797" w14:textId="77777777" w:rsidR="009C0203" w:rsidRDefault="00BC1BB0">
      <w:pPr>
        <w:spacing w:line="560" w:lineRule="exact"/>
        <w:ind w:firstLine="640"/>
        <w:rPr>
          <w:rFonts w:eastAsia="仿宋" w:cs="仿宋"/>
          <w:color w:val="000000" w:themeColor="text1"/>
          <w:sz w:val="32"/>
          <w:szCs w:val="32"/>
        </w:rPr>
      </w:pPr>
      <w:r>
        <w:rPr>
          <w:rFonts w:eastAsia="仿宋" w:cs="仿宋" w:hint="eastAsia"/>
          <w:color w:val="000000" w:themeColor="text1"/>
          <w:sz w:val="32"/>
          <w:szCs w:val="32"/>
        </w:rPr>
        <w:t>本学科方向多年来致力于学前教育基本理论与实践问题研究，形成了独特的研究领域。在学前课程论、幼儿园环境创设、幼儿认知发展与教育、农村学前教育改革与发展等方面取得了丰硕的研究成果，形成了关注农村学前教育现状、注重学前教育行动研究等研究特色。</w:t>
      </w:r>
    </w:p>
    <w:p w14:paraId="060EA387" w14:textId="77777777" w:rsidR="009C0203" w:rsidRDefault="00BC1BB0">
      <w:pPr>
        <w:spacing w:line="560" w:lineRule="exact"/>
        <w:ind w:firstLine="640"/>
        <w:rPr>
          <w:rFonts w:eastAsia="仿宋" w:cs="仿宋"/>
          <w:color w:val="000000" w:themeColor="text1"/>
          <w:sz w:val="32"/>
          <w:szCs w:val="32"/>
        </w:rPr>
      </w:pPr>
      <w:r>
        <w:rPr>
          <w:rFonts w:eastAsia="仿宋" w:hint="eastAsia"/>
          <w:color w:val="000000" w:themeColor="text1"/>
          <w:sz w:val="32"/>
          <w:szCs w:val="32"/>
        </w:rPr>
        <w:t>（六）</w:t>
      </w:r>
      <w:r>
        <w:rPr>
          <w:rFonts w:eastAsia="仿宋" w:cs="仿宋" w:hint="eastAsia"/>
          <w:color w:val="000000" w:themeColor="text1"/>
          <w:sz w:val="32"/>
          <w:szCs w:val="32"/>
        </w:rPr>
        <w:t>比较教育学</w:t>
      </w:r>
    </w:p>
    <w:p w14:paraId="7AA41315" w14:textId="77777777" w:rsidR="009C0203" w:rsidRDefault="00BC1BB0">
      <w:pPr>
        <w:spacing w:line="560" w:lineRule="exact"/>
        <w:ind w:firstLine="640"/>
        <w:rPr>
          <w:rFonts w:eastAsia="仿宋" w:cs="仿宋"/>
          <w:color w:val="000000" w:themeColor="text1"/>
          <w:sz w:val="32"/>
          <w:szCs w:val="32"/>
        </w:rPr>
      </w:pPr>
      <w:r>
        <w:rPr>
          <w:rFonts w:eastAsia="仿宋" w:cs="仿宋" w:hint="eastAsia"/>
          <w:color w:val="000000" w:themeColor="text1"/>
          <w:sz w:val="32"/>
          <w:szCs w:val="32"/>
        </w:rPr>
        <w:t>本学科方向依托太平洋岛国研究中心和中马“一带一路”东南亚研究中心等平台，紧密对接“一带一路”倡议等国家战略，聚焦太平洋岛国和东南亚国家教育的特点及发展趋势，形成了太平洋岛国和东南亚国家教育制度、教育改革、课程与教学、教师发展等特色研究领域。</w:t>
      </w:r>
    </w:p>
    <w:p w14:paraId="037D10CE"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四、学制</w:t>
      </w:r>
    </w:p>
    <w:p w14:paraId="6FFA7232" w14:textId="77777777" w:rsidR="009C0203" w:rsidRDefault="00BC1BB0">
      <w:pPr>
        <w:spacing w:line="560" w:lineRule="exact"/>
        <w:ind w:firstLineChars="200" w:firstLine="640"/>
        <w:rPr>
          <w:rFonts w:eastAsia="仿宋_GB2312"/>
          <w:color w:val="000000" w:themeColor="text1"/>
          <w:sz w:val="32"/>
          <w:szCs w:val="32"/>
        </w:rPr>
      </w:pPr>
      <w:r>
        <w:rPr>
          <w:rFonts w:eastAsia="仿宋" w:cs="仿宋" w:hint="eastAsia"/>
          <w:color w:val="000000" w:themeColor="text1"/>
          <w:sz w:val="32"/>
          <w:szCs w:val="32"/>
        </w:rPr>
        <w:t>本专业实行以基本学制为基础的弹性学习年限。基本学制为</w:t>
      </w:r>
      <w:r>
        <w:rPr>
          <w:rFonts w:eastAsia="仿宋" w:hint="eastAsia"/>
          <w:color w:val="000000" w:themeColor="text1"/>
          <w:sz w:val="32"/>
          <w:szCs w:val="32"/>
        </w:rPr>
        <w:t>3</w:t>
      </w:r>
      <w:r>
        <w:rPr>
          <w:rFonts w:eastAsia="仿宋" w:cs="仿宋" w:hint="eastAsia"/>
          <w:color w:val="000000" w:themeColor="text1"/>
          <w:sz w:val="32"/>
          <w:szCs w:val="32"/>
        </w:rPr>
        <w:t>年，其中最长学习年限为</w:t>
      </w:r>
      <w:r>
        <w:rPr>
          <w:rFonts w:eastAsia="仿宋" w:hint="eastAsia"/>
          <w:color w:val="000000" w:themeColor="text1"/>
          <w:sz w:val="32"/>
          <w:szCs w:val="32"/>
        </w:rPr>
        <w:t>5</w:t>
      </w:r>
      <w:r>
        <w:rPr>
          <w:rFonts w:eastAsia="仿宋" w:cs="仿宋" w:hint="eastAsia"/>
          <w:color w:val="000000" w:themeColor="text1"/>
          <w:sz w:val="32"/>
          <w:szCs w:val="32"/>
        </w:rPr>
        <w:t>年（含休学、延期等学习时间）。在学校规定的最长学习年限内未完成学业的，按照《聊城大学研究生管理规定》（聊大校发〔</w:t>
      </w:r>
      <w:r>
        <w:rPr>
          <w:rFonts w:eastAsia="仿宋" w:hint="eastAsia"/>
          <w:color w:val="000000" w:themeColor="text1"/>
          <w:sz w:val="32"/>
          <w:szCs w:val="32"/>
        </w:rPr>
        <w:t>2017</w:t>
      </w:r>
      <w:r>
        <w:rPr>
          <w:rFonts w:eastAsia="仿宋" w:cs="仿宋" w:hint="eastAsia"/>
          <w:color w:val="000000" w:themeColor="text1"/>
          <w:sz w:val="32"/>
          <w:szCs w:val="32"/>
        </w:rPr>
        <w:t>〕</w:t>
      </w:r>
      <w:r>
        <w:rPr>
          <w:rFonts w:eastAsia="仿宋" w:hint="eastAsia"/>
          <w:color w:val="000000" w:themeColor="text1"/>
          <w:sz w:val="32"/>
          <w:szCs w:val="32"/>
        </w:rPr>
        <w:t>60</w:t>
      </w:r>
      <w:r>
        <w:rPr>
          <w:rFonts w:eastAsia="仿宋" w:cs="仿宋" w:hint="eastAsia"/>
          <w:color w:val="000000" w:themeColor="text1"/>
          <w:sz w:val="32"/>
          <w:szCs w:val="32"/>
        </w:rPr>
        <w:t>号）执行。</w:t>
      </w:r>
    </w:p>
    <w:p w14:paraId="75FBCD50" w14:textId="77777777" w:rsidR="009C0203" w:rsidRDefault="00BC1BB0">
      <w:pPr>
        <w:spacing w:line="560" w:lineRule="exact"/>
        <w:ind w:firstLineChars="200" w:firstLine="640"/>
        <w:rPr>
          <w:rFonts w:eastAsia="黑体" w:cs="黑体"/>
          <w:b/>
          <w:bCs/>
          <w:color w:val="000000" w:themeColor="text1"/>
          <w:sz w:val="32"/>
        </w:rPr>
      </w:pPr>
      <w:r>
        <w:rPr>
          <w:rFonts w:eastAsia="黑体" w:cs="黑体" w:hint="eastAsia"/>
          <w:bCs/>
          <w:color w:val="000000" w:themeColor="text1"/>
          <w:sz w:val="32"/>
        </w:rPr>
        <w:t>五、培养方式</w:t>
      </w:r>
    </w:p>
    <w:p w14:paraId="58007EA8"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（一）</w:t>
      </w:r>
      <w:r>
        <w:rPr>
          <w:rFonts w:eastAsia="仿宋" w:cs="仿宋" w:hint="eastAsia"/>
          <w:color w:val="000000" w:themeColor="text1"/>
          <w:sz w:val="32"/>
          <w:szCs w:val="32"/>
        </w:rPr>
        <w:t>强化课堂教学方式改革。充分发挥学生主体性，实施导师组联合授课，采用专题讲授、讨论互动、案例分析、合作探究等多种教学方式，注重引导学生自主学习和研究，充分体现课堂教学的高阶性、创新性和挑战度，有效培养学生的创新意识和创新能力。</w:t>
      </w:r>
    </w:p>
    <w:p w14:paraId="2607D1F8"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（二）</w:t>
      </w:r>
      <w:r>
        <w:rPr>
          <w:rFonts w:eastAsia="仿宋" w:cs="仿宋" w:hint="eastAsia"/>
          <w:color w:val="000000" w:themeColor="text1"/>
          <w:sz w:val="32"/>
          <w:szCs w:val="32"/>
        </w:rPr>
        <w:t>注重专业文献阅读。充分发挥文献阅读在深化和拓宽硕</w:t>
      </w:r>
      <w:r>
        <w:rPr>
          <w:rFonts w:eastAsia="仿宋" w:cs="仿宋" w:hint="eastAsia"/>
          <w:color w:val="000000" w:themeColor="text1"/>
          <w:sz w:val="32"/>
          <w:szCs w:val="32"/>
        </w:rPr>
        <w:lastRenderedPageBreak/>
        <w:t>士生学科基础知识方面的作用。为学生提供专业阅读书目，通过教师指导、读书会交流、学术沙龙等形式确保研究生专业文献阅读的质量。</w:t>
      </w:r>
    </w:p>
    <w:p w14:paraId="150ECFE4"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（三）</w:t>
      </w:r>
      <w:r>
        <w:rPr>
          <w:rFonts w:eastAsia="仿宋" w:cs="仿宋" w:hint="eastAsia"/>
          <w:color w:val="000000" w:themeColor="text1"/>
          <w:sz w:val="32"/>
          <w:szCs w:val="32"/>
        </w:rPr>
        <w:t>强化导师指导下的研究生自主学习能力的培养。导师根据研究生个人专业基础程度、职业发展方向、研究兴趣专长等因素，指导每个硕士生制定个性化的学习计划，强化自主学习。</w:t>
      </w:r>
    </w:p>
    <w:p w14:paraId="744A2B87"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（四）</w:t>
      </w:r>
      <w:r>
        <w:rPr>
          <w:rFonts w:eastAsia="仿宋" w:cs="仿宋" w:hint="eastAsia"/>
          <w:color w:val="000000" w:themeColor="text1"/>
          <w:sz w:val="32"/>
          <w:szCs w:val="32"/>
        </w:rPr>
        <w:t>实施导师团队育人工程，构建以培养研究生创造力为核心的导师团队育人体系。采用导师个人指导与导师组集体培养相结合的培养方式。导师组对研究生论文的开题、答辩等环节进行集体指导，侧重于对硕士生进行系统、全面的研究训练，培养硕士生综合运用所学知识发现问题、分析问题和解决问题的能力。</w:t>
      </w:r>
    </w:p>
    <w:p w14:paraId="5C74C1BE" w14:textId="77777777" w:rsidR="009C0203" w:rsidRDefault="00BC1BB0">
      <w:pPr>
        <w:spacing w:line="560" w:lineRule="exact"/>
        <w:ind w:firstLineChars="200" w:firstLine="640"/>
        <w:rPr>
          <w:rFonts w:eastAsia="仿宋_GB2312"/>
          <w:color w:val="000000" w:themeColor="text1"/>
          <w:sz w:val="32"/>
          <w:szCs w:val="32"/>
        </w:rPr>
      </w:pPr>
      <w:r>
        <w:rPr>
          <w:rFonts w:eastAsia="仿宋" w:hint="eastAsia"/>
          <w:color w:val="000000" w:themeColor="text1"/>
          <w:sz w:val="32"/>
          <w:szCs w:val="32"/>
        </w:rPr>
        <w:t>（五）</w:t>
      </w:r>
      <w:r>
        <w:rPr>
          <w:rFonts w:eastAsia="仿宋" w:cs="仿宋" w:hint="eastAsia"/>
          <w:color w:val="000000" w:themeColor="text1"/>
          <w:sz w:val="32"/>
          <w:szCs w:val="32"/>
        </w:rPr>
        <w:t>鼓励研究生深入教育实践，关注教育实践中的问题，培养学生理论联系实际的自觉意识和运用所学理论发现问题和研究问题的能力；鼓励研究生参与导师课题研究。</w:t>
      </w:r>
    </w:p>
    <w:p w14:paraId="06397EDA" w14:textId="77777777" w:rsidR="009C0203" w:rsidRDefault="00BC1BB0">
      <w:pPr>
        <w:spacing w:line="560" w:lineRule="exact"/>
        <w:ind w:firstLineChars="200" w:firstLine="640"/>
        <w:rPr>
          <w:rFonts w:eastAsia="仿宋_GB2312"/>
          <w:color w:val="000000" w:themeColor="text1"/>
          <w:sz w:val="32"/>
          <w:szCs w:val="32"/>
        </w:rPr>
      </w:pPr>
      <w:r>
        <w:rPr>
          <w:rFonts w:eastAsia="黑体" w:cs="黑体" w:hint="eastAsia"/>
          <w:bCs/>
          <w:color w:val="000000" w:themeColor="text1"/>
          <w:sz w:val="32"/>
        </w:rPr>
        <w:t>六、课程设置</w:t>
      </w:r>
    </w:p>
    <w:p w14:paraId="66C42917"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（一）课程类型</w:t>
      </w:r>
    </w:p>
    <w:p w14:paraId="0E694488" w14:textId="77777777" w:rsidR="009C0203" w:rsidRDefault="00BC1BB0">
      <w:pPr>
        <w:spacing w:line="560" w:lineRule="exact"/>
        <w:ind w:firstLineChars="200" w:firstLine="640"/>
        <w:rPr>
          <w:rFonts w:eastAsia="仿宋_GB2312"/>
          <w:color w:val="000000" w:themeColor="text1"/>
          <w:sz w:val="32"/>
          <w:szCs w:val="32"/>
        </w:rPr>
      </w:pPr>
      <w:r>
        <w:rPr>
          <w:rFonts w:eastAsia="仿宋" w:cs="仿宋" w:hint="eastAsia"/>
          <w:color w:val="000000" w:themeColor="text1"/>
          <w:sz w:val="32"/>
          <w:szCs w:val="32"/>
        </w:rPr>
        <w:t>本学科课程分为学位必修课、选修课和跨学科考生补修课。学位必修课包括学位公共课、学位基础课和学位专业课，选修课包括公共选修课和专业选修课。硕士生应修满</w:t>
      </w:r>
      <w:r>
        <w:rPr>
          <w:rFonts w:eastAsia="仿宋_GB2312" w:hint="eastAsia"/>
          <w:color w:val="000000" w:themeColor="text1"/>
          <w:sz w:val="32"/>
          <w:szCs w:val="32"/>
        </w:rPr>
        <w:t>3</w:t>
      </w:r>
      <w:r>
        <w:rPr>
          <w:rFonts w:eastAsia="仿宋_GB2312"/>
          <w:color w:val="000000" w:themeColor="text1"/>
          <w:sz w:val="32"/>
          <w:szCs w:val="32"/>
        </w:rPr>
        <w:t>7</w:t>
      </w:r>
      <w:r>
        <w:rPr>
          <w:rFonts w:eastAsia="仿宋" w:cs="仿宋" w:hint="eastAsia"/>
          <w:color w:val="000000" w:themeColor="text1"/>
          <w:sz w:val="32"/>
          <w:szCs w:val="32"/>
        </w:rPr>
        <w:t>学分方能毕业，跨学科或以同等学力考入的研究生应补修</w:t>
      </w:r>
      <w:r>
        <w:rPr>
          <w:rFonts w:eastAsia="仿宋_GB2312" w:hint="eastAsia"/>
          <w:color w:val="000000" w:themeColor="text1"/>
          <w:sz w:val="32"/>
          <w:szCs w:val="32"/>
        </w:rPr>
        <w:t>2</w:t>
      </w:r>
      <w:r>
        <w:rPr>
          <w:rFonts w:eastAsia="仿宋" w:cs="仿宋" w:hint="eastAsia"/>
          <w:color w:val="000000" w:themeColor="text1"/>
          <w:sz w:val="32"/>
          <w:szCs w:val="32"/>
        </w:rPr>
        <w:t>门本科课程。研究生课程</w:t>
      </w:r>
      <w:r>
        <w:rPr>
          <w:rFonts w:eastAsia="仿宋_GB2312" w:hint="eastAsia"/>
          <w:color w:val="000000" w:themeColor="text1"/>
          <w:sz w:val="32"/>
          <w:szCs w:val="32"/>
        </w:rPr>
        <w:t>16</w:t>
      </w:r>
      <w:r>
        <w:rPr>
          <w:rFonts w:eastAsia="仿宋" w:cs="仿宋" w:hint="eastAsia"/>
          <w:color w:val="000000" w:themeColor="text1"/>
          <w:sz w:val="32"/>
          <w:szCs w:val="32"/>
        </w:rPr>
        <w:t>学时为</w:t>
      </w:r>
      <w:r>
        <w:rPr>
          <w:rFonts w:eastAsia="仿宋_GB2312" w:hint="eastAsia"/>
          <w:color w:val="000000" w:themeColor="text1"/>
          <w:sz w:val="32"/>
          <w:szCs w:val="32"/>
        </w:rPr>
        <w:t>1</w:t>
      </w:r>
      <w:r>
        <w:rPr>
          <w:rFonts w:eastAsia="仿宋" w:cs="仿宋" w:hint="eastAsia"/>
          <w:color w:val="000000" w:themeColor="text1"/>
          <w:sz w:val="32"/>
          <w:szCs w:val="32"/>
        </w:rPr>
        <w:t>学分，实验类课程</w:t>
      </w:r>
      <w:r>
        <w:rPr>
          <w:rFonts w:eastAsia="仿宋" w:cs="仿宋" w:hint="eastAsia"/>
          <w:color w:val="000000" w:themeColor="text1"/>
          <w:sz w:val="32"/>
          <w:szCs w:val="32"/>
        </w:rPr>
        <w:t xml:space="preserve"> </w:t>
      </w:r>
      <w:r>
        <w:rPr>
          <w:rFonts w:eastAsia="仿宋_GB2312" w:hint="eastAsia"/>
          <w:color w:val="000000" w:themeColor="text1"/>
          <w:sz w:val="32"/>
          <w:szCs w:val="32"/>
        </w:rPr>
        <w:t>32</w:t>
      </w:r>
      <w:r>
        <w:rPr>
          <w:rFonts w:eastAsia="仿宋" w:cs="仿宋" w:hint="eastAsia"/>
          <w:color w:val="000000" w:themeColor="text1"/>
          <w:sz w:val="32"/>
          <w:szCs w:val="32"/>
        </w:rPr>
        <w:t>学时为</w:t>
      </w:r>
      <w:r>
        <w:rPr>
          <w:rFonts w:eastAsia="仿宋_GB2312" w:hint="eastAsia"/>
          <w:color w:val="000000" w:themeColor="text1"/>
          <w:sz w:val="32"/>
          <w:szCs w:val="32"/>
        </w:rPr>
        <w:t>1</w:t>
      </w:r>
      <w:r>
        <w:rPr>
          <w:rFonts w:eastAsia="仿宋" w:cs="仿宋" w:hint="eastAsia"/>
          <w:color w:val="000000" w:themeColor="text1"/>
          <w:sz w:val="32"/>
          <w:szCs w:val="32"/>
        </w:rPr>
        <w:t>学分，单门课程一般不超过</w:t>
      </w:r>
      <w:r>
        <w:rPr>
          <w:rFonts w:eastAsia="仿宋_GB2312" w:hint="eastAsia"/>
          <w:color w:val="000000" w:themeColor="text1"/>
          <w:sz w:val="32"/>
          <w:szCs w:val="32"/>
        </w:rPr>
        <w:t>3</w:t>
      </w:r>
      <w:r>
        <w:rPr>
          <w:rFonts w:eastAsia="仿宋" w:cs="仿宋" w:hint="eastAsia"/>
          <w:color w:val="000000" w:themeColor="text1"/>
          <w:sz w:val="32"/>
          <w:szCs w:val="32"/>
        </w:rPr>
        <w:t>学分。</w:t>
      </w:r>
    </w:p>
    <w:p w14:paraId="7776BB77" w14:textId="77777777" w:rsidR="009C0203" w:rsidRDefault="00BC1BB0">
      <w:pPr>
        <w:spacing w:line="560" w:lineRule="exact"/>
        <w:ind w:firstLineChars="200" w:firstLine="640"/>
        <w:rPr>
          <w:rFonts w:eastAsia="仿宋" w:cs="仿宋"/>
          <w:color w:val="000000" w:themeColor="text1"/>
          <w:sz w:val="32"/>
          <w:szCs w:val="32"/>
        </w:rPr>
      </w:pPr>
      <w:r>
        <w:rPr>
          <w:rFonts w:eastAsia="仿宋_GB2312" w:hint="eastAsia"/>
          <w:color w:val="000000" w:themeColor="text1"/>
          <w:sz w:val="32"/>
          <w:szCs w:val="32"/>
        </w:rPr>
        <w:t>1.</w:t>
      </w:r>
      <w:r>
        <w:rPr>
          <w:rFonts w:eastAsia="仿宋" w:cs="仿宋" w:hint="eastAsia"/>
          <w:color w:val="000000" w:themeColor="text1"/>
          <w:sz w:val="32"/>
          <w:szCs w:val="32"/>
        </w:rPr>
        <w:t>学位公共课</w:t>
      </w:r>
    </w:p>
    <w:p w14:paraId="2102CEED" w14:textId="77777777" w:rsidR="009C0203" w:rsidRDefault="00BC1BB0">
      <w:pPr>
        <w:spacing w:line="560" w:lineRule="exact"/>
        <w:ind w:firstLineChars="200" w:firstLine="640"/>
        <w:rPr>
          <w:rFonts w:eastAsia="仿宋_GB2312"/>
          <w:color w:val="000000" w:themeColor="text1"/>
          <w:sz w:val="32"/>
          <w:szCs w:val="32"/>
        </w:rPr>
      </w:pPr>
      <w:r>
        <w:rPr>
          <w:rFonts w:eastAsia="仿宋" w:cs="仿宋" w:hint="eastAsia"/>
          <w:color w:val="000000" w:themeColor="text1"/>
          <w:sz w:val="32"/>
          <w:szCs w:val="32"/>
        </w:rPr>
        <w:t>学位公共课包括新时代中国特色社会主义理论与实践（</w:t>
      </w:r>
      <w:r>
        <w:rPr>
          <w:rFonts w:eastAsia="仿宋_GB2312" w:hint="eastAsia"/>
          <w:color w:val="000000" w:themeColor="text1"/>
          <w:sz w:val="32"/>
          <w:szCs w:val="32"/>
        </w:rPr>
        <w:t>2</w:t>
      </w:r>
      <w:r>
        <w:rPr>
          <w:rFonts w:eastAsia="仿宋" w:cs="仿宋" w:hint="eastAsia"/>
          <w:color w:val="000000" w:themeColor="text1"/>
          <w:sz w:val="32"/>
          <w:szCs w:val="32"/>
        </w:rPr>
        <w:t>学</w:t>
      </w:r>
      <w:r>
        <w:rPr>
          <w:rFonts w:eastAsia="仿宋" w:cs="仿宋" w:hint="eastAsia"/>
          <w:color w:val="000000" w:themeColor="text1"/>
          <w:sz w:val="32"/>
          <w:szCs w:val="32"/>
        </w:rPr>
        <w:lastRenderedPageBreak/>
        <w:t>分）、马克思主义与社会科学方法论（</w:t>
      </w:r>
      <w:r>
        <w:rPr>
          <w:rFonts w:eastAsia="仿宋_GB2312" w:hint="eastAsia"/>
          <w:color w:val="000000" w:themeColor="text1"/>
          <w:sz w:val="32"/>
          <w:szCs w:val="32"/>
        </w:rPr>
        <w:t>1</w:t>
      </w:r>
      <w:r>
        <w:rPr>
          <w:rFonts w:eastAsia="仿宋" w:cs="仿宋" w:hint="eastAsia"/>
          <w:color w:val="000000" w:themeColor="text1"/>
          <w:sz w:val="32"/>
          <w:szCs w:val="32"/>
        </w:rPr>
        <w:t>学分）</w:t>
      </w:r>
      <w:r>
        <w:rPr>
          <w:rFonts w:eastAsia="仿宋" w:cs="仿宋"/>
          <w:color w:val="000000" w:themeColor="text1"/>
          <w:sz w:val="32"/>
          <w:szCs w:val="32"/>
        </w:rPr>
        <w:t>、</w:t>
      </w:r>
      <w:r>
        <w:rPr>
          <w:rFonts w:eastAsia="仿宋" w:cs="仿宋" w:hint="eastAsia"/>
          <w:color w:val="000000" w:themeColor="text1"/>
          <w:sz w:val="32"/>
          <w:szCs w:val="32"/>
        </w:rPr>
        <w:t>学硕公共英语（</w:t>
      </w:r>
      <w:r>
        <w:rPr>
          <w:rFonts w:eastAsia="仿宋_GB2312" w:hint="eastAsia"/>
          <w:color w:val="000000" w:themeColor="text1"/>
          <w:sz w:val="32"/>
          <w:szCs w:val="32"/>
        </w:rPr>
        <w:t>3</w:t>
      </w:r>
      <w:r>
        <w:rPr>
          <w:rFonts w:eastAsia="仿宋" w:cs="仿宋" w:hint="eastAsia"/>
          <w:color w:val="000000" w:themeColor="text1"/>
          <w:sz w:val="32"/>
          <w:szCs w:val="32"/>
        </w:rPr>
        <w:t>学分）</w:t>
      </w:r>
      <w:r>
        <w:rPr>
          <w:rFonts w:eastAsia="仿宋" w:cs="仿宋"/>
          <w:color w:val="000000" w:themeColor="text1"/>
          <w:sz w:val="32"/>
          <w:szCs w:val="32"/>
        </w:rPr>
        <w:t>和习近平总书记关于教育的重要论述研究（</w:t>
      </w:r>
      <w:r>
        <w:rPr>
          <w:rFonts w:eastAsia="仿宋" w:cs="仿宋"/>
          <w:color w:val="000000" w:themeColor="text1"/>
          <w:sz w:val="32"/>
          <w:szCs w:val="32"/>
        </w:rPr>
        <w:t>1</w:t>
      </w:r>
      <w:r>
        <w:rPr>
          <w:rFonts w:eastAsia="仿宋" w:cs="仿宋"/>
          <w:color w:val="000000" w:themeColor="text1"/>
          <w:sz w:val="32"/>
          <w:szCs w:val="32"/>
        </w:rPr>
        <w:t>学分）</w:t>
      </w:r>
      <w:r>
        <w:rPr>
          <w:rFonts w:eastAsia="仿宋" w:cs="仿宋" w:hint="eastAsia"/>
          <w:color w:val="000000" w:themeColor="text1"/>
          <w:sz w:val="32"/>
          <w:szCs w:val="32"/>
        </w:rPr>
        <w:t>。</w:t>
      </w:r>
    </w:p>
    <w:p w14:paraId="03C915F8" w14:textId="77777777" w:rsidR="009C0203" w:rsidRDefault="00BC1BB0">
      <w:pPr>
        <w:spacing w:line="560" w:lineRule="exact"/>
        <w:ind w:firstLineChars="200" w:firstLine="640"/>
        <w:rPr>
          <w:rFonts w:eastAsia="仿宋" w:cs="仿宋"/>
          <w:color w:val="000000" w:themeColor="text1"/>
          <w:sz w:val="32"/>
          <w:szCs w:val="32"/>
        </w:rPr>
      </w:pPr>
      <w:r>
        <w:rPr>
          <w:rFonts w:eastAsia="仿宋_GB2312" w:hint="eastAsia"/>
          <w:color w:val="000000" w:themeColor="text1"/>
          <w:sz w:val="32"/>
          <w:szCs w:val="32"/>
        </w:rPr>
        <w:t>2.</w:t>
      </w:r>
      <w:r>
        <w:rPr>
          <w:rFonts w:eastAsia="仿宋" w:cs="仿宋" w:hint="eastAsia"/>
          <w:color w:val="000000" w:themeColor="text1"/>
          <w:sz w:val="32"/>
          <w:szCs w:val="32"/>
        </w:rPr>
        <w:t>学位基础课</w:t>
      </w:r>
    </w:p>
    <w:p w14:paraId="545C8397" w14:textId="77777777" w:rsidR="009C0203" w:rsidRDefault="00BC1BB0">
      <w:pPr>
        <w:spacing w:line="560" w:lineRule="exact"/>
        <w:ind w:firstLineChars="200" w:firstLine="640"/>
        <w:rPr>
          <w:rFonts w:eastAsia="仿宋_GB2312"/>
          <w:color w:val="000000" w:themeColor="text1"/>
          <w:sz w:val="32"/>
          <w:szCs w:val="32"/>
        </w:rPr>
      </w:pPr>
      <w:r>
        <w:rPr>
          <w:rFonts w:eastAsia="仿宋" w:cs="仿宋" w:hint="eastAsia"/>
          <w:color w:val="000000" w:themeColor="text1"/>
          <w:sz w:val="32"/>
          <w:szCs w:val="32"/>
        </w:rPr>
        <w:t>学位基础课包括中外教育史（</w:t>
      </w:r>
      <w:r>
        <w:rPr>
          <w:rFonts w:eastAsia="仿宋_GB2312" w:hint="eastAsia"/>
          <w:color w:val="000000" w:themeColor="text1"/>
          <w:sz w:val="32"/>
          <w:szCs w:val="32"/>
        </w:rPr>
        <w:t>2</w:t>
      </w:r>
      <w:r>
        <w:rPr>
          <w:rFonts w:eastAsia="仿宋" w:cs="仿宋" w:hint="eastAsia"/>
          <w:color w:val="000000" w:themeColor="text1"/>
          <w:sz w:val="32"/>
          <w:szCs w:val="32"/>
        </w:rPr>
        <w:t>学分）、教育基本理论（</w:t>
      </w:r>
      <w:r>
        <w:rPr>
          <w:rFonts w:eastAsia="仿宋_GB2312" w:hint="eastAsia"/>
          <w:color w:val="000000" w:themeColor="text1"/>
          <w:sz w:val="32"/>
          <w:szCs w:val="32"/>
        </w:rPr>
        <w:t>2</w:t>
      </w:r>
      <w:r>
        <w:rPr>
          <w:rFonts w:eastAsia="仿宋" w:cs="仿宋" w:hint="eastAsia"/>
          <w:color w:val="000000" w:themeColor="text1"/>
          <w:sz w:val="32"/>
          <w:szCs w:val="32"/>
        </w:rPr>
        <w:t>学分）、教育研究方法（</w:t>
      </w:r>
      <w:r>
        <w:rPr>
          <w:rFonts w:eastAsia="仿宋_GB2312" w:hint="eastAsia"/>
          <w:color w:val="000000" w:themeColor="text1"/>
          <w:sz w:val="32"/>
          <w:szCs w:val="32"/>
        </w:rPr>
        <w:t>2</w:t>
      </w:r>
      <w:r>
        <w:rPr>
          <w:rFonts w:eastAsia="仿宋" w:cs="仿宋" w:hint="eastAsia"/>
          <w:color w:val="000000" w:themeColor="text1"/>
          <w:sz w:val="32"/>
          <w:szCs w:val="32"/>
        </w:rPr>
        <w:t>学分）和论文写作与学术规范（</w:t>
      </w:r>
      <w:r>
        <w:rPr>
          <w:rFonts w:eastAsia="仿宋_GB2312" w:hint="eastAsia"/>
          <w:color w:val="000000" w:themeColor="text1"/>
          <w:sz w:val="32"/>
          <w:szCs w:val="32"/>
        </w:rPr>
        <w:t>1</w:t>
      </w:r>
      <w:r>
        <w:rPr>
          <w:rFonts w:eastAsia="仿宋" w:cs="仿宋" w:hint="eastAsia"/>
          <w:color w:val="000000" w:themeColor="text1"/>
          <w:sz w:val="32"/>
          <w:szCs w:val="32"/>
        </w:rPr>
        <w:t>学分）。</w:t>
      </w:r>
    </w:p>
    <w:p w14:paraId="7C31100B" w14:textId="77777777" w:rsidR="009C0203" w:rsidRDefault="00BC1BB0">
      <w:pPr>
        <w:spacing w:line="560" w:lineRule="exact"/>
        <w:ind w:firstLineChars="200" w:firstLine="640"/>
        <w:rPr>
          <w:rFonts w:eastAsia="仿宋" w:cs="仿宋"/>
          <w:color w:val="000000" w:themeColor="text1"/>
          <w:sz w:val="32"/>
          <w:szCs w:val="32"/>
        </w:rPr>
      </w:pPr>
      <w:r>
        <w:rPr>
          <w:rFonts w:eastAsia="仿宋_GB2312" w:hint="eastAsia"/>
          <w:color w:val="000000" w:themeColor="text1"/>
          <w:sz w:val="32"/>
          <w:szCs w:val="32"/>
        </w:rPr>
        <w:t>3.</w:t>
      </w:r>
      <w:r>
        <w:rPr>
          <w:rFonts w:eastAsia="仿宋" w:cs="仿宋" w:hint="eastAsia"/>
          <w:color w:val="000000" w:themeColor="text1"/>
          <w:sz w:val="32"/>
          <w:szCs w:val="32"/>
        </w:rPr>
        <w:t>学位专业课</w:t>
      </w:r>
    </w:p>
    <w:p w14:paraId="01416E2F" w14:textId="77777777" w:rsidR="009C0203" w:rsidRDefault="00BC1BB0">
      <w:pPr>
        <w:spacing w:line="560" w:lineRule="exact"/>
        <w:ind w:firstLineChars="200" w:firstLine="640"/>
        <w:rPr>
          <w:rFonts w:eastAsia="仿宋_GB2312"/>
          <w:color w:val="000000" w:themeColor="text1"/>
          <w:sz w:val="32"/>
          <w:szCs w:val="32"/>
        </w:rPr>
      </w:pPr>
      <w:r>
        <w:rPr>
          <w:rFonts w:eastAsia="仿宋" w:cs="仿宋" w:hint="eastAsia"/>
          <w:color w:val="000000" w:themeColor="text1"/>
          <w:sz w:val="32"/>
          <w:szCs w:val="32"/>
        </w:rPr>
        <w:t>学位专业课包括专业英语（</w:t>
      </w:r>
      <w:r>
        <w:rPr>
          <w:rFonts w:eastAsia="仿宋_GB2312" w:hint="eastAsia"/>
          <w:color w:val="000000" w:themeColor="text1"/>
          <w:sz w:val="32"/>
          <w:szCs w:val="32"/>
        </w:rPr>
        <w:t>2</w:t>
      </w:r>
      <w:r>
        <w:rPr>
          <w:rFonts w:eastAsia="仿宋" w:cs="仿宋" w:hint="eastAsia"/>
          <w:color w:val="000000" w:themeColor="text1"/>
          <w:sz w:val="32"/>
          <w:szCs w:val="32"/>
        </w:rPr>
        <w:t>学分）和教育哲学（</w:t>
      </w:r>
      <w:r>
        <w:rPr>
          <w:rFonts w:eastAsia="仿宋_GB2312" w:hint="eastAsia"/>
          <w:color w:val="000000" w:themeColor="text1"/>
          <w:sz w:val="32"/>
          <w:szCs w:val="32"/>
        </w:rPr>
        <w:t>2</w:t>
      </w:r>
      <w:r>
        <w:rPr>
          <w:rFonts w:eastAsia="仿宋" w:cs="仿宋" w:hint="eastAsia"/>
          <w:color w:val="000000" w:themeColor="text1"/>
          <w:sz w:val="32"/>
          <w:szCs w:val="32"/>
        </w:rPr>
        <w:t>学分）</w:t>
      </w:r>
      <w:r>
        <w:rPr>
          <w:rFonts w:eastAsia="仿宋" w:cs="仿宋" w:hint="eastAsia"/>
          <w:color w:val="000000" w:themeColor="text1"/>
          <w:sz w:val="32"/>
          <w:szCs w:val="32"/>
        </w:rPr>
        <w:t>2</w:t>
      </w:r>
      <w:r>
        <w:rPr>
          <w:rFonts w:eastAsia="仿宋" w:cs="仿宋" w:hint="eastAsia"/>
          <w:color w:val="000000" w:themeColor="text1"/>
          <w:sz w:val="32"/>
          <w:szCs w:val="32"/>
        </w:rPr>
        <w:t>门共同课程，另外，每个研究方向还应修习</w:t>
      </w:r>
      <w:r>
        <w:rPr>
          <w:rFonts w:eastAsia="仿宋_GB2312" w:hint="eastAsia"/>
          <w:color w:val="000000" w:themeColor="text1"/>
          <w:sz w:val="32"/>
          <w:szCs w:val="32"/>
        </w:rPr>
        <w:t>3</w:t>
      </w:r>
      <w:r>
        <w:rPr>
          <w:rFonts w:eastAsia="仿宋" w:cs="仿宋" w:hint="eastAsia"/>
          <w:color w:val="000000" w:themeColor="text1"/>
          <w:sz w:val="32"/>
          <w:szCs w:val="32"/>
        </w:rPr>
        <w:t>门本方向的专业课程。</w:t>
      </w:r>
    </w:p>
    <w:p w14:paraId="462CC209" w14:textId="77777777" w:rsidR="009C0203" w:rsidRDefault="00BC1BB0">
      <w:pPr>
        <w:spacing w:line="560" w:lineRule="exact"/>
        <w:ind w:firstLineChars="200" w:firstLine="640"/>
        <w:rPr>
          <w:rFonts w:eastAsia="仿宋" w:cs="仿宋"/>
          <w:color w:val="000000" w:themeColor="text1"/>
          <w:sz w:val="32"/>
          <w:szCs w:val="32"/>
        </w:rPr>
      </w:pPr>
      <w:r>
        <w:rPr>
          <w:rFonts w:eastAsia="仿宋_GB2312" w:hint="eastAsia"/>
          <w:color w:val="000000" w:themeColor="text1"/>
          <w:sz w:val="32"/>
          <w:szCs w:val="32"/>
        </w:rPr>
        <w:t>4.</w:t>
      </w:r>
      <w:r>
        <w:rPr>
          <w:rFonts w:eastAsia="仿宋" w:cs="仿宋" w:hint="eastAsia"/>
          <w:color w:val="000000" w:themeColor="text1"/>
          <w:sz w:val="32"/>
          <w:szCs w:val="32"/>
        </w:rPr>
        <w:t>选修课</w:t>
      </w:r>
    </w:p>
    <w:p w14:paraId="3E1CBF9E" w14:textId="77777777" w:rsidR="009C0203" w:rsidRDefault="00BC1BB0">
      <w:pPr>
        <w:spacing w:line="560" w:lineRule="exact"/>
        <w:ind w:firstLineChars="200" w:firstLine="640"/>
        <w:rPr>
          <w:rFonts w:eastAsia="仿宋_GB2312"/>
          <w:color w:val="000000" w:themeColor="text1"/>
          <w:sz w:val="32"/>
          <w:szCs w:val="32"/>
        </w:rPr>
      </w:pPr>
      <w:r>
        <w:rPr>
          <w:rFonts w:eastAsia="仿宋" w:cs="仿宋" w:hint="eastAsia"/>
          <w:color w:val="000000" w:themeColor="text1"/>
          <w:sz w:val="32"/>
          <w:szCs w:val="32"/>
        </w:rPr>
        <w:t>选修课包括公共选修课和专业选修课。公共选修课包括人文艺术、创新创业、素质拓展、交叉学科等开放性公共选修课，线下</w:t>
      </w:r>
      <w:r>
        <w:rPr>
          <w:rFonts w:eastAsia="仿宋_GB2312" w:hint="eastAsia"/>
          <w:color w:val="000000" w:themeColor="text1"/>
          <w:sz w:val="32"/>
          <w:szCs w:val="32"/>
        </w:rPr>
        <w:t>6</w:t>
      </w:r>
      <w:r>
        <w:rPr>
          <w:rFonts w:eastAsia="仿宋" w:cs="仿宋" w:hint="eastAsia"/>
          <w:color w:val="000000" w:themeColor="text1"/>
          <w:sz w:val="32"/>
          <w:szCs w:val="32"/>
        </w:rPr>
        <w:t>门、线上</w:t>
      </w:r>
      <w:r>
        <w:rPr>
          <w:rFonts w:eastAsia="仿宋_GB2312" w:hint="eastAsia"/>
          <w:color w:val="000000" w:themeColor="text1"/>
          <w:sz w:val="32"/>
          <w:szCs w:val="32"/>
        </w:rPr>
        <w:t>3</w:t>
      </w:r>
      <w:r>
        <w:rPr>
          <w:rFonts w:eastAsia="仿宋" w:cs="仿宋" w:hint="eastAsia"/>
          <w:color w:val="000000" w:themeColor="text1"/>
          <w:sz w:val="32"/>
          <w:szCs w:val="32"/>
        </w:rPr>
        <w:t>门，需选修</w:t>
      </w:r>
      <w:r>
        <w:rPr>
          <w:rFonts w:eastAsia="仿宋_GB2312" w:hint="eastAsia"/>
          <w:color w:val="000000" w:themeColor="text1"/>
          <w:sz w:val="32"/>
          <w:szCs w:val="32"/>
        </w:rPr>
        <w:t>4</w:t>
      </w:r>
      <w:r>
        <w:rPr>
          <w:rFonts w:eastAsia="仿宋" w:cs="仿宋" w:hint="eastAsia"/>
          <w:color w:val="000000" w:themeColor="text1"/>
          <w:sz w:val="32"/>
          <w:szCs w:val="32"/>
        </w:rPr>
        <w:t>学分，选课方式为线上课必选</w:t>
      </w:r>
      <w:r>
        <w:rPr>
          <w:rFonts w:eastAsia="仿宋_GB2312" w:hint="eastAsia"/>
          <w:color w:val="000000" w:themeColor="text1"/>
          <w:sz w:val="32"/>
          <w:szCs w:val="32"/>
        </w:rPr>
        <w:t>1</w:t>
      </w:r>
      <w:r>
        <w:rPr>
          <w:rFonts w:eastAsia="仿宋" w:cs="仿宋" w:hint="eastAsia"/>
          <w:color w:val="000000" w:themeColor="text1"/>
          <w:sz w:val="32"/>
          <w:szCs w:val="32"/>
        </w:rPr>
        <w:t>门，线下课必选</w:t>
      </w:r>
      <w:r>
        <w:rPr>
          <w:rFonts w:eastAsia="仿宋_GB2312" w:hint="eastAsia"/>
          <w:color w:val="000000" w:themeColor="text1"/>
          <w:sz w:val="32"/>
          <w:szCs w:val="32"/>
        </w:rPr>
        <w:t>1</w:t>
      </w:r>
      <w:r>
        <w:rPr>
          <w:rFonts w:eastAsia="仿宋" w:cs="仿宋" w:hint="eastAsia"/>
          <w:color w:val="000000" w:themeColor="text1"/>
          <w:sz w:val="32"/>
          <w:szCs w:val="32"/>
        </w:rPr>
        <w:t>门。专业选修课主要是各研究方向的前沿性和专题性课程，需选修</w:t>
      </w:r>
      <w:r>
        <w:rPr>
          <w:rFonts w:eastAsia="仿宋_GB2312" w:hint="eastAsia"/>
          <w:color w:val="000000" w:themeColor="text1"/>
          <w:sz w:val="32"/>
          <w:szCs w:val="32"/>
        </w:rPr>
        <w:t>6</w:t>
      </w:r>
      <w:r>
        <w:rPr>
          <w:rFonts w:eastAsia="仿宋" w:cs="仿宋" w:hint="eastAsia"/>
          <w:color w:val="000000" w:themeColor="text1"/>
          <w:sz w:val="32"/>
          <w:szCs w:val="32"/>
        </w:rPr>
        <w:t>学分。</w:t>
      </w:r>
    </w:p>
    <w:p w14:paraId="6FEFE85D" w14:textId="77777777" w:rsidR="009C0203" w:rsidRDefault="00BC1BB0">
      <w:pPr>
        <w:spacing w:line="560" w:lineRule="exact"/>
        <w:ind w:firstLineChars="200" w:firstLine="640"/>
        <w:rPr>
          <w:rFonts w:eastAsia="仿宋" w:cs="仿宋"/>
          <w:color w:val="000000" w:themeColor="text1"/>
          <w:sz w:val="32"/>
          <w:szCs w:val="32"/>
        </w:rPr>
      </w:pPr>
      <w:r>
        <w:rPr>
          <w:rFonts w:eastAsia="仿宋_GB2312" w:hint="eastAsia"/>
          <w:color w:val="000000" w:themeColor="text1"/>
          <w:sz w:val="32"/>
          <w:szCs w:val="32"/>
        </w:rPr>
        <w:t>5.</w:t>
      </w:r>
      <w:r>
        <w:rPr>
          <w:rFonts w:eastAsia="仿宋" w:cs="仿宋" w:hint="eastAsia"/>
          <w:color w:val="000000" w:themeColor="text1"/>
          <w:sz w:val="32"/>
          <w:szCs w:val="32"/>
        </w:rPr>
        <w:t>补修课</w:t>
      </w:r>
    </w:p>
    <w:p w14:paraId="61B21B10" w14:textId="77777777" w:rsidR="009C0203" w:rsidRDefault="00BC1BB0">
      <w:pPr>
        <w:spacing w:line="560" w:lineRule="exact"/>
        <w:ind w:firstLineChars="200" w:firstLine="640"/>
        <w:rPr>
          <w:rFonts w:eastAsia="仿宋_GB2312"/>
          <w:color w:val="000000" w:themeColor="text1"/>
          <w:sz w:val="32"/>
          <w:szCs w:val="32"/>
        </w:rPr>
      </w:pPr>
      <w:r>
        <w:rPr>
          <w:rFonts w:eastAsia="仿宋" w:cs="仿宋" w:hint="eastAsia"/>
          <w:color w:val="000000" w:themeColor="text1"/>
          <w:sz w:val="32"/>
          <w:szCs w:val="32"/>
        </w:rPr>
        <w:t>跨学科或以同等学力考入的研究生必须补修本专业本科阶段</w:t>
      </w:r>
      <w:r>
        <w:rPr>
          <w:rFonts w:eastAsia="仿宋_GB2312" w:hint="eastAsia"/>
          <w:color w:val="000000" w:themeColor="text1"/>
          <w:sz w:val="32"/>
          <w:szCs w:val="32"/>
        </w:rPr>
        <w:t>2</w:t>
      </w:r>
      <w:r>
        <w:rPr>
          <w:rFonts w:eastAsia="仿宋" w:cs="仿宋" w:hint="eastAsia"/>
          <w:color w:val="000000" w:themeColor="text1"/>
          <w:sz w:val="32"/>
          <w:szCs w:val="32"/>
        </w:rPr>
        <w:t>门主干课程。补修课程成绩须合格但不计学分。</w:t>
      </w:r>
    </w:p>
    <w:p w14:paraId="08C52895"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（二）课程考核</w:t>
      </w:r>
    </w:p>
    <w:p w14:paraId="0EB28199" w14:textId="77777777" w:rsidR="009C0203" w:rsidRDefault="00BC1BB0">
      <w:pPr>
        <w:spacing w:line="560" w:lineRule="exact"/>
        <w:ind w:firstLineChars="200" w:firstLine="640"/>
        <w:rPr>
          <w:rFonts w:eastAsia="仿宋_GB2312"/>
          <w:color w:val="000000" w:themeColor="text1"/>
          <w:sz w:val="32"/>
          <w:szCs w:val="32"/>
        </w:rPr>
      </w:pPr>
      <w:r>
        <w:rPr>
          <w:rFonts w:eastAsia="仿宋" w:cs="仿宋" w:hint="eastAsia"/>
          <w:color w:val="000000" w:themeColor="text1"/>
          <w:sz w:val="32"/>
          <w:szCs w:val="32"/>
        </w:rPr>
        <w:t>课程考核分为考试和考查两种，学位课成绩</w:t>
      </w:r>
      <w:r>
        <w:rPr>
          <w:rFonts w:eastAsia="仿宋_GB2312" w:hint="eastAsia"/>
          <w:color w:val="000000" w:themeColor="text1"/>
          <w:sz w:val="32"/>
          <w:szCs w:val="32"/>
        </w:rPr>
        <w:t>70</w:t>
      </w:r>
      <w:r>
        <w:rPr>
          <w:rFonts w:eastAsia="仿宋" w:cs="仿宋" w:hint="eastAsia"/>
          <w:color w:val="000000" w:themeColor="text1"/>
          <w:sz w:val="32"/>
          <w:szCs w:val="32"/>
        </w:rPr>
        <w:t>分为合格，非学位课成绩</w:t>
      </w:r>
      <w:r>
        <w:rPr>
          <w:rFonts w:eastAsia="仿宋_GB2312" w:hint="eastAsia"/>
          <w:color w:val="000000" w:themeColor="text1"/>
          <w:sz w:val="32"/>
          <w:szCs w:val="32"/>
        </w:rPr>
        <w:t>60</w:t>
      </w:r>
      <w:r>
        <w:rPr>
          <w:rFonts w:eastAsia="仿宋" w:cs="仿宋" w:hint="eastAsia"/>
          <w:color w:val="000000" w:themeColor="text1"/>
          <w:sz w:val="32"/>
          <w:szCs w:val="32"/>
        </w:rPr>
        <w:t>分为合格，成绩合格获得学分。课程考核不合格者须随下一级重新修读，学习成绩单中此门课程显示重修。成绩不合格且在毕业资格审查前未完成重修者，应申请延期毕业。</w:t>
      </w:r>
    </w:p>
    <w:p w14:paraId="71227729"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七、培养环节</w:t>
      </w:r>
    </w:p>
    <w:p w14:paraId="52426305"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（一）前沿讲座</w:t>
      </w:r>
    </w:p>
    <w:p w14:paraId="57DD8BDC" w14:textId="77777777" w:rsidR="009C0203" w:rsidRDefault="00BC1BB0">
      <w:pPr>
        <w:spacing w:line="560" w:lineRule="exact"/>
        <w:ind w:firstLineChars="200" w:firstLine="640"/>
        <w:rPr>
          <w:rFonts w:eastAsia="仿宋_GB2312"/>
          <w:color w:val="000000" w:themeColor="text1"/>
          <w:sz w:val="32"/>
          <w:szCs w:val="32"/>
        </w:rPr>
      </w:pPr>
      <w:r>
        <w:rPr>
          <w:rFonts w:eastAsia="仿宋" w:cs="仿宋" w:hint="eastAsia"/>
          <w:color w:val="000000" w:themeColor="text1"/>
          <w:sz w:val="32"/>
          <w:szCs w:val="32"/>
        </w:rPr>
        <w:lastRenderedPageBreak/>
        <w:t>前沿讲座旨在使研究生熟悉本学科的重要学术理论和前沿性成果，提高研究生参与学术活动的兴趣，提升学术交流能力。前沿讲座贯穿研究生培养的全过程，研究生在学期间参加前沿讲座不少于</w:t>
      </w:r>
      <w:r>
        <w:rPr>
          <w:rFonts w:eastAsia="仿宋" w:cs="仿宋" w:hint="eastAsia"/>
          <w:color w:val="000000" w:themeColor="text1"/>
          <w:sz w:val="32"/>
          <w:szCs w:val="32"/>
        </w:rPr>
        <w:t xml:space="preserve"> </w:t>
      </w:r>
      <w:r>
        <w:rPr>
          <w:rFonts w:eastAsia="仿宋_GB2312" w:hint="eastAsia"/>
          <w:color w:val="000000" w:themeColor="text1"/>
          <w:sz w:val="32"/>
          <w:szCs w:val="32"/>
        </w:rPr>
        <w:t>10</w:t>
      </w:r>
      <w:r>
        <w:rPr>
          <w:rFonts w:eastAsia="仿宋" w:cs="仿宋" w:hint="eastAsia"/>
          <w:color w:val="000000" w:themeColor="text1"/>
          <w:sz w:val="32"/>
          <w:szCs w:val="32"/>
        </w:rPr>
        <w:t>次，包括各类学术论坛、学术讲座、学术会议等，主讲前沿讲座不少于</w:t>
      </w:r>
      <w:r>
        <w:rPr>
          <w:rFonts w:eastAsia="仿宋_GB2312" w:hint="eastAsia"/>
          <w:color w:val="000000" w:themeColor="text1"/>
          <w:sz w:val="32"/>
          <w:szCs w:val="32"/>
        </w:rPr>
        <w:t>2</w:t>
      </w:r>
      <w:r>
        <w:rPr>
          <w:rFonts w:eastAsia="仿宋" w:cs="仿宋" w:hint="eastAsia"/>
          <w:color w:val="000000" w:themeColor="text1"/>
          <w:sz w:val="32"/>
          <w:szCs w:val="32"/>
        </w:rPr>
        <w:t>次。前沿讲座考核合格获得</w:t>
      </w:r>
      <w:r>
        <w:rPr>
          <w:rFonts w:eastAsia="仿宋_GB2312" w:hint="eastAsia"/>
          <w:color w:val="000000" w:themeColor="text1"/>
          <w:sz w:val="32"/>
          <w:szCs w:val="32"/>
        </w:rPr>
        <w:t>1</w:t>
      </w:r>
      <w:r>
        <w:rPr>
          <w:rFonts w:eastAsia="仿宋" w:cs="仿宋" w:hint="eastAsia"/>
          <w:color w:val="000000" w:themeColor="text1"/>
          <w:sz w:val="32"/>
          <w:szCs w:val="32"/>
        </w:rPr>
        <w:t>学分。</w:t>
      </w:r>
    </w:p>
    <w:p w14:paraId="694B56FA"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（二）社会实践与创新实践</w:t>
      </w:r>
    </w:p>
    <w:p w14:paraId="0A54AFC8"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研究生在学期间至少参加</w:t>
      </w:r>
      <w:r>
        <w:rPr>
          <w:rFonts w:eastAsia="仿宋_GB2312" w:hint="eastAsia"/>
          <w:color w:val="000000" w:themeColor="text1"/>
          <w:sz w:val="32"/>
          <w:szCs w:val="32"/>
        </w:rPr>
        <w:t>1</w:t>
      </w:r>
      <w:r>
        <w:rPr>
          <w:rFonts w:eastAsia="仿宋" w:cs="仿宋" w:hint="eastAsia"/>
          <w:color w:val="000000" w:themeColor="text1"/>
          <w:sz w:val="32"/>
          <w:szCs w:val="32"/>
        </w:rPr>
        <w:t>次社会实践或创新实践活动。社会实践采用多种形式开展，包括结合学科研究开展的社会调查、田野调查、专业实习实践、志愿者服务、支教、暑期“三下乡”活动等；将研究生“三助”纳入社会实践；也可通过参加当年有效的聊城大学《大学生学科竞赛项目指南》所列赛事，并获得省级以上奖励的创新实践活动，合格获得</w:t>
      </w:r>
      <w:r>
        <w:rPr>
          <w:rFonts w:eastAsia="仿宋_GB2312" w:hint="eastAsia"/>
          <w:color w:val="000000" w:themeColor="text1"/>
          <w:sz w:val="32"/>
          <w:szCs w:val="32"/>
        </w:rPr>
        <w:t>1</w:t>
      </w:r>
      <w:r>
        <w:rPr>
          <w:rFonts w:eastAsia="仿宋" w:cs="仿宋" w:hint="eastAsia"/>
          <w:color w:val="000000" w:themeColor="text1"/>
          <w:sz w:val="32"/>
          <w:szCs w:val="32"/>
        </w:rPr>
        <w:t>学分。</w:t>
      </w:r>
    </w:p>
    <w:p w14:paraId="6DE841E7"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（三）中期筛选</w:t>
      </w:r>
    </w:p>
    <w:p w14:paraId="0235283E"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学术学位研究生实行中期筛选考核制度，综合考察研究生思想品德、课程学习、科研能力等情况。中期筛选考核结果分为优秀、合格、不合格。中期筛选考核“合格”及以上者，进入学位论文写作阶段，获得</w:t>
      </w:r>
      <w:r>
        <w:rPr>
          <w:rFonts w:eastAsia="仿宋_GB2312" w:hint="eastAsia"/>
          <w:color w:val="000000" w:themeColor="text1"/>
          <w:sz w:val="32"/>
          <w:szCs w:val="32"/>
        </w:rPr>
        <w:t>1</w:t>
      </w:r>
      <w:r>
        <w:rPr>
          <w:rFonts w:eastAsia="仿宋" w:cs="仿宋" w:hint="eastAsia"/>
          <w:color w:val="000000" w:themeColor="text1"/>
          <w:sz w:val="32"/>
          <w:szCs w:val="32"/>
        </w:rPr>
        <w:t>学分，可继续攻读硕士学位；中期筛选考核“不合格”者，终止培养过程，按相关程序做退学处理。通过中期筛选及时发现研究生培养过程中存在的问题，促进研究生后续高质量培养。具体要求参照《聊城大学研究生中期筛选考核办法（试行）》（聊大校发〔</w:t>
      </w:r>
      <w:r>
        <w:rPr>
          <w:rFonts w:eastAsia="仿宋" w:cs="仿宋" w:hint="eastAsia"/>
          <w:color w:val="000000" w:themeColor="text1"/>
          <w:sz w:val="32"/>
          <w:szCs w:val="32"/>
        </w:rPr>
        <w:t>2021</w:t>
      </w:r>
      <w:r>
        <w:rPr>
          <w:rFonts w:eastAsia="仿宋" w:cs="仿宋" w:hint="eastAsia"/>
          <w:color w:val="000000" w:themeColor="text1"/>
          <w:sz w:val="32"/>
          <w:szCs w:val="32"/>
        </w:rPr>
        <w:t>〕</w:t>
      </w:r>
      <w:r>
        <w:rPr>
          <w:rFonts w:eastAsia="仿宋" w:cs="仿宋" w:hint="eastAsia"/>
          <w:color w:val="000000" w:themeColor="text1"/>
          <w:sz w:val="32"/>
          <w:szCs w:val="32"/>
        </w:rPr>
        <w:t>101</w:t>
      </w:r>
      <w:r>
        <w:rPr>
          <w:rFonts w:eastAsia="仿宋" w:cs="仿宋" w:hint="eastAsia"/>
          <w:color w:val="000000" w:themeColor="text1"/>
          <w:sz w:val="32"/>
          <w:szCs w:val="32"/>
        </w:rPr>
        <w:t>号）。</w:t>
      </w:r>
    </w:p>
    <w:p w14:paraId="4C558699"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（四）科研成果</w:t>
      </w:r>
    </w:p>
    <w:p w14:paraId="08197EA5"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研究生在读期间取得的科研成果应符合学院科研成果的基本要求。</w:t>
      </w:r>
    </w:p>
    <w:p w14:paraId="551C2900" w14:textId="77777777" w:rsidR="009C0203" w:rsidRDefault="00BC1BB0">
      <w:pPr>
        <w:spacing w:line="560" w:lineRule="exact"/>
        <w:ind w:firstLineChars="200" w:firstLine="640"/>
        <w:rPr>
          <w:rFonts w:eastAsia="仿宋_GB2312"/>
          <w:color w:val="000000" w:themeColor="text1"/>
          <w:sz w:val="32"/>
          <w:szCs w:val="32"/>
        </w:rPr>
      </w:pPr>
      <w:r>
        <w:rPr>
          <w:rFonts w:eastAsia="黑体" w:cs="黑体" w:hint="eastAsia"/>
          <w:bCs/>
          <w:color w:val="000000" w:themeColor="text1"/>
          <w:sz w:val="32"/>
        </w:rPr>
        <w:lastRenderedPageBreak/>
        <w:t>八、学分要求</w:t>
      </w:r>
    </w:p>
    <w:p w14:paraId="345DD385"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学术学位研究生应修总学分</w:t>
      </w:r>
      <w:r>
        <w:rPr>
          <w:rFonts w:eastAsia="仿宋_GB2312" w:hint="eastAsia"/>
          <w:color w:val="000000" w:themeColor="text1"/>
          <w:sz w:val="32"/>
          <w:szCs w:val="32"/>
        </w:rPr>
        <w:t>3</w:t>
      </w:r>
      <w:r>
        <w:rPr>
          <w:rFonts w:eastAsia="仿宋_GB2312"/>
          <w:color w:val="000000" w:themeColor="text1"/>
          <w:sz w:val="32"/>
          <w:szCs w:val="32"/>
        </w:rPr>
        <w:t>7</w:t>
      </w:r>
      <w:r>
        <w:rPr>
          <w:rFonts w:eastAsia="仿宋" w:cs="仿宋" w:hint="eastAsia"/>
          <w:color w:val="000000" w:themeColor="text1"/>
          <w:sz w:val="32"/>
          <w:szCs w:val="32"/>
        </w:rPr>
        <w:t>学分，其中学位必修</w:t>
      </w:r>
      <w:r>
        <w:rPr>
          <w:rFonts w:eastAsia="仿宋_GB2312" w:hint="eastAsia"/>
          <w:color w:val="000000" w:themeColor="text1"/>
          <w:sz w:val="32"/>
          <w:szCs w:val="32"/>
        </w:rPr>
        <w:t>2</w:t>
      </w:r>
      <w:r>
        <w:rPr>
          <w:rFonts w:eastAsia="仿宋_GB2312"/>
          <w:color w:val="000000" w:themeColor="text1"/>
          <w:sz w:val="32"/>
          <w:szCs w:val="32"/>
        </w:rPr>
        <w:t>4</w:t>
      </w:r>
      <w:r>
        <w:rPr>
          <w:rFonts w:eastAsia="仿宋" w:cs="仿宋" w:hint="eastAsia"/>
          <w:color w:val="000000" w:themeColor="text1"/>
          <w:sz w:val="32"/>
          <w:szCs w:val="32"/>
        </w:rPr>
        <w:t>学分、公共选修</w:t>
      </w:r>
      <w:r>
        <w:rPr>
          <w:rFonts w:eastAsia="仿宋_GB2312" w:hint="eastAsia"/>
          <w:color w:val="000000" w:themeColor="text1"/>
          <w:sz w:val="32"/>
          <w:szCs w:val="32"/>
        </w:rPr>
        <w:t>4</w:t>
      </w:r>
      <w:r>
        <w:rPr>
          <w:rFonts w:eastAsia="仿宋" w:cs="仿宋" w:hint="eastAsia"/>
          <w:color w:val="000000" w:themeColor="text1"/>
          <w:sz w:val="32"/>
          <w:szCs w:val="32"/>
        </w:rPr>
        <w:t>学分、专业选修</w:t>
      </w:r>
      <w:r>
        <w:rPr>
          <w:rFonts w:eastAsia="仿宋_GB2312" w:hint="eastAsia"/>
          <w:color w:val="000000" w:themeColor="text1"/>
          <w:sz w:val="32"/>
          <w:szCs w:val="32"/>
        </w:rPr>
        <w:t>6</w:t>
      </w:r>
      <w:r>
        <w:rPr>
          <w:rFonts w:eastAsia="仿宋" w:cs="仿宋" w:hint="eastAsia"/>
          <w:color w:val="000000" w:themeColor="text1"/>
          <w:sz w:val="32"/>
          <w:szCs w:val="32"/>
        </w:rPr>
        <w:t>学分、培养环节必修</w:t>
      </w:r>
      <w:r>
        <w:rPr>
          <w:rFonts w:eastAsia="仿宋_GB2312" w:hint="eastAsia"/>
          <w:color w:val="000000" w:themeColor="text1"/>
          <w:sz w:val="32"/>
          <w:szCs w:val="32"/>
        </w:rPr>
        <w:t>3</w:t>
      </w:r>
      <w:r>
        <w:rPr>
          <w:rFonts w:eastAsia="仿宋" w:cs="仿宋" w:hint="eastAsia"/>
          <w:color w:val="000000" w:themeColor="text1"/>
          <w:sz w:val="32"/>
          <w:szCs w:val="32"/>
        </w:rPr>
        <w:t>学分。具体课程设置及学分分配详见《聊城大学全日制学术学位研究生课程设置及学分》。</w:t>
      </w:r>
    </w:p>
    <w:p w14:paraId="0E886C16"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九、学位论文与学位授予</w:t>
      </w:r>
    </w:p>
    <w:p w14:paraId="22A74882" w14:textId="77777777" w:rsidR="009C0203" w:rsidRDefault="00BC1BB0">
      <w:pPr>
        <w:spacing w:line="560" w:lineRule="exact"/>
        <w:ind w:firstLineChars="200" w:firstLine="640"/>
        <w:rPr>
          <w:rFonts w:eastAsia="仿宋" w:cs="仿宋"/>
          <w:color w:val="000000" w:themeColor="text1"/>
          <w:sz w:val="32"/>
          <w:szCs w:val="32"/>
        </w:rPr>
      </w:pPr>
      <w:r>
        <w:rPr>
          <w:rFonts w:eastAsia="仿宋_GB2312" w:hint="eastAsia"/>
          <w:color w:val="000000" w:themeColor="text1"/>
          <w:sz w:val="32"/>
          <w:szCs w:val="32"/>
        </w:rPr>
        <w:t>（一）</w:t>
      </w:r>
      <w:r>
        <w:rPr>
          <w:rFonts w:eastAsia="仿宋" w:cs="仿宋" w:hint="eastAsia"/>
          <w:color w:val="000000" w:themeColor="text1"/>
          <w:sz w:val="32"/>
          <w:szCs w:val="32"/>
        </w:rPr>
        <w:t>论文开题</w:t>
      </w:r>
    </w:p>
    <w:p w14:paraId="069565C4" w14:textId="77777777" w:rsidR="009C0203" w:rsidRDefault="00BC1BB0">
      <w:pPr>
        <w:spacing w:line="560" w:lineRule="exact"/>
        <w:ind w:firstLineChars="200" w:firstLine="640"/>
        <w:rPr>
          <w:rFonts w:eastAsia="仿宋_GB2312"/>
          <w:color w:val="000000" w:themeColor="text1"/>
          <w:sz w:val="32"/>
          <w:szCs w:val="32"/>
        </w:rPr>
      </w:pPr>
      <w:r>
        <w:rPr>
          <w:rFonts w:eastAsia="仿宋" w:cs="仿宋" w:hint="eastAsia"/>
          <w:color w:val="000000" w:themeColor="text1"/>
          <w:sz w:val="32"/>
          <w:szCs w:val="32"/>
        </w:rPr>
        <w:t>在导师指导下，研究生须在第</w:t>
      </w:r>
      <w:r>
        <w:rPr>
          <w:rFonts w:eastAsia="仿宋_GB2312" w:hint="eastAsia"/>
          <w:color w:val="000000" w:themeColor="text1"/>
          <w:sz w:val="32"/>
          <w:szCs w:val="32"/>
        </w:rPr>
        <w:t>3</w:t>
      </w:r>
      <w:r>
        <w:rPr>
          <w:rFonts w:eastAsia="仿宋" w:cs="仿宋" w:hint="eastAsia"/>
          <w:color w:val="000000" w:themeColor="text1"/>
          <w:sz w:val="32"/>
          <w:szCs w:val="32"/>
        </w:rPr>
        <w:t>学期</w:t>
      </w:r>
      <w:r>
        <w:rPr>
          <w:rFonts w:eastAsia="仿宋_GB2312" w:hint="eastAsia"/>
          <w:color w:val="000000" w:themeColor="text1"/>
          <w:sz w:val="32"/>
          <w:szCs w:val="32"/>
        </w:rPr>
        <w:t>10</w:t>
      </w:r>
      <w:r>
        <w:rPr>
          <w:rFonts w:eastAsia="仿宋" w:cs="仿宋" w:hint="eastAsia"/>
          <w:color w:val="000000" w:themeColor="text1"/>
          <w:sz w:val="32"/>
          <w:szCs w:val="32"/>
        </w:rPr>
        <w:t>月份前确定学位论文选题并通过开题报告论证，制定学位论文工作计划。学位论文从通过开题论证到答辩间隔时间，不得少于</w:t>
      </w:r>
      <w:r>
        <w:rPr>
          <w:rFonts w:eastAsia="仿宋_GB2312" w:hint="eastAsia"/>
          <w:color w:val="000000" w:themeColor="text1"/>
          <w:sz w:val="32"/>
          <w:szCs w:val="32"/>
        </w:rPr>
        <w:t>12</w:t>
      </w:r>
      <w:r>
        <w:rPr>
          <w:rFonts w:eastAsia="仿宋" w:cs="仿宋" w:hint="eastAsia"/>
          <w:color w:val="000000" w:themeColor="text1"/>
          <w:sz w:val="32"/>
          <w:szCs w:val="32"/>
        </w:rPr>
        <w:t>个月。</w:t>
      </w:r>
    </w:p>
    <w:p w14:paraId="2C6DCF12" w14:textId="77777777" w:rsidR="009C0203" w:rsidRDefault="00BC1BB0">
      <w:pPr>
        <w:spacing w:line="560" w:lineRule="exact"/>
        <w:ind w:firstLineChars="200" w:firstLine="640"/>
        <w:rPr>
          <w:rFonts w:eastAsia="仿宋" w:cs="仿宋"/>
          <w:color w:val="000000" w:themeColor="text1"/>
          <w:sz w:val="32"/>
          <w:szCs w:val="32"/>
        </w:rPr>
      </w:pPr>
      <w:r>
        <w:rPr>
          <w:rFonts w:eastAsia="仿宋_GB2312" w:hint="eastAsia"/>
          <w:color w:val="000000" w:themeColor="text1"/>
          <w:sz w:val="32"/>
          <w:szCs w:val="32"/>
        </w:rPr>
        <w:t>（二）</w:t>
      </w:r>
      <w:r>
        <w:rPr>
          <w:rFonts w:eastAsia="仿宋" w:cs="仿宋" w:hint="eastAsia"/>
          <w:color w:val="000000" w:themeColor="text1"/>
          <w:sz w:val="32"/>
          <w:szCs w:val="32"/>
        </w:rPr>
        <w:t>论文中期检查</w:t>
      </w:r>
    </w:p>
    <w:p w14:paraId="0BADA83B" w14:textId="77777777" w:rsidR="009C0203" w:rsidRDefault="00BC1BB0">
      <w:pPr>
        <w:spacing w:line="560" w:lineRule="exact"/>
        <w:ind w:firstLineChars="200" w:firstLine="640"/>
        <w:rPr>
          <w:rFonts w:eastAsia="仿宋_GB2312"/>
          <w:color w:val="000000" w:themeColor="text1"/>
          <w:sz w:val="32"/>
          <w:szCs w:val="32"/>
        </w:rPr>
      </w:pPr>
      <w:r>
        <w:rPr>
          <w:rFonts w:eastAsia="仿宋" w:cs="仿宋" w:hint="eastAsia"/>
          <w:color w:val="000000" w:themeColor="text1"/>
          <w:sz w:val="32"/>
          <w:szCs w:val="32"/>
        </w:rPr>
        <w:t>导师组根据研究生论文开题报告，检查论文写作计划的进展和完成情况，并针对论文写作中出现的问题加强指导，以保证硕士学位论文工作的顺利进行。论文中期检查一般应在第</w:t>
      </w:r>
      <w:r>
        <w:rPr>
          <w:rFonts w:eastAsia="仿宋_GB2312" w:hint="eastAsia"/>
          <w:color w:val="000000" w:themeColor="text1"/>
          <w:sz w:val="32"/>
          <w:szCs w:val="32"/>
        </w:rPr>
        <w:t>5</w:t>
      </w:r>
      <w:r>
        <w:rPr>
          <w:rFonts w:eastAsia="仿宋" w:cs="仿宋" w:hint="eastAsia"/>
          <w:color w:val="000000" w:themeColor="text1"/>
          <w:sz w:val="32"/>
          <w:szCs w:val="32"/>
        </w:rPr>
        <w:t>学期</w:t>
      </w:r>
      <w:r>
        <w:rPr>
          <w:rFonts w:eastAsia="仿宋_GB2312" w:hint="eastAsia"/>
          <w:color w:val="000000" w:themeColor="text1"/>
          <w:sz w:val="32"/>
          <w:szCs w:val="32"/>
        </w:rPr>
        <w:t>12</w:t>
      </w:r>
      <w:r>
        <w:rPr>
          <w:rFonts w:eastAsia="仿宋" w:cs="仿宋" w:hint="eastAsia"/>
          <w:color w:val="000000" w:themeColor="text1"/>
          <w:sz w:val="32"/>
          <w:szCs w:val="32"/>
        </w:rPr>
        <w:t>月份前完成。</w:t>
      </w:r>
    </w:p>
    <w:p w14:paraId="201B85E0" w14:textId="77777777" w:rsidR="009C0203" w:rsidRDefault="00BC1BB0">
      <w:pPr>
        <w:spacing w:line="560" w:lineRule="exact"/>
        <w:ind w:firstLineChars="200" w:firstLine="640"/>
        <w:rPr>
          <w:rFonts w:eastAsia="仿宋" w:cs="仿宋"/>
          <w:color w:val="000000" w:themeColor="text1"/>
          <w:sz w:val="32"/>
          <w:szCs w:val="32"/>
        </w:rPr>
      </w:pPr>
      <w:r>
        <w:rPr>
          <w:rFonts w:eastAsia="仿宋_GB2312" w:hint="eastAsia"/>
          <w:color w:val="000000" w:themeColor="text1"/>
          <w:sz w:val="32"/>
          <w:szCs w:val="32"/>
        </w:rPr>
        <w:t>（三）</w:t>
      </w:r>
      <w:r>
        <w:rPr>
          <w:rFonts w:eastAsia="仿宋" w:cs="仿宋" w:hint="eastAsia"/>
          <w:color w:val="000000" w:themeColor="text1"/>
          <w:sz w:val="32"/>
          <w:szCs w:val="32"/>
        </w:rPr>
        <w:t>论文预审和预答辩</w:t>
      </w:r>
    </w:p>
    <w:p w14:paraId="5AEB9CD1" w14:textId="77777777" w:rsidR="009C0203" w:rsidRDefault="00BC1BB0">
      <w:pPr>
        <w:spacing w:line="560" w:lineRule="exact"/>
        <w:ind w:firstLineChars="200" w:firstLine="640"/>
        <w:rPr>
          <w:rFonts w:eastAsia="仿宋_GB2312"/>
          <w:color w:val="000000" w:themeColor="text1"/>
          <w:sz w:val="32"/>
          <w:szCs w:val="32"/>
        </w:rPr>
      </w:pPr>
      <w:r>
        <w:rPr>
          <w:rFonts w:eastAsia="仿宋" w:cs="仿宋" w:hint="eastAsia"/>
          <w:color w:val="000000" w:themeColor="text1"/>
          <w:sz w:val="32"/>
          <w:szCs w:val="32"/>
        </w:rPr>
        <w:t>研究生一般应在第</w:t>
      </w:r>
      <w:r>
        <w:rPr>
          <w:rFonts w:eastAsia="仿宋_GB2312" w:hint="eastAsia"/>
          <w:color w:val="000000" w:themeColor="text1"/>
          <w:sz w:val="32"/>
          <w:szCs w:val="32"/>
        </w:rPr>
        <w:t>6</w:t>
      </w:r>
      <w:r>
        <w:rPr>
          <w:rFonts w:eastAsia="仿宋" w:cs="仿宋" w:hint="eastAsia"/>
          <w:color w:val="000000" w:themeColor="text1"/>
          <w:sz w:val="32"/>
          <w:szCs w:val="32"/>
        </w:rPr>
        <w:t>学期初进行预答辩，在预答辩前，组织同行专家对其学位论文进行严格、认真的预审，预审不合格者不能参加预答辩；预答辩通过后根据专家意见修改论文，经导师、学院学位评定分委员会审核同意后进行文字复制比检测，通过后方可以进行后续工作。</w:t>
      </w:r>
    </w:p>
    <w:p w14:paraId="1BEBF1D8" w14:textId="77777777" w:rsidR="009C0203" w:rsidRDefault="00BC1BB0">
      <w:pPr>
        <w:spacing w:line="560" w:lineRule="exact"/>
        <w:ind w:firstLineChars="200" w:firstLine="640"/>
        <w:rPr>
          <w:rFonts w:eastAsia="仿宋" w:cs="仿宋"/>
          <w:color w:val="000000" w:themeColor="text1"/>
          <w:sz w:val="32"/>
          <w:szCs w:val="32"/>
        </w:rPr>
      </w:pPr>
      <w:r>
        <w:rPr>
          <w:rFonts w:eastAsia="仿宋_GB2312" w:hint="eastAsia"/>
          <w:color w:val="000000" w:themeColor="text1"/>
          <w:sz w:val="32"/>
          <w:szCs w:val="32"/>
        </w:rPr>
        <w:t>（四）</w:t>
      </w:r>
      <w:r>
        <w:rPr>
          <w:rFonts w:eastAsia="仿宋" w:cs="仿宋" w:hint="eastAsia"/>
          <w:color w:val="000000" w:themeColor="text1"/>
          <w:sz w:val="32"/>
          <w:szCs w:val="32"/>
        </w:rPr>
        <w:t>毕业资格审查和学位论文外审资格申请</w:t>
      </w:r>
    </w:p>
    <w:p w14:paraId="45A99EDF" w14:textId="77777777" w:rsidR="009C0203" w:rsidRDefault="00BC1BB0">
      <w:pPr>
        <w:spacing w:line="560" w:lineRule="exact"/>
        <w:ind w:firstLineChars="200" w:firstLine="640"/>
        <w:rPr>
          <w:rFonts w:eastAsia="仿宋_GB2312"/>
          <w:color w:val="000000" w:themeColor="text1"/>
          <w:sz w:val="32"/>
          <w:szCs w:val="32"/>
        </w:rPr>
      </w:pPr>
      <w:r>
        <w:rPr>
          <w:rFonts w:eastAsia="仿宋" w:cs="仿宋" w:hint="eastAsia"/>
          <w:color w:val="000000" w:themeColor="text1"/>
          <w:sz w:val="32"/>
          <w:szCs w:val="32"/>
        </w:rPr>
        <w:t>第</w:t>
      </w:r>
      <w:r>
        <w:rPr>
          <w:rFonts w:eastAsia="仿宋_GB2312" w:hint="eastAsia"/>
          <w:color w:val="000000" w:themeColor="text1"/>
          <w:sz w:val="32"/>
          <w:szCs w:val="32"/>
        </w:rPr>
        <w:t>6</w:t>
      </w:r>
      <w:r>
        <w:rPr>
          <w:rFonts w:eastAsia="仿宋" w:cs="仿宋" w:hint="eastAsia"/>
          <w:color w:val="000000" w:themeColor="text1"/>
          <w:sz w:val="32"/>
          <w:szCs w:val="32"/>
        </w:rPr>
        <w:t>学期</w:t>
      </w:r>
      <w:r>
        <w:rPr>
          <w:rFonts w:eastAsia="仿宋"/>
          <w:color w:val="000000" w:themeColor="text1"/>
          <w:sz w:val="32"/>
          <w:szCs w:val="32"/>
        </w:rPr>
        <w:t>3</w:t>
      </w:r>
      <w:r>
        <w:rPr>
          <w:rFonts w:eastAsia="仿宋" w:cs="仿宋" w:hint="eastAsia"/>
          <w:color w:val="000000" w:themeColor="text1"/>
          <w:sz w:val="32"/>
          <w:szCs w:val="32"/>
        </w:rPr>
        <w:t>月份，研究生向学校提出毕业资格申请，学院按照培养方案和个人培养计划审查研究生的毕业资格，经研究生处</w:t>
      </w:r>
      <w:r>
        <w:rPr>
          <w:rFonts w:eastAsia="仿宋" w:cs="仿宋" w:hint="eastAsia"/>
          <w:color w:val="000000" w:themeColor="text1"/>
          <w:sz w:val="32"/>
          <w:szCs w:val="32"/>
        </w:rPr>
        <w:lastRenderedPageBreak/>
        <w:t>审核通过后，方可取得参与学位论文外审的资格。</w:t>
      </w:r>
    </w:p>
    <w:p w14:paraId="17409BB8" w14:textId="77777777" w:rsidR="009C0203" w:rsidRDefault="00BC1BB0">
      <w:pPr>
        <w:spacing w:line="560" w:lineRule="exact"/>
        <w:ind w:firstLineChars="200" w:firstLine="640"/>
        <w:rPr>
          <w:rFonts w:eastAsia="仿宋" w:cs="仿宋"/>
          <w:color w:val="000000" w:themeColor="text1"/>
          <w:sz w:val="32"/>
          <w:szCs w:val="32"/>
        </w:rPr>
      </w:pPr>
      <w:r>
        <w:rPr>
          <w:rFonts w:eastAsia="仿宋_GB2312" w:hint="eastAsia"/>
          <w:color w:val="000000" w:themeColor="text1"/>
          <w:sz w:val="32"/>
          <w:szCs w:val="32"/>
        </w:rPr>
        <w:t>（五）</w:t>
      </w:r>
      <w:r>
        <w:rPr>
          <w:rFonts w:eastAsia="仿宋" w:cs="仿宋" w:hint="eastAsia"/>
          <w:color w:val="000000" w:themeColor="text1"/>
          <w:sz w:val="32"/>
          <w:szCs w:val="32"/>
        </w:rPr>
        <w:t>论文评阅、答辩和学位授予工作</w:t>
      </w:r>
    </w:p>
    <w:p w14:paraId="24A298FE" w14:textId="77777777" w:rsidR="009C0203" w:rsidRDefault="00BC1BB0">
      <w:pPr>
        <w:spacing w:line="560" w:lineRule="exact"/>
        <w:ind w:firstLineChars="200" w:firstLine="640"/>
        <w:rPr>
          <w:rFonts w:eastAsia="仿宋_GB2312"/>
          <w:color w:val="000000" w:themeColor="text1"/>
          <w:sz w:val="32"/>
          <w:szCs w:val="32"/>
        </w:rPr>
      </w:pPr>
      <w:r>
        <w:rPr>
          <w:rFonts w:eastAsia="仿宋" w:cs="仿宋" w:hint="eastAsia"/>
          <w:color w:val="000000" w:themeColor="text1"/>
          <w:sz w:val="32"/>
          <w:szCs w:val="32"/>
        </w:rPr>
        <w:t>论文评阅、答辩和学位授予等工作，具体按照《聊城大学硕士学位授予细则》（聊大校发〔</w:t>
      </w:r>
      <w:r>
        <w:rPr>
          <w:rFonts w:eastAsia="仿宋"/>
          <w:color w:val="000000" w:themeColor="text1"/>
          <w:sz w:val="32"/>
          <w:szCs w:val="32"/>
        </w:rPr>
        <w:t>2021</w:t>
      </w:r>
      <w:r>
        <w:rPr>
          <w:rFonts w:eastAsia="仿宋" w:cs="仿宋" w:hint="eastAsia"/>
          <w:color w:val="000000" w:themeColor="text1"/>
          <w:sz w:val="32"/>
          <w:szCs w:val="32"/>
        </w:rPr>
        <w:t>〕</w:t>
      </w:r>
      <w:r>
        <w:rPr>
          <w:rFonts w:eastAsia="仿宋"/>
          <w:color w:val="000000" w:themeColor="text1"/>
          <w:sz w:val="32"/>
          <w:szCs w:val="32"/>
        </w:rPr>
        <w:t>101</w:t>
      </w:r>
      <w:r>
        <w:rPr>
          <w:rFonts w:eastAsia="仿宋" w:cs="仿宋" w:hint="eastAsia"/>
          <w:color w:val="000000" w:themeColor="text1"/>
          <w:sz w:val="32"/>
          <w:szCs w:val="32"/>
        </w:rPr>
        <w:t>号）及相关文件要求进行。</w:t>
      </w:r>
    </w:p>
    <w:p w14:paraId="0CD41621" w14:textId="77777777" w:rsidR="009C0203" w:rsidRDefault="00BC1BB0">
      <w:pPr>
        <w:spacing w:line="560" w:lineRule="exact"/>
        <w:ind w:firstLineChars="200" w:firstLine="640"/>
        <w:rPr>
          <w:rFonts w:eastAsia="仿宋_GB2312"/>
          <w:color w:val="000000" w:themeColor="text1"/>
          <w:sz w:val="32"/>
          <w:szCs w:val="32"/>
        </w:rPr>
      </w:pPr>
      <w:r>
        <w:rPr>
          <w:rFonts w:eastAsia="黑体" w:cs="黑体" w:hint="eastAsia"/>
          <w:bCs/>
          <w:color w:val="000000" w:themeColor="text1"/>
          <w:sz w:val="32"/>
        </w:rPr>
        <w:t>十、其他</w:t>
      </w:r>
    </w:p>
    <w:p w14:paraId="3F6198E6" w14:textId="77777777" w:rsidR="009C0203" w:rsidRDefault="00BC1BB0">
      <w:pPr>
        <w:spacing w:line="560" w:lineRule="exact"/>
        <w:ind w:firstLineChars="200" w:firstLine="640"/>
        <w:rPr>
          <w:color w:val="000000" w:themeColor="text1"/>
        </w:rPr>
      </w:pPr>
      <w:r>
        <w:rPr>
          <w:rFonts w:eastAsia="仿宋" w:cs="仿宋" w:hint="eastAsia"/>
          <w:color w:val="000000" w:themeColor="text1"/>
          <w:sz w:val="32"/>
          <w:szCs w:val="32"/>
        </w:rPr>
        <w:t>本次修（制）订的培养方案自</w:t>
      </w:r>
      <w:r>
        <w:rPr>
          <w:rFonts w:eastAsia="仿宋"/>
          <w:color w:val="000000" w:themeColor="text1"/>
          <w:sz w:val="32"/>
          <w:szCs w:val="32"/>
        </w:rPr>
        <w:t>2022</w:t>
      </w:r>
      <w:r>
        <w:rPr>
          <w:rFonts w:eastAsia="仿宋" w:cs="仿宋" w:hint="eastAsia"/>
          <w:color w:val="000000" w:themeColor="text1"/>
          <w:sz w:val="32"/>
          <w:szCs w:val="32"/>
        </w:rPr>
        <w:t>年入学的研究生开始执行。</w:t>
      </w:r>
    </w:p>
    <w:p w14:paraId="1E339024" w14:textId="77777777" w:rsidR="009C0203" w:rsidRDefault="00BC1BB0">
      <w:pPr>
        <w:spacing w:line="560" w:lineRule="exact"/>
        <w:ind w:rightChars="-6" w:right="-13"/>
        <w:jc w:val="center"/>
        <w:rPr>
          <w:rFonts w:eastAsia="黑体" w:cs="黑体"/>
          <w:b/>
          <w:color w:val="000000" w:themeColor="text1"/>
          <w:sz w:val="36"/>
          <w:szCs w:val="36"/>
        </w:rPr>
      </w:pPr>
      <w:r>
        <w:rPr>
          <w:rFonts w:eastAsia="黑体" w:cs="黑体"/>
          <w:bCs/>
          <w:color w:val="000000" w:themeColor="text1"/>
          <w:sz w:val="36"/>
          <w:szCs w:val="36"/>
        </w:rPr>
        <w:br w:type="page"/>
      </w:r>
      <w:r>
        <w:rPr>
          <w:rFonts w:eastAsia="黑体" w:cs="黑体" w:hint="eastAsia"/>
          <w:bCs/>
          <w:color w:val="000000" w:themeColor="text1"/>
          <w:sz w:val="36"/>
          <w:szCs w:val="36"/>
        </w:rPr>
        <w:lastRenderedPageBreak/>
        <w:t>教育学全日制学术学位硕士研究生课程设置及学分</w:t>
      </w:r>
    </w:p>
    <w:tbl>
      <w:tblPr>
        <w:tblW w:w="95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24"/>
        <w:gridCol w:w="1155"/>
        <w:gridCol w:w="2770"/>
        <w:gridCol w:w="631"/>
        <w:gridCol w:w="631"/>
        <w:gridCol w:w="631"/>
        <w:gridCol w:w="724"/>
        <w:gridCol w:w="1229"/>
        <w:gridCol w:w="986"/>
      </w:tblGrid>
      <w:tr w:rsidR="009C0203" w14:paraId="3A39AEC3" w14:textId="77777777">
        <w:trPr>
          <w:cantSplit/>
          <w:trHeight w:val="642"/>
          <w:tblHeader/>
          <w:jc w:val="center"/>
        </w:trPr>
        <w:tc>
          <w:tcPr>
            <w:tcW w:w="824" w:type="dxa"/>
            <w:tcBorders>
              <w:top w:val="single" w:sz="4" w:space="0" w:color="auto"/>
              <w:left w:val="single" w:sz="4" w:space="0" w:color="auto"/>
              <w:bottom w:val="single" w:sz="4" w:space="0" w:color="auto"/>
              <w:right w:val="single" w:sz="4" w:space="0" w:color="auto"/>
            </w:tcBorders>
            <w:vAlign w:val="center"/>
          </w:tcPr>
          <w:p w14:paraId="3B2D6DB9"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类别</w:t>
            </w:r>
          </w:p>
        </w:tc>
        <w:tc>
          <w:tcPr>
            <w:tcW w:w="1155" w:type="dxa"/>
            <w:tcBorders>
              <w:top w:val="single" w:sz="4" w:space="0" w:color="auto"/>
              <w:left w:val="single" w:sz="4" w:space="0" w:color="auto"/>
              <w:bottom w:val="single" w:sz="4" w:space="0" w:color="auto"/>
              <w:right w:val="single" w:sz="4" w:space="0" w:color="auto"/>
            </w:tcBorders>
            <w:vAlign w:val="center"/>
          </w:tcPr>
          <w:p w14:paraId="58D73855"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课程编号</w:t>
            </w:r>
          </w:p>
        </w:tc>
        <w:tc>
          <w:tcPr>
            <w:tcW w:w="2770" w:type="dxa"/>
            <w:tcBorders>
              <w:top w:val="single" w:sz="4" w:space="0" w:color="auto"/>
              <w:left w:val="single" w:sz="4" w:space="0" w:color="auto"/>
              <w:bottom w:val="single" w:sz="4" w:space="0" w:color="auto"/>
              <w:right w:val="single" w:sz="4" w:space="0" w:color="auto"/>
            </w:tcBorders>
            <w:vAlign w:val="center"/>
          </w:tcPr>
          <w:p w14:paraId="539904D2"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课程名称</w:t>
            </w:r>
          </w:p>
        </w:tc>
        <w:tc>
          <w:tcPr>
            <w:tcW w:w="631" w:type="dxa"/>
            <w:tcBorders>
              <w:top w:val="single" w:sz="4" w:space="0" w:color="auto"/>
              <w:left w:val="single" w:sz="4" w:space="0" w:color="auto"/>
              <w:bottom w:val="single" w:sz="4" w:space="0" w:color="auto"/>
              <w:right w:val="single" w:sz="4" w:space="0" w:color="auto"/>
            </w:tcBorders>
            <w:vAlign w:val="center"/>
          </w:tcPr>
          <w:p w14:paraId="305AD45E"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学分</w:t>
            </w:r>
          </w:p>
        </w:tc>
        <w:tc>
          <w:tcPr>
            <w:tcW w:w="631" w:type="dxa"/>
            <w:tcBorders>
              <w:top w:val="single" w:sz="4" w:space="0" w:color="auto"/>
              <w:left w:val="single" w:sz="4" w:space="0" w:color="auto"/>
              <w:bottom w:val="single" w:sz="4" w:space="0" w:color="auto"/>
              <w:right w:val="single" w:sz="4" w:space="0" w:color="auto"/>
            </w:tcBorders>
            <w:vAlign w:val="center"/>
          </w:tcPr>
          <w:p w14:paraId="2791D917"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学时</w:t>
            </w:r>
          </w:p>
        </w:tc>
        <w:tc>
          <w:tcPr>
            <w:tcW w:w="631" w:type="dxa"/>
            <w:tcBorders>
              <w:top w:val="single" w:sz="4" w:space="0" w:color="auto"/>
              <w:left w:val="single" w:sz="4" w:space="0" w:color="auto"/>
              <w:bottom w:val="single" w:sz="4" w:space="0" w:color="auto"/>
              <w:right w:val="single" w:sz="4" w:space="0" w:color="auto"/>
            </w:tcBorders>
            <w:vAlign w:val="center"/>
          </w:tcPr>
          <w:p w14:paraId="21421103"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开课学期</w:t>
            </w:r>
          </w:p>
        </w:tc>
        <w:tc>
          <w:tcPr>
            <w:tcW w:w="724" w:type="dxa"/>
            <w:tcBorders>
              <w:top w:val="single" w:sz="4" w:space="0" w:color="auto"/>
              <w:left w:val="single" w:sz="4" w:space="0" w:color="auto"/>
              <w:bottom w:val="single" w:sz="4" w:space="0" w:color="auto"/>
              <w:right w:val="single" w:sz="4" w:space="0" w:color="auto"/>
            </w:tcBorders>
            <w:vAlign w:val="center"/>
          </w:tcPr>
          <w:p w14:paraId="7E9368C4"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考核方式</w:t>
            </w:r>
          </w:p>
        </w:tc>
        <w:tc>
          <w:tcPr>
            <w:tcW w:w="1229" w:type="dxa"/>
            <w:tcBorders>
              <w:top w:val="single" w:sz="4" w:space="0" w:color="auto"/>
              <w:left w:val="single" w:sz="4" w:space="0" w:color="auto"/>
              <w:bottom w:val="single" w:sz="4" w:space="0" w:color="auto"/>
              <w:right w:val="single" w:sz="4" w:space="0" w:color="auto"/>
            </w:tcBorders>
            <w:vAlign w:val="center"/>
          </w:tcPr>
          <w:p w14:paraId="78272EBF"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专业方向</w:t>
            </w:r>
          </w:p>
        </w:tc>
        <w:tc>
          <w:tcPr>
            <w:tcW w:w="986" w:type="dxa"/>
            <w:tcBorders>
              <w:top w:val="single" w:sz="4" w:space="0" w:color="auto"/>
              <w:left w:val="single" w:sz="4" w:space="0" w:color="auto"/>
              <w:bottom w:val="single" w:sz="4" w:space="0" w:color="auto"/>
              <w:right w:val="single" w:sz="4" w:space="0" w:color="auto"/>
            </w:tcBorders>
            <w:vAlign w:val="center"/>
          </w:tcPr>
          <w:p w14:paraId="123945DB"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备注</w:t>
            </w:r>
          </w:p>
        </w:tc>
      </w:tr>
      <w:tr w:rsidR="009C0203" w14:paraId="2C49319A" w14:textId="77777777">
        <w:trPr>
          <w:cantSplit/>
          <w:trHeight w:val="567"/>
          <w:jc w:val="center"/>
        </w:trPr>
        <w:tc>
          <w:tcPr>
            <w:tcW w:w="824" w:type="dxa"/>
            <w:vMerge w:val="restart"/>
            <w:tcBorders>
              <w:left w:val="single" w:sz="4" w:space="0" w:color="auto"/>
              <w:right w:val="single" w:sz="4" w:space="0" w:color="auto"/>
            </w:tcBorders>
            <w:vAlign w:val="center"/>
          </w:tcPr>
          <w:p w14:paraId="51F23E4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554B7ED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公共课</w:t>
            </w:r>
          </w:p>
          <w:p w14:paraId="4C4E94B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w:t>
            </w:r>
            <w:r>
              <w:rPr>
                <w:rFonts w:eastAsia="仿宋"/>
                <w:color w:val="000000" w:themeColor="text1"/>
                <w:sz w:val="24"/>
              </w:rPr>
              <w:t>7</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7DAB0AD0"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22000001</w:t>
            </w:r>
          </w:p>
        </w:tc>
        <w:tc>
          <w:tcPr>
            <w:tcW w:w="2770" w:type="dxa"/>
            <w:tcBorders>
              <w:top w:val="single" w:sz="4" w:space="0" w:color="auto"/>
              <w:left w:val="single" w:sz="4" w:space="0" w:color="auto"/>
              <w:right w:val="single" w:sz="4" w:space="0" w:color="auto"/>
            </w:tcBorders>
            <w:vAlign w:val="center"/>
          </w:tcPr>
          <w:p w14:paraId="25CAB677"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新时代中国特色社会主义理论与实践</w:t>
            </w:r>
          </w:p>
        </w:tc>
        <w:tc>
          <w:tcPr>
            <w:tcW w:w="631" w:type="dxa"/>
            <w:tcBorders>
              <w:top w:val="single" w:sz="4" w:space="0" w:color="auto"/>
              <w:left w:val="single" w:sz="4" w:space="0" w:color="auto"/>
              <w:bottom w:val="single" w:sz="4" w:space="0" w:color="auto"/>
              <w:right w:val="single" w:sz="4" w:space="0" w:color="auto"/>
            </w:tcBorders>
            <w:vAlign w:val="center"/>
          </w:tcPr>
          <w:p w14:paraId="6CC6B21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1DAB2BC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4ABAF18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00D043B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50C1EF5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bottom w:val="single" w:sz="4" w:space="0" w:color="auto"/>
              <w:right w:val="single" w:sz="4" w:space="0" w:color="auto"/>
            </w:tcBorders>
            <w:vAlign w:val="center"/>
          </w:tcPr>
          <w:p w14:paraId="3B0790C2" w14:textId="77777777" w:rsidR="009C0203" w:rsidRDefault="009C0203">
            <w:pPr>
              <w:snapToGrid w:val="0"/>
              <w:spacing w:line="300" w:lineRule="exact"/>
              <w:jc w:val="center"/>
              <w:rPr>
                <w:rFonts w:eastAsia="仿宋"/>
                <w:color w:val="000000" w:themeColor="text1"/>
                <w:sz w:val="24"/>
              </w:rPr>
            </w:pPr>
          </w:p>
        </w:tc>
      </w:tr>
      <w:tr w:rsidR="009C0203" w14:paraId="5C57332E" w14:textId="77777777">
        <w:trPr>
          <w:cantSplit/>
          <w:trHeight w:val="567"/>
          <w:jc w:val="center"/>
        </w:trPr>
        <w:tc>
          <w:tcPr>
            <w:tcW w:w="824" w:type="dxa"/>
            <w:vMerge/>
            <w:tcBorders>
              <w:left w:val="single" w:sz="4" w:space="0" w:color="auto"/>
              <w:right w:val="single" w:sz="4" w:space="0" w:color="auto"/>
            </w:tcBorders>
            <w:vAlign w:val="center"/>
          </w:tcPr>
          <w:p w14:paraId="0F00B398"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8F68F1C"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22000002</w:t>
            </w:r>
          </w:p>
        </w:tc>
        <w:tc>
          <w:tcPr>
            <w:tcW w:w="2770" w:type="dxa"/>
            <w:tcBorders>
              <w:top w:val="single" w:sz="4" w:space="0" w:color="auto"/>
              <w:left w:val="single" w:sz="4" w:space="0" w:color="auto"/>
              <w:right w:val="single" w:sz="4" w:space="0" w:color="auto"/>
            </w:tcBorders>
            <w:vAlign w:val="center"/>
          </w:tcPr>
          <w:p w14:paraId="15DCE431"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马克思主义与社会科学方法论</w:t>
            </w:r>
          </w:p>
        </w:tc>
        <w:tc>
          <w:tcPr>
            <w:tcW w:w="631" w:type="dxa"/>
            <w:tcBorders>
              <w:top w:val="single" w:sz="4" w:space="0" w:color="auto"/>
              <w:left w:val="single" w:sz="4" w:space="0" w:color="auto"/>
              <w:bottom w:val="single" w:sz="4" w:space="0" w:color="auto"/>
              <w:right w:val="single" w:sz="4" w:space="0" w:color="auto"/>
            </w:tcBorders>
            <w:vAlign w:val="center"/>
          </w:tcPr>
          <w:p w14:paraId="562AD60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4462E85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bottom w:val="single" w:sz="4" w:space="0" w:color="auto"/>
              <w:right w:val="single" w:sz="4" w:space="0" w:color="auto"/>
            </w:tcBorders>
            <w:vAlign w:val="center"/>
          </w:tcPr>
          <w:p w14:paraId="2179661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494D870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3E42AE4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bottom w:val="single" w:sz="4" w:space="0" w:color="auto"/>
              <w:right w:val="single" w:sz="4" w:space="0" w:color="auto"/>
            </w:tcBorders>
            <w:vAlign w:val="center"/>
          </w:tcPr>
          <w:p w14:paraId="1F24A83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人文社科必修</w:t>
            </w:r>
          </w:p>
        </w:tc>
      </w:tr>
      <w:tr w:rsidR="009C0203" w14:paraId="2B3FD16F" w14:textId="77777777">
        <w:trPr>
          <w:cantSplit/>
          <w:trHeight w:val="567"/>
          <w:jc w:val="center"/>
        </w:trPr>
        <w:tc>
          <w:tcPr>
            <w:tcW w:w="824" w:type="dxa"/>
            <w:vMerge/>
            <w:tcBorders>
              <w:left w:val="single" w:sz="4" w:space="0" w:color="auto"/>
              <w:right w:val="single" w:sz="4" w:space="0" w:color="auto"/>
            </w:tcBorders>
            <w:vAlign w:val="center"/>
          </w:tcPr>
          <w:p w14:paraId="185351B1"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F71AEF1"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22000021</w:t>
            </w:r>
          </w:p>
        </w:tc>
        <w:tc>
          <w:tcPr>
            <w:tcW w:w="2770" w:type="dxa"/>
            <w:tcBorders>
              <w:top w:val="single" w:sz="4" w:space="0" w:color="auto"/>
              <w:left w:val="single" w:sz="4" w:space="0" w:color="auto"/>
              <w:right w:val="single" w:sz="4" w:space="0" w:color="auto"/>
            </w:tcBorders>
            <w:vAlign w:val="center"/>
          </w:tcPr>
          <w:p w14:paraId="575143DE"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习近平总书记关于教育的重要论述研究</w:t>
            </w:r>
          </w:p>
        </w:tc>
        <w:tc>
          <w:tcPr>
            <w:tcW w:w="631" w:type="dxa"/>
            <w:tcBorders>
              <w:top w:val="single" w:sz="4" w:space="0" w:color="auto"/>
              <w:left w:val="single" w:sz="4" w:space="0" w:color="auto"/>
              <w:bottom w:val="single" w:sz="4" w:space="0" w:color="auto"/>
              <w:right w:val="single" w:sz="4" w:space="0" w:color="auto"/>
            </w:tcBorders>
            <w:vAlign w:val="center"/>
          </w:tcPr>
          <w:p w14:paraId="63A5803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5F341B9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bottom w:val="single" w:sz="4" w:space="0" w:color="auto"/>
              <w:right w:val="single" w:sz="4" w:space="0" w:color="auto"/>
            </w:tcBorders>
            <w:vAlign w:val="center"/>
          </w:tcPr>
          <w:p w14:paraId="6D133B6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15D9FC0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66A6D29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bottom w:val="single" w:sz="4" w:space="0" w:color="auto"/>
              <w:right w:val="single" w:sz="4" w:space="0" w:color="auto"/>
            </w:tcBorders>
            <w:vAlign w:val="center"/>
          </w:tcPr>
          <w:p w14:paraId="28E9C539" w14:textId="77777777" w:rsidR="009C0203" w:rsidRDefault="009C0203">
            <w:pPr>
              <w:snapToGrid w:val="0"/>
              <w:spacing w:line="300" w:lineRule="exact"/>
              <w:jc w:val="center"/>
              <w:rPr>
                <w:rFonts w:eastAsia="仿宋"/>
                <w:color w:val="000000" w:themeColor="text1"/>
                <w:sz w:val="24"/>
              </w:rPr>
            </w:pPr>
          </w:p>
        </w:tc>
      </w:tr>
      <w:tr w:rsidR="009C0203" w14:paraId="487AA512" w14:textId="77777777">
        <w:trPr>
          <w:cantSplit/>
          <w:trHeight w:val="567"/>
          <w:jc w:val="center"/>
        </w:trPr>
        <w:tc>
          <w:tcPr>
            <w:tcW w:w="824" w:type="dxa"/>
            <w:vMerge/>
            <w:tcBorders>
              <w:left w:val="single" w:sz="4" w:space="0" w:color="auto"/>
              <w:right w:val="single" w:sz="4" w:space="0" w:color="auto"/>
            </w:tcBorders>
            <w:vAlign w:val="center"/>
          </w:tcPr>
          <w:p w14:paraId="4A524BDE"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235547F"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22000004</w:t>
            </w:r>
          </w:p>
        </w:tc>
        <w:tc>
          <w:tcPr>
            <w:tcW w:w="2770" w:type="dxa"/>
            <w:tcBorders>
              <w:top w:val="single" w:sz="4" w:space="0" w:color="auto"/>
              <w:left w:val="single" w:sz="4" w:space="0" w:color="auto"/>
              <w:right w:val="single" w:sz="4" w:space="0" w:color="auto"/>
            </w:tcBorders>
            <w:vAlign w:val="center"/>
          </w:tcPr>
          <w:p w14:paraId="62F76599" w14:textId="77777777" w:rsidR="009C0203" w:rsidRDefault="00BC1BB0">
            <w:pPr>
              <w:snapToGrid w:val="0"/>
              <w:ind w:rightChars="-6" w:right="-13"/>
              <w:rPr>
                <w:rFonts w:eastAsia="仿宋"/>
                <w:color w:val="000000" w:themeColor="text1"/>
                <w:sz w:val="24"/>
              </w:rPr>
            </w:pPr>
            <w:r>
              <w:rPr>
                <w:rFonts w:eastAsia="仿宋"/>
                <w:color w:val="000000" w:themeColor="text1"/>
                <w:sz w:val="24"/>
              </w:rPr>
              <w:t>学硕公共英语</w:t>
            </w:r>
          </w:p>
        </w:tc>
        <w:tc>
          <w:tcPr>
            <w:tcW w:w="631" w:type="dxa"/>
            <w:tcBorders>
              <w:top w:val="single" w:sz="4" w:space="0" w:color="auto"/>
              <w:left w:val="single" w:sz="4" w:space="0" w:color="auto"/>
              <w:bottom w:val="single" w:sz="4" w:space="0" w:color="auto"/>
              <w:right w:val="single" w:sz="4" w:space="0" w:color="auto"/>
            </w:tcBorders>
            <w:vAlign w:val="center"/>
          </w:tcPr>
          <w:p w14:paraId="48019A2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bottom w:val="single" w:sz="4" w:space="0" w:color="auto"/>
              <w:right w:val="single" w:sz="4" w:space="0" w:color="auto"/>
            </w:tcBorders>
            <w:vAlign w:val="center"/>
          </w:tcPr>
          <w:p w14:paraId="00831EB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bottom w:val="single" w:sz="4" w:space="0" w:color="auto"/>
              <w:right w:val="single" w:sz="4" w:space="0" w:color="auto"/>
            </w:tcBorders>
            <w:vAlign w:val="center"/>
          </w:tcPr>
          <w:p w14:paraId="413DF87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0171F0F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0B35B26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bottom w:val="single" w:sz="4" w:space="0" w:color="auto"/>
              <w:right w:val="single" w:sz="4" w:space="0" w:color="auto"/>
            </w:tcBorders>
            <w:vAlign w:val="center"/>
          </w:tcPr>
          <w:p w14:paraId="2609291B" w14:textId="77777777" w:rsidR="009C0203" w:rsidRDefault="009C0203">
            <w:pPr>
              <w:snapToGrid w:val="0"/>
              <w:spacing w:line="300" w:lineRule="exact"/>
              <w:jc w:val="center"/>
              <w:rPr>
                <w:rFonts w:eastAsia="仿宋"/>
                <w:color w:val="000000" w:themeColor="text1"/>
                <w:sz w:val="24"/>
              </w:rPr>
            </w:pPr>
          </w:p>
        </w:tc>
      </w:tr>
      <w:tr w:rsidR="009C0203" w14:paraId="5302E483" w14:textId="77777777">
        <w:trPr>
          <w:cantSplit/>
          <w:trHeight w:val="567"/>
          <w:jc w:val="center"/>
        </w:trPr>
        <w:tc>
          <w:tcPr>
            <w:tcW w:w="824" w:type="dxa"/>
            <w:vMerge w:val="restart"/>
            <w:tcBorders>
              <w:left w:val="single" w:sz="4" w:space="0" w:color="auto"/>
              <w:right w:val="single" w:sz="4" w:space="0" w:color="auto"/>
            </w:tcBorders>
            <w:vAlign w:val="center"/>
          </w:tcPr>
          <w:p w14:paraId="241B84D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4EC3C71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基础课（</w:t>
            </w:r>
            <w:r>
              <w:rPr>
                <w:rFonts w:eastAsia="仿宋"/>
                <w:color w:val="000000" w:themeColor="text1"/>
                <w:sz w:val="24"/>
              </w:rPr>
              <w:t>7</w:t>
            </w:r>
            <w:r>
              <w:rPr>
                <w:rFonts w:eastAsia="仿宋"/>
                <w:color w:val="000000" w:themeColor="text1"/>
                <w:sz w:val="24"/>
              </w:rPr>
              <w:t>学分）</w:t>
            </w:r>
          </w:p>
          <w:p w14:paraId="47B93317"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6E9D79E"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22040101</w:t>
            </w:r>
          </w:p>
        </w:tc>
        <w:tc>
          <w:tcPr>
            <w:tcW w:w="2770" w:type="dxa"/>
            <w:tcBorders>
              <w:top w:val="single" w:sz="4" w:space="0" w:color="auto"/>
              <w:left w:val="single" w:sz="4" w:space="0" w:color="auto"/>
              <w:right w:val="single" w:sz="4" w:space="0" w:color="auto"/>
            </w:tcBorders>
            <w:vAlign w:val="center"/>
          </w:tcPr>
          <w:p w14:paraId="74018F34"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中外教育史</w:t>
            </w:r>
          </w:p>
        </w:tc>
        <w:tc>
          <w:tcPr>
            <w:tcW w:w="631" w:type="dxa"/>
            <w:tcBorders>
              <w:top w:val="single" w:sz="4" w:space="0" w:color="auto"/>
              <w:left w:val="single" w:sz="4" w:space="0" w:color="auto"/>
              <w:right w:val="single" w:sz="4" w:space="0" w:color="auto"/>
            </w:tcBorders>
            <w:vAlign w:val="center"/>
          </w:tcPr>
          <w:p w14:paraId="7ADFB0A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7289E78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2F847B5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087D7DB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514CDB0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0C7A8311" w14:textId="77777777" w:rsidR="009C0203" w:rsidRDefault="009C0203">
            <w:pPr>
              <w:snapToGrid w:val="0"/>
              <w:spacing w:line="300" w:lineRule="exact"/>
              <w:jc w:val="center"/>
              <w:rPr>
                <w:rFonts w:eastAsia="仿宋"/>
                <w:color w:val="000000" w:themeColor="text1"/>
                <w:sz w:val="24"/>
              </w:rPr>
            </w:pPr>
          </w:p>
        </w:tc>
      </w:tr>
      <w:tr w:rsidR="009C0203" w14:paraId="4969CCF3" w14:textId="77777777">
        <w:trPr>
          <w:cantSplit/>
          <w:trHeight w:val="567"/>
          <w:jc w:val="center"/>
        </w:trPr>
        <w:tc>
          <w:tcPr>
            <w:tcW w:w="824" w:type="dxa"/>
            <w:vMerge/>
            <w:tcBorders>
              <w:left w:val="single" w:sz="4" w:space="0" w:color="auto"/>
              <w:right w:val="single" w:sz="4" w:space="0" w:color="auto"/>
            </w:tcBorders>
            <w:vAlign w:val="center"/>
          </w:tcPr>
          <w:p w14:paraId="31055E6A" w14:textId="77777777" w:rsidR="009C0203" w:rsidRDefault="009C0203">
            <w:pPr>
              <w:snapToGrid w:val="0"/>
              <w:ind w:rightChars="-6" w:right="-13"/>
              <w:jc w:val="center"/>
              <w:rPr>
                <w:rFonts w:eastAsia="仿宋"/>
                <w:color w:val="000000" w:themeColor="text1"/>
                <w:sz w:val="24"/>
              </w:rPr>
            </w:pPr>
          </w:p>
        </w:tc>
        <w:tc>
          <w:tcPr>
            <w:tcW w:w="1155" w:type="dxa"/>
            <w:tcBorders>
              <w:left w:val="single" w:sz="4" w:space="0" w:color="auto"/>
              <w:right w:val="single" w:sz="4" w:space="0" w:color="auto"/>
            </w:tcBorders>
            <w:vAlign w:val="center"/>
          </w:tcPr>
          <w:p w14:paraId="3603E6C5"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22040102</w:t>
            </w:r>
          </w:p>
        </w:tc>
        <w:tc>
          <w:tcPr>
            <w:tcW w:w="2770" w:type="dxa"/>
            <w:tcBorders>
              <w:top w:val="single" w:sz="4" w:space="0" w:color="auto"/>
              <w:left w:val="single" w:sz="4" w:space="0" w:color="auto"/>
              <w:right w:val="single" w:sz="4" w:space="0" w:color="auto"/>
            </w:tcBorders>
            <w:vAlign w:val="center"/>
          </w:tcPr>
          <w:p w14:paraId="4EB8DA60"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教育基本理论</w:t>
            </w:r>
          </w:p>
        </w:tc>
        <w:tc>
          <w:tcPr>
            <w:tcW w:w="631" w:type="dxa"/>
            <w:tcBorders>
              <w:top w:val="single" w:sz="4" w:space="0" w:color="auto"/>
              <w:left w:val="single" w:sz="4" w:space="0" w:color="auto"/>
              <w:right w:val="single" w:sz="4" w:space="0" w:color="auto"/>
            </w:tcBorders>
            <w:vAlign w:val="center"/>
          </w:tcPr>
          <w:p w14:paraId="249E614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6B07AB4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20438B2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5A3D490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7C277BC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11C4E3F4" w14:textId="77777777" w:rsidR="009C0203" w:rsidRDefault="009C0203">
            <w:pPr>
              <w:snapToGrid w:val="0"/>
              <w:spacing w:line="300" w:lineRule="exact"/>
              <w:jc w:val="center"/>
              <w:rPr>
                <w:rFonts w:eastAsia="仿宋"/>
                <w:color w:val="000000" w:themeColor="text1"/>
                <w:sz w:val="24"/>
              </w:rPr>
            </w:pPr>
          </w:p>
        </w:tc>
      </w:tr>
      <w:tr w:rsidR="009C0203" w14:paraId="1E3AF09A" w14:textId="77777777">
        <w:trPr>
          <w:cantSplit/>
          <w:trHeight w:val="567"/>
          <w:jc w:val="center"/>
        </w:trPr>
        <w:tc>
          <w:tcPr>
            <w:tcW w:w="824" w:type="dxa"/>
            <w:vMerge/>
            <w:tcBorders>
              <w:left w:val="single" w:sz="4" w:space="0" w:color="auto"/>
              <w:right w:val="single" w:sz="4" w:space="0" w:color="auto"/>
            </w:tcBorders>
            <w:vAlign w:val="center"/>
          </w:tcPr>
          <w:p w14:paraId="7AE860CA" w14:textId="77777777" w:rsidR="009C0203" w:rsidRDefault="009C0203">
            <w:pPr>
              <w:snapToGrid w:val="0"/>
              <w:ind w:rightChars="-6" w:right="-13"/>
              <w:jc w:val="center"/>
              <w:rPr>
                <w:rFonts w:eastAsia="仿宋"/>
                <w:color w:val="000000" w:themeColor="text1"/>
                <w:sz w:val="24"/>
              </w:rPr>
            </w:pPr>
          </w:p>
        </w:tc>
        <w:tc>
          <w:tcPr>
            <w:tcW w:w="1155" w:type="dxa"/>
            <w:tcBorders>
              <w:left w:val="single" w:sz="4" w:space="0" w:color="auto"/>
              <w:right w:val="single" w:sz="4" w:space="0" w:color="auto"/>
            </w:tcBorders>
            <w:vAlign w:val="center"/>
          </w:tcPr>
          <w:p w14:paraId="3FD60F68"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22040103</w:t>
            </w:r>
          </w:p>
        </w:tc>
        <w:tc>
          <w:tcPr>
            <w:tcW w:w="2770" w:type="dxa"/>
            <w:tcBorders>
              <w:top w:val="single" w:sz="4" w:space="0" w:color="auto"/>
              <w:left w:val="single" w:sz="4" w:space="0" w:color="auto"/>
              <w:right w:val="single" w:sz="4" w:space="0" w:color="auto"/>
            </w:tcBorders>
            <w:vAlign w:val="center"/>
          </w:tcPr>
          <w:p w14:paraId="1219E386"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教育研究方法</w:t>
            </w:r>
          </w:p>
        </w:tc>
        <w:tc>
          <w:tcPr>
            <w:tcW w:w="631" w:type="dxa"/>
            <w:tcBorders>
              <w:top w:val="single" w:sz="4" w:space="0" w:color="auto"/>
              <w:left w:val="single" w:sz="4" w:space="0" w:color="auto"/>
              <w:right w:val="single" w:sz="4" w:space="0" w:color="auto"/>
            </w:tcBorders>
            <w:vAlign w:val="center"/>
          </w:tcPr>
          <w:p w14:paraId="063A3DE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0364D56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4E5BA32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2C8E63F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6D9CA91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2E0F5BA1" w14:textId="77777777" w:rsidR="009C0203" w:rsidRDefault="009C0203">
            <w:pPr>
              <w:snapToGrid w:val="0"/>
              <w:spacing w:line="300" w:lineRule="exact"/>
              <w:jc w:val="center"/>
              <w:rPr>
                <w:rFonts w:eastAsia="仿宋"/>
                <w:color w:val="000000" w:themeColor="text1"/>
                <w:sz w:val="24"/>
              </w:rPr>
            </w:pPr>
          </w:p>
        </w:tc>
      </w:tr>
      <w:tr w:rsidR="009C0203" w14:paraId="22CA612C" w14:textId="77777777">
        <w:trPr>
          <w:cantSplit/>
          <w:trHeight w:val="567"/>
          <w:jc w:val="center"/>
        </w:trPr>
        <w:tc>
          <w:tcPr>
            <w:tcW w:w="824" w:type="dxa"/>
            <w:vMerge/>
            <w:tcBorders>
              <w:left w:val="single" w:sz="4" w:space="0" w:color="auto"/>
              <w:right w:val="single" w:sz="4" w:space="0" w:color="auto"/>
            </w:tcBorders>
            <w:vAlign w:val="center"/>
          </w:tcPr>
          <w:p w14:paraId="562D17DD" w14:textId="77777777" w:rsidR="009C0203" w:rsidRDefault="009C0203">
            <w:pPr>
              <w:snapToGrid w:val="0"/>
              <w:ind w:rightChars="-6" w:right="-13"/>
              <w:jc w:val="center"/>
              <w:rPr>
                <w:rFonts w:eastAsia="仿宋"/>
                <w:color w:val="000000" w:themeColor="text1"/>
                <w:sz w:val="24"/>
              </w:rPr>
            </w:pPr>
          </w:p>
        </w:tc>
        <w:tc>
          <w:tcPr>
            <w:tcW w:w="1155" w:type="dxa"/>
            <w:tcBorders>
              <w:left w:val="single" w:sz="4" w:space="0" w:color="auto"/>
              <w:right w:val="single" w:sz="4" w:space="0" w:color="auto"/>
            </w:tcBorders>
            <w:vAlign w:val="center"/>
          </w:tcPr>
          <w:p w14:paraId="1AF963E9" w14:textId="77777777" w:rsidR="009C0203" w:rsidRDefault="00BC1BB0">
            <w:pPr>
              <w:snapToGrid w:val="0"/>
              <w:ind w:rightChars="-6" w:right="-13"/>
              <w:rPr>
                <w:rFonts w:eastAsia="仿宋"/>
                <w:color w:val="000000" w:themeColor="text1"/>
                <w:sz w:val="24"/>
              </w:rPr>
            </w:pPr>
            <w:r>
              <w:rPr>
                <w:rFonts w:eastAsia="仿宋"/>
                <w:color w:val="000000" w:themeColor="text1"/>
                <w:sz w:val="24"/>
              </w:rPr>
              <w:t>22040104</w:t>
            </w:r>
          </w:p>
        </w:tc>
        <w:tc>
          <w:tcPr>
            <w:tcW w:w="2770" w:type="dxa"/>
            <w:tcBorders>
              <w:top w:val="single" w:sz="4" w:space="0" w:color="auto"/>
              <w:left w:val="single" w:sz="4" w:space="0" w:color="auto"/>
              <w:right w:val="single" w:sz="4" w:space="0" w:color="auto"/>
            </w:tcBorders>
            <w:vAlign w:val="center"/>
          </w:tcPr>
          <w:p w14:paraId="6C7AA753"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论文写作与学术规范</w:t>
            </w:r>
          </w:p>
        </w:tc>
        <w:tc>
          <w:tcPr>
            <w:tcW w:w="631" w:type="dxa"/>
            <w:tcBorders>
              <w:top w:val="single" w:sz="4" w:space="0" w:color="auto"/>
              <w:left w:val="single" w:sz="4" w:space="0" w:color="auto"/>
              <w:right w:val="single" w:sz="4" w:space="0" w:color="auto"/>
            </w:tcBorders>
            <w:vAlign w:val="center"/>
          </w:tcPr>
          <w:p w14:paraId="3872188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right w:val="single" w:sz="4" w:space="0" w:color="auto"/>
            </w:tcBorders>
            <w:vAlign w:val="center"/>
          </w:tcPr>
          <w:p w14:paraId="0C2308B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right w:val="single" w:sz="4" w:space="0" w:color="auto"/>
            </w:tcBorders>
            <w:vAlign w:val="center"/>
          </w:tcPr>
          <w:p w14:paraId="37125E5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56BA5E9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46CA992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6563052C" w14:textId="77777777" w:rsidR="009C0203" w:rsidRDefault="009C0203">
            <w:pPr>
              <w:snapToGrid w:val="0"/>
              <w:spacing w:line="300" w:lineRule="exact"/>
              <w:jc w:val="center"/>
              <w:rPr>
                <w:rFonts w:eastAsia="仿宋"/>
                <w:color w:val="000000" w:themeColor="text1"/>
                <w:sz w:val="24"/>
              </w:rPr>
            </w:pPr>
          </w:p>
        </w:tc>
      </w:tr>
      <w:tr w:rsidR="009C0203" w14:paraId="27BABDBB" w14:textId="77777777">
        <w:trPr>
          <w:cantSplit/>
          <w:trHeight w:val="755"/>
          <w:jc w:val="center"/>
        </w:trPr>
        <w:tc>
          <w:tcPr>
            <w:tcW w:w="824" w:type="dxa"/>
            <w:vMerge w:val="restart"/>
            <w:tcBorders>
              <w:left w:val="single" w:sz="4" w:space="0" w:color="auto"/>
              <w:right w:val="single" w:sz="4" w:space="0" w:color="auto"/>
            </w:tcBorders>
            <w:vAlign w:val="center"/>
          </w:tcPr>
          <w:p w14:paraId="48FE95F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69CB514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专业课（</w:t>
            </w:r>
            <w:r>
              <w:rPr>
                <w:rFonts w:eastAsia="仿宋"/>
                <w:color w:val="000000" w:themeColor="text1"/>
                <w:sz w:val="24"/>
              </w:rPr>
              <w:t>10</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37F943D8" w14:textId="77777777" w:rsidR="009C0203" w:rsidRDefault="00BC1BB0">
            <w:pPr>
              <w:snapToGrid w:val="0"/>
              <w:ind w:rightChars="-6" w:right="-13"/>
              <w:rPr>
                <w:rFonts w:eastAsia="仿宋"/>
                <w:color w:val="000000" w:themeColor="text1"/>
                <w:sz w:val="24"/>
              </w:rPr>
            </w:pPr>
            <w:r>
              <w:rPr>
                <w:rFonts w:eastAsia="仿宋"/>
                <w:color w:val="000000" w:themeColor="text1"/>
                <w:sz w:val="24"/>
              </w:rPr>
              <w:t>22040105</w:t>
            </w:r>
          </w:p>
        </w:tc>
        <w:tc>
          <w:tcPr>
            <w:tcW w:w="2770" w:type="dxa"/>
            <w:tcBorders>
              <w:top w:val="single" w:sz="4" w:space="0" w:color="auto"/>
              <w:left w:val="single" w:sz="4" w:space="0" w:color="auto"/>
              <w:right w:val="single" w:sz="4" w:space="0" w:color="auto"/>
            </w:tcBorders>
            <w:vAlign w:val="center"/>
          </w:tcPr>
          <w:p w14:paraId="70AC7A66" w14:textId="77777777" w:rsidR="009C0203" w:rsidRDefault="00BC1BB0">
            <w:pPr>
              <w:snapToGrid w:val="0"/>
              <w:ind w:rightChars="-6" w:right="-13"/>
              <w:rPr>
                <w:rFonts w:eastAsia="仿宋"/>
                <w:color w:val="000000" w:themeColor="text1"/>
                <w:sz w:val="24"/>
              </w:rPr>
            </w:pPr>
            <w:r>
              <w:rPr>
                <w:rFonts w:eastAsia="仿宋"/>
                <w:color w:val="000000" w:themeColor="text1"/>
                <w:sz w:val="24"/>
              </w:rPr>
              <w:t>专业英语</w:t>
            </w:r>
          </w:p>
        </w:tc>
        <w:tc>
          <w:tcPr>
            <w:tcW w:w="631" w:type="dxa"/>
            <w:tcBorders>
              <w:top w:val="single" w:sz="4" w:space="0" w:color="auto"/>
              <w:left w:val="single" w:sz="4" w:space="0" w:color="auto"/>
              <w:right w:val="single" w:sz="4" w:space="0" w:color="auto"/>
            </w:tcBorders>
            <w:vAlign w:val="center"/>
          </w:tcPr>
          <w:p w14:paraId="23E09F7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7B51FD7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1376377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3939C94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78EBCA2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08B87705" w14:textId="77777777" w:rsidR="009C0203" w:rsidRDefault="009C0203">
            <w:pPr>
              <w:snapToGrid w:val="0"/>
              <w:spacing w:line="300" w:lineRule="exact"/>
              <w:jc w:val="center"/>
              <w:rPr>
                <w:rFonts w:eastAsia="仿宋"/>
                <w:color w:val="000000" w:themeColor="text1"/>
                <w:sz w:val="24"/>
              </w:rPr>
            </w:pPr>
          </w:p>
        </w:tc>
      </w:tr>
      <w:tr w:rsidR="009C0203" w14:paraId="1FB98605" w14:textId="77777777">
        <w:trPr>
          <w:cantSplit/>
          <w:trHeight w:val="567"/>
          <w:jc w:val="center"/>
        </w:trPr>
        <w:tc>
          <w:tcPr>
            <w:tcW w:w="824" w:type="dxa"/>
            <w:vMerge/>
            <w:tcBorders>
              <w:left w:val="single" w:sz="4" w:space="0" w:color="auto"/>
              <w:right w:val="single" w:sz="4" w:space="0" w:color="auto"/>
            </w:tcBorders>
            <w:vAlign w:val="center"/>
          </w:tcPr>
          <w:p w14:paraId="420D6A47"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7B2FA3D" w14:textId="77777777" w:rsidR="009C0203" w:rsidRDefault="00BC1BB0">
            <w:pPr>
              <w:snapToGrid w:val="0"/>
              <w:ind w:rightChars="-6" w:right="-13"/>
              <w:rPr>
                <w:rFonts w:eastAsia="仿宋"/>
                <w:color w:val="000000" w:themeColor="text1"/>
                <w:sz w:val="24"/>
              </w:rPr>
            </w:pPr>
            <w:r>
              <w:rPr>
                <w:rFonts w:eastAsia="仿宋"/>
                <w:color w:val="000000" w:themeColor="text1"/>
                <w:sz w:val="24"/>
              </w:rPr>
              <w:t>22040106</w:t>
            </w:r>
          </w:p>
        </w:tc>
        <w:tc>
          <w:tcPr>
            <w:tcW w:w="2770" w:type="dxa"/>
            <w:tcBorders>
              <w:top w:val="single" w:sz="4" w:space="0" w:color="auto"/>
              <w:left w:val="single" w:sz="4" w:space="0" w:color="auto"/>
              <w:right w:val="single" w:sz="4" w:space="0" w:color="auto"/>
            </w:tcBorders>
            <w:vAlign w:val="center"/>
          </w:tcPr>
          <w:p w14:paraId="4836C4D6"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教育哲学</w:t>
            </w:r>
          </w:p>
        </w:tc>
        <w:tc>
          <w:tcPr>
            <w:tcW w:w="631" w:type="dxa"/>
            <w:tcBorders>
              <w:top w:val="single" w:sz="4" w:space="0" w:color="auto"/>
              <w:left w:val="single" w:sz="4" w:space="0" w:color="auto"/>
              <w:right w:val="single" w:sz="4" w:space="0" w:color="auto"/>
            </w:tcBorders>
            <w:vAlign w:val="center"/>
          </w:tcPr>
          <w:p w14:paraId="782A14F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01723B2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16549D6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4726C4B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35559F7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30D2BD6B" w14:textId="77777777" w:rsidR="009C0203" w:rsidRDefault="009C0203">
            <w:pPr>
              <w:snapToGrid w:val="0"/>
              <w:spacing w:line="300" w:lineRule="exact"/>
              <w:jc w:val="center"/>
              <w:rPr>
                <w:rFonts w:eastAsia="仿宋"/>
                <w:color w:val="000000" w:themeColor="text1"/>
                <w:sz w:val="24"/>
              </w:rPr>
            </w:pPr>
          </w:p>
        </w:tc>
      </w:tr>
      <w:tr w:rsidR="009C0203" w14:paraId="6A2FCDE3" w14:textId="77777777">
        <w:trPr>
          <w:cantSplit/>
          <w:trHeight w:val="567"/>
          <w:jc w:val="center"/>
        </w:trPr>
        <w:tc>
          <w:tcPr>
            <w:tcW w:w="824" w:type="dxa"/>
            <w:vMerge/>
            <w:tcBorders>
              <w:left w:val="single" w:sz="4" w:space="0" w:color="auto"/>
              <w:right w:val="single" w:sz="4" w:space="0" w:color="auto"/>
            </w:tcBorders>
            <w:vAlign w:val="center"/>
          </w:tcPr>
          <w:p w14:paraId="2B57209F"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88B2D15" w14:textId="77777777" w:rsidR="009C0203" w:rsidRDefault="00BC1BB0">
            <w:pPr>
              <w:snapToGrid w:val="0"/>
              <w:ind w:rightChars="-6" w:right="-13"/>
              <w:rPr>
                <w:rFonts w:eastAsia="仿宋"/>
                <w:color w:val="000000" w:themeColor="text1"/>
                <w:sz w:val="24"/>
              </w:rPr>
            </w:pPr>
            <w:r>
              <w:rPr>
                <w:rFonts w:eastAsia="仿宋"/>
                <w:color w:val="000000" w:themeColor="text1"/>
                <w:sz w:val="24"/>
              </w:rPr>
              <w:t>22040107</w:t>
            </w:r>
          </w:p>
        </w:tc>
        <w:tc>
          <w:tcPr>
            <w:tcW w:w="2770" w:type="dxa"/>
            <w:tcBorders>
              <w:top w:val="single" w:sz="4" w:space="0" w:color="auto"/>
              <w:left w:val="single" w:sz="4" w:space="0" w:color="auto"/>
              <w:right w:val="single" w:sz="4" w:space="0" w:color="auto"/>
            </w:tcBorders>
            <w:vAlign w:val="center"/>
          </w:tcPr>
          <w:p w14:paraId="1E4D56BF"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教育社会学</w:t>
            </w:r>
          </w:p>
        </w:tc>
        <w:tc>
          <w:tcPr>
            <w:tcW w:w="631" w:type="dxa"/>
            <w:tcBorders>
              <w:top w:val="single" w:sz="4" w:space="0" w:color="auto"/>
              <w:left w:val="single" w:sz="4" w:space="0" w:color="auto"/>
              <w:right w:val="single" w:sz="4" w:space="0" w:color="auto"/>
            </w:tcBorders>
            <w:vAlign w:val="center"/>
          </w:tcPr>
          <w:p w14:paraId="1805A83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2C14179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19DA814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6E9E772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504EF94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教育学原理、课程与教学论方向</w:t>
            </w:r>
          </w:p>
        </w:tc>
        <w:tc>
          <w:tcPr>
            <w:tcW w:w="986" w:type="dxa"/>
            <w:tcBorders>
              <w:top w:val="single" w:sz="4" w:space="0" w:color="auto"/>
              <w:left w:val="single" w:sz="4" w:space="0" w:color="auto"/>
              <w:right w:val="single" w:sz="4" w:space="0" w:color="auto"/>
            </w:tcBorders>
            <w:vAlign w:val="center"/>
          </w:tcPr>
          <w:p w14:paraId="00BCE87E" w14:textId="77777777" w:rsidR="009C0203" w:rsidRDefault="009C0203">
            <w:pPr>
              <w:snapToGrid w:val="0"/>
              <w:spacing w:line="300" w:lineRule="exact"/>
              <w:jc w:val="center"/>
              <w:rPr>
                <w:rFonts w:eastAsia="仿宋"/>
                <w:color w:val="000000" w:themeColor="text1"/>
                <w:sz w:val="24"/>
              </w:rPr>
            </w:pPr>
          </w:p>
        </w:tc>
      </w:tr>
      <w:tr w:rsidR="009C0203" w14:paraId="333DD9D6" w14:textId="77777777">
        <w:trPr>
          <w:cantSplit/>
          <w:trHeight w:val="567"/>
          <w:jc w:val="center"/>
        </w:trPr>
        <w:tc>
          <w:tcPr>
            <w:tcW w:w="824" w:type="dxa"/>
            <w:vMerge/>
            <w:tcBorders>
              <w:left w:val="single" w:sz="4" w:space="0" w:color="auto"/>
              <w:right w:val="single" w:sz="4" w:space="0" w:color="auto"/>
            </w:tcBorders>
            <w:vAlign w:val="center"/>
          </w:tcPr>
          <w:p w14:paraId="46FA6C6F"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01EC401" w14:textId="77777777" w:rsidR="009C0203" w:rsidRDefault="00BC1BB0">
            <w:pPr>
              <w:snapToGrid w:val="0"/>
              <w:ind w:rightChars="-6" w:right="-13"/>
              <w:rPr>
                <w:rFonts w:eastAsia="仿宋"/>
                <w:color w:val="000000" w:themeColor="text1"/>
                <w:sz w:val="24"/>
              </w:rPr>
            </w:pPr>
            <w:r>
              <w:rPr>
                <w:rFonts w:eastAsia="仿宋"/>
                <w:color w:val="000000" w:themeColor="text1"/>
                <w:sz w:val="24"/>
              </w:rPr>
              <w:t>22040108</w:t>
            </w:r>
          </w:p>
        </w:tc>
        <w:tc>
          <w:tcPr>
            <w:tcW w:w="2770" w:type="dxa"/>
            <w:tcBorders>
              <w:top w:val="single" w:sz="4" w:space="0" w:color="auto"/>
              <w:left w:val="single" w:sz="4" w:space="0" w:color="auto"/>
              <w:right w:val="single" w:sz="4" w:space="0" w:color="auto"/>
            </w:tcBorders>
            <w:vAlign w:val="center"/>
          </w:tcPr>
          <w:p w14:paraId="07522080"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教育管理学</w:t>
            </w:r>
          </w:p>
        </w:tc>
        <w:tc>
          <w:tcPr>
            <w:tcW w:w="631" w:type="dxa"/>
            <w:tcBorders>
              <w:top w:val="single" w:sz="4" w:space="0" w:color="auto"/>
              <w:left w:val="single" w:sz="4" w:space="0" w:color="auto"/>
              <w:right w:val="single" w:sz="4" w:space="0" w:color="auto"/>
            </w:tcBorders>
            <w:vAlign w:val="center"/>
          </w:tcPr>
          <w:p w14:paraId="74B5829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725F247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47067B7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5EBA56E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2DA5706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教育学原理方向</w:t>
            </w:r>
          </w:p>
        </w:tc>
        <w:tc>
          <w:tcPr>
            <w:tcW w:w="986" w:type="dxa"/>
            <w:tcBorders>
              <w:top w:val="single" w:sz="4" w:space="0" w:color="auto"/>
              <w:left w:val="single" w:sz="4" w:space="0" w:color="auto"/>
              <w:right w:val="single" w:sz="4" w:space="0" w:color="auto"/>
            </w:tcBorders>
            <w:vAlign w:val="center"/>
          </w:tcPr>
          <w:p w14:paraId="3ED60300" w14:textId="77777777" w:rsidR="009C0203" w:rsidRDefault="009C0203">
            <w:pPr>
              <w:snapToGrid w:val="0"/>
              <w:spacing w:line="300" w:lineRule="exact"/>
              <w:jc w:val="center"/>
              <w:rPr>
                <w:rFonts w:eastAsia="仿宋"/>
                <w:color w:val="000000" w:themeColor="text1"/>
                <w:sz w:val="24"/>
              </w:rPr>
            </w:pPr>
          </w:p>
        </w:tc>
      </w:tr>
      <w:tr w:rsidR="009C0203" w14:paraId="55D02B4A" w14:textId="77777777">
        <w:trPr>
          <w:cantSplit/>
          <w:trHeight w:val="567"/>
          <w:jc w:val="center"/>
        </w:trPr>
        <w:tc>
          <w:tcPr>
            <w:tcW w:w="824" w:type="dxa"/>
            <w:vMerge/>
            <w:tcBorders>
              <w:left w:val="single" w:sz="4" w:space="0" w:color="auto"/>
              <w:right w:val="single" w:sz="4" w:space="0" w:color="auto"/>
            </w:tcBorders>
            <w:vAlign w:val="center"/>
          </w:tcPr>
          <w:p w14:paraId="66DAC17A"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13D643F" w14:textId="77777777" w:rsidR="009C0203" w:rsidRDefault="00BC1BB0">
            <w:pPr>
              <w:snapToGrid w:val="0"/>
              <w:ind w:rightChars="-6" w:right="-13"/>
              <w:rPr>
                <w:rFonts w:eastAsia="仿宋"/>
                <w:color w:val="000000" w:themeColor="text1"/>
                <w:sz w:val="24"/>
              </w:rPr>
            </w:pPr>
            <w:r>
              <w:rPr>
                <w:rFonts w:eastAsia="仿宋"/>
                <w:color w:val="000000" w:themeColor="text1"/>
                <w:sz w:val="24"/>
              </w:rPr>
              <w:t>22040109</w:t>
            </w:r>
          </w:p>
        </w:tc>
        <w:tc>
          <w:tcPr>
            <w:tcW w:w="2770" w:type="dxa"/>
            <w:tcBorders>
              <w:top w:val="single" w:sz="4" w:space="0" w:color="auto"/>
              <w:left w:val="single" w:sz="4" w:space="0" w:color="auto"/>
              <w:right w:val="single" w:sz="4" w:space="0" w:color="auto"/>
            </w:tcBorders>
            <w:vAlign w:val="center"/>
          </w:tcPr>
          <w:p w14:paraId="5B3BB98C"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教育心理学</w:t>
            </w:r>
          </w:p>
        </w:tc>
        <w:tc>
          <w:tcPr>
            <w:tcW w:w="631" w:type="dxa"/>
            <w:tcBorders>
              <w:top w:val="single" w:sz="4" w:space="0" w:color="auto"/>
              <w:left w:val="single" w:sz="4" w:space="0" w:color="auto"/>
              <w:right w:val="single" w:sz="4" w:space="0" w:color="auto"/>
            </w:tcBorders>
            <w:vAlign w:val="center"/>
          </w:tcPr>
          <w:p w14:paraId="1D4A290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411473A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48A537B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055738D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7E2CE71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教育学原理、课程与教学论方向</w:t>
            </w:r>
          </w:p>
        </w:tc>
        <w:tc>
          <w:tcPr>
            <w:tcW w:w="986" w:type="dxa"/>
            <w:tcBorders>
              <w:top w:val="single" w:sz="4" w:space="0" w:color="auto"/>
              <w:left w:val="single" w:sz="4" w:space="0" w:color="auto"/>
              <w:right w:val="single" w:sz="4" w:space="0" w:color="auto"/>
            </w:tcBorders>
            <w:vAlign w:val="center"/>
          </w:tcPr>
          <w:p w14:paraId="1BA9A29D" w14:textId="77777777" w:rsidR="009C0203" w:rsidRDefault="009C0203">
            <w:pPr>
              <w:snapToGrid w:val="0"/>
              <w:spacing w:line="300" w:lineRule="exact"/>
              <w:jc w:val="center"/>
              <w:rPr>
                <w:rFonts w:eastAsia="仿宋"/>
                <w:color w:val="000000" w:themeColor="text1"/>
                <w:sz w:val="24"/>
              </w:rPr>
            </w:pPr>
          </w:p>
        </w:tc>
      </w:tr>
      <w:tr w:rsidR="009C0203" w14:paraId="72389F4D" w14:textId="77777777">
        <w:trPr>
          <w:cantSplit/>
          <w:trHeight w:val="567"/>
          <w:jc w:val="center"/>
        </w:trPr>
        <w:tc>
          <w:tcPr>
            <w:tcW w:w="824" w:type="dxa"/>
            <w:vMerge/>
            <w:tcBorders>
              <w:left w:val="single" w:sz="4" w:space="0" w:color="auto"/>
              <w:right w:val="single" w:sz="4" w:space="0" w:color="auto"/>
            </w:tcBorders>
            <w:vAlign w:val="center"/>
          </w:tcPr>
          <w:p w14:paraId="2E198FF3"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5B41D7E" w14:textId="77777777" w:rsidR="009C0203" w:rsidRDefault="00BC1BB0">
            <w:pPr>
              <w:snapToGrid w:val="0"/>
              <w:ind w:rightChars="-6" w:right="-13"/>
              <w:rPr>
                <w:rFonts w:eastAsia="仿宋"/>
                <w:color w:val="000000" w:themeColor="text1"/>
                <w:sz w:val="24"/>
              </w:rPr>
            </w:pPr>
            <w:r>
              <w:rPr>
                <w:rFonts w:eastAsia="仿宋"/>
                <w:color w:val="000000" w:themeColor="text1"/>
                <w:sz w:val="24"/>
              </w:rPr>
              <w:t>22040110</w:t>
            </w:r>
          </w:p>
        </w:tc>
        <w:tc>
          <w:tcPr>
            <w:tcW w:w="2770" w:type="dxa"/>
            <w:tcBorders>
              <w:top w:val="single" w:sz="4" w:space="0" w:color="auto"/>
              <w:left w:val="single" w:sz="4" w:space="0" w:color="auto"/>
              <w:right w:val="single" w:sz="4" w:space="0" w:color="auto"/>
            </w:tcBorders>
            <w:vAlign w:val="center"/>
          </w:tcPr>
          <w:p w14:paraId="09DC37CE"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中国教育史专题研究</w:t>
            </w:r>
          </w:p>
        </w:tc>
        <w:tc>
          <w:tcPr>
            <w:tcW w:w="631" w:type="dxa"/>
            <w:tcBorders>
              <w:top w:val="single" w:sz="4" w:space="0" w:color="auto"/>
              <w:left w:val="single" w:sz="4" w:space="0" w:color="auto"/>
              <w:right w:val="single" w:sz="4" w:space="0" w:color="auto"/>
            </w:tcBorders>
            <w:vAlign w:val="center"/>
          </w:tcPr>
          <w:p w14:paraId="605582D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4B8899D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5282A7F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7973A1C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6412155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教育史方向</w:t>
            </w:r>
          </w:p>
        </w:tc>
        <w:tc>
          <w:tcPr>
            <w:tcW w:w="986" w:type="dxa"/>
            <w:tcBorders>
              <w:top w:val="single" w:sz="4" w:space="0" w:color="auto"/>
              <w:left w:val="single" w:sz="4" w:space="0" w:color="auto"/>
              <w:right w:val="single" w:sz="4" w:space="0" w:color="auto"/>
            </w:tcBorders>
            <w:vAlign w:val="center"/>
          </w:tcPr>
          <w:p w14:paraId="24C9F13E" w14:textId="77777777" w:rsidR="009C0203" w:rsidRDefault="009C0203">
            <w:pPr>
              <w:snapToGrid w:val="0"/>
              <w:spacing w:line="300" w:lineRule="exact"/>
              <w:jc w:val="center"/>
              <w:rPr>
                <w:rFonts w:eastAsia="仿宋"/>
                <w:color w:val="000000" w:themeColor="text1"/>
                <w:sz w:val="24"/>
              </w:rPr>
            </w:pPr>
          </w:p>
        </w:tc>
      </w:tr>
      <w:tr w:rsidR="009C0203" w14:paraId="5C7047FB" w14:textId="77777777">
        <w:trPr>
          <w:cantSplit/>
          <w:trHeight w:val="567"/>
          <w:jc w:val="center"/>
        </w:trPr>
        <w:tc>
          <w:tcPr>
            <w:tcW w:w="824" w:type="dxa"/>
            <w:vMerge/>
            <w:tcBorders>
              <w:left w:val="single" w:sz="4" w:space="0" w:color="auto"/>
              <w:right w:val="single" w:sz="4" w:space="0" w:color="auto"/>
            </w:tcBorders>
            <w:vAlign w:val="center"/>
          </w:tcPr>
          <w:p w14:paraId="01444DA1"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462C852" w14:textId="77777777" w:rsidR="009C0203" w:rsidRDefault="00BC1BB0">
            <w:pPr>
              <w:snapToGrid w:val="0"/>
              <w:ind w:rightChars="-6" w:right="-13"/>
              <w:rPr>
                <w:rFonts w:eastAsia="仿宋"/>
                <w:color w:val="000000" w:themeColor="text1"/>
                <w:sz w:val="24"/>
              </w:rPr>
            </w:pPr>
            <w:r>
              <w:rPr>
                <w:rFonts w:eastAsia="仿宋"/>
                <w:color w:val="000000" w:themeColor="text1"/>
                <w:sz w:val="24"/>
              </w:rPr>
              <w:t>22040111</w:t>
            </w:r>
          </w:p>
        </w:tc>
        <w:tc>
          <w:tcPr>
            <w:tcW w:w="2770" w:type="dxa"/>
            <w:tcBorders>
              <w:top w:val="single" w:sz="4" w:space="0" w:color="auto"/>
              <w:left w:val="single" w:sz="4" w:space="0" w:color="auto"/>
              <w:right w:val="single" w:sz="4" w:space="0" w:color="auto"/>
            </w:tcBorders>
            <w:vAlign w:val="center"/>
          </w:tcPr>
          <w:p w14:paraId="4CABB96C"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教育史学理论与方法</w:t>
            </w:r>
          </w:p>
        </w:tc>
        <w:tc>
          <w:tcPr>
            <w:tcW w:w="631" w:type="dxa"/>
            <w:tcBorders>
              <w:top w:val="single" w:sz="4" w:space="0" w:color="auto"/>
              <w:left w:val="single" w:sz="4" w:space="0" w:color="auto"/>
              <w:right w:val="single" w:sz="4" w:space="0" w:color="auto"/>
            </w:tcBorders>
            <w:vAlign w:val="center"/>
          </w:tcPr>
          <w:p w14:paraId="72F53C1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450F040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6C1ACAC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5AE1F14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28F251F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教育史方向</w:t>
            </w:r>
          </w:p>
        </w:tc>
        <w:tc>
          <w:tcPr>
            <w:tcW w:w="986" w:type="dxa"/>
            <w:tcBorders>
              <w:top w:val="single" w:sz="4" w:space="0" w:color="auto"/>
              <w:left w:val="single" w:sz="4" w:space="0" w:color="auto"/>
              <w:right w:val="single" w:sz="4" w:space="0" w:color="auto"/>
            </w:tcBorders>
            <w:vAlign w:val="center"/>
          </w:tcPr>
          <w:p w14:paraId="733F3F67" w14:textId="77777777" w:rsidR="009C0203" w:rsidRDefault="009C0203">
            <w:pPr>
              <w:snapToGrid w:val="0"/>
              <w:spacing w:line="300" w:lineRule="exact"/>
              <w:jc w:val="center"/>
              <w:rPr>
                <w:rFonts w:eastAsia="仿宋"/>
                <w:color w:val="000000" w:themeColor="text1"/>
                <w:sz w:val="24"/>
              </w:rPr>
            </w:pPr>
          </w:p>
        </w:tc>
      </w:tr>
      <w:tr w:rsidR="009C0203" w14:paraId="7CFF48CE" w14:textId="77777777">
        <w:trPr>
          <w:cantSplit/>
          <w:trHeight w:val="567"/>
          <w:jc w:val="center"/>
        </w:trPr>
        <w:tc>
          <w:tcPr>
            <w:tcW w:w="824" w:type="dxa"/>
            <w:vMerge/>
            <w:tcBorders>
              <w:left w:val="single" w:sz="4" w:space="0" w:color="auto"/>
              <w:right w:val="single" w:sz="4" w:space="0" w:color="auto"/>
            </w:tcBorders>
            <w:vAlign w:val="center"/>
          </w:tcPr>
          <w:p w14:paraId="5A8641DF"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B99F21C" w14:textId="77777777" w:rsidR="009C0203" w:rsidRDefault="00BC1BB0">
            <w:pPr>
              <w:snapToGrid w:val="0"/>
              <w:ind w:rightChars="-6" w:right="-13"/>
              <w:rPr>
                <w:rFonts w:eastAsia="仿宋"/>
                <w:color w:val="000000" w:themeColor="text1"/>
                <w:sz w:val="24"/>
              </w:rPr>
            </w:pPr>
            <w:r>
              <w:rPr>
                <w:rFonts w:eastAsia="仿宋"/>
                <w:color w:val="000000" w:themeColor="text1"/>
                <w:sz w:val="24"/>
              </w:rPr>
              <w:t>22040112</w:t>
            </w:r>
          </w:p>
        </w:tc>
        <w:tc>
          <w:tcPr>
            <w:tcW w:w="2770" w:type="dxa"/>
            <w:tcBorders>
              <w:top w:val="single" w:sz="4" w:space="0" w:color="auto"/>
              <w:left w:val="single" w:sz="4" w:space="0" w:color="auto"/>
              <w:right w:val="single" w:sz="4" w:space="0" w:color="auto"/>
            </w:tcBorders>
            <w:vAlign w:val="center"/>
          </w:tcPr>
          <w:p w14:paraId="0BE9FDCF"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中国近现代教育史</w:t>
            </w:r>
          </w:p>
        </w:tc>
        <w:tc>
          <w:tcPr>
            <w:tcW w:w="631" w:type="dxa"/>
            <w:tcBorders>
              <w:top w:val="single" w:sz="4" w:space="0" w:color="auto"/>
              <w:left w:val="single" w:sz="4" w:space="0" w:color="auto"/>
              <w:right w:val="single" w:sz="4" w:space="0" w:color="auto"/>
            </w:tcBorders>
            <w:vAlign w:val="center"/>
          </w:tcPr>
          <w:p w14:paraId="2ABA956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5301D0B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07B160A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3AD52AB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1ED4EF6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教育史方向</w:t>
            </w:r>
          </w:p>
        </w:tc>
        <w:tc>
          <w:tcPr>
            <w:tcW w:w="986" w:type="dxa"/>
            <w:tcBorders>
              <w:top w:val="single" w:sz="4" w:space="0" w:color="auto"/>
              <w:left w:val="single" w:sz="4" w:space="0" w:color="auto"/>
              <w:right w:val="single" w:sz="4" w:space="0" w:color="auto"/>
            </w:tcBorders>
            <w:vAlign w:val="center"/>
          </w:tcPr>
          <w:p w14:paraId="69F1D182" w14:textId="77777777" w:rsidR="009C0203" w:rsidRDefault="009C0203">
            <w:pPr>
              <w:snapToGrid w:val="0"/>
              <w:spacing w:line="300" w:lineRule="exact"/>
              <w:jc w:val="center"/>
              <w:rPr>
                <w:rFonts w:eastAsia="仿宋"/>
                <w:color w:val="000000" w:themeColor="text1"/>
                <w:sz w:val="24"/>
              </w:rPr>
            </w:pPr>
          </w:p>
        </w:tc>
      </w:tr>
      <w:tr w:rsidR="009C0203" w14:paraId="1630D15E" w14:textId="77777777">
        <w:trPr>
          <w:cantSplit/>
          <w:trHeight w:val="567"/>
          <w:jc w:val="center"/>
        </w:trPr>
        <w:tc>
          <w:tcPr>
            <w:tcW w:w="824" w:type="dxa"/>
            <w:vMerge/>
            <w:tcBorders>
              <w:left w:val="single" w:sz="4" w:space="0" w:color="auto"/>
              <w:right w:val="single" w:sz="4" w:space="0" w:color="auto"/>
            </w:tcBorders>
            <w:vAlign w:val="center"/>
          </w:tcPr>
          <w:p w14:paraId="68990C35"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2763361" w14:textId="77777777" w:rsidR="009C0203" w:rsidRDefault="00BC1BB0">
            <w:pPr>
              <w:snapToGrid w:val="0"/>
              <w:ind w:rightChars="-6" w:right="-13"/>
              <w:rPr>
                <w:rFonts w:eastAsia="仿宋"/>
                <w:color w:val="000000" w:themeColor="text1"/>
                <w:sz w:val="24"/>
              </w:rPr>
            </w:pPr>
            <w:r>
              <w:rPr>
                <w:rFonts w:eastAsia="仿宋"/>
                <w:color w:val="000000" w:themeColor="text1"/>
                <w:sz w:val="24"/>
              </w:rPr>
              <w:t>22040113</w:t>
            </w:r>
          </w:p>
        </w:tc>
        <w:tc>
          <w:tcPr>
            <w:tcW w:w="2770" w:type="dxa"/>
            <w:tcBorders>
              <w:top w:val="single" w:sz="4" w:space="0" w:color="auto"/>
              <w:left w:val="single" w:sz="4" w:space="0" w:color="auto"/>
              <w:right w:val="single" w:sz="4" w:space="0" w:color="auto"/>
            </w:tcBorders>
            <w:vAlign w:val="center"/>
          </w:tcPr>
          <w:p w14:paraId="1B9E002F"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课程与教学基本理论</w:t>
            </w:r>
          </w:p>
        </w:tc>
        <w:tc>
          <w:tcPr>
            <w:tcW w:w="631" w:type="dxa"/>
            <w:tcBorders>
              <w:top w:val="single" w:sz="4" w:space="0" w:color="auto"/>
              <w:left w:val="single" w:sz="4" w:space="0" w:color="auto"/>
              <w:right w:val="single" w:sz="4" w:space="0" w:color="auto"/>
            </w:tcBorders>
            <w:vAlign w:val="center"/>
          </w:tcPr>
          <w:p w14:paraId="1779CCC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36B2205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6A8ED9C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0546A2E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01E372E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课程与教学论方向</w:t>
            </w:r>
          </w:p>
        </w:tc>
        <w:tc>
          <w:tcPr>
            <w:tcW w:w="986" w:type="dxa"/>
            <w:tcBorders>
              <w:top w:val="single" w:sz="4" w:space="0" w:color="auto"/>
              <w:left w:val="single" w:sz="4" w:space="0" w:color="auto"/>
              <w:right w:val="single" w:sz="4" w:space="0" w:color="auto"/>
            </w:tcBorders>
            <w:vAlign w:val="center"/>
          </w:tcPr>
          <w:p w14:paraId="0DBC91C4" w14:textId="77777777" w:rsidR="009C0203" w:rsidRDefault="009C0203">
            <w:pPr>
              <w:snapToGrid w:val="0"/>
              <w:spacing w:line="300" w:lineRule="exact"/>
              <w:jc w:val="center"/>
              <w:rPr>
                <w:rFonts w:eastAsia="仿宋"/>
                <w:color w:val="000000" w:themeColor="text1"/>
                <w:sz w:val="24"/>
              </w:rPr>
            </w:pPr>
          </w:p>
        </w:tc>
      </w:tr>
      <w:tr w:rsidR="009C0203" w14:paraId="0016C080" w14:textId="77777777">
        <w:trPr>
          <w:cantSplit/>
          <w:trHeight w:val="567"/>
          <w:jc w:val="center"/>
        </w:trPr>
        <w:tc>
          <w:tcPr>
            <w:tcW w:w="824" w:type="dxa"/>
            <w:vMerge/>
            <w:tcBorders>
              <w:left w:val="single" w:sz="4" w:space="0" w:color="auto"/>
              <w:right w:val="single" w:sz="4" w:space="0" w:color="auto"/>
            </w:tcBorders>
            <w:vAlign w:val="center"/>
          </w:tcPr>
          <w:p w14:paraId="69DCC05D"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4CC98FC" w14:textId="77777777" w:rsidR="009C0203" w:rsidRDefault="00BC1BB0">
            <w:pPr>
              <w:snapToGrid w:val="0"/>
              <w:ind w:rightChars="-6" w:right="-13"/>
              <w:rPr>
                <w:rFonts w:eastAsia="仿宋"/>
                <w:color w:val="000000" w:themeColor="text1"/>
                <w:sz w:val="24"/>
              </w:rPr>
            </w:pPr>
            <w:r>
              <w:rPr>
                <w:rFonts w:eastAsia="仿宋"/>
                <w:color w:val="000000" w:themeColor="text1"/>
                <w:sz w:val="24"/>
              </w:rPr>
              <w:t>22040114</w:t>
            </w:r>
          </w:p>
        </w:tc>
        <w:tc>
          <w:tcPr>
            <w:tcW w:w="2770" w:type="dxa"/>
            <w:tcBorders>
              <w:top w:val="single" w:sz="4" w:space="0" w:color="auto"/>
              <w:left w:val="single" w:sz="4" w:space="0" w:color="auto"/>
              <w:right w:val="single" w:sz="4" w:space="0" w:color="auto"/>
            </w:tcBorders>
            <w:vAlign w:val="center"/>
          </w:tcPr>
          <w:p w14:paraId="4815D649"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高等教育学</w:t>
            </w:r>
          </w:p>
        </w:tc>
        <w:tc>
          <w:tcPr>
            <w:tcW w:w="631" w:type="dxa"/>
            <w:tcBorders>
              <w:top w:val="single" w:sz="4" w:space="0" w:color="auto"/>
              <w:left w:val="single" w:sz="4" w:space="0" w:color="auto"/>
              <w:right w:val="single" w:sz="4" w:space="0" w:color="auto"/>
            </w:tcBorders>
            <w:vAlign w:val="center"/>
          </w:tcPr>
          <w:p w14:paraId="08CA871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5CAD254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797C80F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386C71F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335C589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高等教育学方向</w:t>
            </w:r>
          </w:p>
        </w:tc>
        <w:tc>
          <w:tcPr>
            <w:tcW w:w="986" w:type="dxa"/>
            <w:tcBorders>
              <w:top w:val="single" w:sz="4" w:space="0" w:color="auto"/>
              <w:left w:val="single" w:sz="4" w:space="0" w:color="auto"/>
              <w:right w:val="single" w:sz="4" w:space="0" w:color="auto"/>
            </w:tcBorders>
            <w:vAlign w:val="center"/>
          </w:tcPr>
          <w:p w14:paraId="78C030A2" w14:textId="77777777" w:rsidR="009C0203" w:rsidRDefault="009C0203">
            <w:pPr>
              <w:snapToGrid w:val="0"/>
              <w:spacing w:line="300" w:lineRule="exact"/>
              <w:jc w:val="center"/>
              <w:rPr>
                <w:rFonts w:eastAsia="仿宋"/>
                <w:color w:val="000000" w:themeColor="text1"/>
                <w:sz w:val="24"/>
              </w:rPr>
            </w:pPr>
          </w:p>
        </w:tc>
      </w:tr>
      <w:tr w:rsidR="009C0203" w14:paraId="484BF006" w14:textId="77777777">
        <w:trPr>
          <w:cantSplit/>
          <w:trHeight w:val="567"/>
          <w:jc w:val="center"/>
        </w:trPr>
        <w:tc>
          <w:tcPr>
            <w:tcW w:w="824" w:type="dxa"/>
            <w:vMerge/>
            <w:tcBorders>
              <w:left w:val="single" w:sz="4" w:space="0" w:color="auto"/>
              <w:right w:val="single" w:sz="4" w:space="0" w:color="auto"/>
            </w:tcBorders>
            <w:vAlign w:val="center"/>
          </w:tcPr>
          <w:p w14:paraId="03E3958B"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CEC9AF6" w14:textId="77777777" w:rsidR="009C0203" w:rsidRDefault="00BC1BB0">
            <w:pPr>
              <w:snapToGrid w:val="0"/>
              <w:ind w:rightChars="-6" w:right="-13"/>
              <w:rPr>
                <w:rFonts w:eastAsia="仿宋"/>
                <w:color w:val="000000" w:themeColor="text1"/>
                <w:sz w:val="24"/>
              </w:rPr>
            </w:pPr>
            <w:r>
              <w:rPr>
                <w:rFonts w:eastAsia="仿宋"/>
                <w:color w:val="000000" w:themeColor="text1"/>
                <w:sz w:val="24"/>
              </w:rPr>
              <w:t>22040115</w:t>
            </w:r>
          </w:p>
        </w:tc>
        <w:tc>
          <w:tcPr>
            <w:tcW w:w="2770" w:type="dxa"/>
            <w:tcBorders>
              <w:top w:val="single" w:sz="4" w:space="0" w:color="auto"/>
              <w:left w:val="single" w:sz="4" w:space="0" w:color="auto"/>
              <w:right w:val="single" w:sz="4" w:space="0" w:color="auto"/>
            </w:tcBorders>
            <w:vAlign w:val="center"/>
          </w:tcPr>
          <w:p w14:paraId="2C01AFF8"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高等教育管理学</w:t>
            </w:r>
          </w:p>
        </w:tc>
        <w:tc>
          <w:tcPr>
            <w:tcW w:w="631" w:type="dxa"/>
            <w:tcBorders>
              <w:top w:val="single" w:sz="4" w:space="0" w:color="auto"/>
              <w:left w:val="single" w:sz="4" w:space="0" w:color="auto"/>
              <w:right w:val="single" w:sz="4" w:space="0" w:color="auto"/>
            </w:tcBorders>
            <w:vAlign w:val="center"/>
          </w:tcPr>
          <w:p w14:paraId="57C8943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44EBA52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1F2B9D7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67449EF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4E93678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高等教育学方向</w:t>
            </w:r>
          </w:p>
        </w:tc>
        <w:tc>
          <w:tcPr>
            <w:tcW w:w="986" w:type="dxa"/>
            <w:tcBorders>
              <w:top w:val="single" w:sz="4" w:space="0" w:color="auto"/>
              <w:left w:val="single" w:sz="4" w:space="0" w:color="auto"/>
              <w:right w:val="single" w:sz="4" w:space="0" w:color="auto"/>
            </w:tcBorders>
            <w:vAlign w:val="center"/>
          </w:tcPr>
          <w:p w14:paraId="07F7CBA3" w14:textId="77777777" w:rsidR="009C0203" w:rsidRDefault="009C0203">
            <w:pPr>
              <w:snapToGrid w:val="0"/>
              <w:spacing w:line="300" w:lineRule="exact"/>
              <w:jc w:val="center"/>
              <w:rPr>
                <w:rFonts w:eastAsia="仿宋"/>
                <w:color w:val="000000" w:themeColor="text1"/>
                <w:sz w:val="24"/>
              </w:rPr>
            </w:pPr>
          </w:p>
        </w:tc>
      </w:tr>
      <w:tr w:rsidR="009C0203" w14:paraId="18173368" w14:textId="77777777">
        <w:trPr>
          <w:cantSplit/>
          <w:trHeight w:val="567"/>
          <w:jc w:val="center"/>
        </w:trPr>
        <w:tc>
          <w:tcPr>
            <w:tcW w:w="824" w:type="dxa"/>
            <w:vMerge/>
            <w:tcBorders>
              <w:left w:val="single" w:sz="4" w:space="0" w:color="auto"/>
              <w:right w:val="single" w:sz="4" w:space="0" w:color="auto"/>
            </w:tcBorders>
            <w:vAlign w:val="center"/>
          </w:tcPr>
          <w:p w14:paraId="2443FEC8"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F920802" w14:textId="77777777" w:rsidR="009C0203" w:rsidRDefault="00BC1BB0">
            <w:pPr>
              <w:snapToGrid w:val="0"/>
              <w:ind w:rightChars="-6" w:right="-13"/>
              <w:rPr>
                <w:rFonts w:eastAsia="仿宋"/>
                <w:color w:val="000000" w:themeColor="text1"/>
                <w:sz w:val="24"/>
              </w:rPr>
            </w:pPr>
            <w:r>
              <w:rPr>
                <w:rFonts w:eastAsia="仿宋"/>
                <w:color w:val="000000" w:themeColor="text1"/>
                <w:sz w:val="24"/>
              </w:rPr>
              <w:t>22040116</w:t>
            </w:r>
          </w:p>
        </w:tc>
        <w:tc>
          <w:tcPr>
            <w:tcW w:w="2770" w:type="dxa"/>
            <w:tcBorders>
              <w:top w:val="single" w:sz="4" w:space="0" w:color="auto"/>
              <w:left w:val="single" w:sz="4" w:space="0" w:color="auto"/>
              <w:right w:val="single" w:sz="4" w:space="0" w:color="auto"/>
            </w:tcBorders>
            <w:vAlign w:val="center"/>
          </w:tcPr>
          <w:p w14:paraId="004A2E44"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比较高等教育</w:t>
            </w:r>
          </w:p>
        </w:tc>
        <w:tc>
          <w:tcPr>
            <w:tcW w:w="631" w:type="dxa"/>
            <w:tcBorders>
              <w:top w:val="single" w:sz="4" w:space="0" w:color="auto"/>
              <w:left w:val="single" w:sz="4" w:space="0" w:color="auto"/>
              <w:right w:val="single" w:sz="4" w:space="0" w:color="auto"/>
            </w:tcBorders>
            <w:vAlign w:val="center"/>
          </w:tcPr>
          <w:p w14:paraId="38DD8BA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2643017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739C609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51324E5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11F3E5D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高等教育学方向</w:t>
            </w:r>
          </w:p>
        </w:tc>
        <w:tc>
          <w:tcPr>
            <w:tcW w:w="986" w:type="dxa"/>
            <w:tcBorders>
              <w:top w:val="single" w:sz="4" w:space="0" w:color="auto"/>
              <w:left w:val="single" w:sz="4" w:space="0" w:color="auto"/>
              <w:right w:val="single" w:sz="4" w:space="0" w:color="auto"/>
            </w:tcBorders>
            <w:vAlign w:val="center"/>
          </w:tcPr>
          <w:p w14:paraId="54C4AC6A" w14:textId="77777777" w:rsidR="009C0203" w:rsidRDefault="009C0203">
            <w:pPr>
              <w:snapToGrid w:val="0"/>
              <w:spacing w:line="300" w:lineRule="exact"/>
              <w:jc w:val="center"/>
              <w:rPr>
                <w:rFonts w:eastAsia="仿宋"/>
                <w:color w:val="000000" w:themeColor="text1"/>
                <w:sz w:val="24"/>
              </w:rPr>
            </w:pPr>
          </w:p>
        </w:tc>
      </w:tr>
      <w:tr w:rsidR="009C0203" w14:paraId="448D4023" w14:textId="77777777">
        <w:trPr>
          <w:cantSplit/>
          <w:trHeight w:val="567"/>
          <w:jc w:val="center"/>
        </w:trPr>
        <w:tc>
          <w:tcPr>
            <w:tcW w:w="824" w:type="dxa"/>
            <w:vMerge/>
            <w:tcBorders>
              <w:left w:val="single" w:sz="4" w:space="0" w:color="auto"/>
              <w:right w:val="single" w:sz="4" w:space="0" w:color="auto"/>
            </w:tcBorders>
            <w:vAlign w:val="center"/>
          </w:tcPr>
          <w:p w14:paraId="4D1BC88A"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DE932F8" w14:textId="77777777" w:rsidR="009C0203" w:rsidRDefault="00BC1BB0">
            <w:pPr>
              <w:snapToGrid w:val="0"/>
              <w:ind w:rightChars="-6" w:right="-13"/>
              <w:rPr>
                <w:rFonts w:eastAsia="仿宋"/>
                <w:color w:val="000000" w:themeColor="text1"/>
                <w:sz w:val="24"/>
              </w:rPr>
            </w:pPr>
            <w:r>
              <w:rPr>
                <w:rFonts w:eastAsia="仿宋"/>
                <w:color w:val="000000" w:themeColor="text1"/>
                <w:sz w:val="24"/>
              </w:rPr>
              <w:t>22040117</w:t>
            </w:r>
          </w:p>
        </w:tc>
        <w:tc>
          <w:tcPr>
            <w:tcW w:w="2770" w:type="dxa"/>
            <w:tcBorders>
              <w:top w:val="single" w:sz="4" w:space="0" w:color="auto"/>
              <w:left w:val="single" w:sz="4" w:space="0" w:color="auto"/>
              <w:right w:val="single" w:sz="4" w:space="0" w:color="auto"/>
            </w:tcBorders>
            <w:vAlign w:val="center"/>
          </w:tcPr>
          <w:p w14:paraId="36552FF5"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学前教育基本理论</w:t>
            </w:r>
          </w:p>
        </w:tc>
        <w:tc>
          <w:tcPr>
            <w:tcW w:w="631" w:type="dxa"/>
            <w:tcBorders>
              <w:top w:val="single" w:sz="4" w:space="0" w:color="auto"/>
              <w:left w:val="single" w:sz="4" w:space="0" w:color="auto"/>
              <w:right w:val="single" w:sz="4" w:space="0" w:color="auto"/>
            </w:tcBorders>
            <w:vAlign w:val="center"/>
          </w:tcPr>
          <w:p w14:paraId="7D1D980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735D3B9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5AC34EB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11B0AED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4230ED9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学前教育学方向</w:t>
            </w:r>
          </w:p>
        </w:tc>
        <w:tc>
          <w:tcPr>
            <w:tcW w:w="986" w:type="dxa"/>
            <w:tcBorders>
              <w:top w:val="single" w:sz="4" w:space="0" w:color="auto"/>
              <w:left w:val="single" w:sz="4" w:space="0" w:color="auto"/>
              <w:right w:val="single" w:sz="4" w:space="0" w:color="auto"/>
            </w:tcBorders>
            <w:vAlign w:val="center"/>
          </w:tcPr>
          <w:p w14:paraId="6A1862A5" w14:textId="77777777" w:rsidR="009C0203" w:rsidRDefault="009C0203">
            <w:pPr>
              <w:snapToGrid w:val="0"/>
              <w:spacing w:line="300" w:lineRule="exact"/>
              <w:jc w:val="center"/>
              <w:rPr>
                <w:rFonts w:eastAsia="仿宋"/>
                <w:color w:val="000000" w:themeColor="text1"/>
                <w:sz w:val="24"/>
              </w:rPr>
            </w:pPr>
          </w:p>
        </w:tc>
      </w:tr>
      <w:tr w:rsidR="009C0203" w14:paraId="39183260" w14:textId="77777777">
        <w:trPr>
          <w:cantSplit/>
          <w:trHeight w:val="567"/>
          <w:jc w:val="center"/>
        </w:trPr>
        <w:tc>
          <w:tcPr>
            <w:tcW w:w="824" w:type="dxa"/>
            <w:vMerge/>
            <w:tcBorders>
              <w:left w:val="single" w:sz="4" w:space="0" w:color="auto"/>
              <w:right w:val="single" w:sz="4" w:space="0" w:color="auto"/>
            </w:tcBorders>
            <w:vAlign w:val="center"/>
          </w:tcPr>
          <w:p w14:paraId="79E263A4"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D157E1D" w14:textId="77777777" w:rsidR="009C0203" w:rsidRDefault="00BC1BB0">
            <w:pPr>
              <w:snapToGrid w:val="0"/>
              <w:ind w:rightChars="-6" w:right="-13"/>
              <w:rPr>
                <w:rFonts w:eastAsia="仿宋"/>
                <w:color w:val="000000" w:themeColor="text1"/>
                <w:sz w:val="24"/>
              </w:rPr>
            </w:pPr>
            <w:r>
              <w:rPr>
                <w:rFonts w:eastAsia="仿宋"/>
                <w:color w:val="000000" w:themeColor="text1"/>
                <w:sz w:val="24"/>
              </w:rPr>
              <w:t>22040118</w:t>
            </w:r>
          </w:p>
        </w:tc>
        <w:tc>
          <w:tcPr>
            <w:tcW w:w="2770" w:type="dxa"/>
            <w:tcBorders>
              <w:top w:val="single" w:sz="4" w:space="0" w:color="auto"/>
              <w:left w:val="single" w:sz="4" w:space="0" w:color="auto"/>
              <w:right w:val="single" w:sz="4" w:space="0" w:color="auto"/>
            </w:tcBorders>
            <w:vAlign w:val="center"/>
          </w:tcPr>
          <w:p w14:paraId="3C942256"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学前课程理论</w:t>
            </w:r>
          </w:p>
        </w:tc>
        <w:tc>
          <w:tcPr>
            <w:tcW w:w="631" w:type="dxa"/>
            <w:tcBorders>
              <w:top w:val="single" w:sz="4" w:space="0" w:color="auto"/>
              <w:left w:val="single" w:sz="4" w:space="0" w:color="auto"/>
              <w:right w:val="single" w:sz="4" w:space="0" w:color="auto"/>
            </w:tcBorders>
            <w:vAlign w:val="center"/>
          </w:tcPr>
          <w:p w14:paraId="19F6043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0E0BF2E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7B71F0E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5D3423E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345298D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学前教育学方向</w:t>
            </w:r>
          </w:p>
        </w:tc>
        <w:tc>
          <w:tcPr>
            <w:tcW w:w="986" w:type="dxa"/>
            <w:tcBorders>
              <w:top w:val="single" w:sz="4" w:space="0" w:color="auto"/>
              <w:left w:val="single" w:sz="4" w:space="0" w:color="auto"/>
              <w:right w:val="single" w:sz="4" w:space="0" w:color="auto"/>
            </w:tcBorders>
            <w:vAlign w:val="center"/>
          </w:tcPr>
          <w:p w14:paraId="5FBEE305" w14:textId="77777777" w:rsidR="009C0203" w:rsidRDefault="009C0203">
            <w:pPr>
              <w:snapToGrid w:val="0"/>
              <w:spacing w:line="300" w:lineRule="exact"/>
              <w:jc w:val="center"/>
              <w:rPr>
                <w:rFonts w:eastAsia="仿宋"/>
                <w:color w:val="000000" w:themeColor="text1"/>
                <w:sz w:val="24"/>
              </w:rPr>
            </w:pPr>
          </w:p>
        </w:tc>
      </w:tr>
      <w:tr w:rsidR="009C0203" w14:paraId="49787995" w14:textId="77777777">
        <w:trPr>
          <w:cantSplit/>
          <w:trHeight w:val="567"/>
          <w:jc w:val="center"/>
        </w:trPr>
        <w:tc>
          <w:tcPr>
            <w:tcW w:w="824" w:type="dxa"/>
            <w:vMerge/>
            <w:tcBorders>
              <w:left w:val="single" w:sz="4" w:space="0" w:color="auto"/>
              <w:right w:val="single" w:sz="4" w:space="0" w:color="auto"/>
            </w:tcBorders>
            <w:vAlign w:val="center"/>
          </w:tcPr>
          <w:p w14:paraId="70515481"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B23CB93" w14:textId="77777777" w:rsidR="009C0203" w:rsidRDefault="00BC1BB0">
            <w:pPr>
              <w:snapToGrid w:val="0"/>
              <w:ind w:rightChars="-6" w:right="-13"/>
              <w:rPr>
                <w:rFonts w:eastAsia="仿宋"/>
                <w:color w:val="000000" w:themeColor="text1"/>
                <w:sz w:val="24"/>
              </w:rPr>
            </w:pPr>
            <w:r>
              <w:rPr>
                <w:rFonts w:eastAsia="仿宋"/>
                <w:color w:val="000000" w:themeColor="text1"/>
                <w:sz w:val="24"/>
              </w:rPr>
              <w:t>22040119</w:t>
            </w:r>
          </w:p>
        </w:tc>
        <w:tc>
          <w:tcPr>
            <w:tcW w:w="2770" w:type="dxa"/>
            <w:tcBorders>
              <w:top w:val="single" w:sz="4" w:space="0" w:color="auto"/>
              <w:left w:val="single" w:sz="4" w:space="0" w:color="auto"/>
              <w:right w:val="single" w:sz="4" w:space="0" w:color="auto"/>
            </w:tcBorders>
            <w:vAlign w:val="center"/>
          </w:tcPr>
          <w:p w14:paraId="2745CA34"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儿童心理学理论流派</w:t>
            </w:r>
          </w:p>
        </w:tc>
        <w:tc>
          <w:tcPr>
            <w:tcW w:w="631" w:type="dxa"/>
            <w:tcBorders>
              <w:top w:val="single" w:sz="4" w:space="0" w:color="auto"/>
              <w:left w:val="single" w:sz="4" w:space="0" w:color="auto"/>
              <w:right w:val="single" w:sz="4" w:space="0" w:color="auto"/>
            </w:tcBorders>
            <w:vAlign w:val="center"/>
          </w:tcPr>
          <w:p w14:paraId="3B6AF3D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1119A63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2009A84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2D88822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68F6096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学前教育学方向</w:t>
            </w:r>
          </w:p>
        </w:tc>
        <w:tc>
          <w:tcPr>
            <w:tcW w:w="986" w:type="dxa"/>
            <w:tcBorders>
              <w:top w:val="single" w:sz="4" w:space="0" w:color="auto"/>
              <w:left w:val="single" w:sz="4" w:space="0" w:color="auto"/>
              <w:right w:val="single" w:sz="4" w:space="0" w:color="auto"/>
            </w:tcBorders>
            <w:vAlign w:val="center"/>
          </w:tcPr>
          <w:p w14:paraId="41D2A7B4" w14:textId="77777777" w:rsidR="009C0203" w:rsidRDefault="009C0203">
            <w:pPr>
              <w:snapToGrid w:val="0"/>
              <w:spacing w:line="300" w:lineRule="exact"/>
              <w:jc w:val="center"/>
              <w:rPr>
                <w:rFonts w:eastAsia="仿宋"/>
                <w:color w:val="000000" w:themeColor="text1"/>
                <w:sz w:val="24"/>
              </w:rPr>
            </w:pPr>
          </w:p>
        </w:tc>
      </w:tr>
      <w:tr w:rsidR="009C0203" w14:paraId="007C639B" w14:textId="77777777">
        <w:trPr>
          <w:cantSplit/>
          <w:trHeight w:val="567"/>
          <w:jc w:val="center"/>
        </w:trPr>
        <w:tc>
          <w:tcPr>
            <w:tcW w:w="824" w:type="dxa"/>
            <w:vMerge/>
            <w:tcBorders>
              <w:left w:val="single" w:sz="4" w:space="0" w:color="auto"/>
              <w:right w:val="single" w:sz="4" w:space="0" w:color="auto"/>
            </w:tcBorders>
            <w:vAlign w:val="center"/>
          </w:tcPr>
          <w:p w14:paraId="2DDD3720"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A9892FB" w14:textId="77777777" w:rsidR="009C0203" w:rsidRDefault="00BC1BB0">
            <w:pPr>
              <w:snapToGrid w:val="0"/>
              <w:ind w:rightChars="-6" w:right="-13"/>
              <w:rPr>
                <w:rFonts w:eastAsia="仿宋"/>
                <w:color w:val="000000" w:themeColor="text1"/>
                <w:sz w:val="24"/>
              </w:rPr>
            </w:pPr>
            <w:r>
              <w:rPr>
                <w:rFonts w:eastAsia="仿宋"/>
                <w:color w:val="000000" w:themeColor="text1"/>
                <w:sz w:val="24"/>
              </w:rPr>
              <w:t>22040120</w:t>
            </w:r>
          </w:p>
        </w:tc>
        <w:tc>
          <w:tcPr>
            <w:tcW w:w="2770" w:type="dxa"/>
            <w:tcBorders>
              <w:top w:val="single" w:sz="4" w:space="0" w:color="auto"/>
              <w:left w:val="single" w:sz="4" w:space="0" w:color="auto"/>
              <w:right w:val="single" w:sz="4" w:space="0" w:color="auto"/>
            </w:tcBorders>
            <w:vAlign w:val="center"/>
          </w:tcPr>
          <w:p w14:paraId="6A4B5E2E"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比较教育理论</w:t>
            </w:r>
          </w:p>
        </w:tc>
        <w:tc>
          <w:tcPr>
            <w:tcW w:w="631" w:type="dxa"/>
            <w:tcBorders>
              <w:top w:val="single" w:sz="4" w:space="0" w:color="auto"/>
              <w:left w:val="single" w:sz="4" w:space="0" w:color="auto"/>
              <w:right w:val="single" w:sz="4" w:space="0" w:color="auto"/>
            </w:tcBorders>
            <w:vAlign w:val="center"/>
          </w:tcPr>
          <w:p w14:paraId="6868F0F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1CF1F16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08C7C26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727ADC0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6E57481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比较教育学方向</w:t>
            </w:r>
          </w:p>
        </w:tc>
        <w:tc>
          <w:tcPr>
            <w:tcW w:w="986" w:type="dxa"/>
            <w:tcBorders>
              <w:top w:val="single" w:sz="4" w:space="0" w:color="auto"/>
              <w:left w:val="single" w:sz="4" w:space="0" w:color="auto"/>
              <w:right w:val="single" w:sz="4" w:space="0" w:color="auto"/>
            </w:tcBorders>
            <w:vAlign w:val="center"/>
          </w:tcPr>
          <w:p w14:paraId="25747A16" w14:textId="77777777" w:rsidR="009C0203" w:rsidRDefault="009C0203">
            <w:pPr>
              <w:snapToGrid w:val="0"/>
              <w:spacing w:line="300" w:lineRule="exact"/>
              <w:jc w:val="center"/>
              <w:rPr>
                <w:rFonts w:eastAsia="仿宋"/>
                <w:color w:val="000000" w:themeColor="text1"/>
                <w:sz w:val="24"/>
              </w:rPr>
            </w:pPr>
          </w:p>
        </w:tc>
      </w:tr>
      <w:tr w:rsidR="009C0203" w14:paraId="29BEF126" w14:textId="77777777">
        <w:trPr>
          <w:cantSplit/>
          <w:trHeight w:val="567"/>
          <w:jc w:val="center"/>
        </w:trPr>
        <w:tc>
          <w:tcPr>
            <w:tcW w:w="824" w:type="dxa"/>
            <w:vMerge/>
            <w:tcBorders>
              <w:left w:val="single" w:sz="4" w:space="0" w:color="auto"/>
              <w:right w:val="single" w:sz="4" w:space="0" w:color="auto"/>
            </w:tcBorders>
            <w:vAlign w:val="center"/>
          </w:tcPr>
          <w:p w14:paraId="3F05DAF8"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EAE35A2" w14:textId="77777777" w:rsidR="009C0203" w:rsidRDefault="00BC1BB0">
            <w:pPr>
              <w:snapToGrid w:val="0"/>
              <w:ind w:rightChars="-6" w:right="-13"/>
              <w:rPr>
                <w:rFonts w:eastAsia="仿宋"/>
                <w:color w:val="000000" w:themeColor="text1"/>
                <w:sz w:val="24"/>
              </w:rPr>
            </w:pPr>
            <w:r>
              <w:rPr>
                <w:rFonts w:eastAsia="仿宋"/>
                <w:color w:val="000000" w:themeColor="text1"/>
                <w:sz w:val="24"/>
              </w:rPr>
              <w:t>22040121</w:t>
            </w:r>
          </w:p>
        </w:tc>
        <w:tc>
          <w:tcPr>
            <w:tcW w:w="2770" w:type="dxa"/>
            <w:tcBorders>
              <w:top w:val="single" w:sz="4" w:space="0" w:color="auto"/>
              <w:left w:val="single" w:sz="4" w:space="0" w:color="auto"/>
              <w:right w:val="single" w:sz="4" w:space="0" w:color="auto"/>
            </w:tcBorders>
            <w:vAlign w:val="center"/>
          </w:tcPr>
          <w:p w14:paraId="5C4C6F7A"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国际教育理论与思潮研究</w:t>
            </w:r>
          </w:p>
        </w:tc>
        <w:tc>
          <w:tcPr>
            <w:tcW w:w="631" w:type="dxa"/>
            <w:tcBorders>
              <w:top w:val="single" w:sz="4" w:space="0" w:color="auto"/>
              <w:left w:val="single" w:sz="4" w:space="0" w:color="auto"/>
              <w:right w:val="single" w:sz="4" w:space="0" w:color="auto"/>
            </w:tcBorders>
            <w:vAlign w:val="center"/>
          </w:tcPr>
          <w:p w14:paraId="7B5D7D2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4C9809B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7FBA117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203BF2F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36E4E28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比较教育学方向</w:t>
            </w:r>
          </w:p>
        </w:tc>
        <w:tc>
          <w:tcPr>
            <w:tcW w:w="986" w:type="dxa"/>
            <w:tcBorders>
              <w:top w:val="single" w:sz="4" w:space="0" w:color="auto"/>
              <w:left w:val="single" w:sz="4" w:space="0" w:color="auto"/>
              <w:right w:val="single" w:sz="4" w:space="0" w:color="auto"/>
            </w:tcBorders>
            <w:vAlign w:val="center"/>
          </w:tcPr>
          <w:p w14:paraId="05D3CF28" w14:textId="77777777" w:rsidR="009C0203" w:rsidRDefault="009C0203">
            <w:pPr>
              <w:snapToGrid w:val="0"/>
              <w:spacing w:line="300" w:lineRule="exact"/>
              <w:jc w:val="center"/>
              <w:rPr>
                <w:rFonts w:eastAsia="仿宋"/>
                <w:color w:val="000000" w:themeColor="text1"/>
                <w:sz w:val="24"/>
              </w:rPr>
            </w:pPr>
          </w:p>
        </w:tc>
      </w:tr>
      <w:tr w:rsidR="009C0203" w14:paraId="64FE88A5" w14:textId="77777777">
        <w:trPr>
          <w:cantSplit/>
          <w:trHeight w:val="567"/>
          <w:jc w:val="center"/>
        </w:trPr>
        <w:tc>
          <w:tcPr>
            <w:tcW w:w="824" w:type="dxa"/>
            <w:vMerge/>
            <w:tcBorders>
              <w:left w:val="single" w:sz="4" w:space="0" w:color="auto"/>
              <w:right w:val="single" w:sz="4" w:space="0" w:color="auto"/>
            </w:tcBorders>
            <w:vAlign w:val="center"/>
          </w:tcPr>
          <w:p w14:paraId="1D35FA73"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AD5D7BB" w14:textId="77777777" w:rsidR="009C0203" w:rsidRDefault="00BC1BB0">
            <w:pPr>
              <w:snapToGrid w:val="0"/>
              <w:ind w:rightChars="-6" w:right="-13"/>
              <w:rPr>
                <w:rFonts w:eastAsia="仿宋"/>
                <w:color w:val="000000" w:themeColor="text1"/>
                <w:sz w:val="24"/>
              </w:rPr>
            </w:pPr>
            <w:r>
              <w:rPr>
                <w:rFonts w:eastAsia="仿宋"/>
                <w:color w:val="000000" w:themeColor="text1"/>
                <w:sz w:val="24"/>
              </w:rPr>
              <w:t>22040122</w:t>
            </w:r>
          </w:p>
        </w:tc>
        <w:tc>
          <w:tcPr>
            <w:tcW w:w="2770" w:type="dxa"/>
            <w:tcBorders>
              <w:top w:val="single" w:sz="4" w:space="0" w:color="auto"/>
              <w:left w:val="single" w:sz="4" w:space="0" w:color="auto"/>
              <w:right w:val="single" w:sz="4" w:space="0" w:color="auto"/>
            </w:tcBorders>
            <w:vAlign w:val="center"/>
          </w:tcPr>
          <w:p w14:paraId="38C2057D"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比较教育前沿问题讲座</w:t>
            </w:r>
          </w:p>
        </w:tc>
        <w:tc>
          <w:tcPr>
            <w:tcW w:w="631" w:type="dxa"/>
            <w:tcBorders>
              <w:top w:val="single" w:sz="4" w:space="0" w:color="auto"/>
              <w:left w:val="single" w:sz="4" w:space="0" w:color="auto"/>
              <w:right w:val="single" w:sz="4" w:space="0" w:color="auto"/>
            </w:tcBorders>
            <w:vAlign w:val="center"/>
          </w:tcPr>
          <w:p w14:paraId="06595D1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2D55C6B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4EB49E7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0230021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06CDE5E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比较教育学方向</w:t>
            </w:r>
          </w:p>
        </w:tc>
        <w:tc>
          <w:tcPr>
            <w:tcW w:w="986" w:type="dxa"/>
            <w:tcBorders>
              <w:top w:val="single" w:sz="4" w:space="0" w:color="auto"/>
              <w:left w:val="single" w:sz="4" w:space="0" w:color="auto"/>
              <w:right w:val="single" w:sz="4" w:space="0" w:color="auto"/>
            </w:tcBorders>
            <w:vAlign w:val="center"/>
          </w:tcPr>
          <w:p w14:paraId="23FABBAC" w14:textId="77777777" w:rsidR="009C0203" w:rsidRDefault="009C0203">
            <w:pPr>
              <w:snapToGrid w:val="0"/>
              <w:spacing w:line="300" w:lineRule="exact"/>
              <w:jc w:val="center"/>
              <w:rPr>
                <w:rFonts w:eastAsia="仿宋"/>
                <w:color w:val="000000" w:themeColor="text1"/>
                <w:sz w:val="24"/>
              </w:rPr>
            </w:pPr>
          </w:p>
        </w:tc>
      </w:tr>
      <w:tr w:rsidR="009C0203" w14:paraId="3BFED0D5" w14:textId="77777777">
        <w:trPr>
          <w:cantSplit/>
          <w:trHeight w:val="567"/>
          <w:jc w:val="center"/>
        </w:trPr>
        <w:tc>
          <w:tcPr>
            <w:tcW w:w="824" w:type="dxa"/>
            <w:vMerge w:val="restart"/>
            <w:tcBorders>
              <w:left w:val="single" w:sz="4" w:space="0" w:color="auto"/>
              <w:right w:val="single" w:sz="4" w:space="0" w:color="auto"/>
            </w:tcBorders>
            <w:vAlign w:val="center"/>
          </w:tcPr>
          <w:p w14:paraId="13CD045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公共</w:t>
            </w:r>
          </w:p>
          <w:p w14:paraId="3B2D1A7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4</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4C5DD173"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22000011</w:t>
            </w:r>
          </w:p>
        </w:tc>
        <w:tc>
          <w:tcPr>
            <w:tcW w:w="2770" w:type="dxa"/>
            <w:tcBorders>
              <w:top w:val="single" w:sz="4" w:space="0" w:color="auto"/>
              <w:left w:val="single" w:sz="4" w:space="0" w:color="auto"/>
              <w:right w:val="single" w:sz="4" w:space="0" w:color="auto"/>
            </w:tcBorders>
            <w:vAlign w:val="center"/>
          </w:tcPr>
          <w:p w14:paraId="463910C7"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生活中的美学</w:t>
            </w:r>
          </w:p>
        </w:tc>
        <w:tc>
          <w:tcPr>
            <w:tcW w:w="631" w:type="dxa"/>
            <w:tcBorders>
              <w:left w:val="single" w:sz="4" w:space="0" w:color="auto"/>
              <w:right w:val="single" w:sz="4" w:space="0" w:color="auto"/>
            </w:tcBorders>
            <w:vAlign w:val="center"/>
          </w:tcPr>
          <w:p w14:paraId="164580A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03646E4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3EE6EF02" w14:textId="77777777" w:rsidR="009C0203" w:rsidRDefault="00BC1BB0">
            <w:pPr>
              <w:snapToGrid w:val="0"/>
              <w:spacing w:line="300" w:lineRule="exact"/>
              <w:jc w:val="center"/>
              <w:rPr>
                <w:rFonts w:eastAsia="仿宋"/>
                <w:color w:val="000000" w:themeColor="text1"/>
                <w:sz w:val="24"/>
              </w:rPr>
            </w:pPr>
            <w:r>
              <w:rPr>
                <w:color w:val="000000" w:themeColor="text1"/>
                <w:sz w:val="24"/>
              </w:rPr>
              <w:t>2</w:t>
            </w:r>
          </w:p>
        </w:tc>
        <w:tc>
          <w:tcPr>
            <w:tcW w:w="724" w:type="dxa"/>
            <w:tcBorders>
              <w:left w:val="single" w:sz="4" w:space="0" w:color="auto"/>
              <w:right w:val="single" w:sz="4" w:space="0" w:color="auto"/>
            </w:tcBorders>
            <w:vAlign w:val="center"/>
          </w:tcPr>
          <w:p w14:paraId="3C6C046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16F2CE99" w14:textId="77777777" w:rsidR="009C0203" w:rsidRDefault="009C0203">
            <w:pPr>
              <w:snapToGrid w:val="0"/>
              <w:spacing w:line="300" w:lineRule="exact"/>
              <w:jc w:val="center"/>
              <w:rPr>
                <w:rFonts w:eastAsia="仿宋"/>
                <w:color w:val="000000" w:themeColor="text1"/>
                <w:sz w:val="24"/>
              </w:rPr>
            </w:pPr>
          </w:p>
        </w:tc>
        <w:tc>
          <w:tcPr>
            <w:tcW w:w="986" w:type="dxa"/>
            <w:vMerge w:val="restart"/>
            <w:tcBorders>
              <w:left w:val="single" w:sz="4" w:space="0" w:color="auto"/>
              <w:right w:val="single" w:sz="4" w:space="0" w:color="auto"/>
            </w:tcBorders>
            <w:vAlign w:val="center"/>
          </w:tcPr>
          <w:p w14:paraId="7BEC86D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线下课程选修</w:t>
            </w:r>
            <w:r>
              <w:rPr>
                <w:rFonts w:eastAsia="仿宋"/>
                <w:color w:val="000000" w:themeColor="text1"/>
                <w:sz w:val="24"/>
              </w:rPr>
              <w:t>1</w:t>
            </w:r>
            <w:r>
              <w:rPr>
                <w:rFonts w:eastAsia="仿宋"/>
                <w:color w:val="000000" w:themeColor="text1"/>
                <w:sz w:val="24"/>
              </w:rPr>
              <w:t>门</w:t>
            </w:r>
          </w:p>
        </w:tc>
      </w:tr>
      <w:tr w:rsidR="009C0203" w14:paraId="1EF5C7F1" w14:textId="77777777">
        <w:trPr>
          <w:cantSplit/>
          <w:trHeight w:val="567"/>
          <w:jc w:val="center"/>
        </w:trPr>
        <w:tc>
          <w:tcPr>
            <w:tcW w:w="824" w:type="dxa"/>
            <w:vMerge/>
            <w:tcBorders>
              <w:left w:val="single" w:sz="4" w:space="0" w:color="auto"/>
              <w:right w:val="single" w:sz="4" w:space="0" w:color="auto"/>
            </w:tcBorders>
            <w:vAlign w:val="center"/>
          </w:tcPr>
          <w:p w14:paraId="399E61A8"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C15418D"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22000012</w:t>
            </w:r>
          </w:p>
        </w:tc>
        <w:tc>
          <w:tcPr>
            <w:tcW w:w="2770" w:type="dxa"/>
            <w:tcBorders>
              <w:top w:val="single" w:sz="4" w:space="0" w:color="auto"/>
              <w:left w:val="single" w:sz="4" w:space="0" w:color="auto"/>
              <w:right w:val="single" w:sz="4" w:space="0" w:color="auto"/>
            </w:tcBorders>
            <w:vAlign w:val="center"/>
          </w:tcPr>
          <w:p w14:paraId="268077B2"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聊城城市历史与文化</w:t>
            </w:r>
          </w:p>
        </w:tc>
        <w:tc>
          <w:tcPr>
            <w:tcW w:w="631" w:type="dxa"/>
            <w:tcBorders>
              <w:left w:val="single" w:sz="4" w:space="0" w:color="auto"/>
              <w:right w:val="single" w:sz="4" w:space="0" w:color="auto"/>
            </w:tcBorders>
            <w:vAlign w:val="center"/>
          </w:tcPr>
          <w:p w14:paraId="297CA75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2E2D10A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11E55C52" w14:textId="77777777" w:rsidR="009C0203" w:rsidRDefault="00BC1BB0">
            <w:pPr>
              <w:snapToGrid w:val="0"/>
              <w:spacing w:line="300" w:lineRule="exact"/>
              <w:jc w:val="center"/>
              <w:rPr>
                <w:rFonts w:eastAsia="仿宋"/>
                <w:color w:val="000000" w:themeColor="text1"/>
                <w:sz w:val="24"/>
              </w:rPr>
            </w:pPr>
            <w:r>
              <w:rPr>
                <w:color w:val="000000" w:themeColor="text1"/>
                <w:sz w:val="24"/>
              </w:rPr>
              <w:t>2</w:t>
            </w:r>
          </w:p>
        </w:tc>
        <w:tc>
          <w:tcPr>
            <w:tcW w:w="724" w:type="dxa"/>
            <w:tcBorders>
              <w:left w:val="single" w:sz="4" w:space="0" w:color="auto"/>
              <w:right w:val="single" w:sz="4" w:space="0" w:color="auto"/>
            </w:tcBorders>
            <w:vAlign w:val="center"/>
          </w:tcPr>
          <w:p w14:paraId="2713745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3063943C" w14:textId="77777777" w:rsidR="009C0203" w:rsidRDefault="009C0203">
            <w:pPr>
              <w:snapToGrid w:val="0"/>
              <w:spacing w:line="300" w:lineRule="exact"/>
              <w:jc w:val="center"/>
              <w:rPr>
                <w:rFonts w:eastAsia="仿宋"/>
                <w:color w:val="000000" w:themeColor="text1"/>
                <w:sz w:val="24"/>
              </w:rPr>
            </w:pPr>
          </w:p>
        </w:tc>
        <w:tc>
          <w:tcPr>
            <w:tcW w:w="986" w:type="dxa"/>
            <w:vMerge/>
            <w:tcBorders>
              <w:left w:val="single" w:sz="4" w:space="0" w:color="auto"/>
              <w:right w:val="single" w:sz="4" w:space="0" w:color="auto"/>
            </w:tcBorders>
            <w:vAlign w:val="center"/>
          </w:tcPr>
          <w:p w14:paraId="773A9F14" w14:textId="77777777" w:rsidR="009C0203" w:rsidRDefault="009C0203">
            <w:pPr>
              <w:snapToGrid w:val="0"/>
              <w:spacing w:line="300" w:lineRule="exact"/>
              <w:jc w:val="center"/>
              <w:rPr>
                <w:rFonts w:eastAsia="仿宋"/>
                <w:color w:val="000000" w:themeColor="text1"/>
                <w:sz w:val="24"/>
              </w:rPr>
            </w:pPr>
          </w:p>
        </w:tc>
      </w:tr>
      <w:tr w:rsidR="009C0203" w14:paraId="3F0117A9" w14:textId="77777777">
        <w:trPr>
          <w:cantSplit/>
          <w:trHeight w:val="567"/>
          <w:jc w:val="center"/>
        </w:trPr>
        <w:tc>
          <w:tcPr>
            <w:tcW w:w="824" w:type="dxa"/>
            <w:vMerge/>
            <w:tcBorders>
              <w:left w:val="single" w:sz="4" w:space="0" w:color="auto"/>
              <w:right w:val="single" w:sz="4" w:space="0" w:color="auto"/>
            </w:tcBorders>
            <w:vAlign w:val="center"/>
          </w:tcPr>
          <w:p w14:paraId="56041DD3"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6F9071C"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22000013</w:t>
            </w:r>
          </w:p>
        </w:tc>
        <w:tc>
          <w:tcPr>
            <w:tcW w:w="2770" w:type="dxa"/>
            <w:tcBorders>
              <w:top w:val="single" w:sz="4" w:space="0" w:color="auto"/>
              <w:left w:val="single" w:sz="4" w:space="0" w:color="auto"/>
              <w:right w:val="single" w:sz="4" w:space="0" w:color="auto"/>
            </w:tcBorders>
            <w:vAlign w:val="center"/>
          </w:tcPr>
          <w:p w14:paraId="4A92A6BF"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研究生特色体育</w:t>
            </w:r>
          </w:p>
        </w:tc>
        <w:tc>
          <w:tcPr>
            <w:tcW w:w="631" w:type="dxa"/>
            <w:tcBorders>
              <w:left w:val="single" w:sz="4" w:space="0" w:color="auto"/>
              <w:right w:val="single" w:sz="4" w:space="0" w:color="auto"/>
            </w:tcBorders>
            <w:vAlign w:val="center"/>
          </w:tcPr>
          <w:p w14:paraId="7713C4A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4C6D122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0F5DBB22" w14:textId="77777777" w:rsidR="009C0203" w:rsidRDefault="00BC1BB0">
            <w:pPr>
              <w:tabs>
                <w:tab w:val="left" w:pos="216"/>
              </w:tabs>
              <w:snapToGrid w:val="0"/>
              <w:spacing w:line="300" w:lineRule="exact"/>
              <w:jc w:val="center"/>
              <w:rPr>
                <w:rFonts w:eastAsia="仿宋"/>
                <w:color w:val="000000" w:themeColor="text1"/>
                <w:sz w:val="24"/>
              </w:rPr>
            </w:pPr>
            <w:r>
              <w:rPr>
                <w:color w:val="000000" w:themeColor="text1"/>
                <w:sz w:val="24"/>
              </w:rPr>
              <w:t>1</w:t>
            </w:r>
          </w:p>
        </w:tc>
        <w:tc>
          <w:tcPr>
            <w:tcW w:w="724" w:type="dxa"/>
            <w:tcBorders>
              <w:left w:val="single" w:sz="4" w:space="0" w:color="auto"/>
              <w:right w:val="single" w:sz="4" w:space="0" w:color="auto"/>
            </w:tcBorders>
            <w:vAlign w:val="center"/>
          </w:tcPr>
          <w:p w14:paraId="19E0C8D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5F85B080" w14:textId="77777777" w:rsidR="009C0203" w:rsidRDefault="009C0203">
            <w:pPr>
              <w:snapToGrid w:val="0"/>
              <w:spacing w:line="300" w:lineRule="exact"/>
              <w:jc w:val="center"/>
              <w:rPr>
                <w:rFonts w:eastAsia="仿宋"/>
                <w:color w:val="000000" w:themeColor="text1"/>
                <w:sz w:val="24"/>
              </w:rPr>
            </w:pPr>
          </w:p>
        </w:tc>
        <w:tc>
          <w:tcPr>
            <w:tcW w:w="986" w:type="dxa"/>
            <w:vMerge/>
            <w:tcBorders>
              <w:left w:val="single" w:sz="4" w:space="0" w:color="auto"/>
              <w:right w:val="single" w:sz="4" w:space="0" w:color="auto"/>
            </w:tcBorders>
            <w:vAlign w:val="center"/>
          </w:tcPr>
          <w:p w14:paraId="26D11AE2" w14:textId="77777777" w:rsidR="009C0203" w:rsidRDefault="009C0203">
            <w:pPr>
              <w:snapToGrid w:val="0"/>
              <w:spacing w:line="300" w:lineRule="exact"/>
              <w:jc w:val="center"/>
              <w:rPr>
                <w:rFonts w:eastAsia="仿宋"/>
                <w:color w:val="000000" w:themeColor="text1"/>
                <w:sz w:val="24"/>
              </w:rPr>
            </w:pPr>
          </w:p>
        </w:tc>
      </w:tr>
      <w:tr w:rsidR="009C0203" w14:paraId="20146C30" w14:textId="77777777">
        <w:trPr>
          <w:cantSplit/>
          <w:trHeight w:val="567"/>
          <w:jc w:val="center"/>
        </w:trPr>
        <w:tc>
          <w:tcPr>
            <w:tcW w:w="824" w:type="dxa"/>
            <w:vMerge/>
            <w:tcBorders>
              <w:left w:val="single" w:sz="4" w:space="0" w:color="auto"/>
              <w:right w:val="single" w:sz="4" w:space="0" w:color="auto"/>
            </w:tcBorders>
            <w:vAlign w:val="center"/>
          </w:tcPr>
          <w:p w14:paraId="27F573C8"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E677AC7"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22000014</w:t>
            </w:r>
          </w:p>
        </w:tc>
        <w:tc>
          <w:tcPr>
            <w:tcW w:w="2770" w:type="dxa"/>
            <w:tcBorders>
              <w:top w:val="single" w:sz="4" w:space="0" w:color="auto"/>
              <w:left w:val="single" w:sz="4" w:space="0" w:color="auto"/>
              <w:right w:val="single" w:sz="4" w:space="0" w:color="auto"/>
            </w:tcBorders>
            <w:vAlign w:val="center"/>
          </w:tcPr>
          <w:p w14:paraId="32DDE3D5"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科技伦理专题研究</w:t>
            </w:r>
          </w:p>
        </w:tc>
        <w:tc>
          <w:tcPr>
            <w:tcW w:w="631" w:type="dxa"/>
            <w:tcBorders>
              <w:left w:val="single" w:sz="4" w:space="0" w:color="auto"/>
              <w:right w:val="single" w:sz="4" w:space="0" w:color="auto"/>
            </w:tcBorders>
            <w:vAlign w:val="center"/>
          </w:tcPr>
          <w:p w14:paraId="057A3D6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3D92FFF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4B71CB18" w14:textId="77777777" w:rsidR="009C0203" w:rsidRDefault="00BC1BB0">
            <w:pPr>
              <w:snapToGrid w:val="0"/>
              <w:spacing w:line="300" w:lineRule="exact"/>
              <w:jc w:val="center"/>
              <w:rPr>
                <w:rFonts w:eastAsia="仿宋"/>
                <w:color w:val="000000" w:themeColor="text1"/>
                <w:sz w:val="24"/>
              </w:rPr>
            </w:pPr>
            <w:r>
              <w:rPr>
                <w:color w:val="000000" w:themeColor="text1"/>
                <w:sz w:val="24"/>
              </w:rPr>
              <w:t>1</w:t>
            </w:r>
          </w:p>
        </w:tc>
        <w:tc>
          <w:tcPr>
            <w:tcW w:w="724" w:type="dxa"/>
            <w:tcBorders>
              <w:left w:val="single" w:sz="4" w:space="0" w:color="auto"/>
              <w:right w:val="single" w:sz="4" w:space="0" w:color="auto"/>
            </w:tcBorders>
            <w:vAlign w:val="center"/>
          </w:tcPr>
          <w:p w14:paraId="67892BF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14677653" w14:textId="77777777" w:rsidR="009C0203" w:rsidRDefault="009C0203">
            <w:pPr>
              <w:snapToGrid w:val="0"/>
              <w:spacing w:line="300" w:lineRule="exact"/>
              <w:jc w:val="center"/>
              <w:rPr>
                <w:rFonts w:eastAsia="仿宋"/>
                <w:color w:val="000000" w:themeColor="text1"/>
                <w:sz w:val="24"/>
              </w:rPr>
            </w:pPr>
          </w:p>
        </w:tc>
        <w:tc>
          <w:tcPr>
            <w:tcW w:w="986" w:type="dxa"/>
            <w:vMerge/>
            <w:tcBorders>
              <w:left w:val="single" w:sz="4" w:space="0" w:color="auto"/>
              <w:right w:val="single" w:sz="4" w:space="0" w:color="auto"/>
            </w:tcBorders>
            <w:vAlign w:val="center"/>
          </w:tcPr>
          <w:p w14:paraId="6033035A" w14:textId="77777777" w:rsidR="009C0203" w:rsidRDefault="009C0203">
            <w:pPr>
              <w:snapToGrid w:val="0"/>
              <w:spacing w:line="300" w:lineRule="exact"/>
              <w:jc w:val="center"/>
              <w:rPr>
                <w:rFonts w:eastAsia="仿宋"/>
                <w:color w:val="000000" w:themeColor="text1"/>
                <w:sz w:val="24"/>
              </w:rPr>
            </w:pPr>
          </w:p>
        </w:tc>
      </w:tr>
      <w:tr w:rsidR="009C0203" w14:paraId="1FB900EB" w14:textId="77777777">
        <w:trPr>
          <w:cantSplit/>
          <w:trHeight w:val="567"/>
          <w:jc w:val="center"/>
        </w:trPr>
        <w:tc>
          <w:tcPr>
            <w:tcW w:w="824" w:type="dxa"/>
            <w:vMerge/>
            <w:tcBorders>
              <w:left w:val="single" w:sz="4" w:space="0" w:color="auto"/>
              <w:right w:val="single" w:sz="4" w:space="0" w:color="auto"/>
            </w:tcBorders>
            <w:vAlign w:val="center"/>
          </w:tcPr>
          <w:p w14:paraId="4A8734C5"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0004069"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22000015</w:t>
            </w:r>
          </w:p>
        </w:tc>
        <w:tc>
          <w:tcPr>
            <w:tcW w:w="2770" w:type="dxa"/>
            <w:tcBorders>
              <w:top w:val="single" w:sz="4" w:space="0" w:color="auto"/>
              <w:left w:val="single" w:sz="4" w:space="0" w:color="auto"/>
              <w:right w:val="single" w:sz="4" w:space="0" w:color="auto"/>
            </w:tcBorders>
            <w:vAlign w:val="center"/>
          </w:tcPr>
          <w:p w14:paraId="64B3C3A0"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哲学与人生</w:t>
            </w:r>
          </w:p>
        </w:tc>
        <w:tc>
          <w:tcPr>
            <w:tcW w:w="631" w:type="dxa"/>
            <w:tcBorders>
              <w:left w:val="single" w:sz="4" w:space="0" w:color="auto"/>
              <w:right w:val="single" w:sz="4" w:space="0" w:color="auto"/>
            </w:tcBorders>
            <w:vAlign w:val="center"/>
          </w:tcPr>
          <w:p w14:paraId="5F64B5E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35A3448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538887D8" w14:textId="77777777" w:rsidR="009C0203" w:rsidRDefault="00BC1BB0">
            <w:pPr>
              <w:snapToGrid w:val="0"/>
              <w:spacing w:line="300" w:lineRule="exact"/>
              <w:jc w:val="center"/>
              <w:rPr>
                <w:rFonts w:eastAsia="仿宋"/>
                <w:color w:val="000000" w:themeColor="text1"/>
                <w:sz w:val="24"/>
              </w:rPr>
            </w:pPr>
            <w:r>
              <w:rPr>
                <w:color w:val="000000" w:themeColor="text1"/>
                <w:sz w:val="24"/>
              </w:rPr>
              <w:t>1</w:t>
            </w:r>
          </w:p>
        </w:tc>
        <w:tc>
          <w:tcPr>
            <w:tcW w:w="724" w:type="dxa"/>
            <w:tcBorders>
              <w:left w:val="single" w:sz="4" w:space="0" w:color="auto"/>
              <w:right w:val="single" w:sz="4" w:space="0" w:color="auto"/>
            </w:tcBorders>
            <w:vAlign w:val="center"/>
          </w:tcPr>
          <w:p w14:paraId="37D0480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4C681739" w14:textId="77777777" w:rsidR="009C0203" w:rsidRDefault="009C0203">
            <w:pPr>
              <w:snapToGrid w:val="0"/>
              <w:spacing w:line="300" w:lineRule="exact"/>
              <w:jc w:val="center"/>
              <w:rPr>
                <w:rFonts w:eastAsia="仿宋"/>
                <w:color w:val="000000" w:themeColor="text1"/>
                <w:sz w:val="24"/>
              </w:rPr>
            </w:pPr>
          </w:p>
        </w:tc>
        <w:tc>
          <w:tcPr>
            <w:tcW w:w="986" w:type="dxa"/>
            <w:vMerge/>
            <w:tcBorders>
              <w:left w:val="single" w:sz="4" w:space="0" w:color="auto"/>
              <w:right w:val="single" w:sz="4" w:space="0" w:color="auto"/>
            </w:tcBorders>
            <w:vAlign w:val="center"/>
          </w:tcPr>
          <w:p w14:paraId="504FC803" w14:textId="77777777" w:rsidR="009C0203" w:rsidRDefault="009C0203">
            <w:pPr>
              <w:snapToGrid w:val="0"/>
              <w:spacing w:line="300" w:lineRule="exact"/>
              <w:jc w:val="center"/>
              <w:rPr>
                <w:rFonts w:eastAsia="仿宋"/>
                <w:color w:val="000000" w:themeColor="text1"/>
                <w:sz w:val="24"/>
              </w:rPr>
            </w:pPr>
          </w:p>
        </w:tc>
      </w:tr>
      <w:tr w:rsidR="009C0203" w14:paraId="0CA6FA2E" w14:textId="77777777">
        <w:trPr>
          <w:cantSplit/>
          <w:trHeight w:val="567"/>
          <w:jc w:val="center"/>
        </w:trPr>
        <w:tc>
          <w:tcPr>
            <w:tcW w:w="824" w:type="dxa"/>
            <w:vMerge/>
            <w:tcBorders>
              <w:left w:val="single" w:sz="4" w:space="0" w:color="auto"/>
              <w:right w:val="single" w:sz="4" w:space="0" w:color="auto"/>
            </w:tcBorders>
            <w:vAlign w:val="center"/>
          </w:tcPr>
          <w:p w14:paraId="17650B72"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A74C040"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22000016</w:t>
            </w:r>
          </w:p>
        </w:tc>
        <w:tc>
          <w:tcPr>
            <w:tcW w:w="2770" w:type="dxa"/>
            <w:tcBorders>
              <w:top w:val="single" w:sz="4" w:space="0" w:color="auto"/>
              <w:left w:val="single" w:sz="4" w:space="0" w:color="auto"/>
              <w:right w:val="single" w:sz="4" w:space="0" w:color="auto"/>
            </w:tcBorders>
            <w:vAlign w:val="center"/>
          </w:tcPr>
          <w:p w14:paraId="0C0014B2"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区域国别学概论</w:t>
            </w:r>
          </w:p>
        </w:tc>
        <w:tc>
          <w:tcPr>
            <w:tcW w:w="631" w:type="dxa"/>
            <w:tcBorders>
              <w:left w:val="single" w:sz="4" w:space="0" w:color="auto"/>
              <w:right w:val="single" w:sz="4" w:space="0" w:color="auto"/>
            </w:tcBorders>
            <w:vAlign w:val="center"/>
          </w:tcPr>
          <w:p w14:paraId="7A26A20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37234E5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60826C5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06838A5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7F601189" w14:textId="77777777" w:rsidR="009C0203" w:rsidRDefault="009C0203">
            <w:pPr>
              <w:snapToGrid w:val="0"/>
              <w:spacing w:line="300" w:lineRule="exact"/>
              <w:jc w:val="center"/>
              <w:rPr>
                <w:rFonts w:eastAsia="仿宋"/>
                <w:color w:val="000000" w:themeColor="text1"/>
                <w:sz w:val="24"/>
              </w:rPr>
            </w:pPr>
          </w:p>
        </w:tc>
        <w:tc>
          <w:tcPr>
            <w:tcW w:w="986" w:type="dxa"/>
            <w:vMerge/>
            <w:tcBorders>
              <w:left w:val="single" w:sz="4" w:space="0" w:color="auto"/>
              <w:right w:val="single" w:sz="4" w:space="0" w:color="auto"/>
            </w:tcBorders>
            <w:vAlign w:val="center"/>
          </w:tcPr>
          <w:p w14:paraId="238DA95C" w14:textId="77777777" w:rsidR="009C0203" w:rsidRDefault="009C0203">
            <w:pPr>
              <w:snapToGrid w:val="0"/>
              <w:spacing w:line="300" w:lineRule="exact"/>
              <w:jc w:val="center"/>
              <w:rPr>
                <w:rFonts w:eastAsia="仿宋"/>
                <w:color w:val="000000" w:themeColor="text1"/>
                <w:sz w:val="24"/>
              </w:rPr>
            </w:pPr>
          </w:p>
        </w:tc>
      </w:tr>
      <w:tr w:rsidR="009C0203" w14:paraId="566600FA" w14:textId="77777777">
        <w:trPr>
          <w:cantSplit/>
          <w:trHeight w:val="567"/>
          <w:jc w:val="center"/>
        </w:trPr>
        <w:tc>
          <w:tcPr>
            <w:tcW w:w="824" w:type="dxa"/>
            <w:vMerge/>
            <w:tcBorders>
              <w:left w:val="single" w:sz="4" w:space="0" w:color="auto"/>
              <w:right w:val="single" w:sz="4" w:space="0" w:color="auto"/>
            </w:tcBorders>
            <w:vAlign w:val="center"/>
          </w:tcPr>
          <w:p w14:paraId="7CD85C52"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35ABD0A"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22000017</w:t>
            </w:r>
          </w:p>
        </w:tc>
        <w:tc>
          <w:tcPr>
            <w:tcW w:w="2770" w:type="dxa"/>
            <w:tcBorders>
              <w:top w:val="single" w:sz="4" w:space="0" w:color="auto"/>
              <w:left w:val="single" w:sz="4" w:space="0" w:color="auto"/>
              <w:right w:val="single" w:sz="4" w:space="0" w:color="auto"/>
            </w:tcBorders>
            <w:vAlign w:val="center"/>
          </w:tcPr>
          <w:p w14:paraId="1B12D6DE"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如何写好科研论文</w:t>
            </w:r>
          </w:p>
        </w:tc>
        <w:tc>
          <w:tcPr>
            <w:tcW w:w="631" w:type="dxa"/>
            <w:tcBorders>
              <w:left w:val="single" w:sz="4" w:space="0" w:color="auto"/>
              <w:right w:val="single" w:sz="4" w:space="0" w:color="auto"/>
            </w:tcBorders>
            <w:vAlign w:val="center"/>
          </w:tcPr>
          <w:p w14:paraId="3CC9B8E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21C7168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6DB779F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32CE61B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9" w:type="dxa"/>
            <w:tcBorders>
              <w:left w:val="single" w:sz="4" w:space="0" w:color="auto"/>
              <w:right w:val="single" w:sz="4" w:space="0" w:color="auto"/>
            </w:tcBorders>
            <w:vAlign w:val="center"/>
          </w:tcPr>
          <w:p w14:paraId="3287FF8D" w14:textId="77777777" w:rsidR="009C0203" w:rsidRDefault="009C0203">
            <w:pPr>
              <w:snapToGrid w:val="0"/>
              <w:spacing w:line="300" w:lineRule="exact"/>
              <w:jc w:val="center"/>
              <w:rPr>
                <w:rFonts w:eastAsia="仿宋"/>
                <w:color w:val="000000" w:themeColor="text1"/>
                <w:sz w:val="24"/>
              </w:rPr>
            </w:pPr>
          </w:p>
        </w:tc>
        <w:tc>
          <w:tcPr>
            <w:tcW w:w="986" w:type="dxa"/>
            <w:vMerge w:val="restart"/>
            <w:tcBorders>
              <w:left w:val="single" w:sz="4" w:space="0" w:color="auto"/>
              <w:right w:val="single" w:sz="4" w:space="0" w:color="auto"/>
            </w:tcBorders>
            <w:vAlign w:val="center"/>
          </w:tcPr>
          <w:p w14:paraId="26639C0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线上课程选修</w:t>
            </w:r>
            <w:r>
              <w:rPr>
                <w:rFonts w:eastAsia="仿宋"/>
                <w:color w:val="000000" w:themeColor="text1"/>
                <w:sz w:val="24"/>
              </w:rPr>
              <w:t>1</w:t>
            </w:r>
            <w:r>
              <w:rPr>
                <w:rFonts w:eastAsia="仿宋"/>
                <w:color w:val="000000" w:themeColor="text1"/>
                <w:sz w:val="24"/>
              </w:rPr>
              <w:t>门</w:t>
            </w:r>
          </w:p>
        </w:tc>
      </w:tr>
      <w:tr w:rsidR="009C0203" w14:paraId="1C4DEA7D" w14:textId="77777777">
        <w:trPr>
          <w:cantSplit/>
          <w:trHeight w:val="567"/>
          <w:jc w:val="center"/>
        </w:trPr>
        <w:tc>
          <w:tcPr>
            <w:tcW w:w="824" w:type="dxa"/>
            <w:vMerge/>
            <w:tcBorders>
              <w:left w:val="single" w:sz="4" w:space="0" w:color="auto"/>
              <w:right w:val="single" w:sz="4" w:space="0" w:color="auto"/>
            </w:tcBorders>
            <w:vAlign w:val="center"/>
          </w:tcPr>
          <w:p w14:paraId="22404C64"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7BF5C71"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22000018</w:t>
            </w:r>
          </w:p>
        </w:tc>
        <w:tc>
          <w:tcPr>
            <w:tcW w:w="2770" w:type="dxa"/>
            <w:tcBorders>
              <w:top w:val="single" w:sz="4" w:space="0" w:color="auto"/>
              <w:left w:val="single" w:sz="4" w:space="0" w:color="auto"/>
              <w:right w:val="single" w:sz="4" w:space="0" w:color="auto"/>
            </w:tcBorders>
            <w:vAlign w:val="center"/>
          </w:tcPr>
          <w:p w14:paraId="234A12CD"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研究生的压力应对与健康心理</w:t>
            </w:r>
            <w:r>
              <w:rPr>
                <w:rFonts w:eastAsia="仿宋"/>
                <w:color w:val="000000" w:themeColor="text1"/>
                <w:sz w:val="24"/>
              </w:rPr>
              <w:t xml:space="preserve">  </w:t>
            </w:r>
          </w:p>
        </w:tc>
        <w:tc>
          <w:tcPr>
            <w:tcW w:w="631" w:type="dxa"/>
            <w:tcBorders>
              <w:left w:val="single" w:sz="4" w:space="0" w:color="auto"/>
              <w:right w:val="single" w:sz="4" w:space="0" w:color="auto"/>
            </w:tcBorders>
            <w:vAlign w:val="center"/>
          </w:tcPr>
          <w:p w14:paraId="6BBFFB5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3F1A33A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6B3BD7F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71D82FA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9" w:type="dxa"/>
            <w:tcBorders>
              <w:left w:val="single" w:sz="4" w:space="0" w:color="auto"/>
              <w:right w:val="single" w:sz="4" w:space="0" w:color="auto"/>
            </w:tcBorders>
            <w:vAlign w:val="center"/>
          </w:tcPr>
          <w:p w14:paraId="0DAA4596" w14:textId="77777777" w:rsidR="009C0203" w:rsidRDefault="009C0203">
            <w:pPr>
              <w:snapToGrid w:val="0"/>
              <w:spacing w:line="300" w:lineRule="exact"/>
              <w:jc w:val="center"/>
              <w:rPr>
                <w:rFonts w:eastAsia="仿宋"/>
                <w:color w:val="000000" w:themeColor="text1"/>
                <w:sz w:val="24"/>
              </w:rPr>
            </w:pPr>
          </w:p>
        </w:tc>
        <w:tc>
          <w:tcPr>
            <w:tcW w:w="986" w:type="dxa"/>
            <w:vMerge/>
            <w:tcBorders>
              <w:left w:val="single" w:sz="4" w:space="0" w:color="auto"/>
              <w:right w:val="single" w:sz="4" w:space="0" w:color="auto"/>
            </w:tcBorders>
            <w:vAlign w:val="center"/>
          </w:tcPr>
          <w:p w14:paraId="583C4C74" w14:textId="77777777" w:rsidR="009C0203" w:rsidRDefault="009C0203">
            <w:pPr>
              <w:snapToGrid w:val="0"/>
              <w:spacing w:line="300" w:lineRule="exact"/>
              <w:jc w:val="center"/>
              <w:rPr>
                <w:rFonts w:eastAsia="仿宋"/>
                <w:color w:val="000000" w:themeColor="text1"/>
                <w:sz w:val="24"/>
              </w:rPr>
            </w:pPr>
          </w:p>
        </w:tc>
      </w:tr>
      <w:tr w:rsidR="009C0203" w14:paraId="617D7132" w14:textId="77777777">
        <w:trPr>
          <w:cantSplit/>
          <w:trHeight w:val="567"/>
          <w:jc w:val="center"/>
        </w:trPr>
        <w:tc>
          <w:tcPr>
            <w:tcW w:w="824" w:type="dxa"/>
            <w:vMerge/>
            <w:tcBorders>
              <w:left w:val="single" w:sz="4" w:space="0" w:color="auto"/>
              <w:right w:val="single" w:sz="4" w:space="0" w:color="auto"/>
            </w:tcBorders>
            <w:vAlign w:val="center"/>
          </w:tcPr>
          <w:p w14:paraId="742989E9"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89C9AF0"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22000019</w:t>
            </w:r>
          </w:p>
        </w:tc>
        <w:tc>
          <w:tcPr>
            <w:tcW w:w="2770" w:type="dxa"/>
            <w:tcBorders>
              <w:top w:val="single" w:sz="4" w:space="0" w:color="auto"/>
              <w:left w:val="single" w:sz="4" w:space="0" w:color="auto"/>
              <w:right w:val="single" w:sz="4" w:space="0" w:color="auto"/>
            </w:tcBorders>
            <w:vAlign w:val="center"/>
          </w:tcPr>
          <w:p w14:paraId="2AF0ED96"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研究生学术与职业素养讲座</w:t>
            </w:r>
          </w:p>
        </w:tc>
        <w:tc>
          <w:tcPr>
            <w:tcW w:w="631" w:type="dxa"/>
            <w:tcBorders>
              <w:left w:val="single" w:sz="4" w:space="0" w:color="auto"/>
              <w:right w:val="single" w:sz="4" w:space="0" w:color="auto"/>
            </w:tcBorders>
            <w:vAlign w:val="center"/>
          </w:tcPr>
          <w:p w14:paraId="77D76BD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1E50AA2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179BDFF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51EB41F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9" w:type="dxa"/>
            <w:tcBorders>
              <w:left w:val="single" w:sz="4" w:space="0" w:color="auto"/>
              <w:right w:val="single" w:sz="4" w:space="0" w:color="auto"/>
            </w:tcBorders>
            <w:vAlign w:val="center"/>
          </w:tcPr>
          <w:p w14:paraId="494DC47E" w14:textId="77777777" w:rsidR="009C0203" w:rsidRDefault="009C0203">
            <w:pPr>
              <w:snapToGrid w:val="0"/>
              <w:spacing w:line="300" w:lineRule="exact"/>
              <w:jc w:val="center"/>
              <w:rPr>
                <w:rFonts w:eastAsia="仿宋"/>
                <w:color w:val="000000" w:themeColor="text1"/>
                <w:sz w:val="24"/>
              </w:rPr>
            </w:pPr>
          </w:p>
        </w:tc>
        <w:tc>
          <w:tcPr>
            <w:tcW w:w="986" w:type="dxa"/>
            <w:vMerge/>
            <w:tcBorders>
              <w:left w:val="single" w:sz="4" w:space="0" w:color="auto"/>
              <w:right w:val="single" w:sz="4" w:space="0" w:color="auto"/>
            </w:tcBorders>
            <w:vAlign w:val="center"/>
          </w:tcPr>
          <w:p w14:paraId="4777FEF9" w14:textId="77777777" w:rsidR="009C0203" w:rsidRDefault="009C0203">
            <w:pPr>
              <w:snapToGrid w:val="0"/>
              <w:spacing w:line="300" w:lineRule="exact"/>
              <w:jc w:val="center"/>
              <w:rPr>
                <w:rFonts w:eastAsia="仿宋"/>
                <w:color w:val="000000" w:themeColor="text1"/>
                <w:sz w:val="24"/>
              </w:rPr>
            </w:pPr>
          </w:p>
        </w:tc>
      </w:tr>
      <w:tr w:rsidR="009C0203" w14:paraId="462D81E2" w14:textId="77777777">
        <w:trPr>
          <w:cantSplit/>
          <w:trHeight w:val="567"/>
          <w:jc w:val="center"/>
        </w:trPr>
        <w:tc>
          <w:tcPr>
            <w:tcW w:w="824" w:type="dxa"/>
            <w:vMerge w:val="restart"/>
            <w:tcBorders>
              <w:left w:val="single" w:sz="4" w:space="0" w:color="auto"/>
              <w:right w:val="single" w:sz="4" w:space="0" w:color="auto"/>
            </w:tcBorders>
            <w:vAlign w:val="center"/>
          </w:tcPr>
          <w:p w14:paraId="246C63B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专业</w:t>
            </w:r>
          </w:p>
          <w:p w14:paraId="6D3ACB3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6</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03938F86"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22040123</w:t>
            </w:r>
          </w:p>
        </w:tc>
        <w:tc>
          <w:tcPr>
            <w:tcW w:w="2770" w:type="dxa"/>
            <w:tcBorders>
              <w:top w:val="single" w:sz="4" w:space="0" w:color="auto"/>
              <w:left w:val="single" w:sz="4" w:space="0" w:color="auto"/>
              <w:right w:val="single" w:sz="4" w:space="0" w:color="auto"/>
            </w:tcBorders>
            <w:vAlign w:val="center"/>
          </w:tcPr>
          <w:p w14:paraId="4EF5A92C"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中外教育名著选读</w:t>
            </w:r>
          </w:p>
        </w:tc>
        <w:tc>
          <w:tcPr>
            <w:tcW w:w="631" w:type="dxa"/>
            <w:tcBorders>
              <w:left w:val="single" w:sz="4" w:space="0" w:color="auto"/>
              <w:right w:val="single" w:sz="4" w:space="0" w:color="auto"/>
            </w:tcBorders>
            <w:vAlign w:val="center"/>
          </w:tcPr>
          <w:p w14:paraId="4167DE3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48C5C18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659DF2B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777549C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699CDF7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4236AA3B" w14:textId="77777777" w:rsidR="009C0203" w:rsidRDefault="009C0203">
            <w:pPr>
              <w:snapToGrid w:val="0"/>
              <w:spacing w:line="300" w:lineRule="exact"/>
              <w:jc w:val="center"/>
              <w:rPr>
                <w:rFonts w:eastAsia="仿宋"/>
                <w:color w:val="000000" w:themeColor="text1"/>
                <w:sz w:val="24"/>
              </w:rPr>
            </w:pPr>
          </w:p>
        </w:tc>
      </w:tr>
      <w:tr w:rsidR="009C0203" w14:paraId="215FD0BF" w14:textId="77777777">
        <w:trPr>
          <w:cantSplit/>
          <w:trHeight w:val="567"/>
          <w:jc w:val="center"/>
        </w:trPr>
        <w:tc>
          <w:tcPr>
            <w:tcW w:w="824" w:type="dxa"/>
            <w:vMerge/>
            <w:tcBorders>
              <w:left w:val="single" w:sz="4" w:space="0" w:color="auto"/>
              <w:right w:val="single" w:sz="4" w:space="0" w:color="auto"/>
            </w:tcBorders>
            <w:vAlign w:val="center"/>
          </w:tcPr>
          <w:p w14:paraId="5ADC9CE2"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C7B6583"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22040124</w:t>
            </w:r>
          </w:p>
        </w:tc>
        <w:tc>
          <w:tcPr>
            <w:tcW w:w="2770" w:type="dxa"/>
            <w:tcBorders>
              <w:top w:val="single" w:sz="4" w:space="0" w:color="auto"/>
              <w:left w:val="single" w:sz="4" w:space="0" w:color="auto"/>
              <w:right w:val="single" w:sz="4" w:space="0" w:color="auto"/>
            </w:tcBorders>
            <w:vAlign w:val="center"/>
          </w:tcPr>
          <w:p w14:paraId="04F24383"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教育理论与实践前沿问题讲座</w:t>
            </w:r>
          </w:p>
        </w:tc>
        <w:tc>
          <w:tcPr>
            <w:tcW w:w="631" w:type="dxa"/>
            <w:tcBorders>
              <w:left w:val="single" w:sz="4" w:space="0" w:color="auto"/>
              <w:right w:val="single" w:sz="4" w:space="0" w:color="auto"/>
            </w:tcBorders>
            <w:vAlign w:val="center"/>
          </w:tcPr>
          <w:p w14:paraId="5D14A1C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7B900B9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6018883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282DF42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05FC5E0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3DAFEE90" w14:textId="77777777" w:rsidR="009C0203" w:rsidRDefault="009C0203">
            <w:pPr>
              <w:snapToGrid w:val="0"/>
              <w:spacing w:line="300" w:lineRule="exact"/>
              <w:jc w:val="center"/>
              <w:rPr>
                <w:rFonts w:eastAsia="仿宋"/>
                <w:color w:val="000000" w:themeColor="text1"/>
                <w:sz w:val="24"/>
              </w:rPr>
            </w:pPr>
          </w:p>
        </w:tc>
      </w:tr>
      <w:tr w:rsidR="009C0203" w14:paraId="2F340591" w14:textId="77777777">
        <w:trPr>
          <w:cantSplit/>
          <w:trHeight w:val="567"/>
          <w:jc w:val="center"/>
        </w:trPr>
        <w:tc>
          <w:tcPr>
            <w:tcW w:w="824" w:type="dxa"/>
            <w:vMerge/>
            <w:tcBorders>
              <w:left w:val="single" w:sz="4" w:space="0" w:color="auto"/>
              <w:right w:val="single" w:sz="4" w:space="0" w:color="auto"/>
            </w:tcBorders>
            <w:vAlign w:val="center"/>
          </w:tcPr>
          <w:p w14:paraId="73D7FF55"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06B58D0"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22040125</w:t>
            </w:r>
          </w:p>
        </w:tc>
        <w:tc>
          <w:tcPr>
            <w:tcW w:w="2770" w:type="dxa"/>
            <w:tcBorders>
              <w:top w:val="single" w:sz="4" w:space="0" w:color="auto"/>
              <w:left w:val="single" w:sz="4" w:space="0" w:color="auto"/>
              <w:right w:val="single" w:sz="4" w:space="0" w:color="auto"/>
            </w:tcBorders>
            <w:vAlign w:val="center"/>
          </w:tcPr>
          <w:p w14:paraId="713B03FE"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教育基本理论新进展</w:t>
            </w:r>
          </w:p>
        </w:tc>
        <w:tc>
          <w:tcPr>
            <w:tcW w:w="631" w:type="dxa"/>
            <w:tcBorders>
              <w:left w:val="single" w:sz="4" w:space="0" w:color="auto"/>
              <w:right w:val="single" w:sz="4" w:space="0" w:color="auto"/>
            </w:tcBorders>
            <w:vAlign w:val="center"/>
          </w:tcPr>
          <w:p w14:paraId="00151EB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4547F44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7472F83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79A88AA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51DCFA1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教育学原理方向</w:t>
            </w:r>
          </w:p>
        </w:tc>
        <w:tc>
          <w:tcPr>
            <w:tcW w:w="986" w:type="dxa"/>
            <w:vMerge w:val="restart"/>
            <w:tcBorders>
              <w:left w:val="single" w:sz="4" w:space="0" w:color="auto"/>
              <w:right w:val="single" w:sz="4" w:space="0" w:color="auto"/>
            </w:tcBorders>
            <w:vAlign w:val="center"/>
          </w:tcPr>
          <w:p w14:paraId="25725BA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r>
              <w:rPr>
                <w:rFonts w:eastAsia="仿宋"/>
                <w:color w:val="000000" w:themeColor="text1"/>
                <w:sz w:val="24"/>
              </w:rPr>
              <w:t>选</w:t>
            </w:r>
            <w:r>
              <w:rPr>
                <w:rFonts w:eastAsia="仿宋"/>
                <w:color w:val="000000" w:themeColor="text1"/>
                <w:sz w:val="24"/>
              </w:rPr>
              <w:t>1</w:t>
            </w:r>
          </w:p>
        </w:tc>
      </w:tr>
      <w:tr w:rsidR="009C0203" w14:paraId="76672AF2" w14:textId="77777777">
        <w:trPr>
          <w:cantSplit/>
          <w:trHeight w:val="567"/>
          <w:jc w:val="center"/>
        </w:trPr>
        <w:tc>
          <w:tcPr>
            <w:tcW w:w="824" w:type="dxa"/>
            <w:vMerge/>
            <w:tcBorders>
              <w:left w:val="single" w:sz="4" w:space="0" w:color="auto"/>
              <w:right w:val="single" w:sz="4" w:space="0" w:color="auto"/>
            </w:tcBorders>
            <w:vAlign w:val="center"/>
          </w:tcPr>
          <w:p w14:paraId="79C65FF8"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A5C9432"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22040126</w:t>
            </w:r>
          </w:p>
        </w:tc>
        <w:tc>
          <w:tcPr>
            <w:tcW w:w="2770" w:type="dxa"/>
            <w:tcBorders>
              <w:top w:val="single" w:sz="4" w:space="0" w:color="auto"/>
              <w:left w:val="single" w:sz="4" w:space="0" w:color="auto"/>
              <w:right w:val="single" w:sz="4" w:space="0" w:color="auto"/>
            </w:tcBorders>
            <w:vAlign w:val="center"/>
          </w:tcPr>
          <w:p w14:paraId="5CAE199B" w14:textId="77777777" w:rsidR="009C0203" w:rsidRDefault="00BC1BB0">
            <w:pPr>
              <w:snapToGrid w:val="0"/>
              <w:ind w:rightChars="-6" w:right="-13"/>
              <w:jc w:val="left"/>
              <w:rPr>
                <w:color w:val="000000" w:themeColor="text1"/>
              </w:rPr>
            </w:pPr>
            <w:r>
              <w:rPr>
                <w:rFonts w:eastAsia="仿宋"/>
                <w:color w:val="000000" w:themeColor="text1"/>
                <w:sz w:val="24"/>
              </w:rPr>
              <w:t>乡村教育专题研究</w:t>
            </w:r>
          </w:p>
        </w:tc>
        <w:tc>
          <w:tcPr>
            <w:tcW w:w="631" w:type="dxa"/>
            <w:tcBorders>
              <w:left w:val="single" w:sz="4" w:space="0" w:color="auto"/>
              <w:right w:val="single" w:sz="4" w:space="0" w:color="auto"/>
            </w:tcBorders>
            <w:vAlign w:val="center"/>
          </w:tcPr>
          <w:p w14:paraId="1E19282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46270A2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62BD892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1C42A6B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440240E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教育学原理方向</w:t>
            </w:r>
          </w:p>
        </w:tc>
        <w:tc>
          <w:tcPr>
            <w:tcW w:w="986" w:type="dxa"/>
            <w:vMerge/>
            <w:tcBorders>
              <w:left w:val="single" w:sz="4" w:space="0" w:color="auto"/>
              <w:right w:val="single" w:sz="4" w:space="0" w:color="auto"/>
            </w:tcBorders>
            <w:vAlign w:val="center"/>
          </w:tcPr>
          <w:p w14:paraId="25818F67" w14:textId="77777777" w:rsidR="009C0203" w:rsidRDefault="009C0203">
            <w:pPr>
              <w:snapToGrid w:val="0"/>
              <w:spacing w:line="300" w:lineRule="exact"/>
              <w:jc w:val="center"/>
              <w:rPr>
                <w:rFonts w:eastAsia="仿宋"/>
                <w:color w:val="000000" w:themeColor="text1"/>
                <w:sz w:val="24"/>
              </w:rPr>
            </w:pPr>
          </w:p>
        </w:tc>
      </w:tr>
      <w:tr w:rsidR="009C0203" w14:paraId="52BB5419" w14:textId="77777777">
        <w:trPr>
          <w:cantSplit/>
          <w:trHeight w:val="567"/>
          <w:jc w:val="center"/>
        </w:trPr>
        <w:tc>
          <w:tcPr>
            <w:tcW w:w="824" w:type="dxa"/>
            <w:vMerge/>
            <w:tcBorders>
              <w:left w:val="single" w:sz="4" w:space="0" w:color="auto"/>
              <w:right w:val="single" w:sz="4" w:space="0" w:color="auto"/>
            </w:tcBorders>
            <w:vAlign w:val="center"/>
          </w:tcPr>
          <w:p w14:paraId="6EE77F85"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2140A07"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22040127</w:t>
            </w:r>
          </w:p>
        </w:tc>
        <w:tc>
          <w:tcPr>
            <w:tcW w:w="2770" w:type="dxa"/>
            <w:tcBorders>
              <w:top w:val="single" w:sz="4" w:space="0" w:color="auto"/>
              <w:left w:val="single" w:sz="4" w:space="0" w:color="auto"/>
              <w:right w:val="single" w:sz="4" w:space="0" w:color="auto"/>
            </w:tcBorders>
            <w:vAlign w:val="center"/>
          </w:tcPr>
          <w:p w14:paraId="15D17A00"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中国近现代教育家专题研究</w:t>
            </w:r>
          </w:p>
        </w:tc>
        <w:tc>
          <w:tcPr>
            <w:tcW w:w="631" w:type="dxa"/>
            <w:tcBorders>
              <w:left w:val="single" w:sz="4" w:space="0" w:color="auto"/>
              <w:right w:val="single" w:sz="4" w:space="0" w:color="auto"/>
            </w:tcBorders>
            <w:vAlign w:val="center"/>
          </w:tcPr>
          <w:p w14:paraId="2042021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1F5790D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7D5B4E9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32E28DD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386901C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教育史方向</w:t>
            </w:r>
          </w:p>
        </w:tc>
        <w:tc>
          <w:tcPr>
            <w:tcW w:w="986" w:type="dxa"/>
            <w:vMerge w:val="restart"/>
            <w:tcBorders>
              <w:left w:val="single" w:sz="4" w:space="0" w:color="auto"/>
              <w:right w:val="single" w:sz="4" w:space="0" w:color="auto"/>
            </w:tcBorders>
            <w:vAlign w:val="center"/>
          </w:tcPr>
          <w:p w14:paraId="2F75BC0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r>
              <w:rPr>
                <w:rFonts w:eastAsia="仿宋"/>
                <w:color w:val="000000" w:themeColor="text1"/>
                <w:sz w:val="24"/>
              </w:rPr>
              <w:t>选</w:t>
            </w:r>
            <w:r>
              <w:rPr>
                <w:rFonts w:eastAsia="仿宋"/>
                <w:color w:val="000000" w:themeColor="text1"/>
                <w:sz w:val="24"/>
              </w:rPr>
              <w:t>1</w:t>
            </w:r>
          </w:p>
        </w:tc>
      </w:tr>
      <w:tr w:rsidR="009C0203" w14:paraId="1606869D" w14:textId="77777777">
        <w:trPr>
          <w:cantSplit/>
          <w:trHeight w:val="567"/>
          <w:jc w:val="center"/>
        </w:trPr>
        <w:tc>
          <w:tcPr>
            <w:tcW w:w="824" w:type="dxa"/>
            <w:vMerge/>
            <w:tcBorders>
              <w:left w:val="single" w:sz="4" w:space="0" w:color="auto"/>
              <w:right w:val="single" w:sz="4" w:space="0" w:color="auto"/>
            </w:tcBorders>
            <w:vAlign w:val="center"/>
          </w:tcPr>
          <w:p w14:paraId="77963113"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7E5989E"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22040128</w:t>
            </w:r>
          </w:p>
        </w:tc>
        <w:tc>
          <w:tcPr>
            <w:tcW w:w="2770" w:type="dxa"/>
            <w:tcBorders>
              <w:top w:val="single" w:sz="4" w:space="0" w:color="auto"/>
              <w:left w:val="single" w:sz="4" w:space="0" w:color="auto"/>
              <w:right w:val="single" w:sz="4" w:space="0" w:color="auto"/>
            </w:tcBorders>
            <w:vAlign w:val="center"/>
          </w:tcPr>
          <w:p w14:paraId="1E1CC2D6"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中国教育哲学史专题研究</w:t>
            </w:r>
          </w:p>
        </w:tc>
        <w:tc>
          <w:tcPr>
            <w:tcW w:w="631" w:type="dxa"/>
            <w:tcBorders>
              <w:left w:val="single" w:sz="4" w:space="0" w:color="auto"/>
              <w:right w:val="single" w:sz="4" w:space="0" w:color="auto"/>
            </w:tcBorders>
            <w:vAlign w:val="center"/>
          </w:tcPr>
          <w:p w14:paraId="506B52A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404D978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7BBAA98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43065C3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660C580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教育史方向</w:t>
            </w:r>
          </w:p>
        </w:tc>
        <w:tc>
          <w:tcPr>
            <w:tcW w:w="986" w:type="dxa"/>
            <w:vMerge/>
            <w:tcBorders>
              <w:left w:val="single" w:sz="4" w:space="0" w:color="auto"/>
              <w:right w:val="single" w:sz="4" w:space="0" w:color="auto"/>
            </w:tcBorders>
            <w:vAlign w:val="center"/>
          </w:tcPr>
          <w:p w14:paraId="029B2C7E" w14:textId="77777777" w:rsidR="009C0203" w:rsidRDefault="009C0203">
            <w:pPr>
              <w:snapToGrid w:val="0"/>
              <w:spacing w:line="300" w:lineRule="exact"/>
              <w:jc w:val="center"/>
              <w:rPr>
                <w:rFonts w:eastAsia="仿宋"/>
                <w:color w:val="000000" w:themeColor="text1"/>
                <w:sz w:val="24"/>
              </w:rPr>
            </w:pPr>
          </w:p>
        </w:tc>
      </w:tr>
      <w:tr w:rsidR="009C0203" w14:paraId="1335934E" w14:textId="77777777">
        <w:trPr>
          <w:cantSplit/>
          <w:trHeight w:val="567"/>
          <w:jc w:val="center"/>
        </w:trPr>
        <w:tc>
          <w:tcPr>
            <w:tcW w:w="824" w:type="dxa"/>
            <w:vMerge/>
            <w:tcBorders>
              <w:left w:val="single" w:sz="4" w:space="0" w:color="auto"/>
              <w:right w:val="single" w:sz="4" w:space="0" w:color="auto"/>
            </w:tcBorders>
            <w:vAlign w:val="center"/>
          </w:tcPr>
          <w:p w14:paraId="1366E84B"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DEA32A6"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22040129</w:t>
            </w:r>
          </w:p>
        </w:tc>
        <w:tc>
          <w:tcPr>
            <w:tcW w:w="2770" w:type="dxa"/>
            <w:tcBorders>
              <w:top w:val="single" w:sz="4" w:space="0" w:color="auto"/>
              <w:left w:val="single" w:sz="4" w:space="0" w:color="auto"/>
              <w:right w:val="single" w:sz="4" w:space="0" w:color="auto"/>
            </w:tcBorders>
            <w:vAlign w:val="center"/>
          </w:tcPr>
          <w:p w14:paraId="4CA60D5B"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基础教育课程与教学改革</w:t>
            </w:r>
          </w:p>
        </w:tc>
        <w:tc>
          <w:tcPr>
            <w:tcW w:w="631" w:type="dxa"/>
            <w:tcBorders>
              <w:left w:val="single" w:sz="4" w:space="0" w:color="auto"/>
              <w:right w:val="single" w:sz="4" w:space="0" w:color="auto"/>
            </w:tcBorders>
            <w:vAlign w:val="center"/>
          </w:tcPr>
          <w:p w14:paraId="195B2A1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59695EA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3A6151B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4289790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2EF5ED2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课程与教学论方向</w:t>
            </w:r>
          </w:p>
        </w:tc>
        <w:tc>
          <w:tcPr>
            <w:tcW w:w="986" w:type="dxa"/>
            <w:vMerge w:val="restart"/>
            <w:tcBorders>
              <w:left w:val="single" w:sz="4" w:space="0" w:color="auto"/>
              <w:right w:val="single" w:sz="4" w:space="0" w:color="auto"/>
            </w:tcBorders>
            <w:vAlign w:val="center"/>
          </w:tcPr>
          <w:p w14:paraId="2B9877B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r>
              <w:rPr>
                <w:rFonts w:eastAsia="仿宋"/>
                <w:color w:val="000000" w:themeColor="text1"/>
                <w:sz w:val="24"/>
              </w:rPr>
              <w:t>选</w:t>
            </w:r>
            <w:r>
              <w:rPr>
                <w:rFonts w:eastAsia="仿宋"/>
                <w:color w:val="000000" w:themeColor="text1"/>
                <w:sz w:val="24"/>
              </w:rPr>
              <w:t>1</w:t>
            </w:r>
          </w:p>
        </w:tc>
      </w:tr>
      <w:tr w:rsidR="009C0203" w14:paraId="2E299CF2" w14:textId="77777777">
        <w:trPr>
          <w:cantSplit/>
          <w:trHeight w:val="567"/>
          <w:jc w:val="center"/>
        </w:trPr>
        <w:tc>
          <w:tcPr>
            <w:tcW w:w="824" w:type="dxa"/>
            <w:vMerge/>
            <w:tcBorders>
              <w:left w:val="single" w:sz="4" w:space="0" w:color="auto"/>
              <w:right w:val="single" w:sz="4" w:space="0" w:color="auto"/>
            </w:tcBorders>
            <w:vAlign w:val="center"/>
          </w:tcPr>
          <w:p w14:paraId="0960D96D"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381E604"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22040130</w:t>
            </w:r>
          </w:p>
        </w:tc>
        <w:tc>
          <w:tcPr>
            <w:tcW w:w="2770" w:type="dxa"/>
            <w:tcBorders>
              <w:top w:val="single" w:sz="4" w:space="0" w:color="auto"/>
              <w:left w:val="single" w:sz="4" w:space="0" w:color="auto"/>
              <w:right w:val="single" w:sz="4" w:space="0" w:color="auto"/>
            </w:tcBorders>
            <w:vAlign w:val="center"/>
          </w:tcPr>
          <w:p w14:paraId="096202DF"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课程与教学论前沿问题研究</w:t>
            </w:r>
          </w:p>
        </w:tc>
        <w:tc>
          <w:tcPr>
            <w:tcW w:w="631" w:type="dxa"/>
            <w:tcBorders>
              <w:left w:val="single" w:sz="4" w:space="0" w:color="auto"/>
              <w:right w:val="single" w:sz="4" w:space="0" w:color="auto"/>
            </w:tcBorders>
            <w:vAlign w:val="center"/>
          </w:tcPr>
          <w:p w14:paraId="1014C93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08779F7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702D6E5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19EE34A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6267B87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课程与教学论方向</w:t>
            </w:r>
          </w:p>
        </w:tc>
        <w:tc>
          <w:tcPr>
            <w:tcW w:w="986" w:type="dxa"/>
            <w:vMerge/>
            <w:tcBorders>
              <w:left w:val="single" w:sz="4" w:space="0" w:color="auto"/>
              <w:right w:val="single" w:sz="4" w:space="0" w:color="auto"/>
            </w:tcBorders>
            <w:vAlign w:val="center"/>
          </w:tcPr>
          <w:p w14:paraId="401CDBD0" w14:textId="77777777" w:rsidR="009C0203" w:rsidRDefault="009C0203">
            <w:pPr>
              <w:snapToGrid w:val="0"/>
              <w:spacing w:line="300" w:lineRule="exact"/>
              <w:jc w:val="center"/>
              <w:rPr>
                <w:rFonts w:eastAsia="仿宋"/>
                <w:color w:val="000000" w:themeColor="text1"/>
                <w:sz w:val="24"/>
              </w:rPr>
            </w:pPr>
          </w:p>
        </w:tc>
      </w:tr>
      <w:tr w:rsidR="009C0203" w14:paraId="532164B7" w14:textId="77777777">
        <w:trPr>
          <w:cantSplit/>
          <w:trHeight w:val="567"/>
          <w:jc w:val="center"/>
        </w:trPr>
        <w:tc>
          <w:tcPr>
            <w:tcW w:w="824" w:type="dxa"/>
            <w:vMerge/>
            <w:tcBorders>
              <w:left w:val="single" w:sz="4" w:space="0" w:color="auto"/>
              <w:right w:val="single" w:sz="4" w:space="0" w:color="auto"/>
            </w:tcBorders>
            <w:vAlign w:val="center"/>
          </w:tcPr>
          <w:p w14:paraId="0D76B65A"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E3E4448"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22040131</w:t>
            </w:r>
          </w:p>
        </w:tc>
        <w:tc>
          <w:tcPr>
            <w:tcW w:w="2770" w:type="dxa"/>
            <w:tcBorders>
              <w:top w:val="single" w:sz="4" w:space="0" w:color="auto"/>
              <w:left w:val="single" w:sz="4" w:space="0" w:color="auto"/>
              <w:right w:val="single" w:sz="4" w:space="0" w:color="auto"/>
            </w:tcBorders>
            <w:vAlign w:val="center"/>
          </w:tcPr>
          <w:p w14:paraId="55CE50BA"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高等教育政策研究</w:t>
            </w:r>
          </w:p>
        </w:tc>
        <w:tc>
          <w:tcPr>
            <w:tcW w:w="631" w:type="dxa"/>
            <w:tcBorders>
              <w:left w:val="single" w:sz="4" w:space="0" w:color="auto"/>
              <w:right w:val="single" w:sz="4" w:space="0" w:color="auto"/>
            </w:tcBorders>
            <w:vAlign w:val="center"/>
          </w:tcPr>
          <w:p w14:paraId="66FBCFD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6561C7B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7336C7E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17A0241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7595564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高等教育学方向</w:t>
            </w:r>
          </w:p>
        </w:tc>
        <w:tc>
          <w:tcPr>
            <w:tcW w:w="986" w:type="dxa"/>
            <w:vMerge w:val="restart"/>
            <w:tcBorders>
              <w:left w:val="single" w:sz="4" w:space="0" w:color="auto"/>
              <w:right w:val="single" w:sz="4" w:space="0" w:color="auto"/>
            </w:tcBorders>
            <w:vAlign w:val="center"/>
          </w:tcPr>
          <w:p w14:paraId="7D1CC0E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r>
              <w:rPr>
                <w:rFonts w:eastAsia="仿宋"/>
                <w:color w:val="000000" w:themeColor="text1"/>
                <w:sz w:val="24"/>
              </w:rPr>
              <w:t>选</w:t>
            </w:r>
            <w:r>
              <w:rPr>
                <w:rFonts w:eastAsia="仿宋"/>
                <w:color w:val="000000" w:themeColor="text1"/>
                <w:sz w:val="24"/>
              </w:rPr>
              <w:t>1</w:t>
            </w:r>
          </w:p>
        </w:tc>
      </w:tr>
      <w:tr w:rsidR="009C0203" w14:paraId="45A977B9" w14:textId="77777777">
        <w:trPr>
          <w:cantSplit/>
          <w:trHeight w:val="567"/>
          <w:jc w:val="center"/>
        </w:trPr>
        <w:tc>
          <w:tcPr>
            <w:tcW w:w="824" w:type="dxa"/>
            <w:vMerge/>
            <w:tcBorders>
              <w:left w:val="single" w:sz="4" w:space="0" w:color="auto"/>
              <w:right w:val="single" w:sz="4" w:space="0" w:color="auto"/>
            </w:tcBorders>
            <w:vAlign w:val="center"/>
          </w:tcPr>
          <w:p w14:paraId="432191A1"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9DC9C76"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22040132</w:t>
            </w:r>
          </w:p>
        </w:tc>
        <w:tc>
          <w:tcPr>
            <w:tcW w:w="2770" w:type="dxa"/>
            <w:tcBorders>
              <w:top w:val="single" w:sz="4" w:space="0" w:color="auto"/>
              <w:left w:val="single" w:sz="4" w:space="0" w:color="auto"/>
              <w:right w:val="single" w:sz="4" w:space="0" w:color="auto"/>
            </w:tcBorders>
            <w:vAlign w:val="center"/>
          </w:tcPr>
          <w:p w14:paraId="1F6B45F1"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高等教育热点问题研究</w:t>
            </w:r>
          </w:p>
        </w:tc>
        <w:tc>
          <w:tcPr>
            <w:tcW w:w="631" w:type="dxa"/>
            <w:tcBorders>
              <w:left w:val="single" w:sz="4" w:space="0" w:color="auto"/>
              <w:right w:val="single" w:sz="4" w:space="0" w:color="auto"/>
            </w:tcBorders>
            <w:vAlign w:val="center"/>
          </w:tcPr>
          <w:p w14:paraId="7166F7C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163B92B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067823A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49FCF88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08D7A06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高等教育学方向</w:t>
            </w:r>
          </w:p>
        </w:tc>
        <w:tc>
          <w:tcPr>
            <w:tcW w:w="986" w:type="dxa"/>
            <w:vMerge/>
            <w:tcBorders>
              <w:left w:val="single" w:sz="4" w:space="0" w:color="auto"/>
              <w:right w:val="single" w:sz="4" w:space="0" w:color="auto"/>
            </w:tcBorders>
            <w:vAlign w:val="center"/>
          </w:tcPr>
          <w:p w14:paraId="5332245A" w14:textId="77777777" w:rsidR="009C0203" w:rsidRDefault="009C0203">
            <w:pPr>
              <w:snapToGrid w:val="0"/>
              <w:spacing w:line="300" w:lineRule="exact"/>
              <w:jc w:val="center"/>
              <w:rPr>
                <w:rFonts w:eastAsia="仿宋"/>
                <w:color w:val="000000" w:themeColor="text1"/>
                <w:sz w:val="24"/>
              </w:rPr>
            </w:pPr>
          </w:p>
        </w:tc>
      </w:tr>
      <w:tr w:rsidR="009C0203" w14:paraId="62E5391B" w14:textId="77777777">
        <w:trPr>
          <w:cantSplit/>
          <w:trHeight w:val="567"/>
          <w:jc w:val="center"/>
        </w:trPr>
        <w:tc>
          <w:tcPr>
            <w:tcW w:w="824" w:type="dxa"/>
            <w:vMerge/>
            <w:tcBorders>
              <w:left w:val="single" w:sz="4" w:space="0" w:color="auto"/>
              <w:right w:val="single" w:sz="4" w:space="0" w:color="auto"/>
            </w:tcBorders>
            <w:vAlign w:val="center"/>
          </w:tcPr>
          <w:p w14:paraId="1162C4AF"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5202433"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22040133</w:t>
            </w:r>
          </w:p>
        </w:tc>
        <w:tc>
          <w:tcPr>
            <w:tcW w:w="2770" w:type="dxa"/>
            <w:tcBorders>
              <w:top w:val="single" w:sz="4" w:space="0" w:color="auto"/>
              <w:left w:val="single" w:sz="4" w:space="0" w:color="auto"/>
              <w:right w:val="single" w:sz="4" w:space="0" w:color="auto"/>
            </w:tcBorders>
            <w:vAlign w:val="center"/>
          </w:tcPr>
          <w:p w14:paraId="0D197BF7"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学前教育评价</w:t>
            </w:r>
          </w:p>
        </w:tc>
        <w:tc>
          <w:tcPr>
            <w:tcW w:w="631" w:type="dxa"/>
            <w:tcBorders>
              <w:left w:val="single" w:sz="4" w:space="0" w:color="auto"/>
              <w:right w:val="single" w:sz="4" w:space="0" w:color="auto"/>
            </w:tcBorders>
            <w:vAlign w:val="center"/>
          </w:tcPr>
          <w:p w14:paraId="25B5787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3DDC315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435EDAC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28FD141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0FF9590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学前教育学方向</w:t>
            </w:r>
          </w:p>
        </w:tc>
        <w:tc>
          <w:tcPr>
            <w:tcW w:w="986" w:type="dxa"/>
            <w:vMerge w:val="restart"/>
            <w:tcBorders>
              <w:left w:val="single" w:sz="4" w:space="0" w:color="auto"/>
              <w:right w:val="single" w:sz="4" w:space="0" w:color="auto"/>
            </w:tcBorders>
            <w:vAlign w:val="center"/>
          </w:tcPr>
          <w:p w14:paraId="6BD8453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r>
              <w:rPr>
                <w:rFonts w:eastAsia="仿宋"/>
                <w:color w:val="000000" w:themeColor="text1"/>
                <w:sz w:val="24"/>
              </w:rPr>
              <w:t>选</w:t>
            </w:r>
            <w:r>
              <w:rPr>
                <w:rFonts w:eastAsia="仿宋"/>
                <w:color w:val="000000" w:themeColor="text1"/>
                <w:sz w:val="24"/>
              </w:rPr>
              <w:t>1</w:t>
            </w:r>
          </w:p>
        </w:tc>
      </w:tr>
      <w:tr w:rsidR="009C0203" w14:paraId="7B097B21" w14:textId="77777777">
        <w:trPr>
          <w:cantSplit/>
          <w:trHeight w:val="567"/>
          <w:jc w:val="center"/>
        </w:trPr>
        <w:tc>
          <w:tcPr>
            <w:tcW w:w="824" w:type="dxa"/>
            <w:vMerge/>
            <w:tcBorders>
              <w:left w:val="single" w:sz="4" w:space="0" w:color="auto"/>
              <w:right w:val="single" w:sz="4" w:space="0" w:color="auto"/>
            </w:tcBorders>
            <w:vAlign w:val="center"/>
          </w:tcPr>
          <w:p w14:paraId="0ECCBC12"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F57AA4C"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22040134</w:t>
            </w:r>
          </w:p>
        </w:tc>
        <w:tc>
          <w:tcPr>
            <w:tcW w:w="2770" w:type="dxa"/>
            <w:tcBorders>
              <w:top w:val="single" w:sz="4" w:space="0" w:color="auto"/>
              <w:left w:val="single" w:sz="4" w:space="0" w:color="auto"/>
              <w:right w:val="single" w:sz="4" w:space="0" w:color="auto"/>
            </w:tcBorders>
            <w:vAlign w:val="center"/>
          </w:tcPr>
          <w:p w14:paraId="412D0272"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学前游戏理论与实践</w:t>
            </w:r>
          </w:p>
        </w:tc>
        <w:tc>
          <w:tcPr>
            <w:tcW w:w="631" w:type="dxa"/>
            <w:tcBorders>
              <w:left w:val="single" w:sz="4" w:space="0" w:color="auto"/>
              <w:right w:val="single" w:sz="4" w:space="0" w:color="auto"/>
            </w:tcBorders>
            <w:vAlign w:val="center"/>
          </w:tcPr>
          <w:p w14:paraId="76C3AB4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4B8E90C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3755990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69DCA73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5107C49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学前教育学方向</w:t>
            </w:r>
          </w:p>
        </w:tc>
        <w:tc>
          <w:tcPr>
            <w:tcW w:w="986" w:type="dxa"/>
            <w:vMerge/>
            <w:tcBorders>
              <w:left w:val="single" w:sz="4" w:space="0" w:color="auto"/>
              <w:right w:val="single" w:sz="4" w:space="0" w:color="auto"/>
            </w:tcBorders>
            <w:vAlign w:val="center"/>
          </w:tcPr>
          <w:p w14:paraId="320EC0DC" w14:textId="77777777" w:rsidR="009C0203" w:rsidRDefault="009C0203">
            <w:pPr>
              <w:snapToGrid w:val="0"/>
              <w:spacing w:line="300" w:lineRule="exact"/>
              <w:jc w:val="center"/>
              <w:rPr>
                <w:rFonts w:eastAsia="仿宋"/>
                <w:color w:val="000000" w:themeColor="text1"/>
                <w:sz w:val="24"/>
              </w:rPr>
            </w:pPr>
          </w:p>
        </w:tc>
      </w:tr>
      <w:tr w:rsidR="009C0203" w14:paraId="21DE6BF5" w14:textId="77777777">
        <w:trPr>
          <w:cantSplit/>
          <w:trHeight w:val="567"/>
          <w:jc w:val="center"/>
        </w:trPr>
        <w:tc>
          <w:tcPr>
            <w:tcW w:w="824" w:type="dxa"/>
            <w:vMerge/>
            <w:tcBorders>
              <w:left w:val="single" w:sz="4" w:space="0" w:color="auto"/>
              <w:right w:val="single" w:sz="4" w:space="0" w:color="auto"/>
            </w:tcBorders>
            <w:vAlign w:val="center"/>
          </w:tcPr>
          <w:p w14:paraId="35C59E92"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9610AFF"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22040135</w:t>
            </w:r>
          </w:p>
        </w:tc>
        <w:tc>
          <w:tcPr>
            <w:tcW w:w="2770" w:type="dxa"/>
            <w:tcBorders>
              <w:top w:val="single" w:sz="4" w:space="0" w:color="auto"/>
              <w:left w:val="single" w:sz="4" w:space="0" w:color="auto"/>
              <w:right w:val="single" w:sz="4" w:space="0" w:color="auto"/>
            </w:tcBorders>
            <w:vAlign w:val="center"/>
          </w:tcPr>
          <w:p w14:paraId="1AEFCF2D"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东南亚教育研究专题</w:t>
            </w:r>
          </w:p>
        </w:tc>
        <w:tc>
          <w:tcPr>
            <w:tcW w:w="631" w:type="dxa"/>
            <w:tcBorders>
              <w:left w:val="single" w:sz="4" w:space="0" w:color="auto"/>
              <w:right w:val="single" w:sz="4" w:space="0" w:color="auto"/>
            </w:tcBorders>
            <w:vAlign w:val="center"/>
          </w:tcPr>
          <w:p w14:paraId="7CEBB29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792FEC8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3E91D99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7C54B0D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5811438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比较教育学方向</w:t>
            </w:r>
          </w:p>
        </w:tc>
        <w:tc>
          <w:tcPr>
            <w:tcW w:w="986" w:type="dxa"/>
            <w:vMerge w:val="restart"/>
            <w:tcBorders>
              <w:left w:val="single" w:sz="4" w:space="0" w:color="auto"/>
              <w:right w:val="single" w:sz="4" w:space="0" w:color="auto"/>
            </w:tcBorders>
            <w:vAlign w:val="center"/>
          </w:tcPr>
          <w:p w14:paraId="2957A19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r>
              <w:rPr>
                <w:rFonts w:eastAsia="仿宋"/>
                <w:color w:val="000000" w:themeColor="text1"/>
                <w:sz w:val="24"/>
              </w:rPr>
              <w:t>选</w:t>
            </w:r>
            <w:r>
              <w:rPr>
                <w:rFonts w:eastAsia="仿宋"/>
                <w:color w:val="000000" w:themeColor="text1"/>
                <w:sz w:val="24"/>
              </w:rPr>
              <w:t>1</w:t>
            </w:r>
          </w:p>
        </w:tc>
      </w:tr>
      <w:tr w:rsidR="009C0203" w14:paraId="1BE90C6B" w14:textId="77777777">
        <w:trPr>
          <w:cantSplit/>
          <w:trHeight w:val="567"/>
          <w:jc w:val="center"/>
        </w:trPr>
        <w:tc>
          <w:tcPr>
            <w:tcW w:w="824" w:type="dxa"/>
            <w:vMerge/>
            <w:tcBorders>
              <w:left w:val="single" w:sz="4" w:space="0" w:color="auto"/>
              <w:right w:val="single" w:sz="4" w:space="0" w:color="auto"/>
            </w:tcBorders>
            <w:vAlign w:val="center"/>
          </w:tcPr>
          <w:p w14:paraId="6CE04A87"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398038B"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22040136</w:t>
            </w:r>
          </w:p>
        </w:tc>
        <w:tc>
          <w:tcPr>
            <w:tcW w:w="2770" w:type="dxa"/>
            <w:tcBorders>
              <w:top w:val="single" w:sz="4" w:space="0" w:color="auto"/>
              <w:left w:val="single" w:sz="4" w:space="0" w:color="auto"/>
              <w:right w:val="single" w:sz="4" w:space="0" w:color="auto"/>
            </w:tcBorders>
            <w:vAlign w:val="center"/>
          </w:tcPr>
          <w:p w14:paraId="29CCD7EB"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多元文化与国际教育</w:t>
            </w:r>
          </w:p>
        </w:tc>
        <w:tc>
          <w:tcPr>
            <w:tcW w:w="631" w:type="dxa"/>
            <w:tcBorders>
              <w:left w:val="single" w:sz="4" w:space="0" w:color="auto"/>
              <w:right w:val="single" w:sz="4" w:space="0" w:color="auto"/>
            </w:tcBorders>
            <w:vAlign w:val="center"/>
          </w:tcPr>
          <w:p w14:paraId="328425E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12AF702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6F6E627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78C3F79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10FF75C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比较教育学方向</w:t>
            </w:r>
          </w:p>
        </w:tc>
        <w:tc>
          <w:tcPr>
            <w:tcW w:w="986" w:type="dxa"/>
            <w:vMerge/>
            <w:tcBorders>
              <w:left w:val="single" w:sz="4" w:space="0" w:color="auto"/>
              <w:right w:val="single" w:sz="4" w:space="0" w:color="auto"/>
            </w:tcBorders>
            <w:vAlign w:val="center"/>
          </w:tcPr>
          <w:p w14:paraId="335696EF" w14:textId="77777777" w:rsidR="009C0203" w:rsidRDefault="009C0203">
            <w:pPr>
              <w:snapToGrid w:val="0"/>
              <w:spacing w:line="300" w:lineRule="exact"/>
              <w:jc w:val="center"/>
              <w:rPr>
                <w:rFonts w:eastAsia="仿宋"/>
                <w:color w:val="000000" w:themeColor="text1"/>
                <w:sz w:val="24"/>
              </w:rPr>
            </w:pPr>
          </w:p>
        </w:tc>
      </w:tr>
      <w:tr w:rsidR="009C0203" w14:paraId="11304340" w14:textId="77777777">
        <w:trPr>
          <w:cantSplit/>
          <w:trHeight w:val="567"/>
          <w:jc w:val="center"/>
        </w:trPr>
        <w:tc>
          <w:tcPr>
            <w:tcW w:w="824" w:type="dxa"/>
            <w:vMerge w:val="restart"/>
            <w:tcBorders>
              <w:left w:val="single" w:sz="4" w:space="0" w:color="auto"/>
              <w:right w:val="single" w:sz="4" w:space="0" w:color="auto"/>
            </w:tcBorders>
            <w:vAlign w:val="center"/>
          </w:tcPr>
          <w:p w14:paraId="568E242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补修课</w:t>
            </w:r>
          </w:p>
        </w:tc>
        <w:tc>
          <w:tcPr>
            <w:tcW w:w="1155" w:type="dxa"/>
            <w:tcBorders>
              <w:left w:val="single" w:sz="4" w:space="0" w:color="auto"/>
              <w:right w:val="single" w:sz="4" w:space="0" w:color="auto"/>
            </w:tcBorders>
            <w:vAlign w:val="center"/>
          </w:tcPr>
          <w:p w14:paraId="260F0B93"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22040137</w:t>
            </w:r>
          </w:p>
        </w:tc>
        <w:tc>
          <w:tcPr>
            <w:tcW w:w="2770" w:type="dxa"/>
            <w:tcBorders>
              <w:left w:val="single" w:sz="4" w:space="0" w:color="auto"/>
              <w:right w:val="single" w:sz="4" w:space="0" w:color="auto"/>
            </w:tcBorders>
            <w:vAlign w:val="center"/>
          </w:tcPr>
          <w:p w14:paraId="2A3BBA7B"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教育学原理</w:t>
            </w:r>
          </w:p>
        </w:tc>
        <w:tc>
          <w:tcPr>
            <w:tcW w:w="631" w:type="dxa"/>
            <w:tcBorders>
              <w:top w:val="single" w:sz="4" w:space="0" w:color="auto"/>
              <w:left w:val="single" w:sz="4" w:space="0" w:color="auto"/>
              <w:right w:val="single" w:sz="4" w:space="0" w:color="auto"/>
            </w:tcBorders>
            <w:vAlign w:val="center"/>
          </w:tcPr>
          <w:p w14:paraId="506DBD6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right w:val="single" w:sz="4" w:space="0" w:color="auto"/>
            </w:tcBorders>
            <w:vAlign w:val="center"/>
          </w:tcPr>
          <w:p w14:paraId="1D06EAA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64</w:t>
            </w:r>
          </w:p>
        </w:tc>
        <w:tc>
          <w:tcPr>
            <w:tcW w:w="631" w:type="dxa"/>
            <w:tcBorders>
              <w:top w:val="single" w:sz="4" w:space="0" w:color="auto"/>
              <w:left w:val="single" w:sz="4" w:space="0" w:color="auto"/>
              <w:right w:val="single" w:sz="4" w:space="0" w:color="auto"/>
            </w:tcBorders>
            <w:vAlign w:val="center"/>
          </w:tcPr>
          <w:p w14:paraId="2D65269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1C87515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vMerge w:val="restart"/>
            <w:tcBorders>
              <w:top w:val="single" w:sz="4" w:space="0" w:color="auto"/>
              <w:left w:val="single" w:sz="4" w:space="0" w:color="auto"/>
              <w:right w:val="single" w:sz="4" w:space="0" w:color="auto"/>
            </w:tcBorders>
            <w:vAlign w:val="center"/>
          </w:tcPr>
          <w:p w14:paraId="0E485D8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vMerge w:val="restart"/>
            <w:tcBorders>
              <w:top w:val="single" w:sz="4" w:space="0" w:color="auto"/>
              <w:left w:val="single" w:sz="4" w:space="0" w:color="auto"/>
              <w:right w:val="single" w:sz="4" w:space="0" w:color="auto"/>
            </w:tcBorders>
            <w:vAlign w:val="center"/>
          </w:tcPr>
          <w:p w14:paraId="093A0075" w14:textId="77777777" w:rsidR="009C0203" w:rsidRDefault="009C0203">
            <w:pPr>
              <w:snapToGrid w:val="0"/>
              <w:spacing w:line="300" w:lineRule="exact"/>
              <w:jc w:val="center"/>
              <w:rPr>
                <w:rFonts w:eastAsia="仿宋"/>
                <w:color w:val="000000" w:themeColor="text1"/>
                <w:sz w:val="24"/>
              </w:rPr>
            </w:pPr>
          </w:p>
        </w:tc>
      </w:tr>
      <w:tr w:rsidR="009C0203" w14:paraId="16D7DF62" w14:textId="77777777">
        <w:trPr>
          <w:cantSplit/>
          <w:trHeight w:val="567"/>
          <w:jc w:val="center"/>
        </w:trPr>
        <w:tc>
          <w:tcPr>
            <w:tcW w:w="824" w:type="dxa"/>
            <w:vMerge/>
            <w:tcBorders>
              <w:left w:val="single" w:sz="4" w:space="0" w:color="auto"/>
              <w:right w:val="single" w:sz="4" w:space="0" w:color="auto"/>
            </w:tcBorders>
            <w:vAlign w:val="center"/>
          </w:tcPr>
          <w:p w14:paraId="0390B151" w14:textId="77777777" w:rsidR="009C0203" w:rsidRDefault="009C0203">
            <w:pPr>
              <w:snapToGrid w:val="0"/>
              <w:ind w:rightChars="-6" w:right="-13"/>
              <w:jc w:val="center"/>
              <w:rPr>
                <w:rFonts w:eastAsia="仿宋"/>
                <w:color w:val="000000" w:themeColor="text1"/>
                <w:sz w:val="24"/>
              </w:rPr>
            </w:pPr>
          </w:p>
        </w:tc>
        <w:tc>
          <w:tcPr>
            <w:tcW w:w="1155" w:type="dxa"/>
            <w:tcBorders>
              <w:left w:val="single" w:sz="4" w:space="0" w:color="auto"/>
              <w:right w:val="single" w:sz="4" w:space="0" w:color="auto"/>
            </w:tcBorders>
            <w:vAlign w:val="center"/>
          </w:tcPr>
          <w:p w14:paraId="60EF1357"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22040138</w:t>
            </w:r>
          </w:p>
        </w:tc>
        <w:tc>
          <w:tcPr>
            <w:tcW w:w="2770" w:type="dxa"/>
            <w:tcBorders>
              <w:left w:val="single" w:sz="4" w:space="0" w:color="auto"/>
              <w:right w:val="single" w:sz="4" w:space="0" w:color="auto"/>
            </w:tcBorders>
            <w:vAlign w:val="center"/>
          </w:tcPr>
          <w:p w14:paraId="4EC5E32C"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发展心理学</w:t>
            </w:r>
          </w:p>
        </w:tc>
        <w:tc>
          <w:tcPr>
            <w:tcW w:w="631" w:type="dxa"/>
            <w:tcBorders>
              <w:top w:val="single" w:sz="4" w:space="0" w:color="auto"/>
              <w:left w:val="single" w:sz="4" w:space="0" w:color="auto"/>
              <w:right w:val="single" w:sz="4" w:space="0" w:color="auto"/>
            </w:tcBorders>
            <w:vAlign w:val="center"/>
          </w:tcPr>
          <w:p w14:paraId="18A8DE6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right w:val="single" w:sz="4" w:space="0" w:color="auto"/>
            </w:tcBorders>
            <w:vAlign w:val="center"/>
          </w:tcPr>
          <w:p w14:paraId="21692A4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5A88A2B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46D81389" w14:textId="77777777" w:rsidR="009C0203" w:rsidRDefault="00BC1BB0">
            <w:pPr>
              <w:jc w:val="center"/>
              <w:rPr>
                <w:color w:val="000000" w:themeColor="text1"/>
              </w:rPr>
            </w:pPr>
            <w:r>
              <w:rPr>
                <w:rFonts w:eastAsia="仿宋"/>
                <w:color w:val="000000" w:themeColor="text1"/>
                <w:sz w:val="24"/>
              </w:rPr>
              <w:t>考查</w:t>
            </w:r>
          </w:p>
        </w:tc>
        <w:tc>
          <w:tcPr>
            <w:tcW w:w="1229" w:type="dxa"/>
            <w:vMerge/>
            <w:tcBorders>
              <w:left w:val="single" w:sz="4" w:space="0" w:color="auto"/>
              <w:right w:val="single" w:sz="4" w:space="0" w:color="auto"/>
            </w:tcBorders>
            <w:vAlign w:val="center"/>
          </w:tcPr>
          <w:p w14:paraId="6A7257AB" w14:textId="77777777" w:rsidR="009C0203" w:rsidRDefault="009C0203">
            <w:pPr>
              <w:snapToGrid w:val="0"/>
              <w:spacing w:line="300" w:lineRule="exact"/>
              <w:jc w:val="center"/>
              <w:rPr>
                <w:rFonts w:eastAsia="仿宋"/>
                <w:color w:val="000000" w:themeColor="text1"/>
                <w:sz w:val="24"/>
              </w:rPr>
            </w:pPr>
          </w:p>
        </w:tc>
        <w:tc>
          <w:tcPr>
            <w:tcW w:w="986" w:type="dxa"/>
            <w:vMerge/>
            <w:tcBorders>
              <w:left w:val="single" w:sz="4" w:space="0" w:color="auto"/>
              <w:right w:val="single" w:sz="4" w:space="0" w:color="auto"/>
            </w:tcBorders>
            <w:vAlign w:val="center"/>
          </w:tcPr>
          <w:p w14:paraId="3F9A2059" w14:textId="77777777" w:rsidR="009C0203" w:rsidRDefault="009C0203">
            <w:pPr>
              <w:snapToGrid w:val="0"/>
              <w:spacing w:line="300" w:lineRule="exact"/>
              <w:jc w:val="center"/>
              <w:rPr>
                <w:rFonts w:eastAsia="仿宋"/>
                <w:color w:val="000000" w:themeColor="text1"/>
                <w:sz w:val="24"/>
              </w:rPr>
            </w:pPr>
          </w:p>
        </w:tc>
      </w:tr>
      <w:tr w:rsidR="009C0203" w14:paraId="6EB7B822" w14:textId="77777777">
        <w:trPr>
          <w:cantSplit/>
          <w:trHeight w:val="567"/>
          <w:jc w:val="center"/>
        </w:trPr>
        <w:tc>
          <w:tcPr>
            <w:tcW w:w="824" w:type="dxa"/>
            <w:vMerge w:val="restart"/>
            <w:tcBorders>
              <w:left w:val="single" w:sz="4" w:space="0" w:color="auto"/>
              <w:right w:val="single" w:sz="4" w:space="0" w:color="auto"/>
            </w:tcBorders>
            <w:vAlign w:val="center"/>
          </w:tcPr>
          <w:p w14:paraId="72A17F66" w14:textId="77777777" w:rsidR="009C0203" w:rsidRDefault="009C0203">
            <w:pPr>
              <w:snapToGrid w:val="0"/>
              <w:ind w:rightChars="-6" w:right="-13"/>
              <w:rPr>
                <w:rFonts w:eastAsia="仿宋"/>
                <w:color w:val="000000" w:themeColor="text1"/>
                <w:sz w:val="24"/>
              </w:rPr>
            </w:pPr>
          </w:p>
          <w:p w14:paraId="38A1733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培养</w:t>
            </w:r>
          </w:p>
          <w:p w14:paraId="24CE45A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环节（</w:t>
            </w:r>
            <w:r>
              <w:rPr>
                <w:rFonts w:eastAsia="仿宋"/>
                <w:color w:val="000000" w:themeColor="text1"/>
                <w:sz w:val="24"/>
              </w:rPr>
              <w:t>3</w:t>
            </w:r>
            <w:r>
              <w:rPr>
                <w:rFonts w:eastAsia="仿宋"/>
                <w:color w:val="000000" w:themeColor="text1"/>
                <w:sz w:val="24"/>
              </w:rPr>
              <w:t>学分）</w:t>
            </w:r>
          </w:p>
          <w:p w14:paraId="1851BE87" w14:textId="77777777" w:rsidR="009C0203" w:rsidRDefault="009C0203">
            <w:pPr>
              <w:snapToGrid w:val="0"/>
              <w:ind w:rightChars="-6" w:right="-13"/>
              <w:rPr>
                <w:rFonts w:eastAsia="仿宋"/>
                <w:color w:val="000000" w:themeColor="text1"/>
                <w:sz w:val="24"/>
              </w:rPr>
            </w:pPr>
          </w:p>
        </w:tc>
        <w:tc>
          <w:tcPr>
            <w:tcW w:w="1155" w:type="dxa"/>
            <w:tcBorders>
              <w:left w:val="single" w:sz="4" w:space="0" w:color="auto"/>
              <w:bottom w:val="single" w:sz="4" w:space="0" w:color="000000"/>
              <w:right w:val="single" w:sz="4" w:space="0" w:color="auto"/>
            </w:tcBorders>
            <w:vAlign w:val="center"/>
          </w:tcPr>
          <w:p w14:paraId="13070BC0" w14:textId="77777777" w:rsidR="009C0203" w:rsidRDefault="009C0203">
            <w:pPr>
              <w:snapToGrid w:val="0"/>
              <w:spacing w:line="300" w:lineRule="exact"/>
              <w:rPr>
                <w:rFonts w:eastAsia="仿宋"/>
                <w:color w:val="000000" w:themeColor="text1"/>
                <w:sz w:val="24"/>
              </w:rPr>
            </w:pPr>
          </w:p>
        </w:tc>
        <w:tc>
          <w:tcPr>
            <w:tcW w:w="2770" w:type="dxa"/>
            <w:tcBorders>
              <w:left w:val="single" w:sz="4" w:space="0" w:color="auto"/>
              <w:bottom w:val="single" w:sz="4" w:space="0" w:color="000000"/>
              <w:right w:val="single" w:sz="4" w:space="0" w:color="auto"/>
            </w:tcBorders>
            <w:vAlign w:val="center"/>
          </w:tcPr>
          <w:p w14:paraId="105A7BE7" w14:textId="77777777" w:rsidR="009C0203" w:rsidRDefault="00BC1BB0">
            <w:pPr>
              <w:snapToGrid w:val="0"/>
              <w:spacing w:line="300" w:lineRule="exact"/>
              <w:rPr>
                <w:rFonts w:eastAsia="仿宋"/>
                <w:b/>
                <w:bCs/>
                <w:color w:val="000000" w:themeColor="text1"/>
                <w:sz w:val="24"/>
              </w:rPr>
            </w:pPr>
            <w:r>
              <w:rPr>
                <w:rFonts w:eastAsia="仿宋"/>
                <w:color w:val="000000" w:themeColor="text1"/>
                <w:sz w:val="24"/>
              </w:rPr>
              <w:t>前沿讲座</w:t>
            </w:r>
          </w:p>
        </w:tc>
        <w:tc>
          <w:tcPr>
            <w:tcW w:w="631" w:type="dxa"/>
            <w:tcBorders>
              <w:top w:val="single" w:sz="4" w:space="0" w:color="auto"/>
              <w:left w:val="single" w:sz="4" w:space="0" w:color="auto"/>
              <w:bottom w:val="single" w:sz="4" w:space="0" w:color="000000"/>
              <w:right w:val="single" w:sz="4" w:space="0" w:color="auto"/>
            </w:tcBorders>
            <w:vAlign w:val="center"/>
          </w:tcPr>
          <w:p w14:paraId="7A4FF46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000000"/>
              <w:right w:val="single" w:sz="4" w:space="0" w:color="auto"/>
            </w:tcBorders>
            <w:vAlign w:val="center"/>
          </w:tcPr>
          <w:p w14:paraId="6860090E" w14:textId="77777777" w:rsidR="009C0203" w:rsidRDefault="009C0203">
            <w:pPr>
              <w:snapToGrid w:val="0"/>
              <w:spacing w:line="300" w:lineRule="exact"/>
              <w:jc w:val="center"/>
              <w:rPr>
                <w:rFonts w:eastAsia="仿宋"/>
                <w:color w:val="000000" w:themeColor="text1"/>
                <w:sz w:val="24"/>
              </w:rPr>
            </w:pPr>
          </w:p>
        </w:tc>
        <w:tc>
          <w:tcPr>
            <w:tcW w:w="631" w:type="dxa"/>
            <w:tcBorders>
              <w:top w:val="single" w:sz="4" w:space="0" w:color="auto"/>
              <w:left w:val="single" w:sz="4" w:space="0" w:color="auto"/>
              <w:bottom w:val="single" w:sz="4" w:space="0" w:color="000000"/>
              <w:right w:val="single" w:sz="4" w:space="0" w:color="auto"/>
            </w:tcBorders>
            <w:vAlign w:val="center"/>
          </w:tcPr>
          <w:p w14:paraId="47483ED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724" w:type="dxa"/>
            <w:tcBorders>
              <w:top w:val="single" w:sz="4" w:space="0" w:color="auto"/>
              <w:left w:val="single" w:sz="4" w:space="0" w:color="auto"/>
              <w:bottom w:val="single" w:sz="4" w:space="0" w:color="000000"/>
              <w:right w:val="single" w:sz="4" w:space="0" w:color="auto"/>
            </w:tcBorders>
            <w:vAlign w:val="center"/>
          </w:tcPr>
          <w:p w14:paraId="399EC4DF" w14:textId="77777777" w:rsidR="009C0203" w:rsidRDefault="009C0203">
            <w:pPr>
              <w:snapToGrid w:val="0"/>
              <w:spacing w:line="300" w:lineRule="exact"/>
              <w:jc w:val="center"/>
              <w:rPr>
                <w:rFonts w:eastAsia="仿宋"/>
                <w:color w:val="000000" w:themeColor="text1"/>
                <w:sz w:val="24"/>
              </w:rPr>
            </w:pPr>
          </w:p>
        </w:tc>
        <w:tc>
          <w:tcPr>
            <w:tcW w:w="1229" w:type="dxa"/>
            <w:tcBorders>
              <w:top w:val="single" w:sz="4" w:space="0" w:color="auto"/>
              <w:left w:val="single" w:sz="4" w:space="0" w:color="auto"/>
              <w:bottom w:val="single" w:sz="4" w:space="0" w:color="000000"/>
              <w:right w:val="single" w:sz="4" w:space="0" w:color="auto"/>
            </w:tcBorders>
            <w:vAlign w:val="center"/>
          </w:tcPr>
          <w:p w14:paraId="1AF37CE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bottom w:val="single" w:sz="4" w:space="0" w:color="000000"/>
              <w:right w:val="single" w:sz="4" w:space="0" w:color="auto"/>
            </w:tcBorders>
            <w:vAlign w:val="center"/>
          </w:tcPr>
          <w:p w14:paraId="0A0B4DE3" w14:textId="77777777" w:rsidR="009C0203" w:rsidRDefault="009C0203">
            <w:pPr>
              <w:snapToGrid w:val="0"/>
              <w:spacing w:line="300" w:lineRule="exact"/>
              <w:jc w:val="center"/>
              <w:rPr>
                <w:rFonts w:eastAsia="仿宋"/>
                <w:color w:val="000000" w:themeColor="text1"/>
                <w:sz w:val="24"/>
              </w:rPr>
            </w:pPr>
          </w:p>
        </w:tc>
      </w:tr>
      <w:tr w:rsidR="009C0203" w14:paraId="6070DBC9" w14:textId="77777777">
        <w:trPr>
          <w:cantSplit/>
          <w:trHeight w:val="567"/>
          <w:jc w:val="center"/>
        </w:trPr>
        <w:tc>
          <w:tcPr>
            <w:tcW w:w="824" w:type="dxa"/>
            <w:vMerge/>
            <w:tcBorders>
              <w:left w:val="single" w:sz="4" w:space="0" w:color="auto"/>
              <w:right w:val="single" w:sz="4" w:space="0" w:color="auto"/>
            </w:tcBorders>
            <w:vAlign w:val="center"/>
          </w:tcPr>
          <w:p w14:paraId="191FD2CF" w14:textId="77777777" w:rsidR="009C0203" w:rsidRDefault="009C0203">
            <w:pPr>
              <w:snapToGrid w:val="0"/>
              <w:ind w:rightChars="-6" w:right="-13"/>
              <w:rPr>
                <w:rFonts w:eastAsia="仿宋"/>
                <w:color w:val="000000" w:themeColor="text1"/>
                <w:sz w:val="24"/>
              </w:rPr>
            </w:pPr>
          </w:p>
        </w:tc>
        <w:tc>
          <w:tcPr>
            <w:tcW w:w="1155" w:type="dxa"/>
            <w:tcBorders>
              <w:left w:val="single" w:sz="4" w:space="0" w:color="auto"/>
              <w:bottom w:val="single" w:sz="4" w:space="0" w:color="000000"/>
              <w:right w:val="single" w:sz="4" w:space="0" w:color="auto"/>
            </w:tcBorders>
            <w:vAlign w:val="center"/>
          </w:tcPr>
          <w:p w14:paraId="74E71CBF" w14:textId="77777777" w:rsidR="009C0203" w:rsidRDefault="009C0203">
            <w:pPr>
              <w:snapToGrid w:val="0"/>
              <w:spacing w:line="300" w:lineRule="exact"/>
              <w:rPr>
                <w:rFonts w:eastAsia="仿宋"/>
                <w:color w:val="000000" w:themeColor="text1"/>
                <w:sz w:val="24"/>
              </w:rPr>
            </w:pPr>
          </w:p>
        </w:tc>
        <w:tc>
          <w:tcPr>
            <w:tcW w:w="2770" w:type="dxa"/>
            <w:tcBorders>
              <w:left w:val="single" w:sz="4" w:space="0" w:color="auto"/>
              <w:bottom w:val="single" w:sz="4" w:space="0" w:color="000000"/>
              <w:right w:val="single" w:sz="4" w:space="0" w:color="auto"/>
            </w:tcBorders>
            <w:vAlign w:val="center"/>
          </w:tcPr>
          <w:p w14:paraId="6146CB83"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社会实践与创新实践</w:t>
            </w:r>
          </w:p>
        </w:tc>
        <w:tc>
          <w:tcPr>
            <w:tcW w:w="631" w:type="dxa"/>
            <w:tcBorders>
              <w:top w:val="single" w:sz="4" w:space="0" w:color="auto"/>
              <w:left w:val="single" w:sz="4" w:space="0" w:color="auto"/>
              <w:bottom w:val="single" w:sz="4" w:space="0" w:color="000000"/>
              <w:right w:val="single" w:sz="4" w:space="0" w:color="auto"/>
            </w:tcBorders>
            <w:vAlign w:val="center"/>
          </w:tcPr>
          <w:p w14:paraId="73FA51C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000000"/>
              <w:right w:val="single" w:sz="4" w:space="0" w:color="auto"/>
            </w:tcBorders>
            <w:vAlign w:val="center"/>
          </w:tcPr>
          <w:p w14:paraId="65213748" w14:textId="77777777" w:rsidR="009C0203" w:rsidRDefault="009C0203">
            <w:pPr>
              <w:snapToGrid w:val="0"/>
              <w:spacing w:line="300" w:lineRule="exact"/>
              <w:jc w:val="center"/>
              <w:rPr>
                <w:rFonts w:eastAsia="仿宋"/>
                <w:color w:val="000000" w:themeColor="text1"/>
                <w:sz w:val="24"/>
              </w:rPr>
            </w:pPr>
          </w:p>
        </w:tc>
        <w:tc>
          <w:tcPr>
            <w:tcW w:w="631" w:type="dxa"/>
            <w:tcBorders>
              <w:top w:val="single" w:sz="4" w:space="0" w:color="auto"/>
              <w:left w:val="single" w:sz="4" w:space="0" w:color="auto"/>
              <w:bottom w:val="single" w:sz="4" w:space="0" w:color="000000"/>
              <w:right w:val="single" w:sz="4" w:space="0" w:color="auto"/>
            </w:tcBorders>
            <w:vAlign w:val="center"/>
          </w:tcPr>
          <w:p w14:paraId="4652B14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724" w:type="dxa"/>
            <w:tcBorders>
              <w:top w:val="single" w:sz="4" w:space="0" w:color="auto"/>
              <w:left w:val="single" w:sz="4" w:space="0" w:color="auto"/>
              <w:bottom w:val="single" w:sz="4" w:space="0" w:color="000000"/>
              <w:right w:val="single" w:sz="4" w:space="0" w:color="auto"/>
            </w:tcBorders>
            <w:vAlign w:val="center"/>
          </w:tcPr>
          <w:p w14:paraId="6D67CEC0" w14:textId="77777777" w:rsidR="009C0203" w:rsidRDefault="009C0203">
            <w:pPr>
              <w:snapToGrid w:val="0"/>
              <w:spacing w:line="300" w:lineRule="exact"/>
              <w:jc w:val="center"/>
              <w:rPr>
                <w:rFonts w:eastAsia="仿宋"/>
                <w:color w:val="000000" w:themeColor="text1"/>
                <w:sz w:val="24"/>
              </w:rPr>
            </w:pPr>
          </w:p>
        </w:tc>
        <w:tc>
          <w:tcPr>
            <w:tcW w:w="1229" w:type="dxa"/>
            <w:tcBorders>
              <w:top w:val="single" w:sz="4" w:space="0" w:color="auto"/>
              <w:left w:val="single" w:sz="4" w:space="0" w:color="auto"/>
              <w:bottom w:val="single" w:sz="4" w:space="0" w:color="000000"/>
              <w:right w:val="single" w:sz="4" w:space="0" w:color="auto"/>
            </w:tcBorders>
            <w:vAlign w:val="center"/>
          </w:tcPr>
          <w:p w14:paraId="4273936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bottom w:val="single" w:sz="4" w:space="0" w:color="000000"/>
              <w:right w:val="single" w:sz="4" w:space="0" w:color="auto"/>
            </w:tcBorders>
            <w:vAlign w:val="center"/>
          </w:tcPr>
          <w:p w14:paraId="66EB0021" w14:textId="77777777" w:rsidR="009C0203" w:rsidRDefault="009C0203">
            <w:pPr>
              <w:snapToGrid w:val="0"/>
              <w:spacing w:line="300" w:lineRule="exact"/>
              <w:jc w:val="center"/>
              <w:rPr>
                <w:rFonts w:eastAsia="仿宋"/>
                <w:color w:val="000000" w:themeColor="text1"/>
                <w:sz w:val="24"/>
              </w:rPr>
            </w:pPr>
          </w:p>
        </w:tc>
      </w:tr>
      <w:tr w:rsidR="009C0203" w14:paraId="1A4098FE" w14:textId="77777777">
        <w:trPr>
          <w:cantSplit/>
          <w:trHeight w:val="567"/>
          <w:jc w:val="center"/>
        </w:trPr>
        <w:tc>
          <w:tcPr>
            <w:tcW w:w="824" w:type="dxa"/>
            <w:vMerge/>
            <w:tcBorders>
              <w:left w:val="single" w:sz="4" w:space="0" w:color="auto"/>
              <w:right w:val="single" w:sz="4" w:space="0" w:color="auto"/>
            </w:tcBorders>
            <w:vAlign w:val="center"/>
          </w:tcPr>
          <w:p w14:paraId="64AC9A24" w14:textId="77777777" w:rsidR="009C0203" w:rsidRDefault="009C0203">
            <w:pPr>
              <w:snapToGrid w:val="0"/>
              <w:ind w:rightChars="-6" w:right="-13"/>
              <w:rPr>
                <w:rFonts w:eastAsia="仿宋"/>
                <w:color w:val="000000" w:themeColor="text1"/>
                <w:sz w:val="24"/>
              </w:rPr>
            </w:pPr>
          </w:p>
        </w:tc>
        <w:tc>
          <w:tcPr>
            <w:tcW w:w="1155" w:type="dxa"/>
            <w:tcBorders>
              <w:left w:val="single" w:sz="4" w:space="0" w:color="auto"/>
              <w:bottom w:val="single" w:sz="4" w:space="0" w:color="auto"/>
              <w:right w:val="single" w:sz="4" w:space="0" w:color="auto"/>
            </w:tcBorders>
            <w:vAlign w:val="center"/>
          </w:tcPr>
          <w:p w14:paraId="4CA2350A" w14:textId="77777777" w:rsidR="009C0203" w:rsidRDefault="009C0203">
            <w:pPr>
              <w:snapToGrid w:val="0"/>
              <w:spacing w:line="300" w:lineRule="exact"/>
              <w:rPr>
                <w:rFonts w:eastAsia="仿宋"/>
                <w:color w:val="000000" w:themeColor="text1"/>
                <w:sz w:val="24"/>
              </w:rPr>
            </w:pPr>
          </w:p>
        </w:tc>
        <w:tc>
          <w:tcPr>
            <w:tcW w:w="2770" w:type="dxa"/>
            <w:tcBorders>
              <w:left w:val="single" w:sz="4" w:space="0" w:color="auto"/>
              <w:bottom w:val="single" w:sz="4" w:space="0" w:color="auto"/>
              <w:right w:val="single" w:sz="4" w:space="0" w:color="auto"/>
            </w:tcBorders>
            <w:vAlign w:val="center"/>
          </w:tcPr>
          <w:p w14:paraId="05D991EF"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中期筛选</w:t>
            </w:r>
          </w:p>
        </w:tc>
        <w:tc>
          <w:tcPr>
            <w:tcW w:w="631" w:type="dxa"/>
            <w:tcBorders>
              <w:top w:val="single" w:sz="4" w:space="0" w:color="auto"/>
              <w:left w:val="single" w:sz="4" w:space="0" w:color="auto"/>
              <w:bottom w:val="single" w:sz="4" w:space="0" w:color="auto"/>
              <w:right w:val="single" w:sz="4" w:space="0" w:color="auto"/>
            </w:tcBorders>
            <w:vAlign w:val="center"/>
          </w:tcPr>
          <w:p w14:paraId="06C0346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16A6035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bottom w:val="single" w:sz="4" w:space="0" w:color="auto"/>
              <w:right w:val="single" w:sz="4" w:space="0" w:color="auto"/>
            </w:tcBorders>
            <w:vAlign w:val="center"/>
          </w:tcPr>
          <w:p w14:paraId="79DB10D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724" w:type="dxa"/>
            <w:tcBorders>
              <w:top w:val="single" w:sz="4" w:space="0" w:color="auto"/>
              <w:left w:val="single" w:sz="4" w:space="0" w:color="auto"/>
              <w:bottom w:val="single" w:sz="4" w:space="0" w:color="auto"/>
              <w:right w:val="single" w:sz="4" w:space="0" w:color="auto"/>
            </w:tcBorders>
            <w:vAlign w:val="center"/>
          </w:tcPr>
          <w:p w14:paraId="6422326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0EF507C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bottom w:val="single" w:sz="4" w:space="0" w:color="auto"/>
              <w:right w:val="single" w:sz="4" w:space="0" w:color="auto"/>
            </w:tcBorders>
            <w:vAlign w:val="center"/>
          </w:tcPr>
          <w:p w14:paraId="6937BC53" w14:textId="77777777" w:rsidR="009C0203" w:rsidRDefault="009C0203">
            <w:pPr>
              <w:snapToGrid w:val="0"/>
              <w:spacing w:line="300" w:lineRule="exact"/>
              <w:jc w:val="center"/>
              <w:rPr>
                <w:rFonts w:eastAsia="仿宋"/>
                <w:color w:val="000000" w:themeColor="text1"/>
                <w:sz w:val="24"/>
              </w:rPr>
            </w:pPr>
          </w:p>
        </w:tc>
      </w:tr>
    </w:tbl>
    <w:p w14:paraId="3B39FDC6" w14:textId="77777777" w:rsidR="009C0203" w:rsidRDefault="009C0203">
      <w:pPr>
        <w:rPr>
          <w:color w:val="000000" w:themeColor="text1"/>
        </w:rPr>
      </w:pPr>
    </w:p>
    <w:p w14:paraId="3AC962EE" w14:textId="77777777" w:rsidR="009C0203" w:rsidRDefault="00BC1BB0">
      <w:pPr>
        <w:tabs>
          <w:tab w:val="left" w:pos="5373"/>
        </w:tabs>
        <w:jc w:val="left"/>
        <w:rPr>
          <w:color w:val="000000" w:themeColor="text1"/>
        </w:rPr>
      </w:pPr>
      <w:r>
        <w:rPr>
          <w:rFonts w:hint="eastAsia"/>
          <w:color w:val="000000" w:themeColor="text1"/>
        </w:rPr>
        <w:tab/>
      </w:r>
    </w:p>
    <w:p w14:paraId="5AE521AC" w14:textId="77777777" w:rsidR="009C0203" w:rsidRDefault="00BC1BB0">
      <w:pPr>
        <w:spacing w:line="560" w:lineRule="exact"/>
        <w:rPr>
          <w:rFonts w:eastAsia="仿宋"/>
          <w:color w:val="000000" w:themeColor="text1"/>
          <w:sz w:val="32"/>
          <w:szCs w:val="32"/>
        </w:rPr>
      </w:pPr>
      <w:r>
        <w:rPr>
          <w:rFonts w:eastAsia="仿宋"/>
          <w:color w:val="000000" w:themeColor="text1"/>
          <w:sz w:val="32"/>
          <w:szCs w:val="32"/>
        </w:rPr>
        <w:t>培养方案执笔人：岳建军</w:t>
      </w:r>
    </w:p>
    <w:p w14:paraId="23499BD4"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审核人：王平</w:t>
      </w:r>
    </w:p>
    <w:p w14:paraId="59EBCD69" w14:textId="77777777" w:rsidR="009C0203" w:rsidRDefault="009C0203">
      <w:pPr>
        <w:widowControl/>
        <w:jc w:val="left"/>
        <w:rPr>
          <w:color w:val="000000" w:themeColor="text1"/>
        </w:rPr>
      </w:pPr>
    </w:p>
    <w:p w14:paraId="4634143A" w14:textId="77777777" w:rsidR="009C0203" w:rsidRDefault="00BC1BB0">
      <w:r>
        <w:rPr>
          <w:rFonts w:hint="eastAsia"/>
        </w:rPr>
        <w:br w:type="page"/>
      </w:r>
    </w:p>
    <w:p w14:paraId="56F8E22A" w14:textId="77777777" w:rsidR="009C0203" w:rsidRDefault="00BC1BB0">
      <w:pPr>
        <w:pStyle w:val="2"/>
        <w:rPr>
          <w:rFonts w:ascii="Times New Roman" w:hAnsi="Times New Roman"/>
        </w:rPr>
      </w:pPr>
      <w:bookmarkStart w:id="44" w:name="_Toc3057"/>
      <w:bookmarkStart w:id="45" w:name="_Toc30231"/>
      <w:bookmarkStart w:id="46" w:name="_Toc4571"/>
      <w:bookmarkStart w:id="47" w:name="_Toc25898"/>
      <w:r>
        <w:rPr>
          <w:rFonts w:ascii="Times New Roman" w:hAnsi="Times New Roman" w:hint="eastAsia"/>
        </w:rPr>
        <w:lastRenderedPageBreak/>
        <w:t>心理学全日制学术学位硕士研究生培养方案</w:t>
      </w:r>
      <w:bookmarkEnd w:id="44"/>
      <w:bookmarkEnd w:id="45"/>
      <w:bookmarkEnd w:id="46"/>
      <w:bookmarkEnd w:id="47"/>
    </w:p>
    <w:p w14:paraId="25095115" w14:textId="77777777" w:rsidR="009C0203" w:rsidRDefault="00BC1BB0">
      <w:pPr>
        <w:spacing w:line="560" w:lineRule="exact"/>
        <w:rPr>
          <w:rFonts w:eastAsia="黑体"/>
          <w:bCs/>
          <w:color w:val="000000" w:themeColor="text1"/>
          <w:sz w:val="32"/>
          <w:szCs w:val="32"/>
        </w:rPr>
      </w:pPr>
      <w:r>
        <w:rPr>
          <w:rFonts w:eastAsia="黑体"/>
          <w:bCs/>
          <w:color w:val="000000" w:themeColor="text1"/>
          <w:sz w:val="32"/>
          <w:szCs w:val="32"/>
        </w:rPr>
        <w:t xml:space="preserve">    </w:t>
      </w:r>
    </w:p>
    <w:p w14:paraId="717854B7" w14:textId="77777777" w:rsidR="009C0203" w:rsidRDefault="00BC1BB0">
      <w:pPr>
        <w:spacing w:line="560" w:lineRule="exact"/>
        <w:ind w:firstLineChars="200" w:firstLine="640"/>
        <w:rPr>
          <w:rFonts w:eastAsia="黑体"/>
          <w:bCs/>
          <w:color w:val="000000" w:themeColor="text1"/>
          <w:sz w:val="32"/>
          <w:szCs w:val="32"/>
        </w:rPr>
      </w:pPr>
      <w:r>
        <w:rPr>
          <w:rFonts w:eastAsia="黑体" w:hint="eastAsia"/>
          <w:bCs/>
          <w:color w:val="000000" w:themeColor="text1"/>
          <w:sz w:val="32"/>
          <w:szCs w:val="32"/>
        </w:rPr>
        <w:t>一、学科简介</w:t>
      </w:r>
    </w:p>
    <w:p w14:paraId="3056D243" w14:textId="77777777" w:rsidR="009C0203" w:rsidRDefault="00BC1BB0">
      <w:pPr>
        <w:spacing w:line="560" w:lineRule="exact"/>
        <w:rPr>
          <w:rFonts w:eastAsia="黑体"/>
          <w:bCs/>
          <w:color w:val="000000" w:themeColor="text1"/>
          <w:sz w:val="32"/>
          <w:szCs w:val="32"/>
        </w:rPr>
      </w:pPr>
      <w:r>
        <w:rPr>
          <w:rFonts w:eastAsia="黑体"/>
          <w:bCs/>
          <w:color w:val="000000" w:themeColor="text1"/>
          <w:sz w:val="32"/>
          <w:szCs w:val="32"/>
        </w:rPr>
        <w:t xml:space="preserve">    </w:t>
      </w:r>
      <w:r>
        <w:rPr>
          <w:rFonts w:eastAsia="仿宋" w:cs="宋体" w:hint="eastAsia"/>
          <w:color w:val="000000" w:themeColor="text1"/>
          <w:sz w:val="32"/>
          <w:szCs w:val="32"/>
        </w:rPr>
        <w:t>本学科</w:t>
      </w:r>
      <w:r>
        <w:rPr>
          <w:rFonts w:eastAsia="仿宋" w:cs="宋体" w:hint="eastAsia"/>
          <w:color w:val="000000" w:themeColor="text1"/>
          <w:sz w:val="32"/>
          <w:szCs w:val="32"/>
        </w:rPr>
        <w:t>2003</w:t>
      </w:r>
      <w:r>
        <w:rPr>
          <w:rFonts w:eastAsia="仿宋" w:cs="宋体" w:hint="eastAsia"/>
          <w:color w:val="000000" w:themeColor="text1"/>
          <w:sz w:val="32"/>
          <w:szCs w:val="32"/>
        </w:rPr>
        <w:t>年获批发展与教育心理学硕士学位点，</w:t>
      </w:r>
      <w:r>
        <w:rPr>
          <w:rFonts w:eastAsia="仿宋" w:cs="宋体" w:hint="eastAsia"/>
          <w:color w:val="000000" w:themeColor="text1"/>
          <w:sz w:val="32"/>
          <w:szCs w:val="32"/>
        </w:rPr>
        <w:t>2006</w:t>
      </w:r>
      <w:r>
        <w:rPr>
          <w:rFonts w:eastAsia="仿宋" w:cs="宋体" w:hint="eastAsia"/>
          <w:color w:val="000000" w:themeColor="text1"/>
          <w:sz w:val="32"/>
          <w:szCs w:val="32"/>
        </w:rPr>
        <w:t>年、</w:t>
      </w:r>
      <w:r>
        <w:rPr>
          <w:rFonts w:eastAsia="仿宋" w:cs="宋体" w:hint="eastAsia"/>
          <w:color w:val="000000" w:themeColor="text1"/>
          <w:sz w:val="32"/>
          <w:szCs w:val="32"/>
        </w:rPr>
        <w:t>2</w:t>
      </w:r>
      <w:r>
        <w:rPr>
          <w:rFonts w:eastAsia="仿宋" w:cs="宋体"/>
          <w:color w:val="000000" w:themeColor="text1"/>
          <w:sz w:val="32"/>
          <w:szCs w:val="32"/>
        </w:rPr>
        <w:t>018</w:t>
      </w:r>
      <w:r>
        <w:rPr>
          <w:rFonts w:eastAsia="仿宋" w:cs="宋体" w:hint="eastAsia"/>
          <w:color w:val="000000" w:themeColor="text1"/>
          <w:sz w:val="32"/>
          <w:szCs w:val="32"/>
        </w:rPr>
        <w:t>年获批应用心理学硕士学位点和应用心理硕士专业学位授权点。</w:t>
      </w:r>
      <w:r>
        <w:rPr>
          <w:rFonts w:eastAsia="仿宋" w:cs="宋体" w:hint="eastAsia"/>
          <w:color w:val="000000" w:themeColor="text1"/>
          <w:sz w:val="32"/>
          <w:szCs w:val="32"/>
        </w:rPr>
        <w:t>2021</w:t>
      </w:r>
      <w:r>
        <w:rPr>
          <w:rFonts w:eastAsia="仿宋" w:cs="宋体" w:hint="eastAsia"/>
          <w:color w:val="000000" w:themeColor="text1"/>
          <w:sz w:val="32"/>
          <w:szCs w:val="32"/>
        </w:rPr>
        <w:t>年获批心理学硕士学位授权一级学科点。该学科现有教学科研人员</w:t>
      </w:r>
      <w:r>
        <w:rPr>
          <w:rFonts w:eastAsia="仿宋" w:cs="宋体" w:hint="eastAsia"/>
          <w:color w:val="000000" w:themeColor="text1"/>
          <w:sz w:val="32"/>
          <w:szCs w:val="32"/>
        </w:rPr>
        <w:t>22</w:t>
      </w:r>
      <w:r>
        <w:rPr>
          <w:rFonts w:eastAsia="仿宋" w:cs="宋体" w:hint="eastAsia"/>
          <w:color w:val="000000" w:themeColor="text1"/>
          <w:sz w:val="32"/>
          <w:szCs w:val="32"/>
        </w:rPr>
        <w:t>人，其中教授</w:t>
      </w:r>
      <w:r>
        <w:rPr>
          <w:rFonts w:eastAsia="仿宋" w:cs="宋体" w:hint="eastAsia"/>
          <w:color w:val="000000" w:themeColor="text1"/>
          <w:sz w:val="32"/>
          <w:szCs w:val="32"/>
        </w:rPr>
        <w:t>4</w:t>
      </w:r>
      <w:r>
        <w:rPr>
          <w:rFonts w:eastAsia="仿宋" w:cs="宋体" w:hint="eastAsia"/>
          <w:color w:val="000000" w:themeColor="text1"/>
          <w:sz w:val="32"/>
          <w:szCs w:val="32"/>
        </w:rPr>
        <w:t>人，副教授</w:t>
      </w:r>
      <w:r>
        <w:rPr>
          <w:rFonts w:eastAsia="仿宋" w:cs="宋体" w:hint="eastAsia"/>
          <w:color w:val="000000" w:themeColor="text1"/>
          <w:sz w:val="32"/>
          <w:szCs w:val="32"/>
        </w:rPr>
        <w:t>9</w:t>
      </w:r>
      <w:r>
        <w:rPr>
          <w:rFonts w:eastAsia="仿宋" w:cs="宋体" w:hint="eastAsia"/>
          <w:color w:val="000000" w:themeColor="text1"/>
          <w:sz w:val="32"/>
          <w:szCs w:val="32"/>
        </w:rPr>
        <w:t>人，具有博士学位教师</w:t>
      </w:r>
      <w:r>
        <w:rPr>
          <w:rFonts w:eastAsia="仿宋" w:cs="宋体" w:hint="eastAsia"/>
          <w:color w:val="000000" w:themeColor="text1"/>
          <w:sz w:val="32"/>
          <w:szCs w:val="32"/>
        </w:rPr>
        <w:t>1</w:t>
      </w:r>
      <w:r>
        <w:rPr>
          <w:rFonts w:eastAsia="仿宋" w:cs="宋体"/>
          <w:color w:val="000000" w:themeColor="text1"/>
          <w:sz w:val="32"/>
          <w:szCs w:val="32"/>
        </w:rPr>
        <w:t>5</w:t>
      </w:r>
      <w:r>
        <w:rPr>
          <w:rFonts w:eastAsia="仿宋" w:cs="宋体" w:hint="eastAsia"/>
          <w:color w:val="000000" w:themeColor="text1"/>
          <w:sz w:val="32"/>
          <w:szCs w:val="32"/>
        </w:rPr>
        <w:t>人。经过近二十年的建设和发展，本学科在认知心理学、教育心理学和健康心理学等领域形成自己的特色和优势。本学科拥有较好的教学科研条件，建有心理学综合教学实验室、眼动实验室、脑电实验室等专业实验室，学校图书馆电子数据库包含了心理学及相关学科的主流文献，为研究生的课程学习和科学研究提供了良好条件。本学科在聊城一中、聊城市心理医院、中通客车等学校、医院和企事业单位建立了实习实践基地，能够满足研究生专业见习、实习的需要。毕业研究生就业质量良好，毕业生主要分布在高校、中小学校、医院、培训机构和商业公司等单位从事心理学教学、研究、咨询和服务等工作，受到用人单位的好评，有着较为广泛的发展空间和前景。</w:t>
      </w:r>
    </w:p>
    <w:p w14:paraId="0DCD2FD5" w14:textId="77777777" w:rsidR="009C0203" w:rsidRDefault="00BC1BB0">
      <w:pPr>
        <w:spacing w:line="560" w:lineRule="exact"/>
        <w:ind w:firstLine="648"/>
        <w:rPr>
          <w:rFonts w:eastAsia="黑体"/>
          <w:bCs/>
          <w:color w:val="000000" w:themeColor="text1"/>
          <w:sz w:val="32"/>
          <w:szCs w:val="32"/>
        </w:rPr>
      </w:pPr>
      <w:r>
        <w:rPr>
          <w:rFonts w:eastAsia="黑体" w:hint="eastAsia"/>
          <w:bCs/>
          <w:color w:val="000000" w:themeColor="text1"/>
          <w:sz w:val="32"/>
          <w:szCs w:val="32"/>
        </w:rPr>
        <w:t>二、培养目标</w:t>
      </w:r>
    </w:p>
    <w:p w14:paraId="13B0A98A" w14:textId="77777777" w:rsidR="009C0203" w:rsidRDefault="00BC1BB0">
      <w:pPr>
        <w:spacing w:line="560" w:lineRule="exact"/>
        <w:ind w:firstLine="648"/>
        <w:rPr>
          <w:rFonts w:eastAsia="黑体"/>
          <w:bCs/>
          <w:color w:val="000000" w:themeColor="text1"/>
          <w:sz w:val="32"/>
          <w:szCs w:val="32"/>
        </w:rPr>
      </w:pPr>
      <w:r>
        <w:rPr>
          <w:rFonts w:eastAsia="仿宋" w:cs="宋体" w:hint="eastAsia"/>
          <w:color w:val="000000" w:themeColor="text1"/>
          <w:sz w:val="32"/>
          <w:szCs w:val="32"/>
        </w:rPr>
        <w:t>（一）总体要求：全面贯彻德、智、体、美、劳全面发展的教育方针，培养能够适应中国特色社会主义现代化建设需要的、德才兼备的高层次心理学专门人才。</w:t>
      </w:r>
    </w:p>
    <w:p w14:paraId="7B64DE95" w14:textId="77777777" w:rsidR="009C0203" w:rsidRDefault="00BC1BB0">
      <w:pPr>
        <w:spacing w:line="560" w:lineRule="exact"/>
        <w:rPr>
          <w:rFonts w:eastAsia="仿宋" w:cs="宋体"/>
          <w:color w:val="000000" w:themeColor="text1"/>
          <w:sz w:val="32"/>
          <w:szCs w:val="32"/>
        </w:rPr>
      </w:pPr>
      <w:r>
        <w:rPr>
          <w:rFonts w:eastAsia="仿宋" w:cs="宋体"/>
          <w:color w:val="000000" w:themeColor="text1"/>
          <w:sz w:val="32"/>
          <w:szCs w:val="32"/>
        </w:rPr>
        <w:t xml:space="preserve">    </w:t>
      </w:r>
      <w:r>
        <w:rPr>
          <w:rFonts w:eastAsia="仿宋" w:cs="宋体" w:hint="eastAsia"/>
          <w:color w:val="000000" w:themeColor="text1"/>
          <w:sz w:val="32"/>
          <w:szCs w:val="32"/>
        </w:rPr>
        <w:t>（二）具体要求：</w:t>
      </w:r>
    </w:p>
    <w:p w14:paraId="67BBF6F5" w14:textId="77777777" w:rsidR="009C0203" w:rsidRDefault="00BC1BB0">
      <w:pPr>
        <w:spacing w:line="560" w:lineRule="exact"/>
        <w:rPr>
          <w:rFonts w:eastAsia="仿宋" w:cs="宋体"/>
          <w:color w:val="000000" w:themeColor="text1"/>
          <w:sz w:val="32"/>
          <w:szCs w:val="32"/>
        </w:rPr>
      </w:pPr>
      <w:r>
        <w:rPr>
          <w:rFonts w:eastAsia="仿宋" w:cs="仿宋"/>
          <w:color w:val="000000" w:themeColor="text1"/>
          <w:sz w:val="32"/>
          <w:szCs w:val="32"/>
        </w:rPr>
        <w:t xml:space="preserve">    1</w:t>
      </w:r>
      <w:r>
        <w:rPr>
          <w:rFonts w:eastAsia="仿宋" w:cs="仿宋" w:hint="eastAsia"/>
          <w:color w:val="000000" w:themeColor="text1"/>
          <w:sz w:val="32"/>
          <w:szCs w:val="32"/>
        </w:rPr>
        <w:t>.</w:t>
      </w:r>
      <w:r>
        <w:rPr>
          <w:rFonts w:eastAsia="仿宋" w:cs="仿宋" w:hint="eastAsia"/>
          <w:color w:val="000000" w:themeColor="text1"/>
          <w:sz w:val="32"/>
          <w:szCs w:val="32"/>
        </w:rPr>
        <w:t>热爱祖国，拥护中国共产党的领导，政治理想信念坚定</w:t>
      </w:r>
      <w:r>
        <w:rPr>
          <w:rFonts w:eastAsia="仿宋" w:cs="宋体" w:hint="eastAsia"/>
          <w:color w:val="000000" w:themeColor="text1"/>
          <w:sz w:val="32"/>
          <w:szCs w:val="32"/>
        </w:rPr>
        <w:t>；</w:t>
      </w:r>
      <w:r>
        <w:rPr>
          <w:rFonts w:eastAsia="仿宋" w:cs="仿宋" w:hint="eastAsia"/>
          <w:color w:val="000000" w:themeColor="text1"/>
          <w:sz w:val="32"/>
          <w:szCs w:val="32"/>
        </w:rPr>
        <w:t>遵</w:t>
      </w:r>
      <w:r>
        <w:rPr>
          <w:rFonts w:eastAsia="仿宋" w:cs="仿宋" w:hint="eastAsia"/>
          <w:color w:val="000000" w:themeColor="text1"/>
          <w:sz w:val="32"/>
          <w:szCs w:val="32"/>
        </w:rPr>
        <w:lastRenderedPageBreak/>
        <w:t>纪守法，热爱劳动，具有高尚的道德品质和强烈的社会责任感，能自觉践行社会主义核心价值观。</w:t>
      </w:r>
      <w:r>
        <w:rPr>
          <w:rFonts w:eastAsia="仿宋" w:cs="宋体" w:hint="eastAsia"/>
          <w:color w:val="000000" w:themeColor="text1"/>
          <w:sz w:val="32"/>
          <w:szCs w:val="32"/>
        </w:rPr>
        <w:t>恪守学术道德和规范，秉持严谨、求真的科学态度。</w:t>
      </w:r>
    </w:p>
    <w:p w14:paraId="30FE0686"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2</w:t>
      </w:r>
      <w:r>
        <w:rPr>
          <w:rFonts w:eastAsia="仿宋" w:cs="宋体" w:hint="eastAsia"/>
          <w:color w:val="000000" w:themeColor="text1"/>
          <w:sz w:val="32"/>
          <w:szCs w:val="32"/>
        </w:rPr>
        <w:t>.</w:t>
      </w:r>
      <w:r>
        <w:rPr>
          <w:rFonts w:eastAsia="仿宋" w:cs="宋体" w:hint="eastAsia"/>
          <w:color w:val="000000" w:themeColor="text1"/>
          <w:sz w:val="32"/>
          <w:szCs w:val="32"/>
        </w:rPr>
        <w:t>具备本学科扎实的理论基础和专业知识；了解本学科研究的前沿动态；能够运用心理学的理论和方法解决相关实际问题，能够胜任心理学教学、科研和服务等相关工作。</w:t>
      </w:r>
    </w:p>
    <w:p w14:paraId="1C4CFD47"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3</w:t>
      </w:r>
      <w:r>
        <w:rPr>
          <w:rFonts w:eastAsia="仿宋" w:cs="宋体" w:hint="eastAsia"/>
          <w:color w:val="000000" w:themeColor="text1"/>
          <w:sz w:val="32"/>
          <w:szCs w:val="32"/>
        </w:rPr>
        <w:t>.</w:t>
      </w:r>
      <w:r>
        <w:rPr>
          <w:rFonts w:eastAsia="仿宋" w:cs="宋体" w:hint="eastAsia"/>
          <w:color w:val="000000" w:themeColor="text1"/>
          <w:sz w:val="32"/>
          <w:szCs w:val="32"/>
        </w:rPr>
        <w:t>掌握一门外语，能熟练地阅读本专业的外文文献，</w:t>
      </w:r>
      <w:r>
        <w:rPr>
          <w:rFonts w:eastAsia="仿宋" w:cs="宋体"/>
          <w:color w:val="000000" w:themeColor="text1"/>
          <w:sz w:val="32"/>
          <w:szCs w:val="32"/>
        </w:rPr>
        <w:t>了解本学科研究的最新学术动态和研究成果</w:t>
      </w:r>
      <w:r>
        <w:rPr>
          <w:rFonts w:eastAsia="仿宋" w:cs="宋体" w:hint="eastAsia"/>
          <w:color w:val="000000" w:themeColor="text1"/>
          <w:sz w:val="32"/>
          <w:szCs w:val="32"/>
        </w:rPr>
        <w:t>，具有一定的使用外文进行论文写作和国际学术交流的能力</w:t>
      </w:r>
      <w:r>
        <w:rPr>
          <w:rFonts w:eastAsia="仿宋" w:cs="宋体"/>
          <w:color w:val="000000" w:themeColor="text1"/>
          <w:sz w:val="32"/>
          <w:szCs w:val="32"/>
        </w:rPr>
        <w:t>。</w:t>
      </w:r>
    </w:p>
    <w:p w14:paraId="509D41EB" w14:textId="77777777" w:rsidR="009C0203" w:rsidRDefault="00BC1BB0">
      <w:pPr>
        <w:spacing w:line="560" w:lineRule="exact"/>
        <w:rPr>
          <w:rFonts w:eastAsia="仿宋" w:cs="宋体"/>
          <w:color w:val="000000" w:themeColor="text1"/>
          <w:sz w:val="32"/>
          <w:szCs w:val="32"/>
        </w:rPr>
      </w:pPr>
      <w:r>
        <w:rPr>
          <w:rFonts w:eastAsia="仿宋" w:cs="宋体"/>
          <w:color w:val="000000" w:themeColor="text1"/>
          <w:sz w:val="32"/>
          <w:szCs w:val="32"/>
        </w:rPr>
        <w:t xml:space="preserve">    </w:t>
      </w:r>
      <w:r>
        <w:rPr>
          <w:rFonts w:eastAsia="仿宋" w:cs="宋体" w:hint="eastAsia"/>
          <w:color w:val="000000" w:themeColor="text1"/>
          <w:sz w:val="32"/>
          <w:szCs w:val="32"/>
        </w:rPr>
        <w:t>4.</w:t>
      </w:r>
      <w:r>
        <w:rPr>
          <w:rFonts w:eastAsia="仿宋" w:cs="仿宋" w:hint="eastAsia"/>
          <w:color w:val="000000" w:themeColor="text1"/>
          <w:sz w:val="32"/>
          <w:szCs w:val="32"/>
        </w:rPr>
        <w:t>具有健康的体魄和良好的心理素质，人格健全，善于合作。</w:t>
      </w:r>
    </w:p>
    <w:p w14:paraId="3BF6A5E5" w14:textId="77777777" w:rsidR="009C0203" w:rsidRDefault="00BC1BB0">
      <w:pPr>
        <w:spacing w:line="560" w:lineRule="exact"/>
        <w:ind w:firstLine="648"/>
        <w:rPr>
          <w:rFonts w:eastAsia="黑体"/>
          <w:bCs/>
          <w:color w:val="000000" w:themeColor="text1"/>
          <w:sz w:val="32"/>
          <w:szCs w:val="32"/>
        </w:rPr>
      </w:pPr>
      <w:r>
        <w:rPr>
          <w:rFonts w:eastAsia="黑体" w:hint="eastAsia"/>
          <w:bCs/>
          <w:color w:val="000000" w:themeColor="text1"/>
          <w:sz w:val="32"/>
          <w:szCs w:val="32"/>
        </w:rPr>
        <w:t>三、研究方向</w:t>
      </w:r>
    </w:p>
    <w:p w14:paraId="00470DA6" w14:textId="77777777" w:rsidR="009C0203" w:rsidRDefault="00BC1BB0">
      <w:pPr>
        <w:spacing w:line="560" w:lineRule="exact"/>
        <w:ind w:firstLine="648"/>
        <w:rPr>
          <w:rFonts w:eastAsia="黑体"/>
          <w:bCs/>
          <w:color w:val="000000" w:themeColor="text1"/>
          <w:sz w:val="32"/>
          <w:szCs w:val="32"/>
        </w:rPr>
      </w:pPr>
      <w:r>
        <w:rPr>
          <w:rFonts w:eastAsia="仿宋" w:cs="宋体" w:hint="eastAsia"/>
          <w:color w:val="000000" w:themeColor="text1"/>
          <w:sz w:val="32"/>
          <w:szCs w:val="32"/>
        </w:rPr>
        <w:t>（一）基础心理学</w:t>
      </w:r>
    </w:p>
    <w:p w14:paraId="40E34969" w14:textId="77777777" w:rsidR="009C0203" w:rsidRDefault="00BC1BB0">
      <w:pPr>
        <w:spacing w:line="560" w:lineRule="exact"/>
        <w:rPr>
          <w:rFonts w:eastAsia="仿宋" w:cs="宋体"/>
          <w:color w:val="000000" w:themeColor="text1"/>
          <w:sz w:val="32"/>
          <w:szCs w:val="32"/>
        </w:rPr>
      </w:pPr>
      <w:r>
        <w:rPr>
          <w:rFonts w:eastAsia="仿宋" w:cs="宋体"/>
          <w:color w:val="000000" w:themeColor="text1"/>
          <w:sz w:val="32"/>
          <w:szCs w:val="32"/>
        </w:rPr>
        <w:t xml:space="preserve">    </w:t>
      </w:r>
      <w:r>
        <w:rPr>
          <w:rFonts w:eastAsia="仿宋" w:cs="宋体" w:hint="eastAsia"/>
          <w:color w:val="000000" w:themeColor="text1"/>
          <w:sz w:val="32"/>
          <w:szCs w:val="32"/>
        </w:rPr>
        <w:t>本研究方向综合运用行为实验、脑电和眼动技术等多种方法，探究人类认知过程及其与情绪相互作用的心理与神经机制。</w:t>
      </w:r>
    </w:p>
    <w:p w14:paraId="6A840C26"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（二）发展与教育心理学</w:t>
      </w:r>
    </w:p>
    <w:p w14:paraId="66D2EF36"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本学科方向综合运用量化和质性研究方法，探究青少年认知与社会性发展及其与学校教育、家庭教育的关系，探索青少年认知与社会性发展的教育促进策略和方法。</w:t>
      </w:r>
    </w:p>
    <w:p w14:paraId="452FC98D"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（三）应用心理学</w:t>
      </w:r>
    </w:p>
    <w:p w14:paraId="55540561"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本学科方向综合运用心理测量、实验干预和个案研究等方法，开展学生心理咨询与治疗、企事业人力资源管理、社区心理服务等方面的研究。</w:t>
      </w:r>
    </w:p>
    <w:p w14:paraId="135F4E4E" w14:textId="77777777" w:rsidR="009C0203" w:rsidRDefault="00BC1BB0">
      <w:pPr>
        <w:spacing w:line="560" w:lineRule="exact"/>
        <w:rPr>
          <w:rFonts w:eastAsia="黑体"/>
          <w:bCs/>
          <w:color w:val="000000" w:themeColor="text1"/>
          <w:sz w:val="32"/>
          <w:szCs w:val="32"/>
        </w:rPr>
      </w:pPr>
      <w:r>
        <w:rPr>
          <w:rFonts w:eastAsia="黑体" w:hint="eastAsia"/>
          <w:bCs/>
          <w:color w:val="000000" w:themeColor="text1"/>
          <w:sz w:val="32"/>
          <w:szCs w:val="32"/>
        </w:rPr>
        <w:t xml:space="preserve"> </w:t>
      </w:r>
      <w:r>
        <w:rPr>
          <w:rFonts w:eastAsia="黑体"/>
          <w:bCs/>
          <w:color w:val="000000" w:themeColor="text1"/>
          <w:sz w:val="32"/>
          <w:szCs w:val="32"/>
        </w:rPr>
        <w:t xml:space="preserve">   </w:t>
      </w:r>
      <w:r>
        <w:rPr>
          <w:rFonts w:eastAsia="黑体" w:hint="eastAsia"/>
          <w:bCs/>
          <w:color w:val="000000" w:themeColor="text1"/>
          <w:sz w:val="32"/>
          <w:szCs w:val="32"/>
        </w:rPr>
        <w:t>四、学制</w:t>
      </w:r>
    </w:p>
    <w:p w14:paraId="4A4BC7AC"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学术学位研究生实行以基本学制为基础的弹性学习年限。基</w:t>
      </w:r>
      <w:r>
        <w:rPr>
          <w:rFonts w:eastAsia="仿宋" w:cs="宋体" w:hint="eastAsia"/>
          <w:color w:val="000000" w:themeColor="text1"/>
          <w:sz w:val="32"/>
          <w:szCs w:val="32"/>
        </w:rPr>
        <w:lastRenderedPageBreak/>
        <w:t>本学制为</w:t>
      </w:r>
      <w:r>
        <w:rPr>
          <w:rFonts w:eastAsia="仿宋" w:cs="宋体" w:hint="eastAsia"/>
          <w:color w:val="000000" w:themeColor="text1"/>
          <w:sz w:val="32"/>
          <w:szCs w:val="32"/>
        </w:rPr>
        <w:t>3</w:t>
      </w:r>
      <w:r>
        <w:rPr>
          <w:rFonts w:eastAsia="仿宋" w:cs="宋体" w:hint="eastAsia"/>
          <w:color w:val="000000" w:themeColor="text1"/>
          <w:sz w:val="32"/>
          <w:szCs w:val="32"/>
        </w:rPr>
        <w:t>年，其中最长学习年限为</w:t>
      </w:r>
      <w:r>
        <w:rPr>
          <w:rFonts w:eastAsia="仿宋" w:cs="宋体" w:hint="eastAsia"/>
          <w:color w:val="000000" w:themeColor="text1"/>
          <w:sz w:val="32"/>
          <w:szCs w:val="32"/>
        </w:rPr>
        <w:t>5</w:t>
      </w:r>
      <w:r>
        <w:rPr>
          <w:rFonts w:eastAsia="仿宋" w:cs="宋体" w:hint="eastAsia"/>
          <w:color w:val="000000" w:themeColor="text1"/>
          <w:sz w:val="32"/>
          <w:szCs w:val="32"/>
        </w:rPr>
        <w:t>年（含休学、延期等学习时间）。在学校规定的最长学习年限内未完成学业的，按照《聊城大学研究生管理规定》（聊大校发〔</w:t>
      </w:r>
      <w:r>
        <w:rPr>
          <w:rFonts w:eastAsia="仿宋" w:cs="宋体" w:hint="eastAsia"/>
          <w:color w:val="000000" w:themeColor="text1"/>
          <w:sz w:val="32"/>
          <w:szCs w:val="32"/>
        </w:rPr>
        <w:t>2017</w:t>
      </w:r>
      <w:r>
        <w:rPr>
          <w:rFonts w:eastAsia="仿宋" w:cs="宋体" w:hint="eastAsia"/>
          <w:color w:val="000000" w:themeColor="text1"/>
          <w:sz w:val="32"/>
          <w:szCs w:val="32"/>
        </w:rPr>
        <w:t>〕</w:t>
      </w:r>
      <w:r>
        <w:rPr>
          <w:rFonts w:eastAsia="仿宋" w:cs="宋体" w:hint="eastAsia"/>
          <w:color w:val="000000" w:themeColor="text1"/>
          <w:sz w:val="32"/>
          <w:szCs w:val="32"/>
        </w:rPr>
        <w:t>60</w:t>
      </w:r>
      <w:r>
        <w:rPr>
          <w:rFonts w:eastAsia="仿宋" w:cs="宋体" w:hint="eastAsia"/>
          <w:color w:val="000000" w:themeColor="text1"/>
          <w:sz w:val="32"/>
          <w:szCs w:val="32"/>
        </w:rPr>
        <w:t>号）执行。</w:t>
      </w:r>
    </w:p>
    <w:p w14:paraId="5837FA4F" w14:textId="77777777" w:rsidR="009C0203" w:rsidRDefault="00BC1BB0">
      <w:pPr>
        <w:spacing w:line="560" w:lineRule="exact"/>
        <w:rPr>
          <w:rFonts w:eastAsia="黑体"/>
          <w:bCs/>
          <w:color w:val="000000" w:themeColor="text1"/>
          <w:sz w:val="32"/>
          <w:szCs w:val="32"/>
        </w:rPr>
      </w:pPr>
      <w:r>
        <w:rPr>
          <w:rFonts w:eastAsia="黑体" w:hint="eastAsia"/>
          <w:bCs/>
          <w:color w:val="000000" w:themeColor="text1"/>
          <w:sz w:val="32"/>
          <w:szCs w:val="32"/>
        </w:rPr>
        <w:t xml:space="preserve"> </w:t>
      </w:r>
      <w:r>
        <w:rPr>
          <w:rFonts w:eastAsia="黑体"/>
          <w:bCs/>
          <w:color w:val="000000" w:themeColor="text1"/>
          <w:sz w:val="32"/>
          <w:szCs w:val="32"/>
        </w:rPr>
        <w:t xml:space="preserve">   </w:t>
      </w:r>
      <w:r>
        <w:rPr>
          <w:rFonts w:eastAsia="黑体" w:hint="eastAsia"/>
          <w:bCs/>
          <w:color w:val="000000" w:themeColor="text1"/>
          <w:sz w:val="32"/>
          <w:szCs w:val="32"/>
        </w:rPr>
        <w:t>五、培养方式</w:t>
      </w:r>
    </w:p>
    <w:p w14:paraId="768A86F5"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一）注重课程学习与科学研究相结合。注重课程学习，夯实学科基础，通过课程学习使研究生掌握学科专业的系统知识和前沿问题。要求每位研究生都参与导师的科研课题，使研究生在参与科研课题研究中学习，在学习中研究，努力提高硕士生的研究能力和创新能力。</w:t>
      </w:r>
    </w:p>
    <w:p w14:paraId="3B68522D"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（二）采取导师负责与导师组集体培养相结合的培养方式。导师或导师组要全面关心研究生的成长，既教书又育人，负责研究生日常管理、学风和学术道德教育、组织开题、指导科学研究和学位论文等。</w:t>
      </w:r>
    </w:p>
    <w:p w14:paraId="2C2554DA"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三）强化导师指导下的研究生自主学习能力培养。导师根据研究生个人学科基础程度、职业发展方向、研究兴趣专长等因素，指导每个硕士生制定个性化的学习计划，包括跨专业研究生补修本科阶段的相关课程。</w:t>
      </w:r>
    </w:p>
    <w:p w14:paraId="2F34F421"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（四）提倡教学方式多元化。采用专题讲授、讨论互动、案例分析、合作探究等多种教学方式，注重引导学生自主学习和研究。</w:t>
      </w:r>
    </w:p>
    <w:p w14:paraId="1D867407" w14:textId="77777777" w:rsidR="009C0203" w:rsidRDefault="00BC1BB0">
      <w:pPr>
        <w:spacing w:line="560" w:lineRule="exact"/>
        <w:rPr>
          <w:rFonts w:eastAsia="黑体"/>
          <w:bCs/>
          <w:color w:val="000000" w:themeColor="text1"/>
          <w:sz w:val="32"/>
          <w:szCs w:val="32"/>
        </w:rPr>
      </w:pPr>
      <w:r>
        <w:rPr>
          <w:rFonts w:eastAsia="黑体" w:hint="eastAsia"/>
          <w:bCs/>
          <w:color w:val="000000" w:themeColor="text1"/>
          <w:sz w:val="32"/>
          <w:szCs w:val="32"/>
        </w:rPr>
        <w:t xml:space="preserve"> </w:t>
      </w:r>
      <w:r>
        <w:rPr>
          <w:rFonts w:eastAsia="黑体"/>
          <w:bCs/>
          <w:color w:val="000000" w:themeColor="text1"/>
          <w:sz w:val="32"/>
          <w:szCs w:val="32"/>
        </w:rPr>
        <w:t xml:space="preserve">   </w:t>
      </w:r>
      <w:r>
        <w:rPr>
          <w:rFonts w:eastAsia="黑体" w:hint="eastAsia"/>
          <w:bCs/>
          <w:color w:val="000000" w:themeColor="text1"/>
          <w:sz w:val="32"/>
          <w:szCs w:val="32"/>
        </w:rPr>
        <w:t>六、课程设置</w:t>
      </w:r>
    </w:p>
    <w:p w14:paraId="4A1DE272"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（一）课程类型</w:t>
      </w:r>
    </w:p>
    <w:p w14:paraId="77850833"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课程类型分为学位必修课、选修课和跨学科考生补修课。学位必修课包括公共课、基础课、专业课，选修课包括公共选修课和专业选修课。</w:t>
      </w:r>
    </w:p>
    <w:p w14:paraId="45989618"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lastRenderedPageBreak/>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w:t>
      </w:r>
      <w:r>
        <w:rPr>
          <w:rFonts w:eastAsia="仿宋" w:cs="宋体" w:hint="eastAsia"/>
          <w:color w:val="000000" w:themeColor="text1"/>
          <w:sz w:val="32"/>
          <w:szCs w:val="32"/>
        </w:rPr>
        <w:t>1</w:t>
      </w:r>
      <w:r>
        <w:rPr>
          <w:rFonts w:eastAsia="仿宋" w:cs="宋体" w:hint="eastAsia"/>
          <w:color w:val="000000" w:themeColor="text1"/>
          <w:sz w:val="32"/>
          <w:szCs w:val="32"/>
        </w:rPr>
        <w:t>）公共课</w:t>
      </w:r>
    </w:p>
    <w:p w14:paraId="09C30371"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公共课包括新时代中国特色社会主义理论与实践、马克思主义与社会科学方法论</w:t>
      </w:r>
      <w:r>
        <w:rPr>
          <w:rFonts w:eastAsia="仿宋" w:cs="宋体"/>
          <w:color w:val="000000" w:themeColor="text1"/>
          <w:sz w:val="32"/>
          <w:szCs w:val="32"/>
        </w:rPr>
        <w:t>、习近平总书记关于教育的重要论述研究</w:t>
      </w:r>
      <w:r>
        <w:rPr>
          <w:rFonts w:eastAsia="仿宋" w:cs="宋体" w:hint="eastAsia"/>
          <w:color w:val="000000" w:themeColor="text1"/>
          <w:sz w:val="32"/>
          <w:szCs w:val="32"/>
        </w:rPr>
        <w:t>和公共英语。</w:t>
      </w:r>
    </w:p>
    <w:p w14:paraId="1967CF09"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w:t>
      </w:r>
      <w:r>
        <w:rPr>
          <w:rFonts w:eastAsia="仿宋" w:cs="宋体" w:hint="eastAsia"/>
          <w:color w:val="000000" w:themeColor="text1"/>
          <w:sz w:val="32"/>
          <w:szCs w:val="32"/>
        </w:rPr>
        <w:t>2</w:t>
      </w:r>
      <w:r>
        <w:rPr>
          <w:rFonts w:eastAsia="仿宋" w:cs="宋体" w:hint="eastAsia"/>
          <w:color w:val="000000" w:themeColor="text1"/>
          <w:sz w:val="32"/>
          <w:szCs w:val="32"/>
        </w:rPr>
        <w:t>）基础课</w:t>
      </w:r>
    </w:p>
    <w:p w14:paraId="3E7E3C99"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基础课包括心理学研究进展、心理统计与测量、科研写作与学术规范等课程。</w:t>
      </w:r>
    </w:p>
    <w:p w14:paraId="0BE7997E"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w:t>
      </w:r>
      <w:r>
        <w:rPr>
          <w:rFonts w:eastAsia="仿宋" w:cs="宋体" w:hint="eastAsia"/>
          <w:color w:val="000000" w:themeColor="text1"/>
          <w:sz w:val="32"/>
          <w:szCs w:val="32"/>
        </w:rPr>
        <w:t>3</w:t>
      </w:r>
      <w:r>
        <w:rPr>
          <w:rFonts w:eastAsia="仿宋" w:cs="宋体" w:hint="eastAsia"/>
          <w:color w:val="000000" w:themeColor="text1"/>
          <w:sz w:val="32"/>
          <w:szCs w:val="32"/>
        </w:rPr>
        <w:t>）专业课</w:t>
      </w:r>
    </w:p>
    <w:p w14:paraId="4EF83D6E"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专业课包括以研究方向为特色的学位必修课、心理学研究设计和心理实验技术等课程。</w:t>
      </w:r>
    </w:p>
    <w:p w14:paraId="245989D1"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w:t>
      </w:r>
      <w:r>
        <w:rPr>
          <w:rFonts w:eastAsia="仿宋" w:cs="宋体" w:hint="eastAsia"/>
          <w:color w:val="000000" w:themeColor="text1"/>
          <w:sz w:val="32"/>
          <w:szCs w:val="32"/>
        </w:rPr>
        <w:t>4</w:t>
      </w:r>
      <w:r>
        <w:rPr>
          <w:rFonts w:eastAsia="仿宋" w:cs="宋体" w:hint="eastAsia"/>
          <w:color w:val="000000" w:themeColor="text1"/>
          <w:sz w:val="32"/>
          <w:szCs w:val="32"/>
        </w:rPr>
        <w:t>）选修课</w:t>
      </w:r>
    </w:p>
    <w:p w14:paraId="1A08DD23" w14:textId="77777777" w:rsidR="009C0203" w:rsidRDefault="00BC1BB0">
      <w:pPr>
        <w:spacing w:line="560" w:lineRule="exact"/>
        <w:ind w:firstLine="648"/>
        <w:rPr>
          <w:rFonts w:eastAsia="仿宋" w:cs="宋体"/>
          <w:color w:val="000000" w:themeColor="text1"/>
          <w:sz w:val="32"/>
          <w:szCs w:val="32"/>
        </w:rPr>
      </w:pPr>
      <w:r>
        <w:rPr>
          <w:rFonts w:eastAsia="仿宋" w:cs="宋体" w:hint="eastAsia"/>
          <w:color w:val="000000" w:themeColor="text1"/>
          <w:sz w:val="32"/>
          <w:szCs w:val="32"/>
        </w:rPr>
        <w:t>选修课包括公共选修课和专业选修课。公共选修课是涉及人文艺术、创新创业、素质拓展、交叉学科等开放性公共选修课。专业选修课主要是各研究方向的前沿性和专题性课程。</w:t>
      </w:r>
    </w:p>
    <w:p w14:paraId="611842C2" w14:textId="77777777" w:rsidR="009C0203" w:rsidRDefault="00BC1BB0">
      <w:pPr>
        <w:spacing w:line="560" w:lineRule="exact"/>
        <w:ind w:firstLine="648"/>
        <w:rPr>
          <w:rFonts w:eastAsia="仿宋" w:cs="宋体"/>
          <w:color w:val="000000" w:themeColor="text1"/>
          <w:sz w:val="32"/>
          <w:szCs w:val="32"/>
        </w:rPr>
      </w:pPr>
      <w:r>
        <w:rPr>
          <w:rFonts w:eastAsia="仿宋" w:cs="宋体" w:hint="eastAsia"/>
          <w:color w:val="000000" w:themeColor="text1"/>
          <w:sz w:val="32"/>
          <w:szCs w:val="32"/>
        </w:rPr>
        <w:t>（</w:t>
      </w:r>
      <w:r>
        <w:rPr>
          <w:rFonts w:eastAsia="仿宋" w:cs="宋体" w:hint="eastAsia"/>
          <w:color w:val="000000" w:themeColor="text1"/>
          <w:sz w:val="32"/>
          <w:szCs w:val="32"/>
        </w:rPr>
        <w:t>5</w:t>
      </w:r>
      <w:r>
        <w:rPr>
          <w:rFonts w:eastAsia="仿宋" w:cs="宋体" w:hint="eastAsia"/>
          <w:color w:val="000000" w:themeColor="text1"/>
          <w:sz w:val="32"/>
          <w:szCs w:val="32"/>
        </w:rPr>
        <w:t>）补修课</w:t>
      </w:r>
    </w:p>
    <w:p w14:paraId="7AC5EB68"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跨学科或以同等学力考入的研究生必须补修本专业本科阶段</w:t>
      </w:r>
      <w:r>
        <w:rPr>
          <w:rFonts w:eastAsia="仿宋" w:cs="宋体" w:hint="eastAsia"/>
          <w:color w:val="000000" w:themeColor="text1"/>
          <w:sz w:val="32"/>
          <w:szCs w:val="32"/>
        </w:rPr>
        <w:t>2</w:t>
      </w:r>
      <w:r>
        <w:rPr>
          <w:rFonts w:eastAsia="仿宋" w:cs="宋体" w:hint="eastAsia"/>
          <w:color w:val="000000" w:themeColor="text1"/>
          <w:sz w:val="32"/>
          <w:szCs w:val="32"/>
        </w:rPr>
        <w:t>门主干课程。补修课程成绩须合格但不计学分。</w:t>
      </w:r>
    </w:p>
    <w:p w14:paraId="15E4FA4E"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（二）课程考核</w:t>
      </w:r>
    </w:p>
    <w:p w14:paraId="0C635031"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课程考核分为考试和考查两种，学位课成绩</w:t>
      </w:r>
      <w:r>
        <w:rPr>
          <w:rFonts w:eastAsia="仿宋" w:cs="宋体" w:hint="eastAsia"/>
          <w:color w:val="000000" w:themeColor="text1"/>
          <w:sz w:val="32"/>
          <w:szCs w:val="32"/>
        </w:rPr>
        <w:t>70</w:t>
      </w:r>
      <w:r>
        <w:rPr>
          <w:rFonts w:eastAsia="仿宋" w:cs="宋体" w:hint="eastAsia"/>
          <w:color w:val="000000" w:themeColor="text1"/>
          <w:sz w:val="32"/>
          <w:szCs w:val="32"/>
        </w:rPr>
        <w:t>分为合格，非学位课成绩</w:t>
      </w:r>
      <w:r>
        <w:rPr>
          <w:rFonts w:eastAsia="仿宋" w:cs="宋体" w:hint="eastAsia"/>
          <w:color w:val="000000" w:themeColor="text1"/>
          <w:sz w:val="32"/>
          <w:szCs w:val="32"/>
        </w:rPr>
        <w:t>60</w:t>
      </w:r>
      <w:r>
        <w:rPr>
          <w:rFonts w:eastAsia="仿宋" w:cs="宋体" w:hint="eastAsia"/>
          <w:color w:val="000000" w:themeColor="text1"/>
          <w:sz w:val="32"/>
          <w:szCs w:val="32"/>
        </w:rPr>
        <w:t>分为合格，成绩合格获得学分。课程考核不合格者须随下一级重新修读，学习成绩单中此门课程显示重修。成绩不合格且在毕业资格审查前未完成重修者，应申请延期毕业。</w:t>
      </w:r>
    </w:p>
    <w:p w14:paraId="590810B6" w14:textId="77777777" w:rsidR="009C0203" w:rsidRDefault="00BC1BB0">
      <w:pPr>
        <w:spacing w:line="560" w:lineRule="exact"/>
        <w:rPr>
          <w:rFonts w:eastAsia="黑体"/>
          <w:bCs/>
          <w:color w:val="000000" w:themeColor="text1"/>
          <w:sz w:val="32"/>
          <w:szCs w:val="32"/>
        </w:rPr>
      </w:pPr>
      <w:r>
        <w:rPr>
          <w:rFonts w:eastAsia="黑体" w:hint="eastAsia"/>
          <w:bCs/>
          <w:color w:val="000000" w:themeColor="text1"/>
          <w:sz w:val="32"/>
          <w:szCs w:val="32"/>
        </w:rPr>
        <w:t xml:space="preserve"> </w:t>
      </w:r>
      <w:r>
        <w:rPr>
          <w:rFonts w:eastAsia="黑体"/>
          <w:bCs/>
          <w:color w:val="000000" w:themeColor="text1"/>
          <w:sz w:val="32"/>
          <w:szCs w:val="32"/>
        </w:rPr>
        <w:t xml:space="preserve">   </w:t>
      </w:r>
      <w:r>
        <w:rPr>
          <w:rFonts w:eastAsia="黑体" w:hint="eastAsia"/>
          <w:bCs/>
          <w:color w:val="000000" w:themeColor="text1"/>
          <w:sz w:val="32"/>
          <w:szCs w:val="32"/>
        </w:rPr>
        <w:t>七、培养环节</w:t>
      </w:r>
    </w:p>
    <w:p w14:paraId="2575F6B4"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学术活动培养环节是指课程学习之外的前沿讲座、社会实践、</w:t>
      </w:r>
      <w:r>
        <w:rPr>
          <w:rFonts w:eastAsia="仿宋" w:cs="宋体" w:hint="eastAsia"/>
          <w:color w:val="000000" w:themeColor="text1"/>
          <w:sz w:val="32"/>
          <w:szCs w:val="32"/>
        </w:rPr>
        <w:lastRenderedPageBreak/>
        <w:t>论文开题、中期筛选、学分互认等必须完成的必修环节。培养环节不计学时，计入学分。</w:t>
      </w:r>
    </w:p>
    <w:p w14:paraId="3986100A"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（一）前沿讲座</w:t>
      </w:r>
    </w:p>
    <w:p w14:paraId="67220F65"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前沿讲座旨在使研究生熟悉本学科的重要学术理论和前沿性成果，提高研究生参与学术活动的兴趣，提升学术交流能力。前沿讲座应贯穿研究生培养的全过程，研究生在学期间参加前沿讲座不少于</w:t>
      </w:r>
      <w:r>
        <w:rPr>
          <w:rFonts w:eastAsia="仿宋" w:cs="宋体" w:hint="eastAsia"/>
          <w:color w:val="000000" w:themeColor="text1"/>
          <w:sz w:val="32"/>
          <w:szCs w:val="32"/>
        </w:rPr>
        <w:t>10</w:t>
      </w:r>
      <w:r>
        <w:rPr>
          <w:rFonts w:eastAsia="仿宋" w:cs="宋体" w:hint="eastAsia"/>
          <w:color w:val="000000" w:themeColor="text1"/>
          <w:sz w:val="32"/>
          <w:szCs w:val="32"/>
        </w:rPr>
        <w:t>次，包括各类学术论坛、学术讲座、学术会议等，主讲前沿讲座不少于</w:t>
      </w:r>
      <w:r>
        <w:rPr>
          <w:rFonts w:eastAsia="仿宋" w:cs="宋体" w:hint="eastAsia"/>
          <w:color w:val="000000" w:themeColor="text1"/>
          <w:sz w:val="32"/>
          <w:szCs w:val="32"/>
        </w:rPr>
        <w:t>2</w:t>
      </w:r>
      <w:r>
        <w:rPr>
          <w:rFonts w:eastAsia="仿宋" w:cs="宋体" w:hint="eastAsia"/>
          <w:color w:val="000000" w:themeColor="text1"/>
          <w:sz w:val="32"/>
          <w:szCs w:val="32"/>
        </w:rPr>
        <w:t>次。前沿讲座考核合格获得</w:t>
      </w:r>
      <w:r>
        <w:rPr>
          <w:rFonts w:eastAsia="仿宋" w:cs="宋体" w:hint="eastAsia"/>
          <w:color w:val="000000" w:themeColor="text1"/>
          <w:sz w:val="32"/>
          <w:szCs w:val="32"/>
        </w:rPr>
        <w:t>1</w:t>
      </w:r>
      <w:r>
        <w:rPr>
          <w:rFonts w:eastAsia="仿宋" w:cs="宋体" w:hint="eastAsia"/>
          <w:color w:val="000000" w:themeColor="text1"/>
          <w:sz w:val="32"/>
          <w:szCs w:val="32"/>
        </w:rPr>
        <w:t>学分。</w:t>
      </w:r>
    </w:p>
    <w:p w14:paraId="20B585A3"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（二）社会实践与创新实践</w:t>
      </w:r>
    </w:p>
    <w:p w14:paraId="6ED47FED" w14:textId="77777777" w:rsidR="009C0203" w:rsidRDefault="00BC1BB0">
      <w:pPr>
        <w:spacing w:line="560" w:lineRule="exact"/>
        <w:ind w:firstLineChars="200" w:firstLine="640"/>
        <w:rPr>
          <w:rFonts w:eastAsia="仿宋" w:cs="宋体"/>
          <w:color w:val="000000" w:themeColor="text1"/>
          <w:sz w:val="32"/>
          <w:szCs w:val="32"/>
        </w:rPr>
      </w:pPr>
      <w:r>
        <w:rPr>
          <w:rFonts w:eastAsia="仿宋" w:cs="宋体" w:hint="eastAsia"/>
          <w:color w:val="000000" w:themeColor="text1"/>
          <w:sz w:val="32"/>
          <w:szCs w:val="32"/>
        </w:rPr>
        <w:t>研究生在学期间至少参加一次社会实践或创新实践活动。社会实践可以多种形式开展，包括结合学科研究开展的社会调查、田野调查、挂职锻炼、企（行）业实习实践、志愿者服务、支教、暑期“三下乡”活动等；研究生“三助”可纳入社会实践；也可通过参加当年有效的聊城大学《大学生学科竞赛项目指南》所列赛事，并获得省级以上奖励的创新实践活动。考核合格获得</w:t>
      </w:r>
      <w:r>
        <w:rPr>
          <w:rFonts w:eastAsia="仿宋" w:cs="宋体" w:hint="eastAsia"/>
          <w:color w:val="000000" w:themeColor="text1"/>
          <w:sz w:val="32"/>
          <w:szCs w:val="32"/>
        </w:rPr>
        <w:t>1</w:t>
      </w:r>
      <w:r>
        <w:rPr>
          <w:rFonts w:eastAsia="仿宋" w:cs="宋体" w:hint="eastAsia"/>
          <w:color w:val="000000" w:themeColor="text1"/>
          <w:sz w:val="32"/>
          <w:szCs w:val="32"/>
        </w:rPr>
        <w:t>学分。</w:t>
      </w:r>
    </w:p>
    <w:p w14:paraId="693C8C66"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（三）中期筛选</w:t>
      </w:r>
    </w:p>
    <w:p w14:paraId="52E31512"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学术学位研究生实行中期筛选考核制度，综合考察研究生思想品德、课程学习、科研能力等情况。中期筛选考核结果分为优秀、合格、不合格。中期筛选考核“合格”及以上者，进入学位论文写作阶段，获得</w:t>
      </w:r>
      <w:r>
        <w:rPr>
          <w:rFonts w:eastAsia="仿宋" w:cs="宋体" w:hint="eastAsia"/>
          <w:color w:val="000000" w:themeColor="text1"/>
          <w:sz w:val="32"/>
          <w:szCs w:val="32"/>
        </w:rPr>
        <w:t>1</w:t>
      </w:r>
      <w:r>
        <w:rPr>
          <w:rFonts w:eastAsia="仿宋" w:cs="宋体" w:hint="eastAsia"/>
          <w:color w:val="000000" w:themeColor="text1"/>
          <w:sz w:val="32"/>
          <w:szCs w:val="32"/>
        </w:rPr>
        <w:t>学分，可继续攻读硕士学位；中期筛选考核“不合格”者，终止培养过程，按相关程序做退学处理。通过中期筛选及时发现研究生培养过程中存在的问题，促进研究生后续高质量培养。具体要求参照《聊城大学研究生中期筛选考核办法（试行）》（聊大校发〔</w:t>
      </w:r>
      <w:r>
        <w:rPr>
          <w:rFonts w:eastAsia="仿宋" w:cs="宋体" w:hint="eastAsia"/>
          <w:color w:val="000000" w:themeColor="text1"/>
          <w:sz w:val="32"/>
          <w:szCs w:val="32"/>
        </w:rPr>
        <w:t>2021</w:t>
      </w:r>
      <w:r>
        <w:rPr>
          <w:rFonts w:eastAsia="仿宋" w:cs="宋体" w:hint="eastAsia"/>
          <w:color w:val="000000" w:themeColor="text1"/>
          <w:sz w:val="32"/>
          <w:szCs w:val="32"/>
        </w:rPr>
        <w:t>〕</w:t>
      </w:r>
      <w:r>
        <w:rPr>
          <w:rFonts w:eastAsia="仿宋" w:cs="宋体" w:hint="eastAsia"/>
          <w:color w:val="000000" w:themeColor="text1"/>
          <w:sz w:val="32"/>
          <w:szCs w:val="32"/>
        </w:rPr>
        <w:t xml:space="preserve">101 </w:t>
      </w:r>
      <w:r>
        <w:rPr>
          <w:rFonts w:eastAsia="仿宋" w:cs="宋体" w:hint="eastAsia"/>
          <w:color w:val="000000" w:themeColor="text1"/>
          <w:sz w:val="32"/>
          <w:szCs w:val="32"/>
        </w:rPr>
        <w:t>号）。</w:t>
      </w:r>
    </w:p>
    <w:p w14:paraId="6CAC4295"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lastRenderedPageBreak/>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（四）科研成果</w:t>
      </w:r>
    </w:p>
    <w:p w14:paraId="27832F50"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研究生在读期间取得的科研成果应符合学院科研成果的基本要求。</w:t>
      </w:r>
    </w:p>
    <w:p w14:paraId="6EBADA2A" w14:textId="77777777" w:rsidR="009C0203" w:rsidRDefault="00BC1BB0">
      <w:pPr>
        <w:spacing w:line="560" w:lineRule="exact"/>
        <w:rPr>
          <w:rFonts w:eastAsia="黑体"/>
          <w:bCs/>
          <w:color w:val="000000" w:themeColor="text1"/>
          <w:sz w:val="32"/>
          <w:szCs w:val="32"/>
        </w:rPr>
      </w:pPr>
      <w:r>
        <w:rPr>
          <w:rFonts w:eastAsia="黑体" w:hint="eastAsia"/>
          <w:bCs/>
          <w:color w:val="000000" w:themeColor="text1"/>
          <w:sz w:val="32"/>
          <w:szCs w:val="32"/>
        </w:rPr>
        <w:t xml:space="preserve"> </w:t>
      </w:r>
      <w:r>
        <w:rPr>
          <w:rFonts w:eastAsia="黑体"/>
          <w:bCs/>
          <w:color w:val="000000" w:themeColor="text1"/>
          <w:sz w:val="32"/>
          <w:szCs w:val="32"/>
        </w:rPr>
        <w:t xml:space="preserve">   </w:t>
      </w:r>
      <w:r>
        <w:rPr>
          <w:rFonts w:eastAsia="黑体" w:hint="eastAsia"/>
          <w:bCs/>
          <w:color w:val="000000" w:themeColor="text1"/>
          <w:sz w:val="32"/>
          <w:szCs w:val="32"/>
        </w:rPr>
        <w:t>八、学分要求</w:t>
      </w:r>
    </w:p>
    <w:p w14:paraId="11506FC0"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sz w:val="32"/>
          <w:szCs w:val="32"/>
        </w:rPr>
        <w:t>本专业研究生培养实行学分制，总学分</w:t>
      </w:r>
      <w:r>
        <w:rPr>
          <w:rFonts w:eastAsia="仿宋" w:cs="宋体" w:hint="eastAsia"/>
          <w:color w:val="000000"/>
          <w:sz w:val="32"/>
          <w:szCs w:val="32"/>
        </w:rPr>
        <w:t>3</w:t>
      </w:r>
      <w:r>
        <w:rPr>
          <w:rFonts w:eastAsia="仿宋" w:cs="宋体"/>
          <w:color w:val="000000"/>
          <w:sz w:val="32"/>
          <w:szCs w:val="32"/>
        </w:rPr>
        <w:t>7</w:t>
      </w:r>
      <w:r>
        <w:rPr>
          <w:rFonts w:eastAsia="仿宋" w:cs="宋体" w:hint="eastAsia"/>
          <w:color w:val="000000"/>
          <w:sz w:val="32"/>
          <w:szCs w:val="32"/>
        </w:rPr>
        <w:t>学分。获得学位所需的学分，包括课程学习和培养环节两部分，二者不能相互替代。课程学习为</w:t>
      </w:r>
      <w:r>
        <w:rPr>
          <w:rFonts w:eastAsia="仿宋" w:cs="宋体" w:hint="eastAsia"/>
          <w:color w:val="000000"/>
          <w:sz w:val="32"/>
          <w:szCs w:val="32"/>
        </w:rPr>
        <w:t>3</w:t>
      </w:r>
      <w:r>
        <w:rPr>
          <w:rFonts w:eastAsia="仿宋" w:cs="宋体"/>
          <w:color w:val="000000"/>
          <w:sz w:val="32"/>
          <w:szCs w:val="32"/>
        </w:rPr>
        <w:t>4</w:t>
      </w:r>
      <w:r>
        <w:rPr>
          <w:rFonts w:eastAsia="仿宋" w:cs="宋体" w:hint="eastAsia"/>
          <w:color w:val="000000"/>
          <w:sz w:val="32"/>
          <w:szCs w:val="32"/>
        </w:rPr>
        <w:t>学分，其中学位必修</w:t>
      </w:r>
      <w:r>
        <w:rPr>
          <w:rFonts w:eastAsia="仿宋" w:cs="宋体" w:hint="eastAsia"/>
          <w:color w:val="000000"/>
          <w:sz w:val="32"/>
          <w:szCs w:val="32"/>
        </w:rPr>
        <w:t>2</w:t>
      </w:r>
      <w:r>
        <w:rPr>
          <w:rFonts w:eastAsia="仿宋" w:cs="宋体"/>
          <w:color w:val="000000"/>
          <w:sz w:val="32"/>
          <w:szCs w:val="32"/>
        </w:rPr>
        <w:t>4</w:t>
      </w:r>
      <w:r>
        <w:rPr>
          <w:rFonts w:eastAsia="仿宋" w:cs="宋体" w:hint="eastAsia"/>
          <w:color w:val="000000"/>
          <w:sz w:val="32"/>
          <w:szCs w:val="32"/>
        </w:rPr>
        <w:t>学分、学位选修</w:t>
      </w:r>
      <w:r>
        <w:rPr>
          <w:rFonts w:eastAsia="仿宋" w:cs="宋体" w:hint="eastAsia"/>
          <w:color w:val="000000"/>
          <w:sz w:val="32"/>
          <w:szCs w:val="32"/>
        </w:rPr>
        <w:t>6</w:t>
      </w:r>
      <w:r>
        <w:rPr>
          <w:rFonts w:eastAsia="仿宋" w:cs="宋体" w:hint="eastAsia"/>
          <w:color w:val="000000"/>
          <w:sz w:val="32"/>
          <w:szCs w:val="32"/>
        </w:rPr>
        <w:t>学分，公共选修</w:t>
      </w:r>
      <w:r>
        <w:rPr>
          <w:rFonts w:eastAsia="仿宋" w:cs="宋体" w:hint="eastAsia"/>
          <w:color w:val="000000"/>
          <w:sz w:val="32"/>
          <w:szCs w:val="32"/>
        </w:rPr>
        <w:t>4</w:t>
      </w:r>
      <w:r>
        <w:rPr>
          <w:rFonts w:eastAsia="仿宋" w:cs="宋体" w:hint="eastAsia"/>
          <w:color w:val="000000"/>
          <w:sz w:val="32"/>
          <w:szCs w:val="32"/>
        </w:rPr>
        <w:t>学分。培养环节为</w:t>
      </w:r>
      <w:r>
        <w:rPr>
          <w:rFonts w:eastAsia="仿宋" w:cs="宋体" w:hint="eastAsia"/>
          <w:color w:val="000000"/>
          <w:sz w:val="32"/>
          <w:szCs w:val="32"/>
        </w:rPr>
        <w:t>3</w:t>
      </w:r>
      <w:r>
        <w:rPr>
          <w:rFonts w:eastAsia="仿宋" w:cs="宋体" w:hint="eastAsia"/>
          <w:color w:val="000000"/>
          <w:sz w:val="32"/>
          <w:szCs w:val="32"/>
        </w:rPr>
        <w:t>学分。具体</w:t>
      </w:r>
      <w:r>
        <w:rPr>
          <w:rFonts w:eastAsia="仿宋" w:cs="宋体" w:hint="eastAsia"/>
          <w:color w:val="000000" w:themeColor="text1"/>
          <w:sz w:val="32"/>
          <w:szCs w:val="32"/>
        </w:rPr>
        <w:t>课程设置及学分分配详见《心理学全日制学术学位硕士研究生培养方案课程设置及学分》。</w:t>
      </w:r>
    </w:p>
    <w:p w14:paraId="55DBE134"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研究生在毕业资格审查前必须完成培养方案规定学分，否则学位论文不予外审，不允许参加毕业论文答辩。</w:t>
      </w:r>
    </w:p>
    <w:p w14:paraId="6F5B7A87" w14:textId="77777777" w:rsidR="009C0203" w:rsidRDefault="00BC1BB0">
      <w:pPr>
        <w:spacing w:line="560" w:lineRule="exact"/>
        <w:rPr>
          <w:rFonts w:eastAsia="黑体"/>
          <w:bCs/>
          <w:color w:val="000000" w:themeColor="text1"/>
          <w:sz w:val="32"/>
          <w:szCs w:val="32"/>
        </w:rPr>
      </w:pPr>
      <w:r>
        <w:rPr>
          <w:rFonts w:eastAsia="黑体" w:hint="eastAsia"/>
          <w:bCs/>
          <w:color w:val="000000" w:themeColor="text1"/>
          <w:sz w:val="32"/>
          <w:szCs w:val="32"/>
        </w:rPr>
        <w:t xml:space="preserve"> </w:t>
      </w:r>
      <w:r>
        <w:rPr>
          <w:rFonts w:eastAsia="黑体"/>
          <w:bCs/>
          <w:color w:val="000000" w:themeColor="text1"/>
          <w:sz w:val="32"/>
          <w:szCs w:val="32"/>
        </w:rPr>
        <w:t xml:space="preserve">   </w:t>
      </w:r>
      <w:r>
        <w:rPr>
          <w:rFonts w:eastAsia="黑体" w:hint="eastAsia"/>
          <w:bCs/>
          <w:color w:val="000000" w:themeColor="text1"/>
          <w:sz w:val="32"/>
          <w:szCs w:val="32"/>
        </w:rPr>
        <w:t>九、学位论文与</w:t>
      </w:r>
      <w:r>
        <w:rPr>
          <w:rFonts w:eastAsia="黑体"/>
          <w:bCs/>
          <w:color w:val="000000" w:themeColor="text1"/>
          <w:sz w:val="32"/>
          <w:szCs w:val="32"/>
        </w:rPr>
        <w:t>学位授予</w:t>
      </w:r>
    </w:p>
    <w:p w14:paraId="237889CD"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（一）论文开题</w:t>
      </w:r>
    </w:p>
    <w:p w14:paraId="624B4195"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在导师指导下，研究生须在第三学期</w:t>
      </w:r>
      <w:r>
        <w:rPr>
          <w:rFonts w:eastAsia="仿宋" w:cs="宋体" w:hint="eastAsia"/>
          <w:color w:val="000000" w:themeColor="text1"/>
          <w:sz w:val="32"/>
          <w:szCs w:val="32"/>
        </w:rPr>
        <w:t>10</w:t>
      </w:r>
      <w:r>
        <w:rPr>
          <w:rFonts w:eastAsia="仿宋" w:cs="宋体" w:hint="eastAsia"/>
          <w:color w:val="000000" w:themeColor="text1"/>
          <w:sz w:val="32"/>
          <w:szCs w:val="32"/>
        </w:rPr>
        <w:t>月份确定学位论文选题并通过开题报告论证，制定学位论文工作计划。学位论文从通过开题论证到论文答辩，应有一年以上的写作时间。</w:t>
      </w:r>
    </w:p>
    <w:p w14:paraId="7C1FCF3C"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（二）论文中期检查</w:t>
      </w:r>
    </w:p>
    <w:p w14:paraId="6B5E3664"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导师组根据研究生论文开题报告，检查论文写作计划的进展和完成情况，并针对论文写作中出现的问题加强指导，以保证硕士学位论文工作的顺利进行。论文中期检查一般在第</w:t>
      </w:r>
      <w:r>
        <w:rPr>
          <w:rFonts w:eastAsia="仿宋" w:cs="宋体" w:hint="eastAsia"/>
          <w:color w:val="000000" w:themeColor="text1"/>
          <w:sz w:val="32"/>
          <w:szCs w:val="32"/>
        </w:rPr>
        <w:t>5</w:t>
      </w:r>
      <w:r>
        <w:rPr>
          <w:rFonts w:eastAsia="仿宋" w:cs="宋体" w:hint="eastAsia"/>
          <w:color w:val="000000" w:themeColor="text1"/>
          <w:sz w:val="32"/>
          <w:szCs w:val="32"/>
        </w:rPr>
        <w:t>学期</w:t>
      </w:r>
      <w:r>
        <w:rPr>
          <w:rFonts w:eastAsia="仿宋" w:cs="宋体" w:hint="eastAsia"/>
          <w:color w:val="000000" w:themeColor="text1"/>
          <w:sz w:val="32"/>
          <w:szCs w:val="32"/>
        </w:rPr>
        <w:t>12</w:t>
      </w:r>
      <w:r>
        <w:rPr>
          <w:rFonts w:eastAsia="仿宋" w:cs="宋体" w:hint="eastAsia"/>
          <w:color w:val="000000" w:themeColor="text1"/>
          <w:sz w:val="32"/>
          <w:szCs w:val="32"/>
        </w:rPr>
        <w:t>月份前完成。</w:t>
      </w:r>
    </w:p>
    <w:p w14:paraId="18599570"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（三）学位预审和预答辩</w:t>
      </w:r>
    </w:p>
    <w:p w14:paraId="3FC6ADF3" w14:textId="77777777" w:rsidR="009C0203" w:rsidRDefault="00BC1BB0">
      <w:pPr>
        <w:spacing w:line="560" w:lineRule="exact"/>
        <w:rPr>
          <w:rFonts w:eastAsia="仿宋" w:cs="宋体"/>
          <w:color w:val="000000" w:themeColor="text1"/>
          <w:sz w:val="32"/>
          <w:szCs w:val="32"/>
        </w:rPr>
      </w:pPr>
      <w:r>
        <w:rPr>
          <w:rFonts w:eastAsia="仿宋" w:cs="宋体"/>
          <w:color w:val="000000" w:themeColor="text1"/>
          <w:sz w:val="32"/>
          <w:szCs w:val="32"/>
        </w:rPr>
        <w:t xml:space="preserve">    </w:t>
      </w:r>
      <w:r>
        <w:rPr>
          <w:rFonts w:eastAsia="仿宋" w:cs="宋体" w:hint="eastAsia"/>
          <w:color w:val="000000" w:themeColor="text1"/>
          <w:sz w:val="32"/>
          <w:szCs w:val="32"/>
        </w:rPr>
        <w:t>研究生一般应在第</w:t>
      </w:r>
      <w:r>
        <w:rPr>
          <w:rFonts w:eastAsia="仿宋" w:cs="宋体" w:hint="eastAsia"/>
          <w:color w:val="000000" w:themeColor="text1"/>
          <w:sz w:val="32"/>
          <w:szCs w:val="32"/>
        </w:rPr>
        <w:t>6</w:t>
      </w:r>
      <w:r>
        <w:rPr>
          <w:rFonts w:eastAsia="仿宋" w:cs="宋体" w:hint="eastAsia"/>
          <w:color w:val="000000" w:themeColor="text1"/>
          <w:sz w:val="32"/>
          <w:szCs w:val="32"/>
        </w:rPr>
        <w:t>学期初进行预答辩，在预答辩前，学校</w:t>
      </w:r>
      <w:r>
        <w:rPr>
          <w:rFonts w:eastAsia="仿宋" w:cs="宋体" w:hint="eastAsia"/>
          <w:color w:val="000000" w:themeColor="text1"/>
          <w:sz w:val="32"/>
          <w:szCs w:val="32"/>
        </w:rPr>
        <w:lastRenderedPageBreak/>
        <w:t>和培养单位组织同行专家对其学位论文进行严格、认真的预审，预审不合格者不能参加预答辩；预答辩通过后根据专家意见修改论文，经导师、学院学位评定分委员会审核同意后进行文字复制比检测，通过后方可以进行后续工作。</w:t>
      </w:r>
    </w:p>
    <w:p w14:paraId="440C08F6"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（四）毕业资格审查和学位论文答辩资格申请</w:t>
      </w:r>
    </w:p>
    <w:p w14:paraId="1CC09C5D"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第</w:t>
      </w:r>
      <w:r>
        <w:rPr>
          <w:rFonts w:eastAsia="仿宋" w:cs="宋体" w:hint="eastAsia"/>
          <w:color w:val="000000" w:themeColor="text1"/>
          <w:sz w:val="32"/>
          <w:szCs w:val="32"/>
        </w:rPr>
        <w:t>6</w:t>
      </w:r>
      <w:r>
        <w:rPr>
          <w:rFonts w:eastAsia="仿宋" w:cs="宋体" w:hint="eastAsia"/>
          <w:color w:val="000000" w:themeColor="text1"/>
          <w:sz w:val="32"/>
          <w:szCs w:val="32"/>
        </w:rPr>
        <w:t>学期</w:t>
      </w:r>
      <w:r>
        <w:rPr>
          <w:rFonts w:eastAsia="仿宋" w:cs="宋体" w:hint="eastAsia"/>
          <w:color w:val="000000" w:themeColor="text1"/>
          <w:sz w:val="32"/>
          <w:szCs w:val="32"/>
        </w:rPr>
        <w:t>3</w:t>
      </w:r>
      <w:r>
        <w:rPr>
          <w:rFonts w:eastAsia="仿宋" w:cs="宋体" w:hint="eastAsia"/>
          <w:color w:val="000000" w:themeColor="text1"/>
          <w:sz w:val="32"/>
          <w:szCs w:val="32"/>
        </w:rPr>
        <w:t>月份，研究生向学校提出毕业及学位论文答辩申请。学院按照培养方案和个人培养计划审查研究生的毕业资格，经研究生处审核通过，方可取得参与学位论文外审、答辩的资格。</w:t>
      </w:r>
    </w:p>
    <w:p w14:paraId="243B4AD8"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（五）论文评阅、答辩和学位授予工作</w:t>
      </w:r>
    </w:p>
    <w:p w14:paraId="11B2F6A5"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论文评阅、答辩和学位授予等工作，具体按照《聊城大学硕士学位授予细则》（聊大校发〔</w:t>
      </w:r>
      <w:r>
        <w:rPr>
          <w:rFonts w:eastAsia="仿宋" w:cs="宋体" w:hint="eastAsia"/>
          <w:color w:val="000000" w:themeColor="text1"/>
          <w:sz w:val="32"/>
          <w:szCs w:val="32"/>
        </w:rPr>
        <w:t>2021</w:t>
      </w:r>
      <w:r>
        <w:rPr>
          <w:rFonts w:eastAsia="仿宋" w:cs="宋体" w:hint="eastAsia"/>
          <w:color w:val="000000" w:themeColor="text1"/>
          <w:sz w:val="32"/>
          <w:szCs w:val="32"/>
        </w:rPr>
        <w:t>〕</w:t>
      </w:r>
      <w:r>
        <w:rPr>
          <w:rFonts w:eastAsia="仿宋" w:cs="宋体" w:hint="eastAsia"/>
          <w:color w:val="000000" w:themeColor="text1"/>
          <w:sz w:val="32"/>
          <w:szCs w:val="32"/>
        </w:rPr>
        <w:t xml:space="preserve">101 </w:t>
      </w:r>
      <w:r>
        <w:rPr>
          <w:rFonts w:eastAsia="仿宋" w:cs="宋体" w:hint="eastAsia"/>
          <w:color w:val="000000" w:themeColor="text1"/>
          <w:sz w:val="32"/>
          <w:szCs w:val="32"/>
        </w:rPr>
        <w:t>号）及相关文件要求进行。</w:t>
      </w:r>
    </w:p>
    <w:p w14:paraId="19ACD7EF" w14:textId="77777777" w:rsidR="009C0203" w:rsidRDefault="00BC1BB0">
      <w:pPr>
        <w:spacing w:line="560" w:lineRule="exact"/>
        <w:rPr>
          <w:rFonts w:eastAsia="黑体"/>
          <w:bCs/>
          <w:color w:val="000000" w:themeColor="text1"/>
          <w:sz w:val="32"/>
          <w:szCs w:val="32"/>
        </w:rPr>
      </w:pPr>
      <w:r>
        <w:rPr>
          <w:rFonts w:eastAsia="黑体" w:hint="eastAsia"/>
          <w:bCs/>
          <w:color w:val="000000" w:themeColor="text1"/>
          <w:sz w:val="32"/>
          <w:szCs w:val="32"/>
        </w:rPr>
        <w:t xml:space="preserve"> </w:t>
      </w:r>
      <w:r>
        <w:rPr>
          <w:rFonts w:eastAsia="黑体"/>
          <w:bCs/>
          <w:color w:val="000000" w:themeColor="text1"/>
          <w:sz w:val="32"/>
          <w:szCs w:val="32"/>
        </w:rPr>
        <w:t xml:space="preserve">   </w:t>
      </w:r>
      <w:r>
        <w:rPr>
          <w:rFonts w:eastAsia="黑体" w:hint="eastAsia"/>
          <w:bCs/>
          <w:color w:val="000000" w:themeColor="text1"/>
          <w:sz w:val="32"/>
          <w:szCs w:val="32"/>
        </w:rPr>
        <w:t>十、其他规定</w:t>
      </w:r>
    </w:p>
    <w:p w14:paraId="16E4A3F3" w14:textId="77777777" w:rsidR="009C0203" w:rsidRDefault="00BC1BB0">
      <w:pPr>
        <w:spacing w:line="560" w:lineRule="exact"/>
        <w:rPr>
          <w:rFonts w:eastAsia="仿宋" w:cs="宋体"/>
          <w:color w:val="000000" w:themeColor="text1"/>
          <w:sz w:val="32"/>
          <w:szCs w:val="32"/>
        </w:rPr>
      </w:pPr>
      <w:r>
        <w:rPr>
          <w:rFonts w:eastAsia="仿宋" w:cs="宋体" w:hint="eastAsia"/>
          <w:color w:val="000000" w:themeColor="text1"/>
          <w:sz w:val="32"/>
          <w:szCs w:val="32"/>
        </w:rPr>
        <w:t xml:space="preserve"> </w:t>
      </w:r>
      <w:r>
        <w:rPr>
          <w:rFonts w:eastAsia="仿宋" w:cs="宋体"/>
          <w:color w:val="000000" w:themeColor="text1"/>
          <w:sz w:val="32"/>
          <w:szCs w:val="32"/>
        </w:rPr>
        <w:t xml:space="preserve">   </w:t>
      </w:r>
      <w:r>
        <w:rPr>
          <w:rFonts w:eastAsia="仿宋" w:cs="宋体" w:hint="eastAsia"/>
          <w:color w:val="000000" w:themeColor="text1"/>
          <w:sz w:val="32"/>
          <w:szCs w:val="32"/>
        </w:rPr>
        <w:t>本次修（制）订的培养方案自</w:t>
      </w:r>
      <w:r>
        <w:rPr>
          <w:rFonts w:eastAsia="仿宋" w:cs="宋体" w:hint="eastAsia"/>
          <w:color w:val="000000" w:themeColor="text1"/>
          <w:sz w:val="32"/>
          <w:szCs w:val="32"/>
        </w:rPr>
        <w:t>2022</w:t>
      </w:r>
      <w:r>
        <w:rPr>
          <w:rFonts w:eastAsia="仿宋" w:cs="宋体" w:hint="eastAsia"/>
          <w:color w:val="000000" w:themeColor="text1"/>
          <w:sz w:val="32"/>
          <w:szCs w:val="32"/>
        </w:rPr>
        <w:t>年入学的研究生开始执行。</w:t>
      </w:r>
    </w:p>
    <w:p w14:paraId="5C7256A0" w14:textId="77777777" w:rsidR="009C0203" w:rsidRDefault="00BC1BB0">
      <w:pPr>
        <w:jc w:val="center"/>
        <w:rPr>
          <w:rFonts w:eastAsia="黑体" w:cs="黑体"/>
          <w:b/>
          <w:color w:val="000000" w:themeColor="text1"/>
          <w:sz w:val="36"/>
          <w:szCs w:val="36"/>
        </w:rPr>
      </w:pPr>
      <w:r>
        <w:rPr>
          <w:rFonts w:eastAsia="黑体" w:cs="黑体"/>
          <w:bCs/>
          <w:color w:val="000000" w:themeColor="text1"/>
          <w:sz w:val="36"/>
          <w:szCs w:val="36"/>
        </w:rPr>
        <w:br w:type="page"/>
      </w:r>
      <w:r>
        <w:rPr>
          <w:rFonts w:eastAsia="黑体" w:cs="黑体" w:hint="eastAsia"/>
          <w:bCs/>
          <w:color w:val="000000" w:themeColor="text1"/>
          <w:sz w:val="36"/>
          <w:szCs w:val="36"/>
        </w:rPr>
        <w:lastRenderedPageBreak/>
        <w:t>心理学全日制学术学位硕士研究生课程设置及学分</w:t>
      </w:r>
    </w:p>
    <w:tbl>
      <w:tblPr>
        <w:tblW w:w="95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24"/>
        <w:gridCol w:w="1155"/>
        <w:gridCol w:w="2770"/>
        <w:gridCol w:w="631"/>
        <w:gridCol w:w="631"/>
        <w:gridCol w:w="631"/>
        <w:gridCol w:w="724"/>
        <w:gridCol w:w="1229"/>
        <w:gridCol w:w="986"/>
      </w:tblGrid>
      <w:tr w:rsidR="009C0203" w14:paraId="59DD5C0A" w14:textId="77777777">
        <w:trPr>
          <w:cantSplit/>
          <w:trHeight w:val="642"/>
          <w:tblHeader/>
          <w:jc w:val="center"/>
        </w:trPr>
        <w:tc>
          <w:tcPr>
            <w:tcW w:w="824" w:type="dxa"/>
            <w:tcBorders>
              <w:top w:val="single" w:sz="4" w:space="0" w:color="auto"/>
              <w:left w:val="single" w:sz="4" w:space="0" w:color="auto"/>
              <w:bottom w:val="single" w:sz="4" w:space="0" w:color="auto"/>
              <w:right w:val="single" w:sz="4" w:space="0" w:color="auto"/>
            </w:tcBorders>
            <w:vAlign w:val="center"/>
          </w:tcPr>
          <w:p w14:paraId="29721E8E" w14:textId="77777777" w:rsidR="009C0203" w:rsidRDefault="00BC1BB0">
            <w:pPr>
              <w:rPr>
                <w:rFonts w:eastAsia="仿宋"/>
                <w:b/>
                <w:color w:val="000000" w:themeColor="text1"/>
                <w:sz w:val="24"/>
              </w:rPr>
            </w:pPr>
            <w:r>
              <w:rPr>
                <w:rFonts w:eastAsia="仿宋" w:hint="eastAsia"/>
                <w:b/>
                <w:color w:val="000000" w:themeColor="text1"/>
                <w:sz w:val="24"/>
              </w:rPr>
              <w:t>类别</w:t>
            </w:r>
          </w:p>
        </w:tc>
        <w:tc>
          <w:tcPr>
            <w:tcW w:w="1155" w:type="dxa"/>
            <w:tcBorders>
              <w:top w:val="single" w:sz="4" w:space="0" w:color="auto"/>
              <w:left w:val="single" w:sz="4" w:space="0" w:color="auto"/>
              <w:bottom w:val="single" w:sz="4" w:space="0" w:color="auto"/>
              <w:right w:val="single" w:sz="4" w:space="0" w:color="auto"/>
            </w:tcBorders>
            <w:vAlign w:val="center"/>
          </w:tcPr>
          <w:p w14:paraId="1A0AECAE" w14:textId="77777777" w:rsidR="009C0203" w:rsidRDefault="00BC1BB0">
            <w:pPr>
              <w:rPr>
                <w:rFonts w:eastAsia="仿宋"/>
                <w:b/>
                <w:color w:val="000000" w:themeColor="text1"/>
                <w:sz w:val="24"/>
              </w:rPr>
            </w:pPr>
            <w:r>
              <w:rPr>
                <w:rFonts w:eastAsia="仿宋" w:hint="eastAsia"/>
                <w:b/>
                <w:color w:val="000000" w:themeColor="text1"/>
                <w:sz w:val="24"/>
              </w:rPr>
              <w:t>课程编号</w:t>
            </w:r>
          </w:p>
        </w:tc>
        <w:tc>
          <w:tcPr>
            <w:tcW w:w="2770" w:type="dxa"/>
            <w:tcBorders>
              <w:top w:val="single" w:sz="4" w:space="0" w:color="auto"/>
              <w:left w:val="single" w:sz="4" w:space="0" w:color="auto"/>
              <w:bottom w:val="single" w:sz="4" w:space="0" w:color="auto"/>
              <w:right w:val="single" w:sz="4" w:space="0" w:color="auto"/>
            </w:tcBorders>
            <w:vAlign w:val="center"/>
          </w:tcPr>
          <w:p w14:paraId="30268071" w14:textId="77777777" w:rsidR="009C0203" w:rsidRDefault="00BC1BB0">
            <w:pPr>
              <w:rPr>
                <w:rFonts w:eastAsia="仿宋"/>
                <w:b/>
                <w:color w:val="000000" w:themeColor="text1"/>
                <w:sz w:val="24"/>
              </w:rPr>
            </w:pPr>
            <w:r>
              <w:rPr>
                <w:rFonts w:eastAsia="仿宋" w:hint="eastAsia"/>
                <w:b/>
                <w:color w:val="000000" w:themeColor="text1"/>
                <w:sz w:val="24"/>
              </w:rPr>
              <w:t>课程名称</w:t>
            </w:r>
          </w:p>
        </w:tc>
        <w:tc>
          <w:tcPr>
            <w:tcW w:w="631" w:type="dxa"/>
            <w:tcBorders>
              <w:top w:val="single" w:sz="4" w:space="0" w:color="auto"/>
              <w:left w:val="single" w:sz="4" w:space="0" w:color="auto"/>
              <w:bottom w:val="single" w:sz="4" w:space="0" w:color="auto"/>
              <w:right w:val="single" w:sz="4" w:space="0" w:color="auto"/>
            </w:tcBorders>
            <w:vAlign w:val="center"/>
          </w:tcPr>
          <w:p w14:paraId="501A2F7D" w14:textId="77777777" w:rsidR="009C0203" w:rsidRDefault="00BC1BB0">
            <w:pPr>
              <w:jc w:val="center"/>
              <w:rPr>
                <w:rFonts w:eastAsia="仿宋"/>
                <w:b/>
                <w:color w:val="000000" w:themeColor="text1"/>
                <w:sz w:val="24"/>
              </w:rPr>
            </w:pPr>
            <w:r>
              <w:rPr>
                <w:rFonts w:eastAsia="仿宋" w:hint="eastAsia"/>
                <w:b/>
                <w:color w:val="000000" w:themeColor="text1"/>
                <w:sz w:val="24"/>
              </w:rPr>
              <w:t>学分</w:t>
            </w:r>
          </w:p>
        </w:tc>
        <w:tc>
          <w:tcPr>
            <w:tcW w:w="631" w:type="dxa"/>
            <w:tcBorders>
              <w:top w:val="single" w:sz="4" w:space="0" w:color="auto"/>
              <w:left w:val="single" w:sz="4" w:space="0" w:color="auto"/>
              <w:bottom w:val="single" w:sz="4" w:space="0" w:color="auto"/>
              <w:right w:val="single" w:sz="4" w:space="0" w:color="auto"/>
            </w:tcBorders>
            <w:vAlign w:val="center"/>
          </w:tcPr>
          <w:p w14:paraId="179CB058" w14:textId="77777777" w:rsidR="009C0203" w:rsidRDefault="00BC1BB0">
            <w:pPr>
              <w:jc w:val="center"/>
              <w:rPr>
                <w:rFonts w:eastAsia="仿宋"/>
                <w:b/>
                <w:color w:val="000000" w:themeColor="text1"/>
                <w:sz w:val="24"/>
              </w:rPr>
            </w:pPr>
            <w:r>
              <w:rPr>
                <w:rFonts w:eastAsia="仿宋" w:hint="eastAsia"/>
                <w:b/>
                <w:color w:val="000000" w:themeColor="text1"/>
                <w:sz w:val="24"/>
              </w:rPr>
              <w:t>学时</w:t>
            </w:r>
          </w:p>
        </w:tc>
        <w:tc>
          <w:tcPr>
            <w:tcW w:w="631" w:type="dxa"/>
            <w:tcBorders>
              <w:top w:val="single" w:sz="4" w:space="0" w:color="auto"/>
              <w:left w:val="single" w:sz="4" w:space="0" w:color="auto"/>
              <w:bottom w:val="single" w:sz="4" w:space="0" w:color="auto"/>
              <w:right w:val="single" w:sz="4" w:space="0" w:color="auto"/>
            </w:tcBorders>
            <w:vAlign w:val="center"/>
          </w:tcPr>
          <w:p w14:paraId="7125E2F4" w14:textId="77777777" w:rsidR="009C0203" w:rsidRDefault="00BC1BB0">
            <w:pPr>
              <w:jc w:val="center"/>
              <w:rPr>
                <w:rFonts w:eastAsia="仿宋"/>
                <w:b/>
                <w:color w:val="000000" w:themeColor="text1"/>
                <w:sz w:val="24"/>
              </w:rPr>
            </w:pPr>
            <w:r>
              <w:rPr>
                <w:rFonts w:eastAsia="仿宋" w:hint="eastAsia"/>
                <w:b/>
                <w:color w:val="000000" w:themeColor="text1"/>
                <w:sz w:val="24"/>
              </w:rPr>
              <w:t>开课学期</w:t>
            </w:r>
          </w:p>
        </w:tc>
        <w:tc>
          <w:tcPr>
            <w:tcW w:w="724" w:type="dxa"/>
            <w:tcBorders>
              <w:top w:val="single" w:sz="4" w:space="0" w:color="auto"/>
              <w:left w:val="single" w:sz="4" w:space="0" w:color="auto"/>
              <w:bottom w:val="single" w:sz="4" w:space="0" w:color="auto"/>
              <w:right w:val="single" w:sz="4" w:space="0" w:color="auto"/>
            </w:tcBorders>
            <w:vAlign w:val="center"/>
          </w:tcPr>
          <w:p w14:paraId="55809351" w14:textId="77777777" w:rsidR="009C0203" w:rsidRDefault="00BC1BB0">
            <w:pPr>
              <w:rPr>
                <w:rFonts w:eastAsia="仿宋"/>
                <w:b/>
                <w:color w:val="000000" w:themeColor="text1"/>
                <w:sz w:val="24"/>
              </w:rPr>
            </w:pPr>
            <w:r>
              <w:rPr>
                <w:rFonts w:eastAsia="仿宋" w:hint="eastAsia"/>
                <w:b/>
                <w:color w:val="000000" w:themeColor="text1"/>
                <w:sz w:val="24"/>
              </w:rPr>
              <w:t>考核方式</w:t>
            </w:r>
          </w:p>
        </w:tc>
        <w:tc>
          <w:tcPr>
            <w:tcW w:w="1229" w:type="dxa"/>
            <w:tcBorders>
              <w:top w:val="single" w:sz="4" w:space="0" w:color="auto"/>
              <w:left w:val="single" w:sz="4" w:space="0" w:color="auto"/>
              <w:bottom w:val="single" w:sz="4" w:space="0" w:color="auto"/>
              <w:right w:val="single" w:sz="4" w:space="0" w:color="auto"/>
            </w:tcBorders>
            <w:vAlign w:val="center"/>
          </w:tcPr>
          <w:p w14:paraId="40A05AD3" w14:textId="77777777" w:rsidR="009C0203" w:rsidRDefault="00BC1BB0">
            <w:pPr>
              <w:rPr>
                <w:rFonts w:eastAsia="仿宋"/>
                <w:b/>
                <w:color w:val="000000" w:themeColor="text1"/>
                <w:sz w:val="24"/>
              </w:rPr>
            </w:pPr>
            <w:r>
              <w:rPr>
                <w:rFonts w:eastAsia="仿宋" w:hint="eastAsia"/>
                <w:b/>
                <w:color w:val="000000" w:themeColor="text1"/>
                <w:sz w:val="24"/>
              </w:rPr>
              <w:t>专业方向</w:t>
            </w:r>
          </w:p>
        </w:tc>
        <w:tc>
          <w:tcPr>
            <w:tcW w:w="986" w:type="dxa"/>
            <w:tcBorders>
              <w:top w:val="single" w:sz="4" w:space="0" w:color="auto"/>
              <w:left w:val="single" w:sz="4" w:space="0" w:color="auto"/>
              <w:bottom w:val="single" w:sz="4" w:space="0" w:color="auto"/>
              <w:right w:val="single" w:sz="4" w:space="0" w:color="auto"/>
            </w:tcBorders>
            <w:vAlign w:val="center"/>
          </w:tcPr>
          <w:p w14:paraId="62C926AB" w14:textId="77777777" w:rsidR="009C0203" w:rsidRDefault="00BC1BB0">
            <w:pPr>
              <w:rPr>
                <w:rFonts w:eastAsia="仿宋"/>
                <w:b/>
                <w:color w:val="000000" w:themeColor="text1"/>
                <w:sz w:val="24"/>
              </w:rPr>
            </w:pPr>
            <w:r>
              <w:rPr>
                <w:rFonts w:eastAsia="仿宋" w:hint="eastAsia"/>
                <w:b/>
                <w:color w:val="000000" w:themeColor="text1"/>
                <w:sz w:val="24"/>
              </w:rPr>
              <w:t>备注</w:t>
            </w:r>
          </w:p>
        </w:tc>
      </w:tr>
      <w:tr w:rsidR="009C0203" w14:paraId="0FB2FDF6" w14:textId="77777777">
        <w:trPr>
          <w:cantSplit/>
          <w:trHeight w:val="567"/>
          <w:jc w:val="center"/>
        </w:trPr>
        <w:tc>
          <w:tcPr>
            <w:tcW w:w="824" w:type="dxa"/>
            <w:vMerge w:val="restart"/>
            <w:tcBorders>
              <w:left w:val="single" w:sz="4" w:space="0" w:color="auto"/>
              <w:right w:val="single" w:sz="4" w:space="0" w:color="auto"/>
            </w:tcBorders>
            <w:vAlign w:val="center"/>
          </w:tcPr>
          <w:p w14:paraId="1C20D762" w14:textId="77777777" w:rsidR="009C0203" w:rsidRDefault="00BC1BB0">
            <w:pPr>
              <w:jc w:val="center"/>
              <w:rPr>
                <w:rFonts w:eastAsia="仿宋"/>
                <w:color w:val="000000" w:themeColor="text1"/>
                <w:sz w:val="24"/>
              </w:rPr>
            </w:pPr>
            <w:r>
              <w:rPr>
                <w:rFonts w:eastAsia="仿宋"/>
                <w:color w:val="000000" w:themeColor="text1"/>
                <w:sz w:val="24"/>
              </w:rPr>
              <w:t>学位</w:t>
            </w:r>
          </w:p>
          <w:p w14:paraId="32F385B9" w14:textId="77777777" w:rsidR="009C0203" w:rsidRDefault="00BC1BB0">
            <w:pPr>
              <w:jc w:val="center"/>
              <w:rPr>
                <w:rFonts w:eastAsia="仿宋"/>
                <w:color w:val="000000" w:themeColor="text1"/>
                <w:sz w:val="24"/>
              </w:rPr>
            </w:pPr>
            <w:r>
              <w:rPr>
                <w:rFonts w:eastAsia="仿宋"/>
                <w:color w:val="000000" w:themeColor="text1"/>
                <w:sz w:val="24"/>
              </w:rPr>
              <w:t>公共课</w:t>
            </w:r>
          </w:p>
          <w:p w14:paraId="435DC9BF" w14:textId="77777777" w:rsidR="009C0203" w:rsidRDefault="00BC1BB0">
            <w:pPr>
              <w:jc w:val="center"/>
              <w:rPr>
                <w:rFonts w:eastAsia="仿宋"/>
                <w:color w:val="000000" w:themeColor="text1"/>
                <w:sz w:val="24"/>
              </w:rPr>
            </w:pPr>
            <w:r>
              <w:rPr>
                <w:rFonts w:eastAsia="仿宋"/>
                <w:color w:val="000000" w:themeColor="text1"/>
                <w:sz w:val="24"/>
              </w:rPr>
              <w:t>（</w:t>
            </w:r>
            <w:r>
              <w:rPr>
                <w:rFonts w:eastAsia="仿宋"/>
                <w:color w:val="000000" w:themeColor="text1"/>
                <w:sz w:val="24"/>
              </w:rPr>
              <w:t>7</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00117F6E" w14:textId="77777777" w:rsidR="009C0203" w:rsidRDefault="00BC1BB0">
            <w:pPr>
              <w:jc w:val="center"/>
              <w:rPr>
                <w:rFonts w:eastAsia="仿宋"/>
                <w:color w:val="000000" w:themeColor="text1"/>
                <w:sz w:val="24"/>
              </w:rPr>
            </w:pPr>
            <w:r>
              <w:rPr>
                <w:rFonts w:eastAsia="仿宋"/>
                <w:color w:val="000000" w:themeColor="text1"/>
                <w:sz w:val="24"/>
              </w:rPr>
              <w:t>22000001</w:t>
            </w:r>
          </w:p>
        </w:tc>
        <w:tc>
          <w:tcPr>
            <w:tcW w:w="2770" w:type="dxa"/>
            <w:tcBorders>
              <w:top w:val="single" w:sz="4" w:space="0" w:color="auto"/>
              <w:left w:val="single" w:sz="4" w:space="0" w:color="auto"/>
              <w:right w:val="single" w:sz="4" w:space="0" w:color="auto"/>
            </w:tcBorders>
            <w:vAlign w:val="center"/>
          </w:tcPr>
          <w:p w14:paraId="3A5246AC" w14:textId="77777777" w:rsidR="009C0203" w:rsidRDefault="00BC1BB0">
            <w:pPr>
              <w:rPr>
                <w:rFonts w:eastAsia="仿宋"/>
                <w:color w:val="000000" w:themeColor="text1"/>
                <w:sz w:val="24"/>
              </w:rPr>
            </w:pPr>
            <w:r>
              <w:rPr>
                <w:rFonts w:eastAsia="仿宋"/>
                <w:color w:val="000000" w:themeColor="text1"/>
                <w:sz w:val="24"/>
              </w:rPr>
              <w:t>新时代中国特色社会主义理论与实践</w:t>
            </w:r>
          </w:p>
        </w:tc>
        <w:tc>
          <w:tcPr>
            <w:tcW w:w="631" w:type="dxa"/>
            <w:tcBorders>
              <w:top w:val="single" w:sz="4" w:space="0" w:color="auto"/>
              <w:left w:val="single" w:sz="4" w:space="0" w:color="auto"/>
              <w:bottom w:val="single" w:sz="4" w:space="0" w:color="auto"/>
              <w:right w:val="single" w:sz="4" w:space="0" w:color="auto"/>
            </w:tcBorders>
            <w:vAlign w:val="center"/>
          </w:tcPr>
          <w:p w14:paraId="016E18AB" w14:textId="77777777" w:rsidR="009C0203" w:rsidRDefault="00BC1BB0">
            <w:pPr>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77B5139C" w14:textId="77777777" w:rsidR="009C0203" w:rsidRDefault="00BC1BB0">
            <w:pPr>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78BE506A" w14:textId="77777777" w:rsidR="009C0203" w:rsidRDefault="00BC1BB0">
            <w:pPr>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381FEAEB" w14:textId="77777777" w:rsidR="009C0203" w:rsidRDefault="00BC1BB0">
            <w:pP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3B840F50" w14:textId="77777777" w:rsidR="009C0203" w:rsidRDefault="00BC1BB0">
            <w:pP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bottom w:val="single" w:sz="4" w:space="0" w:color="auto"/>
              <w:right w:val="single" w:sz="4" w:space="0" w:color="auto"/>
            </w:tcBorders>
            <w:vAlign w:val="center"/>
          </w:tcPr>
          <w:p w14:paraId="544C5703" w14:textId="77777777" w:rsidR="009C0203" w:rsidRDefault="009C0203">
            <w:pPr>
              <w:jc w:val="center"/>
              <w:rPr>
                <w:rFonts w:eastAsia="仿宋"/>
                <w:color w:val="000000" w:themeColor="text1"/>
                <w:sz w:val="24"/>
              </w:rPr>
            </w:pPr>
          </w:p>
        </w:tc>
      </w:tr>
      <w:tr w:rsidR="009C0203" w14:paraId="7EBFDD75" w14:textId="77777777">
        <w:trPr>
          <w:cantSplit/>
          <w:trHeight w:val="567"/>
          <w:jc w:val="center"/>
        </w:trPr>
        <w:tc>
          <w:tcPr>
            <w:tcW w:w="824" w:type="dxa"/>
            <w:vMerge/>
            <w:tcBorders>
              <w:left w:val="single" w:sz="4" w:space="0" w:color="auto"/>
              <w:right w:val="single" w:sz="4" w:space="0" w:color="auto"/>
            </w:tcBorders>
            <w:vAlign w:val="center"/>
          </w:tcPr>
          <w:p w14:paraId="60C5811C"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3F6F899" w14:textId="77777777" w:rsidR="009C0203" w:rsidRDefault="00BC1BB0">
            <w:pPr>
              <w:jc w:val="center"/>
              <w:rPr>
                <w:rFonts w:eastAsia="仿宋"/>
                <w:color w:val="000000" w:themeColor="text1"/>
                <w:sz w:val="24"/>
              </w:rPr>
            </w:pPr>
            <w:r>
              <w:rPr>
                <w:rFonts w:eastAsia="仿宋"/>
                <w:color w:val="000000" w:themeColor="text1"/>
                <w:sz w:val="24"/>
              </w:rPr>
              <w:t>22000002</w:t>
            </w:r>
          </w:p>
        </w:tc>
        <w:tc>
          <w:tcPr>
            <w:tcW w:w="2770" w:type="dxa"/>
            <w:tcBorders>
              <w:top w:val="single" w:sz="4" w:space="0" w:color="auto"/>
              <w:left w:val="single" w:sz="4" w:space="0" w:color="auto"/>
              <w:right w:val="single" w:sz="4" w:space="0" w:color="auto"/>
            </w:tcBorders>
            <w:vAlign w:val="center"/>
          </w:tcPr>
          <w:p w14:paraId="04ABCEDE" w14:textId="77777777" w:rsidR="009C0203" w:rsidRDefault="00BC1BB0">
            <w:pPr>
              <w:rPr>
                <w:rFonts w:eastAsia="仿宋"/>
                <w:color w:val="000000" w:themeColor="text1"/>
                <w:sz w:val="24"/>
              </w:rPr>
            </w:pPr>
            <w:r>
              <w:rPr>
                <w:rFonts w:eastAsia="仿宋"/>
                <w:color w:val="000000" w:themeColor="text1"/>
                <w:sz w:val="24"/>
              </w:rPr>
              <w:t>马克思主义与社会科学方法论</w:t>
            </w:r>
          </w:p>
        </w:tc>
        <w:tc>
          <w:tcPr>
            <w:tcW w:w="631" w:type="dxa"/>
            <w:tcBorders>
              <w:top w:val="single" w:sz="4" w:space="0" w:color="auto"/>
              <w:left w:val="single" w:sz="4" w:space="0" w:color="auto"/>
              <w:bottom w:val="single" w:sz="4" w:space="0" w:color="auto"/>
              <w:right w:val="single" w:sz="4" w:space="0" w:color="auto"/>
            </w:tcBorders>
            <w:vAlign w:val="center"/>
          </w:tcPr>
          <w:p w14:paraId="4E2BC07D" w14:textId="77777777" w:rsidR="009C0203" w:rsidRDefault="00BC1BB0">
            <w:pPr>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7F844AD5" w14:textId="77777777" w:rsidR="009C0203" w:rsidRDefault="00BC1BB0">
            <w:pPr>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bottom w:val="single" w:sz="4" w:space="0" w:color="auto"/>
              <w:right w:val="single" w:sz="4" w:space="0" w:color="auto"/>
            </w:tcBorders>
            <w:vAlign w:val="center"/>
          </w:tcPr>
          <w:p w14:paraId="1137BBE7" w14:textId="77777777" w:rsidR="009C0203" w:rsidRDefault="00BC1BB0">
            <w:pPr>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22303D66" w14:textId="77777777" w:rsidR="009C0203" w:rsidRDefault="00BC1BB0">
            <w:pP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2FB0398A" w14:textId="77777777" w:rsidR="009C0203" w:rsidRDefault="00BC1BB0">
            <w:pP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bottom w:val="single" w:sz="4" w:space="0" w:color="auto"/>
              <w:right w:val="single" w:sz="4" w:space="0" w:color="auto"/>
            </w:tcBorders>
            <w:vAlign w:val="center"/>
          </w:tcPr>
          <w:p w14:paraId="169C218D" w14:textId="77777777" w:rsidR="009C0203" w:rsidRDefault="009C0203">
            <w:pPr>
              <w:jc w:val="center"/>
              <w:rPr>
                <w:rFonts w:eastAsia="仿宋"/>
                <w:color w:val="000000" w:themeColor="text1"/>
                <w:sz w:val="24"/>
              </w:rPr>
            </w:pPr>
          </w:p>
        </w:tc>
      </w:tr>
      <w:tr w:rsidR="009C0203" w14:paraId="3E2C5ED1" w14:textId="77777777">
        <w:trPr>
          <w:cantSplit/>
          <w:trHeight w:val="567"/>
          <w:jc w:val="center"/>
        </w:trPr>
        <w:tc>
          <w:tcPr>
            <w:tcW w:w="824" w:type="dxa"/>
            <w:vMerge/>
            <w:tcBorders>
              <w:left w:val="single" w:sz="4" w:space="0" w:color="auto"/>
              <w:right w:val="single" w:sz="4" w:space="0" w:color="auto"/>
            </w:tcBorders>
            <w:vAlign w:val="center"/>
          </w:tcPr>
          <w:p w14:paraId="219FDD66"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CFD4A54" w14:textId="77777777" w:rsidR="009C0203" w:rsidRDefault="00BC1BB0">
            <w:pPr>
              <w:jc w:val="center"/>
              <w:rPr>
                <w:rFonts w:eastAsia="仿宋"/>
                <w:color w:val="000000" w:themeColor="text1"/>
                <w:sz w:val="24"/>
              </w:rPr>
            </w:pPr>
            <w:r>
              <w:rPr>
                <w:rFonts w:eastAsia="仿宋"/>
                <w:color w:val="000000" w:themeColor="text1"/>
                <w:sz w:val="24"/>
              </w:rPr>
              <w:t>22000021</w:t>
            </w:r>
          </w:p>
        </w:tc>
        <w:tc>
          <w:tcPr>
            <w:tcW w:w="2770" w:type="dxa"/>
            <w:tcBorders>
              <w:top w:val="single" w:sz="4" w:space="0" w:color="auto"/>
              <w:left w:val="single" w:sz="4" w:space="0" w:color="auto"/>
              <w:right w:val="single" w:sz="4" w:space="0" w:color="auto"/>
            </w:tcBorders>
            <w:vAlign w:val="center"/>
          </w:tcPr>
          <w:p w14:paraId="6C193BCD" w14:textId="77777777" w:rsidR="009C0203" w:rsidRDefault="00BC1BB0">
            <w:pPr>
              <w:rPr>
                <w:rFonts w:eastAsia="仿宋"/>
                <w:color w:val="000000" w:themeColor="text1"/>
                <w:sz w:val="24"/>
              </w:rPr>
            </w:pPr>
            <w:r>
              <w:rPr>
                <w:rFonts w:eastAsia="仿宋"/>
                <w:color w:val="000000" w:themeColor="text1"/>
                <w:sz w:val="24"/>
              </w:rPr>
              <w:t>习近平总书记关于教育的重要论述研究</w:t>
            </w:r>
          </w:p>
        </w:tc>
        <w:tc>
          <w:tcPr>
            <w:tcW w:w="631" w:type="dxa"/>
            <w:tcBorders>
              <w:top w:val="single" w:sz="4" w:space="0" w:color="auto"/>
              <w:left w:val="single" w:sz="4" w:space="0" w:color="auto"/>
              <w:bottom w:val="single" w:sz="4" w:space="0" w:color="auto"/>
              <w:right w:val="single" w:sz="4" w:space="0" w:color="auto"/>
            </w:tcBorders>
            <w:vAlign w:val="center"/>
          </w:tcPr>
          <w:p w14:paraId="1F1805A9" w14:textId="77777777" w:rsidR="009C0203" w:rsidRDefault="00BC1BB0">
            <w:pPr>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779DE44E" w14:textId="77777777" w:rsidR="009C0203" w:rsidRDefault="00BC1BB0">
            <w:pPr>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bottom w:val="single" w:sz="4" w:space="0" w:color="auto"/>
              <w:right w:val="single" w:sz="4" w:space="0" w:color="auto"/>
            </w:tcBorders>
            <w:vAlign w:val="center"/>
          </w:tcPr>
          <w:p w14:paraId="7F4C8236" w14:textId="77777777" w:rsidR="009C0203" w:rsidRDefault="00BC1BB0">
            <w:pPr>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shd w:val="clear" w:color="auto" w:fill="auto"/>
            <w:vAlign w:val="center"/>
          </w:tcPr>
          <w:p w14:paraId="352C57D1" w14:textId="77777777" w:rsidR="009C0203" w:rsidRDefault="00BC1BB0">
            <w:pP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shd w:val="clear" w:color="auto" w:fill="auto"/>
            <w:vAlign w:val="center"/>
          </w:tcPr>
          <w:p w14:paraId="0131ACB2" w14:textId="77777777" w:rsidR="009C0203" w:rsidRDefault="00BC1BB0">
            <w:pP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bottom w:val="single" w:sz="4" w:space="0" w:color="auto"/>
              <w:right w:val="single" w:sz="4" w:space="0" w:color="auto"/>
            </w:tcBorders>
            <w:vAlign w:val="center"/>
          </w:tcPr>
          <w:p w14:paraId="69BACBE1" w14:textId="77777777" w:rsidR="009C0203" w:rsidRDefault="009C0203">
            <w:pPr>
              <w:jc w:val="center"/>
              <w:rPr>
                <w:rFonts w:eastAsia="仿宋"/>
                <w:color w:val="000000" w:themeColor="text1"/>
                <w:sz w:val="24"/>
              </w:rPr>
            </w:pPr>
          </w:p>
        </w:tc>
      </w:tr>
      <w:tr w:rsidR="009C0203" w14:paraId="561713E0" w14:textId="77777777">
        <w:trPr>
          <w:cantSplit/>
          <w:trHeight w:val="567"/>
          <w:jc w:val="center"/>
        </w:trPr>
        <w:tc>
          <w:tcPr>
            <w:tcW w:w="824" w:type="dxa"/>
            <w:vMerge/>
            <w:tcBorders>
              <w:left w:val="single" w:sz="4" w:space="0" w:color="auto"/>
              <w:right w:val="single" w:sz="4" w:space="0" w:color="auto"/>
            </w:tcBorders>
            <w:vAlign w:val="center"/>
          </w:tcPr>
          <w:p w14:paraId="473E4254"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A837884" w14:textId="77777777" w:rsidR="009C0203" w:rsidRDefault="00BC1BB0">
            <w:pPr>
              <w:jc w:val="center"/>
              <w:rPr>
                <w:rFonts w:eastAsia="仿宋"/>
                <w:color w:val="000000" w:themeColor="text1"/>
                <w:sz w:val="24"/>
              </w:rPr>
            </w:pPr>
            <w:r>
              <w:rPr>
                <w:rFonts w:eastAsia="仿宋"/>
                <w:color w:val="000000" w:themeColor="text1"/>
                <w:sz w:val="24"/>
              </w:rPr>
              <w:t>22000004</w:t>
            </w:r>
          </w:p>
        </w:tc>
        <w:tc>
          <w:tcPr>
            <w:tcW w:w="2770" w:type="dxa"/>
            <w:tcBorders>
              <w:top w:val="single" w:sz="4" w:space="0" w:color="auto"/>
              <w:left w:val="single" w:sz="4" w:space="0" w:color="auto"/>
              <w:right w:val="single" w:sz="4" w:space="0" w:color="auto"/>
            </w:tcBorders>
            <w:vAlign w:val="center"/>
          </w:tcPr>
          <w:p w14:paraId="60B33E49" w14:textId="77777777" w:rsidR="009C0203" w:rsidRDefault="00BC1BB0">
            <w:pPr>
              <w:rPr>
                <w:rFonts w:eastAsia="仿宋"/>
                <w:color w:val="000000" w:themeColor="text1"/>
                <w:sz w:val="24"/>
              </w:rPr>
            </w:pPr>
            <w:r>
              <w:rPr>
                <w:rFonts w:eastAsia="仿宋"/>
                <w:color w:val="000000" w:themeColor="text1"/>
                <w:sz w:val="24"/>
              </w:rPr>
              <w:t>学硕公共英语</w:t>
            </w:r>
          </w:p>
        </w:tc>
        <w:tc>
          <w:tcPr>
            <w:tcW w:w="631" w:type="dxa"/>
            <w:tcBorders>
              <w:top w:val="single" w:sz="4" w:space="0" w:color="auto"/>
              <w:left w:val="single" w:sz="4" w:space="0" w:color="auto"/>
              <w:bottom w:val="single" w:sz="4" w:space="0" w:color="auto"/>
              <w:right w:val="single" w:sz="4" w:space="0" w:color="auto"/>
            </w:tcBorders>
            <w:vAlign w:val="center"/>
          </w:tcPr>
          <w:p w14:paraId="57696AA8" w14:textId="77777777" w:rsidR="009C0203" w:rsidRDefault="00BC1BB0">
            <w:pPr>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bottom w:val="single" w:sz="4" w:space="0" w:color="auto"/>
              <w:right w:val="single" w:sz="4" w:space="0" w:color="auto"/>
            </w:tcBorders>
            <w:vAlign w:val="center"/>
          </w:tcPr>
          <w:p w14:paraId="022D9DB4" w14:textId="77777777" w:rsidR="009C0203" w:rsidRDefault="00BC1BB0">
            <w:pPr>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bottom w:val="single" w:sz="4" w:space="0" w:color="auto"/>
              <w:right w:val="single" w:sz="4" w:space="0" w:color="auto"/>
            </w:tcBorders>
            <w:vAlign w:val="center"/>
          </w:tcPr>
          <w:p w14:paraId="2B07C0BC" w14:textId="77777777" w:rsidR="009C0203" w:rsidRDefault="00BC1BB0">
            <w:pPr>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6379A492" w14:textId="77777777" w:rsidR="009C0203" w:rsidRDefault="00BC1BB0">
            <w:pP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4CAB4F54" w14:textId="77777777" w:rsidR="009C0203" w:rsidRDefault="00BC1BB0">
            <w:pP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bottom w:val="single" w:sz="4" w:space="0" w:color="auto"/>
              <w:right w:val="single" w:sz="4" w:space="0" w:color="auto"/>
            </w:tcBorders>
            <w:vAlign w:val="center"/>
          </w:tcPr>
          <w:p w14:paraId="630F1EA2" w14:textId="77777777" w:rsidR="009C0203" w:rsidRDefault="009C0203">
            <w:pPr>
              <w:jc w:val="center"/>
              <w:rPr>
                <w:rFonts w:eastAsia="仿宋"/>
                <w:color w:val="000000" w:themeColor="text1"/>
                <w:sz w:val="24"/>
              </w:rPr>
            </w:pPr>
          </w:p>
        </w:tc>
      </w:tr>
      <w:tr w:rsidR="009C0203" w14:paraId="4B1B2A1D" w14:textId="77777777">
        <w:trPr>
          <w:cantSplit/>
          <w:trHeight w:val="621"/>
          <w:jc w:val="center"/>
        </w:trPr>
        <w:tc>
          <w:tcPr>
            <w:tcW w:w="824" w:type="dxa"/>
            <w:vMerge w:val="restart"/>
            <w:tcBorders>
              <w:left w:val="single" w:sz="4" w:space="0" w:color="auto"/>
              <w:right w:val="single" w:sz="4" w:space="0" w:color="auto"/>
            </w:tcBorders>
            <w:vAlign w:val="center"/>
          </w:tcPr>
          <w:p w14:paraId="4E626F36" w14:textId="77777777" w:rsidR="009C0203" w:rsidRDefault="00BC1BB0">
            <w:pPr>
              <w:jc w:val="center"/>
              <w:rPr>
                <w:rFonts w:eastAsia="仿宋"/>
                <w:color w:val="000000" w:themeColor="text1"/>
                <w:sz w:val="24"/>
              </w:rPr>
            </w:pPr>
            <w:r>
              <w:rPr>
                <w:rFonts w:eastAsia="仿宋"/>
                <w:color w:val="000000" w:themeColor="text1"/>
                <w:sz w:val="24"/>
              </w:rPr>
              <w:t>学位</w:t>
            </w:r>
          </w:p>
          <w:p w14:paraId="3151479B" w14:textId="77777777" w:rsidR="009C0203" w:rsidRDefault="00BC1BB0">
            <w:pPr>
              <w:jc w:val="center"/>
              <w:rPr>
                <w:rFonts w:eastAsia="仿宋"/>
                <w:color w:val="000000" w:themeColor="text1"/>
                <w:sz w:val="24"/>
              </w:rPr>
            </w:pPr>
            <w:r>
              <w:rPr>
                <w:rFonts w:eastAsia="仿宋"/>
                <w:color w:val="000000" w:themeColor="text1"/>
                <w:sz w:val="24"/>
              </w:rPr>
              <w:t>基础课（</w:t>
            </w:r>
            <w:r>
              <w:rPr>
                <w:rFonts w:eastAsia="仿宋"/>
                <w:color w:val="000000" w:themeColor="text1"/>
                <w:sz w:val="24"/>
              </w:rPr>
              <w:t>7</w:t>
            </w:r>
            <w:r>
              <w:rPr>
                <w:rFonts w:eastAsia="仿宋"/>
                <w:color w:val="000000" w:themeColor="text1"/>
                <w:sz w:val="24"/>
              </w:rPr>
              <w:t>学分）</w:t>
            </w:r>
          </w:p>
          <w:p w14:paraId="1634C8BF"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2060D26" w14:textId="77777777" w:rsidR="009C0203" w:rsidRDefault="00BC1BB0">
            <w:pPr>
              <w:jc w:val="center"/>
              <w:rPr>
                <w:rFonts w:eastAsia="仿宋"/>
                <w:color w:val="000000" w:themeColor="text1"/>
                <w:sz w:val="24"/>
              </w:rPr>
            </w:pPr>
            <w:r>
              <w:rPr>
                <w:rFonts w:eastAsia="仿宋"/>
                <w:color w:val="000000" w:themeColor="text1"/>
                <w:sz w:val="24"/>
              </w:rPr>
              <w:t>22040201</w:t>
            </w:r>
          </w:p>
        </w:tc>
        <w:tc>
          <w:tcPr>
            <w:tcW w:w="2770" w:type="dxa"/>
            <w:tcBorders>
              <w:top w:val="single" w:sz="4" w:space="0" w:color="auto"/>
              <w:left w:val="single" w:sz="4" w:space="0" w:color="auto"/>
              <w:right w:val="single" w:sz="4" w:space="0" w:color="auto"/>
            </w:tcBorders>
            <w:vAlign w:val="center"/>
          </w:tcPr>
          <w:p w14:paraId="3D332267" w14:textId="77777777" w:rsidR="009C0203" w:rsidRDefault="00BC1BB0">
            <w:pPr>
              <w:rPr>
                <w:rFonts w:eastAsia="仿宋"/>
                <w:color w:val="000000" w:themeColor="text1"/>
                <w:sz w:val="24"/>
              </w:rPr>
            </w:pPr>
            <w:r>
              <w:rPr>
                <w:rFonts w:eastAsia="仿宋"/>
                <w:color w:val="000000" w:themeColor="text1"/>
                <w:sz w:val="24"/>
              </w:rPr>
              <w:t>心理学研究进展</w:t>
            </w:r>
          </w:p>
        </w:tc>
        <w:tc>
          <w:tcPr>
            <w:tcW w:w="631" w:type="dxa"/>
            <w:tcBorders>
              <w:top w:val="single" w:sz="4" w:space="0" w:color="auto"/>
              <w:left w:val="single" w:sz="4" w:space="0" w:color="auto"/>
              <w:right w:val="single" w:sz="4" w:space="0" w:color="auto"/>
            </w:tcBorders>
            <w:vAlign w:val="center"/>
          </w:tcPr>
          <w:p w14:paraId="6DBB9AB7" w14:textId="77777777" w:rsidR="009C0203" w:rsidRDefault="00BC1BB0">
            <w:pPr>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512B5265" w14:textId="77777777" w:rsidR="009C0203" w:rsidRDefault="00BC1BB0">
            <w:pPr>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0604C689" w14:textId="77777777" w:rsidR="009C0203" w:rsidRDefault="00BC1BB0">
            <w:pPr>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00412115" w14:textId="77777777" w:rsidR="009C0203" w:rsidRDefault="00BC1BB0">
            <w:pP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5D9ED5A7" w14:textId="77777777" w:rsidR="009C0203" w:rsidRDefault="00BC1BB0">
            <w:pP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31775C42" w14:textId="77777777" w:rsidR="009C0203" w:rsidRDefault="009C0203">
            <w:pPr>
              <w:jc w:val="center"/>
              <w:rPr>
                <w:rFonts w:eastAsia="仿宋"/>
                <w:color w:val="000000" w:themeColor="text1"/>
                <w:sz w:val="24"/>
              </w:rPr>
            </w:pPr>
          </w:p>
        </w:tc>
      </w:tr>
      <w:tr w:rsidR="009C0203" w14:paraId="166DE582" w14:textId="77777777">
        <w:trPr>
          <w:cantSplit/>
          <w:trHeight w:val="621"/>
          <w:jc w:val="center"/>
        </w:trPr>
        <w:tc>
          <w:tcPr>
            <w:tcW w:w="824" w:type="dxa"/>
            <w:vMerge/>
            <w:tcBorders>
              <w:left w:val="single" w:sz="4" w:space="0" w:color="auto"/>
              <w:right w:val="single" w:sz="4" w:space="0" w:color="auto"/>
            </w:tcBorders>
            <w:vAlign w:val="center"/>
          </w:tcPr>
          <w:p w14:paraId="6C2B8814"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D105688" w14:textId="77777777" w:rsidR="009C0203" w:rsidRDefault="00BC1BB0">
            <w:pPr>
              <w:jc w:val="center"/>
              <w:rPr>
                <w:rFonts w:eastAsia="仿宋"/>
                <w:color w:val="000000" w:themeColor="text1"/>
                <w:sz w:val="24"/>
              </w:rPr>
            </w:pPr>
            <w:r>
              <w:rPr>
                <w:rFonts w:eastAsia="仿宋"/>
                <w:color w:val="000000" w:themeColor="text1"/>
                <w:sz w:val="24"/>
              </w:rPr>
              <w:t>22040202</w:t>
            </w:r>
          </w:p>
        </w:tc>
        <w:tc>
          <w:tcPr>
            <w:tcW w:w="2770" w:type="dxa"/>
            <w:tcBorders>
              <w:top w:val="single" w:sz="4" w:space="0" w:color="auto"/>
              <w:left w:val="single" w:sz="4" w:space="0" w:color="auto"/>
              <w:right w:val="single" w:sz="4" w:space="0" w:color="auto"/>
            </w:tcBorders>
            <w:vAlign w:val="center"/>
          </w:tcPr>
          <w:p w14:paraId="56D49591" w14:textId="77777777" w:rsidR="009C0203" w:rsidRDefault="00BC1BB0">
            <w:pPr>
              <w:rPr>
                <w:rFonts w:eastAsia="仿宋"/>
                <w:color w:val="000000" w:themeColor="text1"/>
                <w:sz w:val="24"/>
              </w:rPr>
            </w:pPr>
            <w:r>
              <w:rPr>
                <w:rFonts w:eastAsia="仿宋"/>
                <w:color w:val="000000" w:themeColor="text1"/>
                <w:sz w:val="24"/>
              </w:rPr>
              <w:t>心理学研究方法</w:t>
            </w:r>
            <w:r>
              <w:rPr>
                <w:rFonts w:eastAsia="仿宋"/>
                <w:color w:val="000000" w:themeColor="text1"/>
                <w:sz w:val="24"/>
              </w:rPr>
              <w:t>1</w:t>
            </w:r>
            <w:r>
              <w:rPr>
                <w:rFonts w:eastAsia="仿宋"/>
                <w:color w:val="000000" w:themeColor="text1"/>
                <w:sz w:val="24"/>
              </w:rPr>
              <w:t>（测量与统计）</w:t>
            </w:r>
          </w:p>
        </w:tc>
        <w:tc>
          <w:tcPr>
            <w:tcW w:w="631" w:type="dxa"/>
            <w:tcBorders>
              <w:top w:val="single" w:sz="4" w:space="0" w:color="auto"/>
              <w:left w:val="single" w:sz="4" w:space="0" w:color="auto"/>
              <w:right w:val="single" w:sz="4" w:space="0" w:color="auto"/>
            </w:tcBorders>
            <w:vAlign w:val="center"/>
          </w:tcPr>
          <w:p w14:paraId="347AC6AD" w14:textId="77777777" w:rsidR="009C0203" w:rsidRDefault="00BC1BB0">
            <w:pPr>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65249D02" w14:textId="77777777" w:rsidR="009C0203" w:rsidRDefault="00BC1BB0">
            <w:pPr>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48A83E7A" w14:textId="77777777" w:rsidR="009C0203" w:rsidRDefault="00BC1BB0">
            <w:pPr>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7971A59C" w14:textId="77777777" w:rsidR="009C0203" w:rsidRDefault="00BC1BB0">
            <w:pP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17EB42F7" w14:textId="77777777" w:rsidR="009C0203" w:rsidRDefault="00BC1BB0">
            <w:pP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3774C9C9" w14:textId="77777777" w:rsidR="009C0203" w:rsidRDefault="009C0203">
            <w:pPr>
              <w:jc w:val="center"/>
              <w:rPr>
                <w:rFonts w:eastAsia="仿宋"/>
                <w:color w:val="000000" w:themeColor="text1"/>
                <w:sz w:val="24"/>
              </w:rPr>
            </w:pPr>
          </w:p>
        </w:tc>
      </w:tr>
      <w:tr w:rsidR="009C0203" w14:paraId="32284A8A" w14:textId="77777777">
        <w:trPr>
          <w:cantSplit/>
          <w:trHeight w:val="621"/>
          <w:jc w:val="center"/>
        </w:trPr>
        <w:tc>
          <w:tcPr>
            <w:tcW w:w="824" w:type="dxa"/>
            <w:vMerge/>
            <w:tcBorders>
              <w:left w:val="single" w:sz="4" w:space="0" w:color="auto"/>
              <w:right w:val="single" w:sz="4" w:space="0" w:color="auto"/>
            </w:tcBorders>
            <w:vAlign w:val="center"/>
          </w:tcPr>
          <w:p w14:paraId="110A7CA1"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A5BDC24" w14:textId="77777777" w:rsidR="009C0203" w:rsidRDefault="00BC1BB0">
            <w:pPr>
              <w:jc w:val="center"/>
              <w:rPr>
                <w:rFonts w:eastAsia="仿宋"/>
                <w:color w:val="000000" w:themeColor="text1"/>
                <w:sz w:val="24"/>
              </w:rPr>
            </w:pPr>
            <w:r>
              <w:rPr>
                <w:rFonts w:eastAsia="仿宋"/>
                <w:color w:val="000000" w:themeColor="text1"/>
                <w:sz w:val="24"/>
              </w:rPr>
              <w:t>22040203</w:t>
            </w:r>
          </w:p>
        </w:tc>
        <w:tc>
          <w:tcPr>
            <w:tcW w:w="2770" w:type="dxa"/>
            <w:tcBorders>
              <w:top w:val="single" w:sz="4" w:space="0" w:color="auto"/>
              <w:left w:val="single" w:sz="4" w:space="0" w:color="auto"/>
              <w:right w:val="single" w:sz="4" w:space="0" w:color="auto"/>
            </w:tcBorders>
            <w:vAlign w:val="center"/>
          </w:tcPr>
          <w:p w14:paraId="11193F00" w14:textId="77777777" w:rsidR="009C0203" w:rsidRDefault="00BC1BB0">
            <w:pPr>
              <w:rPr>
                <w:rFonts w:eastAsia="仿宋"/>
                <w:color w:val="000000" w:themeColor="text1"/>
                <w:sz w:val="24"/>
              </w:rPr>
            </w:pPr>
            <w:r>
              <w:rPr>
                <w:rFonts w:eastAsia="仿宋"/>
                <w:color w:val="000000" w:themeColor="text1"/>
                <w:sz w:val="24"/>
              </w:rPr>
              <w:t>科研写作与学术规范</w:t>
            </w:r>
          </w:p>
        </w:tc>
        <w:tc>
          <w:tcPr>
            <w:tcW w:w="631" w:type="dxa"/>
            <w:tcBorders>
              <w:top w:val="single" w:sz="4" w:space="0" w:color="auto"/>
              <w:left w:val="single" w:sz="4" w:space="0" w:color="auto"/>
              <w:right w:val="single" w:sz="4" w:space="0" w:color="auto"/>
            </w:tcBorders>
            <w:vAlign w:val="center"/>
          </w:tcPr>
          <w:p w14:paraId="1092A863" w14:textId="77777777" w:rsidR="009C0203" w:rsidRDefault="00BC1BB0">
            <w:pPr>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65529915" w14:textId="77777777" w:rsidR="009C0203" w:rsidRDefault="00BC1BB0">
            <w:pPr>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2CC7A088" w14:textId="77777777" w:rsidR="009C0203" w:rsidRDefault="00BC1BB0">
            <w:pPr>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01665C73" w14:textId="77777777" w:rsidR="009C0203" w:rsidRDefault="00BC1BB0">
            <w:pPr>
              <w:rPr>
                <w:rFonts w:eastAsia="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4EF54F7D" w14:textId="77777777" w:rsidR="009C0203" w:rsidRDefault="00BC1BB0">
            <w:pP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33F75297" w14:textId="77777777" w:rsidR="009C0203" w:rsidRDefault="009C0203">
            <w:pPr>
              <w:jc w:val="center"/>
              <w:rPr>
                <w:rFonts w:eastAsia="仿宋"/>
                <w:color w:val="000000" w:themeColor="text1"/>
                <w:sz w:val="24"/>
              </w:rPr>
            </w:pPr>
          </w:p>
        </w:tc>
      </w:tr>
      <w:tr w:rsidR="009C0203" w14:paraId="33611DD3" w14:textId="77777777">
        <w:trPr>
          <w:cantSplit/>
          <w:trHeight w:val="612"/>
          <w:jc w:val="center"/>
        </w:trPr>
        <w:tc>
          <w:tcPr>
            <w:tcW w:w="824" w:type="dxa"/>
            <w:vMerge w:val="restart"/>
            <w:tcBorders>
              <w:left w:val="single" w:sz="4" w:space="0" w:color="auto"/>
              <w:right w:val="single" w:sz="4" w:space="0" w:color="auto"/>
            </w:tcBorders>
            <w:vAlign w:val="center"/>
          </w:tcPr>
          <w:p w14:paraId="4EC0683F" w14:textId="77777777" w:rsidR="009C0203" w:rsidRDefault="00BC1BB0">
            <w:pPr>
              <w:jc w:val="center"/>
              <w:rPr>
                <w:rFonts w:eastAsia="仿宋"/>
                <w:color w:val="000000" w:themeColor="text1"/>
                <w:sz w:val="24"/>
              </w:rPr>
            </w:pPr>
            <w:r>
              <w:rPr>
                <w:rFonts w:eastAsia="仿宋"/>
                <w:color w:val="000000" w:themeColor="text1"/>
                <w:sz w:val="24"/>
              </w:rPr>
              <w:t>学位</w:t>
            </w:r>
          </w:p>
          <w:p w14:paraId="466C2A1A" w14:textId="77777777" w:rsidR="009C0203" w:rsidRDefault="00BC1BB0">
            <w:pPr>
              <w:jc w:val="center"/>
              <w:rPr>
                <w:rFonts w:eastAsia="仿宋"/>
                <w:color w:val="000000" w:themeColor="text1"/>
                <w:sz w:val="24"/>
              </w:rPr>
            </w:pPr>
            <w:r>
              <w:rPr>
                <w:rFonts w:eastAsia="仿宋"/>
                <w:color w:val="000000" w:themeColor="text1"/>
                <w:sz w:val="24"/>
              </w:rPr>
              <w:t>专业课（</w:t>
            </w:r>
            <w:r>
              <w:rPr>
                <w:rFonts w:eastAsia="仿宋"/>
                <w:color w:val="000000" w:themeColor="text1"/>
                <w:sz w:val="24"/>
              </w:rPr>
              <w:t>10</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3E9812E5" w14:textId="77777777" w:rsidR="009C0203" w:rsidRDefault="00BC1BB0">
            <w:pPr>
              <w:jc w:val="center"/>
              <w:rPr>
                <w:rFonts w:eastAsia="仿宋"/>
                <w:color w:val="000000" w:themeColor="text1"/>
                <w:sz w:val="24"/>
              </w:rPr>
            </w:pPr>
            <w:r>
              <w:rPr>
                <w:rFonts w:eastAsia="仿宋"/>
                <w:color w:val="000000" w:themeColor="text1"/>
                <w:sz w:val="24"/>
              </w:rPr>
              <w:t>22040204</w:t>
            </w:r>
          </w:p>
        </w:tc>
        <w:tc>
          <w:tcPr>
            <w:tcW w:w="2770" w:type="dxa"/>
            <w:tcBorders>
              <w:top w:val="single" w:sz="4" w:space="0" w:color="auto"/>
              <w:left w:val="single" w:sz="4" w:space="0" w:color="auto"/>
              <w:right w:val="single" w:sz="4" w:space="0" w:color="auto"/>
            </w:tcBorders>
            <w:vAlign w:val="center"/>
          </w:tcPr>
          <w:p w14:paraId="6B19A0CC" w14:textId="77777777" w:rsidR="009C0203" w:rsidRDefault="00BC1BB0">
            <w:pPr>
              <w:rPr>
                <w:rFonts w:eastAsia="仿宋"/>
                <w:color w:val="000000" w:themeColor="text1"/>
                <w:sz w:val="24"/>
              </w:rPr>
            </w:pPr>
            <w:r>
              <w:rPr>
                <w:rFonts w:eastAsia="仿宋"/>
                <w:color w:val="000000" w:themeColor="text1"/>
                <w:sz w:val="24"/>
              </w:rPr>
              <w:t>认知心理学研究</w:t>
            </w:r>
          </w:p>
        </w:tc>
        <w:tc>
          <w:tcPr>
            <w:tcW w:w="631" w:type="dxa"/>
            <w:tcBorders>
              <w:top w:val="single" w:sz="4" w:space="0" w:color="auto"/>
              <w:left w:val="single" w:sz="4" w:space="0" w:color="auto"/>
              <w:right w:val="single" w:sz="4" w:space="0" w:color="auto"/>
            </w:tcBorders>
            <w:vAlign w:val="center"/>
          </w:tcPr>
          <w:p w14:paraId="513AA87F" w14:textId="77777777" w:rsidR="009C0203" w:rsidRDefault="00BC1BB0">
            <w:pPr>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525EE9AD" w14:textId="77777777" w:rsidR="009C0203" w:rsidRDefault="00BC1BB0">
            <w:pPr>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1E376E03" w14:textId="77777777" w:rsidR="009C0203" w:rsidRDefault="00BC1BB0">
            <w:pPr>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4F842C9A" w14:textId="77777777" w:rsidR="009C0203" w:rsidRDefault="00BC1BB0">
            <w:pP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1CAFDCAD" w14:textId="77777777" w:rsidR="009C0203" w:rsidRDefault="00BC1BB0">
            <w:pPr>
              <w:rPr>
                <w:rFonts w:eastAsia="仿宋"/>
                <w:color w:val="000000" w:themeColor="text1"/>
                <w:sz w:val="24"/>
              </w:rPr>
            </w:pPr>
            <w:r>
              <w:rPr>
                <w:rFonts w:eastAsia="仿宋"/>
                <w:color w:val="000000" w:themeColor="text1"/>
                <w:sz w:val="24"/>
              </w:rPr>
              <w:t>基础方向</w:t>
            </w:r>
          </w:p>
        </w:tc>
        <w:tc>
          <w:tcPr>
            <w:tcW w:w="986" w:type="dxa"/>
            <w:tcBorders>
              <w:top w:val="single" w:sz="4" w:space="0" w:color="auto"/>
              <w:left w:val="single" w:sz="4" w:space="0" w:color="auto"/>
              <w:right w:val="single" w:sz="4" w:space="0" w:color="auto"/>
            </w:tcBorders>
            <w:vAlign w:val="center"/>
          </w:tcPr>
          <w:p w14:paraId="21B18C53" w14:textId="77777777" w:rsidR="009C0203" w:rsidRDefault="009C0203">
            <w:pPr>
              <w:jc w:val="center"/>
              <w:rPr>
                <w:rFonts w:eastAsia="仿宋"/>
                <w:color w:val="000000" w:themeColor="text1"/>
                <w:sz w:val="24"/>
              </w:rPr>
            </w:pPr>
          </w:p>
        </w:tc>
      </w:tr>
      <w:tr w:rsidR="009C0203" w14:paraId="167F145A" w14:textId="77777777">
        <w:trPr>
          <w:cantSplit/>
          <w:trHeight w:val="612"/>
          <w:jc w:val="center"/>
        </w:trPr>
        <w:tc>
          <w:tcPr>
            <w:tcW w:w="824" w:type="dxa"/>
            <w:vMerge/>
            <w:tcBorders>
              <w:left w:val="single" w:sz="4" w:space="0" w:color="auto"/>
              <w:right w:val="single" w:sz="4" w:space="0" w:color="auto"/>
            </w:tcBorders>
            <w:vAlign w:val="center"/>
          </w:tcPr>
          <w:p w14:paraId="2FC2010B"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0AED139" w14:textId="77777777" w:rsidR="009C0203" w:rsidRDefault="00BC1BB0">
            <w:pPr>
              <w:jc w:val="center"/>
              <w:rPr>
                <w:rFonts w:eastAsia="仿宋"/>
                <w:color w:val="000000" w:themeColor="text1"/>
                <w:sz w:val="24"/>
              </w:rPr>
            </w:pPr>
            <w:r>
              <w:rPr>
                <w:rFonts w:eastAsia="仿宋"/>
                <w:color w:val="000000" w:themeColor="text1"/>
                <w:sz w:val="24"/>
              </w:rPr>
              <w:t>22040205</w:t>
            </w:r>
          </w:p>
        </w:tc>
        <w:tc>
          <w:tcPr>
            <w:tcW w:w="2770" w:type="dxa"/>
            <w:tcBorders>
              <w:top w:val="single" w:sz="4" w:space="0" w:color="auto"/>
              <w:left w:val="single" w:sz="4" w:space="0" w:color="auto"/>
              <w:right w:val="single" w:sz="4" w:space="0" w:color="auto"/>
            </w:tcBorders>
            <w:vAlign w:val="center"/>
          </w:tcPr>
          <w:p w14:paraId="0D9D4377" w14:textId="77777777" w:rsidR="009C0203" w:rsidRDefault="00BC1BB0">
            <w:pPr>
              <w:rPr>
                <w:rFonts w:eastAsia="仿宋"/>
                <w:color w:val="000000" w:themeColor="text1"/>
                <w:sz w:val="24"/>
              </w:rPr>
            </w:pPr>
            <w:r>
              <w:rPr>
                <w:rFonts w:eastAsia="仿宋"/>
                <w:color w:val="000000" w:themeColor="text1"/>
                <w:sz w:val="24"/>
              </w:rPr>
              <w:t>发展与教育心理学研究</w:t>
            </w:r>
          </w:p>
        </w:tc>
        <w:tc>
          <w:tcPr>
            <w:tcW w:w="631" w:type="dxa"/>
            <w:tcBorders>
              <w:top w:val="single" w:sz="4" w:space="0" w:color="auto"/>
              <w:left w:val="single" w:sz="4" w:space="0" w:color="auto"/>
              <w:right w:val="single" w:sz="4" w:space="0" w:color="auto"/>
            </w:tcBorders>
            <w:vAlign w:val="center"/>
          </w:tcPr>
          <w:p w14:paraId="6531D1D8" w14:textId="77777777" w:rsidR="009C0203" w:rsidRDefault="00BC1BB0">
            <w:pPr>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434C2C5A" w14:textId="77777777" w:rsidR="009C0203" w:rsidRDefault="00BC1BB0">
            <w:pPr>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5C4E4D37" w14:textId="77777777" w:rsidR="009C0203" w:rsidRDefault="00BC1BB0">
            <w:pPr>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42F50CA0" w14:textId="77777777" w:rsidR="009C0203" w:rsidRDefault="00BC1BB0">
            <w:pP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4DF22134" w14:textId="77777777" w:rsidR="009C0203" w:rsidRDefault="00BC1BB0">
            <w:pPr>
              <w:rPr>
                <w:rFonts w:eastAsia="仿宋"/>
                <w:color w:val="000000" w:themeColor="text1"/>
                <w:sz w:val="24"/>
              </w:rPr>
            </w:pPr>
            <w:r>
              <w:rPr>
                <w:rFonts w:eastAsia="仿宋"/>
                <w:color w:val="000000" w:themeColor="text1"/>
                <w:sz w:val="24"/>
              </w:rPr>
              <w:t>发展方向</w:t>
            </w:r>
          </w:p>
        </w:tc>
        <w:tc>
          <w:tcPr>
            <w:tcW w:w="986" w:type="dxa"/>
            <w:tcBorders>
              <w:top w:val="single" w:sz="4" w:space="0" w:color="auto"/>
              <w:left w:val="single" w:sz="4" w:space="0" w:color="auto"/>
              <w:right w:val="single" w:sz="4" w:space="0" w:color="auto"/>
            </w:tcBorders>
            <w:vAlign w:val="center"/>
          </w:tcPr>
          <w:p w14:paraId="5CF0A1E1" w14:textId="77777777" w:rsidR="009C0203" w:rsidRDefault="009C0203">
            <w:pPr>
              <w:jc w:val="center"/>
              <w:rPr>
                <w:rFonts w:eastAsia="仿宋"/>
                <w:color w:val="000000" w:themeColor="text1"/>
                <w:sz w:val="24"/>
              </w:rPr>
            </w:pPr>
          </w:p>
        </w:tc>
      </w:tr>
      <w:tr w:rsidR="009C0203" w14:paraId="6FE88703" w14:textId="77777777">
        <w:trPr>
          <w:cantSplit/>
          <w:trHeight w:val="612"/>
          <w:jc w:val="center"/>
        </w:trPr>
        <w:tc>
          <w:tcPr>
            <w:tcW w:w="824" w:type="dxa"/>
            <w:vMerge/>
            <w:tcBorders>
              <w:left w:val="single" w:sz="4" w:space="0" w:color="auto"/>
              <w:right w:val="single" w:sz="4" w:space="0" w:color="auto"/>
            </w:tcBorders>
            <w:vAlign w:val="center"/>
          </w:tcPr>
          <w:p w14:paraId="243C6B7B"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CF41CA9" w14:textId="77777777" w:rsidR="009C0203" w:rsidRDefault="00BC1BB0">
            <w:pPr>
              <w:jc w:val="center"/>
              <w:rPr>
                <w:rFonts w:eastAsia="仿宋"/>
                <w:color w:val="000000" w:themeColor="text1"/>
                <w:sz w:val="24"/>
              </w:rPr>
            </w:pPr>
            <w:r>
              <w:rPr>
                <w:rFonts w:eastAsia="仿宋"/>
                <w:color w:val="000000" w:themeColor="text1"/>
                <w:sz w:val="24"/>
              </w:rPr>
              <w:t>22040206</w:t>
            </w:r>
          </w:p>
        </w:tc>
        <w:tc>
          <w:tcPr>
            <w:tcW w:w="2770" w:type="dxa"/>
            <w:tcBorders>
              <w:top w:val="single" w:sz="4" w:space="0" w:color="auto"/>
              <w:left w:val="single" w:sz="4" w:space="0" w:color="auto"/>
              <w:right w:val="single" w:sz="4" w:space="0" w:color="auto"/>
            </w:tcBorders>
            <w:vAlign w:val="center"/>
          </w:tcPr>
          <w:p w14:paraId="7BFC441A" w14:textId="77777777" w:rsidR="009C0203" w:rsidRDefault="00BC1BB0">
            <w:pPr>
              <w:rPr>
                <w:rFonts w:eastAsia="仿宋"/>
                <w:color w:val="000000" w:themeColor="text1"/>
                <w:sz w:val="24"/>
              </w:rPr>
            </w:pPr>
            <w:r>
              <w:rPr>
                <w:rFonts w:eastAsia="仿宋"/>
                <w:color w:val="000000" w:themeColor="text1"/>
                <w:sz w:val="24"/>
              </w:rPr>
              <w:t>个性与社会心理学研究</w:t>
            </w:r>
          </w:p>
        </w:tc>
        <w:tc>
          <w:tcPr>
            <w:tcW w:w="631" w:type="dxa"/>
            <w:tcBorders>
              <w:top w:val="single" w:sz="4" w:space="0" w:color="auto"/>
              <w:left w:val="single" w:sz="4" w:space="0" w:color="auto"/>
              <w:right w:val="single" w:sz="4" w:space="0" w:color="auto"/>
            </w:tcBorders>
            <w:vAlign w:val="center"/>
          </w:tcPr>
          <w:p w14:paraId="17CD88F1" w14:textId="77777777" w:rsidR="009C0203" w:rsidRDefault="00BC1BB0">
            <w:pPr>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430B43D1" w14:textId="77777777" w:rsidR="009C0203" w:rsidRDefault="00BC1BB0">
            <w:pPr>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22358098" w14:textId="77777777" w:rsidR="009C0203" w:rsidRDefault="00BC1BB0">
            <w:pPr>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79930E9F" w14:textId="77777777" w:rsidR="009C0203" w:rsidRDefault="00BC1BB0">
            <w:pP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19A4EDF0" w14:textId="77777777" w:rsidR="009C0203" w:rsidRDefault="00BC1BB0">
            <w:pPr>
              <w:rPr>
                <w:rFonts w:eastAsia="仿宋"/>
                <w:color w:val="000000" w:themeColor="text1"/>
                <w:sz w:val="24"/>
              </w:rPr>
            </w:pPr>
            <w:r>
              <w:rPr>
                <w:rFonts w:eastAsia="仿宋"/>
                <w:color w:val="000000" w:themeColor="text1"/>
                <w:sz w:val="24"/>
              </w:rPr>
              <w:t>应用方向</w:t>
            </w:r>
          </w:p>
        </w:tc>
        <w:tc>
          <w:tcPr>
            <w:tcW w:w="986" w:type="dxa"/>
            <w:tcBorders>
              <w:top w:val="single" w:sz="4" w:space="0" w:color="auto"/>
              <w:left w:val="single" w:sz="4" w:space="0" w:color="auto"/>
              <w:right w:val="single" w:sz="4" w:space="0" w:color="auto"/>
            </w:tcBorders>
            <w:vAlign w:val="center"/>
          </w:tcPr>
          <w:p w14:paraId="6748D38C" w14:textId="77777777" w:rsidR="009C0203" w:rsidRDefault="009C0203">
            <w:pPr>
              <w:jc w:val="center"/>
              <w:rPr>
                <w:rFonts w:eastAsia="仿宋"/>
                <w:color w:val="000000" w:themeColor="text1"/>
                <w:sz w:val="24"/>
              </w:rPr>
            </w:pPr>
          </w:p>
        </w:tc>
      </w:tr>
      <w:tr w:rsidR="009C0203" w14:paraId="61AAC088" w14:textId="77777777">
        <w:trPr>
          <w:cantSplit/>
          <w:trHeight w:val="612"/>
          <w:jc w:val="center"/>
        </w:trPr>
        <w:tc>
          <w:tcPr>
            <w:tcW w:w="824" w:type="dxa"/>
            <w:vMerge/>
            <w:tcBorders>
              <w:left w:val="single" w:sz="4" w:space="0" w:color="auto"/>
              <w:right w:val="single" w:sz="4" w:space="0" w:color="auto"/>
            </w:tcBorders>
            <w:vAlign w:val="center"/>
          </w:tcPr>
          <w:p w14:paraId="4690602C"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BC648FC" w14:textId="77777777" w:rsidR="009C0203" w:rsidRDefault="00BC1BB0">
            <w:pPr>
              <w:jc w:val="center"/>
              <w:rPr>
                <w:rFonts w:eastAsia="仿宋"/>
                <w:color w:val="000000" w:themeColor="text1"/>
                <w:sz w:val="24"/>
              </w:rPr>
            </w:pPr>
            <w:r>
              <w:rPr>
                <w:rFonts w:eastAsia="仿宋"/>
                <w:color w:val="000000" w:themeColor="text1"/>
                <w:sz w:val="24"/>
              </w:rPr>
              <w:t>22040207</w:t>
            </w:r>
          </w:p>
        </w:tc>
        <w:tc>
          <w:tcPr>
            <w:tcW w:w="2770" w:type="dxa"/>
            <w:tcBorders>
              <w:top w:val="single" w:sz="4" w:space="0" w:color="auto"/>
              <w:left w:val="single" w:sz="4" w:space="0" w:color="auto"/>
              <w:right w:val="single" w:sz="4" w:space="0" w:color="auto"/>
            </w:tcBorders>
            <w:vAlign w:val="center"/>
          </w:tcPr>
          <w:p w14:paraId="70EAAC95" w14:textId="77777777" w:rsidR="009C0203" w:rsidRDefault="00BC1BB0">
            <w:pPr>
              <w:rPr>
                <w:rFonts w:eastAsia="仿宋"/>
                <w:color w:val="000000" w:themeColor="text1"/>
                <w:sz w:val="24"/>
              </w:rPr>
            </w:pPr>
            <w:r>
              <w:rPr>
                <w:rFonts w:eastAsia="仿宋"/>
                <w:color w:val="000000" w:themeColor="text1"/>
                <w:sz w:val="24"/>
              </w:rPr>
              <w:t>心理学研究方法</w:t>
            </w:r>
            <w:r>
              <w:rPr>
                <w:rFonts w:eastAsia="仿宋"/>
                <w:color w:val="000000" w:themeColor="text1"/>
                <w:sz w:val="24"/>
              </w:rPr>
              <w:t>2</w:t>
            </w:r>
            <w:r>
              <w:rPr>
                <w:rFonts w:eastAsia="仿宋"/>
                <w:color w:val="000000" w:themeColor="text1"/>
                <w:sz w:val="24"/>
              </w:rPr>
              <w:t>（量化研究设计）</w:t>
            </w:r>
          </w:p>
        </w:tc>
        <w:tc>
          <w:tcPr>
            <w:tcW w:w="631" w:type="dxa"/>
            <w:tcBorders>
              <w:top w:val="single" w:sz="4" w:space="0" w:color="auto"/>
              <w:left w:val="single" w:sz="4" w:space="0" w:color="auto"/>
              <w:right w:val="single" w:sz="4" w:space="0" w:color="auto"/>
            </w:tcBorders>
            <w:vAlign w:val="center"/>
          </w:tcPr>
          <w:p w14:paraId="75EBC371" w14:textId="77777777" w:rsidR="009C0203" w:rsidRDefault="00BC1BB0">
            <w:pPr>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70B5B4DE" w14:textId="77777777" w:rsidR="009C0203" w:rsidRDefault="00BC1BB0">
            <w:pPr>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05E89B5E" w14:textId="77777777" w:rsidR="009C0203" w:rsidRDefault="00BC1BB0">
            <w:pPr>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479D1C38" w14:textId="77777777" w:rsidR="009C0203" w:rsidRDefault="00BC1BB0">
            <w:pP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71507D96" w14:textId="77777777" w:rsidR="009C0203" w:rsidRDefault="00BC1BB0">
            <w:pP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37EEDD40" w14:textId="77777777" w:rsidR="009C0203" w:rsidRDefault="009C0203">
            <w:pPr>
              <w:jc w:val="center"/>
              <w:rPr>
                <w:rFonts w:eastAsia="仿宋"/>
                <w:color w:val="000000" w:themeColor="text1"/>
                <w:sz w:val="24"/>
              </w:rPr>
            </w:pPr>
          </w:p>
        </w:tc>
      </w:tr>
      <w:tr w:rsidR="009C0203" w14:paraId="5F4506B8" w14:textId="77777777">
        <w:trPr>
          <w:cantSplit/>
          <w:trHeight w:val="622"/>
          <w:jc w:val="center"/>
        </w:trPr>
        <w:tc>
          <w:tcPr>
            <w:tcW w:w="824" w:type="dxa"/>
            <w:vMerge/>
            <w:tcBorders>
              <w:left w:val="single" w:sz="4" w:space="0" w:color="auto"/>
              <w:right w:val="single" w:sz="4" w:space="0" w:color="auto"/>
            </w:tcBorders>
            <w:vAlign w:val="center"/>
          </w:tcPr>
          <w:p w14:paraId="6EA90AE7"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6143687" w14:textId="77777777" w:rsidR="009C0203" w:rsidRDefault="00BC1BB0">
            <w:pPr>
              <w:jc w:val="center"/>
              <w:rPr>
                <w:rFonts w:eastAsia="仿宋"/>
                <w:color w:val="000000" w:themeColor="text1"/>
                <w:sz w:val="24"/>
              </w:rPr>
            </w:pPr>
            <w:r>
              <w:rPr>
                <w:rFonts w:eastAsia="仿宋"/>
                <w:color w:val="000000" w:themeColor="text1"/>
                <w:sz w:val="24"/>
              </w:rPr>
              <w:t>22040208</w:t>
            </w:r>
          </w:p>
        </w:tc>
        <w:tc>
          <w:tcPr>
            <w:tcW w:w="2770" w:type="dxa"/>
            <w:tcBorders>
              <w:top w:val="single" w:sz="4" w:space="0" w:color="auto"/>
              <w:left w:val="single" w:sz="4" w:space="0" w:color="auto"/>
              <w:right w:val="single" w:sz="4" w:space="0" w:color="auto"/>
            </w:tcBorders>
            <w:vAlign w:val="center"/>
          </w:tcPr>
          <w:p w14:paraId="307CC790" w14:textId="77777777" w:rsidR="009C0203" w:rsidRDefault="00BC1BB0">
            <w:pPr>
              <w:rPr>
                <w:rFonts w:eastAsia="仿宋"/>
                <w:color w:val="000000" w:themeColor="text1"/>
                <w:sz w:val="24"/>
              </w:rPr>
            </w:pPr>
            <w:r>
              <w:rPr>
                <w:rFonts w:eastAsia="仿宋"/>
                <w:color w:val="000000" w:themeColor="text1"/>
                <w:sz w:val="24"/>
              </w:rPr>
              <w:t>心理学研究方法</w:t>
            </w:r>
            <w:r>
              <w:rPr>
                <w:rFonts w:eastAsia="仿宋"/>
                <w:color w:val="000000" w:themeColor="text1"/>
                <w:sz w:val="24"/>
              </w:rPr>
              <w:t>3</w:t>
            </w:r>
            <w:r>
              <w:rPr>
                <w:rFonts w:eastAsia="仿宋"/>
                <w:color w:val="000000" w:themeColor="text1"/>
                <w:sz w:val="24"/>
              </w:rPr>
              <w:t>（质性研究设计）</w:t>
            </w:r>
          </w:p>
        </w:tc>
        <w:tc>
          <w:tcPr>
            <w:tcW w:w="631" w:type="dxa"/>
            <w:tcBorders>
              <w:top w:val="single" w:sz="4" w:space="0" w:color="auto"/>
              <w:left w:val="single" w:sz="4" w:space="0" w:color="auto"/>
              <w:right w:val="single" w:sz="4" w:space="0" w:color="auto"/>
            </w:tcBorders>
            <w:vAlign w:val="center"/>
          </w:tcPr>
          <w:p w14:paraId="3E00B614" w14:textId="77777777" w:rsidR="009C0203" w:rsidRDefault="00BC1BB0">
            <w:pPr>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3C560425" w14:textId="77777777" w:rsidR="009C0203" w:rsidRDefault="00BC1BB0">
            <w:pPr>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4AE9C1FA" w14:textId="77777777" w:rsidR="009C0203" w:rsidRDefault="00BC1BB0">
            <w:pPr>
              <w:jc w:val="center"/>
              <w:rPr>
                <w:rFonts w:eastAsia="仿宋"/>
                <w:color w:val="000000" w:themeColor="text1"/>
                <w:sz w:val="24"/>
              </w:rPr>
            </w:pPr>
            <w:r>
              <w:rPr>
                <w:rFonts w:eastAsia="仿宋"/>
                <w:color w:val="000000" w:themeColor="text1"/>
                <w:sz w:val="24"/>
              </w:rPr>
              <w:t>3</w:t>
            </w:r>
          </w:p>
        </w:tc>
        <w:tc>
          <w:tcPr>
            <w:tcW w:w="724" w:type="dxa"/>
            <w:tcBorders>
              <w:top w:val="single" w:sz="4" w:space="0" w:color="auto"/>
              <w:left w:val="single" w:sz="4" w:space="0" w:color="auto"/>
              <w:right w:val="single" w:sz="4" w:space="0" w:color="auto"/>
            </w:tcBorders>
            <w:vAlign w:val="center"/>
          </w:tcPr>
          <w:p w14:paraId="04C3790D" w14:textId="77777777" w:rsidR="009C0203" w:rsidRDefault="00BC1BB0">
            <w:pP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5A07AA68" w14:textId="77777777" w:rsidR="009C0203" w:rsidRDefault="00BC1BB0">
            <w:pP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73214AF1" w14:textId="77777777" w:rsidR="009C0203" w:rsidRDefault="009C0203">
            <w:pPr>
              <w:jc w:val="center"/>
              <w:rPr>
                <w:rFonts w:eastAsia="仿宋"/>
                <w:color w:val="000000" w:themeColor="text1"/>
                <w:sz w:val="24"/>
              </w:rPr>
            </w:pPr>
          </w:p>
        </w:tc>
      </w:tr>
      <w:tr w:rsidR="009C0203" w14:paraId="02597D4F" w14:textId="77777777">
        <w:trPr>
          <w:cantSplit/>
          <w:trHeight w:val="644"/>
          <w:jc w:val="center"/>
        </w:trPr>
        <w:tc>
          <w:tcPr>
            <w:tcW w:w="824" w:type="dxa"/>
            <w:vMerge/>
            <w:tcBorders>
              <w:left w:val="single" w:sz="4" w:space="0" w:color="auto"/>
              <w:right w:val="single" w:sz="4" w:space="0" w:color="auto"/>
            </w:tcBorders>
            <w:vAlign w:val="center"/>
          </w:tcPr>
          <w:p w14:paraId="761FB4C1"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966503E" w14:textId="77777777" w:rsidR="009C0203" w:rsidRDefault="00BC1BB0">
            <w:pPr>
              <w:jc w:val="center"/>
              <w:rPr>
                <w:rFonts w:eastAsia="仿宋"/>
                <w:color w:val="000000" w:themeColor="text1"/>
                <w:sz w:val="24"/>
              </w:rPr>
            </w:pPr>
            <w:r>
              <w:rPr>
                <w:rFonts w:eastAsia="仿宋"/>
                <w:color w:val="000000" w:themeColor="text1"/>
                <w:sz w:val="24"/>
              </w:rPr>
              <w:t>22040209</w:t>
            </w:r>
          </w:p>
        </w:tc>
        <w:tc>
          <w:tcPr>
            <w:tcW w:w="2770" w:type="dxa"/>
            <w:tcBorders>
              <w:top w:val="single" w:sz="4" w:space="0" w:color="auto"/>
              <w:left w:val="single" w:sz="4" w:space="0" w:color="auto"/>
              <w:right w:val="single" w:sz="4" w:space="0" w:color="auto"/>
            </w:tcBorders>
            <w:vAlign w:val="center"/>
          </w:tcPr>
          <w:p w14:paraId="25212561" w14:textId="77777777" w:rsidR="009C0203" w:rsidRDefault="00BC1BB0">
            <w:pPr>
              <w:rPr>
                <w:rFonts w:eastAsia="仿宋"/>
                <w:color w:val="000000" w:themeColor="text1"/>
                <w:sz w:val="24"/>
              </w:rPr>
            </w:pPr>
            <w:r>
              <w:rPr>
                <w:rFonts w:eastAsia="仿宋"/>
                <w:color w:val="000000" w:themeColor="text1"/>
                <w:sz w:val="24"/>
              </w:rPr>
              <w:t>认知神经科学专题</w:t>
            </w:r>
          </w:p>
        </w:tc>
        <w:tc>
          <w:tcPr>
            <w:tcW w:w="631" w:type="dxa"/>
            <w:tcBorders>
              <w:top w:val="single" w:sz="4" w:space="0" w:color="auto"/>
              <w:left w:val="single" w:sz="4" w:space="0" w:color="auto"/>
              <w:right w:val="single" w:sz="4" w:space="0" w:color="auto"/>
            </w:tcBorders>
            <w:vAlign w:val="center"/>
          </w:tcPr>
          <w:p w14:paraId="03A3BF54" w14:textId="77777777" w:rsidR="009C0203" w:rsidRDefault="00BC1BB0">
            <w:pPr>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3BEF98C3" w14:textId="77777777" w:rsidR="009C0203" w:rsidRDefault="00BC1BB0">
            <w:pPr>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71C440DC" w14:textId="77777777" w:rsidR="009C0203" w:rsidRDefault="00BC1BB0">
            <w:pPr>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10F937D4" w14:textId="77777777" w:rsidR="009C0203" w:rsidRDefault="00BC1BB0">
            <w:pP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43DF75E4" w14:textId="77777777" w:rsidR="009C0203" w:rsidRDefault="00BC1BB0">
            <w:pP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6EBA764E" w14:textId="77777777" w:rsidR="009C0203" w:rsidRDefault="009C0203">
            <w:pPr>
              <w:jc w:val="center"/>
              <w:rPr>
                <w:rFonts w:eastAsia="仿宋"/>
                <w:color w:val="000000" w:themeColor="text1"/>
                <w:sz w:val="24"/>
              </w:rPr>
            </w:pPr>
          </w:p>
        </w:tc>
      </w:tr>
      <w:tr w:rsidR="009C0203" w14:paraId="106E442D" w14:textId="77777777">
        <w:trPr>
          <w:cantSplit/>
          <w:trHeight w:val="644"/>
          <w:jc w:val="center"/>
        </w:trPr>
        <w:tc>
          <w:tcPr>
            <w:tcW w:w="824" w:type="dxa"/>
            <w:vMerge/>
            <w:tcBorders>
              <w:left w:val="single" w:sz="4" w:space="0" w:color="auto"/>
              <w:right w:val="single" w:sz="4" w:space="0" w:color="auto"/>
            </w:tcBorders>
            <w:vAlign w:val="center"/>
          </w:tcPr>
          <w:p w14:paraId="3E28F3A0"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417163F" w14:textId="77777777" w:rsidR="009C0203" w:rsidRDefault="00BC1BB0">
            <w:pPr>
              <w:jc w:val="center"/>
              <w:rPr>
                <w:rFonts w:eastAsia="仿宋"/>
                <w:color w:val="000000" w:themeColor="text1"/>
                <w:sz w:val="24"/>
              </w:rPr>
            </w:pPr>
            <w:r>
              <w:rPr>
                <w:rFonts w:eastAsia="仿宋"/>
                <w:color w:val="000000" w:themeColor="text1"/>
                <w:sz w:val="24"/>
              </w:rPr>
              <w:t>22040210</w:t>
            </w:r>
          </w:p>
        </w:tc>
        <w:tc>
          <w:tcPr>
            <w:tcW w:w="2770" w:type="dxa"/>
            <w:tcBorders>
              <w:top w:val="single" w:sz="4" w:space="0" w:color="auto"/>
              <w:left w:val="single" w:sz="4" w:space="0" w:color="auto"/>
              <w:right w:val="single" w:sz="4" w:space="0" w:color="auto"/>
            </w:tcBorders>
            <w:vAlign w:val="center"/>
          </w:tcPr>
          <w:p w14:paraId="44BD468E" w14:textId="77777777" w:rsidR="009C0203" w:rsidRDefault="00BC1BB0">
            <w:pPr>
              <w:rPr>
                <w:rFonts w:eastAsia="仿宋"/>
                <w:color w:val="000000" w:themeColor="text1"/>
                <w:sz w:val="24"/>
              </w:rPr>
            </w:pPr>
            <w:r>
              <w:rPr>
                <w:rFonts w:eastAsia="仿宋"/>
                <w:color w:val="000000" w:themeColor="text1"/>
                <w:sz w:val="24"/>
              </w:rPr>
              <w:t>心理学实验技术</w:t>
            </w:r>
          </w:p>
        </w:tc>
        <w:tc>
          <w:tcPr>
            <w:tcW w:w="631" w:type="dxa"/>
            <w:tcBorders>
              <w:top w:val="single" w:sz="4" w:space="0" w:color="auto"/>
              <w:left w:val="single" w:sz="4" w:space="0" w:color="auto"/>
              <w:right w:val="single" w:sz="4" w:space="0" w:color="auto"/>
            </w:tcBorders>
            <w:vAlign w:val="center"/>
          </w:tcPr>
          <w:p w14:paraId="2C487CFE" w14:textId="77777777" w:rsidR="009C0203" w:rsidRDefault="00BC1BB0">
            <w:pPr>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73EFFA15" w14:textId="77777777" w:rsidR="009C0203" w:rsidRDefault="00BC1BB0">
            <w:pPr>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5859E15A" w14:textId="77777777" w:rsidR="009C0203" w:rsidRDefault="00BC1BB0">
            <w:pPr>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0B271EED" w14:textId="77777777" w:rsidR="009C0203" w:rsidRDefault="00BC1BB0">
            <w:pPr>
              <w:rPr>
                <w:rFonts w:eastAsia="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76DA2CC8" w14:textId="77777777" w:rsidR="009C0203" w:rsidRDefault="00BC1BB0">
            <w:pP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2AF4E7D3" w14:textId="77777777" w:rsidR="009C0203" w:rsidRDefault="009C0203">
            <w:pPr>
              <w:jc w:val="center"/>
              <w:rPr>
                <w:rFonts w:eastAsia="仿宋"/>
                <w:color w:val="000000" w:themeColor="text1"/>
                <w:sz w:val="24"/>
              </w:rPr>
            </w:pPr>
          </w:p>
        </w:tc>
      </w:tr>
      <w:tr w:rsidR="009C0203" w14:paraId="735E2274" w14:textId="77777777">
        <w:trPr>
          <w:cantSplit/>
          <w:trHeight w:val="644"/>
          <w:jc w:val="center"/>
        </w:trPr>
        <w:tc>
          <w:tcPr>
            <w:tcW w:w="824" w:type="dxa"/>
            <w:vMerge w:val="restart"/>
            <w:tcBorders>
              <w:left w:val="single" w:sz="4" w:space="0" w:color="auto"/>
              <w:right w:val="single" w:sz="4" w:space="0" w:color="auto"/>
            </w:tcBorders>
            <w:vAlign w:val="center"/>
          </w:tcPr>
          <w:p w14:paraId="713A2080" w14:textId="77777777" w:rsidR="009C0203" w:rsidRDefault="00BC1BB0">
            <w:pPr>
              <w:jc w:val="center"/>
              <w:rPr>
                <w:rFonts w:eastAsia="仿宋"/>
                <w:color w:val="000000" w:themeColor="text1"/>
                <w:sz w:val="24"/>
              </w:rPr>
            </w:pPr>
            <w:r>
              <w:rPr>
                <w:rFonts w:eastAsia="仿宋"/>
                <w:color w:val="000000" w:themeColor="text1"/>
                <w:sz w:val="24"/>
              </w:rPr>
              <w:t>公共</w:t>
            </w:r>
          </w:p>
          <w:p w14:paraId="5DFDCA81" w14:textId="77777777" w:rsidR="009C0203" w:rsidRDefault="00BC1BB0">
            <w:pPr>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4</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6C4EA861" w14:textId="77777777" w:rsidR="009C0203" w:rsidRDefault="00BC1BB0">
            <w:pPr>
              <w:jc w:val="center"/>
              <w:rPr>
                <w:rFonts w:eastAsia="仿宋"/>
                <w:color w:val="000000" w:themeColor="text1"/>
                <w:sz w:val="24"/>
              </w:rPr>
            </w:pPr>
            <w:r>
              <w:rPr>
                <w:rFonts w:eastAsia="仿宋"/>
                <w:color w:val="000000" w:themeColor="text1"/>
                <w:sz w:val="24"/>
              </w:rPr>
              <w:t>22000011</w:t>
            </w:r>
          </w:p>
        </w:tc>
        <w:tc>
          <w:tcPr>
            <w:tcW w:w="2770" w:type="dxa"/>
            <w:tcBorders>
              <w:top w:val="single" w:sz="4" w:space="0" w:color="auto"/>
              <w:left w:val="single" w:sz="4" w:space="0" w:color="auto"/>
              <w:right w:val="single" w:sz="4" w:space="0" w:color="auto"/>
            </w:tcBorders>
            <w:vAlign w:val="center"/>
          </w:tcPr>
          <w:p w14:paraId="209E7233" w14:textId="77777777" w:rsidR="009C0203" w:rsidRDefault="00BC1BB0">
            <w:pPr>
              <w:rPr>
                <w:rFonts w:eastAsia="仿宋"/>
                <w:color w:val="000000" w:themeColor="text1"/>
                <w:sz w:val="24"/>
              </w:rPr>
            </w:pPr>
            <w:r>
              <w:rPr>
                <w:rFonts w:eastAsia="仿宋"/>
                <w:color w:val="000000" w:themeColor="text1"/>
                <w:sz w:val="24"/>
              </w:rPr>
              <w:t>生活中的美学</w:t>
            </w:r>
          </w:p>
        </w:tc>
        <w:tc>
          <w:tcPr>
            <w:tcW w:w="631" w:type="dxa"/>
            <w:tcBorders>
              <w:left w:val="single" w:sz="4" w:space="0" w:color="auto"/>
              <w:right w:val="single" w:sz="4" w:space="0" w:color="auto"/>
            </w:tcBorders>
            <w:vAlign w:val="center"/>
          </w:tcPr>
          <w:p w14:paraId="798FC3CC" w14:textId="77777777" w:rsidR="009C0203" w:rsidRDefault="00BC1BB0">
            <w:pPr>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1B576EEF" w14:textId="77777777" w:rsidR="009C0203" w:rsidRDefault="00BC1BB0">
            <w:pPr>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04478A30" w14:textId="77777777" w:rsidR="009C0203" w:rsidRDefault="00BC1BB0">
            <w:pPr>
              <w:jc w:val="center"/>
              <w:rPr>
                <w:rFonts w:eastAsia="仿宋"/>
                <w:color w:val="000000" w:themeColor="text1"/>
                <w:sz w:val="24"/>
              </w:rPr>
            </w:pPr>
            <w:r>
              <w:rPr>
                <w:color w:val="000000" w:themeColor="text1"/>
                <w:sz w:val="24"/>
              </w:rPr>
              <w:t>2</w:t>
            </w:r>
          </w:p>
        </w:tc>
        <w:tc>
          <w:tcPr>
            <w:tcW w:w="724" w:type="dxa"/>
            <w:tcBorders>
              <w:left w:val="single" w:sz="4" w:space="0" w:color="auto"/>
              <w:right w:val="single" w:sz="4" w:space="0" w:color="auto"/>
            </w:tcBorders>
            <w:vAlign w:val="center"/>
          </w:tcPr>
          <w:p w14:paraId="478D123A" w14:textId="77777777" w:rsidR="009C0203" w:rsidRDefault="00BC1BB0">
            <w:pP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0A011D28" w14:textId="77777777" w:rsidR="009C0203" w:rsidRDefault="00BC1BB0">
            <w:pPr>
              <w:rPr>
                <w:rFonts w:eastAsia="仿宋"/>
                <w:color w:val="000000" w:themeColor="text1"/>
                <w:sz w:val="24"/>
              </w:rPr>
            </w:pPr>
            <w:r>
              <w:rPr>
                <w:rFonts w:eastAsia="仿宋"/>
                <w:color w:val="000000" w:themeColor="text1"/>
                <w:sz w:val="24"/>
              </w:rPr>
              <w:t>所有方向</w:t>
            </w:r>
          </w:p>
        </w:tc>
        <w:tc>
          <w:tcPr>
            <w:tcW w:w="986" w:type="dxa"/>
            <w:vMerge w:val="restart"/>
            <w:tcBorders>
              <w:left w:val="single" w:sz="4" w:space="0" w:color="auto"/>
              <w:right w:val="single" w:sz="4" w:space="0" w:color="auto"/>
            </w:tcBorders>
            <w:vAlign w:val="center"/>
          </w:tcPr>
          <w:p w14:paraId="67C83217" w14:textId="77777777" w:rsidR="009C0203" w:rsidRDefault="00BC1BB0">
            <w:pPr>
              <w:jc w:val="center"/>
              <w:rPr>
                <w:rFonts w:eastAsia="仿宋"/>
                <w:color w:val="000000" w:themeColor="text1"/>
                <w:sz w:val="24"/>
              </w:rPr>
            </w:pPr>
            <w:r>
              <w:rPr>
                <w:rFonts w:eastAsia="仿宋"/>
                <w:color w:val="000000" w:themeColor="text1"/>
                <w:sz w:val="24"/>
              </w:rPr>
              <w:t>线下课程选修一门</w:t>
            </w:r>
          </w:p>
          <w:p w14:paraId="06367CCB" w14:textId="77777777" w:rsidR="009C0203" w:rsidRDefault="009C0203">
            <w:pPr>
              <w:jc w:val="center"/>
              <w:rPr>
                <w:rFonts w:eastAsia="仿宋"/>
                <w:color w:val="000000" w:themeColor="text1"/>
                <w:sz w:val="24"/>
              </w:rPr>
            </w:pPr>
          </w:p>
        </w:tc>
      </w:tr>
      <w:tr w:rsidR="009C0203" w14:paraId="79B7DC95" w14:textId="77777777">
        <w:trPr>
          <w:cantSplit/>
          <w:trHeight w:val="644"/>
          <w:jc w:val="center"/>
        </w:trPr>
        <w:tc>
          <w:tcPr>
            <w:tcW w:w="824" w:type="dxa"/>
            <w:vMerge/>
            <w:tcBorders>
              <w:left w:val="single" w:sz="4" w:space="0" w:color="auto"/>
              <w:right w:val="single" w:sz="4" w:space="0" w:color="auto"/>
            </w:tcBorders>
            <w:vAlign w:val="center"/>
          </w:tcPr>
          <w:p w14:paraId="7D5CAA82"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7062C7E" w14:textId="77777777" w:rsidR="009C0203" w:rsidRDefault="00BC1BB0">
            <w:pPr>
              <w:jc w:val="center"/>
              <w:rPr>
                <w:rFonts w:eastAsia="仿宋"/>
                <w:color w:val="000000" w:themeColor="text1"/>
                <w:sz w:val="24"/>
              </w:rPr>
            </w:pPr>
            <w:r>
              <w:rPr>
                <w:rFonts w:eastAsia="仿宋"/>
                <w:color w:val="000000" w:themeColor="text1"/>
                <w:sz w:val="24"/>
              </w:rPr>
              <w:t>22000012</w:t>
            </w:r>
          </w:p>
        </w:tc>
        <w:tc>
          <w:tcPr>
            <w:tcW w:w="2770" w:type="dxa"/>
            <w:tcBorders>
              <w:top w:val="single" w:sz="4" w:space="0" w:color="auto"/>
              <w:left w:val="single" w:sz="4" w:space="0" w:color="auto"/>
              <w:right w:val="single" w:sz="4" w:space="0" w:color="auto"/>
            </w:tcBorders>
            <w:vAlign w:val="center"/>
          </w:tcPr>
          <w:p w14:paraId="72E5D3EF" w14:textId="77777777" w:rsidR="009C0203" w:rsidRDefault="00BC1BB0">
            <w:pPr>
              <w:rPr>
                <w:rFonts w:eastAsia="仿宋"/>
                <w:color w:val="000000" w:themeColor="text1"/>
                <w:sz w:val="24"/>
              </w:rPr>
            </w:pPr>
            <w:r>
              <w:rPr>
                <w:rFonts w:eastAsia="仿宋"/>
                <w:color w:val="000000" w:themeColor="text1"/>
                <w:sz w:val="24"/>
              </w:rPr>
              <w:t>聊城城市历史与文化</w:t>
            </w:r>
          </w:p>
        </w:tc>
        <w:tc>
          <w:tcPr>
            <w:tcW w:w="631" w:type="dxa"/>
            <w:tcBorders>
              <w:left w:val="single" w:sz="4" w:space="0" w:color="auto"/>
              <w:right w:val="single" w:sz="4" w:space="0" w:color="auto"/>
            </w:tcBorders>
            <w:vAlign w:val="center"/>
          </w:tcPr>
          <w:p w14:paraId="760062D2" w14:textId="77777777" w:rsidR="009C0203" w:rsidRDefault="00BC1BB0">
            <w:pPr>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07DBFAD1" w14:textId="77777777" w:rsidR="009C0203" w:rsidRDefault="00BC1BB0">
            <w:pPr>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1D31E664" w14:textId="77777777" w:rsidR="009C0203" w:rsidRDefault="00BC1BB0">
            <w:pPr>
              <w:jc w:val="center"/>
              <w:rPr>
                <w:rFonts w:eastAsia="仿宋"/>
                <w:color w:val="000000" w:themeColor="text1"/>
                <w:sz w:val="24"/>
              </w:rPr>
            </w:pPr>
            <w:r>
              <w:rPr>
                <w:color w:val="000000" w:themeColor="text1"/>
                <w:sz w:val="24"/>
              </w:rPr>
              <w:t>2</w:t>
            </w:r>
          </w:p>
        </w:tc>
        <w:tc>
          <w:tcPr>
            <w:tcW w:w="724" w:type="dxa"/>
            <w:tcBorders>
              <w:left w:val="single" w:sz="4" w:space="0" w:color="auto"/>
              <w:right w:val="single" w:sz="4" w:space="0" w:color="auto"/>
            </w:tcBorders>
            <w:vAlign w:val="center"/>
          </w:tcPr>
          <w:p w14:paraId="1E60423A" w14:textId="77777777" w:rsidR="009C0203" w:rsidRDefault="00BC1BB0">
            <w:pP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6DD971E0" w14:textId="77777777" w:rsidR="009C0203" w:rsidRDefault="00BC1BB0">
            <w:pPr>
              <w:rPr>
                <w:rFonts w:eastAsia="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49F2912A" w14:textId="77777777" w:rsidR="009C0203" w:rsidRDefault="009C0203">
            <w:pPr>
              <w:jc w:val="center"/>
              <w:rPr>
                <w:rFonts w:eastAsia="仿宋"/>
                <w:color w:val="000000" w:themeColor="text1"/>
                <w:sz w:val="24"/>
              </w:rPr>
            </w:pPr>
          </w:p>
        </w:tc>
      </w:tr>
      <w:tr w:rsidR="009C0203" w14:paraId="4C82ED87" w14:textId="77777777">
        <w:trPr>
          <w:cantSplit/>
          <w:trHeight w:val="644"/>
          <w:jc w:val="center"/>
        </w:trPr>
        <w:tc>
          <w:tcPr>
            <w:tcW w:w="824" w:type="dxa"/>
            <w:vMerge/>
            <w:tcBorders>
              <w:left w:val="single" w:sz="4" w:space="0" w:color="auto"/>
              <w:right w:val="single" w:sz="4" w:space="0" w:color="auto"/>
            </w:tcBorders>
            <w:vAlign w:val="center"/>
          </w:tcPr>
          <w:p w14:paraId="1D9648A7"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96DE059" w14:textId="77777777" w:rsidR="009C0203" w:rsidRDefault="00BC1BB0">
            <w:pPr>
              <w:jc w:val="center"/>
              <w:rPr>
                <w:rFonts w:eastAsia="仿宋"/>
                <w:color w:val="000000" w:themeColor="text1"/>
                <w:sz w:val="24"/>
              </w:rPr>
            </w:pPr>
            <w:r>
              <w:rPr>
                <w:rFonts w:eastAsia="仿宋"/>
                <w:color w:val="000000" w:themeColor="text1"/>
                <w:sz w:val="24"/>
              </w:rPr>
              <w:t>22000013</w:t>
            </w:r>
          </w:p>
        </w:tc>
        <w:tc>
          <w:tcPr>
            <w:tcW w:w="2770" w:type="dxa"/>
            <w:tcBorders>
              <w:top w:val="single" w:sz="4" w:space="0" w:color="auto"/>
              <w:left w:val="single" w:sz="4" w:space="0" w:color="auto"/>
              <w:right w:val="single" w:sz="4" w:space="0" w:color="auto"/>
            </w:tcBorders>
            <w:vAlign w:val="center"/>
          </w:tcPr>
          <w:p w14:paraId="77447A37" w14:textId="77777777" w:rsidR="009C0203" w:rsidRDefault="00BC1BB0">
            <w:pPr>
              <w:rPr>
                <w:rFonts w:eastAsia="仿宋"/>
                <w:color w:val="000000" w:themeColor="text1"/>
                <w:sz w:val="24"/>
              </w:rPr>
            </w:pPr>
            <w:r>
              <w:rPr>
                <w:rFonts w:eastAsia="仿宋"/>
                <w:color w:val="000000" w:themeColor="text1"/>
                <w:sz w:val="24"/>
              </w:rPr>
              <w:t>研究生特色体育</w:t>
            </w:r>
          </w:p>
        </w:tc>
        <w:tc>
          <w:tcPr>
            <w:tcW w:w="631" w:type="dxa"/>
            <w:tcBorders>
              <w:left w:val="single" w:sz="4" w:space="0" w:color="auto"/>
              <w:right w:val="single" w:sz="4" w:space="0" w:color="auto"/>
            </w:tcBorders>
            <w:vAlign w:val="center"/>
          </w:tcPr>
          <w:p w14:paraId="19117F8D" w14:textId="77777777" w:rsidR="009C0203" w:rsidRDefault="00BC1BB0">
            <w:pPr>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4F570988" w14:textId="77777777" w:rsidR="009C0203" w:rsidRDefault="00BC1BB0">
            <w:pPr>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591580EB" w14:textId="77777777" w:rsidR="009C0203" w:rsidRDefault="00BC1BB0">
            <w:pPr>
              <w:jc w:val="center"/>
              <w:rPr>
                <w:rFonts w:eastAsia="仿宋"/>
                <w:color w:val="000000" w:themeColor="text1"/>
                <w:sz w:val="24"/>
              </w:rPr>
            </w:pPr>
            <w:r>
              <w:rPr>
                <w:color w:val="000000" w:themeColor="text1"/>
                <w:sz w:val="24"/>
              </w:rPr>
              <w:t>1</w:t>
            </w:r>
          </w:p>
        </w:tc>
        <w:tc>
          <w:tcPr>
            <w:tcW w:w="724" w:type="dxa"/>
            <w:tcBorders>
              <w:left w:val="single" w:sz="4" w:space="0" w:color="auto"/>
              <w:right w:val="single" w:sz="4" w:space="0" w:color="auto"/>
            </w:tcBorders>
            <w:vAlign w:val="center"/>
          </w:tcPr>
          <w:p w14:paraId="28FFA165" w14:textId="77777777" w:rsidR="009C0203" w:rsidRDefault="00BC1BB0">
            <w:pP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71DF7A5A" w14:textId="77777777" w:rsidR="009C0203" w:rsidRDefault="00BC1BB0">
            <w:pPr>
              <w:rPr>
                <w:rFonts w:eastAsia="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2565C6A8" w14:textId="77777777" w:rsidR="009C0203" w:rsidRDefault="009C0203">
            <w:pPr>
              <w:jc w:val="center"/>
              <w:rPr>
                <w:rFonts w:eastAsia="仿宋"/>
                <w:color w:val="000000" w:themeColor="text1"/>
                <w:sz w:val="24"/>
              </w:rPr>
            </w:pPr>
          </w:p>
        </w:tc>
      </w:tr>
      <w:tr w:rsidR="009C0203" w14:paraId="4EB5B4E1" w14:textId="77777777">
        <w:trPr>
          <w:cantSplit/>
          <w:trHeight w:val="644"/>
          <w:jc w:val="center"/>
        </w:trPr>
        <w:tc>
          <w:tcPr>
            <w:tcW w:w="824" w:type="dxa"/>
            <w:vMerge/>
            <w:tcBorders>
              <w:left w:val="single" w:sz="4" w:space="0" w:color="auto"/>
              <w:right w:val="single" w:sz="4" w:space="0" w:color="auto"/>
            </w:tcBorders>
            <w:vAlign w:val="center"/>
          </w:tcPr>
          <w:p w14:paraId="55DF2D5B"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DDBE9AD" w14:textId="77777777" w:rsidR="009C0203" w:rsidRDefault="00BC1BB0">
            <w:pPr>
              <w:jc w:val="center"/>
              <w:rPr>
                <w:rFonts w:eastAsia="仿宋"/>
                <w:color w:val="000000" w:themeColor="text1"/>
                <w:sz w:val="24"/>
              </w:rPr>
            </w:pPr>
            <w:r>
              <w:rPr>
                <w:rFonts w:eastAsia="仿宋"/>
                <w:color w:val="000000" w:themeColor="text1"/>
                <w:sz w:val="24"/>
              </w:rPr>
              <w:t>22000014</w:t>
            </w:r>
          </w:p>
        </w:tc>
        <w:tc>
          <w:tcPr>
            <w:tcW w:w="2770" w:type="dxa"/>
            <w:tcBorders>
              <w:top w:val="single" w:sz="4" w:space="0" w:color="auto"/>
              <w:left w:val="single" w:sz="4" w:space="0" w:color="auto"/>
              <w:right w:val="single" w:sz="4" w:space="0" w:color="auto"/>
            </w:tcBorders>
            <w:vAlign w:val="center"/>
          </w:tcPr>
          <w:p w14:paraId="28A08816" w14:textId="77777777" w:rsidR="009C0203" w:rsidRDefault="00BC1BB0">
            <w:pPr>
              <w:rPr>
                <w:rFonts w:eastAsia="仿宋"/>
                <w:color w:val="000000" w:themeColor="text1"/>
                <w:sz w:val="24"/>
              </w:rPr>
            </w:pPr>
            <w:r>
              <w:rPr>
                <w:rFonts w:eastAsia="仿宋"/>
                <w:color w:val="000000" w:themeColor="text1"/>
                <w:sz w:val="24"/>
              </w:rPr>
              <w:t>科技伦理专题研究</w:t>
            </w:r>
          </w:p>
        </w:tc>
        <w:tc>
          <w:tcPr>
            <w:tcW w:w="631" w:type="dxa"/>
            <w:tcBorders>
              <w:left w:val="single" w:sz="4" w:space="0" w:color="auto"/>
              <w:right w:val="single" w:sz="4" w:space="0" w:color="auto"/>
            </w:tcBorders>
            <w:vAlign w:val="center"/>
          </w:tcPr>
          <w:p w14:paraId="31917FBF" w14:textId="77777777" w:rsidR="009C0203" w:rsidRDefault="00BC1BB0">
            <w:pPr>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35DE8E5D" w14:textId="77777777" w:rsidR="009C0203" w:rsidRDefault="00BC1BB0">
            <w:pPr>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360866AB" w14:textId="77777777" w:rsidR="009C0203" w:rsidRDefault="00BC1BB0">
            <w:pPr>
              <w:jc w:val="center"/>
              <w:rPr>
                <w:rFonts w:eastAsia="仿宋"/>
                <w:color w:val="000000" w:themeColor="text1"/>
                <w:sz w:val="24"/>
              </w:rPr>
            </w:pPr>
            <w:r>
              <w:rPr>
                <w:color w:val="000000" w:themeColor="text1"/>
                <w:sz w:val="24"/>
              </w:rPr>
              <w:t>1</w:t>
            </w:r>
          </w:p>
        </w:tc>
        <w:tc>
          <w:tcPr>
            <w:tcW w:w="724" w:type="dxa"/>
            <w:tcBorders>
              <w:left w:val="single" w:sz="4" w:space="0" w:color="auto"/>
              <w:right w:val="single" w:sz="4" w:space="0" w:color="auto"/>
            </w:tcBorders>
            <w:vAlign w:val="center"/>
          </w:tcPr>
          <w:p w14:paraId="7B5782A3" w14:textId="77777777" w:rsidR="009C0203" w:rsidRDefault="00BC1BB0">
            <w:pP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673BA338" w14:textId="77777777" w:rsidR="009C0203" w:rsidRDefault="00BC1BB0">
            <w:pPr>
              <w:rPr>
                <w:rFonts w:eastAsia="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75F18CDB" w14:textId="77777777" w:rsidR="009C0203" w:rsidRDefault="009C0203">
            <w:pPr>
              <w:jc w:val="center"/>
              <w:rPr>
                <w:rFonts w:eastAsia="仿宋"/>
                <w:color w:val="000000" w:themeColor="text1"/>
                <w:sz w:val="24"/>
              </w:rPr>
            </w:pPr>
          </w:p>
        </w:tc>
      </w:tr>
      <w:tr w:rsidR="009C0203" w14:paraId="7DA54959" w14:textId="77777777">
        <w:trPr>
          <w:cantSplit/>
          <w:trHeight w:val="644"/>
          <w:jc w:val="center"/>
        </w:trPr>
        <w:tc>
          <w:tcPr>
            <w:tcW w:w="824" w:type="dxa"/>
            <w:vMerge/>
            <w:tcBorders>
              <w:left w:val="single" w:sz="4" w:space="0" w:color="auto"/>
              <w:right w:val="single" w:sz="4" w:space="0" w:color="auto"/>
            </w:tcBorders>
            <w:vAlign w:val="center"/>
          </w:tcPr>
          <w:p w14:paraId="2BE8F761"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366FD56" w14:textId="77777777" w:rsidR="009C0203" w:rsidRDefault="00BC1BB0">
            <w:pPr>
              <w:jc w:val="center"/>
              <w:rPr>
                <w:rFonts w:eastAsia="仿宋"/>
                <w:color w:val="000000" w:themeColor="text1"/>
                <w:sz w:val="24"/>
              </w:rPr>
            </w:pPr>
            <w:r>
              <w:rPr>
                <w:rFonts w:eastAsia="仿宋"/>
                <w:color w:val="000000" w:themeColor="text1"/>
                <w:sz w:val="24"/>
              </w:rPr>
              <w:t>22000015</w:t>
            </w:r>
          </w:p>
        </w:tc>
        <w:tc>
          <w:tcPr>
            <w:tcW w:w="2770" w:type="dxa"/>
            <w:tcBorders>
              <w:top w:val="single" w:sz="4" w:space="0" w:color="auto"/>
              <w:left w:val="single" w:sz="4" w:space="0" w:color="auto"/>
              <w:right w:val="single" w:sz="4" w:space="0" w:color="auto"/>
            </w:tcBorders>
            <w:vAlign w:val="center"/>
          </w:tcPr>
          <w:p w14:paraId="41118F74" w14:textId="77777777" w:rsidR="009C0203" w:rsidRDefault="00BC1BB0">
            <w:pPr>
              <w:rPr>
                <w:rFonts w:eastAsia="仿宋"/>
                <w:color w:val="000000" w:themeColor="text1"/>
                <w:sz w:val="24"/>
              </w:rPr>
            </w:pPr>
            <w:r>
              <w:rPr>
                <w:rFonts w:eastAsia="仿宋"/>
                <w:color w:val="000000" w:themeColor="text1"/>
                <w:sz w:val="24"/>
              </w:rPr>
              <w:t>哲学与人生</w:t>
            </w:r>
          </w:p>
        </w:tc>
        <w:tc>
          <w:tcPr>
            <w:tcW w:w="631" w:type="dxa"/>
            <w:tcBorders>
              <w:left w:val="single" w:sz="4" w:space="0" w:color="auto"/>
              <w:right w:val="single" w:sz="4" w:space="0" w:color="auto"/>
            </w:tcBorders>
            <w:vAlign w:val="center"/>
          </w:tcPr>
          <w:p w14:paraId="59B92C5B" w14:textId="77777777" w:rsidR="009C0203" w:rsidRDefault="00BC1BB0">
            <w:pPr>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2FE78962" w14:textId="77777777" w:rsidR="009C0203" w:rsidRDefault="00BC1BB0">
            <w:pPr>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608E44C6" w14:textId="77777777" w:rsidR="009C0203" w:rsidRDefault="00BC1BB0">
            <w:pPr>
              <w:jc w:val="center"/>
              <w:rPr>
                <w:rFonts w:eastAsia="仿宋"/>
                <w:color w:val="000000" w:themeColor="text1"/>
                <w:sz w:val="24"/>
              </w:rPr>
            </w:pPr>
            <w:r>
              <w:rPr>
                <w:color w:val="000000" w:themeColor="text1"/>
                <w:sz w:val="24"/>
              </w:rPr>
              <w:t>1</w:t>
            </w:r>
          </w:p>
        </w:tc>
        <w:tc>
          <w:tcPr>
            <w:tcW w:w="724" w:type="dxa"/>
            <w:tcBorders>
              <w:left w:val="single" w:sz="4" w:space="0" w:color="auto"/>
              <w:right w:val="single" w:sz="4" w:space="0" w:color="auto"/>
            </w:tcBorders>
            <w:vAlign w:val="center"/>
          </w:tcPr>
          <w:p w14:paraId="4CF14768" w14:textId="77777777" w:rsidR="009C0203" w:rsidRDefault="00BC1BB0">
            <w:pP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5F4D34B3" w14:textId="77777777" w:rsidR="009C0203" w:rsidRDefault="00BC1BB0">
            <w:pPr>
              <w:rPr>
                <w:rFonts w:eastAsia="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2FEBA1A7" w14:textId="77777777" w:rsidR="009C0203" w:rsidRDefault="009C0203">
            <w:pPr>
              <w:jc w:val="center"/>
              <w:rPr>
                <w:rFonts w:eastAsia="仿宋"/>
                <w:color w:val="000000" w:themeColor="text1"/>
                <w:sz w:val="24"/>
              </w:rPr>
            </w:pPr>
          </w:p>
        </w:tc>
      </w:tr>
      <w:tr w:rsidR="009C0203" w14:paraId="1DD21CC2" w14:textId="77777777">
        <w:trPr>
          <w:cantSplit/>
          <w:trHeight w:val="644"/>
          <w:jc w:val="center"/>
        </w:trPr>
        <w:tc>
          <w:tcPr>
            <w:tcW w:w="824" w:type="dxa"/>
            <w:vMerge/>
            <w:tcBorders>
              <w:left w:val="single" w:sz="4" w:space="0" w:color="auto"/>
              <w:right w:val="single" w:sz="4" w:space="0" w:color="auto"/>
            </w:tcBorders>
            <w:vAlign w:val="center"/>
          </w:tcPr>
          <w:p w14:paraId="48FBD8B0"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0B4AD6F" w14:textId="77777777" w:rsidR="009C0203" w:rsidRDefault="00BC1BB0">
            <w:pPr>
              <w:jc w:val="center"/>
              <w:rPr>
                <w:rFonts w:eastAsia="仿宋"/>
                <w:color w:val="000000" w:themeColor="text1"/>
                <w:sz w:val="24"/>
              </w:rPr>
            </w:pPr>
            <w:r>
              <w:rPr>
                <w:rFonts w:eastAsia="仿宋"/>
                <w:color w:val="000000" w:themeColor="text1"/>
                <w:sz w:val="24"/>
              </w:rPr>
              <w:t>22000016</w:t>
            </w:r>
          </w:p>
        </w:tc>
        <w:tc>
          <w:tcPr>
            <w:tcW w:w="2770" w:type="dxa"/>
            <w:tcBorders>
              <w:top w:val="single" w:sz="4" w:space="0" w:color="auto"/>
              <w:left w:val="single" w:sz="4" w:space="0" w:color="auto"/>
              <w:right w:val="single" w:sz="4" w:space="0" w:color="auto"/>
            </w:tcBorders>
            <w:vAlign w:val="center"/>
          </w:tcPr>
          <w:p w14:paraId="2E6E3878" w14:textId="77777777" w:rsidR="009C0203" w:rsidRDefault="00BC1BB0">
            <w:pPr>
              <w:rPr>
                <w:rFonts w:eastAsia="仿宋"/>
                <w:color w:val="000000" w:themeColor="text1"/>
                <w:sz w:val="24"/>
              </w:rPr>
            </w:pPr>
            <w:r>
              <w:rPr>
                <w:rFonts w:eastAsia="仿宋"/>
                <w:color w:val="000000" w:themeColor="text1"/>
                <w:sz w:val="24"/>
              </w:rPr>
              <w:t>区域国别学概论</w:t>
            </w:r>
          </w:p>
        </w:tc>
        <w:tc>
          <w:tcPr>
            <w:tcW w:w="631" w:type="dxa"/>
            <w:tcBorders>
              <w:left w:val="single" w:sz="4" w:space="0" w:color="auto"/>
              <w:right w:val="single" w:sz="4" w:space="0" w:color="auto"/>
            </w:tcBorders>
            <w:vAlign w:val="center"/>
          </w:tcPr>
          <w:p w14:paraId="55790F76" w14:textId="77777777" w:rsidR="009C0203" w:rsidRDefault="00BC1BB0">
            <w:pPr>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20530C3B" w14:textId="77777777" w:rsidR="009C0203" w:rsidRDefault="00BC1BB0">
            <w:pPr>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2D08F3E0" w14:textId="77777777" w:rsidR="009C0203" w:rsidRDefault="00BC1BB0">
            <w:pPr>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4B8093F1" w14:textId="77777777" w:rsidR="009C0203" w:rsidRDefault="00BC1BB0">
            <w:pP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1EB86DE7" w14:textId="77777777" w:rsidR="009C0203" w:rsidRDefault="00BC1BB0">
            <w:pPr>
              <w:rPr>
                <w:rFonts w:eastAsia="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245CF93B" w14:textId="77777777" w:rsidR="009C0203" w:rsidRDefault="009C0203">
            <w:pPr>
              <w:jc w:val="center"/>
              <w:rPr>
                <w:rFonts w:eastAsia="仿宋"/>
                <w:color w:val="000000" w:themeColor="text1"/>
                <w:sz w:val="24"/>
              </w:rPr>
            </w:pPr>
          </w:p>
        </w:tc>
      </w:tr>
      <w:tr w:rsidR="009C0203" w14:paraId="5186B1A8" w14:textId="77777777">
        <w:trPr>
          <w:cantSplit/>
          <w:trHeight w:val="644"/>
          <w:jc w:val="center"/>
        </w:trPr>
        <w:tc>
          <w:tcPr>
            <w:tcW w:w="824" w:type="dxa"/>
            <w:vMerge/>
            <w:tcBorders>
              <w:left w:val="single" w:sz="4" w:space="0" w:color="auto"/>
              <w:right w:val="single" w:sz="4" w:space="0" w:color="auto"/>
            </w:tcBorders>
            <w:vAlign w:val="center"/>
          </w:tcPr>
          <w:p w14:paraId="20A60D87"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D61BFB9" w14:textId="77777777" w:rsidR="009C0203" w:rsidRDefault="00BC1BB0">
            <w:pPr>
              <w:jc w:val="center"/>
              <w:rPr>
                <w:rFonts w:eastAsia="仿宋"/>
                <w:color w:val="000000" w:themeColor="text1"/>
                <w:sz w:val="24"/>
              </w:rPr>
            </w:pPr>
            <w:r>
              <w:rPr>
                <w:rFonts w:eastAsia="仿宋"/>
                <w:color w:val="000000" w:themeColor="text1"/>
                <w:sz w:val="24"/>
              </w:rPr>
              <w:t>22000017</w:t>
            </w:r>
          </w:p>
        </w:tc>
        <w:tc>
          <w:tcPr>
            <w:tcW w:w="2770" w:type="dxa"/>
            <w:tcBorders>
              <w:top w:val="single" w:sz="4" w:space="0" w:color="auto"/>
              <w:left w:val="single" w:sz="4" w:space="0" w:color="auto"/>
              <w:right w:val="single" w:sz="4" w:space="0" w:color="auto"/>
            </w:tcBorders>
            <w:vAlign w:val="center"/>
          </w:tcPr>
          <w:p w14:paraId="4A04E137" w14:textId="77777777" w:rsidR="009C0203" w:rsidRDefault="00BC1BB0">
            <w:pPr>
              <w:rPr>
                <w:rFonts w:eastAsia="仿宋"/>
                <w:color w:val="000000" w:themeColor="text1"/>
                <w:sz w:val="24"/>
              </w:rPr>
            </w:pPr>
            <w:r>
              <w:rPr>
                <w:rFonts w:eastAsia="仿宋"/>
                <w:color w:val="000000" w:themeColor="text1"/>
                <w:sz w:val="24"/>
              </w:rPr>
              <w:t>如何写好科研论文</w:t>
            </w:r>
          </w:p>
        </w:tc>
        <w:tc>
          <w:tcPr>
            <w:tcW w:w="631" w:type="dxa"/>
            <w:tcBorders>
              <w:left w:val="single" w:sz="4" w:space="0" w:color="auto"/>
              <w:right w:val="single" w:sz="4" w:space="0" w:color="auto"/>
            </w:tcBorders>
            <w:vAlign w:val="center"/>
          </w:tcPr>
          <w:p w14:paraId="3840DFFC" w14:textId="77777777" w:rsidR="009C0203" w:rsidRDefault="00BC1BB0">
            <w:pPr>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2BDD9AB1" w14:textId="77777777" w:rsidR="009C0203" w:rsidRDefault="00BC1BB0">
            <w:pPr>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6F845176" w14:textId="77777777" w:rsidR="009C0203" w:rsidRDefault="00BC1BB0">
            <w:pPr>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423621EA" w14:textId="77777777" w:rsidR="009C0203" w:rsidRDefault="00BC1BB0">
            <w:pPr>
              <w:rPr>
                <w:rFonts w:eastAsia="仿宋"/>
                <w:color w:val="000000" w:themeColor="text1"/>
                <w:sz w:val="24"/>
              </w:rPr>
            </w:pPr>
            <w:r>
              <w:rPr>
                <w:rFonts w:eastAsia="仿宋"/>
                <w:color w:val="000000" w:themeColor="text1"/>
                <w:sz w:val="24"/>
              </w:rPr>
              <w:t>考试</w:t>
            </w:r>
          </w:p>
        </w:tc>
        <w:tc>
          <w:tcPr>
            <w:tcW w:w="1229" w:type="dxa"/>
            <w:tcBorders>
              <w:left w:val="single" w:sz="4" w:space="0" w:color="auto"/>
              <w:right w:val="single" w:sz="4" w:space="0" w:color="auto"/>
            </w:tcBorders>
            <w:vAlign w:val="center"/>
          </w:tcPr>
          <w:p w14:paraId="31BFE633" w14:textId="77777777" w:rsidR="009C0203" w:rsidRDefault="00BC1BB0">
            <w:pPr>
              <w:rPr>
                <w:rFonts w:eastAsia="仿宋"/>
                <w:color w:val="000000" w:themeColor="text1"/>
                <w:sz w:val="24"/>
              </w:rPr>
            </w:pPr>
            <w:r>
              <w:rPr>
                <w:rFonts w:eastAsia="仿宋"/>
                <w:color w:val="000000" w:themeColor="text1"/>
                <w:sz w:val="24"/>
              </w:rPr>
              <w:t>所有方向</w:t>
            </w:r>
          </w:p>
        </w:tc>
        <w:tc>
          <w:tcPr>
            <w:tcW w:w="986" w:type="dxa"/>
            <w:vMerge w:val="restart"/>
            <w:tcBorders>
              <w:left w:val="single" w:sz="4" w:space="0" w:color="auto"/>
              <w:right w:val="single" w:sz="4" w:space="0" w:color="auto"/>
            </w:tcBorders>
            <w:vAlign w:val="center"/>
          </w:tcPr>
          <w:p w14:paraId="29EF045A" w14:textId="77777777" w:rsidR="009C0203" w:rsidRDefault="00BC1BB0">
            <w:pPr>
              <w:jc w:val="center"/>
              <w:rPr>
                <w:rFonts w:eastAsia="仿宋"/>
                <w:color w:val="000000" w:themeColor="text1"/>
                <w:sz w:val="24"/>
              </w:rPr>
            </w:pPr>
            <w:r>
              <w:rPr>
                <w:rFonts w:eastAsia="仿宋"/>
                <w:color w:val="000000" w:themeColor="text1"/>
                <w:sz w:val="24"/>
              </w:rPr>
              <w:t>线上课程选修一门</w:t>
            </w:r>
          </w:p>
        </w:tc>
      </w:tr>
      <w:tr w:rsidR="009C0203" w14:paraId="18EFD9DD" w14:textId="77777777">
        <w:trPr>
          <w:cantSplit/>
          <w:trHeight w:val="644"/>
          <w:jc w:val="center"/>
        </w:trPr>
        <w:tc>
          <w:tcPr>
            <w:tcW w:w="824" w:type="dxa"/>
            <w:vMerge/>
            <w:tcBorders>
              <w:left w:val="single" w:sz="4" w:space="0" w:color="auto"/>
              <w:right w:val="single" w:sz="4" w:space="0" w:color="auto"/>
            </w:tcBorders>
            <w:vAlign w:val="center"/>
          </w:tcPr>
          <w:p w14:paraId="375A6661"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21663BE" w14:textId="77777777" w:rsidR="009C0203" w:rsidRDefault="00BC1BB0">
            <w:pPr>
              <w:jc w:val="center"/>
              <w:rPr>
                <w:rFonts w:eastAsia="仿宋"/>
                <w:color w:val="000000" w:themeColor="text1"/>
                <w:sz w:val="24"/>
              </w:rPr>
            </w:pPr>
            <w:r>
              <w:rPr>
                <w:rFonts w:eastAsia="仿宋"/>
                <w:color w:val="000000" w:themeColor="text1"/>
                <w:sz w:val="24"/>
              </w:rPr>
              <w:t>22000018</w:t>
            </w:r>
          </w:p>
        </w:tc>
        <w:tc>
          <w:tcPr>
            <w:tcW w:w="2770" w:type="dxa"/>
            <w:tcBorders>
              <w:top w:val="single" w:sz="4" w:space="0" w:color="auto"/>
              <w:left w:val="single" w:sz="4" w:space="0" w:color="auto"/>
              <w:right w:val="single" w:sz="4" w:space="0" w:color="auto"/>
            </w:tcBorders>
            <w:vAlign w:val="center"/>
          </w:tcPr>
          <w:p w14:paraId="4FFD34F5" w14:textId="77777777" w:rsidR="009C0203" w:rsidRDefault="00BC1BB0">
            <w:pPr>
              <w:rPr>
                <w:rFonts w:eastAsia="仿宋"/>
                <w:color w:val="000000" w:themeColor="text1"/>
                <w:sz w:val="24"/>
              </w:rPr>
            </w:pPr>
            <w:r>
              <w:rPr>
                <w:rFonts w:eastAsia="仿宋"/>
                <w:color w:val="000000" w:themeColor="text1"/>
                <w:sz w:val="24"/>
              </w:rPr>
              <w:t>研究生的压力应对与健康心理</w:t>
            </w:r>
            <w:r>
              <w:rPr>
                <w:rFonts w:eastAsia="仿宋"/>
                <w:color w:val="000000" w:themeColor="text1"/>
                <w:sz w:val="24"/>
              </w:rPr>
              <w:t xml:space="preserve">  </w:t>
            </w:r>
          </w:p>
        </w:tc>
        <w:tc>
          <w:tcPr>
            <w:tcW w:w="631" w:type="dxa"/>
            <w:tcBorders>
              <w:left w:val="single" w:sz="4" w:space="0" w:color="auto"/>
              <w:right w:val="single" w:sz="4" w:space="0" w:color="auto"/>
            </w:tcBorders>
            <w:vAlign w:val="center"/>
          </w:tcPr>
          <w:p w14:paraId="3FE5790A" w14:textId="77777777" w:rsidR="009C0203" w:rsidRDefault="00BC1BB0">
            <w:pPr>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61614CE6" w14:textId="77777777" w:rsidR="009C0203" w:rsidRDefault="00BC1BB0">
            <w:pPr>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6CCFEC58" w14:textId="77777777" w:rsidR="009C0203" w:rsidRDefault="00BC1BB0">
            <w:pPr>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7FAACF2C" w14:textId="77777777" w:rsidR="009C0203" w:rsidRDefault="00BC1BB0">
            <w:pPr>
              <w:rPr>
                <w:rFonts w:eastAsia="仿宋"/>
                <w:color w:val="000000" w:themeColor="text1"/>
                <w:sz w:val="24"/>
              </w:rPr>
            </w:pPr>
            <w:r>
              <w:rPr>
                <w:rFonts w:eastAsia="仿宋"/>
                <w:color w:val="000000" w:themeColor="text1"/>
                <w:sz w:val="24"/>
              </w:rPr>
              <w:t>考试</w:t>
            </w:r>
          </w:p>
        </w:tc>
        <w:tc>
          <w:tcPr>
            <w:tcW w:w="1229" w:type="dxa"/>
            <w:tcBorders>
              <w:left w:val="single" w:sz="4" w:space="0" w:color="auto"/>
              <w:right w:val="single" w:sz="4" w:space="0" w:color="auto"/>
            </w:tcBorders>
            <w:vAlign w:val="center"/>
          </w:tcPr>
          <w:p w14:paraId="56DAB7B4" w14:textId="77777777" w:rsidR="009C0203" w:rsidRDefault="00BC1BB0">
            <w:pPr>
              <w:rPr>
                <w:rFonts w:eastAsia="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1FC663D0" w14:textId="77777777" w:rsidR="009C0203" w:rsidRDefault="009C0203">
            <w:pPr>
              <w:jc w:val="center"/>
              <w:rPr>
                <w:rFonts w:eastAsia="仿宋"/>
                <w:color w:val="000000" w:themeColor="text1"/>
                <w:sz w:val="24"/>
              </w:rPr>
            </w:pPr>
          </w:p>
        </w:tc>
      </w:tr>
      <w:tr w:rsidR="009C0203" w14:paraId="4A5E0E11" w14:textId="77777777">
        <w:trPr>
          <w:cantSplit/>
          <w:trHeight w:val="644"/>
          <w:jc w:val="center"/>
        </w:trPr>
        <w:tc>
          <w:tcPr>
            <w:tcW w:w="824" w:type="dxa"/>
            <w:vMerge/>
            <w:tcBorders>
              <w:left w:val="single" w:sz="4" w:space="0" w:color="auto"/>
              <w:right w:val="single" w:sz="4" w:space="0" w:color="auto"/>
            </w:tcBorders>
            <w:vAlign w:val="center"/>
          </w:tcPr>
          <w:p w14:paraId="4485A8B6"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6A61526" w14:textId="77777777" w:rsidR="009C0203" w:rsidRDefault="00BC1BB0">
            <w:pPr>
              <w:jc w:val="center"/>
              <w:rPr>
                <w:rFonts w:eastAsia="仿宋"/>
                <w:color w:val="000000" w:themeColor="text1"/>
                <w:sz w:val="24"/>
              </w:rPr>
            </w:pPr>
            <w:r>
              <w:rPr>
                <w:rFonts w:eastAsia="仿宋"/>
                <w:color w:val="000000" w:themeColor="text1"/>
                <w:sz w:val="24"/>
              </w:rPr>
              <w:t>22000019</w:t>
            </w:r>
          </w:p>
        </w:tc>
        <w:tc>
          <w:tcPr>
            <w:tcW w:w="2770" w:type="dxa"/>
            <w:tcBorders>
              <w:top w:val="single" w:sz="4" w:space="0" w:color="auto"/>
              <w:left w:val="single" w:sz="4" w:space="0" w:color="auto"/>
              <w:right w:val="single" w:sz="4" w:space="0" w:color="auto"/>
            </w:tcBorders>
            <w:vAlign w:val="center"/>
          </w:tcPr>
          <w:p w14:paraId="3C863423" w14:textId="77777777" w:rsidR="009C0203" w:rsidRDefault="00BC1BB0">
            <w:pPr>
              <w:rPr>
                <w:rFonts w:eastAsia="仿宋"/>
                <w:color w:val="000000" w:themeColor="text1"/>
                <w:sz w:val="24"/>
              </w:rPr>
            </w:pPr>
            <w:r>
              <w:rPr>
                <w:rFonts w:eastAsia="仿宋"/>
                <w:color w:val="000000" w:themeColor="text1"/>
                <w:sz w:val="24"/>
              </w:rPr>
              <w:t>研究生学术与职业素养讲座</w:t>
            </w:r>
          </w:p>
        </w:tc>
        <w:tc>
          <w:tcPr>
            <w:tcW w:w="631" w:type="dxa"/>
            <w:tcBorders>
              <w:left w:val="single" w:sz="4" w:space="0" w:color="auto"/>
              <w:right w:val="single" w:sz="4" w:space="0" w:color="auto"/>
            </w:tcBorders>
            <w:vAlign w:val="center"/>
          </w:tcPr>
          <w:p w14:paraId="038AFAAF" w14:textId="77777777" w:rsidR="009C0203" w:rsidRDefault="00BC1BB0">
            <w:pPr>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05BFC87F" w14:textId="77777777" w:rsidR="009C0203" w:rsidRDefault="00BC1BB0">
            <w:pPr>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297B571A" w14:textId="77777777" w:rsidR="009C0203" w:rsidRDefault="00BC1BB0">
            <w:pPr>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7BC9454D" w14:textId="77777777" w:rsidR="009C0203" w:rsidRDefault="00BC1BB0">
            <w:pPr>
              <w:rPr>
                <w:rFonts w:eastAsia="仿宋"/>
                <w:color w:val="000000" w:themeColor="text1"/>
                <w:sz w:val="24"/>
              </w:rPr>
            </w:pPr>
            <w:r>
              <w:rPr>
                <w:rFonts w:eastAsia="仿宋"/>
                <w:color w:val="000000" w:themeColor="text1"/>
                <w:sz w:val="24"/>
              </w:rPr>
              <w:t>考试</w:t>
            </w:r>
          </w:p>
        </w:tc>
        <w:tc>
          <w:tcPr>
            <w:tcW w:w="1229" w:type="dxa"/>
            <w:tcBorders>
              <w:left w:val="single" w:sz="4" w:space="0" w:color="auto"/>
              <w:right w:val="single" w:sz="4" w:space="0" w:color="auto"/>
            </w:tcBorders>
            <w:vAlign w:val="center"/>
          </w:tcPr>
          <w:p w14:paraId="73749866" w14:textId="77777777" w:rsidR="009C0203" w:rsidRDefault="00BC1BB0">
            <w:pPr>
              <w:rPr>
                <w:rFonts w:eastAsia="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5B0783F4" w14:textId="77777777" w:rsidR="009C0203" w:rsidRDefault="009C0203">
            <w:pPr>
              <w:jc w:val="center"/>
              <w:rPr>
                <w:rFonts w:eastAsia="仿宋"/>
                <w:color w:val="000000" w:themeColor="text1"/>
                <w:sz w:val="24"/>
              </w:rPr>
            </w:pPr>
          </w:p>
        </w:tc>
      </w:tr>
      <w:tr w:rsidR="009C0203" w14:paraId="3270CA56" w14:textId="77777777">
        <w:trPr>
          <w:cantSplit/>
          <w:trHeight w:val="652"/>
          <w:jc w:val="center"/>
        </w:trPr>
        <w:tc>
          <w:tcPr>
            <w:tcW w:w="824" w:type="dxa"/>
            <w:vMerge w:val="restart"/>
            <w:tcBorders>
              <w:left w:val="single" w:sz="4" w:space="0" w:color="auto"/>
              <w:right w:val="single" w:sz="4" w:space="0" w:color="auto"/>
            </w:tcBorders>
            <w:vAlign w:val="center"/>
          </w:tcPr>
          <w:p w14:paraId="154E87A2" w14:textId="77777777" w:rsidR="009C0203" w:rsidRDefault="00BC1BB0">
            <w:pPr>
              <w:jc w:val="center"/>
              <w:rPr>
                <w:rFonts w:eastAsia="仿宋"/>
                <w:color w:val="000000" w:themeColor="text1"/>
                <w:sz w:val="24"/>
              </w:rPr>
            </w:pPr>
            <w:r>
              <w:rPr>
                <w:rFonts w:eastAsia="仿宋"/>
                <w:color w:val="000000" w:themeColor="text1"/>
                <w:sz w:val="24"/>
              </w:rPr>
              <w:t>专业</w:t>
            </w:r>
          </w:p>
          <w:p w14:paraId="00B60315" w14:textId="77777777" w:rsidR="009C0203" w:rsidRDefault="00BC1BB0">
            <w:pPr>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6</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61A0FD11" w14:textId="77777777" w:rsidR="009C0203" w:rsidRDefault="00BC1BB0">
            <w:pPr>
              <w:jc w:val="center"/>
              <w:rPr>
                <w:rFonts w:eastAsia="仿宋"/>
                <w:color w:val="000000" w:themeColor="text1"/>
                <w:sz w:val="24"/>
              </w:rPr>
            </w:pPr>
            <w:r>
              <w:rPr>
                <w:rFonts w:eastAsia="仿宋"/>
                <w:color w:val="000000" w:themeColor="text1"/>
                <w:sz w:val="24"/>
              </w:rPr>
              <w:t>22040211</w:t>
            </w:r>
          </w:p>
        </w:tc>
        <w:tc>
          <w:tcPr>
            <w:tcW w:w="2770" w:type="dxa"/>
            <w:tcBorders>
              <w:top w:val="single" w:sz="4" w:space="0" w:color="auto"/>
              <w:left w:val="single" w:sz="4" w:space="0" w:color="auto"/>
              <w:right w:val="single" w:sz="4" w:space="0" w:color="auto"/>
            </w:tcBorders>
            <w:vAlign w:val="center"/>
          </w:tcPr>
          <w:p w14:paraId="7819571B" w14:textId="77777777" w:rsidR="009C0203" w:rsidRDefault="00BC1BB0">
            <w:pPr>
              <w:rPr>
                <w:rFonts w:eastAsia="仿宋"/>
                <w:color w:val="000000" w:themeColor="text1"/>
                <w:sz w:val="24"/>
              </w:rPr>
            </w:pPr>
            <w:r>
              <w:rPr>
                <w:rFonts w:eastAsia="仿宋"/>
                <w:color w:val="000000" w:themeColor="text1"/>
                <w:sz w:val="24"/>
              </w:rPr>
              <w:t>思维心理学专题</w:t>
            </w:r>
          </w:p>
        </w:tc>
        <w:tc>
          <w:tcPr>
            <w:tcW w:w="631" w:type="dxa"/>
            <w:tcBorders>
              <w:left w:val="single" w:sz="4" w:space="0" w:color="auto"/>
              <w:right w:val="single" w:sz="4" w:space="0" w:color="auto"/>
            </w:tcBorders>
            <w:vAlign w:val="center"/>
          </w:tcPr>
          <w:p w14:paraId="7F2F9B9E" w14:textId="77777777" w:rsidR="009C0203" w:rsidRDefault="00BC1BB0">
            <w:pPr>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6072037E" w14:textId="77777777" w:rsidR="009C0203" w:rsidRDefault="00BC1BB0">
            <w:pPr>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10FCE5CC" w14:textId="77777777" w:rsidR="009C0203" w:rsidRDefault="00BC1BB0">
            <w:pPr>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51088199" w14:textId="77777777" w:rsidR="009C0203" w:rsidRDefault="00BC1BB0">
            <w:pP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4E60B727" w14:textId="77777777" w:rsidR="009C0203" w:rsidRDefault="00BC1BB0">
            <w:pPr>
              <w:rPr>
                <w:rFonts w:eastAsia="仿宋"/>
                <w:color w:val="000000" w:themeColor="text1"/>
                <w:sz w:val="24"/>
              </w:rPr>
            </w:pPr>
            <w:r>
              <w:rPr>
                <w:rFonts w:eastAsia="仿宋"/>
                <w:color w:val="000000" w:themeColor="text1"/>
                <w:sz w:val="24"/>
              </w:rPr>
              <w:t>基础方向</w:t>
            </w:r>
          </w:p>
        </w:tc>
        <w:tc>
          <w:tcPr>
            <w:tcW w:w="986" w:type="dxa"/>
            <w:vMerge w:val="restart"/>
            <w:tcBorders>
              <w:left w:val="single" w:sz="4" w:space="0" w:color="auto"/>
              <w:right w:val="single" w:sz="4" w:space="0" w:color="auto"/>
            </w:tcBorders>
            <w:vAlign w:val="center"/>
          </w:tcPr>
          <w:p w14:paraId="6F5F3492" w14:textId="77777777" w:rsidR="009C0203" w:rsidRDefault="00BC1BB0">
            <w:pPr>
              <w:jc w:val="center"/>
              <w:rPr>
                <w:rFonts w:eastAsia="仿宋"/>
                <w:color w:val="000000" w:themeColor="text1"/>
                <w:sz w:val="24"/>
              </w:rPr>
            </w:pPr>
            <w:r>
              <w:rPr>
                <w:rFonts w:eastAsia="仿宋"/>
                <w:color w:val="000000" w:themeColor="text1"/>
                <w:sz w:val="24"/>
              </w:rPr>
              <w:t>各方向选</w:t>
            </w:r>
            <w:r>
              <w:rPr>
                <w:rFonts w:eastAsia="仿宋"/>
                <w:color w:val="000000" w:themeColor="text1"/>
                <w:sz w:val="24"/>
              </w:rPr>
              <w:t>6</w:t>
            </w:r>
            <w:r>
              <w:rPr>
                <w:rFonts w:eastAsia="仿宋"/>
                <w:color w:val="000000" w:themeColor="text1"/>
                <w:sz w:val="24"/>
              </w:rPr>
              <w:t>学分</w:t>
            </w:r>
          </w:p>
        </w:tc>
      </w:tr>
      <w:tr w:rsidR="009C0203" w14:paraId="1B061C91" w14:textId="77777777">
        <w:trPr>
          <w:cantSplit/>
          <w:trHeight w:val="511"/>
          <w:jc w:val="center"/>
        </w:trPr>
        <w:tc>
          <w:tcPr>
            <w:tcW w:w="824" w:type="dxa"/>
            <w:vMerge/>
            <w:tcBorders>
              <w:left w:val="single" w:sz="4" w:space="0" w:color="auto"/>
              <w:right w:val="single" w:sz="4" w:space="0" w:color="auto"/>
            </w:tcBorders>
            <w:vAlign w:val="center"/>
          </w:tcPr>
          <w:p w14:paraId="2C0F247A"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BF730FD" w14:textId="77777777" w:rsidR="009C0203" w:rsidRDefault="00BC1BB0">
            <w:pPr>
              <w:jc w:val="center"/>
              <w:rPr>
                <w:rFonts w:eastAsia="仿宋"/>
                <w:color w:val="000000" w:themeColor="text1"/>
                <w:sz w:val="24"/>
              </w:rPr>
            </w:pPr>
            <w:r>
              <w:rPr>
                <w:rFonts w:eastAsia="仿宋"/>
                <w:color w:val="000000" w:themeColor="text1"/>
                <w:sz w:val="24"/>
              </w:rPr>
              <w:t>22040212</w:t>
            </w:r>
          </w:p>
        </w:tc>
        <w:tc>
          <w:tcPr>
            <w:tcW w:w="2770" w:type="dxa"/>
            <w:tcBorders>
              <w:top w:val="single" w:sz="4" w:space="0" w:color="auto"/>
              <w:left w:val="single" w:sz="4" w:space="0" w:color="auto"/>
              <w:right w:val="single" w:sz="4" w:space="0" w:color="auto"/>
            </w:tcBorders>
            <w:vAlign w:val="center"/>
          </w:tcPr>
          <w:p w14:paraId="351F3D7E" w14:textId="77777777" w:rsidR="009C0203" w:rsidRDefault="00BC1BB0">
            <w:pPr>
              <w:rPr>
                <w:rFonts w:eastAsia="仿宋"/>
                <w:color w:val="000000" w:themeColor="text1"/>
                <w:sz w:val="24"/>
              </w:rPr>
            </w:pPr>
            <w:r>
              <w:rPr>
                <w:rFonts w:eastAsia="仿宋"/>
                <w:color w:val="000000" w:themeColor="text1"/>
                <w:sz w:val="24"/>
              </w:rPr>
              <w:t>学校心理学专题</w:t>
            </w:r>
          </w:p>
        </w:tc>
        <w:tc>
          <w:tcPr>
            <w:tcW w:w="631" w:type="dxa"/>
            <w:tcBorders>
              <w:left w:val="single" w:sz="4" w:space="0" w:color="auto"/>
              <w:right w:val="single" w:sz="4" w:space="0" w:color="auto"/>
            </w:tcBorders>
            <w:vAlign w:val="center"/>
          </w:tcPr>
          <w:p w14:paraId="0A86CD9D" w14:textId="77777777" w:rsidR="009C0203" w:rsidRDefault="00BC1BB0">
            <w:pPr>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708AB468" w14:textId="77777777" w:rsidR="009C0203" w:rsidRDefault="00BC1BB0">
            <w:pPr>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1437F8B6" w14:textId="77777777" w:rsidR="009C0203" w:rsidRDefault="00BC1BB0">
            <w:pPr>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424D2C91" w14:textId="77777777" w:rsidR="009C0203" w:rsidRDefault="00BC1BB0">
            <w:pP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25B39756" w14:textId="77777777" w:rsidR="009C0203" w:rsidRDefault="00BC1BB0">
            <w:pPr>
              <w:rPr>
                <w:rFonts w:eastAsia="仿宋"/>
                <w:color w:val="000000" w:themeColor="text1"/>
                <w:sz w:val="24"/>
              </w:rPr>
            </w:pPr>
            <w:r>
              <w:rPr>
                <w:rFonts w:eastAsia="仿宋"/>
                <w:color w:val="000000" w:themeColor="text1"/>
                <w:sz w:val="24"/>
              </w:rPr>
              <w:t>发展方向</w:t>
            </w:r>
          </w:p>
        </w:tc>
        <w:tc>
          <w:tcPr>
            <w:tcW w:w="986" w:type="dxa"/>
            <w:vMerge/>
            <w:tcBorders>
              <w:left w:val="single" w:sz="4" w:space="0" w:color="auto"/>
              <w:right w:val="single" w:sz="4" w:space="0" w:color="auto"/>
            </w:tcBorders>
            <w:vAlign w:val="center"/>
          </w:tcPr>
          <w:p w14:paraId="75C17DDA" w14:textId="77777777" w:rsidR="009C0203" w:rsidRDefault="009C0203">
            <w:pPr>
              <w:jc w:val="center"/>
              <w:rPr>
                <w:rFonts w:eastAsia="仿宋"/>
                <w:color w:val="000000" w:themeColor="text1"/>
                <w:sz w:val="24"/>
              </w:rPr>
            </w:pPr>
          </w:p>
        </w:tc>
      </w:tr>
      <w:tr w:rsidR="009C0203" w14:paraId="7589C07C" w14:textId="77777777">
        <w:trPr>
          <w:cantSplit/>
          <w:trHeight w:val="567"/>
          <w:jc w:val="center"/>
        </w:trPr>
        <w:tc>
          <w:tcPr>
            <w:tcW w:w="824" w:type="dxa"/>
            <w:vMerge/>
            <w:tcBorders>
              <w:left w:val="single" w:sz="4" w:space="0" w:color="auto"/>
              <w:right w:val="single" w:sz="4" w:space="0" w:color="auto"/>
            </w:tcBorders>
            <w:vAlign w:val="center"/>
          </w:tcPr>
          <w:p w14:paraId="5482B0A1"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4BEF50B" w14:textId="77777777" w:rsidR="009C0203" w:rsidRDefault="00BC1BB0">
            <w:pPr>
              <w:jc w:val="center"/>
              <w:rPr>
                <w:rFonts w:eastAsia="仿宋"/>
                <w:color w:val="000000" w:themeColor="text1"/>
                <w:sz w:val="24"/>
              </w:rPr>
            </w:pPr>
            <w:r>
              <w:rPr>
                <w:rFonts w:eastAsia="仿宋"/>
                <w:color w:val="000000" w:themeColor="text1"/>
                <w:sz w:val="24"/>
              </w:rPr>
              <w:t>22040213</w:t>
            </w:r>
          </w:p>
        </w:tc>
        <w:tc>
          <w:tcPr>
            <w:tcW w:w="2770" w:type="dxa"/>
            <w:tcBorders>
              <w:top w:val="single" w:sz="4" w:space="0" w:color="auto"/>
              <w:left w:val="single" w:sz="4" w:space="0" w:color="auto"/>
              <w:right w:val="single" w:sz="4" w:space="0" w:color="auto"/>
            </w:tcBorders>
            <w:vAlign w:val="center"/>
          </w:tcPr>
          <w:p w14:paraId="1CCB77B2" w14:textId="77777777" w:rsidR="009C0203" w:rsidRDefault="00BC1BB0">
            <w:pPr>
              <w:rPr>
                <w:rFonts w:eastAsia="仿宋"/>
                <w:color w:val="000000" w:themeColor="text1"/>
                <w:sz w:val="24"/>
              </w:rPr>
            </w:pPr>
            <w:r>
              <w:rPr>
                <w:rFonts w:eastAsia="仿宋"/>
                <w:color w:val="000000" w:themeColor="text1"/>
                <w:sz w:val="24"/>
              </w:rPr>
              <w:t>管理心理学专题</w:t>
            </w:r>
          </w:p>
        </w:tc>
        <w:tc>
          <w:tcPr>
            <w:tcW w:w="631" w:type="dxa"/>
            <w:tcBorders>
              <w:left w:val="single" w:sz="4" w:space="0" w:color="auto"/>
              <w:right w:val="single" w:sz="4" w:space="0" w:color="auto"/>
            </w:tcBorders>
            <w:vAlign w:val="center"/>
          </w:tcPr>
          <w:p w14:paraId="44BBB331" w14:textId="77777777" w:rsidR="009C0203" w:rsidRDefault="00BC1BB0">
            <w:pPr>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6FD63C3C" w14:textId="77777777" w:rsidR="009C0203" w:rsidRDefault="00BC1BB0">
            <w:pPr>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08D1B70C" w14:textId="77777777" w:rsidR="009C0203" w:rsidRDefault="00BC1BB0">
            <w:pPr>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7067F48A" w14:textId="77777777" w:rsidR="009C0203" w:rsidRDefault="00BC1BB0">
            <w:pP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5F1D4047" w14:textId="77777777" w:rsidR="009C0203" w:rsidRDefault="00BC1BB0">
            <w:pPr>
              <w:rPr>
                <w:rFonts w:eastAsia="仿宋"/>
                <w:color w:val="000000" w:themeColor="text1"/>
                <w:sz w:val="24"/>
              </w:rPr>
            </w:pPr>
            <w:r>
              <w:rPr>
                <w:rFonts w:eastAsia="仿宋"/>
                <w:color w:val="000000" w:themeColor="text1"/>
                <w:sz w:val="24"/>
              </w:rPr>
              <w:t>应用方向</w:t>
            </w:r>
          </w:p>
        </w:tc>
        <w:tc>
          <w:tcPr>
            <w:tcW w:w="986" w:type="dxa"/>
            <w:vMerge/>
            <w:tcBorders>
              <w:left w:val="single" w:sz="4" w:space="0" w:color="auto"/>
              <w:right w:val="single" w:sz="4" w:space="0" w:color="auto"/>
            </w:tcBorders>
            <w:vAlign w:val="center"/>
          </w:tcPr>
          <w:p w14:paraId="0037BE3C" w14:textId="77777777" w:rsidR="009C0203" w:rsidRDefault="009C0203">
            <w:pPr>
              <w:jc w:val="center"/>
              <w:rPr>
                <w:rFonts w:eastAsia="仿宋"/>
                <w:color w:val="000000" w:themeColor="text1"/>
                <w:sz w:val="24"/>
              </w:rPr>
            </w:pPr>
          </w:p>
        </w:tc>
      </w:tr>
      <w:tr w:rsidR="009C0203" w14:paraId="6AEFA9F7" w14:textId="77777777">
        <w:trPr>
          <w:cantSplit/>
          <w:trHeight w:val="567"/>
          <w:jc w:val="center"/>
        </w:trPr>
        <w:tc>
          <w:tcPr>
            <w:tcW w:w="824" w:type="dxa"/>
            <w:vMerge/>
            <w:tcBorders>
              <w:left w:val="single" w:sz="4" w:space="0" w:color="auto"/>
              <w:right w:val="single" w:sz="4" w:space="0" w:color="auto"/>
            </w:tcBorders>
            <w:vAlign w:val="center"/>
          </w:tcPr>
          <w:p w14:paraId="40AA5A32"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2530FD9" w14:textId="77777777" w:rsidR="009C0203" w:rsidRDefault="00BC1BB0">
            <w:pPr>
              <w:jc w:val="center"/>
              <w:rPr>
                <w:rFonts w:eastAsia="仿宋"/>
                <w:color w:val="000000" w:themeColor="text1"/>
                <w:sz w:val="24"/>
              </w:rPr>
            </w:pPr>
            <w:r>
              <w:rPr>
                <w:rFonts w:eastAsia="仿宋"/>
                <w:color w:val="000000" w:themeColor="text1"/>
                <w:sz w:val="24"/>
              </w:rPr>
              <w:t>22040214</w:t>
            </w:r>
          </w:p>
        </w:tc>
        <w:tc>
          <w:tcPr>
            <w:tcW w:w="2770" w:type="dxa"/>
            <w:tcBorders>
              <w:top w:val="single" w:sz="4" w:space="0" w:color="auto"/>
              <w:left w:val="single" w:sz="4" w:space="0" w:color="auto"/>
              <w:right w:val="single" w:sz="4" w:space="0" w:color="auto"/>
            </w:tcBorders>
            <w:vAlign w:val="center"/>
          </w:tcPr>
          <w:p w14:paraId="2793CFF3" w14:textId="77777777" w:rsidR="009C0203" w:rsidRDefault="00BC1BB0">
            <w:pPr>
              <w:rPr>
                <w:rFonts w:eastAsia="仿宋"/>
                <w:color w:val="000000" w:themeColor="text1"/>
                <w:sz w:val="24"/>
              </w:rPr>
            </w:pPr>
            <w:r>
              <w:rPr>
                <w:rFonts w:eastAsia="仿宋"/>
                <w:color w:val="000000" w:themeColor="text1"/>
                <w:sz w:val="24"/>
              </w:rPr>
              <w:t>学习心理学专题</w:t>
            </w:r>
          </w:p>
        </w:tc>
        <w:tc>
          <w:tcPr>
            <w:tcW w:w="631" w:type="dxa"/>
            <w:tcBorders>
              <w:left w:val="single" w:sz="4" w:space="0" w:color="auto"/>
              <w:right w:val="single" w:sz="4" w:space="0" w:color="auto"/>
            </w:tcBorders>
            <w:vAlign w:val="center"/>
          </w:tcPr>
          <w:p w14:paraId="6C9D6821" w14:textId="77777777" w:rsidR="009C0203" w:rsidRDefault="00BC1BB0">
            <w:pPr>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6DB0A56F" w14:textId="77777777" w:rsidR="009C0203" w:rsidRDefault="00BC1BB0">
            <w:pPr>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2CC77F72" w14:textId="77777777" w:rsidR="009C0203" w:rsidRDefault="00BC1BB0">
            <w:pPr>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7C711672" w14:textId="77777777" w:rsidR="009C0203" w:rsidRDefault="00BC1BB0">
            <w:pP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1977120C" w14:textId="77777777" w:rsidR="009C0203" w:rsidRDefault="00BC1BB0">
            <w:pPr>
              <w:rPr>
                <w:rFonts w:eastAsia="仿宋"/>
                <w:color w:val="000000" w:themeColor="text1"/>
                <w:sz w:val="24"/>
              </w:rPr>
            </w:pPr>
            <w:r>
              <w:rPr>
                <w:rFonts w:eastAsia="仿宋"/>
                <w:color w:val="000000" w:themeColor="text1"/>
                <w:sz w:val="24"/>
              </w:rPr>
              <w:t>基础与发展方向</w:t>
            </w:r>
          </w:p>
        </w:tc>
        <w:tc>
          <w:tcPr>
            <w:tcW w:w="986" w:type="dxa"/>
            <w:vMerge/>
            <w:tcBorders>
              <w:left w:val="single" w:sz="4" w:space="0" w:color="auto"/>
              <w:right w:val="single" w:sz="4" w:space="0" w:color="auto"/>
            </w:tcBorders>
            <w:vAlign w:val="center"/>
          </w:tcPr>
          <w:p w14:paraId="07FC08F1" w14:textId="77777777" w:rsidR="009C0203" w:rsidRDefault="009C0203">
            <w:pPr>
              <w:jc w:val="center"/>
              <w:rPr>
                <w:rFonts w:eastAsia="仿宋"/>
                <w:color w:val="000000" w:themeColor="text1"/>
                <w:sz w:val="24"/>
              </w:rPr>
            </w:pPr>
          </w:p>
        </w:tc>
      </w:tr>
      <w:tr w:rsidR="009C0203" w14:paraId="2A788412" w14:textId="77777777">
        <w:trPr>
          <w:cantSplit/>
          <w:trHeight w:val="567"/>
          <w:jc w:val="center"/>
        </w:trPr>
        <w:tc>
          <w:tcPr>
            <w:tcW w:w="824" w:type="dxa"/>
            <w:vMerge/>
            <w:tcBorders>
              <w:left w:val="single" w:sz="4" w:space="0" w:color="auto"/>
              <w:right w:val="single" w:sz="4" w:space="0" w:color="auto"/>
            </w:tcBorders>
            <w:vAlign w:val="center"/>
          </w:tcPr>
          <w:p w14:paraId="07584D37"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196DA6B" w14:textId="77777777" w:rsidR="009C0203" w:rsidRDefault="00BC1BB0">
            <w:pPr>
              <w:jc w:val="center"/>
              <w:rPr>
                <w:rFonts w:eastAsia="仿宋"/>
                <w:color w:val="000000" w:themeColor="text1"/>
                <w:sz w:val="24"/>
              </w:rPr>
            </w:pPr>
            <w:r>
              <w:rPr>
                <w:rFonts w:eastAsia="仿宋"/>
                <w:color w:val="000000" w:themeColor="text1"/>
                <w:sz w:val="24"/>
              </w:rPr>
              <w:t>22040215</w:t>
            </w:r>
          </w:p>
        </w:tc>
        <w:tc>
          <w:tcPr>
            <w:tcW w:w="2770" w:type="dxa"/>
            <w:tcBorders>
              <w:top w:val="single" w:sz="4" w:space="0" w:color="auto"/>
              <w:left w:val="single" w:sz="4" w:space="0" w:color="auto"/>
              <w:right w:val="single" w:sz="4" w:space="0" w:color="auto"/>
            </w:tcBorders>
            <w:vAlign w:val="center"/>
          </w:tcPr>
          <w:p w14:paraId="734637D9" w14:textId="77777777" w:rsidR="009C0203" w:rsidRDefault="00BC1BB0">
            <w:pPr>
              <w:rPr>
                <w:rFonts w:eastAsia="仿宋"/>
                <w:color w:val="000000" w:themeColor="text1"/>
                <w:sz w:val="24"/>
              </w:rPr>
            </w:pPr>
            <w:r>
              <w:rPr>
                <w:rFonts w:eastAsia="仿宋"/>
                <w:color w:val="000000" w:themeColor="text1"/>
                <w:sz w:val="24"/>
              </w:rPr>
              <w:t>特殊儿童心理专题</w:t>
            </w:r>
          </w:p>
        </w:tc>
        <w:tc>
          <w:tcPr>
            <w:tcW w:w="631" w:type="dxa"/>
            <w:tcBorders>
              <w:left w:val="single" w:sz="4" w:space="0" w:color="auto"/>
              <w:right w:val="single" w:sz="4" w:space="0" w:color="auto"/>
            </w:tcBorders>
            <w:vAlign w:val="center"/>
          </w:tcPr>
          <w:p w14:paraId="67D97F22" w14:textId="77777777" w:rsidR="009C0203" w:rsidRDefault="00BC1BB0">
            <w:pPr>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1DEF2C92" w14:textId="77777777" w:rsidR="009C0203" w:rsidRDefault="00BC1BB0">
            <w:pPr>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7B8DA21F" w14:textId="77777777" w:rsidR="009C0203" w:rsidRDefault="00BC1BB0">
            <w:pPr>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03916B3D" w14:textId="77777777" w:rsidR="009C0203" w:rsidRDefault="00BC1BB0">
            <w:pP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7CCBACE4" w14:textId="77777777" w:rsidR="009C0203" w:rsidRDefault="00BC1BB0">
            <w:pPr>
              <w:rPr>
                <w:rFonts w:eastAsia="仿宋"/>
                <w:color w:val="000000" w:themeColor="text1"/>
                <w:sz w:val="24"/>
              </w:rPr>
            </w:pPr>
            <w:r>
              <w:rPr>
                <w:rFonts w:eastAsia="仿宋"/>
                <w:color w:val="000000" w:themeColor="text1"/>
                <w:sz w:val="24"/>
              </w:rPr>
              <w:t>基础与应用方向</w:t>
            </w:r>
          </w:p>
        </w:tc>
        <w:tc>
          <w:tcPr>
            <w:tcW w:w="986" w:type="dxa"/>
            <w:vMerge/>
            <w:tcBorders>
              <w:left w:val="single" w:sz="4" w:space="0" w:color="auto"/>
              <w:right w:val="single" w:sz="4" w:space="0" w:color="auto"/>
            </w:tcBorders>
            <w:vAlign w:val="center"/>
          </w:tcPr>
          <w:p w14:paraId="2CB4ADB3" w14:textId="77777777" w:rsidR="009C0203" w:rsidRDefault="009C0203">
            <w:pPr>
              <w:jc w:val="center"/>
              <w:rPr>
                <w:rFonts w:eastAsia="仿宋"/>
                <w:color w:val="000000" w:themeColor="text1"/>
                <w:sz w:val="24"/>
              </w:rPr>
            </w:pPr>
          </w:p>
        </w:tc>
      </w:tr>
      <w:tr w:rsidR="009C0203" w14:paraId="7B334D21" w14:textId="77777777">
        <w:trPr>
          <w:cantSplit/>
          <w:trHeight w:val="567"/>
          <w:jc w:val="center"/>
        </w:trPr>
        <w:tc>
          <w:tcPr>
            <w:tcW w:w="824" w:type="dxa"/>
            <w:vMerge/>
            <w:tcBorders>
              <w:left w:val="single" w:sz="4" w:space="0" w:color="auto"/>
              <w:right w:val="single" w:sz="4" w:space="0" w:color="auto"/>
            </w:tcBorders>
            <w:vAlign w:val="center"/>
          </w:tcPr>
          <w:p w14:paraId="6C6F6A6C"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952A0CE" w14:textId="77777777" w:rsidR="009C0203" w:rsidRDefault="00BC1BB0">
            <w:pPr>
              <w:jc w:val="center"/>
              <w:rPr>
                <w:rFonts w:eastAsia="仿宋"/>
                <w:color w:val="000000" w:themeColor="text1"/>
                <w:sz w:val="24"/>
              </w:rPr>
            </w:pPr>
            <w:r>
              <w:rPr>
                <w:rFonts w:eastAsia="仿宋"/>
                <w:color w:val="000000" w:themeColor="text1"/>
                <w:sz w:val="24"/>
              </w:rPr>
              <w:t>22040216</w:t>
            </w:r>
          </w:p>
        </w:tc>
        <w:tc>
          <w:tcPr>
            <w:tcW w:w="2770" w:type="dxa"/>
            <w:tcBorders>
              <w:top w:val="single" w:sz="4" w:space="0" w:color="auto"/>
              <w:left w:val="single" w:sz="4" w:space="0" w:color="auto"/>
              <w:right w:val="single" w:sz="4" w:space="0" w:color="auto"/>
            </w:tcBorders>
            <w:vAlign w:val="center"/>
          </w:tcPr>
          <w:p w14:paraId="41EFC425" w14:textId="77777777" w:rsidR="009C0203" w:rsidRDefault="00BC1BB0">
            <w:pPr>
              <w:rPr>
                <w:rFonts w:eastAsia="仿宋"/>
                <w:color w:val="000000" w:themeColor="text1"/>
                <w:sz w:val="24"/>
              </w:rPr>
            </w:pPr>
            <w:r>
              <w:rPr>
                <w:rFonts w:eastAsia="仿宋"/>
                <w:color w:val="000000" w:themeColor="text1"/>
                <w:sz w:val="24"/>
              </w:rPr>
              <w:t>心理咨询理论与技术</w:t>
            </w:r>
          </w:p>
        </w:tc>
        <w:tc>
          <w:tcPr>
            <w:tcW w:w="631" w:type="dxa"/>
            <w:tcBorders>
              <w:left w:val="single" w:sz="4" w:space="0" w:color="auto"/>
              <w:right w:val="single" w:sz="4" w:space="0" w:color="auto"/>
            </w:tcBorders>
            <w:vAlign w:val="center"/>
          </w:tcPr>
          <w:p w14:paraId="264499F5" w14:textId="77777777" w:rsidR="009C0203" w:rsidRDefault="00BC1BB0">
            <w:pPr>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30D30FAA" w14:textId="77777777" w:rsidR="009C0203" w:rsidRDefault="00BC1BB0">
            <w:pPr>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2C0CC76C" w14:textId="77777777" w:rsidR="009C0203" w:rsidRDefault="00BC1BB0">
            <w:pPr>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014B4BD6" w14:textId="77777777" w:rsidR="009C0203" w:rsidRDefault="00BC1BB0">
            <w:pP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40A8FCCD" w14:textId="77777777" w:rsidR="009C0203" w:rsidRDefault="00BC1BB0">
            <w:pPr>
              <w:rPr>
                <w:rFonts w:eastAsia="仿宋"/>
                <w:color w:val="000000" w:themeColor="text1"/>
                <w:sz w:val="24"/>
              </w:rPr>
            </w:pPr>
            <w:r>
              <w:rPr>
                <w:rFonts w:eastAsia="仿宋"/>
                <w:color w:val="000000" w:themeColor="text1"/>
                <w:sz w:val="24"/>
              </w:rPr>
              <w:t>发展与应用方向</w:t>
            </w:r>
          </w:p>
        </w:tc>
        <w:tc>
          <w:tcPr>
            <w:tcW w:w="986" w:type="dxa"/>
            <w:vMerge/>
            <w:tcBorders>
              <w:left w:val="single" w:sz="4" w:space="0" w:color="auto"/>
              <w:right w:val="single" w:sz="4" w:space="0" w:color="auto"/>
            </w:tcBorders>
            <w:vAlign w:val="center"/>
          </w:tcPr>
          <w:p w14:paraId="2DF716D2" w14:textId="77777777" w:rsidR="009C0203" w:rsidRDefault="009C0203">
            <w:pPr>
              <w:jc w:val="center"/>
              <w:rPr>
                <w:rFonts w:eastAsia="仿宋"/>
                <w:color w:val="000000" w:themeColor="text1"/>
                <w:sz w:val="24"/>
              </w:rPr>
            </w:pPr>
          </w:p>
        </w:tc>
      </w:tr>
      <w:tr w:rsidR="009C0203" w14:paraId="201A1743" w14:textId="77777777">
        <w:trPr>
          <w:cantSplit/>
          <w:trHeight w:val="567"/>
          <w:jc w:val="center"/>
        </w:trPr>
        <w:tc>
          <w:tcPr>
            <w:tcW w:w="824" w:type="dxa"/>
            <w:vMerge/>
            <w:tcBorders>
              <w:left w:val="single" w:sz="4" w:space="0" w:color="auto"/>
              <w:right w:val="single" w:sz="4" w:space="0" w:color="auto"/>
            </w:tcBorders>
            <w:vAlign w:val="center"/>
          </w:tcPr>
          <w:p w14:paraId="7A22D8D4"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5E5484F" w14:textId="77777777" w:rsidR="009C0203" w:rsidRDefault="00BC1BB0">
            <w:pPr>
              <w:jc w:val="center"/>
              <w:rPr>
                <w:rFonts w:eastAsia="仿宋"/>
                <w:color w:val="000000" w:themeColor="text1"/>
                <w:sz w:val="24"/>
              </w:rPr>
            </w:pPr>
            <w:r>
              <w:rPr>
                <w:rFonts w:eastAsia="仿宋"/>
                <w:color w:val="000000" w:themeColor="text1"/>
                <w:sz w:val="24"/>
              </w:rPr>
              <w:t>22040217</w:t>
            </w:r>
          </w:p>
        </w:tc>
        <w:tc>
          <w:tcPr>
            <w:tcW w:w="2770" w:type="dxa"/>
            <w:tcBorders>
              <w:top w:val="single" w:sz="4" w:space="0" w:color="auto"/>
              <w:left w:val="single" w:sz="4" w:space="0" w:color="auto"/>
              <w:right w:val="single" w:sz="4" w:space="0" w:color="auto"/>
            </w:tcBorders>
            <w:vAlign w:val="center"/>
          </w:tcPr>
          <w:p w14:paraId="6813CBF3" w14:textId="77777777" w:rsidR="009C0203" w:rsidRDefault="00BC1BB0">
            <w:pPr>
              <w:rPr>
                <w:rFonts w:eastAsia="仿宋"/>
                <w:color w:val="000000" w:themeColor="text1"/>
                <w:sz w:val="24"/>
              </w:rPr>
            </w:pPr>
            <w:r>
              <w:rPr>
                <w:rFonts w:eastAsia="仿宋"/>
                <w:color w:val="000000" w:themeColor="text1"/>
                <w:sz w:val="24"/>
              </w:rPr>
              <w:t>语言心理学专题</w:t>
            </w:r>
          </w:p>
        </w:tc>
        <w:tc>
          <w:tcPr>
            <w:tcW w:w="631" w:type="dxa"/>
            <w:tcBorders>
              <w:left w:val="single" w:sz="4" w:space="0" w:color="auto"/>
              <w:right w:val="single" w:sz="4" w:space="0" w:color="auto"/>
            </w:tcBorders>
            <w:vAlign w:val="center"/>
          </w:tcPr>
          <w:p w14:paraId="5A840D88" w14:textId="77777777" w:rsidR="009C0203" w:rsidRDefault="00BC1BB0">
            <w:pPr>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1707F599" w14:textId="77777777" w:rsidR="009C0203" w:rsidRDefault="00BC1BB0">
            <w:pPr>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2765A43C" w14:textId="77777777" w:rsidR="009C0203" w:rsidRDefault="00BC1BB0">
            <w:pPr>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015A4760" w14:textId="77777777" w:rsidR="009C0203" w:rsidRDefault="00BC1BB0">
            <w:pP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7F70DC7A" w14:textId="77777777" w:rsidR="009C0203" w:rsidRDefault="00BC1BB0">
            <w:pPr>
              <w:rPr>
                <w:rFonts w:eastAsia="仿宋"/>
                <w:color w:val="000000" w:themeColor="text1"/>
                <w:sz w:val="24"/>
              </w:rPr>
            </w:pPr>
            <w:r>
              <w:rPr>
                <w:rFonts w:eastAsia="仿宋"/>
                <w:color w:val="000000" w:themeColor="text1"/>
                <w:sz w:val="24"/>
              </w:rPr>
              <w:t>基础方向</w:t>
            </w:r>
          </w:p>
        </w:tc>
        <w:tc>
          <w:tcPr>
            <w:tcW w:w="986" w:type="dxa"/>
            <w:vMerge/>
            <w:tcBorders>
              <w:left w:val="single" w:sz="4" w:space="0" w:color="auto"/>
              <w:right w:val="single" w:sz="4" w:space="0" w:color="auto"/>
            </w:tcBorders>
            <w:vAlign w:val="center"/>
          </w:tcPr>
          <w:p w14:paraId="27C733C7" w14:textId="77777777" w:rsidR="009C0203" w:rsidRDefault="009C0203">
            <w:pPr>
              <w:jc w:val="center"/>
              <w:rPr>
                <w:rFonts w:eastAsia="仿宋"/>
                <w:color w:val="000000" w:themeColor="text1"/>
                <w:sz w:val="24"/>
              </w:rPr>
            </w:pPr>
          </w:p>
        </w:tc>
      </w:tr>
      <w:tr w:rsidR="009C0203" w14:paraId="57EF46EF" w14:textId="77777777">
        <w:trPr>
          <w:cantSplit/>
          <w:trHeight w:val="567"/>
          <w:jc w:val="center"/>
        </w:trPr>
        <w:tc>
          <w:tcPr>
            <w:tcW w:w="824" w:type="dxa"/>
            <w:vMerge/>
            <w:tcBorders>
              <w:left w:val="single" w:sz="4" w:space="0" w:color="auto"/>
              <w:right w:val="single" w:sz="4" w:space="0" w:color="auto"/>
            </w:tcBorders>
            <w:vAlign w:val="center"/>
          </w:tcPr>
          <w:p w14:paraId="23FB2122"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432ED3D" w14:textId="77777777" w:rsidR="009C0203" w:rsidRDefault="00BC1BB0">
            <w:pPr>
              <w:jc w:val="center"/>
              <w:rPr>
                <w:rFonts w:eastAsia="仿宋"/>
                <w:color w:val="000000" w:themeColor="text1"/>
                <w:sz w:val="24"/>
              </w:rPr>
            </w:pPr>
            <w:r>
              <w:rPr>
                <w:rFonts w:eastAsia="仿宋"/>
                <w:color w:val="000000" w:themeColor="text1"/>
                <w:sz w:val="24"/>
              </w:rPr>
              <w:t>22040218</w:t>
            </w:r>
          </w:p>
        </w:tc>
        <w:tc>
          <w:tcPr>
            <w:tcW w:w="2770" w:type="dxa"/>
            <w:tcBorders>
              <w:top w:val="single" w:sz="4" w:space="0" w:color="auto"/>
              <w:left w:val="single" w:sz="4" w:space="0" w:color="auto"/>
              <w:right w:val="single" w:sz="4" w:space="0" w:color="auto"/>
            </w:tcBorders>
            <w:vAlign w:val="center"/>
          </w:tcPr>
          <w:p w14:paraId="60C43FD5" w14:textId="77777777" w:rsidR="009C0203" w:rsidRDefault="00BC1BB0">
            <w:pPr>
              <w:rPr>
                <w:rFonts w:eastAsia="仿宋"/>
                <w:color w:val="000000" w:themeColor="text1"/>
                <w:sz w:val="24"/>
              </w:rPr>
            </w:pPr>
            <w:r>
              <w:rPr>
                <w:rFonts w:eastAsia="仿宋"/>
                <w:color w:val="000000" w:themeColor="text1"/>
                <w:sz w:val="24"/>
              </w:rPr>
              <w:t>教学心理学专题</w:t>
            </w:r>
          </w:p>
        </w:tc>
        <w:tc>
          <w:tcPr>
            <w:tcW w:w="631" w:type="dxa"/>
            <w:tcBorders>
              <w:left w:val="single" w:sz="4" w:space="0" w:color="auto"/>
              <w:right w:val="single" w:sz="4" w:space="0" w:color="auto"/>
            </w:tcBorders>
            <w:vAlign w:val="center"/>
          </w:tcPr>
          <w:p w14:paraId="63D1C630" w14:textId="77777777" w:rsidR="009C0203" w:rsidRDefault="00BC1BB0">
            <w:pPr>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01AD0A4A" w14:textId="77777777" w:rsidR="009C0203" w:rsidRDefault="00BC1BB0">
            <w:pPr>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66706D1B" w14:textId="77777777" w:rsidR="009C0203" w:rsidRDefault="00BC1BB0">
            <w:pPr>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021695CF" w14:textId="77777777" w:rsidR="009C0203" w:rsidRDefault="00BC1BB0">
            <w:pP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377DC705" w14:textId="77777777" w:rsidR="009C0203" w:rsidRDefault="00BC1BB0">
            <w:pPr>
              <w:rPr>
                <w:rFonts w:eastAsia="仿宋"/>
                <w:color w:val="000000" w:themeColor="text1"/>
                <w:sz w:val="24"/>
              </w:rPr>
            </w:pPr>
            <w:r>
              <w:rPr>
                <w:rFonts w:eastAsia="仿宋"/>
                <w:color w:val="000000" w:themeColor="text1"/>
                <w:sz w:val="24"/>
              </w:rPr>
              <w:t>发展方向</w:t>
            </w:r>
          </w:p>
        </w:tc>
        <w:tc>
          <w:tcPr>
            <w:tcW w:w="986" w:type="dxa"/>
            <w:vMerge/>
            <w:tcBorders>
              <w:left w:val="single" w:sz="4" w:space="0" w:color="auto"/>
              <w:right w:val="single" w:sz="4" w:space="0" w:color="auto"/>
            </w:tcBorders>
            <w:vAlign w:val="center"/>
          </w:tcPr>
          <w:p w14:paraId="6F48D3B9" w14:textId="77777777" w:rsidR="009C0203" w:rsidRDefault="009C0203">
            <w:pPr>
              <w:jc w:val="center"/>
              <w:rPr>
                <w:rFonts w:eastAsia="仿宋"/>
                <w:color w:val="000000" w:themeColor="text1"/>
                <w:sz w:val="24"/>
              </w:rPr>
            </w:pPr>
          </w:p>
        </w:tc>
      </w:tr>
      <w:tr w:rsidR="009C0203" w14:paraId="37EB6F74" w14:textId="77777777">
        <w:trPr>
          <w:cantSplit/>
          <w:trHeight w:val="567"/>
          <w:jc w:val="center"/>
        </w:trPr>
        <w:tc>
          <w:tcPr>
            <w:tcW w:w="824" w:type="dxa"/>
            <w:vMerge/>
            <w:tcBorders>
              <w:left w:val="single" w:sz="4" w:space="0" w:color="auto"/>
              <w:right w:val="single" w:sz="4" w:space="0" w:color="auto"/>
            </w:tcBorders>
            <w:vAlign w:val="center"/>
          </w:tcPr>
          <w:p w14:paraId="118119DE" w14:textId="77777777" w:rsidR="009C0203" w:rsidRDefault="009C0203">
            <w:pPr>
              <w:jc w:val="center"/>
              <w:rPr>
                <w:rFonts w:eastAsia="仿宋"/>
                <w:color w:val="000000" w:themeColor="text1"/>
                <w:sz w:val="24"/>
              </w:rPr>
            </w:pPr>
          </w:p>
        </w:tc>
        <w:tc>
          <w:tcPr>
            <w:tcW w:w="1155" w:type="dxa"/>
            <w:tcBorders>
              <w:left w:val="single" w:sz="4" w:space="0" w:color="auto"/>
              <w:right w:val="single" w:sz="4" w:space="0" w:color="auto"/>
            </w:tcBorders>
            <w:vAlign w:val="center"/>
          </w:tcPr>
          <w:p w14:paraId="20CA015D" w14:textId="77777777" w:rsidR="009C0203" w:rsidRDefault="00BC1BB0">
            <w:pPr>
              <w:jc w:val="center"/>
              <w:rPr>
                <w:rFonts w:eastAsia="仿宋"/>
                <w:color w:val="000000" w:themeColor="text1"/>
                <w:sz w:val="24"/>
              </w:rPr>
            </w:pPr>
            <w:r>
              <w:rPr>
                <w:rFonts w:eastAsia="仿宋"/>
                <w:color w:val="000000" w:themeColor="text1"/>
                <w:sz w:val="24"/>
              </w:rPr>
              <w:t>22040219</w:t>
            </w:r>
          </w:p>
        </w:tc>
        <w:tc>
          <w:tcPr>
            <w:tcW w:w="2770" w:type="dxa"/>
            <w:tcBorders>
              <w:left w:val="single" w:sz="4" w:space="0" w:color="auto"/>
              <w:right w:val="single" w:sz="4" w:space="0" w:color="auto"/>
            </w:tcBorders>
            <w:vAlign w:val="center"/>
          </w:tcPr>
          <w:p w14:paraId="00A30A9B" w14:textId="77777777" w:rsidR="009C0203" w:rsidRDefault="00BC1BB0">
            <w:pPr>
              <w:rPr>
                <w:rFonts w:eastAsia="仿宋"/>
                <w:color w:val="000000" w:themeColor="text1"/>
                <w:sz w:val="24"/>
              </w:rPr>
            </w:pPr>
            <w:r>
              <w:rPr>
                <w:rFonts w:eastAsia="仿宋"/>
                <w:color w:val="000000" w:themeColor="text1"/>
                <w:sz w:val="24"/>
              </w:rPr>
              <w:t>临床心理学</w:t>
            </w:r>
          </w:p>
        </w:tc>
        <w:tc>
          <w:tcPr>
            <w:tcW w:w="631" w:type="dxa"/>
            <w:tcBorders>
              <w:top w:val="single" w:sz="4" w:space="0" w:color="auto"/>
              <w:left w:val="single" w:sz="4" w:space="0" w:color="auto"/>
              <w:right w:val="single" w:sz="4" w:space="0" w:color="auto"/>
            </w:tcBorders>
            <w:vAlign w:val="center"/>
          </w:tcPr>
          <w:p w14:paraId="09DA8A2B" w14:textId="77777777" w:rsidR="009C0203" w:rsidRDefault="00BC1BB0">
            <w:pPr>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1FF34D65" w14:textId="77777777" w:rsidR="009C0203" w:rsidRDefault="00BC1BB0">
            <w:pPr>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53ECDC64" w14:textId="77777777" w:rsidR="009C0203" w:rsidRDefault="00BC1BB0">
            <w:pPr>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40CFCF78" w14:textId="77777777" w:rsidR="009C0203" w:rsidRDefault="00BC1BB0">
            <w:pPr>
              <w:rPr>
                <w:rFonts w:eastAsia="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7F56F65F" w14:textId="77777777" w:rsidR="009C0203" w:rsidRDefault="00BC1BB0">
            <w:pPr>
              <w:rPr>
                <w:rFonts w:eastAsia="仿宋"/>
                <w:color w:val="000000" w:themeColor="text1"/>
                <w:sz w:val="24"/>
              </w:rPr>
            </w:pPr>
            <w:r>
              <w:rPr>
                <w:rFonts w:eastAsia="仿宋"/>
                <w:color w:val="000000" w:themeColor="text1"/>
                <w:sz w:val="24"/>
              </w:rPr>
              <w:t>应用方向</w:t>
            </w:r>
          </w:p>
        </w:tc>
        <w:tc>
          <w:tcPr>
            <w:tcW w:w="986" w:type="dxa"/>
            <w:vMerge/>
            <w:tcBorders>
              <w:left w:val="single" w:sz="4" w:space="0" w:color="auto"/>
              <w:right w:val="single" w:sz="4" w:space="0" w:color="auto"/>
            </w:tcBorders>
            <w:vAlign w:val="center"/>
          </w:tcPr>
          <w:p w14:paraId="46369B2A" w14:textId="77777777" w:rsidR="009C0203" w:rsidRDefault="009C0203">
            <w:pPr>
              <w:jc w:val="center"/>
              <w:rPr>
                <w:rFonts w:eastAsia="仿宋"/>
                <w:color w:val="000000" w:themeColor="text1"/>
                <w:sz w:val="24"/>
              </w:rPr>
            </w:pPr>
          </w:p>
        </w:tc>
      </w:tr>
      <w:tr w:rsidR="009C0203" w14:paraId="5961D8EC" w14:textId="77777777">
        <w:trPr>
          <w:cantSplit/>
          <w:trHeight w:val="567"/>
          <w:jc w:val="center"/>
        </w:trPr>
        <w:tc>
          <w:tcPr>
            <w:tcW w:w="824" w:type="dxa"/>
            <w:vMerge w:val="restart"/>
            <w:tcBorders>
              <w:left w:val="single" w:sz="4" w:space="0" w:color="auto"/>
              <w:right w:val="single" w:sz="4" w:space="0" w:color="auto"/>
            </w:tcBorders>
            <w:vAlign w:val="center"/>
          </w:tcPr>
          <w:p w14:paraId="5E1F7CC5" w14:textId="77777777" w:rsidR="009C0203" w:rsidRDefault="00BC1BB0">
            <w:pPr>
              <w:jc w:val="center"/>
              <w:rPr>
                <w:rFonts w:eastAsia="仿宋"/>
                <w:color w:val="000000" w:themeColor="text1"/>
                <w:sz w:val="24"/>
              </w:rPr>
            </w:pPr>
            <w:r>
              <w:rPr>
                <w:rFonts w:eastAsia="仿宋"/>
                <w:color w:val="000000" w:themeColor="text1"/>
                <w:sz w:val="24"/>
              </w:rPr>
              <w:t>补修课</w:t>
            </w:r>
          </w:p>
        </w:tc>
        <w:tc>
          <w:tcPr>
            <w:tcW w:w="1155" w:type="dxa"/>
            <w:tcBorders>
              <w:left w:val="single" w:sz="4" w:space="0" w:color="auto"/>
              <w:right w:val="single" w:sz="4" w:space="0" w:color="auto"/>
            </w:tcBorders>
            <w:vAlign w:val="center"/>
          </w:tcPr>
          <w:p w14:paraId="79028447" w14:textId="77777777" w:rsidR="009C0203" w:rsidRDefault="00BC1BB0">
            <w:pPr>
              <w:jc w:val="center"/>
              <w:rPr>
                <w:rFonts w:eastAsia="仿宋"/>
                <w:color w:val="000000" w:themeColor="text1"/>
                <w:sz w:val="24"/>
              </w:rPr>
            </w:pPr>
            <w:r>
              <w:rPr>
                <w:rFonts w:eastAsia="仿宋"/>
                <w:color w:val="000000" w:themeColor="text1"/>
                <w:sz w:val="24"/>
              </w:rPr>
              <w:t>22040220</w:t>
            </w:r>
          </w:p>
        </w:tc>
        <w:tc>
          <w:tcPr>
            <w:tcW w:w="2770" w:type="dxa"/>
            <w:tcBorders>
              <w:left w:val="single" w:sz="4" w:space="0" w:color="auto"/>
              <w:right w:val="single" w:sz="4" w:space="0" w:color="auto"/>
            </w:tcBorders>
            <w:vAlign w:val="center"/>
          </w:tcPr>
          <w:p w14:paraId="70999B84" w14:textId="77777777" w:rsidR="009C0203" w:rsidRDefault="00BC1BB0">
            <w:pPr>
              <w:rPr>
                <w:rFonts w:eastAsia="仿宋"/>
                <w:color w:val="000000" w:themeColor="text1"/>
                <w:sz w:val="24"/>
              </w:rPr>
            </w:pPr>
            <w:r>
              <w:rPr>
                <w:rFonts w:eastAsia="仿宋"/>
                <w:color w:val="000000" w:themeColor="text1"/>
                <w:sz w:val="24"/>
              </w:rPr>
              <w:t>普通心理学</w:t>
            </w:r>
          </w:p>
        </w:tc>
        <w:tc>
          <w:tcPr>
            <w:tcW w:w="631" w:type="dxa"/>
            <w:tcBorders>
              <w:top w:val="single" w:sz="4" w:space="0" w:color="auto"/>
              <w:left w:val="single" w:sz="4" w:space="0" w:color="auto"/>
              <w:right w:val="single" w:sz="4" w:space="0" w:color="auto"/>
            </w:tcBorders>
            <w:vAlign w:val="center"/>
          </w:tcPr>
          <w:p w14:paraId="4FEFFD61" w14:textId="77777777" w:rsidR="009C0203" w:rsidRDefault="00BC1BB0">
            <w:pPr>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right w:val="single" w:sz="4" w:space="0" w:color="auto"/>
            </w:tcBorders>
            <w:vAlign w:val="center"/>
          </w:tcPr>
          <w:p w14:paraId="44D857C4" w14:textId="77777777" w:rsidR="009C0203" w:rsidRDefault="00BC1BB0">
            <w:pPr>
              <w:jc w:val="center"/>
              <w:rPr>
                <w:rFonts w:eastAsia="仿宋"/>
                <w:color w:val="000000" w:themeColor="text1"/>
                <w:sz w:val="24"/>
              </w:rPr>
            </w:pPr>
            <w:r>
              <w:rPr>
                <w:rFonts w:eastAsia="仿宋"/>
                <w:color w:val="000000" w:themeColor="text1"/>
                <w:sz w:val="24"/>
              </w:rPr>
              <w:t>64</w:t>
            </w:r>
          </w:p>
        </w:tc>
        <w:tc>
          <w:tcPr>
            <w:tcW w:w="631" w:type="dxa"/>
            <w:tcBorders>
              <w:top w:val="single" w:sz="4" w:space="0" w:color="auto"/>
              <w:left w:val="single" w:sz="4" w:space="0" w:color="auto"/>
              <w:right w:val="single" w:sz="4" w:space="0" w:color="auto"/>
            </w:tcBorders>
            <w:vAlign w:val="center"/>
          </w:tcPr>
          <w:p w14:paraId="3AABD8C3" w14:textId="77777777" w:rsidR="009C0203" w:rsidRDefault="00BC1BB0">
            <w:pPr>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6DA79385" w14:textId="77777777" w:rsidR="009C0203" w:rsidRDefault="00BC1BB0">
            <w:pPr>
              <w:rPr>
                <w:rFonts w:eastAsia="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50D3379F" w14:textId="77777777" w:rsidR="009C0203" w:rsidRDefault="00BC1BB0">
            <w:pPr>
              <w:rPr>
                <w:rFonts w:eastAsia="仿宋"/>
                <w:color w:val="000000" w:themeColor="text1"/>
                <w:sz w:val="24"/>
              </w:rPr>
            </w:pPr>
            <w:r>
              <w:rPr>
                <w:rFonts w:eastAsia="仿宋"/>
                <w:color w:val="000000" w:themeColor="text1"/>
                <w:sz w:val="24"/>
              </w:rPr>
              <w:t>所有方向</w:t>
            </w:r>
          </w:p>
        </w:tc>
        <w:tc>
          <w:tcPr>
            <w:tcW w:w="986" w:type="dxa"/>
            <w:vMerge w:val="restart"/>
            <w:tcBorders>
              <w:top w:val="single" w:sz="4" w:space="0" w:color="auto"/>
              <w:left w:val="single" w:sz="4" w:space="0" w:color="auto"/>
              <w:right w:val="single" w:sz="4" w:space="0" w:color="auto"/>
            </w:tcBorders>
            <w:vAlign w:val="center"/>
          </w:tcPr>
          <w:p w14:paraId="5209B497" w14:textId="77777777" w:rsidR="009C0203" w:rsidRDefault="009C0203">
            <w:pPr>
              <w:jc w:val="center"/>
              <w:rPr>
                <w:rFonts w:eastAsia="仿宋"/>
                <w:color w:val="000000" w:themeColor="text1"/>
                <w:sz w:val="24"/>
              </w:rPr>
            </w:pPr>
          </w:p>
        </w:tc>
      </w:tr>
      <w:tr w:rsidR="009C0203" w14:paraId="187BC214" w14:textId="77777777">
        <w:trPr>
          <w:cantSplit/>
          <w:trHeight w:val="567"/>
          <w:jc w:val="center"/>
        </w:trPr>
        <w:tc>
          <w:tcPr>
            <w:tcW w:w="824" w:type="dxa"/>
            <w:vMerge/>
            <w:tcBorders>
              <w:left w:val="single" w:sz="4" w:space="0" w:color="auto"/>
              <w:right w:val="single" w:sz="4" w:space="0" w:color="auto"/>
            </w:tcBorders>
            <w:vAlign w:val="center"/>
          </w:tcPr>
          <w:p w14:paraId="19CBCE4C" w14:textId="77777777" w:rsidR="009C0203" w:rsidRDefault="009C0203">
            <w:pPr>
              <w:jc w:val="center"/>
              <w:rPr>
                <w:rFonts w:eastAsia="仿宋"/>
                <w:color w:val="000000" w:themeColor="text1"/>
                <w:sz w:val="24"/>
              </w:rPr>
            </w:pPr>
          </w:p>
        </w:tc>
        <w:tc>
          <w:tcPr>
            <w:tcW w:w="1155" w:type="dxa"/>
            <w:tcBorders>
              <w:left w:val="single" w:sz="4" w:space="0" w:color="auto"/>
              <w:right w:val="single" w:sz="4" w:space="0" w:color="auto"/>
            </w:tcBorders>
            <w:vAlign w:val="center"/>
          </w:tcPr>
          <w:p w14:paraId="3AB5F70D" w14:textId="77777777" w:rsidR="009C0203" w:rsidRDefault="00BC1BB0">
            <w:pPr>
              <w:jc w:val="center"/>
              <w:rPr>
                <w:rFonts w:eastAsia="仿宋"/>
                <w:color w:val="000000" w:themeColor="text1"/>
                <w:sz w:val="24"/>
              </w:rPr>
            </w:pPr>
            <w:r>
              <w:rPr>
                <w:rFonts w:eastAsia="仿宋"/>
                <w:color w:val="000000" w:themeColor="text1"/>
                <w:sz w:val="24"/>
              </w:rPr>
              <w:t>22040221</w:t>
            </w:r>
          </w:p>
        </w:tc>
        <w:tc>
          <w:tcPr>
            <w:tcW w:w="2770" w:type="dxa"/>
            <w:tcBorders>
              <w:left w:val="single" w:sz="4" w:space="0" w:color="auto"/>
              <w:right w:val="single" w:sz="4" w:space="0" w:color="auto"/>
            </w:tcBorders>
            <w:vAlign w:val="center"/>
          </w:tcPr>
          <w:p w14:paraId="71D38576" w14:textId="77777777" w:rsidR="009C0203" w:rsidRDefault="00BC1BB0">
            <w:pPr>
              <w:rPr>
                <w:rFonts w:eastAsia="仿宋"/>
                <w:color w:val="000000" w:themeColor="text1"/>
                <w:sz w:val="24"/>
              </w:rPr>
            </w:pPr>
            <w:r>
              <w:rPr>
                <w:rFonts w:eastAsia="仿宋"/>
                <w:color w:val="000000" w:themeColor="text1"/>
                <w:sz w:val="24"/>
              </w:rPr>
              <w:t>实验心理学</w:t>
            </w:r>
          </w:p>
        </w:tc>
        <w:tc>
          <w:tcPr>
            <w:tcW w:w="631" w:type="dxa"/>
            <w:tcBorders>
              <w:top w:val="single" w:sz="4" w:space="0" w:color="auto"/>
              <w:left w:val="single" w:sz="4" w:space="0" w:color="auto"/>
              <w:right w:val="single" w:sz="4" w:space="0" w:color="auto"/>
            </w:tcBorders>
            <w:vAlign w:val="center"/>
          </w:tcPr>
          <w:p w14:paraId="5AB3F49B" w14:textId="77777777" w:rsidR="009C0203" w:rsidRDefault="00BC1BB0">
            <w:pPr>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right w:val="single" w:sz="4" w:space="0" w:color="auto"/>
            </w:tcBorders>
            <w:vAlign w:val="center"/>
          </w:tcPr>
          <w:p w14:paraId="44BBB826" w14:textId="77777777" w:rsidR="009C0203" w:rsidRDefault="00BC1BB0">
            <w:pPr>
              <w:jc w:val="center"/>
              <w:rPr>
                <w:rFonts w:eastAsia="仿宋"/>
                <w:color w:val="000000" w:themeColor="text1"/>
                <w:sz w:val="24"/>
              </w:rPr>
            </w:pPr>
            <w:r>
              <w:rPr>
                <w:rFonts w:eastAsia="仿宋"/>
                <w:color w:val="000000" w:themeColor="text1"/>
                <w:sz w:val="24"/>
              </w:rPr>
              <w:t>64</w:t>
            </w:r>
          </w:p>
        </w:tc>
        <w:tc>
          <w:tcPr>
            <w:tcW w:w="631" w:type="dxa"/>
            <w:tcBorders>
              <w:top w:val="single" w:sz="4" w:space="0" w:color="auto"/>
              <w:left w:val="single" w:sz="4" w:space="0" w:color="auto"/>
              <w:right w:val="single" w:sz="4" w:space="0" w:color="auto"/>
            </w:tcBorders>
            <w:vAlign w:val="center"/>
          </w:tcPr>
          <w:p w14:paraId="70945B79" w14:textId="77777777" w:rsidR="009C0203" w:rsidRDefault="00BC1BB0">
            <w:pPr>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068630B7" w14:textId="77777777" w:rsidR="009C0203" w:rsidRDefault="00BC1BB0">
            <w:pPr>
              <w:rPr>
                <w:rFonts w:eastAsia="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6507846A" w14:textId="77777777" w:rsidR="009C0203" w:rsidRDefault="00BC1BB0">
            <w:pPr>
              <w:rPr>
                <w:rFonts w:eastAsia="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6C6FCF97" w14:textId="77777777" w:rsidR="009C0203" w:rsidRDefault="009C0203">
            <w:pPr>
              <w:jc w:val="center"/>
              <w:rPr>
                <w:rFonts w:eastAsia="仿宋"/>
                <w:color w:val="000000" w:themeColor="text1"/>
                <w:sz w:val="24"/>
              </w:rPr>
            </w:pPr>
          </w:p>
        </w:tc>
      </w:tr>
      <w:tr w:rsidR="009C0203" w14:paraId="201F89DA" w14:textId="77777777">
        <w:trPr>
          <w:cantSplit/>
          <w:trHeight w:val="567"/>
          <w:jc w:val="center"/>
        </w:trPr>
        <w:tc>
          <w:tcPr>
            <w:tcW w:w="824" w:type="dxa"/>
            <w:vMerge w:val="restart"/>
            <w:tcBorders>
              <w:left w:val="single" w:sz="4" w:space="0" w:color="auto"/>
              <w:right w:val="single" w:sz="4" w:space="0" w:color="auto"/>
            </w:tcBorders>
            <w:vAlign w:val="center"/>
          </w:tcPr>
          <w:p w14:paraId="5ED1343C" w14:textId="77777777" w:rsidR="009C0203" w:rsidRDefault="009C0203">
            <w:pPr>
              <w:jc w:val="center"/>
              <w:rPr>
                <w:rFonts w:eastAsia="仿宋"/>
                <w:color w:val="000000" w:themeColor="text1"/>
                <w:sz w:val="24"/>
              </w:rPr>
            </w:pPr>
          </w:p>
          <w:p w14:paraId="1ACDB9C4" w14:textId="77777777" w:rsidR="009C0203" w:rsidRDefault="00BC1BB0">
            <w:pPr>
              <w:jc w:val="center"/>
              <w:rPr>
                <w:rFonts w:eastAsia="仿宋"/>
                <w:color w:val="000000" w:themeColor="text1"/>
                <w:sz w:val="24"/>
              </w:rPr>
            </w:pPr>
            <w:r>
              <w:rPr>
                <w:rFonts w:eastAsia="仿宋"/>
                <w:color w:val="000000" w:themeColor="text1"/>
                <w:sz w:val="24"/>
              </w:rPr>
              <w:t>培养</w:t>
            </w:r>
          </w:p>
          <w:p w14:paraId="615C511E" w14:textId="77777777" w:rsidR="009C0203" w:rsidRDefault="00BC1BB0">
            <w:pPr>
              <w:jc w:val="center"/>
              <w:rPr>
                <w:rFonts w:eastAsia="仿宋"/>
                <w:color w:val="000000" w:themeColor="text1"/>
                <w:sz w:val="24"/>
              </w:rPr>
            </w:pPr>
            <w:r>
              <w:rPr>
                <w:rFonts w:eastAsia="仿宋"/>
                <w:color w:val="000000" w:themeColor="text1"/>
                <w:sz w:val="24"/>
              </w:rPr>
              <w:t>环节（</w:t>
            </w:r>
            <w:r>
              <w:rPr>
                <w:rFonts w:eastAsia="仿宋"/>
                <w:color w:val="000000" w:themeColor="text1"/>
                <w:sz w:val="24"/>
              </w:rPr>
              <w:t>3</w:t>
            </w:r>
            <w:r>
              <w:rPr>
                <w:rFonts w:eastAsia="仿宋"/>
                <w:color w:val="000000" w:themeColor="text1"/>
                <w:sz w:val="24"/>
              </w:rPr>
              <w:t>学分）</w:t>
            </w:r>
          </w:p>
          <w:p w14:paraId="2DA0DF97" w14:textId="77777777" w:rsidR="009C0203" w:rsidRDefault="009C0203">
            <w:pPr>
              <w:jc w:val="center"/>
              <w:rPr>
                <w:rFonts w:eastAsia="仿宋"/>
                <w:color w:val="000000" w:themeColor="text1"/>
                <w:sz w:val="24"/>
              </w:rPr>
            </w:pPr>
          </w:p>
        </w:tc>
        <w:tc>
          <w:tcPr>
            <w:tcW w:w="1155" w:type="dxa"/>
            <w:tcBorders>
              <w:left w:val="single" w:sz="4" w:space="0" w:color="auto"/>
              <w:bottom w:val="single" w:sz="4" w:space="0" w:color="000000"/>
              <w:right w:val="single" w:sz="4" w:space="0" w:color="auto"/>
            </w:tcBorders>
            <w:vAlign w:val="center"/>
          </w:tcPr>
          <w:p w14:paraId="0FAE68B8" w14:textId="77777777" w:rsidR="009C0203" w:rsidRDefault="009C0203">
            <w:pPr>
              <w:jc w:val="center"/>
              <w:rPr>
                <w:rFonts w:eastAsia="仿宋"/>
                <w:color w:val="000000" w:themeColor="text1"/>
                <w:sz w:val="24"/>
              </w:rPr>
            </w:pPr>
          </w:p>
        </w:tc>
        <w:tc>
          <w:tcPr>
            <w:tcW w:w="2770" w:type="dxa"/>
            <w:tcBorders>
              <w:left w:val="single" w:sz="4" w:space="0" w:color="auto"/>
              <w:bottom w:val="single" w:sz="4" w:space="0" w:color="000000"/>
              <w:right w:val="single" w:sz="4" w:space="0" w:color="auto"/>
            </w:tcBorders>
            <w:vAlign w:val="center"/>
          </w:tcPr>
          <w:p w14:paraId="30F40B8C" w14:textId="77777777" w:rsidR="009C0203" w:rsidRDefault="00BC1BB0">
            <w:pPr>
              <w:rPr>
                <w:rFonts w:eastAsia="仿宋"/>
                <w:b/>
                <w:bCs/>
                <w:color w:val="000000" w:themeColor="text1"/>
                <w:sz w:val="24"/>
              </w:rPr>
            </w:pPr>
            <w:r>
              <w:rPr>
                <w:rFonts w:eastAsia="仿宋"/>
                <w:color w:val="000000" w:themeColor="text1"/>
                <w:sz w:val="24"/>
              </w:rPr>
              <w:t>前沿讲座</w:t>
            </w:r>
          </w:p>
        </w:tc>
        <w:tc>
          <w:tcPr>
            <w:tcW w:w="631" w:type="dxa"/>
            <w:tcBorders>
              <w:top w:val="single" w:sz="4" w:space="0" w:color="auto"/>
              <w:left w:val="single" w:sz="4" w:space="0" w:color="auto"/>
              <w:bottom w:val="single" w:sz="4" w:space="0" w:color="000000"/>
              <w:right w:val="single" w:sz="4" w:space="0" w:color="auto"/>
            </w:tcBorders>
            <w:vAlign w:val="center"/>
          </w:tcPr>
          <w:p w14:paraId="1D6BD640" w14:textId="77777777" w:rsidR="009C0203" w:rsidRDefault="00BC1BB0">
            <w:pPr>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000000"/>
              <w:right w:val="single" w:sz="4" w:space="0" w:color="auto"/>
            </w:tcBorders>
            <w:vAlign w:val="center"/>
          </w:tcPr>
          <w:p w14:paraId="4D07074D" w14:textId="77777777" w:rsidR="009C0203" w:rsidRDefault="009C0203">
            <w:pPr>
              <w:jc w:val="center"/>
              <w:rPr>
                <w:rFonts w:eastAsia="仿宋"/>
                <w:color w:val="000000" w:themeColor="text1"/>
                <w:sz w:val="24"/>
              </w:rPr>
            </w:pPr>
          </w:p>
        </w:tc>
        <w:tc>
          <w:tcPr>
            <w:tcW w:w="631" w:type="dxa"/>
            <w:tcBorders>
              <w:top w:val="single" w:sz="4" w:space="0" w:color="auto"/>
              <w:left w:val="single" w:sz="4" w:space="0" w:color="auto"/>
              <w:bottom w:val="single" w:sz="4" w:space="0" w:color="000000"/>
              <w:right w:val="single" w:sz="4" w:space="0" w:color="auto"/>
            </w:tcBorders>
            <w:vAlign w:val="center"/>
          </w:tcPr>
          <w:p w14:paraId="21AFFBB4" w14:textId="77777777" w:rsidR="009C0203" w:rsidRDefault="00BC1BB0">
            <w:pPr>
              <w:jc w:val="center"/>
              <w:rPr>
                <w:rFonts w:eastAsia="仿宋"/>
                <w:color w:val="000000" w:themeColor="text1"/>
                <w:sz w:val="24"/>
              </w:rPr>
            </w:pPr>
            <w:r>
              <w:rPr>
                <w:rFonts w:eastAsia="仿宋"/>
                <w:color w:val="000000" w:themeColor="text1"/>
                <w:sz w:val="24"/>
              </w:rPr>
              <w:t>1-5</w:t>
            </w:r>
          </w:p>
        </w:tc>
        <w:tc>
          <w:tcPr>
            <w:tcW w:w="724" w:type="dxa"/>
            <w:tcBorders>
              <w:top w:val="single" w:sz="4" w:space="0" w:color="auto"/>
              <w:left w:val="single" w:sz="4" w:space="0" w:color="auto"/>
              <w:bottom w:val="single" w:sz="4" w:space="0" w:color="000000"/>
              <w:right w:val="single" w:sz="4" w:space="0" w:color="auto"/>
            </w:tcBorders>
            <w:vAlign w:val="center"/>
          </w:tcPr>
          <w:p w14:paraId="7757DCFD" w14:textId="77777777" w:rsidR="009C0203" w:rsidRDefault="009C0203">
            <w:pPr>
              <w:rPr>
                <w:rFonts w:eastAsia="仿宋"/>
                <w:color w:val="000000" w:themeColor="text1"/>
                <w:sz w:val="24"/>
              </w:rPr>
            </w:pPr>
          </w:p>
        </w:tc>
        <w:tc>
          <w:tcPr>
            <w:tcW w:w="1229" w:type="dxa"/>
            <w:tcBorders>
              <w:top w:val="single" w:sz="4" w:space="0" w:color="auto"/>
              <w:left w:val="single" w:sz="4" w:space="0" w:color="auto"/>
              <w:bottom w:val="single" w:sz="4" w:space="0" w:color="000000"/>
              <w:right w:val="single" w:sz="4" w:space="0" w:color="auto"/>
            </w:tcBorders>
            <w:vAlign w:val="center"/>
          </w:tcPr>
          <w:p w14:paraId="00C5C362" w14:textId="77777777" w:rsidR="009C0203" w:rsidRDefault="00BC1BB0">
            <w:pP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bottom w:val="single" w:sz="4" w:space="0" w:color="000000"/>
              <w:right w:val="single" w:sz="4" w:space="0" w:color="auto"/>
            </w:tcBorders>
            <w:vAlign w:val="center"/>
          </w:tcPr>
          <w:p w14:paraId="3DE5489D" w14:textId="77777777" w:rsidR="009C0203" w:rsidRDefault="009C0203">
            <w:pPr>
              <w:jc w:val="center"/>
              <w:rPr>
                <w:rFonts w:eastAsia="仿宋"/>
                <w:color w:val="000000" w:themeColor="text1"/>
                <w:sz w:val="24"/>
              </w:rPr>
            </w:pPr>
          </w:p>
        </w:tc>
      </w:tr>
      <w:tr w:rsidR="009C0203" w14:paraId="59BA44BA" w14:textId="77777777">
        <w:trPr>
          <w:cantSplit/>
          <w:trHeight w:val="567"/>
          <w:jc w:val="center"/>
        </w:trPr>
        <w:tc>
          <w:tcPr>
            <w:tcW w:w="824" w:type="dxa"/>
            <w:vMerge/>
            <w:tcBorders>
              <w:left w:val="single" w:sz="4" w:space="0" w:color="auto"/>
              <w:right w:val="single" w:sz="4" w:space="0" w:color="auto"/>
            </w:tcBorders>
            <w:vAlign w:val="center"/>
          </w:tcPr>
          <w:p w14:paraId="74F834D4" w14:textId="77777777" w:rsidR="009C0203" w:rsidRDefault="009C0203">
            <w:pPr>
              <w:rPr>
                <w:rFonts w:eastAsia="仿宋"/>
                <w:color w:val="000000" w:themeColor="text1"/>
                <w:sz w:val="24"/>
              </w:rPr>
            </w:pPr>
          </w:p>
        </w:tc>
        <w:tc>
          <w:tcPr>
            <w:tcW w:w="1155" w:type="dxa"/>
            <w:tcBorders>
              <w:left w:val="single" w:sz="4" w:space="0" w:color="auto"/>
              <w:bottom w:val="single" w:sz="4" w:space="0" w:color="000000"/>
              <w:right w:val="single" w:sz="4" w:space="0" w:color="auto"/>
            </w:tcBorders>
            <w:vAlign w:val="center"/>
          </w:tcPr>
          <w:p w14:paraId="710F918A" w14:textId="77777777" w:rsidR="009C0203" w:rsidRDefault="009C0203">
            <w:pPr>
              <w:rPr>
                <w:rFonts w:eastAsia="仿宋"/>
                <w:color w:val="000000" w:themeColor="text1"/>
                <w:sz w:val="24"/>
              </w:rPr>
            </w:pPr>
          </w:p>
        </w:tc>
        <w:tc>
          <w:tcPr>
            <w:tcW w:w="2770" w:type="dxa"/>
            <w:tcBorders>
              <w:left w:val="single" w:sz="4" w:space="0" w:color="auto"/>
              <w:bottom w:val="single" w:sz="4" w:space="0" w:color="000000"/>
              <w:right w:val="single" w:sz="4" w:space="0" w:color="auto"/>
            </w:tcBorders>
            <w:vAlign w:val="center"/>
          </w:tcPr>
          <w:p w14:paraId="7D4F43F4" w14:textId="77777777" w:rsidR="009C0203" w:rsidRDefault="00BC1BB0">
            <w:pPr>
              <w:rPr>
                <w:rFonts w:eastAsia="仿宋"/>
                <w:color w:val="000000" w:themeColor="text1"/>
                <w:sz w:val="24"/>
              </w:rPr>
            </w:pPr>
            <w:r>
              <w:rPr>
                <w:rFonts w:eastAsia="仿宋"/>
                <w:color w:val="000000" w:themeColor="text1"/>
                <w:sz w:val="24"/>
              </w:rPr>
              <w:t>社会实践与创新实践</w:t>
            </w:r>
          </w:p>
        </w:tc>
        <w:tc>
          <w:tcPr>
            <w:tcW w:w="631" w:type="dxa"/>
            <w:tcBorders>
              <w:top w:val="single" w:sz="4" w:space="0" w:color="auto"/>
              <w:left w:val="single" w:sz="4" w:space="0" w:color="auto"/>
              <w:bottom w:val="single" w:sz="4" w:space="0" w:color="000000"/>
              <w:right w:val="single" w:sz="4" w:space="0" w:color="auto"/>
            </w:tcBorders>
            <w:vAlign w:val="center"/>
          </w:tcPr>
          <w:p w14:paraId="64EEEC56" w14:textId="77777777" w:rsidR="009C0203" w:rsidRDefault="00BC1BB0">
            <w:pPr>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000000"/>
              <w:right w:val="single" w:sz="4" w:space="0" w:color="auto"/>
            </w:tcBorders>
            <w:vAlign w:val="center"/>
          </w:tcPr>
          <w:p w14:paraId="3CED9375" w14:textId="77777777" w:rsidR="009C0203" w:rsidRDefault="009C0203">
            <w:pPr>
              <w:jc w:val="center"/>
              <w:rPr>
                <w:rFonts w:eastAsia="仿宋"/>
                <w:color w:val="000000" w:themeColor="text1"/>
                <w:sz w:val="24"/>
              </w:rPr>
            </w:pPr>
          </w:p>
        </w:tc>
        <w:tc>
          <w:tcPr>
            <w:tcW w:w="631" w:type="dxa"/>
            <w:tcBorders>
              <w:top w:val="single" w:sz="4" w:space="0" w:color="auto"/>
              <w:left w:val="single" w:sz="4" w:space="0" w:color="auto"/>
              <w:bottom w:val="single" w:sz="4" w:space="0" w:color="000000"/>
              <w:right w:val="single" w:sz="4" w:space="0" w:color="auto"/>
            </w:tcBorders>
            <w:vAlign w:val="center"/>
          </w:tcPr>
          <w:p w14:paraId="013EBEC8" w14:textId="77777777" w:rsidR="009C0203" w:rsidRDefault="00BC1BB0">
            <w:pPr>
              <w:jc w:val="center"/>
              <w:rPr>
                <w:rFonts w:eastAsia="仿宋"/>
                <w:color w:val="000000" w:themeColor="text1"/>
                <w:sz w:val="24"/>
              </w:rPr>
            </w:pPr>
            <w:r>
              <w:rPr>
                <w:rFonts w:eastAsia="仿宋"/>
                <w:color w:val="000000" w:themeColor="text1"/>
                <w:sz w:val="24"/>
              </w:rPr>
              <w:t>3-4</w:t>
            </w:r>
          </w:p>
        </w:tc>
        <w:tc>
          <w:tcPr>
            <w:tcW w:w="724" w:type="dxa"/>
            <w:tcBorders>
              <w:top w:val="single" w:sz="4" w:space="0" w:color="auto"/>
              <w:left w:val="single" w:sz="4" w:space="0" w:color="auto"/>
              <w:bottom w:val="single" w:sz="4" w:space="0" w:color="000000"/>
              <w:right w:val="single" w:sz="4" w:space="0" w:color="auto"/>
            </w:tcBorders>
            <w:vAlign w:val="center"/>
          </w:tcPr>
          <w:p w14:paraId="5F29B8E0" w14:textId="77777777" w:rsidR="009C0203" w:rsidRDefault="009C0203">
            <w:pPr>
              <w:rPr>
                <w:rFonts w:eastAsia="仿宋"/>
                <w:color w:val="000000" w:themeColor="text1"/>
                <w:sz w:val="24"/>
              </w:rPr>
            </w:pPr>
          </w:p>
        </w:tc>
        <w:tc>
          <w:tcPr>
            <w:tcW w:w="1229" w:type="dxa"/>
            <w:tcBorders>
              <w:top w:val="single" w:sz="4" w:space="0" w:color="auto"/>
              <w:left w:val="single" w:sz="4" w:space="0" w:color="auto"/>
              <w:bottom w:val="single" w:sz="4" w:space="0" w:color="000000"/>
              <w:right w:val="single" w:sz="4" w:space="0" w:color="auto"/>
            </w:tcBorders>
            <w:vAlign w:val="center"/>
          </w:tcPr>
          <w:p w14:paraId="5EA64862" w14:textId="77777777" w:rsidR="009C0203" w:rsidRDefault="00BC1BB0">
            <w:pP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bottom w:val="single" w:sz="4" w:space="0" w:color="000000"/>
              <w:right w:val="single" w:sz="4" w:space="0" w:color="auto"/>
            </w:tcBorders>
            <w:vAlign w:val="center"/>
          </w:tcPr>
          <w:p w14:paraId="2C33C932" w14:textId="77777777" w:rsidR="009C0203" w:rsidRDefault="009C0203">
            <w:pPr>
              <w:jc w:val="center"/>
              <w:rPr>
                <w:rFonts w:eastAsia="仿宋"/>
                <w:color w:val="000000" w:themeColor="text1"/>
                <w:sz w:val="24"/>
              </w:rPr>
            </w:pPr>
          </w:p>
        </w:tc>
      </w:tr>
      <w:tr w:rsidR="009C0203" w14:paraId="62F6BD41" w14:textId="77777777">
        <w:trPr>
          <w:cantSplit/>
          <w:trHeight w:val="567"/>
          <w:jc w:val="center"/>
        </w:trPr>
        <w:tc>
          <w:tcPr>
            <w:tcW w:w="824" w:type="dxa"/>
            <w:vMerge/>
            <w:tcBorders>
              <w:left w:val="single" w:sz="4" w:space="0" w:color="auto"/>
              <w:right w:val="single" w:sz="4" w:space="0" w:color="auto"/>
            </w:tcBorders>
            <w:vAlign w:val="center"/>
          </w:tcPr>
          <w:p w14:paraId="59EB6AEF" w14:textId="77777777" w:rsidR="009C0203" w:rsidRDefault="009C0203">
            <w:pPr>
              <w:rPr>
                <w:rFonts w:eastAsia="仿宋"/>
                <w:color w:val="000000" w:themeColor="text1"/>
                <w:sz w:val="24"/>
              </w:rPr>
            </w:pPr>
          </w:p>
        </w:tc>
        <w:tc>
          <w:tcPr>
            <w:tcW w:w="1155" w:type="dxa"/>
            <w:tcBorders>
              <w:left w:val="single" w:sz="4" w:space="0" w:color="auto"/>
              <w:bottom w:val="single" w:sz="4" w:space="0" w:color="auto"/>
              <w:right w:val="single" w:sz="4" w:space="0" w:color="auto"/>
            </w:tcBorders>
            <w:vAlign w:val="center"/>
          </w:tcPr>
          <w:p w14:paraId="37724B16" w14:textId="77777777" w:rsidR="009C0203" w:rsidRDefault="009C0203">
            <w:pPr>
              <w:rPr>
                <w:rFonts w:eastAsia="仿宋"/>
                <w:color w:val="000000" w:themeColor="text1"/>
                <w:sz w:val="24"/>
              </w:rPr>
            </w:pPr>
          </w:p>
        </w:tc>
        <w:tc>
          <w:tcPr>
            <w:tcW w:w="2770" w:type="dxa"/>
            <w:tcBorders>
              <w:left w:val="single" w:sz="4" w:space="0" w:color="auto"/>
              <w:bottom w:val="single" w:sz="4" w:space="0" w:color="auto"/>
              <w:right w:val="single" w:sz="4" w:space="0" w:color="auto"/>
            </w:tcBorders>
            <w:vAlign w:val="center"/>
          </w:tcPr>
          <w:p w14:paraId="36B752ED" w14:textId="77777777" w:rsidR="009C0203" w:rsidRDefault="00BC1BB0">
            <w:pPr>
              <w:rPr>
                <w:rFonts w:eastAsia="仿宋"/>
                <w:color w:val="000000" w:themeColor="text1"/>
                <w:sz w:val="24"/>
              </w:rPr>
            </w:pPr>
            <w:r>
              <w:rPr>
                <w:rFonts w:eastAsia="仿宋"/>
                <w:color w:val="000000" w:themeColor="text1"/>
                <w:sz w:val="24"/>
              </w:rPr>
              <w:t>中期筛选</w:t>
            </w:r>
          </w:p>
        </w:tc>
        <w:tc>
          <w:tcPr>
            <w:tcW w:w="631" w:type="dxa"/>
            <w:tcBorders>
              <w:top w:val="single" w:sz="4" w:space="0" w:color="auto"/>
              <w:left w:val="single" w:sz="4" w:space="0" w:color="auto"/>
              <w:bottom w:val="single" w:sz="4" w:space="0" w:color="auto"/>
              <w:right w:val="single" w:sz="4" w:space="0" w:color="auto"/>
            </w:tcBorders>
            <w:vAlign w:val="center"/>
          </w:tcPr>
          <w:p w14:paraId="31F50FF6" w14:textId="77777777" w:rsidR="009C0203" w:rsidRDefault="00BC1BB0">
            <w:pPr>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21721D3F" w14:textId="77777777" w:rsidR="009C0203" w:rsidRDefault="00BC1BB0">
            <w:pPr>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bottom w:val="single" w:sz="4" w:space="0" w:color="auto"/>
              <w:right w:val="single" w:sz="4" w:space="0" w:color="auto"/>
            </w:tcBorders>
            <w:vAlign w:val="center"/>
          </w:tcPr>
          <w:p w14:paraId="31D8BB4D" w14:textId="77777777" w:rsidR="009C0203" w:rsidRDefault="00BC1BB0">
            <w:pPr>
              <w:jc w:val="center"/>
              <w:rPr>
                <w:rFonts w:eastAsia="仿宋"/>
                <w:color w:val="000000" w:themeColor="text1"/>
                <w:sz w:val="24"/>
              </w:rPr>
            </w:pPr>
            <w:r>
              <w:rPr>
                <w:rFonts w:eastAsia="仿宋"/>
                <w:color w:val="000000" w:themeColor="text1"/>
                <w:sz w:val="24"/>
              </w:rPr>
              <w:t>3-4</w:t>
            </w:r>
          </w:p>
        </w:tc>
        <w:tc>
          <w:tcPr>
            <w:tcW w:w="724" w:type="dxa"/>
            <w:tcBorders>
              <w:top w:val="single" w:sz="4" w:space="0" w:color="auto"/>
              <w:left w:val="single" w:sz="4" w:space="0" w:color="auto"/>
              <w:bottom w:val="single" w:sz="4" w:space="0" w:color="auto"/>
              <w:right w:val="single" w:sz="4" w:space="0" w:color="auto"/>
            </w:tcBorders>
            <w:vAlign w:val="center"/>
          </w:tcPr>
          <w:p w14:paraId="62964267" w14:textId="77777777" w:rsidR="009C0203" w:rsidRDefault="00BC1BB0">
            <w:pPr>
              <w:rPr>
                <w:rFonts w:eastAsia="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397E438F" w14:textId="77777777" w:rsidR="009C0203" w:rsidRDefault="00BC1BB0">
            <w:pP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bottom w:val="single" w:sz="4" w:space="0" w:color="auto"/>
              <w:right w:val="single" w:sz="4" w:space="0" w:color="auto"/>
            </w:tcBorders>
            <w:vAlign w:val="center"/>
          </w:tcPr>
          <w:p w14:paraId="3BF28C22" w14:textId="77777777" w:rsidR="009C0203" w:rsidRDefault="009C0203">
            <w:pPr>
              <w:jc w:val="center"/>
              <w:rPr>
                <w:rFonts w:eastAsia="仿宋"/>
                <w:color w:val="000000" w:themeColor="text1"/>
                <w:sz w:val="24"/>
              </w:rPr>
            </w:pPr>
          </w:p>
        </w:tc>
      </w:tr>
    </w:tbl>
    <w:p w14:paraId="2EC75CB4" w14:textId="77777777" w:rsidR="009C0203" w:rsidRDefault="009C0203">
      <w:pPr>
        <w:rPr>
          <w:rFonts w:cs="仿宋"/>
          <w:b/>
          <w:color w:val="000000" w:themeColor="text1"/>
          <w:sz w:val="28"/>
          <w:szCs w:val="28"/>
        </w:rPr>
      </w:pPr>
    </w:p>
    <w:p w14:paraId="313C230F" w14:textId="77777777" w:rsidR="009C0203" w:rsidRDefault="00BC1BB0">
      <w:pPr>
        <w:spacing w:line="560" w:lineRule="exact"/>
        <w:rPr>
          <w:rFonts w:eastAsia="仿宋"/>
          <w:color w:val="000000" w:themeColor="text1"/>
          <w:sz w:val="32"/>
          <w:szCs w:val="32"/>
        </w:rPr>
      </w:pPr>
      <w:r>
        <w:rPr>
          <w:rFonts w:eastAsia="仿宋"/>
          <w:color w:val="000000" w:themeColor="text1"/>
          <w:sz w:val="32"/>
          <w:szCs w:val="32"/>
        </w:rPr>
        <w:t>培养方案执笔人：姚志强</w:t>
      </w:r>
    </w:p>
    <w:p w14:paraId="6B19BCBB"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审核人：王平</w:t>
      </w:r>
    </w:p>
    <w:p w14:paraId="556A3A4F" w14:textId="77777777" w:rsidR="009C0203" w:rsidRDefault="009C0203">
      <w:pPr>
        <w:rPr>
          <w:color w:val="000000" w:themeColor="text1"/>
        </w:rPr>
      </w:pPr>
    </w:p>
    <w:p w14:paraId="674BC396" w14:textId="77777777" w:rsidR="009C0203" w:rsidRDefault="009C0203">
      <w:pPr>
        <w:widowControl/>
        <w:jc w:val="center"/>
        <w:rPr>
          <w:rFonts w:eastAsia="黑体" w:cs="宋体"/>
          <w:b/>
          <w:kern w:val="0"/>
          <w:sz w:val="56"/>
          <w:szCs w:val="56"/>
        </w:rPr>
      </w:pPr>
    </w:p>
    <w:p w14:paraId="609B37FE" w14:textId="77777777" w:rsidR="009C0203" w:rsidRDefault="009C0203">
      <w:pPr>
        <w:widowControl/>
        <w:jc w:val="center"/>
        <w:rPr>
          <w:rFonts w:eastAsia="黑体" w:cs="宋体"/>
          <w:b/>
          <w:kern w:val="0"/>
          <w:sz w:val="56"/>
          <w:szCs w:val="56"/>
        </w:rPr>
      </w:pPr>
    </w:p>
    <w:p w14:paraId="3DBFF7B2" w14:textId="77777777" w:rsidR="009C0203" w:rsidRDefault="009C0203">
      <w:pPr>
        <w:widowControl/>
        <w:jc w:val="center"/>
        <w:rPr>
          <w:rFonts w:eastAsia="黑体" w:cs="宋体"/>
          <w:b/>
          <w:kern w:val="0"/>
          <w:sz w:val="56"/>
          <w:szCs w:val="56"/>
        </w:rPr>
      </w:pPr>
    </w:p>
    <w:p w14:paraId="088E3B23" w14:textId="77777777" w:rsidR="009C0203" w:rsidRDefault="009C0203">
      <w:pPr>
        <w:widowControl/>
        <w:jc w:val="center"/>
        <w:rPr>
          <w:rFonts w:eastAsia="黑体" w:cs="宋体"/>
          <w:b/>
          <w:kern w:val="0"/>
          <w:sz w:val="52"/>
          <w:szCs w:val="52"/>
        </w:rPr>
      </w:pPr>
    </w:p>
    <w:p w14:paraId="537F6E87" w14:textId="77777777" w:rsidR="009C0203" w:rsidRDefault="00BC1BB0">
      <w:pPr>
        <w:pStyle w:val="1"/>
        <w:rPr>
          <w:rFonts w:ascii="Times New Roman" w:hAnsi="Times New Roman"/>
        </w:rPr>
      </w:pPr>
      <w:bookmarkStart w:id="48" w:name="_Toc21837"/>
      <w:bookmarkStart w:id="49" w:name="_Toc8505"/>
      <w:bookmarkStart w:id="50" w:name="_Toc20630"/>
      <w:bookmarkStart w:id="51" w:name="_Toc21809"/>
      <w:r>
        <w:rPr>
          <w:rFonts w:ascii="Times New Roman" w:hAnsi="Times New Roman" w:hint="eastAsia"/>
        </w:rPr>
        <w:t>体育学院</w:t>
      </w:r>
      <w:bookmarkEnd w:id="48"/>
      <w:bookmarkEnd w:id="49"/>
      <w:bookmarkEnd w:id="50"/>
      <w:bookmarkEnd w:id="51"/>
    </w:p>
    <w:p w14:paraId="5AC00F74" w14:textId="77777777" w:rsidR="009C0203" w:rsidRDefault="00BC1BB0">
      <w:pPr>
        <w:jc w:val="center"/>
      </w:pPr>
      <w:bookmarkStart w:id="52" w:name="_Toc28903"/>
      <w:r>
        <w:rPr>
          <w:rFonts w:eastAsia="黑体" w:cs="黑体" w:hint="eastAsia"/>
          <w:b/>
          <w:bCs/>
          <w:sz w:val="56"/>
          <w:szCs w:val="56"/>
        </w:rPr>
        <w:t>学术学位硕士研究生培养方案</w:t>
      </w:r>
      <w:bookmarkEnd w:id="52"/>
    </w:p>
    <w:p w14:paraId="151DA9E3" w14:textId="77777777" w:rsidR="009C0203" w:rsidRDefault="00BC1BB0">
      <w:pPr>
        <w:widowControl/>
        <w:jc w:val="left"/>
        <w:rPr>
          <w:rFonts w:eastAsia="黑体" w:cs="宋体"/>
          <w:b/>
          <w:color w:val="000000" w:themeColor="text1"/>
          <w:kern w:val="0"/>
          <w:sz w:val="56"/>
          <w:szCs w:val="56"/>
        </w:rPr>
      </w:pPr>
      <w:r>
        <w:rPr>
          <w:rFonts w:eastAsia="黑体" w:cs="宋体"/>
          <w:b/>
          <w:color w:val="000000" w:themeColor="text1"/>
          <w:kern w:val="0"/>
          <w:sz w:val="56"/>
          <w:szCs w:val="56"/>
        </w:rPr>
        <w:br w:type="page"/>
      </w:r>
    </w:p>
    <w:p w14:paraId="2E0B2DA7" w14:textId="77777777" w:rsidR="009C0203" w:rsidRDefault="00BC1BB0">
      <w:pPr>
        <w:pStyle w:val="2"/>
        <w:rPr>
          <w:rFonts w:ascii="Times New Roman" w:hAnsi="Times New Roman"/>
        </w:rPr>
      </w:pPr>
      <w:bookmarkStart w:id="53" w:name="_Toc23447"/>
      <w:bookmarkStart w:id="54" w:name="_Toc15838"/>
      <w:bookmarkStart w:id="55" w:name="_Toc11726"/>
      <w:bookmarkStart w:id="56" w:name="_Toc3319"/>
      <w:r>
        <w:rPr>
          <w:rFonts w:ascii="Times New Roman" w:hAnsi="Times New Roman"/>
        </w:rPr>
        <w:lastRenderedPageBreak/>
        <w:t>体育学全日制学术学位硕士研究生培养方案</w:t>
      </w:r>
      <w:bookmarkEnd w:id="53"/>
      <w:bookmarkEnd w:id="54"/>
      <w:bookmarkEnd w:id="55"/>
      <w:bookmarkEnd w:id="56"/>
    </w:p>
    <w:p w14:paraId="7DE31E61" w14:textId="77777777" w:rsidR="009C0203" w:rsidRDefault="00BC1BB0">
      <w:pPr>
        <w:spacing w:line="560" w:lineRule="exact"/>
        <w:ind w:firstLineChars="200" w:firstLine="640"/>
        <w:rPr>
          <w:rFonts w:eastAsia="黑体"/>
          <w:bCs/>
          <w:color w:val="000000" w:themeColor="text1"/>
          <w:sz w:val="32"/>
        </w:rPr>
      </w:pPr>
      <w:r>
        <w:rPr>
          <w:rFonts w:eastAsia="黑体" w:hint="eastAsia"/>
          <w:bCs/>
          <w:color w:val="000000" w:themeColor="text1"/>
          <w:sz w:val="32"/>
        </w:rPr>
        <w:t xml:space="preserve"> </w:t>
      </w:r>
      <w:r>
        <w:rPr>
          <w:rFonts w:eastAsia="黑体"/>
          <w:bCs/>
          <w:color w:val="000000" w:themeColor="text1"/>
          <w:sz w:val="32"/>
        </w:rPr>
        <w:t xml:space="preserve">   </w:t>
      </w:r>
    </w:p>
    <w:p w14:paraId="0D1170B8" w14:textId="77777777" w:rsidR="009C0203" w:rsidRDefault="00BC1BB0">
      <w:pPr>
        <w:spacing w:line="560" w:lineRule="exact"/>
        <w:ind w:firstLineChars="200" w:firstLine="640"/>
        <w:rPr>
          <w:rFonts w:eastAsia="黑体"/>
          <w:bCs/>
          <w:color w:val="000000" w:themeColor="text1"/>
          <w:sz w:val="32"/>
        </w:rPr>
      </w:pPr>
      <w:r>
        <w:rPr>
          <w:rFonts w:eastAsia="黑体"/>
          <w:bCs/>
          <w:color w:val="000000" w:themeColor="text1"/>
          <w:sz w:val="32"/>
        </w:rPr>
        <w:t>一、学科</w:t>
      </w:r>
      <w:r>
        <w:rPr>
          <w:rFonts w:eastAsia="黑体"/>
          <w:bCs/>
          <w:color w:val="000000" w:themeColor="text1"/>
          <w:sz w:val="32"/>
          <w:szCs w:val="32"/>
        </w:rPr>
        <w:t>简介</w:t>
      </w:r>
    </w:p>
    <w:p w14:paraId="711DF185" w14:textId="77777777" w:rsidR="009C0203" w:rsidRDefault="00BC1BB0">
      <w:pPr>
        <w:spacing w:line="560" w:lineRule="exact"/>
        <w:ind w:firstLineChars="200" w:firstLine="640"/>
        <w:rPr>
          <w:rFonts w:eastAsia="仿宋"/>
          <w:color w:val="000000" w:themeColor="text1"/>
          <w:sz w:val="32"/>
        </w:rPr>
      </w:pPr>
      <w:r>
        <w:rPr>
          <w:rFonts w:eastAsia="仿宋"/>
          <w:color w:val="000000" w:themeColor="text1"/>
          <w:sz w:val="32"/>
        </w:rPr>
        <w:t>聊城大学体育学学科从</w:t>
      </w:r>
      <w:r>
        <w:rPr>
          <w:rFonts w:eastAsia="仿宋"/>
          <w:color w:val="000000" w:themeColor="text1"/>
          <w:sz w:val="32"/>
        </w:rPr>
        <w:t>1985</w:t>
      </w:r>
      <w:r>
        <w:rPr>
          <w:rFonts w:eastAsia="仿宋"/>
          <w:color w:val="000000" w:themeColor="text1"/>
          <w:sz w:val="32"/>
        </w:rPr>
        <w:t>年开始招收体育专业，</w:t>
      </w:r>
      <w:r>
        <w:rPr>
          <w:rFonts w:eastAsia="仿宋"/>
          <w:color w:val="000000" w:themeColor="text1"/>
          <w:sz w:val="32"/>
        </w:rPr>
        <w:t>2001</w:t>
      </w:r>
      <w:r>
        <w:rPr>
          <w:rFonts w:eastAsia="仿宋"/>
          <w:color w:val="000000" w:themeColor="text1"/>
          <w:sz w:val="32"/>
        </w:rPr>
        <w:t>年开始招收体育课程与教学论硕士研究生，</w:t>
      </w:r>
      <w:r>
        <w:rPr>
          <w:rFonts w:eastAsia="仿宋"/>
          <w:color w:val="000000" w:themeColor="text1"/>
          <w:sz w:val="32"/>
        </w:rPr>
        <w:t>2003</w:t>
      </w:r>
      <w:r>
        <w:rPr>
          <w:rFonts w:eastAsia="仿宋"/>
          <w:color w:val="000000" w:themeColor="text1"/>
          <w:sz w:val="32"/>
        </w:rPr>
        <w:t>年获批体育教育训练学硕士学位授权点，</w:t>
      </w:r>
      <w:r>
        <w:rPr>
          <w:rFonts w:eastAsia="仿宋"/>
          <w:color w:val="000000" w:themeColor="text1"/>
          <w:sz w:val="32"/>
        </w:rPr>
        <w:t>2010</w:t>
      </w:r>
      <w:r>
        <w:rPr>
          <w:rFonts w:eastAsia="仿宋"/>
          <w:color w:val="000000" w:themeColor="text1"/>
          <w:sz w:val="32"/>
        </w:rPr>
        <w:t>年获批体育硕士专业学位授权点，</w:t>
      </w:r>
      <w:r>
        <w:rPr>
          <w:rFonts w:eastAsia="仿宋"/>
          <w:color w:val="000000" w:themeColor="text1"/>
          <w:sz w:val="32"/>
        </w:rPr>
        <w:t>2021</w:t>
      </w:r>
      <w:r>
        <w:rPr>
          <w:rFonts w:eastAsia="仿宋"/>
          <w:color w:val="000000" w:themeColor="text1"/>
          <w:sz w:val="32"/>
        </w:rPr>
        <w:t>年获批体育学一级学科授权点，目前在校生达</w:t>
      </w:r>
      <w:r>
        <w:rPr>
          <w:rFonts w:eastAsia="仿宋"/>
          <w:color w:val="000000" w:themeColor="text1"/>
          <w:sz w:val="32"/>
        </w:rPr>
        <w:t>150</w:t>
      </w:r>
      <w:r>
        <w:rPr>
          <w:rFonts w:eastAsia="仿宋"/>
          <w:color w:val="000000" w:themeColor="text1"/>
          <w:sz w:val="32"/>
        </w:rPr>
        <w:t>人。拥有体育教育、运动训练、运动康复</w:t>
      </w:r>
      <w:r>
        <w:rPr>
          <w:rFonts w:eastAsia="仿宋"/>
          <w:color w:val="000000" w:themeColor="text1"/>
          <w:sz w:val="32"/>
        </w:rPr>
        <w:t>3</w:t>
      </w:r>
      <w:r>
        <w:rPr>
          <w:rFonts w:eastAsia="仿宋"/>
          <w:color w:val="000000" w:themeColor="text1"/>
          <w:sz w:val="32"/>
        </w:rPr>
        <w:t>个本科专业支撑。</w:t>
      </w:r>
    </w:p>
    <w:p w14:paraId="24C781BD" w14:textId="77777777" w:rsidR="009C0203" w:rsidRDefault="00BC1BB0">
      <w:pPr>
        <w:spacing w:line="560" w:lineRule="exact"/>
        <w:ind w:firstLineChars="200" w:firstLine="640"/>
        <w:rPr>
          <w:rFonts w:eastAsia="仿宋"/>
          <w:color w:val="000000" w:themeColor="text1"/>
          <w:sz w:val="32"/>
        </w:rPr>
      </w:pPr>
      <w:r>
        <w:rPr>
          <w:rFonts w:eastAsia="仿宋"/>
          <w:color w:val="000000" w:themeColor="text1"/>
          <w:sz w:val="32"/>
        </w:rPr>
        <w:t>体育学师资有教授</w:t>
      </w:r>
      <w:r>
        <w:rPr>
          <w:rFonts w:eastAsia="仿宋"/>
          <w:color w:val="000000" w:themeColor="text1"/>
          <w:sz w:val="32"/>
        </w:rPr>
        <w:t>11</w:t>
      </w:r>
      <w:r>
        <w:rPr>
          <w:rFonts w:eastAsia="仿宋"/>
          <w:color w:val="000000" w:themeColor="text1"/>
          <w:sz w:val="32"/>
        </w:rPr>
        <w:t>人，具有博士学位教师</w:t>
      </w:r>
      <w:r>
        <w:rPr>
          <w:rFonts w:eastAsia="仿宋"/>
          <w:color w:val="000000" w:themeColor="text1"/>
          <w:sz w:val="32"/>
        </w:rPr>
        <w:t>15</w:t>
      </w:r>
      <w:r>
        <w:rPr>
          <w:rFonts w:eastAsia="仿宋"/>
          <w:color w:val="000000" w:themeColor="text1"/>
          <w:sz w:val="32"/>
        </w:rPr>
        <w:t>人。承担国家级课题</w:t>
      </w:r>
      <w:r>
        <w:rPr>
          <w:rFonts w:eastAsia="仿宋"/>
          <w:color w:val="000000" w:themeColor="text1"/>
          <w:sz w:val="32"/>
        </w:rPr>
        <w:t>8</w:t>
      </w:r>
      <w:r>
        <w:rPr>
          <w:rFonts w:eastAsia="仿宋"/>
          <w:color w:val="000000" w:themeColor="text1"/>
          <w:sz w:val="32"/>
        </w:rPr>
        <w:t>项、省部级课题</w:t>
      </w:r>
      <w:r>
        <w:rPr>
          <w:rFonts w:eastAsia="仿宋"/>
          <w:color w:val="000000" w:themeColor="text1"/>
          <w:sz w:val="32"/>
        </w:rPr>
        <w:t>50</w:t>
      </w:r>
      <w:r>
        <w:rPr>
          <w:rFonts w:eastAsia="仿宋"/>
          <w:color w:val="000000" w:themeColor="text1"/>
          <w:sz w:val="32"/>
        </w:rPr>
        <w:t>余项，获厅级以上奖励</w:t>
      </w:r>
      <w:r>
        <w:rPr>
          <w:rFonts w:eastAsia="仿宋"/>
          <w:color w:val="000000" w:themeColor="text1"/>
          <w:sz w:val="32"/>
        </w:rPr>
        <w:t>60</w:t>
      </w:r>
      <w:r>
        <w:rPr>
          <w:rFonts w:eastAsia="仿宋"/>
          <w:color w:val="000000" w:themeColor="text1"/>
          <w:sz w:val="32"/>
        </w:rPr>
        <w:t>余项。该学科建有国家体育总局体育文化研究基地，拥有山东省一流专业、一流课程和</w:t>
      </w:r>
      <w:r>
        <w:rPr>
          <w:rFonts w:eastAsia="仿宋"/>
          <w:color w:val="000000" w:themeColor="text1"/>
          <w:sz w:val="32"/>
        </w:rPr>
        <w:t>3</w:t>
      </w:r>
      <w:r>
        <w:rPr>
          <w:rFonts w:eastAsia="仿宋"/>
          <w:color w:val="000000" w:themeColor="text1"/>
          <w:sz w:val="32"/>
        </w:rPr>
        <w:t>门山东省精品课程。龙舟训练科学化探索与实践，聊城大学龙舟队获得中华龙舟大赛等国际国内重要比赛比赛金牌</w:t>
      </w:r>
      <w:r>
        <w:rPr>
          <w:rFonts w:eastAsia="仿宋"/>
          <w:color w:val="000000" w:themeColor="text1"/>
          <w:sz w:val="32"/>
        </w:rPr>
        <w:t>200</w:t>
      </w:r>
      <w:r>
        <w:rPr>
          <w:rFonts w:eastAsia="仿宋"/>
          <w:color w:val="000000" w:themeColor="text1"/>
          <w:sz w:val="32"/>
        </w:rPr>
        <w:t>余枚，培养研究生在全国高校和职业队就业，近</w:t>
      </w:r>
      <w:r>
        <w:rPr>
          <w:rFonts w:eastAsia="仿宋"/>
          <w:color w:val="000000" w:themeColor="text1"/>
          <w:sz w:val="32"/>
        </w:rPr>
        <w:t>3</w:t>
      </w:r>
      <w:r>
        <w:rPr>
          <w:rFonts w:eastAsia="仿宋"/>
          <w:color w:val="000000" w:themeColor="text1"/>
          <w:sz w:val="32"/>
        </w:rPr>
        <w:t>届运动康复方向毕业生进入高校和服务于国家队</w:t>
      </w:r>
      <w:r>
        <w:rPr>
          <w:rFonts w:eastAsia="仿宋"/>
          <w:color w:val="000000" w:themeColor="text1"/>
          <w:sz w:val="32"/>
        </w:rPr>
        <w:t>8</w:t>
      </w:r>
      <w:r>
        <w:rPr>
          <w:rFonts w:eastAsia="仿宋"/>
          <w:color w:val="000000" w:themeColor="text1"/>
          <w:sz w:val="32"/>
        </w:rPr>
        <w:t>人。</w:t>
      </w:r>
    </w:p>
    <w:p w14:paraId="14C90468" w14:textId="77777777" w:rsidR="009C0203" w:rsidRDefault="00BC1BB0">
      <w:pPr>
        <w:spacing w:line="560" w:lineRule="exact"/>
        <w:ind w:firstLineChars="200" w:firstLine="640"/>
        <w:rPr>
          <w:rFonts w:eastAsia="仿宋_GB2312"/>
          <w:color w:val="000000" w:themeColor="text1"/>
          <w:sz w:val="32"/>
        </w:rPr>
      </w:pPr>
      <w:r>
        <w:rPr>
          <w:rFonts w:eastAsia="黑体"/>
          <w:color w:val="000000" w:themeColor="text1"/>
          <w:sz w:val="32"/>
        </w:rPr>
        <w:t>二、</w:t>
      </w:r>
      <w:r>
        <w:rPr>
          <w:rFonts w:eastAsia="黑体"/>
          <w:bCs/>
          <w:color w:val="000000" w:themeColor="text1"/>
          <w:sz w:val="32"/>
        </w:rPr>
        <w:t>培养目标</w:t>
      </w:r>
    </w:p>
    <w:p w14:paraId="7EBACDF6" w14:textId="77777777" w:rsidR="009C0203" w:rsidRDefault="00BC1BB0">
      <w:pPr>
        <w:spacing w:line="560" w:lineRule="exact"/>
        <w:ind w:firstLineChars="200" w:firstLine="640"/>
        <w:rPr>
          <w:rFonts w:eastAsia="仿宋"/>
          <w:color w:val="000000" w:themeColor="text1"/>
          <w:sz w:val="32"/>
        </w:rPr>
      </w:pPr>
      <w:r>
        <w:rPr>
          <w:rFonts w:eastAsia="仿宋"/>
          <w:color w:val="000000" w:themeColor="text1"/>
          <w:sz w:val="32"/>
        </w:rPr>
        <w:t>立足</w:t>
      </w:r>
      <w:r>
        <w:rPr>
          <w:rFonts w:eastAsia="仿宋" w:hint="eastAsia"/>
          <w:color w:val="000000" w:themeColor="text1"/>
          <w:sz w:val="32"/>
        </w:rPr>
        <w:t>于</w:t>
      </w:r>
      <w:r>
        <w:rPr>
          <w:rFonts w:eastAsia="仿宋"/>
          <w:color w:val="000000" w:themeColor="text1"/>
          <w:sz w:val="32"/>
        </w:rPr>
        <w:t>立德树人</w:t>
      </w:r>
      <w:r>
        <w:rPr>
          <w:rFonts w:eastAsia="仿宋" w:hint="eastAsia"/>
          <w:color w:val="000000" w:themeColor="text1"/>
          <w:sz w:val="32"/>
        </w:rPr>
        <w:t>根本任务</w:t>
      </w:r>
      <w:r>
        <w:rPr>
          <w:rFonts w:eastAsia="仿宋"/>
          <w:color w:val="000000" w:themeColor="text1"/>
          <w:sz w:val="32"/>
        </w:rPr>
        <w:t>，培养家国情怀深厚、道德情操</w:t>
      </w:r>
      <w:r>
        <w:rPr>
          <w:rFonts w:eastAsia="仿宋" w:hint="eastAsia"/>
          <w:color w:val="000000" w:themeColor="text1"/>
          <w:sz w:val="32"/>
        </w:rPr>
        <w:t>高尚</w:t>
      </w:r>
      <w:r>
        <w:rPr>
          <w:rFonts w:eastAsia="仿宋"/>
          <w:color w:val="000000" w:themeColor="text1"/>
          <w:sz w:val="32"/>
        </w:rPr>
        <w:t>、专业</w:t>
      </w:r>
      <w:r>
        <w:rPr>
          <w:rFonts w:eastAsia="仿宋" w:hint="eastAsia"/>
          <w:color w:val="000000" w:themeColor="text1"/>
          <w:sz w:val="32"/>
        </w:rPr>
        <w:t>思想牢固</w:t>
      </w:r>
      <w:r>
        <w:rPr>
          <w:rFonts w:eastAsia="仿宋"/>
          <w:color w:val="000000" w:themeColor="text1"/>
          <w:sz w:val="32"/>
        </w:rPr>
        <w:t>、</w:t>
      </w:r>
      <w:r>
        <w:rPr>
          <w:rFonts w:eastAsia="仿宋" w:hint="eastAsia"/>
          <w:color w:val="000000" w:themeColor="text1"/>
          <w:sz w:val="32"/>
        </w:rPr>
        <w:t>身心素质健康、人文素养良好</w:t>
      </w:r>
      <w:r>
        <w:rPr>
          <w:rFonts w:eastAsia="仿宋"/>
          <w:color w:val="000000" w:themeColor="text1"/>
          <w:sz w:val="32"/>
        </w:rPr>
        <w:t>，系统</w:t>
      </w:r>
      <w:r>
        <w:rPr>
          <w:rFonts w:eastAsia="仿宋" w:hint="eastAsia"/>
          <w:color w:val="000000" w:themeColor="text1"/>
          <w:sz w:val="32"/>
        </w:rPr>
        <w:t>掌握</w:t>
      </w:r>
      <w:r>
        <w:rPr>
          <w:rFonts w:eastAsia="仿宋"/>
          <w:color w:val="000000" w:themeColor="text1"/>
          <w:sz w:val="32"/>
        </w:rPr>
        <w:t>体育学科的基本理论和</w:t>
      </w:r>
      <w:r>
        <w:rPr>
          <w:rFonts w:eastAsia="仿宋" w:hint="eastAsia"/>
          <w:color w:val="000000" w:themeColor="text1"/>
          <w:sz w:val="32"/>
        </w:rPr>
        <w:t>知识</w:t>
      </w:r>
      <w:r>
        <w:rPr>
          <w:rFonts w:eastAsia="仿宋"/>
          <w:color w:val="000000" w:themeColor="text1"/>
          <w:sz w:val="32"/>
        </w:rPr>
        <w:t>，具有严谨的</w:t>
      </w:r>
      <w:r>
        <w:rPr>
          <w:rFonts w:eastAsia="仿宋" w:hint="eastAsia"/>
          <w:color w:val="000000" w:themeColor="text1"/>
          <w:sz w:val="32"/>
        </w:rPr>
        <w:t>学术</w:t>
      </w:r>
      <w:r>
        <w:rPr>
          <w:rFonts w:eastAsia="仿宋"/>
          <w:color w:val="000000" w:themeColor="text1"/>
          <w:sz w:val="32"/>
        </w:rPr>
        <w:t>态度</w:t>
      </w:r>
      <w:r>
        <w:rPr>
          <w:rFonts w:eastAsia="仿宋" w:hint="eastAsia"/>
          <w:color w:val="000000" w:themeColor="text1"/>
          <w:sz w:val="32"/>
        </w:rPr>
        <w:t>，扎实</w:t>
      </w:r>
      <w:r>
        <w:rPr>
          <w:rFonts w:eastAsia="仿宋"/>
          <w:color w:val="000000" w:themeColor="text1"/>
          <w:sz w:val="32"/>
        </w:rPr>
        <w:t>的</w:t>
      </w:r>
      <w:r>
        <w:rPr>
          <w:rFonts w:eastAsia="仿宋" w:hint="eastAsia"/>
          <w:color w:val="000000" w:themeColor="text1"/>
          <w:sz w:val="32"/>
        </w:rPr>
        <w:t>专业技能，较强的</w:t>
      </w:r>
      <w:r>
        <w:rPr>
          <w:rFonts w:eastAsia="仿宋"/>
          <w:color w:val="000000" w:themeColor="text1"/>
          <w:sz w:val="32"/>
        </w:rPr>
        <w:t>科研创新能力，能</w:t>
      </w:r>
      <w:r>
        <w:rPr>
          <w:rFonts w:eastAsia="仿宋" w:hint="eastAsia"/>
          <w:color w:val="000000" w:themeColor="text1"/>
          <w:sz w:val="32"/>
        </w:rPr>
        <w:t>在</w:t>
      </w:r>
      <w:r>
        <w:rPr>
          <w:rFonts w:eastAsia="仿宋"/>
          <w:color w:val="000000" w:themeColor="text1"/>
          <w:sz w:val="32"/>
        </w:rPr>
        <w:t>体育相关领域</w:t>
      </w:r>
      <w:r>
        <w:rPr>
          <w:rFonts w:eastAsia="仿宋" w:hint="eastAsia"/>
          <w:color w:val="000000" w:themeColor="text1"/>
          <w:sz w:val="32"/>
        </w:rPr>
        <w:t>胜任</w:t>
      </w:r>
      <w:r>
        <w:rPr>
          <w:rFonts w:eastAsia="仿宋"/>
          <w:color w:val="000000" w:themeColor="text1"/>
          <w:sz w:val="32"/>
        </w:rPr>
        <w:t>教学</w:t>
      </w:r>
      <w:r>
        <w:rPr>
          <w:rFonts w:eastAsia="仿宋" w:hint="eastAsia"/>
          <w:color w:val="000000" w:themeColor="text1"/>
          <w:sz w:val="32"/>
        </w:rPr>
        <w:t>、训练、科研及管理</w:t>
      </w:r>
      <w:r>
        <w:rPr>
          <w:rFonts w:eastAsia="仿宋"/>
          <w:color w:val="000000" w:themeColor="text1"/>
          <w:sz w:val="32"/>
        </w:rPr>
        <w:t>工作的高层次专门人才。具体要求是：</w:t>
      </w:r>
    </w:p>
    <w:p w14:paraId="5F7C61CF"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（一）</w:t>
      </w:r>
      <w:r>
        <w:rPr>
          <w:rFonts w:eastAsia="仿宋"/>
          <w:color w:val="000000" w:themeColor="text1"/>
          <w:sz w:val="32"/>
        </w:rPr>
        <w:t>政治立场坚定，</w:t>
      </w:r>
      <w:r>
        <w:rPr>
          <w:rFonts w:eastAsia="仿宋" w:hint="eastAsia"/>
          <w:color w:val="000000" w:themeColor="text1"/>
          <w:sz w:val="32"/>
        </w:rPr>
        <w:t>牢固树立马克思主义的世界观、人生观和价值观，</w:t>
      </w:r>
      <w:r>
        <w:rPr>
          <w:rFonts w:eastAsia="仿宋"/>
          <w:color w:val="000000" w:themeColor="text1"/>
          <w:sz w:val="32"/>
        </w:rPr>
        <w:t>拥护</w:t>
      </w:r>
      <w:r>
        <w:rPr>
          <w:rFonts w:eastAsia="仿宋" w:hint="eastAsia"/>
          <w:color w:val="000000" w:themeColor="text1"/>
          <w:sz w:val="32"/>
        </w:rPr>
        <w:t>中国共产</w:t>
      </w:r>
      <w:r>
        <w:rPr>
          <w:rFonts w:eastAsia="仿宋"/>
          <w:color w:val="000000" w:themeColor="text1"/>
          <w:sz w:val="32"/>
        </w:rPr>
        <w:t>党的基本路线</w:t>
      </w:r>
      <w:r>
        <w:rPr>
          <w:rFonts w:eastAsia="仿宋" w:hint="eastAsia"/>
          <w:color w:val="000000" w:themeColor="text1"/>
          <w:sz w:val="32"/>
        </w:rPr>
        <w:t>、方针和政策</w:t>
      </w:r>
      <w:r>
        <w:rPr>
          <w:rFonts w:eastAsia="仿宋"/>
          <w:color w:val="000000" w:themeColor="text1"/>
          <w:sz w:val="32"/>
        </w:rPr>
        <w:t>，</w:t>
      </w:r>
      <w:r>
        <w:rPr>
          <w:rFonts w:eastAsia="仿宋" w:hint="eastAsia"/>
          <w:color w:val="000000" w:themeColor="text1"/>
          <w:sz w:val="32"/>
        </w:rPr>
        <w:t>胸怀祖国，放眼世界</w:t>
      </w:r>
      <w:r>
        <w:rPr>
          <w:rFonts w:eastAsia="仿宋"/>
          <w:color w:val="000000" w:themeColor="text1"/>
          <w:sz w:val="32"/>
        </w:rPr>
        <w:t>，自觉将实现中华民族伟大复兴的中国梦作为专业行为</w:t>
      </w:r>
      <w:r>
        <w:rPr>
          <w:rFonts w:eastAsia="仿宋"/>
          <w:color w:val="000000" w:themeColor="text1"/>
          <w:sz w:val="32"/>
        </w:rPr>
        <w:lastRenderedPageBreak/>
        <w:t>准则。</w:t>
      </w:r>
    </w:p>
    <w:p w14:paraId="41C11D63"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（二）</w:t>
      </w:r>
      <w:r>
        <w:rPr>
          <w:rFonts w:eastAsia="仿宋"/>
          <w:color w:val="000000" w:themeColor="text1"/>
          <w:sz w:val="32"/>
        </w:rPr>
        <w:t>具有高尚的道德修养</w:t>
      </w:r>
      <w:r>
        <w:rPr>
          <w:rFonts w:eastAsia="仿宋" w:hint="eastAsia"/>
          <w:color w:val="000000" w:themeColor="text1"/>
          <w:sz w:val="32"/>
        </w:rPr>
        <w:t>，</w:t>
      </w:r>
      <w:r>
        <w:rPr>
          <w:rFonts w:eastAsia="仿宋"/>
          <w:color w:val="000000" w:themeColor="text1"/>
          <w:sz w:val="32"/>
        </w:rPr>
        <w:t>遵守公序良俗、严守学术伦理；学风端正、品行优良，</w:t>
      </w:r>
      <w:r>
        <w:rPr>
          <w:rFonts w:eastAsia="仿宋" w:hint="eastAsia"/>
          <w:color w:val="000000" w:themeColor="text1"/>
          <w:sz w:val="32"/>
        </w:rPr>
        <w:t>吃苦耐劳，审美高雅。</w:t>
      </w:r>
    </w:p>
    <w:p w14:paraId="28913AFB"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（三）勤学善思，乐于钻研，</w:t>
      </w:r>
      <w:r>
        <w:rPr>
          <w:rFonts w:eastAsia="仿宋"/>
          <w:color w:val="000000" w:themeColor="text1"/>
          <w:sz w:val="32"/>
        </w:rPr>
        <w:t>掌握坚实的体育学基础理论</w:t>
      </w:r>
      <w:r>
        <w:rPr>
          <w:rFonts w:eastAsia="仿宋" w:hint="eastAsia"/>
          <w:color w:val="000000" w:themeColor="text1"/>
          <w:sz w:val="32"/>
        </w:rPr>
        <w:t>和专业技能</w:t>
      </w:r>
      <w:r>
        <w:rPr>
          <w:rFonts w:eastAsia="仿宋"/>
          <w:color w:val="000000" w:themeColor="text1"/>
          <w:sz w:val="32"/>
        </w:rPr>
        <w:t>，</w:t>
      </w:r>
      <w:r>
        <w:rPr>
          <w:rFonts w:eastAsia="仿宋" w:hint="eastAsia"/>
          <w:color w:val="000000" w:themeColor="text1"/>
          <w:sz w:val="32"/>
        </w:rPr>
        <w:t>专项运动能力较强，体魄强健，</w:t>
      </w:r>
      <w:r>
        <w:rPr>
          <w:rFonts w:eastAsia="仿宋"/>
          <w:color w:val="000000" w:themeColor="text1"/>
          <w:sz w:val="32"/>
        </w:rPr>
        <w:t>能独立从事</w:t>
      </w:r>
      <w:r>
        <w:rPr>
          <w:rFonts w:eastAsia="仿宋" w:hint="eastAsia"/>
          <w:color w:val="000000" w:themeColor="text1"/>
          <w:sz w:val="32"/>
        </w:rPr>
        <w:t>体育</w:t>
      </w:r>
      <w:r>
        <w:rPr>
          <w:rFonts w:eastAsia="仿宋"/>
          <w:color w:val="000000" w:themeColor="text1"/>
          <w:sz w:val="32"/>
        </w:rPr>
        <w:t>专业教学、训练、管理和科研工作。</w:t>
      </w:r>
    </w:p>
    <w:p w14:paraId="669064C1"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（四）</w:t>
      </w:r>
      <w:r>
        <w:rPr>
          <w:rFonts w:eastAsia="仿宋"/>
          <w:color w:val="000000" w:themeColor="text1"/>
          <w:sz w:val="32"/>
        </w:rPr>
        <w:t>较熟练的使用计算机和网络，具有较强的信息检索</w:t>
      </w:r>
      <w:r>
        <w:rPr>
          <w:rFonts w:eastAsia="仿宋" w:hint="eastAsia"/>
          <w:color w:val="000000" w:themeColor="text1"/>
          <w:sz w:val="32"/>
        </w:rPr>
        <w:t>、</w:t>
      </w:r>
      <w:r>
        <w:rPr>
          <w:rFonts w:eastAsia="仿宋"/>
          <w:color w:val="000000" w:themeColor="text1"/>
          <w:sz w:val="32"/>
        </w:rPr>
        <w:t>数理统计</w:t>
      </w:r>
      <w:r>
        <w:rPr>
          <w:rFonts w:eastAsia="仿宋" w:hint="eastAsia"/>
          <w:color w:val="000000" w:themeColor="text1"/>
          <w:sz w:val="32"/>
        </w:rPr>
        <w:t>和文本处理</w:t>
      </w:r>
      <w:r>
        <w:rPr>
          <w:rFonts w:eastAsia="仿宋"/>
          <w:color w:val="000000" w:themeColor="text1"/>
          <w:sz w:val="32"/>
        </w:rPr>
        <w:t>能力。</w:t>
      </w:r>
    </w:p>
    <w:p w14:paraId="4C763B72"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（五）</w:t>
      </w:r>
      <w:r>
        <w:rPr>
          <w:rFonts w:eastAsia="仿宋"/>
          <w:color w:val="000000" w:themeColor="text1"/>
          <w:sz w:val="32"/>
        </w:rPr>
        <w:t>善于沟通，富有合作精神</w:t>
      </w:r>
      <w:r>
        <w:rPr>
          <w:rFonts w:eastAsia="仿宋" w:hint="eastAsia"/>
          <w:color w:val="000000" w:themeColor="text1"/>
          <w:sz w:val="32"/>
        </w:rPr>
        <w:t>和同理心，</w:t>
      </w:r>
      <w:r>
        <w:rPr>
          <w:rFonts w:eastAsia="仿宋"/>
          <w:color w:val="000000" w:themeColor="text1"/>
          <w:sz w:val="32"/>
        </w:rPr>
        <w:t>具备良好的社会适应能力和心理品质。</w:t>
      </w:r>
    </w:p>
    <w:p w14:paraId="6ED35D80" w14:textId="77777777" w:rsidR="009C0203" w:rsidRDefault="00BC1BB0">
      <w:pPr>
        <w:spacing w:line="560" w:lineRule="exact"/>
        <w:ind w:firstLineChars="200" w:firstLine="640"/>
        <w:rPr>
          <w:rFonts w:eastAsia="黑体"/>
          <w:bCs/>
          <w:color w:val="000000" w:themeColor="text1"/>
          <w:sz w:val="32"/>
        </w:rPr>
      </w:pPr>
      <w:r>
        <w:rPr>
          <w:rFonts w:eastAsia="黑体"/>
          <w:bCs/>
          <w:color w:val="000000" w:themeColor="text1"/>
          <w:sz w:val="32"/>
        </w:rPr>
        <w:t>三、研究方向</w:t>
      </w:r>
    </w:p>
    <w:p w14:paraId="3DB6F694"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（一）</w:t>
      </w:r>
      <w:r>
        <w:rPr>
          <w:rFonts w:eastAsia="仿宋"/>
          <w:color w:val="000000" w:themeColor="text1"/>
          <w:sz w:val="32"/>
        </w:rPr>
        <w:t>体育人文社会学</w:t>
      </w:r>
    </w:p>
    <w:p w14:paraId="2F1E6801" w14:textId="77777777" w:rsidR="009C0203" w:rsidRDefault="00BC1BB0">
      <w:pPr>
        <w:spacing w:line="560" w:lineRule="exact"/>
        <w:ind w:firstLineChars="200" w:firstLine="640"/>
        <w:rPr>
          <w:rFonts w:eastAsia="仿宋"/>
          <w:color w:val="000000" w:themeColor="text1"/>
          <w:sz w:val="32"/>
        </w:rPr>
      </w:pPr>
      <w:r>
        <w:rPr>
          <w:rFonts w:eastAsia="仿宋"/>
          <w:color w:val="000000" w:themeColor="text1"/>
          <w:sz w:val="32"/>
        </w:rPr>
        <w:t>主要研究领域包括体育文化产业、体育公共服务</w:t>
      </w:r>
      <w:r>
        <w:rPr>
          <w:rFonts w:eastAsia="仿宋" w:hint="eastAsia"/>
          <w:color w:val="000000" w:themeColor="text1"/>
          <w:sz w:val="32"/>
        </w:rPr>
        <w:t>等</w:t>
      </w:r>
      <w:r>
        <w:rPr>
          <w:rFonts w:eastAsia="仿宋"/>
          <w:color w:val="000000" w:themeColor="text1"/>
          <w:sz w:val="32"/>
        </w:rPr>
        <w:t>。</w:t>
      </w:r>
    </w:p>
    <w:p w14:paraId="3C88B8D8"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（二）</w:t>
      </w:r>
      <w:r>
        <w:rPr>
          <w:rFonts w:eastAsia="仿宋"/>
          <w:color w:val="000000" w:themeColor="text1"/>
          <w:sz w:val="32"/>
        </w:rPr>
        <w:t>运动人体科学</w:t>
      </w:r>
    </w:p>
    <w:p w14:paraId="6427FF13" w14:textId="77777777" w:rsidR="009C0203" w:rsidRDefault="00BC1BB0">
      <w:pPr>
        <w:spacing w:line="560" w:lineRule="exact"/>
        <w:ind w:firstLineChars="200" w:firstLine="640"/>
        <w:rPr>
          <w:rFonts w:eastAsia="仿宋"/>
          <w:color w:val="000000" w:themeColor="text1"/>
          <w:sz w:val="32"/>
        </w:rPr>
      </w:pPr>
      <w:r>
        <w:rPr>
          <w:rFonts w:eastAsia="仿宋"/>
          <w:color w:val="000000" w:themeColor="text1"/>
          <w:sz w:val="32"/>
        </w:rPr>
        <w:t>主要研究领域包括运动</w:t>
      </w:r>
      <w:r>
        <w:rPr>
          <w:rFonts w:eastAsia="仿宋" w:hint="eastAsia"/>
          <w:color w:val="000000" w:themeColor="text1"/>
          <w:sz w:val="32"/>
        </w:rPr>
        <w:t>技术诊断与提高</w:t>
      </w:r>
      <w:r>
        <w:rPr>
          <w:rFonts w:eastAsia="仿宋"/>
          <w:color w:val="000000" w:themeColor="text1"/>
          <w:sz w:val="32"/>
        </w:rPr>
        <w:t>、慢性疾病的运动干预、运动损伤评估与干预</w:t>
      </w:r>
      <w:r>
        <w:rPr>
          <w:rFonts w:eastAsia="仿宋" w:hint="eastAsia"/>
          <w:color w:val="000000" w:themeColor="text1"/>
          <w:sz w:val="32"/>
        </w:rPr>
        <w:t>等</w:t>
      </w:r>
      <w:r>
        <w:rPr>
          <w:rFonts w:eastAsia="仿宋"/>
          <w:color w:val="000000" w:themeColor="text1"/>
          <w:sz w:val="32"/>
        </w:rPr>
        <w:t>。</w:t>
      </w:r>
    </w:p>
    <w:p w14:paraId="6D71561D"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（三）</w:t>
      </w:r>
      <w:r>
        <w:rPr>
          <w:rFonts w:eastAsia="仿宋"/>
          <w:color w:val="000000" w:themeColor="text1"/>
          <w:sz w:val="32"/>
        </w:rPr>
        <w:t>体育教育训练学</w:t>
      </w:r>
    </w:p>
    <w:p w14:paraId="30018B0D" w14:textId="77777777" w:rsidR="009C0203" w:rsidRDefault="00BC1BB0">
      <w:pPr>
        <w:spacing w:line="560" w:lineRule="exact"/>
        <w:ind w:firstLineChars="200" w:firstLine="640"/>
        <w:rPr>
          <w:rFonts w:eastAsia="仿宋"/>
          <w:color w:val="000000" w:themeColor="text1"/>
          <w:sz w:val="32"/>
        </w:rPr>
      </w:pPr>
      <w:r>
        <w:rPr>
          <w:rFonts w:eastAsia="仿宋"/>
          <w:color w:val="000000" w:themeColor="text1"/>
          <w:sz w:val="32"/>
        </w:rPr>
        <w:t>主要研究领域包括体育教育理论与实践、专项教学训练理论与实践、体能训练理论与实践</w:t>
      </w:r>
      <w:r>
        <w:rPr>
          <w:rFonts w:eastAsia="仿宋" w:hint="eastAsia"/>
          <w:color w:val="000000" w:themeColor="text1"/>
          <w:sz w:val="32"/>
        </w:rPr>
        <w:t>等</w:t>
      </w:r>
      <w:r>
        <w:rPr>
          <w:rFonts w:eastAsia="仿宋"/>
          <w:color w:val="000000" w:themeColor="text1"/>
          <w:sz w:val="32"/>
        </w:rPr>
        <w:t>。</w:t>
      </w:r>
    </w:p>
    <w:p w14:paraId="46403695"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（四）</w:t>
      </w:r>
      <w:r>
        <w:rPr>
          <w:rFonts w:eastAsia="仿宋"/>
          <w:color w:val="000000" w:themeColor="text1"/>
          <w:sz w:val="32"/>
        </w:rPr>
        <w:t>民族传统体育学</w:t>
      </w:r>
    </w:p>
    <w:p w14:paraId="287AC933" w14:textId="77777777" w:rsidR="009C0203" w:rsidRDefault="00BC1BB0">
      <w:pPr>
        <w:spacing w:line="560" w:lineRule="exact"/>
        <w:ind w:firstLineChars="200" w:firstLine="640"/>
        <w:rPr>
          <w:rFonts w:eastAsia="仿宋"/>
          <w:color w:val="000000" w:themeColor="text1"/>
          <w:sz w:val="32"/>
        </w:rPr>
      </w:pPr>
      <w:r>
        <w:rPr>
          <w:rFonts w:eastAsia="仿宋"/>
          <w:color w:val="000000" w:themeColor="text1"/>
          <w:sz w:val="32"/>
        </w:rPr>
        <w:t>主要研究领域包括传统体育文化传承与发展、武术教学与训练、传统体育养生</w:t>
      </w:r>
      <w:r>
        <w:rPr>
          <w:rFonts w:eastAsia="仿宋" w:hint="eastAsia"/>
          <w:color w:val="000000" w:themeColor="text1"/>
          <w:sz w:val="32"/>
        </w:rPr>
        <w:t>等</w:t>
      </w:r>
      <w:r>
        <w:rPr>
          <w:rFonts w:eastAsia="仿宋"/>
          <w:color w:val="000000" w:themeColor="text1"/>
          <w:sz w:val="32"/>
        </w:rPr>
        <w:t>。</w:t>
      </w:r>
    </w:p>
    <w:p w14:paraId="09855F8E" w14:textId="77777777" w:rsidR="009C0203" w:rsidRDefault="00BC1BB0">
      <w:pPr>
        <w:spacing w:line="560" w:lineRule="exact"/>
        <w:ind w:firstLineChars="200" w:firstLine="640"/>
        <w:rPr>
          <w:rFonts w:eastAsia="黑体"/>
          <w:bCs/>
          <w:color w:val="000000" w:themeColor="text1"/>
          <w:sz w:val="32"/>
        </w:rPr>
      </w:pPr>
      <w:r>
        <w:rPr>
          <w:rFonts w:eastAsia="黑体"/>
          <w:bCs/>
          <w:color w:val="000000" w:themeColor="text1"/>
          <w:sz w:val="32"/>
        </w:rPr>
        <w:t>四、学制</w:t>
      </w:r>
    </w:p>
    <w:p w14:paraId="5CAF7CA3"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szCs w:val="32"/>
        </w:rPr>
        <w:t>学术学位研究生实行以基本学制为基础的弹性学习年限。基</w:t>
      </w:r>
      <w:r>
        <w:rPr>
          <w:rFonts w:eastAsia="仿宋" w:hint="eastAsia"/>
          <w:color w:val="000000" w:themeColor="text1"/>
          <w:sz w:val="32"/>
          <w:szCs w:val="32"/>
        </w:rPr>
        <w:lastRenderedPageBreak/>
        <w:t>本学制为</w:t>
      </w:r>
      <w:r>
        <w:rPr>
          <w:rFonts w:eastAsia="仿宋" w:hint="eastAsia"/>
          <w:color w:val="000000" w:themeColor="text1"/>
          <w:sz w:val="32"/>
          <w:szCs w:val="32"/>
        </w:rPr>
        <w:t>3</w:t>
      </w:r>
      <w:r>
        <w:rPr>
          <w:rFonts w:eastAsia="仿宋" w:hint="eastAsia"/>
          <w:color w:val="000000" w:themeColor="text1"/>
          <w:sz w:val="32"/>
          <w:szCs w:val="32"/>
        </w:rPr>
        <w:t>年，其中最长学习年限为</w:t>
      </w:r>
      <w:r>
        <w:rPr>
          <w:rFonts w:eastAsia="仿宋" w:hint="eastAsia"/>
          <w:color w:val="000000" w:themeColor="text1"/>
          <w:sz w:val="32"/>
          <w:szCs w:val="32"/>
        </w:rPr>
        <w:t>5</w:t>
      </w:r>
      <w:r>
        <w:rPr>
          <w:rFonts w:eastAsia="仿宋" w:hint="eastAsia"/>
          <w:color w:val="000000" w:themeColor="text1"/>
          <w:sz w:val="32"/>
          <w:szCs w:val="32"/>
        </w:rPr>
        <w:t>年（含休学、延期等学习时间）。在学校规定的最长学习年限内未完成学业的，按照《聊城大学研究生管理规定》（聊大校发〔</w:t>
      </w:r>
      <w:r>
        <w:rPr>
          <w:rFonts w:eastAsia="仿宋" w:hint="eastAsia"/>
          <w:color w:val="000000" w:themeColor="text1"/>
          <w:sz w:val="32"/>
          <w:szCs w:val="32"/>
        </w:rPr>
        <w:t>2017</w:t>
      </w:r>
      <w:r>
        <w:rPr>
          <w:rFonts w:eastAsia="仿宋" w:hint="eastAsia"/>
          <w:color w:val="000000" w:themeColor="text1"/>
          <w:sz w:val="32"/>
          <w:szCs w:val="32"/>
        </w:rPr>
        <w:t>〕</w:t>
      </w:r>
      <w:r>
        <w:rPr>
          <w:rFonts w:eastAsia="仿宋" w:hint="eastAsia"/>
          <w:color w:val="000000" w:themeColor="text1"/>
          <w:sz w:val="32"/>
          <w:szCs w:val="32"/>
        </w:rPr>
        <w:t>60</w:t>
      </w:r>
      <w:r>
        <w:rPr>
          <w:rFonts w:eastAsia="仿宋" w:hint="eastAsia"/>
          <w:color w:val="000000" w:themeColor="text1"/>
          <w:sz w:val="32"/>
          <w:szCs w:val="32"/>
        </w:rPr>
        <w:t>号）执行。</w:t>
      </w:r>
    </w:p>
    <w:p w14:paraId="534D5FF1" w14:textId="77777777" w:rsidR="009C0203" w:rsidRDefault="00BC1BB0">
      <w:pPr>
        <w:spacing w:line="560" w:lineRule="exact"/>
        <w:ind w:firstLineChars="200" w:firstLine="640"/>
        <w:rPr>
          <w:rFonts w:eastAsia="黑体"/>
          <w:bCs/>
          <w:color w:val="000000" w:themeColor="text1"/>
          <w:sz w:val="32"/>
        </w:rPr>
      </w:pPr>
      <w:r>
        <w:rPr>
          <w:rFonts w:eastAsia="黑体"/>
          <w:bCs/>
          <w:color w:val="000000" w:themeColor="text1"/>
          <w:sz w:val="32"/>
        </w:rPr>
        <w:t>五、培养方式</w:t>
      </w:r>
    </w:p>
    <w:p w14:paraId="5A667B83"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（一）</w:t>
      </w:r>
      <w:r>
        <w:rPr>
          <w:rFonts w:eastAsia="仿宋"/>
          <w:color w:val="000000" w:themeColor="text1"/>
          <w:sz w:val="32"/>
        </w:rPr>
        <w:t>实行导师、导师组与学院硕士学位委员会联合管理的培养模式。由学院指定导师组成硕士学位委员会，全面负责管理、监督导师的学生指导工作，学生的学习与文体活动等重要事宜进行监管；导师组负责研究生的学位论文开题、中期、答辩等具体学位工作。</w:t>
      </w:r>
    </w:p>
    <w:p w14:paraId="289D3E10"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（二）</w:t>
      </w:r>
      <w:r>
        <w:rPr>
          <w:rFonts w:eastAsia="仿宋"/>
          <w:color w:val="000000" w:themeColor="text1"/>
          <w:sz w:val="32"/>
        </w:rPr>
        <w:t>导师全面关心研究生的成长，定期了解研究生的思想、学习和科研等方面的状况，并及时予以指导和帮助。导师应通过定期开展读书报告会、课题研讨会、实验或调研指导等形式对所指导的研究生进行学习指导。鼓励导师之间开展跨学科的研究生组会，提升研究生的学术视野，促进研究生对知识的融会贯通。导师积极创造条件，营造良好的学术氛围，培养研究生高尚的情操和良好的学术道德，在研究生培养中切实发挥第一责任人的作用。</w:t>
      </w:r>
    </w:p>
    <w:p w14:paraId="3362ADC0"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（三）</w:t>
      </w:r>
      <w:r>
        <w:rPr>
          <w:rFonts w:eastAsia="仿宋"/>
          <w:color w:val="000000" w:themeColor="text1"/>
          <w:sz w:val="32"/>
        </w:rPr>
        <w:t>培养过程中重视和促进研究生个性的健康发展，采取系统的理论学习、科学研究及实践活动等相结合的方式，不断完善研究生的知识体系，提高研究生的自学能力、实践能力、创新能力和社会适应能力。研究生应根据本方案的要求，自主开展文献阅读与述评、听取学术讲座、参加学术会议等活动，全面提升自身的学术研究能力。</w:t>
      </w:r>
    </w:p>
    <w:p w14:paraId="6BB07298" w14:textId="77777777" w:rsidR="009C0203" w:rsidRDefault="009C0203">
      <w:pPr>
        <w:spacing w:line="560" w:lineRule="exact"/>
        <w:ind w:firstLineChars="200" w:firstLine="640"/>
        <w:rPr>
          <w:rFonts w:eastAsia="黑体"/>
          <w:bCs/>
          <w:color w:val="000000" w:themeColor="text1"/>
          <w:sz w:val="32"/>
        </w:rPr>
      </w:pPr>
    </w:p>
    <w:p w14:paraId="6B2914DF" w14:textId="77777777" w:rsidR="009C0203" w:rsidRDefault="00BC1BB0">
      <w:pPr>
        <w:spacing w:line="560" w:lineRule="exact"/>
        <w:ind w:firstLineChars="200" w:firstLine="640"/>
        <w:rPr>
          <w:rFonts w:eastAsia="仿宋_GB2312"/>
          <w:color w:val="000000" w:themeColor="text1"/>
          <w:sz w:val="32"/>
        </w:rPr>
      </w:pPr>
      <w:r>
        <w:rPr>
          <w:rFonts w:eastAsia="黑体"/>
          <w:bCs/>
          <w:color w:val="000000" w:themeColor="text1"/>
          <w:sz w:val="32"/>
        </w:rPr>
        <w:t>六、课程设置</w:t>
      </w:r>
    </w:p>
    <w:p w14:paraId="22129F55"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lastRenderedPageBreak/>
        <w:t>（一）课程类型</w:t>
      </w:r>
    </w:p>
    <w:p w14:paraId="3F773E25"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本学科课程分为学位必修课、选修课和跨学科学生补修课。学位必修课包括学位公共课、学位基础课和学位专业课，选修课包括公共选修课和专业选修课。硕士生应修满</w:t>
      </w:r>
      <w:r>
        <w:rPr>
          <w:rFonts w:eastAsia="仿宋" w:hint="eastAsia"/>
          <w:color w:val="000000" w:themeColor="text1"/>
          <w:sz w:val="32"/>
        </w:rPr>
        <w:t>3</w:t>
      </w:r>
      <w:r>
        <w:rPr>
          <w:rFonts w:eastAsia="仿宋"/>
          <w:color w:val="000000" w:themeColor="text1"/>
          <w:sz w:val="32"/>
        </w:rPr>
        <w:t>7</w:t>
      </w:r>
      <w:r>
        <w:rPr>
          <w:rFonts w:eastAsia="仿宋" w:hint="eastAsia"/>
          <w:color w:val="000000" w:themeColor="text1"/>
          <w:sz w:val="32"/>
        </w:rPr>
        <w:t>学分方能毕业，跨学科学生应补修</w:t>
      </w:r>
      <w:r>
        <w:rPr>
          <w:rFonts w:eastAsia="仿宋" w:hint="eastAsia"/>
          <w:color w:val="000000" w:themeColor="text1"/>
          <w:sz w:val="32"/>
        </w:rPr>
        <w:t>2</w:t>
      </w:r>
      <w:r>
        <w:rPr>
          <w:rFonts w:eastAsia="仿宋" w:hint="eastAsia"/>
          <w:color w:val="000000" w:themeColor="text1"/>
          <w:sz w:val="32"/>
        </w:rPr>
        <w:t>门本科课程。研究生课程</w:t>
      </w:r>
      <w:r>
        <w:rPr>
          <w:rFonts w:eastAsia="仿宋" w:hint="eastAsia"/>
          <w:color w:val="000000" w:themeColor="text1"/>
          <w:sz w:val="32"/>
        </w:rPr>
        <w:t>16</w:t>
      </w:r>
      <w:r>
        <w:rPr>
          <w:rFonts w:eastAsia="仿宋" w:hint="eastAsia"/>
          <w:color w:val="000000" w:themeColor="text1"/>
          <w:sz w:val="32"/>
        </w:rPr>
        <w:t>学时为</w:t>
      </w:r>
      <w:r>
        <w:rPr>
          <w:rFonts w:eastAsia="仿宋" w:hint="eastAsia"/>
          <w:color w:val="000000" w:themeColor="text1"/>
          <w:sz w:val="32"/>
        </w:rPr>
        <w:t>1</w:t>
      </w:r>
      <w:r>
        <w:rPr>
          <w:rFonts w:eastAsia="仿宋" w:hint="eastAsia"/>
          <w:color w:val="000000" w:themeColor="text1"/>
          <w:sz w:val="32"/>
        </w:rPr>
        <w:t>学分，实验类课程</w:t>
      </w:r>
      <w:r>
        <w:rPr>
          <w:rFonts w:eastAsia="仿宋" w:hint="eastAsia"/>
          <w:color w:val="000000" w:themeColor="text1"/>
          <w:sz w:val="32"/>
        </w:rPr>
        <w:t xml:space="preserve"> 32</w:t>
      </w:r>
      <w:r>
        <w:rPr>
          <w:rFonts w:eastAsia="仿宋" w:hint="eastAsia"/>
          <w:color w:val="000000" w:themeColor="text1"/>
          <w:sz w:val="32"/>
        </w:rPr>
        <w:t>学时为</w:t>
      </w:r>
      <w:r>
        <w:rPr>
          <w:rFonts w:eastAsia="仿宋" w:hint="eastAsia"/>
          <w:color w:val="000000" w:themeColor="text1"/>
          <w:sz w:val="32"/>
        </w:rPr>
        <w:t>1</w:t>
      </w:r>
      <w:r>
        <w:rPr>
          <w:rFonts w:eastAsia="仿宋" w:hint="eastAsia"/>
          <w:color w:val="000000" w:themeColor="text1"/>
          <w:sz w:val="32"/>
        </w:rPr>
        <w:t>学分，单门课程一般不超过</w:t>
      </w:r>
      <w:r>
        <w:rPr>
          <w:rFonts w:eastAsia="仿宋" w:hint="eastAsia"/>
          <w:color w:val="000000" w:themeColor="text1"/>
          <w:sz w:val="32"/>
        </w:rPr>
        <w:t>3</w:t>
      </w:r>
      <w:r>
        <w:rPr>
          <w:rFonts w:eastAsia="仿宋" w:hint="eastAsia"/>
          <w:color w:val="000000" w:themeColor="text1"/>
          <w:sz w:val="32"/>
        </w:rPr>
        <w:t>学分。</w:t>
      </w:r>
    </w:p>
    <w:p w14:paraId="5C97E91B"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1.</w:t>
      </w:r>
      <w:r>
        <w:rPr>
          <w:rFonts w:eastAsia="仿宋" w:hint="eastAsia"/>
          <w:color w:val="000000" w:themeColor="text1"/>
          <w:sz w:val="32"/>
        </w:rPr>
        <w:t>学位公共课</w:t>
      </w:r>
    </w:p>
    <w:p w14:paraId="4AD69E94"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学位公共课包括新时代中国特色社会主义理论与实践（</w:t>
      </w:r>
      <w:r>
        <w:rPr>
          <w:rFonts w:eastAsia="仿宋" w:hint="eastAsia"/>
          <w:color w:val="000000" w:themeColor="text1"/>
          <w:sz w:val="32"/>
        </w:rPr>
        <w:t>2</w:t>
      </w:r>
      <w:r>
        <w:rPr>
          <w:rFonts w:eastAsia="仿宋" w:hint="eastAsia"/>
          <w:color w:val="000000" w:themeColor="text1"/>
          <w:sz w:val="32"/>
        </w:rPr>
        <w:t>学分）、自然辩证法概论（</w:t>
      </w:r>
      <w:r>
        <w:rPr>
          <w:rFonts w:eastAsia="仿宋" w:hint="eastAsia"/>
          <w:color w:val="000000" w:themeColor="text1"/>
          <w:sz w:val="32"/>
        </w:rPr>
        <w:t>1</w:t>
      </w:r>
      <w:r>
        <w:rPr>
          <w:rFonts w:eastAsia="仿宋" w:hint="eastAsia"/>
          <w:color w:val="000000" w:themeColor="text1"/>
          <w:sz w:val="32"/>
        </w:rPr>
        <w:t>学分）</w:t>
      </w:r>
      <w:r>
        <w:rPr>
          <w:rFonts w:eastAsia="仿宋"/>
          <w:color w:val="000000" w:themeColor="text1"/>
          <w:sz w:val="32"/>
        </w:rPr>
        <w:t>、</w:t>
      </w:r>
      <w:r>
        <w:rPr>
          <w:rFonts w:eastAsia="仿宋" w:hint="eastAsia"/>
          <w:color w:val="000000" w:themeColor="text1"/>
          <w:sz w:val="32"/>
        </w:rPr>
        <w:t>学硕公共英语（</w:t>
      </w:r>
      <w:r>
        <w:rPr>
          <w:rFonts w:eastAsia="仿宋" w:hint="eastAsia"/>
          <w:color w:val="000000" w:themeColor="text1"/>
          <w:sz w:val="32"/>
        </w:rPr>
        <w:t>3</w:t>
      </w:r>
      <w:r>
        <w:rPr>
          <w:rFonts w:eastAsia="仿宋" w:hint="eastAsia"/>
          <w:color w:val="000000" w:themeColor="text1"/>
          <w:sz w:val="32"/>
        </w:rPr>
        <w:t>学分）</w:t>
      </w:r>
      <w:r>
        <w:rPr>
          <w:rFonts w:eastAsia="仿宋"/>
          <w:color w:val="000000" w:themeColor="text1"/>
          <w:sz w:val="32"/>
        </w:rPr>
        <w:t>和</w:t>
      </w:r>
      <w:r>
        <w:rPr>
          <w:rFonts w:ascii="仿宋" w:eastAsia="仿宋" w:hAnsi="仿宋" w:cs="仿宋"/>
          <w:bCs/>
          <w:color w:val="000000"/>
          <w:sz w:val="32"/>
          <w:szCs w:val="32"/>
          <w:lang w:bidi="ar"/>
        </w:rPr>
        <w:t>习近平总书记关于教育的重要论述研究（1学分）</w:t>
      </w:r>
      <w:r>
        <w:rPr>
          <w:rFonts w:eastAsia="仿宋" w:hint="eastAsia"/>
          <w:color w:val="000000" w:themeColor="text1"/>
          <w:sz w:val="32"/>
        </w:rPr>
        <w:t>。</w:t>
      </w:r>
    </w:p>
    <w:p w14:paraId="268E7194"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2.</w:t>
      </w:r>
      <w:r>
        <w:rPr>
          <w:rFonts w:eastAsia="仿宋" w:hint="eastAsia"/>
          <w:color w:val="000000" w:themeColor="text1"/>
          <w:sz w:val="32"/>
        </w:rPr>
        <w:t>学位基础课</w:t>
      </w:r>
    </w:p>
    <w:p w14:paraId="41A7FE20"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学位基础课包括体育原理（</w:t>
      </w:r>
      <w:r>
        <w:rPr>
          <w:rFonts w:eastAsia="仿宋" w:hint="eastAsia"/>
          <w:color w:val="000000" w:themeColor="text1"/>
          <w:sz w:val="32"/>
        </w:rPr>
        <w:t>2</w:t>
      </w:r>
      <w:r>
        <w:rPr>
          <w:rFonts w:eastAsia="仿宋" w:hint="eastAsia"/>
          <w:color w:val="000000" w:themeColor="text1"/>
          <w:sz w:val="32"/>
        </w:rPr>
        <w:t>学分）、体育科学研究方法高级教程（</w:t>
      </w:r>
      <w:r>
        <w:rPr>
          <w:rFonts w:eastAsia="仿宋" w:hint="eastAsia"/>
          <w:color w:val="000000" w:themeColor="text1"/>
          <w:sz w:val="32"/>
        </w:rPr>
        <w:t>2</w:t>
      </w:r>
      <w:r>
        <w:rPr>
          <w:rFonts w:eastAsia="仿宋" w:hint="eastAsia"/>
          <w:color w:val="000000" w:themeColor="text1"/>
          <w:sz w:val="32"/>
        </w:rPr>
        <w:t>学分）、和论文写作与学术规范（</w:t>
      </w:r>
      <w:r>
        <w:rPr>
          <w:rFonts w:eastAsia="仿宋" w:hint="eastAsia"/>
          <w:color w:val="000000" w:themeColor="text1"/>
          <w:sz w:val="32"/>
        </w:rPr>
        <w:t>1</w:t>
      </w:r>
      <w:r>
        <w:rPr>
          <w:rFonts w:eastAsia="仿宋" w:hint="eastAsia"/>
          <w:color w:val="000000" w:themeColor="text1"/>
          <w:sz w:val="32"/>
        </w:rPr>
        <w:t>学分）。</w:t>
      </w:r>
    </w:p>
    <w:p w14:paraId="64CCF6C7"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3.</w:t>
      </w:r>
      <w:r>
        <w:rPr>
          <w:rFonts w:eastAsia="仿宋" w:hint="eastAsia"/>
          <w:color w:val="000000" w:themeColor="text1"/>
          <w:sz w:val="32"/>
        </w:rPr>
        <w:t>学位专业课</w:t>
      </w:r>
    </w:p>
    <w:p w14:paraId="26241260"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学位专业课包括专业英语（</w:t>
      </w:r>
      <w:r>
        <w:rPr>
          <w:rFonts w:eastAsia="仿宋" w:hint="eastAsia"/>
          <w:color w:val="000000" w:themeColor="text1"/>
          <w:sz w:val="32"/>
        </w:rPr>
        <w:t>2</w:t>
      </w:r>
      <w:r>
        <w:rPr>
          <w:rFonts w:eastAsia="仿宋" w:hint="eastAsia"/>
          <w:color w:val="000000" w:themeColor="text1"/>
          <w:sz w:val="32"/>
        </w:rPr>
        <w:t>学分）和体育测评与数理统计（</w:t>
      </w:r>
      <w:r>
        <w:rPr>
          <w:rFonts w:eastAsia="仿宋" w:hint="eastAsia"/>
          <w:color w:val="000000" w:themeColor="text1"/>
          <w:sz w:val="32"/>
        </w:rPr>
        <w:t>2</w:t>
      </w:r>
      <w:r>
        <w:rPr>
          <w:rFonts w:eastAsia="仿宋" w:hint="eastAsia"/>
          <w:color w:val="000000" w:themeColor="text1"/>
          <w:sz w:val="32"/>
        </w:rPr>
        <w:t>学分）</w:t>
      </w:r>
      <w:r>
        <w:rPr>
          <w:rFonts w:eastAsia="仿宋" w:hint="eastAsia"/>
          <w:color w:val="000000" w:themeColor="text1"/>
          <w:sz w:val="32"/>
        </w:rPr>
        <w:t>2</w:t>
      </w:r>
      <w:r>
        <w:rPr>
          <w:rFonts w:eastAsia="仿宋" w:hint="eastAsia"/>
          <w:color w:val="000000" w:themeColor="text1"/>
          <w:sz w:val="32"/>
        </w:rPr>
        <w:t>门共同课程，另外，每个研究方向还应修习</w:t>
      </w:r>
      <w:r>
        <w:rPr>
          <w:rFonts w:eastAsia="仿宋"/>
          <w:color w:val="000000" w:themeColor="text1"/>
          <w:sz w:val="32"/>
        </w:rPr>
        <w:t>4</w:t>
      </w:r>
      <w:r>
        <w:rPr>
          <w:rFonts w:eastAsia="仿宋" w:hint="eastAsia"/>
          <w:color w:val="000000" w:themeColor="text1"/>
          <w:sz w:val="32"/>
        </w:rPr>
        <w:t>门本方向的专业课程。</w:t>
      </w:r>
    </w:p>
    <w:p w14:paraId="50E1BDCC"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4.</w:t>
      </w:r>
      <w:r>
        <w:rPr>
          <w:rFonts w:eastAsia="仿宋" w:hint="eastAsia"/>
          <w:color w:val="000000" w:themeColor="text1"/>
          <w:sz w:val="32"/>
        </w:rPr>
        <w:t>选修课</w:t>
      </w:r>
    </w:p>
    <w:p w14:paraId="7F3B1B8A"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选修课包括公共选修课和专业选修课。公共选修课包括人文艺术、创新创业、素质拓展、交叉学科等开放性公共选修课，线下</w:t>
      </w:r>
      <w:r>
        <w:rPr>
          <w:rFonts w:eastAsia="仿宋" w:hint="eastAsia"/>
          <w:color w:val="000000" w:themeColor="text1"/>
          <w:sz w:val="32"/>
        </w:rPr>
        <w:t>6</w:t>
      </w:r>
      <w:r>
        <w:rPr>
          <w:rFonts w:eastAsia="仿宋" w:hint="eastAsia"/>
          <w:color w:val="000000" w:themeColor="text1"/>
          <w:sz w:val="32"/>
        </w:rPr>
        <w:t>门、线上</w:t>
      </w:r>
      <w:r>
        <w:rPr>
          <w:rFonts w:eastAsia="仿宋" w:hint="eastAsia"/>
          <w:color w:val="000000" w:themeColor="text1"/>
          <w:sz w:val="32"/>
        </w:rPr>
        <w:t>3</w:t>
      </w:r>
      <w:r>
        <w:rPr>
          <w:rFonts w:eastAsia="仿宋" w:hint="eastAsia"/>
          <w:color w:val="000000" w:themeColor="text1"/>
          <w:sz w:val="32"/>
        </w:rPr>
        <w:t>门，需选修</w:t>
      </w:r>
      <w:r>
        <w:rPr>
          <w:rFonts w:eastAsia="仿宋" w:hint="eastAsia"/>
          <w:color w:val="000000" w:themeColor="text1"/>
          <w:sz w:val="32"/>
        </w:rPr>
        <w:t>4</w:t>
      </w:r>
      <w:r>
        <w:rPr>
          <w:rFonts w:eastAsia="仿宋" w:hint="eastAsia"/>
          <w:color w:val="000000" w:themeColor="text1"/>
          <w:sz w:val="32"/>
        </w:rPr>
        <w:t>学分，选课方式为线上课必选</w:t>
      </w:r>
      <w:r>
        <w:rPr>
          <w:rFonts w:eastAsia="仿宋" w:hint="eastAsia"/>
          <w:color w:val="000000" w:themeColor="text1"/>
          <w:sz w:val="32"/>
        </w:rPr>
        <w:t>1</w:t>
      </w:r>
      <w:r>
        <w:rPr>
          <w:rFonts w:eastAsia="仿宋" w:hint="eastAsia"/>
          <w:color w:val="000000" w:themeColor="text1"/>
          <w:sz w:val="32"/>
        </w:rPr>
        <w:t>门，线下课必选</w:t>
      </w:r>
      <w:r>
        <w:rPr>
          <w:rFonts w:eastAsia="仿宋" w:hint="eastAsia"/>
          <w:color w:val="000000" w:themeColor="text1"/>
          <w:sz w:val="32"/>
        </w:rPr>
        <w:t>1</w:t>
      </w:r>
      <w:r>
        <w:rPr>
          <w:rFonts w:eastAsia="仿宋" w:hint="eastAsia"/>
          <w:color w:val="000000" w:themeColor="text1"/>
          <w:sz w:val="32"/>
        </w:rPr>
        <w:t>门。专业选修课主要是各研究方向的前沿性和专题性课程，需选修</w:t>
      </w:r>
      <w:r>
        <w:rPr>
          <w:rFonts w:eastAsia="仿宋" w:hint="eastAsia"/>
          <w:color w:val="000000" w:themeColor="text1"/>
          <w:sz w:val="32"/>
        </w:rPr>
        <w:t>6</w:t>
      </w:r>
      <w:r>
        <w:rPr>
          <w:rFonts w:eastAsia="仿宋" w:hint="eastAsia"/>
          <w:color w:val="000000" w:themeColor="text1"/>
          <w:sz w:val="32"/>
        </w:rPr>
        <w:t>学分。</w:t>
      </w:r>
    </w:p>
    <w:p w14:paraId="199C7492"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5.</w:t>
      </w:r>
      <w:r>
        <w:rPr>
          <w:rFonts w:eastAsia="仿宋" w:hint="eastAsia"/>
          <w:color w:val="000000" w:themeColor="text1"/>
          <w:sz w:val="32"/>
        </w:rPr>
        <w:t>补修课</w:t>
      </w:r>
    </w:p>
    <w:p w14:paraId="2230CD32"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lastRenderedPageBreak/>
        <w:t>跨学科或以同等学力考入的研究生必须补修本专业本科阶段</w:t>
      </w:r>
      <w:r>
        <w:rPr>
          <w:rFonts w:eastAsia="仿宋" w:hint="eastAsia"/>
          <w:color w:val="000000" w:themeColor="text1"/>
          <w:sz w:val="32"/>
        </w:rPr>
        <w:t>2</w:t>
      </w:r>
      <w:r>
        <w:rPr>
          <w:rFonts w:eastAsia="仿宋" w:hint="eastAsia"/>
          <w:color w:val="000000" w:themeColor="text1"/>
          <w:sz w:val="32"/>
        </w:rPr>
        <w:t>门主干课程。补修课程成绩须合格但不计学分。</w:t>
      </w:r>
    </w:p>
    <w:p w14:paraId="453CCDEE"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（二）课程考核</w:t>
      </w:r>
    </w:p>
    <w:p w14:paraId="48B50A56"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课程考核分为考试和考查两种，学位课成绩</w:t>
      </w:r>
      <w:r>
        <w:rPr>
          <w:rFonts w:eastAsia="仿宋" w:hint="eastAsia"/>
          <w:color w:val="000000" w:themeColor="text1"/>
          <w:sz w:val="32"/>
        </w:rPr>
        <w:t>70</w:t>
      </w:r>
      <w:r>
        <w:rPr>
          <w:rFonts w:eastAsia="仿宋" w:hint="eastAsia"/>
          <w:color w:val="000000" w:themeColor="text1"/>
          <w:sz w:val="32"/>
        </w:rPr>
        <w:t>分为合格，非学位课成绩</w:t>
      </w:r>
      <w:r>
        <w:rPr>
          <w:rFonts w:eastAsia="仿宋" w:hint="eastAsia"/>
          <w:color w:val="000000" w:themeColor="text1"/>
          <w:sz w:val="32"/>
        </w:rPr>
        <w:t>60</w:t>
      </w:r>
      <w:r>
        <w:rPr>
          <w:rFonts w:eastAsia="仿宋" w:hint="eastAsia"/>
          <w:color w:val="000000" w:themeColor="text1"/>
          <w:sz w:val="32"/>
        </w:rPr>
        <w:t>分为合格，成绩合格获得学分。课程考核不合格者须随下一级重新修读，学习成绩单中此门课程显示重修。成绩不合格且在毕业资格审查前未完成重修者，应申请延期毕业。</w:t>
      </w:r>
    </w:p>
    <w:p w14:paraId="645A6E24" w14:textId="77777777" w:rsidR="009C0203" w:rsidRDefault="00BC1BB0">
      <w:pPr>
        <w:spacing w:line="560" w:lineRule="exact"/>
        <w:ind w:firstLineChars="200" w:firstLine="640"/>
        <w:rPr>
          <w:rFonts w:eastAsia="黑体"/>
          <w:bCs/>
          <w:color w:val="000000" w:themeColor="text1"/>
          <w:sz w:val="32"/>
        </w:rPr>
      </w:pPr>
      <w:r>
        <w:rPr>
          <w:rFonts w:eastAsia="黑体"/>
          <w:bCs/>
          <w:color w:val="000000" w:themeColor="text1"/>
          <w:sz w:val="32"/>
        </w:rPr>
        <w:t>七、培养环节</w:t>
      </w:r>
    </w:p>
    <w:p w14:paraId="7C40404E"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（一）</w:t>
      </w:r>
      <w:r>
        <w:rPr>
          <w:rFonts w:eastAsia="仿宋"/>
          <w:color w:val="000000" w:themeColor="text1"/>
          <w:sz w:val="32"/>
        </w:rPr>
        <w:t>前沿讲座</w:t>
      </w:r>
    </w:p>
    <w:p w14:paraId="47EFD963" w14:textId="77777777" w:rsidR="009C0203" w:rsidRDefault="00BC1BB0">
      <w:pPr>
        <w:spacing w:line="560" w:lineRule="exact"/>
        <w:ind w:firstLineChars="200" w:firstLine="640"/>
        <w:rPr>
          <w:rFonts w:eastAsia="仿宋"/>
          <w:color w:val="000000" w:themeColor="text1"/>
          <w:sz w:val="32"/>
        </w:rPr>
      </w:pPr>
      <w:r>
        <w:rPr>
          <w:rFonts w:eastAsia="仿宋"/>
          <w:color w:val="000000" w:themeColor="text1"/>
          <w:sz w:val="32"/>
          <w:szCs w:val="32"/>
        </w:rPr>
        <w:t>前沿讲座旨在使研究生熟悉本学科的重要学术理论和前沿性成果，提高研究生参与学术活动的兴趣，提升学术交流能力。前沿讲座应贯穿研究生培养的全过程，研究生在学期间参加前沿讲座不少于</w:t>
      </w:r>
      <w:r>
        <w:rPr>
          <w:rFonts w:eastAsia="仿宋"/>
          <w:color w:val="000000" w:themeColor="text1"/>
          <w:sz w:val="32"/>
          <w:szCs w:val="32"/>
        </w:rPr>
        <w:t>10</w:t>
      </w:r>
      <w:r>
        <w:rPr>
          <w:rFonts w:eastAsia="仿宋"/>
          <w:color w:val="000000" w:themeColor="text1"/>
          <w:sz w:val="32"/>
          <w:szCs w:val="32"/>
        </w:rPr>
        <w:t>次，包括各类学术论坛、学术讲座、学术会议等，主讲前沿讲座不少于</w:t>
      </w:r>
      <w:r>
        <w:rPr>
          <w:rFonts w:eastAsia="仿宋"/>
          <w:color w:val="000000" w:themeColor="text1"/>
          <w:sz w:val="32"/>
          <w:szCs w:val="32"/>
        </w:rPr>
        <w:t>2</w:t>
      </w:r>
      <w:r>
        <w:rPr>
          <w:rFonts w:eastAsia="仿宋"/>
          <w:color w:val="000000" w:themeColor="text1"/>
          <w:sz w:val="32"/>
          <w:szCs w:val="32"/>
        </w:rPr>
        <w:t>次。</w:t>
      </w:r>
      <w:r>
        <w:rPr>
          <w:rFonts w:eastAsia="仿宋" w:hint="eastAsia"/>
          <w:color w:val="000000" w:themeColor="text1"/>
          <w:sz w:val="32"/>
          <w:szCs w:val="32"/>
        </w:rPr>
        <w:t>前沿讲座考核合格获得</w:t>
      </w:r>
      <w:r>
        <w:rPr>
          <w:rFonts w:eastAsia="仿宋" w:hint="eastAsia"/>
          <w:color w:val="000000" w:themeColor="text1"/>
          <w:sz w:val="32"/>
          <w:szCs w:val="32"/>
        </w:rPr>
        <w:t>1</w:t>
      </w:r>
      <w:r>
        <w:rPr>
          <w:rFonts w:eastAsia="仿宋" w:hint="eastAsia"/>
          <w:color w:val="000000" w:themeColor="text1"/>
          <w:sz w:val="32"/>
          <w:szCs w:val="32"/>
        </w:rPr>
        <w:t>学分。</w:t>
      </w:r>
    </w:p>
    <w:p w14:paraId="577377EA"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（二）</w:t>
      </w:r>
      <w:r>
        <w:rPr>
          <w:rFonts w:eastAsia="仿宋"/>
          <w:color w:val="000000" w:themeColor="text1"/>
          <w:sz w:val="32"/>
        </w:rPr>
        <w:t>社会实践与创新实践</w:t>
      </w:r>
    </w:p>
    <w:p w14:paraId="03CC3AC1" w14:textId="77777777" w:rsidR="009C0203" w:rsidRDefault="00BC1BB0">
      <w:pPr>
        <w:spacing w:line="560" w:lineRule="exact"/>
        <w:ind w:firstLineChars="200" w:firstLine="640"/>
        <w:rPr>
          <w:rFonts w:eastAsia="仿宋"/>
          <w:color w:val="000000" w:themeColor="text1"/>
          <w:sz w:val="32"/>
        </w:rPr>
      </w:pPr>
      <w:r>
        <w:rPr>
          <w:rFonts w:eastAsia="仿宋"/>
          <w:bCs/>
          <w:color w:val="000000" w:themeColor="text1"/>
          <w:sz w:val="32"/>
          <w:szCs w:val="32"/>
        </w:rPr>
        <w:t>研究生在学期间至少参加一次社会实践或创新实践活动。社会实践可以多种形式开展，包括结合学科研究开展的社会调查、田野调查、挂职锻炼、企（行）业实习实践、志愿者服务、支教、暑期</w:t>
      </w:r>
      <w:r>
        <w:rPr>
          <w:rFonts w:eastAsia="仿宋"/>
          <w:bCs/>
          <w:color w:val="000000" w:themeColor="text1"/>
          <w:sz w:val="32"/>
          <w:szCs w:val="32"/>
        </w:rPr>
        <w:t>“</w:t>
      </w:r>
      <w:r>
        <w:rPr>
          <w:rFonts w:eastAsia="仿宋"/>
          <w:bCs/>
          <w:color w:val="000000" w:themeColor="text1"/>
          <w:sz w:val="32"/>
          <w:szCs w:val="32"/>
        </w:rPr>
        <w:t>三下乡</w:t>
      </w:r>
      <w:r>
        <w:rPr>
          <w:rFonts w:eastAsia="仿宋"/>
          <w:bCs/>
          <w:color w:val="000000" w:themeColor="text1"/>
          <w:sz w:val="32"/>
          <w:szCs w:val="32"/>
        </w:rPr>
        <w:t>”</w:t>
      </w:r>
      <w:r>
        <w:rPr>
          <w:rFonts w:eastAsia="仿宋"/>
          <w:bCs/>
          <w:color w:val="000000" w:themeColor="text1"/>
          <w:sz w:val="32"/>
          <w:szCs w:val="32"/>
        </w:rPr>
        <w:t>活动等；研究生</w:t>
      </w:r>
      <w:r>
        <w:rPr>
          <w:rFonts w:eastAsia="仿宋"/>
          <w:bCs/>
          <w:color w:val="000000" w:themeColor="text1"/>
          <w:sz w:val="32"/>
          <w:szCs w:val="32"/>
        </w:rPr>
        <w:t>“</w:t>
      </w:r>
      <w:r>
        <w:rPr>
          <w:rFonts w:eastAsia="仿宋"/>
          <w:bCs/>
          <w:color w:val="000000" w:themeColor="text1"/>
          <w:sz w:val="32"/>
          <w:szCs w:val="32"/>
        </w:rPr>
        <w:t>三助</w:t>
      </w:r>
      <w:r>
        <w:rPr>
          <w:rFonts w:eastAsia="仿宋"/>
          <w:bCs/>
          <w:color w:val="000000" w:themeColor="text1"/>
          <w:sz w:val="32"/>
          <w:szCs w:val="32"/>
        </w:rPr>
        <w:t>”</w:t>
      </w:r>
      <w:r>
        <w:rPr>
          <w:rFonts w:eastAsia="仿宋"/>
          <w:bCs/>
          <w:color w:val="000000" w:themeColor="text1"/>
          <w:sz w:val="32"/>
          <w:szCs w:val="32"/>
        </w:rPr>
        <w:t>可纳入社会实践；也可通过参加当年有效的聊城大学《大学生学科竞赛项目指南》所列赛事，并获得省级以上奖励的创新实践活动，取得此项学分。</w:t>
      </w:r>
      <w:r>
        <w:rPr>
          <w:rFonts w:eastAsia="仿宋"/>
          <w:color w:val="000000" w:themeColor="text1"/>
          <w:sz w:val="32"/>
        </w:rPr>
        <w:t>研究生应如实记录社会实践与创新实践情况，并完成</w:t>
      </w:r>
      <w:r>
        <w:rPr>
          <w:rFonts w:eastAsia="仿宋"/>
          <w:color w:val="000000" w:themeColor="text1"/>
          <w:sz w:val="32"/>
          <w:szCs w:val="32"/>
        </w:rPr>
        <w:t>1</w:t>
      </w:r>
      <w:r>
        <w:rPr>
          <w:rFonts w:eastAsia="仿宋"/>
          <w:color w:val="000000" w:themeColor="text1"/>
          <w:sz w:val="32"/>
          <w:szCs w:val="32"/>
        </w:rPr>
        <w:t>篇不少于</w:t>
      </w:r>
      <w:r>
        <w:rPr>
          <w:rFonts w:eastAsia="仿宋"/>
          <w:color w:val="000000" w:themeColor="text1"/>
          <w:sz w:val="32"/>
          <w:szCs w:val="32"/>
        </w:rPr>
        <w:t>3000</w:t>
      </w:r>
      <w:r>
        <w:rPr>
          <w:rFonts w:eastAsia="仿宋"/>
          <w:color w:val="000000" w:themeColor="text1"/>
          <w:sz w:val="32"/>
          <w:szCs w:val="32"/>
        </w:rPr>
        <w:t>字的社会实践报告</w:t>
      </w:r>
      <w:r>
        <w:rPr>
          <w:rFonts w:eastAsia="仿宋"/>
          <w:color w:val="000000" w:themeColor="text1"/>
          <w:sz w:val="32"/>
        </w:rPr>
        <w:t>，报所在学院审批。审批通过者获得</w:t>
      </w:r>
      <w:r>
        <w:rPr>
          <w:rFonts w:eastAsia="仿宋" w:hint="eastAsia"/>
          <w:color w:val="000000" w:themeColor="text1"/>
          <w:sz w:val="32"/>
        </w:rPr>
        <w:t>1</w:t>
      </w:r>
      <w:r>
        <w:rPr>
          <w:rFonts w:eastAsia="仿宋"/>
          <w:color w:val="000000" w:themeColor="text1"/>
          <w:sz w:val="32"/>
        </w:rPr>
        <w:t>学分。</w:t>
      </w:r>
    </w:p>
    <w:p w14:paraId="4CF6C36C"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（三）</w:t>
      </w:r>
      <w:r>
        <w:rPr>
          <w:rFonts w:eastAsia="仿宋"/>
          <w:color w:val="000000" w:themeColor="text1"/>
          <w:sz w:val="32"/>
        </w:rPr>
        <w:t>中期筛选</w:t>
      </w:r>
    </w:p>
    <w:p w14:paraId="31B3E0C0" w14:textId="77777777" w:rsidR="009C0203" w:rsidRDefault="00BC1BB0">
      <w:pPr>
        <w:spacing w:line="560" w:lineRule="exact"/>
        <w:ind w:firstLineChars="200" w:firstLine="640"/>
        <w:rPr>
          <w:rFonts w:eastAsia="仿宋"/>
          <w:color w:val="000000" w:themeColor="text1"/>
          <w:kern w:val="0"/>
          <w:sz w:val="32"/>
          <w:szCs w:val="32"/>
        </w:rPr>
      </w:pPr>
      <w:r>
        <w:rPr>
          <w:rFonts w:eastAsia="仿宋"/>
          <w:bCs/>
          <w:color w:val="000000" w:themeColor="text1"/>
          <w:sz w:val="32"/>
          <w:szCs w:val="32"/>
        </w:rPr>
        <w:lastRenderedPageBreak/>
        <w:t>学术学位研究生实行中期筛选考核制度，综合考察研究生思想品德、课程学习、科研能力等情况。</w:t>
      </w:r>
      <w:r>
        <w:rPr>
          <w:rFonts w:eastAsia="仿宋" w:hint="eastAsia"/>
          <w:bCs/>
          <w:color w:val="000000" w:themeColor="text1"/>
          <w:sz w:val="32"/>
          <w:szCs w:val="32"/>
        </w:rPr>
        <w:t>中期筛选考核结果分为优秀、合格、不合格。中期筛选考核“合格”及以上者，进入学位论文写作阶段，获得</w:t>
      </w:r>
      <w:r>
        <w:rPr>
          <w:rFonts w:eastAsia="仿宋" w:hint="eastAsia"/>
          <w:bCs/>
          <w:color w:val="000000" w:themeColor="text1"/>
          <w:sz w:val="32"/>
          <w:szCs w:val="32"/>
        </w:rPr>
        <w:t>1</w:t>
      </w:r>
      <w:r>
        <w:rPr>
          <w:rFonts w:eastAsia="仿宋" w:hint="eastAsia"/>
          <w:bCs/>
          <w:color w:val="000000" w:themeColor="text1"/>
          <w:sz w:val="32"/>
          <w:szCs w:val="32"/>
        </w:rPr>
        <w:t>学分，可继续攻读硕士学位；中期筛选考核“不合格”者，终止培养过程，按相关程序做退学处理。</w:t>
      </w:r>
      <w:r>
        <w:rPr>
          <w:rFonts w:eastAsia="仿宋"/>
          <w:bCs/>
          <w:color w:val="000000" w:themeColor="text1"/>
          <w:sz w:val="32"/>
          <w:szCs w:val="32"/>
        </w:rPr>
        <w:t>通过中期筛选及时发现研究生培养过程中存在的问题，促进研究生后续高质量培养。</w:t>
      </w:r>
      <w:r>
        <w:rPr>
          <w:rFonts w:eastAsia="仿宋"/>
          <w:color w:val="000000" w:themeColor="text1"/>
          <w:kern w:val="0"/>
          <w:sz w:val="32"/>
          <w:szCs w:val="32"/>
        </w:rPr>
        <w:t>具体要求参照《聊城大学研究生中期筛选考核办法（试行）》（聊大校发〔</w:t>
      </w:r>
      <w:r>
        <w:rPr>
          <w:rFonts w:eastAsia="仿宋"/>
          <w:color w:val="000000" w:themeColor="text1"/>
          <w:kern w:val="0"/>
          <w:sz w:val="32"/>
          <w:szCs w:val="32"/>
        </w:rPr>
        <w:t>2021</w:t>
      </w:r>
      <w:r>
        <w:rPr>
          <w:rFonts w:eastAsia="仿宋"/>
          <w:color w:val="000000" w:themeColor="text1"/>
          <w:kern w:val="0"/>
          <w:sz w:val="32"/>
          <w:szCs w:val="32"/>
        </w:rPr>
        <w:t>〕</w:t>
      </w:r>
      <w:r>
        <w:rPr>
          <w:rFonts w:eastAsia="仿宋"/>
          <w:color w:val="000000" w:themeColor="text1"/>
          <w:kern w:val="0"/>
          <w:sz w:val="32"/>
          <w:szCs w:val="32"/>
        </w:rPr>
        <w:t xml:space="preserve">101 </w:t>
      </w:r>
      <w:r>
        <w:rPr>
          <w:rFonts w:eastAsia="仿宋"/>
          <w:color w:val="000000" w:themeColor="text1"/>
          <w:kern w:val="0"/>
          <w:sz w:val="32"/>
          <w:szCs w:val="32"/>
        </w:rPr>
        <w:t>号）。</w:t>
      </w:r>
    </w:p>
    <w:p w14:paraId="5CC1E969"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（四）科研成果</w:t>
      </w:r>
    </w:p>
    <w:p w14:paraId="16243BD0"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研究生在读期间取得的科研成果应符合学院科研成果的基本要求。</w:t>
      </w:r>
    </w:p>
    <w:p w14:paraId="071745CD" w14:textId="77777777" w:rsidR="009C0203" w:rsidRDefault="00BC1BB0">
      <w:pPr>
        <w:spacing w:line="560" w:lineRule="exact"/>
        <w:ind w:firstLineChars="200" w:firstLine="640"/>
        <w:rPr>
          <w:rFonts w:eastAsia="黑体"/>
          <w:bCs/>
          <w:color w:val="000000" w:themeColor="text1"/>
          <w:sz w:val="32"/>
        </w:rPr>
      </w:pPr>
      <w:r>
        <w:rPr>
          <w:rFonts w:eastAsia="黑体"/>
          <w:bCs/>
          <w:color w:val="000000" w:themeColor="text1"/>
          <w:sz w:val="32"/>
        </w:rPr>
        <w:t>八、学分要求</w:t>
      </w:r>
    </w:p>
    <w:p w14:paraId="22DD7588" w14:textId="77777777" w:rsidR="009C0203" w:rsidRDefault="00BC1BB0">
      <w:pPr>
        <w:spacing w:line="560" w:lineRule="exact"/>
        <w:ind w:firstLineChars="200" w:firstLine="640"/>
        <w:rPr>
          <w:rFonts w:eastAsia="仿宋"/>
          <w:bCs/>
          <w:color w:val="000000" w:themeColor="text1"/>
          <w:sz w:val="32"/>
          <w:szCs w:val="32"/>
        </w:rPr>
      </w:pPr>
      <w:r>
        <w:rPr>
          <w:rFonts w:eastAsia="仿宋"/>
          <w:bCs/>
          <w:color w:val="000000" w:themeColor="text1"/>
          <w:sz w:val="32"/>
          <w:szCs w:val="32"/>
        </w:rPr>
        <w:t>全日制学术学位硕士研究生实行学分制，总学分至少修满</w:t>
      </w:r>
      <w:r>
        <w:rPr>
          <w:rFonts w:eastAsia="仿宋"/>
          <w:bCs/>
          <w:color w:val="000000" w:themeColor="text1"/>
          <w:sz w:val="32"/>
          <w:szCs w:val="32"/>
        </w:rPr>
        <w:t>37</w:t>
      </w:r>
      <w:r>
        <w:rPr>
          <w:rFonts w:eastAsia="仿宋"/>
          <w:bCs/>
          <w:color w:val="000000" w:themeColor="text1"/>
          <w:sz w:val="32"/>
          <w:szCs w:val="32"/>
        </w:rPr>
        <w:t>学分。硕士研究生原则上须在一年半的时间内修完规定的课程。补修课程是跨专业考试入学的研究生的必修课程，要求补修大学本科主干课程</w:t>
      </w:r>
      <w:r>
        <w:rPr>
          <w:rFonts w:eastAsia="仿宋"/>
          <w:bCs/>
          <w:color w:val="000000" w:themeColor="text1"/>
          <w:sz w:val="32"/>
          <w:szCs w:val="32"/>
        </w:rPr>
        <w:t>2</w:t>
      </w:r>
      <w:r>
        <w:rPr>
          <w:rFonts w:eastAsia="仿宋"/>
          <w:bCs/>
          <w:color w:val="000000" w:themeColor="text1"/>
          <w:sz w:val="32"/>
          <w:szCs w:val="32"/>
        </w:rPr>
        <w:t>门，补修课程不计学分。</w:t>
      </w:r>
    </w:p>
    <w:p w14:paraId="24F2B4C1"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表</w:t>
      </w:r>
      <w:r>
        <w:rPr>
          <w:rFonts w:eastAsia="仿宋" w:hint="eastAsia"/>
          <w:bCs/>
          <w:color w:val="000000" w:themeColor="text1"/>
          <w:sz w:val="32"/>
          <w:szCs w:val="32"/>
        </w:rPr>
        <w:t>1</w:t>
      </w:r>
      <w:r>
        <w:rPr>
          <w:rFonts w:eastAsia="仿宋"/>
          <w:bCs/>
          <w:color w:val="000000" w:themeColor="text1"/>
          <w:sz w:val="32"/>
          <w:szCs w:val="32"/>
        </w:rPr>
        <w:t xml:space="preserve">. </w:t>
      </w:r>
      <w:r>
        <w:rPr>
          <w:rFonts w:eastAsia="仿宋" w:hint="eastAsia"/>
          <w:bCs/>
          <w:color w:val="000000" w:themeColor="text1"/>
          <w:sz w:val="32"/>
          <w:szCs w:val="32"/>
        </w:rPr>
        <w:t>课程学分要求（</w:t>
      </w:r>
      <w:r>
        <w:rPr>
          <w:rFonts w:eastAsia="仿宋"/>
          <w:color w:val="000000" w:themeColor="text1"/>
          <w:sz w:val="28"/>
          <w:szCs w:val="28"/>
        </w:rPr>
        <w:t>总学分</w:t>
      </w:r>
      <w:r>
        <w:rPr>
          <w:rFonts w:eastAsia="仿宋"/>
          <w:color w:val="000000" w:themeColor="text1"/>
          <w:sz w:val="28"/>
          <w:szCs w:val="28"/>
        </w:rPr>
        <w:t>37</w:t>
      </w:r>
      <w:r>
        <w:rPr>
          <w:rFonts w:eastAsia="仿宋"/>
          <w:color w:val="000000" w:themeColor="text1"/>
          <w:sz w:val="28"/>
          <w:szCs w:val="28"/>
        </w:rPr>
        <w:t>学分</w:t>
      </w:r>
      <w:r>
        <w:rPr>
          <w:rFonts w:eastAsia="仿宋" w:hint="eastAsia"/>
          <w:bCs/>
          <w:color w:val="000000" w:themeColor="text1"/>
          <w:sz w:val="32"/>
          <w:szCs w:val="32"/>
        </w:rPr>
        <w:t>）</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72"/>
        <w:gridCol w:w="1701"/>
        <w:gridCol w:w="2410"/>
        <w:gridCol w:w="2431"/>
      </w:tblGrid>
      <w:tr w:rsidR="009C0203" w14:paraId="7E325CAE" w14:textId="77777777">
        <w:trPr>
          <w:jc w:val="center"/>
        </w:trPr>
        <w:tc>
          <w:tcPr>
            <w:tcW w:w="1872" w:type="dxa"/>
          </w:tcPr>
          <w:p w14:paraId="0E0D1B7F" w14:textId="77777777" w:rsidR="009C0203" w:rsidRDefault="00BC1BB0">
            <w:pPr>
              <w:rPr>
                <w:rFonts w:eastAsia="仿宋"/>
                <w:b/>
                <w:bCs/>
                <w:color w:val="000000" w:themeColor="text1"/>
                <w:sz w:val="28"/>
                <w:szCs w:val="28"/>
              </w:rPr>
            </w:pPr>
            <w:r>
              <w:rPr>
                <w:rFonts w:eastAsia="仿宋"/>
                <w:b/>
                <w:bCs/>
                <w:color w:val="000000" w:themeColor="text1"/>
                <w:sz w:val="28"/>
                <w:szCs w:val="28"/>
              </w:rPr>
              <w:t>课程类别</w:t>
            </w:r>
          </w:p>
        </w:tc>
        <w:tc>
          <w:tcPr>
            <w:tcW w:w="1701" w:type="dxa"/>
          </w:tcPr>
          <w:p w14:paraId="27E48046" w14:textId="77777777" w:rsidR="009C0203" w:rsidRDefault="00BC1BB0">
            <w:pPr>
              <w:rPr>
                <w:rFonts w:eastAsia="仿宋"/>
                <w:b/>
                <w:bCs/>
                <w:color w:val="000000" w:themeColor="text1"/>
                <w:sz w:val="28"/>
                <w:szCs w:val="28"/>
              </w:rPr>
            </w:pPr>
            <w:r>
              <w:rPr>
                <w:rFonts w:eastAsia="仿宋"/>
                <w:b/>
                <w:bCs/>
                <w:color w:val="000000" w:themeColor="text1"/>
                <w:sz w:val="28"/>
                <w:szCs w:val="28"/>
              </w:rPr>
              <w:t>课程</w:t>
            </w:r>
          </w:p>
        </w:tc>
        <w:tc>
          <w:tcPr>
            <w:tcW w:w="2410" w:type="dxa"/>
          </w:tcPr>
          <w:p w14:paraId="0419CC8F" w14:textId="77777777" w:rsidR="009C0203" w:rsidRDefault="00BC1BB0">
            <w:pPr>
              <w:rPr>
                <w:rFonts w:eastAsia="仿宋"/>
                <w:b/>
                <w:bCs/>
                <w:color w:val="000000" w:themeColor="text1"/>
                <w:sz w:val="28"/>
                <w:szCs w:val="28"/>
              </w:rPr>
            </w:pPr>
            <w:r>
              <w:rPr>
                <w:rFonts w:eastAsia="仿宋"/>
                <w:b/>
                <w:bCs/>
                <w:color w:val="000000" w:themeColor="text1"/>
                <w:sz w:val="28"/>
                <w:szCs w:val="28"/>
              </w:rPr>
              <w:t>学分</w:t>
            </w:r>
          </w:p>
        </w:tc>
        <w:tc>
          <w:tcPr>
            <w:tcW w:w="2431" w:type="dxa"/>
          </w:tcPr>
          <w:p w14:paraId="6CC9363B" w14:textId="77777777" w:rsidR="009C0203" w:rsidRDefault="00BC1BB0">
            <w:pPr>
              <w:rPr>
                <w:rFonts w:eastAsia="仿宋"/>
                <w:b/>
                <w:bCs/>
                <w:color w:val="000000" w:themeColor="text1"/>
                <w:sz w:val="28"/>
                <w:szCs w:val="28"/>
              </w:rPr>
            </w:pPr>
            <w:r>
              <w:rPr>
                <w:rFonts w:eastAsia="仿宋"/>
                <w:b/>
                <w:bCs/>
                <w:color w:val="000000" w:themeColor="text1"/>
                <w:sz w:val="28"/>
                <w:szCs w:val="28"/>
              </w:rPr>
              <w:t>备注</w:t>
            </w:r>
          </w:p>
        </w:tc>
      </w:tr>
      <w:tr w:rsidR="009C0203" w14:paraId="6A0FF1E4" w14:textId="77777777">
        <w:trPr>
          <w:jc w:val="center"/>
        </w:trPr>
        <w:tc>
          <w:tcPr>
            <w:tcW w:w="1872" w:type="dxa"/>
            <w:vAlign w:val="center"/>
          </w:tcPr>
          <w:p w14:paraId="6D1A8B1A" w14:textId="77777777" w:rsidR="009C0203" w:rsidRDefault="00BC1BB0">
            <w:pPr>
              <w:rPr>
                <w:rFonts w:eastAsia="仿宋"/>
                <w:color w:val="000000" w:themeColor="text1"/>
                <w:sz w:val="28"/>
                <w:szCs w:val="28"/>
              </w:rPr>
            </w:pPr>
            <w:r>
              <w:rPr>
                <w:rFonts w:eastAsia="仿宋"/>
                <w:color w:val="000000" w:themeColor="text1"/>
                <w:sz w:val="28"/>
                <w:szCs w:val="28"/>
              </w:rPr>
              <w:t>学位公共课</w:t>
            </w:r>
          </w:p>
        </w:tc>
        <w:tc>
          <w:tcPr>
            <w:tcW w:w="1701" w:type="dxa"/>
            <w:vAlign w:val="center"/>
          </w:tcPr>
          <w:p w14:paraId="2E574315" w14:textId="77777777" w:rsidR="009C0203" w:rsidRDefault="00BC1BB0">
            <w:pPr>
              <w:rPr>
                <w:rFonts w:eastAsia="仿宋"/>
                <w:color w:val="000000" w:themeColor="text1"/>
                <w:sz w:val="28"/>
                <w:szCs w:val="28"/>
              </w:rPr>
            </w:pPr>
            <w:r>
              <w:rPr>
                <w:rFonts w:eastAsia="仿宋"/>
                <w:color w:val="000000" w:themeColor="text1"/>
                <w:sz w:val="28"/>
                <w:szCs w:val="28"/>
              </w:rPr>
              <w:t>须修</w:t>
            </w:r>
            <w:r>
              <w:rPr>
                <w:rFonts w:eastAsia="仿宋"/>
                <w:color w:val="000000" w:themeColor="text1"/>
                <w:sz w:val="28"/>
                <w:szCs w:val="28"/>
              </w:rPr>
              <w:t>4</w:t>
            </w:r>
            <w:r>
              <w:rPr>
                <w:rFonts w:eastAsia="仿宋"/>
                <w:color w:val="000000" w:themeColor="text1"/>
                <w:sz w:val="28"/>
                <w:szCs w:val="28"/>
              </w:rPr>
              <w:t>门</w:t>
            </w:r>
          </w:p>
        </w:tc>
        <w:tc>
          <w:tcPr>
            <w:tcW w:w="2410" w:type="dxa"/>
            <w:vAlign w:val="center"/>
          </w:tcPr>
          <w:p w14:paraId="64B53FFD" w14:textId="77777777" w:rsidR="009C0203" w:rsidRDefault="00BC1BB0">
            <w:pPr>
              <w:rPr>
                <w:rFonts w:eastAsia="仿宋"/>
                <w:color w:val="000000" w:themeColor="text1"/>
                <w:sz w:val="28"/>
                <w:szCs w:val="28"/>
              </w:rPr>
            </w:pPr>
            <w:r>
              <w:rPr>
                <w:rFonts w:eastAsia="仿宋"/>
                <w:color w:val="000000" w:themeColor="text1"/>
                <w:sz w:val="28"/>
                <w:szCs w:val="28"/>
              </w:rPr>
              <w:t>至少修满</w:t>
            </w:r>
            <w:r>
              <w:rPr>
                <w:rFonts w:eastAsia="仿宋"/>
                <w:color w:val="000000" w:themeColor="text1"/>
                <w:sz w:val="28"/>
                <w:szCs w:val="28"/>
              </w:rPr>
              <w:t>7</w:t>
            </w:r>
            <w:r>
              <w:rPr>
                <w:rFonts w:eastAsia="仿宋"/>
                <w:color w:val="000000" w:themeColor="text1"/>
                <w:sz w:val="28"/>
                <w:szCs w:val="28"/>
              </w:rPr>
              <w:t>学分</w:t>
            </w:r>
          </w:p>
        </w:tc>
        <w:tc>
          <w:tcPr>
            <w:tcW w:w="2431" w:type="dxa"/>
            <w:vAlign w:val="center"/>
          </w:tcPr>
          <w:p w14:paraId="1864B211" w14:textId="77777777" w:rsidR="009C0203" w:rsidRDefault="00BC1BB0">
            <w:pPr>
              <w:rPr>
                <w:rFonts w:eastAsia="仿宋"/>
                <w:color w:val="000000" w:themeColor="text1"/>
                <w:sz w:val="28"/>
                <w:szCs w:val="28"/>
              </w:rPr>
            </w:pPr>
            <w:r>
              <w:rPr>
                <w:rFonts w:eastAsia="仿宋"/>
                <w:color w:val="000000" w:themeColor="text1"/>
                <w:sz w:val="28"/>
                <w:szCs w:val="28"/>
              </w:rPr>
              <w:t>成绩</w:t>
            </w:r>
            <w:r>
              <w:rPr>
                <w:rFonts w:eastAsia="仿宋"/>
                <w:color w:val="000000" w:themeColor="text1"/>
                <w:sz w:val="28"/>
                <w:szCs w:val="28"/>
              </w:rPr>
              <w:t>70</w:t>
            </w:r>
            <w:r>
              <w:rPr>
                <w:rFonts w:eastAsia="仿宋"/>
                <w:color w:val="000000" w:themeColor="text1"/>
                <w:sz w:val="28"/>
                <w:szCs w:val="28"/>
              </w:rPr>
              <w:t>分为合格</w:t>
            </w:r>
          </w:p>
        </w:tc>
      </w:tr>
      <w:tr w:rsidR="009C0203" w14:paraId="11D87489" w14:textId="77777777">
        <w:trPr>
          <w:jc w:val="center"/>
        </w:trPr>
        <w:tc>
          <w:tcPr>
            <w:tcW w:w="1872" w:type="dxa"/>
            <w:vAlign w:val="center"/>
          </w:tcPr>
          <w:p w14:paraId="00BFAF1E" w14:textId="77777777" w:rsidR="009C0203" w:rsidRDefault="00BC1BB0">
            <w:pPr>
              <w:rPr>
                <w:rFonts w:eastAsia="仿宋"/>
                <w:color w:val="000000" w:themeColor="text1"/>
                <w:sz w:val="28"/>
                <w:szCs w:val="28"/>
              </w:rPr>
            </w:pPr>
            <w:r>
              <w:rPr>
                <w:rFonts w:eastAsia="仿宋"/>
                <w:color w:val="000000" w:themeColor="text1"/>
                <w:sz w:val="28"/>
                <w:szCs w:val="28"/>
              </w:rPr>
              <w:t>学位基础课</w:t>
            </w:r>
          </w:p>
        </w:tc>
        <w:tc>
          <w:tcPr>
            <w:tcW w:w="1701" w:type="dxa"/>
            <w:vAlign w:val="center"/>
          </w:tcPr>
          <w:p w14:paraId="54ADCBF8" w14:textId="77777777" w:rsidR="009C0203" w:rsidRDefault="00BC1BB0">
            <w:pPr>
              <w:rPr>
                <w:rFonts w:eastAsia="仿宋"/>
                <w:color w:val="000000" w:themeColor="text1"/>
                <w:sz w:val="28"/>
                <w:szCs w:val="28"/>
              </w:rPr>
            </w:pPr>
            <w:r>
              <w:rPr>
                <w:rFonts w:eastAsia="仿宋"/>
                <w:color w:val="000000" w:themeColor="text1"/>
                <w:sz w:val="28"/>
                <w:szCs w:val="28"/>
              </w:rPr>
              <w:t>须修</w:t>
            </w:r>
            <w:r>
              <w:rPr>
                <w:rFonts w:eastAsia="仿宋"/>
                <w:color w:val="000000" w:themeColor="text1"/>
                <w:sz w:val="28"/>
                <w:szCs w:val="28"/>
              </w:rPr>
              <w:t>3</w:t>
            </w:r>
            <w:r>
              <w:rPr>
                <w:rFonts w:eastAsia="仿宋"/>
                <w:color w:val="000000" w:themeColor="text1"/>
                <w:sz w:val="28"/>
                <w:szCs w:val="28"/>
              </w:rPr>
              <w:t>门</w:t>
            </w:r>
          </w:p>
        </w:tc>
        <w:tc>
          <w:tcPr>
            <w:tcW w:w="2410" w:type="dxa"/>
            <w:vAlign w:val="center"/>
          </w:tcPr>
          <w:p w14:paraId="2A76BA2B" w14:textId="77777777" w:rsidR="009C0203" w:rsidRDefault="00BC1BB0">
            <w:pPr>
              <w:rPr>
                <w:rFonts w:eastAsia="仿宋"/>
                <w:color w:val="000000" w:themeColor="text1"/>
                <w:sz w:val="28"/>
                <w:szCs w:val="28"/>
              </w:rPr>
            </w:pPr>
            <w:r>
              <w:rPr>
                <w:rFonts w:eastAsia="仿宋"/>
                <w:color w:val="000000" w:themeColor="text1"/>
                <w:sz w:val="28"/>
                <w:szCs w:val="28"/>
              </w:rPr>
              <w:t>至少修满</w:t>
            </w:r>
            <w:r>
              <w:rPr>
                <w:rFonts w:eastAsia="仿宋"/>
                <w:color w:val="000000" w:themeColor="text1"/>
                <w:sz w:val="28"/>
                <w:szCs w:val="28"/>
              </w:rPr>
              <w:t>5</w:t>
            </w:r>
            <w:r>
              <w:rPr>
                <w:rFonts w:eastAsia="仿宋"/>
                <w:color w:val="000000" w:themeColor="text1"/>
                <w:sz w:val="28"/>
                <w:szCs w:val="28"/>
              </w:rPr>
              <w:t>学分</w:t>
            </w:r>
          </w:p>
        </w:tc>
        <w:tc>
          <w:tcPr>
            <w:tcW w:w="2431" w:type="dxa"/>
            <w:vAlign w:val="center"/>
          </w:tcPr>
          <w:p w14:paraId="27D0D718" w14:textId="77777777" w:rsidR="009C0203" w:rsidRDefault="00BC1BB0">
            <w:pPr>
              <w:rPr>
                <w:rFonts w:eastAsia="仿宋"/>
                <w:color w:val="000000" w:themeColor="text1"/>
                <w:sz w:val="28"/>
                <w:szCs w:val="28"/>
              </w:rPr>
            </w:pPr>
            <w:r>
              <w:rPr>
                <w:rFonts w:eastAsia="仿宋"/>
                <w:color w:val="000000" w:themeColor="text1"/>
                <w:sz w:val="28"/>
                <w:szCs w:val="28"/>
              </w:rPr>
              <w:t>成绩</w:t>
            </w:r>
            <w:r>
              <w:rPr>
                <w:rFonts w:eastAsia="仿宋"/>
                <w:color w:val="000000" w:themeColor="text1"/>
                <w:sz w:val="28"/>
                <w:szCs w:val="28"/>
              </w:rPr>
              <w:t>70</w:t>
            </w:r>
            <w:r>
              <w:rPr>
                <w:rFonts w:eastAsia="仿宋"/>
                <w:color w:val="000000" w:themeColor="text1"/>
                <w:sz w:val="28"/>
                <w:szCs w:val="28"/>
              </w:rPr>
              <w:t>分为合格</w:t>
            </w:r>
          </w:p>
        </w:tc>
      </w:tr>
      <w:tr w:rsidR="009C0203" w14:paraId="7B92BBB6" w14:textId="77777777">
        <w:trPr>
          <w:jc w:val="center"/>
        </w:trPr>
        <w:tc>
          <w:tcPr>
            <w:tcW w:w="1872" w:type="dxa"/>
            <w:vAlign w:val="center"/>
          </w:tcPr>
          <w:p w14:paraId="37FB63D1" w14:textId="77777777" w:rsidR="009C0203" w:rsidRDefault="00BC1BB0">
            <w:pPr>
              <w:rPr>
                <w:rFonts w:eastAsia="仿宋"/>
                <w:color w:val="000000" w:themeColor="text1"/>
                <w:sz w:val="28"/>
                <w:szCs w:val="28"/>
              </w:rPr>
            </w:pPr>
            <w:r>
              <w:rPr>
                <w:rFonts w:eastAsia="仿宋"/>
                <w:color w:val="000000" w:themeColor="text1"/>
                <w:sz w:val="28"/>
                <w:szCs w:val="28"/>
              </w:rPr>
              <w:t>学位专业课</w:t>
            </w:r>
          </w:p>
        </w:tc>
        <w:tc>
          <w:tcPr>
            <w:tcW w:w="1701" w:type="dxa"/>
            <w:vAlign w:val="center"/>
          </w:tcPr>
          <w:p w14:paraId="42311DAB" w14:textId="77777777" w:rsidR="009C0203" w:rsidRDefault="00BC1BB0">
            <w:pPr>
              <w:rPr>
                <w:rFonts w:eastAsia="仿宋"/>
                <w:color w:val="000000" w:themeColor="text1"/>
                <w:sz w:val="28"/>
                <w:szCs w:val="28"/>
              </w:rPr>
            </w:pPr>
            <w:r>
              <w:rPr>
                <w:rFonts w:eastAsia="仿宋"/>
                <w:color w:val="000000" w:themeColor="text1"/>
                <w:sz w:val="28"/>
                <w:szCs w:val="28"/>
              </w:rPr>
              <w:t>须修</w:t>
            </w:r>
            <w:r>
              <w:rPr>
                <w:rFonts w:eastAsia="仿宋"/>
                <w:color w:val="000000" w:themeColor="text1"/>
                <w:sz w:val="28"/>
                <w:szCs w:val="28"/>
              </w:rPr>
              <w:t>6</w:t>
            </w:r>
            <w:r>
              <w:rPr>
                <w:rFonts w:eastAsia="仿宋"/>
                <w:color w:val="000000" w:themeColor="text1"/>
                <w:sz w:val="28"/>
                <w:szCs w:val="28"/>
              </w:rPr>
              <w:t>门</w:t>
            </w:r>
          </w:p>
        </w:tc>
        <w:tc>
          <w:tcPr>
            <w:tcW w:w="2410" w:type="dxa"/>
            <w:vAlign w:val="center"/>
          </w:tcPr>
          <w:p w14:paraId="714C13AB" w14:textId="77777777" w:rsidR="009C0203" w:rsidRDefault="00BC1BB0">
            <w:pPr>
              <w:rPr>
                <w:rFonts w:eastAsia="仿宋"/>
                <w:color w:val="000000" w:themeColor="text1"/>
                <w:sz w:val="28"/>
                <w:szCs w:val="28"/>
              </w:rPr>
            </w:pPr>
            <w:r>
              <w:rPr>
                <w:rFonts w:eastAsia="仿宋"/>
                <w:color w:val="000000" w:themeColor="text1"/>
                <w:sz w:val="28"/>
                <w:szCs w:val="28"/>
              </w:rPr>
              <w:t>至少修满</w:t>
            </w:r>
            <w:r>
              <w:rPr>
                <w:rFonts w:eastAsia="仿宋"/>
                <w:color w:val="000000" w:themeColor="text1"/>
                <w:sz w:val="28"/>
                <w:szCs w:val="28"/>
              </w:rPr>
              <w:t>12</w:t>
            </w:r>
            <w:r>
              <w:rPr>
                <w:rFonts w:eastAsia="仿宋"/>
                <w:color w:val="000000" w:themeColor="text1"/>
                <w:sz w:val="28"/>
                <w:szCs w:val="28"/>
              </w:rPr>
              <w:t>学分</w:t>
            </w:r>
          </w:p>
        </w:tc>
        <w:tc>
          <w:tcPr>
            <w:tcW w:w="2431" w:type="dxa"/>
            <w:vAlign w:val="center"/>
          </w:tcPr>
          <w:p w14:paraId="0E9B6C34" w14:textId="77777777" w:rsidR="009C0203" w:rsidRDefault="00BC1BB0">
            <w:pPr>
              <w:rPr>
                <w:rFonts w:eastAsia="仿宋"/>
                <w:color w:val="000000" w:themeColor="text1"/>
                <w:sz w:val="28"/>
                <w:szCs w:val="28"/>
              </w:rPr>
            </w:pPr>
            <w:r>
              <w:rPr>
                <w:rFonts w:eastAsia="仿宋"/>
                <w:color w:val="000000" w:themeColor="text1"/>
                <w:sz w:val="28"/>
                <w:szCs w:val="28"/>
              </w:rPr>
              <w:t>成绩</w:t>
            </w:r>
            <w:r>
              <w:rPr>
                <w:rFonts w:eastAsia="仿宋"/>
                <w:color w:val="000000" w:themeColor="text1"/>
                <w:sz w:val="28"/>
                <w:szCs w:val="28"/>
              </w:rPr>
              <w:t>70</w:t>
            </w:r>
            <w:r>
              <w:rPr>
                <w:rFonts w:eastAsia="仿宋"/>
                <w:color w:val="000000" w:themeColor="text1"/>
                <w:sz w:val="28"/>
                <w:szCs w:val="28"/>
              </w:rPr>
              <w:t>分为合格</w:t>
            </w:r>
          </w:p>
        </w:tc>
      </w:tr>
      <w:tr w:rsidR="009C0203" w14:paraId="26243A59" w14:textId="77777777">
        <w:trPr>
          <w:jc w:val="center"/>
        </w:trPr>
        <w:tc>
          <w:tcPr>
            <w:tcW w:w="1872" w:type="dxa"/>
            <w:vAlign w:val="center"/>
          </w:tcPr>
          <w:p w14:paraId="4738377E" w14:textId="77777777" w:rsidR="009C0203" w:rsidRDefault="00BC1BB0">
            <w:pPr>
              <w:rPr>
                <w:rFonts w:eastAsia="仿宋"/>
                <w:color w:val="000000" w:themeColor="text1"/>
                <w:sz w:val="28"/>
                <w:szCs w:val="28"/>
              </w:rPr>
            </w:pPr>
            <w:r>
              <w:rPr>
                <w:rFonts w:eastAsia="仿宋"/>
                <w:color w:val="000000" w:themeColor="text1"/>
                <w:sz w:val="28"/>
                <w:szCs w:val="28"/>
              </w:rPr>
              <w:t>公共选修课</w:t>
            </w:r>
          </w:p>
        </w:tc>
        <w:tc>
          <w:tcPr>
            <w:tcW w:w="1701" w:type="dxa"/>
            <w:vAlign w:val="center"/>
          </w:tcPr>
          <w:p w14:paraId="52B5B8B6" w14:textId="77777777" w:rsidR="009C0203" w:rsidRDefault="00BC1BB0">
            <w:pPr>
              <w:rPr>
                <w:rFonts w:eastAsia="仿宋"/>
                <w:color w:val="000000" w:themeColor="text1"/>
                <w:sz w:val="28"/>
                <w:szCs w:val="28"/>
              </w:rPr>
            </w:pPr>
            <w:r>
              <w:rPr>
                <w:rFonts w:eastAsia="仿宋"/>
                <w:color w:val="000000" w:themeColor="text1"/>
                <w:sz w:val="28"/>
                <w:szCs w:val="28"/>
              </w:rPr>
              <w:t>须修</w:t>
            </w:r>
            <w:r>
              <w:rPr>
                <w:rFonts w:eastAsia="仿宋"/>
                <w:color w:val="000000" w:themeColor="text1"/>
                <w:sz w:val="28"/>
                <w:szCs w:val="28"/>
              </w:rPr>
              <w:t>2</w:t>
            </w:r>
            <w:r>
              <w:rPr>
                <w:rFonts w:eastAsia="仿宋"/>
                <w:color w:val="000000" w:themeColor="text1"/>
                <w:sz w:val="28"/>
                <w:szCs w:val="28"/>
              </w:rPr>
              <w:t>门</w:t>
            </w:r>
          </w:p>
        </w:tc>
        <w:tc>
          <w:tcPr>
            <w:tcW w:w="2410" w:type="dxa"/>
            <w:vAlign w:val="center"/>
          </w:tcPr>
          <w:p w14:paraId="207BF317" w14:textId="77777777" w:rsidR="009C0203" w:rsidRDefault="00BC1BB0">
            <w:pPr>
              <w:rPr>
                <w:rFonts w:eastAsia="仿宋"/>
                <w:color w:val="000000" w:themeColor="text1"/>
                <w:sz w:val="28"/>
                <w:szCs w:val="28"/>
              </w:rPr>
            </w:pPr>
            <w:r>
              <w:rPr>
                <w:rFonts w:eastAsia="仿宋"/>
                <w:color w:val="000000" w:themeColor="text1"/>
                <w:sz w:val="28"/>
                <w:szCs w:val="28"/>
              </w:rPr>
              <w:t>至少修满</w:t>
            </w:r>
            <w:r>
              <w:rPr>
                <w:rFonts w:eastAsia="仿宋"/>
                <w:color w:val="000000" w:themeColor="text1"/>
                <w:sz w:val="28"/>
                <w:szCs w:val="28"/>
              </w:rPr>
              <w:t>4</w:t>
            </w:r>
            <w:r>
              <w:rPr>
                <w:rFonts w:eastAsia="仿宋"/>
                <w:color w:val="000000" w:themeColor="text1"/>
                <w:sz w:val="28"/>
                <w:szCs w:val="28"/>
              </w:rPr>
              <w:t>学分</w:t>
            </w:r>
          </w:p>
        </w:tc>
        <w:tc>
          <w:tcPr>
            <w:tcW w:w="2431" w:type="dxa"/>
            <w:vAlign w:val="center"/>
          </w:tcPr>
          <w:p w14:paraId="4E296C15" w14:textId="77777777" w:rsidR="009C0203" w:rsidRDefault="00BC1BB0">
            <w:pPr>
              <w:rPr>
                <w:rFonts w:eastAsia="仿宋"/>
                <w:color w:val="000000" w:themeColor="text1"/>
                <w:sz w:val="28"/>
                <w:szCs w:val="28"/>
              </w:rPr>
            </w:pPr>
            <w:r>
              <w:rPr>
                <w:rFonts w:eastAsia="仿宋"/>
                <w:color w:val="000000" w:themeColor="text1"/>
                <w:sz w:val="28"/>
                <w:szCs w:val="28"/>
              </w:rPr>
              <w:t>成绩</w:t>
            </w:r>
            <w:r>
              <w:rPr>
                <w:rFonts w:eastAsia="仿宋"/>
                <w:color w:val="000000" w:themeColor="text1"/>
                <w:sz w:val="28"/>
                <w:szCs w:val="28"/>
              </w:rPr>
              <w:t>60</w:t>
            </w:r>
            <w:r>
              <w:rPr>
                <w:rFonts w:eastAsia="仿宋"/>
                <w:color w:val="000000" w:themeColor="text1"/>
                <w:sz w:val="28"/>
                <w:szCs w:val="28"/>
              </w:rPr>
              <w:t>分为合格</w:t>
            </w:r>
          </w:p>
        </w:tc>
      </w:tr>
      <w:tr w:rsidR="009C0203" w14:paraId="6E253780" w14:textId="77777777">
        <w:trPr>
          <w:jc w:val="center"/>
        </w:trPr>
        <w:tc>
          <w:tcPr>
            <w:tcW w:w="1872" w:type="dxa"/>
            <w:vAlign w:val="center"/>
          </w:tcPr>
          <w:p w14:paraId="56DF1E34" w14:textId="77777777" w:rsidR="009C0203" w:rsidRDefault="00BC1BB0">
            <w:pPr>
              <w:rPr>
                <w:rFonts w:eastAsia="仿宋"/>
                <w:color w:val="000000" w:themeColor="text1"/>
                <w:sz w:val="28"/>
                <w:szCs w:val="28"/>
              </w:rPr>
            </w:pPr>
            <w:r>
              <w:rPr>
                <w:rFonts w:eastAsia="仿宋"/>
                <w:color w:val="000000" w:themeColor="text1"/>
                <w:sz w:val="28"/>
                <w:szCs w:val="28"/>
              </w:rPr>
              <w:t>专业选修课</w:t>
            </w:r>
          </w:p>
        </w:tc>
        <w:tc>
          <w:tcPr>
            <w:tcW w:w="1701" w:type="dxa"/>
            <w:vAlign w:val="center"/>
          </w:tcPr>
          <w:p w14:paraId="4896A1BC" w14:textId="77777777" w:rsidR="009C0203" w:rsidRDefault="00BC1BB0">
            <w:pPr>
              <w:rPr>
                <w:rFonts w:eastAsia="仿宋"/>
                <w:color w:val="000000" w:themeColor="text1"/>
                <w:sz w:val="28"/>
                <w:szCs w:val="28"/>
              </w:rPr>
            </w:pPr>
            <w:r>
              <w:rPr>
                <w:rFonts w:eastAsia="仿宋"/>
                <w:color w:val="000000" w:themeColor="text1"/>
                <w:sz w:val="28"/>
                <w:szCs w:val="28"/>
              </w:rPr>
              <w:t>须修</w:t>
            </w:r>
            <w:r>
              <w:rPr>
                <w:rFonts w:eastAsia="仿宋"/>
                <w:color w:val="000000" w:themeColor="text1"/>
                <w:sz w:val="28"/>
                <w:szCs w:val="28"/>
              </w:rPr>
              <w:t>3</w:t>
            </w:r>
            <w:r>
              <w:rPr>
                <w:rFonts w:eastAsia="仿宋"/>
                <w:color w:val="000000" w:themeColor="text1"/>
                <w:sz w:val="28"/>
                <w:szCs w:val="28"/>
              </w:rPr>
              <w:t>门</w:t>
            </w:r>
          </w:p>
        </w:tc>
        <w:tc>
          <w:tcPr>
            <w:tcW w:w="2410" w:type="dxa"/>
            <w:vAlign w:val="center"/>
          </w:tcPr>
          <w:p w14:paraId="55C771E7" w14:textId="77777777" w:rsidR="009C0203" w:rsidRDefault="00BC1BB0">
            <w:pPr>
              <w:rPr>
                <w:rFonts w:eastAsia="仿宋"/>
                <w:color w:val="000000" w:themeColor="text1"/>
                <w:sz w:val="28"/>
                <w:szCs w:val="28"/>
              </w:rPr>
            </w:pPr>
            <w:r>
              <w:rPr>
                <w:rFonts w:eastAsia="仿宋"/>
                <w:color w:val="000000" w:themeColor="text1"/>
                <w:sz w:val="28"/>
                <w:szCs w:val="28"/>
              </w:rPr>
              <w:t>至少修满</w:t>
            </w:r>
            <w:r>
              <w:rPr>
                <w:rFonts w:eastAsia="仿宋"/>
                <w:color w:val="000000" w:themeColor="text1"/>
                <w:sz w:val="28"/>
                <w:szCs w:val="28"/>
              </w:rPr>
              <w:t>6</w:t>
            </w:r>
            <w:r>
              <w:rPr>
                <w:rFonts w:eastAsia="仿宋"/>
                <w:color w:val="000000" w:themeColor="text1"/>
                <w:sz w:val="28"/>
                <w:szCs w:val="28"/>
              </w:rPr>
              <w:t>学分</w:t>
            </w:r>
          </w:p>
        </w:tc>
        <w:tc>
          <w:tcPr>
            <w:tcW w:w="2431" w:type="dxa"/>
            <w:vAlign w:val="center"/>
          </w:tcPr>
          <w:p w14:paraId="5F698521" w14:textId="77777777" w:rsidR="009C0203" w:rsidRDefault="00BC1BB0">
            <w:pPr>
              <w:rPr>
                <w:rFonts w:eastAsia="仿宋"/>
                <w:color w:val="000000" w:themeColor="text1"/>
                <w:sz w:val="28"/>
                <w:szCs w:val="28"/>
              </w:rPr>
            </w:pPr>
            <w:r>
              <w:rPr>
                <w:rFonts w:eastAsia="仿宋"/>
                <w:color w:val="000000" w:themeColor="text1"/>
                <w:sz w:val="28"/>
                <w:szCs w:val="28"/>
              </w:rPr>
              <w:t>成绩</w:t>
            </w:r>
            <w:r>
              <w:rPr>
                <w:rFonts w:eastAsia="仿宋"/>
                <w:color w:val="000000" w:themeColor="text1"/>
                <w:sz w:val="28"/>
                <w:szCs w:val="28"/>
              </w:rPr>
              <w:t>60</w:t>
            </w:r>
            <w:r>
              <w:rPr>
                <w:rFonts w:eastAsia="仿宋"/>
                <w:color w:val="000000" w:themeColor="text1"/>
                <w:sz w:val="28"/>
                <w:szCs w:val="28"/>
              </w:rPr>
              <w:t>分为合格</w:t>
            </w:r>
          </w:p>
        </w:tc>
      </w:tr>
      <w:tr w:rsidR="009C0203" w14:paraId="37C9005F" w14:textId="77777777">
        <w:trPr>
          <w:trHeight w:val="255"/>
          <w:jc w:val="center"/>
        </w:trPr>
        <w:tc>
          <w:tcPr>
            <w:tcW w:w="1872" w:type="dxa"/>
            <w:vMerge w:val="restart"/>
            <w:vAlign w:val="center"/>
          </w:tcPr>
          <w:p w14:paraId="24CF14A6" w14:textId="77777777" w:rsidR="009C0203" w:rsidRDefault="00BC1BB0">
            <w:pPr>
              <w:rPr>
                <w:rFonts w:eastAsia="仿宋"/>
                <w:color w:val="000000" w:themeColor="text1"/>
                <w:sz w:val="28"/>
                <w:szCs w:val="28"/>
              </w:rPr>
            </w:pPr>
            <w:r>
              <w:rPr>
                <w:rFonts w:eastAsia="仿宋"/>
                <w:color w:val="000000" w:themeColor="text1"/>
                <w:sz w:val="28"/>
                <w:szCs w:val="28"/>
              </w:rPr>
              <w:lastRenderedPageBreak/>
              <w:t>培养环节</w:t>
            </w:r>
          </w:p>
        </w:tc>
        <w:tc>
          <w:tcPr>
            <w:tcW w:w="1701" w:type="dxa"/>
            <w:vAlign w:val="center"/>
          </w:tcPr>
          <w:p w14:paraId="3757F48E" w14:textId="77777777" w:rsidR="009C0203" w:rsidRDefault="00BC1BB0">
            <w:pPr>
              <w:rPr>
                <w:rFonts w:eastAsia="仿宋"/>
                <w:color w:val="000000" w:themeColor="text1"/>
                <w:sz w:val="28"/>
                <w:szCs w:val="28"/>
              </w:rPr>
            </w:pPr>
            <w:r>
              <w:rPr>
                <w:rFonts w:eastAsia="仿宋"/>
                <w:color w:val="000000" w:themeColor="text1"/>
                <w:sz w:val="28"/>
                <w:szCs w:val="28"/>
              </w:rPr>
              <w:t>前沿讲座</w:t>
            </w:r>
          </w:p>
        </w:tc>
        <w:tc>
          <w:tcPr>
            <w:tcW w:w="2410" w:type="dxa"/>
            <w:vAlign w:val="center"/>
          </w:tcPr>
          <w:p w14:paraId="444DB3AB" w14:textId="77777777" w:rsidR="009C0203" w:rsidRDefault="00BC1BB0">
            <w:pPr>
              <w:rPr>
                <w:rFonts w:eastAsia="仿宋"/>
                <w:color w:val="000000" w:themeColor="text1"/>
                <w:sz w:val="28"/>
                <w:szCs w:val="28"/>
              </w:rPr>
            </w:pPr>
            <w:r>
              <w:rPr>
                <w:rFonts w:eastAsia="仿宋"/>
                <w:color w:val="000000" w:themeColor="text1"/>
                <w:sz w:val="28"/>
                <w:szCs w:val="28"/>
              </w:rPr>
              <w:t>1</w:t>
            </w:r>
            <w:r>
              <w:rPr>
                <w:rFonts w:eastAsia="仿宋"/>
                <w:color w:val="000000" w:themeColor="text1"/>
                <w:sz w:val="28"/>
                <w:szCs w:val="28"/>
              </w:rPr>
              <w:t>学分</w:t>
            </w:r>
          </w:p>
        </w:tc>
        <w:tc>
          <w:tcPr>
            <w:tcW w:w="2431" w:type="dxa"/>
            <w:vAlign w:val="center"/>
          </w:tcPr>
          <w:p w14:paraId="73F276EB" w14:textId="77777777" w:rsidR="009C0203" w:rsidRDefault="009C0203">
            <w:pPr>
              <w:rPr>
                <w:rFonts w:eastAsia="仿宋"/>
                <w:color w:val="000000" w:themeColor="text1"/>
                <w:sz w:val="28"/>
                <w:szCs w:val="28"/>
              </w:rPr>
            </w:pPr>
          </w:p>
        </w:tc>
      </w:tr>
      <w:tr w:rsidR="009C0203" w14:paraId="223AEB93" w14:textId="77777777">
        <w:trPr>
          <w:trHeight w:val="255"/>
          <w:jc w:val="center"/>
        </w:trPr>
        <w:tc>
          <w:tcPr>
            <w:tcW w:w="1872" w:type="dxa"/>
            <w:vMerge/>
            <w:vAlign w:val="center"/>
          </w:tcPr>
          <w:p w14:paraId="351FFEAD" w14:textId="77777777" w:rsidR="009C0203" w:rsidRDefault="009C0203">
            <w:pPr>
              <w:rPr>
                <w:rFonts w:eastAsia="仿宋"/>
                <w:color w:val="000000" w:themeColor="text1"/>
                <w:sz w:val="28"/>
                <w:szCs w:val="28"/>
              </w:rPr>
            </w:pPr>
          </w:p>
        </w:tc>
        <w:tc>
          <w:tcPr>
            <w:tcW w:w="1701" w:type="dxa"/>
            <w:vAlign w:val="center"/>
          </w:tcPr>
          <w:p w14:paraId="2779F53C" w14:textId="77777777" w:rsidR="009C0203" w:rsidRDefault="00BC1BB0">
            <w:pPr>
              <w:rPr>
                <w:rFonts w:eastAsia="仿宋"/>
                <w:color w:val="000000" w:themeColor="text1"/>
                <w:sz w:val="28"/>
                <w:szCs w:val="28"/>
              </w:rPr>
            </w:pPr>
            <w:r>
              <w:rPr>
                <w:rFonts w:eastAsia="仿宋"/>
                <w:color w:val="000000" w:themeColor="text1"/>
                <w:sz w:val="28"/>
                <w:szCs w:val="28"/>
              </w:rPr>
              <w:t>社会实践与创新实践</w:t>
            </w:r>
          </w:p>
        </w:tc>
        <w:tc>
          <w:tcPr>
            <w:tcW w:w="2410" w:type="dxa"/>
            <w:vAlign w:val="center"/>
          </w:tcPr>
          <w:p w14:paraId="0CC1D617" w14:textId="77777777" w:rsidR="009C0203" w:rsidRDefault="00BC1BB0">
            <w:pPr>
              <w:rPr>
                <w:rFonts w:eastAsia="仿宋"/>
                <w:color w:val="000000" w:themeColor="text1"/>
                <w:sz w:val="28"/>
                <w:szCs w:val="28"/>
              </w:rPr>
            </w:pPr>
            <w:r>
              <w:rPr>
                <w:rFonts w:eastAsia="仿宋"/>
                <w:color w:val="000000" w:themeColor="text1"/>
                <w:sz w:val="28"/>
                <w:szCs w:val="28"/>
              </w:rPr>
              <w:t>1</w:t>
            </w:r>
            <w:r>
              <w:rPr>
                <w:rFonts w:eastAsia="仿宋"/>
                <w:color w:val="000000" w:themeColor="text1"/>
                <w:sz w:val="28"/>
                <w:szCs w:val="28"/>
              </w:rPr>
              <w:t>学分</w:t>
            </w:r>
          </w:p>
        </w:tc>
        <w:tc>
          <w:tcPr>
            <w:tcW w:w="2431" w:type="dxa"/>
            <w:vAlign w:val="center"/>
          </w:tcPr>
          <w:p w14:paraId="033EFB4A" w14:textId="77777777" w:rsidR="009C0203" w:rsidRDefault="009C0203">
            <w:pPr>
              <w:rPr>
                <w:rFonts w:eastAsia="仿宋"/>
                <w:color w:val="000000" w:themeColor="text1"/>
                <w:sz w:val="28"/>
                <w:szCs w:val="28"/>
              </w:rPr>
            </w:pPr>
          </w:p>
        </w:tc>
      </w:tr>
      <w:tr w:rsidR="009C0203" w14:paraId="20A076A5" w14:textId="77777777">
        <w:trPr>
          <w:trHeight w:val="255"/>
          <w:jc w:val="center"/>
        </w:trPr>
        <w:tc>
          <w:tcPr>
            <w:tcW w:w="1872" w:type="dxa"/>
            <w:vMerge/>
            <w:vAlign w:val="center"/>
          </w:tcPr>
          <w:p w14:paraId="496C27E4" w14:textId="77777777" w:rsidR="009C0203" w:rsidRDefault="009C0203">
            <w:pPr>
              <w:rPr>
                <w:rFonts w:eastAsia="仿宋"/>
                <w:color w:val="000000" w:themeColor="text1"/>
                <w:sz w:val="28"/>
                <w:szCs w:val="28"/>
              </w:rPr>
            </w:pPr>
          </w:p>
        </w:tc>
        <w:tc>
          <w:tcPr>
            <w:tcW w:w="1701" w:type="dxa"/>
            <w:vAlign w:val="center"/>
          </w:tcPr>
          <w:p w14:paraId="55433D3A" w14:textId="77777777" w:rsidR="009C0203" w:rsidRDefault="00BC1BB0">
            <w:pPr>
              <w:rPr>
                <w:rFonts w:eastAsia="仿宋"/>
                <w:color w:val="000000" w:themeColor="text1"/>
                <w:sz w:val="28"/>
                <w:szCs w:val="28"/>
              </w:rPr>
            </w:pPr>
            <w:r>
              <w:rPr>
                <w:rFonts w:eastAsia="仿宋"/>
                <w:color w:val="000000" w:themeColor="text1"/>
                <w:sz w:val="28"/>
                <w:szCs w:val="28"/>
              </w:rPr>
              <w:t>中期筛选</w:t>
            </w:r>
          </w:p>
        </w:tc>
        <w:tc>
          <w:tcPr>
            <w:tcW w:w="2410" w:type="dxa"/>
            <w:vAlign w:val="center"/>
          </w:tcPr>
          <w:p w14:paraId="0F90CD63" w14:textId="77777777" w:rsidR="009C0203" w:rsidRDefault="00BC1BB0">
            <w:pPr>
              <w:rPr>
                <w:rFonts w:eastAsia="仿宋"/>
                <w:color w:val="000000" w:themeColor="text1"/>
                <w:sz w:val="28"/>
                <w:szCs w:val="28"/>
              </w:rPr>
            </w:pPr>
            <w:r>
              <w:rPr>
                <w:rFonts w:eastAsia="仿宋"/>
                <w:color w:val="000000" w:themeColor="text1"/>
                <w:sz w:val="28"/>
                <w:szCs w:val="28"/>
              </w:rPr>
              <w:t>1</w:t>
            </w:r>
            <w:r>
              <w:rPr>
                <w:rFonts w:eastAsia="仿宋"/>
                <w:color w:val="000000" w:themeColor="text1"/>
                <w:sz w:val="28"/>
                <w:szCs w:val="28"/>
              </w:rPr>
              <w:t>学分</w:t>
            </w:r>
          </w:p>
        </w:tc>
        <w:tc>
          <w:tcPr>
            <w:tcW w:w="2431" w:type="dxa"/>
            <w:vAlign w:val="center"/>
          </w:tcPr>
          <w:p w14:paraId="41241759" w14:textId="77777777" w:rsidR="009C0203" w:rsidRDefault="009C0203">
            <w:pPr>
              <w:rPr>
                <w:rFonts w:eastAsia="仿宋"/>
                <w:color w:val="000000" w:themeColor="text1"/>
                <w:sz w:val="28"/>
                <w:szCs w:val="28"/>
              </w:rPr>
            </w:pPr>
          </w:p>
        </w:tc>
      </w:tr>
      <w:tr w:rsidR="009C0203" w14:paraId="3EA58060" w14:textId="77777777">
        <w:trPr>
          <w:jc w:val="center"/>
        </w:trPr>
        <w:tc>
          <w:tcPr>
            <w:tcW w:w="1872" w:type="dxa"/>
            <w:vAlign w:val="center"/>
          </w:tcPr>
          <w:p w14:paraId="46F44C17" w14:textId="77777777" w:rsidR="009C0203" w:rsidRDefault="00BC1BB0">
            <w:pPr>
              <w:rPr>
                <w:rFonts w:eastAsia="仿宋"/>
                <w:color w:val="000000" w:themeColor="text1"/>
                <w:sz w:val="28"/>
                <w:szCs w:val="28"/>
              </w:rPr>
            </w:pPr>
            <w:r>
              <w:rPr>
                <w:rFonts w:eastAsia="仿宋"/>
                <w:color w:val="000000" w:themeColor="text1"/>
                <w:sz w:val="28"/>
                <w:szCs w:val="28"/>
              </w:rPr>
              <w:t>补修课程</w:t>
            </w:r>
          </w:p>
        </w:tc>
        <w:tc>
          <w:tcPr>
            <w:tcW w:w="1701" w:type="dxa"/>
            <w:vAlign w:val="center"/>
          </w:tcPr>
          <w:p w14:paraId="2517F862" w14:textId="77777777" w:rsidR="009C0203" w:rsidRDefault="009C0203">
            <w:pPr>
              <w:rPr>
                <w:rFonts w:eastAsia="仿宋"/>
                <w:color w:val="000000" w:themeColor="text1"/>
                <w:sz w:val="28"/>
                <w:szCs w:val="28"/>
              </w:rPr>
            </w:pPr>
          </w:p>
        </w:tc>
        <w:tc>
          <w:tcPr>
            <w:tcW w:w="2410" w:type="dxa"/>
            <w:vAlign w:val="center"/>
          </w:tcPr>
          <w:p w14:paraId="23A07BE7" w14:textId="77777777" w:rsidR="009C0203" w:rsidRDefault="00BC1BB0">
            <w:pPr>
              <w:rPr>
                <w:rFonts w:eastAsia="仿宋"/>
                <w:color w:val="000000" w:themeColor="text1"/>
                <w:sz w:val="28"/>
                <w:szCs w:val="28"/>
              </w:rPr>
            </w:pPr>
            <w:r>
              <w:rPr>
                <w:rFonts w:eastAsia="仿宋"/>
                <w:color w:val="000000" w:themeColor="text1"/>
                <w:sz w:val="28"/>
                <w:szCs w:val="28"/>
              </w:rPr>
              <w:t>不计学分</w:t>
            </w:r>
          </w:p>
        </w:tc>
        <w:tc>
          <w:tcPr>
            <w:tcW w:w="2431" w:type="dxa"/>
            <w:vAlign w:val="center"/>
          </w:tcPr>
          <w:p w14:paraId="5EBE1E83" w14:textId="77777777" w:rsidR="009C0203" w:rsidRDefault="009C0203">
            <w:pPr>
              <w:rPr>
                <w:rFonts w:eastAsia="仿宋"/>
                <w:color w:val="000000" w:themeColor="text1"/>
                <w:sz w:val="28"/>
                <w:szCs w:val="28"/>
              </w:rPr>
            </w:pPr>
          </w:p>
        </w:tc>
      </w:tr>
    </w:tbl>
    <w:p w14:paraId="6E3AB538" w14:textId="77777777" w:rsidR="009C0203" w:rsidRDefault="00BC1BB0">
      <w:pPr>
        <w:spacing w:line="560" w:lineRule="exact"/>
        <w:ind w:firstLineChars="200" w:firstLine="640"/>
        <w:rPr>
          <w:rFonts w:eastAsia="黑体"/>
          <w:bCs/>
          <w:color w:val="000000" w:themeColor="text1"/>
          <w:sz w:val="32"/>
        </w:rPr>
      </w:pPr>
      <w:r>
        <w:rPr>
          <w:rFonts w:eastAsia="黑体"/>
          <w:bCs/>
          <w:color w:val="000000" w:themeColor="text1"/>
          <w:sz w:val="32"/>
        </w:rPr>
        <w:t>九、学位论文与学位授予</w:t>
      </w:r>
    </w:p>
    <w:p w14:paraId="5D471715" w14:textId="77777777" w:rsidR="009C0203" w:rsidRDefault="00BC1BB0">
      <w:pPr>
        <w:spacing w:line="560" w:lineRule="exact"/>
        <w:ind w:firstLineChars="200" w:firstLine="640"/>
        <w:rPr>
          <w:rFonts w:eastAsia="仿宋"/>
          <w:color w:val="000000" w:themeColor="text1"/>
          <w:sz w:val="32"/>
          <w:szCs w:val="32"/>
          <w:shd w:val="clear" w:color="auto" w:fill="FFFFFF"/>
        </w:rPr>
      </w:pPr>
      <w:r>
        <w:rPr>
          <w:rFonts w:eastAsia="仿宋" w:hint="eastAsia"/>
          <w:color w:val="000000" w:themeColor="text1"/>
          <w:sz w:val="32"/>
          <w:szCs w:val="32"/>
          <w:shd w:val="clear" w:color="auto" w:fill="FFFFFF"/>
        </w:rPr>
        <w:t>（一）</w:t>
      </w:r>
      <w:r>
        <w:rPr>
          <w:rFonts w:eastAsia="仿宋"/>
          <w:color w:val="000000" w:themeColor="text1"/>
          <w:sz w:val="32"/>
          <w:szCs w:val="32"/>
          <w:shd w:val="clear" w:color="auto" w:fill="FFFFFF"/>
        </w:rPr>
        <w:t>论文开题</w:t>
      </w:r>
    </w:p>
    <w:p w14:paraId="0B4D76A5" w14:textId="77777777" w:rsidR="009C0203" w:rsidRDefault="00BC1BB0">
      <w:pPr>
        <w:spacing w:line="560" w:lineRule="exact"/>
        <w:ind w:firstLineChars="200" w:firstLine="640"/>
        <w:rPr>
          <w:rFonts w:eastAsia="仿宋"/>
          <w:color w:val="000000" w:themeColor="text1"/>
          <w:sz w:val="32"/>
          <w:szCs w:val="32"/>
          <w:shd w:val="clear" w:color="auto" w:fill="FFFFFF"/>
        </w:rPr>
      </w:pPr>
      <w:r>
        <w:rPr>
          <w:rFonts w:eastAsia="仿宋"/>
          <w:color w:val="000000" w:themeColor="text1"/>
          <w:sz w:val="32"/>
          <w:szCs w:val="32"/>
          <w:shd w:val="clear" w:color="auto" w:fill="FFFFFF"/>
        </w:rPr>
        <w:t>在导师指导下，研究生须在第</w:t>
      </w:r>
      <w:r>
        <w:rPr>
          <w:rFonts w:eastAsia="仿宋"/>
          <w:color w:val="000000" w:themeColor="text1"/>
          <w:sz w:val="32"/>
          <w:szCs w:val="32"/>
          <w:shd w:val="clear" w:color="auto" w:fill="FFFFFF"/>
        </w:rPr>
        <w:t>3</w:t>
      </w:r>
      <w:r>
        <w:rPr>
          <w:rFonts w:eastAsia="仿宋"/>
          <w:color w:val="000000" w:themeColor="text1"/>
          <w:sz w:val="32"/>
          <w:szCs w:val="32"/>
          <w:shd w:val="clear" w:color="auto" w:fill="FFFFFF"/>
        </w:rPr>
        <w:t>学期</w:t>
      </w:r>
      <w:r>
        <w:rPr>
          <w:rFonts w:eastAsia="仿宋"/>
          <w:color w:val="000000" w:themeColor="text1"/>
          <w:sz w:val="32"/>
          <w:szCs w:val="32"/>
          <w:shd w:val="clear" w:color="auto" w:fill="FFFFFF"/>
        </w:rPr>
        <w:t>10</w:t>
      </w:r>
      <w:r>
        <w:rPr>
          <w:rFonts w:eastAsia="仿宋"/>
          <w:color w:val="000000" w:themeColor="text1"/>
          <w:sz w:val="32"/>
          <w:szCs w:val="32"/>
          <w:shd w:val="clear" w:color="auto" w:fill="FFFFFF"/>
        </w:rPr>
        <w:t>月份前确定学位论文选题并通过开题报告论证，制定学位论文工作计划。学位论文从通过开题论证到答辩间隔时间，不得少于</w:t>
      </w:r>
      <w:r>
        <w:rPr>
          <w:rFonts w:eastAsia="仿宋"/>
          <w:color w:val="000000" w:themeColor="text1"/>
          <w:sz w:val="32"/>
          <w:szCs w:val="32"/>
          <w:shd w:val="clear" w:color="auto" w:fill="FFFFFF"/>
        </w:rPr>
        <w:t>12</w:t>
      </w:r>
      <w:r>
        <w:rPr>
          <w:rFonts w:eastAsia="仿宋"/>
          <w:color w:val="000000" w:themeColor="text1"/>
          <w:sz w:val="32"/>
          <w:szCs w:val="32"/>
          <w:shd w:val="clear" w:color="auto" w:fill="FFFFFF"/>
        </w:rPr>
        <w:t>个月。</w:t>
      </w:r>
    </w:p>
    <w:p w14:paraId="35CD4EA4" w14:textId="77777777" w:rsidR="009C0203" w:rsidRDefault="00BC1BB0">
      <w:pPr>
        <w:spacing w:line="560" w:lineRule="exact"/>
        <w:ind w:firstLineChars="200" w:firstLine="640"/>
        <w:rPr>
          <w:rFonts w:eastAsia="仿宋"/>
          <w:color w:val="000000" w:themeColor="text1"/>
          <w:sz w:val="32"/>
          <w:szCs w:val="32"/>
          <w:shd w:val="clear" w:color="auto" w:fill="FFFFFF"/>
        </w:rPr>
      </w:pPr>
      <w:r>
        <w:rPr>
          <w:rFonts w:eastAsia="仿宋" w:hint="eastAsia"/>
          <w:color w:val="000000" w:themeColor="text1"/>
          <w:sz w:val="32"/>
          <w:szCs w:val="32"/>
          <w:shd w:val="clear" w:color="auto" w:fill="FFFFFF"/>
        </w:rPr>
        <w:t>（二）</w:t>
      </w:r>
      <w:r>
        <w:rPr>
          <w:rFonts w:eastAsia="仿宋"/>
          <w:color w:val="000000" w:themeColor="text1"/>
          <w:sz w:val="32"/>
          <w:szCs w:val="32"/>
          <w:shd w:val="clear" w:color="auto" w:fill="FFFFFF"/>
        </w:rPr>
        <w:t>论文中期检查</w:t>
      </w:r>
    </w:p>
    <w:p w14:paraId="204EB3FC" w14:textId="77777777" w:rsidR="009C0203" w:rsidRDefault="00BC1BB0">
      <w:pPr>
        <w:spacing w:line="560" w:lineRule="exact"/>
        <w:ind w:firstLineChars="200" w:firstLine="640"/>
        <w:rPr>
          <w:rFonts w:eastAsia="仿宋"/>
          <w:color w:val="000000" w:themeColor="text1"/>
          <w:sz w:val="32"/>
          <w:szCs w:val="32"/>
          <w:shd w:val="clear" w:color="auto" w:fill="FFFFFF"/>
        </w:rPr>
      </w:pPr>
      <w:r>
        <w:rPr>
          <w:rFonts w:eastAsia="仿宋"/>
          <w:color w:val="000000" w:themeColor="text1"/>
          <w:sz w:val="32"/>
          <w:szCs w:val="32"/>
          <w:shd w:val="clear" w:color="auto" w:fill="FFFFFF"/>
        </w:rPr>
        <w:t>导师组根据研究生论文开题报告，检查论文写作计划的进展和完成情况，并针对论文写作中出现的问题加强指导，以保证硕士学位论文工作的顺利进行。论文中期检查一般应在第</w:t>
      </w:r>
      <w:r>
        <w:rPr>
          <w:rFonts w:eastAsia="仿宋"/>
          <w:color w:val="000000" w:themeColor="text1"/>
          <w:sz w:val="32"/>
          <w:szCs w:val="32"/>
          <w:shd w:val="clear" w:color="auto" w:fill="FFFFFF"/>
        </w:rPr>
        <w:t>5</w:t>
      </w:r>
      <w:r>
        <w:rPr>
          <w:rFonts w:eastAsia="仿宋"/>
          <w:color w:val="000000" w:themeColor="text1"/>
          <w:sz w:val="32"/>
          <w:szCs w:val="32"/>
          <w:shd w:val="clear" w:color="auto" w:fill="FFFFFF"/>
        </w:rPr>
        <w:t>学期</w:t>
      </w:r>
      <w:r>
        <w:rPr>
          <w:rFonts w:eastAsia="仿宋"/>
          <w:color w:val="000000" w:themeColor="text1"/>
          <w:sz w:val="32"/>
          <w:szCs w:val="32"/>
          <w:shd w:val="clear" w:color="auto" w:fill="FFFFFF"/>
        </w:rPr>
        <w:t>12</w:t>
      </w:r>
      <w:r>
        <w:rPr>
          <w:rFonts w:eastAsia="仿宋"/>
          <w:color w:val="000000" w:themeColor="text1"/>
          <w:sz w:val="32"/>
          <w:szCs w:val="32"/>
          <w:shd w:val="clear" w:color="auto" w:fill="FFFFFF"/>
        </w:rPr>
        <w:t>月份前完成。</w:t>
      </w:r>
    </w:p>
    <w:p w14:paraId="065B8C30" w14:textId="77777777" w:rsidR="009C0203" w:rsidRDefault="00BC1BB0">
      <w:pPr>
        <w:spacing w:line="560" w:lineRule="exact"/>
        <w:ind w:firstLineChars="200" w:firstLine="640"/>
        <w:rPr>
          <w:rFonts w:eastAsia="仿宋"/>
          <w:color w:val="000000" w:themeColor="text1"/>
          <w:sz w:val="32"/>
          <w:szCs w:val="32"/>
          <w:shd w:val="clear" w:color="auto" w:fill="FFFFFF"/>
        </w:rPr>
      </w:pPr>
      <w:r>
        <w:rPr>
          <w:rFonts w:eastAsia="仿宋" w:hint="eastAsia"/>
          <w:color w:val="000000" w:themeColor="text1"/>
          <w:sz w:val="32"/>
          <w:szCs w:val="32"/>
          <w:shd w:val="clear" w:color="auto" w:fill="FFFFFF"/>
        </w:rPr>
        <w:t>（三）</w:t>
      </w:r>
      <w:r>
        <w:rPr>
          <w:rFonts w:eastAsia="仿宋"/>
          <w:color w:val="000000" w:themeColor="text1"/>
          <w:sz w:val="32"/>
          <w:szCs w:val="32"/>
          <w:shd w:val="clear" w:color="auto" w:fill="FFFFFF"/>
        </w:rPr>
        <w:t>论文预审和预答辩</w:t>
      </w:r>
    </w:p>
    <w:p w14:paraId="011DC56A" w14:textId="77777777" w:rsidR="009C0203" w:rsidRDefault="00BC1BB0">
      <w:pPr>
        <w:spacing w:line="560" w:lineRule="exact"/>
        <w:ind w:firstLineChars="200" w:firstLine="640"/>
        <w:rPr>
          <w:rFonts w:eastAsia="仿宋"/>
          <w:color w:val="000000" w:themeColor="text1"/>
          <w:sz w:val="32"/>
          <w:szCs w:val="32"/>
          <w:shd w:val="clear" w:color="auto" w:fill="FFFFFF"/>
        </w:rPr>
      </w:pPr>
      <w:r>
        <w:rPr>
          <w:rFonts w:eastAsia="仿宋"/>
          <w:color w:val="000000" w:themeColor="text1"/>
          <w:sz w:val="32"/>
          <w:szCs w:val="32"/>
          <w:shd w:val="clear" w:color="auto" w:fill="FFFFFF"/>
        </w:rPr>
        <w:t>研究生一般应在第</w:t>
      </w:r>
      <w:r>
        <w:rPr>
          <w:rFonts w:eastAsia="仿宋"/>
          <w:color w:val="000000" w:themeColor="text1"/>
          <w:sz w:val="32"/>
          <w:szCs w:val="32"/>
          <w:shd w:val="clear" w:color="auto" w:fill="FFFFFF"/>
        </w:rPr>
        <w:t>6</w:t>
      </w:r>
      <w:r>
        <w:rPr>
          <w:rFonts w:eastAsia="仿宋"/>
          <w:color w:val="000000" w:themeColor="text1"/>
          <w:sz w:val="32"/>
          <w:szCs w:val="32"/>
          <w:shd w:val="clear" w:color="auto" w:fill="FFFFFF"/>
        </w:rPr>
        <w:t>学期初进行预答辩，在预答辩前，学校和培养单位组织同行专家对其学位论文进行严格、认真的预审，预审不合格者不能参加预答辩；预答辩通过后根据专家意见修改论文，经导师、学院学位评定分委员会审核同意后进行文字复制比检测，通过后方可以进行后续工作。</w:t>
      </w:r>
    </w:p>
    <w:p w14:paraId="6E2B1AEB" w14:textId="77777777" w:rsidR="009C0203" w:rsidRDefault="00BC1BB0">
      <w:pPr>
        <w:spacing w:line="560" w:lineRule="exact"/>
        <w:ind w:firstLineChars="200" w:firstLine="640"/>
        <w:rPr>
          <w:rFonts w:eastAsia="仿宋"/>
          <w:color w:val="000000" w:themeColor="text1"/>
          <w:sz w:val="32"/>
          <w:szCs w:val="32"/>
          <w:shd w:val="clear" w:color="auto" w:fill="FFFFFF"/>
        </w:rPr>
      </w:pPr>
      <w:r>
        <w:rPr>
          <w:rFonts w:eastAsia="仿宋" w:hint="eastAsia"/>
          <w:color w:val="000000" w:themeColor="text1"/>
          <w:sz w:val="32"/>
          <w:szCs w:val="32"/>
          <w:shd w:val="clear" w:color="auto" w:fill="FFFFFF"/>
        </w:rPr>
        <w:t>（四）</w:t>
      </w:r>
      <w:r>
        <w:rPr>
          <w:rFonts w:eastAsia="仿宋"/>
          <w:color w:val="000000" w:themeColor="text1"/>
          <w:sz w:val="32"/>
          <w:szCs w:val="32"/>
          <w:shd w:val="clear" w:color="auto" w:fill="FFFFFF"/>
        </w:rPr>
        <w:t>毕业资格审查和学位论文外审资格申请</w:t>
      </w:r>
    </w:p>
    <w:p w14:paraId="06B4980C" w14:textId="77777777" w:rsidR="009C0203" w:rsidRDefault="00BC1BB0">
      <w:pPr>
        <w:spacing w:line="560" w:lineRule="exact"/>
        <w:ind w:firstLineChars="200" w:firstLine="640"/>
        <w:rPr>
          <w:rFonts w:eastAsia="仿宋"/>
          <w:color w:val="000000" w:themeColor="text1"/>
          <w:sz w:val="32"/>
          <w:szCs w:val="32"/>
          <w:shd w:val="clear" w:color="auto" w:fill="FFFFFF"/>
        </w:rPr>
      </w:pPr>
      <w:r>
        <w:rPr>
          <w:rFonts w:eastAsia="仿宋"/>
          <w:color w:val="000000" w:themeColor="text1"/>
          <w:sz w:val="32"/>
          <w:szCs w:val="32"/>
          <w:shd w:val="clear" w:color="auto" w:fill="FFFFFF"/>
        </w:rPr>
        <w:t>第</w:t>
      </w:r>
      <w:r>
        <w:rPr>
          <w:rFonts w:eastAsia="仿宋"/>
          <w:color w:val="000000" w:themeColor="text1"/>
          <w:sz w:val="32"/>
          <w:szCs w:val="32"/>
          <w:shd w:val="clear" w:color="auto" w:fill="FFFFFF"/>
        </w:rPr>
        <w:t>6</w:t>
      </w:r>
      <w:r>
        <w:rPr>
          <w:rFonts w:eastAsia="仿宋"/>
          <w:color w:val="000000" w:themeColor="text1"/>
          <w:sz w:val="32"/>
          <w:szCs w:val="32"/>
          <w:shd w:val="clear" w:color="auto" w:fill="FFFFFF"/>
        </w:rPr>
        <w:t>学期</w:t>
      </w:r>
      <w:r>
        <w:rPr>
          <w:rFonts w:eastAsia="仿宋"/>
          <w:color w:val="000000" w:themeColor="text1"/>
          <w:sz w:val="32"/>
          <w:szCs w:val="32"/>
          <w:shd w:val="clear" w:color="auto" w:fill="FFFFFF"/>
        </w:rPr>
        <w:t>3</w:t>
      </w:r>
      <w:r>
        <w:rPr>
          <w:rFonts w:eastAsia="仿宋"/>
          <w:color w:val="000000" w:themeColor="text1"/>
          <w:sz w:val="32"/>
          <w:szCs w:val="32"/>
          <w:shd w:val="clear" w:color="auto" w:fill="FFFFFF"/>
        </w:rPr>
        <w:t>月份，研究生向学校提出毕业资格申请，学院按</w:t>
      </w:r>
      <w:r>
        <w:rPr>
          <w:rFonts w:eastAsia="仿宋"/>
          <w:color w:val="000000" w:themeColor="text1"/>
          <w:sz w:val="32"/>
          <w:szCs w:val="32"/>
          <w:shd w:val="clear" w:color="auto" w:fill="FFFFFF"/>
        </w:rPr>
        <w:lastRenderedPageBreak/>
        <w:t>照培养方案和个人培养计划审查研究生的毕业资格，经研究生处审核通过后，方可取得参与学位论文外审的资格。</w:t>
      </w:r>
    </w:p>
    <w:p w14:paraId="5939A7F3" w14:textId="77777777" w:rsidR="009C0203" w:rsidRDefault="00BC1BB0">
      <w:pPr>
        <w:spacing w:line="560" w:lineRule="exact"/>
        <w:ind w:firstLineChars="200" w:firstLine="640"/>
        <w:rPr>
          <w:rFonts w:eastAsia="仿宋"/>
          <w:color w:val="000000" w:themeColor="text1"/>
          <w:sz w:val="32"/>
          <w:szCs w:val="32"/>
          <w:shd w:val="clear" w:color="auto" w:fill="FFFFFF"/>
        </w:rPr>
      </w:pPr>
      <w:r>
        <w:rPr>
          <w:rFonts w:eastAsia="仿宋" w:hint="eastAsia"/>
          <w:color w:val="000000" w:themeColor="text1"/>
          <w:sz w:val="32"/>
          <w:szCs w:val="32"/>
          <w:shd w:val="clear" w:color="auto" w:fill="FFFFFF"/>
        </w:rPr>
        <w:t>（五）</w:t>
      </w:r>
      <w:r>
        <w:rPr>
          <w:rFonts w:eastAsia="仿宋"/>
          <w:color w:val="000000" w:themeColor="text1"/>
          <w:sz w:val="32"/>
          <w:szCs w:val="32"/>
          <w:shd w:val="clear" w:color="auto" w:fill="FFFFFF"/>
        </w:rPr>
        <w:t>论文评阅、答辩和学位授予工作</w:t>
      </w:r>
    </w:p>
    <w:p w14:paraId="13ECF9D6" w14:textId="77777777" w:rsidR="009C0203" w:rsidRDefault="00BC1BB0">
      <w:pPr>
        <w:spacing w:line="560" w:lineRule="exact"/>
        <w:ind w:firstLineChars="200" w:firstLine="640"/>
        <w:rPr>
          <w:rFonts w:eastAsia="仿宋"/>
          <w:color w:val="000000" w:themeColor="text1"/>
          <w:sz w:val="32"/>
          <w:szCs w:val="32"/>
          <w:shd w:val="clear" w:color="auto" w:fill="FFFFFF"/>
        </w:rPr>
      </w:pPr>
      <w:r>
        <w:rPr>
          <w:rFonts w:eastAsia="仿宋"/>
          <w:color w:val="000000" w:themeColor="text1"/>
          <w:sz w:val="32"/>
          <w:szCs w:val="32"/>
          <w:shd w:val="clear" w:color="auto" w:fill="FFFFFF"/>
        </w:rPr>
        <w:t>论文评阅、答辩和学位授予等工作，具体按照《聊城大学硕士学位授予细则》（聊大校发〔</w:t>
      </w:r>
      <w:r>
        <w:rPr>
          <w:rFonts w:eastAsia="仿宋"/>
          <w:color w:val="000000" w:themeColor="text1"/>
          <w:sz w:val="32"/>
          <w:szCs w:val="32"/>
          <w:shd w:val="clear" w:color="auto" w:fill="FFFFFF"/>
        </w:rPr>
        <w:t>2021</w:t>
      </w:r>
      <w:r>
        <w:rPr>
          <w:rFonts w:eastAsia="仿宋"/>
          <w:color w:val="000000" w:themeColor="text1"/>
          <w:sz w:val="32"/>
          <w:szCs w:val="32"/>
          <w:shd w:val="clear" w:color="auto" w:fill="FFFFFF"/>
        </w:rPr>
        <w:t>〕</w:t>
      </w:r>
      <w:r>
        <w:rPr>
          <w:rFonts w:eastAsia="仿宋"/>
          <w:color w:val="000000" w:themeColor="text1"/>
          <w:sz w:val="32"/>
          <w:szCs w:val="32"/>
          <w:shd w:val="clear" w:color="auto" w:fill="FFFFFF"/>
        </w:rPr>
        <w:t xml:space="preserve">101 </w:t>
      </w:r>
      <w:r>
        <w:rPr>
          <w:rFonts w:eastAsia="仿宋"/>
          <w:color w:val="000000" w:themeColor="text1"/>
          <w:sz w:val="32"/>
          <w:szCs w:val="32"/>
          <w:shd w:val="clear" w:color="auto" w:fill="FFFFFF"/>
        </w:rPr>
        <w:t>号）及相关文件要求进行。</w:t>
      </w:r>
    </w:p>
    <w:p w14:paraId="05393115" w14:textId="77777777" w:rsidR="009C0203" w:rsidRDefault="00BC1BB0">
      <w:pPr>
        <w:spacing w:line="560" w:lineRule="exact"/>
        <w:ind w:firstLineChars="200" w:firstLine="640"/>
        <w:rPr>
          <w:rFonts w:eastAsia="黑体"/>
          <w:bCs/>
          <w:color w:val="000000" w:themeColor="text1"/>
          <w:sz w:val="32"/>
        </w:rPr>
      </w:pPr>
      <w:r>
        <w:rPr>
          <w:rFonts w:eastAsia="黑体" w:hint="eastAsia"/>
          <w:bCs/>
          <w:color w:val="000000" w:themeColor="text1"/>
          <w:sz w:val="32"/>
        </w:rPr>
        <w:t>十、</w:t>
      </w:r>
      <w:r>
        <w:rPr>
          <w:rFonts w:eastAsia="黑体"/>
          <w:bCs/>
          <w:color w:val="000000" w:themeColor="text1"/>
          <w:sz w:val="32"/>
        </w:rPr>
        <w:t>其他规定</w:t>
      </w:r>
    </w:p>
    <w:p w14:paraId="7E1C97CA"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本次制订的培养方案自</w:t>
      </w:r>
      <w:r>
        <w:rPr>
          <w:rFonts w:eastAsia="仿宋"/>
          <w:color w:val="000000" w:themeColor="text1"/>
          <w:sz w:val="32"/>
          <w:szCs w:val="32"/>
        </w:rPr>
        <w:t>2022</w:t>
      </w:r>
      <w:r>
        <w:rPr>
          <w:rFonts w:eastAsia="仿宋"/>
          <w:color w:val="000000" w:themeColor="text1"/>
          <w:sz w:val="32"/>
          <w:szCs w:val="32"/>
        </w:rPr>
        <w:t>年入学的研究生开始执行。</w:t>
      </w:r>
    </w:p>
    <w:p w14:paraId="29F8242F" w14:textId="77777777" w:rsidR="009C0203" w:rsidRDefault="00BC1BB0">
      <w:pPr>
        <w:spacing w:line="560" w:lineRule="exact"/>
        <w:ind w:firstLineChars="200" w:firstLine="720"/>
        <w:rPr>
          <w:rFonts w:eastAsia="黑体" w:cs="黑体"/>
          <w:bCs/>
          <w:color w:val="000000" w:themeColor="text1"/>
          <w:sz w:val="36"/>
          <w:szCs w:val="36"/>
        </w:rPr>
      </w:pPr>
      <w:r>
        <w:rPr>
          <w:rFonts w:eastAsia="黑体" w:cs="黑体"/>
          <w:bCs/>
          <w:color w:val="000000" w:themeColor="text1"/>
          <w:sz w:val="36"/>
          <w:szCs w:val="36"/>
        </w:rPr>
        <w:br w:type="page"/>
      </w:r>
      <w:r>
        <w:rPr>
          <w:rFonts w:eastAsia="黑体" w:cs="黑体" w:hint="eastAsia"/>
          <w:bCs/>
          <w:color w:val="000000" w:themeColor="text1"/>
          <w:sz w:val="36"/>
          <w:szCs w:val="36"/>
        </w:rPr>
        <w:lastRenderedPageBreak/>
        <w:t>体育学全日制学术学位硕士研究生课程设置及学分</w:t>
      </w:r>
    </w:p>
    <w:tbl>
      <w:tblPr>
        <w:tblW w:w="499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780"/>
        <w:gridCol w:w="1092"/>
        <w:gridCol w:w="2621"/>
        <w:gridCol w:w="594"/>
        <w:gridCol w:w="594"/>
        <w:gridCol w:w="594"/>
        <w:gridCol w:w="683"/>
        <w:gridCol w:w="1186"/>
        <w:gridCol w:w="911"/>
      </w:tblGrid>
      <w:tr w:rsidR="009C0203" w14:paraId="2AE38722" w14:textId="77777777">
        <w:trPr>
          <w:cantSplit/>
          <w:trHeight w:val="642"/>
          <w:tblHeader/>
          <w:jc w:val="center"/>
        </w:trPr>
        <w:tc>
          <w:tcPr>
            <w:tcW w:w="430" w:type="pct"/>
            <w:tcBorders>
              <w:top w:val="single" w:sz="4" w:space="0" w:color="auto"/>
              <w:left w:val="single" w:sz="4" w:space="0" w:color="auto"/>
              <w:bottom w:val="single" w:sz="4" w:space="0" w:color="auto"/>
              <w:right w:val="single" w:sz="4" w:space="0" w:color="auto"/>
            </w:tcBorders>
            <w:vAlign w:val="center"/>
          </w:tcPr>
          <w:p w14:paraId="2F90E608" w14:textId="77777777" w:rsidR="009C0203" w:rsidRDefault="00BC1BB0">
            <w:pPr>
              <w:jc w:val="center"/>
              <w:rPr>
                <w:rFonts w:eastAsia="仿宋"/>
                <w:b/>
                <w:color w:val="000000" w:themeColor="text1"/>
                <w:sz w:val="24"/>
              </w:rPr>
            </w:pPr>
            <w:r>
              <w:rPr>
                <w:rFonts w:eastAsia="仿宋"/>
                <w:b/>
                <w:color w:val="000000" w:themeColor="text1"/>
                <w:sz w:val="24"/>
              </w:rPr>
              <w:t>类别</w:t>
            </w:r>
          </w:p>
        </w:tc>
        <w:tc>
          <w:tcPr>
            <w:tcW w:w="602" w:type="pct"/>
            <w:tcBorders>
              <w:top w:val="single" w:sz="4" w:space="0" w:color="auto"/>
              <w:left w:val="single" w:sz="4" w:space="0" w:color="auto"/>
              <w:bottom w:val="single" w:sz="4" w:space="0" w:color="auto"/>
              <w:right w:val="single" w:sz="4" w:space="0" w:color="auto"/>
            </w:tcBorders>
            <w:vAlign w:val="center"/>
          </w:tcPr>
          <w:p w14:paraId="64D59B45" w14:textId="77777777" w:rsidR="009C0203" w:rsidRDefault="00BC1BB0">
            <w:pPr>
              <w:jc w:val="center"/>
              <w:rPr>
                <w:rFonts w:eastAsia="仿宋"/>
                <w:b/>
                <w:color w:val="000000" w:themeColor="text1"/>
                <w:sz w:val="24"/>
              </w:rPr>
            </w:pPr>
            <w:r>
              <w:rPr>
                <w:rFonts w:eastAsia="仿宋"/>
                <w:b/>
                <w:color w:val="000000" w:themeColor="text1"/>
                <w:sz w:val="24"/>
              </w:rPr>
              <w:t>课程编号</w:t>
            </w:r>
          </w:p>
        </w:tc>
        <w:tc>
          <w:tcPr>
            <w:tcW w:w="1446" w:type="pct"/>
            <w:tcBorders>
              <w:top w:val="single" w:sz="4" w:space="0" w:color="auto"/>
              <w:left w:val="single" w:sz="4" w:space="0" w:color="auto"/>
              <w:bottom w:val="single" w:sz="4" w:space="0" w:color="auto"/>
              <w:right w:val="single" w:sz="4" w:space="0" w:color="auto"/>
            </w:tcBorders>
            <w:vAlign w:val="center"/>
          </w:tcPr>
          <w:p w14:paraId="71B28227" w14:textId="77777777" w:rsidR="009C0203" w:rsidRDefault="00BC1BB0">
            <w:pPr>
              <w:jc w:val="center"/>
              <w:rPr>
                <w:rFonts w:eastAsia="仿宋"/>
                <w:b/>
                <w:color w:val="000000" w:themeColor="text1"/>
                <w:sz w:val="24"/>
              </w:rPr>
            </w:pPr>
            <w:r>
              <w:rPr>
                <w:rFonts w:eastAsia="仿宋"/>
                <w:b/>
                <w:color w:val="000000" w:themeColor="text1"/>
                <w:sz w:val="24"/>
              </w:rPr>
              <w:t>课程名称</w:t>
            </w:r>
          </w:p>
        </w:tc>
        <w:tc>
          <w:tcPr>
            <w:tcW w:w="328" w:type="pct"/>
            <w:tcBorders>
              <w:top w:val="single" w:sz="4" w:space="0" w:color="auto"/>
              <w:left w:val="single" w:sz="4" w:space="0" w:color="auto"/>
              <w:bottom w:val="single" w:sz="4" w:space="0" w:color="auto"/>
              <w:right w:val="single" w:sz="4" w:space="0" w:color="auto"/>
            </w:tcBorders>
            <w:vAlign w:val="center"/>
          </w:tcPr>
          <w:p w14:paraId="6837F512" w14:textId="77777777" w:rsidR="009C0203" w:rsidRDefault="00BC1BB0">
            <w:pPr>
              <w:jc w:val="center"/>
              <w:rPr>
                <w:rFonts w:eastAsia="仿宋"/>
                <w:b/>
                <w:color w:val="000000" w:themeColor="text1"/>
                <w:sz w:val="24"/>
              </w:rPr>
            </w:pPr>
            <w:r>
              <w:rPr>
                <w:rFonts w:eastAsia="仿宋"/>
                <w:b/>
                <w:color w:val="000000" w:themeColor="text1"/>
                <w:sz w:val="24"/>
              </w:rPr>
              <w:t>学分</w:t>
            </w:r>
          </w:p>
        </w:tc>
        <w:tc>
          <w:tcPr>
            <w:tcW w:w="328" w:type="pct"/>
            <w:tcBorders>
              <w:top w:val="single" w:sz="4" w:space="0" w:color="auto"/>
              <w:left w:val="single" w:sz="4" w:space="0" w:color="auto"/>
              <w:bottom w:val="single" w:sz="4" w:space="0" w:color="auto"/>
              <w:right w:val="single" w:sz="4" w:space="0" w:color="auto"/>
            </w:tcBorders>
            <w:vAlign w:val="center"/>
          </w:tcPr>
          <w:p w14:paraId="45C1AAC0" w14:textId="77777777" w:rsidR="009C0203" w:rsidRDefault="00BC1BB0">
            <w:pPr>
              <w:jc w:val="center"/>
              <w:rPr>
                <w:rFonts w:eastAsia="仿宋"/>
                <w:b/>
                <w:color w:val="000000" w:themeColor="text1"/>
                <w:sz w:val="24"/>
              </w:rPr>
            </w:pPr>
            <w:r>
              <w:rPr>
                <w:rFonts w:eastAsia="仿宋"/>
                <w:b/>
                <w:color w:val="000000" w:themeColor="text1"/>
                <w:sz w:val="24"/>
              </w:rPr>
              <w:t>学时</w:t>
            </w:r>
          </w:p>
        </w:tc>
        <w:tc>
          <w:tcPr>
            <w:tcW w:w="328" w:type="pct"/>
            <w:tcBorders>
              <w:top w:val="single" w:sz="4" w:space="0" w:color="auto"/>
              <w:left w:val="single" w:sz="4" w:space="0" w:color="auto"/>
              <w:bottom w:val="single" w:sz="4" w:space="0" w:color="auto"/>
              <w:right w:val="single" w:sz="4" w:space="0" w:color="auto"/>
            </w:tcBorders>
            <w:vAlign w:val="center"/>
          </w:tcPr>
          <w:p w14:paraId="31C06137" w14:textId="77777777" w:rsidR="009C0203" w:rsidRDefault="00BC1BB0">
            <w:pPr>
              <w:jc w:val="center"/>
              <w:rPr>
                <w:rFonts w:eastAsia="仿宋"/>
                <w:b/>
                <w:color w:val="000000" w:themeColor="text1"/>
                <w:sz w:val="24"/>
              </w:rPr>
            </w:pPr>
            <w:r>
              <w:rPr>
                <w:rFonts w:eastAsia="仿宋"/>
                <w:b/>
                <w:color w:val="000000" w:themeColor="text1"/>
                <w:sz w:val="24"/>
              </w:rPr>
              <w:t>开课学期</w:t>
            </w:r>
          </w:p>
        </w:tc>
        <w:tc>
          <w:tcPr>
            <w:tcW w:w="377" w:type="pct"/>
            <w:tcBorders>
              <w:top w:val="single" w:sz="4" w:space="0" w:color="auto"/>
              <w:left w:val="single" w:sz="4" w:space="0" w:color="auto"/>
              <w:bottom w:val="single" w:sz="4" w:space="0" w:color="auto"/>
              <w:right w:val="single" w:sz="4" w:space="0" w:color="auto"/>
            </w:tcBorders>
            <w:vAlign w:val="center"/>
          </w:tcPr>
          <w:p w14:paraId="3C5E502D" w14:textId="77777777" w:rsidR="009C0203" w:rsidRDefault="00BC1BB0">
            <w:pPr>
              <w:jc w:val="center"/>
              <w:rPr>
                <w:rFonts w:eastAsia="仿宋"/>
                <w:b/>
                <w:color w:val="000000" w:themeColor="text1"/>
                <w:sz w:val="24"/>
              </w:rPr>
            </w:pPr>
            <w:r>
              <w:rPr>
                <w:rFonts w:eastAsia="仿宋"/>
                <w:b/>
                <w:color w:val="000000" w:themeColor="text1"/>
                <w:sz w:val="24"/>
              </w:rPr>
              <w:t>考核方式</w:t>
            </w:r>
          </w:p>
        </w:tc>
        <w:tc>
          <w:tcPr>
            <w:tcW w:w="654" w:type="pct"/>
            <w:tcBorders>
              <w:top w:val="single" w:sz="4" w:space="0" w:color="auto"/>
              <w:left w:val="single" w:sz="4" w:space="0" w:color="auto"/>
              <w:bottom w:val="single" w:sz="4" w:space="0" w:color="auto"/>
              <w:right w:val="single" w:sz="4" w:space="0" w:color="auto"/>
            </w:tcBorders>
            <w:vAlign w:val="center"/>
          </w:tcPr>
          <w:p w14:paraId="093695FC" w14:textId="77777777" w:rsidR="009C0203" w:rsidRDefault="00BC1BB0">
            <w:pPr>
              <w:jc w:val="center"/>
              <w:rPr>
                <w:rFonts w:eastAsia="仿宋"/>
                <w:b/>
                <w:color w:val="000000" w:themeColor="text1"/>
                <w:sz w:val="24"/>
              </w:rPr>
            </w:pPr>
            <w:r>
              <w:rPr>
                <w:rFonts w:eastAsia="仿宋"/>
                <w:b/>
                <w:color w:val="000000" w:themeColor="text1"/>
                <w:sz w:val="24"/>
              </w:rPr>
              <w:t>专业方向</w:t>
            </w:r>
          </w:p>
        </w:tc>
        <w:tc>
          <w:tcPr>
            <w:tcW w:w="502" w:type="pct"/>
            <w:tcBorders>
              <w:top w:val="single" w:sz="4" w:space="0" w:color="auto"/>
              <w:left w:val="single" w:sz="4" w:space="0" w:color="auto"/>
              <w:bottom w:val="single" w:sz="4" w:space="0" w:color="auto"/>
              <w:right w:val="single" w:sz="4" w:space="0" w:color="auto"/>
            </w:tcBorders>
            <w:vAlign w:val="center"/>
          </w:tcPr>
          <w:p w14:paraId="0E248A8A" w14:textId="77777777" w:rsidR="009C0203" w:rsidRDefault="00BC1BB0">
            <w:pPr>
              <w:jc w:val="center"/>
              <w:rPr>
                <w:rFonts w:eastAsia="仿宋"/>
                <w:b/>
                <w:color w:val="000000" w:themeColor="text1"/>
                <w:sz w:val="24"/>
              </w:rPr>
            </w:pPr>
            <w:r>
              <w:rPr>
                <w:rFonts w:eastAsia="仿宋"/>
                <w:b/>
                <w:color w:val="000000" w:themeColor="text1"/>
                <w:sz w:val="24"/>
              </w:rPr>
              <w:t>备注</w:t>
            </w:r>
          </w:p>
        </w:tc>
      </w:tr>
      <w:tr w:rsidR="009C0203" w14:paraId="1ECDF4A5" w14:textId="77777777">
        <w:trPr>
          <w:cantSplit/>
          <w:trHeight w:val="510"/>
          <w:jc w:val="center"/>
        </w:trPr>
        <w:tc>
          <w:tcPr>
            <w:tcW w:w="430" w:type="pct"/>
            <w:vMerge w:val="restart"/>
            <w:tcBorders>
              <w:left w:val="single" w:sz="4" w:space="0" w:color="auto"/>
              <w:right w:val="single" w:sz="4" w:space="0" w:color="auto"/>
            </w:tcBorders>
            <w:vAlign w:val="center"/>
          </w:tcPr>
          <w:p w14:paraId="75C3E343" w14:textId="77777777" w:rsidR="009C0203" w:rsidRDefault="00BC1BB0">
            <w:pPr>
              <w:jc w:val="center"/>
              <w:rPr>
                <w:rFonts w:eastAsia="仿宋"/>
                <w:color w:val="000000" w:themeColor="text1"/>
                <w:sz w:val="24"/>
              </w:rPr>
            </w:pPr>
            <w:r>
              <w:rPr>
                <w:rFonts w:eastAsia="仿宋"/>
                <w:color w:val="000000" w:themeColor="text1"/>
                <w:sz w:val="24"/>
              </w:rPr>
              <w:t>学位</w:t>
            </w:r>
          </w:p>
          <w:p w14:paraId="76F27F37" w14:textId="77777777" w:rsidR="009C0203" w:rsidRDefault="00BC1BB0">
            <w:pPr>
              <w:jc w:val="center"/>
              <w:rPr>
                <w:rFonts w:eastAsia="仿宋"/>
                <w:color w:val="000000" w:themeColor="text1"/>
                <w:sz w:val="24"/>
              </w:rPr>
            </w:pPr>
            <w:r>
              <w:rPr>
                <w:rFonts w:eastAsia="仿宋"/>
                <w:color w:val="000000" w:themeColor="text1"/>
                <w:sz w:val="24"/>
              </w:rPr>
              <w:t>公共课</w:t>
            </w:r>
          </w:p>
          <w:p w14:paraId="5007672D" w14:textId="77777777" w:rsidR="009C0203" w:rsidRDefault="00BC1BB0">
            <w:pPr>
              <w:jc w:val="center"/>
              <w:rPr>
                <w:rFonts w:eastAsia="仿宋"/>
                <w:color w:val="000000" w:themeColor="text1"/>
                <w:sz w:val="24"/>
              </w:rPr>
            </w:pPr>
            <w:r>
              <w:rPr>
                <w:rFonts w:eastAsia="仿宋"/>
                <w:color w:val="000000" w:themeColor="text1"/>
                <w:sz w:val="24"/>
              </w:rPr>
              <w:t>（</w:t>
            </w:r>
            <w:r>
              <w:rPr>
                <w:rFonts w:eastAsia="仿宋"/>
                <w:color w:val="000000" w:themeColor="text1"/>
                <w:sz w:val="24"/>
              </w:rPr>
              <w:t>7</w:t>
            </w:r>
            <w:r>
              <w:rPr>
                <w:rFonts w:eastAsia="仿宋"/>
                <w:color w:val="000000" w:themeColor="text1"/>
                <w:sz w:val="24"/>
              </w:rPr>
              <w:t>学分）</w:t>
            </w:r>
          </w:p>
        </w:tc>
        <w:tc>
          <w:tcPr>
            <w:tcW w:w="602" w:type="pct"/>
            <w:tcBorders>
              <w:top w:val="single" w:sz="4" w:space="0" w:color="auto"/>
              <w:left w:val="single" w:sz="4" w:space="0" w:color="auto"/>
              <w:right w:val="single" w:sz="4" w:space="0" w:color="auto"/>
            </w:tcBorders>
            <w:vAlign w:val="center"/>
          </w:tcPr>
          <w:p w14:paraId="470E0F7A" w14:textId="77777777" w:rsidR="009C0203" w:rsidRDefault="00BC1BB0">
            <w:pPr>
              <w:jc w:val="center"/>
              <w:rPr>
                <w:rFonts w:eastAsia="仿宋"/>
                <w:color w:val="000000" w:themeColor="text1"/>
                <w:sz w:val="24"/>
              </w:rPr>
            </w:pPr>
            <w:r>
              <w:rPr>
                <w:rFonts w:eastAsia="仿宋"/>
                <w:color w:val="000000" w:themeColor="text1"/>
                <w:sz w:val="24"/>
              </w:rPr>
              <w:t>22000001</w:t>
            </w:r>
          </w:p>
        </w:tc>
        <w:tc>
          <w:tcPr>
            <w:tcW w:w="1446" w:type="pct"/>
            <w:tcBorders>
              <w:top w:val="single" w:sz="4" w:space="0" w:color="auto"/>
              <w:left w:val="single" w:sz="4" w:space="0" w:color="auto"/>
              <w:right w:val="single" w:sz="4" w:space="0" w:color="auto"/>
            </w:tcBorders>
            <w:vAlign w:val="center"/>
          </w:tcPr>
          <w:p w14:paraId="017484E7" w14:textId="77777777" w:rsidR="009C0203" w:rsidRDefault="00BC1BB0">
            <w:pPr>
              <w:rPr>
                <w:rFonts w:eastAsia="仿宋"/>
                <w:color w:val="000000" w:themeColor="text1"/>
                <w:sz w:val="24"/>
              </w:rPr>
            </w:pPr>
            <w:r>
              <w:rPr>
                <w:rFonts w:eastAsia="仿宋"/>
                <w:color w:val="000000" w:themeColor="text1"/>
                <w:sz w:val="24"/>
              </w:rPr>
              <w:t>新时代中国特色社会主义理论与实践</w:t>
            </w:r>
          </w:p>
        </w:tc>
        <w:tc>
          <w:tcPr>
            <w:tcW w:w="328" w:type="pct"/>
            <w:tcBorders>
              <w:top w:val="single" w:sz="4" w:space="0" w:color="auto"/>
              <w:left w:val="single" w:sz="4" w:space="0" w:color="auto"/>
              <w:bottom w:val="single" w:sz="4" w:space="0" w:color="auto"/>
              <w:right w:val="single" w:sz="4" w:space="0" w:color="auto"/>
            </w:tcBorders>
            <w:vAlign w:val="center"/>
          </w:tcPr>
          <w:p w14:paraId="6E1B53A1"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top w:val="single" w:sz="4" w:space="0" w:color="auto"/>
              <w:left w:val="single" w:sz="4" w:space="0" w:color="auto"/>
              <w:bottom w:val="single" w:sz="4" w:space="0" w:color="auto"/>
              <w:right w:val="single" w:sz="4" w:space="0" w:color="auto"/>
            </w:tcBorders>
            <w:vAlign w:val="center"/>
          </w:tcPr>
          <w:p w14:paraId="29642CCB"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top w:val="single" w:sz="4" w:space="0" w:color="auto"/>
              <w:left w:val="single" w:sz="4" w:space="0" w:color="auto"/>
              <w:bottom w:val="single" w:sz="4" w:space="0" w:color="auto"/>
              <w:right w:val="single" w:sz="4" w:space="0" w:color="auto"/>
            </w:tcBorders>
            <w:vAlign w:val="center"/>
          </w:tcPr>
          <w:p w14:paraId="03173CF2" w14:textId="77777777" w:rsidR="009C0203" w:rsidRDefault="00BC1BB0">
            <w:pPr>
              <w:jc w:val="center"/>
              <w:rPr>
                <w:rFonts w:eastAsia="仿宋"/>
                <w:color w:val="000000" w:themeColor="text1"/>
                <w:sz w:val="24"/>
              </w:rPr>
            </w:pPr>
            <w:r>
              <w:rPr>
                <w:rFonts w:eastAsia="仿宋"/>
                <w:color w:val="000000" w:themeColor="text1"/>
                <w:sz w:val="24"/>
              </w:rPr>
              <w:t>1</w:t>
            </w:r>
          </w:p>
        </w:tc>
        <w:tc>
          <w:tcPr>
            <w:tcW w:w="377" w:type="pct"/>
            <w:tcBorders>
              <w:top w:val="single" w:sz="4" w:space="0" w:color="auto"/>
              <w:left w:val="single" w:sz="4" w:space="0" w:color="auto"/>
              <w:bottom w:val="single" w:sz="4" w:space="0" w:color="auto"/>
              <w:right w:val="single" w:sz="4" w:space="0" w:color="auto"/>
            </w:tcBorders>
            <w:vAlign w:val="center"/>
          </w:tcPr>
          <w:p w14:paraId="2D89B12F" w14:textId="77777777" w:rsidR="009C0203" w:rsidRDefault="00BC1BB0">
            <w:pPr>
              <w:rPr>
                <w:rFonts w:eastAsia="仿宋"/>
                <w:color w:val="000000" w:themeColor="text1"/>
                <w:sz w:val="24"/>
              </w:rPr>
            </w:pPr>
            <w:r>
              <w:rPr>
                <w:rFonts w:eastAsia="仿宋"/>
                <w:color w:val="000000" w:themeColor="text1"/>
                <w:sz w:val="24"/>
              </w:rPr>
              <w:t>考试</w:t>
            </w:r>
          </w:p>
        </w:tc>
        <w:tc>
          <w:tcPr>
            <w:tcW w:w="654" w:type="pct"/>
            <w:vMerge w:val="restart"/>
            <w:tcBorders>
              <w:top w:val="single" w:sz="4" w:space="0" w:color="auto"/>
              <w:left w:val="single" w:sz="4" w:space="0" w:color="auto"/>
              <w:right w:val="single" w:sz="4" w:space="0" w:color="auto"/>
            </w:tcBorders>
            <w:vAlign w:val="center"/>
          </w:tcPr>
          <w:p w14:paraId="165F246E" w14:textId="77777777" w:rsidR="009C0203" w:rsidRDefault="009C0203">
            <w:pPr>
              <w:rPr>
                <w:rFonts w:eastAsia="仿宋"/>
                <w:color w:val="000000" w:themeColor="text1"/>
                <w:sz w:val="24"/>
              </w:rPr>
            </w:pPr>
          </w:p>
          <w:p w14:paraId="5B055DF6" w14:textId="77777777" w:rsidR="009C0203" w:rsidRDefault="00BC1BB0">
            <w:pPr>
              <w:rPr>
                <w:rFonts w:eastAsia="仿宋"/>
                <w:color w:val="000000" w:themeColor="text1"/>
                <w:sz w:val="24"/>
              </w:rPr>
            </w:pPr>
            <w:r>
              <w:rPr>
                <w:rFonts w:eastAsia="仿宋"/>
                <w:color w:val="000000" w:themeColor="text1"/>
                <w:sz w:val="24"/>
              </w:rPr>
              <w:t>所有方向</w:t>
            </w:r>
          </w:p>
          <w:p w14:paraId="77F28393" w14:textId="77777777" w:rsidR="009C0203" w:rsidRDefault="009C0203">
            <w:pPr>
              <w:rPr>
                <w:rFonts w:eastAsia="仿宋"/>
                <w:color w:val="000000" w:themeColor="text1"/>
                <w:sz w:val="24"/>
              </w:rPr>
            </w:pPr>
          </w:p>
        </w:tc>
        <w:tc>
          <w:tcPr>
            <w:tcW w:w="502" w:type="pct"/>
            <w:tcBorders>
              <w:top w:val="single" w:sz="4" w:space="0" w:color="auto"/>
              <w:left w:val="single" w:sz="4" w:space="0" w:color="auto"/>
              <w:bottom w:val="single" w:sz="4" w:space="0" w:color="auto"/>
              <w:right w:val="single" w:sz="4" w:space="0" w:color="auto"/>
            </w:tcBorders>
            <w:vAlign w:val="center"/>
          </w:tcPr>
          <w:p w14:paraId="2DAE9D1C" w14:textId="77777777" w:rsidR="009C0203" w:rsidRDefault="009C0203">
            <w:pPr>
              <w:rPr>
                <w:rFonts w:eastAsia="仿宋"/>
                <w:color w:val="000000" w:themeColor="text1"/>
                <w:sz w:val="24"/>
              </w:rPr>
            </w:pPr>
          </w:p>
        </w:tc>
      </w:tr>
      <w:tr w:rsidR="009C0203" w14:paraId="227F3E27" w14:textId="77777777">
        <w:trPr>
          <w:cantSplit/>
          <w:trHeight w:val="510"/>
          <w:jc w:val="center"/>
        </w:trPr>
        <w:tc>
          <w:tcPr>
            <w:tcW w:w="430" w:type="pct"/>
            <w:vMerge/>
            <w:tcBorders>
              <w:left w:val="single" w:sz="4" w:space="0" w:color="auto"/>
              <w:right w:val="single" w:sz="4" w:space="0" w:color="auto"/>
            </w:tcBorders>
            <w:vAlign w:val="center"/>
          </w:tcPr>
          <w:p w14:paraId="5E2F1DA1"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50909276" w14:textId="77777777" w:rsidR="009C0203" w:rsidRDefault="00BC1BB0">
            <w:pPr>
              <w:jc w:val="center"/>
              <w:rPr>
                <w:rFonts w:eastAsia="仿宋"/>
                <w:color w:val="000000" w:themeColor="text1"/>
                <w:sz w:val="24"/>
              </w:rPr>
            </w:pPr>
            <w:r>
              <w:rPr>
                <w:rFonts w:eastAsia="仿宋"/>
                <w:color w:val="000000" w:themeColor="text1"/>
                <w:sz w:val="24"/>
              </w:rPr>
              <w:t>22000003</w:t>
            </w:r>
          </w:p>
        </w:tc>
        <w:tc>
          <w:tcPr>
            <w:tcW w:w="1446" w:type="pct"/>
            <w:tcBorders>
              <w:top w:val="single" w:sz="4" w:space="0" w:color="auto"/>
              <w:left w:val="single" w:sz="4" w:space="0" w:color="auto"/>
              <w:right w:val="single" w:sz="4" w:space="0" w:color="auto"/>
            </w:tcBorders>
            <w:vAlign w:val="center"/>
          </w:tcPr>
          <w:p w14:paraId="554FA510" w14:textId="77777777" w:rsidR="009C0203" w:rsidRDefault="00BC1BB0">
            <w:pPr>
              <w:rPr>
                <w:rFonts w:eastAsia="仿宋"/>
                <w:color w:val="000000" w:themeColor="text1"/>
                <w:sz w:val="24"/>
              </w:rPr>
            </w:pPr>
            <w:r>
              <w:rPr>
                <w:rFonts w:eastAsia="仿宋"/>
                <w:color w:val="000000" w:themeColor="text1"/>
                <w:sz w:val="24"/>
              </w:rPr>
              <w:t>自然辩证法概论</w:t>
            </w:r>
          </w:p>
        </w:tc>
        <w:tc>
          <w:tcPr>
            <w:tcW w:w="328" w:type="pct"/>
            <w:tcBorders>
              <w:top w:val="single" w:sz="4" w:space="0" w:color="auto"/>
              <w:left w:val="single" w:sz="4" w:space="0" w:color="auto"/>
              <w:bottom w:val="single" w:sz="4" w:space="0" w:color="auto"/>
              <w:right w:val="single" w:sz="4" w:space="0" w:color="auto"/>
            </w:tcBorders>
            <w:vAlign w:val="center"/>
          </w:tcPr>
          <w:p w14:paraId="6B7C3BBD" w14:textId="77777777" w:rsidR="009C0203" w:rsidRDefault="00BC1BB0">
            <w:pPr>
              <w:jc w:val="center"/>
              <w:rPr>
                <w:rFonts w:eastAsia="仿宋"/>
                <w:color w:val="000000" w:themeColor="text1"/>
                <w:sz w:val="24"/>
              </w:rPr>
            </w:pPr>
            <w:r>
              <w:rPr>
                <w:rFonts w:eastAsia="仿宋"/>
                <w:color w:val="000000" w:themeColor="text1"/>
                <w:sz w:val="24"/>
              </w:rPr>
              <w:t>1</w:t>
            </w:r>
          </w:p>
        </w:tc>
        <w:tc>
          <w:tcPr>
            <w:tcW w:w="328" w:type="pct"/>
            <w:tcBorders>
              <w:top w:val="single" w:sz="4" w:space="0" w:color="auto"/>
              <w:left w:val="single" w:sz="4" w:space="0" w:color="auto"/>
              <w:bottom w:val="single" w:sz="4" w:space="0" w:color="auto"/>
              <w:right w:val="single" w:sz="4" w:space="0" w:color="auto"/>
            </w:tcBorders>
            <w:vAlign w:val="center"/>
          </w:tcPr>
          <w:p w14:paraId="180CB534" w14:textId="77777777" w:rsidR="009C0203" w:rsidRDefault="00BC1BB0">
            <w:pPr>
              <w:jc w:val="center"/>
              <w:rPr>
                <w:rFonts w:eastAsia="仿宋"/>
                <w:color w:val="000000" w:themeColor="text1"/>
                <w:sz w:val="24"/>
              </w:rPr>
            </w:pPr>
            <w:r>
              <w:rPr>
                <w:rFonts w:eastAsia="仿宋"/>
                <w:color w:val="000000" w:themeColor="text1"/>
                <w:sz w:val="24"/>
              </w:rPr>
              <w:t>16</w:t>
            </w:r>
          </w:p>
        </w:tc>
        <w:tc>
          <w:tcPr>
            <w:tcW w:w="328" w:type="pct"/>
            <w:tcBorders>
              <w:top w:val="single" w:sz="4" w:space="0" w:color="auto"/>
              <w:left w:val="single" w:sz="4" w:space="0" w:color="auto"/>
              <w:bottom w:val="single" w:sz="4" w:space="0" w:color="auto"/>
              <w:right w:val="single" w:sz="4" w:space="0" w:color="auto"/>
            </w:tcBorders>
            <w:vAlign w:val="center"/>
          </w:tcPr>
          <w:p w14:paraId="3A9042F7" w14:textId="77777777" w:rsidR="009C0203" w:rsidRDefault="00BC1BB0">
            <w:pPr>
              <w:jc w:val="center"/>
              <w:rPr>
                <w:rFonts w:eastAsia="仿宋"/>
                <w:color w:val="000000" w:themeColor="text1"/>
                <w:sz w:val="24"/>
              </w:rPr>
            </w:pPr>
            <w:r>
              <w:rPr>
                <w:rFonts w:eastAsia="仿宋"/>
                <w:color w:val="000000" w:themeColor="text1"/>
                <w:sz w:val="24"/>
              </w:rPr>
              <w:t>2</w:t>
            </w:r>
          </w:p>
        </w:tc>
        <w:tc>
          <w:tcPr>
            <w:tcW w:w="377" w:type="pct"/>
            <w:tcBorders>
              <w:top w:val="single" w:sz="4" w:space="0" w:color="auto"/>
              <w:left w:val="single" w:sz="4" w:space="0" w:color="auto"/>
              <w:bottom w:val="single" w:sz="4" w:space="0" w:color="auto"/>
              <w:right w:val="single" w:sz="4" w:space="0" w:color="auto"/>
            </w:tcBorders>
            <w:vAlign w:val="center"/>
          </w:tcPr>
          <w:p w14:paraId="4B65C49D" w14:textId="77777777" w:rsidR="009C0203" w:rsidRDefault="00BC1BB0">
            <w:pPr>
              <w:rPr>
                <w:rFonts w:eastAsia="仿宋"/>
                <w:color w:val="000000" w:themeColor="text1"/>
                <w:sz w:val="24"/>
              </w:rPr>
            </w:pPr>
            <w:r>
              <w:rPr>
                <w:rFonts w:eastAsia="仿宋"/>
                <w:color w:val="000000" w:themeColor="text1"/>
                <w:sz w:val="24"/>
              </w:rPr>
              <w:t>考试</w:t>
            </w:r>
          </w:p>
        </w:tc>
        <w:tc>
          <w:tcPr>
            <w:tcW w:w="654" w:type="pct"/>
            <w:vMerge/>
            <w:tcBorders>
              <w:left w:val="single" w:sz="4" w:space="0" w:color="auto"/>
              <w:right w:val="single" w:sz="4" w:space="0" w:color="auto"/>
            </w:tcBorders>
            <w:vAlign w:val="center"/>
          </w:tcPr>
          <w:p w14:paraId="1A348E6F" w14:textId="77777777" w:rsidR="009C0203" w:rsidRDefault="009C0203">
            <w:pPr>
              <w:rPr>
                <w:rFonts w:eastAsia="仿宋"/>
                <w:color w:val="000000" w:themeColor="text1"/>
                <w:sz w:val="24"/>
              </w:rPr>
            </w:pPr>
          </w:p>
        </w:tc>
        <w:tc>
          <w:tcPr>
            <w:tcW w:w="502" w:type="pct"/>
            <w:tcBorders>
              <w:top w:val="single" w:sz="4" w:space="0" w:color="auto"/>
              <w:left w:val="single" w:sz="4" w:space="0" w:color="auto"/>
              <w:bottom w:val="single" w:sz="4" w:space="0" w:color="auto"/>
              <w:right w:val="single" w:sz="4" w:space="0" w:color="auto"/>
            </w:tcBorders>
            <w:vAlign w:val="center"/>
          </w:tcPr>
          <w:p w14:paraId="6D48F22B" w14:textId="77777777" w:rsidR="009C0203" w:rsidRDefault="009C0203">
            <w:pPr>
              <w:rPr>
                <w:rFonts w:eastAsia="仿宋"/>
                <w:color w:val="000000" w:themeColor="text1"/>
                <w:sz w:val="24"/>
              </w:rPr>
            </w:pPr>
          </w:p>
        </w:tc>
      </w:tr>
      <w:tr w:rsidR="009C0203" w14:paraId="3CD41B94" w14:textId="77777777">
        <w:trPr>
          <w:cantSplit/>
          <w:trHeight w:val="510"/>
          <w:jc w:val="center"/>
        </w:trPr>
        <w:tc>
          <w:tcPr>
            <w:tcW w:w="430" w:type="pct"/>
            <w:vMerge/>
            <w:tcBorders>
              <w:left w:val="single" w:sz="4" w:space="0" w:color="auto"/>
              <w:right w:val="single" w:sz="4" w:space="0" w:color="auto"/>
            </w:tcBorders>
            <w:vAlign w:val="center"/>
          </w:tcPr>
          <w:p w14:paraId="0680329E"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7F227FB5" w14:textId="77777777" w:rsidR="009C0203" w:rsidRDefault="00BC1BB0">
            <w:pPr>
              <w:jc w:val="center"/>
              <w:rPr>
                <w:rFonts w:eastAsia="仿宋"/>
                <w:color w:val="000000" w:themeColor="text1"/>
                <w:sz w:val="24"/>
              </w:rPr>
            </w:pPr>
            <w:r>
              <w:rPr>
                <w:rFonts w:eastAsia="仿宋"/>
                <w:color w:val="000000" w:themeColor="text1"/>
                <w:sz w:val="24"/>
              </w:rPr>
              <w:t>22000004</w:t>
            </w:r>
          </w:p>
        </w:tc>
        <w:tc>
          <w:tcPr>
            <w:tcW w:w="1446" w:type="pct"/>
            <w:tcBorders>
              <w:top w:val="single" w:sz="4" w:space="0" w:color="auto"/>
              <w:left w:val="single" w:sz="4" w:space="0" w:color="auto"/>
              <w:right w:val="single" w:sz="4" w:space="0" w:color="auto"/>
            </w:tcBorders>
            <w:vAlign w:val="center"/>
          </w:tcPr>
          <w:p w14:paraId="698A3850" w14:textId="77777777" w:rsidR="009C0203" w:rsidRDefault="00BC1BB0">
            <w:pPr>
              <w:rPr>
                <w:rFonts w:eastAsia="仿宋"/>
                <w:color w:val="000000" w:themeColor="text1"/>
                <w:sz w:val="24"/>
              </w:rPr>
            </w:pPr>
            <w:r>
              <w:rPr>
                <w:rFonts w:eastAsia="仿宋"/>
                <w:color w:val="000000" w:themeColor="text1"/>
                <w:sz w:val="24"/>
              </w:rPr>
              <w:t>学硕公共英语</w:t>
            </w:r>
          </w:p>
        </w:tc>
        <w:tc>
          <w:tcPr>
            <w:tcW w:w="328" w:type="pct"/>
            <w:tcBorders>
              <w:top w:val="single" w:sz="4" w:space="0" w:color="auto"/>
              <w:left w:val="single" w:sz="4" w:space="0" w:color="auto"/>
              <w:bottom w:val="single" w:sz="4" w:space="0" w:color="auto"/>
              <w:right w:val="single" w:sz="4" w:space="0" w:color="auto"/>
            </w:tcBorders>
            <w:vAlign w:val="center"/>
          </w:tcPr>
          <w:p w14:paraId="769F551D" w14:textId="77777777" w:rsidR="009C0203" w:rsidRDefault="00BC1BB0">
            <w:pPr>
              <w:jc w:val="center"/>
              <w:rPr>
                <w:rFonts w:eastAsia="仿宋"/>
                <w:color w:val="000000" w:themeColor="text1"/>
                <w:sz w:val="24"/>
              </w:rPr>
            </w:pPr>
            <w:r>
              <w:rPr>
                <w:rFonts w:eastAsia="仿宋"/>
                <w:color w:val="000000" w:themeColor="text1"/>
                <w:sz w:val="24"/>
              </w:rPr>
              <w:t>3</w:t>
            </w:r>
          </w:p>
        </w:tc>
        <w:tc>
          <w:tcPr>
            <w:tcW w:w="328" w:type="pct"/>
            <w:tcBorders>
              <w:top w:val="single" w:sz="4" w:space="0" w:color="auto"/>
              <w:left w:val="single" w:sz="4" w:space="0" w:color="auto"/>
              <w:bottom w:val="single" w:sz="4" w:space="0" w:color="auto"/>
              <w:right w:val="single" w:sz="4" w:space="0" w:color="auto"/>
            </w:tcBorders>
            <w:vAlign w:val="center"/>
          </w:tcPr>
          <w:p w14:paraId="599123A2" w14:textId="77777777" w:rsidR="009C0203" w:rsidRDefault="00BC1BB0">
            <w:pPr>
              <w:jc w:val="center"/>
              <w:rPr>
                <w:rFonts w:eastAsia="仿宋"/>
                <w:color w:val="000000" w:themeColor="text1"/>
                <w:sz w:val="24"/>
              </w:rPr>
            </w:pPr>
            <w:r>
              <w:rPr>
                <w:rFonts w:eastAsia="仿宋"/>
                <w:color w:val="000000" w:themeColor="text1"/>
                <w:sz w:val="24"/>
              </w:rPr>
              <w:t>48</w:t>
            </w:r>
          </w:p>
        </w:tc>
        <w:tc>
          <w:tcPr>
            <w:tcW w:w="328" w:type="pct"/>
            <w:tcBorders>
              <w:top w:val="single" w:sz="4" w:space="0" w:color="auto"/>
              <w:left w:val="single" w:sz="4" w:space="0" w:color="auto"/>
              <w:bottom w:val="single" w:sz="4" w:space="0" w:color="auto"/>
              <w:right w:val="single" w:sz="4" w:space="0" w:color="auto"/>
            </w:tcBorders>
            <w:vAlign w:val="center"/>
          </w:tcPr>
          <w:p w14:paraId="3010DF7C" w14:textId="77777777" w:rsidR="009C0203" w:rsidRDefault="00BC1BB0">
            <w:pPr>
              <w:jc w:val="center"/>
              <w:rPr>
                <w:rFonts w:eastAsia="仿宋"/>
                <w:color w:val="000000" w:themeColor="text1"/>
                <w:sz w:val="24"/>
              </w:rPr>
            </w:pPr>
            <w:r>
              <w:rPr>
                <w:rFonts w:eastAsia="仿宋"/>
                <w:color w:val="000000" w:themeColor="text1"/>
                <w:sz w:val="24"/>
              </w:rPr>
              <w:t>1</w:t>
            </w:r>
          </w:p>
        </w:tc>
        <w:tc>
          <w:tcPr>
            <w:tcW w:w="377" w:type="pct"/>
            <w:tcBorders>
              <w:top w:val="single" w:sz="4" w:space="0" w:color="auto"/>
              <w:left w:val="single" w:sz="4" w:space="0" w:color="auto"/>
              <w:bottom w:val="single" w:sz="4" w:space="0" w:color="auto"/>
              <w:right w:val="single" w:sz="4" w:space="0" w:color="auto"/>
            </w:tcBorders>
            <w:vAlign w:val="center"/>
          </w:tcPr>
          <w:p w14:paraId="125A6587" w14:textId="77777777" w:rsidR="009C0203" w:rsidRDefault="00BC1BB0">
            <w:pPr>
              <w:rPr>
                <w:rFonts w:eastAsia="仿宋"/>
                <w:color w:val="000000" w:themeColor="text1"/>
                <w:sz w:val="24"/>
              </w:rPr>
            </w:pPr>
            <w:r>
              <w:rPr>
                <w:rFonts w:eastAsia="仿宋"/>
                <w:color w:val="000000" w:themeColor="text1"/>
                <w:sz w:val="24"/>
              </w:rPr>
              <w:t>考试</w:t>
            </w:r>
          </w:p>
        </w:tc>
        <w:tc>
          <w:tcPr>
            <w:tcW w:w="654" w:type="pct"/>
            <w:vMerge/>
            <w:tcBorders>
              <w:left w:val="single" w:sz="4" w:space="0" w:color="auto"/>
              <w:right w:val="single" w:sz="4" w:space="0" w:color="auto"/>
            </w:tcBorders>
            <w:vAlign w:val="center"/>
          </w:tcPr>
          <w:p w14:paraId="30F5987A" w14:textId="77777777" w:rsidR="009C0203" w:rsidRDefault="009C0203">
            <w:pPr>
              <w:rPr>
                <w:rFonts w:eastAsia="仿宋"/>
                <w:color w:val="000000" w:themeColor="text1"/>
                <w:sz w:val="24"/>
              </w:rPr>
            </w:pPr>
          </w:p>
        </w:tc>
        <w:tc>
          <w:tcPr>
            <w:tcW w:w="502" w:type="pct"/>
            <w:tcBorders>
              <w:top w:val="single" w:sz="4" w:space="0" w:color="auto"/>
              <w:left w:val="single" w:sz="4" w:space="0" w:color="auto"/>
              <w:bottom w:val="single" w:sz="4" w:space="0" w:color="auto"/>
              <w:right w:val="single" w:sz="4" w:space="0" w:color="auto"/>
            </w:tcBorders>
            <w:vAlign w:val="center"/>
          </w:tcPr>
          <w:p w14:paraId="58E74F25" w14:textId="77777777" w:rsidR="009C0203" w:rsidRDefault="009C0203">
            <w:pPr>
              <w:rPr>
                <w:rFonts w:eastAsia="仿宋"/>
                <w:color w:val="000000" w:themeColor="text1"/>
                <w:sz w:val="24"/>
              </w:rPr>
            </w:pPr>
          </w:p>
        </w:tc>
      </w:tr>
      <w:tr w:rsidR="009C0203" w14:paraId="4240E4CA" w14:textId="77777777">
        <w:trPr>
          <w:cantSplit/>
          <w:trHeight w:val="510"/>
          <w:jc w:val="center"/>
        </w:trPr>
        <w:tc>
          <w:tcPr>
            <w:tcW w:w="430" w:type="pct"/>
            <w:vMerge/>
            <w:tcBorders>
              <w:left w:val="single" w:sz="4" w:space="0" w:color="auto"/>
              <w:right w:val="single" w:sz="4" w:space="0" w:color="auto"/>
            </w:tcBorders>
            <w:vAlign w:val="center"/>
          </w:tcPr>
          <w:p w14:paraId="3032CE24"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281AF899" w14:textId="77777777" w:rsidR="009C0203" w:rsidRDefault="00BC1BB0">
            <w:pPr>
              <w:jc w:val="center"/>
              <w:rPr>
                <w:rFonts w:eastAsia="仿宋"/>
                <w:color w:val="000000" w:themeColor="text1"/>
                <w:sz w:val="24"/>
              </w:rPr>
            </w:pPr>
            <w:r>
              <w:rPr>
                <w:rFonts w:eastAsia="仿宋"/>
                <w:color w:val="000000" w:themeColor="text1"/>
                <w:sz w:val="24"/>
              </w:rPr>
              <w:t>22000021</w:t>
            </w:r>
          </w:p>
        </w:tc>
        <w:tc>
          <w:tcPr>
            <w:tcW w:w="1446" w:type="pct"/>
            <w:tcBorders>
              <w:top w:val="single" w:sz="4" w:space="0" w:color="auto"/>
              <w:left w:val="single" w:sz="4" w:space="0" w:color="auto"/>
              <w:right w:val="single" w:sz="4" w:space="0" w:color="auto"/>
            </w:tcBorders>
            <w:vAlign w:val="center"/>
          </w:tcPr>
          <w:p w14:paraId="2DBFBDEE" w14:textId="77777777" w:rsidR="009C0203" w:rsidRDefault="00BC1BB0">
            <w:pPr>
              <w:rPr>
                <w:rFonts w:eastAsia="仿宋"/>
                <w:color w:val="000000" w:themeColor="text1"/>
                <w:sz w:val="24"/>
              </w:rPr>
            </w:pPr>
            <w:r>
              <w:rPr>
                <w:rFonts w:eastAsia="仿宋"/>
                <w:color w:val="000000" w:themeColor="text1"/>
                <w:sz w:val="24"/>
              </w:rPr>
              <w:t>习近平总书记关于教育的重要论述研究</w:t>
            </w:r>
          </w:p>
        </w:tc>
        <w:tc>
          <w:tcPr>
            <w:tcW w:w="328" w:type="pct"/>
            <w:tcBorders>
              <w:top w:val="single" w:sz="4" w:space="0" w:color="auto"/>
              <w:left w:val="single" w:sz="4" w:space="0" w:color="auto"/>
              <w:bottom w:val="single" w:sz="4" w:space="0" w:color="auto"/>
              <w:right w:val="single" w:sz="4" w:space="0" w:color="auto"/>
            </w:tcBorders>
            <w:vAlign w:val="center"/>
          </w:tcPr>
          <w:p w14:paraId="2FE61DB7" w14:textId="77777777" w:rsidR="009C0203" w:rsidRDefault="00BC1BB0">
            <w:pPr>
              <w:jc w:val="center"/>
              <w:rPr>
                <w:rFonts w:eastAsia="仿宋"/>
                <w:color w:val="000000" w:themeColor="text1"/>
                <w:sz w:val="24"/>
              </w:rPr>
            </w:pPr>
            <w:r>
              <w:rPr>
                <w:rFonts w:eastAsia="仿宋"/>
                <w:color w:val="000000" w:themeColor="text1"/>
                <w:sz w:val="24"/>
              </w:rPr>
              <w:t>1</w:t>
            </w:r>
          </w:p>
        </w:tc>
        <w:tc>
          <w:tcPr>
            <w:tcW w:w="328" w:type="pct"/>
            <w:tcBorders>
              <w:top w:val="single" w:sz="4" w:space="0" w:color="auto"/>
              <w:left w:val="single" w:sz="4" w:space="0" w:color="auto"/>
              <w:bottom w:val="single" w:sz="4" w:space="0" w:color="auto"/>
              <w:right w:val="single" w:sz="4" w:space="0" w:color="auto"/>
            </w:tcBorders>
            <w:vAlign w:val="center"/>
          </w:tcPr>
          <w:p w14:paraId="2A0ECF8C" w14:textId="77777777" w:rsidR="009C0203" w:rsidRDefault="00BC1BB0">
            <w:pPr>
              <w:jc w:val="center"/>
              <w:rPr>
                <w:rFonts w:eastAsia="仿宋"/>
                <w:color w:val="000000" w:themeColor="text1"/>
                <w:sz w:val="24"/>
              </w:rPr>
            </w:pPr>
            <w:r>
              <w:rPr>
                <w:rFonts w:eastAsia="仿宋"/>
                <w:color w:val="000000" w:themeColor="text1"/>
                <w:sz w:val="24"/>
              </w:rPr>
              <w:t>16</w:t>
            </w:r>
          </w:p>
        </w:tc>
        <w:tc>
          <w:tcPr>
            <w:tcW w:w="328" w:type="pct"/>
            <w:tcBorders>
              <w:top w:val="single" w:sz="4" w:space="0" w:color="auto"/>
              <w:left w:val="single" w:sz="4" w:space="0" w:color="auto"/>
              <w:bottom w:val="single" w:sz="4" w:space="0" w:color="auto"/>
              <w:right w:val="single" w:sz="4" w:space="0" w:color="auto"/>
            </w:tcBorders>
            <w:vAlign w:val="center"/>
          </w:tcPr>
          <w:p w14:paraId="153CEE13" w14:textId="77777777" w:rsidR="009C0203" w:rsidRDefault="00BC1BB0">
            <w:pPr>
              <w:jc w:val="center"/>
              <w:rPr>
                <w:rFonts w:eastAsia="仿宋"/>
                <w:color w:val="000000" w:themeColor="text1"/>
                <w:sz w:val="24"/>
              </w:rPr>
            </w:pPr>
            <w:r>
              <w:rPr>
                <w:rFonts w:eastAsia="仿宋"/>
                <w:color w:val="000000" w:themeColor="text1"/>
                <w:sz w:val="24"/>
              </w:rPr>
              <w:t>2</w:t>
            </w:r>
          </w:p>
        </w:tc>
        <w:tc>
          <w:tcPr>
            <w:tcW w:w="377" w:type="pct"/>
            <w:tcBorders>
              <w:top w:val="single" w:sz="4" w:space="0" w:color="auto"/>
              <w:left w:val="single" w:sz="4" w:space="0" w:color="auto"/>
              <w:bottom w:val="single" w:sz="4" w:space="0" w:color="auto"/>
              <w:right w:val="single" w:sz="4" w:space="0" w:color="auto"/>
            </w:tcBorders>
            <w:vAlign w:val="center"/>
          </w:tcPr>
          <w:p w14:paraId="5D861BED" w14:textId="77777777" w:rsidR="009C0203" w:rsidRDefault="00BC1BB0">
            <w:pPr>
              <w:rPr>
                <w:rFonts w:eastAsia="仿宋"/>
                <w:color w:val="000000" w:themeColor="text1"/>
                <w:sz w:val="24"/>
              </w:rPr>
            </w:pPr>
            <w:r>
              <w:rPr>
                <w:rFonts w:eastAsia="仿宋"/>
                <w:color w:val="000000" w:themeColor="text1"/>
                <w:sz w:val="24"/>
              </w:rPr>
              <w:t>考试</w:t>
            </w:r>
          </w:p>
        </w:tc>
        <w:tc>
          <w:tcPr>
            <w:tcW w:w="654" w:type="pct"/>
            <w:vMerge/>
            <w:tcBorders>
              <w:left w:val="single" w:sz="4" w:space="0" w:color="auto"/>
              <w:bottom w:val="single" w:sz="4" w:space="0" w:color="auto"/>
              <w:right w:val="single" w:sz="4" w:space="0" w:color="auto"/>
            </w:tcBorders>
            <w:vAlign w:val="center"/>
          </w:tcPr>
          <w:p w14:paraId="7CEA48CE" w14:textId="77777777" w:rsidR="009C0203" w:rsidRDefault="009C0203">
            <w:pPr>
              <w:rPr>
                <w:rFonts w:eastAsia="仿宋"/>
                <w:color w:val="000000" w:themeColor="text1"/>
                <w:sz w:val="24"/>
              </w:rPr>
            </w:pPr>
          </w:p>
        </w:tc>
        <w:tc>
          <w:tcPr>
            <w:tcW w:w="502" w:type="pct"/>
            <w:tcBorders>
              <w:top w:val="single" w:sz="4" w:space="0" w:color="auto"/>
              <w:left w:val="single" w:sz="4" w:space="0" w:color="auto"/>
              <w:bottom w:val="single" w:sz="4" w:space="0" w:color="auto"/>
              <w:right w:val="single" w:sz="4" w:space="0" w:color="auto"/>
            </w:tcBorders>
            <w:vAlign w:val="center"/>
          </w:tcPr>
          <w:p w14:paraId="42F814C0" w14:textId="77777777" w:rsidR="009C0203" w:rsidRDefault="009C0203">
            <w:pPr>
              <w:rPr>
                <w:rFonts w:eastAsia="仿宋"/>
                <w:color w:val="000000" w:themeColor="text1"/>
                <w:sz w:val="24"/>
              </w:rPr>
            </w:pPr>
          </w:p>
        </w:tc>
      </w:tr>
      <w:tr w:rsidR="009C0203" w14:paraId="07A0363A" w14:textId="77777777">
        <w:trPr>
          <w:cantSplit/>
          <w:trHeight w:val="510"/>
          <w:jc w:val="center"/>
        </w:trPr>
        <w:tc>
          <w:tcPr>
            <w:tcW w:w="430" w:type="pct"/>
            <w:vMerge w:val="restart"/>
            <w:tcBorders>
              <w:left w:val="single" w:sz="4" w:space="0" w:color="auto"/>
              <w:right w:val="single" w:sz="4" w:space="0" w:color="auto"/>
            </w:tcBorders>
            <w:vAlign w:val="center"/>
          </w:tcPr>
          <w:p w14:paraId="4E95E775" w14:textId="77777777" w:rsidR="009C0203" w:rsidRDefault="00BC1BB0">
            <w:pPr>
              <w:jc w:val="center"/>
              <w:rPr>
                <w:rFonts w:eastAsia="仿宋"/>
                <w:color w:val="000000" w:themeColor="text1"/>
                <w:sz w:val="24"/>
              </w:rPr>
            </w:pPr>
            <w:r>
              <w:rPr>
                <w:rFonts w:eastAsia="仿宋"/>
                <w:color w:val="000000" w:themeColor="text1"/>
                <w:sz w:val="24"/>
              </w:rPr>
              <w:t>学位</w:t>
            </w:r>
          </w:p>
          <w:p w14:paraId="67DD57AE" w14:textId="77777777" w:rsidR="009C0203" w:rsidRDefault="00BC1BB0">
            <w:pPr>
              <w:jc w:val="center"/>
              <w:rPr>
                <w:rFonts w:eastAsia="仿宋"/>
                <w:color w:val="000000" w:themeColor="text1"/>
                <w:sz w:val="24"/>
              </w:rPr>
            </w:pPr>
            <w:r>
              <w:rPr>
                <w:rFonts w:eastAsia="仿宋"/>
                <w:color w:val="000000" w:themeColor="text1"/>
                <w:sz w:val="24"/>
              </w:rPr>
              <w:t>基础课（</w:t>
            </w:r>
            <w:r>
              <w:rPr>
                <w:rFonts w:eastAsia="仿宋"/>
                <w:color w:val="000000" w:themeColor="text1"/>
                <w:sz w:val="24"/>
              </w:rPr>
              <w:t>5</w:t>
            </w:r>
            <w:r>
              <w:rPr>
                <w:rFonts w:eastAsia="仿宋"/>
                <w:color w:val="000000" w:themeColor="text1"/>
                <w:sz w:val="24"/>
              </w:rPr>
              <w:t>学分）</w:t>
            </w:r>
          </w:p>
        </w:tc>
        <w:tc>
          <w:tcPr>
            <w:tcW w:w="602" w:type="pct"/>
            <w:tcBorders>
              <w:top w:val="single" w:sz="4" w:space="0" w:color="auto"/>
              <w:left w:val="single" w:sz="4" w:space="0" w:color="auto"/>
              <w:right w:val="single" w:sz="4" w:space="0" w:color="auto"/>
            </w:tcBorders>
            <w:vAlign w:val="center"/>
          </w:tcPr>
          <w:p w14:paraId="3179A8CB" w14:textId="77777777" w:rsidR="009C0203" w:rsidRDefault="00BC1BB0">
            <w:pPr>
              <w:jc w:val="center"/>
              <w:rPr>
                <w:rFonts w:eastAsia="仿宋"/>
                <w:color w:val="000000" w:themeColor="text1"/>
                <w:sz w:val="24"/>
              </w:rPr>
            </w:pPr>
            <w:r>
              <w:rPr>
                <w:rFonts w:eastAsia="仿宋"/>
                <w:color w:val="000000" w:themeColor="text1"/>
                <w:sz w:val="24"/>
              </w:rPr>
              <w:t>22050101</w:t>
            </w:r>
          </w:p>
        </w:tc>
        <w:tc>
          <w:tcPr>
            <w:tcW w:w="1446" w:type="pct"/>
            <w:tcBorders>
              <w:top w:val="single" w:sz="4" w:space="0" w:color="auto"/>
              <w:left w:val="single" w:sz="4" w:space="0" w:color="auto"/>
              <w:right w:val="single" w:sz="4" w:space="0" w:color="auto"/>
            </w:tcBorders>
            <w:vAlign w:val="center"/>
          </w:tcPr>
          <w:p w14:paraId="234D53E2" w14:textId="77777777" w:rsidR="009C0203" w:rsidRDefault="00BC1BB0">
            <w:pPr>
              <w:rPr>
                <w:rFonts w:eastAsia="仿宋"/>
                <w:color w:val="000000" w:themeColor="text1"/>
                <w:sz w:val="24"/>
              </w:rPr>
            </w:pPr>
            <w:r>
              <w:rPr>
                <w:rFonts w:eastAsia="仿宋"/>
                <w:color w:val="000000" w:themeColor="text1"/>
                <w:sz w:val="24"/>
              </w:rPr>
              <w:t>体育原理</w:t>
            </w:r>
          </w:p>
        </w:tc>
        <w:tc>
          <w:tcPr>
            <w:tcW w:w="328" w:type="pct"/>
            <w:tcBorders>
              <w:top w:val="single" w:sz="4" w:space="0" w:color="auto"/>
              <w:left w:val="single" w:sz="4" w:space="0" w:color="auto"/>
              <w:right w:val="single" w:sz="4" w:space="0" w:color="auto"/>
            </w:tcBorders>
            <w:vAlign w:val="center"/>
          </w:tcPr>
          <w:p w14:paraId="6897BA4C"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top w:val="single" w:sz="4" w:space="0" w:color="auto"/>
              <w:left w:val="single" w:sz="4" w:space="0" w:color="auto"/>
              <w:right w:val="single" w:sz="4" w:space="0" w:color="auto"/>
            </w:tcBorders>
            <w:vAlign w:val="center"/>
          </w:tcPr>
          <w:p w14:paraId="1FD2F477"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top w:val="single" w:sz="4" w:space="0" w:color="auto"/>
              <w:left w:val="single" w:sz="4" w:space="0" w:color="auto"/>
              <w:right w:val="single" w:sz="4" w:space="0" w:color="auto"/>
            </w:tcBorders>
            <w:vAlign w:val="center"/>
          </w:tcPr>
          <w:p w14:paraId="7AF9408F" w14:textId="77777777" w:rsidR="009C0203" w:rsidRDefault="00BC1BB0">
            <w:pPr>
              <w:jc w:val="center"/>
              <w:rPr>
                <w:rFonts w:eastAsia="仿宋"/>
                <w:color w:val="000000" w:themeColor="text1"/>
                <w:sz w:val="24"/>
              </w:rPr>
            </w:pPr>
            <w:r>
              <w:rPr>
                <w:rFonts w:eastAsia="仿宋"/>
                <w:color w:val="000000" w:themeColor="text1"/>
                <w:sz w:val="24"/>
              </w:rPr>
              <w:t>1</w:t>
            </w:r>
          </w:p>
        </w:tc>
        <w:tc>
          <w:tcPr>
            <w:tcW w:w="377" w:type="pct"/>
            <w:tcBorders>
              <w:top w:val="single" w:sz="4" w:space="0" w:color="auto"/>
              <w:left w:val="single" w:sz="4" w:space="0" w:color="auto"/>
              <w:right w:val="single" w:sz="4" w:space="0" w:color="auto"/>
            </w:tcBorders>
            <w:vAlign w:val="center"/>
          </w:tcPr>
          <w:p w14:paraId="472EAB27" w14:textId="77777777" w:rsidR="009C0203" w:rsidRDefault="00BC1BB0">
            <w:pPr>
              <w:rPr>
                <w:rFonts w:eastAsia="仿宋"/>
                <w:color w:val="000000" w:themeColor="text1"/>
                <w:sz w:val="24"/>
              </w:rPr>
            </w:pPr>
            <w:r>
              <w:rPr>
                <w:rFonts w:eastAsia="仿宋"/>
                <w:color w:val="000000" w:themeColor="text1"/>
                <w:sz w:val="24"/>
              </w:rPr>
              <w:t>考试</w:t>
            </w:r>
          </w:p>
        </w:tc>
        <w:tc>
          <w:tcPr>
            <w:tcW w:w="654" w:type="pct"/>
            <w:vMerge w:val="restart"/>
            <w:tcBorders>
              <w:top w:val="single" w:sz="4" w:space="0" w:color="auto"/>
              <w:left w:val="single" w:sz="4" w:space="0" w:color="auto"/>
              <w:right w:val="single" w:sz="4" w:space="0" w:color="auto"/>
            </w:tcBorders>
            <w:vAlign w:val="center"/>
          </w:tcPr>
          <w:p w14:paraId="6468E516" w14:textId="77777777" w:rsidR="009C0203" w:rsidRDefault="009C0203">
            <w:pPr>
              <w:rPr>
                <w:rFonts w:eastAsia="仿宋"/>
                <w:color w:val="000000" w:themeColor="text1"/>
                <w:sz w:val="24"/>
              </w:rPr>
            </w:pPr>
          </w:p>
          <w:p w14:paraId="272968BE" w14:textId="77777777" w:rsidR="009C0203" w:rsidRDefault="00BC1BB0">
            <w:pPr>
              <w:rPr>
                <w:rFonts w:eastAsia="仿宋"/>
                <w:color w:val="000000" w:themeColor="text1"/>
                <w:sz w:val="24"/>
              </w:rPr>
            </w:pPr>
            <w:r>
              <w:rPr>
                <w:rFonts w:eastAsia="仿宋"/>
                <w:color w:val="000000" w:themeColor="text1"/>
                <w:sz w:val="24"/>
              </w:rPr>
              <w:t>所有方向</w:t>
            </w:r>
          </w:p>
          <w:p w14:paraId="7AA3FC23" w14:textId="77777777" w:rsidR="009C0203" w:rsidRDefault="009C0203">
            <w:pPr>
              <w:rPr>
                <w:rFonts w:eastAsia="仿宋"/>
                <w:color w:val="000000" w:themeColor="text1"/>
                <w:sz w:val="24"/>
              </w:rPr>
            </w:pPr>
          </w:p>
        </w:tc>
        <w:tc>
          <w:tcPr>
            <w:tcW w:w="502" w:type="pct"/>
            <w:tcBorders>
              <w:top w:val="single" w:sz="4" w:space="0" w:color="auto"/>
              <w:left w:val="single" w:sz="4" w:space="0" w:color="auto"/>
              <w:right w:val="single" w:sz="4" w:space="0" w:color="auto"/>
            </w:tcBorders>
            <w:vAlign w:val="center"/>
          </w:tcPr>
          <w:p w14:paraId="000CD6FC" w14:textId="77777777" w:rsidR="009C0203" w:rsidRDefault="009C0203">
            <w:pPr>
              <w:rPr>
                <w:rFonts w:eastAsia="仿宋"/>
                <w:color w:val="000000" w:themeColor="text1"/>
                <w:sz w:val="24"/>
              </w:rPr>
            </w:pPr>
          </w:p>
        </w:tc>
      </w:tr>
      <w:tr w:rsidR="009C0203" w14:paraId="50FFA4F8" w14:textId="77777777">
        <w:trPr>
          <w:cantSplit/>
          <w:trHeight w:val="510"/>
          <w:jc w:val="center"/>
        </w:trPr>
        <w:tc>
          <w:tcPr>
            <w:tcW w:w="430" w:type="pct"/>
            <w:vMerge/>
            <w:tcBorders>
              <w:left w:val="single" w:sz="4" w:space="0" w:color="auto"/>
              <w:right w:val="single" w:sz="4" w:space="0" w:color="auto"/>
            </w:tcBorders>
            <w:vAlign w:val="center"/>
          </w:tcPr>
          <w:p w14:paraId="284CF6C9"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2BA4487E" w14:textId="77777777" w:rsidR="009C0203" w:rsidRDefault="00BC1BB0">
            <w:pPr>
              <w:jc w:val="center"/>
              <w:rPr>
                <w:rFonts w:eastAsia="仿宋"/>
                <w:color w:val="000000" w:themeColor="text1"/>
                <w:sz w:val="24"/>
              </w:rPr>
            </w:pPr>
            <w:r>
              <w:rPr>
                <w:rFonts w:eastAsia="仿宋"/>
                <w:color w:val="000000" w:themeColor="text1"/>
                <w:sz w:val="24"/>
              </w:rPr>
              <w:t>22050102</w:t>
            </w:r>
          </w:p>
        </w:tc>
        <w:tc>
          <w:tcPr>
            <w:tcW w:w="1446" w:type="pct"/>
            <w:tcBorders>
              <w:top w:val="single" w:sz="4" w:space="0" w:color="auto"/>
              <w:left w:val="single" w:sz="4" w:space="0" w:color="auto"/>
              <w:right w:val="single" w:sz="4" w:space="0" w:color="auto"/>
            </w:tcBorders>
            <w:vAlign w:val="center"/>
          </w:tcPr>
          <w:p w14:paraId="587DD85F" w14:textId="77777777" w:rsidR="009C0203" w:rsidRDefault="00BC1BB0">
            <w:pPr>
              <w:rPr>
                <w:rFonts w:eastAsia="仿宋"/>
                <w:color w:val="000000" w:themeColor="text1"/>
                <w:sz w:val="24"/>
              </w:rPr>
            </w:pPr>
            <w:r>
              <w:rPr>
                <w:rFonts w:eastAsia="仿宋"/>
                <w:color w:val="000000" w:themeColor="text1"/>
                <w:sz w:val="24"/>
              </w:rPr>
              <w:t>体育科学研究方法高级教程</w:t>
            </w:r>
          </w:p>
        </w:tc>
        <w:tc>
          <w:tcPr>
            <w:tcW w:w="328" w:type="pct"/>
            <w:tcBorders>
              <w:top w:val="single" w:sz="4" w:space="0" w:color="auto"/>
              <w:left w:val="single" w:sz="4" w:space="0" w:color="auto"/>
              <w:right w:val="single" w:sz="4" w:space="0" w:color="auto"/>
            </w:tcBorders>
            <w:vAlign w:val="center"/>
          </w:tcPr>
          <w:p w14:paraId="6EE2A31A"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top w:val="single" w:sz="4" w:space="0" w:color="auto"/>
              <w:left w:val="single" w:sz="4" w:space="0" w:color="auto"/>
              <w:right w:val="single" w:sz="4" w:space="0" w:color="auto"/>
            </w:tcBorders>
            <w:vAlign w:val="center"/>
          </w:tcPr>
          <w:p w14:paraId="0798208C"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top w:val="single" w:sz="4" w:space="0" w:color="auto"/>
              <w:left w:val="single" w:sz="4" w:space="0" w:color="auto"/>
              <w:right w:val="single" w:sz="4" w:space="0" w:color="auto"/>
            </w:tcBorders>
            <w:vAlign w:val="center"/>
          </w:tcPr>
          <w:p w14:paraId="72255753" w14:textId="77777777" w:rsidR="009C0203" w:rsidRDefault="00BC1BB0">
            <w:pPr>
              <w:jc w:val="center"/>
              <w:rPr>
                <w:rFonts w:eastAsia="仿宋"/>
                <w:color w:val="000000" w:themeColor="text1"/>
                <w:sz w:val="24"/>
              </w:rPr>
            </w:pPr>
            <w:r>
              <w:rPr>
                <w:rFonts w:eastAsia="仿宋"/>
                <w:color w:val="000000" w:themeColor="text1"/>
                <w:sz w:val="24"/>
              </w:rPr>
              <w:t>2</w:t>
            </w:r>
          </w:p>
        </w:tc>
        <w:tc>
          <w:tcPr>
            <w:tcW w:w="377" w:type="pct"/>
            <w:tcBorders>
              <w:top w:val="single" w:sz="4" w:space="0" w:color="auto"/>
              <w:left w:val="single" w:sz="4" w:space="0" w:color="auto"/>
              <w:right w:val="single" w:sz="4" w:space="0" w:color="auto"/>
            </w:tcBorders>
            <w:vAlign w:val="center"/>
          </w:tcPr>
          <w:p w14:paraId="1D93FB66" w14:textId="77777777" w:rsidR="009C0203" w:rsidRDefault="00BC1BB0">
            <w:pPr>
              <w:rPr>
                <w:rFonts w:eastAsia="仿宋"/>
                <w:color w:val="000000" w:themeColor="text1"/>
                <w:sz w:val="24"/>
              </w:rPr>
            </w:pPr>
            <w:r>
              <w:rPr>
                <w:rFonts w:eastAsia="仿宋"/>
                <w:color w:val="000000" w:themeColor="text1"/>
                <w:sz w:val="24"/>
              </w:rPr>
              <w:t>考查</w:t>
            </w:r>
          </w:p>
        </w:tc>
        <w:tc>
          <w:tcPr>
            <w:tcW w:w="654" w:type="pct"/>
            <w:vMerge/>
            <w:tcBorders>
              <w:left w:val="single" w:sz="4" w:space="0" w:color="auto"/>
              <w:right w:val="single" w:sz="4" w:space="0" w:color="auto"/>
            </w:tcBorders>
            <w:vAlign w:val="center"/>
          </w:tcPr>
          <w:p w14:paraId="51202F6D" w14:textId="77777777" w:rsidR="009C0203" w:rsidRDefault="009C0203">
            <w:pPr>
              <w:rPr>
                <w:rFonts w:eastAsia="仿宋"/>
                <w:color w:val="000000" w:themeColor="text1"/>
                <w:sz w:val="24"/>
              </w:rPr>
            </w:pPr>
          </w:p>
        </w:tc>
        <w:tc>
          <w:tcPr>
            <w:tcW w:w="502" w:type="pct"/>
            <w:tcBorders>
              <w:top w:val="single" w:sz="4" w:space="0" w:color="auto"/>
              <w:left w:val="single" w:sz="4" w:space="0" w:color="auto"/>
              <w:right w:val="single" w:sz="4" w:space="0" w:color="auto"/>
            </w:tcBorders>
            <w:vAlign w:val="center"/>
          </w:tcPr>
          <w:p w14:paraId="5AC84B5A" w14:textId="77777777" w:rsidR="009C0203" w:rsidRDefault="009C0203">
            <w:pPr>
              <w:rPr>
                <w:rFonts w:eastAsia="仿宋"/>
                <w:color w:val="000000" w:themeColor="text1"/>
                <w:sz w:val="24"/>
              </w:rPr>
            </w:pPr>
          </w:p>
        </w:tc>
      </w:tr>
      <w:tr w:rsidR="009C0203" w14:paraId="4FEE7D08" w14:textId="77777777">
        <w:trPr>
          <w:cantSplit/>
          <w:trHeight w:val="510"/>
          <w:jc w:val="center"/>
        </w:trPr>
        <w:tc>
          <w:tcPr>
            <w:tcW w:w="430" w:type="pct"/>
            <w:vMerge/>
            <w:tcBorders>
              <w:left w:val="single" w:sz="4" w:space="0" w:color="auto"/>
              <w:right w:val="single" w:sz="4" w:space="0" w:color="auto"/>
            </w:tcBorders>
            <w:vAlign w:val="center"/>
          </w:tcPr>
          <w:p w14:paraId="7A689FCC" w14:textId="77777777" w:rsidR="009C0203" w:rsidRDefault="009C0203">
            <w:pPr>
              <w:jc w:val="center"/>
              <w:rPr>
                <w:rFonts w:eastAsia="仿宋"/>
                <w:color w:val="000000" w:themeColor="text1"/>
                <w:sz w:val="24"/>
              </w:rPr>
            </w:pPr>
          </w:p>
        </w:tc>
        <w:tc>
          <w:tcPr>
            <w:tcW w:w="602" w:type="pct"/>
            <w:tcBorders>
              <w:left w:val="single" w:sz="4" w:space="0" w:color="auto"/>
              <w:right w:val="single" w:sz="4" w:space="0" w:color="auto"/>
            </w:tcBorders>
            <w:vAlign w:val="center"/>
          </w:tcPr>
          <w:p w14:paraId="1AC74FEB" w14:textId="77777777" w:rsidR="009C0203" w:rsidRDefault="00BC1BB0">
            <w:pPr>
              <w:jc w:val="center"/>
              <w:rPr>
                <w:rFonts w:eastAsia="仿宋"/>
                <w:color w:val="000000" w:themeColor="text1"/>
                <w:sz w:val="24"/>
              </w:rPr>
            </w:pPr>
            <w:r>
              <w:rPr>
                <w:rFonts w:eastAsia="仿宋"/>
                <w:color w:val="000000" w:themeColor="text1"/>
                <w:sz w:val="24"/>
              </w:rPr>
              <w:t>22050104</w:t>
            </w:r>
          </w:p>
        </w:tc>
        <w:tc>
          <w:tcPr>
            <w:tcW w:w="1446" w:type="pct"/>
            <w:tcBorders>
              <w:top w:val="single" w:sz="4" w:space="0" w:color="auto"/>
              <w:left w:val="single" w:sz="4" w:space="0" w:color="auto"/>
              <w:right w:val="single" w:sz="4" w:space="0" w:color="auto"/>
            </w:tcBorders>
            <w:vAlign w:val="center"/>
          </w:tcPr>
          <w:p w14:paraId="6B51B91E" w14:textId="77777777" w:rsidR="009C0203" w:rsidRDefault="00BC1BB0">
            <w:pPr>
              <w:rPr>
                <w:rFonts w:eastAsia="仿宋"/>
                <w:color w:val="000000" w:themeColor="text1"/>
                <w:sz w:val="24"/>
              </w:rPr>
            </w:pPr>
            <w:r>
              <w:rPr>
                <w:rFonts w:eastAsia="仿宋"/>
                <w:color w:val="000000" w:themeColor="text1"/>
                <w:sz w:val="24"/>
              </w:rPr>
              <w:t>论文写作与学术规范</w:t>
            </w:r>
          </w:p>
        </w:tc>
        <w:tc>
          <w:tcPr>
            <w:tcW w:w="328" w:type="pct"/>
            <w:tcBorders>
              <w:top w:val="single" w:sz="4" w:space="0" w:color="auto"/>
              <w:left w:val="single" w:sz="4" w:space="0" w:color="auto"/>
              <w:right w:val="single" w:sz="4" w:space="0" w:color="auto"/>
            </w:tcBorders>
            <w:vAlign w:val="center"/>
          </w:tcPr>
          <w:p w14:paraId="3937B06E" w14:textId="77777777" w:rsidR="009C0203" w:rsidRDefault="00BC1BB0">
            <w:pPr>
              <w:jc w:val="center"/>
              <w:rPr>
                <w:rFonts w:eastAsia="仿宋"/>
                <w:color w:val="000000" w:themeColor="text1"/>
                <w:sz w:val="24"/>
              </w:rPr>
            </w:pPr>
            <w:r>
              <w:rPr>
                <w:rFonts w:eastAsia="仿宋"/>
                <w:color w:val="000000" w:themeColor="text1"/>
                <w:sz w:val="24"/>
              </w:rPr>
              <w:t>1</w:t>
            </w:r>
          </w:p>
        </w:tc>
        <w:tc>
          <w:tcPr>
            <w:tcW w:w="328" w:type="pct"/>
            <w:tcBorders>
              <w:top w:val="single" w:sz="4" w:space="0" w:color="auto"/>
              <w:left w:val="single" w:sz="4" w:space="0" w:color="auto"/>
              <w:right w:val="single" w:sz="4" w:space="0" w:color="auto"/>
            </w:tcBorders>
            <w:vAlign w:val="center"/>
          </w:tcPr>
          <w:p w14:paraId="2878419B" w14:textId="77777777" w:rsidR="009C0203" w:rsidRDefault="00BC1BB0">
            <w:pPr>
              <w:jc w:val="center"/>
              <w:rPr>
                <w:rFonts w:eastAsia="仿宋"/>
                <w:color w:val="000000" w:themeColor="text1"/>
                <w:sz w:val="24"/>
              </w:rPr>
            </w:pPr>
            <w:r>
              <w:rPr>
                <w:rFonts w:eastAsia="仿宋"/>
                <w:color w:val="000000" w:themeColor="text1"/>
                <w:sz w:val="24"/>
              </w:rPr>
              <w:t>16</w:t>
            </w:r>
          </w:p>
        </w:tc>
        <w:tc>
          <w:tcPr>
            <w:tcW w:w="328" w:type="pct"/>
            <w:tcBorders>
              <w:top w:val="single" w:sz="4" w:space="0" w:color="auto"/>
              <w:left w:val="single" w:sz="4" w:space="0" w:color="auto"/>
              <w:right w:val="single" w:sz="4" w:space="0" w:color="auto"/>
            </w:tcBorders>
            <w:vAlign w:val="center"/>
          </w:tcPr>
          <w:p w14:paraId="2879A263" w14:textId="77777777" w:rsidR="009C0203" w:rsidRDefault="00BC1BB0">
            <w:pPr>
              <w:jc w:val="center"/>
              <w:rPr>
                <w:rFonts w:eastAsia="仿宋"/>
                <w:color w:val="000000" w:themeColor="text1"/>
                <w:sz w:val="24"/>
              </w:rPr>
            </w:pPr>
            <w:r>
              <w:rPr>
                <w:rFonts w:eastAsia="仿宋"/>
                <w:color w:val="000000" w:themeColor="text1"/>
                <w:sz w:val="24"/>
              </w:rPr>
              <w:t>1</w:t>
            </w:r>
          </w:p>
        </w:tc>
        <w:tc>
          <w:tcPr>
            <w:tcW w:w="377" w:type="pct"/>
            <w:tcBorders>
              <w:top w:val="single" w:sz="4" w:space="0" w:color="auto"/>
              <w:left w:val="single" w:sz="4" w:space="0" w:color="auto"/>
              <w:right w:val="single" w:sz="4" w:space="0" w:color="auto"/>
            </w:tcBorders>
            <w:vAlign w:val="center"/>
          </w:tcPr>
          <w:p w14:paraId="5D5789F4" w14:textId="77777777" w:rsidR="009C0203" w:rsidRDefault="00BC1BB0">
            <w:pPr>
              <w:rPr>
                <w:rFonts w:eastAsia="仿宋"/>
                <w:color w:val="000000" w:themeColor="text1"/>
                <w:sz w:val="24"/>
              </w:rPr>
            </w:pPr>
            <w:r>
              <w:rPr>
                <w:rFonts w:eastAsia="仿宋"/>
                <w:color w:val="000000" w:themeColor="text1"/>
                <w:sz w:val="24"/>
              </w:rPr>
              <w:t>考查</w:t>
            </w:r>
          </w:p>
        </w:tc>
        <w:tc>
          <w:tcPr>
            <w:tcW w:w="654" w:type="pct"/>
            <w:vMerge/>
            <w:tcBorders>
              <w:left w:val="single" w:sz="4" w:space="0" w:color="auto"/>
              <w:right w:val="single" w:sz="4" w:space="0" w:color="auto"/>
            </w:tcBorders>
            <w:vAlign w:val="center"/>
          </w:tcPr>
          <w:p w14:paraId="02543541" w14:textId="77777777" w:rsidR="009C0203" w:rsidRDefault="009C0203">
            <w:pPr>
              <w:rPr>
                <w:rFonts w:eastAsia="仿宋"/>
                <w:color w:val="000000" w:themeColor="text1"/>
                <w:sz w:val="24"/>
              </w:rPr>
            </w:pPr>
          </w:p>
        </w:tc>
        <w:tc>
          <w:tcPr>
            <w:tcW w:w="502" w:type="pct"/>
            <w:tcBorders>
              <w:top w:val="single" w:sz="4" w:space="0" w:color="auto"/>
              <w:left w:val="single" w:sz="4" w:space="0" w:color="auto"/>
              <w:right w:val="single" w:sz="4" w:space="0" w:color="auto"/>
            </w:tcBorders>
            <w:vAlign w:val="center"/>
          </w:tcPr>
          <w:p w14:paraId="738BA965" w14:textId="77777777" w:rsidR="009C0203" w:rsidRDefault="009C0203">
            <w:pPr>
              <w:rPr>
                <w:rFonts w:eastAsia="仿宋"/>
                <w:color w:val="000000" w:themeColor="text1"/>
                <w:sz w:val="24"/>
              </w:rPr>
            </w:pPr>
          </w:p>
        </w:tc>
      </w:tr>
      <w:tr w:rsidR="009C0203" w14:paraId="60F85E7D" w14:textId="77777777">
        <w:trPr>
          <w:cantSplit/>
          <w:trHeight w:val="510"/>
          <w:jc w:val="center"/>
        </w:trPr>
        <w:tc>
          <w:tcPr>
            <w:tcW w:w="430" w:type="pct"/>
            <w:vMerge w:val="restart"/>
            <w:tcBorders>
              <w:left w:val="single" w:sz="4" w:space="0" w:color="auto"/>
              <w:right w:val="single" w:sz="4" w:space="0" w:color="auto"/>
            </w:tcBorders>
            <w:vAlign w:val="center"/>
          </w:tcPr>
          <w:p w14:paraId="0B3F77B2" w14:textId="77777777" w:rsidR="009C0203" w:rsidRDefault="00BC1BB0">
            <w:pPr>
              <w:jc w:val="center"/>
              <w:rPr>
                <w:rFonts w:eastAsia="仿宋"/>
                <w:color w:val="000000" w:themeColor="text1"/>
                <w:sz w:val="24"/>
              </w:rPr>
            </w:pPr>
            <w:r>
              <w:rPr>
                <w:rFonts w:eastAsia="仿宋"/>
                <w:color w:val="000000" w:themeColor="text1"/>
                <w:sz w:val="24"/>
              </w:rPr>
              <w:t>学位</w:t>
            </w:r>
          </w:p>
          <w:p w14:paraId="1CDFAEB3" w14:textId="77777777" w:rsidR="009C0203" w:rsidRDefault="00BC1BB0">
            <w:pPr>
              <w:jc w:val="center"/>
              <w:rPr>
                <w:rFonts w:eastAsia="仿宋"/>
                <w:color w:val="000000" w:themeColor="text1"/>
                <w:sz w:val="24"/>
              </w:rPr>
            </w:pPr>
            <w:r>
              <w:rPr>
                <w:rFonts w:eastAsia="仿宋"/>
                <w:color w:val="000000" w:themeColor="text1"/>
                <w:sz w:val="24"/>
              </w:rPr>
              <w:t>专业课（</w:t>
            </w:r>
            <w:r>
              <w:rPr>
                <w:rFonts w:eastAsia="仿宋"/>
                <w:color w:val="000000" w:themeColor="text1"/>
                <w:sz w:val="24"/>
              </w:rPr>
              <w:t>12</w:t>
            </w:r>
            <w:r>
              <w:rPr>
                <w:rFonts w:eastAsia="仿宋"/>
                <w:color w:val="000000" w:themeColor="text1"/>
                <w:sz w:val="24"/>
              </w:rPr>
              <w:t>学分）</w:t>
            </w:r>
          </w:p>
        </w:tc>
        <w:tc>
          <w:tcPr>
            <w:tcW w:w="602" w:type="pct"/>
            <w:tcBorders>
              <w:top w:val="single" w:sz="4" w:space="0" w:color="auto"/>
              <w:left w:val="single" w:sz="4" w:space="0" w:color="auto"/>
              <w:right w:val="single" w:sz="4" w:space="0" w:color="auto"/>
            </w:tcBorders>
            <w:vAlign w:val="center"/>
          </w:tcPr>
          <w:p w14:paraId="4C3DC3FF" w14:textId="77777777" w:rsidR="009C0203" w:rsidRDefault="00BC1BB0">
            <w:pPr>
              <w:jc w:val="center"/>
              <w:rPr>
                <w:rFonts w:eastAsia="仿宋"/>
                <w:color w:val="000000" w:themeColor="text1"/>
                <w:sz w:val="24"/>
              </w:rPr>
            </w:pPr>
            <w:r>
              <w:rPr>
                <w:rFonts w:eastAsia="仿宋"/>
                <w:color w:val="000000" w:themeColor="text1"/>
                <w:sz w:val="24"/>
              </w:rPr>
              <w:t>22050103</w:t>
            </w:r>
          </w:p>
        </w:tc>
        <w:tc>
          <w:tcPr>
            <w:tcW w:w="1446" w:type="pct"/>
            <w:tcBorders>
              <w:top w:val="single" w:sz="4" w:space="0" w:color="auto"/>
              <w:left w:val="single" w:sz="4" w:space="0" w:color="auto"/>
              <w:right w:val="single" w:sz="4" w:space="0" w:color="auto"/>
            </w:tcBorders>
            <w:vAlign w:val="center"/>
          </w:tcPr>
          <w:p w14:paraId="7894E599" w14:textId="77777777" w:rsidR="009C0203" w:rsidRDefault="00BC1BB0">
            <w:pPr>
              <w:rPr>
                <w:rFonts w:eastAsia="仿宋"/>
                <w:color w:val="000000" w:themeColor="text1"/>
                <w:sz w:val="24"/>
              </w:rPr>
            </w:pPr>
            <w:r>
              <w:rPr>
                <w:rFonts w:eastAsia="仿宋"/>
                <w:color w:val="000000" w:themeColor="text1"/>
                <w:sz w:val="24"/>
              </w:rPr>
              <w:t>专业英语</w:t>
            </w:r>
          </w:p>
        </w:tc>
        <w:tc>
          <w:tcPr>
            <w:tcW w:w="328" w:type="pct"/>
            <w:tcBorders>
              <w:top w:val="single" w:sz="4" w:space="0" w:color="auto"/>
              <w:left w:val="single" w:sz="4" w:space="0" w:color="auto"/>
              <w:right w:val="single" w:sz="4" w:space="0" w:color="auto"/>
            </w:tcBorders>
            <w:vAlign w:val="center"/>
          </w:tcPr>
          <w:p w14:paraId="0339283B"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top w:val="single" w:sz="4" w:space="0" w:color="auto"/>
              <w:left w:val="single" w:sz="4" w:space="0" w:color="auto"/>
              <w:right w:val="single" w:sz="4" w:space="0" w:color="auto"/>
            </w:tcBorders>
            <w:vAlign w:val="center"/>
          </w:tcPr>
          <w:p w14:paraId="42C90679"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top w:val="single" w:sz="4" w:space="0" w:color="auto"/>
              <w:left w:val="single" w:sz="4" w:space="0" w:color="auto"/>
              <w:right w:val="single" w:sz="4" w:space="0" w:color="auto"/>
            </w:tcBorders>
            <w:vAlign w:val="center"/>
          </w:tcPr>
          <w:p w14:paraId="350A1BCA" w14:textId="77777777" w:rsidR="009C0203" w:rsidRDefault="00BC1BB0">
            <w:pPr>
              <w:jc w:val="center"/>
              <w:rPr>
                <w:rFonts w:eastAsia="仿宋"/>
                <w:color w:val="000000" w:themeColor="text1"/>
                <w:sz w:val="24"/>
              </w:rPr>
            </w:pPr>
            <w:r>
              <w:rPr>
                <w:rFonts w:eastAsia="仿宋"/>
                <w:color w:val="000000" w:themeColor="text1"/>
                <w:sz w:val="24"/>
              </w:rPr>
              <w:t>2</w:t>
            </w:r>
          </w:p>
        </w:tc>
        <w:tc>
          <w:tcPr>
            <w:tcW w:w="377" w:type="pct"/>
            <w:tcBorders>
              <w:top w:val="single" w:sz="4" w:space="0" w:color="auto"/>
              <w:left w:val="single" w:sz="4" w:space="0" w:color="auto"/>
              <w:right w:val="single" w:sz="4" w:space="0" w:color="auto"/>
            </w:tcBorders>
            <w:vAlign w:val="center"/>
          </w:tcPr>
          <w:p w14:paraId="5FD8D7F7" w14:textId="77777777" w:rsidR="009C0203" w:rsidRDefault="00BC1BB0">
            <w:pPr>
              <w:rPr>
                <w:rFonts w:eastAsia="仿宋"/>
                <w:color w:val="000000" w:themeColor="text1"/>
                <w:sz w:val="24"/>
              </w:rPr>
            </w:pPr>
            <w:r>
              <w:rPr>
                <w:rFonts w:eastAsia="仿宋"/>
                <w:color w:val="000000" w:themeColor="text1"/>
                <w:sz w:val="24"/>
              </w:rPr>
              <w:t>考查</w:t>
            </w:r>
          </w:p>
        </w:tc>
        <w:tc>
          <w:tcPr>
            <w:tcW w:w="654" w:type="pct"/>
            <w:tcBorders>
              <w:top w:val="single" w:sz="4" w:space="0" w:color="auto"/>
              <w:left w:val="single" w:sz="4" w:space="0" w:color="auto"/>
              <w:right w:val="single" w:sz="4" w:space="0" w:color="auto"/>
            </w:tcBorders>
            <w:vAlign w:val="center"/>
          </w:tcPr>
          <w:p w14:paraId="1CE218CB" w14:textId="77777777" w:rsidR="009C0203" w:rsidRDefault="00BC1BB0">
            <w:pPr>
              <w:rPr>
                <w:rFonts w:eastAsia="仿宋"/>
                <w:color w:val="000000" w:themeColor="text1"/>
                <w:sz w:val="24"/>
              </w:rPr>
            </w:pPr>
            <w:r>
              <w:rPr>
                <w:rFonts w:eastAsia="仿宋"/>
                <w:color w:val="000000" w:themeColor="text1"/>
                <w:sz w:val="24"/>
              </w:rPr>
              <w:t>所有方向</w:t>
            </w:r>
          </w:p>
        </w:tc>
        <w:tc>
          <w:tcPr>
            <w:tcW w:w="502" w:type="pct"/>
            <w:tcBorders>
              <w:top w:val="single" w:sz="4" w:space="0" w:color="auto"/>
              <w:left w:val="single" w:sz="4" w:space="0" w:color="auto"/>
              <w:right w:val="single" w:sz="4" w:space="0" w:color="auto"/>
            </w:tcBorders>
            <w:vAlign w:val="center"/>
          </w:tcPr>
          <w:p w14:paraId="28DDD31A" w14:textId="77777777" w:rsidR="009C0203" w:rsidRDefault="009C0203">
            <w:pPr>
              <w:rPr>
                <w:rFonts w:eastAsia="仿宋"/>
                <w:color w:val="000000" w:themeColor="text1"/>
                <w:sz w:val="24"/>
              </w:rPr>
            </w:pPr>
          </w:p>
        </w:tc>
      </w:tr>
      <w:tr w:rsidR="009C0203" w14:paraId="69186123" w14:textId="77777777">
        <w:trPr>
          <w:cantSplit/>
          <w:trHeight w:val="510"/>
          <w:jc w:val="center"/>
        </w:trPr>
        <w:tc>
          <w:tcPr>
            <w:tcW w:w="430" w:type="pct"/>
            <w:vMerge/>
            <w:tcBorders>
              <w:left w:val="single" w:sz="4" w:space="0" w:color="auto"/>
              <w:right w:val="single" w:sz="4" w:space="0" w:color="auto"/>
            </w:tcBorders>
            <w:vAlign w:val="center"/>
          </w:tcPr>
          <w:p w14:paraId="334DDDA4"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4D3CBC90" w14:textId="77777777" w:rsidR="009C0203" w:rsidRDefault="00BC1BB0">
            <w:pPr>
              <w:jc w:val="center"/>
              <w:rPr>
                <w:rFonts w:eastAsia="仿宋"/>
                <w:color w:val="000000" w:themeColor="text1"/>
                <w:sz w:val="24"/>
              </w:rPr>
            </w:pPr>
            <w:r>
              <w:rPr>
                <w:rFonts w:eastAsia="仿宋"/>
                <w:color w:val="000000" w:themeColor="text1"/>
                <w:sz w:val="24"/>
              </w:rPr>
              <w:t>22050105</w:t>
            </w:r>
          </w:p>
        </w:tc>
        <w:tc>
          <w:tcPr>
            <w:tcW w:w="1446" w:type="pct"/>
            <w:tcBorders>
              <w:top w:val="single" w:sz="4" w:space="0" w:color="auto"/>
              <w:left w:val="single" w:sz="4" w:space="0" w:color="auto"/>
              <w:right w:val="single" w:sz="4" w:space="0" w:color="auto"/>
            </w:tcBorders>
            <w:vAlign w:val="center"/>
          </w:tcPr>
          <w:p w14:paraId="2E1AADF1" w14:textId="77777777" w:rsidR="009C0203" w:rsidRDefault="00BC1BB0">
            <w:pPr>
              <w:rPr>
                <w:rFonts w:eastAsia="仿宋"/>
                <w:color w:val="000000" w:themeColor="text1"/>
                <w:sz w:val="24"/>
              </w:rPr>
            </w:pPr>
            <w:r>
              <w:rPr>
                <w:rFonts w:eastAsia="仿宋"/>
                <w:color w:val="000000" w:themeColor="text1"/>
                <w:sz w:val="24"/>
              </w:rPr>
              <w:t>体育测评与数理统计</w:t>
            </w:r>
          </w:p>
        </w:tc>
        <w:tc>
          <w:tcPr>
            <w:tcW w:w="328" w:type="pct"/>
            <w:tcBorders>
              <w:top w:val="single" w:sz="4" w:space="0" w:color="auto"/>
              <w:left w:val="single" w:sz="4" w:space="0" w:color="auto"/>
              <w:right w:val="single" w:sz="4" w:space="0" w:color="auto"/>
            </w:tcBorders>
            <w:vAlign w:val="center"/>
          </w:tcPr>
          <w:p w14:paraId="508FB0EB"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top w:val="single" w:sz="4" w:space="0" w:color="auto"/>
              <w:left w:val="single" w:sz="4" w:space="0" w:color="auto"/>
              <w:right w:val="single" w:sz="4" w:space="0" w:color="auto"/>
            </w:tcBorders>
            <w:vAlign w:val="center"/>
          </w:tcPr>
          <w:p w14:paraId="33831451"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top w:val="single" w:sz="4" w:space="0" w:color="auto"/>
              <w:left w:val="single" w:sz="4" w:space="0" w:color="auto"/>
              <w:right w:val="single" w:sz="4" w:space="0" w:color="auto"/>
            </w:tcBorders>
            <w:vAlign w:val="center"/>
          </w:tcPr>
          <w:p w14:paraId="46AF4550" w14:textId="77777777" w:rsidR="009C0203" w:rsidRDefault="00BC1BB0">
            <w:pPr>
              <w:jc w:val="center"/>
              <w:rPr>
                <w:rFonts w:eastAsia="仿宋"/>
                <w:color w:val="000000" w:themeColor="text1"/>
                <w:sz w:val="24"/>
              </w:rPr>
            </w:pPr>
            <w:r>
              <w:rPr>
                <w:rFonts w:eastAsia="仿宋"/>
                <w:color w:val="000000" w:themeColor="text1"/>
                <w:sz w:val="24"/>
              </w:rPr>
              <w:t>2</w:t>
            </w:r>
          </w:p>
        </w:tc>
        <w:tc>
          <w:tcPr>
            <w:tcW w:w="377" w:type="pct"/>
            <w:tcBorders>
              <w:top w:val="single" w:sz="4" w:space="0" w:color="auto"/>
              <w:left w:val="single" w:sz="4" w:space="0" w:color="auto"/>
              <w:right w:val="single" w:sz="4" w:space="0" w:color="auto"/>
            </w:tcBorders>
            <w:vAlign w:val="center"/>
          </w:tcPr>
          <w:p w14:paraId="4D02D864" w14:textId="77777777" w:rsidR="009C0203" w:rsidRDefault="00BC1BB0">
            <w:pPr>
              <w:rPr>
                <w:rFonts w:eastAsia="仿宋"/>
                <w:color w:val="000000" w:themeColor="text1"/>
                <w:sz w:val="24"/>
              </w:rPr>
            </w:pPr>
            <w:r>
              <w:rPr>
                <w:rFonts w:eastAsia="仿宋"/>
                <w:color w:val="000000" w:themeColor="text1"/>
                <w:sz w:val="24"/>
              </w:rPr>
              <w:t>考查</w:t>
            </w:r>
          </w:p>
        </w:tc>
        <w:tc>
          <w:tcPr>
            <w:tcW w:w="654" w:type="pct"/>
            <w:tcBorders>
              <w:top w:val="single" w:sz="4" w:space="0" w:color="auto"/>
              <w:left w:val="single" w:sz="4" w:space="0" w:color="auto"/>
              <w:right w:val="single" w:sz="4" w:space="0" w:color="auto"/>
            </w:tcBorders>
            <w:vAlign w:val="center"/>
          </w:tcPr>
          <w:p w14:paraId="0134555D" w14:textId="77777777" w:rsidR="009C0203" w:rsidRDefault="00BC1BB0">
            <w:pPr>
              <w:rPr>
                <w:rFonts w:eastAsia="仿宋"/>
                <w:color w:val="000000" w:themeColor="text1"/>
                <w:sz w:val="24"/>
              </w:rPr>
            </w:pPr>
            <w:r>
              <w:rPr>
                <w:rFonts w:eastAsia="仿宋"/>
                <w:color w:val="000000" w:themeColor="text1"/>
                <w:sz w:val="24"/>
              </w:rPr>
              <w:t>所有方向</w:t>
            </w:r>
          </w:p>
        </w:tc>
        <w:tc>
          <w:tcPr>
            <w:tcW w:w="502" w:type="pct"/>
            <w:tcBorders>
              <w:top w:val="single" w:sz="4" w:space="0" w:color="auto"/>
              <w:left w:val="single" w:sz="4" w:space="0" w:color="auto"/>
              <w:right w:val="single" w:sz="4" w:space="0" w:color="auto"/>
            </w:tcBorders>
            <w:vAlign w:val="center"/>
          </w:tcPr>
          <w:p w14:paraId="4FBB8CE1" w14:textId="77777777" w:rsidR="009C0203" w:rsidRDefault="009C0203">
            <w:pPr>
              <w:rPr>
                <w:rFonts w:eastAsia="仿宋"/>
                <w:color w:val="000000" w:themeColor="text1"/>
                <w:sz w:val="24"/>
              </w:rPr>
            </w:pPr>
          </w:p>
        </w:tc>
      </w:tr>
      <w:tr w:rsidR="009C0203" w14:paraId="1769BC13" w14:textId="77777777">
        <w:trPr>
          <w:cantSplit/>
          <w:trHeight w:val="510"/>
          <w:jc w:val="center"/>
        </w:trPr>
        <w:tc>
          <w:tcPr>
            <w:tcW w:w="430" w:type="pct"/>
            <w:vMerge/>
            <w:tcBorders>
              <w:left w:val="single" w:sz="4" w:space="0" w:color="auto"/>
              <w:right w:val="single" w:sz="4" w:space="0" w:color="auto"/>
            </w:tcBorders>
            <w:vAlign w:val="center"/>
          </w:tcPr>
          <w:p w14:paraId="6753795E"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0863FC72" w14:textId="77777777" w:rsidR="009C0203" w:rsidRDefault="00BC1BB0">
            <w:pPr>
              <w:jc w:val="center"/>
              <w:rPr>
                <w:rFonts w:eastAsia="仿宋"/>
                <w:color w:val="000000" w:themeColor="text1"/>
                <w:sz w:val="24"/>
              </w:rPr>
            </w:pPr>
            <w:r>
              <w:rPr>
                <w:rFonts w:eastAsia="仿宋"/>
                <w:color w:val="000000" w:themeColor="text1"/>
                <w:sz w:val="24"/>
              </w:rPr>
              <w:t>22050106</w:t>
            </w:r>
          </w:p>
        </w:tc>
        <w:tc>
          <w:tcPr>
            <w:tcW w:w="1446" w:type="pct"/>
            <w:tcBorders>
              <w:top w:val="single" w:sz="4" w:space="0" w:color="auto"/>
              <w:left w:val="single" w:sz="4" w:space="0" w:color="auto"/>
              <w:right w:val="single" w:sz="4" w:space="0" w:color="auto"/>
            </w:tcBorders>
            <w:vAlign w:val="center"/>
          </w:tcPr>
          <w:p w14:paraId="7ED84719" w14:textId="77777777" w:rsidR="009C0203" w:rsidRDefault="00BC1BB0">
            <w:pPr>
              <w:rPr>
                <w:rFonts w:eastAsia="仿宋"/>
                <w:color w:val="000000" w:themeColor="text1"/>
                <w:sz w:val="24"/>
              </w:rPr>
            </w:pPr>
            <w:r>
              <w:rPr>
                <w:rFonts w:eastAsia="仿宋"/>
                <w:color w:val="000000" w:themeColor="text1"/>
                <w:sz w:val="24"/>
              </w:rPr>
              <w:t>体育社会学高级教程</w:t>
            </w:r>
          </w:p>
        </w:tc>
        <w:tc>
          <w:tcPr>
            <w:tcW w:w="328" w:type="pct"/>
            <w:tcBorders>
              <w:top w:val="single" w:sz="4" w:space="0" w:color="auto"/>
              <w:left w:val="single" w:sz="4" w:space="0" w:color="auto"/>
              <w:right w:val="single" w:sz="4" w:space="0" w:color="auto"/>
            </w:tcBorders>
            <w:vAlign w:val="center"/>
          </w:tcPr>
          <w:p w14:paraId="4A2C984C"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top w:val="single" w:sz="4" w:space="0" w:color="auto"/>
              <w:left w:val="single" w:sz="4" w:space="0" w:color="auto"/>
              <w:right w:val="single" w:sz="4" w:space="0" w:color="auto"/>
            </w:tcBorders>
            <w:vAlign w:val="center"/>
          </w:tcPr>
          <w:p w14:paraId="2BDB6C29"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top w:val="single" w:sz="4" w:space="0" w:color="auto"/>
              <w:left w:val="single" w:sz="4" w:space="0" w:color="auto"/>
              <w:right w:val="single" w:sz="4" w:space="0" w:color="auto"/>
            </w:tcBorders>
            <w:vAlign w:val="center"/>
          </w:tcPr>
          <w:p w14:paraId="1BD11E7D" w14:textId="77777777" w:rsidR="009C0203" w:rsidRDefault="00BC1BB0">
            <w:pPr>
              <w:jc w:val="center"/>
              <w:rPr>
                <w:rFonts w:eastAsia="仿宋"/>
                <w:color w:val="000000" w:themeColor="text1"/>
                <w:sz w:val="24"/>
              </w:rPr>
            </w:pPr>
            <w:r>
              <w:rPr>
                <w:rFonts w:eastAsia="仿宋"/>
                <w:color w:val="000000" w:themeColor="text1"/>
                <w:sz w:val="24"/>
              </w:rPr>
              <w:t>1</w:t>
            </w:r>
          </w:p>
        </w:tc>
        <w:tc>
          <w:tcPr>
            <w:tcW w:w="377" w:type="pct"/>
            <w:tcBorders>
              <w:top w:val="single" w:sz="4" w:space="0" w:color="auto"/>
              <w:left w:val="single" w:sz="4" w:space="0" w:color="auto"/>
              <w:right w:val="single" w:sz="4" w:space="0" w:color="auto"/>
            </w:tcBorders>
            <w:vAlign w:val="center"/>
          </w:tcPr>
          <w:p w14:paraId="408B60BA" w14:textId="77777777" w:rsidR="009C0203" w:rsidRDefault="00BC1BB0">
            <w:pPr>
              <w:rPr>
                <w:rFonts w:eastAsia="仿宋"/>
                <w:color w:val="000000" w:themeColor="text1"/>
                <w:sz w:val="24"/>
              </w:rPr>
            </w:pPr>
            <w:r>
              <w:rPr>
                <w:rFonts w:eastAsia="仿宋"/>
                <w:color w:val="000000" w:themeColor="text1"/>
                <w:sz w:val="24"/>
              </w:rPr>
              <w:t>考试</w:t>
            </w:r>
          </w:p>
        </w:tc>
        <w:tc>
          <w:tcPr>
            <w:tcW w:w="654" w:type="pct"/>
            <w:vMerge w:val="restart"/>
            <w:tcBorders>
              <w:top w:val="single" w:sz="4" w:space="0" w:color="auto"/>
              <w:left w:val="single" w:sz="4" w:space="0" w:color="auto"/>
              <w:right w:val="single" w:sz="4" w:space="0" w:color="auto"/>
            </w:tcBorders>
            <w:vAlign w:val="center"/>
          </w:tcPr>
          <w:p w14:paraId="3E0A85B4" w14:textId="77777777" w:rsidR="009C0203" w:rsidRDefault="00BC1BB0">
            <w:pPr>
              <w:rPr>
                <w:rFonts w:eastAsia="仿宋"/>
                <w:color w:val="000000" w:themeColor="text1"/>
                <w:szCs w:val="21"/>
              </w:rPr>
            </w:pPr>
            <w:r>
              <w:rPr>
                <w:rFonts w:eastAsia="仿宋"/>
                <w:color w:val="000000" w:themeColor="text1"/>
                <w:sz w:val="24"/>
              </w:rPr>
              <w:t>体育人文社会学</w:t>
            </w:r>
          </w:p>
        </w:tc>
        <w:tc>
          <w:tcPr>
            <w:tcW w:w="502" w:type="pct"/>
            <w:tcBorders>
              <w:top w:val="single" w:sz="4" w:space="0" w:color="auto"/>
              <w:left w:val="single" w:sz="4" w:space="0" w:color="auto"/>
              <w:right w:val="single" w:sz="4" w:space="0" w:color="auto"/>
            </w:tcBorders>
            <w:vAlign w:val="center"/>
          </w:tcPr>
          <w:p w14:paraId="34B824D5" w14:textId="77777777" w:rsidR="009C0203" w:rsidRDefault="009C0203">
            <w:pPr>
              <w:rPr>
                <w:rFonts w:eastAsia="仿宋"/>
                <w:color w:val="000000" w:themeColor="text1"/>
                <w:sz w:val="24"/>
              </w:rPr>
            </w:pPr>
          </w:p>
        </w:tc>
      </w:tr>
      <w:tr w:rsidR="009C0203" w14:paraId="5B8EEB71" w14:textId="77777777">
        <w:trPr>
          <w:cantSplit/>
          <w:trHeight w:val="510"/>
          <w:jc w:val="center"/>
        </w:trPr>
        <w:tc>
          <w:tcPr>
            <w:tcW w:w="430" w:type="pct"/>
            <w:vMerge/>
            <w:tcBorders>
              <w:left w:val="single" w:sz="4" w:space="0" w:color="auto"/>
              <w:right w:val="single" w:sz="4" w:space="0" w:color="auto"/>
            </w:tcBorders>
            <w:vAlign w:val="center"/>
          </w:tcPr>
          <w:p w14:paraId="4E60DD53"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75178A5F" w14:textId="77777777" w:rsidR="009C0203" w:rsidRDefault="00BC1BB0">
            <w:pPr>
              <w:jc w:val="center"/>
              <w:rPr>
                <w:rFonts w:eastAsia="仿宋"/>
                <w:color w:val="000000" w:themeColor="text1"/>
                <w:sz w:val="24"/>
              </w:rPr>
            </w:pPr>
            <w:r>
              <w:rPr>
                <w:rFonts w:eastAsia="仿宋"/>
                <w:color w:val="000000" w:themeColor="text1"/>
                <w:sz w:val="24"/>
              </w:rPr>
              <w:t>22050107</w:t>
            </w:r>
          </w:p>
        </w:tc>
        <w:tc>
          <w:tcPr>
            <w:tcW w:w="1446" w:type="pct"/>
            <w:tcBorders>
              <w:top w:val="single" w:sz="4" w:space="0" w:color="auto"/>
              <w:left w:val="single" w:sz="4" w:space="0" w:color="auto"/>
              <w:right w:val="single" w:sz="4" w:space="0" w:color="auto"/>
            </w:tcBorders>
            <w:vAlign w:val="center"/>
          </w:tcPr>
          <w:p w14:paraId="23245AD2" w14:textId="77777777" w:rsidR="009C0203" w:rsidRDefault="00BC1BB0">
            <w:pPr>
              <w:rPr>
                <w:rFonts w:eastAsia="仿宋"/>
                <w:color w:val="000000" w:themeColor="text1"/>
                <w:sz w:val="24"/>
              </w:rPr>
            </w:pPr>
            <w:r>
              <w:rPr>
                <w:rFonts w:eastAsia="仿宋"/>
                <w:color w:val="000000" w:themeColor="text1"/>
                <w:sz w:val="24"/>
              </w:rPr>
              <w:t>体育管理学高级教程</w:t>
            </w:r>
          </w:p>
        </w:tc>
        <w:tc>
          <w:tcPr>
            <w:tcW w:w="328" w:type="pct"/>
            <w:tcBorders>
              <w:top w:val="single" w:sz="4" w:space="0" w:color="auto"/>
              <w:left w:val="single" w:sz="4" w:space="0" w:color="auto"/>
              <w:right w:val="single" w:sz="4" w:space="0" w:color="auto"/>
            </w:tcBorders>
            <w:vAlign w:val="center"/>
          </w:tcPr>
          <w:p w14:paraId="44BCEAF4"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top w:val="single" w:sz="4" w:space="0" w:color="auto"/>
              <w:left w:val="single" w:sz="4" w:space="0" w:color="auto"/>
              <w:right w:val="single" w:sz="4" w:space="0" w:color="auto"/>
            </w:tcBorders>
            <w:vAlign w:val="center"/>
          </w:tcPr>
          <w:p w14:paraId="1E8E631E"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top w:val="single" w:sz="4" w:space="0" w:color="auto"/>
              <w:left w:val="single" w:sz="4" w:space="0" w:color="auto"/>
              <w:right w:val="single" w:sz="4" w:space="0" w:color="auto"/>
            </w:tcBorders>
            <w:vAlign w:val="center"/>
          </w:tcPr>
          <w:p w14:paraId="577D2C85" w14:textId="77777777" w:rsidR="009C0203" w:rsidRDefault="00BC1BB0">
            <w:pPr>
              <w:jc w:val="center"/>
              <w:rPr>
                <w:rFonts w:eastAsia="仿宋"/>
                <w:color w:val="000000" w:themeColor="text1"/>
                <w:sz w:val="24"/>
              </w:rPr>
            </w:pPr>
            <w:r>
              <w:rPr>
                <w:rFonts w:eastAsia="仿宋"/>
                <w:color w:val="000000" w:themeColor="text1"/>
                <w:sz w:val="24"/>
              </w:rPr>
              <w:t>1</w:t>
            </w:r>
          </w:p>
        </w:tc>
        <w:tc>
          <w:tcPr>
            <w:tcW w:w="377" w:type="pct"/>
            <w:tcBorders>
              <w:top w:val="single" w:sz="4" w:space="0" w:color="auto"/>
              <w:left w:val="single" w:sz="4" w:space="0" w:color="auto"/>
              <w:right w:val="single" w:sz="4" w:space="0" w:color="auto"/>
            </w:tcBorders>
            <w:vAlign w:val="center"/>
          </w:tcPr>
          <w:p w14:paraId="7821D41D" w14:textId="77777777" w:rsidR="009C0203" w:rsidRDefault="00BC1BB0">
            <w:pPr>
              <w:rPr>
                <w:rFonts w:eastAsia="仿宋"/>
                <w:color w:val="000000" w:themeColor="text1"/>
                <w:sz w:val="24"/>
              </w:rPr>
            </w:pPr>
            <w:r>
              <w:rPr>
                <w:rFonts w:eastAsia="仿宋"/>
                <w:color w:val="000000" w:themeColor="text1"/>
                <w:sz w:val="24"/>
              </w:rPr>
              <w:t>考试</w:t>
            </w:r>
          </w:p>
        </w:tc>
        <w:tc>
          <w:tcPr>
            <w:tcW w:w="654" w:type="pct"/>
            <w:vMerge/>
            <w:tcBorders>
              <w:left w:val="single" w:sz="4" w:space="0" w:color="auto"/>
              <w:right w:val="single" w:sz="4" w:space="0" w:color="auto"/>
            </w:tcBorders>
            <w:vAlign w:val="center"/>
          </w:tcPr>
          <w:p w14:paraId="44D348A8" w14:textId="77777777" w:rsidR="009C0203" w:rsidRDefault="009C0203">
            <w:pPr>
              <w:rPr>
                <w:rFonts w:eastAsia="仿宋"/>
                <w:color w:val="000000" w:themeColor="text1"/>
                <w:szCs w:val="21"/>
              </w:rPr>
            </w:pPr>
          </w:p>
        </w:tc>
        <w:tc>
          <w:tcPr>
            <w:tcW w:w="502" w:type="pct"/>
            <w:tcBorders>
              <w:top w:val="single" w:sz="4" w:space="0" w:color="auto"/>
              <w:left w:val="single" w:sz="4" w:space="0" w:color="auto"/>
              <w:right w:val="single" w:sz="4" w:space="0" w:color="auto"/>
            </w:tcBorders>
            <w:vAlign w:val="center"/>
          </w:tcPr>
          <w:p w14:paraId="78973310" w14:textId="77777777" w:rsidR="009C0203" w:rsidRDefault="009C0203">
            <w:pPr>
              <w:rPr>
                <w:rFonts w:eastAsia="仿宋"/>
                <w:color w:val="000000" w:themeColor="text1"/>
                <w:sz w:val="24"/>
              </w:rPr>
            </w:pPr>
          </w:p>
        </w:tc>
      </w:tr>
      <w:tr w:rsidR="009C0203" w14:paraId="3C1E994D" w14:textId="77777777">
        <w:trPr>
          <w:cantSplit/>
          <w:trHeight w:val="510"/>
          <w:jc w:val="center"/>
        </w:trPr>
        <w:tc>
          <w:tcPr>
            <w:tcW w:w="430" w:type="pct"/>
            <w:vMerge/>
            <w:tcBorders>
              <w:left w:val="single" w:sz="4" w:space="0" w:color="auto"/>
              <w:right w:val="single" w:sz="4" w:space="0" w:color="auto"/>
            </w:tcBorders>
            <w:vAlign w:val="center"/>
          </w:tcPr>
          <w:p w14:paraId="14EB26FE"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1C43A90E" w14:textId="77777777" w:rsidR="009C0203" w:rsidRDefault="00BC1BB0">
            <w:pPr>
              <w:jc w:val="center"/>
              <w:rPr>
                <w:rFonts w:eastAsia="仿宋"/>
                <w:color w:val="000000" w:themeColor="text1"/>
                <w:sz w:val="24"/>
              </w:rPr>
            </w:pPr>
            <w:r>
              <w:rPr>
                <w:rFonts w:eastAsia="仿宋"/>
                <w:color w:val="000000" w:themeColor="text1"/>
                <w:sz w:val="24"/>
              </w:rPr>
              <w:t>22050108</w:t>
            </w:r>
          </w:p>
        </w:tc>
        <w:tc>
          <w:tcPr>
            <w:tcW w:w="1446" w:type="pct"/>
            <w:tcBorders>
              <w:top w:val="single" w:sz="4" w:space="0" w:color="auto"/>
              <w:left w:val="single" w:sz="4" w:space="0" w:color="auto"/>
              <w:right w:val="single" w:sz="4" w:space="0" w:color="auto"/>
            </w:tcBorders>
            <w:vAlign w:val="center"/>
          </w:tcPr>
          <w:p w14:paraId="6AB93C33" w14:textId="77777777" w:rsidR="009C0203" w:rsidRDefault="00BC1BB0">
            <w:pPr>
              <w:rPr>
                <w:rFonts w:eastAsia="仿宋"/>
                <w:color w:val="000000" w:themeColor="text1"/>
                <w:sz w:val="24"/>
              </w:rPr>
            </w:pPr>
            <w:r>
              <w:rPr>
                <w:rFonts w:eastAsia="仿宋"/>
                <w:color w:val="000000" w:themeColor="text1"/>
                <w:sz w:val="24"/>
              </w:rPr>
              <w:t>体育产业经济学</w:t>
            </w:r>
          </w:p>
        </w:tc>
        <w:tc>
          <w:tcPr>
            <w:tcW w:w="328" w:type="pct"/>
            <w:tcBorders>
              <w:top w:val="single" w:sz="4" w:space="0" w:color="auto"/>
              <w:left w:val="single" w:sz="4" w:space="0" w:color="auto"/>
              <w:right w:val="single" w:sz="4" w:space="0" w:color="auto"/>
            </w:tcBorders>
            <w:vAlign w:val="center"/>
          </w:tcPr>
          <w:p w14:paraId="5F47609E"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top w:val="single" w:sz="4" w:space="0" w:color="auto"/>
              <w:left w:val="single" w:sz="4" w:space="0" w:color="auto"/>
              <w:right w:val="single" w:sz="4" w:space="0" w:color="auto"/>
            </w:tcBorders>
            <w:vAlign w:val="center"/>
          </w:tcPr>
          <w:p w14:paraId="50528369"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top w:val="single" w:sz="4" w:space="0" w:color="auto"/>
              <w:left w:val="single" w:sz="4" w:space="0" w:color="auto"/>
              <w:right w:val="single" w:sz="4" w:space="0" w:color="auto"/>
            </w:tcBorders>
            <w:vAlign w:val="center"/>
          </w:tcPr>
          <w:p w14:paraId="08883036" w14:textId="77777777" w:rsidR="009C0203" w:rsidRDefault="00BC1BB0">
            <w:pPr>
              <w:jc w:val="center"/>
              <w:rPr>
                <w:rFonts w:eastAsia="仿宋"/>
                <w:color w:val="000000" w:themeColor="text1"/>
                <w:sz w:val="24"/>
              </w:rPr>
            </w:pPr>
            <w:r>
              <w:rPr>
                <w:rFonts w:eastAsia="仿宋"/>
                <w:color w:val="000000" w:themeColor="text1"/>
                <w:sz w:val="24"/>
              </w:rPr>
              <w:t>2</w:t>
            </w:r>
          </w:p>
        </w:tc>
        <w:tc>
          <w:tcPr>
            <w:tcW w:w="377" w:type="pct"/>
            <w:tcBorders>
              <w:top w:val="single" w:sz="4" w:space="0" w:color="auto"/>
              <w:left w:val="single" w:sz="4" w:space="0" w:color="auto"/>
              <w:right w:val="single" w:sz="4" w:space="0" w:color="auto"/>
            </w:tcBorders>
            <w:vAlign w:val="center"/>
          </w:tcPr>
          <w:p w14:paraId="6BAE2BA8" w14:textId="77777777" w:rsidR="009C0203" w:rsidRDefault="00BC1BB0">
            <w:pPr>
              <w:rPr>
                <w:rFonts w:eastAsia="仿宋"/>
                <w:color w:val="000000" w:themeColor="text1"/>
                <w:sz w:val="24"/>
              </w:rPr>
            </w:pPr>
            <w:r>
              <w:rPr>
                <w:rFonts w:eastAsia="仿宋"/>
                <w:color w:val="000000" w:themeColor="text1"/>
                <w:sz w:val="24"/>
              </w:rPr>
              <w:t>考查</w:t>
            </w:r>
          </w:p>
        </w:tc>
        <w:tc>
          <w:tcPr>
            <w:tcW w:w="654" w:type="pct"/>
            <w:vMerge/>
            <w:tcBorders>
              <w:left w:val="single" w:sz="4" w:space="0" w:color="auto"/>
              <w:right w:val="single" w:sz="4" w:space="0" w:color="auto"/>
            </w:tcBorders>
            <w:vAlign w:val="center"/>
          </w:tcPr>
          <w:p w14:paraId="13CDB409" w14:textId="77777777" w:rsidR="009C0203" w:rsidRDefault="009C0203">
            <w:pPr>
              <w:rPr>
                <w:rFonts w:eastAsia="仿宋"/>
                <w:color w:val="000000" w:themeColor="text1"/>
                <w:szCs w:val="21"/>
              </w:rPr>
            </w:pPr>
          </w:p>
        </w:tc>
        <w:tc>
          <w:tcPr>
            <w:tcW w:w="502" w:type="pct"/>
            <w:tcBorders>
              <w:top w:val="single" w:sz="4" w:space="0" w:color="auto"/>
              <w:left w:val="single" w:sz="4" w:space="0" w:color="auto"/>
              <w:right w:val="single" w:sz="4" w:space="0" w:color="auto"/>
            </w:tcBorders>
            <w:vAlign w:val="center"/>
          </w:tcPr>
          <w:p w14:paraId="5580753D" w14:textId="77777777" w:rsidR="009C0203" w:rsidRDefault="009C0203">
            <w:pPr>
              <w:rPr>
                <w:rFonts w:eastAsia="仿宋"/>
                <w:color w:val="000000" w:themeColor="text1"/>
                <w:sz w:val="24"/>
              </w:rPr>
            </w:pPr>
          </w:p>
        </w:tc>
      </w:tr>
      <w:tr w:rsidR="009C0203" w14:paraId="3195BA56" w14:textId="77777777">
        <w:trPr>
          <w:cantSplit/>
          <w:trHeight w:val="510"/>
          <w:jc w:val="center"/>
        </w:trPr>
        <w:tc>
          <w:tcPr>
            <w:tcW w:w="430" w:type="pct"/>
            <w:vMerge/>
            <w:tcBorders>
              <w:left w:val="single" w:sz="4" w:space="0" w:color="auto"/>
              <w:right w:val="single" w:sz="4" w:space="0" w:color="auto"/>
            </w:tcBorders>
            <w:vAlign w:val="center"/>
          </w:tcPr>
          <w:p w14:paraId="7CEBE746"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01147380" w14:textId="77777777" w:rsidR="009C0203" w:rsidRDefault="00BC1BB0">
            <w:pPr>
              <w:jc w:val="center"/>
              <w:rPr>
                <w:rFonts w:eastAsia="仿宋"/>
                <w:color w:val="000000" w:themeColor="text1"/>
                <w:sz w:val="24"/>
              </w:rPr>
            </w:pPr>
            <w:r>
              <w:rPr>
                <w:rFonts w:eastAsia="仿宋"/>
                <w:color w:val="000000" w:themeColor="text1"/>
                <w:sz w:val="24"/>
              </w:rPr>
              <w:t>22050109</w:t>
            </w:r>
          </w:p>
        </w:tc>
        <w:tc>
          <w:tcPr>
            <w:tcW w:w="1446" w:type="pct"/>
            <w:tcBorders>
              <w:top w:val="single" w:sz="4" w:space="0" w:color="auto"/>
              <w:left w:val="single" w:sz="4" w:space="0" w:color="auto"/>
              <w:right w:val="single" w:sz="4" w:space="0" w:color="auto"/>
            </w:tcBorders>
            <w:vAlign w:val="center"/>
          </w:tcPr>
          <w:p w14:paraId="089FADC6" w14:textId="77777777" w:rsidR="009C0203" w:rsidRDefault="00BC1BB0">
            <w:pPr>
              <w:rPr>
                <w:rFonts w:eastAsia="仿宋"/>
                <w:color w:val="000000" w:themeColor="text1"/>
                <w:sz w:val="24"/>
              </w:rPr>
            </w:pPr>
            <w:r>
              <w:rPr>
                <w:rFonts w:eastAsia="仿宋"/>
                <w:color w:val="000000" w:themeColor="text1"/>
                <w:sz w:val="24"/>
              </w:rPr>
              <w:t>体育文化学</w:t>
            </w:r>
          </w:p>
        </w:tc>
        <w:tc>
          <w:tcPr>
            <w:tcW w:w="328" w:type="pct"/>
            <w:tcBorders>
              <w:top w:val="single" w:sz="4" w:space="0" w:color="auto"/>
              <w:left w:val="single" w:sz="4" w:space="0" w:color="auto"/>
              <w:right w:val="single" w:sz="4" w:space="0" w:color="auto"/>
            </w:tcBorders>
            <w:vAlign w:val="center"/>
          </w:tcPr>
          <w:p w14:paraId="70DA4837"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top w:val="single" w:sz="4" w:space="0" w:color="auto"/>
              <w:left w:val="single" w:sz="4" w:space="0" w:color="auto"/>
              <w:right w:val="single" w:sz="4" w:space="0" w:color="auto"/>
            </w:tcBorders>
            <w:vAlign w:val="center"/>
          </w:tcPr>
          <w:p w14:paraId="01114FAC"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top w:val="single" w:sz="4" w:space="0" w:color="auto"/>
              <w:left w:val="single" w:sz="4" w:space="0" w:color="auto"/>
              <w:right w:val="single" w:sz="4" w:space="0" w:color="auto"/>
            </w:tcBorders>
            <w:vAlign w:val="center"/>
          </w:tcPr>
          <w:p w14:paraId="102A21B9" w14:textId="77777777" w:rsidR="009C0203" w:rsidRDefault="00BC1BB0">
            <w:pPr>
              <w:jc w:val="center"/>
              <w:rPr>
                <w:rFonts w:eastAsia="仿宋"/>
                <w:color w:val="000000" w:themeColor="text1"/>
                <w:sz w:val="24"/>
              </w:rPr>
            </w:pPr>
            <w:r>
              <w:rPr>
                <w:rFonts w:eastAsia="仿宋"/>
                <w:color w:val="000000" w:themeColor="text1"/>
                <w:sz w:val="24"/>
              </w:rPr>
              <w:t>2</w:t>
            </w:r>
          </w:p>
        </w:tc>
        <w:tc>
          <w:tcPr>
            <w:tcW w:w="377" w:type="pct"/>
            <w:tcBorders>
              <w:top w:val="single" w:sz="4" w:space="0" w:color="auto"/>
              <w:left w:val="single" w:sz="4" w:space="0" w:color="auto"/>
              <w:right w:val="single" w:sz="4" w:space="0" w:color="auto"/>
            </w:tcBorders>
            <w:vAlign w:val="center"/>
          </w:tcPr>
          <w:p w14:paraId="3B5C7E71" w14:textId="77777777" w:rsidR="009C0203" w:rsidRDefault="00BC1BB0">
            <w:pPr>
              <w:rPr>
                <w:rFonts w:eastAsia="仿宋"/>
                <w:color w:val="000000" w:themeColor="text1"/>
                <w:sz w:val="24"/>
              </w:rPr>
            </w:pPr>
            <w:r>
              <w:rPr>
                <w:rFonts w:eastAsia="仿宋"/>
                <w:color w:val="000000" w:themeColor="text1"/>
                <w:sz w:val="24"/>
              </w:rPr>
              <w:t>考查</w:t>
            </w:r>
          </w:p>
        </w:tc>
        <w:tc>
          <w:tcPr>
            <w:tcW w:w="654" w:type="pct"/>
            <w:tcBorders>
              <w:top w:val="single" w:sz="4" w:space="0" w:color="auto"/>
              <w:left w:val="single" w:sz="4" w:space="0" w:color="auto"/>
              <w:right w:val="single" w:sz="4" w:space="0" w:color="auto"/>
            </w:tcBorders>
            <w:vAlign w:val="center"/>
          </w:tcPr>
          <w:p w14:paraId="666B77EC" w14:textId="77777777" w:rsidR="009C0203" w:rsidRDefault="00BC1BB0">
            <w:pPr>
              <w:rPr>
                <w:rFonts w:eastAsia="仿宋"/>
                <w:color w:val="000000" w:themeColor="text1"/>
                <w:sz w:val="24"/>
              </w:rPr>
            </w:pPr>
            <w:r>
              <w:rPr>
                <w:rFonts w:eastAsia="仿宋"/>
                <w:color w:val="000000" w:themeColor="text1"/>
                <w:szCs w:val="21"/>
              </w:rPr>
              <w:t>体育人文社会学、民族传统体育学</w:t>
            </w:r>
          </w:p>
        </w:tc>
        <w:tc>
          <w:tcPr>
            <w:tcW w:w="502" w:type="pct"/>
            <w:tcBorders>
              <w:top w:val="single" w:sz="4" w:space="0" w:color="auto"/>
              <w:left w:val="single" w:sz="4" w:space="0" w:color="auto"/>
              <w:right w:val="single" w:sz="4" w:space="0" w:color="auto"/>
            </w:tcBorders>
            <w:vAlign w:val="center"/>
          </w:tcPr>
          <w:p w14:paraId="43E48A2D" w14:textId="77777777" w:rsidR="009C0203" w:rsidRDefault="009C0203">
            <w:pPr>
              <w:rPr>
                <w:rFonts w:eastAsia="仿宋"/>
                <w:color w:val="000000" w:themeColor="text1"/>
                <w:sz w:val="24"/>
              </w:rPr>
            </w:pPr>
          </w:p>
        </w:tc>
      </w:tr>
      <w:tr w:rsidR="009C0203" w14:paraId="7DB1CA67" w14:textId="77777777">
        <w:trPr>
          <w:cantSplit/>
          <w:trHeight w:val="510"/>
          <w:jc w:val="center"/>
        </w:trPr>
        <w:tc>
          <w:tcPr>
            <w:tcW w:w="430" w:type="pct"/>
            <w:vMerge/>
            <w:tcBorders>
              <w:left w:val="single" w:sz="4" w:space="0" w:color="auto"/>
              <w:right w:val="single" w:sz="4" w:space="0" w:color="auto"/>
            </w:tcBorders>
            <w:vAlign w:val="center"/>
          </w:tcPr>
          <w:p w14:paraId="581A54D9"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05360059" w14:textId="77777777" w:rsidR="009C0203" w:rsidRDefault="00BC1BB0">
            <w:pPr>
              <w:jc w:val="center"/>
              <w:rPr>
                <w:rFonts w:eastAsia="仿宋"/>
                <w:color w:val="000000" w:themeColor="text1"/>
                <w:sz w:val="24"/>
              </w:rPr>
            </w:pPr>
            <w:r>
              <w:rPr>
                <w:rFonts w:eastAsia="仿宋"/>
                <w:color w:val="000000" w:themeColor="text1"/>
                <w:sz w:val="24"/>
              </w:rPr>
              <w:t>22050110</w:t>
            </w:r>
          </w:p>
        </w:tc>
        <w:tc>
          <w:tcPr>
            <w:tcW w:w="1446" w:type="pct"/>
            <w:tcBorders>
              <w:top w:val="single" w:sz="4" w:space="0" w:color="auto"/>
              <w:left w:val="single" w:sz="4" w:space="0" w:color="auto"/>
              <w:right w:val="single" w:sz="4" w:space="0" w:color="auto"/>
            </w:tcBorders>
            <w:vAlign w:val="center"/>
          </w:tcPr>
          <w:p w14:paraId="03B7FEF2" w14:textId="77777777" w:rsidR="009C0203" w:rsidRDefault="00BC1BB0">
            <w:pPr>
              <w:rPr>
                <w:rFonts w:eastAsia="仿宋"/>
                <w:color w:val="000000" w:themeColor="text1"/>
                <w:sz w:val="24"/>
              </w:rPr>
            </w:pPr>
            <w:r>
              <w:rPr>
                <w:rFonts w:eastAsia="仿宋"/>
                <w:color w:val="000000" w:themeColor="text1"/>
                <w:sz w:val="24"/>
              </w:rPr>
              <w:t>功能解剖学</w:t>
            </w:r>
          </w:p>
        </w:tc>
        <w:tc>
          <w:tcPr>
            <w:tcW w:w="328" w:type="pct"/>
            <w:tcBorders>
              <w:top w:val="single" w:sz="4" w:space="0" w:color="auto"/>
              <w:left w:val="single" w:sz="4" w:space="0" w:color="auto"/>
              <w:right w:val="single" w:sz="4" w:space="0" w:color="auto"/>
            </w:tcBorders>
            <w:vAlign w:val="center"/>
          </w:tcPr>
          <w:p w14:paraId="44BC4EA0"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top w:val="single" w:sz="4" w:space="0" w:color="auto"/>
              <w:left w:val="single" w:sz="4" w:space="0" w:color="auto"/>
              <w:right w:val="single" w:sz="4" w:space="0" w:color="auto"/>
            </w:tcBorders>
            <w:vAlign w:val="center"/>
          </w:tcPr>
          <w:p w14:paraId="07211942"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top w:val="single" w:sz="4" w:space="0" w:color="auto"/>
              <w:left w:val="single" w:sz="4" w:space="0" w:color="auto"/>
              <w:right w:val="single" w:sz="4" w:space="0" w:color="auto"/>
            </w:tcBorders>
            <w:vAlign w:val="center"/>
          </w:tcPr>
          <w:p w14:paraId="1BD2B73F" w14:textId="77777777" w:rsidR="009C0203" w:rsidRDefault="00BC1BB0">
            <w:pPr>
              <w:jc w:val="center"/>
              <w:rPr>
                <w:rFonts w:eastAsia="仿宋"/>
                <w:color w:val="000000" w:themeColor="text1"/>
                <w:sz w:val="24"/>
              </w:rPr>
            </w:pPr>
            <w:r>
              <w:rPr>
                <w:rFonts w:eastAsia="仿宋"/>
                <w:color w:val="000000" w:themeColor="text1"/>
                <w:sz w:val="24"/>
              </w:rPr>
              <w:t>1</w:t>
            </w:r>
          </w:p>
        </w:tc>
        <w:tc>
          <w:tcPr>
            <w:tcW w:w="377" w:type="pct"/>
            <w:tcBorders>
              <w:top w:val="single" w:sz="4" w:space="0" w:color="auto"/>
              <w:left w:val="single" w:sz="4" w:space="0" w:color="auto"/>
              <w:right w:val="single" w:sz="4" w:space="0" w:color="auto"/>
            </w:tcBorders>
            <w:vAlign w:val="center"/>
          </w:tcPr>
          <w:p w14:paraId="7DCC9D30" w14:textId="77777777" w:rsidR="009C0203" w:rsidRDefault="00BC1BB0">
            <w:pPr>
              <w:rPr>
                <w:rFonts w:eastAsia="仿宋"/>
                <w:color w:val="000000" w:themeColor="text1"/>
                <w:sz w:val="24"/>
              </w:rPr>
            </w:pPr>
            <w:r>
              <w:rPr>
                <w:rFonts w:eastAsia="仿宋"/>
                <w:color w:val="000000" w:themeColor="text1"/>
                <w:sz w:val="24"/>
              </w:rPr>
              <w:t>考查</w:t>
            </w:r>
          </w:p>
        </w:tc>
        <w:tc>
          <w:tcPr>
            <w:tcW w:w="654" w:type="pct"/>
            <w:vMerge w:val="restart"/>
            <w:tcBorders>
              <w:top w:val="single" w:sz="4" w:space="0" w:color="auto"/>
              <w:left w:val="single" w:sz="4" w:space="0" w:color="auto"/>
              <w:right w:val="single" w:sz="4" w:space="0" w:color="auto"/>
            </w:tcBorders>
            <w:vAlign w:val="center"/>
          </w:tcPr>
          <w:p w14:paraId="2DB72835" w14:textId="77777777" w:rsidR="009C0203" w:rsidRDefault="00BC1BB0">
            <w:pPr>
              <w:rPr>
                <w:rFonts w:eastAsia="仿宋"/>
                <w:color w:val="000000" w:themeColor="text1"/>
                <w:sz w:val="24"/>
              </w:rPr>
            </w:pPr>
            <w:r>
              <w:rPr>
                <w:rFonts w:eastAsia="仿宋"/>
                <w:color w:val="000000" w:themeColor="text1"/>
                <w:sz w:val="24"/>
              </w:rPr>
              <w:t>运动人体科学</w:t>
            </w:r>
          </w:p>
        </w:tc>
        <w:tc>
          <w:tcPr>
            <w:tcW w:w="502" w:type="pct"/>
            <w:tcBorders>
              <w:top w:val="single" w:sz="4" w:space="0" w:color="auto"/>
              <w:left w:val="single" w:sz="4" w:space="0" w:color="auto"/>
              <w:right w:val="single" w:sz="4" w:space="0" w:color="auto"/>
            </w:tcBorders>
            <w:vAlign w:val="center"/>
          </w:tcPr>
          <w:p w14:paraId="668E5723" w14:textId="77777777" w:rsidR="009C0203" w:rsidRDefault="009C0203">
            <w:pPr>
              <w:rPr>
                <w:rFonts w:eastAsia="仿宋"/>
                <w:color w:val="000000" w:themeColor="text1"/>
                <w:sz w:val="24"/>
              </w:rPr>
            </w:pPr>
          </w:p>
        </w:tc>
      </w:tr>
      <w:tr w:rsidR="009C0203" w14:paraId="5F5C7E88" w14:textId="77777777">
        <w:trPr>
          <w:cantSplit/>
          <w:trHeight w:val="510"/>
          <w:jc w:val="center"/>
        </w:trPr>
        <w:tc>
          <w:tcPr>
            <w:tcW w:w="430" w:type="pct"/>
            <w:vMerge/>
            <w:tcBorders>
              <w:left w:val="single" w:sz="4" w:space="0" w:color="auto"/>
              <w:right w:val="single" w:sz="4" w:space="0" w:color="auto"/>
            </w:tcBorders>
            <w:vAlign w:val="center"/>
          </w:tcPr>
          <w:p w14:paraId="28AED8D1"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56C08618" w14:textId="77777777" w:rsidR="009C0203" w:rsidRDefault="00BC1BB0">
            <w:pPr>
              <w:jc w:val="center"/>
              <w:rPr>
                <w:rFonts w:eastAsia="仿宋"/>
                <w:color w:val="000000" w:themeColor="text1"/>
                <w:sz w:val="24"/>
              </w:rPr>
            </w:pPr>
            <w:r>
              <w:rPr>
                <w:rFonts w:eastAsia="仿宋"/>
                <w:color w:val="000000" w:themeColor="text1"/>
                <w:sz w:val="24"/>
              </w:rPr>
              <w:t>22050111</w:t>
            </w:r>
          </w:p>
        </w:tc>
        <w:tc>
          <w:tcPr>
            <w:tcW w:w="1446" w:type="pct"/>
            <w:tcBorders>
              <w:top w:val="single" w:sz="4" w:space="0" w:color="auto"/>
              <w:left w:val="single" w:sz="4" w:space="0" w:color="auto"/>
              <w:right w:val="single" w:sz="4" w:space="0" w:color="auto"/>
            </w:tcBorders>
            <w:vAlign w:val="center"/>
          </w:tcPr>
          <w:p w14:paraId="32E51B17" w14:textId="77777777" w:rsidR="009C0203" w:rsidRDefault="00BC1BB0">
            <w:pPr>
              <w:rPr>
                <w:rFonts w:eastAsia="仿宋"/>
                <w:color w:val="000000" w:themeColor="text1"/>
                <w:sz w:val="24"/>
              </w:rPr>
            </w:pPr>
            <w:r>
              <w:rPr>
                <w:rFonts w:eastAsia="仿宋"/>
                <w:color w:val="000000" w:themeColor="text1"/>
                <w:sz w:val="24"/>
              </w:rPr>
              <w:t>高级运动生物力学</w:t>
            </w:r>
          </w:p>
        </w:tc>
        <w:tc>
          <w:tcPr>
            <w:tcW w:w="328" w:type="pct"/>
            <w:tcBorders>
              <w:top w:val="single" w:sz="4" w:space="0" w:color="auto"/>
              <w:left w:val="single" w:sz="4" w:space="0" w:color="auto"/>
              <w:right w:val="single" w:sz="4" w:space="0" w:color="auto"/>
            </w:tcBorders>
            <w:vAlign w:val="center"/>
          </w:tcPr>
          <w:p w14:paraId="1A4D0911"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top w:val="single" w:sz="4" w:space="0" w:color="auto"/>
              <w:left w:val="single" w:sz="4" w:space="0" w:color="auto"/>
              <w:right w:val="single" w:sz="4" w:space="0" w:color="auto"/>
            </w:tcBorders>
            <w:vAlign w:val="center"/>
          </w:tcPr>
          <w:p w14:paraId="18617E23"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top w:val="single" w:sz="4" w:space="0" w:color="auto"/>
              <w:left w:val="single" w:sz="4" w:space="0" w:color="auto"/>
              <w:right w:val="single" w:sz="4" w:space="0" w:color="auto"/>
            </w:tcBorders>
            <w:vAlign w:val="center"/>
          </w:tcPr>
          <w:p w14:paraId="6F30B797" w14:textId="77777777" w:rsidR="009C0203" w:rsidRDefault="00BC1BB0">
            <w:pPr>
              <w:jc w:val="center"/>
              <w:rPr>
                <w:rFonts w:eastAsia="仿宋"/>
                <w:color w:val="000000" w:themeColor="text1"/>
                <w:sz w:val="24"/>
              </w:rPr>
            </w:pPr>
            <w:r>
              <w:rPr>
                <w:rFonts w:eastAsia="仿宋"/>
                <w:color w:val="000000" w:themeColor="text1"/>
                <w:sz w:val="24"/>
              </w:rPr>
              <w:t>2</w:t>
            </w:r>
          </w:p>
        </w:tc>
        <w:tc>
          <w:tcPr>
            <w:tcW w:w="377" w:type="pct"/>
            <w:tcBorders>
              <w:top w:val="single" w:sz="4" w:space="0" w:color="auto"/>
              <w:left w:val="single" w:sz="4" w:space="0" w:color="auto"/>
              <w:right w:val="single" w:sz="4" w:space="0" w:color="auto"/>
            </w:tcBorders>
            <w:vAlign w:val="center"/>
          </w:tcPr>
          <w:p w14:paraId="3B000282" w14:textId="77777777" w:rsidR="009C0203" w:rsidRDefault="00BC1BB0">
            <w:pPr>
              <w:rPr>
                <w:rFonts w:eastAsia="仿宋"/>
                <w:color w:val="000000" w:themeColor="text1"/>
                <w:sz w:val="24"/>
              </w:rPr>
            </w:pPr>
            <w:r>
              <w:rPr>
                <w:rFonts w:eastAsia="仿宋"/>
                <w:color w:val="000000" w:themeColor="text1"/>
                <w:sz w:val="24"/>
              </w:rPr>
              <w:t>考查</w:t>
            </w:r>
          </w:p>
        </w:tc>
        <w:tc>
          <w:tcPr>
            <w:tcW w:w="654" w:type="pct"/>
            <w:vMerge/>
            <w:tcBorders>
              <w:left w:val="single" w:sz="4" w:space="0" w:color="auto"/>
              <w:right w:val="single" w:sz="4" w:space="0" w:color="auto"/>
            </w:tcBorders>
            <w:vAlign w:val="center"/>
          </w:tcPr>
          <w:p w14:paraId="0A6D0960" w14:textId="77777777" w:rsidR="009C0203" w:rsidRDefault="009C0203">
            <w:pPr>
              <w:rPr>
                <w:rFonts w:eastAsia="仿宋"/>
                <w:color w:val="000000" w:themeColor="text1"/>
                <w:sz w:val="24"/>
              </w:rPr>
            </w:pPr>
          </w:p>
        </w:tc>
        <w:tc>
          <w:tcPr>
            <w:tcW w:w="502" w:type="pct"/>
            <w:tcBorders>
              <w:top w:val="single" w:sz="4" w:space="0" w:color="auto"/>
              <w:left w:val="single" w:sz="4" w:space="0" w:color="auto"/>
              <w:right w:val="single" w:sz="4" w:space="0" w:color="auto"/>
            </w:tcBorders>
            <w:vAlign w:val="center"/>
          </w:tcPr>
          <w:p w14:paraId="140D5AAE" w14:textId="77777777" w:rsidR="009C0203" w:rsidRDefault="009C0203">
            <w:pPr>
              <w:rPr>
                <w:rFonts w:eastAsia="仿宋"/>
                <w:color w:val="000000" w:themeColor="text1"/>
                <w:sz w:val="24"/>
              </w:rPr>
            </w:pPr>
          </w:p>
        </w:tc>
      </w:tr>
      <w:tr w:rsidR="009C0203" w14:paraId="7554A66C" w14:textId="77777777">
        <w:trPr>
          <w:cantSplit/>
          <w:trHeight w:val="510"/>
          <w:jc w:val="center"/>
        </w:trPr>
        <w:tc>
          <w:tcPr>
            <w:tcW w:w="430" w:type="pct"/>
            <w:vMerge/>
            <w:tcBorders>
              <w:left w:val="single" w:sz="4" w:space="0" w:color="auto"/>
              <w:right w:val="single" w:sz="4" w:space="0" w:color="auto"/>
            </w:tcBorders>
            <w:vAlign w:val="center"/>
          </w:tcPr>
          <w:p w14:paraId="7A6EFF85"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0F4D8289" w14:textId="77777777" w:rsidR="009C0203" w:rsidRDefault="00BC1BB0">
            <w:pPr>
              <w:jc w:val="center"/>
              <w:rPr>
                <w:rFonts w:eastAsia="仿宋"/>
                <w:color w:val="000000" w:themeColor="text1"/>
                <w:sz w:val="24"/>
              </w:rPr>
            </w:pPr>
            <w:r>
              <w:rPr>
                <w:rFonts w:eastAsia="仿宋"/>
                <w:color w:val="000000" w:themeColor="text1"/>
                <w:sz w:val="24"/>
              </w:rPr>
              <w:t>22050112</w:t>
            </w:r>
          </w:p>
        </w:tc>
        <w:tc>
          <w:tcPr>
            <w:tcW w:w="1446" w:type="pct"/>
            <w:tcBorders>
              <w:top w:val="single" w:sz="4" w:space="0" w:color="auto"/>
              <w:left w:val="single" w:sz="4" w:space="0" w:color="auto"/>
              <w:right w:val="single" w:sz="4" w:space="0" w:color="auto"/>
            </w:tcBorders>
            <w:vAlign w:val="center"/>
          </w:tcPr>
          <w:p w14:paraId="2B9586EE" w14:textId="77777777" w:rsidR="009C0203" w:rsidRDefault="00BC1BB0">
            <w:pPr>
              <w:rPr>
                <w:rFonts w:eastAsia="仿宋"/>
                <w:color w:val="000000" w:themeColor="text1"/>
                <w:sz w:val="24"/>
              </w:rPr>
            </w:pPr>
            <w:r>
              <w:rPr>
                <w:rFonts w:eastAsia="仿宋"/>
                <w:color w:val="000000" w:themeColor="text1"/>
                <w:sz w:val="24"/>
              </w:rPr>
              <w:t>体育保健与康复</w:t>
            </w:r>
          </w:p>
        </w:tc>
        <w:tc>
          <w:tcPr>
            <w:tcW w:w="328" w:type="pct"/>
            <w:tcBorders>
              <w:top w:val="single" w:sz="4" w:space="0" w:color="auto"/>
              <w:left w:val="single" w:sz="4" w:space="0" w:color="auto"/>
              <w:right w:val="single" w:sz="4" w:space="0" w:color="auto"/>
            </w:tcBorders>
            <w:vAlign w:val="center"/>
          </w:tcPr>
          <w:p w14:paraId="2266250A"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top w:val="single" w:sz="4" w:space="0" w:color="auto"/>
              <w:left w:val="single" w:sz="4" w:space="0" w:color="auto"/>
              <w:right w:val="single" w:sz="4" w:space="0" w:color="auto"/>
            </w:tcBorders>
            <w:vAlign w:val="center"/>
          </w:tcPr>
          <w:p w14:paraId="43A7BC89"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top w:val="single" w:sz="4" w:space="0" w:color="auto"/>
              <w:left w:val="single" w:sz="4" w:space="0" w:color="auto"/>
              <w:right w:val="single" w:sz="4" w:space="0" w:color="auto"/>
            </w:tcBorders>
            <w:vAlign w:val="center"/>
          </w:tcPr>
          <w:p w14:paraId="14F8ADB0" w14:textId="77777777" w:rsidR="009C0203" w:rsidRDefault="00BC1BB0">
            <w:pPr>
              <w:jc w:val="center"/>
              <w:rPr>
                <w:rFonts w:eastAsia="仿宋"/>
                <w:color w:val="000000" w:themeColor="text1"/>
                <w:sz w:val="24"/>
              </w:rPr>
            </w:pPr>
            <w:r>
              <w:rPr>
                <w:rFonts w:eastAsia="仿宋"/>
                <w:color w:val="000000" w:themeColor="text1"/>
                <w:sz w:val="24"/>
              </w:rPr>
              <w:t>2</w:t>
            </w:r>
          </w:p>
        </w:tc>
        <w:tc>
          <w:tcPr>
            <w:tcW w:w="377" w:type="pct"/>
            <w:tcBorders>
              <w:top w:val="single" w:sz="4" w:space="0" w:color="auto"/>
              <w:left w:val="single" w:sz="4" w:space="0" w:color="auto"/>
              <w:right w:val="single" w:sz="4" w:space="0" w:color="auto"/>
            </w:tcBorders>
            <w:vAlign w:val="center"/>
          </w:tcPr>
          <w:p w14:paraId="232BEB37" w14:textId="77777777" w:rsidR="009C0203" w:rsidRDefault="00BC1BB0">
            <w:pPr>
              <w:rPr>
                <w:rFonts w:eastAsia="仿宋"/>
                <w:color w:val="000000" w:themeColor="text1"/>
                <w:sz w:val="24"/>
              </w:rPr>
            </w:pPr>
            <w:r>
              <w:rPr>
                <w:rFonts w:eastAsia="仿宋"/>
                <w:color w:val="000000" w:themeColor="text1"/>
                <w:sz w:val="24"/>
              </w:rPr>
              <w:t>考查</w:t>
            </w:r>
          </w:p>
        </w:tc>
        <w:tc>
          <w:tcPr>
            <w:tcW w:w="654" w:type="pct"/>
            <w:vMerge/>
            <w:tcBorders>
              <w:left w:val="single" w:sz="4" w:space="0" w:color="auto"/>
              <w:right w:val="single" w:sz="4" w:space="0" w:color="auto"/>
            </w:tcBorders>
            <w:vAlign w:val="center"/>
          </w:tcPr>
          <w:p w14:paraId="66EB723F" w14:textId="77777777" w:rsidR="009C0203" w:rsidRDefault="009C0203">
            <w:pPr>
              <w:rPr>
                <w:rFonts w:eastAsia="仿宋"/>
                <w:color w:val="000000" w:themeColor="text1"/>
                <w:sz w:val="24"/>
              </w:rPr>
            </w:pPr>
          </w:p>
        </w:tc>
        <w:tc>
          <w:tcPr>
            <w:tcW w:w="502" w:type="pct"/>
            <w:tcBorders>
              <w:top w:val="single" w:sz="4" w:space="0" w:color="auto"/>
              <w:left w:val="single" w:sz="4" w:space="0" w:color="auto"/>
              <w:right w:val="single" w:sz="4" w:space="0" w:color="auto"/>
            </w:tcBorders>
            <w:vAlign w:val="center"/>
          </w:tcPr>
          <w:p w14:paraId="718ACFD9" w14:textId="77777777" w:rsidR="009C0203" w:rsidRDefault="009C0203">
            <w:pPr>
              <w:rPr>
                <w:rFonts w:eastAsia="仿宋"/>
                <w:color w:val="000000" w:themeColor="text1"/>
                <w:sz w:val="24"/>
              </w:rPr>
            </w:pPr>
          </w:p>
        </w:tc>
      </w:tr>
      <w:tr w:rsidR="009C0203" w14:paraId="37A862C1" w14:textId="77777777">
        <w:trPr>
          <w:cantSplit/>
          <w:trHeight w:val="510"/>
          <w:jc w:val="center"/>
        </w:trPr>
        <w:tc>
          <w:tcPr>
            <w:tcW w:w="430" w:type="pct"/>
            <w:vMerge/>
            <w:tcBorders>
              <w:left w:val="single" w:sz="4" w:space="0" w:color="auto"/>
              <w:right w:val="single" w:sz="4" w:space="0" w:color="auto"/>
            </w:tcBorders>
            <w:vAlign w:val="center"/>
          </w:tcPr>
          <w:p w14:paraId="4B818155"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424B7CB6" w14:textId="77777777" w:rsidR="009C0203" w:rsidRDefault="00BC1BB0">
            <w:pPr>
              <w:jc w:val="center"/>
              <w:rPr>
                <w:rFonts w:eastAsia="仿宋"/>
                <w:color w:val="000000" w:themeColor="text1"/>
                <w:sz w:val="24"/>
              </w:rPr>
            </w:pPr>
            <w:r>
              <w:rPr>
                <w:rFonts w:eastAsia="仿宋"/>
                <w:color w:val="000000" w:themeColor="text1"/>
                <w:sz w:val="24"/>
              </w:rPr>
              <w:t>22050113</w:t>
            </w:r>
          </w:p>
        </w:tc>
        <w:tc>
          <w:tcPr>
            <w:tcW w:w="1446" w:type="pct"/>
            <w:tcBorders>
              <w:top w:val="single" w:sz="4" w:space="0" w:color="auto"/>
              <w:left w:val="single" w:sz="4" w:space="0" w:color="auto"/>
              <w:right w:val="single" w:sz="4" w:space="0" w:color="auto"/>
            </w:tcBorders>
            <w:vAlign w:val="center"/>
          </w:tcPr>
          <w:p w14:paraId="64FC1BFF" w14:textId="77777777" w:rsidR="009C0203" w:rsidRDefault="00BC1BB0">
            <w:pPr>
              <w:rPr>
                <w:rFonts w:eastAsia="仿宋"/>
                <w:color w:val="000000" w:themeColor="text1"/>
                <w:sz w:val="24"/>
              </w:rPr>
            </w:pPr>
            <w:r>
              <w:rPr>
                <w:rFonts w:eastAsia="仿宋"/>
                <w:color w:val="000000" w:themeColor="text1"/>
                <w:sz w:val="24"/>
              </w:rPr>
              <w:t>运动生理学高级教程</w:t>
            </w:r>
          </w:p>
        </w:tc>
        <w:tc>
          <w:tcPr>
            <w:tcW w:w="328" w:type="pct"/>
            <w:tcBorders>
              <w:top w:val="single" w:sz="4" w:space="0" w:color="auto"/>
              <w:left w:val="single" w:sz="4" w:space="0" w:color="auto"/>
              <w:right w:val="single" w:sz="4" w:space="0" w:color="auto"/>
            </w:tcBorders>
            <w:vAlign w:val="center"/>
          </w:tcPr>
          <w:p w14:paraId="36CAE339"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top w:val="single" w:sz="4" w:space="0" w:color="auto"/>
              <w:left w:val="single" w:sz="4" w:space="0" w:color="auto"/>
              <w:right w:val="single" w:sz="4" w:space="0" w:color="auto"/>
            </w:tcBorders>
            <w:vAlign w:val="center"/>
          </w:tcPr>
          <w:p w14:paraId="207BD687"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top w:val="single" w:sz="4" w:space="0" w:color="auto"/>
              <w:left w:val="single" w:sz="4" w:space="0" w:color="auto"/>
              <w:right w:val="single" w:sz="4" w:space="0" w:color="auto"/>
            </w:tcBorders>
            <w:vAlign w:val="center"/>
          </w:tcPr>
          <w:p w14:paraId="49E1C432" w14:textId="77777777" w:rsidR="009C0203" w:rsidRDefault="00BC1BB0">
            <w:pPr>
              <w:jc w:val="center"/>
              <w:rPr>
                <w:rFonts w:eastAsia="仿宋"/>
                <w:color w:val="000000" w:themeColor="text1"/>
                <w:sz w:val="24"/>
              </w:rPr>
            </w:pPr>
            <w:r>
              <w:rPr>
                <w:rFonts w:eastAsia="仿宋"/>
                <w:color w:val="000000" w:themeColor="text1"/>
                <w:sz w:val="24"/>
              </w:rPr>
              <w:t>1</w:t>
            </w:r>
          </w:p>
        </w:tc>
        <w:tc>
          <w:tcPr>
            <w:tcW w:w="377" w:type="pct"/>
            <w:tcBorders>
              <w:top w:val="single" w:sz="4" w:space="0" w:color="auto"/>
              <w:left w:val="single" w:sz="4" w:space="0" w:color="auto"/>
              <w:right w:val="single" w:sz="4" w:space="0" w:color="auto"/>
            </w:tcBorders>
            <w:vAlign w:val="center"/>
          </w:tcPr>
          <w:p w14:paraId="7530931E" w14:textId="77777777" w:rsidR="009C0203" w:rsidRDefault="00BC1BB0">
            <w:pPr>
              <w:rPr>
                <w:rFonts w:eastAsia="仿宋"/>
                <w:color w:val="000000" w:themeColor="text1"/>
                <w:sz w:val="24"/>
              </w:rPr>
            </w:pPr>
            <w:r>
              <w:rPr>
                <w:rFonts w:eastAsia="仿宋"/>
                <w:color w:val="000000" w:themeColor="text1"/>
                <w:sz w:val="24"/>
              </w:rPr>
              <w:t>考试</w:t>
            </w:r>
          </w:p>
        </w:tc>
        <w:tc>
          <w:tcPr>
            <w:tcW w:w="654" w:type="pct"/>
            <w:tcBorders>
              <w:top w:val="single" w:sz="4" w:space="0" w:color="auto"/>
              <w:left w:val="single" w:sz="4" w:space="0" w:color="auto"/>
              <w:right w:val="single" w:sz="4" w:space="0" w:color="auto"/>
            </w:tcBorders>
            <w:vAlign w:val="center"/>
          </w:tcPr>
          <w:p w14:paraId="6388E7BF" w14:textId="77777777" w:rsidR="009C0203" w:rsidRDefault="00BC1BB0">
            <w:pPr>
              <w:rPr>
                <w:rFonts w:eastAsia="仿宋"/>
                <w:color w:val="000000" w:themeColor="text1"/>
                <w:sz w:val="24"/>
              </w:rPr>
            </w:pPr>
            <w:r>
              <w:rPr>
                <w:rFonts w:eastAsia="仿宋"/>
                <w:color w:val="000000" w:themeColor="text1"/>
                <w:szCs w:val="21"/>
              </w:rPr>
              <w:t>运动人体科学、体育教育训练学</w:t>
            </w:r>
          </w:p>
        </w:tc>
        <w:tc>
          <w:tcPr>
            <w:tcW w:w="502" w:type="pct"/>
            <w:tcBorders>
              <w:top w:val="single" w:sz="4" w:space="0" w:color="auto"/>
              <w:left w:val="single" w:sz="4" w:space="0" w:color="auto"/>
              <w:right w:val="single" w:sz="4" w:space="0" w:color="auto"/>
            </w:tcBorders>
            <w:vAlign w:val="center"/>
          </w:tcPr>
          <w:p w14:paraId="162F825A" w14:textId="77777777" w:rsidR="009C0203" w:rsidRDefault="00BC1BB0">
            <w:pPr>
              <w:rPr>
                <w:rFonts w:eastAsia="仿宋"/>
                <w:color w:val="000000" w:themeColor="text1"/>
                <w:sz w:val="24"/>
              </w:rPr>
            </w:pPr>
            <w:r>
              <w:rPr>
                <w:rFonts w:eastAsia="仿宋"/>
                <w:color w:val="000000" w:themeColor="text1"/>
                <w:sz w:val="24"/>
              </w:rPr>
              <w:t>其他专业可选</w:t>
            </w:r>
          </w:p>
        </w:tc>
      </w:tr>
      <w:tr w:rsidR="009C0203" w14:paraId="62C32F46" w14:textId="77777777">
        <w:trPr>
          <w:cantSplit/>
          <w:trHeight w:val="510"/>
          <w:jc w:val="center"/>
        </w:trPr>
        <w:tc>
          <w:tcPr>
            <w:tcW w:w="430" w:type="pct"/>
            <w:vMerge/>
            <w:tcBorders>
              <w:left w:val="single" w:sz="4" w:space="0" w:color="auto"/>
              <w:right w:val="single" w:sz="4" w:space="0" w:color="auto"/>
            </w:tcBorders>
            <w:vAlign w:val="center"/>
          </w:tcPr>
          <w:p w14:paraId="51E15875"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4D0B723F" w14:textId="77777777" w:rsidR="009C0203" w:rsidRDefault="00BC1BB0">
            <w:pPr>
              <w:jc w:val="center"/>
              <w:rPr>
                <w:rFonts w:eastAsia="仿宋"/>
                <w:color w:val="000000" w:themeColor="text1"/>
                <w:sz w:val="24"/>
              </w:rPr>
            </w:pPr>
            <w:r>
              <w:rPr>
                <w:rFonts w:eastAsia="仿宋"/>
                <w:color w:val="000000" w:themeColor="text1"/>
                <w:sz w:val="24"/>
              </w:rPr>
              <w:t>22050114</w:t>
            </w:r>
          </w:p>
        </w:tc>
        <w:tc>
          <w:tcPr>
            <w:tcW w:w="1446" w:type="pct"/>
            <w:tcBorders>
              <w:top w:val="single" w:sz="4" w:space="0" w:color="auto"/>
              <w:left w:val="single" w:sz="4" w:space="0" w:color="auto"/>
              <w:right w:val="single" w:sz="4" w:space="0" w:color="auto"/>
            </w:tcBorders>
            <w:vAlign w:val="center"/>
          </w:tcPr>
          <w:p w14:paraId="4B2AAA63" w14:textId="77777777" w:rsidR="009C0203" w:rsidRDefault="00BC1BB0">
            <w:pPr>
              <w:rPr>
                <w:rFonts w:eastAsia="仿宋"/>
                <w:color w:val="000000" w:themeColor="text1"/>
                <w:sz w:val="24"/>
              </w:rPr>
            </w:pPr>
            <w:r>
              <w:rPr>
                <w:rFonts w:eastAsia="仿宋"/>
                <w:color w:val="000000" w:themeColor="text1"/>
                <w:sz w:val="24"/>
              </w:rPr>
              <w:t>运动训练学高级教程（体能）</w:t>
            </w:r>
          </w:p>
        </w:tc>
        <w:tc>
          <w:tcPr>
            <w:tcW w:w="328" w:type="pct"/>
            <w:tcBorders>
              <w:top w:val="single" w:sz="4" w:space="0" w:color="auto"/>
              <w:left w:val="single" w:sz="4" w:space="0" w:color="auto"/>
              <w:right w:val="single" w:sz="4" w:space="0" w:color="auto"/>
            </w:tcBorders>
            <w:vAlign w:val="center"/>
          </w:tcPr>
          <w:p w14:paraId="3ED76717"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top w:val="single" w:sz="4" w:space="0" w:color="auto"/>
              <w:left w:val="single" w:sz="4" w:space="0" w:color="auto"/>
              <w:right w:val="single" w:sz="4" w:space="0" w:color="auto"/>
            </w:tcBorders>
            <w:vAlign w:val="center"/>
          </w:tcPr>
          <w:p w14:paraId="689AB000"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top w:val="single" w:sz="4" w:space="0" w:color="auto"/>
              <w:left w:val="single" w:sz="4" w:space="0" w:color="auto"/>
              <w:right w:val="single" w:sz="4" w:space="0" w:color="auto"/>
            </w:tcBorders>
            <w:vAlign w:val="center"/>
          </w:tcPr>
          <w:p w14:paraId="115ED741" w14:textId="77777777" w:rsidR="009C0203" w:rsidRDefault="00BC1BB0">
            <w:pPr>
              <w:jc w:val="center"/>
              <w:rPr>
                <w:rFonts w:eastAsia="仿宋"/>
                <w:color w:val="000000" w:themeColor="text1"/>
                <w:sz w:val="24"/>
              </w:rPr>
            </w:pPr>
            <w:r>
              <w:rPr>
                <w:rFonts w:eastAsia="仿宋"/>
                <w:color w:val="000000" w:themeColor="text1"/>
                <w:sz w:val="24"/>
              </w:rPr>
              <w:t>1</w:t>
            </w:r>
          </w:p>
        </w:tc>
        <w:tc>
          <w:tcPr>
            <w:tcW w:w="377" w:type="pct"/>
            <w:tcBorders>
              <w:top w:val="single" w:sz="4" w:space="0" w:color="auto"/>
              <w:left w:val="single" w:sz="4" w:space="0" w:color="auto"/>
              <w:right w:val="single" w:sz="4" w:space="0" w:color="auto"/>
            </w:tcBorders>
            <w:vAlign w:val="center"/>
          </w:tcPr>
          <w:p w14:paraId="7E7497A0" w14:textId="77777777" w:rsidR="009C0203" w:rsidRDefault="00BC1BB0">
            <w:pPr>
              <w:rPr>
                <w:rFonts w:eastAsia="仿宋"/>
                <w:color w:val="000000" w:themeColor="text1"/>
                <w:sz w:val="24"/>
              </w:rPr>
            </w:pPr>
            <w:r>
              <w:rPr>
                <w:rFonts w:eastAsia="仿宋"/>
                <w:color w:val="000000" w:themeColor="text1"/>
                <w:sz w:val="24"/>
              </w:rPr>
              <w:t>考查</w:t>
            </w:r>
          </w:p>
        </w:tc>
        <w:tc>
          <w:tcPr>
            <w:tcW w:w="654" w:type="pct"/>
            <w:vMerge w:val="restart"/>
            <w:tcBorders>
              <w:top w:val="single" w:sz="4" w:space="0" w:color="auto"/>
              <w:left w:val="single" w:sz="4" w:space="0" w:color="auto"/>
              <w:right w:val="single" w:sz="4" w:space="0" w:color="auto"/>
            </w:tcBorders>
            <w:vAlign w:val="center"/>
          </w:tcPr>
          <w:p w14:paraId="59E9CC1C" w14:textId="77777777" w:rsidR="009C0203" w:rsidRDefault="00BC1BB0">
            <w:pPr>
              <w:rPr>
                <w:rFonts w:eastAsia="仿宋"/>
                <w:color w:val="000000" w:themeColor="text1"/>
                <w:sz w:val="24"/>
              </w:rPr>
            </w:pPr>
            <w:r>
              <w:rPr>
                <w:rFonts w:eastAsia="仿宋"/>
                <w:color w:val="000000" w:themeColor="text1"/>
                <w:sz w:val="24"/>
              </w:rPr>
              <w:t>体育教育训练学</w:t>
            </w:r>
          </w:p>
        </w:tc>
        <w:tc>
          <w:tcPr>
            <w:tcW w:w="502" w:type="pct"/>
            <w:tcBorders>
              <w:top w:val="single" w:sz="4" w:space="0" w:color="auto"/>
              <w:left w:val="single" w:sz="4" w:space="0" w:color="auto"/>
              <w:right w:val="single" w:sz="4" w:space="0" w:color="auto"/>
            </w:tcBorders>
            <w:vAlign w:val="center"/>
          </w:tcPr>
          <w:p w14:paraId="79483917" w14:textId="77777777" w:rsidR="009C0203" w:rsidRDefault="009C0203">
            <w:pPr>
              <w:rPr>
                <w:rFonts w:eastAsia="仿宋"/>
                <w:color w:val="000000" w:themeColor="text1"/>
                <w:sz w:val="24"/>
              </w:rPr>
            </w:pPr>
          </w:p>
        </w:tc>
      </w:tr>
      <w:tr w:rsidR="009C0203" w14:paraId="64E96DCF" w14:textId="77777777">
        <w:trPr>
          <w:cantSplit/>
          <w:trHeight w:val="510"/>
          <w:jc w:val="center"/>
        </w:trPr>
        <w:tc>
          <w:tcPr>
            <w:tcW w:w="430" w:type="pct"/>
            <w:vMerge/>
            <w:tcBorders>
              <w:left w:val="single" w:sz="4" w:space="0" w:color="auto"/>
              <w:right w:val="single" w:sz="4" w:space="0" w:color="auto"/>
            </w:tcBorders>
            <w:vAlign w:val="center"/>
          </w:tcPr>
          <w:p w14:paraId="74F97D73"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224E89A2" w14:textId="77777777" w:rsidR="009C0203" w:rsidRDefault="00BC1BB0">
            <w:pPr>
              <w:jc w:val="center"/>
              <w:rPr>
                <w:rFonts w:eastAsia="仿宋"/>
                <w:color w:val="000000" w:themeColor="text1"/>
                <w:sz w:val="24"/>
              </w:rPr>
            </w:pPr>
            <w:r>
              <w:rPr>
                <w:rFonts w:eastAsia="仿宋"/>
                <w:color w:val="000000" w:themeColor="text1"/>
                <w:sz w:val="24"/>
              </w:rPr>
              <w:t>22050115</w:t>
            </w:r>
          </w:p>
        </w:tc>
        <w:tc>
          <w:tcPr>
            <w:tcW w:w="1446" w:type="pct"/>
            <w:tcBorders>
              <w:top w:val="single" w:sz="4" w:space="0" w:color="auto"/>
              <w:left w:val="single" w:sz="4" w:space="0" w:color="auto"/>
              <w:right w:val="single" w:sz="4" w:space="0" w:color="auto"/>
            </w:tcBorders>
            <w:vAlign w:val="center"/>
          </w:tcPr>
          <w:p w14:paraId="3A02D236" w14:textId="77777777" w:rsidR="009C0203" w:rsidRDefault="00BC1BB0">
            <w:pPr>
              <w:rPr>
                <w:rFonts w:eastAsia="仿宋"/>
                <w:color w:val="000000" w:themeColor="text1"/>
                <w:sz w:val="24"/>
              </w:rPr>
            </w:pPr>
            <w:r>
              <w:rPr>
                <w:rFonts w:eastAsia="仿宋"/>
                <w:color w:val="000000" w:themeColor="text1"/>
                <w:sz w:val="24"/>
              </w:rPr>
              <w:t>学校体育理论与实践</w:t>
            </w:r>
          </w:p>
        </w:tc>
        <w:tc>
          <w:tcPr>
            <w:tcW w:w="328" w:type="pct"/>
            <w:tcBorders>
              <w:top w:val="single" w:sz="4" w:space="0" w:color="auto"/>
              <w:left w:val="single" w:sz="4" w:space="0" w:color="auto"/>
              <w:right w:val="single" w:sz="4" w:space="0" w:color="auto"/>
            </w:tcBorders>
            <w:vAlign w:val="center"/>
          </w:tcPr>
          <w:p w14:paraId="19472A9A"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top w:val="single" w:sz="4" w:space="0" w:color="auto"/>
              <w:left w:val="single" w:sz="4" w:space="0" w:color="auto"/>
              <w:right w:val="single" w:sz="4" w:space="0" w:color="auto"/>
            </w:tcBorders>
            <w:vAlign w:val="center"/>
          </w:tcPr>
          <w:p w14:paraId="5A3A0646"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top w:val="single" w:sz="4" w:space="0" w:color="auto"/>
              <w:left w:val="single" w:sz="4" w:space="0" w:color="auto"/>
              <w:right w:val="single" w:sz="4" w:space="0" w:color="auto"/>
            </w:tcBorders>
            <w:vAlign w:val="center"/>
          </w:tcPr>
          <w:p w14:paraId="7F0F8B56" w14:textId="77777777" w:rsidR="009C0203" w:rsidRDefault="00BC1BB0">
            <w:pPr>
              <w:jc w:val="center"/>
              <w:rPr>
                <w:rFonts w:eastAsia="仿宋"/>
                <w:color w:val="000000" w:themeColor="text1"/>
                <w:sz w:val="24"/>
              </w:rPr>
            </w:pPr>
            <w:r>
              <w:rPr>
                <w:rFonts w:eastAsia="仿宋"/>
                <w:color w:val="000000" w:themeColor="text1"/>
                <w:sz w:val="24"/>
              </w:rPr>
              <w:t>2</w:t>
            </w:r>
          </w:p>
        </w:tc>
        <w:tc>
          <w:tcPr>
            <w:tcW w:w="377" w:type="pct"/>
            <w:tcBorders>
              <w:top w:val="single" w:sz="4" w:space="0" w:color="auto"/>
              <w:left w:val="single" w:sz="4" w:space="0" w:color="auto"/>
              <w:right w:val="single" w:sz="4" w:space="0" w:color="auto"/>
            </w:tcBorders>
            <w:vAlign w:val="center"/>
          </w:tcPr>
          <w:p w14:paraId="12614F44" w14:textId="77777777" w:rsidR="009C0203" w:rsidRDefault="00BC1BB0">
            <w:pPr>
              <w:rPr>
                <w:rFonts w:eastAsia="仿宋"/>
                <w:color w:val="000000" w:themeColor="text1"/>
                <w:sz w:val="24"/>
              </w:rPr>
            </w:pPr>
            <w:r>
              <w:rPr>
                <w:rFonts w:eastAsia="仿宋"/>
                <w:color w:val="000000" w:themeColor="text1"/>
                <w:sz w:val="24"/>
              </w:rPr>
              <w:t>考查</w:t>
            </w:r>
          </w:p>
        </w:tc>
        <w:tc>
          <w:tcPr>
            <w:tcW w:w="654" w:type="pct"/>
            <w:vMerge/>
            <w:tcBorders>
              <w:left w:val="single" w:sz="4" w:space="0" w:color="auto"/>
              <w:right w:val="single" w:sz="4" w:space="0" w:color="auto"/>
            </w:tcBorders>
            <w:vAlign w:val="center"/>
          </w:tcPr>
          <w:p w14:paraId="3A2AA245" w14:textId="77777777" w:rsidR="009C0203" w:rsidRDefault="009C0203">
            <w:pPr>
              <w:rPr>
                <w:rFonts w:eastAsia="仿宋"/>
                <w:color w:val="000000" w:themeColor="text1"/>
                <w:sz w:val="24"/>
              </w:rPr>
            </w:pPr>
          </w:p>
        </w:tc>
        <w:tc>
          <w:tcPr>
            <w:tcW w:w="502" w:type="pct"/>
            <w:tcBorders>
              <w:top w:val="single" w:sz="4" w:space="0" w:color="auto"/>
              <w:left w:val="single" w:sz="4" w:space="0" w:color="auto"/>
              <w:right w:val="single" w:sz="4" w:space="0" w:color="auto"/>
            </w:tcBorders>
            <w:vAlign w:val="center"/>
          </w:tcPr>
          <w:p w14:paraId="109FFE3F" w14:textId="77777777" w:rsidR="009C0203" w:rsidRDefault="009C0203">
            <w:pPr>
              <w:rPr>
                <w:rFonts w:eastAsia="仿宋"/>
                <w:color w:val="000000" w:themeColor="text1"/>
                <w:sz w:val="24"/>
              </w:rPr>
            </w:pPr>
          </w:p>
        </w:tc>
      </w:tr>
      <w:tr w:rsidR="009C0203" w14:paraId="7DC83043" w14:textId="77777777">
        <w:trPr>
          <w:cantSplit/>
          <w:trHeight w:val="510"/>
          <w:jc w:val="center"/>
        </w:trPr>
        <w:tc>
          <w:tcPr>
            <w:tcW w:w="430" w:type="pct"/>
            <w:vMerge/>
            <w:tcBorders>
              <w:left w:val="single" w:sz="4" w:space="0" w:color="auto"/>
              <w:right w:val="single" w:sz="4" w:space="0" w:color="auto"/>
            </w:tcBorders>
            <w:vAlign w:val="center"/>
          </w:tcPr>
          <w:p w14:paraId="6A267D81"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61A9BFDD" w14:textId="77777777" w:rsidR="009C0203" w:rsidRDefault="00BC1BB0">
            <w:pPr>
              <w:jc w:val="center"/>
              <w:rPr>
                <w:rFonts w:eastAsia="仿宋"/>
                <w:color w:val="000000" w:themeColor="text1"/>
                <w:sz w:val="24"/>
              </w:rPr>
            </w:pPr>
            <w:r>
              <w:rPr>
                <w:rFonts w:eastAsia="仿宋"/>
                <w:color w:val="000000" w:themeColor="text1"/>
                <w:sz w:val="24"/>
              </w:rPr>
              <w:t>22050116</w:t>
            </w:r>
          </w:p>
        </w:tc>
        <w:tc>
          <w:tcPr>
            <w:tcW w:w="1446" w:type="pct"/>
            <w:tcBorders>
              <w:top w:val="single" w:sz="4" w:space="0" w:color="auto"/>
              <w:left w:val="single" w:sz="4" w:space="0" w:color="auto"/>
              <w:right w:val="single" w:sz="4" w:space="0" w:color="auto"/>
            </w:tcBorders>
            <w:vAlign w:val="center"/>
          </w:tcPr>
          <w:p w14:paraId="483260BE" w14:textId="77777777" w:rsidR="009C0203" w:rsidRDefault="00BC1BB0">
            <w:pPr>
              <w:rPr>
                <w:rFonts w:eastAsia="仿宋"/>
                <w:color w:val="000000" w:themeColor="text1"/>
                <w:sz w:val="24"/>
              </w:rPr>
            </w:pPr>
            <w:r>
              <w:rPr>
                <w:rFonts w:eastAsia="仿宋"/>
                <w:color w:val="000000" w:themeColor="text1"/>
                <w:sz w:val="24"/>
              </w:rPr>
              <w:t>体育运动心理学高级教程</w:t>
            </w:r>
          </w:p>
        </w:tc>
        <w:tc>
          <w:tcPr>
            <w:tcW w:w="328" w:type="pct"/>
            <w:tcBorders>
              <w:top w:val="single" w:sz="4" w:space="0" w:color="auto"/>
              <w:left w:val="single" w:sz="4" w:space="0" w:color="auto"/>
              <w:right w:val="single" w:sz="4" w:space="0" w:color="auto"/>
            </w:tcBorders>
            <w:vAlign w:val="center"/>
          </w:tcPr>
          <w:p w14:paraId="4FB64299"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top w:val="single" w:sz="4" w:space="0" w:color="auto"/>
              <w:left w:val="single" w:sz="4" w:space="0" w:color="auto"/>
              <w:right w:val="single" w:sz="4" w:space="0" w:color="auto"/>
            </w:tcBorders>
            <w:vAlign w:val="center"/>
          </w:tcPr>
          <w:p w14:paraId="1E25BECD"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top w:val="single" w:sz="4" w:space="0" w:color="auto"/>
              <w:left w:val="single" w:sz="4" w:space="0" w:color="auto"/>
              <w:right w:val="single" w:sz="4" w:space="0" w:color="auto"/>
            </w:tcBorders>
            <w:vAlign w:val="center"/>
          </w:tcPr>
          <w:p w14:paraId="2915826F" w14:textId="77777777" w:rsidR="009C0203" w:rsidRDefault="00BC1BB0">
            <w:pPr>
              <w:jc w:val="center"/>
              <w:rPr>
                <w:rFonts w:eastAsia="仿宋"/>
                <w:color w:val="000000" w:themeColor="text1"/>
                <w:sz w:val="24"/>
              </w:rPr>
            </w:pPr>
            <w:r>
              <w:rPr>
                <w:rFonts w:eastAsia="仿宋"/>
                <w:color w:val="000000" w:themeColor="text1"/>
                <w:sz w:val="24"/>
              </w:rPr>
              <w:t>2</w:t>
            </w:r>
          </w:p>
        </w:tc>
        <w:tc>
          <w:tcPr>
            <w:tcW w:w="377" w:type="pct"/>
            <w:tcBorders>
              <w:top w:val="single" w:sz="4" w:space="0" w:color="auto"/>
              <w:left w:val="single" w:sz="4" w:space="0" w:color="auto"/>
              <w:right w:val="single" w:sz="4" w:space="0" w:color="auto"/>
            </w:tcBorders>
            <w:vAlign w:val="center"/>
          </w:tcPr>
          <w:p w14:paraId="3939AC80" w14:textId="77777777" w:rsidR="009C0203" w:rsidRDefault="00BC1BB0">
            <w:pPr>
              <w:rPr>
                <w:rFonts w:eastAsia="仿宋"/>
                <w:color w:val="000000" w:themeColor="text1"/>
                <w:sz w:val="24"/>
              </w:rPr>
            </w:pPr>
            <w:r>
              <w:rPr>
                <w:rFonts w:eastAsia="仿宋"/>
                <w:color w:val="000000" w:themeColor="text1"/>
                <w:sz w:val="24"/>
              </w:rPr>
              <w:t>考查</w:t>
            </w:r>
          </w:p>
        </w:tc>
        <w:tc>
          <w:tcPr>
            <w:tcW w:w="654" w:type="pct"/>
            <w:vMerge/>
            <w:tcBorders>
              <w:left w:val="single" w:sz="4" w:space="0" w:color="auto"/>
              <w:right w:val="single" w:sz="4" w:space="0" w:color="auto"/>
            </w:tcBorders>
            <w:vAlign w:val="center"/>
          </w:tcPr>
          <w:p w14:paraId="749B6B9C" w14:textId="77777777" w:rsidR="009C0203" w:rsidRDefault="009C0203">
            <w:pPr>
              <w:rPr>
                <w:rFonts w:eastAsia="仿宋"/>
                <w:color w:val="000000" w:themeColor="text1"/>
                <w:sz w:val="24"/>
              </w:rPr>
            </w:pPr>
          </w:p>
        </w:tc>
        <w:tc>
          <w:tcPr>
            <w:tcW w:w="502" w:type="pct"/>
            <w:tcBorders>
              <w:top w:val="single" w:sz="4" w:space="0" w:color="auto"/>
              <w:left w:val="single" w:sz="4" w:space="0" w:color="auto"/>
              <w:right w:val="single" w:sz="4" w:space="0" w:color="auto"/>
            </w:tcBorders>
            <w:vAlign w:val="center"/>
          </w:tcPr>
          <w:p w14:paraId="097C39F5" w14:textId="77777777" w:rsidR="009C0203" w:rsidRDefault="009C0203">
            <w:pPr>
              <w:rPr>
                <w:rFonts w:eastAsia="仿宋"/>
                <w:color w:val="000000" w:themeColor="text1"/>
                <w:sz w:val="24"/>
              </w:rPr>
            </w:pPr>
          </w:p>
        </w:tc>
      </w:tr>
      <w:tr w:rsidR="009C0203" w14:paraId="0549A243" w14:textId="77777777">
        <w:trPr>
          <w:cantSplit/>
          <w:trHeight w:val="510"/>
          <w:jc w:val="center"/>
        </w:trPr>
        <w:tc>
          <w:tcPr>
            <w:tcW w:w="430" w:type="pct"/>
            <w:vMerge/>
            <w:tcBorders>
              <w:left w:val="single" w:sz="4" w:space="0" w:color="auto"/>
              <w:right w:val="single" w:sz="4" w:space="0" w:color="auto"/>
            </w:tcBorders>
            <w:vAlign w:val="center"/>
          </w:tcPr>
          <w:p w14:paraId="03F06664"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3894BB1B" w14:textId="77777777" w:rsidR="009C0203" w:rsidRDefault="00BC1BB0">
            <w:pPr>
              <w:jc w:val="center"/>
              <w:rPr>
                <w:rFonts w:eastAsia="仿宋"/>
                <w:color w:val="000000" w:themeColor="text1"/>
                <w:sz w:val="24"/>
              </w:rPr>
            </w:pPr>
            <w:r>
              <w:rPr>
                <w:rFonts w:eastAsia="仿宋"/>
                <w:color w:val="000000" w:themeColor="text1"/>
                <w:sz w:val="24"/>
              </w:rPr>
              <w:t>22050117</w:t>
            </w:r>
          </w:p>
        </w:tc>
        <w:tc>
          <w:tcPr>
            <w:tcW w:w="1446" w:type="pct"/>
            <w:tcBorders>
              <w:top w:val="single" w:sz="4" w:space="0" w:color="auto"/>
              <w:left w:val="single" w:sz="4" w:space="0" w:color="auto"/>
              <w:right w:val="single" w:sz="4" w:space="0" w:color="auto"/>
            </w:tcBorders>
            <w:vAlign w:val="center"/>
          </w:tcPr>
          <w:p w14:paraId="3CDADE2A" w14:textId="77777777" w:rsidR="009C0203" w:rsidRDefault="00BC1BB0">
            <w:pPr>
              <w:rPr>
                <w:rFonts w:eastAsia="仿宋"/>
                <w:color w:val="000000" w:themeColor="text1"/>
                <w:sz w:val="24"/>
              </w:rPr>
            </w:pPr>
            <w:r>
              <w:rPr>
                <w:rFonts w:eastAsia="仿宋"/>
                <w:color w:val="000000" w:themeColor="text1"/>
                <w:sz w:val="24"/>
              </w:rPr>
              <w:t>民族传统体育导论</w:t>
            </w:r>
          </w:p>
        </w:tc>
        <w:tc>
          <w:tcPr>
            <w:tcW w:w="328" w:type="pct"/>
            <w:tcBorders>
              <w:top w:val="single" w:sz="4" w:space="0" w:color="auto"/>
              <w:left w:val="single" w:sz="4" w:space="0" w:color="auto"/>
              <w:right w:val="single" w:sz="4" w:space="0" w:color="auto"/>
            </w:tcBorders>
            <w:vAlign w:val="center"/>
          </w:tcPr>
          <w:p w14:paraId="3389C58E"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top w:val="single" w:sz="4" w:space="0" w:color="auto"/>
              <w:left w:val="single" w:sz="4" w:space="0" w:color="auto"/>
              <w:right w:val="single" w:sz="4" w:space="0" w:color="auto"/>
            </w:tcBorders>
            <w:vAlign w:val="center"/>
          </w:tcPr>
          <w:p w14:paraId="476C9953"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top w:val="single" w:sz="4" w:space="0" w:color="auto"/>
              <w:left w:val="single" w:sz="4" w:space="0" w:color="auto"/>
              <w:right w:val="single" w:sz="4" w:space="0" w:color="auto"/>
            </w:tcBorders>
            <w:vAlign w:val="center"/>
          </w:tcPr>
          <w:p w14:paraId="2C42DC98" w14:textId="77777777" w:rsidR="009C0203" w:rsidRDefault="00BC1BB0">
            <w:pPr>
              <w:jc w:val="center"/>
              <w:rPr>
                <w:rFonts w:eastAsia="仿宋"/>
                <w:color w:val="000000" w:themeColor="text1"/>
                <w:sz w:val="24"/>
              </w:rPr>
            </w:pPr>
            <w:r>
              <w:rPr>
                <w:rFonts w:eastAsia="仿宋"/>
                <w:color w:val="000000" w:themeColor="text1"/>
                <w:sz w:val="24"/>
              </w:rPr>
              <w:t>1</w:t>
            </w:r>
          </w:p>
        </w:tc>
        <w:tc>
          <w:tcPr>
            <w:tcW w:w="377" w:type="pct"/>
            <w:tcBorders>
              <w:top w:val="single" w:sz="4" w:space="0" w:color="auto"/>
              <w:left w:val="single" w:sz="4" w:space="0" w:color="auto"/>
              <w:right w:val="single" w:sz="4" w:space="0" w:color="auto"/>
            </w:tcBorders>
            <w:vAlign w:val="center"/>
          </w:tcPr>
          <w:p w14:paraId="1C158C16" w14:textId="77777777" w:rsidR="009C0203" w:rsidRDefault="00BC1BB0">
            <w:pPr>
              <w:rPr>
                <w:rFonts w:eastAsia="仿宋"/>
                <w:color w:val="000000" w:themeColor="text1"/>
                <w:sz w:val="24"/>
              </w:rPr>
            </w:pPr>
            <w:r>
              <w:rPr>
                <w:rFonts w:eastAsia="仿宋"/>
                <w:color w:val="000000" w:themeColor="text1"/>
                <w:sz w:val="24"/>
              </w:rPr>
              <w:t>考试</w:t>
            </w:r>
          </w:p>
        </w:tc>
        <w:tc>
          <w:tcPr>
            <w:tcW w:w="654" w:type="pct"/>
            <w:tcBorders>
              <w:top w:val="single" w:sz="4" w:space="0" w:color="auto"/>
              <w:left w:val="single" w:sz="4" w:space="0" w:color="auto"/>
              <w:right w:val="single" w:sz="4" w:space="0" w:color="auto"/>
            </w:tcBorders>
            <w:vAlign w:val="center"/>
          </w:tcPr>
          <w:p w14:paraId="01ABEBCE" w14:textId="77777777" w:rsidR="009C0203" w:rsidRDefault="00BC1BB0">
            <w:pPr>
              <w:rPr>
                <w:rFonts w:eastAsia="仿宋"/>
                <w:color w:val="000000" w:themeColor="text1"/>
                <w:sz w:val="24"/>
              </w:rPr>
            </w:pPr>
            <w:r>
              <w:rPr>
                <w:rFonts w:eastAsia="仿宋"/>
                <w:color w:val="000000" w:themeColor="text1"/>
                <w:sz w:val="24"/>
              </w:rPr>
              <w:t>民族传统体育学</w:t>
            </w:r>
          </w:p>
        </w:tc>
        <w:tc>
          <w:tcPr>
            <w:tcW w:w="502" w:type="pct"/>
            <w:tcBorders>
              <w:top w:val="single" w:sz="4" w:space="0" w:color="auto"/>
              <w:left w:val="single" w:sz="4" w:space="0" w:color="auto"/>
              <w:right w:val="single" w:sz="4" w:space="0" w:color="auto"/>
            </w:tcBorders>
            <w:vAlign w:val="center"/>
          </w:tcPr>
          <w:p w14:paraId="3B820013" w14:textId="77777777" w:rsidR="009C0203" w:rsidRDefault="009C0203">
            <w:pPr>
              <w:rPr>
                <w:rFonts w:eastAsia="仿宋"/>
                <w:color w:val="000000" w:themeColor="text1"/>
                <w:sz w:val="24"/>
              </w:rPr>
            </w:pPr>
          </w:p>
        </w:tc>
      </w:tr>
      <w:tr w:rsidR="009C0203" w14:paraId="3FD36D1C" w14:textId="77777777">
        <w:trPr>
          <w:cantSplit/>
          <w:trHeight w:val="510"/>
          <w:jc w:val="center"/>
        </w:trPr>
        <w:tc>
          <w:tcPr>
            <w:tcW w:w="430" w:type="pct"/>
            <w:vMerge/>
            <w:tcBorders>
              <w:left w:val="single" w:sz="4" w:space="0" w:color="auto"/>
              <w:right w:val="single" w:sz="4" w:space="0" w:color="auto"/>
            </w:tcBorders>
            <w:vAlign w:val="center"/>
          </w:tcPr>
          <w:p w14:paraId="74E2A826"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3659A268" w14:textId="77777777" w:rsidR="009C0203" w:rsidRDefault="00BC1BB0">
            <w:pPr>
              <w:jc w:val="center"/>
              <w:rPr>
                <w:rFonts w:eastAsia="仿宋"/>
                <w:color w:val="000000" w:themeColor="text1"/>
                <w:sz w:val="24"/>
              </w:rPr>
            </w:pPr>
            <w:r>
              <w:rPr>
                <w:rFonts w:eastAsia="仿宋"/>
                <w:color w:val="000000" w:themeColor="text1"/>
                <w:sz w:val="24"/>
              </w:rPr>
              <w:t>22050118</w:t>
            </w:r>
          </w:p>
        </w:tc>
        <w:tc>
          <w:tcPr>
            <w:tcW w:w="1446" w:type="pct"/>
            <w:tcBorders>
              <w:top w:val="single" w:sz="4" w:space="0" w:color="auto"/>
              <w:left w:val="single" w:sz="4" w:space="0" w:color="auto"/>
              <w:right w:val="single" w:sz="4" w:space="0" w:color="auto"/>
            </w:tcBorders>
            <w:vAlign w:val="center"/>
          </w:tcPr>
          <w:p w14:paraId="27B83923" w14:textId="77777777" w:rsidR="009C0203" w:rsidRDefault="00BC1BB0">
            <w:pPr>
              <w:rPr>
                <w:rFonts w:eastAsia="仿宋"/>
                <w:color w:val="000000" w:themeColor="text1"/>
                <w:sz w:val="24"/>
              </w:rPr>
            </w:pPr>
            <w:r>
              <w:rPr>
                <w:rFonts w:eastAsia="仿宋"/>
                <w:color w:val="000000" w:themeColor="text1"/>
                <w:sz w:val="24"/>
              </w:rPr>
              <w:t>民族传统体育文化遗产保护</w:t>
            </w:r>
          </w:p>
        </w:tc>
        <w:tc>
          <w:tcPr>
            <w:tcW w:w="328" w:type="pct"/>
            <w:tcBorders>
              <w:top w:val="single" w:sz="4" w:space="0" w:color="auto"/>
              <w:left w:val="single" w:sz="4" w:space="0" w:color="auto"/>
              <w:right w:val="single" w:sz="4" w:space="0" w:color="auto"/>
            </w:tcBorders>
            <w:vAlign w:val="center"/>
          </w:tcPr>
          <w:p w14:paraId="6174C6E2"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top w:val="single" w:sz="4" w:space="0" w:color="auto"/>
              <w:left w:val="single" w:sz="4" w:space="0" w:color="auto"/>
              <w:right w:val="single" w:sz="4" w:space="0" w:color="auto"/>
            </w:tcBorders>
            <w:vAlign w:val="center"/>
          </w:tcPr>
          <w:p w14:paraId="57FEBDC4"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top w:val="single" w:sz="4" w:space="0" w:color="auto"/>
              <w:left w:val="single" w:sz="4" w:space="0" w:color="auto"/>
              <w:right w:val="single" w:sz="4" w:space="0" w:color="auto"/>
            </w:tcBorders>
            <w:vAlign w:val="center"/>
          </w:tcPr>
          <w:p w14:paraId="62C2F718" w14:textId="77777777" w:rsidR="009C0203" w:rsidRDefault="00BC1BB0">
            <w:pPr>
              <w:jc w:val="center"/>
              <w:rPr>
                <w:rFonts w:eastAsia="仿宋"/>
                <w:color w:val="000000" w:themeColor="text1"/>
                <w:sz w:val="24"/>
              </w:rPr>
            </w:pPr>
            <w:r>
              <w:rPr>
                <w:rFonts w:eastAsia="仿宋"/>
                <w:color w:val="000000" w:themeColor="text1"/>
                <w:sz w:val="24"/>
              </w:rPr>
              <w:t>1</w:t>
            </w:r>
          </w:p>
        </w:tc>
        <w:tc>
          <w:tcPr>
            <w:tcW w:w="377" w:type="pct"/>
            <w:tcBorders>
              <w:top w:val="single" w:sz="4" w:space="0" w:color="auto"/>
              <w:left w:val="single" w:sz="4" w:space="0" w:color="auto"/>
              <w:right w:val="single" w:sz="4" w:space="0" w:color="auto"/>
            </w:tcBorders>
            <w:vAlign w:val="center"/>
          </w:tcPr>
          <w:p w14:paraId="6C8E4D53" w14:textId="77777777" w:rsidR="009C0203" w:rsidRDefault="00BC1BB0">
            <w:pPr>
              <w:rPr>
                <w:rFonts w:eastAsia="仿宋"/>
                <w:color w:val="000000" w:themeColor="text1"/>
                <w:sz w:val="24"/>
              </w:rPr>
            </w:pPr>
            <w:r>
              <w:rPr>
                <w:rFonts w:eastAsia="仿宋"/>
                <w:color w:val="000000" w:themeColor="text1"/>
                <w:sz w:val="24"/>
              </w:rPr>
              <w:t>考查</w:t>
            </w:r>
          </w:p>
        </w:tc>
        <w:tc>
          <w:tcPr>
            <w:tcW w:w="654" w:type="pct"/>
            <w:vMerge w:val="restart"/>
            <w:tcBorders>
              <w:top w:val="single" w:sz="4" w:space="0" w:color="auto"/>
              <w:left w:val="single" w:sz="4" w:space="0" w:color="auto"/>
              <w:right w:val="single" w:sz="4" w:space="0" w:color="auto"/>
            </w:tcBorders>
            <w:vAlign w:val="center"/>
          </w:tcPr>
          <w:p w14:paraId="2A3961CA" w14:textId="77777777" w:rsidR="009C0203" w:rsidRDefault="00BC1BB0">
            <w:pPr>
              <w:rPr>
                <w:rFonts w:eastAsia="仿宋"/>
                <w:color w:val="000000" w:themeColor="text1"/>
                <w:szCs w:val="21"/>
              </w:rPr>
            </w:pPr>
            <w:r>
              <w:rPr>
                <w:rFonts w:eastAsia="仿宋"/>
                <w:color w:val="000000" w:themeColor="text1"/>
                <w:sz w:val="24"/>
              </w:rPr>
              <w:t>民族传统体育学</w:t>
            </w:r>
          </w:p>
        </w:tc>
        <w:tc>
          <w:tcPr>
            <w:tcW w:w="502" w:type="pct"/>
            <w:tcBorders>
              <w:top w:val="single" w:sz="4" w:space="0" w:color="auto"/>
              <w:left w:val="single" w:sz="4" w:space="0" w:color="auto"/>
              <w:right w:val="single" w:sz="4" w:space="0" w:color="auto"/>
            </w:tcBorders>
            <w:vAlign w:val="center"/>
          </w:tcPr>
          <w:p w14:paraId="766946F0" w14:textId="77777777" w:rsidR="009C0203" w:rsidRDefault="009C0203">
            <w:pPr>
              <w:rPr>
                <w:rFonts w:eastAsia="仿宋"/>
                <w:color w:val="000000" w:themeColor="text1"/>
                <w:sz w:val="24"/>
              </w:rPr>
            </w:pPr>
          </w:p>
        </w:tc>
      </w:tr>
      <w:tr w:rsidR="009C0203" w14:paraId="6B6AF596" w14:textId="77777777">
        <w:trPr>
          <w:cantSplit/>
          <w:trHeight w:val="510"/>
          <w:jc w:val="center"/>
        </w:trPr>
        <w:tc>
          <w:tcPr>
            <w:tcW w:w="430" w:type="pct"/>
            <w:vMerge/>
            <w:tcBorders>
              <w:left w:val="single" w:sz="4" w:space="0" w:color="auto"/>
              <w:right w:val="single" w:sz="4" w:space="0" w:color="auto"/>
            </w:tcBorders>
            <w:vAlign w:val="center"/>
          </w:tcPr>
          <w:p w14:paraId="2D0D91D5"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7CA056DE" w14:textId="77777777" w:rsidR="009C0203" w:rsidRDefault="00BC1BB0">
            <w:pPr>
              <w:jc w:val="center"/>
              <w:rPr>
                <w:rFonts w:eastAsia="仿宋"/>
                <w:color w:val="000000" w:themeColor="text1"/>
                <w:sz w:val="24"/>
              </w:rPr>
            </w:pPr>
            <w:r>
              <w:rPr>
                <w:rFonts w:eastAsia="仿宋"/>
                <w:color w:val="000000" w:themeColor="text1"/>
                <w:sz w:val="24"/>
              </w:rPr>
              <w:t>22050119</w:t>
            </w:r>
          </w:p>
        </w:tc>
        <w:tc>
          <w:tcPr>
            <w:tcW w:w="1446" w:type="pct"/>
            <w:tcBorders>
              <w:top w:val="single" w:sz="4" w:space="0" w:color="auto"/>
              <w:left w:val="single" w:sz="4" w:space="0" w:color="auto"/>
              <w:right w:val="single" w:sz="4" w:space="0" w:color="auto"/>
            </w:tcBorders>
            <w:vAlign w:val="center"/>
          </w:tcPr>
          <w:p w14:paraId="2E316F39" w14:textId="77777777" w:rsidR="009C0203" w:rsidRDefault="00BC1BB0">
            <w:pPr>
              <w:rPr>
                <w:rFonts w:eastAsia="仿宋"/>
                <w:color w:val="000000" w:themeColor="text1"/>
                <w:sz w:val="24"/>
              </w:rPr>
            </w:pPr>
            <w:r>
              <w:rPr>
                <w:rFonts w:eastAsia="仿宋"/>
                <w:color w:val="000000" w:themeColor="text1"/>
                <w:sz w:val="24"/>
              </w:rPr>
              <w:t>民族传统体育教学理论与实践</w:t>
            </w:r>
          </w:p>
        </w:tc>
        <w:tc>
          <w:tcPr>
            <w:tcW w:w="328" w:type="pct"/>
            <w:tcBorders>
              <w:top w:val="single" w:sz="4" w:space="0" w:color="auto"/>
              <w:left w:val="single" w:sz="4" w:space="0" w:color="auto"/>
              <w:right w:val="single" w:sz="4" w:space="0" w:color="auto"/>
            </w:tcBorders>
            <w:vAlign w:val="center"/>
          </w:tcPr>
          <w:p w14:paraId="398498D4"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top w:val="single" w:sz="4" w:space="0" w:color="auto"/>
              <w:left w:val="single" w:sz="4" w:space="0" w:color="auto"/>
              <w:right w:val="single" w:sz="4" w:space="0" w:color="auto"/>
            </w:tcBorders>
            <w:vAlign w:val="center"/>
          </w:tcPr>
          <w:p w14:paraId="2EE7BC8E"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top w:val="single" w:sz="4" w:space="0" w:color="auto"/>
              <w:left w:val="single" w:sz="4" w:space="0" w:color="auto"/>
              <w:right w:val="single" w:sz="4" w:space="0" w:color="auto"/>
            </w:tcBorders>
            <w:vAlign w:val="center"/>
          </w:tcPr>
          <w:p w14:paraId="0B396EA1" w14:textId="77777777" w:rsidR="009C0203" w:rsidRDefault="00BC1BB0">
            <w:pPr>
              <w:jc w:val="center"/>
              <w:rPr>
                <w:rFonts w:eastAsia="仿宋"/>
                <w:color w:val="000000" w:themeColor="text1"/>
                <w:sz w:val="24"/>
              </w:rPr>
            </w:pPr>
            <w:r>
              <w:rPr>
                <w:rFonts w:eastAsia="仿宋"/>
                <w:color w:val="000000" w:themeColor="text1"/>
                <w:sz w:val="24"/>
              </w:rPr>
              <w:t>2</w:t>
            </w:r>
          </w:p>
        </w:tc>
        <w:tc>
          <w:tcPr>
            <w:tcW w:w="377" w:type="pct"/>
            <w:tcBorders>
              <w:top w:val="single" w:sz="4" w:space="0" w:color="auto"/>
              <w:left w:val="single" w:sz="4" w:space="0" w:color="auto"/>
              <w:right w:val="single" w:sz="4" w:space="0" w:color="auto"/>
            </w:tcBorders>
            <w:vAlign w:val="center"/>
          </w:tcPr>
          <w:p w14:paraId="3555BE34" w14:textId="77777777" w:rsidR="009C0203" w:rsidRDefault="00BC1BB0">
            <w:pPr>
              <w:rPr>
                <w:rFonts w:eastAsia="仿宋"/>
                <w:color w:val="000000" w:themeColor="text1"/>
                <w:sz w:val="24"/>
              </w:rPr>
            </w:pPr>
            <w:r>
              <w:rPr>
                <w:rFonts w:eastAsia="仿宋"/>
                <w:color w:val="000000" w:themeColor="text1"/>
                <w:sz w:val="24"/>
              </w:rPr>
              <w:t>考查</w:t>
            </w:r>
          </w:p>
        </w:tc>
        <w:tc>
          <w:tcPr>
            <w:tcW w:w="654" w:type="pct"/>
            <w:vMerge/>
            <w:tcBorders>
              <w:left w:val="single" w:sz="4" w:space="0" w:color="auto"/>
              <w:right w:val="single" w:sz="4" w:space="0" w:color="auto"/>
            </w:tcBorders>
            <w:vAlign w:val="center"/>
          </w:tcPr>
          <w:p w14:paraId="356E8EB5" w14:textId="77777777" w:rsidR="009C0203" w:rsidRDefault="009C0203">
            <w:pPr>
              <w:rPr>
                <w:rFonts w:eastAsia="仿宋"/>
                <w:color w:val="000000" w:themeColor="text1"/>
                <w:szCs w:val="21"/>
              </w:rPr>
            </w:pPr>
          </w:p>
        </w:tc>
        <w:tc>
          <w:tcPr>
            <w:tcW w:w="502" w:type="pct"/>
            <w:tcBorders>
              <w:top w:val="single" w:sz="4" w:space="0" w:color="auto"/>
              <w:left w:val="single" w:sz="4" w:space="0" w:color="auto"/>
              <w:right w:val="single" w:sz="4" w:space="0" w:color="auto"/>
            </w:tcBorders>
            <w:vAlign w:val="center"/>
          </w:tcPr>
          <w:p w14:paraId="6D6589F9" w14:textId="77777777" w:rsidR="009C0203" w:rsidRDefault="009C0203">
            <w:pPr>
              <w:rPr>
                <w:rFonts w:eastAsia="仿宋"/>
                <w:color w:val="000000" w:themeColor="text1"/>
                <w:sz w:val="24"/>
              </w:rPr>
            </w:pPr>
          </w:p>
        </w:tc>
      </w:tr>
      <w:tr w:rsidR="009C0203" w14:paraId="11B67AB5" w14:textId="77777777">
        <w:trPr>
          <w:cantSplit/>
          <w:trHeight w:val="510"/>
          <w:jc w:val="center"/>
        </w:trPr>
        <w:tc>
          <w:tcPr>
            <w:tcW w:w="430" w:type="pct"/>
            <w:vMerge w:val="restart"/>
            <w:tcBorders>
              <w:left w:val="single" w:sz="4" w:space="0" w:color="auto"/>
              <w:right w:val="single" w:sz="4" w:space="0" w:color="auto"/>
            </w:tcBorders>
            <w:vAlign w:val="center"/>
          </w:tcPr>
          <w:p w14:paraId="015C7D7F" w14:textId="77777777" w:rsidR="009C0203" w:rsidRDefault="00BC1BB0">
            <w:pPr>
              <w:jc w:val="center"/>
              <w:rPr>
                <w:rFonts w:eastAsia="仿宋"/>
                <w:color w:val="000000" w:themeColor="text1"/>
                <w:sz w:val="24"/>
              </w:rPr>
            </w:pPr>
            <w:r>
              <w:rPr>
                <w:rFonts w:eastAsia="仿宋"/>
                <w:color w:val="000000" w:themeColor="text1"/>
                <w:sz w:val="24"/>
              </w:rPr>
              <w:t>公共</w:t>
            </w:r>
          </w:p>
          <w:p w14:paraId="54472A4E" w14:textId="77777777" w:rsidR="009C0203" w:rsidRDefault="00BC1BB0">
            <w:pPr>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≥4</w:t>
            </w:r>
            <w:r>
              <w:rPr>
                <w:rFonts w:eastAsia="仿宋"/>
                <w:color w:val="000000" w:themeColor="text1"/>
                <w:sz w:val="24"/>
              </w:rPr>
              <w:t>学分）</w:t>
            </w:r>
          </w:p>
        </w:tc>
        <w:tc>
          <w:tcPr>
            <w:tcW w:w="602" w:type="pct"/>
            <w:tcBorders>
              <w:top w:val="single" w:sz="4" w:space="0" w:color="auto"/>
              <w:left w:val="single" w:sz="4" w:space="0" w:color="auto"/>
              <w:right w:val="single" w:sz="4" w:space="0" w:color="auto"/>
            </w:tcBorders>
            <w:vAlign w:val="center"/>
          </w:tcPr>
          <w:p w14:paraId="492EE2E1" w14:textId="77777777" w:rsidR="009C0203" w:rsidRDefault="00BC1BB0">
            <w:pPr>
              <w:jc w:val="center"/>
              <w:rPr>
                <w:rFonts w:eastAsia="仿宋"/>
                <w:color w:val="000000" w:themeColor="text1"/>
                <w:sz w:val="24"/>
              </w:rPr>
            </w:pPr>
            <w:r>
              <w:rPr>
                <w:rFonts w:eastAsia="仿宋"/>
                <w:color w:val="000000" w:themeColor="text1"/>
                <w:sz w:val="24"/>
              </w:rPr>
              <w:t>22000011</w:t>
            </w:r>
          </w:p>
        </w:tc>
        <w:tc>
          <w:tcPr>
            <w:tcW w:w="1446" w:type="pct"/>
            <w:tcBorders>
              <w:top w:val="single" w:sz="4" w:space="0" w:color="auto"/>
              <w:left w:val="single" w:sz="4" w:space="0" w:color="auto"/>
              <w:right w:val="single" w:sz="4" w:space="0" w:color="auto"/>
            </w:tcBorders>
            <w:vAlign w:val="center"/>
          </w:tcPr>
          <w:p w14:paraId="26C2B04D" w14:textId="77777777" w:rsidR="009C0203" w:rsidRDefault="00BC1BB0">
            <w:pPr>
              <w:rPr>
                <w:rFonts w:eastAsia="仿宋"/>
                <w:color w:val="000000" w:themeColor="text1"/>
                <w:sz w:val="24"/>
              </w:rPr>
            </w:pPr>
            <w:r>
              <w:rPr>
                <w:rFonts w:eastAsia="仿宋"/>
                <w:color w:val="000000" w:themeColor="text1"/>
                <w:sz w:val="24"/>
              </w:rPr>
              <w:t>生活中的美学</w:t>
            </w:r>
          </w:p>
        </w:tc>
        <w:tc>
          <w:tcPr>
            <w:tcW w:w="328" w:type="pct"/>
            <w:tcBorders>
              <w:left w:val="single" w:sz="4" w:space="0" w:color="auto"/>
              <w:right w:val="single" w:sz="4" w:space="0" w:color="auto"/>
            </w:tcBorders>
            <w:vAlign w:val="center"/>
          </w:tcPr>
          <w:p w14:paraId="15F2364B"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08199731"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58C9F244" w14:textId="77777777" w:rsidR="009C0203" w:rsidRDefault="00BC1BB0">
            <w:pPr>
              <w:jc w:val="center"/>
              <w:rPr>
                <w:rFonts w:eastAsia="仿宋"/>
                <w:color w:val="000000" w:themeColor="text1"/>
                <w:sz w:val="24"/>
              </w:rPr>
            </w:pPr>
            <w:r>
              <w:rPr>
                <w:color w:val="000000" w:themeColor="text1"/>
                <w:sz w:val="24"/>
              </w:rPr>
              <w:t>2</w:t>
            </w:r>
          </w:p>
        </w:tc>
        <w:tc>
          <w:tcPr>
            <w:tcW w:w="377" w:type="pct"/>
            <w:tcBorders>
              <w:left w:val="single" w:sz="4" w:space="0" w:color="auto"/>
              <w:right w:val="single" w:sz="4" w:space="0" w:color="auto"/>
            </w:tcBorders>
            <w:vAlign w:val="center"/>
          </w:tcPr>
          <w:p w14:paraId="565FEEC6" w14:textId="77777777" w:rsidR="009C0203" w:rsidRDefault="00BC1BB0">
            <w:pPr>
              <w:rPr>
                <w:rFonts w:eastAsia="仿宋"/>
                <w:color w:val="000000" w:themeColor="text1"/>
                <w:sz w:val="24"/>
              </w:rPr>
            </w:pPr>
            <w:r>
              <w:rPr>
                <w:rFonts w:eastAsia="仿宋"/>
                <w:color w:val="000000" w:themeColor="text1"/>
                <w:sz w:val="24"/>
              </w:rPr>
              <w:t>考查</w:t>
            </w:r>
          </w:p>
        </w:tc>
        <w:tc>
          <w:tcPr>
            <w:tcW w:w="654" w:type="pct"/>
            <w:vMerge w:val="restart"/>
            <w:tcBorders>
              <w:left w:val="single" w:sz="4" w:space="0" w:color="auto"/>
              <w:right w:val="single" w:sz="4" w:space="0" w:color="auto"/>
            </w:tcBorders>
            <w:vAlign w:val="center"/>
          </w:tcPr>
          <w:p w14:paraId="3957F420" w14:textId="77777777" w:rsidR="009C0203" w:rsidRDefault="00BC1BB0">
            <w:pPr>
              <w:rPr>
                <w:rFonts w:eastAsia="仿宋"/>
                <w:color w:val="000000" w:themeColor="text1"/>
                <w:sz w:val="24"/>
              </w:rPr>
            </w:pPr>
            <w:r>
              <w:rPr>
                <w:rFonts w:eastAsia="仿宋"/>
                <w:color w:val="000000" w:themeColor="text1"/>
                <w:sz w:val="24"/>
              </w:rPr>
              <w:t>所有方向</w:t>
            </w:r>
          </w:p>
        </w:tc>
        <w:tc>
          <w:tcPr>
            <w:tcW w:w="502" w:type="pct"/>
            <w:vMerge w:val="restart"/>
            <w:tcBorders>
              <w:left w:val="single" w:sz="4" w:space="0" w:color="auto"/>
              <w:right w:val="single" w:sz="4" w:space="0" w:color="auto"/>
            </w:tcBorders>
            <w:vAlign w:val="center"/>
          </w:tcPr>
          <w:p w14:paraId="7E3D536D" w14:textId="77777777" w:rsidR="009C0203" w:rsidRDefault="00BC1BB0">
            <w:pPr>
              <w:rPr>
                <w:rFonts w:eastAsia="仿宋"/>
                <w:color w:val="000000" w:themeColor="text1"/>
                <w:sz w:val="24"/>
              </w:rPr>
            </w:pPr>
            <w:r>
              <w:rPr>
                <w:rFonts w:eastAsia="仿宋"/>
                <w:color w:val="000000" w:themeColor="text1"/>
                <w:sz w:val="24"/>
              </w:rPr>
              <w:t>线下课程选修一门</w:t>
            </w:r>
          </w:p>
        </w:tc>
      </w:tr>
      <w:tr w:rsidR="009C0203" w14:paraId="57E92239" w14:textId="77777777">
        <w:trPr>
          <w:cantSplit/>
          <w:trHeight w:val="510"/>
          <w:jc w:val="center"/>
        </w:trPr>
        <w:tc>
          <w:tcPr>
            <w:tcW w:w="430" w:type="pct"/>
            <w:vMerge/>
            <w:tcBorders>
              <w:left w:val="single" w:sz="4" w:space="0" w:color="auto"/>
              <w:right w:val="single" w:sz="4" w:space="0" w:color="auto"/>
            </w:tcBorders>
            <w:vAlign w:val="center"/>
          </w:tcPr>
          <w:p w14:paraId="208E19D8"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06822DC4" w14:textId="77777777" w:rsidR="009C0203" w:rsidRDefault="00BC1BB0">
            <w:pPr>
              <w:jc w:val="center"/>
              <w:rPr>
                <w:rFonts w:eastAsia="仿宋"/>
                <w:color w:val="000000" w:themeColor="text1"/>
                <w:sz w:val="24"/>
              </w:rPr>
            </w:pPr>
            <w:r>
              <w:rPr>
                <w:rFonts w:eastAsia="仿宋"/>
                <w:color w:val="000000" w:themeColor="text1"/>
                <w:sz w:val="24"/>
              </w:rPr>
              <w:t>22000012</w:t>
            </w:r>
          </w:p>
        </w:tc>
        <w:tc>
          <w:tcPr>
            <w:tcW w:w="1446" w:type="pct"/>
            <w:tcBorders>
              <w:top w:val="single" w:sz="4" w:space="0" w:color="auto"/>
              <w:left w:val="single" w:sz="4" w:space="0" w:color="auto"/>
              <w:right w:val="single" w:sz="4" w:space="0" w:color="auto"/>
            </w:tcBorders>
            <w:vAlign w:val="center"/>
          </w:tcPr>
          <w:p w14:paraId="4B2277D1" w14:textId="77777777" w:rsidR="009C0203" w:rsidRDefault="00BC1BB0">
            <w:pPr>
              <w:rPr>
                <w:rFonts w:eastAsia="仿宋"/>
                <w:color w:val="000000" w:themeColor="text1"/>
                <w:sz w:val="24"/>
              </w:rPr>
            </w:pPr>
            <w:r>
              <w:rPr>
                <w:rFonts w:eastAsia="仿宋"/>
                <w:color w:val="000000" w:themeColor="text1"/>
                <w:sz w:val="24"/>
              </w:rPr>
              <w:t>聊城城市历史与文化</w:t>
            </w:r>
          </w:p>
        </w:tc>
        <w:tc>
          <w:tcPr>
            <w:tcW w:w="328" w:type="pct"/>
            <w:tcBorders>
              <w:left w:val="single" w:sz="4" w:space="0" w:color="auto"/>
              <w:right w:val="single" w:sz="4" w:space="0" w:color="auto"/>
            </w:tcBorders>
            <w:vAlign w:val="center"/>
          </w:tcPr>
          <w:p w14:paraId="045B6EF0"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42BB90C7"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30AE06D9" w14:textId="77777777" w:rsidR="009C0203" w:rsidRDefault="00BC1BB0">
            <w:pPr>
              <w:jc w:val="center"/>
              <w:rPr>
                <w:rFonts w:eastAsia="仿宋"/>
                <w:color w:val="000000" w:themeColor="text1"/>
                <w:sz w:val="24"/>
              </w:rPr>
            </w:pPr>
            <w:r>
              <w:rPr>
                <w:color w:val="000000" w:themeColor="text1"/>
                <w:sz w:val="24"/>
              </w:rPr>
              <w:t>2</w:t>
            </w:r>
          </w:p>
        </w:tc>
        <w:tc>
          <w:tcPr>
            <w:tcW w:w="377" w:type="pct"/>
            <w:tcBorders>
              <w:left w:val="single" w:sz="4" w:space="0" w:color="auto"/>
              <w:right w:val="single" w:sz="4" w:space="0" w:color="auto"/>
            </w:tcBorders>
            <w:vAlign w:val="center"/>
          </w:tcPr>
          <w:p w14:paraId="1F498388" w14:textId="77777777" w:rsidR="009C0203" w:rsidRDefault="00BC1BB0">
            <w:pPr>
              <w:rPr>
                <w:rFonts w:eastAsia="仿宋"/>
                <w:color w:val="000000" w:themeColor="text1"/>
                <w:sz w:val="24"/>
              </w:rPr>
            </w:pPr>
            <w:r>
              <w:rPr>
                <w:rFonts w:eastAsia="仿宋"/>
                <w:color w:val="000000" w:themeColor="text1"/>
                <w:sz w:val="24"/>
              </w:rPr>
              <w:t>考查</w:t>
            </w:r>
          </w:p>
        </w:tc>
        <w:tc>
          <w:tcPr>
            <w:tcW w:w="654" w:type="pct"/>
            <w:vMerge/>
            <w:tcBorders>
              <w:left w:val="single" w:sz="4" w:space="0" w:color="auto"/>
              <w:right w:val="single" w:sz="4" w:space="0" w:color="auto"/>
            </w:tcBorders>
            <w:vAlign w:val="center"/>
          </w:tcPr>
          <w:p w14:paraId="6247C3EF" w14:textId="77777777" w:rsidR="009C0203" w:rsidRDefault="009C0203">
            <w:pPr>
              <w:rPr>
                <w:rFonts w:eastAsia="仿宋"/>
                <w:color w:val="000000" w:themeColor="text1"/>
                <w:szCs w:val="21"/>
              </w:rPr>
            </w:pPr>
          </w:p>
        </w:tc>
        <w:tc>
          <w:tcPr>
            <w:tcW w:w="502" w:type="pct"/>
            <w:vMerge/>
            <w:tcBorders>
              <w:left w:val="single" w:sz="4" w:space="0" w:color="auto"/>
              <w:right w:val="single" w:sz="4" w:space="0" w:color="auto"/>
            </w:tcBorders>
            <w:vAlign w:val="center"/>
          </w:tcPr>
          <w:p w14:paraId="76348542" w14:textId="77777777" w:rsidR="009C0203" w:rsidRDefault="009C0203">
            <w:pPr>
              <w:rPr>
                <w:rFonts w:eastAsia="仿宋"/>
                <w:color w:val="000000" w:themeColor="text1"/>
                <w:sz w:val="24"/>
              </w:rPr>
            </w:pPr>
          </w:p>
        </w:tc>
      </w:tr>
      <w:tr w:rsidR="009C0203" w14:paraId="3653D0FE" w14:textId="77777777">
        <w:trPr>
          <w:cantSplit/>
          <w:trHeight w:val="510"/>
          <w:jc w:val="center"/>
        </w:trPr>
        <w:tc>
          <w:tcPr>
            <w:tcW w:w="430" w:type="pct"/>
            <w:vMerge/>
            <w:tcBorders>
              <w:left w:val="single" w:sz="4" w:space="0" w:color="auto"/>
              <w:right w:val="single" w:sz="4" w:space="0" w:color="auto"/>
            </w:tcBorders>
            <w:vAlign w:val="center"/>
          </w:tcPr>
          <w:p w14:paraId="25D2B841"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1FF35D66" w14:textId="77777777" w:rsidR="009C0203" w:rsidRDefault="00BC1BB0">
            <w:pPr>
              <w:jc w:val="center"/>
              <w:rPr>
                <w:rFonts w:eastAsia="仿宋"/>
                <w:color w:val="000000" w:themeColor="text1"/>
                <w:sz w:val="24"/>
              </w:rPr>
            </w:pPr>
            <w:r>
              <w:rPr>
                <w:rFonts w:eastAsia="仿宋"/>
                <w:color w:val="000000" w:themeColor="text1"/>
                <w:sz w:val="24"/>
              </w:rPr>
              <w:t>22000013</w:t>
            </w:r>
          </w:p>
        </w:tc>
        <w:tc>
          <w:tcPr>
            <w:tcW w:w="1446" w:type="pct"/>
            <w:tcBorders>
              <w:top w:val="single" w:sz="4" w:space="0" w:color="auto"/>
              <w:left w:val="single" w:sz="4" w:space="0" w:color="auto"/>
              <w:right w:val="single" w:sz="4" w:space="0" w:color="auto"/>
            </w:tcBorders>
            <w:vAlign w:val="center"/>
          </w:tcPr>
          <w:p w14:paraId="5652C5FB" w14:textId="77777777" w:rsidR="009C0203" w:rsidRDefault="00BC1BB0">
            <w:pPr>
              <w:rPr>
                <w:rFonts w:eastAsia="仿宋"/>
                <w:color w:val="000000" w:themeColor="text1"/>
                <w:sz w:val="24"/>
              </w:rPr>
            </w:pPr>
            <w:r>
              <w:rPr>
                <w:rFonts w:eastAsia="仿宋"/>
                <w:color w:val="000000" w:themeColor="text1"/>
                <w:sz w:val="24"/>
              </w:rPr>
              <w:t>研究生特色体育</w:t>
            </w:r>
          </w:p>
        </w:tc>
        <w:tc>
          <w:tcPr>
            <w:tcW w:w="328" w:type="pct"/>
            <w:tcBorders>
              <w:left w:val="single" w:sz="4" w:space="0" w:color="auto"/>
              <w:right w:val="single" w:sz="4" w:space="0" w:color="auto"/>
            </w:tcBorders>
            <w:vAlign w:val="center"/>
          </w:tcPr>
          <w:p w14:paraId="4082034D"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56C587FF"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72FF3878" w14:textId="77777777" w:rsidR="009C0203" w:rsidRDefault="00BC1BB0">
            <w:pPr>
              <w:jc w:val="center"/>
              <w:rPr>
                <w:rFonts w:eastAsia="仿宋"/>
                <w:color w:val="000000" w:themeColor="text1"/>
                <w:sz w:val="24"/>
              </w:rPr>
            </w:pPr>
            <w:r>
              <w:rPr>
                <w:color w:val="000000" w:themeColor="text1"/>
                <w:sz w:val="24"/>
              </w:rPr>
              <w:t>1</w:t>
            </w:r>
          </w:p>
        </w:tc>
        <w:tc>
          <w:tcPr>
            <w:tcW w:w="377" w:type="pct"/>
            <w:tcBorders>
              <w:left w:val="single" w:sz="4" w:space="0" w:color="auto"/>
              <w:right w:val="single" w:sz="4" w:space="0" w:color="auto"/>
            </w:tcBorders>
            <w:vAlign w:val="center"/>
          </w:tcPr>
          <w:p w14:paraId="442656F1" w14:textId="77777777" w:rsidR="009C0203" w:rsidRDefault="00BC1BB0">
            <w:pPr>
              <w:rPr>
                <w:rFonts w:eastAsia="仿宋"/>
                <w:color w:val="000000" w:themeColor="text1"/>
                <w:sz w:val="24"/>
              </w:rPr>
            </w:pPr>
            <w:r>
              <w:rPr>
                <w:rFonts w:eastAsia="仿宋"/>
                <w:color w:val="000000" w:themeColor="text1"/>
                <w:sz w:val="24"/>
              </w:rPr>
              <w:t>考查</w:t>
            </w:r>
          </w:p>
        </w:tc>
        <w:tc>
          <w:tcPr>
            <w:tcW w:w="654" w:type="pct"/>
            <w:vMerge/>
            <w:tcBorders>
              <w:left w:val="single" w:sz="4" w:space="0" w:color="auto"/>
              <w:right w:val="single" w:sz="4" w:space="0" w:color="auto"/>
            </w:tcBorders>
            <w:vAlign w:val="center"/>
          </w:tcPr>
          <w:p w14:paraId="0DE2456E" w14:textId="77777777" w:rsidR="009C0203" w:rsidRDefault="009C0203">
            <w:pPr>
              <w:rPr>
                <w:rFonts w:eastAsia="仿宋"/>
                <w:color w:val="000000" w:themeColor="text1"/>
                <w:szCs w:val="21"/>
              </w:rPr>
            </w:pPr>
          </w:p>
        </w:tc>
        <w:tc>
          <w:tcPr>
            <w:tcW w:w="502" w:type="pct"/>
            <w:vMerge/>
            <w:tcBorders>
              <w:left w:val="single" w:sz="4" w:space="0" w:color="auto"/>
              <w:right w:val="single" w:sz="4" w:space="0" w:color="auto"/>
            </w:tcBorders>
            <w:vAlign w:val="center"/>
          </w:tcPr>
          <w:p w14:paraId="3C8E3353" w14:textId="77777777" w:rsidR="009C0203" w:rsidRDefault="009C0203">
            <w:pPr>
              <w:rPr>
                <w:rFonts w:eastAsia="仿宋"/>
                <w:color w:val="000000" w:themeColor="text1"/>
                <w:sz w:val="24"/>
              </w:rPr>
            </w:pPr>
          </w:p>
        </w:tc>
      </w:tr>
      <w:tr w:rsidR="009C0203" w14:paraId="5D351D04" w14:textId="77777777">
        <w:trPr>
          <w:cantSplit/>
          <w:trHeight w:val="510"/>
          <w:jc w:val="center"/>
        </w:trPr>
        <w:tc>
          <w:tcPr>
            <w:tcW w:w="430" w:type="pct"/>
            <w:vMerge/>
            <w:tcBorders>
              <w:left w:val="single" w:sz="4" w:space="0" w:color="auto"/>
              <w:right w:val="single" w:sz="4" w:space="0" w:color="auto"/>
            </w:tcBorders>
            <w:vAlign w:val="center"/>
          </w:tcPr>
          <w:p w14:paraId="488571F2"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42712A4E" w14:textId="77777777" w:rsidR="009C0203" w:rsidRDefault="00BC1BB0">
            <w:pPr>
              <w:jc w:val="center"/>
              <w:rPr>
                <w:rFonts w:eastAsia="仿宋"/>
                <w:color w:val="000000" w:themeColor="text1"/>
                <w:sz w:val="24"/>
              </w:rPr>
            </w:pPr>
            <w:r>
              <w:rPr>
                <w:rFonts w:eastAsia="仿宋"/>
                <w:color w:val="000000" w:themeColor="text1"/>
                <w:sz w:val="24"/>
              </w:rPr>
              <w:t>22000014</w:t>
            </w:r>
          </w:p>
        </w:tc>
        <w:tc>
          <w:tcPr>
            <w:tcW w:w="1446" w:type="pct"/>
            <w:tcBorders>
              <w:top w:val="single" w:sz="4" w:space="0" w:color="auto"/>
              <w:left w:val="single" w:sz="4" w:space="0" w:color="auto"/>
              <w:right w:val="single" w:sz="4" w:space="0" w:color="auto"/>
            </w:tcBorders>
            <w:vAlign w:val="center"/>
          </w:tcPr>
          <w:p w14:paraId="0A70C091" w14:textId="77777777" w:rsidR="009C0203" w:rsidRDefault="00BC1BB0">
            <w:pPr>
              <w:rPr>
                <w:rFonts w:eastAsia="仿宋"/>
                <w:color w:val="000000" w:themeColor="text1"/>
                <w:sz w:val="24"/>
              </w:rPr>
            </w:pPr>
            <w:r>
              <w:rPr>
                <w:rFonts w:eastAsia="仿宋"/>
                <w:color w:val="000000" w:themeColor="text1"/>
                <w:sz w:val="24"/>
              </w:rPr>
              <w:t>科技伦理专题研究</w:t>
            </w:r>
          </w:p>
        </w:tc>
        <w:tc>
          <w:tcPr>
            <w:tcW w:w="328" w:type="pct"/>
            <w:tcBorders>
              <w:left w:val="single" w:sz="4" w:space="0" w:color="auto"/>
              <w:right w:val="single" w:sz="4" w:space="0" w:color="auto"/>
            </w:tcBorders>
            <w:vAlign w:val="center"/>
          </w:tcPr>
          <w:p w14:paraId="22982011"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4112F827"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0FC6D10E" w14:textId="77777777" w:rsidR="009C0203" w:rsidRDefault="00BC1BB0">
            <w:pPr>
              <w:jc w:val="center"/>
              <w:rPr>
                <w:rFonts w:eastAsia="仿宋"/>
                <w:color w:val="000000" w:themeColor="text1"/>
                <w:sz w:val="24"/>
              </w:rPr>
            </w:pPr>
            <w:r>
              <w:rPr>
                <w:color w:val="000000" w:themeColor="text1"/>
                <w:sz w:val="24"/>
              </w:rPr>
              <w:t>1</w:t>
            </w:r>
          </w:p>
        </w:tc>
        <w:tc>
          <w:tcPr>
            <w:tcW w:w="377" w:type="pct"/>
            <w:tcBorders>
              <w:left w:val="single" w:sz="4" w:space="0" w:color="auto"/>
              <w:right w:val="single" w:sz="4" w:space="0" w:color="auto"/>
            </w:tcBorders>
            <w:vAlign w:val="center"/>
          </w:tcPr>
          <w:p w14:paraId="594EB43E" w14:textId="77777777" w:rsidR="009C0203" w:rsidRDefault="00BC1BB0">
            <w:pPr>
              <w:rPr>
                <w:rFonts w:eastAsia="仿宋"/>
                <w:color w:val="000000" w:themeColor="text1"/>
                <w:sz w:val="24"/>
              </w:rPr>
            </w:pPr>
            <w:r>
              <w:rPr>
                <w:rFonts w:eastAsia="仿宋"/>
                <w:color w:val="000000" w:themeColor="text1"/>
                <w:sz w:val="24"/>
              </w:rPr>
              <w:t>考查</w:t>
            </w:r>
          </w:p>
        </w:tc>
        <w:tc>
          <w:tcPr>
            <w:tcW w:w="654" w:type="pct"/>
            <w:vMerge/>
            <w:tcBorders>
              <w:left w:val="single" w:sz="4" w:space="0" w:color="auto"/>
              <w:right w:val="single" w:sz="4" w:space="0" w:color="auto"/>
            </w:tcBorders>
            <w:vAlign w:val="center"/>
          </w:tcPr>
          <w:p w14:paraId="3B65842B" w14:textId="77777777" w:rsidR="009C0203" w:rsidRDefault="009C0203">
            <w:pPr>
              <w:rPr>
                <w:rFonts w:eastAsia="仿宋"/>
                <w:color w:val="000000" w:themeColor="text1"/>
                <w:szCs w:val="21"/>
              </w:rPr>
            </w:pPr>
          </w:p>
        </w:tc>
        <w:tc>
          <w:tcPr>
            <w:tcW w:w="502" w:type="pct"/>
            <w:vMerge/>
            <w:tcBorders>
              <w:left w:val="single" w:sz="4" w:space="0" w:color="auto"/>
              <w:right w:val="single" w:sz="4" w:space="0" w:color="auto"/>
            </w:tcBorders>
            <w:vAlign w:val="center"/>
          </w:tcPr>
          <w:p w14:paraId="408C30B3" w14:textId="77777777" w:rsidR="009C0203" w:rsidRDefault="009C0203">
            <w:pPr>
              <w:rPr>
                <w:rFonts w:eastAsia="仿宋"/>
                <w:color w:val="000000" w:themeColor="text1"/>
                <w:sz w:val="24"/>
              </w:rPr>
            </w:pPr>
          </w:p>
        </w:tc>
      </w:tr>
      <w:tr w:rsidR="009C0203" w14:paraId="29779CD3" w14:textId="77777777">
        <w:trPr>
          <w:cantSplit/>
          <w:trHeight w:val="510"/>
          <w:jc w:val="center"/>
        </w:trPr>
        <w:tc>
          <w:tcPr>
            <w:tcW w:w="430" w:type="pct"/>
            <w:vMerge/>
            <w:tcBorders>
              <w:left w:val="single" w:sz="4" w:space="0" w:color="auto"/>
              <w:right w:val="single" w:sz="4" w:space="0" w:color="auto"/>
            </w:tcBorders>
            <w:vAlign w:val="center"/>
          </w:tcPr>
          <w:p w14:paraId="59A7020F"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7706F0F5" w14:textId="77777777" w:rsidR="009C0203" w:rsidRDefault="00BC1BB0">
            <w:pPr>
              <w:jc w:val="center"/>
              <w:rPr>
                <w:rFonts w:eastAsia="仿宋"/>
                <w:color w:val="000000" w:themeColor="text1"/>
                <w:sz w:val="24"/>
              </w:rPr>
            </w:pPr>
            <w:r>
              <w:rPr>
                <w:rFonts w:eastAsia="仿宋"/>
                <w:color w:val="000000" w:themeColor="text1"/>
                <w:sz w:val="24"/>
              </w:rPr>
              <w:t>22000015</w:t>
            </w:r>
          </w:p>
        </w:tc>
        <w:tc>
          <w:tcPr>
            <w:tcW w:w="1446" w:type="pct"/>
            <w:tcBorders>
              <w:top w:val="single" w:sz="4" w:space="0" w:color="auto"/>
              <w:left w:val="single" w:sz="4" w:space="0" w:color="auto"/>
              <w:right w:val="single" w:sz="4" w:space="0" w:color="auto"/>
            </w:tcBorders>
            <w:vAlign w:val="center"/>
          </w:tcPr>
          <w:p w14:paraId="6056DC57" w14:textId="77777777" w:rsidR="009C0203" w:rsidRDefault="00BC1BB0">
            <w:pPr>
              <w:rPr>
                <w:rFonts w:eastAsia="仿宋"/>
                <w:color w:val="000000" w:themeColor="text1"/>
                <w:sz w:val="24"/>
              </w:rPr>
            </w:pPr>
            <w:r>
              <w:rPr>
                <w:rFonts w:eastAsia="仿宋"/>
                <w:color w:val="000000" w:themeColor="text1"/>
                <w:sz w:val="24"/>
              </w:rPr>
              <w:t>哲学与人生</w:t>
            </w:r>
          </w:p>
        </w:tc>
        <w:tc>
          <w:tcPr>
            <w:tcW w:w="328" w:type="pct"/>
            <w:tcBorders>
              <w:left w:val="single" w:sz="4" w:space="0" w:color="auto"/>
              <w:right w:val="single" w:sz="4" w:space="0" w:color="auto"/>
            </w:tcBorders>
            <w:vAlign w:val="center"/>
          </w:tcPr>
          <w:p w14:paraId="7F4FE0D3"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3670FC15"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27838E2B" w14:textId="77777777" w:rsidR="009C0203" w:rsidRDefault="00BC1BB0">
            <w:pPr>
              <w:jc w:val="center"/>
              <w:rPr>
                <w:rFonts w:eastAsia="仿宋"/>
                <w:color w:val="000000" w:themeColor="text1"/>
                <w:sz w:val="24"/>
              </w:rPr>
            </w:pPr>
            <w:r>
              <w:rPr>
                <w:color w:val="000000" w:themeColor="text1"/>
                <w:sz w:val="24"/>
              </w:rPr>
              <w:t>1</w:t>
            </w:r>
          </w:p>
        </w:tc>
        <w:tc>
          <w:tcPr>
            <w:tcW w:w="377" w:type="pct"/>
            <w:tcBorders>
              <w:left w:val="single" w:sz="4" w:space="0" w:color="auto"/>
              <w:right w:val="single" w:sz="4" w:space="0" w:color="auto"/>
            </w:tcBorders>
            <w:vAlign w:val="center"/>
          </w:tcPr>
          <w:p w14:paraId="7CF1C79B" w14:textId="77777777" w:rsidR="009C0203" w:rsidRDefault="00BC1BB0">
            <w:pPr>
              <w:rPr>
                <w:rFonts w:eastAsia="仿宋"/>
                <w:color w:val="000000" w:themeColor="text1"/>
                <w:sz w:val="24"/>
              </w:rPr>
            </w:pPr>
            <w:r>
              <w:rPr>
                <w:rFonts w:eastAsia="仿宋"/>
                <w:color w:val="000000" w:themeColor="text1"/>
                <w:sz w:val="24"/>
              </w:rPr>
              <w:t>考查</w:t>
            </w:r>
          </w:p>
        </w:tc>
        <w:tc>
          <w:tcPr>
            <w:tcW w:w="654" w:type="pct"/>
            <w:vMerge/>
            <w:tcBorders>
              <w:left w:val="single" w:sz="4" w:space="0" w:color="auto"/>
              <w:right w:val="single" w:sz="4" w:space="0" w:color="auto"/>
            </w:tcBorders>
            <w:vAlign w:val="center"/>
          </w:tcPr>
          <w:p w14:paraId="62838A28" w14:textId="77777777" w:rsidR="009C0203" w:rsidRDefault="009C0203">
            <w:pPr>
              <w:rPr>
                <w:rFonts w:eastAsia="仿宋"/>
                <w:color w:val="000000" w:themeColor="text1"/>
                <w:szCs w:val="21"/>
              </w:rPr>
            </w:pPr>
          </w:p>
        </w:tc>
        <w:tc>
          <w:tcPr>
            <w:tcW w:w="502" w:type="pct"/>
            <w:vMerge/>
            <w:tcBorders>
              <w:left w:val="single" w:sz="4" w:space="0" w:color="auto"/>
              <w:right w:val="single" w:sz="4" w:space="0" w:color="auto"/>
            </w:tcBorders>
            <w:vAlign w:val="center"/>
          </w:tcPr>
          <w:p w14:paraId="6B57FC51" w14:textId="77777777" w:rsidR="009C0203" w:rsidRDefault="009C0203">
            <w:pPr>
              <w:rPr>
                <w:rFonts w:eastAsia="仿宋"/>
                <w:color w:val="000000" w:themeColor="text1"/>
                <w:sz w:val="24"/>
              </w:rPr>
            </w:pPr>
          </w:p>
        </w:tc>
      </w:tr>
      <w:tr w:rsidR="009C0203" w14:paraId="0670138D" w14:textId="77777777">
        <w:trPr>
          <w:cantSplit/>
          <w:trHeight w:val="510"/>
          <w:jc w:val="center"/>
        </w:trPr>
        <w:tc>
          <w:tcPr>
            <w:tcW w:w="430" w:type="pct"/>
            <w:vMerge/>
            <w:tcBorders>
              <w:left w:val="single" w:sz="4" w:space="0" w:color="auto"/>
              <w:right w:val="single" w:sz="4" w:space="0" w:color="auto"/>
            </w:tcBorders>
            <w:vAlign w:val="center"/>
          </w:tcPr>
          <w:p w14:paraId="6CC8059E"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508C7CBA" w14:textId="77777777" w:rsidR="009C0203" w:rsidRDefault="00BC1BB0">
            <w:pPr>
              <w:jc w:val="center"/>
              <w:rPr>
                <w:rFonts w:eastAsia="仿宋"/>
                <w:color w:val="000000" w:themeColor="text1"/>
                <w:sz w:val="24"/>
              </w:rPr>
            </w:pPr>
            <w:r>
              <w:rPr>
                <w:rFonts w:eastAsia="仿宋"/>
                <w:color w:val="000000" w:themeColor="text1"/>
                <w:sz w:val="24"/>
              </w:rPr>
              <w:t>22000016</w:t>
            </w:r>
          </w:p>
        </w:tc>
        <w:tc>
          <w:tcPr>
            <w:tcW w:w="1446" w:type="pct"/>
            <w:tcBorders>
              <w:top w:val="single" w:sz="4" w:space="0" w:color="auto"/>
              <w:left w:val="single" w:sz="4" w:space="0" w:color="auto"/>
              <w:right w:val="single" w:sz="4" w:space="0" w:color="auto"/>
            </w:tcBorders>
            <w:vAlign w:val="center"/>
          </w:tcPr>
          <w:p w14:paraId="3899CF00" w14:textId="77777777" w:rsidR="009C0203" w:rsidRDefault="00BC1BB0">
            <w:pPr>
              <w:rPr>
                <w:rFonts w:eastAsia="仿宋"/>
                <w:color w:val="000000" w:themeColor="text1"/>
                <w:sz w:val="24"/>
              </w:rPr>
            </w:pPr>
            <w:r>
              <w:rPr>
                <w:rFonts w:eastAsia="仿宋"/>
                <w:color w:val="000000" w:themeColor="text1"/>
                <w:sz w:val="24"/>
              </w:rPr>
              <w:t>区域国别学概论</w:t>
            </w:r>
          </w:p>
        </w:tc>
        <w:tc>
          <w:tcPr>
            <w:tcW w:w="328" w:type="pct"/>
            <w:tcBorders>
              <w:left w:val="single" w:sz="4" w:space="0" w:color="auto"/>
              <w:right w:val="single" w:sz="4" w:space="0" w:color="auto"/>
            </w:tcBorders>
            <w:vAlign w:val="center"/>
          </w:tcPr>
          <w:p w14:paraId="7FA70E42"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46DB0352"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5B1B38AE" w14:textId="77777777" w:rsidR="009C0203" w:rsidRDefault="00BC1BB0">
            <w:pPr>
              <w:jc w:val="center"/>
              <w:rPr>
                <w:rFonts w:eastAsia="仿宋"/>
                <w:color w:val="000000" w:themeColor="text1"/>
                <w:sz w:val="24"/>
              </w:rPr>
            </w:pPr>
            <w:r>
              <w:rPr>
                <w:rFonts w:eastAsia="仿宋"/>
                <w:color w:val="000000" w:themeColor="text1"/>
                <w:sz w:val="24"/>
              </w:rPr>
              <w:t>2</w:t>
            </w:r>
          </w:p>
        </w:tc>
        <w:tc>
          <w:tcPr>
            <w:tcW w:w="377" w:type="pct"/>
            <w:tcBorders>
              <w:left w:val="single" w:sz="4" w:space="0" w:color="auto"/>
              <w:right w:val="single" w:sz="4" w:space="0" w:color="auto"/>
            </w:tcBorders>
            <w:vAlign w:val="center"/>
          </w:tcPr>
          <w:p w14:paraId="3E5A4786" w14:textId="77777777" w:rsidR="009C0203" w:rsidRDefault="00BC1BB0">
            <w:pPr>
              <w:rPr>
                <w:rFonts w:eastAsia="仿宋"/>
                <w:color w:val="000000" w:themeColor="text1"/>
                <w:sz w:val="24"/>
              </w:rPr>
            </w:pPr>
            <w:r>
              <w:rPr>
                <w:rFonts w:eastAsia="仿宋"/>
                <w:color w:val="000000" w:themeColor="text1"/>
                <w:sz w:val="24"/>
              </w:rPr>
              <w:t>考查</w:t>
            </w:r>
          </w:p>
        </w:tc>
        <w:tc>
          <w:tcPr>
            <w:tcW w:w="654" w:type="pct"/>
            <w:vMerge/>
            <w:tcBorders>
              <w:left w:val="single" w:sz="4" w:space="0" w:color="auto"/>
              <w:right w:val="single" w:sz="4" w:space="0" w:color="auto"/>
            </w:tcBorders>
            <w:vAlign w:val="center"/>
          </w:tcPr>
          <w:p w14:paraId="2876B121" w14:textId="77777777" w:rsidR="009C0203" w:rsidRDefault="009C0203">
            <w:pPr>
              <w:rPr>
                <w:rFonts w:eastAsia="仿宋"/>
                <w:color w:val="000000" w:themeColor="text1"/>
                <w:szCs w:val="21"/>
              </w:rPr>
            </w:pPr>
          </w:p>
        </w:tc>
        <w:tc>
          <w:tcPr>
            <w:tcW w:w="502" w:type="pct"/>
            <w:vMerge/>
            <w:tcBorders>
              <w:left w:val="single" w:sz="4" w:space="0" w:color="auto"/>
              <w:right w:val="single" w:sz="4" w:space="0" w:color="auto"/>
            </w:tcBorders>
            <w:vAlign w:val="center"/>
          </w:tcPr>
          <w:p w14:paraId="6C760378" w14:textId="77777777" w:rsidR="009C0203" w:rsidRDefault="009C0203">
            <w:pPr>
              <w:rPr>
                <w:rFonts w:eastAsia="仿宋"/>
                <w:color w:val="000000" w:themeColor="text1"/>
                <w:sz w:val="24"/>
              </w:rPr>
            </w:pPr>
          </w:p>
        </w:tc>
      </w:tr>
      <w:tr w:rsidR="009C0203" w14:paraId="06878B13" w14:textId="77777777">
        <w:trPr>
          <w:cantSplit/>
          <w:trHeight w:val="510"/>
          <w:jc w:val="center"/>
        </w:trPr>
        <w:tc>
          <w:tcPr>
            <w:tcW w:w="430" w:type="pct"/>
            <w:vMerge/>
            <w:tcBorders>
              <w:left w:val="single" w:sz="4" w:space="0" w:color="auto"/>
              <w:right w:val="single" w:sz="4" w:space="0" w:color="auto"/>
            </w:tcBorders>
            <w:vAlign w:val="center"/>
          </w:tcPr>
          <w:p w14:paraId="14AAAC91"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72AAEDD2" w14:textId="77777777" w:rsidR="009C0203" w:rsidRDefault="00BC1BB0">
            <w:pPr>
              <w:jc w:val="center"/>
              <w:rPr>
                <w:rFonts w:eastAsia="仿宋"/>
                <w:color w:val="000000" w:themeColor="text1"/>
                <w:sz w:val="24"/>
              </w:rPr>
            </w:pPr>
            <w:r>
              <w:rPr>
                <w:rFonts w:eastAsia="仿宋"/>
                <w:color w:val="000000" w:themeColor="text1"/>
                <w:sz w:val="24"/>
              </w:rPr>
              <w:t>22000017</w:t>
            </w:r>
          </w:p>
        </w:tc>
        <w:tc>
          <w:tcPr>
            <w:tcW w:w="1446" w:type="pct"/>
            <w:tcBorders>
              <w:top w:val="single" w:sz="4" w:space="0" w:color="auto"/>
              <w:left w:val="single" w:sz="4" w:space="0" w:color="auto"/>
              <w:right w:val="single" w:sz="4" w:space="0" w:color="auto"/>
            </w:tcBorders>
            <w:vAlign w:val="center"/>
          </w:tcPr>
          <w:p w14:paraId="22728581" w14:textId="77777777" w:rsidR="009C0203" w:rsidRDefault="00BC1BB0">
            <w:pPr>
              <w:rPr>
                <w:rFonts w:eastAsia="仿宋"/>
                <w:color w:val="000000" w:themeColor="text1"/>
                <w:sz w:val="24"/>
              </w:rPr>
            </w:pPr>
            <w:r>
              <w:rPr>
                <w:rFonts w:eastAsia="仿宋"/>
                <w:color w:val="000000" w:themeColor="text1"/>
                <w:sz w:val="24"/>
              </w:rPr>
              <w:t>如何写好科研论文</w:t>
            </w:r>
          </w:p>
        </w:tc>
        <w:tc>
          <w:tcPr>
            <w:tcW w:w="328" w:type="pct"/>
            <w:tcBorders>
              <w:left w:val="single" w:sz="4" w:space="0" w:color="auto"/>
              <w:right w:val="single" w:sz="4" w:space="0" w:color="auto"/>
            </w:tcBorders>
            <w:vAlign w:val="center"/>
          </w:tcPr>
          <w:p w14:paraId="1E787537"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0E35802C"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3582CC83" w14:textId="77777777" w:rsidR="009C0203" w:rsidRDefault="00BC1BB0">
            <w:pPr>
              <w:jc w:val="center"/>
              <w:rPr>
                <w:rFonts w:eastAsia="仿宋"/>
                <w:color w:val="000000" w:themeColor="text1"/>
                <w:sz w:val="24"/>
              </w:rPr>
            </w:pPr>
            <w:r>
              <w:rPr>
                <w:rFonts w:eastAsia="仿宋"/>
                <w:color w:val="000000" w:themeColor="text1"/>
                <w:sz w:val="24"/>
              </w:rPr>
              <w:t>2</w:t>
            </w:r>
          </w:p>
        </w:tc>
        <w:tc>
          <w:tcPr>
            <w:tcW w:w="377" w:type="pct"/>
            <w:tcBorders>
              <w:left w:val="single" w:sz="4" w:space="0" w:color="auto"/>
              <w:right w:val="single" w:sz="4" w:space="0" w:color="auto"/>
            </w:tcBorders>
            <w:vAlign w:val="center"/>
          </w:tcPr>
          <w:p w14:paraId="75EC7DBA" w14:textId="77777777" w:rsidR="009C0203" w:rsidRDefault="00BC1BB0">
            <w:pPr>
              <w:rPr>
                <w:rFonts w:eastAsia="仿宋"/>
                <w:color w:val="000000" w:themeColor="text1"/>
                <w:sz w:val="24"/>
              </w:rPr>
            </w:pPr>
            <w:r>
              <w:rPr>
                <w:rFonts w:eastAsia="仿宋"/>
                <w:color w:val="000000" w:themeColor="text1"/>
                <w:sz w:val="24"/>
              </w:rPr>
              <w:t>考试</w:t>
            </w:r>
          </w:p>
        </w:tc>
        <w:tc>
          <w:tcPr>
            <w:tcW w:w="654" w:type="pct"/>
            <w:vMerge w:val="restart"/>
            <w:tcBorders>
              <w:left w:val="single" w:sz="4" w:space="0" w:color="auto"/>
              <w:right w:val="single" w:sz="4" w:space="0" w:color="auto"/>
            </w:tcBorders>
            <w:vAlign w:val="center"/>
          </w:tcPr>
          <w:p w14:paraId="0CA034FF" w14:textId="77777777" w:rsidR="009C0203" w:rsidRDefault="00BC1BB0">
            <w:pPr>
              <w:rPr>
                <w:rFonts w:eastAsia="仿宋"/>
                <w:color w:val="000000" w:themeColor="text1"/>
                <w:szCs w:val="21"/>
              </w:rPr>
            </w:pPr>
            <w:r>
              <w:rPr>
                <w:rFonts w:eastAsia="仿宋"/>
                <w:color w:val="000000" w:themeColor="text1"/>
                <w:sz w:val="24"/>
              </w:rPr>
              <w:t>所有方向</w:t>
            </w:r>
          </w:p>
        </w:tc>
        <w:tc>
          <w:tcPr>
            <w:tcW w:w="502" w:type="pct"/>
            <w:vMerge w:val="restart"/>
            <w:tcBorders>
              <w:left w:val="single" w:sz="4" w:space="0" w:color="auto"/>
              <w:right w:val="single" w:sz="4" w:space="0" w:color="auto"/>
            </w:tcBorders>
            <w:vAlign w:val="center"/>
          </w:tcPr>
          <w:p w14:paraId="791DC7D1" w14:textId="77777777" w:rsidR="009C0203" w:rsidRDefault="00BC1BB0">
            <w:pPr>
              <w:rPr>
                <w:rFonts w:eastAsia="仿宋"/>
                <w:color w:val="000000" w:themeColor="text1"/>
                <w:sz w:val="24"/>
              </w:rPr>
            </w:pPr>
            <w:r>
              <w:rPr>
                <w:rFonts w:eastAsia="仿宋"/>
                <w:color w:val="000000" w:themeColor="text1"/>
                <w:sz w:val="24"/>
              </w:rPr>
              <w:t>线上课程选修一门</w:t>
            </w:r>
          </w:p>
        </w:tc>
      </w:tr>
      <w:tr w:rsidR="009C0203" w14:paraId="0761DED9" w14:textId="77777777">
        <w:trPr>
          <w:cantSplit/>
          <w:trHeight w:val="510"/>
          <w:jc w:val="center"/>
        </w:trPr>
        <w:tc>
          <w:tcPr>
            <w:tcW w:w="430" w:type="pct"/>
            <w:vMerge/>
            <w:tcBorders>
              <w:left w:val="single" w:sz="4" w:space="0" w:color="auto"/>
              <w:right w:val="single" w:sz="4" w:space="0" w:color="auto"/>
            </w:tcBorders>
            <w:vAlign w:val="center"/>
          </w:tcPr>
          <w:p w14:paraId="18EF0BFB"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25AB58E1" w14:textId="77777777" w:rsidR="009C0203" w:rsidRDefault="00BC1BB0">
            <w:pPr>
              <w:jc w:val="center"/>
              <w:rPr>
                <w:rFonts w:eastAsia="仿宋"/>
                <w:color w:val="000000" w:themeColor="text1"/>
                <w:sz w:val="24"/>
              </w:rPr>
            </w:pPr>
            <w:r>
              <w:rPr>
                <w:rFonts w:eastAsia="仿宋"/>
                <w:color w:val="000000" w:themeColor="text1"/>
                <w:sz w:val="24"/>
              </w:rPr>
              <w:t>22000018</w:t>
            </w:r>
          </w:p>
        </w:tc>
        <w:tc>
          <w:tcPr>
            <w:tcW w:w="1446" w:type="pct"/>
            <w:tcBorders>
              <w:top w:val="single" w:sz="4" w:space="0" w:color="auto"/>
              <w:left w:val="single" w:sz="4" w:space="0" w:color="auto"/>
              <w:right w:val="single" w:sz="4" w:space="0" w:color="auto"/>
            </w:tcBorders>
            <w:vAlign w:val="center"/>
          </w:tcPr>
          <w:p w14:paraId="397D6829" w14:textId="77777777" w:rsidR="009C0203" w:rsidRDefault="00BC1BB0">
            <w:pPr>
              <w:rPr>
                <w:rFonts w:eastAsia="仿宋"/>
                <w:color w:val="000000" w:themeColor="text1"/>
                <w:sz w:val="24"/>
              </w:rPr>
            </w:pPr>
            <w:r>
              <w:rPr>
                <w:rFonts w:eastAsia="仿宋"/>
                <w:color w:val="000000" w:themeColor="text1"/>
                <w:sz w:val="24"/>
              </w:rPr>
              <w:t>研究生的压力应对与健康心理</w:t>
            </w:r>
            <w:r>
              <w:rPr>
                <w:rFonts w:eastAsia="仿宋"/>
                <w:color w:val="000000" w:themeColor="text1"/>
                <w:sz w:val="24"/>
              </w:rPr>
              <w:t xml:space="preserve">  </w:t>
            </w:r>
          </w:p>
        </w:tc>
        <w:tc>
          <w:tcPr>
            <w:tcW w:w="328" w:type="pct"/>
            <w:tcBorders>
              <w:left w:val="single" w:sz="4" w:space="0" w:color="auto"/>
              <w:right w:val="single" w:sz="4" w:space="0" w:color="auto"/>
            </w:tcBorders>
            <w:vAlign w:val="center"/>
          </w:tcPr>
          <w:p w14:paraId="1B11BE1F"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12B75AD8"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1F24D10F" w14:textId="77777777" w:rsidR="009C0203" w:rsidRDefault="00BC1BB0">
            <w:pPr>
              <w:jc w:val="center"/>
              <w:rPr>
                <w:rFonts w:eastAsia="仿宋"/>
                <w:color w:val="000000" w:themeColor="text1"/>
                <w:sz w:val="24"/>
              </w:rPr>
            </w:pPr>
            <w:r>
              <w:rPr>
                <w:rFonts w:eastAsia="仿宋"/>
                <w:color w:val="000000" w:themeColor="text1"/>
                <w:sz w:val="24"/>
              </w:rPr>
              <w:t>2</w:t>
            </w:r>
          </w:p>
        </w:tc>
        <w:tc>
          <w:tcPr>
            <w:tcW w:w="377" w:type="pct"/>
            <w:tcBorders>
              <w:left w:val="single" w:sz="4" w:space="0" w:color="auto"/>
              <w:right w:val="single" w:sz="4" w:space="0" w:color="auto"/>
            </w:tcBorders>
            <w:vAlign w:val="center"/>
          </w:tcPr>
          <w:p w14:paraId="6274F5F4" w14:textId="77777777" w:rsidR="009C0203" w:rsidRDefault="00BC1BB0">
            <w:pPr>
              <w:rPr>
                <w:rFonts w:eastAsia="仿宋"/>
                <w:color w:val="000000" w:themeColor="text1"/>
                <w:sz w:val="24"/>
              </w:rPr>
            </w:pPr>
            <w:r>
              <w:rPr>
                <w:rFonts w:eastAsia="仿宋"/>
                <w:color w:val="000000" w:themeColor="text1"/>
                <w:sz w:val="24"/>
              </w:rPr>
              <w:t>考试</w:t>
            </w:r>
          </w:p>
        </w:tc>
        <w:tc>
          <w:tcPr>
            <w:tcW w:w="654" w:type="pct"/>
            <w:vMerge/>
            <w:tcBorders>
              <w:left w:val="single" w:sz="4" w:space="0" w:color="auto"/>
              <w:right w:val="single" w:sz="4" w:space="0" w:color="auto"/>
            </w:tcBorders>
            <w:vAlign w:val="center"/>
          </w:tcPr>
          <w:p w14:paraId="3C0C72C0" w14:textId="77777777" w:rsidR="009C0203" w:rsidRDefault="009C0203">
            <w:pPr>
              <w:rPr>
                <w:rFonts w:eastAsia="仿宋"/>
                <w:color w:val="000000" w:themeColor="text1"/>
                <w:szCs w:val="21"/>
              </w:rPr>
            </w:pPr>
          </w:p>
        </w:tc>
        <w:tc>
          <w:tcPr>
            <w:tcW w:w="502" w:type="pct"/>
            <w:vMerge/>
            <w:tcBorders>
              <w:left w:val="single" w:sz="4" w:space="0" w:color="auto"/>
              <w:right w:val="single" w:sz="4" w:space="0" w:color="auto"/>
            </w:tcBorders>
            <w:vAlign w:val="center"/>
          </w:tcPr>
          <w:p w14:paraId="449AF2D0" w14:textId="77777777" w:rsidR="009C0203" w:rsidRDefault="009C0203">
            <w:pPr>
              <w:rPr>
                <w:rFonts w:eastAsia="仿宋"/>
                <w:color w:val="000000" w:themeColor="text1"/>
                <w:sz w:val="24"/>
              </w:rPr>
            </w:pPr>
          </w:p>
        </w:tc>
      </w:tr>
      <w:tr w:rsidR="009C0203" w14:paraId="48E16ABA" w14:textId="77777777">
        <w:trPr>
          <w:cantSplit/>
          <w:trHeight w:val="510"/>
          <w:jc w:val="center"/>
        </w:trPr>
        <w:tc>
          <w:tcPr>
            <w:tcW w:w="430" w:type="pct"/>
            <w:vMerge/>
            <w:tcBorders>
              <w:left w:val="single" w:sz="4" w:space="0" w:color="auto"/>
              <w:right w:val="single" w:sz="4" w:space="0" w:color="auto"/>
            </w:tcBorders>
            <w:vAlign w:val="center"/>
          </w:tcPr>
          <w:p w14:paraId="50AED0AC"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5D8825E8" w14:textId="77777777" w:rsidR="009C0203" w:rsidRDefault="00BC1BB0">
            <w:pPr>
              <w:jc w:val="center"/>
              <w:rPr>
                <w:rFonts w:eastAsia="仿宋"/>
                <w:color w:val="000000" w:themeColor="text1"/>
                <w:sz w:val="24"/>
              </w:rPr>
            </w:pPr>
            <w:r>
              <w:rPr>
                <w:rFonts w:eastAsia="仿宋"/>
                <w:color w:val="000000" w:themeColor="text1"/>
                <w:sz w:val="24"/>
              </w:rPr>
              <w:t>22000019</w:t>
            </w:r>
          </w:p>
        </w:tc>
        <w:tc>
          <w:tcPr>
            <w:tcW w:w="1446" w:type="pct"/>
            <w:tcBorders>
              <w:top w:val="single" w:sz="4" w:space="0" w:color="auto"/>
              <w:left w:val="single" w:sz="4" w:space="0" w:color="auto"/>
              <w:right w:val="single" w:sz="4" w:space="0" w:color="auto"/>
            </w:tcBorders>
            <w:vAlign w:val="center"/>
          </w:tcPr>
          <w:p w14:paraId="4B2323CD" w14:textId="77777777" w:rsidR="009C0203" w:rsidRDefault="00BC1BB0">
            <w:pPr>
              <w:rPr>
                <w:rFonts w:eastAsia="仿宋"/>
                <w:color w:val="000000" w:themeColor="text1"/>
                <w:sz w:val="24"/>
              </w:rPr>
            </w:pPr>
            <w:r>
              <w:rPr>
                <w:rFonts w:eastAsia="仿宋"/>
                <w:color w:val="000000" w:themeColor="text1"/>
                <w:sz w:val="24"/>
              </w:rPr>
              <w:t>研究生学术与职业素养讲座</w:t>
            </w:r>
          </w:p>
        </w:tc>
        <w:tc>
          <w:tcPr>
            <w:tcW w:w="328" w:type="pct"/>
            <w:tcBorders>
              <w:left w:val="single" w:sz="4" w:space="0" w:color="auto"/>
              <w:right w:val="single" w:sz="4" w:space="0" w:color="auto"/>
            </w:tcBorders>
            <w:vAlign w:val="center"/>
          </w:tcPr>
          <w:p w14:paraId="1E21463E"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7D907909"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2A80372C" w14:textId="77777777" w:rsidR="009C0203" w:rsidRDefault="00BC1BB0">
            <w:pPr>
              <w:jc w:val="center"/>
              <w:rPr>
                <w:rFonts w:eastAsia="仿宋"/>
                <w:color w:val="000000" w:themeColor="text1"/>
                <w:sz w:val="24"/>
              </w:rPr>
            </w:pPr>
            <w:r>
              <w:rPr>
                <w:rFonts w:eastAsia="仿宋"/>
                <w:color w:val="000000" w:themeColor="text1"/>
                <w:sz w:val="24"/>
              </w:rPr>
              <w:t>2</w:t>
            </w:r>
          </w:p>
        </w:tc>
        <w:tc>
          <w:tcPr>
            <w:tcW w:w="377" w:type="pct"/>
            <w:tcBorders>
              <w:left w:val="single" w:sz="4" w:space="0" w:color="auto"/>
              <w:right w:val="single" w:sz="4" w:space="0" w:color="auto"/>
            </w:tcBorders>
            <w:vAlign w:val="center"/>
          </w:tcPr>
          <w:p w14:paraId="13D151DA" w14:textId="77777777" w:rsidR="009C0203" w:rsidRDefault="00BC1BB0">
            <w:pPr>
              <w:rPr>
                <w:rFonts w:eastAsia="仿宋"/>
                <w:color w:val="000000" w:themeColor="text1"/>
                <w:sz w:val="24"/>
              </w:rPr>
            </w:pPr>
            <w:r>
              <w:rPr>
                <w:rFonts w:eastAsia="仿宋"/>
                <w:color w:val="000000" w:themeColor="text1"/>
                <w:sz w:val="24"/>
              </w:rPr>
              <w:t>考试</w:t>
            </w:r>
          </w:p>
        </w:tc>
        <w:tc>
          <w:tcPr>
            <w:tcW w:w="654" w:type="pct"/>
            <w:vMerge/>
            <w:tcBorders>
              <w:left w:val="single" w:sz="4" w:space="0" w:color="auto"/>
              <w:right w:val="single" w:sz="4" w:space="0" w:color="auto"/>
            </w:tcBorders>
            <w:vAlign w:val="center"/>
          </w:tcPr>
          <w:p w14:paraId="603DDAE1" w14:textId="77777777" w:rsidR="009C0203" w:rsidRDefault="009C0203">
            <w:pPr>
              <w:rPr>
                <w:rFonts w:eastAsia="仿宋"/>
                <w:color w:val="000000" w:themeColor="text1"/>
                <w:szCs w:val="21"/>
              </w:rPr>
            </w:pPr>
          </w:p>
        </w:tc>
        <w:tc>
          <w:tcPr>
            <w:tcW w:w="502" w:type="pct"/>
            <w:vMerge/>
            <w:tcBorders>
              <w:left w:val="single" w:sz="4" w:space="0" w:color="auto"/>
              <w:right w:val="single" w:sz="4" w:space="0" w:color="auto"/>
            </w:tcBorders>
            <w:vAlign w:val="center"/>
          </w:tcPr>
          <w:p w14:paraId="4002DCE7" w14:textId="77777777" w:rsidR="009C0203" w:rsidRDefault="009C0203">
            <w:pPr>
              <w:rPr>
                <w:rFonts w:eastAsia="仿宋"/>
                <w:color w:val="000000" w:themeColor="text1"/>
                <w:sz w:val="24"/>
              </w:rPr>
            </w:pPr>
          </w:p>
        </w:tc>
      </w:tr>
      <w:tr w:rsidR="009C0203" w14:paraId="7C77D641" w14:textId="77777777">
        <w:trPr>
          <w:cantSplit/>
          <w:trHeight w:val="510"/>
          <w:jc w:val="center"/>
        </w:trPr>
        <w:tc>
          <w:tcPr>
            <w:tcW w:w="430" w:type="pct"/>
            <w:vMerge w:val="restart"/>
            <w:tcBorders>
              <w:left w:val="single" w:sz="4" w:space="0" w:color="auto"/>
              <w:right w:val="single" w:sz="4" w:space="0" w:color="auto"/>
            </w:tcBorders>
            <w:vAlign w:val="center"/>
          </w:tcPr>
          <w:p w14:paraId="0AC82F20" w14:textId="77777777" w:rsidR="009C0203" w:rsidRDefault="00BC1BB0">
            <w:pPr>
              <w:jc w:val="center"/>
              <w:rPr>
                <w:rFonts w:eastAsia="仿宋"/>
                <w:color w:val="000000" w:themeColor="text1"/>
                <w:sz w:val="24"/>
              </w:rPr>
            </w:pPr>
            <w:r>
              <w:rPr>
                <w:rFonts w:eastAsia="仿宋"/>
                <w:color w:val="000000" w:themeColor="text1"/>
                <w:sz w:val="24"/>
              </w:rPr>
              <w:t>专业</w:t>
            </w:r>
          </w:p>
          <w:p w14:paraId="3CC49207" w14:textId="77777777" w:rsidR="009C0203" w:rsidRDefault="00BC1BB0">
            <w:pPr>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≥6</w:t>
            </w:r>
            <w:r>
              <w:rPr>
                <w:rFonts w:eastAsia="仿宋"/>
                <w:color w:val="000000" w:themeColor="text1"/>
                <w:sz w:val="24"/>
              </w:rPr>
              <w:t>学分）</w:t>
            </w:r>
          </w:p>
          <w:p w14:paraId="5C22E13F"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41280B66" w14:textId="77777777" w:rsidR="009C0203" w:rsidRDefault="00BC1BB0">
            <w:pPr>
              <w:jc w:val="center"/>
              <w:rPr>
                <w:rFonts w:eastAsia="仿宋"/>
                <w:color w:val="000000" w:themeColor="text1"/>
                <w:sz w:val="24"/>
              </w:rPr>
            </w:pPr>
            <w:r>
              <w:rPr>
                <w:rFonts w:eastAsia="仿宋"/>
                <w:color w:val="000000" w:themeColor="text1"/>
                <w:sz w:val="24"/>
              </w:rPr>
              <w:t>22050120</w:t>
            </w:r>
          </w:p>
        </w:tc>
        <w:tc>
          <w:tcPr>
            <w:tcW w:w="1446" w:type="pct"/>
            <w:tcBorders>
              <w:top w:val="single" w:sz="4" w:space="0" w:color="auto"/>
              <w:left w:val="single" w:sz="4" w:space="0" w:color="auto"/>
              <w:right w:val="single" w:sz="4" w:space="0" w:color="auto"/>
            </w:tcBorders>
            <w:vAlign w:val="center"/>
          </w:tcPr>
          <w:p w14:paraId="384A15E8" w14:textId="77777777" w:rsidR="009C0203" w:rsidRDefault="00BC1BB0">
            <w:pPr>
              <w:rPr>
                <w:rFonts w:eastAsia="仿宋"/>
                <w:color w:val="000000" w:themeColor="text1"/>
                <w:sz w:val="24"/>
              </w:rPr>
            </w:pPr>
            <w:r>
              <w:rPr>
                <w:rFonts w:eastAsia="仿宋"/>
                <w:color w:val="000000" w:themeColor="text1"/>
                <w:sz w:val="24"/>
              </w:rPr>
              <w:t>专项教学训练理论与实践</w:t>
            </w:r>
          </w:p>
        </w:tc>
        <w:tc>
          <w:tcPr>
            <w:tcW w:w="328" w:type="pct"/>
            <w:tcBorders>
              <w:left w:val="single" w:sz="4" w:space="0" w:color="auto"/>
              <w:right w:val="single" w:sz="4" w:space="0" w:color="auto"/>
            </w:tcBorders>
            <w:vAlign w:val="center"/>
          </w:tcPr>
          <w:p w14:paraId="0D37348F"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19E80C2C" w14:textId="77777777" w:rsidR="009C0203" w:rsidRDefault="00BC1BB0">
            <w:pPr>
              <w:jc w:val="center"/>
              <w:rPr>
                <w:rFonts w:eastAsia="仿宋"/>
                <w:color w:val="000000" w:themeColor="text1"/>
                <w:sz w:val="24"/>
              </w:rPr>
            </w:pPr>
            <w:r>
              <w:rPr>
                <w:rFonts w:eastAsia="仿宋"/>
                <w:color w:val="000000" w:themeColor="text1"/>
                <w:sz w:val="24"/>
              </w:rPr>
              <w:t>64</w:t>
            </w:r>
          </w:p>
        </w:tc>
        <w:tc>
          <w:tcPr>
            <w:tcW w:w="328" w:type="pct"/>
            <w:tcBorders>
              <w:left w:val="single" w:sz="4" w:space="0" w:color="auto"/>
              <w:right w:val="single" w:sz="4" w:space="0" w:color="auto"/>
            </w:tcBorders>
            <w:vAlign w:val="center"/>
          </w:tcPr>
          <w:p w14:paraId="7627ACA1" w14:textId="77777777" w:rsidR="009C0203" w:rsidRDefault="00BC1BB0">
            <w:pPr>
              <w:jc w:val="center"/>
              <w:rPr>
                <w:rFonts w:eastAsia="仿宋"/>
                <w:color w:val="000000" w:themeColor="text1"/>
                <w:sz w:val="24"/>
              </w:rPr>
            </w:pPr>
            <w:r>
              <w:rPr>
                <w:rFonts w:eastAsia="仿宋"/>
                <w:color w:val="000000" w:themeColor="text1"/>
                <w:sz w:val="24"/>
              </w:rPr>
              <w:t>1-2</w:t>
            </w:r>
          </w:p>
        </w:tc>
        <w:tc>
          <w:tcPr>
            <w:tcW w:w="377" w:type="pct"/>
            <w:tcBorders>
              <w:left w:val="single" w:sz="4" w:space="0" w:color="auto"/>
              <w:right w:val="single" w:sz="4" w:space="0" w:color="auto"/>
            </w:tcBorders>
            <w:vAlign w:val="center"/>
          </w:tcPr>
          <w:p w14:paraId="6B16829D" w14:textId="77777777" w:rsidR="009C0203" w:rsidRDefault="00BC1BB0">
            <w:pPr>
              <w:rPr>
                <w:rFonts w:eastAsia="仿宋"/>
                <w:color w:val="000000" w:themeColor="text1"/>
                <w:sz w:val="24"/>
              </w:rPr>
            </w:pPr>
            <w:r>
              <w:rPr>
                <w:rFonts w:eastAsia="仿宋"/>
                <w:color w:val="000000" w:themeColor="text1"/>
                <w:sz w:val="24"/>
              </w:rPr>
              <w:t>考查</w:t>
            </w:r>
          </w:p>
        </w:tc>
        <w:tc>
          <w:tcPr>
            <w:tcW w:w="654" w:type="pct"/>
            <w:vMerge w:val="restart"/>
            <w:tcBorders>
              <w:left w:val="single" w:sz="4" w:space="0" w:color="auto"/>
              <w:right w:val="single" w:sz="4" w:space="0" w:color="auto"/>
            </w:tcBorders>
            <w:vAlign w:val="center"/>
          </w:tcPr>
          <w:p w14:paraId="599DB10D" w14:textId="77777777" w:rsidR="009C0203" w:rsidRDefault="00BC1BB0">
            <w:pPr>
              <w:jc w:val="center"/>
              <w:rPr>
                <w:rFonts w:eastAsia="仿宋"/>
                <w:color w:val="000000" w:themeColor="text1"/>
                <w:szCs w:val="21"/>
              </w:rPr>
            </w:pPr>
            <w:r>
              <w:rPr>
                <w:rFonts w:eastAsia="仿宋"/>
                <w:color w:val="000000" w:themeColor="text1"/>
                <w:sz w:val="24"/>
              </w:rPr>
              <w:t>所有方向</w:t>
            </w:r>
          </w:p>
        </w:tc>
        <w:tc>
          <w:tcPr>
            <w:tcW w:w="502" w:type="pct"/>
            <w:tcBorders>
              <w:left w:val="single" w:sz="4" w:space="0" w:color="auto"/>
              <w:right w:val="single" w:sz="4" w:space="0" w:color="auto"/>
            </w:tcBorders>
            <w:vAlign w:val="center"/>
          </w:tcPr>
          <w:p w14:paraId="119E2ED8" w14:textId="77777777" w:rsidR="009C0203" w:rsidRDefault="009C0203">
            <w:pPr>
              <w:rPr>
                <w:rFonts w:eastAsia="仿宋"/>
                <w:color w:val="000000" w:themeColor="text1"/>
                <w:sz w:val="24"/>
              </w:rPr>
            </w:pPr>
          </w:p>
        </w:tc>
      </w:tr>
      <w:tr w:rsidR="009C0203" w14:paraId="7C447B48" w14:textId="77777777">
        <w:trPr>
          <w:cantSplit/>
          <w:trHeight w:val="510"/>
          <w:jc w:val="center"/>
        </w:trPr>
        <w:tc>
          <w:tcPr>
            <w:tcW w:w="430" w:type="pct"/>
            <w:vMerge/>
            <w:tcBorders>
              <w:left w:val="single" w:sz="4" w:space="0" w:color="auto"/>
              <w:right w:val="single" w:sz="4" w:space="0" w:color="auto"/>
            </w:tcBorders>
            <w:vAlign w:val="center"/>
          </w:tcPr>
          <w:p w14:paraId="1C6367E3"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2C953513" w14:textId="77777777" w:rsidR="009C0203" w:rsidRDefault="00BC1BB0">
            <w:pPr>
              <w:jc w:val="center"/>
              <w:rPr>
                <w:rFonts w:eastAsia="仿宋"/>
                <w:color w:val="000000" w:themeColor="text1"/>
                <w:sz w:val="24"/>
              </w:rPr>
            </w:pPr>
            <w:r>
              <w:rPr>
                <w:rFonts w:eastAsia="仿宋"/>
                <w:color w:val="000000" w:themeColor="text1"/>
                <w:sz w:val="24"/>
              </w:rPr>
              <w:t>22050121</w:t>
            </w:r>
          </w:p>
        </w:tc>
        <w:tc>
          <w:tcPr>
            <w:tcW w:w="1446" w:type="pct"/>
            <w:tcBorders>
              <w:top w:val="single" w:sz="4" w:space="0" w:color="auto"/>
              <w:left w:val="single" w:sz="4" w:space="0" w:color="auto"/>
              <w:right w:val="single" w:sz="4" w:space="0" w:color="auto"/>
            </w:tcBorders>
            <w:vAlign w:val="center"/>
          </w:tcPr>
          <w:p w14:paraId="7321E9EC" w14:textId="77777777" w:rsidR="009C0203" w:rsidRDefault="00BC1BB0">
            <w:pPr>
              <w:rPr>
                <w:rFonts w:eastAsia="仿宋"/>
                <w:color w:val="000000" w:themeColor="text1"/>
                <w:sz w:val="24"/>
              </w:rPr>
            </w:pPr>
            <w:r>
              <w:rPr>
                <w:rFonts w:eastAsia="仿宋"/>
                <w:color w:val="000000" w:themeColor="text1"/>
                <w:sz w:val="24"/>
              </w:rPr>
              <w:t>体育学科研究前沿专题</w:t>
            </w:r>
          </w:p>
        </w:tc>
        <w:tc>
          <w:tcPr>
            <w:tcW w:w="328" w:type="pct"/>
            <w:tcBorders>
              <w:left w:val="single" w:sz="4" w:space="0" w:color="auto"/>
              <w:right w:val="single" w:sz="4" w:space="0" w:color="auto"/>
            </w:tcBorders>
            <w:vAlign w:val="center"/>
          </w:tcPr>
          <w:p w14:paraId="771802A2"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6F2A0373"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39D343B2" w14:textId="77777777" w:rsidR="009C0203" w:rsidRDefault="00BC1BB0">
            <w:pPr>
              <w:jc w:val="center"/>
              <w:rPr>
                <w:rFonts w:eastAsia="仿宋"/>
                <w:color w:val="000000" w:themeColor="text1"/>
                <w:sz w:val="24"/>
              </w:rPr>
            </w:pPr>
            <w:r>
              <w:rPr>
                <w:rFonts w:eastAsia="仿宋"/>
                <w:color w:val="000000" w:themeColor="text1"/>
                <w:sz w:val="24"/>
              </w:rPr>
              <w:t>1</w:t>
            </w:r>
          </w:p>
        </w:tc>
        <w:tc>
          <w:tcPr>
            <w:tcW w:w="377" w:type="pct"/>
            <w:tcBorders>
              <w:left w:val="single" w:sz="4" w:space="0" w:color="auto"/>
              <w:right w:val="single" w:sz="4" w:space="0" w:color="auto"/>
            </w:tcBorders>
            <w:vAlign w:val="center"/>
          </w:tcPr>
          <w:p w14:paraId="78D8D34F" w14:textId="77777777" w:rsidR="009C0203" w:rsidRDefault="00BC1BB0">
            <w:pPr>
              <w:rPr>
                <w:rFonts w:eastAsia="仿宋"/>
                <w:color w:val="000000" w:themeColor="text1"/>
                <w:sz w:val="24"/>
              </w:rPr>
            </w:pPr>
            <w:r>
              <w:rPr>
                <w:rFonts w:eastAsia="仿宋"/>
                <w:color w:val="000000" w:themeColor="text1"/>
                <w:sz w:val="24"/>
              </w:rPr>
              <w:t>考查</w:t>
            </w:r>
          </w:p>
        </w:tc>
        <w:tc>
          <w:tcPr>
            <w:tcW w:w="654" w:type="pct"/>
            <w:vMerge/>
            <w:tcBorders>
              <w:left w:val="single" w:sz="4" w:space="0" w:color="auto"/>
              <w:right w:val="single" w:sz="4" w:space="0" w:color="auto"/>
            </w:tcBorders>
            <w:vAlign w:val="center"/>
          </w:tcPr>
          <w:p w14:paraId="312F8120" w14:textId="77777777" w:rsidR="009C0203" w:rsidRDefault="009C0203">
            <w:pPr>
              <w:rPr>
                <w:rFonts w:eastAsia="仿宋"/>
                <w:color w:val="000000" w:themeColor="text1"/>
                <w:szCs w:val="21"/>
              </w:rPr>
            </w:pPr>
          </w:p>
        </w:tc>
        <w:tc>
          <w:tcPr>
            <w:tcW w:w="502" w:type="pct"/>
            <w:tcBorders>
              <w:left w:val="single" w:sz="4" w:space="0" w:color="auto"/>
              <w:right w:val="single" w:sz="4" w:space="0" w:color="auto"/>
            </w:tcBorders>
            <w:vAlign w:val="center"/>
          </w:tcPr>
          <w:p w14:paraId="0679732F" w14:textId="77777777" w:rsidR="009C0203" w:rsidRDefault="009C0203">
            <w:pPr>
              <w:rPr>
                <w:rFonts w:eastAsia="仿宋"/>
                <w:color w:val="000000" w:themeColor="text1"/>
                <w:sz w:val="24"/>
              </w:rPr>
            </w:pPr>
          </w:p>
        </w:tc>
      </w:tr>
      <w:tr w:rsidR="009C0203" w14:paraId="141D2CA1" w14:textId="77777777">
        <w:trPr>
          <w:cantSplit/>
          <w:trHeight w:val="510"/>
          <w:jc w:val="center"/>
        </w:trPr>
        <w:tc>
          <w:tcPr>
            <w:tcW w:w="430" w:type="pct"/>
            <w:vMerge/>
            <w:tcBorders>
              <w:left w:val="single" w:sz="4" w:space="0" w:color="auto"/>
              <w:right w:val="single" w:sz="4" w:space="0" w:color="auto"/>
            </w:tcBorders>
            <w:vAlign w:val="center"/>
          </w:tcPr>
          <w:p w14:paraId="6A3A759C"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5FBED6A2" w14:textId="77777777" w:rsidR="009C0203" w:rsidRDefault="00BC1BB0">
            <w:pPr>
              <w:jc w:val="center"/>
              <w:rPr>
                <w:rFonts w:eastAsia="仿宋"/>
                <w:color w:val="000000" w:themeColor="text1"/>
                <w:sz w:val="24"/>
              </w:rPr>
            </w:pPr>
            <w:r>
              <w:rPr>
                <w:rFonts w:eastAsia="仿宋"/>
                <w:color w:val="000000" w:themeColor="text1"/>
                <w:sz w:val="24"/>
              </w:rPr>
              <w:t>22050122</w:t>
            </w:r>
          </w:p>
        </w:tc>
        <w:tc>
          <w:tcPr>
            <w:tcW w:w="1446" w:type="pct"/>
            <w:tcBorders>
              <w:top w:val="single" w:sz="4" w:space="0" w:color="auto"/>
              <w:left w:val="single" w:sz="4" w:space="0" w:color="auto"/>
              <w:right w:val="single" w:sz="4" w:space="0" w:color="auto"/>
            </w:tcBorders>
            <w:vAlign w:val="center"/>
          </w:tcPr>
          <w:p w14:paraId="373CF372" w14:textId="77777777" w:rsidR="009C0203" w:rsidRDefault="00BC1BB0">
            <w:pPr>
              <w:rPr>
                <w:rFonts w:eastAsia="仿宋"/>
                <w:color w:val="000000" w:themeColor="text1"/>
                <w:sz w:val="24"/>
              </w:rPr>
            </w:pPr>
            <w:r>
              <w:rPr>
                <w:rFonts w:eastAsia="仿宋"/>
                <w:color w:val="000000" w:themeColor="text1"/>
                <w:sz w:val="24"/>
              </w:rPr>
              <w:t>高级运动生物化学</w:t>
            </w:r>
          </w:p>
        </w:tc>
        <w:tc>
          <w:tcPr>
            <w:tcW w:w="328" w:type="pct"/>
            <w:tcBorders>
              <w:left w:val="single" w:sz="4" w:space="0" w:color="auto"/>
              <w:right w:val="single" w:sz="4" w:space="0" w:color="auto"/>
            </w:tcBorders>
            <w:vAlign w:val="center"/>
          </w:tcPr>
          <w:p w14:paraId="38543A26"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1247A690"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61CDA539" w14:textId="77777777" w:rsidR="009C0203" w:rsidRDefault="00BC1BB0">
            <w:pPr>
              <w:jc w:val="center"/>
              <w:rPr>
                <w:rFonts w:eastAsia="仿宋"/>
                <w:color w:val="000000" w:themeColor="text1"/>
                <w:sz w:val="24"/>
              </w:rPr>
            </w:pPr>
            <w:r>
              <w:rPr>
                <w:rFonts w:eastAsia="仿宋"/>
                <w:color w:val="000000" w:themeColor="text1"/>
                <w:sz w:val="24"/>
              </w:rPr>
              <w:t>2</w:t>
            </w:r>
          </w:p>
        </w:tc>
        <w:tc>
          <w:tcPr>
            <w:tcW w:w="377" w:type="pct"/>
            <w:tcBorders>
              <w:left w:val="single" w:sz="4" w:space="0" w:color="auto"/>
              <w:right w:val="single" w:sz="4" w:space="0" w:color="auto"/>
            </w:tcBorders>
            <w:vAlign w:val="center"/>
          </w:tcPr>
          <w:p w14:paraId="29485D6A" w14:textId="77777777" w:rsidR="009C0203" w:rsidRDefault="00BC1BB0">
            <w:pPr>
              <w:rPr>
                <w:rFonts w:eastAsia="仿宋"/>
                <w:color w:val="000000" w:themeColor="text1"/>
                <w:sz w:val="24"/>
              </w:rPr>
            </w:pPr>
            <w:r>
              <w:rPr>
                <w:rFonts w:eastAsia="仿宋"/>
                <w:color w:val="000000" w:themeColor="text1"/>
                <w:sz w:val="24"/>
              </w:rPr>
              <w:t>考查</w:t>
            </w:r>
          </w:p>
        </w:tc>
        <w:tc>
          <w:tcPr>
            <w:tcW w:w="654" w:type="pct"/>
            <w:vMerge/>
            <w:tcBorders>
              <w:left w:val="single" w:sz="4" w:space="0" w:color="auto"/>
              <w:right w:val="single" w:sz="4" w:space="0" w:color="auto"/>
            </w:tcBorders>
            <w:vAlign w:val="center"/>
          </w:tcPr>
          <w:p w14:paraId="58347FF3" w14:textId="77777777" w:rsidR="009C0203" w:rsidRDefault="009C0203">
            <w:pPr>
              <w:rPr>
                <w:rFonts w:eastAsia="仿宋"/>
                <w:color w:val="000000" w:themeColor="text1"/>
                <w:szCs w:val="21"/>
              </w:rPr>
            </w:pPr>
          </w:p>
        </w:tc>
        <w:tc>
          <w:tcPr>
            <w:tcW w:w="502" w:type="pct"/>
            <w:tcBorders>
              <w:left w:val="single" w:sz="4" w:space="0" w:color="auto"/>
              <w:right w:val="single" w:sz="4" w:space="0" w:color="auto"/>
            </w:tcBorders>
            <w:vAlign w:val="center"/>
          </w:tcPr>
          <w:p w14:paraId="711D8250" w14:textId="77777777" w:rsidR="009C0203" w:rsidRDefault="009C0203">
            <w:pPr>
              <w:rPr>
                <w:rFonts w:eastAsia="仿宋"/>
                <w:color w:val="000000" w:themeColor="text1"/>
                <w:sz w:val="24"/>
              </w:rPr>
            </w:pPr>
          </w:p>
        </w:tc>
      </w:tr>
      <w:tr w:rsidR="009C0203" w14:paraId="29D4EF68" w14:textId="77777777">
        <w:trPr>
          <w:cantSplit/>
          <w:trHeight w:val="510"/>
          <w:jc w:val="center"/>
        </w:trPr>
        <w:tc>
          <w:tcPr>
            <w:tcW w:w="430" w:type="pct"/>
            <w:vMerge/>
            <w:tcBorders>
              <w:left w:val="single" w:sz="4" w:space="0" w:color="auto"/>
              <w:right w:val="single" w:sz="4" w:space="0" w:color="auto"/>
            </w:tcBorders>
            <w:vAlign w:val="center"/>
          </w:tcPr>
          <w:p w14:paraId="3E45CFD1"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174248AA" w14:textId="77777777" w:rsidR="009C0203" w:rsidRDefault="00BC1BB0">
            <w:pPr>
              <w:jc w:val="center"/>
              <w:rPr>
                <w:rFonts w:eastAsia="仿宋"/>
                <w:color w:val="000000" w:themeColor="text1"/>
                <w:sz w:val="24"/>
              </w:rPr>
            </w:pPr>
            <w:r>
              <w:rPr>
                <w:rFonts w:eastAsia="仿宋"/>
                <w:color w:val="000000" w:themeColor="text1"/>
                <w:sz w:val="24"/>
              </w:rPr>
              <w:t>22050123</w:t>
            </w:r>
          </w:p>
        </w:tc>
        <w:tc>
          <w:tcPr>
            <w:tcW w:w="1446" w:type="pct"/>
            <w:tcBorders>
              <w:top w:val="single" w:sz="4" w:space="0" w:color="auto"/>
              <w:left w:val="single" w:sz="4" w:space="0" w:color="auto"/>
              <w:right w:val="single" w:sz="4" w:space="0" w:color="auto"/>
            </w:tcBorders>
            <w:vAlign w:val="center"/>
          </w:tcPr>
          <w:p w14:paraId="64EA5D06" w14:textId="77777777" w:rsidR="009C0203" w:rsidRDefault="00BC1BB0">
            <w:pPr>
              <w:rPr>
                <w:rFonts w:eastAsia="仿宋"/>
                <w:color w:val="000000" w:themeColor="text1"/>
                <w:sz w:val="24"/>
              </w:rPr>
            </w:pPr>
            <w:r>
              <w:rPr>
                <w:rFonts w:eastAsia="仿宋"/>
                <w:color w:val="000000" w:themeColor="text1"/>
                <w:sz w:val="24"/>
              </w:rPr>
              <w:t>运动科学综合实验技能</w:t>
            </w:r>
          </w:p>
        </w:tc>
        <w:tc>
          <w:tcPr>
            <w:tcW w:w="328" w:type="pct"/>
            <w:tcBorders>
              <w:left w:val="single" w:sz="4" w:space="0" w:color="auto"/>
              <w:right w:val="single" w:sz="4" w:space="0" w:color="auto"/>
            </w:tcBorders>
            <w:vAlign w:val="center"/>
          </w:tcPr>
          <w:p w14:paraId="0DFFA306"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231DC99D"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48CC5ADC" w14:textId="77777777" w:rsidR="009C0203" w:rsidRDefault="00BC1BB0">
            <w:pPr>
              <w:jc w:val="center"/>
              <w:rPr>
                <w:rFonts w:eastAsia="仿宋"/>
                <w:color w:val="000000" w:themeColor="text1"/>
                <w:sz w:val="24"/>
              </w:rPr>
            </w:pPr>
            <w:r>
              <w:rPr>
                <w:rFonts w:eastAsia="仿宋"/>
                <w:color w:val="000000" w:themeColor="text1"/>
                <w:sz w:val="24"/>
              </w:rPr>
              <w:t>2</w:t>
            </w:r>
          </w:p>
        </w:tc>
        <w:tc>
          <w:tcPr>
            <w:tcW w:w="377" w:type="pct"/>
            <w:tcBorders>
              <w:left w:val="single" w:sz="4" w:space="0" w:color="auto"/>
              <w:right w:val="single" w:sz="4" w:space="0" w:color="auto"/>
            </w:tcBorders>
            <w:vAlign w:val="center"/>
          </w:tcPr>
          <w:p w14:paraId="62C6870E" w14:textId="77777777" w:rsidR="009C0203" w:rsidRDefault="00BC1BB0">
            <w:pPr>
              <w:rPr>
                <w:rFonts w:eastAsia="仿宋"/>
                <w:color w:val="000000" w:themeColor="text1"/>
                <w:sz w:val="24"/>
              </w:rPr>
            </w:pPr>
            <w:r>
              <w:rPr>
                <w:rFonts w:eastAsia="仿宋"/>
                <w:color w:val="000000" w:themeColor="text1"/>
                <w:sz w:val="24"/>
              </w:rPr>
              <w:t>考查</w:t>
            </w:r>
          </w:p>
        </w:tc>
        <w:tc>
          <w:tcPr>
            <w:tcW w:w="654" w:type="pct"/>
            <w:vMerge/>
            <w:tcBorders>
              <w:left w:val="single" w:sz="4" w:space="0" w:color="auto"/>
              <w:right w:val="single" w:sz="4" w:space="0" w:color="auto"/>
            </w:tcBorders>
            <w:vAlign w:val="center"/>
          </w:tcPr>
          <w:p w14:paraId="75381BD2" w14:textId="77777777" w:rsidR="009C0203" w:rsidRDefault="009C0203">
            <w:pPr>
              <w:rPr>
                <w:rFonts w:eastAsia="仿宋"/>
                <w:color w:val="000000" w:themeColor="text1"/>
                <w:szCs w:val="21"/>
              </w:rPr>
            </w:pPr>
          </w:p>
        </w:tc>
        <w:tc>
          <w:tcPr>
            <w:tcW w:w="502" w:type="pct"/>
            <w:tcBorders>
              <w:left w:val="single" w:sz="4" w:space="0" w:color="auto"/>
              <w:right w:val="single" w:sz="4" w:space="0" w:color="auto"/>
            </w:tcBorders>
            <w:vAlign w:val="center"/>
          </w:tcPr>
          <w:p w14:paraId="04902B2C" w14:textId="77777777" w:rsidR="009C0203" w:rsidRDefault="009C0203">
            <w:pPr>
              <w:rPr>
                <w:rFonts w:eastAsia="仿宋"/>
                <w:color w:val="000000" w:themeColor="text1"/>
                <w:sz w:val="24"/>
              </w:rPr>
            </w:pPr>
          </w:p>
        </w:tc>
      </w:tr>
      <w:tr w:rsidR="009C0203" w14:paraId="4E2479A9" w14:textId="77777777">
        <w:trPr>
          <w:cantSplit/>
          <w:trHeight w:val="510"/>
          <w:jc w:val="center"/>
        </w:trPr>
        <w:tc>
          <w:tcPr>
            <w:tcW w:w="430" w:type="pct"/>
            <w:vMerge/>
            <w:tcBorders>
              <w:left w:val="single" w:sz="4" w:space="0" w:color="auto"/>
              <w:right w:val="single" w:sz="4" w:space="0" w:color="auto"/>
            </w:tcBorders>
            <w:vAlign w:val="center"/>
          </w:tcPr>
          <w:p w14:paraId="68F13A00"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094B0E4F" w14:textId="77777777" w:rsidR="009C0203" w:rsidRDefault="00BC1BB0">
            <w:pPr>
              <w:jc w:val="center"/>
              <w:rPr>
                <w:rFonts w:eastAsia="仿宋"/>
                <w:color w:val="000000" w:themeColor="text1"/>
                <w:sz w:val="24"/>
              </w:rPr>
            </w:pPr>
            <w:r>
              <w:rPr>
                <w:rFonts w:eastAsia="仿宋"/>
                <w:color w:val="000000" w:themeColor="text1"/>
                <w:sz w:val="24"/>
              </w:rPr>
              <w:t>22050124</w:t>
            </w:r>
          </w:p>
        </w:tc>
        <w:tc>
          <w:tcPr>
            <w:tcW w:w="1446" w:type="pct"/>
            <w:tcBorders>
              <w:top w:val="single" w:sz="4" w:space="0" w:color="auto"/>
              <w:left w:val="single" w:sz="4" w:space="0" w:color="auto"/>
              <w:right w:val="single" w:sz="4" w:space="0" w:color="auto"/>
            </w:tcBorders>
            <w:vAlign w:val="center"/>
          </w:tcPr>
          <w:p w14:paraId="1F70AD4A" w14:textId="77777777" w:rsidR="009C0203" w:rsidRDefault="00BC1BB0">
            <w:pPr>
              <w:rPr>
                <w:rFonts w:eastAsia="仿宋"/>
                <w:color w:val="000000" w:themeColor="text1"/>
                <w:sz w:val="24"/>
              </w:rPr>
            </w:pPr>
            <w:r>
              <w:rPr>
                <w:rFonts w:eastAsia="仿宋"/>
                <w:color w:val="000000" w:themeColor="text1"/>
                <w:sz w:val="24"/>
              </w:rPr>
              <w:t>武术文化史</w:t>
            </w:r>
          </w:p>
        </w:tc>
        <w:tc>
          <w:tcPr>
            <w:tcW w:w="328" w:type="pct"/>
            <w:tcBorders>
              <w:left w:val="single" w:sz="4" w:space="0" w:color="auto"/>
              <w:right w:val="single" w:sz="4" w:space="0" w:color="auto"/>
            </w:tcBorders>
            <w:vAlign w:val="center"/>
          </w:tcPr>
          <w:p w14:paraId="40B4B963"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7038EC12"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52C557F6" w14:textId="77777777" w:rsidR="009C0203" w:rsidRDefault="00BC1BB0">
            <w:pPr>
              <w:jc w:val="center"/>
              <w:rPr>
                <w:rFonts w:eastAsia="仿宋"/>
                <w:color w:val="000000" w:themeColor="text1"/>
                <w:sz w:val="24"/>
              </w:rPr>
            </w:pPr>
            <w:r>
              <w:rPr>
                <w:rFonts w:eastAsia="仿宋"/>
                <w:color w:val="000000" w:themeColor="text1"/>
                <w:sz w:val="24"/>
              </w:rPr>
              <w:t>1</w:t>
            </w:r>
          </w:p>
        </w:tc>
        <w:tc>
          <w:tcPr>
            <w:tcW w:w="377" w:type="pct"/>
            <w:tcBorders>
              <w:left w:val="single" w:sz="4" w:space="0" w:color="auto"/>
              <w:right w:val="single" w:sz="4" w:space="0" w:color="auto"/>
            </w:tcBorders>
            <w:vAlign w:val="center"/>
          </w:tcPr>
          <w:p w14:paraId="77CC6815" w14:textId="77777777" w:rsidR="009C0203" w:rsidRDefault="00BC1BB0">
            <w:pPr>
              <w:rPr>
                <w:rFonts w:eastAsia="仿宋"/>
                <w:color w:val="000000" w:themeColor="text1"/>
                <w:sz w:val="24"/>
              </w:rPr>
            </w:pPr>
            <w:r>
              <w:rPr>
                <w:rFonts w:eastAsia="仿宋"/>
                <w:color w:val="000000" w:themeColor="text1"/>
                <w:sz w:val="24"/>
              </w:rPr>
              <w:t>考查</w:t>
            </w:r>
          </w:p>
        </w:tc>
        <w:tc>
          <w:tcPr>
            <w:tcW w:w="654" w:type="pct"/>
            <w:vMerge/>
            <w:tcBorders>
              <w:left w:val="single" w:sz="4" w:space="0" w:color="auto"/>
              <w:right w:val="single" w:sz="4" w:space="0" w:color="auto"/>
            </w:tcBorders>
            <w:vAlign w:val="center"/>
          </w:tcPr>
          <w:p w14:paraId="77C1E729" w14:textId="77777777" w:rsidR="009C0203" w:rsidRDefault="009C0203">
            <w:pPr>
              <w:rPr>
                <w:rFonts w:eastAsia="仿宋"/>
                <w:color w:val="000000" w:themeColor="text1"/>
                <w:szCs w:val="21"/>
              </w:rPr>
            </w:pPr>
          </w:p>
        </w:tc>
        <w:tc>
          <w:tcPr>
            <w:tcW w:w="502" w:type="pct"/>
            <w:tcBorders>
              <w:left w:val="single" w:sz="4" w:space="0" w:color="auto"/>
              <w:right w:val="single" w:sz="4" w:space="0" w:color="auto"/>
            </w:tcBorders>
            <w:vAlign w:val="center"/>
          </w:tcPr>
          <w:p w14:paraId="64CE01B5" w14:textId="77777777" w:rsidR="009C0203" w:rsidRDefault="009C0203">
            <w:pPr>
              <w:rPr>
                <w:rFonts w:eastAsia="仿宋"/>
                <w:color w:val="000000" w:themeColor="text1"/>
                <w:sz w:val="24"/>
              </w:rPr>
            </w:pPr>
          </w:p>
        </w:tc>
      </w:tr>
      <w:tr w:rsidR="009C0203" w14:paraId="23DBCE0E" w14:textId="77777777">
        <w:trPr>
          <w:cantSplit/>
          <w:trHeight w:val="510"/>
          <w:jc w:val="center"/>
        </w:trPr>
        <w:tc>
          <w:tcPr>
            <w:tcW w:w="430" w:type="pct"/>
            <w:vMerge/>
            <w:tcBorders>
              <w:left w:val="single" w:sz="4" w:space="0" w:color="auto"/>
              <w:right w:val="single" w:sz="4" w:space="0" w:color="auto"/>
            </w:tcBorders>
            <w:vAlign w:val="center"/>
          </w:tcPr>
          <w:p w14:paraId="685C1A5D"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306C570D" w14:textId="77777777" w:rsidR="009C0203" w:rsidRDefault="00BC1BB0">
            <w:pPr>
              <w:jc w:val="center"/>
              <w:rPr>
                <w:rFonts w:eastAsia="仿宋"/>
                <w:color w:val="000000" w:themeColor="text1"/>
                <w:sz w:val="24"/>
              </w:rPr>
            </w:pPr>
            <w:r>
              <w:rPr>
                <w:rFonts w:eastAsia="仿宋"/>
                <w:color w:val="000000" w:themeColor="text1"/>
                <w:sz w:val="24"/>
              </w:rPr>
              <w:t>22050125</w:t>
            </w:r>
          </w:p>
        </w:tc>
        <w:tc>
          <w:tcPr>
            <w:tcW w:w="1446" w:type="pct"/>
            <w:tcBorders>
              <w:top w:val="single" w:sz="4" w:space="0" w:color="auto"/>
              <w:left w:val="single" w:sz="4" w:space="0" w:color="auto"/>
              <w:right w:val="single" w:sz="4" w:space="0" w:color="auto"/>
            </w:tcBorders>
            <w:vAlign w:val="center"/>
          </w:tcPr>
          <w:p w14:paraId="47544B77" w14:textId="77777777" w:rsidR="009C0203" w:rsidRDefault="00BC1BB0">
            <w:pPr>
              <w:rPr>
                <w:rFonts w:eastAsia="仿宋"/>
                <w:color w:val="000000" w:themeColor="text1"/>
                <w:sz w:val="24"/>
              </w:rPr>
            </w:pPr>
            <w:r>
              <w:rPr>
                <w:rFonts w:eastAsia="仿宋"/>
                <w:color w:val="000000" w:themeColor="text1"/>
                <w:sz w:val="24"/>
              </w:rPr>
              <w:t>体能训练理论与方法</w:t>
            </w:r>
          </w:p>
        </w:tc>
        <w:tc>
          <w:tcPr>
            <w:tcW w:w="328" w:type="pct"/>
            <w:tcBorders>
              <w:left w:val="single" w:sz="4" w:space="0" w:color="auto"/>
              <w:right w:val="single" w:sz="4" w:space="0" w:color="auto"/>
            </w:tcBorders>
            <w:vAlign w:val="center"/>
          </w:tcPr>
          <w:p w14:paraId="07DFE17C"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32DA0FF0"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72A2455F" w14:textId="77777777" w:rsidR="009C0203" w:rsidRDefault="00BC1BB0">
            <w:pPr>
              <w:jc w:val="center"/>
              <w:rPr>
                <w:rFonts w:eastAsia="仿宋"/>
                <w:color w:val="000000" w:themeColor="text1"/>
                <w:sz w:val="24"/>
              </w:rPr>
            </w:pPr>
            <w:r>
              <w:rPr>
                <w:rFonts w:eastAsia="仿宋"/>
                <w:color w:val="000000" w:themeColor="text1"/>
                <w:sz w:val="24"/>
              </w:rPr>
              <w:t>1</w:t>
            </w:r>
          </w:p>
        </w:tc>
        <w:tc>
          <w:tcPr>
            <w:tcW w:w="377" w:type="pct"/>
            <w:tcBorders>
              <w:left w:val="single" w:sz="4" w:space="0" w:color="auto"/>
              <w:right w:val="single" w:sz="4" w:space="0" w:color="auto"/>
            </w:tcBorders>
            <w:vAlign w:val="center"/>
          </w:tcPr>
          <w:p w14:paraId="564C4FE3" w14:textId="77777777" w:rsidR="009C0203" w:rsidRDefault="00BC1BB0">
            <w:pPr>
              <w:rPr>
                <w:rFonts w:eastAsia="仿宋"/>
                <w:color w:val="000000" w:themeColor="text1"/>
                <w:sz w:val="24"/>
              </w:rPr>
            </w:pPr>
            <w:r>
              <w:rPr>
                <w:rFonts w:eastAsia="仿宋"/>
                <w:color w:val="000000" w:themeColor="text1"/>
                <w:sz w:val="24"/>
              </w:rPr>
              <w:t>考查</w:t>
            </w:r>
          </w:p>
        </w:tc>
        <w:tc>
          <w:tcPr>
            <w:tcW w:w="654" w:type="pct"/>
            <w:vMerge/>
            <w:tcBorders>
              <w:left w:val="single" w:sz="4" w:space="0" w:color="auto"/>
              <w:right w:val="single" w:sz="4" w:space="0" w:color="auto"/>
            </w:tcBorders>
            <w:vAlign w:val="center"/>
          </w:tcPr>
          <w:p w14:paraId="48A19367" w14:textId="77777777" w:rsidR="009C0203" w:rsidRDefault="009C0203">
            <w:pPr>
              <w:rPr>
                <w:rFonts w:eastAsia="仿宋"/>
                <w:color w:val="000000" w:themeColor="text1"/>
                <w:szCs w:val="21"/>
              </w:rPr>
            </w:pPr>
          </w:p>
        </w:tc>
        <w:tc>
          <w:tcPr>
            <w:tcW w:w="502" w:type="pct"/>
            <w:tcBorders>
              <w:left w:val="single" w:sz="4" w:space="0" w:color="auto"/>
              <w:right w:val="single" w:sz="4" w:space="0" w:color="auto"/>
            </w:tcBorders>
            <w:vAlign w:val="center"/>
          </w:tcPr>
          <w:p w14:paraId="79A0AB62" w14:textId="77777777" w:rsidR="009C0203" w:rsidRDefault="009C0203">
            <w:pPr>
              <w:rPr>
                <w:rFonts w:eastAsia="仿宋"/>
                <w:color w:val="000000" w:themeColor="text1"/>
                <w:sz w:val="24"/>
              </w:rPr>
            </w:pPr>
          </w:p>
        </w:tc>
      </w:tr>
      <w:tr w:rsidR="009C0203" w14:paraId="5F42F9BE" w14:textId="77777777">
        <w:trPr>
          <w:cantSplit/>
          <w:trHeight w:val="510"/>
          <w:jc w:val="center"/>
        </w:trPr>
        <w:tc>
          <w:tcPr>
            <w:tcW w:w="430" w:type="pct"/>
            <w:vMerge/>
            <w:tcBorders>
              <w:left w:val="single" w:sz="4" w:space="0" w:color="auto"/>
              <w:right w:val="single" w:sz="4" w:space="0" w:color="auto"/>
            </w:tcBorders>
            <w:vAlign w:val="center"/>
          </w:tcPr>
          <w:p w14:paraId="427CC7E0"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480CBF94" w14:textId="77777777" w:rsidR="009C0203" w:rsidRDefault="00BC1BB0">
            <w:pPr>
              <w:jc w:val="center"/>
              <w:rPr>
                <w:rFonts w:eastAsia="仿宋"/>
                <w:color w:val="000000" w:themeColor="text1"/>
                <w:sz w:val="24"/>
              </w:rPr>
            </w:pPr>
            <w:r>
              <w:rPr>
                <w:rFonts w:eastAsia="仿宋"/>
                <w:color w:val="000000" w:themeColor="text1"/>
                <w:sz w:val="24"/>
              </w:rPr>
              <w:t>22050126</w:t>
            </w:r>
          </w:p>
        </w:tc>
        <w:tc>
          <w:tcPr>
            <w:tcW w:w="1446" w:type="pct"/>
            <w:tcBorders>
              <w:top w:val="single" w:sz="4" w:space="0" w:color="auto"/>
              <w:left w:val="single" w:sz="4" w:space="0" w:color="auto"/>
              <w:right w:val="single" w:sz="4" w:space="0" w:color="auto"/>
            </w:tcBorders>
            <w:vAlign w:val="center"/>
          </w:tcPr>
          <w:p w14:paraId="2C1E7D7D" w14:textId="77777777" w:rsidR="009C0203" w:rsidRDefault="00BC1BB0">
            <w:pPr>
              <w:rPr>
                <w:rFonts w:eastAsia="仿宋"/>
                <w:color w:val="000000" w:themeColor="text1"/>
                <w:sz w:val="24"/>
              </w:rPr>
            </w:pPr>
            <w:r>
              <w:rPr>
                <w:rFonts w:eastAsia="仿宋"/>
                <w:color w:val="000000" w:themeColor="text1"/>
                <w:sz w:val="24"/>
              </w:rPr>
              <w:t>运动处方</w:t>
            </w:r>
          </w:p>
        </w:tc>
        <w:tc>
          <w:tcPr>
            <w:tcW w:w="328" w:type="pct"/>
            <w:tcBorders>
              <w:left w:val="single" w:sz="4" w:space="0" w:color="auto"/>
              <w:right w:val="single" w:sz="4" w:space="0" w:color="auto"/>
            </w:tcBorders>
            <w:vAlign w:val="center"/>
          </w:tcPr>
          <w:p w14:paraId="28C0ED64"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0C5FEC06"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56EE5BB9" w14:textId="77777777" w:rsidR="009C0203" w:rsidRDefault="00BC1BB0">
            <w:pPr>
              <w:jc w:val="center"/>
              <w:rPr>
                <w:rFonts w:eastAsia="仿宋"/>
                <w:color w:val="000000" w:themeColor="text1"/>
                <w:sz w:val="24"/>
              </w:rPr>
            </w:pPr>
            <w:r>
              <w:rPr>
                <w:rFonts w:eastAsia="仿宋"/>
                <w:color w:val="000000" w:themeColor="text1"/>
                <w:sz w:val="24"/>
              </w:rPr>
              <w:t>2</w:t>
            </w:r>
          </w:p>
        </w:tc>
        <w:tc>
          <w:tcPr>
            <w:tcW w:w="377" w:type="pct"/>
            <w:tcBorders>
              <w:left w:val="single" w:sz="4" w:space="0" w:color="auto"/>
              <w:right w:val="single" w:sz="4" w:space="0" w:color="auto"/>
            </w:tcBorders>
            <w:vAlign w:val="center"/>
          </w:tcPr>
          <w:p w14:paraId="1141B53B" w14:textId="77777777" w:rsidR="009C0203" w:rsidRDefault="00BC1BB0">
            <w:pPr>
              <w:rPr>
                <w:rFonts w:eastAsia="仿宋"/>
                <w:color w:val="000000" w:themeColor="text1"/>
                <w:sz w:val="24"/>
              </w:rPr>
            </w:pPr>
            <w:r>
              <w:rPr>
                <w:rFonts w:eastAsia="仿宋"/>
                <w:color w:val="000000" w:themeColor="text1"/>
                <w:sz w:val="24"/>
              </w:rPr>
              <w:t>考查</w:t>
            </w:r>
          </w:p>
        </w:tc>
        <w:tc>
          <w:tcPr>
            <w:tcW w:w="654" w:type="pct"/>
            <w:vMerge/>
            <w:tcBorders>
              <w:left w:val="single" w:sz="4" w:space="0" w:color="auto"/>
              <w:right w:val="single" w:sz="4" w:space="0" w:color="auto"/>
            </w:tcBorders>
            <w:vAlign w:val="center"/>
          </w:tcPr>
          <w:p w14:paraId="20D256ED" w14:textId="77777777" w:rsidR="009C0203" w:rsidRDefault="009C0203">
            <w:pPr>
              <w:rPr>
                <w:rFonts w:eastAsia="仿宋"/>
                <w:color w:val="000000" w:themeColor="text1"/>
                <w:szCs w:val="21"/>
              </w:rPr>
            </w:pPr>
          </w:p>
        </w:tc>
        <w:tc>
          <w:tcPr>
            <w:tcW w:w="502" w:type="pct"/>
            <w:tcBorders>
              <w:left w:val="single" w:sz="4" w:space="0" w:color="auto"/>
              <w:right w:val="single" w:sz="4" w:space="0" w:color="auto"/>
            </w:tcBorders>
            <w:vAlign w:val="center"/>
          </w:tcPr>
          <w:p w14:paraId="405D884E" w14:textId="77777777" w:rsidR="009C0203" w:rsidRDefault="009C0203">
            <w:pPr>
              <w:rPr>
                <w:rFonts w:eastAsia="仿宋"/>
                <w:color w:val="000000" w:themeColor="text1"/>
                <w:sz w:val="24"/>
              </w:rPr>
            </w:pPr>
          </w:p>
        </w:tc>
      </w:tr>
      <w:tr w:rsidR="009C0203" w14:paraId="67F373E9" w14:textId="77777777">
        <w:trPr>
          <w:cantSplit/>
          <w:trHeight w:val="510"/>
          <w:jc w:val="center"/>
        </w:trPr>
        <w:tc>
          <w:tcPr>
            <w:tcW w:w="430" w:type="pct"/>
            <w:vMerge/>
            <w:tcBorders>
              <w:left w:val="single" w:sz="4" w:space="0" w:color="auto"/>
              <w:right w:val="single" w:sz="4" w:space="0" w:color="auto"/>
            </w:tcBorders>
            <w:vAlign w:val="center"/>
          </w:tcPr>
          <w:p w14:paraId="2773CCF6"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208AB22A" w14:textId="77777777" w:rsidR="009C0203" w:rsidRDefault="00BC1BB0">
            <w:pPr>
              <w:jc w:val="center"/>
              <w:rPr>
                <w:rFonts w:eastAsia="仿宋"/>
                <w:color w:val="000000" w:themeColor="text1"/>
                <w:sz w:val="24"/>
              </w:rPr>
            </w:pPr>
            <w:r>
              <w:rPr>
                <w:rFonts w:eastAsia="仿宋"/>
                <w:color w:val="000000" w:themeColor="text1"/>
                <w:sz w:val="24"/>
              </w:rPr>
              <w:t>22050127</w:t>
            </w:r>
          </w:p>
        </w:tc>
        <w:tc>
          <w:tcPr>
            <w:tcW w:w="1446" w:type="pct"/>
            <w:tcBorders>
              <w:top w:val="single" w:sz="4" w:space="0" w:color="auto"/>
              <w:left w:val="single" w:sz="4" w:space="0" w:color="auto"/>
              <w:right w:val="single" w:sz="4" w:space="0" w:color="auto"/>
            </w:tcBorders>
            <w:vAlign w:val="center"/>
          </w:tcPr>
          <w:p w14:paraId="03E1C2F6" w14:textId="77777777" w:rsidR="009C0203" w:rsidRDefault="00BC1BB0">
            <w:pPr>
              <w:rPr>
                <w:rFonts w:eastAsia="仿宋"/>
                <w:color w:val="000000" w:themeColor="text1"/>
                <w:sz w:val="24"/>
              </w:rPr>
            </w:pPr>
            <w:r>
              <w:rPr>
                <w:rFonts w:eastAsia="仿宋"/>
                <w:color w:val="000000" w:themeColor="text1"/>
                <w:sz w:val="24"/>
              </w:rPr>
              <w:t>传统养生理论与方法</w:t>
            </w:r>
          </w:p>
        </w:tc>
        <w:tc>
          <w:tcPr>
            <w:tcW w:w="328" w:type="pct"/>
            <w:tcBorders>
              <w:left w:val="single" w:sz="4" w:space="0" w:color="auto"/>
              <w:right w:val="single" w:sz="4" w:space="0" w:color="auto"/>
            </w:tcBorders>
            <w:vAlign w:val="center"/>
          </w:tcPr>
          <w:p w14:paraId="070118B5"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501D9A37"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1AB20E3E" w14:textId="77777777" w:rsidR="009C0203" w:rsidRDefault="00BC1BB0">
            <w:pPr>
              <w:jc w:val="center"/>
              <w:rPr>
                <w:rFonts w:eastAsia="仿宋"/>
                <w:color w:val="000000" w:themeColor="text1"/>
                <w:sz w:val="24"/>
              </w:rPr>
            </w:pPr>
            <w:r>
              <w:rPr>
                <w:rFonts w:eastAsia="仿宋"/>
                <w:color w:val="000000" w:themeColor="text1"/>
                <w:sz w:val="24"/>
              </w:rPr>
              <w:t>1</w:t>
            </w:r>
          </w:p>
        </w:tc>
        <w:tc>
          <w:tcPr>
            <w:tcW w:w="377" w:type="pct"/>
            <w:tcBorders>
              <w:left w:val="single" w:sz="4" w:space="0" w:color="auto"/>
              <w:right w:val="single" w:sz="4" w:space="0" w:color="auto"/>
            </w:tcBorders>
            <w:vAlign w:val="center"/>
          </w:tcPr>
          <w:p w14:paraId="3BD92755" w14:textId="77777777" w:rsidR="009C0203" w:rsidRDefault="00BC1BB0">
            <w:pPr>
              <w:rPr>
                <w:rFonts w:eastAsia="仿宋"/>
                <w:color w:val="000000" w:themeColor="text1"/>
                <w:sz w:val="24"/>
              </w:rPr>
            </w:pPr>
            <w:r>
              <w:rPr>
                <w:rFonts w:eastAsia="仿宋"/>
                <w:color w:val="000000" w:themeColor="text1"/>
                <w:sz w:val="24"/>
              </w:rPr>
              <w:t>考查</w:t>
            </w:r>
          </w:p>
        </w:tc>
        <w:tc>
          <w:tcPr>
            <w:tcW w:w="654" w:type="pct"/>
            <w:vMerge/>
            <w:tcBorders>
              <w:left w:val="single" w:sz="4" w:space="0" w:color="auto"/>
              <w:right w:val="single" w:sz="4" w:space="0" w:color="auto"/>
            </w:tcBorders>
            <w:vAlign w:val="center"/>
          </w:tcPr>
          <w:p w14:paraId="14C6B44F" w14:textId="77777777" w:rsidR="009C0203" w:rsidRDefault="009C0203">
            <w:pPr>
              <w:rPr>
                <w:rFonts w:eastAsia="仿宋"/>
                <w:color w:val="000000" w:themeColor="text1"/>
                <w:szCs w:val="21"/>
              </w:rPr>
            </w:pPr>
          </w:p>
        </w:tc>
        <w:tc>
          <w:tcPr>
            <w:tcW w:w="502" w:type="pct"/>
            <w:tcBorders>
              <w:left w:val="single" w:sz="4" w:space="0" w:color="auto"/>
              <w:right w:val="single" w:sz="4" w:space="0" w:color="auto"/>
            </w:tcBorders>
            <w:vAlign w:val="center"/>
          </w:tcPr>
          <w:p w14:paraId="25FFF8AB" w14:textId="77777777" w:rsidR="009C0203" w:rsidRDefault="009C0203">
            <w:pPr>
              <w:rPr>
                <w:rFonts w:eastAsia="仿宋"/>
                <w:color w:val="000000" w:themeColor="text1"/>
                <w:sz w:val="24"/>
              </w:rPr>
            </w:pPr>
          </w:p>
        </w:tc>
      </w:tr>
      <w:tr w:rsidR="009C0203" w14:paraId="699AAEB0" w14:textId="77777777">
        <w:trPr>
          <w:cantSplit/>
          <w:trHeight w:val="510"/>
          <w:jc w:val="center"/>
        </w:trPr>
        <w:tc>
          <w:tcPr>
            <w:tcW w:w="430" w:type="pct"/>
            <w:vMerge/>
            <w:tcBorders>
              <w:left w:val="single" w:sz="4" w:space="0" w:color="auto"/>
              <w:right w:val="single" w:sz="4" w:space="0" w:color="auto"/>
            </w:tcBorders>
            <w:vAlign w:val="center"/>
          </w:tcPr>
          <w:p w14:paraId="01B2AFE7"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3F12E6DE" w14:textId="77777777" w:rsidR="009C0203" w:rsidRDefault="00BC1BB0">
            <w:pPr>
              <w:jc w:val="center"/>
              <w:rPr>
                <w:rFonts w:eastAsia="仿宋"/>
                <w:color w:val="000000" w:themeColor="text1"/>
                <w:sz w:val="24"/>
              </w:rPr>
            </w:pPr>
            <w:r>
              <w:rPr>
                <w:rFonts w:eastAsia="仿宋"/>
                <w:color w:val="000000" w:themeColor="text1"/>
                <w:sz w:val="24"/>
              </w:rPr>
              <w:t>22050128</w:t>
            </w:r>
          </w:p>
        </w:tc>
        <w:tc>
          <w:tcPr>
            <w:tcW w:w="1446" w:type="pct"/>
            <w:tcBorders>
              <w:top w:val="single" w:sz="4" w:space="0" w:color="auto"/>
              <w:left w:val="single" w:sz="4" w:space="0" w:color="auto"/>
              <w:right w:val="single" w:sz="4" w:space="0" w:color="auto"/>
            </w:tcBorders>
            <w:vAlign w:val="center"/>
          </w:tcPr>
          <w:p w14:paraId="532FA419" w14:textId="77777777" w:rsidR="009C0203" w:rsidRDefault="00BC1BB0">
            <w:pPr>
              <w:rPr>
                <w:rFonts w:eastAsia="仿宋"/>
                <w:color w:val="000000" w:themeColor="text1"/>
                <w:sz w:val="24"/>
              </w:rPr>
            </w:pPr>
            <w:r>
              <w:rPr>
                <w:rFonts w:eastAsia="仿宋"/>
                <w:color w:val="000000" w:themeColor="text1"/>
                <w:sz w:val="24"/>
              </w:rPr>
              <w:t>运动休闲项目概要</w:t>
            </w:r>
          </w:p>
        </w:tc>
        <w:tc>
          <w:tcPr>
            <w:tcW w:w="328" w:type="pct"/>
            <w:tcBorders>
              <w:left w:val="single" w:sz="4" w:space="0" w:color="auto"/>
              <w:right w:val="single" w:sz="4" w:space="0" w:color="auto"/>
            </w:tcBorders>
            <w:vAlign w:val="center"/>
          </w:tcPr>
          <w:p w14:paraId="65B72E91"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3F826890"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08F227C5" w14:textId="77777777" w:rsidR="009C0203" w:rsidRDefault="00BC1BB0">
            <w:pPr>
              <w:jc w:val="center"/>
              <w:rPr>
                <w:rFonts w:eastAsia="仿宋"/>
                <w:color w:val="000000" w:themeColor="text1"/>
                <w:sz w:val="24"/>
              </w:rPr>
            </w:pPr>
            <w:r>
              <w:rPr>
                <w:rFonts w:eastAsia="仿宋"/>
                <w:color w:val="000000" w:themeColor="text1"/>
                <w:sz w:val="24"/>
              </w:rPr>
              <w:t>1</w:t>
            </w:r>
          </w:p>
        </w:tc>
        <w:tc>
          <w:tcPr>
            <w:tcW w:w="377" w:type="pct"/>
            <w:tcBorders>
              <w:left w:val="single" w:sz="4" w:space="0" w:color="auto"/>
              <w:right w:val="single" w:sz="4" w:space="0" w:color="auto"/>
            </w:tcBorders>
            <w:vAlign w:val="center"/>
          </w:tcPr>
          <w:p w14:paraId="4CEC60AB" w14:textId="77777777" w:rsidR="009C0203" w:rsidRDefault="00BC1BB0">
            <w:pPr>
              <w:rPr>
                <w:rFonts w:eastAsia="仿宋"/>
                <w:color w:val="000000" w:themeColor="text1"/>
                <w:sz w:val="24"/>
              </w:rPr>
            </w:pPr>
            <w:r>
              <w:rPr>
                <w:rFonts w:eastAsia="仿宋"/>
                <w:color w:val="000000" w:themeColor="text1"/>
                <w:sz w:val="24"/>
              </w:rPr>
              <w:t>考查</w:t>
            </w:r>
          </w:p>
        </w:tc>
        <w:tc>
          <w:tcPr>
            <w:tcW w:w="654" w:type="pct"/>
            <w:vMerge/>
            <w:tcBorders>
              <w:left w:val="single" w:sz="4" w:space="0" w:color="auto"/>
              <w:right w:val="single" w:sz="4" w:space="0" w:color="auto"/>
            </w:tcBorders>
            <w:vAlign w:val="center"/>
          </w:tcPr>
          <w:p w14:paraId="2345717D" w14:textId="77777777" w:rsidR="009C0203" w:rsidRDefault="009C0203">
            <w:pPr>
              <w:rPr>
                <w:rFonts w:eastAsia="仿宋"/>
                <w:color w:val="000000" w:themeColor="text1"/>
                <w:szCs w:val="21"/>
              </w:rPr>
            </w:pPr>
          </w:p>
        </w:tc>
        <w:tc>
          <w:tcPr>
            <w:tcW w:w="502" w:type="pct"/>
            <w:tcBorders>
              <w:left w:val="single" w:sz="4" w:space="0" w:color="auto"/>
              <w:right w:val="single" w:sz="4" w:space="0" w:color="auto"/>
            </w:tcBorders>
            <w:vAlign w:val="center"/>
          </w:tcPr>
          <w:p w14:paraId="3A1F9B6E" w14:textId="77777777" w:rsidR="009C0203" w:rsidRDefault="009C0203">
            <w:pPr>
              <w:rPr>
                <w:rFonts w:eastAsia="仿宋"/>
                <w:color w:val="000000" w:themeColor="text1"/>
                <w:sz w:val="24"/>
              </w:rPr>
            </w:pPr>
          </w:p>
        </w:tc>
      </w:tr>
      <w:tr w:rsidR="009C0203" w14:paraId="5DC10BA7" w14:textId="77777777">
        <w:trPr>
          <w:cantSplit/>
          <w:trHeight w:val="510"/>
          <w:jc w:val="center"/>
        </w:trPr>
        <w:tc>
          <w:tcPr>
            <w:tcW w:w="430" w:type="pct"/>
            <w:vMerge/>
            <w:tcBorders>
              <w:left w:val="single" w:sz="4" w:space="0" w:color="auto"/>
              <w:right w:val="single" w:sz="4" w:space="0" w:color="auto"/>
            </w:tcBorders>
            <w:vAlign w:val="center"/>
          </w:tcPr>
          <w:p w14:paraId="6E2C8D12"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3E2CE466" w14:textId="77777777" w:rsidR="009C0203" w:rsidRDefault="00BC1BB0">
            <w:pPr>
              <w:jc w:val="center"/>
              <w:rPr>
                <w:rFonts w:eastAsia="仿宋"/>
                <w:color w:val="000000" w:themeColor="text1"/>
                <w:sz w:val="24"/>
              </w:rPr>
            </w:pPr>
            <w:r>
              <w:rPr>
                <w:rFonts w:eastAsia="仿宋"/>
                <w:color w:val="000000" w:themeColor="text1"/>
                <w:sz w:val="24"/>
              </w:rPr>
              <w:t>22050129</w:t>
            </w:r>
          </w:p>
        </w:tc>
        <w:tc>
          <w:tcPr>
            <w:tcW w:w="1446" w:type="pct"/>
            <w:tcBorders>
              <w:top w:val="single" w:sz="4" w:space="0" w:color="auto"/>
              <w:left w:val="single" w:sz="4" w:space="0" w:color="auto"/>
              <w:right w:val="single" w:sz="4" w:space="0" w:color="auto"/>
            </w:tcBorders>
            <w:vAlign w:val="center"/>
          </w:tcPr>
          <w:p w14:paraId="5B42F671" w14:textId="77777777" w:rsidR="009C0203" w:rsidRDefault="00BC1BB0">
            <w:pPr>
              <w:rPr>
                <w:rFonts w:eastAsia="仿宋"/>
                <w:color w:val="000000" w:themeColor="text1"/>
                <w:sz w:val="24"/>
              </w:rPr>
            </w:pPr>
            <w:r>
              <w:rPr>
                <w:rFonts w:eastAsia="仿宋"/>
                <w:color w:val="000000" w:themeColor="text1"/>
                <w:sz w:val="24"/>
              </w:rPr>
              <w:t>太极医学</w:t>
            </w:r>
          </w:p>
        </w:tc>
        <w:tc>
          <w:tcPr>
            <w:tcW w:w="328" w:type="pct"/>
            <w:tcBorders>
              <w:left w:val="single" w:sz="4" w:space="0" w:color="auto"/>
              <w:right w:val="single" w:sz="4" w:space="0" w:color="auto"/>
            </w:tcBorders>
            <w:vAlign w:val="center"/>
          </w:tcPr>
          <w:p w14:paraId="32F541A4"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05E3FC56"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165414DC" w14:textId="77777777" w:rsidR="009C0203" w:rsidRDefault="00BC1BB0">
            <w:pPr>
              <w:jc w:val="center"/>
              <w:rPr>
                <w:rFonts w:eastAsia="仿宋"/>
                <w:color w:val="000000" w:themeColor="text1"/>
                <w:sz w:val="24"/>
              </w:rPr>
            </w:pPr>
            <w:r>
              <w:rPr>
                <w:rFonts w:eastAsia="仿宋"/>
                <w:color w:val="000000" w:themeColor="text1"/>
                <w:sz w:val="24"/>
              </w:rPr>
              <w:t>2</w:t>
            </w:r>
          </w:p>
        </w:tc>
        <w:tc>
          <w:tcPr>
            <w:tcW w:w="377" w:type="pct"/>
            <w:tcBorders>
              <w:left w:val="single" w:sz="4" w:space="0" w:color="auto"/>
              <w:right w:val="single" w:sz="4" w:space="0" w:color="auto"/>
            </w:tcBorders>
            <w:vAlign w:val="center"/>
          </w:tcPr>
          <w:p w14:paraId="32B0F671" w14:textId="77777777" w:rsidR="009C0203" w:rsidRDefault="00BC1BB0">
            <w:pPr>
              <w:rPr>
                <w:rFonts w:eastAsia="仿宋"/>
                <w:color w:val="000000" w:themeColor="text1"/>
                <w:sz w:val="24"/>
              </w:rPr>
            </w:pPr>
            <w:r>
              <w:rPr>
                <w:rFonts w:eastAsia="仿宋"/>
                <w:color w:val="000000" w:themeColor="text1"/>
                <w:sz w:val="24"/>
              </w:rPr>
              <w:t>考查</w:t>
            </w:r>
          </w:p>
        </w:tc>
        <w:tc>
          <w:tcPr>
            <w:tcW w:w="654" w:type="pct"/>
            <w:vMerge/>
            <w:tcBorders>
              <w:left w:val="single" w:sz="4" w:space="0" w:color="auto"/>
              <w:right w:val="single" w:sz="4" w:space="0" w:color="auto"/>
            </w:tcBorders>
            <w:vAlign w:val="center"/>
          </w:tcPr>
          <w:p w14:paraId="49EB2192" w14:textId="77777777" w:rsidR="009C0203" w:rsidRDefault="009C0203">
            <w:pPr>
              <w:rPr>
                <w:rFonts w:eastAsia="仿宋"/>
                <w:color w:val="000000" w:themeColor="text1"/>
                <w:szCs w:val="21"/>
              </w:rPr>
            </w:pPr>
          </w:p>
        </w:tc>
        <w:tc>
          <w:tcPr>
            <w:tcW w:w="502" w:type="pct"/>
            <w:tcBorders>
              <w:left w:val="single" w:sz="4" w:space="0" w:color="auto"/>
              <w:right w:val="single" w:sz="4" w:space="0" w:color="auto"/>
            </w:tcBorders>
            <w:vAlign w:val="center"/>
          </w:tcPr>
          <w:p w14:paraId="5C73B3AE" w14:textId="77777777" w:rsidR="009C0203" w:rsidRDefault="009C0203">
            <w:pPr>
              <w:rPr>
                <w:rFonts w:eastAsia="仿宋"/>
                <w:color w:val="000000" w:themeColor="text1"/>
                <w:sz w:val="24"/>
              </w:rPr>
            </w:pPr>
          </w:p>
        </w:tc>
      </w:tr>
      <w:tr w:rsidR="009C0203" w14:paraId="626B0042" w14:textId="77777777">
        <w:trPr>
          <w:cantSplit/>
          <w:trHeight w:val="510"/>
          <w:jc w:val="center"/>
        </w:trPr>
        <w:tc>
          <w:tcPr>
            <w:tcW w:w="430" w:type="pct"/>
            <w:vMerge/>
            <w:tcBorders>
              <w:left w:val="single" w:sz="4" w:space="0" w:color="auto"/>
              <w:right w:val="single" w:sz="4" w:space="0" w:color="auto"/>
            </w:tcBorders>
            <w:vAlign w:val="center"/>
          </w:tcPr>
          <w:p w14:paraId="51E8DFA8"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6DD90FA3" w14:textId="77777777" w:rsidR="009C0203" w:rsidRDefault="00BC1BB0">
            <w:pPr>
              <w:jc w:val="center"/>
              <w:rPr>
                <w:rFonts w:eastAsia="仿宋"/>
                <w:color w:val="000000" w:themeColor="text1"/>
                <w:sz w:val="24"/>
              </w:rPr>
            </w:pPr>
            <w:r>
              <w:rPr>
                <w:rFonts w:eastAsia="仿宋"/>
                <w:color w:val="000000" w:themeColor="text1"/>
                <w:sz w:val="24"/>
              </w:rPr>
              <w:t>22050130</w:t>
            </w:r>
          </w:p>
        </w:tc>
        <w:tc>
          <w:tcPr>
            <w:tcW w:w="1446" w:type="pct"/>
            <w:tcBorders>
              <w:top w:val="single" w:sz="4" w:space="0" w:color="auto"/>
              <w:left w:val="single" w:sz="4" w:space="0" w:color="auto"/>
              <w:right w:val="single" w:sz="4" w:space="0" w:color="auto"/>
            </w:tcBorders>
            <w:vAlign w:val="center"/>
          </w:tcPr>
          <w:p w14:paraId="3B39D7BA" w14:textId="77777777" w:rsidR="009C0203" w:rsidRDefault="00BC1BB0">
            <w:pPr>
              <w:rPr>
                <w:rFonts w:eastAsia="仿宋"/>
                <w:color w:val="000000" w:themeColor="text1"/>
                <w:sz w:val="24"/>
              </w:rPr>
            </w:pPr>
            <w:r>
              <w:rPr>
                <w:rFonts w:eastAsia="仿宋"/>
                <w:color w:val="000000" w:themeColor="text1"/>
                <w:sz w:val="24"/>
              </w:rPr>
              <w:t>导引养生功法</w:t>
            </w:r>
          </w:p>
        </w:tc>
        <w:tc>
          <w:tcPr>
            <w:tcW w:w="328" w:type="pct"/>
            <w:tcBorders>
              <w:left w:val="single" w:sz="4" w:space="0" w:color="auto"/>
              <w:right w:val="single" w:sz="4" w:space="0" w:color="auto"/>
            </w:tcBorders>
            <w:vAlign w:val="center"/>
          </w:tcPr>
          <w:p w14:paraId="3515C99F"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1FE4A471"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21854810" w14:textId="77777777" w:rsidR="009C0203" w:rsidRDefault="00BC1BB0">
            <w:pPr>
              <w:jc w:val="center"/>
              <w:rPr>
                <w:rFonts w:eastAsia="仿宋"/>
                <w:color w:val="000000" w:themeColor="text1"/>
                <w:sz w:val="24"/>
              </w:rPr>
            </w:pPr>
            <w:r>
              <w:rPr>
                <w:rFonts w:eastAsia="仿宋"/>
                <w:color w:val="000000" w:themeColor="text1"/>
                <w:sz w:val="24"/>
              </w:rPr>
              <w:t>2</w:t>
            </w:r>
          </w:p>
        </w:tc>
        <w:tc>
          <w:tcPr>
            <w:tcW w:w="377" w:type="pct"/>
            <w:tcBorders>
              <w:left w:val="single" w:sz="4" w:space="0" w:color="auto"/>
              <w:right w:val="single" w:sz="4" w:space="0" w:color="auto"/>
            </w:tcBorders>
            <w:vAlign w:val="center"/>
          </w:tcPr>
          <w:p w14:paraId="112A4C75" w14:textId="77777777" w:rsidR="009C0203" w:rsidRDefault="00BC1BB0">
            <w:pPr>
              <w:rPr>
                <w:rFonts w:eastAsia="仿宋"/>
                <w:color w:val="000000" w:themeColor="text1"/>
                <w:sz w:val="24"/>
              </w:rPr>
            </w:pPr>
            <w:r>
              <w:rPr>
                <w:rFonts w:eastAsia="仿宋"/>
                <w:color w:val="000000" w:themeColor="text1"/>
                <w:sz w:val="24"/>
              </w:rPr>
              <w:t>考查</w:t>
            </w:r>
          </w:p>
        </w:tc>
        <w:tc>
          <w:tcPr>
            <w:tcW w:w="654" w:type="pct"/>
            <w:vMerge/>
            <w:tcBorders>
              <w:left w:val="single" w:sz="4" w:space="0" w:color="auto"/>
              <w:right w:val="single" w:sz="4" w:space="0" w:color="auto"/>
            </w:tcBorders>
            <w:vAlign w:val="center"/>
          </w:tcPr>
          <w:p w14:paraId="1EC3D24A" w14:textId="77777777" w:rsidR="009C0203" w:rsidRDefault="009C0203">
            <w:pPr>
              <w:rPr>
                <w:rFonts w:eastAsia="仿宋"/>
                <w:color w:val="000000" w:themeColor="text1"/>
                <w:szCs w:val="21"/>
              </w:rPr>
            </w:pPr>
          </w:p>
        </w:tc>
        <w:tc>
          <w:tcPr>
            <w:tcW w:w="502" w:type="pct"/>
            <w:tcBorders>
              <w:left w:val="single" w:sz="4" w:space="0" w:color="auto"/>
              <w:right w:val="single" w:sz="4" w:space="0" w:color="auto"/>
            </w:tcBorders>
            <w:vAlign w:val="center"/>
          </w:tcPr>
          <w:p w14:paraId="596713AF" w14:textId="77777777" w:rsidR="009C0203" w:rsidRDefault="009C0203">
            <w:pPr>
              <w:rPr>
                <w:rFonts w:eastAsia="仿宋"/>
                <w:color w:val="000000" w:themeColor="text1"/>
                <w:sz w:val="24"/>
              </w:rPr>
            </w:pPr>
          </w:p>
        </w:tc>
      </w:tr>
      <w:tr w:rsidR="009C0203" w14:paraId="2CCE9CAA" w14:textId="77777777">
        <w:trPr>
          <w:cantSplit/>
          <w:trHeight w:val="510"/>
          <w:jc w:val="center"/>
        </w:trPr>
        <w:tc>
          <w:tcPr>
            <w:tcW w:w="430" w:type="pct"/>
            <w:vMerge/>
            <w:tcBorders>
              <w:left w:val="single" w:sz="4" w:space="0" w:color="auto"/>
              <w:right w:val="single" w:sz="4" w:space="0" w:color="auto"/>
            </w:tcBorders>
            <w:vAlign w:val="center"/>
          </w:tcPr>
          <w:p w14:paraId="3DF5BC18"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173DAF93" w14:textId="77777777" w:rsidR="009C0203" w:rsidRDefault="00BC1BB0">
            <w:pPr>
              <w:jc w:val="center"/>
              <w:rPr>
                <w:rFonts w:eastAsia="仿宋"/>
                <w:color w:val="000000" w:themeColor="text1"/>
                <w:sz w:val="24"/>
              </w:rPr>
            </w:pPr>
            <w:r>
              <w:rPr>
                <w:rFonts w:eastAsia="仿宋"/>
                <w:color w:val="000000" w:themeColor="text1"/>
                <w:sz w:val="24"/>
              </w:rPr>
              <w:t>22050131</w:t>
            </w:r>
          </w:p>
        </w:tc>
        <w:tc>
          <w:tcPr>
            <w:tcW w:w="1446" w:type="pct"/>
            <w:tcBorders>
              <w:top w:val="single" w:sz="4" w:space="0" w:color="auto"/>
              <w:left w:val="single" w:sz="4" w:space="0" w:color="auto"/>
              <w:right w:val="single" w:sz="4" w:space="0" w:color="auto"/>
            </w:tcBorders>
            <w:vAlign w:val="center"/>
          </w:tcPr>
          <w:p w14:paraId="34855F7D" w14:textId="77777777" w:rsidR="009C0203" w:rsidRDefault="00BC1BB0">
            <w:pPr>
              <w:rPr>
                <w:rFonts w:eastAsia="仿宋"/>
                <w:color w:val="000000" w:themeColor="text1"/>
                <w:sz w:val="24"/>
              </w:rPr>
            </w:pPr>
            <w:r>
              <w:rPr>
                <w:rFonts w:eastAsia="仿宋"/>
                <w:color w:val="000000" w:themeColor="text1"/>
                <w:sz w:val="24"/>
              </w:rPr>
              <w:t>体育课程与教材教法</w:t>
            </w:r>
          </w:p>
        </w:tc>
        <w:tc>
          <w:tcPr>
            <w:tcW w:w="328" w:type="pct"/>
            <w:tcBorders>
              <w:left w:val="single" w:sz="4" w:space="0" w:color="auto"/>
              <w:right w:val="single" w:sz="4" w:space="0" w:color="auto"/>
            </w:tcBorders>
            <w:vAlign w:val="center"/>
          </w:tcPr>
          <w:p w14:paraId="7BAD0404"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378003D7"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452028A5" w14:textId="77777777" w:rsidR="009C0203" w:rsidRDefault="00BC1BB0">
            <w:pPr>
              <w:jc w:val="center"/>
              <w:rPr>
                <w:rFonts w:eastAsia="仿宋"/>
                <w:color w:val="000000" w:themeColor="text1"/>
                <w:sz w:val="24"/>
              </w:rPr>
            </w:pPr>
            <w:r>
              <w:rPr>
                <w:rFonts w:eastAsia="仿宋"/>
                <w:color w:val="000000" w:themeColor="text1"/>
                <w:sz w:val="24"/>
              </w:rPr>
              <w:t>1</w:t>
            </w:r>
          </w:p>
        </w:tc>
        <w:tc>
          <w:tcPr>
            <w:tcW w:w="377" w:type="pct"/>
            <w:tcBorders>
              <w:left w:val="single" w:sz="4" w:space="0" w:color="auto"/>
              <w:right w:val="single" w:sz="4" w:space="0" w:color="auto"/>
            </w:tcBorders>
            <w:vAlign w:val="center"/>
          </w:tcPr>
          <w:p w14:paraId="7DC41E1A" w14:textId="77777777" w:rsidR="009C0203" w:rsidRDefault="00BC1BB0">
            <w:pPr>
              <w:rPr>
                <w:rFonts w:eastAsia="仿宋"/>
                <w:color w:val="000000" w:themeColor="text1"/>
                <w:sz w:val="24"/>
              </w:rPr>
            </w:pPr>
            <w:r>
              <w:rPr>
                <w:rFonts w:eastAsia="仿宋"/>
                <w:color w:val="000000" w:themeColor="text1"/>
                <w:sz w:val="24"/>
              </w:rPr>
              <w:t>考查</w:t>
            </w:r>
          </w:p>
        </w:tc>
        <w:tc>
          <w:tcPr>
            <w:tcW w:w="654" w:type="pct"/>
            <w:vMerge/>
            <w:tcBorders>
              <w:left w:val="single" w:sz="4" w:space="0" w:color="auto"/>
              <w:right w:val="single" w:sz="4" w:space="0" w:color="auto"/>
            </w:tcBorders>
            <w:vAlign w:val="center"/>
          </w:tcPr>
          <w:p w14:paraId="67C3B551" w14:textId="77777777" w:rsidR="009C0203" w:rsidRDefault="009C0203">
            <w:pPr>
              <w:rPr>
                <w:rFonts w:eastAsia="仿宋"/>
                <w:color w:val="000000" w:themeColor="text1"/>
                <w:szCs w:val="21"/>
              </w:rPr>
            </w:pPr>
          </w:p>
        </w:tc>
        <w:tc>
          <w:tcPr>
            <w:tcW w:w="502" w:type="pct"/>
            <w:tcBorders>
              <w:left w:val="single" w:sz="4" w:space="0" w:color="auto"/>
              <w:right w:val="single" w:sz="4" w:space="0" w:color="auto"/>
            </w:tcBorders>
            <w:vAlign w:val="center"/>
          </w:tcPr>
          <w:p w14:paraId="5A0FD797" w14:textId="77777777" w:rsidR="009C0203" w:rsidRDefault="009C0203">
            <w:pPr>
              <w:rPr>
                <w:rFonts w:eastAsia="仿宋"/>
                <w:color w:val="000000" w:themeColor="text1"/>
                <w:sz w:val="24"/>
              </w:rPr>
            </w:pPr>
          </w:p>
        </w:tc>
      </w:tr>
      <w:tr w:rsidR="009C0203" w14:paraId="396ED3C9" w14:textId="77777777">
        <w:trPr>
          <w:cantSplit/>
          <w:trHeight w:val="510"/>
          <w:jc w:val="center"/>
        </w:trPr>
        <w:tc>
          <w:tcPr>
            <w:tcW w:w="430" w:type="pct"/>
            <w:vMerge/>
            <w:tcBorders>
              <w:left w:val="single" w:sz="4" w:space="0" w:color="auto"/>
              <w:right w:val="single" w:sz="4" w:space="0" w:color="auto"/>
            </w:tcBorders>
            <w:vAlign w:val="center"/>
          </w:tcPr>
          <w:p w14:paraId="0D5CF350"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41EEF777" w14:textId="77777777" w:rsidR="009C0203" w:rsidRDefault="00BC1BB0">
            <w:pPr>
              <w:jc w:val="center"/>
              <w:rPr>
                <w:rFonts w:eastAsia="仿宋"/>
                <w:color w:val="000000" w:themeColor="text1"/>
                <w:sz w:val="24"/>
              </w:rPr>
            </w:pPr>
            <w:r>
              <w:rPr>
                <w:rFonts w:eastAsia="仿宋"/>
                <w:color w:val="000000" w:themeColor="text1"/>
                <w:sz w:val="24"/>
              </w:rPr>
              <w:t>22050132</w:t>
            </w:r>
          </w:p>
        </w:tc>
        <w:tc>
          <w:tcPr>
            <w:tcW w:w="1446" w:type="pct"/>
            <w:tcBorders>
              <w:top w:val="single" w:sz="4" w:space="0" w:color="auto"/>
              <w:left w:val="single" w:sz="4" w:space="0" w:color="auto"/>
              <w:right w:val="single" w:sz="4" w:space="0" w:color="auto"/>
            </w:tcBorders>
            <w:vAlign w:val="center"/>
          </w:tcPr>
          <w:p w14:paraId="07985AF0" w14:textId="77777777" w:rsidR="009C0203" w:rsidRDefault="00BC1BB0">
            <w:pPr>
              <w:rPr>
                <w:rFonts w:eastAsia="仿宋"/>
                <w:color w:val="000000" w:themeColor="text1"/>
                <w:sz w:val="24"/>
              </w:rPr>
            </w:pPr>
            <w:r>
              <w:rPr>
                <w:rFonts w:eastAsia="仿宋"/>
                <w:color w:val="000000" w:themeColor="text1"/>
                <w:sz w:val="24"/>
              </w:rPr>
              <w:t>体适能评定理论与方法</w:t>
            </w:r>
          </w:p>
        </w:tc>
        <w:tc>
          <w:tcPr>
            <w:tcW w:w="328" w:type="pct"/>
            <w:tcBorders>
              <w:left w:val="single" w:sz="4" w:space="0" w:color="auto"/>
              <w:right w:val="single" w:sz="4" w:space="0" w:color="auto"/>
            </w:tcBorders>
            <w:vAlign w:val="center"/>
          </w:tcPr>
          <w:p w14:paraId="7AE56055"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4CAD9118"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39A41512" w14:textId="77777777" w:rsidR="009C0203" w:rsidRDefault="00BC1BB0">
            <w:pPr>
              <w:jc w:val="center"/>
              <w:rPr>
                <w:rFonts w:eastAsia="仿宋"/>
                <w:color w:val="000000" w:themeColor="text1"/>
                <w:sz w:val="24"/>
              </w:rPr>
            </w:pPr>
            <w:r>
              <w:rPr>
                <w:rFonts w:eastAsia="仿宋"/>
                <w:color w:val="000000" w:themeColor="text1"/>
                <w:sz w:val="24"/>
              </w:rPr>
              <w:t>1</w:t>
            </w:r>
          </w:p>
        </w:tc>
        <w:tc>
          <w:tcPr>
            <w:tcW w:w="377" w:type="pct"/>
            <w:tcBorders>
              <w:left w:val="single" w:sz="4" w:space="0" w:color="auto"/>
              <w:right w:val="single" w:sz="4" w:space="0" w:color="auto"/>
            </w:tcBorders>
            <w:vAlign w:val="center"/>
          </w:tcPr>
          <w:p w14:paraId="66C914BA" w14:textId="77777777" w:rsidR="009C0203" w:rsidRDefault="00BC1BB0">
            <w:pPr>
              <w:rPr>
                <w:rFonts w:eastAsia="仿宋"/>
                <w:color w:val="000000" w:themeColor="text1"/>
                <w:sz w:val="24"/>
              </w:rPr>
            </w:pPr>
            <w:r>
              <w:rPr>
                <w:rFonts w:eastAsia="仿宋"/>
                <w:color w:val="000000" w:themeColor="text1"/>
                <w:sz w:val="24"/>
              </w:rPr>
              <w:t>考查</w:t>
            </w:r>
          </w:p>
        </w:tc>
        <w:tc>
          <w:tcPr>
            <w:tcW w:w="654" w:type="pct"/>
            <w:vMerge/>
            <w:tcBorders>
              <w:left w:val="single" w:sz="4" w:space="0" w:color="auto"/>
              <w:right w:val="single" w:sz="4" w:space="0" w:color="auto"/>
            </w:tcBorders>
            <w:vAlign w:val="center"/>
          </w:tcPr>
          <w:p w14:paraId="4B2CFE75" w14:textId="77777777" w:rsidR="009C0203" w:rsidRDefault="009C0203">
            <w:pPr>
              <w:rPr>
                <w:rFonts w:eastAsia="仿宋"/>
                <w:color w:val="000000" w:themeColor="text1"/>
                <w:szCs w:val="21"/>
              </w:rPr>
            </w:pPr>
          </w:p>
        </w:tc>
        <w:tc>
          <w:tcPr>
            <w:tcW w:w="502" w:type="pct"/>
            <w:tcBorders>
              <w:left w:val="single" w:sz="4" w:space="0" w:color="auto"/>
              <w:right w:val="single" w:sz="4" w:space="0" w:color="auto"/>
            </w:tcBorders>
            <w:vAlign w:val="center"/>
          </w:tcPr>
          <w:p w14:paraId="182AB502" w14:textId="77777777" w:rsidR="009C0203" w:rsidRDefault="009C0203">
            <w:pPr>
              <w:rPr>
                <w:rFonts w:eastAsia="仿宋"/>
                <w:color w:val="000000" w:themeColor="text1"/>
                <w:sz w:val="24"/>
              </w:rPr>
            </w:pPr>
          </w:p>
        </w:tc>
      </w:tr>
      <w:tr w:rsidR="009C0203" w14:paraId="3ABB6C04" w14:textId="77777777">
        <w:trPr>
          <w:cantSplit/>
          <w:trHeight w:val="510"/>
          <w:jc w:val="center"/>
        </w:trPr>
        <w:tc>
          <w:tcPr>
            <w:tcW w:w="430" w:type="pct"/>
            <w:vMerge/>
            <w:tcBorders>
              <w:left w:val="single" w:sz="4" w:space="0" w:color="auto"/>
              <w:right w:val="single" w:sz="4" w:space="0" w:color="auto"/>
            </w:tcBorders>
            <w:vAlign w:val="center"/>
          </w:tcPr>
          <w:p w14:paraId="6BBF997D" w14:textId="77777777" w:rsidR="009C0203" w:rsidRDefault="009C0203">
            <w:pPr>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30703796" w14:textId="77777777" w:rsidR="009C0203" w:rsidRDefault="00BC1BB0">
            <w:pPr>
              <w:jc w:val="center"/>
              <w:rPr>
                <w:rFonts w:eastAsia="仿宋"/>
                <w:color w:val="000000" w:themeColor="text1"/>
                <w:sz w:val="24"/>
              </w:rPr>
            </w:pPr>
            <w:r>
              <w:rPr>
                <w:rFonts w:eastAsia="仿宋"/>
                <w:color w:val="000000" w:themeColor="text1"/>
                <w:sz w:val="24"/>
              </w:rPr>
              <w:t>22050133</w:t>
            </w:r>
          </w:p>
        </w:tc>
        <w:tc>
          <w:tcPr>
            <w:tcW w:w="1446" w:type="pct"/>
            <w:tcBorders>
              <w:top w:val="single" w:sz="4" w:space="0" w:color="auto"/>
              <w:left w:val="single" w:sz="4" w:space="0" w:color="auto"/>
              <w:right w:val="single" w:sz="4" w:space="0" w:color="auto"/>
            </w:tcBorders>
            <w:vAlign w:val="center"/>
          </w:tcPr>
          <w:p w14:paraId="5C1153FA" w14:textId="77777777" w:rsidR="009C0203" w:rsidRDefault="00BC1BB0">
            <w:pPr>
              <w:rPr>
                <w:rFonts w:eastAsia="仿宋"/>
                <w:color w:val="000000" w:themeColor="text1"/>
                <w:sz w:val="24"/>
              </w:rPr>
            </w:pPr>
            <w:r>
              <w:rPr>
                <w:rFonts w:eastAsia="仿宋"/>
                <w:color w:val="000000" w:themeColor="text1"/>
                <w:sz w:val="24"/>
              </w:rPr>
              <w:t>运动伤病的防治与康复</w:t>
            </w:r>
          </w:p>
        </w:tc>
        <w:tc>
          <w:tcPr>
            <w:tcW w:w="328" w:type="pct"/>
            <w:tcBorders>
              <w:left w:val="single" w:sz="4" w:space="0" w:color="auto"/>
              <w:right w:val="single" w:sz="4" w:space="0" w:color="auto"/>
            </w:tcBorders>
            <w:vAlign w:val="center"/>
          </w:tcPr>
          <w:p w14:paraId="1FCF7989" w14:textId="77777777" w:rsidR="009C0203" w:rsidRDefault="00BC1BB0">
            <w:pPr>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75763CD5"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54089CD5" w14:textId="77777777" w:rsidR="009C0203" w:rsidRDefault="00BC1BB0">
            <w:pPr>
              <w:jc w:val="center"/>
              <w:rPr>
                <w:rFonts w:eastAsia="仿宋"/>
                <w:color w:val="000000" w:themeColor="text1"/>
                <w:sz w:val="24"/>
              </w:rPr>
            </w:pPr>
            <w:r>
              <w:rPr>
                <w:rFonts w:eastAsia="仿宋"/>
                <w:color w:val="000000" w:themeColor="text1"/>
                <w:sz w:val="24"/>
              </w:rPr>
              <w:t>2</w:t>
            </w:r>
          </w:p>
        </w:tc>
        <w:tc>
          <w:tcPr>
            <w:tcW w:w="377" w:type="pct"/>
            <w:tcBorders>
              <w:left w:val="single" w:sz="4" w:space="0" w:color="auto"/>
              <w:right w:val="single" w:sz="4" w:space="0" w:color="auto"/>
            </w:tcBorders>
            <w:vAlign w:val="center"/>
          </w:tcPr>
          <w:p w14:paraId="69756F1E" w14:textId="77777777" w:rsidR="009C0203" w:rsidRDefault="00BC1BB0">
            <w:pPr>
              <w:rPr>
                <w:rFonts w:eastAsia="仿宋"/>
                <w:color w:val="000000" w:themeColor="text1"/>
                <w:sz w:val="24"/>
              </w:rPr>
            </w:pPr>
            <w:r>
              <w:rPr>
                <w:rFonts w:eastAsia="仿宋"/>
                <w:color w:val="000000" w:themeColor="text1"/>
                <w:sz w:val="24"/>
              </w:rPr>
              <w:t>考查</w:t>
            </w:r>
          </w:p>
        </w:tc>
        <w:tc>
          <w:tcPr>
            <w:tcW w:w="654" w:type="pct"/>
            <w:vMerge/>
            <w:tcBorders>
              <w:left w:val="single" w:sz="4" w:space="0" w:color="auto"/>
              <w:right w:val="single" w:sz="4" w:space="0" w:color="auto"/>
            </w:tcBorders>
            <w:vAlign w:val="center"/>
          </w:tcPr>
          <w:p w14:paraId="5934C6A3" w14:textId="77777777" w:rsidR="009C0203" w:rsidRDefault="009C0203">
            <w:pPr>
              <w:rPr>
                <w:rFonts w:eastAsia="仿宋"/>
                <w:color w:val="000000" w:themeColor="text1"/>
                <w:szCs w:val="21"/>
              </w:rPr>
            </w:pPr>
          </w:p>
        </w:tc>
        <w:tc>
          <w:tcPr>
            <w:tcW w:w="502" w:type="pct"/>
            <w:tcBorders>
              <w:left w:val="single" w:sz="4" w:space="0" w:color="auto"/>
              <w:right w:val="single" w:sz="4" w:space="0" w:color="auto"/>
            </w:tcBorders>
            <w:vAlign w:val="center"/>
          </w:tcPr>
          <w:p w14:paraId="58B534E7" w14:textId="77777777" w:rsidR="009C0203" w:rsidRDefault="009C0203">
            <w:pPr>
              <w:rPr>
                <w:rFonts w:eastAsia="仿宋"/>
                <w:color w:val="000000" w:themeColor="text1"/>
                <w:sz w:val="24"/>
              </w:rPr>
            </w:pPr>
          </w:p>
        </w:tc>
      </w:tr>
      <w:tr w:rsidR="009C0203" w14:paraId="2A6045E5" w14:textId="77777777">
        <w:trPr>
          <w:cantSplit/>
          <w:trHeight w:val="510"/>
          <w:jc w:val="center"/>
        </w:trPr>
        <w:tc>
          <w:tcPr>
            <w:tcW w:w="430" w:type="pct"/>
            <w:vMerge w:val="restart"/>
            <w:tcBorders>
              <w:left w:val="single" w:sz="4" w:space="0" w:color="auto"/>
              <w:right w:val="single" w:sz="4" w:space="0" w:color="auto"/>
            </w:tcBorders>
            <w:vAlign w:val="center"/>
          </w:tcPr>
          <w:p w14:paraId="432BB716" w14:textId="77777777" w:rsidR="009C0203" w:rsidRDefault="00BC1BB0">
            <w:pPr>
              <w:jc w:val="center"/>
              <w:rPr>
                <w:rFonts w:eastAsia="仿宋"/>
                <w:color w:val="000000" w:themeColor="text1"/>
                <w:sz w:val="24"/>
              </w:rPr>
            </w:pPr>
            <w:r>
              <w:rPr>
                <w:rFonts w:eastAsia="仿宋"/>
                <w:color w:val="000000" w:themeColor="text1"/>
                <w:sz w:val="24"/>
              </w:rPr>
              <w:t>补修课</w:t>
            </w:r>
          </w:p>
        </w:tc>
        <w:tc>
          <w:tcPr>
            <w:tcW w:w="602" w:type="pct"/>
            <w:tcBorders>
              <w:left w:val="single" w:sz="4" w:space="0" w:color="auto"/>
              <w:right w:val="single" w:sz="4" w:space="0" w:color="auto"/>
            </w:tcBorders>
            <w:vAlign w:val="center"/>
          </w:tcPr>
          <w:p w14:paraId="7F1B9477" w14:textId="77777777" w:rsidR="009C0203" w:rsidRDefault="00BC1BB0">
            <w:pPr>
              <w:jc w:val="center"/>
              <w:rPr>
                <w:rFonts w:eastAsia="仿宋"/>
                <w:color w:val="000000" w:themeColor="text1"/>
                <w:sz w:val="24"/>
              </w:rPr>
            </w:pPr>
            <w:r>
              <w:rPr>
                <w:rFonts w:eastAsia="仿宋"/>
                <w:color w:val="000000" w:themeColor="text1"/>
                <w:sz w:val="24"/>
              </w:rPr>
              <w:t>22050134</w:t>
            </w:r>
          </w:p>
        </w:tc>
        <w:tc>
          <w:tcPr>
            <w:tcW w:w="1446" w:type="pct"/>
            <w:tcBorders>
              <w:left w:val="single" w:sz="4" w:space="0" w:color="auto"/>
              <w:right w:val="single" w:sz="4" w:space="0" w:color="auto"/>
            </w:tcBorders>
            <w:vAlign w:val="center"/>
          </w:tcPr>
          <w:p w14:paraId="601B9263" w14:textId="77777777" w:rsidR="009C0203" w:rsidRDefault="00BC1BB0">
            <w:pPr>
              <w:rPr>
                <w:rFonts w:eastAsia="仿宋"/>
                <w:color w:val="000000" w:themeColor="text1"/>
                <w:sz w:val="24"/>
              </w:rPr>
            </w:pPr>
            <w:r>
              <w:rPr>
                <w:rFonts w:eastAsia="仿宋"/>
                <w:color w:val="000000" w:themeColor="text1"/>
                <w:sz w:val="24"/>
              </w:rPr>
              <w:t>体育概论</w:t>
            </w:r>
          </w:p>
        </w:tc>
        <w:tc>
          <w:tcPr>
            <w:tcW w:w="328" w:type="pct"/>
            <w:tcBorders>
              <w:top w:val="single" w:sz="4" w:space="0" w:color="auto"/>
              <w:left w:val="single" w:sz="4" w:space="0" w:color="auto"/>
              <w:right w:val="single" w:sz="4" w:space="0" w:color="auto"/>
            </w:tcBorders>
            <w:vAlign w:val="center"/>
          </w:tcPr>
          <w:p w14:paraId="1CCBD53B" w14:textId="77777777" w:rsidR="009C0203" w:rsidRDefault="00BC1BB0">
            <w:pPr>
              <w:jc w:val="center"/>
              <w:rPr>
                <w:rFonts w:eastAsia="仿宋"/>
                <w:color w:val="000000" w:themeColor="text1"/>
                <w:sz w:val="24"/>
              </w:rPr>
            </w:pPr>
            <w:r>
              <w:rPr>
                <w:rFonts w:eastAsia="仿宋"/>
                <w:color w:val="000000" w:themeColor="text1"/>
                <w:sz w:val="24"/>
              </w:rPr>
              <w:t>/</w:t>
            </w:r>
          </w:p>
        </w:tc>
        <w:tc>
          <w:tcPr>
            <w:tcW w:w="328" w:type="pct"/>
            <w:tcBorders>
              <w:top w:val="single" w:sz="4" w:space="0" w:color="auto"/>
              <w:left w:val="single" w:sz="4" w:space="0" w:color="auto"/>
              <w:right w:val="single" w:sz="4" w:space="0" w:color="auto"/>
            </w:tcBorders>
            <w:vAlign w:val="center"/>
          </w:tcPr>
          <w:p w14:paraId="52BFF62C"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top w:val="single" w:sz="4" w:space="0" w:color="auto"/>
              <w:left w:val="single" w:sz="4" w:space="0" w:color="auto"/>
              <w:right w:val="single" w:sz="4" w:space="0" w:color="auto"/>
            </w:tcBorders>
            <w:vAlign w:val="center"/>
          </w:tcPr>
          <w:p w14:paraId="2953E99A" w14:textId="77777777" w:rsidR="009C0203" w:rsidRDefault="00BC1BB0">
            <w:pPr>
              <w:jc w:val="center"/>
              <w:rPr>
                <w:rFonts w:eastAsia="仿宋"/>
                <w:color w:val="000000" w:themeColor="text1"/>
                <w:sz w:val="24"/>
              </w:rPr>
            </w:pPr>
            <w:r>
              <w:rPr>
                <w:rFonts w:eastAsia="仿宋"/>
                <w:color w:val="000000" w:themeColor="text1"/>
                <w:sz w:val="24"/>
              </w:rPr>
              <w:t>1</w:t>
            </w:r>
          </w:p>
        </w:tc>
        <w:tc>
          <w:tcPr>
            <w:tcW w:w="377" w:type="pct"/>
            <w:tcBorders>
              <w:top w:val="single" w:sz="4" w:space="0" w:color="auto"/>
              <w:left w:val="single" w:sz="4" w:space="0" w:color="auto"/>
              <w:right w:val="single" w:sz="4" w:space="0" w:color="auto"/>
            </w:tcBorders>
            <w:vAlign w:val="center"/>
          </w:tcPr>
          <w:p w14:paraId="133576D7" w14:textId="77777777" w:rsidR="009C0203" w:rsidRDefault="00BC1BB0">
            <w:pPr>
              <w:rPr>
                <w:rFonts w:eastAsia="仿宋"/>
                <w:color w:val="000000" w:themeColor="text1"/>
                <w:sz w:val="24"/>
              </w:rPr>
            </w:pPr>
            <w:r>
              <w:rPr>
                <w:rFonts w:eastAsia="仿宋"/>
                <w:color w:val="000000" w:themeColor="text1"/>
                <w:sz w:val="24"/>
              </w:rPr>
              <w:t>考试</w:t>
            </w:r>
          </w:p>
        </w:tc>
        <w:tc>
          <w:tcPr>
            <w:tcW w:w="654" w:type="pct"/>
            <w:vMerge w:val="restart"/>
            <w:tcBorders>
              <w:top w:val="single" w:sz="4" w:space="0" w:color="auto"/>
              <w:left w:val="single" w:sz="4" w:space="0" w:color="auto"/>
              <w:right w:val="single" w:sz="4" w:space="0" w:color="auto"/>
            </w:tcBorders>
            <w:vAlign w:val="center"/>
          </w:tcPr>
          <w:p w14:paraId="051CCAEF" w14:textId="77777777" w:rsidR="009C0203" w:rsidRDefault="00BC1BB0">
            <w:pPr>
              <w:rPr>
                <w:rFonts w:eastAsia="仿宋"/>
                <w:color w:val="000000" w:themeColor="text1"/>
                <w:sz w:val="24"/>
              </w:rPr>
            </w:pPr>
            <w:r>
              <w:rPr>
                <w:rFonts w:eastAsia="仿宋"/>
                <w:color w:val="000000" w:themeColor="text1"/>
                <w:sz w:val="24"/>
              </w:rPr>
              <w:t>所有方向</w:t>
            </w:r>
          </w:p>
        </w:tc>
        <w:tc>
          <w:tcPr>
            <w:tcW w:w="502" w:type="pct"/>
            <w:vMerge w:val="restart"/>
            <w:tcBorders>
              <w:top w:val="single" w:sz="4" w:space="0" w:color="auto"/>
              <w:left w:val="single" w:sz="4" w:space="0" w:color="auto"/>
              <w:right w:val="single" w:sz="4" w:space="0" w:color="auto"/>
            </w:tcBorders>
            <w:vAlign w:val="center"/>
          </w:tcPr>
          <w:p w14:paraId="3CA1E879" w14:textId="77777777" w:rsidR="009C0203" w:rsidRDefault="00BC1BB0">
            <w:pPr>
              <w:rPr>
                <w:rFonts w:eastAsia="仿宋"/>
                <w:color w:val="000000" w:themeColor="text1"/>
                <w:sz w:val="24"/>
              </w:rPr>
            </w:pPr>
            <w:r>
              <w:rPr>
                <w:rFonts w:eastAsia="仿宋"/>
                <w:color w:val="000000" w:themeColor="text1"/>
                <w:sz w:val="24"/>
              </w:rPr>
              <w:t>不计学分</w:t>
            </w:r>
          </w:p>
        </w:tc>
      </w:tr>
      <w:tr w:rsidR="009C0203" w14:paraId="7D3779AD" w14:textId="77777777">
        <w:trPr>
          <w:cantSplit/>
          <w:trHeight w:val="510"/>
          <w:jc w:val="center"/>
        </w:trPr>
        <w:tc>
          <w:tcPr>
            <w:tcW w:w="430" w:type="pct"/>
            <w:vMerge/>
            <w:tcBorders>
              <w:left w:val="single" w:sz="4" w:space="0" w:color="auto"/>
              <w:right w:val="single" w:sz="4" w:space="0" w:color="auto"/>
            </w:tcBorders>
            <w:vAlign w:val="center"/>
          </w:tcPr>
          <w:p w14:paraId="4A663729" w14:textId="77777777" w:rsidR="009C0203" w:rsidRDefault="009C0203">
            <w:pPr>
              <w:jc w:val="center"/>
              <w:rPr>
                <w:rFonts w:eastAsia="仿宋"/>
                <w:color w:val="000000" w:themeColor="text1"/>
                <w:sz w:val="24"/>
              </w:rPr>
            </w:pPr>
          </w:p>
        </w:tc>
        <w:tc>
          <w:tcPr>
            <w:tcW w:w="602" w:type="pct"/>
            <w:tcBorders>
              <w:left w:val="single" w:sz="4" w:space="0" w:color="auto"/>
              <w:right w:val="single" w:sz="4" w:space="0" w:color="auto"/>
            </w:tcBorders>
            <w:vAlign w:val="center"/>
          </w:tcPr>
          <w:p w14:paraId="4E5EF8FC" w14:textId="77777777" w:rsidR="009C0203" w:rsidRDefault="00BC1BB0">
            <w:pPr>
              <w:jc w:val="center"/>
              <w:rPr>
                <w:rFonts w:eastAsia="仿宋"/>
                <w:color w:val="000000" w:themeColor="text1"/>
                <w:sz w:val="24"/>
              </w:rPr>
            </w:pPr>
            <w:r>
              <w:rPr>
                <w:rFonts w:eastAsia="仿宋"/>
                <w:color w:val="000000" w:themeColor="text1"/>
                <w:sz w:val="24"/>
              </w:rPr>
              <w:t>22050135</w:t>
            </w:r>
          </w:p>
        </w:tc>
        <w:tc>
          <w:tcPr>
            <w:tcW w:w="1446" w:type="pct"/>
            <w:tcBorders>
              <w:left w:val="single" w:sz="4" w:space="0" w:color="auto"/>
              <w:right w:val="single" w:sz="4" w:space="0" w:color="auto"/>
            </w:tcBorders>
            <w:vAlign w:val="center"/>
          </w:tcPr>
          <w:p w14:paraId="2C82B443" w14:textId="77777777" w:rsidR="009C0203" w:rsidRDefault="00BC1BB0">
            <w:pPr>
              <w:tabs>
                <w:tab w:val="center" w:pos="1328"/>
              </w:tabs>
              <w:rPr>
                <w:rFonts w:eastAsia="仿宋"/>
                <w:color w:val="000000" w:themeColor="text1"/>
                <w:sz w:val="24"/>
              </w:rPr>
            </w:pPr>
            <w:r>
              <w:rPr>
                <w:rFonts w:eastAsia="仿宋"/>
                <w:color w:val="000000" w:themeColor="text1"/>
                <w:sz w:val="24"/>
              </w:rPr>
              <w:t>人体解剖学</w:t>
            </w:r>
            <w:r>
              <w:rPr>
                <w:rFonts w:eastAsia="仿宋" w:hint="eastAsia"/>
                <w:color w:val="000000" w:themeColor="text1"/>
                <w:sz w:val="24"/>
              </w:rPr>
              <w:tab/>
            </w:r>
          </w:p>
        </w:tc>
        <w:tc>
          <w:tcPr>
            <w:tcW w:w="328" w:type="pct"/>
            <w:tcBorders>
              <w:top w:val="single" w:sz="4" w:space="0" w:color="auto"/>
              <w:left w:val="single" w:sz="4" w:space="0" w:color="auto"/>
              <w:right w:val="single" w:sz="4" w:space="0" w:color="auto"/>
            </w:tcBorders>
            <w:vAlign w:val="center"/>
          </w:tcPr>
          <w:p w14:paraId="2D4A4A94" w14:textId="77777777" w:rsidR="009C0203" w:rsidRDefault="00BC1BB0">
            <w:pPr>
              <w:jc w:val="center"/>
              <w:rPr>
                <w:rFonts w:eastAsia="仿宋"/>
                <w:color w:val="000000" w:themeColor="text1"/>
                <w:sz w:val="24"/>
              </w:rPr>
            </w:pPr>
            <w:r>
              <w:rPr>
                <w:rFonts w:eastAsia="仿宋"/>
                <w:color w:val="000000" w:themeColor="text1"/>
                <w:sz w:val="24"/>
              </w:rPr>
              <w:t>/</w:t>
            </w:r>
          </w:p>
        </w:tc>
        <w:tc>
          <w:tcPr>
            <w:tcW w:w="328" w:type="pct"/>
            <w:tcBorders>
              <w:top w:val="single" w:sz="4" w:space="0" w:color="auto"/>
              <w:left w:val="single" w:sz="4" w:space="0" w:color="auto"/>
              <w:right w:val="single" w:sz="4" w:space="0" w:color="auto"/>
            </w:tcBorders>
            <w:vAlign w:val="center"/>
          </w:tcPr>
          <w:p w14:paraId="161BDA3F" w14:textId="77777777" w:rsidR="009C0203" w:rsidRDefault="00BC1BB0">
            <w:pPr>
              <w:jc w:val="center"/>
              <w:rPr>
                <w:rFonts w:eastAsia="仿宋"/>
                <w:color w:val="000000" w:themeColor="text1"/>
                <w:sz w:val="24"/>
              </w:rPr>
            </w:pPr>
            <w:r>
              <w:rPr>
                <w:rFonts w:eastAsia="仿宋"/>
                <w:color w:val="000000" w:themeColor="text1"/>
                <w:sz w:val="24"/>
              </w:rPr>
              <w:t>32</w:t>
            </w:r>
          </w:p>
        </w:tc>
        <w:tc>
          <w:tcPr>
            <w:tcW w:w="328" w:type="pct"/>
            <w:tcBorders>
              <w:top w:val="single" w:sz="4" w:space="0" w:color="auto"/>
              <w:left w:val="single" w:sz="4" w:space="0" w:color="auto"/>
              <w:right w:val="single" w:sz="4" w:space="0" w:color="auto"/>
            </w:tcBorders>
            <w:vAlign w:val="center"/>
          </w:tcPr>
          <w:p w14:paraId="45906B7E" w14:textId="77777777" w:rsidR="009C0203" w:rsidRDefault="00BC1BB0">
            <w:pPr>
              <w:jc w:val="center"/>
              <w:rPr>
                <w:rFonts w:eastAsia="仿宋"/>
                <w:color w:val="000000" w:themeColor="text1"/>
                <w:sz w:val="24"/>
              </w:rPr>
            </w:pPr>
            <w:r>
              <w:rPr>
                <w:rFonts w:eastAsia="仿宋"/>
                <w:color w:val="000000" w:themeColor="text1"/>
                <w:sz w:val="24"/>
              </w:rPr>
              <w:t>1</w:t>
            </w:r>
          </w:p>
        </w:tc>
        <w:tc>
          <w:tcPr>
            <w:tcW w:w="377" w:type="pct"/>
            <w:tcBorders>
              <w:top w:val="single" w:sz="4" w:space="0" w:color="auto"/>
              <w:left w:val="single" w:sz="4" w:space="0" w:color="auto"/>
              <w:right w:val="single" w:sz="4" w:space="0" w:color="auto"/>
            </w:tcBorders>
            <w:vAlign w:val="center"/>
          </w:tcPr>
          <w:p w14:paraId="50789AFD" w14:textId="77777777" w:rsidR="009C0203" w:rsidRDefault="00BC1BB0">
            <w:pPr>
              <w:rPr>
                <w:rFonts w:eastAsia="仿宋"/>
                <w:color w:val="000000" w:themeColor="text1"/>
                <w:sz w:val="24"/>
              </w:rPr>
            </w:pPr>
            <w:r>
              <w:rPr>
                <w:rFonts w:eastAsia="仿宋"/>
                <w:color w:val="000000" w:themeColor="text1"/>
                <w:sz w:val="24"/>
              </w:rPr>
              <w:t>考试</w:t>
            </w:r>
          </w:p>
        </w:tc>
        <w:tc>
          <w:tcPr>
            <w:tcW w:w="654" w:type="pct"/>
            <w:vMerge/>
            <w:tcBorders>
              <w:left w:val="single" w:sz="4" w:space="0" w:color="auto"/>
              <w:right w:val="single" w:sz="4" w:space="0" w:color="auto"/>
            </w:tcBorders>
            <w:vAlign w:val="center"/>
          </w:tcPr>
          <w:p w14:paraId="3DDEAA10" w14:textId="77777777" w:rsidR="009C0203" w:rsidRDefault="009C0203">
            <w:pPr>
              <w:rPr>
                <w:rFonts w:eastAsia="仿宋"/>
                <w:color w:val="000000" w:themeColor="text1"/>
                <w:sz w:val="24"/>
              </w:rPr>
            </w:pPr>
          </w:p>
        </w:tc>
        <w:tc>
          <w:tcPr>
            <w:tcW w:w="502" w:type="pct"/>
            <w:vMerge/>
            <w:tcBorders>
              <w:left w:val="single" w:sz="4" w:space="0" w:color="auto"/>
              <w:right w:val="single" w:sz="4" w:space="0" w:color="auto"/>
            </w:tcBorders>
            <w:vAlign w:val="center"/>
          </w:tcPr>
          <w:p w14:paraId="222EEC99" w14:textId="77777777" w:rsidR="009C0203" w:rsidRDefault="009C0203">
            <w:pPr>
              <w:rPr>
                <w:rFonts w:eastAsia="仿宋"/>
                <w:color w:val="000000" w:themeColor="text1"/>
                <w:sz w:val="24"/>
              </w:rPr>
            </w:pPr>
          </w:p>
        </w:tc>
      </w:tr>
      <w:tr w:rsidR="009C0203" w14:paraId="774A5E1A" w14:textId="77777777">
        <w:trPr>
          <w:cantSplit/>
          <w:trHeight w:val="510"/>
          <w:jc w:val="center"/>
        </w:trPr>
        <w:tc>
          <w:tcPr>
            <w:tcW w:w="430" w:type="pct"/>
            <w:vMerge w:val="restart"/>
            <w:tcBorders>
              <w:left w:val="single" w:sz="4" w:space="0" w:color="auto"/>
              <w:right w:val="single" w:sz="4" w:space="0" w:color="auto"/>
            </w:tcBorders>
            <w:vAlign w:val="center"/>
          </w:tcPr>
          <w:p w14:paraId="5443E8B8" w14:textId="77777777" w:rsidR="009C0203" w:rsidRDefault="009C0203">
            <w:pPr>
              <w:jc w:val="center"/>
              <w:rPr>
                <w:rFonts w:eastAsia="仿宋"/>
                <w:color w:val="000000" w:themeColor="text1"/>
                <w:sz w:val="24"/>
              </w:rPr>
            </w:pPr>
          </w:p>
          <w:p w14:paraId="4C43B2E2" w14:textId="77777777" w:rsidR="009C0203" w:rsidRDefault="00BC1BB0">
            <w:pPr>
              <w:jc w:val="center"/>
              <w:rPr>
                <w:rFonts w:eastAsia="仿宋"/>
                <w:color w:val="000000" w:themeColor="text1"/>
                <w:sz w:val="24"/>
              </w:rPr>
            </w:pPr>
            <w:r>
              <w:rPr>
                <w:rFonts w:eastAsia="仿宋"/>
                <w:color w:val="000000" w:themeColor="text1"/>
                <w:sz w:val="24"/>
              </w:rPr>
              <w:t>培养</w:t>
            </w:r>
          </w:p>
          <w:p w14:paraId="5C327259" w14:textId="77777777" w:rsidR="009C0203" w:rsidRDefault="00BC1BB0">
            <w:pPr>
              <w:jc w:val="center"/>
              <w:rPr>
                <w:rFonts w:eastAsia="仿宋"/>
                <w:color w:val="000000" w:themeColor="text1"/>
                <w:sz w:val="24"/>
              </w:rPr>
            </w:pPr>
            <w:r>
              <w:rPr>
                <w:rFonts w:eastAsia="仿宋"/>
                <w:color w:val="000000" w:themeColor="text1"/>
                <w:sz w:val="24"/>
              </w:rPr>
              <w:t>环节（</w:t>
            </w:r>
            <w:r>
              <w:rPr>
                <w:rFonts w:eastAsia="仿宋"/>
                <w:color w:val="000000" w:themeColor="text1"/>
                <w:sz w:val="24"/>
              </w:rPr>
              <w:t>3</w:t>
            </w:r>
            <w:r>
              <w:rPr>
                <w:rFonts w:eastAsia="仿宋"/>
                <w:color w:val="000000" w:themeColor="text1"/>
                <w:sz w:val="24"/>
              </w:rPr>
              <w:t>学分）</w:t>
            </w:r>
          </w:p>
          <w:p w14:paraId="1659AFE7" w14:textId="77777777" w:rsidR="009C0203" w:rsidRDefault="009C0203">
            <w:pPr>
              <w:jc w:val="center"/>
              <w:rPr>
                <w:rFonts w:eastAsia="仿宋"/>
                <w:color w:val="000000" w:themeColor="text1"/>
                <w:sz w:val="24"/>
              </w:rPr>
            </w:pPr>
          </w:p>
        </w:tc>
        <w:tc>
          <w:tcPr>
            <w:tcW w:w="602" w:type="pct"/>
            <w:tcBorders>
              <w:left w:val="single" w:sz="4" w:space="0" w:color="auto"/>
              <w:bottom w:val="single" w:sz="4" w:space="0" w:color="000000"/>
              <w:right w:val="single" w:sz="4" w:space="0" w:color="auto"/>
            </w:tcBorders>
            <w:vAlign w:val="center"/>
          </w:tcPr>
          <w:p w14:paraId="09BDF628" w14:textId="77777777" w:rsidR="009C0203" w:rsidRDefault="009C0203">
            <w:pPr>
              <w:jc w:val="center"/>
              <w:rPr>
                <w:rFonts w:eastAsia="仿宋"/>
                <w:color w:val="000000" w:themeColor="text1"/>
                <w:sz w:val="24"/>
              </w:rPr>
            </w:pPr>
          </w:p>
        </w:tc>
        <w:tc>
          <w:tcPr>
            <w:tcW w:w="1446" w:type="pct"/>
            <w:tcBorders>
              <w:left w:val="single" w:sz="4" w:space="0" w:color="auto"/>
              <w:bottom w:val="single" w:sz="4" w:space="0" w:color="000000"/>
              <w:right w:val="single" w:sz="4" w:space="0" w:color="auto"/>
            </w:tcBorders>
            <w:vAlign w:val="center"/>
          </w:tcPr>
          <w:p w14:paraId="579909B6" w14:textId="77777777" w:rsidR="009C0203" w:rsidRDefault="00BC1BB0">
            <w:pPr>
              <w:rPr>
                <w:rFonts w:eastAsia="仿宋"/>
                <w:color w:val="000000" w:themeColor="text1"/>
                <w:sz w:val="24"/>
              </w:rPr>
            </w:pPr>
            <w:r>
              <w:rPr>
                <w:rFonts w:eastAsia="仿宋"/>
                <w:color w:val="000000" w:themeColor="text1"/>
                <w:sz w:val="24"/>
              </w:rPr>
              <w:t>前沿讲座</w:t>
            </w:r>
          </w:p>
        </w:tc>
        <w:tc>
          <w:tcPr>
            <w:tcW w:w="328" w:type="pct"/>
            <w:tcBorders>
              <w:top w:val="single" w:sz="4" w:space="0" w:color="auto"/>
              <w:left w:val="single" w:sz="4" w:space="0" w:color="auto"/>
              <w:bottom w:val="single" w:sz="4" w:space="0" w:color="000000"/>
              <w:right w:val="single" w:sz="4" w:space="0" w:color="auto"/>
            </w:tcBorders>
            <w:vAlign w:val="center"/>
          </w:tcPr>
          <w:p w14:paraId="25167944" w14:textId="77777777" w:rsidR="009C0203" w:rsidRDefault="00BC1BB0">
            <w:pPr>
              <w:jc w:val="center"/>
              <w:rPr>
                <w:rFonts w:eastAsia="仿宋"/>
                <w:color w:val="000000" w:themeColor="text1"/>
                <w:sz w:val="24"/>
              </w:rPr>
            </w:pPr>
            <w:r>
              <w:rPr>
                <w:rFonts w:eastAsia="仿宋"/>
                <w:color w:val="000000" w:themeColor="text1"/>
                <w:sz w:val="24"/>
              </w:rPr>
              <w:t>1</w:t>
            </w:r>
          </w:p>
        </w:tc>
        <w:tc>
          <w:tcPr>
            <w:tcW w:w="328" w:type="pct"/>
            <w:tcBorders>
              <w:top w:val="single" w:sz="4" w:space="0" w:color="auto"/>
              <w:left w:val="single" w:sz="4" w:space="0" w:color="auto"/>
              <w:bottom w:val="single" w:sz="4" w:space="0" w:color="000000"/>
              <w:right w:val="single" w:sz="4" w:space="0" w:color="auto"/>
            </w:tcBorders>
            <w:vAlign w:val="center"/>
          </w:tcPr>
          <w:p w14:paraId="6A36D9A0" w14:textId="77777777" w:rsidR="009C0203" w:rsidRDefault="009C0203">
            <w:pPr>
              <w:jc w:val="center"/>
              <w:rPr>
                <w:rFonts w:eastAsia="仿宋"/>
                <w:color w:val="000000" w:themeColor="text1"/>
                <w:sz w:val="24"/>
              </w:rPr>
            </w:pPr>
          </w:p>
        </w:tc>
        <w:tc>
          <w:tcPr>
            <w:tcW w:w="328" w:type="pct"/>
            <w:tcBorders>
              <w:top w:val="single" w:sz="4" w:space="0" w:color="auto"/>
              <w:left w:val="single" w:sz="4" w:space="0" w:color="auto"/>
              <w:bottom w:val="single" w:sz="4" w:space="0" w:color="000000"/>
              <w:right w:val="single" w:sz="4" w:space="0" w:color="auto"/>
            </w:tcBorders>
            <w:vAlign w:val="center"/>
          </w:tcPr>
          <w:p w14:paraId="5547CA9B" w14:textId="77777777" w:rsidR="009C0203" w:rsidRDefault="00BC1BB0">
            <w:pPr>
              <w:jc w:val="center"/>
              <w:rPr>
                <w:rFonts w:eastAsia="仿宋"/>
                <w:color w:val="000000" w:themeColor="text1"/>
                <w:sz w:val="24"/>
              </w:rPr>
            </w:pPr>
            <w:r>
              <w:rPr>
                <w:rFonts w:eastAsia="仿宋"/>
                <w:color w:val="000000" w:themeColor="text1"/>
                <w:sz w:val="24"/>
              </w:rPr>
              <w:t>1-5</w:t>
            </w:r>
          </w:p>
        </w:tc>
        <w:tc>
          <w:tcPr>
            <w:tcW w:w="377" w:type="pct"/>
            <w:tcBorders>
              <w:top w:val="single" w:sz="4" w:space="0" w:color="auto"/>
              <w:left w:val="single" w:sz="4" w:space="0" w:color="auto"/>
              <w:bottom w:val="single" w:sz="4" w:space="0" w:color="000000"/>
              <w:right w:val="single" w:sz="4" w:space="0" w:color="auto"/>
            </w:tcBorders>
            <w:vAlign w:val="center"/>
          </w:tcPr>
          <w:p w14:paraId="3E348356" w14:textId="77777777" w:rsidR="009C0203" w:rsidRDefault="00BC1BB0">
            <w:pPr>
              <w:rPr>
                <w:rFonts w:eastAsia="仿宋"/>
                <w:color w:val="000000" w:themeColor="text1"/>
                <w:sz w:val="24"/>
              </w:rPr>
            </w:pPr>
            <w:r>
              <w:rPr>
                <w:rFonts w:eastAsia="仿宋"/>
                <w:color w:val="000000" w:themeColor="text1"/>
                <w:sz w:val="24"/>
              </w:rPr>
              <w:t>考试</w:t>
            </w:r>
          </w:p>
        </w:tc>
        <w:tc>
          <w:tcPr>
            <w:tcW w:w="654" w:type="pct"/>
            <w:vMerge w:val="restart"/>
            <w:tcBorders>
              <w:top w:val="single" w:sz="4" w:space="0" w:color="auto"/>
              <w:left w:val="single" w:sz="4" w:space="0" w:color="auto"/>
              <w:right w:val="single" w:sz="4" w:space="0" w:color="auto"/>
            </w:tcBorders>
            <w:vAlign w:val="center"/>
          </w:tcPr>
          <w:p w14:paraId="7F9F4AB6" w14:textId="77777777" w:rsidR="009C0203" w:rsidRDefault="00BC1BB0">
            <w:pPr>
              <w:rPr>
                <w:rFonts w:eastAsia="仿宋"/>
                <w:color w:val="000000" w:themeColor="text1"/>
                <w:sz w:val="24"/>
              </w:rPr>
            </w:pPr>
            <w:r>
              <w:rPr>
                <w:rFonts w:eastAsia="仿宋"/>
                <w:color w:val="000000" w:themeColor="text1"/>
                <w:sz w:val="24"/>
              </w:rPr>
              <w:t>所有方向</w:t>
            </w:r>
          </w:p>
        </w:tc>
        <w:tc>
          <w:tcPr>
            <w:tcW w:w="502" w:type="pct"/>
            <w:tcBorders>
              <w:top w:val="single" w:sz="4" w:space="0" w:color="auto"/>
              <w:left w:val="single" w:sz="4" w:space="0" w:color="auto"/>
              <w:bottom w:val="single" w:sz="4" w:space="0" w:color="000000"/>
              <w:right w:val="single" w:sz="4" w:space="0" w:color="auto"/>
            </w:tcBorders>
            <w:vAlign w:val="center"/>
          </w:tcPr>
          <w:p w14:paraId="1D022B78" w14:textId="77777777" w:rsidR="009C0203" w:rsidRDefault="009C0203">
            <w:pPr>
              <w:rPr>
                <w:rFonts w:eastAsia="仿宋"/>
                <w:color w:val="000000" w:themeColor="text1"/>
                <w:sz w:val="24"/>
              </w:rPr>
            </w:pPr>
          </w:p>
        </w:tc>
      </w:tr>
      <w:tr w:rsidR="009C0203" w14:paraId="13180BEC" w14:textId="77777777">
        <w:trPr>
          <w:cantSplit/>
          <w:trHeight w:val="510"/>
          <w:jc w:val="center"/>
        </w:trPr>
        <w:tc>
          <w:tcPr>
            <w:tcW w:w="430" w:type="pct"/>
            <w:vMerge/>
            <w:tcBorders>
              <w:left w:val="single" w:sz="4" w:space="0" w:color="auto"/>
              <w:right w:val="single" w:sz="4" w:space="0" w:color="auto"/>
            </w:tcBorders>
            <w:vAlign w:val="center"/>
          </w:tcPr>
          <w:p w14:paraId="7B08FE88" w14:textId="77777777" w:rsidR="009C0203" w:rsidRDefault="009C0203">
            <w:pPr>
              <w:rPr>
                <w:rFonts w:eastAsia="仿宋"/>
                <w:color w:val="000000" w:themeColor="text1"/>
                <w:sz w:val="24"/>
              </w:rPr>
            </w:pPr>
          </w:p>
        </w:tc>
        <w:tc>
          <w:tcPr>
            <w:tcW w:w="602" w:type="pct"/>
            <w:tcBorders>
              <w:left w:val="single" w:sz="4" w:space="0" w:color="auto"/>
              <w:bottom w:val="single" w:sz="4" w:space="0" w:color="000000"/>
              <w:right w:val="single" w:sz="4" w:space="0" w:color="auto"/>
            </w:tcBorders>
            <w:vAlign w:val="center"/>
          </w:tcPr>
          <w:p w14:paraId="2319A79C" w14:textId="77777777" w:rsidR="009C0203" w:rsidRDefault="009C0203">
            <w:pPr>
              <w:jc w:val="center"/>
              <w:rPr>
                <w:rFonts w:eastAsia="仿宋"/>
                <w:color w:val="000000" w:themeColor="text1"/>
                <w:sz w:val="24"/>
              </w:rPr>
            </w:pPr>
          </w:p>
        </w:tc>
        <w:tc>
          <w:tcPr>
            <w:tcW w:w="1446" w:type="pct"/>
            <w:tcBorders>
              <w:left w:val="single" w:sz="4" w:space="0" w:color="auto"/>
              <w:bottom w:val="single" w:sz="4" w:space="0" w:color="000000"/>
              <w:right w:val="single" w:sz="4" w:space="0" w:color="auto"/>
            </w:tcBorders>
            <w:vAlign w:val="center"/>
          </w:tcPr>
          <w:p w14:paraId="2A3FDD6C" w14:textId="77777777" w:rsidR="009C0203" w:rsidRDefault="00BC1BB0">
            <w:pPr>
              <w:rPr>
                <w:rFonts w:eastAsia="仿宋"/>
                <w:color w:val="000000" w:themeColor="text1"/>
                <w:sz w:val="24"/>
              </w:rPr>
            </w:pPr>
            <w:r>
              <w:rPr>
                <w:rFonts w:eastAsia="仿宋"/>
                <w:color w:val="000000" w:themeColor="text1"/>
                <w:sz w:val="24"/>
              </w:rPr>
              <w:t>社会实践与创新实践</w:t>
            </w:r>
          </w:p>
        </w:tc>
        <w:tc>
          <w:tcPr>
            <w:tcW w:w="328" w:type="pct"/>
            <w:tcBorders>
              <w:top w:val="single" w:sz="4" w:space="0" w:color="auto"/>
              <w:left w:val="single" w:sz="4" w:space="0" w:color="auto"/>
              <w:bottom w:val="single" w:sz="4" w:space="0" w:color="000000"/>
              <w:right w:val="single" w:sz="4" w:space="0" w:color="auto"/>
            </w:tcBorders>
            <w:vAlign w:val="center"/>
          </w:tcPr>
          <w:p w14:paraId="6F1E323A" w14:textId="77777777" w:rsidR="009C0203" w:rsidRDefault="00BC1BB0">
            <w:pPr>
              <w:jc w:val="center"/>
              <w:rPr>
                <w:rFonts w:eastAsia="仿宋"/>
                <w:color w:val="000000" w:themeColor="text1"/>
                <w:sz w:val="24"/>
              </w:rPr>
            </w:pPr>
            <w:r>
              <w:rPr>
                <w:rFonts w:eastAsia="仿宋"/>
                <w:color w:val="000000" w:themeColor="text1"/>
                <w:sz w:val="24"/>
              </w:rPr>
              <w:t>1</w:t>
            </w:r>
          </w:p>
        </w:tc>
        <w:tc>
          <w:tcPr>
            <w:tcW w:w="328" w:type="pct"/>
            <w:tcBorders>
              <w:top w:val="single" w:sz="4" w:space="0" w:color="auto"/>
              <w:left w:val="single" w:sz="4" w:space="0" w:color="auto"/>
              <w:bottom w:val="single" w:sz="4" w:space="0" w:color="000000"/>
              <w:right w:val="single" w:sz="4" w:space="0" w:color="auto"/>
            </w:tcBorders>
            <w:vAlign w:val="center"/>
          </w:tcPr>
          <w:p w14:paraId="7479CB89" w14:textId="77777777" w:rsidR="009C0203" w:rsidRDefault="009C0203">
            <w:pPr>
              <w:jc w:val="center"/>
              <w:rPr>
                <w:rFonts w:eastAsia="仿宋"/>
                <w:color w:val="000000" w:themeColor="text1"/>
                <w:sz w:val="24"/>
              </w:rPr>
            </w:pPr>
          </w:p>
        </w:tc>
        <w:tc>
          <w:tcPr>
            <w:tcW w:w="328" w:type="pct"/>
            <w:tcBorders>
              <w:top w:val="single" w:sz="4" w:space="0" w:color="auto"/>
              <w:left w:val="single" w:sz="4" w:space="0" w:color="auto"/>
              <w:bottom w:val="single" w:sz="4" w:space="0" w:color="000000"/>
              <w:right w:val="single" w:sz="4" w:space="0" w:color="auto"/>
            </w:tcBorders>
            <w:vAlign w:val="center"/>
          </w:tcPr>
          <w:p w14:paraId="7F823955" w14:textId="77777777" w:rsidR="009C0203" w:rsidRDefault="00BC1BB0">
            <w:pPr>
              <w:jc w:val="center"/>
              <w:rPr>
                <w:rFonts w:eastAsia="仿宋"/>
                <w:color w:val="000000" w:themeColor="text1"/>
                <w:sz w:val="24"/>
              </w:rPr>
            </w:pPr>
            <w:r>
              <w:rPr>
                <w:rFonts w:eastAsia="仿宋"/>
                <w:color w:val="000000" w:themeColor="text1"/>
                <w:sz w:val="24"/>
              </w:rPr>
              <w:t>3-4</w:t>
            </w:r>
          </w:p>
        </w:tc>
        <w:tc>
          <w:tcPr>
            <w:tcW w:w="377" w:type="pct"/>
            <w:tcBorders>
              <w:top w:val="single" w:sz="4" w:space="0" w:color="auto"/>
              <w:left w:val="single" w:sz="4" w:space="0" w:color="auto"/>
              <w:bottom w:val="single" w:sz="4" w:space="0" w:color="000000"/>
              <w:right w:val="single" w:sz="4" w:space="0" w:color="auto"/>
            </w:tcBorders>
            <w:vAlign w:val="center"/>
          </w:tcPr>
          <w:p w14:paraId="41DE67BE" w14:textId="77777777" w:rsidR="009C0203" w:rsidRDefault="00BC1BB0">
            <w:pPr>
              <w:rPr>
                <w:rFonts w:eastAsia="仿宋"/>
                <w:color w:val="000000" w:themeColor="text1"/>
                <w:sz w:val="24"/>
              </w:rPr>
            </w:pPr>
            <w:r>
              <w:rPr>
                <w:rFonts w:eastAsia="仿宋"/>
                <w:color w:val="000000" w:themeColor="text1"/>
                <w:sz w:val="24"/>
              </w:rPr>
              <w:t>考试</w:t>
            </w:r>
          </w:p>
        </w:tc>
        <w:tc>
          <w:tcPr>
            <w:tcW w:w="654" w:type="pct"/>
            <w:vMerge/>
            <w:tcBorders>
              <w:left w:val="single" w:sz="4" w:space="0" w:color="auto"/>
              <w:right w:val="single" w:sz="4" w:space="0" w:color="auto"/>
            </w:tcBorders>
            <w:vAlign w:val="center"/>
          </w:tcPr>
          <w:p w14:paraId="0C3EB33A" w14:textId="77777777" w:rsidR="009C0203" w:rsidRDefault="009C0203">
            <w:pPr>
              <w:rPr>
                <w:rFonts w:eastAsia="仿宋"/>
                <w:color w:val="000000" w:themeColor="text1"/>
                <w:sz w:val="24"/>
              </w:rPr>
            </w:pPr>
          </w:p>
        </w:tc>
        <w:tc>
          <w:tcPr>
            <w:tcW w:w="502" w:type="pct"/>
            <w:tcBorders>
              <w:top w:val="single" w:sz="4" w:space="0" w:color="auto"/>
              <w:left w:val="single" w:sz="4" w:space="0" w:color="auto"/>
              <w:bottom w:val="single" w:sz="4" w:space="0" w:color="000000"/>
              <w:right w:val="single" w:sz="4" w:space="0" w:color="auto"/>
            </w:tcBorders>
            <w:vAlign w:val="center"/>
          </w:tcPr>
          <w:p w14:paraId="5C6E6B52" w14:textId="77777777" w:rsidR="009C0203" w:rsidRDefault="009C0203">
            <w:pPr>
              <w:rPr>
                <w:rFonts w:eastAsia="仿宋"/>
                <w:color w:val="000000" w:themeColor="text1"/>
                <w:sz w:val="24"/>
              </w:rPr>
            </w:pPr>
          </w:p>
        </w:tc>
      </w:tr>
      <w:tr w:rsidR="009C0203" w14:paraId="1F724EA3" w14:textId="77777777">
        <w:trPr>
          <w:cantSplit/>
          <w:trHeight w:val="510"/>
          <w:jc w:val="center"/>
        </w:trPr>
        <w:tc>
          <w:tcPr>
            <w:tcW w:w="430" w:type="pct"/>
            <w:vMerge/>
            <w:tcBorders>
              <w:left w:val="single" w:sz="4" w:space="0" w:color="auto"/>
              <w:right w:val="single" w:sz="4" w:space="0" w:color="auto"/>
            </w:tcBorders>
            <w:vAlign w:val="center"/>
          </w:tcPr>
          <w:p w14:paraId="1C8E1C20" w14:textId="77777777" w:rsidR="009C0203" w:rsidRDefault="009C0203">
            <w:pPr>
              <w:rPr>
                <w:rFonts w:eastAsia="仿宋"/>
                <w:color w:val="000000" w:themeColor="text1"/>
                <w:sz w:val="24"/>
              </w:rPr>
            </w:pPr>
          </w:p>
        </w:tc>
        <w:tc>
          <w:tcPr>
            <w:tcW w:w="602" w:type="pct"/>
            <w:tcBorders>
              <w:left w:val="single" w:sz="4" w:space="0" w:color="auto"/>
              <w:bottom w:val="single" w:sz="4" w:space="0" w:color="auto"/>
              <w:right w:val="single" w:sz="4" w:space="0" w:color="auto"/>
            </w:tcBorders>
            <w:vAlign w:val="center"/>
          </w:tcPr>
          <w:p w14:paraId="12D9C4BB" w14:textId="77777777" w:rsidR="009C0203" w:rsidRDefault="009C0203">
            <w:pPr>
              <w:jc w:val="center"/>
              <w:rPr>
                <w:rFonts w:eastAsia="仿宋"/>
                <w:color w:val="000000" w:themeColor="text1"/>
                <w:sz w:val="24"/>
              </w:rPr>
            </w:pPr>
          </w:p>
        </w:tc>
        <w:tc>
          <w:tcPr>
            <w:tcW w:w="1446" w:type="pct"/>
            <w:tcBorders>
              <w:left w:val="single" w:sz="4" w:space="0" w:color="auto"/>
              <w:bottom w:val="single" w:sz="4" w:space="0" w:color="auto"/>
              <w:right w:val="single" w:sz="4" w:space="0" w:color="auto"/>
            </w:tcBorders>
            <w:vAlign w:val="center"/>
          </w:tcPr>
          <w:p w14:paraId="475CE9E3" w14:textId="77777777" w:rsidR="009C0203" w:rsidRDefault="00BC1BB0">
            <w:pPr>
              <w:rPr>
                <w:rFonts w:eastAsia="仿宋"/>
                <w:color w:val="000000" w:themeColor="text1"/>
                <w:sz w:val="24"/>
              </w:rPr>
            </w:pPr>
            <w:r>
              <w:rPr>
                <w:rFonts w:eastAsia="仿宋"/>
                <w:color w:val="000000" w:themeColor="text1"/>
                <w:sz w:val="24"/>
              </w:rPr>
              <w:t>中期筛选</w:t>
            </w:r>
          </w:p>
        </w:tc>
        <w:tc>
          <w:tcPr>
            <w:tcW w:w="328" w:type="pct"/>
            <w:tcBorders>
              <w:top w:val="single" w:sz="4" w:space="0" w:color="auto"/>
              <w:left w:val="single" w:sz="4" w:space="0" w:color="auto"/>
              <w:bottom w:val="single" w:sz="4" w:space="0" w:color="auto"/>
              <w:right w:val="single" w:sz="4" w:space="0" w:color="auto"/>
            </w:tcBorders>
            <w:vAlign w:val="center"/>
          </w:tcPr>
          <w:p w14:paraId="52858CE5" w14:textId="77777777" w:rsidR="009C0203" w:rsidRDefault="00BC1BB0">
            <w:pPr>
              <w:jc w:val="center"/>
              <w:rPr>
                <w:rFonts w:eastAsia="仿宋"/>
                <w:color w:val="000000" w:themeColor="text1"/>
                <w:sz w:val="24"/>
              </w:rPr>
            </w:pPr>
            <w:r>
              <w:rPr>
                <w:rFonts w:eastAsia="仿宋"/>
                <w:color w:val="000000" w:themeColor="text1"/>
                <w:sz w:val="24"/>
              </w:rPr>
              <w:t>1</w:t>
            </w:r>
          </w:p>
        </w:tc>
        <w:tc>
          <w:tcPr>
            <w:tcW w:w="328" w:type="pct"/>
            <w:tcBorders>
              <w:top w:val="single" w:sz="4" w:space="0" w:color="auto"/>
              <w:left w:val="single" w:sz="4" w:space="0" w:color="auto"/>
              <w:bottom w:val="single" w:sz="4" w:space="0" w:color="auto"/>
              <w:right w:val="single" w:sz="4" w:space="0" w:color="auto"/>
            </w:tcBorders>
            <w:vAlign w:val="center"/>
          </w:tcPr>
          <w:p w14:paraId="687B0874" w14:textId="77777777" w:rsidR="009C0203" w:rsidRDefault="009C0203">
            <w:pPr>
              <w:jc w:val="center"/>
              <w:rPr>
                <w:rFonts w:eastAsia="仿宋"/>
                <w:color w:val="000000" w:themeColor="text1"/>
                <w:sz w:val="24"/>
              </w:rPr>
            </w:pPr>
          </w:p>
        </w:tc>
        <w:tc>
          <w:tcPr>
            <w:tcW w:w="328" w:type="pct"/>
            <w:tcBorders>
              <w:top w:val="single" w:sz="4" w:space="0" w:color="auto"/>
              <w:left w:val="single" w:sz="4" w:space="0" w:color="auto"/>
              <w:bottom w:val="single" w:sz="4" w:space="0" w:color="auto"/>
              <w:right w:val="single" w:sz="4" w:space="0" w:color="auto"/>
            </w:tcBorders>
            <w:vAlign w:val="center"/>
          </w:tcPr>
          <w:p w14:paraId="53002D1F" w14:textId="77777777" w:rsidR="009C0203" w:rsidRDefault="00BC1BB0">
            <w:pPr>
              <w:jc w:val="center"/>
              <w:rPr>
                <w:rFonts w:eastAsia="仿宋"/>
                <w:color w:val="000000" w:themeColor="text1"/>
                <w:sz w:val="24"/>
              </w:rPr>
            </w:pPr>
            <w:r>
              <w:rPr>
                <w:rFonts w:eastAsia="仿宋"/>
                <w:color w:val="000000" w:themeColor="text1"/>
                <w:sz w:val="24"/>
              </w:rPr>
              <w:t>3-4</w:t>
            </w:r>
          </w:p>
        </w:tc>
        <w:tc>
          <w:tcPr>
            <w:tcW w:w="377" w:type="pct"/>
            <w:tcBorders>
              <w:top w:val="single" w:sz="4" w:space="0" w:color="auto"/>
              <w:left w:val="single" w:sz="4" w:space="0" w:color="auto"/>
              <w:bottom w:val="single" w:sz="4" w:space="0" w:color="auto"/>
              <w:right w:val="single" w:sz="4" w:space="0" w:color="auto"/>
            </w:tcBorders>
            <w:vAlign w:val="center"/>
          </w:tcPr>
          <w:p w14:paraId="48CFD614" w14:textId="77777777" w:rsidR="009C0203" w:rsidRDefault="00BC1BB0">
            <w:pPr>
              <w:rPr>
                <w:rFonts w:eastAsia="仿宋"/>
                <w:color w:val="000000" w:themeColor="text1"/>
                <w:sz w:val="24"/>
              </w:rPr>
            </w:pPr>
            <w:r>
              <w:rPr>
                <w:rFonts w:eastAsia="仿宋"/>
                <w:color w:val="000000" w:themeColor="text1"/>
                <w:sz w:val="24"/>
              </w:rPr>
              <w:t>考查</w:t>
            </w:r>
          </w:p>
        </w:tc>
        <w:tc>
          <w:tcPr>
            <w:tcW w:w="654" w:type="pct"/>
            <w:vMerge/>
            <w:tcBorders>
              <w:left w:val="single" w:sz="4" w:space="0" w:color="auto"/>
              <w:right w:val="single" w:sz="4" w:space="0" w:color="auto"/>
            </w:tcBorders>
            <w:vAlign w:val="center"/>
          </w:tcPr>
          <w:p w14:paraId="6854929B" w14:textId="77777777" w:rsidR="009C0203" w:rsidRDefault="009C0203">
            <w:pPr>
              <w:rPr>
                <w:rFonts w:eastAsia="仿宋"/>
                <w:color w:val="000000" w:themeColor="text1"/>
                <w:sz w:val="24"/>
              </w:rPr>
            </w:pPr>
          </w:p>
        </w:tc>
        <w:tc>
          <w:tcPr>
            <w:tcW w:w="502" w:type="pct"/>
            <w:tcBorders>
              <w:top w:val="single" w:sz="4" w:space="0" w:color="auto"/>
              <w:left w:val="single" w:sz="4" w:space="0" w:color="auto"/>
              <w:bottom w:val="single" w:sz="4" w:space="0" w:color="auto"/>
              <w:right w:val="single" w:sz="4" w:space="0" w:color="auto"/>
            </w:tcBorders>
            <w:vAlign w:val="center"/>
          </w:tcPr>
          <w:p w14:paraId="0F89403E" w14:textId="77777777" w:rsidR="009C0203" w:rsidRDefault="009C0203">
            <w:pPr>
              <w:rPr>
                <w:rFonts w:eastAsia="仿宋"/>
                <w:color w:val="000000" w:themeColor="text1"/>
                <w:sz w:val="24"/>
              </w:rPr>
            </w:pPr>
          </w:p>
        </w:tc>
      </w:tr>
    </w:tbl>
    <w:p w14:paraId="7F3F7AF5" w14:textId="77777777" w:rsidR="009C0203" w:rsidRDefault="009C0203">
      <w:pPr>
        <w:rPr>
          <w:rFonts w:eastAsia="仿宋"/>
          <w:b/>
          <w:color w:val="000000" w:themeColor="text1"/>
          <w:sz w:val="30"/>
          <w:szCs w:val="30"/>
        </w:rPr>
      </w:pPr>
    </w:p>
    <w:p w14:paraId="415D0E9A" w14:textId="77777777" w:rsidR="009C0203" w:rsidRDefault="009C0203">
      <w:pPr>
        <w:spacing w:line="560" w:lineRule="exact"/>
        <w:rPr>
          <w:rFonts w:eastAsia="仿宋"/>
          <w:color w:val="000000" w:themeColor="text1"/>
          <w:sz w:val="32"/>
          <w:szCs w:val="32"/>
        </w:rPr>
      </w:pPr>
    </w:p>
    <w:p w14:paraId="2A05FEB1" w14:textId="77777777" w:rsidR="009C0203" w:rsidRDefault="00BC1BB0">
      <w:pPr>
        <w:spacing w:line="560" w:lineRule="exact"/>
        <w:rPr>
          <w:rFonts w:eastAsia="仿宋"/>
          <w:color w:val="000000" w:themeColor="text1"/>
          <w:sz w:val="32"/>
          <w:szCs w:val="32"/>
        </w:rPr>
      </w:pPr>
      <w:r>
        <w:rPr>
          <w:rFonts w:eastAsia="仿宋"/>
          <w:color w:val="000000" w:themeColor="text1"/>
          <w:sz w:val="32"/>
          <w:szCs w:val="32"/>
        </w:rPr>
        <w:t>培养方案执笔人：宋博</w:t>
      </w:r>
    </w:p>
    <w:p w14:paraId="4308907C"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审核人：王勇</w:t>
      </w:r>
    </w:p>
    <w:p w14:paraId="3A9BCA20" w14:textId="77777777" w:rsidR="009C0203" w:rsidRDefault="009C0203">
      <w:pPr>
        <w:rPr>
          <w:color w:val="000000" w:themeColor="text1"/>
        </w:rPr>
      </w:pPr>
    </w:p>
    <w:p w14:paraId="05A608BE" w14:textId="77777777" w:rsidR="009C0203" w:rsidRDefault="009C0203">
      <w:pPr>
        <w:widowControl/>
        <w:jc w:val="center"/>
        <w:rPr>
          <w:rFonts w:eastAsia="黑体" w:cs="宋体"/>
          <w:b/>
          <w:color w:val="000000" w:themeColor="text1"/>
          <w:kern w:val="0"/>
          <w:sz w:val="56"/>
          <w:szCs w:val="56"/>
        </w:rPr>
      </w:pPr>
    </w:p>
    <w:p w14:paraId="4DAA0FB4" w14:textId="77777777" w:rsidR="009C0203" w:rsidRDefault="009C0203">
      <w:pPr>
        <w:widowControl/>
        <w:jc w:val="center"/>
        <w:rPr>
          <w:rFonts w:eastAsia="黑体" w:cs="宋体"/>
          <w:b/>
          <w:color w:val="000000" w:themeColor="text1"/>
          <w:kern w:val="0"/>
          <w:sz w:val="56"/>
          <w:szCs w:val="56"/>
        </w:rPr>
      </w:pPr>
    </w:p>
    <w:p w14:paraId="10294C74" w14:textId="77777777" w:rsidR="009C0203" w:rsidRDefault="00BC1BB0">
      <w:pPr>
        <w:rPr>
          <w:rFonts w:eastAsia="黑体" w:cs="宋体"/>
          <w:b/>
          <w:color w:val="000000" w:themeColor="text1"/>
          <w:kern w:val="0"/>
          <w:sz w:val="56"/>
          <w:szCs w:val="56"/>
        </w:rPr>
      </w:pPr>
      <w:r>
        <w:rPr>
          <w:rFonts w:eastAsia="黑体" w:cs="宋体"/>
          <w:b/>
          <w:color w:val="000000" w:themeColor="text1"/>
          <w:kern w:val="0"/>
          <w:sz w:val="56"/>
          <w:szCs w:val="56"/>
        </w:rPr>
        <w:br w:type="page"/>
      </w:r>
    </w:p>
    <w:p w14:paraId="1B66AC60" w14:textId="77777777" w:rsidR="009C0203" w:rsidRDefault="009C0203">
      <w:pPr>
        <w:widowControl/>
        <w:jc w:val="center"/>
        <w:rPr>
          <w:rFonts w:eastAsia="黑体" w:cs="宋体"/>
          <w:b/>
          <w:color w:val="000000" w:themeColor="text1"/>
          <w:kern w:val="0"/>
          <w:sz w:val="56"/>
          <w:szCs w:val="56"/>
        </w:rPr>
      </w:pPr>
    </w:p>
    <w:p w14:paraId="4CEF951F" w14:textId="77777777" w:rsidR="009C0203" w:rsidRDefault="009C0203">
      <w:pPr>
        <w:widowControl/>
        <w:jc w:val="center"/>
        <w:rPr>
          <w:rFonts w:eastAsia="黑体" w:cs="宋体"/>
          <w:b/>
          <w:color w:val="000000" w:themeColor="text1"/>
          <w:kern w:val="0"/>
          <w:sz w:val="56"/>
          <w:szCs w:val="56"/>
        </w:rPr>
      </w:pPr>
    </w:p>
    <w:p w14:paraId="1E38B396" w14:textId="77777777" w:rsidR="009C0203" w:rsidRDefault="009C0203">
      <w:pPr>
        <w:widowControl/>
        <w:jc w:val="center"/>
        <w:rPr>
          <w:rFonts w:eastAsia="黑体" w:cs="宋体"/>
          <w:b/>
          <w:color w:val="000000" w:themeColor="text1"/>
          <w:kern w:val="0"/>
          <w:sz w:val="56"/>
          <w:szCs w:val="56"/>
        </w:rPr>
      </w:pPr>
    </w:p>
    <w:p w14:paraId="004E357F" w14:textId="77777777" w:rsidR="009C0203" w:rsidRDefault="009C0203">
      <w:pPr>
        <w:widowControl/>
        <w:jc w:val="center"/>
        <w:rPr>
          <w:rFonts w:eastAsia="黑体" w:cs="宋体"/>
          <w:b/>
          <w:color w:val="000000" w:themeColor="text1"/>
          <w:kern w:val="0"/>
          <w:sz w:val="52"/>
          <w:szCs w:val="52"/>
        </w:rPr>
      </w:pPr>
    </w:p>
    <w:p w14:paraId="5366FEDC" w14:textId="77777777" w:rsidR="009C0203" w:rsidRDefault="00BC1BB0">
      <w:pPr>
        <w:pStyle w:val="1"/>
        <w:rPr>
          <w:rFonts w:ascii="Times New Roman" w:hAnsi="Times New Roman"/>
        </w:rPr>
      </w:pPr>
      <w:bookmarkStart w:id="57" w:name="_Toc18971"/>
      <w:bookmarkStart w:id="58" w:name="_Toc5264"/>
      <w:bookmarkStart w:id="59" w:name="_Toc12136"/>
      <w:bookmarkStart w:id="60" w:name="_Toc20046"/>
      <w:r>
        <w:rPr>
          <w:rFonts w:ascii="Times New Roman" w:hAnsi="Times New Roman" w:hint="eastAsia"/>
        </w:rPr>
        <w:t>文学院</w:t>
      </w:r>
      <w:bookmarkEnd w:id="57"/>
      <w:bookmarkEnd w:id="58"/>
      <w:bookmarkEnd w:id="59"/>
      <w:bookmarkEnd w:id="60"/>
    </w:p>
    <w:p w14:paraId="314C20D4" w14:textId="77777777" w:rsidR="009C0203" w:rsidRDefault="00BC1BB0">
      <w:pPr>
        <w:jc w:val="center"/>
      </w:pPr>
      <w:bookmarkStart w:id="61" w:name="_Toc1251"/>
      <w:r>
        <w:rPr>
          <w:rFonts w:eastAsia="黑体" w:cs="黑体" w:hint="eastAsia"/>
          <w:b/>
          <w:bCs/>
          <w:sz w:val="56"/>
          <w:szCs w:val="56"/>
        </w:rPr>
        <w:t>学术学位硕士研究生培养方案</w:t>
      </w:r>
      <w:bookmarkEnd w:id="61"/>
    </w:p>
    <w:p w14:paraId="50944440" w14:textId="77777777" w:rsidR="009C0203" w:rsidRDefault="00BC1BB0">
      <w:pPr>
        <w:widowControl/>
        <w:jc w:val="left"/>
        <w:rPr>
          <w:rFonts w:eastAsia="黑体" w:cs="宋体"/>
          <w:b/>
          <w:color w:val="000000" w:themeColor="text1"/>
          <w:kern w:val="0"/>
          <w:sz w:val="36"/>
          <w:szCs w:val="36"/>
        </w:rPr>
      </w:pPr>
      <w:r>
        <w:rPr>
          <w:rFonts w:eastAsia="黑体" w:cs="宋体"/>
          <w:b/>
          <w:color w:val="000000" w:themeColor="text1"/>
          <w:kern w:val="0"/>
          <w:sz w:val="36"/>
          <w:szCs w:val="36"/>
        </w:rPr>
        <w:br w:type="page"/>
      </w:r>
    </w:p>
    <w:p w14:paraId="630B1FEB" w14:textId="77777777" w:rsidR="009C0203" w:rsidRDefault="00BC1BB0">
      <w:pPr>
        <w:pStyle w:val="2"/>
        <w:rPr>
          <w:rFonts w:ascii="Times New Roman" w:hAnsi="Times New Roman"/>
        </w:rPr>
      </w:pPr>
      <w:bookmarkStart w:id="62" w:name="_Toc19295"/>
      <w:bookmarkStart w:id="63" w:name="_Toc8020"/>
      <w:bookmarkStart w:id="64" w:name="_Toc22395"/>
      <w:bookmarkStart w:id="65" w:name="_Toc5789"/>
      <w:r>
        <w:rPr>
          <w:rFonts w:ascii="Times New Roman" w:hAnsi="Times New Roman" w:hint="eastAsia"/>
        </w:rPr>
        <w:lastRenderedPageBreak/>
        <w:t>中国语言文学全日制学术学位硕士研究生培养方案</w:t>
      </w:r>
      <w:bookmarkEnd w:id="62"/>
      <w:bookmarkEnd w:id="63"/>
      <w:bookmarkEnd w:id="64"/>
      <w:bookmarkEnd w:id="65"/>
    </w:p>
    <w:p w14:paraId="3CD45DF4" w14:textId="77777777" w:rsidR="009C0203" w:rsidRDefault="00BC1BB0">
      <w:pPr>
        <w:spacing w:line="560" w:lineRule="exact"/>
        <w:jc w:val="left"/>
        <w:rPr>
          <w:rFonts w:eastAsia="黑体"/>
          <w:b/>
          <w:bCs/>
          <w:color w:val="000000" w:themeColor="text1"/>
          <w:sz w:val="36"/>
          <w:szCs w:val="36"/>
        </w:rPr>
      </w:pPr>
      <w:r>
        <w:rPr>
          <w:rFonts w:eastAsia="黑体" w:hint="eastAsia"/>
          <w:b/>
          <w:bCs/>
          <w:color w:val="000000" w:themeColor="text1"/>
          <w:sz w:val="36"/>
          <w:szCs w:val="36"/>
        </w:rPr>
        <w:t xml:space="preserve"> </w:t>
      </w:r>
      <w:r>
        <w:rPr>
          <w:rFonts w:eastAsia="黑体"/>
          <w:b/>
          <w:bCs/>
          <w:color w:val="000000" w:themeColor="text1"/>
          <w:sz w:val="36"/>
          <w:szCs w:val="36"/>
        </w:rPr>
        <w:t xml:space="preserve"> </w:t>
      </w:r>
    </w:p>
    <w:p w14:paraId="3A251C7A" w14:textId="77777777" w:rsidR="009C0203" w:rsidRDefault="00BC1BB0">
      <w:pPr>
        <w:spacing w:line="560" w:lineRule="exact"/>
        <w:ind w:firstLineChars="200" w:firstLine="640"/>
        <w:jc w:val="left"/>
        <w:rPr>
          <w:b/>
          <w:color w:val="000000" w:themeColor="text1"/>
          <w:sz w:val="28"/>
          <w:szCs w:val="28"/>
        </w:rPr>
      </w:pPr>
      <w:r>
        <w:rPr>
          <w:rFonts w:eastAsia="黑体" w:cs="黑体" w:hint="eastAsia"/>
          <w:bCs/>
          <w:color w:val="000000" w:themeColor="text1"/>
          <w:sz w:val="32"/>
          <w:szCs w:val="32"/>
        </w:rPr>
        <w:t>一、学科简介</w:t>
      </w:r>
    </w:p>
    <w:p w14:paraId="3CC24F0F"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聊城大学中国语言文学学科</w:t>
      </w:r>
      <w:r>
        <w:rPr>
          <w:rFonts w:eastAsia="仿宋"/>
          <w:color w:val="000000" w:themeColor="text1"/>
          <w:sz w:val="32"/>
          <w:szCs w:val="32"/>
        </w:rPr>
        <w:t>1979</w:t>
      </w:r>
      <w:r>
        <w:rPr>
          <w:rFonts w:eastAsia="仿宋" w:cs="仿宋" w:hint="eastAsia"/>
          <w:color w:val="000000" w:themeColor="text1"/>
          <w:sz w:val="32"/>
          <w:szCs w:val="32"/>
        </w:rPr>
        <w:t>年开始招收中国现当代文学专业硕士研究生，是全国同类院校招生最早的学科之一。</w:t>
      </w:r>
      <w:r>
        <w:rPr>
          <w:rFonts w:eastAsia="仿宋"/>
          <w:color w:val="000000" w:themeColor="text1"/>
          <w:sz w:val="32"/>
          <w:szCs w:val="32"/>
        </w:rPr>
        <w:t>2011</w:t>
      </w:r>
      <w:r>
        <w:rPr>
          <w:rFonts w:eastAsia="仿宋" w:cs="仿宋" w:hint="eastAsia"/>
          <w:color w:val="000000" w:themeColor="text1"/>
          <w:sz w:val="32"/>
          <w:szCs w:val="32"/>
        </w:rPr>
        <w:t>年中国语言文学获批硕士学位一级学科授权点，现已形成</w:t>
      </w:r>
      <w:r>
        <w:rPr>
          <w:rFonts w:eastAsia="仿宋" w:cs="仿宋" w:hint="eastAsia"/>
          <w:color w:val="000000" w:themeColor="text1"/>
          <w:sz w:val="32"/>
          <w:szCs w:val="32"/>
        </w:rPr>
        <w:t>7</w:t>
      </w:r>
      <w:r>
        <w:rPr>
          <w:rFonts w:eastAsia="仿宋" w:cs="仿宋" w:hint="eastAsia"/>
          <w:color w:val="000000" w:themeColor="text1"/>
          <w:sz w:val="32"/>
          <w:szCs w:val="32"/>
        </w:rPr>
        <w:t>个二级硕士学位授权点。</w:t>
      </w:r>
      <w:r>
        <w:rPr>
          <w:rFonts w:eastAsia="仿宋"/>
          <w:color w:val="000000" w:themeColor="text1"/>
          <w:sz w:val="32"/>
          <w:szCs w:val="32"/>
        </w:rPr>
        <w:t>40</w:t>
      </w:r>
      <w:r>
        <w:rPr>
          <w:rFonts w:eastAsia="仿宋" w:hint="eastAsia"/>
          <w:color w:val="000000" w:themeColor="text1"/>
          <w:sz w:val="32"/>
          <w:szCs w:val="32"/>
        </w:rPr>
        <w:t>多</w:t>
      </w:r>
      <w:r>
        <w:rPr>
          <w:rFonts w:eastAsia="仿宋" w:cs="仿宋" w:hint="eastAsia"/>
          <w:color w:val="000000" w:themeColor="text1"/>
          <w:sz w:val="32"/>
          <w:szCs w:val="32"/>
        </w:rPr>
        <w:t>年来，本学科的《尚书》研究、简帛文献与文学研究、谢榛研究、鲁迅研究、老舍研究在学界处于领先地位。现有专任教师</w:t>
      </w:r>
      <w:r>
        <w:rPr>
          <w:rFonts w:eastAsia="仿宋"/>
          <w:color w:val="000000" w:themeColor="text1"/>
          <w:sz w:val="32"/>
          <w:szCs w:val="32"/>
        </w:rPr>
        <w:t>66</w:t>
      </w:r>
      <w:r>
        <w:rPr>
          <w:rFonts w:eastAsia="仿宋" w:cs="仿宋" w:hint="eastAsia"/>
          <w:color w:val="000000" w:themeColor="text1"/>
          <w:sz w:val="32"/>
          <w:szCs w:val="32"/>
        </w:rPr>
        <w:t>人，拥有高级职称教师</w:t>
      </w:r>
      <w:r>
        <w:rPr>
          <w:rFonts w:eastAsia="仿宋"/>
          <w:color w:val="000000" w:themeColor="text1"/>
          <w:sz w:val="32"/>
          <w:szCs w:val="32"/>
        </w:rPr>
        <w:t>40</w:t>
      </w:r>
      <w:r>
        <w:rPr>
          <w:rFonts w:eastAsia="仿宋" w:cs="仿宋" w:hint="eastAsia"/>
          <w:color w:val="000000" w:themeColor="text1"/>
          <w:sz w:val="32"/>
          <w:szCs w:val="32"/>
        </w:rPr>
        <w:t>人，博士学位教师</w:t>
      </w:r>
      <w:r>
        <w:rPr>
          <w:rFonts w:eastAsia="仿宋"/>
          <w:color w:val="000000" w:themeColor="text1"/>
          <w:sz w:val="32"/>
          <w:szCs w:val="32"/>
        </w:rPr>
        <w:t>46</w:t>
      </w:r>
      <w:r>
        <w:rPr>
          <w:rFonts w:eastAsia="仿宋" w:cs="仿宋" w:hint="eastAsia"/>
          <w:color w:val="000000" w:themeColor="text1"/>
          <w:sz w:val="32"/>
          <w:szCs w:val="32"/>
        </w:rPr>
        <w:t>人，享受国务院特殊津贴专家</w:t>
      </w:r>
      <w:r>
        <w:rPr>
          <w:rFonts w:eastAsia="仿宋"/>
          <w:color w:val="000000" w:themeColor="text1"/>
          <w:sz w:val="32"/>
          <w:szCs w:val="32"/>
        </w:rPr>
        <w:t>4</w:t>
      </w:r>
      <w:r>
        <w:rPr>
          <w:rFonts w:eastAsia="仿宋" w:cs="仿宋" w:hint="eastAsia"/>
          <w:color w:val="000000" w:themeColor="text1"/>
          <w:sz w:val="32"/>
          <w:szCs w:val="32"/>
        </w:rPr>
        <w:t>人，全国优秀教师</w:t>
      </w:r>
      <w:r>
        <w:rPr>
          <w:rFonts w:eastAsia="仿宋"/>
          <w:color w:val="000000" w:themeColor="text1"/>
          <w:sz w:val="32"/>
          <w:szCs w:val="32"/>
        </w:rPr>
        <w:t>2</w:t>
      </w:r>
      <w:r>
        <w:rPr>
          <w:rFonts w:eastAsia="仿宋" w:cs="仿宋" w:hint="eastAsia"/>
          <w:color w:val="000000" w:themeColor="text1"/>
          <w:sz w:val="32"/>
          <w:szCs w:val="32"/>
        </w:rPr>
        <w:t>人，长江学者</w:t>
      </w:r>
      <w:r>
        <w:rPr>
          <w:rFonts w:eastAsia="仿宋"/>
          <w:color w:val="000000" w:themeColor="text1"/>
          <w:sz w:val="32"/>
          <w:szCs w:val="32"/>
        </w:rPr>
        <w:t>1</w:t>
      </w:r>
      <w:r>
        <w:rPr>
          <w:rFonts w:eastAsia="仿宋" w:cs="仿宋" w:hint="eastAsia"/>
          <w:color w:val="000000" w:themeColor="text1"/>
          <w:sz w:val="32"/>
          <w:szCs w:val="32"/>
        </w:rPr>
        <w:t>人，省突贡专家</w:t>
      </w:r>
      <w:r>
        <w:rPr>
          <w:rFonts w:eastAsia="仿宋"/>
          <w:color w:val="000000" w:themeColor="text1"/>
          <w:sz w:val="32"/>
          <w:szCs w:val="32"/>
        </w:rPr>
        <w:t>4</w:t>
      </w:r>
      <w:r>
        <w:rPr>
          <w:rFonts w:eastAsia="仿宋" w:cs="仿宋" w:hint="eastAsia"/>
          <w:color w:val="000000" w:themeColor="text1"/>
          <w:sz w:val="32"/>
          <w:szCs w:val="32"/>
        </w:rPr>
        <w:t>人。所在专业为国家级特色专业和国家级一流本科专业建设点，获批“山东省语言文字推广基地”，拥有中国古典文献学等</w:t>
      </w:r>
      <w:r>
        <w:rPr>
          <w:rFonts w:eastAsia="仿宋"/>
          <w:color w:val="000000" w:themeColor="text1"/>
          <w:sz w:val="32"/>
          <w:szCs w:val="32"/>
        </w:rPr>
        <w:t>3</w:t>
      </w:r>
      <w:r>
        <w:rPr>
          <w:rFonts w:eastAsia="仿宋" w:cs="仿宋" w:hint="eastAsia"/>
          <w:color w:val="000000" w:themeColor="text1"/>
          <w:sz w:val="32"/>
          <w:szCs w:val="32"/>
        </w:rPr>
        <w:t>个省级重点学科及鲁迅与中国现代文学文化研究中心等</w:t>
      </w:r>
      <w:r>
        <w:rPr>
          <w:rFonts w:eastAsia="仿宋"/>
          <w:color w:val="000000" w:themeColor="text1"/>
          <w:sz w:val="32"/>
          <w:szCs w:val="32"/>
        </w:rPr>
        <w:t>3</w:t>
      </w:r>
      <w:r>
        <w:rPr>
          <w:rFonts w:eastAsia="仿宋" w:cs="仿宋" w:hint="eastAsia"/>
          <w:color w:val="000000" w:themeColor="text1"/>
          <w:sz w:val="32"/>
          <w:szCs w:val="32"/>
        </w:rPr>
        <w:t>个省级研究基地。获批国家社科基金项目</w:t>
      </w:r>
      <w:r>
        <w:rPr>
          <w:rFonts w:eastAsia="仿宋"/>
          <w:color w:val="000000" w:themeColor="text1"/>
          <w:sz w:val="32"/>
          <w:szCs w:val="32"/>
        </w:rPr>
        <w:t>26</w:t>
      </w:r>
      <w:r>
        <w:rPr>
          <w:rFonts w:eastAsia="仿宋" w:cs="仿宋" w:hint="eastAsia"/>
          <w:color w:val="000000" w:themeColor="text1"/>
          <w:sz w:val="32"/>
          <w:szCs w:val="32"/>
        </w:rPr>
        <w:t>项，发表学术论文</w:t>
      </w:r>
      <w:r>
        <w:rPr>
          <w:rFonts w:eastAsia="仿宋"/>
          <w:color w:val="000000" w:themeColor="text1"/>
          <w:sz w:val="32"/>
          <w:szCs w:val="32"/>
        </w:rPr>
        <w:t>2680</w:t>
      </w:r>
      <w:r>
        <w:rPr>
          <w:rFonts w:eastAsia="仿宋" w:cs="仿宋" w:hint="eastAsia"/>
          <w:color w:val="000000" w:themeColor="text1"/>
          <w:sz w:val="32"/>
          <w:szCs w:val="32"/>
        </w:rPr>
        <w:t>篇，</w:t>
      </w:r>
      <w:r>
        <w:rPr>
          <w:rFonts w:eastAsia="仿宋"/>
          <w:color w:val="000000" w:themeColor="text1"/>
          <w:sz w:val="32"/>
          <w:szCs w:val="32"/>
        </w:rPr>
        <w:t>CSSCI</w:t>
      </w:r>
      <w:r>
        <w:rPr>
          <w:rFonts w:eastAsia="仿宋" w:cs="仿宋" w:hint="eastAsia"/>
          <w:color w:val="000000" w:themeColor="text1"/>
          <w:sz w:val="32"/>
          <w:szCs w:val="32"/>
        </w:rPr>
        <w:t>来源</w:t>
      </w:r>
      <w:r>
        <w:rPr>
          <w:rFonts w:eastAsia="仿宋"/>
          <w:color w:val="000000" w:themeColor="text1"/>
          <w:sz w:val="32"/>
          <w:szCs w:val="32"/>
        </w:rPr>
        <w:t>250</w:t>
      </w:r>
      <w:r>
        <w:rPr>
          <w:rFonts w:eastAsia="仿宋" w:cs="仿宋" w:hint="eastAsia"/>
          <w:color w:val="000000" w:themeColor="text1"/>
          <w:sz w:val="32"/>
          <w:szCs w:val="32"/>
        </w:rPr>
        <w:t>余篇。与英国、澳大利亚、菲律宾等国的高校开展国际交流活动。近年来在特色文献研究、简帛学研究、鲁迅与中国现当代文学研究、文学图像论研究和中国诗学研究方面形成自己的优势和特色。</w:t>
      </w:r>
    </w:p>
    <w:p w14:paraId="055FCB05" w14:textId="77777777" w:rsidR="009C0203" w:rsidRDefault="00BC1BB0">
      <w:pPr>
        <w:spacing w:line="560" w:lineRule="exact"/>
        <w:ind w:firstLineChars="200" w:firstLine="640"/>
        <w:rPr>
          <w:b/>
          <w:color w:val="000000" w:themeColor="text1"/>
          <w:sz w:val="28"/>
          <w:szCs w:val="28"/>
        </w:rPr>
      </w:pPr>
      <w:r>
        <w:rPr>
          <w:rFonts w:eastAsia="黑体" w:cs="黑体" w:hint="eastAsia"/>
          <w:bCs/>
          <w:color w:val="000000" w:themeColor="text1"/>
          <w:sz w:val="32"/>
          <w:szCs w:val="32"/>
        </w:rPr>
        <w:t>二、培养目标</w:t>
      </w:r>
    </w:p>
    <w:p w14:paraId="46FC26C1" w14:textId="77777777" w:rsidR="009C0203" w:rsidRDefault="00BC1BB0">
      <w:pPr>
        <w:spacing w:line="560" w:lineRule="exact"/>
        <w:ind w:firstLineChars="200" w:firstLine="640"/>
        <w:rPr>
          <w:color w:val="000000" w:themeColor="text1"/>
          <w:sz w:val="28"/>
          <w:szCs w:val="28"/>
        </w:rPr>
      </w:pPr>
      <w:r>
        <w:rPr>
          <w:rFonts w:eastAsia="仿宋" w:cs="仿宋" w:hint="eastAsia"/>
          <w:color w:val="000000" w:themeColor="text1"/>
          <w:sz w:val="32"/>
          <w:szCs w:val="32"/>
        </w:rPr>
        <w:t>培养能够从事中国语言文学方面的教学、科研，以及文化、宣传、新闻、出版、管理、文秘等方面工作的高层次人才。学位获得者应具备坚实的基础理论和较宽广的专业知识；较为熟练地掌握一门外国语；了解本学科理论研究和中国语言文学的前沿动态；具有一定的理论分析与研究，及计算机技术方面的能力，能结合与本</w:t>
      </w:r>
      <w:r>
        <w:rPr>
          <w:rFonts w:eastAsia="仿宋" w:cs="仿宋" w:hint="eastAsia"/>
          <w:color w:val="000000" w:themeColor="text1"/>
          <w:sz w:val="32"/>
          <w:szCs w:val="32"/>
        </w:rPr>
        <w:lastRenderedPageBreak/>
        <w:t>学科有关的实际问题从事科学研究或担负专门的语言文学方面的工作，并取得较系统的研究成果。</w:t>
      </w:r>
    </w:p>
    <w:p w14:paraId="52678CD5"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三、研究方向</w:t>
      </w:r>
    </w:p>
    <w:p w14:paraId="6992B599" w14:textId="77777777" w:rsidR="009C0203" w:rsidRDefault="00BC1BB0">
      <w:pPr>
        <w:spacing w:line="560" w:lineRule="exact"/>
        <w:ind w:firstLineChars="196" w:firstLine="627"/>
        <w:rPr>
          <w:rFonts w:eastAsia="仿宋" w:cs="仿宋"/>
          <w:color w:val="000000" w:themeColor="text1"/>
          <w:sz w:val="32"/>
          <w:szCs w:val="32"/>
        </w:rPr>
      </w:pPr>
      <w:r>
        <w:rPr>
          <w:rFonts w:eastAsia="仿宋" w:hint="eastAsia"/>
          <w:color w:val="000000" w:themeColor="text1"/>
          <w:sz w:val="32"/>
          <w:szCs w:val="32"/>
        </w:rPr>
        <w:t>（一）</w:t>
      </w:r>
      <w:r>
        <w:rPr>
          <w:rFonts w:eastAsia="仿宋" w:cs="仿宋" w:hint="eastAsia"/>
          <w:color w:val="000000" w:themeColor="text1"/>
          <w:sz w:val="32"/>
          <w:szCs w:val="32"/>
        </w:rPr>
        <w:t>文艺学</w:t>
      </w:r>
    </w:p>
    <w:p w14:paraId="3C4D8FD7" w14:textId="77777777" w:rsidR="009C0203" w:rsidRDefault="00BC1BB0">
      <w:pPr>
        <w:spacing w:line="560" w:lineRule="exact"/>
        <w:ind w:firstLineChars="196" w:firstLine="627"/>
        <w:rPr>
          <w:rFonts w:eastAsia="仿宋" w:cs="仿宋"/>
          <w:color w:val="000000" w:themeColor="text1"/>
          <w:sz w:val="32"/>
          <w:szCs w:val="32"/>
        </w:rPr>
      </w:pPr>
      <w:r>
        <w:rPr>
          <w:rFonts w:eastAsia="仿宋" w:hint="eastAsia"/>
          <w:color w:val="000000" w:themeColor="text1"/>
          <w:sz w:val="32"/>
          <w:szCs w:val="32"/>
        </w:rPr>
        <w:t>（二）</w:t>
      </w:r>
      <w:r>
        <w:rPr>
          <w:rFonts w:eastAsia="仿宋" w:cs="仿宋" w:hint="eastAsia"/>
          <w:color w:val="000000" w:themeColor="text1"/>
          <w:sz w:val="32"/>
          <w:szCs w:val="32"/>
        </w:rPr>
        <w:t>语言学及应用语言学</w:t>
      </w:r>
    </w:p>
    <w:p w14:paraId="0693FC1B" w14:textId="77777777" w:rsidR="009C0203" w:rsidRDefault="00BC1BB0">
      <w:pPr>
        <w:spacing w:line="560" w:lineRule="exact"/>
        <w:ind w:firstLineChars="196" w:firstLine="627"/>
        <w:rPr>
          <w:rFonts w:eastAsia="仿宋" w:cs="仿宋"/>
          <w:color w:val="000000" w:themeColor="text1"/>
          <w:sz w:val="32"/>
          <w:szCs w:val="32"/>
        </w:rPr>
      </w:pPr>
      <w:r>
        <w:rPr>
          <w:rFonts w:eastAsia="仿宋" w:hint="eastAsia"/>
          <w:color w:val="000000" w:themeColor="text1"/>
          <w:sz w:val="32"/>
          <w:szCs w:val="32"/>
        </w:rPr>
        <w:t>（三）</w:t>
      </w:r>
      <w:r>
        <w:rPr>
          <w:rFonts w:eastAsia="仿宋" w:cs="仿宋" w:hint="eastAsia"/>
          <w:color w:val="000000" w:themeColor="text1"/>
          <w:sz w:val="32"/>
          <w:szCs w:val="32"/>
        </w:rPr>
        <w:t>汉语言文字学</w:t>
      </w:r>
    </w:p>
    <w:p w14:paraId="763B58D8" w14:textId="77777777" w:rsidR="009C0203" w:rsidRDefault="00BC1BB0">
      <w:pPr>
        <w:spacing w:line="560" w:lineRule="exact"/>
        <w:ind w:firstLineChars="196" w:firstLine="627"/>
        <w:rPr>
          <w:rFonts w:eastAsia="仿宋" w:cs="仿宋"/>
          <w:color w:val="000000" w:themeColor="text1"/>
          <w:sz w:val="32"/>
          <w:szCs w:val="32"/>
        </w:rPr>
      </w:pPr>
      <w:r>
        <w:rPr>
          <w:rFonts w:eastAsia="仿宋" w:hint="eastAsia"/>
          <w:color w:val="000000" w:themeColor="text1"/>
          <w:sz w:val="32"/>
          <w:szCs w:val="32"/>
        </w:rPr>
        <w:t>（四）</w:t>
      </w:r>
      <w:r>
        <w:rPr>
          <w:rFonts w:eastAsia="仿宋" w:cs="仿宋" w:hint="eastAsia"/>
          <w:color w:val="000000" w:themeColor="text1"/>
          <w:sz w:val="32"/>
          <w:szCs w:val="32"/>
        </w:rPr>
        <w:t>中国古典文献学</w:t>
      </w:r>
    </w:p>
    <w:p w14:paraId="5DCC49C8" w14:textId="77777777" w:rsidR="009C0203" w:rsidRDefault="00BC1BB0">
      <w:pPr>
        <w:spacing w:line="560" w:lineRule="exact"/>
        <w:ind w:firstLineChars="196" w:firstLine="627"/>
        <w:rPr>
          <w:rFonts w:eastAsia="仿宋" w:cs="仿宋"/>
          <w:color w:val="000000" w:themeColor="text1"/>
          <w:sz w:val="32"/>
          <w:szCs w:val="32"/>
        </w:rPr>
      </w:pPr>
      <w:r>
        <w:rPr>
          <w:rFonts w:eastAsia="仿宋" w:hint="eastAsia"/>
          <w:color w:val="000000" w:themeColor="text1"/>
          <w:sz w:val="32"/>
          <w:szCs w:val="32"/>
        </w:rPr>
        <w:t>（五）</w:t>
      </w:r>
      <w:r>
        <w:rPr>
          <w:rFonts w:eastAsia="仿宋" w:cs="仿宋" w:hint="eastAsia"/>
          <w:color w:val="000000" w:themeColor="text1"/>
          <w:sz w:val="32"/>
          <w:szCs w:val="32"/>
        </w:rPr>
        <w:t>中国古代文学</w:t>
      </w:r>
    </w:p>
    <w:p w14:paraId="01376C7B" w14:textId="77777777" w:rsidR="009C0203" w:rsidRDefault="00BC1BB0">
      <w:pPr>
        <w:spacing w:line="560" w:lineRule="exact"/>
        <w:ind w:firstLineChars="196" w:firstLine="627"/>
        <w:rPr>
          <w:rFonts w:eastAsia="仿宋" w:cs="仿宋"/>
          <w:color w:val="000000" w:themeColor="text1"/>
          <w:sz w:val="32"/>
          <w:szCs w:val="32"/>
        </w:rPr>
      </w:pPr>
      <w:r>
        <w:rPr>
          <w:rFonts w:eastAsia="仿宋" w:hint="eastAsia"/>
          <w:color w:val="000000" w:themeColor="text1"/>
          <w:sz w:val="32"/>
          <w:szCs w:val="32"/>
        </w:rPr>
        <w:t>（六）</w:t>
      </w:r>
      <w:r>
        <w:rPr>
          <w:rFonts w:eastAsia="仿宋" w:cs="仿宋" w:hint="eastAsia"/>
          <w:color w:val="000000" w:themeColor="text1"/>
          <w:sz w:val="32"/>
          <w:szCs w:val="32"/>
        </w:rPr>
        <w:t>中国现当代文学</w:t>
      </w:r>
    </w:p>
    <w:p w14:paraId="46495099" w14:textId="77777777" w:rsidR="009C0203" w:rsidRDefault="00BC1BB0">
      <w:pPr>
        <w:spacing w:line="560" w:lineRule="exact"/>
        <w:ind w:firstLineChars="196" w:firstLine="627"/>
        <w:rPr>
          <w:rFonts w:eastAsia="仿宋" w:cs="仿宋"/>
          <w:color w:val="000000" w:themeColor="text1"/>
          <w:sz w:val="32"/>
          <w:szCs w:val="32"/>
        </w:rPr>
      </w:pPr>
      <w:r>
        <w:rPr>
          <w:rFonts w:eastAsia="仿宋" w:hint="eastAsia"/>
          <w:color w:val="000000" w:themeColor="text1"/>
          <w:sz w:val="32"/>
          <w:szCs w:val="32"/>
        </w:rPr>
        <w:t>（七）</w:t>
      </w:r>
      <w:r>
        <w:rPr>
          <w:rFonts w:eastAsia="仿宋" w:cs="仿宋" w:hint="eastAsia"/>
          <w:color w:val="000000" w:themeColor="text1"/>
          <w:sz w:val="32"/>
          <w:szCs w:val="32"/>
        </w:rPr>
        <w:t>秘书学</w:t>
      </w:r>
    </w:p>
    <w:p w14:paraId="05A5D3FB"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四、学制</w:t>
      </w:r>
    </w:p>
    <w:p w14:paraId="45C1ED52"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本专业研究生实行以基本学制为基础的弹性学习年限。基本学制为</w:t>
      </w:r>
      <w:r>
        <w:rPr>
          <w:rFonts w:eastAsia="仿宋"/>
          <w:color w:val="000000" w:themeColor="text1"/>
          <w:sz w:val="32"/>
          <w:szCs w:val="32"/>
        </w:rPr>
        <w:t>3</w:t>
      </w:r>
      <w:r>
        <w:rPr>
          <w:rFonts w:eastAsia="仿宋" w:cs="仿宋"/>
          <w:color w:val="000000" w:themeColor="text1"/>
          <w:sz w:val="32"/>
          <w:szCs w:val="32"/>
        </w:rPr>
        <w:t>年，其中最长学习年限为</w:t>
      </w:r>
      <w:r>
        <w:rPr>
          <w:rFonts w:eastAsia="仿宋"/>
          <w:color w:val="000000" w:themeColor="text1"/>
          <w:sz w:val="32"/>
          <w:szCs w:val="32"/>
        </w:rPr>
        <w:t>5</w:t>
      </w:r>
      <w:r>
        <w:rPr>
          <w:rFonts w:eastAsia="仿宋" w:cs="仿宋"/>
          <w:color w:val="000000" w:themeColor="text1"/>
          <w:sz w:val="32"/>
          <w:szCs w:val="32"/>
        </w:rPr>
        <w:t>年（含休学、延期等学习时间）。在学校规定的最长学习年限内未完成学业的，按照《聊城大学研究生管理规定》（聊大校发〔</w:t>
      </w:r>
      <w:r>
        <w:rPr>
          <w:rFonts w:eastAsia="仿宋"/>
          <w:color w:val="000000" w:themeColor="text1"/>
          <w:sz w:val="32"/>
          <w:szCs w:val="32"/>
        </w:rPr>
        <w:t>2017</w:t>
      </w:r>
      <w:r>
        <w:rPr>
          <w:rFonts w:eastAsia="仿宋" w:cs="仿宋"/>
          <w:color w:val="000000" w:themeColor="text1"/>
          <w:sz w:val="32"/>
          <w:szCs w:val="32"/>
        </w:rPr>
        <w:t>〕</w:t>
      </w:r>
      <w:r>
        <w:rPr>
          <w:rFonts w:eastAsia="仿宋"/>
          <w:color w:val="000000" w:themeColor="text1"/>
          <w:sz w:val="32"/>
          <w:szCs w:val="32"/>
        </w:rPr>
        <w:t>60</w:t>
      </w:r>
      <w:r>
        <w:rPr>
          <w:rFonts w:eastAsia="仿宋" w:cs="仿宋"/>
          <w:color w:val="000000" w:themeColor="text1"/>
          <w:sz w:val="32"/>
          <w:szCs w:val="32"/>
        </w:rPr>
        <w:t>号）执行。</w:t>
      </w:r>
    </w:p>
    <w:p w14:paraId="3BBA31EA"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五、培养方式</w:t>
      </w:r>
    </w:p>
    <w:p w14:paraId="7119B0A7"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本学科研究生培养方式采取课程学习、学术科研和论文写作相结合，实行以导师为第一责任人的导师组负责制，鼓励研究生入校即进入课题，课程学习与学术研究同步进行。导师全面关心研究生的成长，既教书又育人，及时了解研究生的生活、思想、学习和科研等方面的状况，并及时予以指导和帮助；导师积极创造条件，营造良好的学术氛围，培养研究生高尚的情操和良好的学术道德；对于研究生个人培养计划的制定、中期筛选、论文开题论证、论文中期检查等有关研究生教育与培养的重要环节，须充分发挥导师</w:t>
      </w:r>
      <w:r>
        <w:rPr>
          <w:rFonts w:eastAsia="仿宋" w:cs="仿宋" w:hint="eastAsia"/>
          <w:color w:val="000000" w:themeColor="text1"/>
          <w:sz w:val="32"/>
          <w:szCs w:val="32"/>
        </w:rPr>
        <w:lastRenderedPageBreak/>
        <w:t>组的集体作用；培养过程中注重研究生独立学习、创新能力的提高。</w:t>
      </w:r>
    </w:p>
    <w:p w14:paraId="019ADDEC"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六、课程设置</w:t>
      </w:r>
    </w:p>
    <w:p w14:paraId="2D4065E7"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color w:val="000000" w:themeColor="text1"/>
          <w:sz w:val="32"/>
          <w:szCs w:val="32"/>
        </w:rPr>
        <w:t>（一）</w:t>
      </w:r>
      <w:r>
        <w:rPr>
          <w:rFonts w:eastAsia="仿宋" w:cs="仿宋" w:hint="eastAsia"/>
          <w:color w:val="000000" w:themeColor="text1"/>
          <w:sz w:val="32"/>
          <w:szCs w:val="32"/>
        </w:rPr>
        <w:t>研究生课程分为学位必修课、选修课和跨学科</w:t>
      </w:r>
      <w:r>
        <w:rPr>
          <w:rFonts w:eastAsia="仿宋" w:cs="仿宋"/>
          <w:color w:val="000000" w:themeColor="text1"/>
          <w:sz w:val="32"/>
          <w:szCs w:val="32"/>
        </w:rPr>
        <w:t>学生</w:t>
      </w:r>
      <w:r>
        <w:rPr>
          <w:rFonts w:eastAsia="仿宋" w:cs="仿宋" w:hint="eastAsia"/>
          <w:color w:val="000000" w:themeColor="text1"/>
          <w:sz w:val="32"/>
          <w:szCs w:val="32"/>
        </w:rPr>
        <w:t>补修课。学位必修课包括</w:t>
      </w:r>
      <w:r>
        <w:rPr>
          <w:rFonts w:eastAsia="仿宋" w:cs="仿宋"/>
          <w:color w:val="000000" w:themeColor="text1"/>
          <w:sz w:val="32"/>
          <w:szCs w:val="32"/>
        </w:rPr>
        <w:t>学位</w:t>
      </w:r>
      <w:r>
        <w:rPr>
          <w:rFonts w:eastAsia="仿宋" w:cs="仿宋" w:hint="eastAsia"/>
          <w:color w:val="000000" w:themeColor="text1"/>
          <w:sz w:val="32"/>
          <w:szCs w:val="32"/>
        </w:rPr>
        <w:t>公共课、</w:t>
      </w:r>
      <w:r>
        <w:rPr>
          <w:rFonts w:eastAsia="仿宋" w:cs="仿宋"/>
          <w:color w:val="000000" w:themeColor="text1"/>
          <w:sz w:val="32"/>
          <w:szCs w:val="32"/>
        </w:rPr>
        <w:t>学位</w:t>
      </w:r>
      <w:r>
        <w:rPr>
          <w:rFonts w:eastAsia="仿宋" w:cs="仿宋" w:hint="eastAsia"/>
          <w:color w:val="000000" w:themeColor="text1"/>
          <w:sz w:val="32"/>
          <w:szCs w:val="32"/>
        </w:rPr>
        <w:t>基础课、</w:t>
      </w:r>
      <w:r>
        <w:rPr>
          <w:rFonts w:eastAsia="仿宋" w:cs="仿宋"/>
          <w:color w:val="000000" w:themeColor="text1"/>
          <w:sz w:val="32"/>
          <w:szCs w:val="32"/>
        </w:rPr>
        <w:t>学位</w:t>
      </w:r>
      <w:r>
        <w:rPr>
          <w:rFonts w:eastAsia="仿宋" w:cs="仿宋" w:hint="eastAsia"/>
          <w:color w:val="000000" w:themeColor="text1"/>
          <w:sz w:val="32"/>
          <w:szCs w:val="32"/>
        </w:rPr>
        <w:t>专业课，选修课包括公共选修课和专业选修课。</w:t>
      </w:r>
      <w:r>
        <w:rPr>
          <w:rFonts w:eastAsia="仿宋" w:cs="仿宋"/>
          <w:color w:val="000000" w:themeColor="text1"/>
          <w:sz w:val="32"/>
          <w:szCs w:val="32"/>
        </w:rPr>
        <w:t>硕士生应修满</w:t>
      </w:r>
      <w:r>
        <w:rPr>
          <w:rFonts w:eastAsia="仿宋" w:cs="仿宋"/>
          <w:color w:val="000000" w:themeColor="text1"/>
          <w:sz w:val="32"/>
          <w:szCs w:val="32"/>
        </w:rPr>
        <w:t>36</w:t>
      </w:r>
      <w:r>
        <w:rPr>
          <w:rFonts w:eastAsia="仿宋" w:cs="仿宋"/>
          <w:color w:val="000000" w:themeColor="text1"/>
          <w:sz w:val="32"/>
          <w:szCs w:val="32"/>
        </w:rPr>
        <w:t>学分方能毕业，跨学科学生应补修</w:t>
      </w:r>
      <w:r>
        <w:rPr>
          <w:rFonts w:eastAsia="仿宋" w:cs="仿宋"/>
          <w:color w:val="000000" w:themeColor="text1"/>
          <w:sz w:val="32"/>
          <w:szCs w:val="32"/>
        </w:rPr>
        <w:t>2</w:t>
      </w:r>
      <w:r>
        <w:rPr>
          <w:rFonts w:eastAsia="仿宋" w:cs="仿宋"/>
          <w:color w:val="000000" w:themeColor="text1"/>
          <w:sz w:val="32"/>
          <w:szCs w:val="32"/>
        </w:rPr>
        <w:t>门本科课程。研究生课程</w:t>
      </w:r>
      <w:r>
        <w:rPr>
          <w:rFonts w:eastAsia="仿宋" w:cs="仿宋"/>
          <w:color w:val="000000" w:themeColor="text1"/>
          <w:sz w:val="32"/>
          <w:szCs w:val="32"/>
        </w:rPr>
        <w:t>16</w:t>
      </w:r>
      <w:r>
        <w:rPr>
          <w:rFonts w:eastAsia="仿宋" w:cs="仿宋"/>
          <w:color w:val="000000" w:themeColor="text1"/>
          <w:sz w:val="32"/>
          <w:szCs w:val="32"/>
        </w:rPr>
        <w:t>学时为</w:t>
      </w:r>
      <w:r>
        <w:rPr>
          <w:rFonts w:eastAsia="仿宋" w:cs="仿宋"/>
          <w:color w:val="000000" w:themeColor="text1"/>
          <w:sz w:val="32"/>
          <w:szCs w:val="32"/>
        </w:rPr>
        <w:t>1</w:t>
      </w:r>
      <w:r>
        <w:rPr>
          <w:rFonts w:eastAsia="仿宋" w:cs="仿宋"/>
          <w:color w:val="000000" w:themeColor="text1"/>
          <w:sz w:val="32"/>
          <w:szCs w:val="32"/>
        </w:rPr>
        <w:t>学分，单门课程一般不超过</w:t>
      </w:r>
      <w:r>
        <w:rPr>
          <w:rFonts w:eastAsia="仿宋" w:cs="仿宋"/>
          <w:color w:val="000000" w:themeColor="text1"/>
          <w:sz w:val="32"/>
          <w:szCs w:val="32"/>
        </w:rPr>
        <w:t>3</w:t>
      </w:r>
      <w:r>
        <w:rPr>
          <w:rFonts w:eastAsia="仿宋" w:cs="仿宋"/>
          <w:color w:val="000000" w:themeColor="text1"/>
          <w:sz w:val="32"/>
          <w:szCs w:val="32"/>
        </w:rPr>
        <w:t>学分。</w:t>
      </w:r>
    </w:p>
    <w:p w14:paraId="1A92071E"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color w:val="000000" w:themeColor="text1"/>
          <w:sz w:val="32"/>
          <w:szCs w:val="32"/>
        </w:rPr>
        <w:t>1.</w:t>
      </w:r>
      <w:r>
        <w:rPr>
          <w:rFonts w:eastAsia="仿宋" w:cs="仿宋"/>
          <w:color w:val="000000" w:themeColor="text1"/>
          <w:sz w:val="32"/>
          <w:szCs w:val="32"/>
        </w:rPr>
        <w:t>学位公共课</w:t>
      </w:r>
    </w:p>
    <w:p w14:paraId="6F27D1B7"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color w:val="000000" w:themeColor="text1"/>
          <w:sz w:val="32"/>
          <w:szCs w:val="32"/>
        </w:rPr>
        <w:t>学位公共课包括新时代中国特色社会主义理论与实践（</w:t>
      </w:r>
      <w:r>
        <w:rPr>
          <w:rFonts w:eastAsia="仿宋" w:cs="仿宋"/>
          <w:color w:val="000000" w:themeColor="text1"/>
          <w:sz w:val="32"/>
          <w:szCs w:val="32"/>
        </w:rPr>
        <w:t>2</w:t>
      </w:r>
      <w:r>
        <w:rPr>
          <w:rFonts w:eastAsia="仿宋" w:cs="仿宋"/>
          <w:color w:val="000000" w:themeColor="text1"/>
          <w:sz w:val="32"/>
          <w:szCs w:val="32"/>
        </w:rPr>
        <w:t>学分）、马克思主义与社会科学方法论（</w:t>
      </w:r>
      <w:r>
        <w:rPr>
          <w:rFonts w:eastAsia="仿宋" w:cs="仿宋"/>
          <w:color w:val="000000" w:themeColor="text1"/>
          <w:sz w:val="32"/>
          <w:szCs w:val="32"/>
        </w:rPr>
        <w:t>1</w:t>
      </w:r>
      <w:r>
        <w:rPr>
          <w:rFonts w:eastAsia="仿宋" w:cs="仿宋"/>
          <w:color w:val="000000" w:themeColor="text1"/>
          <w:sz w:val="32"/>
          <w:szCs w:val="32"/>
        </w:rPr>
        <w:t>学分）、习近平总书记关于教育的重要论述研究（</w:t>
      </w:r>
      <w:r>
        <w:rPr>
          <w:rFonts w:eastAsia="仿宋" w:cs="仿宋"/>
          <w:color w:val="000000" w:themeColor="text1"/>
          <w:sz w:val="32"/>
          <w:szCs w:val="32"/>
        </w:rPr>
        <w:t>1</w:t>
      </w:r>
      <w:r>
        <w:rPr>
          <w:rFonts w:eastAsia="仿宋" w:cs="仿宋"/>
          <w:color w:val="000000" w:themeColor="text1"/>
          <w:sz w:val="32"/>
          <w:szCs w:val="32"/>
        </w:rPr>
        <w:t>学分）和学硕公共英语（</w:t>
      </w:r>
      <w:r>
        <w:rPr>
          <w:rFonts w:eastAsia="仿宋" w:cs="仿宋"/>
          <w:color w:val="000000" w:themeColor="text1"/>
          <w:sz w:val="32"/>
          <w:szCs w:val="32"/>
        </w:rPr>
        <w:t>3</w:t>
      </w:r>
      <w:r>
        <w:rPr>
          <w:rFonts w:eastAsia="仿宋" w:cs="仿宋"/>
          <w:color w:val="000000" w:themeColor="text1"/>
          <w:sz w:val="32"/>
          <w:szCs w:val="32"/>
        </w:rPr>
        <w:t>学分）。</w:t>
      </w:r>
    </w:p>
    <w:p w14:paraId="65A54A6F"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color w:val="000000" w:themeColor="text1"/>
          <w:sz w:val="32"/>
          <w:szCs w:val="32"/>
        </w:rPr>
        <w:t>2.</w:t>
      </w:r>
      <w:r>
        <w:rPr>
          <w:rFonts w:eastAsia="仿宋" w:cs="仿宋"/>
          <w:color w:val="000000" w:themeColor="text1"/>
          <w:sz w:val="32"/>
          <w:szCs w:val="32"/>
        </w:rPr>
        <w:t>学位基础课</w:t>
      </w:r>
    </w:p>
    <w:p w14:paraId="11256A9B" w14:textId="77777777" w:rsidR="009C0203" w:rsidRDefault="00BC1BB0">
      <w:pPr>
        <w:spacing w:line="560" w:lineRule="exact"/>
        <w:rPr>
          <w:rFonts w:eastAsia="仿宋" w:cs="仿宋"/>
          <w:color w:val="000000" w:themeColor="text1"/>
          <w:sz w:val="32"/>
          <w:szCs w:val="32"/>
        </w:rPr>
      </w:pPr>
      <w:r>
        <w:rPr>
          <w:rFonts w:eastAsia="仿宋" w:cs="仿宋"/>
          <w:color w:val="000000" w:themeColor="text1"/>
          <w:sz w:val="32"/>
          <w:szCs w:val="32"/>
        </w:rPr>
        <w:t xml:space="preserve">    </w:t>
      </w:r>
      <w:r>
        <w:rPr>
          <w:rFonts w:eastAsia="仿宋" w:cs="仿宋"/>
          <w:color w:val="000000" w:themeColor="text1"/>
          <w:sz w:val="32"/>
          <w:szCs w:val="32"/>
        </w:rPr>
        <w:t>学位基础课包括论文写作与学术规范（</w:t>
      </w:r>
      <w:r>
        <w:rPr>
          <w:rFonts w:eastAsia="仿宋" w:cs="仿宋"/>
          <w:color w:val="000000" w:themeColor="text1"/>
          <w:sz w:val="32"/>
          <w:szCs w:val="32"/>
        </w:rPr>
        <w:t>1</w:t>
      </w:r>
      <w:r>
        <w:rPr>
          <w:rFonts w:eastAsia="仿宋" w:cs="仿宋"/>
          <w:color w:val="000000" w:themeColor="text1"/>
          <w:sz w:val="32"/>
          <w:szCs w:val="32"/>
        </w:rPr>
        <w:t>学分）、文学专题研究（</w:t>
      </w:r>
      <w:r>
        <w:rPr>
          <w:rFonts w:eastAsia="仿宋" w:cs="仿宋"/>
          <w:color w:val="000000" w:themeColor="text1"/>
          <w:sz w:val="32"/>
          <w:szCs w:val="32"/>
        </w:rPr>
        <w:t>2</w:t>
      </w:r>
      <w:r>
        <w:rPr>
          <w:rFonts w:eastAsia="仿宋" w:cs="仿宋"/>
          <w:color w:val="000000" w:themeColor="text1"/>
          <w:sz w:val="32"/>
          <w:szCs w:val="32"/>
        </w:rPr>
        <w:t>学分）、语言学专题研究（</w:t>
      </w:r>
      <w:r>
        <w:rPr>
          <w:rFonts w:eastAsia="仿宋" w:cs="仿宋"/>
          <w:color w:val="000000" w:themeColor="text1"/>
          <w:sz w:val="32"/>
          <w:szCs w:val="32"/>
        </w:rPr>
        <w:t>2</w:t>
      </w:r>
      <w:r>
        <w:rPr>
          <w:rFonts w:eastAsia="仿宋" w:cs="仿宋"/>
          <w:color w:val="000000" w:themeColor="text1"/>
          <w:sz w:val="32"/>
          <w:szCs w:val="32"/>
        </w:rPr>
        <w:t>学分）、中国语言文学经典文献导读（</w:t>
      </w:r>
      <w:r>
        <w:rPr>
          <w:rFonts w:eastAsia="仿宋" w:cs="仿宋"/>
          <w:color w:val="000000" w:themeColor="text1"/>
          <w:sz w:val="32"/>
          <w:szCs w:val="32"/>
        </w:rPr>
        <w:t>1</w:t>
      </w:r>
      <w:r>
        <w:rPr>
          <w:rFonts w:eastAsia="仿宋" w:cs="仿宋"/>
          <w:color w:val="000000" w:themeColor="text1"/>
          <w:sz w:val="32"/>
          <w:szCs w:val="32"/>
        </w:rPr>
        <w:t>学分）、文学研究的观念方法与创新思维（</w:t>
      </w:r>
      <w:r>
        <w:rPr>
          <w:rFonts w:eastAsia="仿宋" w:cs="仿宋"/>
          <w:color w:val="000000" w:themeColor="text1"/>
          <w:sz w:val="32"/>
          <w:szCs w:val="32"/>
        </w:rPr>
        <w:t>2</w:t>
      </w:r>
      <w:r>
        <w:rPr>
          <w:rFonts w:eastAsia="仿宋" w:cs="仿宋"/>
          <w:color w:val="000000" w:themeColor="text1"/>
          <w:sz w:val="32"/>
          <w:szCs w:val="32"/>
        </w:rPr>
        <w:t>学分）。</w:t>
      </w:r>
    </w:p>
    <w:p w14:paraId="63776D76" w14:textId="77777777" w:rsidR="009C0203" w:rsidRDefault="00BC1BB0">
      <w:pPr>
        <w:spacing w:line="560" w:lineRule="exact"/>
        <w:ind w:left="640"/>
        <w:rPr>
          <w:rFonts w:eastAsia="仿宋" w:cs="仿宋"/>
          <w:color w:val="000000" w:themeColor="text1"/>
          <w:sz w:val="32"/>
          <w:szCs w:val="32"/>
        </w:rPr>
      </w:pPr>
      <w:r>
        <w:rPr>
          <w:rFonts w:eastAsia="仿宋" w:cs="仿宋"/>
          <w:color w:val="000000" w:themeColor="text1"/>
          <w:sz w:val="32"/>
          <w:szCs w:val="32"/>
        </w:rPr>
        <w:t>3.</w:t>
      </w:r>
      <w:r>
        <w:rPr>
          <w:rFonts w:eastAsia="仿宋" w:cs="仿宋"/>
          <w:color w:val="000000" w:themeColor="text1"/>
          <w:sz w:val="32"/>
          <w:szCs w:val="32"/>
        </w:rPr>
        <w:t>学位专业课</w:t>
      </w:r>
    </w:p>
    <w:p w14:paraId="77AF27B3"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color w:val="000000" w:themeColor="text1"/>
          <w:sz w:val="32"/>
          <w:szCs w:val="32"/>
        </w:rPr>
        <w:t>学位专业课包括专业英语（</w:t>
      </w:r>
      <w:r>
        <w:rPr>
          <w:rFonts w:eastAsia="仿宋" w:cs="仿宋"/>
          <w:color w:val="000000" w:themeColor="text1"/>
          <w:sz w:val="32"/>
          <w:szCs w:val="32"/>
        </w:rPr>
        <w:t>2</w:t>
      </w:r>
      <w:r>
        <w:rPr>
          <w:rFonts w:eastAsia="仿宋" w:cs="仿宋"/>
          <w:color w:val="000000" w:themeColor="text1"/>
          <w:sz w:val="32"/>
          <w:szCs w:val="32"/>
        </w:rPr>
        <w:t>学分）</w:t>
      </w:r>
      <w:r>
        <w:rPr>
          <w:rFonts w:eastAsia="仿宋" w:cs="仿宋"/>
          <w:color w:val="000000" w:themeColor="text1"/>
          <w:sz w:val="32"/>
          <w:szCs w:val="32"/>
        </w:rPr>
        <w:t>1</w:t>
      </w:r>
      <w:r>
        <w:rPr>
          <w:rFonts w:eastAsia="仿宋" w:cs="仿宋"/>
          <w:color w:val="000000" w:themeColor="text1"/>
          <w:sz w:val="32"/>
          <w:szCs w:val="32"/>
        </w:rPr>
        <w:t>门共同课程，另外，每个研究方向还应修习</w:t>
      </w:r>
      <w:r>
        <w:rPr>
          <w:rFonts w:eastAsia="仿宋" w:cs="仿宋"/>
          <w:color w:val="000000" w:themeColor="text1"/>
          <w:sz w:val="32"/>
          <w:szCs w:val="32"/>
        </w:rPr>
        <w:t>3</w:t>
      </w:r>
      <w:r>
        <w:rPr>
          <w:rFonts w:eastAsia="仿宋" w:cs="仿宋"/>
          <w:color w:val="000000" w:themeColor="text1"/>
          <w:sz w:val="32"/>
          <w:szCs w:val="32"/>
        </w:rPr>
        <w:t>门本方向的专业课程。</w:t>
      </w:r>
    </w:p>
    <w:p w14:paraId="1592E415"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color w:val="000000" w:themeColor="text1"/>
          <w:sz w:val="32"/>
          <w:szCs w:val="32"/>
        </w:rPr>
        <w:t>4.</w:t>
      </w:r>
      <w:r>
        <w:rPr>
          <w:rFonts w:eastAsia="仿宋" w:cs="仿宋"/>
          <w:color w:val="000000" w:themeColor="text1"/>
          <w:sz w:val="32"/>
          <w:szCs w:val="32"/>
        </w:rPr>
        <w:t>选修课</w:t>
      </w:r>
    </w:p>
    <w:p w14:paraId="3F44BC64"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选修课包括公共选修课和专业选修课。公共选修课包括人文艺术、创新创业、素质拓展、交叉学科等开放性公共选修课，线下</w:t>
      </w:r>
      <w:r>
        <w:rPr>
          <w:rFonts w:eastAsia="仿宋" w:cs="仿宋" w:hint="eastAsia"/>
          <w:color w:val="000000" w:themeColor="text1"/>
          <w:sz w:val="32"/>
          <w:szCs w:val="32"/>
        </w:rPr>
        <w:t>6</w:t>
      </w:r>
      <w:r>
        <w:rPr>
          <w:rFonts w:eastAsia="仿宋" w:cs="仿宋" w:hint="eastAsia"/>
          <w:color w:val="000000" w:themeColor="text1"/>
          <w:sz w:val="32"/>
          <w:szCs w:val="32"/>
        </w:rPr>
        <w:t>门、线上</w:t>
      </w:r>
      <w:r>
        <w:rPr>
          <w:rFonts w:eastAsia="仿宋" w:cs="仿宋" w:hint="eastAsia"/>
          <w:color w:val="000000" w:themeColor="text1"/>
          <w:sz w:val="32"/>
          <w:szCs w:val="32"/>
        </w:rPr>
        <w:t>3</w:t>
      </w:r>
      <w:r>
        <w:rPr>
          <w:rFonts w:eastAsia="仿宋" w:cs="仿宋" w:hint="eastAsia"/>
          <w:color w:val="000000" w:themeColor="text1"/>
          <w:sz w:val="32"/>
          <w:szCs w:val="32"/>
        </w:rPr>
        <w:t>门，需选修</w:t>
      </w:r>
      <w:r>
        <w:rPr>
          <w:rFonts w:eastAsia="仿宋" w:cs="仿宋" w:hint="eastAsia"/>
          <w:color w:val="000000" w:themeColor="text1"/>
          <w:sz w:val="32"/>
          <w:szCs w:val="32"/>
        </w:rPr>
        <w:t>4</w:t>
      </w:r>
      <w:r>
        <w:rPr>
          <w:rFonts w:eastAsia="仿宋" w:cs="仿宋" w:hint="eastAsia"/>
          <w:color w:val="000000" w:themeColor="text1"/>
          <w:sz w:val="32"/>
          <w:szCs w:val="32"/>
        </w:rPr>
        <w:t>学分，选课方式为线上课必选</w:t>
      </w:r>
      <w:r>
        <w:rPr>
          <w:rFonts w:eastAsia="仿宋" w:cs="仿宋" w:hint="eastAsia"/>
          <w:color w:val="000000" w:themeColor="text1"/>
          <w:sz w:val="32"/>
          <w:szCs w:val="32"/>
        </w:rPr>
        <w:t>1</w:t>
      </w:r>
      <w:r>
        <w:rPr>
          <w:rFonts w:eastAsia="仿宋" w:cs="仿宋" w:hint="eastAsia"/>
          <w:color w:val="000000" w:themeColor="text1"/>
          <w:sz w:val="32"/>
          <w:szCs w:val="32"/>
        </w:rPr>
        <w:t>门，线下课必选</w:t>
      </w:r>
      <w:r>
        <w:rPr>
          <w:rFonts w:eastAsia="仿宋" w:cs="仿宋" w:hint="eastAsia"/>
          <w:color w:val="000000" w:themeColor="text1"/>
          <w:sz w:val="32"/>
          <w:szCs w:val="32"/>
        </w:rPr>
        <w:t>1</w:t>
      </w:r>
      <w:r>
        <w:rPr>
          <w:rFonts w:eastAsia="仿宋" w:cs="仿宋" w:hint="eastAsia"/>
          <w:color w:val="000000" w:themeColor="text1"/>
          <w:sz w:val="32"/>
          <w:szCs w:val="32"/>
        </w:rPr>
        <w:t>门。专业选修课主要是各研究方向的前沿性和专题性课程，需选修</w:t>
      </w:r>
      <w:r>
        <w:rPr>
          <w:rFonts w:eastAsia="仿宋" w:cs="仿宋" w:hint="eastAsia"/>
          <w:color w:val="000000" w:themeColor="text1"/>
          <w:sz w:val="32"/>
          <w:szCs w:val="32"/>
        </w:rPr>
        <w:t>6</w:t>
      </w:r>
      <w:r>
        <w:rPr>
          <w:rFonts w:eastAsia="仿宋" w:cs="仿宋" w:hint="eastAsia"/>
          <w:color w:val="000000" w:themeColor="text1"/>
          <w:sz w:val="32"/>
          <w:szCs w:val="32"/>
        </w:rPr>
        <w:t>学分。</w:t>
      </w:r>
    </w:p>
    <w:p w14:paraId="4AFC1C19"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color w:val="000000" w:themeColor="text1"/>
          <w:sz w:val="32"/>
          <w:szCs w:val="32"/>
        </w:rPr>
        <w:lastRenderedPageBreak/>
        <w:t>5.</w:t>
      </w:r>
      <w:r>
        <w:rPr>
          <w:rFonts w:eastAsia="仿宋" w:cs="仿宋"/>
          <w:color w:val="000000" w:themeColor="text1"/>
          <w:sz w:val="32"/>
          <w:szCs w:val="32"/>
        </w:rPr>
        <w:t>补修课</w:t>
      </w:r>
    </w:p>
    <w:p w14:paraId="44CEC7C5"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跨学科或以同等学力考入的研究生必须补修本专业本科阶段</w:t>
      </w:r>
      <w:r>
        <w:rPr>
          <w:rFonts w:eastAsia="仿宋" w:cs="仿宋" w:hint="eastAsia"/>
          <w:color w:val="000000" w:themeColor="text1"/>
          <w:sz w:val="32"/>
          <w:szCs w:val="32"/>
        </w:rPr>
        <w:t>2</w:t>
      </w:r>
      <w:r>
        <w:rPr>
          <w:rFonts w:eastAsia="仿宋" w:cs="仿宋" w:hint="eastAsia"/>
          <w:color w:val="000000" w:themeColor="text1"/>
          <w:sz w:val="32"/>
          <w:szCs w:val="32"/>
        </w:rPr>
        <w:t>门主干课程。补修课程成绩须合格但不计学分。</w:t>
      </w:r>
    </w:p>
    <w:p w14:paraId="4BD29E7E"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w:t>
      </w:r>
      <w:r>
        <w:rPr>
          <w:rFonts w:eastAsia="仿宋" w:cs="仿宋"/>
          <w:color w:val="000000" w:themeColor="text1"/>
          <w:sz w:val="32"/>
          <w:szCs w:val="32"/>
        </w:rPr>
        <w:t>二</w:t>
      </w:r>
      <w:r>
        <w:rPr>
          <w:rFonts w:eastAsia="仿宋" w:cs="仿宋" w:hint="eastAsia"/>
          <w:color w:val="000000" w:themeColor="text1"/>
          <w:sz w:val="32"/>
          <w:szCs w:val="32"/>
        </w:rPr>
        <w:t>）课程考核分为考试和考查两种，学位课成绩</w:t>
      </w:r>
      <w:r>
        <w:rPr>
          <w:rFonts w:eastAsia="仿宋"/>
          <w:color w:val="000000" w:themeColor="text1"/>
          <w:sz w:val="32"/>
          <w:szCs w:val="32"/>
        </w:rPr>
        <w:t>70</w:t>
      </w:r>
      <w:r>
        <w:rPr>
          <w:rFonts w:eastAsia="仿宋" w:cs="仿宋" w:hint="eastAsia"/>
          <w:color w:val="000000" w:themeColor="text1"/>
          <w:sz w:val="32"/>
          <w:szCs w:val="32"/>
        </w:rPr>
        <w:t>分为合格，非学位课成绩</w:t>
      </w:r>
      <w:r>
        <w:rPr>
          <w:rFonts w:eastAsia="仿宋"/>
          <w:color w:val="000000" w:themeColor="text1"/>
          <w:sz w:val="32"/>
          <w:szCs w:val="32"/>
        </w:rPr>
        <w:t>60</w:t>
      </w:r>
      <w:r>
        <w:rPr>
          <w:rFonts w:eastAsia="仿宋" w:cs="仿宋" w:hint="eastAsia"/>
          <w:color w:val="000000" w:themeColor="text1"/>
          <w:sz w:val="32"/>
          <w:szCs w:val="32"/>
        </w:rPr>
        <w:t>分为合格，成绩合格获得学分。同等学力或跨专业考生，须补修两门本专业本科课程，以</w:t>
      </w:r>
      <w:r>
        <w:rPr>
          <w:rFonts w:eastAsia="仿宋"/>
          <w:color w:val="000000" w:themeColor="text1"/>
          <w:sz w:val="32"/>
          <w:szCs w:val="32"/>
        </w:rPr>
        <w:t>60</w:t>
      </w:r>
      <w:r>
        <w:rPr>
          <w:rFonts w:eastAsia="仿宋" w:cs="仿宋" w:hint="eastAsia"/>
          <w:color w:val="000000" w:themeColor="text1"/>
          <w:sz w:val="32"/>
          <w:szCs w:val="32"/>
        </w:rPr>
        <w:t>分为合格，不计学分。课程考核成绩不合格者须随下一级重新修读，学习成绩单中此门课程显示重修。因成绩不合格且在毕业资格审查前未完成重修者，应申请延期毕业。</w:t>
      </w:r>
    </w:p>
    <w:p w14:paraId="6A171E03"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七、培养环节</w:t>
      </w:r>
    </w:p>
    <w:p w14:paraId="13E75BEB"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培养环节中的前沿讲座、社会实践与创新实践、中期筛选为必修环节，不计学时，计入学分。</w:t>
      </w:r>
    </w:p>
    <w:p w14:paraId="2DBDFF65"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（一）前沿讲座</w:t>
      </w:r>
    </w:p>
    <w:p w14:paraId="6CFB81EE"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前沿讲座旨在使研究生熟悉本学科的重要学术理论和前沿性成果，提高研究生参与学术活动的兴趣，提升学术交流能力。研究生在读期间，要参加前沿讲座不少于</w:t>
      </w:r>
      <w:r>
        <w:rPr>
          <w:rFonts w:eastAsia="仿宋"/>
          <w:color w:val="000000" w:themeColor="text1"/>
          <w:sz w:val="32"/>
          <w:szCs w:val="32"/>
        </w:rPr>
        <w:t>10</w:t>
      </w:r>
      <w:r>
        <w:rPr>
          <w:rFonts w:eastAsia="仿宋" w:cs="仿宋"/>
          <w:color w:val="000000" w:themeColor="text1"/>
          <w:sz w:val="32"/>
          <w:szCs w:val="32"/>
        </w:rPr>
        <w:t>次，包括各类学术论坛、学术讲座、学术会议等，主讲前沿讲座不少于</w:t>
      </w:r>
      <w:r>
        <w:rPr>
          <w:rFonts w:eastAsia="仿宋"/>
          <w:color w:val="000000" w:themeColor="text1"/>
          <w:sz w:val="32"/>
          <w:szCs w:val="32"/>
        </w:rPr>
        <w:t>2</w:t>
      </w:r>
      <w:r>
        <w:rPr>
          <w:rFonts w:eastAsia="仿宋" w:cs="仿宋"/>
          <w:color w:val="000000" w:themeColor="text1"/>
          <w:sz w:val="32"/>
          <w:szCs w:val="32"/>
        </w:rPr>
        <w:t>次。</w:t>
      </w:r>
    </w:p>
    <w:p w14:paraId="07B4892A"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每次参加学术活动应有书面记录，经导师签字评定后，交学院科研管理办公室备案。学术活动计划完成，获得该项</w:t>
      </w:r>
      <w:r>
        <w:rPr>
          <w:rFonts w:eastAsia="仿宋"/>
          <w:color w:val="000000" w:themeColor="text1"/>
          <w:sz w:val="32"/>
          <w:szCs w:val="32"/>
        </w:rPr>
        <w:t>1</w:t>
      </w:r>
      <w:r>
        <w:rPr>
          <w:rFonts w:eastAsia="仿宋" w:cs="仿宋" w:hint="eastAsia"/>
          <w:color w:val="000000" w:themeColor="text1"/>
          <w:sz w:val="32"/>
          <w:szCs w:val="32"/>
        </w:rPr>
        <w:t>学分，否则不予认定相应的学分。</w:t>
      </w:r>
    </w:p>
    <w:p w14:paraId="33FED3EB"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（二）社会实践与创新实践</w:t>
      </w:r>
    </w:p>
    <w:p w14:paraId="5214B909"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研究生在学期间至少参加一次社会实践或创新实践活动。社会实践可以多种形式开展，包括结合学科研究开展的社会调查、田野调查、挂职锻炼、企（行）业实习实践、志愿者服务、支教、暑</w:t>
      </w:r>
      <w:r>
        <w:rPr>
          <w:rFonts w:eastAsia="仿宋" w:cs="仿宋" w:hint="eastAsia"/>
          <w:color w:val="000000" w:themeColor="text1"/>
          <w:sz w:val="32"/>
          <w:szCs w:val="32"/>
        </w:rPr>
        <w:lastRenderedPageBreak/>
        <w:t>期“三下乡”活动等；研究生“三助”可纳入社会实践；也可通过参加当年有效的聊城大学《大学生学科竞赛项目指南》所列赛事，并获得省级以上奖励的创新实践活动，取得此项学分。</w:t>
      </w:r>
    </w:p>
    <w:p w14:paraId="000B5FDF"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研究生应根据个人学科专业的特点，以及基层的实际需求，创新思路，认真选定社会实践的项目或题目，并制订切实可行的实践活动方案，认真完成社会实践活动。社会实践的单位与时间，可由研究生在第</w:t>
      </w:r>
      <w:r>
        <w:rPr>
          <w:rFonts w:eastAsia="仿宋" w:cs="仿宋" w:hint="eastAsia"/>
          <w:color w:val="000000" w:themeColor="text1"/>
          <w:sz w:val="32"/>
          <w:szCs w:val="32"/>
        </w:rPr>
        <w:t>3-</w:t>
      </w:r>
      <w:r>
        <w:rPr>
          <w:rFonts w:eastAsia="仿宋" w:cs="仿宋"/>
          <w:color w:val="000000" w:themeColor="text1"/>
          <w:sz w:val="32"/>
          <w:szCs w:val="32"/>
        </w:rPr>
        <w:t>4</w:t>
      </w:r>
      <w:r>
        <w:rPr>
          <w:rFonts w:eastAsia="仿宋" w:cs="仿宋" w:hint="eastAsia"/>
          <w:color w:val="000000" w:themeColor="text1"/>
          <w:sz w:val="32"/>
          <w:szCs w:val="32"/>
        </w:rPr>
        <w:t>学期自行联系与确定，以不耽误正常的教学活动为原则。具体实践时间不得少于两周，完成</w:t>
      </w:r>
      <w:r>
        <w:rPr>
          <w:rFonts w:eastAsia="仿宋"/>
          <w:color w:val="000000" w:themeColor="text1"/>
          <w:sz w:val="32"/>
          <w:szCs w:val="32"/>
        </w:rPr>
        <w:t>1</w:t>
      </w:r>
      <w:r>
        <w:rPr>
          <w:rFonts w:eastAsia="仿宋" w:cs="仿宋" w:hint="eastAsia"/>
          <w:color w:val="000000" w:themeColor="text1"/>
          <w:sz w:val="32"/>
          <w:szCs w:val="32"/>
        </w:rPr>
        <w:t>篇不少于</w:t>
      </w:r>
      <w:r>
        <w:rPr>
          <w:rFonts w:eastAsia="仿宋"/>
          <w:color w:val="000000" w:themeColor="text1"/>
          <w:sz w:val="32"/>
          <w:szCs w:val="32"/>
        </w:rPr>
        <w:t>3000</w:t>
      </w:r>
      <w:r>
        <w:rPr>
          <w:rFonts w:eastAsia="仿宋" w:cs="仿宋" w:hint="eastAsia"/>
          <w:color w:val="000000" w:themeColor="text1"/>
          <w:sz w:val="32"/>
          <w:szCs w:val="32"/>
        </w:rPr>
        <w:t>字的社会实践报告，由接受研究生参与实践的部门、指导教师、导师综合评定。社会实践以“合格”为通过，获得</w:t>
      </w:r>
      <w:r>
        <w:rPr>
          <w:rFonts w:eastAsia="仿宋"/>
          <w:color w:val="000000" w:themeColor="text1"/>
          <w:sz w:val="32"/>
          <w:szCs w:val="32"/>
        </w:rPr>
        <w:t>1</w:t>
      </w:r>
      <w:r>
        <w:rPr>
          <w:rFonts w:eastAsia="仿宋" w:cs="仿宋" w:hint="eastAsia"/>
          <w:color w:val="000000" w:themeColor="text1"/>
          <w:sz w:val="32"/>
          <w:szCs w:val="32"/>
        </w:rPr>
        <w:t>学分。</w:t>
      </w:r>
    </w:p>
    <w:p w14:paraId="4F699A12"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（三）中期筛选</w:t>
      </w:r>
    </w:p>
    <w:p w14:paraId="214876E4"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中期筛选是课程学习基本结束后，以研究生个人培养计划为依据，对研究生的思想政治表现，基础理论、专业知识的掌握和科研能力等方面进行的综合考核。中期筛选考核结果分为优秀、合格与不合格，合格以上者，可继续攻读硕士学位，获得</w:t>
      </w:r>
      <w:r>
        <w:rPr>
          <w:rFonts w:eastAsia="仿宋" w:cs="仿宋" w:hint="eastAsia"/>
          <w:color w:val="000000" w:themeColor="text1"/>
          <w:sz w:val="32"/>
          <w:szCs w:val="32"/>
        </w:rPr>
        <w:t>1</w:t>
      </w:r>
      <w:r>
        <w:rPr>
          <w:rFonts w:eastAsia="仿宋" w:cs="仿宋" w:hint="eastAsia"/>
          <w:color w:val="000000" w:themeColor="text1"/>
          <w:sz w:val="32"/>
          <w:szCs w:val="32"/>
        </w:rPr>
        <w:t>学分。不合格者，终止培养过程，按相关程序做退学处理。</w:t>
      </w:r>
    </w:p>
    <w:p w14:paraId="7405BB7A"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中期筛选具体工作，按《聊城大学研究生中期筛选考核办法（试行）》（聊大校发〔</w:t>
      </w:r>
      <w:r>
        <w:rPr>
          <w:rFonts w:eastAsia="仿宋"/>
          <w:color w:val="000000" w:themeColor="text1"/>
          <w:sz w:val="32"/>
          <w:szCs w:val="32"/>
        </w:rPr>
        <w:t>2021</w:t>
      </w:r>
      <w:r>
        <w:rPr>
          <w:rFonts w:eastAsia="仿宋" w:cs="仿宋"/>
          <w:color w:val="000000" w:themeColor="text1"/>
          <w:sz w:val="32"/>
          <w:szCs w:val="32"/>
        </w:rPr>
        <w:t>〕</w:t>
      </w:r>
      <w:r>
        <w:rPr>
          <w:rFonts w:eastAsia="仿宋"/>
          <w:color w:val="000000" w:themeColor="text1"/>
          <w:sz w:val="32"/>
          <w:szCs w:val="32"/>
        </w:rPr>
        <w:t>101</w:t>
      </w:r>
      <w:r>
        <w:rPr>
          <w:rFonts w:eastAsia="仿宋" w:cs="仿宋"/>
          <w:color w:val="000000" w:themeColor="text1"/>
          <w:sz w:val="32"/>
          <w:szCs w:val="32"/>
        </w:rPr>
        <w:t xml:space="preserve"> </w:t>
      </w:r>
      <w:r>
        <w:rPr>
          <w:rFonts w:eastAsia="仿宋" w:cs="仿宋"/>
          <w:color w:val="000000" w:themeColor="text1"/>
          <w:sz w:val="32"/>
          <w:szCs w:val="32"/>
        </w:rPr>
        <w:t>号）</w:t>
      </w:r>
      <w:r>
        <w:rPr>
          <w:rFonts w:eastAsia="仿宋" w:cs="仿宋" w:hint="eastAsia"/>
          <w:color w:val="000000" w:themeColor="text1"/>
          <w:sz w:val="32"/>
          <w:szCs w:val="32"/>
        </w:rPr>
        <w:t>文件执行。</w:t>
      </w:r>
    </w:p>
    <w:p w14:paraId="1AF62F6F"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（四）科研成果</w:t>
      </w:r>
    </w:p>
    <w:p w14:paraId="71866F64"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研究生在读期间取得的科研成果应符合学院科研成果的基本要求。</w:t>
      </w:r>
    </w:p>
    <w:p w14:paraId="4D6C46C3"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八、学分要求</w:t>
      </w:r>
    </w:p>
    <w:p w14:paraId="4DE3955C"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学术学位研究生培养实行学分制，总学分不低于</w:t>
      </w:r>
      <w:r>
        <w:rPr>
          <w:rFonts w:eastAsia="仿宋"/>
          <w:color w:val="000000" w:themeColor="text1"/>
          <w:sz w:val="32"/>
          <w:szCs w:val="32"/>
        </w:rPr>
        <w:t>36</w:t>
      </w:r>
      <w:r>
        <w:rPr>
          <w:rFonts w:eastAsia="仿宋" w:cs="仿宋" w:hint="eastAsia"/>
          <w:color w:val="000000" w:themeColor="text1"/>
          <w:sz w:val="32"/>
          <w:szCs w:val="32"/>
        </w:rPr>
        <w:t>学分，其中学位课程包括学位公共课（</w:t>
      </w:r>
      <w:r>
        <w:rPr>
          <w:rFonts w:eastAsia="仿宋" w:cs="仿宋"/>
          <w:color w:val="000000" w:themeColor="text1"/>
          <w:sz w:val="32"/>
          <w:szCs w:val="32"/>
        </w:rPr>
        <w:t>7</w:t>
      </w:r>
      <w:r>
        <w:rPr>
          <w:rFonts w:eastAsia="仿宋" w:cs="仿宋" w:hint="eastAsia"/>
          <w:color w:val="000000" w:themeColor="text1"/>
          <w:sz w:val="32"/>
          <w:szCs w:val="32"/>
        </w:rPr>
        <w:t>学分）、学位基础课（</w:t>
      </w:r>
      <w:r>
        <w:rPr>
          <w:rFonts w:eastAsia="仿宋"/>
          <w:color w:val="000000" w:themeColor="text1"/>
          <w:sz w:val="32"/>
          <w:szCs w:val="32"/>
        </w:rPr>
        <w:t>8</w:t>
      </w:r>
      <w:r>
        <w:rPr>
          <w:rFonts w:eastAsia="仿宋" w:cs="仿宋" w:hint="eastAsia"/>
          <w:color w:val="000000" w:themeColor="text1"/>
          <w:sz w:val="32"/>
          <w:szCs w:val="32"/>
        </w:rPr>
        <w:t>学分）、学</w:t>
      </w:r>
      <w:r>
        <w:rPr>
          <w:rFonts w:eastAsia="仿宋" w:cs="仿宋" w:hint="eastAsia"/>
          <w:color w:val="000000" w:themeColor="text1"/>
          <w:sz w:val="32"/>
          <w:szCs w:val="32"/>
        </w:rPr>
        <w:lastRenderedPageBreak/>
        <w:t>位专业课（</w:t>
      </w:r>
      <w:r>
        <w:rPr>
          <w:rFonts w:eastAsia="仿宋"/>
          <w:color w:val="000000" w:themeColor="text1"/>
          <w:sz w:val="32"/>
          <w:szCs w:val="32"/>
        </w:rPr>
        <w:t>8</w:t>
      </w:r>
      <w:r>
        <w:rPr>
          <w:rFonts w:eastAsia="仿宋" w:cs="仿宋" w:hint="eastAsia"/>
          <w:color w:val="000000" w:themeColor="text1"/>
          <w:sz w:val="32"/>
          <w:szCs w:val="32"/>
        </w:rPr>
        <w:t>学分），本模块修满</w:t>
      </w:r>
      <w:r>
        <w:rPr>
          <w:rFonts w:eastAsia="仿宋"/>
          <w:color w:val="000000" w:themeColor="text1"/>
          <w:sz w:val="32"/>
          <w:szCs w:val="32"/>
        </w:rPr>
        <w:t>23</w:t>
      </w:r>
      <w:r>
        <w:rPr>
          <w:rFonts w:eastAsia="仿宋" w:cs="仿宋" w:hint="eastAsia"/>
          <w:color w:val="000000" w:themeColor="text1"/>
          <w:sz w:val="32"/>
          <w:szCs w:val="32"/>
        </w:rPr>
        <w:t>学分。非学位课程由公共选修课（</w:t>
      </w:r>
      <w:r>
        <w:rPr>
          <w:rFonts w:cs="仿宋" w:hint="eastAsia"/>
          <w:color w:val="000000" w:themeColor="text1"/>
          <w:sz w:val="32"/>
          <w:szCs w:val="32"/>
        </w:rPr>
        <w:t>≥</w:t>
      </w:r>
      <w:r>
        <w:rPr>
          <w:rFonts w:eastAsia="仿宋"/>
          <w:color w:val="000000" w:themeColor="text1"/>
          <w:sz w:val="32"/>
          <w:szCs w:val="32"/>
        </w:rPr>
        <w:t>4</w:t>
      </w:r>
      <w:r>
        <w:rPr>
          <w:rFonts w:eastAsia="仿宋" w:cs="仿宋" w:hint="eastAsia"/>
          <w:color w:val="000000" w:themeColor="text1"/>
          <w:sz w:val="32"/>
          <w:szCs w:val="32"/>
        </w:rPr>
        <w:t>学分）和专业选修课（</w:t>
      </w:r>
      <w:r>
        <w:rPr>
          <w:rFonts w:cs="仿宋" w:hint="eastAsia"/>
          <w:color w:val="000000" w:themeColor="text1"/>
          <w:sz w:val="32"/>
          <w:szCs w:val="32"/>
        </w:rPr>
        <w:t>≥</w:t>
      </w:r>
      <w:r>
        <w:rPr>
          <w:rFonts w:eastAsia="仿宋"/>
          <w:color w:val="000000" w:themeColor="text1"/>
          <w:sz w:val="32"/>
          <w:szCs w:val="32"/>
        </w:rPr>
        <w:t>6</w:t>
      </w:r>
      <w:r>
        <w:rPr>
          <w:rFonts w:eastAsia="仿宋" w:cs="仿宋" w:hint="eastAsia"/>
          <w:color w:val="000000" w:themeColor="text1"/>
          <w:sz w:val="32"/>
          <w:szCs w:val="32"/>
        </w:rPr>
        <w:t>学分）组成，本模块至少修满</w:t>
      </w:r>
      <w:r>
        <w:rPr>
          <w:rFonts w:eastAsia="仿宋"/>
          <w:color w:val="000000" w:themeColor="text1"/>
          <w:sz w:val="32"/>
          <w:szCs w:val="32"/>
        </w:rPr>
        <w:t>10</w:t>
      </w:r>
      <w:r>
        <w:rPr>
          <w:rFonts w:eastAsia="仿宋" w:cs="仿宋" w:hint="eastAsia"/>
          <w:color w:val="000000" w:themeColor="text1"/>
          <w:sz w:val="32"/>
          <w:szCs w:val="32"/>
        </w:rPr>
        <w:t>学分。培养环节包括前沿讲座（</w:t>
      </w:r>
      <w:r>
        <w:rPr>
          <w:rFonts w:eastAsia="仿宋"/>
          <w:color w:val="000000" w:themeColor="text1"/>
          <w:sz w:val="32"/>
          <w:szCs w:val="32"/>
        </w:rPr>
        <w:t>1</w:t>
      </w:r>
      <w:r>
        <w:rPr>
          <w:rFonts w:eastAsia="仿宋" w:cs="仿宋" w:hint="eastAsia"/>
          <w:color w:val="000000" w:themeColor="text1"/>
          <w:sz w:val="32"/>
          <w:szCs w:val="32"/>
        </w:rPr>
        <w:t>学分）、社会实践与创新实践（</w:t>
      </w:r>
      <w:r>
        <w:rPr>
          <w:rFonts w:eastAsia="仿宋"/>
          <w:color w:val="000000" w:themeColor="text1"/>
          <w:sz w:val="32"/>
          <w:szCs w:val="32"/>
        </w:rPr>
        <w:t>1</w:t>
      </w:r>
      <w:r>
        <w:rPr>
          <w:rFonts w:eastAsia="仿宋" w:cs="仿宋" w:hint="eastAsia"/>
          <w:color w:val="000000" w:themeColor="text1"/>
          <w:sz w:val="32"/>
          <w:szCs w:val="32"/>
        </w:rPr>
        <w:t>学分）、中期筛选（</w:t>
      </w:r>
      <w:r>
        <w:rPr>
          <w:rFonts w:eastAsia="仿宋"/>
          <w:color w:val="000000" w:themeColor="text1"/>
          <w:sz w:val="32"/>
          <w:szCs w:val="32"/>
        </w:rPr>
        <w:t>1</w:t>
      </w:r>
      <w:r>
        <w:rPr>
          <w:rFonts w:eastAsia="仿宋" w:cs="仿宋" w:hint="eastAsia"/>
          <w:color w:val="000000" w:themeColor="text1"/>
          <w:sz w:val="32"/>
          <w:szCs w:val="32"/>
        </w:rPr>
        <w:t>学分），本模块共</w:t>
      </w:r>
      <w:r>
        <w:rPr>
          <w:rFonts w:eastAsia="仿宋"/>
          <w:color w:val="000000" w:themeColor="text1"/>
          <w:sz w:val="32"/>
          <w:szCs w:val="32"/>
        </w:rPr>
        <w:t>3</w:t>
      </w:r>
      <w:r>
        <w:rPr>
          <w:rFonts w:eastAsia="仿宋" w:cs="仿宋" w:hint="eastAsia"/>
          <w:color w:val="000000" w:themeColor="text1"/>
          <w:sz w:val="32"/>
          <w:szCs w:val="32"/>
        </w:rPr>
        <w:t>学分。同等学力或跨专业报考的学生需要补修本专业本科主干课程</w:t>
      </w:r>
      <w:r>
        <w:rPr>
          <w:rFonts w:eastAsia="仿宋"/>
          <w:color w:val="000000" w:themeColor="text1"/>
          <w:sz w:val="32"/>
          <w:szCs w:val="32"/>
        </w:rPr>
        <w:t>1-2</w:t>
      </w:r>
      <w:r>
        <w:rPr>
          <w:rFonts w:eastAsia="仿宋" w:cs="仿宋" w:hint="eastAsia"/>
          <w:color w:val="000000" w:themeColor="text1"/>
          <w:sz w:val="32"/>
          <w:szCs w:val="32"/>
        </w:rPr>
        <w:t>门，本模块不计学分。</w:t>
      </w:r>
    </w:p>
    <w:p w14:paraId="2EE5C131"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研究生在毕业资格审查前必须完成培养方案规定学分，否则学位论文不予外审，不允许参加毕业论文答辩。</w:t>
      </w:r>
    </w:p>
    <w:p w14:paraId="3F313550"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九、学位论文与学位授予</w:t>
      </w:r>
    </w:p>
    <w:p w14:paraId="5DD726F6" w14:textId="77777777" w:rsidR="009C0203" w:rsidRDefault="00BC1BB0">
      <w:pPr>
        <w:spacing w:line="560" w:lineRule="exact"/>
        <w:ind w:firstLineChars="200" w:firstLine="640"/>
        <w:rPr>
          <w:rFonts w:eastAsia="仿宋" w:cs="仿宋"/>
          <w:color w:val="000000" w:themeColor="text1"/>
          <w:sz w:val="32"/>
          <w:szCs w:val="32"/>
        </w:rPr>
      </w:pPr>
      <w:r>
        <w:rPr>
          <w:rFonts w:eastAsia="仿宋" w:hint="eastAsia"/>
          <w:color w:val="000000" w:themeColor="text1"/>
          <w:sz w:val="32"/>
          <w:szCs w:val="32"/>
        </w:rPr>
        <w:t>（一）</w:t>
      </w:r>
      <w:r>
        <w:rPr>
          <w:rFonts w:eastAsia="仿宋" w:cs="仿宋"/>
          <w:color w:val="000000" w:themeColor="text1"/>
          <w:sz w:val="32"/>
          <w:szCs w:val="32"/>
        </w:rPr>
        <w:t>论文开题</w:t>
      </w:r>
    </w:p>
    <w:p w14:paraId="21FE9099"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在导师指导下，研究生须在第</w:t>
      </w:r>
      <w:r>
        <w:rPr>
          <w:rFonts w:eastAsia="仿宋"/>
          <w:color w:val="000000" w:themeColor="text1"/>
          <w:sz w:val="32"/>
          <w:szCs w:val="32"/>
        </w:rPr>
        <w:t>3</w:t>
      </w:r>
      <w:r>
        <w:rPr>
          <w:rFonts w:eastAsia="仿宋" w:cs="仿宋"/>
          <w:color w:val="000000" w:themeColor="text1"/>
          <w:sz w:val="32"/>
          <w:szCs w:val="32"/>
        </w:rPr>
        <w:t>学期</w:t>
      </w:r>
      <w:r>
        <w:rPr>
          <w:rFonts w:eastAsia="仿宋"/>
          <w:color w:val="000000" w:themeColor="text1"/>
          <w:sz w:val="32"/>
          <w:szCs w:val="32"/>
        </w:rPr>
        <w:t>10</w:t>
      </w:r>
      <w:r>
        <w:rPr>
          <w:rFonts w:eastAsia="仿宋" w:cs="仿宋"/>
          <w:color w:val="000000" w:themeColor="text1"/>
          <w:sz w:val="32"/>
          <w:szCs w:val="32"/>
        </w:rPr>
        <w:t>月份前确定学位论文选题并通过开题报告论证，制定学位论文工作计划。学位论文从通过开题论证到答辩间隔时间，不得少于</w:t>
      </w:r>
      <w:r>
        <w:rPr>
          <w:rFonts w:eastAsia="仿宋"/>
          <w:color w:val="000000" w:themeColor="text1"/>
          <w:sz w:val="32"/>
          <w:szCs w:val="32"/>
        </w:rPr>
        <w:t>12</w:t>
      </w:r>
      <w:r>
        <w:rPr>
          <w:rFonts w:eastAsia="仿宋" w:cs="仿宋"/>
          <w:color w:val="000000" w:themeColor="text1"/>
          <w:sz w:val="32"/>
          <w:szCs w:val="32"/>
        </w:rPr>
        <w:t>个月。</w:t>
      </w:r>
    </w:p>
    <w:p w14:paraId="3DFE0045" w14:textId="77777777" w:rsidR="009C0203" w:rsidRDefault="00BC1BB0">
      <w:pPr>
        <w:spacing w:line="560" w:lineRule="exact"/>
        <w:ind w:firstLineChars="200" w:firstLine="640"/>
        <w:rPr>
          <w:rFonts w:eastAsia="仿宋" w:cs="仿宋"/>
          <w:color w:val="000000" w:themeColor="text1"/>
          <w:sz w:val="32"/>
          <w:szCs w:val="32"/>
        </w:rPr>
      </w:pPr>
      <w:r>
        <w:rPr>
          <w:rFonts w:eastAsia="仿宋" w:hint="eastAsia"/>
          <w:color w:val="000000" w:themeColor="text1"/>
          <w:sz w:val="32"/>
          <w:szCs w:val="32"/>
        </w:rPr>
        <w:t>（二）</w:t>
      </w:r>
      <w:r>
        <w:rPr>
          <w:rFonts w:eastAsia="仿宋" w:cs="仿宋"/>
          <w:color w:val="000000" w:themeColor="text1"/>
          <w:sz w:val="32"/>
          <w:szCs w:val="32"/>
        </w:rPr>
        <w:t>论文中期检查</w:t>
      </w:r>
      <w:r>
        <w:rPr>
          <w:rFonts w:eastAsia="仿宋" w:cs="仿宋" w:hint="eastAsia"/>
          <w:color w:val="000000" w:themeColor="text1"/>
          <w:sz w:val="32"/>
          <w:szCs w:val="32"/>
        </w:rPr>
        <w:t xml:space="preserve"> </w:t>
      </w:r>
    </w:p>
    <w:p w14:paraId="545D23DE"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导师组根据研究生论文开题报告，检查论文写作计划的进展和完成情况，并针对论文写作中出现的问题加强指导，以保证硕士学位论文工作的顺利进行。论文中期检查一般应在第</w:t>
      </w:r>
      <w:r>
        <w:rPr>
          <w:rFonts w:eastAsia="仿宋"/>
          <w:color w:val="000000" w:themeColor="text1"/>
          <w:sz w:val="32"/>
          <w:szCs w:val="32"/>
        </w:rPr>
        <w:t>5</w:t>
      </w:r>
      <w:r>
        <w:rPr>
          <w:rFonts w:eastAsia="仿宋" w:cs="仿宋"/>
          <w:color w:val="000000" w:themeColor="text1"/>
          <w:sz w:val="32"/>
          <w:szCs w:val="32"/>
        </w:rPr>
        <w:t>学期</w:t>
      </w:r>
      <w:r>
        <w:rPr>
          <w:rFonts w:eastAsia="仿宋"/>
          <w:color w:val="000000" w:themeColor="text1"/>
          <w:sz w:val="32"/>
          <w:szCs w:val="32"/>
        </w:rPr>
        <w:t>12</w:t>
      </w:r>
      <w:r>
        <w:rPr>
          <w:rFonts w:eastAsia="仿宋" w:cs="仿宋"/>
          <w:color w:val="000000" w:themeColor="text1"/>
          <w:sz w:val="32"/>
          <w:szCs w:val="32"/>
        </w:rPr>
        <w:t>月份前完成。</w:t>
      </w:r>
    </w:p>
    <w:p w14:paraId="1435DC75" w14:textId="77777777" w:rsidR="009C0203" w:rsidRDefault="00BC1BB0">
      <w:pPr>
        <w:spacing w:line="560" w:lineRule="exact"/>
        <w:ind w:firstLineChars="200" w:firstLine="640"/>
        <w:rPr>
          <w:rFonts w:eastAsia="仿宋" w:cs="仿宋"/>
          <w:color w:val="000000" w:themeColor="text1"/>
          <w:sz w:val="32"/>
          <w:szCs w:val="32"/>
        </w:rPr>
      </w:pPr>
      <w:r>
        <w:rPr>
          <w:rFonts w:eastAsia="仿宋" w:hint="eastAsia"/>
          <w:color w:val="000000" w:themeColor="text1"/>
          <w:sz w:val="32"/>
          <w:szCs w:val="32"/>
        </w:rPr>
        <w:t>（三）</w:t>
      </w:r>
      <w:r>
        <w:rPr>
          <w:rFonts w:eastAsia="仿宋" w:cs="仿宋"/>
          <w:color w:val="000000" w:themeColor="text1"/>
          <w:sz w:val="32"/>
          <w:szCs w:val="32"/>
        </w:rPr>
        <w:t>论文预审和预答辩</w:t>
      </w:r>
    </w:p>
    <w:p w14:paraId="7157420D"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研究生一般应在第</w:t>
      </w:r>
      <w:r>
        <w:rPr>
          <w:rFonts w:eastAsia="仿宋"/>
          <w:color w:val="000000" w:themeColor="text1"/>
          <w:sz w:val="32"/>
          <w:szCs w:val="32"/>
        </w:rPr>
        <w:t>6</w:t>
      </w:r>
      <w:r>
        <w:rPr>
          <w:rFonts w:eastAsia="仿宋" w:cs="仿宋"/>
          <w:color w:val="000000" w:themeColor="text1"/>
          <w:sz w:val="32"/>
          <w:szCs w:val="32"/>
        </w:rPr>
        <w:t>学期初进行预答辩，在预答辩前，学校和培养单位组织同行专家对其学位论文进行严格、认真的预审，预审不合格者不能参加预答辩；预答辩通过后根据专家意见修改论文，经导师、学院学位评定分委员会审核同意后进行文字复制比检测，通过后方可以进行后续工作。</w:t>
      </w:r>
    </w:p>
    <w:p w14:paraId="3B8DECDA" w14:textId="77777777" w:rsidR="009C0203" w:rsidRDefault="00BC1BB0">
      <w:pPr>
        <w:spacing w:line="560" w:lineRule="exact"/>
        <w:ind w:firstLineChars="200" w:firstLine="640"/>
        <w:rPr>
          <w:rFonts w:eastAsia="仿宋" w:cs="仿宋"/>
          <w:color w:val="000000" w:themeColor="text1"/>
          <w:sz w:val="32"/>
          <w:szCs w:val="32"/>
        </w:rPr>
      </w:pPr>
      <w:r>
        <w:rPr>
          <w:rFonts w:eastAsia="仿宋" w:hint="eastAsia"/>
          <w:color w:val="000000" w:themeColor="text1"/>
          <w:sz w:val="32"/>
          <w:szCs w:val="32"/>
        </w:rPr>
        <w:lastRenderedPageBreak/>
        <w:t>（四）</w:t>
      </w:r>
      <w:r>
        <w:rPr>
          <w:rFonts w:eastAsia="仿宋" w:cs="仿宋"/>
          <w:color w:val="000000" w:themeColor="text1"/>
          <w:sz w:val="32"/>
          <w:szCs w:val="32"/>
        </w:rPr>
        <w:t>毕业资格审查和学位论文外审资格申请</w:t>
      </w:r>
    </w:p>
    <w:p w14:paraId="4EC4320C"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第</w:t>
      </w:r>
      <w:r>
        <w:rPr>
          <w:rFonts w:eastAsia="仿宋"/>
          <w:color w:val="000000" w:themeColor="text1"/>
          <w:sz w:val="32"/>
          <w:szCs w:val="32"/>
        </w:rPr>
        <w:t>6</w:t>
      </w:r>
      <w:r>
        <w:rPr>
          <w:rFonts w:eastAsia="仿宋" w:cs="仿宋"/>
          <w:color w:val="000000" w:themeColor="text1"/>
          <w:sz w:val="32"/>
          <w:szCs w:val="32"/>
        </w:rPr>
        <w:t>学期</w:t>
      </w:r>
      <w:r>
        <w:rPr>
          <w:rFonts w:eastAsia="仿宋"/>
          <w:color w:val="000000" w:themeColor="text1"/>
          <w:sz w:val="32"/>
          <w:szCs w:val="32"/>
        </w:rPr>
        <w:t>3</w:t>
      </w:r>
      <w:r>
        <w:rPr>
          <w:rFonts w:eastAsia="仿宋" w:cs="仿宋"/>
          <w:color w:val="000000" w:themeColor="text1"/>
          <w:sz w:val="32"/>
          <w:szCs w:val="32"/>
        </w:rPr>
        <w:t>月份，研究生向学校提出毕业资格申请，学院按照培养方案和个人培养计划审查研究生的毕业资格，经研究生处审核通过后，方可取得参与学位论文外审的资格。</w:t>
      </w:r>
    </w:p>
    <w:p w14:paraId="57C0E1CE" w14:textId="77777777" w:rsidR="009C0203" w:rsidRDefault="00BC1BB0">
      <w:pPr>
        <w:spacing w:line="560" w:lineRule="exact"/>
        <w:ind w:firstLineChars="200" w:firstLine="640"/>
        <w:rPr>
          <w:rFonts w:eastAsia="仿宋" w:cs="仿宋"/>
          <w:color w:val="000000" w:themeColor="text1"/>
          <w:sz w:val="32"/>
          <w:szCs w:val="32"/>
        </w:rPr>
      </w:pPr>
      <w:r>
        <w:rPr>
          <w:rFonts w:eastAsia="仿宋" w:hint="eastAsia"/>
          <w:color w:val="000000" w:themeColor="text1"/>
          <w:sz w:val="32"/>
          <w:szCs w:val="32"/>
        </w:rPr>
        <w:t>（五）</w:t>
      </w:r>
      <w:r>
        <w:rPr>
          <w:rFonts w:eastAsia="仿宋" w:cs="仿宋"/>
          <w:color w:val="000000" w:themeColor="text1"/>
          <w:sz w:val="32"/>
          <w:szCs w:val="32"/>
        </w:rPr>
        <w:t>论文评阅、答辩和学位授予工作</w:t>
      </w:r>
    </w:p>
    <w:p w14:paraId="1DA387CF"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论文评阅、答辩和学位授予等工作，具体按照《聊城大学硕士学位授予细则》（聊大校发〔</w:t>
      </w:r>
      <w:r>
        <w:rPr>
          <w:rFonts w:eastAsia="仿宋"/>
          <w:color w:val="000000" w:themeColor="text1"/>
          <w:sz w:val="32"/>
          <w:szCs w:val="32"/>
        </w:rPr>
        <w:t>2021</w:t>
      </w:r>
      <w:r>
        <w:rPr>
          <w:rFonts w:eastAsia="仿宋" w:cs="仿宋"/>
          <w:color w:val="000000" w:themeColor="text1"/>
          <w:sz w:val="32"/>
          <w:szCs w:val="32"/>
        </w:rPr>
        <w:t>〕</w:t>
      </w:r>
      <w:r>
        <w:rPr>
          <w:rFonts w:eastAsia="仿宋"/>
          <w:color w:val="000000" w:themeColor="text1"/>
          <w:sz w:val="32"/>
          <w:szCs w:val="32"/>
        </w:rPr>
        <w:t>101</w:t>
      </w:r>
      <w:r>
        <w:rPr>
          <w:rFonts w:eastAsia="仿宋" w:cs="仿宋"/>
          <w:color w:val="000000" w:themeColor="text1"/>
          <w:sz w:val="32"/>
          <w:szCs w:val="32"/>
        </w:rPr>
        <w:t xml:space="preserve"> </w:t>
      </w:r>
      <w:r>
        <w:rPr>
          <w:rFonts w:eastAsia="仿宋" w:cs="仿宋"/>
          <w:color w:val="000000" w:themeColor="text1"/>
          <w:sz w:val="32"/>
          <w:szCs w:val="32"/>
        </w:rPr>
        <w:t>号）及相关文件要求进行。</w:t>
      </w:r>
    </w:p>
    <w:p w14:paraId="259DE039" w14:textId="77777777" w:rsidR="009C0203" w:rsidRDefault="00BC1BB0">
      <w:pPr>
        <w:spacing w:line="560" w:lineRule="exact"/>
        <w:ind w:firstLineChars="200" w:firstLine="640"/>
        <w:rPr>
          <w:rFonts w:eastAsia="黑体" w:cs="仿宋"/>
          <w:color w:val="000000" w:themeColor="text1"/>
          <w:sz w:val="32"/>
          <w:szCs w:val="32"/>
        </w:rPr>
      </w:pPr>
      <w:r>
        <w:rPr>
          <w:rFonts w:eastAsia="黑体" w:cs="仿宋" w:hint="eastAsia"/>
          <w:color w:val="000000" w:themeColor="text1"/>
          <w:sz w:val="32"/>
          <w:szCs w:val="32"/>
        </w:rPr>
        <w:t>十、其他规定</w:t>
      </w:r>
    </w:p>
    <w:p w14:paraId="34AFC43F"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本次修（制）订的培养方案自</w:t>
      </w:r>
      <w:r>
        <w:rPr>
          <w:rFonts w:eastAsia="仿宋" w:cs="仿宋" w:hint="eastAsia"/>
          <w:color w:val="000000" w:themeColor="text1"/>
          <w:sz w:val="32"/>
          <w:szCs w:val="32"/>
        </w:rPr>
        <w:t>2</w:t>
      </w:r>
      <w:r>
        <w:rPr>
          <w:rFonts w:eastAsia="仿宋" w:cs="仿宋"/>
          <w:color w:val="000000" w:themeColor="text1"/>
          <w:sz w:val="32"/>
          <w:szCs w:val="32"/>
        </w:rPr>
        <w:t>022</w:t>
      </w:r>
      <w:r>
        <w:rPr>
          <w:rFonts w:eastAsia="仿宋" w:cs="仿宋" w:hint="eastAsia"/>
          <w:color w:val="000000" w:themeColor="text1"/>
          <w:sz w:val="32"/>
          <w:szCs w:val="32"/>
        </w:rPr>
        <w:t>年入学的研究生开始执行。</w:t>
      </w:r>
    </w:p>
    <w:p w14:paraId="5608810C" w14:textId="77777777" w:rsidR="009C0203" w:rsidRDefault="009C0203">
      <w:pPr>
        <w:spacing w:line="560" w:lineRule="exact"/>
        <w:ind w:firstLineChars="200" w:firstLine="640"/>
        <w:rPr>
          <w:rFonts w:eastAsia="仿宋" w:cs="仿宋"/>
          <w:color w:val="000000" w:themeColor="text1"/>
          <w:sz w:val="32"/>
          <w:szCs w:val="32"/>
        </w:rPr>
      </w:pPr>
    </w:p>
    <w:p w14:paraId="1F4B933C" w14:textId="77777777" w:rsidR="009C0203" w:rsidRDefault="00BC1BB0">
      <w:pPr>
        <w:spacing w:line="560" w:lineRule="exact"/>
        <w:jc w:val="center"/>
        <w:rPr>
          <w:rFonts w:eastAsia="黑体" w:cs="黑体"/>
          <w:bCs/>
          <w:color w:val="000000" w:themeColor="text1"/>
          <w:sz w:val="36"/>
          <w:szCs w:val="36"/>
        </w:rPr>
      </w:pPr>
      <w:r>
        <w:rPr>
          <w:rFonts w:eastAsia="黑体" w:cs="黑体"/>
          <w:bCs/>
          <w:color w:val="000000" w:themeColor="text1"/>
          <w:sz w:val="32"/>
          <w:szCs w:val="32"/>
        </w:rPr>
        <w:br w:type="page"/>
      </w:r>
      <w:r>
        <w:rPr>
          <w:rFonts w:eastAsia="黑体" w:cs="黑体" w:hint="eastAsia"/>
          <w:bCs/>
          <w:color w:val="000000" w:themeColor="text1"/>
          <w:sz w:val="36"/>
          <w:szCs w:val="36"/>
        </w:rPr>
        <w:lastRenderedPageBreak/>
        <w:t>中国语言文学全日制学术学位硕士研究生课程设置及学分</w:t>
      </w:r>
    </w:p>
    <w:p w14:paraId="315C3186" w14:textId="77777777" w:rsidR="009C0203" w:rsidRDefault="00BC1BB0">
      <w:pPr>
        <w:spacing w:line="560" w:lineRule="exact"/>
        <w:jc w:val="center"/>
        <w:rPr>
          <w:rFonts w:eastAsia="黑体" w:cs="黑体"/>
          <w:bCs/>
          <w:color w:val="000000" w:themeColor="text1"/>
          <w:sz w:val="30"/>
          <w:szCs w:val="30"/>
        </w:rPr>
      </w:pPr>
      <w:r>
        <w:rPr>
          <w:rFonts w:eastAsia="黑体" w:cs="黑体" w:hint="eastAsia"/>
          <w:bCs/>
          <w:color w:val="000000" w:themeColor="text1"/>
          <w:sz w:val="30"/>
          <w:szCs w:val="30"/>
        </w:rPr>
        <w:t>文艺学方向</w:t>
      </w:r>
    </w:p>
    <w:tbl>
      <w:tblPr>
        <w:tblW w:w="95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24"/>
        <w:gridCol w:w="1155"/>
        <w:gridCol w:w="2770"/>
        <w:gridCol w:w="631"/>
        <w:gridCol w:w="631"/>
        <w:gridCol w:w="631"/>
        <w:gridCol w:w="724"/>
        <w:gridCol w:w="1229"/>
        <w:gridCol w:w="986"/>
      </w:tblGrid>
      <w:tr w:rsidR="009C0203" w14:paraId="1B3F93DC" w14:textId="77777777">
        <w:trPr>
          <w:cantSplit/>
          <w:trHeight w:val="761"/>
          <w:tblHeader/>
          <w:jc w:val="center"/>
        </w:trPr>
        <w:tc>
          <w:tcPr>
            <w:tcW w:w="824" w:type="dxa"/>
            <w:tcBorders>
              <w:top w:val="single" w:sz="4" w:space="0" w:color="auto"/>
              <w:left w:val="single" w:sz="4" w:space="0" w:color="auto"/>
              <w:bottom w:val="single" w:sz="4" w:space="0" w:color="auto"/>
              <w:right w:val="single" w:sz="4" w:space="0" w:color="auto"/>
            </w:tcBorders>
            <w:vAlign w:val="center"/>
          </w:tcPr>
          <w:p w14:paraId="38E4BB85"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类别</w:t>
            </w:r>
          </w:p>
        </w:tc>
        <w:tc>
          <w:tcPr>
            <w:tcW w:w="1155" w:type="dxa"/>
            <w:tcBorders>
              <w:top w:val="single" w:sz="4" w:space="0" w:color="auto"/>
              <w:left w:val="single" w:sz="4" w:space="0" w:color="auto"/>
              <w:bottom w:val="single" w:sz="4" w:space="0" w:color="auto"/>
              <w:right w:val="single" w:sz="4" w:space="0" w:color="auto"/>
            </w:tcBorders>
            <w:vAlign w:val="center"/>
          </w:tcPr>
          <w:p w14:paraId="39FAAEFD"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课程编号</w:t>
            </w:r>
          </w:p>
        </w:tc>
        <w:tc>
          <w:tcPr>
            <w:tcW w:w="2770" w:type="dxa"/>
            <w:tcBorders>
              <w:top w:val="single" w:sz="4" w:space="0" w:color="auto"/>
              <w:left w:val="single" w:sz="4" w:space="0" w:color="auto"/>
              <w:bottom w:val="single" w:sz="4" w:space="0" w:color="auto"/>
              <w:right w:val="single" w:sz="4" w:space="0" w:color="auto"/>
            </w:tcBorders>
            <w:vAlign w:val="center"/>
          </w:tcPr>
          <w:p w14:paraId="6117F94C"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课程名称</w:t>
            </w:r>
          </w:p>
        </w:tc>
        <w:tc>
          <w:tcPr>
            <w:tcW w:w="631" w:type="dxa"/>
            <w:tcBorders>
              <w:top w:val="single" w:sz="4" w:space="0" w:color="auto"/>
              <w:left w:val="single" w:sz="4" w:space="0" w:color="auto"/>
              <w:bottom w:val="single" w:sz="4" w:space="0" w:color="auto"/>
              <w:right w:val="single" w:sz="4" w:space="0" w:color="auto"/>
            </w:tcBorders>
            <w:vAlign w:val="center"/>
          </w:tcPr>
          <w:p w14:paraId="6FC3CD32"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学分</w:t>
            </w:r>
          </w:p>
        </w:tc>
        <w:tc>
          <w:tcPr>
            <w:tcW w:w="631" w:type="dxa"/>
            <w:tcBorders>
              <w:top w:val="single" w:sz="4" w:space="0" w:color="auto"/>
              <w:left w:val="single" w:sz="4" w:space="0" w:color="auto"/>
              <w:bottom w:val="single" w:sz="4" w:space="0" w:color="auto"/>
              <w:right w:val="single" w:sz="4" w:space="0" w:color="auto"/>
            </w:tcBorders>
            <w:vAlign w:val="center"/>
          </w:tcPr>
          <w:p w14:paraId="45A3E948"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学时</w:t>
            </w:r>
          </w:p>
        </w:tc>
        <w:tc>
          <w:tcPr>
            <w:tcW w:w="631" w:type="dxa"/>
            <w:tcBorders>
              <w:top w:val="single" w:sz="4" w:space="0" w:color="auto"/>
              <w:left w:val="single" w:sz="4" w:space="0" w:color="auto"/>
              <w:bottom w:val="single" w:sz="4" w:space="0" w:color="auto"/>
              <w:right w:val="single" w:sz="4" w:space="0" w:color="auto"/>
            </w:tcBorders>
            <w:vAlign w:val="center"/>
          </w:tcPr>
          <w:p w14:paraId="3C393B36"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开课学期</w:t>
            </w:r>
          </w:p>
        </w:tc>
        <w:tc>
          <w:tcPr>
            <w:tcW w:w="724" w:type="dxa"/>
            <w:tcBorders>
              <w:top w:val="single" w:sz="4" w:space="0" w:color="auto"/>
              <w:left w:val="single" w:sz="4" w:space="0" w:color="auto"/>
              <w:bottom w:val="single" w:sz="4" w:space="0" w:color="auto"/>
              <w:right w:val="single" w:sz="4" w:space="0" w:color="auto"/>
            </w:tcBorders>
            <w:vAlign w:val="center"/>
          </w:tcPr>
          <w:p w14:paraId="7AA1481A"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考核方式</w:t>
            </w:r>
          </w:p>
        </w:tc>
        <w:tc>
          <w:tcPr>
            <w:tcW w:w="1229" w:type="dxa"/>
            <w:tcBorders>
              <w:top w:val="single" w:sz="4" w:space="0" w:color="auto"/>
              <w:left w:val="single" w:sz="4" w:space="0" w:color="auto"/>
              <w:bottom w:val="single" w:sz="4" w:space="0" w:color="auto"/>
              <w:right w:val="single" w:sz="4" w:space="0" w:color="auto"/>
            </w:tcBorders>
            <w:vAlign w:val="center"/>
          </w:tcPr>
          <w:p w14:paraId="18580436"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专业方向</w:t>
            </w:r>
          </w:p>
        </w:tc>
        <w:tc>
          <w:tcPr>
            <w:tcW w:w="986" w:type="dxa"/>
            <w:tcBorders>
              <w:top w:val="single" w:sz="4" w:space="0" w:color="auto"/>
              <w:left w:val="single" w:sz="4" w:space="0" w:color="auto"/>
              <w:bottom w:val="single" w:sz="4" w:space="0" w:color="auto"/>
              <w:right w:val="single" w:sz="4" w:space="0" w:color="auto"/>
            </w:tcBorders>
            <w:vAlign w:val="center"/>
          </w:tcPr>
          <w:p w14:paraId="03A63B5A"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备注</w:t>
            </w:r>
          </w:p>
        </w:tc>
      </w:tr>
      <w:tr w:rsidR="009C0203" w14:paraId="1610B96D" w14:textId="77777777">
        <w:trPr>
          <w:cantSplit/>
          <w:trHeight w:val="567"/>
          <w:jc w:val="center"/>
        </w:trPr>
        <w:tc>
          <w:tcPr>
            <w:tcW w:w="824" w:type="dxa"/>
            <w:vMerge w:val="restart"/>
            <w:tcBorders>
              <w:left w:val="single" w:sz="4" w:space="0" w:color="auto"/>
              <w:right w:val="single" w:sz="4" w:space="0" w:color="auto"/>
            </w:tcBorders>
            <w:vAlign w:val="center"/>
          </w:tcPr>
          <w:p w14:paraId="7118202F"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学位</w:t>
            </w:r>
          </w:p>
          <w:p w14:paraId="45978CEE"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公共课</w:t>
            </w:r>
          </w:p>
          <w:p w14:paraId="620668FD"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eastAsia="仿宋" w:cs="仿宋"/>
                <w:color w:val="000000" w:themeColor="text1"/>
                <w:sz w:val="24"/>
              </w:rPr>
              <w:t>7</w:t>
            </w:r>
            <w:r>
              <w:rPr>
                <w:rFonts w:eastAsia="仿宋" w:cs="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2AF6ACA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22000001</w:t>
            </w:r>
          </w:p>
        </w:tc>
        <w:tc>
          <w:tcPr>
            <w:tcW w:w="2770" w:type="dxa"/>
            <w:tcBorders>
              <w:top w:val="single" w:sz="4" w:space="0" w:color="auto"/>
              <w:left w:val="single" w:sz="4" w:space="0" w:color="auto"/>
              <w:right w:val="single" w:sz="4" w:space="0" w:color="auto"/>
            </w:tcBorders>
            <w:vAlign w:val="center"/>
          </w:tcPr>
          <w:p w14:paraId="5449FDA6" w14:textId="77777777" w:rsidR="009C0203" w:rsidRDefault="00BC1BB0">
            <w:pPr>
              <w:snapToGrid w:val="0"/>
              <w:ind w:rightChars="-6" w:right="-13"/>
              <w:rPr>
                <w:rFonts w:eastAsia="仿宋" w:cs="仿宋"/>
                <w:color w:val="000000" w:themeColor="text1"/>
                <w:sz w:val="24"/>
              </w:rPr>
            </w:pPr>
            <w:r>
              <w:rPr>
                <w:rFonts w:eastAsia="仿宋" w:cs="仿宋"/>
                <w:color w:val="000000" w:themeColor="text1"/>
                <w:sz w:val="24"/>
              </w:rPr>
              <w:t>新时代中国特色社会主义理论与实践</w:t>
            </w:r>
          </w:p>
        </w:tc>
        <w:tc>
          <w:tcPr>
            <w:tcW w:w="631" w:type="dxa"/>
            <w:tcBorders>
              <w:top w:val="single" w:sz="4" w:space="0" w:color="auto"/>
              <w:left w:val="single" w:sz="4" w:space="0" w:color="auto"/>
              <w:bottom w:val="single" w:sz="4" w:space="0" w:color="auto"/>
              <w:right w:val="single" w:sz="4" w:space="0" w:color="auto"/>
            </w:tcBorders>
            <w:vAlign w:val="center"/>
          </w:tcPr>
          <w:p w14:paraId="35949CA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21497F5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1BA7F97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161911AF"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5AC831CD"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4D2B6D66" w14:textId="77777777" w:rsidR="009C0203" w:rsidRDefault="009C0203">
            <w:pPr>
              <w:snapToGrid w:val="0"/>
              <w:spacing w:line="300" w:lineRule="exact"/>
              <w:jc w:val="center"/>
              <w:rPr>
                <w:rFonts w:eastAsia="仿宋" w:cs="仿宋"/>
                <w:color w:val="000000" w:themeColor="text1"/>
                <w:sz w:val="24"/>
              </w:rPr>
            </w:pPr>
          </w:p>
        </w:tc>
      </w:tr>
      <w:tr w:rsidR="009C0203" w14:paraId="098AB075" w14:textId="77777777">
        <w:trPr>
          <w:cantSplit/>
          <w:trHeight w:val="567"/>
          <w:jc w:val="center"/>
        </w:trPr>
        <w:tc>
          <w:tcPr>
            <w:tcW w:w="824" w:type="dxa"/>
            <w:vMerge/>
            <w:tcBorders>
              <w:left w:val="single" w:sz="4" w:space="0" w:color="auto"/>
              <w:right w:val="single" w:sz="4" w:space="0" w:color="auto"/>
            </w:tcBorders>
            <w:vAlign w:val="center"/>
          </w:tcPr>
          <w:p w14:paraId="1AA63622"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5777E4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22000002</w:t>
            </w:r>
          </w:p>
        </w:tc>
        <w:tc>
          <w:tcPr>
            <w:tcW w:w="2770" w:type="dxa"/>
            <w:tcBorders>
              <w:top w:val="single" w:sz="4" w:space="0" w:color="auto"/>
              <w:left w:val="single" w:sz="4" w:space="0" w:color="auto"/>
              <w:right w:val="single" w:sz="4" w:space="0" w:color="auto"/>
            </w:tcBorders>
            <w:vAlign w:val="center"/>
          </w:tcPr>
          <w:p w14:paraId="04347863" w14:textId="77777777" w:rsidR="009C0203" w:rsidRDefault="00BC1BB0">
            <w:pPr>
              <w:snapToGrid w:val="0"/>
              <w:ind w:rightChars="-6" w:right="-13"/>
              <w:rPr>
                <w:rFonts w:eastAsia="仿宋" w:cs="仿宋"/>
                <w:color w:val="000000" w:themeColor="text1"/>
                <w:sz w:val="24"/>
              </w:rPr>
            </w:pPr>
            <w:r>
              <w:rPr>
                <w:rFonts w:eastAsia="仿宋" w:cs="仿宋"/>
                <w:color w:val="000000" w:themeColor="text1"/>
                <w:sz w:val="24"/>
              </w:rPr>
              <w:t>马克思主义与社会科学方法论</w:t>
            </w:r>
          </w:p>
        </w:tc>
        <w:tc>
          <w:tcPr>
            <w:tcW w:w="631" w:type="dxa"/>
            <w:tcBorders>
              <w:top w:val="single" w:sz="4" w:space="0" w:color="auto"/>
              <w:left w:val="single" w:sz="4" w:space="0" w:color="auto"/>
              <w:bottom w:val="single" w:sz="4" w:space="0" w:color="auto"/>
              <w:right w:val="single" w:sz="4" w:space="0" w:color="auto"/>
            </w:tcBorders>
            <w:vAlign w:val="center"/>
          </w:tcPr>
          <w:p w14:paraId="6BFB148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1A5053F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bottom w:val="single" w:sz="4" w:space="0" w:color="auto"/>
              <w:right w:val="single" w:sz="4" w:space="0" w:color="auto"/>
            </w:tcBorders>
            <w:vAlign w:val="center"/>
          </w:tcPr>
          <w:p w14:paraId="16B2168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491807AC"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考试</w:t>
            </w:r>
          </w:p>
        </w:tc>
        <w:tc>
          <w:tcPr>
            <w:tcW w:w="1229" w:type="dxa"/>
            <w:tcBorders>
              <w:left w:val="single" w:sz="4" w:space="0" w:color="auto"/>
              <w:right w:val="single" w:sz="4" w:space="0" w:color="auto"/>
            </w:tcBorders>
            <w:vAlign w:val="center"/>
          </w:tcPr>
          <w:p w14:paraId="39EB3344"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0F1A931E" w14:textId="77777777" w:rsidR="009C0203" w:rsidRDefault="009C0203">
            <w:pPr>
              <w:snapToGrid w:val="0"/>
              <w:spacing w:line="300" w:lineRule="exact"/>
              <w:jc w:val="center"/>
              <w:rPr>
                <w:rFonts w:eastAsia="仿宋" w:cs="仿宋"/>
                <w:color w:val="000000" w:themeColor="text1"/>
                <w:sz w:val="24"/>
              </w:rPr>
            </w:pPr>
          </w:p>
        </w:tc>
      </w:tr>
      <w:tr w:rsidR="009C0203" w14:paraId="30D9691B" w14:textId="77777777">
        <w:trPr>
          <w:cantSplit/>
          <w:trHeight w:val="567"/>
          <w:jc w:val="center"/>
        </w:trPr>
        <w:tc>
          <w:tcPr>
            <w:tcW w:w="824" w:type="dxa"/>
            <w:vMerge/>
            <w:tcBorders>
              <w:left w:val="single" w:sz="4" w:space="0" w:color="auto"/>
              <w:right w:val="single" w:sz="4" w:space="0" w:color="auto"/>
            </w:tcBorders>
            <w:vAlign w:val="center"/>
          </w:tcPr>
          <w:p w14:paraId="28A021B7"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23A3F9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22000021</w:t>
            </w:r>
          </w:p>
        </w:tc>
        <w:tc>
          <w:tcPr>
            <w:tcW w:w="2770" w:type="dxa"/>
            <w:tcBorders>
              <w:top w:val="single" w:sz="4" w:space="0" w:color="auto"/>
              <w:left w:val="single" w:sz="4" w:space="0" w:color="auto"/>
              <w:right w:val="single" w:sz="4" w:space="0" w:color="auto"/>
            </w:tcBorders>
            <w:vAlign w:val="center"/>
          </w:tcPr>
          <w:p w14:paraId="2FA5B8EE" w14:textId="77777777" w:rsidR="009C0203" w:rsidRDefault="00BC1BB0">
            <w:pPr>
              <w:snapToGrid w:val="0"/>
              <w:ind w:rightChars="-6" w:right="-13"/>
              <w:rPr>
                <w:rFonts w:eastAsia="仿宋" w:cs="仿宋"/>
                <w:color w:val="000000" w:themeColor="text1"/>
                <w:sz w:val="24"/>
              </w:rPr>
            </w:pPr>
            <w:r>
              <w:rPr>
                <w:rFonts w:eastAsia="仿宋" w:cs="仿宋"/>
                <w:color w:val="000000" w:themeColor="text1"/>
                <w:sz w:val="24"/>
              </w:rPr>
              <w:t>习近平总书记关于教育的重要论述研究</w:t>
            </w:r>
          </w:p>
        </w:tc>
        <w:tc>
          <w:tcPr>
            <w:tcW w:w="631" w:type="dxa"/>
            <w:tcBorders>
              <w:top w:val="single" w:sz="4" w:space="0" w:color="auto"/>
              <w:left w:val="single" w:sz="4" w:space="0" w:color="auto"/>
              <w:bottom w:val="single" w:sz="4" w:space="0" w:color="auto"/>
              <w:right w:val="single" w:sz="4" w:space="0" w:color="auto"/>
            </w:tcBorders>
            <w:vAlign w:val="center"/>
          </w:tcPr>
          <w:p w14:paraId="03B443B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3596F21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bottom w:val="single" w:sz="4" w:space="0" w:color="auto"/>
              <w:right w:val="single" w:sz="4" w:space="0" w:color="auto"/>
            </w:tcBorders>
            <w:vAlign w:val="center"/>
          </w:tcPr>
          <w:p w14:paraId="7AD1323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467F6E99"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考试</w:t>
            </w:r>
          </w:p>
        </w:tc>
        <w:tc>
          <w:tcPr>
            <w:tcW w:w="1229" w:type="dxa"/>
            <w:tcBorders>
              <w:left w:val="single" w:sz="4" w:space="0" w:color="auto"/>
              <w:right w:val="single" w:sz="4" w:space="0" w:color="auto"/>
            </w:tcBorders>
            <w:vAlign w:val="center"/>
          </w:tcPr>
          <w:p w14:paraId="21C2B388"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456E3AFA" w14:textId="77777777" w:rsidR="009C0203" w:rsidRDefault="009C0203">
            <w:pPr>
              <w:snapToGrid w:val="0"/>
              <w:spacing w:line="300" w:lineRule="exact"/>
              <w:jc w:val="center"/>
              <w:rPr>
                <w:rFonts w:eastAsia="仿宋" w:cs="仿宋"/>
                <w:color w:val="000000" w:themeColor="text1"/>
                <w:sz w:val="24"/>
              </w:rPr>
            </w:pPr>
          </w:p>
        </w:tc>
      </w:tr>
      <w:tr w:rsidR="009C0203" w14:paraId="15771655" w14:textId="77777777">
        <w:trPr>
          <w:cantSplit/>
          <w:trHeight w:val="567"/>
          <w:jc w:val="center"/>
        </w:trPr>
        <w:tc>
          <w:tcPr>
            <w:tcW w:w="824" w:type="dxa"/>
            <w:vMerge/>
            <w:tcBorders>
              <w:left w:val="single" w:sz="4" w:space="0" w:color="auto"/>
              <w:right w:val="single" w:sz="4" w:space="0" w:color="auto"/>
            </w:tcBorders>
            <w:vAlign w:val="center"/>
          </w:tcPr>
          <w:p w14:paraId="1FA1F3F2"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3185B2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22000004</w:t>
            </w:r>
          </w:p>
        </w:tc>
        <w:tc>
          <w:tcPr>
            <w:tcW w:w="2770" w:type="dxa"/>
            <w:tcBorders>
              <w:top w:val="single" w:sz="4" w:space="0" w:color="auto"/>
              <w:left w:val="single" w:sz="4" w:space="0" w:color="auto"/>
              <w:right w:val="single" w:sz="4" w:space="0" w:color="auto"/>
            </w:tcBorders>
            <w:vAlign w:val="center"/>
          </w:tcPr>
          <w:p w14:paraId="786E2256" w14:textId="77777777" w:rsidR="009C0203" w:rsidRDefault="00BC1BB0">
            <w:pPr>
              <w:snapToGrid w:val="0"/>
              <w:ind w:rightChars="-6" w:right="-13"/>
              <w:rPr>
                <w:rFonts w:eastAsia="仿宋" w:cs="仿宋"/>
                <w:color w:val="000000" w:themeColor="text1"/>
                <w:sz w:val="24"/>
              </w:rPr>
            </w:pPr>
            <w:r>
              <w:rPr>
                <w:rFonts w:eastAsia="仿宋" w:cs="仿宋"/>
                <w:color w:val="000000" w:themeColor="text1"/>
                <w:sz w:val="24"/>
              </w:rPr>
              <w:t>学硕公共英语</w:t>
            </w:r>
          </w:p>
        </w:tc>
        <w:tc>
          <w:tcPr>
            <w:tcW w:w="631" w:type="dxa"/>
            <w:tcBorders>
              <w:top w:val="single" w:sz="4" w:space="0" w:color="auto"/>
              <w:left w:val="single" w:sz="4" w:space="0" w:color="auto"/>
              <w:bottom w:val="single" w:sz="4" w:space="0" w:color="auto"/>
              <w:right w:val="single" w:sz="4" w:space="0" w:color="auto"/>
            </w:tcBorders>
            <w:vAlign w:val="center"/>
          </w:tcPr>
          <w:p w14:paraId="3428336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bottom w:val="single" w:sz="4" w:space="0" w:color="auto"/>
              <w:right w:val="single" w:sz="4" w:space="0" w:color="auto"/>
            </w:tcBorders>
            <w:vAlign w:val="center"/>
          </w:tcPr>
          <w:p w14:paraId="0548E17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bottom w:val="single" w:sz="4" w:space="0" w:color="auto"/>
              <w:right w:val="single" w:sz="4" w:space="0" w:color="auto"/>
            </w:tcBorders>
            <w:vAlign w:val="center"/>
          </w:tcPr>
          <w:p w14:paraId="57FF67E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7C41ED8B"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考试</w:t>
            </w:r>
          </w:p>
        </w:tc>
        <w:tc>
          <w:tcPr>
            <w:tcW w:w="1229" w:type="dxa"/>
            <w:tcBorders>
              <w:left w:val="single" w:sz="4" w:space="0" w:color="auto"/>
              <w:bottom w:val="single" w:sz="4" w:space="0" w:color="auto"/>
              <w:right w:val="single" w:sz="4" w:space="0" w:color="auto"/>
            </w:tcBorders>
            <w:vAlign w:val="center"/>
          </w:tcPr>
          <w:p w14:paraId="0842EB87"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0A52619A" w14:textId="77777777" w:rsidR="009C0203" w:rsidRDefault="009C0203">
            <w:pPr>
              <w:snapToGrid w:val="0"/>
              <w:spacing w:line="300" w:lineRule="exact"/>
              <w:jc w:val="center"/>
              <w:rPr>
                <w:rFonts w:eastAsia="仿宋" w:cs="仿宋"/>
                <w:color w:val="000000" w:themeColor="text1"/>
                <w:sz w:val="24"/>
              </w:rPr>
            </w:pPr>
          </w:p>
        </w:tc>
      </w:tr>
      <w:tr w:rsidR="009C0203" w14:paraId="752CF3DD" w14:textId="77777777">
        <w:trPr>
          <w:cantSplit/>
          <w:trHeight w:val="567"/>
          <w:jc w:val="center"/>
        </w:trPr>
        <w:tc>
          <w:tcPr>
            <w:tcW w:w="824" w:type="dxa"/>
            <w:vMerge w:val="restart"/>
            <w:tcBorders>
              <w:left w:val="single" w:sz="4" w:space="0" w:color="auto"/>
              <w:right w:val="single" w:sz="4" w:space="0" w:color="auto"/>
            </w:tcBorders>
            <w:vAlign w:val="center"/>
          </w:tcPr>
          <w:p w14:paraId="14A07600"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学位</w:t>
            </w:r>
          </w:p>
          <w:p w14:paraId="6ADB9D89"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基础课</w:t>
            </w:r>
          </w:p>
          <w:p w14:paraId="0637922D"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eastAsia="仿宋"/>
                <w:color w:val="000000" w:themeColor="text1"/>
                <w:sz w:val="24"/>
              </w:rPr>
              <w:t>8</w:t>
            </w:r>
            <w:r>
              <w:rPr>
                <w:rFonts w:eastAsia="仿宋" w:cs="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1CEF702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22060101</w:t>
            </w:r>
          </w:p>
        </w:tc>
        <w:tc>
          <w:tcPr>
            <w:tcW w:w="2770" w:type="dxa"/>
            <w:tcBorders>
              <w:top w:val="single" w:sz="4" w:space="0" w:color="auto"/>
              <w:left w:val="single" w:sz="4" w:space="0" w:color="auto"/>
              <w:right w:val="single" w:sz="4" w:space="0" w:color="auto"/>
            </w:tcBorders>
            <w:vAlign w:val="center"/>
          </w:tcPr>
          <w:p w14:paraId="28ADB380"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论文写作与学术规范</w:t>
            </w:r>
          </w:p>
        </w:tc>
        <w:tc>
          <w:tcPr>
            <w:tcW w:w="631" w:type="dxa"/>
            <w:tcBorders>
              <w:top w:val="single" w:sz="4" w:space="0" w:color="auto"/>
              <w:left w:val="single" w:sz="4" w:space="0" w:color="auto"/>
              <w:right w:val="single" w:sz="4" w:space="0" w:color="auto"/>
            </w:tcBorders>
            <w:vAlign w:val="center"/>
          </w:tcPr>
          <w:p w14:paraId="2ACC059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right w:val="single" w:sz="4" w:space="0" w:color="auto"/>
            </w:tcBorders>
            <w:vAlign w:val="center"/>
          </w:tcPr>
          <w:p w14:paraId="6FFF9F1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right w:val="single" w:sz="4" w:space="0" w:color="auto"/>
            </w:tcBorders>
            <w:vAlign w:val="center"/>
          </w:tcPr>
          <w:p w14:paraId="3C870D6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2419C604"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0BCE57A1"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06047C9B" w14:textId="77777777" w:rsidR="009C0203" w:rsidRDefault="009C0203">
            <w:pPr>
              <w:snapToGrid w:val="0"/>
              <w:spacing w:line="300" w:lineRule="exact"/>
              <w:jc w:val="center"/>
              <w:rPr>
                <w:rFonts w:eastAsia="仿宋" w:cs="仿宋"/>
                <w:color w:val="000000" w:themeColor="text1"/>
                <w:sz w:val="24"/>
              </w:rPr>
            </w:pPr>
          </w:p>
        </w:tc>
      </w:tr>
      <w:tr w:rsidR="009C0203" w14:paraId="1B0BF798" w14:textId="77777777">
        <w:trPr>
          <w:cantSplit/>
          <w:trHeight w:val="567"/>
          <w:jc w:val="center"/>
        </w:trPr>
        <w:tc>
          <w:tcPr>
            <w:tcW w:w="824" w:type="dxa"/>
            <w:vMerge/>
            <w:tcBorders>
              <w:left w:val="single" w:sz="4" w:space="0" w:color="auto"/>
              <w:right w:val="single" w:sz="4" w:space="0" w:color="auto"/>
            </w:tcBorders>
            <w:vAlign w:val="center"/>
          </w:tcPr>
          <w:p w14:paraId="58944FE8"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CCA636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22060102</w:t>
            </w:r>
          </w:p>
        </w:tc>
        <w:tc>
          <w:tcPr>
            <w:tcW w:w="2770" w:type="dxa"/>
            <w:tcBorders>
              <w:top w:val="single" w:sz="4" w:space="0" w:color="auto"/>
              <w:left w:val="single" w:sz="4" w:space="0" w:color="auto"/>
              <w:right w:val="single" w:sz="4" w:space="0" w:color="auto"/>
            </w:tcBorders>
            <w:vAlign w:val="center"/>
          </w:tcPr>
          <w:p w14:paraId="0B544462"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文学专题研究</w:t>
            </w:r>
          </w:p>
        </w:tc>
        <w:tc>
          <w:tcPr>
            <w:tcW w:w="631" w:type="dxa"/>
            <w:tcBorders>
              <w:top w:val="single" w:sz="4" w:space="0" w:color="auto"/>
              <w:left w:val="single" w:sz="4" w:space="0" w:color="auto"/>
              <w:right w:val="single" w:sz="4" w:space="0" w:color="auto"/>
            </w:tcBorders>
            <w:vAlign w:val="center"/>
          </w:tcPr>
          <w:p w14:paraId="3AD00E8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5ACA7AA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21</w:t>
            </w:r>
          </w:p>
        </w:tc>
        <w:tc>
          <w:tcPr>
            <w:tcW w:w="631" w:type="dxa"/>
            <w:tcBorders>
              <w:top w:val="single" w:sz="4" w:space="0" w:color="auto"/>
              <w:left w:val="single" w:sz="4" w:space="0" w:color="auto"/>
              <w:right w:val="single" w:sz="4" w:space="0" w:color="auto"/>
            </w:tcBorders>
            <w:vAlign w:val="center"/>
          </w:tcPr>
          <w:p w14:paraId="24D1480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0BC597E1"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366049F6"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27023730" w14:textId="77777777" w:rsidR="009C0203" w:rsidRDefault="009C0203">
            <w:pPr>
              <w:snapToGrid w:val="0"/>
              <w:spacing w:line="300" w:lineRule="exact"/>
              <w:jc w:val="center"/>
              <w:rPr>
                <w:rFonts w:eastAsia="仿宋" w:cs="仿宋"/>
                <w:color w:val="000000" w:themeColor="text1"/>
                <w:sz w:val="24"/>
              </w:rPr>
            </w:pPr>
          </w:p>
        </w:tc>
      </w:tr>
      <w:tr w:rsidR="009C0203" w14:paraId="565F1DC1" w14:textId="77777777">
        <w:trPr>
          <w:cantSplit/>
          <w:trHeight w:val="567"/>
          <w:jc w:val="center"/>
        </w:trPr>
        <w:tc>
          <w:tcPr>
            <w:tcW w:w="824" w:type="dxa"/>
            <w:vMerge/>
            <w:tcBorders>
              <w:left w:val="single" w:sz="4" w:space="0" w:color="auto"/>
              <w:right w:val="single" w:sz="4" w:space="0" w:color="auto"/>
            </w:tcBorders>
            <w:vAlign w:val="center"/>
          </w:tcPr>
          <w:p w14:paraId="35263CD0"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16F7D30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22060103</w:t>
            </w:r>
          </w:p>
        </w:tc>
        <w:tc>
          <w:tcPr>
            <w:tcW w:w="2770" w:type="dxa"/>
            <w:tcBorders>
              <w:top w:val="single" w:sz="4" w:space="0" w:color="auto"/>
              <w:left w:val="single" w:sz="4" w:space="0" w:color="auto"/>
              <w:right w:val="single" w:sz="4" w:space="0" w:color="auto"/>
            </w:tcBorders>
            <w:vAlign w:val="center"/>
          </w:tcPr>
          <w:p w14:paraId="3C686B3F" w14:textId="77777777" w:rsidR="009C0203" w:rsidRDefault="00BC1BB0">
            <w:pPr>
              <w:snapToGrid w:val="0"/>
              <w:ind w:rightChars="-6" w:right="-13"/>
              <w:rPr>
                <w:rFonts w:eastAsia="仿宋" w:cs="仿宋"/>
                <w:color w:val="000000" w:themeColor="text1"/>
                <w:sz w:val="24"/>
              </w:rPr>
            </w:pPr>
            <w:r>
              <w:rPr>
                <w:rFonts w:eastAsia="仿宋" w:cs="仿宋"/>
                <w:color w:val="000000" w:themeColor="text1"/>
                <w:sz w:val="24"/>
              </w:rPr>
              <w:t>语言学专题研究</w:t>
            </w:r>
          </w:p>
        </w:tc>
        <w:tc>
          <w:tcPr>
            <w:tcW w:w="631" w:type="dxa"/>
            <w:tcBorders>
              <w:top w:val="single" w:sz="4" w:space="0" w:color="auto"/>
              <w:left w:val="single" w:sz="4" w:space="0" w:color="auto"/>
              <w:right w:val="single" w:sz="4" w:space="0" w:color="auto"/>
            </w:tcBorders>
            <w:vAlign w:val="center"/>
          </w:tcPr>
          <w:p w14:paraId="0CE71B5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1910AF1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301936E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525C354D"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3675AEB4"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5BBC0029" w14:textId="77777777" w:rsidR="009C0203" w:rsidRDefault="009C0203">
            <w:pPr>
              <w:snapToGrid w:val="0"/>
              <w:spacing w:line="300" w:lineRule="exact"/>
              <w:jc w:val="center"/>
              <w:rPr>
                <w:rFonts w:eastAsia="仿宋" w:cs="仿宋"/>
                <w:color w:val="000000" w:themeColor="text1"/>
                <w:sz w:val="24"/>
              </w:rPr>
            </w:pPr>
          </w:p>
        </w:tc>
      </w:tr>
      <w:tr w:rsidR="009C0203" w14:paraId="5A9CFE45" w14:textId="77777777">
        <w:trPr>
          <w:cantSplit/>
          <w:trHeight w:val="567"/>
          <w:jc w:val="center"/>
        </w:trPr>
        <w:tc>
          <w:tcPr>
            <w:tcW w:w="824" w:type="dxa"/>
            <w:vMerge/>
            <w:tcBorders>
              <w:left w:val="single" w:sz="4" w:space="0" w:color="auto"/>
              <w:right w:val="single" w:sz="4" w:space="0" w:color="auto"/>
            </w:tcBorders>
            <w:vAlign w:val="center"/>
          </w:tcPr>
          <w:p w14:paraId="1A054E6E"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589E993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22060104</w:t>
            </w:r>
          </w:p>
        </w:tc>
        <w:tc>
          <w:tcPr>
            <w:tcW w:w="2770" w:type="dxa"/>
            <w:tcBorders>
              <w:top w:val="single" w:sz="4" w:space="0" w:color="auto"/>
              <w:left w:val="single" w:sz="4" w:space="0" w:color="auto"/>
              <w:right w:val="single" w:sz="4" w:space="0" w:color="auto"/>
            </w:tcBorders>
            <w:vAlign w:val="center"/>
          </w:tcPr>
          <w:p w14:paraId="5768C937" w14:textId="77777777" w:rsidR="009C0203" w:rsidRDefault="00BC1BB0">
            <w:pPr>
              <w:snapToGrid w:val="0"/>
              <w:ind w:rightChars="-6" w:right="-13"/>
              <w:rPr>
                <w:rFonts w:eastAsia="仿宋" w:cs="仿宋"/>
                <w:color w:val="000000" w:themeColor="text1"/>
                <w:sz w:val="24"/>
              </w:rPr>
            </w:pPr>
            <w:r>
              <w:rPr>
                <w:rFonts w:eastAsia="仿宋" w:cs="仿宋"/>
                <w:color w:val="000000" w:themeColor="text1"/>
                <w:sz w:val="24"/>
              </w:rPr>
              <w:t>中国语言文学经典文献导读</w:t>
            </w:r>
          </w:p>
        </w:tc>
        <w:tc>
          <w:tcPr>
            <w:tcW w:w="631" w:type="dxa"/>
            <w:tcBorders>
              <w:top w:val="single" w:sz="4" w:space="0" w:color="auto"/>
              <w:left w:val="single" w:sz="4" w:space="0" w:color="auto"/>
              <w:right w:val="single" w:sz="4" w:space="0" w:color="auto"/>
            </w:tcBorders>
            <w:vAlign w:val="center"/>
          </w:tcPr>
          <w:p w14:paraId="69FC34F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right w:val="single" w:sz="4" w:space="0" w:color="auto"/>
            </w:tcBorders>
            <w:vAlign w:val="center"/>
          </w:tcPr>
          <w:p w14:paraId="0B880C5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right w:val="single" w:sz="4" w:space="0" w:color="auto"/>
            </w:tcBorders>
            <w:vAlign w:val="center"/>
          </w:tcPr>
          <w:p w14:paraId="7D4D688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1DB0BCFF"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204F391D"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1A4EC309" w14:textId="77777777" w:rsidR="009C0203" w:rsidRDefault="009C0203">
            <w:pPr>
              <w:snapToGrid w:val="0"/>
              <w:spacing w:line="300" w:lineRule="exact"/>
              <w:jc w:val="center"/>
              <w:rPr>
                <w:rFonts w:eastAsia="仿宋" w:cs="仿宋"/>
                <w:color w:val="000000" w:themeColor="text1"/>
                <w:sz w:val="24"/>
              </w:rPr>
            </w:pPr>
          </w:p>
        </w:tc>
      </w:tr>
      <w:tr w:rsidR="009C0203" w14:paraId="60C07587" w14:textId="77777777">
        <w:trPr>
          <w:cantSplit/>
          <w:trHeight w:val="567"/>
          <w:jc w:val="center"/>
        </w:trPr>
        <w:tc>
          <w:tcPr>
            <w:tcW w:w="824" w:type="dxa"/>
            <w:vMerge/>
            <w:tcBorders>
              <w:left w:val="single" w:sz="4" w:space="0" w:color="auto"/>
              <w:right w:val="single" w:sz="4" w:space="0" w:color="auto"/>
            </w:tcBorders>
            <w:vAlign w:val="center"/>
          </w:tcPr>
          <w:p w14:paraId="53D37A47"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7306CE2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22060105</w:t>
            </w:r>
          </w:p>
        </w:tc>
        <w:tc>
          <w:tcPr>
            <w:tcW w:w="2770" w:type="dxa"/>
            <w:tcBorders>
              <w:top w:val="single" w:sz="4" w:space="0" w:color="auto"/>
              <w:left w:val="single" w:sz="4" w:space="0" w:color="auto"/>
              <w:right w:val="single" w:sz="4" w:space="0" w:color="auto"/>
            </w:tcBorders>
            <w:vAlign w:val="center"/>
          </w:tcPr>
          <w:p w14:paraId="671ECE1C" w14:textId="77777777" w:rsidR="009C0203" w:rsidRDefault="00BC1BB0">
            <w:pPr>
              <w:snapToGrid w:val="0"/>
              <w:ind w:rightChars="-6" w:right="-13"/>
              <w:rPr>
                <w:rFonts w:eastAsia="仿宋" w:cs="仿宋"/>
                <w:color w:val="000000" w:themeColor="text1"/>
                <w:sz w:val="24"/>
              </w:rPr>
            </w:pPr>
            <w:r>
              <w:rPr>
                <w:rFonts w:eastAsia="仿宋" w:cs="仿宋"/>
                <w:color w:val="000000" w:themeColor="text1"/>
                <w:sz w:val="24"/>
              </w:rPr>
              <w:t>文学研究的观念方法与创新思维</w:t>
            </w:r>
          </w:p>
        </w:tc>
        <w:tc>
          <w:tcPr>
            <w:tcW w:w="631" w:type="dxa"/>
            <w:tcBorders>
              <w:top w:val="single" w:sz="4" w:space="0" w:color="auto"/>
              <w:left w:val="single" w:sz="4" w:space="0" w:color="auto"/>
              <w:right w:val="single" w:sz="4" w:space="0" w:color="auto"/>
            </w:tcBorders>
            <w:vAlign w:val="center"/>
          </w:tcPr>
          <w:p w14:paraId="23D5E76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601B557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13AA005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724" w:type="dxa"/>
            <w:tcBorders>
              <w:top w:val="single" w:sz="4" w:space="0" w:color="auto"/>
              <w:left w:val="single" w:sz="4" w:space="0" w:color="auto"/>
              <w:right w:val="single" w:sz="4" w:space="0" w:color="auto"/>
            </w:tcBorders>
            <w:vAlign w:val="center"/>
          </w:tcPr>
          <w:p w14:paraId="7BDC8C41"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56FD9AB7"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5A25371F" w14:textId="77777777" w:rsidR="009C0203" w:rsidRDefault="009C0203">
            <w:pPr>
              <w:snapToGrid w:val="0"/>
              <w:spacing w:line="300" w:lineRule="exact"/>
              <w:jc w:val="center"/>
              <w:rPr>
                <w:rFonts w:eastAsia="仿宋" w:cs="仿宋"/>
                <w:color w:val="000000" w:themeColor="text1"/>
                <w:sz w:val="24"/>
              </w:rPr>
            </w:pPr>
          </w:p>
        </w:tc>
      </w:tr>
      <w:tr w:rsidR="009C0203" w14:paraId="283909C2" w14:textId="77777777">
        <w:trPr>
          <w:cantSplit/>
          <w:trHeight w:val="567"/>
          <w:jc w:val="center"/>
        </w:trPr>
        <w:tc>
          <w:tcPr>
            <w:tcW w:w="824" w:type="dxa"/>
            <w:vMerge w:val="restart"/>
            <w:tcBorders>
              <w:left w:val="single" w:sz="4" w:space="0" w:color="auto"/>
              <w:right w:val="single" w:sz="4" w:space="0" w:color="auto"/>
            </w:tcBorders>
            <w:vAlign w:val="center"/>
          </w:tcPr>
          <w:p w14:paraId="5269B101"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学位</w:t>
            </w:r>
          </w:p>
          <w:p w14:paraId="3BB861F5"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专业课</w:t>
            </w:r>
          </w:p>
          <w:p w14:paraId="2B92D1BE"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eastAsia="仿宋"/>
                <w:color w:val="000000" w:themeColor="text1"/>
                <w:sz w:val="24"/>
              </w:rPr>
              <w:t>8</w:t>
            </w:r>
            <w:r>
              <w:rPr>
                <w:rFonts w:eastAsia="仿宋" w:cs="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3A85226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22060107</w:t>
            </w:r>
          </w:p>
        </w:tc>
        <w:tc>
          <w:tcPr>
            <w:tcW w:w="2770" w:type="dxa"/>
            <w:tcBorders>
              <w:top w:val="single" w:sz="4" w:space="0" w:color="auto"/>
              <w:left w:val="single" w:sz="4" w:space="0" w:color="auto"/>
              <w:right w:val="single" w:sz="4" w:space="0" w:color="auto"/>
            </w:tcBorders>
            <w:vAlign w:val="center"/>
          </w:tcPr>
          <w:p w14:paraId="208625C9"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中国古代文论专题研究</w:t>
            </w:r>
          </w:p>
        </w:tc>
        <w:tc>
          <w:tcPr>
            <w:tcW w:w="631" w:type="dxa"/>
            <w:tcBorders>
              <w:top w:val="single" w:sz="4" w:space="0" w:color="auto"/>
              <w:left w:val="single" w:sz="4" w:space="0" w:color="auto"/>
              <w:right w:val="single" w:sz="4" w:space="0" w:color="auto"/>
            </w:tcBorders>
            <w:vAlign w:val="center"/>
          </w:tcPr>
          <w:p w14:paraId="55644B5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03AC033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7904BD1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45D7AA5F"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7DAFD833"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5E0606A0" w14:textId="77777777" w:rsidR="009C0203" w:rsidRDefault="009C0203">
            <w:pPr>
              <w:snapToGrid w:val="0"/>
              <w:spacing w:line="300" w:lineRule="exact"/>
              <w:jc w:val="center"/>
              <w:rPr>
                <w:rFonts w:eastAsia="仿宋" w:cs="仿宋"/>
                <w:color w:val="000000" w:themeColor="text1"/>
                <w:sz w:val="24"/>
              </w:rPr>
            </w:pPr>
          </w:p>
        </w:tc>
      </w:tr>
      <w:tr w:rsidR="009C0203" w14:paraId="31F4B5BA" w14:textId="77777777">
        <w:trPr>
          <w:cantSplit/>
          <w:trHeight w:val="567"/>
          <w:jc w:val="center"/>
        </w:trPr>
        <w:tc>
          <w:tcPr>
            <w:tcW w:w="824" w:type="dxa"/>
            <w:vMerge/>
            <w:tcBorders>
              <w:left w:val="single" w:sz="4" w:space="0" w:color="auto"/>
              <w:right w:val="single" w:sz="4" w:space="0" w:color="auto"/>
            </w:tcBorders>
            <w:vAlign w:val="center"/>
          </w:tcPr>
          <w:p w14:paraId="2F3824F4"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7EE777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22060108</w:t>
            </w:r>
          </w:p>
        </w:tc>
        <w:tc>
          <w:tcPr>
            <w:tcW w:w="2770" w:type="dxa"/>
            <w:tcBorders>
              <w:top w:val="single" w:sz="4" w:space="0" w:color="auto"/>
              <w:left w:val="single" w:sz="4" w:space="0" w:color="auto"/>
              <w:right w:val="single" w:sz="4" w:space="0" w:color="auto"/>
            </w:tcBorders>
            <w:vAlign w:val="center"/>
          </w:tcPr>
          <w:p w14:paraId="3268D283"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文学理论名著选读</w:t>
            </w:r>
          </w:p>
        </w:tc>
        <w:tc>
          <w:tcPr>
            <w:tcW w:w="631" w:type="dxa"/>
            <w:tcBorders>
              <w:top w:val="single" w:sz="4" w:space="0" w:color="auto"/>
              <w:left w:val="single" w:sz="4" w:space="0" w:color="auto"/>
              <w:right w:val="single" w:sz="4" w:space="0" w:color="auto"/>
            </w:tcBorders>
            <w:vAlign w:val="center"/>
          </w:tcPr>
          <w:p w14:paraId="7A60C8B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6E0158F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44BDF99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471C8F7D"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2DB97764"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文艺学</w:t>
            </w:r>
          </w:p>
        </w:tc>
        <w:tc>
          <w:tcPr>
            <w:tcW w:w="986" w:type="dxa"/>
            <w:tcBorders>
              <w:left w:val="single" w:sz="4" w:space="0" w:color="auto"/>
              <w:right w:val="single" w:sz="4" w:space="0" w:color="auto"/>
            </w:tcBorders>
            <w:vAlign w:val="center"/>
          </w:tcPr>
          <w:p w14:paraId="3F260E05" w14:textId="77777777" w:rsidR="009C0203" w:rsidRDefault="009C0203">
            <w:pPr>
              <w:snapToGrid w:val="0"/>
              <w:spacing w:line="300" w:lineRule="exact"/>
              <w:jc w:val="center"/>
              <w:rPr>
                <w:rFonts w:eastAsia="仿宋" w:cs="仿宋"/>
                <w:color w:val="000000" w:themeColor="text1"/>
                <w:sz w:val="24"/>
              </w:rPr>
            </w:pPr>
          </w:p>
        </w:tc>
      </w:tr>
      <w:tr w:rsidR="009C0203" w14:paraId="62D29857" w14:textId="77777777">
        <w:trPr>
          <w:cantSplit/>
          <w:trHeight w:val="567"/>
          <w:jc w:val="center"/>
        </w:trPr>
        <w:tc>
          <w:tcPr>
            <w:tcW w:w="824" w:type="dxa"/>
            <w:vMerge/>
            <w:tcBorders>
              <w:left w:val="single" w:sz="4" w:space="0" w:color="auto"/>
              <w:right w:val="single" w:sz="4" w:space="0" w:color="auto"/>
            </w:tcBorders>
            <w:vAlign w:val="center"/>
          </w:tcPr>
          <w:p w14:paraId="13EC673B"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F4100E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22060109</w:t>
            </w:r>
          </w:p>
        </w:tc>
        <w:tc>
          <w:tcPr>
            <w:tcW w:w="2770" w:type="dxa"/>
            <w:tcBorders>
              <w:top w:val="single" w:sz="4" w:space="0" w:color="auto"/>
              <w:left w:val="single" w:sz="4" w:space="0" w:color="auto"/>
              <w:right w:val="single" w:sz="4" w:space="0" w:color="auto"/>
            </w:tcBorders>
            <w:vAlign w:val="center"/>
          </w:tcPr>
          <w:p w14:paraId="2BCD4A4F"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美学范畴专题研究</w:t>
            </w:r>
          </w:p>
        </w:tc>
        <w:tc>
          <w:tcPr>
            <w:tcW w:w="631" w:type="dxa"/>
            <w:tcBorders>
              <w:top w:val="single" w:sz="4" w:space="0" w:color="auto"/>
              <w:left w:val="single" w:sz="4" w:space="0" w:color="auto"/>
              <w:right w:val="single" w:sz="4" w:space="0" w:color="auto"/>
            </w:tcBorders>
            <w:vAlign w:val="center"/>
          </w:tcPr>
          <w:p w14:paraId="7DA873D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426FFED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5D8FE60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74797529"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72908A12"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文艺学</w:t>
            </w:r>
          </w:p>
        </w:tc>
        <w:tc>
          <w:tcPr>
            <w:tcW w:w="986" w:type="dxa"/>
            <w:tcBorders>
              <w:left w:val="single" w:sz="4" w:space="0" w:color="auto"/>
              <w:right w:val="single" w:sz="4" w:space="0" w:color="auto"/>
            </w:tcBorders>
            <w:vAlign w:val="center"/>
          </w:tcPr>
          <w:p w14:paraId="2E0DCF33" w14:textId="77777777" w:rsidR="009C0203" w:rsidRDefault="009C0203">
            <w:pPr>
              <w:snapToGrid w:val="0"/>
              <w:spacing w:line="300" w:lineRule="exact"/>
              <w:jc w:val="center"/>
              <w:rPr>
                <w:rFonts w:eastAsia="仿宋" w:cs="仿宋"/>
                <w:color w:val="000000" w:themeColor="text1"/>
                <w:sz w:val="24"/>
              </w:rPr>
            </w:pPr>
          </w:p>
        </w:tc>
      </w:tr>
      <w:tr w:rsidR="009C0203" w14:paraId="1CC8F820" w14:textId="77777777">
        <w:trPr>
          <w:cantSplit/>
          <w:trHeight w:val="567"/>
          <w:jc w:val="center"/>
        </w:trPr>
        <w:tc>
          <w:tcPr>
            <w:tcW w:w="824" w:type="dxa"/>
            <w:vMerge/>
            <w:tcBorders>
              <w:left w:val="single" w:sz="4" w:space="0" w:color="auto"/>
              <w:right w:val="single" w:sz="4" w:space="0" w:color="auto"/>
            </w:tcBorders>
            <w:vAlign w:val="center"/>
          </w:tcPr>
          <w:p w14:paraId="442B2004"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45780E3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22060106</w:t>
            </w:r>
          </w:p>
        </w:tc>
        <w:tc>
          <w:tcPr>
            <w:tcW w:w="2770" w:type="dxa"/>
            <w:tcBorders>
              <w:top w:val="single" w:sz="4" w:space="0" w:color="auto"/>
              <w:left w:val="single" w:sz="4" w:space="0" w:color="auto"/>
              <w:bottom w:val="single" w:sz="4" w:space="0" w:color="auto"/>
              <w:right w:val="single" w:sz="4" w:space="0" w:color="auto"/>
            </w:tcBorders>
            <w:vAlign w:val="center"/>
          </w:tcPr>
          <w:p w14:paraId="29C57EB7"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专业英语</w:t>
            </w:r>
          </w:p>
        </w:tc>
        <w:tc>
          <w:tcPr>
            <w:tcW w:w="631" w:type="dxa"/>
            <w:tcBorders>
              <w:top w:val="single" w:sz="4" w:space="0" w:color="auto"/>
              <w:left w:val="single" w:sz="4" w:space="0" w:color="auto"/>
              <w:bottom w:val="single" w:sz="4" w:space="0" w:color="auto"/>
              <w:right w:val="single" w:sz="4" w:space="0" w:color="auto"/>
            </w:tcBorders>
            <w:vAlign w:val="center"/>
          </w:tcPr>
          <w:p w14:paraId="189AF13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0B23E64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7B4606D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48811FCD"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bottom w:val="single" w:sz="4" w:space="0" w:color="auto"/>
              <w:right w:val="single" w:sz="4" w:space="0" w:color="auto"/>
            </w:tcBorders>
            <w:vAlign w:val="center"/>
          </w:tcPr>
          <w:p w14:paraId="1CADD038"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5319B887" w14:textId="77777777" w:rsidR="009C0203" w:rsidRDefault="009C0203">
            <w:pPr>
              <w:snapToGrid w:val="0"/>
              <w:spacing w:line="300" w:lineRule="exact"/>
              <w:jc w:val="center"/>
              <w:rPr>
                <w:rFonts w:eastAsia="仿宋" w:cs="仿宋"/>
                <w:color w:val="000000" w:themeColor="text1"/>
                <w:sz w:val="24"/>
              </w:rPr>
            </w:pPr>
          </w:p>
        </w:tc>
      </w:tr>
      <w:tr w:rsidR="009C0203" w14:paraId="55EF9E80" w14:textId="77777777">
        <w:trPr>
          <w:cantSplit/>
          <w:trHeight w:val="567"/>
          <w:jc w:val="center"/>
        </w:trPr>
        <w:tc>
          <w:tcPr>
            <w:tcW w:w="824" w:type="dxa"/>
            <w:vMerge w:val="restart"/>
            <w:tcBorders>
              <w:left w:val="single" w:sz="4" w:space="0" w:color="auto"/>
              <w:right w:val="single" w:sz="4" w:space="0" w:color="auto"/>
            </w:tcBorders>
            <w:vAlign w:val="center"/>
          </w:tcPr>
          <w:p w14:paraId="64E3985F"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公共</w:t>
            </w:r>
          </w:p>
          <w:p w14:paraId="0A596FEC"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选修课</w:t>
            </w:r>
          </w:p>
          <w:p w14:paraId="24276A6E"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cs="仿宋"/>
                <w:color w:val="000000" w:themeColor="text1"/>
                <w:sz w:val="24"/>
              </w:rPr>
              <w:t>≥</w:t>
            </w:r>
            <w:r>
              <w:rPr>
                <w:rFonts w:eastAsia="仿宋"/>
                <w:color w:val="000000" w:themeColor="text1"/>
                <w:sz w:val="24"/>
              </w:rPr>
              <w:t>4</w:t>
            </w:r>
            <w:r>
              <w:rPr>
                <w:rFonts w:eastAsia="仿宋" w:cs="仿宋"/>
                <w:color w:val="000000" w:themeColor="text1"/>
                <w:sz w:val="24"/>
              </w:rPr>
              <w:t>学分）</w:t>
            </w:r>
          </w:p>
        </w:tc>
        <w:tc>
          <w:tcPr>
            <w:tcW w:w="1155" w:type="dxa"/>
            <w:tcBorders>
              <w:top w:val="single" w:sz="4" w:space="0" w:color="auto"/>
              <w:left w:val="single" w:sz="4" w:space="0" w:color="auto"/>
              <w:bottom w:val="single" w:sz="4" w:space="0" w:color="auto"/>
              <w:right w:val="single" w:sz="4" w:space="0" w:color="auto"/>
            </w:tcBorders>
            <w:vAlign w:val="center"/>
          </w:tcPr>
          <w:p w14:paraId="172AD28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22000011</w:t>
            </w:r>
          </w:p>
        </w:tc>
        <w:tc>
          <w:tcPr>
            <w:tcW w:w="2770" w:type="dxa"/>
            <w:tcBorders>
              <w:top w:val="single" w:sz="4" w:space="0" w:color="auto"/>
              <w:left w:val="single" w:sz="4" w:space="0" w:color="auto"/>
              <w:bottom w:val="single" w:sz="4" w:space="0" w:color="auto"/>
              <w:right w:val="single" w:sz="4" w:space="0" w:color="auto"/>
            </w:tcBorders>
            <w:vAlign w:val="center"/>
          </w:tcPr>
          <w:p w14:paraId="60DC6E32"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生活中的美学</w:t>
            </w:r>
          </w:p>
        </w:tc>
        <w:tc>
          <w:tcPr>
            <w:tcW w:w="631" w:type="dxa"/>
            <w:tcBorders>
              <w:top w:val="single" w:sz="4" w:space="0" w:color="auto"/>
              <w:left w:val="single" w:sz="4" w:space="0" w:color="auto"/>
              <w:bottom w:val="single" w:sz="4" w:space="0" w:color="auto"/>
              <w:right w:val="single" w:sz="4" w:space="0" w:color="auto"/>
            </w:tcBorders>
            <w:vAlign w:val="center"/>
          </w:tcPr>
          <w:p w14:paraId="037C617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55B4AC6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0F47143C" w14:textId="77777777" w:rsidR="009C0203" w:rsidRDefault="00BC1BB0">
            <w:pPr>
              <w:snapToGrid w:val="0"/>
              <w:spacing w:line="300" w:lineRule="exact"/>
              <w:jc w:val="center"/>
              <w:rPr>
                <w:rFonts w:eastAsia="仿宋"/>
                <w:color w:val="000000" w:themeColor="text1"/>
                <w:sz w:val="24"/>
              </w:rPr>
            </w:pPr>
            <w:r>
              <w:rPr>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34DFFE57"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102D2075"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86" w:type="dxa"/>
            <w:vMerge w:val="restart"/>
            <w:tcBorders>
              <w:left w:val="single" w:sz="4" w:space="0" w:color="auto"/>
              <w:right w:val="single" w:sz="4" w:space="0" w:color="auto"/>
            </w:tcBorders>
            <w:vAlign w:val="center"/>
          </w:tcPr>
          <w:p w14:paraId="2E42DB9B"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线下课程选修一门</w:t>
            </w:r>
          </w:p>
        </w:tc>
      </w:tr>
      <w:tr w:rsidR="009C0203" w14:paraId="1414395B" w14:textId="77777777">
        <w:trPr>
          <w:cantSplit/>
          <w:trHeight w:val="567"/>
          <w:jc w:val="center"/>
        </w:trPr>
        <w:tc>
          <w:tcPr>
            <w:tcW w:w="824" w:type="dxa"/>
            <w:vMerge/>
            <w:tcBorders>
              <w:left w:val="single" w:sz="4" w:space="0" w:color="auto"/>
              <w:right w:val="single" w:sz="4" w:space="0" w:color="auto"/>
            </w:tcBorders>
            <w:vAlign w:val="center"/>
          </w:tcPr>
          <w:p w14:paraId="64A0827E"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7CBB0E7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22000012</w:t>
            </w:r>
          </w:p>
        </w:tc>
        <w:tc>
          <w:tcPr>
            <w:tcW w:w="2770" w:type="dxa"/>
            <w:tcBorders>
              <w:top w:val="single" w:sz="4" w:space="0" w:color="auto"/>
              <w:left w:val="single" w:sz="4" w:space="0" w:color="auto"/>
              <w:bottom w:val="single" w:sz="4" w:space="0" w:color="auto"/>
              <w:right w:val="single" w:sz="4" w:space="0" w:color="auto"/>
            </w:tcBorders>
            <w:vAlign w:val="center"/>
          </w:tcPr>
          <w:p w14:paraId="2F27AEC6"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聊城城市历史与文化</w:t>
            </w:r>
          </w:p>
        </w:tc>
        <w:tc>
          <w:tcPr>
            <w:tcW w:w="631" w:type="dxa"/>
            <w:tcBorders>
              <w:top w:val="single" w:sz="4" w:space="0" w:color="auto"/>
              <w:left w:val="single" w:sz="4" w:space="0" w:color="auto"/>
              <w:bottom w:val="single" w:sz="4" w:space="0" w:color="auto"/>
              <w:right w:val="single" w:sz="4" w:space="0" w:color="auto"/>
            </w:tcBorders>
            <w:vAlign w:val="center"/>
          </w:tcPr>
          <w:p w14:paraId="2068A1F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691B72B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5D0D2129" w14:textId="77777777" w:rsidR="009C0203" w:rsidRDefault="00BC1BB0">
            <w:pPr>
              <w:snapToGrid w:val="0"/>
              <w:spacing w:line="300" w:lineRule="exact"/>
              <w:jc w:val="center"/>
              <w:rPr>
                <w:rFonts w:eastAsia="仿宋"/>
                <w:color w:val="000000" w:themeColor="text1"/>
                <w:sz w:val="24"/>
              </w:rPr>
            </w:pPr>
            <w:r>
              <w:rPr>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5BBE08B2"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24607699"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86" w:type="dxa"/>
            <w:vMerge/>
            <w:tcBorders>
              <w:left w:val="single" w:sz="4" w:space="0" w:color="auto"/>
              <w:right w:val="single" w:sz="4" w:space="0" w:color="auto"/>
            </w:tcBorders>
            <w:vAlign w:val="center"/>
          </w:tcPr>
          <w:p w14:paraId="23B28E92" w14:textId="77777777" w:rsidR="009C0203" w:rsidRDefault="009C0203">
            <w:pPr>
              <w:snapToGrid w:val="0"/>
              <w:spacing w:line="300" w:lineRule="exact"/>
              <w:jc w:val="center"/>
              <w:rPr>
                <w:rFonts w:eastAsia="仿宋" w:cs="仿宋"/>
                <w:color w:val="000000" w:themeColor="text1"/>
                <w:sz w:val="24"/>
              </w:rPr>
            </w:pPr>
          </w:p>
        </w:tc>
      </w:tr>
      <w:tr w:rsidR="009C0203" w14:paraId="05E7B1FA" w14:textId="77777777">
        <w:trPr>
          <w:cantSplit/>
          <w:trHeight w:val="567"/>
          <w:jc w:val="center"/>
        </w:trPr>
        <w:tc>
          <w:tcPr>
            <w:tcW w:w="824" w:type="dxa"/>
            <w:vMerge/>
            <w:tcBorders>
              <w:left w:val="single" w:sz="4" w:space="0" w:color="auto"/>
              <w:right w:val="single" w:sz="4" w:space="0" w:color="auto"/>
            </w:tcBorders>
            <w:vAlign w:val="center"/>
          </w:tcPr>
          <w:p w14:paraId="66E90204"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13FF48D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22000013</w:t>
            </w:r>
          </w:p>
        </w:tc>
        <w:tc>
          <w:tcPr>
            <w:tcW w:w="2770" w:type="dxa"/>
            <w:tcBorders>
              <w:top w:val="single" w:sz="4" w:space="0" w:color="auto"/>
              <w:left w:val="single" w:sz="4" w:space="0" w:color="auto"/>
              <w:bottom w:val="single" w:sz="4" w:space="0" w:color="auto"/>
              <w:right w:val="single" w:sz="4" w:space="0" w:color="auto"/>
            </w:tcBorders>
            <w:vAlign w:val="center"/>
          </w:tcPr>
          <w:p w14:paraId="439B3853"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研究生特色体育</w:t>
            </w:r>
          </w:p>
        </w:tc>
        <w:tc>
          <w:tcPr>
            <w:tcW w:w="631" w:type="dxa"/>
            <w:tcBorders>
              <w:top w:val="single" w:sz="4" w:space="0" w:color="auto"/>
              <w:left w:val="single" w:sz="4" w:space="0" w:color="auto"/>
              <w:bottom w:val="single" w:sz="4" w:space="0" w:color="auto"/>
              <w:right w:val="single" w:sz="4" w:space="0" w:color="auto"/>
            </w:tcBorders>
            <w:vAlign w:val="center"/>
          </w:tcPr>
          <w:p w14:paraId="34CCB38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2C1000A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7CF70DB7" w14:textId="77777777" w:rsidR="009C0203" w:rsidRDefault="00BC1BB0">
            <w:pPr>
              <w:snapToGrid w:val="0"/>
              <w:spacing w:line="300" w:lineRule="exact"/>
              <w:jc w:val="center"/>
              <w:rPr>
                <w:rFonts w:eastAsia="仿宋"/>
                <w:color w:val="000000" w:themeColor="text1"/>
                <w:sz w:val="24"/>
              </w:rPr>
            </w:pPr>
            <w:r>
              <w:rPr>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2CD62503"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2E569D90"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86" w:type="dxa"/>
            <w:vMerge/>
            <w:tcBorders>
              <w:left w:val="single" w:sz="4" w:space="0" w:color="auto"/>
              <w:right w:val="single" w:sz="4" w:space="0" w:color="auto"/>
            </w:tcBorders>
            <w:vAlign w:val="center"/>
          </w:tcPr>
          <w:p w14:paraId="4BE75D00" w14:textId="77777777" w:rsidR="009C0203" w:rsidRDefault="009C0203">
            <w:pPr>
              <w:snapToGrid w:val="0"/>
              <w:spacing w:line="300" w:lineRule="exact"/>
              <w:jc w:val="center"/>
              <w:rPr>
                <w:rFonts w:eastAsia="仿宋" w:cs="仿宋"/>
                <w:color w:val="000000" w:themeColor="text1"/>
                <w:sz w:val="24"/>
              </w:rPr>
            </w:pPr>
          </w:p>
        </w:tc>
      </w:tr>
      <w:tr w:rsidR="009C0203" w14:paraId="53F03931" w14:textId="77777777">
        <w:trPr>
          <w:cantSplit/>
          <w:trHeight w:val="567"/>
          <w:jc w:val="center"/>
        </w:trPr>
        <w:tc>
          <w:tcPr>
            <w:tcW w:w="824" w:type="dxa"/>
            <w:vMerge/>
            <w:tcBorders>
              <w:left w:val="single" w:sz="4" w:space="0" w:color="auto"/>
              <w:right w:val="single" w:sz="4" w:space="0" w:color="auto"/>
            </w:tcBorders>
            <w:vAlign w:val="center"/>
          </w:tcPr>
          <w:p w14:paraId="24A389A8"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30E4B09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22000014</w:t>
            </w:r>
          </w:p>
        </w:tc>
        <w:tc>
          <w:tcPr>
            <w:tcW w:w="2770" w:type="dxa"/>
            <w:tcBorders>
              <w:top w:val="single" w:sz="4" w:space="0" w:color="auto"/>
              <w:left w:val="single" w:sz="4" w:space="0" w:color="auto"/>
              <w:bottom w:val="single" w:sz="4" w:space="0" w:color="auto"/>
              <w:right w:val="single" w:sz="4" w:space="0" w:color="auto"/>
            </w:tcBorders>
            <w:vAlign w:val="center"/>
          </w:tcPr>
          <w:p w14:paraId="5057AAC2"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科技伦理专题研究</w:t>
            </w:r>
          </w:p>
        </w:tc>
        <w:tc>
          <w:tcPr>
            <w:tcW w:w="631" w:type="dxa"/>
            <w:tcBorders>
              <w:top w:val="single" w:sz="4" w:space="0" w:color="auto"/>
              <w:left w:val="single" w:sz="4" w:space="0" w:color="auto"/>
              <w:bottom w:val="single" w:sz="4" w:space="0" w:color="auto"/>
              <w:right w:val="single" w:sz="4" w:space="0" w:color="auto"/>
            </w:tcBorders>
            <w:vAlign w:val="center"/>
          </w:tcPr>
          <w:p w14:paraId="4E3EB1C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5636652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7FD33E70" w14:textId="77777777" w:rsidR="009C0203" w:rsidRDefault="00BC1BB0">
            <w:pPr>
              <w:snapToGrid w:val="0"/>
              <w:spacing w:line="300" w:lineRule="exact"/>
              <w:jc w:val="center"/>
              <w:rPr>
                <w:rFonts w:eastAsia="仿宋"/>
                <w:color w:val="000000" w:themeColor="text1"/>
                <w:sz w:val="24"/>
              </w:rPr>
            </w:pPr>
            <w:r>
              <w:rPr>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660F5482"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7529E8F3"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86" w:type="dxa"/>
            <w:vMerge/>
            <w:tcBorders>
              <w:left w:val="single" w:sz="4" w:space="0" w:color="auto"/>
              <w:right w:val="single" w:sz="4" w:space="0" w:color="auto"/>
            </w:tcBorders>
            <w:vAlign w:val="center"/>
          </w:tcPr>
          <w:p w14:paraId="63DA976E" w14:textId="77777777" w:rsidR="009C0203" w:rsidRDefault="009C0203">
            <w:pPr>
              <w:snapToGrid w:val="0"/>
              <w:spacing w:line="300" w:lineRule="exact"/>
              <w:jc w:val="center"/>
              <w:rPr>
                <w:rFonts w:eastAsia="仿宋" w:cs="仿宋"/>
                <w:color w:val="000000" w:themeColor="text1"/>
                <w:sz w:val="24"/>
              </w:rPr>
            </w:pPr>
          </w:p>
        </w:tc>
      </w:tr>
      <w:tr w:rsidR="009C0203" w14:paraId="73ABB679" w14:textId="77777777">
        <w:trPr>
          <w:cantSplit/>
          <w:trHeight w:val="567"/>
          <w:jc w:val="center"/>
        </w:trPr>
        <w:tc>
          <w:tcPr>
            <w:tcW w:w="824" w:type="dxa"/>
            <w:vMerge/>
            <w:tcBorders>
              <w:left w:val="single" w:sz="4" w:space="0" w:color="auto"/>
              <w:right w:val="single" w:sz="4" w:space="0" w:color="auto"/>
            </w:tcBorders>
            <w:vAlign w:val="center"/>
          </w:tcPr>
          <w:p w14:paraId="41CEEBA9"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3A338A9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22000015</w:t>
            </w:r>
          </w:p>
        </w:tc>
        <w:tc>
          <w:tcPr>
            <w:tcW w:w="2770" w:type="dxa"/>
            <w:tcBorders>
              <w:top w:val="single" w:sz="4" w:space="0" w:color="auto"/>
              <w:left w:val="single" w:sz="4" w:space="0" w:color="auto"/>
              <w:bottom w:val="single" w:sz="4" w:space="0" w:color="auto"/>
              <w:right w:val="single" w:sz="4" w:space="0" w:color="auto"/>
            </w:tcBorders>
            <w:vAlign w:val="center"/>
          </w:tcPr>
          <w:p w14:paraId="66586E50"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哲学与人生</w:t>
            </w:r>
          </w:p>
        </w:tc>
        <w:tc>
          <w:tcPr>
            <w:tcW w:w="631" w:type="dxa"/>
            <w:tcBorders>
              <w:top w:val="single" w:sz="4" w:space="0" w:color="auto"/>
              <w:left w:val="single" w:sz="4" w:space="0" w:color="auto"/>
              <w:bottom w:val="single" w:sz="4" w:space="0" w:color="auto"/>
              <w:right w:val="single" w:sz="4" w:space="0" w:color="auto"/>
            </w:tcBorders>
            <w:vAlign w:val="center"/>
          </w:tcPr>
          <w:p w14:paraId="698CDA6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5BA2F44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15836D91" w14:textId="77777777" w:rsidR="009C0203" w:rsidRDefault="00BC1BB0">
            <w:pPr>
              <w:snapToGrid w:val="0"/>
              <w:spacing w:line="300" w:lineRule="exact"/>
              <w:jc w:val="center"/>
              <w:rPr>
                <w:rFonts w:eastAsia="仿宋"/>
                <w:color w:val="000000" w:themeColor="text1"/>
                <w:sz w:val="24"/>
              </w:rPr>
            </w:pPr>
            <w:r>
              <w:rPr>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6E0F189B"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542FF6B5"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86" w:type="dxa"/>
            <w:vMerge/>
            <w:tcBorders>
              <w:left w:val="single" w:sz="4" w:space="0" w:color="auto"/>
              <w:right w:val="single" w:sz="4" w:space="0" w:color="auto"/>
            </w:tcBorders>
            <w:vAlign w:val="center"/>
          </w:tcPr>
          <w:p w14:paraId="4F185618" w14:textId="77777777" w:rsidR="009C0203" w:rsidRDefault="009C0203">
            <w:pPr>
              <w:snapToGrid w:val="0"/>
              <w:spacing w:line="300" w:lineRule="exact"/>
              <w:jc w:val="center"/>
              <w:rPr>
                <w:rFonts w:eastAsia="仿宋" w:cs="仿宋"/>
                <w:color w:val="000000" w:themeColor="text1"/>
                <w:sz w:val="24"/>
              </w:rPr>
            </w:pPr>
          </w:p>
        </w:tc>
      </w:tr>
      <w:tr w:rsidR="009C0203" w14:paraId="4E2A12AE" w14:textId="77777777">
        <w:trPr>
          <w:cantSplit/>
          <w:trHeight w:val="567"/>
          <w:jc w:val="center"/>
        </w:trPr>
        <w:tc>
          <w:tcPr>
            <w:tcW w:w="824" w:type="dxa"/>
            <w:vMerge/>
            <w:tcBorders>
              <w:left w:val="single" w:sz="4" w:space="0" w:color="auto"/>
              <w:right w:val="single" w:sz="4" w:space="0" w:color="auto"/>
            </w:tcBorders>
            <w:vAlign w:val="center"/>
          </w:tcPr>
          <w:p w14:paraId="1D844568"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76676D9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22000016</w:t>
            </w:r>
          </w:p>
        </w:tc>
        <w:tc>
          <w:tcPr>
            <w:tcW w:w="2770" w:type="dxa"/>
            <w:tcBorders>
              <w:top w:val="single" w:sz="4" w:space="0" w:color="auto"/>
              <w:left w:val="single" w:sz="4" w:space="0" w:color="auto"/>
              <w:bottom w:val="single" w:sz="4" w:space="0" w:color="auto"/>
              <w:right w:val="single" w:sz="4" w:space="0" w:color="auto"/>
            </w:tcBorders>
            <w:vAlign w:val="center"/>
          </w:tcPr>
          <w:p w14:paraId="78E40647"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区域国别学概论</w:t>
            </w:r>
          </w:p>
        </w:tc>
        <w:tc>
          <w:tcPr>
            <w:tcW w:w="631" w:type="dxa"/>
            <w:tcBorders>
              <w:top w:val="single" w:sz="4" w:space="0" w:color="auto"/>
              <w:left w:val="single" w:sz="4" w:space="0" w:color="auto"/>
              <w:bottom w:val="single" w:sz="4" w:space="0" w:color="auto"/>
              <w:right w:val="single" w:sz="4" w:space="0" w:color="auto"/>
            </w:tcBorders>
            <w:vAlign w:val="center"/>
          </w:tcPr>
          <w:p w14:paraId="5ED1DC7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3404634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276179A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6184D3DB"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3FC070BE"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86" w:type="dxa"/>
            <w:vMerge/>
            <w:tcBorders>
              <w:left w:val="single" w:sz="4" w:space="0" w:color="auto"/>
              <w:right w:val="single" w:sz="4" w:space="0" w:color="auto"/>
            </w:tcBorders>
            <w:vAlign w:val="center"/>
          </w:tcPr>
          <w:p w14:paraId="54B21059" w14:textId="77777777" w:rsidR="009C0203" w:rsidRDefault="009C0203">
            <w:pPr>
              <w:snapToGrid w:val="0"/>
              <w:spacing w:line="300" w:lineRule="exact"/>
              <w:jc w:val="center"/>
              <w:rPr>
                <w:rFonts w:eastAsia="仿宋" w:cs="仿宋"/>
                <w:color w:val="000000" w:themeColor="text1"/>
                <w:sz w:val="24"/>
              </w:rPr>
            </w:pPr>
          </w:p>
        </w:tc>
      </w:tr>
      <w:tr w:rsidR="009C0203" w14:paraId="3152D8C5" w14:textId="77777777">
        <w:trPr>
          <w:cantSplit/>
          <w:trHeight w:val="567"/>
          <w:jc w:val="center"/>
        </w:trPr>
        <w:tc>
          <w:tcPr>
            <w:tcW w:w="824" w:type="dxa"/>
            <w:vMerge/>
            <w:tcBorders>
              <w:left w:val="single" w:sz="4" w:space="0" w:color="auto"/>
              <w:right w:val="single" w:sz="4" w:space="0" w:color="auto"/>
            </w:tcBorders>
            <w:vAlign w:val="center"/>
          </w:tcPr>
          <w:p w14:paraId="3F1B69B7"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19B3566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22000017</w:t>
            </w:r>
          </w:p>
        </w:tc>
        <w:tc>
          <w:tcPr>
            <w:tcW w:w="2770" w:type="dxa"/>
            <w:tcBorders>
              <w:top w:val="single" w:sz="4" w:space="0" w:color="auto"/>
              <w:left w:val="single" w:sz="4" w:space="0" w:color="auto"/>
              <w:bottom w:val="single" w:sz="4" w:space="0" w:color="auto"/>
              <w:right w:val="single" w:sz="4" w:space="0" w:color="auto"/>
            </w:tcBorders>
            <w:vAlign w:val="center"/>
          </w:tcPr>
          <w:p w14:paraId="1006FE8C"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如何写好科研论文</w:t>
            </w:r>
          </w:p>
        </w:tc>
        <w:tc>
          <w:tcPr>
            <w:tcW w:w="631" w:type="dxa"/>
            <w:tcBorders>
              <w:top w:val="single" w:sz="4" w:space="0" w:color="auto"/>
              <w:left w:val="single" w:sz="4" w:space="0" w:color="auto"/>
              <w:bottom w:val="single" w:sz="4" w:space="0" w:color="auto"/>
              <w:right w:val="single" w:sz="4" w:space="0" w:color="auto"/>
            </w:tcBorders>
            <w:vAlign w:val="center"/>
          </w:tcPr>
          <w:p w14:paraId="775FF2C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36F0FBA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55F232C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47927CE4"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59CE220D"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86" w:type="dxa"/>
            <w:vMerge w:val="restart"/>
            <w:tcBorders>
              <w:left w:val="single" w:sz="4" w:space="0" w:color="auto"/>
              <w:right w:val="single" w:sz="4" w:space="0" w:color="auto"/>
            </w:tcBorders>
            <w:vAlign w:val="center"/>
          </w:tcPr>
          <w:p w14:paraId="53FD23CA"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线上课</w:t>
            </w:r>
            <w:r>
              <w:rPr>
                <w:rFonts w:eastAsia="仿宋" w:cs="仿宋"/>
                <w:color w:val="000000" w:themeColor="text1"/>
                <w:sz w:val="24"/>
              </w:rPr>
              <w:lastRenderedPageBreak/>
              <w:t>程选修一门</w:t>
            </w:r>
          </w:p>
        </w:tc>
      </w:tr>
      <w:tr w:rsidR="009C0203" w14:paraId="5E9F156C" w14:textId="77777777">
        <w:trPr>
          <w:cantSplit/>
          <w:trHeight w:val="567"/>
          <w:jc w:val="center"/>
        </w:trPr>
        <w:tc>
          <w:tcPr>
            <w:tcW w:w="824" w:type="dxa"/>
            <w:vMerge/>
            <w:tcBorders>
              <w:left w:val="single" w:sz="4" w:space="0" w:color="auto"/>
              <w:right w:val="single" w:sz="4" w:space="0" w:color="auto"/>
            </w:tcBorders>
            <w:vAlign w:val="center"/>
          </w:tcPr>
          <w:p w14:paraId="5252D5FB"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4EE7E4E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22000018</w:t>
            </w:r>
          </w:p>
        </w:tc>
        <w:tc>
          <w:tcPr>
            <w:tcW w:w="2770" w:type="dxa"/>
            <w:tcBorders>
              <w:top w:val="single" w:sz="4" w:space="0" w:color="auto"/>
              <w:left w:val="single" w:sz="4" w:space="0" w:color="auto"/>
              <w:bottom w:val="single" w:sz="4" w:space="0" w:color="auto"/>
              <w:right w:val="single" w:sz="4" w:space="0" w:color="auto"/>
            </w:tcBorders>
            <w:vAlign w:val="center"/>
          </w:tcPr>
          <w:p w14:paraId="3145999C"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研究生的压力应对与健康心理</w:t>
            </w:r>
            <w:r>
              <w:rPr>
                <w:rFonts w:eastAsia="仿宋"/>
                <w:color w:val="000000" w:themeColor="text1"/>
                <w:sz w:val="24"/>
              </w:rPr>
              <w:t xml:space="preserve">  </w:t>
            </w:r>
          </w:p>
        </w:tc>
        <w:tc>
          <w:tcPr>
            <w:tcW w:w="631" w:type="dxa"/>
            <w:tcBorders>
              <w:top w:val="single" w:sz="4" w:space="0" w:color="auto"/>
              <w:left w:val="single" w:sz="4" w:space="0" w:color="auto"/>
              <w:bottom w:val="single" w:sz="4" w:space="0" w:color="auto"/>
              <w:right w:val="single" w:sz="4" w:space="0" w:color="auto"/>
            </w:tcBorders>
            <w:vAlign w:val="center"/>
          </w:tcPr>
          <w:p w14:paraId="5622BCC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0DB1069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5B56C91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2B6C4E78"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750B1B65"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86" w:type="dxa"/>
            <w:vMerge/>
            <w:tcBorders>
              <w:left w:val="single" w:sz="4" w:space="0" w:color="auto"/>
              <w:right w:val="single" w:sz="4" w:space="0" w:color="auto"/>
            </w:tcBorders>
            <w:vAlign w:val="center"/>
          </w:tcPr>
          <w:p w14:paraId="4626EEAC" w14:textId="77777777" w:rsidR="009C0203" w:rsidRDefault="009C0203">
            <w:pPr>
              <w:snapToGrid w:val="0"/>
              <w:spacing w:line="300" w:lineRule="exact"/>
              <w:jc w:val="center"/>
              <w:rPr>
                <w:rFonts w:eastAsia="仿宋" w:cs="仿宋"/>
                <w:color w:val="000000" w:themeColor="text1"/>
                <w:sz w:val="24"/>
              </w:rPr>
            </w:pPr>
          </w:p>
        </w:tc>
      </w:tr>
      <w:tr w:rsidR="009C0203" w14:paraId="6DF40FCE" w14:textId="77777777">
        <w:trPr>
          <w:cantSplit/>
          <w:trHeight w:val="567"/>
          <w:jc w:val="center"/>
        </w:trPr>
        <w:tc>
          <w:tcPr>
            <w:tcW w:w="824" w:type="dxa"/>
            <w:vMerge/>
            <w:tcBorders>
              <w:left w:val="single" w:sz="4" w:space="0" w:color="auto"/>
              <w:right w:val="single" w:sz="4" w:space="0" w:color="auto"/>
            </w:tcBorders>
            <w:vAlign w:val="center"/>
          </w:tcPr>
          <w:p w14:paraId="1805C161"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2FD8645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22000019</w:t>
            </w:r>
          </w:p>
        </w:tc>
        <w:tc>
          <w:tcPr>
            <w:tcW w:w="2770" w:type="dxa"/>
            <w:tcBorders>
              <w:top w:val="single" w:sz="4" w:space="0" w:color="auto"/>
              <w:left w:val="single" w:sz="4" w:space="0" w:color="auto"/>
              <w:bottom w:val="single" w:sz="4" w:space="0" w:color="auto"/>
              <w:right w:val="single" w:sz="4" w:space="0" w:color="auto"/>
            </w:tcBorders>
            <w:vAlign w:val="center"/>
          </w:tcPr>
          <w:p w14:paraId="1B8EC0CA"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研究生学术与职业素养讲座</w:t>
            </w:r>
          </w:p>
        </w:tc>
        <w:tc>
          <w:tcPr>
            <w:tcW w:w="631" w:type="dxa"/>
            <w:tcBorders>
              <w:top w:val="single" w:sz="4" w:space="0" w:color="auto"/>
              <w:left w:val="single" w:sz="4" w:space="0" w:color="auto"/>
              <w:bottom w:val="single" w:sz="4" w:space="0" w:color="auto"/>
              <w:right w:val="single" w:sz="4" w:space="0" w:color="auto"/>
            </w:tcBorders>
            <w:vAlign w:val="center"/>
          </w:tcPr>
          <w:p w14:paraId="4E86D50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25A770F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23A5A48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24A48424"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566E110C"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86" w:type="dxa"/>
            <w:vMerge/>
            <w:tcBorders>
              <w:left w:val="single" w:sz="4" w:space="0" w:color="auto"/>
              <w:right w:val="single" w:sz="4" w:space="0" w:color="auto"/>
            </w:tcBorders>
            <w:vAlign w:val="center"/>
          </w:tcPr>
          <w:p w14:paraId="5790ED7F" w14:textId="77777777" w:rsidR="009C0203" w:rsidRDefault="009C0203">
            <w:pPr>
              <w:snapToGrid w:val="0"/>
              <w:spacing w:line="300" w:lineRule="exact"/>
              <w:jc w:val="center"/>
              <w:rPr>
                <w:rFonts w:eastAsia="仿宋" w:cs="仿宋"/>
                <w:color w:val="000000" w:themeColor="text1"/>
                <w:sz w:val="24"/>
              </w:rPr>
            </w:pPr>
          </w:p>
        </w:tc>
      </w:tr>
      <w:tr w:rsidR="009C0203" w14:paraId="57F8795B" w14:textId="77777777">
        <w:trPr>
          <w:cantSplit/>
          <w:trHeight w:val="567"/>
          <w:jc w:val="center"/>
        </w:trPr>
        <w:tc>
          <w:tcPr>
            <w:tcW w:w="824" w:type="dxa"/>
            <w:vMerge w:val="restart"/>
            <w:tcBorders>
              <w:left w:val="single" w:sz="4" w:space="0" w:color="auto"/>
              <w:right w:val="single" w:sz="4" w:space="0" w:color="auto"/>
            </w:tcBorders>
            <w:vAlign w:val="center"/>
          </w:tcPr>
          <w:p w14:paraId="470F368A"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专业</w:t>
            </w:r>
          </w:p>
          <w:p w14:paraId="2DAC2AC5"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选修课</w:t>
            </w:r>
          </w:p>
          <w:p w14:paraId="40F18ADA"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cs="仿宋"/>
                <w:color w:val="000000" w:themeColor="text1"/>
                <w:sz w:val="24"/>
              </w:rPr>
              <w:t>≥</w:t>
            </w:r>
            <w:r>
              <w:rPr>
                <w:rFonts w:eastAsia="仿宋"/>
                <w:color w:val="000000" w:themeColor="text1"/>
                <w:sz w:val="24"/>
              </w:rPr>
              <w:t>6</w:t>
            </w:r>
            <w:r>
              <w:rPr>
                <w:rFonts w:eastAsia="仿宋" w:cs="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0D68AB6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22060110</w:t>
            </w:r>
          </w:p>
        </w:tc>
        <w:tc>
          <w:tcPr>
            <w:tcW w:w="2770" w:type="dxa"/>
            <w:tcBorders>
              <w:top w:val="single" w:sz="4" w:space="0" w:color="auto"/>
              <w:left w:val="single" w:sz="4" w:space="0" w:color="auto"/>
              <w:right w:val="single" w:sz="4" w:space="0" w:color="auto"/>
            </w:tcBorders>
            <w:vAlign w:val="center"/>
          </w:tcPr>
          <w:p w14:paraId="03838E72"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当代文艺热点问题研究</w:t>
            </w:r>
          </w:p>
        </w:tc>
        <w:tc>
          <w:tcPr>
            <w:tcW w:w="631" w:type="dxa"/>
            <w:tcBorders>
              <w:left w:val="single" w:sz="4" w:space="0" w:color="auto"/>
              <w:right w:val="single" w:sz="4" w:space="0" w:color="auto"/>
            </w:tcBorders>
            <w:vAlign w:val="center"/>
          </w:tcPr>
          <w:p w14:paraId="68FC559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336CB28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6C0A177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5A325CE9"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59233115"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文艺学</w:t>
            </w:r>
          </w:p>
        </w:tc>
        <w:tc>
          <w:tcPr>
            <w:tcW w:w="986" w:type="dxa"/>
            <w:tcBorders>
              <w:left w:val="single" w:sz="4" w:space="0" w:color="auto"/>
              <w:right w:val="single" w:sz="4" w:space="0" w:color="auto"/>
            </w:tcBorders>
            <w:vAlign w:val="center"/>
          </w:tcPr>
          <w:p w14:paraId="361ED5AF" w14:textId="77777777" w:rsidR="009C0203" w:rsidRDefault="009C0203">
            <w:pPr>
              <w:snapToGrid w:val="0"/>
              <w:spacing w:line="300" w:lineRule="exact"/>
              <w:jc w:val="center"/>
              <w:rPr>
                <w:rFonts w:eastAsia="仿宋" w:cs="仿宋"/>
                <w:color w:val="000000" w:themeColor="text1"/>
                <w:sz w:val="24"/>
              </w:rPr>
            </w:pPr>
          </w:p>
        </w:tc>
      </w:tr>
      <w:tr w:rsidR="009C0203" w14:paraId="2414CD75" w14:textId="77777777">
        <w:trPr>
          <w:cantSplit/>
          <w:trHeight w:val="567"/>
          <w:jc w:val="center"/>
        </w:trPr>
        <w:tc>
          <w:tcPr>
            <w:tcW w:w="824" w:type="dxa"/>
            <w:vMerge/>
            <w:tcBorders>
              <w:left w:val="single" w:sz="4" w:space="0" w:color="auto"/>
              <w:right w:val="single" w:sz="4" w:space="0" w:color="auto"/>
            </w:tcBorders>
            <w:vAlign w:val="center"/>
          </w:tcPr>
          <w:p w14:paraId="72548FA4"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11782E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22060111</w:t>
            </w:r>
          </w:p>
        </w:tc>
        <w:tc>
          <w:tcPr>
            <w:tcW w:w="2770" w:type="dxa"/>
            <w:tcBorders>
              <w:top w:val="single" w:sz="4" w:space="0" w:color="auto"/>
              <w:left w:val="single" w:sz="4" w:space="0" w:color="auto"/>
              <w:right w:val="single" w:sz="4" w:space="0" w:color="auto"/>
            </w:tcBorders>
            <w:vAlign w:val="center"/>
          </w:tcPr>
          <w:p w14:paraId="6E04FF20"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文学理论元问题研究</w:t>
            </w:r>
          </w:p>
        </w:tc>
        <w:tc>
          <w:tcPr>
            <w:tcW w:w="631" w:type="dxa"/>
            <w:tcBorders>
              <w:left w:val="single" w:sz="4" w:space="0" w:color="auto"/>
              <w:right w:val="single" w:sz="4" w:space="0" w:color="auto"/>
            </w:tcBorders>
            <w:vAlign w:val="center"/>
          </w:tcPr>
          <w:p w14:paraId="50BC657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668D3D0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536A20B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2976B02E"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49518D0F"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文艺学</w:t>
            </w:r>
          </w:p>
        </w:tc>
        <w:tc>
          <w:tcPr>
            <w:tcW w:w="986" w:type="dxa"/>
            <w:tcBorders>
              <w:left w:val="single" w:sz="4" w:space="0" w:color="auto"/>
              <w:right w:val="single" w:sz="4" w:space="0" w:color="auto"/>
            </w:tcBorders>
            <w:vAlign w:val="center"/>
          </w:tcPr>
          <w:p w14:paraId="589D42B4" w14:textId="77777777" w:rsidR="009C0203" w:rsidRDefault="009C0203">
            <w:pPr>
              <w:snapToGrid w:val="0"/>
              <w:spacing w:line="300" w:lineRule="exact"/>
              <w:jc w:val="center"/>
              <w:rPr>
                <w:rFonts w:eastAsia="仿宋" w:cs="仿宋"/>
                <w:color w:val="000000" w:themeColor="text1"/>
                <w:sz w:val="24"/>
              </w:rPr>
            </w:pPr>
          </w:p>
        </w:tc>
      </w:tr>
      <w:tr w:rsidR="009C0203" w14:paraId="659C8421" w14:textId="77777777">
        <w:trPr>
          <w:cantSplit/>
          <w:trHeight w:val="567"/>
          <w:jc w:val="center"/>
        </w:trPr>
        <w:tc>
          <w:tcPr>
            <w:tcW w:w="824" w:type="dxa"/>
            <w:vMerge/>
            <w:tcBorders>
              <w:left w:val="single" w:sz="4" w:space="0" w:color="auto"/>
              <w:right w:val="single" w:sz="4" w:space="0" w:color="auto"/>
            </w:tcBorders>
            <w:vAlign w:val="center"/>
          </w:tcPr>
          <w:p w14:paraId="4D1AC1B8"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6867CD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22060112</w:t>
            </w:r>
          </w:p>
        </w:tc>
        <w:tc>
          <w:tcPr>
            <w:tcW w:w="2770" w:type="dxa"/>
            <w:tcBorders>
              <w:top w:val="single" w:sz="4" w:space="0" w:color="auto"/>
              <w:left w:val="single" w:sz="4" w:space="0" w:color="auto"/>
              <w:right w:val="single" w:sz="4" w:space="0" w:color="auto"/>
            </w:tcBorders>
            <w:vAlign w:val="center"/>
          </w:tcPr>
          <w:p w14:paraId="4071465C"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文化研究导论</w:t>
            </w:r>
          </w:p>
        </w:tc>
        <w:tc>
          <w:tcPr>
            <w:tcW w:w="631" w:type="dxa"/>
            <w:tcBorders>
              <w:left w:val="single" w:sz="4" w:space="0" w:color="auto"/>
              <w:right w:val="single" w:sz="4" w:space="0" w:color="auto"/>
            </w:tcBorders>
            <w:vAlign w:val="center"/>
          </w:tcPr>
          <w:p w14:paraId="54A51EF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5DA2115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2D80437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2CA93F04"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73E34FEC"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文艺学</w:t>
            </w:r>
          </w:p>
        </w:tc>
        <w:tc>
          <w:tcPr>
            <w:tcW w:w="986" w:type="dxa"/>
            <w:tcBorders>
              <w:left w:val="single" w:sz="4" w:space="0" w:color="auto"/>
              <w:right w:val="single" w:sz="4" w:space="0" w:color="auto"/>
            </w:tcBorders>
            <w:vAlign w:val="center"/>
          </w:tcPr>
          <w:p w14:paraId="727DF7E8" w14:textId="77777777" w:rsidR="009C0203" w:rsidRDefault="009C0203">
            <w:pPr>
              <w:snapToGrid w:val="0"/>
              <w:spacing w:line="300" w:lineRule="exact"/>
              <w:jc w:val="center"/>
              <w:rPr>
                <w:rFonts w:eastAsia="仿宋" w:cs="仿宋"/>
                <w:color w:val="000000" w:themeColor="text1"/>
                <w:sz w:val="24"/>
              </w:rPr>
            </w:pPr>
          </w:p>
        </w:tc>
      </w:tr>
      <w:tr w:rsidR="009C0203" w14:paraId="15627AED" w14:textId="77777777">
        <w:trPr>
          <w:cantSplit/>
          <w:trHeight w:val="567"/>
          <w:jc w:val="center"/>
        </w:trPr>
        <w:tc>
          <w:tcPr>
            <w:tcW w:w="824" w:type="dxa"/>
            <w:vMerge/>
            <w:tcBorders>
              <w:left w:val="single" w:sz="4" w:space="0" w:color="auto"/>
              <w:right w:val="single" w:sz="4" w:space="0" w:color="auto"/>
            </w:tcBorders>
            <w:vAlign w:val="center"/>
          </w:tcPr>
          <w:p w14:paraId="4085C1C7"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667B65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22060113</w:t>
            </w:r>
          </w:p>
        </w:tc>
        <w:tc>
          <w:tcPr>
            <w:tcW w:w="2770" w:type="dxa"/>
            <w:tcBorders>
              <w:top w:val="single" w:sz="4" w:space="0" w:color="auto"/>
              <w:left w:val="single" w:sz="4" w:space="0" w:color="auto"/>
              <w:right w:val="single" w:sz="4" w:space="0" w:color="auto"/>
            </w:tcBorders>
            <w:vAlign w:val="center"/>
          </w:tcPr>
          <w:p w14:paraId="33CA6F7C"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中国事象诗学专题研究</w:t>
            </w:r>
          </w:p>
        </w:tc>
        <w:tc>
          <w:tcPr>
            <w:tcW w:w="631" w:type="dxa"/>
            <w:tcBorders>
              <w:left w:val="single" w:sz="4" w:space="0" w:color="auto"/>
              <w:right w:val="single" w:sz="4" w:space="0" w:color="auto"/>
            </w:tcBorders>
            <w:vAlign w:val="center"/>
          </w:tcPr>
          <w:p w14:paraId="7823C00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0E8A166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628907E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3E0167D6"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56F94FB0"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文艺学</w:t>
            </w:r>
          </w:p>
        </w:tc>
        <w:tc>
          <w:tcPr>
            <w:tcW w:w="986" w:type="dxa"/>
            <w:tcBorders>
              <w:left w:val="single" w:sz="4" w:space="0" w:color="auto"/>
              <w:right w:val="single" w:sz="4" w:space="0" w:color="auto"/>
            </w:tcBorders>
            <w:vAlign w:val="center"/>
          </w:tcPr>
          <w:p w14:paraId="3572EFB3" w14:textId="77777777" w:rsidR="009C0203" w:rsidRDefault="009C0203">
            <w:pPr>
              <w:snapToGrid w:val="0"/>
              <w:spacing w:line="300" w:lineRule="exact"/>
              <w:jc w:val="center"/>
              <w:rPr>
                <w:rFonts w:eastAsia="仿宋" w:cs="仿宋"/>
                <w:color w:val="000000" w:themeColor="text1"/>
                <w:sz w:val="24"/>
              </w:rPr>
            </w:pPr>
          </w:p>
        </w:tc>
      </w:tr>
      <w:tr w:rsidR="009C0203" w14:paraId="6F0C3168" w14:textId="77777777">
        <w:trPr>
          <w:cantSplit/>
          <w:trHeight w:val="567"/>
          <w:jc w:val="center"/>
        </w:trPr>
        <w:tc>
          <w:tcPr>
            <w:tcW w:w="824" w:type="dxa"/>
            <w:vMerge/>
            <w:tcBorders>
              <w:left w:val="single" w:sz="4" w:space="0" w:color="auto"/>
              <w:right w:val="single" w:sz="4" w:space="0" w:color="auto"/>
            </w:tcBorders>
            <w:vAlign w:val="center"/>
          </w:tcPr>
          <w:p w14:paraId="7E1281DA"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70C8B6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22060114</w:t>
            </w:r>
          </w:p>
        </w:tc>
        <w:tc>
          <w:tcPr>
            <w:tcW w:w="2770" w:type="dxa"/>
            <w:tcBorders>
              <w:top w:val="single" w:sz="4" w:space="0" w:color="auto"/>
              <w:left w:val="single" w:sz="4" w:space="0" w:color="auto"/>
              <w:right w:val="single" w:sz="4" w:space="0" w:color="auto"/>
            </w:tcBorders>
            <w:vAlign w:val="center"/>
          </w:tcPr>
          <w:p w14:paraId="274C7DA1"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20</w:t>
            </w:r>
            <w:r>
              <w:rPr>
                <w:rFonts w:eastAsia="仿宋" w:cs="仿宋"/>
                <w:color w:val="000000" w:themeColor="text1"/>
                <w:sz w:val="24"/>
              </w:rPr>
              <w:t>世纪中国文论研究</w:t>
            </w:r>
          </w:p>
        </w:tc>
        <w:tc>
          <w:tcPr>
            <w:tcW w:w="631" w:type="dxa"/>
            <w:tcBorders>
              <w:left w:val="single" w:sz="4" w:space="0" w:color="auto"/>
              <w:right w:val="single" w:sz="4" w:space="0" w:color="auto"/>
            </w:tcBorders>
            <w:vAlign w:val="center"/>
          </w:tcPr>
          <w:p w14:paraId="3C7C5E7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0A40879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689EAAE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2A106F10"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5381834A"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文艺学</w:t>
            </w:r>
          </w:p>
        </w:tc>
        <w:tc>
          <w:tcPr>
            <w:tcW w:w="986" w:type="dxa"/>
            <w:tcBorders>
              <w:left w:val="single" w:sz="4" w:space="0" w:color="auto"/>
              <w:right w:val="single" w:sz="4" w:space="0" w:color="auto"/>
            </w:tcBorders>
            <w:vAlign w:val="center"/>
          </w:tcPr>
          <w:p w14:paraId="2A969CDA" w14:textId="77777777" w:rsidR="009C0203" w:rsidRDefault="009C0203">
            <w:pPr>
              <w:snapToGrid w:val="0"/>
              <w:spacing w:line="300" w:lineRule="exact"/>
              <w:jc w:val="center"/>
              <w:rPr>
                <w:rFonts w:eastAsia="仿宋" w:cs="仿宋"/>
                <w:color w:val="000000" w:themeColor="text1"/>
                <w:sz w:val="24"/>
              </w:rPr>
            </w:pPr>
          </w:p>
        </w:tc>
      </w:tr>
      <w:tr w:rsidR="009C0203" w14:paraId="22745893" w14:textId="77777777">
        <w:trPr>
          <w:cantSplit/>
          <w:trHeight w:val="567"/>
          <w:jc w:val="center"/>
        </w:trPr>
        <w:tc>
          <w:tcPr>
            <w:tcW w:w="824" w:type="dxa"/>
            <w:vMerge/>
            <w:tcBorders>
              <w:left w:val="single" w:sz="4" w:space="0" w:color="auto"/>
              <w:right w:val="single" w:sz="4" w:space="0" w:color="auto"/>
            </w:tcBorders>
            <w:vAlign w:val="center"/>
          </w:tcPr>
          <w:p w14:paraId="41D0574C"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0B1C37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22060115</w:t>
            </w:r>
          </w:p>
        </w:tc>
        <w:tc>
          <w:tcPr>
            <w:tcW w:w="2770" w:type="dxa"/>
            <w:tcBorders>
              <w:top w:val="single" w:sz="4" w:space="0" w:color="auto"/>
              <w:left w:val="single" w:sz="4" w:space="0" w:color="auto"/>
              <w:right w:val="single" w:sz="4" w:space="0" w:color="auto"/>
            </w:tcBorders>
            <w:vAlign w:val="center"/>
          </w:tcPr>
          <w:p w14:paraId="6EA4A9A8"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中西比较诗学</w:t>
            </w:r>
          </w:p>
        </w:tc>
        <w:tc>
          <w:tcPr>
            <w:tcW w:w="631" w:type="dxa"/>
            <w:tcBorders>
              <w:left w:val="single" w:sz="4" w:space="0" w:color="auto"/>
              <w:right w:val="single" w:sz="4" w:space="0" w:color="auto"/>
            </w:tcBorders>
            <w:vAlign w:val="center"/>
          </w:tcPr>
          <w:p w14:paraId="3E0D94E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2A1754E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5C206DE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6325A7F6"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36A96F2B"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文艺学</w:t>
            </w:r>
          </w:p>
        </w:tc>
        <w:tc>
          <w:tcPr>
            <w:tcW w:w="986" w:type="dxa"/>
            <w:tcBorders>
              <w:left w:val="single" w:sz="4" w:space="0" w:color="auto"/>
              <w:right w:val="single" w:sz="4" w:space="0" w:color="auto"/>
            </w:tcBorders>
            <w:vAlign w:val="center"/>
          </w:tcPr>
          <w:p w14:paraId="1D1AA68E" w14:textId="77777777" w:rsidR="009C0203" w:rsidRDefault="009C0203">
            <w:pPr>
              <w:snapToGrid w:val="0"/>
              <w:spacing w:line="300" w:lineRule="exact"/>
              <w:jc w:val="center"/>
              <w:rPr>
                <w:rFonts w:eastAsia="仿宋" w:cs="仿宋"/>
                <w:color w:val="000000" w:themeColor="text1"/>
                <w:sz w:val="24"/>
              </w:rPr>
            </w:pPr>
          </w:p>
        </w:tc>
      </w:tr>
      <w:tr w:rsidR="009C0203" w14:paraId="7B1990E3" w14:textId="77777777">
        <w:trPr>
          <w:cantSplit/>
          <w:trHeight w:val="567"/>
          <w:jc w:val="center"/>
        </w:trPr>
        <w:tc>
          <w:tcPr>
            <w:tcW w:w="824" w:type="dxa"/>
            <w:vMerge/>
            <w:tcBorders>
              <w:left w:val="single" w:sz="4" w:space="0" w:color="auto"/>
              <w:right w:val="single" w:sz="4" w:space="0" w:color="auto"/>
            </w:tcBorders>
            <w:vAlign w:val="center"/>
          </w:tcPr>
          <w:p w14:paraId="6476C1B6"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AF259C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22060116</w:t>
            </w:r>
          </w:p>
        </w:tc>
        <w:tc>
          <w:tcPr>
            <w:tcW w:w="2770" w:type="dxa"/>
            <w:tcBorders>
              <w:top w:val="single" w:sz="4" w:space="0" w:color="auto"/>
              <w:left w:val="single" w:sz="4" w:space="0" w:color="auto"/>
              <w:right w:val="single" w:sz="4" w:space="0" w:color="auto"/>
            </w:tcBorders>
            <w:vAlign w:val="center"/>
          </w:tcPr>
          <w:p w14:paraId="7E6C02E2"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西方文论史专题</w:t>
            </w:r>
          </w:p>
        </w:tc>
        <w:tc>
          <w:tcPr>
            <w:tcW w:w="631" w:type="dxa"/>
            <w:tcBorders>
              <w:left w:val="single" w:sz="4" w:space="0" w:color="auto"/>
              <w:right w:val="single" w:sz="4" w:space="0" w:color="auto"/>
            </w:tcBorders>
            <w:vAlign w:val="center"/>
          </w:tcPr>
          <w:p w14:paraId="10B78A2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6C3B729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3FA84A8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363FC2BC"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471E67C9"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文艺学</w:t>
            </w:r>
          </w:p>
        </w:tc>
        <w:tc>
          <w:tcPr>
            <w:tcW w:w="986" w:type="dxa"/>
            <w:tcBorders>
              <w:left w:val="single" w:sz="4" w:space="0" w:color="auto"/>
              <w:right w:val="single" w:sz="4" w:space="0" w:color="auto"/>
            </w:tcBorders>
            <w:vAlign w:val="center"/>
          </w:tcPr>
          <w:p w14:paraId="74805A6A" w14:textId="77777777" w:rsidR="009C0203" w:rsidRDefault="009C0203">
            <w:pPr>
              <w:snapToGrid w:val="0"/>
              <w:spacing w:line="300" w:lineRule="exact"/>
              <w:jc w:val="center"/>
              <w:rPr>
                <w:rFonts w:eastAsia="仿宋" w:cs="仿宋"/>
                <w:color w:val="000000" w:themeColor="text1"/>
                <w:sz w:val="24"/>
              </w:rPr>
            </w:pPr>
          </w:p>
        </w:tc>
      </w:tr>
      <w:tr w:rsidR="009C0203" w14:paraId="54C8862C" w14:textId="77777777">
        <w:trPr>
          <w:cantSplit/>
          <w:trHeight w:val="567"/>
          <w:jc w:val="center"/>
        </w:trPr>
        <w:tc>
          <w:tcPr>
            <w:tcW w:w="824" w:type="dxa"/>
            <w:vMerge/>
            <w:tcBorders>
              <w:left w:val="single" w:sz="4" w:space="0" w:color="auto"/>
              <w:right w:val="single" w:sz="4" w:space="0" w:color="auto"/>
            </w:tcBorders>
            <w:vAlign w:val="center"/>
          </w:tcPr>
          <w:p w14:paraId="1ED84263"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977956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22060117</w:t>
            </w:r>
          </w:p>
        </w:tc>
        <w:tc>
          <w:tcPr>
            <w:tcW w:w="2770" w:type="dxa"/>
            <w:tcBorders>
              <w:top w:val="single" w:sz="4" w:space="0" w:color="auto"/>
              <w:left w:val="single" w:sz="4" w:space="0" w:color="auto"/>
              <w:right w:val="single" w:sz="4" w:space="0" w:color="auto"/>
            </w:tcBorders>
            <w:vAlign w:val="center"/>
          </w:tcPr>
          <w:p w14:paraId="2BAC38B0"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20</w:t>
            </w:r>
            <w:r>
              <w:rPr>
                <w:rFonts w:eastAsia="仿宋" w:cs="仿宋"/>
                <w:color w:val="000000" w:themeColor="text1"/>
                <w:sz w:val="24"/>
              </w:rPr>
              <w:t>世纪西方文艺思潮研究</w:t>
            </w:r>
          </w:p>
        </w:tc>
        <w:tc>
          <w:tcPr>
            <w:tcW w:w="631" w:type="dxa"/>
            <w:tcBorders>
              <w:left w:val="single" w:sz="4" w:space="0" w:color="auto"/>
              <w:right w:val="single" w:sz="4" w:space="0" w:color="auto"/>
            </w:tcBorders>
            <w:vAlign w:val="center"/>
          </w:tcPr>
          <w:p w14:paraId="0907735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7DE1457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4632FD8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2D345A3D"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4C76B338"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文艺学</w:t>
            </w:r>
          </w:p>
        </w:tc>
        <w:tc>
          <w:tcPr>
            <w:tcW w:w="986" w:type="dxa"/>
            <w:tcBorders>
              <w:left w:val="single" w:sz="4" w:space="0" w:color="auto"/>
              <w:right w:val="single" w:sz="4" w:space="0" w:color="auto"/>
            </w:tcBorders>
            <w:vAlign w:val="center"/>
          </w:tcPr>
          <w:p w14:paraId="00C65C1D" w14:textId="77777777" w:rsidR="009C0203" w:rsidRDefault="009C0203">
            <w:pPr>
              <w:snapToGrid w:val="0"/>
              <w:spacing w:line="300" w:lineRule="exact"/>
              <w:jc w:val="center"/>
              <w:rPr>
                <w:rFonts w:eastAsia="仿宋" w:cs="仿宋"/>
                <w:color w:val="000000" w:themeColor="text1"/>
                <w:sz w:val="24"/>
              </w:rPr>
            </w:pPr>
          </w:p>
        </w:tc>
      </w:tr>
      <w:tr w:rsidR="009C0203" w14:paraId="4A26EA9B" w14:textId="77777777">
        <w:trPr>
          <w:cantSplit/>
          <w:trHeight w:val="567"/>
          <w:jc w:val="center"/>
        </w:trPr>
        <w:tc>
          <w:tcPr>
            <w:tcW w:w="824" w:type="dxa"/>
            <w:vMerge/>
            <w:tcBorders>
              <w:left w:val="single" w:sz="4" w:space="0" w:color="auto"/>
              <w:right w:val="single" w:sz="4" w:space="0" w:color="auto"/>
            </w:tcBorders>
            <w:vAlign w:val="center"/>
          </w:tcPr>
          <w:p w14:paraId="2BD02452"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B0E370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22060118</w:t>
            </w:r>
          </w:p>
        </w:tc>
        <w:tc>
          <w:tcPr>
            <w:tcW w:w="2770" w:type="dxa"/>
            <w:tcBorders>
              <w:top w:val="single" w:sz="4" w:space="0" w:color="auto"/>
              <w:left w:val="single" w:sz="4" w:space="0" w:color="auto"/>
              <w:right w:val="single" w:sz="4" w:space="0" w:color="auto"/>
            </w:tcBorders>
            <w:vAlign w:val="center"/>
          </w:tcPr>
          <w:p w14:paraId="1B61EE33"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形式美学专题</w:t>
            </w:r>
          </w:p>
        </w:tc>
        <w:tc>
          <w:tcPr>
            <w:tcW w:w="631" w:type="dxa"/>
            <w:tcBorders>
              <w:left w:val="single" w:sz="4" w:space="0" w:color="auto"/>
              <w:right w:val="single" w:sz="4" w:space="0" w:color="auto"/>
            </w:tcBorders>
            <w:vAlign w:val="center"/>
          </w:tcPr>
          <w:p w14:paraId="16FBC85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544057D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437798F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5E343A35"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14A9F479"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文艺学</w:t>
            </w:r>
          </w:p>
        </w:tc>
        <w:tc>
          <w:tcPr>
            <w:tcW w:w="986" w:type="dxa"/>
            <w:tcBorders>
              <w:left w:val="single" w:sz="4" w:space="0" w:color="auto"/>
              <w:right w:val="single" w:sz="4" w:space="0" w:color="auto"/>
            </w:tcBorders>
            <w:vAlign w:val="center"/>
          </w:tcPr>
          <w:p w14:paraId="57148B0A" w14:textId="77777777" w:rsidR="009C0203" w:rsidRDefault="009C0203">
            <w:pPr>
              <w:snapToGrid w:val="0"/>
              <w:spacing w:line="300" w:lineRule="exact"/>
              <w:jc w:val="center"/>
              <w:rPr>
                <w:rFonts w:eastAsia="仿宋" w:cs="仿宋"/>
                <w:color w:val="000000" w:themeColor="text1"/>
                <w:sz w:val="24"/>
              </w:rPr>
            </w:pPr>
          </w:p>
        </w:tc>
      </w:tr>
      <w:tr w:rsidR="009C0203" w14:paraId="1D7D5083" w14:textId="77777777">
        <w:trPr>
          <w:cantSplit/>
          <w:trHeight w:val="567"/>
          <w:jc w:val="center"/>
        </w:trPr>
        <w:tc>
          <w:tcPr>
            <w:tcW w:w="824" w:type="dxa"/>
            <w:vMerge w:val="restart"/>
            <w:tcBorders>
              <w:left w:val="single" w:sz="4" w:space="0" w:color="auto"/>
              <w:right w:val="single" w:sz="4" w:space="0" w:color="auto"/>
            </w:tcBorders>
            <w:vAlign w:val="center"/>
          </w:tcPr>
          <w:p w14:paraId="52030C55"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补修课</w:t>
            </w:r>
          </w:p>
        </w:tc>
        <w:tc>
          <w:tcPr>
            <w:tcW w:w="1155" w:type="dxa"/>
            <w:tcBorders>
              <w:left w:val="single" w:sz="4" w:space="0" w:color="auto"/>
              <w:right w:val="single" w:sz="4" w:space="0" w:color="auto"/>
            </w:tcBorders>
            <w:vAlign w:val="center"/>
          </w:tcPr>
          <w:p w14:paraId="59FCF26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22060178</w:t>
            </w:r>
          </w:p>
        </w:tc>
        <w:tc>
          <w:tcPr>
            <w:tcW w:w="2770" w:type="dxa"/>
            <w:tcBorders>
              <w:left w:val="single" w:sz="4" w:space="0" w:color="auto"/>
              <w:right w:val="single" w:sz="4" w:space="0" w:color="auto"/>
            </w:tcBorders>
            <w:vAlign w:val="center"/>
          </w:tcPr>
          <w:p w14:paraId="57ECCF08"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外国文学</w:t>
            </w:r>
          </w:p>
        </w:tc>
        <w:tc>
          <w:tcPr>
            <w:tcW w:w="631" w:type="dxa"/>
            <w:tcBorders>
              <w:top w:val="single" w:sz="4" w:space="0" w:color="auto"/>
              <w:left w:val="single" w:sz="4" w:space="0" w:color="auto"/>
              <w:right w:val="single" w:sz="4" w:space="0" w:color="auto"/>
            </w:tcBorders>
            <w:vAlign w:val="center"/>
          </w:tcPr>
          <w:p w14:paraId="32CF4FC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right w:val="single" w:sz="4" w:space="0" w:color="auto"/>
            </w:tcBorders>
            <w:vAlign w:val="center"/>
          </w:tcPr>
          <w:p w14:paraId="5634786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35FB217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7E3EBDB8"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48013B99"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文艺学</w:t>
            </w:r>
          </w:p>
        </w:tc>
        <w:tc>
          <w:tcPr>
            <w:tcW w:w="986" w:type="dxa"/>
            <w:vMerge w:val="restart"/>
            <w:tcBorders>
              <w:top w:val="single" w:sz="4" w:space="0" w:color="auto"/>
              <w:left w:val="single" w:sz="4" w:space="0" w:color="auto"/>
              <w:right w:val="single" w:sz="4" w:space="0" w:color="auto"/>
            </w:tcBorders>
            <w:vAlign w:val="center"/>
          </w:tcPr>
          <w:p w14:paraId="72582AE1"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跨专业</w:t>
            </w:r>
          </w:p>
          <w:p w14:paraId="3B71F2D3"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补修</w:t>
            </w:r>
          </w:p>
        </w:tc>
      </w:tr>
      <w:tr w:rsidR="009C0203" w14:paraId="114A85F8" w14:textId="77777777">
        <w:trPr>
          <w:cantSplit/>
          <w:trHeight w:val="567"/>
          <w:jc w:val="center"/>
        </w:trPr>
        <w:tc>
          <w:tcPr>
            <w:tcW w:w="824" w:type="dxa"/>
            <w:vMerge/>
            <w:tcBorders>
              <w:left w:val="single" w:sz="4" w:space="0" w:color="auto"/>
              <w:right w:val="single" w:sz="4" w:space="0" w:color="auto"/>
            </w:tcBorders>
            <w:vAlign w:val="center"/>
          </w:tcPr>
          <w:p w14:paraId="6B866C7B"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1EFCA20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22060179</w:t>
            </w:r>
          </w:p>
        </w:tc>
        <w:tc>
          <w:tcPr>
            <w:tcW w:w="2770" w:type="dxa"/>
            <w:tcBorders>
              <w:left w:val="single" w:sz="4" w:space="0" w:color="auto"/>
              <w:right w:val="single" w:sz="4" w:space="0" w:color="auto"/>
            </w:tcBorders>
            <w:vAlign w:val="center"/>
          </w:tcPr>
          <w:p w14:paraId="5CE16778"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文学概论</w:t>
            </w:r>
          </w:p>
        </w:tc>
        <w:tc>
          <w:tcPr>
            <w:tcW w:w="631" w:type="dxa"/>
            <w:tcBorders>
              <w:top w:val="single" w:sz="4" w:space="0" w:color="auto"/>
              <w:left w:val="single" w:sz="4" w:space="0" w:color="auto"/>
              <w:right w:val="single" w:sz="4" w:space="0" w:color="auto"/>
            </w:tcBorders>
            <w:vAlign w:val="center"/>
          </w:tcPr>
          <w:p w14:paraId="4E4B60E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right w:val="single" w:sz="4" w:space="0" w:color="auto"/>
            </w:tcBorders>
            <w:vAlign w:val="center"/>
          </w:tcPr>
          <w:p w14:paraId="3CD05C0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206631B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0B8CDD92"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考试</w:t>
            </w:r>
          </w:p>
        </w:tc>
        <w:tc>
          <w:tcPr>
            <w:tcW w:w="1229" w:type="dxa"/>
            <w:tcBorders>
              <w:left w:val="single" w:sz="4" w:space="0" w:color="auto"/>
              <w:right w:val="single" w:sz="4" w:space="0" w:color="auto"/>
            </w:tcBorders>
            <w:vAlign w:val="center"/>
          </w:tcPr>
          <w:p w14:paraId="361CD918" w14:textId="77777777" w:rsidR="009C0203" w:rsidRDefault="00BC1BB0">
            <w:pPr>
              <w:snapToGrid w:val="0"/>
              <w:spacing w:line="240" w:lineRule="exact"/>
              <w:jc w:val="left"/>
              <w:rPr>
                <w:rFonts w:eastAsia="仿宋" w:cs="仿宋"/>
                <w:color w:val="000000" w:themeColor="text1"/>
                <w:sz w:val="24"/>
              </w:rPr>
            </w:pPr>
            <w:r>
              <w:rPr>
                <w:rFonts w:eastAsia="仿宋" w:cs="仿宋"/>
                <w:color w:val="000000" w:themeColor="text1"/>
                <w:sz w:val="24"/>
              </w:rPr>
              <w:t>文艺学、中国古典文献学、中国古代文学、中国现当代文学</w:t>
            </w:r>
          </w:p>
        </w:tc>
        <w:tc>
          <w:tcPr>
            <w:tcW w:w="986" w:type="dxa"/>
            <w:vMerge/>
            <w:tcBorders>
              <w:left w:val="single" w:sz="4" w:space="0" w:color="auto"/>
              <w:right w:val="single" w:sz="4" w:space="0" w:color="auto"/>
            </w:tcBorders>
            <w:vAlign w:val="center"/>
          </w:tcPr>
          <w:p w14:paraId="0BC14A42" w14:textId="77777777" w:rsidR="009C0203" w:rsidRDefault="009C0203">
            <w:pPr>
              <w:snapToGrid w:val="0"/>
              <w:spacing w:line="300" w:lineRule="exact"/>
              <w:jc w:val="center"/>
              <w:rPr>
                <w:rFonts w:eastAsia="仿宋" w:cs="仿宋"/>
                <w:color w:val="000000" w:themeColor="text1"/>
                <w:sz w:val="24"/>
              </w:rPr>
            </w:pPr>
          </w:p>
        </w:tc>
      </w:tr>
      <w:tr w:rsidR="009C0203" w14:paraId="30847620" w14:textId="77777777">
        <w:trPr>
          <w:cantSplit/>
          <w:trHeight w:val="567"/>
          <w:jc w:val="center"/>
        </w:trPr>
        <w:tc>
          <w:tcPr>
            <w:tcW w:w="824" w:type="dxa"/>
            <w:vMerge w:val="restart"/>
            <w:tcBorders>
              <w:left w:val="single" w:sz="4" w:space="0" w:color="auto"/>
              <w:right w:val="single" w:sz="4" w:space="0" w:color="auto"/>
            </w:tcBorders>
            <w:vAlign w:val="center"/>
          </w:tcPr>
          <w:p w14:paraId="73023336"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培养</w:t>
            </w:r>
          </w:p>
          <w:p w14:paraId="3673A0B2"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环节</w:t>
            </w:r>
          </w:p>
          <w:p w14:paraId="0CE88CBB"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eastAsia="仿宋"/>
                <w:color w:val="000000" w:themeColor="text1"/>
                <w:sz w:val="24"/>
              </w:rPr>
              <w:t>3</w:t>
            </w:r>
            <w:r>
              <w:rPr>
                <w:rFonts w:eastAsia="仿宋" w:cs="仿宋"/>
                <w:color w:val="000000" w:themeColor="text1"/>
                <w:sz w:val="24"/>
              </w:rPr>
              <w:t>学分）</w:t>
            </w:r>
          </w:p>
        </w:tc>
        <w:tc>
          <w:tcPr>
            <w:tcW w:w="1155" w:type="dxa"/>
            <w:tcBorders>
              <w:left w:val="single" w:sz="4" w:space="0" w:color="auto"/>
              <w:bottom w:val="single" w:sz="4" w:space="0" w:color="000000"/>
              <w:right w:val="single" w:sz="4" w:space="0" w:color="auto"/>
            </w:tcBorders>
            <w:vAlign w:val="center"/>
          </w:tcPr>
          <w:p w14:paraId="506BA106" w14:textId="77777777" w:rsidR="009C0203" w:rsidRDefault="009C0203">
            <w:pPr>
              <w:snapToGrid w:val="0"/>
              <w:spacing w:line="300" w:lineRule="exact"/>
              <w:rPr>
                <w:rFonts w:eastAsia="仿宋"/>
                <w:color w:val="000000" w:themeColor="text1"/>
                <w:sz w:val="24"/>
              </w:rPr>
            </w:pPr>
          </w:p>
        </w:tc>
        <w:tc>
          <w:tcPr>
            <w:tcW w:w="2770" w:type="dxa"/>
            <w:tcBorders>
              <w:left w:val="single" w:sz="4" w:space="0" w:color="auto"/>
              <w:bottom w:val="single" w:sz="4" w:space="0" w:color="000000"/>
              <w:right w:val="single" w:sz="4" w:space="0" w:color="auto"/>
            </w:tcBorders>
            <w:vAlign w:val="center"/>
          </w:tcPr>
          <w:p w14:paraId="4C0D3AC5" w14:textId="77777777" w:rsidR="009C0203" w:rsidRDefault="00BC1BB0">
            <w:pPr>
              <w:snapToGrid w:val="0"/>
              <w:spacing w:line="300" w:lineRule="exact"/>
              <w:rPr>
                <w:rFonts w:eastAsia="仿宋" w:cs="仿宋"/>
                <w:b/>
                <w:bCs/>
                <w:color w:val="000000" w:themeColor="text1"/>
                <w:sz w:val="24"/>
              </w:rPr>
            </w:pPr>
            <w:r>
              <w:rPr>
                <w:rFonts w:eastAsia="仿宋" w:cs="仿宋"/>
                <w:color w:val="000000" w:themeColor="text1"/>
                <w:sz w:val="24"/>
              </w:rPr>
              <w:t>前沿讲座</w:t>
            </w:r>
          </w:p>
        </w:tc>
        <w:tc>
          <w:tcPr>
            <w:tcW w:w="631" w:type="dxa"/>
            <w:tcBorders>
              <w:top w:val="single" w:sz="4" w:space="0" w:color="auto"/>
              <w:left w:val="single" w:sz="4" w:space="0" w:color="auto"/>
              <w:bottom w:val="single" w:sz="4" w:space="0" w:color="000000"/>
              <w:right w:val="single" w:sz="4" w:space="0" w:color="auto"/>
            </w:tcBorders>
            <w:vAlign w:val="center"/>
          </w:tcPr>
          <w:p w14:paraId="32947E5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000000"/>
              <w:right w:val="single" w:sz="4" w:space="0" w:color="auto"/>
            </w:tcBorders>
            <w:vAlign w:val="center"/>
          </w:tcPr>
          <w:p w14:paraId="05C0BE1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bottom w:val="single" w:sz="4" w:space="0" w:color="000000"/>
              <w:right w:val="single" w:sz="4" w:space="0" w:color="auto"/>
            </w:tcBorders>
            <w:vAlign w:val="center"/>
          </w:tcPr>
          <w:p w14:paraId="4E48EE9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724" w:type="dxa"/>
            <w:tcBorders>
              <w:top w:val="single" w:sz="4" w:space="0" w:color="auto"/>
              <w:left w:val="single" w:sz="4" w:space="0" w:color="auto"/>
              <w:bottom w:val="single" w:sz="4" w:space="0" w:color="000000"/>
              <w:right w:val="single" w:sz="4" w:space="0" w:color="auto"/>
            </w:tcBorders>
            <w:vAlign w:val="center"/>
          </w:tcPr>
          <w:p w14:paraId="5EF6E5B5"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40D74771"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1DDC891A" w14:textId="77777777" w:rsidR="009C0203" w:rsidRDefault="009C0203">
            <w:pPr>
              <w:snapToGrid w:val="0"/>
              <w:spacing w:line="300" w:lineRule="exact"/>
              <w:jc w:val="center"/>
              <w:rPr>
                <w:rFonts w:eastAsia="仿宋" w:cs="仿宋"/>
                <w:color w:val="000000" w:themeColor="text1"/>
                <w:sz w:val="24"/>
              </w:rPr>
            </w:pPr>
          </w:p>
        </w:tc>
      </w:tr>
      <w:tr w:rsidR="009C0203" w14:paraId="5112E1C5" w14:textId="77777777">
        <w:trPr>
          <w:cantSplit/>
          <w:trHeight w:val="567"/>
          <w:jc w:val="center"/>
        </w:trPr>
        <w:tc>
          <w:tcPr>
            <w:tcW w:w="824" w:type="dxa"/>
            <w:vMerge/>
            <w:tcBorders>
              <w:left w:val="single" w:sz="4" w:space="0" w:color="auto"/>
              <w:right w:val="single" w:sz="4" w:space="0" w:color="auto"/>
            </w:tcBorders>
            <w:vAlign w:val="center"/>
          </w:tcPr>
          <w:p w14:paraId="64B46EA2" w14:textId="77777777" w:rsidR="009C0203" w:rsidRDefault="009C0203">
            <w:pPr>
              <w:snapToGrid w:val="0"/>
              <w:ind w:rightChars="-6" w:right="-13"/>
              <w:rPr>
                <w:rFonts w:eastAsia="仿宋" w:cs="仿宋"/>
                <w:color w:val="000000" w:themeColor="text1"/>
                <w:sz w:val="24"/>
              </w:rPr>
            </w:pPr>
          </w:p>
        </w:tc>
        <w:tc>
          <w:tcPr>
            <w:tcW w:w="1155" w:type="dxa"/>
            <w:tcBorders>
              <w:left w:val="single" w:sz="4" w:space="0" w:color="auto"/>
              <w:bottom w:val="single" w:sz="4" w:space="0" w:color="000000"/>
              <w:right w:val="single" w:sz="4" w:space="0" w:color="auto"/>
            </w:tcBorders>
            <w:vAlign w:val="center"/>
          </w:tcPr>
          <w:p w14:paraId="790521DA" w14:textId="77777777" w:rsidR="009C0203" w:rsidRDefault="009C0203">
            <w:pPr>
              <w:snapToGrid w:val="0"/>
              <w:spacing w:line="300" w:lineRule="exact"/>
              <w:rPr>
                <w:rFonts w:eastAsia="仿宋"/>
                <w:color w:val="000000" w:themeColor="text1"/>
                <w:sz w:val="24"/>
              </w:rPr>
            </w:pPr>
          </w:p>
        </w:tc>
        <w:tc>
          <w:tcPr>
            <w:tcW w:w="2770" w:type="dxa"/>
            <w:tcBorders>
              <w:left w:val="single" w:sz="4" w:space="0" w:color="auto"/>
              <w:bottom w:val="single" w:sz="4" w:space="0" w:color="000000"/>
              <w:right w:val="single" w:sz="4" w:space="0" w:color="auto"/>
            </w:tcBorders>
            <w:vAlign w:val="center"/>
          </w:tcPr>
          <w:p w14:paraId="54F0A2B4"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社会实践与创新实践</w:t>
            </w:r>
          </w:p>
        </w:tc>
        <w:tc>
          <w:tcPr>
            <w:tcW w:w="631" w:type="dxa"/>
            <w:tcBorders>
              <w:top w:val="single" w:sz="4" w:space="0" w:color="auto"/>
              <w:left w:val="single" w:sz="4" w:space="0" w:color="auto"/>
              <w:bottom w:val="single" w:sz="4" w:space="0" w:color="000000"/>
              <w:right w:val="single" w:sz="4" w:space="0" w:color="auto"/>
            </w:tcBorders>
            <w:vAlign w:val="center"/>
          </w:tcPr>
          <w:p w14:paraId="2E9EACA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000000"/>
              <w:right w:val="single" w:sz="4" w:space="0" w:color="auto"/>
            </w:tcBorders>
            <w:vAlign w:val="center"/>
          </w:tcPr>
          <w:p w14:paraId="1851832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bottom w:val="single" w:sz="4" w:space="0" w:color="000000"/>
              <w:right w:val="single" w:sz="4" w:space="0" w:color="auto"/>
            </w:tcBorders>
            <w:vAlign w:val="center"/>
          </w:tcPr>
          <w:p w14:paraId="0A20D01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724" w:type="dxa"/>
            <w:tcBorders>
              <w:top w:val="single" w:sz="4" w:space="0" w:color="auto"/>
              <w:left w:val="single" w:sz="4" w:space="0" w:color="auto"/>
              <w:bottom w:val="single" w:sz="4" w:space="0" w:color="000000"/>
              <w:right w:val="single" w:sz="4" w:space="0" w:color="auto"/>
            </w:tcBorders>
            <w:vAlign w:val="center"/>
          </w:tcPr>
          <w:p w14:paraId="27DB3422"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1F6BBDEB"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03619161" w14:textId="77777777" w:rsidR="009C0203" w:rsidRDefault="009C0203">
            <w:pPr>
              <w:snapToGrid w:val="0"/>
              <w:spacing w:line="300" w:lineRule="exact"/>
              <w:jc w:val="center"/>
              <w:rPr>
                <w:rFonts w:eastAsia="仿宋" w:cs="仿宋"/>
                <w:color w:val="000000" w:themeColor="text1"/>
                <w:sz w:val="24"/>
              </w:rPr>
            </w:pPr>
          </w:p>
        </w:tc>
      </w:tr>
      <w:tr w:rsidR="009C0203" w14:paraId="6BA5E11D" w14:textId="77777777">
        <w:trPr>
          <w:cantSplit/>
          <w:trHeight w:val="567"/>
          <w:jc w:val="center"/>
        </w:trPr>
        <w:tc>
          <w:tcPr>
            <w:tcW w:w="824" w:type="dxa"/>
            <w:vMerge/>
            <w:tcBorders>
              <w:left w:val="single" w:sz="4" w:space="0" w:color="auto"/>
              <w:right w:val="single" w:sz="4" w:space="0" w:color="auto"/>
            </w:tcBorders>
            <w:vAlign w:val="center"/>
          </w:tcPr>
          <w:p w14:paraId="5C6C30DC" w14:textId="77777777" w:rsidR="009C0203" w:rsidRDefault="009C0203">
            <w:pPr>
              <w:snapToGrid w:val="0"/>
              <w:ind w:rightChars="-6" w:right="-13"/>
              <w:rPr>
                <w:rFonts w:eastAsia="仿宋" w:cs="仿宋"/>
                <w:color w:val="000000" w:themeColor="text1"/>
                <w:sz w:val="24"/>
              </w:rPr>
            </w:pPr>
          </w:p>
        </w:tc>
        <w:tc>
          <w:tcPr>
            <w:tcW w:w="1155" w:type="dxa"/>
            <w:tcBorders>
              <w:left w:val="single" w:sz="4" w:space="0" w:color="auto"/>
              <w:bottom w:val="single" w:sz="4" w:space="0" w:color="auto"/>
              <w:right w:val="single" w:sz="4" w:space="0" w:color="auto"/>
            </w:tcBorders>
            <w:vAlign w:val="center"/>
          </w:tcPr>
          <w:p w14:paraId="3D9B5026" w14:textId="77777777" w:rsidR="009C0203" w:rsidRDefault="009C0203">
            <w:pPr>
              <w:snapToGrid w:val="0"/>
              <w:spacing w:line="300" w:lineRule="exact"/>
              <w:rPr>
                <w:rFonts w:eastAsia="仿宋"/>
                <w:color w:val="000000" w:themeColor="text1"/>
                <w:sz w:val="24"/>
              </w:rPr>
            </w:pPr>
          </w:p>
        </w:tc>
        <w:tc>
          <w:tcPr>
            <w:tcW w:w="2770" w:type="dxa"/>
            <w:tcBorders>
              <w:left w:val="single" w:sz="4" w:space="0" w:color="auto"/>
              <w:bottom w:val="single" w:sz="4" w:space="0" w:color="auto"/>
              <w:right w:val="single" w:sz="4" w:space="0" w:color="auto"/>
            </w:tcBorders>
            <w:vAlign w:val="center"/>
          </w:tcPr>
          <w:p w14:paraId="0A5E8EAF"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中期筛选</w:t>
            </w:r>
          </w:p>
        </w:tc>
        <w:tc>
          <w:tcPr>
            <w:tcW w:w="631" w:type="dxa"/>
            <w:tcBorders>
              <w:top w:val="single" w:sz="4" w:space="0" w:color="auto"/>
              <w:left w:val="single" w:sz="4" w:space="0" w:color="auto"/>
              <w:bottom w:val="single" w:sz="4" w:space="0" w:color="auto"/>
              <w:right w:val="single" w:sz="4" w:space="0" w:color="auto"/>
            </w:tcBorders>
            <w:vAlign w:val="center"/>
          </w:tcPr>
          <w:p w14:paraId="689490F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268B035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bottom w:val="single" w:sz="4" w:space="0" w:color="auto"/>
              <w:right w:val="single" w:sz="4" w:space="0" w:color="auto"/>
            </w:tcBorders>
            <w:vAlign w:val="center"/>
          </w:tcPr>
          <w:p w14:paraId="3E0BFAB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724" w:type="dxa"/>
            <w:tcBorders>
              <w:top w:val="single" w:sz="4" w:space="0" w:color="auto"/>
              <w:left w:val="single" w:sz="4" w:space="0" w:color="auto"/>
              <w:bottom w:val="single" w:sz="4" w:space="0" w:color="auto"/>
              <w:right w:val="single" w:sz="4" w:space="0" w:color="auto"/>
            </w:tcBorders>
            <w:vAlign w:val="center"/>
          </w:tcPr>
          <w:p w14:paraId="6C9F3891"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bottom w:val="single" w:sz="4" w:space="0" w:color="auto"/>
              <w:right w:val="single" w:sz="4" w:space="0" w:color="auto"/>
            </w:tcBorders>
            <w:vAlign w:val="center"/>
          </w:tcPr>
          <w:p w14:paraId="334A01F2"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bottom w:val="single" w:sz="4" w:space="0" w:color="auto"/>
              <w:right w:val="single" w:sz="4" w:space="0" w:color="auto"/>
            </w:tcBorders>
            <w:vAlign w:val="center"/>
          </w:tcPr>
          <w:p w14:paraId="393970B7" w14:textId="77777777" w:rsidR="009C0203" w:rsidRDefault="009C0203">
            <w:pPr>
              <w:snapToGrid w:val="0"/>
              <w:spacing w:line="300" w:lineRule="exact"/>
              <w:jc w:val="center"/>
              <w:rPr>
                <w:rFonts w:eastAsia="仿宋" w:cs="仿宋"/>
                <w:color w:val="000000" w:themeColor="text1"/>
                <w:sz w:val="24"/>
              </w:rPr>
            </w:pPr>
          </w:p>
        </w:tc>
      </w:tr>
    </w:tbl>
    <w:p w14:paraId="55B9FE0F" w14:textId="77777777" w:rsidR="009C0203" w:rsidRDefault="009C0203">
      <w:pPr>
        <w:rPr>
          <w:color w:val="000000" w:themeColor="text1"/>
          <w:sz w:val="32"/>
          <w:szCs w:val="32"/>
        </w:rPr>
      </w:pPr>
    </w:p>
    <w:p w14:paraId="5B546E46" w14:textId="77777777" w:rsidR="009C0203" w:rsidRDefault="009C0203">
      <w:pPr>
        <w:spacing w:before="93"/>
        <w:ind w:firstLineChars="150" w:firstLine="420"/>
        <w:jc w:val="center"/>
        <w:rPr>
          <w:rFonts w:eastAsia="仿宋_GB2312"/>
          <w:color w:val="000000" w:themeColor="text1"/>
          <w:sz w:val="28"/>
          <w:szCs w:val="28"/>
        </w:rPr>
      </w:pPr>
    </w:p>
    <w:p w14:paraId="511751B0" w14:textId="77777777" w:rsidR="009C0203" w:rsidRDefault="00BC1BB0">
      <w:pPr>
        <w:spacing w:before="93"/>
        <w:ind w:firstLineChars="150" w:firstLine="420"/>
        <w:jc w:val="center"/>
        <w:rPr>
          <w:rFonts w:eastAsia="黑体"/>
          <w:bCs/>
          <w:color w:val="000000" w:themeColor="text1"/>
          <w:sz w:val="36"/>
          <w:szCs w:val="36"/>
        </w:rPr>
      </w:pPr>
      <w:r>
        <w:rPr>
          <w:rFonts w:eastAsia="仿宋_GB2312"/>
          <w:color w:val="000000" w:themeColor="text1"/>
          <w:sz w:val="28"/>
          <w:szCs w:val="28"/>
        </w:rPr>
        <w:br w:type="page"/>
      </w:r>
      <w:r>
        <w:rPr>
          <w:rFonts w:eastAsia="黑体" w:hint="eastAsia"/>
          <w:bCs/>
          <w:color w:val="000000" w:themeColor="text1"/>
          <w:sz w:val="36"/>
          <w:szCs w:val="36"/>
        </w:rPr>
        <w:lastRenderedPageBreak/>
        <w:t>文艺学</w:t>
      </w:r>
      <w:r>
        <w:rPr>
          <w:rFonts w:eastAsia="黑体" w:cs="黑体" w:hint="eastAsia"/>
          <w:bCs/>
          <w:color w:val="000000" w:themeColor="text1"/>
          <w:sz w:val="36"/>
          <w:szCs w:val="36"/>
        </w:rPr>
        <w:t>研究生</w:t>
      </w:r>
      <w:r>
        <w:rPr>
          <w:rFonts w:eastAsia="黑体" w:hint="eastAsia"/>
          <w:bCs/>
          <w:color w:val="000000" w:themeColor="text1"/>
          <w:sz w:val="36"/>
          <w:szCs w:val="36"/>
        </w:rPr>
        <w:t>文献阅读书目和期刊目录</w:t>
      </w: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17"/>
        <w:gridCol w:w="3402"/>
        <w:gridCol w:w="3969"/>
        <w:gridCol w:w="1276"/>
      </w:tblGrid>
      <w:tr w:rsidR="009C0203" w14:paraId="4624955D" w14:textId="77777777">
        <w:trPr>
          <w:trHeight w:val="510"/>
          <w:tblHeader/>
        </w:trPr>
        <w:tc>
          <w:tcPr>
            <w:tcW w:w="817" w:type="dxa"/>
            <w:vAlign w:val="center"/>
          </w:tcPr>
          <w:p w14:paraId="06A5BA1D" w14:textId="77777777" w:rsidR="009C0203" w:rsidRDefault="00BC1BB0">
            <w:pPr>
              <w:spacing w:before="94"/>
              <w:jc w:val="center"/>
              <w:rPr>
                <w:rFonts w:eastAsia="仿宋"/>
                <w:color w:val="000000" w:themeColor="text1"/>
                <w:sz w:val="24"/>
              </w:rPr>
            </w:pPr>
            <w:r>
              <w:rPr>
                <w:rFonts w:eastAsia="仿宋"/>
                <w:b/>
                <w:color w:val="000000" w:themeColor="text1"/>
                <w:sz w:val="24"/>
              </w:rPr>
              <w:t>序号</w:t>
            </w:r>
          </w:p>
        </w:tc>
        <w:tc>
          <w:tcPr>
            <w:tcW w:w="3402" w:type="dxa"/>
            <w:vAlign w:val="center"/>
          </w:tcPr>
          <w:p w14:paraId="1EE1909A" w14:textId="77777777" w:rsidR="009C0203" w:rsidRDefault="00BC1BB0">
            <w:pPr>
              <w:spacing w:before="94"/>
              <w:jc w:val="center"/>
              <w:rPr>
                <w:rFonts w:eastAsia="仿宋"/>
                <w:color w:val="000000" w:themeColor="text1"/>
                <w:sz w:val="24"/>
              </w:rPr>
            </w:pPr>
            <w:r>
              <w:rPr>
                <w:rFonts w:eastAsia="仿宋"/>
                <w:b/>
                <w:color w:val="000000" w:themeColor="text1"/>
                <w:sz w:val="24"/>
              </w:rPr>
              <w:t>著作或期刊的名称</w:t>
            </w:r>
          </w:p>
        </w:tc>
        <w:tc>
          <w:tcPr>
            <w:tcW w:w="3969" w:type="dxa"/>
            <w:vAlign w:val="center"/>
          </w:tcPr>
          <w:p w14:paraId="4E7521E9" w14:textId="77777777" w:rsidR="009C0203" w:rsidRDefault="00BC1BB0">
            <w:pPr>
              <w:spacing w:before="94"/>
              <w:jc w:val="center"/>
              <w:rPr>
                <w:rFonts w:eastAsia="仿宋"/>
                <w:color w:val="000000" w:themeColor="text1"/>
                <w:sz w:val="24"/>
              </w:rPr>
            </w:pPr>
            <w:r>
              <w:rPr>
                <w:rFonts w:eastAsia="仿宋"/>
                <w:b/>
                <w:color w:val="000000" w:themeColor="text1"/>
                <w:sz w:val="24"/>
              </w:rPr>
              <w:t>作者或出版单位</w:t>
            </w:r>
          </w:p>
        </w:tc>
        <w:tc>
          <w:tcPr>
            <w:tcW w:w="1276" w:type="dxa"/>
            <w:vAlign w:val="center"/>
          </w:tcPr>
          <w:p w14:paraId="7EA2C9CC" w14:textId="77777777" w:rsidR="009C0203" w:rsidRDefault="00BC1BB0">
            <w:pPr>
              <w:spacing w:before="94"/>
              <w:jc w:val="center"/>
              <w:rPr>
                <w:rFonts w:eastAsia="仿宋"/>
                <w:color w:val="000000" w:themeColor="text1"/>
                <w:sz w:val="24"/>
              </w:rPr>
            </w:pPr>
            <w:r>
              <w:rPr>
                <w:rFonts w:eastAsia="仿宋"/>
                <w:b/>
                <w:color w:val="000000" w:themeColor="text1"/>
                <w:sz w:val="24"/>
              </w:rPr>
              <w:t>备注</w:t>
            </w:r>
          </w:p>
        </w:tc>
      </w:tr>
      <w:tr w:rsidR="009C0203" w14:paraId="00F8D5DF" w14:textId="77777777">
        <w:trPr>
          <w:trHeight w:val="510"/>
        </w:trPr>
        <w:tc>
          <w:tcPr>
            <w:tcW w:w="817" w:type="dxa"/>
            <w:vAlign w:val="center"/>
          </w:tcPr>
          <w:p w14:paraId="0482ED2D" w14:textId="77777777" w:rsidR="009C0203" w:rsidRDefault="00BC1BB0">
            <w:pPr>
              <w:spacing w:line="360" w:lineRule="exact"/>
              <w:jc w:val="center"/>
              <w:rPr>
                <w:rFonts w:eastAsia="仿宋"/>
                <w:color w:val="000000" w:themeColor="text1"/>
                <w:sz w:val="24"/>
              </w:rPr>
            </w:pPr>
            <w:r>
              <w:rPr>
                <w:rFonts w:eastAsia="仿宋"/>
                <w:color w:val="000000" w:themeColor="text1"/>
                <w:sz w:val="24"/>
              </w:rPr>
              <w:t>1</w:t>
            </w:r>
          </w:p>
        </w:tc>
        <w:tc>
          <w:tcPr>
            <w:tcW w:w="3402" w:type="dxa"/>
            <w:vAlign w:val="center"/>
          </w:tcPr>
          <w:p w14:paraId="2DD18967" w14:textId="77777777" w:rsidR="009C0203" w:rsidRDefault="00BC1BB0">
            <w:pPr>
              <w:spacing w:line="360" w:lineRule="exact"/>
              <w:rPr>
                <w:rFonts w:eastAsia="仿宋"/>
                <w:color w:val="000000" w:themeColor="text1"/>
                <w:sz w:val="24"/>
              </w:rPr>
            </w:pPr>
            <w:r>
              <w:rPr>
                <w:rFonts w:eastAsia="仿宋"/>
                <w:color w:val="000000" w:themeColor="text1"/>
                <w:sz w:val="24"/>
              </w:rPr>
              <w:t>中国诗学</w:t>
            </w:r>
          </w:p>
        </w:tc>
        <w:tc>
          <w:tcPr>
            <w:tcW w:w="3969" w:type="dxa"/>
            <w:vAlign w:val="center"/>
          </w:tcPr>
          <w:p w14:paraId="5A90F4C8" w14:textId="77777777" w:rsidR="009C0203" w:rsidRDefault="00BC1BB0">
            <w:pPr>
              <w:spacing w:line="360" w:lineRule="exact"/>
              <w:rPr>
                <w:rFonts w:eastAsia="仿宋"/>
                <w:color w:val="000000" w:themeColor="text1"/>
                <w:sz w:val="24"/>
              </w:rPr>
            </w:pPr>
            <w:r>
              <w:rPr>
                <w:rFonts w:eastAsia="仿宋"/>
                <w:color w:val="000000" w:themeColor="text1"/>
                <w:sz w:val="24"/>
              </w:rPr>
              <w:t>刘若愚，河南人民出版社</w:t>
            </w:r>
          </w:p>
        </w:tc>
        <w:tc>
          <w:tcPr>
            <w:tcW w:w="1276" w:type="dxa"/>
            <w:vAlign w:val="center"/>
          </w:tcPr>
          <w:p w14:paraId="060B77A0" w14:textId="77777777" w:rsidR="009C0203" w:rsidRDefault="00BC1BB0">
            <w:pPr>
              <w:spacing w:line="360" w:lineRule="exact"/>
              <w:jc w:val="center"/>
              <w:rPr>
                <w:rFonts w:eastAsia="仿宋"/>
                <w:color w:val="000000" w:themeColor="text1"/>
                <w:sz w:val="24"/>
              </w:rPr>
            </w:pPr>
            <w:r>
              <w:rPr>
                <w:rFonts w:eastAsia="仿宋"/>
                <w:color w:val="000000" w:themeColor="text1"/>
                <w:sz w:val="24"/>
              </w:rPr>
              <w:t>必读</w:t>
            </w:r>
          </w:p>
        </w:tc>
      </w:tr>
      <w:tr w:rsidR="009C0203" w14:paraId="7580563C" w14:textId="77777777">
        <w:trPr>
          <w:trHeight w:val="510"/>
        </w:trPr>
        <w:tc>
          <w:tcPr>
            <w:tcW w:w="817" w:type="dxa"/>
            <w:vAlign w:val="center"/>
          </w:tcPr>
          <w:p w14:paraId="65318DF2" w14:textId="77777777" w:rsidR="009C0203" w:rsidRDefault="00BC1BB0">
            <w:pPr>
              <w:spacing w:line="360" w:lineRule="exact"/>
              <w:jc w:val="center"/>
              <w:rPr>
                <w:rFonts w:eastAsia="仿宋"/>
                <w:color w:val="000000" w:themeColor="text1"/>
                <w:sz w:val="24"/>
              </w:rPr>
            </w:pPr>
            <w:r>
              <w:rPr>
                <w:rFonts w:eastAsia="仿宋"/>
                <w:color w:val="000000" w:themeColor="text1"/>
                <w:sz w:val="24"/>
              </w:rPr>
              <w:t>2</w:t>
            </w:r>
          </w:p>
        </w:tc>
        <w:tc>
          <w:tcPr>
            <w:tcW w:w="3402" w:type="dxa"/>
            <w:vAlign w:val="center"/>
          </w:tcPr>
          <w:p w14:paraId="391F7720" w14:textId="77777777" w:rsidR="009C0203" w:rsidRDefault="00BC1BB0">
            <w:pPr>
              <w:spacing w:line="360" w:lineRule="exact"/>
              <w:rPr>
                <w:rFonts w:eastAsia="仿宋"/>
                <w:color w:val="000000" w:themeColor="text1"/>
                <w:sz w:val="24"/>
              </w:rPr>
            </w:pPr>
            <w:r>
              <w:rPr>
                <w:rFonts w:eastAsia="仿宋"/>
                <w:color w:val="000000" w:themeColor="text1"/>
                <w:sz w:val="24"/>
              </w:rPr>
              <w:t>中国诗学批评史</w:t>
            </w:r>
          </w:p>
        </w:tc>
        <w:tc>
          <w:tcPr>
            <w:tcW w:w="3969" w:type="dxa"/>
            <w:vAlign w:val="center"/>
          </w:tcPr>
          <w:p w14:paraId="0729CF62" w14:textId="77777777" w:rsidR="009C0203" w:rsidRDefault="00BC1BB0">
            <w:pPr>
              <w:spacing w:line="360" w:lineRule="exact"/>
              <w:rPr>
                <w:rFonts w:eastAsia="仿宋"/>
                <w:color w:val="000000" w:themeColor="text1"/>
                <w:sz w:val="24"/>
              </w:rPr>
            </w:pPr>
            <w:r>
              <w:rPr>
                <w:rFonts w:eastAsia="仿宋"/>
                <w:color w:val="000000" w:themeColor="text1"/>
                <w:sz w:val="24"/>
              </w:rPr>
              <w:t>陈良运，江西人民出版社</w:t>
            </w:r>
          </w:p>
        </w:tc>
        <w:tc>
          <w:tcPr>
            <w:tcW w:w="1276" w:type="dxa"/>
            <w:vAlign w:val="center"/>
          </w:tcPr>
          <w:p w14:paraId="6A05A463" w14:textId="77777777" w:rsidR="009C0203" w:rsidRDefault="00BC1BB0">
            <w:pPr>
              <w:spacing w:line="360" w:lineRule="exact"/>
              <w:jc w:val="center"/>
              <w:rPr>
                <w:rFonts w:eastAsia="仿宋"/>
                <w:color w:val="000000" w:themeColor="text1"/>
                <w:sz w:val="24"/>
              </w:rPr>
            </w:pPr>
            <w:r>
              <w:rPr>
                <w:rFonts w:eastAsia="仿宋"/>
                <w:color w:val="000000" w:themeColor="text1"/>
                <w:sz w:val="24"/>
              </w:rPr>
              <w:t>必读</w:t>
            </w:r>
          </w:p>
        </w:tc>
      </w:tr>
      <w:tr w:rsidR="009C0203" w14:paraId="4D2E4DB3" w14:textId="77777777">
        <w:trPr>
          <w:trHeight w:val="510"/>
        </w:trPr>
        <w:tc>
          <w:tcPr>
            <w:tcW w:w="817" w:type="dxa"/>
            <w:vAlign w:val="center"/>
          </w:tcPr>
          <w:p w14:paraId="577927B1" w14:textId="77777777" w:rsidR="009C0203" w:rsidRDefault="00BC1BB0">
            <w:pPr>
              <w:spacing w:line="360" w:lineRule="exact"/>
              <w:jc w:val="center"/>
              <w:rPr>
                <w:rFonts w:eastAsia="仿宋"/>
                <w:color w:val="000000" w:themeColor="text1"/>
                <w:sz w:val="24"/>
              </w:rPr>
            </w:pPr>
            <w:r>
              <w:rPr>
                <w:rFonts w:eastAsia="仿宋"/>
                <w:color w:val="000000" w:themeColor="text1"/>
                <w:sz w:val="24"/>
              </w:rPr>
              <w:t>3</w:t>
            </w:r>
          </w:p>
        </w:tc>
        <w:tc>
          <w:tcPr>
            <w:tcW w:w="3402" w:type="dxa"/>
            <w:vAlign w:val="center"/>
          </w:tcPr>
          <w:p w14:paraId="5DF4A0B8" w14:textId="77777777" w:rsidR="009C0203" w:rsidRDefault="00BC1BB0">
            <w:pPr>
              <w:spacing w:line="360" w:lineRule="exact"/>
              <w:rPr>
                <w:rFonts w:eastAsia="仿宋"/>
                <w:color w:val="000000" w:themeColor="text1"/>
                <w:sz w:val="24"/>
              </w:rPr>
            </w:pPr>
            <w:r>
              <w:rPr>
                <w:rFonts w:eastAsia="仿宋"/>
                <w:color w:val="000000" w:themeColor="text1"/>
                <w:sz w:val="24"/>
              </w:rPr>
              <w:t>论块垒：文学理论元问题研究</w:t>
            </w:r>
          </w:p>
        </w:tc>
        <w:tc>
          <w:tcPr>
            <w:tcW w:w="3969" w:type="dxa"/>
            <w:vAlign w:val="center"/>
          </w:tcPr>
          <w:p w14:paraId="0CC69082" w14:textId="77777777" w:rsidR="009C0203" w:rsidRDefault="00BC1BB0">
            <w:pPr>
              <w:spacing w:line="360" w:lineRule="exact"/>
              <w:rPr>
                <w:rFonts w:eastAsia="仿宋"/>
                <w:color w:val="000000" w:themeColor="text1"/>
                <w:sz w:val="24"/>
              </w:rPr>
            </w:pPr>
            <w:r>
              <w:rPr>
                <w:rFonts w:eastAsia="仿宋"/>
                <w:color w:val="000000" w:themeColor="text1"/>
                <w:sz w:val="24"/>
              </w:rPr>
              <w:t>夏之放，</w:t>
            </w:r>
            <w:hyperlink r:id="rId11" w:history="1">
              <w:r>
                <w:rPr>
                  <w:rFonts w:eastAsia="仿宋"/>
                  <w:color w:val="000000" w:themeColor="text1"/>
                  <w:sz w:val="24"/>
                </w:rPr>
                <w:t>人民出版社</w:t>
              </w:r>
            </w:hyperlink>
          </w:p>
        </w:tc>
        <w:tc>
          <w:tcPr>
            <w:tcW w:w="1276" w:type="dxa"/>
            <w:vAlign w:val="center"/>
          </w:tcPr>
          <w:p w14:paraId="38A280A7" w14:textId="77777777" w:rsidR="009C0203" w:rsidRDefault="00BC1BB0">
            <w:pPr>
              <w:spacing w:line="360" w:lineRule="exact"/>
              <w:jc w:val="center"/>
              <w:rPr>
                <w:rFonts w:eastAsia="仿宋"/>
                <w:color w:val="000000" w:themeColor="text1"/>
                <w:sz w:val="24"/>
              </w:rPr>
            </w:pPr>
            <w:r>
              <w:rPr>
                <w:rFonts w:eastAsia="仿宋"/>
                <w:color w:val="000000" w:themeColor="text1"/>
                <w:sz w:val="24"/>
              </w:rPr>
              <w:t>必读</w:t>
            </w:r>
          </w:p>
        </w:tc>
      </w:tr>
      <w:tr w:rsidR="009C0203" w14:paraId="7E432BD6" w14:textId="77777777">
        <w:trPr>
          <w:trHeight w:val="510"/>
        </w:trPr>
        <w:tc>
          <w:tcPr>
            <w:tcW w:w="817" w:type="dxa"/>
            <w:vAlign w:val="center"/>
          </w:tcPr>
          <w:p w14:paraId="0467AD5D" w14:textId="77777777" w:rsidR="009C0203" w:rsidRDefault="00BC1BB0">
            <w:pPr>
              <w:spacing w:line="360" w:lineRule="exact"/>
              <w:jc w:val="center"/>
              <w:rPr>
                <w:rFonts w:eastAsia="仿宋"/>
                <w:color w:val="000000" w:themeColor="text1"/>
                <w:sz w:val="24"/>
              </w:rPr>
            </w:pPr>
            <w:r>
              <w:rPr>
                <w:rFonts w:eastAsia="仿宋"/>
                <w:color w:val="000000" w:themeColor="text1"/>
                <w:sz w:val="24"/>
              </w:rPr>
              <w:t>4</w:t>
            </w:r>
          </w:p>
        </w:tc>
        <w:tc>
          <w:tcPr>
            <w:tcW w:w="3402" w:type="dxa"/>
            <w:vAlign w:val="center"/>
          </w:tcPr>
          <w:p w14:paraId="18727A64" w14:textId="77777777" w:rsidR="009C0203" w:rsidRDefault="00BC1BB0">
            <w:pPr>
              <w:spacing w:line="360" w:lineRule="exact"/>
              <w:rPr>
                <w:rFonts w:eastAsia="仿宋"/>
                <w:color w:val="000000" w:themeColor="text1"/>
                <w:sz w:val="24"/>
              </w:rPr>
            </w:pPr>
            <w:r>
              <w:rPr>
                <w:rFonts w:eastAsia="仿宋"/>
                <w:color w:val="000000" w:themeColor="text1"/>
                <w:sz w:val="24"/>
              </w:rPr>
              <w:t>20</w:t>
            </w:r>
            <w:r>
              <w:rPr>
                <w:rFonts w:eastAsia="仿宋"/>
                <w:color w:val="000000" w:themeColor="text1"/>
                <w:sz w:val="24"/>
              </w:rPr>
              <w:t>世纪西方文艺理论</w:t>
            </w:r>
          </w:p>
        </w:tc>
        <w:tc>
          <w:tcPr>
            <w:tcW w:w="3969" w:type="dxa"/>
            <w:vAlign w:val="center"/>
          </w:tcPr>
          <w:p w14:paraId="7ACE0B3E" w14:textId="77777777" w:rsidR="009C0203" w:rsidRDefault="00BC1BB0">
            <w:pPr>
              <w:spacing w:line="360" w:lineRule="exact"/>
              <w:rPr>
                <w:rFonts w:eastAsia="仿宋"/>
                <w:color w:val="000000" w:themeColor="text1"/>
                <w:sz w:val="24"/>
              </w:rPr>
            </w:pPr>
            <w:r>
              <w:rPr>
                <w:rFonts w:eastAsia="仿宋"/>
                <w:color w:val="000000" w:themeColor="text1"/>
                <w:sz w:val="24"/>
              </w:rPr>
              <w:t>伊格尔顿，陕西师范大学出版社</w:t>
            </w:r>
          </w:p>
        </w:tc>
        <w:tc>
          <w:tcPr>
            <w:tcW w:w="1276" w:type="dxa"/>
            <w:vAlign w:val="center"/>
          </w:tcPr>
          <w:p w14:paraId="4D923D36" w14:textId="77777777" w:rsidR="009C0203" w:rsidRDefault="00BC1BB0">
            <w:pPr>
              <w:spacing w:line="360" w:lineRule="exact"/>
              <w:jc w:val="center"/>
              <w:rPr>
                <w:rFonts w:eastAsia="仿宋"/>
                <w:color w:val="000000" w:themeColor="text1"/>
                <w:sz w:val="24"/>
              </w:rPr>
            </w:pPr>
            <w:r>
              <w:rPr>
                <w:rFonts w:eastAsia="仿宋"/>
                <w:color w:val="000000" w:themeColor="text1"/>
                <w:sz w:val="24"/>
              </w:rPr>
              <w:t>必读</w:t>
            </w:r>
          </w:p>
        </w:tc>
      </w:tr>
      <w:tr w:rsidR="009C0203" w14:paraId="4AFDEBC9" w14:textId="77777777">
        <w:trPr>
          <w:trHeight w:val="510"/>
        </w:trPr>
        <w:tc>
          <w:tcPr>
            <w:tcW w:w="817" w:type="dxa"/>
            <w:vAlign w:val="center"/>
          </w:tcPr>
          <w:p w14:paraId="71F5AE2B" w14:textId="77777777" w:rsidR="009C0203" w:rsidRDefault="00BC1BB0">
            <w:pPr>
              <w:spacing w:line="360" w:lineRule="exact"/>
              <w:jc w:val="center"/>
              <w:rPr>
                <w:rFonts w:eastAsia="仿宋"/>
                <w:color w:val="000000" w:themeColor="text1"/>
                <w:sz w:val="24"/>
              </w:rPr>
            </w:pPr>
            <w:r>
              <w:rPr>
                <w:rFonts w:eastAsia="仿宋"/>
                <w:color w:val="000000" w:themeColor="text1"/>
                <w:sz w:val="24"/>
              </w:rPr>
              <w:t>5</w:t>
            </w:r>
          </w:p>
        </w:tc>
        <w:tc>
          <w:tcPr>
            <w:tcW w:w="3402" w:type="dxa"/>
            <w:vAlign w:val="center"/>
          </w:tcPr>
          <w:p w14:paraId="7927AA85" w14:textId="77777777" w:rsidR="009C0203" w:rsidRDefault="00BC1BB0">
            <w:pPr>
              <w:spacing w:line="360" w:lineRule="exact"/>
              <w:rPr>
                <w:rFonts w:eastAsia="仿宋"/>
                <w:color w:val="000000" w:themeColor="text1"/>
                <w:sz w:val="24"/>
              </w:rPr>
            </w:pPr>
            <w:r>
              <w:rPr>
                <w:rFonts w:eastAsia="仿宋"/>
                <w:color w:val="000000" w:themeColor="text1"/>
                <w:sz w:val="24"/>
              </w:rPr>
              <w:t>西方文艺理论名著选编</w:t>
            </w:r>
          </w:p>
        </w:tc>
        <w:tc>
          <w:tcPr>
            <w:tcW w:w="3969" w:type="dxa"/>
            <w:vAlign w:val="center"/>
          </w:tcPr>
          <w:p w14:paraId="01C596BF" w14:textId="77777777" w:rsidR="009C0203" w:rsidRDefault="00BC1BB0">
            <w:pPr>
              <w:spacing w:line="360" w:lineRule="exact"/>
              <w:rPr>
                <w:rFonts w:eastAsia="仿宋"/>
                <w:color w:val="000000" w:themeColor="text1"/>
                <w:sz w:val="24"/>
              </w:rPr>
            </w:pPr>
            <w:r>
              <w:rPr>
                <w:rFonts w:eastAsia="仿宋"/>
                <w:color w:val="000000" w:themeColor="text1"/>
                <w:sz w:val="24"/>
              </w:rPr>
              <w:t>伍蠡甫、胡经之，北京大学出版社</w:t>
            </w:r>
          </w:p>
        </w:tc>
        <w:tc>
          <w:tcPr>
            <w:tcW w:w="1276" w:type="dxa"/>
            <w:vAlign w:val="center"/>
          </w:tcPr>
          <w:p w14:paraId="1434DC8E" w14:textId="77777777" w:rsidR="009C0203" w:rsidRDefault="00BC1BB0">
            <w:pPr>
              <w:spacing w:line="360" w:lineRule="exact"/>
              <w:jc w:val="center"/>
              <w:rPr>
                <w:rFonts w:eastAsia="仿宋"/>
                <w:color w:val="000000" w:themeColor="text1"/>
                <w:sz w:val="24"/>
              </w:rPr>
            </w:pPr>
            <w:r>
              <w:rPr>
                <w:rFonts w:eastAsia="仿宋"/>
                <w:color w:val="000000" w:themeColor="text1"/>
                <w:sz w:val="24"/>
              </w:rPr>
              <w:t>必读</w:t>
            </w:r>
          </w:p>
        </w:tc>
      </w:tr>
      <w:tr w:rsidR="009C0203" w14:paraId="21075C35" w14:textId="77777777">
        <w:trPr>
          <w:trHeight w:val="510"/>
        </w:trPr>
        <w:tc>
          <w:tcPr>
            <w:tcW w:w="817" w:type="dxa"/>
            <w:vAlign w:val="center"/>
          </w:tcPr>
          <w:p w14:paraId="0A4B5158" w14:textId="77777777" w:rsidR="009C0203" w:rsidRDefault="00BC1BB0">
            <w:pPr>
              <w:spacing w:line="360" w:lineRule="exact"/>
              <w:jc w:val="center"/>
              <w:rPr>
                <w:rFonts w:eastAsia="仿宋"/>
                <w:color w:val="000000" w:themeColor="text1"/>
                <w:sz w:val="24"/>
              </w:rPr>
            </w:pPr>
            <w:r>
              <w:rPr>
                <w:rFonts w:eastAsia="仿宋"/>
                <w:color w:val="000000" w:themeColor="text1"/>
                <w:sz w:val="24"/>
              </w:rPr>
              <w:t>6</w:t>
            </w:r>
          </w:p>
        </w:tc>
        <w:tc>
          <w:tcPr>
            <w:tcW w:w="3402" w:type="dxa"/>
            <w:vAlign w:val="center"/>
          </w:tcPr>
          <w:p w14:paraId="067C4FD9" w14:textId="77777777" w:rsidR="009C0203" w:rsidRDefault="00BC1BB0">
            <w:pPr>
              <w:spacing w:line="360" w:lineRule="exact"/>
              <w:rPr>
                <w:rFonts w:eastAsia="仿宋"/>
                <w:color w:val="000000" w:themeColor="text1"/>
                <w:sz w:val="24"/>
              </w:rPr>
            </w:pPr>
            <w:r>
              <w:rPr>
                <w:rFonts w:eastAsia="仿宋"/>
                <w:color w:val="000000" w:themeColor="text1"/>
                <w:sz w:val="24"/>
              </w:rPr>
              <w:t>文化研究导论</w:t>
            </w:r>
          </w:p>
        </w:tc>
        <w:tc>
          <w:tcPr>
            <w:tcW w:w="3969" w:type="dxa"/>
            <w:vAlign w:val="center"/>
          </w:tcPr>
          <w:p w14:paraId="6A0FF81E" w14:textId="77777777" w:rsidR="009C0203" w:rsidRDefault="00BC1BB0">
            <w:pPr>
              <w:spacing w:line="360" w:lineRule="exact"/>
              <w:rPr>
                <w:rFonts w:eastAsia="仿宋"/>
                <w:color w:val="000000" w:themeColor="text1"/>
                <w:sz w:val="24"/>
              </w:rPr>
            </w:pPr>
            <w:r>
              <w:rPr>
                <w:rFonts w:eastAsia="仿宋"/>
                <w:color w:val="000000" w:themeColor="text1"/>
                <w:sz w:val="24"/>
              </w:rPr>
              <w:t>陆扬、王毅，复旦大学出版社</w:t>
            </w:r>
          </w:p>
        </w:tc>
        <w:tc>
          <w:tcPr>
            <w:tcW w:w="1276" w:type="dxa"/>
            <w:vAlign w:val="center"/>
          </w:tcPr>
          <w:p w14:paraId="01AE9143" w14:textId="77777777" w:rsidR="009C0203" w:rsidRDefault="00BC1BB0">
            <w:pPr>
              <w:spacing w:line="360" w:lineRule="exact"/>
              <w:jc w:val="center"/>
              <w:rPr>
                <w:rFonts w:eastAsia="仿宋"/>
                <w:color w:val="000000" w:themeColor="text1"/>
                <w:sz w:val="24"/>
              </w:rPr>
            </w:pPr>
            <w:r>
              <w:rPr>
                <w:rFonts w:eastAsia="仿宋"/>
                <w:color w:val="000000" w:themeColor="text1"/>
                <w:sz w:val="24"/>
              </w:rPr>
              <w:t>必读</w:t>
            </w:r>
          </w:p>
        </w:tc>
      </w:tr>
      <w:tr w:rsidR="009C0203" w14:paraId="5D588BFC" w14:textId="77777777">
        <w:trPr>
          <w:trHeight w:val="510"/>
        </w:trPr>
        <w:tc>
          <w:tcPr>
            <w:tcW w:w="817" w:type="dxa"/>
            <w:vAlign w:val="center"/>
          </w:tcPr>
          <w:p w14:paraId="32691ED2" w14:textId="77777777" w:rsidR="009C0203" w:rsidRDefault="00BC1BB0">
            <w:pPr>
              <w:spacing w:line="360" w:lineRule="exact"/>
              <w:jc w:val="center"/>
              <w:rPr>
                <w:rFonts w:eastAsia="仿宋"/>
                <w:color w:val="000000" w:themeColor="text1"/>
                <w:sz w:val="24"/>
              </w:rPr>
            </w:pPr>
            <w:r>
              <w:rPr>
                <w:rFonts w:eastAsia="仿宋"/>
                <w:color w:val="000000" w:themeColor="text1"/>
                <w:sz w:val="24"/>
              </w:rPr>
              <w:t>7</w:t>
            </w:r>
          </w:p>
        </w:tc>
        <w:tc>
          <w:tcPr>
            <w:tcW w:w="3402" w:type="dxa"/>
            <w:vAlign w:val="center"/>
          </w:tcPr>
          <w:p w14:paraId="05D0264D" w14:textId="77777777" w:rsidR="009C0203" w:rsidRDefault="00BC1BB0">
            <w:pPr>
              <w:spacing w:line="360" w:lineRule="exact"/>
              <w:rPr>
                <w:rFonts w:eastAsia="仿宋"/>
                <w:color w:val="000000" w:themeColor="text1"/>
                <w:sz w:val="24"/>
              </w:rPr>
            </w:pPr>
            <w:r>
              <w:rPr>
                <w:rFonts w:eastAsia="仿宋"/>
                <w:color w:val="000000" w:themeColor="text1"/>
                <w:sz w:val="24"/>
              </w:rPr>
              <w:t>中国美学史大纲</w:t>
            </w:r>
          </w:p>
        </w:tc>
        <w:tc>
          <w:tcPr>
            <w:tcW w:w="3969" w:type="dxa"/>
            <w:vAlign w:val="center"/>
          </w:tcPr>
          <w:p w14:paraId="1D59FA71" w14:textId="77777777" w:rsidR="009C0203" w:rsidRDefault="00BC1BB0">
            <w:pPr>
              <w:spacing w:line="360" w:lineRule="exact"/>
              <w:rPr>
                <w:rFonts w:eastAsia="仿宋"/>
                <w:color w:val="000000" w:themeColor="text1"/>
                <w:sz w:val="24"/>
              </w:rPr>
            </w:pPr>
            <w:r>
              <w:rPr>
                <w:rFonts w:eastAsia="仿宋"/>
                <w:color w:val="000000" w:themeColor="text1"/>
                <w:sz w:val="24"/>
              </w:rPr>
              <w:t>叶朗，上海人民出版社</w:t>
            </w:r>
          </w:p>
        </w:tc>
        <w:tc>
          <w:tcPr>
            <w:tcW w:w="1276" w:type="dxa"/>
            <w:vAlign w:val="center"/>
          </w:tcPr>
          <w:p w14:paraId="1FE989CF" w14:textId="77777777" w:rsidR="009C0203" w:rsidRDefault="00BC1BB0">
            <w:pPr>
              <w:spacing w:line="360" w:lineRule="exact"/>
              <w:jc w:val="center"/>
              <w:rPr>
                <w:rFonts w:eastAsia="仿宋"/>
                <w:color w:val="000000" w:themeColor="text1"/>
                <w:sz w:val="24"/>
              </w:rPr>
            </w:pPr>
            <w:r>
              <w:rPr>
                <w:rFonts w:eastAsia="仿宋"/>
                <w:color w:val="000000" w:themeColor="text1"/>
                <w:sz w:val="24"/>
              </w:rPr>
              <w:t>必读</w:t>
            </w:r>
          </w:p>
        </w:tc>
      </w:tr>
      <w:tr w:rsidR="009C0203" w14:paraId="21754572" w14:textId="77777777">
        <w:trPr>
          <w:trHeight w:val="510"/>
        </w:trPr>
        <w:tc>
          <w:tcPr>
            <w:tcW w:w="817" w:type="dxa"/>
            <w:vAlign w:val="center"/>
          </w:tcPr>
          <w:p w14:paraId="28FF2ED2" w14:textId="77777777" w:rsidR="009C0203" w:rsidRDefault="00BC1BB0">
            <w:pPr>
              <w:spacing w:line="360" w:lineRule="exact"/>
              <w:jc w:val="center"/>
              <w:rPr>
                <w:rFonts w:eastAsia="仿宋"/>
                <w:color w:val="000000" w:themeColor="text1"/>
                <w:sz w:val="24"/>
              </w:rPr>
            </w:pPr>
            <w:r>
              <w:rPr>
                <w:rFonts w:eastAsia="仿宋"/>
                <w:color w:val="000000" w:themeColor="text1"/>
                <w:sz w:val="24"/>
              </w:rPr>
              <w:t>8</w:t>
            </w:r>
          </w:p>
        </w:tc>
        <w:tc>
          <w:tcPr>
            <w:tcW w:w="3402" w:type="dxa"/>
            <w:vAlign w:val="center"/>
          </w:tcPr>
          <w:p w14:paraId="60B3F3D2" w14:textId="77777777" w:rsidR="009C0203" w:rsidRDefault="00BC1BB0">
            <w:pPr>
              <w:spacing w:line="360" w:lineRule="exact"/>
              <w:rPr>
                <w:rFonts w:eastAsia="仿宋"/>
                <w:color w:val="000000" w:themeColor="text1"/>
                <w:sz w:val="24"/>
              </w:rPr>
            </w:pPr>
            <w:r>
              <w:rPr>
                <w:rFonts w:eastAsia="仿宋"/>
                <w:color w:val="000000" w:themeColor="text1"/>
                <w:sz w:val="24"/>
              </w:rPr>
              <w:t>西方美学史</w:t>
            </w:r>
          </w:p>
        </w:tc>
        <w:tc>
          <w:tcPr>
            <w:tcW w:w="3969" w:type="dxa"/>
            <w:vAlign w:val="center"/>
          </w:tcPr>
          <w:p w14:paraId="729DAEB4" w14:textId="77777777" w:rsidR="009C0203" w:rsidRDefault="00BC1BB0">
            <w:pPr>
              <w:spacing w:line="360" w:lineRule="exact"/>
              <w:rPr>
                <w:rFonts w:eastAsia="仿宋"/>
                <w:color w:val="000000" w:themeColor="text1"/>
                <w:sz w:val="24"/>
              </w:rPr>
            </w:pPr>
            <w:r>
              <w:rPr>
                <w:rFonts w:eastAsia="仿宋"/>
                <w:color w:val="000000" w:themeColor="text1"/>
                <w:sz w:val="24"/>
              </w:rPr>
              <w:t>朱光潜，人民文学出版社</w:t>
            </w:r>
          </w:p>
        </w:tc>
        <w:tc>
          <w:tcPr>
            <w:tcW w:w="1276" w:type="dxa"/>
            <w:vAlign w:val="center"/>
          </w:tcPr>
          <w:p w14:paraId="2644336B" w14:textId="77777777" w:rsidR="009C0203" w:rsidRDefault="00BC1BB0">
            <w:pPr>
              <w:spacing w:line="360" w:lineRule="exact"/>
              <w:jc w:val="center"/>
              <w:rPr>
                <w:rFonts w:eastAsia="仿宋"/>
                <w:color w:val="000000" w:themeColor="text1"/>
                <w:sz w:val="24"/>
              </w:rPr>
            </w:pPr>
            <w:r>
              <w:rPr>
                <w:rFonts w:eastAsia="仿宋"/>
                <w:color w:val="000000" w:themeColor="text1"/>
                <w:sz w:val="24"/>
              </w:rPr>
              <w:t>必读</w:t>
            </w:r>
          </w:p>
        </w:tc>
      </w:tr>
      <w:tr w:rsidR="009C0203" w14:paraId="3F0DFBC8" w14:textId="77777777">
        <w:trPr>
          <w:trHeight w:val="510"/>
        </w:trPr>
        <w:tc>
          <w:tcPr>
            <w:tcW w:w="817" w:type="dxa"/>
            <w:vAlign w:val="center"/>
          </w:tcPr>
          <w:p w14:paraId="2AF5FB62" w14:textId="77777777" w:rsidR="009C0203" w:rsidRDefault="00BC1BB0">
            <w:pPr>
              <w:spacing w:line="360" w:lineRule="exact"/>
              <w:jc w:val="center"/>
              <w:rPr>
                <w:rFonts w:eastAsia="仿宋"/>
                <w:color w:val="000000" w:themeColor="text1"/>
                <w:sz w:val="24"/>
              </w:rPr>
            </w:pPr>
            <w:r>
              <w:rPr>
                <w:rFonts w:eastAsia="仿宋"/>
                <w:color w:val="000000" w:themeColor="text1"/>
                <w:sz w:val="24"/>
              </w:rPr>
              <w:t>9</w:t>
            </w:r>
          </w:p>
        </w:tc>
        <w:tc>
          <w:tcPr>
            <w:tcW w:w="3402" w:type="dxa"/>
            <w:vAlign w:val="center"/>
          </w:tcPr>
          <w:p w14:paraId="39B9B7B1" w14:textId="77777777" w:rsidR="009C0203" w:rsidRDefault="00BC1BB0">
            <w:pPr>
              <w:spacing w:line="360" w:lineRule="exact"/>
              <w:rPr>
                <w:rFonts w:eastAsia="仿宋"/>
                <w:color w:val="000000" w:themeColor="text1"/>
                <w:sz w:val="24"/>
              </w:rPr>
            </w:pPr>
            <w:r>
              <w:rPr>
                <w:rFonts w:eastAsia="仿宋"/>
                <w:color w:val="000000" w:themeColor="text1"/>
                <w:sz w:val="24"/>
              </w:rPr>
              <w:t>中西比较诗学</w:t>
            </w:r>
          </w:p>
        </w:tc>
        <w:tc>
          <w:tcPr>
            <w:tcW w:w="3969" w:type="dxa"/>
            <w:vAlign w:val="center"/>
          </w:tcPr>
          <w:p w14:paraId="24C8DA05" w14:textId="77777777" w:rsidR="009C0203" w:rsidRDefault="00BC1BB0">
            <w:pPr>
              <w:spacing w:line="360" w:lineRule="exact"/>
              <w:rPr>
                <w:rFonts w:eastAsia="仿宋"/>
                <w:color w:val="000000" w:themeColor="text1"/>
                <w:sz w:val="24"/>
              </w:rPr>
            </w:pPr>
            <w:r>
              <w:rPr>
                <w:rFonts w:eastAsia="仿宋"/>
                <w:color w:val="000000" w:themeColor="text1"/>
                <w:sz w:val="24"/>
              </w:rPr>
              <w:t>曹顺庆，中国人民大学出版社</w:t>
            </w:r>
          </w:p>
        </w:tc>
        <w:tc>
          <w:tcPr>
            <w:tcW w:w="1276" w:type="dxa"/>
            <w:vAlign w:val="center"/>
          </w:tcPr>
          <w:p w14:paraId="4860A7B1" w14:textId="77777777" w:rsidR="009C0203" w:rsidRDefault="00BC1BB0">
            <w:pPr>
              <w:spacing w:line="360" w:lineRule="exact"/>
              <w:jc w:val="center"/>
              <w:rPr>
                <w:rFonts w:eastAsia="仿宋"/>
                <w:color w:val="000000" w:themeColor="text1"/>
                <w:sz w:val="24"/>
              </w:rPr>
            </w:pPr>
            <w:r>
              <w:rPr>
                <w:rFonts w:eastAsia="仿宋"/>
                <w:color w:val="000000" w:themeColor="text1"/>
                <w:sz w:val="24"/>
              </w:rPr>
              <w:t>必读</w:t>
            </w:r>
          </w:p>
        </w:tc>
      </w:tr>
      <w:tr w:rsidR="009C0203" w14:paraId="4A220162" w14:textId="77777777">
        <w:trPr>
          <w:trHeight w:val="510"/>
        </w:trPr>
        <w:tc>
          <w:tcPr>
            <w:tcW w:w="817" w:type="dxa"/>
            <w:vAlign w:val="center"/>
          </w:tcPr>
          <w:p w14:paraId="1680F044" w14:textId="77777777" w:rsidR="009C0203" w:rsidRDefault="00BC1BB0">
            <w:pPr>
              <w:spacing w:line="360" w:lineRule="exact"/>
              <w:jc w:val="center"/>
              <w:rPr>
                <w:rFonts w:eastAsia="仿宋"/>
                <w:color w:val="000000" w:themeColor="text1"/>
                <w:sz w:val="24"/>
              </w:rPr>
            </w:pPr>
            <w:r>
              <w:rPr>
                <w:rFonts w:eastAsia="仿宋"/>
                <w:color w:val="000000" w:themeColor="text1"/>
                <w:sz w:val="24"/>
              </w:rPr>
              <w:t>10</w:t>
            </w:r>
          </w:p>
        </w:tc>
        <w:tc>
          <w:tcPr>
            <w:tcW w:w="3402" w:type="dxa"/>
            <w:vAlign w:val="center"/>
          </w:tcPr>
          <w:p w14:paraId="6B8E148D" w14:textId="77777777" w:rsidR="009C0203" w:rsidRDefault="00BC1BB0">
            <w:pPr>
              <w:spacing w:line="360" w:lineRule="exact"/>
              <w:rPr>
                <w:rFonts w:eastAsia="仿宋"/>
                <w:color w:val="000000" w:themeColor="text1"/>
                <w:sz w:val="24"/>
              </w:rPr>
            </w:pPr>
            <w:r>
              <w:rPr>
                <w:rFonts w:eastAsia="仿宋"/>
                <w:color w:val="000000" w:themeColor="text1"/>
                <w:sz w:val="24"/>
              </w:rPr>
              <w:t>中国现代文学批评史</w:t>
            </w:r>
          </w:p>
        </w:tc>
        <w:tc>
          <w:tcPr>
            <w:tcW w:w="3969" w:type="dxa"/>
            <w:vAlign w:val="center"/>
          </w:tcPr>
          <w:p w14:paraId="44B759BC" w14:textId="77777777" w:rsidR="009C0203" w:rsidRDefault="00BC1BB0">
            <w:pPr>
              <w:spacing w:line="360" w:lineRule="exact"/>
              <w:rPr>
                <w:rFonts w:eastAsia="仿宋"/>
                <w:color w:val="000000" w:themeColor="text1"/>
                <w:sz w:val="24"/>
              </w:rPr>
            </w:pPr>
            <w:r>
              <w:rPr>
                <w:rFonts w:eastAsia="仿宋"/>
                <w:color w:val="000000" w:themeColor="text1"/>
                <w:sz w:val="24"/>
              </w:rPr>
              <w:t>温儒敏，北京大学出版社</w:t>
            </w:r>
          </w:p>
        </w:tc>
        <w:tc>
          <w:tcPr>
            <w:tcW w:w="1276" w:type="dxa"/>
            <w:vAlign w:val="center"/>
          </w:tcPr>
          <w:p w14:paraId="48FA6C85" w14:textId="77777777" w:rsidR="009C0203" w:rsidRDefault="00BC1BB0">
            <w:pPr>
              <w:spacing w:line="360" w:lineRule="exact"/>
              <w:jc w:val="center"/>
              <w:rPr>
                <w:rFonts w:eastAsia="仿宋"/>
                <w:color w:val="000000" w:themeColor="text1"/>
                <w:sz w:val="24"/>
              </w:rPr>
            </w:pPr>
            <w:r>
              <w:rPr>
                <w:rFonts w:eastAsia="仿宋"/>
                <w:color w:val="000000" w:themeColor="text1"/>
                <w:sz w:val="24"/>
              </w:rPr>
              <w:t>必读</w:t>
            </w:r>
          </w:p>
        </w:tc>
      </w:tr>
      <w:tr w:rsidR="009C0203" w14:paraId="7E4F827E" w14:textId="77777777">
        <w:trPr>
          <w:trHeight w:val="510"/>
        </w:trPr>
        <w:tc>
          <w:tcPr>
            <w:tcW w:w="817" w:type="dxa"/>
            <w:vAlign w:val="center"/>
          </w:tcPr>
          <w:p w14:paraId="159BE8FE" w14:textId="77777777" w:rsidR="009C0203" w:rsidRDefault="00BC1BB0">
            <w:pPr>
              <w:spacing w:line="360" w:lineRule="exact"/>
              <w:jc w:val="center"/>
              <w:rPr>
                <w:rFonts w:eastAsia="仿宋"/>
                <w:color w:val="000000" w:themeColor="text1"/>
                <w:sz w:val="24"/>
              </w:rPr>
            </w:pPr>
            <w:r>
              <w:rPr>
                <w:rFonts w:eastAsia="仿宋"/>
                <w:color w:val="000000" w:themeColor="text1"/>
                <w:sz w:val="24"/>
              </w:rPr>
              <w:t>11</w:t>
            </w:r>
          </w:p>
        </w:tc>
        <w:tc>
          <w:tcPr>
            <w:tcW w:w="3402" w:type="dxa"/>
            <w:vAlign w:val="center"/>
          </w:tcPr>
          <w:p w14:paraId="19460A54" w14:textId="77777777" w:rsidR="009C0203" w:rsidRDefault="00BC1BB0">
            <w:pPr>
              <w:spacing w:line="360" w:lineRule="exact"/>
              <w:rPr>
                <w:rFonts w:eastAsia="仿宋"/>
                <w:color w:val="000000" w:themeColor="text1"/>
                <w:sz w:val="24"/>
              </w:rPr>
            </w:pPr>
            <w:r>
              <w:rPr>
                <w:rFonts w:eastAsia="仿宋"/>
                <w:color w:val="000000" w:themeColor="text1"/>
                <w:sz w:val="24"/>
              </w:rPr>
              <w:t>西方形式美学</w:t>
            </w:r>
          </w:p>
        </w:tc>
        <w:tc>
          <w:tcPr>
            <w:tcW w:w="3969" w:type="dxa"/>
            <w:vAlign w:val="center"/>
          </w:tcPr>
          <w:p w14:paraId="2F06F8E1" w14:textId="77777777" w:rsidR="009C0203" w:rsidRDefault="00BC1BB0">
            <w:pPr>
              <w:spacing w:line="360" w:lineRule="exact"/>
              <w:rPr>
                <w:rFonts w:eastAsia="仿宋"/>
                <w:color w:val="000000" w:themeColor="text1"/>
                <w:sz w:val="24"/>
              </w:rPr>
            </w:pPr>
            <w:r>
              <w:rPr>
                <w:rFonts w:eastAsia="仿宋"/>
                <w:color w:val="000000" w:themeColor="text1"/>
                <w:sz w:val="24"/>
              </w:rPr>
              <w:t>赵宪章，南京大学出版社</w:t>
            </w:r>
          </w:p>
        </w:tc>
        <w:tc>
          <w:tcPr>
            <w:tcW w:w="1276" w:type="dxa"/>
            <w:vAlign w:val="center"/>
          </w:tcPr>
          <w:p w14:paraId="3986AAB4" w14:textId="77777777" w:rsidR="009C0203" w:rsidRDefault="00BC1BB0">
            <w:pPr>
              <w:spacing w:line="360" w:lineRule="exact"/>
              <w:jc w:val="center"/>
              <w:rPr>
                <w:rFonts w:eastAsia="仿宋"/>
                <w:color w:val="000000" w:themeColor="text1"/>
                <w:sz w:val="24"/>
              </w:rPr>
            </w:pPr>
            <w:r>
              <w:rPr>
                <w:rFonts w:eastAsia="仿宋"/>
                <w:color w:val="000000" w:themeColor="text1"/>
                <w:sz w:val="24"/>
              </w:rPr>
              <w:t>必读</w:t>
            </w:r>
          </w:p>
        </w:tc>
      </w:tr>
      <w:tr w:rsidR="009C0203" w14:paraId="73DD1A03" w14:textId="77777777">
        <w:trPr>
          <w:trHeight w:val="510"/>
        </w:trPr>
        <w:tc>
          <w:tcPr>
            <w:tcW w:w="817" w:type="dxa"/>
            <w:vAlign w:val="center"/>
          </w:tcPr>
          <w:p w14:paraId="4B4E2A70" w14:textId="77777777" w:rsidR="009C0203" w:rsidRDefault="00BC1BB0">
            <w:pPr>
              <w:spacing w:line="360" w:lineRule="exact"/>
              <w:jc w:val="center"/>
              <w:rPr>
                <w:rFonts w:eastAsia="仿宋"/>
                <w:color w:val="000000" w:themeColor="text1"/>
                <w:sz w:val="24"/>
              </w:rPr>
            </w:pPr>
            <w:r>
              <w:rPr>
                <w:rFonts w:eastAsia="仿宋"/>
                <w:color w:val="000000" w:themeColor="text1"/>
                <w:sz w:val="24"/>
              </w:rPr>
              <w:t>12</w:t>
            </w:r>
          </w:p>
        </w:tc>
        <w:tc>
          <w:tcPr>
            <w:tcW w:w="3402" w:type="dxa"/>
            <w:vAlign w:val="center"/>
          </w:tcPr>
          <w:p w14:paraId="10BEDE89" w14:textId="77777777" w:rsidR="009C0203" w:rsidRDefault="00BC1BB0">
            <w:pPr>
              <w:spacing w:line="360" w:lineRule="exact"/>
              <w:rPr>
                <w:rFonts w:eastAsia="仿宋"/>
                <w:color w:val="000000" w:themeColor="text1"/>
                <w:sz w:val="24"/>
              </w:rPr>
            </w:pPr>
            <w:r>
              <w:rPr>
                <w:rFonts w:eastAsia="仿宋"/>
                <w:color w:val="000000" w:themeColor="text1"/>
                <w:sz w:val="24"/>
              </w:rPr>
              <w:t>镜与灯</w:t>
            </w:r>
          </w:p>
        </w:tc>
        <w:tc>
          <w:tcPr>
            <w:tcW w:w="3969" w:type="dxa"/>
            <w:vAlign w:val="center"/>
          </w:tcPr>
          <w:p w14:paraId="056BEB11" w14:textId="77777777" w:rsidR="009C0203" w:rsidRDefault="00BC1BB0">
            <w:pPr>
              <w:spacing w:line="360" w:lineRule="exact"/>
              <w:rPr>
                <w:rFonts w:eastAsia="仿宋"/>
                <w:color w:val="000000" w:themeColor="text1"/>
                <w:sz w:val="24"/>
              </w:rPr>
            </w:pPr>
            <w:r>
              <w:rPr>
                <w:rFonts w:eastAsia="仿宋"/>
                <w:color w:val="000000" w:themeColor="text1"/>
                <w:sz w:val="24"/>
              </w:rPr>
              <w:t>艾布拉姆斯，北京大学出版社</w:t>
            </w:r>
          </w:p>
        </w:tc>
        <w:tc>
          <w:tcPr>
            <w:tcW w:w="1276" w:type="dxa"/>
            <w:vAlign w:val="center"/>
          </w:tcPr>
          <w:p w14:paraId="18258E9F" w14:textId="77777777" w:rsidR="009C0203" w:rsidRDefault="00BC1BB0">
            <w:pPr>
              <w:spacing w:line="360" w:lineRule="exact"/>
              <w:jc w:val="center"/>
              <w:rPr>
                <w:rFonts w:eastAsia="仿宋"/>
                <w:color w:val="000000" w:themeColor="text1"/>
                <w:sz w:val="24"/>
              </w:rPr>
            </w:pPr>
            <w:r>
              <w:rPr>
                <w:rFonts w:eastAsia="仿宋"/>
                <w:color w:val="000000" w:themeColor="text1"/>
                <w:sz w:val="24"/>
              </w:rPr>
              <w:t>选读</w:t>
            </w:r>
          </w:p>
        </w:tc>
      </w:tr>
      <w:tr w:rsidR="009C0203" w14:paraId="391DE5B4" w14:textId="77777777">
        <w:trPr>
          <w:trHeight w:val="510"/>
        </w:trPr>
        <w:tc>
          <w:tcPr>
            <w:tcW w:w="817" w:type="dxa"/>
            <w:vAlign w:val="center"/>
          </w:tcPr>
          <w:p w14:paraId="043BE466" w14:textId="77777777" w:rsidR="009C0203" w:rsidRDefault="00BC1BB0">
            <w:pPr>
              <w:spacing w:line="360" w:lineRule="exact"/>
              <w:jc w:val="center"/>
              <w:rPr>
                <w:rFonts w:eastAsia="仿宋"/>
                <w:color w:val="000000" w:themeColor="text1"/>
                <w:sz w:val="24"/>
              </w:rPr>
            </w:pPr>
            <w:r>
              <w:rPr>
                <w:rFonts w:eastAsia="仿宋"/>
                <w:color w:val="000000" w:themeColor="text1"/>
                <w:sz w:val="24"/>
              </w:rPr>
              <w:t>13</w:t>
            </w:r>
          </w:p>
        </w:tc>
        <w:tc>
          <w:tcPr>
            <w:tcW w:w="3402" w:type="dxa"/>
            <w:vAlign w:val="center"/>
          </w:tcPr>
          <w:p w14:paraId="08B5C18C" w14:textId="77777777" w:rsidR="009C0203" w:rsidRDefault="00BC1BB0">
            <w:pPr>
              <w:spacing w:line="360" w:lineRule="exact"/>
              <w:rPr>
                <w:rFonts w:eastAsia="仿宋"/>
                <w:color w:val="000000" w:themeColor="text1"/>
                <w:sz w:val="24"/>
              </w:rPr>
            </w:pPr>
            <w:r>
              <w:rPr>
                <w:rFonts w:eastAsia="仿宋"/>
                <w:color w:val="000000" w:themeColor="text1"/>
                <w:sz w:val="24"/>
              </w:rPr>
              <w:t>柏拉图全集</w:t>
            </w:r>
          </w:p>
        </w:tc>
        <w:tc>
          <w:tcPr>
            <w:tcW w:w="3969" w:type="dxa"/>
            <w:vAlign w:val="center"/>
          </w:tcPr>
          <w:p w14:paraId="3FCEDCF2" w14:textId="77777777" w:rsidR="009C0203" w:rsidRDefault="00BC1BB0">
            <w:pPr>
              <w:spacing w:line="360" w:lineRule="exact"/>
              <w:rPr>
                <w:rFonts w:eastAsia="仿宋"/>
                <w:color w:val="000000" w:themeColor="text1"/>
                <w:sz w:val="24"/>
              </w:rPr>
            </w:pPr>
            <w:r>
              <w:rPr>
                <w:rFonts w:eastAsia="仿宋"/>
                <w:color w:val="000000" w:themeColor="text1"/>
                <w:sz w:val="24"/>
              </w:rPr>
              <w:t>人民出版社</w:t>
            </w:r>
          </w:p>
        </w:tc>
        <w:tc>
          <w:tcPr>
            <w:tcW w:w="1276" w:type="dxa"/>
            <w:vAlign w:val="center"/>
          </w:tcPr>
          <w:p w14:paraId="7DFEF585" w14:textId="77777777" w:rsidR="009C0203" w:rsidRDefault="00BC1BB0">
            <w:pPr>
              <w:spacing w:line="360" w:lineRule="exact"/>
              <w:jc w:val="center"/>
              <w:rPr>
                <w:rFonts w:eastAsia="仿宋"/>
                <w:color w:val="000000" w:themeColor="text1"/>
                <w:sz w:val="24"/>
              </w:rPr>
            </w:pPr>
            <w:r>
              <w:rPr>
                <w:rFonts w:eastAsia="仿宋"/>
                <w:color w:val="000000" w:themeColor="text1"/>
                <w:sz w:val="24"/>
              </w:rPr>
              <w:t>选读</w:t>
            </w:r>
          </w:p>
        </w:tc>
      </w:tr>
      <w:tr w:rsidR="009C0203" w14:paraId="3F0A2264" w14:textId="77777777">
        <w:trPr>
          <w:trHeight w:val="510"/>
        </w:trPr>
        <w:tc>
          <w:tcPr>
            <w:tcW w:w="817" w:type="dxa"/>
            <w:vAlign w:val="center"/>
          </w:tcPr>
          <w:p w14:paraId="4B0203EE" w14:textId="77777777" w:rsidR="009C0203" w:rsidRDefault="00BC1BB0">
            <w:pPr>
              <w:spacing w:line="360" w:lineRule="exact"/>
              <w:jc w:val="center"/>
              <w:rPr>
                <w:rFonts w:eastAsia="仿宋"/>
                <w:color w:val="000000" w:themeColor="text1"/>
                <w:sz w:val="24"/>
              </w:rPr>
            </w:pPr>
            <w:r>
              <w:rPr>
                <w:rFonts w:eastAsia="仿宋"/>
                <w:color w:val="000000" w:themeColor="text1"/>
                <w:sz w:val="24"/>
              </w:rPr>
              <w:t>14</w:t>
            </w:r>
          </w:p>
        </w:tc>
        <w:tc>
          <w:tcPr>
            <w:tcW w:w="3402" w:type="dxa"/>
            <w:vAlign w:val="center"/>
          </w:tcPr>
          <w:p w14:paraId="275D9DA0" w14:textId="77777777" w:rsidR="009C0203" w:rsidRDefault="00BC1BB0">
            <w:pPr>
              <w:spacing w:line="360" w:lineRule="exact"/>
              <w:rPr>
                <w:rFonts w:eastAsia="仿宋"/>
                <w:color w:val="000000" w:themeColor="text1"/>
                <w:sz w:val="24"/>
              </w:rPr>
            </w:pPr>
            <w:r>
              <w:rPr>
                <w:rFonts w:eastAsia="仿宋"/>
                <w:color w:val="000000" w:themeColor="text1"/>
                <w:sz w:val="24"/>
              </w:rPr>
              <w:t>中国哲学史</w:t>
            </w:r>
          </w:p>
        </w:tc>
        <w:tc>
          <w:tcPr>
            <w:tcW w:w="3969" w:type="dxa"/>
            <w:vAlign w:val="center"/>
          </w:tcPr>
          <w:p w14:paraId="4D74C6A3" w14:textId="77777777" w:rsidR="009C0203" w:rsidRDefault="00BC1BB0">
            <w:pPr>
              <w:spacing w:line="360" w:lineRule="exact"/>
              <w:rPr>
                <w:rFonts w:eastAsia="仿宋"/>
                <w:color w:val="000000" w:themeColor="text1"/>
                <w:sz w:val="24"/>
              </w:rPr>
            </w:pPr>
            <w:r>
              <w:rPr>
                <w:rFonts w:eastAsia="仿宋"/>
                <w:color w:val="000000" w:themeColor="text1"/>
                <w:sz w:val="24"/>
              </w:rPr>
              <w:t>冯友兰，商务印书馆</w:t>
            </w:r>
          </w:p>
        </w:tc>
        <w:tc>
          <w:tcPr>
            <w:tcW w:w="1276" w:type="dxa"/>
            <w:vAlign w:val="center"/>
          </w:tcPr>
          <w:p w14:paraId="13F527F2" w14:textId="77777777" w:rsidR="009C0203" w:rsidRDefault="00BC1BB0">
            <w:pPr>
              <w:spacing w:line="360" w:lineRule="exact"/>
              <w:jc w:val="center"/>
              <w:rPr>
                <w:rFonts w:eastAsia="仿宋"/>
                <w:color w:val="000000" w:themeColor="text1"/>
                <w:sz w:val="24"/>
              </w:rPr>
            </w:pPr>
            <w:r>
              <w:rPr>
                <w:rFonts w:eastAsia="仿宋"/>
                <w:color w:val="000000" w:themeColor="text1"/>
                <w:sz w:val="24"/>
              </w:rPr>
              <w:t>选读</w:t>
            </w:r>
          </w:p>
        </w:tc>
      </w:tr>
      <w:tr w:rsidR="009C0203" w14:paraId="726C93BF" w14:textId="77777777">
        <w:trPr>
          <w:trHeight w:val="510"/>
        </w:trPr>
        <w:tc>
          <w:tcPr>
            <w:tcW w:w="817" w:type="dxa"/>
            <w:vAlign w:val="center"/>
          </w:tcPr>
          <w:p w14:paraId="02D62801" w14:textId="77777777" w:rsidR="009C0203" w:rsidRDefault="00BC1BB0">
            <w:pPr>
              <w:spacing w:line="360" w:lineRule="exact"/>
              <w:jc w:val="center"/>
              <w:rPr>
                <w:rFonts w:eastAsia="仿宋"/>
                <w:color w:val="000000" w:themeColor="text1"/>
                <w:sz w:val="24"/>
              </w:rPr>
            </w:pPr>
            <w:r>
              <w:rPr>
                <w:rFonts w:eastAsia="仿宋"/>
                <w:color w:val="000000" w:themeColor="text1"/>
                <w:sz w:val="24"/>
              </w:rPr>
              <w:t>15</w:t>
            </w:r>
          </w:p>
        </w:tc>
        <w:tc>
          <w:tcPr>
            <w:tcW w:w="3402" w:type="dxa"/>
            <w:vAlign w:val="center"/>
          </w:tcPr>
          <w:p w14:paraId="6CC96163" w14:textId="77777777" w:rsidR="009C0203" w:rsidRDefault="00BC1BB0">
            <w:pPr>
              <w:spacing w:line="360" w:lineRule="exact"/>
              <w:rPr>
                <w:rFonts w:eastAsia="仿宋"/>
                <w:color w:val="000000" w:themeColor="text1"/>
                <w:sz w:val="24"/>
              </w:rPr>
            </w:pPr>
            <w:r>
              <w:rPr>
                <w:rFonts w:eastAsia="仿宋"/>
                <w:color w:val="000000" w:themeColor="text1"/>
                <w:sz w:val="24"/>
              </w:rPr>
              <w:t>美学</w:t>
            </w:r>
          </w:p>
        </w:tc>
        <w:tc>
          <w:tcPr>
            <w:tcW w:w="3969" w:type="dxa"/>
            <w:vAlign w:val="center"/>
          </w:tcPr>
          <w:p w14:paraId="04AA078F" w14:textId="77777777" w:rsidR="009C0203" w:rsidRDefault="00BC1BB0">
            <w:pPr>
              <w:spacing w:line="360" w:lineRule="exact"/>
              <w:rPr>
                <w:rFonts w:eastAsia="仿宋"/>
                <w:color w:val="000000" w:themeColor="text1"/>
                <w:sz w:val="24"/>
              </w:rPr>
            </w:pPr>
            <w:r>
              <w:rPr>
                <w:rFonts w:eastAsia="仿宋"/>
                <w:color w:val="000000" w:themeColor="text1"/>
                <w:sz w:val="24"/>
              </w:rPr>
              <w:t>黑格尔，商务印书馆</w:t>
            </w:r>
          </w:p>
        </w:tc>
        <w:tc>
          <w:tcPr>
            <w:tcW w:w="1276" w:type="dxa"/>
            <w:vAlign w:val="center"/>
          </w:tcPr>
          <w:p w14:paraId="09F0B56C" w14:textId="77777777" w:rsidR="009C0203" w:rsidRDefault="00BC1BB0">
            <w:pPr>
              <w:spacing w:line="360" w:lineRule="exact"/>
              <w:jc w:val="center"/>
              <w:rPr>
                <w:rFonts w:eastAsia="仿宋"/>
                <w:color w:val="000000" w:themeColor="text1"/>
                <w:sz w:val="24"/>
              </w:rPr>
            </w:pPr>
            <w:r>
              <w:rPr>
                <w:rFonts w:eastAsia="仿宋"/>
                <w:color w:val="000000" w:themeColor="text1"/>
                <w:sz w:val="24"/>
              </w:rPr>
              <w:t>选读</w:t>
            </w:r>
          </w:p>
        </w:tc>
      </w:tr>
      <w:tr w:rsidR="009C0203" w14:paraId="5613D1A0" w14:textId="77777777">
        <w:trPr>
          <w:trHeight w:val="510"/>
        </w:trPr>
        <w:tc>
          <w:tcPr>
            <w:tcW w:w="817" w:type="dxa"/>
            <w:vAlign w:val="center"/>
          </w:tcPr>
          <w:p w14:paraId="4A6D0A56" w14:textId="77777777" w:rsidR="009C0203" w:rsidRDefault="00BC1BB0">
            <w:pPr>
              <w:spacing w:line="360" w:lineRule="exact"/>
              <w:jc w:val="center"/>
              <w:rPr>
                <w:rFonts w:eastAsia="仿宋"/>
                <w:color w:val="000000" w:themeColor="text1"/>
                <w:sz w:val="24"/>
              </w:rPr>
            </w:pPr>
            <w:r>
              <w:rPr>
                <w:rFonts w:eastAsia="仿宋"/>
                <w:color w:val="000000" w:themeColor="text1"/>
                <w:sz w:val="24"/>
              </w:rPr>
              <w:t>16</w:t>
            </w:r>
          </w:p>
        </w:tc>
        <w:tc>
          <w:tcPr>
            <w:tcW w:w="3402" w:type="dxa"/>
            <w:vAlign w:val="center"/>
          </w:tcPr>
          <w:p w14:paraId="54325A23" w14:textId="77777777" w:rsidR="009C0203" w:rsidRDefault="00BC1BB0">
            <w:pPr>
              <w:spacing w:line="360" w:lineRule="exact"/>
              <w:rPr>
                <w:rFonts w:eastAsia="仿宋"/>
                <w:color w:val="000000" w:themeColor="text1"/>
                <w:sz w:val="24"/>
              </w:rPr>
            </w:pPr>
            <w:r>
              <w:rPr>
                <w:rFonts w:eastAsia="仿宋"/>
                <w:color w:val="000000" w:themeColor="text1"/>
                <w:sz w:val="24"/>
              </w:rPr>
              <w:t>判断力批判</w:t>
            </w:r>
          </w:p>
        </w:tc>
        <w:tc>
          <w:tcPr>
            <w:tcW w:w="3969" w:type="dxa"/>
            <w:vAlign w:val="center"/>
          </w:tcPr>
          <w:p w14:paraId="2AB8C2D6" w14:textId="77777777" w:rsidR="009C0203" w:rsidRDefault="00BC1BB0">
            <w:pPr>
              <w:spacing w:line="360" w:lineRule="exact"/>
              <w:rPr>
                <w:rFonts w:eastAsia="仿宋"/>
                <w:color w:val="000000" w:themeColor="text1"/>
                <w:sz w:val="24"/>
              </w:rPr>
            </w:pPr>
            <w:r>
              <w:rPr>
                <w:rFonts w:eastAsia="仿宋"/>
                <w:color w:val="000000" w:themeColor="text1"/>
                <w:sz w:val="24"/>
              </w:rPr>
              <w:t>康德，人民出版社</w:t>
            </w:r>
          </w:p>
        </w:tc>
        <w:tc>
          <w:tcPr>
            <w:tcW w:w="1276" w:type="dxa"/>
            <w:vAlign w:val="center"/>
          </w:tcPr>
          <w:p w14:paraId="0D176895" w14:textId="77777777" w:rsidR="009C0203" w:rsidRDefault="00BC1BB0">
            <w:pPr>
              <w:spacing w:line="360" w:lineRule="exact"/>
              <w:jc w:val="center"/>
              <w:rPr>
                <w:rFonts w:eastAsia="仿宋"/>
                <w:color w:val="000000" w:themeColor="text1"/>
                <w:sz w:val="24"/>
              </w:rPr>
            </w:pPr>
            <w:r>
              <w:rPr>
                <w:rFonts w:eastAsia="仿宋"/>
                <w:color w:val="000000" w:themeColor="text1"/>
                <w:sz w:val="24"/>
              </w:rPr>
              <w:t>选读</w:t>
            </w:r>
          </w:p>
        </w:tc>
      </w:tr>
      <w:tr w:rsidR="009C0203" w14:paraId="334C09FA" w14:textId="77777777">
        <w:trPr>
          <w:trHeight w:val="510"/>
        </w:trPr>
        <w:tc>
          <w:tcPr>
            <w:tcW w:w="817" w:type="dxa"/>
            <w:vAlign w:val="center"/>
          </w:tcPr>
          <w:p w14:paraId="515DDB7D" w14:textId="77777777" w:rsidR="009C0203" w:rsidRDefault="00BC1BB0">
            <w:pPr>
              <w:spacing w:line="360" w:lineRule="exact"/>
              <w:jc w:val="center"/>
              <w:rPr>
                <w:rFonts w:eastAsia="仿宋"/>
                <w:color w:val="000000" w:themeColor="text1"/>
                <w:sz w:val="24"/>
              </w:rPr>
            </w:pPr>
            <w:r>
              <w:rPr>
                <w:rFonts w:eastAsia="仿宋"/>
                <w:color w:val="000000" w:themeColor="text1"/>
                <w:sz w:val="24"/>
              </w:rPr>
              <w:t>17</w:t>
            </w:r>
          </w:p>
        </w:tc>
        <w:tc>
          <w:tcPr>
            <w:tcW w:w="3402" w:type="dxa"/>
            <w:vAlign w:val="center"/>
          </w:tcPr>
          <w:p w14:paraId="18BA27A0" w14:textId="77777777" w:rsidR="009C0203" w:rsidRDefault="00BC1BB0">
            <w:pPr>
              <w:spacing w:line="360" w:lineRule="exact"/>
              <w:rPr>
                <w:rFonts w:eastAsia="仿宋"/>
                <w:color w:val="000000" w:themeColor="text1"/>
                <w:sz w:val="24"/>
              </w:rPr>
            </w:pPr>
            <w:r>
              <w:rPr>
                <w:rFonts w:eastAsia="仿宋"/>
                <w:color w:val="000000" w:themeColor="text1"/>
                <w:sz w:val="24"/>
              </w:rPr>
              <w:t>当代叙事学</w:t>
            </w:r>
          </w:p>
        </w:tc>
        <w:tc>
          <w:tcPr>
            <w:tcW w:w="3969" w:type="dxa"/>
            <w:vAlign w:val="center"/>
          </w:tcPr>
          <w:p w14:paraId="388ED71A" w14:textId="77777777" w:rsidR="009C0203" w:rsidRDefault="00BC1BB0">
            <w:pPr>
              <w:spacing w:line="360" w:lineRule="exact"/>
              <w:rPr>
                <w:rFonts w:eastAsia="仿宋"/>
                <w:color w:val="000000" w:themeColor="text1"/>
                <w:sz w:val="24"/>
              </w:rPr>
            </w:pPr>
            <w:r>
              <w:rPr>
                <w:rFonts w:eastAsia="仿宋"/>
                <w:color w:val="000000" w:themeColor="text1"/>
                <w:sz w:val="24"/>
              </w:rPr>
              <w:t>马丁，北京大学出版社</w:t>
            </w:r>
          </w:p>
        </w:tc>
        <w:tc>
          <w:tcPr>
            <w:tcW w:w="1276" w:type="dxa"/>
            <w:vAlign w:val="center"/>
          </w:tcPr>
          <w:p w14:paraId="5ADEE034" w14:textId="77777777" w:rsidR="009C0203" w:rsidRDefault="00BC1BB0">
            <w:pPr>
              <w:spacing w:line="360" w:lineRule="exact"/>
              <w:jc w:val="center"/>
              <w:rPr>
                <w:rFonts w:eastAsia="仿宋"/>
                <w:color w:val="000000" w:themeColor="text1"/>
                <w:sz w:val="24"/>
              </w:rPr>
            </w:pPr>
            <w:r>
              <w:rPr>
                <w:rFonts w:eastAsia="仿宋"/>
                <w:color w:val="000000" w:themeColor="text1"/>
                <w:sz w:val="24"/>
              </w:rPr>
              <w:t>选读</w:t>
            </w:r>
          </w:p>
        </w:tc>
      </w:tr>
      <w:tr w:rsidR="009C0203" w14:paraId="2C45F594" w14:textId="77777777">
        <w:trPr>
          <w:trHeight w:val="510"/>
        </w:trPr>
        <w:tc>
          <w:tcPr>
            <w:tcW w:w="817" w:type="dxa"/>
            <w:vAlign w:val="center"/>
          </w:tcPr>
          <w:p w14:paraId="0727828E" w14:textId="77777777" w:rsidR="009C0203" w:rsidRDefault="00BC1BB0">
            <w:pPr>
              <w:spacing w:line="360" w:lineRule="exact"/>
              <w:jc w:val="center"/>
              <w:rPr>
                <w:rFonts w:eastAsia="仿宋"/>
                <w:color w:val="000000" w:themeColor="text1"/>
                <w:sz w:val="24"/>
              </w:rPr>
            </w:pPr>
            <w:r>
              <w:rPr>
                <w:rFonts w:eastAsia="仿宋"/>
                <w:color w:val="000000" w:themeColor="text1"/>
                <w:sz w:val="24"/>
              </w:rPr>
              <w:t>18</w:t>
            </w:r>
          </w:p>
        </w:tc>
        <w:tc>
          <w:tcPr>
            <w:tcW w:w="3402" w:type="dxa"/>
            <w:vAlign w:val="center"/>
          </w:tcPr>
          <w:p w14:paraId="11C8470C" w14:textId="77777777" w:rsidR="009C0203" w:rsidRDefault="00BC1BB0">
            <w:pPr>
              <w:spacing w:line="360" w:lineRule="exact"/>
              <w:rPr>
                <w:rFonts w:eastAsia="仿宋"/>
                <w:color w:val="000000" w:themeColor="text1"/>
                <w:sz w:val="24"/>
              </w:rPr>
            </w:pPr>
            <w:r>
              <w:rPr>
                <w:rFonts w:eastAsia="仿宋"/>
                <w:color w:val="000000" w:themeColor="text1"/>
                <w:sz w:val="24"/>
              </w:rPr>
              <w:t>文学的维度</w:t>
            </w:r>
          </w:p>
        </w:tc>
        <w:tc>
          <w:tcPr>
            <w:tcW w:w="3969" w:type="dxa"/>
            <w:vAlign w:val="center"/>
          </w:tcPr>
          <w:p w14:paraId="4B5A5972" w14:textId="77777777" w:rsidR="009C0203" w:rsidRDefault="00BC1BB0">
            <w:pPr>
              <w:spacing w:line="360" w:lineRule="exact"/>
              <w:rPr>
                <w:rFonts w:eastAsia="仿宋"/>
                <w:color w:val="000000" w:themeColor="text1"/>
                <w:sz w:val="24"/>
              </w:rPr>
            </w:pPr>
            <w:r>
              <w:rPr>
                <w:rFonts w:eastAsia="仿宋"/>
                <w:color w:val="000000" w:themeColor="text1"/>
                <w:sz w:val="24"/>
              </w:rPr>
              <w:t>南帆，三联书店</w:t>
            </w:r>
          </w:p>
        </w:tc>
        <w:tc>
          <w:tcPr>
            <w:tcW w:w="1276" w:type="dxa"/>
            <w:vAlign w:val="center"/>
          </w:tcPr>
          <w:p w14:paraId="64264C32" w14:textId="77777777" w:rsidR="009C0203" w:rsidRDefault="00BC1BB0">
            <w:pPr>
              <w:spacing w:line="360" w:lineRule="exact"/>
              <w:jc w:val="center"/>
              <w:rPr>
                <w:rFonts w:eastAsia="仿宋"/>
                <w:color w:val="000000" w:themeColor="text1"/>
                <w:sz w:val="24"/>
              </w:rPr>
            </w:pPr>
            <w:r>
              <w:rPr>
                <w:rFonts w:eastAsia="仿宋"/>
                <w:color w:val="000000" w:themeColor="text1"/>
                <w:sz w:val="24"/>
              </w:rPr>
              <w:t>选读</w:t>
            </w:r>
          </w:p>
        </w:tc>
      </w:tr>
      <w:tr w:rsidR="009C0203" w14:paraId="436112F7" w14:textId="77777777">
        <w:trPr>
          <w:trHeight w:val="510"/>
        </w:trPr>
        <w:tc>
          <w:tcPr>
            <w:tcW w:w="817" w:type="dxa"/>
            <w:vAlign w:val="center"/>
          </w:tcPr>
          <w:p w14:paraId="12EAF953" w14:textId="77777777" w:rsidR="009C0203" w:rsidRDefault="00BC1BB0">
            <w:pPr>
              <w:spacing w:line="360" w:lineRule="exact"/>
              <w:jc w:val="center"/>
              <w:rPr>
                <w:rFonts w:eastAsia="仿宋"/>
                <w:color w:val="000000" w:themeColor="text1"/>
                <w:sz w:val="24"/>
              </w:rPr>
            </w:pPr>
            <w:r>
              <w:rPr>
                <w:rFonts w:eastAsia="仿宋"/>
                <w:color w:val="000000" w:themeColor="text1"/>
                <w:sz w:val="24"/>
              </w:rPr>
              <w:t>19</w:t>
            </w:r>
          </w:p>
        </w:tc>
        <w:tc>
          <w:tcPr>
            <w:tcW w:w="3402" w:type="dxa"/>
            <w:vAlign w:val="center"/>
          </w:tcPr>
          <w:p w14:paraId="5B6B8E5D" w14:textId="77777777" w:rsidR="009C0203" w:rsidRDefault="00BC1BB0">
            <w:pPr>
              <w:spacing w:line="360" w:lineRule="exact"/>
              <w:rPr>
                <w:rFonts w:eastAsia="仿宋"/>
                <w:color w:val="000000" w:themeColor="text1"/>
                <w:sz w:val="24"/>
              </w:rPr>
            </w:pPr>
            <w:r>
              <w:rPr>
                <w:rFonts w:eastAsia="仿宋"/>
                <w:color w:val="000000" w:themeColor="text1"/>
                <w:sz w:val="24"/>
              </w:rPr>
              <w:t>悲剧的诞生</w:t>
            </w:r>
          </w:p>
        </w:tc>
        <w:tc>
          <w:tcPr>
            <w:tcW w:w="3969" w:type="dxa"/>
            <w:vAlign w:val="center"/>
          </w:tcPr>
          <w:p w14:paraId="48415BE1" w14:textId="77777777" w:rsidR="009C0203" w:rsidRDefault="00BC1BB0">
            <w:pPr>
              <w:spacing w:line="360" w:lineRule="exact"/>
              <w:rPr>
                <w:rFonts w:eastAsia="仿宋"/>
                <w:color w:val="000000" w:themeColor="text1"/>
                <w:sz w:val="24"/>
              </w:rPr>
            </w:pPr>
            <w:r>
              <w:rPr>
                <w:rFonts w:eastAsia="仿宋"/>
                <w:color w:val="000000" w:themeColor="text1"/>
                <w:sz w:val="24"/>
              </w:rPr>
              <w:t>尼采，北岳文艺出版社</w:t>
            </w:r>
          </w:p>
        </w:tc>
        <w:tc>
          <w:tcPr>
            <w:tcW w:w="1276" w:type="dxa"/>
            <w:vAlign w:val="center"/>
          </w:tcPr>
          <w:p w14:paraId="0E6E9544" w14:textId="77777777" w:rsidR="009C0203" w:rsidRDefault="00BC1BB0">
            <w:pPr>
              <w:spacing w:line="360" w:lineRule="exact"/>
              <w:jc w:val="center"/>
              <w:rPr>
                <w:rFonts w:eastAsia="仿宋"/>
                <w:color w:val="000000" w:themeColor="text1"/>
                <w:sz w:val="24"/>
              </w:rPr>
            </w:pPr>
            <w:r>
              <w:rPr>
                <w:rFonts w:eastAsia="仿宋"/>
                <w:color w:val="000000" w:themeColor="text1"/>
                <w:sz w:val="24"/>
              </w:rPr>
              <w:t>选读</w:t>
            </w:r>
          </w:p>
        </w:tc>
      </w:tr>
      <w:tr w:rsidR="009C0203" w14:paraId="29060945" w14:textId="77777777">
        <w:trPr>
          <w:trHeight w:val="510"/>
        </w:trPr>
        <w:tc>
          <w:tcPr>
            <w:tcW w:w="817" w:type="dxa"/>
            <w:vAlign w:val="center"/>
          </w:tcPr>
          <w:p w14:paraId="7E216F95" w14:textId="77777777" w:rsidR="009C0203" w:rsidRDefault="00BC1BB0">
            <w:pPr>
              <w:spacing w:line="360" w:lineRule="exact"/>
              <w:jc w:val="center"/>
              <w:rPr>
                <w:rFonts w:eastAsia="仿宋"/>
                <w:color w:val="000000" w:themeColor="text1"/>
                <w:sz w:val="24"/>
              </w:rPr>
            </w:pPr>
            <w:r>
              <w:rPr>
                <w:rFonts w:eastAsia="仿宋"/>
                <w:color w:val="000000" w:themeColor="text1"/>
                <w:sz w:val="24"/>
              </w:rPr>
              <w:t>20</w:t>
            </w:r>
          </w:p>
        </w:tc>
        <w:tc>
          <w:tcPr>
            <w:tcW w:w="3402" w:type="dxa"/>
            <w:vAlign w:val="center"/>
          </w:tcPr>
          <w:p w14:paraId="63C2AFDF" w14:textId="77777777" w:rsidR="009C0203" w:rsidRDefault="00BC1BB0">
            <w:pPr>
              <w:spacing w:line="360" w:lineRule="exact"/>
              <w:rPr>
                <w:rFonts w:eastAsia="仿宋"/>
                <w:color w:val="000000" w:themeColor="text1"/>
                <w:sz w:val="24"/>
              </w:rPr>
            </w:pPr>
            <w:r>
              <w:rPr>
                <w:rFonts w:eastAsia="仿宋"/>
                <w:color w:val="000000" w:themeColor="text1"/>
                <w:sz w:val="24"/>
              </w:rPr>
              <w:t>诗学的基本概念</w:t>
            </w:r>
          </w:p>
        </w:tc>
        <w:tc>
          <w:tcPr>
            <w:tcW w:w="3969" w:type="dxa"/>
            <w:vAlign w:val="center"/>
          </w:tcPr>
          <w:p w14:paraId="3EE1EAE2" w14:textId="77777777" w:rsidR="009C0203" w:rsidRDefault="00BC1BB0">
            <w:pPr>
              <w:spacing w:line="360" w:lineRule="exact"/>
              <w:rPr>
                <w:rFonts w:eastAsia="仿宋"/>
                <w:color w:val="000000" w:themeColor="text1"/>
                <w:sz w:val="24"/>
              </w:rPr>
            </w:pPr>
            <w:r>
              <w:rPr>
                <w:rFonts w:eastAsia="仿宋"/>
                <w:color w:val="000000" w:themeColor="text1"/>
                <w:sz w:val="24"/>
              </w:rPr>
              <w:t>施塔格尔，中国社会科学出版社</w:t>
            </w:r>
          </w:p>
        </w:tc>
        <w:tc>
          <w:tcPr>
            <w:tcW w:w="1276" w:type="dxa"/>
            <w:vAlign w:val="center"/>
          </w:tcPr>
          <w:p w14:paraId="7BFCB704" w14:textId="77777777" w:rsidR="009C0203" w:rsidRDefault="00BC1BB0">
            <w:pPr>
              <w:spacing w:line="360" w:lineRule="exact"/>
              <w:jc w:val="center"/>
              <w:rPr>
                <w:rFonts w:eastAsia="仿宋"/>
                <w:color w:val="000000" w:themeColor="text1"/>
                <w:sz w:val="24"/>
              </w:rPr>
            </w:pPr>
            <w:r>
              <w:rPr>
                <w:rFonts w:eastAsia="仿宋"/>
                <w:color w:val="000000" w:themeColor="text1"/>
                <w:sz w:val="24"/>
              </w:rPr>
              <w:t>选读</w:t>
            </w:r>
          </w:p>
        </w:tc>
      </w:tr>
      <w:tr w:rsidR="009C0203" w14:paraId="0B419221" w14:textId="77777777">
        <w:trPr>
          <w:trHeight w:val="510"/>
        </w:trPr>
        <w:tc>
          <w:tcPr>
            <w:tcW w:w="817" w:type="dxa"/>
            <w:vAlign w:val="center"/>
          </w:tcPr>
          <w:p w14:paraId="679E566F" w14:textId="77777777" w:rsidR="009C0203" w:rsidRDefault="00BC1BB0">
            <w:pPr>
              <w:spacing w:line="360" w:lineRule="exact"/>
              <w:jc w:val="center"/>
              <w:rPr>
                <w:rFonts w:eastAsia="仿宋"/>
                <w:color w:val="000000" w:themeColor="text1"/>
                <w:sz w:val="24"/>
              </w:rPr>
            </w:pPr>
            <w:r>
              <w:rPr>
                <w:rFonts w:eastAsia="仿宋"/>
                <w:color w:val="000000" w:themeColor="text1"/>
                <w:sz w:val="24"/>
              </w:rPr>
              <w:t>21</w:t>
            </w:r>
          </w:p>
        </w:tc>
        <w:tc>
          <w:tcPr>
            <w:tcW w:w="3402" w:type="dxa"/>
            <w:vAlign w:val="center"/>
          </w:tcPr>
          <w:p w14:paraId="4066CD45" w14:textId="77777777" w:rsidR="009C0203" w:rsidRDefault="00BC1BB0">
            <w:pPr>
              <w:spacing w:line="360" w:lineRule="exact"/>
              <w:rPr>
                <w:rFonts w:eastAsia="仿宋"/>
                <w:color w:val="000000" w:themeColor="text1"/>
                <w:sz w:val="24"/>
              </w:rPr>
            </w:pPr>
            <w:r>
              <w:rPr>
                <w:rFonts w:eastAsia="仿宋"/>
                <w:color w:val="000000" w:themeColor="text1"/>
                <w:sz w:val="24"/>
              </w:rPr>
              <w:t>散文理论</w:t>
            </w:r>
          </w:p>
        </w:tc>
        <w:tc>
          <w:tcPr>
            <w:tcW w:w="3969" w:type="dxa"/>
            <w:vAlign w:val="center"/>
          </w:tcPr>
          <w:p w14:paraId="42DDADF4" w14:textId="77777777" w:rsidR="009C0203" w:rsidRDefault="00BC1BB0">
            <w:pPr>
              <w:spacing w:line="360" w:lineRule="exact"/>
              <w:rPr>
                <w:rFonts w:eastAsia="仿宋"/>
                <w:color w:val="000000" w:themeColor="text1"/>
                <w:sz w:val="24"/>
              </w:rPr>
            </w:pPr>
            <w:r>
              <w:rPr>
                <w:rFonts w:eastAsia="仿宋"/>
                <w:color w:val="000000" w:themeColor="text1"/>
                <w:sz w:val="24"/>
              </w:rPr>
              <w:t>什克洛夫斯基，百花洲文艺出版社</w:t>
            </w:r>
          </w:p>
        </w:tc>
        <w:tc>
          <w:tcPr>
            <w:tcW w:w="1276" w:type="dxa"/>
            <w:vAlign w:val="center"/>
          </w:tcPr>
          <w:p w14:paraId="4D6733F8" w14:textId="77777777" w:rsidR="009C0203" w:rsidRDefault="00BC1BB0">
            <w:pPr>
              <w:spacing w:line="360" w:lineRule="exact"/>
              <w:jc w:val="center"/>
              <w:rPr>
                <w:rFonts w:eastAsia="仿宋"/>
                <w:color w:val="000000" w:themeColor="text1"/>
                <w:sz w:val="24"/>
              </w:rPr>
            </w:pPr>
            <w:r>
              <w:rPr>
                <w:rFonts w:eastAsia="仿宋"/>
                <w:color w:val="000000" w:themeColor="text1"/>
                <w:sz w:val="24"/>
              </w:rPr>
              <w:t>选读</w:t>
            </w:r>
          </w:p>
        </w:tc>
      </w:tr>
      <w:tr w:rsidR="009C0203" w14:paraId="1D22992E" w14:textId="77777777">
        <w:trPr>
          <w:trHeight w:val="510"/>
        </w:trPr>
        <w:tc>
          <w:tcPr>
            <w:tcW w:w="817" w:type="dxa"/>
            <w:vAlign w:val="center"/>
          </w:tcPr>
          <w:p w14:paraId="6D8FB814" w14:textId="77777777" w:rsidR="009C0203" w:rsidRDefault="00BC1BB0">
            <w:pPr>
              <w:spacing w:line="360" w:lineRule="exact"/>
              <w:jc w:val="center"/>
              <w:rPr>
                <w:rFonts w:eastAsia="仿宋"/>
                <w:color w:val="000000" w:themeColor="text1"/>
                <w:sz w:val="24"/>
              </w:rPr>
            </w:pPr>
            <w:r>
              <w:rPr>
                <w:rFonts w:eastAsia="仿宋"/>
                <w:color w:val="000000" w:themeColor="text1"/>
                <w:sz w:val="24"/>
              </w:rPr>
              <w:t>22</w:t>
            </w:r>
          </w:p>
        </w:tc>
        <w:tc>
          <w:tcPr>
            <w:tcW w:w="3402" w:type="dxa"/>
            <w:vAlign w:val="center"/>
          </w:tcPr>
          <w:p w14:paraId="3D95CB08" w14:textId="77777777" w:rsidR="009C0203" w:rsidRDefault="00BC1BB0">
            <w:pPr>
              <w:spacing w:line="360" w:lineRule="exact"/>
              <w:rPr>
                <w:rFonts w:eastAsia="仿宋"/>
                <w:color w:val="000000" w:themeColor="text1"/>
                <w:sz w:val="24"/>
              </w:rPr>
            </w:pPr>
            <w:r>
              <w:rPr>
                <w:rFonts w:eastAsia="仿宋"/>
                <w:color w:val="000000" w:themeColor="text1"/>
                <w:sz w:val="24"/>
              </w:rPr>
              <w:t>普通语言学教程</w:t>
            </w:r>
          </w:p>
        </w:tc>
        <w:tc>
          <w:tcPr>
            <w:tcW w:w="3969" w:type="dxa"/>
            <w:vAlign w:val="center"/>
          </w:tcPr>
          <w:p w14:paraId="369ABDCF" w14:textId="77777777" w:rsidR="009C0203" w:rsidRDefault="00BC1BB0">
            <w:pPr>
              <w:spacing w:line="360" w:lineRule="exact"/>
              <w:rPr>
                <w:rFonts w:eastAsia="仿宋"/>
                <w:color w:val="000000" w:themeColor="text1"/>
                <w:sz w:val="24"/>
              </w:rPr>
            </w:pPr>
            <w:r>
              <w:rPr>
                <w:rFonts w:eastAsia="仿宋"/>
                <w:color w:val="000000" w:themeColor="text1"/>
                <w:sz w:val="24"/>
              </w:rPr>
              <w:t>索绪尔，商务印书馆</w:t>
            </w:r>
          </w:p>
        </w:tc>
        <w:tc>
          <w:tcPr>
            <w:tcW w:w="1276" w:type="dxa"/>
            <w:vAlign w:val="center"/>
          </w:tcPr>
          <w:p w14:paraId="6970881C" w14:textId="77777777" w:rsidR="009C0203" w:rsidRDefault="00BC1BB0">
            <w:pPr>
              <w:spacing w:line="360" w:lineRule="exact"/>
              <w:jc w:val="center"/>
              <w:rPr>
                <w:rFonts w:eastAsia="仿宋"/>
                <w:color w:val="000000" w:themeColor="text1"/>
                <w:sz w:val="24"/>
              </w:rPr>
            </w:pPr>
            <w:r>
              <w:rPr>
                <w:rFonts w:eastAsia="仿宋"/>
                <w:color w:val="000000" w:themeColor="text1"/>
                <w:sz w:val="24"/>
              </w:rPr>
              <w:t>选读</w:t>
            </w:r>
          </w:p>
        </w:tc>
      </w:tr>
      <w:tr w:rsidR="009C0203" w14:paraId="069F3175" w14:textId="77777777">
        <w:trPr>
          <w:trHeight w:val="510"/>
        </w:trPr>
        <w:tc>
          <w:tcPr>
            <w:tcW w:w="817" w:type="dxa"/>
            <w:vAlign w:val="center"/>
          </w:tcPr>
          <w:p w14:paraId="535B289D" w14:textId="77777777" w:rsidR="009C0203" w:rsidRDefault="00BC1BB0">
            <w:pPr>
              <w:spacing w:line="360" w:lineRule="exact"/>
              <w:jc w:val="center"/>
              <w:rPr>
                <w:rFonts w:eastAsia="仿宋"/>
                <w:color w:val="000000" w:themeColor="text1"/>
                <w:sz w:val="24"/>
              </w:rPr>
            </w:pPr>
            <w:r>
              <w:rPr>
                <w:rFonts w:eastAsia="仿宋"/>
                <w:color w:val="000000" w:themeColor="text1"/>
                <w:sz w:val="24"/>
              </w:rPr>
              <w:t>23</w:t>
            </w:r>
          </w:p>
        </w:tc>
        <w:tc>
          <w:tcPr>
            <w:tcW w:w="3402" w:type="dxa"/>
            <w:vAlign w:val="center"/>
          </w:tcPr>
          <w:p w14:paraId="6B3203FF" w14:textId="77777777" w:rsidR="009C0203" w:rsidRDefault="00BC1BB0">
            <w:pPr>
              <w:spacing w:line="360" w:lineRule="exact"/>
              <w:rPr>
                <w:rFonts w:eastAsia="仿宋"/>
                <w:color w:val="000000" w:themeColor="text1"/>
                <w:sz w:val="24"/>
              </w:rPr>
            </w:pPr>
            <w:r>
              <w:rPr>
                <w:rFonts w:eastAsia="仿宋"/>
                <w:color w:val="000000" w:themeColor="text1"/>
                <w:sz w:val="24"/>
              </w:rPr>
              <w:t>希腊哲学史</w:t>
            </w:r>
          </w:p>
        </w:tc>
        <w:tc>
          <w:tcPr>
            <w:tcW w:w="3969" w:type="dxa"/>
            <w:vAlign w:val="center"/>
          </w:tcPr>
          <w:p w14:paraId="78D03C3A" w14:textId="77777777" w:rsidR="009C0203" w:rsidRDefault="00BC1BB0">
            <w:pPr>
              <w:spacing w:line="360" w:lineRule="exact"/>
              <w:rPr>
                <w:rFonts w:eastAsia="仿宋"/>
                <w:color w:val="000000" w:themeColor="text1"/>
                <w:sz w:val="24"/>
              </w:rPr>
            </w:pPr>
            <w:r>
              <w:rPr>
                <w:rFonts w:eastAsia="仿宋"/>
                <w:color w:val="000000" w:themeColor="text1"/>
                <w:sz w:val="24"/>
              </w:rPr>
              <w:t>汪子嵩等，人民出版社</w:t>
            </w:r>
          </w:p>
        </w:tc>
        <w:tc>
          <w:tcPr>
            <w:tcW w:w="1276" w:type="dxa"/>
            <w:vAlign w:val="center"/>
          </w:tcPr>
          <w:p w14:paraId="67A3812B" w14:textId="77777777" w:rsidR="009C0203" w:rsidRDefault="00BC1BB0">
            <w:pPr>
              <w:spacing w:line="360" w:lineRule="exact"/>
              <w:jc w:val="center"/>
              <w:rPr>
                <w:rFonts w:eastAsia="仿宋"/>
                <w:color w:val="000000" w:themeColor="text1"/>
                <w:sz w:val="24"/>
              </w:rPr>
            </w:pPr>
            <w:r>
              <w:rPr>
                <w:rFonts w:eastAsia="仿宋"/>
                <w:color w:val="000000" w:themeColor="text1"/>
                <w:sz w:val="24"/>
              </w:rPr>
              <w:t>选读</w:t>
            </w:r>
          </w:p>
        </w:tc>
      </w:tr>
      <w:tr w:rsidR="009C0203" w14:paraId="468E6F05" w14:textId="77777777">
        <w:trPr>
          <w:trHeight w:val="510"/>
        </w:trPr>
        <w:tc>
          <w:tcPr>
            <w:tcW w:w="817" w:type="dxa"/>
            <w:vAlign w:val="center"/>
          </w:tcPr>
          <w:p w14:paraId="2438F906" w14:textId="77777777" w:rsidR="009C0203" w:rsidRDefault="00BC1BB0">
            <w:pPr>
              <w:spacing w:line="360" w:lineRule="exact"/>
              <w:jc w:val="center"/>
              <w:rPr>
                <w:rFonts w:eastAsia="仿宋"/>
                <w:color w:val="000000" w:themeColor="text1"/>
                <w:sz w:val="24"/>
              </w:rPr>
            </w:pPr>
            <w:r>
              <w:rPr>
                <w:rFonts w:eastAsia="仿宋"/>
                <w:color w:val="000000" w:themeColor="text1"/>
                <w:sz w:val="24"/>
              </w:rPr>
              <w:t>24</w:t>
            </w:r>
          </w:p>
        </w:tc>
        <w:tc>
          <w:tcPr>
            <w:tcW w:w="3402" w:type="dxa"/>
            <w:vAlign w:val="center"/>
          </w:tcPr>
          <w:p w14:paraId="38B61267" w14:textId="77777777" w:rsidR="009C0203" w:rsidRDefault="00BC1BB0">
            <w:pPr>
              <w:spacing w:line="360" w:lineRule="exact"/>
              <w:rPr>
                <w:rFonts w:eastAsia="仿宋"/>
                <w:color w:val="000000" w:themeColor="text1"/>
                <w:sz w:val="24"/>
              </w:rPr>
            </w:pPr>
            <w:r>
              <w:rPr>
                <w:rFonts w:eastAsia="仿宋"/>
                <w:color w:val="000000" w:themeColor="text1"/>
                <w:sz w:val="24"/>
              </w:rPr>
              <w:t>中国文学批评史</w:t>
            </w:r>
          </w:p>
        </w:tc>
        <w:tc>
          <w:tcPr>
            <w:tcW w:w="3969" w:type="dxa"/>
            <w:vAlign w:val="center"/>
          </w:tcPr>
          <w:p w14:paraId="3BECCE3D" w14:textId="77777777" w:rsidR="009C0203" w:rsidRDefault="00BC1BB0">
            <w:pPr>
              <w:spacing w:line="360" w:lineRule="exact"/>
              <w:rPr>
                <w:rFonts w:eastAsia="仿宋"/>
                <w:color w:val="000000" w:themeColor="text1"/>
                <w:sz w:val="24"/>
              </w:rPr>
            </w:pPr>
            <w:r>
              <w:rPr>
                <w:rFonts w:eastAsia="仿宋"/>
                <w:color w:val="000000" w:themeColor="text1"/>
                <w:sz w:val="24"/>
              </w:rPr>
              <w:t>王运熙、顾易生编，上海古籍出版社</w:t>
            </w:r>
          </w:p>
        </w:tc>
        <w:tc>
          <w:tcPr>
            <w:tcW w:w="1276" w:type="dxa"/>
            <w:vAlign w:val="center"/>
          </w:tcPr>
          <w:p w14:paraId="06B0C551" w14:textId="77777777" w:rsidR="009C0203" w:rsidRDefault="00BC1BB0">
            <w:pPr>
              <w:spacing w:line="360" w:lineRule="exact"/>
              <w:jc w:val="center"/>
              <w:rPr>
                <w:rFonts w:eastAsia="仿宋"/>
                <w:color w:val="000000" w:themeColor="text1"/>
                <w:sz w:val="24"/>
              </w:rPr>
            </w:pPr>
            <w:r>
              <w:rPr>
                <w:rFonts w:eastAsia="仿宋"/>
                <w:color w:val="000000" w:themeColor="text1"/>
                <w:sz w:val="24"/>
              </w:rPr>
              <w:t>选读</w:t>
            </w:r>
          </w:p>
        </w:tc>
      </w:tr>
      <w:tr w:rsidR="009C0203" w14:paraId="67749DF8" w14:textId="77777777">
        <w:trPr>
          <w:trHeight w:val="510"/>
        </w:trPr>
        <w:tc>
          <w:tcPr>
            <w:tcW w:w="817" w:type="dxa"/>
            <w:vAlign w:val="center"/>
          </w:tcPr>
          <w:p w14:paraId="6145EE4D" w14:textId="77777777" w:rsidR="009C0203" w:rsidRDefault="00BC1BB0">
            <w:pPr>
              <w:spacing w:line="360" w:lineRule="exact"/>
              <w:jc w:val="center"/>
              <w:rPr>
                <w:rFonts w:eastAsia="仿宋"/>
                <w:color w:val="000000" w:themeColor="text1"/>
                <w:sz w:val="24"/>
              </w:rPr>
            </w:pPr>
            <w:r>
              <w:rPr>
                <w:rFonts w:eastAsia="仿宋"/>
                <w:color w:val="000000" w:themeColor="text1"/>
                <w:sz w:val="24"/>
              </w:rPr>
              <w:lastRenderedPageBreak/>
              <w:t>25</w:t>
            </w:r>
          </w:p>
        </w:tc>
        <w:tc>
          <w:tcPr>
            <w:tcW w:w="3402" w:type="dxa"/>
            <w:vAlign w:val="center"/>
          </w:tcPr>
          <w:p w14:paraId="52D3F7DB" w14:textId="77777777" w:rsidR="009C0203" w:rsidRDefault="00BC1BB0">
            <w:pPr>
              <w:spacing w:line="360" w:lineRule="exact"/>
              <w:rPr>
                <w:rFonts w:eastAsia="仿宋"/>
                <w:color w:val="000000" w:themeColor="text1"/>
                <w:sz w:val="24"/>
              </w:rPr>
            </w:pPr>
            <w:r>
              <w:rPr>
                <w:rFonts w:eastAsia="仿宋"/>
                <w:color w:val="000000" w:themeColor="text1"/>
                <w:sz w:val="24"/>
              </w:rPr>
              <w:t>诗学</w:t>
            </w:r>
          </w:p>
        </w:tc>
        <w:tc>
          <w:tcPr>
            <w:tcW w:w="3969" w:type="dxa"/>
            <w:vAlign w:val="center"/>
          </w:tcPr>
          <w:p w14:paraId="28D87E60" w14:textId="77777777" w:rsidR="009C0203" w:rsidRDefault="00BC1BB0">
            <w:pPr>
              <w:spacing w:line="360" w:lineRule="exact"/>
              <w:rPr>
                <w:rFonts w:eastAsia="仿宋"/>
                <w:color w:val="000000" w:themeColor="text1"/>
                <w:sz w:val="24"/>
              </w:rPr>
            </w:pPr>
            <w:r>
              <w:rPr>
                <w:rFonts w:eastAsia="仿宋"/>
                <w:color w:val="000000" w:themeColor="text1"/>
                <w:sz w:val="24"/>
              </w:rPr>
              <w:t>亚里士多德，商务印书馆</w:t>
            </w:r>
          </w:p>
        </w:tc>
        <w:tc>
          <w:tcPr>
            <w:tcW w:w="1276" w:type="dxa"/>
            <w:vAlign w:val="center"/>
          </w:tcPr>
          <w:p w14:paraId="1474FF58" w14:textId="77777777" w:rsidR="009C0203" w:rsidRDefault="00BC1BB0">
            <w:pPr>
              <w:spacing w:line="360" w:lineRule="exact"/>
              <w:jc w:val="center"/>
              <w:rPr>
                <w:rFonts w:eastAsia="仿宋"/>
                <w:color w:val="000000" w:themeColor="text1"/>
                <w:sz w:val="24"/>
              </w:rPr>
            </w:pPr>
            <w:r>
              <w:rPr>
                <w:rFonts w:eastAsia="仿宋"/>
                <w:color w:val="000000" w:themeColor="text1"/>
                <w:sz w:val="24"/>
              </w:rPr>
              <w:t>选读</w:t>
            </w:r>
          </w:p>
        </w:tc>
      </w:tr>
      <w:tr w:rsidR="009C0203" w14:paraId="46289F0F" w14:textId="77777777">
        <w:trPr>
          <w:trHeight w:val="510"/>
        </w:trPr>
        <w:tc>
          <w:tcPr>
            <w:tcW w:w="817" w:type="dxa"/>
            <w:vAlign w:val="center"/>
          </w:tcPr>
          <w:p w14:paraId="7FDD2C79" w14:textId="77777777" w:rsidR="009C0203" w:rsidRDefault="00BC1BB0">
            <w:pPr>
              <w:spacing w:line="360" w:lineRule="exact"/>
              <w:jc w:val="center"/>
              <w:rPr>
                <w:rFonts w:eastAsia="仿宋"/>
                <w:color w:val="000000" w:themeColor="text1"/>
                <w:sz w:val="24"/>
              </w:rPr>
            </w:pPr>
            <w:r>
              <w:rPr>
                <w:rFonts w:eastAsia="仿宋"/>
                <w:color w:val="000000" w:themeColor="text1"/>
                <w:sz w:val="24"/>
              </w:rPr>
              <w:t>26</w:t>
            </w:r>
          </w:p>
        </w:tc>
        <w:tc>
          <w:tcPr>
            <w:tcW w:w="3402" w:type="dxa"/>
            <w:vAlign w:val="center"/>
          </w:tcPr>
          <w:p w14:paraId="6300280C" w14:textId="77777777" w:rsidR="009C0203" w:rsidRDefault="00BC1BB0">
            <w:pPr>
              <w:spacing w:line="360" w:lineRule="exact"/>
              <w:rPr>
                <w:rFonts w:eastAsia="仿宋"/>
                <w:color w:val="000000" w:themeColor="text1"/>
                <w:sz w:val="24"/>
              </w:rPr>
            </w:pPr>
            <w:r>
              <w:rPr>
                <w:rFonts w:eastAsia="仿宋"/>
                <w:color w:val="000000" w:themeColor="text1"/>
                <w:sz w:val="24"/>
              </w:rPr>
              <w:t>文艺学元问题的多维审视</w:t>
            </w:r>
          </w:p>
        </w:tc>
        <w:tc>
          <w:tcPr>
            <w:tcW w:w="3969" w:type="dxa"/>
            <w:vAlign w:val="center"/>
          </w:tcPr>
          <w:p w14:paraId="180D4B93" w14:textId="77777777" w:rsidR="009C0203" w:rsidRDefault="00BC1BB0">
            <w:pPr>
              <w:spacing w:line="360" w:lineRule="exact"/>
              <w:rPr>
                <w:rFonts w:eastAsia="仿宋"/>
                <w:color w:val="000000" w:themeColor="text1"/>
                <w:sz w:val="24"/>
              </w:rPr>
            </w:pPr>
            <w:r>
              <w:rPr>
                <w:rFonts w:eastAsia="仿宋"/>
                <w:color w:val="000000" w:themeColor="text1"/>
                <w:sz w:val="24"/>
              </w:rPr>
              <w:t>夏之放，</w:t>
            </w:r>
            <w:hyperlink r:id="rId12" w:history="1">
              <w:r>
                <w:rPr>
                  <w:rFonts w:eastAsia="仿宋"/>
                  <w:color w:val="000000" w:themeColor="text1"/>
                  <w:sz w:val="24"/>
                </w:rPr>
                <w:t>齐鲁书社</w:t>
              </w:r>
            </w:hyperlink>
          </w:p>
        </w:tc>
        <w:tc>
          <w:tcPr>
            <w:tcW w:w="1276" w:type="dxa"/>
            <w:vAlign w:val="center"/>
          </w:tcPr>
          <w:p w14:paraId="5118F981" w14:textId="77777777" w:rsidR="009C0203" w:rsidRDefault="00BC1BB0">
            <w:pPr>
              <w:spacing w:line="360" w:lineRule="exact"/>
              <w:jc w:val="center"/>
              <w:rPr>
                <w:rFonts w:eastAsia="仿宋"/>
                <w:color w:val="000000" w:themeColor="text1"/>
                <w:sz w:val="24"/>
              </w:rPr>
            </w:pPr>
            <w:r>
              <w:rPr>
                <w:rFonts w:eastAsia="仿宋"/>
                <w:color w:val="000000" w:themeColor="text1"/>
                <w:sz w:val="24"/>
              </w:rPr>
              <w:t>选读</w:t>
            </w:r>
          </w:p>
        </w:tc>
      </w:tr>
      <w:tr w:rsidR="009C0203" w14:paraId="18C77E73" w14:textId="77777777">
        <w:trPr>
          <w:trHeight w:val="510"/>
        </w:trPr>
        <w:tc>
          <w:tcPr>
            <w:tcW w:w="817" w:type="dxa"/>
            <w:vAlign w:val="center"/>
          </w:tcPr>
          <w:p w14:paraId="1F6ACA15" w14:textId="77777777" w:rsidR="009C0203" w:rsidRDefault="00BC1BB0">
            <w:pPr>
              <w:spacing w:line="360" w:lineRule="exact"/>
              <w:jc w:val="center"/>
              <w:rPr>
                <w:rFonts w:eastAsia="仿宋"/>
                <w:color w:val="000000" w:themeColor="text1"/>
                <w:sz w:val="24"/>
              </w:rPr>
            </w:pPr>
            <w:r>
              <w:rPr>
                <w:rFonts w:eastAsia="仿宋"/>
                <w:color w:val="000000" w:themeColor="text1"/>
                <w:sz w:val="24"/>
              </w:rPr>
              <w:t>27</w:t>
            </w:r>
          </w:p>
        </w:tc>
        <w:tc>
          <w:tcPr>
            <w:tcW w:w="3402" w:type="dxa"/>
            <w:vAlign w:val="center"/>
          </w:tcPr>
          <w:p w14:paraId="5ED753FB" w14:textId="77777777" w:rsidR="009C0203" w:rsidRDefault="00BC1BB0">
            <w:pPr>
              <w:spacing w:line="360" w:lineRule="exact"/>
              <w:rPr>
                <w:rFonts w:eastAsia="仿宋"/>
                <w:color w:val="000000" w:themeColor="text1"/>
                <w:sz w:val="24"/>
              </w:rPr>
            </w:pPr>
            <w:r>
              <w:rPr>
                <w:rFonts w:eastAsia="仿宋"/>
                <w:color w:val="000000" w:themeColor="text1"/>
                <w:sz w:val="24"/>
              </w:rPr>
              <w:t>中国诗学</w:t>
            </w:r>
          </w:p>
        </w:tc>
        <w:tc>
          <w:tcPr>
            <w:tcW w:w="3969" w:type="dxa"/>
            <w:vAlign w:val="center"/>
          </w:tcPr>
          <w:p w14:paraId="05BDA18C" w14:textId="77777777" w:rsidR="009C0203" w:rsidRDefault="00BC1BB0">
            <w:pPr>
              <w:spacing w:line="360" w:lineRule="exact"/>
              <w:rPr>
                <w:rFonts w:eastAsia="仿宋"/>
                <w:color w:val="000000" w:themeColor="text1"/>
                <w:sz w:val="24"/>
              </w:rPr>
            </w:pPr>
            <w:r>
              <w:rPr>
                <w:rFonts w:eastAsia="仿宋"/>
                <w:color w:val="000000" w:themeColor="text1"/>
                <w:sz w:val="24"/>
              </w:rPr>
              <w:t>叶维廉，三联书店</w:t>
            </w:r>
          </w:p>
        </w:tc>
        <w:tc>
          <w:tcPr>
            <w:tcW w:w="1276" w:type="dxa"/>
            <w:vAlign w:val="center"/>
          </w:tcPr>
          <w:p w14:paraId="56EB37C6" w14:textId="77777777" w:rsidR="009C0203" w:rsidRDefault="00BC1BB0">
            <w:pPr>
              <w:spacing w:line="360" w:lineRule="exact"/>
              <w:jc w:val="center"/>
              <w:rPr>
                <w:rFonts w:eastAsia="仿宋"/>
                <w:color w:val="000000" w:themeColor="text1"/>
                <w:sz w:val="24"/>
              </w:rPr>
            </w:pPr>
            <w:r>
              <w:rPr>
                <w:rFonts w:eastAsia="仿宋"/>
                <w:color w:val="000000" w:themeColor="text1"/>
                <w:sz w:val="24"/>
              </w:rPr>
              <w:t>选读</w:t>
            </w:r>
          </w:p>
        </w:tc>
      </w:tr>
      <w:tr w:rsidR="009C0203" w14:paraId="1722BD49" w14:textId="77777777">
        <w:trPr>
          <w:trHeight w:val="510"/>
        </w:trPr>
        <w:tc>
          <w:tcPr>
            <w:tcW w:w="817" w:type="dxa"/>
            <w:vAlign w:val="center"/>
          </w:tcPr>
          <w:p w14:paraId="384ABB40" w14:textId="77777777" w:rsidR="009C0203" w:rsidRDefault="00BC1BB0">
            <w:pPr>
              <w:spacing w:line="360" w:lineRule="exact"/>
              <w:jc w:val="center"/>
              <w:rPr>
                <w:rFonts w:eastAsia="仿宋"/>
                <w:color w:val="000000" w:themeColor="text1"/>
                <w:sz w:val="24"/>
              </w:rPr>
            </w:pPr>
            <w:r>
              <w:rPr>
                <w:rFonts w:eastAsia="仿宋"/>
                <w:color w:val="000000" w:themeColor="text1"/>
                <w:sz w:val="24"/>
              </w:rPr>
              <w:t>28</w:t>
            </w:r>
          </w:p>
        </w:tc>
        <w:tc>
          <w:tcPr>
            <w:tcW w:w="3402" w:type="dxa"/>
            <w:vAlign w:val="center"/>
          </w:tcPr>
          <w:p w14:paraId="25FE45F1" w14:textId="77777777" w:rsidR="009C0203" w:rsidRDefault="00BC1BB0">
            <w:pPr>
              <w:spacing w:line="360" w:lineRule="exact"/>
              <w:rPr>
                <w:rFonts w:eastAsia="仿宋"/>
                <w:color w:val="000000" w:themeColor="text1"/>
                <w:sz w:val="24"/>
              </w:rPr>
            </w:pPr>
            <w:r>
              <w:rPr>
                <w:rFonts w:eastAsia="仿宋"/>
                <w:color w:val="000000" w:themeColor="text1"/>
                <w:sz w:val="24"/>
              </w:rPr>
              <w:t>二十世纪西方文论</w:t>
            </w:r>
          </w:p>
        </w:tc>
        <w:tc>
          <w:tcPr>
            <w:tcW w:w="3969" w:type="dxa"/>
            <w:vAlign w:val="center"/>
          </w:tcPr>
          <w:p w14:paraId="26CDF12A" w14:textId="77777777" w:rsidR="009C0203" w:rsidRDefault="00BC1BB0">
            <w:pPr>
              <w:spacing w:line="360" w:lineRule="exact"/>
              <w:rPr>
                <w:rFonts w:eastAsia="仿宋"/>
                <w:color w:val="000000" w:themeColor="text1"/>
                <w:sz w:val="24"/>
              </w:rPr>
            </w:pPr>
            <w:r>
              <w:rPr>
                <w:rFonts w:eastAsia="仿宋"/>
                <w:color w:val="000000" w:themeColor="text1"/>
                <w:sz w:val="24"/>
              </w:rPr>
              <w:t>朱刚，北京大学出版社</w:t>
            </w:r>
          </w:p>
        </w:tc>
        <w:tc>
          <w:tcPr>
            <w:tcW w:w="1276" w:type="dxa"/>
            <w:vAlign w:val="center"/>
          </w:tcPr>
          <w:p w14:paraId="45A99E17" w14:textId="77777777" w:rsidR="009C0203" w:rsidRDefault="00BC1BB0">
            <w:pPr>
              <w:spacing w:line="360" w:lineRule="exact"/>
              <w:jc w:val="center"/>
              <w:rPr>
                <w:rFonts w:eastAsia="仿宋"/>
                <w:color w:val="000000" w:themeColor="text1"/>
                <w:sz w:val="24"/>
              </w:rPr>
            </w:pPr>
            <w:r>
              <w:rPr>
                <w:rFonts w:eastAsia="仿宋"/>
                <w:color w:val="000000" w:themeColor="text1"/>
                <w:sz w:val="24"/>
              </w:rPr>
              <w:t>选读</w:t>
            </w:r>
          </w:p>
        </w:tc>
      </w:tr>
      <w:tr w:rsidR="009C0203" w14:paraId="6E725372" w14:textId="77777777">
        <w:trPr>
          <w:trHeight w:val="510"/>
        </w:trPr>
        <w:tc>
          <w:tcPr>
            <w:tcW w:w="817" w:type="dxa"/>
            <w:vAlign w:val="center"/>
          </w:tcPr>
          <w:p w14:paraId="2AC466B3" w14:textId="77777777" w:rsidR="009C0203" w:rsidRDefault="00BC1BB0">
            <w:pPr>
              <w:spacing w:line="360" w:lineRule="exact"/>
              <w:jc w:val="center"/>
              <w:rPr>
                <w:rFonts w:eastAsia="仿宋"/>
                <w:color w:val="000000" w:themeColor="text1"/>
                <w:sz w:val="24"/>
              </w:rPr>
            </w:pPr>
            <w:r>
              <w:rPr>
                <w:rFonts w:eastAsia="仿宋"/>
                <w:color w:val="000000" w:themeColor="text1"/>
                <w:sz w:val="24"/>
              </w:rPr>
              <w:t>29</w:t>
            </w:r>
          </w:p>
        </w:tc>
        <w:tc>
          <w:tcPr>
            <w:tcW w:w="3402" w:type="dxa"/>
            <w:vAlign w:val="center"/>
          </w:tcPr>
          <w:p w14:paraId="4BA497F3" w14:textId="77777777" w:rsidR="009C0203" w:rsidRDefault="00BC1BB0">
            <w:pPr>
              <w:spacing w:line="360" w:lineRule="exact"/>
              <w:rPr>
                <w:rFonts w:eastAsia="仿宋"/>
                <w:color w:val="000000" w:themeColor="text1"/>
                <w:sz w:val="24"/>
              </w:rPr>
            </w:pPr>
            <w:r>
              <w:rPr>
                <w:rFonts w:eastAsia="仿宋"/>
                <w:color w:val="000000" w:themeColor="text1"/>
                <w:sz w:val="24"/>
              </w:rPr>
              <w:t>文艺研究</w:t>
            </w:r>
          </w:p>
        </w:tc>
        <w:tc>
          <w:tcPr>
            <w:tcW w:w="3969" w:type="dxa"/>
            <w:vAlign w:val="center"/>
          </w:tcPr>
          <w:p w14:paraId="04662497" w14:textId="77777777" w:rsidR="009C0203" w:rsidRDefault="00BC1BB0">
            <w:pPr>
              <w:spacing w:line="360" w:lineRule="exact"/>
              <w:rPr>
                <w:rFonts w:eastAsia="仿宋"/>
                <w:color w:val="000000" w:themeColor="text1"/>
                <w:sz w:val="24"/>
              </w:rPr>
            </w:pPr>
            <w:r>
              <w:rPr>
                <w:rFonts w:eastAsia="仿宋"/>
                <w:color w:val="000000" w:themeColor="text1"/>
                <w:sz w:val="24"/>
              </w:rPr>
              <w:t>中国艺术研究院主办</w:t>
            </w:r>
          </w:p>
        </w:tc>
        <w:tc>
          <w:tcPr>
            <w:tcW w:w="1276" w:type="dxa"/>
            <w:vAlign w:val="center"/>
          </w:tcPr>
          <w:p w14:paraId="5D966A21" w14:textId="77777777" w:rsidR="009C0203" w:rsidRDefault="00BC1BB0">
            <w:pPr>
              <w:spacing w:line="360" w:lineRule="exact"/>
              <w:jc w:val="center"/>
              <w:rPr>
                <w:rFonts w:eastAsia="仿宋"/>
                <w:color w:val="000000" w:themeColor="text1"/>
                <w:sz w:val="24"/>
              </w:rPr>
            </w:pPr>
            <w:r>
              <w:rPr>
                <w:rFonts w:eastAsia="仿宋"/>
                <w:color w:val="000000" w:themeColor="text1"/>
                <w:sz w:val="24"/>
              </w:rPr>
              <w:t>选读</w:t>
            </w:r>
          </w:p>
        </w:tc>
      </w:tr>
      <w:tr w:rsidR="009C0203" w14:paraId="01AF9C76" w14:textId="77777777">
        <w:trPr>
          <w:trHeight w:val="510"/>
        </w:trPr>
        <w:tc>
          <w:tcPr>
            <w:tcW w:w="817" w:type="dxa"/>
            <w:vAlign w:val="center"/>
          </w:tcPr>
          <w:p w14:paraId="32F825FD" w14:textId="77777777" w:rsidR="009C0203" w:rsidRDefault="00BC1BB0">
            <w:pPr>
              <w:spacing w:line="360" w:lineRule="exact"/>
              <w:jc w:val="center"/>
              <w:rPr>
                <w:rFonts w:eastAsia="仿宋"/>
                <w:color w:val="000000" w:themeColor="text1"/>
                <w:sz w:val="24"/>
              </w:rPr>
            </w:pPr>
            <w:r>
              <w:rPr>
                <w:rFonts w:eastAsia="仿宋"/>
                <w:color w:val="000000" w:themeColor="text1"/>
                <w:sz w:val="24"/>
              </w:rPr>
              <w:t>30</w:t>
            </w:r>
          </w:p>
        </w:tc>
        <w:tc>
          <w:tcPr>
            <w:tcW w:w="3402" w:type="dxa"/>
            <w:vAlign w:val="center"/>
          </w:tcPr>
          <w:p w14:paraId="74D63233" w14:textId="77777777" w:rsidR="009C0203" w:rsidRDefault="00BC1BB0">
            <w:pPr>
              <w:spacing w:line="360" w:lineRule="exact"/>
              <w:rPr>
                <w:rFonts w:eastAsia="仿宋"/>
                <w:color w:val="000000" w:themeColor="text1"/>
                <w:sz w:val="24"/>
              </w:rPr>
            </w:pPr>
            <w:r>
              <w:rPr>
                <w:rFonts w:eastAsia="仿宋"/>
                <w:color w:val="000000" w:themeColor="text1"/>
                <w:sz w:val="24"/>
              </w:rPr>
              <w:t>文艺理论研究</w:t>
            </w:r>
          </w:p>
        </w:tc>
        <w:tc>
          <w:tcPr>
            <w:tcW w:w="3969" w:type="dxa"/>
            <w:vAlign w:val="center"/>
          </w:tcPr>
          <w:p w14:paraId="5850BFD1" w14:textId="77777777" w:rsidR="009C0203" w:rsidRDefault="00BC1BB0">
            <w:pPr>
              <w:spacing w:line="360" w:lineRule="exact"/>
              <w:rPr>
                <w:rFonts w:eastAsia="仿宋"/>
                <w:color w:val="000000" w:themeColor="text1"/>
                <w:sz w:val="24"/>
              </w:rPr>
            </w:pPr>
            <w:r>
              <w:rPr>
                <w:rFonts w:eastAsia="仿宋"/>
                <w:color w:val="000000" w:themeColor="text1"/>
                <w:sz w:val="24"/>
              </w:rPr>
              <w:t>华东师范大学主办</w:t>
            </w:r>
          </w:p>
        </w:tc>
        <w:tc>
          <w:tcPr>
            <w:tcW w:w="1276" w:type="dxa"/>
            <w:vAlign w:val="center"/>
          </w:tcPr>
          <w:p w14:paraId="2CDBA758" w14:textId="77777777" w:rsidR="009C0203" w:rsidRDefault="00BC1BB0">
            <w:pPr>
              <w:spacing w:line="360" w:lineRule="exact"/>
              <w:jc w:val="center"/>
              <w:rPr>
                <w:rFonts w:eastAsia="仿宋"/>
                <w:color w:val="000000" w:themeColor="text1"/>
                <w:sz w:val="24"/>
              </w:rPr>
            </w:pPr>
            <w:r>
              <w:rPr>
                <w:rFonts w:eastAsia="仿宋"/>
                <w:color w:val="000000" w:themeColor="text1"/>
                <w:sz w:val="24"/>
              </w:rPr>
              <w:t>选读</w:t>
            </w:r>
          </w:p>
        </w:tc>
      </w:tr>
      <w:tr w:rsidR="009C0203" w14:paraId="3E1E687B" w14:textId="77777777">
        <w:trPr>
          <w:trHeight w:val="510"/>
        </w:trPr>
        <w:tc>
          <w:tcPr>
            <w:tcW w:w="817" w:type="dxa"/>
            <w:vAlign w:val="center"/>
          </w:tcPr>
          <w:p w14:paraId="491204E7" w14:textId="77777777" w:rsidR="009C0203" w:rsidRDefault="00BC1BB0">
            <w:pPr>
              <w:spacing w:line="360" w:lineRule="exact"/>
              <w:jc w:val="center"/>
              <w:rPr>
                <w:rFonts w:eastAsia="仿宋"/>
                <w:color w:val="000000" w:themeColor="text1"/>
                <w:sz w:val="24"/>
              </w:rPr>
            </w:pPr>
            <w:r>
              <w:rPr>
                <w:rFonts w:eastAsia="仿宋"/>
                <w:color w:val="000000" w:themeColor="text1"/>
                <w:sz w:val="24"/>
              </w:rPr>
              <w:t>31</w:t>
            </w:r>
          </w:p>
        </w:tc>
        <w:tc>
          <w:tcPr>
            <w:tcW w:w="3402" w:type="dxa"/>
            <w:vAlign w:val="center"/>
          </w:tcPr>
          <w:p w14:paraId="5352E7F0" w14:textId="77777777" w:rsidR="009C0203" w:rsidRDefault="00BC1BB0">
            <w:pPr>
              <w:spacing w:line="360" w:lineRule="exact"/>
              <w:rPr>
                <w:rFonts w:eastAsia="仿宋"/>
                <w:color w:val="000000" w:themeColor="text1"/>
                <w:sz w:val="24"/>
              </w:rPr>
            </w:pPr>
            <w:r>
              <w:rPr>
                <w:rFonts w:eastAsia="仿宋"/>
                <w:color w:val="000000" w:themeColor="text1"/>
                <w:sz w:val="24"/>
              </w:rPr>
              <w:t>文艺争鸣</w:t>
            </w:r>
          </w:p>
        </w:tc>
        <w:tc>
          <w:tcPr>
            <w:tcW w:w="3969" w:type="dxa"/>
            <w:vAlign w:val="center"/>
          </w:tcPr>
          <w:p w14:paraId="2E98C0C0" w14:textId="77777777" w:rsidR="009C0203" w:rsidRDefault="00BC1BB0">
            <w:pPr>
              <w:spacing w:line="360" w:lineRule="exact"/>
              <w:rPr>
                <w:rFonts w:eastAsia="仿宋"/>
                <w:color w:val="000000" w:themeColor="text1"/>
                <w:sz w:val="24"/>
              </w:rPr>
            </w:pPr>
            <w:r>
              <w:rPr>
                <w:rFonts w:eastAsia="仿宋"/>
                <w:color w:val="000000" w:themeColor="text1"/>
                <w:sz w:val="24"/>
              </w:rPr>
              <w:t>吉林省文联主办</w:t>
            </w:r>
          </w:p>
        </w:tc>
        <w:tc>
          <w:tcPr>
            <w:tcW w:w="1276" w:type="dxa"/>
            <w:vAlign w:val="center"/>
          </w:tcPr>
          <w:p w14:paraId="35274211" w14:textId="77777777" w:rsidR="009C0203" w:rsidRDefault="00BC1BB0">
            <w:pPr>
              <w:spacing w:line="360" w:lineRule="exact"/>
              <w:jc w:val="center"/>
              <w:rPr>
                <w:rFonts w:eastAsia="仿宋"/>
                <w:color w:val="000000" w:themeColor="text1"/>
                <w:sz w:val="24"/>
              </w:rPr>
            </w:pPr>
            <w:r>
              <w:rPr>
                <w:rFonts w:eastAsia="仿宋"/>
                <w:color w:val="000000" w:themeColor="text1"/>
                <w:sz w:val="24"/>
              </w:rPr>
              <w:t>选读</w:t>
            </w:r>
          </w:p>
        </w:tc>
      </w:tr>
      <w:tr w:rsidR="009C0203" w14:paraId="69DC3101" w14:textId="77777777">
        <w:trPr>
          <w:trHeight w:val="510"/>
        </w:trPr>
        <w:tc>
          <w:tcPr>
            <w:tcW w:w="817" w:type="dxa"/>
            <w:vAlign w:val="center"/>
          </w:tcPr>
          <w:p w14:paraId="2F9B1C83" w14:textId="77777777" w:rsidR="009C0203" w:rsidRDefault="00BC1BB0">
            <w:pPr>
              <w:spacing w:line="360" w:lineRule="exact"/>
              <w:jc w:val="center"/>
              <w:rPr>
                <w:rFonts w:eastAsia="仿宋"/>
                <w:color w:val="000000" w:themeColor="text1"/>
                <w:sz w:val="24"/>
              </w:rPr>
            </w:pPr>
            <w:r>
              <w:rPr>
                <w:rFonts w:eastAsia="仿宋"/>
                <w:color w:val="000000" w:themeColor="text1"/>
                <w:sz w:val="24"/>
              </w:rPr>
              <w:t>32</w:t>
            </w:r>
          </w:p>
        </w:tc>
        <w:tc>
          <w:tcPr>
            <w:tcW w:w="3402" w:type="dxa"/>
            <w:vAlign w:val="center"/>
          </w:tcPr>
          <w:p w14:paraId="6CA1A1A8" w14:textId="77777777" w:rsidR="009C0203" w:rsidRDefault="00BC1BB0">
            <w:pPr>
              <w:spacing w:line="360" w:lineRule="exact"/>
              <w:rPr>
                <w:rFonts w:eastAsia="仿宋"/>
                <w:color w:val="000000" w:themeColor="text1"/>
                <w:sz w:val="24"/>
              </w:rPr>
            </w:pPr>
            <w:r>
              <w:rPr>
                <w:rFonts w:eastAsia="仿宋"/>
                <w:color w:val="000000" w:themeColor="text1"/>
                <w:sz w:val="24"/>
              </w:rPr>
              <w:t>文艺理论与批评</w:t>
            </w:r>
          </w:p>
        </w:tc>
        <w:tc>
          <w:tcPr>
            <w:tcW w:w="3969" w:type="dxa"/>
            <w:vAlign w:val="center"/>
          </w:tcPr>
          <w:p w14:paraId="0FC3A298" w14:textId="77777777" w:rsidR="009C0203" w:rsidRDefault="00BC1BB0">
            <w:pPr>
              <w:spacing w:line="360" w:lineRule="exact"/>
              <w:rPr>
                <w:rFonts w:eastAsia="仿宋"/>
                <w:color w:val="000000" w:themeColor="text1"/>
                <w:sz w:val="24"/>
              </w:rPr>
            </w:pPr>
            <w:r>
              <w:rPr>
                <w:rFonts w:eastAsia="仿宋"/>
                <w:color w:val="000000" w:themeColor="text1"/>
                <w:sz w:val="24"/>
              </w:rPr>
              <w:t>中国艺术研究院主办</w:t>
            </w:r>
          </w:p>
        </w:tc>
        <w:tc>
          <w:tcPr>
            <w:tcW w:w="1276" w:type="dxa"/>
            <w:vAlign w:val="center"/>
          </w:tcPr>
          <w:p w14:paraId="5F415EBC" w14:textId="77777777" w:rsidR="009C0203" w:rsidRDefault="00BC1BB0">
            <w:pPr>
              <w:spacing w:line="360" w:lineRule="exact"/>
              <w:jc w:val="center"/>
              <w:rPr>
                <w:rFonts w:eastAsia="仿宋"/>
                <w:color w:val="000000" w:themeColor="text1"/>
                <w:sz w:val="24"/>
              </w:rPr>
            </w:pPr>
            <w:r>
              <w:rPr>
                <w:rFonts w:eastAsia="仿宋"/>
                <w:color w:val="000000" w:themeColor="text1"/>
                <w:sz w:val="24"/>
              </w:rPr>
              <w:t>选读</w:t>
            </w:r>
          </w:p>
        </w:tc>
      </w:tr>
    </w:tbl>
    <w:p w14:paraId="3F50E3FB" w14:textId="77777777" w:rsidR="009C0203" w:rsidRDefault="009C0203">
      <w:pPr>
        <w:spacing w:line="560" w:lineRule="exact"/>
        <w:jc w:val="center"/>
        <w:rPr>
          <w:rFonts w:eastAsia="黑体"/>
          <w:color w:val="000000" w:themeColor="text1"/>
          <w:szCs w:val="20"/>
        </w:rPr>
      </w:pPr>
    </w:p>
    <w:p w14:paraId="1D46EE40" w14:textId="77777777" w:rsidR="009C0203" w:rsidRDefault="009C0203">
      <w:pPr>
        <w:spacing w:line="560" w:lineRule="exact"/>
        <w:jc w:val="center"/>
        <w:rPr>
          <w:rFonts w:eastAsia="黑体"/>
          <w:color w:val="000000" w:themeColor="text1"/>
          <w:szCs w:val="20"/>
        </w:rPr>
      </w:pPr>
    </w:p>
    <w:p w14:paraId="452ECD77" w14:textId="77777777" w:rsidR="009C0203" w:rsidRDefault="00BC1BB0">
      <w:pPr>
        <w:spacing w:line="560" w:lineRule="exact"/>
        <w:rPr>
          <w:rFonts w:eastAsia="仿宋"/>
          <w:color w:val="000000" w:themeColor="text1"/>
          <w:sz w:val="32"/>
          <w:szCs w:val="32"/>
        </w:rPr>
      </w:pPr>
      <w:r>
        <w:rPr>
          <w:rFonts w:eastAsia="仿宋"/>
          <w:color w:val="000000" w:themeColor="text1"/>
          <w:sz w:val="32"/>
          <w:szCs w:val="32"/>
        </w:rPr>
        <w:t>培养方案执笔人：孔令辉</w:t>
      </w:r>
    </w:p>
    <w:p w14:paraId="2F8D1B42"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审核人：殷学明</w:t>
      </w:r>
    </w:p>
    <w:p w14:paraId="535B8253" w14:textId="77777777" w:rsidR="009C0203" w:rsidRDefault="00BC1BB0">
      <w:pPr>
        <w:spacing w:line="560" w:lineRule="exact"/>
        <w:jc w:val="center"/>
        <w:rPr>
          <w:rFonts w:eastAsia="黑体" w:cs="黑体"/>
          <w:bCs/>
          <w:color w:val="000000" w:themeColor="text1"/>
          <w:sz w:val="36"/>
          <w:szCs w:val="36"/>
        </w:rPr>
      </w:pPr>
      <w:r>
        <w:rPr>
          <w:rFonts w:eastAsia="黑体"/>
          <w:color w:val="000000" w:themeColor="text1"/>
          <w:szCs w:val="20"/>
        </w:rPr>
        <w:br w:type="page"/>
      </w:r>
      <w:r>
        <w:rPr>
          <w:rFonts w:eastAsia="黑体" w:cs="黑体" w:hint="eastAsia"/>
          <w:bCs/>
          <w:color w:val="000000" w:themeColor="text1"/>
          <w:sz w:val="36"/>
          <w:szCs w:val="36"/>
        </w:rPr>
        <w:lastRenderedPageBreak/>
        <w:t>中国语言文学全日制学术学位硕士研究生课程设置及学分</w:t>
      </w:r>
    </w:p>
    <w:p w14:paraId="78A391B3" w14:textId="77777777" w:rsidR="009C0203" w:rsidRDefault="00BC1BB0">
      <w:pPr>
        <w:spacing w:line="560" w:lineRule="exact"/>
        <w:jc w:val="center"/>
        <w:rPr>
          <w:rFonts w:eastAsia="黑体" w:cs="黑体"/>
          <w:bCs/>
          <w:color w:val="000000" w:themeColor="text1"/>
          <w:sz w:val="32"/>
          <w:szCs w:val="32"/>
        </w:rPr>
      </w:pPr>
      <w:r>
        <w:rPr>
          <w:rFonts w:eastAsia="黑体" w:cs="黑体" w:hint="eastAsia"/>
          <w:bCs/>
          <w:color w:val="000000" w:themeColor="text1"/>
          <w:sz w:val="32"/>
          <w:szCs w:val="32"/>
        </w:rPr>
        <w:t>语言学及应用语言学方向</w:t>
      </w:r>
    </w:p>
    <w:tbl>
      <w:tblPr>
        <w:tblW w:w="97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24"/>
        <w:gridCol w:w="1155"/>
        <w:gridCol w:w="2770"/>
        <w:gridCol w:w="631"/>
        <w:gridCol w:w="631"/>
        <w:gridCol w:w="765"/>
        <w:gridCol w:w="724"/>
        <w:gridCol w:w="1315"/>
        <w:gridCol w:w="900"/>
      </w:tblGrid>
      <w:tr w:rsidR="009C0203" w14:paraId="654650D8" w14:textId="77777777">
        <w:trPr>
          <w:cantSplit/>
          <w:trHeight w:val="642"/>
          <w:tblHeader/>
          <w:jc w:val="center"/>
        </w:trPr>
        <w:tc>
          <w:tcPr>
            <w:tcW w:w="824" w:type="dxa"/>
            <w:tcBorders>
              <w:top w:val="single" w:sz="4" w:space="0" w:color="auto"/>
              <w:left w:val="single" w:sz="4" w:space="0" w:color="auto"/>
              <w:bottom w:val="single" w:sz="4" w:space="0" w:color="auto"/>
              <w:right w:val="single" w:sz="4" w:space="0" w:color="auto"/>
            </w:tcBorders>
            <w:vAlign w:val="center"/>
          </w:tcPr>
          <w:p w14:paraId="36198148"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类别</w:t>
            </w:r>
          </w:p>
        </w:tc>
        <w:tc>
          <w:tcPr>
            <w:tcW w:w="1155" w:type="dxa"/>
            <w:tcBorders>
              <w:top w:val="single" w:sz="4" w:space="0" w:color="auto"/>
              <w:left w:val="single" w:sz="4" w:space="0" w:color="auto"/>
              <w:bottom w:val="single" w:sz="4" w:space="0" w:color="auto"/>
              <w:right w:val="single" w:sz="4" w:space="0" w:color="auto"/>
            </w:tcBorders>
            <w:vAlign w:val="center"/>
          </w:tcPr>
          <w:p w14:paraId="0B816760"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课程编号</w:t>
            </w:r>
          </w:p>
        </w:tc>
        <w:tc>
          <w:tcPr>
            <w:tcW w:w="2770" w:type="dxa"/>
            <w:tcBorders>
              <w:top w:val="single" w:sz="4" w:space="0" w:color="auto"/>
              <w:left w:val="single" w:sz="4" w:space="0" w:color="auto"/>
              <w:bottom w:val="single" w:sz="4" w:space="0" w:color="auto"/>
              <w:right w:val="single" w:sz="4" w:space="0" w:color="auto"/>
            </w:tcBorders>
            <w:vAlign w:val="center"/>
          </w:tcPr>
          <w:p w14:paraId="7E677489"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课程名称</w:t>
            </w:r>
          </w:p>
        </w:tc>
        <w:tc>
          <w:tcPr>
            <w:tcW w:w="631" w:type="dxa"/>
            <w:tcBorders>
              <w:top w:val="single" w:sz="4" w:space="0" w:color="auto"/>
              <w:left w:val="single" w:sz="4" w:space="0" w:color="auto"/>
              <w:bottom w:val="single" w:sz="4" w:space="0" w:color="auto"/>
              <w:right w:val="single" w:sz="4" w:space="0" w:color="auto"/>
            </w:tcBorders>
            <w:vAlign w:val="center"/>
          </w:tcPr>
          <w:p w14:paraId="61EEA17B"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学分</w:t>
            </w:r>
          </w:p>
        </w:tc>
        <w:tc>
          <w:tcPr>
            <w:tcW w:w="631" w:type="dxa"/>
            <w:tcBorders>
              <w:top w:val="single" w:sz="4" w:space="0" w:color="auto"/>
              <w:left w:val="single" w:sz="4" w:space="0" w:color="auto"/>
              <w:bottom w:val="single" w:sz="4" w:space="0" w:color="auto"/>
              <w:right w:val="single" w:sz="4" w:space="0" w:color="auto"/>
            </w:tcBorders>
            <w:vAlign w:val="center"/>
          </w:tcPr>
          <w:p w14:paraId="1AB5D350"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学时</w:t>
            </w:r>
          </w:p>
        </w:tc>
        <w:tc>
          <w:tcPr>
            <w:tcW w:w="765" w:type="dxa"/>
            <w:tcBorders>
              <w:top w:val="single" w:sz="4" w:space="0" w:color="auto"/>
              <w:left w:val="single" w:sz="4" w:space="0" w:color="auto"/>
              <w:bottom w:val="single" w:sz="4" w:space="0" w:color="auto"/>
              <w:right w:val="single" w:sz="4" w:space="0" w:color="auto"/>
            </w:tcBorders>
            <w:vAlign w:val="center"/>
          </w:tcPr>
          <w:p w14:paraId="4C785F8E"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开课学期</w:t>
            </w:r>
          </w:p>
        </w:tc>
        <w:tc>
          <w:tcPr>
            <w:tcW w:w="724" w:type="dxa"/>
            <w:tcBorders>
              <w:top w:val="single" w:sz="4" w:space="0" w:color="auto"/>
              <w:left w:val="single" w:sz="4" w:space="0" w:color="auto"/>
              <w:bottom w:val="single" w:sz="4" w:space="0" w:color="auto"/>
              <w:right w:val="single" w:sz="4" w:space="0" w:color="auto"/>
            </w:tcBorders>
            <w:vAlign w:val="center"/>
          </w:tcPr>
          <w:p w14:paraId="40F6ACF8"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考核方式</w:t>
            </w:r>
          </w:p>
        </w:tc>
        <w:tc>
          <w:tcPr>
            <w:tcW w:w="1315" w:type="dxa"/>
            <w:tcBorders>
              <w:top w:val="single" w:sz="4" w:space="0" w:color="auto"/>
              <w:left w:val="single" w:sz="4" w:space="0" w:color="auto"/>
              <w:bottom w:val="single" w:sz="4" w:space="0" w:color="auto"/>
              <w:right w:val="single" w:sz="4" w:space="0" w:color="auto"/>
            </w:tcBorders>
            <w:vAlign w:val="center"/>
          </w:tcPr>
          <w:p w14:paraId="52566C87"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专业方向</w:t>
            </w:r>
          </w:p>
        </w:tc>
        <w:tc>
          <w:tcPr>
            <w:tcW w:w="900" w:type="dxa"/>
            <w:tcBorders>
              <w:top w:val="single" w:sz="4" w:space="0" w:color="auto"/>
              <w:left w:val="single" w:sz="4" w:space="0" w:color="auto"/>
              <w:bottom w:val="single" w:sz="4" w:space="0" w:color="auto"/>
              <w:right w:val="single" w:sz="4" w:space="0" w:color="auto"/>
            </w:tcBorders>
            <w:vAlign w:val="center"/>
          </w:tcPr>
          <w:p w14:paraId="588E46FE"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备注</w:t>
            </w:r>
          </w:p>
        </w:tc>
      </w:tr>
      <w:tr w:rsidR="009C0203" w14:paraId="2A19DCB0" w14:textId="77777777">
        <w:trPr>
          <w:cantSplit/>
          <w:trHeight w:val="567"/>
          <w:jc w:val="center"/>
        </w:trPr>
        <w:tc>
          <w:tcPr>
            <w:tcW w:w="824" w:type="dxa"/>
            <w:vMerge w:val="restart"/>
            <w:tcBorders>
              <w:left w:val="single" w:sz="4" w:space="0" w:color="auto"/>
              <w:right w:val="single" w:sz="4" w:space="0" w:color="auto"/>
            </w:tcBorders>
            <w:vAlign w:val="center"/>
          </w:tcPr>
          <w:p w14:paraId="55984EC0"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学位</w:t>
            </w:r>
          </w:p>
          <w:p w14:paraId="4F120540"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公共课</w:t>
            </w:r>
          </w:p>
          <w:p w14:paraId="01603881"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eastAsia="仿宋" w:cs="仿宋"/>
                <w:color w:val="000000" w:themeColor="text1"/>
                <w:sz w:val="24"/>
              </w:rPr>
              <w:t>7</w:t>
            </w:r>
            <w:r>
              <w:rPr>
                <w:rFonts w:eastAsia="仿宋" w:cs="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63644E9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22000001</w:t>
            </w:r>
          </w:p>
        </w:tc>
        <w:tc>
          <w:tcPr>
            <w:tcW w:w="2770" w:type="dxa"/>
            <w:tcBorders>
              <w:top w:val="single" w:sz="4" w:space="0" w:color="auto"/>
              <w:left w:val="single" w:sz="4" w:space="0" w:color="auto"/>
              <w:right w:val="single" w:sz="4" w:space="0" w:color="auto"/>
            </w:tcBorders>
            <w:vAlign w:val="center"/>
          </w:tcPr>
          <w:p w14:paraId="1A2779EE" w14:textId="77777777" w:rsidR="009C0203" w:rsidRDefault="00BC1BB0">
            <w:pPr>
              <w:snapToGrid w:val="0"/>
              <w:ind w:rightChars="-6" w:right="-13"/>
              <w:rPr>
                <w:rFonts w:eastAsia="仿宋" w:cs="仿宋"/>
                <w:color w:val="000000" w:themeColor="text1"/>
                <w:sz w:val="24"/>
              </w:rPr>
            </w:pPr>
            <w:r>
              <w:rPr>
                <w:rFonts w:eastAsia="仿宋" w:cs="仿宋"/>
                <w:color w:val="000000" w:themeColor="text1"/>
                <w:sz w:val="24"/>
              </w:rPr>
              <w:t>新时代中国特色社会主义理论与实践</w:t>
            </w:r>
          </w:p>
        </w:tc>
        <w:tc>
          <w:tcPr>
            <w:tcW w:w="631" w:type="dxa"/>
            <w:tcBorders>
              <w:top w:val="single" w:sz="4" w:space="0" w:color="auto"/>
              <w:left w:val="single" w:sz="4" w:space="0" w:color="auto"/>
              <w:bottom w:val="single" w:sz="4" w:space="0" w:color="auto"/>
              <w:right w:val="single" w:sz="4" w:space="0" w:color="auto"/>
            </w:tcBorders>
            <w:vAlign w:val="center"/>
          </w:tcPr>
          <w:p w14:paraId="777D6F8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222DA17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765" w:type="dxa"/>
            <w:tcBorders>
              <w:top w:val="single" w:sz="4" w:space="0" w:color="auto"/>
              <w:left w:val="single" w:sz="4" w:space="0" w:color="auto"/>
              <w:bottom w:val="single" w:sz="4" w:space="0" w:color="auto"/>
              <w:right w:val="single" w:sz="4" w:space="0" w:color="auto"/>
            </w:tcBorders>
            <w:vAlign w:val="center"/>
          </w:tcPr>
          <w:p w14:paraId="4B97DD8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1C1B07BF"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考试</w:t>
            </w:r>
          </w:p>
        </w:tc>
        <w:tc>
          <w:tcPr>
            <w:tcW w:w="1315" w:type="dxa"/>
            <w:tcBorders>
              <w:top w:val="single" w:sz="4" w:space="0" w:color="auto"/>
              <w:left w:val="single" w:sz="4" w:space="0" w:color="auto"/>
              <w:right w:val="single" w:sz="4" w:space="0" w:color="auto"/>
            </w:tcBorders>
            <w:vAlign w:val="center"/>
          </w:tcPr>
          <w:p w14:paraId="5404F397"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00" w:type="dxa"/>
            <w:tcBorders>
              <w:top w:val="single" w:sz="4" w:space="0" w:color="auto"/>
              <w:left w:val="single" w:sz="4" w:space="0" w:color="auto"/>
              <w:right w:val="single" w:sz="4" w:space="0" w:color="auto"/>
            </w:tcBorders>
            <w:vAlign w:val="center"/>
          </w:tcPr>
          <w:p w14:paraId="5D01D373" w14:textId="77777777" w:rsidR="009C0203" w:rsidRDefault="009C0203">
            <w:pPr>
              <w:snapToGrid w:val="0"/>
              <w:spacing w:line="300" w:lineRule="exact"/>
              <w:jc w:val="center"/>
              <w:rPr>
                <w:rFonts w:eastAsia="仿宋" w:cs="仿宋"/>
                <w:color w:val="000000" w:themeColor="text1"/>
                <w:sz w:val="24"/>
              </w:rPr>
            </w:pPr>
          </w:p>
        </w:tc>
      </w:tr>
      <w:tr w:rsidR="009C0203" w14:paraId="08E47046" w14:textId="77777777">
        <w:trPr>
          <w:cantSplit/>
          <w:trHeight w:val="567"/>
          <w:jc w:val="center"/>
        </w:trPr>
        <w:tc>
          <w:tcPr>
            <w:tcW w:w="824" w:type="dxa"/>
            <w:vMerge/>
            <w:tcBorders>
              <w:left w:val="single" w:sz="4" w:space="0" w:color="auto"/>
              <w:right w:val="single" w:sz="4" w:space="0" w:color="auto"/>
            </w:tcBorders>
            <w:vAlign w:val="center"/>
          </w:tcPr>
          <w:p w14:paraId="3D3413B8"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1E5542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22000002</w:t>
            </w:r>
          </w:p>
        </w:tc>
        <w:tc>
          <w:tcPr>
            <w:tcW w:w="2770" w:type="dxa"/>
            <w:tcBorders>
              <w:top w:val="single" w:sz="4" w:space="0" w:color="auto"/>
              <w:left w:val="single" w:sz="4" w:space="0" w:color="auto"/>
              <w:right w:val="single" w:sz="4" w:space="0" w:color="auto"/>
            </w:tcBorders>
            <w:vAlign w:val="center"/>
          </w:tcPr>
          <w:p w14:paraId="25D97179" w14:textId="77777777" w:rsidR="009C0203" w:rsidRDefault="00BC1BB0">
            <w:pPr>
              <w:snapToGrid w:val="0"/>
              <w:ind w:rightChars="-6" w:right="-13"/>
              <w:rPr>
                <w:rFonts w:eastAsia="仿宋" w:cs="仿宋"/>
                <w:color w:val="000000" w:themeColor="text1"/>
                <w:sz w:val="24"/>
              </w:rPr>
            </w:pPr>
            <w:r>
              <w:rPr>
                <w:rFonts w:eastAsia="仿宋" w:cs="仿宋"/>
                <w:color w:val="000000" w:themeColor="text1"/>
                <w:sz w:val="24"/>
              </w:rPr>
              <w:t>马克思主义与社会科学方法论</w:t>
            </w:r>
          </w:p>
        </w:tc>
        <w:tc>
          <w:tcPr>
            <w:tcW w:w="631" w:type="dxa"/>
            <w:tcBorders>
              <w:top w:val="single" w:sz="4" w:space="0" w:color="auto"/>
              <w:left w:val="single" w:sz="4" w:space="0" w:color="auto"/>
              <w:bottom w:val="single" w:sz="4" w:space="0" w:color="auto"/>
              <w:right w:val="single" w:sz="4" w:space="0" w:color="auto"/>
            </w:tcBorders>
            <w:vAlign w:val="center"/>
          </w:tcPr>
          <w:p w14:paraId="21E2EF9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1A0F773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765" w:type="dxa"/>
            <w:tcBorders>
              <w:top w:val="single" w:sz="4" w:space="0" w:color="auto"/>
              <w:left w:val="single" w:sz="4" w:space="0" w:color="auto"/>
              <w:bottom w:val="single" w:sz="4" w:space="0" w:color="auto"/>
              <w:right w:val="single" w:sz="4" w:space="0" w:color="auto"/>
            </w:tcBorders>
            <w:vAlign w:val="center"/>
          </w:tcPr>
          <w:p w14:paraId="5E5E15C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5A768374"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考试</w:t>
            </w:r>
          </w:p>
        </w:tc>
        <w:tc>
          <w:tcPr>
            <w:tcW w:w="1315" w:type="dxa"/>
            <w:tcBorders>
              <w:left w:val="single" w:sz="4" w:space="0" w:color="auto"/>
              <w:right w:val="single" w:sz="4" w:space="0" w:color="auto"/>
            </w:tcBorders>
            <w:vAlign w:val="center"/>
          </w:tcPr>
          <w:p w14:paraId="0F9DE544"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00" w:type="dxa"/>
            <w:tcBorders>
              <w:left w:val="single" w:sz="4" w:space="0" w:color="auto"/>
              <w:right w:val="single" w:sz="4" w:space="0" w:color="auto"/>
            </w:tcBorders>
            <w:vAlign w:val="center"/>
          </w:tcPr>
          <w:p w14:paraId="3771194D" w14:textId="77777777" w:rsidR="009C0203" w:rsidRDefault="009C0203">
            <w:pPr>
              <w:snapToGrid w:val="0"/>
              <w:spacing w:line="300" w:lineRule="exact"/>
              <w:jc w:val="center"/>
              <w:rPr>
                <w:rFonts w:eastAsia="仿宋" w:cs="仿宋"/>
                <w:color w:val="000000" w:themeColor="text1"/>
                <w:sz w:val="24"/>
              </w:rPr>
            </w:pPr>
          </w:p>
        </w:tc>
      </w:tr>
      <w:tr w:rsidR="009C0203" w14:paraId="57A8A573" w14:textId="77777777">
        <w:trPr>
          <w:cantSplit/>
          <w:trHeight w:val="567"/>
          <w:jc w:val="center"/>
        </w:trPr>
        <w:tc>
          <w:tcPr>
            <w:tcW w:w="824" w:type="dxa"/>
            <w:vMerge/>
            <w:tcBorders>
              <w:left w:val="single" w:sz="4" w:space="0" w:color="auto"/>
              <w:right w:val="single" w:sz="4" w:space="0" w:color="auto"/>
            </w:tcBorders>
            <w:vAlign w:val="center"/>
          </w:tcPr>
          <w:p w14:paraId="3EB3E3FA"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shd w:val="clear" w:color="auto" w:fill="auto"/>
            <w:vAlign w:val="center"/>
          </w:tcPr>
          <w:p w14:paraId="163DD0A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22000021</w:t>
            </w:r>
          </w:p>
        </w:tc>
        <w:tc>
          <w:tcPr>
            <w:tcW w:w="2770" w:type="dxa"/>
            <w:tcBorders>
              <w:top w:val="single" w:sz="4" w:space="0" w:color="auto"/>
              <w:left w:val="single" w:sz="4" w:space="0" w:color="auto"/>
              <w:right w:val="single" w:sz="4" w:space="0" w:color="auto"/>
            </w:tcBorders>
            <w:shd w:val="clear" w:color="auto" w:fill="auto"/>
            <w:vAlign w:val="center"/>
          </w:tcPr>
          <w:p w14:paraId="5C7A608C" w14:textId="77777777" w:rsidR="009C0203" w:rsidRDefault="00BC1BB0">
            <w:pPr>
              <w:snapToGrid w:val="0"/>
              <w:ind w:rightChars="-6" w:right="-13"/>
              <w:rPr>
                <w:rFonts w:eastAsia="仿宋" w:cs="仿宋"/>
                <w:color w:val="000000" w:themeColor="text1"/>
                <w:sz w:val="24"/>
              </w:rPr>
            </w:pPr>
            <w:r>
              <w:rPr>
                <w:rFonts w:eastAsia="仿宋" w:cs="仿宋"/>
                <w:color w:val="000000" w:themeColor="text1"/>
                <w:sz w:val="24"/>
              </w:rPr>
              <w:t>习近平总书记关于教育的重要论述研究</w:t>
            </w:r>
          </w:p>
        </w:tc>
        <w:tc>
          <w:tcPr>
            <w:tcW w:w="631" w:type="dxa"/>
            <w:tcBorders>
              <w:top w:val="single" w:sz="4" w:space="0" w:color="auto"/>
              <w:left w:val="single" w:sz="4" w:space="0" w:color="auto"/>
              <w:bottom w:val="single" w:sz="4" w:space="0" w:color="auto"/>
              <w:right w:val="single" w:sz="4" w:space="0" w:color="auto"/>
            </w:tcBorders>
            <w:shd w:val="clear" w:color="auto" w:fill="auto"/>
            <w:vAlign w:val="center"/>
          </w:tcPr>
          <w:p w14:paraId="5DD6B87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shd w:val="clear" w:color="auto" w:fill="auto"/>
            <w:vAlign w:val="center"/>
          </w:tcPr>
          <w:p w14:paraId="116EC23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765" w:type="dxa"/>
            <w:tcBorders>
              <w:top w:val="single" w:sz="4" w:space="0" w:color="auto"/>
              <w:left w:val="single" w:sz="4" w:space="0" w:color="auto"/>
              <w:bottom w:val="single" w:sz="4" w:space="0" w:color="auto"/>
              <w:right w:val="single" w:sz="4" w:space="0" w:color="auto"/>
            </w:tcBorders>
            <w:shd w:val="clear" w:color="auto" w:fill="auto"/>
            <w:vAlign w:val="center"/>
          </w:tcPr>
          <w:p w14:paraId="611E42F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shd w:val="clear" w:color="auto" w:fill="auto"/>
            <w:vAlign w:val="center"/>
          </w:tcPr>
          <w:p w14:paraId="60FB453C"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考试</w:t>
            </w:r>
          </w:p>
        </w:tc>
        <w:tc>
          <w:tcPr>
            <w:tcW w:w="1315" w:type="dxa"/>
            <w:tcBorders>
              <w:left w:val="single" w:sz="4" w:space="0" w:color="auto"/>
              <w:right w:val="single" w:sz="4" w:space="0" w:color="auto"/>
            </w:tcBorders>
            <w:shd w:val="clear" w:color="auto" w:fill="auto"/>
            <w:vAlign w:val="center"/>
          </w:tcPr>
          <w:p w14:paraId="229BEA49"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00" w:type="dxa"/>
            <w:tcBorders>
              <w:left w:val="single" w:sz="4" w:space="0" w:color="auto"/>
              <w:right w:val="single" w:sz="4" w:space="0" w:color="auto"/>
            </w:tcBorders>
            <w:vAlign w:val="center"/>
          </w:tcPr>
          <w:p w14:paraId="5277C40A" w14:textId="77777777" w:rsidR="009C0203" w:rsidRDefault="009C0203">
            <w:pPr>
              <w:snapToGrid w:val="0"/>
              <w:spacing w:line="300" w:lineRule="exact"/>
              <w:jc w:val="center"/>
              <w:rPr>
                <w:rFonts w:eastAsia="仿宋" w:cs="仿宋"/>
                <w:color w:val="000000" w:themeColor="text1"/>
                <w:sz w:val="24"/>
              </w:rPr>
            </w:pPr>
          </w:p>
        </w:tc>
      </w:tr>
      <w:tr w:rsidR="009C0203" w14:paraId="076C8540" w14:textId="77777777">
        <w:trPr>
          <w:cantSplit/>
          <w:trHeight w:val="567"/>
          <w:jc w:val="center"/>
        </w:trPr>
        <w:tc>
          <w:tcPr>
            <w:tcW w:w="824" w:type="dxa"/>
            <w:vMerge/>
            <w:tcBorders>
              <w:left w:val="single" w:sz="4" w:space="0" w:color="auto"/>
              <w:right w:val="single" w:sz="4" w:space="0" w:color="auto"/>
            </w:tcBorders>
            <w:vAlign w:val="center"/>
          </w:tcPr>
          <w:p w14:paraId="7BE0033E"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BE952E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22000004</w:t>
            </w:r>
          </w:p>
        </w:tc>
        <w:tc>
          <w:tcPr>
            <w:tcW w:w="2770" w:type="dxa"/>
            <w:tcBorders>
              <w:top w:val="single" w:sz="4" w:space="0" w:color="auto"/>
              <w:left w:val="single" w:sz="4" w:space="0" w:color="auto"/>
              <w:right w:val="single" w:sz="4" w:space="0" w:color="auto"/>
            </w:tcBorders>
            <w:vAlign w:val="center"/>
          </w:tcPr>
          <w:p w14:paraId="211DC7ED" w14:textId="77777777" w:rsidR="009C0203" w:rsidRDefault="00BC1BB0">
            <w:pPr>
              <w:snapToGrid w:val="0"/>
              <w:ind w:rightChars="-6" w:right="-13"/>
              <w:rPr>
                <w:rFonts w:eastAsia="仿宋" w:cs="仿宋"/>
                <w:color w:val="000000" w:themeColor="text1"/>
                <w:sz w:val="24"/>
              </w:rPr>
            </w:pPr>
            <w:r>
              <w:rPr>
                <w:rFonts w:eastAsia="仿宋" w:cs="仿宋"/>
                <w:color w:val="000000" w:themeColor="text1"/>
                <w:sz w:val="24"/>
              </w:rPr>
              <w:t>学硕公共英语</w:t>
            </w:r>
          </w:p>
        </w:tc>
        <w:tc>
          <w:tcPr>
            <w:tcW w:w="631" w:type="dxa"/>
            <w:tcBorders>
              <w:top w:val="single" w:sz="4" w:space="0" w:color="auto"/>
              <w:left w:val="single" w:sz="4" w:space="0" w:color="auto"/>
              <w:bottom w:val="single" w:sz="4" w:space="0" w:color="auto"/>
              <w:right w:val="single" w:sz="4" w:space="0" w:color="auto"/>
            </w:tcBorders>
            <w:vAlign w:val="center"/>
          </w:tcPr>
          <w:p w14:paraId="0E8B937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bottom w:val="single" w:sz="4" w:space="0" w:color="auto"/>
              <w:right w:val="single" w:sz="4" w:space="0" w:color="auto"/>
            </w:tcBorders>
            <w:vAlign w:val="center"/>
          </w:tcPr>
          <w:p w14:paraId="1BA3D5F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765" w:type="dxa"/>
            <w:tcBorders>
              <w:top w:val="single" w:sz="4" w:space="0" w:color="auto"/>
              <w:left w:val="single" w:sz="4" w:space="0" w:color="auto"/>
              <w:bottom w:val="single" w:sz="4" w:space="0" w:color="auto"/>
              <w:right w:val="single" w:sz="4" w:space="0" w:color="auto"/>
            </w:tcBorders>
            <w:vAlign w:val="center"/>
          </w:tcPr>
          <w:p w14:paraId="7754AAB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06251E19"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考试</w:t>
            </w:r>
          </w:p>
        </w:tc>
        <w:tc>
          <w:tcPr>
            <w:tcW w:w="1315" w:type="dxa"/>
            <w:tcBorders>
              <w:left w:val="single" w:sz="4" w:space="0" w:color="auto"/>
              <w:bottom w:val="single" w:sz="4" w:space="0" w:color="auto"/>
              <w:right w:val="single" w:sz="4" w:space="0" w:color="auto"/>
            </w:tcBorders>
            <w:vAlign w:val="center"/>
          </w:tcPr>
          <w:p w14:paraId="590057CF"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00" w:type="dxa"/>
            <w:tcBorders>
              <w:left w:val="single" w:sz="4" w:space="0" w:color="auto"/>
              <w:right w:val="single" w:sz="4" w:space="0" w:color="auto"/>
            </w:tcBorders>
            <w:vAlign w:val="center"/>
          </w:tcPr>
          <w:p w14:paraId="7D3578E9" w14:textId="77777777" w:rsidR="009C0203" w:rsidRDefault="009C0203">
            <w:pPr>
              <w:snapToGrid w:val="0"/>
              <w:spacing w:line="300" w:lineRule="exact"/>
              <w:jc w:val="center"/>
              <w:rPr>
                <w:rFonts w:eastAsia="仿宋" w:cs="仿宋"/>
                <w:color w:val="000000" w:themeColor="text1"/>
                <w:sz w:val="24"/>
              </w:rPr>
            </w:pPr>
          </w:p>
        </w:tc>
      </w:tr>
      <w:tr w:rsidR="009C0203" w14:paraId="58D4E468" w14:textId="77777777">
        <w:trPr>
          <w:cantSplit/>
          <w:trHeight w:val="567"/>
          <w:jc w:val="center"/>
        </w:trPr>
        <w:tc>
          <w:tcPr>
            <w:tcW w:w="824" w:type="dxa"/>
            <w:vMerge w:val="restart"/>
            <w:tcBorders>
              <w:left w:val="single" w:sz="4" w:space="0" w:color="auto"/>
              <w:right w:val="single" w:sz="4" w:space="0" w:color="auto"/>
            </w:tcBorders>
            <w:vAlign w:val="center"/>
          </w:tcPr>
          <w:p w14:paraId="69408C70"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学位</w:t>
            </w:r>
          </w:p>
          <w:p w14:paraId="6C589A9F"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基础课</w:t>
            </w:r>
          </w:p>
          <w:p w14:paraId="1E30C238"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eastAsia="仿宋"/>
                <w:color w:val="000000" w:themeColor="text1"/>
                <w:sz w:val="24"/>
              </w:rPr>
              <w:t>8</w:t>
            </w:r>
            <w:r>
              <w:rPr>
                <w:rFonts w:eastAsia="仿宋" w:cs="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4F97ACF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22060101</w:t>
            </w:r>
          </w:p>
        </w:tc>
        <w:tc>
          <w:tcPr>
            <w:tcW w:w="2770" w:type="dxa"/>
            <w:tcBorders>
              <w:top w:val="single" w:sz="4" w:space="0" w:color="auto"/>
              <w:left w:val="single" w:sz="4" w:space="0" w:color="auto"/>
              <w:right w:val="single" w:sz="4" w:space="0" w:color="auto"/>
            </w:tcBorders>
            <w:vAlign w:val="center"/>
          </w:tcPr>
          <w:p w14:paraId="08D28826" w14:textId="77777777" w:rsidR="009C0203" w:rsidRDefault="00BC1BB0">
            <w:pPr>
              <w:snapToGrid w:val="0"/>
              <w:spacing w:line="300" w:lineRule="exact"/>
              <w:ind w:left="69"/>
              <w:rPr>
                <w:rFonts w:eastAsia="仿宋" w:cs="仿宋"/>
                <w:color w:val="000000" w:themeColor="text1"/>
                <w:sz w:val="24"/>
              </w:rPr>
            </w:pPr>
            <w:r>
              <w:rPr>
                <w:rFonts w:eastAsia="仿宋" w:cs="仿宋"/>
                <w:color w:val="000000" w:themeColor="text1"/>
                <w:sz w:val="24"/>
              </w:rPr>
              <w:t>论文写作与学术规范</w:t>
            </w:r>
          </w:p>
        </w:tc>
        <w:tc>
          <w:tcPr>
            <w:tcW w:w="631" w:type="dxa"/>
            <w:tcBorders>
              <w:top w:val="single" w:sz="4" w:space="0" w:color="auto"/>
              <w:left w:val="single" w:sz="4" w:space="0" w:color="auto"/>
              <w:right w:val="single" w:sz="4" w:space="0" w:color="auto"/>
            </w:tcBorders>
            <w:vAlign w:val="center"/>
          </w:tcPr>
          <w:p w14:paraId="0FBDD12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right w:val="single" w:sz="4" w:space="0" w:color="auto"/>
            </w:tcBorders>
            <w:vAlign w:val="center"/>
          </w:tcPr>
          <w:p w14:paraId="000E8E1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16</w:t>
            </w:r>
          </w:p>
        </w:tc>
        <w:tc>
          <w:tcPr>
            <w:tcW w:w="765" w:type="dxa"/>
            <w:tcBorders>
              <w:top w:val="single" w:sz="4" w:space="0" w:color="auto"/>
              <w:left w:val="single" w:sz="4" w:space="0" w:color="auto"/>
              <w:right w:val="single" w:sz="4" w:space="0" w:color="auto"/>
            </w:tcBorders>
            <w:vAlign w:val="center"/>
          </w:tcPr>
          <w:p w14:paraId="496E64B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2B1AC88E"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315" w:type="dxa"/>
            <w:tcBorders>
              <w:top w:val="single" w:sz="4" w:space="0" w:color="auto"/>
              <w:left w:val="single" w:sz="4" w:space="0" w:color="auto"/>
              <w:right w:val="single" w:sz="4" w:space="0" w:color="auto"/>
            </w:tcBorders>
            <w:vAlign w:val="center"/>
          </w:tcPr>
          <w:p w14:paraId="3D8CAB4E"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00" w:type="dxa"/>
            <w:tcBorders>
              <w:left w:val="single" w:sz="4" w:space="0" w:color="auto"/>
              <w:right w:val="single" w:sz="4" w:space="0" w:color="auto"/>
            </w:tcBorders>
            <w:vAlign w:val="center"/>
          </w:tcPr>
          <w:p w14:paraId="5894A042" w14:textId="77777777" w:rsidR="009C0203" w:rsidRDefault="009C0203">
            <w:pPr>
              <w:snapToGrid w:val="0"/>
              <w:spacing w:line="300" w:lineRule="exact"/>
              <w:jc w:val="center"/>
              <w:rPr>
                <w:rFonts w:eastAsia="仿宋" w:cs="仿宋"/>
                <w:color w:val="000000" w:themeColor="text1"/>
                <w:sz w:val="24"/>
              </w:rPr>
            </w:pPr>
          </w:p>
        </w:tc>
      </w:tr>
      <w:tr w:rsidR="009C0203" w14:paraId="3A4DEE19" w14:textId="77777777">
        <w:trPr>
          <w:cantSplit/>
          <w:trHeight w:val="567"/>
          <w:jc w:val="center"/>
        </w:trPr>
        <w:tc>
          <w:tcPr>
            <w:tcW w:w="824" w:type="dxa"/>
            <w:vMerge/>
            <w:tcBorders>
              <w:left w:val="single" w:sz="4" w:space="0" w:color="auto"/>
              <w:right w:val="single" w:sz="4" w:space="0" w:color="auto"/>
            </w:tcBorders>
            <w:vAlign w:val="center"/>
          </w:tcPr>
          <w:p w14:paraId="7A4B6137"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8DD695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22060102</w:t>
            </w:r>
          </w:p>
        </w:tc>
        <w:tc>
          <w:tcPr>
            <w:tcW w:w="2770" w:type="dxa"/>
            <w:tcBorders>
              <w:top w:val="single" w:sz="4" w:space="0" w:color="auto"/>
              <w:left w:val="single" w:sz="4" w:space="0" w:color="auto"/>
              <w:right w:val="single" w:sz="4" w:space="0" w:color="auto"/>
            </w:tcBorders>
            <w:vAlign w:val="center"/>
          </w:tcPr>
          <w:p w14:paraId="211F6A9A" w14:textId="77777777" w:rsidR="009C0203" w:rsidRDefault="00BC1BB0">
            <w:pPr>
              <w:snapToGrid w:val="0"/>
              <w:spacing w:line="300" w:lineRule="exact"/>
              <w:ind w:left="69"/>
              <w:rPr>
                <w:rFonts w:eastAsia="仿宋" w:cs="仿宋"/>
                <w:color w:val="000000" w:themeColor="text1"/>
                <w:sz w:val="24"/>
              </w:rPr>
            </w:pPr>
            <w:r>
              <w:rPr>
                <w:rFonts w:eastAsia="仿宋" w:cs="仿宋"/>
                <w:color w:val="000000" w:themeColor="text1"/>
                <w:sz w:val="24"/>
              </w:rPr>
              <w:t>文学专题研究</w:t>
            </w:r>
          </w:p>
        </w:tc>
        <w:tc>
          <w:tcPr>
            <w:tcW w:w="631" w:type="dxa"/>
            <w:tcBorders>
              <w:top w:val="single" w:sz="4" w:space="0" w:color="auto"/>
              <w:left w:val="single" w:sz="4" w:space="0" w:color="auto"/>
              <w:right w:val="single" w:sz="4" w:space="0" w:color="auto"/>
            </w:tcBorders>
            <w:vAlign w:val="center"/>
          </w:tcPr>
          <w:p w14:paraId="4D4965A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13CE352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765" w:type="dxa"/>
            <w:tcBorders>
              <w:top w:val="single" w:sz="4" w:space="0" w:color="auto"/>
              <w:left w:val="single" w:sz="4" w:space="0" w:color="auto"/>
              <w:right w:val="single" w:sz="4" w:space="0" w:color="auto"/>
            </w:tcBorders>
            <w:vAlign w:val="center"/>
          </w:tcPr>
          <w:p w14:paraId="68D9DF7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095E2728"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315" w:type="dxa"/>
            <w:tcBorders>
              <w:top w:val="single" w:sz="4" w:space="0" w:color="auto"/>
              <w:left w:val="single" w:sz="4" w:space="0" w:color="auto"/>
              <w:right w:val="single" w:sz="4" w:space="0" w:color="auto"/>
            </w:tcBorders>
            <w:vAlign w:val="center"/>
          </w:tcPr>
          <w:p w14:paraId="7C10DDFA"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00" w:type="dxa"/>
            <w:tcBorders>
              <w:left w:val="single" w:sz="4" w:space="0" w:color="auto"/>
              <w:right w:val="single" w:sz="4" w:space="0" w:color="auto"/>
            </w:tcBorders>
            <w:vAlign w:val="center"/>
          </w:tcPr>
          <w:p w14:paraId="2E20C5B8" w14:textId="77777777" w:rsidR="009C0203" w:rsidRDefault="009C0203">
            <w:pPr>
              <w:snapToGrid w:val="0"/>
              <w:spacing w:line="300" w:lineRule="exact"/>
              <w:jc w:val="center"/>
              <w:rPr>
                <w:rFonts w:eastAsia="仿宋" w:cs="仿宋"/>
                <w:color w:val="000000" w:themeColor="text1"/>
                <w:sz w:val="24"/>
              </w:rPr>
            </w:pPr>
          </w:p>
        </w:tc>
      </w:tr>
      <w:tr w:rsidR="009C0203" w14:paraId="2D9D237D" w14:textId="77777777">
        <w:trPr>
          <w:cantSplit/>
          <w:trHeight w:val="567"/>
          <w:jc w:val="center"/>
        </w:trPr>
        <w:tc>
          <w:tcPr>
            <w:tcW w:w="824" w:type="dxa"/>
            <w:vMerge/>
            <w:tcBorders>
              <w:left w:val="single" w:sz="4" w:space="0" w:color="auto"/>
              <w:right w:val="single" w:sz="4" w:space="0" w:color="auto"/>
            </w:tcBorders>
            <w:vAlign w:val="center"/>
          </w:tcPr>
          <w:p w14:paraId="5AB40F25"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48B5E50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22060103</w:t>
            </w:r>
          </w:p>
        </w:tc>
        <w:tc>
          <w:tcPr>
            <w:tcW w:w="2770" w:type="dxa"/>
            <w:tcBorders>
              <w:top w:val="single" w:sz="4" w:space="0" w:color="auto"/>
              <w:left w:val="single" w:sz="4" w:space="0" w:color="auto"/>
              <w:right w:val="single" w:sz="4" w:space="0" w:color="auto"/>
            </w:tcBorders>
            <w:vAlign w:val="center"/>
          </w:tcPr>
          <w:p w14:paraId="051FBDD9" w14:textId="77777777" w:rsidR="009C0203" w:rsidRDefault="00BC1BB0">
            <w:pPr>
              <w:snapToGrid w:val="0"/>
              <w:ind w:left="69" w:rightChars="-6" w:right="-13"/>
              <w:rPr>
                <w:rFonts w:eastAsia="仿宋" w:cs="仿宋"/>
                <w:color w:val="000000" w:themeColor="text1"/>
                <w:sz w:val="24"/>
              </w:rPr>
            </w:pPr>
            <w:r>
              <w:rPr>
                <w:rFonts w:eastAsia="仿宋" w:cs="仿宋"/>
                <w:color w:val="000000" w:themeColor="text1"/>
                <w:sz w:val="24"/>
              </w:rPr>
              <w:t>语言学专题研究</w:t>
            </w:r>
          </w:p>
        </w:tc>
        <w:tc>
          <w:tcPr>
            <w:tcW w:w="631" w:type="dxa"/>
            <w:tcBorders>
              <w:top w:val="single" w:sz="4" w:space="0" w:color="auto"/>
              <w:left w:val="single" w:sz="4" w:space="0" w:color="auto"/>
              <w:right w:val="single" w:sz="4" w:space="0" w:color="auto"/>
            </w:tcBorders>
            <w:vAlign w:val="center"/>
          </w:tcPr>
          <w:p w14:paraId="2DC2D6D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26B7F77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765" w:type="dxa"/>
            <w:tcBorders>
              <w:top w:val="single" w:sz="4" w:space="0" w:color="auto"/>
              <w:left w:val="single" w:sz="4" w:space="0" w:color="auto"/>
              <w:right w:val="single" w:sz="4" w:space="0" w:color="auto"/>
            </w:tcBorders>
            <w:vAlign w:val="center"/>
          </w:tcPr>
          <w:p w14:paraId="7A9DDE3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15627DC2"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315" w:type="dxa"/>
            <w:tcBorders>
              <w:left w:val="single" w:sz="4" w:space="0" w:color="auto"/>
              <w:right w:val="single" w:sz="4" w:space="0" w:color="auto"/>
            </w:tcBorders>
            <w:vAlign w:val="center"/>
          </w:tcPr>
          <w:p w14:paraId="7E7F4188"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00" w:type="dxa"/>
            <w:tcBorders>
              <w:left w:val="single" w:sz="4" w:space="0" w:color="auto"/>
              <w:right w:val="single" w:sz="4" w:space="0" w:color="auto"/>
            </w:tcBorders>
            <w:vAlign w:val="center"/>
          </w:tcPr>
          <w:p w14:paraId="7301F83D" w14:textId="77777777" w:rsidR="009C0203" w:rsidRDefault="009C0203">
            <w:pPr>
              <w:snapToGrid w:val="0"/>
              <w:spacing w:line="300" w:lineRule="exact"/>
              <w:jc w:val="center"/>
              <w:rPr>
                <w:rFonts w:eastAsia="仿宋" w:cs="仿宋"/>
                <w:color w:val="000000" w:themeColor="text1"/>
                <w:sz w:val="24"/>
              </w:rPr>
            </w:pPr>
          </w:p>
        </w:tc>
      </w:tr>
      <w:tr w:rsidR="009C0203" w14:paraId="74CE30C2" w14:textId="77777777">
        <w:trPr>
          <w:cantSplit/>
          <w:trHeight w:val="567"/>
          <w:jc w:val="center"/>
        </w:trPr>
        <w:tc>
          <w:tcPr>
            <w:tcW w:w="824" w:type="dxa"/>
            <w:vMerge/>
            <w:tcBorders>
              <w:left w:val="single" w:sz="4" w:space="0" w:color="auto"/>
              <w:right w:val="single" w:sz="4" w:space="0" w:color="auto"/>
            </w:tcBorders>
            <w:vAlign w:val="center"/>
          </w:tcPr>
          <w:p w14:paraId="00673879"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12EE271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22060104</w:t>
            </w:r>
          </w:p>
        </w:tc>
        <w:tc>
          <w:tcPr>
            <w:tcW w:w="2770" w:type="dxa"/>
            <w:tcBorders>
              <w:top w:val="single" w:sz="4" w:space="0" w:color="auto"/>
              <w:left w:val="single" w:sz="4" w:space="0" w:color="auto"/>
              <w:right w:val="single" w:sz="4" w:space="0" w:color="auto"/>
            </w:tcBorders>
            <w:vAlign w:val="center"/>
          </w:tcPr>
          <w:p w14:paraId="555D77FD" w14:textId="77777777" w:rsidR="009C0203" w:rsidRDefault="00BC1BB0">
            <w:pPr>
              <w:snapToGrid w:val="0"/>
              <w:ind w:left="69" w:rightChars="-6" w:right="-13"/>
              <w:rPr>
                <w:rFonts w:eastAsia="仿宋" w:cs="仿宋"/>
                <w:color w:val="000000" w:themeColor="text1"/>
                <w:sz w:val="24"/>
              </w:rPr>
            </w:pPr>
            <w:r>
              <w:rPr>
                <w:rFonts w:eastAsia="仿宋" w:cs="仿宋"/>
                <w:color w:val="000000" w:themeColor="text1"/>
                <w:sz w:val="24"/>
              </w:rPr>
              <w:t>中国语言文学经典文献导读</w:t>
            </w:r>
          </w:p>
        </w:tc>
        <w:tc>
          <w:tcPr>
            <w:tcW w:w="631" w:type="dxa"/>
            <w:tcBorders>
              <w:top w:val="single" w:sz="4" w:space="0" w:color="auto"/>
              <w:left w:val="single" w:sz="4" w:space="0" w:color="auto"/>
              <w:right w:val="single" w:sz="4" w:space="0" w:color="auto"/>
            </w:tcBorders>
            <w:vAlign w:val="center"/>
          </w:tcPr>
          <w:p w14:paraId="7DD111A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right w:val="single" w:sz="4" w:space="0" w:color="auto"/>
            </w:tcBorders>
            <w:vAlign w:val="center"/>
          </w:tcPr>
          <w:p w14:paraId="58A064C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765" w:type="dxa"/>
            <w:tcBorders>
              <w:top w:val="single" w:sz="4" w:space="0" w:color="auto"/>
              <w:left w:val="single" w:sz="4" w:space="0" w:color="auto"/>
              <w:right w:val="single" w:sz="4" w:space="0" w:color="auto"/>
            </w:tcBorders>
            <w:vAlign w:val="center"/>
          </w:tcPr>
          <w:p w14:paraId="1C46157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47B1FF12"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315" w:type="dxa"/>
            <w:tcBorders>
              <w:left w:val="single" w:sz="4" w:space="0" w:color="auto"/>
              <w:right w:val="single" w:sz="4" w:space="0" w:color="auto"/>
            </w:tcBorders>
            <w:vAlign w:val="center"/>
          </w:tcPr>
          <w:p w14:paraId="12934004"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00" w:type="dxa"/>
            <w:tcBorders>
              <w:left w:val="single" w:sz="4" w:space="0" w:color="auto"/>
              <w:right w:val="single" w:sz="4" w:space="0" w:color="auto"/>
            </w:tcBorders>
            <w:vAlign w:val="center"/>
          </w:tcPr>
          <w:p w14:paraId="360B9133" w14:textId="77777777" w:rsidR="009C0203" w:rsidRDefault="009C0203">
            <w:pPr>
              <w:snapToGrid w:val="0"/>
              <w:spacing w:line="300" w:lineRule="exact"/>
              <w:jc w:val="center"/>
              <w:rPr>
                <w:rFonts w:eastAsia="仿宋" w:cs="仿宋"/>
                <w:color w:val="000000" w:themeColor="text1"/>
                <w:sz w:val="24"/>
              </w:rPr>
            </w:pPr>
          </w:p>
        </w:tc>
      </w:tr>
      <w:tr w:rsidR="009C0203" w14:paraId="1784829D" w14:textId="77777777">
        <w:trPr>
          <w:cantSplit/>
          <w:trHeight w:val="567"/>
          <w:jc w:val="center"/>
        </w:trPr>
        <w:tc>
          <w:tcPr>
            <w:tcW w:w="824" w:type="dxa"/>
            <w:vMerge/>
            <w:tcBorders>
              <w:left w:val="single" w:sz="4" w:space="0" w:color="auto"/>
              <w:right w:val="single" w:sz="4" w:space="0" w:color="auto"/>
            </w:tcBorders>
            <w:vAlign w:val="center"/>
          </w:tcPr>
          <w:p w14:paraId="25317D83"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76A8C7F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22060105</w:t>
            </w:r>
          </w:p>
        </w:tc>
        <w:tc>
          <w:tcPr>
            <w:tcW w:w="2770" w:type="dxa"/>
            <w:tcBorders>
              <w:top w:val="single" w:sz="4" w:space="0" w:color="auto"/>
              <w:left w:val="single" w:sz="4" w:space="0" w:color="auto"/>
              <w:right w:val="single" w:sz="4" w:space="0" w:color="auto"/>
            </w:tcBorders>
            <w:vAlign w:val="center"/>
          </w:tcPr>
          <w:p w14:paraId="440BD2C7" w14:textId="77777777" w:rsidR="009C0203" w:rsidRDefault="00BC1BB0">
            <w:pPr>
              <w:snapToGrid w:val="0"/>
              <w:ind w:left="69" w:rightChars="-6" w:right="-13"/>
              <w:rPr>
                <w:rFonts w:eastAsia="仿宋" w:cs="仿宋"/>
                <w:color w:val="000000" w:themeColor="text1"/>
                <w:sz w:val="24"/>
              </w:rPr>
            </w:pPr>
            <w:r>
              <w:rPr>
                <w:rFonts w:eastAsia="仿宋" w:cs="仿宋"/>
                <w:color w:val="000000" w:themeColor="text1"/>
                <w:sz w:val="24"/>
              </w:rPr>
              <w:t>文学研究的观念方法与创新思维</w:t>
            </w:r>
          </w:p>
        </w:tc>
        <w:tc>
          <w:tcPr>
            <w:tcW w:w="631" w:type="dxa"/>
            <w:tcBorders>
              <w:top w:val="single" w:sz="4" w:space="0" w:color="auto"/>
              <w:left w:val="single" w:sz="4" w:space="0" w:color="auto"/>
              <w:right w:val="single" w:sz="4" w:space="0" w:color="auto"/>
            </w:tcBorders>
            <w:vAlign w:val="center"/>
          </w:tcPr>
          <w:p w14:paraId="14A1EEF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2358547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765" w:type="dxa"/>
            <w:tcBorders>
              <w:top w:val="single" w:sz="4" w:space="0" w:color="auto"/>
              <w:left w:val="single" w:sz="4" w:space="0" w:color="auto"/>
              <w:right w:val="single" w:sz="4" w:space="0" w:color="auto"/>
            </w:tcBorders>
            <w:vAlign w:val="center"/>
          </w:tcPr>
          <w:p w14:paraId="0EAC321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724" w:type="dxa"/>
            <w:tcBorders>
              <w:top w:val="single" w:sz="4" w:space="0" w:color="auto"/>
              <w:left w:val="single" w:sz="4" w:space="0" w:color="auto"/>
              <w:right w:val="single" w:sz="4" w:space="0" w:color="auto"/>
            </w:tcBorders>
            <w:vAlign w:val="center"/>
          </w:tcPr>
          <w:p w14:paraId="7F0986CC"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315" w:type="dxa"/>
            <w:tcBorders>
              <w:left w:val="single" w:sz="4" w:space="0" w:color="auto"/>
              <w:right w:val="single" w:sz="4" w:space="0" w:color="auto"/>
            </w:tcBorders>
            <w:vAlign w:val="center"/>
          </w:tcPr>
          <w:p w14:paraId="2B852B09"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00" w:type="dxa"/>
            <w:tcBorders>
              <w:left w:val="single" w:sz="4" w:space="0" w:color="auto"/>
              <w:right w:val="single" w:sz="4" w:space="0" w:color="auto"/>
            </w:tcBorders>
            <w:vAlign w:val="center"/>
          </w:tcPr>
          <w:p w14:paraId="2ED0B38A" w14:textId="77777777" w:rsidR="009C0203" w:rsidRDefault="009C0203">
            <w:pPr>
              <w:snapToGrid w:val="0"/>
              <w:spacing w:line="300" w:lineRule="exact"/>
              <w:jc w:val="center"/>
              <w:rPr>
                <w:rFonts w:eastAsia="仿宋" w:cs="仿宋"/>
                <w:color w:val="000000" w:themeColor="text1"/>
                <w:sz w:val="24"/>
              </w:rPr>
            </w:pPr>
          </w:p>
        </w:tc>
      </w:tr>
      <w:tr w:rsidR="009C0203" w14:paraId="1FE2D78A" w14:textId="77777777">
        <w:trPr>
          <w:cantSplit/>
          <w:trHeight w:val="567"/>
          <w:jc w:val="center"/>
        </w:trPr>
        <w:tc>
          <w:tcPr>
            <w:tcW w:w="824" w:type="dxa"/>
            <w:vMerge w:val="restart"/>
            <w:tcBorders>
              <w:left w:val="single" w:sz="4" w:space="0" w:color="auto"/>
              <w:right w:val="single" w:sz="4" w:space="0" w:color="auto"/>
            </w:tcBorders>
            <w:vAlign w:val="center"/>
          </w:tcPr>
          <w:p w14:paraId="51936D78"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学位</w:t>
            </w:r>
          </w:p>
          <w:p w14:paraId="1FDB636C"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专业课</w:t>
            </w:r>
          </w:p>
          <w:p w14:paraId="3E81DD02"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color w:val="000000" w:themeColor="text1"/>
                <w:sz w:val="24"/>
              </w:rPr>
              <w:t>8</w:t>
            </w:r>
            <w:r>
              <w:rPr>
                <w:rFonts w:eastAsia="仿宋" w:cs="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1708671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22060119</w:t>
            </w:r>
          </w:p>
        </w:tc>
        <w:tc>
          <w:tcPr>
            <w:tcW w:w="2770" w:type="dxa"/>
            <w:tcBorders>
              <w:top w:val="single" w:sz="4" w:space="0" w:color="auto"/>
              <w:left w:val="single" w:sz="4" w:space="0" w:color="auto"/>
              <w:right w:val="single" w:sz="4" w:space="0" w:color="auto"/>
            </w:tcBorders>
            <w:vAlign w:val="center"/>
          </w:tcPr>
          <w:p w14:paraId="38680DF6"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现代语言学理论</w:t>
            </w:r>
          </w:p>
        </w:tc>
        <w:tc>
          <w:tcPr>
            <w:tcW w:w="631" w:type="dxa"/>
            <w:tcBorders>
              <w:top w:val="single" w:sz="4" w:space="0" w:color="auto"/>
              <w:left w:val="single" w:sz="4" w:space="0" w:color="auto"/>
              <w:right w:val="single" w:sz="4" w:space="0" w:color="auto"/>
            </w:tcBorders>
            <w:vAlign w:val="center"/>
          </w:tcPr>
          <w:p w14:paraId="0AEC751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2C544A8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765" w:type="dxa"/>
            <w:tcBorders>
              <w:top w:val="single" w:sz="4" w:space="0" w:color="auto"/>
              <w:left w:val="single" w:sz="4" w:space="0" w:color="auto"/>
              <w:right w:val="single" w:sz="4" w:space="0" w:color="auto"/>
            </w:tcBorders>
            <w:vAlign w:val="center"/>
          </w:tcPr>
          <w:p w14:paraId="38BBAA6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128431D1"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315" w:type="dxa"/>
            <w:tcBorders>
              <w:top w:val="single" w:sz="4" w:space="0" w:color="auto"/>
              <w:left w:val="single" w:sz="4" w:space="0" w:color="auto"/>
              <w:right w:val="single" w:sz="4" w:space="0" w:color="auto"/>
            </w:tcBorders>
            <w:vAlign w:val="center"/>
          </w:tcPr>
          <w:p w14:paraId="7477EBF3" w14:textId="77777777" w:rsidR="009C0203" w:rsidRDefault="00BC1BB0">
            <w:pPr>
              <w:snapToGrid w:val="0"/>
              <w:spacing w:line="240" w:lineRule="exact"/>
              <w:ind w:rightChars="-6" w:right="-13"/>
              <w:jc w:val="center"/>
              <w:rPr>
                <w:rFonts w:eastAsia="仿宋" w:cs="仿宋"/>
                <w:color w:val="000000" w:themeColor="text1"/>
                <w:sz w:val="24"/>
              </w:rPr>
            </w:pPr>
            <w:r>
              <w:rPr>
                <w:rFonts w:eastAsia="仿宋" w:cs="仿宋"/>
                <w:color w:val="000000" w:themeColor="text1"/>
                <w:sz w:val="24"/>
              </w:rPr>
              <w:t>语言学及应用语言学</w:t>
            </w:r>
          </w:p>
        </w:tc>
        <w:tc>
          <w:tcPr>
            <w:tcW w:w="900" w:type="dxa"/>
            <w:tcBorders>
              <w:left w:val="single" w:sz="4" w:space="0" w:color="auto"/>
              <w:right w:val="single" w:sz="4" w:space="0" w:color="auto"/>
            </w:tcBorders>
            <w:vAlign w:val="center"/>
          </w:tcPr>
          <w:p w14:paraId="37A3BEFE" w14:textId="77777777" w:rsidR="009C0203" w:rsidRDefault="009C0203">
            <w:pPr>
              <w:snapToGrid w:val="0"/>
              <w:spacing w:line="300" w:lineRule="exact"/>
              <w:jc w:val="center"/>
              <w:rPr>
                <w:rFonts w:eastAsia="仿宋" w:cs="仿宋"/>
                <w:color w:val="000000" w:themeColor="text1"/>
                <w:sz w:val="24"/>
              </w:rPr>
            </w:pPr>
          </w:p>
        </w:tc>
      </w:tr>
      <w:tr w:rsidR="009C0203" w14:paraId="4A5FAE7A" w14:textId="77777777">
        <w:trPr>
          <w:cantSplit/>
          <w:trHeight w:val="567"/>
          <w:jc w:val="center"/>
        </w:trPr>
        <w:tc>
          <w:tcPr>
            <w:tcW w:w="824" w:type="dxa"/>
            <w:vMerge/>
            <w:tcBorders>
              <w:left w:val="single" w:sz="4" w:space="0" w:color="auto"/>
              <w:right w:val="single" w:sz="4" w:space="0" w:color="auto"/>
            </w:tcBorders>
            <w:vAlign w:val="center"/>
          </w:tcPr>
          <w:p w14:paraId="5C7384A0"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6B3D08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22060120</w:t>
            </w:r>
          </w:p>
        </w:tc>
        <w:tc>
          <w:tcPr>
            <w:tcW w:w="2770" w:type="dxa"/>
            <w:tcBorders>
              <w:top w:val="single" w:sz="4" w:space="0" w:color="auto"/>
              <w:left w:val="single" w:sz="4" w:space="0" w:color="auto"/>
              <w:right w:val="single" w:sz="4" w:space="0" w:color="auto"/>
            </w:tcBorders>
            <w:vAlign w:val="center"/>
          </w:tcPr>
          <w:p w14:paraId="4B52D1A9"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现代汉语研究</w:t>
            </w:r>
          </w:p>
        </w:tc>
        <w:tc>
          <w:tcPr>
            <w:tcW w:w="631" w:type="dxa"/>
            <w:tcBorders>
              <w:top w:val="single" w:sz="4" w:space="0" w:color="auto"/>
              <w:left w:val="single" w:sz="4" w:space="0" w:color="auto"/>
              <w:right w:val="single" w:sz="4" w:space="0" w:color="auto"/>
            </w:tcBorders>
            <w:vAlign w:val="center"/>
          </w:tcPr>
          <w:p w14:paraId="4342105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5879D28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765" w:type="dxa"/>
            <w:tcBorders>
              <w:top w:val="single" w:sz="4" w:space="0" w:color="auto"/>
              <w:left w:val="single" w:sz="4" w:space="0" w:color="auto"/>
              <w:right w:val="single" w:sz="4" w:space="0" w:color="auto"/>
            </w:tcBorders>
            <w:vAlign w:val="center"/>
          </w:tcPr>
          <w:p w14:paraId="548ED86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07114403"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315" w:type="dxa"/>
            <w:vMerge w:val="restart"/>
            <w:tcBorders>
              <w:left w:val="single" w:sz="4" w:space="0" w:color="auto"/>
              <w:right w:val="single" w:sz="4" w:space="0" w:color="auto"/>
            </w:tcBorders>
            <w:vAlign w:val="center"/>
          </w:tcPr>
          <w:p w14:paraId="3C6AD0FA" w14:textId="77777777" w:rsidR="009C0203" w:rsidRDefault="00BC1BB0">
            <w:pPr>
              <w:snapToGrid w:val="0"/>
              <w:spacing w:line="240" w:lineRule="exact"/>
              <w:ind w:rightChars="-6" w:right="-13"/>
              <w:jc w:val="center"/>
              <w:rPr>
                <w:rFonts w:eastAsia="仿宋" w:cs="仿宋"/>
                <w:color w:val="000000" w:themeColor="text1"/>
                <w:sz w:val="24"/>
              </w:rPr>
            </w:pPr>
            <w:r>
              <w:rPr>
                <w:rFonts w:eastAsia="仿宋" w:cs="仿宋"/>
                <w:color w:val="000000" w:themeColor="text1"/>
                <w:sz w:val="24"/>
              </w:rPr>
              <w:t>语言学及应用语言学、汉语言</w:t>
            </w:r>
          </w:p>
          <w:p w14:paraId="68DFCEE6" w14:textId="77777777" w:rsidR="009C0203" w:rsidRDefault="00BC1BB0">
            <w:pPr>
              <w:snapToGrid w:val="0"/>
              <w:spacing w:line="240" w:lineRule="exact"/>
              <w:ind w:rightChars="-6" w:right="-13"/>
              <w:jc w:val="center"/>
              <w:rPr>
                <w:rFonts w:eastAsia="仿宋" w:cs="仿宋"/>
                <w:color w:val="000000" w:themeColor="text1"/>
                <w:sz w:val="24"/>
              </w:rPr>
            </w:pPr>
            <w:r>
              <w:rPr>
                <w:rFonts w:eastAsia="仿宋" w:cs="仿宋"/>
                <w:color w:val="000000" w:themeColor="text1"/>
                <w:sz w:val="24"/>
              </w:rPr>
              <w:t>文字学</w:t>
            </w:r>
          </w:p>
        </w:tc>
        <w:tc>
          <w:tcPr>
            <w:tcW w:w="900" w:type="dxa"/>
            <w:tcBorders>
              <w:left w:val="single" w:sz="4" w:space="0" w:color="auto"/>
              <w:right w:val="single" w:sz="4" w:space="0" w:color="auto"/>
            </w:tcBorders>
            <w:vAlign w:val="center"/>
          </w:tcPr>
          <w:p w14:paraId="6D1143B7" w14:textId="77777777" w:rsidR="009C0203" w:rsidRDefault="009C0203">
            <w:pPr>
              <w:snapToGrid w:val="0"/>
              <w:spacing w:line="300" w:lineRule="exact"/>
              <w:jc w:val="center"/>
              <w:rPr>
                <w:rFonts w:eastAsia="仿宋" w:cs="仿宋"/>
                <w:color w:val="000000" w:themeColor="text1"/>
                <w:sz w:val="24"/>
              </w:rPr>
            </w:pPr>
          </w:p>
        </w:tc>
      </w:tr>
      <w:tr w:rsidR="009C0203" w14:paraId="7B4948EF" w14:textId="77777777">
        <w:trPr>
          <w:cantSplit/>
          <w:trHeight w:val="567"/>
          <w:jc w:val="center"/>
        </w:trPr>
        <w:tc>
          <w:tcPr>
            <w:tcW w:w="824" w:type="dxa"/>
            <w:vMerge/>
            <w:tcBorders>
              <w:left w:val="single" w:sz="4" w:space="0" w:color="auto"/>
              <w:right w:val="single" w:sz="4" w:space="0" w:color="auto"/>
            </w:tcBorders>
            <w:vAlign w:val="center"/>
          </w:tcPr>
          <w:p w14:paraId="53B566D8"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137553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22060121</w:t>
            </w:r>
          </w:p>
        </w:tc>
        <w:tc>
          <w:tcPr>
            <w:tcW w:w="2770" w:type="dxa"/>
            <w:tcBorders>
              <w:top w:val="single" w:sz="4" w:space="0" w:color="auto"/>
              <w:left w:val="single" w:sz="4" w:space="0" w:color="auto"/>
              <w:right w:val="single" w:sz="4" w:space="0" w:color="auto"/>
            </w:tcBorders>
            <w:vAlign w:val="center"/>
          </w:tcPr>
          <w:p w14:paraId="72CD1CA2"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古代汉语研究</w:t>
            </w:r>
          </w:p>
        </w:tc>
        <w:tc>
          <w:tcPr>
            <w:tcW w:w="631" w:type="dxa"/>
            <w:tcBorders>
              <w:top w:val="single" w:sz="4" w:space="0" w:color="auto"/>
              <w:left w:val="single" w:sz="4" w:space="0" w:color="auto"/>
              <w:right w:val="single" w:sz="4" w:space="0" w:color="auto"/>
            </w:tcBorders>
            <w:vAlign w:val="center"/>
          </w:tcPr>
          <w:p w14:paraId="41D0643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72A18B7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765" w:type="dxa"/>
            <w:tcBorders>
              <w:top w:val="single" w:sz="4" w:space="0" w:color="auto"/>
              <w:left w:val="single" w:sz="4" w:space="0" w:color="auto"/>
              <w:right w:val="single" w:sz="4" w:space="0" w:color="auto"/>
            </w:tcBorders>
            <w:vAlign w:val="center"/>
          </w:tcPr>
          <w:p w14:paraId="3A6F3263"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56ECCC9E"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315" w:type="dxa"/>
            <w:vMerge/>
            <w:tcBorders>
              <w:left w:val="single" w:sz="4" w:space="0" w:color="auto"/>
              <w:right w:val="single" w:sz="4" w:space="0" w:color="auto"/>
            </w:tcBorders>
            <w:vAlign w:val="center"/>
          </w:tcPr>
          <w:p w14:paraId="55729C45" w14:textId="77777777" w:rsidR="009C0203" w:rsidRDefault="009C0203">
            <w:pPr>
              <w:snapToGrid w:val="0"/>
              <w:ind w:rightChars="-6" w:right="-13"/>
              <w:jc w:val="center"/>
              <w:rPr>
                <w:rFonts w:eastAsia="仿宋" w:cs="仿宋"/>
                <w:color w:val="000000" w:themeColor="text1"/>
                <w:sz w:val="24"/>
              </w:rPr>
            </w:pPr>
          </w:p>
        </w:tc>
        <w:tc>
          <w:tcPr>
            <w:tcW w:w="900" w:type="dxa"/>
            <w:tcBorders>
              <w:left w:val="single" w:sz="4" w:space="0" w:color="auto"/>
              <w:right w:val="single" w:sz="4" w:space="0" w:color="auto"/>
            </w:tcBorders>
            <w:vAlign w:val="center"/>
          </w:tcPr>
          <w:p w14:paraId="28E1D8DC" w14:textId="77777777" w:rsidR="009C0203" w:rsidRDefault="009C0203">
            <w:pPr>
              <w:snapToGrid w:val="0"/>
              <w:spacing w:line="300" w:lineRule="exact"/>
              <w:jc w:val="center"/>
              <w:rPr>
                <w:rFonts w:eastAsia="仿宋" w:cs="仿宋"/>
                <w:color w:val="000000" w:themeColor="text1"/>
                <w:sz w:val="24"/>
              </w:rPr>
            </w:pPr>
          </w:p>
        </w:tc>
      </w:tr>
      <w:tr w:rsidR="009C0203" w14:paraId="18A6B78D" w14:textId="77777777">
        <w:trPr>
          <w:cantSplit/>
          <w:trHeight w:val="567"/>
          <w:jc w:val="center"/>
        </w:trPr>
        <w:tc>
          <w:tcPr>
            <w:tcW w:w="824" w:type="dxa"/>
            <w:vMerge/>
            <w:tcBorders>
              <w:left w:val="single" w:sz="4" w:space="0" w:color="auto"/>
              <w:right w:val="single" w:sz="4" w:space="0" w:color="auto"/>
            </w:tcBorders>
            <w:vAlign w:val="center"/>
          </w:tcPr>
          <w:p w14:paraId="457FF0EF"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584AE14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22060106</w:t>
            </w:r>
          </w:p>
        </w:tc>
        <w:tc>
          <w:tcPr>
            <w:tcW w:w="2770" w:type="dxa"/>
            <w:tcBorders>
              <w:top w:val="single" w:sz="4" w:space="0" w:color="auto"/>
              <w:left w:val="single" w:sz="4" w:space="0" w:color="auto"/>
              <w:bottom w:val="single" w:sz="4" w:space="0" w:color="auto"/>
              <w:right w:val="single" w:sz="4" w:space="0" w:color="auto"/>
            </w:tcBorders>
            <w:vAlign w:val="center"/>
          </w:tcPr>
          <w:p w14:paraId="4BB0720C"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专业英语</w:t>
            </w:r>
          </w:p>
        </w:tc>
        <w:tc>
          <w:tcPr>
            <w:tcW w:w="631" w:type="dxa"/>
            <w:tcBorders>
              <w:top w:val="single" w:sz="4" w:space="0" w:color="auto"/>
              <w:left w:val="single" w:sz="4" w:space="0" w:color="auto"/>
              <w:bottom w:val="single" w:sz="4" w:space="0" w:color="auto"/>
              <w:right w:val="single" w:sz="4" w:space="0" w:color="auto"/>
            </w:tcBorders>
            <w:vAlign w:val="center"/>
          </w:tcPr>
          <w:p w14:paraId="4B1424B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5ED1E2C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765" w:type="dxa"/>
            <w:tcBorders>
              <w:top w:val="single" w:sz="4" w:space="0" w:color="auto"/>
              <w:left w:val="single" w:sz="4" w:space="0" w:color="auto"/>
              <w:bottom w:val="single" w:sz="4" w:space="0" w:color="auto"/>
              <w:right w:val="single" w:sz="4" w:space="0" w:color="auto"/>
            </w:tcBorders>
            <w:vAlign w:val="center"/>
          </w:tcPr>
          <w:p w14:paraId="34F541F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3FF03C28"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315" w:type="dxa"/>
            <w:tcBorders>
              <w:left w:val="single" w:sz="4" w:space="0" w:color="auto"/>
              <w:bottom w:val="single" w:sz="4" w:space="0" w:color="auto"/>
              <w:right w:val="single" w:sz="4" w:space="0" w:color="auto"/>
            </w:tcBorders>
            <w:vAlign w:val="center"/>
          </w:tcPr>
          <w:p w14:paraId="7E409070"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00" w:type="dxa"/>
            <w:tcBorders>
              <w:left w:val="single" w:sz="4" w:space="0" w:color="auto"/>
              <w:right w:val="single" w:sz="4" w:space="0" w:color="auto"/>
            </w:tcBorders>
            <w:vAlign w:val="center"/>
          </w:tcPr>
          <w:p w14:paraId="0DF20496" w14:textId="77777777" w:rsidR="009C0203" w:rsidRDefault="009C0203">
            <w:pPr>
              <w:jc w:val="center"/>
              <w:rPr>
                <w:rFonts w:eastAsia="仿宋"/>
                <w:color w:val="000000" w:themeColor="text1"/>
                <w:kern w:val="0"/>
                <w:sz w:val="24"/>
              </w:rPr>
            </w:pPr>
          </w:p>
        </w:tc>
      </w:tr>
      <w:tr w:rsidR="009C0203" w14:paraId="3A27B49B" w14:textId="77777777">
        <w:trPr>
          <w:cantSplit/>
          <w:trHeight w:val="567"/>
          <w:jc w:val="center"/>
        </w:trPr>
        <w:tc>
          <w:tcPr>
            <w:tcW w:w="824" w:type="dxa"/>
            <w:vMerge w:val="restart"/>
            <w:tcBorders>
              <w:left w:val="single" w:sz="4" w:space="0" w:color="auto"/>
              <w:right w:val="single" w:sz="4" w:space="0" w:color="auto"/>
            </w:tcBorders>
            <w:vAlign w:val="center"/>
          </w:tcPr>
          <w:p w14:paraId="4EDC5385"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公共</w:t>
            </w:r>
          </w:p>
          <w:p w14:paraId="757CF11A"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选修课</w:t>
            </w:r>
          </w:p>
          <w:p w14:paraId="553A5FD7"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cs="仿宋"/>
                <w:color w:val="000000" w:themeColor="text1"/>
                <w:sz w:val="24"/>
              </w:rPr>
              <w:t>≥</w:t>
            </w:r>
            <w:r>
              <w:rPr>
                <w:rFonts w:eastAsia="仿宋"/>
                <w:color w:val="000000" w:themeColor="text1"/>
                <w:sz w:val="24"/>
              </w:rPr>
              <w:t>4</w:t>
            </w:r>
            <w:r>
              <w:rPr>
                <w:rFonts w:eastAsia="仿宋" w:cs="仿宋"/>
                <w:color w:val="000000" w:themeColor="text1"/>
                <w:sz w:val="24"/>
              </w:rPr>
              <w:t>学分）</w:t>
            </w:r>
          </w:p>
        </w:tc>
        <w:tc>
          <w:tcPr>
            <w:tcW w:w="1155" w:type="dxa"/>
            <w:tcBorders>
              <w:top w:val="single" w:sz="4" w:space="0" w:color="auto"/>
              <w:left w:val="single" w:sz="4" w:space="0" w:color="auto"/>
              <w:bottom w:val="single" w:sz="4" w:space="0" w:color="auto"/>
              <w:right w:val="single" w:sz="4" w:space="0" w:color="auto"/>
            </w:tcBorders>
            <w:vAlign w:val="center"/>
          </w:tcPr>
          <w:p w14:paraId="3B7B9C7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22000011</w:t>
            </w:r>
          </w:p>
        </w:tc>
        <w:tc>
          <w:tcPr>
            <w:tcW w:w="2770" w:type="dxa"/>
            <w:tcBorders>
              <w:top w:val="single" w:sz="4" w:space="0" w:color="auto"/>
              <w:left w:val="single" w:sz="4" w:space="0" w:color="auto"/>
              <w:bottom w:val="single" w:sz="4" w:space="0" w:color="auto"/>
              <w:right w:val="single" w:sz="4" w:space="0" w:color="auto"/>
            </w:tcBorders>
            <w:vAlign w:val="center"/>
          </w:tcPr>
          <w:p w14:paraId="102D4CA8"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生活中的美学</w:t>
            </w:r>
          </w:p>
        </w:tc>
        <w:tc>
          <w:tcPr>
            <w:tcW w:w="631" w:type="dxa"/>
            <w:tcBorders>
              <w:top w:val="single" w:sz="4" w:space="0" w:color="auto"/>
              <w:left w:val="single" w:sz="4" w:space="0" w:color="auto"/>
              <w:bottom w:val="single" w:sz="4" w:space="0" w:color="auto"/>
              <w:right w:val="single" w:sz="4" w:space="0" w:color="auto"/>
            </w:tcBorders>
            <w:vAlign w:val="center"/>
          </w:tcPr>
          <w:p w14:paraId="34E285F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7139889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765" w:type="dxa"/>
            <w:tcBorders>
              <w:top w:val="single" w:sz="4" w:space="0" w:color="auto"/>
              <w:left w:val="single" w:sz="4" w:space="0" w:color="auto"/>
              <w:bottom w:val="single" w:sz="4" w:space="0" w:color="auto"/>
              <w:right w:val="single" w:sz="4" w:space="0" w:color="auto"/>
            </w:tcBorders>
            <w:vAlign w:val="center"/>
          </w:tcPr>
          <w:p w14:paraId="473A672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2694B3C4"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315" w:type="dxa"/>
            <w:tcBorders>
              <w:top w:val="single" w:sz="4" w:space="0" w:color="auto"/>
              <w:left w:val="single" w:sz="4" w:space="0" w:color="auto"/>
              <w:bottom w:val="single" w:sz="4" w:space="0" w:color="auto"/>
              <w:right w:val="single" w:sz="4" w:space="0" w:color="auto"/>
            </w:tcBorders>
            <w:vAlign w:val="center"/>
          </w:tcPr>
          <w:p w14:paraId="31C12332"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00" w:type="dxa"/>
            <w:vMerge w:val="restart"/>
            <w:tcBorders>
              <w:left w:val="single" w:sz="4" w:space="0" w:color="auto"/>
              <w:right w:val="single" w:sz="4" w:space="0" w:color="auto"/>
            </w:tcBorders>
            <w:vAlign w:val="center"/>
          </w:tcPr>
          <w:p w14:paraId="59700975"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线下课程选修一门</w:t>
            </w:r>
          </w:p>
        </w:tc>
      </w:tr>
      <w:tr w:rsidR="009C0203" w14:paraId="436D2797" w14:textId="77777777">
        <w:trPr>
          <w:cantSplit/>
          <w:trHeight w:val="567"/>
          <w:jc w:val="center"/>
        </w:trPr>
        <w:tc>
          <w:tcPr>
            <w:tcW w:w="824" w:type="dxa"/>
            <w:vMerge/>
            <w:tcBorders>
              <w:left w:val="single" w:sz="4" w:space="0" w:color="auto"/>
              <w:right w:val="single" w:sz="4" w:space="0" w:color="auto"/>
            </w:tcBorders>
            <w:vAlign w:val="center"/>
          </w:tcPr>
          <w:p w14:paraId="204875C1"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16DA1F9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22000012</w:t>
            </w:r>
          </w:p>
        </w:tc>
        <w:tc>
          <w:tcPr>
            <w:tcW w:w="2770" w:type="dxa"/>
            <w:tcBorders>
              <w:top w:val="single" w:sz="4" w:space="0" w:color="auto"/>
              <w:left w:val="single" w:sz="4" w:space="0" w:color="auto"/>
              <w:bottom w:val="single" w:sz="4" w:space="0" w:color="auto"/>
              <w:right w:val="single" w:sz="4" w:space="0" w:color="auto"/>
            </w:tcBorders>
            <w:vAlign w:val="center"/>
          </w:tcPr>
          <w:p w14:paraId="48FBB435"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聊城城市历史与文化</w:t>
            </w:r>
          </w:p>
        </w:tc>
        <w:tc>
          <w:tcPr>
            <w:tcW w:w="631" w:type="dxa"/>
            <w:tcBorders>
              <w:top w:val="single" w:sz="4" w:space="0" w:color="auto"/>
              <w:left w:val="single" w:sz="4" w:space="0" w:color="auto"/>
              <w:bottom w:val="single" w:sz="4" w:space="0" w:color="auto"/>
              <w:right w:val="single" w:sz="4" w:space="0" w:color="auto"/>
            </w:tcBorders>
            <w:vAlign w:val="center"/>
          </w:tcPr>
          <w:p w14:paraId="7B3D3DD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777AC3E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765" w:type="dxa"/>
            <w:tcBorders>
              <w:top w:val="single" w:sz="4" w:space="0" w:color="auto"/>
              <w:left w:val="single" w:sz="4" w:space="0" w:color="auto"/>
              <w:bottom w:val="single" w:sz="4" w:space="0" w:color="auto"/>
              <w:right w:val="single" w:sz="4" w:space="0" w:color="auto"/>
            </w:tcBorders>
            <w:vAlign w:val="center"/>
          </w:tcPr>
          <w:p w14:paraId="3BBABB4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05AE7EF7"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315" w:type="dxa"/>
            <w:tcBorders>
              <w:top w:val="single" w:sz="4" w:space="0" w:color="auto"/>
              <w:left w:val="single" w:sz="4" w:space="0" w:color="auto"/>
              <w:bottom w:val="single" w:sz="4" w:space="0" w:color="auto"/>
              <w:right w:val="single" w:sz="4" w:space="0" w:color="auto"/>
            </w:tcBorders>
            <w:vAlign w:val="center"/>
          </w:tcPr>
          <w:p w14:paraId="12496EC0"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00" w:type="dxa"/>
            <w:vMerge/>
            <w:tcBorders>
              <w:left w:val="single" w:sz="4" w:space="0" w:color="auto"/>
              <w:right w:val="single" w:sz="4" w:space="0" w:color="auto"/>
            </w:tcBorders>
            <w:vAlign w:val="center"/>
          </w:tcPr>
          <w:p w14:paraId="262A64E3" w14:textId="77777777" w:rsidR="009C0203" w:rsidRDefault="009C0203">
            <w:pPr>
              <w:snapToGrid w:val="0"/>
              <w:spacing w:line="300" w:lineRule="exact"/>
              <w:jc w:val="center"/>
              <w:rPr>
                <w:rFonts w:eastAsia="仿宋" w:cs="仿宋"/>
                <w:color w:val="000000" w:themeColor="text1"/>
                <w:sz w:val="24"/>
              </w:rPr>
            </w:pPr>
          </w:p>
        </w:tc>
      </w:tr>
      <w:tr w:rsidR="009C0203" w14:paraId="65CE3EF3" w14:textId="77777777">
        <w:trPr>
          <w:cantSplit/>
          <w:trHeight w:val="567"/>
          <w:jc w:val="center"/>
        </w:trPr>
        <w:tc>
          <w:tcPr>
            <w:tcW w:w="824" w:type="dxa"/>
            <w:vMerge/>
            <w:tcBorders>
              <w:left w:val="single" w:sz="4" w:space="0" w:color="auto"/>
              <w:right w:val="single" w:sz="4" w:space="0" w:color="auto"/>
            </w:tcBorders>
            <w:vAlign w:val="center"/>
          </w:tcPr>
          <w:p w14:paraId="4D949E80"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59917BC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22000013</w:t>
            </w:r>
          </w:p>
        </w:tc>
        <w:tc>
          <w:tcPr>
            <w:tcW w:w="2770" w:type="dxa"/>
            <w:tcBorders>
              <w:top w:val="single" w:sz="4" w:space="0" w:color="auto"/>
              <w:left w:val="single" w:sz="4" w:space="0" w:color="auto"/>
              <w:bottom w:val="single" w:sz="4" w:space="0" w:color="auto"/>
              <w:right w:val="single" w:sz="4" w:space="0" w:color="auto"/>
            </w:tcBorders>
            <w:vAlign w:val="center"/>
          </w:tcPr>
          <w:p w14:paraId="3D455A21"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研究生特色体育</w:t>
            </w:r>
          </w:p>
        </w:tc>
        <w:tc>
          <w:tcPr>
            <w:tcW w:w="631" w:type="dxa"/>
            <w:tcBorders>
              <w:top w:val="single" w:sz="4" w:space="0" w:color="auto"/>
              <w:left w:val="single" w:sz="4" w:space="0" w:color="auto"/>
              <w:bottom w:val="single" w:sz="4" w:space="0" w:color="auto"/>
              <w:right w:val="single" w:sz="4" w:space="0" w:color="auto"/>
            </w:tcBorders>
            <w:vAlign w:val="center"/>
          </w:tcPr>
          <w:p w14:paraId="289F749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08496F9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765" w:type="dxa"/>
            <w:tcBorders>
              <w:top w:val="single" w:sz="4" w:space="0" w:color="auto"/>
              <w:left w:val="single" w:sz="4" w:space="0" w:color="auto"/>
              <w:bottom w:val="single" w:sz="4" w:space="0" w:color="auto"/>
              <w:right w:val="single" w:sz="4" w:space="0" w:color="auto"/>
            </w:tcBorders>
            <w:vAlign w:val="center"/>
          </w:tcPr>
          <w:p w14:paraId="044AFBC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4BA9C7CD"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315" w:type="dxa"/>
            <w:tcBorders>
              <w:top w:val="single" w:sz="4" w:space="0" w:color="auto"/>
              <w:left w:val="single" w:sz="4" w:space="0" w:color="auto"/>
              <w:bottom w:val="single" w:sz="4" w:space="0" w:color="auto"/>
              <w:right w:val="single" w:sz="4" w:space="0" w:color="auto"/>
            </w:tcBorders>
            <w:vAlign w:val="center"/>
          </w:tcPr>
          <w:p w14:paraId="4B62DA64"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00" w:type="dxa"/>
            <w:vMerge/>
            <w:tcBorders>
              <w:left w:val="single" w:sz="4" w:space="0" w:color="auto"/>
              <w:right w:val="single" w:sz="4" w:space="0" w:color="auto"/>
            </w:tcBorders>
            <w:vAlign w:val="center"/>
          </w:tcPr>
          <w:p w14:paraId="2A60FCC8" w14:textId="77777777" w:rsidR="009C0203" w:rsidRDefault="009C0203">
            <w:pPr>
              <w:snapToGrid w:val="0"/>
              <w:spacing w:line="300" w:lineRule="exact"/>
              <w:jc w:val="center"/>
              <w:rPr>
                <w:rFonts w:eastAsia="仿宋" w:cs="仿宋"/>
                <w:color w:val="000000" w:themeColor="text1"/>
                <w:sz w:val="24"/>
              </w:rPr>
            </w:pPr>
          </w:p>
        </w:tc>
      </w:tr>
      <w:tr w:rsidR="009C0203" w14:paraId="7FBDC026" w14:textId="77777777">
        <w:trPr>
          <w:cantSplit/>
          <w:trHeight w:val="567"/>
          <w:jc w:val="center"/>
        </w:trPr>
        <w:tc>
          <w:tcPr>
            <w:tcW w:w="824" w:type="dxa"/>
            <w:vMerge/>
            <w:tcBorders>
              <w:left w:val="single" w:sz="4" w:space="0" w:color="auto"/>
              <w:right w:val="single" w:sz="4" w:space="0" w:color="auto"/>
            </w:tcBorders>
            <w:vAlign w:val="center"/>
          </w:tcPr>
          <w:p w14:paraId="3451D641"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42955D9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22000014</w:t>
            </w:r>
          </w:p>
        </w:tc>
        <w:tc>
          <w:tcPr>
            <w:tcW w:w="2770" w:type="dxa"/>
            <w:tcBorders>
              <w:top w:val="single" w:sz="4" w:space="0" w:color="auto"/>
              <w:left w:val="single" w:sz="4" w:space="0" w:color="auto"/>
              <w:bottom w:val="single" w:sz="4" w:space="0" w:color="auto"/>
              <w:right w:val="single" w:sz="4" w:space="0" w:color="auto"/>
            </w:tcBorders>
            <w:vAlign w:val="center"/>
          </w:tcPr>
          <w:p w14:paraId="773566B7"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科技伦理专题研究</w:t>
            </w:r>
          </w:p>
        </w:tc>
        <w:tc>
          <w:tcPr>
            <w:tcW w:w="631" w:type="dxa"/>
            <w:tcBorders>
              <w:top w:val="single" w:sz="4" w:space="0" w:color="auto"/>
              <w:left w:val="single" w:sz="4" w:space="0" w:color="auto"/>
              <w:bottom w:val="single" w:sz="4" w:space="0" w:color="auto"/>
              <w:right w:val="single" w:sz="4" w:space="0" w:color="auto"/>
            </w:tcBorders>
            <w:vAlign w:val="center"/>
          </w:tcPr>
          <w:p w14:paraId="56B25F0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13F4AD1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765" w:type="dxa"/>
            <w:tcBorders>
              <w:top w:val="single" w:sz="4" w:space="0" w:color="auto"/>
              <w:left w:val="single" w:sz="4" w:space="0" w:color="auto"/>
              <w:bottom w:val="single" w:sz="4" w:space="0" w:color="auto"/>
              <w:right w:val="single" w:sz="4" w:space="0" w:color="auto"/>
            </w:tcBorders>
            <w:vAlign w:val="center"/>
          </w:tcPr>
          <w:p w14:paraId="2CA2315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654C91FA"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315" w:type="dxa"/>
            <w:tcBorders>
              <w:top w:val="single" w:sz="4" w:space="0" w:color="auto"/>
              <w:left w:val="single" w:sz="4" w:space="0" w:color="auto"/>
              <w:bottom w:val="single" w:sz="4" w:space="0" w:color="auto"/>
              <w:right w:val="single" w:sz="4" w:space="0" w:color="auto"/>
            </w:tcBorders>
            <w:vAlign w:val="center"/>
          </w:tcPr>
          <w:p w14:paraId="458911D1"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00" w:type="dxa"/>
            <w:vMerge/>
            <w:tcBorders>
              <w:left w:val="single" w:sz="4" w:space="0" w:color="auto"/>
              <w:right w:val="single" w:sz="4" w:space="0" w:color="auto"/>
            </w:tcBorders>
            <w:vAlign w:val="center"/>
          </w:tcPr>
          <w:p w14:paraId="367D4B47" w14:textId="77777777" w:rsidR="009C0203" w:rsidRDefault="009C0203">
            <w:pPr>
              <w:snapToGrid w:val="0"/>
              <w:spacing w:line="300" w:lineRule="exact"/>
              <w:jc w:val="center"/>
              <w:rPr>
                <w:rFonts w:eastAsia="仿宋" w:cs="仿宋"/>
                <w:color w:val="000000" w:themeColor="text1"/>
                <w:sz w:val="24"/>
              </w:rPr>
            </w:pPr>
          </w:p>
        </w:tc>
      </w:tr>
      <w:tr w:rsidR="009C0203" w14:paraId="01BF5B1C" w14:textId="77777777">
        <w:trPr>
          <w:cantSplit/>
          <w:trHeight w:val="567"/>
          <w:jc w:val="center"/>
        </w:trPr>
        <w:tc>
          <w:tcPr>
            <w:tcW w:w="824" w:type="dxa"/>
            <w:vMerge/>
            <w:tcBorders>
              <w:left w:val="single" w:sz="4" w:space="0" w:color="auto"/>
              <w:right w:val="single" w:sz="4" w:space="0" w:color="auto"/>
            </w:tcBorders>
            <w:vAlign w:val="center"/>
          </w:tcPr>
          <w:p w14:paraId="2D817E72"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5BDCB30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22000015</w:t>
            </w:r>
          </w:p>
        </w:tc>
        <w:tc>
          <w:tcPr>
            <w:tcW w:w="2770" w:type="dxa"/>
            <w:tcBorders>
              <w:top w:val="single" w:sz="4" w:space="0" w:color="auto"/>
              <w:left w:val="single" w:sz="4" w:space="0" w:color="auto"/>
              <w:bottom w:val="single" w:sz="4" w:space="0" w:color="auto"/>
              <w:right w:val="single" w:sz="4" w:space="0" w:color="auto"/>
            </w:tcBorders>
            <w:vAlign w:val="center"/>
          </w:tcPr>
          <w:p w14:paraId="3CCC142A"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哲学与人生</w:t>
            </w:r>
          </w:p>
        </w:tc>
        <w:tc>
          <w:tcPr>
            <w:tcW w:w="631" w:type="dxa"/>
            <w:tcBorders>
              <w:top w:val="single" w:sz="4" w:space="0" w:color="auto"/>
              <w:left w:val="single" w:sz="4" w:space="0" w:color="auto"/>
              <w:bottom w:val="single" w:sz="4" w:space="0" w:color="auto"/>
              <w:right w:val="single" w:sz="4" w:space="0" w:color="auto"/>
            </w:tcBorders>
            <w:vAlign w:val="center"/>
          </w:tcPr>
          <w:p w14:paraId="7C2E713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1CB927C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765" w:type="dxa"/>
            <w:tcBorders>
              <w:top w:val="single" w:sz="4" w:space="0" w:color="auto"/>
              <w:left w:val="single" w:sz="4" w:space="0" w:color="auto"/>
              <w:bottom w:val="single" w:sz="4" w:space="0" w:color="auto"/>
              <w:right w:val="single" w:sz="4" w:space="0" w:color="auto"/>
            </w:tcBorders>
            <w:vAlign w:val="center"/>
          </w:tcPr>
          <w:p w14:paraId="063832D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350366BB"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315" w:type="dxa"/>
            <w:tcBorders>
              <w:top w:val="single" w:sz="4" w:space="0" w:color="auto"/>
              <w:left w:val="single" w:sz="4" w:space="0" w:color="auto"/>
              <w:bottom w:val="single" w:sz="4" w:space="0" w:color="auto"/>
              <w:right w:val="single" w:sz="4" w:space="0" w:color="auto"/>
            </w:tcBorders>
            <w:vAlign w:val="center"/>
          </w:tcPr>
          <w:p w14:paraId="5E88DABD"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00" w:type="dxa"/>
            <w:vMerge/>
            <w:tcBorders>
              <w:left w:val="single" w:sz="4" w:space="0" w:color="auto"/>
              <w:right w:val="single" w:sz="4" w:space="0" w:color="auto"/>
            </w:tcBorders>
            <w:vAlign w:val="center"/>
          </w:tcPr>
          <w:p w14:paraId="433C7773" w14:textId="77777777" w:rsidR="009C0203" w:rsidRDefault="009C0203">
            <w:pPr>
              <w:snapToGrid w:val="0"/>
              <w:spacing w:line="300" w:lineRule="exact"/>
              <w:jc w:val="center"/>
              <w:rPr>
                <w:rFonts w:eastAsia="仿宋" w:cs="仿宋"/>
                <w:color w:val="000000" w:themeColor="text1"/>
                <w:sz w:val="24"/>
              </w:rPr>
            </w:pPr>
          </w:p>
        </w:tc>
      </w:tr>
      <w:tr w:rsidR="009C0203" w14:paraId="34CD64F5" w14:textId="77777777">
        <w:trPr>
          <w:cantSplit/>
          <w:trHeight w:val="567"/>
          <w:jc w:val="center"/>
        </w:trPr>
        <w:tc>
          <w:tcPr>
            <w:tcW w:w="824" w:type="dxa"/>
            <w:vMerge/>
            <w:tcBorders>
              <w:left w:val="single" w:sz="4" w:space="0" w:color="auto"/>
              <w:right w:val="single" w:sz="4" w:space="0" w:color="auto"/>
            </w:tcBorders>
            <w:vAlign w:val="center"/>
          </w:tcPr>
          <w:p w14:paraId="2516FCF7"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7DF3679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22000016</w:t>
            </w:r>
          </w:p>
        </w:tc>
        <w:tc>
          <w:tcPr>
            <w:tcW w:w="2770" w:type="dxa"/>
            <w:tcBorders>
              <w:top w:val="single" w:sz="4" w:space="0" w:color="auto"/>
              <w:left w:val="single" w:sz="4" w:space="0" w:color="auto"/>
              <w:bottom w:val="single" w:sz="4" w:space="0" w:color="auto"/>
              <w:right w:val="single" w:sz="4" w:space="0" w:color="auto"/>
            </w:tcBorders>
            <w:vAlign w:val="center"/>
          </w:tcPr>
          <w:p w14:paraId="7DDB3213"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区域国别学概论</w:t>
            </w:r>
          </w:p>
        </w:tc>
        <w:tc>
          <w:tcPr>
            <w:tcW w:w="631" w:type="dxa"/>
            <w:tcBorders>
              <w:top w:val="single" w:sz="4" w:space="0" w:color="auto"/>
              <w:left w:val="single" w:sz="4" w:space="0" w:color="auto"/>
              <w:bottom w:val="single" w:sz="4" w:space="0" w:color="auto"/>
              <w:right w:val="single" w:sz="4" w:space="0" w:color="auto"/>
            </w:tcBorders>
            <w:vAlign w:val="center"/>
          </w:tcPr>
          <w:p w14:paraId="5D1CF1B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3A72128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765" w:type="dxa"/>
            <w:tcBorders>
              <w:top w:val="single" w:sz="4" w:space="0" w:color="auto"/>
              <w:left w:val="single" w:sz="4" w:space="0" w:color="auto"/>
              <w:bottom w:val="single" w:sz="4" w:space="0" w:color="auto"/>
              <w:right w:val="single" w:sz="4" w:space="0" w:color="auto"/>
            </w:tcBorders>
            <w:vAlign w:val="center"/>
          </w:tcPr>
          <w:p w14:paraId="453ED54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168A1DFB"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315" w:type="dxa"/>
            <w:tcBorders>
              <w:top w:val="single" w:sz="4" w:space="0" w:color="auto"/>
              <w:left w:val="single" w:sz="4" w:space="0" w:color="auto"/>
              <w:bottom w:val="single" w:sz="4" w:space="0" w:color="auto"/>
              <w:right w:val="single" w:sz="4" w:space="0" w:color="auto"/>
            </w:tcBorders>
            <w:vAlign w:val="center"/>
          </w:tcPr>
          <w:p w14:paraId="4BACD756"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00" w:type="dxa"/>
            <w:vMerge/>
            <w:tcBorders>
              <w:left w:val="single" w:sz="4" w:space="0" w:color="auto"/>
              <w:right w:val="single" w:sz="4" w:space="0" w:color="auto"/>
            </w:tcBorders>
            <w:vAlign w:val="center"/>
          </w:tcPr>
          <w:p w14:paraId="40CDDE13" w14:textId="77777777" w:rsidR="009C0203" w:rsidRDefault="009C0203">
            <w:pPr>
              <w:snapToGrid w:val="0"/>
              <w:spacing w:line="300" w:lineRule="exact"/>
              <w:jc w:val="center"/>
              <w:rPr>
                <w:rFonts w:eastAsia="仿宋" w:cs="仿宋"/>
                <w:color w:val="000000" w:themeColor="text1"/>
                <w:sz w:val="24"/>
              </w:rPr>
            </w:pPr>
          </w:p>
        </w:tc>
      </w:tr>
      <w:tr w:rsidR="009C0203" w14:paraId="79675394" w14:textId="77777777">
        <w:trPr>
          <w:cantSplit/>
          <w:trHeight w:val="567"/>
          <w:jc w:val="center"/>
        </w:trPr>
        <w:tc>
          <w:tcPr>
            <w:tcW w:w="824" w:type="dxa"/>
            <w:vMerge/>
            <w:tcBorders>
              <w:left w:val="single" w:sz="4" w:space="0" w:color="auto"/>
              <w:right w:val="single" w:sz="4" w:space="0" w:color="auto"/>
            </w:tcBorders>
            <w:vAlign w:val="center"/>
          </w:tcPr>
          <w:p w14:paraId="46A6CD9D"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082AEC3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22000017</w:t>
            </w:r>
          </w:p>
        </w:tc>
        <w:tc>
          <w:tcPr>
            <w:tcW w:w="2770" w:type="dxa"/>
            <w:tcBorders>
              <w:top w:val="single" w:sz="4" w:space="0" w:color="auto"/>
              <w:left w:val="single" w:sz="4" w:space="0" w:color="auto"/>
              <w:bottom w:val="single" w:sz="4" w:space="0" w:color="auto"/>
              <w:right w:val="single" w:sz="4" w:space="0" w:color="auto"/>
            </w:tcBorders>
            <w:vAlign w:val="center"/>
          </w:tcPr>
          <w:p w14:paraId="71B5785C"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如何写好科研论文</w:t>
            </w:r>
          </w:p>
        </w:tc>
        <w:tc>
          <w:tcPr>
            <w:tcW w:w="631" w:type="dxa"/>
            <w:tcBorders>
              <w:top w:val="single" w:sz="4" w:space="0" w:color="auto"/>
              <w:left w:val="single" w:sz="4" w:space="0" w:color="auto"/>
              <w:bottom w:val="single" w:sz="4" w:space="0" w:color="auto"/>
              <w:right w:val="single" w:sz="4" w:space="0" w:color="auto"/>
            </w:tcBorders>
            <w:vAlign w:val="center"/>
          </w:tcPr>
          <w:p w14:paraId="59D754F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34E33EC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765" w:type="dxa"/>
            <w:tcBorders>
              <w:top w:val="single" w:sz="4" w:space="0" w:color="auto"/>
              <w:left w:val="single" w:sz="4" w:space="0" w:color="auto"/>
              <w:bottom w:val="single" w:sz="4" w:space="0" w:color="auto"/>
              <w:right w:val="single" w:sz="4" w:space="0" w:color="auto"/>
            </w:tcBorders>
            <w:vAlign w:val="center"/>
          </w:tcPr>
          <w:p w14:paraId="0CED2BB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01B3053E"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考试</w:t>
            </w:r>
          </w:p>
        </w:tc>
        <w:tc>
          <w:tcPr>
            <w:tcW w:w="1315" w:type="dxa"/>
            <w:tcBorders>
              <w:top w:val="single" w:sz="4" w:space="0" w:color="auto"/>
              <w:left w:val="single" w:sz="4" w:space="0" w:color="auto"/>
              <w:bottom w:val="single" w:sz="4" w:space="0" w:color="auto"/>
              <w:right w:val="single" w:sz="4" w:space="0" w:color="auto"/>
            </w:tcBorders>
            <w:vAlign w:val="center"/>
          </w:tcPr>
          <w:p w14:paraId="4BDCD55E"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00" w:type="dxa"/>
            <w:vMerge w:val="restart"/>
            <w:tcBorders>
              <w:left w:val="single" w:sz="4" w:space="0" w:color="auto"/>
              <w:right w:val="single" w:sz="4" w:space="0" w:color="auto"/>
            </w:tcBorders>
            <w:vAlign w:val="center"/>
          </w:tcPr>
          <w:p w14:paraId="71F259AE" w14:textId="77777777" w:rsidR="009C0203" w:rsidRDefault="00BC1BB0">
            <w:pPr>
              <w:jc w:val="center"/>
              <w:rPr>
                <w:rFonts w:eastAsia="仿宋"/>
                <w:color w:val="000000" w:themeColor="text1"/>
                <w:sz w:val="24"/>
              </w:rPr>
            </w:pPr>
            <w:r>
              <w:rPr>
                <w:rFonts w:eastAsia="仿宋"/>
                <w:color w:val="000000" w:themeColor="text1"/>
                <w:sz w:val="24"/>
              </w:rPr>
              <w:t>线上课</w:t>
            </w:r>
            <w:r>
              <w:rPr>
                <w:rFonts w:eastAsia="仿宋"/>
                <w:color w:val="000000" w:themeColor="text1"/>
                <w:sz w:val="24"/>
              </w:rPr>
              <w:lastRenderedPageBreak/>
              <w:t>程选修一门</w:t>
            </w:r>
          </w:p>
        </w:tc>
      </w:tr>
      <w:tr w:rsidR="009C0203" w14:paraId="42DC1728" w14:textId="77777777">
        <w:trPr>
          <w:cantSplit/>
          <w:trHeight w:val="567"/>
          <w:jc w:val="center"/>
        </w:trPr>
        <w:tc>
          <w:tcPr>
            <w:tcW w:w="824" w:type="dxa"/>
            <w:vMerge/>
            <w:tcBorders>
              <w:left w:val="single" w:sz="4" w:space="0" w:color="auto"/>
              <w:right w:val="single" w:sz="4" w:space="0" w:color="auto"/>
            </w:tcBorders>
            <w:vAlign w:val="center"/>
          </w:tcPr>
          <w:p w14:paraId="0BFE6036"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38BDAC7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22000018</w:t>
            </w:r>
          </w:p>
        </w:tc>
        <w:tc>
          <w:tcPr>
            <w:tcW w:w="2770" w:type="dxa"/>
            <w:tcBorders>
              <w:top w:val="single" w:sz="4" w:space="0" w:color="auto"/>
              <w:left w:val="single" w:sz="4" w:space="0" w:color="auto"/>
              <w:bottom w:val="single" w:sz="4" w:space="0" w:color="auto"/>
              <w:right w:val="single" w:sz="4" w:space="0" w:color="auto"/>
            </w:tcBorders>
            <w:vAlign w:val="center"/>
          </w:tcPr>
          <w:p w14:paraId="5F8D4710"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研究生的压力应对与健康心理</w:t>
            </w:r>
            <w:r>
              <w:rPr>
                <w:rFonts w:eastAsia="仿宋"/>
                <w:color w:val="000000" w:themeColor="text1"/>
                <w:sz w:val="24"/>
              </w:rPr>
              <w:t xml:space="preserve">  </w:t>
            </w:r>
          </w:p>
        </w:tc>
        <w:tc>
          <w:tcPr>
            <w:tcW w:w="631" w:type="dxa"/>
            <w:tcBorders>
              <w:top w:val="single" w:sz="4" w:space="0" w:color="auto"/>
              <w:left w:val="single" w:sz="4" w:space="0" w:color="auto"/>
              <w:bottom w:val="single" w:sz="4" w:space="0" w:color="auto"/>
              <w:right w:val="single" w:sz="4" w:space="0" w:color="auto"/>
            </w:tcBorders>
            <w:vAlign w:val="center"/>
          </w:tcPr>
          <w:p w14:paraId="49EC0CC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7FB1F6B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765" w:type="dxa"/>
            <w:tcBorders>
              <w:top w:val="single" w:sz="4" w:space="0" w:color="auto"/>
              <w:left w:val="single" w:sz="4" w:space="0" w:color="auto"/>
              <w:bottom w:val="single" w:sz="4" w:space="0" w:color="auto"/>
              <w:right w:val="single" w:sz="4" w:space="0" w:color="auto"/>
            </w:tcBorders>
            <w:vAlign w:val="center"/>
          </w:tcPr>
          <w:p w14:paraId="6952C9E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2819AE9E"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考试</w:t>
            </w:r>
          </w:p>
        </w:tc>
        <w:tc>
          <w:tcPr>
            <w:tcW w:w="1315" w:type="dxa"/>
            <w:tcBorders>
              <w:top w:val="single" w:sz="4" w:space="0" w:color="auto"/>
              <w:left w:val="single" w:sz="4" w:space="0" w:color="auto"/>
              <w:bottom w:val="single" w:sz="4" w:space="0" w:color="auto"/>
              <w:right w:val="single" w:sz="4" w:space="0" w:color="auto"/>
            </w:tcBorders>
            <w:vAlign w:val="center"/>
          </w:tcPr>
          <w:p w14:paraId="7C4CA03D"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00" w:type="dxa"/>
            <w:vMerge/>
            <w:tcBorders>
              <w:left w:val="single" w:sz="4" w:space="0" w:color="auto"/>
              <w:right w:val="single" w:sz="4" w:space="0" w:color="auto"/>
            </w:tcBorders>
            <w:vAlign w:val="center"/>
          </w:tcPr>
          <w:p w14:paraId="22AC30E2" w14:textId="77777777" w:rsidR="009C0203" w:rsidRDefault="009C0203">
            <w:pPr>
              <w:snapToGrid w:val="0"/>
              <w:spacing w:line="300" w:lineRule="exact"/>
              <w:jc w:val="center"/>
              <w:rPr>
                <w:rFonts w:eastAsia="仿宋" w:cs="仿宋"/>
                <w:color w:val="000000" w:themeColor="text1"/>
                <w:sz w:val="24"/>
              </w:rPr>
            </w:pPr>
          </w:p>
        </w:tc>
      </w:tr>
      <w:tr w:rsidR="009C0203" w14:paraId="4302719F" w14:textId="77777777">
        <w:trPr>
          <w:cantSplit/>
          <w:trHeight w:val="567"/>
          <w:jc w:val="center"/>
        </w:trPr>
        <w:tc>
          <w:tcPr>
            <w:tcW w:w="824" w:type="dxa"/>
            <w:vMerge/>
            <w:tcBorders>
              <w:left w:val="single" w:sz="4" w:space="0" w:color="auto"/>
              <w:right w:val="single" w:sz="4" w:space="0" w:color="auto"/>
            </w:tcBorders>
            <w:vAlign w:val="center"/>
          </w:tcPr>
          <w:p w14:paraId="10713732"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625F2E9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22000019</w:t>
            </w:r>
          </w:p>
        </w:tc>
        <w:tc>
          <w:tcPr>
            <w:tcW w:w="2770" w:type="dxa"/>
            <w:tcBorders>
              <w:top w:val="single" w:sz="4" w:space="0" w:color="auto"/>
              <w:left w:val="single" w:sz="4" w:space="0" w:color="auto"/>
              <w:bottom w:val="single" w:sz="4" w:space="0" w:color="auto"/>
              <w:right w:val="single" w:sz="4" w:space="0" w:color="auto"/>
            </w:tcBorders>
            <w:vAlign w:val="center"/>
          </w:tcPr>
          <w:p w14:paraId="788B1DE2"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研究生学术与职业素养讲座</w:t>
            </w:r>
          </w:p>
        </w:tc>
        <w:tc>
          <w:tcPr>
            <w:tcW w:w="631" w:type="dxa"/>
            <w:tcBorders>
              <w:top w:val="single" w:sz="4" w:space="0" w:color="auto"/>
              <w:left w:val="single" w:sz="4" w:space="0" w:color="auto"/>
              <w:bottom w:val="single" w:sz="4" w:space="0" w:color="auto"/>
              <w:right w:val="single" w:sz="4" w:space="0" w:color="auto"/>
            </w:tcBorders>
            <w:vAlign w:val="center"/>
          </w:tcPr>
          <w:p w14:paraId="0C066EC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6DD5602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765" w:type="dxa"/>
            <w:tcBorders>
              <w:top w:val="single" w:sz="4" w:space="0" w:color="auto"/>
              <w:left w:val="single" w:sz="4" w:space="0" w:color="auto"/>
              <w:bottom w:val="single" w:sz="4" w:space="0" w:color="auto"/>
              <w:right w:val="single" w:sz="4" w:space="0" w:color="auto"/>
            </w:tcBorders>
            <w:vAlign w:val="center"/>
          </w:tcPr>
          <w:p w14:paraId="2DD67C0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1861EE72"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考试</w:t>
            </w:r>
          </w:p>
        </w:tc>
        <w:tc>
          <w:tcPr>
            <w:tcW w:w="1315" w:type="dxa"/>
            <w:tcBorders>
              <w:top w:val="single" w:sz="4" w:space="0" w:color="auto"/>
              <w:left w:val="single" w:sz="4" w:space="0" w:color="auto"/>
              <w:bottom w:val="single" w:sz="4" w:space="0" w:color="auto"/>
              <w:right w:val="single" w:sz="4" w:space="0" w:color="auto"/>
            </w:tcBorders>
            <w:vAlign w:val="center"/>
          </w:tcPr>
          <w:p w14:paraId="0005383A"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00" w:type="dxa"/>
            <w:vMerge/>
            <w:tcBorders>
              <w:left w:val="single" w:sz="4" w:space="0" w:color="auto"/>
              <w:right w:val="single" w:sz="4" w:space="0" w:color="auto"/>
            </w:tcBorders>
            <w:vAlign w:val="center"/>
          </w:tcPr>
          <w:p w14:paraId="634AAE02" w14:textId="77777777" w:rsidR="009C0203" w:rsidRDefault="009C0203">
            <w:pPr>
              <w:snapToGrid w:val="0"/>
              <w:spacing w:line="300" w:lineRule="exact"/>
              <w:jc w:val="center"/>
              <w:rPr>
                <w:rFonts w:eastAsia="仿宋" w:cs="仿宋"/>
                <w:color w:val="000000" w:themeColor="text1"/>
                <w:sz w:val="24"/>
              </w:rPr>
            </w:pPr>
          </w:p>
        </w:tc>
      </w:tr>
      <w:tr w:rsidR="009C0203" w14:paraId="0305CCC8" w14:textId="77777777">
        <w:trPr>
          <w:cantSplit/>
          <w:trHeight w:val="567"/>
          <w:jc w:val="center"/>
        </w:trPr>
        <w:tc>
          <w:tcPr>
            <w:tcW w:w="824" w:type="dxa"/>
            <w:vMerge w:val="restart"/>
            <w:tcBorders>
              <w:left w:val="single" w:sz="4" w:space="0" w:color="auto"/>
              <w:right w:val="single" w:sz="4" w:space="0" w:color="auto"/>
            </w:tcBorders>
            <w:vAlign w:val="center"/>
          </w:tcPr>
          <w:p w14:paraId="4FCDC1DE"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专业</w:t>
            </w:r>
          </w:p>
          <w:p w14:paraId="23934B13"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选修课</w:t>
            </w:r>
          </w:p>
          <w:p w14:paraId="64B3E12E"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eastAsia="仿宋" w:cs="仿宋"/>
                <w:color w:val="000000" w:themeColor="text1"/>
                <w:sz w:val="24"/>
              </w:rPr>
              <w:t>≥</w:t>
            </w:r>
            <w:r>
              <w:rPr>
                <w:rFonts w:eastAsia="仿宋"/>
                <w:color w:val="000000" w:themeColor="text1"/>
                <w:sz w:val="24"/>
              </w:rPr>
              <w:t>6</w:t>
            </w:r>
            <w:r>
              <w:rPr>
                <w:rFonts w:eastAsia="仿宋" w:cs="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63D2944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22060122</w:t>
            </w:r>
          </w:p>
        </w:tc>
        <w:tc>
          <w:tcPr>
            <w:tcW w:w="2770" w:type="dxa"/>
            <w:tcBorders>
              <w:top w:val="single" w:sz="4" w:space="0" w:color="auto"/>
              <w:left w:val="single" w:sz="4" w:space="0" w:color="auto"/>
              <w:right w:val="single" w:sz="4" w:space="0" w:color="auto"/>
            </w:tcBorders>
            <w:vAlign w:val="center"/>
          </w:tcPr>
          <w:p w14:paraId="208F3738"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基于</w:t>
            </w:r>
            <w:r>
              <w:rPr>
                <w:rFonts w:eastAsia="仿宋" w:cs="仿宋"/>
                <w:color w:val="000000" w:themeColor="text1"/>
                <w:sz w:val="24"/>
              </w:rPr>
              <w:t>R</w:t>
            </w:r>
            <w:r>
              <w:rPr>
                <w:rFonts w:eastAsia="仿宋" w:cs="仿宋"/>
                <w:color w:val="000000" w:themeColor="text1"/>
                <w:sz w:val="24"/>
              </w:rPr>
              <w:t>的语言学研究</w:t>
            </w:r>
          </w:p>
        </w:tc>
        <w:tc>
          <w:tcPr>
            <w:tcW w:w="631" w:type="dxa"/>
            <w:tcBorders>
              <w:top w:val="single" w:sz="4" w:space="0" w:color="auto"/>
              <w:left w:val="single" w:sz="4" w:space="0" w:color="auto"/>
              <w:right w:val="single" w:sz="4" w:space="0" w:color="auto"/>
            </w:tcBorders>
            <w:vAlign w:val="center"/>
          </w:tcPr>
          <w:p w14:paraId="3146278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6B66304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765" w:type="dxa"/>
            <w:tcBorders>
              <w:top w:val="single" w:sz="4" w:space="0" w:color="auto"/>
              <w:left w:val="single" w:sz="4" w:space="0" w:color="auto"/>
              <w:right w:val="single" w:sz="4" w:space="0" w:color="auto"/>
            </w:tcBorders>
            <w:vAlign w:val="center"/>
          </w:tcPr>
          <w:p w14:paraId="4A56879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749C21BD"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315" w:type="dxa"/>
            <w:vMerge w:val="restart"/>
            <w:tcBorders>
              <w:top w:val="single" w:sz="4" w:space="0" w:color="auto"/>
              <w:left w:val="single" w:sz="4" w:space="0" w:color="auto"/>
              <w:right w:val="single" w:sz="4" w:space="0" w:color="auto"/>
            </w:tcBorders>
            <w:vAlign w:val="center"/>
          </w:tcPr>
          <w:p w14:paraId="24C73BDC"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语言学及应用语言学</w:t>
            </w:r>
          </w:p>
          <w:p w14:paraId="0A50257E" w14:textId="77777777" w:rsidR="009C0203" w:rsidRDefault="009C0203">
            <w:pPr>
              <w:snapToGrid w:val="0"/>
              <w:spacing w:line="300" w:lineRule="exact"/>
              <w:jc w:val="center"/>
              <w:rPr>
                <w:rFonts w:eastAsia="仿宋" w:cs="仿宋"/>
                <w:color w:val="000000" w:themeColor="text1"/>
                <w:sz w:val="24"/>
              </w:rPr>
            </w:pPr>
          </w:p>
        </w:tc>
        <w:tc>
          <w:tcPr>
            <w:tcW w:w="900" w:type="dxa"/>
            <w:tcBorders>
              <w:left w:val="single" w:sz="4" w:space="0" w:color="auto"/>
              <w:right w:val="single" w:sz="4" w:space="0" w:color="auto"/>
            </w:tcBorders>
            <w:vAlign w:val="center"/>
          </w:tcPr>
          <w:p w14:paraId="3FBAF996" w14:textId="77777777" w:rsidR="009C0203" w:rsidRDefault="009C0203">
            <w:pPr>
              <w:snapToGrid w:val="0"/>
              <w:spacing w:line="300" w:lineRule="exact"/>
              <w:jc w:val="center"/>
              <w:rPr>
                <w:rFonts w:eastAsia="仿宋" w:cs="仿宋"/>
                <w:color w:val="000000" w:themeColor="text1"/>
                <w:sz w:val="24"/>
              </w:rPr>
            </w:pPr>
          </w:p>
        </w:tc>
      </w:tr>
      <w:tr w:rsidR="009C0203" w14:paraId="7B3DC2BE" w14:textId="77777777">
        <w:trPr>
          <w:cantSplit/>
          <w:trHeight w:val="567"/>
          <w:jc w:val="center"/>
        </w:trPr>
        <w:tc>
          <w:tcPr>
            <w:tcW w:w="824" w:type="dxa"/>
            <w:vMerge/>
            <w:tcBorders>
              <w:left w:val="single" w:sz="4" w:space="0" w:color="auto"/>
              <w:right w:val="single" w:sz="4" w:space="0" w:color="auto"/>
            </w:tcBorders>
            <w:vAlign w:val="center"/>
          </w:tcPr>
          <w:p w14:paraId="108DCD9B"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B15689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22060123</w:t>
            </w:r>
          </w:p>
        </w:tc>
        <w:tc>
          <w:tcPr>
            <w:tcW w:w="2770" w:type="dxa"/>
            <w:tcBorders>
              <w:top w:val="single" w:sz="4" w:space="0" w:color="auto"/>
              <w:left w:val="single" w:sz="4" w:space="0" w:color="auto"/>
              <w:right w:val="single" w:sz="4" w:space="0" w:color="auto"/>
            </w:tcBorders>
            <w:vAlign w:val="center"/>
          </w:tcPr>
          <w:p w14:paraId="6F5A1297"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汉藏语概论</w:t>
            </w:r>
          </w:p>
        </w:tc>
        <w:tc>
          <w:tcPr>
            <w:tcW w:w="631" w:type="dxa"/>
            <w:tcBorders>
              <w:left w:val="single" w:sz="4" w:space="0" w:color="auto"/>
              <w:right w:val="single" w:sz="4" w:space="0" w:color="auto"/>
            </w:tcBorders>
            <w:vAlign w:val="center"/>
          </w:tcPr>
          <w:p w14:paraId="6D880B5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1728C6D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765" w:type="dxa"/>
            <w:tcBorders>
              <w:left w:val="single" w:sz="4" w:space="0" w:color="auto"/>
              <w:right w:val="single" w:sz="4" w:space="0" w:color="auto"/>
            </w:tcBorders>
            <w:vAlign w:val="center"/>
          </w:tcPr>
          <w:p w14:paraId="126076F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19C124FF"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315" w:type="dxa"/>
            <w:vMerge/>
            <w:tcBorders>
              <w:left w:val="single" w:sz="4" w:space="0" w:color="auto"/>
              <w:right w:val="single" w:sz="4" w:space="0" w:color="auto"/>
            </w:tcBorders>
            <w:vAlign w:val="center"/>
          </w:tcPr>
          <w:p w14:paraId="21B50BC0" w14:textId="77777777" w:rsidR="009C0203" w:rsidRDefault="009C0203">
            <w:pPr>
              <w:snapToGrid w:val="0"/>
              <w:spacing w:line="300" w:lineRule="exact"/>
              <w:jc w:val="center"/>
              <w:rPr>
                <w:rFonts w:eastAsia="仿宋" w:cs="仿宋"/>
                <w:color w:val="000000" w:themeColor="text1"/>
                <w:sz w:val="24"/>
              </w:rPr>
            </w:pPr>
          </w:p>
        </w:tc>
        <w:tc>
          <w:tcPr>
            <w:tcW w:w="900" w:type="dxa"/>
            <w:tcBorders>
              <w:left w:val="single" w:sz="4" w:space="0" w:color="auto"/>
              <w:right w:val="single" w:sz="4" w:space="0" w:color="auto"/>
            </w:tcBorders>
            <w:vAlign w:val="center"/>
          </w:tcPr>
          <w:p w14:paraId="399098AC" w14:textId="77777777" w:rsidR="009C0203" w:rsidRDefault="009C0203">
            <w:pPr>
              <w:snapToGrid w:val="0"/>
              <w:spacing w:line="300" w:lineRule="exact"/>
              <w:jc w:val="center"/>
              <w:rPr>
                <w:rFonts w:eastAsia="仿宋" w:cs="仿宋"/>
                <w:color w:val="000000" w:themeColor="text1"/>
                <w:sz w:val="24"/>
              </w:rPr>
            </w:pPr>
          </w:p>
        </w:tc>
      </w:tr>
      <w:tr w:rsidR="009C0203" w14:paraId="7A9577B4" w14:textId="77777777">
        <w:trPr>
          <w:cantSplit/>
          <w:trHeight w:val="567"/>
          <w:jc w:val="center"/>
        </w:trPr>
        <w:tc>
          <w:tcPr>
            <w:tcW w:w="824" w:type="dxa"/>
            <w:vMerge/>
            <w:tcBorders>
              <w:left w:val="single" w:sz="4" w:space="0" w:color="auto"/>
              <w:right w:val="single" w:sz="4" w:space="0" w:color="auto"/>
            </w:tcBorders>
            <w:vAlign w:val="center"/>
          </w:tcPr>
          <w:p w14:paraId="0B64DF13"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7CE8CA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22060124</w:t>
            </w:r>
          </w:p>
        </w:tc>
        <w:tc>
          <w:tcPr>
            <w:tcW w:w="2770" w:type="dxa"/>
            <w:tcBorders>
              <w:top w:val="single" w:sz="4" w:space="0" w:color="auto"/>
              <w:left w:val="single" w:sz="4" w:space="0" w:color="auto"/>
              <w:right w:val="single" w:sz="4" w:space="0" w:color="auto"/>
            </w:tcBorders>
            <w:vAlign w:val="center"/>
          </w:tcPr>
          <w:p w14:paraId="09F7D292"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现代汉语词汇学</w:t>
            </w:r>
          </w:p>
        </w:tc>
        <w:tc>
          <w:tcPr>
            <w:tcW w:w="631" w:type="dxa"/>
            <w:tcBorders>
              <w:left w:val="single" w:sz="4" w:space="0" w:color="auto"/>
              <w:right w:val="single" w:sz="4" w:space="0" w:color="auto"/>
            </w:tcBorders>
            <w:vAlign w:val="center"/>
          </w:tcPr>
          <w:p w14:paraId="0355D8F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0F71893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765" w:type="dxa"/>
            <w:tcBorders>
              <w:left w:val="single" w:sz="4" w:space="0" w:color="auto"/>
              <w:right w:val="single" w:sz="4" w:space="0" w:color="auto"/>
            </w:tcBorders>
            <w:vAlign w:val="center"/>
          </w:tcPr>
          <w:p w14:paraId="11A91A9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1F6E852D"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315" w:type="dxa"/>
            <w:vMerge/>
            <w:tcBorders>
              <w:left w:val="single" w:sz="4" w:space="0" w:color="auto"/>
              <w:right w:val="single" w:sz="4" w:space="0" w:color="auto"/>
            </w:tcBorders>
            <w:vAlign w:val="center"/>
          </w:tcPr>
          <w:p w14:paraId="6DF7D328" w14:textId="77777777" w:rsidR="009C0203" w:rsidRDefault="009C0203">
            <w:pPr>
              <w:snapToGrid w:val="0"/>
              <w:spacing w:line="300" w:lineRule="exact"/>
              <w:jc w:val="center"/>
              <w:rPr>
                <w:rFonts w:eastAsia="仿宋" w:cs="仿宋"/>
                <w:color w:val="000000" w:themeColor="text1"/>
                <w:sz w:val="24"/>
              </w:rPr>
            </w:pPr>
          </w:p>
        </w:tc>
        <w:tc>
          <w:tcPr>
            <w:tcW w:w="900" w:type="dxa"/>
            <w:tcBorders>
              <w:left w:val="single" w:sz="4" w:space="0" w:color="auto"/>
              <w:right w:val="single" w:sz="4" w:space="0" w:color="auto"/>
            </w:tcBorders>
            <w:vAlign w:val="center"/>
          </w:tcPr>
          <w:p w14:paraId="576C8E21" w14:textId="77777777" w:rsidR="009C0203" w:rsidRDefault="009C0203">
            <w:pPr>
              <w:snapToGrid w:val="0"/>
              <w:spacing w:line="300" w:lineRule="exact"/>
              <w:jc w:val="center"/>
              <w:rPr>
                <w:rFonts w:eastAsia="仿宋" w:cs="仿宋"/>
                <w:color w:val="000000" w:themeColor="text1"/>
                <w:sz w:val="24"/>
              </w:rPr>
            </w:pPr>
          </w:p>
        </w:tc>
      </w:tr>
      <w:tr w:rsidR="009C0203" w14:paraId="7C3C4874" w14:textId="77777777">
        <w:trPr>
          <w:cantSplit/>
          <w:trHeight w:val="567"/>
          <w:jc w:val="center"/>
        </w:trPr>
        <w:tc>
          <w:tcPr>
            <w:tcW w:w="824" w:type="dxa"/>
            <w:vMerge/>
            <w:tcBorders>
              <w:left w:val="single" w:sz="4" w:space="0" w:color="auto"/>
              <w:right w:val="single" w:sz="4" w:space="0" w:color="auto"/>
            </w:tcBorders>
            <w:vAlign w:val="center"/>
          </w:tcPr>
          <w:p w14:paraId="531E2DEC"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7D4A88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22060125</w:t>
            </w:r>
          </w:p>
        </w:tc>
        <w:tc>
          <w:tcPr>
            <w:tcW w:w="2770" w:type="dxa"/>
            <w:tcBorders>
              <w:top w:val="single" w:sz="4" w:space="0" w:color="auto"/>
              <w:left w:val="single" w:sz="4" w:space="0" w:color="auto"/>
              <w:right w:val="single" w:sz="4" w:space="0" w:color="auto"/>
            </w:tcBorders>
            <w:vAlign w:val="center"/>
          </w:tcPr>
          <w:p w14:paraId="4452FFB1"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语音学</w:t>
            </w:r>
          </w:p>
        </w:tc>
        <w:tc>
          <w:tcPr>
            <w:tcW w:w="631" w:type="dxa"/>
            <w:tcBorders>
              <w:left w:val="single" w:sz="4" w:space="0" w:color="auto"/>
              <w:right w:val="single" w:sz="4" w:space="0" w:color="auto"/>
            </w:tcBorders>
            <w:vAlign w:val="center"/>
          </w:tcPr>
          <w:p w14:paraId="3F27F44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7AD4275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765" w:type="dxa"/>
            <w:tcBorders>
              <w:left w:val="single" w:sz="4" w:space="0" w:color="auto"/>
              <w:right w:val="single" w:sz="4" w:space="0" w:color="auto"/>
            </w:tcBorders>
            <w:vAlign w:val="center"/>
          </w:tcPr>
          <w:p w14:paraId="37F6B1C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0E0F633C"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315" w:type="dxa"/>
            <w:vMerge/>
            <w:tcBorders>
              <w:left w:val="single" w:sz="4" w:space="0" w:color="auto"/>
              <w:right w:val="single" w:sz="4" w:space="0" w:color="auto"/>
            </w:tcBorders>
            <w:vAlign w:val="center"/>
          </w:tcPr>
          <w:p w14:paraId="7F5EA7E5" w14:textId="77777777" w:rsidR="009C0203" w:rsidRDefault="009C0203">
            <w:pPr>
              <w:snapToGrid w:val="0"/>
              <w:spacing w:line="300" w:lineRule="exact"/>
              <w:jc w:val="center"/>
              <w:rPr>
                <w:rFonts w:eastAsia="仿宋" w:cs="仿宋"/>
                <w:color w:val="000000" w:themeColor="text1"/>
                <w:sz w:val="24"/>
              </w:rPr>
            </w:pPr>
          </w:p>
        </w:tc>
        <w:tc>
          <w:tcPr>
            <w:tcW w:w="900" w:type="dxa"/>
            <w:tcBorders>
              <w:left w:val="single" w:sz="4" w:space="0" w:color="auto"/>
              <w:right w:val="single" w:sz="4" w:space="0" w:color="auto"/>
            </w:tcBorders>
            <w:vAlign w:val="center"/>
          </w:tcPr>
          <w:p w14:paraId="6D5BF7BF" w14:textId="77777777" w:rsidR="009C0203" w:rsidRDefault="009C0203">
            <w:pPr>
              <w:snapToGrid w:val="0"/>
              <w:spacing w:line="300" w:lineRule="exact"/>
              <w:jc w:val="center"/>
              <w:rPr>
                <w:rFonts w:eastAsia="仿宋" w:cs="仿宋"/>
                <w:color w:val="000000" w:themeColor="text1"/>
                <w:sz w:val="24"/>
              </w:rPr>
            </w:pPr>
          </w:p>
        </w:tc>
      </w:tr>
      <w:tr w:rsidR="009C0203" w14:paraId="4C1E9977" w14:textId="77777777">
        <w:trPr>
          <w:cantSplit/>
          <w:trHeight w:val="567"/>
          <w:jc w:val="center"/>
        </w:trPr>
        <w:tc>
          <w:tcPr>
            <w:tcW w:w="824" w:type="dxa"/>
            <w:vMerge/>
            <w:tcBorders>
              <w:left w:val="single" w:sz="4" w:space="0" w:color="auto"/>
              <w:right w:val="single" w:sz="4" w:space="0" w:color="auto"/>
            </w:tcBorders>
            <w:vAlign w:val="center"/>
          </w:tcPr>
          <w:p w14:paraId="2FB483E7"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B34EED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22060126</w:t>
            </w:r>
          </w:p>
        </w:tc>
        <w:tc>
          <w:tcPr>
            <w:tcW w:w="2770" w:type="dxa"/>
            <w:tcBorders>
              <w:top w:val="single" w:sz="4" w:space="0" w:color="auto"/>
              <w:left w:val="single" w:sz="4" w:space="0" w:color="auto"/>
              <w:right w:val="single" w:sz="4" w:space="0" w:color="auto"/>
            </w:tcBorders>
            <w:vAlign w:val="center"/>
          </w:tcPr>
          <w:p w14:paraId="78BB713D"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统计学入门</w:t>
            </w:r>
          </w:p>
        </w:tc>
        <w:tc>
          <w:tcPr>
            <w:tcW w:w="631" w:type="dxa"/>
            <w:tcBorders>
              <w:left w:val="single" w:sz="4" w:space="0" w:color="auto"/>
              <w:right w:val="single" w:sz="4" w:space="0" w:color="auto"/>
            </w:tcBorders>
            <w:vAlign w:val="center"/>
          </w:tcPr>
          <w:p w14:paraId="49F427C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36A69F1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765" w:type="dxa"/>
            <w:tcBorders>
              <w:left w:val="single" w:sz="4" w:space="0" w:color="auto"/>
              <w:right w:val="single" w:sz="4" w:space="0" w:color="auto"/>
            </w:tcBorders>
            <w:vAlign w:val="center"/>
          </w:tcPr>
          <w:p w14:paraId="3131E5C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62482A5A"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315" w:type="dxa"/>
            <w:vMerge/>
            <w:tcBorders>
              <w:left w:val="single" w:sz="4" w:space="0" w:color="auto"/>
              <w:right w:val="single" w:sz="4" w:space="0" w:color="auto"/>
            </w:tcBorders>
            <w:vAlign w:val="center"/>
          </w:tcPr>
          <w:p w14:paraId="058DA799" w14:textId="77777777" w:rsidR="009C0203" w:rsidRDefault="009C0203">
            <w:pPr>
              <w:snapToGrid w:val="0"/>
              <w:spacing w:line="300" w:lineRule="exact"/>
              <w:jc w:val="center"/>
              <w:rPr>
                <w:rFonts w:eastAsia="仿宋" w:cs="仿宋"/>
                <w:color w:val="000000" w:themeColor="text1"/>
                <w:sz w:val="24"/>
              </w:rPr>
            </w:pPr>
          </w:p>
        </w:tc>
        <w:tc>
          <w:tcPr>
            <w:tcW w:w="900" w:type="dxa"/>
            <w:tcBorders>
              <w:left w:val="single" w:sz="4" w:space="0" w:color="auto"/>
              <w:right w:val="single" w:sz="4" w:space="0" w:color="auto"/>
            </w:tcBorders>
            <w:vAlign w:val="center"/>
          </w:tcPr>
          <w:p w14:paraId="26635773" w14:textId="77777777" w:rsidR="009C0203" w:rsidRDefault="009C0203">
            <w:pPr>
              <w:snapToGrid w:val="0"/>
              <w:spacing w:line="300" w:lineRule="exact"/>
              <w:jc w:val="center"/>
              <w:rPr>
                <w:rFonts w:eastAsia="仿宋" w:cs="仿宋"/>
                <w:color w:val="000000" w:themeColor="text1"/>
                <w:sz w:val="24"/>
              </w:rPr>
            </w:pPr>
          </w:p>
        </w:tc>
      </w:tr>
      <w:tr w:rsidR="009C0203" w14:paraId="08578306" w14:textId="77777777">
        <w:trPr>
          <w:cantSplit/>
          <w:trHeight w:val="567"/>
          <w:jc w:val="center"/>
        </w:trPr>
        <w:tc>
          <w:tcPr>
            <w:tcW w:w="824" w:type="dxa"/>
            <w:vMerge/>
            <w:tcBorders>
              <w:left w:val="single" w:sz="4" w:space="0" w:color="auto"/>
              <w:right w:val="single" w:sz="4" w:space="0" w:color="auto"/>
            </w:tcBorders>
            <w:vAlign w:val="center"/>
          </w:tcPr>
          <w:p w14:paraId="4CF23708"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3360EB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22060127</w:t>
            </w:r>
          </w:p>
        </w:tc>
        <w:tc>
          <w:tcPr>
            <w:tcW w:w="2770" w:type="dxa"/>
            <w:tcBorders>
              <w:top w:val="single" w:sz="4" w:space="0" w:color="auto"/>
              <w:left w:val="single" w:sz="4" w:space="0" w:color="auto"/>
              <w:right w:val="single" w:sz="4" w:space="0" w:color="auto"/>
            </w:tcBorders>
            <w:vAlign w:val="center"/>
          </w:tcPr>
          <w:p w14:paraId="4BDF5008"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实验语音学</w:t>
            </w:r>
          </w:p>
        </w:tc>
        <w:tc>
          <w:tcPr>
            <w:tcW w:w="631" w:type="dxa"/>
            <w:tcBorders>
              <w:left w:val="single" w:sz="4" w:space="0" w:color="auto"/>
              <w:right w:val="single" w:sz="4" w:space="0" w:color="auto"/>
            </w:tcBorders>
            <w:vAlign w:val="center"/>
          </w:tcPr>
          <w:p w14:paraId="510E1CA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256ED43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765" w:type="dxa"/>
            <w:tcBorders>
              <w:left w:val="single" w:sz="4" w:space="0" w:color="auto"/>
              <w:right w:val="single" w:sz="4" w:space="0" w:color="auto"/>
            </w:tcBorders>
            <w:vAlign w:val="center"/>
          </w:tcPr>
          <w:p w14:paraId="27CF303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527AAF90"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315" w:type="dxa"/>
            <w:vMerge/>
            <w:tcBorders>
              <w:left w:val="single" w:sz="4" w:space="0" w:color="auto"/>
              <w:right w:val="single" w:sz="4" w:space="0" w:color="auto"/>
            </w:tcBorders>
            <w:vAlign w:val="center"/>
          </w:tcPr>
          <w:p w14:paraId="47ADF683" w14:textId="77777777" w:rsidR="009C0203" w:rsidRDefault="009C0203">
            <w:pPr>
              <w:snapToGrid w:val="0"/>
              <w:spacing w:line="300" w:lineRule="exact"/>
              <w:jc w:val="center"/>
              <w:rPr>
                <w:rFonts w:eastAsia="仿宋" w:cs="仿宋"/>
                <w:color w:val="000000" w:themeColor="text1"/>
                <w:sz w:val="24"/>
              </w:rPr>
            </w:pPr>
          </w:p>
        </w:tc>
        <w:tc>
          <w:tcPr>
            <w:tcW w:w="900" w:type="dxa"/>
            <w:tcBorders>
              <w:left w:val="single" w:sz="4" w:space="0" w:color="auto"/>
              <w:right w:val="single" w:sz="4" w:space="0" w:color="auto"/>
            </w:tcBorders>
            <w:vAlign w:val="center"/>
          </w:tcPr>
          <w:p w14:paraId="77D6D933" w14:textId="77777777" w:rsidR="009C0203" w:rsidRDefault="009C0203">
            <w:pPr>
              <w:snapToGrid w:val="0"/>
              <w:spacing w:line="300" w:lineRule="exact"/>
              <w:jc w:val="center"/>
              <w:rPr>
                <w:rFonts w:eastAsia="仿宋" w:cs="仿宋"/>
                <w:color w:val="000000" w:themeColor="text1"/>
                <w:sz w:val="24"/>
              </w:rPr>
            </w:pPr>
          </w:p>
        </w:tc>
      </w:tr>
      <w:tr w:rsidR="009C0203" w14:paraId="6C747A24" w14:textId="77777777">
        <w:trPr>
          <w:cantSplit/>
          <w:trHeight w:val="567"/>
          <w:jc w:val="center"/>
        </w:trPr>
        <w:tc>
          <w:tcPr>
            <w:tcW w:w="824" w:type="dxa"/>
            <w:vMerge/>
            <w:tcBorders>
              <w:left w:val="single" w:sz="4" w:space="0" w:color="auto"/>
              <w:right w:val="single" w:sz="4" w:space="0" w:color="auto"/>
            </w:tcBorders>
            <w:vAlign w:val="center"/>
          </w:tcPr>
          <w:p w14:paraId="204A3CA5"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B055A0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22060128</w:t>
            </w:r>
          </w:p>
        </w:tc>
        <w:tc>
          <w:tcPr>
            <w:tcW w:w="2770" w:type="dxa"/>
            <w:tcBorders>
              <w:top w:val="single" w:sz="4" w:space="0" w:color="auto"/>
              <w:left w:val="single" w:sz="4" w:space="0" w:color="auto"/>
              <w:right w:val="single" w:sz="4" w:space="0" w:color="auto"/>
            </w:tcBorders>
            <w:vAlign w:val="center"/>
          </w:tcPr>
          <w:p w14:paraId="775AF748"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西方语言学名著选读</w:t>
            </w:r>
          </w:p>
        </w:tc>
        <w:tc>
          <w:tcPr>
            <w:tcW w:w="631" w:type="dxa"/>
            <w:tcBorders>
              <w:left w:val="single" w:sz="4" w:space="0" w:color="auto"/>
              <w:right w:val="single" w:sz="4" w:space="0" w:color="auto"/>
            </w:tcBorders>
            <w:vAlign w:val="center"/>
          </w:tcPr>
          <w:p w14:paraId="77CD8F5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24003AE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765" w:type="dxa"/>
            <w:tcBorders>
              <w:left w:val="single" w:sz="4" w:space="0" w:color="auto"/>
              <w:right w:val="single" w:sz="4" w:space="0" w:color="auto"/>
            </w:tcBorders>
            <w:vAlign w:val="center"/>
          </w:tcPr>
          <w:p w14:paraId="37E031A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2EDD413D"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315" w:type="dxa"/>
            <w:vMerge/>
            <w:tcBorders>
              <w:left w:val="single" w:sz="4" w:space="0" w:color="auto"/>
              <w:right w:val="single" w:sz="4" w:space="0" w:color="auto"/>
            </w:tcBorders>
            <w:vAlign w:val="center"/>
          </w:tcPr>
          <w:p w14:paraId="791C80C5" w14:textId="77777777" w:rsidR="009C0203" w:rsidRDefault="009C0203">
            <w:pPr>
              <w:snapToGrid w:val="0"/>
              <w:spacing w:line="300" w:lineRule="exact"/>
              <w:jc w:val="center"/>
              <w:rPr>
                <w:rFonts w:eastAsia="仿宋" w:cs="仿宋"/>
                <w:color w:val="000000" w:themeColor="text1"/>
                <w:sz w:val="24"/>
              </w:rPr>
            </w:pPr>
          </w:p>
        </w:tc>
        <w:tc>
          <w:tcPr>
            <w:tcW w:w="900" w:type="dxa"/>
            <w:tcBorders>
              <w:left w:val="single" w:sz="4" w:space="0" w:color="auto"/>
              <w:right w:val="single" w:sz="4" w:space="0" w:color="auto"/>
            </w:tcBorders>
            <w:vAlign w:val="center"/>
          </w:tcPr>
          <w:p w14:paraId="55850DEF" w14:textId="77777777" w:rsidR="009C0203" w:rsidRDefault="009C0203">
            <w:pPr>
              <w:snapToGrid w:val="0"/>
              <w:spacing w:line="300" w:lineRule="exact"/>
              <w:jc w:val="center"/>
              <w:rPr>
                <w:rFonts w:eastAsia="仿宋" w:cs="仿宋"/>
                <w:color w:val="000000" w:themeColor="text1"/>
                <w:sz w:val="24"/>
              </w:rPr>
            </w:pPr>
          </w:p>
        </w:tc>
      </w:tr>
      <w:tr w:rsidR="009C0203" w14:paraId="26D0A301" w14:textId="77777777">
        <w:trPr>
          <w:cantSplit/>
          <w:trHeight w:val="567"/>
          <w:jc w:val="center"/>
        </w:trPr>
        <w:tc>
          <w:tcPr>
            <w:tcW w:w="824" w:type="dxa"/>
            <w:vMerge/>
            <w:tcBorders>
              <w:left w:val="single" w:sz="4" w:space="0" w:color="auto"/>
              <w:right w:val="single" w:sz="4" w:space="0" w:color="auto"/>
            </w:tcBorders>
            <w:vAlign w:val="center"/>
          </w:tcPr>
          <w:p w14:paraId="4B7E9BA2"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32566B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22060129</w:t>
            </w:r>
          </w:p>
        </w:tc>
        <w:tc>
          <w:tcPr>
            <w:tcW w:w="2770" w:type="dxa"/>
            <w:tcBorders>
              <w:top w:val="single" w:sz="4" w:space="0" w:color="auto"/>
              <w:left w:val="single" w:sz="4" w:space="0" w:color="auto"/>
              <w:right w:val="single" w:sz="4" w:space="0" w:color="auto"/>
            </w:tcBorders>
            <w:vAlign w:val="center"/>
          </w:tcPr>
          <w:p w14:paraId="5CE1BA7E"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社会语言学</w:t>
            </w:r>
          </w:p>
        </w:tc>
        <w:tc>
          <w:tcPr>
            <w:tcW w:w="631" w:type="dxa"/>
            <w:tcBorders>
              <w:left w:val="single" w:sz="4" w:space="0" w:color="auto"/>
              <w:right w:val="single" w:sz="4" w:space="0" w:color="auto"/>
            </w:tcBorders>
            <w:vAlign w:val="center"/>
          </w:tcPr>
          <w:p w14:paraId="5ABC48F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044819B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765" w:type="dxa"/>
            <w:tcBorders>
              <w:left w:val="single" w:sz="4" w:space="0" w:color="auto"/>
              <w:right w:val="single" w:sz="4" w:space="0" w:color="auto"/>
            </w:tcBorders>
            <w:vAlign w:val="center"/>
          </w:tcPr>
          <w:p w14:paraId="5D0FC0E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4068FB18"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315" w:type="dxa"/>
            <w:vMerge/>
            <w:tcBorders>
              <w:left w:val="single" w:sz="4" w:space="0" w:color="auto"/>
              <w:right w:val="single" w:sz="4" w:space="0" w:color="auto"/>
            </w:tcBorders>
            <w:vAlign w:val="center"/>
          </w:tcPr>
          <w:p w14:paraId="1675AE00" w14:textId="77777777" w:rsidR="009C0203" w:rsidRDefault="009C0203">
            <w:pPr>
              <w:snapToGrid w:val="0"/>
              <w:spacing w:line="300" w:lineRule="exact"/>
              <w:jc w:val="center"/>
              <w:rPr>
                <w:rFonts w:eastAsia="仿宋" w:cs="仿宋"/>
                <w:color w:val="000000" w:themeColor="text1"/>
                <w:sz w:val="24"/>
              </w:rPr>
            </w:pPr>
          </w:p>
        </w:tc>
        <w:tc>
          <w:tcPr>
            <w:tcW w:w="900" w:type="dxa"/>
            <w:tcBorders>
              <w:left w:val="single" w:sz="4" w:space="0" w:color="auto"/>
              <w:right w:val="single" w:sz="4" w:space="0" w:color="auto"/>
            </w:tcBorders>
            <w:vAlign w:val="center"/>
          </w:tcPr>
          <w:p w14:paraId="3BA0E727" w14:textId="77777777" w:rsidR="009C0203" w:rsidRDefault="009C0203">
            <w:pPr>
              <w:snapToGrid w:val="0"/>
              <w:spacing w:line="300" w:lineRule="exact"/>
              <w:jc w:val="center"/>
              <w:rPr>
                <w:rFonts w:eastAsia="仿宋" w:cs="仿宋"/>
                <w:color w:val="000000" w:themeColor="text1"/>
                <w:sz w:val="24"/>
              </w:rPr>
            </w:pPr>
          </w:p>
        </w:tc>
      </w:tr>
      <w:tr w:rsidR="009C0203" w14:paraId="34786726" w14:textId="77777777">
        <w:trPr>
          <w:cantSplit/>
          <w:trHeight w:val="567"/>
          <w:jc w:val="center"/>
        </w:trPr>
        <w:tc>
          <w:tcPr>
            <w:tcW w:w="824" w:type="dxa"/>
            <w:vMerge/>
            <w:tcBorders>
              <w:left w:val="single" w:sz="4" w:space="0" w:color="auto"/>
              <w:right w:val="single" w:sz="4" w:space="0" w:color="auto"/>
            </w:tcBorders>
            <w:vAlign w:val="center"/>
          </w:tcPr>
          <w:p w14:paraId="2D0A1D0E"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80964B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22060130</w:t>
            </w:r>
          </w:p>
        </w:tc>
        <w:tc>
          <w:tcPr>
            <w:tcW w:w="2770" w:type="dxa"/>
            <w:tcBorders>
              <w:top w:val="single" w:sz="4" w:space="0" w:color="auto"/>
              <w:left w:val="single" w:sz="4" w:space="0" w:color="auto"/>
              <w:right w:val="single" w:sz="4" w:space="0" w:color="auto"/>
            </w:tcBorders>
            <w:vAlign w:val="center"/>
          </w:tcPr>
          <w:p w14:paraId="1B68ECDD"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语言调查理论与方法</w:t>
            </w:r>
          </w:p>
        </w:tc>
        <w:tc>
          <w:tcPr>
            <w:tcW w:w="631" w:type="dxa"/>
            <w:tcBorders>
              <w:left w:val="single" w:sz="4" w:space="0" w:color="auto"/>
              <w:right w:val="single" w:sz="4" w:space="0" w:color="auto"/>
            </w:tcBorders>
            <w:vAlign w:val="center"/>
          </w:tcPr>
          <w:p w14:paraId="235398D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591BB05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765" w:type="dxa"/>
            <w:tcBorders>
              <w:left w:val="single" w:sz="4" w:space="0" w:color="auto"/>
              <w:right w:val="single" w:sz="4" w:space="0" w:color="auto"/>
            </w:tcBorders>
            <w:vAlign w:val="center"/>
          </w:tcPr>
          <w:p w14:paraId="164A09C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3166B66B"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315" w:type="dxa"/>
            <w:vMerge/>
            <w:tcBorders>
              <w:left w:val="single" w:sz="4" w:space="0" w:color="auto"/>
              <w:right w:val="single" w:sz="4" w:space="0" w:color="auto"/>
            </w:tcBorders>
            <w:vAlign w:val="center"/>
          </w:tcPr>
          <w:p w14:paraId="4C710282" w14:textId="77777777" w:rsidR="009C0203" w:rsidRDefault="009C0203">
            <w:pPr>
              <w:snapToGrid w:val="0"/>
              <w:spacing w:line="300" w:lineRule="exact"/>
              <w:jc w:val="center"/>
              <w:rPr>
                <w:rFonts w:eastAsia="仿宋" w:cs="仿宋"/>
                <w:color w:val="000000" w:themeColor="text1"/>
                <w:sz w:val="24"/>
              </w:rPr>
            </w:pPr>
          </w:p>
        </w:tc>
        <w:tc>
          <w:tcPr>
            <w:tcW w:w="900" w:type="dxa"/>
            <w:tcBorders>
              <w:left w:val="single" w:sz="4" w:space="0" w:color="auto"/>
              <w:right w:val="single" w:sz="4" w:space="0" w:color="auto"/>
            </w:tcBorders>
            <w:vAlign w:val="center"/>
          </w:tcPr>
          <w:p w14:paraId="267A14B0" w14:textId="77777777" w:rsidR="009C0203" w:rsidRDefault="009C0203">
            <w:pPr>
              <w:snapToGrid w:val="0"/>
              <w:spacing w:line="300" w:lineRule="exact"/>
              <w:jc w:val="center"/>
              <w:rPr>
                <w:rFonts w:eastAsia="仿宋" w:cs="仿宋"/>
                <w:color w:val="000000" w:themeColor="text1"/>
                <w:sz w:val="24"/>
              </w:rPr>
            </w:pPr>
          </w:p>
        </w:tc>
      </w:tr>
      <w:tr w:rsidR="009C0203" w14:paraId="35F388B4" w14:textId="77777777">
        <w:trPr>
          <w:cantSplit/>
          <w:trHeight w:val="567"/>
          <w:jc w:val="center"/>
        </w:trPr>
        <w:tc>
          <w:tcPr>
            <w:tcW w:w="824" w:type="dxa"/>
            <w:vMerge/>
            <w:tcBorders>
              <w:left w:val="single" w:sz="4" w:space="0" w:color="auto"/>
              <w:right w:val="single" w:sz="4" w:space="0" w:color="auto"/>
            </w:tcBorders>
            <w:vAlign w:val="center"/>
          </w:tcPr>
          <w:p w14:paraId="0A19F406"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0B34E2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22060131</w:t>
            </w:r>
          </w:p>
        </w:tc>
        <w:tc>
          <w:tcPr>
            <w:tcW w:w="2770" w:type="dxa"/>
            <w:tcBorders>
              <w:top w:val="single" w:sz="4" w:space="0" w:color="auto"/>
              <w:left w:val="single" w:sz="4" w:space="0" w:color="auto"/>
              <w:right w:val="single" w:sz="4" w:space="0" w:color="auto"/>
            </w:tcBorders>
            <w:vAlign w:val="center"/>
          </w:tcPr>
          <w:p w14:paraId="19C98B41"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语言研究方法论</w:t>
            </w:r>
          </w:p>
        </w:tc>
        <w:tc>
          <w:tcPr>
            <w:tcW w:w="631" w:type="dxa"/>
            <w:tcBorders>
              <w:left w:val="single" w:sz="4" w:space="0" w:color="auto"/>
              <w:right w:val="single" w:sz="4" w:space="0" w:color="auto"/>
            </w:tcBorders>
            <w:vAlign w:val="center"/>
          </w:tcPr>
          <w:p w14:paraId="63EFFDB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08E59C7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765" w:type="dxa"/>
            <w:tcBorders>
              <w:left w:val="single" w:sz="4" w:space="0" w:color="auto"/>
              <w:right w:val="single" w:sz="4" w:space="0" w:color="auto"/>
            </w:tcBorders>
            <w:vAlign w:val="center"/>
          </w:tcPr>
          <w:p w14:paraId="6BB1520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0CA4E8F5"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315" w:type="dxa"/>
            <w:tcBorders>
              <w:left w:val="single" w:sz="4" w:space="0" w:color="auto"/>
              <w:right w:val="single" w:sz="4" w:space="0" w:color="auto"/>
            </w:tcBorders>
            <w:vAlign w:val="center"/>
          </w:tcPr>
          <w:p w14:paraId="2D89AFC9"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语言学及应用语言学、汉语言</w:t>
            </w:r>
          </w:p>
          <w:p w14:paraId="16296F04"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文字学</w:t>
            </w:r>
          </w:p>
        </w:tc>
        <w:tc>
          <w:tcPr>
            <w:tcW w:w="900" w:type="dxa"/>
            <w:tcBorders>
              <w:left w:val="single" w:sz="4" w:space="0" w:color="auto"/>
              <w:right w:val="single" w:sz="4" w:space="0" w:color="auto"/>
            </w:tcBorders>
            <w:vAlign w:val="center"/>
          </w:tcPr>
          <w:p w14:paraId="4E949A62" w14:textId="77777777" w:rsidR="009C0203" w:rsidRDefault="009C0203">
            <w:pPr>
              <w:snapToGrid w:val="0"/>
              <w:spacing w:line="300" w:lineRule="exact"/>
              <w:jc w:val="center"/>
              <w:rPr>
                <w:rFonts w:eastAsia="仿宋" w:cs="仿宋"/>
                <w:color w:val="000000" w:themeColor="text1"/>
                <w:sz w:val="24"/>
              </w:rPr>
            </w:pPr>
          </w:p>
        </w:tc>
      </w:tr>
      <w:tr w:rsidR="009C0203" w14:paraId="4B6DBFFB" w14:textId="77777777">
        <w:trPr>
          <w:cantSplit/>
          <w:trHeight w:val="567"/>
          <w:jc w:val="center"/>
        </w:trPr>
        <w:tc>
          <w:tcPr>
            <w:tcW w:w="824" w:type="dxa"/>
            <w:vMerge w:val="restart"/>
            <w:tcBorders>
              <w:left w:val="single" w:sz="4" w:space="0" w:color="auto"/>
              <w:right w:val="single" w:sz="4" w:space="0" w:color="auto"/>
            </w:tcBorders>
            <w:vAlign w:val="center"/>
          </w:tcPr>
          <w:p w14:paraId="5AD038D5"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补修课</w:t>
            </w:r>
          </w:p>
        </w:tc>
        <w:tc>
          <w:tcPr>
            <w:tcW w:w="1155" w:type="dxa"/>
            <w:tcBorders>
              <w:left w:val="single" w:sz="4" w:space="0" w:color="auto"/>
              <w:right w:val="single" w:sz="4" w:space="0" w:color="auto"/>
            </w:tcBorders>
            <w:vAlign w:val="center"/>
          </w:tcPr>
          <w:p w14:paraId="01211C3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22060180</w:t>
            </w:r>
          </w:p>
        </w:tc>
        <w:tc>
          <w:tcPr>
            <w:tcW w:w="2770" w:type="dxa"/>
            <w:tcBorders>
              <w:left w:val="single" w:sz="4" w:space="0" w:color="auto"/>
              <w:right w:val="single" w:sz="4" w:space="0" w:color="auto"/>
            </w:tcBorders>
            <w:vAlign w:val="center"/>
          </w:tcPr>
          <w:p w14:paraId="6E4560B2"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现代汉语</w:t>
            </w:r>
          </w:p>
        </w:tc>
        <w:tc>
          <w:tcPr>
            <w:tcW w:w="631" w:type="dxa"/>
            <w:tcBorders>
              <w:top w:val="single" w:sz="4" w:space="0" w:color="auto"/>
              <w:left w:val="single" w:sz="4" w:space="0" w:color="auto"/>
              <w:right w:val="single" w:sz="4" w:space="0" w:color="auto"/>
            </w:tcBorders>
            <w:vAlign w:val="center"/>
          </w:tcPr>
          <w:p w14:paraId="769B754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right w:val="single" w:sz="4" w:space="0" w:color="auto"/>
            </w:tcBorders>
            <w:vAlign w:val="center"/>
          </w:tcPr>
          <w:p w14:paraId="44EE869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765" w:type="dxa"/>
            <w:tcBorders>
              <w:top w:val="single" w:sz="4" w:space="0" w:color="auto"/>
              <w:left w:val="single" w:sz="4" w:space="0" w:color="auto"/>
              <w:right w:val="single" w:sz="4" w:space="0" w:color="auto"/>
            </w:tcBorders>
            <w:vAlign w:val="center"/>
          </w:tcPr>
          <w:p w14:paraId="0DAE6DC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77B64F18"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考试</w:t>
            </w:r>
          </w:p>
        </w:tc>
        <w:tc>
          <w:tcPr>
            <w:tcW w:w="1315" w:type="dxa"/>
            <w:vMerge w:val="restart"/>
            <w:tcBorders>
              <w:top w:val="single" w:sz="4" w:space="0" w:color="auto"/>
              <w:left w:val="single" w:sz="4" w:space="0" w:color="auto"/>
              <w:right w:val="single" w:sz="4" w:space="0" w:color="auto"/>
            </w:tcBorders>
            <w:vAlign w:val="center"/>
          </w:tcPr>
          <w:p w14:paraId="280549D3"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语言学及应用语言学、汉语言</w:t>
            </w:r>
          </w:p>
          <w:p w14:paraId="6DEDF21A"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文字学</w:t>
            </w:r>
          </w:p>
        </w:tc>
        <w:tc>
          <w:tcPr>
            <w:tcW w:w="900" w:type="dxa"/>
            <w:vMerge w:val="restart"/>
            <w:tcBorders>
              <w:top w:val="single" w:sz="4" w:space="0" w:color="auto"/>
              <w:left w:val="single" w:sz="4" w:space="0" w:color="auto"/>
              <w:right w:val="single" w:sz="4" w:space="0" w:color="auto"/>
            </w:tcBorders>
            <w:vAlign w:val="center"/>
          </w:tcPr>
          <w:p w14:paraId="5C6DB01A"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跨专业</w:t>
            </w:r>
          </w:p>
          <w:p w14:paraId="7709BB92"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补修</w:t>
            </w:r>
          </w:p>
        </w:tc>
      </w:tr>
      <w:tr w:rsidR="009C0203" w14:paraId="0D59B4E3" w14:textId="77777777">
        <w:trPr>
          <w:cantSplit/>
          <w:trHeight w:val="567"/>
          <w:jc w:val="center"/>
        </w:trPr>
        <w:tc>
          <w:tcPr>
            <w:tcW w:w="824" w:type="dxa"/>
            <w:vMerge/>
            <w:tcBorders>
              <w:left w:val="single" w:sz="4" w:space="0" w:color="auto"/>
              <w:right w:val="single" w:sz="4" w:space="0" w:color="auto"/>
            </w:tcBorders>
            <w:vAlign w:val="center"/>
          </w:tcPr>
          <w:p w14:paraId="4C6AE869"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3C62D10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22060182</w:t>
            </w:r>
          </w:p>
        </w:tc>
        <w:tc>
          <w:tcPr>
            <w:tcW w:w="2770" w:type="dxa"/>
            <w:tcBorders>
              <w:left w:val="single" w:sz="4" w:space="0" w:color="auto"/>
              <w:right w:val="single" w:sz="4" w:space="0" w:color="auto"/>
            </w:tcBorders>
            <w:vAlign w:val="center"/>
          </w:tcPr>
          <w:p w14:paraId="35F99498"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语言学概论</w:t>
            </w:r>
          </w:p>
        </w:tc>
        <w:tc>
          <w:tcPr>
            <w:tcW w:w="631" w:type="dxa"/>
            <w:tcBorders>
              <w:top w:val="single" w:sz="4" w:space="0" w:color="auto"/>
              <w:left w:val="single" w:sz="4" w:space="0" w:color="auto"/>
              <w:right w:val="single" w:sz="4" w:space="0" w:color="auto"/>
            </w:tcBorders>
            <w:vAlign w:val="center"/>
          </w:tcPr>
          <w:p w14:paraId="42C654A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right w:val="single" w:sz="4" w:space="0" w:color="auto"/>
            </w:tcBorders>
            <w:vAlign w:val="center"/>
          </w:tcPr>
          <w:p w14:paraId="4DAA3E7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765" w:type="dxa"/>
            <w:tcBorders>
              <w:top w:val="single" w:sz="4" w:space="0" w:color="auto"/>
              <w:left w:val="single" w:sz="4" w:space="0" w:color="auto"/>
              <w:right w:val="single" w:sz="4" w:space="0" w:color="auto"/>
            </w:tcBorders>
            <w:vAlign w:val="center"/>
          </w:tcPr>
          <w:p w14:paraId="172A629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5015507D"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考试</w:t>
            </w:r>
          </w:p>
        </w:tc>
        <w:tc>
          <w:tcPr>
            <w:tcW w:w="1315" w:type="dxa"/>
            <w:vMerge/>
            <w:tcBorders>
              <w:left w:val="single" w:sz="4" w:space="0" w:color="auto"/>
              <w:right w:val="single" w:sz="4" w:space="0" w:color="auto"/>
            </w:tcBorders>
            <w:vAlign w:val="center"/>
          </w:tcPr>
          <w:p w14:paraId="5CBD9B22" w14:textId="77777777" w:rsidR="009C0203" w:rsidRDefault="009C0203">
            <w:pPr>
              <w:snapToGrid w:val="0"/>
              <w:spacing w:line="300" w:lineRule="exact"/>
              <w:jc w:val="center"/>
              <w:rPr>
                <w:rFonts w:eastAsia="仿宋" w:cs="仿宋"/>
                <w:color w:val="000000" w:themeColor="text1"/>
                <w:sz w:val="24"/>
              </w:rPr>
            </w:pPr>
          </w:p>
        </w:tc>
        <w:tc>
          <w:tcPr>
            <w:tcW w:w="900" w:type="dxa"/>
            <w:vMerge/>
            <w:tcBorders>
              <w:left w:val="single" w:sz="4" w:space="0" w:color="auto"/>
              <w:right w:val="single" w:sz="4" w:space="0" w:color="auto"/>
            </w:tcBorders>
            <w:vAlign w:val="center"/>
          </w:tcPr>
          <w:p w14:paraId="70F54B61" w14:textId="77777777" w:rsidR="009C0203" w:rsidRDefault="009C0203">
            <w:pPr>
              <w:snapToGrid w:val="0"/>
              <w:spacing w:line="300" w:lineRule="exact"/>
              <w:jc w:val="center"/>
              <w:rPr>
                <w:rFonts w:eastAsia="仿宋" w:cs="仿宋"/>
                <w:color w:val="000000" w:themeColor="text1"/>
                <w:sz w:val="24"/>
              </w:rPr>
            </w:pPr>
          </w:p>
        </w:tc>
      </w:tr>
      <w:tr w:rsidR="009C0203" w14:paraId="3937BFB4" w14:textId="77777777">
        <w:trPr>
          <w:cantSplit/>
          <w:trHeight w:val="567"/>
          <w:jc w:val="center"/>
        </w:trPr>
        <w:tc>
          <w:tcPr>
            <w:tcW w:w="824" w:type="dxa"/>
            <w:vMerge/>
            <w:tcBorders>
              <w:left w:val="single" w:sz="4" w:space="0" w:color="auto"/>
              <w:right w:val="single" w:sz="4" w:space="0" w:color="auto"/>
            </w:tcBorders>
            <w:vAlign w:val="center"/>
          </w:tcPr>
          <w:p w14:paraId="457D2AA0"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6DD924D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22060181</w:t>
            </w:r>
          </w:p>
        </w:tc>
        <w:tc>
          <w:tcPr>
            <w:tcW w:w="2770" w:type="dxa"/>
            <w:tcBorders>
              <w:left w:val="single" w:sz="4" w:space="0" w:color="auto"/>
              <w:right w:val="single" w:sz="4" w:space="0" w:color="auto"/>
            </w:tcBorders>
            <w:vAlign w:val="center"/>
          </w:tcPr>
          <w:p w14:paraId="3E687CAB"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古代汉语</w:t>
            </w:r>
          </w:p>
        </w:tc>
        <w:tc>
          <w:tcPr>
            <w:tcW w:w="631" w:type="dxa"/>
            <w:tcBorders>
              <w:top w:val="single" w:sz="4" w:space="0" w:color="auto"/>
              <w:left w:val="single" w:sz="4" w:space="0" w:color="auto"/>
              <w:right w:val="single" w:sz="4" w:space="0" w:color="auto"/>
            </w:tcBorders>
            <w:vAlign w:val="center"/>
          </w:tcPr>
          <w:p w14:paraId="4983772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right w:val="single" w:sz="4" w:space="0" w:color="auto"/>
            </w:tcBorders>
            <w:vAlign w:val="center"/>
          </w:tcPr>
          <w:p w14:paraId="537DD9A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765" w:type="dxa"/>
            <w:tcBorders>
              <w:top w:val="single" w:sz="4" w:space="0" w:color="auto"/>
              <w:left w:val="single" w:sz="4" w:space="0" w:color="auto"/>
              <w:right w:val="single" w:sz="4" w:space="0" w:color="auto"/>
            </w:tcBorders>
            <w:vAlign w:val="center"/>
          </w:tcPr>
          <w:p w14:paraId="1E1372AC"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6B230141"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考试</w:t>
            </w:r>
          </w:p>
        </w:tc>
        <w:tc>
          <w:tcPr>
            <w:tcW w:w="1315" w:type="dxa"/>
            <w:tcBorders>
              <w:left w:val="single" w:sz="4" w:space="0" w:color="auto"/>
              <w:right w:val="single" w:sz="4" w:space="0" w:color="auto"/>
            </w:tcBorders>
            <w:vAlign w:val="center"/>
          </w:tcPr>
          <w:p w14:paraId="38F41379"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语言学及应用语言学、汉语言</w:t>
            </w:r>
          </w:p>
          <w:p w14:paraId="069BE25A"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文字学、中国古典文献学、中国古代文学</w:t>
            </w:r>
          </w:p>
        </w:tc>
        <w:tc>
          <w:tcPr>
            <w:tcW w:w="900" w:type="dxa"/>
            <w:vMerge/>
            <w:tcBorders>
              <w:left w:val="single" w:sz="4" w:space="0" w:color="auto"/>
              <w:right w:val="single" w:sz="4" w:space="0" w:color="auto"/>
            </w:tcBorders>
            <w:vAlign w:val="center"/>
          </w:tcPr>
          <w:p w14:paraId="25473E8F" w14:textId="77777777" w:rsidR="009C0203" w:rsidRDefault="009C0203">
            <w:pPr>
              <w:snapToGrid w:val="0"/>
              <w:spacing w:line="300" w:lineRule="exact"/>
              <w:jc w:val="center"/>
              <w:rPr>
                <w:rFonts w:eastAsia="仿宋" w:cs="仿宋"/>
                <w:color w:val="000000" w:themeColor="text1"/>
                <w:sz w:val="24"/>
              </w:rPr>
            </w:pPr>
          </w:p>
        </w:tc>
      </w:tr>
      <w:tr w:rsidR="009C0203" w14:paraId="0540D77F" w14:textId="77777777">
        <w:trPr>
          <w:cantSplit/>
          <w:trHeight w:val="567"/>
          <w:jc w:val="center"/>
        </w:trPr>
        <w:tc>
          <w:tcPr>
            <w:tcW w:w="824" w:type="dxa"/>
            <w:vMerge w:val="restart"/>
            <w:tcBorders>
              <w:left w:val="single" w:sz="4" w:space="0" w:color="auto"/>
              <w:right w:val="single" w:sz="4" w:space="0" w:color="auto"/>
            </w:tcBorders>
            <w:vAlign w:val="center"/>
          </w:tcPr>
          <w:p w14:paraId="2AC2285F"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培养</w:t>
            </w:r>
          </w:p>
          <w:p w14:paraId="75937F07"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环节</w:t>
            </w:r>
          </w:p>
          <w:p w14:paraId="367D2A6D"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eastAsia="仿宋"/>
                <w:color w:val="000000" w:themeColor="text1"/>
                <w:sz w:val="24"/>
              </w:rPr>
              <w:t>3</w:t>
            </w:r>
            <w:r>
              <w:rPr>
                <w:rFonts w:eastAsia="仿宋" w:cs="仿宋"/>
                <w:color w:val="000000" w:themeColor="text1"/>
                <w:sz w:val="24"/>
              </w:rPr>
              <w:t>学分）</w:t>
            </w:r>
          </w:p>
        </w:tc>
        <w:tc>
          <w:tcPr>
            <w:tcW w:w="1155" w:type="dxa"/>
            <w:tcBorders>
              <w:left w:val="single" w:sz="4" w:space="0" w:color="auto"/>
              <w:bottom w:val="single" w:sz="4" w:space="0" w:color="000000"/>
              <w:right w:val="single" w:sz="4" w:space="0" w:color="auto"/>
            </w:tcBorders>
            <w:vAlign w:val="center"/>
          </w:tcPr>
          <w:p w14:paraId="7AD16D3D" w14:textId="77777777" w:rsidR="009C0203" w:rsidRDefault="009C0203">
            <w:pPr>
              <w:snapToGrid w:val="0"/>
              <w:spacing w:line="300" w:lineRule="exact"/>
              <w:rPr>
                <w:rFonts w:eastAsia="仿宋"/>
                <w:color w:val="000000" w:themeColor="text1"/>
                <w:sz w:val="24"/>
              </w:rPr>
            </w:pPr>
          </w:p>
        </w:tc>
        <w:tc>
          <w:tcPr>
            <w:tcW w:w="2770" w:type="dxa"/>
            <w:tcBorders>
              <w:left w:val="single" w:sz="4" w:space="0" w:color="auto"/>
              <w:bottom w:val="single" w:sz="4" w:space="0" w:color="000000"/>
              <w:right w:val="single" w:sz="4" w:space="0" w:color="auto"/>
            </w:tcBorders>
            <w:vAlign w:val="center"/>
          </w:tcPr>
          <w:p w14:paraId="4F58AE9A" w14:textId="77777777" w:rsidR="009C0203" w:rsidRDefault="00BC1BB0">
            <w:pPr>
              <w:snapToGrid w:val="0"/>
              <w:spacing w:line="300" w:lineRule="exact"/>
              <w:rPr>
                <w:rFonts w:eastAsia="仿宋" w:cs="仿宋"/>
                <w:b/>
                <w:bCs/>
                <w:color w:val="000000" w:themeColor="text1"/>
                <w:sz w:val="24"/>
              </w:rPr>
            </w:pPr>
            <w:r>
              <w:rPr>
                <w:rFonts w:eastAsia="仿宋" w:cs="仿宋"/>
                <w:color w:val="000000" w:themeColor="text1"/>
                <w:sz w:val="24"/>
              </w:rPr>
              <w:t>前沿讲座</w:t>
            </w:r>
          </w:p>
        </w:tc>
        <w:tc>
          <w:tcPr>
            <w:tcW w:w="631" w:type="dxa"/>
            <w:tcBorders>
              <w:top w:val="single" w:sz="4" w:space="0" w:color="auto"/>
              <w:left w:val="single" w:sz="4" w:space="0" w:color="auto"/>
              <w:bottom w:val="single" w:sz="4" w:space="0" w:color="000000"/>
              <w:right w:val="single" w:sz="4" w:space="0" w:color="auto"/>
            </w:tcBorders>
            <w:vAlign w:val="center"/>
          </w:tcPr>
          <w:p w14:paraId="182F241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000000"/>
              <w:right w:val="single" w:sz="4" w:space="0" w:color="auto"/>
            </w:tcBorders>
            <w:vAlign w:val="center"/>
          </w:tcPr>
          <w:p w14:paraId="6388272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765" w:type="dxa"/>
            <w:tcBorders>
              <w:top w:val="single" w:sz="4" w:space="0" w:color="auto"/>
              <w:left w:val="single" w:sz="4" w:space="0" w:color="auto"/>
              <w:bottom w:val="single" w:sz="4" w:space="0" w:color="000000"/>
              <w:right w:val="single" w:sz="4" w:space="0" w:color="auto"/>
            </w:tcBorders>
            <w:vAlign w:val="center"/>
          </w:tcPr>
          <w:p w14:paraId="7953B24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724" w:type="dxa"/>
            <w:tcBorders>
              <w:top w:val="single" w:sz="4" w:space="0" w:color="auto"/>
              <w:left w:val="single" w:sz="4" w:space="0" w:color="auto"/>
              <w:bottom w:val="single" w:sz="4" w:space="0" w:color="000000"/>
              <w:right w:val="single" w:sz="4" w:space="0" w:color="auto"/>
            </w:tcBorders>
            <w:vAlign w:val="center"/>
          </w:tcPr>
          <w:p w14:paraId="1AEA3757"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315" w:type="dxa"/>
            <w:tcBorders>
              <w:top w:val="single" w:sz="4" w:space="0" w:color="auto"/>
              <w:left w:val="single" w:sz="4" w:space="0" w:color="auto"/>
              <w:right w:val="single" w:sz="4" w:space="0" w:color="auto"/>
            </w:tcBorders>
            <w:vAlign w:val="center"/>
          </w:tcPr>
          <w:p w14:paraId="2659C246"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00" w:type="dxa"/>
            <w:tcBorders>
              <w:top w:val="single" w:sz="4" w:space="0" w:color="auto"/>
              <w:left w:val="single" w:sz="4" w:space="0" w:color="auto"/>
              <w:right w:val="single" w:sz="4" w:space="0" w:color="auto"/>
            </w:tcBorders>
            <w:vAlign w:val="center"/>
          </w:tcPr>
          <w:p w14:paraId="5C7EBDB6" w14:textId="77777777" w:rsidR="009C0203" w:rsidRDefault="009C0203">
            <w:pPr>
              <w:snapToGrid w:val="0"/>
              <w:spacing w:line="300" w:lineRule="exact"/>
              <w:jc w:val="center"/>
              <w:rPr>
                <w:rFonts w:eastAsia="仿宋" w:cs="仿宋"/>
                <w:color w:val="000000" w:themeColor="text1"/>
                <w:sz w:val="24"/>
              </w:rPr>
            </w:pPr>
          </w:p>
        </w:tc>
      </w:tr>
      <w:tr w:rsidR="009C0203" w14:paraId="2FA409B8" w14:textId="77777777">
        <w:trPr>
          <w:cantSplit/>
          <w:trHeight w:val="567"/>
          <w:jc w:val="center"/>
        </w:trPr>
        <w:tc>
          <w:tcPr>
            <w:tcW w:w="824" w:type="dxa"/>
            <w:vMerge/>
            <w:tcBorders>
              <w:left w:val="single" w:sz="4" w:space="0" w:color="auto"/>
              <w:right w:val="single" w:sz="4" w:space="0" w:color="auto"/>
            </w:tcBorders>
            <w:vAlign w:val="center"/>
          </w:tcPr>
          <w:p w14:paraId="2397D797" w14:textId="77777777" w:rsidR="009C0203" w:rsidRDefault="009C0203">
            <w:pPr>
              <w:snapToGrid w:val="0"/>
              <w:ind w:rightChars="-6" w:right="-13"/>
              <w:rPr>
                <w:rFonts w:eastAsia="仿宋" w:cs="仿宋"/>
                <w:color w:val="000000" w:themeColor="text1"/>
                <w:sz w:val="24"/>
              </w:rPr>
            </w:pPr>
          </w:p>
        </w:tc>
        <w:tc>
          <w:tcPr>
            <w:tcW w:w="1155" w:type="dxa"/>
            <w:tcBorders>
              <w:left w:val="single" w:sz="4" w:space="0" w:color="auto"/>
              <w:bottom w:val="single" w:sz="4" w:space="0" w:color="000000"/>
              <w:right w:val="single" w:sz="4" w:space="0" w:color="auto"/>
            </w:tcBorders>
            <w:vAlign w:val="center"/>
          </w:tcPr>
          <w:p w14:paraId="13367507" w14:textId="77777777" w:rsidR="009C0203" w:rsidRDefault="009C0203">
            <w:pPr>
              <w:snapToGrid w:val="0"/>
              <w:spacing w:line="300" w:lineRule="exact"/>
              <w:rPr>
                <w:rFonts w:eastAsia="仿宋"/>
                <w:color w:val="000000" w:themeColor="text1"/>
                <w:sz w:val="24"/>
              </w:rPr>
            </w:pPr>
          </w:p>
        </w:tc>
        <w:tc>
          <w:tcPr>
            <w:tcW w:w="2770" w:type="dxa"/>
            <w:tcBorders>
              <w:left w:val="single" w:sz="4" w:space="0" w:color="auto"/>
              <w:bottom w:val="single" w:sz="4" w:space="0" w:color="000000"/>
              <w:right w:val="single" w:sz="4" w:space="0" w:color="auto"/>
            </w:tcBorders>
            <w:vAlign w:val="center"/>
          </w:tcPr>
          <w:p w14:paraId="2B3457B9"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社会实践与创新实践</w:t>
            </w:r>
          </w:p>
        </w:tc>
        <w:tc>
          <w:tcPr>
            <w:tcW w:w="631" w:type="dxa"/>
            <w:tcBorders>
              <w:top w:val="single" w:sz="4" w:space="0" w:color="auto"/>
              <w:left w:val="single" w:sz="4" w:space="0" w:color="auto"/>
              <w:bottom w:val="single" w:sz="4" w:space="0" w:color="000000"/>
              <w:right w:val="single" w:sz="4" w:space="0" w:color="auto"/>
            </w:tcBorders>
            <w:vAlign w:val="center"/>
          </w:tcPr>
          <w:p w14:paraId="1216274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000000"/>
              <w:right w:val="single" w:sz="4" w:space="0" w:color="auto"/>
            </w:tcBorders>
            <w:vAlign w:val="center"/>
          </w:tcPr>
          <w:p w14:paraId="76EE9FA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765" w:type="dxa"/>
            <w:tcBorders>
              <w:top w:val="single" w:sz="4" w:space="0" w:color="auto"/>
              <w:left w:val="single" w:sz="4" w:space="0" w:color="auto"/>
              <w:bottom w:val="single" w:sz="4" w:space="0" w:color="000000"/>
              <w:right w:val="single" w:sz="4" w:space="0" w:color="auto"/>
            </w:tcBorders>
            <w:vAlign w:val="center"/>
          </w:tcPr>
          <w:p w14:paraId="3B70562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724" w:type="dxa"/>
            <w:tcBorders>
              <w:top w:val="single" w:sz="4" w:space="0" w:color="auto"/>
              <w:left w:val="single" w:sz="4" w:space="0" w:color="auto"/>
              <w:bottom w:val="single" w:sz="4" w:space="0" w:color="000000"/>
              <w:right w:val="single" w:sz="4" w:space="0" w:color="auto"/>
            </w:tcBorders>
            <w:vAlign w:val="center"/>
          </w:tcPr>
          <w:p w14:paraId="5FA54FA9"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315" w:type="dxa"/>
            <w:tcBorders>
              <w:left w:val="single" w:sz="4" w:space="0" w:color="auto"/>
              <w:right w:val="single" w:sz="4" w:space="0" w:color="auto"/>
            </w:tcBorders>
            <w:vAlign w:val="center"/>
          </w:tcPr>
          <w:p w14:paraId="63EDE327"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00" w:type="dxa"/>
            <w:tcBorders>
              <w:left w:val="single" w:sz="4" w:space="0" w:color="auto"/>
              <w:right w:val="single" w:sz="4" w:space="0" w:color="auto"/>
            </w:tcBorders>
            <w:vAlign w:val="center"/>
          </w:tcPr>
          <w:p w14:paraId="38304A6D" w14:textId="77777777" w:rsidR="009C0203" w:rsidRDefault="009C0203">
            <w:pPr>
              <w:snapToGrid w:val="0"/>
              <w:spacing w:line="300" w:lineRule="exact"/>
              <w:jc w:val="center"/>
              <w:rPr>
                <w:rFonts w:eastAsia="仿宋" w:cs="仿宋"/>
                <w:color w:val="000000" w:themeColor="text1"/>
                <w:sz w:val="24"/>
              </w:rPr>
            </w:pPr>
          </w:p>
        </w:tc>
      </w:tr>
      <w:tr w:rsidR="009C0203" w14:paraId="36995C08" w14:textId="77777777">
        <w:trPr>
          <w:cantSplit/>
          <w:trHeight w:val="567"/>
          <w:jc w:val="center"/>
        </w:trPr>
        <w:tc>
          <w:tcPr>
            <w:tcW w:w="824" w:type="dxa"/>
            <w:vMerge/>
            <w:tcBorders>
              <w:left w:val="single" w:sz="4" w:space="0" w:color="auto"/>
              <w:right w:val="single" w:sz="4" w:space="0" w:color="auto"/>
            </w:tcBorders>
            <w:vAlign w:val="center"/>
          </w:tcPr>
          <w:p w14:paraId="4315B4AE" w14:textId="77777777" w:rsidR="009C0203" w:rsidRDefault="009C0203">
            <w:pPr>
              <w:snapToGrid w:val="0"/>
              <w:ind w:rightChars="-6" w:right="-13"/>
              <w:rPr>
                <w:rFonts w:eastAsia="仿宋" w:cs="仿宋"/>
                <w:color w:val="000000" w:themeColor="text1"/>
                <w:sz w:val="24"/>
              </w:rPr>
            </w:pPr>
          </w:p>
        </w:tc>
        <w:tc>
          <w:tcPr>
            <w:tcW w:w="1155" w:type="dxa"/>
            <w:tcBorders>
              <w:left w:val="single" w:sz="4" w:space="0" w:color="auto"/>
              <w:bottom w:val="single" w:sz="4" w:space="0" w:color="auto"/>
              <w:right w:val="single" w:sz="4" w:space="0" w:color="auto"/>
            </w:tcBorders>
            <w:vAlign w:val="center"/>
          </w:tcPr>
          <w:p w14:paraId="32C15313" w14:textId="77777777" w:rsidR="009C0203" w:rsidRDefault="009C0203">
            <w:pPr>
              <w:snapToGrid w:val="0"/>
              <w:spacing w:line="300" w:lineRule="exact"/>
              <w:rPr>
                <w:rFonts w:eastAsia="仿宋"/>
                <w:color w:val="000000" w:themeColor="text1"/>
                <w:sz w:val="24"/>
              </w:rPr>
            </w:pPr>
          </w:p>
        </w:tc>
        <w:tc>
          <w:tcPr>
            <w:tcW w:w="2770" w:type="dxa"/>
            <w:tcBorders>
              <w:left w:val="single" w:sz="4" w:space="0" w:color="auto"/>
              <w:bottom w:val="single" w:sz="4" w:space="0" w:color="auto"/>
              <w:right w:val="single" w:sz="4" w:space="0" w:color="auto"/>
            </w:tcBorders>
            <w:vAlign w:val="center"/>
          </w:tcPr>
          <w:p w14:paraId="3D9CCDE7"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中期筛选</w:t>
            </w:r>
          </w:p>
        </w:tc>
        <w:tc>
          <w:tcPr>
            <w:tcW w:w="631" w:type="dxa"/>
            <w:tcBorders>
              <w:top w:val="single" w:sz="4" w:space="0" w:color="auto"/>
              <w:left w:val="single" w:sz="4" w:space="0" w:color="auto"/>
              <w:bottom w:val="single" w:sz="4" w:space="0" w:color="auto"/>
              <w:right w:val="single" w:sz="4" w:space="0" w:color="auto"/>
            </w:tcBorders>
            <w:vAlign w:val="center"/>
          </w:tcPr>
          <w:p w14:paraId="4393F42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1E096E5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765" w:type="dxa"/>
            <w:tcBorders>
              <w:top w:val="single" w:sz="4" w:space="0" w:color="auto"/>
              <w:left w:val="single" w:sz="4" w:space="0" w:color="auto"/>
              <w:bottom w:val="single" w:sz="4" w:space="0" w:color="auto"/>
              <w:right w:val="single" w:sz="4" w:space="0" w:color="auto"/>
            </w:tcBorders>
            <w:vAlign w:val="center"/>
          </w:tcPr>
          <w:p w14:paraId="6ADA6C4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724" w:type="dxa"/>
            <w:tcBorders>
              <w:top w:val="single" w:sz="4" w:space="0" w:color="auto"/>
              <w:left w:val="single" w:sz="4" w:space="0" w:color="auto"/>
              <w:bottom w:val="single" w:sz="4" w:space="0" w:color="auto"/>
              <w:right w:val="single" w:sz="4" w:space="0" w:color="auto"/>
            </w:tcBorders>
            <w:vAlign w:val="center"/>
          </w:tcPr>
          <w:p w14:paraId="58789883"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315" w:type="dxa"/>
            <w:tcBorders>
              <w:left w:val="single" w:sz="4" w:space="0" w:color="auto"/>
              <w:bottom w:val="single" w:sz="4" w:space="0" w:color="auto"/>
              <w:right w:val="single" w:sz="4" w:space="0" w:color="auto"/>
            </w:tcBorders>
            <w:vAlign w:val="center"/>
          </w:tcPr>
          <w:p w14:paraId="257FC6C3"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00" w:type="dxa"/>
            <w:tcBorders>
              <w:left w:val="single" w:sz="4" w:space="0" w:color="auto"/>
              <w:bottom w:val="single" w:sz="4" w:space="0" w:color="auto"/>
              <w:right w:val="single" w:sz="4" w:space="0" w:color="auto"/>
            </w:tcBorders>
            <w:vAlign w:val="center"/>
          </w:tcPr>
          <w:p w14:paraId="31F8F345" w14:textId="77777777" w:rsidR="009C0203" w:rsidRDefault="009C0203">
            <w:pPr>
              <w:snapToGrid w:val="0"/>
              <w:spacing w:line="300" w:lineRule="exact"/>
              <w:jc w:val="center"/>
              <w:rPr>
                <w:rFonts w:eastAsia="仿宋" w:cs="仿宋"/>
                <w:color w:val="000000" w:themeColor="text1"/>
                <w:sz w:val="24"/>
              </w:rPr>
            </w:pPr>
          </w:p>
        </w:tc>
      </w:tr>
    </w:tbl>
    <w:p w14:paraId="346C8110" w14:textId="77777777" w:rsidR="009C0203" w:rsidRDefault="00BC1BB0">
      <w:pPr>
        <w:spacing w:before="93"/>
        <w:ind w:firstLineChars="49" w:firstLine="157"/>
        <w:jc w:val="center"/>
        <w:rPr>
          <w:rFonts w:eastAsia="黑体"/>
          <w:bCs/>
          <w:color w:val="000000" w:themeColor="text1"/>
          <w:sz w:val="36"/>
          <w:szCs w:val="36"/>
        </w:rPr>
      </w:pPr>
      <w:r>
        <w:rPr>
          <w:b/>
          <w:color w:val="000000" w:themeColor="text1"/>
          <w:sz w:val="32"/>
          <w:szCs w:val="32"/>
        </w:rPr>
        <w:br w:type="page"/>
      </w:r>
      <w:r>
        <w:rPr>
          <w:rFonts w:eastAsia="黑体" w:hint="eastAsia"/>
          <w:bCs/>
          <w:color w:val="000000" w:themeColor="text1"/>
          <w:sz w:val="36"/>
          <w:szCs w:val="36"/>
        </w:rPr>
        <w:lastRenderedPageBreak/>
        <w:t>语言学及应用语言学研究生文献阅读书目和期刊目录</w:t>
      </w:r>
    </w:p>
    <w:tbl>
      <w:tblPr>
        <w:tblW w:w="94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17"/>
        <w:gridCol w:w="3484"/>
        <w:gridCol w:w="4277"/>
        <w:gridCol w:w="878"/>
      </w:tblGrid>
      <w:tr w:rsidR="009C0203" w14:paraId="039D0473" w14:textId="77777777">
        <w:trPr>
          <w:trHeight w:val="340"/>
          <w:tblHeader/>
        </w:trPr>
        <w:tc>
          <w:tcPr>
            <w:tcW w:w="817" w:type="dxa"/>
            <w:vAlign w:val="center"/>
          </w:tcPr>
          <w:p w14:paraId="41A01AB4" w14:textId="77777777" w:rsidR="009C0203" w:rsidRDefault="00BC1BB0">
            <w:pPr>
              <w:spacing w:before="94" w:line="340" w:lineRule="exact"/>
              <w:jc w:val="center"/>
              <w:rPr>
                <w:rFonts w:eastAsia="仿宋"/>
                <w:color w:val="000000" w:themeColor="text1"/>
                <w:sz w:val="24"/>
              </w:rPr>
            </w:pPr>
            <w:r>
              <w:rPr>
                <w:rFonts w:eastAsia="仿宋"/>
                <w:b/>
                <w:color w:val="000000" w:themeColor="text1"/>
                <w:sz w:val="24"/>
              </w:rPr>
              <w:t>序号</w:t>
            </w:r>
          </w:p>
        </w:tc>
        <w:tc>
          <w:tcPr>
            <w:tcW w:w="3484" w:type="dxa"/>
            <w:vAlign w:val="center"/>
          </w:tcPr>
          <w:p w14:paraId="362D47B4" w14:textId="77777777" w:rsidR="009C0203" w:rsidRDefault="00BC1BB0">
            <w:pPr>
              <w:spacing w:before="94" w:line="340" w:lineRule="exact"/>
              <w:jc w:val="center"/>
              <w:rPr>
                <w:rFonts w:eastAsia="仿宋"/>
                <w:color w:val="000000" w:themeColor="text1"/>
                <w:sz w:val="24"/>
              </w:rPr>
            </w:pPr>
            <w:r>
              <w:rPr>
                <w:rFonts w:eastAsia="仿宋"/>
                <w:b/>
                <w:color w:val="000000" w:themeColor="text1"/>
                <w:sz w:val="24"/>
              </w:rPr>
              <w:t>著作或期刊的名称</w:t>
            </w:r>
          </w:p>
        </w:tc>
        <w:tc>
          <w:tcPr>
            <w:tcW w:w="4277" w:type="dxa"/>
            <w:vAlign w:val="center"/>
          </w:tcPr>
          <w:p w14:paraId="022495D7" w14:textId="77777777" w:rsidR="009C0203" w:rsidRDefault="00BC1BB0">
            <w:pPr>
              <w:spacing w:before="94" w:line="340" w:lineRule="exact"/>
              <w:jc w:val="center"/>
              <w:rPr>
                <w:rFonts w:eastAsia="仿宋"/>
                <w:color w:val="000000" w:themeColor="text1"/>
                <w:sz w:val="24"/>
              </w:rPr>
            </w:pPr>
            <w:r>
              <w:rPr>
                <w:rFonts w:eastAsia="仿宋"/>
                <w:b/>
                <w:color w:val="000000" w:themeColor="text1"/>
                <w:sz w:val="24"/>
              </w:rPr>
              <w:t>作者或出版单位</w:t>
            </w:r>
          </w:p>
        </w:tc>
        <w:tc>
          <w:tcPr>
            <w:tcW w:w="878" w:type="dxa"/>
            <w:vAlign w:val="center"/>
          </w:tcPr>
          <w:p w14:paraId="50951D97" w14:textId="77777777" w:rsidR="009C0203" w:rsidRDefault="00BC1BB0">
            <w:pPr>
              <w:spacing w:before="94" w:line="340" w:lineRule="exact"/>
              <w:jc w:val="center"/>
              <w:rPr>
                <w:rFonts w:eastAsia="仿宋"/>
                <w:color w:val="000000" w:themeColor="text1"/>
                <w:sz w:val="24"/>
              </w:rPr>
            </w:pPr>
            <w:r>
              <w:rPr>
                <w:rFonts w:eastAsia="仿宋"/>
                <w:b/>
                <w:color w:val="000000" w:themeColor="text1"/>
                <w:sz w:val="24"/>
              </w:rPr>
              <w:t>备注</w:t>
            </w:r>
          </w:p>
        </w:tc>
      </w:tr>
      <w:tr w:rsidR="009C0203" w14:paraId="004BFC25" w14:textId="77777777">
        <w:trPr>
          <w:trHeight w:val="340"/>
        </w:trPr>
        <w:tc>
          <w:tcPr>
            <w:tcW w:w="817" w:type="dxa"/>
            <w:vAlign w:val="center"/>
          </w:tcPr>
          <w:p w14:paraId="39C06B0C"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1</w:t>
            </w:r>
          </w:p>
        </w:tc>
        <w:tc>
          <w:tcPr>
            <w:tcW w:w="3484" w:type="dxa"/>
            <w:vAlign w:val="center"/>
          </w:tcPr>
          <w:p w14:paraId="25D778D6" w14:textId="77777777" w:rsidR="009C0203" w:rsidRDefault="00BC1BB0">
            <w:pPr>
              <w:spacing w:before="94" w:line="340" w:lineRule="exact"/>
              <w:rPr>
                <w:rFonts w:eastAsia="仿宋"/>
                <w:color w:val="000000" w:themeColor="text1"/>
                <w:sz w:val="24"/>
              </w:rPr>
            </w:pPr>
            <w:r>
              <w:rPr>
                <w:rFonts w:eastAsia="仿宋"/>
                <w:color w:val="000000" w:themeColor="text1"/>
                <w:kern w:val="0"/>
                <w:sz w:val="24"/>
              </w:rPr>
              <w:t>普通语言学教程（中译本）</w:t>
            </w:r>
          </w:p>
        </w:tc>
        <w:tc>
          <w:tcPr>
            <w:tcW w:w="4277" w:type="dxa"/>
            <w:vAlign w:val="center"/>
          </w:tcPr>
          <w:p w14:paraId="56437C89" w14:textId="77777777" w:rsidR="009C0203" w:rsidRDefault="00BC1BB0">
            <w:pPr>
              <w:spacing w:before="94" w:line="340" w:lineRule="exact"/>
              <w:rPr>
                <w:rFonts w:eastAsia="仿宋"/>
                <w:color w:val="000000" w:themeColor="text1"/>
                <w:sz w:val="24"/>
              </w:rPr>
            </w:pPr>
            <w:r>
              <w:rPr>
                <w:rFonts w:eastAsia="仿宋"/>
                <w:color w:val="000000" w:themeColor="text1"/>
                <w:kern w:val="0"/>
                <w:sz w:val="24"/>
              </w:rPr>
              <w:t>索绪尔，商务印书馆</w:t>
            </w:r>
          </w:p>
        </w:tc>
        <w:tc>
          <w:tcPr>
            <w:tcW w:w="878" w:type="dxa"/>
            <w:vAlign w:val="center"/>
          </w:tcPr>
          <w:p w14:paraId="760D88F4"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必读</w:t>
            </w:r>
          </w:p>
        </w:tc>
      </w:tr>
      <w:tr w:rsidR="009C0203" w14:paraId="1646972E" w14:textId="77777777">
        <w:trPr>
          <w:trHeight w:val="340"/>
        </w:trPr>
        <w:tc>
          <w:tcPr>
            <w:tcW w:w="817" w:type="dxa"/>
            <w:vAlign w:val="center"/>
          </w:tcPr>
          <w:p w14:paraId="7E14C286"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2</w:t>
            </w:r>
          </w:p>
        </w:tc>
        <w:tc>
          <w:tcPr>
            <w:tcW w:w="3484" w:type="dxa"/>
            <w:vAlign w:val="center"/>
          </w:tcPr>
          <w:p w14:paraId="7D777987" w14:textId="77777777" w:rsidR="009C0203" w:rsidRDefault="00BC1BB0">
            <w:pPr>
              <w:spacing w:before="94" w:line="340" w:lineRule="exact"/>
              <w:rPr>
                <w:rFonts w:eastAsia="仿宋"/>
                <w:color w:val="000000" w:themeColor="text1"/>
                <w:sz w:val="24"/>
              </w:rPr>
            </w:pPr>
            <w:r>
              <w:rPr>
                <w:rFonts w:eastAsia="仿宋"/>
                <w:color w:val="000000" w:themeColor="text1"/>
                <w:kern w:val="0"/>
                <w:sz w:val="24"/>
              </w:rPr>
              <w:t>语言论</w:t>
            </w:r>
          </w:p>
        </w:tc>
        <w:tc>
          <w:tcPr>
            <w:tcW w:w="4277" w:type="dxa"/>
            <w:vAlign w:val="center"/>
          </w:tcPr>
          <w:p w14:paraId="6B7E1904" w14:textId="77777777" w:rsidR="009C0203" w:rsidRDefault="00BC1BB0">
            <w:pPr>
              <w:spacing w:before="94" w:line="340" w:lineRule="exact"/>
              <w:rPr>
                <w:rFonts w:eastAsia="仿宋"/>
                <w:color w:val="000000" w:themeColor="text1"/>
                <w:sz w:val="24"/>
              </w:rPr>
            </w:pPr>
            <w:r>
              <w:rPr>
                <w:rFonts w:eastAsia="仿宋"/>
                <w:color w:val="000000" w:themeColor="text1"/>
                <w:kern w:val="0"/>
                <w:sz w:val="24"/>
              </w:rPr>
              <w:t>布龙菲尔德，商务印书馆</w:t>
            </w:r>
          </w:p>
        </w:tc>
        <w:tc>
          <w:tcPr>
            <w:tcW w:w="878" w:type="dxa"/>
            <w:vAlign w:val="center"/>
          </w:tcPr>
          <w:p w14:paraId="5F929AB9"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必读</w:t>
            </w:r>
          </w:p>
        </w:tc>
      </w:tr>
      <w:tr w:rsidR="009C0203" w14:paraId="312D3079" w14:textId="77777777">
        <w:trPr>
          <w:trHeight w:val="340"/>
        </w:trPr>
        <w:tc>
          <w:tcPr>
            <w:tcW w:w="817" w:type="dxa"/>
            <w:vAlign w:val="center"/>
          </w:tcPr>
          <w:p w14:paraId="2D228FBC"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3</w:t>
            </w:r>
          </w:p>
        </w:tc>
        <w:tc>
          <w:tcPr>
            <w:tcW w:w="3484" w:type="dxa"/>
            <w:vAlign w:val="center"/>
          </w:tcPr>
          <w:p w14:paraId="21F0F8D7" w14:textId="77777777" w:rsidR="009C0203" w:rsidRDefault="00BC1BB0">
            <w:pPr>
              <w:spacing w:before="94" w:line="340" w:lineRule="exact"/>
              <w:rPr>
                <w:rFonts w:eastAsia="仿宋"/>
                <w:color w:val="000000" w:themeColor="text1"/>
                <w:sz w:val="24"/>
              </w:rPr>
            </w:pPr>
            <w:r>
              <w:rPr>
                <w:rFonts w:eastAsia="仿宋"/>
                <w:color w:val="000000" w:themeColor="text1"/>
                <w:kern w:val="0"/>
                <w:sz w:val="24"/>
              </w:rPr>
              <w:t>现代语言学教程</w:t>
            </w:r>
          </w:p>
        </w:tc>
        <w:tc>
          <w:tcPr>
            <w:tcW w:w="4277" w:type="dxa"/>
            <w:vAlign w:val="center"/>
          </w:tcPr>
          <w:p w14:paraId="348705E8" w14:textId="77777777" w:rsidR="009C0203" w:rsidRDefault="00BC1BB0">
            <w:pPr>
              <w:tabs>
                <w:tab w:val="left" w:pos="0"/>
              </w:tabs>
              <w:spacing w:before="94" w:line="340" w:lineRule="exact"/>
              <w:rPr>
                <w:rFonts w:eastAsia="仿宋"/>
                <w:color w:val="000000" w:themeColor="text1"/>
                <w:kern w:val="0"/>
                <w:sz w:val="24"/>
              </w:rPr>
            </w:pPr>
            <w:r>
              <w:rPr>
                <w:rFonts w:eastAsia="仿宋"/>
                <w:color w:val="000000" w:themeColor="text1"/>
                <w:kern w:val="0"/>
                <w:sz w:val="24"/>
              </w:rPr>
              <w:t>霍凯特，京大学出版社</w:t>
            </w:r>
          </w:p>
        </w:tc>
        <w:tc>
          <w:tcPr>
            <w:tcW w:w="878" w:type="dxa"/>
            <w:vAlign w:val="center"/>
          </w:tcPr>
          <w:p w14:paraId="3AFA58CB"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必读</w:t>
            </w:r>
          </w:p>
        </w:tc>
      </w:tr>
      <w:tr w:rsidR="009C0203" w14:paraId="1184643F" w14:textId="77777777">
        <w:trPr>
          <w:trHeight w:val="340"/>
        </w:trPr>
        <w:tc>
          <w:tcPr>
            <w:tcW w:w="817" w:type="dxa"/>
            <w:vAlign w:val="center"/>
          </w:tcPr>
          <w:p w14:paraId="2DA96BCC"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4</w:t>
            </w:r>
          </w:p>
        </w:tc>
        <w:tc>
          <w:tcPr>
            <w:tcW w:w="3484" w:type="dxa"/>
            <w:vAlign w:val="center"/>
          </w:tcPr>
          <w:p w14:paraId="579942C8" w14:textId="77777777" w:rsidR="009C0203" w:rsidRDefault="00BC1BB0">
            <w:pPr>
              <w:spacing w:before="94" w:line="340" w:lineRule="exact"/>
              <w:rPr>
                <w:rFonts w:eastAsia="仿宋"/>
                <w:color w:val="000000" w:themeColor="text1"/>
                <w:sz w:val="24"/>
              </w:rPr>
            </w:pPr>
            <w:r>
              <w:rPr>
                <w:rFonts w:eastAsia="仿宋"/>
                <w:color w:val="000000" w:themeColor="text1"/>
                <w:kern w:val="0"/>
                <w:sz w:val="24"/>
              </w:rPr>
              <w:t>文化语言学教程</w:t>
            </w:r>
          </w:p>
        </w:tc>
        <w:tc>
          <w:tcPr>
            <w:tcW w:w="4277" w:type="dxa"/>
            <w:vAlign w:val="center"/>
          </w:tcPr>
          <w:p w14:paraId="2DA3CC0C" w14:textId="77777777" w:rsidR="009C0203" w:rsidRDefault="00BC1BB0">
            <w:pPr>
              <w:spacing w:before="94" w:line="340" w:lineRule="exact"/>
              <w:rPr>
                <w:rFonts w:eastAsia="仿宋"/>
                <w:color w:val="000000" w:themeColor="text1"/>
                <w:sz w:val="24"/>
              </w:rPr>
            </w:pPr>
            <w:r>
              <w:rPr>
                <w:rFonts w:eastAsia="仿宋"/>
                <w:color w:val="000000" w:themeColor="text1"/>
                <w:kern w:val="0"/>
                <w:sz w:val="24"/>
              </w:rPr>
              <w:t>张公瑾，</w:t>
            </w:r>
            <w:r>
              <w:rPr>
                <w:rStyle w:val="style3"/>
                <w:rFonts w:eastAsia="仿宋"/>
                <w:color w:val="000000" w:themeColor="text1"/>
                <w:sz w:val="24"/>
              </w:rPr>
              <w:t>教育科学出版社</w:t>
            </w:r>
          </w:p>
        </w:tc>
        <w:tc>
          <w:tcPr>
            <w:tcW w:w="878" w:type="dxa"/>
            <w:vAlign w:val="center"/>
          </w:tcPr>
          <w:p w14:paraId="7FD7B695"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必读</w:t>
            </w:r>
          </w:p>
        </w:tc>
      </w:tr>
      <w:tr w:rsidR="009C0203" w14:paraId="7F3DEEA7" w14:textId="77777777">
        <w:trPr>
          <w:trHeight w:val="340"/>
        </w:trPr>
        <w:tc>
          <w:tcPr>
            <w:tcW w:w="817" w:type="dxa"/>
            <w:vAlign w:val="center"/>
          </w:tcPr>
          <w:p w14:paraId="1F0690F1"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5</w:t>
            </w:r>
          </w:p>
        </w:tc>
        <w:tc>
          <w:tcPr>
            <w:tcW w:w="3484" w:type="dxa"/>
            <w:vAlign w:val="center"/>
          </w:tcPr>
          <w:p w14:paraId="59F32F09" w14:textId="77777777" w:rsidR="009C0203" w:rsidRDefault="00BC1BB0">
            <w:pPr>
              <w:spacing w:before="94" w:line="340" w:lineRule="exact"/>
              <w:rPr>
                <w:rFonts w:eastAsia="仿宋"/>
                <w:color w:val="000000" w:themeColor="text1"/>
                <w:sz w:val="24"/>
              </w:rPr>
            </w:pPr>
            <w:r>
              <w:rPr>
                <w:rStyle w:val="style3"/>
                <w:rFonts w:eastAsia="仿宋"/>
                <w:color w:val="000000" w:themeColor="text1"/>
                <w:sz w:val="24"/>
              </w:rPr>
              <w:t>现代汉语语法理论研究</w:t>
            </w:r>
          </w:p>
        </w:tc>
        <w:tc>
          <w:tcPr>
            <w:tcW w:w="4277" w:type="dxa"/>
            <w:vAlign w:val="center"/>
          </w:tcPr>
          <w:p w14:paraId="61606307" w14:textId="77777777" w:rsidR="009C0203" w:rsidRDefault="00BC1BB0">
            <w:pPr>
              <w:spacing w:before="94" w:line="340" w:lineRule="exact"/>
              <w:rPr>
                <w:rFonts w:eastAsia="仿宋"/>
                <w:color w:val="000000" w:themeColor="text1"/>
                <w:sz w:val="24"/>
              </w:rPr>
            </w:pPr>
            <w:r>
              <w:rPr>
                <w:rStyle w:val="style3"/>
                <w:rFonts w:eastAsia="仿宋"/>
                <w:color w:val="000000" w:themeColor="text1"/>
                <w:sz w:val="24"/>
              </w:rPr>
              <w:t>王维贤，语文出版社</w:t>
            </w:r>
          </w:p>
        </w:tc>
        <w:tc>
          <w:tcPr>
            <w:tcW w:w="878" w:type="dxa"/>
            <w:vAlign w:val="center"/>
          </w:tcPr>
          <w:p w14:paraId="49C3FFEC"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必读</w:t>
            </w:r>
          </w:p>
        </w:tc>
      </w:tr>
      <w:tr w:rsidR="009C0203" w14:paraId="4AB3EE6D" w14:textId="77777777">
        <w:trPr>
          <w:trHeight w:val="340"/>
        </w:trPr>
        <w:tc>
          <w:tcPr>
            <w:tcW w:w="817" w:type="dxa"/>
            <w:vAlign w:val="center"/>
          </w:tcPr>
          <w:p w14:paraId="05F9686B"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6</w:t>
            </w:r>
          </w:p>
        </w:tc>
        <w:tc>
          <w:tcPr>
            <w:tcW w:w="3484" w:type="dxa"/>
            <w:vAlign w:val="center"/>
          </w:tcPr>
          <w:p w14:paraId="4C278C24" w14:textId="77777777" w:rsidR="009C0203" w:rsidRDefault="00BC1BB0">
            <w:pPr>
              <w:spacing w:before="94" w:line="340" w:lineRule="exact"/>
              <w:rPr>
                <w:rFonts w:eastAsia="仿宋"/>
                <w:color w:val="000000" w:themeColor="text1"/>
                <w:sz w:val="24"/>
              </w:rPr>
            </w:pPr>
            <w:r>
              <w:rPr>
                <w:rStyle w:val="style3"/>
                <w:rFonts w:eastAsia="仿宋"/>
                <w:color w:val="000000" w:themeColor="text1"/>
                <w:sz w:val="24"/>
              </w:rPr>
              <w:t>现代汉字学</w:t>
            </w:r>
          </w:p>
        </w:tc>
        <w:tc>
          <w:tcPr>
            <w:tcW w:w="4277" w:type="dxa"/>
            <w:vAlign w:val="center"/>
          </w:tcPr>
          <w:p w14:paraId="24380E8E" w14:textId="77777777" w:rsidR="009C0203" w:rsidRDefault="00BC1BB0">
            <w:pPr>
              <w:spacing w:before="94" w:line="340" w:lineRule="exact"/>
              <w:rPr>
                <w:rFonts w:eastAsia="仿宋"/>
                <w:color w:val="000000" w:themeColor="text1"/>
                <w:sz w:val="24"/>
              </w:rPr>
            </w:pPr>
            <w:r>
              <w:rPr>
                <w:rStyle w:val="style3"/>
                <w:rFonts w:eastAsia="仿宋"/>
                <w:color w:val="000000" w:themeColor="text1"/>
                <w:sz w:val="24"/>
              </w:rPr>
              <w:t>苏培成，语文出版社</w:t>
            </w:r>
          </w:p>
        </w:tc>
        <w:tc>
          <w:tcPr>
            <w:tcW w:w="878" w:type="dxa"/>
            <w:vAlign w:val="center"/>
          </w:tcPr>
          <w:p w14:paraId="15933062"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必读</w:t>
            </w:r>
          </w:p>
        </w:tc>
      </w:tr>
      <w:tr w:rsidR="009C0203" w14:paraId="36CB4727" w14:textId="77777777">
        <w:trPr>
          <w:trHeight w:val="340"/>
        </w:trPr>
        <w:tc>
          <w:tcPr>
            <w:tcW w:w="817" w:type="dxa"/>
            <w:vAlign w:val="center"/>
          </w:tcPr>
          <w:p w14:paraId="73CEA8BB"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7</w:t>
            </w:r>
          </w:p>
        </w:tc>
        <w:tc>
          <w:tcPr>
            <w:tcW w:w="3484" w:type="dxa"/>
            <w:vAlign w:val="center"/>
          </w:tcPr>
          <w:p w14:paraId="5A2C05AB" w14:textId="77777777" w:rsidR="009C0203" w:rsidRDefault="00BC1BB0">
            <w:pPr>
              <w:spacing w:before="94" w:line="340" w:lineRule="exact"/>
              <w:rPr>
                <w:rFonts w:eastAsia="仿宋"/>
                <w:color w:val="000000" w:themeColor="text1"/>
                <w:sz w:val="24"/>
              </w:rPr>
            </w:pPr>
            <w:r>
              <w:rPr>
                <w:rFonts w:eastAsia="仿宋"/>
                <w:color w:val="000000" w:themeColor="text1"/>
                <w:kern w:val="0"/>
                <w:sz w:val="24"/>
              </w:rPr>
              <w:t>修辞学发凡</w:t>
            </w:r>
          </w:p>
        </w:tc>
        <w:tc>
          <w:tcPr>
            <w:tcW w:w="4277" w:type="dxa"/>
            <w:vAlign w:val="center"/>
          </w:tcPr>
          <w:p w14:paraId="65E25526" w14:textId="77777777" w:rsidR="009C0203" w:rsidRDefault="00BC1BB0">
            <w:pPr>
              <w:tabs>
                <w:tab w:val="left" w:pos="0"/>
              </w:tabs>
              <w:spacing w:before="94" w:line="340" w:lineRule="exact"/>
              <w:rPr>
                <w:rFonts w:eastAsia="仿宋"/>
                <w:color w:val="000000" w:themeColor="text1"/>
                <w:sz w:val="24"/>
              </w:rPr>
            </w:pPr>
            <w:r>
              <w:rPr>
                <w:rFonts w:eastAsia="仿宋"/>
                <w:color w:val="000000" w:themeColor="text1"/>
                <w:kern w:val="0"/>
                <w:sz w:val="24"/>
              </w:rPr>
              <w:t>陈望道，上海外语教育出版社</w:t>
            </w:r>
          </w:p>
        </w:tc>
        <w:tc>
          <w:tcPr>
            <w:tcW w:w="878" w:type="dxa"/>
            <w:vAlign w:val="center"/>
          </w:tcPr>
          <w:p w14:paraId="36E97F74"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必读</w:t>
            </w:r>
          </w:p>
        </w:tc>
      </w:tr>
      <w:tr w:rsidR="009C0203" w14:paraId="4BF61B21" w14:textId="77777777">
        <w:trPr>
          <w:trHeight w:val="340"/>
        </w:trPr>
        <w:tc>
          <w:tcPr>
            <w:tcW w:w="817" w:type="dxa"/>
            <w:vAlign w:val="center"/>
          </w:tcPr>
          <w:p w14:paraId="2F757DFB"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8</w:t>
            </w:r>
          </w:p>
        </w:tc>
        <w:tc>
          <w:tcPr>
            <w:tcW w:w="3484" w:type="dxa"/>
            <w:vAlign w:val="center"/>
          </w:tcPr>
          <w:p w14:paraId="496EE5B8" w14:textId="77777777" w:rsidR="009C0203" w:rsidRDefault="00BC1BB0">
            <w:pPr>
              <w:spacing w:before="94" w:line="340" w:lineRule="exact"/>
              <w:rPr>
                <w:rFonts w:eastAsia="仿宋"/>
                <w:color w:val="000000" w:themeColor="text1"/>
                <w:sz w:val="24"/>
              </w:rPr>
            </w:pPr>
            <w:r>
              <w:rPr>
                <w:rFonts w:eastAsia="仿宋"/>
                <w:color w:val="000000" w:themeColor="text1"/>
                <w:kern w:val="0"/>
                <w:sz w:val="24"/>
              </w:rPr>
              <w:t>言语教学论</w:t>
            </w:r>
          </w:p>
        </w:tc>
        <w:tc>
          <w:tcPr>
            <w:tcW w:w="4277" w:type="dxa"/>
            <w:vAlign w:val="center"/>
          </w:tcPr>
          <w:p w14:paraId="3E6F8E06" w14:textId="77777777" w:rsidR="009C0203" w:rsidRDefault="00BC1BB0">
            <w:pPr>
              <w:spacing w:before="94" w:line="340" w:lineRule="exact"/>
              <w:rPr>
                <w:rFonts w:eastAsia="仿宋"/>
                <w:color w:val="000000" w:themeColor="text1"/>
                <w:sz w:val="24"/>
              </w:rPr>
            </w:pPr>
            <w:r>
              <w:rPr>
                <w:rFonts w:eastAsia="仿宋"/>
                <w:color w:val="000000" w:themeColor="text1"/>
                <w:kern w:val="0"/>
                <w:sz w:val="24"/>
              </w:rPr>
              <w:t>李海林，海外语教育出版社</w:t>
            </w:r>
          </w:p>
        </w:tc>
        <w:tc>
          <w:tcPr>
            <w:tcW w:w="878" w:type="dxa"/>
            <w:vAlign w:val="center"/>
          </w:tcPr>
          <w:p w14:paraId="58A84F46"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必读</w:t>
            </w:r>
          </w:p>
        </w:tc>
      </w:tr>
      <w:tr w:rsidR="009C0203" w14:paraId="0174F0D6" w14:textId="77777777">
        <w:trPr>
          <w:trHeight w:val="340"/>
        </w:trPr>
        <w:tc>
          <w:tcPr>
            <w:tcW w:w="817" w:type="dxa"/>
            <w:vAlign w:val="center"/>
          </w:tcPr>
          <w:p w14:paraId="3B7B8DA4"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9</w:t>
            </w:r>
          </w:p>
        </w:tc>
        <w:tc>
          <w:tcPr>
            <w:tcW w:w="3484" w:type="dxa"/>
            <w:vAlign w:val="center"/>
          </w:tcPr>
          <w:p w14:paraId="0DF59F74" w14:textId="77777777" w:rsidR="009C0203" w:rsidRDefault="00BC1BB0">
            <w:pPr>
              <w:spacing w:before="94" w:line="340" w:lineRule="exact"/>
              <w:rPr>
                <w:rFonts w:eastAsia="仿宋"/>
                <w:color w:val="000000" w:themeColor="text1"/>
                <w:sz w:val="24"/>
              </w:rPr>
            </w:pPr>
            <w:r>
              <w:rPr>
                <w:rStyle w:val="style3"/>
                <w:rFonts w:eastAsia="仿宋"/>
                <w:color w:val="000000" w:themeColor="text1"/>
                <w:sz w:val="24"/>
              </w:rPr>
              <w:t>社会语言学</w:t>
            </w:r>
          </w:p>
        </w:tc>
        <w:tc>
          <w:tcPr>
            <w:tcW w:w="4277" w:type="dxa"/>
            <w:vAlign w:val="center"/>
          </w:tcPr>
          <w:p w14:paraId="22F2D493" w14:textId="77777777" w:rsidR="009C0203" w:rsidRDefault="00BC1BB0">
            <w:pPr>
              <w:spacing w:before="94" w:line="340" w:lineRule="exact"/>
              <w:rPr>
                <w:rFonts w:eastAsia="仿宋"/>
                <w:color w:val="000000" w:themeColor="text1"/>
                <w:sz w:val="24"/>
              </w:rPr>
            </w:pPr>
            <w:r>
              <w:rPr>
                <w:rStyle w:val="style3"/>
                <w:rFonts w:eastAsia="仿宋"/>
                <w:color w:val="000000" w:themeColor="text1"/>
                <w:sz w:val="24"/>
              </w:rPr>
              <w:t>陈原，学林出版社</w:t>
            </w:r>
          </w:p>
        </w:tc>
        <w:tc>
          <w:tcPr>
            <w:tcW w:w="878" w:type="dxa"/>
            <w:vAlign w:val="center"/>
          </w:tcPr>
          <w:p w14:paraId="58D1BE0D"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必读</w:t>
            </w:r>
          </w:p>
        </w:tc>
      </w:tr>
      <w:tr w:rsidR="009C0203" w14:paraId="35085793" w14:textId="77777777">
        <w:trPr>
          <w:trHeight w:val="340"/>
        </w:trPr>
        <w:tc>
          <w:tcPr>
            <w:tcW w:w="817" w:type="dxa"/>
            <w:vAlign w:val="center"/>
          </w:tcPr>
          <w:p w14:paraId="7E47FBBC"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10</w:t>
            </w:r>
          </w:p>
        </w:tc>
        <w:tc>
          <w:tcPr>
            <w:tcW w:w="3484" w:type="dxa"/>
            <w:vAlign w:val="center"/>
          </w:tcPr>
          <w:p w14:paraId="2A914BC4" w14:textId="77777777" w:rsidR="009C0203" w:rsidRDefault="00BC1BB0">
            <w:pPr>
              <w:spacing w:before="94" w:line="340" w:lineRule="exact"/>
              <w:rPr>
                <w:rFonts w:eastAsia="仿宋"/>
                <w:color w:val="000000" w:themeColor="text1"/>
                <w:sz w:val="24"/>
              </w:rPr>
            </w:pPr>
            <w:r>
              <w:rPr>
                <w:rFonts w:eastAsia="仿宋"/>
                <w:color w:val="000000" w:themeColor="text1"/>
                <w:kern w:val="0"/>
                <w:sz w:val="24"/>
              </w:rPr>
              <w:t>汉语口语语法</w:t>
            </w:r>
          </w:p>
        </w:tc>
        <w:tc>
          <w:tcPr>
            <w:tcW w:w="4277" w:type="dxa"/>
            <w:vAlign w:val="center"/>
          </w:tcPr>
          <w:p w14:paraId="231475F2" w14:textId="77777777" w:rsidR="009C0203" w:rsidRDefault="00BC1BB0">
            <w:pPr>
              <w:spacing w:before="94" w:line="340" w:lineRule="exact"/>
              <w:rPr>
                <w:rFonts w:eastAsia="仿宋"/>
                <w:color w:val="000000" w:themeColor="text1"/>
                <w:sz w:val="24"/>
              </w:rPr>
            </w:pPr>
            <w:r>
              <w:rPr>
                <w:rFonts w:eastAsia="仿宋"/>
                <w:color w:val="000000" w:themeColor="text1"/>
                <w:kern w:val="0"/>
                <w:sz w:val="24"/>
              </w:rPr>
              <w:t>赵元任，商务出版社</w:t>
            </w:r>
          </w:p>
        </w:tc>
        <w:tc>
          <w:tcPr>
            <w:tcW w:w="878" w:type="dxa"/>
            <w:vAlign w:val="center"/>
          </w:tcPr>
          <w:p w14:paraId="62FD934A"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必读</w:t>
            </w:r>
          </w:p>
        </w:tc>
      </w:tr>
      <w:tr w:rsidR="009C0203" w14:paraId="1E728177" w14:textId="77777777">
        <w:trPr>
          <w:trHeight w:val="340"/>
        </w:trPr>
        <w:tc>
          <w:tcPr>
            <w:tcW w:w="817" w:type="dxa"/>
            <w:vAlign w:val="center"/>
          </w:tcPr>
          <w:p w14:paraId="1C146624"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11</w:t>
            </w:r>
          </w:p>
        </w:tc>
        <w:tc>
          <w:tcPr>
            <w:tcW w:w="3484" w:type="dxa"/>
            <w:vAlign w:val="center"/>
          </w:tcPr>
          <w:p w14:paraId="559F2E58" w14:textId="77777777" w:rsidR="009C0203" w:rsidRDefault="00BC1BB0">
            <w:pPr>
              <w:spacing w:before="94" w:line="340" w:lineRule="exact"/>
              <w:rPr>
                <w:rFonts w:eastAsia="仿宋"/>
                <w:color w:val="000000" w:themeColor="text1"/>
                <w:sz w:val="24"/>
              </w:rPr>
            </w:pPr>
            <w:r>
              <w:rPr>
                <w:rFonts w:eastAsia="仿宋"/>
                <w:color w:val="000000" w:themeColor="text1"/>
                <w:kern w:val="0"/>
                <w:sz w:val="24"/>
              </w:rPr>
              <w:t>语法讲义</w:t>
            </w:r>
          </w:p>
        </w:tc>
        <w:tc>
          <w:tcPr>
            <w:tcW w:w="4277" w:type="dxa"/>
            <w:vAlign w:val="center"/>
          </w:tcPr>
          <w:p w14:paraId="56C1D9CF" w14:textId="77777777" w:rsidR="009C0203" w:rsidRDefault="00BC1BB0">
            <w:pPr>
              <w:spacing w:before="94" w:line="340" w:lineRule="exact"/>
              <w:rPr>
                <w:rFonts w:eastAsia="仿宋"/>
                <w:color w:val="000000" w:themeColor="text1"/>
                <w:sz w:val="24"/>
              </w:rPr>
            </w:pPr>
            <w:r>
              <w:rPr>
                <w:rFonts w:eastAsia="仿宋"/>
                <w:color w:val="000000" w:themeColor="text1"/>
                <w:kern w:val="0"/>
                <w:sz w:val="24"/>
              </w:rPr>
              <w:t>朱德熙，商务印书馆</w:t>
            </w:r>
          </w:p>
        </w:tc>
        <w:tc>
          <w:tcPr>
            <w:tcW w:w="878" w:type="dxa"/>
            <w:vAlign w:val="center"/>
          </w:tcPr>
          <w:p w14:paraId="65CDACFE"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必读</w:t>
            </w:r>
          </w:p>
        </w:tc>
      </w:tr>
      <w:tr w:rsidR="009C0203" w14:paraId="0EC52EB5" w14:textId="77777777">
        <w:trPr>
          <w:trHeight w:val="340"/>
        </w:trPr>
        <w:tc>
          <w:tcPr>
            <w:tcW w:w="817" w:type="dxa"/>
            <w:vAlign w:val="center"/>
          </w:tcPr>
          <w:p w14:paraId="29DD6901"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12</w:t>
            </w:r>
          </w:p>
        </w:tc>
        <w:tc>
          <w:tcPr>
            <w:tcW w:w="3484" w:type="dxa"/>
            <w:vAlign w:val="center"/>
          </w:tcPr>
          <w:p w14:paraId="2E121CBD" w14:textId="77777777" w:rsidR="009C0203" w:rsidRDefault="00BC1BB0">
            <w:pPr>
              <w:spacing w:before="94" w:line="340" w:lineRule="exact"/>
              <w:rPr>
                <w:rFonts w:eastAsia="仿宋"/>
                <w:color w:val="000000" w:themeColor="text1"/>
                <w:kern w:val="0"/>
                <w:sz w:val="24"/>
              </w:rPr>
            </w:pPr>
            <w:r>
              <w:rPr>
                <w:rStyle w:val="style3"/>
                <w:rFonts w:eastAsia="仿宋"/>
                <w:color w:val="000000" w:themeColor="text1"/>
                <w:sz w:val="24"/>
              </w:rPr>
              <w:t>语言与文化</w:t>
            </w:r>
          </w:p>
        </w:tc>
        <w:tc>
          <w:tcPr>
            <w:tcW w:w="4277" w:type="dxa"/>
            <w:vAlign w:val="center"/>
          </w:tcPr>
          <w:p w14:paraId="07E53C2E" w14:textId="77777777" w:rsidR="009C0203" w:rsidRDefault="00BC1BB0">
            <w:pPr>
              <w:spacing w:before="94" w:line="340" w:lineRule="exact"/>
              <w:rPr>
                <w:rFonts w:eastAsia="仿宋"/>
                <w:color w:val="000000" w:themeColor="text1"/>
                <w:kern w:val="0"/>
                <w:sz w:val="24"/>
              </w:rPr>
            </w:pPr>
            <w:r>
              <w:rPr>
                <w:rStyle w:val="style3"/>
                <w:rFonts w:eastAsia="仿宋"/>
                <w:color w:val="000000" w:themeColor="text1"/>
                <w:sz w:val="24"/>
              </w:rPr>
              <w:t>罗常培，语文出版社</w:t>
            </w:r>
          </w:p>
        </w:tc>
        <w:tc>
          <w:tcPr>
            <w:tcW w:w="878" w:type="dxa"/>
            <w:vAlign w:val="center"/>
          </w:tcPr>
          <w:p w14:paraId="00426910"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必读</w:t>
            </w:r>
          </w:p>
        </w:tc>
      </w:tr>
      <w:tr w:rsidR="009C0203" w14:paraId="24E54854" w14:textId="77777777">
        <w:trPr>
          <w:trHeight w:val="340"/>
        </w:trPr>
        <w:tc>
          <w:tcPr>
            <w:tcW w:w="817" w:type="dxa"/>
            <w:vAlign w:val="center"/>
          </w:tcPr>
          <w:p w14:paraId="3D9D8975"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13</w:t>
            </w:r>
          </w:p>
        </w:tc>
        <w:tc>
          <w:tcPr>
            <w:tcW w:w="3484" w:type="dxa"/>
            <w:vAlign w:val="center"/>
          </w:tcPr>
          <w:p w14:paraId="5FAF1C15" w14:textId="77777777" w:rsidR="009C0203" w:rsidRDefault="00BC1BB0">
            <w:pPr>
              <w:spacing w:before="94" w:line="340" w:lineRule="exact"/>
              <w:rPr>
                <w:rFonts w:eastAsia="仿宋"/>
                <w:color w:val="000000" w:themeColor="text1"/>
                <w:kern w:val="0"/>
                <w:sz w:val="24"/>
              </w:rPr>
            </w:pPr>
            <w:r>
              <w:rPr>
                <w:rStyle w:val="style3"/>
                <w:rFonts w:eastAsia="仿宋"/>
                <w:color w:val="000000" w:themeColor="text1"/>
                <w:sz w:val="24"/>
              </w:rPr>
              <w:t>文化语言学导论</w:t>
            </w:r>
          </w:p>
        </w:tc>
        <w:tc>
          <w:tcPr>
            <w:tcW w:w="4277" w:type="dxa"/>
            <w:vAlign w:val="center"/>
          </w:tcPr>
          <w:p w14:paraId="5BD54817" w14:textId="77777777" w:rsidR="009C0203" w:rsidRDefault="00BC1BB0">
            <w:pPr>
              <w:spacing w:before="94" w:line="340" w:lineRule="exact"/>
              <w:rPr>
                <w:rFonts w:eastAsia="仿宋"/>
                <w:color w:val="000000" w:themeColor="text1"/>
                <w:kern w:val="0"/>
                <w:sz w:val="24"/>
              </w:rPr>
            </w:pPr>
            <w:r>
              <w:rPr>
                <w:rStyle w:val="style3"/>
                <w:rFonts w:eastAsia="仿宋"/>
                <w:color w:val="000000" w:themeColor="text1"/>
                <w:sz w:val="24"/>
              </w:rPr>
              <w:t>戴昭铭，语文出版社</w:t>
            </w:r>
          </w:p>
        </w:tc>
        <w:tc>
          <w:tcPr>
            <w:tcW w:w="878" w:type="dxa"/>
            <w:vAlign w:val="center"/>
          </w:tcPr>
          <w:p w14:paraId="203B7ADE"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必读</w:t>
            </w:r>
          </w:p>
        </w:tc>
      </w:tr>
      <w:tr w:rsidR="009C0203" w14:paraId="203ACEF4" w14:textId="77777777">
        <w:trPr>
          <w:trHeight w:val="340"/>
        </w:trPr>
        <w:tc>
          <w:tcPr>
            <w:tcW w:w="817" w:type="dxa"/>
            <w:vAlign w:val="center"/>
          </w:tcPr>
          <w:p w14:paraId="0B148267"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14</w:t>
            </w:r>
          </w:p>
        </w:tc>
        <w:tc>
          <w:tcPr>
            <w:tcW w:w="3484" w:type="dxa"/>
            <w:vAlign w:val="center"/>
          </w:tcPr>
          <w:p w14:paraId="2CDB72A0" w14:textId="77777777" w:rsidR="009C0203" w:rsidRDefault="00BC1BB0">
            <w:pPr>
              <w:tabs>
                <w:tab w:val="left" w:pos="680"/>
              </w:tabs>
              <w:spacing w:before="94" w:line="340" w:lineRule="exact"/>
              <w:rPr>
                <w:rFonts w:eastAsia="仿宋"/>
                <w:color w:val="000000" w:themeColor="text1"/>
                <w:sz w:val="24"/>
              </w:rPr>
            </w:pPr>
            <w:r>
              <w:rPr>
                <w:rFonts w:eastAsia="仿宋"/>
                <w:color w:val="000000" w:themeColor="text1"/>
                <w:kern w:val="0"/>
                <w:sz w:val="24"/>
              </w:rPr>
              <w:t>现代汉语词汇</w:t>
            </w:r>
          </w:p>
        </w:tc>
        <w:tc>
          <w:tcPr>
            <w:tcW w:w="4277" w:type="dxa"/>
            <w:vAlign w:val="center"/>
          </w:tcPr>
          <w:p w14:paraId="79C9295B" w14:textId="77777777" w:rsidR="009C0203" w:rsidRDefault="00BC1BB0">
            <w:pPr>
              <w:tabs>
                <w:tab w:val="left" w:pos="680"/>
              </w:tabs>
              <w:spacing w:before="94" w:line="340" w:lineRule="exact"/>
              <w:rPr>
                <w:rFonts w:eastAsia="仿宋"/>
                <w:color w:val="000000" w:themeColor="text1"/>
                <w:sz w:val="24"/>
              </w:rPr>
            </w:pPr>
            <w:r>
              <w:rPr>
                <w:rFonts w:eastAsia="仿宋"/>
                <w:color w:val="000000" w:themeColor="text1"/>
                <w:kern w:val="0"/>
                <w:sz w:val="24"/>
              </w:rPr>
              <w:t>符淮清，北京大学出版社</w:t>
            </w:r>
          </w:p>
        </w:tc>
        <w:tc>
          <w:tcPr>
            <w:tcW w:w="878" w:type="dxa"/>
            <w:vAlign w:val="center"/>
          </w:tcPr>
          <w:p w14:paraId="354481F8"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必读</w:t>
            </w:r>
          </w:p>
        </w:tc>
      </w:tr>
      <w:tr w:rsidR="009C0203" w14:paraId="22A0FCCC" w14:textId="77777777">
        <w:trPr>
          <w:trHeight w:val="340"/>
        </w:trPr>
        <w:tc>
          <w:tcPr>
            <w:tcW w:w="817" w:type="dxa"/>
            <w:vAlign w:val="center"/>
          </w:tcPr>
          <w:p w14:paraId="0B22218A"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15</w:t>
            </w:r>
          </w:p>
        </w:tc>
        <w:tc>
          <w:tcPr>
            <w:tcW w:w="3484" w:type="dxa"/>
            <w:vAlign w:val="center"/>
          </w:tcPr>
          <w:p w14:paraId="376D55C5"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汉语描写词汇学</w:t>
            </w:r>
          </w:p>
        </w:tc>
        <w:tc>
          <w:tcPr>
            <w:tcW w:w="4277" w:type="dxa"/>
            <w:vAlign w:val="center"/>
          </w:tcPr>
          <w:p w14:paraId="7880279A"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刘叔新，商务出版社</w:t>
            </w:r>
          </w:p>
        </w:tc>
        <w:tc>
          <w:tcPr>
            <w:tcW w:w="878" w:type="dxa"/>
            <w:vAlign w:val="center"/>
          </w:tcPr>
          <w:p w14:paraId="677C3242"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必读</w:t>
            </w:r>
          </w:p>
        </w:tc>
      </w:tr>
      <w:tr w:rsidR="009C0203" w14:paraId="67773B4B" w14:textId="77777777">
        <w:trPr>
          <w:trHeight w:val="340"/>
        </w:trPr>
        <w:tc>
          <w:tcPr>
            <w:tcW w:w="817" w:type="dxa"/>
            <w:vAlign w:val="center"/>
          </w:tcPr>
          <w:p w14:paraId="150EEA64"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16</w:t>
            </w:r>
          </w:p>
        </w:tc>
        <w:tc>
          <w:tcPr>
            <w:tcW w:w="3484" w:type="dxa"/>
            <w:vAlign w:val="center"/>
          </w:tcPr>
          <w:p w14:paraId="7842AE5B"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语义学</w:t>
            </w:r>
          </w:p>
        </w:tc>
        <w:tc>
          <w:tcPr>
            <w:tcW w:w="4277" w:type="dxa"/>
            <w:vAlign w:val="center"/>
          </w:tcPr>
          <w:p w14:paraId="3127C375"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利奇，上海外语教育出版社</w:t>
            </w:r>
          </w:p>
        </w:tc>
        <w:tc>
          <w:tcPr>
            <w:tcW w:w="878" w:type="dxa"/>
            <w:vAlign w:val="center"/>
          </w:tcPr>
          <w:p w14:paraId="5D8236A5"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必读</w:t>
            </w:r>
          </w:p>
        </w:tc>
      </w:tr>
      <w:tr w:rsidR="009C0203" w14:paraId="37EF1C48" w14:textId="77777777">
        <w:trPr>
          <w:trHeight w:val="340"/>
        </w:trPr>
        <w:tc>
          <w:tcPr>
            <w:tcW w:w="817" w:type="dxa"/>
            <w:vAlign w:val="center"/>
          </w:tcPr>
          <w:p w14:paraId="642AA6E7"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17</w:t>
            </w:r>
          </w:p>
        </w:tc>
        <w:tc>
          <w:tcPr>
            <w:tcW w:w="3484" w:type="dxa"/>
            <w:vAlign w:val="center"/>
          </w:tcPr>
          <w:p w14:paraId="5351D305"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历史语言学</w:t>
            </w:r>
          </w:p>
        </w:tc>
        <w:tc>
          <w:tcPr>
            <w:tcW w:w="4277" w:type="dxa"/>
            <w:vAlign w:val="center"/>
          </w:tcPr>
          <w:p w14:paraId="05193E43"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徐通锵，商务印书馆</w:t>
            </w:r>
          </w:p>
        </w:tc>
        <w:tc>
          <w:tcPr>
            <w:tcW w:w="878" w:type="dxa"/>
            <w:vAlign w:val="center"/>
          </w:tcPr>
          <w:p w14:paraId="347642D8"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选读</w:t>
            </w:r>
          </w:p>
        </w:tc>
      </w:tr>
      <w:tr w:rsidR="009C0203" w14:paraId="58471F8A" w14:textId="77777777">
        <w:trPr>
          <w:trHeight w:val="340"/>
        </w:trPr>
        <w:tc>
          <w:tcPr>
            <w:tcW w:w="817" w:type="dxa"/>
            <w:vAlign w:val="center"/>
          </w:tcPr>
          <w:p w14:paraId="6B1CB864"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18</w:t>
            </w:r>
          </w:p>
        </w:tc>
        <w:tc>
          <w:tcPr>
            <w:tcW w:w="3484" w:type="dxa"/>
            <w:vAlign w:val="center"/>
          </w:tcPr>
          <w:p w14:paraId="47DAC40C"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中国古代语言学史</w:t>
            </w:r>
          </w:p>
        </w:tc>
        <w:tc>
          <w:tcPr>
            <w:tcW w:w="4277" w:type="dxa"/>
            <w:vAlign w:val="center"/>
          </w:tcPr>
          <w:p w14:paraId="2E9FD39B"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何九盈，广东教育出版社</w:t>
            </w:r>
          </w:p>
        </w:tc>
        <w:tc>
          <w:tcPr>
            <w:tcW w:w="878" w:type="dxa"/>
            <w:vAlign w:val="center"/>
          </w:tcPr>
          <w:p w14:paraId="4485B394"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选读</w:t>
            </w:r>
          </w:p>
        </w:tc>
      </w:tr>
      <w:tr w:rsidR="009C0203" w14:paraId="787F5F5A" w14:textId="77777777">
        <w:trPr>
          <w:trHeight w:val="340"/>
        </w:trPr>
        <w:tc>
          <w:tcPr>
            <w:tcW w:w="817" w:type="dxa"/>
            <w:vAlign w:val="center"/>
          </w:tcPr>
          <w:p w14:paraId="3B91C4C1"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19</w:t>
            </w:r>
          </w:p>
        </w:tc>
        <w:tc>
          <w:tcPr>
            <w:tcW w:w="3484" w:type="dxa"/>
            <w:vAlign w:val="center"/>
          </w:tcPr>
          <w:p w14:paraId="6235EEDC"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现代语言学流派</w:t>
            </w:r>
          </w:p>
        </w:tc>
        <w:tc>
          <w:tcPr>
            <w:tcW w:w="4277" w:type="dxa"/>
            <w:vAlign w:val="center"/>
          </w:tcPr>
          <w:p w14:paraId="4A196A74"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冯志伟，陕西人民出版社出版</w:t>
            </w:r>
          </w:p>
        </w:tc>
        <w:tc>
          <w:tcPr>
            <w:tcW w:w="878" w:type="dxa"/>
            <w:vAlign w:val="center"/>
          </w:tcPr>
          <w:p w14:paraId="4C15B9A2"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选读</w:t>
            </w:r>
          </w:p>
        </w:tc>
      </w:tr>
      <w:tr w:rsidR="009C0203" w14:paraId="1C4E4D01" w14:textId="77777777">
        <w:trPr>
          <w:trHeight w:val="340"/>
        </w:trPr>
        <w:tc>
          <w:tcPr>
            <w:tcW w:w="817" w:type="dxa"/>
            <w:vAlign w:val="center"/>
          </w:tcPr>
          <w:p w14:paraId="497A084A"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20</w:t>
            </w:r>
          </w:p>
        </w:tc>
        <w:tc>
          <w:tcPr>
            <w:tcW w:w="3484" w:type="dxa"/>
            <w:vAlign w:val="center"/>
          </w:tcPr>
          <w:p w14:paraId="699CDDD1"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西方语言学流派</w:t>
            </w:r>
          </w:p>
        </w:tc>
        <w:tc>
          <w:tcPr>
            <w:tcW w:w="4277" w:type="dxa"/>
            <w:vAlign w:val="center"/>
          </w:tcPr>
          <w:p w14:paraId="41F67A16"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刘润清，外语教学与研究出版社</w:t>
            </w:r>
          </w:p>
        </w:tc>
        <w:tc>
          <w:tcPr>
            <w:tcW w:w="878" w:type="dxa"/>
            <w:vAlign w:val="center"/>
          </w:tcPr>
          <w:p w14:paraId="27B66BB2"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选读</w:t>
            </w:r>
          </w:p>
        </w:tc>
      </w:tr>
      <w:tr w:rsidR="009C0203" w14:paraId="6BFBAB52" w14:textId="77777777">
        <w:trPr>
          <w:trHeight w:val="340"/>
        </w:trPr>
        <w:tc>
          <w:tcPr>
            <w:tcW w:w="817" w:type="dxa"/>
            <w:vAlign w:val="center"/>
          </w:tcPr>
          <w:p w14:paraId="02ECE1D4"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21</w:t>
            </w:r>
          </w:p>
        </w:tc>
        <w:tc>
          <w:tcPr>
            <w:tcW w:w="3484" w:type="dxa"/>
            <w:vAlign w:val="center"/>
          </w:tcPr>
          <w:p w14:paraId="54A039E9"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汉语史稿</w:t>
            </w:r>
          </w:p>
        </w:tc>
        <w:tc>
          <w:tcPr>
            <w:tcW w:w="4277" w:type="dxa"/>
            <w:vAlign w:val="center"/>
          </w:tcPr>
          <w:p w14:paraId="21DA8CD2"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王力，中华书局</w:t>
            </w:r>
          </w:p>
        </w:tc>
        <w:tc>
          <w:tcPr>
            <w:tcW w:w="878" w:type="dxa"/>
            <w:vAlign w:val="center"/>
          </w:tcPr>
          <w:p w14:paraId="5859115B"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选读</w:t>
            </w:r>
          </w:p>
        </w:tc>
      </w:tr>
      <w:tr w:rsidR="009C0203" w14:paraId="69546E5B" w14:textId="77777777">
        <w:trPr>
          <w:trHeight w:val="340"/>
        </w:trPr>
        <w:tc>
          <w:tcPr>
            <w:tcW w:w="817" w:type="dxa"/>
            <w:vAlign w:val="center"/>
          </w:tcPr>
          <w:p w14:paraId="30E84BC5"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22</w:t>
            </w:r>
          </w:p>
        </w:tc>
        <w:tc>
          <w:tcPr>
            <w:tcW w:w="3484" w:type="dxa"/>
            <w:vAlign w:val="center"/>
          </w:tcPr>
          <w:p w14:paraId="5AAF9C75"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音韵学教程</w:t>
            </w:r>
          </w:p>
        </w:tc>
        <w:tc>
          <w:tcPr>
            <w:tcW w:w="4277" w:type="dxa"/>
            <w:vAlign w:val="center"/>
          </w:tcPr>
          <w:p w14:paraId="1E1210D1"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唐作藩，北京大学出版社</w:t>
            </w:r>
          </w:p>
        </w:tc>
        <w:tc>
          <w:tcPr>
            <w:tcW w:w="878" w:type="dxa"/>
            <w:vAlign w:val="center"/>
          </w:tcPr>
          <w:p w14:paraId="361BF360"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选读</w:t>
            </w:r>
          </w:p>
        </w:tc>
      </w:tr>
      <w:tr w:rsidR="009C0203" w14:paraId="54DDE417" w14:textId="77777777">
        <w:trPr>
          <w:trHeight w:val="340"/>
        </w:trPr>
        <w:tc>
          <w:tcPr>
            <w:tcW w:w="817" w:type="dxa"/>
            <w:vAlign w:val="center"/>
          </w:tcPr>
          <w:p w14:paraId="671A9A02"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23</w:t>
            </w:r>
          </w:p>
        </w:tc>
        <w:tc>
          <w:tcPr>
            <w:tcW w:w="3484" w:type="dxa"/>
            <w:vAlign w:val="center"/>
          </w:tcPr>
          <w:p w14:paraId="02932FB9"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文字学概要</w:t>
            </w:r>
          </w:p>
        </w:tc>
        <w:tc>
          <w:tcPr>
            <w:tcW w:w="4277" w:type="dxa"/>
            <w:vAlign w:val="center"/>
          </w:tcPr>
          <w:p w14:paraId="639A7C62"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裘锡圭，商务印书馆</w:t>
            </w:r>
          </w:p>
        </w:tc>
        <w:tc>
          <w:tcPr>
            <w:tcW w:w="878" w:type="dxa"/>
            <w:vAlign w:val="center"/>
          </w:tcPr>
          <w:p w14:paraId="38A2B3F1"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选读</w:t>
            </w:r>
          </w:p>
        </w:tc>
      </w:tr>
      <w:tr w:rsidR="009C0203" w14:paraId="7D770B4A" w14:textId="77777777">
        <w:trPr>
          <w:trHeight w:val="340"/>
        </w:trPr>
        <w:tc>
          <w:tcPr>
            <w:tcW w:w="817" w:type="dxa"/>
            <w:vAlign w:val="center"/>
          </w:tcPr>
          <w:p w14:paraId="5F842164"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24</w:t>
            </w:r>
          </w:p>
        </w:tc>
        <w:tc>
          <w:tcPr>
            <w:tcW w:w="3484" w:type="dxa"/>
            <w:vAlign w:val="center"/>
          </w:tcPr>
          <w:p w14:paraId="6B01EDC4"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训诂学</w:t>
            </w:r>
          </w:p>
        </w:tc>
        <w:tc>
          <w:tcPr>
            <w:tcW w:w="4277" w:type="dxa"/>
            <w:vAlign w:val="center"/>
          </w:tcPr>
          <w:p w14:paraId="440B5C62"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郭在贻，中华书局</w:t>
            </w:r>
          </w:p>
        </w:tc>
        <w:tc>
          <w:tcPr>
            <w:tcW w:w="878" w:type="dxa"/>
            <w:vAlign w:val="center"/>
          </w:tcPr>
          <w:p w14:paraId="02E3EFE6"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选读</w:t>
            </w:r>
          </w:p>
        </w:tc>
      </w:tr>
      <w:tr w:rsidR="009C0203" w14:paraId="1BBB731A" w14:textId="77777777">
        <w:trPr>
          <w:trHeight w:val="340"/>
        </w:trPr>
        <w:tc>
          <w:tcPr>
            <w:tcW w:w="817" w:type="dxa"/>
            <w:vAlign w:val="center"/>
          </w:tcPr>
          <w:p w14:paraId="5AF913B0"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25</w:t>
            </w:r>
          </w:p>
        </w:tc>
        <w:tc>
          <w:tcPr>
            <w:tcW w:w="3484" w:type="dxa"/>
            <w:vAlign w:val="center"/>
          </w:tcPr>
          <w:p w14:paraId="207536CF"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说文解字注</w:t>
            </w:r>
          </w:p>
        </w:tc>
        <w:tc>
          <w:tcPr>
            <w:tcW w:w="4277" w:type="dxa"/>
            <w:vAlign w:val="center"/>
          </w:tcPr>
          <w:p w14:paraId="4BC45DF1"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段玉裁，上海古籍出版社</w:t>
            </w:r>
          </w:p>
        </w:tc>
        <w:tc>
          <w:tcPr>
            <w:tcW w:w="878" w:type="dxa"/>
            <w:vAlign w:val="center"/>
          </w:tcPr>
          <w:p w14:paraId="4754CFFA"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选读</w:t>
            </w:r>
          </w:p>
        </w:tc>
      </w:tr>
      <w:tr w:rsidR="009C0203" w14:paraId="25F2FE6E" w14:textId="77777777">
        <w:trPr>
          <w:trHeight w:val="340"/>
        </w:trPr>
        <w:tc>
          <w:tcPr>
            <w:tcW w:w="817" w:type="dxa"/>
            <w:vAlign w:val="center"/>
          </w:tcPr>
          <w:p w14:paraId="013B78A7"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26</w:t>
            </w:r>
          </w:p>
        </w:tc>
        <w:tc>
          <w:tcPr>
            <w:tcW w:w="3484" w:type="dxa"/>
            <w:vAlign w:val="center"/>
          </w:tcPr>
          <w:p w14:paraId="619047BA"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古汉语词汇纲要</w:t>
            </w:r>
          </w:p>
        </w:tc>
        <w:tc>
          <w:tcPr>
            <w:tcW w:w="4277" w:type="dxa"/>
            <w:vAlign w:val="center"/>
          </w:tcPr>
          <w:p w14:paraId="771C9916"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蒋绍愚，北京大学出版社</w:t>
            </w:r>
          </w:p>
        </w:tc>
        <w:tc>
          <w:tcPr>
            <w:tcW w:w="878" w:type="dxa"/>
            <w:vAlign w:val="center"/>
          </w:tcPr>
          <w:p w14:paraId="1F29E997"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选读</w:t>
            </w:r>
          </w:p>
        </w:tc>
      </w:tr>
      <w:tr w:rsidR="009C0203" w14:paraId="24A04419" w14:textId="77777777">
        <w:trPr>
          <w:trHeight w:val="340"/>
        </w:trPr>
        <w:tc>
          <w:tcPr>
            <w:tcW w:w="817" w:type="dxa"/>
            <w:vAlign w:val="center"/>
          </w:tcPr>
          <w:p w14:paraId="76177AC1"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27</w:t>
            </w:r>
          </w:p>
        </w:tc>
        <w:tc>
          <w:tcPr>
            <w:tcW w:w="3484" w:type="dxa"/>
            <w:vAlign w:val="center"/>
          </w:tcPr>
          <w:p w14:paraId="7DCD322C"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中国现代语言学史</w:t>
            </w:r>
          </w:p>
        </w:tc>
        <w:tc>
          <w:tcPr>
            <w:tcW w:w="4277" w:type="dxa"/>
            <w:vAlign w:val="center"/>
          </w:tcPr>
          <w:p w14:paraId="440AD020"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何九盈，广东教育出版社</w:t>
            </w:r>
          </w:p>
        </w:tc>
        <w:tc>
          <w:tcPr>
            <w:tcW w:w="878" w:type="dxa"/>
            <w:vAlign w:val="center"/>
          </w:tcPr>
          <w:p w14:paraId="6DDF2521"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选读</w:t>
            </w:r>
          </w:p>
        </w:tc>
      </w:tr>
      <w:tr w:rsidR="009C0203" w14:paraId="0D374F33" w14:textId="77777777">
        <w:trPr>
          <w:trHeight w:val="397"/>
        </w:trPr>
        <w:tc>
          <w:tcPr>
            <w:tcW w:w="817" w:type="dxa"/>
            <w:vAlign w:val="center"/>
          </w:tcPr>
          <w:p w14:paraId="33613625"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28</w:t>
            </w:r>
          </w:p>
        </w:tc>
        <w:tc>
          <w:tcPr>
            <w:tcW w:w="3484" w:type="dxa"/>
            <w:vAlign w:val="center"/>
          </w:tcPr>
          <w:p w14:paraId="3366F2B9" w14:textId="77777777" w:rsidR="009C0203" w:rsidRDefault="00BC1BB0">
            <w:pPr>
              <w:spacing w:before="94" w:line="340" w:lineRule="exact"/>
              <w:rPr>
                <w:rFonts w:eastAsia="仿宋"/>
                <w:color w:val="000000" w:themeColor="text1"/>
                <w:kern w:val="0"/>
                <w:sz w:val="24"/>
              </w:rPr>
            </w:pPr>
            <w:r>
              <w:rPr>
                <w:rFonts w:eastAsia="仿宋"/>
                <w:color w:val="000000" w:themeColor="text1"/>
                <w:sz w:val="24"/>
              </w:rPr>
              <w:t>历史语言学中的比较方法</w:t>
            </w:r>
          </w:p>
        </w:tc>
        <w:tc>
          <w:tcPr>
            <w:tcW w:w="4277" w:type="dxa"/>
            <w:vAlign w:val="center"/>
          </w:tcPr>
          <w:p w14:paraId="0F7A6F6A" w14:textId="77777777" w:rsidR="009C0203" w:rsidRDefault="00BC1BB0">
            <w:pPr>
              <w:spacing w:before="94" w:line="340" w:lineRule="exact"/>
              <w:rPr>
                <w:rFonts w:eastAsia="仿宋"/>
                <w:color w:val="000000" w:themeColor="text1"/>
                <w:kern w:val="0"/>
                <w:sz w:val="24"/>
              </w:rPr>
            </w:pPr>
            <w:r>
              <w:rPr>
                <w:rFonts w:eastAsia="仿宋"/>
                <w:color w:val="000000" w:themeColor="text1"/>
                <w:sz w:val="24"/>
              </w:rPr>
              <w:t>[</w:t>
            </w:r>
            <w:r>
              <w:rPr>
                <w:rFonts w:eastAsia="仿宋"/>
                <w:color w:val="000000" w:themeColor="text1"/>
                <w:sz w:val="24"/>
              </w:rPr>
              <w:t>法</w:t>
            </w:r>
            <w:r>
              <w:rPr>
                <w:rFonts w:eastAsia="仿宋"/>
                <w:color w:val="000000" w:themeColor="text1"/>
                <w:sz w:val="24"/>
              </w:rPr>
              <w:t>]</w:t>
            </w:r>
            <w:r>
              <w:rPr>
                <w:rFonts w:eastAsia="仿宋"/>
                <w:color w:val="000000" w:themeColor="text1"/>
                <w:sz w:val="24"/>
              </w:rPr>
              <w:t>梅耶，岑麒祥译，科学出版社</w:t>
            </w:r>
          </w:p>
        </w:tc>
        <w:tc>
          <w:tcPr>
            <w:tcW w:w="878" w:type="dxa"/>
            <w:vAlign w:val="center"/>
          </w:tcPr>
          <w:p w14:paraId="6710DE91"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选读</w:t>
            </w:r>
          </w:p>
        </w:tc>
      </w:tr>
      <w:tr w:rsidR="009C0203" w14:paraId="006E3364" w14:textId="77777777">
        <w:trPr>
          <w:trHeight w:val="397"/>
        </w:trPr>
        <w:tc>
          <w:tcPr>
            <w:tcW w:w="817" w:type="dxa"/>
            <w:vAlign w:val="center"/>
          </w:tcPr>
          <w:p w14:paraId="1DE607EF"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lastRenderedPageBreak/>
              <w:t>29</w:t>
            </w:r>
          </w:p>
        </w:tc>
        <w:tc>
          <w:tcPr>
            <w:tcW w:w="3484" w:type="dxa"/>
            <w:vAlign w:val="center"/>
          </w:tcPr>
          <w:p w14:paraId="1CCB1C57" w14:textId="77777777" w:rsidR="009C0203" w:rsidRDefault="00BC1BB0">
            <w:pPr>
              <w:spacing w:before="94" w:line="340" w:lineRule="exact"/>
              <w:rPr>
                <w:rFonts w:eastAsia="仿宋"/>
                <w:color w:val="000000" w:themeColor="text1"/>
                <w:kern w:val="0"/>
                <w:sz w:val="24"/>
              </w:rPr>
            </w:pPr>
            <w:r>
              <w:rPr>
                <w:rFonts w:eastAsia="仿宋"/>
                <w:color w:val="000000" w:themeColor="text1"/>
                <w:sz w:val="24"/>
              </w:rPr>
              <w:t>汉语方言学</w:t>
            </w:r>
          </w:p>
        </w:tc>
        <w:tc>
          <w:tcPr>
            <w:tcW w:w="4277" w:type="dxa"/>
            <w:vAlign w:val="center"/>
          </w:tcPr>
          <w:p w14:paraId="370AF825" w14:textId="77777777" w:rsidR="009C0203" w:rsidRDefault="00BC1BB0">
            <w:pPr>
              <w:spacing w:before="94" w:line="340" w:lineRule="exact"/>
              <w:rPr>
                <w:rFonts w:eastAsia="仿宋"/>
                <w:color w:val="000000" w:themeColor="text1"/>
                <w:kern w:val="0"/>
                <w:sz w:val="24"/>
              </w:rPr>
            </w:pPr>
            <w:r>
              <w:rPr>
                <w:rFonts w:eastAsia="仿宋"/>
                <w:color w:val="000000" w:themeColor="text1"/>
                <w:sz w:val="24"/>
              </w:rPr>
              <w:t>李如龙，高等教育出版社</w:t>
            </w:r>
          </w:p>
        </w:tc>
        <w:tc>
          <w:tcPr>
            <w:tcW w:w="878" w:type="dxa"/>
            <w:vAlign w:val="center"/>
          </w:tcPr>
          <w:p w14:paraId="3ADE624F"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选读</w:t>
            </w:r>
          </w:p>
        </w:tc>
      </w:tr>
      <w:tr w:rsidR="009C0203" w14:paraId="31CB7AFA" w14:textId="77777777">
        <w:trPr>
          <w:trHeight w:val="397"/>
        </w:trPr>
        <w:tc>
          <w:tcPr>
            <w:tcW w:w="817" w:type="dxa"/>
            <w:vAlign w:val="center"/>
          </w:tcPr>
          <w:p w14:paraId="1EB629C5"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30</w:t>
            </w:r>
          </w:p>
        </w:tc>
        <w:tc>
          <w:tcPr>
            <w:tcW w:w="3484" w:type="dxa"/>
            <w:vAlign w:val="center"/>
          </w:tcPr>
          <w:p w14:paraId="4D6D2503"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中国语文</w:t>
            </w:r>
          </w:p>
        </w:tc>
        <w:tc>
          <w:tcPr>
            <w:tcW w:w="4277" w:type="dxa"/>
            <w:vAlign w:val="center"/>
          </w:tcPr>
          <w:p w14:paraId="6F31BD24" w14:textId="77777777" w:rsidR="009C0203" w:rsidRDefault="00BC1BB0">
            <w:pPr>
              <w:spacing w:before="94" w:line="340" w:lineRule="exact"/>
              <w:rPr>
                <w:rFonts w:eastAsia="仿宋"/>
                <w:color w:val="000000" w:themeColor="text1"/>
                <w:kern w:val="0"/>
                <w:sz w:val="24"/>
              </w:rPr>
            </w:pPr>
            <w:r>
              <w:rPr>
                <w:rFonts w:eastAsia="仿宋"/>
                <w:color w:val="000000" w:themeColor="text1"/>
                <w:sz w:val="24"/>
              </w:rPr>
              <w:t>中国社会科学院语言研究所主办</w:t>
            </w:r>
          </w:p>
        </w:tc>
        <w:tc>
          <w:tcPr>
            <w:tcW w:w="878" w:type="dxa"/>
            <w:vAlign w:val="center"/>
          </w:tcPr>
          <w:p w14:paraId="6231F687"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必读</w:t>
            </w:r>
          </w:p>
        </w:tc>
      </w:tr>
      <w:tr w:rsidR="009C0203" w14:paraId="61D38233" w14:textId="77777777">
        <w:trPr>
          <w:trHeight w:val="397"/>
        </w:trPr>
        <w:tc>
          <w:tcPr>
            <w:tcW w:w="817" w:type="dxa"/>
            <w:vAlign w:val="center"/>
          </w:tcPr>
          <w:p w14:paraId="66398BCE"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31</w:t>
            </w:r>
          </w:p>
        </w:tc>
        <w:tc>
          <w:tcPr>
            <w:tcW w:w="3484" w:type="dxa"/>
            <w:vAlign w:val="center"/>
          </w:tcPr>
          <w:p w14:paraId="48B54683"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汉语言文字学</w:t>
            </w:r>
          </w:p>
        </w:tc>
        <w:tc>
          <w:tcPr>
            <w:tcW w:w="4277" w:type="dxa"/>
            <w:vAlign w:val="center"/>
          </w:tcPr>
          <w:p w14:paraId="6D5EDFE9"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中国人民大学书报资料中心</w:t>
            </w:r>
            <w:r>
              <w:rPr>
                <w:rFonts w:eastAsia="仿宋"/>
                <w:color w:val="000000" w:themeColor="text1"/>
                <w:sz w:val="24"/>
              </w:rPr>
              <w:t>主办</w:t>
            </w:r>
          </w:p>
        </w:tc>
        <w:tc>
          <w:tcPr>
            <w:tcW w:w="878" w:type="dxa"/>
            <w:vAlign w:val="center"/>
          </w:tcPr>
          <w:p w14:paraId="6BC0E30E"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必读</w:t>
            </w:r>
          </w:p>
        </w:tc>
      </w:tr>
      <w:tr w:rsidR="009C0203" w14:paraId="0405766C" w14:textId="77777777">
        <w:trPr>
          <w:trHeight w:val="397"/>
        </w:trPr>
        <w:tc>
          <w:tcPr>
            <w:tcW w:w="817" w:type="dxa"/>
            <w:vAlign w:val="center"/>
          </w:tcPr>
          <w:p w14:paraId="0A36D0F2"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32</w:t>
            </w:r>
          </w:p>
        </w:tc>
        <w:tc>
          <w:tcPr>
            <w:tcW w:w="3484" w:type="dxa"/>
            <w:vAlign w:val="center"/>
          </w:tcPr>
          <w:p w14:paraId="73FA9566"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世界汉语教学</w:t>
            </w:r>
          </w:p>
        </w:tc>
        <w:tc>
          <w:tcPr>
            <w:tcW w:w="4277" w:type="dxa"/>
            <w:vAlign w:val="center"/>
          </w:tcPr>
          <w:p w14:paraId="6F4260D0" w14:textId="77777777" w:rsidR="009C0203" w:rsidRDefault="00BC1BB0">
            <w:pPr>
              <w:spacing w:before="94" w:line="340" w:lineRule="exact"/>
              <w:rPr>
                <w:rFonts w:eastAsia="仿宋"/>
                <w:color w:val="000000" w:themeColor="text1"/>
                <w:kern w:val="0"/>
                <w:sz w:val="24"/>
              </w:rPr>
            </w:pPr>
            <w:r>
              <w:rPr>
                <w:rFonts w:eastAsia="仿宋"/>
                <w:color w:val="000000" w:themeColor="text1"/>
                <w:sz w:val="24"/>
              </w:rPr>
              <w:t>北京语言大学主办</w:t>
            </w:r>
          </w:p>
        </w:tc>
        <w:tc>
          <w:tcPr>
            <w:tcW w:w="878" w:type="dxa"/>
            <w:vAlign w:val="center"/>
          </w:tcPr>
          <w:p w14:paraId="60890804"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必读</w:t>
            </w:r>
          </w:p>
        </w:tc>
      </w:tr>
      <w:tr w:rsidR="009C0203" w14:paraId="7DF6E94F" w14:textId="77777777">
        <w:trPr>
          <w:trHeight w:val="397"/>
        </w:trPr>
        <w:tc>
          <w:tcPr>
            <w:tcW w:w="817" w:type="dxa"/>
            <w:vAlign w:val="center"/>
          </w:tcPr>
          <w:p w14:paraId="609CAF1A"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33</w:t>
            </w:r>
          </w:p>
        </w:tc>
        <w:tc>
          <w:tcPr>
            <w:tcW w:w="3484" w:type="dxa"/>
            <w:vAlign w:val="center"/>
          </w:tcPr>
          <w:p w14:paraId="75F6562D"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语言教学与研究</w:t>
            </w:r>
          </w:p>
        </w:tc>
        <w:tc>
          <w:tcPr>
            <w:tcW w:w="4277" w:type="dxa"/>
            <w:vAlign w:val="center"/>
          </w:tcPr>
          <w:p w14:paraId="06550578"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北京语言大学</w:t>
            </w:r>
            <w:r>
              <w:rPr>
                <w:rFonts w:eastAsia="仿宋"/>
                <w:color w:val="000000" w:themeColor="text1"/>
                <w:sz w:val="24"/>
              </w:rPr>
              <w:t>主办</w:t>
            </w:r>
          </w:p>
        </w:tc>
        <w:tc>
          <w:tcPr>
            <w:tcW w:w="878" w:type="dxa"/>
            <w:vAlign w:val="center"/>
          </w:tcPr>
          <w:p w14:paraId="06BF8FA9"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必读</w:t>
            </w:r>
          </w:p>
        </w:tc>
      </w:tr>
      <w:tr w:rsidR="009C0203" w14:paraId="52179A55" w14:textId="77777777">
        <w:trPr>
          <w:trHeight w:val="397"/>
        </w:trPr>
        <w:tc>
          <w:tcPr>
            <w:tcW w:w="817" w:type="dxa"/>
            <w:vAlign w:val="center"/>
          </w:tcPr>
          <w:p w14:paraId="04616E45"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34</w:t>
            </w:r>
          </w:p>
        </w:tc>
        <w:tc>
          <w:tcPr>
            <w:tcW w:w="3484" w:type="dxa"/>
            <w:vAlign w:val="center"/>
          </w:tcPr>
          <w:p w14:paraId="28CFF634"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修辞学习</w:t>
            </w:r>
          </w:p>
        </w:tc>
        <w:tc>
          <w:tcPr>
            <w:tcW w:w="4277" w:type="dxa"/>
            <w:vAlign w:val="center"/>
          </w:tcPr>
          <w:p w14:paraId="4D24F804"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复旦大学</w:t>
            </w:r>
            <w:r>
              <w:rPr>
                <w:rFonts w:eastAsia="仿宋"/>
                <w:color w:val="000000" w:themeColor="text1"/>
                <w:sz w:val="24"/>
              </w:rPr>
              <w:t>主办</w:t>
            </w:r>
          </w:p>
        </w:tc>
        <w:tc>
          <w:tcPr>
            <w:tcW w:w="878" w:type="dxa"/>
            <w:vAlign w:val="center"/>
          </w:tcPr>
          <w:p w14:paraId="1E4B841A"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必读</w:t>
            </w:r>
          </w:p>
        </w:tc>
      </w:tr>
      <w:tr w:rsidR="009C0203" w14:paraId="7C8F83BD" w14:textId="77777777">
        <w:trPr>
          <w:trHeight w:val="397"/>
        </w:trPr>
        <w:tc>
          <w:tcPr>
            <w:tcW w:w="817" w:type="dxa"/>
            <w:vAlign w:val="center"/>
          </w:tcPr>
          <w:p w14:paraId="6E889441"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35</w:t>
            </w:r>
          </w:p>
        </w:tc>
        <w:tc>
          <w:tcPr>
            <w:tcW w:w="3484" w:type="dxa"/>
            <w:vAlign w:val="center"/>
          </w:tcPr>
          <w:p w14:paraId="08AC789A"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语言文字应用</w:t>
            </w:r>
          </w:p>
        </w:tc>
        <w:tc>
          <w:tcPr>
            <w:tcW w:w="4277" w:type="dxa"/>
            <w:vAlign w:val="center"/>
          </w:tcPr>
          <w:p w14:paraId="5B9B7081" w14:textId="77777777" w:rsidR="009C0203" w:rsidRDefault="00BC1BB0">
            <w:pPr>
              <w:spacing w:before="94" w:line="340" w:lineRule="exact"/>
              <w:rPr>
                <w:rFonts w:eastAsia="仿宋"/>
                <w:color w:val="000000" w:themeColor="text1"/>
                <w:kern w:val="0"/>
                <w:sz w:val="24"/>
              </w:rPr>
            </w:pPr>
            <w:r>
              <w:rPr>
                <w:rFonts w:eastAsia="仿宋"/>
                <w:color w:val="000000" w:themeColor="text1"/>
                <w:sz w:val="24"/>
              </w:rPr>
              <w:t>教育部语言文字应用研究所主办</w:t>
            </w:r>
          </w:p>
        </w:tc>
        <w:tc>
          <w:tcPr>
            <w:tcW w:w="878" w:type="dxa"/>
            <w:vAlign w:val="center"/>
          </w:tcPr>
          <w:p w14:paraId="7537E66B"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必读</w:t>
            </w:r>
          </w:p>
        </w:tc>
      </w:tr>
      <w:tr w:rsidR="009C0203" w14:paraId="36047F61" w14:textId="77777777">
        <w:trPr>
          <w:trHeight w:val="397"/>
        </w:trPr>
        <w:tc>
          <w:tcPr>
            <w:tcW w:w="817" w:type="dxa"/>
            <w:vAlign w:val="center"/>
          </w:tcPr>
          <w:p w14:paraId="28BDE704"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36</w:t>
            </w:r>
          </w:p>
        </w:tc>
        <w:tc>
          <w:tcPr>
            <w:tcW w:w="3484" w:type="dxa"/>
            <w:vAlign w:val="center"/>
          </w:tcPr>
          <w:p w14:paraId="185459F3"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汉语学习</w:t>
            </w:r>
          </w:p>
        </w:tc>
        <w:tc>
          <w:tcPr>
            <w:tcW w:w="4277" w:type="dxa"/>
            <w:vAlign w:val="center"/>
          </w:tcPr>
          <w:p w14:paraId="770B7C6A"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延边大学</w:t>
            </w:r>
            <w:r>
              <w:rPr>
                <w:rFonts w:eastAsia="仿宋"/>
                <w:color w:val="000000" w:themeColor="text1"/>
                <w:sz w:val="24"/>
              </w:rPr>
              <w:t>主办</w:t>
            </w:r>
          </w:p>
        </w:tc>
        <w:tc>
          <w:tcPr>
            <w:tcW w:w="878" w:type="dxa"/>
            <w:vAlign w:val="center"/>
          </w:tcPr>
          <w:p w14:paraId="0EB0F71B"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必读</w:t>
            </w:r>
          </w:p>
        </w:tc>
      </w:tr>
      <w:tr w:rsidR="009C0203" w14:paraId="0B16A33B" w14:textId="77777777">
        <w:trPr>
          <w:trHeight w:val="397"/>
        </w:trPr>
        <w:tc>
          <w:tcPr>
            <w:tcW w:w="817" w:type="dxa"/>
            <w:vAlign w:val="center"/>
          </w:tcPr>
          <w:p w14:paraId="65978B65"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37</w:t>
            </w:r>
          </w:p>
        </w:tc>
        <w:tc>
          <w:tcPr>
            <w:tcW w:w="3484" w:type="dxa"/>
            <w:vAlign w:val="center"/>
          </w:tcPr>
          <w:p w14:paraId="01CB95C2"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语文建设</w:t>
            </w:r>
          </w:p>
        </w:tc>
        <w:tc>
          <w:tcPr>
            <w:tcW w:w="4277" w:type="dxa"/>
            <w:vAlign w:val="center"/>
          </w:tcPr>
          <w:p w14:paraId="7A3CF4D0" w14:textId="77777777" w:rsidR="009C0203" w:rsidRDefault="00BC1BB0">
            <w:pPr>
              <w:spacing w:before="94" w:line="340" w:lineRule="exact"/>
              <w:rPr>
                <w:rFonts w:eastAsia="仿宋"/>
                <w:color w:val="000000" w:themeColor="text1"/>
                <w:kern w:val="0"/>
                <w:sz w:val="24"/>
              </w:rPr>
            </w:pPr>
            <w:r>
              <w:rPr>
                <w:rFonts w:eastAsia="仿宋"/>
                <w:color w:val="000000" w:themeColor="text1"/>
                <w:sz w:val="24"/>
              </w:rPr>
              <w:t>语言文学报刊社主办</w:t>
            </w:r>
          </w:p>
        </w:tc>
        <w:tc>
          <w:tcPr>
            <w:tcW w:w="878" w:type="dxa"/>
            <w:vAlign w:val="center"/>
          </w:tcPr>
          <w:p w14:paraId="0F88B865"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必读</w:t>
            </w:r>
          </w:p>
        </w:tc>
      </w:tr>
      <w:tr w:rsidR="009C0203" w14:paraId="39710884" w14:textId="77777777">
        <w:trPr>
          <w:trHeight w:val="397"/>
        </w:trPr>
        <w:tc>
          <w:tcPr>
            <w:tcW w:w="817" w:type="dxa"/>
            <w:vAlign w:val="center"/>
          </w:tcPr>
          <w:p w14:paraId="7E80CC2C"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38</w:t>
            </w:r>
          </w:p>
        </w:tc>
        <w:tc>
          <w:tcPr>
            <w:tcW w:w="3484" w:type="dxa"/>
            <w:vAlign w:val="center"/>
          </w:tcPr>
          <w:p w14:paraId="2E25A79A"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汉字文化</w:t>
            </w:r>
          </w:p>
        </w:tc>
        <w:tc>
          <w:tcPr>
            <w:tcW w:w="4277" w:type="dxa"/>
            <w:vAlign w:val="center"/>
          </w:tcPr>
          <w:p w14:paraId="759B7CE8" w14:textId="77777777" w:rsidR="009C0203" w:rsidRDefault="00BC1BB0">
            <w:pPr>
              <w:spacing w:before="94" w:line="340" w:lineRule="exact"/>
              <w:rPr>
                <w:rFonts w:eastAsia="仿宋"/>
                <w:color w:val="000000" w:themeColor="text1"/>
                <w:kern w:val="0"/>
                <w:sz w:val="24"/>
              </w:rPr>
            </w:pPr>
            <w:r>
              <w:rPr>
                <w:rFonts w:eastAsia="仿宋"/>
                <w:color w:val="000000" w:themeColor="text1"/>
                <w:sz w:val="24"/>
              </w:rPr>
              <w:t>北京国际汉字研究会主办</w:t>
            </w:r>
          </w:p>
        </w:tc>
        <w:tc>
          <w:tcPr>
            <w:tcW w:w="878" w:type="dxa"/>
            <w:vAlign w:val="center"/>
          </w:tcPr>
          <w:p w14:paraId="6913D8CC"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必读</w:t>
            </w:r>
          </w:p>
        </w:tc>
      </w:tr>
      <w:tr w:rsidR="009C0203" w14:paraId="175EFB51" w14:textId="77777777">
        <w:trPr>
          <w:trHeight w:val="397"/>
        </w:trPr>
        <w:tc>
          <w:tcPr>
            <w:tcW w:w="817" w:type="dxa"/>
            <w:vAlign w:val="center"/>
          </w:tcPr>
          <w:p w14:paraId="406073D7"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39</w:t>
            </w:r>
          </w:p>
        </w:tc>
        <w:tc>
          <w:tcPr>
            <w:tcW w:w="3484" w:type="dxa"/>
            <w:vAlign w:val="center"/>
          </w:tcPr>
          <w:p w14:paraId="4F48C84F"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语言研究</w:t>
            </w:r>
          </w:p>
        </w:tc>
        <w:tc>
          <w:tcPr>
            <w:tcW w:w="4277" w:type="dxa"/>
            <w:vAlign w:val="center"/>
          </w:tcPr>
          <w:p w14:paraId="36396A4C" w14:textId="77777777" w:rsidR="009C0203" w:rsidRDefault="00BC1BB0">
            <w:pPr>
              <w:spacing w:before="94" w:line="340" w:lineRule="exact"/>
              <w:rPr>
                <w:rFonts w:eastAsia="仿宋"/>
                <w:color w:val="000000" w:themeColor="text1"/>
                <w:kern w:val="0"/>
                <w:sz w:val="24"/>
              </w:rPr>
            </w:pPr>
            <w:r>
              <w:rPr>
                <w:rFonts w:eastAsia="仿宋"/>
                <w:color w:val="000000" w:themeColor="text1"/>
                <w:sz w:val="24"/>
              </w:rPr>
              <w:t>华中科技大学中国语言研究所主办</w:t>
            </w:r>
          </w:p>
        </w:tc>
        <w:tc>
          <w:tcPr>
            <w:tcW w:w="878" w:type="dxa"/>
            <w:vAlign w:val="center"/>
          </w:tcPr>
          <w:p w14:paraId="53AFB927"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必读</w:t>
            </w:r>
          </w:p>
        </w:tc>
      </w:tr>
      <w:tr w:rsidR="009C0203" w14:paraId="5B7A1DA6" w14:textId="77777777">
        <w:trPr>
          <w:trHeight w:val="397"/>
        </w:trPr>
        <w:tc>
          <w:tcPr>
            <w:tcW w:w="817" w:type="dxa"/>
            <w:vAlign w:val="center"/>
          </w:tcPr>
          <w:p w14:paraId="31DC065A"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40</w:t>
            </w:r>
          </w:p>
        </w:tc>
        <w:tc>
          <w:tcPr>
            <w:tcW w:w="3484" w:type="dxa"/>
            <w:vAlign w:val="center"/>
          </w:tcPr>
          <w:p w14:paraId="60EC7FD0"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语文研究</w:t>
            </w:r>
          </w:p>
        </w:tc>
        <w:tc>
          <w:tcPr>
            <w:tcW w:w="4277" w:type="dxa"/>
            <w:vAlign w:val="center"/>
          </w:tcPr>
          <w:p w14:paraId="6BF03596" w14:textId="77777777" w:rsidR="009C0203" w:rsidRDefault="00BC1BB0">
            <w:pPr>
              <w:spacing w:before="94" w:line="340" w:lineRule="exact"/>
              <w:rPr>
                <w:rFonts w:eastAsia="仿宋"/>
                <w:color w:val="000000" w:themeColor="text1"/>
                <w:kern w:val="0"/>
                <w:sz w:val="24"/>
              </w:rPr>
            </w:pPr>
            <w:r>
              <w:rPr>
                <w:rFonts w:eastAsia="仿宋"/>
                <w:color w:val="000000" w:themeColor="text1"/>
                <w:sz w:val="24"/>
              </w:rPr>
              <w:t>山西省社会科学院主办</w:t>
            </w:r>
          </w:p>
        </w:tc>
        <w:tc>
          <w:tcPr>
            <w:tcW w:w="878" w:type="dxa"/>
            <w:vAlign w:val="center"/>
          </w:tcPr>
          <w:p w14:paraId="7944B253"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必读</w:t>
            </w:r>
          </w:p>
        </w:tc>
      </w:tr>
      <w:tr w:rsidR="009C0203" w14:paraId="125C5A4A" w14:textId="77777777">
        <w:trPr>
          <w:trHeight w:val="397"/>
        </w:trPr>
        <w:tc>
          <w:tcPr>
            <w:tcW w:w="817" w:type="dxa"/>
            <w:vAlign w:val="center"/>
          </w:tcPr>
          <w:p w14:paraId="76D0611D"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41</w:t>
            </w:r>
          </w:p>
        </w:tc>
        <w:tc>
          <w:tcPr>
            <w:tcW w:w="3484" w:type="dxa"/>
            <w:vAlign w:val="center"/>
          </w:tcPr>
          <w:p w14:paraId="332A8062"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汉藏语概论</w:t>
            </w:r>
          </w:p>
        </w:tc>
        <w:tc>
          <w:tcPr>
            <w:tcW w:w="4277" w:type="dxa"/>
            <w:vAlign w:val="center"/>
          </w:tcPr>
          <w:p w14:paraId="008C0A58"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民族出版社</w:t>
            </w:r>
          </w:p>
        </w:tc>
        <w:tc>
          <w:tcPr>
            <w:tcW w:w="878" w:type="dxa"/>
            <w:vAlign w:val="center"/>
          </w:tcPr>
          <w:p w14:paraId="1775842C"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选读</w:t>
            </w:r>
          </w:p>
        </w:tc>
      </w:tr>
      <w:tr w:rsidR="009C0203" w14:paraId="116DAFBC" w14:textId="77777777">
        <w:trPr>
          <w:trHeight w:val="397"/>
        </w:trPr>
        <w:tc>
          <w:tcPr>
            <w:tcW w:w="817" w:type="dxa"/>
            <w:vAlign w:val="center"/>
          </w:tcPr>
          <w:p w14:paraId="7C0080BD"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42</w:t>
            </w:r>
          </w:p>
        </w:tc>
        <w:tc>
          <w:tcPr>
            <w:tcW w:w="3484" w:type="dxa"/>
            <w:vAlign w:val="center"/>
          </w:tcPr>
          <w:p w14:paraId="3A57CF87"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心理统计：行为科学统计导论</w:t>
            </w:r>
          </w:p>
        </w:tc>
        <w:tc>
          <w:tcPr>
            <w:tcW w:w="4277" w:type="dxa"/>
            <w:vAlign w:val="center"/>
          </w:tcPr>
          <w:p w14:paraId="55C14FD3"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机械工业出版社</w:t>
            </w:r>
          </w:p>
        </w:tc>
        <w:tc>
          <w:tcPr>
            <w:tcW w:w="878" w:type="dxa"/>
            <w:vAlign w:val="center"/>
          </w:tcPr>
          <w:p w14:paraId="74202D10"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选读</w:t>
            </w:r>
          </w:p>
        </w:tc>
      </w:tr>
      <w:tr w:rsidR="009C0203" w14:paraId="4618422A" w14:textId="77777777">
        <w:trPr>
          <w:trHeight w:val="397"/>
        </w:trPr>
        <w:tc>
          <w:tcPr>
            <w:tcW w:w="817" w:type="dxa"/>
            <w:vAlign w:val="center"/>
          </w:tcPr>
          <w:p w14:paraId="37FB6895"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43</w:t>
            </w:r>
          </w:p>
        </w:tc>
        <w:tc>
          <w:tcPr>
            <w:tcW w:w="3484" w:type="dxa"/>
            <w:vAlign w:val="center"/>
          </w:tcPr>
          <w:p w14:paraId="42E7F931"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R</w:t>
            </w:r>
            <w:r>
              <w:rPr>
                <w:rFonts w:eastAsia="仿宋"/>
                <w:color w:val="000000" w:themeColor="text1"/>
                <w:kern w:val="0"/>
                <w:sz w:val="24"/>
              </w:rPr>
              <w:t>数据科学</w:t>
            </w:r>
          </w:p>
        </w:tc>
        <w:tc>
          <w:tcPr>
            <w:tcW w:w="4277" w:type="dxa"/>
            <w:vAlign w:val="center"/>
          </w:tcPr>
          <w:p w14:paraId="584F9734"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人民邮政出版社</w:t>
            </w:r>
          </w:p>
        </w:tc>
        <w:tc>
          <w:tcPr>
            <w:tcW w:w="878" w:type="dxa"/>
            <w:vAlign w:val="center"/>
          </w:tcPr>
          <w:p w14:paraId="00688DE5"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选读</w:t>
            </w:r>
          </w:p>
        </w:tc>
      </w:tr>
      <w:tr w:rsidR="009C0203" w14:paraId="558475A1" w14:textId="77777777">
        <w:trPr>
          <w:trHeight w:val="397"/>
        </w:trPr>
        <w:tc>
          <w:tcPr>
            <w:tcW w:w="817" w:type="dxa"/>
            <w:vAlign w:val="center"/>
          </w:tcPr>
          <w:p w14:paraId="2BAF1309"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44</w:t>
            </w:r>
          </w:p>
        </w:tc>
        <w:tc>
          <w:tcPr>
            <w:tcW w:w="3484" w:type="dxa"/>
            <w:vAlign w:val="center"/>
          </w:tcPr>
          <w:p w14:paraId="767A16F5"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文本数据挖掘</w:t>
            </w:r>
          </w:p>
        </w:tc>
        <w:tc>
          <w:tcPr>
            <w:tcW w:w="4277" w:type="dxa"/>
            <w:vAlign w:val="center"/>
          </w:tcPr>
          <w:p w14:paraId="44CFBB47"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机械工业出版社</w:t>
            </w:r>
          </w:p>
        </w:tc>
        <w:tc>
          <w:tcPr>
            <w:tcW w:w="878" w:type="dxa"/>
            <w:vAlign w:val="center"/>
          </w:tcPr>
          <w:p w14:paraId="70505973"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选读</w:t>
            </w:r>
          </w:p>
        </w:tc>
      </w:tr>
      <w:tr w:rsidR="009C0203" w14:paraId="7C9CCB42" w14:textId="77777777">
        <w:trPr>
          <w:trHeight w:val="397"/>
        </w:trPr>
        <w:tc>
          <w:tcPr>
            <w:tcW w:w="817" w:type="dxa"/>
            <w:vAlign w:val="center"/>
          </w:tcPr>
          <w:p w14:paraId="55A18E35"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45</w:t>
            </w:r>
          </w:p>
        </w:tc>
        <w:tc>
          <w:tcPr>
            <w:tcW w:w="3484" w:type="dxa"/>
            <w:vAlign w:val="center"/>
          </w:tcPr>
          <w:p w14:paraId="31D97699"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实验语音学概要</w:t>
            </w:r>
          </w:p>
        </w:tc>
        <w:tc>
          <w:tcPr>
            <w:tcW w:w="4277" w:type="dxa"/>
            <w:vAlign w:val="center"/>
          </w:tcPr>
          <w:p w14:paraId="7EA7A245"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北京大学出版社</w:t>
            </w:r>
          </w:p>
        </w:tc>
        <w:tc>
          <w:tcPr>
            <w:tcW w:w="878" w:type="dxa"/>
            <w:vAlign w:val="center"/>
          </w:tcPr>
          <w:p w14:paraId="00093758"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选读</w:t>
            </w:r>
          </w:p>
        </w:tc>
      </w:tr>
      <w:tr w:rsidR="009C0203" w14:paraId="0A0459CF" w14:textId="77777777">
        <w:trPr>
          <w:trHeight w:val="397"/>
        </w:trPr>
        <w:tc>
          <w:tcPr>
            <w:tcW w:w="817" w:type="dxa"/>
            <w:vAlign w:val="center"/>
          </w:tcPr>
          <w:p w14:paraId="262EAE32"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46</w:t>
            </w:r>
          </w:p>
        </w:tc>
        <w:tc>
          <w:tcPr>
            <w:tcW w:w="3484" w:type="dxa"/>
            <w:vAlign w:val="center"/>
          </w:tcPr>
          <w:p w14:paraId="67DD8828" w14:textId="77777777" w:rsidR="009C0203" w:rsidRDefault="00BC1BB0">
            <w:pPr>
              <w:spacing w:before="94" w:line="300" w:lineRule="exact"/>
              <w:rPr>
                <w:rFonts w:eastAsia="仿宋"/>
                <w:color w:val="000000" w:themeColor="text1"/>
                <w:kern w:val="0"/>
                <w:sz w:val="24"/>
              </w:rPr>
            </w:pPr>
            <w:r>
              <w:rPr>
                <w:rFonts w:eastAsia="仿宋"/>
                <w:color w:val="000000" w:themeColor="text1"/>
                <w:kern w:val="0"/>
                <w:sz w:val="24"/>
              </w:rPr>
              <w:t>语音学：标音、产生、声学和感知</w:t>
            </w:r>
          </w:p>
        </w:tc>
        <w:tc>
          <w:tcPr>
            <w:tcW w:w="4277" w:type="dxa"/>
            <w:vAlign w:val="center"/>
          </w:tcPr>
          <w:p w14:paraId="38BD5820" w14:textId="77777777" w:rsidR="009C0203" w:rsidRDefault="00BC1BB0">
            <w:pPr>
              <w:spacing w:before="94" w:line="300" w:lineRule="exact"/>
              <w:rPr>
                <w:rFonts w:eastAsia="仿宋"/>
                <w:color w:val="000000" w:themeColor="text1"/>
                <w:kern w:val="0"/>
                <w:sz w:val="24"/>
              </w:rPr>
            </w:pPr>
            <w:r>
              <w:rPr>
                <w:rFonts w:eastAsia="仿宋"/>
                <w:color w:val="000000" w:themeColor="text1"/>
                <w:kern w:val="0"/>
                <w:sz w:val="24"/>
              </w:rPr>
              <w:t>中国社会科学出版社</w:t>
            </w:r>
          </w:p>
        </w:tc>
        <w:tc>
          <w:tcPr>
            <w:tcW w:w="878" w:type="dxa"/>
            <w:vAlign w:val="center"/>
          </w:tcPr>
          <w:p w14:paraId="52EA8530"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选读</w:t>
            </w:r>
          </w:p>
        </w:tc>
      </w:tr>
      <w:tr w:rsidR="009C0203" w14:paraId="413FC6B2" w14:textId="77777777">
        <w:trPr>
          <w:trHeight w:val="397"/>
        </w:trPr>
        <w:tc>
          <w:tcPr>
            <w:tcW w:w="817" w:type="dxa"/>
            <w:vAlign w:val="center"/>
          </w:tcPr>
          <w:p w14:paraId="63F605BB"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47</w:t>
            </w:r>
          </w:p>
        </w:tc>
        <w:tc>
          <w:tcPr>
            <w:tcW w:w="3484" w:type="dxa"/>
            <w:vAlign w:val="center"/>
          </w:tcPr>
          <w:p w14:paraId="7046C53A"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语音学</w:t>
            </w:r>
          </w:p>
        </w:tc>
        <w:tc>
          <w:tcPr>
            <w:tcW w:w="4277" w:type="dxa"/>
            <w:vAlign w:val="center"/>
          </w:tcPr>
          <w:p w14:paraId="66092A4B"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商务出版社</w:t>
            </w:r>
          </w:p>
        </w:tc>
        <w:tc>
          <w:tcPr>
            <w:tcW w:w="878" w:type="dxa"/>
            <w:vAlign w:val="center"/>
          </w:tcPr>
          <w:p w14:paraId="08A87290"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选读</w:t>
            </w:r>
          </w:p>
        </w:tc>
      </w:tr>
      <w:tr w:rsidR="009C0203" w14:paraId="14A2D010" w14:textId="77777777">
        <w:trPr>
          <w:trHeight w:val="397"/>
        </w:trPr>
        <w:tc>
          <w:tcPr>
            <w:tcW w:w="817" w:type="dxa"/>
            <w:vAlign w:val="center"/>
          </w:tcPr>
          <w:p w14:paraId="46B65FF9"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48</w:t>
            </w:r>
          </w:p>
        </w:tc>
        <w:tc>
          <w:tcPr>
            <w:tcW w:w="3484" w:type="dxa"/>
            <w:vAlign w:val="center"/>
          </w:tcPr>
          <w:p w14:paraId="5D8CADF8"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语音学教程（第七版）</w:t>
            </w:r>
          </w:p>
        </w:tc>
        <w:tc>
          <w:tcPr>
            <w:tcW w:w="4277" w:type="dxa"/>
            <w:vAlign w:val="center"/>
          </w:tcPr>
          <w:p w14:paraId="78FAED1D"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北京大学出版社</w:t>
            </w:r>
          </w:p>
        </w:tc>
        <w:tc>
          <w:tcPr>
            <w:tcW w:w="878" w:type="dxa"/>
            <w:vAlign w:val="center"/>
          </w:tcPr>
          <w:p w14:paraId="4D677290"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选读</w:t>
            </w:r>
          </w:p>
        </w:tc>
      </w:tr>
      <w:tr w:rsidR="009C0203" w14:paraId="55387B37" w14:textId="77777777">
        <w:trPr>
          <w:trHeight w:val="397"/>
        </w:trPr>
        <w:tc>
          <w:tcPr>
            <w:tcW w:w="817" w:type="dxa"/>
            <w:vAlign w:val="center"/>
          </w:tcPr>
          <w:p w14:paraId="4514AFCF"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49</w:t>
            </w:r>
          </w:p>
        </w:tc>
        <w:tc>
          <w:tcPr>
            <w:tcW w:w="3484" w:type="dxa"/>
            <w:vAlign w:val="center"/>
          </w:tcPr>
          <w:p w14:paraId="45A9624E"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世界语音</w:t>
            </w:r>
          </w:p>
        </w:tc>
        <w:tc>
          <w:tcPr>
            <w:tcW w:w="4277" w:type="dxa"/>
            <w:vAlign w:val="center"/>
          </w:tcPr>
          <w:p w14:paraId="0E2D1677"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商务印书馆</w:t>
            </w:r>
          </w:p>
        </w:tc>
        <w:tc>
          <w:tcPr>
            <w:tcW w:w="878" w:type="dxa"/>
            <w:vAlign w:val="center"/>
          </w:tcPr>
          <w:p w14:paraId="72C39BAF"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选读</w:t>
            </w:r>
          </w:p>
        </w:tc>
      </w:tr>
      <w:tr w:rsidR="009C0203" w14:paraId="7EEACD8E" w14:textId="77777777">
        <w:trPr>
          <w:trHeight w:val="397"/>
        </w:trPr>
        <w:tc>
          <w:tcPr>
            <w:tcW w:w="817" w:type="dxa"/>
            <w:vAlign w:val="center"/>
          </w:tcPr>
          <w:p w14:paraId="72DBC385"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50</w:t>
            </w:r>
          </w:p>
        </w:tc>
        <w:tc>
          <w:tcPr>
            <w:tcW w:w="3484" w:type="dxa"/>
            <w:vAlign w:val="center"/>
          </w:tcPr>
          <w:p w14:paraId="73E8BDA6"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语音数据分析</w:t>
            </w:r>
            <w:r>
              <w:rPr>
                <w:rFonts w:eastAsia="仿宋"/>
                <w:color w:val="000000" w:themeColor="text1"/>
                <w:kern w:val="0"/>
                <w:sz w:val="24"/>
              </w:rPr>
              <w:t xml:space="preserve"> </w:t>
            </w:r>
          </w:p>
        </w:tc>
        <w:tc>
          <w:tcPr>
            <w:tcW w:w="4277" w:type="dxa"/>
            <w:vAlign w:val="center"/>
          </w:tcPr>
          <w:p w14:paraId="42C07EB8"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商务印书馆</w:t>
            </w:r>
          </w:p>
        </w:tc>
        <w:tc>
          <w:tcPr>
            <w:tcW w:w="878" w:type="dxa"/>
            <w:vAlign w:val="center"/>
          </w:tcPr>
          <w:p w14:paraId="6DCA2498"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选读</w:t>
            </w:r>
          </w:p>
        </w:tc>
      </w:tr>
      <w:tr w:rsidR="009C0203" w14:paraId="23FC18BE" w14:textId="77777777">
        <w:trPr>
          <w:trHeight w:val="397"/>
        </w:trPr>
        <w:tc>
          <w:tcPr>
            <w:tcW w:w="817" w:type="dxa"/>
            <w:vAlign w:val="center"/>
          </w:tcPr>
          <w:p w14:paraId="10DCC7FC"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51</w:t>
            </w:r>
          </w:p>
        </w:tc>
        <w:tc>
          <w:tcPr>
            <w:tcW w:w="3484" w:type="dxa"/>
            <w:vAlign w:val="center"/>
          </w:tcPr>
          <w:p w14:paraId="00F0CAB8"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实验语音学基础教程</w:t>
            </w:r>
          </w:p>
        </w:tc>
        <w:tc>
          <w:tcPr>
            <w:tcW w:w="4277" w:type="dxa"/>
            <w:vAlign w:val="center"/>
          </w:tcPr>
          <w:p w14:paraId="309DA2DA"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北京大学出版社</w:t>
            </w:r>
          </w:p>
        </w:tc>
        <w:tc>
          <w:tcPr>
            <w:tcW w:w="878" w:type="dxa"/>
            <w:vAlign w:val="center"/>
          </w:tcPr>
          <w:p w14:paraId="2A7D4CE8"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选读</w:t>
            </w:r>
          </w:p>
        </w:tc>
      </w:tr>
      <w:tr w:rsidR="009C0203" w14:paraId="4AAA88F8" w14:textId="77777777">
        <w:trPr>
          <w:trHeight w:val="397"/>
        </w:trPr>
        <w:tc>
          <w:tcPr>
            <w:tcW w:w="817" w:type="dxa"/>
            <w:vAlign w:val="center"/>
          </w:tcPr>
          <w:p w14:paraId="194DF28D"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52</w:t>
            </w:r>
          </w:p>
        </w:tc>
        <w:tc>
          <w:tcPr>
            <w:tcW w:w="3484" w:type="dxa"/>
            <w:vAlign w:val="center"/>
          </w:tcPr>
          <w:p w14:paraId="5E5ECBEC" w14:textId="77777777" w:rsidR="009C0203" w:rsidRDefault="00BC1BB0">
            <w:pPr>
              <w:spacing w:before="94" w:line="300" w:lineRule="exact"/>
              <w:rPr>
                <w:rFonts w:eastAsia="仿宋"/>
                <w:color w:val="000000" w:themeColor="text1"/>
                <w:kern w:val="0"/>
                <w:sz w:val="24"/>
              </w:rPr>
            </w:pPr>
            <w:r>
              <w:rPr>
                <w:rFonts w:eastAsia="仿宋"/>
                <w:color w:val="000000" w:themeColor="text1"/>
                <w:kern w:val="0"/>
                <w:sz w:val="24"/>
              </w:rPr>
              <w:t>实验语音学的基本原理与</w:t>
            </w:r>
            <w:proofErr w:type="spellStart"/>
            <w:r>
              <w:rPr>
                <w:rFonts w:eastAsia="仿宋"/>
                <w:color w:val="000000" w:themeColor="text1"/>
                <w:kern w:val="0"/>
                <w:sz w:val="24"/>
              </w:rPr>
              <w:t>Praat</w:t>
            </w:r>
            <w:proofErr w:type="spellEnd"/>
            <w:r>
              <w:rPr>
                <w:rFonts w:eastAsia="仿宋"/>
                <w:color w:val="000000" w:themeColor="text1"/>
                <w:kern w:val="0"/>
                <w:sz w:val="24"/>
              </w:rPr>
              <w:t>软件操作</w:t>
            </w:r>
          </w:p>
        </w:tc>
        <w:tc>
          <w:tcPr>
            <w:tcW w:w="4277" w:type="dxa"/>
            <w:vAlign w:val="center"/>
          </w:tcPr>
          <w:p w14:paraId="75C203DF" w14:textId="77777777" w:rsidR="009C0203" w:rsidRDefault="00BC1BB0">
            <w:pPr>
              <w:spacing w:before="94" w:line="300" w:lineRule="exact"/>
              <w:rPr>
                <w:rFonts w:eastAsia="仿宋"/>
                <w:color w:val="000000" w:themeColor="text1"/>
                <w:kern w:val="0"/>
                <w:sz w:val="24"/>
              </w:rPr>
            </w:pPr>
            <w:r>
              <w:rPr>
                <w:rFonts w:eastAsia="仿宋"/>
                <w:color w:val="000000" w:themeColor="text1"/>
                <w:kern w:val="0"/>
                <w:sz w:val="24"/>
              </w:rPr>
              <w:t>湖南师范大学出版社</w:t>
            </w:r>
          </w:p>
        </w:tc>
        <w:tc>
          <w:tcPr>
            <w:tcW w:w="878" w:type="dxa"/>
            <w:vAlign w:val="center"/>
          </w:tcPr>
          <w:p w14:paraId="2F1B7028" w14:textId="77777777" w:rsidR="009C0203" w:rsidRDefault="00BC1BB0">
            <w:pPr>
              <w:spacing w:before="94" w:line="340" w:lineRule="exact"/>
              <w:rPr>
                <w:rFonts w:eastAsia="仿宋"/>
                <w:color w:val="000000" w:themeColor="text1"/>
                <w:sz w:val="24"/>
              </w:rPr>
            </w:pPr>
            <w:r>
              <w:rPr>
                <w:rFonts w:eastAsia="仿宋"/>
                <w:color w:val="000000" w:themeColor="text1"/>
                <w:sz w:val="24"/>
              </w:rPr>
              <w:t>选读</w:t>
            </w:r>
          </w:p>
        </w:tc>
      </w:tr>
      <w:tr w:rsidR="009C0203" w14:paraId="4C261048" w14:textId="77777777">
        <w:trPr>
          <w:trHeight w:val="397"/>
        </w:trPr>
        <w:tc>
          <w:tcPr>
            <w:tcW w:w="817" w:type="dxa"/>
            <w:vAlign w:val="center"/>
          </w:tcPr>
          <w:p w14:paraId="0B557527" w14:textId="77777777" w:rsidR="009C0203" w:rsidRDefault="00BC1BB0">
            <w:pPr>
              <w:spacing w:before="94" w:line="340" w:lineRule="exact"/>
              <w:jc w:val="center"/>
              <w:rPr>
                <w:rFonts w:eastAsia="仿宋"/>
                <w:color w:val="000000" w:themeColor="text1"/>
                <w:sz w:val="24"/>
              </w:rPr>
            </w:pPr>
            <w:r>
              <w:rPr>
                <w:rFonts w:eastAsia="仿宋"/>
                <w:color w:val="000000" w:themeColor="text1"/>
                <w:sz w:val="24"/>
              </w:rPr>
              <w:t>53</w:t>
            </w:r>
          </w:p>
        </w:tc>
        <w:tc>
          <w:tcPr>
            <w:tcW w:w="3484" w:type="dxa"/>
            <w:vAlign w:val="center"/>
          </w:tcPr>
          <w:p w14:paraId="687C1196"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描写形态句法</w:t>
            </w:r>
          </w:p>
        </w:tc>
        <w:tc>
          <w:tcPr>
            <w:tcW w:w="4277" w:type="dxa"/>
            <w:vAlign w:val="center"/>
          </w:tcPr>
          <w:p w14:paraId="7ABB9F13" w14:textId="77777777" w:rsidR="009C0203" w:rsidRDefault="00BC1BB0">
            <w:pPr>
              <w:spacing w:before="94" w:line="340" w:lineRule="exact"/>
              <w:rPr>
                <w:rFonts w:eastAsia="仿宋"/>
                <w:color w:val="000000" w:themeColor="text1"/>
                <w:kern w:val="0"/>
                <w:sz w:val="24"/>
              </w:rPr>
            </w:pPr>
            <w:r>
              <w:rPr>
                <w:rFonts w:eastAsia="仿宋"/>
                <w:color w:val="000000" w:themeColor="text1"/>
                <w:kern w:val="0"/>
                <w:sz w:val="24"/>
              </w:rPr>
              <w:t>商务印书馆</w:t>
            </w:r>
          </w:p>
        </w:tc>
        <w:tc>
          <w:tcPr>
            <w:tcW w:w="878" w:type="dxa"/>
            <w:vAlign w:val="center"/>
          </w:tcPr>
          <w:p w14:paraId="0AD29836" w14:textId="77777777" w:rsidR="009C0203" w:rsidRDefault="00BC1BB0">
            <w:pPr>
              <w:spacing w:before="94" w:line="340" w:lineRule="exact"/>
              <w:rPr>
                <w:rFonts w:eastAsia="仿宋"/>
                <w:color w:val="000000" w:themeColor="text1"/>
                <w:sz w:val="24"/>
              </w:rPr>
            </w:pPr>
            <w:r>
              <w:rPr>
                <w:rFonts w:eastAsia="仿宋"/>
                <w:color w:val="000000" w:themeColor="text1"/>
                <w:sz w:val="24"/>
              </w:rPr>
              <w:t>选读</w:t>
            </w:r>
          </w:p>
        </w:tc>
      </w:tr>
    </w:tbl>
    <w:p w14:paraId="6B4B6AA0" w14:textId="77777777" w:rsidR="009C0203" w:rsidRDefault="009C0203">
      <w:pPr>
        <w:adjustRightInd w:val="0"/>
        <w:snapToGrid w:val="0"/>
        <w:rPr>
          <w:b/>
          <w:color w:val="000000" w:themeColor="text1"/>
          <w:sz w:val="32"/>
          <w:szCs w:val="32"/>
        </w:rPr>
      </w:pPr>
    </w:p>
    <w:p w14:paraId="47467F79" w14:textId="77777777" w:rsidR="009C0203" w:rsidRDefault="00BC1BB0">
      <w:pPr>
        <w:spacing w:line="560" w:lineRule="exact"/>
        <w:rPr>
          <w:rFonts w:eastAsia="仿宋"/>
          <w:color w:val="000000" w:themeColor="text1"/>
          <w:sz w:val="32"/>
          <w:szCs w:val="32"/>
        </w:rPr>
      </w:pPr>
      <w:r>
        <w:rPr>
          <w:rFonts w:eastAsia="仿宋"/>
          <w:color w:val="000000" w:themeColor="text1"/>
          <w:sz w:val="32"/>
          <w:szCs w:val="32"/>
        </w:rPr>
        <w:t>培养方案执笔人：孔令辉</w:t>
      </w:r>
    </w:p>
    <w:p w14:paraId="76952ED4"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审核人：殷学明</w:t>
      </w:r>
    </w:p>
    <w:p w14:paraId="54326E1B" w14:textId="77777777" w:rsidR="009C0203" w:rsidRDefault="00BC1BB0">
      <w:pPr>
        <w:ind w:rightChars="-6" w:right="-13"/>
        <w:jc w:val="center"/>
        <w:rPr>
          <w:rFonts w:eastAsia="黑体" w:cs="黑体"/>
          <w:bCs/>
          <w:color w:val="000000" w:themeColor="text1"/>
          <w:sz w:val="36"/>
          <w:szCs w:val="36"/>
        </w:rPr>
      </w:pPr>
      <w:r>
        <w:rPr>
          <w:b/>
          <w:color w:val="000000" w:themeColor="text1"/>
          <w:sz w:val="32"/>
          <w:szCs w:val="32"/>
        </w:rPr>
        <w:br w:type="page"/>
      </w:r>
      <w:r>
        <w:rPr>
          <w:rFonts w:eastAsia="黑体" w:cs="黑体" w:hint="eastAsia"/>
          <w:bCs/>
          <w:color w:val="000000" w:themeColor="text1"/>
          <w:sz w:val="36"/>
          <w:szCs w:val="36"/>
        </w:rPr>
        <w:lastRenderedPageBreak/>
        <w:t>中国语言文学全日制学术学位硕士研究生课程设置及学分</w:t>
      </w:r>
    </w:p>
    <w:p w14:paraId="2DB6DBA6" w14:textId="77777777" w:rsidR="009C0203" w:rsidRDefault="00BC1BB0">
      <w:pPr>
        <w:ind w:rightChars="-6" w:right="-13"/>
        <w:jc w:val="center"/>
        <w:rPr>
          <w:rFonts w:eastAsia="黑体" w:cs="黑体"/>
          <w:bCs/>
          <w:color w:val="000000" w:themeColor="text1"/>
          <w:sz w:val="32"/>
          <w:szCs w:val="32"/>
        </w:rPr>
      </w:pPr>
      <w:r>
        <w:rPr>
          <w:rFonts w:eastAsia="黑体" w:cs="黑体" w:hint="eastAsia"/>
          <w:bCs/>
          <w:color w:val="000000" w:themeColor="text1"/>
          <w:sz w:val="32"/>
          <w:szCs w:val="32"/>
        </w:rPr>
        <w:t>汉语言文字学方向</w:t>
      </w:r>
    </w:p>
    <w:tbl>
      <w:tblPr>
        <w:tblW w:w="95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24"/>
        <w:gridCol w:w="1155"/>
        <w:gridCol w:w="2770"/>
        <w:gridCol w:w="631"/>
        <w:gridCol w:w="631"/>
        <w:gridCol w:w="631"/>
        <w:gridCol w:w="724"/>
        <w:gridCol w:w="1229"/>
        <w:gridCol w:w="986"/>
      </w:tblGrid>
      <w:tr w:rsidR="009C0203" w14:paraId="43B4D3DE" w14:textId="77777777">
        <w:trPr>
          <w:cantSplit/>
          <w:trHeight w:val="642"/>
          <w:tblHeader/>
          <w:jc w:val="center"/>
        </w:trPr>
        <w:tc>
          <w:tcPr>
            <w:tcW w:w="824" w:type="dxa"/>
            <w:tcBorders>
              <w:top w:val="single" w:sz="4" w:space="0" w:color="auto"/>
              <w:left w:val="single" w:sz="4" w:space="0" w:color="auto"/>
              <w:bottom w:val="single" w:sz="4" w:space="0" w:color="auto"/>
              <w:right w:val="single" w:sz="4" w:space="0" w:color="auto"/>
            </w:tcBorders>
            <w:vAlign w:val="center"/>
          </w:tcPr>
          <w:p w14:paraId="5B1540FA"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类别</w:t>
            </w:r>
          </w:p>
        </w:tc>
        <w:tc>
          <w:tcPr>
            <w:tcW w:w="1155" w:type="dxa"/>
            <w:tcBorders>
              <w:top w:val="single" w:sz="4" w:space="0" w:color="auto"/>
              <w:left w:val="single" w:sz="4" w:space="0" w:color="auto"/>
              <w:bottom w:val="single" w:sz="4" w:space="0" w:color="auto"/>
              <w:right w:val="single" w:sz="4" w:space="0" w:color="auto"/>
            </w:tcBorders>
            <w:vAlign w:val="center"/>
          </w:tcPr>
          <w:p w14:paraId="596A9035"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课程编号</w:t>
            </w:r>
          </w:p>
        </w:tc>
        <w:tc>
          <w:tcPr>
            <w:tcW w:w="2770" w:type="dxa"/>
            <w:tcBorders>
              <w:top w:val="single" w:sz="4" w:space="0" w:color="auto"/>
              <w:left w:val="single" w:sz="4" w:space="0" w:color="auto"/>
              <w:bottom w:val="single" w:sz="4" w:space="0" w:color="auto"/>
              <w:right w:val="single" w:sz="4" w:space="0" w:color="auto"/>
            </w:tcBorders>
            <w:vAlign w:val="center"/>
          </w:tcPr>
          <w:p w14:paraId="682B35D7"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课程名称</w:t>
            </w:r>
          </w:p>
        </w:tc>
        <w:tc>
          <w:tcPr>
            <w:tcW w:w="631" w:type="dxa"/>
            <w:tcBorders>
              <w:top w:val="single" w:sz="4" w:space="0" w:color="auto"/>
              <w:left w:val="single" w:sz="4" w:space="0" w:color="auto"/>
              <w:bottom w:val="single" w:sz="4" w:space="0" w:color="auto"/>
              <w:right w:val="single" w:sz="4" w:space="0" w:color="auto"/>
            </w:tcBorders>
            <w:vAlign w:val="center"/>
          </w:tcPr>
          <w:p w14:paraId="5CBD6B38"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学分</w:t>
            </w:r>
          </w:p>
        </w:tc>
        <w:tc>
          <w:tcPr>
            <w:tcW w:w="631" w:type="dxa"/>
            <w:tcBorders>
              <w:top w:val="single" w:sz="4" w:space="0" w:color="auto"/>
              <w:left w:val="single" w:sz="4" w:space="0" w:color="auto"/>
              <w:bottom w:val="single" w:sz="4" w:space="0" w:color="auto"/>
              <w:right w:val="single" w:sz="4" w:space="0" w:color="auto"/>
            </w:tcBorders>
            <w:vAlign w:val="center"/>
          </w:tcPr>
          <w:p w14:paraId="69C735AF"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学时</w:t>
            </w:r>
          </w:p>
        </w:tc>
        <w:tc>
          <w:tcPr>
            <w:tcW w:w="631" w:type="dxa"/>
            <w:tcBorders>
              <w:top w:val="single" w:sz="4" w:space="0" w:color="auto"/>
              <w:left w:val="single" w:sz="4" w:space="0" w:color="auto"/>
              <w:bottom w:val="single" w:sz="4" w:space="0" w:color="auto"/>
              <w:right w:val="single" w:sz="4" w:space="0" w:color="auto"/>
            </w:tcBorders>
            <w:vAlign w:val="center"/>
          </w:tcPr>
          <w:p w14:paraId="1A635B76"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开课学期</w:t>
            </w:r>
          </w:p>
        </w:tc>
        <w:tc>
          <w:tcPr>
            <w:tcW w:w="724" w:type="dxa"/>
            <w:tcBorders>
              <w:top w:val="single" w:sz="4" w:space="0" w:color="auto"/>
              <w:left w:val="single" w:sz="4" w:space="0" w:color="auto"/>
              <w:bottom w:val="single" w:sz="4" w:space="0" w:color="auto"/>
              <w:right w:val="single" w:sz="4" w:space="0" w:color="auto"/>
            </w:tcBorders>
            <w:vAlign w:val="center"/>
          </w:tcPr>
          <w:p w14:paraId="70B86C05"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考核方式</w:t>
            </w:r>
          </w:p>
        </w:tc>
        <w:tc>
          <w:tcPr>
            <w:tcW w:w="1229" w:type="dxa"/>
            <w:tcBorders>
              <w:top w:val="single" w:sz="4" w:space="0" w:color="auto"/>
              <w:left w:val="single" w:sz="4" w:space="0" w:color="auto"/>
              <w:bottom w:val="single" w:sz="4" w:space="0" w:color="auto"/>
              <w:right w:val="single" w:sz="4" w:space="0" w:color="auto"/>
            </w:tcBorders>
            <w:vAlign w:val="center"/>
          </w:tcPr>
          <w:p w14:paraId="6E14F7D2"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专业方向</w:t>
            </w:r>
          </w:p>
        </w:tc>
        <w:tc>
          <w:tcPr>
            <w:tcW w:w="986" w:type="dxa"/>
            <w:tcBorders>
              <w:top w:val="single" w:sz="4" w:space="0" w:color="auto"/>
              <w:left w:val="single" w:sz="4" w:space="0" w:color="auto"/>
              <w:bottom w:val="single" w:sz="4" w:space="0" w:color="auto"/>
              <w:right w:val="single" w:sz="4" w:space="0" w:color="auto"/>
            </w:tcBorders>
            <w:vAlign w:val="center"/>
          </w:tcPr>
          <w:p w14:paraId="357424CE"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备注</w:t>
            </w:r>
          </w:p>
        </w:tc>
      </w:tr>
      <w:tr w:rsidR="009C0203" w14:paraId="722B571C" w14:textId="77777777">
        <w:trPr>
          <w:cantSplit/>
          <w:trHeight w:val="567"/>
          <w:jc w:val="center"/>
        </w:trPr>
        <w:tc>
          <w:tcPr>
            <w:tcW w:w="824" w:type="dxa"/>
            <w:vMerge w:val="restart"/>
            <w:tcBorders>
              <w:left w:val="single" w:sz="4" w:space="0" w:color="auto"/>
              <w:right w:val="single" w:sz="4" w:space="0" w:color="auto"/>
            </w:tcBorders>
            <w:vAlign w:val="center"/>
          </w:tcPr>
          <w:p w14:paraId="0B30CE1C"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学位</w:t>
            </w:r>
          </w:p>
          <w:p w14:paraId="6A5FAF35"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公共课</w:t>
            </w:r>
          </w:p>
          <w:p w14:paraId="73D17671"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eastAsia="仿宋" w:cs="仿宋"/>
                <w:color w:val="000000" w:themeColor="text1"/>
                <w:sz w:val="24"/>
              </w:rPr>
              <w:t>7</w:t>
            </w:r>
            <w:r>
              <w:rPr>
                <w:rFonts w:eastAsia="仿宋" w:cs="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45B9C65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22000001</w:t>
            </w:r>
          </w:p>
        </w:tc>
        <w:tc>
          <w:tcPr>
            <w:tcW w:w="2770" w:type="dxa"/>
            <w:tcBorders>
              <w:top w:val="single" w:sz="4" w:space="0" w:color="auto"/>
              <w:left w:val="single" w:sz="4" w:space="0" w:color="auto"/>
              <w:right w:val="single" w:sz="4" w:space="0" w:color="auto"/>
            </w:tcBorders>
            <w:vAlign w:val="center"/>
          </w:tcPr>
          <w:p w14:paraId="02FB9443" w14:textId="77777777" w:rsidR="009C0203" w:rsidRDefault="00BC1BB0">
            <w:pPr>
              <w:snapToGrid w:val="0"/>
              <w:ind w:rightChars="-6" w:right="-13"/>
              <w:rPr>
                <w:rFonts w:eastAsia="仿宋" w:cs="仿宋"/>
                <w:color w:val="000000" w:themeColor="text1"/>
                <w:sz w:val="24"/>
              </w:rPr>
            </w:pPr>
            <w:r>
              <w:rPr>
                <w:rFonts w:eastAsia="仿宋" w:cs="仿宋"/>
                <w:color w:val="000000" w:themeColor="text1"/>
                <w:sz w:val="24"/>
              </w:rPr>
              <w:t>新时代中国特色社会主义理论与实践</w:t>
            </w:r>
          </w:p>
        </w:tc>
        <w:tc>
          <w:tcPr>
            <w:tcW w:w="631" w:type="dxa"/>
            <w:tcBorders>
              <w:top w:val="single" w:sz="4" w:space="0" w:color="auto"/>
              <w:left w:val="single" w:sz="4" w:space="0" w:color="auto"/>
              <w:bottom w:val="single" w:sz="4" w:space="0" w:color="auto"/>
              <w:right w:val="single" w:sz="4" w:space="0" w:color="auto"/>
            </w:tcBorders>
            <w:vAlign w:val="center"/>
          </w:tcPr>
          <w:p w14:paraId="087383D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52959D1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50B9090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659B9E71"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1E1A338A"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6E37EA7B" w14:textId="77777777" w:rsidR="009C0203" w:rsidRDefault="009C0203">
            <w:pPr>
              <w:snapToGrid w:val="0"/>
              <w:spacing w:line="300" w:lineRule="exact"/>
              <w:jc w:val="center"/>
              <w:rPr>
                <w:rFonts w:eastAsia="仿宋" w:cs="仿宋"/>
                <w:color w:val="000000" w:themeColor="text1"/>
                <w:sz w:val="24"/>
              </w:rPr>
            </w:pPr>
          </w:p>
        </w:tc>
      </w:tr>
      <w:tr w:rsidR="009C0203" w14:paraId="479D291A" w14:textId="77777777">
        <w:trPr>
          <w:cantSplit/>
          <w:trHeight w:val="567"/>
          <w:jc w:val="center"/>
        </w:trPr>
        <w:tc>
          <w:tcPr>
            <w:tcW w:w="824" w:type="dxa"/>
            <w:vMerge/>
            <w:tcBorders>
              <w:left w:val="single" w:sz="4" w:space="0" w:color="auto"/>
              <w:right w:val="single" w:sz="4" w:space="0" w:color="auto"/>
            </w:tcBorders>
            <w:vAlign w:val="center"/>
          </w:tcPr>
          <w:p w14:paraId="03B9B2B4"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6095BA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22000002</w:t>
            </w:r>
          </w:p>
        </w:tc>
        <w:tc>
          <w:tcPr>
            <w:tcW w:w="2770" w:type="dxa"/>
            <w:tcBorders>
              <w:top w:val="single" w:sz="4" w:space="0" w:color="auto"/>
              <w:left w:val="single" w:sz="4" w:space="0" w:color="auto"/>
              <w:right w:val="single" w:sz="4" w:space="0" w:color="auto"/>
            </w:tcBorders>
            <w:vAlign w:val="center"/>
          </w:tcPr>
          <w:p w14:paraId="300E4C0B" w14:textId="77777777" w:rsidR="009C0203" w:rsidRDefault="00BC1BB0">
            <w:pPr>
              <w:snapToGrid w:val="0"/>
              <w:ind w:rightChars="-6" w:right="-13"/>
              <w:rPr>
                <w:rFonts w:eastAsia="仿宋" w:cs="仿宋"/>
                <w:color w:val="000000" w:themeColor="text1"/>
                <w:sz w:val="24"/>
              </w:rPr>
            </w:pPr>
            <w:r>
              <w:rPr>
                <w:rFonts w:eastAsia="仿宋" w:cs="仿宋"/>
                <w:color w:val="000000" w:themeColor="text1"/>
                <w:sz w:val="24"/>
              </w:rPr>
              <w:t>马克思主义与社会科学方法论</w:t>
            </w:r>
          </w:p>
        </w:tc>
        <w:tc>
          <w:tcPr>
            <w:tcW w:w="631" w:type="dxa"/>
            <w:tcBorders>
              <w:top w:val="single" w:sz="4" w:space="0" w:color="auto"/>
              <w:left w:val="single" w:sz="4" w:space="0" w:color="auto"/>
              <w:bottom w:val="single" w:sz="4" w:space="0" w:color="auto"/>
              <w:right w:val="single" w:sz="4" w:space="0" w:color="auto"/>
            </w:tcBorders>
            <w:vAlign w:val="center"/>
          </w:tcPr>
          <w:p w14:paraId="2F88202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14476AE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bottom w:val="single" w:sz="4" w:space="0" w:color="auto"/>
              <w:right w:val="single" w:sz="4" w:space="0" w:color="auto"/>
            </w:tcBorders>
            <w:vAlign w:val="center"/>
          </w:tcPr>
          <w:p w14:paraId="12DD638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5241228A"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考试</w:t>
            </w:r>
          </w:p>
        </w:tc>
        <w:tc>
          <w:tcPr>
            <w:tcW w:w="1229" w:type="dxa"/>
            <w:tcBorders>
              <w:left w:val="single" w:sz="4" w:space="0" w:color="auto"/>
              <w:right w:val="single" w:sz="4" w:space="0" w:color="auto"/>
            </w:tcBorders>
            <w:vAlign w:val="center"/>
          </w:tcPr>
          <w:p w14:paraId="27D6EDD0"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7B6E0AB1" w14:textId="77777777" w:rsidR="009C0203" w:rsidRDefault="009C0203">
            <w:pPr>
              <w:snapToGrid w:val="0"/>
              <w:spacing w:line="300" w:lineRule="exact"/>
              <w:jc w:val="center"/>
              <w:rPr>
                <w:rFonts w:eastAsia="仿宋" w:cs="仿宋"/>
                <w:color w:val="000000" w:themeColor="text1"/>
                <w:sz w:val="24"/>
              </w:rPr>
            </w:pPr>
          </w:p>
        </w:tc>
      </w:tr>
      <w:tr w:rsidR="009C0203" w14:paraId="7697A2BB" w14:textId="77777777">
        <w:trPr>
          <w:cantSplit/>
          <w:trHeight w:val="567"/>
          <w:jc w:val="center"/>
        </w:trPr>
        <w:tc>
          <w:tcPr>
            <w:tcW w:w="824" w:type="dxa"/>
            <w:vMerge/>
            <w:tcBorders>
              <w:left w:val="single" w:sz="4" w:space="0" w:color="auto"/>
              <w:right w:val="single" w:sz="4" w:space="0" w:color="auto"/>
            </w:tcBorders>
            <w:vAlign w:val="center"/>
          </w:tcPr>
          <w:p w14:paraId="733EAD93"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shd w:val="clear" w:color="auto" w:fill="auto"/>
            <w:vAlign w:val="center"/>
          </w:tcPr>
          <w:p w14:paraId="4695C62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22000021</w:t>
            </w:r>
          </w:p>
        </w:tc>
        <w:tc>
          <w:tcPr>
            <w:tcW w:w="2770" w:type="dxa"/>
            <w:tcBorders>
              <w:top w:val="single" w:sz="4" w:space="0" w:color="auto"/>
              <w:left w:val="single" w:sz="4" w:space="0" w:color="auto"/>
              <w:right w:val="single" w:sz="4" w:space="0" w:color="auto"/>
            </w:tcBorders>
            <w:shd w:val="clear" w:color="auto" w:fill="auto"/>
            <w:vAlign w:val="center"/>
          </w:tcPr>
          <w:p w14:paraId="7ADFB9C7" w14:textId="77777777" w:rsidR="009C0203" w:rsidRDefault="00BC1BB0">
            <w:pPr>
              <w:snapToGrid w:val="0"/>
              <w:ind w:rightChars="-6" w:right="-13"/>
              <w:rPr>
                <w:rFonts w:eastAsia="仿宋" w:cs="仿宋"/>
                <w:color w:val="000000" w:themeColor="text1"/>
                <w:sz w:val="24"/>
              </w:rPr>
            </w:pPr>
            <w:r>
              <w:rPr>
                <w:rFonts w:eastAsia="仿宋" w:cs="仿宋"/>
                <w:color w:val="000000" w:themeColor="text1"/>
                <w:sz w:val="24"/>
              </w:rPr>
              <w:t>习近平总书记关于教育的重要论述研究</w:t>
            </w:r>
          </w:p>
        </w:tc>
        <w:tc>
          <w:tcPr>
            <w:tcW w:w="631" w:type="dxa"/>
            <w:tcBorders>
              <w:top w:val="single" w:sz="4" w:space="0" w:color="auto"/>
              <w:left w:val="single" w:sz="4" w:space="0" w:color="auto"/>
              <w:bottom w:val="single" w:sz="4" w:space="0" w:color="auto"/>
              <w:right w:val="single" w:sz="4" w:space="0" w:color="auto"/>
            </w:tcBorders>
            <w:shd w:val="clear" w:color="auto" w:fill="auto"/>
            <w:vAlign w:val="center"/>
          </w:tcPr>
          <w:p w14:paraId="73E711E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shd w:val="clear" w:color="auto" w:fill="auto"/>
            <w:vAlign w:val="center"/>
          </w:tcPr>
          <w:p w14:paraId="02A6F2F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bottom w:val="single" w:sz="4" w:space="0" w:color="auto"/>
              <w:right w:val="single" w:sz="4" w:space="0" w:color="auto"/>
            </w:tcBorders>
            <w:shd w:val="clear" w:color="auto" w:fill="auto"/>
            <w:vAlign w:val="center"/>
          </w:tcPr>
          <w:p w14:paraId="59C4713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shd w:val="clear" w:color="auto" w:fill="auto"/>
            <w:vAlign w:val="center"/>
          </w:tcPr>
          <w:p w14:paraId="6037D8EB"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考试</w:t>
            </w:r>
          </w:p>
        </w:tc>
        <w:tc>
          <w:tcPr>
            <w:tcW w:w="1229" w:type="dxa"/>
            <w:tcBorders>
              <w:left w:val="single" w:sz="4" w:space="0" w:color="auto"/>
              <w:right w:val="single" w:sz="4" w:space="0" w:color="auto"/>
            </w:tcBorders>
            <w:shd w:val="clear" w:color="auto" w:fill="auto"/>
            <w:vAlign w:val="center"/>
          </w:tcPr>
          <w:p w14:paraId="598997F8"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0E97F4D1" w14:textId="77777777" w:rsidR="009C0203" w:rsidRDefault="009C0203">
            <w:pPr>
              <w:snapToGrid w:val="0"/>
              <w:spacing w:line="300" w:lineRule="exact"/>
              <w:jc w:val="center"/>
              <w:rPr>
                <w:rFonts w:eastAsia="仿宋" w:cs="仿宋"/>
                <w:color w:val="000000" w:themeColor="text1"/>
                <w:sz w:val="24"/>
              </w:rPr>
            </w:pPr>
          </w:p>
        </w:tc>
      </w:tr>
      <w:tr w:rsidR="009C0203" w14:paraId="6CB5C23D" w14:textId="77777777">
        <w:trPr>
          <w:cantSplit/>
          <w:trHeight w:val="567"/>
          <w:jc w:val="center"/>
        </w:trPr>
        <w:tc>
          <w:tcPr>
            <w:tcW w:w="824" w:type="dxa"/>
            <w:vMerge/>
            <w:tcBorders>
              <w:left w:val="single" w:sz="4" w:space="0" w:color="auto"/>
              <w:right w:val="single" w:sz="4" w:space="0" w:color="auto"/>
            </w:tcBorders>
            <w:vAlign w:val="center"/>
          </w:tcPr>
          <w:p w14:paraId="324AD19A"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B57C98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22000004</w:t>
            </w:r>
          </w:p>
        </w:tc>
        <w:tc>
          <w:tcPr>
            <w:tcW w:w="2770" w:type="dxa"/>
            <w:tcBorders>
              <w:top w:val="single" w:sz="4" w:space="0" w:color="auto"/>
              <w:left w:val="single" w:sz="4" w:space="0" w:color="auto"/>
              <w:right w:val="single" w:sz="4" w:space="0" w:color="auto"/>
            </w:tcBorders>
            <w:vAlign w:val="center"/>
          </w:tcPr>
          <w:p w14:paraId="71DC006F" w14:textId="77777777" w:rsidR="009C0203" w:rsidRDefault="00BC1BB0">
            <w:pPr>
              <w:snapToGrid w:val="0"/>
              <w:ind w:rightChars="-6" w:right="-13"/>
              <w:rPr>
                <w:rFonts w:eastAsia="仿宋" w:cs="仿宋"/>
                <w:color w:val="000000" w:themeColor="text1"/>
                <w:sz w:val="24"/>
              </w:rPr>
            </w:pPr>
            <w:r>
              <w:rPr>
                <w:rFonts w:eastAsia="仿宋" w:cs="仿宋"/>
                <w:color w:val="000000" w:themeColor="text1"/>
                <w:sz w:val="24"/>
              </w:rPr>
              <w:t>学硕公共英语</w:t>
            </w:r>
          </w:p>
        </w:tc>
        <w:tc>
          <w:tcPr>
            <w:tcW w:w="631" w:type="dxa"/>
            <w:tcBorders>
              <w:top w:val="single" w:sz="4" w:space="0" w:color="auto"/>
              <w:left w:val="single" w:sz="4" w:space="0" w:color="auto"/>
              <w:bottom w:val="single" w:sz="4" w:space="0" w:color="auto"/>
              <w:right w:val="single" w:sz="4" w:space="0" w:color="auto"/>
            </w:tcBorders>
            <w:vAlign w:val="center"/>
          </w:tcPr>
          <w:p w14:paraId="200996D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bottom w:val="single" w:sz="4" w:space="0" w:color="auto"/>
              <w:right w:val="single" w:sz="4" w:space="0" w:color="auto"/>
            </w:tcBorders>
            <w:vAlign w:val="center"/>
          </w:tcPr>
          <w:p w14:paraId="2AEC7AF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bottom w:val="single" w:sz="4" w:space="0" w:color="auto"/>
              <w:right w:val="single" w:sz="4" w:space="0" w:color="auto"/>
            </w:tcBorders>
            <w:vAlign w:val="center"/>
          </w:tcPr>
          <w:p w14:paraId="4D362CC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32616A7F"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考试</w:t>
            </w:r>
          </w:p>
        </w:tc>
        <w:tc>
          <w:tcPr>
            <w:tcW w:w="1229" w:type="dxa"/>
            <w:tcBorders>
              <w:left w:val="single" w:sz="4" w:space="0" w:color="auto"/>
              <w:bottom w:val="single" w:sz="4" w:space="0" w:color="auto"/>
              <w:right w:val="single" w:sz="4" w:space="0" w:color="auto"/>
            </w:tcBorders>
            <w:vAlign w:val="center"/>
          </w:tcPr>
          <w:p w14:paraId="5E3F628D"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40B4A1F3" w14:textId="77777777" w:rsidR="009C0203" w:rsidRDefault="009C0203">
            <w:pPr>
              <w:snapToGrid w:val="0"/>
              <w:spacing w:line="300" w:lineRule="exact"/>
              <w:jc w:val="center"/>
              <w:rPr>
                <w:rFonts w:eastAsia="仿宋" w:cs="仿宋"/>
                <w:color w:val="000000" w:themeColor="text1"/>
                <w:sz w:val="24"/>
              </w:rPr>
            </w:pPr>
          </w:p>
        </w:tc>
      </w:tr>
      <w:tr w:rsidR="009C0203" w14:paraId="21966E16" w14:textId="77777777">
        <w:trPr>
          <w:cantSplit/>
          <w:trHeight w:val="567"/>
          <w:jc w:val="center"/>
        </w:trPr>
        <w:tc>
          <w:tcPr>
            <w:tcW w:w="824" w:type="dxa"/>
            <w:vMerge w:val="restart"/>
            <w:tcBorders>
              <w:left w:val="single" w:sz="4" w:space="0" w:color="auto"/>
              <w:right w:val="single" w:sz="4" w:space="0" w:color="auto"/>
            </w:tcBorders>
            <w:vAlign w:val="center"/>
          </w:tcPr>
          <w:p w14:paraId="13E98BA2"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学位</w:t>
            </w:r>
          </w:p>
          <w:p w14:paraId="019E87DE"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基础课</w:t>
            </w:r>
          </w:p>
          <w:p w14:paraId="39CF0419"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color w:val="000000" w:themeColor="text1"/>
                <w:sz w:val="24"/>
              </w:rPr>
              <w:t>8</w:t>
            </w:r>
            <w:r>
              <w:rPr>
                <w:rFonts w:eastAsia="仿宋" w:cs="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55DD129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22060101</w:t>
            </w:r>
          </w:p>
        </w:tc>
        <w:tc>
          <w:tcPr>
            <w:tcW w:w="2770" w:type="dxa"/>
            <w:tcBorders>
              <w:top w:val="single" w:sz="4" w:space="0" w:color="auto"/>
              <w:left w:val="single" w:sz="4" w:space="0" w:color="auto"/>
              <w:right w:val="single" w:sz="4" w:space="0" w:color="auto"/>
            </w:tcBorders>
            <w:vAlign w:val="center"/>
          </w:tcPr>
          <w:p w14:paraId="1D200D0B" w14:textId="77777777" w:rsidR="009C0203" w:rsidRDefault="00BC1BB0">
            <w:pPr>
              <w:snapToGrid w:val="0"/>
              <w:spacing w:line="300" w:lineRule="exact"/>
              <w:ind w:left="69"/>
              <w:rPr>
                <w:rFonts w:eastAsia="仿宋" w:cs="仿宋"/>
                <w:color w:val="000000" w:themeColor="text1"/>
                <w:sz w:val="24"/>
              </w:rPr>
            </w:pPr>
            <w:r>
              <w:rPr>
                <w:rFonts w:eastAsia="仿宋" w:cs="仿宋"/>
                <w:color w:val="000000" w:themeColor="text1"/>
                <w:sz w:val="24"/>
              </w:rPr>
              <w:t>论文写作与学术规范</w:t>
            </w:r>
          </w:p>
        </w:tc>
        <w:tc>
          <w:tcPr>
            <w:tcW w:w="631" w:type="dxa"/>
            <w:tcBorders>
              <w:top w:val="single" w:sz="4" w:space="0" w:color="auto"/>
              <w:left w:val="single" w:sz="4" w:space="0" w:color="auto"/>
              <w:right w:val="single" w:sz="4" w:space="0" w:color="auto"/>
            </w:tcBorders>
            <w:vAlign w:val="center"/>
          </w:tcPr>
          <w:p w14:paraId="71A12A1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right w:val="single" w:sz="4" w:space="0" w:color="auto"/>
            </w:tcBorders>
            <w:vAlign w:val="center"/>
          </w:tcPr>
          <w:p w14:paraId="4ED7F4E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right w:val="single" w:sz="4" w:space="0" w:color="auto"/>
            </w:tcBorders>
            <w:vAlign w:val="center"/>
          </w:tcPr>
          <w:p w14:paraId="4DDAAE8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5965AFB4"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2D127D9C"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39698EC2" w14:textId="77777777" w:rsidR="009C0203" w:rsidRDefault="009C0203">
            <w:pPr>
              <w:snapToGrid w:val="0"/>
              <w:spacing w:line="300" w:lineRule="exact"/>
              <w:jc w:val="center"/>
              <w:rPr>
                <w:rFonts w:eastAsia="仿宋" w:cs="仿宋"/>
                <w:color w:val="000000" w:themeColor="text1"/>
                <w:sz w:val="24"/>
              </w:rPr>
            </w:pPr>
          </w:p>
        </w:tc>
      </w:tr>
      <w:tr w:rsidR="009C0203" w14:paraId="7001C166" w14:textId="77777777">
        <w:trPr>
          <w:cantSplit/>
          <w:trHeight w:val="567"/>
          <w:jc w:val="center"/>
        </w:trPr>
        <w:tc>
          <w:tcPr>
            <w:tcW w:w="824" w:type="dxa"/>
            <w:vMerge/>
            <w:tcBorders>
              <w:left w:val="single" w:sz="4" w:space="0" w:color="auto"/>
              <w:right w:val="single" w:sz="4" w:space="0" w:color="auto"/>
            </w:tcBorders>
            <w:vAlign w:val="center"/>
          </w:tcPr>
          <w:p w14:paraId="230A1205"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461FCF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22060102</w:t>
            </w:r>
          </w:p>
        </w:tc>
        <w:tc>
          <w:tcPr>
            <w:tcW w:w="2770" w:type="dxa"/>
            <w:tcBorders>
              <w:top w:val="single" w:sz="4" w:space="0" w:color="auto"/>
              <w:left w:val="single" w:sz="4" w:space="0" w:color="auto"/>
              <w:right w:val="single" w:sz="4" w:space="0" w:color="auto"/>
            </w:tcBorders>
            <w:vAlign w:val="center"/>
          </w:tcPr>
          <w:p w14:paraId="4E33786F" w14:textId="77777777" w:rsidR="009C0203" w:rsidRDefault="00BC1BB0">
            <w:pPr>
              <w:snapToGrid w:val="0"/>
              <w:spacing w:line="300" w:lineRule="exact"/>
              <w:ind w:left="69"/>
              <w:rPr>
                <w:rFonts w:eastAsia="仿宋" w:cs="仿宋"/>
                <w:color w:val="000000" w:themeColor="text1"/>
                <w:sz w:val="24"/>
              </w:rPr>
            </w:pPr>
            <w:r>
              <w:rPr>
                <w:rFonts w:eastAsia="仿宋" w:cs="仿宋"/>
                <w:color w:val="000000" w:themeColor="text1"/>
                <w:sz w:val="24"/>
              </w:rPr>
              <w:t>文学专题研究</w:t>
            </w:r>
          </w:p>
        </w:tc>
        <w:tc>
          <w:tcPr>
            <w:tcW w:w="631" w:type="dxa"/>
            <w:tcBorders>
              <w:top w:val="single" w:sz="4" w:space="0" w:color="auto"/>
              <w:left w:val="single" w:sz="4" w:space="0" w:color="auto"/>
              <w:right w:val="single" w:sz="4" w:space="0" w:color="auto"/>
            </w:tcBorders>
            <w:vAlign w:val="center"/>
          </w:tcPr>
          <w:p w14:paraId="27A0243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4599854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2D99E87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04777BD1"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76D5B3F3"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7F6565DD" w14:textId="77777777" w:rsidR="009C0203" w:rsidRDefault="009C0203">
            <w:pPr>
              <w:snapToGrid w:val="0"/>
              <w:spacing w:line="300" w:lineRule="exact"/>
              <w:jc w:val="center"/>
              <w:rPr>
                <w:rFonts w:eastAsia="仿宋" w:cs="仿宋"/>
                <w:color w:val="000000" w:themeColor="text1"/>
                <w:sz w:val="24"/>
              </w:rPr>
            </w:pPr>
          </w:p>
        </w:tc>
      </w:tr>
      <w:tr w:rsidR="009C0203" w14:paraId="6227F170" w14:textId="77777777">
        <w:trPr>
          <w:cantSplit/>
          <w:trHeight w:val="567"/>
          <w:jc w:val="center"/>
        </w:trPr>
        <w:tc>
          <w:tcPr>
            <w:tcW w:w="824" w:type="dxa"/>
            <w:vMerge/>
            <w:tcBorders>
              <w:left w:val="single" w:sz="4" w:space="0" w:color="auto"/>
              <w:right w:val="single" w:sz="4" w:space="0" w:color="auto"/>
            </w:tcBorders>
            <w:vAlign w:val="center"/>
          </w:tcPr>
          <w:p w14:paraId="0E655879"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0FFDB8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22060103</w:t>
            </w:r>
          </w:p>
        </w:tc>
        <w:tc>
          <w:tcPr>
            <w:tcW w:w="2770" w:type="dxa"/>
            <w:tcBorders>
              <w:top w:val="single" w:sz="4" w:space="0" w:color="auto"/>
              <w:left w:val="single" w:sz="4" w:space="0" w:color="auto"/>
              <w:right w:val="single" w:sz="4" w:space="0" w:color="auto"/>
            </w:tcBorders>
            <w:vAlign w:val="center"/>
          </w:tcPr>
          <w:p w14:paraId="529554AF" w14:textId="77777777" w:rsidR="009C0203" w:rsidRDefault="00BC1BB0">
            <w:pPr>
              <w:snapToGrid w:val="0"/>
              <w:spacing w:line="300" w:lineRule="exact"/>
              <w:ind w:left="69"/>
              <w:rPr>
                <w:rFonts w:eastAsia="仿宋" w:cs="仿宋"/>
                <w:color w:val="000000" w:themeColor="text1"/>
                <w:sz w:val="24"/>
              </w:rPr>
            </w:pPr>
            <w:r>
              <w:rPr>
                <w:rFonts w:eastAsia="仿宋" w:cs="仿宋"/>
                <w:color w:val="000000" w:themeColor="text1"/>
                <w:sz w:val="24"/>
              </w:rPr>
              <w:t>语言学专题研究</w:t>
            </w:r>
          </w:p>
        </w:tc>
        <w:tc>
          <w:tcPr>
            <w:tcW w:w="631" w:type="dxa"/>
            <w:tcBorders>
              <w:top w:val="single" w:sz="4" w:space="0" w:color="auto"/>
              <w:left w:val="single" w:sz="4" w:space="0" w:color="auto"/>
              <w:right w:val="single" w:sz="4" w:space="0" w:color="auto"/>
            </w:tcBorders>
            <w:vAlign w:val="center"/>
          </w:tcPr>
          <w:p w14:paraId="45DE8F7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0632DCE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6850D8B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0095CB2E"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0DA06520"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汉语言</w:t>
            </w:r>
          </w:p>
          <w:p w14:paraId="5D54460E"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文字学</w:t>
            </w:r>
          </w:p>
        </w:tc>
        <w:tc>
          <w:tcPr>
            <w:tcW w:w="986" w:type="dxa"/>
            <w:tcBorders>
              <w:left w:val="single" w:sz="4" w:space="0" w:color="auto"/>
              <w:right w:val="single" w:sz="4" w:space="0" w:color="auto"/>
            </w:tcBorders>
            <w:vAlign w:val="center"/>
          </w:tcPr>
          <w:p w14:paraId="05106CBB" w14:textId="77777777" w:rsidR="009C0203" w:rsidRDefault="009C0203">
            <w:pPr>
              <w:snapToGrid w:val="0"/>
              <w:spacing w:line="300" w:lineRule="exact"/>
              <w:jc w:val="center"/>
              <w:rPr>
                <w:rFonts w:eastAsia="仿宋" w:cs="仿宋"/>
                <w:color w:val="000000" w:themeColor="text1"/>
                <w:sz w:val="24"/>
              </w:rPr>
            </w:pPr>
          </w:p>
        </w:tc>
      </w:tr>
      <w:tr w:rsidR="009C0203" w14:paraId="457CB664" w14:textId="77777777">
        <w:trPr>
          <w:cantSplit/>
          <w:trHeight w:val="567"/>
          <w:jc w:val="center"/>
        </w:trPr>
        <w:tc>
          <w:tcPr>
            <w:tcW w:w="824" w:type="dxa"/>
            <w:vMerge/>
            <w:tcBorders>
              <w:left w:val="single" w:sz="4" w:space="0" w:color="auto"/>
              <w:right w:val="single" w:sz="4" w:space="0" w:color="auto"/>
            </w:tcBorders>
            <w:vAlign w:val="center"/>
          </w:tcPr>
          <w:p w14:paraId="316635AC"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3925D51C" w14:textId="77777777" w:rsidR="009C0203" w:rsidRDefault="00BC1BB0">
            <w:pPr>
              <w:snapToGrid w:val="0"/>
              <w:ind w:left="69" w:rightChars="-6" w:right="-13"/>
              <w:jc w:val="center"/>
              <w:rPr>
                <w:rFonts w:eastAsia="仿宋"/>
                <w:color w:val="000000" w:themeColor="text1"/>
                <w:sz w:val="24"/>
              </w:rPr>
            </w:pPr>
            <w:r>
              <w:rPr>
                <w:rFonts w:eastAsia="仿宋"/>
                <w:color w:val="000000" w:themeColor="text1"/>
                <w:sz w:val="24"/>
              </w:rPr>
              <w:t>22060104</w:t>
            </w:r>
          </w:p>
        </w:tc>
        <w:tc>
          <w:tcPr>
            <w:tcW w:w="2770" w:type="dxa"/>
            <w:tcBorders>
              <w:top w:val="single" w:sz="4" w:space="0" w:color="auto"/>
              <w:left w:val="single" w:sz="4" w:space="0" w:color="auto"/>
              <w:right w:val="single" w:sz="4" w:space="0" w:color="auto"/>
            </w:tcBorders>
            <w:vAlign w:val="center"/>
          </w:tcPr>
          <w:p w14:paraId="7B6D73E7" w14:textId="77777777" w:rsidR="009C0203" w:rsidRDefault="00BC1BB0">
            <w:pPr>
              <w:snapToGrid w:val="0"/>
              <w:ind w:left="69" w:rightChars="-6" w:right="-13"/>
              <w:rPr>
                <w:rFonts w:eastAsia="仿宋" w:cs="仿宋"/>
                <w:color w:val="000000" w:themeColor="text1"/>
                <w:sz w:val="24"/>
              </w:rPr>
            </w:pPr>
            <w:r>
              <w:rPr>
                <w:rFonts w:eastAsia="仿宋" w:cs="仿宋"/>
                <w:color w:val="000000" w:themeColor="text1"/>
                <w:sz w:val="24"/>
              </w:rPr>
              <w:t>中国语言文学经典文献导读</w:t>
            </w:r>
          </w:p>
        </w:tc>
        <w:tc>
          <w:tcPr>
            <w:tcW w:w="631" w:type="dxa"/>
            <w:tcBorders>
              <w:top w:val="single" w:sz="4" w:space="0" w:color="auto"/>
              <w:left w:val="single" w:sz="4" w:space="0" w:color="auto"/>
              <w:right w:val="single" w:sz="4" w:space="0" w:color="auto"/>
            </w:tcBorders>
            <w:vAlign w:val="center"/>
          </w:tcPr>
          <w:p w14:paraId="310451D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right w:val="single" w:sz="4" w:space="0" w:color="auto"/>
            </w:tcBorders>
            <w:vAlign w:val="center"/>
          </w:tcPr>
          <w:p w14:paraId="0DC5695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right w:val="single" w:sz="4" w:space="0" w:color="auto"/>
            </w:tcBorders>
            <w:vAlign w:val="center"/>
          </w:tcPr>
          <w:p w14:paraId="6966470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13C0BCE1"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641AC094"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715ADA7C" w14:textId="77777777" w:rsidR="009C0203" w:rsidRDefault="009C0203">
            <w:pPr>
              <w:snapToGrid w:val="0"/>
              <w:spacing w:line="300" w:lineRule="exact"/>
              <w:jc w:val="center"/>
              <w:rPr>
                <w:rFonts w:eastAsia="仿宋" w:cs="仿宋"/>
                <w:color w:val="000000" w:themeColor="text1"/>
                <w:sz w:val="24"/>
              </w:rPr>
            </w:pPr>
          </w:p>
        </w:tc>
      </w:tr>
      <w:tr w:rsidR="009C0203" w14:paraId="77F36F8A" w14:textId="77777777">
        <w:trPr>
          <w:cantSplit/>
          <w:trHeight w:val="567"/>
          <w:jc w:val="center"/>
        </w:trPr>
        <w:tc>
          <w:tcPr>
            <w:tcW w:w="824" w:type="dxa"/>
            <w:vMerge/>
            <w:tcBorders>
              <w:left w:val="single" w:sz="4" w:space="0" w:color="auto"/>
              <w:right w:val="single" w:sz="4" w:space="0" w:color="auto"/>
            </w:tcBorders>
            <w:vAlign w:val="center"/>
          </w:tcPr>
          <w:p w14:paraId="5C6DF12B"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00C9EC78" w14:textId="77777777" w:rsidR="009C0203" w:rsidRDefault="00BC1BB0">
            <w:pPr>
              <w:snapToGrid w:val="0"/>
              <w:ind w:left="69" w:rightChars="-6" w:right="-13"/>
              <w:jc w:val="center"/>
              <w:rPr>
                <w:rFonts w:eastAsia="仿宋"/>
                <w:color w:val="000000" w:themeColor="text1"/>
                <w:sz w:val="24"/>
              </w:rPr>
            </w:pPr>
            <w:r>
              <w:rPr>
                <w:rFonts w:eastAsia="仿宋"/>
                <w:color w:val="000000" w:themeColor="text1"/>
                <w:sz w:val="24"/>
              </w:rPr>
              <w:t>22060105</w:t>
            </w:r>
          </w:p>
        </w:tc>
        <w:tc>
          <w:tcPr>
            <w:tcW w:w="2770" w:type="dxa"/>
            <w:tcBorders>
              <w:top w:val="single" w:sz="4" w:space="0" w:color="auto"/>
              <w:left w:val="single" w:sz="4" w:space="0" w:color="auto"/>
              <w:right w:val="single" w:sz="4" w:space="0" w:color="auto"/>
            </w:tcBorders>
            <w:vAlign w:val="center"/>
          </w:tcPr>
          <w:p w14:paraId="5D817602" w14:textId="77777777" w:rsidR="009C0203" w:rsidRDefault="00BC1BB0">
            <w:pPr>
              <w:snapToGrid w:val="0"/>
              <w:ind w:left="69" w:rightChars="-6" w:right="-13"/>
              <w:rPr>
                <w:rFonts w:eastAsia="仿宋" w:cs="仿宋"/>
                <w:color w:val="000000" w:themeColor="text1"/>
                <w:sz w:val="24"/>
              </w:rPr>
            </w:pPr>
            <w:r>
              <w:rPr>
                <w:rFonts w:eastAsia="仿宋" w:cs="仿宋"/>
                <w:color w:val="000000" w:themeColor="text1"/>
                <w:sz w:val="24"/>
              </w:rPr>
              <w:t>文学研究的观念方法与创新思维</w:t>
            </w:r>
          </w:p>
        </w:tc>
        <w:tc>
          <w:tcPr>
            <w:tcW w:w="631" w:type="dxa"/>
            <w:tcBorders>
              <w:top w:val="single" w:sz="4" w:space="0" w:color="auto"/>
              <w:left w:val="single" w:sz="4" w:space="0" w:color="auto"/>
              <w:right w:val="single" w:sz="4" w:space="0" w:color="auto"/>
            </w:tcBorders>
            <w:vAlign w:val="center"/>
          </w:tcPr>
          <w:p w14:paraId="4A99105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6D14578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406DECC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724" w:type="dxa"/>
            <w:tcBorders>
              <w:top w:val="single" w:sz="4" w:space="0" w:color="auto"/>
              <w:left w:val="single" w:sz="4" w:space="0" w:color="auto"/>
              <w:right w:val="single" w:sz="4" w:space="0" w:color="auto"/>
            </w:tcBorders>
            <w:vAlign w:val="center"/>
          </w:tcPr>
          <w:p w14:paraId="5421139D"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13FA43E8"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030BD4E8" w14:textId="77777777" w:rsidR="009C0203" w:rsidRDefault="009C0203">
            <w:pPr>
              <w:snapToGrid w:val="0"/>
              <w:spacing w:line="300" w:lineRule="exact"/>
              <w:jc w:val="center"/>
              <w:rPr>
                <w:rFonts w:eastAsia="仿宋" w:cs="仿宋"/>
                <w:color w:val="000000" w:themeColor="text1"/>
                <w:sz w:val="24"/>
              </w:rPr>
            </w:pPr>
          </w:p>
        </w:tc>
      </w:tr>
      <w:tr w:rsidR="009C0203" w14:paraId="40A6EE7C" w14:textId="77777777">
        <w:trPr>
          <w:cantSplit/>
          <w:trHeight w:val="567"/>
          <w:jc w:val="center"/>
        </w:trPr>
        <w:tc>
          <w:tcPr>
            <w:tcW w:w="824" w:type="dxa"/>
            <w:vMerge w:val="restart"/>
            <w:tcBorders>
              <w:left w:val="single" w:sz="4" w:space="0" w:color="auto"/>
              <w:right w:val="single" w:sz="4" w:space="0" w:color="auto"/>
            </w:tcBorders>
            <w:vAlign w:val="center"/>
          </w:tcPr>
          <w:p w14:paraId="510B083B"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学位</w:t>
            </w:r>
          </w:p>
          <w:p w14:paraId="2F479D05"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专业课</w:t>
            </w:r>
          </w:p>
          <w:p w14:paraId="695F9DA2"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eastAsia="仿宋"/>
                <w:color w:val="000000" w:themeColor="text1"/>
                <w:sz w:val="24"/>
              </w:rPr>
              <w:t>8</w:t>
            </w:r>
            <w:r>
              <w:rPr>
                <w:rFonts w:eastAsia="仿宋" w:cs="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142F415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22060132</w:t>
            </w:r>
          </w:p>
        </w:tc>
        <w:tc>
          <w:tcPr>
            <w:tcW w:w="2770" w:type="dxa"/>
            <w:tcBorders>
              <w:top w:val="single" w:sz="4" w:space="0" w:color="auto"/>
              <w:left w:val="single" w:sz="4" w:space="0" w:color="auto"/>
              <w:right w:val="single" w:sz="4" w:space="0" w:color="auto"/>
            </w:tcBorders>
            <w:vAlign w:val="center"/>
          </w:tcPr>
          <w:p w14:paraId="73EB941A"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中国语言学史</w:t>
            </w:r>
          </w:p>
        </w:tc>
        <w:tc>
          <w:tcPr>
            <w:tcW w:w="631" w:type="dxa"/>
            <w:tcBorders>
              <w:top w:val="single" w:sz="4" w:space="0" w:color="auto"/>
              <w:left w:val="single" w:sz="4" w:space="0" w:color="auto"/>
              <w:right w:val="single" w:sz="4" w:space="0" w:color="auto"/>
            </w:tcBorders>
            <w:vAlign w:val="center"/>
          </w:tcPr>
          <w:p w14:paraId="2F9DAB4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4EC1543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69C847A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43728A32"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1C2C6B8B"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汉语言</w:t>
            </w:r>
          </w:p>
          <w:p w14:paraId="6F2682FE"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文字学</w:t>
            </w:r>
          </w:p>
        </w:tc>
        <w:tc>
          <w:tcPr>
            <w:tcW w:w="986" w:type="dxa"/>
            <w:tcBorders>
              <w:left w:val="single" w:sz="4" w:space="0" w:color="auto"/>
              <w:right w:val="single" w:sz="4" w:space="0" w:color="auto"/>
            </w:tcBorders>
            <w:vAlign w:val="center"/>
          </w:tcPr>
          <w:p w14:paraId="337C3FC3" w14:textId="77777777" w:rsidR="009C0203" w:rsidRDefault="009C0203">
            <w:pPr>
              <w:snapToGrid w:val="0"/>
              <w:spacing w:line="300" w:lineRule="exact"/>
              <w:jc w:val="center"/>
              <w:rPr>
                <w:rFonts w:eastAsia="仿宋" w:cs="仿宋"/>
                <w:color w:val="000000" w:themeColor="text1"/>
                <w:sz w:val="24"/>
              </w:rPr>
            </w:pPr>
          </w:p>
        </w:tc>
      </w:tr>
      <w:tr w:rsidR="009C0203" w14:paraId="63DDE41A" w14:textId="77777777">
        <w:trPr>
          <w:cantSplit/>
          <w:trHeight w:val="567"/>
          <w:jc w:val="center"/>
        </w:trPr>
        <w:tc>
          <w:tcPr>
            <w:tcW w:w="824" w:type="dxa"/>
            <w:vMerge/>
            <w:tcBorders>
              <w:left w:val="single" w:sz="4" w:space="0" w:color="auto"/>
              <w:right w:val="single" w:sz="4" w:space="0" w:color="auto"/>
            </w:tcBorders>
            <w:vAlign w:val="center"/>
          </w:tcPr>
          <w:p w14:paraId="5F17F24C"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4B732F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22060120</w:t>
            </w:r>
          </w:p>
        </w:tc>
        <w:tc>
          <w:tcPr>
            <w:tcW w:w="2770" w:type="dxa"/>
            <w:tcBorders>
              <w:top w:val="single" w:sz="4" w:space="0" w:color="auto"/>
              <w:left w:val="single" w:sz="4" w:space="0" w:color="auto"/>
              <w:right w:val="single" w:sz="4" w:space="0" w:color="auto"/>
            </w:tcBorders>
            <w:vAlign w:val="center"/>
          </w:tcPr>
          <w:p w14:paraId="732BE488"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现代汉语研究</w:t>
            </w:r>
          </w:p>
        </w:tc>
        <w:tc>
          <w:tcPr>
            <w:tcW w:w="631" w:type="dxa"/>
            <w:tcBorders>
              <w:top w:val="single" w:sz="4" w:space="0" w:color="auto"/>
              <w:left w:val="single" w:sz="4" w:space="0" w:color="auto"/>
              <w:right w:val="single" w:sz="4" w:space="0" w:color="auto"/>
            </w:tcBorders>
            <w:vAlign w:val="center"/>
          </w:tcPr>
          <w:p w14:paraId="75EB205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5844182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475F375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2ADB77D3"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229" w:type="dxa"/>
            <w:vMerge w:val="restart"/>
            <w:tcBorders>
              <w:left w:val="single" w:sz="4" w:space="0" w:color="auto"/>
              <w:right w:val="single" w:sz="4" w:space="0" w:color="auto"/>
            </w:tcBorders>
            <w:vAlign w:val="center"/>
          </w:tcPr>
          <w:p w14:paraId="4090A45B"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汉语言</w:t>
            </w:r>
          </w:p>
          <w:p w14:paraId="07FE1493"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文字学、语言学及应用语言学</w:t>
            </w:r>
          </w:p>
        </w:tc>
        <w:tc>
          <w:tcPr>
            <w:tcW w:w="986" w:type="dxa"/>
            <w:tcBorders>
              <w:left w:val="single" w:sz="4" w:space="0" w:color="auto"/>
              <w:right w:val="single" w:sz="4" w:space="0" w:color="auto"/>
            </w:tcBorders>
            <w:vAlign w:val="center"/>
          </w:tcPr>
          <w:p w14:paraId="3967F2E4" w14:textId="77777777" w:rsidR="009C0203" w:rsidRDefault="009C0203">
            <w:pPr>
              <w:snapToGrid w:val="0"/>
              <w:spacing w:line="300" w:lineRule="exact"/>
              <w:jc w:val="center"/>
              <w:rPr>
                <w:rFonts w:eastAsia="仿宋" w:cs="仿宋"/>
                <w:color w:val="000000" w:themeColor="text1"/>
                <w:sz w:val="24"/>
              </w:rPr>
            </w:pPr>
          </w:p>
        </w:tc>
      </w:tr>
      <w:tr w:rsidR="009C0203" w14:paraId="5E17517A" w14:textId="77777777">
        <w:trPr>
          <w:cantSplit/>
          <w:trHeight w:val="567"/>
          <w:jc w:val="center"/>
        </w:trPr>
        <w:tc>
          <w:tcPr>
            <w:tcW w:w="824" w:type="dxa"/>
            <w:vMerge/>
            <w:tcBorders>
              <w:left w:val="single" w:sz="4" w:space="0" w:color="auto"/>
              <w:right w:val="single" w:sz="4" w:space="0" w:color="auto"/>
            </w:tcBorders>
            <w:vAlign w:val="center"/>
          </w:tcPr>
          <w:p w14:paraId="52849A07"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415DD8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22060121</w:t>
            </w:r>
          </w:p>
        </w:tc>
        <w:tc>
          <w:tcPr>
            <w:tcW w:w="2770" w:type="dxa"/>
            <w:tcBorders>
              <w:top w:val="single" w:sz="4" w:space="0" w:color="auto"/>
              <w:left w:val="single" w:sz="4" w:space="0" w:color="auto"/>
              <w:right w:val="single" w:sz="4" w:space="0" w:color="auto"/>
            </w:tcBorders>
            <w:vAlign w:val="center"/>
          </w:tcPr>
          <w:p w14:paraId="15E1505A"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古代汉语研究</w:t>
            </w:r>
          </w:p>
        </w:tc>
        <w:tc>
          <w:tcPr>
            <w:tcW w:w="631" w:type="dxa"/>
            <w:tcBorders>
              <w:top w:val="single" w:sz="4" w:space="0" w:color="auto"/>
              <w:left w:val="single" w:sz="4" w:space="0" w:color="auto"/>
              <w:right w:val="single" w:sz="4" w:space="0" w:color="auto"/>
            </w:tcBorders>
            <w:vAlign w:val="center"/>
          </w:tcPr>
          <w:p w14:paraId="7FD4564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0FFEA38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36D3713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68AC2825"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229" w:type="dxa"/>
            <w:vMerge/>
            <w:tcBorders>
              <w:left w:val="single" w:sz="4" w:space="0" w:color="auto"/>
              <w:right w:val="single" w:sz="4" w:space="0" w:color="auto"/>
            </w:tcBorders>
            <w:vAlign w:val="center"/>
          </w:tcPr>
          <w:p w14:paraId="2F8CFE5E" w14:textId="77777777" w:rsidR="009C0203" w:rsidRDefault="009C0203">
            <w:pPr>
              <w:snapToGrid w:val="0"/>
              <w:ind w:rightChars="-6" w:right="-13"/>
              <w:jc w:val="center"/>
              <w:rPr>
                <w:rFonts w:eastAsia="仿宋" w:cs="仿宋"/>
                <w:color w:val="000000" w:themeColor="text1"/>
                <w:sz w:val="24"/>
              </w:rPr>
            </w:pPr>
          </w:p>
        </w:tc>
        <w:tc>
          <w:tcPr>
            <w:tcW w:w="986" w:type="dxa"/>
            <w:tcBorders>
              <w:left w:val="single" w:sz="4" w:space="0" w:color="auto"/>
              <w:right w:val="single" w:sz="4" w:space="0" w:color="auto"/>
            </w:tcBorders>
            <w:vAlign w:val="center"/>
          </w:tcPr>
          <w:p w14:paraId="4F071757" w14:textId="77777777" w:rsidR="009C0203" w:rsidRDefault="009C0203">
            <w:pPr>
              <w:snapToGrid w:val="0"/>
              <w:spacing w:line="300" w:lineRule="exact"/>
              <w:jc w:val="center"/>
              <w:rPr>
                <w:rFonts w:eastAsia="仿宋" w:cs="仿宋"/>
                <w:color w:val="000000" w:themeColor="text1"/>
                <w:sz w:val="24"/>
              </w:rPr>
            </w:pPr>
          </w:p>
        </w:tc>
      </w:tr>
      <w:tr w:rsidR="009C0203" w14:paraId="437AB010" w14:textId="77777777">
        <w:trPr>
          <w:cantSplit/>
          <w:trHeight w:val="567"/>
          <w:jc w:val="center"/>
        </w:trPr>
        <w:tc>
          <w:tcPr>
            <w:tcW w:w="824" w:type="dxa"/>
            <w:vMerge/>
            <w:tcBorders>
              <w:left w:val="single" w:sz="4" w:space="0" w:color="auto"/>
              <w:bottom w:val="single" w:sz="4" w:space="0" w:color="auto"/>
              <w:right w:val="single" w:sz="4" w:space="0" w:color="auto"/>
            </w:tcBorders>
            <w:vAlign w:val="center"/>
          </w:tcPr>
          <w:p w14:paraId="3F9D8C3D"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1A19CE9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22060106</w:t>
            </w:r>
          </w:p>
        </w:tc>
        <w:tc>
          <w:tcPr>
            <w:tcW w:w="2770" w:type="dxa"/>
            <w:tcBorders>
              <w:top w:val="single" w:sz="4" w:space="0" w:color="auto"/>
              <w:left w:val="single" w:sz="4" w:space="0" w:color="auto"/>
              <w:bottom w:val="single" w:sz="4" w:space="0" w:color="auto"/>
              <w:right w:val="single" w:sz="4" w:space="0" w:color="auto"/>
            </w:tcBorders>
            <w:vAlign w:val="center"/>
          </w:tcPr>
          <w:p w14:paraId="6B181754"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专业英语</w:t>
            </w:r>
          </w:p>
        </w:tc>
        <w:tc>
          <w:tcPr>
            <w:tcW w:w="631" w:type="dxa"/>
            <w:tcBorders>
              <w:top w:val="single" w:sz="4" w:space="0" w:color="auto"/>
              <w:left w:val="single" w:sz="4" w:space="0" w:color="auto"/>
              <w:bottom w:val="single" w:sz="4" w:space="0" w:color="auto"/>
              <w:right w:val="single" w:sz="4" w:space="0" w:color="auto"/>
            </w:tcBorders>
            <w:vAlign w:val="center"/>
          </w:tcPr>
          <w:p w14:paraId="1643D77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43AEDED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26A8487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20F1771E"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bottom w:val="single" w:sz="4" w:space="0" w:color="auto"/>
              <w:right w:val="single" w:sz="4" w:space="0" w:color="auto"/>
            </w:tcBorders>
            <w:vAlign w:val="center"/>
          </w:tcPr>
          <w:p w14:paraId="6A738AF8"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bottom w:val="single" w:sz="4" w:space="0" w:color="auto"/>
              <w:right w:val="single" w:sz="4" w:space="0" w:color="auto"/>
            </w:tcBorders>
            <w:vAlign w:val="center"/>
          </w:tcPr>
          <w:p w14:paraId="6DA73A76" w14:textId="77777777" w:rsidR="009C0203" w:rsidRDefault="009C0203">
            <w:pPr>
              <w:snapToGrid w:val="0"/>
              <w:spacing w:line="300" w:lineRule="exact"/>
              <w:jc w:val="center"/>
              <w:rPr>
                <w:rFonts w:eastAsia="仿宋" w:cs="仿宋"/>
                <w:color w:val="000000" w:themeColor="text1"/>
                <w:sz w:val="24"/>
              </w:rPr>
            </w:pPr>
          </w:p>
        </w:tc>
      </w:tr>
      <w:tr w:rsidR="009C0203" w14:paraId="6E426D66" w14:textId="77777777">
        <w:trPr>
          <w:cantSplit/>
          <w:trHeight w:val="567"/>
          <w:jc w:val="center"/>
        </w:trPr>
        <w:tc>
          <w:tcPr>
            <w:tcW w:w="824" w:type="dxa"/>
            <w:vMerge w:val="restart"/>
            <w:tcBorders>
              <w:top w:val="single" w:sz="4" w:space="0" w:color="auto"/>
              <w:left w:val="single" w:sz="4" w:space="0" w:color="auto"/>
              <w:bottom w:val="single" w:sz="4" w:space="0" w:color="auto"/>
              <w:right w:val="single" w:sz="4" w:space="0" w:color="auto"/>
            </w:tcBorders>
            <w:vAlign w:val="center"/>
          </w:tcPr>
          <w:p w14:paraId="54C11E91"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公共</w:t>
            </w:r>
          </w:p>
          <w:p w14:paraId="0FBE88D4"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选修课</w:t>
            </w:r>
          </w:p>
          <w:p w14:paraId="1B93F2ED"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cs="仿宋"/>
                <w:color w:val="000000" w:themeColor="text1"/>
                <w:sz w:val="24"/>
              </w:rPr>
              <w:t>≥</w:t>
            </w:r>
            <w:r>
              <w:rPr>
                <w:rFonts w:eastAsia="仿宋"/>
                <w:color w:val="000000" w:themeColor="text1"/>
                <w:sz w:val="24"/>
              </w:rPr>
              <w:t>4</w:t>
            </w:r>
            <w:r>
              <w:rPr>
                <w:rFonts w:eastAsia="仿宋" w:cs="仿宋"/>
                <w:color w:val="000000" w:themeColor="text1"/>
                <w:sz w:val="24"/>
              </w:rPr>
              <w:t>学分）</w:t>
            </w:r>
          </w:p>
        </w:tc>
        <w:tc>
          <w:tcPr>
            <w:tcW w:w="1155" w:type="dxa"/>
            <w:tcBorders>
              <w:top w:val="single" w:sz="4" w:space="0" w:color="auto"/>
              <w:left w:val="single" w:sz="4" w:space="0" w:color="auto"/>
              <w:bottom w:val="single" w:sz="4" w:space="0" w:color="auto"/>
              <w:right w:val="single" w:sz="4" w:space="0" w:color="auto"/>
            </w:tcBorders>
            <w:vAlign w:val="center"/>
          </w:tcPr>
          <w:p w14:paraId="15DB33A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22000011</w:t>
            </w:r>
          </w:p>
        </w:tc>
        <w:tc>
          <w:tcPr>
            <w:tcW w:w="2770" w:type="dxa"/>
            <w:tcBorders>
              <w:top w:val="single" w:sz="4" w:space="0" w:color="auto"/>
              <w:left w:val="single" w:sz="4" w:space="0" w:color="auto"/>
              <w:bottom w:val="single" w:sz="4" w:space="0" w:color="auto"/>
              <w:right w:val="single" w:sz="4" w:space="0" w:color="auto"/>
            </w:tcBorders>
            <w:vAlign w:val="center"/>
          </w:tcPr>
          <w:p w14:paraId="155896E9"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生活中的美学</w:t>
            </w:r>
          </w:p>
        </w:tc>
        <w:tc>
          <w:tcPr>
            <w:tcW w:w="631" w:type="dxa"/>
            <w:tcBorders>
              <w:top w:val="single" w:sz="4" w:space="0" w:color="auto"/>
              <w:left w:val="single" w:sz="4" w:space="0" w:color="auto"/>
              <w:bottom w:val="single" w:sz="4" w:space="0" w:color="auto"/>
              <w:right w:val="single" w:sz="4" w:space="0" w:color="auto"/>
            </w:tcBorders>
            <w:vAlign w:val="center"/>
          </w:tcPr>
          <w:p w14:paraId="02A21FF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20B03C5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24079CA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5311118D"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50DB1D1F"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val="restart"/>
            <w:tcBorders>
              <w:top w:val="single" w:sz="4" w:space="0" w:color="auto"/>
              <w:left w:val="single" w:sz="4" w:space="0" w:color="auto"/>
              <w:bottom w:val="single" w:sz="4" w:space="0" w:color="auto"/>
              <w:right w:val="single" w:sz="4" w:space="0" w:color="auto"/>
            </w:tcBorders>
            <w:vAlign w:val="center"/>
          </w:tcPr>
          <w:p w14:paraId="00F9125F" w14:textId="77777777" w:rsidR="009C0203" w:rsidRDefault="00BC1BB0">
            <w:pPr>
              <w:jc w:val="center"/>
              <w:rPr>
                <w:rFonts w:eastAsia="仿宋"/>
                <w:color w:val="000000" w:themeColor="text1"/>
                <w:sz w:val="24"/>
              </w:rPr>
            </w:pPr>
            <w:r>
              <w:rPr>
                <w:rFonts w:eastAsia="仿宋"/>
                <w:color w:val="000000" w:themeColor="text1"/>
                <w:sz w:val="24"/>
              </w:rPr>
              <w:t>线下课程选修一门</w:t>
            </w:r>
          </w:p>
        </w:tc>
      </w:tr>
      <w:tr w:rsidR="009C0203" w14:paraId="671A4E70" w14:textId="77777777">
        <w:trPr>
          <w:cantSplit/>
          <w:trHeight w:val="567"/>
          <w:jc w:val="center"/>
        </w:trPr>
        <w:tc>
          <w:tcPr>
            <w:tcW w:w="824" w:type="dxa"/>
            <w:vMerge/>
            <w:tcBorders>
              <w:top w:val="single" w:sz="4" w:space="0" w:color="auto"/>
              <w:left w:val="single" w:sz="4" w:space="0" w:color="auto"/>
              <w:bottom w:val="single" w:sz="4" w:space="0" w:color="auto"/>
              <w:right w:val="single" w:sz="4" w:space="0" w:color="auto"/>
            </w:tcBorders>
            <w:vAlign w:val="center"/>
          </w:tcPr>
          <w:p w14:paraId="056BC650"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12A3AB6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22000012</w:t>
            </w:r>
          </w:p>
        </w:tc>
        <w:tc>
          <w:tcPr>
            <w:tcW w:w="2770" w:type="dxa"/>
            <w:tcBorders>
              <w:top w:val="single" w:sz="4" w:space="0" w:color="auto"/>
              <w:left w:val="single" w:sz="4" w:space="0" w:color="auto"/>
              <w:bottom w:val="single" w:sz="4" w:space="0" w:color="auto"/>
              <w:right w:val="single" w:sz="4" w:space="0" w:color="auto"/>
            </w:tcBorders>
            <w:vAlign w:val="center"/>
          </w:tcPr>
          <w:p w14:paraId="2BF44F90"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聊城城市历史与文化</w:t>
            </w:r>
          </w:p>
        </w:tc>
        <w:tc>
          <w:tcPr>
            <w:tcW w:w="631" w:type="dxa"/>
            <w:tcBorders>
              <w:top w:val="single" w:sz="4" w:space="0" w:color="auto"/>
              <w:left w:val="single" w:sz="4" w:space="0" w:color="auto"/>
              <w:bottom w:val="single" w:sz="4" w:space="0" w:color="auto"/>
              <w:right w:val="single" w:sz="4" w:space="0" w:color="auto"/>
            </w:tcBorders>
            <w:vAlign w:val="center"/>
          </w:tcPr>
          <w:p w14:paraId="569D0E6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623F072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2702F6D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37C406AC"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7640BE49"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tcBorders>
              <w:top w:val="single" w:sz="4" w:space="0" w:color="auto"/>
              <w:left w:val="single" w:sz="4" w:space="0" w:color="auto"/>
              <w:bottom w:val="single" w:sz="4" w:space="0" w:color="auto"/>
              <w:right w:val="single" w:sz="4" w:space="0" w:color="auto"/>
            </w:tcBorders>
            <w:vAlign w:val="center"/>
          </w:tcPr>
          <w:p w14:paraId="2CD0F380" w14:textId="77777777" w:rsidR="009C0203" w:rsidRDefault="009C0203">
            <w:pPr>
              <w:snapToGrid w:val="0"/>
              <w:spacing w:line="300" w:lineRule="exact"/>
              <w:jc w:val="center"/>
              <w:rPr>
                <w:rFonts w:eastAsia="仿宋" w:cs="仿宋"/>
                <w:color w:val="000000" w:themeColor="text1"/>
                <w:sz w:val="24"/>
              </w:rPr>
            </w:pPr>
          </w:p>
        </w:tc>
      </w:tr>
      <w:tr w:rsidR="009C0203" w14:paraId="5C21AB86" w14:textId="77777777">
        <w:trPr>
          <w:cantSplit/>
          <w:trHeight w:val="567"/>
          <w:jc w:val="center"/>
        </w:trPr>
        <w:tc>
          <w:tcPr>
            <w:tcW w:w="824" w:type="dxa"/>
            <w:vMerge/>
            <w:tcBorders>
              <w:top w:val="single" w:sz="4" w:space="0" w:color="auto"/>
              <w:left w:val="single" w:sz="4" w:space="0" w:color="auto"/>
              <w:bottom w:val="single" w:sz="4" w:space="0" w:color="auto"/>
              <w:right w:val="single" w:sz="4" w:space="0" w:color="auto"/>
            </w:tcBorders>
            <w:vAlign w:val="center"/>
          </w:tcPr>
          <w:p w14:paraId="77400FD3"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6FAC1C7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22000013</w:t>
            </w:r>
          </w:p>
        </w:tc>
        <w:tc>
          <w:tcPr>
            <w:tcW w:w="2770" w:type="dxa"/>
            <w:tcBorders>
              <w:top w:val="single" w:sz="4" w:space="0" w:color="auto"/>
              <w:left w:val="single" w:sz="4" w:space="0" w:color="auto"/>
              <w:bottom w:val="single" w:sz="4" w:space="0" w:color="auto"/>
              <w:right w:val="single" w:sz="4" w:space="0" w:color="auto"/>
            </w:tcBorders>
            <w:vAlign w:val="center"/>
          </w:tcPr>
          <w:p w14:paraId="38CDFDF1"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研究生特色体育</w:t>
            </w:r>
          </w:p>
        </w:tc>
        <w:tc>
          <w:tcPr>
            <w:tcW w:w="631" w:type="dxa"/>
            <w:tcBorders>
              <w:top w:val="single" w:sz="4" w:space="0" w:color="auto"/>
              <w:left w:val="single" w:sz="4" w:space="0" w:color="auto"/>
              <w:bottom w:val="single" w:sz="4" w:space="0" w:color="auto"/>
              <w:right w:val="single" w:sz="4" w:space="0" w:color="auto"/>
            </w:tcBorders>
            <w:vAlign w:val="center"/>
          </w:tcPr>
          <w:p w14:paraId="5193DD3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309B736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56A82FF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0D45950A"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417366D7"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tcBorders>
              <w:top w:val="single" w:sz="4" w:space="0" w:color="auto"/>
              <w:left w:val="single" w:sz="4" w:space="0" w:color="auto"/>
              <w:bottom w:val="single" w:sz="4" w:space="0" w:color="auto"/>
              <w:right w:val="single" w:sz="4" w:space="0" w:color="auto"/>
            </w:tcBorders>
            <w:vAlign w:val="center"/>
          </w:tcPr>
          <w:p w14:paraId="033D2784" w14:textId="77777777" w:rsidR="009C0203" w:rsidRDefault="009C0203">
            <w:pPr>
              <w:snapToGrid w:val="0"/>
              <w:spacing w:line="300" w:lineRule="exact"/>
              <w:jc w:val="center"/>
              <w:rPr>
                <w:rFonts w:eastAsia="仿宋" w:cs="仿宋"/>
                <w:color w:val="000000" w:themeColor="text1"/>
                <w:sz w:val="24"/>
              </w:rPr>
            </w:pPr>
          </w:p>
        </w:tc>
      </w:tr>
      <w:tr w:rsidR="009C0203" w14:paraId="2BC6304E" w14:textId="77777777">
        <w:trPr>
          <w:cantSplit/>
          <w:trHeight w:val="567"/>
          <w:jc w:val="center"/>
        </w:trPr>
        <w:tc>
          <w:tcPr>
            <w:tcW w:w="824" w:type="dxa"/>
            <w:vMerge/>
            <w:tcBorders>
              <w:top w:val="single" w:sz="4" w:space="0" w:color="auto"/>
              <w:left w:val="single" w:sz="4" w:space="0" w:color="auto"/>
              <w:bottom w:val="single" w:sz="4" w:space="0" w:color="auto"/>
              <w:right w:val="single" w:sz="4" w:space="0" w:color="auto"/>
            </w:tcBorders>
            <w:vAlign w:val="center"/>
          </w:tcPr>
          <w:p w14:paraId="12BE12D8"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20E5A6D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22000014</w:t>
            </w:r>
          </w:p>
        </w:tc>
        <w:tc>
          <w:tcPr>
            <w:tcW w:w="2770" w:type="dxa"/>
            <w:tcBorders>
              <w:top w:val="single" w:sz="4" w:space="0" w:color="auto"/>
              <w:left w:val="single" w:sz="4" w:space="0" w:color="auto"/>
              <w:bottom w:val="single" w:sz="4" w:space="0" w:color="auto"/>
              <w:right w:val="single" w:sz="4" w:space="0" w:color="auto"/>
            </w:tcBorders>
            <w:vAlign w:val="center"/>
          </w:tcPr>
          <w:p w14:paraId="253D31D6"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科技伦理专题研究</w:t>
            </w:r>
          </w:p>
        </w:tc>
        <w:tc>
          <w:tcPr>
            <w:tcW w:w="631" w:type="dxa"/>
            <w:tcBorders>
              <w:top w:val="single" w:sz="4" w:space="0" w:color="auto"/>
              <w:left w:val="single" w:sz="4" w:space="0" w:color="auto"/>
              <w:bottom w:val="single" w:sz="4" w:space="0" w:color="auto"/>
              <w:right w:val="single" w:sz="4" w:space="0" w:color="auto"/>
            </w:tcBorders>
            <w:vAlign w:val="center"/>
          </w:tcPr>
          <w:p w14:paraId="37ADA20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1B2DC4B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45E0F9C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62DAF17A"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046EB947"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tcBorders>
              <w:top w:val="single" w:sz="4" w:space="0" w:color="auto"/>
              <w:left w:val="single" w:sz="4" w:space="0" w:color="auto"/>
              <w:bottom w:val="single" w:sz="4" w:space="0" w:color="auto"/>
              <w:right w:val="single" w:sz="4" w:space="0" w:color="auto"/>
            </w:tcBorders>
            <w:vAlign w:val="center"/>
          </w:tcPr>
          <w:p w14:paraId="26C6981C" w14:textId="77777777" w:rsidR="009C0203" w:rsidRDefault="009C0203">
            <w:pPr>
              <w:snapToGrid w:val="0"/>
              <w:spacing w:line="300" w:lineRule="exact"/>
              <w:jc w:val="center"/>
              <w:rPr>
                <w:rFonts w:eastAsia="仿宋" w:cs="仿宋"/>
                <w:color w:val="000000" w:themeColor="text1"/>
                <w:sz w:val="24"/>
              </w:rPr>
            </w:pPr>
          </w:p>
        </w:tc>
      </w:tr>
      <w:tr w:rsidR="009C0203" w14:paraId="5AAAF24C" w14:textId="77777777">
        <w:trPr>
          <w:cantSplit/>
          <w:trHeight w:val="567"/>
          <w:jc w:val="center"/>
        </w:trPr>
        <w:tc>
          <w:tcPr>
            <w:tcW w:w="824" w:type="dxa"/>
            <w:vMerge/>
            <w:tcBorders>
              <w:top w:val="single" w:sz="4" w:space="0" w:color="auto"/>
              <w:left w:val="single" w:sz="4" w:space="0" w:color="auto"/>
              <w:bottom w:val="single" w:sz="4" w:space="0" w:color="auto"/>
              <w:right w:val="single" w:sz="4" w:space="0" w:color="auto"/>
            </w:tcBorders>
            <w:vAlign w:val="center"/>
          </w:tcPr>
          <w:p w14:paraId="6D37FAC6"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179C60F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22000015</w:t>
            </w:r>
          </w:p>
        </w:tc>
        <w:tc>
          <w:tcPr>
            <w:tcW w:w="2770" w:type="dxa"/>
            <w:tcBorders>
              <w:top w:val="single" w:sz="4" w:space="0" w:color="auto"/>
              <w:left w:val="single" w:sz="4" w:space="0" w:color="auto"/>
              <w:bottom w:val="single" w:sz="4" w:space="0" w:color="auto"/>
              <w:right w:val="single" w:sz="4" w:space="0" w:color="auto"/>
            </w:tcBorders>
            <w:vAlign w:val="center"/>
          </w:tcPr>
          <w:p w14:paraId="6541827B"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哲学与人生</w:t>
            </w:r>
          </w:p>
        </w:tc>
        <w:tc>
          <w:tcPr>
            <w:tcW w:w="631" w:type="dxa"/>
            <w:tcBorders>
              <w:top w:val="single" w:sz="4" w:space="0" w:color="auto"/>
              <w:left w:val="single" w:sz="4" w:space="0" w:color="auto"/>
              <w:bottom w:val="single" w:sz="4" w:space="0" w:color="auto"/>
              <w:right w:val="single" w:sz="4" w:space="0" w:color="auto"/>
            </w:tcBorders>
            <w:vAlign w:val="center"/>
          </w:tcPr>
          <w:p w14:paraId="1D3787D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7663372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5748545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0CD7B69E"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4A85834B"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tcBorders>
              <w:top w:val="single" w:sz="4" w:space="0" w:color="auto"/>
              <w:left w:val="single" w:sz="4" w:space="0" w:color="auto"/>
              <w:bottom w:val="single" w:sz="4" w:space="0" w:color="auto"/>
              <w:right w:val="single" w:sz="4" w:space="0" w:color="auto"/>
            </w:tcBorders>
            <w:vAlign w:val="center"/>
          </w:tcPr>
          <w:p w14:paraId="7F0AC16A" w14:textId="77777777" w:rsidR="009C0203" w:rsidRDefault="009C0203">
            <w:pPr>
              <w:snapToGrid w:val="0"/>
              <w:spacing w:line="300" w:lineRule="exact"/>
              <w:jc w:val="center"/>
              <w:rPr>
                <w:rFonts w:eastAsia="仿宋" w:cs="仿宋"/>
                <w:color w:val="000000" w:themeColor="text1"/>
                <w:sz w:val="24"/>
              </w:rPr>
            </w:pPr>
          </w:p>
        </w:tc>
      </w:tr>
      <w:tr w:rsidR="009C0203" w14:paraId="193C5F65" w14:textId="77777777">
        <w:trPr>
          <w:cantSplit/>
          <w:trHeight w:val="567"/>
          <w:jc w:val="center"/>
        </w:trPr>
        <w:tc>
          <w:tcPr>
            <w:tcW w:w="824" w:type="dxa"/>
            <w:vMerge/>
            <w:tcBorders>
              <w:top w:val="single" w:sz="4" w:space="0" w:color="auto"/>
              <w:left w:val="single" w:sz="4" w:space="0" w:color="auto"/>
              <w:bottom w:val="single" w:sz="4" w:space="0" w:color="auto"/>
              <w:right w:val="single" w:sz="4" w:space="0" w:color="auto"/>
            </w:tcBorders>
            <w:vAlign w:val="center"/>
          </w:tcPr>
          <w:p w14:paraId="6B1E31F0"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006EA65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22000016</w:t>
            </w:r>
          </w:p>
        </w:tc>
        <w:tc>
          <w:tcPr>
            <w:tcW w:w="2770" w:type="dxa"/>
            <w:tcBorders>
              <w:top w:val="single" w:sz="4" w:space="0" w:color="auto"/>
              <w:left w:val="single" w:sz="4" w:space="0" w:color="auto"/>
              <w:bottom w:val="single" w:sz="4" w:space="0" w:color="auto"/>
              <w:right w:val="single" w:sz="4" w:space="0" w:color="auto"/>
            </w:tcBorders>
            <w:vAlign w:val="center"/>
          </w:tcPr>
          <w:p w14:paraId="2FF05603"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区域国别学概论</w:t>
            </w:r>
          </w:p>
        </w:tc>
        <w:tc>
          <w:tcPr>
            <w:tcW w:w="631" w:type="dxa"/>
            <w:tcBorders>
              <w:top w:val="single" w:sz="4" w:space="0" w:color="auto"/>
              <w:left w:val="single" w:sz="4" w:space="0" w:color="auto"/>
              <w:bottom w:val="single" w:sz="4" w:space="0" w:color="auto"/>
              <w:right w:val="single" w:sz="4" w:space="0" w:color="auto"/>
            </w:tcBorders>
            <w:vAlign w:val="center"/>
          </w:tcPr>
          <w:p w14:paraId="322074F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22346F8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50A761E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4064950E"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6DB7150C"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tcBorders>
              <w:top w:val="single" w:sz="4" w:space="0" w:color="auto"/>
              <w:left w:val="single" w:sz="4" w:space="0" w:color="auto"/>
              <w:bottom w:val="single" w:sz="4" w:space="0" w:color="auto"/>
              <w:right w:val="single" w:sz="4" w:space="0" w:color="auto"/>
            </w:tcBorders>
            <w:vAlign w:val="center"/>
          </w:tcPr>
          <w:p w14:paraId="23AF5AD5" w14:textId="77777777" w:rsidR="009C0203" w:rsidRDefault="009C0203">
            <w:pPr>
              <w:snapToGrid w:val="0"/>
              <w:spacing w:line="300" w:lineRule="exact"/>
              <w:jc w:val="center"/>
              <w:rPr>
                <w:rFonts w:eastAsia="仿宋" w:cs="仿宋"/>
                <w:color w:val="000000" w:themeColor="text1"/>
                <w:sz w:val="24"/>
              </w:rPr>
            </w:pPr>
          </w:p>
        </w:tc>
      </w:tr>
      <w:tr w:rsidR="009C0203" w14:paraId="2CA762D1" w14:textId="77777777">
        <w:trPr>
          <w:cantSplit/>
          <w:trHeight w:val="567"/>
          <w:jc w:val="center"/>
        </w:trPr>
        <w:tc>
          <w:tcPr>
            <w:tcW w:w="824" w:type="dxa"/>
            <w:vMerge/>
            <w:tcBorders>
              <w:top w:val="single" w:sz="4" w:space="0" w:color="auto"/>
              <w:left w:val="single" w:sz="4" w:space="0" w:color="auto"/>
              <w:bottom w:val="single" w:sz="4" w:space="0" w:color="auto"/>
              <w:right w:val="single" w:sz="4" w:space="0" w:color="auto"/>
            </w:tcBorders>
            <w:vAlign w:val="center"/>
          </w:tcPr>
          <w:p w14:paraId="3C245A24"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59A2F69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22000017</w:t>
            </w:r>
          </w:p>
        </w:tc>
        <w:tc>
          <w:tcPr>
            <w:tcW w:w="2770" w:type="dxa"/>
            <w:tcBorders>
              <w:top w:val="single" w:sz="4" w:space="0" w:color="auto"/>
              <w:left w:val="single" w:sz="4" w:space="0" w:color="auto"/>
              <w:bottom w:val="single" w:sz="4" w:space="0" w:color="auto"/>
              <w:right w:val="single" w:sz="4" w:space="0" w:color="auto"/>
            </w:tcBorders>
            <w:vAlign w:val="center"/>
          </w:tcPr>
          <w:p w14:paraId="5BDBAF36"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如何写好科研论文</w:t>
            </w:r>
          </w:p>
        </w:tc>
        <w:tc>
          <w:tcPr>
            <w:tcW w:w="631" w:type="dxa"/>
            <w:tcBorders>
              <w:top w:val="single" w:sz="4" w:space="0" w:color="auto"/>
              <w:left w:val="single" w:sz="4" w:space="0" w:color="auto"/>
              <w:bottom w:val="single" w:sz="4" w:space="0" w:color="auto"/>
              <w:right w:val="single" w:sz="4" w:space="0" w:color="auto"/>
            </w:tcBorders>
            <w:vAlign w:val="center"/>
          </w:tcPr>
          <w:p w14:paraId="15DDA41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72EC579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6FE97B9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6B376F86"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48BE6AE1"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val="restart"/>
            <w:tcBorders>
              <w:top w:val="single" w:sz="4" w:space="0" w:color="auto"/>
              <w:left w:val="single" w:sz="4" w:space="0" w:color="auto"/>
              <w:bottom w:val="single" w:sz="4" w:space="0" w:color="auto"/>
              <w:right w:val="single" w:sz="4" w:space="0" w:color="auto"/>
            </w:tcBorders>
            <w:vAlign w:val="center"/>
          </w:tcPr>
          <w:p w14:paraId="4C1715AD" w14:textId="77777777" w:rsidR="009C0203" w:rsidRDefault="00BC1BB0">
            <w:pPr>
              <w:jc w:val="center"/>
              <w:rPr>
                <w:rFonts w:eastAsia="仿宋"/>
                <w:color w:val="000000" w:themeColor="text1"/>
                <w:sz w:val="24"/>
              </w:rPr>
            </w:pPr>
            <w:r>
              <w:rPr>
                <w:rFonts w:eastAsia="仿宋"/>
                <w:color w:val="000000" w:themeColor="text1"/>
                <w:sz w:val="24"/>
              </w:rPr>
              <w:t>线上课程选修一门</w:t>
            </w:r>
          </w:p>
        </w:tc>
      </w:tr>
      <w:tr w:rsidR="009C0203" w14:paraId="012F48B4" w14:textId="77777777">
        <w:trPr>
          <w:cantSplit/>
          <w:trHeight w:val="567"/>
          <w:jc w:val="center"/>
        </w:trPr>
        <w:tc>
          <w:tcPr>
            <w:tcW w:w="824" w:type="dxa"/>
            <w:vMerge/>
            <w:tcBorders>
              <w:top w:val="single" w:sz="4" w:space="0" w:color="auto"/>
              <w:left w:val="single" w:sz="4" w:space="0" w:color="auto"/>
              <w:bottom w:val="single" w:sz="4" w:space="0" w:color="auto"/>
              <w:right w:val="single" w:sz="4" w:space="0" w:color="auto"/>
            </w:tcBorders>
            <w:vAlign w:val="center"/>
          </w:tcPr>
          <w:p w14:paraId="2C86C504"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4941032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22000018</w:t>
            </w:r>
          </w:p>
        </w:tc>
        <w:tc>
          <w:tcPr>
            <w:tcW w:w="2770" w:type="dxa"/>
            <w:tcBorders>
              <w:top w:val="single" w:sz="4" w:space="0" w:color="auto"/>
              <w:left w:val="single" w:sz="4" w:space="0" w:color="auto"/>
              <w:bottom w:val="single" w:sz="4" w:space="0" w:color="auto"/>
              <w:right w:val="single" w:sz="4" w:space="0" w:color="auto"/>
            </w:tcBorders>
            <w:vAlign w:val="center"/>
          </w:tcPr>
          <w:p w14:paraId="5E2364DB"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研究生的压力应对与健康心理</w:t>
            </w:r>
            <w:r>
              <w:rPr>
                <w:rFonts w:eastAsia="仿宋"/>
                <w:color w:val="000000" w:themeColor="text1"/>
                <w:sz w:val="24"/>
              </w:rPr>
              <w:t xml:space="preserve">  </w:t>
            </w:r>
          </w:p>
        </w:tc>
        <w:tc>
          <w:tcPr>
            <w:tcW w:w="631" w:type="dxa"/>
            <w:tcBorders>
              <w:top w:val="single" w:sz="4" w:space="0" w:color="auto"/>
              <w:left w:val="single" w:sz="4" w:space="0" w:color="auto"/>
              <w:bottom w:val="single" w:sz="4" w:space="0" w:color="auto"/>
              <w:right w:val="single" w:sz="4" w:space="0" w:color="auto"/>
            </w:tcBorders>
            <w:vAlign w:val="center"/>
          </w:tcPr>
          <w:p w14:paraId="0EE1166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6C25360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6A965E6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25B016D8"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6F692140"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tcBorders>
              <w:top w:val="single" w:sz="4" w:space="0" w:color="auto"/>
              <w:left w:val="single" w:sz="4" w:space="0" w:color="auto"/>
              <w:bottom w:val="single" w:sz="4" w:space="0" w:color="auto"/>
              <w:right w:val="single" w:sz="4" w:space="0" w:color="auto"/>
            </w:tcBorders>
            <w:vAlign w:val="center"/>
          </w:tcPr>
          <w:p w14:paraId="2F2D8AB7" w14:textId="77777777" w:rsidR="009C0203" w:rsidRDefault="009C0203">
            <w:pPr>
              <w:snapToGrid w:val="0"/>
              <w:spacing w:line="300" w:lineRule="exact"/>
              <w:jc w:val="center"/>
              <w:rPr>
                <w:rFonts w:eastAsia="仿宋" w:cs="仿宋"/>
                <w:color w:val="000000" w:themeColor="text1"/>
                <w:sz w:val="24"/>
              </w:rPr>
            </w:pPr>
          </w:p>
        </w:tc>
      </w:tr>
      <w:tr w:rsidR="009C0203" w14:paraId="4896C1A7" w14:textId="77777777">
        <w:trPr>
          <w:cantSplit/>
          <w:trHeight w:val="567"/>
          <w:jc w:val="center"/>
        </w:trPr>
        <w:tc>
          <w:tcPr>
            <w:tcW w:w="824" w:type="dxa"/>
            <w:vMerge/>
            <w:tcBorders>
              <w:top w:val="single" w:sz="4" w:space="0" w:color="auto"/>
              <w:left w:val="single" w:sz="4" w:space="0" w:color="auto"/>
              <w:bottom w:val="single" w:sz="4" w:space="0" w:color="auto"/>
              <w:right w:val="single" w:sz="4" w:space="0" w:color="auto"/>
            </w:tcBorders>
            <w:vAlign w:val="center"/>
          </w:tcPr>
          <w:p w14:paraId="0E04DA0A"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6B2D716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22000019</w:t>
            </w:r>
          </w:p>
        </w:tc>
        <w:tc>
          <w:tcPr>
            <w:tcW w:w="2770" w:type="dxa"/>
            <w:tcBorders>
              <w:top w:val="single" w:sz="4" w:space="0" w:color="auto"/>
              <w:left w:val="single" w:sz="4" w:space="0" w:color="auto"/>
              <w:bottom w:val="single" w:sz="4" w:space="0" w:color="auto"/>
              <w:right w:val="single" w:sz="4" w:space="0" w:color="auto"/>
            </w:tcBorders>
            <w:vAlign w:val="center"/>
          </w:tcPr>
          <w:p w14:paraId="49642B23"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研究生学术与职业素养讲座</w:t>
            </w:r>
          </w:p>
        </w:tc>
        <w:tc>
          <w:tcPr>
            <w:tcW w:w="631" w:type="dxa"/>
            <w:tcBorders>
              <w:top w:val="single" w:sz="4" w:space="0" w:color="auto"/>
              <w:left w:val="single" w:sz="4" w:space="0" w:color="auto"/>
              <w:bottom w:val="single" w:sz="4" w:space="0" w:color="auto"/>
              <w:right w:val="single" w:sz="4" w:space="0" w:color="auto"/>
            </w:tcBorders>
            <w:vAlign w:val="center"/>
          </w:tcPr>
          <w:p w14:paraId="22D7AE1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473F648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6601632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5E4547D3"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22E14B23"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tcBorders>
              <w:top w:val="single" w:sz="4" w:space="0" w:color="auto"/>
              <w:left w:val="single" w:sz="4" w:space="0" w:color="auto"/>
              <w:bottom w:val="single" w:sz="4" w:space="0" w:color="auto"/>
              <w:right w:val="single" w:sz="4" w:space="0" w:color="auto"/>
            </w:tcBorders>
            <w:vAlign w:val="center"/>
          </w:tcPr>
          <w:p w14:paraId="380C3D41" w14:textId="77777777" w:rsidR="009C0203" w:rsidRDefault="009C0203">
            <w:pPr>
              <w:snapToGrid w:val="0"/>
              <w:spacing w:line="300" w:lineRule="exact"/>
              <w:jc w:val="center"/>
              <w:rPr>
                <w:rFonts w:eastAsia="仿宋" w:cs="仿宋"/>
                <w:color w:val="000000" w:themeColor="text1"/>
                <w:sz w:val="24"/>
              </w:rPr>
            </w:pPr>
          </w:p>
        </w:tc>
      </w:tr>
      <w:tr w:rsidR="009C0203" w14:paraId="35921B13" w14:textId="77777777">
        <w:trPr>
          <w:cantSplit/>
          <w:trHeight w:val="567"/>
          <w:jc w:val="center"/>
        </w:trPr>
        <w:tc>
          <w:tcPr>
            <w:tcW w:w="824" w:type="dxa"/>
            <w:vMerge w:val="restart"/>
            <w:tcBorders>
              <w:left w:val="single" w:sz="4" w:space="0" w:color="auto"/>
              <w:right w:val="single" w:sz="4" w:space="0" w:color="auto"/>
            </w:tcBorders>
            <w:vAlign w:val="center"/>
          </w:tcPr>
          <w:p w14:paraId="5A8FF1BE"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专业</w:t>
            </w:r>
          </w:p>
          <w:p w14:paraId="5F39EA33"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选修课</w:t>
            </w:r>
          </w:p>
          <w:p w14:paraId="4BDAA11C"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cs="仿宋"/>
                <w:color w:val="000000" w:themeColor="text1"/>
                <w:sz w:val="24"/>
              </w:rPr>
              <w:t>≥</w:t>
            </w:r>
            <w:r>
              <w:rPr>
                <w:rFonts w:eastAsia="仿宋"/>
                <w:color w:val="000000" w:themeColor="text1"/>
                <w:sz w:val="24"/>
              </w:rPr>
              <w:t>6</w:t>
            </w:r>
            <w:r>
              <w:rPr>
                <w:rFonts w:eastAsia="仿宋" w:cs="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1D638F4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22060133</w:t>
            </w:r>
          </w:p>
        </w:tc>
        <w:tc>
          <w:tcPr>
            <w:tcW w:w="2770" w:type="dxa"/>
            <w:tcBorders>
              <w:top w:val="single" w:sz="4" w:space="0" w:color="auto"/>
              <w:left w:val="single" w:sz="4" w:space="0" w:color="auto"/>
              <w:right w:val="single" w:sz="4" w:space="0" w:color="auto"/>
            </w:tcBorders>
            <w:vAlign w:val="center"/>
          </w:tcPr>
          <w:p w14:paraId="0F7D7EE7"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训诂学</w:t>
            </w:r>
          </w:p>
        </w:tc>
        <w:tc>
          <w:tcPr>
            <w:tcW w:w="631" w:type="dxa"/>
            <w:tcBorders>
              <w:left w:val="single" w:sz="4" w:space="0" w:color="auto"/>
              <w:right w:val="single" w:sz="4" w:space="0" w:color="auto"/>
            </w:tcBorders>
            <w:vAlign w:val="center"/>
          </w:tcPr>
          <w:p w14:paraId="5C7A160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52AC91B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415E0A2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4FB7F4EC"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vMerge w:val="restart"/>
            <w:tcBorders>
              <w:left w:val="single" w:sz="4" w:space="0" w:color="auto"/>
              <w:right w:val="single" w:sz="4" w:space="0" w:color="auto"/>
            </w:tcBorders>
            <w:vAlign w:val="center"/>
          </w:tcPr>
          <w:p w14:paraId="5F3BE683"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汉语言</w:t>
            </w:r>
          </w:p>
          <w:p w14:paraId="18071532"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文字学</w:t>
            </w:r>
          </w:p>
        </w:tc>
        <w:tc>
          <w:tcPr>
            <w:tcW w:w="986" w:type="dxa"/>
            <w:tcBorders>
              <w:left w:val="single" w:sz="4" w:space="0" w:color="auto"/>
              <w:right w:val="single" w:sz="4" w:space="0" w:color="auto"/>
            </w:tcBorders>
            <w:vAlign w:val="center"/>
          </w:tcPr>
          <w:p w14:paraId="62C4DE54" w14:textId="77777777" w:rsidR="009C0203" w:rsidRDefault="009C0203">
            <w:pPr>
              <w:snapToGrid w:val="0"/>
              <w:spacing w:line="300" w:lineRule="exact"/>
              <w:jc w:val="center"/>
              <w:rPr>
                <w:rFonts w:eastAsia="仿宋" w:cs="仿宋"/>
                <w:color w:val="000000" w:themeColor="text1"/>
                <w:sz w:val="24"/>
              </w:rPr>
            </w:pPr>
          </w:p>
        </w:tc>
      </w:tr>
      <w:tr w:rsidR="009C0203" w14:paraId="7971BE8B" w14:textId="77777777">
        <w:trPr>
          <w:cantSplit/>
          <w:trHeight w:val="567"/>
          <w:jc w:val="center"/>
        </w:trPr>
        <w:tc>
          <w:tcPr>
            <w:tcW w:w="824" w:type="dxa"/>
            <w:vMerge/>
            <w:tcBorders>
              <w:left w:val="single" w:sz="4" w:space="0" w:color="auto"/>
              <w:right w:val="single" w:sz="4" w:space="0" w:color="auto"/>
            </w:tcBorders>
            <w:vAlign w:val="center"/>
          </w:tcPr>
          <w:p w14:paraId="41258A95"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842586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22060134</w:t>
            </w:r>
          </w:p>
        </w:tc>
        <w:tc>
          <w:tcPr>
            <w:tcW w:w="2770" w:type="dxa"/>
            <w:tcBorders>
              <w:top w:val="single" w:sz="4" w:space="0" w:color="auto"/>
              <w:left w:val="single" w:sz="4" w:space="0" w:color="auto"/>
              <w:right w:val="single" w:sz="4" w:space="0" w:color="auto"/>
            </w:tcBorders>
            <w:vAlign w:val="center"/>
          </w:tcPr>
          <w:p w14:paraId="04478028"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汉字学</w:t>
            </w:r>
          </w:p>
        </w:tc>
        <w:tc>
          <w:tcPr>
            <w:tcW w:w="631" w:type="dxa"/>
            <w:tcBorders>
              <w:left w:val="single" w:sz="4" w:space="0" w:color="auto"/>
              <w:right w:val="single" w:sz="4" w:space="0" w:color="auto"/>
            </w:tcBorders>
            <w:vAlign w:val="center"/>
          </w:tcPr>
          <w:p w14:paraId="460C2C3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5C09F25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04A370D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0D2DA608"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vMerge/>
            <w:tcBorders>
              <w:left w:val="single" w:sz="4" w:space="0" w:color="auto"/>
              <w:right w:val="single" w:sz="4" w:space="0" w:color="auto"/>
            </w:tcBorders>
            <w:vAlign w:val="center"/>
          </w:tcPr>
          <w:p w14:paraId="2B4728EB" w14:textId="77777777" w:rsidR="009C0203" w:rsidRDefault="009C0203">
            <w:pPr>
              <w:snapToGrid w:val="0"/>
              <w:spacing w:line="300" w:lineRule="exact"/>
              <w:jc w:val="center"/>
              <w:rPr>
                <w:rFonts w:eastAsia="仿宋" w:cs="仿宋"/>
                <w:color w:val="000000" w:themeColor="text1"/>
                <w:sz w:val="24"/>
              </w:rPr>
            </w:pPr>
          </w:p>
        </w:tc>
        <w:tc>
          <w:tcPr>
            <w:tcW w:w="986" w:type="dxa"/>
            <w:tcBorders>
              <w:left w:val="single" w:sz="4" w:space="0" w:color="auto"/>
              <w:right w:val="single" w:sz="4" w:space="0" w:color="auto"/>
            </w:tcBorders>
            <w:vAlign w:val="center"/>
          </w:tcPr>
          <w:p w14:paraId="63F9990F" w14:textId="77777777" w:rsidR="009C0203" w:rsidRDefault="009C0203">
            <w:pPr>
              <w:snapToGrid w:val="0"/>
              <w:spacing w:line="300" w:lineRule="exact"/>
              <w:jc w:val="center"/>
              <w:rPr>
                <w:rFonts w:eastAsia="仿宋" w:cs="仿宋"/>
                <w:color w:val="000000" w:themeColor="text1"/>
                <w:sz w:val="24"/>
              </w:rPr>
            </w:pPr>
          </w:p>
        </w:tc>
      </w:tr>
      <w:tr w:rsidR="009C0203" w14:paraId="188E7799" w14:textId="77777777">
        <w:trPr>
          <w:cantSplit/>
          <w:trHeight w:val="567"/>
          <w:jc w:val="center"/>
        </w:trPr>
        <w:tc>
          <w:tcPr>
            <w:tcW w:w="824" w:type="dxa"/>
            <w:vMerge/>
            <w:tcBorders>
              <w:left w:val="single" w:sz="4" w:space="0" w:color="auto"/>
              <w:right w:val="single" w:sz="4" w:space="0" w:color="auto"/>
            </w:tcBorders>
            <w:vAlign w:val="center"/>
          </w:tcPr>
          <w:p w14:paraId="1BA7E27E"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2A8C95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22060135</w:t>
            </w:r>
          </w:p>
        </w:tc>
        <w:tc>
          <w:tcPr>
            <w:tcW w:w="2770" w:type="dxa"/>
            <w:tcBorders>
              <w:top w:val="single" w:sz="4" w:space="0" w:color="auto"/>
              <w:left w:val="single" w:sz="4" w:space="0" w:color="auto"/>
              <w:right w:val="single" w:sz="4" w:space="0" w:color="auto"/>
            </w:tcBorders>
            <w:vAlign w:val="center"/>
          </w:tcPr>
          <w:p w14:paraId="70404EEA"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语言文字学论著选读</w:t>
            </w:r>
          </w:p>
        </w:tc>
        <w:tc>
          <w:tcPr>
            <w:tcW w:w="631" w:type="dxa"/>
            <w:tcBorders>
              <w:left w:val="single" w:sz="4" w:space="0" w:color="auto"/>
              <w:right w:val="single" w:sz="4" w:space="0" w:color="auto"/>
            </w:tcBorders>
            <w:vAlign w:val="center"/>
          </w:tcPr>
          <w:p w14:paraId="6E20581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69DFAE7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4535C64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3B057075"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vMerge/>
            <w:tcBorders>
              <w:left w:val="single" w:sz="4" w:space="0" w:color="auto"/>
              <w:right w:val="single" w:sz="4" w:space="0" w:color="auto"/>
            </w:tcBorders>
            <w:vAlign w:val="center"/>
          </w:tcPr>
          <w:p w14:paraId="5AB81557" w14:textId="77777777" w:rsidR="009C0203" w:rsidRDefault="009C0203">
            <w:pPr>
              <w:snapToGrid w:val="0"/>
              <w:spacing w:line="300" w:lineRule="exact"/>
              <w:jc w:val="center"/>
              <w:rPr>
                <w:rFonts w:eastAsia="仿宋" w:cs="仿宋"/>
                <w:color w:val="000000" w:themeColor="text1"/>
                <w:sz w:val="24"/>
              </w:rPr>
            </w:pPr>
          </w:p>
        </w:tc>
        <w:tc>
          <w:tcPr>
            <w:tcW w:w="986" w:type="dxa"/>
            <w:tcBorders>
              <w:left w:val="single" w:sz="4" w:space="0" w:color="auto"/>
              <w:right w:val="single" w:sz="4" w:space="0" w:color="auto"/>
            </w:tcBorders>
            <w:vAlign w:val="center"/>
          </w:tcPr>
          <w:p w14:paraId="63178677" w14:textId="77777777" w:rsidR="009C0203" w:rsidRDefault="009C0203">
            <w:pPr>
              <w:snapToGrid w:val="0"/>
              <w:spacing w:line="300" w:lineRule="exact"/>
              <w:jc w:val="center"/>
              <w:rPr>
                <w:rFonts w:eastAsia="仿宋" w:cs="仿宋"/>
                <w:color w:val="000000" w:themeColor="text1"/>
                <w:sz w:val="24"/>
              </w:rPr>
            </w:pPr>
          </w:p>
        </w:tc>
      </w:tr>
      <w:tr w:rsidR="009C0203" w14:paraId="33C2CF6E" w14:textId="77777777">
        <w:trPr>
          <w:cantSplit/>
          <w:trHeight w:val="567"/>
          <w:jc w:val="center"/>
        </w:trPr>
        <w:tc>
          <w:tcPr>
            <w:tcW w:w="824" w:type="dxa"/>
            <w:vMerge/>
            <w:tcBorders>
              <w:left w:val="single" w:sz="4" w:space="0" w:color="auto"/>
              <w:right w:val="single" w:sz="4" w:space="0" w:color="auto"/>
            </w:tcBorders>
            <w:vAlign w:val="center"/>
          </w:tcPr>
          <w:p w14:paraId="2C8EDF6E"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01E574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22060136</w:t>
            </w:r>
          </w:p>
        </w:tc>
        <w:tc>
          <w:tcPr>
            <w:tcW w:w="2770" w:type="dxa"/>
            <w:tcBorders>
              <w:top w:val="single" w:sz="4" w:space="0" w:color="auto"/>
              <w:left w:val="single" w:sz="4" w:space="0" w:color="auto"/>
              <w:right w:val="single" w:sz="4" w:space="0" w:color="auto"/>
            </w:tcBorders>
            <w:vAlign w:val="center"/>
          </w:tcPr>
          <w:p w14:paraId="270804BC"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古汉语词汇学</w:t>
            </w:r>
          </w:p>
        </w:tc>
        <w:tc>
          <w:tcPr>
            <w:tcW w:w="631" w:type="dxa"/>
            <w:tcBorders>
              <w:left w:val="single" w:sz="4" w:space="0" w:color="auto"/>
              <w:right w:val="single" w:sz="4" w:space="0" w:color="auto"/>
            </w:tcBorders>
            <w:vAlign w:val="center"/>
          </w:tcPr>
          <w:p w14:paraId="79AA590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1725E9F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248C5CD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37D2E7AB"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vMerge/>
            <w:tcBorders>
              <w:left w:val="single" w:sz="4" w:space="0" w:color="auto"/>
              <w:right w:val="single" w:sz="4" w:space="0" w:color="auto"/>
            </w:tcBorders>
            <w:vAlign w:val="center"/>
          </w:tcPr>
          <w:p w14:paraId="310E681C" w14:textId="77777777" w:rsidR="009C0203" w:rsidRDefault="009C0203">
            <w:pPr>
              <w:snapToGrid w:val="0"/>
              <w:spacing w:line="300" w:lineRule="exact"/>
              <w:jc w:val="center"/>
              <w:rPr>
                <w:rFonts w:eastAsia="仿宋" w:cs="仿宋"/>
                <w:color w:val="000000" w:themeColor="text1"/>
                <w:sz w:val="24"/>
              </w:rPr>
            </w:pPr>
          </w:p>
        </w:tc>
        <w:tc>
          <w:tcPr>
            <w:tcW w:w="986" w:type="dxa"/>
            <w:tcBorders>
              <w:left w:val="single" w:sz="4" w:space="0" w:color="auto"/>
              <w:right w:val="single" w:sz="4" w:space="0" w:color="auto"/>
            </w:tcBorders>
            <w:vAlign w:val="center"/>
          </w:tcPr>
          <w:p w14:paraId="10BCBD9C" w14:textId="77777777" w:rsidR="009C0203" w:rsidRDefault="009C0203">
            <w:pPr>
              <w:snapToGrid w:val="0"/>
              <w:spacing w:line="300" w:lineRule="exact"/>
              <w:jc w:val="center"/>
              <w:rPr>
                <w:rFonts w:eastAsia="仿宋" w:cs="仿宋"/>
                <w:color w:val="000000" w:themeColor="text1"/>
                <w:sz w:val="24"/>
              </w:rPr>
            </w:pPr>
          </w:p>
        </w:tc>
      </w:tr>
      <w:tr w:rsidR="009C0203" w14:paraId="04FFC35C" w14:textId="77777777">
        <w:trPr>
          <w:cantSplit/>
          <w:trHeight w:val="567"/>
          <w:jc w:val="center"/>
        </w:trPr>
        <w:tc>
          <w:tcPr>
            <w:tcW w:w="824" w:type="dxa"/>
            <w:vMerge/>
            <w:tcBorders>
              <w:left w:val="single" w:sz="4" w:space="0" w:color="auto"/>
              <w:right w:val="single" w:sz="4" w:space="0" w:color="auto"/>
            </w:tcBorders>
            <w:vAlign w:val="center"/>
          </w:tcPr>
          <w:p w14:paraId="539C8CEC"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7D70B0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22060137</w:t>
            </w:r>
          </w:p>
        </w:tc>
        <w:tc>
          <w:tcPr>
            <w:tcW w:w="2770" w:type="dxa"/>
            <w:tcBorders>
              <w:top w:val="single" w:sz="4" w:space="0" w:color="auto"/>
              <w:left w:val="single" w:sz="4" w:space="0" w:color="auto"/>
              <w:right w:val="single" w:sz="4" w:space="0" w:color="auto"/>
            </w:tcBorders>
            <w:vAlign w:val="center"/>
          </w:tcPr>
          <w:p w14:paraId="4FCF0ED1"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秦汉简帛文献导读</w:t>
            </w:r>
          </w:p>
        </w:tc>
        <w:tc>
          <w:tcPr>
            <w:tcW w:w="631" w:type="dxa"/>
            <w:tcBorders>
              <w:left w:val="single" w:sz="4" w:space="0" w:color="auto"/>
              <w:right w:val="single" w:sz="4" w:space="0" w:color="auto"/>
            </w:tcBorders>
            <w:vAlign w:val="center"/>
          </w:tcPr>
          <w:p w14:paraId="55784AC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02D8BE5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500B86A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65393CC3"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vMerge/>
            <w:tcBorders>
              <w:left w:val="single" w:sz="4" w:space="0" w:color="auto"/>
              <w:right w:val="single" w:sz="4" w:space="0" w:color="auto"/>
            </w:tcBorders>
            <w:vAlign w:val="center"/>
          </w:tcPr>
          <w:p w14:paraId="5FDCE6FF" w14:textId="77777777" w:rsidR="009C0203" w:rsidRDefault="009C0203">
            <w:pPr>
              <w:snapToGrid w:val="0"/>
              <w:spacing w:line="300" w:lineRule="exact"/>
              <w:jc w:val="center"/>
              <w:rPr>
                <w:rFonts w:eastAsia="仿宋" w:cs="仿宋"/>
                <w:color w:val="000000" w:themeColor="text1"/>
                <w:sz w:val="24"/>
              </w:rPr>
            </w:pPr>
          </w:p>
        </w:tc>
        <w:tc>
          <w:tcPr>
            <w:tcW w:w="986" w:type="dxa"/>
            <w:tcBorders>
              <w:left w:val="single" w:sz="4" w:space="0" w:color="auto"/>
              <w:right w:val="single" w:sz="4" w:space="0" w:color="auto"/>
            </w:tcBorders>
            <w:vAlign w:val="center"/>
          </w:tcPr>
          <w:p w14:paraId="38969C87" w14:textId="77777777" w:rsidR="009C0203" w:rsidRDefault="009C0203">
            <w:pPr>
              <w:snapToGrid w:val="0"/>
              <w:spacing w:line="300" w:lineRule="exact"/>
              <w:jc w:val="center"/>
              <w:rPr>
                <w:rFonts w:eastAsia="仿宋" w:cs="仿宋"/>
                <w:color w:val="000000" w:themeColor="text1"/>
                <w:sz w:val="24"/>
              </w:rPr>
            </w:pPr>
          </w:p>
        </w:tc>
      </w:tr>
      <w:tr w:rsidR="009C0203" w14:paraId="596AF55B" w14:textId="77777777">
        <w:trPr>
          <w:cantSplit/>
          <w:trHeight w:val="567"/>
          <w:jc w:val="center"/>
        </w:trPr>
        <w:tc>
          <w:tcPr>
            <w:tcW w:w="824" w:type="dxa"/>
            <w:vMerge/>
            <w:tcBorders>
              <w:left w:val="single" w:sz="4" w:space="0" w:color="auto"/>
              <w:right w:val="single" w:sz="4" w:space="0" w:color="auto"/>
            </w:tcBorders>
            <w:vAlign w:val="center"/>
          </w:tcPr>
          <w:p w14:paraId="62F64B81"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DBB7EB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22060131</w:t>
            </w:r>
          </w:p>
        </w:tc>
        <w:tc>
          <w:tcPr>
            <w:tcW w:w="2770" w:type="dxa"/>
            <w:tcBorders>
              <w:top w:val="single" w:sz="4" w:space="0" w:color="auto"/>
              <w:left w:val="single" w:sz="4" w:space="0" w:color="auto"/>
              <w:right w:val="single" w:sz="4" w:space="0" w:color="auto"/>
            </w:tcBorders>
            <w:vAlign w:val="center"/>
          </w:tcPr>
          <w:p w14:paraId="3CF8E6B5"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语言研究方法论</w:t>
            </w:r>
          </w:p>
        </w:tc>
        <w:tc>
          <w:tcPr>
            <w:tcW w:w="631" w:type="dxa"/>
            <w:tcBorders>
              <w:left w:val="single" w:sz="4" w:space="0" w:color="auto"/>
              <w:right w:val="single" w:sz="4" w:space="0" w:color="auto"/>
            </w:tcBorders>
            <w:vAlign w:val="center"/>
          </w:tcPr>
          <w:p w14:paraId="33B7786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20921E2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209B436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7F760867"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6E2D61E2" w14:textId="77777777" w:rsidR="009C0203" w:rsidRDefault="00BC1BB0">
            <w:pPr>
              <w:snapToGrid w:val="0"/>
              <w:spacing w:line="260" w:lineRule="exact"/>
              <w:jc w:val="center"/>
              <w:rPr>
                <w:rFonts w:eastAsia="仿宋" w:cs="仿宋"/>
                <w:color w:val="000000" w:themeColor="text1"/>
                <w:sz w:val="24"/>
              </w:rPr>
            </w:pPr>
            <w:r>
              <w:rPr>
                <w:rFonts w:eastAsia="仿宋" w:cs="仿宋"/>
                <w:color w:val="000000" w:themeColor="text1"/>
                <w:sz w:val="24"/>
              </w:rPr>
              <w:t>汉语言</w:t>
            </w:r>
          </w:p>
          <w:p w14:paraId="5E110EB7" w14:textId="77777777" w:rsidR="009C0203" w:rsidRDefault="00BC1BB0">
            <w:pPr>
              <w:snapToGrid w:val="0"/>
              <w:spacing w:line="260" w:lineRule="exact"/>
              <w:jc w:val="center"/>
              <w:rPr>
                <w:rFonts w:eastAsia="仿宋" w:cs="仿宋"/>
                <w:color w:val="000000" w:themeColor="text1"/>
                <w:sz w:val="24"/>
              </w:rPr>
            </w:pPr>
            <w:r>
              <w:rPr>
                <w:rFonts w:eastAsia="仿宋" w:cs="仿宋"/>
                <w:color w:val="000000" w:themeColor="text1"/>
                <w:sz w:val="24"/>
              </w:rPr>
              <w:t>文字学、语言学及应用语言学</w:t>
            </w:r>
          </w:p>
        </w:tc>
        <w:tc>
          <w:tcPr>
            <w:tcW w:w="986" w:type="dxa"/>
            <w:tcBorders>
              <w:left w:val="single" w:sz="4" w:space="0" w:color="auto"/>
              <w:right w:val="single" w:sz="4" w:space="0" w:color="auto"/>
            </w:tcBorders>
            <w:vAlign w:val="center"/>
          </w:tcPr>
          <w:p w14:paraId="4F6E66CF" w14:textId="77777777" w:rsidR="009C0203" w:rsidRDefault="009C0203">
            <w:pPr>
              <w:snapToGrid w:val="0"/>
              <w:spacing w:line="300" w:lineRule="exact"/>
              <w:jc w:val="center"/>
              <w:rPr>
                <w:rFonts w:eastAsia="仿宋" w:cs="仿宋"/>
                <w:color w:val="000000" w:themeColor="text1"/>
                <w:sz w:val="24"/>
              </w:rPr>
            </w:pPr>
          </w:p>
        </w:tc>
      </w:tr>
      <w:tr w:rsidR="009C0203" w14:paraId="7870F56A" w14:textId="77777777">
        <w:trPr>
          <w:cantSplit/>
          <w:trHeight w:val="567"/>
          <w:jc w:val="center"/>
        </w:trPr>
        <w:tc>
          <w:tcPr>
            <w:tcW w:w="824" w:type="dxa"/>
            <w:vMerge w:val="restart"/>
            <w:tcBorders>
              <w:left w:val="single" w:sz="4" w:space="0" w:color="auto"/>
              <w:right w:val="single" w:sz="4" w:space="0" w:color="auto"/>
            </w:tcBorders>
            <w:vAlign w:val="center"/>
          </w:tcPr>
          <w:p w14:paraId="77537BF2"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补修课</w:t>
            </w:r>
          </w:p>
        </w:tc>
        <w:tc>
          <w:tcPr>
            <w:tcW w:w="1155" w:type="dxa"/>
            <w:tcBorders>
              <w:left w:val="single" w:sz="4" w:space="0" w:color="auto"/>
              <w:right w:val="single" w:sz="4" w:space="0" w:color="auto"/>
            </w:tcBorders>
            <w:vAlign w:val="center"/>
          </w:tcPr>
          <w:p w14:paraId="58C6F59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22060180</w:t>
            </w:r>
          </w:p>
        </w:tc>
        <w:tc>
          <w:tcPr>
            <w:tcW w:w="2770" w:type="dxa"/>
            <w:tcBorders>
              <w:left w:val="single" w:sz="4" w:space="0" w:color="auto"/>
              <w:right w:val="single" w:sz="4" w:space="0" w:color="auto"/>
            </w:tcBorders>
            <w:vAlign w:val="center"/>
          </w:tcPr>
          <w:p w14:paraId="63C8734D"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现代汉语</w:t>
            </w:r>
          </w:p>
        </w:tc>
        <w:tc>
          <w:tcPr>
            <w:tcW w:w="631" w:type="dxa"/>
            <w:tcBorders>
              <w:top w:val="single" w:sz="4" w:space="0" w:color="auto"/>
              <w:left w:val="single" w:sz="4" w:space="0" w:color="auto"/>
              <w:right w:val="single" w:sz="4" w:space="0" w:color="auto"/>
            </w:tcBorders>
            <w:vAlign w:val="center"/>
          </w:tcPr>
          <w:p w14:paraId="1BFC3BD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right w:val="single" w:sz="4" w:space="0" w:color="auto"/>
            </w:tcBorders>
            <w:vAlign w:val="center"/>
          </w:tcPr>
          <w:p w14:paraId="368FC1E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440D9F5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59A7AFB0"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考试</w:t>
            </w:r>
          </w:p>
        </w:tc>
        <w:tc>
          <w:tcPr>
            <w:tcW w:w="1229" w:type="dxa"/>
            <w:vMerge w:val="restart"/>
            <w:tcBorders>
              <w:top w:val="single" w:sz="4" w:space="0" w:color="auto"/>
              <w:left w:val="single" w:sz="4" w:space="0" w:color="auto"/>
              <w:right w:val="single" w:sz="4" w:space="0" w:color="auto"/>
            </w:tcBorders>
            <w:vAlign w:val="center"/>
          </w:tcPr>
          <w:p w14:paraId="110BEB47" w14:textId="77777777" w:rsidR="009C0203" w:rsidRDefault="00BC1BB0">
            <w:pPr>
              <w:snapToGrid w:val="0"/>
              <w:spacing w:line="260" w:lineRule="exact"/>
              <w:jc w:val="center"/>
              <w:rPr>
                <w:rFonts w:eastAsia="仿宋" w:cs="仿宋"/>
                <w:color w:val="000000" w:themeColor="text1"/>
                <w:sz w:val="24"/>
              </w:rPr>
            </w:pPr>
            <w:r>
              <w:rPr>
                <w:rFonts w:eastAsia="仿宋" w:cs="仿宋"/>
                <w:color w:val="000000" w:themeColor="text1"/>
                <w:sz w:val="24"/>
              </w:rPr>
              <w:t>汉语言</w:t>
            </w:r>
          </w:p>
          <w:p w14:paraId="114DAB55" w14:textId="77777777" w:rsidR="009C0203" w:rsidRDefault="00BC1BB0">
            <w:pPr>
              <w:snapToGrid w:val="0"/>
              <w:spacing w:line="260" w:lineRule="exact"/>
              <w:jc w:val="center"/>
              <w:rPr>
                <w:rFonts w:eastAsia="仿宋" w:cs="仿宋"/>
                <w:color w:val="000000" w:themeColor="text1"/>
                <w:sz w:val="24"/>
              </w:rPr>
            </w:pPr>
            <w:r>
              <w:rPr>
                <w:rFonts w:eastAsia="仿宋" w:cs="仿宋"/>
                <w:color w:val="000000" w:themeColor="text1"/>
                <w:sz w:val="24"/>
              </w:rPr>
              <w:t>文字学、语言学及应用语言学</w:t>
            </w:r>
          </w:p>
        </w:tc>
        <w:tc>
          <w:tcPr>
            <w:tcW w:w="986" w:type="dxa"/>
            <w:vMerge w:val="restart"/>
            <w:tcBorders>
              <w:top w:val="single" w:sz="4" w:space="0" w:color="auto"/>
              <w:left w:val="single" w:sz="4" w:space="0" w:color="auto"/>
              <w:right w:val="single" w:sz="4" w:space="0" w:color="auto"/>
            </w:tcBorders>
            <w:vAlign w:val="center"/>
          </w:tcPr>
          <w:p w14:paraId="6BB2999E"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跨专业</w:t>
            </w:r>
          </w:p>
          <w:p w14:paraId="3DBC3603"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补修</w:t>
            </w:r>
          </w:p>
        </w:tc>
      </w:tr>
      <w:tr w:rsidR="009C0203" w14:paraId="03FE2259" w14:textId="77777777">
        <w:trPr>
          <w:cantSplit/>
          <w:trHeight w:val="567"/>
          <w:jc w:val="center"/>
        </w:trPr>
        <w:tc>
          <w:tcPr>
            <w:tcW w:w="824" w:type="dxa"/>
            <w:vMerge/>
            <w:tcBorders>
              <w:left w:val="single" w:sz="4" w:space="0" w:color="auto"/>
              <w:right w:val="single" w:sz="4" w:space="0" w:color="auto"/>
            </w:tcBorders>
            <w:vAlign w:val="center"/>
          </w:tcPr>
          <w:p w14:paraId="2083EC08"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0002A09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22060182</w:t>
            </w:r>
          </w:p>
        </w:tc>
        <w:tc>
          <w:tcPr>
            <w:tcW w:w="2770" w:type="dxa"/>
            <w:tcBorders>
              <w:left w:val="single" w:sz="4" w:space="0" w:color="auto"/>
              <w:right w:val="single" w:sz="4" w:space="0" w:color="auto"/>
            </w:tcBorders>
            <w:vAlign w:val="center"/>
          </w:tcPr>
          <w:p w14:paraId="7FD75E60"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语言学概论</w:t>
            </w:r>
          </w:p>
        </w:tc>
        <w:tc>
          <w:tcPr>
            <w:tcW w:w="631" w:type="dxa"/>
            <w:tcBorders>
              <w:top w:val="single" w:sz="4" w:space="0" w:color="auto"/>
              <w:left w:val="single" w:sz="4" w:space="0" w:color="auto"/>
              <w:right w:val="single" w:sz="4" w:space="0" w:color="auto"/>
            </w:tcBorders>
            <w:vAlign w:val="center"/>
          </w:tcPr>
          <w:p w14:paraId="044C787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right w:val="single" w:sz="4" w:space="0" w:color="auto"/>
            </w:tcBorders>
            <w:vAlign w:val="center"/>
          </w:tcPr>
          <w:p w14:paraId="04B5808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420FE5E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76F481BF"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考试</w:t>
            </w:r>
          </w:p>
        </w:tc>
        <w:tc>
          <w:tcPr>
            <w:tcW w:w="1229" w:type="dxa"/>
            <w:vMerge/>
            <w:tcBorders>
              <w:left w:val="single" w:sz="4" w:space="0" w:color="auto"/>
              <w:right w:val="single" w:sz="4" w:space="0" w:color="auto"/>
            </w:tcBorders>
            <w:vAlign w:val="center"/>
          </w:tcPr>
          <w:p w14:paraId="1D2275A0" w14:textId="77777777" w:rsidR="009C0203" w:rsidRDefault="009C0203">
            <w:pPr>
              <w:snapToGrid w:val="0"/>
              <w:spacing w:line="260" w:lineRule="exact"/>
              <w:jc w:val="center"/>
              <w:rPr>
                <w:rFonts w:eastAsia="仿宋" w:cs="仿宋"/>
                <w:color w:val="000000" w:themeColor="text1"/>
                <w:sz w:val="24"/>
              </w:rPr>
            </w:pPr>
          </w:p>
        </w:tc>
        <w:tc>
          <w:tcPr>
            <w:tcW w:w="986" w:type="dxa"/>
            <w:vMerge/>
            <w:tcBorders>
              <w:left w:val="single" w:sz="4" w:space="0" w:color="auto"/>
              <w:right w:val="single" w:sz="4" w:space="0" w:color="auto"/>
            </w:tcBorders>
            <w:vAlign w:val="center"/>
          </w:tcPr>
          <w:p w14:paraId="4E072AB4" w14:textId="77777777" w:rsidR="009C0203" w:rsidRDefault="009C0203">
            <w:pPr>
              <w:snapToGrid w:val="0"/>
              <w:spacing w:line="300" w:lineRule="exact"/>
              <w:jc w:val="center"/>
              <w:rPr>
                <w:rFonts w:eastAsia="仿宋" w:cs="仿宋"/>
                <w:color w:val="000000" w:themeColor="text1"/>
                <w:sz w:val="24"/>
              </w:rPr>
            </w:pPr>
          </w:p>
        </w:tc>
      </w:tr>
      <w:tr w:rsidR="009C0203" w14:paraId="5C7A9C62" w14:textId="77777777">
        <w:trPr>
          <w:cantSplit/>
          <w:trHeight w:val="567"/>
          <w:jc w:val="center"/>
        </w:trPr>
        <w:tc>
          <w:tcPr>
            <w:tcW w:w="824" w:type="dxa"/>
            <w:vMerge/>
            <w:tcBorders>
              <w:left w:val="single" w:sz="4" w:space="0" w:color="auto"/>
              <w:right w:val="single" w:sz="4" w:space="0" w:color="auto"/>
            </w:tcBorders>
            <w:vAlign w:val="center"/>
          </w:tcPr>
          <w:p w14:paraId="47785379"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6E272A1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22060181</w:t>
            </w:r>
          </w:p>
        </w:tc>
        <w:tc>
          <w:tcPr>
            <w:tcW w:w="2770" w:type="dxa"/>
            <w:tcBorders>
              <w:left w:val="single" w:sz="4" w:space="0" w:color="auto"/>
              <w:right w:val="single" w:sz="4" w:space="0" w:color="auto"/>
            </w:tcBorders>
            <w:vAlign w:val="center"/>
          </w:tcPr>
          <w:p w14:paraId="6F85913C"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古代汉语</w:t>
            </w:r>
          </w:p>
        </w:tc>
        <w:tc>
          <w:tcPr>
            <w:tcW w:w="631" w:type="dxa"/>
            <w:tcBorders>
              <w:top w:val="single" w:sz="4" w:space="0" w:color="auto"/>
              <w:left w:val="single" w:sz="4" w:space="0" w:color="auto"/>
              <w:right w:val="single" w:sz="4" w:space="0" w:color="auto"/>
            </w:tcBorders>
            <w:vAlign w:val="center"/>
          </w:tcPr>
          <w:p w14:paraId="72219A8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right w:val="single" w:sz="4" w:space="0" w:color="auto"/>
            </w:tcBorders>
            <w:vAlign w:val="center"/>
          </w:tcPr>
          <w:p w14:paraId="0E318D3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1E02AFE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6821EFC0"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考试</w:t>
            </w:r>
          </w:p>
        </w:tc>
        <w:tc>
          <w:tcPr>
            <w:tcW w:w="1229" w:type="dxa"/>
            <w:tcBorders>
              <w:left w:val="single" w:sz="4" w:space="0" w:color="auto"/>
              <w:right w:val="single" w:sz="4" w:space="0" w:color="auto"/>
            </w:tcBorders>
            <w:vAlign w:val="center"/>
          </w:tcPr>
          <w:p w14:paraId="78F78E9C" w14:textId="77777777" w:rsidR="009C0203" w:rsidRDefault="00BC1BB0">
            <w:pPr>
              <w:snapToGrid w:val="0"/>
              <w:spacing w:line="260" w:lineRule="exact"/>
              <w:jc w:val="center"/>
              <w:rPr>
                <w:rFonts w:eastAsia="仿宋" w:cs="仿宋"/>
                <w:color w:val="000000" w:themeColor="text1"/>
                <w:w w:val="90"/>
                <w:sz w:val="24"/>
              </w:rPr>
            </w:pPr>
            <w:r>
              <w:rPr>
                <w:rFonts w:eastAsia="仿宋" w:cs="仿宋"/>
                <w:color w:val="000000" w:themeColor="text1"/>
                <w:w w:val="90"/>
                <w:sz w:val="24"/>
              </w:rPr>
              <w:t>汉语言</w:t>
            </w:r>
          </w:p>
          <w:p w14:paraId="4C26EC29" w14:textId="77777777" w:rsidR="009C0203" w:rsidRDefault="00BC1BB0">
            <w:pPr>
              <w:snapToGrid w:val="0"/>
              <w:spacing w:line="260" w:lineRule="exact"/>
              <w:jc w:val="center"/>
              <w:rPr>
                <w:rFonts w:eastAsia="仿宋" w:cs="仿宋"/>
                <w:color w:val="000000" w:themeColor="text1"/>
                <w:sz w:val="24"/>
              </w:rPr>
            </w:pPr>
            <w:r>
              <w:rPr>
                <w:rFonts w:eastAsia="仿宋" w:cs="仿宋"/>
                <w:color w:val="000000" w:themeColor="text1"/>
                <w:w w:val="90"/>
                <w:sz w:val="24"/>
              </w:rPr>
              <w:t>文字学、语言学及应用语言学、中国古典文献学、中国古代文学</w:t>
            </w:r>
          </w:p>
        </w:tc>
        <w:tc>
          <w:tcPr>
            <w:tcW w:w="986" w:type="dxa"/>
            <w:vMerge/>
            <w:tcBorders>
              <w:left w:val="single" w:sz="4" w:space="0" w:color="auto"/>
              <w:right w:val="single" w:sz="4" w:space="0" w:color="auto"/>
            </w:tcBorders>
            <w:vAlign w:val="center"/>
          </w:tcPr>
          <w:p w14:paraId="0C3EB38B" w14:textId="77777777" w:rsidR="009C0203" w:rsidRDefault="009C0203">
            <w:pPr>
              <w:snapToGrid w:val="0"/>
              <w:spacing w:line="300" w:lineRule="exact"/>
              <w:jc w:val="center"/>
              <w:rPr>
                <w:rFonts w:eastAsia="仿宋" w:cs="仿宋"/>
                <w:color w:val="000000" w:themeColor="text1"/>
                <w:sz w:val="24"/>
              </w:rPr>
            </w:pPr>
          </w:p>
        </w:tc>
      </w:tr>
      <w:tr w:rsidR="009C0203" w14:paraId="025E6260" w14:textId="77777777">
        <w:trPr>
          <w:cantSplit/>
          <w:trHeight w:val="567"/>
          <w:jc w:val="center"/>
        </w:trPr>
        <w:tc>
          <w:tcPr>
            <w:tcW w:w="824" w:type="dxa"/>
            <w:vMerge w:val="restart"/>
            <w:tcBorders>
              <w:left w:val="single" w:sz="4" w:space="0" w:color="auto"/>
              <w:right w:val="single" w:sz="4" w:space="0" w:color="auto"/>
            </w:tcBorders>
            <w:vAlign w:val="center"/>
          </w:tcPr>
          <w:p w14:paraId="66CE40FA"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培养</w:t>
            </w:r>
          </w:p>
          <w:p w14:paraId="119FADCF"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环节</w:t>
            </w:r>
          </w:p>
          <w:p w14:paraId="35DBA2C2"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eastAsia="仿宋"/>
                <w:color w:val="000000" w:themeColor="text1"/>
                <w:sz w:val="24"/>
              </w:rPr>
              <w:t>3</w:t>
            </w:r>
            <w:r>
              <w:rPr>
                <w:rFonts w:eastAsia="仿宋" w:cs="仿宋"/>
                <w:color w:val="000000" w:themeColor="text1"/>
                <w:sz w:val="24"/>
              </w:rPr>
              <w:t>学分）</w:t>
            </w:r>
          </w:p>
        </w:tc>
        <w:tc>
          <w:tcPr>
            <w:tcW w:w="1155" w:type="dxa"/>
            <w:tcBorders>
              <w:left w:val="single" w:sz="4" w:space="0" w:color="auto"/>
              <w:bottom w:val="single" w:sz="4" w:space="0" w:color="000000"/>
              <w:right w:val="single" w:sz="4" w:space="0" w:color="auto"/>
            </w:tcBorders>
            <w:vAlign w:val="center"/>
          </w:tcPr>
          <w:p w14:paraId="45FFCE08" w14:textId="77777777" w:rsidR="009C0203" w:rsidRDefault="009C0203">
            <w:pPr>
              <w:snapToGrid w:val="0"/>
              <w:spacing w:line="300" w:lineRule="exact"/>
              <w:rPr>
                <w:rFonts w:eastAsia="仿宋"/>
                <w:color w:val="000000" w:themeColor="text1"/>
                <w:sz w:val="24"/>
              </w:rPr>
            </w:pPr>
          </w:p>
        </w:tc>
        <w:tc>
          <w:tcPr>
            <w:tcW w:w="2770" w:type="dxa"/>
            <w:tcBorders>
              <w:left w:val="single" w:sz="4" w:space="0" w:color="auto"/>
              <w:bottom w:val="single" w:sz="4" w:space="0" w:color="000000"/>
              <w:right w:val="single" w:sz="4" w:space="0" w:color="auto"/>
            </w:tcBorders>
            <w:vAlign w:val="center"/>
          </w:tcPr>
          <w:p w14:paraId="018FF5C8" w14:textId="77777777" w:rsidR="009C0203" w:rsidRDefault="00BC1BB0">
            <w:pPr>
              <w:snapToGrid w:val="0"/>
              <w:spacing w:line="300" w:lineRule="exact"/>
              <w:rPr>
                <w:rFonts w:eastAsia="仿宋" w:cs="仿宋"/>
                <w:b/>
                <w:bCs/>
                <w:color w:val="000000" w:themeColor="text1"/>
                <w:sz w:val="24"/>
              </w:rPr>
            </w:pPr>
            <w:r>
              <w:rPr>
                <w:rFonts w:eastAsia="仿宋" w:cs="仿宋"/>
                <w:color w:val="000000" w:themeColor="text1"/>
                <w:sz w:val="24"/>
              </w:rPr>
              <w:t>前沿讲座</w:t>
            </w:r>
          </w:p>
        </w:tc>
        <w:tc>
          <w:tcPr>
            <w:tcW w:w="631" w:type="dxa"/>
            <w:tcBorders>
              <w:top w:val="single" w:sz="4" w:space="0" w:color="auto"/>
              <w:left w:val="single" w:sz="4" w:space="0" w:color="auto"/>
              <w:bottom w:val="single" w:sz="4" w:space="0" w:color="000000"/>
              <w:right w:val="single" w:sz="4" w:space="0" w:color="auto"/>
            </w:tcBorders>
            <w:vAlign w:val="center"/>
          </w:tcPr>
          <w:p w14:paraId="0AD4AA3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000000"/>
              <w:right w:val="single" w:sz="4" w:space="0" w:color="auto"/>
            </w:tcBorders>
            <w:vAlign w:val="center"/>
          </w:tcPr>
          <w:p w14:paraId="1B92A81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bottom w:val="single" w:sz="4" w:space="0" w:color="000000"/>
              <w:right w:val="single" w:sz="4" w:space="0" w:color="auto"/>
            </w:tcBorders>
            <w:vAlign w:val="center"/>
          </w:tcPr>
          <w:p w14:paraId="6446805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724" w:type="dxa"/>
            <w:tcBorders>
              <w:top w:val="single" w:sz="4" w:space="0" w:color="auto"/>
              <w:left w:val="single" w:sz="4" w:space="0" w:color="auto"/>
              <w:bottom w:val="single" w:sz="4" w:space="0" w:color="000000"/>
              <w:right w:val="single" w:sz="4" w:space="0" w:color="auto"/>
            </w:tcBorders>
            <w:vAlign w:val="center"/>
          </w:tcPr>
          <w:p w14:paraId="7FB63180"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0B960453"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15308B58" w14:textId="77777777" w:rsidR="009C0203" w:rsidRDefault="009C0203">
            <w:pPr>
              <w:snapToGrid w:val="0"/>
              <w:spacing w:line="300" w:lineRule="exact"/>
              <w:jc w:val="center"/>
              <w:rPr>
                <w:rFonts w:eastAsia="仿宋" w:cs="仿宋"/>
                <w:color w:val="000000" w:themeColor="text1"/>
                <w:sz w:val="24"/>
              </w:rPr>
            </w:pPr>
          </w:p>
        </w:tc>
      </w:tr>
      <w:tr w:rsidR="009C0203" w14:paraId="062494E8" w14:textId="77777777">
        <w:trPr>
          <w:cantSplit/>
          <w:trHeight w:val="567"/>
          <w:jc w:val="center"/>
        </w:trPr>
        <w:tc>
          <w:tcPr>
            <w:tcW w:w="824" w:type="dxa"/>
            <w:vMerge/>
            <w:tcBorders>
              <w:left w:val="single" w:sz="4" w:space="0" w:color="auto"/>
              <w:right w:val="single" w:sz="4" w:space="0" w:color="auto"/>
            </w:tcBorders>
            <w:vAlign w:val="center"/>
          </w:tcPr>
          <w:p w14:paraId="79F0A136" w14:textId="77777777" w:rsidR="009C0203" w:rsidRDefault="009C0203">
            <w:pPr>
              <w:snapToGrid w:val="0"/>
              <w:ind w:rightChars="-6" w:right="-13"/>
              <w:rPr>
                <w:rFonts w:eastAsia="仿宋" w:cs="仿宋"/>
                <w:color w:val="000000" w:themeColor="text1"/>
                <w:sz w:val="24"/>
              </w:rPr>
            </w:pPr>
          </w:p>
        </w:tc>
        <w:tc>
          <w:tcPr>
            <w:tcW w:w="1155" w:type="dxa"/>
            <w:tcBorders>
              <w:left w:val="single" w:sz="4" w:space="0" w:color="auto"/>
              <w:bottom w:val="single" w:sz="4" w:space="0" w:color="000000"/>
              <w:right w:val="single" w:sz="4" w:space="0" w:color="auto"/>
            </w:tcBorders>
            <w:vAlign w:val="center"/>
          </w:tcPr>
          <w:p w14:paraId="1F65987F" w14:textId="77777777" w:rsidR="009C0203" w:rsidRDefault="009C0203">
            <w:pPr>
              <w:snapToGrid w:val="0"/>
              <w:spacing w:line="300" w:lineRule="exact"/>
              <w:rPr>
                <w:rFonts w:eastAsia="仿宋"/>
                <w:color w:val="000000" w:themeColor="text1"/>
                <w:sz w:val="24"/>
              </w:rPr>
            </w:pPr>
          </w:p>
        </w:tc>
        <w:tc>
          <w:tcPr>
            <w:tcW w:w="2770" w:type="dxa"/>
            <w:tcBorders>
              <w:left w:val="single" w:sz="4" w:space="0" w:color="auto"/>
              <w:bottom w:val="single" w:sz="4" w:space="0" w:color="000000"/>
              <w:right w:val="single" w:sz="4" w:space="0" w:color="auto"/>
            </w:tcBorders>
            <w:vAlign w:val="center"/>
          </w:tcPr>
          <w:p w14:paraId="1797FEB4"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社会实践与创新实践</w:t>
            </w:r>
          </w:p>
        </w:tc>
        <w:tc>
          <w:tcPr>
            <w:tcW w:w="631" w:type="dxa"/>
            <w:tcBorders>
              <w:top w:val="single" w:sz="4" w:space="0" w:color="auto"/>
              <w:left w:val="single" w:sz="4" w:space="0" w:color="auto"/>
              <w:bottom w:val="single" w:sz="4" w:space="0" w:color="000000"/>
              <w:right w:val="single" w:sz="4" w:space="0" w:color="auto"/>
            </w:tcBorders>
            <w:vAlign w:val="center"/>
          </w:tcPr>
          <w:p w14:paraId="3D130C9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000000"/>
              <w:right w:val="single" w:sz="4" w:space="0" w:color="auto"/>
            </w:tcBorders>
            <w:vAlign w:val="center"/>
          </w:tcPr>
          <w:p w14:paraId="1ED5F3F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bottom w:val="single" w:sz="4" w:space="0" w:color="000000"/>
              <w:right w:val="single" w:sz="4" w:space="0" w:color="auto"/>
            </w:tcBorders>
            <w:vAlign w:val="center"/>
          </w:tcPr>
          <w:p w14:paraId="10FD03A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724" w:type="dxa"/>
            <w:tcBorders>
              <w:top w:val="single" w:sz="4" w:space="0" w:color="auto"/>
              <w:left w:val="single" w:sz="4" w:space="0" w:color="auto"/>
              <w:bottom w:val="single" w:sz="4" w:space="0" w:color="000000"/>
              <w:right w:val="single" w:sz="4" w:space="0" w:color="auto"/>
            </w:tcBorders>
            <w:vAlign w:val="center"/>
          </w:tcPr>
          <w:p w14:paraId="5582DF7C"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18C47782"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44297970" w14:textId="77777777" w:rsidR="009C0203" w:rsidRDefault="009C0203">
            <w:pPr>
              <w:snapToGrid w:val="0"/>
              <w:spacing w:line="300" w:lineRule="exact"/>
              <w:jc w:val="center"/>
              <w:rPr>
                <w:rFonts w:eastAsia="仿宋" w:cs="仿宋"/>
                <w:color w:val="000000" w:themeColor="text1"/>
                <w:sz w:val="24"/>
              </w:rPr>
            </w:pPr>
          </w:p>
        </w:tc>
      </w:tr>
      <w:tr w:rsidR="009C0203" w14:paraId="28E3D4E3" w14:textId="77777777">
        <w:trPr>
          <w:cantSplit/>
          <w:trHeight w:val="567"/>
          <w:jc w:val="center"/>
        </w:trPr>
        <w:tc>
          <w:tcPr>
            <w:tcW w:w="824" w:type="dxa"/>
            <w:vMerge/>
            <w:tcBorders>
              <w:left w:val="single" w:sz="4" w:space="0" w:color="auto"/>
              <w:right w:val="single" w:sz="4" w:space="0" w:color="auto"/>
            </w:tcBorders>
            <w:vAlign w:val="center"/>
          </w:tcPr>
          <w:p w14:paraId="44714C3E" w14:textId="77777777" w:rsidR="009C0203" w:rsidRDefault="009C0203">
            <w:pPr>
              <w:snapToGrid w:val="0"/>
              <w:ind w:rightChars="-6" w:right="-13"/>
              <w:rPr>
                <w:rFonts w:eastAsia="仿宋" w:cs="仿宋"/>
                <w:color w:val="000000" w:themeColor="text1"/>
                <w:sz w:val="24"/>
              </w:rPr>
            </w:pPr>
          </w:p>
        </w:tc>
        <w:tc>
          <w:tcPr>
            <w:tcW w:w="1155" w:type="dxa"/>
            <w:tcBorders>
              <w:left w:val="single" w:sz="4" w:space="0" w:color="auto"/>
              <w:bottom w:val="single" w:sz="4" w:space="0" w:color="auto"/>
              <w:right w:val="single" w:sz="4" w:space="0" w:color="auto"/>
            </w:tcBorders>
            <w:vAlign w:val="center"/>
          </w:tcPr>
          <w:p w14:paraId="4986B6B2" w14:textId="77777777" w:rsidR="009C0203" w:rsidRDefault="009C0203">
            <w:pPr>
              <w:snapToGrid w:val="0"/>
              <w:spacing w:line="300" w:lineRule="exact"/>
              <w:rPr>
                <w:rFonts w:eastAsia="仿宋"/>
                <w:color w:val="000000" w:themeColor="text1"/>
                <w:sz w:val="24"/>
              </w:rPr>
            </w:pPr>
          </w:p>
        </w:tc>
        <w:tc>
          <w:tcPr>
            <w:tcW w:w="2770" w:type="dxa"/>
            <w:tcBorders>
              <w:left w:val="single" w:sz="4" w:space="0" w:color="auto"/>
              <w:bottom w:val="single" w:sz="4" w:space="0" w:color="auto"/>
              <w:right w:val="single" w:sz="4" w:space="0" w:color="auto"/>
            </w:tcBorders>
            <w:vAlign w:val="center"/>
          </w:tcPr>
          <w:p w14:paraId="501BB224"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中期筛选</w:t>
            </w:r>
          </w:p>
        </w:tc>
        <w:tc>
          <w:tcPr>
            <w:tcW w:w="631" w:type="dxa"/>
            <w:tcBorders>
              <w:top w:val="single" w:sz="4" w:space="0" w:color="auto"/>
              <w:left w:val="single" w:sz="4" w:space="0" w:color="auto"/>
              <w:bottom w:val="single" w:sz="4" w:space="0" w:color="auto"/>
              <w:right w:val="single" w:sz="4" w:space="0" w:color="auto"/>
            </w:tcBorders>
            <w:vAlign w:val="center"/>
          </w:tcPr>
          <w:p w14:paraId="518DE2F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4B4A3B4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bottom w:val="single" w:sz="4" w:space="0" w:color="auto"/>
              <w:right w:val="single" w:sz="4" w:space="0" w:color="auto"/>
            </w:tcBorders>
            <w:vAlign w:val="center"/>
          </w:tcPr>
          <w:p w14:paraId="79D03F0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724" w:type="dxa"/>
            <w:tcBorders>
              <w:top w:val="single" w:sz="4" w:space="0" w:color="auto"/>
              <w:left w:val="single" w:sz="4" w:space="0" w:color="auto"/>
              <w:bottom w:val="single" w:sz="4" w:space="0" w:color="auto"/>
              <w:right w:val="single" w:sz="4" w:space="0" w:color="auto"/>
            </w:tcBorders>
            <w:vAlign w:val="center"/>
          </w:tcPr>
          <w:p w14:paraId="450EA02C"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bottom w:val="single" w:sz="4" w:space="0" w:color="auto"/>
              <w:right w:val="single" w:sz="4" w:space="0" w:color="auto"/>
            </w:tcBorders>
            <w:vAlign w:val="center"/>
          </w:tcPr>
          <w:p w14:paraId="5D238D7A"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bottom w:val="single" w:sz="4" w:space="0" w:color="auto"/>
              <w:right w:val="single" w:sz="4" w:space="0" w:color="auto"/>
            </w:tcBorders>
            <w:vAlign w:val="center"/>
          </w:tcPr>
          <w:p w14:paraId="37F764D3" w14:textId="77777777" w:rsidR="009C0203" w:rsidRDefault="009C0203">
            <w:pPr>
              <w:snapToGrid w:val="0"/>
              <w:spacing w:line="300" w:lineRule="exact"/>
              <w:jc w:val="center"/>
              <w:rPr>
                <w:rFonts w:eastAsia="仿宋" w:cs="仿宋"/>
                <w:color w:val="000000" w:themeColor="text1"/>
                <w:sz w:val="24"/>
              </w:rPr>
            </w:pPr>
          </w:p>
        </w:tc>
      </w:tr>
    </w:tbl>
    <w:p w14:paraId="476AC0F6" w14:textId="77777777" w:rsidR="009C0203" w:rsidRDefault="00BC1BB0">
      <w:pPr>
        <w:spacing w:before="93"/>
        <w:jc w:val="center"/>
        <w:rPr>
          <w:rFonts w:eastAsia="黑体"/>
          <w:bCs/>
          <w:color w:val="000000" w:themeColor="text1"/>
          <w:sz w:val="36"/>
          <w:szCs w:val="36"/>
        </w:rPr>
      </w:pPr>
      <w:r>
        <w:rPr>
          <w:b/>
          <w:color w:val="000000" w:themeColor="text1"/>
          <w:sz w:val="32"/>
          <w:szCs w:val="32"/>
        </w:rPr>
        <w:br w:type="page"/>
      </w:r>
      <w:r>
        <w:rPr>
          <w:rFonts w:eastAsia="黑体" w:hint="eastAsia"/>
          <w:bCs/>
          <w:color w:val="000000" w:themeColor="text1"/>
          <w:sz w:val="36"/>
          <w:szCs w:val="36"/>
        </w:rPr>
        <w:lastRenderedPageBreak/>
        <w:t>汉语言文字学研究生文献阅读书目和期刊目录</w:t>
      </w:r>
    </w:p>
    <w:tbl>
      <w:tblPr>
        <w:tblW w:w="94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14"/>
        <w:gridCol w:w="2874"/>
        <w:gridCol w:w="4498"/>
        <w:gridCol w:w="1252"/>
      </w:tblGrid>
      <w:tr w:rsidR="009C0203" w14:paraId="3EC551B8" w14:textId="77777777">
        <w:trPr>
          <w:trHeight w:val="567"/>
          <w:tblHeader/>
        </w:trPr>
        <w:tc>
          <w:tcPr>
            <w:tcW w:w="814" w:type="dxa"/>
            <w:vAlign w:val="center"/>
          </w:tcPr>
          <w:p w14:paraId="6579758E" w14:textId="77777777" w:rsidR="009C0203" w:rsidRDefault="00BC1BB0">
            <w:pPr>
              <w:jc w:val="center"/>
              <w:rPr>
                <w:rFonts w:eastAsia="仿宋"/>
                <w:color w:val="000000" w:themeColor="text1"/>
                <w:sz w:val="24"/>
              </w:rPr>
            </w:pPr>
            <w:r>
              <w:rPr>
                <w:rFonts w:eastAsia="仿宋"/>
                <w:b/>
                <w:color w:val="000000" w:themeColor="text1"/>
                <w:sz w:val="24"/>
              </w:rPr>
              <w:t>序号</w:t>
            </w:r>
          </w:p>
        </w:tc>
        <w:tc>
          <w:tcPr>
            <w:tcW w:w="2874" w:type="dxa"/>
            <w:vAlign w:val="center"/>
          </w:tcPr>
          <w:p w14:paraId="7F9FC0C4" w14:textId="77777777" w:rsidR="009C0203" w:rsidRDefault="00BC1BB0">
            <w:pPr>
              <w:jc w:val="center"/>
              <w:rPr>
                <w:rFonts w:eastAsia="仿宋"/>
                <w:color w:val="000000" w:themeColor="text1"/>
                <w:sz w:val="24"/>
              </w:rPr>
            </w:pPr>
            <w:r>
              <w:rPr>
                <w:rFonts w:eastAsia="仿宋"/>
                <w:b/>
                <w:color w:val="000000" w:themeColor="text1"/>
                <w:sz w:val="24"/>
              </w:rPr>
              <w:t>著作或期刊的名称</w:t>
            </w:r>
          </w:p>
        </w:tc>
        <w:tc>
          <w:tcPr>
            <w:tcW w:w="4498" w:type="dxa"/>
            <w:vAlign w:val="center"/>
          </w:tcPr>
          <w:p w14:paraId="2EB32CE5" w14:textId="77777777" w:rsidR="009C0203" w:rsidRDefault="00BC1BB0">
            <w:pPr>
              <w:jc w:val="center"/>
              <w:rPr>
                <w:rFonts w:eastAsia="仿宋"/>
                <w:color w:val="000000" w:themeColor="text1"/>
                <w:sz w:val="24"/>
              </w:rPr>
            </w:pPr>
            <w:r>
              <w:rPr>
                <w:rFonts w:eastAsia="仿宋"/>
                <w:b/>
                <w:color w:val="000000" w:themeColor="text1"/>
                <w:sz w:val="24"/>
              </w:rPr>
              <w:t>作者或出版单位</w:t>
            </w:r>
          </w:p>
        </w:tc>
        <w:tc>
          <w:tcPr>
            <w:tcW w:w="1252" w:type="dxa"/>
            <w:vAlign w:val="center"/>
          </w:tcPr>
          <w:p w14:paraId="2ACE1340" w14:textId="77777777" w:rsidR="009C0203" w:rsidRDefault="00BC1BB0">
            <w:pPr>
              <w:jc w:val="center"/>
              <w:rPr>
                <w:rFonts w:eastAsia="仿宋"/>
                <w:color w:val="000000" w:themeColor="text1"/>
                <w:sz w:val="24"/>
              </w:rPr>
            </w:pPr>
            <w:r>
              <w:rPr>
                <w:rFonts w:eastAsia="仿宋"/>
                <w:b/>
                <w:color w:val="000000" w:themeColor="text1"/>
                <w:sz w:val="24"/>
              </w:rPr>
              <w:t>备注</w:t>
            </w:r>
          </w:p>
        </w:tc>
      </w:tr>
      <w:tr w:rsidR="009C0203" w14:paraId="136D2F41" w14:textId="77777777">
        <w:trPr>
          <w:trHeight w:val="567"/>
        </w:trPr>
        <w:tc>
          <w:tcPr>
            <w:tcW w:w="814" w:type="dxa"/>
            <w:vAlign w:val="center"/>
          </w:tcPr>
          <w:p w14:paraId="32DCE705" w14:textId="77777777" w:rsidR="009C0203" w:rsidRDefault="00BC1BB0">
            <w:pPr>
              <w:jc w:val="center"/>
              <w:rPr>
                <w:rFonts w:eastAsia="仿宋"/>
                <w:color w:val="000000" w:themeColor="text1"/>
                <w:sz w:val="24"/>
              </w:rPr>
            </w:pPr>
            <w:r>
              <w:rPr>
                <w:rFonts w:eastAsia="仿宋"/>
                <w:color w:val="000000" w:themeColor="text1"/>
                <w:sz w:val="24"/>
              </w:rPr>
              <w:t>1</w:t>
            </w:r>
          </w:p>
        </w:tc>
        <w:tc>
          <w:tcPr>
            <w:tcW w:w="2874" w:type="dxa"/>
            <w:vAlign w:val="center"/>
          </w:tcPr>
          <w:p w14:paraId="5F978939" w14:textId="77777777" w:rsidR="009C0203" w:rsidRDefault="00BC1BB0">
            <w:pPr>
              <w:rPr>
                <w:rFonts w:eastAsia="仿宋"/>
                <w:color w:val="000000" w:themeColor="text1"/>
                <w:sz w:val="24"/>
              </w:rPr>
            </w:pPr>
            <w:r>
              <w:rPr>
                <w:rFonts w:eastAsia="仿宋"/>
                <w:color w:val="000000" w:themeColor="text1"/>
                <w:sz w:val="24"/>
              </w:rPr>
              <w:t>汉语史稿</w:t>
            </w:r>
          </w:p>
        </w:tc>
        <w:tc>
          <w:tcPr>
            <w:tcW w:w="4498" w:type="dxa"/>
            <w:vAlign w:val="center"/>
          </w:tcPr>
          <w:p w14:paraId="53784AD0" w14:textId="77777777" w:rsidR="009C0203" w:rsidRDefault="00BC1BB0">
            <w:pPr>
              <w:rPr>
                <w:rFonts w:eastAsia="仿宋"/>
                <w:color w:val="000000" w:themeColor="text1"/>
                <w:sz w:val="24"/>
              </w:rPr>
            </w:pPr>
            <w:r>
              <w:rPr>
                <w:rFonts w:eastAsia="仿宋"/>
                <w:color w:val="000000" w:themeColor="text1"/>
                <w:sz w:val="24"/>
              </w:rPr>
              <w:t>王力，中华书局</w:t>
            </w:r>
          </w:p>
        </w:tc>
        <w:tc>
          <w:tcPr>
            <w:tcW w:w="1252" w:type="dxa"/>
            <w:vAlign w:val="center"/>
          </w:tcPr>
          <w:p w14:paraId="48DAF81C" w14:textId="77777777" w:rsidR="009C0203" w:rsidRDefault="00BC1BB0">
            <w:pPr>
              <w:jc w:val="center"/>
              <w:rPr>
                <w:rFonts w:eastAsia="仿宋"/>
                <w:color w:val="000000" w:themeColor="text1"/>
                <w:sz w:val="24"/>
              </w:rPr>
            </w:pPr>
            <w:r>
              <w:rPr>
                <w:rFonts w:eastAsia="仿宋"/>
                <w:color w:val="000000" w:themeColor="text1"/>
                <w:sz w:val="24"/>
              </w:rPr>
              <w:t>必读</w:t>
            </w:r>
          </w:p>
        </w:tc>
      </w:tr>
      <w:tr w:rsidR="009C0203" w14:paraId="28CDB3C0" w14:textId="77777777">
        <w:trPr>
          <w:trHeight w:val="567"/>
        </w:trPr>
        <w:tc>
          <w:tcPr>
            <w:tcW w:w="814" w:type="dxa"/>
            <w:vAlign w:val="center"/>
          </w:tcPr>
          <w:p w14:paraId="5EBA855C" w14:textId="77777777" w:rsidR="009C0203" w:rsidRDefault="00BC1BB0">
            <w:pPr>
              <w:jc w:val="center"/>
              <w:rPr>
                <w:rFonts w:eastAsia="仿宋"/>
                <w:color w:val="000000" w:themeColor="text1"/>
                <w:sz w:val="24"/>
              </w:rPr>
            </w:pPr>
            <w:r>
              <w:rPr>
                <w:rFonts w:eastAsia="仿宋"/>
                <w:color w:val="000000" w:themeColor="text1"/>
                <w:sz w:val="24"/>
              </w:rPr>
              <w:t>2</w:t>
            </w:r>
          </w:p>
        </w:tc>
        <w:tc>
          <w:tcPr>
            <w:tcW w:w="2874" w:type="dxa"/>
            <w:vAlign w:val="center"/>
          </w:tcPr>
          <w:p w14:paraId="349B15D4" w14:textId="77777777" w:rsidR="009C0203" w:rsidRDefault="00BC1BB0">
            <w:pPr>
              <w:rPr>
                <w:rFonts w:eastAsia="仿宋"/>
                <w:color w:val="000000" w:themeColor="text1"/>
                <w:sz w:val="24"/>
              </w:rPr>
            </w:pPr>
            <w:r>
              <w:rPr>
                <w:rFonts w:eastAsia="仿宋"/>
                <w:color w:val="000000" w:themeColor="text1"/>
                <w:sz w:val="24"/>
              </w:rPr>
              <w:t>中国语言学史</w:t>
            </w:r>
          </w:p>
        </w:tc>
        <w:tc>
          <w:tcPr>
            <w:tcW w:w="4498" w:type="dxa"/>
            <w:vAlign w:val="center"/>
          </w:tcPr>
          <w:p w14:paraId="3CA14613" w14:textId="77777777" w:rsidR="009C0203" w:rsidRDefault="00BC1BB0">
            <w:pPr>
              <w:rPr>
                <w:rFonts w:eastAsia="仿宋"/>
                <w:color w:val="000000" w:themeColor="text1"/>
                <w:sz w:val="24"/>
              </w:rPr>
            </w:pPr>
            <w:r>
              <w:rPr>
                <w:rFonts w:eastAsia="仿宋"/>
                <w:color w:val="000000" w:themeColor="text1"/>
                <w:sz w:val="24"/>
              </w:rPr>
              <w:t>何九盈，北京大学出版社</w:t>
            </w:r>
          </w:p>
        </w:tc>
        <w:tc>
          <w:tcPr>
            <w:tcW w:w="1252" w:type="dxa"/>
            <w:vAlign w:val="center"/>
          </w:tcPr>
          <w:p w14:paraId="120A1B80" w14:textId="77777777" w:rsidR="009C0203" w:rsidRDefault="00BC1BB0">
            <w:pPr>
              <w:jc w:val="center"/>
              <w:rPr>
                <w:rFonts w:eastAsia="仿宋"/>
                <w:color w:val="000000" w:themeColor="text1"/>
                <w:sz w:val="24"/>
              </w:rPr>
            </w:pPr>
            <w:r>
              <w:rPr>
                <w:rFonts w:eastAsia="仿宋"/>
                <w:color w:val="000000" w:themeColor="text1"/>
                <w:sz w:val="24"/>
              </w:rPr>
              <w:t>必读</w:t>
            </w:r>
          </w:p>
        </w:tc>
      </w:tr>
      <w:tr w:rsidR="009C0203" w14:paraId="4900E3C5" w14:textId="77777777">
        <w:trPr>
          <w:trHeight w:val="567"/>
        </w:trPr>
        <w:tc>
          <w:tcPr>
            <w:tcW w:w="814" w:type="dxa"/>
            <w:vAlign w:val="center"/>
          </w:tcPr>
          <w:p w14:paraId="767593B4" w14:textId="77777777" w:rsidR="009C0203" w:rsidRDefault="00BC1BB0">
            <w:pPr>
              <w:jc w:val="center"/>
              <w:rPr>
                <w:rFonts w:eastAsia="仿宋"/>
                <w:color w:val="000000" w:themeColor="text1"/>
                <w:sz w:val="24"/>
              </w:rPr>
            </w:pPr>
            <w:r>
              <w:rPr>
                <w:rFonts w:eastAsia="仿宋"/>
                <w:color w:val="000000" w:themeColor="text1"/>
                <w:sz w:val="24"/>
              </w:rPr>
              <w:t>3</w:t>
            </w:r>
          </w:p>
        </w:tc>
        <w:tc>
          <w:tcPr>
            <w:tcW w:w="2874" w:type="dxa"/>
            <w:vAlign w:val="center"/>
          </w:tcPr>
          <w:p w14:paraId="17B0611F" w14:textId="77777777" w:rsidR="009C0203" w:rsidRDefault="00BC1BB0">
            <w:pPr>
              <w:rPr>
                <w:rFonts w:eastAsia="仿宋"/>
                <w:color w:val="000000" w:themeColor="text1"/>
                <w:sz w:val="24"/>
              </w:rPr>
            </w:pPr>
            <w:r>
              <w:rPr>
                <w:rFonts w:eastAsia="仿宋"/>
                <w:color w:val="000000" w:themeColor="text1"/>
                <w:sz w:val="24"/>
              </w:rPr>
              <w:t>汉语文字学史</w:t>
            </w:r>
          </w:p>
        </w:tc>
        <w:tc>
          <w:tcPr>
            <w:tcW w:w="4498" w:type="dxa"/>
            <w:vAlign w:val="center"/>
          </w:tcPr>
          <w:p w14:paraId="648A9822" w14:textId="77777777" w:rsidR="009C0203" w:rsidRDefault="00BC1BB0">
            <w:pPr>
              <w:rPr>
                <w:rFonts w:eastAsia="仿宋"/>
                <w:color w:val="000000" w:themeColor="text1"/>
                <w:sz w:val="24"/>
              </w:rPr>
            </w:pPr>
            <w:r>
              <w:rPr>
                <w:rFonts w:eastAsia="仿宋"/>
                <w:color w:val="000000" w:themeColor="text1"/>
                <w:sz w:val="24"/>
              </w:rPr>
              <w:t>黄德宽，安徽教育出版社</w:t>
            </w:r>
          </w:p>
        </w:tc>
        <w:tc>
          <w:tcPr>
            <w:tcW w:w="1252" w:type="dxa"/>
            <w:vAlign w:val="center"/>
          </w:tcPr>
          <w:p w14:paraId="33FB4132" w14:textId="77777777" w:rsidR="009C0203" w:rsidRDefault="00BC1BB0">
            <w:pPr>
              <w:jc w:val="center"/>
              <w:rPr>
                <w:rFonts w:eastAsia="仿宋"/>
                <w:color w:val="000000" w:themeColor="text1"/>
                <w:sz w:val="24"/>
              </w:rPr>
            </w:pPr>
            <w:r>
              <w:rPr>
                <w:rFonts w:eastAsia="仿宋"/>
                <w:color w:val="000000" w:themeColor="text1"/>
                <w:sz w:val="24"/>
              </w:rPr>
              <w:t>必读</w:t>
            </w:r>
          </w:p>
        </w:tc>
      </w:tr>
      <w:tr w:rsidR="009C0203" w14:paraId="62F96672" w14:textId="77777777">
        <w:trPr>
          <w:trHeight w:val="567"/>
        </w:trPr>
        <w:tc>
          <w:tcPr>
            <w:tcW w:w="814" w:type="dxa"/>
            <w:vAlign w:val="center"/>
          </w:tcPr>
          <w:p w14:paraId="422ED6C8" w14:textId="77777777" w:rsidR="009C0203" w:rsidRDefault="00BC1BB0">
            <w:pPr>
              <w:jc w:val="center"/>
              <w:rPr>
                <w:rFonts w:eastAsia="仿宋"/>
                <w:color w:val="000000" w:themeColor="text1"/>
                <w:sz w:val="24"/>
              </w:rPr>
            </w:pPr>
            <w:r>
              <w:rPr>
                <w:rFonts w:eastAsia="仿宋"/>
                <w:color w:val="000000" w:themeColor="text1"/>
                <w:sz w:val="24"/>
              </w:rPr>
              <w:t>4</w:t>
            </w:r>
          </w:p>
        </w:tc>
        <w:tc>
          <w:tcPr>
            <w:tcW w:w="2874" w:type="dxa"/>
            <w:vAlign w:val="center"/>
          </w:tcPr>
          <w:p w14:paraId="19F284CF" w14:textId="77777777" w:rsidR="009C0203" w:rsidRDefault="00BC1BB0">
            <w:pPr>
              <w:rPr>
                <w:rFonts w:eastAsia="仿宋"/>
                <w:color w:val="000000" w:themeColor="text1"/>
                <w:sz w:val="24"/>
              </w:rPr>
            </w:pPr>
            <w:r>
              <w:rPr>
                <w:rFonts w:eastAsia="仿宋"/>
                <w:color w:val="000000" w:themeColor="text1"/>
                <w:sz w:val="24"/>
              </w:rPr>
              <w:t>古汉字发展论</w:t>
            </w:r>
          </w:p>
        </w:tc>
        <w:tc>
          <w:tcPr>
            <w:tcW w:w="4498" w:type="dxa"/>
            <w:vAlign w:val="center"/>
          </w:tcPr>
          <w:p w14:paraId="07DDBDFD" w14:textId="77777777" w:rsidR="009C0203" w:rsidRDefault="00BC1BB0">
            <w:pPr>
              <w:rPr>
                <w:rFonts w:eastAsia="仿宋"/>
                <w:color w:val="000000" w:themeColor="text1"/>
                <w:sz w:val="24"/>
              </w:rPr>
            </w:pPr>
            <w:r>
              <w:rPr>
                <w:rFonts w:eastAsia="仿宋"/>
                <w:color w:val="000000" w:themeColor="text1"/>
                <w:sz w:val="24"/>
              </w:rPr>
              <w:t>黄德宽，中华书局</w:t>
            </w:r>
          </w:p>
        </w:tc>
        <w:tc>
          <w:tcPr>
            <w:tcW w:w="1252" w:type="dxa"/>
            <w:vAlign w:val="center"/>
          </w:tcPr>
          <w:p w14:paraId="60CE3CA5" w14:textId="77777777" w:rsidR="009C0203" w:rsidRDefault="00BC1BB0">
            <w:pPr>
              <w:jc w:val="center"/>
              <w:rPr>
                <w:rFonts w:eastAsia="仿宋"/>
                <w:color w:val="000000" w:themeColor="text1"/>
                <w:sz w:val="24"/>
              </w:rPr>
            </w:pPr>
            <w:r>
              <w:rPr>
                <w:rFonts w:eastAsia="仿宋"/>
                <w:color w:val="000000" w:themeColor="text1"/>
                <w:sz w:val="24"/>
              </w:rPr>
              <w:t>必读</w:t>
            </w:r>
          </w:p>
        </w:tc>
      </w:tr>
      <w:tr w:rsidR="009C0203" w14:paraId="2E0DC3D6" w14:textId="77777777">
        <w:trPr>
          <w:trHeight w:val="567"/>
        </w:trPr>
        <w:tc>
          <w:tcPr>
            <w:tcW w:w="814" w:type="dxa"/>
            <w:vAlign w:val="center"/>
          </w:tcPr>
          <w:p w14:paraId="14DC21D2" w14:textId="77777777" w:rsidR="009C0203" w:rsidRDefault="00BC1BB0">
            <w:pPr>
              <w:jc w:val="center"/>
              <w:rPr>
                <w:rFonts w:eastAsia="仿宋"/>
                <w:color w:val="000000" w:themeColor="text1"/>
                <w:sz w:val="24"/>
              </w:rPr>
            </w:pPr>
            <w:r>
              <w:rPr>
                <w:rFonts w:eastAsia="仿宋"/>
                <w:color w:val="000000" w:themeColor="text1"/>
                <w:sz w:val="24"/>
              </w:rPr>
              <w:t>5</w:t>
            </w:r>
          </w:p>
        </w:tc>
        <w:tc>
          <w:tcPr>
            <w:tcW w:w="2874" w:type="dxa"/>
            <w:vAlign w:val="center"/>
          </w:tcPr>
          <w:p w14:paraId="5C0A392C" w14:textId="77777777" w:rsidR="009C0203" w:rsidRDefault="00BC1BB0">
            <w:pPr>
              <w:rPr>
                <w:rFonts w:eastAsia="仿宋"/>
                <w:color w:val="000000" w:themeColor="text1"/>
                <w:sz w:val="24"/>
              </w:rPr>
            </w:pPr>
            <w:r>
              <w:rPr>
                <w:rFonts w:eastAsia="仿宋"/>
                <w:color w:val="000000" w:themeColor="text1"/>
                <w:sz w:val="24"/>
              </w:rPr>
              <w:t>古文字学简论</w:t>
            </w:r>
          </w:p>
        </w:tc>
        <w:tc>
          <w:tcPr>
            <w:tcW w:w="4498" w:type="dxa"/>
            <w:vAlign w:val="center"/>
          </w:tcPr>
          <w:p w14:paraId="0F403C8E" w14:textId="77777777" w:rsidR="009C0203" w:rsidRDefault="00BC1BB0">
            <w:pPr>
              <w:rPr>
                <w:rFonts w:eastAsia="仿宋"/>
                <w:color w:val="000000" w:themeColor="text1"/>
                <w:sz w:val="24"/>
              </w:rPr>
            </w:pPr>
            <w:r>
              <w:rPr>
                <w:rFonts w:eastAsia="仿宋"/>
                <w:color w:val="000000" w:themeColor="text1"/>
                <w:sz w:val="24"/>
              </w:rPr>
              <w:t>林澐，中华书局</w:t>
            </w:r>
          </w:p>
        </w:tc>
        <w:tc>
          <w:tcPr>
            <w:tcW w:w="1252" w:type="dxa"/>
            <w:vAlign w:val="center"/>
          </w:tcPr>
          <w:p w14:paraId="2E5FD8D2" w14:textId="77777777" w:rsidR="009C0203" w:rsidRDefault="00BC1BB0">
            <w:pPr>
              <w:jc w:val="center"/>
              <w:rPr>
                <w:rFonts w:eastAsia="仿宋"/>
                <w:color w:val="000000" w:themeColor="text1"/>
                <w:sz w:val="24"/>
              </w:rPr>
            </w:pPr>
            <w:r>
              <w:rPr>
                <w:rFonts w:eastAsia="仿宋"/>
                <w:color w:val="000000" w:themeColor="text1"/>
                <w:sz w:val="24"/>
              </w:rPr>
              <w:t>必读</w:t>
            </w:r>
          </w:p>
        </w:tc>
      </w:tr>
      <w:tr w:rsidR="009C0203" w14:paraId="22705D6B" w14:textId="77777777">
        <w:trPr>
          <w:trHeight w:val="567"/>
        </w:trPr>
        <w:tc>
          <w:tcPr>
            <w:tcW w:w="814" w:type="dxa"/>
            <w:vAlign w:val="center"/>
          </w:tcPr>
          <w:p w14:paraId="611EB086" w14:textId="77777777" w:rsidR="009C0203" w:rsidRDefault="00BC1BB0">
            <w:pPr>
              <w:jc w:val="center"/>
              <w:rPr>
                <w:rFonts w:eastAsia="仿宋"/>
                <w:color w:val="000000" w:themeColor="text1"/>
                <w:sz w:val="24"/>
              </w:rPr>
            </w:pPr>
            <w:r>
              <w:rPr>
                <w:rFonts w:eastAsia="仿宋"/>
                <w:color w:val="000000" w:themeColor="text1"/>
                <w:sz w:val="24"/>
              </w:rPr>
              <w:t>6</w:t>
            </w:r>
          </w:p>
        </w:tc>
        <w:tc>
          <w:tcPr>
            <w:tcW w:w="2874" w:type="dxa"/>
            <w:vAlign w:val="center"/>
          </w:tcPr>
          <w:p w14:paraId="7166DEF7" w14:textId="77777777" w:rsidR="009C0203" w:rsidRDefault="00BC1BB0">
            <w:pPr>
              <w:rPr>
                <w:rFonts w:eastAsia="仿宋"/>
                <w:color w:val="000000" w:themeColor="text1"/>
                <w:sz w:val="24"/>
              </w:rPr>
            </w:pPr>
            <w:r>
              <w:rPr>
                <w:rFonts w:eastAsia="仿宋"/>
                <w:color w:val="000000" w:themeColor="text1"/>
                <w:sz w:val="24"/>
              </w:rPr>
              <w:t>汉字源流</w:t>
            </w:r>
          </w:p>
        </w:tc>
        <w:tc>
          <w:tcPr>
            <w:tcW w:w="4498" w:type="dxa"/>
            <w:vAlign w:val="center"/>
          </w:tcPr>
          <w:p w14:paraId="1284A537" w14:textId="77777777" w:rsidR="009C0203" w:rsidRDefault="00BC1BB0">
            <w:pPr>
              <w:rPr>
                <w:rFonts w:eastAsia="仿宋"/>
                <w:color w:val="000000" w:themeColor="text1"/>
                <w:sz w:val="24"/>
              </w:rPr>
            </w:pPr>
            <w:r>
              <w:rPr>
                <w:rFonts w:eastAsia="仿宋"/>
                <w:color w:val="000000" w:themeColor="text1"/>
                <w:sz w:val="24"/>
              </w:rPr>
              <w:t>曾宪通，中山大学出版社</w:t>
            </w:r>
          </w:p>
        </w:tc>
        <w:tc>
          <w:tcPr>
            <w:tcW w:w="1252" w:type="dxa"/>
            <w:vAlign w:val="center"/>
          </w:tcPr>
          <w:p w14:paraId="05C2EFA6" w14:textId="77777777" w:rsidR="009C0203" w:rsidRDefault="00BC1BB0">
            <w:pPr>
              <w:jc w:val="center"/>
              <w:rPr>
                <w:rFonts w:eastAsia="仿宋"/>
                <w:color w:val="000000" w:themeColor="text1"/>
                <w:sz w:val="24"/>
              </w:rPr>
            </w:pPr>
            <w:r>
              <w:rPr>
                <w:rFonts w:eastAsia="仿宋"/>
                <w:color w:val="000000" w:themeColor="text1"/>
                <w:sz w:val="24"/>
              </w:rPr>
              <w:t>必读</w:t>
            </w:r>
          </w:p>
        </w:tc>
      </w:tr>
      <w:tr w:rsidR="009C0203" w14:paraId="14E750DC" w14:textId="77777777">
        <w:trPr>
          <w:trHeight w:val="567"/>
        </w:trPr>
        <w:tc>
          <w:tcPr>
            <w:tcW w:w="814" w:type="dxa"/>
            <w:vAlign w:val="center"/>
          </w:tcPr>
          <w:p w14:paraId="4BBC887E" w14:textId="77777777" w:rsidR="009C0203" w:rsidRDefault="00BC1BB0">
            <w:pPr>
              <w:jc w:val="center"/>
              <w:rPr>
                <w:rFonts w:eastAsia="仿宋"/>
                <w:color w:val="000000" w:themeColor="text1"/>
                <w:sz w:val="24"/>
              </w:rPr>
            </w:pPr>
            <w:r>
              <w:rPr>
                <w:rFonts w:eastAsia="仿宋"/>
                <w:color w:val="000000" w:themeColor="text1"/>
                <w:sz w:val="24"/>
              </w:rPr>
              <w:t>7</w:t>
            </w:r>
          </w:p>
        </w:tc>
        <w:tc>
          <w:tcPr>
            <w:tcW w:w="2874" w:type="dxa"/>
            <w:vAlign w:val="center"/>
          </w:tcPr>
          <w:p w14:paraId="1ACD3393" w14:textId="77777777" w:rsidR="009C0203" w:rsidRDefault="00BC1BB0">
            <w:pPr>
              <w:rPr>
                <w:rFonts w:eastAsia="仿宋"/>
                <w:color w:val="000000" w:themeColor="text1"/>
                <w:sz w:val="24"/>
              </w:rPr>
            </w:pPr>
            <w:r>
              <w:rPr>
                <w:rFonts w:eastAsia="仿宋"/>
                <w:color w:val="000000" w:themeColor="text1"/>
                <w:sz w:val="24"/>
              </w:rPr>
              <w:t>汉语音韵学</w:t>
            </w:r>
          </w:p>
        </w:tc>
        <w:tc>
          <w:tcPr>
            <w:tcW w:w="4498" w:type="dxa"/>
            <w:vAlign w:val="center"/>
          </w:tcPr>
          <w:p w14:paraId="4D405429" w14:textId="77777777" w:rsidR="009C0203" w:rsidRDefault="00BC1BB0">
            <w:pPr>
              <w:rPr>
                <w:rFonts w:eastAsia="仿宋"/>
                <w:color w:val="000000" w:themeColor="text1"/>
                <w:sz w:val="24"/>
              </w:rPr>
            </w:pPr>
            <w:r>
              <w:rPr>
                <w:rFonts w:eastAsia="仿宋"/>
                <w:color w:val="000000" w:themeColor="text1"/>
                <w:sz w:val="24"/>
              </w:rPr>
              <w:t>唐作藩，北京大学出版社</w:t>
            </w:r>
          </w:p>
        </w:tc>
        <w:tc>
          <w:tcPr>
            <w:tcW w:w="1252" w:type="dxa"/>
            <w:vAlign w:val="center"/>
          </w:tcPr>
          <w:p w14:paraId="37E986DB" w14:textId="77777777" w:rsidR="009C0203" w:rsidRDefault="00BC1BB0">
            <w:pPr>
              <w:jc w:val="center"/>
              <w:rPr>
                <w:rFonts w:eastAsia="仿宋"/>
                <w:color w:val="000000" w:themeColor="text1"/>
                <w:sz w:val="24"/>
              </w:rPr>
            </w:pPr>
            <w:r>
              <w:rPr>
                <w:rFonts w:eastAsia="仿宋"/>
                <w:color w:val="000000" w:themeColor="text1"/>
                <w:sz w:val="24"/>
              </w:rPr>
              <w:t>必读</w:t>
            </w:r>
          </w:p>
        </w:tc>
      </w:tr>
      <w:tr w:rsidR="009C0203" w14:paraId="08FAD52E" w14:textId="77777777">
        <w:trPr>
          <w:trHeight w:val="567"/>
        </w:trPr>
        <w:tc>
          <w:tcPr>
            <w:tcW w:w="814" w:type="dxa"/>
            <w:vAlign w:val="center"/>
          </w:tcPr>
          <w:p w14:paraId="0915BE79" w14:textId="77777777" w:rsidR="009C0203" w:rsidRDefault="00BC1BB0">
            <w:pPr>
              <w:jc w:val="center"/>
              <w:rPr>
                <w:rFonts w:eastAsia="仿宋"/>
                <w:color w:val="000000" w:themeColor="text1"/>
                <w:sz w:val="24"/>
              </w:rPr>
            </w:pPr>
            <w:r>
              <w:rPr>
                <w:rFonts w:eastAsia="仿宋"/>
                <w:color w:val="000000" w:themeColor="text1"/>
                <w:sz w:val="24"/>
              </w:rPr>
              <w:t>8</w:t>
            </w:r>
          </w:p>
        </w:tc>
        <w:tc>
          <w:tcPr>
            <w:tcW w:w="2874" w:type="dxa"/>
            <w:vAlign w:val="center"/>
          </w:tcPr>
          <w:p w14:paraId="2238E46D" w14:textId="77777777" w:rsidR="009C0203" w:rsidRDefault="00BC1BB0">
            <w:pPr>
              <w:rPr>
                <w:rFonts w:eastAsia="仿宋"/>
                <w:color w:val="000000" w:themeColor="text1"/>
                <w:sz w:val="24"/>
              </w:rPr>
            </w:pPr>
            <w:r>
              <w:rPr>
                <w:rFonts w:eastAsia="仿宋"/>
                <w:color w:val="000000" w:themeColor="text1"/>
                <w:sz w:val="24"/>
              </w:rPr>
              <w:t>训诂学原理</w:t>
            </w:r>
          </w:p>
        </w:tc>
        <w:tc>
          <w:tcPr>
            <w:tcW w:w="4498" w:type="dxa"/>
            <w:vAlign w:val="center"/>
          </w:tcPr>
          <w:p w14:paraId="7B9FF379" w14:textId="77777777" w:rsidR="009C0203" w:rsidRDefault="00BC1BB0">
            <w:pPr>
              <w:rPr>
                <w:rFonts w:eastAsia="仿宋"/>
                <w:color w:val="000000" w:themeColor="text1"/>
                <w:sz w:val="24"/>
              </w:rPr>
            </w:pPr>
            <w:r>
              <w:rPr>
                <w:rFonts w:eastAsia="仿宋"/>
                <w:color w:val="000000" w:themeColor="text1"/>
                <w:sz w:val="24"/>
              </w:rPr>
              <w:t>王宁，中国国际广播出版社</w:t>
            </w:r>
          </w:p>
        </w:tc>
        <w:tc>
          <w:tcPr>
            <w:tcW w:w="1252" w:type="dxa"/>
            <w:vAlign w:val="center"/>
          </w:tcPr>
          <w:p w14:paraId="424C6CE8" w14:textId="77777777" w:rsidR="009C0203" w:rsidRDefault="00BC1BB0">
            <w:pPr>
              <w:jc w:val="center"/>
              <w:rPr>
                <w:rFonts w:eastAsia="仿宋"/>
                <w:color w:val="000000" w:themeColor="text1"/>
                <w:sz w:val="24"/>
              </w:rPr>
            </w:pPr>
            <w:r>
              <w:rPr>
                <w:rFonts w:eastAsia="仿宋"/>
                <w:color w:val="000000" w:themeColor="text1"/>
                <w:sz w:val="24"/>
              </w:rPr>
              <w:t>必读</w:t>
            </w:r>
          </w:p>
        </w:tc>
      </w:tr>
      <w:tr w:rsidR="009C0203" w14:paraId="5B81279E" w14:textId="77777777">
        <w:trPr>
          <w:trHeight w:val="567"/>
        </w:trPr>
        <w:tc>
          <w:tcPr>
            <w:tcW w:w="814" w:type="dxa"/>
            <w:vAlign w:val="center"/>
          </w:tcPr>
          <w:p w14:paraId="19D0F179" w14:textId="77777777" w:rsidR="009C0203" w:rsidRDefault="00BC1BB0">
            <w:pPr>
              <w:jc w:val="center"/>
              <w:rPr>
                <w:rFonts w:eastAsia="仿宋"/>
                <w:color w:val="000000" w:themeColor="text1"/>
                <w:sz w:val="24"/>
              </w:rPr>
            </w:pPr>
            <w:r>
              <w:rPr>
                <w:rFonts w:eastAsia="仿宋"/>
                <w:color w:val="000000" w:themeColor="text1"/>
                <w:sz w:val="24"/>
              </w:rPr>
              <w:t>9</w:t>
            </w:r>
          </w:p>
        </w:tc>
        <w:tc>
          <w:tcPr>
            <w:tcW w:w="2874" w:type="dxa"/>
            <w:vAlign w:val="center"/>
          </w:tcPr>
          <w:p w14:paraId="7FCC656D" w14:textId="77777777" w:rsidR="009C0203" w:rsidRDefault="00BC1BB0">
            <w:pPr>
              <w:rPr>
                <w:rFonts w:eastAsia="仿宋"/>
                <w:color w:val="000000" w:themeColor="text1"/>
                <w:sz w:val="24"/>
              </w:rPr>
            </w:pPr>
            <w:r>
              <w:rPr>
                <w:rFonts w:eastAsia="仿宋"/>
                <w:color w:val="000000" w:themeColor="text1"/>
                <w:sz w:val="24"/>
              </w:rPr>
              <w:t>文字学概要</w:t>
            </w:r>
          </w:p>
        </w:tc>
        <w:tc>
          <w:tcPr>
            <w:tcW w:w="4498" w:type="dxa"/>
            <w:vAlign w:val="center"/>
          </w:tcPr>
          <w:p w14:paraId="5F5C08D2" w14:textId="77777777" w:rsidR="009C0203" w:rsidRDefault="00BC1BB0">
            <w:pPr>
              <w:rPr>
                <w:rFonts w:eastAsia="仿宋"/>
                <w:color w:val="000000" w:themeColor="text1"/>
                <w:sz w:val="24"/>
              </w:rPr>
            </w:pPr>
            <w:r>
              <w:rPr>
                <w:rFonts w:eastAsia="仿宋"/>
                <w:color w:val="000000" w:themeColor="text1"/>
                <w:sz w:val="24"/>
              </w:rPr>
              <w:t>裘锡圭，商务印书馆</w:t>
            </w:r>
          </w:p>
        </w:tc>
        <w:tc>
          <w:tcPr>
            <w:tcW w:w="1252" w:type="dxa"/>
            <w:vAlign w:val="center"/>
          </w:tcPr>
          <w:p w14:paraId="68CB54CD" w14:textId="77777777" w:rsidR="009C0203" w:rsidRDefault="00BC1BB0">
            <w:pPr>
              <w:jc w:val="center"/>
              <w:rPr>
                <w:rFonts w:eastAsia="仿宋"/>
                <w:color w:val="000000" w:themeColor="text1"/>
                <w:sz w:val="24"/>
              </w:rPr>
            </w:pPr>
            <w:r>
              <w:rPr>
                <w:rFonts w:eastAsia="仿宋"/>
                <w:color w:val="000000" w:themeColor="text1"/>
                <w:sz w:val="24"/>
              </w:rPr>
              <w:t>必读</w:t>
            </w:r>
          </w:p>
        </w:tc>
      </w:tr>
      <w:tr w:rsidR="009C0203" w14:paraId="2EE6BC75" w14:textId="77777777">
        <w:trPr>
          <w:trHeight w:val="567"/>
        </w:trPr>
        <w:tc>
          <w:tcPr>
            <w:tcW w:w="814" w:type="dxa"/>
            <w:vAlign w:val="center"/>
          </w:tcPr>
          <w:p w14:paraId="04D9CEDD" w14:textId="77777777" w:rsidR="009C0203" w:rsidRDefault="00BC1BB0">
            <w:pPr>
              <w:jc w:val="center"/>
              <w:rPr>
                <w:rFonts w:eastAsia="仿宋"/>
                <w:color w:val="000000" w:themeColor="text1"/>
                <w:sz w:val="24"/>
              </w:rPr>
            </w:pPr>
            <w:r>
              <w:rPr>
                <w:rFonts w:eastAsia="仿宋"/>
                <w:color w:val="000000" w:themeColor="text1"/>
                <w:sz w:val="24"/>
              </w:rPr>
              <w:t>10</w:t>
            </w:r>
          </w:p>
        </w:tc>
        <w:tc>
          <w:tcPr>
            <w:tcW w:w="2874" w:type="dxa"/>
            <w:vAlign w:val="center"/>
          </w:tcPr>
          <w:p w14:paraId="32E1AE6E" w14:textId="77777777" w:rsidR="009C0203" w:rsidRDefault="00BC1BB0">
            <w:pPr>
              <w:rPr>
                <w:rFonts w:eastAsia="仿宋"/>
                <w:color w:val="000000" w:themeColor="text1"/>
                <w:sz w:val="24"/>
              </w:rPr>
            </w:pPr>
            <w:r>
              <w:rPr>
                <w:rFonts w:eastAsia="仿宋"/>
                <w:color w:val="000000" w:themeColor="text1"/>
                <w:sz w:val="24"/>
              </w:rPr>
              <w:t>古汉语词汇纲要</w:t>
            </w:r>
          </w:p>
        </w:tc>
        <w:tc>
          <w:tcPr>
            <w:tcW w:w="4498" w:type="dxa"/>
            <w:vAlign w:val="center"/>
          </w:tcPr>
          <w:p w14:paraId="16ED8A01" w14:textId="77777777" w:rsidR="009C0203" w:rsidRDefault="00BC1BB0">
            <w:pPr>
              <w:rPr>
                <w:rFonts w:eastAsia="仿宋"/>
                <w:color w:val="000000" w:themeColor="text1"/>
                <w:sz w:val="24"/>
              </w:rPr>
            </w:pPr>
            <w:r>
              <w:rPr>
                <w:rFonts w:eastAsia="仿宋"/>
                <w:color w:val="000000" w:themeColor="text1"/>
                <w:sz w:val="24"/>
              </w:rPr>
              <w:t>蒋绍愚，商务印书馆</w:t>
            </w:r>
          </w:p>
        </w:tc>
        <w:tc>
          <w:tcPr>
            <w:tcW w:w="1252" w:type="dxa"/>
            <w:vAlign w:val="center"/>
          </w:tcPr>
          <w:p w14:paraId="31D40C40" w14:textId="77777777" w:rsidR="009C0203" w:rsidRDefault="00BC1BB0">
            <w:pPr>
              <w:jc w:val="center"/>
              <w:rPr>
                <w:rFonts w:eastAsia="仿宋"/>
                <w:color w:val="000000" w:themeColor="text1"/>
                <w:sz w:val="24"/>
              </w:rPr>
            </w:pPr>
            <w:r>
              <w:rPr>
                <w:rFonts w:eastAsia="仿宋"/>
                <w:color w:val="000000" w:themeColor="text1"/>
                <w:sz w:val="24"/>
              </w:rPr>
              <w:t>必读</w:t>
            </w:r>
          </w:p>
        </w:tc>
      </w:tr>
      <w:tr w:rsidR="009C0203" w14:paraId="3B98B211" w14:textId="77777777">
        <w:trPr>
          <w:trHeight w:val="567"/>
        </w:trPr>
        <w:tc>
          <w:tcPr>
            <w:tcW w:w="814" w:type="dxa"/>
            <w:vAlign w:val="center"/>
          </w:tcPr>
          <w:p w14:paraId="64D899BC" w14:textId="77777777" w:rsidR="009C0203" w:rsidRDefault="00BC1BB0">
            <w:pPr>
              <w:jc w:val="center"/>
              <w:rPr>
                <w:rFonts w:eastAsia="仿宋"/>
                <w:color w:val="000000" w:themeColor="text1"/>
                <w:sz w:val="24"/>
              </w:rPr>
            </w:pPr>
            <w:r>
              <w:rPr>
                <w:rFonts w:eastAsia="仿宋"/>
                <w:color w:val="000000" w:themeColor="text1"/>
                <w:sz w:val="24"/>
              </w:rPr>
              <w:t>11</w:t>
            </w:r>
          </w:p>
        </w:tc>
        <w:tc>
          <w:tcPr>
            <w:tcW w:w="2874" w:type="dxa"/>
            <w:vAlign w:val="center"/>
          </w:tcPr>
          <w:p w14:paraId="648EBB34" w14:textId="77777777" w:rsidR="009C0203" w:rsidRDefault="00BC1BB0">
            <w:pPr>
              <w:rPr>
                <w:rFonts w:eastAsia="仿宋"/>
                <w:color w:val="000000" w:themeColor="text1"/>
                <w:sz w:val="24"/>
              </w:rPr>
            </w:pPr>
            <w:r>
              <w:rPr>
                <w:rFonts w:eastAsia="仿宋"/>
                <w:color w:val="000000" w:themeColor="text1"/>
                <w:sz w:val="24"/>
              </w:rPr>
              <w:t>古汉语语法及发展</w:t>
            </w:r>
          </w:p>
        </w:tc>
        <w:tc>
          <w:tcPr>
            <w:tcW w:w="4498" w:type="dxa"/>
            <w:vAlign w:val="center"/>
          </w:tcPr>
          <w:p w14:paraId="52B0A809" w14:textId="77777777" w:rsidR="009C0203" w:rsidRDefault="00BC1BB0">
            <w:pPr>
              <w:rPr>
                <w:rFonts w:eastAsia="仿宋"/>
                <w:color w:val="000000" w:themeColor="text1"/>
                <w:sz w:val="24"/>
              </w:rPr>
            </w:pPr>
            <w:r>
              <w:rPr>
                <w:rFonts w:eastAsia="仿宋"/>
                <w:color w:val="000000" w:themeColor="text1"/>
                <w:sz w:val="24"/>
              </w:rPr>
              <w:t>杨伯峻，语文出版社</w:t>
            </w:r>
          </w:p>
        </w:tc>
        <w:tc>
          <w:tcPr>
            <w:tcW w:w="1252" w:type="dxa"/>
            <w:vAlign w:val="center"/>
          </w:tcPr>
          <w:p w14:paraId="5E2B3B8E" w14:textId="77777777" w:rsidR="009C0203" w:rsidRDefault="00BC1BB0">
            <w:pPr>
              <w:jc w:val="center"/>
              <w:rPr>
                <w:rFonts w:eastAsia="仿宋"/>
                <w:color w:val="000000" w:themeColor="text1"/>
                <w:sz w:val="24"/>
              </w:rPr>
            </w:pPr>
            <w:r>
              <w:rPr>
                <w:rFonts w:eastAsia="仿宋"/>
                <w:color w:val="000000" w:themeColor="text1"/>
                <w:sz w:val="24"/>
              </w:rPr>
              <w:t>必读</w:t>
            </w:r>
          </w:p>
        </w:tc>
      </w:tr>
      <w:tr w:rsidR="009C0203" w14:paraId="42A7E2B0" w14:textId="77777777">
        <w:trPr>
          <w:trHeight w:val="567"/>
        </w:trPr>
        <w:tc>
          <w:tcPr>
            <w:tcW w:w="814" w:type="dxa"/>
            <w:vAlign w:val="center"/>
          </w:tcPr>
          <w:p w14:paraId="6BF41D33" w14:textId="77777777" w:rsidR="009C0203" w:rsidRDefault="00BC1BB0">
            <w:pPr>
              <w:jc w:val="center"/>
              <w:rPr>
                <w:rFonts w:eastAsia="仿宋"/>
                <w:color w:val="000000" w:themeColor="text1"/>
                <w:sz w:val="24"/>
              </w:rPr>
            </w:pPr>
            <w:r>
              <w:rPr>
                <w:rFonts w:eastAsia="仿宋"/>
                <w:color w:val="000000" w:themeColor="text1"/>
                <w:sz w:val="24"/>
              </w:rPr>
              <w:t>12</w:t>
            </w:r>
          </w:p>
        </w:tc>
        <w:tc>
          <w:tcPr>
            <w:tcW w:w="2874" w:type="dxa"/>
            <w:vAlign w:val="center"/>
          </w:tcPr>
          <w:p w14:paraId="0F11245E" w14:textId="77777777" w:rsidR="009C0203" w:rsidRDefault="00BC1BB0">
            <w:pPr>
              <w:rPr>
                <w:rFonts w:eastAsia="仿宋"/>
                <w:color w:val="000000" w:themeColor="text1"/>
                <w:sz w:val="24"/>
              </w:rPr>
            </w:pPr>
            <w:r>
              <w:rPr>
                <w:rFonts w:eastAsia="仿宋"/>
                <w:color w:val="000000" w:themeColor="text1"/>
                <w:sz w:val="24"/>
              </w:rPr>
              <w:t>简明汉语史</w:t>
            </w:r>
          </w:p>
        </w:tc>
        <w:tc>
          <w:tcPr>
            <w:tcW w:w="4498" w:type="dxa"/>
            <w:vAlign w:val="center"/>
          </w:tcPr>
          <w:p w14:paraId="1FACE0EC" w14:textId="77777777" w:rsidR="009C0203" w:rsidRDefault="00BC1BB0">
            <w:pPr>
              <w:rPr>
                <w:rFonts w:eastAsia="仿宋"/>
                <w:color w:val="000000" w:themeColor="text1"/>
                <w:sz w:val="24"/>
              </w:rPr>
            </w:pPr>
            <w:r>
              <w:rPr>
                <w:rFonts w:eastAsia="仿宋"/>
                <w:color w:val="000000" w:themeColor="text1"/>
                <w:sz w:val="24"/>
              </w:rPr>
              <w:t>向熹，商务印书馆</w:t>
            </w:r>
          </w:p>
        </w:tc>
        <w:tc>
          <w:tcPr>
            <w:tcW w:w="1252" w:type="dxa"/>
            <w:vAlign w:val="center"/>
          </w:tcPr>
          <w:p w14:paraId="463D8F1B" w14:textId="77777777" w:rsidR="009C0203" w:rsidRDefault="00BC1BB0">
            <w:pPr>
              <w:jc w:val="center"/>
              <w:rPr>
                <w:rFonts w:eastAsia="仿宋"/>
                <w:color w:val="000000" w:themeColor="text1"/>
                <w:sz w:val="24"/>
              </w:rPr>
            </w:pPr>
            <w:r>
              <w:rPr>
                <w:rFonts w:eastAsia="仿宋"/>
                <w:color w:val="000000" w:themeColor="text1"/>
                <w:sz w:val="24"/>
              </w:rPr>
              <w:t>必读</w:t>
            </w:r>
          </w:p>
        </w:tc>
      </w:tr>
      <w:tr w:rsidR="009C0203" w14:paraId="22347426" w14:textId="77777777">
        <w:trPr>
          <w:trHeight w:val="567"/>
        </w:trPr>
        <w:tc>
          <w:tcPr>
            <w:tcW w:w="814" w:type="dxa"/>
            <w:vAlign w:val="center"/>
          </w:tcPr>
          <w:p w14:paraId="3DB058A6" w14:textId="77777777" w:rsidR="009C0203" w:rsidRDefault="00BC1BB0">
            <w:pPr>
              <w:jc w:val="center"/>
              <w:rPr>
                <w:rFonts w:eastAsia="仿宋"/>
                <w:color w:val="000000" w:themeColor="text1"/>
                <w:sz w:val="24"/>
              </w:rPr>
            </w:pPr>
            <w:r>
              <w:rPr>
                <w:rFonts w:eastAsia="仿宋"/>
                <w:color w:val="000000" w:themeColor="text1"/>
                <w:sz w:val="24"/>
              </w:rPr>
              <w:t>13</w:t>
            </w:r>
          </w:p>
        </w:tc>
        <w:tc>
          <w:tcPr>
            <w:tcW w:w="2874" w:type="dxa"/>
            <w:vAlign w:val="center"/>
          </w:tcPr>
          <w:p w14:paraId="3145A28F" w14:textId="77777777" w:rsidR="009C0203" w:rsidRDefault="00BC1BB0">
            <w:pPr>
              <w:rPr>
                <w:rFonts w:eastAsia="仿宋"/>
                <w:color w:val="000000" w:themeColor="text1"/>
                <w:sz w:val="24"/>
              </w:rPr>
            </w:pPr>
            <w:r>
              <w:rPr>
                <w:rFonts w:eastAsia="仿宋"/>
                <w:color w:val="000000" w:themeColor="text1"/>
                <w:sz w:val="24"/>
              </w:rPr>
              <w:t>历史语言学</w:t>
            </w:r>
          </w:p>
        </w:tc>
        <w:tc>
          <w:tcPr>
            <w:tcW w:w="4498" w:type="dxa"/>
            <w:vAlign w:val="center"/>
          </w:tcPr>
          <w:p w14:paraId="577A2203" w14:textId="77777777" w:rsidR="009C0203" w:rsidRDefault="00BC1BB0">
            <w:pPr>
              <w:rPr>
                <w:rFonts w:eastAsia="仿宋"/>
                <w:color w:val="000000" w:themeColor="text1"/>
                <w:sz w:val="24"/>
              </w:rPr>
            </w:pPr>
            <w:r>
              <w:rPr>
                <w:rFonts w:eastAsia="仿宋"/>
                <w:color w:val="000000" w:themeColor="text1"/>
                <w:sz w:val="24"/>
              </w:rPr>
              <w:t>徐通锵，商务印书馆</w:t>
            </w:r>
          </w:p>
        </w:tc>
        <w:tc>
          <w:tcPr>
            <w:tcW w:w="1252" w:type="dxa"/>
            <w:vAlign w:val="center"/>
          </w:tcPr>
          <w:p w14:paraId="0377B3AC" w14:textId="77777777" w:rsidR="009C0203" w:rsidRDefault="00BC1BB0">
            <w:pPr>
              <w:jc w:val="center"/>
              <w:rPr>
                <w:rFonts w:eastAsia="仿宋"/>
                <w:color w:val="000000" w:themeColor="text1"/>
                <w:sz w:val="24"/>
              </w:rPr>
            </w:pPr>
            <w:r>
              <w:rPr>
                <w:rFonts w:eastAsia="仿宋"/>
                <w:color w:val="000000" w:themeColor="text1"/>
                <w:sz w:val="24"/>
              </w:rPr>
              <w:t>必读</w:t>
            </w:r>
          </w:p>
        </w:tc>
      </w:tr>
      <w:tr w:rsidR="009C0203" w14:paraId="57914FBF" w14:textId="77777777">
        <w:trPr>
          <w:trHeight w:val="567"/>
        </w:trPr>
        <w:tc>
          <w:tcPr>
            <w:tcW w:w="814" w:type="dxa"/>
            <w:vAlign w:val="center"/>
          </w:tcPr>
          <w:p w14:paraId="5158A527" w14:textId="77777777" w:rsidR="009C0203" w:rsidRDefault="00BC1BB0">
            <w:pPr>
              <w:jc w:val="center"/>
              <w:rPr>
                <w:rFonts w:eastAsia="仿宋"/>
                <w:color w:val="000000" w:themeColor="text1"/>
                <w:sz w:val="24"/>
              </w:rPr>
            </w:pPr>
            <w:r>
              <w:rPr>
                <w:rFonts w:eastAsia="仿宋"/>
                <w:color w:val="000000" w:themeColor="text1"/>
                <w:sz w:val="24"/>
              </w:rPr>
              <w:t>14</w:t>
            </w:r>
          </w:p>
        </w:tc>
        <w:tc>
          <w:tcPr>
            <w:tcW w:w="2874" w:type="dxa"/>
            <w:vAlign w:val="center"/>
          </w:tcPr>
          <w:p w14:paraId="50C4B0B8" w14:textId="77777777" w:rsidR="009C0203" w:rsidRDefault="00BC1BB0">
            <w:pPr>
              <w:rPr>
                <w:rFonts w:eastAsia="仿宋"/>
                <w:color w:val="000000" w:themeColor="text1"/>
                <w:sz w:val="24"/>
              </w:rPr>
            </w:pPr>
            <w:r>
              <w:rPr>
                <w:rFonts w:eastAsia="仿宋"/>
                <w:color w:val="000000" w:themeColor="text1"/>
                <w:sz w:val="24"/>
              </w:rPr>
              <w:t>古文字学纲要</w:t>
            </w:r>
          </w:p>
        </w:tc>
        <w:tc>
          <w:tcPr>
            <w:tcW w:w="4498" w:type="dxa"/>
            <w:vAlign w:val="center"/>
          </w:tcPr>
          <w:p w14:paraId="24BC5DBC" w14:textId="77777777" w:rsidR="009C0203" w:rsidRDefault="00BC1BB0">
            <w:pPr>
              <w:rPr>
                <w:rFonts w:eastAsia="仿宋"/>
                <w:color w:val="000000" w:themeColor="text1"/>
                <w:sz w:val="24"/>
              </w:rPr>
            </w:pPr>
            <w:r>
              <w:rPr>
                <w:rFonts w:eastAsia="仿宋"/>
                <w:color w:val="000000" w:themeColor="text1"/>
                <w:sz w:val="24"/>
              </w:rPr>
              <w:t>陈炜湛，中山大学出版社</w:t>
            </w:r>
          </w:p>
        </w:tc>
        <w:tc>
          <w:tcPr>
            <w:tcW w:w="1252" w:type="dxa"/>
            <w:vAlign w:val="center"/>
          </w:tcPr>
          <w:p w14:paraId="6964B56F" w14:textId="77777777" w:rsidR="009C0203" w:rsidRDefault="00BC1BB0">
            <w:pPr>
              <w:jc w:val="center"/>
              <w:rPr>
                <w:rFonts w:eastAsia="仿宋"/>
                <w:color w:val="000000" w:themeColor="text1"/>
                <w:sz w:val="24"/>
              </w:rPr>
            </w:pPr>
            <w:r>
              <w:rPr>
                <w:rFonts w:eastAsia="仿宋"/>
                <w:color w:val="000000" w:themeColor="text1"/>
                <w:sz w:val="24"/>
              </w:rPr>
              <w:t>必读</w:t>
            </w:r>
          </w:p>
        </w:tc>
      </w:tr>
      <w:tr w:rsidR="009C0203" w14:paraId="659FA793" w14:textId="77777777">
        <w:trPr>
          <w:trHeight w:val="567"/>
        </w:trPr>
        <w:tc>
          <w:tcPr>
            <w:tcW w:w="814" w:type="dxa"/>
            <w:vAlign w:val="center"/>
          </w:tcPr>
          <w:p w14:paraId="7CAD25DA" w14:textId="77777777" w:rsidR="009C0203" w:rsidRDefault="00BC1BB0">
            <w:pPr>
              <w:jc w:val="center"/>
              <w:rPr>
                <w:rFonts w:eastAsia="仿宋"/>
                <w:color w:val="000000" w:themeColor="text1"/>
                <w:sz w:val="24"/>
              </w:rPr>
            </w:pPr>
            <w:r>
              <w:rPr>
                <w:rFonts w:eastAsia="仿宋"/>
                <w:color w:val="000000" w:themeColor="text1"/>
                <w:sz w:val="24"/>
              </w:rPr>
              <w:t>15</w:t>
            </w:r>
          </w:p>
        </w:tc>
        <w:tc>
          <w:tcPr>
            <w:tcW w:w="2874" w:type="dxa"/>
            <w:vAlign w:val="center"/>
          </w:tcPr>
          <w:p w14:paraId="199229BD" w14:textId="77777777" w:rsidR="009C0203" w:rsidRDefault="00BC1BB0">
            <w:pPr>
              <w:rPr>
                <w:rFonts w:eastAsia="仿宋"/>
                <w:color w:val="000000" w:themeColor="text1"/>
                <w:sz w:val="24"/>
              </w:rPr>
            </w:pPr>
            <w:r>
              <w:rPr>
                <w:rFonts w:eastAsia="仿宋"/>
                <w:color w:val="000000" w:themeColor="text1"/>
                <w:sz w:val="24"/>
              </w:rPr>
              <w:t>说文解字</w:t>
            </w:r>
          </w:p>
        </w:tc>
        <w:tc>
          <w:tcPr>
            <w:tcW w:w="4498" w:type="dxa"/>
            <w:vAlign w:val="center"/>
          </w:tcPr>
          <w:p w14:paraId="1757EFC9" w14:textId="77777777" w:rsidR="009C0203" w:rsidRDefault="00BC1BB0">
            <w:pPr>
              <w:rPr>
                <w:rFonts w:eastAsia="仿宋"/>
                <w:color w:val="000000" w:themeColor="text1"/>
                <w:sz w:val="24"/>
              </w:rPr>
            </w:pPr>
            <w:r>
              <w:rPr>
                <w:rFonts w:eastAsia="仿宋"/>
                <w:color w:val="000000" w:themeColor="text1"/>
                <w:sz w:val="24"/>
              </w:rPr>
              <w:t>许慎，中华书局</w:t>
            </w:r>
          </w:p>
        </w:tc>
        <w:tc>
          <w:tcPr>
            <w:tcW w:w="1252" w:type="dxa"/>
            <w:vAlign w:val="center"/>
          </w:tcPr>
          <w:p w14:paraId="2396A75F" w14:textId="77777777" w:rsidR="009C0203" w:rsidRDefault="00BC1BB0">
            <w:pPr>
              <w:jc w:val="center"/>
              <w:rPr>
                <w:rFonts w:eastAsia="仿宋"/>
                <w:color w:val="000000" w:themeColor="text1"/>
                <w:sz w:val="24"/>
              </w:rPr>
            </w:pPr>
            <w:r>
              <w:rPr>
                <w:rFonts w:eastAsia="仿宋"/>
                <w:color w:val="000000" w:themeColor="text1"/>
                <w:sz w:val="24"/>
              </w:rPr>
              <w:t>选读</w:t>
            </w:r>
          </w:p>
        </w:tc>
      </w:tr>
      <w:tr w:rsidR="009C0203" w14:paraId="40022582" w14:textId="77777777">
        <w:trPr>
          <w:trHeight w:val="567"/>
        </w:trPr>
        <w:tc>
          <w:tcPr>
            <w:tcW w:w="814" w:type="dxa"/>
            <w:tcBorders>
              <w:top w:val="single" w:sz="4" w:space="0" w:color="000000"/>
              <w:left w:val="single" w:sz="4" w:space="0" w:color="000000"/>
              <w:bottom w:val="single" w:sz="4" w:space="0" w:color="000000"/>
              <w:right w:val="single" w:sz="4" w:space="0" w:color="000000"/>
            </w:tcBorders>
            <w:vAlign w:val="center"/>
          </w:tcPr>
          <w:p w14:paraId="38EC97DB" w14:textId="77777777" w:rsidR="009C0203" w:rsidRDefault="00BC1BB0">
            <w:pPr>
              <w:jc w:val="center"/>
              <w:rPr>
                <w:rFonts w:eastAsia="仿宋"/>
                <w:color w:val="000000" w:themeColor="text1"/>
                <w:sz w:val="24"/>
              </w:rPr>
            </w:pPr>
            <w:r>
              <w:rPr>
                <w:rFonts w:eastAsia="仿宋"/>
                <w:color w:val="000000" w:themeColor="text1"/>
                <w:sz w:val="24"/>
              </w:rPr>
              <w:t>16</w:t>
            </w:r>
          </w:p>
        </w:tc>
        <w:tc>
          <w:tcPr>
            <w:tcW w:w="2874" w:type="dxa"/>
            <w:tcBorders>
              <w:top w:val="single" w:sz="4" w:space="0" w:color="000000"/>
              <w:left w:val="single" w:sz="4" w:space="0" w:color="000000"/>
              <w:bottom w:val="single" w:sz="4" w:space="0" w:color="000000"/>
              <w:right w:val="single" w:sz="4" w:space="0" w:color="000000"/>
            </w:tcBorders>
            <w:vAlign w:val="center"/>
          </w:tcPr>
          <w:p w14:paraId="678A8426" w14:textId="77777777" w:rsidR="009C0203" w:rsidRDefault="00BC1BB0">
            <w:pPr>
              <w:rPr>
                <w:rFonts w:eastAsia="仿宋"/>
                <w:color w:val="000000" w:themeColor="text1"/>
                <w:sz w:val="24"/>
              </w:rPr>
            </w:pPr>
            <w:r>
              <w:rPr>
                <w:rFonts w:eastAsia="仿宋"/>
                <w:color w:val="000000" w:themeColor="text1"/>
                <w:sz w:val="24"/>
              </w:rPr>
              <w:t>说文解字注</w:t>
            </w:r>
          </w:p>
        </w:tc>
        <w:tc>
          <w:tcPr>
            <w:tcW w:w="4498" w:type="dxa"/>
            <w:tcBorders>
              <w:top w:val="single" w:sz="4" w:space="0" w:color="000000"/>
              <w:left w:val="single" w:sz="4" w:space="0" w:color="000000"/>
              <w:bottom w:val="single" w:sz="4" w:space="0" w:color="000000"/>
              <w:right w:val="single" w:sz="4" w:space="0" w:color="000000"/>
            </w:tcBorders>
            <w:vAlign w:val="center"/>
          </w:tcPr>
          <w:p w14:paraId="47FC8C9B" w14:textId="77777777" w:rsidR="009C0203" w:rsidRDefault="00BC1BB0">
            <w:pPr>
              <w:rPr>
                <w:rFonts w:eastAsia="仿宋"/>
                <w:color w:val="000000" w:themeColor="text1"/>
                <w:sz w:val="24"/>
              </w:rPr>
            </w:pPr>
            <w:r>
              <w:rPr>
                <w:rFonts w:eastAsia="仿宋"/>
                <w:color w:val="000000" w:themeColor="text1"/>
                <w:sz w:val="24"/>
              </w:rPr>
              <w:t>段玉裁，上海古籍出版社</w:t>
            </w:r>
          </w:p>
        </w:tc>
        <w:tc>
          <w:tcPr>
            <w:tcW w:w="1252" w:type="dxa"/>
            <w:tcBorders>
              <w:top w:val="single" w:sz="4" w:space="0" w:color="000000"/>
              <w:left w:val="single" w:sz="4" w:space="0" w:color="000000"/>
              <w:bottom w:val="single" w:sz="4" w:space="0" w:color="000000"/>
              <w:right w:val="single" w:sz="4" w:space="0" w:color="000000"/>
            </w:tcBorders>
            <w:vAlign w:val="center"/>
          </w:tcPr>
          <w:p w14:paraId="3EAAF83E" w14:textId="77777777" w:rsidR="009C0203" w:rsidRDefault="00BC1BB0">
            <w:pPr>
              <w:jc w:val="center"/>
              <w:rPr>
                <w:rFonts w:eastAsia="仿宋"/>
                <w:color w:val="000000" w:themeColor="text1"/>
                <w:sz w:val="24"/>
              </w:rPr>
            </w:pPr>
            <w:r>
              <w:rPr>
                <w:rFonts w:eastAsia="仿宋"/>
                <w:color w:val="000000" w:themeColor="text1"/>
                <w:sz w:val="24"/>
              </w:rPr>
              <w:t>选读</w:t>
            </w:r>
          </w:p>
        </w:tc>
      </w:tr>
      <w:tr w:rsidR="009C0203" w14:paraId="26226CA4" w14:textId="77777777">
        <w:trPr>
          <w:trHeight w:val="567"/>
        </w:trPr>
        <w:tc>
          <w:tcPr>
            <w:tcW w:w="814" w:type="dxa"/>
            <w:tcBorders>
              <w:top w:val="single" w:sz="4" w:space="0" w:color="000000"/>
              <w:left w:val="single" w:sz="4" w:space="0" w:color="000000"/>
              <w:bottom w:val="single" w:sz="4" w:space="0" w:color="000000"/>
              <w:right w:val="single" w:sz="4" w:space="0" w:color="000000"/>
            </w:tcBorders>
            <w:vAlign w:val="center"/>
          </w:tcPr>
          <w:p w14:paraId="2D65D4E7" w14:textId="77777777" w:rsidR="009C0203" w:rsidRDefault="00BC1BB0">
            <w:pPr>
              <w:jc w:val="center"/>
              <w:rPr>
                <w:rFonts w:eastAsia="仿宋"/>
                <w:color w:val="000000" w:themeColor="text1"/>
                <w:sz w:val="24"/>
              </w:rPr>
            </w:pPr>
            <w:r>
              <w:rPr>
                <w:rFonts w:eastAsia="仿宋"/>
                <w:color w:val="000000" w:themeColor="text1"/>
                <w:sz w:val="24"/>
              </w:rPr>
              <w:t>17</w:t>
            </w:r>
          </w:p>
        </w:tc>
        <w:tc>
          <w:tcPr>
            <w:tcW w:w="2874" w:type="dxa"/>
            <w:tcBorders>
              <w:top w:val="single" w:sz="4" w:space="0" w:color="000000"/>
              <w:left w:val="single" w:sz="4" w:space="0" w:color="000000"/>
              <w:bottom w:val="single" w:sz="4" w:space="0" w:color="000000"/>
              <w:right w:val="single" w:sz="4" w:space="0" w:color="000000"/>
            </w:tcBorders>
            <w:vAlign w:val="center"/>
          </w:tcPr>
          <w:p w14:paraId="36A5723E" w14:textId="77777777" w:rsidR="009C0203" w:rsidRDefault="00BC1BB0">
            <w:pPr>
              <w:rPr>
                <w:rFonts w:eastAsia="仿宋"/>
                <w:color w:val="000000" w:themeColor="text1"/>
                <w:sz w:val="24"/>
              </w:rPr>
            </w:pPr>
            <w:r>
              <w:rPr>
                <w:rFonts w:eastAsia="仿宋"/>
                <w:color w:val="000000" w:themeColor="text1"/>
                <w:sz w:val="24"/>
              </w:rPr>
              <w:t>广韵</w:t>
            </w:r>
          </w:p>
        </w:tc>
        <w:tc>
          <w:tcPr>
            <w:tcW w:w="4498" w:type="dxa"/>
            <w:tcBorders>
              <w:top w:val="single" w:sz="4" w:space="0" w:color="000000"/>
              <w:left w:val="single" w:sz="4" w:space="0" w:color="000000"/>
              <w:bottom w:val="single" w:sz="4" w:space="0" w:color="000000"/>
              <w:right w:val="single" w:sz="4" w:space="0" w:color="000000"/>
            </w:tcBorders>
            <w:vAlign w:val="center"/>
          </w:tcPr>
          <w:p w14:paraId="041C8394" w14:textId="77777777" w:rsidR="009C0203" w:rsidRDefault="00BC1BB0">
            <w:pPr>
              <w:rPr>
                <w:rFonts w:eastAsia="仿宋"/>
                <w:color w:val="000000" w:themeColor="text1"/>
                <w:sz w:val="24"/>
              </w:rPr>
            </w:pPr>
            <w:r>
              <w:rPr>
                <w:rFonts w:eastAsia="仿宋"/>
                <w:color w:val="000000" w:themeColor="text1"/>
                <w:sz w:val="24"/>
              </w:rPr>
              <w:t>邱雍等，商务印书馆</w:t>
            </w:r>
          </w:p>
        </w:tc>
        <w:tc>
          <w:tcPr>
            <w:tcW w:w="1252" w:type="dxa"/>
            <w:tcBorders>
              <w:top w:val="single" w:sz="4" w:space="0" w:color="000000"/>
              <w:left w:val="single" w:sz="4" w:space="0" w:color="000000"/>
              <w:bottom w:val="single" w:sz="4" w:space="0" w:color="000000"/>
              <w:right w:val="single" w:sz="4" w:space="0" w:color="000000"/>
            </w:tcBorders>
            <w:vAlign w:val="center"/>
          </w:tcPr>
          <w:p w14:paraId="54F06A14" w14:textId="77777777" w:rsidR="009C0203" w:rsidRDefault="00BC1BB0">
            <w:pPr>
              <w:jc w:val="center"/>
              <w:rPr>
                <w:rFonts w:eastAsia="仿宋"/>
                <w:color w:val="000000" w:themeColor="text1"/>
                <w:sz w:val="24"/>
              </w:rPr>
            </w:pPr>
            <w:r>
              <w:rPr>
                <w:rFonts w:eastAsia="仿宋"/>
                <w:color w:val="000000" w:themeColor="text1"/>
                <w:sz w:val="24"/>
              </w:rPr>
              <w:t>选读</w:t>
            </w:r>
          </w:p>
        </w:tc>
      </w:tr>
      <w:tr w:rsidR="009C0203" w14:paraId="5AEB08D9" w14:textId="77777777">
        <w:trPr>
          <w:trHeight w:val="567"/>
        </w:trPr>
        <w:tc>
          <w:tcPr>
            <w:tcW w:w="814" w:type="dxa"/>
            <w:tcBorders>
              <w:top w:val="single" w:sz="4" w:space="0" w:color="000000"/>
              <w:left w:val="single" w:sz="4" w:space="0" w:color="000000"/>
              <w:bottom w:val="single" w:sz="4" w:space="0" w:color="000000"/>
              <w:right w:val="single" w:sz="4" w:space="0" w:color="000000"/>
            </w:tcBorders>
            <w:vAlign w:val="center"/>
          </w:tcPr>
          <w:p w14:paraId="11AE8E39" w14:textId="77777777" w:rsidR="009C0203" w:rsidRDefault="00BC1BB0">
            <w:pPr>
              <w:jc w:val="center"/>
              <w:rPr>
                <w:rFonts w:eastAsia="仿宋"/>
                <w:color w:val="000000" w:themeColor="text1"/>
                <w:sz w:val="24"/>
              </w:rPr>
            </w:pPr>
            <w:r>
              <w:rPr>
                <w:rFonts w:eastAsia="仿宋"/>
                <w:color w:val="000000" w:themeColor="text1"/>
                <w:sz w:val="24"/>
              </w:rPr>
              <w:t>18</w:t>
            </w:r>
          </w:p>
        </w:tc>
        <w:tc>
          <w:tcPr>
            <w:tcW w:w="2874" w:type="dxa"/>
            <w:tcBorders>
              <w:top w:val="single" w:sz="4" w:space="0" w:color="000000"/>
              <w:left w:val="single" w:sz="4" w:space="0" w:color="000000"/>
              <w:bottom w:val="single" w:sz="4" w:space="0" w:color="000000"/>
              <w:right w:val="single" w:sz="4" w:space="0" w:color="000000"/>
            </w:tcBorders>
            <w:vAlign w:val="center"/>
          </w:tcPr>
          <w:p w14:paraId="7092CE7C" w14:textId="77777777" w:rsidR="009C0203" w:rsidRDefault="00BC1BB0">
            <w:pPr>
              <w:rPr>
                <w:rFonts w:eastAsia="仿宋"/>
                <w:color w:val="000000" w:themeColor="text1"/>
                <w:sz w:val="24"/>
              </w:rPr>
            </w:pPr>
            <w:r>
              <w:rPr>
                <w:rFonts w:eastAsia="仿宋"/>
                <w:color w:val="000000" w:themeColor="text1"/>
                <w:sz w:val="24"/>
              </w:rPr>
              <w:t>广雅疏证</w:t>
            </w:r>
          </w:p>
        </w:tc>
        <w:tc>
          <w:tcPr>
            <w:tcW w:w="4498" w:type="dxa"/>
            <w:tcBorders>
              <w:top w:val="single" w:sz="4" w:space="0" w:color="000000"/>
              <w:left w:val="single" w:sz="4" w:space="0" w:color="000000"/>
              <w:bottom w:val="single" w:sz="4" w:space="0" w:color="000000"/>
              <w:right w:val="single" w:sz="4" w:space="0" w:color="000000"/>
            </w:tcBorders>
            <w:vAlign w:val="center"/>
          </w:tcPr>
          <w:p w14:paraId="4B086A93" w14:textId="77777777" w:rsidR="009C0203" w:rsidRDefault="00BC1BB0">
            <w:pPr>
              <w:rPr>
                <w:rFonts w:eastAsia="仿宋"/>
                <w:color w:val="000000" w:themeColor="text1"/>
                <w:sz w:val="24"/>
              </w:rPr>
            </w:pPr>
            <w:r>
              <w:rPr>
                <w:rFonts w:eastAsia="仿宋"/>
                <w:color w:val="000000" w:themeColor="text1"/>
                <w:sz w:val="24"/>
              </w:rPr>
              <w:t>王念孙，江苏古籍出版社</w:t>
            </w:r>
          </w:p>
        </w:tc>
        <w:tc>
          <w:tcPr>
            <w:tcW w:w="1252" w:type="dxa"/>
            <w:tcBorders>
              <w:top w:val="single" w:sz="4" w:space="0" w:color="000000"/>
              <w:left w:val="single" w:sz="4" w:space="0" w:color="000000"/>
              <w:bottom w:val="single" w:sz="4" w:space="0" w:color="000000"/>
              <w:right w:val="single" w:sz="4" w:space="0" w:color="000000"/>
            </w:tcBorders>
            <w:vAlign w:val="center"/>
          </w:tcPr>
          <w:p w14:paraId="1CED693D" w14:textId="77777777" w:rsidR="009C0203" w:rsidRDefault="00BC1BB0">
            <w:pPr>
              <w:jc w:val="center"/>
              <w:rPr>
                <w:rFonts w:eastAsia="仿宋"/>
                <w:color w:val="000000" w:themeColor="text1"/>
                <w:sz w:val="24"/>
              </w:rPr>
            </w:pPr>
            <w:r>
              <w:rPr>
                <w:rFonts w:eastAsia="仿宋"/>
                <w:color w:val="000000" w:themeColor="text1"/>
                <w:sz w:val="24"/>
              </w:rPr>
              <w:t>选读</w:t>
            </w:r>
          </w:p>
        </w:tc>
      </w:tr>
      <w:tr w:rsidR="009C0203" w14:paraId="4D5625A8" w14:textId="77777777">
        <w:trPr>
          <w:trHeight w:val="567"/>
        </w:trPr>
        <w:tc>
          <w:tcPr>
            <w:tcW w:w="814" w:type="dxa"/>
            <w:tcBorders>
              <w:top w:val="single" w:sz="4" w:space="0" w:color="000000"/>
              <w:left w:val="single" w:sz="4" w:space="0" w:color="000000"/>
              <w:bottom w:val="single" w:sz="4" w:space="0" w:color="000000"/>
              <w:right w:val="single" w:sz="4" w:space="0" w:color="000000"/>
            </w:tcBorders>
            <w:vAlign w:val="center"/>
          </w:tcPr>
          <w:p w14:paraId="05BF55CF" w14:textId="77777777" w:rsidR="009C0203" w:rsidRDefault="00BC1BB0">
            <w:pPr>
              <w:jc w:val="center"/>
              <w:rPr>
                <w:rFonts w:eastAsia="仿宋"/>
                <w:color w:val="000000" w:themeColor="text1"/>
                <w:sz w:val="24"/>
              </w:rPr>
            </w:pPr>
            <w:r>
              <w:rPr>
                <w:rFonts w:eastAsia="仿宋"/>
                <w:color w:val="000000" w:themeColor="text1"/>
                <w:sz w:val="24"/>
              </w:rPr>
              <w:t>19</w:t>
            </w:r>
          </w:p>
        </w:tc>
        <w:tc>
          <w:tcPr>
            <w:tcW w:w="2874" w:type="dxa"/>
            <w:tcBorders>
              <w:top w:val="single" w:sz="4" w:space="0" w:color="000000"/>
              <w:left w:val="single" w:sz="4" w:space="0" w:color="000000"/>
              <w:bottom w:val="single" w:sz="4" w:space="0" w:color="000000"/>
              <w:right w:val="single" w:sz="4" w:space="0" w:color="000000"/>
            </w:tcBorders>
            <w:vAlign w:val="center"/>
          </w:tcPr>
          <w:p w14:paraId="184BAC09" w14:textId="77777777" w:rsidR="009C0203" w:rsidRDefault="00BC1BB0">
            <w:pPr>
              <w:rPr>
                <w:rFonts w:eastAsia="仿宋"/>
                <w:color w:val="000000" w:themeColor="text1"/>
                <w:sz w:val="24"/>
              </w:rPr>
            </w:pPr>
            <w:r>
              <w:rPr>
                <w:rFonts w:eastAsia="仿宋"/>
                <w:color w:val="000000" w:themeColor="text1"/>
                <w:sz w:val="24"/>
              </w:rPr>
              <w:t>经传释词</w:t>
            </w:r>
          </w:p>
        </w:tc>
        <w:tc>
          <w:tcPr>
            <w:tcW w:w="4498" w:type="dxa"/>
            <w:tcBorders>
              <w:top w:val="single" w:sz="4" w:space="0" w:color="000000"/>
              <w:left w:val="single" w:sz="4" w:space="0" w:color="000000"/>
              <w:bottom w:val="single" w:sz="4" w:space="0" w:color="000000"/>
              <w:right w:val="single" w:sz="4" w:space="0" w:color="000000"/>
            </w:tcBorders>
            <w:vAlign w:val="center"/>
          </w:tcPr>
          <w:p w14:paraId="2A1393D6" w14:textId="77777777" w:rsidR="009C0203" w:rsidRDefault="00BC1BB0">
            <w:pPr>
              <w:rPr>
                <w:rFonts w:eastAsia="仿宋"/>
                <w:color w:val="000000" w:themeColor="text1"/>
                <w:sz w:val="24"/>
              </w:rPr>
            </w:pPr>
            <w:r>
              <w:rPr>
                <w:rFonts w:eastAsia="仿宋"/>
                <w:color w:val="000000" w:themeColor="text1"/>
                <w:sz w:val="24"/>
              </w:rPr>
              <w:t>王引之，江苏古籍出版社</w:t>
            </w:r>
          </w:p>
        </w:tc>
        <w:tc>
          <w:tcPr>
            <w:tcW w:w="1252" w:type="dxa"/>
            <w:tcBorders>
              <w:top w:val="single" w:sz="4" w:space="0" w:color="000000"/>
              <w:left w:val="single" w:sz="4" w:space="0" w:color="000000"/>
              <w:bottom w:val="single" w:sz="4" w:space="0" w:color="000000"/>
              <w:right w:val="single" w:sz="4" w:space="0" w:color="000000"/>
            </w:tcBorders>
            <w:vAlign w:val="center"/>
          </w:tcPr>
          <w:p w14:paraId="4C1B45EB" w14:textId="77777777" w:rsidR="009C0203" w:rsidRDefault="00BC1BB0">
            <w:pPr>
              <w:jc w:val="center"/>
              <w:rPr>
                <w:rFonts w:eastAsia="仿宋"/>
                <w:color w:val="000000" w:themeColor="text1"/>
                <w:sz w:val="24"/>
              </w:rPr>
            </w:pPr>
            <w:r>
              <w:rPr>
                <w:rFonts w:eastAsia="仿宋"/>
                <w:color w:val="000000" w:themeColor="text1"/>
                <w:sz w:val="24"/>
              </w:rPr>
              <w:t>选读</w:t>
            </w:r>
          </w:p>
        </w:tc>
      </w:tr>
      <w:tr w:rsidR="009C0203" w14:paraId="1E93B8BC" w14:textId="77777777">
        <w:trPr>
          <w:trHeight w:val="567"/>
        </w:trPr>
        <w:tc>
          <w:tcPr>
            <w:tcW w:w="814" w:type="dxa"/>
            <w:tcBorders>
              <w:top w:val="single" w:sz="4" w:space="0" w:color="000000"/>
              <w:left w:val="single" w:sz="4" w:space="0" w:color="000000"/>
              <w:bottom w:val="single" w:sz="4" w:space="0" w:color="000000"/>
              <w:right w:val="single" w:sz="4" w:space="0" w:color="000000"/>
            </w:tcBorders>
            <w:vAlign w:val="center"/>
          </w:tcPr>
          <w:p w14:paraId="7CEF7D56" w14:textId="77777777" w:rsidR="009C0203" w:rsidRDefault="00BC1BB0">
            <w:pPr>
              <w:jc w:val="center"/>
              <w:rPr>
                <w:rFonts w:eastAsia="仿宋"/>
                <w:color w:val="000000" w:themeColor="text1"/>
                <w:sz w:val="24"/>
              </w:rPr>
            </w:pPr>
            <w:r>
              <w:rPr>
                <w:rFonts w:eastAsia="仿宋"/>
                <w:color w:val="000000" w:themeColor="text1"/>
                <w:sz w:val="24"/>
              </w:rPr>
              <w:t>20</w:t>
            </w:r>
          </w:p>
        </w:tc>
        <w:tc>
          <w:tcPr>
            <w:tcW w:w="2874" w:type="dxa"/>
            <w:tcBorders>
              <w:top w:val="single" w:sz="4" w:space="0" w:color="000000"/>
              <w:left w:val="single" w:sz="4" w:space="0" w:color="000000"/>
              <w:bottom w:val="single" w:sz="4" w:space="0" w:color="000000"/>
              <w:right w:val="single" w:sz="4" w:space="0" w:color="000000"/>
            </w:tcBorders>
            <w:vAlign w:val="center"/>
          </w:tcPr>
          <w:p w14:paraId="0AA84E3F" w14:textId="77777777" w:rsidR="009C0203" w:rsidRDefault="00BC1BB0">
            <w:pPr>
              <w:rPr>
                <w:rFonts w:eastAsia="仿宋"/>
                <w:color w:val="000000" w:themeColor="text1"/>
                <w:sz w:val="24"/>
              </w:rPr>
            </w:pPr>
            <w:r>
              <w:rPr>
                <w:rFonts w:eastAsia="仿宋"/>
                <w:color w:val="000000" w:themeColor="text1"/>
                <w:sz w:val="24"/>
              </w:rPr>
              <w:t>中国语文</w:t>
            </w:r>
          </w:p>
        </w:tc>
        <w:tc>
          <w:tcPr>
            <w:tcW w:w="4498" w:type="dxa"/>
            <w:tcBorders>
              <w:top w:val="single" w:sz="4" w:space="0" w:color="000000"/>
              <w:left w:val="single" w:sz="4" w:space="0" w:color="000000"/>
              <w:bottom w:val="single" w:sz="4" w:space="0" w:color="000000"/>
              <w:right w:val="single" w:sz="4" w:space="0" w:color="000000"/>
            </w:tcBorders>
            <w:vAlign w:val="center"/>
          </w:tcPr>
          <w:p w14:paraId="75CE800E" w14:textId="77777777" w:rsidR="009C0203" w:rsidRDefault="00BC1BB0">
            <w:pPr>
              <w:rPr>
                <w:rFonts w:eastAsia="仿宋"/>
                <w:color w:val="000000" w:themeColor="text1"/>
                <w:sz w:val="24"/>
              </w:rPr>
            </w:pPr>
            <w:r>
              <w:rPr>
                <w:rFonts w:eastAsia="仿宋"/>
                <w:color w:val="000000" w:themeColor="text1"/>
                <w:sz w:val="24"/>
              </w:rPr>
              <w:t>中国社会科学院语言研究所主办</w:t>
            </w:r>
          </w:p>
        </w:tc>
        <w:tc>
          <w:tcPr>
            <w:tcW w:w="1252" w:type="dxa"/>
            <w:tcBorders>
              <w:top w:val="single" w:sz="4" w:space="0" w:color="000000"/>
              <w:left w:val="single" w:sz="4" w:space="0" w:color="000000"/>
              <w:bottom w:val="single" w:sz="4" w:space="0" w:color="000000"/>
              <w:right w:val="single" w:sz="4" w:space="0" w:color="000000"/>
            </w:tcBorders>
            <w:vAlign w:val="center"/>
          </w:tcPr>
          <w:p w14:paraId="0E1389A2" w14:textId="77777777" w:rsidR="009C0203" w:rsidRDefault="00BC1BB0">
            <w:pPr>
              <w:jc w:val="center"/>
              <w:rPr>
                <w:rFonts w:eastAsia="仿宋"/>
                <w:color w:val="000000" w:themeColor="text1"/>
                <w:sz w:val="24"/>
              </w:rPr>
            </w:pPr>
            <w:r>
              <w:rPr>
                <w:rFonts w:eastAsia="仿宋"/>
                <w:color w:val="000000" w:themeColor="text1"/>
                <w:sz w:val="24"/>
              </w:rPr>
              <w:t>选读</w:t>
            </w:r>
          </w:p>
        </w:tc>
      </w:tr>
      <w:tr w:rsidR="009C0203" w14:paraId="2896C601" w14:textId="77777777">
        <w:trPr>
          <w:trHeight w:val="567"/>
        </w:trPr>
        <w:tc>
          <w:tcPr>
            <w:tcW w:w="814" w:type="dxa"/>
            <w:tcBorders>
              <w:top w:val="single" w:sz="4" w:space="0" w:color="000000"/>
              <w:left w:val="single" w:sz="4" w:space="0" w:color="000000"/>
              <w:bottom w:val="single" w:sz="4" w:space="0" w:color="000000"/>
              <w:right w:val="single" w:sz="4" w:space="0" w:color="000000"/>
            </w:tcBorders>
            <w:vAlign w:val="center"/>
          </w:tcPr>
          <w:p w14:paraId="2422D692" w14:textId="77777777" w:rsidR="009C0203" w:rsidRDefault="00BC1BB0">
            <w:pPr>
              <w:jc w:val="center"/>
              <w:rPr>
                <w:rFonts w:eastAsia="仿宋"/>
                <w:color w:val="000000" w:themeColor="text1"/>
                <w:sz w:val="24"/>
              </w:rPr>
            </w:pPr>
            <w:r>
              <w:rPr>
                <w:rFonts w:eastAsia="仿宋"/>
                <w:color w:val="000000" w:themeColor="text1"/>
                <w:sz w:val="24"/>
              </w:rPr>
              <w:t>21</w:t>
            </w:r>
          </w:p>
        </w:tc>
        <w:tc>
          <w:tcPr>
            <w:tcW w:w="2874" w:type="dxa"/>
            <w:tcBorders>
              <w:top w:val="single" w:sz="4" w:space="0" w:color="000000"/>
              <w:left w:val="single" w:sz="4" w:space="0" w:color="000000"/>
              <w:bottom w:val="single" w:sz="4" w:space="0" w:color="000000"/>
              <w:right w:val="single" w:sz="4" w:space="0" w:color="000000"/>
            </w:tcBorders>
            <w:vAlign w:val="center"/>
          </w:tcPr>
          <w:p w14:paraId="678E6372" w14:textId="77777777" w:rsidR="009C0203" w:rsidRDefault="00BC1BB0">
            <w:pPr>
              <w:rPr>
                <w:rFonts w:eastAsia="仿宋"/>
                <w:color w:val="000000" w:themeColor="text1"/>
                <w:sz w:val="24"/>
              </w:rPr>
            </w:pPr>
            <w:r>
              <w:rPr>
                <w:rFonts w:eastAsia="仿宋"/>
                <w:color w:val="000000" w:themeColor="text1"/>
                <w:sz w:val="24"/>
              </w:rPr>
              <w:t>汉语言文字学</w:t>
            </w:r>
          </w:p>
        </w:tc>
        <w:tc>
          <w:tcPr>
            <w:tcW w:w="4498" w:type="dxa"/>
            <w:tcBorders>
              <w:top w:val="single" w:sz="4" w:space="0" w:color="000000"/>
              <w:left w:val="single" w:sz="4" w:space="0" w:color="000000"/>
              <w:bottom w:val="single" w:sz="4" w:space="0" w:color="000000"/>
              <w:right w:val="single" w:sz="4" w:space="0" w:color="000000"/>
            </w:tcBorders>
            <w:vAlign w:val="center"/>
          </w:tcPr>
          <w:p w14:paraId="5C8A0665" w14:textId="77777777" w:rsidR="009C0203" w:rsidRDefault="00BC1BB0">
            <w:pPr>
              <w:rPr>
                <w:rFonts w:eastAsia="仿宋"/>
                <w:color w:val="000000" w:themeColor="text1"/>
                <w:sz w:val="24"/>
              </w:rPr>
            </w:pPr>
            <w:r>
              <w:rPr>
                <w:rFonts w:eastAsia="仿宋"/>
                <w:color w:val="000000" w:themeColor="text1"/>
                <w:sz w:val="24"/>
              </w:rPr>
              <w:t>中国人民大学书报资料中心主办</w:t>
            </w:r>
          </w:p>
        </w:tc>
        <w:tc>
          <w:tcPr>
            <w:tcW w:w="1252" w:type="dxa"/>
            <w:tcBorders>
              <w:top w:val="single" w:sz="4" w:space="0" w:color="000000"/>
              <w:left w:val="single" w:sz="4" w:space="0" w:color="000000"/>
              <w:bottom w:val="single" w:sz="4" w:space="0" w:color="000000"/>
              <w:right w:val="single" w:sz="4" w:space="0" w:color="000000"/>
            </w:tcBorders>
            <w:vAlign w:val="center"/>
          </w:tcPr>
          <w:p w14:paraId="362445CE" w14:textId="77777777" w:rsidR="009C0203" w:rsidRDefault="00BC1BB0">
            <w:pPr>
              <w:jc w:val="center"/>
              <w:rPr>
                <w:rFonts w:eastAsia="仿宋"/>
                <w:color w:val="000000" w:themeColor="text1"/>
                <w:sz w:val="24"/>
              </w:rPr>
            </w:pPr>
            <w:r>
              <w:rPr>
                <w:rFonts w:eastAsia="仿宋"/>
                <w:color w:val="000000" w:themeColor="text1"/>
                <w:sz w:val="24"/>
              </w:rPr>
              <w:t>选读</w:t>
            </w:r>
          </w:p>
        </w:tc>
      </w:tr>
      <w:tr w:rsidR="009C0203" w14:paraId="5212E7C0" w14:textId="77777777">
        <w:trPr>
          <w:trHeight w:val="567"/>
        </w:trPr>
        <w:tc>
          <w:tcPr>
            <w:tcW w:w="814" w:type="dxa"/>
            <w:tcBorders>
              <w:top w:val="single" w:sz="4" w:space="0" w:color="000000"/>
              <w:left w:val="single" w:sz="4" w:space="0" w:color="000000"/>
              <w:bottom w:val="single" w:sz="4" w:space="0" w:color="000000"/>
              <w:right w:val="single" w:sz="4" w:space="0" w:color="000000"/>
            </w:tcBorders>
            <w:vAlign w:val="center"/>
          </w:tcPr>
          <w:p w14:paraId="3B36E9DB" w14:textId="77777777" w:rsidR="009C0203" w:rsidRDefault="00BC1BB0">
            <w:pPr>
              <w:jc w:val="center"/>
              <w:rPr>
                <w:rFonts w:eastAsia="仿宋"/>
                <w:color w:val="000000" w:themeColor="text1"/>
                <w:sz w:val="24"/>
              </w:rPr>
            </w:pPr>
            <w:r>
              <w:rPr>
                <w:rFonts w:eastAsia="仿宋"/>
                <w:color w:val="000000" w:themeColor="text1"/>
                <w:sz w:val="24"/>
              </w:rPr>
              <w:lastRenderedPageBreak/>
              <w:t>22</w:t>
            </w:r>
          </w:p>
        </w:tc>
        <w:tc>
          <w:tcPr>
            <w:tcW w:w="2874" w:type="dxa"/>
            <w:tcBorders>
              <w:top w:val="single" w:sz="4" w:space="0" w:color="000000"/>
              <w:left w:val="single" w:sz="4" w:space="0" w:color="000000"/>
              <w:bottom w:val="single" w:sz="4" w:space="0" w:color="000000"/>
              <w:right w:val="single" w:sz="4" w:space="0" w:color="000000"/>
            </w:tcBorders>
            <w:vAlign w:val="center"/>
          </w:tcPr>
          <w:p w14:paraId="44B65A10" w14:textId="77777777" w:rsidR="009C0203" w:rsidRDefault="00BC1BB0">
            <w:pPr>
              <w:rPr>
                <w:rFonts w:eastAsia="仿宋"/>
                <w:color w:val="000000" w:themeColor="text1"/>
                <w:sz w:val="24"/>
              </w:rPr>
            </w:pPr>
            <w:r>
              <w:rPr>
                <w:rFonts w:eastAsia="仿宋"/>
                <w:color w:val="000000" w:themeColor="text1"/>
                <w:sz w:val="24"/>
              </w:rPr>
              <w:t>语言教学与研究</w:t>
            </w:r>
          </w:p>
        </w:tc>
        <w:tc>
          <w:tcPr>
            <w:tcW w:w="4498" w:type="dxa"/>
            <w:tcBorders>
              <w:top w:val="single" w:sz="4" w:space="0" w:color="000000"/>
              <w:left w:val="single" w:sz="4" w:space="0" w:color="000000"/>
              <w:bottom w:val="single" w:sz="4" w:space="0" w:color="000000"/>
              <w:right w:val="single" w:sz="4" w:space="0" w:color="000000"/>
            </w:tcBorders>
            <w:vAlign w:val="center"/>
          </w:tcPr>
          <w:p w14:paraId="22A9FA0C" w14:textId="77777777" w:rsidR="009C0203" w:rsidRDefault="00BC1BB0">
            <w:pPr>
              <w:rPr>
                <w:rFonts w:eastAsia="仿宋"/>
                <w:color w:val="000000" w:themeColor="text1"/>
                <w:sz w:val="24"/>
              </w:rPr>
            </w:pPr>
            <w:r>
              <w:rPr>
                <w:rFonts w:eastAsia="仿宋"/>
                <w:color w:val="000000" w:themeColor="text1"/>
                <w:sz w:val="24"/>
              </w:rPr>
              <w:t>北京语言大学主办</w:t>
            </w:r>
          </w:p>
        </w:tc>
        <w:tc>
          <w:tcPr>
            <w:tcW w:w="1252" w:type="dxa"/>
            <w:tcBorders>
              <w:top w:val="single" w:sz="4" w:space="0" w:color="000000"/>
              <w:left w:val="single" w:sz="4" w:space="0" w:color="000000"/>
              <w:bottom w:val="single" w:sz="4" w:space="0" w:color="000000"/>
              <w:right w:val="single" w:sz="4" w:space="0" w:color="000000"/>
            </w:tcBorders>
            <w:vAlign w:val="center"/>
          </w:tcPr>
          <w:p w14:paraId="6DEA56DA" w14:textId="77777777" w:rsidR="009C0203" w:rsidRDefault="00BC1BB0">
            <w:pPr>
              <w:jc w:val="center"/>
              <w:rPr>
                <w:rFonts w:eastAsia="仿宋"/>
                <w:color w:val="000000" w:themeColor="text1"/>
                <w:sz w:val="24"/>
              </w:rPr>
            </w:pPr>
            <w:r>
              <w:rPr>
                <w:rFonts w:eastAsia="仿宋"/>
                <w:color w:val="000000" w:themeColor="text1"/>
                <w:sz w:val="24"/>
              </w:rPr>
              <w:t>选读</w:t>
            </w:r>
          </w:p>
        </w:tc>
      </w:tr>
      <w:tr w:rsidR="009C0203" w14:paraId="137007DD" w14:textId="77777777">
        <w:trPr>
          <w:trHeight w:val="567"/>
        </w:trPr>
        <w:tc>
          <w:tcPr>
            <w:tcW w:w="814" w:type="dxa"/>
            <w:tcBorders>
              <w:top w:val="single" w:sz="4" w:space="0" w:color="000000"/>
              <w:left w:val="single" w:sz="4" w:space="0" w:color="000000"/>
              <w:bottom w:val="single" w:sz="4" w:space="0" w:color="000000"/>
              <w:right w:val="single" w:sz="4" w:space="0" w:color="000000"/>
            </w:tcBorders>
            <w:vAlign w:val="center"/>
          </w:tcPr>
          <w:p w14:paraId="3A5182A6" w14:textId="77777777" w:rsidR="009C0203" w:rsidRDefault="00BC1BB0">
            <w:pPr>
              <w:jc w:val="center"/>
              <w:rPr>
                <w:rFonts w:eastAsia="仿宋"/>
                <w:color w:val="000000" w:themeColor="text1"/>
                <w:sz w:val="24"/>
              </w:rPr>
            </w:pPr>
            <w:r>
              <w:rPr>
                <w:rFonts w:eastAsia="仿宋"/>
                <w:color w:val="000000" w:themeColor="text1"/>
                <w:sz w:val="24"/>
              </w:rPr>
              <w:t>23</w:t>
            </w:r>
          </w:p>
        </w:tc>
        <w:tc>
          <w:tcPr>
            <w:tcW w:w="2874" w:type="dxa"/>
            <w:tcBorders>
              <w:top w:val="single" w:sz="4" w:space="0" w:color="000000"/>
              <w:left w:val="single" w:sz="4" w:space="0" w:color="000000"/>
              <w:bottom w:val="single" w:sz="4" w:space="0" w:color="000000"/>
              <w:right w:val="single" w:sz="4" w:space="0" w:color="000000"/>
            </w:tcBorders>
            <w:vAlign w:val="center"/>
          </w:tcPr>
          <w:p w14:paraId="640DE23C" w14:textId="77777777" w:rsidR="009C0203" w:rsidRDefault="00BC1BB0">
            <w:pPr>
              <w:tabs>
                <w:tab w:val="left" w:pos="0"/>
                <w:tab w:val="left" w:pos="180"/>
              </w:tabs>
              <w:rPr>
                <w:rFonts w:eastAsia="仿宋"/>
                <w:color w:val="000000" w:themeColor="text1"/>
                <w:sz w:val="24"/>
              </w:rPr>
            </w:pPr>
            <w:r>
              <w:rPr>
                <w:rFonts w:eastAsia="仿宋"/>
                <w:color w:val="000000" w:themeColor="text1"/>
                <w:sz w:val="24"/>
              </w:rPr>
              <w:t>修辞学习</w:t>
            </w:r>
          </w:p>
        </w:tc>
        <w:tc>
          <w:tcPr>
            <w:tcW w:w="4498" w:type="dxa"/>
            <w:tcBorders>
              <w:top w:val="single" w:sz="4" w:space="0" w:color="000000"/>
              <w:left w:val="single" w:sz="4" w:space="0" w:color="000000"/>
              <w:bottom w:val="single" w:sz="4" w:space="0" w:color="000000"/>
              <w:right w:val="single" w:sz="4" w:space="0" w:color="000000"/>
            </w:tcBorders>
            <w:vAlign w:val="center"/>
          </w:tcPr>
          <w:p w14:paraId="03AD0007" w14:textId="77777777" w:rsidR="009C0203" w:rsidRDefault="00BC1BB0">
            <w:pPr>
              <w:rPr>
                <w:rFonts w:eastAsia="仿宋"/>
                <w:color w:val="000000" w:themeColor="text1"/>
                <w:sz w:val="24"/>
              </w:rPr>
            </w:pPr>
            <w:r>
              <w:rPr>
                <w:rFonts w:eastAsia="仿宋"/>
                <w:color w:val="000000" w:themeColor="text1"/>
                <w:sz w:val="24"/>
              </w:rPr>
              <w:t>复旦大学主办</w:t>
            </w:r>
          </w:p>
        </w:tc>
        <w:tc>
          <w:tcPr>
            <w:tcW w:w="1252" w:type="dxa"/>
            <w:tcBorders>
              <w:top w:val="single" w:sz="4" w:space="0" w:color="000000"/>
              <w:left w:val="single" w:sz="4" w:space="0" w:color="000000"/>
              <w:bottom w:val="single" w:sz="4" w:space="0" w:color="000000"/>
              <w:right w:val="single" w:sz="4" w:space="0" w:color="000000"/>
            </w:tcBorders>
            <w:vAlign w:val="center"/>
          </w:tcPr>
          <w:p w14:paraId="1EE6B30F" w14:textId="77777777" w:rsidR="009C0203" w:rsidRDefault="00BC1BB0">
            <w:pPr>
              <w:jc w:val="center"/>
              <w:rPr>
                <w:rFonts w:eastAsia="仿宋"/>
                <w:color w:val="000000" w:themeColor="text1"/>
                <w:sz w:val="24"/>
              </w:rPr>
            </w:pPr>
            <w:r>
              <w:rPr>
                <w:rFonts w:eastAsia="仿宋"/>
                <w:color w:val="000000" w:themeColor="text1"/>
                <w:sz w:val="24"/>
              </w:rPr>
              <w:t>选读</w:t>
            </w:r>
          </w:p>
        </w:tc>
      </w:tr>
      <w:tr w:rsidR="009C0203" w14:paraId="3DF8BDC1" w14:textId="77777777">
        <w:trPr>
          <w:trHeight w:val="567"/>
        </w:trPr>
        <w:tc>
          <w:tcPr>
            <w:tcW w:w="814" w:type="dxa"/>
            <w:tcBorders>
              <w:top w:val="single" w:sz="4" w:space="0" w:color="000000"/>
              <w:left w:val="single" w:sz="4" w:space="0" w:color="000000"/>
              <w:bottom w:val="single" w:sz="4" w:space="0" w:color="000000"/>
              <w:right w:val="single" w:sz="4" w:space="0" w:color="000000"/>
            </w:tcBorders>
            <w:vAlign w:val="center"/>
          </w:tcPr>
          <w:p w14:paraId="4BEA72B7" w14:textId="77777777" w:rsidR="009C0203" w:rsidRDefault="00BC1BB0">
            <w:pPr>
              <w:jc w:val="center"/>
              <w:rPr>
                <w:rFonts w:eastAsia="仿宋"/>
                <w:color w:val="000000" w:themeColor="text1"/>
                <w:sz w:val="24"/>
              </w:rPr>
            </w:pPr>
            <w:r>
              <w:rPr>
                <w:rFonts w:eastAsia="仿宋"/>
                <w:color w:val="000000" w:themeColor="text1"/>
                <w:sz w:val="24"/>
              </w:rPr>
              <w:t>24</w:t>
            </w:r>
          </w:p>
        </w:tc>
        <w:tc>
          <w:tcPr>
            <w:tcW w:w="2874" w:type="dxa"/>
            <w:tcBorders>
              <w:top w:val="single" w:sz="4" w:space="0" w:color="000000"/>
              <w:left w:val="single" w:sz="4" w:space="0" w:color="000000"/>
              <w:bottom w:val="single" w:sz="4" w:space="0" w:color="000000"/>
              <w:right w:val="single" w:sz="4" w:space="0" w:color="000000"/>
            </w:tcBorders>
            <w:vAlign w:val="center"/>
          </w:tcPr>
          <w:p w14:paraId="7C3FB09E" w14:textId="77777777" w:rsidR="009C0203" w:rsidRDefault="00BC1BB0">
            <w:pPr>
              <w:rPr>
                <w:rFonts w:eastAsia="仿宋"/>
                <w:color w:val="000000" w:themeColor="text1"/>
                <w:sz w:val="24"/>
              </w:rPr>
            </w:pPr>
            <w:r>
              <w:rPr>
                <w:rFonts w:eastAsia="仿宋"/>
                <w:color w:val="000000" w:themeColor="text1"/>
                <w:sz w:val="24"/>
              </w:rPr>
              <w:t>语言文字应用</w:t>
            </w:r>
          </w:p>
        </w:tc>
        <w:tc>
          <w:tcPr>
            <w:tcW w:w="4498" w:type="dxa"/>
            <w:tcBorders>
              <w:top w:val="single" w:sz="4" w:space="0" w:color="000000"/>
              <w:left w:val="single" w:sz="4" w:space="0" w:color="000000"/>
              <w:bottom w:val="single" w:sz="4" w:space="0" w:color="000000"/>
              <w:right w:val="single" w:sz="4" w:space="0" w:color="000000"/>
            </w:tcBorders>
            <w:vAlign w:val="center"/>
          </w:tcPr>
          <w:p w14:paraId="32678AF2" w14:textId="77777777" w:rsidR="009C0203" w:rsidRDefault="00BC1BB0">
            <w:pPr>
              <w:rPr>
                <w:rFonts w:eastAsia="仿宋"/>
                <w:color w:val="000000" w:themeColor="text1"/>
                <w:sz w:val="24"/>
              </w:rPr>
            </w:pPr>
            <w:r>
              <w:rPr>
                <w:rFonts w:eastAsia="仿宋"/>
                <w:color w:val="000000" w:themeColor="text1"/>
                <w:sz w:val="24"/>
              </w:rPr>
              <w:t>教育部语言文字应用研究所主办</w:t>
            </w:r>
          </w:p>
        </w:tc>
        <w:tc>
          <w:tcPr>
            <w:tcW w:w="1252" w:type="dxa"/>
            <w:tcBorders>
              <w:top w:val="single" w:sz="4" w:space="0" w:color="000000"/>
              <w:left w:val="single" w:sz="4" w:space="0" w:color="000000"/>
              <w:bottom w:val="single" w:sz="4" w:space="0" w:color="000000"/>
              <w:right w:val="single" w:sz="4" w:space="0" w:color="000000"/>
            </w:tcBorders>
            <w:vAlign w:val="center"/>
          </w:tcPr>
          <w:p w14:paraId="494A2EF8" w14:textId="77777777" w:rsidR="009C0203" w:rsidRDefault="00BC1BB0">
            <w:pPr>
              <w:jc w:val="center"/>
              <w:rPr>
                <w:rFonts w:eastAsia="仿宋"/>
                <w:color w:val="000000" w:themeColor="text1"/>
                <w:sz w:val="24"/>
              </w:rPr>
            </w:pPr>
            <w:r>
              <w:rPr>
                <w:rFonts w:eastAsia="仿宋"/>
                <w:color w:val="000000" w:themeColor="text1"/>
                <w:sz w:val="24"/>
              </w:rPr>
              <w:t>选读</w:t>
            </w:r>
          </w:p>
        </w:tc>
      </w:tr>
      <w:tr w:rsidR="009C0203" w14:paraId="60FFCF70" w14:textId="77777777">
        <w:trPr>
          <w:trHeight w:val="567"/>
        </w:trPr>
        <w:tc>
          <w:tcPr>
            <w:tcW w:w="814" w:type="dxa"/>
            <w:tcBorders>
              <w:top w:val="single" w:sz="4" w:space="0" w:color="000000"/>
              <w:left w:val="single" w:sz="4" w:space="0" w:color="000000"/>
              <w:bottom w:val="single" w:sz="4" w:space="0" w:color="000000"/>
              <w:right w:val="single" w:sz="4" w:space="0" w:color="000000"/>
            </w:tcBorders>
            <w:vAlign w:val="center"/>
          </w:tcPr>
          <w:p w14:paraId="0A9470E7" w14:textId="77777777" w:rsidR="009C0203" w:rsidRDefault="00BC1BB0">
            <w:pPr>
              <w:jc w:val="center"/>
              <w:rPr>
                <w:rFonts w:eastAsia="仿宋"/>
                <w:color w:val="000000" w:themeColor="text1"/>
                <w:sz w:val="24"/>
              </w:rPr>
            </w:pPr>
            <w:r>
              <w:rPr>
                <w:rFonts w:eastAsia="仿宋"/>
                <w:color w:val="000000" w:themeColor="text1"/>
                <w:sz w:val="24"/>
              </w:rPr>
              <w:t>25</w:t>
            </w:r>
          </w:p>
        </w:tc>
        <w:tc>
          <w:tcPr>
            <w:tcW w:w="2874" w:type="dxa"/>
            <w:tcBorders>
              <w:top w:val="single" w:sz="4" w:space="0" w:color="000000"/>
              <w:left w:val="single" w:sz="4" w:space="0" w:color="000000"/>
              <w:bottom w:val="single" w:sz="4" w:space="0" w:color="000000"/>
              <w:right w:val="single" w:sz="4" w:space="0" w:color="000000"/>
            </w:tcBorders>
            <w:vAlign w:val="center"/>
          </w:tcPr>
          <w:p w14:paraId="7BBC14F2" w14:textId="77777777" w:rsidR="009C0203" w:rsidRDefault="00BC1BB0">
            <w:pPr>
              <w:rPr>
                <w:rFonts w:eastAsia="仿宋"/>
                <w:color w:val="000000" w:themeColor="text1"/>
                <w:sz w:val="24"/>
              </w:rPr>
            </w:pPr>
            <w:r>
              <w:rPr>
                <w:rFonts w:eastAsia="仿宋"/>
                <w:color w:val="000000" w:themeColor="text1"/>
                <w:sz w:val="24"/>
              </w:rPr>
              <w:t>古汉语研究</w:t>
            </w:r>
          </w:p>
        </w:tc>
        <w:tc>
          <w:tcPr>
            <w:tcW w:w="4498" w:type="dxa"/>
            <w:tcBorders>
              <w:top w:val="single" w:sz="4" w:space="0" w:color="000000"/>
              <w:left w:val="single" w:sz="4" w:space="0" w:color="000000"/>
              <w:bottom w:val="single" w:sz="4" w:space="0" w:color="000000"/>
              <w:right w:val="single" w:sz="4" w:space="0" w:color="000000"/>
            </w:tcBorders>
            <w:vAlign w:val="center"/>
          </w:tcPr>
          <w:p w14:paraId="797C8F9B" w14:textId="77777777" w:rsidR="009C0203" w:rsidRDefault="00BC1BB0">
            <w:pPr>
              <w:rPr>
                <w:rFonts w:eastAsia="仿宋"/>
                <w:color w:val="000000" w:themeColor="text1"/>
                <w:sz w:val="24"/>
              </w:rPr>
            </w:pPr>
            <w:r>
              <w:rPr>
                <w:rFonts w:eastAsia="仿宋"/>
                <w:color w:val="000000" w:themeColor="text1"/>
                <w:sz w:val="24"/>
              </w:rPr>
              <w:t>湖南师范大学主办</w:t>
            </w:r>
          </w:p>
        </w:tc>
        <w:tc>
          <w:tcPr>
            <w:tcW w:w="1252" w:type="dxa"/>
            <w:tcBorders>
              <w:top w:val="single" w:sz="4" w:space="0" w:color="000000"/>
              <w:left w:val="single" w:sz="4" w:space="0" w:color="000000"/>
              <w:bottom w:val="single" w:sz="4" w:space="0" w:color="000000"/>
              <w:right w:val="single" w:sz="4" w:space="0" w:color="000000"/>
            </w:tcBorders>
            <w:vAlign w:val="center"/>
          </w:tcPr>
          <w:p w14:paraId="3A9E2BB7" w14:textId="77777777" w:rsidR="009C0203" w:rsidRDefault="00BC1BB0">
            <w:pPr>
              <w:jc w:val="center"/>
              <w:rPr>
                <w:rFonts w:eastAsia="仿宋"/>
                <w:color w:val="000000" w:themeColor="text1"/>
                <w:sz w:val="24"/>
              </w:rPr>
            </w:pPr>
            <w:r>
              <w:rPr>
                <w:rFonts w:eastAsia="仿宋"/>
                <w:color w:val="000000" w:themeColor="text1"/>
                <w:sz w:val="24"/>
              </w:rPr>
              <w:t>选读</w:t>
            </w:r>
          </w:p>
        </w:tc>
      </w:tr>
      <w:tr w:rsidR="009C0203" w14:paraId="31C3293D" w14:textId="77777777">
        <w:trPr>
          <w:trHeight w:val="567"/>
        </w:trPr>
        <w:tc>
          <w:tcPr>
            <w:tcW w:w="814" w:type="dxa"/>
            <w:tcBorders>
              <w:top w:val="single" w:sz="4" w:space="0" w:color="000000"/>
              <w:left w:val="single" w:sz="4" w:space="0" w:color="000000"/>
              <w:bottom w:val="single" w:sz="4" w:space="0" w:color="000000"/>
              <w:right w:val="single" w:sz="4" w:space="0" w:color="000000"/>
            </w:tcBorders>
            <w:vAlign w:val="center"/>
          </w:tcPr>
          <w:p w14:paraId="50C5F239" w14:textId="77777777" w:rsidR="009C0203" w:rsidRDefault="00BC1BB0">
            <w:pPr>
              <w:jc w:val="center"/>
              <w:rPr>
                <w:rFonts w:eastAsia="仿宋"/>
                <w:color w:val="000000" w:themeColor="text1"/>
                <w:sz w:val="24"/>
              </w:rPr>
            </w:pPr>
            <w:r>
              <w:rPr>
                <w:rFonts w:eastAsia="仿宋"/>
                <w:color w:val="000000" w:themeColor="text1"/>
                <w:sz w:val="24"/>
              </w:rPr>
              <w:t>26</w:t>
            </w:r>
          </w:p>
        </w:tc>
        <w:tc>
          <w:tcPr>
            <w:tcW w:w="2874" w:type="dxa"/>
            <w:tcBorders>
              <w:top w:val="single" w:sz="4" w:space="0" w:color="000000"/>
              <w:left w:val="single" w:sz="4" w:space="0" w:color="000000"/>
              <w:bottom w:val="single" w:sz="4" w:space="0" w:color="000000"/>
              <w:right w:val="single" w:sz="4" w:space="0" w:color="000000"/>
            </w:tcBorders>
            <w:vAlign w:val="center"/>
          </w:tcPr>
          <w:p w14:paraId="54EA5C2F" w14:textId="77777777" w:rsidR="009C0203" w:rsidRDefault="00BC1BB0">
            <w:pPr>
              <w:rPr>
                <w:rFonts w:eastAsia="仿宋"/>
                <w:color w:val="000000" w:themeColor="text1"/>
                <w:sz w:val="24"/>
              </w:rPr>
            </w:pPr>
            <w:r>
              <w:rPr>
                <w:rFonts w:eastAsia="仿宋"/>
                <w:color w:val="000000" w:themeColor="text1"/>
                <w:sz w:val="24"/>
              </w:rPr>
              <w:t>语言科学</w:t>
            </w:r>
          </w:p>
        </w:tc>
        <w:tc>
          <w:tcPr>
            <w:tcW w:w="4498" w:type="dxa"/>
            <w:tcBorders>
              <w:top w:val="single" w:sz="4" w:space="0" w:color="000000"/>
              <w:left w:val="single" w:sz="4" w:space="0" w:color="000000"/>
              <w:bottom w:val="single" w:sz="4" w:space="0" w:color="000000"/>
              <w:right w:val="single" w:sz="4" w:space="0" w:color="000000"/>
            </w:tcBorders>
            <w:vAlign w:val="center"/>
          </w:tcPr>
          <w:p w14:paraId="3DDF4AFF" w14:textId="77777777" w:rsidR="009C0203" w:rsidRDefault="00BC1BB0">
            <w:pPr>
              <w:rPr>
                <w:rFonts w:eastAsia="仿宋"/>
                <w:color w:val="000000" w:themeColor="text1"/>
                <w:sz w:val="24"/>
              </w:rPr>
            </w:pPr>
            <w:r>
              <w:rPr>
                <w:rFonts w:eastAsia="仿宋"/>
                <w:color w:val="000000" w:themeColor="text1"/>
                <w:sz w:val="24"/>
              </w:rPr>
              <w:t>江苏师范大学主办</w:t>
            </w:r>
          </w:p>
        </w:tc>
        <w:tc>
          <w:tcPr>
            <w:tcW w:w="1252" w:type="dxa"/>
            <w:tcBorders>
              <w:top w:val="single" w:sz="4" w:space="0" w:color="000000"/>
              <w:left w:val="single" w:sz="4" w:space="0" w:color="000000"/>
              <w:bottom w:val="single" w:sz="4" w:space="0" w:color="000000"/>
              <w:right w:val="single" w:sz="4" w:space="0" w:color="000000"/>
            </w:tcBorders>
            <w:vAlign w:val="center"/>
          </w:tcPr>
          <w:p w14:paraId="3A4CDCE6" w14:textId="77777777" w:rsidR="009C0203" w:rsidRDefault="00BC1BB0">
            <w:pPr>
              <w:jc w:val="center"/>
              <w:rPr>
                <w:rFonts w:eastAsia="仿宋"/>
                <w:color w:val="000000" w:themeColor="text1"/>
                <w:sz w:val="24"/>
              </w:rPr>
            </w:pPr>
            <w:r>
              <w:rPr>
                <w:rFonts w:eastAsia="仿宋"/>
                <w:color w:val="000000" w:themeColor="text1"/>
                <w:sz w:val="24"/>
              </w:rPr>
              <w:t>选读</w:t>
            </w:r>
          </w:p>
        </w:tc>
      </w:tr>
      <w:tr w:rsidR="009C0203" w14:paraId="1C66898D" w14:textId="77777777">
        <w:trPr>
          <w:trHeight w:val="567"/>
        </w:trPr>
        <w:tc>
          <w:tcPr>
            <w:tcW w:w="814" w:type="dxa"/>
            <w:tcBorders>
              <w:top w:val="single" w:sz="4" w:space="0" w:color="000000"/>
              <w:left w:val="single" w:sz="4" w:space="0" w:color="000000"/>
              <w:bottom w:val="single" w:sz="4" w:space="0" w:color="000000"/>
              <w:right w:val="single" w:sz="4" w:space="0" w:color="000000"/>
            </w:tcBorders>
            <w:vAlign w:val="center"/>
          </w:tcPr>
          <w:p w14:paraId="2711E027" w14:textId="77777777" w:rsidR="009C0203" w:rsidRDefault="00BC1BB0">
            <w:pPr>
              <w:jc w:val="center"/>
              <w:rPr>
                <w:rFonts w:eastAsia="仿宋"/>
                <w:color w:val="000000" w:themeColor="text1"/>
                <w:sz w:val="24"/>
              </w:rPr>
            </w:pPr>
            <w:r>
              <w:rPr>
                <w:rFonts w:eastAsia="仿宋"/>
                <w:color w:val="000000" w:themeColor="text1"/>
                <w:sz w:val="24"/>
              </w:rPr>
              <w:t>27</w:t>
            </w:r>
          </w:p>
        </w:tc>
        <w:tc>
          <w:tcPr>
            <w:tcW w:w="2874" w:type="dxa"/>
            <w:tcBorders>
              <w:top w:val="single" w:sz="4" w:space="0" w:color="000000"/>
              <w:left w:val="single" w:sz="4" w:space="0" w:color="000000"/>
              <w:bottom w:val="single" w:sz="4" w:space="0" w:color="000000"/>
              <w:right w:val="single" w:sz="4" w:space="0" w:color="000000"/>
            </w:tcBorders>
            <w:vAlign w:val="center"/>
          </w:tcPr>
          <w:p w14:paraId="73D10D95" w14:textId="77777777" w:rsidR="009C0203" w:rsidRDefault="00BC1BB0">
            <w:pPr>
              <w:rPr>
                <w:rFonts w:eastAsia="仿宋"/>
                <w:color w:val="000000" w:themeColor="text1"/>
                <w:sz w:val="24"/>
              </w:rPr>
            </w:pPr>
            <w:r>
              <w:rPr>
                <w:rFonts w:eastAsia="仿宋"/>
                <w:color w:val="000000" w:themeColor="text1"/>
                <w:sz w:val="24"/>
              </w:rPr>
              <w:t>语言研究</w:t>
            </w:r>
          </w:p>
        </w:tc>
        <w:tc>
          <w:tcPr>
            <w:tcW w:w="4498" w:type="dxa"/>
            <w:tcBorders>
              <w:top w:val="single" w:sz="4" w:space="0" w:color="000000"/>
              <w:left w:val="single" w:sz="4" w:space="0" w:color="000000"/>
              <w:bottom w:val="single" w:sz="4" w:space="0" w:color="000000"/>
              <w:right w:val="single" w:sz="4" w:space="0" w:color="000000"/>
            </w:tcBorders>
            <w:vAlign w:val="center"/>
          </w:tcPr>
          <w:p w14:paraId="36031008" w14:textId="77777777" w:rsidR="009C0203" w:rsidRDefault="00BC1BB0">
            <w:pPr>
              <w:rPr>
                <w:rFonts w:eastAsia="仿宋"/>
                <w:color w:val="000000" w:themeColor="text1"/>
                <w:sz w:val="24"/>
              </w:rPr>
            </w:pPr>
            <w:r>
              <w:rPr>
                <w:rFonts w:eastAsia="仿宋"/>
                <w:color w:val="000000" w:themeColor="text1"/>
                <w:sz w:val="24"/>
              </w:rPr>
              <w:t>华中科技大学主办</w:t>
            </w:r>
          </w:p>
        </w:tc>
        <w:tc>
          <w:tcPr>
            <w:tcW w:w="1252" w:type="dxa"/>
            <w:tcBorders>
              <w:top w:val="single" w:sz="4" w:space="0" w:color="000000"/>
              <w:left w:val="single" w:sz="4" w:space="0" w:color="000000"/>
              <w:bottom w:val="single" w:sz="4" w:space="0" w:color="000000"/>
              <w:right w:val="single" w:sz="4" w:space="0" w:color="000000"/>
            </w:tcBorders>
            <w:vAlign w:val="center"/>
          </w:tcPr>
          <w:p w14:paraId="2E8AC2F9" w14:textId="77777777" w:rsidR="009C0203" w:rsidRDefault="00BC1BB0">
            <w:pPr>
              <w:jc w:val="center"/>
              <w:rPr>
                <w:rFonts w:eastAsia="仿宋"/>
                <w:color w:val="000000" w:themeColor="text1"/>
                <w:sz w:val="24"/>
              </w:rPr>
            </w:pPr>
            <w:r>
              <w:rPr>
                <w:rFonts w:eastAsia="仿宋"/>
                <w:color w:val="000000" w:themeColor="text1"/>
                <w:sz w:val="24"/>
              </w:rPr>
              <w:t>选读</w:t>
            </w:r>
          </w:p>
        </w:tc>
      </w:tr>
      <w:tr w:rsidR="009C0203" w14:paraId="0A1691EB" w14:textId="77777777">
        <w:trPr>
          <w:trHeight w:val="567"/>
        </w:trPr>
        <w:tc>
          <w:tcPr>
            <w:tcW w:w="814" w:type="dxa"/>
            <w:tcBorders>
              <w:top w:val="single" w:sz="4" w:space="0" w:color="000000"/>
              <w:left w:val="single" w:sz="4" w:space="0" w:color="000000"/>
              <w:bottom w:val="single" w:sz="4" w:space="0" w:color="000000"/>
              <w:right w:val="single" w:sz="4" w:space="0" w:color="000000"/>
            </w:tcBorders>
            <w:vAlign w:val="center"/>
          </w:tcPr>
          <w:p w14:paraId="24B79774" w14:textId="77777777" w:rsidR="009C0203" w:rsidRDefault="00BC1BB0">
            <w:pPr>
              <w:jc w:val="center"/>
              <w:rPr>
                <w:rFonts w:eastAsia="仿宋"/>
                <w:color w:val="000000" w:themeColor="text1"/>
                <w:sz w:val="24"/>
              </w:rPr>
            </w:pPr>
            <w:r>
              <w:rPr>
                <w:rFonts w:eastAsia="仿宋"/>
                <w:color w:val="000000" w:themeColor="text1"/>
                <w:sz w:val="24"/>
              </w:rPr>
              <w:t>28</w:t>
            </w:r>
          </w:p>
        </w:tc>
        <w:tc>
          <w:tcPr>
            <w:tcW w:w="2874" w:type="dxa"/>
            <w:tcBorders>
              <w:top w:val="single" w:sz="4" w:space="0" w:color="000000"/>
              <w:left w:val="single" w:sz="4" w:space="0" w:color="000000"/>
              <w:bottom w:val="single" w:sz="4" w:space="0" w:color="000000"/>
              <w:right w:val="single" w:sz="4" w:space="0" w:color="000000"/>
            </w:tcBorders>
            <w:vAlign w:val="center"/>
          </w:tcPr>
          <w:p w14:paraId="3239FD95" w14:textId="77777777" w:rsidR="009C0203" w:rsidRDefault="00BC1BB0">
            <w:pPr>
              <w:rPr>
                <w:rFonts w:eastAsia="仿宋"/>
                <w:color w:val="000000" w:themeColor="text1"/>
                <w:sz w:val="24"/>
              </w:rPr>
            </w:pPr>
            <w:r>
              <w:rPr>
                <w:rFonts w:eastAsia="仿宋"/>
                <w:color w:val="000000" w:themeColor="text1"/>
                <w:sz w:val="24"/>
              </w:rPr>
              <w:t>语文研究</w:t>
            </w:r>
          </w:p>
        </w:tc>
        <w:tc>
          <w:tcPr>
            <w:tcW w:w="4498" w:type="dxa"/>
            <w:tcBorders>
              <w:top w:val="single" w:sz="4" w:space="0" w:color="000000"/>
              <w:left w:val="single" w:sz="4" w:space="0" w:color="000000"/>
              <w:bottom w:val="single" w:sz="4" w:space="0" w:color="000000"/>
              <w:right w:val="single" w:sz="4" w:space="0" w:color="000000"/>
            </w:tcBorders>
            <w:vAlign w:val="center"/>
          </w:tcPr>
          <w:p w14:paraId="75C1F8B2" w14:textId="77777777" w:rsidR="009C0203" w:rsidRDefault="00BC1BB0">
            <w:pPr>
              <w:rPr>
                <w:rFonts w:eastAsia="仿宋"/>
                <w:color w:val="000000" w:themeColor="text1"/>
                <w:sz w:val="24"/>
              </w:rPr>
            </w:pPr>
            <w:r>
              <w:rPr>
                <w:rFonts w:eastAsia="仿宋"/>
                <w:color w:val="000000" w:themeColor="text1"/>
                <w:sz w:val="24"/>
              </w:rPr>
              <w:t>山西省社会科学院主办</w:t>
            </w:r>
          </w:p>
        </w:tc>
        <w:tc>
          <w:tcPr>
            <w:tcW w:w="1252" w:type="dxa"/>
            <w:tcBorders>
              <w:top w:val="single" w:sz="4" w:space="0" w:color="000000"/>
              <w:left w:val="single" w:sz="4" w:space="0" w:color="000000"/>
              <w:bottom w:val="single" w:sz="4" w:space="0" w:color="000000"/>
              <w:right w:val="single" w:sz="4" w:space="0" w:color="000000"/>
            </w:tcBorders>
            <w:vAlign w:val="center"/>
          </w:tcPr>
          <w:p w14:paraId="2D6EAE04" w14:textId="77777777" w:rsidR="009C0203" w:rsidRDefault="00BC1BB0">
            <w:pPr>
              <w:jc w:val="center"/>
              <w:rPr>
                <w:rFonts w:eastAsia="仿宋"/>
                <w:color w:val="000000" w:themeColor="text1"/>
                <w:sz w:val="24"/>
              </w:rPr>
            </w:pPr>
            <w:r>
              <w:rPr>
                <w:rFonts w:eastAsia="仿宋"/>
                <w:color w:val="000000" w:themeColor="text1"/>
                <w:sz w:val="24"/>
              </w:rPr>
              <w:t>选读</w:t>
            </w:r>
          </w:p>
        </w:tc>
      </w:tr>
      <w:tr w:rsidR="009C0203" w14:paraId="380238A1" w14:textId="77777777">
        <w:trPr>
          <w:trHeight w:val="567"/>
        </w:trPr>
        <w:tc>
          <w:tcPr>
            <w:tcW w:w="814" w:type="dxa"/>
            <w:tcBorders>
              <w:top w:val="single" w:sz="4" w:space="0" w:color="000000"/>
              <w:left w:val="single" w:sz="4" w:space="0" w:color="000000"/>
              <w:bottom w:val="single" w:sz="4" w:space="0" w:color="000000"/>
              <w:right w:val="single" w:sz="4" w:space="0" w:color="000000"/>
            </w:tcBorders>
            <w:vAlign w:val="center"/>
          </w:tcPr>
          <w:p w14:paraId="1EE89C45" w14:textId="77777777" w:rsidR="009C0203" w:rsidRDefault="00BC1BB0">
            <w:pPr>
              <w:jc w:val="center"/>
              <w:rPr>
                <w:rFonts w:eastAsia="仿宋"/>
                <w:color w:val="000000" w:themeColor="text1"/>
                <w:sz w:val="24"/>
              </w:rPr>
            </w:pPr>
            <w:r>
              <w:rPr>
                <w:rFonts w:eastAsia="仿宋"/>
                <w:color w:val="000000" w:themeColor="text1"/>
                <w:sz w:val="24"/>
              </w:rPr>
              <w:t>29</w:t>
            </w:r>
          </w:p>
        </w:tc>
        <w:tc>
          <w:tcPr>
            <w:tcW w:w="2874" w:type="dxa"/>
            <w:tcBorders>
              <w:top w:val="single" w:sz="4" w:space="0" w:color="000000"/>
              <w:left w:val="single" w:sz="4" w:space="0" w:color="000000"/>
              <w:bottom w:val="single" w:sz="4" w:space="0" w:color="000000"/>
              <w:right w:val="single" w:sz="4" w:space="0" w:color="000000"/>
            </w:tcBorders>
            <w:vAlign w:val="center"/>
          </w:tcPr>
          <w:p w14:paraId="5CBFC9DF" w14:textId="77777777" w:rsidR="009C0203" w:rsidRDefault="00BC1BB0">
            <w:pPr>
              <w:rPr>
                <w:rFonts w:eastAsia="仿宋"/>
                <w:color w:val="000000" w:themeColor="text1"/>
                <w:sz w:val="24"/>
              </w:rPr>
            </w:pPr>
            <w:r>
              <w:rPr>
                <w:rFonts w:eastAsia="仿宋"/>
                <w:color w:val="000000" w:themeColor="text1"/>
                <w:sz w:val="24"/>
              </w:rPr>
              <w:t>方言</w:t>
            </w:r>
          </w:p>
        </w:tc>
        <w:tc>
          <w:tcPr>
            <w:tcW w:w="4498" w:type="dxa"/>
            <w:tcBorders>
              <w:top w:val="single" w:sz="4" w:space="0" w:color="000000"/>
              <w:left w:val="single" w:sz="4" w:space="0" w:color="000000"/>
              <w:bottom w:val="single" w:sz="4" w:space="0" w:color="000000"/>
              <w:right w:val="single" w:sz="4" w:space="0" w:color="000000"/>
            </w:tcBorders>
            <w:vAlign w:val="center"/>
          </w:tcPr>
          <w:p w14:paraId="44B062CD" w14:textId="77777777" w:rsidR="009C0203" w:rsidRDefault="00BC1BB0">
            <w:pPr>
              <w:rPr>
                <w:rFonts w:eastAsia="仿宋"/>
                <w:color w:val="000000" w:themeColor="text1"/>
                <w:sz w:val="24"/>
              </w:rPr>
            </w:pPr>
            <w:r>
              <w:rPr>
                <w:rFonts w:eastAsia="仿宋"/>
                <w:color w:val="000000" w:themeColor="text1"/>
                <w:sz w:val="24"/>
              </w:rPr>
              <w:t>中国社会科学院语言研究所主办</w:t>
            </w:r>
          </w:p>
        </w:tc>
        <w:tc>
          <w:tcPr>
            <w:tcW w:w="1252" w:type="dxa"/>
            <w:tcBorders>
              <w:top w:val="single" w:sz="4" w:space="0" w:color="000000"/>
              <w:left w:val="single" w:sz="4" w:space="0" w:color="000000"/>
              <w:bottom w:val="single" w:sz="4" w:space="0" w:color="000000"/>
              <w:right w:val="single" w:sz="4" w:space="0" w:color="000000"/>
            </w:tcBorders>
            <w:vAlign w:val="center"/>
          </w:tcPr>
          <w:p w14:paraId="3DCB36CD" w14:textId="77777777" w:rsidR="009C0203" w:rsidRDefault="00BC1BB0">
            <w:pPr>
              <w:jc w:val="center"/>
              <w:rPr>
                <w:rFonts w:eastAsia="仿宋"/>
                <w:color w:val="000000" w:themeColor="text1"/>
                <w:sz w:val="24"/>
              </w:rPr>
            </w:pPr>
            <w:r>
              <w:rPr>
                <w:rFonts w:eastAsia="仿宋"/>
                <w:color w:val="000000" w:themeColor="text1"/>
                <w:sz w:val="24"/>
              </w:rPr>
              <w:t>选读</w:t>
            </w:r>
          </w:p>
        </w:tc>
      </w:tr>
      <w:tr w:rsidR="009C0203" w14:paraId="5D9471AE" w14:textId="77777777">
        <w:trPr>
          <w:trHeight w:val="567"/>
        </w:trPr>
        <w:tc>
          <w:tcPr>
            <w:tcW w:w="814" w:type="dxa"/>
            <w:tcBorders>
              <w:top w:val="single" w:sz="4" w:space="0" w:color="000000"/>
              <w:left w:val="single" w:sz="4" w:space="0" w:color="000000"/>
              <w:bottom w:val="single" w:sz="4" w:space="0" w:color="000000"/>
              <w:right w:val="single" w:sz="4" w:space="0" w:color="000000"/>
            </w:tcBorders>
            <w:vAlign w:val="center"/>
          </w:tcPr>
          <w:p w14:paraId="48435061" w14:textId="77777777" w:rsidR="009C0203" w:rsidRDefault="00BC1BB0">
            <w:pPr>
              <w:jc w:val="center"/>
              <w:rPr>
                <w:rFonts w:eastAsia="仿宋"/>
                <w:color w:val="000000" w:themeColor="text1"/>
                <w:sz w:val="24"/>
              </w:rPr>
            </w:pPr>
            <w:r>
              <w:rPr>
                <w:rFonts w:eastAsia="仿宋"/>
                <w:color w:val="000000" w:themeColor="text1"/>
                <w:sz w:val="24"/>
              </w:rPr>
              <w:t>30</w:t>
            </w:r>
          </w:p>
        </w:tc>
        <w:tc>
          <w:tcPr>
            <w:tcW w:w="2874" w:type="dxa"/>
            <w:tcBorders>
              <w:top w:val="single" w:sz="4" w:space="0" w:color="000000"/>
              <w:left w:val="single" w:sz="4" w:space="0" w:color="000000"/>
              <w:bottom w:val="single" w:sz="4" w:space="0" w:color="000000"/>
              <w:right w:val="single" w:sz="4" w:space="0" w:color="000000"/>
            </w:tcBorders>
            <w:vAlign w:val="center"/>
          </w:tcPr>
          <w:p w14:paraId="596F758C" w14:textId="77777777" w:rsidR="009C0203" w:rsidRDefault="00BC1BB0">
            <w:pPr>
              <w:rPr>
                <w:rFonts w:eastAsia="仿宋"/>
                <w:color w:val="000000" w:themeColor="text1"/>
                <w:sz w:val="24"/>
              </w:rPr>
            </w:pPr>
            <w:r>
              <w:rPr>
                <w:rFonts w:eastAsia="仿宋"/>
                <w:color w:val="000000" w:themeColor="text1"/>
                <w:sz w:val="24"/>
              </w:rPr>
              <w:t>中国文字学报</w:t>
            </w:r>
          </w:p>
        </w:tc>
        <w:tc>
          <w:tcPr>
            <w:tcW w:w="4498" w:type="dxa"/>
            <w:tcBorders>
              <w:top w:val="single" w:sz="4" w:space="0" w:color="000000"/>
              <w:left w:val="single" w:sz="4" w:space="0" w:color="000000"/>
              <w:bottom w:val="single" w:sz="4" w:space="0" w:color="000000"/>
              <w:right w:val="single" w:sz="4" w:space="0" w:color="000000"/>
            </w:tcBorders>
            <w:vAlign w:val="center"/>
          </w:tcPr>
          <w:p w14:paraId="23FD73AC" w14:textId="77777777" w:rsidR="009C0203" w:rsidRDefault="00BC1BB0">
            <w:pPr>
              <w:rPr>
                <w:rFonts w:eastAsia="仿宋"/>
                <w:color w:val="000000" w:themeColor="text1"/>
                <w:sz w:val="24"/>
              </w:rPr>
            </w:pPr>
            <w:r>
              <w:rPr>
                <w:rFonts w:eastAsia="仿宋"/>
                <w:color w:val="000000" w:themeColor="text1"/>
                <w:sz w:val="24"/>
              </w:rPr>
              <w:t>中国文字学会主办</w:t>
            </w:r>
          </w:p>
        </w:tc>
        <w:tc>
          <w:tcPr>
            <w:tcW w:w="1252" w:type="dxa"/>
            <w:tcBorders>
              <w:top w:val="single" w:sz="4" w:space="0" w:color="000000"/>
              <w:left w:val="single" w:sz="4" w:space="0" w:color="000000"/>
              <w:bottom w:val="single" w:sz="4" w:space="0" w:color="000000"/>
              <w:right w:val="single" w:sz="4" w:space="0" w:color="000000"/>
            </w:tcBorders>
            <w:vAlign w:val="center"/>
          </w:tcPr>
          <w:p w14:paraId="4D4B51F8" w14:textId="77777777" w:rsidR="009C0203" w:rsidRDefault="00BC1BB0">
            <w:pPr>
              <w:jc w:val="center"/>
              <w:rPr>
                <w:rFonts w:eastAsia="仿宋"/>
                <w:color w:val="000000" w:themeColor="text1"/>
                <w:sz w:val="24"/>
              </w:rPr>
            </w:pPr>
            <w:r>
              <w:rPr>
                <w:rFonts w:eastAsia="仿宋"/>
                <w:color w:val="000000" w:themeColor="text1"/>
                <w:sz w:val="24"/>
              </w:rPr>
              <w:t>选读</w:t>
            </w:r>
          </w:p>
        </w:tc>
      </w:tr>
      <w:tr w:rsidR="009C0203" w14:paraId="4828A355" w14:textId="77777777">
        <w:trPr>
          <w:trHeight w:val="567"/>
        </w:trPr>
        <w:tc>
          <w:tcPr>
            <w:tcW w:w="814" w:type="dxa"/>
            <w:tcBorders>
              <w:top w:val="single" w:sz="4" w:space="0" w:color="000000"/>
              <w:left w:val="single" w:sz="4" w:space="0" w:color="000000"/>
              <w:bottom w:val="single" w:sz="4" w:space="0" w:color="000000"/>
              <w:right w:val="single" w:sz="4" w:space="0" w:color="000000"/>
            </w:tcBorders>
            <w:vAlign w:val="center"/>
          </w:tcPr>
          <w:p w14:paraId="22DA1134" w14:textId="77777777" w:rsidR="009C0203" w:rsidRDefault="00BC1BB0">
            <w:pPr>
              <w:jc w:val="center"/>
              <w:rPr>
                <w:rFonts w:eastAsia="仿宋"/>
                <w:color w:val="000000" w:themeColor="text1"/>
                <w:sz w:val="24"/>
              </w:rPr>
            </w:pPr>
            <w:r>
              <w:rPr>
                <w:rFonts w:eastAsia="仿宋"/>
                <w:color w:val="000000" w:themeColor="text1"/>
                <w:sz w:val="24"/>
              </w:rPr>
              <w:t>31</w:t>
            </w:r>
          </w:p>
        </w:tc>
        <w:tc>
          <w:tcPr>
            <w:tcW w:w="2874" w:type="dxa"/>
            <w:tcBorders>
              <w:top w:val="single" w:sz="4" w:space="0" w:color="000000"/>
              <w:left w:val="single" w:sz="4" w:space="0" w:color="000000"/>
              <w:bottom w:val="single" w:sz="4" w:space="0" w:color="000000"/>
              <w:right w:val="single" w:sz="4" w:space="0" w:color="000000"/>
            </w:tcBorders>
            <w:vAlign w:val="center"/>
          </w:tcPr>
          <w:p w14:paraId="22D2CE6F" w14:textId="77777777" w:rsidR="009C0203" w:rsidRDefault="00BC1BB0">
            <w:pPr>
              <w:rPr>
                <w:rFonts w:eastAsia="仿宋"/>
                <w:color w:val="000000" w:themeColor="text1"/>
                <w:sz w:val="24"/>
              </w:rPr>
            </w:pPr>
            <w:r>
              <w:rPr>
                <w:rFonts w:eastAsia="仿宋"/>
                <w:color w:val="000000" w:themeColor="text1"/>
                <w:sz w:val="24"/>
              </w:rPr>
              <w:t>古文字研究</w:t>
            </w:r>
          </w:p>
        </w:tc>
        <w:tc>
          <w:tcPr>
            <w:tcW w:w="4498" w:type="dxa"/>
            <w:tcBorders>
              <w:top w:val="single" w:sz="4" w:space="0" w:color="000000"/>
              <w:left w:val="single" w:sz="4" w:space="0" w:color="000000"/>
              <w:bottom w:val="single" w:sz="4" w:space="0" w:color="000000"/>
              <w:right w:val="single" w:sz="4" w:space="0" w:color="000000"/>
            </w:tcBorders>
            <w:vAlign w:val="center"/>
          </w:tcPr>
          <w:p w14:paraId="0C464A4D" w14:textId="77777777" w:rsidR="009C0203" w:rsidRDefault="00BC1BB0">
            <w:pPr>
              <w:rPr>
                <w:rFonts w:eastAsia="仿宋"/>
                <w:color w:val="000000" w:themeColor="text1"/>
                <w:sz w:val="24"/>
              </w:rPr>
            </w:pPr>
            <w:r>
              <w:rPr>
                <w:rFonts w:eastAsia="仿宋"/>
                <w:color w:val="000000" w:themeColor="text1"/>
                <w:sz w:val="24"/>
              </w:rPr>
              <w:t>古文字学研究会主办</w:t>
            </w:r>
          </w:p>
        </w:tc>
        <w:tc>
          <w:tcPr>
            <w:tcW w:w="1252" w:type="dxa"/>
            <w:tcBorders>
              <w:top w:val="single" w:sz="4" w:space="0" w:color="000000"/>
              <w:left w:val="single" w:sz="4" w:space="0" w:color="000000"/>
              <w:bottom w:val="single" w:sz="4" w:space="0" w:color="000000"/>
              <w:right w:val="single" w:sz="4" w:space="0" w:color="000000"/>
            </w:tcBorders>
            <w:vAlign w:val="center"/>
          </w:tcPr>
          <w:p w14:paraId="7F9D1481" w14:textId="77777777" w:rsidR="009C0203" w:rsidRDefault="00BC1BB0">
            <w:pPr>
              <w:jc w:val="center"/>
              <w:rPr>
                <w:rFonts w:eastAsia="仿宋"/>
                <w:color w:val="000000" w:themeColor="text1"/>
                <w:sz w:val="24"/>
              </w:rPr>
            </w:pPr>
            <w:r>
              <w:rPr>
                <w:rFonts w:eastAsia="仿宋"/>
                <w:color w:val="000000" w:themeColor="text1"/>
                <w:sz w:val="24"/>
              </w:rPr>
              <w:t>选读</w:t>
            </w:r>
          </w:p>
        </w:tc>
      </w:tr>
    </w:tbl>
    <w:p w14:paraId="5A0EC121" w14:textId="77777777" w:rsidR="009C0203" w:rsidRDefault="009C0203">
      <w:pPr>
        <w:spacing w:line="560" w:lineRule="exact"/>
        <w:rPr>
          <w:rFonts w:eastAsia="仿宋"/>
          <w:color w:val="000000" w:themeColor="text1"/>
          <w:sz w:val="32"/>
          <w:szCs w:val="32"/>
        </w:rPr>
      </w:pPr>
    </w:p>
    <w:p w14:paraId="0313F33F" w14:textId="77777777" w:rsidR="009C0203" w:rsidRDefault="009C0203">
      <w:pPr>
        <w:spacing w:line="560" w:lineRule="exact"/>
        <w:rPr>
          <w:rFonts w:eastAsia="仿宋"/>
          <w:color w:val="000000" w:themeColor="text1"/>
          <w:sz w:val="32"/>
          <w:szCs w:val="32"/>
        </w:rPr>
      </w:pPr>
    </w:p>
    <w:p w14:paraId="2F676CB6" w14:textId="77777777" w:rsidR="009C0203" w:rsidRDefault="00BC1BB0">
      <w:pPr>
        <w:spacing w:line="560" w:lineRule="exact"/>
        <w:rPr>
          <w:rFonts w:eastAsia="仿宋"/>
          <w:color w:val="000000" w:themeColor="text1"/>
          <w:sz w:val="32"/>
          <w:szCs w:val="32"/>
        </w:rPr>
      </w:pPr>
      <w:r>
        <w:rPr>
          <w:rFonts w:eastAsia="仿宋"/>
          <w:color w:val="000000" w:themeColor="text1"/>
          <w:sz w:val="32"/>
          <w:szCs w:val="32"/>
        </w:rPr>
        <w:t>培养方案执笔人：孔令辉</w:t>
      </w:r>
    </w:p>
    <w:p w14:paraId="2DC25E22"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审核人：殷学明</w:t>
      </w:r>
    </w:p>
    <w:p w14:paraId="14A20AEE" w14:textId="77777777" w:rsidR="009C0203" w:rsidRDefault="00BC1BB0">
      <w:pPr>
        <w:rPr>
          <w:rFonts w:eastAsia="黑体" w:cs="黑体"/>
          <w:bCs/>
          <w:color w:val="000000" w:themeColor="text1"/>
          <w:sz w:val="36"/>
          <w:szCs w:val="36"/>
        </w:rPr>
      </w:pPr>
      <w:r>
        <w:rPr>
          <w:rFonts w:eastAsia="黑体" w:cs="黑体" w:hint="eastAsia"/>
          <w:bCs/>
          <w:color w:val="000000" w:themeColor="text1"/>
          <w:sz w:val="36"/>
          <w:szCs w:val="36"/>
        </w:rPr>
        <w:br w:type="page"/>
      </w:r>
    </w:p>
    <w:p w14:paraId="278A185D" w14:textId="77777777" w:rsidR="009C0203" w:rsidRDefault="00BC1BB0">
      <w:pPr>
        <w:adjustRightInd w:val="0"/>
        <w:snapToGrid w:val="0"/>
        <w:spacing w:line="560" w:lineRule="exact"/>
        <w:jc w:val="center"/>
        <w:rPr>
          <w:rFonts w:eastAsia="黑体" w:cs="黑体"/>
          <w:bCs/>
          <w:color w:val="000000" w:themeColor="text1"/>
          <w:sz w:val="36"/>
          <w:szCs w:val="36"/>
        </w:rPr>
      </w:pPr>
      <w:r>
        <w:rPr>
          <w:rFonts w:eastAsia="黑体" w:cs="黑体" w:hint="eastAsia"/>
          <w:bCs/>
          <w:color w:val="000000" w:themeColor="text1"/>
          <w:sz w:val="36"/>
          <w:szCs w:val="36"/>
        </w:rPr>
        <w:lastRenderedPageBreak/>
        <w:t>中国语言文学全日制学术学位硕士研究生课程设置及学分</w:t>
      </w:r>
    </w:p>
    <w:p w14:paraId="77D581B2" w14:textId="77777777" w:rsidR="009C0203" w:rsidRDefault="00BC1BB0">
      <w:pPr>
        <w:adjustRightInd w:val="0"/>
        <w:snapToGrid w:val="0"/>
        <w:spacing w:line="560" w:lineRule="exact"/>
        <w:jc w:val="center"/>
        <w:rPr>
          <w:rFonts w:eastAsia="黑体" w:cs="黑体"/>
          <w:bCs/>
          <w:color w:val="000000" w:themeColor="text1"/>
          <w:sz w:val="30"/>
          <w:szCs w:val="30"/>
        </w:rPr>
      </w:pPr>
      <w:r>
        <w:rPr>
          <w:rFonts w:eastAsia="黑体" w:cs="黑体" w:hint="eastAsia"/>
          <w:bCs/>
          <w:color w:val="000000" w:themeColor="text1"/>
          <w:sz w:val="30"/>
          <w:szCs w:val="30"/>
        </w:rPr>
        <w:t>中国古典文献学方向</w:t>
      </w:r>
    </w:p>
    <w:tbl>
      <w:tblPr>
        <w:tblW w:w="95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24"/>
        <w:gridCol w:w="1155"/>
        <w:gridCol w:w="2770"/>
        <w:gridCol w:w="631"/>
        <w:gridCol w:w="631"/>
        <w:gridCol w:w="631"/>
        <w:gridCol w:w="724"/>
        <w:gridCol w:w="1229"/>
        <w:gridCol w:w="986"/>
      </w:tblGrid>
      <w:tr w:rsidR="009C0203" w14:paraId="43D09444" w14:textId="77777777">
        <w:trPr>
          <w:cantSplit/>
          <w:trHeight w:val="642"/>
          <w:tblHeader/>
          <w:jc w:val="center"/>
        </w:trPr>
        <w:tc>
          <w:tcPr>
            <w:tcW w:w="824" w:type="dxa"/>
            <w:tcBorders>
              <w:top w:val="single" w:sz="4" w:space="0" w:color="auto"/>
              <w:left w:val="single" w:sz="4" w:space="0" w:color="auto"/>
              <w:bottom w:val="single" w:sz="4" w:space="0" w:color="auto"/>
              <w:right w:val="single" w:sz="4" w:space="0" w:color="auto"/>
            </w:tcBorders>
            <w:vAlign w:val="center"/>
          </w:tcPr>
          <w:p w14:paraId="54DD88AB"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类别</w:t>
            </w:r>
          </w:p>
        </w:tc>
        <w:tc>
          <w:tcPr>
            <w:tcW w:w="1155" w:type="dxa"/>
            <w:tcBorders>
              <w:top w:val="single" w:sz="4" w:space="0" w:color="auto"/>
              <w:left w:val="single" w:sz="4" w:space="0" w:color="auto"/>
              <w:bottom w:val="single" w:sz="4" w:space="0" w:color="auto"/>
              <w:right w:val="single" w:sz="4" w:space="0" w:color="auto"/>
            </w:tcBorders>
            <w:vAlign w:val="center"/>
          </w:tcPr>
          <w:p w14:paraId="51D0DD77"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课程编号</w:t>
            </w:r>
          </w:p>
        </w:tc>
        <w:tc>
          <w:tcPr>
            <w:tcW w:w="2770" w:type="dxa"/>
            <w:tcBorders>
              <w:top w:val="single" w:sz="4" w:space="0" w:color="auto"/>
              <w:left w:val="single" w:sz="4" w:space="0" w:color="auto"/>
              <w:bottom w:val="single" w:sz="4" w:space="0" w:color="auto"/>
              <w:right w:val="single" w:sz="4" w:space="0" w:color="auto"/>
            </w:tcBorders>
            <w:vAlign w:val="center"/>
          </w:tcPr>
          <w:p w14:paraId="54CCF3CC"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课程名称</w:t>
            </w:r>
          </w:p>
        </w:tc>
        <w:tc>
          <w:tcPr>
            <w:tcW w:w="631" w:type="dxa"/>
            <w:tcBorders>
              <w:top w:val="single" w:sz="4" w:space="0" w:color="auto"/>
              <w:left w:val="single" w:sz="4" w:space="0" w:color="auto"/>
              <w:bottom w:val="single" w:sz="4" w:space="0" w:color="auto"/>
              <w:right w:val="single" w:sz="4" w:space="0" w:color="auto"/>
            </w:tcBorders>
            <w:vAlign w:val="center"/>
          </w:tcPr>
          <w:p w14:paraId="55B1C395"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学分</w:t>
            </w:r>
          </w:p>
        </w:tc>
        <w:tc>
          <w:tcPr>
            <w:tcW w:w="631" w:type="dxa"/>
            <w:tcBorders>
              <w:top w:val="single" w:sz="4" w:space="0" w:color="auto"/>
              <w:left w:val="single" w:sz="4" w:space="0" w:color="auto"/>
              <w:bottom w:val="single" w:sz="4" w:space="0" w:color="auto"/>
              <w:right w:val="single" w:sz="4" w:space="0" w:color="auto"/>
            </w:tcBorders>
            <w:vAlign w:val="center"/>
          </w:tcPr>
          <w:p w14:paraId="1FA9093E"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学时</w:t>
            </w:r>
          </w:p>
        </w:tc>
        <w:tc>
          <w:tcPr>
            <w:tcW w:w="631" w:type="dxa"/>
            <w:tcBorders>
              <w:top w:val="single" w:sz="4" w:space="0" w:color="auto"/>
              <w:left w:val="single" w:sz="4" w:space="0" w:color="auto"/>
              <w:bottom w:val="single" w:sz="4" w:space="0" w:color="auto"/>
              <w:right w:val="single" w:sz="4" w:space="0" w:color="auto"/>
            </w:tcBorders>
            <w:vAlign w:val="center"/>
          </w:tcPr>
          <w:p w14:paraId="32D44865"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开课学期</w:t>
            </w:r>
          </w:p>
        </w:tc>
        <w:tc>
          <w:tcPr>
            <w:tcW w:w="724" w:type="dxa"/>
            <w:tcBorders>
              <w:top w:val="single" w:sz="4" w:space="0" w:color="auto"/>
              <w:left w:val="single" w:sz="4" w:space="0" w:color="auto"/>
              <w:bottom w:val="single" w:sz="4" w:space="0" w:color="auto"/>
              <w:right w:val="single" w:sz="4" w:space="0" w:color="auto"/>
            </w:tcBorders>
            <w:vAlign w:val="center"/>
          </w:tcPr>
          <w:p w14:paraId="14EA1F5D"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考核方式</w:t>
            </w:r>
          </w:p>
        </w:tc>
        <w:tc>
          <w:tcPr>
            <w:tcW w:w="1229" w:type="dxa"/>
            <w:tcBorders>
              <w:top w:val="single" w:sz="4" w:space="0" w:color="auto"/>
              <w:left w:val="single" w:sz="4" w:space="0" w:color="auto"/>
              <w:bottom w:val="single" w:sz="4" w:space="0" w:color="auto"/>
              <w:right w:val="single" w:sz="4" w:space="0" w:color="auto"/>
            </w:tcBorders>
            <w:vAlign w:val="center"/>
          </w:tcPr>
          <w:p w14:paraId="74C1F000"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专业方向</w:t>
            </w:r>
          </w:p>
        </w:tc>
        <w:tc>
          <w:tcPr>
            <w:tcW w:w="986" w:type="dxa"/>
            <w:tcBorders>
              <w:top w:val="single" w:sz="4" w:space="0" w:color="auto"/>
              <w:left w:val="single" w:sz="4" w:space="0" w:color="auto"/>
              <w:bottom w:val="single" w:sz="4" w:space="0" w:color="auto"/>
              <w:right w:val="single" w:sz="4" w:space="0" w:color="auto"/>
            </w:tcBorders>
            <w:vAlign w:val="center"/>
          </w:tcPr>
          <w:p w14:paraId="4F211933"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备注</w:t>
            </w:r>
          </w:p>
        </w:tc>
      </w:tr>
      <w:tr w:rsidR="009C0203" w14:paraId="4F97A80C" w14:textId="77777777">
        <w:trPr>
          <w:cantSplit/>
          <w:trHeight w:val="510"/>
          <w:jc w:val="center"/>
        </w:trPr>
        <w:tc>
          <w:tcPr>
            <w:tcW w:w="824" w:type="dxa"/>
            <w:vMerge w:val="restart"/>
            <w:tcBorders>
              <w:left w:val="single" w:sz="4" w:space="0" w:color="auto"/>
              <w:right w:val="single" w:sz="4" w:space="0" w:color="auto"/>
            </w:tcBorders>
            <w:vAlign w:val="center"/>
          </w:tcPr>
          <w:p w14:paraId="33D4CD45"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学位</w:t>
            </w:r>
          </w:p>
          <w:p w14:paraId="05D39E5F"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公共课</w:t>
            </w:r>
          </w:p>
          <w:p w14:paraId="226F4EDF"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eastAsia="仿宋" w:cs="仿宋"/>
                <w:color w:val="000000" w:themeColor="text1"/>
                <w:sz w:val="24"/>
              </w:rPr>
              <w:t>7</w:t>
            </w:r>
            <w:r>
              <w:rPr>
                <w:rFonts w:eastAsia="仿宋" w:cs="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233188D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22000001</w:t>
            </w:r>
          </w:p>
        </w:tc>
        <w:tc>
          <w:tcPr>
            <w:tcW w:w="2770" w:type="dxa"/>
            <w:tcBorders>
              <w:top w:val="single" w:sz="4" w:space="0" w:color="auto"/>
              <w:left w:val="single" w:sz="4" w:space="0" w:color="auto"/>
              <w:right w:val="single" w:sz="4" w:space="0" w:color="auto"/>
            </w:tcBorders>
            <w:vAlign w:val="center"/>
          </w:tcPr>
          <w:p w14:paraId="3E5C8DE8" w14:textId="77777777" w:rsidR="009C0203" w:rsidRDefault="00BC1BB0">
            <w:pPr>
              <w:snapToGrid w:val="0"/>
              <w:ind w:rightChars="-6" w:right="-13"/>
              <w:rPr>
                <w:rFonts w:eastAsia="仿宋" w:cs="仿宋"/>
                <w:color w:val="000000" w:themeColor="text1"/>
                <w:sz w:val="24"/>
              </w:rPr>
            </w:pPr>
            <w:r>
              <w:rPr>
                <w:rFonts w:eastAsia="仿宋" w:cs="仿宋"/>
                <w:color w:val="000000" w:themeColor="text1"/>
                <w:sz w:val="24"/>
              </w:rPr>
              <w:t>新时代中国特色社会主义理论与实践</w:t>
            </w:r>
          </w:p>
        </w:tc>
        <w:tc>
          <w:tcPr>
            <w:tcW w:w="631" w:type="dxa"/>
            <w:tcBorders>
              <w:top w:val="single" w:sz="4" w:space="0" w:color="auto"/>
              <w:left w:val="single" w:sz="4" w:space="0" w:color="auto"/>
              <w:bottom w:val="single" w:sz="4" w:space="0" w:color="auto"/>
              <w:right w:val="single" w:sz="4" w:space="0" w:color="auto"/>
            </w:tcBorders>
            <w:vAlign w:val="center"/>
          </w:tcPr>
          <w:p w14:paraId="7FBCCE4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0942613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5297881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1A4DAF48"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314A2277"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041909BF" w14:textId="77777777" w:rsidR="009C0203" w:rsidRDefault="009C0203">
            <w:pPr>
              <w:snapToGrid w:val="0"/>
              <w:spacing w:line="300" w:lineRule="exact"/>
              <w:jc w:val="center"/>
              <w:rPr>
                <w:rFonts w:eastAsia="仿宋" w:cs="仿宋"/>
                <w:color w:val="000000" w:themeColor="text1"/>
                <w:sz w:val="24"/>
              </w:rPr>
            </w:pPr>
          </w:p>
        </w:tc>
      </w:tr>
      <w:tr w:rsidR="009C0203" w14:paraId="208274D0" w14:textId="77777777">
        <w:trPr>
          <w:cantSplit/>
          <w:trHeight w:val="510"/>
          <w:jc w:val="center"/>
        </w:trPr>
        <w:tc>
          <w:tcPr>
            <w:tcW w:w="824" w:type="dxa"/>
            <w:vMerge/>
            <w:tcBorders>
              <w:left w:val="single" w:sz="4" w:space="0" w:color="auto"/>
              <w:right w:val="single" w:sz="4" w:space="0" w:color="auto"/>
            </w:tcBorders>
            <w:vAlign w:val="center"/>
          </w:tcPr>
          <w:p w14:paraId="0816AF07"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9454AC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22000002</w:t>
            </w:r>
          </w:p>
        </w:tc>
        <w:tc>
          <w:tcPr>
            <w:tcW w:w="2770" w:type="dxa"/>
            <w:tcBorders>
              <w:top w:val="single" w:sz="4" w:space="0" w:color="auto"/>
              <w:left w:val="single" w:sz="4" w:space="0" w:color="auto"/>
              <w:right w:val="single" w:sz="4" w:space="0" w:color="auto"/>
            </w:tcBorders>
            <w:vAlign w:val="center"/>
          </w:tcPr>
          <w:p w14:paraId="225286B7" w14:textId="77777777" w:rsidR="009C0203" w:rsidRDefault="00BC1BB0">
            <w:pPr>
              <w:snapToGrid w:val="0"/>
              <w:ind w:rightChars="-6" w:right="-13"/>
              <w:rPr>
                <w:rFonts w:eastAsia="仿宋" w:cs="仿宋"/>
                <w:color w:val="000000" w:themeColor="text1"/>
                <w:sz w:val="24"/>
              </w:rPr>
            </w:pPr>
            <w:r>
              <w:rPr>
                <w:rFonts w:eastAsia="仿宋" w:cs="仿宋"/>
                <w:color w:val="000000" w:themeColor="text1"/>
                <w:sz w:val="24"/>
              </w:rPr>
              <w:t>马克思主义与社会科学方法论</w:t>
            </w:r>
          </w:p>
        </w:tc>
        <w:tc>
          <w:tcPr>
            <w:tcW w:w="631" w:type="dxa"/>
            <w:tcBorders>
              <w:top w:val="single" w:sz="4" w:space="0" w:color="auto"/>
              <w:left w:val="single" w:sz="4" w:space="0" w:color="auto"/>
              <w:bottom w:val="single" w:sz="4" w:space="0" w:color="auto"/>
              <w:right w:val="single" w:sz="4" w:space="0" w:color="auto"/>
            </w:tcBorders>
            <w:vAlign w:val="center"/>
          </w:tcPr>
          <w:p w14:paraId="5306ECD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4BB84C6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bottom w:val="single" w:sz="4" w:space="0" w:color="auto"/>
              <w:right w:val="single" w:sz="4" w:space="0" w:color="auto"/>
            </w:tcBorders>
            <w:vAlign w:val="center"/>
          </w:tcPr>
          <w:p w14:paraId="78578E3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51F6BCED"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考试</w:t>
            </w:r>
          </w:p>
        </w:tc>
        <w:tc>
          <w:tcPr>
            <w:tcW w:w="1229" w:type="dxa"/>
            <w:tcBorders>
              <w:left w:val="single" w:sz="4" w:space="0" w:color="auto"/>
              <w:right w:val="single" w:sz="4" w:space="0" w:color="auto"/>
            </w:tcBorders>
            <w:vAlign w:val="center"/>
          </w:tcPr>
          <w:p w14:paraId="01BAA2BF"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70023A46" w14:textId="77777777" w:rsidR="009C0203" w:rsidRDefault="009C0203">
            <w:pPr>
              <w:snapToGrid w:val="0"/>
              <w:spacing w:line="300" w:lineRule="exact"/>
              <w:jc w:val="center"/>
              <w:rPr>
                <w:rFonts w:eastAsia="仿宋" w:cs="仿宋"/>
                <w:color w:val="000000" w:themeColor="text1"/>
                <w:sz w:val="24"/>
              </w:rPr>
            </w:pPr>
          </w:p>
        </w:tc>
      </w:tr>
      <w:tr w:rsidR="009C0203" w14:paraId="657EB808" w14:textId="77777777">
        <w:trPr>
          <w:cantSplit/>
          <w:trHeight w:val="510"/>
          <w:jc w:val="center"/>
        </w:trPr>
        <w:tc>
          <w:tcPr>
            <w:tcW w:w="824" w:type="dxa"/>
            <w:vMerge/>
            <w:tcBorders>
              <w:left w:val="single" w:sz="4" w:space="0" w:color="auto"/>
              <w:right w:val="single" w:sz="4" w:space="0" w:color="auto"/>
            </w:tcBorders>
            <w:vAlign w:val="center"/>
          </w:tcPr>
          <w:p w14:paraId="47C810D3"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shd w:val="clear" w:color="auto" w:fill="auto"/>
            <w:vAlign w:val="center"/>
          </w:tcPr>
          <w:p w14:paraId="613A508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22000021</w:t>
            </w:r>
          </w:p>
        </w:tc>
        <w:tc>
          <w:tcPr>
            <w:tcW w:w="2770" w:type="dxa"/>
            <w:tcBorders>
              <w:top w:val="single" w:sz="4" w:space="0" w:color="auto"/>
              <w:left w:val="single" w:sz="4" w:space="0" w:color="auto"/>
              <w:right w:val="single" w:sz="4" w:space="0" w:color="auto"/>
            </w:tcBorders>
            <w:shd w:val="clear" w:color="auto" w:fill="auto"/>
            <w:vAlign w:val="center"/>
          </w:tcPr>
          <w:p w14:paraId="152F6D9C" w14:textId="77777777" w:rsidR="009C0203" w:rsidRDefault="00BC1BB0">
            <w:pPr>
              <w:snapToGrid w:val="0"/>
              <w:ind w:rightChars="-6" w:right="-13"/>
              <w:rPr>
                <w:rFonts w:eastAsia="仿宋" w:cs="仿宋"/>
                <w:color w:val="000000" w:themeColor="text1"/>
                <w:sz w:val="24"/>
              </w:rPr>
            </w:pPr>
            <w:r>
              <w:rPr>
                <w:rFonts w:eastAsia="仿宋" w:cs="仿宋"/>
                <w:color w:val="000000" w:themeColor="text1"/>
                <w:sz w:val="24"/>
              </w:rPr>
              <w:t>习近平总书记关于教育的重要论述研究</w:t>
            </w:r>
          </w:p>
        </w:tc>
        <w:tc>
          <w:tcPr>
            <w:tcW w:w="631" w:type="dxa"/>
            <w:tcBorders>
              <w:top w:val="single" w:sz="4" w:space="0" w:color="auto"/>
              <w:left w:val="single" w:sz="4" w:space="0" w:color="auto"/>
              <w:bottom w:val="single" w:sz="4" w:space="0" w:color="auto"/>
              <w:right w:val="single" w:sz="4" w:space="0" w:color="auto"/>
            </w:tcBorders>
            <w:shd w:val="clear" w:color="auto" w:fill="auto"/>
            <w:vAlign w:val="center"/>
          </w:tcPr>
          <w:p w14:paraId="578CC01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shd w:val="clear" w:color="auto" w:fill="auto"/>
            <w:vAlign w:val="center"/>
          </w:tcPr>
          <w:p w14:paraId="4DB29BC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bottom w:val="single" w:sz="4" w:space="0" w:color="auto"/>
              <w:right w:val="single" w:sz="4" w:space="0" w:color="auto"/>
            </w:tcBorders>
            <w:shd w:val="clear" w:color="auto" w:fill="auto"/>
            <w:vAlign w:val="center"/>
          </w:tcPr>
          <w:p w14:paraId="580E340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shd w:val="clear" w:color="auto" w:fill="auto"/>
            <w:vAlign w:val="center"/>
          </w:tcPr>
          <w:p w14:paraId="33EF90A5"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考试</w:t>
            </w:r>
          </w:p>
        </w:tc>
        <w:tc>
          <w:tcPr>
            <w:tcW w:w="1229" w:type="dxa"/>
            <w:tcBorders>
              <w:left w:val="single" w:sz="4" w:space="0" w:color="auto"/>
              <w:right w:val="single" w:sz="4" w:space="0" w:color="auto"/>
            </w:tcBorders>
            <w:shd w:val="clear" w:color="auto" w:fill="auto"/>
            <w:vAlign w:val="center"/>
          </w:tcPr>
          <w:p w14:paraId="088CCD15"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1CA44884" w14:textId="77777777" w:rsidR="009C0203" w:rsidRDefault="009C0203">
            <w:pPr>
              <w:snapToGrid w:val="0"/>
              <w:spacing w:line="300" w:lineRule="exact"/>
              <w:jc w:val="center"/>
              <w:rPr>
                <w:rFonts w:eastAsia="仿宋" w:cs="仿宋"/>
                <w:color w:val="000000" w:themeColor="text1"/>
                <w:sz w:val="24"/>
              </w:rPr>
            </w:pPr>
          </w:p>
        </w:tc>
      </w:tr>
      <w:tr w:rsidR="009C0203" w14:paraId="7A2E59B7" w14:textId="77777777">
        <w:trPr>
          <w:cantSplit/>
          <w:trHeight w:val="510"/>
          <w:jc w:val="center"/>
        </w:trPr>
        <w:tc>
          <w:tcPr>
            <w:tcW w:w="824" w:type="dxa"/>
            <w:vMerge/>
            <w:tcBorders>
              <w:left w:val="single" w:sz="4" w:space="0" w:color="auto"/>
              <w:right w:val="single" w:sz="4" w:space="0" w:color="auto"/>
            </w:tcBorders>
            <w:vAlign w:val="center"/>
          </w:tcPr>
          <w:p w14:paraId="49670111"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FA0D42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22000004</w:t>
            </w:r>
          </w:p>
        </w:tc>
        <w:tc>
          <w:tcPr>
            <w:tcW w:w="2770" w:type="dxa"/>
            <w:tcBorders>
              <w:top w:val="single" w:sz="4" w:space="0" w:color="auto"/>
              <w:left w:val="single" w:sz="4" w:space="0" w:color="auto"/>
              <w:right w:val="single" w:sz="4" w:space="0" w:color="auto"/>
            </w:tcBorders>
            <w:vAlign w:val="center"/>
          </w:tcPr>
          <w:p w14:paraId="27F88483" w14:textId="77777777" w:rsidR="009C0203" w:rsidRDefault="00BC1BB0">
            <w:pPr>
              <w:snapToGrid w:val="0"/>
              <w:ind w:rightChars="-6" w:right="-13"/>
              <w:rPr>
                <w:rFonts w:eastAsia="仿宋" w:cs="仿宋"/>
                <w:color w:val="000000" w:themeColor="text1"/>
                <w:sz w:val="24"/>
              </w:rPr>
            </w:pPr>
            <w:r>
              <w:rPr>
                <w:rFonts w:eastAsia="仿宋" w:cs="仿宋"/>
                <w:color w:val="000000" w:themeColor="text1"/>
                <w:sz w:val="24"/>
              </w:rPr>
              <w:t>学硕公共英语</w:t>
            </w:r>
          </w:p>
        </w:tc>
        <w:tc>
          <w:tcPr>
            <w:tcW w:w="631" w:type="dxa"/>
            <w:tcBorders>
              <w:top w:val="single" w:sz="4" w:space="0" w:color="auto"/>
              <w:left w:val="single" w:sz="4" w:space="0" w:color="auto"/>
              <w:bottom w:val="single" w:sz="4" w:space="0" w:color="auto"/>
              <w:right w:val="single" w:sz="4" w:space="0" w:color="auto"/>
            </w:tcBorders>
            <w:vAlign w:val="center"/>
          </w:tcPr>
          <w:p w14:paraId="040057F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bottom w:val="single" w:sz="4" w:space="0" w:color="auto"/>
              <w:right w:val="single" w:sz="4" w:space="0" w:color="auto"/>
            </w:tcBorders>
            <w:vAlign w:val="center"/>
          </w:tcPr>
          <w:p w14:paraId="1C3BE91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bottom w:val="single" w:sz="4" w:space="0" w:color="auto"/>
              <w:right w:val="single" w:sz="4" w:space="0" w:color="auto"/>
            </w:tcBorders>
            <w:vAlign w:val="center"/>
          </w:tcPr>
          <w:p w14:paraId="416AC87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38994949"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考试</w:t>
            </w:r>
          </w:p>
        </w:tc>
        <w:tc>
          <w:tcPr>
            <w:tcW w:w="1229" w:type="dxa"/>
            <w:tcBorders>
              <w:left w:val="single" w:sz="4" w:space="0" w:color="auto"/>
              <w:bottom w:val="single" w:sz="4" w:space="0" w:color="auto"/>
              <w:right w:val="single" w:sz="4" w:space="0" w:color="auto"/>
            </w:tcBorders>
            <w:vAlign w:val="center"/>
          </w:tcPr>
          <w:p w14:paraId="6B9D3701"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09541821" w14:textId="77777777" w:rsidR="009C0203" w:rsidRDefault="009C0203">
            <w:pPr>
              <w:snapToGrid w:val="0"/>
              <w:spacing w:line="300" w:lineRule="exact"/>
              <w:jc w:val="center"/>
              <w:rPr>
                <w:rFonts w:eastAsia="仿宋" w:cs="仿宋"/>
                <w:color w:val="000000" w:themeColor="text1"/>
                <w:sz w:val="24"/>
              </w:rPr>
            </w:pPr>
          </w:p>
        </w:tc>
      </w:tr>
      <w:tr w:rsidR="009C0203" w14:paraId="7F60079A" w14:textId="77777777">
        <w:trPr>
          <w:cantSplit/>
          <w:trHeight w:val="510"/>
          <w:jc w:val="center"/>
        </w:trPr>
        <w:tc>
          <w:tcPr>
            <w:tcW w:w="824" w:type="dxa"/>
            <w:vMerge w:val="restart"/>
            <w:tcBorders>
              <w:left w:val="single" w:sz="4" w:space="0" w:color="auto"/>
              <w:right w:val="single" w:sz="4" w:space="0" w:color="auto"/>
            </w:tcBorders>
            <w:vAlign w:val="center"/>
          </w:tcPr>
          <w:p w14:paraId="5F34B65E"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学位</w:t>
            </w:r>
          </w:p>
          <w:p w14:paraId="04451BC7"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基础课</w:t>
            </w:r>
          </w:p>
          <w:p w14:paraId="6A475CC9"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eastAsia="仿宋"/>
                <w:color w:val="000000" w:themeColor="text1"/>
                <w:sz w:val="24"/>
              </w:rPr>
              <w:t>8</w:t>
            </w:r>
            <w:r>
              <w:rPr>
                <w:rFonts w:eastAsia="仿宋" w:cs="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4EBF6D6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22060101</w:t>
            </w:r>
          </w:p>
        </w:tc>
        <w:tc>
          <w:tcPr>
            <w:tcW w:w="2770" w:type="dxa"/>
            <w:tcBorders>
              <w:top w:val="single" w:sz="4" w:space="0" w:color="auto"/>
              <w:left w:val="single" w:sz="4" w:space="0" w:color="auto"/>
              <w:right w:val="single" w:sz="4" w:space="0" w:color="auto"/>
            </w:tcBorders>
            <w:vAlign w:val="center"/>
          </w:tcPr>
          <w:p w14:paraId="20D4CEDA" w14:textId="77777777" w:rsidR="009C0203" w:rsidRDefault="00BC1BB0">
            <w:pPr>
              <w:snapToGrid w:val="0"/>
              <w:spacing w:line="300" w:lineRule="exact"/>
              <w:ind w:left="69"/>
              <w:rPr>
                <w:rFonts w:eastAsia="仿宋" w:cs="仿宋"/>
                <w:color w:val="000000" w:themeColor="text1"/>
                <w:sz w:val="24"/>
              </w:rPr>
            </w:pPr>
            <w:r>
              <w:rPr>
                <w:rFonts w:eastAsia="仿宋" w:cs="仿宋"/>
                <w:color w:val="000000" w:themeColor="text1"/>
                <w:sz w:val="24"/>
              </w:rPr>
              <w:t>论文写作与学术规范</w:t>
            </w:r>
          </w:p>
        </w:tc>
        <w:tc>
          <w:tcPr>
            <w:tcW w:w="631" w:type="dxa"/>
            <w:tcBorders>
              <w:top w:val="single" w:sz="4" w:space="0" w:color="auto"/>
              <w:left w:val="single" w:sz="4" w:space="0" w:color="auto"/>
              <w:right w:val="single" w:sz="4" w:space="0" w:color="auto"/>
            </w:tcBorders>
            <w:vAlign w:val="center"/>
          </w:tcPr>
          <w:p w14:paraId="1F10512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right w:val="single" w:sz="4" w:space="0" w:color="auto"/>
            </w:tcBorders>
            <w:vAlign w:val="center"/>
          </w:tcPr>
          <w:p w14:paraId="5005CB0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right w:val="single" w:sz="4" w:space="0" w:color="auto"/>
            </w:tcBorders>
            <w:vAlign w:val="center"/>
          </w:tcPr>
          <w:p w14:paraId="094A126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79AFB002"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64003356"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76BE58C2" w14:textId="77777777" w:rsidR="009C0203" w:rsidRDefault="009C0203">
            <w:pPr>
              <w:snapToGrid w:val="0"/>
              <w:spacing w:line="300" w:lineRule="exact"/>
              <w:jc w:val="center"/>
              <w:rPr>
                <w:rFonts w:eastAsia="仿宋" w:cs="仿宋"/>
                <w:color w:val="000000" w:themeColor="text1"/>
                <w:sz w:val="24"/>
              </w:rPr>
            </w:pPr>
          </w:p>
        </w:tc>
      </w:tr>
      <w:tr w:rsidR="009C0203" w14:paraId="0D7F9403" w14:textId="77777777">
        <w:trPr>
          <w:cantSplit/>
          <w:trHeight w:val="510"/>
          <w:jc w:val="center"/>
        </w:trPr>
        <w:tc>
          <w:tcPr>
            <w:tcW w:w="824" w:type="dxa"/>
            <w:vMerge/>
            <w:tcBorders>
              <w:left w:val="single" w:sz="4" w:space="0" w:color="auto"/>
              <w:right w:val="single" w:sz="4" w:space="0" w:color="auto"/>
            </w:tcBorders>
            <w:vAlign w:val="center"/>
          </w:tcPr>
          <w:p w14:paraId="2210AC56"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4B02FC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22060102</w:t>
            </w:r>
          </w:p>
        </w:tc>
        <w:tc>
          <w:tcPr>
            <w:tcW w:w="2770" w:type="dxa"/>
            <w:tcBorders>
              <w:top w:val="single" w:sz="4" w:space="0" w:color="auto"/>
              <w:left w:val="single" w:sz="4" w:space="0" w:color="auto"/>
              <w:right w:val="single" w:sz="4" w:space="0" w:color="auto"/>
            </w:tcBorders>
            <w:vAlign w:val="center"/>
          </w:tcPr>
          <w:p w14:paraId="26263C57" w14:textId="77777777" w:rsidR="009C0203" w:rsidRDefault="00BC1BB0">
            <w:pPr>
              <w:snapToGrid w:val="0"/>
              <w:spacing w:line="300" w:lineRule="exact"/>
              <w:ind w:left="69"/>
              <w:rPr>
                <w:rFonts w:eastAsia="仿宋" w:cs="仿宋"/>
                <w:color w:val="000000" w:themeColor="text1"/>
                <w:sz w:val="24"/>
              </w:rPr>
            </w:pPr>
            <w:r>
              <w:rPr>
                <w:rFonts w:eastAsia="仿宋" w:cs="仿宋"/>
                <w:color w:val="000000" w:themeColor="text1"/>
                <w:sz w:val="24"/>
              </w:rPr>
              <w:t>文学专题研究</w:t>
            </w:r>
          </w:p>
        </w:tc>
        <w:tc>
          <w:tcPr>
            <w:tcW w:w="631" w:type="dxa"/>
            <w:tcBorders>
              <w:top w:val="single" w:sz="4" w:space="0" w:color="auto"/>
              <w:left w:val="single" w:sz="4" w:space="0" w:color="auto"/>
              <w:right w:val="single" w:sz="4" w:space="0" w:color="auto"/>
            </w:tcBorders>
            <w:vAlign w:val="center"/>
          </w:tcPr>
          <w:p w14:paraId="23E5951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3994A79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16EEDDD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64C27173"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128746E2"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6AB71A79" w14:textId="77777777" w:rsidR="009C0203" w:rsidRDefault="009C0203">
            <w:pPr>
              <w:snapToGrid w:val="0"/>
              <w:spacing w:line="300" w:lineRule="exact"/>
              <w:jc w:val="center"/>
              <w:rPr>
                <w:rFonts w:eastAsia="仿宋" w:cs="仿宋"/>
                <w:color w:val="000000" w:themeColor="text1"/>
                <w:sz w:val="24"/>
              </w:rPr>
            </w:pPr>
          </w:p>
        </w:tc>
      </w:tr>
      <w:tr w:rsidR="009C0203" w14:paraId="439AF590" w14:textId="77777777">
        <w:trPr>
          <w:cantSplit/>
          <w:trHeight w:val="510"/>
          <w:jc w:val="center"/>
        </w:trPr>
        <w:tc>
          <w:tcPr>
            <w:tcW w:w="824" w:type="dxa"/>
            <w:vMerge/>
            <w:tcBorders>
              <w:left w:val="single" w:sz="4" w:space="0" w:color="auto"/>
              <w:right w:val="single" w:sz="4" w:space="0" w:color="auto"/>
            </w:tcBorders>
            <w:vAlign w:val="center"/>
          </w:tcPr>
          <w:p w14:paraId="725DFAD3"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1A6C524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22060103</w:t>
            </w:r>
          </w:p>
        </w:tc>
        <w:tc>
          <w:tcPr>
            <w:tcW w:w="2770" w:type="dxa"/>
            <w:tcBorders>
              <w:top w:val="single" w:sz="4" w:space="0" w:color="auto"/>
              <w:left w:val="single" w:sz="4" w:space="0" w:color="auto"/>
              <w:right w:val="single" w:sz="4" w:space="0" w:color="auto"/>
            </w:tcBorders>
            <w:vAlign w:val="center"/>
          </w:tcPr>
          <w:p w14:paraId="489D8812" w14:textId="77777777" w:rsidR="009C0203" w:rsidRDefault="00BC1BB0">
            <w:pPr>
              <w:snapToGrid w:val="0"/>
              <w:ind w:left="69" w:rightChars="-6" w:right="-13"/>
              <w:rPr>
                <w:rFonts w:eastAsia="仿宋" w:cs="仿宋"/>
                <w:color w:val="000000" w:themeColor="text1"/>
                <w:sz w:val="24"/>
              </w:rPr>
            </w:pPr>
            <w:r>
              <w:rPr>
                <w:rFonts w:eastAsia="仿宋" w:cs="仿宋"/>
                <w:color w:val="000000" w:themeColor="text1"/>
                <w:sz w:val="24"/>
              </w:rPr>
              <w:t>语言学专题研究</w:t>
            </w:r>
          </w:p>
        </w:tc>
        <w:tc>
          <w:tcPr>
            <w:tcW w:w="631" w:type="dxa"/>
            <w:tcBorders>
              <w:top w:val="single" w:sz="4" w:space="0" w:color="auto"/>
              <w:left w:val="single" w:sz="4" w:space="0" w:color="auto"/>
              <w:right w:val="single" w:sz="4" w:space="0" w:color="auto"/>
            </w:tcBorders>
            <w:vAlign w:val="center"/>
          </w:tcPr>
          <w:p w14:paraId="5E79F44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079E1F0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5819A02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6A21794A"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21370186"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56422BE6" w14:textId="77777777" w:rsidR="009C0203" w:rsidRDefault="009C0203">
            <w:pPr>
              <w:snapToGrid w:val="0"/>
              <w:spacing w:line="300" w:lineRule="exact"/>
              <w:jc w:val="center"/>
              <w:rPr>
                <w:rFonts w:eastAsia="仿宋" w:cs="仿宋"/>
                <w:color w:val="000000" w:themeColor="text1"/>
                <w:sz w:val="24"/>
              </w:rPr>
            </w:pPr>
          </w:p>
        </w:tc>
      </w:tr>
      <w:tr w:rsidR="009C0203" w14:paraId="292EC0B0" w14:textId="77777777">
        <w:trPr>
          <w:cantSplit/>
          <w:trHeight w:val="510"/>
          <w:jc w:val="center"/>
        </w:trPr>
        <w:tc>
          <w:tcPr>
            <w:tcW w:w="824" w:type="dxa"/>
            <w:vMerge/>
            <w:tcBorders>
              <w:left w:val="single" w:sz="4" w:space="0" w:color="auto"/>
              <w:right w:val="single" w:sz="4" w:space="0" w:color="auto"/>
            </w:tcBorders>
            <w:vAlign w:val="center"/>
          </w:tcPr>
          <w:p w14:paraId="2ACB7B71"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5B4B67A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22060104</w:t>
            </w:r>
          </w:p>
        </w:tc>
        <w:tc>
          <w:tcPr>
            <w:tcW w:w="2770" w:type="dxa"/>
            <w:tcBorders>
              <w:top w:val="single" w:sz="4" w:space="0" w:color="auto"/>
              <w:left w:val="single" w:sz="4" w:space="0" w:color="auto"/>
              <w:right w:val="single" w:sz="4" w:space="0" w:color="auto"/>
            </w:tcBorders>
            <w:vAlign w:val="center"/>
          </w:tcPr>
          <w:p w14:paraId="76D37390" w14:textId="77777777" w:rsidR="009C0203" w:rsidRDefault="00BC1BB0">
            <w:pPr>
              <w:snapToGrid w:val="0"/>
              <w:ind w:left="69" w:rightChars="-6" w:right="-13"/>
              <w:rPr>
                <w:rFonts w:eastAsia="仿宋" w:cs="仿宋"/>
                <w:color w:val="000000" w:themeColor="text1"/>
                <w:sz w:val="24"/>
              </w:rPr>
            </w:pPr>
            <w:r>
              <w:rPr>
                <w:rFonts w:eastAsia="仿宋" w:cs="仿宋"/>
                <w:color w:val="000000" w:themeColor="text1"/>
                <w:sz w:val="24"/>
              </w:rPr>
              <w:t>中国语言文学经典文献导读</w:t>
            </w:r>
          </w:p>
        </w:tc>
        <w:tc>
          <w:tcPr>
            <w:tcW w:w="631" w:type="dxa"/>
            <w:tcBorders>
              <w:top w:val="single" w:sz="4" w:space="0" w:color="auto"/>
              <w:left w:val="single" w:sz="4" w:space="0" w:color="auto"/>
              <w:right w:val="single" w:sz="4" w:space="0" w:color="auto"/>
            </w:tcBorders>
            <w:vAlign w:val="center"/>
          </w:tcPr>
          <w:p w14:paraId="2905409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right w:val="single" w:sz="4" w:space="0" w:color="auto"/>
            </w:tcBorders>
            <w:vAlign w:val="center"/>
          </w:tcPr>
          <w:p w14:paraId="498CB70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right w:val="single" w:sz="4" w:space="0" w:color="auto"/>
            </w:tcBorders>
            <w:vAlign w:val="center"/>
          </w:tcPr>
          <w:p w14:paraId="36575CC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508EAC62"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0C781BFF"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76D6CACB" w14:textId="77777777" w:rsidR="009C0203" w:rsidRDefault="009C0203">
            <w:pPr>
              <w:snapToGrid w:val="0"/>
              <w:spacing w:line="300" w:lineRule="exact"/>
              <w:jc w:val="center"/>
              <w:rPr>
                <w:rFonts w:eastAsia="仿宋" w:cs="仿宋"/>
                <w:color w:val="000000" w:themeColor="text1"/>
                <w:sz w:val="24"/>
              </w:rPr>
            </w:pPr>
          </w:p>
        </w:tc>
      </w:tr>
      <w:tr w:rsidR="009C0203" w14:paraId="309F95E8" w14:textId="77777777">
        <w:trPr>
          <w:cantSplit/>
          <w:trHeight w:val="510"/>
          <w:jc w:val="center"/>
        </w:trPr>
        <w:tc>
          <w:tcPr>
            <w:tcW w:w="824" w:type="dxa"/>
            <w:vMerge/>
            <w:tcBorders>
              <w:left w:val="single" w:sz="4" w:space="0" w:color="auto"/>
              <w:right w:val="single" w:sz="4" w:space="0" w:color="auto"/>
            </w:tcBorders>
            <w:vAlign w:val="center"/>
          </w:tcPr>
          <w:p w14:paraId="01A2EBFE"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624430C2" w14:textId="77777777" w:rsidR="009C0203" w:rsidRDefault="00BC1BB0">
            <w:pPr>
              <w:snapToGrid w:val="0"/>
              <w:ind w:left="69" w:rightChars="-6" w:right="-13"/>
              <w:jc w:val="center"/>
              <w:rPr>
                <w:rFonts w:eastAsia="仿宋"/>
                <w:color w:val="000000" w:themeColor="text1"/>
                <w:sz w:val="24"/>
              </w:rPr>
            </w:pPr>
            <w:r>
              <w:rPr>
                <w:rFonts w:eastAsia="仿宋"/>
                <w:color w:val="000000" w:themeColor="text1"/>
                <w:sz w:val="24"/>
              </w:rPr>
              <w:t>22060105</w:t>
            </w:r>
          </w:p>
        </w:tc>
        <w:tc>
          <w:tcPr>
            <w:tcW w:w="2770" w:type="dxa"/>
            <w:tcBorders>
              <w:top w:val="single" w:sz="4" w:space="0" w:color="auto"/>
              <w:left w:val="single" w:sz="4" w:space="0" w:color="auto"/>
              <w:right w:val="single" w:sz="4" w:space="0" w:color="auto"/>
            </w:tcBorders>
            <w:vAlign w:val="center"/>
          </w:tcPr>
          <w:p w14:paraId="6D0F793D" w14:textId="77777777" w:rsidR="009C0203" w:rsidRDefault="00BC1BB0">
            <w:pPr>
              <w:snapToGrid w:val="0"/>
              <w:ind w:left="69" w:rightChars="-6" w:right="-13"/>
              <w:rPr>
                <w:rFonts w:eastAsia="仿宋" w:cs="仿宋"/>
                <w:color w:val="000000" w:themeColor="text1"/>
                <w:sz w:val="24"/>
              </w:rPr>
            </w:pPr>
            <w:r>
              <w:rPr>
                <w:rFonts w:eastAsia="仿宋" w:cs="仿宋"/>
                <w:color w:val="000000" w:themeColor="text1"/>
                <w:sz w:val="24"/>
              </w:rPr>
              <w:t>文学研究的观念方法与创新思维</w:t>
            </w:r>
          </w:p>
        </w:tc>
        <w:tc>
          <w:tcPr>
            <w:tcW w:w="631" w:type="dxa"/>
            <w:tcBorders>
              <w:top w:val="single" w:sz="4" w:space="0" w:color="auto"/>
              <w:left w:val="single" w:sz="4" w:space="0" w:color="auto"/>
              <w:right w:val="single" w:sz="4" w:space="0" w:color="auto"/>
            </w:tcBorders>
            <w:vAlign w:val="center"/>
          </w:tcPr>
          <w:p w14:paraId="05AAFAA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0B5E4B8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3B85689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724" w:type="dxa"/>
            <w:tcBorders>
              <w:top w:val="single" w:sz="4" w:space="0" w:color="auto"/>
              <w:left w:val="single" w:sz="4" w:space="0" w:color="auto"/>
              <w:right w:val="single" w:sz="4" w:space="0" w:color="auto"/>
            </w:tcBorders>
            <w:vAlign w:val="center"/>
          </w:tcPr>
          <w:p w14:paraId="080A592D"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100BD18B"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30726BD5" w14:textId="77777777" w:rsidR="009C0203" w:rsidRDefault="009C0203">
            <w:pPr>
              <w:snapToGrid w:val="0"/>
              <w:spacing w:line="300" w:lineRule="exact"/>
              <w:jc w:val="center"/>
              <w:rPr>
                <w:rFonts w:eastAsia="仿宋" w:cs="仿宋"/>
                <w:color w:val="000000" w:themeColor="text1"/>
                <w:sz w:val="24"/>
              </w:rPr>
            </w:pPr>
          </w:p>
        </w:tc>
      </w:tr>
      <w:tr w:rsidR="009C0203" w14:paraId="30D7682B" w14:textId="77777777">
        <w:trPr>
          <w:cantSplit/>
          <w:trHeight w:val="510"/>
          <w:jc w:val="center"/>
        </w:trPr>
        <w:tc>
          <w:tcPr>
            <w:tcW w:w="824" w:type="dxa"/>
            <w:vMerge w:val="restart"/>
            <w:tcBorders>
              <w:left w:val="single" w:sz="4" w:space="0" w:color="auto"/>
              <w:right w:val="single" w:sz="4" w:space="0" w:color="auto"/>
            </w:tcBorders>
            <w:vAlign w:val="center"/>
          </w:tcPr>
          <w:p w14:paraId="7546C2B7"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学位</w:t>
            </w:r>
          </w:p>
          <w:p w14:paraId="36A8D3BA"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专业课</w:t>
            </w:r>
          </w:p>
          <w:p w14:paraId="05CF5A1F"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eastAsia="仿宋"/>
                <w:color w:val="000000" w:themeColor="text1"/>
                <w:sz w:val="24"/>
              </w:rPr>
              <w:t>8</w:t>
            </w:r>
            <w:r>
              <w:rPr>
                <w:rFonts w:eastAsia="仿宋" w:cs="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7EC0F8A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22060138</w:t>
            </w:r>
          </w:p>
        </w:tc>
        <w:tc>
          <w:tcPr>
            <w:tcW w:w="2770" w:type="dxa"/>
            <w:tcBorders>
              <w:top w:val="single" w:sz="4" w:space="0" w:color="auto"/>
              <w:left w:val="single" w:sz="4" w:space="0" w:color="auto"/>
              <w:right w:val="single" w:sz="4" w:space="0" w:color="auto"/>
            </w:tcBorders>
            <w:vAlign w:val="center"/>
          </w:tcPr>
          <w:p w14:paraId="4C110580"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中国古典文献学</w:t>
            </w:r>
          </w:p>
        </w:tc>
        <w:tc>
          <w:tcPr>
            <w:tcW w:w="631" w:type="dxa"/>
            <w:tcBorders>
              <w:top w:val="single" w:sz="4" w:space="0" w:color="auto"/>
              <w:left w:val="single" w:sz="4" w:space="0" w:color="auto"/>
              <w:right w:val="single" w:sz="4" w:space="0" w:color="auto"/>
            </w:tcBorders>
            <w:vAlign w:val="center"/>
          </w:tcPr>
          <w:p w14:paraId="440CD4B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3B48784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663BC7F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1E7305BB"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3DAF96D9"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中国古典文献学</w:t>
            </w:r>
          </w:p>
        </w:tc>
        <w:tc>
          <w:tcPr>
            <w:tcW w:w="986" w:type="dxa"/>
            <w:tcBorders>
              <w:left w:val="single" w:sz="4" w:space="0" w:color="auto"/>
              <w:right w:val="single" w:sz="4" w:space="0" w:color="auto"/>
            </w:tcBorders>
            <w:vAlign w:val="center"/>
          </w:tcPr>
          <w:p w14:paraId="143ADA5A" w14:textId="77777777" w:rsidR="009C0203" w:rsidRDefault="009C0203">
            <w:pPr>
              <w:snapToGrid w:val="0"/>
              <w:spacing w:line="300" w:lineRule="exact"/>
              <w:jc w:val="center"/>
              <w:rPr>
                <w:rFonts w:eastAsia="仿宋" w:cs="仿宋"/>
                <w:color w:val="000000" w:themeColor="text1"/>
                <w:sz w:val="24"/>
              </w:rPr>
            </w:pPr>
          </w:p>
        </w:tc>
      </w:tr>
      <w:tr w:rsidR="009C0203" w14:paraId="55562386" w14:textId="77777777">
        <w:trPr>
          <w:cantSplit/>
          <w:trHeight w:val="510"/>
          <w:jc w:val="center"/>
        </w:trPr>
        <w:tc>
          <w:tcPr>
            <w:tcW w:w="824" w:type="dxa"/>
            <w:vMerge/>
            <w:tcBorders>
              <w:left w:val="single" w:sz="4" w:space="0" w:color="auto"/>
              <w:right w:val="single" w:sz="4" w:space="0" w:color="auto"/>
            </w:tcBorders>
            <w:vAlign w:val="center"/>
          </w:tcPr>
          <w:p w14:paraId="52C3F94F"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34034A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22060139</w:t>
            </w:r>
          </w:p>
        </w:tc>
        <w:tc>
          <w:tcPr>
            <w:tcW w:w="2770" w:type="dxa"/>
            <w:tcBorders>
              <w:top w:val="single" w:sz="4" w:space="0" w:color="auto"/>
              <w:left w:val="single" w:sz="4" w:space="0" w:color="auto"/>
              <w:right w:val="single" w:sz="4" w:space="0" w:color="auto"/>
            </w:tcBorders>
            <w:vAlign w:val="center"/>
          </w:tcPr>
          <w:p w14:paraId="113196AF"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文字音韵训诂</w:t>
            </w:r>
          </w:p>
        </w:tc>
        <w:tc>
          <w:tcPr>
            <w:tcW w:w="631" w:type="dxa"/>
            <w:tcBorders>
              <w:top w:val="single" w:sz="4" w:space="0" w:color="auto"/>
              <w:left w:val="single" w:sz="4" w:space="0" w:color="auto"/>
              <w:right w:val="single" w:sz="4" w:space="0" w:color="auto"/>
            </w:tcBorders>
            <w:vAlign w:val="center"/>
          </w:tcPr>
          <w:p w14:paraId="366E762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46B7104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77F76AE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69CCD8DC"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72A871EB"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中国古典文献学</w:t>
            </w:r>
          </w:p>
        </w:tc>
        <w:tc>
          <w:tcPr>
            <w:tcW w:w="986" w:type="dxa"/>
            <w:tcBorders>
              <w:left w:val="single" w:sz="4" w:space="0" w:color="auto"/>
              <w:right w:val="single" w:sz="4" w:space="0" w:color="auto"/>
            </w:tcBorders>
            <w:vAlign w:val="center"/>
          </w:tcPr>
          <w:p w14:paraId="43274A31" w14:textId="77777777" w:rsidR="009C0203" w:rsidRDefault="009C0203">
            <w:pPr>
              <w:snapToGrid w:val="0"/>
              <w:spacing w:line="300" w:lineRule="exact"/>
              <w:jc w:val="center"/>
              <w:rPr>
                <w:rFonts w:eastAsia="仿宋" w:cs="仿宋"/>
                <w:color w:val="000000" w:themeColor="text1"/>
                <w:sz w:val="24"/>
              </w:rPr>
            </w:pPr>
          </w:p>
        </w:tc>
      </w:tr>
      <w:tr w:rsidR="009C0203" w14:paraId="6D7BBA67" w14:textId="77777777">
        <w:trPr>
          <w:cantSplit/>
          <w:trHeight w:val="510"/>
          <w:jc w:val="center"/>
        </w:trPr>
        <w:tc>
          <w:tcPr>
            <w:tcW w:w="824" w:type="dxa"/>
            <w:vMerge/>
            <w:tcBorders>
              <w:left w:val="single" w:sz="4" w:space="0" w:color="auto"/>
              <w:right w:val="single" w:sz="4" w:space="0" w:color="auto"/>
            </w:tcBorders>
            <w:vAlign w:val="center"/>
          </w:tcPr>
          <w:p w14:paraId="649DB0D5"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1095BD7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22060140</w:t>
            </w:r>
          </w:p>
        </w:tc>
        <w:tc>
          <w:tcPr>
            <w:tcW w:w="2770" w:type="dxa"/>
            <w:tcBorders>
              <w:top w:val="single" w:sz="4" w:space="0" w:color="auto"/>
              <w:left w:val="single" w:sz="4" w:space="0" w:color="auto"/>
              <w:bottom w:val="single" w:sz="4" w:space="0" w:color="auto"/>
              <w:right w:val="single" w:sz="4" w:space="0" w:color="auto"/>
            </w:tcBorders>
            <w:vAlign w:val="center"/>
          </w:tcPr>
          <w:p w14:paraId="5B9228CA"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版本目录与校勘</w:t>
            </w:r>
          </w:p>
        </w:tc>
        <w:tc>
          <w:tcPr>
            <w:tcW w:w="631" w:type="dxa"/>
            <w:tcBorders>
              <w:top w:val="single" w:sz="4" w:space="0" w:color="auto"/>
              <w:left w:val="single" w:sz="4" w:space="0" w:color="auto"/>
              <w:bottom w:val="single" w:sz="4" w:space="0" w:color="auto"/>
              <w:right w:val="single" w:sz="4" w:space="0" w:color="auto"/>
            </w:tcBorders>
            <w:vAlign w:val="center"/>
          </w:tcPr>
          <w:p w14:paraId="1133ADD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069FFC0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4293540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290A998F"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bottom w:val="single" w:sz="4" w:space="0" w:color="auto"/>
              <w:right w:val="single" w:sz="4" w:space="0" w:color="auto"/>
            </w:tcBorders>
            <w:vAlign w:val="center"/>
          </w:tcPr>
          <w:p w14:paraId="16B1CBB5"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中国古典文献学</w:t>
            </w:r>
          </w:p>
        </w:tc>
        <w:tc>
          <w:tcPr>
            <w:tcW w:w="986" w:type="dxa"/>
            <w:tcBorders>
              <w:left w:val="single" w:sz="4" w:space="0" w:color="auto"/>
              <w:right w:val="single" w:sz="4" w:space="0" w:color="auto"/>
            </w:tcBorders>
            <w:vAlign w:val="center"/>
          </w:tcPr>
          <w:p w14:paraId="3DE0A08B" w14:textId="77777777" w:rsidR="009C0203" w:rsidRDefault="009C0203">
            <w:pPr>
              <w:snapToGrid w:val="0"/>
              <w:spacing w:line="300" w:lineRule="exact"/>
              <w:jc w:val="center"/>
              <w:rPr>
                <w:rFonts w:eastAsia="仿宋" w:cs="仿宋"/>
                <w:color w:val="000000" w:themeColor="text1"/>
                <w:sz w:val="24"/>
              </w:rPr>
            </w:pPr>
          </w:p>
        </w:tc>
      </w:tr>
      <w:tr w:rsidR="009C0203" w14:paraId="0E4E226C" w14:textId="77777777">
        <w:trPr>
          <w:cantSplit/>
          <w:trHeight w:val="510"/>
          <w:jc w:val="center"/>
        </w:trPr>
        <w:tc>
          <w:tcPr>
            <w:tcW w:w="824" w:type="dxa"/>
            <w:vMerge/>
            <w:tcBorders>
              <w:left w:val="single" w:sz="4" w:space="0" w:color="auto"/>
              <w:right w:val="single" w:sz="4" w:space="0" w:color="auto"/>
            </w:tcBorders>
            <w:vAlign w:val="center"/>
          </w:tcPr>
          <w:p w14:paraId="3EAAED51"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E5F057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22060106</w:t>
            </w:r>
          </w:p>
        </w:tc>
        <w:tc>
          <w:tcPr>
            <w:tcW w:w="2770" w:type="dxa"/>
            <w:tcBorders>
              <w:top w:val="single" w:sz="4" w:space="0" w:color="auto"/>
              <w:left w:val="single" w:sz="4" w:space="0" w:color="auto"/>
              <w:right w:val="single" w:sz="4" w:space="0" w:color="auto"/>
            </w:tcBorders>
            <w:vAlign w:val="center"/>
          </w:tcPr>
          <w:p w14:paraId="5E621D58"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专业英语</w:t>
            </w:r>
          </w:p>
        </w:tc>
        <w:tc>
          <w:tcPr>
            <w:tcW w:w="631" w:type="dxa"/>
            <w:tcBorders>
              <w:top w:val="single" w:sz="4" w:space="0" w:color="auto"/>
              <w:left w:val="single" w:sz="4" w:space="0" w:color="auto"/>
              <w:right w:val="single" w:sz="4" w:space="0" w:color="auto"/>
            </w:tcBorders>
            <w:vAlign w:val="center"/>
          </w:tcPr>
          <w:p w14:paraId="750C94C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7EB39D8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4BAE658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7C7AF6FD"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14623229"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162B1841" w14:textId="77777777" w:rsidR="009C0203" w:rsidRDefault="009C0203">
            <w:pPr>
              <w:snapToGrid w:val="0"/>
              <w:spacing w:line="300" w:lineRule="exact"/>
              <w:jc w:val="center"/>
              <w:rPr>
                <w:rFonts w:eastAsia="仿宋" w:cs="仿宋"/>
                <w:color w:val="000000" w:themeColor="text1"/>
                <w:sz w:val="24"/>
              </w:rPr>
            </w:pPr>
          </w:p>
        </w:tc>
      </w:tr>
      <w:tr w:rsidR="009C0203" w14:paraId="27FF56EF" w14:textId="77777777">
        <w:trPr>
          <w:cantSplit/>
          <w:trHeight w:val="510"/>
          <w:jc w:val="center"/>
        </w:trPr>
        <w:tc>
          <w:tcPr>
            <w:tcW w:w="824" w:type="dxa"/>
            <w:vMerge w:val="restart"/>
            <w:tcBorders>
              <w:left w:val="single" w:sz="4" w:space="0" w:color="auto"/>
              <w:right w:val="single" w:sz="4" w:space="0" w:color="auto"/>
            </w:tcBorders>
            <w:vAlign w:val="center"/>
          </w:tcPr>
          <w:p w14:paraId="668B5489"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公共</w:t>
            </w:r>
          </w:p>
          <w:p w14:paraId="0A36FAAB"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选修课</w:t>
            </w:r>
          </w:p>
          <w:p w14:paraId="7A3B1F00"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cs="仿宋"/>
                <w:color w:val="000000" w:themeColor="text1"/>
                <w:sz w:val="24"/>
              </w:rPr>
              <w:t>≥</w:t>
            </w:r>
            <w:r>
              <w:rPr>
                <w:rFonts w:eastAsia="仿宋"/>
                <w:color w:val="000000" w:themeColor="text1"/>
                <w:sz w:val="24"/>
              </w:rPr>
              <w:t>4</w:t>
            </w:r>
            <w:r>
              <w:rPr>
                <w:rFonts w:eastAsia="仿宋" w:cs="仿宋"/>
                <w:color w:val="000000" w:themeColor="text1"/>
                <w:sz w:val="24"/>
              </w:rPr>
              <w:t>学分）</w:t>
            </w:r>
          </w:p>
        </w:tc>
        <w:tc>
          <w:tcPr>
            <w:tcW w:w="1155" w:type="dxa"/>
            <w:tcBorders>
              <w:top w:val="single" w:sz="4" w:space="0" w:color="auto"/>
              <w:left w:val="single" w:sz="4" w:space="0" w:color="auto"/>
              <w:bottom w:val="single" w:sz="4" w:space="0" w:color="auto"/>
              <w:right w:val="single" w:sz="4" w:space="0" w:color="auto"/>
            </w:tcBorders>
            <w:vAlign w:val="center"/>
          </w:tcPr>
          <w:p w14:paraId="49213BA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22000011</w:t>
            </w:r>
          </w:p>
        </w:tc>
        <w:tc>
          <w:tcPr>
            <w:tcW w:w="2770" w:type="dxa"/>
            <w:tcBorders>
              <w:top w:val="single" w:sz="4" w:space="0" w:color="auto"/>
              <w:left w:val="single" w:sz="4" w:space="0" w:color="auto"/>
              <w:bottom w:val="single" w:sz="4" w:space="0" w:color="auto"/>
              <w:right w:val="single" w:sz="4" w:space="0" w:color="auto"/>
            </w:tcBorders>
            <w:vAlign w:val="center"/>
          </w:tcPr>
          <w:p w14:paraId="1AF9A0C7"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生活中的美学</w:t>
            </w:r>
          </w:p>
        </w:tc>
        <w:tc>
          <w:tcPr>
            <w:tcW w:w="631" w:type="dxa"/>
            <w:tcBorders>
              <w:top w:val="single" w:sz="4" w:space="0" w:color="auto"/>
              <w:left w:val="single" w:sz="4" w:space="0" w:color="auto"/>
              <w:bottom w:val="single" w:sz="4" w:space="0" w:color="auto"/>
              <w:right w:val="single" w:sz="4" w:space="0" w:color="auto"/>
            </w:tcBorders>
            <w:vAlign w:val="center"/>
          </w:tcPr>
          <w:p w14:paraId="7599AD7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23A15AE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0029C05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5CC58534"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2093F86E"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val="restart"/>
            <w:tcBorders>
              <w:left w:val="single" w:sz="4" w:space="0" w:color="auto"/>
              <w:right w:val="single" w:sz="4" w:space="0" w:color="auto"/>
            </w:tcBorders>
            <w:vAlign w:val="center"/>
          </w:tcPr>
          <w:p w14:paraId="67AE6255" w14:textId="77777777" w:rsidR="009C0203" w:rsidRDefault="00BC1BB0">
            <w:pPr>
              <w:jc w:val="center"/>
              <w:rPr>
                <w:rFonts w:eastAsia="仿宋"/>
                <w:color w:val="000000" w:themeColor="text1"/>
                <w:sz w:val="24"/>
              </w:rPr>
            </w:pPr>
            <w:r>
              <w:rPr>
                <w:rFonts w:eastAsia="仿宋"/>
                <w:color w:val="000000" w:themeColor="text1"/>
                <w:sz w:val="24"/>
              </w:rPr>
              <w:t>线下课程选修一门</w:t>
            </w:r>
          </w:p>
        </w:tc>
      </w:tr>
      <w:tr w:rsidR="009C0203" w14:paraId="0D183F71" w14:textId="77777777">
        <w:trPr>
          <w:cantSplit/>
          <w:trHeight w:val="510"/>
          <w:jc w:val="center"/>
        </w:trPr>
        <w:tc>
          <w:tcPr>
            <w:tcW w:w="824" w:type="dxa"/>
            <w:vMerge/>
            <w:tcBorders>
              <w:left w:val="single" w:sz="4" w:space="0" w:color="auto"/>
              <w:right w:val="single" w:sz="4" w:space="0" w:color="auto"/>
            </w:tcBorders>
            <w:vAlign w:val="center"/>
          </w:tcPr>
          <w:p w14:paraId="09B6D290"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45B8999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22000012</w:t>
            </w:r>
          </w:p>
        </w:tc>
        <w:tc>
          <w:tcPr>
            <w:tcW w:w="2770" w:type="dxa"/>
            <w:tcBorders>
              <w:top w:val="single" w:sz="4" w:space="0" w:color="auto"/>
              <w:left w:val="single" w:sz="4" w:space="0" w:color="auto"/>
              <w:bottom w:val="single" w:sz="4" w:space="0" w:color="auto"/>
              <w:right w:val="single" w:sz="4" w:space="0" w:color="auto"/>
            </w:tcBorders>
            <w:vAlign w:val="center"/>
          </w:tcPr>
          <w:p w14:paraId="55E8B69B"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聊城城市历史与文化</w:t>
            </w:r>
          </w:p>
        </w:tc>
        <w:tc>
          <w:tcPr>
            <w:tcW w:w="631" w:type="dxa"/>
            <w:tcBorders>
              <w:top w:val="single" w:sz="4" w:space="0" w:color="auto"/>
              <w:left w:val="single" w:sz="4" w:space="0" w:color="auto"/>
              <w:bottom w:val="single" w:sz="4" w:space="0" w:color="auto"/>
              <w:right w:val="single" w:sz="4" w:space="0" w:color="auto"/>
            </w:tcBorders>
            <w:vAlign w:val="center"/>
          </w:tcPr>
          <w:p w14:paraId="5BB22B1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5D2C79A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0E4318F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3F227348"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27AD750A"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446FB8FB" w14:textId="77777777" w:rsidR="009C0203" w:rsidRDefault="009C0203">
            <w:pPr>
              <w:snapToGrid w:val="0"/>
              <w:spacing w:line="300" w:lineRule="exact"/>
              <w:jc w:val="center"/>
              <w:rPr>
                <w:rFonts w:eastAsia="仿宋" w:cs="仿宋"/>
                <w:color w:val="000000" w:themeColor="text1"/>
                <w:sz w:val="24"/>
              </w:rPr>
            </w:pPr>
          </w:p>
        </w:tc>
      </w:tr>
      <w:tr w:rsidR="009C0203" w14:paraId="7585C1F1" w14:textId="77777777">
        <w:trPr>
          <w:cantSplit/>
          <w:trHeight w:val="510"/>
          <w:jc w:val="center"/>
        </w:trPr>
        <w:tc>
          <w:tcPr>
            <w:tcW w:w="824" w:type="dxa"/>
            <w:vMerge/>
            <w:tcBorders>
              <w:left w:val="single" w:sz="4" w:space="0" w:color="auto"/>
              <w:right w:val="single" w:sz="4" w:space="0" w:color="auto"/>
            </w:tcBorders>
            <w:vAlign w:val="center"/>
          </w:tcPr>
          <w:p w14:paraId="764685C0"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0A85FD5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22000013</w:t>
            </w:r>
          </w:p>
        </w:tc>
        <w:tc>
          <w:tcPr>
            <w:tcW w:w="2770" w:type="dxa"/>
            <w:tcBorders>
              <w:top w:val="single" w:sz="4" w:space="0" w:color="auto"/>
              <w:left w:val="single" w:sz="4" w:space="0" w:color="auto"/>
              <w:bottom w:val="single" w:sz="4" w:space="0" w:color="auto"/>
              <w:right w:val="single" w:sz="4" w:space="0" w:color="auto"/>
            </w:tcBorders>
            <w:vAlign w:val="center"/>
          </w:tcPr>
          <w:p w14:paraId="51544C9E"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研究生特色体育</w:t>
            </w:r>
          </w:p>
        </w:tc>
        <w:tc>
          <w:tcPr>
            <w:tcW w:w="631" w:type="dxa"/>
            <w:tcBorders>
              <w:top w:val="single" w:sz="4" w:space="0" w:color="auto"/>
              <w:left w:val="single" w:sz="4" w:space="0" w:color="auto"/>
              <w:bottom w:val="single" w:sz="4" w:space="0" w:color="auto"/>
              <w:right w:val="single" w:sz="4" w:space="0" w:color="auto"/>
            </w:tcBorders>
            <w:vAlign w:val="center"/>
          </w:tcPr>
          <w:p w14:paraId="2A0C1FB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2E2992E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0BF5CFE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7035DA42"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5D031428"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5A2917E0" w14:textId="77777777" w:rsidR="009C0203" w:rsidRDefault="009C0203">
            <w:pPr>
              <w:snapToGrid w:val="0"/>
              <w:spacing w:line="300" w:lineRule="exact"/>
              <w:jc w:val="center"/>
              <w:rPr>
                <w:rFonts w:eastAsia="仿宋" w:cs="仿宋"/>
                <w:color w:val="000000" w:themeColor="text1"/>
                <w:sz w:val="24"/>
              </w:rPr>
            </w:pPr>
          </w:p>
        </w:tc>
      </w:tr>
      <w:tr w:rsidR="009C0203" w14:paraId="6E8A310B" w14:textId="77777777">
        <w:trPr>
          <w:cantSplit/>
          <w:trHeight w:val="510"/>
          <w:jc w:val="center"/>
        </w:trPr>
        <w:tc>
          <w:tcPr>
            <w:tcW w:w="824" w:type="dxa"/>
            <w:vMerge/>
            <w:tcBorders>
              <w:left w:val="single" w:sz="4" w:space="0" w:color="auto"/>
              <w:right w:val="single" w:sz="4" w:space="0" w:color="auto"/>
            </w:tcBorders>
            <w:vAlign w:val="center"/>
          </w:tcPr>
          <w:p w14:paraId="276E2507"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478F355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22000014</w:t>
            </w:r>
          </w:p>
        </w:tc>
        <w:tc>
          <w:tcPr>
            <w:tcW w:w="2770" w:type="dxa"/>
            <w:tcBorders>
              <w:top w:val="single" w:sz="4" w:space="0" w:color="auto"/>
              <w:left w:val="single" w:sz="4" w:space="0" w:color="auto"/>
              <w:bottom w:val="single" w:sz="4" w:space="0" w:color="auto"/>
              <w:right w:val="single" w:sz="4" w:space="0" w:color="auto"/>
            </w:tcBorders>
            <w:vAlign w:val="center"/>
          </w:tcPr>
          <w:p w14:paraId="5BFF16FC"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科技伦理专题研究</w:t>
            </w:r>
          </w:p>
        </w:tc>
        <w:tc>
          <w:tcPr>
            <w:tcW w:w="631" w:type="dxa"/>
            <w:tcBorders>
              <w:top w:val="single" w:sz="4" w:space="0" w:color="auto"/>
              <w:left w:val="single" w:sz="4" w:space="0" w:color="auto"/>
              <w:bottom w:val="single" w:sz="4" w:space="0" w:color="auto"/>
              <w:right w:val="single" w:sz="4" w:space="0" w:color="auto"/>
            </w:tcBorders>
            <w:vAlign w:val="center"/>
          </w:tcPr>
          <w:p w14:paraId="6421B87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7CAE447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4485222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427D2B48"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56F24A90"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28235540" w14:textId="77777777" w:rsidR="009C0203" w:rsidRDefault="009C0203">
            <w:pPr>
              <w:snapToGrid w:val="0"/>
              <w:spacing w:line="300" w:lineRule="exact"/>
              <w:jc w:val="center"/>
              <w:rPr>
                <w:rFonts w:eastAsia="仿宋" w:cs="仿宋"/>
                <w:color w:val="000000" w:themeColor="text1"/>
                <w:sz w:val="24"/>
              </w:rPr>
            </w:pPr>
          </w:p>
        </w:tc>
      </w:tr>
      <w:tr w:rsidR="009C0203" w14:paraId="4C1D0C19" w14:textId="77777777">
        <w:trPr>
          <w:cantSplit/>
          <w:trHeight w:val="510"/>
          <w:jc w:val="center"/>
        </w:trPr>
        <w:tc>
          <w:tcPr>
            <w:tcW w:w="824" w:type="dxa"/>
            <w:vMerge/>
            <w:tcBorders>
              <w:left w:val="single" w:sz="4" w:space="0" w:color="auto"/>
              <w:right w:val="single" w:sz="4" w:space="0" w:color="auto"/>
            </w:tcBorders>
            <w:vAlign w:val="center"/>
          </w:tcPr>
          <w:p w14:paraId="4688670F"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79E6923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22000015</w:t>
            </w:r>
          </w:p>
        </w:tc>
        <w:tc>
          <w:tcPr>
            <w:tcW w:w="2770" w:type="dxa"/>
            <w:tcBorders>
              <w:top w:val="single" w:sz="4" w:space="0" w:color="auto"/>
              <w:left w:val="single" w:sz="4" w:space="0" w:color="auto"/>
              <w:bottom w:val="single" w:sz="4" w:space="0" w:color="auto"/>
              <w:right w:val="single" w:sz="4" w:space="0" w:color="auto"/>
            </w:tcBorders>
            <w:vAlign w:val="center"/>
          </w:tcPr>
          <w:p w14:paraId="1D848481"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哲学与人生</w:t>
            </w:r>
          </w:p>
        </w:tc>
        <w:tc>
          <w:tcPr>
            <w:tcW w:w="631" w:type="dxa"/>
            <w:tcBorders>
              <w:top w:val="single" w:sz="4" w:space="0" w:color="auto"/>
              <w:left w:val="single" w:sz="4" w:space="0" w:color="auto"/>
              <w:bottom w:val="single" w:sz="4" w:space="0" w:color="auto"/>
              <w:right w:val="single" w:sz="4" w:space="0" w:color="auto"/>
            </w:tcBorders>
            <w:vAlign w:val="center"/>
          </w:tcPr>
          <w:p w14:paraId="7FDBFCA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3577E6C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53DC8FE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4F8921DA"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5AE483FB"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0BA82195" w14:textId="77777777" w:rsidR="009C0203" w:rsidRDefault="009C0203">
            <w:pPr>
              <w:snapToGrid w:val="0"/>
              <w:spacing w:line="300" w:lineRule="exact"/>
              <w:jc w:val="center"/>
              <w:rPr>
                <w:rFonts w:eastAsia="仿宋" w:cs="仿宋"/>
                <w:color w:val="000000" w:themeColor="text1"/>
                <w:sz w:val="24"/>
              </w:rPr>
            </w:pPr>
          </w:p>
        </w:tc>
      </w:tr>
      <w:tr w:rsidR="009C0203" w14:paraId="0644A2A3" w14:textId="77777777">
        <w:trPr>
          <w:cantSplit/>
          <w:trHeight w:val="510"/>
          <w:jc w:val="center"/>
        </w:trPr>
        <w:tc>
          <w:tcPr>
            <w:tcW w:w="824" w:type="dxa"/>
            <w:vMerge/>
            <w:tcBorders>
              <w:left w:val="single" w:sz="4" w:space="0" w:color="auto"/>
              <w:right w:val="single" w:sz="4" w:space="0" w:color="auto"/>
            </w:tcBorders>
            <w:vAlign w:val="center"/>
          </w:tcPr>
          <w:p w14:paraId="1165F30D"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0F29F6A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22000016</w:t>
            </w:r>
          </w:p>
        </w:tc>
        <w:tc>
          <w:tcPr>
            <w:tcW w:w="2770" w:type="dxa"/>
            <w:tcBorders>
              <w:top w:val="single" w:sz="4" w:space="0" w:color="auto"/>
              <w:left w:val="single" w:sz="4" w:space="0" w:color="auto"/>
              <w:bottom w:val="single" w:sz="4" w:space="0" w:color="auto"/>
              <w:right w:val="single" w:sz="4" w:space="0" w:color="auto"/>
            </w:tcBorders>
            <w:vAlign w:val="center"/>
          </w:tcPr>
          <w:p w14:paraId="57E7BEE7"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区域国别学概论</w:t>
            </w:r>
          </w:p>
        </w:tc>
        <w:tc>
          <w:tcPr>
            <w:tcW w:w="631" w:type="dxa"/>
            <w:tcBorders>
              <w:top w:val="single" w:sz="4" w:space="0" w:color="auto"/>
              <w:left w:val="single" w:sz="4" w:space="0" w:color="auto"/>
              <w:bottom w:val="single" w:sz="4" w:space="0" w:color="auto"/>
              <w:right w:val="single" w:sz="4" w:space="0" w:color="auto"/>
            </w:tcBorders>
            <w:vAlign w:val="center"/>
          </w:tcPr>
          <w:p w14:paraId="70938F2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67E72F2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2B087AF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7F62AF2B"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07E70979"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45631C62" w14:textId="77777777" w:rsidR="009C0203" w:rsidRDefault="009C0203">
            <w:pPr>
              <w:snapToGrid w:val="0"/>
              <w:spacing w:line="300" w:lineRule="exact"/>
              <w:jc w:val="center"/>
              <w:rPr>
                <w:rFonts w:eastAsia="仿宋" w:cs="仿宋"/>
                <w:color w:val="000000" w:themeColor="text1"/>
                <w:sz w:val="24"/>
              </w:rPr>
            </w:pPr>
          </w:p>
        </w:tc>
      </w:tr>
      <w:tr w:rsidR="009C0203" w14:paraId="34E074CC" w14:textId="77777777">
        <w:trPr>
          <w:cantSplit/>
          <w:trHeight w:val="510"/>
          <w:jc w:val="center"/>
        </w:trPr>
        <w:tc>
          <w:tcPr>
            <w:tcW w:w="824" w:type="dxa"/>
            <w:vMerge/>
            <w:tcBorders>
              <w:left w:val="single" w:sz="4" w:space="0" w:color="auto"/>
              <w:right w:val="single" w:sz="4" w:space="0" w:color="auto"/>
            </w:tcBorders>
            <w:vAlign w:val="center"/>
          </w:tcPr>
          <w:p w14:paraId="12200230"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71009D0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22000017</w:t>
            </w:r>
          </w:p>
        </w:tc>
        <w:tc>
          <w:tcPr>
            <w:tcW w:w="2770" w:type="dxa"/>
            <w:tcBorders>
              <w:top w:val="single" w:sz="4" w:space="0" w:color="auto"/>
              <w:left w:val="single" w:sz="4" w:space="0" w:color="auto"/>
              <w:bottom w:val="single" w:sz="4" w:space="0" w:color="auto"/>
              <w:right w:val="single" w:sz="4" w:space="0" w:color="auto"/>
            </w:tcBorders>
            <w:vAlign w:val="center"/>
          </w:tcPr>
          <w:p w14:paraId="3F956BEA"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如何写好科研论文</w:t>
            </w:r>
          </w:p>
        </w:tc>
        <w:tc>
          <w:tcPr>
            <w:tcW w:w="631" w:type="dxa"/>
            <w:tcBorders>
              <w:top w:val="single" w:sz="4" w:space="0" w:color="auto"/>
              <w:left w:val="single" w:sz="4" w:space="0" w:color="auto"/>
              <w:bottom w:val="single" w:sz="4" w:space="0" w:color="auto"/>
              <w:right w:val="single" w:sz="4" w:space="0" w:color="auto"/>
            </w:tcBorders>
            <w:vAlign w:val="center"/>
          </w:tcPr>
          <w:p w14:paraId="6259BD6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27C430F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2C97936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4DFEB32E"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3F2CC09B"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val="restart"/>
            <w:tcBorders>
              <w:left w:val="single" w:sz="4" w:space="0" w:color="auto"/>
              <w:right w:val="single" w:sz="4" w:space="0" w:color="auto"/>
            </w:tcBorders>
            <w:vAlign w:val="center"/>
          </w:tcPr>
          <w:p w14:paraId="32E5CC6E" w14:textId="77777777" w:rsidR="009C0203" w:rsidRDefault="00BC1BB0">
            <w:pPr>
              <w:jc w:val="center"/>
              <w:rPr>
                <w:rFonts w:eastAsia="仿宋"/>
                <w:color w:val="000000" w:themeColor="text1"/>
                <w:sz w:val="24"/>
              </w:rPr>
            </w:pPr>
            <w:r>
              <w:rPr>
                <w:rFonts w:eastAsia="仿宋"/>
                <w:color w:val="000000" w:themeColor="text1"/>
                <w:sz w:val="24"/>
              </w:rPr>
              <w:t>线上课程选修一门</w:t>
            </w:r>
          </w:p>
        </w:tc>
      </w:tr>
      <w:tr w:rsidR="009C0203" w14:paraId="62B725E7" w14:textId="77777777">
        <w:trPr>
          <w:cantSplit/>
          <w:trHeight w:val="510"/>
          <w:jc w:val="center"/>
        </w:trPr>
        <w:tc>
          <w:tcPr>
            <w:tcW w:w="824" w:type="dxa"/>
            <w:vMerge/>
            <w:tcBorders>
              <w:left w:val="single" w:sz="4" w:space="0" w:color="auto"/>
              <w:right w:val="single" w:sz="4" w:space="0" w:color="auto"/>
            </w:tcBorders>
            <w:vAlign w:val="center"/>
          </w:tcPr>
          <w:p w14:paraId="21ED91F9"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3205CB7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22000018</w:t>
            </w:r>
          </w:p>
        </w:tc>
        <w:tc>
          <w:tcPr>
            <w:tcW w:w="2770" w:type="dxa"/>
            <w:tcBorders>
              <w:top w:val="single" w:sz="4" w:space="0" w:color="auto"/>
              <w:left w:val="single" w:sz="4" w:space="0" w:color="auto"/>
              <w:bottom w:val="single" w:sz="4" w:space="0" w:color="auto"/>
              <w:right w:val="single" w:sz="4" w:space="0" w:color="auto"/>
            </w:tcBorders>
            <w:vAlign w:val="center"/>
          </w:tcPr>
          <w:p w14:paraId="235B24B7"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研究生的压力应对与健康心理</w:t>
            </w:r>
            <w:r>
              <w:rPr>
                <w:rFonts w:eastAsia="仿宋"/>
                <w:color w:val="000000" w:themeColor="text1"/>
                <w:sz w:val="24"/>
              </w:rPr>
              <w:t xml:space="preserve">  </w:t>
            </w:r>
          </w:p>
        </w:tc>
        <w:tc>
          <w:tcPr>
            <w:tcW w:w="631" w:type="dxa"/>
            <w:tcBorders>
              <w:top w:val="single" w:sz="4" w:space="0" w:color="auto"/>
              <w:left w:val="single" w:sz="4" w:space="0" w:color="auto"/>
              <w:bottom w:val="single" w:sz="4" w:space="0" w:color="auto"/>
              <w:right w:val="single" w:sz="4" w:space="0" w:color="auto"/>
            </w:tcBorders>
            <w:vAlign w:val="center"/>
          </w:tcPr>
          <w:p w14:paraId="7A9C58D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5B08500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68F3BB9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69708AE3"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1D8D0A0C"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46C73132" w14:textId="77777777" w:rsidR="009C0203" w:rsidRDefault="009C0203">
            <w:pPr>
              <w:snapToGrid w:val="0"/>
              <w:spacing w:line="300" w:lineRule="exact"/>
              <w:jc w:val="center"/>
              <w:rPr>
                <w:rFonts w:eastAsia="仿宋" w:cs="仿宋"/>
                <w:color w:val="000000" w:themeColor="text1"/>
                <w:sz w:val="24"/>
              </w:rPr>
            </w:pPr>
          </w:p>
        </w:tc>
      </w:tr>
      <w:tr w:rsidR="009C0203" w14:paraId="4523460F" w14:textId="77777777">
        <w:trPr>
          <w:cantSplit/>
          <w:trHeight w:val="510"/>
          <w:jc w:val="center"/>
        </w:trPr>
        <w:tc>
          <w:tcPr>
            <w:tcW w:w="824" w:type="dxa"/>
            <w:vMerge/>
            <w:tcBorders>
              <w:left w:val="single" w:sz="4" w:space="0" w:color="auto"/>
              <w:right w:val="single" w:sz="4" w:space="0" w:color="auto"/>
            </w:tcBorders>
            <w:vAlign w:val="center"/>
          </w:tcPr>
          <w:p w14:paraId="2735E77C"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59FE4E5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22000019</w:t>
            </w:r>
          </w:p>
        </w:tc>
        <w:tc>
          <w:tcPr>
            <w:tcW w:w="2770" w:type="dxa"/>
            <w:tcBorders>
              <w:top w:val="single" w:sz="4" w:space="0" w:color="auto"/>
              <w:left w:val="single" w:sz="4" w:space="0" w:color="auto"/>
              <w:bottom w:val="single" w:sz="4" w:space="0" w:color="auto"/>
              <w:right w:val="single" w:sz="4" w:space="0" w:color="auto"/>
            </w:tcBorders>
            <w:vAlign w:val="center"/>
          </w:tcPr>
          <w:p w14:paraId="0C107F0E"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研究生学术与职业素养讲座</w:t>
            </w:r>
          </w:p>
        </w:tc>
        <w:tc>
          <w:tcPr>
            <w:tcW w:w="631" w:type="dxa"/>
            <w:tcBorders>
              <w:top w:val="single" w:sz="4" w:space="0" w:color="auto"/>
              <w:left w:val="single" w:sz="4" w:space="0" w:color="auto"/>
              <w:bottom w:val="single" w:sz="4" w:space="0" w:color="auto"/>
              <w:right w:val="single" w:sz="4" w:space="0" w:color="auto"/>
            </w:tcBorders>
            <w:vAlign w:val="center"/>
          </w:tcPr>
          <w:p w14:paraId="6FE703F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0C8F15D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6844775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25A3604F"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07B27B6A"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65353446" w14:textId="77777777" w:rsidR="009C0203" w:rsidRDefault="009C0203">
            <w:pPr>
              <w:snapToGrid w:val="0"/>
              <w:spacing w:line="300" w:lineRule="exact"/>
              <w:jc w:val="center"/>
              <w:rPr>
                <w:rFonts w:eastAsia="仿宋" w:cs="仿宋"/>
                <w:color w:val="000000" w:themeColor="text1"/>
                <w:sz w:val="24"/>
              </w:rPr>
            </w:pPr>
          </w:p>
        </w:tc>
      </w:tr>
      <w:tr w:rsidR="009C0203" w14:paraId="7AC1F48C" w14:textId="77777777">
        <w:trPr>
          <w:cantSplit/>
          <w:trHeight w:val="510"/>
          <w:jc w:val="center"/>
        </w:trPr>
        <w:tc>
          <w:tcPr>
            <w:tcW w:w="824" w:type="dxa"/>
            <w:vMerge w:val="restart"/>
            <w:tcBorders>
              <w:left w:val="single" w:sz="4" w:space="0" w:color="auto"/>
              <w:right w:val="single" w:sz="4" w:space="0" w:color="auto"/>
            </w:tcBorders>
            <w:vAlign w:val="center"/>
          </w:tcPr>
          <w:p w14:paraId="7543851D"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专业</w:t>
            </w:r>
          </w:p>
          <w:p w14:paraId="3A56974E"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选修课</w:t>
            </w:r>
          </w:p>
          <w:p w14:paraId="26F76939"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cs="仿宋"/>
                <w:color w:val="000000" w:themeColor="text1"/>
                <w:sz w:val="24"/>
              </w:rPr>
              <w:t>≥</w:t>
            </w:r>
            <w:r>
              <w:rPr>
                <w:rFonts w:eastAsia="仿宋"/>
                <w:color w:val="000000" w:themeColor="text1"/>
                <w:sz w:val="24"/>
              </w:rPr>
              <w:t>6</w:t>
            </w:r>
            <w:r>
              <w:rPr>
                <w:rFonts w:eastAsia="仿宋" w:cs="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7C8C7A0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22060141</w:t>
            </w:r>
          </w:p>
        </w:tc>
        <w:tc>
          <w:tcPr>
            <w:tcW w:w="2770" w:type="dxa"/>
            <w:tcBorders>
              <w:top w:val="single" w:sz="4" w:space="0" w:color="auto"/>
              <w:left w:val="single" w:sz="4" w:space="0" w:color="auto"/>
              <w:right w:val="single" w:sz="4" w:space="0" w:color="auto"/>
            </w:tcBorders>
            <w:vAlign w:val="center"/>
          </w:tcPr>
          <w:p w14:paraId="34328C4D"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十三经概论</w:t>
            </w:r>
          </w:p>
        </w:tc>
        <w:tc>
          <w:tcPr>
            <w:tcW w:w="631" w:type="dxa"/>
            <w:tcBorders>
              <w:left w:val="single" w:sz="4" w:space="0" w:color="auto"/>
              <w:right w:val="single" w:sz="4" w:space="0" w:color="auto"/>
            </w:tcBorders>
            <w:vAlign w:val="center"/>
          </w:tcPr>
          <w:p w14:paraId="123D488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5413513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0420328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623E522F"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vMerge w:val="restart"/>
            <w:tcBorders>
              <w:left w:val="single" w:sz="4" w:space="0" w:color="auto"/>
              <w:right w:val="single" w:sz="4" w:space="0" w:color="auto"/>
            </w:tcBorders>
            <w:vAlign w:val="center"/>
          </w:tcPr>
          <w:p w14:paraId="0BE3AE51"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中国古典</w:t>
            </w:r>
          </w:p>
          <w:p w14:paraId="38A319B7"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文献学</w:t>
            </w:r>
          </w:p>
        </w:tc>
        <w:tc>
          <w:tcPr>
            <w:tcW w:w="986" w:type="dxa"/>
            <w:tcBorders>
              <w:left w:val="single" w:sz="4" w:space="0" w:color="auto"/>
              <w:right w:val="single" w:sz="4" w:space="0" w:color="auto"/>
            </w:tcBorders>
            <w:vAlign w:val="center"/>
          </w:tcPr>
          <w:p w14:paraId="641E5579" w14:textId="77777777" w:rsidR="009C0203" w:rsidRDefault="009C0203">
            <w:pPr>
              <w:snapToGrid w:val="0"/>
              <w:spacing w:line="300" w:lineRule="exact"/>
              <w:jc w:val="center"/>
              <w:rPr>
                <w:rFonts w:eastAsia="仿宋" w:cs="仿宋"/>
                <w:color w:val="000000" w:themeColor="text1"/>
                <w:sz w:val="24"/>
              </w:rPr>
            </w:pPr>
          </w:p>
        </w:tc>
      </w:tr>
      <w:tr w:rsidR="009C0203" w14:paraId="15DE482E" w14:textId="77777777">
        <w:trPr>
          <w:cantSplit/>
          <w:trHeight w:val="510"/>
          <w:jc w:val="center"/>
        </w:trPr>
        <w:tc>
          <w:tcPr>
            <w:tcW w:w="824" w:type="dxa"/>
            <w:vMerge/>
            <w:tcBorders>
              <w:left w:val="single" w:sz="4" w:space="0" w:color="auto"/>
              <w:right w:val="single" w:sz="4" w:space="0" w:color="auto"/>
            </w:tcBorders>
            <w:vAlign w:val="center"/>
          </w:tcPr>
          <w:p w14:paraId="7DCF86C8"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D72A47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22060142</w:t>
            </w:r>
          </w:p>
        </w:tc>
        <w:tc>
          <w:tcPr>
            <w:tcW w:w="2770" w:type="dxa"/>
            <w:tcBorders>
              <w:top w:val="single" w:sz="4" w:space="0" w:color="auto"/>
              <w:left w:val="single" w:sz="4" w:space="0" w:color="auto"/>
              <w:right w:val="single" w:sz="4" w:space="0" w:color="auto"/>
            </w:tcBorders>
            <w:vAlign w:val="center"/>
          </w:tcPr>
          <w:p w14:paraId="521C1BCE"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中国古典文学研究史</w:t>
            </w:r>
          </w:p>
        </w:tc>
        <w:tc>
          <w:tcPr>
            <w:tcW w:w="631" w:type="dxa"/>
            <w:tcBorders>
              <w:left w:val="single" w:sz="4" w:space="0" w:color="auto"/>
              <w:right w:val="single" w:sz="4" w:space="0" w:color="auto"/>
            </w:tcBorders>
            <w:vAlign w:val="center"/>
          </w:tcPr>
          <w:p w14:paraId="1B639EF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57D6C14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64C270B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126A790B"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vMerge/>
            <w:tcBorders>
              <w:left w:val="single" w:sz="4" w:space="0" w:color="auto"/>
              <w:right w:val="single" w:sz="4" w:space="0" w:color="auto"/>
            </w:tcBorders>
            <w:vAlign w:val="center"/>
          </w:tcPr>
          <w:p w14:paraId="19B251B2" w14:textId="77777777" w:rsidR="009C0203" w:rsidRDefault="009C0203">
            <w:pPr>
              <w:snapToGrid w:val="0"/>
              <w:spacing w:line="300" w:lineRule="exact"/>
              <w:jc w:val="center"/>
              <w:rPr>
                <w:rFonts w:eastAsia="仿宋" w:cs="仿宋"/>
                <w:color w:val="000000" w:themeColor="text1"/>
                <w:sz w:val="24"/>
              </w:rPr>
            </w:pPr>
          </w:p>
        </w:tc>
        <w:tc>
          <w:tcPr>
            <w:tcW w:w="986" w:type="dxa"/>
            <w:tcBorders>
              <w:left w:val="single" w:sz="4" w:space="0" w:color="auto"/>
              <w:right w:val="single" w:sz="4" w:space="0" w:color="auto"/>
            </w:tcBorders>
            <w:vAlign w:val="center"/>
          </w:tcPr>
          <w:p w14:paraId="68F4E411" w14:textId="77777777" w:rsidR="009C0203" w:rsidRDefault="009C0203">
            <w:pPr>
              <w:snapToGrid w:val="0"/>
              <w:spacing w:line="300" w:lineRule="exact"/>
              <w:jc w:val="center"/>
              <w:rPr>
                <w:rFonts w:eastAsia="仿宋" w:cs="仿宋"/>
                <w:color w:val="000000" w:themeColor="text1"/>
                <w:sz w:val="24"/>
              </w:rPr>
            </w:pPr>
          </w:p>
        </w:tc>
      </w:tr>
      <w:tr w:rsidR="009C0203" w14:paraId="0BC47003" w14:textId="77777777">
        <w:trPr>
          <w:cantSplit/>
          <w:trHeight w:val="510"/>
          <w:jc w:val="center"/>
        </w:trPr>
        <w:tc>
          <w:tcPr>
            <w:tcW w:w="824" w:type="dxa"/>
            <w:vMerge/>
            <w:tcBorders>
              <w:left w:val="single" w:sz="4" w:space="0" w:color="auto"/>
              <w:right w:val="single" w:sz="4" w:space="0" w:color="auto"/>
            </w:tcBorders>
            <w:vAlign w:val="center"/>
          </w:tcPr>
          <w:p w14:paraId="0B83C4B0"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91D3B5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22060143</w:t>
            </w:r>
          </w:p>
        </w:tc>
        <w:tc>
          <w:tcPr>
            <w:tcW w:w="2770" w:type="dxa"/>
            <w:tcBorders>
              <w:top w:val="single" w:sz="4" w:space="0" w:color="auto"/>
              <w:left w:val="single" w:sz="4" w:space="0" w:color="auto"/>
              <w:right w:val="single" w:sz="4" w:space="0" w:color="auto"/>
            </w:tcBorders>
            <w:vAlign w:val="center"/>
          </w:tcPr>
          <w:p w14:paraId="517AB400"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中国古典文学史料学</w:t>
            </w:r>
          </w:p>
        </w:tc>
        <w:tc>
          <w:tcPr>
            <w:tcW w:w="631" w:type="dxa"/>
            <w:tcBorders>
              <w:left w:val="single" w:sz="4" w:space="0" w:color="auto"/>
              <w:right w:val="single" w:sz="4" w:space="0" w:color="auto"/>
            </w:tcBorders>
            <w:vAlign w:val="center"/>
          </w:tcPr>
          <w:p w14:paraId="6B5848B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34EA000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100FCFE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49A7B612"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vMerge/>
            <w:tcBorders>
              <w:left w:val="single" w:sz="4" w:space="0" w:color="auto"/>
              <w:right w:val="single" w:sz="4" w:space="0" w:color="auto"/>
            </w:tcBorders>
            <w:vAlign w:val="center"/>
          </w:tcPr>
          <w:p w14:paraId="4200B29F" w14:textId="77777777" w:rsidR="009C0203" w:rsidRDefault="009C0203">
            <w:pPr>
              <w:snapToGrid w:val="0"/>
              <w:spacing w:line="300" w:lineRule="exact"/>
              <w:jc w:val="center"/>
              <w:rPr>
                <w:rFonts w:eastAsia="仿宋" w:cs="仿宋"/>
                <w:color w:val="000000" w:themeColor="text1"/>
                <w:sz w:val="24"/>
              </w:rPr>
            </w:pPr>
          </w:p>
        </w:tc>
        <w:tc>
          <w:tcPr>
            <w:tcW w:w="986" w:type="dxa"/>
            <w:tcBorders>
              <w:left w:val="single" w:sz="4" w:space="0" w:color="auto"/>
              <w:right w:val="single" w:sz="4" w:space="0" w:color="auto"/>
            </w:tcBorders>
            <w:vAlign w:val="center"/>
          </w:tcPr>
          <w:p w14:paraId="2FD14EB0" w14:textId="77777777" w:rsidR="009C0203" w:rsidRDefault="009C0203">
            <w:pPr>
              <w:snapToGrid w:val="0"/>
              <w:spacing w:line="300" w:lineRule="exact"/>
              <w:jc w:val="center"/>
              <w:rPr>
                <w:rFonts w:eastAsia="仿宋" w:cs="仿宋"/>
                <w:color w:val="000000" w:themeColor="text1"/>
                <w:sz w:val="24"/>
              </w:rPr>
            </w:pPr>
          </w:p>
        </w:tc>
      </w:tr>
      <w:tr w:rsidR="009C0203" w14:paraId="341E0B35" w14:textId="77777777">
        <w:trPr>
          <w:cantSplit/>
          <w:trHeight w:val="510"/>
          <w:jc w:val="center"/>
        </w:trPr>
        <w:tc>
          <w:tcPr>
            <w:tcW w:w="824" w:type="dxa"/>
            <w:vMerge/>
            <w:tcBorders>
              <w:left w:val="single" w:sz="4" w:space="0" w:color="auto"/>
              <w:right w:val="single" w:sz="4" w:space="0" w:color="auto"/>
            </w:tcBorders>
            <w:vAlign w:val="center"/>
          </w:tcPr>
          <w:p w14:paraId="0A09CDCD"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528F97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22060144</w:t>
            </w:r>
          </w:p>
        </w:tc>
        <w:tc>
          <w:tcPr>
            <w:tcW w:w="2770" w:type="dxa"/>
            <w:tcBorders>
              <w:top w:val="single" w:sz="4" w:space="0" w:color="auto"/>
              <w:left w:val="single" w:sz="4" w:space="0" w:color="auto"/>
              <w:right w:val="single" w:sz="4" w:space="0" w:color="auto"/>
            </w:tcBorders>
            <w:vAlign w:val="center"/>
          </w:tcPr>
          <w:p w14:paraId="7FF7AC83"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中国古代诗学文献研究</w:t>
            </w:r>
          </w:p>
        </w:tc>
        <w:tc>
          <w:tcPr>
            <w:tcW w:w="631" w:type="dxa"/>
            <w:tcBorders>
              <w:left w:val="single" w:sz="4" w:space="0" w:color="auto"/>
              <w:right w:val="single" w:sz="4" w:space="0" w:color="auto"/>
            </w:tcBorders>
            <w:vAlign w:val="center"/>
          </w:tcPr>
          <w:p w14:paraId="5BA20CB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72CE63F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72DE610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583E6460"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vMerge/>
            <w:tcBorders>
              <w:left w:val="single" w:sz="4" w:space="0" w:color="auto"/>
              <w:right w:val="single" w:sz="4" w:space="0" w:color="auto"/>
            </w:tcBorders>
            <w:vAlign w:val="center"/>
          </w:tcPr>
          <w:p w14:paraId="6C9D8E50" w14:textId="77777777" w:rsidR="009C0203" w:rsidRDefault="009C0203">
            <w:pPr>
              <w:snapToGrid w:val="0"/>
              <w:spacing w:line="300" w:lineRule="exact"/>
              <w:jc w:val="center"/>
              <w:rPr>
                <w:rFonts w:eastAsia="仿宋" w:cs="仿宋"/>
                <w:color w:val="000000" w:themeColor="text1"/>
                <w:sz w:val="24"/>
              </w:rPr>
            </w:pPr>
          </w:p>
        </w:tc>
        <w:tc>
          <w:tcPr>
            <w:tcW w:w="986" w:type="dxa"/>
            <w:tcBorders>
              <w:left w:val="single" w:sz="4" w:space="0" w:color="auto"/>
              <w:right w:val="single" w:sz="4" w:space="0" w:color="auto"/>
            </w:tcBorders>
            <w:vAlign w:val="center"/>
          </w:tcPr>
          <w:p w14:paraId="7369924A" w14:textId="77777777" w:rsidR="009C0203" w:rsidRDefault="009C0203">
            <w:pPr>
              <w:snapToGrid w:val="0"/>
              <w:spacing w:line="300" w:lineRule="exact"/>
              <w:jc w:val="center"/>
              <w:rPr>
                <w:rFonts w:eastAsia="仿宋" w:cs="仿宋"/>
                <w:color w:val="000000" w:themeColor="text1"/>
                <w:sz w:val="24"/>
              </w:rPr>
            </w:pPr>
          </w:p>
        </w:tc>
      </w:tr>
      <w:tr w:rsidR="009C0203" w14:paraId="5B1E8465" w14:textId="77777777">
        <w:trPr>
          <w:cantSplit/>
          <w:trHeight w:val="510"/>
          <w:jc w:val="center"/>
        </w:trPr>
        <w:tc>
          <w:tcPr>
            <w:tcW w:w="824" w:type="dxa"/>
            <w:vMerge/>
            <w:tcBorders>
              <w:left w:val="single" w:sz="4" w:space="0" w:color="auto"/>
              <w:right w:val="single" w:sz="4" w:space="0" w:color="auto"/>
            </w:tcBorders>
            <w:vAlign w:val="center"/>
          </w:tcPr>
          <w:p w14:paraId="7FA0C080"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505DCF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22060145</w:t>
            </w:r>
          </w:p>
        </w:tc>
        <w:tc>
          <w:tcPr>
            <w:tcW w:w="2770" w:type="dxa"/>
            <w:tcBorders>
              <w:top w:val="single" w:sz="4" w:space="0" w:color="auto"/>
              <w:left w:val="single" w:sz="4" w:space="0" w:color="auto"/>
              <w:right w:val="single" w:sz="4" w:space="0" w:color="auto"/>
            </w:tcBorders>
            <w:vAlign w:val="center"/>
          </w:tcPr>
          <w:p w14:paraId="5CF9FFDC"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中国古代文学研究方法</w:t>
            </w:r>
            <w:r>
              <w:rPr>
                <w:rFonts w:eastAsia="仿宋" w:cs="仿宋" w:hint="eastAsia"/>
                <w:color w:val="000000" w:themeColor="text1"/>
                <w:sz w:val="24"/>
              </w:rPr>
              <w:t>导</w:t>
            </w:r>
            <w:r>
              <w:rPr>
                <w:rFonts w:eastAsia="仿宋" w:cs="仿宋"/>
                <w:color w:val="000000" w:themeColor="text1"/>
                <w:sz w:val="24"/>
              </w:rPr>
              <w:t>论</w:t>
            </w:r>
          </w:p>
        </w:tc>
        <w:tc>
          <w:tcPr>
            <w:tcW w:w="631" w:type="dxa"/>
            <w:tcBorders>
              <w:left w:val="single" w:sz="4" w:space="0" w:color="auto"/>
              <w:right w:val="single" w:sz="4" w:space="0" w:color="auto"/>
            </w:tcBorders>
            <w:vAlign w:val="center"/>
          </w:tcPr>
          <w:p w14:paraId="7DD993D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1F0A18D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6167D9A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6816BF6D"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4BBAA2EC"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中国古典</w:t>
            </w:r>
          </w:p>
          <w:p w14:paraId="520907E8"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文献学、中国古代文学</w:t>
            </w:r>
          </w:p>
        </w:tc>
        <w:tc>
          <w:tcPr>
            <w:tcW w:w="986" w:type="dxa"/>
            <w:tcBorders>
              <w:left w:val="single" w:sz="4" w:space="0" w:color="auto"/>
              <w:right w:val="single" w:sz="4" w:space="0" w:color="auto"/>
            </w:tcBorders>
            <w:vAlign w:val="center"/>
          </w:tcPr>
          <w:p w14:paraId="3F8136C2" w14:textId="77777777" w:rsidR="009C0203" w:rsidRDefault="009C0203">
            <w:pPr>
              <w:snapToGrid w:val="0"/>
              <w:spacing w:line="300" w:lineRule="exact"/>
              <w:jc w:val="center"/>
              <w:rPr>
                <w:rFonts w:eastAsia="仿宋" w:cs="仿宋"/>
                <w:color w:val="000000" w:themeColor="text1"/>
                <w:sz w:val="24"/>
              </w:rPr>
            </w:pPr>
          </w:p>
        </w:tc>
      </w:tr>
      <w:tr w:rsidR="009C0203" w14:paraId="5075EC25" w14:textId="77777777">
        <w:trPr>
          <w:cantSplit/>
          <w:trHeight w:val="510"/>
          <w:jc w:val="center"/>
        </w:trPr>
        <w:tc>
          <w:tcPr>
            <w:tcW w:w="824" w:type="dxa"/>
            <w:vMerge/>
            <w:tcBorders>
              <w:left w:val="single" w:sz="4" w:space="0" w:color="auto"/>
              <w:right w:val="single" w:sz="4" w:space="0" w:color="auto"/>
            </w:tcBorders>
            <w:vAlign w:val="center"/>
          </w:tcPr>
          <w:p w14:paraId="3CCA0151"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CA1461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22060146</w:t>
            </w:r>
          </w:p>
        </w:tc>
        <w:tc>
          <w:tcPr>
            <w:tcW w:w="2770" w:type="dxa"/>
            <w:tcBorders>
              <w:top w:val="single" w:sz="4" w:space="0" w:color="auto"/>
              <w:left w:val="single" w:sz="4" w:space="0" w:color="auto"/>
              <w:right w:val="single" w:sz="4" w:space="0" w:color="auto"/>
            </w:tcBorders>
            <w:vAlign w:val="center"/>
          </w:tcPr>
          <w:p w14:paraId="420B772A"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经学文献研究专题</w:t>
            </w:r>
          </w:p>
        </w:tc>
        <w:tc>
          <w:tcPr>
            <w:tcW w:w="631" w:type="dxa"/>
            <w:tcBorders>
              <w:left w:val="single" w:sz="4" w:space="0" w:color="auto"/>
              <w:right w:val="single" w:sz="4" w:space="0" w:color="auto"/>
            </w:tcBorders>
            <w:vAlign w:val="center"/>
          </w:tcPr>
          <w:p w14:paraId="4CE75BA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62B4D86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4EDE0DF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37CA2820"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vMerge w:val="restart"/>
            <w:tcBorders>
              <w:left w:val="single" w:sz="4" w:space="0" w:color="auto"/>
              <w:right w:val="single" w:sz="4" w:space="0" w:color="auto"/>
            </w:tcBorders>
            <w:vAlign w:val="center"/>
          </w:tcPr>
          <w:p w14:paraId="61722F56"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中国古典</w:t>
            </w:r>
          </w:p>
          <w:p w14:paraId="748EDCAB"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文献学</w:t>
            </w:r>
          </w:p>
        </w:tc>
        <w:tc>
          <w:tcPr>
            <w:tcW w:w="986" w:type="dxa"/>
            <w:tcBorders>
              <w:left w:val="single" w:sz="4" w:space="0" w:color="auto"/>
              <w:right w:val="single" w:sz="4" w:space="0" w:color="auto"/>
            </w:tcBorders>
            <w:vAlign w:val="center"/>
          </w:tcPr>
          <w:p w14:paraId="27B47193" w14:textId="77777777" w:rsidR="009C0203" w:rsidRDefault="009C0203">
            <w:pPr>
              <w:snapToGrid w:val="0"/>
              <w:spacing w:line="300" w:lineRule="exact"/>
              <w:jc w:val="center"/>
              <w:rPr>
                <w:rFonts w:eastAsia="仿宋" w:cs="仿宋"/>
                <w:color w:val="000000" w:themeColor="text1"/>
                <w:sz w:val="24"/>
              </w:rPr>
            </w:pPr>
          </w:p>
        </w:tc>
      </w:tr>
      <w:tr w:rsidR="009C0203" w14:paraId="13BF6301" w14:textId="77777777">
        <w:trPr>
          <w:cantSplit/>
          <w:trHeight w:val="510"/>
          <w:jc w:val="center"/>
        </w:trPr>
        <w:tc>
          <w:tcPr>
            <w:tcW w:w="824" w:type="dxa"/>
            <w:vMerge/>
            <w:tcBorders>
              <w:left w:val="single" w:sz="4" w:space="0" w:color="auto"/>
              <w:right w:val="single" w:sz="4" w:space="0" w:color="auto"/>
            </w:tcBorders>
            <w:vAlign w:val="center"/>
          </w:tcPr>
          <w:p w14:paraId="56F115D1"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9DECC9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22060147</w:t>
            </w:r>
          </w:p>
        </w:tc>
        <w:tc>
          <w:tcPr>
            <w:tcW w:w="2770" w:type="dxa"/>
            <w:tcBorders>
              <w:top w:val="single" w:sz="4" w:space="0" w:color="auto"/>
              <w:left w:val="single" w:sz="4" w:space="0" w:color="auto"/>
              <w:right w:val="single" w:sz="4" w:space="0" w:color="auto"/>
            </w:tcBorders>
            <w:vAlign w:val="center"/>
          </w:tcPr>
          <w:p w14:paraId="735C8D21"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地方文献专题研究</w:t>
            </w:r>
          </w:p>
        </w:tc>
        <w:tc>
          <w:tcPr>
            <w:tcW w:w="631" w:type="dxa"/>
            <w:tcBorders>
              <w:left w:val="single" w:sz="4" w:space="0" w:color="auto"/>
              <w:right w:val="single" w:sz="4" w:space="0" w:color="auto"/>
            </w:tcBorders>
            <w:vAlign w:val="center"/>
          </w:tcPr>
          <w:p w14:paraId="409F32F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3673BB1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10DD87D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1DB15A8A"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vMerge/>
            <w:tcBorders>
              <w:left w:val="single" w:sz="4" w:space="0" w:color="auto"/>
              <w:right w:val="single" w:sz="4" w:space="0" w:color="auto"/>
            </w:tcBorders>
            <w:vAlign w:val="center"/>
          </w:tcPr>
          <w:p w14:paraId="37EB1748" w14:textId="77777777" w:rsidR="009C0203" w:rsidRDefault="009C0203">
            <w:pPr>
              <w:snapToGrid w:val="0"/>
              <w:spacing w:line="300" w:lineRule="exact"/>
              <w:jc w:val="center"/>
              <w:rPr>
                <w:rFonts w:eastAsia="仿宋" w:cs="仿宋"/>
                <w:color w:val="000000" w:themeColor="text1"/>
                <w:sz w:val="24"/>
              </w:rPr>
            </w:pPr>
          </w:p>
        </w:tc>
        <w:tc>
          <w:tcPr>
            <w:tcW w:w="986" w:type="dxa"/>
            <w:tcBorders>
              <w:left w:val="single" w:sz="4" w:space="0" w:color="auto"/>
              <w:right w:val="single" w:sz="4" w:space="0" w:color="auto"/>
            </w:tcBorders>
            <w:vAlign w:val="center"/>
          </w:tcPr>
          <w:p w14:paraId="50E8F302" w14:textId="77777777" w:rsidR="009C0203" w:rsidRDefault="009C0203">
            <w:pPr>
              <w:snapToGrid w:val="0"/>
              <w:spacing w:line="300" w:lineRule="exact"/>
              <w:jc w:val="center"/>
              <w:rPr>
                <w:rFonts w:eastAsia="仿宋" w:cs="仿宋"/>
                <w:color w:val="000000" w:themeColor="text1"/>
                <w:sz w:val="24"/>
              </w:rPr>
            </w:pPr>
          </w:p>
        </w:tc>
      </w:tr>
      <w:tr w:rsidR="009C0203" w14:paraId="1B9CF498" w14:textId="77777777">
        <w:trPr>
          <w:cantSplit/>
          <w:trHeight w:val="510"/>
          <w:jc w:val="center"/>
        </w:trPr>
        <w:tc>
          <w:tcPr>
            <w:tcW w:w="824" w:type="dxa"/>
            <w:vMerge/>
            <w:tcBorders>
              <w:left w:val="single" w:sz="4" w:space="0" w:color="auto"/>
              <w:right w:val="single" w:sz="4" w:space="0" w:color="auto"/>
            </w:tcBorders>
            <w:vAlign w:val="center"/>
          </w:tcPr>
          <w:p w14:paraId="3045D795"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26C4E2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22060148</w:t>
            </w:r>
          </w:p>
        </w:tc>
        <w:tc>
          <w:tcPr>
            <w:tcW w:w="2770" w:type="dxa"/>
            <w:tcBorders>
              <w:top w:val="single" w:sz="4" w:space="0" w:color="auto"/>
              <w:left w:val="single" w:sz="4" w:space="0" w:color="auto"/>
              <w:right w:val="single" w:sz="4" w:space="0" w:color="auto"/>
            </w:tcBorders>
            <w:vAlign w:val="center"/>
          </w:tcPr>
          <w:p w14:paraId="0FFE7AD8"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历代文献学要籍题解</w:t>
            </w:r>
          </w:p>
        </w:tc>
        <w:tc>
          <w:tcPr>
            <w:tcW w:w="631" w:type="dxa"/>
            <w:tcBorders>
              <w:left w:val="single" w:sz="4" w:space="0" w:color="auto"/>
              <w:right w:val="single" w:sz="4" w:space="0" w:color="auto"/>
            </w:tcBorders>
            <w:vAlign w:val="center"/>
          </w:tcPr>
          <w:p w14:paraId="30BB7A0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23461D7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53E42DE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73C2A793"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vMerge/>
            <w:tcBorders>
              <w:left w:val="single" w:sz="4" w:space="0" w:color="auto"/>
              <w:right w:val="single" w:sz="4" w:space="0" w:color="auto"/>
            </w:tcBorders>
            <w:vAlign w:val="center"/>
          </w:tcPr>
          <w:p w14:paraId="0DA3A160" w14:textId="77777777" w:rsidR="009C0203" w:rsidRDefault="009C0203">
            <w:pPr>
              <w:snapToGrid w:val="0"/>
              <w:spacing w:line="300" w:lineRule="exact"/>
              <w:jc w:val="center"/>
              <w:rPr>
                <w:rFonts w:eastAsia="仿宋" w:cs="仿宋"/>
                <w:color w:val="000000" w:themeColor="text1"/>
                <w:sz w:val="24"/>
              </w:rPr>
            </w:pPr>
          </w:p>
        </w:tc>
        <w:tc>
          <w:tcPr>
            <w:tcW w:w="986" w:type="dxa"/>
            <w:tcBorders>
              <w:left w:val="single" w:sz="4" w:space="0" w:color="auto"/>
              <w:right w:val="single" w:sz="4" w:space="0" w:color="auto"/>
            </w:tcBorders>
            <w:vAlign w:val="center"/>
          </w:tcPr>
          <w:p w14:paraId="597293CD" w14:textId="77777777" w:rsidR="009C0203" w:rsidRDefault="009C0203">
            <w:pPr>
              <w:snapToGrid w:val="0"/>
              <w:spacing w:line="300" w:lineRule="exact"/>
              <w:jc w:val="center"/>
              <w:rPr>
                <w:rFonts w:eastAsia="仿宋" w:cs="仿宋"/>
                <w:color w:val="000000" w:themeColor="text1"/>
                <w:sz w:val="24"/>
              </w:rPr>
            </w:pPr>
          </w:p>
        </w:tc>
      </w:tr>
      <w:tr w:rsidR="009C0203" w14:paraId="4BA60EEC" w14:textId="77777777">
        <w:trPr>
          <w:cantSplit/>
          <w:trHeight w:val="510"/>
          <w:jc w:val="center"/>
        </w:trPr>
        <w:tc>
          <w:tcPr>
            <w:tcW w:w="824" w:type="dxa"/>
            <w:vMerge/>
            <w:tcBorders>
              <w:left w:val="single" w:sz="4" w:space="0" w:color="auto"/>
              <w:right w:val="single" w:sz="4" w:space="0" w:color="auto"/>
            </w:tcBorders>
            <w:vAlign w:val="center"/>
          </w:tcPr>
          <w:p w14:paraId="6F602BE1"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7804D9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22060149</w:t>
            </w:r>
          </w:p>
        </w:tc>
        <w:tc>
          <w:tcPr>
            <w:tcW w:w="2770" w:type="dxa"/>
            <w:tcBorders>
              <w:top w:val="single" w:sz="4" w:space="0" w:color="auto"/>
              <w:left w:val="single" w:sz="4" w:space="0" w:color="auto"/>
              <w:right w:val="single" w:sz="4" w:space="0" w:color="auto"/>
            </w:tcBorders>
            <w:vAlign w:val="center"/>
          </w:tcPr>
          <w:p w14:paraId="702CDD89"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中国古典文学文献专题研究</w:t>
            </w:r>
          </w:p>
        </w:tc>
        <w:tc>
          <w:tcPr>
            <w:tcW w:w="631" w:type="dxa"/>
            <w:tcBorders>
              <w:left w:val="single" w:sz="4" w:space="0" w:color="auto"/>
              <w:right w:val="single" w:sz="4" w:space="0" w:color="auto"/>
            </w:tcBorders>
            <w:vAlign w:val="center"/>
          </w:tcPr>
          <w:p w14:paraId="043BC88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0487E0E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6BCB777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77B34554"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3377A8C5"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中国古典</w:t>
            </w:r>
          </w:p>
          <w:p w14:paraId="10924DC8"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文献学、中国古代文学</w:t>
            </w:r>
          </w:p>
        </w:tc>
        <w:tc>
          <w:tcPr>
            <w:tcW w:w="986" w:type="dxa"/>
            <w:tcBorders>
              <w:left w:val="single" w:sz="4" w:space="0" w:color="auto"/>
              <w:right w:val="single" w:sz="4" w:space="0" w:color="auto"/>
            </w:tcBorders>
            <w:vAlign w:val="center"/>
          </w:tcPr>
          <w:p w14:paraId="57BEBEAE" w14:textId="77777777" w:rsidR="009C0203" w:rsidRDefault="009C0203">
            <w:pPr>
              <w:snapToGrid w:val="0"/>
              <w:spacing w:line="300" w:lineRule="exact"/>
              <w:jc w:val="center"/>
              <w:rPr>
                <w:rFonts w:eastAsia="仿宋" w:cs="仿宋"/>
                <w:color w:val="000000" w:themeColor="text1"/>
                <w:sz w:val="24"/>
              </w:rPr>
            </w:pPr>
          </w:p>
        </w:tc>
      </w:tr>
      <w:tr w:rsidR="009C0203" w14:paraId="05F22A7D" w14:textId="77777777">
        <w:trPr>
          <w:cantSplit/>
          <w:trHeight w:val="567"/>
          <w:jc w:val="center"/>
        </w:trPr>
        <w:tc>
          <w:tcPr>
            <w:tcW w:w="824" w:type="dxa"/>
            <w:vMerge w:val="restart"/>
            <w:tcBorders>
              <w:left w:val="single" w:sz="4" w:space="0" w:color="auto"/>
              <w:right w:val="single" w:sz="4" w:space="0" w:color="auto"/>
            </w:tcBorders>
            <w:vAlign w:val="center"/>
          </w:tcPr>
          <w:p w14:paraId="3C975B49"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补修课</w:t>
            </w:r>
          </w:p>
        </w:tc>
        <w:tc>
          <w:tcPr>
            <w:tcW w:w="1155" w:type="dxa"/>
            <w:tcBorders>
              <w:left w:val="single" w:sz="4" w:space="0" w:color="auto"/>
              <w:right w:val="single" w:sz="4" w:space="0" w:color="auto"/>
            </w:tcBorders>
            <w:vAlign w:val="center"/>
          </w:tcPr>
          <w:p w14:paraId="1595DA6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22060181</w:t>
            </w:r>
          </w:p>
        </w:tc>
        <w:tc>
          <w:tcPr>
            <w:tcW w:w="2770" w:type="dxa"/>
            <w:tcBorders>
              <w:left w:val="single" w:sz="4" w:space="0" w:color="auto"/>
              <w:right w:val="single" w:sz="4" w:space="0" w:color="auto"/>
            </w:tcBorders>
            <w:vAlign w:val="center"/>
          </w:tcPr>
          <w:p w14:paraId="30E8AE49"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古代汉语</w:t>
            </w:r>
          </w:p>
        </w:tc>
        <w:tc>
          <w:tcPr>
            <w:tcW w:w="631" w:type="dxa"/>
            <w:tcBorders>
              <w:top w:val="single" w:sz="4" w:space="0" w:color="auto"/>
              <w:left w:val="single" w:sz="4" w:space="0" w:color="auto"/>
              <w:right w:val="single" w:sz="4" w:space="0" w:color="auto"/>
            </w:tcBorders>
            <w:vAlign w:val="center"/>
          </w:tcPr>
          <w:p w14:paraId="6972EC9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right w:val="single" w:sz="4" w:space="0" w:color="auto"/>
            </w:tcBorders>
            <w:vAlign w:val="center"/>
          </w:tcPr>
          <w:p w14:paraId="78EABD3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606A8DF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72D567F0"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00016444"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中国古典文献学、语言学及应用语言学、汉语言文字学、中国古代文学</w:t>
            </w:r>
          </w:p>
        </w:tc>
        <w:tc>
          <w:tcPr>
            <w:tcW w:w="986" w:type="dxa"/>
            <w:vMerge w:val="restart"/>
            <w:tcBorders>
              <w:top w:val="single" w:sz="4" w:space="0" w:color="auto"/>
              <w:left w:val="single" w:sz="4" w:space="0" w:color="auto"/>
              <w:right w:val="single" w:sz="4" w:space="0" w:color="auto"/>
            </w:tcBorders>
            <w:vAlign w:val="center"/>
          </w:tcPr>
          <w:p w14:paraId="507044C4"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跨专业</w:t>
            </w:r>
          </w:p>
          <w:p w14:paraId="7E0AF8A7"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补修</w:t>
            </w:r>
          </w:p>
        </w:tc>
      </w:tr>
      <w:tr w:rsidR="009C0203" w14:paraId="61761E34" w14:textId="77777777">
        <w:trPr>
          <w:cantSplit/>
          <w:trHeight w:val="567"/>
          <w:jc w:val="center"/>
        </w:trPr>
        <w:tc>
          <w:tcPr>
            <w:tcW w:w="824" w:type="dxa"/>
            <w:vMerge/>
            <w:tcBorders>
              <w:left w:val="single" w:sz="4" w:space="0" w:color="auto"/>
              <w:right w:val="single" w:sz="4" w:space="0" w:color="auto"/>
            </w:tcBorders>
            <w:vAlign w:val="center"/>
          </w:tcPr>
          <w:p w14:paraId="3654AECA"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69C249C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22060179</w:t>
            </w:r>
          </w:p>
        </w:tc>
        <w:tc>
          <w:tcPr>
            <w:tcW w:w="2770" w:type="dxa"/>
            <w:tcBorders>
              <w:left w:val="single" w:sz="4" w:space="0" w:color="auto"/>
              <w:right w:val="single" w:sz="4" w:space="0" w:color="auto"/>
            </w:tcBorders>
            <w:vAlign w:val="center"/>
          </w:tcPr>
          <w:p w14:paraId="5D94712A"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文学概论</w:t>
            </w:r>
          </w:p>
        </w:tc>
        <w:tc>
          <w:tcPr>
            <w:tcW w:w="631" w:type="dxa"/>
            <w:tcBorders>
              <w:top w:val="single" w:sz="4" w:space="0" w:color="auto"/>
              <w:left w:val="single" w:sz="4" w:space="0" w:color="auto"/>
              <w:right w:val="single" w:sz="4" w:space="0" w:color="auto"/>
            </w:tcBorders>
            <w:vAlign w:val="center"/>
          </w:tcPr>
          <w:p w14:paraId="22C6425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right w:val="single" w:sz="4" w:space="0" w:color="auto"/>
            </w:tcBorders>
            <w:vAlign w:val="center"/>
          </w:tcPr>
          <w:p w14:paraId="2AEC7EB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4DC519C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1D7ABA17"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考试</w:t>
            </w:r>
          </w:p>
        </w:tc>
        <w:tc>
          <w:tcPr>
            <w:tcW w:w="1229" w:type="dxa"/>
            <w:tcBorders>
              <w:left w:val="single" w:sz="4" w:space="0" w:color="auto"/>
              <w:right w:val="single" w:sz="4" w:space="0" w:color="auto"/>
            </w:tcBorders>
            <w:vAlign w:val="center"/>
          </w:tcPr>
          <w:p w14:paraId="0841D32F"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中国古典文献学、文艺学、中国古代文学、中国现当代文学</w:t>
            </w:r>
          </w:p>
        </w:tc>
        <w:tc>
          <w:tcPr>
            <w:tcW w:w="986" w:type="dxa"/>
            <w:vMerge/>
            <w:tcBorders>
              <w:left w:val="single" w:sz="4" w:space="0" w:color="auto"/>
              <w:right w:val="single" w:sz="4" w:space="0" w:color="auto"/>
            </w:tcBorders>
            <w:vAlign w:val="center"/>
          </w:tcPr>
          <w:p w14:paraId="604F68D8" w14:textId="77777777" w:rsidR="009C0203" w:rsidRDefault="009C0203">
            <w:pPr>
              <w:snapToGrid w:val="0"/>
              <w:spacing w:line="300" w:lineRule="exact"/>
              <w:jc w:val="center"/>
              <w:rPr>
                <w:rFonts w:eastAsia="仿宋" w:cs="仿宋"/>
                <w:color w:val="000000" w:themeColor="text1"/>
                <w:sz w:val="24"/>
              </w:rPr>
            </w:pPr>
          </w:p>
        </w:tc>
      </w:tr>
      <w:tr w:rsidR="009C0203" w14:paraId="04085025" w14:textId="77777777">
        <w:trPr>
          <w:cantSplit/>
          <w:trHeight w:val="567"/>
          <w:jc w:val="center"/>
        </w:trPr>
        <w:tc>
          <w:tcPr>
            <w:tcW w:w="824" w:type="dxa"/>
            <w:vMerge w:val="restart"/>
            <w:tcBorders>
              <w:left w:val="single" w:sz="4" w:space="0" w:color="auto"/>
              <w:right w:val="single" w:sz="4" w:space="0" w:color="auto"/>
            </w:tcBorders>
            <w:vAlign w:val="center"/>
          </w:tcPr>
          <w:p w14:paraId="0B7194C6"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培养</w:t>
            </w:r>
          </w:p>
          <w:p w14:paraId="1F652847"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环节</w:t>
            </w:r>
          </w:p>
          <w:p w14:paraId="06C6F60D"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eastAsia="仿宋"/>
                <w:color w:val="000000" w:themeColor="text1"/>
                <w:sz w:val="24"/>
              </w:rPr>
              <w:t>3</w:t>
            </w:r>
            <w:r>
              <w:rPr>
                <w:rFonts w:eastAsia="仿宋" w:cs="仿宋"/>
                <w:color w:val="000000" w:themeColor="text1"/>
                <w:sz w:val="24"/>
              </w:rPr>
              <w:t>学分）</w:t>
            </w:r>
          </w:p>
        </w:tc>
        <w:tc>
          <w:tcPr>
            <w:tcW w:w="1155" w:type="dxa"/>
            <w:tcBorders>
              <w:left w:val="single" w:sz="4" w:space="0" w:color="auto"/>
              <w:bottom w:val="single" w:sz="4" w:space="0" w:color="000000"/>
              <w:right w:val="single" w:sz="4" w:space="0" w:color="auto"/>
            </w:tcBorders>
            <w:vAlign w:val="center"/>
          </w:tcPr>
          <w:p w14:paraId="19DA046D" w14:textId="77777777" w:rsidR="009C0203" w:rsidRDefault="009C0203">
            <w:pPr>
              <w:snapToGrid w:val="0"/>
              <w:spacing w:line="300" w:lineRule="exact"/>
              <w:rPr>
                <w:rFonts w:eastAsia="仿宋"/>
                <w:color w:val="000000" w:themeColor="text1"/>
                <w:sz w:val="24"/>
              </w:rPr>
            </w:pPr>
          </w:p>
        </w:tc>
        <w:tc>
          <w:tcPr>
            <w:tcW w:w="2770" w:type="dxa"/>
            <w:tcBorders>
              <w:left w:val="single" w:sz="4" w:space="0" w:color="auto"/>
              <w:bottom w:val="single" w:sz="4" w:space="0" w:color="000000"/>
              <w:right w:val="single" w:sz="4" w:space="0" w:color="auto"/>
            </w:tcBorders>
            <w:vAlign w:val="center"/>
          </w:tcPr>
          <w:p w14:paraId="5BE889CF" w14:textId="77777777" w:rsidR="009C0203" w:rsidRDefault="00BC1BB0">
            <w:pPr>
              <w:snapToGrid w:val="0"/>
              <w:spacing w:line="300" w:lineRule="exact"/>
              <w:rPr>
                <w:rFonts w:eastAsia="仿宋" w:cs="仿宋"/>
                <w:b/>
                <w:bCs/>
                <w:color w:val="000000" w:themeColor="text1"/>
                <w:sz w:val="24"/>
              </w:rPr>
            </w:pPr>
            <w:r>
              <w:rPr>
                <w:rFonts w:eastAsia="仿宋" w:cs="仿宋"/>
                <w:color w:val="000000" w:themeColor="text1"/>
                <w:sz w:val="24"/>
              </w:rPr>
              <w:t>前沿讲座</w:t>
            </w:r>
          </w:p>
        </w:tc>
        <w:tc>
          <w:tcPr>
            <w:tcW w:w="631" w:type="dxa"/>
            <w:tcBorders>
              <w:top w:val="single" w:sz="4" w:space="0" w:color="auto"/>
              <w:left w:val="single" w:sz="4" w:space="0" w:color="auto"/>
              <w:bottom w:val="single" w:sz="4" w:space="0" w:color="000000"/>
              <w:right w:val="single" w:sz="4" w:space="0" w:color="auto"/>
            </w:tcBorders>
            <w:vAlign w:val="center"/>
          </w:tcPr>
          <w:p w14:paraId="02FBBD9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000000"/>
              <w:right w:val="single" w:sz="4" w:space="0" w:color="auto"/>
            </w:tcBorders>
            <w:vAlign w:val="center"/>
          </w:tcPr>
          <w:p w14:paraId="0EA5193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bottom w:val="single" w:sz="4" w:space="0" w:color="000000"/>
              <w:right w:val="single" w:sz="4" w:space="0" w:color="auto"/>
            </w:tcBorders>
            <w:vAlign w:val="center"/>
          </w:tcPr>
          <w:p w14:paraId="6EC4C77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724" w:type="dxa"/>
            <w:tcBorders>
              <w:top w:val="single" w:sz="4" w:space="0" w:color="auto"/>
              <w:left w:val="single" w:sz="4" w:space="0" w:color="auto"/>
              <w:bottom w:val="single" w:sz="4" w:space="0" w:color="000000"/>
              <w:right w:val="single" w:sz="4" w:space="0" w:color="auto"/>
            </w:tcBorders>
            <w:vAlign w:val="center"/>
          </w:tcPr>
          <w:p w14:paraId="0E242BF2"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1CB699FD"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243E45CB" w14:textId="77777777" w:rsidR="009C0203" w:rsidRDefault="009C0203">
            <w:pPr>
              <w:snapToGrid w:val="0"/>
              <w:spacing w:line="300" w:lineRule="exact"/>
              <w:jc w:val="center"/>
              <w:rPr>
                <w:rFonts w:eastAsia="仿宋" w:cs="仿宋"/>
                <w:color w:val="000000" w:themeColor="text1"/>
                <w:sz w:val="24"/>
              </w:rPr>
            </w:pPr>
          </w:p>
        </w:tc>
      </w:tr>
      <w:tr w:rsidR="009C0203" w14:paraId="6981C220" w14:textId="77777777">
        <w:trPr>
          <w:cantSplit/>
          <w:trHeight w:val="567"/>
          <w:jc w:val="center"/>
        </w:trPr>
        <w:tc>
          <w:tcPr>
            <w:tcW w:w="824" w:type="dxa"/>
            <w:vMerge/>
            <w:tcBorders>
              <w:left w:val="single" w:sz="4" w:space="0" w:color="auto"/>
              <w:right w:val="single" w:sz="4" w:space="0" w:color="auto"/>
            </w:tcBorders>
            <w:vAlign w:val="center"/>
          </w:tcPr>
          <w:p w14:paraId="4DF75549" w14:textId="77777777" w:rsidR="009C0203" w:rsidRDefault="009C0203">
            <w:pPr>
              <w:snapToGrid w:val="0"/>
              <w:ind w:rightChars="-6" w:right="-13"/>
              <w:rPr>
                <w:rFonts w:eastAsia="仿宋" w:cs="仿宋"/>
                <w:color w:val="000000" w:themeColor="text1"/>
                <w:sz w:val="24"/>
              </w:rPr>
            </w:pPr>
          </w:p>
        </w:tc>
        <w:tc>
          <w:tcPr>
            <w:tcW w:w="1155" w:type="dxa"/>
            <w:tcBorders>
              <w:left w:val="single" w:sz="4" w:space="0" w:color="auto"/>
              <w:bottom w:val="single" w:sz="4" w:space="0" w:color="000000"/>
              <w:right w:val="single" w:sz="4" w:space="0" w:color="auto"/>
            </w:tcBorders>
            <w:vAlign w:val="center"/>
          </w:tcPr>
          <w:p w14:paraId="248FB40D" w14:textId="77777777" w:rsidR="009C0203" w:rsidRDefault="009C0203">
            <w:pPr>
              <w:snapToGrid w:val="0"/>
              <w:spacing w:line="300" w:lineRule="exact"/>
              <w:rPr>
                <w:rFonts w:eastAsia="仿宋"/>
                <w:color w:val="000000" w:themeColor="text1"/>
                <w:sz w:val="24"/>
              </w:rPr>
            </w:pPr>
          </w:p>
        </w:tc>
        <w:tc>
          <w:tcPr>
            <w:tcW w:w="2770" w:type="dxa"/>
            <w:tcBorders>
              <w:left w:val="single" w:sz="4" w:space="0" w:color="auto"/>
              <w:bottom w:val="single" w:sz="4" w:space="0" w:color="000000"/>
              <w:right w:val="single" w:sz="4" w:space="0" w:color="auto"/>
            </w:tcBorders>
            <w:vAlign w:val="center"/>
          </w:tcPr>
          <w:p w14:paraId="37FB2B18"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社会实践与创新实践</w:t>
            </w:r>
          </w:p>
        </w:tc>
        <w:tc>
          <w:tcPr>
            <w:tcW w:w="631" w:type="dxa"/>
            <w:tcBorders>
              <w:top w:val="single" w:sz="4" w:space="0" w:color="auto"/>
              <w:left w:val="single" w:sz="4" w:space="0" w:color="auto"/>
              <w:bottom w:val="single" w:sz="4" w:space="0" w:color="000000"/>
              <w:right w:val="single" w:sz="4" w:space="0" w:color="auto"/>
            </w:tcBorders>
            <w:vAlign w:val="center"/>
          </w:tcPr>
          <w:p w14:paraId="39B0FF6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000000"/>
              <w:right w:val="single" w:sz="4" w:space="0" w:color="auto"/>
            </w:tcBorders>
            <w:vAlign w:val="center"/>
          </w:tcPr>
          <w:p w14:paraId="5643CBE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bottom w:val="single" w:sz="4" w:space="0" w:color="000000"/>
              <w:right w:val="single" w:sz="4" w:space="0" w:color="auto"/>
            </w:tcBorders>
            <w:vAlign w:val="center"/>
          </w:tcPr>
          <w:p w14:paraId="01F2CF9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724" w:type="dxa"/>
            <w:tcBorders>
              <w:top w:val="single" w:sz="4" w:space="0" w:color="auto"/>
              <w:left w:val="single" w:sz="4" w:space="0" w:color="auto"/>
              <w:bottom w:val="single" w:sz="4" w:space="0" w:color="000000"/>
              <w:right w:val="single" w:sz="4" w:space="0" w:color="auto"/>
            </w:tcBorders>
            <w:vAlign w:val="center"/>
          </w:tcPr>
          <w:p w14:paraId="5B137A53"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15489627"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1CB5120A" w14:textId="77777777" w:rsidR="009C0203" w:rsidRDefault="009C0203">
            <w:pPr>
              <w:snapToGrid w:val="0"/>
              <w:spacing w:line="300" w:lineRule="exact"/>
              <w:jc w:val="center"/>
              <w:rPr>
                <w:rFonts w:eastAsia="仿宋" w:cs="仿宋"/>
                <w:color w:val="000000" w:themeColor="text1"/>
                <w:sz w:val="24"/>
              </w:rPr>
            </w:pPr>
          </w:p>
        </w:tc>
      </w:tr>
      <w:tr w:rsidR="009C0203" w14:paraId="53807AE3" w14:textId="77777777">
        <w:trPr>
          <w:cantSplit/>
          <w:trHeight w:val="567"/>
          <w:jc w:val="center"/>
        </w:trPr>
        <w:tc>
          <w:tcPr>
            <w:tcW w:w="824" w:type="dxa"/>
            <w:vMerge/>
            <w:tcBorders>
              <w:left w:val="single" w:sz="4" w:space="0" w:color="auto"/>
              <w:right w:val="single" w:sz="4" w:space="0" w:color="auto"/>
            </w:tcBorders>
            <w:vAlign w:val="center"/>
          </w:tcPr>
          <w:p w14:paraId="3201442E" w14:textId="77777777" w:rsidR="009C0203" w:rsidRDefault="009C0203">
            <w:pPr>
              <w:snapToGrid w:val="0"/>
              <w:ind w:rightChars="-6" w:right="-13"/>
              <w:rPr>
                <w:rFonts w:eastAsia="仿宋" w:cs="仿宋"/>
                <w:color w:val="000000" w:themeColor="text1"/>
                <w:sz w:val="24"/>
              </w:rPr>
            </w:pPr>
          </w:p>
        </w:tc>
        <w:tc>
          <w:tcPr>
            <w:tcW w:w="1155" w:type="dxa"/>
            <w:tcBorders>
              <w:left w:val="single" w:sz="4" w:space="0" w:color="auto"/>
              <w:bottom w:val="single" w:sz="4" w:space="0" w:color="auto"/>
              <w:right w:val="single" w:sz="4" w:space="0" w:color="auto"/>
            </w:tcBorders>
            <w:vAlign w:val="center"/>
          </w:tcPr>
          <w:p w14:paraId="75A16A88" w14:textId="77777777" w:rsidR="009C0203" w:rsidRDefault="009C0203">
            <w:pPr>
              <w:snapToGrid w:val="0"/>
              <w:spacing w:line="300" w:lineRule="exact"/>
              <w:rPr>
                <w:rFonts w:eastAsia="仿宋"/>
                <w:color w:val="000000" w:themeColor="text1"/>
                <w:sz w:val="24"/>
              </w:rPr>
            </w:pPr>
          </w:p>
        </w:tc>
        <w:tc>
          <w:tcPr>
            <w:tcW w:w="2770" w:type="dxa"/>
            <w:tcBorders>
              <w:left w:val="single" w:sz="4" w:space="0" w:color="auto"/>
              <w:bottom w:val="single" w:sz="4" w:space="0" w:color="auto"/>
              <w:right w:val="single" w:sz="4" w:space="0" w:color="auto"/>
            </w:tcBorders>
            <w:vAlign w:val="center"/>
          </w:tcPr>
          <w:p w14:paraId="4C80CABB"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中期筛选</w:t>
            </w:r>
          </w:p>
        </w:tc>
        <w:tc>
          <w:tcPr>
            <w:tcW w:w="631" w:type="dxa"/>
            <w:tcBorders>
              <w:top w:val="single" w:sz="4" w:space="0" w:color="auto"/>
              <w:left w:val="single" w:sz="4" w:space="0" w:color="auto"/>
              <w:bottom w:val="single" w:sz="4" w:space="0" w:color="auto"/>
              <w:right w:val="single" w:sz="4" w:space="0" w:color="auto"/>
            </w:tcBorders>
            <w:vAlign w:val="center"/>
          </w:tcPr>
          <w:p w14:paraId="03EE545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6926FA8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bottom w:val="single" w:sz="4" w:space="0" w:color="auto"/>
              <w:right w:val="single" w:sz="4" w:space="0" w:color="auto"/>
            </w:tcBorders>
            <w:vAlign w:val="center"/>
          </w:tcPr>
          <w:p w14:paraId="1765F43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724" w:type="dxa"/>
            <w:tcBorders>
              <w:top w:val="single" w:sz="4" w:space="0" w:color="auto"/>
              <w:left w:val="single" w:sz="4" w:space="0" w:color="auto"/>
              <w:bottom w:val="single" w:sz="4" w:space="0" w:color="auto"/>
              <w:right w:val="single" w:sz="4" w:space="0" w:color="auto"/>
            </w:tcBorders>
            <w:vAlign w:val="center"/>
          </w:tcPr>
          <w:p w14:paraId="3D56E6C1"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bottom w:val="single" w:sz="4" w:space="0" w:color="auto"/>
              <w:right w:val="single" w:sz="4" w:space="0" w:color="auto"/>
            </w:tcBorders>
            <w:vAlign w:val="center"/>
          </w:tcPr>
          <w:p w14:paraId="49DF4EDB"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bottom w:val="single" w:sz="4" w:space="0" w:color="auto"/>
              <w:right w:val="single" w:sz="4" w:space="0" w:color="auto"/>
            </w:tcBorders>
            <w:vAlign w:val="center"/>
          </w:tcPr>
          <w:p w14:paraId="16E1121C" w14:textId="77777777" w:rsidR="009C0203" w:rsidRDefault="009C0203">
            <w:pPr>
              <w:snapToGrid w:val="0"/>
              <w:spacing w:line="300" w:lineRule="exact"/>
              <w:jc w:val="center"/>
              <w:rPr>
                <w:rFonts w:eastAsia="仿宋" w:cs="仿宋"/>
                <w:color w:val="000000" w:themeColor="text1"/>
                <w:sz w:val="24"/>
              </w:rPr>
            </w:pPr>
          </w:p>
        </w:tc>
      </w:tr>
    </w:tbl>
    <w:p w14:paraId="02F73195" w14:textId="77777777" w:rsidR="009C0203" w:rsidRDefault="00BC1BB0">
      <w:pPr>
        <w:spacing w:line="560" w:lineRule="exact"/>
        <w:jc w:val="center"/>
        <w:rPr>
          <w:rFonts w:eastAsia="黑体"/>
          <w:bCs/>
          <w:color w:val="000000" w:themeColor="text1"/>
          <w:sz w:val="36"/>
          <w:szCs w:val="36"/>
        </w:rPr>
      </w:pPr>
      <w:r>
        <w:rPr>
          <w:b/>
          <w:color w:val="000000" w:themeColor="text1"/>
          <w:sz w:val="32"/>
          <w:szCs w:val="32"/>
        </w:rPr>
        <w:br w:type="page"/>
      </w:r>
      <w:r>
        <w:rPr>
          <w:rFonts w:eastAsia="黑体" w:hint="eastAsia"/>
          <w:bCs/>
          <w:color w:val="000000" w:themeColor="text1"/>
          <w:sz w:val="36"/>
          <w:szCs w:val="36"/>
        </w:rPr>
        <w:lastRenderedPageBreak/>
        <w:t>中国古典文献学研究生文献阅读书目和期刊目录</w:t>
      </w:r>
    </w:p>
    <w:tbl>
      <w:tblPr>
        <w:tblW w:w="94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13"/>
        <w:gridCol w:w="3386"/>
        <w:gridCol w:w="4091"/>
        <w:gridCol w:w="1128"/>
      </w:tblGrid>
      <w:tr w:rsidR="009C0203" w14:paraId="53EC630F" w14:textId="77777777">
        <w:trPr>
          <w:trHeight w:val="561"/>
          <w:tblHeader/>
          <w:jc w:val="center"/>
        </w:trPr>
        <w:tc>
          <w:tcPr>
            <w:tcW w:w="813" w:type="dxa"/>
            <w:vAlign w:val="center"/>
          </w:tcPr>
          <w:p w14:paraId="6035CFCF" w14:textId="77777777" w:rsidR="009C0203" w:rsidRDefault="00BC1BB0">
            <w:pPr>
              <w:spacing w:line="400" w:lineRule="exact"/>
              <w:jc w:val="center"/>
              <w:rPr>
                <w:rFonts w:eastAsia="仿宋"/>
                <w:color w:val="000000" w:themeColor="text1"/>
                <w:sz w:val="24"/>
              </w:rPr>
            </w:pPr>
            <w:r>
              <w:rPr>
                <w:rFonts w:eastAsia="仿宋"/>
                <w:b/>
                <w:color w:val="000000" w:themeColor="text1"/>
                <w:sz w:val="24"/>
              </w:rPr>
              <w:t>序号</w:t>
            </w:r>
          </w:p>
        </w:tc>
        <w:tc>
          <w:tcPr>
            <w:tcW w:w="3386" w:type="dxa"/>
            <w:vAlign w:val="center"/>
          </w:tcPr>
          <w:p w14:paraId="0B721843" w14:textId="77777777" w:rsidR="009C0203" w:rsidRDefault="00BC1BB0">
            <w:pPr>
              <w:spacing w:line="400" w:lineRule="exact"/>
              <w:jc w:val="center"/>
              <w:rPr>
                <w:rFonts w:eastAsia="仿宋"/>
                <w:color w:val="000000" w:themeColor="text1"/>
                <w:sz w:val="24"/>
              </w:rPr>
            </w:pPr>
            <w:r>
              <w:rPr>
                <w:rFonts w:eastAsia="仿宋"/>
                <w:b/>
                <w:color w:val="000000" w:themeColor="text1"/>
                <w:sz w:val="24"/>
              </w:rPr>
              <w:t>著作或期刊的名称</w:t>
            </w:r>
          </w:p>
        </w:tc>
        <w:tc>
          <w:tcPr>
            <w:tcW w:w="4091" w:type="dxa"/>
            <w:vAlign w:val="center"/>
          </w:tcPr>
          <w:p w14:paraId="33198793" w14:textId="77777777" w:rsidR="009C0203" w:rsidRDefault="00BC1BB0">
            <w:pPr>
              <w:spacing w:line="400" w:lineRule="exact"/>
              <w:jc w:val="center"/>
              <w:rPr>
                <w:rFonts w:eastAsia="仿宋"/>
                <w:color w:val="000000" w:themeColor="text1"/>
                <w:sz w:val="24"/>
              </w:rPr>
            </w:pPr>
            <w:r>
              <w:rPr>
                <w:rFonts w:eastAsia="仿宋"/>
                <w:b/>
                <w:color w:val="000000" w:themeColor="text1"/>
                <w:sz w:val="24"/>
              </w:rPr>
              <w:t>作者或出版单位</w:t>
            </w:r>
          </w:p>
        </w:tc>
        <w:tc>
          <w:tcPr>
            <w:tcW w:w="1128" w:type="dxa"/>
            <w:vAlign w:val="center"/>
          </w:tcPr>
          <w:p w14:paraId="7572E5F2" w14:textId="77777777" w:rsidR="009C0203" w:rsidRDefault="00BC1BB0">
            <w:pPr>
              <w:spacing w:line="400" w:lineRule="exact"/>
              <w:jc w:val="center"/>
              <w:rPr>
                <w:rFonts w:eastAsia="仿宋"/>
                <w:color w:val="000000" w:themeColor="text1"/>
                <w:sz w:val="24"/>
              </w:rPr>
            </w:pPr>
            <w:r>
              <w:rPr>
                <w:rFonts w:eastAsia="仿宋"/>
                <w:b/>
                <w:color w:val="000000" w:themeColor="text1"/>
                <w:sz w:val="24"/>
              </w:rPr>
              <w:t>备注</w:t>
            </w:r>
          </w:p>
        </w:tc>
      </w:tr>
      <w:tr w:rsidR="009C0203" w14:paraId="52A9FBEF" w14:textId="77777777">
        <w:trPr>
          <w:trHeight w:val="561"/>
          <w:jc w:val="center"/>
        </w:trPr>
        <w:tc>
          <w:tcPr>
            <w:tcW w:w="813" w:type="dxa"/>
            <w:vAlign w:val="center"/>
          </w:tcPr>
          <w:p w14:paraId="2EA110E4" w14:textId="77777777" w:rsidR="009C0203" w:rsidRDefault="00BC1BB0">
            <w:pPr>
              <w:spacing w:line="400" w:lineRule="exact"/>
              <w:jc w:val="center"/>
              <w:rPr>
                <w:rFonts w:eastAsia="仿宋"/>
                <w:color w:val="000000" w:themeColor="text1"/>
                <w:sz w:val="24"/>
              </w:rPr>
            </w:pPr>
            <w:r>
              <w:rPr>
                <w:rFonts w:eastAsia="仿宋"/>
                <w:color w:val="000000" w:themeColor="text1"/>
                <w:sz w:val="24"/>
              </w:rPr>
              <w:t>1</w:t>
            </w:r>
          </w:p>
        </w:tc>
        <w:tc>
          <w:tcPr>
            <w:tcW w:w="3386" w:type="dxa"/>
            <w:vAlign w:val="center"/>
          </w:tcPr>
          <w:p w14:paraId="7411B784" w14:textId="77777777" w:rsidR="009C0203" w:rsidRDefault="00BC1BB0">
            <w:pPr>
              <w:spacing w:line="400" w:lineRule="exact"/>
              <w:jc w:val="left"/>
              <w:rPr>
                <w:rFonts w:eastAsia="仿宋"/>
                <w:color w:val="000000" w:themeColor="text1"/>
                <w:sz w:val="24"/>
              </w:rPr>
            </w:pPr>
            <w:r>
              <w:rPr>
                <w:rFonts w:eastAsia="仿宋"/>
                <w:color w:val="000000" w:themeColor="text1"/>
                <w:sz w:val="24"/>
              </w:rPr>
              <w:t>中国古文献学</w:t>
            </w:r>
          </w:p>
        </w:tc>
        <w:tc>
          <w:tcPr>
            <w:tcW w:w="4091" w:type="dxa"/>
            <w:vAlign w:val="center"/>
          </w:tcPr>
          <w:p w14:paraId="66BA4819" w14:textId="77777777" w:rsidR="009C0203" w:rsidRDefault="00BC1BB0">
            <w:pPr>
              <w:spacing w:line="400" w:lineRule="exact"/>
              <w:jc w:val="left"/>
              <w:rPr>
                <w:rFonts w:eastAsia="仿宋"/>
                <w:color w:val="000000" w:themeColor="text1"/>
                <w:sz w:val="24"/>
              </w:rPr>
            </w:pPr>
            <w:r>
              <w:rPr>
                <w:rFonts w:eastAsia="仿宋"/>
                <w:color w:val="000000" w:themeColor="text1"/>
                <w:sz w:val="24"/>
              </w:rPr>
              <w:t>孙钦善，北京大学出版社</w:t>
            </w:r>
          </w:p>
        </w:tc>
        <w:tc>
          <w:tcPr>
            <w:tcW w:w="1128" w:type="dxa"/>
            <w:vAlign w:val="center"/>
          </w:tcPr>
          <w:p w14:paraId="136CDEBF" w14:textId="77777777" w:rsidR="009C0203" w:rsidRDefault="00BC1BB0">
            <w:pPr>
              <w:spacing w:line="400" w:lineRule="exact"/>
              <w:jc w:val="center"/>
              <w:rPr>
                <w:rFonts w:eastAsia="仿宋"/>
                <w:color w:val="000000" w:themeColor="text1"/>
                <w:sz w:val="24"/>
              </w:rPr>
            </w:pPr>
            <w:r>
              <w:rPr>
                <w:rFonts w:eastAsia="仿宋"/>
                <w:color w:val="000000" w:themeColor="text1"/>
                <w:sz w:val="24"/>
              </w:rPr>
              <w:t>必读</w:t>
            </w:r>
          </w:p>
        </w:tc>
      </w:tr>
      <w:tr w:rsidR="009C0203" w14:paraId="13105CC5" w14:textId="77777777">
        <w:trPr>
          <w:trHeight w:val="561"/>
          <w:jc w:val="center"/>
        </w:trPr>
        <w:tc>
          <w:tcPr>
            <w:tcW w:w="813" w:type="dxa"/>
            <w:vAlign w:val="center"/>
          </w:tcPr>
          <w:p w14:paraId="5E32E2A7" w14:textId="77777777" w:rsidR="009C0203" w:rsidRDefault="00BC1BB0">
            <w:pPr>
              <w:spacing w:line="400" w:lineRule="exact"/>
              <w:jc w:val="center"/>
              <w:rPr>
                <w:rFonts w:eastAsia="仿宋"/>
                <w:color w:val="000000" w:themeColor="text1"/>
                <w:sz w:val="24"/>
              </w:rPr>
            </w:pPr>
            <w:r>
              <w:rPr>
                <w:rFonts w:eastAsia="仿宋"/>
                <w:color w:val="000000" w:themeColor="text1"/>
                <w:sz w:val="24"/>
              </w:rPr>
              <w:t>2</w:t>
            </w:r>
          </w:p>
        </w:tc>
        <w:tc>
          <w:tcPr>
            <w:tcW w:w="3386" w:type="dxa"/>
            <w:vAlign w:val="center"/>
          </w:tcPr>
          <w:p w14:paraId="612E10E9" w14:textId="77777777" w:rsidR="009C0203" w:rsidRDefault="00BC1BB0">
            <w:pPr>
              <w:spacing w:line="400" w:lineRule="exact"/>
              <w:jc w:val="left"/>
              <w:rPr>
                <w:rFonts w:eastAsia="仿宋"/>
                <w:color w:val="000000" w:themeColor="text1"/>
                <w:sz w:val="24"/>
              </w:rPr>
            </w:pPr>
            <w:r>
              <w:rPr>
                <w:rFonts w:eastAsia="仿宋"/>
                <w:color w:val="000000" w:themeColor="text1"/>
                <w:sz w:val="24"/>
              </w:rPr>
              <w:t>校雠广义</w:t>
            </w:r>
          </w:p>
        </w:tc>
        <w:tc>
          <w:tcPr>
            <w:tcW w:w="4091" w:type="dxa"/>
            <w:vAlign w:val="center"/>
          </w:tcPr>
          <w:p w14:paraId="3F4B983B" w14:textId="77777777" w:rsidR="009C0203" w:rsidRDefault="00BC1BB0">
            <w:pPr>
              <w:spacing w:line="400" w:lineRule="exact"/>
              <w:jc w:val="left"/>
              <w:rPr>
                <w:rFonts w:eastAsia="仿宋"/>
                <w:color w:val="000000" w:themeColor="text1"/>
                <w:sz w:val="24"/>
              </w:rPr>
            </w:pPr>
            <w:r>
              <w:rPr>
                <w:rFonts w:eastAsia="仿宋"/>
                <w:color w:val="000000" w:themeColor="text1"/>
                <w:sz w:val="24"/>
              </w:rPr>
              <w:t>程千帆、徐有富，齐鲁书社</w:t>
            </w:r>
          </w:p>
        </w:tc>
        <w:tc>
          <w:tcPr>
            <w:tcW w:w="1128" w:type="dxa"/>
            <w:vAlign w:val="center"/>
          </w:tcPr>
          <w:p w14:paraId="521BE440" w14:textId="77777777" w:rsidR="009C0203" w:rsidRDefault="00BC1BB0">
            <w:pPr>
              <w:spacing w:line="400" w:lineRule="exact"/>
              <w:jc w:val="center"/>
              <w:rPr>
                <w:rFonts w:eastAsia="仿宋"/>
                <w:color w:val="000000" w:themeColor="text1"/>
                <w:sz w:val="24"/>
              </w:rPr>
            </w:pPr>
            <w:r>
              <w:rPr>
                <w:rFonts w:eastAsia="仿宋"/>
                <w:color w:val="000000" w:themeColor="text1"/>
                <w:sz w:val="24"/>
              </w:rPr>
              <w:t>必读</w:t>
            </w:r>
          </w:p>
        </w:tc>
      </w:tr>
      <w:tr w:rsidR="009C0203" w14:paraId="0F4EAF7F" w14:textId="77777777">
        <w:trPr>
          <w:trHeight w:val="561"/>
          <w:jc w:val="center"/>
        </w:trPr>
        <w:tc>
          <w:tcPr>
            <w:tcW w:w="813" w:type="dxa"/>
            <w:vAlign w:val="center"/>
          </w:tcPr>
          <w:p w14:paraId="75C3AC28" w14:textId="77777777" w:rsidR="009C0203" w:rsidRDefault="00BC1BB0">
            <w:pPr>
              <w:spacing w:line="400" w:lineRule="exact"/>
              <w:jc w:val="center"/>
              <w:rPr>
                <w:rFonts w:eastAsia="仿宋"/>
                <w:color w:val="000000" w:themeColor="text1"/>
                <w:sz w:val="24"/>
              </w:rPr>
            </w:pPr>
            <w:r>
              <w:rPr>
                <w:rFonts w:eastAsia="仿宋"/>
                <w:color w:val="000000" w:themeColor="text1"/>
                <w:sz w:val="24"/>
              </w:rPr>
              <w:t>3</w:t>
            </w:r>
          </w:p>
        </w:tc>
        <w:tc>
          <w:tcPr>
            <w:tcW w:w="3386" w:type="dxa"/>
            <w:vAlign w:val="center"/>
          </w:tcPr>
          <w:p w14:paraId="6EB07C61" w14:textId="77777777" w:rsidR="009C0203" w:rsidRDefault="00BC1BB0">
            <w:pPr>
              <w:spacing w:line="400" w:lineRule="exact"/>
              <w:jc w:val="left"/>
              <w:rPr>
                <w:rFonts w:eastAsia="仿宋"/>
                <w:color w:val="000000" w:themeColor="text1"/>
                <w:sz w:val="24"/>
              </w:rPr>
            </w:pPr>
            <w:r>
              <w:rPr>
                <w:rFonts w:eastAsia="仿宋"/>
                <w:color w:val="000000" w:themeColor="text1"/>
                <w:sz w:val="24"/>
              </w:rPr>
              <w:t>训诂学初稿</w:t>
            </w:r>
          </w:p>
        </w:tc>
        <w:tc>
          <w:tcPr>
            <w:tcW w:w="4091" w:type="dxa"/>
            <w:vAlign w:val="center"/>
          </w:tcPr>
          <w:p w14:paraId="03A08D34" w14:textId="77777777" w:rsidR="009C0203" w:rsidRDefault="00BC1BB0">
            <w:pPr>
              <w:spacing w:line="400" w:lineRule="exact"/>
              <w:jc w:val="left"/>
              <w:rPr>
                <w:rFonts w:eastAsia="仿宋"/>
                <w:color w:val="000000" w:themeColor="text1"/>
                <w:sz w:val="24"/>
              </w:rPr>
            </w:pPr>
            <w:r>
              <w:rPr>
                <w:rFonts w:eastAsia="仿宋"/>
                <w:color w:val="000000" w:themeColor="text1"/>
                <w:sz w:val="24"/>
              </w:rPr>
              <w:t>周大璞，武汉大学出版社</w:t>
            </w:r>
          </w:p>
        </w:tc>
        <w:tc>
          <w:tcPr>
            <w:tcW w:w="1128" w:type="dxa"/>
            <w:vAlign w:val="center"/>
          </w:tcPr>
          <w:p w14:paraId="4155B006" w14:textId="77777777" w:rsidR="009C0203" w:rsidRDefault="00BC1BB0">
            <w:pPr>
              <w:spacing w:line="400" w:lineRule="exact"/>
              <w:jc w:val="center"/>
              <w:rPr>
                <w:rFonts w:eastAsia="仿宋"/>
                <w:color w:val="000000" w:themeColor="text1"/>
                <w:sz w:val="24"/>
              </w:rPr>
            </w:pPr>
            <w:r>
              <w:rPr>
                <w:rFonts w:eastAsia="仿宋"/>
                <w:color w:val="000000" w:themeColor="text1"/>
                <w:sz w:val="24"/>
              </w:rPr>
              <w:t>必读</w:t>
            </w:r>
          </w:p>
        </w:tc>
      </w:tr>
      <w:tr w:rsidR="009C0203" w14:paraId="4012C14A" w14:textId="77777777">
        <w:trPr>
          <w:trHeight w:val="561"/>
          <w:jc w:val="center"/>
        </w:trPr>
        <w:tc>
          <w:tcPr>
            <w:tcW w:w="813" w:type="dxa"/>
            <w:vAlign w:val="center"/>
          </w:tcPr>
          <w:p w14:paraId="58AF6264" w14:textId="77777777" w:rsidR="009C0203" w:rsidRDefault="00BC1BB0">
            <w:pPr>
              <w:spacing w:line="400" w:lineRule="exact"/>
              <w:jc w:val="center"/>
              <w:rPr>
                <w:rFonts w:eastAsia="仿宋"/>
                <w:color w:val="000000" w:themeColor="text1"/>
                <w:sz w:val="24"/>
              </w:rPr>
            </w:pPr>
            <w:r>
              <w:rPr>
                <w:rFonts w:eastAsia="仿宋"/>
                <w:color w:val="000000" w:themeColor="text1"/>
                <w:sz w:val="24"/>
              </w:rPr>
              <w:t>4</w:t>
            </w:r>
          </w:p>
        </w:tc>
        <w:tc>
          <w:tcPr>
            <w:tcW w:w="3386" w:type="dxa"/>
            <w:vAlign w:val="center"/>
          </w:tcPr>
          <w:p w14:paraId="5B5E8C90" w14:textId="77777777" w:rsidR="009C0203" w:rsidRDefault="00BC1BB0">
            <w:pPr>
              <w:spacing w:line="400" w:lineRule="exact"/>
              <w:jc w:val="left"/>
              <w:rPr>
                <w:rFonts w:eastAsia="仿宋"/>
                <w:color w:val="000000" w:themeColor="text1"/>
                <w:sz w:val="24"/>
              </w:rPr>
            </w:pPr>
            <w:r>
              <w:rPr>
                <w:rFonts w:eastAsia="仿宋"/>
                <w:color w:val="000000" w:themeColor="text1"/>
                <w:sz w:val="24"/>
              </w:rPr>
              <w:t>文字学概要</w:t>
            </w:r>
          </w:p>
        </w:tc>
        <w:tc>
          <w:tcPr>
            <w:tcW w:w="4091" w:type="dxa"/>
            <w:vAlign w:val="center"/>
          </w:tcPr>
          <w:p w14:paraId="55436247" w14:textId="77777777" w:rsidR="009C0203" w:rsidRDefault="00BC1BB0">
            <w:pPr>
              <w:spacing w:line="400" w:lineRule="exact"/>
              <w:jc w:val="left"/>
              <w:rPr>
                <w:rFonts w:eastAsia="仿宋"/>
                <w:color w:val="000000" w:themeColor="text1"/>
                <w:sz w:val="24"/>
              </w:rPr>
            </w:pPr>
            <w:r>
              <w:rPr>
                <w:rFonts w:eastAsia="仿宋"/>
                <w:color w:val="000000" w:themeColor="text1"/>
                <w:sz w:val="24"/>
              </w:rPr>
              <w:t>裘锡圭，商务印书馆</w:t>
            </w:r>
          </w:p>
        </w:tc>
        <w:tc>
          <w:tcPr>
            <w:tcW w:w="1128" w:type="dxa"/>
            <w:vAlign w:val="center"/>
          </w:tcPr>
          <w:p w14:paraId="151E2233" w14:textId="77777777" w:rsidR="009C0203" w:rsidRDefault="00BC1BB0">
            <w:pPr>
              <w:spacing w:line="400" w:lineRule="exact"/>
              <w:jc w:val="center"/>
              <w:rPr>
                <w:rFonts w:eastAsia="仿宋"/>
                <w:color w:val="000000" w:themeColor="text1"/>
                <w:sz w:val="24"/>
              </w:rPr>
            </w:pPr>
            <w:r>
              <w:rPr>
                <w:rFonts w:eastAsia="仿宋"/>
                <w:color w:val="000000" w:themeColor="text1"/>
                <w:sz w:val="24"/>
              </w:rPr>
              <w:t>必读</w:t>
            </w:r>
          </w:p>
        </w:tc>
      </w:tr>
      <w:tr w:rsidR="009C0203" w14:paraId="588ECCD8" w14:textId="77777777">
        <w:trPr>
          <w:trHeight w:val="561"/>
          <w:jc w:val="center"/>
        </w:trPr>
        <w:tc>
          <w:tcPr>
            <w:tcW w:w="813" w:type="dxa"/>
            <w:vAlign w:val="center"/>
          </w:tcPr>
          <w:p w14:paraId="2A8E07A7" w14:textId="77777777" w:rsidR="009C0203" w:rsidRDefault="00BC1BB0">
            <w:pPr>
              <w:spacing w:line="400" w:lineRule="exact"/>
              <w:jc w:val="center"/>
              <w:rPr>
                <w:rFonts w:eastAsia="仿宋"/>
                <w:color w:val="000000" w:themeColor="text1"/>
                <w:sz w:val="24"/>
              </w:rPr>
            </w:pPr>
            <w:r>
              <w:rPr>
                <w:rFonts w:eastAsia="仿宋"/>
                <w:color w:val="000000" w:themeColor="text1"/>
                <w:sz w:val="24"/>
              </w:rPr>
              <w:t>5</w:t>
            </w:r>
          </w:p>
        </w:tc>
        <w:tc>
          <w:tcPr>
            <w:tcW w:w="3386" w:type="dxa"/>
            <w:vAlign w:val="center"/>
          </w:tcPr>
          <w:p w14:paraId="25C86E5B" w14:textId="77777777" w:rsidR="009C0203" w:rsidRDefault="00BC1BB0">
            <w:pPr>
              <w:spacing w:line="400" w:lineRule="exact"/>
              <w:jc w:val="left"/>
              <w:rPr>
                <w:rFonts w:eastAsia="仿宋"/>
                <w:color w:val="000000" w:themeColor="text1"/>
                <w:sz w:val="24"/>
              </w:rPr>
            </w:pPr>
            <w:r>
              <w:rPr>
                <w:rFonts w:eastAsia="仿宋"/>
                <w:color w:val="000000" w:themeColor="text1"/>
                <w:sz w:val="24"/>
              </w:rPr>
              <w:t>音韵学教程</w:t>
            </w:r>
          </w:p>
        </w:tc>
        <w:tc>
          <w:tcPr>
            <w:tcW w:w="4091" w:type="dxa"/>
            <w:vAlign w:val="center"/>
          </w:tcPr>
          <w:p w14:paraId="153E66FD" w14:textId="77777777" w:rsidR="009C0203" w:rsidRDefault="00BC1BB0">
            <w:pPr>
              <w:spacing w:line="400" w:lineRule="exact"/>
              <w:jc w:val="left"/>
              <w:rPr>
                <w:rFonts w:eastAsia="仿宋"/>
                <w:color w:val="000000" w:themeColor="text1"/>
                <w:sz w:val="24"/>
              </w:rPr>
            </w:pPr>
            <w:r>
              <w:rPr>
                <w:rFonts w:eastAsia="仿宋"/>
                <w:color w:val="000000" w:themeColor="text1"/>
                <w:sz w:val="24"/>
              </w:rPr>
              <w:t>唐作藩，北京大学出版社</w:t>
            </w:r>
          </w:p>
        </w:tc>
        <w:tc>
          <w:tcPr>
            <w:tcW w:w="1128" w:type="dxa"/>
            <w:vAlign w:val="center"/>
          </w:tcPr>
          <w:p w14:paraId="1601A7CB" w14:textId="77777777" w:rsidR="009C0203" w:rsidRDefault="00BC1BB0">
            <w:pPr>
              <w:spacing w:line="400" w:lineRule="exact"/>
              <w:jc w:val="center"/>
              <w:rPr>
                <w:rFonts w:eastAsia="仿宋"/>
                <w:color w:val="000000" w:themeColor="text1"/>
                <w:sz w:val="24"/>
              </w:rPr>
            </w:pPr>
            <w:r>
              <w:rPr>
                <w:rFonts w:eastAsia="仿宋"/>
                <w:color w:val="000000" w:themeColor="text1"/>
                <w:sz w:val="24"/>
              </w:rPr>
              <w:t>必读</w:t>
            </w:r>
          </w:p>
        </w:tc>
      </w:tr>
      <w:tr w:rsidR="009C0203" w14:paraId="07C82DA7" w14:textId="77777777">
        <w:trPr>
          <w:trHeight w:val="561"/>
          <w:jc w:val="center"/>
        </w:trPr>
        <w:tc>
          <w:tcPr>
            <w:tcW w:w="813" w:type="dxa"/>
            <w:vAlign w:val="center"/>
          </w:tcPr>
          <w:p w14:paraId="795559D9" w14:textId="77777777" w:rsidR="009C0203" w:rsidRDefault="00BC1BB0">
            <w:pPr>
              <w:spacing w:line="400" w:lineRule="exact"/>
              <w:jc w:val="center"/>
              <w:rPr>
                <w:rFonts w:eastAsia="仿宋"/>
                <w:color w:val="000000" w:themeColor="text1"/>
                <w:sz w:val="24"/>
              </w:rPr>
            </w:pPr>
            <w:r>
              <w:rPr>
                <w:rFonts w:eastAsia="仿宋"/>
                <w:color w:val="000000" w:themeColor="text1"/>
                <w:sz w:val="24"/>
              </w:rPr>
              <w:t>6</w:t>
            </w:r>
          </w:p>
        </w:tc>
        <w:tc>
          <w:tcPr>
            <w:tcW w:w="3386" w:type="dxa"/>
            <w:vAlign w:val="center"/>
          </w:tcPr>
          <w:p w14:paraId="5A64E2CD" w14:textId="77777777" w:rsidR="009C0203" w:rsidRDefault="00BC1BB0">
            <w:pPr>
              <w:spacing w:line="400" w:lineRule="exact"/>
              <w:jc w:val="left"/>
              <w:rPr>
                <w:rFonts w:eastAsia="仿宋"/>
                <w:color w:val="000000" w:themeColor="text1"/>
                <w:sz w:val="24"/>
              </w:rPr>
            </w:pPr>
            <w:r>
              <w:rPr>
                <w:rFonts w:eastAsia="仿宋"/>
                <w:color w:val="000000" w:themeColor="text1"/>
                <w:sz w:val="24"/>
              </w:rPr>
              <w:t>中国古典文学史料学</w:t>
            </w:r>
          </w:p>
        </w:tc>
        <w:tc>
          <w:tcPr>
            <w:tcW w:w="4091" w:type="dxa"/>
            <w:vAlign w:val="center"/>
          </w:tcPr>
          <w:p w14:paraId="6B5DADCF" w14:textId="77777777" w:rsidR="009C0203" w:rsidRDefault="00BC1BB0">
            <w:pPr>
              <w:spacing w:line="400" w:lineRule="exact"/>
              <w:jc w:val="left"/>
              <w:rPr>
                <w:rFonts w:eastAsia="仿宋"/>
                <w:color w:val="000000" w:themeColor="text1"/>
                <w:sz w:val="24"/>
              </w:rPr>
            </w:pPr>
            <w:r>
              <w:rPr>
                <w:rFonts w:eastAsia="仿宋"/>
                <w:color w:val="000000" w:themeColor="text1"/>
                <w:sz w:val="24"/>
              </w:rPr>
              <w:t>徐有富，北京大学出版社</w:t>
            </w:r>
          </w:p>
        </w:tc>
        <w:tc>
          <w:tcPr>
            <w:tcW w:w="1128" w:type="dxa"/>
            <w:vAlign w:val="center"/>
          </w:tcPr>
          <w:p w14:paraId="03E1C827" w14:textId="77777777" w:rsidR="009C0203" w:rsidRDefault="00BC1BB0">
            <w:pPr>
              <w:spacing w:line="400" w:lineRule="exact"/>
              <w:jc w:val="center"/>
              <w:rPr>
                <w:rFonts w:eastAsia="仿宋"/>
                <w:color w:val="000000" w:themeColor="text1"/>
                <w:sz w:val="24"/>
              </w:rPr>
            </w:pPr>
            <w:r>
              <w:rPr>
                <w:rFonts w:eastAsia="仿宋"/>
                <w:color w:val="000000" w:themeColor="text1"/>
                <w:sz w:val="24"/>
              </w:rPr>
              <w:t>必读</w:t>
            </w:r>
          </w:p>
        </w:tc>
      </w:tr>
      <w:tr w:rsidR="009C0203" w14:paraId="76D2083E" w14:textId="77777777">
        <w:trPr>
          <w:trHeight w:val="561"/>
          <w:jc w:val="center"/>
        </w:trPr>
        <w:tc>
          <w:tcPr>
            <w:tcW w:w="813" w:type="dxa"/>
            <w:vAlign w:val="center"/>
          </w:tcPr>
          <w:p w14:paraId="258C1CF6" w14:textId="77777777" w:rsidR="009C0203" w:rsidRDefault="00BC1BB0">
            <w:pPr>
              <w:spacing w:line="400" w:lineRule="exact"/>
              <w:jc w:val="center"/>
              <w:rPr>
                <w:rFonts w:eastAsia="仿宋"/>
                <w:color w:val="000000" w:themeColor="text1"/>
                <w:sz w:val="24"/>
              </w:rPr>
            </w:pPr>
            <w:r>
              <w:rPr>
                <w:rFonts w:eastAsia="仿宋"/>
                <w:color w:val="000000" w:themeColor="text1"/>
                <w:sz w:val="24"/>
              </w:rPr>
              <w:t>7</w:t>
            </w:r>
          </w:p>
        </w:tc>
        <w:tc>
          <w:tcPr>
            <w:tcW w:w="3386" w:type="dxa"/>
            <w:vAlign w:val="center"/>
          </w:tcPr>
          <w:p w14:paraId="0B3FD32D" w14:textId="77777777" w:rsidR="009C0203" w:rsidRDefault="00BC1BB0">
            <w:pPr>
              <w:spacing w:line="400" w:lineRule="exact"/>
              <w:jc w:val="left"/>
              <w:rPr>
                <w:rFonts w:eastAsia="仿宋"/>
                <w:color w:val="000000" w:themeColor="text1"/>
                <w:sz w:val="24"/>
              </w:rPr>
            </w:pPr>
            <w:r>
              <w:rPr>
                <w:rFonts w:eastAsia="仿宋"/>
                <w:color w:val="000000" w:themeColor="text1"/>
                <w:sz w:val="24"/>
              </w:rPr>
              <w:t>中国古典文学研究史</w:t>
            </w:r>
          </w:p>
        </w:tc>
        <w:tc>
          <w:tcPr>
            <w:tcW w:w="4091" w:type="dxa"/>
            <w:vAlign w:val="center"/>
          </w:tcPr>
          <w:p w14:paraId="2A95159A" w14:textId="77777777" w:rsidR="009C0203" w:rsidRDefault="00BC1BB0">
            <w:pPr>
              <w:spacing w:line="400" w:lineRule="exact"/>
              <w:jc w:val="left"/>
              <w:rPr>
                <w:rFonts w:eastAsia="仿宋"/>
                <w:color w:val="000000" w:themeColor="text1"/>
                <w:sz w:val="24"/>
              </w:rPr>
            </w:pPr>
            <w:r>
              <w:rPr>
                <w:rFonts w:eastAsia="仿宋"/>
                <w:color w:val="000000" w:themeColor="text1"/>
                <w:sz w:val="24"/>
              </w:rPr>
              <w:t>郭英德，中华书局</w:t>
            </w:r>
          </w:p>
        </w:tc>
        <w:tc>
          <w:tcPr>
            <w:tcW w:w="1128" w:type="dxa"/>
            <w:vAlign w:val="center"/>
          </w:tcPr>
          <w:p w14:paraId="346A8DE3" w14:textId="77777777" w:rsidR="009C0203" w:rsidRDefault="00BC1BB0">
            <w:pPr>
              <w:spacing w:line="400" w:lineRule="exact"/>
              <w:jc w:val="center"/>
              <w:rPr>
                <w:rFonts w:eastAsia="仿宋"/>
                <w:color w:val="000000" w:themeColor="text1"/>
                <w:sz w:val="24"/>
              </w:rPr>
            </w:pPr>
            <w:r>
              <w:rPr>
                <w:rFonts w:eastAsia="仿宋"/>
                <w:color w:val="000000" w:themeColor="text1"/>
                <w:sz w:val="24"/>
              </w:rPr>
              <w:t>必读</w:t>
            </w:r>
          </w:p>
        </w:tc>
      </w:tr>
      <w:tr w:rsidR="009C0203" w14:paraId="6545021D" w14:textId="77777777">
        <w:trPr>
          <w:trHeight w:val="561"/>
          <w:jc w:val="center"/>
        </w:trPr>
        <w:tc>
          <w:tcPr>
            <w:tcW w:w="813" w:type="dxa"/>
            <w:vAlign w:val="center"/>
          </w:tcPr>
          <w:p w14:paraId="72931700" w14:textId="77777777" w:rsidR="009C0203" w:rsidRDefault="00BC1BB0">
            <w:pPr>
              <w:spacing w:line="400" w:lineRule="exact"/>
              <w:jc w:val="center"/>
              <w:rPr>
                <w:rFonts w:eastAsia="仿宋"/>
                <w:color w:val="000000" w:themeColor="text1"/>
                <w:sz w:val="24"/>
              </w:rPr>
            </w:pPr>
            <w:r>
              <w:rPr>
                <w:rFonts w:eastAsia="仿宋"/>
                <w:color w:val="000000" w:themeColor="text1"/>
                <w:sz w:val="24"/>
              </w:rPr>
              <w:t>8</w:t>
            </w:r>
          </w:p>
        </w:tc>
        <w:tc>
          <w:tcPr>
            <w:tcW w:w="3386" w:type="dxa"/>
            <w:vAlign w:val="center"/>
          </w:tcPr>
          <w:p w14:paraId="0FE64B2C" w14:textId="77777777" w:rsidR="009C0203" w:rsidRDefault="00BC1BB0">
            <w:pPr>
              <w:spacing w:line="400" w:lineRule="exact"/>
              <w:jc w:val="left"/>
              <w:rPr>
                <w:rFonts w:eastAsia="仿宋"/>
                <w:color w:val="000000" w:themeColor="text1"/>
                <w:sz w:val="24"/>
              </w:rPr>
            </w:pPr>
            <w:r>
              <w:rPr>
                <w:rFonts w:eastAsia="仿宋"/>
                <w:color w:val="000000" w:themeColor="text1"/>
                <w:sz w:val="24"/>
              </w:rPr>
              <w:t>二十世纪中国古典文学研究史</w:t>
            </w:r>
          </w:p>
        </w:tc>
        <w:tc>
          <w:tcPr>
            <w:tcW w:w="4091" w:type="dxa"/>
            <w:vAlign w:val="center"/>
          </w:tcPr>
          <w:p w14:paraId="10DE8751" w14:textId="77777777" w:rsidR="009C0203" w:rsidRDefault="00BC1BB0">
            <w:pPr>
              <w:spacing w:line="400" w:lineRule="exact"/>
              <w:jc w:val="left"/>
              <w:rPr>
                <w:rFonts w:eastAsia="仿宋"/>
                <w:color w:val="000000" w:themeColor="text1"/>
                <w:sz w:val="24"/>
              </w:rPr>
            </w:pPr>
            <w:r>
              <w:rPr>
                <w:rFonts w:eastAsia="仿宋"/>
                <w:color w:val="000000" w:themeColor="text1"/>
                <w:sz w:val="24"/>
              </w:rPr>
              <w:t>赵敏俐、杨树增，陕西人民出版社</w:t>
            </w:r>
          </w:p>
        </w:tc>
        <w:tc>
          <w:tcPr>
            <w:tcW w:w="1128" w:type="dxa"/>
            <w:vAlign w:val="center"/>
          </w:tcPr>
          <w:p w14:paraId="43F9E7F9" w14:textId="77777777" w:rsidR="009C0203" w:rsidRDefault="00BC1BB0">
            <w:pPr>
              <w:spacing w:line="400" w:lineRule="exact"/>
              <w:jc w:val="center"/>
              <w:rPr>
                <w:rFonts w:eastAsia="仿宋"/>
                <w:color w:val="000000" w:themeColor="text1"/>
                <w:sz w:val="24"/>
              </w:rPr>
            </w:pPr>
            <w:r>
              <w:rPr>
                <w:rFonts w:eastAsia="仿宋"/>
                <w:color w:val="000000" w:themeColor="text1"/>
                <w:sz w:val="24"/>
              </w:rPr>
              <w:t>必读</w:t>
            </w:r>
          </w:p>
        </w:tc>
      </w:tr>
      <w:tr w:rsidR="009C0203" w14:paraId="39599451" w14:textId="77777777">
        <w:trPr>
          <w:trHeight w:val="561"/>
          <w:jc w:val="center"/>
        </w:trPr>
        <w:tc>
          <w:tcPr>
            <w:tcW w:w="813" w:type="dxa"/>
            <w:vAlign w:val="center"/>
          </w:tcPr>
          <w:p w14:paraId="236EF764" w14:textId="77777777" w:rsidR="009C0203" w:rsidRDefault="00BC1BB0">
            <w:pPr>
              <w:spacing w:line="400" w:lineRule="exact"/>
              <w:jc w:val="center"/>
              <w:rPr>
                <w:rFonts w:eastAsia="仿宋"/>
                <w:color w:val="000000" w:themeColor="text1"/>
                <w:sz w:val="24"/>
              </w:rPr>
            </w:pPr>
            <w:r>
              <w:rPr>
                <w:rFonts w:eastAsia="仿宋"/>
                <w:color w:val="000000" w:themeColor="text1"/>
                <w:sz w:val="24"/>
              </w:rPr>
              <w:t>9</w:t>
            </w:r>
          </w:p>
        </w:tc>
        <w:tc>
          <w:tcPr>
            <w:tcW w:w="3386" w:type="dxa"/>
            <w:vAlign w:val="center"/>
          </w:tcPr>
          <w:p w14:paraId="73157D88" w14:textId="77777777" w:rsidR="009C0203" w:rsidRDefault="00BC1BB0">
            <w:pPr>
              <w:spacing w:line="400" w:lineRule="exact"/>
              <w:jc w:val="left"/>
              <w:rPr>
                <w:rFonts w:eastAsia="仿宋"/>
                <w:color w:val="000000" w:themeColor="text1"/>
                <w:sz w:val="24"/>
              </w:rPr>
            </w:pPr>
            <w:r>
              <w:rPr>
                <w:rFonts w:eastAsia="仿宋"/>
                <w:color w:val="000000" w:themeColor="text1"/>
                <w:sz w:val="24"/>
              </w:rPr>
              <w:t>十三经概论</w:t>
            </w:r>
          </w:p>
        </w:tc>
        <w:tc>
          <w:tcPr>
            <w:tcW w:w="4091" w:type="dxa"/>
            <w:vAlign w:val="center"/>
          </w:tcPr>
          <w:p w14:paraId="1A7DD22E" w14:textId="77777777" w:rsidR="009C0203" w:rsidRDefault="00BC1BB0">
            <w:pPr>
              <w:spacing w:line="400" w:lineRule="exact"/>
              <w:jc w:val="left"/>
              <w:rPr>
                <w:rFonts w:eastAsia="仿宋"/>
                <w:color w:val="000000" w:themeColor="text1"/>
                <w:sz w:val="24"/>
              </w:rPr>
            </w:pPr>
            <w:r>
              <w:rPr>
                <w:rFonts w:eastAsia="仿宋"/>
                <w:color w:val="000000" w:themeColor="text1"/>
                <w:sz w:val="24"/>
              </w:rPr>
              <w:t>剪伯赞，上海古籍出版社</w:t>
            </w:r>
          </w:p>
        </w:tc>
        <w:tc>
          <w:tcPr>
            <w:tcW w:w="1128" w:type="dxa"/>
            <w:vAlign w:val="center"/>
          </w:tcPr>
          <w:p w14:paraId="67F4E748" w14:textId="77777777" w:rsidR="009C0203" w:rsidRDefault="00BC1BB0">
            <w:pPr>
              <w:spacing w:line="400" w:lineRule="exact"/>
              <w:jc w:val="center"/>
              <w:rPr>
                <w:rFonts w:eastAsia="仿宋"/>
                <w:color w:val="000000" w:themeColor="text1"/>
                <w:sz w:val="24"/>
              </w:rPr>
            </w:pPr>
            <w:r>
              <w:rPr>
                <w:rFonts w:eastAsia="仿宋"/>
                <w:color w:val="000000" w:themeColor="text1"/>
                <w:sz w:val="24"/>
              </w:rPr>
              <w:t>必读</w:t>
            </w:r>
          </w:p>
        </w:tc>
      </w:tr>
      <w:tr w:rsidR="009C0203" w14:paraId="3EF72970" w14:textId="77777777">
        <w:trPr>
          <w:trHeight w:val="561"/>
          <w:jc w:val="center"/>
        </w:trPr>
        <w:tc>
          <w:tcPr>
            <w:tcW w:w="813" w:type="dxa"/>
            <w:vAlign w:val="center"/>
          </w:tcPr>
          <w:p w14:paraId="3C9BB521" w14:textId="77777777" w:rsidR="009C0203" w:rsidRDefault="00BC1BB0">
            <w:pPr>
              <w:spacing w:line="400" w:lineRule="exact"/>
              <w:jc w:val="center"/>
              <w:rPr>
                <w:rFonts w:eastAsia="仿宋"/>
                <w:color w:val="000000" w:themeColor="text1"/>
                <w:sz w:val="24"/>
              </w:rPr>
            </w:pPr>
            <w:r>
              <w:rPr>
                <w:rFonts w:eastAsia="仿宋"/>
                <w:color w:val="000000" w:themeColor="text1"/>
                <w:sz w:val="24"/>
              </w:rPr>
              <w:t>10</w:t>
            </w:r>
          </w:p>
        </w:tc>
        <w:tc>
          <w:tcPr>
            <w:tcW w:w="3386" w:type="dxa"/>
            <w:vAlign w:val="center"/>
          </w:tcPr>
          <w:p w14:paraId="3C807454" w14:textId="77777777" w:rsidR="009C0203" w:rsidRDefault="00BC1BB0">
            <w:pPr>
              <w:spacing w:line="400" w:lineRule="exact"/>
              <w:jc w:val="left"/>
              <w:rPr>
                <w:rFonts w:eastAsia="仿宋"/>
                <w:color w:val="000000" w:themeColor="text1"/>
                <w:sz w:val="24"/>
              </w:rPr>
            </w:pPr>
            <w:r>
              <w:rPr>
                <w:rFonts w:eastAsia="仿宋"/>
                <w:color w:val="000000" w:themeColor="text1"/>
                <w:sz w:val="24"/>
              </w:rPr>
              <w:t>周予同经学史论著选集</w:t>
            </w:r>
          </w:p>
        </w:tc>
        <w:tc>
          <w:tcPr>
            <w:tcW w:w="4091" w:type="dxa"/>
            <w:vAlign w:val="center"/>
          </w:tcPr>
          <w:p w14:paraId="26FB7CFB" w14:textId="77777777" w:rsidR="009C0203" w:rsidRDefault="00BC1BB0">
            <w:pPr>
              <w:spacing w:line="400" w:lineRule="exact"/>
              <w:jc w:val="left"/>
              <w:rPr>
                <w:rFonts w:eastAsia="仿宋"/>
                <w:color w:val="000000" w:themeColor="text1"/>
                <w:sz w:val="24"/>
              </w:rPr>
            </w:pPr>
            <w:r>
              <w:rPr>
                <w:rFonts w:eastAsia="仿宋"/>
                <w:color w:val="000000" w:themeColor="text1"/>
                <w:sz w:val="24"/>
              </w:rPr>
              <w:t>朱维铮，上海人民出版社</w:t>
            </w:r>
          </w:p>
        </w:tc>
        <w:tc>
          <w:tcPr>
            <w:tcW w:w="1128" w:type="dxa"/>
            <w:vAlign w:val="center"/>
          </w:tcPr>
          <w:p w14:paraId="18F66115" w14:textId="77777777" w:rsidR="009C0203" w:rsidRDefault="00BC1BB0">
            <w:pPr>
              <w:spacing w:line="400" w:lineRule="exact"/>
              <w:jc w:val="center"/>
              <w:rPr>
                <w:rFonts w:eastAsia="仿宋"/>
                <w:color w:val="000000" w:themeColor="text1"/>
                <w:sz w:val="24"/>
              </w:rPr>
            </w:pPr>
            <w:r>
              <w:rPr>
                <w:rFonts w:eastAsia="仿宋"/>
                <w:color w:val="000000" w:themeColor="text1"/>
                <w:sz w:val="24"/>
              </w:rPr>
              <w:t>必读</w:t>
            </w:r>
          </w:p>
        </w:tc>
      </w:tr>
      <w:tr w:rsidR="009C0203" w14:paraId="74C0ADDC" w14:textId="77777777">
        <w:trPr>
          <w:trHeight w:val="561"/>
          <w:jc w:val="center"/>
        </w:trPr>
        <w:tc>
          <w:tcPr>
            <w:tcW w:w="813" w:type="dxa"/>
            <w:vAlign w:val="center"/>
          </w:tcPr>
          <w:p w14:paraId="2AFD7A1E" w14:textId="77777777" w:rsidR="009C0203" w:rsidRDefault="00BC1BB0">
            <w:pPr>
              <w:spacing w:line="400" w:lineRule="exact"/>
              <w:jc w:val="center"/>
              <w:rPr>
                <w:rFonts w:eastAsia="仿宋"/>
                <w:color w:val="000000" w:themeColor="text1"/>
                <w:sz w:val="24"/>
              </w:rPr>
            </w:pPr>
            <w:r>
              <w:rPr>
                <w:rFonts w:eastAsia="仿宋"/>
                <w:color w:val="000000" w:themeColor="text1"/>
                <w:sz w:val="24"/>
              </w:rPr>
              <w:t>11</w:t>
            </w:r>
          </w:p>
        </w:tc>
        <w:tc>
          <w:tcPr>
            <w:tcW w:w="3386" w:type="dxa"/>
            <w:vAlign w:val="center"/>
          </w:tcPr>
          <w:p w14:paraId="59428EDD" w14:textId="77777777" w:rsidR="009C0203" w:rsidRDefault="00BC1BB0">
            <w:pPr>
              <w:spacing w:line="400" w:lineRule="exact"/>
              <w:jc w:val="left"/>
              <w:rPr>
                <w:rFonts w:eastAsia="仿宋"/>
                <w:color w:val="000000" w:themeColor="text1"/>
                <w:sz w:val="24"/>
              </w:rPr>
            </w:pPr>
            <w:r>
              <w:rPr>
                <w:rFonts w:eastAsia="仿宋"/>
                <w:color w:val="000000" w:themeColor="text1"/>
                <w:sz w:val="24"/>
              </w:rPr>
              <w:t>中国古典小说史论</w:t>
            </w:r>
          </w:p>
        </w:tc>
        <w:tc>
          <w:tcPr>
            <w:tcW w:w="4091" w:type="dxa"/>
            <w:vAlign w:val="center"/>
          </w:tcPr>
          <w:p w14:paraId="696F9670" w14:textId="77777777" w:rsidR="009C0203" w:rsidRDefault="00BC1BB0">
            <w:pPr>
              <w:spacing w:line="400" w:lineRule="exact"/>
              <w:jc w:val="left"/>
              <w:rPr>
                <w:rFonts w:eastAsia="仿宋"/>
                <w:color w:val="000000" w:themeColor="text1"/>
                <w:sz w:val="24"/>
              </w:rPr>
            </w:pPr>
            <w:r>
              <w:rPr>
                <w:rFonts w:eastAsia="仿宋"/>
                <w:color w:val="000000" w:themeColor="text1"/>
                <w:sz w:val="24"/>
              </w:rPr>
              <w:t>杨义，人民出版社</w:t>
            </w:r>
          </w:p>
        </w:tc>
        <w:tc>
          <w:tcPr>
            <w:tcW w:w="1128" w:type="dxa"/>
            <w:vAlign w:val="center"/>
          </w:tcPr>
          <w:p w14:paraId="78EB44F0" w14:textId="77777777" w:rsidR="009C0203" w:rsidRDefault="00BC1BB0">
            <w:pPr>
              <w:spacing w:line="400" w:lineRule="exact"/>
              <w:jc w:val="center"/>
              <w:rPr>
                <w:rFonts w:eastAsia="仿宋"/>
                <w:color w:val="000000" w:themeColor="text1"/>
                <w:sz w:val="24"/>
              </w:rPr>
            </w:pPr>
            <w:r>
              <w:rPr>
                <w:rFonts w:eastAsia="仿宋"/>
                <w:color w:val="000000" w:themeColor="text1"/>
                <w:sz w:val="24"/>
              </w:rPr>
              <w:t>必读</w:t>
            </w:r>
          </w:p>
        </w:tc>
      </w:tr>
      <w:tr w:rsidR="009C0203" w14:paraId="2C0B00B3" w14:textId="77777777">
        <w:trPr>
          <w:trHeight w:val="561"/>
          <w:jc w:val="center"/>
        </w:trPr>
        <w:tc>
          <w:tcPr>
            <w:tcW w:w="813" w:type="dxa"/>
            <w:vAlign w:val="center"/>
          </w:tcPr>
          <w:p w14:paraId="1EDAC8BC" w14:textId="77777777" w:rsidR="009C0203" w:rsidRDefault="00BC1BB0">
            <w:pPr>
              <w:spacing w:line="400" w:lineRule="exact"/>
              <w:jc w:val="center"/>
              <w:rPr>
                <w:rFonts w:eastAsia="仿宋"/>
                <w:color w:val="000000" w:themeColor="text1"/>
                <w:sz w:val="24"/>
              </w:rPr>
            </w:pPr>
            <w:r>
              <w:rPr>
                <w:rFonts w:eastAsia="仿宋"/>
                <w:color w:val="000000" w:themeColor="text1"/>
                <w:sz w:val="24"/>
              </w:rPr>
              <w:t>12</w:t>
            </w:r>
          </w:p>
        </w:tc>
        <w:tc>
          <w:tcPr>
            <w:tcW w:w="3386" w:type="dxa"/>
            <w:vAlign w:val="center"/>
          </w:tcPr>
          <w:p w14:paraId="4A5398DB" w14:textId="77777777" w:rsidR="009C0203" w:rsidRDefault="00BC1BB0">
            <w:pPr>
              <w:spacing w:line="400" w:lineRule="exact"/>
              <w:jc w:val="left"/>
              <w:rPr>
                <w:rFonts w:eastAsia="仿宋"/>
                <w:color w:val="000000" w:themeColor="text1"/>
                <w:sz w:val="24"/>
              </w:rPr>
            </w:pPr>
            <w:r>
              <w:rPr>
                <w:rFonts w:eastAsia="仿宋"/>
                <w:color w:val="000000" w:themeColor="text1"/>
                <w:sz w:val="24"/>
              </w:rPr>
              <w:t>十三经注疏</w:t>
            </w:r>
          </w:p>
        </w:tc>
        <w:tc>
          <w:tcPr>
            <w:tcW w:w="4091" w:type="dxa"/>
            <w:vAlign w:val="center"/>
          </w:tcPr>
          <w:p w14:paraId="041BEB1F" w14:textId="77777777" w:rsidR="009C0203" w:rsidRDefault="00BC1BB0">
            <w:pPr>
              <w:spacing w:line="400" w:lineRule="exact"/>
              <w:jc w:val="left"/>
              <w:rPr>
                <w:rFonts w:eastAsia="仿宋"/>
                <w:color w:val="000000" w:themeColor="text1"/>
                <w:sz w:val="24"/>
              </w:rPr>
            </w:pPr>
            <w:r>
              <w:rPr>
                <w:rFonts w:eastAsia="仿宋"/>
                <w:color w:val="000000" w:themeColor="text1"/>
                <w:sz w:val="24"/>
              </w:rPr>
              <w:t>［清］阮元校刻，中华书局</w:t>
            </w:r>
          </w:p>
        </w:tc>
        <w:tc>
          <w:tcPr>
            <w:tcW w:w="1128" w:type="dxa"/>
            <w:vAlign w:val="center"/>
          </w:tcPr>
          <w:p w14:paraId="3E17A468" w14:textId="77777777" w:rsidR="009C0203" w:rsidRDefault="00BC1BB0">
            <w:pPr>
              <w:spacing w:line="400" w:lineRule="exact"/>
              <w:jc w:val="center"/>
              <w:rPr>
                <w:rFonts w:eastAsia="仿宋"/>
                <w:color w:val="000000" w:themeColor="text1"/>
                <w:sz w:val="24"/>
              </w:rPr>
            </w:pPr>
            <w:r>
              <w:rPr>
                <w:rFonts w:eastAsia="仿宋"/>
                <w:color w:val="000000" w:themeColor="text1"/>
                <w:sz w:val="24"/>
              </w:rPr>
              <w:t>选读</w:t>
            </w:r>
          </w:p>
        </w:tc>
      </w:tr>
      <w:tr w:rsidR="009C0203" w14:paraId="07B4E1DB" w14:textId="77777777">
        <w:trPr>
          <w:trHeight w:val="561"/>
          <w:jc w:val="center"/>
        </w:trPr>
        <w:tc>
          <w:tcPr>
            <w:tcW w:w="813" w:type="dxa"/>
            <w:vAlign w:val="center"/>
          </w:tcPr>
          <w:p w14:paraId="3D26A17A" w14:textId="77777777" w:rsidR="009C0203" w:rsidRDefault="00BC1BB0">
            <w:pPr>
              <w:spacing w:line="400" w:lineRule="exact"/>
              <w:jc w:val="center"/>
              <w:rPr>
                <w:rFonts w:eastAsia="仿宋"/>
                <w:color w:val="000000" w:themeColor="text1"/>
                <w:sz w:val="24"/>
              </w:rPr>
            </w:pPr>
            <w:r>
              <w:rPr>
                <w:rFonts w:eastAsia="仿宋"/>
                <w:color w:val="000000" w:themeColor="text1"/>
                <w:sz w:val="24"/>
              </w:rPr>
              <w:t>13</w:t>
            </w:r>
          </w:p>
        </w:tc>
        <w:tc>
          <w:tcPr>
            <w:tcW w:w="3386" w:type="dxa"/>
            <w:vAlign w:val="center"/>
          </w:tcPr>
          <w:p w14:paraId="0E0DA5FB" w14:textId="77777777" w:rsidR="009C0203" w:rsidRDefault="00BC1BB0">
            <w:pPr>
              <w:spacing w:line="400" w:lineRule="exact"/>
              <w:jc w:val="left"/>
              <w:rPr>
                <w:rFonts w:eastAsia="仿宋"/>
                <w:color w:val="000000" w:themeColor="text1"/>
                <w:sz w:val="24"/>
              </w:rPr>
            </w:pPr>
            <w:r>
              <w:rPr>
                <w:rFonts w:eastAsia="仿宋"/>
                <w:color w:val="000000" w:themeColor="text1"/>
                <w:sz w:val="24"/>
              </w:rPr>
              <w:t>治学方法和论文写作</w:t>
            </w:r>
          </w:p>
        </w:tc>
        <w:tc>
          <w:tcPr>
            <w:tcW w:w="4091" w:type="dxa"/>
            <w:vAlign w:val="center"/>
          </w:tcPr>
          <w:p w14:paraId="3CA54DCC" w14:textId="77777777" w:rsidR="009C0203" w:rsidRDefault="00BC1BB0">
            <w:pPr>
              <w:spacing w:line="400" w:lineRule="exact"/>
              <w:jc w:val="left"/>
              <w:rPr>
                <w:rFonts w:eastAsia="仿宋"/>
                <w:color w:val="000000" w:themeColor="text1"/>
                <w:sz w:val="24"/>
              </w:rPr>
            </w:pPr>
            <w:r>
              <w:rPr>
                <w:rFonts w:eastAsia="仿宋"/>
                <w:color w:val="000000" w:themeColor="text1"/>
                <w:sz w:val="24"/>
              </w:rPr>
              <w:t>徐有富，南京大学出版社</w:t>
            </w:r>
          </w:p>
        </w:tc>
        <w:tc>
          <w:tcPr>
            <w:tcW w:w="1128" w:type="dxa"/>
            <w:vAlign w:val="center"/>
          </w:tcPr>
          <w:p w14:paraId="2CA66D1E" w14:textId="77777777" w:rsidR="009C0203" w:rsidRDefault="00BC1BB0">
            <w:pPr>
              <w:spacing w:line="400" w:lineRule="exact"/>
              <w:jc w:val="center"/>
              <w:rPr>
                <w:rFonts w:eastAsia="仿宋"/>
                <w:color w:val="000000" w:themeColor="text1"/>
                <w:sz w:val="24"/>
              </w:rPr>
            </w:pPr>
            <w:r>
              <w:rPr>
                <w:rFonts w:eastAsia="仿宋"/>
                <w:color w:val="000000" w:themeColor="text1"/>
                <w:sz w:val="24"/>
              </w:rPr>
              <w:t>选读</w:t>
            </w:r>
          </w:p>
        </w:tc>
      </w:tr>
      <w:tr w:rsidR="009C0203" w14:paraId="382D24D0" w14:textId="77777777">
        <w:trPr>
          <w:trHeight w:val="561"/>
          <w:jc w:val="center"/>
        </w:trPr>
        <w:tc>
          <w:tcPr>
            <w:tcW w:w="813" w:type="dxa"/>
            <w:vAlign w:val="center"/>
          </w:tcPr>
          <w:p w14:paraId="41494CC0" w14:textId="77777777" w:rsidR="009C0203" w:rsidRDefault="00BC1BB0">
            <w:pPr>
              <w:spacing w:line="400" w:lineRule="exact"/>
              <w:jc w:val="center"/>
              <w:rPr>
                <w:rFonts w:eastAsia="仿宋"/>
                <w:color w:val="000000" w:themeColor="text1"/>
                <w:sz w:val="24"/>
              </w:rPr>
            </w:pPr>
            <w:r>
              <w:rPr>
                <w:rFonts w:eastAsia="仿宋"/>
                <w:color w:val="000000" w:themeColor="text1"/>
                <w:sz w:val="24"/>
              </w:rPr>
              <w:t>14</w:t>
            </w:r>
          </w:p>
        </w:tc>
        <w:tc>
          <w:tcPr>
            <w:tcW w:w="3386" w:type="dxa"/>
            <w:vAlign w:val="center"/>
          </w:tcPr>
          <w:p w14:paraId="34123273" w14:textId="77777777" w:rsidR="009C0203" w:rsidRDefault="00BC1BB0">
            <w:pPr>
              <w:spacing w:line="400" w:lineRule="exact"/>
              <w:jc w:val="left"/>
              <w:rPr>
                <w:rFonts w:eastAsia="仿宋"/>
                <w:color w:val="000000" w:themeColor="text1"/>
                <w:sz w:val="24"/>
              </w:rPr>
            </w:pPr>
            <w:r>
              <w:rPr>
                <w:rFonts w:eastAsia="仿宋"/>
                <w:color w:val="000000" w:themeColor="text1"/>
                <w:sz w:val="24"/>
              </w:rPr>
              <w:t>中国古文献学史简编</w:t>
            </w:r>
          </w:p>
        </w:tc>
        <w:tc>
          <w:tcPr>
            <w:tcW w:w="4091" w:type="dxa"/>
            <w:vAlign w:val="center"/>
          </w:tcPr>
          <w:p w14:paraId="3926314E" w14:textId="77777777" w:rsidR="009C0203" w:rsidRDefault="00BC1BB0">
            <w:pPr>
              <w:spacing w:line="400" w:lineRule="exact"/>
              <w:jc w:val="left"/>
              <w:rPr>
                <w:rFonts w:eastAsia="仿宋"/>
                <w:color w:val="000000" w:themeColor="text1"/>
                <w:sz w:val="24"/>
              </w:rPr>
            </w:pPr>
            <w:r>
              <w:rPr>
                <w:rFonts w:eastAsia="仿宋"/>
                <w:color w:val="000000" w:themeColor="text1"/>
                <w:sz w:val="24"/>
              </w:rPr>
              <w:t>孙钦善，高等教育出版社</w:t>
            </w:r>
          </w:p>
        </w:tc>
        <w:tc>
          <w:tcPr>
            <w:tcW w:w="1128" w:type="dxa"/>
            <w:vAlign w:val="center"/>
          </w:tcPr>
          <w:p w14:paraId="093E5AC6" w14:textId="77777777" w:rsidR="009C0203" w:rsidRDefault="00BC1BB0">
            <w:pPr>
              <w:spacing w:line="400" w:lineRule="exact"/>
              <w:jc w:val="center"/>
              <w:rPr>
                <w:rFonts w:eastAsia="仿宋"/>
                <w:color w:val="000000" w:themeColor="text1"/>
                <w:sz w:val="24"/>
              </w:rPr>
            </w:pPr>
            <w:r>
              <w:rPr>
                <w:rFonts w:eastAsia="仿宋"/>
                <w:color w:val="000000" w:themeColor="text1"/>
                <w:sz w:val="24"/>
              </w:rPr>
              <w:t>选读</w:t>
            </w:r>
          </w:p>
        </w:tc>
      </w:tr>
      <w:tr w:rsidR="009C0203" w14:paraId="7403230D" w14:textId="77777777">
        <w:trPr>
          <w:trHeight w:val="561"/>
          <w:jc w:val="center"/>
        </w:trPr>
        <w:tc>
          <w:tcPr>
            <w:tcW w:w="813" w:type="dxa"/>
            <w:vAlign w:val="center"/>
          </w:tcPr>
          <w:p w14:paraId="36EA12F5" w14:textId="77777777" w:rsidR="009C0203" w:rsidRDefault="00BC1BB0">
            <w:pPr>
              <w:spacing w:line="400" w:lineRule="exact"/>
              <w:jc w:val="center"/>
              <w:rPr>
                <w:rFonts w:eastAsia="仿宋"/>
                <w:color w:val="000000" w:themeColor="text1"/>
                <w:sz w:val="24"/>
              </w:rPr>
            </w:pPr>
            <w:r>
              <w:rPr>
                <w:rFonts w:eastAsia="仿宋"/>
                <w:color w:val="000000" w:themeColor="text1"/>
                <w:sz w:val="24"/>
              </w:rPr>
              <w:t>15</w:t>
            </w:r>
          </w:p>
        </w:tc>
        <w:tc>
          <w:tcPr>
            <w:tcW w:w="3386" w:type="dxa"/>
            <w:vAlign w:val="center"/>
          </w:tcPr>
          <w:p w14:paraId="4CE62136" w14:textId="77777777" w:rsidR="009C0203" w:rsidRDefault="00BC1BB0">
            <w:pPr>
              <w:spacing w:line="400" w:lineRule="exact"/>
              <w:jc w:val="left"/>
              <w:rPr>
                <w:rFonts w:eastAsia="仿宋"/>
                <w:color w:val="000000" w:themeColor="text1"/>
                <w:sz w:val="24"/>
              </w:rPr>
            </w:pPr>
            <w:r>
              <w:rPr>
                <w:rFonts w:eastAsia="仿宋"/>
                <w:color w:val="000000" w:themeColor="text1"/>
                <w:sz w:val="24"/>
              </w:rPr>
              <w:t>中古文学文献学</w:t>
            </w:r>
          </w:p>
        </w:tc>
        <w:tc>
          <w:tcPr>
            <w:tcW w:w="4091" w:type="dxa"/>
            <w:vAlign w:val="center"/>
          </w:tcPr>
          <w:p w14:paraId="3394F726" w14:textId="77777777" w:rsidR="009C0203" w:rsidRDefault="00BC1BB0">
            <w:pPr>
              <w:spacing w:line="400" w:lineRule="exact"/>
              <w:jc w:val="left"/>
              <w:rPr>
                <w:rFonts w:eastAsia="仿宋"/>
                <w:color w:val="000000" w:themeColor="text1"/>
                <w:sz w:val="24"/>
              </w:rPr>
            </w:pPr>
            <w:r>
              <w:rPr>
                <w:rFonts w:eastAsia="仿宋"/>
                <w:color w:val="000000" w:themeColor="text1"/>
                <w:sz w:val="24"/>
              </w:rPr>
              <w:t>刘跃进，江苏古籍出版社</w:t>
            </w:r>
          </w:p>
        </w:tc>
        <w:tc>
          <w:tcPr>
            <w:tcW w:w="1128" w:type="dxa"/>
            <w:vAlign w:val="center"/>
          </w:tcPr>
          <w:p w14:paraId="74DA412C" w14:textId="77777777" w:rsidR="009C0203" w:rsidRDefault="00BC1BB0">
            <w:pPr>
              <w:spacing w:line="400" w:lineRule="exact"/>
              <w:jc w:val="center"/>
              <w:rPr>
                <w:rFonts w:eastAsia="仿宋"/>
                <w:color w:val="000000" w:themeColor="text1"/>
                <w:sz w:val="24"/>
              </w:rPr>
            </w:pPr>
            <w:r>
              <w:rPr>
                <w:rFonts w:eastAsia="仿宋"/>
                <w:color w:val="000000" w:themeColor="text1"/>
                <w:sz w:val="24"/>
              </w:rPr>
              <w:t>选读</w:t>
            </w:r>
          </w:p>
        </w:tc>
      </w:tr>
      <w:tr w:rsidR="009C0203" w14:paraId="0F455AA9" w14:textId="77777777">
        <w:trPr>
          <w:trHeight w:val="561"/>
          <w:jc w:val="center"/>
        </w:trPr>
        <w:tc>
          <w:tcPr>
            <w:tcW w:w="813" w:type="dxa"/>
            <w:vAlign w:val="center"/>
          </w:tcPr>
          <w:p w14:paraId="3764A37B" w14:textId="77777777" w:rsidR="009C0203" w:rsidRDefault="00BC1BB0">
            <w:pPr>
              <w:spacing w:line="400" w:lineRule="exact"/>
              <w:jc w:val="center"/>
              <w:rPr>
                <w:rFonts w:eastAsia="仿宋"/>
                <w:color w:val="000000" w:themeColor="text1"/>
                <w:sz w:val="24"/>
              </w:rPr>
            </w:pPr>
            <w:r>
              <w:rPr>
                <w:rFonts w:eastAsia="仿宋"/>
                <w:color w:val="000000" w:themeColor="text1"/>
                <w:sz w:val="24"/>
              </w:rPr>
              <w:t>16</w:t>
            </w:r>
          </w:p>
        </w:tc>
        <w:tc>
          <w:tcPr>
            <w:tcW w:w="3386" w:type="dxa"/>
            <w:vAlign w:val="center"/>
          </w:tcPr>
          <w:p w14:paraId="2AE085F8" w14:textId="77777777" w:rsidR="009C0203" w:rsidRDefault="00BC1BB0">
            <w:pPr>
              <w:spacing w:line="400" w:lineRule="exact"/>
              <w:jc w:val="left"/>
              <w:rPr>
                <w:rFonts w:eastAsia="仿宋"/>
                <w:color w:val="000000" w:themeColor="text1"/>
                <w:sz w:val="24"/>
              </w:rPr>
            </w:pPr>
            <w:r>
              <w:rPr>
                <w:rFonts w:eastAsia="仿宋"/>
                <w:color w:val="000000" w:themeColor="text1"/>
                <w:sz w:val="24"/>
              </w:rPr>
              <w:t>方法论</w:t>
            </w:r>
          </w:p>
        </w:tc>
        <w:tc>
          <w:tcPr>
            <w:tcW w:w="4091" w:type="dxa"/>
            <w:vAlign w:val="center"/>
          </w:tcPr>
          <w:p w14:paraId="02803E3C" w14:textId="77777777" w:rsidR="009C0203" w:rsidRDefault="00BC1BB0">
            <w:pPr>
              <w:spacing w:line="400" w:lineRule="exact"/>
              <w:jc w:val="left"/>
              <w:rPr>
                <w:rFonts w:eastAsia="仿宋"/>
                <w:color w:val="000000" w:themeColor="text1"/>
                <w:sz w:val="24"/>
              </w:rPr>
            </w:pPr>
            <w:r>
              <w:rPr>
                <w:rFonts w:eastAsia="仿宋"/>
                <w:color w:val="000000" w:themeColor="text1"/>
                <w:sz w:val="24"/>
              </w:rPr>
              <w:t>刘明今，复旦大学出版社</w:t>
            </w:r>
          </w:p>
        </w:tc>
        <w:tc>
          <w:tcPr>
            <w:tcW w:w="1128" w:type="dxa"/>
            <w:vAlign w:val="center"/>
          </w:tcPr>
          <w:p w14:paraId="0CE02DAF" w14:textId="77777777" w:rsidR="009C0203" w:rsidRDefault="00BC1BB0">
            <w:pPr>
              <w:spacing w:line="400" w:lineRule="exact"/>
              <w:jc w:val="center"/>
              <w:rPr>
                <w:rFonts w:eastAsia="仿宋"/>
                <w:color w:val="000000" w:themeColor="text1"/>
                <w:sz w:val="24"/>
              </w:rPr>
            </w:pPr>
            <w:r>
              <w:rPr>
                <w:rFonts w:eastAsia="仿宋"/>
                <w:color w:val="000000" w:themeColor="text1"/>
                <w:sz w:val="24"/>
              </w:rPr>
              <w:t>选读</w:t>
            </w:r>
          </w:p>
        </w:tc>
      </w:tr>
      <w:tr w:rsidR="009C0203" w14:paraId="293D0484" w14:textId="77777777">
        <w:trPr>
          <w:trHeight w:val="561"/>
          <w:jc w:val="center"/>
        </w:trPr>
        <w:tc>
          <w:tcPr>
            <w:tcW w:w="813" w:type="dxa"/>
            <w:vAlign w:val="center"/>
          </w:tcPr>
          <w:p w14:paraId="72B3C5D2" w14:textId="77777777" w:rsidR="009C0203" w:rsidRDefault="00BC1BB0">
            <w:pPr>
              <w:spacing w:line="400" w:lineRule="exact"/>
              <w:jc w:val="center"/>
              <w:rPr>
                <w:rFonts w:eastAsia="仿宋"/>
                <w:color w:val="000000" w:themeColor="text1"/>
                <w:sz w:val="24"/>
              </w:rPr>
            </w:pPr>
            <w:r>
              <w:rPr>
                <w:rFonts w:eastAsia="仿宋"/>
                <w:color w:val="000000" w:themeColor="text1"/>
                <w:sz w:val="24"/>
              </w:rPr>
              <w:t>17</w:t>
            </w:r>
          </w:p>
        </w:tc>
        <w:tc>
          <w:tcPr>
            <w:tcW w:w="3386" w:type="dxa"/>
            <w:vAlign w:val="center"/>
          </w:tcPr>
          <w:p w14:paraId="75B90255" w14:textId="77777777" w:rsidR="009C0203" w:rsidRDefault="00BC1BB0">
            <w:pPr>
              <w:spacing w:line="400" w:lineRule="exact"/>
              <w:jc w:val="left"/>
              <w:rPr>
                <w:rFonts w:eastAsia="仿宋"/>
                <w:color w:val="000000" w:themeColor="text1"/>
                <w:sz w:val="24"/>
              </w:rPr>
            </w:pPr>
            <w:r>
              <w:rPr>
                <w:rFonts w:eastAsia="仿宋"/>
                <w:color w:val="000000" w:themeColor="text1"/>
                <w:sz w:val="24"/>
              </w:rPr>
              <w:t>文学史方法论</w:t>
            </w:r>
          </w:p>
        </w:tc>
        <w:tc>
          <w:tcPr>
            <w:tcW w:w="4091" w:type="dxa"/>
            <w:vAlign w:val="center"/>
          </w:tcPr>
          <w:p w14:paraId="559B74D5" w14:textId="77777777" w:rsidR="009C0203" w:rsidRDefault="00BC1BB0">
            <w:pPr>
              <w:spacing w:line="400" w:lineRule="exact"/>
              <w:jc w:val="left"/>
              <w:rPr>
                <w:rFonts w:eastAsia="仿宋"/>
                <w:color w:val="000000" w:themeColor="text1"/>
                <w:sz w:val="24"/>
              </w:rPr>
            </w:pPr>
            <w:r>
              <w:rPr>
                <w:rFonts w:eastAsia="仿宋"/>
                <w:color w:val="000000" w:themeColor="text1"/>
                <w:sz w:val="24"/>
              </w:rPr>
              <w:t>钟优民，时代文艺出版社</w:t>
            </w:r>
          </w:p>
        </w:tc>
        <w:tc>
          <w:tcPr>
            <w:tcW w:w="1128" w:type="dxa"/>
            <w:vAlign w:val="center"/>
          </w:tcPr>
          <w:p w14:paraId="47DDF641" w14:textId="77777777" w:rsidR="009C0203" w:rsidRDefault="00BC1BB0">
            <w:pPr>
              <w:spacing w:line="400" w:lineRule="exact"/>
              <w:jc w:val="center"/>
              <w:rPr>
                <w:rFonts w:eastAsia="仿宋"/>
                <w:color w:val="000000" w:themeColor="text1"/>
                <w:sz w:val="24"/>
              </w:rPr>
            </w:pPr>
            <w:r>
              <w:rPr>
                <w:rFonts w:eastAsia="仿宋"/>
                <w:color w:val="000000" w:themeColor="text1"/>
                <w:sz w:val="24"/>
              </w:rPr>
              <w:t>选读</w:t>
            </w:r>
          </w:p>
        </w:tc>
      </w:tr>
      <w:tr w:rsidR="009C0203" w14:paraId="702EE996" w14:textId="77777777">
        <w:trPr>
          <w:trHeight w:val="561"/>
          <w:jc w:val="center"/>
        </w:trPr>
        <w:tc>
          <w:tcPr>
            <w:tcW w:w="813" w:type="dxa"/>
            <w:vAlign w:val="center"/>
          </w:tcPr>
          <w:p w14:paraId="24E2FAD2" w14:textId="77777777" w:rsidR="009C0203" w:rsidRDefault="00BC1BB0">
            <w:pPr>
              <w:spacing w:line="400" w:lineRule="exact"/>
              <w:jc w:val="center"/>
              <w:rPr>
                <w:rFonts w:eastAsia="仿宋"/>
                <w:color w:val="000000" w:themeColor="text1"/>
                <w:sz w:val="24"/>
              </w:rPr>
            </w:pPr>
            <w:r>
              <w:rPr>
                <w:rFonts w:eastAsia="仿宋"/>
                <w:color w:val="000000" w:themeColor="text1"/>
                <w:sz w:val="24"/>
              </w:rPr>
              <w:t>18</w:t>
            </w:r>
          </w:p>
        </w:tc>
        <w:tc>
          <w:tcPr>
            <w:tcW w:w="3386" w:type="dxa"/>
            <w:vAlign w:val="center"/>
          </w:tcPr>
          <w:p w14:paraId="32BD0CFA" w14:textId="77777777" w:rsidR="009C0203" w:rsidRDefault="00BC1BB0">
            <w:pPr>
              <w:spacing w:line="400" w:lineRule="exact"/>
              <w:jc w:val="left"/>
              <w:rPr>
                <w:rFonts w:eastAsia="仿宋"/>
                <w:color w:val="000000" w:themeColor="text1"/>
                <w:sz w:val="24"/>
              </w:rPr>
            </w:pPr>
            <w:r>
              <w:rPr>
                <w:rFonts w:eastAsia="仿宋"/>
                <w:color w:val="000000" w:themeColor="text1"/>
                <w:sz w:val="24"/>
              </w:rPr>
              <w:t>中国文学文献学</w:t>
            </w:r>
          </w:p>
        </w:tc>
        <w:tc>
          <w:tcPr>
            <w:tcW w:w="4091" w:type="dxa"/>
            <w:vAlign w:val="center"/>
          </w:tcPr>
          <w:p w14:paraId="19A79FA0" w14:textId="77777777" w:rsidR="009C0203" w:rsidRDefault="00BC1BB0">
            <w:pPr>
              <w:spacing w:line="400" w:lineRule="exact"/>
              <w:jc w:val="left"/>
              <w:rPr>
                <w:rFonts w:eastAsia="仿宋"/>
                <w:color w:val="000000" w:themeColor="text1"/>
                <w:sz w:val="24"/>
              </w:rPr>
            </w:pPr>
            <w:r>
              <w:rPr>
                <w:rFonts w:eastAsia="仿宋"/>
                <w:color w:val="000000" w:themeColor="text1"/>
                <w:sz w:val="24"/>
              </w:rPr>
              <w:t>张君炎，江西人民出版社</w:t>
            </w:r>
          </w:p>
        </w:tc>
        <w:tc>
          <w:tcPr>
            <w:tcW w:w="1128" w:type="dxa"/>
            <w:vAlign w:val="center"/>
          </w:tcPr>
          <w:p w14:paraId="4EA37792" w14:textId="77777777" w:rsidR="009C0203" w:rsidRDefault="00BC1BB0">
            <w:pPr>
              <w:spacing w:line="400" w:lineRule="exact"/>
              <w:jc w:val="center"/>
              <w:rPr>
                <w:rFonts w:eastAsia="仿宋"/>
                <w:color w:val="000000" w:themeColor="text1"/>
                <w:sz w:val="24"/>
              </w:rPr>
            </w:pPr>
            <w:r>
              <w:rPr>
                <w:rFonts w:eastAsia="仿宋"/>
                <w:color w:val="000000" w:themeColor="text1"/>
                <w:sz w:val="24"/>
              </w:rPr>
              <w:t>选读</w:t>
            </w:r>
          </w:p>
        </w:tc>
      </w:tr>
      <w:tr w:rsidR="009C0203" w14:paraId="1A6A960F" w14:textId="77777777">
        <w:trPr>
          <w:trHeight w:val="561"/>
          <w:jc w:val="center"/>
        </w:trPr>
        <w:tc>
          <w:tcPr>
            <w:tcW w:w="813" w:type="dxa"/>
            <w:vAlign w:val="center"/>
          </w:tcPr>
          <w:p w14:paraId="52C41F9E" w14:textId="77777777" w:rsidR="009C0203" w:rsidRDefault="00BC1BB0">
            <w:pPr>
              <w:spacing w:line="400" w:lineRule="exact"/>
              <w:jc w:val="center"/>
              <w:rPr>
                <w:rFonts w:eastAsia="仿宋"/>
                <w:color w:val="000000" w:themeColor="text1"/>
                <w:sz w:val="24"/>
              </w:rPr>
            </w:pPr>
            <w:r>
              <w:rPr>
                <w:rFonts w:eastAsia="仿宋"/>
                <w:color w:val="000000" w:themeColor="text1"/>
                <w:sz w:val="24"/>
              </w:rPr>
              <w:t>19</w:t>
            </w:r>
          </w:p>
        </w:tc>
        <w:tc>
          <w:tcPr>
            <w:tcW w:w="3386" w:type="dxa"/>
            <w:vAlign w:val="center"/>
          </w:tcPr>
          <w:p w14:paraId="48FDE19D" w14:textId="77777777" w:rsidR="009C0203" w:rsidRDefault="00BC1BB0">
            <w:pPr>
              <w:spacing w:line="400" w:lineRule="exact"/>
              <w:jc w:val="left"/>
              <w:rPr>
                <w:rFonts w:eastAsia="仿宋"/>
                <w:color w:val="000000" w:themeColor="text1"/>
                <w:sz w:val="24"/>
              </w:rPr>
            </w:pPr>
            <w:r>
              <w:rPr>
                <w:rFonts w:eastAsia="仿宋"/>
                <w:color w:val="000000" w:themeColor="text1"/>
                <w:sz w:val="24"/>
              </w:rPr>
              <w:t>四库全书总目提要</w:t>
            </w:r>
          </w:p>
        </w:tc>
        <w:tc>
          <w:tcPr>
            <w:tcW w:w="4091" w:type="dxa"/>
            <w:vAlign w:val="center"/>
          </w:tcPr>
          <w:p w14:paraId="4EC52F7B" w14:textId="77777777" w:rsidR="009C0203" w:rsidRDefault="00BC1BB0">
            <w:pPr>
              <w:spacing w:line="400" w:lineRule="exact"/>
              <w:jc w:val="left"/>
              <w:rPr>
                <w:rFonts w:eastAsia="仿宋"/>
                <w:color w:val="000000" w:themeColor="text1"/>
                <w:sz w:val="24"/>
              </w:rPr>
            </w:pPr>
            <w:r>
              <w:rPr>
                <w:rFonts w:eastAsia="仿宋"/>
                <w:color w:val="000000" w:themeColor="text1"/>
                <w:sz w:val="24"/>
              </w:rPr>
              <w:t>［清］纪昀等，中华书局</w:t>
            </w:r>
          </w:p>
        </w:tc>
        <w:tc>
          <w:tcPr>
            <w:tcW w:w="1128" w:type="dxa"/>
            <w:vAlign w:val="center"/>
          </w:tcPr>
          <w:p w14:paraId="7DBB6DA7" w14:textId="77777777" w:rsidR="009C0203" w:rsidRDefault="00BC1BB0">
            <w:pPr>
              <w:spacing w:line="400" w:lineRule="exact"/>
              <w:jc w:val="center"/>
              <w:rPr>
                <w:rFonts w:eastAsia="仿宋"/>
                <w:color w:val="000000" w:themeColor="text1"/>
                <w:sz w:val="24"/>
              </w:rPr>
            </w:pPr>
            <w:r>
              <w:rPr>
                <w:rFonts w:eastAsia="仿宋"/>
                <w:color w:val="000000" w:themeColor="text1"/>
                <w:sz w:val="24"/>
              </w:rPr>
              <w:t>选读</w:t>
            </w:r>
          </w:p>
        </w:tc>
      </w:tr>
      <w:tr w:rsidR="009C0203" w14:paraId="5BBA5D94" w14:textId="77777777">
        <w:trPr>
          <w:trHeight w:val="561"/>
          <w:jc w:val="center"/>
        </w:trPr>
        <w:tc>
          <w:tcPr>
            <w:tcW w:w="813" w:type="dxa"/>
            <w:vAlign w:val="center"/>
          </w:tcPr>
          <w:p w14:paraId="060B70A1" w14:textId="77777777" w:rsidR="009C0203" w:rsidRDefault="00BC1BB0">
            <w:pPr>
              <w:spacing w:line="400" w:lineRule="exact"/>
              <w:jc w:val="center"/>
              <w:rPr>
                <w:rFonts w:eastAsia="仿宋"/>
                <w:color w:val="000000" w:themeColor="text1"/>
                <w:sz w:val="24"/>
              </w:rPr>
            </w:pPr>
            <w:r>
              <w:rPr>
                <w:rFonts w:eastAsia="仿宋"/>
                <w:color w:val="000000" w:themeColor="text1"/>
                <w:sz w:val="24"/>
              </w:rPr>
              <w:t>20</w:t>
            </w:r>
          </w:p>
        </w:tc>
        <w:tc>
          <w:tcPr>
            <w:tcW w:w="3386" w:type="dxa"/>
            <w:vAlign w:val="center"/>
          </w:tcPr>
          <w:p w14:paraId="7FEC8649" w14:textId="77777777" w:rsidR="009C0203" w:rsidRDefault="00BC1BB0">
            <w:pPr>
              <w:spacing w:line="400" w:lineRule="exact"/>
              <w:jc w:val="left"/>
              <w:rPr>
                <w:rFonts w:eastAsia="仿宋"/>
                <w:color w:val="000000" w:themeColor="text1"/>
                <w:sz w:val="24"/>
              </w:rPr>
            </w:pPr>
            <w:r>
              <w:rPr>
                <w:rFonts w:eastAsia="仿宋"/>
                <w:color w:val="000000" w:themeColor="text1"/>
                <w:sz w:val="24"/>
              </w:rPr>
              <w:t>隋书</w:t>
            </w:r>
            <w:r>
              <w:rPr>
                <w:rFonts w:eastAsia="仿宋" w:cs="Courier New"/>
                <w:color w:val="000000" w:themeColor="text1"/>
                <w:sz w:val="24"/>
              </w:rPr>
              <w:t>•</w:t>
            </w:r>
            <w:r>
              <w:rPr>
                <w:rFonts w:eastAsia="仿宋"/>
                <w:color w:val="000000" w:themeColor="text1"/>
                <w:sz w:val="24"/>
              </w:rPr>
              <w:t>经籍志</w:t>
            </w:r>
          </w:p>
        </w:tc>
        <w:tc>
          <w:tcPr>
            <w:tcW w:w="4091" w:type="dxa"/>
            <w:vAlign w:val="center"/>
          </w:tcPr>
          <w:p w14:paraId="2FE88865" w14:textId="77777777" w:rsidR="009C0203" w:rsidRDefault="00BC1BB0">
            <w:pPr>
              <w:spacing w:line="400" w:lineRule="exact"/>
              <w:jc w:val="left"/>
              <w:rPr>
                <w:rFonts w:eastAsia="仿宋"/>
                <w:color w:val="000000" w:themeColor="text1"/>
                <w:sz w:val="24"/>
              </w:rPr>
            </w:pPr>
            <w:r>
              <w:rPr>
                <w:rFonts w:eastAsia="仿宋"/>
                <w:color w:val="000000" w:themeColor="text1"/>
                <w:sz w:val="24"/>
              </w:rPr>
              <w:t>［唐］魏征等，商务印书馆</w:t>
            </w:r>
          </w:p>
        </w:tc>
        <w:tc>
          <w:tcPr>
            <w:tcW w:w="1128" w:type="dxa"/>
            <w:vAlign w:val="center"/>
          </w:tcPr>
          <w:p w14:paraId="06C5577F" w14:textId="77777777" w:rsidR="009C0203" w:rsidRDefault="00BC1BB0">
            <w:pPr>
              <w:spacing w:line="400" w:lineRule="exact"/>
              <w:jc w:val="center"/>
              <w:rPr>
                <w:rFonts w:eastAsia="仿宋"/>
                <w:color w:val="000000" w:themeColor="text1"/>
                <w:sz w:val="24"/>
              </w:rPr>
            </w:pPr>
            <w:r>
              <w:rPr>
                <w:rFonts w:eastAsia="仿宋"/>
                <w:color w:val="000000" w:themeColor="text1"/>
                <w:sz w:val="24"/>
              </w:rPr>
              <w:t>选读</w:t>
            </w:r>
          </w:p>
        </w:tc>
      </w:tr>
      <w:tr w:rsidR="009C0203" w14:paraId="2955BEA7" w14:textId="77777777">
        <w:trPr>
          <w:trHeight w:val="561"/>
          <w:jc w:val="center"/>
        </w:trPr>
        <w:tc>
          <w:tcPr>
            <w:tcW w:w="813" w:type="dxa"/>
            <w:vAlign w:val="center"/>
          </w:tcPr>
          <w:p w14:paraId="17A4EAAF" w14:textId="77777777" w:rsidR="009C0203" w:rsidRDefault="00BC1BB0">
            <w:pPr>
              <w:spacing w:line="400" w:lineRule="exact"/>
              <w:jc w:val="center"/>
              <w:rPr>
                <w:rFonts w:eastAsia="仿宋"/>
                <w:color w:val="000000" w:themeColor="text1"/>
                <w:sz w:val="24"/>
              </w:rPr>
            </w:pPr>
            <w:r>
              <w:rPr>
                <w:rFonts w:eastAsia="仿宋"/>
                <w:color w:val="000000" w:themeColor="text1"/>
                <w:sz w:val="24"/>
              </w:rPr>
              <w:t>21</w:t>
            </w:r>
          </w:p>
        </w:tc>
        <w:tc>
          <w:tcPr>
            <w:tcW w:w="3386" w:type="dxa"/>
            <w:vAlign w:val="center"/>
          </w:tcPr>
          <w:p w14:paraId="2CCBEEFA" w14:textId="77777777" w:rsidR="009C0203" w:rsidRDefault="00BC1BB0">
            <w:pPr>
              <w:spacing w:line="400" w:lineRule="exact"/>
              <w:jc w:val="left"/>
              <w:rPr>
                <w:rFonts w:eastAsia="仿宋"/>
                <w:color w:val="000000" w:themeColor="text1"/>
                <w:sz w:val="24"/>
              </w:rPr>
            </w:pPr>
            <w:r>
              <w:rPr>
                <w:rFonts w:eastAsia="仿宋"/>
                <w:color w:val="000000" w:themeColor="text1"/>
                <w:sz w:val="24"/>
              </w:rPr>
              <w:t>直斋书录解题</w:t>
            </w:r>
          </w:p>
        </w:tc>
        <w:tc>
          <w:tcPr>
            <w:tcW w:w="4091" w:type="dxa"/>
            <w:vAlign w:val="center"/>
          </w:tcPr>
          <w:p w14:paraId="269BB787" w14:textId="77777777" w:rsidR="009C0203" w:rsidRDefault="00BC1BB0">
            <w:pPr>
              <w:spacing w:line="400" w:lineRule="exact"/>
              <w:jc w:val="left"/>
              <w:rPr>
                <w:rFonts w:eastAsia="仿宋"/>
                <w:color w:val="000000" w:themeColor="text1"/>
                <w:sz w:val="24"/>
              </w:rPr>
            </w:pPr>
            <w:r>
              <w:rPr>
                <w:rFonts w:eastAsia="仿宋"/>
                <w:color w:val="000000" w:themeColor="text1"/>
                <w:sz w:val="24"/>
              </w:rPr>
              <w:t>［宋］陈振孙，上海古籍出版社</w:t>
            </w:r>
          </w:p>
        </w:tc>
        <w:tc>
          <w:tcPr>
            <w:tcW w:w="1128" w:type="dxa"/>
            <w:vAlign w:val="center"/>
          </w:tcPr>
          <w:p w14:paraId="3EDC6D31" w14:textId="77777777" w:rsidR="009C0203" w:rsidRDefault="00BC1BB0">
            <w:pPr>
              <w:spacing w:line="400" w:lineRule="exact"/>
              <w:jc w:val="center"/>
              <w:rPr>
                <w:rFonts w:eastAsia="仿宋"/>
                <w:color w:val="000000" w:themeColor="text1"/>
                <w:sz w:val="24"/>
              </w:rPr>
            </w:pPr>
            <w:r>
              <w:rPr>
                <w:rFonts w:eastAsia="仿宋"/>
                <w:color w:val="000000" w:themeColor="text1"/>
                <w:sz w:val="24"/>
              </w:rPr>
              <w:t>必读</w:t>
            </w:r>
          </w:p>
        </w:tc>
      </w:tr>
      <w:tr w:rsidR="009C0203" w14:paraId="42272DCD" w14:textId="77777777">
        <w:trPr>
          <w:trHeight w:val="561"/>
          <w:jc w:val="center"/>
        </w:trPr>
        <w:tc>
          <w:tcPr>
            <w:tcW w:w="813" w:type="dxa"/>
            <w:vAlign w:val="center"/>
          </w:tcPr>
          <w:p w14:paraId="597FDBF1" w14:textId="77777777" w:rsidR="009C0203" w:rsidRDefault="00BC1BB0">
            <w:pPr>
              <w:spacing w:line="400" w:lineRule="exact"/>
              <w:jc w:val="center"/>
              <w:rPr>
                <w:rFonts w:eastAsia="仿宋"/>
                <w:color w:val="000000" w:themeColor="text1"/>
                <w:sz w:val="24"/>
              </w:rPr>
            </w:pPr>
            <w:r>
              <w:rPr>
                <w:rFonts w:eastAsia="仿宋"/>
                <w:color w:val="000000" w:themeColor="text1"/>
                <w:sz w:val="24"/>
              </w:rPr>
              <w:t>22</w:t>
            </w:r>
          </w:p>
        </w:tc>
        <w:tc>
          <w:tcPr>
            <w:tcW w:w="3386" w:type="dxa"/>
            <w:vAlign w:val="center"/>
          </w:tcPr>
          <w:p w14:paraId="19258D23" w14:textId="77777777" w:rsidR="009C0203" w:rsidRDefault="00BC1BB0">
            <w:pPr>
              <w:spacing w:line="400" w:lineRule="exact"/>
              <w:jc w:val="left"/>
              <w:rPr>
                <w:rFonts w:eastAsia="仿宋"/>
                <w:color w:val="000000" w:themeColor="text1"/>
                <w:sz w:val="24"/>
              </w:rPr>
            </w:pPr>
            <w:r>
              <w:rPr>
                <w:rFonts w:eastAsia="仿宋"/>
                <w:color w:val="000000" w:themeColor="text1"/>
                <w:sz w:val="24"/>
              </w:rPr>
              <w:t>郡斋读书志</w:t>
            </w:r>
          </w:p>
        </w:tc>
        <w:tc>
          <w:tcPr>
            <w:tcW w:w="4091" w:type="dxa"/>
            <w:vAlign w:val="center"/>
          </w:tcPr>
          <w:p w14:paraId="50A4305C" w14:textId="77777777" w:rsidR="009C0203" w:rsidRDefault="00BC1BB0">
            <w:pPr>
              <w:spacing w:line="400" w:lineRule="exact"/>
              <w:jc w:val="left"/>
              <w:rPr>
                <w:rFonts w:eastAsia="仿宋"/>
                <w:color w:val="000000" w:themeColor="text1"/>
                <w:sz w:val="24"/>
              </w:rPr>
            </w:pPr>
            <w:r>
              <w:rPr>
                <w:rFonts w:eastAsia="仿宋"/>
                <w:color w:val="000000" w:themeColor="text1"/>
                <w:sz w:val="24"/>
              </w:rPr>
              <w:t>［宋］晁公武，上海古籍出版社</w:t>
            </w:r>
          </w:p>
        </w:tc>
        <w:tc>
          <w:tcPr>
            <w:tcW w:w="1128" w:type="dxa"/>
            <w:vAlign w:val="center"/>
          </w:tcPr>
          <w:p w14:paraId="45E01F8D" w14:textId="77777777" w:rsidR="009C0203" w:rsidRDefault="00BC1BB0">
            <w:pPr>
              <w:spacing w:line="400" w:lineRule="exact"/>
              <w:jc w:val="center"/>
              <w:rPr>
                <w:rFonts w:eastAsia="仿宋"/>
                <w:color w:val="000000" w:themeColor="text1"/>
                <w:sz w:val="24"/>
              </w:rPr>
            </w:pPr>
            <w:r>
              <w:rPr>
                <w:rFonts w:eastAsia="仿宋"/>
                <w:color w:val="000000" w:themeColor="text1"/>
                <w:sz w:val="24"/>
              </w:rPr>
              <w:t>必读</w:t>
            </w:r>
          </w:p>
        </w:tc>
      </w:tr>
      <w:tr w:rsidR="009C0203" w14:paraId="4D75731E" w14:textId="77777777">
        <w:trPr>
          <w:trHeight w:val="561"/>
          <w:jc w:val="center"/>
        </w:trPr>
        <w:tc>
          <w:tcPr>
            <w:tcW w:w="813" w:type="dxa"/>
            <w:vAlign w:val="center"/>
          </w:tcPr>
          <w:p w14:paraId="7414F98C" w14:textId="77777777" w:rsidR="009C0203" w:rsidRDefault="00BC1BB0">
            <w:pPr>
              <w:spacing w:line="400" w:lineRule="exact"/>
              <w:jc w:val="center"/>
              <w:rPr>
                <w:rFonts w:eastAsia="仿宋"/>
                <w:color w:val="000000" w:themeColor="text1"/>
                <w:sz w:val="24"/>
              </w:rPr>
            </w:pPr>
            <w:r>
              <w:rPr>
                <w:rFonts w:eastAsia="仿宋"/>
                <w:color w:val="000000" w:themeColor="text1"/>
                <w:sz w:val="24"/>
              </w:rPr>
              <w:lastRenderedPageBreak/>
              <w:t>23</w:t>
            </w:r>
          </w:p>
        </w:tc>
        <w:tc>
          <w:tcPr>
            <w:tcW w:w="3386" w:type="dxa"/>
            <w:vAlign w:val="center"/>
          </w:tcPr>
          <w:p w14:paraId="63B65529" w14:textId="77777777" w:rsidR="009C0203" w:rsidRDefault="00BC1BB0">
            <w:pPr>
              <w:spacing w:line="400" w:lineRule="exact"/>
              <w:jc w:val="left"/>
              <w:rPr>
                <w:rFonts w:eastAsia="仿宋"/>
                <w:color w:val="000000" w:themeColor="text1"/>
                <w:sz w:val="24"/>
              </w:rPr>
            </w:pPr>
            <w:r>
              <w:rPr>
                <w:rFonts w:eastAsia="仿宋"/>
                <w:color w:val="000000" w:themeColor="text1"/>
                <w:sz w:val="24"/>
              </w:rPr>
              <w:t>广校雠略</w:t>
            </w:r>
            <w:r>
              <w:rPr>
                <w:rFonts w:eastAsia="仿宋" w:cs="Courier New"/>
                <w:color w:val="000000" w:themeColor="text1"/>
                <w:sz w:val="24"/>
              </w:rPr>
              <w:t>•</w:t>
            </w:r>
            <w:r>
              <w:rPr>
                <w:rFonts w:eastAsia="仿宋"/>
                <w:color w:val="000000" w:themeColor="text1"/>
                <w:sz w:val="24"/>
              </w:rPr>
              <w:t>汉书艺文志通释</w:t>
            </w:r>
          </w:p>
        </w:tc>
        <w:tc>
          <w:tcPr>
            <w:tcW w:w="4091" w:type="dxa"/>
            <w:vAlign w:val="center"/>
          </w:tcPr>
          <w:p w14:paraId="64EDF5E9" w14:textId="77777777" w:rsidR="009C0203" w:rsidRDefault="00BC1BB0">
            <w:pPr>
              <w:spacing w:line="400" w:lineRule="exact"/>
              <w:jc w:val="left"/>
              <w:rPr>
                <w:rFonts w:eastAsia="仿宋"/>
                <w:color w:val="000000" w:themeColor="text1"/>
                <w:sz w:val="24"/>
              </w:rPr>
            </w:pPr>
            <w:r>
              <w:rPr>
                <w:rFonts w:eastAsia="仿宋"/>
                <w:color w:val="000000" w:themeColor="text1"/>
                <w:sz w:val="24"/>
              </w:rPr>
              <w:t>张舜徽，华中师范大学出版社</w:t>
            </w:r>
          </w:p>
        </w:tc>
        <w:tc>
          <w:tcPr>
            <w:tcW w:w="1128" w:type="dxa"/>
            <w:vAlign w:val="center"/>
          </w:tcPr>
          <w:p w14:paraId="17FFDAB1" w14:textId="77777777" w:rsidR="009C0203" w:rsidRDefault="00BC1BB0">
            <w:pPr>
              <w:spacing w:line="400" w:lineRule="exact"/>
              <w:jc w:val="center"/>
              <w:rPr>
                <w:rFonts w:eastAsia="仿宋"/>
                <w:color w:val="000000" w:themeColor="text1"/>
                <w:sz w:val="24"/>
              </w:rPr>
            </w:pPr>
            <w:r>
              <w:rPr>
                <w:rFonts w:eastAsia="仿宋"/>
                <w:color w:val="000000" w:themeColor="text1"/>
                <w:sz w:val="24"/>
              </w:rPr>
              <w:t>必读</w:t>
            </w:r>
          </w:p>
        </w:tc>
      </w:tr>
      <w:tr w:rsidR="009C0203" w14:paraId="4D9E7D11" w14:textId="77777777">
        <w:trPr>
          <w:trHeight w:val="561"/>
          <w:jc w:val="center"/>
        </w:trPr>
        <w:tc>
          <w:tcPr>
            <w:tcW w:w="813" w:type="dxa"/>
            <w:vAlign w:val="center"/>
          </w:tcPr>
          <w:p w14:paraId="2DCE364B" w14:textId="77777777" w:rsidR="009C0203" w:rsidRDefault="00BC1BB0">
            <w:pPr>
              <w:spacing w:line="400" w:lineRule="exact"/>
              <w:jc w:val="center"/>
              <w:rPr>
                <w:rFonts w:eastAsia="仿宋"/>
                <w:color w:val="000000" w:themeColor="text1"/>
                <w:sz w:val="24"/>
              </w:rPr>
            </w:pPr>
            <w:r>
              <w:rPr>
                <w:rFonts w:eastAsia="仿宋"/>
                <w:color w:val="000000" w:themeColor="text1"/>
                <w:sz w:val="24"/>
              </w:rPr>
              <w:t>24</w:t>
            </w:r>
          </w:p>
        </w:tc>
        <w:tc>
          <w:tcPr>
            <w:tcW w:w="3386" w:type="dxa"/>
            <w:vAlign w:val="center"/>
          </w:tcPr>
          <w:p w14:paraId="5B05A067" w14:textId="77777777" w:rsidR="009C0203" w:rsidRDefault="00BC1BB0">
            <w:pPr>
              <w:spacing w:line="400" w:lineRule="exact"/>
              <w:jc w:val="left"/>
              <w:rPr>
                <w:rFonts w:eastAsia="仿宋"/>
                <w:color w:val="000000" w:themeColor="text1"/>
                <w:sz w:val="24"/>
              </w:rPr>
            </w:pPr>
            <w:r>
              <w:rPr>
                <w:rFonts w:eastAsia="仿宋"/>
                <w:color w:val="000000" w:themeColor="text1"/>
                <w:sz w:val="24"/>
              </w:rPr>
              <w:t>四库提要叙讲疏</w:t>
            </w:r>
          </w:p>
        </w:tc>
        <w:tc>
          <w:tcPr>
            <w:tcW w:w="4091" w:type="dxa"/>
            <w:vAlign w:val="center"/>
          </w:tcPr>
          <w:p w14:paraId="01E7825D" w14:textId="77777777" w:rsidR="009C0203" w:rsidRDefault="00BC1BB0">
            <w:pPr>
              <w:spacing w:line="400" w:lineRule="exact"/>
              <w:jc w:val="left"/>
              <w:rPr>
                <w:rFonts w:eastAsia="仿宋"/>
                <w:color w:val="000000" w:themeColor="text1"/>
                <w:sz w:val="24"/>
              </w:rPr>
            </w:pPr>
            <w:r>
              <w:rPr>
                <w:rFonts w:eastAsia="仿宋"/>
                <w:color w:val="000000" w:themeColor="text1"/>
                <w:sz w:val="24"/>
              </w:rPr>
              <w:t>张舜徽，云南人民出版社</w:t>
            </w:r>
          </w:p>
        </w:tc>
        <w:tc>
          <w:tcPr>
            <w:tcW w:w="1128" w:type="dxa"/>
            <w:vAlign w:val="center"/>
          </w:tcPr>
          <w:p w14:paraId="2980CF53" w14:textId="77777777" w:rsidR="009C0203" w:rsidRDefault="00BC1BB0">
            <w:pPr>
              <w:spacing w:line="400" w:lineRule="exact"/>
              <w:jc w:val="center"/>
              <w:rPr>
                <w:rFonts w:eastAsia="仿宋"/>
                <w:color w:val="000000" w:themeColor="text1"/>
                <w:sz w:val="24"/>
              </w:rPr>
            </w:pPr>
            <w:r>
              <w:rPr>
                <w:rFonts w:eastAsia="仿宋"/>
                <w:color w:val="000000" w:themeColor="text1"/>
                <w:sz w:val="24"/>
              </w:rPr>
              <w:t>必读</w:t>
            </w:r>
          </w:p>
        </w:tc>
      </w:tr>
      <w:tr w:rsidR="009C0203" w14:paraId="4ACCBD57" w14:textId="77777777">
        <w:trPr>
          <w:trHeight w:val="561"/>
          <w:jc w:val="center"/>
        </w:trPr>
        <w:tc>
          <w:tcPr>
            <w:tcW w:w="813" w:type="dxa"/>
            <w:vAlign w:val="center"/>
          </w:tcPr>
          <w:p w14:paraId="5430E4D1" w14:textId="77777777" w:rsidR="009C0203" w:rsidRDefault="00BC1BB0">
            <w:pPr>
              <w:spacing w:line="400" w:lineRule="exact"/>
              <w:jc w:val="center"/>
              <w:rPr>
                <w:rFonts w:eastAsia="仿宋"/>
                <w:color w:val="000000" w:themeColor="text1"/>
                <w:sz w:val="24"/>
              </w:rPr>
            </w:pPr>
            <w:r>
              <w:rPr>
                <w:rFonts w:eastAsia="仿宋"/>
                <w:color w:val="000000" w:themeColor="text1"/>
                <w:sz w:val="24"/>
              </w:rPr>
              <w:t>25</w:t>
            </w:r>
          </w:p>
        </w:tc>
        <w:tc>
          <w:tcPr>
            <w:tcW w:w="3386" w:type="dxa"/>
            <w:vAlign w:val="center"/>
          </w:tcPr>
          <w:p w14:paraId="72C7187D" w14:textId="77777777" w:rsidR="009C0203" w:rsidRDefault="00BC1BB0">
            <w:pPr>
              <w:spacing w:line="400" w:lineRule="exact"/>
              <w:jc w:val="left"/>
              <w:rPr>
                <w:rFonts w:eastAsia="仿宋"/>
                <w:color w:val="000000" w:themeColor="text1"/>
                <w:sz w:val="24"/>
              </w:rPr>
            </w:pPr>
            <w:r>
              <w:rPr>
                <w:rFonts w:eastAsia="仿宋"/>
                <w:color w:val="000000" w:themeColor="text1"/>
                <w:sz w:val="24"/>
              </w:rPr>
              <w:t>近三百年古籍目录举要</w:t>
            </w:r>
          </w:p>
        </w:tc>
        <w:tc>
          <w:tcPr>
            <w:tcW w:w="4091" w:type="dxa"/>
            <w:vAlign w:val="center"/>
          </w:tcPr>
          <w:p w14:paraId="5B036932" w14:textId="77777777" w:rsidR="009C0203" w:rsidRDefault="00BC1BB0">
            <w:pPr>
              <w:spacing w:line="400" w:lineRule="exact"/>
              <w:jc w:val="left"/>
              <w:rPr>
                <w:rFonts w:eastAsia="仿宋"/>
                <w:color w:val="000000" w:themeColor="text1"/>
                <w:sz w:val="24"/>
              </w:rPr>
            </w:pPr>
            <w:r>
              <w:rPr>
                <w:rFonts w:eastAsia="仿宋"/>
                <w:color w:val="000000" w:themeColor="text1"/>
                <w:sz w:val="24"/>
              </w:rPr>
              <w:t>严佐之，华东师范大学出版社</w:t>
            </w:r>
          </w:p>
        </w:tc>
        <w:tc>
          <w:tcPr>
            <w:tcW w:w="1128" w:type="dxa"/>
            <w:vAlign w:val="center"/>
          </w:tcPr>
          <w:p w14:paraId="2CE791AF" w14:textId="77777777" w:rsidR="009C0203" w:rsidRDefault="00BC1BB0">
            <w:pPr>
              <w:spacing w:line="400" w:lineRule="exact"/>
              <w:jc w:val="center"/>
              <w:rPr>
                <w:rFonts w:eastAsia="仿宋"/>
                <w:color w:val="000000" w:themeColor="text1"/>
                <w:sz w:val="24"/>
              </w:rPr>
            </w:pPr>
            <w:r>
              <w:rPr>
                <w:rFonts w:eastAsia="仿宋"/>
                <w:color w:val="000000" w:themeColor="text1"/>
                <w:sz w:val="24"/>
              </w:rPr>
              <w:t>选读</w:t>
            </w:r>
          </w:p>
        </w:tc>
      </w:tr>
      <w:tr w:rsidR="009C0203" w14:paraId="13E337FA" w14:textId="77777777">
        <w:trPr>
          <w:trHeight w:val="561"/>
          <w:jc w:val="center"/>
        </w:trPr>
        <w:tc>
          <w:tcPr>
            <w:tcW w:w="813" w:type="dxa"/>
            <w:vAlign w:val="center"/>
          </w:tcPr>
          <w:p w14:paraId="2B88997C" w14:textId="77777777" w:rsidR="009C0203" w:rsidRDefault="00BC1BB0">
            <w:pPr>
              <w:spacing w:line="400" w:lineRule="exact"/>
              <w:jc w:val="center"/>
              <w:rPr>
                <w:rFonts w:eastAsia="仿宋"/>
                <w:color w:val="000000" w:themeColor="text1"/>
                <w:sz w:val="24"/>
              </w:rPr>
            </w:pPr>
            <w:r>
              <w:rPr>
                <w:rFonts w:eastAsia="仿宋"/>
                <w:color w:val="000000" w:themeColor="text1"/>
                <w:sz w:val="24"/>
              </w:rPr>
              <w:t>26</w:t>
            </w:r>
          </w:p>
        </w:tc>
        <w:tc>
          <w:tcPr>
            <w:tcW w:w="3386" w:type="dxa"/>
            <w:vAlign w:val="center"/>
          </w:tcPr>
          <w:p w14:paraId="3274EC96" w14:textId="77777777" w:rsidR="009C0203" w:rsidRDefault="00BC1BB0">
            <w:pPr>
              <w:spacing w:line="400" w:lineRule="exact"/>
              <w:jc w:val="left"/>
              <w:rPr>
                <w:rFonts w:eastAsia="仿宋"/>
                <w:color w:val="000000" w:themeColor="text1"/>
                <w:sz w:val="24"/>
              </w:rPr>
            </w:pPr>
            <w:r>
              <w:rPr>
                <w:rFonts w:eastAsia="仿宋"/>
                <w:color w:val="000000" w:themeColor="text1"/>
                <w:sz w:val="24"/>
              </w:rPr>
              <w:t>古籍版本学</w:t>
            </w:r>
          </w:p>
        </w:tc>
        <w:tc>
          <w:tcPr>
            <w:tcW w:w="4091" w:type="dxa"/>
            <w:vAlign w:val="center"/>
          </w:tcPr>
          <w:p w14:paraId="4AA4F55B" w14:textId="77777777" w:rsidR="009C0203" w:rsidRDefault="00BC1BB0">
            <w:pPr>
              <w:spacing w:line="400" w:lineRule="exact"/>
              <w:jc w:val="left"/>
              <w:rPr>
                <w:rFonts w:eastAsia="仿宋"/>
                <w:color w:val="000000" w:themeColor="text1"/>
                <w:sz w:val="24"/>
              </w:rPr>
            </w:pPr>
            <w:r>
              <w:rPr>
                <w:rFonts w:eastAsia="仿宋"/>
                <w:color w:val="000000" w:themeColor="text1"/>
                <w:sz w:val="24"/>
              </w:rPr>
              <w:t>黄永年，江苏教育出版社</w:t>
            </w:r>
          </w:p>
        </w:tc>
        <w:tc>
          <w:tcPr>
            <w:tcW w:w="1128" w:type="dxa"/>
            <w:vAlign w:val="center"/>
          </w:tcPr>
          <w:p w14:paraId="35658D1C" w14:textId="77777777" w:rsidR="009C0203" w:rsidRDefault="00BC1BB0">
            <w:pPr>
              <w:spacing w:line="400" w:lineRule="exact"/>
              <w:jc w:val="center"/>
              <w:rPr>
                <w:rFonts w:eastAsia="仿宋"/>
                <w:color w:val="000000" w:themeColor="text1"/>
                <w:sz w:val="24"/>
              </w:rPr>
            </w:pPr>
            <w:r>
              <w:rPr>
                <w:rFonts w:eastAsia="仿宋"/>
                <w:color w:val="000000" w:themeColor="text1"/>
                <w:sz w:val="24"/>
              </w:rPr>
              <w:t>必读</w:t>
            </w:r>
          </w:p>
        </w:tc>
      </w:tr>
      <w:tr w:rsidR="009C0203" w14:paraId="22F99310" w14:textId="77777777">
        <w:trPr>
          <w:trHeight w:val="561"/>
          <w:jc w:val="center"/>
        </w:trPr>
        <w:tc>
          <w:tcPr>
            <w:tcW w:w="813" w:type="dxa"/>
            <w:vAlign w:val="center"/>
          </w:tcPr>
          <w:p w14:paraId="0EE72C45" w14:textId="77777777" w:rsidR="009C0203" w:rsidRDefault="00BC1BB0">
            <w:pPr>
              <w:spacing w:line="400" w:lineRule="exact"/>
              <w:jc w:val="center"/>
              <w:rPr>
                <w:rFonts w:eastAsia="仿宋"/>
                <w:color w:val="000000" w:themeColor="text1"/>
                <w:sz w:val="24"/>
              </w:rPr>
            </w:pPr>
            <w:r>
              <w:rPr>
                <w:rFonts w:eastAsia="仿宋"/>
                <w:color w:val="000000" w:themeColor="text1"/>
                <w:sz w:val="24"/>
              </w:rPr>
              <w:t>27</w:t>
            </w:r>
          </w:p>
        </w:tc>
        <w:tc>
          <w:tcPr>
            <w:tcW w:w="3386" w:type="dxa"/>
            <w:vAlign w:val="center"/>
          </w:tcPr>
          <w:p w14:paraId="5599FA41" w14:textId="77777777" w:rsidR="009C0203" w:rsidRDefault="00BC1BB0">
            <w:pPr>
              <w:spacing w:line="400" w:lineRule="exact"/>
              <w:jc w:val="left"/>
              <w:rPr>
                <w:rFonts w:eastAsia="仿宋"/>
                <w:color w:val="000000" w:themeColor="text1"/>
                <w:sz w:val="24"/>
              </w:rPr>
            </w:pPr>
            <w:r>
              <w:rPr>
                <w:rFonts w:eastAsia="仿宋"/>
                <w:color w:val="000000" w:themeColor="text1"/>
                <w:sz w:val="24"/>
              </w:rPr>
              <w:t>经学历史</w:t>
            </w:r>
          </w:p>
        </w:tc>
        <w:tc>
          <w:tcPr>
            <w:tcW w:w="4091" w:type="dxa"/>
            <w:vAlign w:val="center"/>
          </w:tcPr>
          <w:p w14:paraId="0F226961" w14:textId="77777777" w:rsidR="009C0203" w:rsidRDefault="00BC1BB0">
            <w:pPr>
              <w:spacing w:line="400" w:lineRule="exact"/>
              <w:jc w:val="left"/>
              <w:rPr>
                <w:rFonts w:eastAsia="仿宋"/>
                <w:color w:val="000000" w:themeColor="text1"/>
                <w:sz w:val="24"/>
              </w:rPr>
            </w:pPr>
            <w:r>
              <w:rPr>
                <w:rFonts w:eastAsia="仿宋"/>
                <w:color w:val="000000" w:themeColor="text1"/>
                <w:sz w:val="24"/>
              </w:rPr>
              <w:t>[</w:t>
            </w:r>
            <w:r>
              <w:rPr>
                <w:rFonts w:eastAsia="仿宋"/>
                <w:color w:val="000000" w:themeColor="text1"/>
                <w:sz w:val="24"/>
              </w:rPr>
              <w:t>清</w:t>
            </w:r>
            <w:r>
              <w:rPr>
                <w:rFonts w:eastAsia="仿宋"/>
                <w:color w:val="000000" w:themeColor="text1"/>
                <w:sz w:val="24"/>
              </w:rPr>
              <w:t>]</w:t>
            </w:r>
            <w:r>
              <w:rPr>
                <w:rFonts w:eastAsia="仿宋"/>
                <w:color w:val="000000" w:themeColor="text1"/>
                <w:sz w:val="24"/>
              </w:rPr>
              <w:t>皮锡瑞，中华书局</w:t>
            </w:r>
          </w:p>
        </w:tc>
        <w:tc>
          <w:tcPr>
            <w:tcW w:w="1128" w:type="dxa"/>
            <w:vAlign w:val="center"/>
          </w:tcPr>
          <w:p w14:paraId="363178F1" w14:textId="77777777" w:rsidR="009C0203" w:rsidRDefault="00BC1BB0">
            <w:pPr>
              <w:spacing w:line="400" w:lineRule="exact"/>
              <w:jc w:val="center"/>
              <w:rPr>
                <w:rFonts w:eastAsia="仿宋"/>
                <w:color w:val="000000" w:themeColor="text1"/>
                <w:sz w:val="24"/>
              </w:rPr>
            </w:pPr>
            <w:r>
              <w:rPr>
                <w:rFonts w:eastAsia="仿宋"/>
                <w:color w:val="000000" w:themeColor="text1"/>
                <w:sz w:val="24"/>
              </w:rPr>
              <w:t>选读</w:t>
            </w:r>
          </w:p>
        </w:tc>
      </w:tr>
      <w:tr w:rsidR="009C0203" w14:paraId="393DF300" w14:textId="77777777">
        <w:trPr>
          <w:trHeight w:val="561"/>
          <w:jc w:val="center"/>
        </w:trPr>
        <w:tc>
          <w:tcPr>
            <w:tcW w:w="813" w:type="dxa"/>
            <w:vAlign w:val="center"/>
          </w:tcPr>
          <w:p w14:paraId="5B8B9AA9" w14:textId="77777777" w:rsidR="009C0203" w:rsidRDefault="00BC1BB0">
            <w:pPr>
              <w:spacing w:line="400" w:lineRule="exact"/>
              <w:jc w:val="center"/>
              <w:rPr>
                <w:rFonts w:eastAsia="仿宋"/>
                <w:color w:val="000000" w:themeColor="text1"/>
                <w:sz w:val="24"/>
              </w:rPr>
            </w:pPr>
            <w:r>
              <w:rPr>
                <w:rFonts w:eastAsia="仿宋"/>
                <w:color w:val="000000" w:themeColor="text1"/>
                <w:sz w:val="24"/>
              </w:rPr>
              <w:t>28</w:t>
            </w:r>
          </w:p>
        </w:tc>
        <w:tc>
          <w:tcPr>
            <w:tcW w:w="3386" w:type="dxa"/>
            <w:vAlign w:val="center"/>
          </w:tcPr>
          <w:p w14:paraId="15B93B09" w14:textId="77777777" w:rsidR="009C0203" w:rsidRDefault="00BC1BB0">
            <w:pPr>
              <w:spacing w:line="400" w:lineRule="exact"/>
              <w:jc w:val="left"/>
              <w:rPr>
                <w:rFonts w:eastAsia="仿宋"/>
                <w:color w:val="000000" w:themeColor="text1"/>
                <w:sz w:val="24"/>
              </w:rPr>
            </w:pPr>
            <w:r>
              <w:rPr>
                <w:rFonts w:eastAsia="仿宋"/>
                <w:color w:val="000000" w:themeColor="text1"/>
                <w:sz w:val="24"/>
              </w:rPr>
              <w:t>经学通论</w:t>
            </w:r>
          </w:p>
        </w:tc>
        <w:tc>
          <w:tcPr>
            <w:tcW w:w="4091" w:type="dxa"/>
            <w:vAlign w:val="center"/>
          </w:tcPr>
          <w:p w14:paraId="7E1A827C" w14:textId="77777777" w:rsidR="009C0203" w:rsidRDefault="00BC1BB0">
            <w:pPr>
              <w:spacing w:line="400" w:lineRule="exact"/>
              <w:jc w:val="left"/>
              <w:rPr>
                <w:rFonts w:eastAsia="仿宋"/>
                <w:color w:val="000000" w:themeColor="text1"/>
                <w:sz w:val="24"/>
              </w:rPr>
            </w:pPr>
            <w:r>
              <w:rPr>
                <w:rFonts w:eastAsia="仿宋"/>
                <w:color w:val="000000" w:themeColor="text1"/>
                <w:sz w:val="24"/>
              </w:rPr>
              <w:t>[</w:t>
            </w:r>
            <w:r>
              <w:rPr>
                <w:rFonts w:eastAsia="仿宋"/>
                <w:color w:val="000000" w:themeColor="text1"/>
                <w:sz w:val="24"/>
              </w:rPr>
              <w:t>清</w:t>
            </w:r>
            <w:r>
              <w:rPr>
                <w:rFonts w:eastAsia="仿宋"/>
                <w:color w:val="000000" w:themeColor="text1"/>
                <w:sz w:val="24"/>
              </w:rPr>
              <w:t>]</w:t>
            </w:r>
            <w:r>
              <w:rPr>
                <w:rFonts w:eastAsia="仿宋"/>
                <w:color w:val="000000" w:themeColor="text1"/>
                <w:sz w:val="24"/>
              </w:rPr>
              <w:t>皮锡瑞，中华书局</w:t>
            </w:r>
          </w:p>
        </w:tc>
        <w:tc>
          <w:tcPr>
            <w:tcW w:w="1128" w:type="dxa"/>
            <w:vAlign w:val="center"/>
          </w:tcPr>
          <w:p w14:paraId="5A0CD46B" w14:textId="77777777" w:rsidR="009C0203" w:rsidRDefault="00BC1BB0">
            <w:pPr>
              <w:spacing w:line="400" w:lineRule="exact"/>
              <w:jc w:val="center"/>
              <w:rPr>
                <w:rFonts w:eastAsia="仿宋"/>
                <w:color w:val="000000" w:themeColor="text1"/>
                <w:sz w:val="24"/>
              </w:rPr>
            </w:pPr>
            <w:r>
              <w:rPr>
                <w:rFonts w:eastAsia="仿宋"/>
                <w:color w:val="000000" w:themeColor="text1"/>
                <w:sz w:val="24"/>
              </w:rPr>
              <w:t>选读</w:t>
            </w:r>
          </w:p>
        </w:tc>
      </w:tr>
      <w:tr w:rsidR="009C0203" w14:paraId="384F1027" w14:textId="77777777">
        <w:trPr>
          <w:trHeight w:val="561"/>
          <w:jc w:val="center"/>
        </w:trPr>
        <w:tc>
          <w:tcPr>
            <w:tcW w:w="813" w:type="dxa"/>
            <w:vAlign w:val="center"/>
          </w:tcPr>
          <w:p w14:paraId="18A01095" w14:textId="77777777" w:rsidR="009C0203" w:rsidRDefault="00BC1BB0">
            <w:pPr>
              <w:spacing w:line="400" w:lineRule="exact"/>
              <w:jc w:val="center"/>
              <w:rPr>
                <w:rFonts w:eastAsia="仿宋"/>
                <w:color w:val="000000" w:themeColor="text1"/>
                <w:sz w:val="24"/>
              </w:rPr>
            </w:pPr>
            <w:r>
              <w:rPr>
                <w:rFonts w:eastAsia="仿宋"/>
                <w:color w:val="000000" w:themeColor="text1"/>
                <w:sz w:val="24"/>
              </w:rPr>
              <w:t>29</w:t>
            </w:r>
          </w:p>
        </w:tc>
        <w:tc>
          <w:tcPr>
            <w:tcW w:w="3386" w:type="dxa"/>
            <w:vAlign w:val="center"/>
          </w:tcPr>
          <w:p w14:paraId="4FA8E5D7" w14:textId="77777777" w:rsidR="009C0203" w:rsidRDefault="00BC1BB0">
            <w:pPr>
              <w:spacing w:line="400" w:lineRule="exact"/>
              <w:jc w:val="left"/>
              <w:rPr>
                <w:rFonts w:eastAsia="仿宋"/>
                <w:color w:val="000000" w:themeColor="text1"/>
                <w:sz w:val="24"/>
              </w:rPr>
            </w:pPr>
            <w:r>
              <w:rPr>
                <w:rFonts w:eastAsia="仿宋"/>
                <w:color w:val="000000" w:themeColor="text1"/>
                <w:sz w:val="24"/>
              </w:rPr>
              <w:t>中国经学史</w:t>
            </w:r>
          </w:p>
        </w:tc>
        <w:tc>
          <w:tcPr>
            <w:tcW w:w="4091" w:type="dxa"/>
            <w:vAlign w:val="center"/>
          </w:tcPr>
          <w:p w14:paraId="1D864E69" w14:textId="77777777" w:rsidR="009C0203" w:rsidRDefault="00BC1BB0">
            <w:pPr>
              <w:spacing w:line="400" w:lineRule="exact"/>
              <w:jc w:val="left"/>
              <w:rPr>
                <w:rFonts w:eastAsia="仿宋"/>
                <w:color w:val="000000" w:themeColor="text1"/>
                <w:sz w:val="24"/>
              </w:rPr>
            </w:pPr>
            <w:r>
              <w:rPr>
                <w:rFonts w:eastAsia="仿宋"/>
                <w:color w:val="000000" w:themeColor="text1"/>
                <w:sz w:val="24"/>
              </w:rPr>
              <w:t>马宗霍，上海书店</w:t>
            </w:r>
          </w:p>
        </w:tc>
        <w:tc>
          <w:tcPr>
            <w:tcW w:w="1128" w:type="dxa"/>
            <w:vAlign w:val="center"/>
          </w:tcPr>
          <w:p w14:paraId="447ADBCD" w14:textId="77777777" w:rsidR="009C0203" w:rsidRDefault="00BC1BB0">
            <w:pPr>
              <w:spacing w:line="400" w:lineRule="exact"/>
              <w:jc w:val="center"/>
              <w:rPr>
                <w:rFonts w:eastAsia="仿宋"/>
                <w:color w:val="000000" w:themeColor="text1"/>
                <w:sz w:val="24"/>
              </w:rPr>
            </w:pPr>
            <w:r>
              <w:rPr>
                <w:rFonts w:eastAsia="仿宋"/>
                <w:color w:val="000000" w:themeColor="text1"/>
                <w:sz w:val="24"/>
              </w:rPr>
              <w:t>选读</w:t>
            </w:r>
          </w:p>
        </w:tc>
      </w:tr>
      <w:tr w:rsidR="009C0203" w14:paraId="4BFAB27E" w14:textId="77777777">
        <w:trPr>
          <w:trHeight w:val="561"/>
          <w:jc w:val="center"/>
        </w:trPr>
        <w:tc>
          <w:tcPr>
            <w:tcW w:w="813" w:type="dxa"/>
            <w:vAlign w:val="center"/>
          </w:tcPr>
          <w:p w14:paraId="4C2B8959" w14:textId="77777777" w:rsidR="009C0203" w:rsidRDefault="00BC1BB0">
            <w:pPr>
              <w:spacing w:line="400" w:lineRule="exact"/>
              <w:jc w:val="center"/>
              <w:rPr>
                <w:rFonts w:eastAsia="仿宋"/>
                <w:color w:val="000000" w:themeColor="text1"/>
                <w:sz w:val="24"/>
              </w:rPr>
            </w:pPr>
            <w:r>
              <w:rPr>
                <w:rFonts w:eastAsia="仿宋"/>
                <w:color w:val="000000" w:themeColor="text1"/>
                <w:sz w:val="24"/>
              </w:rPr>
              <w:t>30</w:t>
            </w:r>
          </w:p>
        </w:tc>
        <w:tc>
          <w:tcPr>
            <w:tcW w:w="3386" w:type="dxa"/>
            <w:vAlign w:val="center"/>
          </w:tcPr>
          <w:p w14:paraId="3D410BBA" w14:textId="77777777" w:rsidR="009C0203" w:rsidRDefault="00BC1BB0">
            <w:pPr>
              <w:spacing w:line="400" w:lineRule="exact"/>
              <w:jc w:val="left"/>
              <w:rPr>
                <w:rFonts w:eastAsia="仿宋"/>
                <w:color w:val="000000" w:themeColor="text1"/>
                <w:sz w:val="24"/>
              </w:rPr>
            </w:pPr>
            <w:r>
              <w:rPr>
                <w:rFonts w:eastAsia="仿宋"/>
                <w:color w:val="000000" w:themeColor="text1"/>
                <w:sz w:val="24"/>
              </w:rPr>
              <w:t>中国经学史</w:t>
            </w:r>
          </w:p>
        </w:tc>
        <w:tc>
          <w:tcPr>
            <w:tcW w:w="4091" w:type="dxa"/>
            <w:vAlign w:val="center"/>
          </w:tcPr>
          <w:p w14:paraId="036BA3BC" w14:textId="77777777" w:rsidR="009C0203" w:rsidRDefault="00BC1BB0">
            <w:pPr>
              <w:spacing w:line="400" w:lineRule="exact"/>
              <w:jc w:val="left"/>
              <w:rPr>
                <w:rFonts w:eastAsia="仿宋"/>
                <w:color w:val="000000" w:themeColor="text1"/>
                <w:sz w:val="24"/>
              </w:rPr>
            </w:pPr>
            <w:r>
              <w:rPr>
                <w:rFonts w:eastAsia="仿宋"/>
                <w:color w:val="000000" w:themeColor="text1"/>
                <w:sz w:val="24"/>
              </w:rPr>
              <w:t>[</w:t>
            </w:r>
            <w:r>
              <w:rPr>
                <w:rFonts w:eastAsia="仿宋"/>
                <w:color w:val="000000" w:themeColor="text1"/>
                <w:sz w:val="24"/>
              </w:rPr>
              <w:t>日</w:t>
            </w:r>
            <w:r>
              <w:rPr>
                <w:rFonts w:eastAsia="仿宋"/>
                <w:color w:val="000000" w:themeColor="text1"/>
                <w:sz w:val="24"/>
              </w:rPr>
              <w:t>]</w:t>
            </w:r>
            <w:r>
              <w:rPr>
                <w:rFonts w:eastAsia="仿宋"/>
                <w:color w:val="000000" w:themeColor="text1"/>
                <w:sz w:val="24"/>
              </w:rPr>
              <w:t>本天成之，上海书店</w:t>
            </w:r>
          </w:p>
        </w:tc>
        <w:tc>
          <w:tcPr>
            <w:tcW w:w="1128" w:type="dxa"/>
            <w:vAlign w:val="center"/>
          </w:tcPr>
          <w:p w14:paraId="53750982" w14:textId="77777777" w:rsidR="009C0203" w:rsidRDefault="00BC1BB0">
            <w:pPr>
              <w:spacing w:line="400" w:lineRule="exact"/>
              <w:jc w:val="center"/>
              <w:rPr>
                <w:rFonts w:eastAsia="仿宋"/>
                <w:color w:val="000000" w:themeColor="text1"/>
                <w:sz w:val="24"/>
              </w:rPr>
            </w:pPr>
            <w:r>
              <w:rPr>
                <w:rFonts w:eastAsia="仿宋"/>
                <w:color w:val="000000" w:themeColor="text1"/>
                <w:sz w:val="24"/>
              </w:rPr>
              <w:t>选读</w:t>
            </w:r>
          </w:p>
        </w:tc>
      </w:tr>
      <w:tr w:rsidR="009C0203" w14:paraId="668EB022" w14:textId="77777777">
        <w:trPr>
          <w:trHeight w:val="561"/>
          <w:jc w:val="center"/>
        </w:trPr>
        <w:tc>
          <w:tcPr>
            <w:tcW w:w="813" w:type="dxa"/>
            <w:vAlign w:val="center"/>
          </w:tcPr>
          <w:p w14:paraId="6B9E65AF" w14:textId="77777777" w:rsidR="009C0203" w:rsidRDefault="00BC1BB0">
            <w:pPr>
              <w:spacing w:line="400" w:lineRule="exact"/>
              <w:jc w:val="center"/>
              <w:rPr>
                <w:rFonts w:eastAsia="仿宋"/>
                <w:color w:val="000000" w:themeColor="text1"/>
                <w:sz w:val="24"/>
              </w:rPr>
            </w:pPr>
            <w:r>
              <w:rPr>
                <w:rFonts w:eastAsia="仿宋"/>
                <w:color w:val="000000" w:themeColor="text1"/>
                <w:sz w:val="24"/>
              </w:rPr>
              <w:t>31</w:t>
            </w:r>
          </w:p>
        </w:tc>
        <w:tc>
          <w:tcPr>
            <w:tcW w:w="3386" w:type="dxa"/>
            <w:vAlign w:val="center"/>
          </w:tcPr>
          <w:p w14:paraId="36AFE994" w14:textId="77777777" w:rsidR="009C0203" w:rsidRDefault="00BC1BB0">
            <w:pPr>
              <w:spacing w:line="400" w:lineRule="exact"/>
              <w:jc w:val="left"/>
              <w:rPr>
                <w:rFonts w:eastAsia="仿宋"/>
                <w:color w:val="000000" w:themeColor="text1"/>
                <w:sz w:val="24"/>
              </w:rPr>
            </w:pPr>
            <w:r>
              <w:rPr>
                <w:rFonts w:eastAsia="仿宋"/>
                <w:color w:val="000000" w:themeColor="text1"/>
                <w:sz w:val="24"/>
              </w:rPr>
              <w:t>中国经学史</w:t>
            </w:r>
          </w:p>
        </w:tc>
        <w:tc>
          <w:tcPr>
            <w:tcW w:w="4091" w:type="dxa"/>
            <w:vAlign w:val="center"/>
          </w:tcPr>
          <w:p w14:paraId="15A0A81D" w14:textId="77777777" w:rsidR="009C0203" w:rsidRDefault="00BC1BB0">
            <w:pPr>
              <w:spacing w:line="400" w:lineRule="exact"/>
              <w:jc w:val="left"/>
              <w:rPr>
                <w:rFonts w:eastAsia="仿宋"/>
                <w:color w:val="000000" w:themeColor="text1"/>
                <w:sz w:val="24"/>
              </w:rPr>
            </w:pPr>
            <w:r>
              <w:rPr>
                <w:rFonts w:eastAsia="仿宋"/>
                <w:color w:val="000000" w:themeColor="text1"/>
                <w:sz w:val="24"/>
              </w:rPr>
              <w:t>吴雁南、秦学颀，福建人民出版社</w:t>
            </w:r>
          </w:p>
        </w:tc>
        <w:tc>
          <w:tcPr>
            <w:tcW w:w="1128" w:type="dxa"/>
            <w:vAlign w:val="center"/>
          </w:tcPr>
          <w:p w14:paraId="4F5E0FBD" w14:textId="77777777" w:rsidR="009C0203" w:rsidRDefault="00BC1BB0">
            <w:pPr>
              <w:spacing w:line="400" w:lineRule="exact"/>
              <w:jc w:val="center"/>
              <w:rPr>
                <w:rFonts w:eastAsia="仿宋"/>
                <w:color w:val="000000" w:themeColor="text1"/>
                <w:sz w:val="24"/>
              </w:rPr>
            </w:pPr>
            <w:r>
              <w:rPr>
                <w:rFonts w:eastAsia="仿宋"/>
                <w:color w:val="000000" w:themeColor="text1"/>
                <w:sz w:val="24"/>
              </w:rPr>
              <w:t>选读</w:t>
            </w:r>
          </w:p>
        </w:tc>
      </w:tr>
      <w:tr w:rsidR="009C0203" w14:paraId="3E35A3BC" w14:textId="77777777">
        <w:trPr>
          <w:trHeight w:val="561"/>
          <w:jc w:val="center"/>
        </w:trPr>
        <w:tc>
          <w:tcPr>
            <w:tcW w:w="813" w:type="dxa"/>
            <w:vAlign w:val="center"/>
          </w:tcPr>
          <w:p w14:paraId="0B07E677" w14:textId="77777777" w:rsidR="009C0203" w:rsidRDefault="00BC1BB0">
            <w:pPr>
              <w:spacing w:line="400" w:lineRule="exact"/>
              <w:jc w:val="center"/>
              <w:rPr>
                <w:rFonts w:eastAsia="仿宋"/>
                <w:color w:val="000000" w:themeColor="text1"/>
                <w:sz w:val="24"/>
              </w:rPr>
            </w:pPr>
            <w:r>
              <w:rPr>
                <w:rFonts w:eastAsia="仿宋"/>
                <w:color w:val="000000" w:themeColor="text1"/>
                <w:sz w:val="24"/>
              </w:rPr>
              <w:t>32</w:t>
            </w:r>
          </w:p>
        </w:tc>
        <w:tc>
          <w:tcPr>
            <w:tcW w:w="3386" w:type="dxa"/>
            <w:vAlign w:val="center"/>
          </w:tcPr>
          <w:p w14:paraId="49211C1A" w14:textId="77777777" w:rsidR="009C0203" w:rsidRDefault="00BC1BB0">
            <w:pPr>
              <w:spacing w:line="400" w:lineRule="exact"/>
              <w:jc w:val="left"/>
              <w:rPr>
                <w:rFonts w:eastAsia="仿宋"/>
                <w:color w:val="000000" w:themeColor="text1"/>
                <w:sz w:val="24"/>
              </w:rPr>
            </w:pPr>
            <w:r>
              <w:rPr>
                <w:rFonts w:eastAsia="仿宋"/>
                <w:color w:val="000000" w:themeColor="text1"/>
                <w:sz w:val="24"/>
              </w:rPr>
              <w:t>朱熹经学与中国经学</w:t>
            </w:r>
          </w:p>
        </w:tc>
        <w:tc>
          <w:tcPr>
            <w:tcW w:w="4091" w:type="dxa"/>
            <w:vAlign w:val="center"/>
          </w:tcPr>
          <w:p w14:paraId="163FE61E" w14:textId="77777777" w:rsidR="009C0203" w:rsidRDefault="00BC1BB0">
            <w:pPr>
              <w:spacing w:line="400" w:lineRule="exact"/>
              <w:jc w:val="left"/>
              <w:rPr>
                <w:rFonts w:eastAsia="仿宋"/>
                <w:color w:val="000000" w:themeColor="text1"/>
                <w:sz w:val="24"/>
              </w:rPr>
            </w:pPr>
            <w:r>
              <w:rPr>
                <w:rFonts w:eastAsia="仿宋"/>
                <w:color w:val="000000" w:themeColor="text1"/>
                <w:sz w:val="24"/>
              </w:rPr>
              <w:t>蔡方鹿，人民出版社</w:t>
            </w:r>
          </w:p>
        </w:tc>
        <w:tc>
          <w:tcPr>
            <w:tcW w:w="1128" w:type="dxa"/>
            <w:vAlign w:val="center"/>
          </w:tcPr>
          <w:p w14:paraId="2C6BCA1E" w14:textId="77777777" w:rsidR="009C0203" w:rsidRDefault="00BC1BB0">
            <w:pPr>
              <w:spacing w:line="400" w:lineRule="exact"/>
              <w:jc w:val="center"/>
              <w:rPr>
                <w:rFonts w:eastAsia="仿宋"/>
                <w:color w:val="000000" w:themeColor="text1"/>
                <w:sz w:val="24"/>
              </w:rPr>
            </w:pPr>
            <w:r>
              <w:rPr>
                <w:rFonts w:eastAsia="仿宋"/>
                <w:color w:val="000000" w:themeColor="text1"/>
                <w:sz w:val="24"/>
              </w:rPr>
              <w:t>选读</w:t>
            </w:r>
          </w:p>
        </w:tc>
      </w:tr>
      <w:tr w:rsidR="009C0203" w14:paraId="011065B4" w14:textId="77777777">
        <w:trPr>
          <w:trHeight w:val="561"/>
          <w:jc w:val="center"/>
        </w:trPr>
        <w:tc>
          <w:tcPr>
            <w:tcW w:w="813" w:type="dxa"/>
            <w:vAlign w:val="center"/>
          </w:tcPr>
          <w:p w14:paraId="2AD73E09" w14:textId="77777777" w:rsidR="009C0203" w:rsidRDefault="00BC1BB0">
            <w:pPr>
              <w:spacing w:line="400" w:lineRule="exact"/>
              <w:jc w:val="center"/>
              <w:rPr>
                <w:rFonts w:eastAsia="仿宋"/>
                <w:color w:val="000000" w:themeColor="text1"/>
                <w:sz w:val="24"/>
              </w:rPr>
            </w:pPr>
            <w:r>
              <w:rPr>
                <w:rFonts w:eastAsia="仿宋"/>
                <w:color w:val="000000" w:themeColor="text1"/>
                <w:sz w:val="24"/>
              </w:rPr>
              <w:t>33</w:t>
            </w:r>
          </w:p>
        </w:tc>
        <w:tc>
          <w:tcPr>
            <w:tcW w:w="3386" w:type="dxa"/>
            <w:vAlign w:val="center"/>
          </w:tcPr>
          <w:p w14:paraId="1E73B7D6" w14:textId="77777777" w:rsidR="009C0203" w:rsidRDefault="00BC1BB0">
            <w:pPr>
              <w:spacing w:line="400" w:lineRule="exact"/>
              <w:jc w:val="left"/>
              <w:rPr>
                <w:rFonts w:eastAsia="仿宋"/>
                <w:color w:val="000000" w:themeColor="text1"/>
                <w:sz w:val="24"/>
              </w:rPr>
            </w:pPr>
            <w:r>
              <w:rPr>
                <w:rFonts w:eastAsia="仿宋"/>
                <w:color w:val="000000" w:themeColor="text1"/>
                <w:sz w:val="24"/>
              </w:rPr>
              <w:t>文学遗产</w:t>
            </w:r>
          </w:p>
        </w:tc>
        <w:tc>
          <w:tcPr>
            <w:tcW w:w="4091" w:type="dxa"/>
            <w:vAlign w:val="center"/>
          </w:tcPr>
          <w:p w14:paraId="58605B0B" w14:textId="77777777" w:rsidR="009C0203" w:rsidRDefault="00BC1BB0">
            <w:pPr>
              <w:spacing w:line="400" w:lineRule="exact"/>
              <w:jc w:val="left"/>
              <w:rPr>
                <w:rFonts w:eastAsia="仿宋"/>
                <w:color w:val="000000" w:themeColor="text1"/>
                <w:sz w:val="24"/>
              </w:rPr>
            </w:pPr>
            <w:r>
              <w:rPr>
                <w:rFonts w:eastAsia="仿宋"/>
                <w:color w:val="000000" w:themeColor="text1"/>
                <w:sz w:val="24"/>
              </w:rPr>
              <w:t>中国社会科学院文学研究所主办</w:t>
            </w:r>
          </w:p>
        </w:tc>
        <w:tc>
          <w:tcPr>
            <w:tcW w:w="1128" w:type="dxa"/>
            <w:vAlign w:val="center"/>
          </w:tcPr>
          <w:p w14:paraId="039187B9" w14:textId="77777777" w:rsidR="009C0203" w:rsidRDefault="00BC1BB0">
            <w:pPr>
              <w:spacing w:line="400" w:lineRule="exact"/>
              <w:jc w:val="center"/>
              <w:rPr>
                <w:rFonts w:eastAsia="仿宋"/>
                <w:color w:val="000000" w:themeColor="text1"/>
                <w:sz w:val="24"/>
              </w:rPr>
            </w:pPr>
            <w:r>
              <w:rPr>
                <w:rFonts w:eastAsia="仿宋"/>
                <w:color w:val="000000" w:themeColor="text1"/>
                <w:sz w:val="24"/>
              </w:rPr>
              <w:t>必读</w:t>
            </w:r>
          </w:p>
        </w:tc>
      </w:tr>
      <w:tr w:rsidR="009C0203" w14:paraId="1E34A9AD" w14:textId="77777777">
        <w:trPr>
          <w:trHeight w:val="561"/>
          <w:jc w:val="center"/>
        </w:trPr>
        <w:tc>
          <w:tcPr>
            <w:tcW w:w="813" w:type="dxa"/>
            <w:vAlign w:val="center"/>
          </w:tcPr>
          <w:p w14:paraId="6D1A6548" w14:textId="77777777" w:rsidR="009C0203" w:rsidRDefault="00BC1BB0">
            <w:pPr>
              <w:spacing w:line="400" w:lineRule="exact"/>
              <w:jc w:val="center"/>
              <w:rPr>
                <w:rFonts w:eastAsia="仿宋"/>
                <w:color w:val="000000" w:themeColor="text1"/>
                <w:sz w:val="24"/>
              </w:rPr>
            </w:pPr>
            <w:r>
              <w:rPr>
                <w:rFonts w:eastAsia="仿宋"/>
                <w:color w:val="000000" w:themeColor="text1"/>
                <w:sz w:val="24"/>
              </w:rPr>
              <w:t>34</w:t>
            </w:r>
          </w:p>
        </w:tc>
        <w:tc>
          <w:tcPr>
            <w:tcW w:w="3386" w:type="dxa"/>
            <w:vAlign w:val="center"/>
          </w:tcPr>
          <w:p w14:paraId="28AC7285" w14:textId="77777777" w:rsidR="009C0203" w:rsidRDefault="00BC1BB0">
            <w:pPr>
              <w:spacing w:line="400" w:lineRule="exact"/>
              <w:jc w:val="left"/>
              <w:rPr>
                <w:rFonts w:eastAsia="仿宋"/>
                <w:color w:val="000000" w:themeColor="text1"/>
                <w:sz w:val="24"/>
              </w:rPr>
            </w:pPr>
            <w:r>
              <w:rPr>
                <w:rFonts w:eastAsia="仿宋"/>
                <w:color w:val="000000" w:themeColor="text1"/>
                <w:sz w:val="24"/>
              </w:rPr>
              <w:t>中国古代近代文学研究</w:t>
            </w:r>
          </w:p>
        </w:tc>
        <w:tc>
          <w:tcPr>
            <w:tcW w:w="4091" w:type="dxa"/>
            <w:vAlign w:val="center"/>
          </w:tcPr>
          <w:p w14:paraId="7AB224F7" w14:textId="77777777" w:rsidR="009C0203" w:rsidRDefault="00BC1BB0">
            <w:pPr>
              <w:spacing w:line="400" w:lineRule="exact"/>
              <w:jc w:val="left"/>
              <w:rPr>
                <w:rFonts w:eastAsia="仿宋"/>
                <w:color w:val="000000" w:themeColor="text1"/>
                <w:sz w:val="24"/>
              </w:rPr>
            </w:pPr>
            <w:r>
              <w:rPr>
                <w:rFonts w:eastAsia="仿宋"/>
                <w:color w:val="000000" w:themeColor="text1"/>
                <w:sz w:val="24"/>
              </w:rPr>
              <w:t>中国人民大学书报资料中心主办</w:t>
            </w:r>
          </w:p>
        </w:tc>
        <w:tc>
          <w:tcPr>
            <w:tcW w:w="1128" w:type="dxa"/>
            <w:vAlign w:val="center"/>
          </w:tcPr>
          <w:p w14:paraId="1F4110F7" w14:textId="77777777" w:rsidR="009C0203" w:rsidRDefault="00BC1BB0">
            <w:pPr>
              <w:spacing w:line="400" w:lineRule="exact"/>
              <w:jc w:val="center"/>
              <w:rPr>
                <w:rFonts w:eastAsia="仿宋"/>
                <w:color w:val="000000" w:themeColor="text1"/>
                <w:sz w:val="24"/>
              </w:rPr>
            </w:pPr>
            <w:r>
              <w:rPr>
                <w:rFonts w:eastAsia="仿宋"/>
                <w:color w:val="000000" w:themeColor="text1"/>
                <w:sz w:val="24"/>
              </w:rPr>
              <w:t>选读</w:t>
            </w:r>
          </w:p>
        </w:tc>
      </w:tr>
      <w:tr w:rsidR="009C0203" w14:paraId="5A0E4608" w14:textId="77777777">
        <w:trPr>
          <w:trHeight w:val="561"/>
          <w:jc w:val="center"/>
        </w:trPr>
        <w:tc>
          <w:tcPr>
            <w:tcW w:w="813" w:type="dxa"/>
            <w:vAlign w:val="center"/>
          </w:tcPr>
          <w:p w14:paraId="655E126F" w14:textId="77777777" w:rsidR="009C0203" w:rsidRDefault="00BC1BB0">
            <w:pPr>
              <w:spacing w:line="400" w:lineRule="exact"/>
              <w:jc w:val="center"/>
              <w:rPr>
                <w:rFonts w:eastAsia="仿宋"/>
                <w:color w:val="000000" w:themeColor="text1"/>
                <w:sz w:val="24"/>
              </w:rPr>
            </w:pPr>
            <w:r>
              <w:rPr>
                <w:rFonts w:eastAsia="仿宋"/>
                <w:color w:val="000000" w:themeColor="text1"/>
                <w:sz w:val="24"/>
              </w:rPr>
              <w:t>35</w:t>
            </w:r>
          </w:p>
        </w:tc>
        <w:tc>
          <w:tcPr>
            <w:tcW w:w="3386" w:type="dxa"/>
            <w:vAlign w:val="center"/>
          </w:tcPr>
          <w:p w14:paraId="64F61C31" w14:textId="77777777" w:rsidR="009C0203" w:rsidRDefault="00BC1BB0">
            <w:pPr>
              <w:spacing w:line="400" w:lineRule="exact"/>
              <w:jc w:val="left"/>
              <w:rPr>
                <w:rFonts w:eastAsia="仿宋"/>
                <w:color w:val="000000" w:themeColor="text1"/>
                <w:sz w:val="24"/>
              </w:rPr>
            </w:pPr>
            <w:r>
              <w:rPr>
                <w:rFonts w:eastAsia="仿宋"/>
                <w:color w:val="000000" w:themeColor="text1"/>
                <w:sz w:val="24"/>
              </w:rPr>
              <w:t>中国哲学史</w:t>
            </w:r>
          </w:p>
        </w:tc>
        <w:tc>
          <w:tcPr>
            <w:tcW w:w="4091" w:type="dxa"/>
            <w:vAlign w:val="center"/>
          </w:tcPr>
          <w:p w14:paraId="50A464E8" w14:textId="77777777" w:rsidR="009C0203" w:rsidRDefault="00BC1BB0">
            <w:pPr>
              <w:spacing w:line="400" w:lineRule="exact"/>
              <w:jc w:val="left"/>
              <w:rPr>
                <w:rFonts w:eastAsia="仿宋"/>
                <w:color w:val="000000" w:themeColor="text1"/>
                <w:sz w:val="24"/>
              </w:rPr>
            </w:pPr>
            <w:r>
              <w:rPr>
                <w:rFonts w:eastAsia="仿宋"/>
                <w:color w:val="000000" w:themeColor="text1"/>
                <w:sz w:val="24"/>
              </w:rPr>
              <w:t>中国哲学史研究会主办</w:t>
            </w:r>
          </w:p>
        </w:tc>
        <w:tc>
          <w:tcPr>
            <w:tcW w:w="1128" w:type="dxa"/>
            <w:vAlign w:val="center"/>
          </w:tcPr>
          <w:p w14:paraId="4DC001B4" w14:textId="77777777" w:rsidR="009C0203" w:rsidRDefault="00BC1BB0">
            <w:pPr>
              <w:spacing w:line="400" w:lineRule="exact"/>
              <w:jc w:val="center"/>
              <w:rPr>
                <w:rFonts w:eastAsia="仿宋"/>
                <w:color w:val="000000" w:themeColor="text1"/>
                <w:sz w:val="24"/>
              </w:rPr>
            </w:pPr>
            <w:r>
              <w:rPr>
                <w:rFonts w:eastAsia="仿宋"/>
                <w:color w:val="000000" w:themeColor="text1"/>
                <w:sz w:val="24"/>
              </w:rPr>
              <w:t>选读</w:t>
            </w:r>
          </w:p>
        </w:tc>
      </w:tr>
      <w:tr w:rsidR="009C0203" w14:paraId="374208F1" w14:textId="77777777">
        <w:trPr>
          <w:trHeight w:val="561"/>
          <w:jc w:val="center"/>
        </w:trPr>
        <w:tc>
          <w:tcPr>
            <w:tcW w:w="813" w:type="dxa"/>
            <w:vAlign w:val="center"/>
          </w:tcPr>
          <w:p w14:paraId="70A19378" w14:textId="77777777" w:rsidR="009C0203" w:rsidRDefault="00BC1BB0">
            <w:pPr>
              <w:spacing w:line="400" w:lineRule="exact"/>
              <w:jc w:val="center"/>
              <w:rPr>
                <w:rFonts w:eastAsia="仿宋"/>
                <w:color w:val="000000" w:themeColor="text1"/>
                <w:sz w:val="24"/>
              </w:rPr>
            </w:pPr>
            <w:r>
              <w:rPr>
                <w:rFonts w:eastAsia="仿宋"/>
                <w:color w:val="000000" w:themeColor="text1"/>
                <w:sz w:val="24"/>
              </w:rPr>
              <w:t>36</w:t>
            </w:r>
          </w:p>
        </w:tc>
        <w:tc>
          <w:tcPr>
            <w:tcW w:w="3386" w:type="dxa"/>
            <w:vAlign w:val="center"/>
          </w:tcPr>
          <w:p w14:paraId="01A35863" w14:textId="77777777" w:rsidR="009C0203" w:rsidRDefault="00BC1BB0">
            <w:pPr>
              <w:spacing w:line="400" w:lineRule="exact"/>
              <w:jc w:val="left"/>
              <w:rPr>
                <w:rFonts w:eastAsia="仿宋"/>
                <w:color w:val="000000" w:themeColor="text1"/>
                <w:sz w:val="24"/>
              </w:rPr>
            </w:pPr>
            <w:r>
              <w:rPr>
                <w:rFonts w:eastAsia="仿宋"/>
                <w:color w:val="000000" w:themeColor="text1"/>
                <w:sz w:val="24"/>
              </w:rPr>
              <w:t>孔子研究</w:t>
            </w:r>
          </w:p>
        </w:tc>
        <w:tc>
          <w:tcPr>
            <w:tcW w:w="4091" w:type="dxa"/>
            <w:vAlign w:val="center"/>
          </w:tcPr>
          <w:p w14:paraId="72826FC1" w14:textId="77777777" w:rsidR="009C0203" w:rsidRDefault="00BC1BB0">
            <w:pPr>
              <w:spacing w:line="400" w:lineRule="exact"/>
              <w:jc w:val="left"/>
              <w:rPr>
                <w:rFonts w:eastAsia="仿宋"/>
                <w:color w:val="000000" w:themeColor="text1"/>
                <w:sz w:val="24"/>
              </w:rPr>
            </w:pPr>
            <w:r>
              <w:rPr>
                <w:rFonts w:eastAsia="仿宋"/>
                <w:color w:val="000000" w:themeColor="text1"/>
                <w:sz w:val="24"/>
              </w:rPr>
              <w:t>孔子研究基金会主办</w:t>
            </w:r>
          </w:p>
        </w:tc>
        <w:tc>
          <w:tcPr>
            <w:tcW w:w="1128" w:type="dxa"/>
            <w:vAlign w:val="center"/>
          </w:tcPr>
          <w:p w14:paraId="11063C3F" w14:textId="77777777" w:rsidR="009C0203" w:rsidRDefault="00BC1BB0">
            <w:pPr>
              <w:spacing w:line="400" w:lineRule="exact"/>
              <w:jc w:val="center"/>
              <w:rPr>
                <w:rFonts w:eastAsia="仿宋"/>
                <w:color w:val="000000" w:themeColor="text1"/>
                <w:sz w:val="24"/>
              </w:rPr>
            </w:pPr>
            <w:r>
              <w:rPr>
                <w:rFonts w:eastAsia="仿宋"/>
                <w:color w:val="000000" w:themeColor="text1"/>
                <w:sz w:val="24"/>
              </w:rPr>
              <w:t>选读</w:t>
            </w:r>
          </w:p>
        </w:tc>
      </w:tr>
      <w:tr w:rsidR="009C0203" w14:paraId="1F6DEA4F" w14:textId="77777777">
        <w:trPr>
          <w:trHeight w:val="561"/>
          <w:jc w:val="center"/>
        </w:trPr>
        <w:tc>
          <w:tcPr>
            <w:tcW w:w="813" w:type="dxa"/>
            <w:vAlign w:val="center"/>
          </w:tcPr>
          <w:p w14:paraId="7B5DC709" w14:textId="77777777" w:rsidR="009C0203" w:rsidRDefault="00BC1BB0">
            <w:pPr>
              <w:spacing w:line="400" w:lineRule="exact"/>
              <w:jc w:val="center"/>
              <w:rPr>
                <w:rFonts w:eastAsia="仿宋"/>
                <w:color w:val="000000" w:themeColor="text1"/>
                <w:sz w:val="24"/>
              </w:rPr>
            </w:pPr>
            <w:r>
              <w:rPr>
                <w:rFonts w:eastAsia="仿宋"/>
                <w:color w:val="000000" w:themeColor="text1"/>
                <w:sz w:val="24"/>
              </w:rPr>
              <w:t>37</w:t>
            </w:r>
          </w:p>
        </w:tc>
        <w:tc>
          <w:tcPr>
            <w:tcW w:w="3386" w:type="dxa"/>
            <w:vAlign w:val="center"/>
          </w:tcPr>
          <w:p w14:paraId="57A99B08" w14:textId="77777777" w:rsidR="009C0203" w:rsidRDefault="00BC1BB0">
            <w:pPr>
              <w:spacing w:line="400" w:lineRule="exact"/>
              <w:jc w:val="left"/>
              <w:rPr>
                <w:rFonts w:eastAsia="仿宋"/>
                <w:color w:val="000000" w:themeColor="text1"/>
                <w:sz w:val="24"/>
              </w:rPr>
            </w:pPr>
            <w:r>
              <w:rPr>
                <w:rFonts w:eastAsia="仿宋"/>
                <w:color w:val="000000" w:themeColor="text1"/>
                <w:sz w:val="24"/>
              </w:rPr>
              <w:t>文献</w:t>
            </w:r>
          </w:p>
        </w:tc>
        <w:tc>
          <w:tcPr>
            <w:tcW w:w="4091" w:type="dxa"/>
            <w:vAlign w:val="center"/>
          </w:tcPr>
          <w:p w14:paraId="20AD5800" w14:textId="77777777" w:rsidR="009C0203" w:rsidRDefault="00BC1BB0">
            <w:pPr>
              <w:spacing w:line="400" w:lineRule="exact"/>
              <w:jc w:val="left"/>
              <w:rPr>
                <w:rFonts w:eastAsia="仿宋"/>
                <w:color w:val="000000" w:themeColor="text1"/>
                <w:sz w:val="24"/>
              </w:rPr>
            </w:pPr>
            <w:r>
              <w:rPr>
                <w:rFonts w:eastAsia="仿宋"/>
                <w:color w:val="000000" w:themeColor="text1"/>
                <w:sz w:val="24"/>
              </w:rPr>
              <w:t>文献杂志编辑部主办</w:t>
            </w:r>
          </w:p>
        </w:tc>
        <w:tc>
          <w:tcPr>
            <w:tcW w:w="1128" w:type="dxa"/>
            <w:vAlign w:val="center"/>
          </w:tcPr>
          <w:p w14:paraId="3515C687" w14:textId="77777777" w:rsidR="009C0203" w:rsidRDefault="00BC1BB0">
            <w:pPr>
              <w:spacing w:line="400" w:lineRule="exact"/>
              <w:jc w:val="center"/>
              <w:rPr>
                <w:rFonts w:eastAsia="仿宋"/>
                <w:color w:val="000000" w:themeColor="text1"/>
                <w:sz w:val="24"/>
              </w:rPr>
            </w:pPr>
            <w:r>
              <w:rPr>
                <w:rFonts w:eastAsia="仿宋"/>
                <w:color w:val="000000" w:themeColor="text1"/>
                <w:sz w:val="24"/>
              </w:rPr>
              <w:t>必读</w:t>
            </w:r>
          </w:p>
        </w:tc>
      </w:tr>
      <w:tr w:rsidR="009C0203" w14:paraId="54E8F5EC" w14:textId="77777777">
        <w:trPr>
          <w:trHeight w:val="561"/>
          <w:jc w:val="center"/>
        </w:trPr>
        <w:tc>
          <w:tcPr>
            <w:tcW w:w="813" w:type="dxa"/>
            <w:vAlign w:val="center"/>
          </w:tcPr>
          <w:p w14:paraId="56C29431" w14:textId="77777777" w:rsidR="009C0203" w:rsidRDefault="00BC1BB0">
            <w:pPr>
              <w:spacing w:line="400" w:lineRule="exact"/>
              <w:jc w:val="center"/>
              <w:rPr>
                <w:rFonts w:eastAsia="仿宋"/>
                <w:color w:val="000000" w:themeColor="text1"/>
                <w:sz w:val="24"/>
              </w:rPr>
            </w:pPr>
            <w:r>
              <w:rPr>
                <w:rFonts w:eastAsia="仿宋"/>
                <w:color w:val="000000" w:themeColor="text1"/>
                <w:sz w:val="24"/>
              </w:rPr>
              <w:t>38</w:t>
            </w:r>
          </w:p>
        </w:tc>
        <w:tc>
          <w:tcPr>
            <w:tcW w:w="3386" w:type="dxa"/>
            <w:vAlign w:val="center"/>
          </w:tcPr>
          <w:p w14:paraId="01BBFE30" w14:textId="77777777" w:rsidR="009C0203" w:rsidRDefault="00BC1BB0">
            <w:pPr>
              <w:spacing w:line="400" w:lineRule="exact"/>
              <w:jc w:val="left"/>
              <w:rPr>
                <w:rFonts w:eastAsia="仿宋"/>
                <w:color w:val="000000" w:themeColor="text1"/>
                <w:sz w:val="24"/>
              </w:rPr>
            </w:pPr>
            <w:r>
              <w:rPr>
                <w:rFonts w:eastAsia="仿宋"/>
                <w:color w:val="000000" w:themeColor="text1"/>
                <w:sz w:val="24"/>
              </w:rPr>
              <w:t>中国文化研究</w:t>
            </w:r>
          </w:p>
        </w:tc>
        <w:tc>
          <w:tcPr>
            <w:tcW w:w="4091" w:type="dxa"/>
            <w:vAlign w:val="center"/>
          </w:tcPr>
          <w:p w14:paraId="24131782" w14:textId="77777777" w:rsidR="009C0203" w:rsidRDefault="00BC1BB0">
            <w:pPr>
              <w:spacing w:line="400" w:lineRule="exact"/>
              <w:jc w:val="left"/>
              <w:rPr>
                <w:rFonts w:eastAsia="仿宋"/>
                <w:color w:val="000000" w:themeColor="text1"/>
                <w:sz w:val="24"/>
              </w:rPr>
            </w:pPr>
            <w:r>
              <w:rPr>
                <w:rFonts w:eastAsia="仿宋"/>
                <w:color w:val="000000" w:themeColor="text1"/>
                <w:sz w:val="24"/>
              </w:rPr>
              <w:t>北京语言文化大学主办</w:t>
            </w:r>
          </w:p>
        </w:tc>
        <w:tc>
          <w:tcPr>
            <w:tcW w:w="1128" w:type="dxa"/>
            <w:vAlign w:val="center"/>
          </w:tcPr>
          <w:p w14:paraId="0B79A62E" w14:textId="77777777" w:rsidR="009C0203" w:rsidRDefault="00BC1BB0">
            <w:pPr>
              <w:spacing w:line="400" w:lineRule="exact"/>
              <w:jc w:val="center"/>
              <w:rPr>
                <w:rFonts w:eastAsia="仿宋"/>
                <w:color w:val="000000" w:themeColor="text1"/>
                <w:sz w:val="24"/>
              </w:rPr>
            </w:pPr>
            <w:r>
              <w:rPr>
                <w:rFonts w:eastAsia="仿宋"/>
                <w:color w:val="000000" w:themeColor="text1"/>
                <w:sz w:val="24"/>
              </w:rPr>
              <w:t>选读</w:t>
            </w:r>
          </w:p>
        </w:tc>
      </w:tr>
      <w:tr w:rsidR="009C0203" w14:paraId="0A8731CC" w14:textId="77777777">
        <w:trPr>
          <w:trHeight w:val="575"/>
          <w:jc w:val="center"/>
        </w:trPr>
        <w:tc>
          <w:tcPr>
            <w:tcW w:w="813" w:type="dxa"/>
            <w:vAlign w:val="center"/>
          </w:tcPr>
          <w:p w14:paraId="082F35F4" w14:textId="77777777" w:rsidR="009C0203" w:rsidRDefault="00BC1BB0">
            <w:pPr>
              <w:spacing w:line="400" w:lineRule="exact"/>
              <w:jc w:val="center"/>
              <w:rPr>
                <w:rFonts w:eastAsia="仿宋"/>
                <w:color w:val="000000" w:themeColor="text1"/>
                <w:sz w:val="24"/>
              </w:rPr>
            </w:pPr>
            <w:r>
              <w:rPr>
                <w:rFonts w:eastAsia="仿宋"/>
                <w:color w:val="000000" w:themeColor="text1"/>
                <w:sz w:val="24"/>
              </w:rPr>
              <w:t>39</w:t>
            </w:r>
          </w:p>
        </w:tc>
        <w:tc>
          <w:tcPr>
            <w:tcW w:w="3386" w:type="dxa"/>
            <w:vAlign w:val="center"/>
          </w:tcPr>
          <w:p w14:paraId="1635959A" w14:textId="77777777" w:rsidR="009C0203" w:rsidRDefault="00BC1BB0">
            <w:pPr>
              <w:spacing w:line="400" w:lineRule="exact"/>
              <w:jc w:val="left"/>
              <w:rPr>
                <w:rFonts w:eastAsia="仿宋"/>
                <w:color w:val="000000" w:themeColor="text1"/>
                <w:sz w:val="24"/>
              </w:rPr>
            </w:pPr>
            <w:r>
              <w:rPr>
                <w:rFonts w:eastAsia="仿宋"/>
                <w:color w:val="000000" w:themeColor="text1"/>
                <w:sz w:val="24"/>
              </w:rPr>
              <w:t>文史哲</w:t>
            </w:r>
          </w:p>
        </w:tc>
        <w:tc>
          <w:tcPr>
            <w:tcW w:w="4091" w:type="dxa"/>
            <w:vAlign w:val="center"/>
          </w:tcPr>
          <w:p w14:paraId="20B9051F" w14:textId="77777777" w:rsidR="009C0203" w:rsidRDefault="00BC1BB0">
            <w:pPr>
              <w:spacing w:line="400" w:lineRule="exact"/>
              <w:jc w:val="left"/>
              <w:rPr>
                <w:rFonts w:eastAsia="仿宋"/>
                <w:color w:val="000000" w:themeColor="text1"/>
                <w:sz w:val="24"/>
              </w:rPr>
            </w:pPr>
            <w:r>
              <w:rPr>
                <w:rFonts w:eastAsia="仿宋"/>
                <w:color w:val="000000" w:themeColor="text1"/>
                <w:sz w:val="24"/>
              </w:rPr>
              <w:t>文史哲编辑部主办</w:t>
            </w:r>
          </w:p>
        </w:tc>
        <w:tc>
          <w:tcPr>
            <w:tcW w:w="1128" w:type="dxa"/>
            <w:vAlign w:val="center"/>
          </w:tcPr>
          <w:p w14:paraId="7506375F" w14:textId="77777777" w:rsidR="009C0203" w:rsidRDefault="00BC1BB0">
            <w:pPr>
              <w:spacing w:line="400" w:lineRule="exact"/>
              <w:jc w:val="center"/>
              <w:rPr>
                <w:rFonts w:eastAsia="仿宋"/>
                <w:color w:val="000000" w:themeColor="text1"/>
                <w:sz w:val="24"/>
              </w:rPr>
            </w:pPr>
            <w:r>
              <w:rPr>
                <w:rFonts w:eastAsia="仿宋"/>
                <w:color w:val="000000" w:themeColor="text1"/>
                <w:sz w:val="24"/>
              </w:rPr>
              <w:t>选读</w:t>
            </w:r>
          </w:p>
        </w:tc>
      </w:tr>
    </w:tbl>
    <w:p w14:paraId="7F8E235E" w14:textId="77777777" w:rsidR="009C0203" w:rsidRDefault="009C0203">
      <w:pPr>
        <w:spacing w:line="400" w:lineRule="exact"/>
        <w:rPr>
          <w:rFonts w:eastAsia="仿宋_GB2312"/>
          <w:color w:val="000000" w:themeColor="text1"/>
          <w:sz w:val="28"/>
          <w:szCs w:val="28"/>
        </w:rPr>
      </w:pPr>
    </w:p>
    <w:p w14:paraId="0AEFB933" w14:textId="77777777" w:rsidR="009C0203" w:rsidRDefault="009C0203">
      <w:pPr>
        <w:spacing w:line="560" w:lineRule="exact"/>
        <w:rPr>
          <w:rFonts w:eastAsia="仿宋"/>
          <w:color w:val="000000" w:themeColor="text1"/>
          <w:sz w:val="32"/>
          <w:szCs w:val="32"/>
        </w:rPr>
      </w:pPr>
    </w:p>
    <w:p w14:paraId="29A08A4F" w14:textId="77777777" w:rsidR="009C0203" w:rsidRDefault="00BC1BB0">
      <w:pPr>
        <w:spacing w:line="560" w:lineRule="exact"/>
        <w:rPr>
          <w:rFonts w:eastAsia="仿宋"/>
          <w:color w:val="000000" w:themeColor="text1"/>
          <w:sz w:val="32"/>
          <w:szCs w:val="32"/>
        </w:rPr>
      </w:pPr>
      <w:r>
        <w:rPr>
          <w:rFonts w:eastAsia="仿宋"/>
          <w:color w:val="000000" w:themeColor="text1"/>
          <w:sz w:val="32"/>
          <w:szCs w:val="32"/>
        </w:rPr>
        <w:t>培养方案执笔人：孔令辉</w:t>
      </w:r>
    </w:p>
    <w:p w14:paraId="0EE6B5B2"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审核人：殷学明</w:t>
      </w:r>
    </w:p>
    <w:p w14:paraId="43D51B98" w14:textId="77777777" w:rsidR="009C0203" w:rsidRDefault="00BC1BB0">
      <w:pPr>
        <w:adjustRightInd w:val="0"/>
        <w:snapToGrid w:val="0"/>
        <w:spacing w:line="560" w:lineRule="exact"/>
        <w:jc w:val="center"/>
        <w:rPr>
          <w:rFonts w:eastAsia="黑体" w:cs="黑体"/>
          <w:bCs/>
          <w:color w:val="000000" w:themeColor="text1"/>
          <w:sz w:val="36"/>
          <w:szCs w:val="36"/>
        </w:rPr>
      </w:pPr>
      <w:r>
        <w:rPr>
          <w:rFonts w:eastAsia="仿宋_GB2312"/>
          <w:color w:val="000000" w:themeColor="text1"/>
          <w:sz w:val="28"/>
          <w:szCs w:val="28"/>
        </w:rPr>
        <w:br w:type="page"/>
      </w:r>
      <w:r>
        <w:rPr>
          <w:rFonts w:eastAsia="黑体" w:cs="黑体" w:hint="eastAsia"/>
          <w:bCs/>
          <w:color w:val="000000" w:themeColor="text1"/>
          <w:sz w:val="36"/>
          <w:szCs w:val="36"/>
        </w:rPr>
        <w:lastRenderedPageBreak/>
        <w:t>中国语言文学全日制学术学位硕士研究生课程设置及学分</w:t>
      </w:r>
    </w:p>
    <w:p w14:paraId="61907D51" w14:textId="77777777" w:rsidR="009C0203" w:rsidRDefault="00BC1BB0">
      <w:pPr>
        <w:adjustRightInd w:val="0"/>
        <w:snapToGrid w:val="0"/>
        <w:spacing w:line="560" w:lineRule="exact"/>
        <w:jc w:val="center"/>
        <w:rPr>
          <w:rFonts w:eastAsia="黑体" w:cs="黑体"/>
          <w:bCs/>
          <w:color w:val="000000" w:themeColor="text1"/>
          <w:sz w:val="30"/>
          <w:szCs w:val="30"/>
        </w:rPr>
      </w:pPr>
      <w:r>
        <w:rPr>
          <w:rFonts w:eastAsia="黑体" w:cs="黑体" w:hint="eastAsia"/>
          <w:bCs/>
          <w:color w:val="000000" w:themeColor="text1"/>
          <w:sz w:val="30"/>
          <w:szCs w:val="30"/>
        </w:rPr>
        <w:t>中国古代文学方向</w:t>
      </w:r>
    </w:p>
    <w:tbl>
      <w:tblPr>
        <w:tblW w:w="95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24"/>
        <w:gridCol w:w="1155"/>
        <w:gridCol w:w="2770"/>
        <w:gridCol w:w="631"/>
        <w:gridCol w:w="631"/>
        <w:gridCol w:w="631"/>
        <w:gridCol w:w="724"/>
        <w:gridCol w:w="1229"/>
        <w:gridCol w:w="986"/>
      </w:tblGrid>
      <w:tr w:rsidR="009C0203" w14:paraId="0534BF1C" w14:textId="77777777">
        <w:trPr>
          <w:cantSplit/>
          <w:trHeight w:val="624"/>
          <w:tblHeader/>
          <w:jc w:val="center"/>
        </w:trPr>
        <w:tc>
          <w:tcPr>
            <w:tcW w:w="824" w:type="dxa"/>
            <w:tcBorders>
              <w:top w:val="single" w:sz="4" w:space="0" w:color="auto"/>
              <w:left w:val="single" w:sz="4" w:space="0" w:color="auto"/>
              <w:bottom w:val="single" w:sz="4" w:space="0" w:color="auto"/>
              <w:right w:val="single" w:sz="4" w:space="0" w:color="auto"/>
            </w:tcBorders>
            <w:vAlign w:val="center"/>
          </w:tcPr>
          <w:p w14:paraId="7F248A3A"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类别</w:t>
            </w:r>
          </w:p>
        </w:tc>
        <w:tc>
          <w:tcPr>
            <w:tcW w:w="1155" w:type="dxa"/>
            <w:tcBorders>
              <w:top w:val="single" w:sz="4" w:space="0" w:color="auto"/>
              <w:left w:val="single" w:sz="4" w:space="0" w:color="auto"/>
              <w:bottom w:val="single" w:sz="4" w:space="0" w:color="auto"/>
              <w:right w:val="single" w:sz="4" w:space="0" w:color="auto"/>
            </w:tcBorders>
            <w:vAlign w:val="center"/>
          </w:tcPr>
          <w:p w14:paraId="37D7D24D"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课程编号</w:t>
            </w:r>
          </w:p>
        </w:tc>
        <w:tc>
          <w:tcPr>
            <w:tcW w:w="2770" w:type="dxa"/>
            <w:tcBorders>
              <w:top w:val="single" w:sz="4" w:space="0" w:color="auto"/>
              <w:left w:val="single" w:sz="4" w:space="0" w:color="auto"/>
              <w:bottom w:val="single" w:sz="4" w:space="0" w:color="auto"/>
              <w:right w:val="single" w:sz="4" w:space="0" w:color="auto"/>
            </w:tcBorders>
            <w:vAlign w:val="center"/>
          </w:tcPr>
          <w:p w14:paraId="6DAB97EE"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课程名称</w:t>
            </w:r>
          </w:p>
        </w:tc>
        <w:tc>
          <w:tcPr>
            <w:tcW w:w="631" w:type="dxa"/>
            <w:tcBorders>
              <w:top w:val="single" w:sz="4" w:space="0" w:color="auto"/>
              <w:left w:val="single" w:sz="4" w:space="0" w:color="auto"/>
              <w:bottom w:val="single" w:sz="4" w:space="0" w:color="auto"/>
              <w:right w:val="single" w:sz="4" w:space="0" w:color="auto"/>
            </w:tcBorders>
            <w:vAlign w:val="center"/>
          </w:tcPr>
          <w:p w14:paraId="6AF07BFF"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学分</w:t>
            </w:r>
          </w:p>
        </w:tc>
        <w:tc>
          <w:tcPr>
            <w:tcW w:w="631" w:type="dxa"/>
            <w:tcBorders>
              <w:top w:val="single" w:sz="4" w:space="0" w:color="auto"/>
              <w:left w:val="single" w:sz="4" w:space="0" w:color="auto"/>
              <w:bottom w:val="single" w:sz="4" w:space="0" w:color="auto"/>
              <w:right w:val="single" w:sz="4" w:space="0" w:color="auto"/>
            </w:tcBorders>
            <w:vAlign w:val="center"/>
          </w:tcPr>
          <w:p w14:paraId="26D1CD44"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学时</w:t>
            </w:r>
          </w:p>
        </w:tc>
        <w:tc>
          <w:tcPr>
            <w:tcW w:w="631" w:type="dxa"/>
            <w:tcBorders>
              <w:top w:val="single" w:sz="4" w:space="0" w:color="auto"/>
              <w:left w:val="single" w:sz="4" w:space="0" w:color="auto"/>
              <w:bottom w:val="single" w:sz="4" w:space="0" w:color="auto"/>
              <w:right w:val="single" w:sz="4" w:space="0" w:color="auto"/>
            </w:tcBorders>
            <w:vAlign w:val="center"/>
          </w:tcPr>
          <w:p w14:paraId="59BC6545"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开课学期</w:t>
            </w:r>
          </w:p>
        </w:tc>
        <w:tc>
          <w:tcPr>
            <w:tcW w:w="724" w:type="dxa"/>
            <w:tcBorders>
              <w:top w:val="single" w:sz="4" w:space="0" w:color="auto"/>
              <w:left w:val="single" w:sz="4" w:space="0" w:color="auto"/>
              <w:bottom w:val="single" w:sz="4" w:space="0" w:color="auto"/>
              <w:right w:val="single" w:sz="4" w:space="0" w:color="auto"/>
            </w:tcBorders>
            <w:vAlign w:val="center"/>
          </w:tcPr>
          <w:p w14:paraId="2B85F16B"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考核方式</w:t>
            </w:r>
          </w:p>
        </w:tc>
        <w:tc>
          <w:tcPr>
            <w:tcW w:w="1229" w:type="dxa"/>
            <w:tcBorders>
              <w:top w:val="single" w:sz="4" w:space="0" w:color="auto"/>
              <w:left w:val="single" w:sz="4" w:space="0" w:color="auto"/>
              <w:bottom w:val="single" w:sz="4" w:space="0" w:color="auto"/>
              <w:right w:val="single" w:sz="4" w:space="0" w:color="auto"/>
            </w:tcBorders>
            <w:vAlign w:val="center"/>
          </w:tcPr>
          <w:p w14:paraId="4C8B582F"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专业方向</w:t>
            </w:r>
          </w:p>
        </w:tc>
        <w:tc>
          <w:tcPr>
            <w:tcW w:w="986" w:type="dxa"/>
            <w:tcBorders>
              <w:top w:val="single" w:sz="4" w:space="0" w:color="auto"/>
              <w:left w:val="single" w:sz="4" w:space="0" w:color="auto"/>
              <w:bottom w:val="single" w:sz="4" w:space="0" w:color="auto"/>
              <w:right w:val="single" w:sz="4" w:space="0" w:color="auto"/>
            </w:tcBorders>
            <w:vAlign w:val="center"/>
          </w:tcPr>
          <w:p w14:paraId="18C2D366"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备注</w:t>
            </w:r>
          </w:p>
        </w:tc>
      </w:tr>
      <w:tr w:rsidR="009C0203" w14:paraId="3C2992CA" w14:textId="77777777">
        <w:trPr>
          <w:cantSplit/>
          <w:trHeight w:val="510"/>
          <w:jc w:val="center"/>
        </w:trPr>
        <w:tc>
          <w:tcPr>
            <w:tcW w:w="824" w:type="dxa"/>
            <w:vMerge w:val="restart"/>
            <w:tcBorders>
              <w:left w:val="single" w:sz="4" w:space="0" w:color="auto"/>
              <w:right w:val="single" w:sz="4" w:space="0" w:color="auto"/>
            </w:tcBorders>
            <w:vAlign w:val="center"/>
          </w:tcPr>
          <w:p w14:paraId="53943A7C"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学位</w:t>
            </w:r>
          </w:p>
          <w:p w14:paraId="7894926A"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公共课（</w:t>
            </w:r>
            <w:r>
              <w:rPr>
                <w:rFonts w:eastAsia="仿宋" w:cs="仿宋"/>
                <w:color w:val="000000" w:themeColor="text1"/>
                <w:sz w:val="24"/>
              </w:rPr>
              <w:t>7</w:t>
            </w:r>
            <w:r>
              <w:rPr>
                <w:rFonts w:eastAsia="仿宋" w:cs="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76C1F7D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22000001</w:t>
            </w:r>
          </w:p>
        </w:tc>
        <w:tc>
          <w:tcPr>
            <w:tcW w:w="2770" w:type="dxa"/>
            <w:tcBorders>
              <w:top w:val="single" w:sz="4" w:space="0" w:color="auto"/>
              <w:left w:val="single" w:sz="4" w:space="0" w:color="auto"/>
              <w:right w:val="single" w:sz="4" w:space="0" w:color="auto"/>
            </w:tcBorders>
            <w:vAlign w:val="center"/>
          </w:tcPr>
          <w:p w14:paraId="0A4F2086" w14:textId="77777777" w:rsidR="009C0203" w:rsidRDefault="00BC1BB0">
            <w:pPr>
              <w:snapToGrid w:val="0"/>
              <w:ind w:rightChars="-6" w:right="-13"/>
              <w:rPr>
                <w:rFonts w:eastAsia="仿宋" w:cs="仿宋"/>
                <w:color w:val="000000" w:themeColor="text1"/>
                <w:sz w:val="24"/>
              </w:rPr>
            </w:pPr>
            <w:r>
              <w:rPr>
                <w:rFonts w:eastAsia="仿宋" w:cs="仿宋"/>
                <w:color w:val="000000" w:themeColor="text1"/>
                <w:sz w:val="24"/>
              </w:rPr>
              <w:t>新时代中国特色社会主义理论与实践</w:t>
            </w:r>
          </w:p>
        </w:tc>
        <w:tc>
          <w:tcPr>
            <w:tcW w:w="631" w:type="dxa"/>
            <w:tcBorders>
              <w:top w:val="single" w:sz="4" w:space="0" w:color="auto"/>
              <w:left w:val="single" w:sz="4" w:space="0" w:color="auto"/>
              <w:bottom w:val="single" w:sz="4" w:space="0" w:color="auto"/>
              <w:right w:val="single" w:sz="4" w:space="0" w:color="auto"/>
            </w:tcBorders>
            <w:vAlign w:val="center"/>
          </w:tcPr>
          <w:p w14:paraId="189F678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3654993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66878D2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793F02C2"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0159B468"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696AAADB" w14:textId="77777777" w:rsidR="009C0203" w:rsidRDefault="009C0203">
            <w:pPr>
              <w:snapToGrid w:val="0"/>
              <w:spacing w:line="300" w:lineRule="exact"/>
              <w:jc w:val="center"/>
              <w:rPr>
                <w:rFonts w:eastAsia="仿宋" w:cs="仿宋"/>
                <w:color w:val="000000" w:themeColor="text1"/>
                <w:sz w:val="24"/>
              </w:rPr>
            </w:pPr>
          </w:p>
        </w:tc>
      </w:tr>
      <w:tr w:rsidR="009C0203" w14:paraId="143A3A82" w14:textId="77777777">
        <w:trPr>
          <w:cantSplit/>
          <w:trHeight w:val="510"/>
          <w:jc w:val="center"/>
        </w:trPr>
        <w:tc>
          <w:tcPr>
            <w:tcW w:w="824" w:type="dxa"/>
            <w:vMerge/>
            <w:tcBorders>
              <w:left w:val="single" w:sz="4" w:space="0" w:color="auto"/>
              <w:right w:val="single" w:sz="4" w:space="0" w:color="auto"/>
            </w:tcBorders>
            <w:vAlign w:val="center"/>
          </w:tcPr>
          <w:p w14:paraId="21F11EA9"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A31F39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22000002</w:t>
            </w:r>
          </w:p>
        </w:tc>
        <w:tc>
          <w:tcPr>
            <w:tcW w:w="2770" w:type="dxa"/>
            <w:tcBorders>
              <w:top w:val="single" w:sz="4" w:space="0" w:color="auto"/>
              <w:left w:val="single" w:sz="4" w:space="0" w:color="auto"/>
              <w:right w:val="single" w:sz="4" w:space="0" w:color="auto"/>
            </w:tcBorders>
            <w:vAlign w:val="center"/>
          </w:tcPr>
          <w:p w14:paraId="295BAD0C" w14:textId="77777777" w:rsidR="009C0203" w:rsidRDefault="00BC1BB0">
            <w:pPr>
              <w:snapToGrid w:val="0"/>
              <w:ind w:rightChars="-6" w:right="-13"/>
              <w:rPr>
                <w:rFonts w:eastAsia="仿宋" w:cs="仿宋"/>
                <w:color w:val="000000" w:themeColor="text1"/>
                <w:sz w:val="24"/>
              </w:rPr>
            </w:pPr>
            <w:r>
              <w:rPr>
                <w:rFonts w:eastAsia="仿宋" w:cs="仿宋"/>
                <w:color w:val="000000" w:themeColor="text1"/>
                <w:sz w:val="24"/>
              </w:rPr>
              <w:t>马克思主义与社会科学方法论</w:t>
            </w:r>
          </w:p>
        </w:tc>
        <w:tc>
          <w:tcPr>
            <w:tcW w:w="631" w:type="dxa"/>
            <w:tcBorders>
              <w:top w:val="single" w:sz="4" w:space="0" w:color="auto"/>
              <w:left w:val="single" w:sz="4" w:space="0" w:color="auto"/>
              <w:bottom w:val="single" w:sz="4" w:space="0" w:color="auto"/>
              <w:right w:val="single" w:sz="4" w:space="0" w:color="auto"/>
            </w:tcBorders>
            <w:vAlign w:val="center"/>
          </w:tcPr>
          <w:p w14:paraId="3D0A652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52D6463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bottom w:val="single" w:sz="4" w:space="0" w:color="auto"/>
              <w:right w:val="single" w:sz="4" w:space="0" w:color="auto"/>
            </w:tcBorders>
            <w:vAlign w:val="center"/>
          </w:tcPr>
          <w:p w14:paraId="015020F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7A0D8908"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考试</w:t>
            </w:r>
          </w:p>
        </w:tc>
        <w:tc>
          <w:tcPr>
            <w:tcW w:w="1229" w:type="dxa"/>
            <w:tcBorders>
              <w:left w:val="single" w:sz="4" w:space="0" w:color="auto"/>
              <w:right w:val="single" w:sz="4" w:space="0" w:color="auto"/>
            </w:tcBorders>
            <w:vAlign w:val="center"/>
          </w:tcPr>
          <w:p w14:paraId="744EE7EC"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12244365" w14:textId="77777777" w:rsidR="009C0203" w:rsidRDefault="009C0203">
            <w:pPr>
              <w:snapToGrid w:val="0"/>
              <w:spacing w:line="300" w:lineRule="exact"/>
              <w:jc w:val="center"/>
              <w:rPr>
                <w:rFonts w:eastAsia="仿宋" w:cs="仿宋"/>
                <w:color w:val="000000" w:themeColor="text1"/>
                <w:sz w:val="24"/>
              </w:rPr>
            </w:pPr>
          </w:p>
        </w:tc>
      </w:tr>
      <w:tr w:rsidR="009C0203" w14:paraId="319B8591" w14:textId="77777777">
        <w:trPr>
          <w:cantSplit/>
          <w:trHeight w:val="510"/>
          <w:jc w:val="center"/>
        </w:trPr>
        <w:tc>
          <w:tcPr>
            <w:tcW w:w="824" w:type="dxa"/>
            <w:vMerge/>
            <w:tcBorders>
              <w:left w:val="single" w:sz="4" w:space="0" w:color="auto"/>
              <w:right w:val="single" w:sz="4" w:space="0" w:color="auto"/>
            </w:tcBorders>
            <w:vAlign w:val="center"/>
          </w:tcPr>
          <w:p w14:paraId="18E34547"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shd w:val="clear" w:color="auto" w:fill="auto"/>
            <w:vAlign w:val="center"/>
          </w:tcPr>
          <w:p w14:paraId="61E5632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22000021</w:t>
            </w:r>
          </w:p>
        </w:tc>
        <w:tc>
          <w:tcPr>
            <w:tcW w:w="2770" w:type="dxa"/>
            <w:tcBorders>
              <w:top w:val="single" w:sz="4" w:space="0" w:color="auto"/>
              <w:left w:val="single" w:sz="4" w:space="0" w:color="auto"/>
              <w:right w:val="single" w:sz="4" w:space="0" w:color="auto"/>
            </w:tcBorders>
            <w:shd w:val="clear" w:color="auto" w:fill="auto"/>
            <w:vAlign w:val="center"/>
          </w:tcPr>
          <w:p w14:paraId="381A7989" w14:textId="77777777" w:rsidR="009C0203" w:rsidRDefault="00BC1BB0">
            <w:pPr>
              <w:snapToGrid w:val="0"/>
              <w:ind w:rightChars="-6" w:right="-13"/>
              <w:rPr>
                <w:rFonts w:eastAsia="仿宋" w:cs="仿宋"/>
                <w:color w:val="000000" w:themeColor="text1"/>
                <w:sz w:val="24"/>
              </w:rPr>
            </w:pPr>
            <w:r>
              <w:rPr>
                <w:rFonts w:eastAsia="仿宋" w:cs="仿宋"/>
                <w:color w:val="000000" w:themeColor="text1"/>
                <w:sz w:val="24"/>
              </w:rPr>
              <w:t>习近平总书记关于教育的重要论述研究</w:t>
            </w:r>
          </w:p>
        </w:tc>
        <w:tc>
          <w:tcPr>
            <w:tcW w:w="631" w:type="dxa"/>
            <w:tcBorders>
              <w:top w:val="single" w:sz="4" w:space="0" w:color="auto"/>
              <w:left w:val="single" w:sz="4" w:space="0" w:color="auto"/>
              <w:bottom w:val="single" w:sz="4" w:space="0" w:color="auto"/>
              <w:right w:val="single" w:sz="4" w:space="0" w:color="auto"/>
            </w:tcBorders>
            <w:shd w:val="clear" w:color="auto" w:fill="auto"/>
            <w:vAlign w:val="center"/>
          </w:tcPr>
          <w:p w14:paraId="6AB53B7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shd w:val="clear" w:color="auto" w:fill="auto"/>
            <w:vAlign w:val="center"/>
          </w:tcPr>
          <w:p w14:paraId="45B7DF2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bottom w:val="single" w:sz="4" w:space="0" w:color="auto"/>
              <w:right w:val="single" w:sz="4" w:space="0" w:color="auto"/>
            </w:tcBorders>
            <w:shd w:val="clear" w:color="auto" w:fill="auto"/>
            <w:vAlign w:val="center"/>
          </w:tcPr>
          <w:p w14:paraId="39F8FCF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shd w:val="clear" w:color="auto" w:fill="auto"/>
            <w:vAlign w:val="center"/>
          </w:tcPr>
          <w:p w14:paraId="200C633F"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考试</w:t>
            </w:r>
          </w:p>
        </w:tc>
        <w:tc>
          <w:tcPr>
            <w:tcW w:w="1229" w:type="dxa"/>
            <w:tcBorders>
              <w:left w:val="single" w:sz="4" w:space="0" w:color="auto"/>
              <w:right w:val="single" w:sz="4" w:space="0" w:color="auto"/>
            </w:tcBorders>
            <w:shd w:val="clear" w:color="auto" w:fill="auto"/>
            <w:vAlign w:val="center"/>
          </w:tcPr>
          <w:p w14:paraId="16483C7C"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6C45174B" w14:textId="77777777" w:rsidR="009C0203" w:rsidRDefault="009C0203">
            <w:pPr>
              <w:snapToGrid w:val="0"/>
              <w:spacing w:line="300" w:lineRule="exact"/>
              <w:jc w:val="center"/>
              <w:rPr>
                <w:rFonts w:eastAsia="仿宋" w:cs="仿宋"/>
                <w:color w:val="000000" w:themeColor="text1"/>
                <w:sz w:val="24"/>
              </w:rPr>
            </w:pPr>
          </w:p>
        </w:tc>
      </w:tr>
      <w:tr w:rsidR="009C0203" w14:paraId="2DC229EF" w14:textId="77777777">
        <w:trPr>
          <w:cantSplit/>
          <w:trHeight w:val="510"/>
          <w:jc w:val="center"/>
        </w:trPr>
        <w:tc>
          <w:tcPr>
            <w:tcW w:w="824" w:type="dxa"/>
            <w:vMerge/>
            <w:tcBorders>
              <w:left w:val="single" w:sz="4" w:space="0" w:color="auto"/>
              <w:right w:val="single" w:sz="4" w:space="0" w:color="auto"/>
            </w:tcBorders>
            <w:vAlign w:val="center"/>
          </w:tcPr>
          <w:p w14:paraId="365FE61D"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80BC99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22000004</w:t>
            </w:r>
          </w:p>
        </w:tc>
        <w:tc>
          <w:tcPr>
            <w:tcW w:w="2770" w:type="dxa"/>
            <w:tcBorders>
              <w:top w:val="single" w:sz="4" w:space="0" w:color="auto"/>
              <w:left w:val="single" w:sz="4" w:space="0" w:color="auto"/>
              <w:right w:val="single" w:sz="4" w:space="0" w:color="auto"/>
            </w:tcBorders>
            <w:vAlign w:val="center"/>
          </w:tcPr>
          <w:p w14:paraId="174184A4" w14:textId="77777777" w:rsidR="009C0203" w:rsidRDefault="00BC1BB0">
            <w:pPr>
              <w:snapToGrid w:val="0"/>
              <w:ind w:rightChars="-6" w:right="-13"/>
              <w:rPr>
                <w:rFonts w:eastAsia="仿宋" w:cs="仿宋"/>
                <w:color w:val="000000" w:themeColor="text1"/>
                <w:sz w:val="24"/>
              </w:rPr>
            </w:pPr>
            <w:r>
              <w:rPr>
                <w:rFonts w:eastAsia="仿宋" w:cs="仿宋"/>
                <w:color w:val="000000" w:themeColor="text1"/>
                <w:sz w:val="24"/>
              </w:rPr>
              <w:t>学硕公共英语</w:t>
            </w:r>
          </w:p>
        </w:tc>
        <w:tc>
          <w:tcPr>
            <w:tcW w:w="631" w:type="dxa"/>
            <w:tcBorders>
              <w:top w:val="single" w:sz="4" w:space="0" w:color="auto"/>
              <w:left w:val="single" w:sz="4" w:space="0" w:color="auto"/>
              <w:bottom w:val="single" w:sz="4" w:space="0" w:color="auto"/>
              <w:right w:val="single" w:sz="4" w:space="0" w:color="auto"/>
            </w:tcBorders>
            <w:vAlign w:val="center"/>
          </w:tcPr>
          <w:p w14:paraId="478A58C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bottom w:val="single" w:sz="4" w:space="0" w:color="auto"/>
              <w:right w:val="single" w:sz="4" w:space="0" w:color="auto"/>
            </w:tcBorders>
            <w:vAlign w:val="center"/>
          </w:tcPr>
          <w:p w14:paraId="217D866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bottom w:val="single" w:sz="4" w:space="0" w:color="auto"/>
              <w:right w:val="single" w:sz="4" w:space="0" w:color="auto"/>
            </w:tcBorders>
            <w:vAlign w:val="center"/>
          </w:tcPr>
          <w:p w14:paraId="679A777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2BE5B360"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考试</w:t>
            </w:r>
          </w:p>
        </w:tc>
        <w:tc>
          <w:tcPr>
            <w:tcW w:w="1229" w:type="dxa"/>
            <w:tcBorders>
              <w:left w:val="single" w:sz="4" w:space="0" w:color="auto"/>
              <w:bottom w:val="single" w:sz="4" w:space="0" w:color="auto"/>
              <w:right w:val="single" w:sz="4" w:space="0" w:color="auto"/>
            </w:tcBorders>
            <w:vAlign w:val="center"/>
          </w:tcPr>
          <w:p w14:paraId="261F249F"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13CCAAD3" w14:textId="77777777" w:rsidR="009C0203" w:rsidRDefault="009C0203">
            <w:pPr>
              <w:snapToGrid w:val="0"/>
              <w:spacing w:line="300" w:lineRule="exact"/>
              <w:jc w:val="center"/>
              <w:rPr>
                <w:rFonts w:eastAsia="仿宋" w:cs="仿宋"/>
                <w:color w:val="000000" w:themeColor="text1"/>
                <w:sz w:val="24"/>
              </w:rPr>
            </w:pPr>
          </w:p>
        </w:tc>
      </w:tr>
      <w:tr w:rsidR="009C0203" w14:paraId="69791C8C" w14:textId="77777777">
        <w:trPr>
          <w:cantSplit/>
          <w:trHeight w:val="510"/>
          <w:jc w:val="center"/>
        </w:trPr>
        <w:tc>
          <w:tcPr>
            <w:tcW w:w="824" w:type="dxa"/>
            <w:vMerge w:val="restart"/>
            <w:tcBorders>
              <w:left w:val="single" w:sz="4" w:space="0" w:color="auto"/>
              <w:right w:val="single" w:sz="4" w:space="0" w:color="auto"/>
            </w:tcBorders>
            <w:vAlign w:val="center"/>
          </w:tcPr>
          <w:p w14:paraId="0CCF8208"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学位</w:t>
            </w:r>
          </w:p>
          <w:p w14:paraId="0FBC15F8"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基础课</w:t>
            </w:r>
          </w:p>
          <w:p w14:paraId="3DA39340"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eastAsia="仿宋"/>
                <w:color w:val="000000" w:themeColor="text1"/>
                <w:sz w:val="24"/>
              </w:rPr>
              <w:t>8</w:t>
            </w:r>
            <w:r>
              <w:rPr>
                <w:rFonts w:eastAsia="仿宋" w:cs="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4754D50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22060101</w:t>
            </w:r>
          </w:p>
        </w:tc>
        <w:tc>
          <w:tcPr>
            <w:tcW w:w="2770" w:type="dxa"/>
            <w:tcBorders>
              <w:top w:val="single" w:sz="4" w:space="0" w:color="auto"/>
              <w:left w:val="single" w:sz="4" w:space="0" w:color="auto"/>
              <w:right w:val="single" w:sz="4" w:space="0" w:color="auto"/>
            </w:tcBorders>
            <w:vAlign w:val="center"/>
          </w:tcPr>
          <w:p w14:paraId="1C7CE155" w14:textId="77777777" w:rsidR="009C0203" w:rsidRDefault="00BC1BB0">
            <w:pPr>
              <w:snapToGrid w:val="0"/>
              <w:spacing w:line="300" w:lineRule="exact"/>
              <w:ind w:left="69"/>
              <w:rPr>
                <w:rFonts w:eastAsia="仿宋" w:cs="仿宋"/>
                <w:color w:val="000000" w:themeColor="text1"/>
                <w:sz w:val="24"/>
              </w:rPr>
            </w:pPr>
            <w:r>
              <w:rPr>
                <w:rFonts w:eastAsia="仿宋" w:cs="仿宋"/>
                <w:color w:val="000000" w:themeColor="text1"/>
                <w:sz w:val="24"/>
              </w:rPr>
              <w:t>论文写作与学术规范</w:t>
            </w:r>
          </w:p>
        </w:tc>
        <w:tc>
          <w:tcPr>
            <w:tcW w:w="631" w:type="dxa"/>
            <w:tcBorders>
              <w:top w:val="single" w:sz="4" w:space="0" w:color="auto"/>
              <w:left w:val="single" w:sz="4" w:space="0" w:color="auto"/>
              <w:right w:val="single" w:sz="4" w:space="0" w:color="auto"/>
            </w:tcBorders>
            <w:vAlign w:val="center"/>
          </w:tcPr>
          <w:p w14:paraId="7DDD3C6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right w:val="single" w:sz="4" w:space="0" w:color="auto"/>
            </w:tcBorders>
            <w:vAlign w:val="center"/>
          </w:tcPr>
          <w:p w14:paraId="2B6393B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right w:val="single" w:sz="4" w:space="0" w:color="auto"/>
            </w:tcBorders>
            <w:vAlign w:val="center"/>
          </w:tcPr>
          <w:p w14:paraId="26277C6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53DD0F01"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6295760C"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1ADE9EA7" w14:textId="77777777" w:rsidR="009C0203" w:rsidRDefault="009C0203">
            <w:pPr>
              <w:snapToGrid w:val="0"/>
              <w:spacing w:line="300" w:lineRule="exact"/>
              <w:jc w:val="center"/>
              <w:rPr>
                <w:rFonts w:eastAsia="仿宋" w:cs="仿宋"/>
                <w:color w:val="000000" w:themeColor="text1"/>
                <w:sz w:val="24"/>
              </w:rPr>
            </w:pPr>
          </w:p>
        </w:tc>
      </w:tr>
      <w:tr w:rsidR="009C0203" w14:paraId="482BE8B8" w14:textId="77777777">
        <w:trPr>
          <w:cantSplit/>
          <w:trHeight w:val="510"/>
          <w:jc w:val="center"/>
        </w:trPr>
        <w:tc>
          <w:tcPr>
            <w:tcW w:w="824" w:type="dxa"/>
            <w:vMerge/>
            <w:tcBorders>
              <w:left w:val="single" w:sz="4" w:space="0" w:color="auto"/>
              <w:right w:val="single" w:sz="4" w:space="0" w:color="auto"/>
            </w:tcBorders>
            <w:vAlign w:val="center"/>
          </w:tcPr>
          <w:p w14:paraId="66490352"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A11402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22060102</w:t>
            </w:r>
          </w:p>
        </w:tc>
        <w:tc>
          <w:tcPr>
            <w:tcW w:w="2770" w:type="dxa"/>
            <w:tcBorders>
              <w:top w:val="single" w:sz="4" w:space="0" w:color="auto"/>
              <w:left w:val="single" w:sz="4" w:space="0" w:color="auto"/>
              <w:right w:val="single" w:sz="4" w:space="0" w:color="auto"/>
            </w:tcBorders>
            <w:vAlign w:val="center"/>
          </w:tcPr>
          <w:p w14:paraId="22D7BA98" w14:textId="77777777" w:rsidR="009C0203" w:rsidRDefault="00BC1BB0">
            <w:pPr>
              <w:snapToGrid w:val="0"/>
              <w:spacing w:line="300" w:lineRule="exact"/>
              <w:ind w:left="69"/>
              <w:rPr>
                <w:rFonts w:eastAsia="仿宋" w:cs="仿宋"/>
                <w:color w:val="000000" w:themeColor="text1"/>
                <w:sz w:val="24"/>
              </w:rPr>
            </w:pPr>
            <w:r>
              <w:rPr>
                <w:rFonts w:eastAsia="仿宋" w:cs="仿宋"/>
                <w:color w:val="000000" w:themeColor="text1"/>
                <w:sz w:val="24"/>
              </w:rPr>
              <w:t>文学专题研究</w:t>
            </w:r>
          </w:p>
        </w:tc>
        <w:tc>
          <w:tcPr>
            <w:tcW w:w="631" w:type="dxa"/>
            <w:tcBorders>
              <w:top w:val="single" w:sz="4" w:space="0" w:color="auto"/>
              <w:left w:val="single" w:sz="4" w:space="0" w:color="auto"/>
              <w:right w:val="single" w:sz="4" w:space="0" w:color="auto"/>
            </w:tcBorders>
            <w:vAlign w:val="center"/>
          </w:tcPr>
          <w:p w14:paraId="491E0E3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211357C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7E1A347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4E5ACF22"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0CC91D67"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1A79A7ED" w14:textId="77777777" w:rsidR="009C0203" w:rsidRDefault="009C0203">
            <w:pPr>
              <w:snapToGrid w:val="0"/>
              <w:spacing w:line="300" w:lineRule="exact"/>
              <w:jc w:val="center"/>
              <w:rPr>
                <w:rFonts w:eastAsia="仿宋" w:cs="仿宋"/>
                <w:color w:val="000000" w:themeColor="text1"/>
                <w:sz w:val="24"/>
              </w:rPr>
            </w:pPr>
          </w:p>
        </w:tc>
      </w:tr>
      <w:tr w:rsidR="009C0203" w14:paraId="4CBB94D6" w14:textId="77777777">
        <w:trPr>
          <w:cantSplit/>
          <w:trHeight w:val="510"/>
          <w:jc w:val="center"/>
        </w:trPr>
        <w:tc>
          <w:tcPr>
            <w:tcW w:w="824" w:type="dxa"/>
            <w:vMerge/>
            <w:tcBorders>
              <w:left w:val="single" w:sz="4" w:space="0" w:color="auto"/>
              <w:right w:val="single" w:sz="4" w:space="0" w:color="auto"/>
            </w:tcBorders>
            <w:vAlign w:val="center"/>
          </w:tcPr>
          <w:p w14:paraId="578BA878"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23CAE454" w14:textId="77777777" w:rsidR="009C0203" w:rsidRDefault="00BC1BB0">
            <w:pPr>
              <w:snapToGrid w:val="0"/>
              <w:ind w:left="69" w:rightChars="-6" w:right="-13"/>
              <w:jc w:val="center"/>
              <w:rPr>
                <w:rFonts w:eastAsia="仿宋"/>
                <w:color w:val="000000" w:themeColor="text1"/>
                <w:sz w:val="24"/>
              </w:rPr>
            </w:pPr>
            <w:r>
              <w:rPr>
                <w:rFonts w:eastAsia="仿宋"/>
                <w:color w:val="000000" w:themeColor="text1"/>
                <w:sz w:val="24"/>
              </w:rPr>
              <w:t>22060103</w:t>
            </w:r>
          </w:p>
        </w:tc>
        <w:tc>
          <w:tcPr>
            <w:tcW w:w="2770" w:type="dxa"/>
            <w:tcBorders>
              <w:top w:val="single" w:sz="4" w:space="0" w:color="auto"/>
              <w:left w:val="single" w:sz="4" w:space="0" w:color="auto"/>
              <w:right w:val="single" w:sz="4" w:space="0" w:color="auto"/>
            </w:tcBorders>
            <w:vAlign w:val="center"/>
          </w:tcPr>
          <w:p w14:paraId="39A63119" w14:textId="77777777" w:rsidR="009C0203" w:rsidRDefault="00BC1BB0">
            <w:pPr>
              <w:snapToGrid w:val="0"/>
              <w:ind w:left="69" w:rightChars="-6" w:right="-13"/>
              <w:rPr>
                <w:rFonts w:eastAsia="仿宋" w:cs="仿宋"/>
                <w:color w:val="000000" w:themeColor="text1"/>
                <w:sz w:val="24"/>
              </w:rPr>
            </w:pPr>
            <w:r>
              <w:rPr>
                <w:rFonts w:eastAsia="仿宋" w:cs="仿宋"/>
                <w:color w:val="000000" w:themeColor="text1"/>
                <w:sz w:val="24"/>
              </w:rPr>
              <w:t>语言学专题研究</w:t>
            </w:r>
          </w:p>
        </w:tc>
        <w:tc>
          <w:tcPr>
            <w:tcW w:w="631" w:type="dxa"/>
            <w:tcBorders>
              <w:top w:val="single" w:sz="4" w:space="0" w:color="auto"/>
              <w:left w:val="single" w:sz="4" w:space="0" w:color="auto"/>
              <w:right w:val="single" w:sz="4" w:space="0" w:color="auto"/>
            </w:tcBorders>
            <w:vAlign w:val="center"/>
          </w:tcPr>
          <w:p w14:paraId="37B669F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6C0C196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2738254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2FFA843C"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38AFC62B"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4A522754" w14:textId="77777777" w:rsidR="009C0203" w:rsidRDefault="009C0203">
            <w:pPr>
              <w:snapToGrid w:val="0"/>
              <w:spacing w:line="300" w:lineRule="exact"/>
              <w:jc w:val="center"/>
              <w:rPr>
                <w:rFonts w:eastAsia="仿宋" w:cs="仿宋"/>
                <w:color w:val="000000" w:themeColor="text1"/>
                <w:sz w:val="24"/>
              </w:rPr>
            </w:pPr>
          </w:p>
        </w:tc>
      </w:tr>
      <w:tr w:rsidR="009C0203" w14:paraId="50E88E84" w14:textId="77777777">
        <w:trPr>
          <w:cantSplit/>
          <w:trHeight w:val="510"/>
          <w:jc w:val="center"/>
        </w:trPr>
        <w:tc>
          <w:tcPr>
            <w:tcW w:w="824" w:type="dxa"/>
            <w:vMerge/>
            <w:tcBorders>
              <w:left w:val="single" w:sz="4" w:space="0" w:color="auto"/>
              <w:right w:val="single" w:sz="4" w:space="0" w:color="auto"/>
            </w:tcBorders>
            <w:vAlign w:val="center"/>
          </w:tcPr>
          <w:p w14:paraId="5349AEFB"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4CCAB9D6" w14:textId="77777777" w:rsidR="009C0203" w:rsidRDefault="00BC1BB0">
            <w:pPr>
              <w:snapToGrid w:val="0"/>
              <w:ind w:left="69" w:rightChars="-6" w:right="-13"/>
              <w:jc w:val="center"/>
              <w:rPr>
                <w:rFonts w:eastAsia="仿宋"/>
                <w:color w:val="000000" w:themeColor="text1"/>
                <w:sz w:val="24"/>
              </w:rPr>
            </w:pPr>
            <w:r>
              <w:rPr>
                <w:rFonts w:eastAsia="仿宋"/>
                <w:color w:val="000000" w:themeColor="text1"/>
                <w:sz w:val="24"/>
              </w:rPr>
              <w:t>22060104</w:t>
            </w:r>
          </w:p>
        </w:tc>
        <w:tc>
          <w:tcPr>
            <w:tcW w:w="2770" w:type="dxa"/>
            <w:tcBorders>
              <w:top w:val="single" w:sz="4" w:space="0" w:color="auto"/>
              <w:left w:val="single" w:sz="4" w:space="0" w:color="auto"/>
              <w:right w:val="single" w:sz="4" w:space="0" w:color="auto"/>
            </w:tcBorders>
            <w:vAlign w:val="center"/>
          </w:tcPr>
          <w:p w14:paraId="18481ABD" w14:textId="77777777" w:rsidR="009C0203" w:rsidRDefault="00BC1BB0">
            <w:pPr>
              <w:snapToGrid w:val="0"/>
              <w:ind w:left="69" w:rightChars="-6" w:right="-13"/>
              <w:rPr>
                <w:rFonts w:eastAsia="仿宋" w:cs="仿宋"/>
                <w:color w:val="000000" w:themeColor="text1"/>
                <w:sz w:val="24"/>
              </w:rPr>
            </w:pPr>
            <w:r>
              <w:rPr>
                <w:rFonts w:eastAsia="仿宋" w:cs="仿宋"/>
                <w:color w:val="000000" w:themeColor="text1"/>
                <w:sz w:val="24"/>
              </w:rPr>
              <w:t>中国语言文学经典文献导读</w:t>
            </w:r>
          </w:p>
        </w:tc>
        <w:tc>
          <w:tcPr>
            <w:tcW w:w="631" w:type="dxa"/>
            <w:tcBorders>
              <w:top w:val="single" w:sz="4" w:space="0" w:color="auto"/>
              <w:left w:val="single" w:sz="4" w:space="0" w:color="auto"/>
              <w:right w:val="single" w:sz="4" w:space="0" w:color="auto"/>
            </w:tcBorders>
            <w:vAlign w:val="center"/>
          </w:tcPr>
          <w:p w14:paraId="21368FE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right w:val="single" w:sz="4" w:space="0" w:color="auto"/>
            </w:tcBorders>
            <w:vAlign w:val="center"/>
          </w:tcPr>
          <w:p w14:paraId="453ADF6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right w:val="single" w:sz="4" w:space="0" w:color="auto"/>
            </w:tcBorders>
            <w:vAlign w:val="center"/>
          </w:tcPr>
          <w:p w14:paraId="7E98D6B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48713C8F"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3B2D2852"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4E709A9E" w14:textId="77777777" w:rsidR="009C0203" w:rsidRDefault="009C0203">
            <w:pPr>
              <w:snapToGrid w:val="0"/>
              <w:spacing w:line="300" w:lineRule="exact"/>
              <w:jc w:val="center"/>
              <w:rPr>
                <w:rFonts w:eastAsia="仿宋" w:cs="仿宋"/>
                <w:color w:val="000000" w:themeColor="text1"/>
                <w:sz w:val="24"/>
              </w:rPr>
            </w:pPr>
          </w:p>
        </w:tc>
      </w:tr>
      <w:tr w:rsidR="009C0203" w14:paraId="13A6EC83" w14:textId="77777777">
        <w:trPr>
          <w:cantSplit/>
          <w:trHeight w:val="510"/>
          <w:jc w:val="center"/>
        </w:trPr>
        <w:tc>
          <w:tcPr>
            <w:tcW w:w="824" w:type="dxa"/>
            <w:vMerge/>
            <w:tcBorders>
              <w:left w:val="single" w:sz="4" w:space="0" w:color="auto"/>
              <w:right w:val="single" w:sz="4" w:space="0" w:color="auto"/>
            </w:tcBorders>
            <w:vAlign w:val="center"/>
          </w:tcPr>
          <w:p w14:paraId="04B0461B"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797E3FB7" w14:textId="77777777" w:rsidR="009C0203" w:rsidRDefault="00BC1BB0">
            <w:pPr>
              <w:snapToGrid w:val="0"/>
              <w:ind w:left="69" w:rightChars="-6" w:right="-13"/>
              <w:jc w:val="center"/>
              <w:rPr>
                <w:rFonts w:eastAsia="仿宋"/>
                <w:color w:val="000000" w:themeColor="text1"/>
                <w:sz w:val="24"/>
              </w:rPr>
            </w:pPr>
            <w:r>
              <w:rPr>
                <w:rFonts w:eastAsia="仿宋"/>
                <w:color w:val="000000" w:themeColor="text1"/>
                <w:sz w:val="24"/>
              </w:rPr>
              <w:t>22060105</w:t>
            </w:r>
          </w:p>
        </w:tc>
        <w:tc>
          <w:tcPr>
            <w:tcW w:w="2770" w:type="dxa"/>
            <w:tcBorders>
              <w:top w:val="single" w:sz="4" w:space="0" w:color="auto"/>
              <w:left w:val="single" w:sz="4" w:space="0" w:color="auto"/>
              <w:right w:val="single" w:sz="4" w:space="0" w:color="auto"/>
            </w:tcBorders>
            <w:vAlign w:val="center"/>
          </w:tcPr>
          <w:p w14:paraId="7B5F3B60" w14:textId="77777777" w:rsidR="009C0203" w:rsidRDefault="00BC1BB0">
            <w:pPr>
              <w:snapToGrid w:val="0"/>
              <w:ind w:left="69" w:rightChars="-6" w:right="-13"/>
              <w:rPr>
                <w:rFonts w:eastAsia="仿宋" w:cs="仿宋"/>
                <w:color w:val="000000" w:themeColor="text1"/>
                <w:sz w:val="24"/>
              </w:rPr>
            </w:pPr>
            <w:r>
              <w:rPr>
                <w:rFonts w:eastAsia="仿宋" w:cs="仿宋"/>
                <w:color w:val="000000" w:themeColor="text1"/>
                <w:sz w:val="24"/>
              </w:rPr>
              <w:t>文学研究的观念方法与创新思维</w:t>
            </w:r>
          </w:p>
        </w:tc>
        <w:tc>
          <w:tcPr>
            <w:tcW w:w="631" w:type="dxa"/>
            <w:tcBorders>
              <w:top w:val="single" w:sz="4" w:space="0" w:color="auto"/>
              <w:left w:val="single" w:sz="4" w:space="0" w:color="auto"/>
              <w:right w:val="single" w:sz="4" w:space="0" w:color="auto"/>
            </w:tcBorders>
            <w:vAlign w:val="center"/>
          </w:tcPr>
          <w:p w14:paraId="0F75C14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338537F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18C17AF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724" w:type="dxa"/>
            <w:tcBorders>
              <w:top w:val="single" w:sz="4" w:space="0" w:color="auto"/>
              <w:left w:val="single" w:sz="4" w:space="0" w:color="auto"/>
              <w:right w:val="single" w:sz="4" w:space="0" w:color="auto"/>
            </w:tcBorders>
            <w:vAlign w:val="center"/>
          </w:tcPr>
          <w:p w14:paraId="51963276"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0A1ABA94"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3E746DD9" w14:textId="77777777" w:rsidR="009C0203" w:rsidRDefault="009C0203">
            <w:pPr>
              <w:snapToGrid w:val="0"/>
              <w:spacing w:line="300" w:lineRule="exact"/>
              <w:jc w:val="center"/>
              <w:rPr>
                <w:rFonts w:eastAsia="仿宋" w:cs="仿宋"/>
                <w:color w:val="000000" w:themeColor="text1"/>
                <w:sz w:val="24"/>
              </w:rPr>
            </w:pPr>
          </w:p>
        </w:tc>
      </w:tr>
      <w:tr w:rsidR="009C0203" w14:paraId="2CCADF5E" w14:textId="77777777">
        <w:trPr>
          <w:cantSplit/>
          <w:trHeight w:val="510"/>
          <w:jc w:val="center"/>
        </w:trPr>
        <w:tc>
          <w:tcPr>
            <w:tcW w:w="824" w:type="dxa"/>
            <w:vMerge w:val="restart"/>
            <w:tcBorders>
              <w:left w:val="single" w:sz="4" w:space="0" w:color="auto"/>
              <w:right w:val="single" w:sz="4" w:space="0" w:color="auto"/>
            </w:tcBorders>
            <w:vAlign w:val="center"/>
          </w:tcPr>
          <w:p w14:paraId="05CC066E"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学位</w:t>
            </w:r>
          </w:p>
          <w:p w14:paraId="7F1F5D35"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专业课</w:t>
            </w:r>
          </w:p>
          <w:p w14:paraId="7147C3BF"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eastAsia="仿宋"/>
                <w:color w:val="000000" w:themeColor="text1"/>
                <w:sz w:val="24"/>
              </w:rPr>
              <w:t>8</w:t>
            </w:r>
            <w:r>
              <w:rPr>
                <w:rFonts w:eastAsia="仿宋" w:cs="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692D5C3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22060150</w:t>
            </w:r>
          </w:p>
        </w:tc>
        <w:tc>
          <w:tcPr>
            <w:tcW w:w="2770" w:type="dxa"/>
            <w:tcBorders>
              <w:top w:val="single" w:sz="4" w:space="0" w:color="auto"/>
              <w:left w:val="single" w:sz="4" w:space="0" w:color="auto"/>
              <w:right w:val="single" w:sz="4" w:space="0" w:color="auto"/>
            </w:tcBorders>
            <w:vAlign w:val="center"/>
          </w:tcPr>
          <w:p w14:paraId="0C377E21"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中国古代文学思想研究</w:t>
            </w:r>
          </w:p>
        </w:tc>
        <w:tc>
          <w:tcPr>
            <w:tcW w:w="631" w:type="dxa"/>
            <w:tcBorders>
              <w:top w:val="single" w:sz="4" w:space="0" w:color="auto"/>
              <w:left w:val="single" w:sz="4" w:space="0" w:color="auto"/>
              <w:right w:val="single" w:sz="4" w:space="0" w:color="auto"/>
            </w:tcBorders>
            <w:vAlign w:val="center"/>
          </w:tcPr>
          <w:p w14:paraId="47EE6AC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2083A71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75AD0F4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0B307B1A"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vMerge w:val="restart"/>
            <w:tcBorders>
              <w:top w:val="single" w:sz="4" w:space="0" w:color="auto"/>
              <w:left w:val="single" w:sz="4" w:space="0" w:color="auto"/>
              <w:right w:val="single" w:sz="4" w:space="0" w:color="auto"/>
            </w:tcBorders>
            <w:vAlign w:val="center"/>
          </w:tcPr>
          <w:p w14:paraId="5DEF599A"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中国古代文学</w:t>
            </w:r>
          </w:p>
        </w:tc>
        <w:tc>
          <w:tcPr>
            <w:tcW w:w="986" w:type="dxa"/>
            <w:tcBorders>
              <w:left w:val="single" w:sz="4" w:space="0" w:color="auto"/>
              <w:right w:val="single" w:sz="4" w:space="0" w:color="auto"/>
            </w:tcBorders>
            <w:vAlign w:val="center"/>
          </w:tcPr>
          <w:p w14:paraId="424D5BE3" w14:textId="77777777" w:rsidR="009C0203" w:rsidRDefault="009C0203">
            <w:pPr>
              <w:snapToGrid w:val="0"/>
              <w:spacing w:line="300" w:lineRule="exact"/>
              <w:jc w:val="center"/>
              <w:rPr>
                <w:rFonts w:eastAsia="仿宋" w:cs="仿宋"/>
                <w:color w:val="000000" w:themeColor="text1"/>
                <w:sz w:val="24"/>
              </w:rPr>
            </w:pPr>
          </w:p>
        </w:tc>
      </w:tr>
      <w:tr w:rsidR="009C0203" w14:paraId="41771580" w14:textId="77777777">
        <w:trPr>
          <w:cantSplit/>
          <w:trHeight w:val="510"/>
          <w:jc w:val="center"/>
        </w:trPr>
        <w:tc>
          <w:tcPr>
            <w:tcW w:w="824" w:type="dxa"/>
            <w:vMerge/>
            <w:tcBorders>
              <w:left w:val="single" w:sz="4" w:space="0" w:color="auto"/>
              <w:right w:val="single" w:sz="4" w:space="0" w:color="auto"/>
            </w:tcBorders>
            <w:vAlign w:val="center"/>
          </w:tcPr>
          <w:p w14:paraId="7DE7F30F"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664857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22060151</w:t>
            </w:r>
          </w:p>
        </w:tc>
        <w:tc>
          <w:tcPr>
            <w:tcW w:w="2770" w:type="dxa"/>
            <w:tcBorders>
              <w:top w:val="single" w:sz="4" w:space="0" w:color="auto"/>
              <w:left w:val="single" w:sz="4" w:space="0" w:color="auto"/>
              <w:right w:val="single" w:sz="4" w:space="0" w:color="auto"/>
            </w:tcBorders>
            <w:vAlign w:val="center"/>
          </w:tcPr>
          <w:p w14:paraId="1960887D"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古代文学学科前沿问题研究</w:t>
            </w:r>
          </w:p>
        </w:tc>
        <w:tc>
          <w:tcPr>
            <w:tcW w:w="631" w:type="dxa"/>
            <w:tcBorders>
              <w:top w:val="single" w:sz="4" w:space="0" w:color="auto"/>
              <w:left w:val="single" w:sz="4" w:space="0" w:color="auto"/>
              <w:right w:val="single" w:sz="4" w:space="0" w:color="auto"/>
            </w:tcBorders>
            <w:vAlign w:val="center"/>
          </w:tcPr>
          <w:p w14:paraId="2760D29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487CBB8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7432485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480DEA7A"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229" w:type="dxa"/>
            <w:vMerge/>
            <w:tcBorders>
              <w:left w:val="single" w:sz="4" w:space="0" w:color="auto"/>
              <w:right w:val="single" w:sz="4" w:space="0" w:color="auto"/>
            </w:tcBorders>
            <w:vAlign w:val="center"/>
          </w:tcPr>
          <w:p w14:paraId="58E91F10" w14:textId="77777777" w:rsidR="009C0203" w:rsidRDefault="009C0203">
            <w:pPr>
              <w:snapToGrid w:val="0"/>
              <w:ind w:rightChars="-6" w:right="-13"/>
              <w:jc w:val="center"/>
              <w:rPr>
                <w:rFonts w:eastAsia="仿宋" w:cs="仿宋"/>
                <w:color w:val="000000" w:themeColor="text1"/>
                <w:sz w:val="24"/>
              </w:rPr>
            </w:pPr>
          </w:p>
        </w:tc>
        <w:tc>
          <w:tcPr>
            <w:tcW w:w="986" w:type="dxa"/>
            <w:tcBorders>
              <w:left w:val="single" w:sz="4" w:space="0" w:color="auto"/>
              <w:right w:val="single" w:sz="4" w:space="0" w:color="auto"/>
            </w:tcBorders>
            <w:vAlign w:val="center"/>
          </w:tcPr>
          <w:p w14:paraId="0259935D" w14:textId="77777777" w:rsidR="009C0203" w:rsidRDefault="009C0203">
            <w:pPr>
              <w:snapToGrid w:val="0"/>
              <w:spacing w:line="300" w:lineRule="exact"/>
              <w:jc w:val="center"/>
              <w:rPr>
                <w:rFonts w:eastAsia="仿宋" w:cs="仿宋"/>
                <w:color w:val="000000" w:themeColor="text1"/>
                <w:sz w:val="24"/>
              </w:rPr>
            </w:pPr>
          </w:p>
        </w:tc>
      </w:tr>
      <w:tr w:rsidR="009C0203" w14:paraId="6179D42C" w14:textId="77777777">
        <w:trPr>
          <w:cantSplit/>
          <w:trHeight w:val="510"/>
          <w:jc w:val="center"/>
        </w:trPr>
        <w:tc>
          <w:tcPr>
            <w:tcW w:w="824" w:type="dxa"/>
            <w:vMerge/>
            <w:tcBorders>
              <w:left w:val="single" w:sz="4" w:space="0" w:color="auto"/>
              <w:right w:val="single" w:sz="4" w:space="0" w:color="auto"/>
            </w:tcBorders>
            <w:vAlign w:val="center"/>
          </w:tcPr>
          <w:p w14:paraId="1080AA9E"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31E351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22060152</w:t>
            </w:r>
          </w:p>
        </w:tc>
        <w:tc>
          <w:tcPr>
            <w:tcW w:w="2770" w:type="dxa"/>
            <w:tcBorders>
              <w:top w:val="single" w:sz="4" w:space="0" w:color="auto"/>
              <w:left w:val="single" w:sz="4" w:space="0" w:color="auto"/>
              <w:right w:val="single" w:sz="4" w:space="0" w:color="auto"/>
            </w:tcBorders>
            <w:vAlign w:val="center"/>
          </w:tcPr>
          <w:p w14:paraId="28E73D9F"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诗经与楚简诗经文献研究</w:t>
            </w:r>
          </w:p>
        </w:tc>
        <w:tc>
          <w:tcPr>
            <w:tcW w:w="631" w:type="dxa"/>
            <w:tcBorders>
              <w:top w:val="single" w:sz="4" w:space="0" w:color="auto"/>
              <w:left w:val="single" w:sz="4" w:space="0" w:color="auto"/>
              <w:right w:val="single" w:sz="4" w:space="0" w:color="auto"/>
            </w:tcBorders>
            <w:vAlign w:val="center"/>
          </w:tcPr>
          <w:p w14:paraId="4A33D22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41130B3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12A3563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1F3040A6"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229" w:type="dxa"/>
            <w:vMerge/>
            <w:tcBorders>
              <w:left w:val="single" w:sz="4" w:space="0" w:color="auto"/>
              <w:right w:val="single" w:sz="4" w:space="0" w:color="auto"/>
            </w:tcBorders>
            <w:vAlign w:val="center"/>
          </w:tcPr>
          <w:p w14:paraId="192CD5A8" w14:textId="77777777" w:rsidR="009C0203" w:rsidRDefault="009C0203">
            <w:pPr>
              <w:snapToGrid w:val="0"/>
              <w:ind w:rightChars="-6" w:right="-13"/>
              <w:jc w:val="center"/>
              <w:rPr>
                <w:rFonts w:eastAsia="仿宋" w:cs="仿宋"/>
                <w:color w:val="000000" w:themeColor="text1"/>
                <w:sz w:val="24"/>
              </w:rPr>
            </w:pPr>
          </w:p>
        </w:tc>
        <w:tc>
          <w:tcPr>
            <w:tcW w:w="986" w:type="dxa"/>
            <w:tcBorders>
              <w:left w:val="single" w:sz="4" w:space="0" w:color="auto"/>
              <w:right w:val="single" w:sz="4" w:space="0" w:color="auto"/>
            </w:tcBorders>
            <w:vAlign w:val="center"/>
          </w:tcPr>
          <w:p w14:paraId="680D4E18" w14:textId="77777777" w:rsidR="009C0203" w:rsidRDefault="009C0203">
            <w:pPr>
              <w:snapToGrid w:val="0"/>
              <w:spacing w:line="300" w:lineRule="exact"/>
              <w:jc w:val="center"/>
              <w:rPr>
                <w:rFonts w:eastAsia="仿宋" w:cs="仿宋"/>
                <w:color w:val="000000" w:themeColor="text1"/>
                <w:sz w:val="24"/>
              </w:rPr>
            </w:pPr>
          </w:p>
        </w:tc>
      </w:tr>
      <w:tr w:rsidR="009C0203" w14:paraId="6B60E69A" w14:textId="77777777">
        <w:trPr>
          <w:cantSplit/>
          <w:trHeight w:val="510"/>
          <w:jc w:val="center"/>
        </w:trPr>
        <w:tc>
          <w:tcPr>
            <w:tcW w:w="824" w:type="dxa"/>
            <w:vMerge/>
            <w:tcBorders>
              <w:left w:val="single" w:sz="4" w:space="0" w:color="auto"/>
              <w:right w:val="single" w:sz="4" w:space="0" w:color="auto"/>
            </w:tcBorders>
            <w:vAlign w:val="center"/>
          </w:tcPr>
          <w:p w14:paraId="19CD7394"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79D7B53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22060106</w:t>
            </w:r>
          </w:p>
        </w:tc>
        <w:tc>
          <w:tcPr>
            <w:tcW w:w="2770" w:type="dxa"/>
            <w:tcBorders>
              <w:top w:val="single" w:sz="4" w:space="0" w:color="auto"/>
              <w:left w:val="single" w:sz="4" w:space="0" w:color="auto"/>
              <w:bottom w:val="single" w:sz="4" w:space="0" w:color="auto"/>
              <w:right w:val="single" w:sz="4" w:space="0" w:color="auto"/>
            </w:tcBorders>
            <w:vAlign w:val="center"/>
          </w:tcPr>
          <w:p w14:paraId="634F6DD2"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专业英语</w:t>
            </w:r>
          </w:p>
        </w:tc>
        <w:tc>
          <w:tcPr>
            <w:tcW w:w="631" w:type="dxa"/>
            <w:tcBorders>
              <w:top w:val="single" w:sz="4" w:space="0" w:color="auto"/>
              <w:left w:val="single" w:sz="4" w:space="0" w:color="auto"/>
              <w:bottom w:val="single" w:sz="4" w:space="0" w:color="auto"/>
              <w:right w:val="single" w:sz="4" w:space="0" w:color="auto"/>
            </w:tcBorders>
            <w:vAlign w:val="center"/>
          </w:tcPr>
          <w:p w14:paraId="7934FAB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008307C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3DCD903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1221852A"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bottom w:val="single" w:sz="4" w:space="0" w:color="auto"/>
              <w:right w:val="single" w:sz="4" w:space="0" w:color="auto"/>
            </w:tcBorders>
            <w:vAlign w:val="center"/>
          </w:tcPr>
          <w:p w14:paraId="2AFE67A3"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bottom w:val="single" w:sz="4" w:space="0" w:color="auto"/>
              <w:right w:val="single" w:sz="4" w:space="0" w:color="auto"/>
            </w:tcBorders>
            <w:vAlign w:val="center"/>
          </w:tcPr>
          <w:p w14:paraId="7CDAA7B6" w14:textId="77777777" w:rsidR="009C0203" w:rsidRDefault="009C0203">
            <w:pPr>
              <w:snapToGrid w:val="0"/>
              <w:spacing w:line="300" w:lineRule="exact"/>
              <w:jc w:val="center"/>
              <w:rPr>
                <w:rFonts w:eastAsia="仿宋" w:cs="仿宋"/>
                <w:color w:val="000000" w:themeColor="text1"/>
                <w:sz w:val="24"/>
              </w:rPr>
            </w:pPr>
          </w:p>
        </w:tc>
      </w:tr>
      <w:tr w:rsidR="009C0203" w14:paraId="4045333C" w14:textId="77777777">
        <w:trPr>
          <w:cantSplit/>
          <w:trHeight w:val="510"/>
          <w:jc w:val="center"/>
        </w:trPr>
        <w:tc>
          <w:tcPr>
            <w:tcW w:w="824" w:type="dxa"/>
            <w:vMerge w:val="restart"/>
            <w:tcBorders>
              <w:left w:val="single" w:sz="4" w:space="0" w:color="auto"/>
              <w:right w:val="single" w:sz="4" w:space="0" w:color="auto"/>
            </w:tcBorders>
            <w:vAlign w:val="center"/>
          </w:tcPr>
          <w:p w14:paraId="7F7B9AF3"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公共</w:t>
            </w:r>
          </w:p>
          <w:p w14:paraId="43F469F8"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选修课</w:t>
            </w:r>
          </w:p>
          <w:p w14:paraId="12921528"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cs="仿宋"/>
                <w:color w:val="000000" w:themeColor="text1"/>
                <w:sz w:val="24"/>
              </w:rPr>
              <w:t>≥</w:t>
            </w:r>
            <w:r>
              <w:rPr>
                <w:rFonts w:eastAsia="仿宋"/>
                <w:color w:val="000000" w:themeColor="text1"/>
                <w:sz w:val="24"/>
              </w:rPr>
              <w:t>4</w:t>
            </w:r>
            <w:r>
              <w:rPr>
                <w:rFonts w:eastAsia="仿宋" w:cs="仿宋"/>
                <w:color w:val="000000" w:themeColor="text1"/>
                <w:sz w:val="24"/>
              </w:rPr>
              <w:t>学分）</w:t>
            </w:r>
          </w:p>
        </w:tc>
        <w:tc>
          <w:tcPr>
            <w:tcW w:w="1155" w:type="dxa"/>
            <w:tcBorders>
              <w:top w:val="single" w:sz="4" w:space="0" w:color="auto"/>
              <w:left w:val="single" w:sz="4" w:space="0" w:color="auto"/>
              <w:bottom w:val="single" w:sz="4" w:space="0" w:color="auto"/>
              <w:right w:val="single" w:sz="4" w:space="0" w:color="auto"/>
            </w:tcBorders>
            <w:vAlign w:val="center"/>
          </w:tcPr>
          <w:p w14:paraId="09424CA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22000011</w:t>
            </w:r>
          </w:p>
        </w:tc>
        <w:tc>
          <w:tcPr>
            <w:tcW w:w="2770" w:type="dxa"/>
            <w:tcBorders>
              <w:top w:val="single" w:sz="4" w:space="0" w:color="auto"/>
              <w:left w:val="single" w:sz="4" w:space="0" w:color="auto"/>
              <w:bottom w:val="single" w:sz="4" w:space="0" w:color="auto"/>
              <w:right w:val="single" w:sz="4" w:space="0" w:color="auto"/>
            </w:tcBorders>
            <w:vAlign w:val="center"/>
          </w:tcPr>
          <w:p w14:paraId="4F82F064"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生活中的美学</w:t>
            </w:r>
          </w:p>
        </w:tc>
        <w:tc>
          <w:tcPr>
            <w:tcW w:w="631" w:type="dxa"/>
            <w:tcBorders>
              <w:top w:val="single" w:sz="4" w:space="0" w:color="auto"/>
              <w:left w:val="single" w:sz="4" w:space="0" w:color="auto"/>
              <w:bottom w:val="single" w:sz="4" w:space="0" w:color="auto"/>
              <w:right w:val="single" w:sz="4" w:space="0" w:color="auto"/>
            </w:tcBorders>
            <w:vAlign w:val="center"/>
          </w:tcPr>
          <w:p w14:paraId="6D4D0AB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3FA1C96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3CB85F0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0822EEAF"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3F2B6034"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val="restart"/>
            <w:tcBorders>
              <w:top w:val="single" w:sz="4" w:space="0" w:color="auto"/>
              <w:left w:val="single" w:sz="4" w:space="0" w:color="auto"/>
              <w:bottom w:val="single" w:sz="4" w:space="0" w:color="auto"/>
              <w:right w:val="single" w:sz="4" w:space="0" w:color="auto"/>
            </w:tcBorders>
            <w:vAlign w:val="center"/>
          </w:tcPr>
          <w:p w14:paraId="7E16804E" w14:textId="77777777" w:rsidR="009C0203" w:rsidRDefault="00BC1BB0">
            <w:pPr>
              <w:jc w:val="center"/>
              <w:rPr>
                <w:rFonts w:eastAsia="仿宋"/>
                <w:color w:val="000000" w:themeColor="text1"/>
                <w:sz w:val="24"/>
              </w:rPr>
            </w:pPr>
            <w:r>
              <w:rPr>
                <w:rFonts w:eastAsia="仿宋"/>
                <w:color w:val="000000" w:themeColor="text1"/>
                <w:sz w:val="24"/>
              </w:rPr>
              <w:t>线下课程选修一门</w:t>
            </w:r>
          </w:p>
        </w:tc>
      </w:tr>
      <w:tr w:rsidR="009C0203" w14:paraId="7361EC06" w14:textId="77777777">
        <w:trPr>
          <w:cantSplit/>
          <w:trHeight w:val="510"/>
          <w:jc w:val="center"/>
        </w:trPr>
        <w:tc>
          <w:tcPr>
            <w:tcW w:w="824" w:type="dxa"/>
            <w:vMerge/>
            <w:tcBorders>
              <w:left w:val="single" w:sz="4" w:space="0" w:color="auto"/>
              <w:right w:val="single" w:sz="4" w:space="0" w:color="auto"/>
            </w:tcBorders>
            <w:vAlign w:val="center"/>
          </w:tcPr>
          <w:p w14:paraId="39CB6B39"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4BDD4F2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22000012</w:t>
            </w:r>
          </w:p>
        </w:tc>
        <w:tc>
          <w:tcPr>
            <w:tcW w:w="2770" w:type="dxa"/>
            <w:tcBorders>
              <w:top w:val="single" w:sz="4" w:space="0" w:color="auto"/>
              <w:left w:val="single" w:sz="4" w:space="0" w:color="auto"/>
              <w:bottom w:val="single" w:sz="4" w:space="0" w:color="auto"/>
              <w:right w:val="single" w:sz="4" w:space="0" w:color="auto"/>
            </w:tcBorders>
            <w:vAlign w:val="center"/>
          </w:tcPr>
          <w:p w14:paraId="0432AF7D"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聊城城市历史与文化</w:t>
            </w:r>
          </w:p>
        </w:tc>
        <w:tc>
          <w:tcPr>
            <w:tcW w:w="631" w:type="dxa"/>
            <w:tcBorders>
              <w:top w:val="single" w:sz="4" w:space="0" w:color="auto"/>
              <w:left w:val="single" w:sz="4" w:space="0" w:color="auto"/>
              <w:bottom w:val="single" w:sz="4" w:space="0" w:color="auto"/>
              <w:right w:val="single" w:sz="4" w:space="0" w:color="auto"/>
            </w:tcBorders>
            <w:vAlign w:val="center"/>
          </w:tcPr>
          <w:p w14:paraId="27830ED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69DD7CC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71082E3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61E0D01C"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089CB8F0"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tcBorders>
              <w:top w:val="single" w:sz="4" w:space="0" w:color="auto"/>
              <w:left w:val="single" w:sz="4" w:space="0" w:color="auto"/>
              <w:bottom w:val="single" w:sz="4" w:space="0" w:color="auto"/>
              <w:right w:val="single" w:sz="4" w:space="0" w:color="auto"/>
            </w:tcBorders>
            <w:vAlign w:val="center"/>
          </w:tcPr>
          <w:p w14:paraId="7F6F7ED7" w14:textId="77777777" w:rsidR="009C0203" w:rsidRDefault="009C0203">
            <w:pPr>
              <w:snapToGrid w:val="0"/>
              <w:spacing w:line="300" w:lineRule="exact"/>
              <w:jc w:val="center"/>
              <w:rPr>
                <w:rFonts w:eastAsia="仿宋" w:cs="仿宋"/>
                <w:color w:val="000000" w:themeColor="text1"/>
                <w:sz w:val="24"/>
              </w:rPr>
            </w:pPr>
          </w:p>
        </w:tc>
      </w:tr>
      <w:tr w:rsidR="009C0203" w14:paraId="0192F354" w14:textId="77777777">
        <w:trPr>
          <w:cantSplit/>
          <w:trHeight w:val="510"/>
          <w:jc w:val="center"/>
        </w:trPr>
        <w:tc>
          <w:tcPr>
            <w:tcW w:w="824" w:type="dxa"/>
            <w:vMerge/>
            <w:tcBorders>
              <w:left w:val="single" w:sz="4" w:space="0" w:color="auto"/>
              <w:right w:val="single" w:sz="4" w:space="0" w:color="auto"/>
            </w:tcBorders>
            <w:vAlign w:val="center"/>
          </w:tcPr>
          <w:p w14:paraId="0EA88E01"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735C7E8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22000013</w:t>
            </w:r>
          </w:p>
        </w:tc>
        <w:tc>
          <w:tcPr>
            <w:tcW w:w="2770" w:type="dxa"/>
            <w:tcBorders>
              <w:top w:val="single" w:sz="4" w:space="0" w:color="auto"/>
              <w:left w:val="single" w:sz="4" w:space="0" w:color="auto"/>
              <w:bottom w:val="single" w:sz="4" w:space="0" w:color="auto"/>
              <w:right w:val="single" w:sz="4" w:space="0" w:color="auto"/>
            </w:tcBorders>
            <w:vAlign w:val="center"/>
          </w:tcPr>
          <w:p w14:paraId="3E6EC36E"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研究生特色体育</w:t>
            </w:r>
          </w:p>
        </w:tc>
        <w:tc>
          <w:tcPr>
            <w:tcW w:w="631" w:type="dxa"/>
            <w:tcBorders>
              <w:top w:val="single" w:sz="4" w:space="0" w:color="auto"/>
              <w:left w:val="single" w:sz="4" w:space="0" w:color="auto"/>
              <w:bottom w:val="single" w:sz="4" w:space="0" w:color="auto"/>
              <w:right w:val="single" w:sz="4" w:space="0" w:color="auto"/>
            </w:tcBorders>
            <w:vAlign w:val="center"/>
          </w:tcPr>
          <w:p w14:paraId="3A4C2A6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17038A4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7DDCD65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1C173D1E"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42907141"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tcBorders>
              <w:top w:val="single" w:sz="4" w:space="0" w:color="auto"/>
              <w:left w:val="single" w:sz="4" w:space="0" w:color="auto"/>
              <w:bottom w:val="single" w:sz="4" w:space="0" w:color="auto"/>
              <w:right w:val="single" w:sz="4" w:space="0" w:color="auto"/>
            </w:tcBorders>
            <w:vAlign w:val="center"/>
          </w:tcPr>
          <w:p w14:paraId="3A559DC9" w14:textId="77777777" w:rsidR="009C0203" w:rsidRDefault="009C0203">
            <w:pPr>
              <w:snapToGrid w:val="0"/>
              <w:spacing w:line="300" w:lineRule="exact"/>
              <w:jc w:val="center"/>
              <w:rPr>
                <w:rFonts w:eastAsia="仿宋" w:cs="仿宋"/>
                <w:color w:val="000000" w:themeColor="text1"/>
                <w:sz w:val="24"/>
              </w:rPr>
            </w:pPr>
          </w:p>
        </w:tc>
      </w:tr>
      <w:tr w:rsidR="009C0203" w14:paraId="28E721F6" w14:textId="77777777">
        <w:trPr>
          <w:cantSplit/>
          <w:trHeight w:val="510"/>
          <w:jc w:val="center"/>
        </w:trPr>
        <w:tc>
          <w:tcPr>
            <w:tcW w:w="824" w:type="dxa"/>
            <w:vMerge/>
            <w:tcBorders>
              <w:left w:val="single" w:sz="4" w:space="0" w:color="auto"/>
              <w:right w:val="single" w:sz="4" w:space="0" w:color="auto"/>
            </w:tcBorders>
            <w:vAlign w:val="center"/>
          </w:tcPr>
          <w:p w14:paraId="7D8D7FAE"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38682FD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22000014</w:t>
            </w:r>
          </w:p>
        </w:tc>
        <w:tc>
          <w:tcPr>
            <w:tcW w:w="2770" w:type="dxa"/>
            <w:tcBorders>
              <w:top w:val="single" w:sz="4" w:space="0" w:color="auto"/>
              <w:left w:val="single" w:sz="4" w:space="0" w:color="auto"/>
              <w:bottom w:val="single" w:sz="4" w:space="0" w:color="auto"/>
              <w:right w:val="single" w:sz="4" w:space="0" w:color="auto"/>
            </w:tcBorders>
            <w:vAlign w:val="center"/>
          </w:tcPr>
          <w:p w14:paraId="0FFF692D"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科技伦理专题研究</w:t>
            </w:r>
          </w:p>
        </w:tc>
        <w:tc>
          <w:tcPr>
            <w:tcW w:w="631" w:type="dxa"/>
            <w:tcBorders>
              <w:top w:val="single" w:sz="4" w:space="0" w:color="auto"/>
              <w:left w:val="single" w:sz="4" w:space="0" w:color="auto"/>
              <w:bottom w:val="single" w:sz="4" w:space="0" w:color="auto"/>
              <w:right w:val="single" w:sz="4" w:space="0" w:color="auto"/>
            </w:tcBorders>
            <w:vAlign w:val="center"/>
          </w:tcPr>
          <w:p w14:paraId="5472ADA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4E7DA6E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4577E83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24139391"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1E10ED81"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tcBorders>
              <w:top w:val="single" w:sz="4" w:space="0" w:color="auto"/>
              <w:left w:val="single" w:sz="4" w:space="0" w:color="auto"/>
              <w:bottom w:val="single" w:sz="4" w:space="0" w:color="auto"/>
              <w:right w:val="single" w:sz="4" w:space="0" w:color="auto"/>
            </w:tcBorders>
            <w:vAlign w:val="center"/>
          </w:tcPr>
          <w:p w14:paraId="0A7440D0" w14:textId="77777777" w:rsidR="009C0203" w:rsidRDefault="009C0203">
            <w:pPr>
              <w:snapToGrid w:val="0"/>
              <w:spacing w:line="300" w:lineRule="exact"/>
              <w:jc w:val="center"/>
              <w:rPr>
                <w:rFonts w:eastAsia="仿宋" w:cs="仿宋"/>
                <w:color w:val="000000" w:themeColor="text1"/>
                <w:sz w:val="24"/>
              </w:rPr>
            </w:pPr>
          </w:p>
        </w:tc>
      </w:tr>
      <w:tr w:rsidR="009C0203" w14:paraId="12A8132E" w14:textId="77777777">
        <w:trPr>
          <w:cantSplit/>
          <w:trHeight w:val="510"/>
          <w:jc w:val="center"/>
        </w:trPr>
        <w:tc>
          <w:tcPr>
            <w:tcW w:w="824" w:type="dxa"/>
            <w:vMerge/>
            <w:tcBorders>
              <w:left w:val="single" w:sz="4" w:space="0" w:color="auto"/>
              <w:right w:val="single" w:sz="4" w:space="0" w:color="auto"/>
            </w:tcBorders>
            <w:vAlign w:val="center"/>
          </w:tcPr>
          <w:p w14:paraId="460EAF43"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3C666F7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22000015</w:t>
            </w:r>
          </w:p>
        </w:tc>
        <w:tc>
          <w:tcPr>
            <w:tcW w:w="2770" w:type="dxa"/>
            <w:tcBorders>
              <w:top w:val="single" w:sz="4" w:space="0" w:color="auto"/>
              <w:left w:val="single" w:sz="4" w:space="0" w:color="auto"/>
              <w:bottom w:val="single" w:sz="4" w:space="0" w:color="auto"/>
              <w:right w:val="single" w:sz="4" w:space="0" w:color="auto"/>
            </w:tcBorders>
            <w:vAlign w:val="center"/>
          </w:tcPr>
          <w:p w14:paraId="40CEDEB4"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哲学与人生</w:t>
            </w:r>
          </w:p>
        </w:tc>
        <w:tc>
          <w:tcPr>
            <w:tcW w:w="631" w:type="dxa"/>
            <w:tcBorders>
              <w:top w:val="single" w:sz="4" w:space="0" w:color="auto"/>
              <w:left w:val="single" w:sz="4" w:space="0" w:color="auto"/>
              <w:bottom w:val="single" w:sz="4" w:space="0" w:color="auto"/>
              <w:right w:val="single" w:sz="4" w:space="0" w:color="auto"/>
            </w:tcBorders>
            <w:vAlign w:val="center"/>
          </w:tcPr>
          <w:p w14:paraId="5B427B4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207F3A9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4BF8763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15DD273B"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6036BBD4"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tcBorders>
              <w:top w:val="single" w:sz="4" w:space="0" w:color="auto"/>
              <w:left w:val="single" w:sz="4" w:space="0" w:color="auto"/>
              <w:bottom w:val="single" w:sz="4" w:space="0" w:color="auto"/>
              <w:right w:val="single" w:sz="4" w:space="0" w:color="auto"/>
            </w:tcBorders>
            <w:vAlign w:val="center"/>
          </w:tcPr>
          <w:p w14:paraId="2ED0931A" w14:textId="77777777" w:rsidR="009C0203" w:rsidRDefault="009C0203">
            <w:pPr>
              <w:snapToGrid w:val="0"/>
              <w:spacing w:line="300" w:lineRule="exact"/>
              <w:jc w:val="center"/>
              <w:rPr>
                <w:rFonts w:eastAsia="仿宋" w:cs="仿宋"/>
                <w:color w:val="000000" w:themeColor="text1"/>
                <w:sz w:val="24"/>
              </w:rPr>
            </w:pPr>
          </w:p>
        </w:tc>
      </w:tr>
      <w:tr w:rsidR="009C0203" w14:paraId="7E24A149" w14:textId="77777777">
        <w:trPr>
          <w:cantSplit/>
          <w:trHeight w:val="510"/>
          <w:jc w:val="center"/>
        </w:trPr>
        <w:tc>
          <w:tcPr>
            <w:tcW w:w="824" w:type="dxa"/>
            <w:vMerge/>
            <w:tcBorders>
              <w:left w:val="single" w:sz="4" w:space="0" w:color="auto"/>
              <w:right w:val="single" w:sz="4" w:space="0" w:color="auto"/>
            </w:tcBorders>
            <w:vAlign w:val="center"/>
          </w:tcPr>
          <w:p w14:paraId="54F4912B"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4572071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22000016</w:t>
            </w:r>
          </w:p>
        </w:tc>
        <w:tc>
          <w:tcPr>
            <w:tcW w:w="2770" w:type="dxa"/>
            <w:tcBorders>
              <w:top w:val="single" w:sz="4" w:space="0" w:color="auto"/>
              <w:left w:val="single" w:sz="4" w:space="0" w:color="auto"/>
              <w:bottom w:val="single" w:sz="4" w:space="0" w:color="auto"/>
              <w:right w:val="single" w:sz="4" w:space="0" w:color="auto"/>
            </w:tcBorders>
            <w:vAlign w:val="center"/>
          </w:tcPr>
          <w:p w14:paraId="42861F52"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区域国别学概论</w:t>
            </w:r>
          </w:p>
        </w:tc>
        <w:tc>
          <w:tcPr>
            <w:tcW w:w="631" w:type="dxa"/>
            <w:tcBorders>
              <w:top w:val="single" w:sz="4" w:space="0" w:color="auto"/>
              <w:left w:val="single" w:sz="4" w:space="0" w:color="auto"/>
              <w:bottom w:val="single" w:sz="4" w:space="0" w:color="auto"/>
              <w:right w:val="single" w:sz="4" w:space="0" w:color="auto"/>
            </w:tcBorders>
            <w:vAlign w:val="center"/>
          </w:tcPr>
          <w:p w14:paraId="2E6C683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0FE65D7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139BADF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566E9900"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6BF089E3"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tcBorders>
              <w:top w:val="single" w:sz="4" w:space="0" w:color="auto"/>
              <w:left w:val="single" w:sz="4" w:space="0" w:color="auto"/>
              <w:bottom w:val="single" w:sz="4" w:space="0" w:color="auto"/>
              <w:right w:val="single" w:sz="4" w:space="0" w:color="auto"/>
            </w:tcBorders>
            <w:vAlign w:val="center"/>
          </w:tcPr>
          <w:p w14:paraId="05E6B118" w14:textId="77777777" w:rsidR="009C0203" w:rsidRDefault="009C0203">
            <w:pPr>
              <w:snapToGrid w:val="0"/>
              <w:spacing w:line="300" w:lineRule="exact"/>
              <w:jc w:val="center"/>
              <w:rPr>
                <w:rFonts w:eastAsia="仿宋" w:cs="仿宋"/>
                <w:color w:val="000000" w:themeColor="text1"/>
                <w:sz w:val="24"/>
              </w:rPr>
            </w:pPr>
          </w:p>
        </w:tc>
      </w:tr>
      <w:tr w:rsidR="009C0203" w14:paraId="4523EE9A" w14:textId="77777777">
        <w:trPr>
          <w:cantSplit/>
          <w:trHeight w:val="510"/>
          <w:jc w:val="center"/>
        </w:trPr>
        <w:tc>
          <w:tcPr>
            <w:tcW w:w="824" w:type="dxa"/>
            <w:vMerge/>
            <w:tcBorders>
              <w:left w:val="single" w:sz="4" w:space="0" w:color="auto"/>
              <w:right w:val="single" w:sz="4" w:space="0" w:color="auto"/>
            </w:tcBorders>
            <w:vAlign w:val="center"/>
          </w:tcPr>
          <w:p w14:paraId="5E4C56DE"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31AD6B7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22000017</w:t>
            </w:r>
          </w:p>
        </w:tc>
        <w:tc>
          <w:tcPr>
            <w:tcW w:w="2770" w:type="dxa"/>
            <w:tcBorders>
              <w:top w:val="single" w:sz="4" w:space="0" w:color="auto"/>
              <w:left w:val="single" w:sz="4" w:space="0" w:color="auto"/>
              <w:bottom w:val="single" w:sz="4" w:space="0" w:color="auto"/>
              <w:right w:val="single" w:sz="4" w:space="0" w:color="auto"/>
            </w:tcBorders>
            <w:vAlign w:val="center"/>
          </w:tcPr>
          <w:p w14:paraId="6500DF37"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如何写好科研论文</w:t>
            </w:r>
          </w:p>
        </w:tc>
        <w:tc>
          <w:tcPr>
            <w:tcW w:w="631" w:type="dxa"/>
            <w:tcBorders>
              <w:top w:val="single" w:sz="4" w:space="0" w:color="auto"/>
              <w:left w:val="single" w:sz="4" w:space="0" w:color="auto"/>
              <w:bottom w:val="single" w:sz="4" w:space="0" w:color="auto"/>
              <w:right w:val="single" w:sz="4" w:space="0" w:color="auto"/>
            </w:tcBorders>
            <w:vAlign w:val="center"/>
          </w:tcPr>
          <w:p w14:paraId="6D802E2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69775A9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22DB5D8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54A0A604"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320DBF58"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val="restart"/>
            <w:tcBorders>
              <w:top w:val="single" w:sz="4" w:space="0" w:color="auto"/>
              <w:left w:val="single" w:sz="4" w:space="0" w:color="auto"/>
              <w:bottom w:val="single" w:sz="4" w:space="0" w:color="auto"/>
              <w:right w:val="single" w:sz="4" w:space="0" w:color="auto"/>
            </w:tcBorders>
            <w:vAlign w:val="center"/>
          </w:tcPr>
          <w:p w14:paraId="54726F48" w14:textId="77777777" w:rsidR="009C0203" w:rsidRDefault="00BC1BB0">
            <w:pPr>
              <w:jc w:val="center"/>
              <w:rPr>
                <w:rFonts w:eastAsia="仿宋"/>
                <w:color w:val="000000" w:themeColor="text1"/>
                <w:sz w:val="24"/>
              </w:rPr>
            </w:pPr>
            <w:r>
              <w:rPr>
                <w:rFonts w:eastAsia="仿宋"/>
                <w:color w:val="000000" w:themeColor="text1"/>
                <w:sz w:val="24"/>
              </w:rPr>
              <w:t>线上课程选修一门</w:t>
            </w:r>
          </w:p>
        </w:tc>
      </w:tr>
      <w:tr w:rsidR="009C0203" w14:paraId="330A647A" w14:textId="77777777">
        <w:trPr>
          <w:cantSplit/>
          <w:trHeight w:val="510"/>
          <w:jc w:val="center"/>
        </w:trPr>
        <w:tc>
          <w:tcPr>
            <w:tcW w:w="824" w:type="dxa"/>
            <w:vMerge/>
            <w:tcBorders>
              <w:left w:val="single" w:sz="4" w:space="0" w:color="auto"/>
              <w:right w:val="single" w:sz="4" w:space="0" w:color="auto"/>
            </w:tcBorders>
            <w:vAlign w:val="center"/>
          </w:tcPr>
          <w:p w14:paraId="0E8574CC"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30DE6A5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22000018</w:t>
            </w:r>
          </w:p>
        </w:tc>
        <w:tc>
          <w:tcPr>
            <w:tcW w:w="2770" w:type="dxa"/>
            <w:tcBorders>
              <w:top w:val="single" w:sz="4" w:space="0" w:color="auto"/>
              <w:left w:val="single" w:sz="4" w:space="0" w:color="auto"/>
              <w:bottom w:val="single" w:sz="4" w:space="0" w:color="auto"/>
              <w:right w:val="single" w:sz="4" w:space="0" w:color="auto"/>
            </w:tcBorders>
            <w:vAlign w:val="center"/>
          </w:tcPr>
          <w:p w14:paraId="5FA22FDF"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研究生的压力应对与健康心理</w:t>
            </w:r>
            <w:r>
              <w:rPr>
                <w:rFonts w:eastAsia="仿宋"/>
                <w:color w:val="000000" w:themeColor="text1"/>
                <w:sz w:val="24"/>
              </w:rPr>
              <w:t xml:space="preserve">  </w:t>
            </w:r>
          </w:p>
        </w:tc>
        <w:tc>
          <w:tcPr>
            <w:tcW w:w="631" w:type="dxa"/>
            <w:tcBorders>
              <w:top w:val="single" w:sz="4" w:space="0" w:color="auto"/>
              <w:left w:val="single" w:sz="4" w:space="0" w:color="auto"/>
              <w:bottom w:val="single" w:sz="4" w:space="0" w:color="auto"/>
              <w:right w:val="single" w:sz="4" w:space="0" w:color="auto"/>
            </w:tcBorders>
            <w:vAlign w:val="center"/>
          </w:tcPr>
          <w:p w14:paraId="6C13548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3C9F9D8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526C45F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1EC639AE"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359F8D39"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tcBorders>
              <w:top w:val="single" w:sz="4" w:space="0" w:color="auto"/>
              <w:left w:val="single" w:sz="4" w:space="0" w:color="auto"/>
              <w:bottom w:val="single" w:sz="4" w:space="0" w:color="auto"/>
              <w:right w:val="single" w:sz="4" w:space="0" w:color="auto"/>
            </w:tcBorders>
            <w:vAlign w:val="center"/>
          </w:tcPr>
          <w:p w14:paraId="44F98259" w14:textId="77777777" w:rsidR="009C0203" w:rsidRDefault="009C0203">
            <w:pPr>
              <w:snapToGrid w:val="0"/>
              <w:spacing w:line="300" w:lineRule="exact"/>
              <w:jc w:val="center"/>
              <w:rPr>
                <w:rFonts w:eastAsia="仿宋" w:cs="仿宋"/>
                <w:color w:val="000000" w:themeColor="text1"/>
                <w:sz w:val="24"/>
              </w:rPr>
            </w:pPr>
          </w:p>
        </w:tc>
      </w:tr>
      <w:tr w:rsidR="009C0203" w14:paraId="02CE555A" w14:textId="77777777">
        <w:trPr>
          <w:cantSplit/>
          <w:trHeight w:val="510"/>
          <w:jc w:val="center"/>
        </w:trPr>
        <w:tc>
          <w:tcPr>
            <w:tcW w:w="824" w:type="dxa"/>
            <w:vMerge/>
            <w:tcBorders>
              <w:left w:val="single" w:sz="4" w:space="0" w:color="auto"/>
              <w:right w:val="single" w:sz="4" w:space="0" w:color="auto"/>
            </w:tcBorders>
            <w:vAlign w:val="center"/>
          </w:tcPr>
          <w:p w14:paraId="30BD757C"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6F50F5B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22000019</w:t>
            </w:r>
          </w:p>
        </w:tc>
        <w:tc>
          <w:tcPr>
            <w:tcW w:w="2770" w:type="dxa"/>
            <w:tcBorders>
              <w:top w:val="single" w:sz="4" w:space="0" w:color="auto"/>
              <w:left w:val="single" w:sz="4" w:space="0" w:color="auto"/>
              <w:bottom w:val="single" w:sz="4" w:space="0" w:color="auto"/>
              <w:right w:val="single" w:sz="4" w:space="0" w:color="auto"/>
            </w:tcBorders>
            <w:vAlign w:val="center"/>
          </w:tcPr>
          <w:p w14:paraId="0FEFDF0D"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研究生学术与职业素养讲座</w:t>
            </w:r>
          </w:p>
        </w:tc>
        <w:tc>
          <w:tcPr>
            <w:tcW w:w="631" w:type="dxa"/>
            <w:tcBorders>
              <w:top w:val="single" w:sz="4" w:space="0" w:color="auto"/>
              <w:left w:val="single" w:sz="4" w:space="0" w:color="auto"/>
              <w:bottom w:val="single" w:sz="4" w:space="0" w:color="auto"/>
              <w:right w:val="single" w:sz="4" w:space="0" w:color="auto"/>
            </w:tcBorders>
            <w:vAlign w:val="center"/>
          </w:tcPr>
          <w:p w14:paraId="004CC09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1B84B2D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4CCE1AC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19E72F40"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550C58A1"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tcBorders>
              <w:top w:val="single" w:sz="4" w:space="0" w:color="auto"/>
              <w:left w:val="single" w:sz="4" w:space="0" w:color="auto"/>
              <w:bottom w:val="single" w:sz="4" w:space="0" w:color="auto"/>
              <w:right w:val="single" w:sz="4" w:space="0" w:color="auto"/>
            </w:tcBorders>
            <w:vAlign w:val="center"/>
          </w:tcPr>
          <w:p w14:paraId="55B10309" w14:textId="77777777" w:rsidR="009C0203" w:rsidRDefault="009C0203">
            <w:pPr>
              <w:snapToGrid w:val="0"/>
              <w:spacing w:line="300" w:lineRule="exact"/>
              <w:jc w:val="center"/>
              <w:rPr>
                <w:rFonts w:eastAsia="仿宋" w:cs="仿宋"/>
                <w:color w:val="000000" w:themeColor="text1"/>
                <w:sz w:val="24"/>
              </w:rPr>
            </w:pPr>
          </w:p>
        </w:tc>
      </w:tr>
      <w:tr w:rsidR="009C0203" w14:paraId="0BF0C28A" w14:textId="77777777">
        <w:trPr>
          <w:cantSplit/>
          <w:trHeight w:val="567"/>
          <w:jc w:val="center"/>
        </w:trPr>
        <w:tc>
          <w:tcPr>
            <w:tcW w:w="824" w:type="dxa"/>
            <w:vMerge w:val="restart"/>
            <w:tcBorders>
              <w:left w:val="single" w:sz="4" w:space="0" w:color="auto"/>
              <w:right w:val="single" w:sz="4" w:space="0" w:color="auto"/>
            </w:tcBorders>
            <w:vAlign w:val="center"/>
          </w:tcPr>
          <w:p w14:paraId="40AD1272"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专业</w:t>
            </w:r>
          </w:p>
          <w:p w14:paraId="4AA97476"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选修课</w:t>
            </w:r>
          </w:p>
          <w:p w14:paraId="61E5A390"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cs="仿宋"/>
                <w:color w:val="000000" w:themeColor="text1"/>
                <w:sz w:val="24"/>
              </w:rPr>
              <w:t>≥</w:t>
            </w:r>
            <w:r>
              <w:rPr>
                <w:rFonts w:eastAsia="仿宋"/>
                <w:color w:val="000000" w:themeColor="text1"/>
                <w:sz w:val="24"/>
              </w:rPr>
              <w:t>6</w:t>
            </w:r>
            <w:r>
              <w:rPr>
                <w:rFonts w:eastAsia="仿宋" w:cs="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41C0BD3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22060153</w:t>
            </w:r>
          </w:p>
        </w:tc>
        <w:tc>
          <w:tcPr>
            <w:tcW w:w="2770" w:type="dxa"/>
            <w:tcBorders>
              <w:top w:val="single" w:sz="4" w:space="0" w:color="auto"/>
              <w:left w:val="single" w:sz="4" w:space="0" w:color="auto"/>
              <w:right w:val="single" w:sz="4" w:space="0" w:color="auto"/>
            </w:tcBorders>
            <w:vAlign w:val="center"/>
          </w:tcPr>
          <w:p w14:paraId="1A275154"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中国古代文论名篇导读</w:t>
            </w:r>
          </w:p>
        </w:tc>
        <w:tc>
          <w:tcPr>
            <w:tcW w:w="631" w:type="dxa"/>
            <w:tcBorders>
              <w:left w:val="single" w:sz="4" w:space="0" w:color="auto"/>
              <w:right w:val="single" w:sz="4" w:space="0" w:color="auto"/>
            </w:tcBorders>
            <w:vAlign w:val="center"/>
          </w:tcPr>
          <w:p w14:paraId="7167CA6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35CC7E7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011BE21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25BC42F3"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vMerge w:val="restart"/>
            <w:tcBorders>
              <w:left w:val="single" w:sz="4" w:space="0" w:color="auto"/>
              <w:right w:val="single" w:sz="4" w:space="0" w:color="auto"/>
            </w:tcBorders>
            <w:vAlign w:val="center"/>
          </w:tcPr>
          <w:p w14:paraId="42613487"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中国古代文学</w:t>
            </w:r>
          </w:p>
        </w:tc>
        <w:tc>
          <w:tcPr>
            <w:tcW w:w="986" w:type="dxa"/>
            <w:tcBorders>
              <w:left w:val="single" w:sz="4" w:space="0" w:color="auto"/>
              <w:right w:val="single" w:sz="4" w:space="0" w:color="auto"/>
            </w:tcBorders>
            <w:vAlign w:val="center"/>
          </w:tcPr>
          <w:p w14:paraId="2628F2A1" w14:textId="77777777" w:rsidR="009C0203" w:rsidRDefault="009C0203">
            <w:pPr>
              <w:snapToGrid w:val="0"/>
              <w:spacing w:line="300" w:lineRule="exact"/>
              <w:jc w:val="center"/>
              <w:rPr>
                <w:rFonts w:eastAsia="仿宋" w:cs="仿宋"/>
                <w:color w:val="000000" w:themeColor="text1"/>
                <w:sz w:val="24"/>
              </w:rPr>
            </w:pPr>
          </w:p>
        </w:tc>
      </w:tr>
      <w:tr w:rsidR="009C0203" w14:paraId="7996DF84" w14:textId="77777777">
        <w:trPr>
          <w:cantSplit/>
          <w:trHeight w:val="567"/>
          <w:jc w:val="center"/>
        </w:trPr>
        <w:tc>
          <w:tcPr>
            <w:tcW w:w="824" w:type="dxa"/>
            <w:vMerge/>
            <w:tcBorders>
              <w:left w:val="single" w:sz="4" w:space="0" w:color="auto"/>
              <w:right w:val="single" w:sz="4" w:space="0" w:color="auto"/>
            </w:tcBorders>
            <w:vAlign w:val="center"/>
          </w:tcPr>
          <w:p w14:paraId="2E63D684"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7294A2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22060154</w:t>
            </w:r>
          </w:p>
        </w:tc>
        <w:tc>
          <w:tcPr>
            <w:tcW w:w="2770" w:type="dxa"/>
            <w:tcBorders>
              <w:top w:val="single" w:sz="4" w:space="0" w:color="auto"/>
              <w:left w:val="single" w:sz="4" w:space="0" w:color="auto"/>
              <w:right w:val="single" w:sz="4" w:space="0" w:color="auto"/>
            </w:tcBorders>
            <w:vAlign w:val="center"/>
          </w:tcPr>
          <w:p w14:paraId="160E05CC"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先秦两汉散文专题研究</w:t>
            </w:r>
          </w:p>
        </w:tc>
        <w:tc>
          <w:tcPr>
            <w:tcW w:w="631" w:type="dxa"/>
            <w:tcBorders>
              <w:left w:val="single" w:sz="4" w:space="0" w:color="auto"/>
              <w:right w:val="single" w:sz="4" w:space="0" w:color="auto"/>
            </w:tcBorders>
            <w:vAlign w:val="center"/>
          </w:tcPr>
          <w:p w14:paraId="330117D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4BFD27F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49F30EC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0C8B2FFB"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vMerge/>
            <w:tcBorders>
              <w:left w:val="single" w:sz="4" w:space="0" w:color="auto"/>
              <w:right w:val="single" w:sz="4" w:space="0" w:color="auto"/>
            </w:tcBorders>
            <w:vAlign w:val="center"/>
          </w:tcPr>
          <w:p w14:paraId="52BC666E" w14:textId="77777777" w:rsidR="009C0203" w:rsidRDefault="009C0203">
            <w:pPr>
              <w:snapToGrid w:val="0"/>
              <w:spacing w:line="300" w:lineRule="exact"/>
              <w:jc w:val="center"/>
              <w:rPr>
                <w:rFonts w:eastAsia="仿宋" w:cs="仿宋"/>
                <w:color w:val="000000" w:themeColor="text1"/>
                <w:sz w:val="24"/>
              </w:rPr>
            </w:pPr>
          </w:p>
        </w:tc>
        <w:tc>
          <w:tcPr>
            <w:tcW w:w="986" w:type="dxa"/>
            <w:tcBorders>
              <w:left w:val="single" w:sz="4" w:space="0" w:color="auto"/>
              <w:right w:val="single" w:sz="4" w:space="0" w:color="auto"/>
            </w:tcBorders>
            <w:vAlign w:val="center"/>
          </w:tcPr>
          <w:p w14:paraId="20B27749" w14:textId="77777777" w:rsidR="009C0203" w:rsidRDefault="009C0203">
            <w:pPr>
              <w:snapToGrid w:val="0"/>
              <w:spacing w:line="300" w:lineRule="exact"/>
              <w:jc w:val="center"/>
              <w:rPr>
                <w:rFonts w:eastAsia="仿宋" w:cs="仿宋"/>
                <w:color w:val="000000" w:themeColor="text1"/>
                <w:sz w:val="24"/>
              </w:rPr>
            </w:pPr>
          </w:p>
        </w:tc>
      </w:tr>
      <w:tr w:rsidR="009C0203" w14:paraId="1B671D6A" w14:textId="77777777">
        <w:trPr>
          <w:cantSplit/>
          <w:trHeight w:val="567"/>
          <w:jc w:val="center"/>
        </w:trPr>
        <w:tc>
          <w:tcPr>
            <w:tcW w:w="824" w:type="dxa"/>
            <w:vMerge/>
            <w:tcBorders>
              <w:left w:val="single" w:sz="4" w:space="0" w:color="auto"/>
              <w:right w:val="single" w:sz="4" w:space="0" w:color="auto"/>
            </w:tcBorders>
            <w:vAlign w:val="center"/>
          </w:tcPr>
          <w:p w14:paraId="2C09CD68"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F19CB6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22060145</w:t>
            </w:r>
          </w:p>
        </w:tc>
        <w:tc>
          <w:tcPr>
            <w:tcW w:w="2770" w:type="dxa"/>
            <w:tcBorders>
              <w:top w:val="single" w:sz="4" w:space="0" w:color="auto"/>
              <w:left w:val="single" w:sz="4" w:space="0" w:color="auto"/>
              <w:right w:val="single" w:sz="4" w:space="0" w:color="auto"/>
            </w:tcBorders>
            <w:vAlign w:val="center"/>
          </w:tcPr>
          <w:p w14:paraId="6B9CDFDE"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中国古代文学研究方法导论</w:t>
            </w:r>
          </w:p>
        </w:tc>
        <w:tc>
          <w:tcPr>
            <w:tcW w:w="631" w:type="dxa"/>
            <w:tcBorders>
              <w:left w:val="single" w:sz="4" w:space="0" w:color="auto"/>
              <w:right w:val="single" w:sz="4" w:space="0" w:color="auto"/>
            </w:tcBorders>
            <w:vAlign w:val="center"/>
          </w:tcPr>
          <w:p w14:paraId="7C45435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0835CFB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136DF78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7CBE7073"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30ECEDA1"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中国古代文学</w:t>
            </w:r>
            <w:r>
              <w:rPr>
                <w:rFonts w:eastAsia="仿宋" w:cs="仿宋" w:hint="eastAsia"/>
                <w:color w:val="000000" w:themeColor="text1"/>
                <w:sz w:val="24"/>
              </w:rPr>
              <w:t>、中国古典文献学</w:t>
            </w:r>
          </w:p>
        </w:tc>
        <w:tc>
          <w:tcPr>
            <w:tcW w:w="986" w:type="dxa"/>
            <w:tcBorders>
              <w:left w:val="single" w:sz="4" w:space="0" w:color="auto"/>
              <w:right w:val="single" w:sz="4" w:space="0" w:color="auto"/>
            </w:tcBorders>
            <w:vAlign w:val="center"/>
          </w:tcPr>
          <w:p w14:paraId="0C650B17" w14:textId="77777777" w:rsidR="009C0203" w:rsidRDefault="009C0203">
            <w:pPr>
              <w:snapToGrid w:val="0"/>
              <w:spacing w:line="300" w:lineRule="exact"/>
              <w:jc w:val="center"/>
              <w:rPr>
                <w:rFonts w:eastAsia="仿宋" w:cs="仿宋"/>
                <w:color w:val="000000" w:themeColor="text1"/>
                <w:sz w:val="24"/>
              </w:rPr>
            </w:pPr>
          </w:p>
        </w:tc>
      </w:tr>
      <w:tr w:rsidR="009C0203" w14:paraId="759BC99D" w14:textId="77777777">
        <w:trPr>
          <w:cantSplit/>
          <w:trHeight w:val="567"/>
          <w:jc w:val="center"/>
        </w:trPr>
        <w:tc>
          <w:tcPr>
            <w:tcW w:w="824" w:type="dxa"/>
            <w:vMerge/>
            <w:tcBorders>
              <w:left w:val="single" w:sz="4" w:space="0" w:color="auto"/>
              <w:right w:val="single" w:sz="4" w:space="0" w:color="auto"/>
            </w:tcBorders>
            <w:vAlign w:val="center"/>
          </w:tcPr>
          <w:p w14:paraId="5DE03DDA"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EB1C5E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22060155</w:t>
            </w:r>
          </w:p>
        </w:tc>
        <w:tc>
          <w:tcPr>
            <w:tcW w:w="2770" w:type="dxa"/>
            <w:tcBorders>
              <w:top w:val="single" w:sz="4" w:space="0" w:color="auto"/>
              <w:left w:val="single" w:sz="4" w:space="0" w:color="auto"/>
              <w:right w:val="single" w:sz="4" w:space="0" w:color="auto"/>
            </w:tcBorders>
            <w:vAlign w:val="center"/>
          </w:tcPr>
          <w:p w14:paraId="050357B1"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庄子研究</w:t>
            </w:r>
          </w:p>
        </w:tc>
        <w:tc>
          <w:tcPr>
            <w:tcW w:w="631" w:type="dxa"/>
            <w:tcBorders>
              <w:left w:val="single" w:sz="4" w:space="0" w:color="auto"/>
              <w:right w:val="single" w:sz="4" w:space="0" w:color="auto"/>
            </w:tcBorders>
            <w:vAlign w:val="center"/>
          </w:tcPr>
          <w:p w14:paraId="6C47CA2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19227A5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5ABBCBA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71805EB1"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vMerge w:val="restart"/>
            <w:tcBorders>
              <w:left w:val="single" w:sz="4" w:space="0" w:color="auto"/>
              <w:right w:val="single" w:sz="4" w:space="0" w:color="auto"/>
            </w:tcBorders>
            <w:vAlign w:val="center"/>
          </w:tcPr>
          <w:p w14:paraId="64BD9FC3"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中国古代文学</w:t>
            </w:r>
          </w:p>
        </w:tc>
        <w:tc>
          <w:tcPr>
            <w:tcW w:w="986" w:type="dxa"/>
            <w:tcBorders>
              <w:left w:val="single" w:sz="4" w:space="0" w:color="auto"/>
              <w:right w:val="single" w:sz="4" w:space="0" w:color="auto"/>
            </w:tcBorders>
            <w:vAlign w:val="center"/>
          </w:tcPr>
          <w:p w14:paraId="59A6F898" w14:textId="77777777" w:rsidR="009C0203" w:rsidRDefault="009C0203">
            <w:pPr>
              <w:snapToGrid w:val="0"/>
              <w:spacing w:line="300" w:lineRule="exact"/>
              <w:jc w:val="center"/>
              <w:rPr>
                <w:rFonts w:eastAsia="仿宋" w:cs="仿宋"/>
                <w:color w:val="000000" w:themeColor="text1"/>
                <w:sz w:val="24"/>
              </w:rPr>
            </w:pPr>
          </w:p>
        </w:tc>
      </w:tr>
      <w:tr w:rsidR="009C0203" w14:paraId="3ED3D811" w14:textId="77777777">
        <w:trPr>
          <w:cantSplit/>
          <w:trHeight w:val="567"/>
          <w:jc w:val="center"/>
        </w:trPr>
        <w:tc>
          <w:tcPr>
            <w:tcW w:w="824" w:type="dxa"/>
            <w:vMerge/>
            <w:tcBorders>
              <w:left w:val="single" w:sz="4" w:space="0" w:color="auto"/>
              <w:right w:val="single" w:sz="4" w:space="0" w:color="auto"/>
            </w:tcBorders>
            <w:vAlign w:val="center"/>
          </w:tcPr>
          <w:p w14:paraId="7492898A"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4B3569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22060156</w:t>
            </w:r>
          </w:p>
        </w:tc>
        <w:tc>
          <w:tcPr>
            <w:tcW w:w="2770" w:type="dxa"/>
            <w:tcBorders>
              <w:top w:val="single" w:sz="4" w:space="0" w:color="auto"/>
              <w:left w:val="single" w:sz="4" w:space="0" w:color="auto"/>
              <w:right w:val="single" w:sz="4" w:space="0" w:color="auto"/>
            </w:tcBorders>
            <w:vAlign w:val="center"/>
          </w:tcPr>
          <w:p w14:paraId="5F0CADA6"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唐宋诗研究</w:t>
            </w:r>
          </w:p>
        </w:tc>
        <w:tc>
          <w:tcPr>
            <w:tcW w:w="631" w:type="dxa"/>
            <w:tcBorders>
              <w:left w:val="single" w:sz="4" w:space="0" w:color="auto"/>
              <w:right w:val="single" w:sz="4" w:space="0" w:color="auto"/>
            </w:tcBorders>
            <w:vAlign w:val="center"/>
          </w:tcPr>
          <w:p w14:paraId="046EA34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2379C84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1206546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17E15EEC"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vMerge/>
            <w:tcBorders>
              <w:left w:val="single" w:sz="4" w:space="0" w:color="auto"/>
              <w:right w:val="single" w:sz="4" w:space="0" w:color="auto"/>
            </w:tcBorders>
            <w:vAlign w:val="center"/>
          </w:tcPr>
          <w:p w14:paraId="3C03333D" w14:textId="77777777" w:rsidR="009C0203" w:rsidRDefault="009C0203">
            <w:pPr>
              <w:snapToGrid w:val="0"/>
              <w:spacing w:line="300" w:lineRule="exact"/>
              <w:jc w:val="center"/>
              <w:rPr>
                <w:rFonts w:eastAsia="仿宋" w:cs="仿宋"/>
                <w:color w:val="000000" w:themeColor="text1"/>
                <w:sz w:val="24"/>
              </w:rPr>
            </w:pPr>
          </w:p>
        </w:tc>
        <w:tc>
          <w:tcPr>
            <w:tcW w:w="986" w:type="dxa"/>
            <w:tcBorders>
              <w:left w:val="single" w:sz="4" w:space="0" w:color="auto"/>
              <w:right w:val="single" w:sz="4" w:space="0" w:color="auto"/>
            </w:tcBorders>
            <w:vAlign w:val="center"/>
          </w:tcPr>
          <w:p w14:paraId="61D18B24" w14:textId="77777777" w:rsidR="009C0203" w:rsidRDefault="009C0203">
            <w:pPr>
              <w:snapToGrid w:val="0"/>
              <w:spacing w:line="300" w:lineRule="exact"/>
              <w:jc w:val="center"/>
              <w:rPr>
                <w:rFonts w:eastAsia="仿宋" w:cs="仿宋"/>
                <w:color w:val="000000" w:themeColor="text1"/>
                <w:sz w:val="24"/>
              </w:rPr>
            </w:pPr>
          </w:p>
        </w:tc>
      </w:tr>
      <w:tr w:rsidR="009C0203" w14:paraId="56E338C5" w14:textId="77777777">
        <w:trPr>
          <w:cantSplit/>
          <w:trHeight w:val="567"/>
          <w:jc w:val="center"/>
        </w:trPr>
        <w:tc>
          <w:tcPr>
            <w:tcW w:w="824" w:type="dxa"/>
            <w:vMerge/>
            <w:tcBorders>
              <w:left w:val="single" w:sz="4" w:space="0" w:color="auto"/>
              <w:right w:val="single" w:sz="4" w:space="0" w:color="auto"/>
            </w:tcBorders>
            <w:vAlign w:val="center"/>
          </w:tcPr>
          <w:p w14:paraId="6014E4E8"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C9E853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22060157</w:t>
            </w:r>
          </w:p>
        </w:tc>
        <w:tc>
          <w:tcPr>
            <w:tcW w:w="2770" w:type="dxa"/>
            <w:tcBorders>
              <w:top w:val="single" w:sz="4" w:space="0" w:color="auto"/>
              <w:left w:val="single" w:sz="4" w:space="0" w:color="auto"/>
              <w:right w:val="single" w:sz="4" w:space="0" w:color="auto"/>
            </w:tcBorders>
            <w:vAlign w:val="center"/>
          </w:tcPr>
          <w:p w14:paraId="0869DFF6"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明清文学专题研究</w:t>
            </w:r>
          </w:p>
        </w:tc>
        <w:tc>
          <w:tcPr>
            <w:tcW w:w="631" w:type="dxa"/>
            <w:tcBorders>
              <w:left w:val="single" w:sz="4" w:space="0" w:color="auto"/>
              <w:right w:val="single" w:sz="4" w:space="0" w:color="auto"/>
            </w:tcBorders>
            <w:vAlign w:val="center"/>
          </w:tcPr>
          <w:p w14:paraId="60C1845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7AFE91E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13307A1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45C904FF"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vMerge/>
            <w:tcBorders>
              <w:left w:val="single" w:sz="4" w:space="0" w:color="auto"/>
              <w:right w:val="single" w:sz="4" w:space="0" w:color="auto"/>
            </w:tcBorders>
            <w:vAlign w:val="center"/>
          </w:tcPr>
          <w:p w14:paraId="4BD18467" w14:textId="77777777" w:rsidR="009C0203" w:rsidRDefault="009C0203">
            <w:pPr>
              <w:snapToGrid w:val="0"/>
              <w:ind w:rightChars="-6" w:right="-13"/>
              <w:jc w:val="center"/>
              <w:rPr>
                <w:rFonts w:eastAsia="仿宋" w:cs="仿宋"/>
                <w:color w:val="000000" w:themeColor="text1"/>
                <w:sz w:val="24"/>
              </w:rPr>
            </w:pPr>
          </w:p>
        </w:tc>
        <w:tc>
          <w:tcPr>
            <w:tcW w:w="986" w:type="dxa"/>
            <w:tcBorders>
              <w:left w:val="single" w:sz="4" w:space="0" w:color="auto"/>
              <w:right w:val="single" w:sz="4" w:space="0" w:color="auto"/>
            </w:tcBorders>
            <w:vAlign w:val="center"/>
          </w:tcPr>
          <w:p w14:paraId="3FD12E1F" w14:textId="77777777" w:rsidR="009C0203" w:rsidRDefault="009C0203">
            <w:pPr>
              <w:snapToGrid w:val="0"/>
              <w:spacing w:line="300" w:lineRule="exact"/>
              <w:jc w:val="center"/>
              <w:rPr>
                <w:rFonts w:eastAsia="仿宋" w:cs="仿宋"/>
                <w:color w:val="000000" w:themeColor="text1"/>
                <w:sz w:val="24"/>
              </w:rPr>
            </w:pPr>
          </w:p>
        </w:tc>
      </w:tr>
      <w:tr w:rsidR="009C0203" w14:paraId="497FC9CD" w14:textId="77777777">
        <w:trPr>
          <w:cantSplit/>
          <w:trHeight w:val="567"/>
          <w:jc w:val="center"/>
        </w:trPr>
        <w:tc>
          <w:tcPr>
            <w:tcW w:w="824" w:type="dxa"/>
            <w:vMerge/>
            <w:tcBorders>
              <w:left w:val="single" w:sz="4" w:space="0" w:color="auto"/>
              <w:right w:val="single" w:sz="4" w:space="0" w:color="auto"/>
            </w:tcBorders>
            <w:vAlign w:val="center"/>
          </w:tcPr>
          <w:p w14:paraId="6605D1C7"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84DB4E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22060149</w:t>
            </w:r>
          </w:p>
        </w:tc>
        <w:tc>
          <w:tcPr>
            <w:tcW w:w="2770" w:type="dxa"/>
            <w:tcBorders>
              <w:top w:val="single" w:sz="4" w:space="0" w:color="auto"/>
              <w:left w:val="single" w:sz="4" w:space="0" w:color="auto"/>
              <w:right w:val="single" w:sz="4" w:space="0" w:color="auto"/>
            </w:tcBorders>
            <w:vAlign w:val="center"/>
          </w:tcPr>
          <w:p w14:paraId="2822EF0C"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中国古典文学文献专题研究</w:t>
            </w:r>
          </w:p>
        </w:tc>
        <w:tc>
          <w:tcPr>
            <w:tcW w:w="631" w:type="dxa"/>
            <w:tcBorders>
              <w:left w:val="single" w:sz="4" w:space="0" w:color="auto"/>
              <w:right w:val="single" w:sz="4" w:space="0" w:color="auto"/>
            </w:tcBorders>
            <w:vAlign w:val="center"/>
          </w:tcPr>
          <w:p w14:paraId="5F39580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35F2047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20A31F5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2CF6A7C6"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0D8F15DF"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中国古代文学、中国古典文献学</w:t>
            </w:r>
          </w:p>
        </w:tc>
        <w:tc>
          <w:tcPr>
            <w:tcW w:w="986" w:type="dxa"/>
            <w:tcBorders>
              <w:left w:val="single" w:sz="4" w:space="0" w:color="auto"/>
              <w:right w:val="single" w:sz="4" w:space="0" w:color="auto"/>
            </w:tcBorders>
            <w:vAlign w:val="center"/>
          </w:tcPr>
          <w:p w14:paraId="4546D5AB" w14:textId="77777777" w:rsidR="009C0203" w:rsidRDefault="009C0203">
            <w:pPr>
              <w:snapToGrid w:val="0"/>
              <w:spacing w:line="300" w:lineRule="exact"/>
              <w:jc w:val="center"/>
              <w:rPr>
                <w:rFonts w:eastAsia="仿宋" w:cs="仿宋"/>
                <w:color w:val="000000" w:themeColor="text1"/>
                <w:sz w:val="24"/>
              </w:rPr>
            </w:pPr>
          </w:p>
        </w:tc>
      </w:tr>
      <w:tr w:rsidR="009C0203" w14:paraId="2521BD7C" w14:textId="77777777">
        <w:trPr>
          <w:cantSplit/>
          <w:trHeight w:val="567"/>
          <w:jc w:val="center"/>
        </w:trPr>
        <w:tc>
          <w:tcPr>
            <w:tcW w:w="824" w:type="dxa"/>
            <w:vMerge w:val="restart"/>
            <w:tcBorders>
              <w:left w:val="single" w:sz="4" w:space="0" w:color="auto"/>
              <w:right w:val="single" w:sz="4" w:space="0" w:color="auto"/>
            </w:tcBorders>
            <w:vAlign w:val="center"/>
          </w:tcPr>
          <w:p w14:paraId="466D9EA8"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补修课</w:t>
            </w:r>
          </w:p>
        </w:tc>
        <w:tc>
          <w:tcPr>
            <w:tcW w:w="1155" w:type="dxa"/>
            <w:tcBorders>
              <w:left w:val="single" w:sz="4" w:space="0" w:color="auto"/>
              <w:right w:val="single" w:sz="4" w:space="0" w:color="auto"/>
            </w:tcBorders>
            <w:vAlign w:val="center"/>
          </w:tcPr>
          <w:p w14:paraId="766C5D0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22060181</w:t>
            </w:r>
          </w:p>
        </w:tc>
        <w:tc>
          <w:tcPr>
            <w:tcW w:w="2770" w:type="dxa"/>
            <w:tcBorders>
              <w:left w:val="single" w:sz="4" w:space="0" w:color="auto"/>
              <w:right w:val="single" w:sz="4" w:space="0" w:color="auto"/>
            </w:tcBorders>
            <w:vAlign w:val="center"/>
          </w:tcPr>
          <w:p w14:paraId="363AF3F9"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古代汉语</w:t>
            </w:r>
          </w:p>
        </w:tc>
        <w:tc>
          <w:tcPr>
            <w:tcW w:w="631" w:type="dxa"/>
            <w:tcBorders>
              <w:top w:val="single" w:sz="4" w:space="0" w:color="auto"/>
              <w:left w:val="single" w:sz="4" w:space="0" w:color="auto"/>
              <w:right w:val="single" w:sz="4" w:space="0" w:color="auto"/>
            </w:tcBorders>
            <w:vAlign w:val="center"/>
          </w:tcPr>
          <w:p w14:paraId="0EAE641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right w:val="single" w:sz="4" w:space="0" w:color="auto"/>
            </w:tcBorders>
            <w:vAlign w:val="center"/>
          </w:tcPr>
          <w:p w14:paraId="5343590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59BBD0C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1545AE67"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2D4050CE"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中国古代文学、语言学及应用语言学、汉语言文字学、中国古典文献学</w:t>
            </w:r>
          </w:p>
        </w:tc>
        <w:tc>
          <w:tcPr>
            <w:tcW w:w="986" w:type="dxa"/>
            <w:vMerge w:val="restart"/>
            <w:tcBorders>
              <w:top w:val="single" w:sz="4" w:space="0" w:color="auto"/>
              <w:left w:val="single" w:sz="4" w:space="0" w:color="auto"/>
              <w:right w:val="single" w:sz="4" w:space="0" w:color="auto"/>
            </w:tcBorders>
            <w:vAlign w:val="center"/>
          </w:tcPr>
          <w:p w14:paraId="1768A8D5"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跨专业补修</w:t>
            </w:r>
          </w:p>
        </w:tc>
      </w:tr>
      <w:tr w:rsidR="009C0203" w14:paraId="666D9B83" w14:textId="77777777">
        <w:trPr>
          <w:cantSplit/>
          <w:trHeight w:val="567"/>
          <w:jc w:val="center"/>
        </w:trPr>
        <w:tc>
          <w:tcPr>
            <w:tcW w:w="824" w:type="dxa"/>
            <w:vMerge/>
            <w:tcBorders>
              <w:left w:val="single" w:sz="4" w:space="0" w:color="auto"/>
              <w:right w:val="single" w:sz="4" w:space="0" w:color="auto"/>
            </w:tcBorders>
            <w:vAlign w:val="center"/>
          </w:tcPr>
          <w:p w14:paraId="1A6F0A2D"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30E628C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22060179</w:t>
            </w:r>
          </w:p>
        </w:tc>
        <w:tc>
          <w:tcPr>
            <w:tcW w:w="2770" w:type="dxa"/>
            <w:tcBorders>
              <w:left w:val="single" w:sz="4" w:space="0" w:color="auto"/>
              <w:right w:val="single" w:sz="4" w:space="0" w:color="auto"/>
            </w:tcBorders>
            <w:vAlign w:val="center"/>
          </w:tcPr>
          <w:p w14:paraId="08B8331E"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文学概论</w:t>
            </w:r>
          </w:p>
        </w:tc>
        <w:tc>
          <w:tcPr>
            <w:tcW w:w="631" w:type="dxa"/>
            <w:tcBorders>
              <w:top w:val="single" w:sz="4" w:space="0" w:color="auto"/>
              <w:left w:val="single" w:sz="4" w:space="0" w:color="auto"/>
              <w:right w:val="single" w:sz="4" w:space="0" w:color="auto"/>
            </w:tcBorders>
            <w:vAlign w:val="center"/>
          </w:tcPr>
          <w:p w14:paraId="1D8DB5E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right w:val="single" w:sz="4" w:space="0" w:color="auto"/>
            </w:tcBorders>
            <w:vAlign w:val="center"/>
          </w:tcPr>
          <w:p w14:paraId="60892F7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09EFF24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552E7126"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考试</w:t>
            </w:r>
          </w:p>
        </w:tc>
        <w:tc>
          <w:tcPr>
            <w:tcW w:w="1229" w:type="dxa"/>
            <w:tcBorders>
              <w:left w:val="single" w:sz="4" w:space="0" w:color="auto"/>
              <w:right w:val="single" w:sz="4" w:space="0" w:color="auto"/>
            </w:tcBorders>
            <w:vAlign w:val="center"/>
          </w:tcPr>
          <w:p w14:paraId="71B79319"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中国古代文学、文艺学、中国古典文献学、中国现当代文学</w:t>
            </w:r>
          </w:p>
        </w:tc>
        <w:tc>
          <w:tcPr>
            <w:tcW w:w="986" w:type="dxa"/>
            <w:vMerge/>
            <w:tcBorders>
              <w:left w:val="single" w:sz="4" w:space="0" w:color="auto"/>
              <w:right w:val="single" w:sz="4" w:space="0" w:color="auto"/>
            </w:tcBorders>
            <w:vAlign w:val="center"/>
          </w:tcPr>
          <w:p w14:paraId="2A930D2F" w14:textId="77777777" w:rsidR="009C0203" w:rsidRDefault="009C0203">
            <w:pPr>
              <w:snapToGrid w:val="0"/>
              <w:spacing w:line="300" w:lineRule="exact"/>
              <w:jc w:val="center"/>
              <w:rPr>
                <w:rFonts w:eastAsia="仿宋" w:cs="仿宋"/>
                <w:color w:val="000000" w:themeColor="text1"/>
                <w:sz w:val="24"/>
              </w:rPr>
            </w:pPr>
          </w:p>
        </w:tc>
      </w:tr>
      <w:tr w:rsidR="009C0203" w14:paraId="1F74A091" w14:textId="77777777">
        <w:trPr>
          <w:cantSplit/>
          <w:trHeight w:val="567"/>
          <w:jc w:val="center"/>
        </w:trPr>
        <w:tc>
          <w:tcPr>
            <w:tcW w:w="824" w:type="dxa"/>
            <w:vMerge w:val="restart"/>
            <w:tcBorders>
              <w:left w:val="single" w:sz="4" w:space="0" w:color="auto"/>
              <w:right w:val="single" w:sz="4" w:space="0" w:color="auto"/>
            </w:tcBorders>
            <w:vAlign w:val="center"/>
          </w:tcPr>
          <w:p w14:paraId="15F3EFD2"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培养</w:t>
            </w:r>
          </w:p>
          <w:p w14:paraId="4A440F19"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环节</w:t>
            </w:r>
          </w:p>
          <w:p w14:paraId="30041AAF"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eastAsia="仿宋"/>
                <w:color w:val="000000" w:themeColor="text1"/>
                <w:sz w:val="24"/>
              </w:rPr>
              <w:t>3</w:t>
            </w:r>
            <w:r>
              <w:rPr>
                <w:rFonts w:eastAsia="仿宋" w:cs="仿宋"/>
                <w:color w:val="000000" w:themeColor="text1"/>
                <w:sz w:val="24"/>
              </w:rPr>
              <w:t>学分）</w:t>
            </w:r>
          </w:p>
        </w:tc>
        <w:tc>
          <w:tcPr>
            <w:tcW w:w="1155" w:type="dxa"/>
            <w:tcBorders>
              <w:left w:val="single" w:sz="4" w:space="0" w:color="auto"/>
              <w:bottom w:val="single" w:sz="4" w:space="0" w:color="000000"/>
              <w:right w:val="single" w:sz="4" w:space="0" w:color="auto"/>
            </w:tcBorders>
            <w:vAlign w:val="center"/>
          </w:tcPr>
          <w:p w14:paraId="288074EE" w14:textId="77777777" w:rsidR="009C0203" w:rsidRDefault="009C0203">
            <w:pPr>
              <w:snapToGrid w:val="0"/>
              <w:spacing w:line="300" w:lineRule="exact"/>
              <w:rPr>
                <w:rFonts w:eastAsia="仿宋"/>
                <w:color w:val="000000" w:themeColor="text1"/>
                <w:sz w:val="24"/>
              </w:rPr>
            </w:pPr>
          </w:p>
        </w:tc>
        <w:tc>
          <w:tcPr>
            <w:tcW w:w="2770" w:type="dxa"/>
            <w:tcBorders>
              <w:left w:val="single" w:sz="4" w:space="0" w:color="auto"/>
              <w:bottom w:val="single" w:sz="4" w:space="0" w:color="000000"/>
              <w:right w:val="single" w:sz="4" w:space="0" w:color="auto"/>
            </w:tcBorders>
            <w:vAlign w:val="center"/>
          </w:tcPr>
          <w:p w14:paraId="6312A1A1" w14:textId="77777777" w:rsidR="009C0203" w:rsidRDefault="00BC1BB0">
            <w:pPr>
              <w:snapToGrid w:val="0"/>
              <w:spacing w:line="300" w:lineRule="exact"/>
              <w:rPr>
                <w:rFonts w:eastAsia="仿宋" w:cs="仿宋"/>
                <w:b/>
                <w:bCs/>
                <w:color w:val="000000" w:themeColor="text1"/>
                <w:sz w:val="24"/>
              </w:rPr>
            </w:pPr>
            <w:r>
              <w:rPr>
                <w:rFonts w:eastAsia="仿宋" w:cs="仿宋"/>
                <w:color w:val="000000" w:themeColor="text1"/>
                <w:sz w:val="24"/>
              </w:rPr>
              <w:t>前沿讲座</w:t>
            </w:r>
          </w:p>
        </w:tc>
        <w:tc>
          <w:tcPr>
            <w:tcW w:w="631" w:type="dxa"/>
            <w:tcBorders>
              <w:top w:val="single" w:sz="4" w:space="0" w:color="auto"/>
              <w:left w:val="single" w:sz="4" w:space="0" w:color="auto"/>
              <w:bottom w:val="single" w:sz="4" w:space="0" w:color="000000"/>
              <w:right w:val="single" w:sz="4" w:space="0" w:color="auto"/>
            </w:tcBorders>
            <w:vAlign w:val="center"/>
          </w:tcPr>
          <w:p w14:paraId="5CCF8F2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000000"/>
              <w:right w:val="single" w:sz="4" w:space="0" w:color="auto"/>
            </w:tcBorders>
            <w:vAlign w:val="center"/>
          </w:tcPr>
          <w:p w14:paraId="21B3BA1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bottom w:val="single" w:sz="4" w:space="0" w:color="000000"/>
              <w:right w:val="single" w:sz="4" w:space="0" w:color="auto"/>
            </w:tcBorders>
            <w:vAlign w:val="center"/>
          </w:tcPr>
          <w:p w14:paraId="06F5CB1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724" w:type="dxa"/>
            <w:tcBorders>
              <w:top w:val="single" w:sz="4" w:space="0" w:color="auto"/>
              <w:left w:val="single" w:sz="4" w:space="0" w:color="auto"/>
              <w:bottom w:val="single" w:sz="4" w:space="0" w:color="000000"/>
              <w:right w:val="single" w:sz="4" w:space="0" w:color="auto"/>
            </w:tcBorders>
            <w:vAlign w:val="center"/>
          </w:tcPr>
          <w:p w14:paraId="1E7BD0B9"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0F030D9F"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032E3A06" w14:textId="77777777" w:rsidR="009C0203" w:rsidRDefault="009C0203">
            <w:pPr>
              <w:snapToGrid w:val="0"/>
              <w:spacing w:line="300" w:lineRule="exact"/>
              <w:jc w:val="center"/>
              <w:rPr>
                <w:rFonts w:eastAsia="仿宋" w:cs="仿宋"/>
                <w:color w:val="000000" w:themeColor="text1"/>
                <w:sz w:val="24"/>
              </w:rPr>
            </w:pPr>
          </w:p>
        </w:tc>
      </w:tr>
      <w:tr w:rsidR="009C0203" w14:paraId="13E649C5" w14:textId="77777777">
        <w:trPr>
          <w:cantSplit/>
          <w:trHeight w:val="567"/>
          <w:jc w:val="center"/>
        </w:trPr>
        <w:tc>
          <w:tcPr>
            <w:tcW w:w="824" w:type="dxa"/>
            <w:vMerge/>
            <w:tcBorders>
              <w:left w:val="single" w:sz="4" w:space="0" w:color="auto"/>
              <w:right w:val="single" w:sz="4" w:space="0" w:color="auto"/>
            </w:tcBorders>
            <w:vAlign w:val="center"/>
          </w:tcPr>
          <w:p w14:paraId="5840B0D8" w14:textId="77777777" w:rsidR="009C0203" w:rsidRDefault="009C0203">
            <w:pPr>
              <w:snapToGrid w:val="0"/>
              <w:ind w:rightChars="-6" w:right="-13"/>
              <w:rPr>
                <w:rFonts w:eastAsia="仿宋" w:cs="仿宋"/>
                <w:color w:val="000000" w:themeColor="text1"/>
                <w:sz w:val="24"/>
              </w:rPr>
            </w:pPr>
          </w:p>
        </w:tc>
        <w:tc>
          <w:tcPr>
            <w:tcW w:w="1155" w:type="dxa"/>
            <w:tcBorders>
              <w:left w:val="single" w:sz="4" w:space="0" w:color="auto"/>
              <w:bottom w:val="single" w:sz="4" w:space="0" w:color="000000"/>
              <w:right w:val="single" w:sz="4" w:space="0" w:color="auto"/>
            </w:tcBorders>
            <w:vAlign w:val="center"/>
          </w:tcPr>
          <w:p w14:paraId="44CD3AF7" w14:textId="77777777" w:rsidR="009C0203" w:rsidRDefault="009C0203">
            <w:pPr>
              <w:snapToGrid w:val="0"/>
              <w:spacing w:line="300" w:lineRule="exact"/>
              <w:rPr>
                <w:rFonts w:eastAsia="仿宋"/>
                <w:color w:val="000000" w:themeColor="text1"/>
                <w:sz w:val="24"/>
              </w:rPr>
            </w:pPr>
          </w:p>
        </w:tc>
        <w:tc>
          <w:tcPr>
            <w:tcW w:w="2770" w:type="dxa"/>
            <w:tcBorders>
              <w:left w:val="single" w:sz="4" w:space="0" w:color="auto"/>
              <w:bottom w:val="single" w:sz="4" w:space="0" w:color="000000"/>
              <w:right w:val="single" w:sz="4" w:space="0" w:color="auto"/>
            </w:tcBorders>
            <w:vAlign w:val="center"/>
          </w:tcPr>
          <w:p w14:paraId="105BF02C"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社会实践与创新实践</w:t>
            </w:r>
          </w:p>
        </w:tc>
        <w:tc>
          <w:tcPr>
            <w:tcW w:w="631" w:type="dxa"/>
            <w:tcBorders>
              <w:top w:val="single" w:sz="4" w:space="0" w:color="auto"/>
              <w:left w:val="single" w:sz="4" w:space="0" w:color="auto"/>
              <w:bottom w:val="single" w:sz="4" w:space="0" w:color="000000"/>
              <w:right w:val="single" w:sz="4" w:space="0" w:color="auto"/>
            </w:tcBorders>
            <w:vAlign w:val="center"/>
          </w:tcPr>
          <w:p w14:paraId="321984A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000000"/>
              <w:right w:val="single" w:sz="4" w:space="0" w:color="auto"/>
            </w:tcBorders>
            <w:vAlign w:val="center"/>
          </w:tcPr>
          <w:p w14:paraId="1803BFA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bottom w:val="single" w:sz="4" w:space="0" w:color="000000"/>
              <w:right w:val="single" w:sz="4" w:space="0" w:color="auto"/>
            </w:tcBorders>
            <w:vAlign w:val="center"/>
          </w:tcPr>
          <w:p w14:paraId="62DB7B1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724" w:type="dxa"/>
            <w:tcBorders>
              <w:top w:val="single" w:sz="4" w:space="0" w:color="auto"/>
              <w:left w:val="single" w:sz="4" w:space="0" w:color="auto"/>
              <w:bottom w:val="single" w:sz="4" w:space="0" w:color="000000"/>
              <w:right w:val="single" w:sz="4" w:space="0" w:color="auto"/>
            </w:tcBorders>
            <w:vAlign w:val="center"/>
          </w:tcPr>
          <w:p w14:paraId="190D5DD9"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30D60E6C"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1EF40EBE" w14:textId="77777777" w:rsidR="009C0203" w:rsidRDefault="009C0203">
            <w:pPr>
              <w:snapToGrid w:val="0"/>
              <w:spacing w:line="300" w:lineRule="exact"/>
              <w:jc w:val="center"/>
              <w:rPr>
                <w:rFonts w:eastAsia="仿宋" w:cs="仿宋"/>
                <w:color w:val="000000" w:themeColor="text1"/>
                <w:sz w:val="24"/>
              </w:rPr>
            </w:pPr>
          </w:p>
        </w:tc>
      </w:tr>
      <w:tr w:rsidR="009C0203" w14:paraId="6DA8CAEE" w14:textId="77777777">
        <w:trPr>
          <w:cantSplit/>
          <w:trHeight w:val="567"/>
          <w:jc w:val="center"/>
        </w:trPr>
        <w:tc>
          <w:tcPr>
            <w:tcW w:w="824" w:type="dxa"/>
            <w:vMerge/>
            <w:tcBorders>
              <w:left w:val="single" w:sz="4" w:space="0" w:color="auto"/>
              <w:right w:val="single" w:sz="4" w:space="0" w:color="auto"/>
            </w:tcBorders>
            <w:vAlign w:val="center"/>
          </w:tcPr>
          <w:p w14:paraId="04A8CDA2" w14:textId="77777777" w:rsidR="009C0203" w:rsidRDefault="009C0203">
            <w:pPr>
              <w:snapToGrid w:val="0"/>
              <w:ind w:rightChars="-6" w:right="-13"/>
              <w:rPr>
                <w:rFonts w:eastAsia="仿宋" w:cs="仿宋"/>
                <w:color w:val="000000" w:themeColor="text1"/>
                <w:sz w:val="24"/>
              </w:rPr>
            </w:pPr>
          </w:p>
        </w:tc>
        <w:tc>
          <w:tcPr>
            <w:tcW w:w="1155" w:type="dxa"/>
            <w:tcBorders>
              <w:left w:val="single" w:sz="4" w:space="0" w:color="auto"/>
              <w:bottom w:val="single" w:sz="4" w:space="0" w:color="auto"/>
              <w:right w:val="single" w:sz="4" w:space="0" w:color="auto"/>
            </w:tcBorders>
            <w:vAlign w:val="center"/>
          </w:tcPr>
          <w:p w14:paraId="5AE562C4" w14:textId="77777777" w:rsidR="009C0203" w:rsidRDefault="009C0203">
            <w:pPr>
              <w:snapToGrid w:val="0"/>
              <w:spacing w:line="300" w:lineRule="exact"/>
              <w:rPr>
                <w:rFonts w:eastAsia="仿宋"/>
                <w:color w:val="000000" w:themeColor="text1"/>
                <w:sz w:val="24"/>
              </w:rPr>
            </w:pPr>
          </w:p>
        </w:tc>
        <w:tc>
          <w:tcPr>
            <w:tcW w:w="2770" w:type="dxa"/>
            <w:tcBorders>
              <w:left w:val="single" w:sz="4" w:space="0" w:color="auto"/>
              <w:bottom w:val="single" w:sz="4" w:space="0" w:color="auto"/>
              <w:right w:val="single" w:sz="4" w:space="0" w:color="auto"/>
            </w:tcBorders>
            <w:vAlign w:val="center"/>
          </w:tcPr>
          <w:p w14:paraId="2D0AEBC5"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中期筛选</w:t>
            </w:r>
          </w:p>
        </w:tc>
        <w:tc>
          <w:tcPr>
            <w:tcW w:w="631" w:type="dxa"/>
            <w:tcBorders>
              <w:top w:val="single" w:sz="4" w:space="0" w:color="auto"/>
              <w:left w:val="single" w:sz="4" w:space="0" w:color="auto"/>
              <w:bottom w:val="single" w:sz="4" w:space="0" w:color="auto"/>
              <w:right w:val="single" w:sz="4" w:space="0" w:color="auto"/>
            </w:tcBorders>
            <w:vAlign w:val="center"/>
          </w:tcPr>
          <w:p w14:paraId="1703B3F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041CDF6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bottom w:val="single" w:sz="4" w:space="0" w:color="auto"/>
              <w:right w:val="single" w:sz="4" w:space="0" w:color="auto"/>
            </w:tcBorders>
            <w:vAlign w:val="center"/>
          </w:tcPr>
          <w:p w14:paraId="62B455B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724" w:type="dxa"/>
            <w:tcBorders>
              <w:top w:val="single" w:sz="4" w:space="0" w:color="auto"/>
              <w:left w:val="single" w:sz="4" w:space="0" w:color="auto"/>
              <w:bottom w:val="single" w:sz="4" w:space="0" w:color="auto"/>
              <w:right w:val="single" w:sz="4" w:space="0" w:color="auto"/>
            </w:tcBorders>
            <w:vAlign w:val="center"/>
          </w:tcPr>
          <w:p w14:paraId="3B49A773"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bottom w:val="single" w:sz="4" w:space="0" w:color="auto"/>
              <w:right w:val="single" w:sz="4" w:space="0" w:color="auto"/>
            </w:tcBorders>
            <w:vAlign w:val="center"/>
          </w:tcPr>
          <w:p w14:paraId="13A9A951"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bottom w:val="single" w:sz="4" w:space="0" w:color="auto"/>
              <w:right w:val="single" w:sz="4" w:space="0" w:color="auto"/>
            </w:tcBorders>
            <w:vAlign w:val="center"/>
          </w:tcPr>
          <w:p w14:paraId="6ED1474A" w14:textId="77777777" w:rsidR="009C0203" w:rsidRDefault="009C0203">
            <w:pPr>
              <w:snapToGrid w:val="0"/>
              <w:spacing w:line="300" w:lineRule="exact"/>
              <w:jc w:val="center"/>
              <w:rPr>
                <w:rFonts w:eastAsia="仿宋" w:cs="仿宋"/>
                <w:color w:val="000000" w:themeColor="text1"/>
                <w:sz w:val="24"/>
              </w:rPr>
            </w:pPr>
          </w:p>
        </w:tc>
      </w:tr>
    </w:tbl>
    <w:p w14:paraId="7F7DFFC6" w14:textId="77777777" w:rsidR="009C0203" w:rsidRDefault="00BC1BB0">
      <w:pPr>
        <w:spacing w:before="93"/>
        <w:ind w:firstLineChars="150" w:firstLine="482"/>
        <w:jc w:val="center"/>
        <w:rPr>
          <w:rFonts w:eastAsia="黑体"/>
          <w:bCs/>
          <w:color w:val="000000" w:themeColor="text1"/>
          <w:sz w:val="36"/>
          <w:szCs w:val="36"/>
        </w:rPr>
      </w:pPr>
      <w:r>
        <w:rPr>
          <w:b/>
          <w:color w:val="000000" w:themeColor="text1"/>
          <w:sz w:val="32"/>
          <w:szCs w:val="32"/>
        </w:rPr>
        <w:br w:type="page"/>
      </w:r>
      <w:r>
        <w:rPr>
          <w:rFonts w:eastAsia="黑体" w:hint="eastAsia"/>
          <w:bCs/>
          <w:color w:val="000000" w:themeColor="text1"/>
          <w:sz w:val="36"/>
          <w:szCs w:val="36"/>
        </w:rPr>
        <w:lastRenderedPageBreak/>
        <w:t>中国古代文学研究生文献阅读书目和期刊目录</w:t>
      </w:r>
    </w:p>
    <w:tbl>
      <w:tblPr>
        <w:tblW w:w="5017"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84"/>
        <w:gridCol w:w="2588"/>
        <w:gridCol w:w="4632"/>
        <w:gridCol w:w="1089"/>
      </w:tblGrid>
      <w:tr w:rsidR="009C0203" w14:paraId="211EBA21" w14:textId="77777777">
        <w:tc>
          <w:tcPr>
            <w:tcW w:w="431" w:type="pct"/>
            <w:vAlign w:val="center"/>
          </w:tcPr>
          <w:p w14:paraId="1FCA3DC0" w14:textId="77777777" w:rsidR="009C0203" w:rsidRDefault="00BC1BB0">
            <w:pPr>
              <w:spacing w:line="400" w:lineRule="exact"/>
              <w:jc w:val="center"/>
              <w:rPr>
                <w:rFonts w:eastAsia="仿宋"/>
                <w:b/>
                <w:color w:val="000000" w:themeColor="text1"/>
                <w:sz w:val="24"/>
              </w:rPr>
            </w:pPr>
            <w:r>
              <w:rPr>
                <w:rFonts w:eastAsia="仿宋"/>
                <w:b/>
                <w:color w:val="000000" w:themeColor="text1"/>
                <w:sz w:val="24"/>
              </w:rPr>
              <w:t>序号</w:t>
            </w:r>
          </w:p>
        </w:tc>
        <w:tc>
          <w:tcPr>
            <w:tcW w:w="1423" w:type="pct"/>
            <w:vAlign w:val="center"/>
          </w:tcPr>
          <w:p w14:paraId="2CAFBB1A" w14:textId="77777777" w:rsidR="009C0203" w:rsidRDefault="00BC1BB0">
            <w:pPr>
              <w:spacing w:line="400" w:lineRule="exact"/>
              <w:jc w:val="center"/>
              <w:rPr>
                <w:rFonts w:eastAsia="仿宋"/>
                <w:b/>
                <w:color w:val="000000" w:themeColor="text1"/>
                <w:sz w:val="24"/>
              </w:rPr>
            </w:pPr>
            <w:r>
              <w:rPr>
                <w:rFonts w:eastAsia="仿宋"/>
                <w:b/>
                <w:color w:val="000000" w:themeColor="text1"/>
                <w:sz w:val="24"/>
              </w:rPr>
              <w:t>著作或期刊的名称</w:t>
            </w:r>
          </w:p>
        </w:tc>
        <w:tc>
          <w:tcPr>
            <w:tcW w:w="2546" w:type="pct"/>
            <w:vAlign w:val="center"/>
          </w:tcPr>
          <w:p w14:paraId="6CA9B1CE" w14:textId="77777777" w:rsidR="009C0203" w:rsidRDefault="00BC1BB0">
            <w:pPr>
              <w:spacing w:line="400" w:lineRule="exact"/>
              <w:jc w:val="center"/>
              <w:rPr>
                <w:rFonts w:eastAsia="仿宋"/>
                <w:b/>
                <w:color w:val="000000" w:themeColor="text1"/>
                <w:sz w:val="24"/>
              </w:rPr>
            </w:pPr>
            <w:r>
              <w:rPr>
                <w:rFonts w:eastAsia="仿宋"/>
                <w:b/>
                <w:color w:val="000000" w:themeColor="text1"/>
                <w:sz w:val="24"/>
              </w:rPr>
              <w:t>作者或出版单位</w:t>
            </w:r>
          </w:p>
        </w:tc>
        <w:tc>
          <w:tcPr>
            <w:tcW w:w="599" w:type="pct"/>
            <w:vAlign w:val="center"/>
          </w:tcPr>
          <w:p w14:paraId="4517121D" w14:textId="77777777" w:rsidR="009C0203" w:rsidRDefault="00BC1BB0">
            <w:pPr>
              <w:spacing w:line="400" w:lineRule="exact"/>
              <w:jc w:val="center"/>
              <w:rPr>
                <w:rFonts w:eastAsia="仿宋"/>
                <w:b/>
                <w:color w:val="000000" w:themeColor="text1"/>
                <w:sz w:val="24"/>
              </w:rPr>
            </w:pPr>
            <w:r>
              <w:rPr>
                <w:rFonts w:eastAsia="仿宋"/>
                <w:b/>
                <w:color w:val="000000" w:themeColor="text1"/>
                <w:sz w:val="24"/>
              </w:rPr>
              <w:t>备注</w:t>
            </w:r>
          </w:p>
        </w:tc>
      </w:tr>
      <w:tr w:rsidR="009C0203" w14:paraId="066B02B1" w14:textId="77777777">
        <w:tc>
          <w:tcPr>
            <w:tcW w:w="431" w:type="pct"/>
            <w:tcBorders>
              <w:bottom w:val="single" w:sz="4" w:space="0" w:color="auto"/>
            </w:tcBorders>
            <w:vAlign w:val="center"/>
          </w:tcPr>
          <w:p w14:paraId="32D7446E" w14:textId="77777777" w:rsidR="009C0203" w:rsidRDefault="00BC1BB0">
            <w:pPr>
              <w:spacing w:line="380" w:lineRule="exact"/>
              <w:jc w:val="center"/>
              <w:rPr>
                <w:rFonts w:eastAsia="仿宋"/>
                <w:color w:val="000000" w:themeColor="text1"/>
                <w:sz w:val="24"/>
              </w:rPr>
            </w:pPr>
            <w:r>
              <w:rPr>
                <w:rFonts w:eastAsia="仿宋"/>
                <w:color w:val="000000" w:themeColor="text1"/>
                <w:sz w:val="24"/>
              </w:rPr>
              <w:t>1</w:t>
            </w:r>
          </w:p>
        </w:tc>
        <w:tc>
          <w:tcPr>
            <w:tcW w:w="1423" w:type="pct"/>
            <w:tcBorders>
              <w:bottom w:val="single" w:sz="4" w:space="0" w:color="auto"/>
            </w:tcBorders>
            <w:vAlign w:val="center"/>
          </w:tcPr>
          <w:p w14:paraId="0768EB88" w14:textId="77777777" w:rsidR="009C0203" w:rsidRDefault="00BC1BB0">
            <w:pPr>
              <w:spacing w:line="380" w:lineRule="exact"/>
              <w:rPr>
                <w:rFonts w:eastAsia="仿宋"/>
                <w:color w:val="000000" w:themeColor="text1"/>
                <w:sz w:val="24"/>
              </w:rPr>
            </w:pPr>
            <w:r>
              <w:rPr>
                <w:rFonts w:eastAsia="仿宋"/>
                <w:color w:val="000000" w:themeColor="text1"/>
                <w:sz w:val="24"/>
              </w:rPr>
              <w:t>诗毛氏传疏</w:t>
            </w:r>
            <w:r>
              <w:rPr>
                <w:rFonts w:eastAsia="仿宋"/>
                <w:color w:val="000000" w:themeColor="text1"/>
                <w:sz w:val="24"/>
              </w:rPr>
              <w:t xml:space="preserve"> </w:t>
            </w:r>
          </w:p>
        </w:tc>
        <w:tc>
          <w:tcPr>
            <w:tcW w:w="2546" w:type="pct"/>
            <w:tcBorders>
              <w:bottom w:val="single" w:sz="4" w:space="0" w:color="auto"/>
            </w:tcBorders>
            <w:vAlign w:val="center"/>
          </w:tcPr>
          <w:p w14:paraId="5F208364" w14:textId="77777777" w:rsidR="009C0203" w:rsidRDefault="00BC1BB0">
            <w:pPr>
              <w:spacing w:line="380" w:lineRule="exact"/>
              <w:rPr>
                <w:rFonts w:eastAsia="仿宋"/>
                <w:color w:val="000000" w:themeColor="text1"/>
                <w:sz w:val="24"/>
              </w:rPr>
            </w:pPr>
            <w:r>
              <w:rPr>
                <w:rFonts w:eastAsia="仿宋"/>
                <w:color w:val="000000" w:themeColor="text1"/>
                <w:sz w:val="24"/>
              </w:rPr>
              <w:t>陈奂疏，中国书店</w:t>
            </w:r>
          </w:p>
        </w:tc>
        <w:tc>
          <w:tcPr>
            <w:tcW w:w="599" w:type="pct"/>
            <w:tcBorders>
              <w:bottom w:val="single" w:sz="4" w:space="0" w:color="auto"/>
            </w:tcBorders>
            <w:vAlign w:val="center"/>
          </w:tcPr>
          <w:p w14:paraId="7D5D7C00" w14:textId="77777777" w:rsidR="009C0203" w:rsidRDefault="00BC1BB0">
            <w:pPr>
              <w:spacing w:line="380" w:lineRule="exact"/>
              <w:jc w:val="center"/>
              <w:rPr>
                <w:rFonts w:eastAsia="仿宋"/>
                <w:color w:val="000000" w:themeColor="text1"/>
                <w:sz w:val="24"/>
              </w:rPr>
            </w:pPr>
            <w:r>
              <w:rPr>
                <w:rFonts w:eastAsia="仿宋"/>
                <w:color w:val="000000" w:themeColor="text1"/>
                <w:sz w:val="24"/>
              </w:rPr>
              <w:t>必读</w:t>
            </w:r>
          </w:p>
        </w:tc>
      </w:tr>
      <w:tr w:rsidR="009C0203" w14:paraId="00094008" w14:textId="77777777">
        <w:tc>
          <w:tcPr>
            <w:tcW w:w="431" w:type="pct"/>
            <w:tcBorders>
              <w:top w:val="single" w:sz="4" w:space="0" w:color="auto"/>
              <w:bottom w:val="single" w:sz="4" w:space="0" w:color="auto"/>
            </w:tcBorders>
            <w:vAlign w:val="center"/>
          </w:tcPr>
          <w:p w14:paraId="5252E8FC" w14:textId="77777777" w:rsidR="009C0203" w:rsidRDefault="00BC1BB0">
            <w:pPr>
              <w:spacing w:line="380" w:lineRule="exact"/>
              <w:jc w:val="center"/>
              <w:rPr>
                <w:rFonts w:eastAsia="仿宋"/>
                <w:color w:val="000000" w:themeColor="text1"/>
                <w:sz w:val="24"/>
              </w:rPr>
            </w:pPr>
            <w:r>
              <w:rPr>
                <w:rFonts w:eastAsia="仿宋"/>
                <w:color w:val="000000" w:themeColor="text1"/>
                <w:sz w:val="24"/>
              </w:rPr>
              <w:t>2</w:t>
            </w:r>
          </w:p>
        </w:tc>
        <w:tc>
          <w:tcPr>
            <w:tcW w:w="1423" w:type="pct"/>
            <w:tcBorders>
              <w:top w:val="single" w:sz="4" w:space="0" w:color="auto"/>
              <w:bottom w:val="single" w:sz="4" w:space="0" w:color="auto"/>
            </w:tcBorders>
            <w:vAlign w:val="center"/>
          </w:tcPr>
          <w:p w14:paraId="51C0FD96" w14:textId="77777777" w:rsidR="009C0203" w:rsidRDefault="00BC1BB0">
            <w:pPr>
              <w:spacing w:line="380" w:lineRule="exact"/>
              <w:rPr>
                <w:rFonts w:eastAsia="仿宋"/>
                <w:color w:val="000000" w:themeColor="text1"/>
                <w:sz w:val="24"/>
              </w:rPr>
            </w:pPr>
            <w:r>
              <w:rPr>
                <w:rFonts w:eastAsia="仿宋"/>
                <w:color w:val="000000" w:themeColor="text1"/>
                <w:sz w:val="24"/>
              </w:rPr>
              <w:t>庄子集释</w:t>
            </w:r>
          </w:p>
        </w:tc>
        <w:tc>
          <w:tcPr>
            <w:tcW w:w="2546" w:type="pct"/>
            <w:tcBorders>
              <w:top w:val="single" w:sz="4" w:space="0" w:color="auto"/>
              <w:bottom w:val="single" w:sz="4" w:space="0" w:color="auto"/>
            </w:tcBorders>
            <w:vAlign w:val="center"/>
          </w:tcPr>
          <w:p w14:paraId="73CD4EDD" w14:textId="77777777" w:rsidR="009C0203" w:rsidRDefault="00BC1BB0">
            <w:pPr>
              <w:spacing w:line="380" w:lineRule="exact"/>
              <w:rPr>
                <w:rFonts w:eastAsia="仿宋"/>
                <w:color w:val="000000" w:themeColor="text1"/>
                <w:sz w:val="24"/>
              </w:rPr>
            </w:pPr>
            <w:r>
              <w:rPr>
                <w:rFonts w:eastAsia="仿宋"/>
                <w:color w:val="000000" w:themeColor="text1"/>
                <w:sz w:val="24"/>
              </w:rPr>
              <w:t>郭庆藩辑，王孝鱼整理，中华书局</w:t>
            </w:r>
          </w:p>
        </w:tc>
        <w:tc>
          <w:tcPr>
            <w:tcW w:w="599" w:type="pct"/>
            <w:tcBorders>
              <w:top w:val="single" w:sz="4" w:space="0" w:color="auto"/>
              <w:bottom w:val="single" w:sz="4" w:space="0" w:color="auto"/>
            </w:tcBorders>
            <w:vAlign w:val="center"/>
          </w:tcPr>
          <w:p w14:paraId="2657594A" w14:textId="77777777" w:rsidR="009C0203" w:rsidRDefault="00BC1BB0">
            <w:pPr>
              <w:spacing w:line="380" w:lineRule="exact"/>
              <w:jc w:val="center"/>
              <w:rPr>
                <w:rFonts w:eastAsia="仿宋"/>
                <w:color w:val="000000" w:themeColor="text1"/>
                <w:sz w:val="24"/>
              </w:rPr>
            </w:pPr>
            <w:r>
              <w:rPr>
                <w:rFonts w:eastAsia="仿宋"/>
                <w:color w:val="000000" w:themeColor="text1"/>
                <w:sz w:val="24"/>
              </w:rPr>
              <w:t>必读</w:t>
            </w:r>
          </w:p>
        </w:tc>
      </w:tr>
      <w:tr w:rsidR="009C0203" w14:paraId="67DD3260" w14:textId="77777777">
        <w:tc>
          <w:tcPr>
            <w:tcW w:w="431" w:type="pct"/>
            <w:tcBorders>
              <w:top w:val="single" w:sz="4" w:space="0" w:color="auto"/>
              <w:bottom w:val="single" w:sz="4" w:space="0" w:color="auto"/>
            </w:tcBorders>
            <w:vAlign w:val="center"/>
          </w:tcPr>
          <w:p w14:paraId="7DEA25B4" w14:textId="77777777" w:rsidR="009C0203" w:rsidRDefault="00BC1BB0">
            <w:pPr>
              <w:spacing w:line="380" w:lineRule="exact"/>
              <w:jc w:val="center"/>
              <w:rPr>
                <w:rFonts w:eastAsia="仿宋"/>
                <w:color w:val="000000" w:themeColor="text1"/>
                <w:sz w:val="24"/>
              </w:rPr>
            </w:pPr>
            <w:r>
              <w:rPr>
                <w:rFonts w:eastAsia="仿宋"/>
                <w:color w:val="000000" w:themeColor="text1"/>
                <w:sz w:val="24"/>
              </w:rPr>
              <w:t>3</w:t>
            </w:r>
          </w:p>
        </w:tc>
        <w:tc>
          <w:tcPr>
            <w:tcW w:w="1423" w:type="pct"/>
            <w:tcBorders>
              <w:top w:val="single" w:sz="4" w:space="0" w:color="auto"/>
              <w:bottom w:val="single" w:sz="4" w:space="0" w:color="auto"/>
            </w:tcBorders>
            <w:vAlign w:val="center"/>
          </w:tcPr>
          <w:p w14:paraId="1AB57071" w14:textId="77777777" w:rsidR="009C0203" w:rsidRDefault="00BC1BB0">
            <w:pPr>
              <w:spacing w:line="380" w:lineRule="exact"/>
              <w:rPr>
                <w:rFonts w:eastAsia="仿宋"/>
                <w:color w:val="000000" w:themeColor="text1"/>
                <w:sz w:val="24"/>
              </w:rPr>
            </w:pPr>
            <w:r>
              <w:rPr>
                <w:rFonts w:eastAsia="仿宋"/>
                <w:color w:val="000000" w:themeColor="text1"/>
                <w:sz w:val="24"/>
              </w:rPr>
              <w:t>楚辞补注</w:t>
            </w:r>
          </w:p>
        </w:tc>
        <w:tc>
          <w:tcPr>
            <w:tcW w:w="2546" w:type="pct"/>
            <w:tcBorders>
              <w:top w:val="single" w:sz="4" w:space="0" w:color="auto"/>
              <w:bottom w:val="single" w:sz="4" w:space="0" w:color="auto"/>
            </w:tcBorders>
            <w:vAlign w:val="center"/>
          </w:tcPr>
          <w:p w14:paraId="3DA75E84" w14:textId="77777777" w:rsidR="009C0203" w:rsidRDefault="00BC1BB0">
            <w:pPr>
              <w:spacing w:line="380" w:lineRule="exact"/>
              <w:rPr>
                <w:rFonts w:eastAsia="仿宋"/>
                <w:color w:val="000000" w:themeColor="text1"/>
                <w:sz w:val="24"/>
              </w:rPr>
            </w:pPr>
            <w:r>
              <w:rPr>
                <w:rFonts w:eastAsia="仿宋"/>
                <w:color w:val="000000" w:themeColor="text1"/>
                <w:sz w:val="24"/>
              </w:rPr>
              <w:t>洪兴祖注，白化文等点校，中华书局</w:t>
            </w:r>
          </w:p>
        </w:tc>
        <w:tc>
          <w:tcPr>
            <w:tcW w:w="599" w:type="pct"/>
            <w:tcBorders>
              <w:top w:val="single" w:sz="4" w:space="0" w:color="auto"/>
              <w:bottom w:val="single" w:sz="4" w:space="0" w:color="auto"/>
            </w:tcBorders>
            <w:vAlign w:val="center"/>
          </w:tcPr>
          <w:p w14:paraId="58E1C205" w14:textId="77777777" w:rsidR="009C0203" w:rsidRDefault="00BC1BB0">
            <w:pPr>
              <w:spacing w:line="380" w:lineRule="exact"/>
              <w:jc w:val="center"/>
              <w:rPr>
                <w:rFonts w:eastAsia="仿宋"/>
                <w:color w:val="000000" w:themeColor="text1"/>
                <w:sz w:val="24"/>
              </w:rPr>
            </w:pPr>
            <w:r>
              <w:rPr>
                <w:rFonts w:eastAsia="仿宋"/>
                <w:color w:val="000000" w:themeColor="text1"/>
                <w:sz w:val="24"/>
              </w:rPr>
              <w:t>必读</w:t>
            </w:r>
          </w:p>
        </w:tc>
      </w:tr>
      <w:tr w:rsidR="009C0203" w14:paraId="576DAF40" w14:textId="77777777">
        <w:tc>
          <w:tcPr>
            <w:tcW w:w="431" w:type="pct"/>
            <w:tcBorders>
              <w:top w:val="single" w:sz="4" w:space="0" w:color="auto"/>
              <w:bottom w:val="single" w:sz="4" w:space="0" w:color="auto"/>
            </w:tcBorders>
            <w:vAlign w:val="center"/>
          </w:tcPr>
          <w:p w14:paraId="2BE270AE" w14:textId="77777777" w:rsidR="009C0203" w:rsidRDefault="00BC1BB0">
            <w:pPr>
              <w:spacing w:line="380" w:lineRule="exact"/>
              <w:jc w:val="center"/>
              <w:rPr>
                <w:rFonts w:eastAsia="仿宋"/>
                <w:color w:val="000000" w:themeColor="text1"/>
                <w:sz w:val="24"/>
              </w:rPr>
            </w:pPr>
            <w:r>
              <w:rPr>
                <w:rFonts w:eastAsia="仿宋"/>
                <w:color w:val="000000" w:themeColor="text1"/>
                <w:sz w:val="24"/>
              </w:rPr>
              <w:t>4</w:t>
            </w:r>
          </w:p>
        </w:tc>
        <w:tc>
          <w:tcPr>
            <w:tcW w:w="1423" w:type="pct"/>
            <w:tcBorders>
              <w:top w:val="single" w:sz="4" w:space="0" w:color="auto"/>
              <w:bottom w:val="single" w:sz="4" w:space="0" w:color="auto"/>
            </w:tcBorders>
            <w:vAlign w:val="center"/>
          </w:tcPr>
          <w:p w14:paraId="29099AF4" w14:textId="77777777" w:rsidR="009C0203" w:rsidRDefault="00BC1BB0">
            <w:pPr>
              <w:spacing w:line="380" w:lineRule="exact"/>
              <w:rPr>
                <w:rFonts w:eastAsia="仿宋"/>
                <w:color w:val="000000" w:themeColor="text1"/>
                <w:sz w:val="24"/>
              </w:rPr>
            </w:pPr>
            <w:r>
              <w:rPr>
                <w:rFonts w:eastAsia="仿宋"/>
                <w:color w:val="000000" w:themeColor="text1"/>
                <w:sz w:val="24"/>
              </w:rPr>
              <w:t>文选</w:t>
            </w:r>
          </w:p>
        </w:tc>
        <w:tc>
          <w:tcPr>
            <w:tcW w:w="2546" w:type="pct"/>
            <w:tcBorders>
              <w:top w:val="single" w:sz="4" w:space="0" w:color="auto"/>
              <w:bottom w:val="single" w:sz="4" w:space="0" w:color="auto"/>
            </w:tcBorders>
            <w:vAlign w:val="center"/>
          </w:tcPr>
          <w:p w14:paraId="708A5103" w14:textId="77777777" w:rsidR="009C0203" w:rsidRDefault="00BC1BB0">
            <w:pPr>
              <w:spacing w:line="380" w:lineRule="exact"/>
              <w:rPr>
                <w:rFonts w:eastAsia="仿宋"/>
                <w:color w:val="000000" w:themeColor="text1"/>
                <w:sz w:val="24"/>
              </w:rPr>
            </w:pPr>
            <w:r>
              <w:rPr>
                <w:rFonts w:eastAsia="仿宋"/>
                <w:color w:val="000000" w:themeColor="text1"/>
                <w:sz w:val="24"/>
              </w:rPr>
              <w:t>萧统著，李善注，中华书局</w:t>
            </w:r>
          </w:p>
        </w:tc>
        <w:tc>
          <w:tcPr>
            <w:tcW w:w="599" w:type="pct"/>
            <w:tcBorders>
              <w:top w:val="single" w:sz="4" w:space="0" w:color="auto"/>
              <w:bottom w:val="single" w:sz="4" w:space="0" w:color="auto"/>
            </w:tcBorders>
            <w:vAlign w:val="center"/>
          </w:tcPr>
          <w:p w14:paraId="0552E025" w14:textId="77777777" w:rsidR="009C0203" w:rsidRDefault="00BC1BB0">
            <w:pPr>
              <w:spacing w:line="380" w:lineRule="exact"/>
              <w:jc w:val="center"/>
              <w:rPr>
                <w:rFonts w:eastAsia="仿宋"/>
                <w:color w:val="000000" w:themeColor="text1"/>
                <w:sz w:val="24"/>
              </w:rPr>
            </w:pPr>
            <w:r>
              <w:rPr>
                <w:rFonts w:eastAsia="仿宋"/>
                <w:color w:val="000000" w:themeColor="text1"/>
                <w:sz w:val="24"/>
              </w:rPr>
              <w:t>必读</w:t>
            </w:r>
          </w:p>
        </w:tc>
      </w:tr>
      <w:tr w:rsidR="009C0203" w14:paraId="246161FC" w14:textId="77777777">
        <w:tc>
          <w:tcPr>
            <w:tcW w:w="431" w:type="pct"/>
            <w:tcBorders>
              <w:top w:val="single" w:sz="4" w:space="0" w:color="auto"/>
              <w:bottom w:val="single" w:sz="4" w:space="0" w:color="auto"/>
            </w:tcBorders>
            <w:vAlign w:val="center"/>
          </w:tcPr>
          <w:p w14:paraId="25E912DA" w14:textId="77777777" w:rsidR="009C0203" w:rsidRDefault="00BC1BB0">
            <w:pPr>
              <w:spacing w:line="380" w:lineRule="exact"/>
              <w:jc w:val="center"/>
              <w:rPr>
                <w:rFonts w:eastAsia="仿宋"/>
                <w:color w:val="000000" w:themeColor="text1"/>
                <w:sz w:val="24"/>
              </w:rPr>
            </w:pPr>
            <w:r>
              <w:rPr>
                <w:rFonts w:eastAsia="仿宋"/>
                <w:color w:val="000000" w:themeColor="text1"/>
                <w:sz w:val="24"/>
              </w:rPr>
              <w:t>5</w:t>
            </w:r>
          </w:p>
        </w:tc>
        <w:tc>
          <w:tcPr>
            <w:tcW w:w="1423" w:type="pct"/>
            <w:tcBorders>
              <w:top w:val="single" w:sz="4" w:space="0" w:color="auto"/>
              <w:bottom w:val="single" w:sz="4" w:space="0" w:color="auto"/>
            </w:tcBorders>
            <w:vAlign w:val="center"/>
          </w:tcPr>
          <w:p w14:paraId="7984FE8C" w14:textId="77777777" w:rsidR="009C0203" w:rsidRDefault="00BC1BB0">
            <w:pPr>
              <w:spacing w:line="380" w:lineRule="exact"/>
              <w:rPr>
                <w:rFonts w:eastAsia="仿宋"/>
                <w:color w:val="000000" w:themeColor="text1"/>
                <w:sz w:val="24"/>
              </w:rPr>
            </w:pPr>
            <w:r>
              <w:rPr>
                <w:rFonts w:eastAsia="仿宋"/>
                <w:color w:val="000000" w:themeColor="text1"/>
                <w:sz w:val="24"/>
              </w:rPr>
              <w:t>增订文心雕龙校注</w:t>
            </w:r>
          </w:p>
        </w:tc>
        <w:tc>
          <w:tcPr>
            <w:tcW w:w="2546" w:type="pct"/>
            <w:tcBorders>
              <w:top w:val="single" w:sz="4" w:space="0" w:color="auto"/>
              <w:bottom w:val="single" w:sz="4" w:space="0" w:color="auto"/>
            </w:tcBorders>
            <w:vAlign w:val="center"/>
          </w:tcPr>
          <w:p w14:paraId="7E263A64" w14:textId="77777777" w:rsidR="009C0203" w:rsidRDefault="00BC1BB0">
            <w:pPr>
              <w:spacing w:line="380" w:lineRule="exact"/>
              <w:rPr>
                <w:rFonts w:eastAsia="仿宋"/>
                <w:color w:val="000000" w:themeColor="text1"/>
                <w:sz w:val="24"/>
              </w:rPr>
            </w:pPr>
            <w:r>
              <w:rPr>
                <w:rFonts w:eastAsia="仿宋"/>
                <w:color w:val="000000" w:themeColor="text1"/>
                <w:sz w:val="24"/>
              </w:rPr>
              <w:t>刘勰著，杨明照校注，中华书局</w:t>
            </w:r>
          </w:p>
        </w:tc>
        <w:tc>
          <w:tcPr>
            <w:tcW w:w="599" w:type="pct"/>
            <w:tcBorders>
              <w:top w:val="single" w:sz="4" w:space="0" w:color="auto"/>
              <w:bottom w:val="single" w:sz="4" w:space="0" w:color="auto"/>
            </w:tcBorders>
            <w:vAlign w:val="center"/>
          </w:tcPr>
          <w:p w14:paraId="1B9B0026" w14:textId="77777777" w:rsidR="009C0203" w:rsidRDefault="00BC1BB0">
            <w:pPr>
              <w:spacing w:line="380" w:lineRule="exact"/>
              <w:jc w:val="center"/>
              <w:rPr>
                <w:rFonts w:eastAsia="仿宋"/>
                <w:color w:val="000000" w:themeColor="text1"/>
                <w:sz w:val="24"/>
              </w:rPr>
            </w:pPr>
            <w:r>
              <w:rPr>
                <w:rFonts w:eastAsia="仿宋"/>
                <w:color w:val="000000" w:themeColor="text1"/>
                <w:sz w:val="24"/>
              </w:rPr>
              <w:t>必读</w:t>
            </w:r>
          </w:p>
        </w:tc>
      </w:tr>
      <w:tr w:rsidR="009C0203" w14:paraId="3F4418DA" w14:textId="77777777">
        <w:tc>
          <w:tcPr>
            <w:tcW w:w="431" w:type="pct"/>
            <w:tcBorders>
              <w:top w:val="single" w:sz="4" w:space="0" w:color="auto"/>
              <w:bottom w:val="single" w:sz="4" w:space="0" w:color="auto"/>
            </w:tcBorders>
            <w:vAlign w:val="center"/>
          </w:tcPr>
          <w:p w14:paraId="46F8D285" w14:textId="77777777" w:rsidR="009C0203" w:rsidRDefault="00BC1BB0">
            <w:pPr>
              <w:spacing w:line="380" w:lineRule="exact"/>
              <w:jc w:val="center"/>
              <w:rPr>
                <w:rFonts w:eastAsia="仿宋"/>
                <w:color w:val="000000" w:themeColor="text1"/>
                <w:sz w:val="24"/>
              </w:rPr>
            </w:pPr>
            <w:r>
              <w:rPr>
                <w:rFonts w:eastAsia="仿宋"/>
                <w:color w:val="000000" w:themeColor="text1"/>
                <w:sz w:val="24"/>
              </w:rPr>
              <w:t>6</w:t>
            </w:r>
          </w:p>
        </w:tc>
        <w:tc>
          <w:tcPr>
            <w:tcW w:w="1423" w:type="pct"/>
            <w:tcBorders>
              <w:top w:val="single" w:sz="4" w:space="0" w:color="auto"/>
              <w:bottom w:val="single" w:sz="4" w:space="0" w:color="auto"/>
            </w:tcBorders>
            <w:vAlign w:val="center"/>
          </w:tcPr>
          <w:p w14:paraId="52B10737" w14:textId="77777777" w:rsidR="009C0203" w:rsidRDefault="00BC1BB0">
            <w:pPr>
              <w:spacing w:line="300" w:lineRule="exact"/>
              <w:rPr>
                <w:rFonts w:eastAsia="仿宋"/>
                <w:color w:val="000000" w:themeColor="text1"/>
                <w:sz w:val="24"/>
              </w:rPr>
            </w:pPr>
            <w:r>
              <w:rPr>
                <w:rFonts w:eastAsia="仿宋"/>
                <w:color w:val="000000" w:themeColor="text1"/>
                <w:sz w:val="24"/>
              </w:rPr>
              <w:t>世说新语笺疏</w:t>
            </w:r>
          </w:p>
        </w:tc>
        <w:tc>
          <w:tcPr>
            <w:tcW w:w="2546" w:type="pct"/>
            <w:tcBorders>
              <w:top w:val="single" w:sz="4" w:space="0" w:color="auto"/>
              <w:bottom w:val="single" w:sz="4" w:space="0" w:color="auto"/>
            </w:tcBorders>
            <w:vAlign w:val="center"/>
          </w:tcPr>
          <w:p w14:paraId="6C6EAD15" w14:textId="77777777" w:rsidR="009C0203" w:rsidRDefault="00BC1BB0">
            <w:pPr>
              <w:spacing w:line="300" w:lineRule="exact"/>
              <w:rPr>
                <w:rFonts w:eastAsia="仿宋"/>
                <w:color w:val="000000" w:themeColor="text1"/>
                <w:sz w:val="24"/>
              </w:rPr>
            </w:pPr>
            <w:r>
              <w:rPr>
                <w:rFonts w:eastAsia="仿宋"/>
                <w:color w:val="000000" w:themeColor="text1"/>
                <w:sz w:val="24"/>
              </w:rPr>
              <w:t>刘义庆撰，刘孝标注，余嘉锡等笺疏，上海古籍出版社</w:t>
            </w:r>
          </w:p>
        </w:tc>
        <w:tc>
          <w:tcPr>
            <w:tcW w:w="599" w:type="pct"/>
            <w:tcBorders>
              <w:top w:val="single" w:sz="4" w:space="0" w:color="auto"/>
              <w:bottom w:val="single" w:sz="4" w:space="0" w:color="auto"/>
            </w:tcBorders>
            <w:vAlign w:val="center"/>
          </w:tcPr>
          <w:p w14:paraId="6CF2F23E" w14:textId="77777777" w:rsidR="009C0203" w:rsidRDefault="00BC1BB0">
            <w:pPr>
              <w:spacing w:line="300" w:lineRule="exact"/>
              <w:jc w:val="center"/>
              <w:rPr>
                <w:rFonts w:eastAsia="仿宋"/>
                <w:color w:val="000000" w:themeColor="text1"/>
                <w:sz w:val="24"/>
              </w:rPr>
            </w:pPr>
            <w:r>
              <w:rPr>
                <w:rFonts w:eastAsia="仿宋"/>
                <w:color w:val="000000" w:themeColor="text1"/>
                <w:sz w:val="24"/>
              </w:rPr>
              <w:t>必读</w:t>
            </w:r>
          </w:p>
        </w:tc>
      </w:tr>
      <w:tr w:rsidR="009C0203" w14:paraId="68ACFB5F" w14:textId="77777777">
        <w:tc>
          <w:tcPr>
            <w:tcW w:w="431" w:type="pct"/>
            <w:tcBorders>
              <w:top w:val="single" w:sz="4" w:space="0" w:color="auto"/>
              <w:bottom w:val="single" w:sz="4" w:space="0" w:color="auto"/>
            </w:tcBorders>
            <w:vAlign w:val="center"/>
          </w:tcPr>
          <w:p w14:paraId="327A456D" w14:textId="77777777" w:rsidR="009C0203" w:rsidRDefault="00BC1BB0">
            <w:pPr>
              <w:spacing w:line="380" w:lineRule="exact"/>
              <w:jc w:val="center"/>
              <w:rPr>
                <w:rFonts w:eastAsia="仿宋"/>
                <w:color w:val="000000" w:themeColor="text1"/>
                <w:sz w:val="24"/>
              </w:rPr>
            </w:pPr>
            <w:r>
              <w:rPr>
                <w:rFonts w:eastAsia="仿宋"/>
                <w:color w:val="000000" w:themeColor="text1"/>
                <w:sz w:val="24"/>
              </w:rPr>
              <w:t>7</w:t>
            </w:r>
          </w:p>
        </w:tc>
        <w:tc>
          <w:tcPr>
            <w:tcW w:w="1423" w:type="pct"/>
            <w:tcBorders>
              <w:top w:val="single" w:sz="4" w:space="0" w:color="auto"/>
              <w:bottom w:val="single" w:sz="4" w:space="0" w:color="auto"/>
            </w:tcBorders>
            <w:vAlign w:val="center"/>
          </w:tcPr>
          <w:p w14:paraId="17C64576" w14:textId="77777777" w:rsidR="009C0203" w:rsidRDefault="00BC1BB0">
            <w:pPr>
              <w:spacing w:line="380" w:lineRule="exact"/>
              <w:rPr>
                <w:rFonts w:eastAsia="仿宋"/>
                <w:color w:val="000000" w:themeColor="text1"/>
                <w:sz w:val="24"/>
              </w:rPr>
            </w:pPr>
            <w:r>
              <w:rPr>
                <w:rFonts w:eastAsia="仿宋"/>
                <w:color w:val="000000" w:themeColor="text1"/>
                <w:sz w:val="24"/>
              </w:rPr>
              <w:t>杜诗评注</w:t>
            </w:r>
          </w:p>
        </w:tc>
        <w:tc>
          <w:tcPr>
            <w:tcW w:w="2546" w:type="pct"/>
            <w:tcBorders>
              <w:top w:val="single" w:sz="4" w:space="0" w:color="auto"/>
              <w:bottom w:val="single" w:sz="4" w:space="0" w:color="auto"/>
            </w:tcBorders>
            <w:vAlign w:val="center"/>
          </w:tcPr>
          <w:p w14:paraId="2C6371B2" w14:textId="77777777" w:rsidR="009C0203" w:rsidRDefault="00BC1BB0">
            <w:pPr>
              <w:spacing w:line="380" w:lineRule="exact"/>
              <w:rPr>
                <w:rFonts w:eastAsia="仿宋"/>
                <w:color w:val="000000" w:themeColor="text1"/>
                <w:sz w:val="24"/>
              </w:rPr>
            </w:pPr>
            <w:r>
              <w:rPr>
                <w:rFonts w:eastAsia="仿宋"/>
                <w:color w:val="000000" w:themeColor="text1"/>
                <w:sz w:val="24"/>
              </w:rPr>
              <w:t>杜甫著，仇兆鳌评注，中华书局</w:t>
            </w:r>
          </w:p>
        </w:tc>
        <w:tc>
          <w:tcPr>
            <w:tcW w:w="599" w:type="pct"/>
            <w:tcBorders>
              <w:top w:val="single" w:sz="4" w:space="0" w:color="auto"/>
              <w:bottom w:val="single" w:sz="4" w:space="0" w:color="auto"/>
            </w:tcBorders>
            <w:vAlign w:val="center"/>
          </w:tcPr>
          <w:p w14:paraId="7E0D8B7B" w14:textId="77777777" w:rsidR="009C0203" w:rsidRDefault="00BC1BB0">
            <w:pPr>
              <w:spacing w:line="380" w:lineRule="exact"/>
              <w:jc w:val="center"/>
              <w:rPr>
                <w:rFonts w:eastAsia="仿宋"/>
                <w:color w:val="000000" w:themeColor="text1"/>
                <w:sz w:val="24"/>
              </w:rPr>
            </w:pPr>
            <w:r>
              <w:rPr>
                <w:rFonts w:eastAsia="仿宋"/>
                <w:color w:val="000000" w:themeColor="text1"/>
                <w:sz w:val="24"/>
              </w:rPr>
              <w:t>必读</w:t>
            </w:r>
          </w:p>
        </w:tc>
      </w:tr>
      <w:tr w:rsidR="009C0203" w14:paraId="05F8C6B0" w14:textId="77777777">
        <w:tc>
          <w:tcPr>
            <w:tcW w:w="431" w:type="pct"/>
            <w:tcBorders>
              <w:top w:val="single" w:sz="4" w:space="0" w:color="auto"/>
              <w:bottom w:val="single" w:sz="4" w:space="0" w:color="auto"/>
            </w:tcBorders>
            <w:vAlign w:val="center"/>
          </w:tcPr>
          <w:p w14:paraId="4F3457EF" w14:textId="77777777" w:rsidR="009C0203" w:rsidRDefault="00BC1BB0">
            <w:pPr>
              <w:spacing w:line="380" w:lineRule="exact"/>
              <w:jc w:val="center"/>
              <w:rPr>
                <w:rFonts w:eastAsia="仿宋"/>
                <w:color w:val="000000" w:themeColor="text1"/>
                <w:sz w:val="24"/>
              </w:rPr>
            </w:pPr>
            <w:r>
              <w:rPr>
                <w:rFonts w:eastAsia="仿宋"/>
                <w:color w:val="000000" w:themeColor="text1"/>
                <w:sz w:val="24"/>
              </w:rPr>
              <w:t>8</w:t>
            </w:r>
          </w:p>
        </w:tc>
        <w:tc>
          <w:tcPr>
            <w:tcW w:w="1423" w:type="pct"/>
            <w:tcBorders>
              <w:top w:val="single" w:sz="4" w:space="0" w:color="auto"/>
              <w:bottom w:val="single" w:sz="4" w:space="0" w:color="auto"/>
            </w:tcBorders>
            <w:vAlign w:val="center"/>
          </w:tcPr>
          <w:p w14:paraId="261E3F4C" w14:textId="77777777" w:rsidR="009C0203" w:rsidRDefault="00BC1BB0">
            <w:pPr>
              <w:spacing w:line="380" w:lineRule="exact"/>
              <w:rPr>
                <w:rFonts w:eastAsia="仿宋"/>
                <w:color w:val="000000" w:themeColor="text1"/>
                <w:sz w:val="24"/>
              </w:rPr>
            </w:pPr>
            <w:r>
              <w:rPr>
                <w:rFonts w:eastAsia="仿宋"/>
                <w:color w:val="000000" w:themeColor="text1"/>
                <w:sz w:val="24"/>
              </w:rPr>
              <w:t>稼轩词编年笺注</w:t>
            </w:r>
          </w:p>
        </w:tc>
        <w:tc>
          <w:tcPr>
            <w:tcW w:w="2546" w:type="pct"/>
            <w:tcBorders>
              <w:top w:val="single" w:sz="4" w:space="0" w:color="auto"/>
              <w:bottom w:val="single" w:sz="4" w:space="0" w:color="auto"/>
            </w:tcBorders>
            <w:vAlign w:val="center"/>
          </w:tcPr>
          <w:p w14:paraId="716F076B" w14:textId="77777777" w:rsidR="009C0203" w:rsidRDefault="00BC1BB0">
            <w:pPr>
              <w:spacing w:line="380" w:lineRule="exact"/>
              <w:rPr>
                <w:rFonts w:eastAsia="仿宋"/>
                <w:color w:val="000000" w:themeColor="text1"/>
                <w:sz w:val="24"/>
              </w:rPr>
            </w:pPr>
            <w:r>
              <w:rPr>
                <w:rFonts w:eastAsia="仿宋"/>
                <w:color w:val="000000" w:themeColor="text1"/>
                <w:sz w:val="24"/>
              </w:rPr>
              <w:t>辛弃疾著，邓广铭笺注，上海古籍出版社</w:t>
            </w:r>
          </w:p>
        </w:tc>
        <w:tc>
          <w:tcPr>
            <w:tcW w:w="599" w:type="pct"/>
            <w:tcBorders>
              <w:top w:val="single" w:sz="4" w:space="0" w:color="auto"/>
              <w:bottom w:val="single" w:sz="4" w:space="0" w:color="auto"/>
            </w:tcBorders>
            <w:vAlign w:val="center"/>
          </w:tcPr>
          <w:p w14:paraId="4B7C98A5" w14:textId="77777777" w:rsidR="009C0203" w:rsidRDefault="00BC1BB0">
            <w:pPr>
              <w:spacing w:line="380" w:lineRule="exact"/>
              <w:jc w:val="center"/>
              <w:rPr>
                <w:rFonts w:eastAsia="仿宋"/>
                <w:color w:val="000000" w:themeColor="text1"/>
                <w:sz w:val="24"/>
              </w:rPr>
            </w:pPr>
            <w:r>
              <w:rPr>
                <w:rFonts w:eastAsia="仿宋"/>
                <w:color w:val="000000" w:themeColor="text1"/>
                <w:sz w:val="24"/>
              </w:rPr>
              <w:t>必读</w:t>
            </w:r>
          </w:p>
        </w:tc>
      </w:tr>
      <w:tr w:rsidR="009C0203" w14:paraId="291DB786" w14:textId="77777777">
        <w:tc>
          <w:tcPr>
            <w:tcW w:w="431" w:type="pct"/>
            <w:tcBorders>
              <w:top w:val="single" w:sz="4" w:space="0" w:color="auto"/>
              <w:bottom w:val="single" w:sz="4" w:space="0" w:color="auto"/>
            </w:tcBorders>
            <w:vAlign w:val="center"/>
          </w:tcPr>
          <w:p w14:paraId="33EB1220" w14:textId="77777777" w:rsidR="009C0203" w:rsidRDefault="00BC1BB0">
            <w:pPr>
              <w:spacing w:line="380" w:lineRule="exact"/>
              <w:jc w:val="center"/>
              <w:rPr>
                <w:rFonts w:eastAsia="仿宋"/>
                <w:color w:val="000000" w:themeColor="text1"/>
                <w:sz w:val="24"/>
              </w:rPr>
            </w:pPr>
            <w:r>
              <w:rPr>
                <w:rFonts w:eastAsia="仿宋"/>
                <w:color w:val="000000" w:themeColor="text1"/>
                <w:sz w:val="24"/>
              </w:rPr>
              <w:t>9</w:t>
            </w:r>
          </w:p>
        </w:tc>
        <w:tc>
          <w:tcPr>
            <w:tcW w:w="1423" w:type="pct"/>
            <w:tcBorders>
              <w:top w:val="single" w:sz="4" w:space="0" w:color="auto"/>
              <w:bottom w:val="single" w:sz="4" w:space="0" w:color="auto"/>
            </w:tcBorders>
            <w:vAlign w:val="center"/>
          </w:tcPr>
          <w:p w14:paraId="5C231457" w14:textId="77777777" w:rsidR="009C0203" w:rsidRDefault="00BC1BB0">
            <w:pPr>
              <w:spacing w:line="380" w:lineRule="exact"/>
              <w:rPr>
                <w:rFonts w:eastAsia="仿宋"/>
                <w:color w:val="000000" w:themeColor="text1"/>
                <w:sz w:val="24"/>
              </w:rPr>
            </w:pPr>
            <w:r>
              <w:rPr>
                <w:rFonts w:eastAsia="仿宋"/>
                <w:color w:val="000000" w:themeColor="text1"/>
                <w:sz w:val="24"/>
              </w:rPr>
              <w:t>沧浪诗话校释</w:t>
            </w:r>
          </w:p>
        </w:tc>
        <w:tc>
          <w:tcPr>
            <w:tcW w:w="2546" w:type="pct"/>
            <w:tcBorders>
              <w:top w:val="single" w:sz="4" w:space="0" w:color="auto"/>
              <w:bottom w:val="single" w:sz="4" w:space="0" w:color="auto"/>
            </w:tcBorders>
            <w:vAlign w:val="center"/>
          </w:tcPr>
          <w:p w14:paraId="48D028B8" w14:textId="77777777" w:rsidR="009C0203" w:rsidRDefault="00BC1BB0">
            <w:pPr>
              <w:spacing w:line="380" w:lineRule="exact"/>
              <w:rPr>
                <w:rFonts w:eastAsia="仿宋"/>
                <w:color w:val="000000" w:themeColor="text1"/>
                <w:sz w:val="24"/>
              </w:rPr>
            </w:pPr>
            <w:r>
              <w:rPr>
                <w:rFonts w:eastAsia="仿宋"/>
                <w:color w:val="000000" w:themeColor="text1"/>
                <w:sz w:val="24"/>
              </w:rPr>
              <w:t>严羽著，郭绍虞校释，人民文学出版社</w:t>
            </w:r>
          </w:p>
        </w:tc>
        <w:tc>
          <w:tcPr>
            <w:tcW w:w="599" w:type="pct"/>
            <w:tcBorders>
              <w:top w:val="single" w:sz="4" w:space="0" w:color="auto"/>
              <w:bottom w:val="single" w:sz="4" w:space="0" w:color="auto"/>
            </w:tcBorders>
            <w:vAlign w:val="center"/>
          </w:tcPr>
          <w:p w14:paraId="74B6EFE2" w14:textId="77777777" w:rsidR="009C0203" w:rsidRDefault="00BC1BB0">
            <w:pPr>
              <w:spacing w:line="380" w:lineRule="exact"/>
              <w:jc w:val="center"/>
              <w:rPr>
                <w:rFonts w:eastAsia="仿宋"/>
                <w:color w:val="000000" w:themeColor="text1"/>
                <w:sz w:val="24"/>
              </w:rPr>
            </w:pPr>
            <w:r>
              <w:rPr>
                <w:rFonts w:eastAsia="仿宋"/>
                <w:color w:val="000000" w:themeColor="text1"/>
                <w:sz w:val="24"/>
              </w:rPr>
              <w:t>必读</w:t>
            </w:r>
          </w:p>
        </w:tc>
      </w:tr>
      <w:tr w:rsidR="009C0203" w14:paraId="700895F8" w14:textId="77777777">
        <w:tc>
          <w:tcPr>
            <w:tcW w:w="431" w:type="pct"/>
            <w:tcBorders>
              <w:top w:val="single" w:sz="4" w:space="0" w:color="auto"/>
              <w:bottom w:val="single" w:sz="4" w:space="0" w:color="auto"/>
            </w:tcBorders>
            <w:vAlign w:val="center"/>
          </w:tcPr>
          <w:p w14:paraId="7416646C" w14:textId="77777777" w:rsidR="009C0203" w:rsidRDefault="00BC1BB0">
            <w:pPr>
              <w:spacing w:line="380" w:lineRule="exact"/>
              <w:jc w:val="center"/>
              <w:rPr>
                <w:rFonts w:eastAsia="仿宋"/>
                <w:color w:val="000000" w:themeColor="text1"/>
                <w:sz w:val="24"/>
              </w:rPr>
            </w:pPr>
            <w:r>
              <w:rPr>
                <w:rFonts w:eastAsia="仿宋"/>
                <w:color w:val="000000" w:themeColor="text1"/>
                <w:sz w:val="24"/>
              </w:rPr>
              <w:t>10</w:t>
            </w:r>
          </w:p>
        </w:tc>
        <w:tc>
          <w:tcPr>
            <w:tcW w:w="1423" w:type="pct"/>
            <w:tcBorders>
              <w:top w:val="single" w:sz="4" w:space="0" w:color="auto"/>
              <w:bottom w:val="single" w:sz="4" w:space="0" w:color="auto"/>
            </w:tcBorders>
            <w:vAlign w:val="center"/>
          </w:tcPr>
          <w:p w14:paraId="1A176DC9" w14:textId="77777777" w:rsidR="009C0203" w:rsidRDefault="00BC1BB0">
            <w:pPr>
              <w:spacing w:line="380" w:lineRule="exact"/>
              <w:rPr>
                <w:rFonts w:eastAsia="仿宋"/>
                <w:color w:val="000000" w:themeColor="text1"/>
                <w:sz w:val="24"/>
              </w:rPr>
            </w:pPr>
            <w:r>
              <w:rPr>
                <w:rFonts w:eastAsia="仿宋"/>
                <w:color w:val="000000" w:themeColor="text1"/>
                <w:sz w:val="24"/>
              </w:rPr>
              <w:t>脂砚斋重评石头记</w:t>
            </w:r>
          </w:p>
        </w:tc>
        <w:tc>
          <w:tcPr>
            <w:tcW w:w="2546" w:type="pct"/>
            <w:tcBorders>
              <w:top w:val="single" w:sz="4" w:space="0" w:color="auto"/>
              <w:bottom w:val="single" w:sz="4" w:space="0" w:color="auto"/>
            </w:tcBorders>
            <w:vAlign w:val="center"/>
          </w:tcPr>
          <w:p w14:paraId="0FDB76E3" w14:textId="77777777" w:rsidR="009C0203" w:rsidRDefault="00BC1BB0">
            <w:pPr>
              <w:spacing w:line="380" w:lineRule="exact"/>
              <w:rPr>
                <w:rFonts w:eastAsia="仿宋"/>
                <w:color w:val="000000" w:themeColor="text1"/>
                <w:sz w:val="24"/>
              </w:rPr>
            </w:pPr>
            <w:r>
              <w:rPr>
                <w:rFonts w:eastAsia="仿宋"/>
                <w:color w:val="000000" w:themeColor="text1"/>
                <w:sz w:val="24"/>
              </w:rPr>
              <w:t>曹雪芹，上海古籍出版社</w:t>
            </w:r>
          </w:p>
        </w:tc>
        <w:tc>
          <w:tcPr>
            <w:tcW w:w="599" w:type="pct"/>
            <w:tcBorders>
              <w:top w:val="single" w:sz="4" w:space="0" w:color="auto"/>
              <w:bottom w:val="single" w:sz="4" w:space="0" w:color="auto"/>
            </w:tcBorders>
            <w:vAlign w:val="center"/>
          </w:tcPr>
          <w:p w14:paraId="716CA526" w14:textId="77777777" w:rsidR="009C0203" w:rsidRDefault="00BC1BB0">
            <w:pPr>
              <w:spacing w:line="380" w:lineRule="exact"/>
              <w:jc w:val="center"/>
              <w:rPr>
                <w:rFonts w:eastAsia="仿宋"/>
                <w:color w:val="000000" w:themeColor="text1"/>
                <w:sz w:val="24"/>
              </w:rPr>
            </w:pPr>
            <w:r>
              <w:rPr>
                <w:rFonts w:eastAsia="仿宋"/>
                <w:color w:val="000000" w:themeColor="text1"/>
                <w:sz w:val="24"/>
              </w:rPr>
              <w:t>必读</w:t>
            </w:r>
          </w:p>
        </w:tc>
      </w:tr>
      <w:tr w:rsidR="009C0203" w14:paraId="0ED803B6" w14:textId="77777777">
        <w:tc>
          <w:tcPr>
            <w:tcW w:w="431" w:type="pct"/>
            <w:tcBorders>
              <w:top w:val="single" w:sz="4" w:space="0" w:color="auto"/>
              <w:bottom w:val="single" w:sz="4" w:space="0" w:color="auto"/>
            </w:tcBorders>
            <w:vAlign w:val="center"/>
          </w:tcPr>
          <w:p w14:paraId="146E2BFB" w14:textId="77777777" w:rsidR="009C0203" w:rsidRDefault="00BC1BB0">
            <w:pPr>
              <w:spacing w:line="380" w:lineRule="exact"/>
              <w:jc w:val="center"/>
              <w:rPr>
                <w:rFonts w:eastAsia="仿宋"/>
                <w:color w:val="000000" w:themeColor="text1"/>
                <w:sz w:val="24"/>
              </w:rPr>
            </w:pPr>
            <w:r>
              <w:rPr>
                <w:rFonts w:eastAsia="仿宋"/>
                <w:color w:val="000000" w:themeColor="text1"/>
                <w:sz w:val="24"/>
              </w:rPr>
              <w:t>11</w:t>
            </w:r>
          </w:p>
        </w:tc>
        <w:tc>
          <w:tcPr>
            <w:tcW w:w="1423" w:type="pct"/>
            <w:tcBorders>
              <w:top w:val="single" w:sz="4" w:space="0" w:color="auto"/>
              <w:bottom w:val="single" w:sz="4" w:space="0" w:color="auto"/>
            </w:tcBorders>
            <w:vAlign w:val="center"/>
          </w:tcPr>
          <w:p w14:paraId="6199EA6A" w14:textId="77777777" w:rsidR="009C0203" w:rsidRDefault="00BC1BB0">
            <w:pPr>
              <w:spacing w:line="380" w:lineRule="exact"/>
              <w:rPr>
                <w:rFonts w:eastAsia="仿宋"/>
                <w:color w:val="000000" w:themeColor="text1"/>
                <w:sz w:val="24"/>
              </w:rPr>
            </w:pPr>
            <w:r>
              <w:rPr>
                <w:rFonts w:eastAsia="仿宋"/>
                <w:color w:val="000000" w:themeColor="text1"/>
                <w:sz w:val="24"/>
              </w:rPr>
              <w:t>谈艺录（补订本）</w:t>
            </w:r>
          </w:p>
        </w:tc>
        <w:tc>
          <w:tcPr>
            <w:tcW w:w="2546" w:type="pct"/>
            <w:tcBorders>
              <w:top w:val="single" w:sz="4" w:space="0" w:color="auto"/>
              <w:bottom w:val="single" w:sz="4" w:space="0" w:color="auto"/>
            </w:tcBorders>
            <w:vAlign w:val="center"/>
          </w:tcPr>
          <w:p w14:paraId="68C2C11E" w14:textId="77777777" w:rsidR="009C0203" w:rsidRDefault="00BC1BB0">
            <w:pPr>
              <w:spacing w:line="380" w:lineRule="exact"/>
              <w:rPr>
                <w:rFonts w:eastAsia="仿宋"/>
                <w:color w:val="000000" w:themeColor="text1"/>
                <w:sz w:val="24"/>
              </w:rPr>
            </w:pPr>
            <w:r>
              <w:rPr>
                <w:rFonts w:eastAsia="仿宋"/>
                <w:color w:val="000000" w:themeColor="text1"/>
                <w:sz w:val="24"/>
              </w:rPr>
              <w:t>钱钟书，中华书局</w:t>
            </w:r>
          </w:p>
        </w:tc>
        <w:tc>
          <w:tcPr>
            <w:tcW w:w="599" w:type="pct"/>
            <w:tcBorders>
              <w:top w:val="single" w:sz="4" w:space="0" w:color="auto"/>
              <w:bottom w:val="single" w:sz="4" w:space="0" w:color="auto"/>
            </w:tcBorders>
            <w:vAlign w:val="center"/>
          </w:tcPr>
          <w:p w14:paraId="12778939" w14:textId="77777777" w:rsidR="009C0203" w:rsidRDefault="00BC1BB0">
            <w:pPr>
              <w:spacing w:line="380" w:lineRule="exact"/>
              <w:jc w:val="center"/>
              <w:rPr>
                <w:rFonts w:eastAsia="仿宋"/>
                <w:color w:val="000000" w:themeColor="text1"/>
                <w:sz w:val="24"/>
              </w:rPr>
            </w:pPr>
            <w:r>
              <w:rPr>
                <w:rFonts w:eastAsia="仿宋"/>
                <w:color w:val="000000" w:themeColor="text1"/>
                <w:sz w:val="24"/>
              </w:rPr>
              <w:t>必读</w:t>
            </w:r>
          </w:p>
        </w:tc>
      </w:tr>
      <w:tr w:rsidR="009C0203" w14:paraId="516B3FDC" w14:textId="77777777">
        <w:tc>
          <w:tcPr>
            <w:tcW w:w="431" w:type="pct"/>
            <w:tcBorders>
              <w:top w:val="single" w:sz="4" w:space="0" w:color="auto"/>
              <w:bottom w:val="single" w:sz="4" w:space="0" w:color="auto"/>
            </w:tcBorders>
            <w:vAlign w:val="center"/>
          </w:tcPr>
          <w:p w14:paraId="101312D8" w14:textId="77777777" w:rsidR="009C0203" w:rsidRDefault="00BC1BB0">
            <w:pPr>
              <w:spacing w:line="380" w:lineRule="exact"/>
              <w:jc w:val="center"/>
              <w:rPr>
                <w:rFonts w:eastAsia="仿宋"/>
                <w:color w:val="000000" w:themeColor="text1"/>
                <w:sz w:val="24"/>
              </w:rPr>
            </w:pPr>
            <w:r>
              <w:rPr>
                <w:rFonts w:eastAsia="仿宋"/>
                <w:color w:val="000000" w:themeColor="text1"/>
                <w:sz w:val="24"/>
              </w:rPr>
              <w:t>13</w:t>
            </w:r>
          </w:p>
        </w:tc>
        <w:tc>
          <w:tcPr>
            <w:tcW w:w="1423" w:type="pct"/>
            <w:tcBorders>
              <w:top w:val="single" w:sz="4" w:space="0" w:color="auto"/>
              <w:bottom w:val="single" w:sz="4" w:space="0" w:color="auto"/>
            </w:tcBorders>
            <w:vAlign w:val="center"/>
          </w:tcPr>
          <w:p w14:paraId="46C6A503" w14:textId="77777777" w:rsidR="009C0203" w:rsidRDefault="00BC1BB0">
            <w:pPr>
              <w:spacing w:line="380" w:lineRule="exact"/>
              <w:rPr>
                <w:rFonts w:eastAsia="仿宋"/>
                <w:color w:val="000000" w:themeColor="text1"/>
                <w:sz w:val="24"/>
              </w:rPr>
            </w:pPr>
            <w:r>
              <w:rPr>
                <w:rFonts w:eastAsia="仿宋"/>
                <w:color w:val="000000" w:themeColor="text1"/>
                <w:sz w:val="24"/>
              </w:rPr>
              <w:t>管锥编（增订本）</w:t>
            </w:r>
          </w:p>
        </w:tc>
        <w:tc>
          <w:tcPr>
            <w:tcW w:w="2546" w:type="pct"/>
            <w:tcBorders>
              <w:top w:val="single" w:sz="4" w:space="0" w:color="auto"/>
              <w:bottom w:val="single" w:sz="4" w:space="0" w:color="auto"/>
            </w:tcBorders>
            <w:vAlign w:val="center"/>
          </w:tcPr>
          <w:p w14:paraId="4DB534F0" w14:textId="77777777" w:rsidR="009C0203" w:rsidRDefault="00BC1BB0">
            <w:pPr>
              <w:spacing w:line="380" w:lineRule="exact"/>
              <w:rPr>
                <w:rFonts w:eastAsia="仿宋"/>
                <w:color w:val="000000" w:themeColor="text1"/>
                <w:sz w:val="24"/>
              </w:rPr>
            </w:pPr>
            <w:r>
              <w:rPr>
                <w:rFonts w:eastAsia="仿宋"/>
                <w:color w:val="000000" w:themeColor="text1"/>
                <w:sz w:val="24"/>
              </w:rPr>
              <w:t>钱钟书著，中华书局</w:t>
            </w:r>
          </w:p>
        </w:tc>
        <w:tc>
          <w:tcPr>
            <w:tcW w:w="599" w:type="pct"/>
            <w:tcBorders>
              <w:top w:val="single" w:sz="4" w:space="0" w:color="auto"/>
              <w:bottom w:val="single" w:sz="4" w:space="0" w:color="auto"/>
            </w:tcBorders>
            <w:vAlign w:val="center"/>
          </w:tcPr>
          <w:p w14:paraId="3BBCB4A7" w14:textId="77777777" w:rsidR="009C0203" w:rsidRDefault="00BC1BB0">
            <w:pPr>
              <w:spacing w:line="380" w:lineRule="exact"/>
              <w:jc w:val="center"/>
              <w:rPr>
                <w:rFonts w:eastAsia="仿宋"/>
                <w:color w:val="000000" w:themeColor="text1"/>
                <w:sz w:val="24"/>
              </w:rPr>
            </w:pPr>
            <w:r>
              <w:rPr>
                <w:rFonts w:eastAsia="仿宋"/>
                <w:color w:val="000000" w:themeColor="text1"/>
                <w:sz w:val="24"/>
              </w:rPr>
              <w:t>必读</w:t>
            </w:r>
          </w:p>
        </w:tc>
      </w:tr>
      <w:tr w:rsidR="009C0203" w14:paraId="0D91A53C" w14:textId="77777777">
        <w:tc>
          <w:tcPr>
            <w:tcW w:w="431" w:type="pct"/>
            <w:tcBorders>
              <w:top w:val="single" w:sz="4" w:space="0" w:color="auto"/>
              <w:bottom w:val="single" w:sz="4" w:space="0" w:color="auto"/>
            </w:tcBorders>
            <w:vAlign w:val="center"/>
          </w:tcPr>
          <w:p w14:paraId="1A7DC8EB" w14:textId="77777777" w:rsidR="009C0203" w:rsidRDefault="00BC1BB0">
            <w:pPr>
              <w:spacing w:line="380" w:lineRule="exact"/>
              <w:jc w:val="center"/>
              <w:rPr>
                <w:rFonts w:eastAsia="仿宋"/>
                <w:color w:val="000000" w:themeColor="text1"/>
                <w:sz w:val="24"/>
              </w:rPr>
            </w:pPr>
            <w:r>
              <w:rPr>
                <w:rFonts w:eastAsia="仿宋"/>
                <w:color w:val="000000" w:themeColor="text1"/>
                <w:sz w:val="24"/>
              </w:rPr>
              <w:t>14</w:t>
            </w:r>
          </w:p>
        </w:tc>
        <w:tc>
          <w:tcPr>
            <w:tcW w:w="1423" w:type="pct"/>
            <w:tcBorders>
              <w:top w:val="single" w:sz="4" w:space="0" w:color="auto"/>
              <w:bottom w:val="single" w:sz="4" w:space="0" w:color="auto"/>
            </w:tcBorders>
            <w:vAlign w:val="center"/>
          </w:tcPr>
          <w:p w14:paraId="6691ABB9" w14:textId="77777777" w:rsidR="009C0203" w:rsidRDefault="00BC1BB0">
            <w:pPr>
              <w:spacing w:line="380" w:lineRule="exact"/>
              <w:rPr>
                <w:rFonts w:eastAsia="仿宋"/>
                <w:color w:val="000000" w:themeColor="text1"/>
                <w:sz w:val="24"/>
              </w:rPr>
            </w:pPr>
            <w:r>
              <w:rPr>
                <w:rFonts w:eastAsia="仿宋"/>
                <w:color w:val="000000" w:themeColor="text1"/>
                <w:sz w:val="24"/>
              </w:rPr>
              <w:t>金明馆丛稿</w:t>
            </w:r>
          </w:p>
        </w:tc>
        <w:tc>
          <w:tcPr>
            <w:tcW w:w="2546" w:type="pct"/>
            <w:tcBorders>
              <w:top w:val="single" w:sz="4" w:space="0" w:color="auto"/>
              <w:bottom w:val="single" w:sz="4" w:space="0" w:color="auto"/>
            </w:tcBorders>
            <w:vAlign w:val="center"/>
          </w:tcPr>
          <w:p w14:paraId="7D75B590" w14:textId="77777777" w:rsidR="009C0203" w:rsidRDefault="00BC1BB0">
            <w:pPr>
              <w:spacing w:line="380" w:lineRule="exact"/>
              <w:rPr>
                <w:rFonts w:eastAsia="仿宋"/>
                <w:color w:val="000000" w:themeColor="text1"/>
                <w:sz w:val="24"/>
              </w:rPr>
            </w:pPr>
            <w:r>
              <w:rPr>
                <w:rFonts w:eastAsia="仿宋"/>
                <w:color w:val="000000" w:themeColor="text1"/>
                <w:sz w:val="24"/>
              </w:rPr>
              <w:t>陈寅恪著，上海古籍出版社</w:t>
            </w:r>
          </w:p>
        </w:tc>
        <w:tc>
          <w:tcPr>
            <w:tcW w:w="599" w:type="pct"/>
            <w:tcBorders>
              <w:top w:val="single" w:sz="4" w:space="0" w:color="auto"/>
              <w:bottom w:val="single" w:sz="4" w:space="0" w:color="auto"/>
            </w:tcBorders>
            <w:vAlign w:val="center"/>
          </w:tcPr>
          <w:p w14:paraId="27C361F4" w14:textId="77777777" w:rsidR="009C0203" w:rsidRDefault="00BC1BB0">
            <w:pPr>
              <w:spacing w:line="380" w:lineRule="exact"/>
              <w:jc w:val="center"/>
              <w:rPr>
                <w:rFonts w:eastAsia="仿宋"/>
                <w:color w:val="000000" w:themeColor="text1"/>
                <w:sz w:val="24"/>
              </w:rPr>
            </w:pPr>
            <w:r>
              <w:rPr>
                <w:rFonts w:eastAsia="仿宋"/>
                <w:color w:val="000000" w:themeColor="text1"/>
                <w:sz w:val="24"/>
              </w:rPr>
              <w:t>必读</w:t>
            </w:r>
          </w:p>
        </w:tc>
      </w:tr>
      <w:tr w:rsidR="009C0203" w14:paraId="78D63E6C" w14:textId="77777777">
        <w:tc>
          <w:tcPr>
            <w:tcW w:w="431" w:type="pct"/>
            <w:tcBorders>
              <w:top w:val="single" w:sz="4" w:space="0" w:color="auto"/>
              <w:bottom w:val="single" w:sz="4" w:space="0" w:color="auto"/>
            </w:tcBorders>
            <w:vAlign w:val="center"/>
          </w:tcPr>
          <w:p w14:paraId="277CAF3D" w14:textId="77777777" w:rsidR="009C0203" w:rsidRDefault="00BC1BB0">
            <w:pPr>
              <w:spacing w:line="380" w:lineRule="exact"/>
              <w:jc w:val="center"/>
              <w:rPr>
                <w:rFonts w:eastAsia="仿宋"/>
                <w:color w:val="000000" w:themeColor="text1"/>
                <w:sz w:val="24"/>
              </w:rPr>
            </w:pPr>
            <w:r>
              <w:rPr>
                <w:rFonts w:eastAsia="仿宋"/>
                <w:color w:val="000000" w:themeColor="text1"/>
                <w:sz w:val="24"/>
              </w:rPr>
              <w:t>15</w:t>
            </w:r>
          </w:p>
        </w:tc>
        <w:tc>
          <w:tcPr>
            <w:tcW w:w="1423" w:type="pct"/>
            <w:tcBorders>
              <w:top w:val="single" w:sz="4" w:space="0" w:color="auto"/>
              <w:bottom w:val="single" w:sz="4" w:space="0" w:color="auto"/>
            </w:tcBorders>
            <w:vAlign w:val="center"/>
          </w:tcPr>
          <w:p w14:paraId="755B72BA" w14:textId="77777777" w:rsidR="009C0203" w:rsidRDefault="00BC1BB0">
            <w:pPr>
              <w:spacing w:line="380" w:lineRule="exact"/>
              <w:rPr>
                <w:rFonts w:eastAsia="仿宋"/>
                <w:color w:val="000000" w:themeColor="text1"/>
                <w:sz w:val="24"/>
              </w:rPr>
            </w:pPr>
            <w:r>
              <w:rPr>
                <w:rFonts w:eastAsia="仿宋"/>
                <w:color w:val="000000" w:themeColor="text1"/>
                <w:sz w:val="24"/>
              </w:rPr>
              <w:t>中国古典文学研究史</w:t>
            </w:r>
          </w:p>
        </w:tc>
        <w:tc>
          <w:tcPr>
            <w:tcW w:w="2546" w:type="pct"/>
            <w:tcBorders>
              <w:top w:val="single" w:sz="4" w:space="0" w:color="auto"/>
              <w:bottom w:val="single" w:sz="4" w:space="0" w:color="auto"/>
            </w:tcBorders>
            <w:vAlign w:val="center"/>
          </w:tcPr>
          <w:p w14:paraId="504D32EB" w14:textId="77777777" w:rsidR="009C0203" w:rsidRDefault="00BC1BB0">
            <w:pPr>
              <w:spacing w:line="380" w:lineRule="exact"/>
              <w:rPr>
                <w:rFonts w:eastAsia="仿宋"/>
                <w:color w:val="000000" w:themeColor="text1"/>
                <w:sz w:val="24"/>
              </w:rPr>
            </w:pPr>
            <w:r>
              <w:rPr>
                <w:rFonts w:eastAsia="仿宋"/>
                <w:color w:val="000000" w:themeColor="text1"/>
                <w:sz w:val="24"/>
              </w:rPr>
              <w:t>郭英德等著，中华书局</w:t>
            </w:r>
          </w:p>
        </w:tc>
        <w:tc>
          <w:tcPr>
            <w:tcW w:w="599" w:type="pct"/>
            <w:tcBorders>
              <w:top w:val="single" w:sz="4" w:space="0" w:color="auto"/>
              <w:bottom w:val="single" w:sz="4" w:space="0" w:color="auto"/>
            </w:tcBorders>
            <w:vAlign w:val="center"/>
          </w:tcPr>
          <w:p w14:paraId="3CA74A32" w14:textId="77777777" w:rsidR="009C0203" w:rsidRDefault="00BC1BB0">
            <w:pPr>
              <w:spacing w:line="380" w:lineRule="exact"/>
              <w:jc w:val="center"/>
              <w:rPr>
                <w:rFonts w:eastAsia="仿宋"/>
                <w:color w:val="000000" w:themeColor="text1"/>
                <w:sz w:val="24"/>
              </w:rPr>
            </w:pPr>
            <w:r>
              <w:rPr>
                <w:rFonts w:eastAsia="仿宋"/>
                <w:color w:val="000000" w:themeColor="text1"/>
                <w:sz w:val="24"/>
              </w:rPr>
              <w:t>必读</w:t>
            </w:r>
          </w:p>
        </w:tc>
      </w:tr>
      <w:tr w:rsidR="009C0203" w14:paraId="6ED41F9C" w14:textId="77777777">
        <w:tc>
          <w:tcPr>
            <w:tcW w:w="431" w:type="pct"/>
            <w:vAlign w:val="center"/>
          </w:tcPr>
          <w:p w14:paraId="4E25A268" w14:textId="77777777" w:rsidR="009C0203" w:rsidRDefault="00BC1BB0">
            <w:pPr>
              <w:spacing w:line="380" w:lineRule="exact"/>
              <w:jc w:val="center"/>
              <w:rPr>
                <w:rFonts w:eastAsia="仿宋"/>
                <w:color w:val="000000" w:themeColor="text1"/>
                <w:sz w:val="24"/>
              </w:rPr>
            </w:pPr>
            <w:r>
              <w:rPr>
                <w:rFonts w:eastAsia="仿宋"/>
                <w:color w:val="000000" w:themeColor="text1"/>
                <w:sz w:val="24"/>
              </w:rPr>
              <w:t>16</w:t>
            </w:r>
          </w:p>
        </w:tc>
        <w:tc>
          <w:tcPr>
            <w:tcW w:w="1423" w:type="pct"/>
            <w:vAlign w:val="center"/>
          </w:tcPr>
          <w:p w14:paraId="14D43C49" w14:textId="77777777" w:rsidR="009C0203" w:rsidRDefault="00BC1BB0">
            <w:pPr>
              <w:spacing w:line="380" w:lineRule="exact"/>
              <w:rPr>
                <w:rFonts w:eastAsia="仿宋"/>
                <w:color w:val="000000" w:themeColor="text1"/>
                <w:sz w:val="24"/>
              </w:rPr>
            </w:pPr>
            <w:r>
              <w:rPr>
                <w:rFonts w:eastAsia="仿宋"/>
                <w:color w:val="000000" w:themeColor="text1"/>
                <w:sz w:val="24"/>
              </w:rPr>
              <w:t>中国散文史</w:t>
            </w:r>
          </w:p>
        </w:tc>
        <w:tc>
          <w:tcPr>
            <w:tcW w:w="2546" w:type="pct"/>
            <w:vAlign w:val="center"/>
          </w:tcPr>
          <w:p w14:paraId="2D198174" w14:textId="77777777" w:rsidR="009C0203" w:rsidRDefault="00BC1BB0">
            <w:pPr>
              <w:spacing w:line="380" w:lineRule="exact"/>
              <w:rPr>
                <w:rFonts w:eastAsia="仿宋"/>
                <w:color w:val="000000" w:themeColor="text1"/>
                <w:sz w:val="24"/>
              </w:rPr>
            </w:pPr>
            <w:r>
              <w:rPr>
                <w:rFonts w:eastAsia="仿宋"/>
                <w:color w:val="000000" w:themeColor="text1"/>
                <w:sz w:val="24"/>
              </w:rPr>
              <w:t>郭预衡著，上海古籍出版社</w:t>
            </w:r>
          </w:p>
        </w:tc>
        <w:tc>
          <w:tcPr>
            <w:tcW w:w="599" w:type="pct"/>
            <w:vAlign w:val="center"/>
          </w:tcPr>
          <w:p w14:paraId="46881D2D" w14:textId="77777777" w:rsidR="009C0203" w:rsidRDefault="00BC1BB0">
            <w:pPr>
              <w:spacing w:line="380" w:lineRule="exact"/>
              <w:jc w:val="center"/>
              <w:rPr>
                <w:rFonts w:eastAsia="仿宋"/>
                <w:color w:val="000000" w:themeColor="text1"/>
                <w:sz w:val="24"/>
              </w:rPr>
            </w:pPr>
            <w:r>
              <w:rPr>
                <w:rFonts w:eastAsia="仿宋"/>
                <w:color w:val="000000" w:themeColor="text1"/>
                <w:sz w:val="24"/>
              </w:rPr>
              <w:t>必读</w:t>
            </w:r>
          </w:p>
        </w:tc>
      </w:tr>
      <w:tr w:rsidR="009C0203" w14:paraId="11A6C19D" w14:textId="77777777">
        <w:tc>
          <w:tcPr>
            <w:tcW w:w="431" w:type="pct"/>
            <w:vAlign w:val="center"/>
          </w:tcPr>
          <w:p w14:paraId="5ACDA2D3" w14:textId="77777777" w:rsidR="009C0203" w:rsidRDefault="00BC1BB0">
            <w:pPr>
              <w:spacing w:line="380" w:lineRule="exact"/>
              <w:jc w:val="center"/>
              <w:rPr>
                <w:rFonts w:eastAsia="仿宋"/>
                <w:color w:val="000000" w:themeColor="text1"/>
                <w:sz w:val="24"/>
              </w:rPr>
            </w:pPr>
            <w:r>
              <w:rPr>
                <w:rFonts w:eastAsia="仿宋"/>
                <w:color w:val="000000" w:themeColor="text1"/>
                <w:sz w:val="24"/>
              </w:rPr>
              <w:t>17</w:t>
            </w:r>
          </w:p>
        </w:tc>
        <w:tc>
          <w:tcPr>
            <w:tcW w:w="1423" w:type="pct"/>
            <w:vAlign w:val="center"/>
          </w:tcPr>
          <w:p w14:paraId="1DEC5BEF" w14:textId="77777777" w:rsidR="009C0203" w:rsidRDefault="00BC1BB0">
            <w:pPr>
              <w:spacing w:line="380" w:lineRule="exact"/>
              <w:rPr>
                <w:rFonts w:eastAsia="仿宋"/>
                <w:color w:val="000000" w:themeColor="text1"/>
                <w:sz w:val="24"/>
              </w:rPr>
            </w:pPr>
            <w:r>
              <w:rPr>
                <w:rFonts w:eastAsia="仿宋"/>
                <w:color w:val="000000" w:themeColor="text1"/>
                <w:sz w:val="24"/>
              </w:rPr>
              <w:t>中国文学批评史新编</w:t>
            </w:r>
          </w:p>
        </w:tc>
        <w:tc>
          <w:tcPr>
            <w:tcW w:w="2546" w:type="pct"/>
            <w:vAlign w:val="center"/>
          </w:tcPr>
          <w:p w14:paraId="0F8FAD27" w14:textId="77777777" w:rsidR="009C0203" w:rsidRDefault="00BC1BB0">
            <w:pPr>
              <w:spacing w:line="380" w:lineRule="exact"/>
              <w:rPr>
                <w:rFonts w:eastAsia="仿宋"/>
                <w:color w:val="000000" w:themeColor="text1"/>
                <w:sz w:val="24"/>
              </w:rPr>
            </w:pPr>
            <w:r>
              <w:rPr>
                <w:rFonts w:eastAsia="仿宋"/>
                <w:color w:val="000000" w:themeColor="text1"/>
                <w:sz w:val="24"/>
              </w:rPr>
              <w:t>王运熙等著，复旦大学出版社</w:t>
            </w:r>
          </w:p>
        </w:tc>
        <w:tc>
          <w:tcPr>
            <w:tcW w:w="599" w:type="pct"/>
            <w:vAlign w:val="center"/>
          </w:tcPr>
          <w:p w14:paraId="15F27608" w14:textId="77777777" w:rsidR="009C0203" w:rsidRDefault="00BC1BB0">
            <w:pPr>
              <w:spacing w:line="380" w:lineRule="exact"/>
              <w:jc w:val="center"/>
              <w:rPr>
                <w:rFonts w:eastAsia="仿宋"/>
                <w:color w:val="000000" w:themeColor="text1"/>
                <w:sz w:val="24"/>
              </w:rPr>
            </w:pPr>
            <w:r>
              <w:rPr>
                <w:rFonts w:eastAsia="仿宋"/>
                <w:color w:val="000000" w:themeColor="text1"/>
                <w:sz w:val="24"/>
              </w:rPr>
              <w:t>必读</w:t>
            </w:r>
          </w:p>
        </w:tc>
      </w:tr>
      <w:tr w:rsidR="009C0203" w14:paraId="12CC1059" w14:textId="77777777">
        <w:tc>
          <w:tcPr>
            <w:tcW w:w="431" w:type="pct"/>
            <w:vAlign w:val="center"/>
          </w:tcPr>
          <w:p w14:paraId="455E5A0F" w14:textId="77777777" w:rsidR="009C0203" w:rsidRDefault="00BC1BB0">
            <w:pPr>
              <w:spacing w:line="380" w:lineRule="exact"/>
              <w:jc w:val="center"/>
              <w:rPr>
                <w:rFonts w:eastAsia="仿宋"/>
                <w:color w:val="000000" w:themeColor="text1"/>
                <w:sz w:val="24"/>
              </w:rPr>
            </w:pPr>
            <w:r>
              <w:rPr>
                <w:rFonts w:eastAsia="仿宋"/>
                <w:color w:val="000000" w:themeColor="text1"/>
                <w:sz w:val="24"/>
              </w:rPr>
              <w:t>18</w:t>
            </w:r>
          </w:p>
        </w:tc>
        <w:tc>
          <w:tcPr>
            <w:tcW w:w="1423" w:type="pct"/>
            <w:vAlign w:val="center"/>
          </w:tcPr>
          <w:p w14:paraId="4FB1C9DD" w14:textId="77777777" w:rsidR="009C0203" w:rsidRDefault="00BC1BB0">
            <w:pPr>
              <w:spacing w:line="380" w:lineRule="exact"/>
              <w:rPr>
                <w:rFonts w:eastAsia="仿宋"/>
                <w:color w:val="000000" w:themeColor="text1"/>
                <w:sz w:val="24"/>
              </w:rPr>
            </w:pPr>
            <w:r>
              <w:rPr>
                <w:rFonts w:eastAsia="仿宋"/>
                <w:color w:val="000000" w:themeColor="text1"/>
                <w:sz w:val="24"/>
              </w:rPr>
              <w:t>先秦两汉文学史稿</w:t>
            </w:r>
          </w:p>
        </w:tc>
        <w:tc>
          <w:tcPr>
            <w:tcW w:w="2546" w:type="pct"/>
            <w:vAlign w:val="center"/>
          </w:tcPr>
          <w:p w14:paraId="729A0A02" w14:textId="77777777" w:rsidR="009C0203" w:rsidRDefault="00BC1BB0">
            <w:pPr>
              <w:spacing w:line="380" w:lineRule="exact"/>
              <w:rPr>
                <w:rFonts w:eastAsia="仿宋"/>
                <w:color w:val="000000" w:themeColor="text1"/>
                <w:sz w:val="24"/>
              </w:rPr>
            </w:pPr>
            <w:r>
              <w:rPr>
                <w:rFonts w:eastAsia="仿宋"/>
                <w:color w:val="000000" w:themeColor="text1"/>
                <w:sz w:val="24"/>
              </w:rPr>
              <w:t>聂石樵著，北京大学出版社</w:t>
            </w:r>
          </w:p>
        </w:tc>
        <w:tc>
          <w:tcPr>
            <w:tcW w:w="599" w:type="pct"/>
            <w:vAlign w:val="center"/>
          </w:tcPr>
          <w:p w14:paraId="1A7EF00E" w14:textId="77777777" w:rsidR="009C0203" w:rsidRDefault="00BC1BB0">
            <w:pPr>
              <w:spacing w:line="380" w:lineRule="exact"/>
              <w:jc w:val="center"/>
              <w:rPr>
                <w:rFonts w:eastAsia="仿宋"/>
                <w:color w:val="000000" w:themeColor="text1"/>
                <w:sz w:val="24"/>
              </w:rPr>
            </w:pPr>
            <w:r>
              <w:rPr>
                <w:rFonts w:eastAsia="仿宋"/>
                <w:color w:val="000000" w:themeColor="text1"/>
                <w:sz w:val="24"/>
              </w:rPr>
              <w:t>必读</w:t>
            </w:r>
          </w:p>
        </w:tc>
      </w:tr>
      <w:tr w:rsidR="009C0203" w14:paraId="7503859D" w14:textId="77777777">
        <w:tc>
          <w:tcPr>
            <w:tcW w:w="431" w:type="pct"/>
            <w:vAlign w:val="center"/>
          </w:tcPr>
          <w:p w14:paraId="399BCFD8" w14:textId="77777777" w:rsidR="009C0203" w:rsidRDefault="00BC1BB0">
            <w:pPr>
              <w:spacing w:line="380" w:lineRule="exact"/>
              <w:jc w:val="center"/>
              <w:rPr>
                <w:rFonts w:eastAsia="仿宋"/>
                <w:color w:val="000000" w:themeColor="text1"/>
                <w:sz w:val="24"/>
              </w:rPr>
            </w:pPr>
            <w:r>
              <w:rPr>
                <w:rFonts w:eastAsia="仿宋"/>
                <w:color w:val="000000" w:themeColor="text1"/>
                <w:sz w:val="24"/>
              </w:rPr>
              <w:t>19</w:t>
            </w:r>
          </w:p>
        </w:tc>
        <w:tc>
          <w:tcPr>
            <w:tcW w:w="1423" w:type="pct"/>
            <w:vAlign w:val="center"/>
          </w:tcPr>
          <w:p w14:paraId="29815D13" w14:textId="77777777" w:rsidR="009C0203" w:rsidRDefault="00BC1BB0">
            <w:pPr>
              <w:spacing w:line="380" w:lineRule="exact"/>
              <w:rPr>
                <w:rFonts w:eastAsia="仿宋"/>
                <w:color w:val="000000" w:themeColor="text1"/>
                <w:sz w:val="24"/>
              </w:rPr>
            </w:pPr>
            <w:r>
              <w:rPr>
                <w:rFonts w:eastAsia="仿宋"/>
                <w:color w:val="000000" w:themeColor="text1"/>
                <w:sz w:val="24"/>
              </w:rPr>
              <w:t>中古文学史论</w:t>
            </w:r>
          </w:p>
        </w:tc>
        <w:tc>
          <w:tcPr>
            <w:tcW w:w="2546" w:type="pct"/>
            <w:vAlign w:val="center"/>
          </w:tcPr>
          <w:p w14:paraId="62DC5FF1" w14:textId="77777777" w:rsidR="009C0203" w:rsidRDefault="00BC1BB0">
            <w:pPr>
              <w:spacing w:line="380" w:lineRule="exact"/>
              <w:rPr>
                <w:rFonts w:eastAsia="仿宋"/>
                <w:color w:val="000000" w:themeColor="text1"/>
                <w:sz w:val="24"/>
              </w:rPr>
            </w:pPr>
            <w:r>
              <w:rPr>
                <w:rFonts w:eastAsia="仿宋"/>
                <w:color w:val="000000" w:themeColor="text1"/>
                <w:sz w:val="24"/>
              </w:rPr>
              <w:t>王瑶著，北京大学出版社</w:t>
            </w:r>
          </w:p>
        </w:tc>
        <w:tc>
          <w:tcPr>
            <w:tcW w:w="599" w:type="pct"/>
            <w:vAlign w:val="center"/>
          </w:tcPr>
          <w:p w14:paraId="3B5989AD" w14:textId="77777777" w:rsidR="009C0203" w:rsidRDefault="00BC1BB0">
            <w:pPr>
              <w:spacing w:line="380" w:lineRule="exact"/>
              <w:jc w:val="center"/>
              <w:rPr>
                <w:rFonts w:eastAsia="仿宋"/>
                <w:color w:val="000000" w:themeColor="text1"/>
                <w:sz w:val="24"/>
              </w:rPr>
            </w:pPr>
            <w:r>
              <w:rPr>
                <w:rFonts w:eastAsia="仿宋"/>
                <w:color w:val="000000" w:themeColor="text1"/>
                <w:sz w:val="24"/>
              </w:rPr>
              <w:t>必读</w:t>
            </w:r>
          </w:p>
        </w:tc>
      </w:tr>
      <w:tr w:rsidR="009C0203" w14:paraId="08CAABBA" w14:textId="77777777">
        <w:tc>
          <w:tcPr>
            <w:tcW w:w="431" w:type="pct"/>
            <w:vAlign w:val="center"/>
          </w:tcPr>
          <w:p w14:paraId="2329DB16" w14:textId="77777777" w:rsidR="009C0203" w:rsidRDefault="00BC1BB0">
            <w:pPr>
              <w:spacing w:line="380" w:lineRule="exact"/>
              <w:jc w:val="center"/>
              <w:rPr>
                <w:rFonts w:eastAsia="仿宋"/>
                <w:color w:val="000000" w:themeColor="text1"/>
                <w:sz w:val="24"/>
              </w:rPr>
            </w:pPr>
            <w:r>
              <w:rPr>
                <w:rFonts w:eastAsia="仿宋"/>
                <w:color w:val="000000" w:themeColor="text1"/>
                <w:sz w:val="24"/>
              </w:rPr>
              <w:t>20</w:t>
            </w:r>
          </w:p>
        </w:tc>
        <w:tc>
          <w:tcPr>
            <w:tcW w:w="1423" w:type="pct"/>
            <w:vAlign w:val="center"/>
          </w:tcPr>
          <w:p w14:paraId="17C6A8FF" w14:textId="77777777" w:rsidR="009C0203" w:rsidRDefault="00BC1BB0">
            <w:pPr>
              <w:spacing w:line="380" w:lineRule="exact"/>
              <w:rPr>
                <w:rFonts w:eastAsia="仿宋"/>
                <w:color w:val="000000" w:themeColor="text1"/>
                <w:sz w:val="24"/>
              </w:rPr>
            </w:pPr>
            <w:r>
              <w:rPr>
                <w:rFonts w:eastAsia="仿宋"/>
                <w:color w:val="000000" w:themeColor="text1"/>
                <w:sz w:val="24"/>
              </w:rPr>
              <w:t>隋唐五代文学思想史</w:t>
            </w:r>
          </w:p>
        </w:tc>
        <w:tc>
          <w:tcPr>
            <w:tcW w:w="2546" w:type="pct"/>
            <w:vAlign w:val="center"/>
          </w:tcPr>
          <w:p w14:paraId="3B4DF57C" w14:textId="77777777" w:rsidR="009C0203" w:rsidRDefault="00BC1BB0">
            <w:pPr>
              <w:spacing w:line="380" w:lineRule="exact"/>
              <w:rPr>
                <w:rFonts w:eastAsia="仿宋"/>
                <w:color w:val="000000" w:themeColor="text1"/>
                <w:sz w:val="24"/>
              </w:rPr>
            </w:pPr>
            <w:r>
              <w:rPr>
                <w:rFonts w:eastAsia="仿宋"/>
                <w:color w:val="000000" w:themeColor="text1"/>
                <w:sz w:val="24"/>
              </w:rPr>
              <w:t>罗宗强著，上海古籍出版社</w:t>
            </w:r>
          </w:p>
        </w:tc>
        <w:tc>
          <w:tcPr>
            <w:tcW w:w="599" w:type="pct"/>
            <w:vAlign w:val="center"/>
          </w:tcPr>
          <w:p w14:paraId="38CF6E63" w14:textId="77777777" w:rsidR="009C0203" w:rsidRDefault="00BC1BB0">
            <w:pPr>
              <w:spacing w:line="380" w:lineRule="exact"/>
              <w:jc w:val="center"/>
              <w:rPr>
                <w:rFonts w:eastAsia="仿宋"/>
                <w:color w:val="000000" w:themeColor="text1"/>
                <w:sz w:val="24"/>
              </w:rPr>
            </w:pPr>
            <w:r>
              <w:rPr>
                <w:rFonts w:eastAsia="仿宋"/>
                <w:color w:val="000000" w:themeColor="text1"/>
                <w:sz w:val="24"/>
              </w:rPr>
              <w:t>必读</w:t>
            </w:r>
          </w:p>
        </w:tc>
      </w:tr>
      <w:tr w:rsidR="009C0203" w14:paraId="2A4D6253" w14:textId="77777777">
        <w:tc>
          <w:tcPr>
            <w:tcW w:w="431" w:type="pct"/>
            <w:vAlign w:val="center"/>
          </w:tcPr>
          <w:p w14:paraId="622AB74A" w14:textId="77777777" w:rsidR="009C0203" w:rsidRDefault="00BC1BB0">
            <w:pPr>
              <w:spacing w:line="380" w:lineRule="exact"/>
              <w:jc w:val="center"/>
              <w:rPr>
                <w:rFonts w:eastAsia="仿宋"/>
                <w:color w:val="000000" w:themeColor="text1"/>
                <w:sz w:val="24"/>
              </w:rPr>
            </w:pPr>
            <w:r>
              <w:rPr>
                <w:rFonts w:eastAsia="仿宋"/>
                <w:color w:val="000000" w:themeColor="text1"/>
                <w:sz w:val="24"/>
              </w:rPr>
              <w:t>21</w:t>
            </w:r>
          </w:p>
        </w:tc>
        <w:tc>
          <w:tcPr>
            <w:tcW w:w="1423" w:type="pct"/>
            <w:vAlign w:val="center"/>
          </w:tcPr>
          <w:p w14:paraId="1BC67EFB" w14:textId="77777777" w:rsidR="009C0203" w:rsidRDefault="00BC1BB0">
            <w:pPr>
              <w:spacing w:line="380" w:lineRule="exact"/>
              <w:rPr>
                <w:rFonts w:eastAsia="仿宋"/>
                <w:color w:val="000000" w:themeColor="text1"/>
                <w:sz w:val="24"/>
              </w:rPr>
            </w:pPr>
            <w:r>
              <w:rPr>
                <w:rFonts w:eastAsia="仿宋"/>
                <w:color w:val="000000" w:themeColor="text1"/>
                <w:sz w:val="24"/>
              </w:rPr>
              <w:t>唐诗学引论</w:t>
            </w:r>
          </w:p>
        </w:tc>
        <w:tc>
          <w:tcPr>
            <w:tcW w:w="2546" w:type="pct"/>
            <w:vAlign w:val="center"/>
          </w:tcPr>
          <w:p w14:paraId="290228A5" w14:textId="77777777" w:rsidR="009C0203" w:rsidRDefault="00BC1BB0">
            <w:pPr>
              <w:spacing w:line="380" w:lineRule="exact"/>
              <w:rPr>
                <w:rFonts w:eastAsia="仿宋"/>
                <w:color w:val="000000" w:themeColor="text1"/>
                <w:sz w:val="24"/>
              </w:rPr>
            </w:pPr>
            <w:r>
              <w:rPr>
                <w:rFonts w:eastAsia="仿宋"/>
                <w:color w:val="000000" w:themeColor="text1"/>
                <w:sz w:val="24"/>
              </w:rPr>
              <w:t>陈伯海著，知识出版社</w:t>
            </w:r>
          </w:p>
        </w:tc>
        <w:tc>
          <w:tcPr>
            <w:tcW w:w="599" w:type="pct"/>
            <w:vAlign w:val="center"/>
          </w:tcPr>
          <w:p w14:paraId="52DE0407" w14:textId="77777777" w:rsidR="009C0203" w:rsidRDefault="00BC1BB0">
            <w:pPr>
              <w:spacing w:line="380" w:lineRule="exact"/>
              <w:jc w:val="center"/>
              <w:rPr>
                <w:rFonts w:eastAsia="仿宋"/>
                <w:color w:val="000000" w:themeColor="text1"/>
                <w:sz w:val="24"/>
              </w:rPr>
            </w:pPr>
            <w:r>
              <w:rPr>
                <w:rFonts w:eastAsia="仿宋"/>
                <w:color w:val="000000" w:themeColor="text1"/>
                <w:sz w:val="24"/>
              </w:rPr>
              <w:t>必读</w:t>
            </w:r>
          </w:p>
        </w:tc>
      </w:tr>
      <w:tr w:rsidR="009C0203" w14:paraId="0E92B7B5" w14:textId="77777777">
        <w:tc>
          <w:tcPr>
            <w:tcW w:w="431" w:type="pct"/>
            <w:vAlign w:val="center"/>
          </w:tcPr>
          <w:p w14:paraId="75C1E590" w14:textId="77777777" w:rsidR="009C0203" w:rsidRDefault="00BC1BB0">
            <w:pPr>
              <w:spacing w:line="380" w:lineRule="exact"/>
              <w:jc w:val="center"/>
              <w:rPr>
                <w:rFonts w:eastAsia="仿宋"/>
                <w:color w:val="000000" w:themeColor="text1"/>
                <w:sz w:val="24"/>
              </w:rPr>
            </w:pPr>
            <w:r>
              <w:rPr>
                <w:rFonts w:eastAsia="仿宋"/>
                <w:color w:val="000000" w:themeColor="text1"/>
                <w:sz w:val="24"/>
              </w:rPr>
              <w:t>22</w:t>
            </w:r>
          </w:p>
        </w:tc>
        <w:tc>
          <w:tcPr>
            <w:tcW w:w="1423" w:type="pct"/>
            <w:vAlign w:val="center"/>
          </w:tcPr>
          <w:p w14:paraId="2A90B63B" w14:textId="77777777" w:rsidR="009C0203" w:rsidRDefault="00BC1BB0">
            <w:pPr>
              <w:spacing w:line="380" w:lineRule="exact"/>
              <w:rPr>
                <w:rFonts w:eastAsia="仿宋"/>
                <w:color w:val="000000" w:themeColor="text1"/>
                <w:sz w:val="24"/>
              </w:rPr>
            </w:pPr>
            <w:r>
              <w:rPr>
                <w:rFonts w:eastAsia="仿宋"/>
                <w:color w:val="000000" w:themeColor="text1"/>
                <w:sz w:val="24"/>
              </w:rPr>
              <w:t>中国词学史</w:t>
            </w:r>
          </w:p>
        </w:tc>
        <w:tc>
          <w:tcPr>
            <w:tcW w:w="2546" w:type="pct"/>
            <w:vAlign w:val="center"/>
          </w:tcPr>
          <w:p w14:paraId="0CABC516" w14:textId="77777777" w:rsidR="009C0203" w:rsidRDefault="00BC1BB0">
            <w:pPr>
              <w:spacing w:line="380" w:lineRule="exact"/>
              <w:rPr>
                <w:rFonts w:eastAsia="仿宋"/>
                <w:color w:val="000000" w:themeColor="text1"/>
                <w:sz w:val="24"/>
              </w:rPr>
            </w:pPr>
            <w:r>
              <w:rPr>
                <w:rFonts w:eastAsia="仿宋"/>
                <w:color w:val="000000" w:themeColor="text1"/>
                <w:sz w:val="24"/>
              </w:rPr>
              <w:t>谢桃坊著，巴蜀书社</w:t>
            </w:r>
          </w:p>
        </w:tc>
        <w:tc>
          <w:tcPr>
            <w:tcW w:w="599" w:type="pct"/>
            <w:vAlign w:val="center"/>
          </w:tcPr>
          <w:p w14:paraId="34B493B1" w14:textId="77777777" w:rsidR="009C0203" w:rsidRDefault="00BC1BB0">
            <w:pPr>
              <w:spacing w:line="380" w:lineRule="exact"/>
              <w:jc w:val="center"/>
              <w:rPr>
                <w:rFonts w:eastAsia="仿宋"/>
                <w:color w:val="000000" w:themeColor="text1"/>
                <w:sz w:val="24"/>
              </w:rPr>
            </w:pPr>
            <w:r>
              <w:rPr>
                <w:rFonts w:eastAsia="仿宋"/>
                <w:color w:val="000000" w:themeColor="text1"/>
                <w:sz w:val="24"/>
              </w:rPr>
              <w:t>必读</w:t>
            </w:r>
          </w:p>
        </w:tc>
      </w:tr>
      <w:tr w:rsidR="009C0203" w14:paraId="61AAEAAE" w14:textId="77777777">
        <w:tc>
          <w:tcPr>
            <w:tcW w:w="431" w:type="pct"/>
            <w:vAlign w:val="center"/>
          </w:tcPr>
          <w:p w14:paraId="2D9E5C64" w14:textId="77777777" w:rsidR="009C0203" w:rsidRDefault="00BC1BB0">
            <w:pPr>
              <w:spacing w:line="380" w:lineRule="exact"/>
              <w:jc w:val="center"/>
              <w:rPr>
                <w:rFonts w:eastAsia="仿宋"/>
                <w:color w:val="000000" w:themeColor="text1"/>
                <w:sz w:val="24"/>
              </w:rPr>
            </w:pPr>
            <w:r>
              <w:rPr>
                <w:rFonts w:eastAsia="仿宋"/>
                <w:color w:val="000000" w:themeColor="text1"/>
                <w:sz w:val="24"/>
              </w:rPr>
              <w:t>23</w:t>
            </w:r>
          </w:p>
        </w:tc>
        <w:tc>
          <w:tcPr>
            <w:tcW w:w="1423" w:type="pct"/>
            <w:vAlign w:val="center"/>
          </w:tcPr>
          <w:p w14:paraId="2F4B46AA" w14:textId="77777777" w:rsidR="009C0203" w:rsidRDefault="00BC1BB0">
            <w:pPr>
              <w:spacing w:line="380" w:lineRule="exact"/>
              <w:rPr>
                <w:rFonts w:eastAsia="仿宋"/>
                <w:color w:val="000000" w:themeColor="text1"/>
                <w:sz w:val="24"/>
              </w:rPr>
            </w:pPr>
            <w:r>
              <w:rPr>
                <w:rFonts w:eastAsia="仿宋"/>
                <w:color w:val="000000" w:themeColor="text1"/>
                <w:sz w:val="24"/>
              </w:rPr>
              <w:t>唐宋词史</w:t>
            </w:r>
          </w:p>
        </w:tc>
        <w:tc>
          <w:tcPr>
            <w:tcW w:w="2546" w:type="pct"/>
            <w:vAlign w:val="center"/>
          </w:tcPr>
          <w:p w14:paraId="75E2B588" w14:textId="77777777" w:rsidR="009C0203" w:rsidRDefault="00BC1BB0">
            <w:pPr>
              <w:spacing w:line="380" w:lineRule="exact"/>
              <w:rPr>
                <w:rFonts w:eastAsia="仿宋"/>
                <w:color w:val="000000" w:themeColor="text1"/>
                <w:sz w:val="24"/>
              </w:rPr>
            </w:pPr>
            <w:r>
              <w:rPr>
                <w:rFonts w:eastAsia="仿宋"/>
                <w:color w:val="000000" w:themeColor="text1"/>
                <w:sz w:val="24"/>
              </w:rPr>
              <w:t>杨海明著，江苏古籍出版社</w:t>
            </w:r>
          </w:p>
        </w:tc>
        <w:tc>
          <w:tcPr>
            <w:tcW w:w="599" w:type="pct"/>
            <w:vAlign w:val="center"/>
          </w:tcPr>
          <w:p w14:paraId="155B1114" w14:textId="77777777" w:rsidR="009C0203" w:rsidRDefault="00BC1BB0">
            <w:pPr>
              <w:spacing w:line="380" w:lineRule="exact"/>
              <w:jc w:val="center"/>
              <w:rPr>
                <w:rFonts w:eastAsia="仿宋"/>
                <w:color w:val="000000" w:themeColor="text1"/>
                <w:sz w:val="24"/>
              </w:rPr>
            </w:pPr>
            <w:r>
              <w:rPr>
                <w:rFonts w:eastAsia="仿宋"/>
                <w:color w:val="000000" w:themeColor="text1"/>
                <w:sz w:val="24"/>
              </w:rPr>
              <w:t>必读</w:t>
            </w:r>
          </w:p>
        </w:tc>
      </w:tr>
      <w:tr w:rsidR="009C0203" w14:paraId="4E993249" w14:textId="77777777">
        <w:tc>
          <w:tcPr>
            <w:tcW w:w="431" w:type="pct"/>
            <w:vAlign w:val="center"/>
          </w:tcPr>
          <w:p w14:paraId="74F9FAD0" w14:textId="77777777" w:rsidR="009C0203" w:rsidRDefault="00BC1BB0">
            <w:pPr>
              <w:spacing w:line="380" w:lineRule="exact"/>
              <w:jc w:val="center"/>
              <w:rPr>
                <w:rFonts w:eastAsia="仿宋"/>
                <w:color w:val="000000" w:themeColor="text1"/>
                <w:sz w:val="24"/>
              </w:rPr>
            </w:pPr>
            <w:r>
              <w:rPr>
                <w:rFonts w:eastAsia="仿宋"/>
                <w:color w:val="000000" w:themeColor="text1"/>
                <w:sz w:val="24"/>
              </w:rPr>
              <w:t>24</w:t>
            </w:r>
          </w:p>
        </w:tc>
        <w:tc>
          <w:tcPr>
            <w:tcW w:w="1423" w:type="pct"/>
            <w:vAlign w:val="center"/>
          </w:tcPr>
          <w:p w14:paraId="3517E317" w14:textId="77777777" w:rsidR="009C0203" w:rsidRDefault="00BC1BB0">
            <w:pPr>
              <w:spacing w:line="380" w:lineRule="exact"/>
              <w:rPr>
                <w:rFonts w:eastAsia="仿宋"/>
                <w:color w:val="000000" w:themeColor="text1"/>
                <w:sz w:val="24"/>
              </w:rPr>
            </w:pPr>
            <w:r>
              <w:rPr>
                <w:rFonts w:eastAsia="仿宋"/>
                <w:color w:val="000000" w:themeColor="text1"/>
                <w:sz w:val="24"/>
              </w:rPr>
              <w:t>宋元戏曲史</w:t>
            </w:r>
          </w:p>
        </w:tc>
        <w:tc>
          <w:tcPr>
            <w:tcW w:w="2546" w:type="pct"/>
            <w:vAlign w:val="center"/>
          </w:tcPr>
          <w:p w14:paraId="706FC7FD" w14:textId="77777777" w:rsidR="009C0203" w:rsidRDefault="00BC1BB0">
            <w:pPr>
              <w:spacing w:line="380" w:lineRule="exact"/>
              <w:rPr>
                <w:rFonts w:eastAsia="仿宋"/>
                <w:color w:val="000000" w:themeColor="text1"/>
                <w:sz w:val="24"/>
              </w:rPr>
            </w:pPr>
            <w:r>
              <w:rPr>
                <w:rFonts w:eastAsia="仿宋"/>
                <w:color w:val="000000" w:themeColor="text1"/>
                <w:sz w:val="24"/>
              </w:rPr>
              <w:t>王国维著，华东师范大学出版社</w:t>
            </w:r>
          </w:p>
        </w:tc>
        <w:tc>
          <w:tcPr>
            <w:tcW w:w="599" w:type="pct"/>
            <w:vAlign w:val="center"/>
          </w:tcPr>
          <w:p w14:paraId="0B581E90" w14:textId="77777777" w:rsidR="009C0203" w:rsidRDefault="00BC1BB0">
            <w:pPr>
              <w:spacing w:line="380" w:lineRule="exact"/>
              <w:jc w:val="center"/>
              <w:rPr>
                <w:rFonts w:eastAsia="仿宋"/>
                <w:color w:val="000000" w:themeColor="text1"/>
                <w:sz w:val="24"/>
              </w:rPr>
            </w:pPr>
            <w:r>
              <w:rPr>
                <w:rFonts w:eastAsia="仿宋"/>
                <w:color w:val="000000" w:themeColor="text1"/>
                <w:sz w:val="24"/>
              </w:rPr>
              <w:t>必读</w:t>
            </w:r>
          </w:p>
        </w:tc>
      </w:tr>
      <w:tr w:rsidR="009C0203" w14:paraId="000F5F67" w14:textId="77777777">
        <w:tc>
          <w:tcPr>
            <w:tcW w:w="431" w:type="pct"/>
            <w:vAlign w:val="center"/>
          </w:tcPr>
          <w:p w14:paraId="662AE84B" w14:textId="77777777" w:rsidR="009C0203" w:rsidRDefault="00BC1BB0">
            <w:pPr>
              <w:spacing w:line="380" w:lineRule="exact"/>
              <w:jc w:val="center"/>
              <w:rPr>
                <w:rFonts w:eastAsia="仿宋"/>
                <w:color w:val="000000" w:themeColor="text1"/>
                <w:sz w:val="24"/>
              </w:rPr>
            </w:pPr>
            <w:r>
              <w:rPr>
                <w:rFonts w:eastAsia="仿宋"/>
                <w:color w:val="000000" w:themeColor="text1"/>
                <w:sz w:val="24"/>
              </w:rPr>
              <w:t>25</w:t>
            </w:r>
          </w:p>
        </w:tc>
        <w:tc>
          <w:tcPr>
            <w:tcW w:w="1423" w:type="pct"/>
            <w:vAlign w:val="center"/>
          </w:tcPr>
          <w:p w14:paraId="171E73EB" w14:textId="77777777" w:rsidR="009C0203" w:rsidRDefault="00BC1BB0">
            <w:pPr>
              <w:spacing w:line="380" w:lineRule="exact"/>
              <w:rPr>
                <w:rFonts w:eastAsia="仿宋"/>
                <w:color w:val="000000" w:themeColor="text1"/>
                <w:sz w:val="24"/>
              </w:rPr>
            </w:pPr>
            <w:r>
              <w:rPr>
                <w:rFonts w:eastAsia="仿宋"/>
                <w:color w:val="000000" w:themeColor="text1"/>
                <w:sz w:val="24"/>
              </w:rPr>
              <w:t>明代诗文的演变</w:t>
            </w:r>
          </w:p>
        </w:tc>
        <w:tc>
          <w:tcPr>
            <w:tcW w:w="2546" w:type="pct"/>
            <w:vAlign w:val="center"/>
          </w:tcPr>
          <w:p w14:paraId="0651BCB7" w14:textId="77777777" w:rsidR="009C0203" w:rsidRDefault="00BC1BB0">
            <w:pPr>
              <w:spacing w:line="380" w:lineRule="exact"/>
              <w:rPr>
                <w:rFonts w:eastAsia="仿宋"/>
                <w:color w:val="000000" w:themeColor="text1"/>
                <w:sz w:val="24"/>
              </w:rPr>
            </w:pPr>
            <w:r>
              <w:rPr>
                <w:rFonts w:eastAsia="仿宋"/>
                <w:color w:val="000000" w:themeColor="text1"/>
                <w:sz w:val="24"/>
              </w:rPr>
              <w:t>陈书录著，江苏教育出版社</w:t>
            </w:r>
          </w:p>
        </w:tc>
        <w:tc>
          <w:tcPr>
            <w:tcW w:w="599" w:type="pct"/>
            <w:vAlign w:val="center"/>
          </w:tcPr>
          <w:p w14:paraId="08C170C1" w14:textId="77777777" w:rsidR="009C0203" w:rsidRDefault="00BC1BB0">
            <w:pPr>
              <w:spacing w:line="380" w:lineRule="exact"/>
              <w:jc w:val="center"/>
              <w:rPr>
                <w:rFonts w:eastAsia="仿宋"/>
                <w:color w:val="000000" w:themeColor="text1"/>
                <w:sz w:val="24"/>
              </w:rPr>
            </w:pPr>
            <w:r>
              <w:rPr>
                <w:rFonts w:eastAsia="仿宋"/>
                <w:color w:val="000000" w:themeColor="text1"/>
                <w:sz w:val="24"/>
              </w:rPr>
              <w:t>必读</w:t>
            </w:r>
          </w:p>
        </w:tc>
      </w:tr>
      <w:tr w:rsidR="009C0203" w14:paraId="15CAE37D" w14:textId="77777777">
        <w:tc>
          <w:tcPr>
            <w:tcW w:w="431" w:type="pct"/>
            <w:vAlign w:val="center"/>
          </w:tcPr>
          <w:p w14:paraId="68CBAA3D" w14:textId="77777777" w:rsidR="009C0203" w:rsidRDefault="00BC1BB0">
            <w:pPr>
              <w:spacing w:line="380" w:lineRule="exact"/>
              <w:jc w:val="center"/>
              <w:rPr>
                <w:rFonts w:eastAsia="仿宋"/>
                <w:color w:val="000000" w:themeColor="text1"/>
                <w:sz w:val="24"/>
              </w:rPr>
            </w:pPr>
            <w:r>
              <w:rPr>
                <w:rFonts w:eastAsia="仿宋"/>
                <w:color w:val="000000" w:themeColor="text1"/>
                <w:sz w:val="24"/>
              </w:rPr>
              <w:t>26</w:t>
            </w:r>
          </w:p>
        </w:tc>
        <w:tc>
          <w:tcPr>
            <w:tcW w:w="1423" w:type="pct"/>
            <w:vAlign w:val="center"/>
          </w:tcPr>
          <w:p w14:paraId="684ECC5D" w14:textId="77777777" w:rsidR="009C0203" w:rsidRDefault="00BC1BB0">
            <w:pPr>
              <w:spacing w:line="300" w:lineRule="exact"/>
              <w:rPr>
                <w:rFonts w:eastAsia="仿宋"/>
                <w:color w:val="000000" w:themeColor="text1"/>
                <w:sz w:val="24"/>
              </w:rPr>
            </w:pPr>
            <w:r>
              <w:rPr>
                <w:rFonts w:eastAsia="仿宋"/>
                <w:color w:val="000000" w:themeColor="text1"/>
                <w:sz w:val="24"/>
              </w:rPr>
              <w:t>四库全书总目提要</w:t>
            </w:r>
          </w:p>
          <w:p w14:paraId="3202E9F9" w14:textId="77777777" w:rsidR="009C0203" w:rsidRDefault="00BC1BB0">
            <w:pPr>
              <w:spacing w:line="300" w:lineRule="exact"/>
              <w:rPr>
                <w:rFonts w:eastAsia="仿宋"/>
                <w:color w:val="000000" w:themeColor="text1"/>
                <w:sz w:val="24"/>
              </w:rPr>
            </w:pPr>
            <w:r>
              <w:rPr>
                <w:rFonts w:eastAsia="仿宋"/>
                <w:color w:val="000000" w:themeColor="text1"/>
                <w:sz w:val="24"/>
              </w:rPr>
              <w:t>（集部提要）</w:t>
            </w:r>
          </w:p>
        </w:tc>
        <w:tc>
          <w:tcPr>
            <w:tcW w:w="2546" w:type="pct"/>
            <w:vAlign w:val="center"/>
          </w:tcPr>
          <w:p w14:paraId="34D6B54C" w14:textId="77777777" w:rsidR="009C0203" w:rsidRDefault="00BC1BB0">
            <w:pPr>
              <w:spacing w:line="300" w:lineRule="exact"/>
              <w:rPr>
                <w:rFonts w:eastAsia="仿宋"/>
                <w:color w:val="000000" w:themeColor="text1"/>
                <w:sz w:val="24"/>
              </w:rPr>
            </w:pPr>
            <w:r>
              <w:rPr>
                <w:rFonts w:eastAsia="仿宋"/>
                <w:color w:val="000000" w:themeColor="text1"/>
                <w:sz w:val="24"/>
              </w:rPr>
              <w:t>（清）纪昀等，中华书局</w:t>
            </w:r>
          </w:p>
        </w:tc>
        <w:tc>
          <w:tcPr>
            <w:tcW w:w="599" w:type="pct"/>
            <w:vAlign w:val="center"/>
          </w:tcPr>
          <w:p w14:paraId="2BF5F529" w14:textId="77777777" w:rsidR="009C0203" w:rsidRDefault="00BC1BB0">
            <w:pPr>
              <w:spacing w:line="380" w:lineRule="exact"/>
              <w:jc w:val="center"/>
              <w:rPr>
                <w:rFonts w:eastAsia="仿宋"/>
                <w:color w:val="000000" w:themeColor="text1"/>
                <w:sz w:val="24"/>
              </w:rPr>
            </w:pPr>
            <w:r>
              <w:rPr>
                <w:rFonts w:eastAsia="仿宋"/>
                <w:color w:val="000000" w:themeColor="text1"/>
                <w:sz w:val="24"/>
              </w:rPr>
              <w:t>必读</w:t>
            </w:r>
          </w:p>
        </w:tc>
      </w:tr>
      <w:tr w:rsidR="009C0203" w14:paraId="0D483E54" w14:textId="77777777">
        <w:tc>
          <w:tcPr>
            <w:tcW w:w="431" w:type="pct"/>
            <w:vAlign w:val="center"/>
          </w:tcPr>
          <w:p w14:paraId="2385F1BA" w14:textId="77777777" w:rsidR="009C0203" w:rsidRDefault="00BC1BB0">
            <w:pPr>
              <w:spacing w:line="380" w:lineRule="exact"/>
              <w:jc w:val="center"/>
              <w:rPr>
                <w:rFonts w:eastAsia="仿宋"/>
                <w:color w:val="000000" w:themeColor="text1"/>
                <w:sz w:val="24"/>
              </w:rPr>
            </w:pPr>
            <w:r>
              <w:rPr>
                <w:rFonts w:eastAsia="仿宋"/>
                <w:color w:val="000000" w:themeColor="text1"/>
                <w:sz w:val="24"/>
              </w:rPr>
              <w:t>27</w:t>
            </w:r>
          </w:p>
        </w:tc>
        <w:tc>
          <w:tcPr>
            <w:tcW w:w="1423" w:type="pct"/>
            <w:vAlign w:val="center"/>
          </w:tcPr>
          <w:p w14:paraId="649732B4" w14:textId="77777777" w:rsidR="009C0203" w:rsidRDefault="00BC1BB0">
            <w:pPr>
              <w:spacing w:line="380" w:lineRule="exact"/>
              <w:rPr>
                <w:rFonts w:eastAsia="仿宋"/>
                <w:color w:val="000000" w:themeColor="text1"/>
                <w:sz w:val="24"/>
              </w:rPr>
            </w:pPr>
            <w:r>
              <w:rPr>
                <w:rFonts w:eastAsia="仿宋"/>
                <w:color w:val="000000" w:themeColor="text1"/>
                <w:sz w:val="24"/>
              </w:rPr>
              <w:t>中国文学文献学</w:t>
            </w:r>
          </w:p>
        </w:tc>
        <w:tc>
          <w:tcPr>
            <w:tcW w:w="2546" w:type="pct"/>
            <w:vAlign w:val="center"/>
          </w:tcPr>
          <w:p w14:paraId="1780FDD5" w14:textId="77777777" w:rsidR="009C0203" w:rsidRDefault="00BC1BB0">
            <w:pPr>
              <w:spacing w:line="380" w:lineRule="exact"/>
              <w:rPr>
                <w:rFonts w:eastAsia="仿宋"/>
                <w:color w:val="000000" w:themeColor="text1"/>
                <w:sz w:val="24"/>
              </w:rPr>
            </w:pPr>
            <w:r>
              <w:rPr>
                <w:rFonts w:eastAsia="仿宋"/>
                <w:color w:val="000000" w:themeColor="text1"/>
                <w:sz w:val="24"/>
              </w:rPr>
              <w:t>张君炎著，江西人民出版社</w:t>
            </w:r>
          </w:p>
        </w:tc>
        <w:tc>
          <w:tcPr>
            <w:tcW w:w="599" w:type="pct"/>
            <w:vAlign w:val="center"/>
          </w:tcPr>
          <w:p w14:paraId="4A969112" w14:textId="77777777" w:rsidR="009C0203" w:rsidRDefault="00BC1BB0">
            <w:pPr>
              <w:spacing w:line="380" w:lineRule="exact"/>
              <w:jc w:val="center"/>
              <w:rPr>
                <w:rFonts w:eastAsia="仿宋"/>
                <w:color w:val="000000" w:themeColor="text1"/>
                <w:sz w:val="24"/>
              </w:rPr>
            </w:pPr>
            <w:r>
              <w:rPr>
                <w:rFonts w:eastAsia="仿宋"/>
                <w:color w:val="000000" w:themeColor="text1"/>
                <w:sz w:val="24"/>
              </w:rPr>
              <w:t>必读</w:t>
            </w:r>
          </w:p>
        </w:tc>
      </w:tr>
      <w:tr w:rsidR="009C0203" w14:paraId="7EA78FA1" w14:textId="77777777">
        <w:tc>
          <w:tcPr>
            <w:tcW w:w="431" w:type="pct"/>
            <w:vAlign w:val="center"/>
          </w:tcPr>
          <w:p w14:paraId="278BC760" w14:textId="77777777" w:rsidR="009C0203" w:rsidRDefault="00BC1BB0">
            <w:pPr>
              <w:spacing w:line="380" w:lineRule="exact"/>
              <w:jc w:val="center"/>
              <w:rPr>
                <w:rFonts w:eastAsia="仿宋"/>
                <w:color w:val="000000" w:themeColor="text1"/>
                <w:sz w:val="24"/>
              </w:rPr>
            </w:pPr>
            <w:r>
              <w:rPr>
                <w:rFonts w:eastAsia="仿宋"/>
                <w:color w:val="000000" w:themeColor="text1"/>
                <w:sz w:val="24"/>
              </w:rPr>
              <w:t>28</w:t>
            </w:r>
          </w:p>
        </w:tc>
        <w:tc>
          <w:tcPr>
            <w:tcW w:w="1423" w:type="pct"/>
            <w:vAlign w:val="center"/>
          </w:tcPr>
          <w:p w14:paraId="386C83D2" w14:textId="77777777" w:rsidR="009C0203" w:rsidRDefault="00BC1BB0">
            <w:pPr>
              <w:spacing w:line="380" w:lineRule="exact"/>
              <w:rPr>
                <w:rFonts w:eastAsia="仿宋"/>
                <w:color w:val="000000" w:themeColor="text1"/>
                <w:sz w:val="24"/>
              </w:rPr>
            </w:pPr>
            <w:r>
              <w:rPr>
                <w:rFonts w:eastAsia="仿宋"/>
                <w:color w:val="000000" w:themeColor="text1"/>
                <w:sz w:val="24"/>
              </w:rPr>
              <w:t>中国文学目录学</w:t>
            </w:r>
          </w:p>
        </w:tc>
        <w:tc>
          <w:tcPr>
            <w:tcW w:w="2546" w:type="pct"/>
            <w:vAlign w:val="center"/>
          </w:tcPr>
          <w:p w14:paraId="3609CFE1" w14:textId="77777777" w:rsidR="009C0203" w:rsidRDefault="00BC1BB0">
            <w:pPr>
              <w:spacing w:line="380" w:lineRule="exact"/>
              <w:rPr>
                <w:rFonts w:eastAsia="仿宋"/>
                <w:color w:val="000000" w:themeColor="text1"/>
                <w:sz w:val="24"/>
              </w:rPr>
            </w:pPr>
            <w:r>
              <w:rPr>
                <w:rFonts w:eastAsia="仿宋"/>
                <w:color w:val="000000" w:themeColor="text1"/>
                <w:sz w:val="24"/>
              </w:rPr>
              <w:t>谢灼华编著，书目文献出版社</w:t>
            </w:r>
          </w:p>
        </w:tc>
        <w:tc>
          <w:tcPr>
            <w:tcW w:w="599" w:type="pct"/>
            <w:vAlign w:val="center"/>
          </w:tcPr>
          <w:p w14:paraId="3178B43F" w14:textId="77777777" w:rsidR="009C0203" w:rsidRDefault="00BC1BB0">
            <w:pPr>
              <w:spacing w:line="380" w:lineRule="exact"/>
              <w:jc w:val="center"/>
              <w:rPr>
                <w:rFonts w:eastAsia="仿宋"/>
                <w:color w:val="000000" w:themeColor="text1"/>
                <w:sz w:val="24"/>
              </w:rPr>
            </w:pPr>
            <w:r>
              <w:rPr>
                <w:rFonts w:eastAsia="仿宋"/>
                <w:color w:val="000000" w:themeColor="text1"/>
                <w:sz w:val="24"/>
              </w:rPr>
              <w:t>必读</w:t>
            </w:r>
          </w:p>
        </w:tc>
      </w:tr>
      <w:tr w:rsidR="009C0203" w14:paraId="5321931F" w14:textId="77777777">
        <w:tc>
          <w:tcPr>
            <w:tcW w:w="431" w:type="pct"/>
            <w:vAlign w:val="center"/>
          </w:tcPr>
          <w:p w14:paraId="7D3DFCE9" w14:textId="77777777" w:rsidR="009C0203" w:rsidRDefault="00BC1BB0">
            <w:pPr>
              <w:spacing w:line="380" w:lineRule="exact"/>
              <w:jc w:val="center"/>
              <w:rPr>
                <w:rFonts w:eastAsia="仿宋"/>
                <w:color w:val="000000" w:themeColor="text1"/>
                <w:sz w:val="24"/>
              </w:rPr>
            </w:pPr>
            <w:r>
              <w:rPr>
                <w:rFonts w:eastAsia="仿宋"/>
                <w:color w:val="000000" w:themeColor="text1"/>
                <w:sz w:val="24"/>
              </w:rPr>
              <w:t>29</w:t>
            </w:r>
          </w:p>
        </w:tc>
        <w:tc>
          <w:tcPr>
            <w:tcW w:w="1423" w:type="pct"/>
            <w:vAlign w:val="center"/>
          </w:tcPr>
          <w:p w14:paraId="4E1C665D" w14:textId="77777777" w:rsidR="009C0203" w:rsidRDefault="00BC1BB0">
            <w:pPr>
              <w:spacing w:line="380" w:lineRule="exact"/>
              <w:rPr>
                <w:rFonts w:eastAsia="仿宋"/>
                <w:color w:val="000000" w:themeColor="text1"/>
                <w:sz w:val="24"/>
              </w:rPr>
            </w:pPr>
            <w:r>
              <w:rPr>
                <w:rFonts w:eastAsia="仿宋"/>
                <w:color w:val="000000" w:themeColor="text1"/>
                <w:sz w:val="24"/>
              </w:rPr>
              <w:t>诗词格律</w:t>
            </w:r>
          </w:p>
        </w:tc>
        <w:tc>
          <w:tcPr>
            <w:tcW w:w="2546" w:type="pct"/>
            <w:vAlign w:val="center"/>
          </w:tcPr>
          <w:p w14:paraId="328FD108" w14:textId="77777777" w:rsidR="009C0203" w:rsidRDefault="00BC1BB0">
            <w:pPr>
              <w:spacing w:line="380" w:lineRule="exact"/>
              <w:rPr>
                <w:rFonts w:eastAsia="仿宋"/>
                <w:color w:val="000000" w:themeColor="text1"/>
                <w:sz w:val="24"/>
              </w:rPr>
            </w:pPr>
            <w:r>
              <w:rPr>
                <w:rFonts w:eastAsia="仿宋"/>
                <w:color w:val="000000" w:themeColor="text1"/>
                <w:sz w:val="24"/>
              </w:rPr>
              <w:t>王力著，中华书局</w:t>
            </w:r>
          </w:p>
        </w:tc>
        <w:tc>
          <w:tcPr>
            <w:tcW w:w="599" w:type="pct"/>
            <w:vAlign w:val="center"/>
          </w:tcPr>
          <w:p w14:paraId="5252F22D" w14:textId="77777777" w:rsidR="009C0203" w:rsidRDefault="00BC1BB0">
            <w:pPr>
              <w:spacing w:line="380" w:lineRule="exact"/>
              <w:jc w:val="center"/>
              <w:rPr>
                <w:rFonts w:eastAsia="仿宋"/>
                <w:color w:val="000000" w:themeColor="text1"/>
                <w:sz w:val="24"/>
              </w:rPr>
            </w:pPr>
            <w:r>
              <w:rPr>
                <w:rFonts w:eastAsia="仿宋"/>
                <w:color w:val="000000" w:themeColor="text1"/>
                <w:sz w:val="24"/>
              </w:rPr>
              <w:t>必读</w:t>
            </w:r>
          </w:p>
        </w:tc>
      </w:tr>
      <w:tr w:rsidR="009C0203" w14:paraId="05E3CC4D" w14:textId="77777777">
        <w:tc>
          <w:tcPr>
            <w:tcW w:w="431" w:type="pct"/>
            <w:vAlign w:val="center"/>
          </w:tcPr>
          <w:p w14:paraId="4A15DFE2" w14:textId="77777777" w:rsidR="009C0203" w:rsidRDefault="00BC1BB0">
            <w:pPr>
              <w:spacing w:line="380" w:lineRule="exact"/>
              <w:jc w:val="center"/>
              <w:rPr>
                <w:rFonts w:eastAsia="仿宋"/>
                <w:color w:val="000000" w:themeColor="text1"/>
                <w:sz w:val="24"/>
              </w:rPr>
            </w:pPr>
            <w:r>
              <w:rPr>
                <w:rFonts w:eastAsia="仿宋"/>
                <w:color w:val="000000" w:themeColor="text1"/>
                <w:sz w:val="24"/>
              </w:rPr>
              <w:t>30</w:t>
            </w:r>
          </w:p>
        </w:tc>
        <w:tc>
          <w:tcPr>
            <w:tcW w:w="1423" w:type="pct"/>
            <w:vAlign w:val="center"/>
          </w:tcPr>
          <w:p w14:paraId="443AAFDA" w14:textId="77777777" w:rsidR="009C0203" w:rsidRDefault="00BC1BB0">
            <w:pPr>
              <w:spacing w:line="380" w:lineRule="exact"/>
              <w:rPr>
                <w:rFonts w:eastAsia="仿宋"/>
                <w:color w:val="000000" w:themeColor="text1"/>
                <w:sz w:val="24"/>
              </w:rPr>
            </w:pPr>
            <w:r>
              <w:rPr>
                <w:rFonts w:eastAsia="仿宋"/>
                <w:color w:val="000000" w:themeColor="text1"/>
                <w:sz w:val="24"/>
              </w:rPr>
              <w:t>中国小说史</w:t>
            </w:r>
          </w:p>
        </w:tc>
        <w:tc>
          <w:tcPr>
            <w:tcW w:w="2546" w:type="pct"/>
            <w:vAlign w:val="center"/>
          </w:tcPr>
          <w:p w14:paraId="1A79145E" w14:textId="77777777" w:rsidR="009C0203" w:rsidRDefault="00BC1BB0">
            <w:pPr>
              <w:spacing w:line="380" w:lineRule="exact"/>
              <w:rPr>
                <w:rFonts w:eastAsia="仿宋"/>
                <w:color w:val="000000" w:themeColor="text1"/>
                <w:sz w:val="24"/>
              </w:rPr>
            </w:pPr>
            <w:r>
              <w:rPr>
                <w:rFonts w:eastAsia="仿宋"/>
                <w:color w:val="000000" w:themeColor="text1"/>
                <w:sz w:val="24"/>
              </w:rPr>
              <w:t>鲁迅著，上海古籍出版社</w:t>
            </w:r>
          </w:p>
        </w:tc>
        <w:tc>
          <w:tcPr>
            <w:tcW w:w="599" w:type="pct"/>
            <w:vAlign w:val="center"/>
          </w:tcPr>
          <w:p w14:paraId="320F0948" w14:textId="77777777" w:rsidR="009C0203" w:rsidRDefault="00BC1BB0">
            <w:pPr>
              <w:spacing w:line="380" w:lineRule="exact"/>
              <w:jc w:val="center"/>
              <w:rPr>
                <w:rFonts w:eastAsia="仿宋"/>
                <w:color w:val="000000" w:themeColor="text1"/>
                <w:sz w:val="24"/>
              </w:rPr>
            </w:pPr>
            <w:r>
              <w:rPr>
                <w:rFonts w:eastAsia="仿宋"/>
                <w:color w:val="000000" w:themeColor="text1"/>
                <w:sz w:val="24"/>
              </w:rPr>
              <w:t>必读</w:t>
            </w:r>
          </w:p>
        </w:tc>
      </w:tr>
      <w:tr w:rsidR="009C0203" w14:paraId="7BC9D3E9" w14:textId="77777777">
        <w:tc>
          <w:tcPr>
            <w:tcW w:w="431" w:type="pct"/>
            <w:vAlign w:val="center"/>
          </w:tcPr>
          <w:p w14:paraId="0F2161D8" w14:textId="77777777" w:rsidR="009C0203" w:rsidRDefault="00BC1BB0">
            <w:pPr>
              <w:spacing w:line="380" w:lineRule="exact"/>
              <w:jc w:val="center"/>
              <w:rPr>
                <w:rFonts w:eastAsia="仿宋"/>
                <w:color w:val="000000" w:themeColor="text1"/>
                <w:sz w:val="24"/>
              </w:rPr>
            </w:pPr>
            <w:r>
              <w:rPr>
                <w:rFonts w:eastAsia="仿宋"/>
                <w:color w:val="000000" w:themeColor="text1"/>
                <w:sz w:val="24"/>
              </w:rPr>
              <w:t>31</w:t>
            </w:r>
          </w:p>
        </w:tc>
        <w:tc>
          <w:tcPr>
            <w:tcW w:w="1423" w:type="pct"/>
            <w:vAlign w:val="center"/>
          </w:tcPr>
          <w:p w14:paraId="0EB353F8" w14:textId="77777777" w:rsidR="009C0203" w:rsidRDefault="00BC1BB0">
            <w:pPr>
              <w:spacing w:line="380" w:lineRule="exact"/>
              <w:rPr>
                <w:rFonts w:eastAsia="仿宋"/>
                <w:color w:val="000000" w:themeColor="text1"/>
                <w:sz w:val="24"/>
              </w:rPr>
            </w:pPr>
            <w:r>
              <w:rPr>
                <w:rFonts w:eastAsia="仿宋"/>
                <w:color w:val="000000" w:themeColor="text1"/>
                <w:sz w:val="24"/>
              </w:rPr>
              <w:t>中国古代文体概论</w:t>
            </w:r>
          </w:p>
        </w:tc>
        <w:tc>
          <w:tcPr>
            <w:tcW w:w="2546" w:type="pct"/>
            <w:vAlign w:val="center"/>
          </w:tcPr>
          <w:p w14:paraId="10A902ED" w14:textId="77777777" w:rsidR="009C0203" w:rsidRDefault="00BC1BB0">
            <w:pPr>
              <w:spacing w:line="380" w:lineRule="exact"/>
              <w:rPr>
                <w:rFonts w:eastAsia="仿宋"/>
                <w:color w:val="000000" w:themeColor="text1"/>
                <w:sz w:val="24"/>
              </w:rPr>
            </w:pPr>
            <w:r>
              <w:rPr>
                <w:rFonts w:eastAsia="仿宋"/>
                <w:color w:val="000000" w:themeColor="text1"/>
                <w:sz w:val="24"/>
              </w:rPr>
              <w:t>褚斌杰著，北京大学出版社</w:t>
            </w:r>
          </w:p>
        </w:tc>
        <w:tc>
          <w:tcPr>
            <w:tcW w:w="599" w:type="pct"/>
            <w:vAlign w:val="center"/>
          </w:tcPr>
          <w:p w14:paraId="3EE1E98E" w14:textId="77777777" w:rsidR="009C0203" w:rsidRDefault="00BC1BB0">
            <w:pPr>
              <w:spacing w:line="380" w:lineRule="exact"/>
              <w:jc w:val="center"/>
              <w:rPr>
                <w:rFonts w:eastAsia="仿宋"/>
                <w:color w:val="000000" w:themeColor="text1"/>
                <w:sz w:val="24"/>
              </w:rPr>
            </w:pPr>
            <w:r>
              <w:rPr>
                <w:rFonts w:eastAsia="仿宋"/>
                <w:color w:val="000000" w:themeColor="text1"/>
                <w:sz w:val="24"/>
              </w:rPr>
              <w:t>必读</w:t>
            </w:r>
          </w:p>
        </w:tc>
      </w:tr>
      <w:tr w:rsidR="009C0203" w14:paraId="1E765F7B" w14:textId="77777777">
        <w:tc>
          <w:tcPr>
            <w:tcW w:w="431" w:type="pct"/>
            <w:vAlign w:val="center"/>
          </w:tcPr>
          <w:p w14:paraId="08D37DFF" w14:textId="77777777" w:rsidR="009C0203" w:rsidRDefault="00BC1BB0">
            <w:pPr>
              <w:spacing w:line="380" w:lineRule="exact"/>
              <w:jc w:val="center"/>
              <w:rPr>
                <w:rFonts w:eastAsia="仿宋"/>
                <w:color w:val="000000" w:themeColor="text1"/>
                <w:sz w:val="24"/>
              </w:rPr>
            </w:pPr>
            <w:r>
              <w:rPr>
                <w:rFonts w:eastAsia="仿宋"/>
                <w:color w:val="000000" w:themeColor="text1"/>
                <w:sz w:val="24"/>
              </w:rPr>
              <w:t>32</w:t>
            </w:r>
          </w:p>
        </w:tc>
        <w:tc>
          <w:tcPr>
            <w:tcW w:w="1423" w:type="pct"/>
            <w:vAlign w:val="center"/>
          </w:tcPr>
          <w:p w14:paraId="349545ED" w14:textId="77777777" w:rsidR="009C0203" w:rsidRDefault="00BC1BB0">
            <w:pPr>
              <w:spacing w:line="380" w:lineRule="exact"/>
              <w:rPr>
                <w:rFonts w:eastAsia="仿宋"/>
                <w:color w:val="000000" w:themeColor="text1"/>
                <w:sz w:val="24"/>
              </w:rPr>
            </w:pPr>
            <w:r>
              <w:rPr>
                <w:rFonts w:eastAsia="仿宋"/>
                <w:color w:val="000000" w:themeColor="text1"/>
                <w:sz w:val="24"/>
              </w:rPr>
              <w:t>十三经注疏</w:t>
            </w:r>
          </w:p>
        </w:tc>
        <w:tc>
          <w:tcPr>
            <w:tcW w:w="2546" w:type="pct"/>
            <w:vAlign w:val="center"/>
          </w:tcPr>
          <w:p w14:paraId="5DA867F8" w14:textId="77777777" w:rsidR="009C0203" w:rsidRDefault="00BC1BB0">
            <w:pPr>
              <w:spacing w:line="380" w:lineRule="exact"/>
              <w:rPr>
                <w:rFonts w:eastAsia="仿宋"/>
                <w:color w:val="000000" w:themeColor="text1"/>
                <w:sz w:val="24"/>
              </w:rPr>
            </w:pPr>
            <w:r>
              <w:rPr>
                <w:rFonts w:eastAsia="仿宋"/>
                <w:color w:val="000000" w:themeColor="text1"/>
                <w:sz w:val="24"/>
              </w:rPr>
              <w:t>阮元，中华书局</w:t>
            </w:r>
          </w:p>
        </w:tc>
        <w:tc>
          <w:tcPr>
            <w:tcW w:w="599" w:type="pct"/>
            <w:vAlign w:val="center"/>
          </w:tcPr>
          <w:p w14:paraId="20A96AE4"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264B853F" w14:textId="77777777">
        <w:tc>
          <w:tcPr>
            <w:tcW w:w="431" w:type="pct"/>
            <w:vAlign w:val="center"/>
          </w:tcPr>
          <w:p w14:paraId="3E39C36E" w14:textId="77777777" w:rsidR="009C0203" w:rsidRDefault="00BC1BB0">
            <w:pPr>
              <w:spacing w:line="380" w:lineRule="exact"/>
              <w:jc w:val="center"/>
              <w:rPr>
                <w:rFonts w:eastAsia="仿宋"/>
                <w:color w:val="000000" w:themeColor="text1"/>
                <w:sz w:val="24"/>
              </w:rPr>
            </w:pPr>
            <w:r>
              <w:rPr>
                <w:rFonts w:eastAsia="仿宋"/>
                <w:color w:val="000000" w:themeColor="text1"/>
                <w:sz w:val="24"/>
              </w:rPr>
              <w:lastRenderedPageBreak/>
              <w:t>33</w:t>
            </w:r>
          </w:p>
        </w:tc>
        <w:tc>
          <w:tcPr>
            <w:tcW w:w="1423" w:type="pct"/>
            <w:vAlign w:val="center"/>
          </w:tcPr>
          <w:p w14:paraId="490B3352" w14:textId="77777777" w:rsidR="009C0203" w:rsidRDefault="00BC1BB0">
            <w:pPr>
              <w:spacing w:line="380" w:lineRule="exact"/>
              <w:rPr>
                <w:rFonts w:eastAsia="仿宋"/>
                <w:color w:val="000000" w:themeColor="text1"/>
                <w:sz w:val="24"/>
              </w:rPr>
            </w:pPr>
            <w:r>
              <w:rPr>
                <w:rFonts w:eastAsia="仿宋"/>
                <w:color w:val="000000" w:themeColor="text1"/>
                <w:sz w:val="24"/>
              </w:rPr>
              <w:t>四书章句集注</w:t>
            </w:r>
          </w:p>
        </w:tc>
        <w:tc>
          <w:tcPr>
            <w:tcW w:w="2546" w:type="pct"/>
            <w:vAlign w:val="center"/>
          </w:tcPr>
          <w:p w14:paraId="4DBC9AE5" w14:textId="77777777" w:rsidR="009C0203" w:rsidRDefault="00BC1BB0">
            <w:pPr>
              <w:spacing w:line="380" w:lineRule="exact"/>
              <w:rPr>
                <w:rFonts w:eastAsia="仿宋"/>
                <w:color w:val="000000" w:themeColor="text1"/>
                <w:sz w:val="24"/>
              </w:rPr>
            </w:pPr>
            <w:r>
              <w:rPr>
                <w:rFonts w:eastAsia="仿宋"/>
                <w:color w:val="000000" w:themeColor="text1"/>
                <w:sz w:val="24"/>
              </w:rPr>
              <w:t>四部备要本</w:t>
            </w:r>
          </w:p>
        </w:tc>
        <w:tc>
          <w:tcPr>
            <w:tcW w:w="599" w:type="pct"/>
            <w:vAlign w:val="center"/>
          </w:tcPr>
          <w:p w14:paraId="578F0F51"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79B601C2" w14:textId="77777777">
        <w:tc>
          <w:tcPr>
            <w:tcW w:w="431" w:type="pct"/>
            <w:vAlign w:val="center"/>
          </w:tcPr>
          <w:p w14:paraId="3A438E2A" w14:textId="77777777" w:rsidR="009C0203" w:rsidRDefault="00BC1BB0">
            <w:pPr>
              <w:spacing w:line="380" w:lineRule="exact"/>
              <w:jc w:val="center"/>
              <w:rPr>
                <w:rFonts w:eastAsia="仿宋"/>
                <w:color w:val="000000" w:themeColor="text1"/>
                <w:sz w:val="24"/>
              </w:rPr>
            </w:pPr>
            <w:r>
              <w:rPr>
                <w:rFonts w:eastAsia="仿宋"/>
                <w:color w:val="000000" w:themeColor="text1"/>
                <w:sz w:val="24"/>
              </w:rPr>
              <w:t>34</w:t>
            </w:r>
          </w:p>
        </w:tc>
        <w:tc>
          <w:tcPr>
            <w:tcW w:w="1423" w:type="pct"/>
            <w:vAlign w:val="center"/>
          </w:tcPr>
          <w:p w14:paraId="4CB1B7A6" w14:textId="77777777" w:rsidR="009C0203" w:rsidRDefault="00BC1BB0">
            <w:pPr>
              <w:spacing w:line="380" w:lineRule="exact"/>
              <w:rPr>
                <w:rFonts w:eastAsia="仿宋"/>
                <w:color w:val="000000" w:themeColor="text1"/>
                <w:sz w:val="24"/>
              </w:rPr>
            </w:pPr>
            <w:r>
              <w:rPr>
                <w:rFonts w:eastAsia="仿宋"/>
                <w:color w:val="000000" w:themeColor="text1"/>
                <w:sz w:val="24"/>
              </w:rPr>
              <w:t>论语译注</w:t>
            </w:r>
          </w:p>
        </w:tc>
        <w:tc>
          <w:tcPr>
            <w:tcW w:w="2546" w:type="pct"/>
            <w:vAlign w:val="center"/>
          </w:tcPr>
          <w:p w14:paraId="58DF45B4" w14:textId="77777777" w:rsidR="009C0203" w:rsidRDefault="00BC1BB0">
            <w:pPr>
              <w:spacing w:line="380" w:lineRule="exact"/>
              <w:rPr>
                <w:rFonts w:eastAsia="仿宋"/>
                <w:color w:val="000000" w:themeColor="text1"/>
                <w:sz w:val="24"/>
              </w:rPr>
            </w:pPr>
            <w:r>
              <w:rPr>
                <w:rFonts w:eastAsia="仿宋"/>
                <w:color w:val="000000" w:themeColor="text1"/>
                <w:sz w:val="24"/>
              </w:rPr>
              <w:t>杨伯峻，中华书局</w:t>
            </w:r>
          </w:p>
        </w:tc>
        <w:tc>
          <w:tcPr>
            <w:tcW w:w="599" w:type="pct"/>
            <w:vAlign w:val="center"/>
          </w:tcPr>
          <w:p w14:paraId="0881E189"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54FA8CA6" w14:textId="77777777">
        <w:tc>
          <w:tcPr>
            <w:tcW w:w="431" w:type="pct"/>
            <w:vAlign w:val="center"/>
          </w:tcPr>
          <w:p w14:paraId="566E6A22" w14:textId="77777777" w:rsidR="009C0203" w:rsidRDefault="00BC1BB0">
            <w:pPr>
              <w:spacing w:line="380" w:lineRule="exact"/>
              <w:jc w:val="center"/>
              <w:rPr>
                <w:rFonts w:eastAsia="仿宋"/>
                <w:color w:val="000000" w:themeColor="text1"/>
                <w:sz w:val="24"/>
              </w:rPr>
            </w:pPr>
            <w:r>
              <w:rPr>
                <w:rFonts w:eastAsia="仿宋"/>
                <w:color w:val="000000" w:themeColor="text1"/>
                <w:sz w:val="24"/>
              </w:rPr>
              <w:t>35</w:t>
            </w:r>
          </w:p>
        </w:tc>
        <w:tc>
          <w:tcPr>
            <w:tcW w:w="1423" w:type="pct"/>
            <w:vAlign w:val="center"/>
          </w:tcPr>
          <w:p w14:paraId="64EA8187" w14:textId="77777777" w:rsidR="009C0203" w:rsidRDefault="00BC1BB0">
            <w:pPr>
              <w:spacing w:line="380" w:lineRule="exact"/>
              <w:rPr>
                <w:rFonts w:eastAsia="仿宋"/>
                <w:color w:val="000000" w:themeColor="text1"/>
                <w:sz w:val="24"/>
              </w:rPr>
            </w:pPr>
            <w:r>
              <w:rPr>
                <w:rFonts w:eastAsia="仿宋"/>
                <w:color w:val="000000" w:themeColor="text1"/>
                <w:sz w:val="24"/>
              </w:rPr>
              <w:t>墨子闲诂</w:t>
            </w:r>
          </w:p>
        </w:tc>
        <w:tc>
          <w:tcPr>
            <w:tcW w:w="2546" w:type="pct"/>
            <w:vAlign w:val="center"/>
          </w:tcPr>
          <w:p w14:paraId="1377F675" w14:textId="77777777" w:rsidR="009C0203" w:rsidRDefault="00BC1BB0">
            <w:pPr>
              <w:spacing w:line="380" w:lineRule="exact"/>
              <w:rPr>
                <w:rFonts w:eastAsia="仿宋"/>
                <w:color w:val="000000" w:themeColor="text1"/>
                <w:sz w:val="24"/>
              </w:rPr>
            </w:pPr>
            <w:r>
              <w:rPr>
                <w:rFonts w:eastAsia="仿宋"/>
                <w:color w:val="000000" w:themeColor="text1"/>
                <w:sz w:val="24"/>
              </w:rPr>
              <w:t>孙诒让，中华书局</w:t>
            </w:r>
          </w:p>
        </w:tc>
        <w:tc>
          <w:tcPr>
            <w:tcW w:w="599" w:type="pct"/>
            <w:vAlign w:val="center"/>
          </w:tcPr>
          <w:p w14:paraId="7C3694E2"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0969A5FF" w14:textId="77777777">
        <w:tc>
          <w:tcPr>
            <w:tcW w:w="431" w:type="pct"/>
            <w:vAlign w:val="center"/>
          </w:tcPr>
          <w:p w14:paraId="2AF2A189" w14:textId="77777777" w:rsidR="009C0203" w:rsidRDefault="00BC1BB0">
            <w:pPr>
              <w:spacing w:line="380" w:lineRule="exact"/>
              <w:jc w:val="center"/>
              <w:rPr>
                <w:rFonts w:eastAsia="仿宋"/>
                <w:color w:val="000000" w:themeColor="text1"/>
                <w:sz w:val="24"/>
              </w:rPr>
            </w:pPr>
            <w:r>
              <w:rPr>
                <w:rFonts w:eastAsia="仿宋"/>
                <w:color w:val="000000" w:themeColor="text1"/>
                <w:sz w:val="24"/>
              </w:rPr>
              <w:t>36</w:t>
            </w:r>
          </w:p>
        </w:tc>
        <w:tc>
          <w:tcPr>
            <w:tcW w:w="1423" w:type="pct"/>
            <w:vAlign w:val="center"/>
          </w:tcPr>
          <w:p w14:paraId="392BC775" w14:textId="77777777" w:rsidR="009C0203" w:rsidRDefault="00BC1BB0">
            <w:pPr>
              <w:spacing w:line="380" w:lineRule="exact"/>
              <w:rPr>
                <w:rFonts w:eastAsia="仿宋"/>
                <w:color w:val="000000" w:themeColor="text1"/>
                <w:sz w:val="24"/>
              </w:rPr>
            </w:pPr>
            <w:r>
              <w:rPr>
                <w:rFonts w:eastAsia="仿宋"/>
                <w:color w:val="000000" w:themeColor="text1"/>
                <w:sz w:val="24"/>
              </w:rPr>
              <w:t>老子新译</w:t>
            </w:r>
          </w:p>
        </w:tc>
        <w:tc>
          <w:tcPr>
            <w:tcW w:w="2546" w:type="pct"/>
            <w:vAlign w:val="center"/>
          </w:tcPr>
          <w:p w14:paraId="5F8FA04E" w14:textId="77777777" w:rsidR="009C0203" w:rsidRDefault="00BC1BB0">
            <w:pPr>
              <w:spacing w:line="380" w:lineRule="exact"/>
              <w:rPr>
                <w:rFonts w:eastAsia="仿宋"/>
                <w:color w:val="000000" w:themeColor="text1"/>
                <w:sz w:val="24"/>
              </w:rPr>
            </w:pPr>
            <w:r>
              <w:rPr>
                <w:rFonts w:eastAsia="仿宋"/>
                <w:color w:val="000000" w:themeColor="text1"/>
                <w:sz w:val="24"/>
              </w:rPr>
              <w:t>任继愈，上海古籍出版社</w:t>
            </w:r>
          </w:p>
        </w:tc>
        <w:tc>
          <w:tcPr>
            <w:tcW w:w="599" w:type="pct"/>
            <w:vAlign w:val="center"/>
          </w:tcPr>
          <w:p w14:paraId="2405B125"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46900501" w14:textId="77777777">
        <w:tc>
          <w:tcPr>
            <w:tcW w:w="431" w:type="pct"/>
            <w:vAlign w:val="center"/>
          </w:tcPr>
          <w:p w14:paraId="3511DB0A" w14:textId="77777777" w:rsidR="009C0203" w:rsidRDefault="00BC1BB0">
            <w:pPr>
              <w:spacing w:line="380" w:lineRule="exact"/>
              <w:jc w:val="center"/>
              <w:rPr>
                <w:rFonts w:eastAsia="仿宋"/>
                <w:color w:val="000000" w:themeColor="text1"/>
                <w:sz w:val="24"/>
              </w:rPr>
            </w:pPr>
            <w:r>
              <w:rPr>
                <w:rFonts w:eastAsia="仿宋"/>
                <w:color w:val="000000" w:themeColor="text1"/>
                <w:sz w:val="24"/>
              </w:rPr>
              <w:t>37</w:t>
            </w:r>
          </w:p>
        </w:tc>
        <w:tc>
          <w:tcPr>
            <w:tcW w:w="1423" w:type="pct"/>
            <w:vAlign w:val="center"/>
          </w:tcPr>
          <w:p w14:paraId="090CD957" w14:textId="77777777" w:rsidR="009C0203" w:rsidRDefault="00BC1BB0">
            <w:pPr>
              <w:spacing w:line="380" w:lineRule="exact"/>
              <w:rPr>
                <w:rFonts w:eastAsia="仿宋"/>
                <w:color w:val="000000" w:themeColor="text1"/>
                <w:sz w:val="24"/>
              </w:rPr>
            </w:pPr>
            <w:r>
              <w:rPr>
                <w:rFonts w:eastAsia="仿宋"/>
                <w:color w:val="000000" w:themeColor="text1"/>
                <w:sz w:val="24"/>
              </w:rPr>
              <w:t>列子集释</w:t>
            </w:r>
          </w:p>
        </w:tc>
        <w:tc>
          <w:tcPr>
            <w:tcW w:w="2546" w:type="pct"/>
            <w:vAlign w:val="center"/>
          </w:tcPr>
          <w:p w14:paraId="4CFA95C1" w14:textId="77777777" w:rsidR="009C0203" w:rsidRDefault="00BC1BB0">
            <w:pPr>
              <w:spacing w:line="380" w:lineRule="exact"/>
              <w:rPr>
                <w:rFonts w:eastAsia="仿宋"/>
                <w:color w:val="000000" w:themeColor="text1"/>
                <w:sz w:val="24"/>
              </w:rPr>
            </w:pPr>
            <w:r>
              <w:rPr>
                <w:rFonts w:eastAsia="仿宋"/>
                <w:color w:val="000000" w:themeColor="text1"/>
                <w:sz w:val="24"/>
              </w:rPr>
              <w:t>杨伯峻，中华书局</w:t>
            </w:r>
          </w:p>
        </w:tc>
        <w:tc>
          <w:tcPr>
            <w:tcW w:w="599" w:type="pct"/>
            <w:vAlign w:val="center"/>
          </w:tcPr>
          <w:p w14:paraId="444FDAF7"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4312BD5C" w14:textId="77777777">
        <w:tc>
          <w:tcPr>
            <w:tcW w:w="431" w:type="pct"/>
            <w:vAlign w:val="center"/>
          </w:tcPr>
          <w:p w14:paraId="1E1CD7F3" w14:textId="77777777" w:rsidR="009C0203" w:rsidRDefault="00BC1BB0">
            <w:pPr>
              <w:spacing w:line="380" w:lineRule="exact"/>
              <w:jc w:val="center"/>
              <w:rPr>
                <w:rFonts w:eastAsia="仿宋"/>
                <w:color w:val="000000" w:themeColor="text1"/>
                <w:sz w:val="24"/>
              </w:rPr>
            </w:pPr>
            <w:r>
              <w:rPr>
                <w:rFonts w:eastAsia="仿宋"/>
                <w:color w:val="000000" w:themeColor="text1"/>
                <w:sz w:val="24"/>
              </w:rPr>
              <w:t>38</w:t>
            </w:r>
          </w:p>
        </w:tc>
        <w:tc>
          <w:tcPr>
            <w:tcW w:w="1423" w:type="pct"/>
            <w:vAlign w:val="center"/>
          </w:tcPr>
          <w:p w14:paraId="53953DEC" w14:textId="77777777" w:rsidR="009C0203" w:rsidRDefault="00BC1BB0">
            <w:pPr>
              <w:spacing w:line="380" w:lineRule="exact"/>
              <w:rPr>
                <w:rFonts w:eastAsia="仿宋"/>
                <w:color w:val="000000" w:themeColor="text1"/>
                <w:sz w:val="24"/>
              </w:rPr>
            </w:pPr>
            <w:r>
              <w:rPr>
                <w:rFonts w:eastAsia="仿宋"/>
                <w:color w:val="000000" w:themeColor="text1"/>
                <w:sz w:val="24"/>
              </w:rPr>
              <w:t>管子集校</w:t>
            </w:r>
          </w:p>
        </w:tc>
        <w:tc>
          <w:tcPr>
            <w:tcW w:w="2546" w:type="pct"/>
            <w:vAlign w:val="center"/>
          </w:tcPr>
          <w:p w14:paraId="1F756CDD" w14:textId="77777777" w:rsidR="009C0203" w:rsidRDefault="00BC1BB0">
            <w:pPr>
              <w:spacing w:line="380" w:lineRule="exact"/>
              <w:rPr>
                <w:rFonts w:eastAsia="仿宋"/>
                <w:color w:val="000000" w:themeColor="text1"/>
                <w:sz w:val="24"/>
              </w:rPr>
            </w:pPr>
            <w:r>
              <w:rPr>
                <w:rFonts w:eastAsia="仿宋"/>
                <w:color w:val="000000" w:themeColor="text1"/>
                <w:sz w:val="24"/>
              </w:rPr>
              <w:t>郭沫若、闻一多、许维遹，科学出版社</w:t>
            </w:r>
          </w:p>
        </w:tc>
        <w:tc>
          <w:tcPr>
            <w:tcW w:w="599" w:type="pct"/>
            <w:vAlign w:val="center"/>
          </w:tcPr>
          <w:p w14:paraId="76DE23DD"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188CF52C" w14:textId="77777777">
        <w:tc>
          <w:tcPr>
            <w:tcW w:w="431" w:type="pct"/>
            <w:vAlign w:val="center"/>
          </w:tcPr>
          <w:p w14:paraId="40F757CD" w14:textId="77777777" w:rsidR="009C0203" w:rsidRDefault="00BC1BB0">
            <w:pPr>
              <w:spacing w:line="380" w:lineRule="exact"/>
              <w:jc w:val="center"/>
              <w:rPr>
                <w:rFonts w:eastAsia="仿宋"/>
                <w:color w:val="000000" w:themeColor="text1"/>
                <w:sz w:val="24"/>
              </w:rPr>
            </w:pPr>
            <w:r>
              <w:rPr>
                <w:rFonts w:eastAsia="仿宋"/>
                <w:color w:val="000000" w:themeColor="text1"/>
                <w:sz w:val="24"/>
              </w:rPr>
              <w:t>39</w:t>
            </w:r>
          </w:p>
        </w:tc>
        <w:tc>
          <w:tcPr>
            <w:tcW w:w="1423" w:type="pct"/>
            <w:vAlign w:val="center"/>
          </w:tcPr>
          <w:p w14:paraId="6BF02418" w14:textId="77777777" w:rsidR="009C0203" w:rsidRDefault="00BC1BB0">
            <w:pPr>
              <w:spacing w:line="380" w:lineRule="exact"/>
              <w:rPr>
                <w:rFonts w:eastAsia="仿宋"/>
                <w:color w:val="000000" w:themeColor="text1"/>
                <w:sz w:val="24"/>
              </w:rPr>
            </w:pPr>
            <w:r>
              <w:rPr>
                <w:rFonts w:eastAsia="仿宋"/>
                <w:color w:val="000000" w:themeColor="text1"/>
                <w:sz w:val="24"/>
              </w:rPr>
              <w:t>荀子集解</w:t>
            </w:r>
          </w:p>
        </w:tc>
        <w:tc>
          <w:tcPr>
            <w:tcW w:w="2546" w:type="pct"/>
            <w:vAlign w:val="center"/>
          </w:tcPr>
          <w:p w14:paraId="76A597A3" w14:textId="77777777" w:rsidR="009C0203" w:rsidRDefault="00BC1BB0">
            <w:pPr>
              <w:spacing w:line="380" w:lineRule="exact"/>
              <w:rPr>
                <w:rFonts w:eastAsia="仿宋"/>
                <w:color w:val="000000" w:themeColor="text1"/>
                <w:sz w:val="24"/>
              </w:rPr>
            </w:pPr>
            <w:r>
              <w:rPr>
                <w:rFonts w:eastAsia="仿宋"/>
                <w:color w:val="000000" w:themeColor="text1"/>
                <w:sz w:val="24"/>
              </w:rPr>
              <w:t>王先谦，中华书局出版社</w:t>
            </w:r>
          </w:p>
        </w:tc>
        <w:tc>
          <w:tcPr>
            <w:tcW w:w="599" w:type="pct"/>
            <w:vAlign w:val="center"/>
          </w:tcPr>
          <w:p w14:paraId="49B75036"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6444A76D" w14:textId="77777777">
        <w:tc>
          <w:tcPr>
            <w:tcW w:w="431" w:type="pct"/>
            <w:vAlign w:val="center"/>
          </w:tcPr>
          <w:p w14:paraId="72A64C62" w14:textId="77777777" w:rsidR="009C0203" w:rsidRDefault="00BC1BB0">
            <w:pPr>
              <w:spacing w:line="380" w:lineRule="exact"/>
              <w:jc w:val="center"/>
              <w:rPr>
                <w:rFonts w:eastAsia="仿宋"/>
                <w:color w:val="000000" w:themeColor="text1"/>
                <w:sz w:val="24"/>
              </w:rPr>
            </w:pPr>
            <w:r>
              <w:rPr>
                <w:rFonts w:eastAsia="仿宋"/>
                <w:color w:val="000000" w:themeColor="text1"/>
                <w:sz w:val="24"/>
              </w:rPr>
              <w:t>40</w:t>
            </w:r>
          </w:p>
        </w:tc>
        <w:tc>
          <w:tcPr>
            <w:tcW w:w="1423" w:type="pct"/>
            <w:vAlign w:val="center"/>
          </w:tcPr>
          <w:p w14:paraId="70CD3CAA" w14:textId="77777777" w:rsidR="009C0203" w:rsidRDefault="00BC1BB0">
            <w:pPr>
              <w:spacing w:line="380" w:lineRule="exact"/>
              <w:rPr>
                <w:rFonts w:eastAsia="仿宋"/>
                <w:color w:val="000000" w:themeColor="text1"/>
                <w:sz w:val="24"/>
              </w:rPr>
            </w:pPr>
            <w:r>
              <w:rPr>
                <w:rFonts w:eastAsia="仿宋"/>
                <w:color w:val="000000" w:themeColor="text1"/>
                <w:sz w:val="24"/>
              </w:rPr>
              <w:t>韩非子集释补</w:t>
            </w:r>
          </w:p>
        </w:tc>
        <w:tc>
          <w:tcPr>
            <w:tcW w:w="2546" w:type="pct"/>
            <w:vAlign w:val="center"/>
          </w:tcPr>
          <w:p w14:paraId="0C9D49B6" w14:textId="77777777" w:rsidR="009C0203" w:rsidRDefault="00BC1BB0">
            <w:pPr>
              <w:spacing w:line="380" w:lineRule="exact"/>
              <w:rPr>
                <w:rFonts w:eastAsia="仿宋"/>
                <w:color w:val="000000" w:themeColor="text1"/>
                <w:sz w:val="24"/>
              </w:rPr>
            </w:pPr>
            <w:r>
              <w:rPr>
                <w:rFonts w:eastAsia="仿宋"/>
                <w:color w:val="000000" w:themeColor="text1"/>
                <w:sz w:val="24"/>
              </w:rPr>
              <w:t>陈奇猷，中华书局上海编辑所</w:t>
            </w:r>
          </w:p>
        </w:tc>
        <w:tc>
          <w:tcPr>
            <w:tcW w:w="599" w:type="pct"/>
            <w:vAlign w:val="center"/>
          </w:tcPr>
          <w:p w14:paraId="092179A7"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70925AE4" w14:textId="77777777">
        <w:tc>
          <w:tcPr>
            <w:tcW w:w="431" w:type="pct"/>
            <w:vAlign w:val="center"/>
          </w:tcPr>
          <w:p w14:paraId="38D7DD6F" w14:textId="77777777" w:rsidR="009C0203" w:rsidRDefault="00BC1BB0">
            <w:pPr>
              <w:spacing w:line="380" w:lineRule="exact"/>
              <w:jc w:val="center"/>
              <w:rPr>
                <w:rFonts w:eastAsia="仿宋"/>
                <w:color w:val="000000" w:themeColor="text1"/>
                <w:sz w:val="24"/>
              </w:rPr>
            </w:pPr>
            <w:r>
              <w:rPr>
                <w:rFonts w:eastAsia="仿宋"/>
                <w:color w:val="000000" w:themeColor="text1"/>
                <w:sz w:val="24"/>
              </w:rPr>
              <w:t>41</w:t>
            </w:r>
          </w:p>
        </w:tc>
        <w:tc>
          <w:tcPr>
            <w:tcW w:w="1423" w:type="pct"/>
            <w:vAlign w:val="center"/>
          </w:tcPr>
          <w:p w14:paraId="4C56C730" w14:textId="77777777" w:rsidR="009C0203" w:rsidRDefault="00BC1BB0">
            <w:pPr>
              <w:spacing w:line="380" w:lineRule="exact"/>
              <w:rPr>
                <w:rFonts w:eastAsia="仿宋"/>
                <w:color w:val="000000" w:themeColor="text1"/>
                <w:sz w:val="24"/>
              </w:rPr>
            </w:pPr>
            <w:r>
              <w:rPr>
                <w:rFonts w:eastAsia="仿宋"/>
                <w:color w:val="000000" w:themeColor="text1"/>
                <w:sz w:val="24"/>
              </w:rPr>
              <w:t>吕氏春秋集释</w:t>
            </w:r>
          </w:p>
        </w:tc>
        <w:tc>
          <w:tcPr>
            <w:tcW w:w="2546" w:type="pct"/>
            <w:vAlign w:val="center"/>
          </w:tcPr>
          <w:p w14:paraId="38244A70" w14:textId="77777777" w:rsidR="009C0203" w:rsidRDefault="00BC1BB0">
            <w:pPr>
              <w:spacing w:line="380" w:lineRule="exact"/>
              <w:rPr>
                <w:rFonts w:eastAsia="仿宋"/>
                <w:color w:val="000000" w:themeColor="text1"/>
                <w:sz w:val="24"/>
              </w:rPr>
            </w:pPr>
            <w:r>
              <w:rPr>
                <w:rFonts w:eastAsia="仿宋"/>
                <w:color w:val="000000" w:themeColor="text1"/>
                <w:sz w:val="24"/>
              </w:rPr>
              <w:t>许维遹，古籍刊行社</w:t>
            </w:r>
          </w:p>
        </w:tc>
        <w:tc>
          <w:tcPr>
            <w:tcW w:w="599" w:type="pct"/>
            <w:vAlign w:val="center"/>
          </w:tcPr>
          <w:p w14:paraId="634887E5"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60F710C9" w14:textId="77777777">
        <w:tc>
          <w:tcPr>
            <w:tcW w:w="431" w:type="pct"/>
            <w:vAlign w:val="center"/>
          </w:tcPr>
          <w:p w14:paraId="39B5E2F3" w14:textId="77777777" w:rsidR="009C0203" w:rsidRDefault="00BC1BB0">
            <w:pPr>
              <w:spacing w:line="380" w:lineRule="exact"/>
              <w:jc w:val="center"/>
              <w:rPr>
                <w:rFonts w:eastAsia="仿宋"/>
                <w:color w:val="000000" w:themeColor="text1"/>
                <w:sz w:val="24"/>
              </w:rPr>
            </w:pPr>
            <w:r>
              <w:rPr>
                <w:rFonts w:eastAsia="仿宋"/>
                <w:color w:val="000000" w:themeColor="text1"/>
                <w:sz w:val="24"/>
              </w:rPr>
              <w:t>42</w:t>
            </w:r>
          </w:p>
        </w:tc>
        <w:tc>
          <w:tcPr>
            <w:tcW w:w="1423" w:type="pct"/>
            <w:vAlign w:val="center"/>
          </w:tcPr>
          <w:p w14:paraId="11D06384" w14:textId="77777777" w:rsidR="009C0203" w:rsidRDefault="00BC1BB0">
            <w:pPr>
              <w:spacing w:line="380" w:lineRule="exact"/>
              <w:rPr>
                <w:rFonts w:eastAsia="仿宋"/>
                <w:color w:val="000000" w:themeColor="text1"/>
                <w:sz w:val="24"/>
              </w:rPr>
            </w:pPr>
            <w:r>
              <w:rPr>
                <w:rFonts w:eastAsia="仿宋"/>
                <w:color w:val="000000" w:themeColor="text1"/>
                <w:sz w:val="24"/>
              </w:rPr>
              <w:t>春秋左传注</w:t>
            </w:r>
          </w:p>
        </w:tc>
        <w:tc>
          <w:tcPr>
            <w:tcW w:w="2546" w:type="pct"/>
            <w:vAlign w:val="center"/>
          </w:tcPr>
          <w:p w14:paraId="02866D43" w14:textId="77777777" w:rsidR="009C0203" w:rsidRDefault="00BC1BB0">
            <w:pPr>
              <w:spacing w:line="380" w:lineRule="exact"/>
              <w:rPr>
                <w:rFonts w:eastAsia="仿宋"/>
                <w:color w:val="000000" w:themeColor="text1"/>
                <w:sz w:val="24"/>
              </w:rPr>
            </w:pPr>
            <w:r>
              <w:rPr>
                <w:rFonts w:eastAsia="仿宋"/>
                <w:color w:val="000000" w:themeColor="text1"/>
                <w:sz w:val="24"/>
              </w:rPr>
              <w:t>杨伯峻，中华书局</w:t>
            </w:r>
          </w:p>
        </w:tc>
        <w:tc>
          <w:tcPr>
            <w:tcW w:w="599" w:type="pct"/>
            <w:vAlign w:val="center"/>
          </w:tcPr>
          <w:p w14:paraId="7A1A608E"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01776403" w14:textId="77777777">
        <w:tc>
          <w:tcPr>
            <w:tcW w:w="431" w:type="pct"/>
            <w:vAlign w:val="center"/>
          </w:tcPr>
          <w:p w14:paraId="014BE0D7" w14:textId="77777777" w:rsidR="009C0203" w:rsidRDefault="00BC1BB0">
            <w:pPr>
              <w:spacing w:line="380" w:lineRule="exact"/>
              <w:jc w:val="center"/>
              <w:rPr>
                <w:rFonts w:eastAsia="仿宋"/>
                <w:color w:val="000000" w:themeColor="text1"/>
                <w:sz w:val="24"/>
              </w:rPr>
            </w:pPr>
            <w:r>
              <w:rPr>
                <w:rFonts w:eastAsia="仿宋"/>
                <w:color w:val="000000" w:themeColor="text1"/>
                <w:sz w:val="24"/>
              </w:rPr>
              <w:t>43</w:t>
            </w:r>
          </w:p>
        </w:tc>
        <w:tc>
          <w:tcPr>
            <w:tcW w:w="1423" w:type="pct"/>
            <w:vAlign w:val="center"/>
          </w:tcPr>
          <w:p w14:paraId="56FD4835" w14:textId="77777777" w:rsidR="009C0203" w:rsidRDefault="00BC1BB0">
            <w:pPr>
              <w:spacing w:line="380" w:lineRule="exact"/>
              <w:rPr>
                <w:rFonts w:eastAsia="仿宋"/>
                <w:color w:val="000000" w:themeColor="text1"/>
                <w:sz w:val="24"/>
              </w:rPr>
            </w:pPr>
            <w:r>
              <w:rPr>
                <w:rFonts w:eastAsia="仿宋"/>
                <w:color w:val="000000" w:themeColor="text1"/>
                <w:sz w:val="24"/>
              </w:rPr>
              <w:t>战国策</w:t>
            </w:r>
          </w:p>
        </w:tc>
        <w:tc>
          <w:tcPr>
            <w:tcW w:w="2546" w:type="pct"/>
            <w:vAlign w:val="center"/>
          </w:tcPr>
          <w:p w14:paraId="4DC80A9F" w14:textId="77777777" w:rsidR="009C0203" w:rsidRDefault="00BC1BB0">
            <w:pPr>
              <w:spacing w:line="380" w:lineRule="exact"/>
              <w:rPr>
                <w:rFonts w:eastAsia="仿宋"/>
                <w:color w:val="000000" w:themeColor="text1"/>
                <w:sz w:val="24"/>
              </w:rPr>
            </w:pPr>
            <w:r>
              <w:rPr>
                <w:rFonts w:eastAsia="仿宋"/>
                <w:color w:val="000000" w:themeColor="text1"/>
                <w:sz w:val="24"/>
              </w:rPr>
              <w:t>高诱注三十三卷</w:t>
            </w:r>
            <w:r>
              <w:rPr>
                <w:rFonts w:eastAsia="仿宋"/>
                <w:color w:val="000000" w:themeColor="text1"/>
                <w:sz w:val="24"/>
              </w:rPr>
              <w:t>,</w:t>
            </w:r>
            <w:r>
              <w:rPr>
                <w:rFonts w:eastAsia="仿宋"/>
                <w:color w:val="000000" w:themeColor="text1"/>
                <w:sz w:val="24"/>
              </w:rPr>
              <w:t>（宋）姚宏校正续注，</w:t>
            </w:r>
          </w:p>
          <w:p w14:paraId="0E4C5440" w14:textId="77777777" w:rsidR="009C0203" w:rsidRDefault="00BC1BB0">
            <w:pPr>
              <w:spacing w:line="380" w:lineRule="exact"/>
              <w:rPr>
                <w:rFonts w:eastAsia="仿宋"/>
                <w:color w:val="000000" w:themeColor="text1"/>
                <w:sz w:val="24"/>
              </w:rPr>
            </w:pPr>
            <w:r>
              <w:rPr>
                <w:rFonts w:eastAsia="仿宋"/>
                <w:color w:val="000000" w:themeColor="text1"/>
                <w:sz w:val="24"/>
              </w:rPr>
              <w:t>上海古籍出版社</w:t>
            </w:r>
          </w:p>
        </w:tc>
        <w:tc>
          <w:tcPr>
            <w:tcW w:w="599" w:type="pct"/>
            <w:vAlign w:val="center"/>
          </w:tcPr>
          <w:p w14:paraId="2148D09A"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1FA4658B" w14:textId="77777777">
        <w:tc>
          <w:tcPr>
            <w:tcW w:w="431" w:type="pct"/>
            <w:vAlign w:val="center"/>
          </w:tcPr>
          <w:p w14:paraId="5C44862E" w14:textId="77777777" w:rsidR="009C0203" w:rsidRDefault="00BC1BB0">
            <w:pPr>
              <w:spacing w:line="380" w:lineRule="exact"/>
              <w:jc w:val="center"/>
              <w:rPr>
                <w:rFonts w:eastAsia="仿宋"/>
                <w:color w:val="000000" w:themeColor="text1"/>
                <w:sz w:val="24"/>
              </w:rPr>
            </w:pPr>
            <w:r>
              <w:rPr>
                <w:rFonts w:eastAsia="仿宋"/>
                <w:color w:val="000000" w:themeColor="text1"/>
                <w:sz w:val="24"/>
              </w:rPr>
              <w:t>44</w:t>
            </w:r>
          </w:p>
        </w:tc>
        <w:tc>
          <w:tcPr>
            <w:tcW w:w="1423" w:type="pct"/>
            <w:vAlign w:val="center"/>
          </w:tcPr>
          <w:p w14:paraId="4BDC6A4E" w14:textId="77777777" w:rsidR="009C0203" w:rsidRDefault="00BC1BB0">
            <w:pPr>
              <w:spacing w:line="380" w:lineRule="exact"/>
              <w:rPr>
                <w:rFonts w:eastAsia="仿宋"/>
                <w:color w:val="000000" w:themeColor="text1"/>
                <w:sz w:val="24"/>
              </w:rPr>
            </w:pPr>
            <w:r>
              <w:rPr>
                <w:rFonts w:eastAsia="仿宋"/>
                <w:color w:val="000000" w:themeColor="text1"/>
                <w:sz w:val="24"/>
              </w:rPr>
              <w:t>诗经今注</w:t>
            </w:r>
          </w:p>
        </w:tc>
        <w:tc>
          <w:tcPr>
            <w:tcW w:w="2546" w:type="pct"/>
            <w:vAlign w:val="center"/>
          </w:tcPr>
          <w:p w14:paraId="61E6FE3D" w14:textId="77777777" w:rsidR="009C0203" w:rsidRDefault="00BC1BB0">
            <w:pPr>
              <w:spacing w:line="380" w:lineRule="exact"/>
              <w:rPr>
                <w:rFonts w:eastAsia="仿宋"/>
                <w:color w:val="000000" w:themeColor="text1"/>
                <w:sz w:val="24"/>
              </w:rPr>
            </w:pPr>
            <w:r>
              <w:rPr>
                <w:rFonts w:eastAsia="仿宋"/>
                <w:color w:val="000000" w:themeColor="text1"/>
                <w:sz w:val="24"/>
              </w:rPr>
              <w:t>高亨，上海古籍出版社</w:t>
            </w:r>
          </w:p>
        </w:tc>
        <w:tc>
          <w:tcPr>
            <w:tcW w:w="599" w:type="pct"/>
            <w:vAlign w:val="center"/>
          </w:tcPr>
          <w:p w14:paraId="75B44412"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791C7FEA" w14:textId="77777777">
        <w:tc>
          <w:tcPr>
            <w:tcW w:w="431" w:type="pct"/>
            <w:vAlign w:val="center"/>
          </w:tcPr>
          <w:p w14:paraId="00D85AD8" w14:textId="77777777" w:rsidR="009C0203" w:rsidRDefault="00BC1BB0">
            <w:pPr>
              <w:spacing w:line="380" w:lineRule="exact"/>
              <w:jc w:val="center"/>
              <w:rPr>
                <w:rFonts w:eastAsia="仿宋"/>
                <w:color w:val="000000" w:themeColor="text1"/>
                <w:sz w:val="24"/>
              </w:rPr>
            </w:pPr>
            <w:r>
              <w:rPr>
                <w:rFonts w:eastAsia="仿宋"/>
                <w:color w:val="000000" w:themeColor="text1"/>
                <w:sz w:val="24"/>
              </w:rPr>
              <w:t>45</w:t>
            </w:r>
          </w:p>
        </w:tc>
        <w:tc>
          <w:tcPr>
            <w:tcW w:w="1423" w:type="pct"/>
            <w:vAlign w:val="center"/>
          </w:tcPr>
          <w:p w14:paraId="0721BFAD" w14:textId="77777777" w:rsidR="009C0203" w:rsidRDefault="00BC1BB0">
            <w:pPr>
              <w:spacing w:line="380" w:lineRule="exact"/>
              <w:rPr>
                <w:rFonts w:eastAsia="仿宋"/>
                <w:color w:val="000000" w:themeColor="text1"/>
                <w:sz w:val="24"/>
              </w:rPr>
            </w:pPr>
            <w:r>
              <w:rPr>
                <w:rFonts w:eastAsia="仿宋"/>
                <w:color w:val="000000" w:themeColor="text1"/>
                <w:sz w:val="24"/>
              </w:rPr>
              <w:t>山海经笺疏</w:t>
            </w:r>
          </w:p>
        </w:tc>
        <w:tc>
          <w:tcPr>
            <w:tcW w:w="2546" w:type="pct"/>
            <w:vAlign w:val="center"/>
          </w:tcPr>
          <w:p w14:paraId="34C313F6" w14:textId="77777777" w:rsidR="009C0203" w:rsidRDefault="00BC1BB0">
            <w:pPr>
              <w:spacing w:line="380" w:lineRule="exact"/>
              <w:rPr>
                <w:rFonts w:eastAsia="仿宋"/>
                <w:color w:val="000000" w:themeColor="text1"/>
                <w:sz w:val="24"/>
              </w:rPr>
            </w:pPr>
            <w:r>
              <w:rPr>
                <w:rFonts w:eastAsia="仿宋"/>
                <w:color w:val="000000" w:themeColor="text1"/>
                <w:sz w:val="24"/>
              </w:rPr>
              <w:t>郝懿行，上海古籍出版社</w:t>
            </w:r>
          </w:p>
        </w:tc>
        <w:tc>
          <w:tcPr>
            <w:tcW w:w="599" w:type="pct"/>
            <w:vAlign w:val="center"/>
          </w:tcPr>
          <w:p w14:paraId="3AE1879E"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38556847" w14:textId="77777777">
        <w:tc>
          <w:tcPr>
            <w:tcW w:w="431" w:type="pct"/>
            <w:vAlign w:val="center"/>
          </w:tcPr>
          <w:p w14:paraId="55642F7D" w14:textId="77777777" w:rsidR="009C0203" w:rsidRDefault="00BC1BB0">
            <w:pPr>
              <w:spacing w:line="380" w:lineRule="exact"/>
              <w:jc w:val="center"/>
              <w:rPr>
                <w:rFonts w:eastAsia="仿宋"/>
                <w:color w:val="000000" w:themeColor="text1"/>
                <w:sz w:val="24"/>
              </w:rPr>
            </w:pPr>
            <w:r>
              <w:rPr>
                <w:rFonts w:eastAsia="仿宋"/>
                <w:color w:val="000000" w:themeColor="text1"/>
                <w:sz w:val="24"/>
              </w:rPr>
              <w:t>46</w:t>
            </w:r>
          </w:p>
        </w:tc>
        <w:tc>
          <w:tcPr>
            <w:tcW w:w="1423" w:type="pct"/>
            <w:vAlign w:val="center"/>
          </w:tcPr>
          <w:p w14:paraId="7F7EB56F" w14:textId="77777777" w:rsidR="009C0203" w:rsidRDefault="00BC1BB0">
            <w:pPr>
              <w:spacing w:line="380" w:lineRule="exact"/>
              <w:rPr>
                <w:rFonts w:eastAsia="仿宋"/>
                <w:color w:val="000000" w:themeColor="text1"/>
                <w:sz w:val="24"/>
              </w:rPr>
            </w:pPr>
            <w:r>
              <w:rPr>
                <w:rFonts w:eastAsia="仿宋"/>
                <w:color w:val="000000" w:themeColor="text1"/>
                <w:sz w:val="24"/>
              </w:rPr>
              <w:t>贾谊集</w:t>
            </w:r>
          </w:p>
        </w:tc>
        <w:tc>
          <w:tcPr>
            <w:tcW w:w="2546" w:type="pct"/>
            <w:vAlign w:val="center"/>
          </w:tcPr>
          <w:p w14:paraId="3B035A29" w14:textId="77777777" w:rsidR="009C0203" w:rsidRDefault="00BC1BB0">
            <w:pPr>
              <w:spacing w:line="380" w:lineRule="exact"/>
              <w:rPr>
                <w:rFonts w:eastAsia="仿宋"/>
                <w:color w:val="000000" w:themeColor="text1"/>
                <w:sz w:val="24"/>
              </w:rPr>
            </w:pPr>
            <w:r>
              <w:rPr>
                <w:rFonts w:eastAsia="仿宋"/>
                <w:color w:val="000000" w:themeColor="text1"/>
                <w:sz w:val="24"/>
              </w:rPr>
              <w:t>人民文学出版社</w:t>
            </w:r>
          </w:p>
        </w:tc>
        <w:tc>
          <w:tcPr>
            <w:tcW w:w="599" w:type="pct"/>
            <w:vAlign w:val="center"/>
          </w:tcPr>
          <w:p w14:paraId="0AA6B409"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6EF01166" w14:textId="77777777">
        <w:tc>
          <w:tcPr>
            <w:tcW w:w="431" w:type="pct"/>
            <w:vAlign w:val="center"/>
          </w:tcPr>
          <w:p w14:paraId="3F8E4FAC" w14:textId="77777777" w:rsidR="009C0203" w:rsidRDefault="00BC1BB0">
            <w:pPr>
              <w:spacing w:line="380" w:lineRule="exact"/>
              <w:jc w:val="center"/>
              <w:rPr>
                <w:rFonts w:eastAsia="仿宋"/>
                <w:color w:val="000000" w:themeColor="text1"/>
                <w:sz w:val="24"/>
              </w:rPr>
            </w:pPr>
            <w:r>
              <w:rPr>
                <w:rFonts w:eastAsia="仿宋"/>
                <w:color w:val="000000" w:themeColor="text1"/>
                <w:sz w:val="24"/>
              </w:rPr>
              <w:t>47</w:t>
            </w:r>
          </w:p>
        </w:tc>
        <w:tc>
          <w:tcPr>
            <w:tcW w:w="1423" w:type="pct"/>
            <w:vAlign w:val="center"/>
          </w:tcPr>
          <w:p w14:paraId="51935831" w14:textId="77777777" w:rsidR="009C0203" w:rsidRDefault="00BC1BB0">
            <w:pPr>
              <w:spacing w:line="380" w:lineRule="exact"/>
              <w:rPr>
                <w:rFonts w:eastAsia="仿宋"/>
                <w:color w:val="000000" w:themeColor="text1"/>
                <w:sz w:val="24"/>
              </w:rPr>
            </w:pPr>
            <w:r>
              <w:rPr>
                <w:rFonts w:eastAsia="仿宋"/>
                <w:color w:val="000000" w:themeColor="text1"/>
                <w:sz w:val="24"/>
              </w:rPr>
              <w:t>枚叔集</w:t>
            </w:r>
          </w:p>
        </w:tc>
        <w:tc>
          <w:tcPr>
            <w:tcW w:w="2546" w:type="pct"/>
            <w:vAlign w:val="center"/>
          </w:tcPr>
          <w:p w14:paraId="1CAB406C" w14:textId="77777777" w:rsidR="009C0203" w:rsidRDefault="00BC1BB0">
            <w:pPr>
              <w:spacing w:line="380" w:lineRule="exact"/>
              <w:rPr>
                <w:rFonts w:eastAsia="仿宋"/>
                <w:color w:val="000000" w:themeColor="text1"/>
                <w:sz w:val="24"/>
              </w:rPr>
            </w:pPr>
            <w:r>
              <w:rPr>
                <w:rFonts w:eastAsia="仿宋"/>
                <w:color w:val="000000" w:themeColor="text1"/>
                <w:sz w:val="24"/>
              </w:rPr>
              <w:t>汉魏六朝名家集初刻本</w:t>
            </w:r>
          </w:p>
        </w:tc>
        <w:tc>
          <w:tcPr>
            <w:tcW w:w="599" w:type="pct"/>
            <w:vAlign w:val="center"/>
          </w:tcPr>
          <w:p w14:paraId="70D322EF"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485EB421" w14:textId="77777777">
        <w:tc>
          <w:tcPr>
            <w:tcW w:w="431" w:type="pct"/>
            <w:vAlign w:val="center"/>
          </w:tcPr>
          <w:p w14:paraId="0AD86986" w14:textId="77777777" w:rsidR="009C0203" w:rsidRDefault="00BC1BB0">
            <w:pPr>
              <w:spacing w:line="380" w:lineRule="exact"/>
              <w:jc w:val="center"/>
              <w:rPr>
                <w:rFonts w:eastAsia="仿宋"/>
                <w:color w:val="000000" w:themeColor="text1"/>
                <w:sz w:val="24"/>
              </w:rPr>
            </w:pPr>
            <w:r>
              <w:rPr>
                <w:rFonts w:eastAsia="仿宋"/>
                <w:color w:val="000000" w:themeColor="text1"/>
                <w:sz w:val="24"/>
              </w:rPr>
              <w:t>48</w:t>
            </w:r>
          </w:p>
        </w:tc>
        <w:tc>
          <w:tcPr>
            <w:tcW w:w="1423" w:type="pct"/>
            <w:vAlign w:val="center"/>
          </w:tcPr>
          <w:p w14:paraId="2B54E9B6" w14:textId="77777777" w:rsidR="009C0203" w:rsidRDefault="00BC1BB0">
            <w:pPr>
              <w:spacing w:line="380" w:lineRule="exact"/>
              <w:rPr>
                <w:rFonts w:eastAsia="仿宋"/>
                <w:color w:val="000000" w:themeColor="text1"/>
                <w:sz w:val="24"/>
              </w:rPr>
            </w:pPr>
            <w:r>
              <w:rPr>
                <w:rFonts w:eastAsia="仿宋"/>
                <w:color w:val="000000" w:themeColor="text1"/>
                <w:sz w:val="24"/>
              </w:rPr>
              <w:t>司马长卿集</w:t>
            </w:r>
          </w:p>
        </w:tc>
        <w:tc>
          <w:tcPr>
            <w:tcW w:w="2546" w:type="pct"/>
            <w:vAlign w:val="center"/>
          </w:tcPr>
          <w:p w14:paraId="7396AF26" w14:textId="77777777" w:rsidR="009C0203" w:rsidRDefault="00BC1BB0">
            <w:pPr>
              <w:spacing w:line="380" w:lineRule="exact"/>
              <w:rPr>
                <w:rFonts w:eastAsia="仿宋"/>
                <w:color w:val="000000" w:themeColor="text1"/>
                <w:sz w:val="24"/>
              </w:rPr>
            </w:pPr>
            <w:r>
              <w:rPr>
                <w:rFonts w:eastAsia="仿宋"/>
                <w:color w:val="000000" w:themeColor="text1"/>
                <w:sz w:val="24"/>
              </w:rPr>
              <w:t>汉魏六朝名家集初刻本</w:t>
            </w:r>
          </w:p>
        </w:tc>
        <w:tc>
          <w:tcPr>
            <w:tcW w:w="599" w:type="pct"/>
            <w:vAlign w:val="center"/>
          </w:tcPr>
          <w:p w14:paraId="76CA424E"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6C584DEF" w14:textId="77777777">
        <w:tc>
          <w:tcPr>
            <w:tcW w:w="431" w:type="pct"/>
            <w:vAlign w:val="center"/>
          </w:tcPr>
          <w:p w14:paraId="74313153" w14:textId="77777777" w:rsidR="009C0203" w:rsidRDefault="00BC1BB0">
            <w:pPr>
              <w:spacing w:line="380" w:lineRule="exact"/>
              <w:jc w:val="center"/>
              <w:rPr>
                <w:rFonts w:eastAsia="仿宋"/>
                <w:color w:val="000000" w:themeColor="text1"/>
                <w:sz w:val="24"/>
              </w:rPr>
            </w:pPr>
            <w:r>
              <w:rPr>
                <w:rFonts w:eastAsia="仿宋"/>
                <w:color w:val="000000" w:themeColor="text1"/>
                <w:sz w:val="24"/>
              </w:rPr>
              <w:t>49</w:t>
            </w:r>
          </w:p>
        </w:tc>
        <w:tc>
          <w:tcPr>
            <w:tcW w:w="1423" w:type="pct"/>
            <w:vAlign w:val="center"/>
          </w:tcPr>
          <w:p w14:paraId="1E3E271A" w14:textId="77777777" w:rsidR="009C0203" w:rsidRDefault="00BC1BB0">
            <w:pPr>
              <w:spacing w:line="380" w:lineRule="exact"/>
              <w:rPr>
                <w:rFonts w:eastAsia="仿宋"/>
                <w:color w:val="000000" w:themeColor="text1"/>
                <w:sz w:val="24"/>
              </w:rPr>
            </w:pPr>
            <w:r>
              <w:rPr>
                <w:rFonts w:eastAsia="仿宋"/>
                <w:color w:val="000000" w:themeColor="text1"/>
                <w:sz w:val="24"/>
              </w:rPr>
              <w:t>扬子云集</w:t>
            </w:r>
          </w:p>
        </w:tc>
        <w:tc>
          <w:tcPr>
            <w:tcW w:w="2546" w:type="pct"/>
            <w:vAlign w:val="center"/>
          </w:tcPr>
          <w:p w14:paraId="516EE44A" w14:textId="77777777" w:rsidR="009C0203" w:rsidRDefault="00BC1BB0">
            <w:pPr>
              <w:spacing w:line="380" w:lineRule="exact"/>
              <w:rPr>
                <w:rFonts w:eastAsia="仿宋"/>
                <w:color w:val="000000" w:themeColor="text1"/>
                <w:sz w:val="24"/>
              </w:rPr>
            </w:pPr>
            <w:r>
              <w:rPr>
                <w:rFonts w:eastAsia="仿宋"/>
                <w:color w:val="000000" w:themeColor="text1"/>
                <w:sz w:val="24"/>
              </w:rPr>
              <w:t>汉魏六朝名家集初刻本</w:t>
            </w:r>
          </w:p>
        </w:tc>
        <w:tc>
          <w:tcPr>
            <w:tcW w:w="599" w:type="pct"/>
            <w:vAlign w:val="center"/>
          </w:tcPr>
          <w:p w14:paraId="2638CE8A"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22F5A24A" w14:textId="77777777">
        <w:tc>
          <w:tcPr>
            <w:tcW w:w="431" w:type="pct"/>
            <w:vAlign w:val="center"/>
          </w:tcPr>
          <w:p w14:paraId="12B2C6CF" w14:textId="77777777" w:rsidR="009C0203" w:rsidRDefault="00BC1BB0">
            <w:pPr>
              <w:spacing w:line="380" w:lineRule="exact"/>
              <w:jc w:val="center"/>
              <w:rPr>
                <w:rFonts w:eastAsia="仿宋"/>
                <w:color w:val="000000" w:themeColor="text1"/>
                <w:sz w:val="24"/>
              </w:rPr>
            </w:pPr>
            <w:r>
              <w:rPr>
                <w:rFonts w:eastAsia="仿宋"/>
                <w:color w:val="000000" w:themeColor="text1"/>
                <w:sz w:val="24"/>
              </w:rPr>
              <w:t>50</w:t>
            </w:r>
          </w:p>
        </w:tc>
        <w:tc>
          <w:tcPr>
            <w:tcW w:w="1423" w:type="pct"/>
            <w:vAlign w:val="center"/>
          </w:tcPr>
          <w:p w14:paraId="6F81A5C6" w14:textId="77777777" w:rsidR="009C0203" w:rsidRDefault="00BC1BB0">
            <w:pPr>
              <w:spacing w:line="380" w:lineRule="exact"/>
              <w:rPr>
                <w:rFonts w:eastAsia="仿宋"/>
                <w:color w:val="000000" w:themeColor="text1"/>
                <w:sz w:val="24"/>
              </w:rPr>
            </w:pPr>
            <w:r>
              <w:rPr>
                <w:rFonts w:eastAsia="仿宋"/>
                <w:color w:val="000000" w:themeColor="text1"/>
                <w:sz w:val="24"/>
              </w:rPr>
              <w:t>蔡中郎集</w:t>
            </w:r>
          </w:p>
        </w:tc>
        <w:tc>
          <w:tcPr>
            <w:tcW w:w="2546" w:type="pct"/>
            <w:vAlign w:val="center"/>
          </w:tcPr>
          <w:p w14:paraId="5BC18E12" w14:textId="77777777" w:rsidR="009C0203" w:rsidRDefault="00BC1BB0">
            <w:pPr>
              <w:spacing w:line="380" w:lineRule="exact"/>
              <w:rPr>
                <w:rFonts w:eastAsia="仿宋"/>
                <w:color w:val="000000" w:themeColor="text1"/>
                <w:sz w:val="24"/>
              </w:rPr>
            </w:pPr>
            <w:r>
              <w:rPr>
                <w:rFonts w:eastAsia="仿宋"/>
                <w:color w:val="000000" w:themeColor="text1"/>
                <w:sz w:val="24"/>
              </w:rPr>
              <w:t>四部备要本</w:t>
            </w:r>
          </w:p>
        </w:tc>
        <w:tc>
          <w:tcPr>
            <w:tcW w:w="599" w:type="pct"/>
            <w:vAlign w:val="center"/>
          </w:tcPr>
          <w:p w14:paraId="2B742D2B"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2A2A49F6" w14:textId="77777777">
        <w:tc>
          <w:tcPr>
            <w:tcW w:w="431" w:type="pct"/>
            <w:vAlign w:val="center"/>
          </w:tcPr>
          <w:p w14:paraId="445FB84A" w14:textId="77777777" w:rsidR="009C0203" w:rsidRDefault="00BC1BB0">
            <w:pPr>
              <w:spacing w:line="380" w:lineRule="exact"/>
              <w:jc w:val="center"/>
              <w:rPr>
                <w:rFonts w:eastAsia="仿宋"/>
                <w:color w:val="000000" w:themeColor="text1"/>
                <w:sz w:val="24"/>
              </w:rPr>
            </w:pPr>
            <w:r>
              <w:rPr>
                <w:rFonts w:eastAsia="仿宋"/>
                <w:color w:val="000000" w:themeColor="text1"/>
                <w:sz w:val="24"/>
              </w:rPr>
              <w:t>51</w:t>
            </w:r>
          </w:p>
        </w:tc>
        <w:tc>
          <w:tcPr>
            <w:tcW w:w="1423" w:type="pct"/>
            <w:vAlign w:val="center"/>
          </w:tcPr>
          <w:p w14:paraId="272DCCB2" w14:textId="77777777" w:rsidR="009C0203" w:rsidRDefault="00BC1BB0">
            <w:pPr>
              <w:spacing w:line="380" w:lineRule="exact"/>
              <w:rPr>
                <w:rFonts w:eastAsia="仿宋"/>
                <w:color w:val="000000" w:themeColor="text1"/>
                <w:sz w:val="24"/>
              </w:rPr>
            </w:pPr>
            <w:r>
              <w:rPr>
                <w:rFonts w:eastAsia="仿宋"/>
                <w:color w:val="000000" w:themeColor="text1"/>
                <w:sz w:val="24"/>
              </w:rPr>
              <w:t>淮南子</w:t>
            </w:r>
          </w:p>
        </w:tc>
        <w:tc>
          <w:tcPr>
            <w:tcW w:w="2546" w:type="pct"/>
            <w:vAlign w:val="center"/>
          </w:tcPr>
          <w:p w14:paraId="23128C07" w14:textId="77777777" w:rsidR="009C0203" w:rsidRDefault="00BC1BB0">
            <w:pPr>
              <w:spacing w:line="380" w:lineRule="exact"/>
              <w:rPr>
                <w:rFonts w:eastAsia="仿宋"/>
                <w:color w:val="000000" w:themeColor="text1"/>
                <w:sz w:val="24"/>
              </w:rPr>
            </w:pPr>
            <w:r>
              <w:rPr>
                <w:rFonts w:eastAsia="仿宋"/>
                <w:color w:val="000000" w:themeColor="text1"/>
                <w:sz w:val="24"/>
              </w:rPr>
              <w:t>高诱注，《诸子集成》，中华书局本</w:t>
            </w:r>
          </w:p>
        </w:tc>
        <w:tc>
          <w:tcPr>
            <w:tcW w:w="599" w:type="pct"/>
            <w:vAlign w:val="center"/>
          </w:tcPr>
          <w:p w14:paraId="1992A756"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6DBEAC0E" w14:textId="77777777">
        <w:tc>
          <w:tcPr>
            <w:tcW w:w="431" w:type="pct"/>
            <w:vAlign w:val="center"/>
          </w:tcPr>
          <w:p w14:paraId="3364334A" w14:textId="77777777" w:rsidR="009C0203" w:rsidRDefault="00BC1BB0">
            <w:pPr>
              <w:spacing w:line="380" w:lineRule="exact"/>
              <w:jc w:val="center"/>
              <w:rPr>
                <w:rFonts w:eastAsia="仿宋"/>
                <w:color w:val="000000" w:themeColor="text1"/>
                <w:sz w:val="24"/>
              </w:rPr>
            </w:pPr>
            <w:r>
              <w:rPr>
                <w:rFonts w:eastAsia="仿宋"/>
                <w:color w:val="000000" w:themeColor="text1"/>
                <w:sz w:val="24"/>
              </w:rPr>
              <w:t>52</w:t>
            </w:r>
          </w:p>
        </w:tc>
        <w:tc>
          <w:tcPr>
            <w:tcW w:w="1423" w:type="pct"/>
            <w:vAlign w:val="center"/>
          </w:tcPr>
          <w:p w14:paraId="26107E51" w14:textId="77777777" w:rsidR="009C0203" w:rsidRDefault="00BC1BB0">
            <w:pPr>
              <w:spacing w:line="380" w:lineRule="exact"/>
              <w:rPr>
                <w:rFonts w:eastAsia="仿宋"/>
                <w:color w:val="000000" w:themeColor="text1"/>
                <w:sz w:val="24"/>
              </w:rPr>
            </w:pPr>
            <w:r>
              <w:rPr>
                <w:rFonts w:eastAsia="仿宋"/>
                <w:color w:val="000000" w:themeColor="text1"/>
                <w:sz w:val="24"/>
              </w:rPr>
              <w:t>说苑</w:t>
            </w:r>
          </w:p>
        </w:tc>
        <w:tc>
          <w:tcPr>
            <w:tcW w:w="2546" w:type="pct"/>
            <w:vAlign w:val="center"/>
          </w:tcPr>
          <w:p w14:paraId="61CABA7F" w14:textId="77777777" w:rsidR="009C0203" w:rsidRDefault="00BC1BB0">
            <w:pPr>
              <w:spacing w:line="380" w:lineRule="exact"/>
              <w:rPr>
                <w:rFonts w:eastAsia="仿宋"/>
                <w:color w:val="000000" w:themeColor="text1"/>
                <w:sz w:val="24"/>
              </w:rPr>
            </w:pPr>
            <w:r>
              <w:rPr>
                <w:rFonts w:eastAsia="仿宋"/>
                <w:color w:val="000000" w:themeColor="text1"/>
                <w:sz w:val="24"/>
              </w:rPr>
              <w:t>刘向，四部丛刊影印明钞宋本</w:t>
            </w:r>
          </w:p>
        </w:tc>
        <w:tc>
          <w:tcPr>
            <w:tcW w:w="599" w:type="pct"/>
            <w:vAlign w:val="center"/>
          </w:tcPr>
          <w:p w14:paraId="39618882"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2CFC35ED" w14:textId="77777777">
        <w:tc>
          <w:tcPr>
            <w:tcW w:w="431" w:type="pct"/>
            <w:vAlign w:val="center"/>
          </w:tcPr>
          <w:p w14:paraId="46DB8434" w14:textId="77777777" w:rsidR="009C0203" w:rsidRDefault="00BC1BB0">
            <w:pPr>
              <w:spacing w:line="380" w:lineRule="exact"/>
              <w:jc w:val="center"/>
              <w:rPr>
                <w:rFonts w:eastAsia="仿宋"/>
                <w:color w:val="000000" w:themeColor="text1"/>
                <w:sz w:val="24"/>
              </w:rPr>
            </w:pPr>
            <w:r>
              <w:rPr>
                <w:rFonts w:eastAsia="仿宋"/>
                <w:color w:val="000000" w:themeColor="text1"/>
                <w:sz w:val="24"/>
              </w:rPr>
              <w:t>53</w:t>
            </w:r>
          </w:p>
        </w:tc>
        <w:tc>
          <w:tcPr>
            <w:tcW w:w="1423" w:type="pct"/>
            <w:vAlign w:val="center"/>
          </w:tcPr>
          <w:p w14:paraId="6E6BA71D" w14:textId="77777777" w:rsidR="009C0203" w:rsidRDefault="00BC1BB0">
            <w:pPr>
              <w:spacing w:line="380" w:lineRule="exact"/>
              <w:rPr>
                <w:rFonts w:eastAsia="仿宋"/>
                <w:color w:val="000000" w:themeColor="text1"/>
                <w:sz w:val="24"/>
              </w:rPr>
            </w:pPr>
            <w:r>
              <w:rPr>
                <w:rFonts w:eastAsia="仿宋"/>
                <w:color w:val="000000" w:themeColor="text1"/>
                <w:sz w:val="24"/>
              </w:rPr>
              <w:t>乐府诗集</w:t>
            </w:r>
          </w:p>
        </w:tc>
        <w:tc>
          <w:tcPr>
            <w:tcW w:w="2546" w:type="pct"/>
            <w:vAlign w:val="center"/>
          </w:tcPr>
          <w:p w14:paraId="32F6F6C7" w14:textId="77777777" w:rsidR="009C0203" w:rsidRDefault="00BC1BB0">
            <w:pPr>
              <w:spacing w:line="380" w:lineRule="exact"/>
              <w:rPr>
                <w:rFonts w:eastAsia="仿宋"/>
                <w:color w:val="000000" w:themeColor="text1"/>
                <w:sz w:val="24"/>
              </w:rPr>
            </w:pPr>
            <w:r>
              <w:rPr>
                <w:rFonts w:eastAsia="仿宋"/>
                <w:color w:val="000000" w:themeColor="text1"/>
                <w:sz w:val="24"/>
              </w:rPr>
              <w:t>郭茂倩，中华书局</w:t>
            </w:r>
          </w:p>
        </w:tc>
        <w:tc>
          <w:tcPr>
            <w:tcW w:w="599" w:type="pct"/>
            <w:vAlign w:val="center"/>
          </w:tcPr>
          <w:p w14:paraId="4765F1DB"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226C7386" w14:textId="77777777">
        <w:tc>
          <w:tcPr>
            <w:tcW w:w="431" w:type="pct"/>
            <w:vAlign w:val="center"/>
          </w:tcPr>
          <w:p w14:paraId="62AD96FE" w14:textId="77777777" w:rsidR="009C0203" w:rsidRDefault="00BC1BB0">
            <w:pPr>
              <w:spacing w:line="380" w:lineRule="exact"/>
              <w:jc w:val="center"/>
              <w:rPr>
                <w:rFonts w:eastAsia="仿宋"/>
                <w:color w:val="000000" w:themeColor="text1"/>
                <w:sz w:val="24"/>
              </w:rPr>
            </w:pPr>
            <w:r>
              <w:rPr>
                <w:rFonts w:eastAsia="仿宋"/>
                <w:color w:val="000000" w:themeColor="text1"/>
                <w:sz w:val="24"/>
              </w:rPr>
              <w:t>54</w:t>
            </w:r>
          </w:p>
        </w:tc>
        <w:tc>
          <w:tcPr>
            <w:tcW w:w="1423" w:type="pct"/>
            <w:vAlign w:val="center"/>
          </w:tcPr>
          <w:p w14:paraId="38867C92" w14:textId="77777777" w:rsidR="009C0203" w:rsidRDefault="00BC1BB0">
            <w:pPr>
              <w:spacing w:line="380" w:lineRule="exact"/>
              <w:rPr>
                <w:rFonts w:eastAsia="仿宋"/>
                <w:color w:val="000000" w:themeColor="text1"/>
                <w:sz w:val="24"/>
              </w:rPr>
            </w:pPr>
            <w:r>
              <w:rPr>
                <w:rFonts w:eastAsia="仿宋"/>
                <w:color w:val="000000" w:themeColor="text1"/>
                <w:sz w:val="24"/>
              </w:rPr>
              <w:t>玉台新咏</w:t>
            </w:r>
          </w:p>
        </w:tc>
        <w:tc>
          <w:tcPr>
            <w:tcW w:w="2546" w:type="pct"/>
            <w:vAlign w:val="center"/>
          </w:tcPr>
          <w:p w14:paraId="1A65AEE7" w14:textId="77777777" w:rsidR="009C0203" w:rsidRDefault="00BC1BB0">
            <w:pPr>
              <w:spacing w:line="380" w:lineRule="exact"/>
              <w:rPr>
                <w:rFonts w:eastAsia="仿宋"/>
                <w:color w:val="000000" w:themeColor="text1"/>
                <w:sz w:val="24"/>
              </w:rPr>
            </w:pPr>
            <w:r>
              <w:rPr>
                <w:rFonts w:eastAsia="仿宋"/>
                <w:color w:val="000000" w:themeColor="text1"/>
                <w:sz w:val="24"/>
              </w:rPr>
              <w:t>文学古籍刊行社影印</w:t>
            </w:r>
          </w:p>
        </w:tc>
        <w:tc>
          <w:tcPr>
            <w:tcW w:w="599" w:type="pct"/>
            <w:vAlign w:val="center"/>
          </w:tcPr>
          <w:p w14:paraId="49F3A0CB"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1290C579" w14:textId="77777777">
        <w:tc>
          <w:tcPr>
            <w:tcW w:w="431" w:type="pct"/>
            <w:vAlign w:val="center"/>
          </w:tcPr>
          <w:p w14:paraId="3598A51C" w14:textId="77777777" w:rsidR="009C0203" w:rsidRDefault="00BC1BB0">
            <w:pPr>
              <w:spacing w:line="380" w:lineRule="exact"/>
              <w:jc w:val="center"/>
              <w:rPr>
                <w:rFonts w:eastAsia="仿宋"/>
                <w:color w:val="000000" w:themeColor="text1"/>
                <w:sz w:val="24"/>
              </w:rPr>
            </w:pPr>
            <w:r>
              <w:rPr>
                <w:rFonts w:eastAsia="仿宋"/>
                <w:color w:val="000000" w:themeColor="text1"/>
                <w:sz w:val="24"/>
              </w:rPr>
              <w:t>55</w:t>
            </w:r>
          </w:p>
        </w:tc>
        <w:tc>
          <w:tcPr>
            <w:tcW w:w="1423" w:type="pct"/>
            <w:vAlign w:val="center"/>
          </w:tcPr>
          <w:p w14:paraId="3C02FD50" w14:textId="77777777" w:rsidR="009C0203" w:rsidRDefault="00BC1BB0">
            <w:pPr>
              <w:spacing w:line="380" w:lineRule="exact"/>
              <w:rPr>
                <w:rFonts w:eastAsia="仿宋"/>
                <w:color w:val="000000" w:themeColor="text1"/>
                <w:sz w:val="24"/>
              </w:rPr>
            </w:pPr>
            <w:r>
              <w:rPr>
                <w:rFonts w:eastAsia="仿宋"/>
                <w:color w:val="000000" w:themeColor="text1"/>
                <w:sz w:val="24"/>
              </w:rPr>
              <w:t>古诗源</w:t>
            </w:r>
          </w:p>
        </w:tc>
        <w:tc>
          <w:tcPr>
            <w:tcW w:w="2546" w:type="pct"/>
            <w:vAlign w:val="center"/>
          </w:tcPr>
          <w:p w14:paraId="59BCAD3E" w14:textId="77777777" w:rsidR="009C0203" w:rsidRDefault="00BC1BB0">
            <w:pPr>
              <w:spacing w:line="380" w:lineRule="exact"/>
              <w:rPr>
                <w:rFonts w:eastAsia="仿宋"/>
                <w:color w:val="000000" w:themeColor="text1"/>
                <w:sz w:val="24"/>
              </w:rPr>
            </w:pPr>
            <w:r>
              <w:rPr>
                <w:rFonts w:eastAsia="仿宋"/>
                <w:color w:val="000000" w:themeColor="text1"/>
                <w:sz w:val="24"/>
              </w:rPr>
              <w:t>沈德潜，中华书局</w:t>
            </w:r>
          </w:p>
        </w:tc>
        <w:tc>
          <w:tcPr>
            <w:tcW w:w="599" w:type="pct"/>
            <w:vAlign w:val="center"/>
          </w:tcPr>
          <w:p w14:paraId="364F12CB"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65E7E25F" w14:textId="77777777">
        <w:tc>
          <w:tcPr>
            <w:tcW w:w="431" w:type="pct"/>
            <w:vAlign w:val="center"/>
          </w:tcPr>
          <w:p w14:paraId="56F4709F" w14:textId="77777777" w:rsidR="009C0203" w:rsidRDefault="00BC1BB0">
            <w:pPr>
              <w:spacing w:line="380" w:lineRule="exact"/>
              <w:jc w:val="center"/>
              <w:rPr>
                <w:rFonts w:eastAsia="仿宋"/>
                <w:color w:val="000000" w:themeColor="text1"/>
                <w:sz w:val="24"/>
              </w:rPr>
            </w:pPr>
            <w:r>
              <w:rPr>
                <w:rFonts w:eastAsia="仿宋"/>
                <w:color w:val="000000" w:themeColor="text1"/>
                <w:sz w:val="24"/>
              </w:rPr>
              <w:t>56</w:t>
            </w:r>
          </w:p>
        </w:tc>
        <w:tc>
          <w:tcPr>
            <w:tcW w:w="1423" w:type="pct"/>
            <w:vAlign w:val="center"/>
          </w:tcPr>
          <w:p w14:paraId="7A917068" w14:textId="77777777" w:rsidR="009C0203" w:rsidRDefault="00BC1BB0">
            <w:pPr>
              <w:spacing w:line="380" w:lineRule="exact"/>
              <w:rPr>
                <w:rFonts w:eastAsia="仿宋"/>
                <w:color w:val="000000" w:themeColor="text1"/>
                <w:sz w:val="24"/>
              </w:rPr>
            </w:pPr>
            <w:r>
              <w:rPr>
                <w:rFonts w:eastAsia="仿宋"/>
                <w:color w:val="000000" w:themeColor="text1"/>
                <w:sz w:val="24"/>
              </w:rPr>
              <w:t>魏武帝魏文帝诗注</w:t>
            </w:r>
          </w:p>
        </w:tc>
        <w:tc>
          <w:tcPr>
            <w:tcW w:w="2546" w:type="pct"/>
            <w:vAlign w:val="center"/>
          </w:tcPr>
          <w:p w14:paraId="38922E28" w14:textId="77777777" w:rsidR="009C0203" w:rsidRDefault="00BC1BB0">
            <w:pPr>
              <w:spacing w:line="380" w:lineRule="exact"/>
              <w:rPr>
                <w:rFonts w:eastAsia="仿宋"/>
                <w:color w:val="000000" w:themeColor="text1"/>
                <w:sz w:val="24"/>
              </w:rPr>
            </w:pPr>
            <w:r>
              <w:rPr>
                <w:rFonts w:eastAsia="仿宋"/>
                <w:color w:val="000000" w:themeColor="text1"/>
                <w:sz w:val="24"/>
              </w:rPr>
              <w:t>黄节，人民文学出版社</w:t>
            </w:r>
          </w:p>
        </w:tc>
        <w:tc>
          <w:tcPr>
            <w:tcW w:w="599" w:type="pct"/>
            <w:vAlign w:val="center"/>
          </w:tcPr>
          <w:p w14:paraId="5B018F6B"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3924A1B0" w14:textId="77777777">
        <w:tc>
          <w:tcPr>
            <w:tcW w:w="431" w:type="pct"/>
            <w:vAlign w:val="center"/>
          </w:tcPr>
          <w:p w14:paraId="0BE442F0" w14:textId="77777777" w:rsidR="009C0203" w:rsidRDefault="00BC1BB0">
            <w:pPr>
              <w:spacing w:line="380" w:lineRule="exact"/>
              <w:jc w:val="center"/>
              <w:rPr>
                <w:rFonts w:eastAsia="仿宋"/>
                <w:color w:val="000000" w:themeColor="text1"/>
                <w:sz w:val="24"/>
              </w:rPr>
            </w:pPr>
            <w:r>
              <w:rPr>
                <w:rFonts w:eastAsia="仿宋"/>
                <w:color w:val="000000" w:themeColor="text1"/>
                <w:sz w:val="24"/>
              </w:rPr>
              <w:t>57</w:t>
            </w:r>
          </w:p>
        </w:tc>
        <w:tc>
          <w:tcPr>
            <w:tcW w:w="1423" w:type="pct"/>
            <w:vAlign w:val="center"/>
          </w:tcPr>
          <w:p w14:paraId="4EE89E4B" w14:textId="77777777" w:rsidR="009C0203" w:rsidRDefault="00BC1BB0">
            <w:pPr>
              <w:spacing w:line="380" w:lineRule="exact"/>
              <w:rPr>
                <w:rFonts w:eastAsia="仿宋"/>
                <w:color w:val="000000" w:themeColor="text1"/>
                <w:sz w:val="24"/>
              </w:rPr>
            </w:pPr>
            <w:r>
              <w:rPr>
                <w:rFonts w:eastAsia="仿宋"/>
                <w:color w:val="000000" w:themeColor="text1"/>
                <w:sz w:val="24"/>
              </w:rPr>
              <w:t>建安七子集校注</w:t>
            </w:r>
          </w:p>
        </w:tc>
        <w:tc>
          <w:tcPr>
            <w:tcW w:w="2546" w:type="pct"/>
            <w:vAlign w:val="center"/>
          </w:tcPr>
          <w:p w14:paraId="4D0D8A6C" w14:textId="77777777" w:rsidR="009C0203" w:rsidRDefault="00BC1BB0">
            <w:pPr>
              <w:spacing w:line="380" w:lineRule="exact"/>
              <w:rPr>
                <w:rFonts w:eastAsia="仿宋"/>
                <w:color w:val="000000" w:themeColor="text1"/>
                <w:sz w:val="24"/>
              </w:rPr>
            </w:pPr>
            <w:r>
              <w:rPr>
                <w:rFonts w:eastAsia="仿宋"/>
                <w:color w:val="000000" w:themeColor="text1"/>
                <w:sz w:val="24"/>
              </w:rPr>
              <w:t>吴云，天津古籍出版社</w:t>
            </w:r>
          </w:p>
        </w:tc>
        <w:tc>
          <w:tcPr>
            <w:tcW w:w="599" w:type="pct"/>
            <w:vAlign w:val="center"/>
          </w:tcPr>
          <w:p w14:paraId="1B842FA6"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178B7687" w14:textId="77777777">
        <w:tc>
          <w:tcPr>
            <w:tcW w:w="431" w:type="pct"/>
            <w:vAlign w:val="center"/>
          </w:tcPr>
          <w:p w14:paraId="4D5BA11F" w14:textId="77777777" w:rsidR="009C0203" w:rsidRDefault="00BC1BB0">
            <w:pPr>
              <w:spacing w:line="380" w:lineRule="exact"/>
              <w:jc w:val="center"/>
              <w:rPr>
                <w:rFonts w:eastAsia="仿宋"/>
                <w:color w:val="000000" w:themeColor="text1"/>
                <w:sz w:val="24"/>
              </w:rPr>
            </w:pPr>
            <w:r>
              <w:rPr>
                <w:rFonts w:eastAsia="仿宋"/>
                <w:color w:val="000000" w:themeColor="text1"/>
                <w:sz w:val="24"/>
              </w:rPr>
              <w:t>58</w:t>
            </w:r>
          </w:p>
        </w:tc>
        <w:tc>
          <w:tcPr>
            <w:tcW w:w="1423" w:type="pct"/>
            <w:vAlign w:val="center"/>
          </w:tcPr>
          <w:p w14:paraId="4F410757" w14:textId="77777777" w:rsidR="009C0203" w:rsidRDefault="00BC1BB0">
            <w:pPr>
              <w:spacing w:line="380" w:lineRule="exact"/>
              <w:rPr>
                <w:rFonts w:eastAsia="仿宋"/>
                <w:color w:val="000000" w:themeColor="text1"/>
                <w:sz w:val="24"/>
              </w:rPr>
            </w:pPr>
            <w:r>
              <w:rPr>
                <w:rFonts w:eastAsia="仿宋"/>
                <w:color w:val="000000" w:themeColor="text1"/>
                <w:sz w:val="24"/>
              </w:rPr>
              <w:t>陶渊明集</w:t>
            </w:r>
          </w:p>
        </w:tc>
        <w:tc>
          <w:tcPr>
            <w:tcW w:w="2546" w:type="pct"/>
            <w:vAlign w:val="center"/>
          </w:tcPr>
          <w:p w14:paraId="0CC36FB9" w14:textId="77777777" w:rsidR="009C0203" w:rsidRDefault="00BC1BB0">
            <w:pPr>
              <w:spacing w:line="380" w:lineRule="exact"/>
              <w:rPr>
                <w:rFonts w:eastAsia="仿宋"/>
                <w:color w:val="000000" w:themeColor="text1"/>
                <w:sz w:val="24"/>
              </w:rPr>
            </w:pPr>
            <w:r>
              <w:rPr>
                <w:rFonts w:eastAsia="仿宋"/>
                <w:color w:val="000000" w:themeColor="text1"/>
                <w:sz w:val="24"/>
              </w:rPr>
              <w:t>王瑶，人民文学出版社</w:t>
            </w:r>
          </w:p>
        </w:tc>
        <w:tc>
          <w:tcPr>
            <w:tcW w:w="599" w:type="pct"/>
            <w:vAlign w:val="center"/>
          </w:tcPr>
          <w:p w14:paraId="40A1BAE3"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2C17E674" w14:textId="77777777">
        <w:tc>
          <w:tcPr>
            <w:tcW w:w="431" w:type="pct"/>
            <w:vAlign w:val="center"/>
          </w:tcPr>
          <w:p w14:paraId="5C4EC746" w14:textId="77777777" w:rsidR="009C0203" w:rsidRDefault="00BC1BB0">
            <w:pPr>
              <w:spacing w:line="380" w:lineRule="exact"/>
              <w:jc w:val="center"/>
              <w:rPr>
                <w:rFonts w:eastAsia="仿宋"/>
                <w:color w:val="000000" w:themeColor="text1"/>
                <w:sz w:val="24"/>
              </w:rPr>
            </w:pPr>
            <w:r>
              <w:rPr>
                <w:rFonts w:eastAsia="仿宋"/>
                <w:color w:val="000000" w:themeColor="text1"/>
                <w:sz w:val="24"/>
              </w:rPr>
              <w:t>59</w:t>
            </w:r>
          </w:p>
        </w:tc>
        <w:tc>
          <w:tcPr>
            <w:tcW w:w="1423" w:type="pct"/>
            <w:vAlign w:val="center"/>
          </w:tcPr>
          <w:p w14:paraId="553FA50A" w14:textId="77777777" w:rsidR="009C0203" w:rsidRDefault="00BC1BB0">
            <w:pPr>
              <w:spacing w:line="380" w:lineRule="exact"/>
              <w:rPr>
                <w:rFonts w:eastAsia="仿宋"/>
                <w:color w:val="000000" w:themeColor="text1"/>
                <w:sz w:val="24"/>
              </w:rPr>
            </w:pPr>
            <w:r>
              <w:rPr>
                <w:rFonts w:eastAsia="仿宋"/>
                <w:color w:val="000000" w:themeColor="text1"/>
                <w:sz w:val="24"/>
              </w:rPr>
              <w:t>谢灵运集校注</w:t>
            </w:r>
          </w:p>
        </w:tc>
        <w:tc>
          <w:tcPr>
            <w:tcW w:w="2546" w:type="pct"/>
            <w:vAlign w:val="center"/>
          </w:tcPr>
          <w:p w14:paraId="05AB5DF5" w14:textId="77777777" w:rsidR="009C0203" w:rsidRDefault="00BC1BB0">
            <w:pPr>
              <w:spacing w:line="380" w:lineRule="exact"/>
              <w:rPr>
                <w:rFonts w:eastAsia="仿宋"/>
                <w:color w:val="000000" w:themeColor="text1"/>
                <w:sz w:val="24"/>
              </w:rPr>
            </w:pPr>
            <w:r>
              <w:rPr>
                <w:rFonts w:eastAsia="仿宋"/>
                <w:color w:val="000000" w:themeColor="text1"/>
                <w:sz w:val="24"/>
              </w:rPr>
              <w:t>顾绍柏，中州古籍出版社</w:t>
            </w:r>
          </w:p>
        </w:tc>
        <w:tc>
          <w:tcPr>
            <w:tcW w:w="599" w:type="pct"/>
            <w:vAlign w:val="center"/>
          </w:tcPr>
          <w:p w14:paraId="1A403402"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06644058" w14:textId="77777777">
        <w:tc>
          <w:tcPr>
            <w:tcW w:w="431" w:type="pct"/>
            <w:vAlign w:val="center"/>
          </w:tcPr>
          <w:p w14:paraId="2BF0ACAF" w14:textId="77777777" w:rsidR="009C0203" w:rsidRDefault="00BC1BB0">
            <w:pPr>
              <w:spacing w:line="380" w:lineRule="exact"/>
              <w:jc w:val="center"/>
              <w:rPr>
                <w:rFonts w:eastAsia="仿宋"/>
                <w:color w:val="000000" w:themeColor="text1"/>
                <w:sz w:val="24"/>
              </w:rPr>
            </w:pPr>
            <w:r>
              <w:rPr>
                <w:rFonts w:eastAsia="仿宋"/>
                <w:color w:val="000000" w:themeColor="text1"/>
                <w:sz w:val="24"/>
              </w:rPr>
              <w:t>60</w:t>
            </w:r>
          </w:p>
        </w:tc>
        <w:tc>
          <w:tcPr>
            <w:tcW w:w="1423" w:type="pct"/>
            <w:vAlign w:val="center"/>
          </w:tcPr>
          <w:p w14:paraId="4B1D866C" w14:textId="77777777" w:rsidR="009C0203" w:rsidRDefault="00BC1BB0">
            <w:pPr>
              <w:spacing w:line="380" w:lineRule="exact"/>
              <w:rPr>
                <w:rFonts w:eastAsia="仿宋"/>
                <w:color w:val="000000" w:themeColor="text1"/>
                <w:sz w:val="24"/>
              </w:rPr>
            </w:pPr>
            <w:r>
              <w:rPr>
                <w:rFonts w:eastAsia="仿宋"/>
                <w:color w:val="000000" w:themeColor="text1"/>
                <w:sz w:val="24"/>
              </w:rPr>
              <w:t>鲍参军集注</w:t>
            </w:r>
          </w:p>
        </w:tc>
        <w:tc>
          <w:tcPr>
            <w:tcW w:w="2546" w:type="pct"/>
            <w:vAlign w:val="center"/>
          </w:tcPr>
          <w:p w14:paraId="46BAB6B3" w14:textId="77777777" w:rsidR="009C0203" w:rsidRDefault="00BC1BB0">
            <w:pPr>
              <w:spacing w:line="380" w:lineRule="exact"/>
              <w:rPr>
                <w:rFonts w:eastAsia="仿宋"/>
                <w:color w:val="000000" w:themeColor="text1"/>
                <w:sz w:val="24"/>
              </w:rPr>
            </w:pPr>
            <w:r>
              <w:rPr>
                <w:rFonts w:eastAsia="仿宋"/>
                <w:color w:val="000000" w:themeColor="text1"/>
                <w:sz w:val="24"/>
              </w:rPr>
              <w:t>钱仲联增补、集说、校，上海古籍出版社</w:t>
            </w:r>
          </w:p>
        </w:tc>
        <w:tc>
          <w:tcPr>
            <w:tcW w:w="599" w:type="pct"/>
            <w:vAlign w:val="center"/>
          </w:tcPr>
          <w:p w14:paraId="03FFC63A"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62F1AE59" w14:textId="77777777">
        <w:tc>
          <w:tcPr>
            <w:tcW w:w="431" w:type="pct"/>
            <w:vAlign w:val="center"/>
          </w:tcPr>
          <w:p w14:paraId="4F0515F5" w14:textId="77777777" w:rsidR="009C0203" w:rsidRDefault="00BC1BB0">
            <w:pPr>
              <w:spacing w:line="380" w:lineRule="exact"/>
              <w:jc w:val="center"/>
              <w:rPr>
                <w:rFonts w:eastAsia="仿宋"/>
                <w:color w:val="000000" w:themeColor="text1"/>
                <w:sz w:val="24"/>
              </w:rPr>
            </w:pPr>
            <w:r>
              <w:rPr>
                <w:rFonts w:eastAsia="仿宋"/>
                <w:color w:val="000000" w:themeColor="text1"/>
                <w:sz w:val="24"/>
              </w:rPr>
              <w:t>61</w:t>
            </w:r>
          </w:p>
        </w:tc>
        <w:tc>
          <w:tcPr>
            <w:tcW w:w="1423" w:type="pct"/>
            <w:vAlign w:val="center"/>
          </w:tcPr>
          <w:p w14:paraId="1128355E" w14:textId="77777777" w:rsidR="009C0203" w:rsidRDefault="00BC1BB0">
            <w:pPr>
              <w:spacing w:line="380" w:lineRule="exact"/>
              <w:rPr>
                <w:rFonts w:eastAsia="仿宋"/>
                <w:color w:val="000000" w:themeColor="text1"/>
                <w:sz w:val="24"/>
              </w:rPr>
            </w:pPr>
            <w:r>
              <w:rPr>
                <w:rFonts w:eastAsia="仿宋"/>
                <w:color w:val="000000" w:themeColor="text1"/>
                <w:sz w:val="24"/>
              </w:rPr>
              <w:t>谢宣城集校注</w:t>
            </w:r>
          </w:p>
        </w:tc>
        <w:tc>
          <w:tcPr>
            <w:tcW w:w="2546" w:type="pct"/>
            <w:vAlign w:val="center"/>
          </w:tcPr>
          <w:p w14:paraId="4E941710" w14:textId="77777777" w:rsidR="009C0203" w:rsidRDefault="00BC1BB0">
            <w:pPr>
              <w:spacing w:line="380" w:lineRule="exact"/>
              <w:rPr>
                <w:rFonts w:eastAsia="仿宋"/>
                <w:color w:val="000000" w:themeColor="text1"/>
                <w:sz w:val="24"/>
              </w:rPr>
            </w:pPr>
            <w:r>
              <w:rPr>
                <w:rFonts w:eastAsia="仿宋"/>
                <w:color w:val="000000" w:themeColor="text1"/>
                <w:sz w:val="24"/>
              </w:rPr>
              <w:t>曹融南，上海古籍出版社</w:t>
            </w:r>
          </w:p>
        </w:tc>
        <w:tc>
          <w:tcPr>
            <w:tcW w:w="599" w:type="pct"/>
            <w:vAlign w:val="center"/>
          </w:tcPr>
          <w:p w14:paraId="22459855"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05CCF7A9" w14:textId="77777777">
        <w:tc>
          <w:tcPr>
            <w:tcW w:w="431" w:type="pct"/>
            <w:vAlign w:val="center"/>
          </w:tcPr>
          <w:p w14:paraId="6CBA7262" w14:textId="77777777" w:rsidR="009C0203" w:rsidRDefault="00BC1BB0">
            <w:pPr>
              <w:spacing w:line="380" w:lineRule="exact"/>
              <w:jc w:val="center"/>
              <w:rPr>
                <w:rFonts w:eastAsia="仿宋"/>
                <w:color w:val="000000" w:themeColor="text1"/>
                <w:sz w:val="24"/>
              </w:rPr>
            </w:pPr>
            <w:r>
              <w:rPr>
                <w:rFonts w:eastAsia="仿宋"/>
                <w:color w:val="000000" w:themeColor="text1"/>
                <w:sz w:val="24"/>
              </w:rPr>
              <w:t>62</w:t>
            </w:r>
          </w:p>
        </w:tc>
        <w:tc>
          <w:tcPr>
            <w:tcW w:w="1423" w:type="pct"/>
            <w:vAlign w:val="center"/>
          </w:tcPr>
          <w:p w14:paraId="47C30293" w14:textId="77777777" w:rsidR="009C0203" w:rsidRDefault="00BC1BB0">
            <w:pPr>
              <w:spacing w:line="380" w:lineRule="exact"/>
              <w:rPr>
                <w:rFonts w:eastAsia="仿宋"/>
                <w:color w:val="000000" w:themeColor="text1"/>
                <w:sz w:val="24"/>
              </w:rPr>
            </w:pPr>
            <w:r>
              <w:rPr>
                <w:rFonts w:eastAsia="仿宋"/>
                <w:color w:val="000000" w:themeColor="text1"/>
                <w:sz w:val="24"/>
              </w:rPr>
              <w:t>水经注疏</w:t>
            </w:r>
          </w:p>
        </w:tc>
        <w:tc>
          <w:tcPr>
            <w:tcW w:w="2546" w:type="pct"/>
            <w:vAlign w:val="center"/>
          </w:tcPr>
          <w:p w14:paraId="1F46ADAD" w14:textId="77777777" w:rsidR="009C0203" w:rsidRDefault="00BC1BB0">
            <w:pPr>
              <w:spacing w:line="380" w:lineRule="exact"/>
              <w:rPr>
                <w:rFonts w:eastAsia="仿宋"/>
                <w:color w:val="000000" w:themeColor="text1"/>
                <w:sz w:val="24"/>
              </w:rPr>
            </w:pPr>
            <w:r>
              <w:rPr>
                <w:rFonts w:eastAsia="仿宋"/>
                <w:color w:val="000000" w:themeColor="text1"/>
                <w:sz w:val="24"/>
              </w:rPr>
              <w:t>杨守敬，熊会贞，科学出版社</w:t>
            </w:r>
          </w:p>
        </w:tc>
        <w:tc>
          <w:tcPr>
            <w:tcW w:w="599" w:type="pct"/>
            <w:vAlign w:val="center"/>
          </w:tcPr>
          <w:p w14:paraId="75818B61"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69540DF1" w14:textId="77777777">
        <w:tc>
          <w:tcPr>
            <w:tcW w:w="431" w:type="pct"/>
            <w:vAlign w:val="center"/>
          </w:tcPr>
          <w:p w14:paraId="2345C5C5" w14:textId="77777777" w:rsidR="009C0203" w:rsidRDefault="00BC1BB0">
            <w:pPr>
              <w:spacing w:line="380" w:lineRule="exact"/>
              <w:jc w:val="center"/>
              <w:rPr>
                <w:rFonts w:eastAsia="仿宋"/>
                <w:color w:val="000000" w:themeColor="text1"/>
                <w:sz w:val="24"/>
              </w:rPr>
            </w:pPr>
            <w:r>
              <w:rPr>
                <w:rFonts w:eastAsia="仿宋"/>
                <w:color w:val="000000" w:themeColor="text1"/>
                <w:sz w:val="24"/>
              </w:rPr>
              <w:t>63</w:t>
            </w:r>
          </w:p>
        </w:tc>
        <w:tc>
          <w:tcPr>
            <w:tcW w:w="1423" w:type="pct"/>
            <w:vAlign w:val="center"/>
          </w:tcPr>
          <w:p w14:paraId="46C0D2F5" w14:textId="77777777" w:rsidR="009C0203" w:rsidRDefault="00BC1BB0">
            <w:pPr>
              <w:spacing w:line="380" w:lineRule="exact"/>
              <w:rPr>
                <w:rFonts w:eastAsia="仿宋"/>
                <w:color w:val="000000" w:themeColor="text1"/>
                <w:sz w:val="24"/>
              </w:rPr>
            </w:pPr>
            <w:r>
              <w:rPr>
                <w:rFonts w:eastAsia="仿宋"/>
                <w:color w:val="000000" w:themeColor="text1"/>
                <w:sz w:val="24"/>
              </w:rPr>
              <w:t>洛阳伽蓝记校注</w:t>
            </w:r>
          </w:p>
        </w:tc>
        <w:tc>
          <w:tcPr>
            <w:tcW w:w="2546" w:type="pct"/>
            <w:vAlign w:val="center"/>
          </w:tcPr>
          <w:p w14:paraId="6E69EA47" w14:textId="77777777" w:rsidR="009C0203" w:rsidRDefault="00BC1BB0">
            <w:pPr>
              <w:spacing w:line="380" w:lineRule="exact"/>
              <w:rPr>
                <w:rFonts w:eastAsia="仿宋"/>
                <w:color w:val="000000" w:themeColor="text1"/>
                <w:sz w:val="24"/>
              </w:rPr>
            </w:pPr>
            <w:r>
              <w:rPr>
                <w:rFonts w:eastAsia="仿宋"/>
                <w:color w:val="000000" w:themeColor="text1"/>
                <w:sz w:val="24"/>
              </w:rPr>
              <w:t>范祥雍，上海古籍出版社</w:t>
            </w:r>
          </w:p>
        </w:tc>
        <w:tc>
          <w:tcPr>
            <w:tcW w:w="599" w:type="pct"/>
            <w:vAlign w:val="center"/>
          </w:tcPr>
          <w:p w14:paraId="704D877F"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0465C6A8" w14:textId="77777777">
        <w:tc>
          <w:tcPr>
            <w:tcW w:w="431" w:type="pct"/>
            <w:vAlign w:val="center"/>
          </w:tcPr>
          <w:p w14:paraId="58A7CBAA" w14:textId="77777777" w:rsidR="009C0203" w:rsidRDefault="00BC1BB0">
            <w:pPr>
              <w:spacing w:line="380" w:lineRule="exact"/>
              <w:jc w:val="center"/>
              <w:rPr>
                <w:rFonts w:eastAsia="仿宋"/>
                <w:color w:val="000000" w:themeColor="text1"/>
                <w:sz w:val="24"/>
              </w:rPr>
            </w:pPr>
            <w:r>
              <w:rPr>
                <w:rFonts w:eastAsia="仿宋"/>
                <w:color w:val="000000" w:themeColor="text1"/>
                <w:sz w:val="24"/>
              </w:rPr>
              <w:t>64</w:t>
            </w:r>
          </w:p>
        </w:tc>
        <w:tc>
          <w:tcPr>
            <w:tcW w:w="1423" w:type="pct"/>
            <w:vAlign w:val="center"/>
          </w:tcPr>
          <w:p w14:paraId="383D0EED" w14:textId="77777777" w:rsidR="009C0203" w:rsidRDefault="00BC1BB0">
            <w:pPr>
              <w:spacing w:line="380" w:lineRule="exact"/>
              <w:rPr>
                <w:rFonts w:eastAsia="仿宋"/>
                <w:color w:val="000000" w:themeColor="text1"/>
                <w:sz w:val="24"/>
              </w:rPr>
            </w:pPr>
            <w:r>
              <w:rPr>
                <w:rFonts w:eastAsia="仿宋"/>
                <w:color w:val="000000" w:themeColor="text1"/>
                <w:sz w:val="24"/>
              </w:rPr>
              <w:t>太平广记</w:t>
            </w:r>
          </w:p>
        </w:tc>
        <w:tc>
          <w:tcPr>
            <w:tcW w:w="2546" w:type="pct"/>
            <w:vAlign w:val="center"/>
          </w:tcPr>
          <w:p w14:paraId="19726F98" w14:textId="77777777" w:rsidR="009C0203" w:rsidRDefault="00BC1BB0">
            <w:pPr>
              <w:spacing w:line="380" w:lineRule="exact"/>
              <w:rPr>
                <w:rFonts w:eastAsia="仿宋"/>
                <w:color w:val="000000" w:themeColor="text1"/>
                <w:sz w:val="24"/>
              </w:rPr>
            </w:pPr>
            <w:r>
              <w:rPr>
                <w:rFonts w:eastAsia="仿宋"/>
                <w:color w:val="000000" w:themeColor="text1"/>
                <w:sz w:val="24"/>
              </w:rPr>
              <w:t>李昉，中华书局</w:t>
            </w:r>
          </w:p>
        </w:tc>
        <w:tc>
          <w:tcPr>
            <w:tcW w:w="599" w:type="pct"/>
            <w:vAlign w:val="center"/>
          </w:tcPr>
          <w:p w14:paraId="562FD75C"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288D928E" w14:textId="77777777">
        <w:tc>
          <w:tcPr>
            <w:tcW w:w="431" w:type="pct"/>
            <w:vAlign w:val="center"/>
          </w:tcPr>
          <w:p w14:paraId="4F82D387" w14:textId="77777777" w:rsidR="009C0203" w:rsidRDefault="00BC1BB0">
            <w:pPr>
              <w:spacing w:line="380" w:lineRule="exact"/>
              <w:jc w:val="center"/>
              <w:rPr>
                <w:rFonts w:eastAsia="仿宋"/>
                <w:color w:val="000000" w:themeColor="text1"/>
                <w:sz w:val="24"/>
              </w:rPr>
            </w:pPr>
            <w:r>
              <w:rPr>
                <w:rFonts w:eastAsia="仿宋"/>
                <w:color w:val="000000" w:themeColor="text1"/>
                <w:sz w:val="24"/>
              </w:rPr>
              <w:t>65</w:t>
            </w:r>
          </w:p>
        </w:tc>
        <w:tc>
          <w:tcPr>
            <w:tcW w:w="1423" w:type="pct"/>
            <w:vAlign w:val="center"/>
          </w:tcPr>
          <w:p w14:paraId="68F9BA3B" w14:textId="77777777" w:rsidR="009C0203" w:rsidRDefault="00BC1BB0">
            <w:pPr>
              <w:spacing w:line="380" w:lineRule="exact"/>
              <w:rPr>
                <w:rFonts w:eastAsia="仿宋"/>
                <w:color w:val="000000" w:themeColor="text1"/>
                <w:sz w:val="24"/>
              </w:rPr>
            </w:pPr>
            <w:r>
              <w:rPr>
                <w:rFonts w:eastAsia="仿宋"/>
                <w:color w:val="000000" w:themeColor="text1"/>
                <w:sz w:val="24"/>
              </w:rPr>
              <w:t>世说新语笺疏</w:t>
            </w:r>
          </w:p>
        </w:tc>
        <w:tc>
          <w:tcPr>
            <w:tcW w:w="2546" w:type="pct"/>
            <w:vAlign w:val="center"/>
          </w:tcPr>
          <w:p w14:paraId="4F6A619E" w14:textId="77777777" w:rsidR="009C0203" w:rsidRDefault="00BC1BB0">
            <w:pPr>
              <w:spacing w:line="380" w:lineRule="exact"/>
              <w:rPr>
                <w:rFonts w:eastAsia="仿宋"/>
                <w:color w:val="000000" w:themeColor="text1"/>
                <w:sz w:val="24"/>
              </w:rPr>
            </w:pPr>
            <w:r>
              <w:rPr>
                <w:rFonts w:eastAsia="仿宋"/>
                <w:color w:val="000000" w:themeColor="text1"/>
                <w:sz w:val="24"/>
              </w:rPr>
              <w:t>余嘉锡，中华书局</w:t>
            </w:r>
          </w:p>
        </w:tc>
        <w:tc>
          <w:tcPr>
            <w:tcW w:w="599" w:type="pct"/>
            <w:vAlign w:val="center"/>
          </w:tcPr>
          <w:p w14:paraId="3F2FD1BA"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4136DE28" w14:textId="77777777">
        <w:tc>
          <w:tcPr>
            <w:tcW w:w="431" w:type="pct"/>
            <w:vAlign w:val="center"/>
          </w:tcPr>
          <w:p w14:paraId="5A3C1E16" w14:textId="77777777" w:rsidR="009C0203" w:rsidRDefault="00BC1BB0">
            <w:pPr>
              <w:spacing w:line="380" w:lineRule="exact"/>
              <w:jc w:val="center"/>
              <w:rPr>
                <w:rFonts w:eastAsia="仿宋"/>
                <w:color w:val="000000" w:themeColor="text1"/>
                <w:sz w:val="24"/>
              </w:rPr>
            </w:pPr>
            <w:r>
              <w:rPr>
                <w:rFonts w:eastAsia="仿宋"/>
                <w:color w:val="000000" w:themeColor="text1"/>
                <w:sz w:val="24"/>
              </w:rPr>
              <w:t>66</w:t>
            </w:r>
          </w:p>
        </w:tc>
        <w:tc>
          <w:tcPr>
            <w:tcW w:w="1423" w:type="pct"/>
            <w:vAlign w:val="center"/>
          </w:tcPr>
          <w:p w14:paraId="4F5B1D4A" w14:textId="77777777" w:rsidR="009C0203" w:rsidRDefault="00BC1BB0">
            <w:pPr>
              <w:spacing w:line="380" w:lineRule="exact"/>
              <w:rPr>
                <w:rFonts w:eastAsia="仿宋"/>
                <w:color w:val="000000" w:themeColor="text1"/>
                <w:sz w:val="24"/>
              </w:rPr>
            </w:pPr>
            <w:r>
              <w:rPr>
                <w:rFonts w:eastAsia="仿宋"/>
                <w:color w:val="000000" w:themeColor="text1"/>
                <w:sz w:val="24"/>
              </w:rPr>
              <w:t>陈子昂集</w:t>
            </w:r>
          </w:p>
        </w:tc>
        <w:tc>
          <w:tcPr>
            <w:tcW w:w="2546" w:type="pct"/>
            <w:vAlign w:val="center"/>
          </w:tcPr>
          <w:p w14:paraId="757F7DEA" w14:textId="77777777" w:rsidR="009C0203" w:rsidRDefault="00BC1BB0">
            <w:pPr>
              <w:spacing w:line="380" w:lineRule="exact"/>
              <w:rPr>
                <w:rFonts w:eastAsia="仿宋"/>
                <w:color w:val="000000" w:themeColor="text1"/>
                <w:sz w:val="24"/>
              </w:rPr>
            </w:pPr>
            <w:r>
              <w:rPr>
                <w:rFonts w:eastAsia="仿宋"/>
                <w:color w:val="000000" w:themeColor="text1"/>
                <w:sz w:val="24"/>
              </w:rPr>
              <w:t>中华书局</w:t>
            </w:r>
          </w:p>
        </w:tc>
        <w:tc>
          <w:tcPr>
            <w:tcW w:w="599" w:type="pct"/>
            <w:vAlign w:val="center"/>
          </w:tcPr>
          <w:p w14:paraId="370E78A3"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3BF603FB" w14:textId="77777777">
        <w:tc>
          <w:tcPr>
            <w:tcW w:w="431" w:type="pct"/>
            <w:tcBorders>
              <w:bottom w:val="single" w:sz="4" w:space="0" w:color="auto"/>
            </w:tcBorders>
            <w:vAlign w:val="center"/>
          </w:tcPr>
          <w:p w14:paraId="70F56F4F" w14:textId="77777777" w:rsidR="009C0203" w:rsidRDefault="00BC1BB0">
            <w:pPr>
              <w:spacing w:line="380" w:lineRule="exact"/>
              <w:jc w:val="center"/>
              <w:rPr>
                <w:rFonts w:eastAsia="仿宋"/>
                <w:color w:val="000000" w:themeColor="text1"/>
                <w:sz w:val="24"/>
              </w:rPr>
            </w:pPr>
            <w:r>
              <w:rPr>
                <w:rFonts w:eastAsia="仿宋"/>
                <w:color w:val="000000" w:themeColor="text1"/>
                <w:sz w:val="24"/>
              </w:rPr>
              <w:lastRenderedPageBreak/>
              <w:t>67</w:t>
            </w:r>
          </w:p>
        </w:tc>
        <w:tc>
          <w:tcPr>
            <w:tcW w:w="1423" w:type="pct"/>
            <w:tcBorders>
              <w:bottom w:val="single" w:sz="4" w:space="0" w:color="auto"/>
            </w:tcBorders>
            <w:vAlign w:val="center"/>
          </w:tcPr>
          <w:p w14:paraId="12BC0E2E" w14:textId="77777777" w:rsidR="009C0203" w:rsidRDefault="00BC1BB0">
            <w:pPr>
              <w:spacing w:line="380" w:lineRule="exact"/>
              <w:rPr>
                <w:rFonts w:eastAsia="仿宋"/>
                <w:color w:val="000000" w:themeColor="text1"/>
                <w:sz w:val="24"/>
              </w:rPr>
            </w:pPr>
            <w:r>
              <w:rPr>
                <w:rFonts w:eastAsia="仿宋"/>
                <w:color w:val="000000" w:themeColor="text1"/>
                <w:sz w:val="24"/>
              </w:rPr>
              <w:t>孟浩然集</w:t>
            </w:r>
          </w:p>
        </w:tc>
        <w:tc>
          <w:tcPr>
            <w:tcW w:w="2546" w:type="pct"/>
            <w:tcBorders>
              <w:bottom w:val="single" w:sz="4" w:space="0" w:color="auto"/>
            </w:tcBorders>
            <w:vAlign w:val="center"/>
          </w:tcPr>
          <w:p w14:paraId="5378C484" w14:textId="77777777" w:rsidR="009C0203" w:rsidRDefault="00BC1BB0">
            <w:pPr>
              <w:spacing w:line="380" w:lineRule="exact"/>
              <w:rPr>
                <w:rFonts w:eastAsia="仿宋"/>
                <w:color w:val="000000" w:themeColor="text1"/>
                <w:sz w:val="24"/>
              </w:rPr>
            </w:pPr>
            <w:r>
              <w:rPr>
                <w:rFonts w:eastAsia="仿宋"/>
                <w:color w:val="000000" w:themeColor="text1"/>
                <w:sz w:val="24"/>
              </w:rPr>
              <w:t>四部备要本</w:t>
            </w:r>
          </w:p>
        </w:tc>
        <w:tc>
          <w:tcPr>
            <w:tcW w:w="599" w:type="pct"/>
            <w:tcBorders>
              <w:bottom w:val="single" w:sz="4" w:space="0" w:color="auto"/>
            </w:tcBorders>
            <w:vAlign w:val="center"/>
          </w:tcPr>
          <w:p w14:paraId="5B17D292"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18D6926E" w14:textId="77777777">
        <w:tc>
          <w:tcPr>
            <w:tcW w:w="431" w:type="pct"/>
            <w:tcBorders>
              <w:top w:val="single" w:sz="4" w:space="0" w:color="auto"/>
            </w:tcBorders>
            <w:vAlign w:val="center"/>
          </w:tcPr>
          <w:p w14:paraId="68037EF6" w14:textId="77777777" w:rsidR="009C0203" w:rsidRDefault="00BC1BB0">
            <w:pPr>
              <w:spacing w:line="380" w:lineRule="exact"/>
              <w:jc w:val="center"/>
              <w:rPr>
                <w:rFonts w:eastAsia="仿宋"/>
                <w:color w:val="000000" w:themeColor="text1"/>
                <w:sz w:val="24"/>
              </w:rPr>
            </w:pPr>
            <w:r>
              <w:rPr>
                <w:rFonts w:eastAsia="仿宋"/>
                <w:color w:val="000000" w:themeColor="text1"/>
                <w:sz w:val="24"/>
              </w:rPr>
              <w:t>68</w:t>
            </w:r>
          </w:p>
        </w:tc>
        <w:tc>
          <w:tcPr>
            <w:tcW w:w="1423" w:type="pct"/>
            <w:tcBorders>
              <w:top w:val="single" w:sz="4" w:space="0" w:color="auto"/>
            </w:tcBorders>
            <w:vAlign w:val="center"/>
          </w:tcPr>
          <w:p w14:paraId="692A87D8" w14:textId="77777777" w:rsidR="009C0203" w:rsidRDefault="00BC1BB0">
            <w:pPr>
              <w:spacing w:line="380" w:lineRule="exact"/>
              <w:rPr>
                <w:rFonts w:eastAsia="仿宋"/>
                <w:color w:val="000000" w:themeColor="text1"/>
                <w:sz w:val="24"/>
              </w:rPr>
            </w:pPr>
            <w:r>
              <w:rPr>
                <w:rFonts w:eastAsia="仿宋"/>
                <w:color w:val="000000" w:themeColor="text1"/>
                <w:sz w:val="24"/>
              </w:rPr>
              <w:t>王右丞集笺注</w:t>
            </w:r>
          </w:p>
        </w:tc>
        <w:tc>
          <w:tcPr>
            <w:tcW w:w="2546" w:type="pct"/>
            <w:tcBorders>
              <w:top w:val="single" w:sz="4" w:space="0" w:color="auto"/>
            </w:tcBorders>
            <w:vAlign w:val="center"/>
          </w:tcPr>
          <w:p w14:paraId="1FAA5990" w14:textId="77777777" w:rsidR="009C0203" w:rsidRDefault="00BC1BB0">
            <w:pPr>
              <w:spacing w:line="380" w:lineRule="exact"/>
              <w:rPr>
                <w:rFonts w:eastAsia="仿宋"/>
                <w:color w:val="000000" w:themeColor="text1"/>
                <w:sz w:val="24"/>
              </w:rPr>
            </w:pPr>
            <w:r>
              <w:rPr>
                <w:rFonts w:eastAsia="仿宋"/>
                <w:color w:val="000000" w:themeColor="text1"/>
                <w:sz w:val="24"/>
              </w:rPr>
              <w:t>赵殿成，上海古籍出版社</w:t>
            </w:r>
          </w:p>
        </w:tc>
        <w:tc>
          <w:tcPr>
            <w:tcW w:w="599" w:type="pct"/>
            <w:tcBorders>
              <w:top w:val="single" w:sz="4" w:space="0" w:color="auto"/>
            </w:tcBorders>
            <w:vAlign w:val="center"/>
          </w:tcPr>
          <w:p w14:paraId="653AB8F6"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615CB20C" w14:textId="77777777">
        <w:tc>
          <w:tcPr>
            <w:tcW w:w="431" w:type="pct"/>
            <w:tcBorders>
              <w:bottom w:val="single" w:sz="4" w:space="0" w:color="auto"/>
            </w:tcBorders>
            <w:vAlign w:val="center"/>
          </w:tcPr>
          <w:p w14:paraId="7ABC505D" w14:textId="77777777" w:rsidR="009C0203" w:rsidRDefault="00BC1BB0">
            <w:pPr>
              <w:spacing w:line="380" w:lineRule="exact"/>
              <w:jc w:val="center"/>
              <w:rPr>
                <w:rFonts w:eastAsia="仿宋"/>
                <w:color w:val="000000" w:themeColor="text1"/>
                <w:sz w:val="24"/>
              </w:rPr>
            </w:pPr>
            <w:r>
              <w:rPr>
                <w:rFonts w:eastAsia="仿宋"/>
                <w:color w:val="000000" w:themeColor="text1"/>
                <w:sz w:val="24"/>
              </w:rPr>
              <w:t>69</w:t>
            </w:r>
          </w:p>
        </w:tc>
        <w:tc>
          <w:tcPr>
            <w:tcW w:w="1423" w:type="pct"/>
            <w:tcBorders>
              <w:bottom w:val="single" w:sz="4" w:space="0" w:color="auto"/>
            </w:tcBorders>
            <w:vAlign w:val="center"/>
          </w:tcPr>
          <w:p w14:paraId="2563E7CA" w14:textId="77777777" w:rsidR="009C0203" w:rsidRDefault="00BC1BB0">
            <w:pPr>
              <w:spacing w:line="380" w:lineRule="exact"/>
              <w:rPr>
                <w:rFonts w:eastAsia="仿宋"/>
                <w:color w:val="000000" w:themeColor="text1"/>
                <w:sz w:val="24"/>
              </w:rPr>
            </w:pPr>
            <w:r>
              <w:rPr>
                <w:rFonts w:eastAsia="仿宋"/>
                <w:color w:val="000000" w:themeColor="text1"/>
                <w:sz w:val="24"/>
              </w:rPr>
              <w:t>李白集校注</w:t>
            </w:r>
          </w:p>
        </w:tc>
        <w:tc>
          <w:tcPr>
            <w:tcW w:w="2546" w:type="pct"/>
            <w:tcBorders>
              <w:bottom w:val="single" w:sz="4" w:space="0" w:color="auto"/>
            </w:tcBorders>
            <w:vAlign w:val="center"/>
          </w:tcPr>
          <w:p w14:paraId="04BFE85C" w14:textId="77777777" w:rsidR="009C0203" w:rsidRDefault="00BC1BB0">
            <w:pPr>
              <w:spacing w:line="380" w:lineRule="exact"/>
              <w:rPr>
                <w:rFonts w:eastAsia="仿宋"/>
                <w:color w:val="000000" w:themeColor="text1"/>
                <w:sz w:val="24"/>
              </w:rPr>
            </w:pPr>
            <w:r>
              <w:rPr>
                <w:rFonts w:eastAsia="仿宋"/>
                <w:color w:val="000000" w:themeColor="text1"/>
                <w:sz w:val="24"/>
              </w:rPr>
              <w:t>瞿蜕园，朱金城，上海古籍出版社</w:t>
            </w:r>
          </w:p>
        </w:tc>
        <w:tc>
          <w:tcPr>
            <w:tcW w:w="599" w:type="pct"/>
            <w:tcBorders>
              <w:bottom w:val="single" w:sz="4" w:space="0" w:color="auto"/>
            </w:tcBorders>
            <w:vAlign w:val="center"/>
          </w:tcPr>
          <w:p w14:paraId="5141B8D5"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36AB49D7" w14:textId="77777777">
        <w:tc>
          <w:tcPr>
            <w:tcW w:w="431" w:type="pct"/>
            <w:tcBorders>
              <w:top w:val="single" w:sz="4" w:space="0" w:color="auto"/>
              <w:bottom w:val="single" w:sz="4" w:space="0" w:color="auto"/>
            </w:tcBorders>
            <w:vAlign w:val="center"/>
          </w:tcPr>
          <w:p w14:paraId="3C275B10" w14:textId="77777777" w:rsidR="009C0203" w:rsidRDefault="00BC1BB0">
            <w:pPr>
              <w:spacing w:line="380" w:lineRule="exact"/>
              <w:jc w:val="center"/>
              <w:rPr>
                <w:rFonts w:eastAsia="仿宋"/>
                <w:color w:val="000000" w:themeColor="text1"/>
                <w:sz w:val="24"/>
              </w:rPr>
            </w:pPr>
            <w:r>
              <w:rPr>
                <w:rFonts w:eastAsia="仿宋"/>
                <w:color w:val="000000" w:themeColor="text1"/>
                <w:sz w:val="24"/>
              </w:rPr>
              <w:t>70</w:t>
            </w:r>
          </w:p>
        </w:tc>
        <w:tc>
          <w:tcPr>
            <w:tcW w:w="1423" w:type="pct"/>
            <w:tcBorders>
              <w:top w:val="single" w:sz="4" w:space="0" w:color="auto"/>
              <w:bottom w:val="single" w:sz="4" w:space="0" w:color="auto"/>
            </w:tcBorders>
            <w:vAlign w:val="center"/>
          </w:tcPr>
          <w:p w14:paraId="4CDD5372" w14:textId="77777777" w:rsidR="009C0203" w:rsidRDefault="00BC1BB0">
            <w:pPr>
              <w:spacing w:line="380" w:lineRule="exact"/>
              <w:rPr>
                <w:rFonts w:eastAsia="仿宋"/>
                <w:color w:val="000000" w:themeColor="text1"/>
                <w:sz w:val="24"/>
              </w:rPr>
            </w:pPr>
            <w:r>
              <w:rPr>
                <w:rFonts w:eastAsia="仿宋"/>
                <w:color w:val="000000" w:themeColor="text1"/>
                <w:sz w:val="24"/>
              </w:rPr>
              <w:t>高适诗集编年笺注</w:t>
            </w:r>
          </w:p>
        </w:tc>
        <w:tc>
          <w:tcPr>
            <w:tcW w:w="2546" w:type="pct"/>
            <w:tcBorders>
              <w:top w:val="single" w:sz="4" w:space="0" w:color="auto"/>
              <w:bottom w:val="single" w:sz="4" w:space="0" w:color="auto"/>
            </w:tcBorders>
            <w:vAlign w:val="center"/>
          </w:tcPr>
          <w:p w14:paraId="61D72610" w14:textId="77777777" w:rsidR="009C0203" w:rsidRDefault="00BC1BB0">
            <w:pPr>
              <w:spacing w:line="380" w:lineRule="exact"/>
              <w:rPr>
                <w:rFonts w:eastAsia="仿宋"/>
                <w:color w:val="000000" w:themeColor="text1"/>
                <w:sz w:val="24"/>
              </w:rPr>
            </w:pPr>
            <w:r>
              <w:rPr>
                <w:rFonts w:eastAsia="仿宋"/>
                <w:color w:val="000000" w:themeColor="text1"/>
                <w:sz w:val="24"/>
              </w:rPr>
              <w:t>刘开扬，中华书局</w:t>
            </w:r>
          </w:p>
        </w:tc>
        <w:tc>
          <w:tcPr>
            <w:tcW w:w="599" w:type="pct"/>
            <w:tcBorders>
              <w:top w:val="single" w:sz="4" w:space="0" w:color="auto"/>
              <w:bottom w:val="single" w:sz="4" w:space="0" w:color="auto"/>
            </w:tcBorders>
            <w:vAlign w:val="center"/>
          </w:tcPr>
          <w:p w14:paraId="15DC1200"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27DEAD84" w14:textId="77777777">
        <w:tc>
          <w:tcPr>
            <w:tcW w:w="431" w:type="pct"/>
            <w:tcBorders>
              <w:top w:val="single" w:sz="4" w:space="0" w:color="auto"/>
            </w:tcBorders>
            <w:vAlign w:val="center"/>
          </w:tcPr>
          <w:p w14:paraId="643C8DA7" w14:textId="77777777" w:rsidR="009C0203" w:rsidRDefault="00BC1BB0">
            <w:pPr>
              <w:spacing w:line="380" w:lineRule="exact"/>
              <w:jc w:val="center"/>
              <w:rPr>
                <w:rFonts w:eastAsia="仿宋"/>
                <w:color w:val="000000" w:themeColor="text1"/>
                <w:sz w:val="24"/>
              </w:rPr>
            </w:pPr>
            <w:r>
              <w:rPr>
                <w:rFonts w:eastAsia="仿宋"/>
                <w:color w:val="000000" w:themeColor="text1"/>
                <w:sz w:val="24"/>
              </w:rPr>
              <w:t>71</w:t>
            </w:r>
          </w:p>
        </w:tc>
        <w:tc>
          <w:tcPr>
            <w:tcW w:w="1423" w:type="pct"/>
            <w:tcBorders>
              <w:top w:val="single" w:sz="4" w:space="0" w:color="auto"/>
            </w:tcBorders>
            <w:vAlign w:val="center"/>
          </w:tcPr>
          <w:p w14:paraId="021323A0" w14:textId="77777777" w:rsidR="009C0203" w:rsidRDefault="00BC1BB0">
            <w:pPr>
              <w:spacing w:line="380" w:lineRule="exact"/>
              <w:rPr>
                <w:rFonts w:eastAsia="仿宋"/>
                <w:color w:val="000000" w:themeColor="text1"/>
                <w:sz w:val="24"/>
              </w:rPr>
            </w:pPr>
            <w:r>
              <w:rPr>
                <w:rFonts w:eastAsia="仿宋"/>
                <w:color w:val="000000" w:themeColor="text1"/>
                <w:sz w:val="24"/>
              </w:rPr>
              <w:t>岑参集校注</w:t>
            </w:r>
          </w:p>
        </w:tc>
        <w:tc>
          <w:tcPr>
            <w:tcW w:w="2546" w:type="pct"/>
            <w:tcBorders>
              <w:top w:val="single" w:sz="4" w:space="0" w:color="auto"/>
            </w:tcBorders>
            <w:vAlign w:val="center"/>
          </w:tcPr>
          <w:p w14:paraId="334A7071" w14:textId="77777777" w:rsidR="009C0203" w:rsidRDefault="00BC1BB0">
            <w:pPr>
              <w:spacing w:line="380" w:lineRule="exact"/>
              <w:rPr>
                <w:rFonts w:eastAsia="仿宋"/>
                <w:color w:val="000000" w:themeColor="text1"/>
                <w:sz w:val="24"/>
              </w:rPr>
            </w:pPr>
            <w:r>
              <w:rPr>
                <w:rFonts w:eastAsia="仿宋"/>
                <w:color w:val="000000" w:themeColor="text1"/>
                <w:sz w:val="24"/>
              </w:rPr>
              <w:t>陈铁民，侯忠义，上海古籍出版社</w:t>
            </w:r>
          </w:p>
        </w:tc>
        <w:tc>
          <w:tcPr>
            <w:tcW w:w="599" w:type="pct"/>
            <w:tcBorders>
              <w:top w:val="single" w:sz="4" w:space="0" w:color="auto"/>
            </w:tcBorders>
            <w:vAlign w:val="center"/>
          </w:tcPr>
          <w:p w14:paraId="49C86530"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2164EA2B" w14:textId="77777777">
        <w:tc>
          <w:tcPr>
            <w:tcW w:w="431" w:type="pct"/>
            <w:vAlign w:val="center"/>
          </w:tcPr>
          <w:p w14:paraId="24B37AF2" w14:textId="77777777" w:rsidR="009C0203" w:rsidRDefault="00BC1BB0">
            <w:pPr>
              <w:spacing w:line="380" w:lineRule="exact"/>
              <w:jc w:val="center"/>
              <w:rPr>
                <w:rFonts w:eastAsia="仿宋"/>
                <w:color w:val="000000" w:themeColor="text1"/>
                <w:sz w:val="24"/>
              </w:rPr>
            </w:pPr>
            <w:r>
              <w:rPr>
                <w:rFonts w:eastAsia="仿宋"/>
                <w:color w:val="000000" w:themeColor="text1"/>
                <w:sz w:val="24"/>
              </w:rPr>
              <w:t>72</w:t>
            </w:r>
          </w:p>
        </w:tc>
        <w:tc>
          <w:tcPr>
            <w:tcW w:w="1423" w:type="pct"/>
            <w:vAlign w:val="center"/>
          </w:tcPr>
          <w:p w14:paraId="14804F2A" w14:textId="77777777" w:rsidR="009C0203" w:rsidRDefault="00BC1BB0">
            <w:pPr>
              <w:spacing w:line="380" w:lineRule="exact"/>
              <w:rPr>
                <w:rFonts w:eastAsia="仿宋"/>
                <w:color w:val="000000" w:themeColor="text1"/>
                <w:sz w:val="24"/>
              </w:rPr>
            </w:pPr>
            <w:r>
              <w:rPr>
                <w:rFonts w:eastAsia="仿宋"/>
                <w:color w:val="000000" w:themeColor="text1"/>
                <w:sz w:val="24"/>
              </w:rPr>
              <w:t>韩昌黎文集校注</w:t>
            </w:r>
          </w:p>
        </w:tc>
        <w:tc>
          <w:tcPr>
            <w:tcW w:w="2546" w:type="pct"/>
            <w:vAlign w:val="center"/>
          </w:tcPr>
          <w:p w14:paraId="1969A90B" w14:textId="77777777" w:rsidR="009C0203" w:rsidRDefault="00BC1BB0">
            <w:pPr>
              <w:spacing w:line="380" w:lineRule="exact"/>
              <w:rPr>
                <w:rFonts w:eastAsia="仿宋"/>
                <w:color w:val="000000" w:themeColor="text1"/>
                <w:sz w:val="24"/>
              </w:rPr>
            </w:pPr>
            <w:r>
              <w:rPr>
                <w:rFonts w:eastAsia="仿宋"/>
                <w:color w:val="000000" w:themeColor="text1"/>
                <w:sz w:val="24"/>
              </w:rPr>
              <w:t>马其昶，古典文学出版社</w:t>
            </w:r>
          </w:p>
        </w:tc>
        <w:tc>
          <w:tcPr>
            <w:tcW w:w="599" w:type="pct"/>
            <w:vAlign w:val="center"/>
          </w:tcPr>
          <w:p w14:paraId="0586D9F9"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045A6AC0" w14:textId="77777777">
        <w:tc>
          <w:tcPr>
            <w:tcW w:w="431" w:type="pct"/>
            <w:vAlign w:val="center"/>
          </w:tcPr>
          <w:p w14:paraId="37783CC1" w14:textId="77777777" w:rsidR="009C0203" w:rsidRDefault="00BC1BB0">
            <w:pPr>
              <w:spacing w:line="380" w:lineRule="exact"/>
              <w:jc w:val="center"/>
              <w:rPr>
                <w:rFonts w:eastAsia="仿宋"/>
                <w:color w:val="000000" w:themeColor="text1"/>
                <w:sz w:val="24"/>
              </w:rPr>
            </w:pPr>
            <w:r>
              <w:rPr>
                <w:rFonts w:eastAsia="仿宋"/>
                <w:color w:val="000000" w:themeColor="text1"/>
                <w:sz w:val="24"/>
              </w:rPr>
              <w:t>73</w:t>
            </w:r>
          </w:p>
        </w:tc>
        <w:tc>
          <w:tcPr>
            <w:tcW w:w="1423" w:type="pct"/>
            <w:vAlign w:val="center"/>
          </w:tcPr>
          <w:p w14:paraId="1ABF7662" w14:textId="77777777" w:rsidR="009C0203" w:rsidRDefault="00BC1BB0">
            <w:pPr>
              <w:spacing w:line="380" w:lineRule="exact"/>
              <w:rPr>
                <w:rFonts w:eastAsia="仿宋"/>
                <w:color w:val="000000" w:themeColor="text1"/>
                <w:sz w:val="24"/>
              </w:rPr>
            </w:pPr>
            <w:r>
              <w:rPr>
                <w:rFonts w:eastAsia="仿宋"/>
                <w:color w:val="000000" w:themeColor="text1"/>
                <w:sz w:val="24"/>
              </w:rPr>
              <w:t>白居易集</w:t>
            </w:r>
          </w:p>
        </w:tc>
        <w:tc>
          <w:tcPr>
            <w:tcW w:w="2546" w:type="pct"/>
            <w:vAlign w:val="center"/>
          </w:tcPr>
          <w:p w14:paraId="3E2D3EE8" w14:textId="77777777" w:rsidR="009C0203" w:rsidRDefault="00BC1BB0">
            <w:pPr>
              <w:spacing w:line="380" w:lineRule="exact"/>
              <w:rPr>
                <w:rFonts w:eastAsia="仿宋"/>
                <w:color w:val="000000" w:themeColor="text1"/>
                <w:sz w:val="24"/>
              </w:rPr>
            </w:pPr>
            <w:r>
              <w:rPr>
                <w:rFonts w:eastAsia="仿宋"/>
                <w:color w:val="000000" w:themeColor="text1"/>
                <w:sz w:val="24"/>
              </w:rPr>
              <w:t>中华书局</w:t>
            </w:r>
          </w:p>
        </w:tc>
        <w:tc>
          <w:tcPr>
            <w:tcW w:w="599" w:type="pct"/>
            <w:vAlign w:val="center"/>
          </w:tcPr>
          <w:p w14:paraId="68D311B0"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27F51947" w14:textId="77777777">
        <w:tc>
          <w:tcPr>
            <w:tcW w:w="431" w:type="pct"/>
            <w:vAlign w:val="center"/>
          </w:tcPr>
          <w:p w14:paraId="1BBE0B1D" w14:textId="77777777" w:rsidR="009C0203" w:rsidRDefault="00BC1BB0">
            <w:pPr>
              <w:spacing w:line="380" w:lineRule="exact"/>
              <w:jc w:val="center"/>
              <w:rPr>
                <w:rFonts w:eastAsia="仿宋"/>
                <w:color w:val="000000" w:themeColor="text1"/>
                <w:sz w:val="24"/>
              </w:rPr>
            </w:pPr>
            <w:r>
              <w:rPr>
                <w:rFonts w:eastAsia="仿宋"/>
                <w:color w:val="000000" w:themeColor="text1"/>
                <w:sz w:val="24"/>
              </w:rPr>
              <w:t>74</w:t>
            </w:r>
          </w:p>
        </w:tc>
        <w:tc>
          <w:tcPr>
            <w:tcW w:w="1423" w:type="pct"/>
            <w:vAlign w:val="center"/>
          </w:tcPr>
          <w:p w14:paraId="64BD1653" w14:textId="77777777" w:rsidR="009C0203" w:rsidRDefault="00BC1BB0">
            <w:pPr>
              <w:spacing w:line="380" w:lineRule="exact"/>
              <w:rPr>
                <w:rFonts w:eastAsia="仿宋"/>
                <w:color w:val="000000" w:themeColor="text1"/>
                <w:sz w:val="24"/>
              </w:rPr>
            </w:pPr>
            <w:r>
              <w:rPr>
                <w:rFonts w:eastAsia="仿宋"/>
                <w:color w:val="000000" w:themeColor="text1"/>
                <w:sz w:val="24"/>
              </w:rPr>
              <w:t>柳宗元集</w:t>
            </w:r>
          </w:p>
        </w:tc>
        <w:tc>
          <w:tcPr>
            <w:tcW w:w="2546" w:type="pct"/>
            <w:vAlign w:val="center"/>
          </w:tcPr>
          <w:p w14:paraId="450E503C" w14:textId="77777777" w:rsidR="009C0203" w:rsidRDefault="00BC1BB0">
            <w:pPr>
              <w:spacing w:line="380" w:lineRule="exact"/>
              <w:rPr>
                <w:rFonts w:eastAsia="仿宋"/>
                <w:color w:val="000000" w:themeColor="text1"/>
                <w:sz w:val="24"/>
              </w:rPr>
            </w:pPr>
            <w:r>
              <w:rPr>
                <w:rFonts w:eastAsia="仿宋"/>
                <w:color w:val="000000" w:themeColor="text1"/>
                <w:sz w:val="24"/>
              </w:rPr>
              <w:t>中华书局</w:t>
            </w:r>
          </w:p>
        </w:tc>
        <w:tc>
          <w:tcPr>
            <w:tcW w:w="599" w:type="pct"/>
            <w:vAlign w:val="center"/>
          </w:tcPr>
          <w:p w14:paraId="5128DEB8"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5BC790FF" w14:textId="77777777">
        <w:tc>
          <w:tcPr>
            <w:tcW w:w="431" w:type="pct"/>
            <w:vAlign w:val="center"/>
          </w:tcPr>
          <w:p w14:paraId="00D789DF" w14:textId="77777777" w:rsidR="009C0203" w:rsidRDefault="00BC1BB0">
            <w:pPr>
              <w:spacing w:line="380" w:lineRule="exact"/>
              <w:jc w:val="center"/>
              <w:rPr>
                <w:rFonts w:eastAsia="仿宋"/>
                <w:color w:val="000000" w:themeColor="text1"/>
                <w:sz w:val="24"/>
              </w:rPr>
            </w:pPr>
            <w:r>
              <w:rPr>
                <w:rFonts w:eastAsia="仿宋"/>
                <w:color w:val="000000" w:themeColor="text1"/>
                <w:sz w:val="24"/>
              </w:rPr>
              <w:t>75</w:t>
            </w:r>
          </w:p>
        </w:tc>
        <w:tc>
          <w:tcPr>
            <w:tcW w:w="1423" w:type="pct"/>
            <w:vAlign w:val="center"/>
          </w:tcPr>
          <w:p w14:paraId="67D0D1A7" w14:textId="77777777" w:rsidR="009C0203" w:rsidRDefault="00BC1BB0">
            <w:pPr>
              <w:spacing w:line="380" w:lineRule="exact"/>
              <w:rPr>
                <w:rFonts w:eastAsia="仿宋"/>
                <w:color w:val="000000" w:themeColor="text1"/>
                <w:sz w:val="24"/>
              </w:rPr>
            </w:pPr>
            <w:r>
              <w:rPr>
                <w:rFonts w:eastAsia="仿宋"/>
                <w:color w:val="000000" w:themeColor="text1"/>
                <w:sz w:val="24"/>
              </w:rPr>
              <w:t>三家评注李长吉歌诗</w:t>
            </w:r>
            <w:r>
              <w:rPr>
                <w:rFonts w:eastAsia="仿宋"/>
                <w:color w:val="000000" w:themeColor="text1"/>
                <w:sz w:val="24"/>
              </w:rPr>
              <w:t xml:space="preserve"> </w:t>
            </w:r>
          </w:p>
        </w:tc>
        <w:tc>
          <w:tcPr>
            <w:tcW w:w="2546" w:type="pct"/>
            <w:vAlign w:val="center"/>
          </w:tcPr>
          <w:p w14:paraId="5107E2DD" w14:textId="77777777" w:rsidR="009C0203" w:rsidRDefault="00BC1BB0">
            <w:pPr>
              <w:spacing w:line="380" w:lineRule="exact"/>
              <w:rPr>
                <w:rFonts w:eastAsia="仿宋"/>
                <w:color w:val="000000" w:themeColor="text1"/>
                <w:sz w:val="24"/>
              </w:rPr>
            </w:pPr>
            <w:r>
              <w:rPr>
                <w:rFonts w:eastAsia="仿宋"/>
                <w:color w:val="000000" w:themeColor="text1"/>
                <w:sz w:val="24"/>
              </w:rPr>
              <w:t>中华书局</w:t>
            </w:r>
          </w:p>
        </w:tc>
        <w:tc>
          <w:tcPr>
            <w:tcW w:w="599" w:type="pct"/>
            <w:vAlign w:val="center"/>
          </w:tcPr>
          <w:p w14:paraId="36970C81"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1AD981CA" w14:textId="77777777">
        <w:tc>
          <w:tcPr>
            <w:tcW w:w="431" w:type="pct"/>
            <w:vAlign w:val="center"/>
          </w:tcPr>
          <w:p w14:paraId="12126234" w14:textId="77777777" w:rsidR="009C0203" w:rsidRDefault="00BC1BB0">
            <w:pPr>
              <w:spacing w:line="380" w:lineRule="exact"/>
              <w:jc w:val="center"/>
              <w:rPr>
                <w:rFonts w:eastAsia="仿宋"/>
                <w:color w:val="000000" w:themeColor="text1"/>
                <w:sz w:val="24"/>
              </w:rPr>
            </w:pPr>
            <w:r>
              <w:rPr>
                <w:rFonts w:eastAsia="仿宋"/>
                <w:color w:val="000000" w:themeColor="text1"/>
                <w:sz w:val="24"/>
              </w:rPr>
              <w:t>76</w:t>
            </w:r>
          </w:p>
        </w:tc>
        <w:tc>
          <w:tcPr>
            <w:tcW w:w="1423" w:type="pct"/>
            <w:vAlign w:val="center"/>
          </w:tcPr>
          <w:p w14:paraId="664E1704" w14:textId="77777777" w:rsidR="009C0203" w:rsidRDefault="00BC1BB0">
            <w:pPr>
              <w:spacing w:line="380" w:lineRule="exact"/>
              <w:rPr>
                <w:rFonts w:eastAsia="仿宋"/>
                <w:color w:val="000000" w:themeColor="text1"/>
                <w:sz w:val="24"/>
              </w:rPr>
            </w:pPr>
            <w:r>
              <w:rPr>
                <w:rFonts w:eastAsia="仿宋"/>
                <w:color w:val="000000" w:themeColor="text1"/>
                <w:sz w:val="24"/>
              </w:rPr>
              <w:t>玉谿生诗笺注</w:t>
            </w:r>
          </w:p>
        </w:tc>
        <w:tc>
          <w:tcPr>
            <w:tcW w:w="2546" w:type="pct"/>
            <w:vAlign w:val="center"/>
          </w:tcPr>
          <w:p w14:paraId="5CD5E226" w14:textId="77777777" w:rsidR="009C0203" w:rsidRDefault="00BC1BB0">
            <w:pPr>
              <w:spacing w:line="380" w:lineRule="exact"/>
              <w:rPr>
                <w:rFonts w:eastAsia="仿宋"/>
                <w:color w:val="000000" w:themeColor="text1"/>
                <w:sz w:val="24"/>
              </w:rPr>
            </w:pPr>
            <w:r>
              <w:rPr>
                <w:rFonts w:eastAsia="仿宋"/>
                <w:color w:val="000000" w:themeColor="text1"/>
                <w:sz w:val="24"/>
              </w:rPr>
              <w:t>冯浩，上海古籍出版社</w:t>
            </w:r>
          </w:p>
        </w:tc>
        <w:tc>
          <w:tcPr>
            <w:tcW w:w="599" w:type="pct"/>
            <w:vAlign w:val="center"/>
          </w:tcPr>
          <w:p w14:paraId="1451A2A6"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4DDD3F2E" w14:textId="77777777">
        <w:tc>
          <w:tcPr>
            <w:tcW w:w="431" w:type="pct"/>
            <w:vAlign w:val="center"/>
          </w:tcPr>
          <w:p w14:paraId="2554E0CD" w14:textId="77777777" w:rsidR="009C0203" w:rsidRDefault="00BC1BB0">
            <w:pPr>
              <w:spacing w:line="380" w:lineRule="exact"/>
              <w:jc w:val="center"/>
              <w:rPr>
                <w:rFonts w:eastAsia="仿宋"/>
                <w:color w:val="000000" w:themeColor="text1"/>
                <w:sz w:val="24"/>
              </w:rPr>
            </w:pPr>
            <w:r>
              <w:rPr>
                <w:rFonts w:eastAsia="仿宋"/>
                <w:color w:val="000000" w:themeColor="text1"/>
                <w:sz w:val="24"/>
              </w:rPr>
              <w:t>77</w:t>
            </w:r>
          </w:p>
        </w:tc>
        <w:tc>
          <w:tcPr>
            <w:tcW w:w="1423" w:type="pct"/>
            <w:vAlign w:val="center"/>
          </w:tcPr>
          <w:p w14:paraId="4440D7B6" w14:textId="77777777" w:rsidR="009C0203" w:rsidRDefault="00BC1BB0">
            <w:pPr>
              <w:spacing w:line="380" w:lineRule="exact"/>
              <w:rPr>
                <w:rFonts w:eastAsia="仿宋"/>
                <w:color w:val="000000" w:themeColor="text1"/>
                <w:sz w:val="24"/>
              </w:rPr>
            </w:pPr>
            <w:r>
              <w:rPr>
                <w:rFonts w:eastAsia="仿宋"/>
                <w:color w:val="000000" w:themeColor="text1"/>
                <w:sz w:val="24"/>
              </w:rPr>
              <w:t>历代诗话正续编</w:t>
            </w:r>
          </w:p>
        </w:tc>
        <w:tc>
          <w:tcPr>
            <w:tcW w:w="2546" w:type="pct"/>
            <w:vAlign w:val="center"/>
          </w:tcPr>
          <w:p w14:paraId="06A046A6" w14:textId="77777777" w:rsidR="009C0203" w:rsidRDefault="00BC1BB0">
            <w:pPr>
              <w:spacing w:line="380" w:lineRule="exact"/>
              <w:rPr>
                <w:rFonts w:eastAsia="仿宋"/>
                <w:color w:val="000000" w:themeColor="text1"/>
                <w:sz w:val="24"/>
              </w:rPr>
            </w:pPr>
            <w:r>
              <w:rPr>
                <w:rFonts w:eastAsia="仿宋"/>
                <w:color w:val="000000" w:themeColor="text1"/>
                <w:sz w:val="24"/>
              </w:rPr>
              <w:t>何文焕，丁福保，中华书局</w:t>
            </w:r>
          </w:p>
        </w:tc>
        <w:tc>
          <w:tcPr>
            <w:tcW w:w="599" w:type="pct"/>
            <w:vAlign w:val="center"/>
          </w:tcPr>
          <w:p w14:paraId="4DC30680"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4C53FE82" w14:textId="77777777">
        <w:tc>
          <w:tcPr>
            <w:tcW w:w="431" w:type="pct"/>
            <w:vAlign w:val="center"/>
          </w:tcPr>
          <w:p w14:paraId="3BCDAA04" w14:textId="77777777" w:rsidR="009C0203" w:rsidRDefault="00BC1BB0">
            <w:pPr>
              <w:spacing w:line="380" w:lineRule="exact"/>
              <w:jc w:val="center"/>
              <w:rPr>
                <w:rFonts w:eastAsia="仿宋"/>
                <w:color w:val="000000" w:themeColor="text1"/>
                <w:sz w:val="24"/>
              </w:rPr>
            </w:pPr>
            <w:r>
              <w:rPr>
                <w:rFonts w:eastAsia="仿宋"/>
                <w:color w:val="000000" w:themeColor="text1"/>
                <w:sz w:val="24"/>
              </w:rPr>
              <w:t>78</w:t>
            </w:r>
          </w:p>
        </w:tc>
        <w:tc>
          <w:tcPr>
            <w:tcW w:w="1423" w:type="pct"/>
            <w:vAlign w:val="center"/>
          </w:tcPr>
          <w:p w14:paraId="5C004147" w14:textId="77777777" w:rsidR="009C0203" w:rsidRDefault="00BC1BB0">
            <w:pPr>
              <w:spacing w:line="380" w:lineRule="exact"/>
              <w:rPr>
                <w:rFonts w:eastAsia="仿宋"/>
                <w:color w:val="000000" w:themeColor="text1"/>
                <w:sz w:val="24"/>
              </w:rPr>
            </w:pPr>
            <w:r>
              <w:rPr>
                <w:rFonts w:eastAsia="仿宋"/>
                <w:color w:val="000000" w:themeColor="text1"/>
                <w:sz w:val="24"/>
              </w:rPr>
              <w:t>南唐二主词校订</w:t>
            </w:r>
          </w:p>
        </w:tc>
        <w:tc>
          <w:tcPr>
            <w:tcW w:w="2546" w:type="pct"/>
            <w:vAlign w:val="center"/>
          </w:tcPr>
          <w:p w14:paraId="10D53B3B" w14:textId="77777777" w:rsidR="009C0203" w:rsidRDefault="00BC1BB0">
            <w:pPr>
              <w:spacing w:line="380" w:lineRule="exact"/>
              <w:rPr>
                <w:rFonts w:eastAsia="仿宋"/>
                <w:color w:val="000000" w:themeColor="text1"/>
                <w:sz w:val="24"/>
              </w:rPr>
            </w:pPr>
            <w:r>
              <w:rPr>
                <w:rFonts w:eastAsia="仿宋"/>
                <w:color w:val="000000" w:themeColor="text1"/>
                <w:sz w:val="24"/>
              </w:rPr>
              <w:t>王仲闻，人民文学出版社</w:t>
            </w:r>
          </w:p>
        </w:tc>
        <w:tc>
          <w:tcPr>
            <w:tcW w:w="599" w:type="pct"/>
            <w:vAlign w:val="center"/>
          </w:tcPr>
          <w:p w14:paraId="5F4DF244"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4D46303F" w14:textId="77777777">
        <w:tc>
          <w:tcPr>
            <w:tcW w:w="431" w:type="pct"/>
            <w:vAlign w:val="center"/>
          </w:tcPr>
          <w:p w14:paraId="4D5798F8" w14:textId="77777777" w:rsidR="009C0203" w:rsidRDefault="00BC1BB0">
            <w:pPr>
              <w:spacing w:line="380" w:lineRule="exact"/>
              <w:jc w:val="center"/>
              <w:rPr>
                <w:rFonts w:eastAsia="仿宋"/>
                <w:color w:val="000000" w:themeColor="text1"/>
                <w:sz w:val="24"/>
              </w:rPr>
            </w:pPr>
            <w:r>
              <w:rPr>
                <w:rFonts w:eastAsia="仿宋"/>
                <w:color w:val="000000" w:themeColor="text1"/>
                <w:sz w:val="24"/>
              </w:rPr>
              <w:t>79</w:t>
            </w:r>
          </w:p>
        </w:tc>
        <w:tc>
          <w:tcPr>
            <w:tcW w:w="1423" w:type="pct"/>
            <w:vAlign w:val="center"/>
          </w:tcPr>
          <w:p w14:paraId="34943078" w14:textId="77777777" w:rsidR="009C0203" w:rsidRDefault="00BC1BB0">
            <w:pPr>
              <w:spacing w:line="380" w:lineRule="exact"/>
              <w:rPr>
                <w:rFonts w:eastAsia="仿宋"/>
                <w:color w:val="000000" w:themeColor="text1"/>
                <w:sz w:val="24"/>
              </w:rPr>
            </w:pPr>
            <w:r>
              <w:rPr>
                <w:rFonts w:eastAsia="仿宋"/>
                <w:color w:val="000000" w:themeColor="text1"/>
                <w:sz w:val="24"/>
              </w:rPr>
              <w:t>梅尧臣集编年校注</w:t>
            </w:r>
          </w:p>
        </w:tc>
        <w:tc>
          <w:tcPr>
            <w:tcW w:w="2546" w:type="pct"/>
            <w:vAlign w:val="center"/>
          </w:tcPr>
          <w:p w14:paraId="34144549" w14:textId="77777777" w:rsidR="009C0203" w:rsidRDefault="00BC1BB0">
            <w:pPr>
              <w:spacing w:line="380" w:lineRule="exact"/>
              <w:rPr>
                <w:rFonts w:eastAsia="仿宋"/>
                <w:color w:val="000000" w:themeColor="text1"/>
                <w:sz w:val="24"/>
              </w:rPr>
            </w:pPr>
            <w:r>
              <w:rPr>
                <w:rFonts w:eastAsia="仿宋"/>
                <w:color w:val="000000" w:themeColor="text1"/>
                <w:sz w:val="24"/>
              </w:rPr>
              <w:t>朱东润，上海古籍出版社</w:t>
            </w:r>
          </w:p>
        </w:tc>
        <w:tc>
          <w:tcPr>
            <w:tcW w:w="599" w:type="pct"/>
            <w:vAlign w:val="center"/>
          </w:tcPr>
          <w:p w14:paraId="08B2C542"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4967C6AA" w14:textId="77777777">
        <w:tc>
          <w:tcPr>
            <w:tcW w:w="431" w:type="pct"/>
            <w:vAlign w:val="center"/>
          </w:tcPr>
          <w:p w14:paraId="18B5AE5E" w14:textId="77777777" w:rsidR="009C0203" w:rsidRDefault="00BC1BB0">
            <w:pPr>
              <w:spacing w:line="380" w:lineRule="exact"/>
              <w:jc w:val="center"/>
              <w:rPr>
                <w:rFonts w:eastAsia="仿宋"/>
                <w:color w:val="000000" w:themeColor="text1"/>
                <w:sz w:val="24"/>
              </w:rPr>
            </w:pPr>
            <w:r>
              <w:rPr>
                <w:rFonts w:eastAsia="仿宋"/>
                <w:color w:val="000000" w:themeColor="text1"/>
                <w:sz w:val="24"/>
              </w:rPr>
              <w:t>80</w:t>
            </w:r>
          </w:p>
        </w:tc>
        <w:tc>
          <w:tcPr>
            <w:tcW w:w="1423" w:type="pct"/>
            <w:vAlign w:val="center"/>
          </w:tcPr>
          <w:p w14:paraId="0CEEF896" w14:textId="77777777" w:rsidR="009C0203" w:rsidRDefault="00BC1BB0">
            <w:pPr>
              <w:spacing w:line="380" w:lineRule="exact"/>
              <w:rPr>
                <w:rFonts w:eastAsia="仿宋"/>
                <w:color w:val="000000" w:themeColor="text1"/>
                <w:sz w:val="24"/>
              </w:rPr>
            </w:pPr>
            <w:r>
              <w:rPr>
                <w:rFonts w:eastAsia="仿宋"/>
                <w:color w:val="000000" w:themeColor="text1"/>
                <w:sz w:val="24"/>
              </w:rPr>
              <w:t>欧阳文忠全集</w:t>
            </w:r>
          </w:p>
        </w:tc>
        <w:tc>
          <w:tcPr>
            <w:tcW w:w="2546" w:type="pct"/>
            <w:vAlign w:val="center"/>
          </w:tcPr>
          <w:p w14:paraId="46C33AF4" w14:textId="77777777" w:rsidR="009C0203" w:rsidRDefault="00BC1BB0">
            <w:pPr>
              <w:spacing w:line="380" w:lineRule="exact"/>
              <w:rPr>
                <w:rFonts w:eastAsia="仿宋"/>
                <w:color w:val="000000" w:themeColor="text1"/>
                <w:sz w:val="24"/>
              </w:rPr>
            </w:pPr>
            <w:r>
              <w:rPr>
                <w:rFonts w:eastAsia="仿宋"/>
                <w:color w:val="000000" w:themeColor="text1"/>
                <w:sz w:val="24"/>
              </w:rPr>
              <w:t>四部备要本</w:t>
            </w:r>
          </w:p>
        </w:tc>
        <w:tc>
          <w:tcPr>
            <w:tcW w:w="599" w:type="pct"/>
            <w:vAlign w:val="center"/>
          </w:tcPr>
          <w:p w14:paraId="4AB97FC7"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048C270F" w14:textId="77777777">
        <w:tc>
          <w:tcPr>
            <w:tcW w:w="431" w:type="pct"/>
            <w:vAlign w:val="center"/>
          </w:tcPr>
          <w:p w14:paraId="2D3D4BA4" w14:textId="77777777" w:rsidR="009C0203" w:rsidRDefault="00BC1BB0">
            <w:pPr>
              <w:spacing w:line="380" w:lineRule="exact"/>
              <w:jc w:val="center"/>
              <w:rPr>
                <w:rFonts w:eastAsia="仿宋"/>
                <w:color w:val="000000" w:themeColor="text1"/>
                <w:sz w:val="24"/>
              </w:rPr>
            </w:pPr>
            <w:r>
              <w:rPr>
                <w:rFonts w:eastAsia="仿宋"/>
                <w:color w:val="000000" w:themeColor="text1"/>
                <w:sz w:val="24"/>
              </w:rPr>
              <w:t>81</w:t>
            </w:r>
          </w:p>
        </w:tc>
        <w:tc>
          <w:tcPr>
            <w:tcW w:w="1423" w:type="pct"/>
            <w:vAlign w:val="center"/>
          </w:tcPr>
          <w:p w14:paraId="238B8AED" w14:textId="77777777" w:rsidR="009C0203" w:rsidRDefault="00BC1BB0">
            <w:pPr>
              <w:spacing w:line="380" w:lineRule="exact"/>
              <w:rPr>
                <w:rFonts w:eastAsia="仿宋"/>
                <w:color w:val="000000" w:themeColor="text1"/>
                <w:sz w:val="24"/>
              </w:rPr>
            </w:pPr>
            <w:r>
              <w:rPr>
                <w:rFonts w:eastAsia="仿宋"/>
                <w:color w:val="000000" w:themeColor="text1"/>
                <w:sz w:val="24"/>
              </w:rPr>
              <w:t>临川先生文集</w:t>
            </w:r>
          </w:p>
        </w:tc>
        <w:tc>
          <w:tcPr>
            <w:tcW w:w="2546" w:type="pct"/>
            <w:vAlign w:val="center"/>
          </w:tcPr>
          <w:p w14:paraId="3B5D705A" w14:textId="77777777" w:rsidR="009C0203" w:rsidRDefault="00BC1BB0">
            <w:pPr>
              <w:spacing w:line="380" w:lineRule="exact"/>
              <w:rPr>
                <w:rFonts w:eastAsia="仿宋"/>
                <w:color w:val="000000" w:themeColor="text1"/>
                <w:sz w:val="24"/>
              </w:rPr>
            </w:pPr>
            <w:r>
              <w:rPr>
                <w:rFonts w:eastAsia="仿宋"/>
                <w:color w:val="000000" w:themeColor="text1"/>
                <w:sz w:val="24"/>
              </w:rPr>
              <w:t>王安石，中华书局</w:t>
            </w:r>
          </w:p>
        </w:tc>
        <w:tc>
          <w:tcPr>
            <w:tcW w:w="599" w:type="pct"/>
            <w:vAlign w:val="center"/>
          </w:tcPr>
          <w:p w14:paraId="0AAC06C3"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7E5A3C16" w14:textId="77777777">
        <w:tc>
          <w:tcPr>
            <w:tcW w:w="431" w:type="pct"/>
            <w:vAlign w:val="center"/>
          </w:tcPr>
          <w:p w14:paraId="0FC3111E" w14:textId="77777777" w:rsidR="009C0203" w:rsidRDefault="00BC1BB0">
            <w:pPr>
              <w:spacing w:line="380" w:lineRule="exact"/>
              <w:jc w:val="center"/>
              <w:rPr>
                <w:rFonts w:eastAsia="仿宋"/>
                <w:color w:val="000000" w:themeColor="text1"/>
                <w:sz w:val="24"/>
              </w:rPr>
            </w:pPr>
            <w:r>
              <w:rPr>
                <w:rFonts w:eastAsia="仿宋"/>
                <w:color w:val="000000" w:themeColor="text1"/>
                <w:sz w:val="24"/>
              </w:rPr>
              <w:t>82</w:t>
            </w:r>
          </w:p>
        </w:tc>
        <w:tc>
          <w:tcPr>
            <w:tcW w:w="1423" w:type="pct"/>
            <w:vAlign w:val="center"/>
          </w:tcPr>
          <w:p w14:paraId="497454E2" w14:textId="77777777" w:rsidR="009C0203" w:rsidRDefault="00BC1BB0">
            <w:pPr>
              <w:spacing w:line="380" w:lineRule="exact"/>
              <w:rPr>
                <w:rFonts w:eastAsia="仿宋"/>
                <w:color w:val="000000" w:themeColor="text1"/>
                <w:sz w:val="24"/>
              </w:rPr>
            </w:pPr>
            <w:r>
              <w:rPr>
                <w:rFonts w:eastAsia="仿宋"/>
                <w:color w:val="000000" w:themeColor="text1"/>
                <w:sz w:val="24"/>
              </w:rPr>
              <w:t>苏轼文集</w:t>
            </w:r>
          </w:p>
        </w:tc>
        <w:tc>
          <w:tcPr>
            <w:tcW w:w="2546" w:type="pct"/>
            <w:vAlign w:val="center"/>
          </w:tcPr>
          <w:p w14:paraId="0EE949A8" w14:textId="77777777" w:rsidR="009C0203" w:rsidRDefault="00BC1BB0">
            <w:pPr>
              <w:spacing w:line="380" w:lineRule="exact"/>
              <w:rPr>
                <w:rFonts w:eastAsia="仿宋"/>
                <w:color w:val="000000" w:themeColor="text1"/>
                <w:sz w:val="24"/>
              </w:rPr>
            </w:pPr>
            <w:r>
              <w:rPr>
                <w:rFonts w:eastAsia="仿宋"/>
                <w:color w:val="000000" w:themeColor="text1"/>
                <w:sz w:val="24"/>
              </w:rPr>
              <w:t>中华书局</w:t>
            </w:r>
          </w:p>
        </w:tc>
        <w:tc>
          <w:tcPr>
            <w:tcW w:w="599" w:type="pct"/>
            <w:vAlign w:val="center"/>
          </w:tcPr>
          <w:p w14:paraId="26BB668F"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4998240C" w14:textId="77777777">
        <w:tc>
          <w:tcPr>
            <w:tcW w:w="431" w:type="pct"/>
            <w:vAlign w:val="center"/>
          </w:tcPr>
          <w:p w14:paraId="66C00469" w14:textId="77777777" w:rsidR="009C0203" w:rsidRDefault="00BC1BB0">
            <w:pPr>
              <w:spacing w:line="380" w:lineRule="exact"/>
              <w:jc w:val="center"/>
              <w:rPr>
                <w:rFonts w:eastAsia="仿宋"/>
                <w:color w:val="000000" w:themeColor="text1"/>
                <w:sz w:val="24"/>
              </w:rPr>
            </w:pPr>
            <w:r>
              <w:rPr>
                <w:rFonts w:eastAsia="仿宋"/>
                <w:color w:val="000000" w:themeColor="text1"/>
                <w:sz w:val="24"/>
              </w:rPr>
              <w:t>83</w:t>
            </w:r>
          </w:p>
        </w:tc>
        <w:tc>
          <w:tcPr>
            <w:tcW w:w="1423" w:type="pct"/>
            <w:vAlign w:val="center"/>
          </w:tcPr>
          <w:p w14:paraId="6F762A0D" w14:textId="77777777" w:rsidR="009C0203" w:rsidRDefault="00BC1BB0">
            <w:pPr>
              <w:spacing w:line="380" w:lineRule="exact"/>
              <w:rPr>
                <w:rFonts w:eastAsia="仿宋"/>
                <w:color w:val="000000" w:themeColor="text1"/>
                <w:sz w:val="24"/>
              </w:rPr>
            </w:pPr>
            <w:r>
              <w:rPr>
                <w:rFonts w:eastAsia="仿宋"/>
                <w:color w:val="000000" w:themeColor="text1"/>
                <w:sz w:val="24"/>
              </w:rPr>
              <w:t>淮海居士长短句</w:t>
            </w:r>
          </w:p>
        </w:tc>
        <w:tc>
          <w:tcPr>
            <w:tcW w:w="2546" w:type="pct"/>
            <w:vAlign w:val="center"/>
          </w:tcPr>
          <w:p w14:paraId="233822DF" w14:textId="77777777" w:rsidR="009C0203" w:rsidRDefault="00BC1BB0">
            <w:pPr>
              <w:spacing w:line="380" w:lineRule="exact"/>
              <w:rPr>
                <w:rFonts w:eastAsia="仿宋"/>
                <w:color w:val="000000" w:themeColor="text1"/>
                <w:sz w:val="24"/>
              </w:rPr>
            </w:pPr>
            <w:r>
              <w:rPr>
                <w:rFonts w:eastAsia="仿宋"/>
                <w:color w:val="000000" w:themeColor="text1"/>
                <w:sz w:val="24"/>
              </w:rPr>
              <w:t>龙榆生校点，中华书局</w:t>
            </w:r>
          </w:p>
        </w:tc>
        <w:tc>
          <w:tcPr>
            <w:tcW w:w="599" w:type="pct"/>
            <w:vAlign w:val="center"/>
          </w:tcPr>
          <w:p w14:paraId="3B9E7916"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4DC95DB0" w14:textId="77777777">
        <w:tc>
          <w:tcPr>
            <w:tcW w:w="431" w:type="pct"/>
            <w:vAlign w:val="center"/>
          </w:tcPr>
          <w:p w14:paraId="6CABBF24" w14:textId="77777777" w:rsidR="009C0203" w:rsidRDefault="00BC1BB0">
            <w:pPr>
              <w:spacing w:line="380" w:lineRule="exact"/>
              <w:jc w:val="center"/>
              <w:rPr>
                <w:rFonts w:eastAsia="仿宋"/>
                <w:color w:val="000000" w:themeColor="text1"/>
                <w:sz w:val="24"/>
              </w:rPr>
            </w:pPr>
            <w:r>
              <w:rPr>
                <w:rFonts w:eastAsia="仿宋"/>
                <w:color w:val="000000" w:themeColor="text1"/>
                <w:sz w:val="24"/>
              </w:rPr>
              <w:t>84</w:t>
            </w:r>
          </w:p>
        </w:tc>
        <w:tc>
          <w:tcPr>
            <w:tcW w:w="1423" w:type="pct"/>
            <w:vAlign w:val="center"/>
          </w:tcPr>
          <w:p w14:paraId="13D0BFAB" w14:textId="77777777" w:rsidR="009C0203" w:rsidRDefault="00BC1BB0">
            <w:pPr>
              <w:spacing w:line="380" w:lineRule="exact"/>
              <w:rPr>
                <w:rFonts w:eastAsia="仿宋"/>
                <w:color w:val="000000" w:themeColor="text1"/>
                <w:sz w:val="24"/>
              </w:rPr>
            </w:pPr>
            <w:r>
              <w:rPr>
                <w:rFonts w:eastAsia="仿宋"/>
                <w:color w:val="000000" w:themeColor="text1"/>
                <w:sz w:val="24"/>
              </w:rPr>
              <w:t>李清照集校注</w:t>
            </w:r>
          </w:p>
        </w:tc>
        <w:tc>
          <w:tcPr>
            <w:tcW w:w="2546" w:type="pct"/>
            <w:vAlign w:val="center"/>
          </w:tcPr>
          <w:p w14:paraId="4A55B2B3" w14:textId="77777777" w:rsidR="009C0203" w:rsidRDefault="00BC1BB0">
            <w:pPr>
              <w:spacing w:line="380" w:lineRule="exact"/>
              <w:rPr>
                <w:rFonts w:eastAsia="仿宋"/>
                <w:color w:val="000000" w:themeColor="text1"/>
                <w:sz w:val="24"/>
              </w:rPr>
            </w:pPr>
            <w:r>
              <w:rPr>
                <w:rFonts w:eastAsia="仿宋"/>
                <w:color w:val="000000" w:themeColor="text1"/>
                <w:sz w:val="24"/>
              </w:rPr>
              <w:t>王学初，人民文学出版社</w:t>
            </w:r>
          </w:p>
        </w:tc>
        <w:tc>
          <w:tcPr>
            <w:tcW w:w="599" w:type="pct"/>
            <w:vAlign w:val="center"/>
          </w:tcPr>
          <w:p w14:paraId="54B563FA"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74A7FEB2" w14:textId="77777777">
        <w:tc>
          <w:tcPr>
            <w:tcW w:w="431" w:type="pct"/>
            <w:vAlign w:val="center"/>
          </w:tcPr>
          <w:p w14:paraId="411C0A0B" w14:textId="77777777" w:rsidR="009C0203" w:rsidRDefault="00BC1BB0">
            <w:pPr>
              <w:spacing w:line="380" w:lineRule="exact"/>
              <w:jc w:val="center"/>
              <w:rPr>
                <w:rFonts w:eastAsia="仿宋"/>
                <w:color w:val="000000" w:themeColor="text1"/>
                <w:sz w:val="24"/>
              </w:rPr>
            </w:pPr>
            <w:r>
              <w:rPr>
                <w:rFonts w:eastAsia="仿宋"/>
                <w:color w:val="000000" w:themeColor="text1"/>
                <w:sz w:val="24"/>
              </w:rPr>
              <w:t>85</w:t>
            </w:r>
          </w:p>
        </w:tc>
        <w:tc>
          <w:tcPr>
            <w:tcW w:w="1423" w:type="pct"/>
            <w:vAlign w:val="center"/>
          </w:tcPr>
          <w:p w14:paraId="6BBA316B" w14:textId="77777777" w:rsidR="009C0203" w:rsidRDefault="00BC1BB0">
            <w:pPr>
              <w:spacing w:line="380" w:lineRule="exact"/>
              <w:rPr>
                <w:rFonts w:eastAsia="仿宋"/>
                <w:color w:val="000000" w:themeColor="text1"/>
                <w:sz w:val="24"/>
              </w:rPr>
            </w:pPr>
            <w:r>
              <w:rPr>
                <w:rFonts w:eastAsia="仿宋"/>
                <w:color w:val="000000" w:themeColor="text1"/>
                <w:sz w:val="24"/>
              </w:rPr>
              <w:t>剑南诗稿校注</w:t>
            </w:r>
          </w:p>
        </w:tc>
        <w:tc>
          <w:tcPr>
            <w:tcW w:w="2546" w:type="pct"/>
            <w:vAlign w:val="center"/>
          </w:tcPr>
          <w:p w14:paraId="6106C583" w14:textId="77777777" w:rsidR="009C0203" w:rsidRDefault="00BC1BB0">
            <w:pPr>
              <w:spacing w:line="380" w:lineRule="exact"/>
              <w:rPr>
                <w:rFonts w:eastAsia="仿宋"/>
                <w:color w:val="000000" w:themeColor="text1"/>
                <w:sz w:val="24"/>
              </w:rPr>
            </w:pPr>
            <w:r>
              <w:rPr>
                <w:rFonts w:eastAsia="仿宋"/>
                <w:color w:val="000000" w:themeColor="text1"/>
                <w:sz w:val="24"/>
              </w:rPr>
              <w:t>钱仲联，上海古籍出版社</w:t>
            </w:r>
          </w:p>
        </w:tc>
        <w:tc>
          <w:tcPr>
            <w:tcW w:w="599" w:type="pct"/>
            <w:vAlign w:val="center"/>
          </w:tcPr>
          <w:p w14:paraId="5BD4254E"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1B466C3C" w14:textId="77777777">
        <w:tc>
          <w:tcPr>
            <w:tcW w:w="431" w:type="pct"/>
            <w:vAlign w:val="center"/>
          </w:tcPr>
          <w:p w14:paraId="6BE2D8F0" w14:textId="77777777" w:rsidR="009C0203" w:rsidRDefault="00BC1BB0">
            <w:pPr>
              <w:spacing w:line="380" w:lineRule="exact"/>
              <w:jc w:val="center"/>
              <w:rPr>
                <w:rFonts w:eastAsia="仿宋"/>
                <w:color w:val="000000" w:themeColor="text1"/>
                <w:sz w:val="24"/>
              </w:rPr>
            </w:pPr>
            <w:r>
              <w:rPr>
                <w:rFonts w:eastAsia="仿宋"/>
                <w:color w:val="000000" w:themeColor="text1"/>
                <w:sz w:val="24"/>
              </w:rPr>
              <w:t>86</w:t>
            </w:r>
          </w:p>
        </w:tc>
        <w:tc>
          <w:tcPr>
            <w:tcW w:w="1423" w:type="pct"/>
            <w:vAlign w:val="center"/>
          </w:tcPr>
          <w:p w14:paraId="78A96D24" w14:textId="77777777" w:rsidR="009C0203" w:rsidRDefault="00BC1BB0">
            <w:pPr>
              <w:spacing w:line="380" w:lineRule="exact"/>
              <w:rPr>
                <w:rFonts w:eastAsia="仿宋"/>
                <w:color w:val="000000" w:themeColor="text1"/>
                <w:sz w:val="24"/>
              </w:rPr>
            </w:pPr>
            <w:r>
              <w:rPr>
                <w:rFonts w:eastAsia="仿宋"/>
                <w:color w:val="000000" w:themeColor="text1"/>
                <w:sz w:val="24"/>
              </w:rPr>
              <w:t>姜白石词编年笺注</w:t>
            </w:r>
          </w:p>
        </w:tc>
        <w:tc>
          <w:tcPr>
            <w:tcW w:w="2546" w:type="pct"/>
            <w:vAlign w:val="center"/>
          </w:tcPr>
          <w:p w14:paraId="16CCE4F5" w14:textId="77777777" w:rsidR="009C0203" w:rsidRDefault="00BC1BB0">
            <w:pPr>
              <w:spacing w:line="380" w:lineRule="exact"/>
              <w:rPr>
                <w:rFonts w:eastAsia="仿宋"/>
                <w:color w:val="000000" w:themeColor="text1"/>
                <w:sz w:val="24"/>
              </w:rPr>
            </w:pPr>
            <w:r>
              <w:rPr>
                <w:rFonts w:eastAsia="仿宋"/>
                <w:color w:val="000000" w:themeColor="text1"/>
                <w:sz w:val="24"/>
              </w:rPr>
              <w:t>夏承焘，中华书局上海编辑所</w:t>
            </w:r>
          </w:p>
        </w:tc>
        <w:tc>
          <w:tcPr>
            <w:tcW w:w="599" w:type="pct"/>
            <w:vAlign w:val="center"/>
          </w:tcPr>
          <w:p w14:paraId="4D784D9D"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6428853D" w14:textId="77777777">
        <w:tc>
          <w:tcPr>
            <w:tcW w:w="431" w:type="pct"/>
            <w:vAlign w:val="center"/>
          </w:tcPr>
          <w:p w14:paraId="77B2F85C" w14:textId="77777777" w:rsidR="009C0203" w:rsidRDefault="00BC1BB0">
            <w:pPr>
              <w:spacing w:line="380" w:lineRule="exact"/>
              <w:jc w:val="center"/>
              <w:rPr>
                <w:rFonts w:eastAsia="仿宋"/>
                <w:color w:val="000000" w:themeColor="text1"/>
                <w:sz w:val="24"/>
              </w:rPr>
            </w:pPr>
            <w:r>
              <w:rPr>
                <w:rFonts w:eastAsia="仿宋"/>
                <w:color w:val="000000" w:themeColor="text1"/>
                <w:sz w:val="24"/>
              </w:rPr>
              <w:t>87</w:t>
            </w:r>
          </w:p>
        </w:tc>
        <w:tc>
          <w:tcPr>
            <w:tcW w:w="1423" w:type="pct"/>
            <w:vAlign w:val="center"/>
          </w:tcPr>
          <w:p w14:paraId="27EED4F7" w14:textId="77777777" w:rsidR="009C0203" w:rsidRDefault="00BC1BB0">
            <w:pPr>
              <w:spacing w:line="380" w:lineRule="exact"/>
              <w:rPr>
                <w:rFonts w:eastAsia="仿宋"/>
                <w:color w:val="000000" w:themeColor="text1"/>
                <w:sz w:val="24"/>
              </w:rPr>
            </w:pPr>
            <w:r>
              <w:rPr>
                <w:rFonts w:eastAsia="仿宋"/>
                <w:color w:val="000000" w:themeColor="text1"/>
                <w:sz w:val="24"/>
              </w:rPr>
              <w:t>遗山先生文集</w:t>
            </w:r>
          </w:p>
        </w:tc>
        <w:tc>
          <w:tcPr>
            <w:tcW w:w="2546" w:type="pct"/>
            <w:vAlign w:val="center"/>
          </w:tcPr>
          <w:p w14:paraId="106CBECE" w14:textId="77777777" w:rsidR="009C0203" w:rsidRDefault="00BC1BB0">
            <w:pPr>
              <w:spacing w:line="380" w:lineRule="exact"/>
              <w:rPr>
                <w:rFonts w:eastAsia="仿宋"/>
                <w:color w:val="000000" w:themeColor="text1"/>
                <w:sz w:val="24"/>
              </w:rPr>
            </w:pPr>
            <w:r>
              <w:rPr>
                <w:rFonts w:eastAsia="仿宋"/>
                <w:color w:val="000000" w:themeColor="text1"/>
                <w:sz w:val="24"/>
              </w:rPr>
              <w:t>四部丛刊</w:t>
            </w:r>
          </w:p>
        </w:tc>
        <w:tc>
          <w:tcPr>
            <w:tcW w:w="599" w:type="pct"/>
            <w:vAlign w:val="center"/>
          </w:tcPr>
          <w:p w14:paraId="36E0ABB8"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6CCBFC25" w14:textId="77777777">
        <w:tc>
          <w:tcPr>
            <w:tcW w:w="431" w:type="pct"/>
            <w:vAlign w:val="center"/>
          </w:tcPr>
          <w:p w14:paraId="018C555F" w14:textId="77777777" w:rsidR="009C0203" w:rsidRDefault="00BC1BB0">
            <w:pPr>
              <w:spacing w:line="380" w:lineRule="exact"/>
              <w:jc w:val="center"/>
              <w:rPr>
                <w:rFonts w:eastAsia="仿宋"/>
                <w:color w:val="000000" w:themeColor="text1"/>
                <w:sz w:val="24"/>
              </w:rPr>
            </w:pPr>
            <w:r>
              <w:rPr>
                <w:rFonts w:eastAsia="仿宋"/>
                <w:color w:val="000000" w:themeColor="text1"/>
                <w:sz w:val="24"/>
              </w:rPr>
              <w:t>88</w:t>
            </w:r>
          </w:p>
        </w:tc>
        <w:tc>
          <w:tcPr>
            <w:tcW w:w="1423" w:type="pct"/>
            <w:vAlign w:val="center"/>
          </w:tcPr>
          <w:p w14:paraId="7FB3D9AD" w14:textId="77777777" w:rsidR="009C0203" w:rsidRDefault="00BC1BB0">
            <w:pPr>
              <w:spacing w:line="380" w:lineRule="exact"/>
              <w:rPr>
                <w:rFonts w:eastAsia="仿宋"/>
                <w:color w:val="000000" w:themeColor="text1"/>
                <w:sz w:val="24"/>
              </w:rPr>
            </w:pPr>
            <w:r>
              <w:rPr>
                <w:rFonts w:eastAsia="仿宋"/>
                <w:color w:val="000000" w:themeColor="text1"/>
                <w:sz w:val="24"/>
              </w:rPr>
              <w:t>全元散曲</w:t>
            </w:r>
          </w:p>
        </w:tc>
        <w:tc>
          <w:tcPr>
            <w:tcW w:w="2546" w:type="pct"/>
            <w:vAlign w:val="center"/>
          </w:tcPr>
          <w:p w14:paraId="31B2BC95" w14:textId="77777777" w:rsidR="009C0203" w:rsidRDefault="00BC1BB0">
            <w:pPr>
              <w:spacing w:line="380" w:lineRule="exact"/>
              <w:rPr>
                <w:rFonts w:eastAsia="仿宋"/>
                <w:color w:val="000000" w:themeColor="text1"/>
                <w:sz w:val="24"/>
              </w:rPr>
            </w:pPr>
            <w:r>
              <w:rPr>
                <w:rFonts w:eastAsia="仿宋"/>
                <w:color w:val="000000" w:themeColor="text1"/>
                <w:sz w:val="24"/>
              </w:rPr>
              <w:t>隋树森，中华书局</w:t>
            </w:r>
          </w:p>
        </w:tc>
        <w:tc>
          <w:tcPr>
            <w:tcW w:w="599" w:type="pct"/>
            <w:vAlign w:val="center"/>
          </w:tcPr>
          <w:p w14:paraId="30F97360"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594BB413" w14:textId="77777777">
        <w:tc>
          <w:tcPr>
            <w:tcW w:w="431" w:type="pct"/>
            <w:vAlign w:val="center"/>
          </w:tcPr>
          <w:p w14:paraId="68950236" w14:textId="77777777" w:rsidR="009C0203" w:rsidRDefault="00BC1BB0">
            <w:pPr>
              <w:spacing w:line="380" w:lineRule="exact"/>
              <w:jc w:val="center"/>
              <w:rPr>
                <w:rFonts w:eastAsia="仿宋"/>
                <w:color w:val="000000" w:themeColor="text1"/>
                <w:sz w:val="24"/>
              </w:rPr>
            </w:pPr>
            <w:r>
              <w:rPr>
                <w:rFonts w:eastAsia="仿宋"/>
                <w:color w:val="000000" w:themeColor="text1"/>
                <w:sz w:val="24"/>
              </w:rPr>
              <w:t>89</w:t>
            </w:r>
          </w:p>
        </w:tc>
        <w:tc>
          <w:tcPr>
            <w:tcW w:w="1423" w:type="pct"/>
            <w:vAlign w:val="center"/>
          </w:tcPr>
          <w:p w14:paraId="3782CBAD" w14:textId="77777777" w:rsidR="009C0203" w:rsidRDefault="00BC1BB0">
            <w:pPr>
              <w:spacing w:line="380" w:lineRule="exact"/>
              <w:rPr>
                <w:rFonts w:eastAsia="仿宋"/>
                <w:color w:val="000000" w:themeColor="text1"/>
                <w:sz w:val="24"/>
              </w:rPr>
            </w:pPr>
            <w:r>
              <w:rPr>
                <w:rFonts w:eastAsia="仿宋"/>
                <w:color w:val="000000" w:themeColor="text1"/>
                <w:sz w:val="24"/>
              </w:rPr>
              <w:t>元曲选</w:t>
            </w:r>
          </w:p>
        </w:tc>
        <w:tc>
          <w:tcPr>
            <w:tcW w:w="2546" w:type="pct"/>
            <w:vAlign w:val="center"/>
          </w:tcPr>
          <w:p w14:paraId="2FCC8191" w14:textId="77777777" w:rsidR="009C0203" w:rsidRDefault="00BC1BB0">
            <w:pPr>
              <w:spacing w:line="380" w:lineRule="exact"/>
              <w:rPr>
                <w:rFonts w:eastAsia="仿宋"/>
                <w:color w:val="000000" w:themeColor="text1"/>
                <w:sz w:val="24"/>
              </w:rPr>
            </w:pPr>
            <w:r>
              <w:rPr>
                <w:rFonts w:eastAsia="仿宋"/>
                <w:color w:val="000000" w:themeColor="text1"/>
                <w:sz w:val="24"/>
              </w:rPr>
              <w:t>臧懋循，文学古籍刊行社</w:t>
            </w:r>
          </w:p>
        </w:tc>
        <w:tc>
          <w:tcPr>
            <w:tcW w:w="599" w:type="pct"/>
            <w:vAlign w:val="center"/>
          </w:tcPr>
          <w:p w14:paraId="539369B9" w14:textId="77777777" w:rsidR="009C0203" w:rsidRDefault="00BC1BB0">
            <w:pPr>
              <w:spacing w:line="380" w:lineRule="exact"/>
              <w:jc w:val="center"/>
              <w:rPr>
                <w:rFonts w:eastAsia="仿宋"/>
                <w:color w:val="000000" w:themeColor="text1"/>
                <w:sz w:val="24"/>
              </w:rPr>
            </w:pPr>
            <w:r>
              <w:rPr>
                <w:rFonts w:eastAsia="仿宋"/>
                <w:color w:val="000000" w:themeColor="text1"/>
                <w:sz w:val="24"/>
              </w:rPr>
              <w:t>选读</w:t>
            </w:r>
          </w:p>
        </w:tc>
      </w:tr>
      <w:tr w:rsidR="009C0203" w14:paraId="4A9A4E13" w14:textId="77777777">
        <w:tc>
          <w:tcPr>
            <w:tcW w:w="431" w:type="pct"/>
            <w:vAlign w:val="center"/>
          </w:tcPr>
          <w:p w14:paraId="48481CE3" w14:textId="77777777" w:rsidR="009C0203" w:rsidRDefault="00BC1BB0">
            <w:pPr>
              <w:spacing w:line="380" w:lineRule="exact"/>
              <w:jc w:val="center"/>
              <w:rPr>
                <w:rFonts w:eastAsia="仿宋"/>
                <w:color w:val="000000" w:themeColor="text1"/>
                <w:sz w:val="24"/>
              </w:rPr>
            </w:pPr>
            <w:r>
              <w:rPr>
                <w:rFonts w:eastAsia="仿宋"/>
                <w:color w:val="000000" w:themeColor="text1"/>
                <w:sz w:val="24"/>
              </w:rPr>
              <w:t>90</w:t>
            </w:r>
          </w:p>
        </w:tc>
        <w:tc>
          <w:tcPr>
            <w:tcW w:w="1423" w:type="pct"/>
            <w:vAlign w:val="center"/>
          </w:tcPr>
          <w:p w14:paraId="1188FE18" w14:textId="77777777" w:rsidR="009C0203" w:rsidRDefault="00BC1BB0">
            <w:pPr>
              <w:spacing w:line="380" w:lineRule="exact"/>
              <w:rPr>
                <w:rFonts w:eastAsia="仿宋"/>
                <w:color w:val="000000" w:themeColor="text1"/>
                <w:sz w:val="24"/>
              </w:rPr>
            </w:pPr>
            <w:r>
              <w:rPr>
                <w:rFonts w:eastAsia="仿宋"/>
                <w:color w:val="000000" w:themeColor="text1"/>
                <w:sz w:val="24"/>
              </w:rPr>
              <w:t>中国社会科学</w:t>
            </w:r>
          </w:p>
        </w:tc>
        <w:tc>
          <w:tcPr>
            <w:tcW w:w="2546" w:type="pct"/>
            <w:vAlign w:val="center"/>
          </w:tcPr>
          <w:p w14:paraId="4F889916" w14:textId="77777777" w:rsidR="009C0203" w:rsidRDefault="00BC1BB0">
            <w:pPr>
              <w:spacing w:line="380" w:lineRule="exact"/>
              <w:rPr>
                <w:rFonts w:eastAsia="仿宋"/>
                <w:color w:val="000000" w:themeColor="text1"/>
                <w:sz w:val="24"/>
              </w:rPr>
            </w:pPr>
            <w:r>
              <w:rPr>
                <w:rFonts w:eastAsia="仿宋"/>
                <w:color w:val="000000" w:themeColor="text1"/>
                <w:sz w:val="24"/>
              </w:rPr>
              <w:t>中国社会科学院主办</w:t>
            </w:r>
          </w:p>
        </w:tc>
        <w:tc>
          <w:tcPr>
            <w:tcW w:w="599" w:type="pct"/>
            <w:vAlign w:val="center"/>
          </w:tcPr>
          <w:p w14:paraId="4665CDF0" w14:textId="77777777" w:rsidR="009C0203" w:rsidRDefault="00BC1BB0">
            <w:pPr>
              <w:spacing w:line="380" w:lineRule="exact"/>
              <w:jc w:val="center"/>
              <w:rPr>
                <w:rFonts w:eastAsia="仿宋"/>
                <w:color w:val="000000" w:themeColor="text1"/>
                <w:sz w:val="24"/>
              </w:rPr>
            </w:pPr>
            <w:r>
              <w:rPr>
                <w:rFonts w:eastAsia="仿宋"/>
                <w:color w:val="000000" w:themeColor="text1"/>
                <w:sz w:val="24"/>
              </w:rPr>
              <w:t>必读</w:t>
            </w:r>
          </w:p>
        </w:tc>
      </w:tr>
      <w:tr w:rsidR="009C0203" w14:paraId="19E97E2D" w14:textId="77777777">
        <w:tc>
          <w:tcPr>
            <w:tcW w:w="431" w:type="pct"/>
            <w:vAlign w:val="center"/>
          </w:tcPr>
          <w:p w14:paraId="1CB1F93C" w14:textId="77777777" w:rsidR="009C0203" w:rsidRDefault="00BC1BB0">
            <w:pPr>
              <w:spacing w:line="380" w:lineRule="exact"/>
              <w:jc w:val="center"/>
              <w:rPr>
                <w:rFonts w:eastAsia="仿宋"/>
                <w:color w:val="000000" w:themeColor="text1"/>
                <w:sz w:val="24"/>
              </w:rPr>
            </w:pPr>
            <w:r>
              <w:rPr>
                <w:rFonts w:eastAsia="仿宋"/>
                <w:color w:val="000000" w:themeColor="text1"/>
                <w:sz w:val="24"/>
              </w:rPr>
              <w:t>91</w:t>
            </w:r>
          </w:p>
        </w:tc>
        <w:tc>
          <w:tcPr>
            <w:tcW w:w="1423" w:type="pct"/>
            <w:vAlign w:val="center"/>
          </w:tcPr>
          <w:p w14:paraId="72B32D77" w14:textId="77777777" w:rsidR="009C0203" w:rsidRDefault="00BC1BB0">
            <w:pPr>
              <w:spacing w:line="380" w:lineRule="exact"/>
              <w:rPr>
                <w:rFonts w:eastAsia="仿宋"/>
                <w:color w:val="000000" w:themeColor="text1"/>
                <w:sz w:val="24"/>
              </w:rPr>
            </w:pPr>
            <w:r>
              <w:rPr>
                <w:rFonts w:eastAsia="仿宋"/>
                <w:color w:val="000000" w:themeColor="text1"/>
                <w:sz w:val="24"/>
              </w:rPr>
              <w:t>文学评论</w:t>
            </w:r>
          </w:p>
        </w:tc>
        <w:tc>
          <w:tcPr>
            <w:tcW w:w="2546" w:type="pct"/>
            <w:vAlign w:val="center"/>
          </w:tcPr>
          <w:p w14:paraId="5EE410AF" w14:textId="77777777" w:rsidR="009C0203" w:rsidRDefault="00BC1BB0">
            <w:pPr>
              <w:spacing w:line="380" w:lineRule="exact"/>
              <w:rPr>
                <w:rFonts w:eastAsia="仿宋"/>
                <w:color w:val="000000" w:themeColor="text1"/>
                <w:sz w:val="24"/>
              </w:rPr>
            </w:pPr>
            <w:r>
              <w:rPr>
                <w:rFonts w:eastAsia="仿宋"/>
                <w:color w:val="000000" w:themeColor="text1"/>
                <w:sz w:val="24"/>
              </w:rPr>
              <w:t>中国社会科学院文学所主办</w:t>
            </w:r>
          </w:p>
        </w:tc>
        <w:tc>
          <w:tcPr>
            <w:tcW w:w="599" w:type="pct"/>
            <w:vAlign w:val="center"/>
          </w:tcPr>
          <w:p w14:paraId="6E60FD7C" w14:textId="77777777" w:rsidR="009C0203" w:rsidRDefault="00BC1BB0">
            <w:pPr>
              <w:spacing w:line="380" w:lineRule="exact"/>
              <w:jc w:val="center"/>
              <w:rPr>
                <w:rFonts w:eastAsia="仿宋"/>
                <w:color w:val="000000" w:themeColor="text1"/>
                <w:sz w:val="24"/>
              </w:rPr>
            </w:pPr>
            <w:r>
              <w:rPr>
                <w:rFonts w:eastAsia="仿宋"/>
                <w:color w:val="000000" w:themeColor="text1"/>
                <w:sz w:val="24"/>
              </w:rPr>
              <w:t>必读</w:t>
            </w:r>
          </w:p>
        </w:tc>
      </w:tr>
      <w:tr w:rsidR="009C0203" w14:paraId="27984217" w14:textId="77777777">
        <w:tc>
          <w:tcPr>
            <w:tcW w:w="431" w:type="pct"/>
            <w:vAlign w:val="center"/>
          </w:tcPr>
          <w:p w14:paraId="2D9A4F34" w14:textId="77777777" w:rsidR="009C0203" w:rsidRDefault="00BC1BB0">
            <w:pPr>
              <w:spacing w:line="380" w:lineRule="exact"/>
              <w:jc w:val="center"/>
              <w:rPr>
                <w:rFonts w:eastAsia="仿宋"/>
                <w:color w:val="000000" w:themeColor="text1"/>
                <w:sz w:val="24"/>
              </w:rPr>
            </w:pPr>
            <w:r>
              <w:rPr>
                <w:rFonts w:eastAsia="仿宋"/>
                <w:color w:val="000000" w:themeColor="text1"/>
                <w:sz w:val="24"/>
              </w:rPr>
              <w:t>92</w:t>
            </w:r>
          </w:p>
        </w:tc>
        <w:tc>
          <w:tcPr>
            <w:tcW w:w="1423" w:type="pct"/>
            <w:vAlign w:val="center"/>
          </w:tcPr>
          <w:p w14:paraId="13DD42FA" w14:textId="77777777" w:rsidR="009C0203" w:rsidRDefault="00BC1BB0">
            <w:pPr>
              <w:spacing w:line="380" w:lineRule="exact"/>
              <w:rPr>
                <w:rFonts w:eastAsia="仿宋"/>
                <w:color w:val="000000" w:themeColor="text1"/>
                <w:sz w:val="24"/>
              </w:rPr>
            </w:pPr>
            <w:r>
              <w:rPr>
                <w:rFonts w:eastAsia="仿宋"/>
                <w:color w:val="000000" w:themeColor="text1"/>
                <w:sz w:val="24"/>
              </w:rPr>
              <w:t>文学遗产</w:t>
            </w:r>
          </w:p>
        </w:tc>
        <w:tc>
          <w:tcPr>
            <w:tcW w:w="2546" w:type="pct"/>
            <w:vAlign w:val="center"/>
          </w:tcPr>
          <w:p w14:paraId="2A5F366E" w14:textId="77777777" w:rsidR="009C0203" w:rsidRDefault="00BC1BB0">
            <w:pPr>
              <w:spacing w:line="380" w:lineRule="exact"/>
              <w:rPr>
                <w:rFonts w:eastAsia="仿宋"/>
                <w:color w:val="000000" w:themeColor="text1"/>
                <w:sz w:val="24"/>
              </w:rPr>
            </w:pPr>
            <w:r>
              <w:rPr>
                <w:rFonts w:eastAsia="仿宋"/>
                <w:color w:val="000000" w:themeColor="text1"/>
                <w:sz w:val="24"/>
              </w:rPr>
              <w:t>中国社会科学院文学所主办</w:t>
            </w:r>
          </w:p>
        </w:tc>
        <w:tc>
          <w:tcPr>
            <w:tcW w:w="599" w:type="pct"/>
            <w:vAlign w:val="center"/>
          </w:tcPr>
          <w:p w14:paraId="21B7E9FD" w14:textId="77777777" w:rsidR="009C0203" w:rsidRDefault="00BC1BB0">
            <w:pPr>
              <w:spacing w:line="380" w:lineRule="exact"/>
              <w:jc w:val="center"/>
              <w:rPr>
                <w:rFonts w:eastAsia="仿宋"/>
                <w:color w:val="000000" w:themeColor="text1"/>
                <w:sz w:val="24"/>
              </w:rPr>
            </w:pPr>
            <w:r>
              <w:rPr>
                <w:rFonts w:eastAsia="仿宋"/>
                <w:color w:val="000000" w:themeColor="text1"/>
                <w:sz w:val="24"/>
              </w:rPr>
              <w:t>必读</w:t>
            </w:r>
          </w:p>
        </w:tc>
      </w:tr>
      <w:tr w:rsidR="009C0203" w14:paraId="76C31307" w14:textId="77777777">
        <w:tc>
          <w:tcPr>
            <w:tcW w:w="431" w:type="pct"/>
            <w:vAlign w:val="center"/>
          </w:tcPr>
          <w:p w14:paraId="172C2228" w14:textId="77777777" w:rsidR="009C0203" w:rsidRDefault="00BC1BB0">
            <w:pPr>
              <w:spacing w:line="380" w:lineRule="exact"/>
              <w:jc w:val="center"/>
              <w:rPr>
                <w:rFonts w:eastAsia="仿宋"/>
                <w:color w:val="000000" w:themeColor="text1"/>
                <w:sz w:val="24"/>
              </w:rPr>
            </w:pPr>
            <w:r>
              <w:rPr>
                <w:rFonts w:eastAsia="仿宋"/>
                <w:color w:val="000000" w:themeColor="text1"/>
                <w:sz w:val="24"/>
              </w:rPr>
              <w:t>93</w:t>
            </w:r>
          </w:p>
        </w:tc>
        <w:tc>
          <w:tcPr>
            <w:tcW w:w="1423" w:type="pct"/>
            <w:vAlign w:val="center"/>
          </w:tcPr>
          <w:p w14:paraId="13271C0B" w14:textId="77777777" w:rsidR="009C0203" w:rsidRDefault="00BC1BB0">
            <w:pPr>
              <w:spacing w:line="380" w:lineRule="exact"/>
              <w:rPr>
                <w:rFonts w:eastAsia="仿宋"/>
                <w:color w:val="000000" w:themeColor="text1"/>
                <w:sz w:val="24"/>
              </w:rPr>
            </w:pPr>
            <w:r>
              <w:rPr>
                <w:rFonts w:eastAsia="仿宋"/>
                <w:color w:val="000000" w:themeColor="text1"/>
                <w:sz w:val="24"/>
              </w:rPr>
              <w:t>文史知识</w:t>
            </w:r>
          </w:p>
        </w:tc>
        <w:tc>
          <w:tcPr>
            <w:tcW w:w="2546" w:type="pct"/>
            <w:vAlign w:val="center"/>
          </w:tcPr>
          <w:p w14:paraId="5E6B9EB9" w14:textId="77777777" w:rsidR="009C0203" w:rsidRDefault="00BC1BB0">
            <w:pPr>
              <w:spacing w:line="380" w:lineRule="exact"/>
              <w:rPr>
                <w:rFonts w:eastAsia="仿宋"/>
                <w:color w:val="000000" w:themeColor="text1"/>
                <w:sz w:val="24"/>
              </w:rPr>
            </w:pPr>
            <w:r>
              <w:rPr>
                <w:rFonts w:eastAsia="仿宋"/>
                <w:color w:val="000000" w:themeColor="text1"/>
                <w:sz w:val="24"/>
              </w:rPr>
              <w:t>中华书局主办</w:t>
            </w:r>
          </w:p>
        </w:tc>
        <w:tc>
          <w:tcPr>
            <w:tcW w:w="599" w:type="pct"/>
            <w:vAlign w:val="center"/>
          </w:tcPr>
          <w:p w14:paraId="61B4F90B" w14:textId="77777777" w:rsidR="009C0203" w:rsidRDefault="00BC1BB0">
            <w:pPr>
              <w:spacing w:line="380" w:lineRule="exact"/>
              <w:jc w:val="center"/>
              <w:rPr>
                <w:rFonts w:eastAsia="仿宋"/>
                <w:color w:val="000000" w:themeColor="text1"/>
                <w:sz w:val="24"/>
              </w:rPr>
            </w:pPr>
            <w:r>
              <w:rPr>
                <w:rFonts w:eastAsia="仿宋"/>
                <w:color w:val="000000" w:themeColor="text1"/>
                <w:sz w:val="24"/>
              </w:rPr>
              <w:t>必读</w:t>
            </w:r>
          </w:p>
        </w:tc>
      </w:tr>
      <w:tr w:rsidR="009C0203" w14:paraId="37616AB2" w14:textId="77777777">
        <w:tc>
          <w:tcPr>
            <w:tcW w:w="431" w:type="pct"/>
            <w:tcBorders>
              <w:bottom w:val="single" w:sz="4" w:space="0" w:color="auto"/>
            </w:tcBorders>
            <w:vAlign w:val="center"/>
          </w:tcPr>
          <w:p w14:paraId="34BDF34C" w14:textId="77777777" w:rsidR="009C0203" w:rsidRDefault="00BC1BB0">
            <w:pPr>
              <w:spacing w:line="380" w:lineRule="exact"/>
              <w:jc w:val="center"/>
              <w:rPr>
                <w:rFonts w:eastAsia="仿宋"/>
                <w:color w:val="000000" w:themeColor="text1"/>
                <w:sz w:val="24"/>
              </w:rPr>
            </w:pPr>
            <w:r>
              <w:rPr>
                <w:rFonts w:eastAsia="仿宋"/>
                <w:color w:val="000000" w:themeColor="text1"/>
                <w:sz w:val="24"/>
              </w:rPr>
              <w:t>94</w:t>
            </w:r>
          </w:p>
        </w:tc>
        <w:tc>
          <w:tcPr>
            <w:tcW w:w="1423" w:type="pct"/>
            <w:tcBorders>
              <w:bottom w:val="single" w:sz="4" w:space="0" w:color="auto"/>
            </w:tcBorders>
            <w:vAlign w:val="center"/>
          </w:tcPr>
          <w:p w14:paraId="762B78E8" w14:textId="77777777" w:rsidR="009C0203" w:rsidRDefault="00BC1BB0">
            <w:pPr>
              <w:spacing w:line="380" w:lineRule="exact"/>
              <w:rPr>
                <w:rFonts w:eastAsia="仿宋"/>
                <w:color w:val="000000" w:themeColor="text1"/>
                <w:sz w:val="24"/>
              </w:rPr>
            </w:pPr>
            <w:r>
              <w:rPr>
                <w:rFonts w:eastAsia="仿宋"/>
                <w:color w:val="000000" w:themeColor="text1"/>
                <w:sz w:val="24"/>
              </w:rPr>
              <w:t>学术月刊</w:t>
            </w:r>
          </w:p>
        </w:tc>
        <w:tc>
          <w:tcPr>
            <w:tcW w:w="2546" w:type="pct"/>
            <w:tcBorders>
              <w:bottom w:val="single" w:sz="4" w:space="0" w:color="auto"/>
            </w:tcBorders>
            <w:vAlign w:val="center"/>
          </w:tcPr>
          <w:p w14:paraId="7CCA555D" w14:textId="77777777" w:rsidR="009C0203" w:rsidRDefault="00BC1BB0">
            <w:pPr>
              <w:spacing w:line="380" w:lineRule="exact"/>
              <w:rPr>
                <w:rFonts w:eastAsia="仿宋"/>
                <w:color w:val="000000" w:themeColor="text1"/>
                <w:sz w:val="24"/>
              </w:rPr>
            </w:pPr>
            <w:r>
              <w:rPr>
                <w:rFonts w:eastAsia="仿宋"/>
                <w:color w:val="000000" w:themeColor="text1"/>
                <w:sz w:val="24"/>
              </w:rPr>
              <w:t>上海社会科学院主办</w:t>
            </w:r>
          </w:p>
        </w:tc>
        <w:tc>
          <w:tcPr>
            <w:tcW w:w="599" w:type="pct"/>
            <w:tcBorders>
              <w:bottom w:val="single" w:sz="4" w:space="0" w:color="auto"/>
            </w:tcBorders>
            <w:vAlign w:val="center"/>
          </w:tcPr>
          <w:p w14:paraId="7939BF00" w14:textId="77777777" w:rsidR="009C0203" w:rsidRDefault="00BC1BB0">
            <w:pPr>
              <w:spacing w:line="380" w:lineRule="exact"/>
              <w:jc w:val="center"/>
              <w:rPr>
                <w:rFonts w:eastAsia="仿宋"/>
                <w:color w:val="000000" w:themeColor="text1"/>
                <w:sz w:val="24"/>
              </w:rPr>
            </w:pPr>
            <w:r>
              <w:rPr>
                <w:rFonts w:eastAsia="仿宋"/>
                <w:color w:val="000000" w:themeColor="text1"/>
                <w:sz w:val="24"/>
              </w:rPr>
              <w:t>必读</w:t>
            </w:r>
          </w:p>
        </w:tc>
      </w:tr>
      <w:tr w:rsidR="009C0203" w14:paraId="1749F629" w14:textId="77777777">
        <w:tc>
          <w:tcPr>
            <w:tcW w:w="431" w:type="pct"/>
            <w:tcBorders>
              <w:top w:val="single" w:sz="4" w:space="0" w:color="auto"/>
              <w:bottom w:val="single" w:sz="4" w:space="0" w:color="auto"/>
            </w:tcBorders>
            <w:vAlign w:val="center"/>
          </w:tcPr>
          <w:p w14:paraId="2F4706B5" w14:textId="77777777" w:rsidR="009C0203" w:rsidRDefault="00BC1BB0">
            <w:pPr>
              <w:spacing w:line="380" w:lineRule="exact"/>
              <w:jc w:val="center"/>
              <w:rPr>
                <w:rFonts w:eastAsia="仿宋"/>
                <w:color w:val="000000" w:themeColor="text1"/>
                <w:sz w:val="24"/>
              </w:rPr>
            </w:pPr>
            <w:r>
              <w:rPr>
                <w:rFonts w:eastAsia="仿宋"/>
                <w:color w:val="000000" w:themeColor="text1"/>
                <w:sz w:val="24"/>
              </w:rPr>
              <w:t>95</w:t>
            </w:r>
          </w:p>
        </w:tc>
        <w:tc>
          <w:tcPr>
            <w:tcW w:w="1423" w:type="pct"/>
            <w:tcBorders>
              <w:top w:val="single" w:sz="4" w:space="0" w:color="auto"/>
              <w:bottom w:val="single" w:sz="4" w:space="0" w:color="auto"/>
            </w:tcBorders>
            <w:vAlign w:val="center"/>
          </w:tcPr>
          <w:p w14:paraId="52D911A3" w14:textId="77777777" w:rsidR="009C0203" w:rsidRDefault="00BC1BB0">
            <w:pPr>
              <w:spacing w:line="300" w:lineRule="exact"/>
              <w:rPr>
                <w:rFonts w:eastAsia="仿宋"/>
                <w:color w:val="000000" w:themeColor="text1"/>
                <w:sz w:val="24"/>
              </w:rPr>
            </w:pPr>
            <w:r>
              <w:rPr>
                <w:rFonts w:eastAsia="仿宋"/>
                <w:color w:val="000000" w:themeColor="text1"/>
                <w:sz w:val="24"/>
              </w:rPr>
              <w:t>明清小说研究</w:t>
            </w:r>
          </w:p>
        </w:tc>
        <w:tc>
          <w:tcPr>
            <w:tcW w:w="2546" w:type="pct"/>
            <w:tcBorders>
              <w:top w:val="single" w:sz="4" w:space="0" w:color="auto"/>
              <w:bottom w:val="single" w:sz="4" w:space="0" w:color="auto"/>
            </w:tcBorders>
            <w:vAlign w:val="center"/>
          </w:tcPr>
          <w:p w14:paraId="6C8689C8" w14:textId="77777777" w:rsidR="009C0203" w:rsidRDefault="00BC1BB0">
            <w:pPr>
              <w:spacing w:line="300" w:lineRule="exact"/>
              <w:rPr>
                <w:rFonts w:eastAsia="仿宋"/>
                <w:color w:val="000000" w:themeColor="text1"/>
                <w:sz w:val="24"/>
              </w:rPr>
            </w:pPr>
            <w:r>
              <w:rPr>
                <w:rFonts w:eastAsia="仿宋"/>
                <w:color w:val="000000" w:themeColor="text1"/>
                <w:sz w:val="24"/>
              </w:rPr>
              <w:t>江苏省社科院文学所明清小说研究中心主办</w:t>
            </w:r>
          </w:p>
        </w:tc>
        <w:tc>
          <w:tcPr>
            <w:tcW w:w="599" w:type="pct"/>
            <w:tcBorders>
              <w:top w:val="single" w:sz="4" w:space="0" w:color="auto"/>
              <w:bottom w:val="single" w:sz="4" w:space="0" w:color="auto"/>
            </w:tcBorders>
            <w:vAlign w:val="center"/>
          </w:tcPr>
          <w:p w14:paraId="0060A942" w14:textId="77777777" w:rsidR="009C0203" w:rsidRDefault="00BC1BB0">
            <w:pPr>
              <w:spacing w:line="380" w:lineRule="exact"/>
              <w:jc w:val="center"/>
              <w:rPr>
                <w:rFonts w:eastAsia="仿宋"/>
                <w:color w:val="000000" w:themeColor="text1"/>
                <w:sz w:val="24"/>
              </w:rPr>
            </w:pPr>
            <w:r>
              <w:rPr>
                <w:rFonts w:eastAsia="仿宋"/>
                <w:color w:val="000000" w:themeColor="text1"/>
                <w:sz w:val="24"/>
              </w:rPr>
              <w:t>必读</w:t>
            </w:r>
          </w:p>
        </w:tc>
      </w:tr>
    </w:tbl>
    <w:p w14:paraId="0B754AAE" w14:textId="77777777" w:rsidR="009C0203" w:rsidRDefault="009C0203">
      <w:pPr>
        <w:spacing w:line="380" w:lineRule="exact"/>
        <w:ind w:firstLine="600"/>
        <w:jc w:val="center"/>
        <w:rPr>
          <w:rFonts w:eastAsia="黑体"/>
          <w:color w:val="000000" w:themeColor="text1"/>
          <w:szCs w:val="20"/>
        </w:rPr>
      </w:pPr>
    </w:p>
    <w:p w14:paraId="2DBEB781" w14:textId="77777777" w:rsidR="009C0203" w:rsidRDefault="009C0203">
      <w:pPr>
        <w:spacing w:line="400" w:lineRule="exact"/>
        <w:rPr>
          <w:rFonts w:eastAsia="仿宋_GB2312"/>
          <w:color w:val="000000" w:themeColor="text1"/>
          <w:sz w:val="28"/>
          <w:szCs w:val="28"/>
        </w:rPr>
      </w:pPr>
    </w:p>
    <w:p w14:paraId="0892A80A" w14:textId="77777777" w:rsidR="009C0203" w:rsidRDefault="00BC1BB0">
      <w:pPr>
        <w:spacing w:line="560" w:lineRule="exact"/>
        <w:rPr>
          <w:rFonts w:eastAsia="仿宋"/>
          <w:color w:val="000000" w:themeColor="text1"/>
          <w:sz w:val="32"/>
          <w:szCs w:val="32"/>
        </w:rPr>
      </w:pPr>
      <w:r>
        <w:rPr>
          <w:rFonts w:eastAsia="仿宋"/>
          <w:color w:val="000000" w:themeColor="text1"/>
          <w:sz w:val="32"/>
          <w:szCs w:val="32"/>
        </w:rPr>
        <w:t>培养方案执笔人：孔令辉</w:t>
      </w:r>
    </w:p>
    <w:p w14:paraId="7D453AF5"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审核人：殷学明</w:t>
      </w:r>
    </w:p>
    <w:p w14:paraId="63F3B31A" w14:textId="77777777" w:rsidR="009C0203" w:rsidRDefault="00BC1BB0">
      <w:pPr>
        <w:adjustRightInd w:val="0"/>
        <w:snapToGrid w:val="0"/>
        <w:jc w:val="center"/>
        <w:rPr>
          <w:rFonts w:eastAsia="黑体" w:cs="黑体"/>
          <w:bCs/>
          <w:color w:val="000000" w:themeColor="text1"/>
          <w:sz w:val="36"/>
          <w:szCs w:val="36"/>
        </w:rPr>
      </w:pPr>
      <w:r>
        <w:rPr>
          <w:rFonts w:eastAsia="仿宋_GB2312"/>
          <w:color w:val="000000" w:themeColor="text1"/>
          <w:sz w:val="28"/>
          <w:szCs w:val="28"/>
        </w:rPr>
        <w:br w:type="page"/>
      </w:r>
      <w:r>
        <w:rPr>
          <w:rFonts w:eastAsia="黑体" w:cs="黑体" w:hint="eastAsia"/>
          <w:bCs/>
          <w:color w:val="000000" w:themeColor="text1"/>
          <w:sz w:val="36"/>
          <w:szCs w:val="36"/>
        </w:rPr>
        <w:lastRenderedPageBreak/>
        <w:t>中国语言文学全日制学术学位硕士研究生课程设置及学分</w:t>
      </w:r>
    </w:p>
    <w:p w14:paraId="172ACE14" w14:textId="77777777" w:rsidR="009C0203" w:rsidRDefault="00BC1BB0">
      <w:pPr>
        <w:adjustRightInd w:val="0"/>
        <w:snapToGrid w:val="0"/>
        <w:jc w:val="center"/>
        <w:rPr>
          <w:rFonts w:eastAsia="黑体" w:cs="黑体"/>
          <w:bCs/>
          <w:color w:val="000000" w:themeColor="text1"/>
          <w:sz w:val="30"/>
          <w:szCs w:val="30"/>
        </w:rPr>
      </w:pPr>
      <w:r>
        <w:rPr>
          <w:rFonts w:eastAsia="黑体" w:cs="黑体" w:hint="eastAsia"/>
          <w:bCs/>
          <w:color w:val="000000" w:themeColor="text1"/>
          <w:sz w:val="30"/>
          <w:szCs w:val="30"/>
        </w:rPr>
        <w:t>中国现当代文学方向</w:t>
      </w:r>
    </w:p>
    <w:tbl>
      <w:tblPr>
        <w:tblW w:w="95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24"/>
        <w:gridCol w:w="1155"/>
        <w:gridCol w:w="2770"/>
        <w:gridCol w:w="631"/>
        <w:gridCol w:w="631"/>
        <w:gridCol w:w="631"/>
        <w:gridCol w:w="724"/>
        <w:gridCol w:w="1229"/>
        <w:gridCol w:w="986"/>
      </w:tblGrid>
      <w:tr w:rsidR="009C0203" w14:paraId="51E6629E" w14:textId="77777777">
        <w:trPr>
          <w:cantSplit/>
          <w:trHeight w:val="624"/>
          <w:tblHeader/>
          <w:jc w:val="center"/>
        </w:trPr>
        <w:tc>
          <w:tcPr>
            <w:tcW w:w="824" w:type="dxa"/>
            <w:tcBorders>
              <w:top w:val="single" w:sz="4" w:space="0" w:color="auto"/>
              <w:left w:val="single" w:sz="4" w:space="0" w:color="auto"/>
              <w:bottom w:val="single" w:sz="4" w:space="0" w:color="auto"/>
              <w:right w:val="single" w:sz="4" w:space="0" w:color="auto"/>
            </w:tcBorders>
            <w:vAlign w:val="center"/>
          </w:tcPr>
          <w:p w14:paraId="6030A2BD"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类别</w:t>
            </w:r>
          </w:p>
        </w:tc>
        <w:tc>
          <w:tcPr>
            <w:tcW w:w="1155" w:type="dxa"/>
            <w:tcBorders>
              <w:top w:val="single" w:sz="4" w:space="0" w:color="auto"/>
              <w:left w:val="single" w:sz="4" w:space="0" w:color="auto"/>
              <w:bottom w:val="single" w:sz="4" w:space="0" w:color="auto"/>
              <w:right w:val="single" w:sz="4" w:space="0" w:color="auto"/>
            </w:tcBorders>
            <w:vAlign w:val="center"/>
          </w:tcPr>
          <w:p w14:paraId="44E025D2"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课程编号</w:t>
            </w:r>
          </w:p>
        </w:tc>
        <w:tc>
          <w:tcPr>
            <w:tcW w:w="2770" w:type="dxa"/>
            <w:tcBorders>
              <w:top w:val="single" w:sz="4" w:space="0" w:color="auto"/>
              <w:left w:val="single" w:sz="4" w:space="0" w:color="auto"/>
              <w:bottom w:val="single" w:sz="4" w:space="0" w:color="auto"/>
              <w:right w:val="single" w:sz="4" w:space="0" w:color="auto"/>
            </w:tcBorders>
            <w:vAlign w:val="center"/>
          </w:tcPr>
          <w:p w14:paraId="6617B81D"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课程名称</w:t>
            </w:r>
          </w:p>
        </w:tc>
        <w:tc>
          <w:tcPr>
            <w:tcW w:w="631" w:type="dxa"/>
            <w:tcBorders>
              <w:top w:val="single" w:sz="4" w:space="0" w:color="auto"/>
              <w:left w:val="single" w:sz="4" w:space="0" w:color="auto"/>
              <w:bottom w:val="single" w:sz="4" w:space="0" w:color="auto"/>
              <w:right w:val="single" w:sz="4" w:space="0" w:color="auto"/>
            </w:tcBorders>
            <w:vAlign w:val="center"/>
          </w:tcPr>
          <w:p w14:paraId="36FF0DAC"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学分</w:t>
            </w:r>
          </w:p>
        </w:tc>
        <w:tc>
          <w:tcPr>
            <w:tcW w:w="631" w:type="dxa"/>
            <w:tcBorders>
              <w:top w:val="single" w:sz="4" w:space="0" w:color="auto"/>
              <w:left w:val="single" w:sz="4" w:space="0" w:color="auto"/>
              <w:bottom w:val="single" w:sz="4" w:space="0" w:color="auto"/>
              <w:right w:val="single" w:sz="4" w:space="0" w:color="auto"/>
            </w:tcBorders>
            <w:vAlign w:val="center"/>
          </w:tcPr>
          <w:p w14:paraId="71BC50DB"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学时</w:t>
            </w:r>
          </w:p>
        </w:tc>
        <w:tc>
          <w:tcPr>
            <w:tcW w:w="631" w:type="dxa"/>
            <w:tcBorders>
              <w:top w:val="single" w:sz="4" w:space="0" w:color="auto"/>
              <w:left w:val="single" w:sz="4" w:space="0" w:color="auto"/>
              <w:bottom w:val="single" w:sz="4" w:space="0" w:color="auto"/>
              <w:right w:val="single" w:sz="4" w:space="0" w:color="auto"/>
            </w:tcBorders>
            <w:vAlign w:val="center"/>
          </w:tcPr>
          <w:p w14:paraId="6076C570"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开课学期</w:t>
            </w:r>
          </w:p>
        </w:tc>
        <w:tc>
          <w:tcPr>
            <w:tcW w:w="724" w:type="dxa"/>
            <w:tcBorders>
              <w:top w:val="single" w:sz="4" w:space="0" w:color="auto"/>
              <w:left w:val="single" w:sz="4" w:space="0" w:color="auto"/>
              <w:bottom w:val="single" w:sz="4" w:space="0" w:color="auto"/>
              <w:right w:val="single" w:sz="4" w:space="0" w:color="auto"/>
            </w:tcBorders>
            <w:vAlign w:val="center"/>
          </w:tcPr>
          <w:p w14:paraId="47813879"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考核方式</w:t>
            </w:r>
          </w:p>
        </w:tc>
        <w:tc>
          <w:tcPr>
            <w:tcW w:w="1229" w:type="dxa"/>
            <w:tcBorders>
              <w:top w:val="single" w:sz="4" w:space="0" w:color="auto"/>
              <w:left w:val="single" w:sz="4" w:space="0" w:color="auto"/>
              <w:bottom w:val="single" w:sz="4" w:space="0" w:color="auto"/>
              <w:right w:val="single" w:sz="4" w:space="0" w:color="auto"/>
            </w:tcBorders>
            <w:vAlign w:val="center"/>
          </w:tcPr>
          <w:p w14:paraId="43604B2E"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专业方向</w:t>
            </w:r>
          </w:p>
        </w:tc>
        <w:tc>
          <w:tcPr>
            <w:tcW w:w="986" w:type="dxa"/>
            <w:tcBorders>
              <w:top w:val="single" w:sz="4" w:space="0" w:color="auto"/>
              <w:left w:val="single" w:sz="4" w:space="0" w:color="auto"/>
              <w:bottom w:val="single" w:sz="4" w:space="0" w:color="auto"/>
              <w:right w:val="single" w:sz="4" w:space="0" w:color="auto"/>
            </w:tcBorders>
            <w:vAlign w:val="center"/>
          </w:tcPr>
          <w:p w14:paraId="6030F9A7"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备注</w:t>
            </w:r>
          </w:p>
        </w:tc>
      </w:tr>
      <w:tr w:rsidR="009C0203" w14:paraId="518D12D0" w14:textId="77777777">
        <w:trPr>
          <w:cantSplit/>
          <w:trHeight w:val="510"/>
          <w:jc w:val="center"/>
        </w:trPr>
        <w:tc>
          <w:tcPr>
            <w:tcW w:w="824" w:type="dxa"/>
            <w:vMerge w:val="restart"/>
            <w:tcBorders>
              <w:left w:val="single" w:sz="4" w:space="0" w:color="auto"/>
              <w:right w:val="single" w:sz="4" w:space="0" w:color="auto"/>
            </w:tcBorders>
            <w:vAlign w:val="center"/>
          </w:tcPr>
          <w:p w14:paraId="0E623745"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学位</w:t>
            </w:r>
          </w:p>
          <w:p w14:paraId="68EF0CCF"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公共课</w:t>
            </w:r>
          </w:p>
          <w:p w14:paraId="35CB4AA0"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eastAsia="仿宋" w:cs="仿宋"/>
                <w:color w:val="000000" w:themeColor="text1"/>
                <w:sz w:val="24"/>
              </w:rPr>
              <w:t>7</w:t>
            </w:r>
            <w:r>
              <w:rPr>
                <w:rFonts w:eastAsia="仿宋" w:cs="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52FAA56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22000001</w:t>
            </w:r>
          </w:p>
        </w:tc>
        <w:tc>
          <w:tcPr>
            <w:tcW w:w="2770" w:type="dxa"/>
            <w:tcBorders>
              <w:top w:val="single" w:sz="4" w:space="0" w:color="auto"/>
              <w:left w:val="single" w:sz="4" w:space="0" w:color="auto"/>
              <w:right w:val="single" w:sz="4" w:space="0" w:color="auto"/>
            </w:tcBorders>
            <w:vAlign w:val="center"/>
          </w:tcPr>
          <w:p w14:paraId="74A852FB" w14:textId="77777777" w:rsidR="009C0203" w:rsidRDefault="00BC1BB0">
            <w:pPr>
              <w:snapToGrid w:val="0"/>
              <w:ind w:rightChars="-6" w:right="-13"/>
              <w:rPr>
                <w:rFonts w:eastAsia="仿宋" w:cs="仿宋"/>
                <w:color w:val="000000" w:themeColor="text1"/>
                <w:sz w:val="24"/>
              </w:rPr>
            </w:pPr>
            <w:r>
              <w:rPr>
                <w:rFonts w:eastAsia="仿宋" w:cs="仿宋"/>
                <w:color w:val="000000" w:themeColor="text1"/>
                <w:sz w:val="24"/>
              </w:rPr>
              <w:t>新时代中国特色社会主义理论与实践</w:t>
            </w:r>
          </w:p>
        </w:tc>
        <w:tc>
          <w:tcPr>
            <w:tcW w:w="631" w:type="dxa"/>
            <w:tcBorders>
              <w:top w:val="single" w:sz="4" w:space="0" w:color="auto"/>
              <w:left w:val="single" w:sz="4" w:space="0" w:color="auto"/>
              <w:bottom w:val="single" w:sz="4" w:space="0" w:color="auto"/>
              <w:right w:val="single" w:sz="4" w:space="0" w:color="auto"/>
            </w:tcBorders>
            <w:vAlign w:val="center"/>
          </w:tcPr>
          <w:p w14:paraId="78845CF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08EF849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67BF51E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31B4EC39"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04D70520"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47EC5BDD" w14:textId="77777777" w:rsidR="009C0203" w:rsidRDefault="009C0203">
            <w:pPr>
              <w:snapToGrid w:val="0"/>
              <w:spacing w:line="300" w:lineRule="exact"/>
              <w:jc w:val="center"/>
              <w:rPr>
                <w:rFonts w:eastAsia="仿宋" w:cs="仿宋"/>
                <w:color w:val="000000" w:themeColor="text1"/>
                <w:sz w:val="24"/>
              </w:rPr>
            </w:pPr>
          </w:p>
        </w:tc>
      </w:tr>
      <w:tr w:rsidR="009C0203" w14:paraId="571FA1D9" w14:textId="77777777">
        <w:trPr>
          <w:cantSplit/>
          <w:trHeight w:val="510"/>
          <w:jc w:val="center"/>
        </w:trPr>
        <w:tc>
          <w:tcPr>
            <w:tcW w:w="824" w:type="dxa"/>
            <w:vMerge/>
            <w:tcBorders>
              <w:left w:val="single" w:sz="4" w:space="0" w:color="auto"/>
              <w:right w:val="single" w:sz="4" w:space="0" w:color="auto"/>
            </w:tcBorders>
            <w:vAlign w:val="center"/>
          </w:tcPr>
          <w:p w14:paraId="2C179420"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F9A4BF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22000002</w:t>
            </w:r>
          </w:p>
        </w:tc>
        <w:tc>
          <w:tcPr>
            <w:tcW w:w="2770" w:type="dxa"/>
            <w:tcBorders>
              <w:top w:val="single" w:sz="4" w:space="0" w:color="auto"/>
              <w:left w:val="single" w:sz="4" w:space="0" w:color="auto"/>
              <w:right w:val="single" w:sz="4" w:space="0" w:color="auto"/>
            </w:tcBorders>
            <w:vAlign w:val="center"/>
          </w:tcPr>
          <w:p w14:paraId="7D603EDA" w14:textId="77777777" w:rsidR="009C0203" w:rsidRDefault="00BC1BB0">
            <w:pPr>
              <w:snapToGrid w:val="0"/>
              <w:ind w:rightChars="-6" w:right="-13"/>
              <w:rPr>
                <w:rFonts w:eastAsia="仿宋" w:cs="仿宋"/>
                <w:color w:val="000000" w:themeColor="text1"/>
                <w:sz w:val="24"/>
              </w:rPr>
            </w:pPr>
            <w:r>
              <w:rPr>
                <w:rFonts w:eastAsia="仿宋" w:cs="仿宋"/>
                <w:color w:val="000000" w:themeColor="text1"/>
                <w:sz w:val="24"/>
              </w:rPr>
              <w:t>马克思主义与社会科学方法论</w:t>
            </w:r>
          </w:p>
        </w:tc>
        <w:tc>
          <w:tcPr>
            <w:tcW w:w="631" w:type="dxa"/>
            <w:tcBorders>
              <w:top w:val="single" w:sz="4" w:space="0" w:color="auto"/>
              <w:left w:val="single" w:sz="4" w:space="0" w:color="auto"/>
              <w:bottom w:val="single" w:sz="4" w:space="0" w:color="auto"/>
              <w:right w:val="single" w:sz="4" w:space="0" w:color="auto"/>
            </w:tcBorders>
            <w:vAlign w:val="center"/>
          </w:tcPr>
          <w:p w14:paraId="70583D6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0437D31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bottom w:val="single" w:sz="4" w:space="0" w:color="auto"/>
              <w:right w:val="single" w:sz="4" w:space="0" w:color="auto"/>
            </w:tcBorders>
            <w:vAlign w:val="center"/>
          </w:tcPr>
          <w:p w14:paraId="6CAAB26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6B8B4CCB"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考试</w:t>
            </w:r>
          </w:p>
        </w:tc>
        <w:tc>
          <w:tcPr>
            <w:tcW w:w="1229" w:type="dxa"/>
            <w:tcBorders>
              <w:left w:val="single" w:sz="4" w:space="0" w:color="auto"/>
              <w:right w:val="single" w:sz="4" w:space="0" w:color="auto"/>
            </w:tcBorders>
            <w:vAlign w:val="center"/>
          </w:tcPr>
          <w:p w14:paraId="5A0E0241"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667950DA" w14:textId="77777777" w:rsidR="009C0203" w:rsidRDefault="009C0203">
            <w:pPr>
              <w:snapToGrid w:val="0"/>
              <w:spacing w:line="300" w:lineRule="exact"/>
              <w:jc w:val="center"/>
              <w:rPr>
                <w:rFonts w:eastAsia="仿宋" w:cs="仿宋"/>
                <w:color w:val="000000" w:themeColor="text1"/>
                <w:sz w:val="24"/>
              </w:rPr>
            </w:pPr>
          </w:p>
        </w:tc>
      </w:tr>
      <w:tr w:rsidR="009C0203" w14:paraId="2EB36A94" w14:textId="77777777">
        <w:trPr>
          <w:cantSplit/>
          <w:trHeight w:val="510"/>
          <w:jc w:val="center"/>
        </w:trPr>
        <w:tc>
          <w:tcPr>
            <w:tcW w:w="824" w:type="dxa"/>
            <w:vMerge/>
            <w:tcBorders>
              <w:left w:val="single" w:sz="4" w:space="0" w:color="auto"/>
              <w:right w:val="single" w:sz="4" w:space="0" w:color="auto"/>
            </w:tcBorders>
            <w:vAlign w:val="center"/>
          </w:tcPr>
          <w:p w14:paraId="7390D5D3"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shd w:val="clear" w:color="auto" w:fill="auto"/>
            <w:vAlign w:val="center"/>
          </w:tcPr>
          <w:p w14:paraId="1667F13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22000021</w:t>
            </w:r>
          </w:p>
        </w:tc>
        <w:tc>
          <w:tcPr>
            <w:tcW w:w="2770" w:type="dxa"/>
            <w:tcBorders>
              <w:top w:val="single" w:sz="4" w:space="0" w:color="auto"/>
              <w:left w:val="single" w:sz="4" w:space="0" w:color="auto"/>
              <w:right w:val="single" w:sz="4" w:space="0" w:color="auto"/>
            </w:tcBorders>
            <w:shd w:val="clear" w:color="auto" w:fill="auto"/>
            <w:vAlign w:val="center"/>
          </w:tcPr>
          <w:p w14:paraId="2C9EBF73" w14:textId="77777777" w:rsidR="009C0203" w:rsidRDefault="00BC1BB0">
            <w:pPr>
              <w:snapToGrid w:val="0"/>
              <w:ind w:rightChars="-6" w:right="-13"/>
              <w:rPr>
                <w:rFonts w:eastAsia="仿宋" w:cs="仿宋"/>
                <w:color w:val="000000" w:themeColor="text1"/>
                <w:sz w:val="24"/>
              </w:rPr>
            </w:pPr>
            <w:r>
              <w:rPr>
                <w:rFonts w:eastAsia="仿宋" w:cs="仿宋"/>
                <w:color w:val="000000" w:themeColor="text1"/>
                <w:sz w:val="24"/>
              </w:rPr>
              <w:t>习近平总书记关于教育的重要论述研究</w:t>
            </w:r>
          </w:p>
        </w:tc>
        <w:tc>
          <w:tcPr>
            <w:tcW w:w="631" w:type="dxa"/>
            <w:tcBorders>
              <w:top w:val="single" w:sz="4" w:space="0" w:color="auto"/>
              <w:left w:val="single" w:sz="4" w:space="0" w:color="auto"/>
              <w:bottom w:val="single" w:sz="4" w:space="0" w:color="auto"/>
              <w:right w:val="single" w:sz="4" w:space="0" w:color="auto"/>
            </w:tcBorders>
            <w:shd w:val="clear" w:color="auto" w:fill="auto"/>
            <w:vAlign w:val="center"/>
          </w:tcPr>
          <w:p w14:paraId="6123762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shd w:val="clear" w:color="auto" w:fill="auto"/>
            <w:vAlign w:val="center"/>
          </w:tcPr>
          <w:p w14:paraId="28783B5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bottom w:val="single" w:sz="4" w:space="0" w:color="auto"/>
              <w:right w:val="single" w:sz="4" w:space="0" w:color="auto"/>
            </w:tcBorders>
            <w:shd w:val="clear" w:color="auto" w:fill="auto"/>
            <w:vAlign w:val="center"/>
          </w:tcPr>
          <w:p w14:paraId="2789408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shd w:val="clear" w:color="auto" w:fill="auto"/>
            <w:vAlign w:val="center"/>
          </w:tcPr>
          <w:p w14:paraId="577DAFFE"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考试</w:t>
            </w:r>
          </w:p>
        </w:tc>
        <w:tc>
          <w:tcPr>
            <w:tcW w:w="1229" w:type="dxa"/>
            <w:tcBorders>
              <w:left w:val="single" w:sz="4" w:space="0" w:color="auto"/>
              <w:right w:val="single" w:sz="4" w:space="0" w:color="auto"/>
            </w:tcBorders>
            <w:shd w:val="clear" w:color="auto" w:fill="auto"/>
            <w:vAlign w:val="center"/>
          </w:tcPr>
          <w:p w14:paraId="0BD59684"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1BFC075E" w14:textId="77777777" w:rsidR="009C0203" w:rsidRDefault="009C0203">
            <w:pPr>
              <w:snapToGrid w:val="0"/>
              <w:spacing w:line="300" w:lineRule="exact"/>
              <w:jc w:val="center"/>
              <w:rPr>
                <w:rFonts w:eastAsia="仿宋" w:cs="仿宋"/>
                <w:color w:val="000000" w:themeColor="text1"/>
                <w:sz w:val="24"/>
              </w:rPr>
            </w:pPr>
          </w:p>
        </w:tc>
      </w:tr>
      <w:tr w:rsidR="009C0203" w14:paraId="3A49BF43" w14:textId="77777777">
        <w:trPr>
          <w:cantSplit/>
          <w:trHeight w:val="510"/>
          <w:jc w:val="center"/>
        </w:trPr>
        <w:tc>
          <w:tcPr>
            <w:tcW w:w="824" w:type="dxa"/>
            <w:vMerge/>
            <w:tcBorders>
              <w:left w:val="single" w:sz="4" w:space="0" w:color="auto"/>
              <w:right w:val="single" w:sz="4" w:space="0" w:color="auto"/>
            </w:tcBorders>
            <w:vAlign w:val="center"/>
          </w:tcPr>
          <w:p w14:paraId="340C89E8"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013507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22000004</w:t>
            </w:r>
          </w:p>
        </w:tc>
        <w:tc>
          <w:tcPr>
            <w:tcW w:w="2770" w:type="dxa"/>
            <w:tcBorders>
              <w:top w:val="single" w:sz="4" w:space="0" w:color="auto"/>
              <w:left w:val="single" w:sz="4" w:space="0" w:color="auto"/>
              <w:right w:val="single" w:sz="4" w:space="0" w:color="auto"/>
            </w:tcBorders>
            <w:vAlign w:val="center"/>
          </w:tcPr>
          <w:p w14:paraId="6002AE22" w14:textId="77777777" w:rsidR="009C0203" w:rsidRDefault="00BC1BB0">
            <w:pPr>
              <w:snapToGrid w:val="0"/>
              <w:ind w:rightChars="-6" w:right="-13"/>
              <w:rPr>
                <w:rFonts w:eastAsia="仿宋" w:cs="仿宋"/>
                <w:color w:val="000000" w:themeColor="text1"/>
                <w:sz w:val="24"/>
              </w:rPr>
            </w:pPr>
            <w:r>
              <w:rPr>
                <w:rFonts w:eastAsia="仿宋" w:cs="仿宋"/>
                <w:color w:val="000000" w:themeColor="text1"/>
                <w:sz w:val="24"/>
              </w:rPr>
              <w:t>学硕公共英语</w:t>
            </w:r>
          </w:p>
        </w:tc>
        <w:tc>
          <w:tcPr>
            <w:tcW w:w="631" w:type="dxa"/>
            <w:tcBorders>
              <w:top w:val="single" w:sz="4" w:space="0" w:color="auto"/>
              <w:left w:val="single" w:sz="4" w:space="0" w:color="auto"/>
              <w:bottom w:val="single" w:sz="4" w:space="0" w:color="auto"/>
              <w:right w:val="single" w:sz="4" w:space="0" w:color="auto"/>
            </w:tcBorders>
            <w:vAlign w:val="center"/>
          </w:tcPr>
          <w:p w14:paraId="61DF447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bottom w:val="single" w:sz="4" w:space="0" w:color="auto"/>
              <w:right w:val="single" w:sz="4" w:space="0" w:color="auto"/>
            </w:tcBorders>
            <w:vAlign w:val="center"/>
          </w:tcPr>
          <w:p w14:paraId="4D5160B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bottom w:val="single" w:sz="4" w:space="0" w:color="auto"/>
              <w:right w:val="single" w:sz="4" w:space="0" w:color="auto"/>
            </w:tcBorders>
            <w:vAlign w:val="center"/>
          </w:tcPr>
          <w:p w14:paraId="45F8392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5EB46900"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考试</w:t>
            </w:r>
          </w:p>
        </w:tc>
        <w:tc>
          <w:tcPr>
            <w:tcW w:w="1229" w:type="dxa"/>
            <w:tcBorders>
              <w:left w:val="single" w:sz="4" w:space="0" w:color="auto"/>
              <w:bottom w:val="single" w:sz="4" w:space="0" w:color="auto"/>
              <w:right w:val="single" w:sz="4" w:space="0" w:color="auto"/>
            </w:tcBorders>
            <w:vAlign w:val="center"/>
          </w:tcPr>
          <w:p w14:paraId="4A2CFFD0"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3B5EAE19" w14:textId="77777777" w:rsidR="009C0203" w:rsidRDefault="009C0203">
            <w:pPr>
              <w:snapToGrid w:val="0"/>
              <w:spacing w:line="300" w:lineRule="exact"/>
              <w:jc w:val="center"/>
              <w:rPr>
                <w:rFonts w:eastAsia="仿宋" w:cs="仿宋"/>
                <w:color w:val="000000" w:themeColor="text1"/>
                <w:sz w:val="24"/>
              </w:rPr>
            </w:pPr>
          </w:p>
        </w:tc>
      </w:tr>
      <w:tr w:rsidR="009C0203" w14:paraId="79B9FD8B" w14:textId="77777777">
        <w:trPr>
          <w:cantSplit/>
          <w:trHeight w:val="510"/>
          <w:jc w:val="center"/>
        </w:trPr>
        <w:tc>
          <w:tcPr>
            <w:tcW w:w="824" w:type="dxa"/>
            <w:vMerge w:val="restart"/>
            <w:tcBorders>
              <w:left w:val="single" w:sz="4" w:space="0" w:color="auto"/>
              <w:right w:val="single" w:sz="4" w:space="0" w:color="auto"/>
            </w:tcBorders>
            <w:vAlign w:val="center"/>
          </w:tcPr>
          <w:p w14:paraId="3A3B4070"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学位</w:t>
            </w:r>
          </w:p>
          <w:p w14:paraId="0E23CD07"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基础课</w:t>
            </w:r>
          </w:p>
          <w:p w14:paraId="0E7D2BD6"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eastAsia="仿宋"/>
                <w:color w:val="000000" w:themeColor="text1"/>
                <w:sz w:val="24"/>
              </w:rPr>
              <w:t>8</w:t>
            </w:r>
            <w:r>
              <w:rPr>
                <w:rFonts w:eastAsia="仿宋" w:cs="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73075D3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22060101</w:t>
            </w:r>
          </w:p>
        </w:tc>
        <w:tc>
          <w:tcPr>
            <w:tcW w:w="2770" w:type="dxa"/>
            <w:tcBorders>
              <w:top w:val="single" w:sz="4" w:space="0" w:color="auto"/>
              <w:left w:val="single" w:sz="4" w:space="0" w:color="auto"/>
              <w:right w:val="single" w:sz="4" w:space="0" w:color="auto"/>
            </w:tcBorders>
            <w:vAlign w:val="center"/>
          </w:tcPr>
          <w:p w14:paraId="7C91360A" w14:textId="77777777" w:rsidR="009C0203" w:rsidRDefault="00BC1BB0">
            <w:pPr>
              <w:snapToGrid w:val="0"/>
              <w:spacing w:line="300" w:lineRule="exact"/>
              <w:ind w:left="69"/>
              <w:rPr>
                <w:rFonts w:eastAsia="仿宋" w:cs="仿宋"/>
                <w:color w:val="000000" w:themeColor="text1"/>
                <w:sz w:val="24"/>
              </w:rPr>
            </w:pPr>
            <w:r>
              <w:rPr>
                <w:rFonts w:eastAsia="仿宋" w:cs="仿宋"/>
                <w:color w:val="000000" w:themeColor="text1"/>
                <w:sz w:val="24"/>
              </w:rPr>
              <w:t>论文写作与学术规范</w:t>
            </w:r>
          </w:p>
        </w:tc>
        <w:tc>
          <w:tcPr>
            <w:tcW w:w="631" w:type="dxa"/>
            <w:tcBorders>
              <w:top w:val="single" w:sz="4" w:space="0" w:color="auto"/>
              <w:left w:val="single" w:sz="4" w:space="0" w:color="auto"/>
              <w:right w:val="single" w:sz="4" w:space="0" w:color="auto"/>
            </w:tcBorders>
            <w:vAlign w:val="center"/>
          </w:tcPr>
          <w:p w14:paraId="69D31D1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right w:val="single" w:sz="4" w:space="0" w:color="auto"/>
            </w:tcBorders>
            <w:vAlign w:val="center"/>
          </w:tcPr>
          <w:p w14:paraId="630FADC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right w:val="single" w:sz="4" w:space="0" w:color="auto"/>
            </w:tcBorders>
            <w:vAlign w:val="center"/>
          </w:tcPr>
          <w:p w14:paraId="6B8AB4D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434948A5"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6D74AAFE"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2FD0D64C" w14:textId="77777777" w:rsidR="009C0203" w:rsidRDefault="009C0203">
            <w:pPr>
              <w:snapToGrid w:val="0"/>
              <w:spacing w:line="300" w:lineRule="exact"/>
              <w:jc w:val="center"/>
              <w:rPr>
                <w:rFonts w:eastAsia="仿宋" w:cs="仿宋"/>
                <w:color w:val="000000" w:themeColor="text1"/>
                <w:sz w:val="24"/>
              </w:rPr>
            </w:pPr>
          </w:p>
        </w:tc>
      </w:tr>
      <w:tr w:rsidR="009C0203" w14:paraId="088F3497" w14:textId="77777777">
        <w:trPr>
          <w:cantSplit/>
          <w:trHeight w:val="510"/>
          <w:jc w:val="center"/>
        </w:trPr>
        <w:tc>
          <w:tcPr>
            <w:tcW w:w="824" w:type="dxa"/>
            <w:vMerge/>
            <w:tcBorders>
              <w:left w:val="single" w:sz="4" w:space="0" w:color="auto"/>
              <w:right w:val="single" w:sz="4" w:space="0" w:color="auto"/>
            </w:tcBorders>
            <w:vAlign w:val="center"/>
          </w:tcPr>
          <w:p w14:paraId="6F40B8D3"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0FF764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22060102</w:t>
            </w:r>
          </w:p>
        </w:tc>
        <w:tc>
          <w:tcPr>
            <w:tcW w:w="2770" w:type="dxa"/>
            <w:tcBorders>
              <w:top w:val="single" w:sz="4" w:space="0" w:color="auto"/>
              <w:left w:val="single" w:sz="4" w:space="0" w:color="auto"/>
              <w:right w:val="single" w:sz="4" w:space="0" w:color="auto"/>
            </w:tcBorders>
            <w:vAlign w:val="center"/>
          </w:tcPr>
          <w:p w14:paraId="03688258" w14:textId="77777777" w:rsidR="009C0203" w:rsidRDefault="00BC1BB0">
            <w:pPr>
              <w:snapToGrid w:val="0"/>
              <w:spacing w:line="300" w:lineRule="exact"/>
              <w:ind w:left="69"/>
              <w:rPr>
                <w:rFonts w:eastAsia="仿宋" w:cs="仿宋"/>
                <w:color w:val="000000" w:themeColor="text1"/>
                <w:sz w:val="24"/>
              </w:rPr>
            </w:pPr>
            <w:r>
              <w:rPr>
                <w:rFonts w:eastAsia="仿宋" w:cs="仿宋"/>
                <w:color w:val="000000" w:themeColor="text1"/>
                <w:sz w:val="24"/>
              </w:rPr>
              <w:t>文学专题研究</w:t>
            </w:r>
          </w:p>
        </w:tc>
        <w:tc>
          <w:tcPr>
            <w:tcW w:w="631" w:type="dxa"/>
            <w:tcBorders>
              <w:top w:val="single" w:sz="4" w:space="0" w:color="auto"/>
              <w:left w:val="single" w:sz="4" w:space="0" w:color="auto"/>
              <w:right w:val="single" w:sz="4" w:space="0" w:color="auto"/>
            </w:tcBorders>
            <w:vAlign w:val="center"/>
          </w:tcPr>
          <w:p w14:paraId="5B5D1E9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1E6A8E2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78DC09B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2C6E91DF"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28DED561"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07ACBB04" w14:textId="77777777" w:rsidR="009C0203" w:rsidRDefault="009C0203">
            <w:pPr>
              <w:snapToGrid w:val="0"/>
              <w:spacing w:line="300" w:lineRule="exact"/>
              <w:jc w:val="center"/>
              <w:rPr>
                <w:rFonts w:eastAsia="仿宋" w:cs="仿宋"/>
                <w:color w:val="000000" w:themeColor="text1"/>
                <w:sz w:val="24"/>
              </w:rPr>
            </w:pPr>
          </w:p>
        </w:tc>
      </w:tr>
      <w:tr w:rsidR="009C0203" w14:paraId="600D0ED0" w14:textId="77777777">
        <w:trPr>
          <w:cantSplit/>
          <w:trHeight w:val="510"/>
          <w:jc w:val="center"/>
        </w:trPr>
        <w:tc>
          <w:tcPr>
            <w:tcW w:w="824" w:type="dxa"/>
            <w:vMerge/>
            <w:tcBorders>
              <w:left w:val="single" w:sz="4" w:space="0" w:color="auto"/>
              <w:right w:val="single" w:sz="4" w:space="0" w:color="auto"/>
            </w:tcBorders>
            <w:vAlign w:val="center"/>
          </w:tcPr>
          <w:p w14:paraId="78E137CE"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7326C774" w14:textId="77777777" w:rsidR="009C0203" w:rsidRDefault="00BC1BB0">
            <w:pPr>
              <w:snapToGrid w:val="0"/>
              <w:ind w:left="69" w:rightChars="-6" w:right="-13"/>
              <w:jc w:val="center"/>
              <w:rPr>
                <w:rFonts w:eastAsia="仿宋"/>
                <w:color w:val="000000" w:themeColor="text1"/>
                <w:sz w:val="24"/>
              </w:rPr>
            </w:pPr>
            <w:r>
              <w:rPr>
                <w:rFonts w:eastAsia="仿宋"/>
                <w:color w:val="000000" w:themeColor="text1"/>
                <w:sz w:val="24"/>
              </w:rPr>
              <w:t>22060103</w:t>
            </w:r>
          </w:p>
        </w:tc>
        <w:tc>
          <w:tcPr>
            <w:tcW w:w="2770" w:type="dxa"/>
            <w:tcBorders>
              <w:top w:val="single" w:sz="4" w:space="0" w:color="auto"/>
              <w:left w:val="single" w:sz="4" w:space="0" w:color="auto"/>
              <w:right w:val="single" w:sz="4" w:space="0" w:color="auto"/>
            </w:tcBorders>
            <w:vAlign w:val="center"/>
          </w:tcPr>
          <w:p w14:paraId="31BEA374" w14:textId="77777777" w:rsidR="009C0203" w:rsidRDefault="00BC1BB0">
            <w:pPr>
              <w:snapToGrid w:val="0"/>
              <w:ind w:left="69" w:rightChars="-6" w:right="-13"/>
              <w:rPr>
                <w:rFonts w:eastAsia="仿宋" w:cs="仿宋"/>
                <w:color w:val="000000" w:themeColor="text1"/>
                <w:sz w:val="24"/>
              </w:rPr>
            </w:pPr>
            <w:r>
              <w:rPr>
                <w:rFonts w:eastAsia="仿宋" w:cs="仿宋"/>
                <w:color w:val="000000" w:themeColor="text1"/>
                <w:sz w:val="24"/>
              </w:rPr>
              <w:t>语言学专题研究</w:t>
            </w:r>
          </w:p>
        </w:tc>
        <w:tc>
          <w:tcPr>
            <w:tcW w:w="631" w:type="dxa"/>
            <w:tcBorders>
              <w:top w:val="single" w:sz="4" w:space="0" w:color="auto"/>
              <w:left w:val="single" w:sz="4" w:space="0" w:color="auto"/>
              <w:right w:val="single" w:sz="4" w:space="0" w:color="auto"/>
            </w:tcBorders>
            <w:vAlign w:val="center"/>
          </w:tcPr>
          <w:p w14:paraId="79916BC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5AE0E54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00C86D9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24213EC8"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2A723AFA"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7B4D5043" w14:textId="77777777" w:rsidR="009C0203" w:rsidRDefault="009C0203">
            <w:pPr>
              <w:snapToGrid w:val="0"/>
              <w:spacing w:line="300" w:lineRule="exact"/>
              <w:jc w:val="center"/>
              <w:rPr>
                <w:rFonts w:eastAsia="仿宋" w:cs="仿宋"/>
                <w:color w:val="000000" w:themeColor="text1"/>
                <w:sz w:val="24"/>
              </w:rPr>
            </w:pPr>
          </w:p>
        </w:tc>
      </w:tr>
      <w:tr w:rsidR="009C0203" w14:paraId="3EE951FE" w14:textId="77777777">
        <w:trPr>
          <w:cantSplit/>
          <w:trHeight w:val="510"/>
          <w:jc w:val="center"/>
        </w:trPr>
        <w:tc>
          <w:tcPr>
            <w:tcW w:w="824" w:type="dxa"/>
            <w:vMerge/>
            <w:tcBorders>
              <w:left w:val="single" w:sz="4" w:space="0" w:color="auto"/>
              <w:right w:val="single" w:sz="4" w:space="0" w:color="auto"/>
            </w:tcBorders>
            <w:vAlign w:val="center"/>
          </w:tcPr>
          <w:p w14:paraId="6FFE3C84"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076496EE" w14:textId="77777777" w:rsidR="009C0203" w:rsidRDefault="00BC1BB0">
            <w:pPr>
              <w:snapToGrid w:val="0"/>
              <w:ind w:left="69" w:rightChars="-6" w:right="-13"/>
              <w:jc w:val="center"/>
              <w:rPr>
                <w:rFonts w:eastAsia="仿宋"/>
                <w:color w:val="000000" w:themeColor="text1"/>
                <w:sz w:val="24"/>
              </w:rPr>
            </w:pPr>
            <w:r>
              <w:rPr>
                <w:rFonts w:eastAsia="仿宋"/>
                <w:color w:val="000000" w:themeColor="text1"/>
                <w:sz w:val="24"/>
              </w:rPr>
              <w:t>22060104</w:t>
            </w:r>
          </w:p>
        </w:tc>
        <w:tc>
          <w:tcPr>
            <w:tcW w:w="2770" w:type="dxa"/>
            <w:tcBorders>
              <w:top w:val="single" w:sz="4" w:space="0" w:color="auto"/>
              <w:left w:val="single" w:sz="4" w:space="0" w:color="auto"/>
              <w:right w:val="single" w:sz="4" w:space="0" w:color="auto"/>
            </w:tcBorders>
            <w:vAlign w:val="center"/>
          </w:tcPr>
          <w:p w14:paraId="38FEEF6B" w14:textId="77777777" w:rsidR="009C0203" w:rsidRDefault="00BC1BB0">
            <w:pPr>
              <w:snapToGrid w:val="0"/>
              <w:ind w:left="69" w:rightChars="-6" w:right="-13"/>
              <w:rPr>
                <w:rFonts w:eastAsia="仿宋" w:cs="仿宋"/>
                <w:color w:val="000000" w:themeColor="text1"/>
                <w:sz w:val="24"/>
              </w:rPr>
            </w:pPr>
            <w:r>
              <w:rPr>
                <w:rFonts w:eastAsia="仿宋" w:cs="仿宋"/>
                <w:color w:val="000000" w:themeColor="text1"/>
                <w:sz w:val="24"/>
              </w:rPr>
              <w:t>中国语言文学经典文献导读</w:t>
            </w:r>
          </w:p>
        </w:tc>
        <w:tc>
          <w:tcPr>
            <w:tcW w:w="631" w:type="dxa"/>
            <w:tcBorders>
              <w:top w:val="single" w:sz="4" w:space="0" w:color="auto"/>
              <w:left w:val="single" w:sz="4" w:space="0" w:color="auto"/>
              <w:right w:val="single" w:sz="4" w:space="0" w:color="auto"/>
            </w:tcBorders>
            <w:vAlign w:val="center"/>
          </w:tcPr>
          <w:p w14:paraId="2733B63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right w:val="single" w:sz="4" w:space="0" w:color="auto"/>
            </w:tcBorders>
            <w:vAlign w:val="center"/>
          </w:tcPr>
          <w:p w14:paraId="05E2F7E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right w:val="single" w:sz="4" w:space="0" w:color="auto"/>
            </w:tcBorders>
            <w:vAlign w:val="center"/>
          </w:tcPr>
          <w:p w14:paraId="6F4C7C0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643E2993"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3FCDC5F1"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542F8AB6" w14:textId="77777777" w:rsidR="009C0203" w:rsidRDefault="009C0203">
            <w:pPr>
              <w:snapToGrid w:val="0"/>
              <w:spacing w:line="300" w:lineRule="exact"/>
              <w:jc w:val="center"/>
              <w:rPr>
                <w:rFonts w:eastAsia="仿宋" w:cs="仿宋"/>
                <w:color w:val="000000" w:themeColor="text1"/>
                <w:sz w:val="24"/>
              </w:rPr>
            </w:pPr>
          </w:p>
        </w:tc>
      </w:tr>
      <w:tr w:rsidR="009C0203" w14:paraId="28A15E96" w14:textId="77777777">
        <w:trPr>
          <w:cantSplit/>
          <w:trHeight w:val="510"/>
          <w:jc w:val="center"/>
        </w:trPr>
        <w:tc>
          <w:tcPr>
            <w:tcW w:w="824" w:type="dxa"/>
            <w:vMerge/>
            <w:tcBorders>
              <w:left w:val="single" w:sz="4" w:space="0" w:color="auto"/>
              <w:right w:val="single" w:sz="4" w:space="0" w:color="auto"/>
            </w:tcBorders>
            <w:vAlign w:val="center"/>
          </w:tcPr>
          <w:p w14:paraId="17FB4A01"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1E52BBD7" w14:textId="77777777" w:rsidR="009C0203" w:rsidRDefault="00BC1BB0">
            <w:pPr>
              <w:snapToGrid w:val="0"/>
              <w:ind w:left="69" w:rightChars="-6" w:right="-13"/>
              <w:jc w:val="center"/>
              <w:rPr>
                <w:rFonts w:eastAsia="仿宋"/>
                <w:color w:val="000000" w:themeColor="text1"/>
                <w:sz w:val="24"/>
              </w:rPr>
            </w:pPr>
            <w:r>
              <w:rPr>
                <w:rFonts w:eastAsia="仿宋"/>
                <w:color w:val="000000" w:themeColor="text1"/>
                <w:sz w:val="24"/>
              </w:rPr>
              <w:t>22060105</w:t>
            </w:r>
          </w:p>
        </w:tc>
        <w:tc>
          <w:tcPr>
            <w:tcW w:w="2770" w:type="dxa"/>
            <w:tcBorders>
              <w:top w:val="single" w:sz="4" w:space="0" w:color="auto"/>
              <w:left w:val="single" w:sz="4" w:space="0" w:color="auto"/>
              <w:right w:val="single" w:sz="4" w:space="0" w:color="auto"/>
            </w:tcBorders>
            <w:vAlign w:val="center"/>
          </w:tcPr>
          <w:p w14:paraId="66FCF8C6" w14:textId="77777777" w:rsidR="009C0203" w:rsidRDefault="00BC1BB0">
            <w:pPr>
              <w:snapToGrid w:val="0"/>
              <w:ind w:left="69" w:rightChars="-6" w:right="-13"/>
              <w:rPr>
                <w:rFonts w:eastAsia="仿宋" w:cs="仿宋"/>
                <w:color w:val="000000" w:themeColor="text1"/>
                <w:sz w:val="24"/>
              </w:rPr>
            </w:pPr>
            <w:r>
              <w:rPr>
                <w:rFonts w:eastAsia="仿宋" w:cs="仿宋"/>
                <w:color w:val="000000" w:themeColor="text1"/>
                <w:sz w:val="24"/>
              </w:rPr>
              <w:t>文学研究的观念方法与创新思维</w:t>
            </w:r>
          </w:p>
        </w:tc>
        <w:tc>
          <w:tcPr>
            <w:tcW w:w="631" w:type="dxa"/>
            <w:tcBorders>
              <w:top w:val="single" w:sz="4" w:space="0" w:color="auto"/>
              <w:left w:val="single" w:sz="4" w:space="0" w:color="auto"/>
              <w:right w:val="single" w:sz="4" w:space="0" w:color="auto"/>
            </w:tcBorders>
            <w:vAlign w:val="center"/>
          </w:tcPr>
          <w:p w14:paraId="11E0C3B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76BFDEC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39D32A3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724" w:type="dxa"/>
            <w:tcBorders>
              <w:top w:val="single" w:sz="4" w:space="0" w:color="auto"/>
              <w:left w:val="single" w:sz="4" w:space="0" w:color="auto"/>
              <w:right w:val="single" w:sz="4" w:space="0" w:color="auto"/>
            </w:tcBorders>
            <w:vAlign w:val="center"/>
          </w:tcPr>
          <w:p w14:paraId="7507BF1F"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453BF01D"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27775916" w14:textId="77777777" w:rsidR="009C0203" w:rsidRDefault="009C0203">
            <w:pPr>
              <w:snapToGrid w:val="0"/>
              <w:spacing w:line="300" w:lineRule="exact"/>
              <w:jc w:val="center"/>
              <w:rPr>
                <w:rFonts w:eastAsia="仿宋" w:cs="仿宋"/>
                <w:color w:val="000000" w:themeColor="text1"/>
                <w:sz w:val="24"/>
              </w:rPr>
            </w:pPr>
          </w:p>
        </w:tc>
      </w:tr>
      <w:tr w:rsidR="009C0203" w14:paraId="5D18B777" w14:textId="77777777">
        <w:trPr>
          <w:cantSplit/>
          <w:trHeight w:val="510"/>
          <w:jc w:val="center"/>
        </w:trPr>
        <w:tc>
          <w:tcPr>
            <w:tcW w:w="824" w:type="dxa"/>
            <w:vMerge w:val="restart"/>
            <w:tcBorders>
              <w:left w:val="single" w:sz="4" w:space="0" w:color="auto"/>
              <w:right w:val="single" w:sz="4" w:space="0" w:color="auto"/>
            </w:tcBorders>
            <w:vAlign w:val="center"/>
          </w:tcPr>
          <w:p w14:paraId="51B65FCE"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学位</w:t>
            </w:r>
          </w:p>
          <w:p w14:paraId="5C864E55"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专业课</w:t>
            </w:r>
          </w:p>
          <w:p w14:paraId="2777ED52"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eastAsia="仿宋"/>
                <w:color w:val="000000" w:themeColor="text1"/>
                <w:sz w:val="24"/>
              </w:rPr>
              <w:t>8</w:t>
            </w:r>
            <w:r>
              <w:rPr>
                <w:rFonts w:eastAsia="仿宋" w:cs="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3ED81F7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22060158</w:t>
            </w:r>
          </w:p>
        </w:tc>
        <w:tc>
          <w:tcPr>
            <w:tcW w:w="2770" w:type="dxa"/>
            <w:tcBorders>
              <w:top w:val="single" w:sz="4" w:space="0" w:color="auto"/>
              <w:left w:val="single" w:sz="4" w:space="0" w:color="auto"/>
              <w:right w:val="single" w:sz="4" w:space="0" w:color="auto"/>
            </w:tcBorders>
            <w:vAlign w:val="center"/>
          </w:tcPr>
          <w:p w14:paraId="043C9079"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中国现代文学专题研究</w:t>
            </w:r>
          </w:p>
        </w:tc>
        <w:tc>
          <w:tcPr>
            <w:tcW w:w="631" w:type="dxa"/>
            <w:tcBorders>
              <w:top w:val="single" w:sz="4" w:space="0" w:color="auto"/>
              <w:left w:val="single" w:sz="4" w:space="0" w:color="auto"/>
              <w:right w:val="single" w:sz="4" w:space="0" w:color="auto"/>
            </w:tcBorders>
            <w:vAlign w:val="center"/>
          </w:tcPr>
          <w:p w14:paraId="227F1CD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018153D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597B529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6B1CA773"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4550D359"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中国现当代文学</w:t>
            </w:r>
          </w:p>
        </w:tc>
        <w:tc>
          <w:tcPr>
            <w:tcW w:w="986" w:type="dxa"/>
            <w:tcBorders>
              <w:left w:val="single" w:sz="4" w:space="0" w:color="auto"/>
              <w:right w:val="single" w:sz="4" w:space="0" w:color="auto"/>
            </w:tcBorders>
            <w:vAlign w:val="center"/>
          </w:tcPr>
          <w:p w14:paraId="48C8DED0" w14:textId="77777777" w:rsidR="009C0203" w:rsidRDefault="009C0203">
            <w:pPr>
              <w:snapToGrid w:val="0"/>
              <w:spacing w:line="300" w:lineRule="exact"/>
              <w:jc w:val="center"/>
              <w:rPr>
                <w:rFonts w:eastAsia="仿宋" w:cs="仿宋"/>
                <w:color w:val="000000" w:themeColor="text1"/>
                <w:sz w:val="24"/>
              </w:rPr>
            </w:pPr>
          </w:p>
        </w:tc>
      </w:tr>
      <w:tr w:rsidR="009C0203" w14:paraId="786B90D2" w14:textId="77777777">
        <w:trPr>
          <w:cantSplit/>
          <w:trHeight w:val="510"/>
          <w:jc w:val="center"/>
        </w:trPr>
        <w:tc>
          <w:tcPr>
            <w:tcW w:w="824" w:type="dxa"/>
            <w:vMerge/>
            <w:tcBorders>
              <w:left w:val="single" w:sz="4" w:space="0" w:color="auto"/>
              <w:right w:val="single" w:sz="4" w:space="0" w:color="auto"/>
            </w:tcBorders>
            <w:vAlign w:val="center"/>
          </w:tcPr>
          <w:p w14:paraId="18432B45"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3DFC42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22060159</w:t>
            </w:r>
          </w:p>
        </w:tc>
        <w:tc>
          <w:tcPr>
            <w:tcW w:w="2770" w:type="dxa"/>
            <w:tcBorders>
              <w:top w:val="single" w:sz="4" w:space="0" w:color="auto"/>
              <w:left w:val="single" w:sz="4" w:space="0" w:color="auto"/>
              <w:right w:val="single" w:sz="4" w:space="0" w:color="auto"/>
            </w:tcBorders>
            <w:vAlign w:val="center"/>
          </w:tcPr>
          <w:p w14:paraId="1A747D43"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中国当代文学专题研究</w:t>
            </w:r>
          </w:p>
        </w:tc>
        <w:tc>
          <w:tcPr>
            <w:tcW w:w="631" w:type="dxa"/>
            <w:tcBorders>
              <w:top w:val="single" w:sz="4" w:space="0" w:color="auto"/>
              <w:left w:val="single" w:sz="4" w:space="0" w:color="auto"/>
              <w:right w:val="single" w:sz="4" w:space="0" w:color="auto"/>
            </w:tcBorders>
            <w:vAlign w:val="center"/>
          </w:tcPr>
          <w:p w14:paraId="01F6213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5A645B4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570F4E2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0136DD7B"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30DB75F3"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中国现当代文学</w:t>
            </w:r>
          </w:p>
        </w:tc>
        <w:tc>
          <w:tcPr>
            <w:tcW w:w="986" w:type="dxa"/>
            <w:tcBorders>
              <w:left w:val="single" w:sz="4" w:space="0" w:color="auto"/>
              <w:right w:val="single" w:sz="4" w:space="0" w:color="auto"/>
            </w:tcBorders>
            <w:vAlign w:val="center"/>
          </w:tcPr>
          <w:p w14:paraId="6E48C2F1" w14:textId="77777777" w:rsidR="009C0203" w:rsidRDefault="009C0203">
            <w:pPr>
              <w:snapToGrid w:val="0"/>
              <w:spacing w:line="300" w:lineRule="exact"/>
              <w:jc w:val="center"/>
              <w:rPr>
                <w:rFonts w:eastAsia="仿宋" w:cs="仿宋"/>
                <w:color w:val="000000" w:themeColor="text1"/>
                <w:sz w:val="24"/>
              </w:rPr>
            </w:pPr>
          </w:p>
        </w:tc>
      </w:tr>
      <w:tr w:rsidR="009C0203" w14:paraId="41502DF6" w14:textId="77777777">
        <w:trPr>
          <w:cantSplit/>
          <w:trHeight w:val="510"/>
          <w:jc w:val="center"/>
        </w:trPr>
        <w:tc>
          <w:tcPr>
            <w:tcW w:w="824" w:type="dxa"/>
            <w:vMerge/>
            <w:tcBorders>
              <w:left w:val="single" w:sz="4" w:space="0" w:color="auto"/>
              <w:right w:val="single" w:sz="4" w:space="0" w:color="auto"/>
            </w:tcBorders>
            <w:vAlign w:val="center"/>
          </w:tcPr>
          <w:p w14:paraId="519FB4DC"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6EA3D6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22060160</w:t>
            </w:r>
          </w:p>
        </w:tc>
        <w:tc>
          <w:tcPr>
            <w:tcW w:w="2770" w:type="dxa"/>
            <w:tcBorders>
              <w:top w:val="single" w:sz="4" w:space="0" w:color="auto"/>
              <w:left w:val="single" w:sz="4" w:space="0" w:color="auto"/>
              <w:right w:val="single" w:sz="4" w:space="0" w:color="auto"/>
            </w:tcBorders>
            <w:vAlign w:val="center"/>
          </w:tcPr>
          <w:p w14:paraId="13427E53"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鲁迅研究</w:t>
            </w:r>
          </w:p>
        </w:tc>
        <w:tc>
          <w:tcPr>
            <w:tcW w:w="631" w:type="dxa"/>
            <w:tcBorders>
              <w:top w:val="single" w:sz="4" w:space="0" w:color="auto"/>
              <w:left w:val="single" w:sz="4" w:space="0" w:color="auto"/>
              <w:right w:val="single" w:sz="4" w:space="0" w:color="auto"/>
            </w:tcBorders>
            <w:vAlign w:val="center"/>
          </w:tcPr>
          <w:p w14:paraId="78F4EAD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66E1951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772177A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59F956BB"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4D811BF9"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中国现当代文学</w:t>
            </w:r>
          </w:p>
        </w:tc>
        <w:tc>
          <w:tcPr>
            <w:tcW w:w="986" w:type="dxa"/>
            <w:tcBorders>
              <w:left w:val="single" w:sz="4" w:space="0" w:color="auto"/>
              <w:right w:val="single" w:sz="4" w:space="0" w:color="auto"/>
            </w:tcBorders>
            <w:vAlign w:val="center"/>
          </w:tcPr>
          <w:p w14:paraId="6D1B09B4" w14:textId="77777777" w:rsidR="009C0203" w:rsidRDefault="009C0203">
            <w:pPr>
              <w:snapToGrid w:val="0"/>
              <w:spacing w:line="300" w:lineRule="exact"/>
              <w:jc w:val="center"/>
              <w:rPr>
                <w:rFonts w:eastAsia="仿宋" w:cs="仿宋"/>
                <w:color w:val="000000" w:themeColor="text1"/>
                <w:sz w:val="24"/>
              </w:rPr>
            </w:pPr>
          </w:p>
        </w:tc>
      </w:tr>
      <w:tr w:rsidR="009C0203" w14:paraId="37D25490" w14:textId="77777777">
        <w:trPr>
          <w:cantSplit/>
          <w:trHeight w:val="510"/>
          <w:jc w:val="center"/>
        </w:trPr>
        <w:tc>
          <w:tcPr>
            <w:tcW w:w="824" w:type="dxa"/>
            <w:vMerge/>
            <w:tcBorders>
              <w:left w:val="single" w:sz="4" w:space="0" w:color="auto"/>
              <w:right w:val="single" w:sz="4" w:space="0" w:color="auto"/>
            </w:tcBorders>
            <w:vAlign w:val="center"/>
          </w:tcPr>
          <w:p w14:paraId="3BFFFBAD"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6666F65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22060106</w:t>
            </w:r>
          </w:p>
        </w:tc>
        <w:tc>
          <w:tcPr>
            <w:tcW w:w="2770" w:type="dxa"/>
            <w:tcBorders>
              <w:top w:val="single" w:sz="4" w:space="0" w:color="auto"/>
              <w:left w:val="single" w:sz="4" w:space="0" w:color="auto"/>
              <w:bottom w:val="single" w:sz="4" w:space="0" w:color="auto"/>
              <w:right w:val="single" w:sz="4" w:space="0" w:color="auto"/>
            </w:tcBorders>
            <w:vAlign w:val="center"/>
          </w:tcPr>
          <w:p w14:paraId="17061173"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专业英语</w:t>
            </w:r>
          </w:p>
        </w:tc>
        <w:tc>
          <w:tcPr>
            <w:tcW w:w="631" w:type="dxa"/>
            <w:tcBorders>
              <w:top w:val="single" w:sz="4" w:space="0" w:color="auto"/>
              <w:left w:val="single" w:sz="4" w:space="0" w:color="auto"/>
              <w:bottom w:val="single" w:sz="4" w:space="0" w:color="auto"/>
              <w:right w:val="single" w:sz="4" w:space="0" w:color="auto"/>
            </w:tcBorders>
            <w:vAlign w:val="center"/>
          </w:tcPr>
          <w:p w14:paraId="5ED81D1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23E059D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70E445B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0053031B"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bottom w:val="single" w:sz="4" w:space="0" w:color="auto"/>
              <w:right w:val="single" w:sz="4" w:space="0" w:color="auto"/>
            </w:tcBorders>
            <w:vAlign w:val="center"/>
          </w:tcPr>
          <w:p w14:paraId="0BAAC7E7"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31C39906" w14:textId="77777777" w:rsidR="009C0203" w:rsidRDefault="009C0203">
            <w:pPr>
              <w:snapToGrid w:val="0"/>
              <w:spacing w:line="300" w:lineRule="exact"/>
              <w:jc w:val="center"/>
              <w:rPr>
                <w:rFonts w:eastAsia="仿宋" w:cs="仿宋"/>
                <w:color w:val="000000" w:themeColor="text1"/>
                <w:sz w:val="24"/>
              </w:rPr>
            </w:pPr>
          </w:p>
        </w:tc>
      </w:tr>
      <w:tr w:rsidR="009C0203" w14:paraId="1B42B48F" w14:textId="77777777">
        <w:trPr>
          <w:cantSplit/>
          <w:trHeight w:val="510"/>
          <w:jc w:val="center"/>
        </w:trPr>
        <w:tc>
          <w:tcPr>
            <w:tcW w:w="824" w:type="dxa"/>
            <w:vMerge w:val="restart"/>
            <w:tcBorders>
              <w:left w:val="single" w:sz="4" w:space="0" w:color="auto"/>
              <w:right w:val="single" w:sz="4" w:space="0" w:color="auto"/>
            </w:tcBorders>
            <w:vAlign w:val="center"/>
          </w:tcPr>
          <w:p w14:paraId="1B02D74B"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公共</w:t>
            </w:r>
          </w:p>
          <w:p w14:paraId="570A123D"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选修课</w:t>
            </w:r>
          </w:p>
          <w:p w14:paraId="386A9EA1"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cs="仿宋"/>
                <w:color w:val="000000" w:themeColor="text1"/>
                <w:sz w:val="24"/>
              </w:rPr>
              <w:t>≥</w:t>
            </w:r>
            <w:r>
              <w:rPr>
                <w:rFonts w:eastAsia="仿宋"/>
                <w:color w:val="000000" w:themeColor="text1"/>
                <w:sz w:val="24"/>
              </w:rPr>
              <w:t>4</w:t>
            </w:r>
            <w:r>
              <w:rPr>
                <w:rFonts w:eastAsia="仿宋" w:cs="仿宋"/>
                <w:color w:val="000000" w:themeColor="text1"/>
                <w:sz w:val="24"/>
              </w:rPr>
              <w:t>学分）</w:t>
            </w:r>
          </w:p>
        </w:tc>
        <w:tc>
          <w:tcPr>
            <w:tcW w:w="1155" w:type="dxa"/>
            <w:tcBorders>
              <w:top w:val="single" w:sz="4" w:space="0" w:color="auto"/>
              <w:left w:val="single" w:sz="4" w:space="0" w:color="auto"/>
              <w:bottom w:val="single" w:sz="4" w:space="0" w:color="auto"/>
              <w:right w:val="single" w:sz="4" w:space="0" w:color="auto"/>
            </w:tcBorders>
            <w:vAlign w:val="center"/>
          </w:tcPr>
          <w:p w14:paraId="6D54529D" w14:textId="77777777" w:rsidR="009C0203" w:rsidRDefault="00BC1BB0">
            <w:pPr>
              <w:snapToGrid w:val="0"/>
              <w:ind w:rightChars="-6" w:right="-13"/>
              <w:jc w:val="center"/>
              <w:rPr>
                <w:rFonts w:eastAsia="仿宋"/>
                <w:color w:val="000000" w:themeColor="text1"/>
                <w:sz w:val="24"/>
              </w:rPr>
            </w:pPr>
            <w:r>
              <w:rPr>
                <w:rFonts w:eastAsia="等线"/>
                <w:color w:val="000000" w:themeColor="text1"/>
                <w:sz w:val="24"/>
              </w:rPr>
              <w:t>22000011</w:t>
            </w:r>
          </w:p>
        </w:tc>
        <w:tc>
          <w:tcPr>
            <w:tcW w:w="2770" w:type="dxa"/>
            <w:tcBorders>
              <w:top w:val="single" w:sz="4" w:space="0" w:color="auto"/>
              <w:left w:val="single" w:sz="4" w:space="0" w:color="auto"/>
              <w:bottom w:val="single" w:sz="4" w:space="0" w:color="auto"/>
              <w:right w:val="single" w:sz="4" w:space="0" w:color="auto"/>
            </w:tcBorders>
            <w:vAlign w:val="center"/>
          </w:tcPr>
          <w:p w14:paraId="56F23FDA"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生活中的美学</w:t>
            </w:r>
          </w:p>
        </w:tc>
        <w:tc>
          <w:tcPr>
            <w:tcW w:w="631" w:type="dxa"/>
            <w:tcBorders>
              <w:top w:val="single" w:sz="4" w:space="0" w:color="auto"/>
              <w:left w:val="single" w:sz="4" w:space="0" w:color="auto"/>
              <w:bottom w:val="single" w:sz="4" w:space="0" w:color="auto"/>
              <w:right w:val="single" w:sz="4" w:space="0" w:color="auto"/>
            </w:tcBorders>
            <w:vAlign w:val="center"/>
          </w:tcPr>
          <w:p w14:paraId="268880EA"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5DC64801"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1AC534A5"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1A814F19"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6DC42B8D"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val="restart"/>
            <w:tcBorders>
              <w:left w:val="single" w:sz="4" w:space="0" w:color="auto"/>
              <w:right w:val="single" w:sz="4" w:space="0" w:color="auto"/>
            </w:tcBorders>
            <w:vAlign w:val="center"/>
          </w:tcPr>
          <w:p w14:paraId="19C7A647" w14:textId="77777777" w:rsidR="009C0203" w:rsidRDefault="00BC1BB0">
            <w:pPr>
              <w:jc w:val="center"/>
              <w:rPr>
                <w:rFonts w:eastAsia="仿宋"/>
                <w:color w:val="000000" w:themeColor="text1"/>
                <w:sz w:val="24"/>
              </w:rPr>
            </w:pPr>
            <w:r>
              <w:rPr>
                <w:rFonts w:eastAsia="仿宋"/>
                <w:color w:val="000000" w:themeColor="text1"/>
                <w:sz w:val="24"/>
              </w:rPr>
              <w:t>线下课程选修一门</w:t>
            </w:r>
          </w:p>
        </w:tc>
      </w:tr>
      <w:tr w:rsidR="009C0203" w14:paraId="7EBC8063" w14:textId="77777777">
        <w:trPr>
          <w:cantSplit/>
          <w:trHeight w:val="510"/>
          <w:jc w:val="center"/>
        </w:trPr>
        <w:tc>
          <w:tcPr>
            <w:tcW w:w="824" w:type="dxa"/>
            <w:vMerge/>
            <w:tcBorders>
              <w:left w:val="single" w:sz="4" w:space="0" w:color="auto"/>
              <w:right w:val="single" w:sz="4" w:space="0" w:color="auto"/>
            </w:tcBorders>
            <w:vAlign w:val="center"/>
          </w:tcPr>
          <w:p w14:paraId="69157F5B"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78C3A2BE" w14:textId="77777777" w:rsidR="009C0203" w:rsidRDefault="00BC1BB0">
            <w:pPr>
              <w:snapToGrid w:val="0"/>
              <w:ind w:rightChars="-6" w:right="-13"/>
              <w:jc w:val="center"/>
              <w:rPr>
                <w:rFonts w:eastAsia="仿宋"/>
                <w:color w:val="000000" w:themeColor="text1"/>
                <w:sz w:val="24"/>
              </w:rPr>
            </w:pPr>
            <w:r>
              <w:rPr>
                <w:rFonts w:eastAsia="等线"/>
                <w:color w:val="000000" w:themeColor="text1"/>
                <w:sz w:val="24"/>
              </w:rPr>
              <w:t>22000012</w:t>
            </w:r>
          </w:p>
        </w:tc>
        <w:tc>
          <w:tcPr>
            <w:tcW w:w="2770" w:type="dxa"/>
            <w:tcBorders>
              <w:top w:val="single" w:sz="4" w:space="0" w:color="auto"/>
              <w:left w:val="single" w:sz="4" w:space="0" w:color="auto"/>
              <w:bottom w:val="single" w:sz="4" w:space="0" w:color="auto"/>
              <w:right w:val="single" w:sz="4" w:space="0" w:color="auto"/>
            </w:tcBorders>
            <w:vAlign w:val="center"/>
          </w:tcPr>
          <w:p w14:paraId="04474751"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聊城城市历史与文化</w:t>
            </w:r>
          </w:p>
        </w:tc>
        <w:tc>
          <w:tcPr>
            <w:tcW w:w="631" w:type="dxa"/>
            <w:tcBorders>
              <w:top w:val="single" w:sz="4" w:space="0" w:color="auto"/>
              <w:left w:val="single" w:sz="4" w:space="0" w:color="auto"/>
              <w:bottom w:val="single" w:sz="4" w:space="0" w:color="auto"/>
              <w:right w:val="single" w:sz="4" w:space="0" w:color="auto"/>
            </w:tcBorders>
            <w:vAlign w:val="center"/>
          </w:tcPr>
          <w:p w14:paraId="3D879E4E"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16D0F2CD"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68FF5B7E"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2765D362"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086B0B94"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0DA7F05B" w14:textId="77777777" w:rsidR="009C0203" w:rsidRDefault="009C0203">
            <w:pPr>
              <w:snapToGrid w:val="0"/>
              <w:spacing w:line="300" w:lineRule="exact"/>
              <w:jc w:val="center"/>
              <w:rPr>
                <w:rFonts w:eastAsia="仿宋" w:cs="仿宋"/>
                <w:color w:val="000000" w:themeColor="text1"/>
                <w:sz w:val="24"/>
              </w:rPr>
            </w:pPr>
          </w:p>
        </w:tc>
      </w:tr>
      <w:tr w:rsidR="009C0203" w14:paraId="0D900187" w14:textId="77777777">
        <w:trPr>
          <w:cantSplit/>
          <w:trHeight w:val="510"/>
          <w:jc w:val="center"/>
        </w:trPr>
        <w:tc>
          <w:tcPr>
            <w:tcW w:w="824" w:type="dxa"/>
            <w:vMerge/>
            <w:tcBorders>
              <w:left w:val="single" w:sz="4" w:space="0" w:color="auto"/>
              <w:right w:val="single" w:sz="4" w:space="0" w:color="auto"/>
            </w:tcBorders>
            <w:vAlign w:val="center"/>
          </w:tcPr>
          <w:p w14:paraId="2096520C"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41D66868" w14:textId="77777777" w:rsidR="009C0203" w:rsidRDefault="00BC1BB0">
            <w:pPr>
              <w:snapToGrid w:val="0"/>
              <w:ind w:rightChars="-6" w:right="-13"/>
              <w:jc w:val="center"/>
              <w:rPr>
                <w:rFonts w:eastAsia="仿宋"/>
                <w:color w:val="000000" w:themeColor="text1"/>
                <w:sz w:val="24"/>
              </w:rPr>
            </w:pPr>
            <w:r>
              <w:rPr>
                <w:rFonts w:eastAsia="等线"/>
                <w:color w:val="000000" w:themeColor="text1"/>
                <w:sz w:val="24"/>
              </w:rPr>
              <w:t>22000013</w:t>
            </w:r>
          </w:p>
        </w:tc>
        <w:tc>
          <w:tcPr>
            <w:tcW w:w="2770" w:type="dxa"/>
            <w:tcBorders>
              <w:top w:val="single" w:sz="4" w:space="0" w:color="auto"/>
              <w:left w:val="single" w:sz="4" w:space="0" w:color="auto"/>
              <w:bottom w:val="single" w:sz="4" w:space="0" w:color="auto"/>
              <w:right w:val="single" w:sz="4" w:space="0" w:color="auto"/>
            </w:tcBorders>
            <w:vAlign w:val="center"/>
          </w:tcPr>
          <w:p w14:paraId="597033A6"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研究生特色体育</w:t>
            </w:r>
          </w:p>
        </w:tc>
        <w:tc>
          <w:tcPr>
            <w:tcW w:w="631" w:type="dxa"/>
            <w:tcBorders>
              <w:top w:val="single" w:sz="4" w:space="0" w:color="auto"/>
              <w:left w:val="single" w:sz="4" w:space="0" w:color="auto"/>
              <w:bottom w:val="single" w:sz="4" w:space="0" w:color="auto"/>
              <w:right w:val="single" w:sz="4" w:space="0" w:color="auto"/>
            </w:tcBorders>
            <w:vAlign w:val="center"/>
          </w:tcPr>
          <w:p w14:paraId="407A474A"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2E0DAF83"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5E12EEF5"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176619F4"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42FE5D2A"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3348DE96" w14:textId="77777777" w:rsidR="009C0203" w:rsidRDefault="009C0203">
            <w:pPr>
              <w:snapToGrid w:val="0"/>
              <w:spacing w:line="300" w:lineRule="exact"/>
              <w:jc w:val="center"/>
              <w:rPr>
                <w:rFonts w:eastAsia="仿宋" w:cs="仿宋"/>
                <w:color w:val="000000" w:themeColor="text1"/>
                <w:sz w:val="24"/>
              </w:rPr>
            </w:pPr>
          </w:p>
        </w:tc>
      </w:tr>
      <w:tr w:rsidR="009C0203" w14:paraId="3009074A" w14:textId="77777777">
        <w:trPr>
          <w:cantSplit/>
          <w:trHeight w:val="510"/>
          <w:jc w:val="center"/>
        </w:trPr>
        <w:tc>
          <w:tcPr>
            <w:tcW w:w="824" w:type="dxa"/>
            <w:vMerge/>
            <w:tcBorders>
              <w:left w:val="single" w:sz="4" w:space="0" w:color="auto"/>
              <w:right w:val="single" w:sz="4" w:space="0" w:color="auto"/>
            </w:tcBorders>
            <w:vAlign w:val="center"/>
          </w:tcPr>
          <w:p w14:paraId="68975422"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1083901E" w14:textId="77777777" w:rsidR="009C0203" w:rsidRDefault="00BC1BB0">
            <w:pPr>
              <w:snapToGrid w:val="0"/>
              <w:ind w:rightChars="-6" w:right="-13"/>
              <w:jc w:val="center"/>
              <w:rPr>
                <w:rFonts w:eastAsia="仿宋"/>
                <w:color w:val="000000" w:themeColor="text1"/>
                <w:sz w:val="24"/>
              </w:rPr>
            </w:pPr>
            <w:r>
              <w:rPr>
                <w:rFonts w:eastAsia="等线"/>
                <w:color w:val="000000" w:themeColor="text1"/>
                <w:sz w:val="24"/>
              </w:rPr>
              <w:t>22000014</w:t>
            </w:r>
          </w:p>
        </w:tc>
        <w:tc>
          <w:tcPr>
            <w:tcW w:w="2770" w:type="dxa"/>
            <w:tcBorders>
              <w:top w:val="single" w:sz="4" w:space="0" w:color="auto"/>
              <w:left w:val="single" w:sz="4" w:space="0" w:color="auto"/>
              <w:bottom w:val="single" w:sz="4" w:space="0" w:color="auto"/>
              <w:right w:val="single" w:sz="4" w:space="0" w:color="auto"/>
            </w:tcBorders>
            <w:vAlign w:val="center"/>
          </w:tcPr>
          <w:p w14:paraId="223C9ABA"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科技伦理专题研究</w:t>
            </w:r>
          </w:p>
        </w:tc>
        <w:tc>
          <w:tcPr>
            <w:tcW w:w="631" w:type="dxa"/>
            <w:tcBorders>
              <w:top w:val="single" w:sz="4" w:space="0" w:color="auto"/>
              <w:left w:val="single" w:sz="4" w:space="0" w:color="auto"/>
              <w:bottom w:val="single" w:sz="4" w:space="0" w:color="auto"/>
              <w:right w:val="single" w:sz="4" w:space="0" w:color="auto"/>
            </w:tcBorders>
            <w:vAlign w:val="center"/>
          </w:tcPr>
          <w:p w14:paraId="0A08A485"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089C38B8"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6C38995F"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5260C9FF"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66321879"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2AE1B5D2" w14:textId="77777777" w:rsidR="009C0203" w:rsidRDefault="009C0203">
            <w:pPr>
              <w:snapToGrid w:val="0"/>
              <w:spacing w:line="300" w:lineRule="exact"/>
              <w:jc w:val="center"/>
              <w:rPr>
                <w:rFonts w:eastAsia="仿宋" w:cs="仿宋"/>
                <w:color w:val="000000" w:themeColor="text1"/>
                <w:sz w:val="24"/>
              </w:rPr>
            </w:pPr>
          </w:p>
        </w:tc>
      </w:tr>
      <w:tr w:rsidR="009C0203" w14:paraId="7024C382" w14:textId="77777777">
        <w:trPr>
          <w:cantSplit/>
          <w:trHeight w:val="510"/>
          <w:jc w:val="center"/>
        </w:trPr>
        <w:tc>
          <w:tcPr>
            <w:tcW w:w="824" w:type="dxa"/>
            <w:vMerge/>
            <w:tcBorders>
              <w:left w:val="single" w:sz="4" w:space="0" w:color="auto"/>
              <w:right w:val="single" w:sz="4" w:space="0" w:color="auto"/>
            </w:tcBorders>
            <w:vAlign w:val="center"/>
          </w:tcPr>
          <w:p w14:paraId="65697F17"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1B3D9410" w14:textId="77777777" w:rsidR="009C0203" w:rsidRDefault="00BC1BB0">
            <w:pPr>
              <w:snapToGrid w:val="0"/>
              <w:ind w:rightChars="-6" w:right="-13"/>
              <w:jc w:val="center"/>
              <w:rPr>
                <w:rFonts w:eastAsia="仿宋"/>
                <w:color w:val="000000" w:themeColor="text1"/>
                <w:sz w:val="24"/>
              </w:rPr>
            </w:pPr>
            <w:r>
              <w:rPr>
                <w:rFonts w:eastAsia="等线"/>
                <w:color w:val="000000" w:themeColor="text1"/>
                <w:sz w:val="24"/>
              </w:rPr>
              <w:t>22000015</w:t>
            </w:r>
          </w:p>
        </w:tc>
        <w:tc>
          <w:tcPr>
            <w:tcW w:w="2770" w:type="dxa"/>
            <w:tcBorders>
              <w:top w:val="single" w:sz="4" w:space="0" w:color="auto"/>
              <w:left w:val="single" w:sz="4" w:space="0" w:color="auto"/>
              <w:bottom w:val="single" w:sz="4" w:space="0" w:color="auto"/>
              <w:right w:val="single" w:sz="4" w:space="0" w:color="auto"/>
            </w:tcBorders>
            <w:vAlign w:val="center"/>
          </w:tcPr>
          <w:p w14:paraId="2465E336"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哲学与人生</w:t>
            </w:r>
          </w:p>
        </w:tc>
        <w:tc>
          <w:tcPr>
            <w:tcW w:w="631" w:type="dxa"/>
            <w:tcBorders>
              <w:top w:val="single" w:sz="4" w:space="0" w:color="auto"/>
              <w:left w:val="single" w:sz="4" w:space="0" w:color="auto"/>
              <w:bottom w:val="single" w:sz="4" w:space="0" w:color="auto"/>
              <w:right w:val="single" w:sz="4" w:space="0" w:color="auto"/>
            </w:tcBorders>
            <w:vAlign w:val="center"/>
          </w:tcPr>
          <w:p w14:paraId="73CA4756"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321F9B57"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01971E11"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1D693444"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6806D01F"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686B1C2C" w14:textId="77777777" w:rsidR="009C0203" w:rsidRDefault="009C0203">
            <w:pPr>
              <w:snapToGrid w:val="0"/>
              <w:spacing w:line="300" w:lineRule="exact"/>
              <w:jc w:val="center"/>
              <w:rPr>
                <w:rFonts w:eastAsia="仿宋" w:cs="仿宋"/>
                <w:color w:val="000000" w:themeColor="text1"/>
                <w:sz w:val="24"/>
              </w:rPr>
            </w:pPr>
          </w:p>
        </w:tc>
      </w:tr>
      <w:tr w:rsidR="009C0203" w14:paraId="46001744" w14:textId="77777777">
        <w:trPr>
          <w:cantSplit/>
          <w:trHeight w:val="510"/>
          <w:jc w:val="center"/>
        </w:trPr>
        <w:tc>
          <w:tcPr>
            <w:tcW w:w="824" w:type="dxa"/>
            <w:vMerge/>
            <w:tcBorders>
              <w:left w:val="single" w:sz="4" w:space="0" w:color="auto"/>
              <w:right w:val="single" w:sz="4" w:space="0" w:color="auto"/>
            </w:tcBorders>
            <w:vAlign w:val="center"/>
          </w:tcPr>
          <w:p w14:paraId="4D6D5846"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76E04D9E"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22000016</w:t>
            </w:r>
          </w:p>
        </w:tc>
        <w:tc>
          <w:tcPr>
            <w:tcW w:w="2770" w:type="dxa"/>
            <w:tcBorders>
              <w:top w:val="single" w:sz="4" w:space="0" w:color="auto"/>
              <w:left w:val="single" w:sz="4" w:space="0" w:color="auto"/>
              <w:bottom w:val="single" w:sz="4" w:space="0" w:color="auto"/>
              <w:right w:val="single" w:sz="4" w:space="0" w:color="auto"/>
            </w:tcBorders>
            <w:vAlign w:val="center"/>
          </w:tcPr>
          <w:p w14:paraId="160E9E96"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区域国别学概论</w:t>
            </w:r>
          </w:p>
        </w:tc>
        <w:tc>
          <w:tcPr>
            <w:tcW w:w="631" w:type="dxa"/>
            <w:tcBorders>
              <w:top w:val="single" w:sz="4" w:space="0" w:color="auto"/>
              <w:left w:val="single" w:sz="4" w:space="0" w:color="auto"/>
              <w:bottom w:val="single" w:sz="4" w:space="0" w:color="auto"/>
              <w:right w:val="single" w:sz="4" w:space="0" w:color="auto"/>
            </w:tcBorders>
            <w:vAlign w:val="center"/>
          </w:tcPr>
          <w:p w14:paraId="49E6A174"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2FCCCB7D"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5EA746E9"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525843F1"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1F335297"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0EF41CC3" w14:textId="77777777" w:rsidR="009C0203" w:rsidRDefault="009C0203">
            <w:pPr>
              <w:snapToGrid w:val="0"/>
              <w:spacing w:line="300" w:lineRule="exact"/>
              <w:jc w:val="center"/>
              <w:rPr>
                <w:rFonts w:eastAsia="仿宋" w:cs="仿宋"/>
                <w:color w:val="000000" w:themeColor="text1"/>
                <w:sz w:val="24"/>
              </w:rPr>
            </w:pPr>
          </w:p>
        </w:tc>
      </w:tr>
      <w:tr w:rsidR="009C0203" w14:paraId="24718BF5" w14:textId="77777777">
        <w:trPr>
          <w:cantSplit/>
          <w:trHeight w:val="510"/>
          <w:jc w:val="center"/>
        </w:trPr>
        <w:tc>
          <w:tcPr>
            <w:tcW w:w="824" w:type="dxa"/>
            <w:vMerge/>
            <w:tcBorders>
              <w:left w:val="single" w:sz="4" w:space="0" w:color="auto"/>
              <w:right w:val="single" w:sz="4" w:space="0" w:color="auto"/>
            </w:tcBorders>
            <w:vAlign w:val="center"/>
          </w:tcPr>
          <w:p w14:paraId="0C896EE9"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0F70A701"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22000017</w:t>
            </w:r>
          </w:p>
        </w:tc>
        <w:tc>
          <w:tcPr>
            <w:tcW w:w="2770" w:type="dxa"/>
            <w:tcBorders>
              <w:top w:val="single" w:sz="4" w:space="0" w:color="auto"/>
              <w:left w:val="single" w:sz="4" w:space="0" w:color="auto"/>
              <w:bottom w:val="single" w:sz="4" w:space="0" w:color="auto"/>
              <w:right w:val="single" w:sz="4" w:space="0" w:color="auto"/>
            </w:tcBorders>
            <w:vAlign w:val="center"/>
          </w:tcPr>
          <w:p w14:paraId="6FC39A57"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如何写好科研论文</w:t>
            </w:r>
          </w:p>
        </w:tc>
        <w:tc>
          <w:tcPr>
            <w:tcW w:w="631" w:type="dxa"/>
            <w:tcBorders>
              <w:top w:val="single" w:sz="4" w:space="0" w:color="auto"/>
              <w:left w:val="single" w:sz="4" w:space="0" w:color="auto"/>
              <w:bottom w:val="single" w:sz="4" w:space="0" w:color="auto"/>
              <w:right w:val="single" w:sz="4" w:space="0" w:color="auto"/>
            </w:tcBorders>
            <w:vAlign w:val="center"/>
          </w:tcPr>
          <w:p w14:paraId="3E04F8A9"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5FC44B60"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088C95DE"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145E2005"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79FF2665"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val="restart"/>
            <w:tcBorders>
              <w:left w:val="single" w:sz="4" w:space="0" w:color="auto"/>
              <w:right w:val="single" w:sz="4" w:space="0" w:color="auto"/>
            </w:tcBorders>
            <w:vAlign w:val="center"/>
          </w:tcPr>
          <w:p w14:paraId="4C70F4F0" w14:textId="77777777" w:rsidR="009C0203" w:rsidRDefault="00BC1BB0">
            <w:pPr>
              <w:jc w:val="center"/>
              <w:rPr>
                <w:rFonts w:eastAsia="仿宋"/>
                <w:color w:val="000000" w:themeColor="text1"/>
                <w:sz w:val="24"/>
              </w:rPr>
            </w:pPr>
            <w:r>
              <w:rPr>
                <w:rFonts w:eastAsia="仿宋"/>
                <w:color w:val="000000" w:themeColor="text1"/>
                <w:sz w:val="24"/>
              </w:rPr>
              <w:t>线上课程选修一门</w:t>
            </w:r>
          </w:p>
        </w:tc>
      </w:tr>
      <w:tr w:rsidR="009C0203" w14:paraId="4FF3D3E5" w14:textId="77777777">
        <w:trPr>
          <w:cantSplit/>
          <w:trHeight w:val="510"/>
          <w:jc w:val="center"/>
        </w:trPr>
        <w:tc>
          <w:tcPr>
            <w:tcW w:w="824" w:type="dxa"/>
            <w:vMerge/>
            <w:tcBorders>
              <w:left w:val="single" w:sz="4" w:space="0" w:color="auto"/>
              <w:right w:val="single" w:sz="4" w:space="0" w:color="auto"/>
            </w:tcBorders>
            <w:vAlign w:val="center"/>
          </w:tcPr>
          <w:p w14:paraId="3312F7A4"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79B32CE9"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22000018</w:t>
            </w:r>
          </w:p>
        </w:tc>
        <w:tc>
          <w:tcPr>
            <w:tcW w:w="2770" w:type="dxa"/>
            <w:tcBorders>
              <w:top w:val="single" w:sz="4" w:space="0" w:color="auto"/>
              <w:left w:val="single" w:sz="4" w:space="0" w:color="auto"/>
              <w:bottom w:val="single" w:sz="4" w:space="0" w:color="auto"/>
              <w:right w:val="single" w:sz="4" w:space="0" w:color="auto"/>
            </w:tcBorders>
            <w:vAlign w:val="center"/>
          </w:tcPr>
          <w:p w14:paraId="69CEDAC8"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研究生的压力应对与健康心理</w:t>
            </w:r>
            <w:r>
              <w:rPr>
                <w:rFonts w:eastAsia="仿宋"/>
                <w:color w:val="000000" w:themeColor="text1"/>
                <w:sz w:val="24"/>
              </w:rPr>
              <w:t xml:space="preserve">  </w:t>
            </w:r>
          </w:p>
        </w:tc>
        <w:tc>
          <w:tcPr>
            <w:tcW w:w="631" w:type="dxa"/>
            <w:tcBorders>
              <w:top w:val="single" w:sz="4" w:space="0" w:color="auto"/>
              <w:left w:val="single" w:sz="4" w:space="0" w:color="auto"/>
              <w:bottom w:val="single" w:sz="4" w:space="0" w:color="auto"/>
              <w:right w:val="single" w:sz="4" w:space="0" w:color="auto"/>
            </w:tcBorders>
            <w:vAlign w:val="center"/>
          </w:tcPr>
          <w:p w14:paraId="3FAC197A"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485A2999"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45FAA8F9"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3C3142DB"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48DEA2B3"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20149062" w14:textId="77777777" w:rsidR="009C0203" w:rsidRDefault="009C0203">
            <w:pPr>
              <w:snapToGrid w:val="0"/>
              <w:spacing w:line="300" w:lineRule="exact"/>
              <w:jc w:val="center"/>
              <w:rPr>
                <w:rFonts w:eastAsia="仿宋" w:cs="仿宋"/>
                <w:color w:val="000000" w:themeColor="text1"/>
                <w:sz w:val="24"/>
              </w:rPr>
            </w:pPr>
          </w:p>
        </w:tc>
      </w:tr>
      <w:tr w:rsidR="009C0203" w14:paraId="74B445A2" w14:textId="77777777">
        <w:trPr>
          <w:cantSplit/>
          <w:trHeight w:val="510"/>
          <w:jc w:val="center"/>
        </w:trPr>
        <w:tc>
          <w:tcPr>
            <w:tcW w:w="824" w:type="dxa"/>
            <w:vMerge/>
            <w:tcBorders>
              <w:left w:val="single" w:sz="4" w:space="0" w:color="auto"/>
              <w:right w:val="single" w:sz="4" w:space="0" w:color="auto"/>
            </w:tcBorders>
            <w:vAlign w:val="center"/>
          </w:tcPr>
          <w:p w14:paraId="5814DF4B"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33C717B0"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22000019</w:t>
            </w:r>
          </w:p>
        </w:tc>
        <w:tc>
          <w:tcPr>
            <w:tcW w:w="2770" w:type="dxa"/>
            <w:tcBorders>
              <w:top w:val="single" w:sz="4" w:space="0" w:color="auto"/>
              <w:left w:val="single" w:sz="4" w:space="0" w:color="auto"/>
              <w:bottom w:val="single" w:sz="4" w:space="0" w:color="auto"/>
              <w:right w:val="single" w:sz="4" w:space="0" w:color="auto"/>
            </w:tcBorders>
            <w:vAlign w:val="center"/>
          </w:tcPr>
          <w:p w14:paraId="77E493CD"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研究生学术与职业素养讲座</w:t>
            </w:r>
          </w:p>
        </w:tc>
        <w:tc>
          <w:tcPr>
            <w:tcW w:w="631" w:type="dxa"/>
            <w:tcBorders>
              <w:top w:val="single" w:sz="4" w:space="0" w:color="auto"/>
              <w:left w:val="single" w:sz="4" w:space="0" w:color="auto"/>
              <w:bottom w:val="single" w:sz="4" w:space="0" w:color="auto"/>
              <w:right w:val="single" w:sz="4" w:space="0" w:color="auto"/>
            </w:tcBorders>
            <w:vAlign w:val="center"/>
          </w:tcPr>
          <w:p w14:paraId="170709A6"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0409E79F"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0B0768BA"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36495042"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3598BFA8"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3FFD550A" w14:textId="77777777" w:rsidR="009C0203" w:rsidRDefault="009C0203">
            <w:pPr>
              <w:snapToGrid w:val="0"/>
              <w:spacing w:line="300" w:lineRule="exact"/>
              <w:jc w:val="center"/>
              <w:rPr>
                <w:rFonts w:eastAsia="仿宋" w:cs="仿宋"/>
                <w:color w:val="000000" w:themeColor="text1"/>
                <w:sz w:val="24"/>
              </w:rPr>
            </w:pPr>
          </w:p>
        </w:tc>
      </w:tr>
      <w:tr w:rsidR="009C0203" w14:paraId="3B599B02" w14:textId="77777777">
        <w:trPr>
          <w:cantSplit/>
          <w:trHeight w:val="567"/>
          <w:jc w:val="center"/>
        </w:trPr>
        <w:tc>
          <w:tcPr>
            <w:tcW w:w="824" w:type="dxa"/>
            <w:vMerge w:val="restart"/>
            <w:tcBorders>
              <w:left w:val="single" w:sz="4" w:space="0" w:color="auto"/>
              <w:right w:val="single" w:sz="4" w:space="0" w:color="auto"/>
            </w:tcBorders>
            <w:vAlign w:val="center"/>
          </w:tcPr>
          <w:p w14:paraId="42E0525C"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专业</w:t>
            </w:r>
          </w:p>
          <w:p w14:paraId="32C46CAA"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选修课</w:t>
            </w:r>
          </w:p>
          <w:p w14:paraId="3489760C"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cs="仿宋"/>
                <w:color w:val="000000" w:themeColor="text1"/>
                <w:sz w:val="24"/>
              </w:rPr>
              <w:t>≥</w:t>
            </w:r>
            <w:r>
              <w:rPr>
                <w:rFonts w:eastAsia="仿宋"/>
                <w:color w:val="000000" w:themeColor="text1"/>
                <w:sz w:val="24"/>
              </w:rPr>
              <w:t>6</w:t>
            </w:r>
            <w:r>
              <w:rPr>
                <w:rFonts w:eastAsia="仿宋" w:cs="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18827E5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22060161</w:t>
            </w:r>
          </w:p>
        </w:tc>
        <w:tc>
          <w:tcPr>
            <w:tcW w:w="2770" w:type="dxa"/>
            <w:tcBorders>
              <w:top w:val="single" w:sz="4" w:space="0" w:color="auto"/>
              <w:left w:val="single" w:sz="4" w:space="0" w:color="auto"/>
              <w:right w:val="single" w:sz="4" w:space="0" w:color="auto"/>
            </w:tcBorders>
            <w:vAlign w:val="center"/>
          </w:tcPr>
          <w:p w14:paraId="61363449"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中国现代文学史料学</w:t>
            </w:r>
          </w:p>
        </w:tc>
        <w:tc>
          <w:tcPr>
            <w:tcW w:w="631" w:type="dxa"/>
            <w:tcBorders>
              <w:left w:val="single" w:sz="4" w:space="0" w:color="auto"/>
              <w:right w:val="single" w:sz="4" w:space="0" w:color="auto"/>
            </w:tcBorders>
            <w:vAlign w:val="center"/>
          </w:tcPr>
          <w:p w14:paraId="7780BC7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20CA38C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08F122B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25CD2943"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4AB4A8F6"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中国现当代文学</w:t>
            </w:r>
          </w:p>
        </w:tc>
        <w:tc>
          <w:tcPr>
            <w:tcW w:w="986" w:type="dxa"/>
            <w:tcBorders>
              <w:left w:val="single" w:sz="4" w:space="0" w:color="auto"/>
              <w:right w:val="single" w:sz="4" w:space="0" w:color="auto"/>
            </w:tcBorders>
            <w:vAlign w:val="center"/>
          </w:tcPr>
          <w:p w14:paraId="0FC2B2FF" w14:textId="77777777" w:rsidR="009C0203" w:rsidRDefault="009C0203">
            <w:pPr>
              <w:snapToGrid w:val="0"/>
              <w:spacing w:line="300" w:lineRule="exact"/>
              <w:jc w:val="center"/>
              <w:rPr>
                <w:rFonts w:eastAsia="仿宋" w:cs="仿宋"/>
                <w:color w:val="000000" w:themeColor="text1"/>
                <w:sz w:val="24"/>
              </w:rPr>
            </w:pPr>
          </w:p>
        </w:tc>
      </w:tr>
      <w:tr w:rsidR="009C0203" w14:paraId="49B43B38" w14:textId="77777777">
        <w:trPr>
          <w:cantSplit/>
          <w:trHeight w:val="567"/>
          <w:jc w:val="center"/>
        </w:trPr>
        <w:tc>
          <w:tcPr>
            <w:tcW w:w="824" w:type="dxa"/>
            <w:vMerge/>
            <w:tcBorders>
              <w:left w:val="single" w:sz="4" w:space="0" w:color="auto"/>
              <w:right w:val="single" w:sz="4" w:space="0" w:color="auto"/>
            </w:tcBorders>
            <w:vAlign w:val="center"/>
          </w:tcPr>
          <w:p w14:paraId="779C624E"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5744E9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22060162</w:t>
            </w:r>
          </w:p>
        </w:tc>
        <w:tc>
          <w:tcPr>
            <w:tcW w:w="2770" w:type="dxa"/>
            <w:tcBorders>
              <w:top w:val="single" w:sz="4" w:space="0" w:color="auto"/>
              <w:left w:val="single" w:sz="4" w:space="0" w:color="auto"/>
              <w:right w:val="single" w:sz="4" w:space="0" w:color="auto"/>
            </w:tcBorders>
            <w:vAlign w:val="center"/>
          </w:tcPr>
          <w:p w14:paraId="19F79AE6"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中国现当代文学作品研究</w:t>
            </w:r>
          </w:p>
        </w:tc>
        <w:tc>
          <w:tcPr>
            <w:tcW w:w="631" w:type="dxa"/>
            <w:tcBorders>
              <w:left w:val="single" w:sz="4" w:space="0" w:color="auto"/>
              <w:right w:val="single" w:sz="4" w:space="0" w:color="auto"/>
            </w:tcBorders>
            <w:vAlign w:val="center"/>
          </w:tcPr>
          <w:p w14:paraId="4AFE2B3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13CBD52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0DBC6D7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10C14315"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61373AF8"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中国现当代文学</w:t>
            </w:r>
          </w:p>
        </w:tc>
        <w:tc>
          <w:tcPr>
            <w:tcW w:w="986" w:type="dxa"/>
            <w:tcBorders>
              <w:left w:val="single" w:sz="4" w:space="0" w:color="auto"/>
              <w:right w:val="single" w:sz="4" w:space="0" w:color="auto"/>
            </w:tcBorders>
            <w:vAlign w:val="center"/>
          </w:tcPr>
          <w:p w14:paraId="1EDE1ABB" w14:textId="77777777" w:rsidR="009C0203" w:rsidRDefault="009C0203">
            <w:pPr>
              <w:snapToGrid w:val="0"/>
              <w:spacing w:line="300" w:lineRule="exact"/>
              <w:jc w:val="center"/>
              <w:rPr>
                <w:rFonts w:eastAsia="仿宋" w:cs="仿宋"/>
                <w:color w:val="000000" w:themeColor="text1"/>
                <w:sz w:val="24"/>
              </w:rPr>
            </w:pPr>
          </w:p>
        </w:tc>
      </w:tr>
      <w:tr w:rsidR="009C0203" w14:paraId="407B0FE7" w14:textId="77777777">
        <w:trPr>
          <w:cantSplit/>
          <w:trHeight w:val="567"/>
          <w:jc w:val="center"/>
        </w:trPr>
        <w:tc>
          <w:tcPr>
            <w:tcW w:w="824" w:type="dxa"/>
            <w:vMerge/>
            <w:tcBorders>
              <w:left w:val="single" w:sz="4" w:space="0" w:color="auto"/>
              <w:right w:val="single" w:sz="4" w:space="0" w:color="auto"/>
            </w:tcBorders>
            <w:vAlign w:val="center"/>
          </w:tcPr>
          <w:p w14:paraId="2250B188"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CB76E4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22060163</w:t>
            </w:r>
          </w:p>
        </w:tc>
        <w:tc>
          <w:tcPr>
            <w:tcW w:w="2770" w:type="dxa"/>
            <w:tcBorders>
              <w:top w:val="single" w:sz="4" w:space="0" w:color="auto"/>
              <w:left w:val="single" w:sz="4" w:space="0" w:color="auto"/>
              <w:right w:val="single" w:sz="4" w:space="0" w:color="auto"/>
            </w:tcBorders>
            <w:vAlign w:val="center"/>
          </w:tcPr>
          <w:p w14:paraId="740D376F"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中国现代各体文学专题研究</w:t>
            </w:r>
          </w:p>
        </w:tc>
        <w:tc>
          <w:tcPr>
            <w:tcW w:w="631" w:type="dxa"/>
            <w:tcBorders>
              <w:left w:val="single" w:sz="4" w:space="0" w:color="auto"/>
              <w:right w:val="single" w:sz="4" w:space="0" w:color="auto"/>
            </w:tcBorders>
            <w:vAlign w:val="center"/>
          </w:tcPr>
          <w:p w14:paraId="3A14814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3FB0669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6D5DB5D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3F157E93"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36A5B148"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中国现当代文学</w:t>
            </w:r>
          </w:p>
        </w:tc>
        <w:tc>
          <w:tcPr>
            <w:tcW w:w="986" w:type="dxa"/>
            <w:tcBorders>
              <w:left w:val="single" w:sz="4" w:space="0" w:color="auto"/>
              <w:right w:val="single" w:sz="4" w:space="0" w:color="auto"/>
            </w:tcBorders>
            <w:vAlign w:val="center"/>
          </w:tcPr>
          <w:p w14:paraId="0D8EF5DE" w14:textId="77777777" w:rsidR="009C0203" w:rsidRDefault="009C0203">
            <w:pPr>
              <w:snapToGrid w:val="0"/>
              <w:spacing w:line="300" w:lineRule="exact"/>
              <w:jc w:val="center"/>
              <w:rPr>
                <w:rFonts w:eastAsia="仿宋" w:cs="仿宋"/>
                <w:color w:val="000000" w:themeColor="text1"/>
                <w:sz w:val="24"/>
              </w:rPr>
            </w:pPr>
          </w:p>
        </w:tc>
      </w:tr>
      <w:tr w:rsidR="009C0203" w14:paraId="183337A1" w14:textId="77777777">
        <w:trPr>
          <w:cantSplit/>
          <w:trHeight w:val="567"/>
          <w:jc w:val="center"/>
        </w:trPr>
        <w:tc>
          <w:tcPr>
            <w:tcW w:w="824" w:type="dxa"/>
            <w:vMerge/>
            <w:tcBorders>
              <w:left w:val="single" w:sz="4" w:space="0" w:color="auto"/>
              <w:right w:val="single" w:sz="4" w:space="0" w:color="auto"/>
            </w:tcBorders>
            <w:vAlign w:val="center"/>
          </w:tcPr>
          <w:p w14:paraId="4C1DEAFB"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2CC85C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22060164</w:t>
            </w:r>
          </w:p>
        </w:tc>
        <w:tc>
          <w:tcPr>
            <w:tcW w:w="2770" w:type="dxa"/>
            <w:tcBorders>
              <w:top w:val="single" w:sz="4" w:space="0" w:color="auto"/>
              <w:left w:val="single" w:sz="4" w:space="0" w:color="auto"/>
              <w:right w:val="single" w:sz="4" w:space="0" w:color="auto"/>
            </w:tcBorders>
            <w:vAlign w:val="center"/>
          </w:tcPr>
          <w:p w14:paraId="6B3456DD"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网络文学研究</w:t>
            </w:r>
          </w:p>
        </w:tc>
        <w:tc>
          <w:tcPr>
            <w:tcW w:w="631" w:type="dxa"/>
            <w:tcBorders>
              <w:left w:val="single" w:sz="4" w:space="0" w:color="auto"/>
              <w:right w:val="single" w:sz="4" w:space="0" w:color="auto"/>
            </w:tcBorders>
            <w:vAlign w:val="center"/>
          </w:tcPr>
          <w:p w14:paraId="51F551F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4B578B4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78866B3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57CB3F8B"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2B51A45E"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中国现当代文学</w:t>
            </w:r>
          </w:p>
        </w:tc>
        <w:tc>
          <w:tcPr>
            <w:tcW w:w="986" w:type="dxa"/>
            <w:tcBorders>
              <w:left w:val="single" w:sz="4" w:space="0" w:color="auto"/>
              <w:right w:val="single" w:sz="4" w:space="0" w:color="auto"/>
            </w:tcBorders>
            <w:vAlign w:val="center"/>
          </w:tcPr>
          <w:p w14:paraId="761B8110" w14:textId="77777777" w:rsidR="009C0203" w:rsidRDefault="009C0203">
            <w:pPr>
              <w:snapToGrid w:val="0"/>
              <w:spacing w:line="300" w:lineRule="exact"/>
              <w:jc w:val="center"/>
              <w:rPr>
                <w:rFonts w:eastAsia="仿宋" w:cs="仿宋"/>
                <w:color w:val="000000" w:themeColor="text1"/>
                <w:sz w:val="24"/>
              </w:rPr>
            </w:pPr>
          </w:p>
        </w:tc>
      </w:tr>
      <w:tr w:rsidR="009C0203" w14:paraId="7A6B4AC1" w14:textId="77777777">
        <w:trPr>
          <w:cantSplit/>
          <w:trHeight w:val="567"/>
          <w:jc w:val="center"/>
        </w:trPr>
        <w:tc>
          <w:tcPr>
            <w:tcW w:w="824" w:type="dxa"/>
            <w:vMerge/>
            <w:tcBorders>
              <w:left w:val="single" w:sz="4" w:space="0" w:color="auto"/>
              <w:right w:val="single" w:sz="4" w:space="0" w:color="auto"/>
            </w:tcBorders>
            <w:vAlign w:val="center"/>
          </w:tcPr>
          <w:p w14:paraId="7FE9D5DB"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8BE1F8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22060165</w:t>
            </w:r>
          </w:p>
        </w:tc>
        <w:tc>
          <w:tcPr>
            <w:tcW w:w="2770" w:type="dxa"/>
            <w:tcBorders>
              <w:top w:val="single" w:sz="4" w:space="0" w:color="auto"/>
              <w:left w:val="single" w:sz="4" w:space="0" w:color="auto"/>
              <w:right w:val="single" w:sz="4" w:space="0" w:color="auto"/>
            </w:tcBorders>
            <w:vAlign w:val="center"/>
          </w:tcPr>
          <w:p w14:paraId="40CB75E6"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中国现当代文学学术创新研究</w:t>
            </w:r>
          </w:p>
        </w:tc>
        <w:tc>
          <w:tcPr>
            <w:tcW w:w="631" w:type="dxa"/>
            <w:tcBorders>
              <w:left w:val="single" w:sz="4" w:space="0" w:color="auto"/>
              <w:right w:val="single" w:sz="4" w:space="0" w:color="auto"/>
            </w:tcBorders>
            <w:vAlign w:val="center"/>
          </w:tcPr>
          <w:p w14:paraId="5876D0D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6135E11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6B089F7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44DAAB51"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13EB0B7C"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中国现当代文学</w:t>
            </w:r>
          </w:p>
        </w:tc>
        <w:tc>
          <w:tcPr>
            <w:tcW w:w="986" w:type="dxa"/>
            <w:tcBorders>
              <w:left w:val="single" w:sz="4" w:space="0" w:color="auto"/>
              <w:right w:val="single" w:sz="4" w:space="0" w:color="auto"/>
            </w:tcBorders>
            <w:vAlign w:val="center"/>
          </w:tcPr>
          <w:p w14:paraId="3B244B58" w14:textId="77777777" w:rsidR="009C0203" w:rsidRDefault="009C0203">
            <w:pPr>
              <w:snapToGrid w:val="0"/>
              <w:spacing w:line="300" w:lineRule="exact"/>
              <w:jc w:val="center"/>
              <w:rPr>
                <w:rFonts w:eastAsia="仿宋" w:cs="仿宋"/>
                <w:color w:val="000000" w:themeColor="text1"/>
                <w:sz w:val="24"/>
              </w:rPr>
            </w:pPr>
          </w:p>
        </w:tc>
      </w:tr>
      <w:tr w:rsidR="009C0203" w14:paraId="158CF06D" w14:textId="77777777">
        <w:trPr>
          <w:cantSplit/>
          <w:trHeight w:val="567"/>
          <w:jc w:val="center"/>
        </w:trPr>
        <w:tc>
          <w:tcPr>
            <w:tcW w:w="824" w:type="dxa"/>
            <w:vMerge/>
            <w:tcBorders>
              <w:left w:val="single" w:sz="4" w:space="0" w:color="auto"/>
              <w:right w:val="single" w:sz="4" w:space="0" w:color="auto"/>
            </w:tcBorders>
            <w:vAlign w:val="center"/>
          </w:tcPr>
          <w:p w14:paraId="011FBB83"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9694B8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22060166</w:t>
            </w:r>
          </w:p>
        </w:tc>
        <w:tc>
          <w:tcPr>
            <w:tcW w:w="2770" w:type="dxa"/>
            <w:tcBorders>
              <w:top w:val="single" w:sz="4" w:space="0" w:color="auto"/>
              <w:left w:val="single" w:sz="4" w:space="0" w:color="auto"/>
              <w:right w:val="single" w:sz="4" w:space="0" w:color="auto"/>
            </w:tcBorders>
            <w:vAlign w:val="center"/>
          </w:tcPr>
          <w:p w14:paraId="178484EB"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老舍研究</w:t>
            </w:r>
          </w:p>
        </w:tc>
        <w:tc>
          <w:tcPr>
            <w:tcW w:w="631" w:type="dxa"/>
            <w:tcBorders>
              <w:left w:val="single" w:sz="4" w:space="0" w:color="auto"/>
              <w:right w:val="single" w:sz="4" w:space="0" w:color="auto"/>
            </w:tcBorders>
            <w:vAlign w:val="center"/>
          </w:tcPr>
          <w:p w14:paraId="51EBF3C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63F2F86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7B3121B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26E8866A"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417944E2"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中国现当代文学</w:t>
            </w:r>
          </w:p>
        </w:tc>
        <w:tc>
          <w:tcPr>
            <w:tcW w:w="986" w:type="dxa"/>
            <w:tcBorders>
              <w:left w:val="single" w:sz="4" w:space="0" w:color="auto"/>
              <w:right w:val="single" w:sz="4" w:space="0" w:color="auto"/>
            </w:tcBorders>
            <w:vAlign w:val="center"/>
          </w:tcPr>
          <w:p w14:paraId="64546AAA" w14:textId="77777777" w:rsidR="009C0203" w:rsidRDefault="009C0203">
            <w:pPr>
              <w:snapToGrid w:val="0"/>
              <w:spacing w:line="300" w:lineRule="exact"/>
              <w:jc w:val="center"/>
              <w:rPr>
                <w:rFonts w:eastAsia="仿宋" w:cs="仿宋"/>
                <w:color w:val="000000" w:themeColor="text1"/>
                <w:sz w:val="24"/>
              </w:rPr>
            </w:pPr>
          </w:p>
        </w:tc>
      </w:tr>
      <w:tr w:rsidR="009C0203" w14:paraId="65CD99CA" w14:textId="77777777">
        <w:trPr>
          <w:cantSplit/>
          <w:trHeight w:val="567"/>
          <w:jc w:val="center"/>
        </w:trPr>
        <w:tc>
          <w:tcPr>
            <w:tcW w:w="824" w:type="dxa"/>
            <w:vMerge/>
            <w:tcBorders>
              <w:left w:val="single" w:sz="4" w:space="0" w:color="auto"/>
              <w:right w:val="single" w:sz="4" w:space="0" w:color="auto"/>
            </w:tcBorders>
            <w:vAlign w:val="center"/>
          </w:tcPr>
          <w:p w14:paraId="5AF031F4"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BB94BD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22060167</w:t>
            </w:r>
          </w:p>
        </w:tc>
        <w:tc>
          <w:tcPr>
            <w:tcW w:w="2770" w:type="dxa"/>
            <w:tcBorders>
              <w:top w:val="single" w:sz="4" w:space="0" w:color="auto"/>
              <w:left w:val="single" w:sz="4" w:space="0" w:color="auto"/>
              <w:right w:val="single" w:sz="4" w:space="0" w:color="auto"/>
            </w:tcBorders>
            <w:vAlign w:val="center"/>
          </w:tcPr>
          <w:p w14:paraId="1EA0182E"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新世纪中国小说研究</w:t>
            </w:r>
          </w:p>
        </w:tc>
        <w:tc>
          <w:tcPr>
            <w:tcW w:w="631" w:type="dxa"/>
            <w:tcBorders>
              <w:left w:val="single" w:sz="4" w:space="0" w:color="auto"/>
              <w:right w:val="single" w:sz="4" w:space="0" w:color="auto"/>
            </w:tcBorders>
            <w:vAlign w:val="center"/>
          </w:tcPr>
          <w:p w14:paraId="7ECC6DB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0399A02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37A1EB7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59D3BC6D"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2AF08D45"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中国现当代文学</w:t>
            </w:r>
          </w:p>
        </w:tc>
        <w:tc>
          <w:tcPr>
            <w:tcW w:w="986" w:type="dxa"/>
            <w:tcBorders>
              <w:left w:val="single" w:sz="4" w:space="0" w:color="auto"/>
              <w:right w:val="single" w:sz="4" w:space="0" w:color="auto"/>
            </w:tcBorders>
            <w:vAlign w:val="center"/>
          </w:tcPr>
          <w:p w14:paraId="69686A94" w14:textId="77777777" w:rsidR="009C0203" w:rsidRDefault="009C0203">
            <w:pPr>
              <w:snapToGrid w:val="0"/>
              <w:spacing w:line="300" w:lineRule="exact"/>
              <w:jc w:val="center"/>
              <w:rPr>
                <w:rFonts w:eastAsia="仿宋" w:cs="仿宋"/>
                <w:color w:val="000000" w:themeColor="text1"/>
                <w:sz w:val="24"/>
              </w:rPr>
            </w:pPr>
          </w:p>
        </w:tc>
      </w:tr>
      <w:tr w:rsidR="009C0203" w14:paraId="4BE9F5BD" w14:textId="77777777">
        <w:trPr>
          <w:cantSplit/>
          <w:trHeight w:val="567"/>
          <w:jc w:val="center"/>
        </w:trPr>
        <w:tc>
          <w:tcPr>
            <w:tcW w:w="824" w:type="dxa"/>
            <w:vMerge/>
            <w:tcBorders>
              <w:left w:val="single" w:sz="4" w:space="0" w:color="auto"/>
              <w:right w:val="single" w:sz="4" w:space="0" w:color="auto"/>
            </w:tcBorders>
            <w:vAlign w:val="center"/>
          </w:tcPr>
          <w:p w14:paraId="1B91B50C"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FDB5EF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22060168</w:t>
            </w:r>
          </w:p>
        </w:tc>
        <w:tc>
          <w:tcPr>
            <w:tcW w:w="2770" w:type="dxa"/>
            <w:tcBorders>
              <w:top w:val="single" w:sz="4" w:space="0" w:color="auto"/>
              <w:left w:val="single" w:sz="4" w:space="0" w:color="auto"/>
              <w:right w:val="single" w:sz="4" w:space="0" w:color="auto"/>
            </w:tcBorders>
            <w:vAlign w:val="center"/>
          </w:tcPr>
          <w:p w14:paraId="5DD6AF6C"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中国现代文学语言与文体研究</w:t>
            </w:r>
          </w:p>
        </w:tc>
        <w:tc>
          <w:tcPr>
            <w:tcW w:w="631" w:type="dxa"/>
            <w:tcBorders>
              <w:left w:val="single" w:sz="4" w:space="0" w:color="auto"/>
              <w:right w:val="single" w:sz="4" w:space="0" w:color="auto"/>
            </w:tcBorders>
            <w:vAlign w:val="center"/>
          </w:tcPr>
          <w:p w14:paraId="1014BAF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0654A14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77BC89B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16FD3384"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0AADFB3D"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中国现当代文学</w:t>
            </w:r>
          </w:p>
        </w:tc>
        <w:tc>
          <w:tcPr>
            <w:tcW w:w="986" w:type="dxa"/>
            <w:tcBorders>
              <w:left w:val="single" w:sz="4" w:space="0" w:color="auto"/>
              <w:right w:val="single" w:sz="4" w:space="0" w:color="auto"/>
            </w:tcBorders>
            <w:vAlign w:val="center"/>
          </w:tcPr>
          <w:p w14:paraId="4F8C140C" w14:textId="77777777" w:rsidR="009C0203" w:rsidRDefault="009C0203">
            <w:pPr>
              <w:snapToGrid w:val="0"/>
              <w:spacing w:line="300" w:lineRule="exact"/>
              <w:jc w:val="center"/>
              <w:rPr>
                <w:rFonts w:eastAsia="仿宋" w:cs="仿宋"/>
                <w:color w:val="000000" w:themeColor="text1"/>
                <w:sz w:val="24"/>
              </w:rPr>
            </w:pPr>
          </w:p>
        </w:tc>
      </w:tr>
      <w:tr w:rsidR="009C0203" w14:paraId="3B28C0F0" w14:textId="77777777">
        <w:trPr>
          <w:cantSplit/>
          <w:trHeight w:val="567"/>
          <w:jc w:val="center"/>
        </w:trPr>
        <w:tc>
          <w:tcPr>
            <w:tcW w:w="824" w:type="dxa"/>
            <w:vMerge w:val="restart"/>
            <w:tcBorders>
              <w:left w:val="single" w:sz="4" w:space="0" w:color="auto"/>
              <w:right w:val="single" w:sz="4" w:space="0" w:color="auto"/>
            </w:tcBorders>
            <w:vAlign w:val="center"/>
          </w:tcPr>
          <w:p w14:paraId="69852448"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补修课</w:t>
            </w:r>
          </w:p>
        </w:tc>
        <w:tc>
          <w:tcPr>
            <w:tcW w:w="1155" w:type="dxa"/>
            <w:tcBorders>
              <w:left w:val="single" w:sz="4" w:space="0" w:color="auto"/>
              <w:right w:val="single" w:sz="4" w:space="0" w:color="auto"/>
            </w:tcBorders>
            <w:vAlign w:val="center"/>
          </w:tcPr>
          <w:p w14:paraId="33CDC91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22060183</w:t>
            </w:r>
          </w:p>
        </w:tc>
        <w:tc>
          <w:tcPr>
            <w:tcW w:w="2770" w:type="dxa"/>
            <w:tcBorders>
              <w:left w:val="single" w:sz="4" w:space="0" w:color="auto"/>
              <w:right w:val="single" w:sz="4" w:space="0" w:color="auto"/>
            </w:tcBorders>
            <w:vAlign w:val="center"/>
          </w:tcPr>
          <w:p w14:paraId="78A7E5D2"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中国现代文学</w:t>
            </w:r>
          </w:p>
        </w:tc>
        <w:tc>
          <w:tcPr>
            <w:tcW w:w="631" w:type="dxa"/>
            <w:tcBorders>
              <w:top w:val="single" w:sz="4" w:space="0" w:color="auto"/>
              <w:left w:val="single" w:sz="4" w:space="0" w:color="auto"/>
              <w:right w:val="single" w:sz="4" w:space="0" w:color="auto"/>
            </w:tcBorders>
            <w:vAlign w:val="center"/>
          </w:tcPr>
          <w:p w14:paraId="5C28962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right w:val="single" w:sz="4" w:space="0" w:color="auto"/>
            </w:tcBorders>
            <w:vAlign w:val="center"/>
          </w:tcPr>
          <w:p w14:paraId="1C1579E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7EF1CEE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1D9A90A4"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4DABA3A4"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中国现当代文学</w:t>
            </w:r>
          </w:p>
        </w:tc>
        <w:tc>
          <w:tcPr>
            <w:tcW w:w="986" w:type="dxa"/>
            <w:vMerge w:val="restart"/>
            <w:tcBorders>
              <w:top w:val="single" w:sz="4" w:space="0" w:color="auto"/>
              <w:left w:val="single" w:sz="4" w:space="0" w:color="auto"/>
              <w:right w:val="single" w:sz="4" w:space="0" w:color="auto"/>
            </w:tcBorders>
            <w:vAlign w:val="center"/>
          </w:tcPr>
          <w:p w14:paraId="4CB1B008"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跨专业</w:t>
            </w:r>
          </w:p>
          <w:p w14:paraId="57BAFA7F"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补修</w:t>
            </w:r>
          </w:p>
        </w:tc>
      </w:tr>
      <w:tr w:rsidR="009C0203" w14:paraId="4194FA54" w14:textId="77777777">
        <w:trPr>
          <w:cantSplit/>
          <w:trHeight w:val="567"/>
          <w:jc w:val="center"/>
        </w:trPr>
        <w:tc>
          <w:tcPr>
            <w:tcW w:w="824" w:type="dxa"/>
            <w:vMerge/>
            <w:tcBorders>
              <w:left w:val="single" w:sz="4" w:space="0" w:color="auto"/>
              <w:right w:val="single" w:sz="4" w:space="0" w:color="auto"/>
            </w:tcBorders>
            <w:vAlign w:val="center"/>
          </w:tcPr>
          <w:p w14:paraId="257E991F"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04C4FD4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22060184</w:t>
            </w:r>
          </w:p>
        </w:tc>
        <w:tc>
          <w:tcPr>
            <w:tcW w:w="2770" w:type="dxa"/>
            <w:tcBorders>
              <w:left w:val="single" w:sz="4" w:space="0" w:color="auto"/>
              <w:right w:val="single" w:sz="4" w:space="0" w:color="auto"/>
            </w:tcBorders>
            <w:vAlign w:val="center"/>
          </w:tcPr>
          <w:p w14:paraId="14344291"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中国当代文学</w:t>
            </w:r>
          </w:p>
        </w:tc>
        <w:tc>
          <w:tcPr>
            <w:tcW w:w="631" w:type="dxa"/>
            <w:tcBorders>
              <w:top w:val="single" w:sz="4" w:space="0" w:color="auto"/>
              <w:left w:val="single" w:sz="4" w:space="0" w:color="auto"/>
              <w:right w:val="single" w:sz="4" w:space="0" w:color="auto"/>
            </w:tcBorders>
            <w:vAlign w:val="center"/>
          </w:tcPr>
          <w:p w14:paraId="33EA5EA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right w:val="single" w:sz="4" w:space="0" w:color="auto"/>
            </w:tcBorders>
            <w:vAlign w:val="center"/>
          </w:tcPr>
          <w:p w14:paraId="413D624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6AEF966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0468F29D"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考试</w:t>
            </w:r>
          </w:p>
        </w:tc>
        <w:tc>
          <w:tcPr>
            <w:tcW w:w="1229" w:type="dxa"/>
            <w:tcBorders>
              <w:left w:val="single" w:sz="4" w:space="0" w:color="auto"/>
              <w:right w:val="single" w:sz="4" w:space="0" w:color="auto"/>
            </w:tcBorders>
            <w:vAlign w:val="center"/>
          </w:tcPr>
          <w:p w14:paraId="49302FC0"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中国现当代文学</w:t>
            </w:r>
          </w:p>
        </w:tc>
        <w:tc>
          <w:tcPr>
            <w:tcW w:w="986" w:type="dxa"/>
            <w:vMerge/>
            <w:tcBorders>
              <w:left w:val="single" w:sz="4" w:space="0" w:color="auto"/>
              <w:right w:val="single" w:sz="4" w:space="0" w:color="auto"/>
            </w:tcBorders>
            <w:vAlign w:val="center"/>
          </w:tcPr>
          <w:p w14:paraId="58A4B3DD" w14:textId="77777777" w:rsidR="009C0203" w:rsidRDefault="009C0203">
            <w:pPr>
              <w:snapToGrid w:val="0"/>
              <w:spacing w:line="300" w:lineRule="exact"/>
              <w:jc w:val="center"/>
              <w:rPr>
                <w:rFonts w:eastAsia="仿宋" w:cs="仿宋"/>
                <w:color w:val="000000" w:themeColor="text1"/>
                <w:sz w:val="24"/>
              </w:rPr>
            </w:pPr>
          </w:p>
        </w:tc>
      </w:tr>
      <w:tr w:rsidR="009C0203" w14:paraId="0E13F1E2" w14:textId="77777777">
        <w:trPr>
          <w:cantSplit/>
          <w:trHeight w:val="567"/>
          <w:jc w:val="center"/>
        </w:trPr>
        <w:tc>
          <w:tcPr>
            <w:tcW w:w="824" w:type="dxa"/>
            <w:vMerge/>
            <w:tcBorders>
              <w:left w:val="single" w:sz="4" w:space="0" w:color="auto"/>
              <w:right w:val="single" w:sz="4" w:space="0" w:color="auto"/>
            </w:tcBorders>
            <w:vAlign w:val="center"/>
          </w:tcPr>
          <w:p w14:paraId="0B544894"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3B7103F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22060179</w:t>
            </w:r>
          </w:p>
        </w:tc>
        <w:tc>
          <w:tcPr>
            <w:tcW w:w="2770" w:type="dxa"/>
            <w:tcBorders>
              <w:left w:val="single" w:sz="4" w:space="0" w:color="auto"/>
              <w:right w:val="single" w:sz="4" w:space="0" w:color="auto"/>
            </w:tcBorders>
            <w:vAlign w:val="center"/>
          </w:tcPr>
          <w:p w14:paraId="79B32A3F"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文学概论</w:t>
            </w:r>
          </w:p>
        </w:tc>
        <w:tc>
          <w:tcPr>
            <w:tcW w:w="631" w:type="dxa"/>
            <w:tcBorders>
              <w:top w:val="single" w:sz="4" w:space="0" w:color="auto"/>
              <w:left w:val="single" w:sz="4" w:space="0" w:color="auto"/>
              <w:right w:val="single" w:sz="4" w:space="0" w:color="auto"/>
            </w:tcBorders>
            <w:vAlign w:val="center"/>
          </w:tcPr>
          <w:p w14:paraId="6968A03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right w:val="single" w:sz="4" w:space="0" w:color="auto"/>
            </w:tcBorders>
            <w:vAlign w:val="center"/>
          </w:tcPr>
          <w:p w14:paraId="6DD6EBB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691CC85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103F29FF"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考试</w:t>
            </w:r>
          </w:p>
        </w:tc>
        <w:tc>
          <w:tcPr>
            <w:tcW w:w="1229" w:type="dxa"/>
            <w:tcBorders>
              <w:left w:val="single" w:sz="4" w:space="0" w:color="auto"/>
              <w:right w:val="single" w:sz="4" w:space="0" w:color="auto"/>
            </w:tcBorders>
            <w:vAlign w:val="center"/>
          </w:tcPr>
          <w:p w14:paraId="623AD46E"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中国现当代文学、文艺学、中国古典文献学、中国古代文学</w:t>
            </w:r>
          </w:p>
        </w:tc>
        <w:tc>
          <w:tcPr>
            <w:tcW w:w="986" w:type="dxa"/>
            <w:vMerge/>
            <w:tcBorders>
              <w:left w:val="single" w:sz="4" w:space="0" w:color="auto"/>
              <w:right w:val="single" w:sz="4" w:space="0" w:color="auto"/>
            </w:tcBorders>
            <w:vAlign w:val="center"/>
          </w:tcPr>
          <w:p w14:paraId="05F47407" w14:textId="77777777" w:rsidR="009C0203" w:rsidRDefault="009C0203">
            <w:pPr>
              <w:snapToGrid w:val="0"/>
              <w:spacing w:line="300" w:lineRule="exact"/>
              <w:jc w:val="center"/>
              <w:rPr>
                <w:rFonts w:eastAsia="仿宋" w:cs="仿宋"/>
                <w:color w:val="000000" w:themeColor="text1"/>
                <w:sz w:val="24"/>
              </w:rPr>
            </w:pPr>
          </w:p>
        </w:tc>
      </w:tr>
      <w:tr w:rsidR="009C0203" w14:paraId="269B47DE" w14:textId="77777777">
        <w:trPr>
          <w:cantSplit/>
          <w:trHeight w:val="567"/>
          <w:jc w:val="center"/>
        </w:trPr>
        <w:tc>
          <w:tcPr>
            <w:tcW w:w="824" w:type="dxa"/>
            <w:vMerge w:val="restart"/>
            <w:tcBorders>
              <w:left w:val="single" w:sz="4" w:space="0" w:color="auto"/>
              <w:right w:val="single" w:sz="4" w:space="0" w:color="auto"/>
            </w:tcBorders>
            <w:vAlign w:val="center"/>
          </w:tcPr>
          <w:p w14:paraId="2E332D90"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培养</w:t>
            </w:r>
          </w:p>
          <w:p w14:paraId="7C67CB92"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环节</w:t>
            </w:r>
          </w:p>
          <w:p w14:paraId="34F98D36"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eastAsia="仿宋"/>
                <w:color w:val="000000" w:themeColor="text1"/>
                <w:sz w:val="24"/>
              </w:rPr>
              <w:t>3</w:t>
            </w:r>
            <w:r>
              <w:rPr>
                <w:rFonts w:eastAsia="仿宋" w:cs="仿宋"/>
                <w:color w:val="000000" w:themeColor="text1"/>
                <w:sz w:val="24"/>
              </w:rPr>
              <w:t>学分）</w:t>
            </w:r>
          </w:p>
        </w:tc>
        <w:tc>
          <w:tcPr>
            <w:tcW w:w="1155" w:type="dxa"/>
            <w:tcBorders>
              <w:left w:val="single" w:sz="4" w:space="0" w:color="auto"/>
              <w:bottom w:val="single" w:sz="4" w:space="0" w:color="000000"/>
              <w:right w:val="single" w:sz="4" w:space="0" w:color="auto"/>
            </w:tcBorders>
            <w:vAlign w:val="center"/>
          </w:tcPr>
          <w:p w14:paraId="64AB1D1E" w14:textId="77777777" w:rsidR="009C0203" w:rsidRDefault="009C0203">
            <w:pPr>
              <w:snapToGrid w:val="0"/>
              <w:spacing w:line="300" w:lineRule="exact"/>
              <w:rPr>
                <w:rFonts w:eastAsia="仿宋"/>
                <w:color w:val="000000" w:themeColor="text1"/>
                <w:sz w:val="24"/>
              </w:rPr>
            </w:pPr>
          </w:p>
        </w:tc>
        <w:tc>
          <w:tcPr>
            <w:tcW w:w="2770" w:type="dxa"/>
            <w:tcBorders>
              <w:left w:val="single" w:sz="4" w:space="0" w:color="auto"/>
              <w:bottom w:val="single" w:sz="4" w:space="0" w:color="000000"/>
              <w:right w:val="single" w:sz="4" w:space="0" w:color="auto"/>
            </w:tcBorders>
            <w:vAlign w:val="center"/>
          </w:tcPr>
          <w:p w14:paraId="1388F333" w14:textId="77777777" w:rsidR="009C0203" w:rsidRDefault="00BC1BB0">
            <w:pPr>
              <w:snapToGrid w:val="0"/>
              <w:spacing w:line="300" w:lineRule="exact"/>
              <w:rPr>
                <w:rFonts w:eastAsia="仿宋" w:cs="仿宋"/>
                <w:b/>
                <w:bCs/>
                <w:color w:val="000000" w:themeColor="text1"/>
                <w:sz w:val="24"/>
              </w:rPr>
            </w:pPr>
            <w:r>
              <w:rPr>
                <w:rFonts w:eastAsia="仿宋" w:cs="仿宋"/>
                <w:color w:val="000000" w:themeColor="text1"/>
                <w:sz w:val="24"/>
              </w:rPr>
              <w:t>前沿讲座</w:t>
            </w:r>
          </w:p>
        </w:tc>
        <w:tc>
          <w:tcPr>
            <w:tcW w:w="631" w:type="dxa"/>
            <w:tcBorders>
              <w:top w:val="single" w:sz="4" w:space="0" w:color="auto"/>
              <w:left w:val="single" w:sz="4" w:space="0" w:color="auto"/>
              <w:bottom w:val="single" w:sz="4" w:space="0" w:color="000000"/>
              <w:right w:val="single" w:sz="4" w:space="0" w:color="auto"/>
            </w:tcBorders>
            <w:vAlign w:val="center"/>
          </w:tcPr>
          <w:p w14:paraId="07E6A33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000000"/>
              <w:right w:val="single" w:sz="4" w:space="0" w:color="auto"/>
            </w:tcBorders>
            <w:vAlign w:val="center"/>
          </w:tcPr>
          <w:p w14:paraId="360FB3C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bottom w:val="single" w:sz="4" w:space="0" w:color="000000"/>
              <w:right w:val="single" w:sz="4" w:space="0" w:color="auto"/>
            </w:tcBorders>
            <w:vAlign w:val="center"/>
          </w:tcPr>
          <w:p w14:paraId="13714B8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724" w:type="dxa"/>
            <w:tcBorders>
              <w:top w:val="single" w:sz="4" w:space="0" w:color="auto"/>
              <w:left w:val="single" w:sz="4" w:space="0" w:color="auto"/>
              <w:bottom w:val="single" w:sz="4" w:space="0" w:color="000000"/>
              <w:right w:val="single" w:sz="4" w:space="0" w:color="auto"/>
            </w:tcBorders>
            <w:vAlign w:val="center"/>
          </w:tcPr>
          <w:p w14:paraId="7C6BA9F9"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4964A22E"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34AE87C4" w14:textId="77777777" w:rsidR="009C0203" w:rsidRDefault="009C0203">
            <w:pPr>
              <w:snapToGrid w:val="0"/>
              <w:spacing w:line="300" w:lineRule="exact"/>
              <w:jc w:val="center"/>
              <w:rPr>
                <w:rFonts w:eastAsia="仿宋" w:cs="仿宋"/>
                <w:color w:val="000000" w:themeColor="text1"/>
                <w:sz w:val="24"/>
              </w:rPr>
            </w:pPr>
          </w:p>
        </w:tc>
      </w:tr>
      <w:tr w:rsidR="009C0203" w14:paraId="2D4C372F" w14:textId="77777777">
        <w:trPr>
          <w:cantSplit/>
          <w:trHeight w:val="567"/>
          <w:jc w:val="center"/>
        </w:trPr>
        <w:tc>
          <w:tcPr>
            <w:tcW w:w="824" w:type="dxa"/>
            <w:vMerge/>
            <w:tcBorders>
              <w:left w:val="single" w:sz="4" w:space="0" w:color="auto"/>
              <w:right w:val="single" w:sz="4" w:space="0" w:color="auto"/>
            </w:tcBorders>
            <w:vAlign w:val="center"/>
          </w:tcPr>
          <w:p w14:paraId="2E20C513" w14:textId="77777777" w:rsidR="009C0203" w:rsidRDefault="009C0203">
            <w:pPr>
              <w:snapToGrid w:val="0"/>
              <w:ind w:rightChars="-6" w:right="-13"/>
              <w:rPr>
                <w:rFonts w:eastAsia="仿宋" w:cs="仿宋"/>
                <w:color w:val="000000" w:themeColor="text1"/>
                <w:sz w:val="24"/>
              </w:rPr>
            </w:pPr>
          </w:p>
        </w:tc>
        <w:tc>
          <w:tcPr>
            <w:tcW w:w="1155" w:type="dxa"/>
            <w:tcBorders>
              <w:left w:val="single" w:sz="4" w:space="0" w:color="auto"/>
              <w:bottom w:val="single" w:sz="4" w:space="0" w:color="000000"/>
              <w:right w:val="single" w:sz="4" w:space="0" w:color="auto"/>
            </w:tcBorders>
            <w:vAlign w:val="center"/>
          </w:tcPr>
          <w:p w14:paraId="3A3530EF" w14:textId="77777777" w:rsidR="009C0203" w:rsidRDefault="009C0203">
            <w:pPr>
              <w:snapToGrid w:val="0"/>
              <w:spacing w:line="300" w:lineRule="exact"/>
              <w:rPr>
                <w:rFonts w:eastAsia="仿宋"/>
                <w:color w:val="000000" w:themeColor="text1"/>
                <w:sz w:val="24"/>
              </w:rPr>
            </w:pPr>
          </w:p>
        </w:tc>
        <w:tc>
          <w:tcPr>
            <w:tcW w:w="2770" w:type="dxa"/>
            <w:tcBorders>
              <w:left w:val="single" w:sz="4" w:space="0" w:color="auto"/>
              <w:bottom w:val="single" w:sz="4" w:space="0" w:color="000000"/>
              <w:right w:val="single" w:sz="4" w:space="0" w:color="auto"/>
            </w:tcBorders>
            <w:vAlign w:val="center"/>
          </w:tcPr>
          <w:p w14:paraId="25A32228"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社会实践与创新实践</w:t>
            </w:r>
          </w:p>
        </w:tc>
        <w:tc>
          <w:tcPr>
            <w:tcW w:w="631" w:type="dxa"/>
            <w:tcBorders>
              <w:top w:val="single" w:sz="4" w:space="0" w:color="auto"/>
              <w:left w:val="single" w:sz="4" w:space="0" w:color="auto"/>
              <w:bottom w:val="single" w:sz="4" w:space="0" w:color="000000"/>
              <w:right w:val="single" w:sz="4" w:space="0" w:color="auto"/>
            </w:tcBorders>
            <w:vAlign w:val="center"/>
          </w:tcPr>
          <w:p w14:paraId="7E62307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000000"/>
              <w:right w:val="single" w:sz="4" w:space="0" w:color="auto"/>
            </w:tcBorders>
            <w:vAlign w:val="center"/>
          </w:tcPr>
          <w:p w14:paraId="17EB5B6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bottom w:val="single" w:sz="4" w:space="0" w:color="000000"/>
              <w:right w:val="single" w:sz="4" w:space="0" w:color="auto"/>
            </w:tcBorders>
            <w:vAlign w:val="center"/>
          </w:tcPr>
          <w:p w14:paraId="3B1EE54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724" w:type="dxa"/>
            <w:tcBorders>
              <w:top w:val="single" w:sz="4" w:space="0" w:color="auto"/>
              <w:left w:val="single" w:sz="4" w:space="0" w:color="auto"/>
              <w:bottom w:val="single" w:sz="4" w:space="0" w:color="000000"/>
              <w:right w:val="single" w:sz="4" w:space="0" w:color="auto"/>
            </w:tcBorders>
            <w:vAlign w:val="center"/>
          </w:tcPr>
          <w:p w14:paraId="2B4E7A42"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7CB508EB"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4824227F" w14:textId="77777777" w:rsidR="009C0203" w:rsidRDefault="009C0203">
            <w:pPr>
              <w:snapToGrid w:val="0"/>
              <w:spacing w:line="300" w:lineRule="exact"/>
              <w:jc w:val="center"/>
              <w:rPr>
                <w:rFonts w:eastAsia="仿宋" w:cs="仿宋"/>
                <w:color w:val="000000" w:themeColor="text1"/>
                <w:sz w:val="24"/>
              </w:rPr>
            </w:pPr>
          </w:p>
        </w:tc>
      </w:tr>
      <w:tr w:rsidR="009C0203" w14:paraId="56BC422F" w14:textId="77777777">
        <w:trPr>
          <w:cantSplit/>
          <w:trHeight w:val="567"/>
          <w:jc w:val="center"/>
        </w:trPr>
        <w:tc>
          <w:tcPr>
            <w:tcW w:w="824" w:type="dxa"/>
            <w:vMerge/>
            <w:tcBorders>
              <w:left w:val="single" w:sz="4" w:space="0" w:color="auto"/>
              <w:right w:val="single" w:sz="4" w:space="0" w:color="auto"/>
            </w:tcBorders>
            <w:vAlign w:val="center"/>
          </w:tcPr>
          <w:p w14:paraId="5FEDBFC4" w14:textId="77777777" w:rsidR="009C0203" w:rsidRDefault="009C0203">
            <w:pPr>
              <w:snapToGrid w:val="0"/>
              <w:ind w:rightChars="-6" w:right="-13"/>
              <w:rPr>
                <w:rFonts w:eastAsia="仿宋" w:cs="仿宋"/>
                <w:color w:val="000000" w:themeColor="text1"/>
                <w:sz w:val="24"/>
              </w:rPr>
            </w:pPr>
          </w:p>
        </w:tc>
        <w:tc>
          <w:tcPr>
            <w:tcW w:w="1155" w:type="dxa"/>
            <w:tcBorders>
              <w:left w:val="single" w:sz="4" w:space="0" w:color="auto"/>
              <w:bottom w:val="single" w:sz="4" w:space="0" w:color="auto"/>
              <w:right w:val="single" w:sz="4" w:space="0" w:color="auto"/>
            </w:tcBorders>
            <w:vAlign w:val="center"/>
          </w:tcPr>
          <w:p w14:paraId="3EE2BD29" w14:textId="77777777" w:rsidR="009C0203" w:rsidRDefault="009C0203">
            <w:pPr>
              <w:snapToGrid w:val="0"/>
              <w:spacing w:line="300" w:lineRule="exact"/>
              <w:rPr>
                <w:rFonts w:eastAsia="仿宋"/>
                <w:color w:val="000000" w:themeColor="text1"/>
                <w:sz w:val="24"/>
              </w:rPr>
            </w:pPr>
          </w:p>
        </w:tc>
        <w:tc>
          <w:tcPr>
            <w:tcW w:w="2770" w:type="dxa"/>
            <w:tcBorders>
              <w:left w:val="single" w:sz="4" w:space="0" w:color="auto"/>
              <w:bottom w:val="single" w:sz="4" w:space="0" w:color="auto"/>
              <w:right w:val="single" w:sz="4" w:space="0" w:color="auto"/>
            </w:tcBorders>
            <w:vAlign w:val="center"/>
          </w:tcPr>
          <w:p w14:paraId="1B7FAA82"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中期筛选</w:t>
            </w:r>
          </w:p>
        </w:tc>
        <w:tc>
          <w:tcPr>
            <w:tcW w:w="631" w:type="dxa"/>
            <w:tcBorders>
              <w:top w:val="single" w:sz="4" w:space="0" w:color="auto"/>
              <w:left w:val="single" w:sz="4" w:space="0" w:color="auto"/>
              <w:bottom w:val="single" w:sz="4" w:space="0" w:color="auto"/>
              <w:right w:val="single" w:sz="4" w:space="0" w:color="auto"/>
            </w:tcBorders>
            <w:vAlign w:val="center"/>
          </w:tcPr>
          <w:p w14:paraId="0BBD043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6D56596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bottom w:val="single" w:sz="4" w:space="0" w:color="auto"/>
              <w:right w:val="single" w:sz="4" w:space="0" w:color="auto"/>
            </w:tcBorders>
            <w:vAlign w:val="center"/>
          </w:tcPr>
          <w:p w14:paraId="24B1F9C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724" w:type="dxa"/>
            <w:tcBorders>
              <w:top w:val="single" w:sz="4" w:space="0" w:color="auto"/>
              <w:left w:val="single" w:sz="4" w:space="0" w:color="auto"/>
              <w:bottom w:val="single" w:sz="4" w:space="0" w:color="auto"/>
              <w:right w:val="single" w:sz="4" w:space="0" w:color="auto"/>
            </w:tcBorders>
            <w:vAlign w:val="center"/>
          </w:tcPr>
          <w:p w14:paraId="5AC803E9"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bottom w:val="single" w:sz="4" w:space="0" w:color="auto"/>
              <w:right w:val="single" w:sz="4" w:space="0" w:color="auto"/>
            </w:tcBorders>
            <w:vAlign w:val="center"/>
          </w:tcPr>
          <w:p w14:paraId="464AD976"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bottom w:val="single" w:sz="4" w:space="0" w:color="auto"/>
              <w:right w:val="single" w:sz="4" w:space="0" w:color="auto"/>
            </w:tcBorders>
            <w:vAlign w:val="center"/>
          </w:tcPr>
          <w:p w14:paraId="40855936" w14:textId="77777777" w:rsidR="009C0203" w:rsidRDefault="009C0203">
            <w:pPr>
              <w:snapToGrid w:val="0"/>
              <w:spacing w:line="300" w:lineRule="exact"/>
              <w:jc w:val="center"/>
              <w:rPr>
                <w:rFonts w:eastAsia="仿宋" w:cs="仿宋"/>
                <w:color w:val="000000" w:themeColor="text1"/>
                <w:sz w:val="24"/>
              </w:rPr>
            </w:pPr>
          </w:p>
        </w:tc>
      </w:tr>
    </w:tbl>
    <w:p w14:paraId="0F43EF8D" w14:textId="77777777" w:rsidR="009C0203" w:rsidRDefault="009C0203">
      <w:pPr>
        <w:spacing w:before="93"/>
        <w:ind w:firstLineChars="150" w:firstLine="482"/>
        <w:jc w:val="center"/>
        <w:rPr>
          <w:b/>
          <w:color w:val="000000" w:themeColor="text1"/>
          <w:sz w:val="32"/>
          <w:szCs w:val="32"/>
        </w:rPr>
      </w:pPr>
    </w:p>
    <w:p w14:paraId="3C49ABF8" w14:textId="77777777" w:rsidR="009C0203" w:rsidRDefault="00BC1BB0">
      <w:pPr>
        <w:spacing w:line="560" w:lineRule="exact"/>
        <w:rPr>
          <w:rFonts w:eastAsia="仿宋"/>
          <w:color w:val="000000" w:themeColor="text1"/>
          <w:sz w:val="32"/>
          <w:szCs w:val="32"/>
        </w:rPr>
      </w:pPr>
      <w:r>
        <w:rPr>
          <w:rFonts w:eastAsia="仿宋"/>
          <w:color w:val="000000" w:themeColor="text1"/>
          <w:sz w:val="32"/>
          <w:szCs w:val="32"/>
        </w:rPr>
        <w:t>培养方案执笔人：孔令辉</w:t>
      </w:r>
    </w:p>
    <w:p w14:paraId="71572853"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审核人：殷学明</w:t>
      </w:r>
    </w:p>
    <w:p w14:paraId="37B2F32F" w14:textId="77777777" w:rsidR="009C0203" w:rsidRDefault="00BC1BB0">
      <w:pPr>
        <w:spacing w:before="93"/>
        <w:ind w:firstLineChars="150" w:firstLine="482"/>
        <w:jc w:val="center"/>
        <w:rPr>
          <w:rFonts w:eastAsia="黑体"/>
          <w:bCs/>
          <w:color w:val="000000" w:themeColor="text1"/>
          <w:sz w:val="36"/>
          <w:szCs w:val="36"/>
        </w:rPr>
      </w:pPr>
      <w:r>
        <w:rPr>
          <w:b/>
          <w:color w:val="000000" w:themeColor="text1"/>
          <w:sz w:val="32"/>
          <w:szCs w:val="32"/>
        </w:rPr>
        <w:br w:type="page"/>
      </w:r>
      <w:r>
        <w:rPr>
          <w:rFonts w:eastAsia="黑体" w:hint="eastAsia"/>
          <w:bCs/>
          <w:color w:val="000000" w:themeColor="text1"/>
          <w:sz w:val="36"/>
          <w:szCs w:val="36"/>
        </w:rPr>
        <w:lastRenderedPageBreak/>
        <w:t>中国现当代文学研究生文献阅读书目和期刊目录</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17"/>
        <w:gridCol w:w="3686"/>
        <w:gridCol w:w="4252"/>
        <w:gridCol w:w="851"/>
      </w:tblGrid>
      <w:tr w:rsidR="009C0203" w14:paraId="4EFA5B72" w14:textId="77777777">
        <w:trPr>
          <w:trHeight w:val="510"/>
          <w:tblHeader/>
        </w:trPr>
        <w:tc>
          <w:tcPr>
            <w:tcW w:w="817" w:type="dxa"/>
            <w:vAlign w:val="center"/>
          </w:tcPr>
          <w:p w14:paraId="672835CD" w14:textId="77777777" w:rsidR="009C0203" w:rsidRDefault="00BC1BB0">
            <w:pPr>
              <w:spacing w:before="93" w:line="320" w:lineRule="exact"/>
              <w:jc w:val="center"/>
              <w:rPr>
                <w:rFonts w:eastAsia="仿宋"/>
                <w:color w:val="000000" w:themeColor="text1"/>
                <w:sz w:val="24"/>
              </w:rPr>
            </w:pPr>
            <w:r>
              <w:rPr>
                <w:rFonts w:eastAsia="仿宋"/>
                <w:b/>
                <w:color w:val="000000" w:themeColor="text1"/>
                <w:sz w:val="24"/>
              </w:rPr>
              <w:t>序号</w:t>
            </w:r>
          </w:p>
        </w:tc>
        <w:tc>
          <w:tcPr>
            <w:tcW w:w="3686" w:type="dxa"/>
            <w:vAlign w:val="center"/>
          </w:tcPr>
          <w:p w14:paraId="0CA4F09D" w14:textId="77777777" w:rsidR="009C0203" w:rsidRDefault="00BC1BB0">
            <w:pPr>
              <w:spacing w:before="93" w:line="320" w:lineRule="exact"/>
              <w:jc w:val="center"/>
              <w:rPr>
                <w:rFonts w:eastAsia="仿宋"/>
                <w:color w:val="000000" w:themeColor="text1"/>
                <w:sz w:val="24"/>
              </w:rPr>
            </w:pPr>
            <w:r>
              <w:rPr>
                <w:rFonts w:eastAsia="仿宋"/>
                <w:b/>
                <w:color w:val="000000" w:themeColor="text1"/>
                <w:sz w:val="24"/>
              </w:rPr>
              <w:t>著作或期刊的名称</w:t>
            </w:r>
          </w:p>
        </w:tc>
        <w:tc>
          <w:tcPr>
            <w:tcW w:w="4252" w:type="dxa"/>
            <w:vAlign w:val="center"/>
          </w:tcPr>
          <w:p w14:paraId="2EAF632B" w14:textId="77777777" w:rsidR="009C0203" w:rsidRDefault="00BC1BB0">
            <w:pPr>
              <w:spacing w:before="93" w:line="320" w:lineRule="exact"/>
              <w:jc w:val="center"/>
              <w:rPr>
                <w:rFonts w:eastAsia="仿宋"/>
                <w:color w:val="000000" w:themeColor="text1"/>
                <w:sz w:val="24"/>
              </w:rPr>
            </w:pPr>
            <w:r>
              <w:rPr>
                <w:rFonts w:eastAsia="仿宋"/>
                <w:b/>
                <w:color w:val="000000" w:themeColor="text1"/>
                <w:sz w:val="24"/>
              </w:rPr>
              <w:t>作者或出版单位</w:t>
            </w:r>
          </w:p>
        </w:tc>
        <w:tc>
          <w:tcPr>
            <w:tcW w:w="851" w:type="dxa"/>
            <w:vAlign w:val="center"/>
          </w:tcPr>
          <w:p w14:paraId="197C41F0" w14:textId="77777777" w:rsidR="009C0203" w:rsidRDefault="00BC1BB0">
            <w:pPr>
              <w:spacing w:before="93" w:line="320" w:lineRule="exact"/>
              <w:jc w:val="center"/>
              <w:rPr>
                <w:rFonts w:eastAsia="仿宋"/>
                <w:color w:val="000000" w:themeColor="text1"/>
                <w:sz w:val="24"/>
              </w:rPr>
            </w:pPr>
            <w:r>
              <w:rPr>
                <w:rFonts w:eastAsia="仿宋"/>
                <w:b/>
                <w:color w:val="000000" w:themeColor="text1"/>
                <w:sz w:val="24"/>
              </w:rPr>
              <w:t>备注</w:t>
            </w:r>
          </w:p>
        </w:tc>
      </w:tr>
      <w:tr w:rsidR="009C0203" w14:paraId="3EF88E94" w14:textId="77777777">
        <w:trPr>
          <w:trHeight w:val="510"/>
        </w:trPr>
        <w:tc>
          <w:tcPr>
            <w:tcW w:w="817" w:type="dxa"/>
            <w:vAlign w:val="center"/>
          </w:tcPr>
          <w:p w14:paraId="7592F449"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1</w:t>
            </w:r>
          </w:p>
        </w:tc>
        <w:tc>
          <w:tcPr>
            <w:tcW w:w="3686" w:type="dxa"/>
            <w:vAlign w:val="center"/>
          </w:tcPr>
          <w:p w14:paraId="21B2867D" w14:textId="77777777" w:rsidR="009C0203" w:rsidRDefault="00BC1BB0">
            <w:pPr>
              <w:spacing w:before="93" w:line="320" w:lineRule="exact"/>
              <w:rPr>
                <w:rFonts w:eastAsia="仿宋"/>
                <w:color w:val="000000" w:themeColor="text1"/>
                <w:sz w:val="24"/>
              </w:rPr>
            </w:pPr>
            <w:r>
              <w:rPr>
                <w:rFonts w:eastAsia="仿宋"/>
                <w:color w:val="000000" w:themeColor="text1"/>
                <w:sz w:val="24"/>
              </w:rPr>
              <w:t>中国现代思想史论</w:t>
            </w:r>
          </w:p>
        </w:tc>
        <w:tc>
          <w:tcPr>
            <w:tcW w:w="4252" w:type="dxa"/>
            <w:vAlign w:val="center"/>
          </w:tcPr>
          <w:p w14:paraId="58DE2786" w14:textId="77777777" w:rsidR="009C0203" w:rsidRDefault="00BC1BB0">
            <w:pPr>
              <w:spacing w:before="93" w:line="320" w:lineRule="exact"/>
              <w:rPr>
                <w:rFonts w:eastAsia="仿宋"/>
                <w:color w:val="000000" w:themeColor="text1"/>
                <w:sz w:val="24"/>
              </w:rPr>
            </w:pPr>
            <w:r>
              <w:rPr>
                <w:rFonts w:eastAsia="仿宋"/>
                <w:color w:val="000000" w:themeColor="text1"/>
                <w:sz w:val="24"/>
              </w:rPr>
              <w:t>李泽厚，东方出版社</w:t>
            </w:r>
          </w:p>
        </w:tc>
        <w:tc>
          <w:tcPr>
            <w:tcW w:w="851" w:type="dxa"/>
            <w:vAlign w:val="center"/>
          </w:tcPr>
          <w:p w14:paraId="5D9F2FC5"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必读</w:t>
            </w:r>
          </w:p>
        </w:tc>
      </w:tr>
      <w:tr w:rsidR="009C0203" w14:paraId="1E44841C" w14:textId="77777777">
        <w:trPr>
          <w:trHeight w:val="510"/>
        </w:trPr>
        <w:tc>
          <w:tcPr>
            <w:tcW w:w="817" w:type="dxa"/>
            <w:vAlign w:val="center"/>
          </w:tcPr>
          <w:p w14:paraId="6082A0D3"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2</w:t>
            </w:r>
          </w:p>
        </w:tc>
        <w:tc>
          <w:tcPr>
            <w:tcW w:w="3686" w:type="dxa"/>
            <w:vAlign w:val="center"/>
          </w:tcPr>
          <w:p w14:paraId="0E60AF6C" w14:textId="77777777" w:rsidR="009C0203" w:rsidRDefault="00BC1BB0">
            <w:pPr>
              <w:spacing w:before="93" w:line="320" w:lineRule="exact"/>
              <w:rPr>
                <w:rFonts w:eastAsia="仿宋"/>
                <w:color w:val="000000" w:themeColor="text1"/>
                <w:sz w:val="24"/>
              </w:rPr>
            </w:pPr>
            <w:r>
              <w:rPr>
                <w:rFonts w:eastAsia="仿宋"/>
                <w:color w:val="000000" w:themeColor="text1"/>
                <w:sz w:val="24"/>
              </w:rPr>
              <w:t>中国近代思想史论</w:t>
            </w:r>
          </w:p>
        </w:tc>
        <w:tc>
          <w:tcPr>
            <w:tcW w:w="4252" w:type="dxa"/>
            <w:vAlign w:val="center"/>
          </w:tcPr>
          <w:p w14:paraId="2E3683DF" w14:textId="77777777" w:rsidR="009C0203" w:rsidRDefault="00BC1BB0">
            <w:pPr>
              <w:spacing w:before="93" w:line="320" w:lineRule="exact"/>
              <w:rPr>
                <w:rFonts w:eastAsia="仿宋"/>
                <w:color w:val="000000" w:themeColor="text1"/>
                <w:sz w:val="24"/>
              </w:rPr>
            </w:pPr>
            <w:r>
              <w:rPr>
                <w:rFonts w:eastAsia="仿宋"/>
                <w:color w:val="000000" w:themeColor="text1"/>
                <w:sz w:val="24"/>
              </w:rPr>
              <w:t>李泽厚，人民出版社</w:t>
            </w:r>
          </w:p>
        </w:tc>
        <w:tc>
          <w:tcPr>
            <w:tcW w:w="851" w:type="dxa"/>
            <w:vAlign w:val="center"/>
          </w:tcPr>
          <w:p w14:paraId="7C6DE058" w14:textId="77777777" w:rsidR="009C0203" w:rsidRDefault="00BC1BB0">
            <w:pPr>
              <w:spacing w:before="93" w:line="320" w:lineRule="exact"/>
              <w:jc w:val="center"/>
              <w:rPr>
                <w:rFonts w:eastAsia="仿宋"/>
                <w:b/>
                <w:color w:val="000000" w:themeColor="text1"/>
                <w:sz w:val="24"/>
              </w:rPr>
            </w:pPr>
            <w:r>
              <w:rPr>
                <w:rFonts w:eastAsia="仿宋"/>
                <w:color w:val="000000" w:themeColor="text1"/>
                <w:sz w:val="24"/>
              </w:rPr>
              <w:t>必读</w:t>
            </w:r>
          </w:p>
        </w:tc>
      </w:tr>
      <w:tr w:rsidR="009C0203" w14:paraId="6B8F588A" w14:textId="77777777">
        <w:trPr>
          <w:trHeight w:val="510"/>
        </w:trPr>
        <w:tc>
          <w:tcPr>
            <w:tcW w:w="817" w:type="dxa"/>
            <w:vAlign w:val="center"/>
          </w:tcPr>
          <w:p w14:paraId="458CEEA1"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3</w:t>
            </w:r>
          </w:p>
        </w:tc>
        <w:tc>
          <w:tcPr>
            <w:tcW w:w="3686" w:type="dxa"/>
            <w:vAlign w:val="center"/>
          </w:tcPr>
          <w:p w14:paraId="4AAB62C4" w14:textId="77777777" w:rsidR="009C0203" w:rsidRDefault="00BC1BB0">
            <w:pPr>
              <w:spacing w:before="93" w:line="320" w:lineRule="exact"/>
              <w:rPr>
                <w:rFonts w:eastAsia="仿宋"/>
                <w:color w:val="000000" w:themeColor="text1"/>
                <w:sz w:val="24"/>
              </w:rPr>
            </w:pPr>
            <w:r>
              <w:rPr>
                <w:rFonts w:eastAsia="仿宋"/>
                <w:color w:val="000000" w:themeColor="text1"/>
                <w:sz w:val="24"/>
              </w:rPr>
              <w:t>中国现代文学研究史纲</w:t>
            </w:r>
          </w:p>
        </w:tc>
        <w:tc>
          <w:tcPr>
            <w:tcW w:w="4252" w:type="dxa"/>
            <w:vAlign w:val="center"/>
          </w:tcPr>
          <w:p w14:paraId="2BF8CF99" w14:textId="77777777" w:rsidR="009C0203" w:rsidRDefault="00BC1BB0">
            <w:pPr>
              <w:spacing w:before="93" w:line="320" w:lineRule="exact"/>
              <w:rPr>
                <w:rFonts w:eastAsia="仿宋"/>
                <w:color w:val="000000" w:themeColor="text1"/>
                <w:sz w:val="24"/>
              </w:rPr>
            </w:pPr>
            <w:r>
              <w:rPr>
                <w:rFonts w:eastAsia="仿宋"/>
                <w:color w:val="000000" w:themeColor="text1"/>
                <w:sz w:val="24"/>
              </w:rPr>
              <w:t>徐瑞岳，江苏教育出版社</w:t>
            </w:r>
          </w:p>
        </w:tc>
        <w:tc>
          <w:tcPr>
            <w:tcW w:w="851" w:type="dxa"/>
            <w:vAlign w:val="center"/>
          </w:tcPr>
          <w:p w14:paraId="0340E49F"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必读</w:t>
            </w:r>
          </w:p>
        </w:tc>
      </w:tr>
      <w:tr w:rsidR="009C0203" w14:paraId="703FB82F" w14:textId="77777777">
        <w:trPr>
          <w:trHeight w:val="510"/>
        </w:trPr>
        <w:tc>
          <w:tcPr>
            <w:tcW w:w="817" w:type="dxa"/>
            <w:vAlign w:val="center"/>
          </w:tcPr>
          <w:p w14:paraId="7544897D"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4</w:t>
            </w:r>
          </w:p>
        </w:tc>
        <w:tc>
          <w:tcPr>
            <w:tcW w:w="3686" w:type="dxa"/>
            <w:vAlign w:val="center"/>
          </w:tcPr>
          <w:p w14:paraId="615B6BC8" w14:textId="77777777" w:rsidR="009C0203" w:rsidRDefault="00BC1BB0">
            <w:pPr>
              <w:spacing w:before="93" w:line="320" w:lineRule="exact"/>
              <w:rPr>
                <w:rFonts w:eastAsia="仿宋"/>
                <w:color w:val="000000" w:themeColor="text1"/>
                <w:sz w:val="24"/>
              </w:rPr>
            </w:pPr>
            <w:r>
              <w:rPr>
                <w:rFonts w:eastAsia="仿宋"/>
                <w:color w:val="000000" w:themeColor="text1"/>
                <w:sz w:val="24"/>
              </w:rPr>
              <w:t>20</w:t>
            </w:r>
            <w:r>
              <w:rPr>
                <w:rFonts w:eastAsia="仿宋"/>
                <w:color w:val="000000" w:themeColor="text1"/>
                <w:sz w:val="24"/>
              </w:rPr>
              <w:t>世纪中国文学史</w:t>
            </w:r>
          </w:p>
        </w:tc>
        <w:tc>
          <w:tcPr>
            <w:tcW w:w="4252" w:type="dxa"/>
            <w:vAlign w:val="center"/>
          </w:tcPr>
          <w:p w14:paraId="0B42BCBD" w14:textId="77777777" w:rsidR="009C0203" w:rsidRDefault="00BC1BB0">
            <w:pPr>
              <w:spacing w:before="93" w:line="320" w:lineRule="exact"/>
              <w:rPr>
                <w:rFonts w:eastAsia="仿宋"/>
                <w:color w:val="000000" w:themeColor="text1"/>
                <w:sz w:val="24"/>
              </w:rPr>
            </w:pPr>
            <w:r>
              <w:rPr>
                <w:rFonts w:eastAsia="仿宋"/>
                <w:color w:val="000000" w:themeColor="text1"/>
                <w:sz w:val="24"/>
              </w:rPr>
              <w:t>孔范今，山东文艺出版社</w:t>
            </w:r>
          </w:p>
        </w:tc>
        <w:tc>
          <w:tcPr>
            <w:tcW w:w="851" w:type="dxa"/>
            <w:vAlign w:val="center"/>
          </w:tcPr>
          <w:p w14:paraId="1A4F536A"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必读</w:t>
            </w:r>
          </w:p>
        </w:tc>
      </w:tr>
      <w:tr w:rsidR="009C0203" w14:paraId="7376E0B1" w14:textId="77777777">
        <w:trPr>
          <w:trHeight w:val="510"/>
        </w:trPr>
        <w:tc>
          <w:tcPr>
            <w:tcW w:w="817" w:type="dxa"/>
            <w:vAlign w:val="center"/>
          </w:tcPr>
          <w:p w14:paraId="5789E97F"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5</w:t>
            </w:r>
          </w:p>
        </w:tc>
        <w:tc>
          <w:tcPr>
            <w:tcW w:w="3686" w:type="dxa"/>
            <w:vAlign w:val="center"/>
          </w:tcPr>
          <w:p w14:paraId="60CF81E1" w14:textId="77777777" w:rsidR="009C0203" w:rsidRDefault="00BC1BB0">
            <w:pPr>
              <w:spacing w:before="93" w:line="320" w:lineRule="exact"/>
              <w:rPr>
                <w:rFonts w:eastAsia="仿宋"/>
                <w:color w:val="000000" w:themeColor="text1"/>
                <w:sz w:val="24"/>
              </w:rPr>
            </w:pPr>
            <w:r>
              <w:rPr>
                <w:rFonts w:eastAsia="仿宋"/>
                <w:color w:val="000000" w:themeColor="text1"/>
                <w:sz w:val="24"/>
              </w:rPr>
              <w:t>中国现代小说史</w:t>
            </w:r>
          </w:p>
        </w:tc>
        <w:tc>
          <w:tcPr>
            <w:tcW w:w="4252" w:type="dxa"/>
            <w:vAlign w:val="center"/>
          </w:tcPr>
          <w:p w14:paraId="13B67F4A" w14:textId="77777777" w:rsidR="009C0203" w:rsidRDefault="00BC1BB0">
            <w:pPr>
              <w:spacing w:before="93" w:line="320" w:lineRule="exact"/>
              <w:rPr>
                <w:rFonts w:eastAsia="仿宋"/>
                <w:color w:val="000000" w:themeColor="text1"/>
                <w:sz w:val="24"/>
              </w:rPr>
            </w:pPr>
            <w:r>
              <w:rPr>
                <w:rFonts w:eastAsia="仿宋"/>
                <w:color w:val="000000" w:themeColor="text1"/>
                <w:sz w:val="24"/>
              </w:rPr>
              <w:t>杨义，人民文学出版社</w:t>
            </w:r>
          </w:p>
        </w:tc>
        <w:tc>
          <w:tcPr>
            <w:tcW w:w="851" w:type="dxa"/>
            <w:vAlign w:val="center"/>
          </w:tcPr>
          <w:p w14:paraId="5B3DF899"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必读</w:t>
            </w:r>
          </w:p>
        </w:tc>
      </w:tr>
      <w:tr w:rsidR="009C0203" w14:paraId="27FADD9A" w14:textId="77777777">
        <w:trPr>
          <w:trHeight w:val="510"/>
        </w:trPr>
        <w:tc>
          <w:tcPr>
            <w:tcW w:w="817" w:type="dxa"/>
            <w:vAlign w:val="center"/>
          </w:tcPr>
          <w:p w14:paraId="3296E1B5"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6</w:t>
            </w:r>
          </w:p>
        </w:tc>
        <w:tc>
          <w:tcPr>
            <w:tcW w:w="3686" w:type="dxa"/>
            <w:vAlign w:val="center"/>
          </w:tcPr>
          <w:p w14:paraId="615DBCE3" w14:textId="77777777" w:rsidR="009C0203" w:rsidRDefault="00BC1BB0">
            <w:pPr>
              <w:spacing w:before="93" w:line="320" w:lineRule="exact"/>
              <w:rPr>
                <w:rFonts w:eastAsia="仿宋"/>
                <w:color w:val="000000" w:themeColor="text1"/>
                <w:sz w:val="24"/>
              </w:rPr>
            </w:pPr>
            <w:r>
              <w:rPr>
                <w:rFonts w:eastAsia="仿宋"/>
                <w:color w:val="000000" w:themeColor="text1"/>
                <w:sz w:val="24"/>
              </w:rPr>
              <w:t>20</w:t>
            </w:r>
            <w:r>
              <w:rPr>
                <w:rFonts w:eastAsia="仿宋"/>
                <w:color w:val="000000" w:themeColor="text1"/>
                <w:sz w:val="24"/>
              </w:rPr>
              <w:t>世纪中国小说史（第一卷）</w:t>
            </w:r>
          </w:p>
        </w:tc>
        <w:tc>
          <w:tcPr>
            <w:tcW w:w="4252" w:type="dxa"/>
            <w:vAlign w:val="center"/>
          </w:tcPr>
          <w:p w14:paraId="64242C06" w14:textId="77777777" w:rsidR="009C0203" w:rsidRDefault="00BC1BB0">
            <w:pPr>
              <w:spacing w:before="93" w:line="320" w:lineRule="exact"/>
              <w:rPr>
                <w:rFonts w:eastAsia="仿宋"/>
                <w:color w:val="000000" w:themeColor="text1"/>
                <w:sz w:val="24"/>
              </w:rPr>
            </w:pPr>
            <w:r>
              <w:rPr>
                <w:rFonts w:eastAsia="仿宋"/>
                <w:color w:val="000000" w:themeColor="text1"/>
                <w:sz w:val="24"/>
              </w:rPr>
              <w:t>陈平原，北京大学出版社</w:t>
            </w:r>
          </w:p>
        </w:tc>
        <w:tc>
          <w:tcPr>
            <w:tcW w:w="851" w:type="dxa"/>
            <w:vAlign w:val="center"/>
          </w:tcPr>
          <w:p w14:paraId="5AB9E108"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必读</w:t>
            </w:r>
          </w:p>
        </w:tc>
      </w:tr>
      <w:tr w:rsidR="009C0203" w14:paraId="1D5E410A" w14:textId="77777777">
        <w:trPr>
          <w:trHeight w:val="510"/>
        </w:trPr>
        <w:tc>
          <w:tcPr>
            <w:tcW w:w="817" w:type="dxa"/>
            <w:vAlign w:val="center"/>
          </w:tcPr>
          <w:p w14:paraId="5E1433C9"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7</w:t>
            </w:r>
          </w:p>
        </w:tc>
        <w:tc>
          <w:tcPr>
            <w:tcW w:w="3686" w:type="dxa"/>
            <w:vAlign w:val="center"/>
          </w:tcPr>
          <w:p w14:paraId="481393DD" w14:textId="77777777" w:rsidR="009C0203" w:rsidRDefault="00BC1BB0">
            <w:pPr>
              <w:spacing w:before="93" w:line="320" w:lineRule="exact"/>
              <w:rPr>
                <w:rFonts w:eastAsia="仿宋"/>
                <w:color w:val="000000" w:themeColor="text1"/>
                <w:sz w:val="24"/>
              </w:rPr>
            </w:pPr>
            <w:r>
              <w:rPr>
                <w:rFonts w:eastAsia="仿宋"/>
                <w:color w:val="000000" w:themeColor="text1"/>
                <w:sz w:val="24"/>
              </w:rPr>
              <w:t>中国五四文学史</w:t>
            </w:r>
          </w:p>
        </w:tc>
        <w:tc>
          <w:tcPr>
            <w:tcW w:w="4252" w:type="dxa"/>
            <w:vAlign w:val="center"/>
          </w:tcPr>
          <w:p w14:paraId="321C6A11" w14:textId="77777777" w:rsidR="009C0203" w:rsidRDefault="00BC1BB0">
            <w:pPr>
              <w:spacing w:before="93" w:line="320" w:lineRule="exact"/>
              <w:rPr>
                <w:rFonts w:eastAsia="仿宋"/>
                <w:color w:val="000000" w:themeColor="text1"/>
                <w:sz w:val="24"/>
              </w:rPr>
            </w:pPr>
            <w:r>
              <w:rPr>
                <w:rFonts w:eastAsia="仿宋"/>
                <w:color w:val="000000" w:themeColor="text1"/>
                <w:sz w:val="24"/>
              </w:rPr>
              <w:t>朱德发，山东文艺出版社</w:t>
            </w:r>
          </w:p>
        </w:tc>
        <w:tc>
          <w:tcPr>
            <w:tcW w:w="851" w:type="dxa"/>
            <w:vAlign w:val="center"/>
          </w:tcPr>
          <w:p w14:paraId="071DCD6B"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必读</w:t>
            </w:r>
          </w:p>
        </w:tc>
      </w:tr>
      <w:tr w:rsidR="009C0203" w14:paraId="368F79CE" w14:textId="77777777">
        <w:trPr>
          <w:trHeight w:val="510"/>
        </w:trPr>
        <w:tc>
          <w:tcPr>
            <w:tcW w:w="817" w:type="dxa"/>
            <w:vAlign w:val="center"/>
          </w:tcPr>
          <w:p w14:paraId="43F1D4D4"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8</w:t>
            </w:r>
          </w:p>
        </w:tc>
        <w:tc>
          <w:tcPr>
            <w:tcW w:w="3686" w:type="dxa"/>
            <w:vAlign w:val="center"/>
          </w:tcPr>
          <w:p w14:paraId="2F7EABB3" w14:textId="77777777" w:rsidR="009C0203" w:rsidRDefault="00BC1BB0">
            <w:pPr>
              <w:spacing w:before="93" w:line="320" w:lineRule="exact"/>
              <w:rPr>
                <w:rFonts w:eastAsia="仿宋"/>
                <w:color w:val="000000" w:themeColor="text1"/>
                <w:sz w:val="24"/>
              </w:rPr>
            </w:pPr>
            <w:r>
              <w:rPr>
                <w:rFonts w:eastAsia="仿宋"/>
                <w:color w:val="000000" w:themeColor="text1"/>
                <w:sz w:val="24"/>
              </w:rPr>
              <w:t>中国反封建思想革命的一面镜子</w:t>
            </w:r>
          </w:p>
        </w:tc>
        <w:tc>
          <w:tcPr>
            <w:tcW w:w="4252" w:type="dxa"/>
            <w:vAlign w:val="center"/>
          </w:tcPr>
          <w:p w14:paraId="298DADF9" w14:textId="77777777" w:rsidR="009C0203" w:rsidRDefault="00BC1BB0">
            <w:pPr>
              <w:spacing w:before="93" w:line="320" w:lineRule="exact"/>
              <w:rPr>
                <w:rFonts w:eastAsia="仿宋"/>
                <w:color w:val="000000" w:themeColor="text1"/>
                <w:sz w:val="24"/>
              </w:rPr>
            </w:pPr>
            <w:r>
              <w:rPr>
                <w:rFonts w:eastAsia="仿宋"/>
                <w:color w:val="000000" w:themeColor="text1"/>
                <w:sz w:val="24"/>
              </w:rPr>
              <w:t>王富仁，北京师范大学出版社</w:t>
            </w:r>
          </w:p>
        </w:tc>
        <w:tc>
          <w:tcPr>
            <w:tcW w:w="851" w:type="dxa"/>
            <w:vAlign w:val="center"/>
          </w:tcPr>
          <w:p w14:paraId="3B57E8EC"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必读</w:t>
            </w:r>
          </w:p>
        </w:tc>
      </w:tr>
      <w:tr w:rsidR="009C0203" w14:paraId="040CF2AC" w14:textId="77777777">
        <w:trPr>
          <w:trHeight w:val="510"/>
        </w:trPr>
        <w:tc>
          <w:tcPr>
            <w:tcW w:w="817" w:type="dxa"/>
            <w:vAlign w:val="center"/>
          </w:tcPr>
          <w:p w14:paraId="3940A608"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9</w:t>
            </w:r>
          </w:p>
        </w:tc>
        <w:tc>
          <w:tcPr>
            <w:tcW w:w="3686" w:type="dxa"/>
            <w:vAlign w:val="center"/>
          </w:tcPr>
          <w:p w14:paraId="002E64B7" w14:textId="77777777" w:rsidR="009C0203" w:rsidRDefault="00BC1BB0">
            <w:pPr>
              <w:spacing w:before="93" w:line="320" w:lineRule="exact"/>
              <w:rPr>
                <w:rFonts w:eastAsia="仿宋"/>
                <w:color w:val="000000" w:themeColor="text1"/>
                <w:sz w:val="24"/>
              </w:rPr>
            </w:pPr>
            <w:r>
              <w:rPr>
                <w:rFonts w:eastAsia="仿宋"/>
                <w:color w:val="000000" w:themeColor="text1"/>
                <w:sz w:val="24"/>
              </w:rPr>
              <w:t>反抗绝望</w:t>
            </w:r>
          </w:p>
        </w:tc>
        <w:tc>
          <w:tcPr>
            <w:tcW w:w="4252" w:type="dxa"/>
            <w:vAlign w:val="center"/>
          </w:tcPr>
          <w:p w14:paraId="0EDA71DD" w14:textId="77777777" w:rsidR="009C0203" w:rsidRDefault="00BC1BB0">
            <w:pPr>
              <w:spacing w:before="93" w:line="320" w:lineRule="exact"/>
              <w:rPr>
                <w:rFonts w:eastAsia="仿宋"/>
                <w:color w:val="000000" w:themeColor="text1"/>
                <w:sz w:val="24"/>
              </w:rPr>
            </w:pPr>
            <w:r>
              <w:rPr>
                <w:rFonts w:eastAsia="仿宋"/>
                <w:color w:val="000000" w:themeColor="text1"/>
                <w:sz w:val="24"/>
              </w:rPr>
              <w:t>汪晖，河北教育出版社</w:t>
            </w:r>
          </w:p>
        </w:tc>
        <w:tc>
          <w:tcPr>
            <w:tcW w:w="851" w:type="dxa"/>
            <w:vAlign w:val="center"/>
          </w:tcPr>
          <w:p w14:paraId="6D4ED34C"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必读</w:t>
            </w:r>
          </w:p>
        </w:tc>
      </w:tr>
      <w:tr w:rsidR="009C0203" w14:paraId="39B114AE" w14:textId="77777777">
        <w:trPr>
          <w:trHeight w:val="510"/>
        </w:trPr>
        <w:tc>
          <w:tcPr>
            <w:tcW w:w="817" w:type="dxa"/>
            <w:vAlign w:val="center"/>
          </w:tcPr>
          <w:p w14:paraId="7FC650ED"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10</w:t>
            </w:r>
          </w:p>
        </w:tc>
        <w:tc>
          <w:tcPr>
            <w:tcW w:w="3686" w:type="dxa"/>
            <w:vAlign w:val="center"/>
          </w:tcPr>
          <w:p w14:paraId="761B86E3" w14:textId="77777777" w:rsidR="009C0203" w:rsidRDefault="00BC1BB0">
            <w:pPr>
              <w:spacing w:before="93" w:line="320" w:lineRule="exact"/>
              <w:rPr>
                <w:rFonts w:eastAsia="仿宋"/>
                <w:color w:val="000000" w:themeColor="text1"/>
                <w:sz w:val="24"/>
              </w:rPr>
            </w:pPr>
            <w:r>
              <w:rPr>
                <w:rFonts w:eastAsia="仿宋"/>
                <w:color w:val="000000" w:themeColor="text1"/>
                <w:sz w:val="24"/>
              </w:rPr>
              <w:t>心灵的探寻</w:t>
            </w:r>
          </w:p>
        </w:tc>
        <w:tc>
          <w:tcPr>
            <w:tcW w:w="4252" w:type="dxa"/>
            <w:vAlign w:val="center"/>
          </w:tcPr>
          <w:p w14:paraId="191296CC" w14:textId="77777777" w:rsidR="009C0203" w:rsidRDefault="00BC1BB0">
            <w:pPr>
              <w:spacing w:before="93" w:line="320" w:lineRule="exact"/>
              <w:rPr>
                <w:rFonts w:eastAsia="仿宋"/>
                <w:color w:val="000000" w:themeColor="text1"/>
                <w:sz w:val="24"/>
              </w:rPr>
            </w:pPr>
            <w:r>
              <w:rPr>
                <w:rFonts w:eastAsia="仿宋"/>
                <w:color w:val="000000" w:themeColor="text1"/>
                <w:sz w:val="24"/>
              </w:rPr>
              <w:t>钱理群，上海文艺出版社</w:t>
            </w:r>
          </w:p>
        </w:tc>
        <w:tc>
          <w:tcPr>
            <w:tcW w:w="851" w:type="dxa"/>
            <w:vAlign w:val="center"/>
          </w:tcPr>
          <w:p w14:paraId="792FCBF9"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必读</w:t>
            </w:r>
          </w:p>
        </w:tc>
      </w:tr>
      <w:tr w:rsidR="009C0203" w14:paraId="5BAAC1EE" w14:textId="77777777">
        <w:trPr>
          <w:trHeight w:val="510"/>
        </w:trPr>
        <w:tc>
          <w:tcPr>
            <w:tcW w:w="817" w:type="dxa"/>
            <w:vAlign w:val="center"/>
          </w:tcPr>
          <w:p w14:paraId="59732F8D"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11</w:t>
            </w:r>
          </w:p>
        </w:tc>
        <w:tc>
          <w:tcPr>
            <w:tcW w:w="3686" w:type="dxa"/>
            <w:vAlign w:val="center"/>
          </w:tcPr>
          <w:p w14:paraId="32F413FB" w14:textId="77777777" w:rsidR="009C0203" w:rsidRDefault="00BC1BB0">
            <w:pPr>
              <w:spacing w:before="93" w:line="320" w:lineRule="exact"/>
              <w:rPr>
                <w:rFonts w:eastAsia="仿宋"/>
                <w:color w:val="000000" w:themeColor="text1"/>
                <w:sz w:val="24"/>
              </w:rPr>
            </w:pPr>
            <w:r>
              <w:rPr>
                <w:rFonts w:eastAsia="仿宋"/>
                <w:color w:val="000000" w:themeColor="text1"/>
                <w:sz w:val="24"/>
              </w:rPr>
              <w:t>多维视野中的鲁迅</w:t>
            </w:r>
          </w:p>
        </w:tc>
        <w:tc>
          <w:tcPr>
            <w:tcW w:w="4252" w:type="dxa"/>
            <w:vAlign w:val="center"/>
          </w:tcPr>
          <w:p w14:paraId="58AF6344" w14:textId="77777777" w:rsidR="009C0203" w:rsidRDefault="00BC1BB0">
            <w:pPr>
              <w:spacing w:before="93" w:line="320" w:lineRule="exact"/>
              <w:rPr>
                <w:rFonts w:eastAsia="仿宋"/>
                <w:color w:val="000000" w:themeColor="text1"/>
                <w:sz w:val="24"/>
              </w:rPr>
            </w:pPr>
            <w:r>
              <w:rPr>
                <w:rFonts w:eastAsia="仿宋"/>
                <w:color w:val="000000" w:themeColor="text1"/>
                <w:sz w:val="24"/>
              </w:rPr>
              <w:t>冯光廉，山东教育出版社</w:t>
            </w:r>
          </w:p>
        </w:tc>
        <w:tc>
          <w:tcPr>
            <w:tcW w:w="851" w:type="dxa"/>
            <w:vAlign w:val="center"/>
          </w:tcPr>
          <w:p w14:paraId="5B8014CC"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必读</w:t>
            </w:r>
          </w:p>
        </w:tc>
      </w:tr>
      <w:tr w:rsidR="009C0203" w14:paraId="3DA00697" w14:textId="77777777">
        <w:trPr>
          <w:trHeight w:val="510"/>
        </w:trPr>
        <w:tc>
          <w:tcPr>
            <w:tcW w:w="817" w:type="dxa"/>
            <w:vAlign w:val="center"/>
          </w:tcPr>
          <w:p w14:paraId="40DEAFE9"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12</w:t>
            </w:r>
          </w:p>
        </w:tc>
        <w:tc>
          <w:tcPr>
            <w:tcW w:w="3686" w:type="dxa"/>
            <w:vAlign w:val="center"/>
          </w:tcPr>
          <w:p w14:paraId="3A0F5F6D" w14:textId="77777777" w:rsidR="009C0203" w:rsidRDefault="00BC1BB0">
            <w:pPr>
              <w:spacing w:before="93" w:line="320" w:lineRule="exact"/>
              <w:rPr>
                <w:rFonts w:eastAsia="仿宋"/>
                <w:color w:val="000000" w:themeColor="text1"/>
                <w:sz w:val="24"/>
              </w:rPr>
            </w:pPr>
            <w:r>
              <w:rPr>
                <w:rFonts w:eastAsia="仿宋"/>
                <w:color w:val="000000" w:themeColor="text1"/>
                <w:sz w:val="24"/>
              </w:rPr>
              <w:t>潜流与旋涡</w:t>
            </w:r>
          </w:p>
        </w:tc>
        <w:tc>
          <w:tcPr>
            <w:tcW w:w="4252" w:type="dxa"/>
            <w:vAlign w:val="center"/>
          </w:tcPr>
          <w:p w14:paraId="7ACCB402" w14:textId="77777777" w:rsidR="009C0203" w:rsidRDefault="00BC1BB0">
            <w:pPr>
              <w:spacing w:before="93" w:line="320" w:lineRule="exact"/>
              <w:rPr>
                <w:rFonts w:eastAsia="仿宋"/>
                <w:color w:val="000000" w:themeColor="text1"/>
                <w:sz w:val="24"/>
              </w:rPr>
            </w:pPr>
            <w:r>
              <w:rPr>
                <w:rFonts w:eastAsia="仿宋"/>
                <w:color w:val="000000" w:themeColor="text1"/>
                <w:sz w:val="24"/>
              </w:rPr>
              <w:t>王晓明，中国社会科学出版社</w:t>
            </w:r>
          </w:p>
        </w:tc>
        <w:tc>
          <w:tcPr>
            <w:tcW w:w="851" w:type="dxa"/>
            <w:vAlign w:val="center"/>
          </w:tcPr>
          <w:p w14:paraId="1A22A1A5"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必读</w:t>
            </w:r>
          </w:p>
        </w:tc>
      </w:tr>
      <w:tr w:rsidR="009C0203" w14:paraId="307AD2E3" w14:textId="77777777">
        <w:trPr>
          <w:trHeight w:val="510"/>
        </w:trPr>
        <w:tc>
          <w:tcPr>
            <w:tcW w:w="817" w:type="dxa"/>
            <w:vAlign w:val="center"/>
          </w:tcPr>
          <w:p w14:paraId="3F29ABEB"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13</w:t>
            </w:r>
          </w:p>
        </w:tc>
        <w:tc>
          <w:tcPr>
            <w:tcW w:w="3686" w:type="dxa"/>
            <w:vAlign w:val="center"/>
          </w:tcPr>
          <w:p w14:paraId="3CB520C7" w14:textId="77777777" w:rsidR="009C0203" w:rsidRDefault="00BC1BB0">
            <w:pPr>
              <w:spacing w:before="93" w:line="320" w:lineRule="exact"/>
              <w:rPr>
                <w:rFonts w:eastAsia="仿宋"/>
                <w:color w:val="000000" w:themeColor="text1"/>
                <w:sz w:val="24"/>
              </w:rPr>
            </w:pPr>
            <w:r>
              <w:rPr>
                <w:rFonts w:eastAsia="仿宋"/>
                <w:color w:val="000000" w:themeColor="text1"/>
                <w:sz w:val="24"/>
              </w:rPr>
              <w:t>台湾文学导论</w:t>
            </w:r>
          </w:p>
        </w:tc>
        <w:tc>
          <w:tcPr>
            <w:tcW w:w="4252" w:type="dxa"/>
            <w:vAlign w:val="center"/>
          </w:tcPr>
          <w:p w14:paraId="0BB733EF" w14:textId="77777777" w:rsidR="009C0203" w:rsidRDefault="00BC1BB0">
            <w:pPr>
              <w:spacing w:before="93" w:line="320" w:lineRule="exact"/>
              <w:rPr>
                <w:rFonts w:eastAsia="仿宋"/>
                <w:color w:val="000000" w:themeColor="text1"/>
                <w:sz w:val="24"/>
              </w:rPr>
            </w:pPr>
            <w:r>
              <w:rPr>
                <w:rFonts w:eastAsia="仿宋"/>
                <w:color w:val="000000" w:themeColor="text1"/>
                <w:sz w:val="24"/>
              </w:rPr>
              <w:t>潘亚暾，高等教育出版社</w:t>
            </w:r>
          </w:p>
        </w:tc>
        <w:tc>
          <w:tcPr>
            <w:tcW w:w="851" w:type="dxa"/>
            <w:vAlign w:val="center"/>
          </w:tcPr>
          <w:p w14:paraId="0E500FCD"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必读</w:t>
            </w:r>
          </w:p>
        </w:tc>
      </w:tr>
      <w:tr w:rsidR="009C0203" w14:paraId="2EB0BC09" w14:textId="77777777">
        <w:trPr>
          <w:trHeight w:val="510"/>
        </w:trPr>
        <w:tc>
          <w:tcPr>
            <w:tcW w:w="817" w:type="dxa"/>
            <w:vAlign w:val="center"/>
          </w:tcPr>
          <w:p w14:paraId="72F916C5"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14</w:t>
            </w:r>
          </w:p>
        </w:tc>
        <w:tc>
          <w:tcPr>
            <w:tcW w:w="3686" w:type="dxa"/>
            <w:vAlign w:val="center"/>
          </w:tcPr>
          <w:p w14:paraId="58EB6845" w14:textId="77777777" w:rsidR="009C0203" w:rsidRDefault="00BC1BB0">
            <w:pPr>
              <w:spacing w:before="93" w:line="320" w:lineRule="exact"/>
              <w:rPr>
                <w:rFonts w:eastAsia="仿宋"/>
                <w:color w:val="000000" w:themeColor="text1"/>
                <w:sz w:val="24"/>
              </w:rPr>
            </w:pPr>
            <w:r>
              <w:rPr>
                <w:rFonts w:eastAsia="仿宋"/>
                <w:color w:val="000000" w:themeColor="text1"/>
                <w:sz w:val="24"/>
              </w:rPr>
              <w:t>当代文学新潮</w:t>
            </w:r>
          </w:p>
        </w:tc>
        <w:tc>
          <w:tcPr>
            <w:tcW w:w="4252" w:type="dxa"/>
            <w:vAlign w:val="center"/>
          </w:tcPr>
          <w:p w14:paraId="5A0BFDB3" w14:textId="77777777" w:rsidR="009C0203" w:rsidRDefault="00BC1BB0">
            <w:pPr>
              <w:spacing w:before="93" w:line="320" w:lineRule="exact"/>
              <w:rPr>
                <w:rFonts w:eastAsia="仿宋"/>
                <w:color w:val="000000" w:themeColor="text1"/>
                <w:sz w:val="24"/>
              </w:rPr>
            </w:pPr>
            <w:r>
              <w:rPr>
                <w:rFonts w:eastAsia="仿宋"/>
                <w:color w:val="000000" w:themeColor="text1"/>
                <w:sz w:val="24"/>
              </w:rPr>
              <w:t>朱寨、张炯，人民文学出版社</w:t>
            </w:r>
          </w:p>
        </w:tc>
        <w:tc>
          <w:tcPr>
            <w:tcW w:w="851" w:type="dxa"/>
            <w:vAlign w:val="center"/>
          </w:tcPr>
          <w:p w14:paraId="1910A5AE"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必读</w:t>
            </w:r>
          </w:p>
        </w:tc>
      </w:tr>
      <w:tr w:rsidR="009C0203" w14:paraId="4EAC2B42" w14:textId="77777777">
        <w:trPr>
          <w:trHeight w:val="510"/>
        </w:trPr>
        <w:tc>
          <w:tcPr>
            <w:tcW w:w="817" w:type="dxa"/>
            <w:vAlign w:val="center"/>
          </w:tcPr>
          <w:p w14:paraId="4D2A651C"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15</w:t>
            </w:r>
          </w:p>
        </w:tc>
        <w:tc>
          <w:tcPr>
            <w:tcW w:w="3686" w:type="dxa"/>
            <w:vAlign w:val="center"/>
          </w:tcPr>
          <w:p w14:paraId="6E75B3B8" w14:textId="77777777" w:rsidR="009C0203" w:rsidRDefault="00BC1BB0">
            <w:pPr>
              <w:spacing w:before="93" w:line="320" w:lineRule="exact"/>
              <w:rPr>
                <w:rFonts w:eastAsia="仿宋"/>
                <w:color w:val="000000" w:themeColor="text1"/>
                <w:sz w:val="24"/>
              </w:rPr>
            </w:pPr>
            <w:r>
              <w:rPr>
                <w:rFonts w:eastAsia="仿宋"/>
                <w:color w:val="000000" w:themeColor="text1"/>
                <w:sz w:val="24"/>
              </w:rPr>
              <w:t>中国当代文学思潮</w:t>
            </w:r>
          </w:p>
        </w:tc>
        <w:tc>
          <w:tcPr>
            <w:tcW w:w="4252" w:type="dxa"/>
            <w:vAlign w:val="center"/>
          </w:tcPr>
          <w:p w14:paraId="347C7DCD" w14:textId="77777777" w:rsidR="009C0203" w:rsidRDefault="00BC1BB0">
            <w:pPr>
              <w:spacing w:before="93" w:line="320" w:lineRule="exact"/>
              <w:rPr>
                <w:rFonts w:eastAsia="仿宋"/>
                <w:color w:val="000000" w:themeColor="text1"/>
                <w:sz w:val="24"/>
              </w:rPr>
            </w:pPr>
            <w:r>
              <w:rPr>
                <w:rFonts w:eastAsia="仿宋"/>
                <w:color w:val="000000" w:themeColor="text1"/>
                <w:sz w:val="24"/>
              </w:rPr>
              <w:t>朱寨，人民文学出版社</w:t>
            </w:r>
          </w:p>
        </w:tc>
        <w:tc>
          <w:tcPr>
            <w:tcW w:w="851" w:type="dxa"/>
            <w:vAlign w:val="center"/>
          </w:tcPr>
          <w:p w14:paraId="26F2E0F0"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必读</w:t>
            </w:r>
          </w:p>
        </w:tc>
      </w:tr>
      <w:tr w:rsidR="009C0203" w14:paraId="79C65CB0" w14:textId="77777777">
        <w:trPr>
          <w:trHeight w:val="510"/>
        </w:trPr>
        <w:tc>
          <w:tcPr>
            <w:tcW w:w="817" w:type="dxa"/>
            <w:vAlign w:val="center"/>
          </w:tcPr>
          <w:p w14:paraId="3E04552C"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16</w:t>
            </w:r>
          </w:p>
        </w:tc>
        <w:tc>
          <w:tcPr>
            <w:tcW w:w="3686" w:type="dxa"/>
            <w:vAlign w:val="center"/>
          </w:tcPr>
          <w:p w14:paraId="47445CCA" w14:textId="77777777" w:rsidR="009C0203" w:rsidRDefault="00BC1BB0">
            <w:pPr>
              <w:spacing w:before="93" w:line="320" w:lineRule="exact"/>
              <w:rPr>
                <w:rFonts w:eastAsia="仿宋"/>
                <w:color w:val="000000" w:themeColor="text1"/>
                <w:sz w:val="24"/>
              </w:rPr>
            </w:pPr>
            <w:r>
              <w:rPr>
                <w:rFonts w:eastAsia="仿宋"/>
                <w:color w:val="000000" w:themeColor="text1"/>
                <w:sz w:val="24"/>
              </w:rPr>
              <w:t>中国当代文学史料选</w:t>
            </w:r>
          </w:p>
        </w:tc>
        <w:tc>
          <w:tcPr>
            <w:tcW w:w="4252" w:type="dxa"/>
            <w:vAlign w:val="center"/>
          </w:tcPr>
          <w:p w14:paraId="24A88920" w14:textId="77777777" w:rsidR="009C0203" w:rsidRDefault="00BC1BB0">
            <w:pPr>
              <w:spacing w:before="93" w:line="320" w:lineRule="exact"/>
              <w:rPr>
                <w:rFonts w:eastAsia="仿宋"/>
                <w:color w:val="000000" w:themeColor="text1"/>
                <w:sz w:val="24"/>
              </w:rPr>
            </w:pPr>
            <w:r>
              <w:rPr>
                <w:rFonts w:eastAsia="仿宋"/>
                <w:color w:val="000000" w:themeColor="text1"/>
                <w:sz w:val="24"/>
              </w:rPr>
              <w:t>谢冕、洪子诚，北京大学出版社</w:t>
            </w:r>
          </w:p>
        </w:tc>
        <w:tc>
          <w:tcPr>
            <w:tcW w:w="851" w:type="dxa"/>
            <w:vAlign w:val="center"/>
          </w:tcPr>
          <w:p w14:paraId="70A15EFF"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必读</w:t>
            </w:r>
          </w:p>
        </w:tc>
      </w:tr>
      <w:tr w:rsidR="009C0203" w14:paraId="70706DCE" w14:textId="77777777">
        <w:trPr>
          <w:trHeight w:val="510"/>
        </w:trPr>
        <w:tc>
          <w:tcPr>
            <w:tcW w:w="817" w:type="dxa"/>
            <w:vAlign w:val="center"/>
          </w:tcPr>
          <w:p w14:paraId="49DEB61C"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17</w:t>
            </w:r>
          </w:p>
        </w:tc>
        <w:tc>
          <w:tcPr>
            <w:tcW w:w="3686" w:type="dxa"/>
            <w:vAlign w:val="center"/>
          </w:tcPr>
          <w:p w14:paraId="7FFD38D8" w14:textId="77777777" w:rsidR="009C0203" w:rsidRDefault="00BC1BB0">
            <w:pPr>
              <w:spacing w:before="93" w:line="320" w:lineRule="exact"/>
              <w:rPr>
                <w:rFonts w:eastAsia="仿宋"/>
                <w:color w:val="000000" w:themeColor="text1"/>
                <w:sz w:val="24"/>
              </w:rPr>
            </w:pPr>
            <w:r>
              <w:rPr>
                <w:rFonts w:eastAsia="仿宋"/>
                <w:color w:val="000000" w:themeColor="text1"/>
                <w:sz w:val="24"/>
              </w:rPr>
              <w:t>剑桥中华民国史</w:t>
            </w:r>
          </w:p>
        </w:tc>
        <w:tc>
          <w:tcPr>
            <w:tcW w:w="4252" w:type="dxa"/>
            <w:vAlign w:val="center"/>
          </w:tcPr>
          <w:p w14:paraId="307AAD28" w14:textId="77777777" w:rsidR="009C0203" w:rsidRDefault="00BC1BB0">
            <w:pPr>
              <w:spacing w:before="93" w:line="320" w:lineRule="exact"/>
              <w:rPr>
                <w:rFonts w:eastAsia="仿宋"/>
                <w:color w:val="000000" w:themeColor="text1"/>
                <w:sz w:val="24"/>
              </w:rPr>
            </w:pPr>
            <w:r>
              <w:rPr>
                <w:rFonts w:eastAsia="仿宋"/>
                <w:color w:val="000000" w:themeColor="text1"/>
                <w:sz w:val="24"/>
              </w:rPr>
              <w:t>费正清、费维恺，中国社会科学出版社</w:t>
            </w:r>
          </w:p>
        </w:tc>
        <w:tc>
          <w:tcPr>
            <w:tcW w:w="851" w:type="dxa"/>
            <w:vAlign w:val="center"/>
          </w:tcPr>
          <w:p w14:paraId="6D51A694"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必读</w:t>
            </w:r>
          </w:p>
        </w:tc>
      </w:tr>
      <w:tr w:rsidR="009C0203" w14:paraId="68277338" w14:textId="77777777">
        <w:trPr>
          <w:trHeight w:val="510"/>
        </w:trPr>
        <w:tc>
          <w:tcPr>
            <w:tcW w:w="817" w:type="dxa"/>
            <w:vAlign w:val="center"/>
          </w:tcPr>
          <w:p w14:paraId="2431635C"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18</w:t>
            </w:r>
          </w:p>
        </w:tc>
        <w:tc>
          <w:tcPr>
            <w:tcW w:w="3686" w:type="dxa"/>
            <w:vAlign w:val="center"/>
          </w:tcPr>
          <w:p w14:paraId="15BD8D14" w14:textId="77777777" w:rsidR="009C0203" w:rsidRDefault="00BC1BB0">
            <w:pPr>
              <w:spacing w:before="93" w:line="320" w:lineRule="exact"/>
              <w:rPr>
                <w:rFonts w:eastAsia="仿宋"/>
                <w:color w:val="000000" w:themeColor="text1"/>
                <w:sz w:val="24"/>
              </w:rPr>
            </w:pPr>
            <w:r>
              <w:rPr>
                <w:rFonts w:eastAsia="仿宋"/>
                <w:color w:val="000000" w:themeColor="text1"/>
                <w:sz w:val="24"/>
              </w:rPr>
              <w:t>批评的概念</w:t>
            </w:r>
          </w:p>
        </w:tc>
        <w:tc>
          <w:tcPr>
            <w:tcW w:w="4252" w:type="dxa"/>
            <w:vAlign w:val="center"/>
          </w:tcPr>
          <w:p w14:paraId="23D9E4C6" w14:textId="77777777" w:rsidR="009C0203" w:rsidRDefault="00BC1BB0">
            <w:pPr>
              <w:spacing w:before="93" w:line="280" w:lineRule="exact"/>
              <w:rPr>
                <w:rFonts w:eastAsia="仿宋"/>
                <w:color w:val="000000" w:themeColor="text1"/>
                <w:sz w:val="24"/>
              </w:rPr>
            </w:pPr>
            <w:r>
              <w:rPr>
                <w:rFonts w:eastAsia="仿宋"/>
                <w:color w:val="000000" w:themeColor="text1"/>
                <w:w w:val="95"/>
                <w:sz w:val="24"/>
              </w:rPr>
              <w:t>[</w:t>
            </w:r>
            <w:r>
              <w:rPr>
                <w:rFonts w:eastAsia="仿宋"/>
                <w:color w:val="000000" w:themeColor="text1"/>
                <w:w w:val="95"/>
                <w:sz w:val="24"/>
              </w:rPr>
              <w:t>美</w:t>
            </w:r>
            <w:r>
              <w:rPr>
                <w:rFonts w:eastAsia="仿宋"/>
                <w:color w:val="000000" w:themeColor="text1"/>
                <w:w w:val="95"/>
                <w:sz w:val="24"/>
              </w:rPr>
              <w:t>]</w:t>
            </w:r>
            <w:r>
              <w:rPr>
                <w:rFonts w:eastAsia="仿宋"/>
                <w:color w:val="000000" w:themeColor="text1"/>
                <w:w w:val="95"/>
                <w:sz w:val="24"/>
              </w:rPr>
              <w:t>雷内</w:t>
            </w:r>
            <w:r>
              <w:rPr>
                <w:rFonts w:eastAsia="仿宋" w:cs="Courier New"/>
                <w:color w:val="000000" w:themeColor="text1"/>
                <w:w w:val="95"/>
                <w:sz w:val="24"/>
              </w:rPr>
              <w:t>•</w:t>
            </w:r>
            <w:r>
              <w:rPr>
                <w:rFonts w:eastAsia="仿宋"/>
                <w:color w:val="000000" w:themeColor="text1"/>
                <w:w w:val="95"/>
                <w:sz w:val="24"/>
              </w:rPr>
              <w:t>韦勒克，中国美术学院出版社</w:t>
            </w:r>
          </w:p>
        </w:tc>
        <w:tc>
          <w:tcPr>
            <w:tcW w:w="851" w:type="dxa"/>
            <w:vAlign w:val="center"/>
          </w:tcPr>
          <w:p w14:paraId="792A55B8"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必读</w:t>
            </w:r>
          </w:p>
        </w:tc>
      </w:tr>
      <w:tr w:rsidR="009C0203" w14:paraId="12DE5425" w14:textId="77777777">
        <w:trPr>
          <w:trHeight w:val="510"/>
        </w:trPr>
        <w:tc>
          <w:tcPr>
            <w:tcW w:w="817" w:type="dxa"/>
            <w:vAlign w:val="center"/>
          </w:tcPr>
          <w:p w14:paraId="4C7C2374"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19</w:t>
            </w:r>
          </w:p>
        </w:tc>
        <w:tc>
          <w:tcPr>
            <w:tcW w:w="3686" w:type="dxa"/>
            <w:vAlign w:val="center"/>
          </w:tcPr>
          <w:p w14:paraId="5168F97F" w14:textId="77777777" w:rsidR="009C0203" w:rsidRDefault="00BC1BB0">
            <w:pPr>
              <w:spacing w:before="93" w:line="320" w:lineRule="exact"/>
              <w:rPr>
                <w:rFonts w:eastAsia="仿宋"/>
                <w:color w:val="000000" w:themeColor="text1"/>
                <w:sz w:val="24"/>
              </w:rPr>
            </w:pPr>
            <w:r>
              <w:rPr>
                <w:rFonts w:eastAsia="仿宋"/>
                <w:color w:val="000000" w:themeColor="text1"/>
                <w:sz w:val="24"/>
              </w:rPr>
              <w:t>文化研究读本</w:t>
            </w:r>
          </w:p>
        </w:tc>
        <w:tc>
          <w:tcPr>
            <w:tcW w:w="4252" w:type="dxa"/>
            <w:vAlign w:val="center"/>
          </w:tcPr>
          <w:p w14:paraId="43386D9B" w14:textId="77777777" w:rsidR="009C0203" w:rsidRDefault="00BC1BB0">
            <w:pPr>
              <w:spacing w:before="93" w:line="320" w:lineRule="exact"/>
              <w:rPr>
                <w:rFonts w:eastAsia="仿宋"/>
                <w:color w:val="000000" w:themeColor="text1"/>
                <w:sz w:val="24"/>
              </w:rPr>
            </w:pPr>
            <w:r>
              <w:rPr>
                <w:rFonts w:eastAsia="仿宋"/>
                <w:color w:val="000000" w:themeColor="text1"/>
                <w:sz w:val="24"/>
              </w:rPr>
              <w:t>罗钢、刘象愚，中国社会科学出版社</w:t>
            </w:r>
          </w:p>
        </w:tc>
        <w:tc>
          <w:tcPr>
            <w:tcW w:w="851" w:type="dxa"/>
            <w:vAlign w:val="center"/>
          </w:tcPr>
          <w:p w14:paraId="66D19F6F"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必读</w:t>
            </w:r>
          </w:p>
        </w:tc>
      </w:tr>
      <w:tr w:rsidR="009C0203" w14:paraId="422ADE95" w14:textId="77777777">
        <w:trPr>
          <w:trHeight w:val="510"/>
        </w:trPr>
        <w:tc>
          <w:tcPr>
            <w:tcW w:w="817" w:type="dxa"/>
            <w:vAlign w:val="center"/>
          </w:tcPr>
          <w:p w14:paraId="764EDBB7"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20</w:t>
            </w:r>
          </w:p>
        </w:tc>
        <w:tc>
          <w:tcPr>
            <w:tcW w:w="3686" w:type="dxa"/>
            <w:vAlign w:val="center"/>
          </w:tcPr>
          <w:p w14:paraId="4A4FF83C" w14:textId="77777777" w:rsidR="009C0203" w:rsidRDefault="00BC1BB0">
            <w:pPr>
              <w:spacing w:before="93" w:line="320" w:lineRule="exact"/>
              <w:rPr>
                <w:rFonts w:eastAsia="仿宋"/>
                <w:color w:val="000000" w:themeColor="text1"/>
                <w:sz w:val="24"/>
              </w:rPr>
            </w:pPr>
            <w:r>
              <w:rPr>
                <w:rFonts w:eastAsia="仿宋"/>
                <w:color w:val="000000" w:themeColor="text1"/>
                <w:sz w:val="24"/>
              </w:rPr>
              <w:t>毛泽东论文选</w:t>
            </w:r>
          </w:p>
        </w:tc>
        <w:tc>
          <w:tcPr>
            <w:tcW w:w="4252" w:type="dxa"/>
            <w:vAlign w:val="center"/>
          </w:tcPr>
          <w:p w14:paraId="78F30044" w14:textId="77777777" w:rsidR="009C0203" w:rsidRDefault="00BC1BB0">
            <w:pPr>
              <w:spacing w:before="93" w:line="320" w:lineRule="exact"/>
              <w:rPr>
                <w:rFonts w:eastAsia="仿宋"/>
                <w:color w:val="000000" w:themeColor="text1"/>
                <w:sz w:val="24"/>
              </w:rPr>
            </w:pPr>
            <w:r>
              <w:rPr>
                <w:rFonts w:eastAsia="仿宋"/>
                <w:color w:val="000000" w:themeColor="text1"/>
                <w:sz w:val="24"/>
              </w:rPr>
              <w:t>毛泽东，人民文学出版社</w:t>
            </w:r>
          </w:p>
        </w:tc>
        <w:tc>
          <w:tcPr>
            <w:tcW w:w="851" w:type="dxa"/>
            <w:vAlign w:val="center"/>
          </w:tcPr>
          <w:p w14:paraId="1D5E352E"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必读</w:t>
            </w:r>
          </w:p>
        </w:tc>
      </w:tr>
      <w:tr w:rsidR="009C0203" w14:paraId="43A0E3EB" w14:textId="77777777">
        <w:trPr>
          <w:trHeight w:val="510"/>
        </w:trPr>
        <w:tc>
          <w:tcPr>
            <w:tcW w:w="817" w:type="dxa"/>
            <w:vAlign w:val="center"/>
          </w:tcPr>
          <w:p w14:paraId="01A9CECD"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21</w:t>
            </w:r>
          </w:p>
        </w:tc>
        <w:tc>
          <w:tcPr>
            <w:tcW w:w="3686" w:type="dxa"/>
            <w:vAlign w:val="center"/>
          </w:tcPr>
          <w:p w14:paraId="6A6F4BB0" w14:textId="77777777" w:rsidR="009C0203" w:rsidRDefault="00BC1BB0">
            <w:pPr>
              <w:spacing w:before="93" w:line="320" w:lineRule="exact"/>
              <w:rPr>
                <w:rFonts w:eastAsia="仿宋"/>
                <w:color w:val="000000" w:themeColor="text1"/>
                <w:sz w:val="24"/>
              </w:rPr>
            </w:pPr>
            <w:r>
              <w:rPr>
                <w:rFonts w:eastAsia="仿宋"/>
                <w:color w:val="000000" w:themeColor="text1"/>
                <w:sz w:val="24"/>
              </w:rPr>
              <w:t>马克思恩格斯论艺术</w:t>
            </w:r>
          </w:p>
        </w:tc>
        <w:tc>
          <w:tcPr>
            <w:tcW w:w="4252" w:type="dxa"/>
            <w:vAlign w:val="center"/>
          </w:tcPr>
          <w:p w14:paraId="4AB78823" w14:textId="77777777" w:rsidR="009C0203" w:rsidRDefault="00BC1BB0">
            <w:pPr>
              <w:spacing w:before="93" w:line="320" w:lineRule="exact"/>
              <w:rPr>
                <w:rFonts w:eastAsia="仿宋"/>
                <w:color w:val="000000" w:themeColor="text1"/>
                <w:sz w:val="24"/>
              </w:rPr>
            </w:pPr>
            <w:r>
              <w:rPr>
                <w:rFonts w:eastAsia="仿宋"/>
                <w:color w:val="000000" w:themeColor="text1"/>
                <w:sz w:val="24"/>
              </w:rPr>
              <w:t>马克思、恩格斯，中国社会科学出版社</w:t>
            </w:r>
          </w:p>
        </w:tc>
        <w:tc>
          <w:tcPr>
            <w:tcW w:w="851" w:type="dxa"/>
            <w:vAlign w:val="center"/>
          </w:tcPr>
          <w:p w14:paraId="7DEE8CEA"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必读</w:t>
            </w:r>
          </w:p>
        </w:tc>
      </w:tr>
      <w:tr w:rsidR="009C0203" w14:paraId="0D57A6F8" w14:textId="77777777">
        <w:trPr>
          <w:trHeight w:val="510"/>
        </w:trPr>
        <w:tc>
          <w:tcPr>
            <w:tcW w:w="817" w:type="dxa"/>
            <w:vAlign w:val="center"/>
          </w:tcPr>
          <w:p w14:paraId="0E549267"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22</w:t>
            </w:r>
          </w:p>
        </w:tc>
        <w:tc>
          <w:tcPr>
            <w:tcW w:w="3686" w:type="dxa"/>
            <w:vAlign w:val="center"/>
          </w:tcPr>
          <w:p w14:paraId="5D813FB3" w14:textId="77777777" w:rsidR="009C0203" w:rsidRDefault="00BC1BB0">
            <w:pPr>
              <w:spacing w:before="93" w:line="320" w:lineRule="exact"/>
              <w:rPr>
                <w:rFonts w:eastAsia="仿宋"/>
                <w:color w:val="000000" w:themeColor="text1"/>
                <w:sz w:val="24"/>
              </w:rPr>
            </w:pPr>
            <w:r>
              <w:rPr>
                <w:rFonts w:eastAsia="仿宋"/>
                <w:color w:val="000000" w:themeColor="text1"/>
                <w:sz w:val="24"/>
              </w:rPr>
              <w:t>小说理论</w:t>
            </w:r>
          </w:p>
        </w:tc>
        <w:tc>
          <w:tcPr>
            <w:tcW w:w="4252" w:type="dxa"/>
            <w:vAlign w:val="center"/>
          </w:tcPr>
          <w:p w14:paraId="42759E67" w14:textId="77777777" w:rsidR="009C0203" w:rsidRDefault="00BC1BB0">
            <w:pPr>
              <w:spacing w:before="93" w:line="320" w:lineRule="exact"/>
              <w:rPr>
                <w:rFonts w:eastAsia="仿宋"/>
                <w:color w:val="000000" w:themeColor="text1"/>
                <w:sz w:val="24"/>
              </w:rPr>
            </w:pPr>
            <w:r>
              <w:rPr>
                <w:rFonts w:eastAsia="仿宋"/>
                <w:color w:val="000000" w:themeColor="text1"/>
                <w:sz w:val="24"/>
              </w:rPr>
              <w:t>巴赫金，河北教育出版社</w:t>
            </w:r>
          </w:p>
        </w:tc>
        <w:tc>
          <w:tcPr>
            <w:tcW w:w="851" w:type="dxa"/>
            <w:vAlign w:val="center"/>
          </w:tcPr>
          <w:p w14:paraId="354AB03B"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必读</w:t>
            </w:r>
          </w:p>
        </w:tc>
      </w:tr>
      <w:tr w:rsidR="009C0203" w14:paraId="6224D175" w14:textId="77777777">
        <w:trPr>
          <w:trHeight w:val="510"/>
        </w:trPr>
        <w:tc>
          <w:tcPr>
            <w:tcW w:w="817" w:type="dxa"/>
            <w:vAlign w:val="center"/>
          </w:tcPr>
          <w:p w14:paraId="76AD4245"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23</w:t>
            </w:r>
          </w:p>
        </w:tc>
        <w:tc>
          <w:tcPr>
            <w:tcW w:w="3686" w:type="dxa"/>
            <w:vAlign w:val="center"/>
          </w:tcPr>
          <w:p w14:paraId="6FD44A86" w14:textId="77777777" w:rsidR="009C0203" w:rsidRDefault="00BC1BB0">
            <w:pPr>
              <w:spacing w:before="93" w:line="320" w:lineRule="exact"/>
              <w:rPr>
                <w:rFonts w:eastAsia="仿宋"/>
                <w:color w:val="000000" w:themeColor="text1"/>
                <w:sz w:val="24"/>
              </w:rPr>
            </w:pPr>
            <w:r>
              <w:rPr>
                <w:rFonts w:eastAsia="仿宋"/>
                <w:color w:val="000000" w:themeColor="text1"/>
                <w:sz w:val="24"/>
              </w:rPr>
              <w:t>中国新文学整体观</w:t>
            </w:r>
          </w:p>
        </w:tc>
        <w:tc>
          <w:tcPr>
            <w:tcW w:w="4252" w:type="dxa"/>
            <w:vAlign w:val="center"/>
          </w:tcPr>
          <w:p w14:paraId="3E3BE174" w14:textId="77777777" w:rsidR="009C0203" w:rsidRDefault="00BC1BB0">
            <w:pPr>
              <w:spacing w:before="93" w:line="320" w:lineRule="exact"/>
              <w:rPr>
                <w:rFonts w:eastAsia="仿宋"/>
                <w:color w:val="000000" w:themeColor="text1"/>
                <w:sz w:val="24"/>
              </w:rPr>
            </w:pPr>
            <w:r>
              <w:rPr>
                <w:rFonts w:eastAsia="仿宋"/>
                <w:color w:val="000000" w:themeColor="text1"/>
                <w:sz w:val="24"/>
              </w:rPr>
              <w:t>陈思和，上海文艺出版社</w:t>
            </w:r>
          </w:p>
        </w:tc>
        <w:tc>
          <w:tcPr>
            <w:tcW w:w="851" w:type="dxa"/>
            <w:vAlign w:val="center"/>
          </w:tcPr>
          <w:p w14:paraId="1A44F2D7"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必读</w:t>
            </w:r>
          </w:p>
        </w:tc>
      </w:tr>
      <w:tr w:rsidR="009C0203" w14:paraId="389CBC18" w14:textId="77777777">
        <w:trPr>
          <w:trHeight w:val="510"/>
        </w:trPr>
        <w:tc>
          <w:tcPr>
            <w:tcW w:w="817" w:type="dxa"/>
            <w:vAlign w:val="center"/>
          </w:tcPr>
          <w:p w14:paraId="39846DEA"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24</w:t>
            </w:r>
          </w:p>
        </w:tc>
        <w:tc>
          <w:tcPr>
            <w:tcW w:w="3686" w:type="dxa"/>
            <w:vAlign w:val="center"/>
          </w:tcPr>
          <w:p w14:paraId="28797FE1" w14:textId="77777777" w:rsidR="009C0203" w:rsidRDefault="00BC1BB0">
            <w:pPr>
              <w:spacing w:before="93" w:line="320" w:lineRule="exact"/>
              <w:rPr>
                <w:rFonts w:eastAsia="仿宋"/>
                <w:color w:val="000000" w:themeColor="text1"/>
                <w:sz w:val="24"/>
              </w:rPr>
            </w:pPr>
            <w:r>
              <w:rPr>
                <w:rFonts w:eastAsia="仿宋"/>
                <w:color w:val="000000" w:themeColor="text1"/>
                <w:sz w:val="24"/>
              </w:rPr>
              <w:t>百年中国文学总系</w:t>
            </w:r>
          </w:p>
        </w:tc>
        <w:tc>
          <w:tcPr>
            <w:tcW w:w="4252" w:type="dxa"/>
            <w:vAlign w:val="center"/>
          </w:tcPr>
          <w:p w14:paraId="582B945B" w14:textId="77777777" w:rsidR="009C0203" w:rsidRDefault="00BC1BB0">
            <w:pPr>
              <w:spacing w:before="93" w:line="320" w:lineRule="exact"/>
              <w:rPr>
                <w:rFonts w:eastAsia="仿宋"/>
                <w:color w:val="000000" w:themeColor="text1"/>
                <w:sz w:val="24"/>
              </w:rPr>
            </w:pPr>
            <w:r>
              <w:rPr>
                <w:rFonts w:eastAsia="仿宋"/>
                <w:color w:val="000000" w:themeColor="text1"/>
                <w:sz w:val="24"/>
              </w:rPr>
              <w:t>谢冕，山东教育出版社</w:t>
            </w:r>
          </w:p>
        </w:tc>
        <w:tc>
          <w:tcPr>
            <w:tcW w:w="851" w:type="dxa"/>
            <w:vAlign w:val="center"/>
          </w:tcPr>
          <w:p w14:paraId="1AE75B0D"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必读</w:t>
            </w:r>
          </w:p>
        </w:tc>
      </w:tr>
      <w:tr w:rsidR="009C0203" w14:paraId="6A319E80" w14:textId="77777777">
        <w:trPr>
          <w:trHeight w:val="510"/>
        </w:trPr>
        <w:tc>
          <w:tcPr>
            <w:tcW w:w="817" w:type="dxa"/>
            <w:vAlign w:val="center"/>
          </w:tcPr>
          <w:p w14:paraId="6FE8AB4C"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lastRenderedPageBreak/>
              <w:t>25</w:t>
            </w:r>
          </w:p>
        </w:tc>
        <w:tc>
          <w:tcPr>
            <w:tcW w:w="3686" w:type="dxa"/>
            <w:vAlign w:val="center"/>
          </w:tcPr>
          <w:p w14:paraId="4C0086DB" w14:textId="77777777" w:rsidR="009C0203" w:rsidRDefault="00BC1BB0">
            <w:pPr>
              <w:spacing w:before="93" w:line="320" w:lineRule="exact"/>
              <w:rPr>
                <w:rFonts w:eastAsia="仿宋"/>
                <w:color w:val="000000" w:themeColor="text1"/>
                <w:sz w:val="24"/>
              </w:rPr>
            </w:pPr>
            <w:r>
              <w:rPr>
                <w:rFonts w:eastAsia="仿宋"/>
                <w:color w:val="000000" w:themeColor="text1"/>
                <w:sz w:val="24"/>
              </w:rPr>
              <w:t>中国现代散文史</w:t>
            </w:r>
          </w:p>
        </w:tc>
        <w:tc>
          <w:tcPr>
            <w:tcW w:w="4252" w:type="dxa"/>
            <w:vAlign w:val="center"/>
          </w:tcPr>
          <w:p w14:paraId="4B427053" w14:textId="77777777" w:rsidR="009C0203" w:rsidRDefault="00BC1BB0">
            <w:pPr>
              <w:spacing w:before="93" w:line="320" w:lineRule="exact"/>
              <w:rPr>
                <w:rFonts w:eastAsia="仿宋"/>
                <w:color w:val="000000" w:themeColor="text1"/>
                <w:sz w:val="24"/>
              </w:rPr>
            </w:pPr>
            <w:r>
              <w:rPr>
                <w:rFonts w:eastAsia="仿宋"/>
                <w:color w:val="000000" w:themeColor="text1"/>
                <w:sz w:val="24"/>
              </w:rPr>
              <w:t>俞元桂，山东文艺出版社</w:t>
            </w:r>
          </w:p>
        </w:tc>
        <w:tc>
          <w:tcPr>
            <w:tcW w:w="851" w:type="dxa"/>
            <w:vAlign w:val="center"/>
          </w:tcPr>
          <w:p w14:paraId="4EDC0827" w14:textId="77777777" w:rsidR="009C0203" w:rsidRDefault="00BC1BB0">
            <w:pPr>
              <w:spacing w:before="93" w:line="320" w:lineRule="exact"/>
              <w:jc w:val="center"/>
              <w:rPr>
                <w:rFonts w:eastAsia="仿宋"/>
                <w:b/>
                <w:color w:val="000000" w:themeColor="text1"/>
                <w:sz w:val="24"/>
              </w:rPr>
            </w:pPr>
            <w:r>
              <w:rPr>
                <w:rFonts w:eastAsia="仿宋"/>
                <w:color w:val="000000" w:themeColor="text1"/>
                <w:sz w:val="24"/>
              </w:rPr>
              <w:t>必读</w:t>
            </w:r>
          </w:p>
        </w:tc>
      </w:tr>
      <w:tr w:rsidR="009C0203" w14:paraId="41B4AF51" w14:textId="77777777">
        <w:trPr>
          <w:trHeight w:val="510"/>
        </w:trPr>
        <w:tc>
          <w:tcPr>
            <w:tcW w:w="817" w:type="dxa"/>
            <w:vAlign w:val="center"/>
          </w:tcPr>
          <w:p w14:paraId="0C9A88A4"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26</w:t>
            </w:r>
          </w:p>
        </w:tc>
        <w:tc>
          <w:tcPr>
            <w:tcW w:w="3686" w:type="dxa"/>
            <w:vAlign w:val="center"/>
          </w:tcPr>
          <w:p w14:paraId="1F78C3E3" w14:textId="77777777" w:rsidR="009C0203" w:rsidRDefault="00BC1BB0">
            <w:pPr>
              <w:spacing w:before="93" w:line="320" w:lineRule="exact"/>
              <w:rPr>
                <w:rFonts w:eastAsia="仿宋"/>
                <w:color w:val="000000" w:themeColor="text1"/>
                <w:sz w:val="24"/>
              </w:rPr>
            </w:pPr>
            <w:r>
              <w:rPr>
                <w:rFonts w:eastAsia="仿宋"/>
                <w:color w:val="000000" w:themeColor="text1"/>
                <w:sz w:val="24"/>
              </w:rPr>
              <w:t>中国新文学的源流</w:t>
            </w:r>
          </w:p>
        </w:tc>
        <w:tc>
          <w:tcPr>
            <w:tcW w:w="4252" w:type="dxa"/>
            <w:vAlign w:val="center"/>
          </w:tcPr>
          <w:p w14:paraId="76FF99CD" w14:textId="77777777" w:rsidR="009C0203" w:rsidRDefault="00BC1BB0">
            <w:pPr>
              <w:spacing w:before="93" w:line="320" w:lineRule="exact"/>
              <w:rPr>
                <w:rFonts w:eastAsia="仿宋"/>
                <w:color w:val="000000" w:themeColor="text1"/>
                <w:sz w:val="24"/>
              </w:rPr>
            </w:pPr>
            <w:r>
              <w:rPr>
                <w:rFonts w:eastAsia="仿宋"/>
                <w:color w:val="000000" w:themeColor="text1"/>
                <w:sz w:val="24"/>
              </w:rPr>
              <w:t>周作人，江苏文艺出版社</w:t>
            </w:r>
          </w:p>
        </w:tc>
        <w:tc>
          <w:tcPr>
            <w:tcW w:w="851" w:type="dxa"/>
            <w:vAlign w:val="center"/>
          </w:tcPr>
          <w:p w14:paraId="46BC5278"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选读</w:t>
            </w:r>
          </w:p>
        </w:tc>
      </w:tr>
      <w:tr w:rsidR="009C0203" w14:paraId="57CA7AEE" w14:textId="77777777">
        <w:trPr>
          <w:trHeight w:val="510"/>
        </w:trPr>
        <w:tc>
          <w:tcPr>
            <w:tcW w:w="817" w:type="dxa"/>
            <w:vAlign w:val="center"/>
          </w:tcPr>
          <w:p w14:paraId="4BB69B94"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27</w:t>
            </w:r>
          </w:p>
        </w:tc>
        <w:tc>
          <w:tcPr>
            <w:tcW w:w="3686" w:type="dxa"/>
            <w:vAlign w:val="center"/>
          </w:tcPr>
          <w:p w14:paraId="377B5ED9"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人论</w:t>
            </w:r>
          </w:p>
        </w:tc>
        <w:tc>
          <w:tcPr>
            <w:tcW w:w="4252" w:type="dxa"/>
            <w:vAlign w:val="center"/>
          </w:tcPr>
          <w:p w14:paraId="12F27BC2"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卡西尔，上海人民出版社</w:t>
            </w:r>
          </w:p>
        </w:tc>
        <w:tc>
          <w:tcPr>
            <w:tcW w:w="851" w:type="dxa"/>
            <w:vAlign w:val="center"/>
          </w:tcPr>
          <w:p w14:paraId="7B827B8B"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选读</w:t>
            </w:r>
          </w:p>
        </w:tc>
      </w:tr>
      <w:tr w:rsidR="009C0203" w14:paraId="49BE7067" w14:textId="77777777">
        <w:trPr>
          <w:trHeight w:val="510"/>
        </w:trPr>
        <w:tc>
          <w:tcPr>
            <w:tcW w:w="817" w:type="dxa"/>
            <w:vAlign w:val="center"/>
          </w:tcPr>
          <w:p w14:paraId="0DDAEAFC"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28</w:t>
            </w:r>
          </w:p>
        </w:tc>
        <w:tc>
          <w:tcPr>
            <w:tcW w:w="3686" w:type="dxa"/>
            <w:vAlign w:val="center"/>
          </w:tcPr>
          <w:p w14:paraId="227575F4"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后现代主义文化理论</w:t>
            </w:r>
          </w:p>
        </w:tc>
        <w:tc>
          <w:tcPr>
            <w:tcW w:w="4252" w:type="dxa"/>
            <w:vAlign w:val="center"/>
          </w:tcPr>
          <w:p w14:paraId="0F3AD228"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杰姆逊，陕西师范大学出版社</w:t>
            </w:r>
          </w:p>
        </w:tc>
        <w:tc>
          <w:tcPr>
            <w:tcW w:w="851" w:type="dxa"/>
            <w:vAlign w:val="center"/>
          </w:tcPr>
          <w:p w14:paraId="5E9D0B11"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选读</w:t>
            </w:r>
          </w:p>
        </w:tc>
      </w:tr>
      <w:tr w:rsidR="009C0203" w14:paraId="1E3E2390" w14:textId="77777777">
        <w:trPr>
          <w:trHeight w:val="510"/>
        </w:trPr>
        <w:tc>
          <w:tcPr>
            <w:tcW w:w="817" w:type="dxa"/>
            <w:vAlign w:val="center"/>
          </w:tcPr>
          <w:p w14:paraId="29EB0878"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29</w:t>
            </w:r>
          </w:p>
        </w:tc>
        <w:tc>
          <w:tcPr>
            <w:tcW w:w="3686" w:type="dxa"/>
            <w:vAlign w:val="center"/>
          </w:tcPr>
          <w:p w14:paraId="38B0B065"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当代中国作家随笔精选</w:t>
            </w:r>
          </w:p>
        </w:tc>
        <w:tc>
          <w:tcPr>
            <w:tcW w:w="4252" w:type="dxa"/>
            <w:vAlign w:val="center"/>
          </w:tcPr>
          <w:p w14:paraId="6D6BF37F"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柯灵，东方出版中心</w:t>
            </w:r>
          </w:p>
        </w:tc>
        <w:tc>
          <w:tcPr>
            <w:tcW w:w="851" w:type="dxa"/>
            <w:vAlign w:val="center"/>
          </w:tcPr>
          <w:p w14:paraId="6169430D"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选读</w:t>
            </w:r>
          </w:p>
        </w:tc>
      </w:tr>
      <w:tr w:rsidR="009C0203" w14:paraId="3AE0A151" w14:textId="77777777">
        <w:trPr>
          <w:trHeight w:val="510"/>
        </w:trPr>
        <w:tc>
          <w:tcPr>
            <w:tcW w:w="817" w:type="dxa"/>
            <w:vAlign w:val="center"/>
          </w:tcPr>
          <w:p w14:paraId="50E71CFC"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30</w:t>
            </w:r>
          </w:p>
        </w:tc>
        <w:tc>
          <w:tcPr>
            <w:tcW w:w="3686" w:type="dxa"/>
            <w:vAlign w:val="center"/>
          </w:tcPr>
          <w:p w14:paraId="4D4FC8F0"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历史理性批判文集</w:t>
            </w:r>
          </w:p>
        </w:tc>
        <w:tc>
          <w:tcPr>
            <w:tcW w:w="4252" w:type="dxa"/>
            <w:vAlign w:val="center"/>
          </w:tcPr>
          <w:p w14:paraId="08DC6D6B"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康德，商务印书馆</w:t>
            </w:r>
          </w:p>
        </w:tc>
        <w:tc>
          <w:tcPr>
            <w:tcW w:w="851" w:type="dxa"/>
            <w:vAlign w:val="center"/>
          </w:tcPr>
          <w:p w14:paraId="0B5E4744"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选读</w:t>
            </w:r>
          </w:p>
        </w:tc>
      </w:tr>
      <w:tr w:rsidR="009C0203" w14:paraId="4D6190E6" w14:textId="77777777">
        <w:trPr>
          <w:trHeight w:val="510"/>
        </w:trPr>
        <w:tc>
          <w:tcPr>
            <w:tcW w:w="817" w:type="dxa"/>
            <w:vAlign w:val="center"/>
          </w:tcPr>
          <w:p w14:paraId="5699814F"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31</w:t>
            </w:r>
          </w:p>
        </w:tc>
        <w:tc>
          <w:tcPr>
            <w:tcW w:w="3686" w:type="dxa"/>
            <w:vAlign w:val="center"/>
          </w:tcPr>
          <w:p w14:paraId="5A028838"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精神现象学</w:t>
            </w:r>
          </w:p>
        </w:tc>
        <w:tc>
          <w:tcPr>
            <w:tcW w:w="4252" w:type="dxa"/>
            <w:vAlign w:val="center"/>
          </w:tcPr>
          <w:p w14:paraId="2E30A1FD"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黑格尔，商务印书馆</w:t>
            </w:r>
          </w:p>
        </w:tc>
        <w:tc>
          <w:tcPr>
            <w:tcW w:w="851" w:type="dxa"/>
            <w:vAlign w:val="center"/>
          </w:tcPr>
          <w:p w14:paraId="1AC331FE"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选读</w:t>
            </w:r>
          </w:p>
        </w:tc>
      </w:tr>
      <w:tr w:rsidR="009C0203" w14:paraId="5A487C91" w14:textId="77777777">
        <w:trPr>
          <w:trHeight w:val="510"/>
        </w:trPr>
        <w:tc>
          <w:tcPr>
            <w:tcW w:w="817" w:type="dxa"/>
            <w:vAlign w:val="center"/>
          </w:tcPr>
          <w:p w14:paraId="3300A72A"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32</w:t>
            </w:r>
          </w:p>
        </w:tc>
        <w:tc>
          <w:tcPr>
            <w:tcW w:w="3686" w:type="dxa"/>
            <w:vAlign w:val="center"/>
          </w:tcPr>
          <w:p w14:paraId="3B19C768"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立法者与阐释者</w:t>
            </w:r>
          </w:p>
        </w:tc>
        <w:tc>
          <w:tcPr>
            <w:tcW w:w="4252" w:type="dxa"/>
            <w:vAlign w:val="center"/>
          </w:tcPr>
          <w:p w14:paraId="6703AFC1"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鲍曼，上海人民出版社</w:t>
            </w:r>
          </w:p>
        </w:tc>
        <w:tc>
          <w:tcPr>
            <w:tcW w:w="851" w:type="dxa"/>
            <w:vAlign w:val="center"/>
          </w:tcPr>
          <w:p w14:paraId="137A6A30"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选读</w:t>
            </w:r>
          </w:p>
        </w:tc>
      </w:tr>
      <w:tr w:rsidR="009C0203" w14:paraId="36749B9A" w14:textId="77777777">
        <w:trPr>
          <w:trHeight w:val="510"/>
        </w:trPr>
        <w:tc>
          <w:tcPr>
            <w:tcW w:w="817" w:type="dxa"/>
            <w:vAlign w:val="center"/>
          </w:tcPr>
          <w:p w14:paraId="29DFAB4E"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33</w:t>
            </w:r>
          </w:p>
        </w:tc>
        <w:tc>
          <w:tcPr>
            <w:tcW w:w="3686" w:type="dxa"/>
            <w:vAlign w:val="center"/>
          </w:tcPr>
          <w:p w14:paraId="04BBA702"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中国现代散文史稿</w:t>
            </w:r>
          </w:p>
        </w:tc>
        <w:tc>
          <w:tcPr>
            <w:tcW w:w="4252" w:type="dxa"/>
            <w:vAlign w:val="center"/>
          </w:tcPr>
          <w:p w14:paraId="2E0298C5"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林非，中国社会科学出版社</w:t>
            </w:r>
          </w:p>
        </w:tc>
        <w:tc>
          <w:tcPr>
            <w:tcW w:w="851" w:type="dxa"/>
            <w:vAlign w:val="center"/>
          </w:tcPr>
          <w:p w14:paraId="34AB9B61"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选读</w:t>
            </w:r>
          </w:p>
        </w:tc>
      </w:tr>
      <w:tr w:rsidR="009C0203" w14:paraId="3FED1997" w14:textId="77777777">
        <w:trPr>
          <w:trHeight w:val="510"/>
        </w:trPr>
        <w:tc>
          <w:tcPr>
            <w:tcW w:w="817" w:type="dxa"/>
            <w:vAlign w:val="center"/>
          </w:tcPr>
          <w:p w14:paraId="328221BD"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34</w:t>
            </w:r>
          </w:p>
        </w:tc>
        <w:tc>
          <w:tcPr>
            <w:tcW w:w="3686" w:type="dxa"/>
            <w:vAlign w:val="center"/>
          </w:tcPr>
          <w:p w14:paraId="45550B61"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论传统</w:t>
            </w:r>
          </w:p>
        </w:tc>
        <w:tc>
          <w:tcPr>
            <w:tcW w:w="4252" w:type="dxa"/>
            <w:vAlign w:val="center"/>
          </w:tcPr>
          <w:p w14:paraId="6AA25929"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希尔斯，上海人民出版社</w:t>
            </w:r>
          </w:p>
        </w:tc>
        <w:tc>
          <w:tcPr>
            <w:tcW w:w="851" w:type="dxa"/>
            <w:vAlign w:val="center"/>
          </w:tcPr>
          <w:p w14:paraId="71435A53"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选读</w:t>
            </w:r>
          </w:p>
        </w:tc>
      </w:tr>
      <w:tr w:rsidR="009C0203" w14:paraId="1C7EB1F0" w14:textId="77777777">
        <w:trPr>
          <w:trHeight w:val="510"/>
        </w:trPr>
        <w:tc>
          <w:tcPr>
            <w:tcW w:w="817" w:type="dxa"/>
            <w:vAlign w:val="center"/>
          </w:tcPr>
          <w:p w14:paraId="05FB7E04"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35</w:t>
            </w:r>
          </w:p>
        </w:tc>
        <w:tc>
          <w:tcPr>
            <w:tcW w:w="3686" w:type="dxa"/>
            <w:vAlign w:val="center"/>
          </w:tcPr>
          <w:p w14:paraId="1C1E0FDC"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现代性与自我认同</w:t>
            </w:r>
          </w:p>
        </w:tc>
        <w:tc>
          <w:tcPr>
            <w:tcW w:w="4252" w:type="dxa"/>
            <w:vAlign w:val="center"/>
          </w:tcPr>
          <w:p w14:paraId="48532B6F"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吉登斯，三联书店</w:t>
            </w:r>
          </w:p>
        </w:tc>
        <w:tc>
          <w:tcPr>
            <w:tcW w:w="851" w:type="dxa"/>
            <w:vAlign w:val="center"/>
          </w:tcPr>
          <w:p w14:paraId="39B62A39"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选读</w:t>
            </w:r>
          </w:p>
        </w:tc>
      </w:tr>
      <w:tr w:rsidR="009C0203" w14:paraId="7CCAAE64" w14:textId="77777777">
        <w:trPr>
          <w:trHeight w:val="510"/>
        </w:trPr>
        <w:tc>
          <w:tcPr>
            <w:tcW w:w="817" w:type="dxa"/>
            <w:vAlign w:val="center"/>
          </w:tcPr>
          <w:p w14:paraId="437D06E0"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36</w:t>
            </w:r>
          </w:p>
        </w:tc>
        <w:tc>
          <w:tcPr>
            <w:tcW w:w="3686" w:type="dxa"/>
            <w:vAlign w:val="center"/>
          </w:tcPr>
          <w:p w14:paraId="2E7D8C2E"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规训与惩罚</w:t>
            </w:r>
          </w:p>
        </w:tc>
        <w:tc>
          <w:tcPr>
            <w:tcW w:w="4252" w:type="dxa"/>
            <w:vAlign w:val="center"/>
          </w:tcPr>
          <w:p w14:paraId="21777B28"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福柯，三联书店</w:t>
            </w:r>
          </w:p>
        </w:tc>
        <w:tc>
          <w:tcPr>
            <w:tcW w:w="851" w:type="dxa"/>
            <w:vAlign w:val="center"/>
          </w:tcPr>
          <w:p w14:paraId="7FBC7B14"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选读</w:t>
            </w:r>
          </w:p>
        </w:tc>
      </w:tr>
      <w:tr w:rsidR="009C0203" w14:paraId="12D75623" w14:textId="77777777">
        <w:trPr>
          <w:trHeight w:val="510"/>
        </w:trPr>
        <w:tc>
          <w:tcPr>
            <w:tcW w:w="817" w:type="dxa"/>
            <w:vAlign w:val="center"/>
          </w:tcPr>
          <w:p w14:paraId="0691238C"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37</w:t>
            </w:r>
          </w:p>
        </w:tc>
        <w:tc>
          <w:tcPr>
            <w:tcW w:w="3686" w:type="dxa"/>
            <w:vAlign w:val="center"/>
          </w:tcPr>
          <w:p w14:paraId="090D7706"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美学意识形态</w:t>
            </w:r>
          </w:p>
        </w:tc>
        <w:tc>
          <w:tcPr>
            <w:tcW w:w="4252" w:type="dxa"/>
            <w:vAlign w:val="center"/>
          </w:tcPr>
          <w:p w14:paraId="649BC764"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伊格尔顿，广西师大出版社</w:t>
            </w:r>
          </w:p>
        </w:tc>
        <w:tc>
          <w:tcPr>
            <w:tcW w:w="851" w:type="dxa"/>
            <w:vAlign w:val="center"/>
          </w:tcPr>
          <w:p w14:paraId="473D3998"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选读</w:t>
            </w:r>
          </w:p>
        </w:tc>
      </w:tr>
      <w:tr w:rsidR="009C0203" w14:paraId="0781E7CD" w14:textId="77777777">
        <w:trPr>
          <w:trHeight w:val="510"/>
        </w:trPr>
        <w:tc>
          <w:tcPr>
            <w:tcW w:w="817" w:type="dxa"/>
            <w:vAlign w:val="center"/>
          </w:tcPr>
          <w:p w14:paraId="6A102EFD"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38</w:t>
            </w:r>
          </w:p>
        </w:tc>
        <w:tc>
          <w:tcPr>
            <w:tcW w:w="3686" w:type="dxa"/>
            <w:vAlign w:val="center"/>
          </w:tcPr>
          <w:p w14:paraId="09E79B8C"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学术与政治</w:t>
            </w:r>
          </w:p>
        </w:tc>
        <w:tc>
          <w:tcPr>
            <w:tcW w:w="4252" w:type="dxa"/>
            <w:vAlign w:val="center"/>
          </w:tcPr>
          <w:p w14:paraId="1546F219"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韦伯，三联书店</w:t>
            </w:r>
          </w:p>
        </w:tc>
        <w:tc>
          <w:tcPr>
            <w:tcW w:w="851" w:type="dxa"/>
            <w:vAlign w:val="center"/>
          </w:tcPr>
          <w:p w14:paraId="5DC27150"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选读</w:t>
            </w:r>
          </w:p>
        </w:tc>
      </w:tr>
      <w:tr w:rsidR="009C0203" w14:paraId="76C12CFE" w14:textId="77777777">
        <w:trPr>
          <w:trHeight w:val="510"/>
        </w:trPr>
        <w:tc>
          <w:tcPr>
            <w:tcW w:w="817" w:type="dxa"/>
            <w:vAlign w:val="center"/>
          </w:tcPr>
          <w:p w14:paraId="1DA65FDE"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39</w:t>
            </w:r>
          </w:p>
        </w:tc>
        <w:tc>
          <w:tcPr>
            <w:tcW w:w="3686" w:type="dxa"/>
            <w:vAlign w:val="center"/>
          </w:tcPr>
          <w:p w14:paraId="12B88A90"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现代性社会理论绪论</w:t>
            </w:r>
          </w:p>
        </w:tc>
        <w:tc>
          <w:tcPr>
            <w:tcW w:w="4252" w:type="dxa"/>
            <w:vAlign w:val="center"/>
          </w:tcPr>
          <w:p w14:paraId="4CA871A8"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刘小枫，三联书店</w:t>
            </w:r>
          </w:p>
        </w:tc>
        <w:tc>
          <w:tcPr>
            <w:tcW w:w="851" w:type="dxa"/>
            <w:vAlign w:val="center"/>
          </w:tcPr>
          <w:p w14:paraId="751D0E79"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选读</w:t>
            </w:r>
          </w:p>
        </w:tc>
      </w:tr>
      <w:tr w:rsidR="009C0203" w14:paraId="23A886BC" w14:textId="77777777">
        <w:trPr>
          <w:trHeight w:val="510"/>
        </w:trPr>
        <w:tc>
          <w:tcPr>
            <w:tcW w:w="817" w:type="dxa"/>
            <w:vAlign w:val="center"/>
          </w:tcPr>
          <w:p w14:paraId="6BE801FC"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40</w:t>
            </w:r>
          </w:p>
        </w:tc>
        <w:tc>
          <w:tcPr>
            <w:tcW w:w="3686" w:type="dxa"/>
            <w:vAlign w:val="center"/>
          </w:tcPr>
          <w:p w14:paraId="3EA1082C"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词与物</w:t>
            </w:r>
          </w:p>
        </w:tc>
        <w:tc>
          <w:tcPr>
            <w:tcW w:w="4252" w:type="dxa"/>
            <w:vAlign w:val="center"/>
          </w:tcPr>
          <w:p w14:paraId="42C361EA"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福柯，上海三联书店</w:t>
            </w:r>
          </w:p>
        </w:tc>
        <w:tc>
          <w:tcPr>
            <w:tcW w:w="851" w:type="dxa"/>
            <w:vAlign w:val="center"/>
          </w:tcPr>
          <w:p w14:paraId="5C90375B"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选读</w:t>
            </w:r>
          </w:p>
        </w:tc>
      </w:tr>
      <w:tr w:rsidR="009C0203" w14:paraId="7BD15C26" w14:textId="77777777">
        <w:trPr>
          <w:trHeight w:val="510"/>
        </w:trPr>
        <w:tc>
          <w:tcPr>
            <w:tcW w:w="817" w:type="dxa"/>
            <w:vAlign w:val="center"/>
          </w:tcPr>
          <w:p w14:paraId="1345AAA0"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41</w:t>
            </w:r>
          </w:p>
        </w:tc>
        <w:tc>
          <w:tcPr>
            <w:tcW w:w="3686" w:type="dxa"/>
            <w:vAlign w:val="center"/>
          </w:tcPr>
          <w:p w14:paraId="72AF64CF"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东方学</w:t>
            </w:r>
          </w:p>
        </w:tc>
        <w:tc>
          <w:tcPr>
            <w:tcW w:w="4252" w:type="dxa"/>
            <w:vAlign w:val="center"/>
          </w:tcPr>
          <w:p w14:paraId="4DBB4B3D"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萨义德，三联书店</w:t>
            </w:r>
          </w:p>
        </w:tc>
        <w:tc>
          <w:tcPr>
            <w:tcW w:w="851" w:type="dxa"/>
            <w:vAlign w:val="center"/>
          </w:tcPr>
          <w:p w14:paraId="25424EAF"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选读</w:t>
            </w:r>
          </w:p>
        </w:tc>
      </w:tr>
      <w:tr w:rsidR="009C0203" w14:paraId="4C4871FA" w14:textId="77777777">
        <w:trPr>
          <w:trHeight w:val="510"/>
        </w:trPr>
        <w:tc>
          <w:tcPr>
            <w:tcW w:w="817" w:type="dxa"/>
            <w:vAlign w:val="center"/>
          </w:tcPr>
          <w:p w14:paraId="29C91012"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42</w:t>
            </w:r>
          </w:p>
        </w:tc>
        <w:tc>
          <w:tcPr>
            <w:tcW w:w="3686" w:type="dxa"/>
            <w:vAlign w:val="center"/>
          </w:tcPr>
          <w:p w14:paraId="217A5C88"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知识考古学</w:t>
            </w:r>
          </w:p>
        </w:tc>
        <w:tc>
          <w:tcPr>
            <w:tcW w:w="4252" w:type="dxa"/>
            <w:vAlign w:val="center"/>
          </w:tcPr>
          <w:p w14:paraId="6E3C86A6"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福柯，三联书店</w:t>
            </w:r>
          </w:p>
        </w:tc>
        <w:tc>
          <w:tcPr>
            <w:tcW w:w="851" w:type="dxa"/>
            <w:vAlign w:val="center"/>
          </w:tcPr>
          <w:p w14:paraId="230685D1"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选读</w:t>
            </w:r>
          </w:p>
        </w:tc>
      </w:tr>
      <w:tr w:rsidR="009C0203" w14:paraId="0FC9C3EF" w14:textId="77777777">
        <w:trPr>
          <w:trHeight w:val="510"/>
        </w:trPr>
        <w:tc>
          <w:tcPr>
            <w:tcW w:w="817" w:type="dxa"/>
            <w:vAlign w:val="center"/>
          </w:tcPr>
          <w:p w14:paraId="12494F80"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43</w:t>
            </w:r>
          </w:p>
        </w:tc>
        <w:tc>
          <w:tcPr>
            <w:tcW w:w="3686" w:type="dxa"/>
            <w:vAlign w:val="center"/>
          </w:tcPr>
          <w:p w14:paraId="217BA683"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后现代状态</w:t>
            </w:r>
          </w:p>
        </w:tc>
        <w:tc>
          <w:tcPr>
            <w:tcW w:w="4252" w:type="dxa"/>
            <w:vAlign w:val="center"/>
          </w:tcPr>
          <w:p w14:paraId="1FAFAE3B"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利奥塔尔，三联书店</w:t>
            </w:r>
          </w:p>
        </w:tc>
        <w:tc>
          <w:tcPr>
            <w:tcW w:w="851" w:type="dxa"/>
            <w:vAlign w:val="center"/>
          </w:tcPr>
          <w:p w14:paraId="31BBE194"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选读</w:t>
            </w:r>
          </w:p>
        </w:tc>
      </w:tr>
      <w:tr w:rsidR="009C0203" w14:paraId="184A727F" w14:textId="77777777">
        <w:trPr>
          <w:trHeight w:val="510"/>
        </w:trPr>
        <w:tc>
          <w:tcPr>
            <w:tcW w:w="817" w:type="dxa"/>
            <w:vAlign w:val="center"/>
          </w:tcPr>
          <w:p w14:paraId="4A6E6125"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44</w:t>
            </w:r>
          </w:p>
        </w:tc>
        <w:tc>
          <w:tcPr>
            <w:tcW w:w="3686" w:type="dxa"/>
            <w:vAlign w:val="center"/>
          </w:tcPr>
          <w:p w14:paraId="0791A090"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性政治</w:t>
            </w:r>
          </w:p>
        </w:tc>
        <w:tc>
          <w:tcPr>
            <w:tcW w:w="4252" w:type="dxa"/>
            <w:vAlign w:val="center"/>
          </w:tcPr>
          <w:p w14:paraId="78C958CD"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米利特，江苏人民出版社</w:t>
            </w:r>
          </w:p>
        </w:tc>
        <w:tc>
          <w:tcPr>
            <w:tcW w:w="851" w:type="dxa"/>
            <w:vAlign w:val="center"/>
          </w:tcPr>
          <w:p w14:paraId="5F609BEB"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选读</w:t>
            </w:r>
          </w:p>
        </w:tc>
      </w:tr>
      <w:tr w:rsidR="009C0203" w14:paraId="0350DE10" w14:textId="77777777">
        <w:trPr>
          <w:trHeight w:val="510"/>
        </w:trPr>
        <w:tc>
          <w:tcPr>
            <w:tcW w:w="817" w:type="dxa"/>
            <w:vAlign w:val="center"/>
          </w:tcPr>
          <w:p w14:paraId="7B1729BB"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45</w:t>
            </w:r>
          </w:p>
        </w:tc>
        <w:tc>
          <w:tcPr>
            <w:tcW w:w="3686" w:type="dxa"/>
            <w:vAlign w:val="center"/>
          </w:tcPr>
          <w:p w14:paraId="42A8E298"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剑桥晚清史</w:t>
            </w:r>
          </w:p>
        </w:tc>
        <w:tc>
          <w:tcPr>
            <w:tcW w:w="4252" w:type="dxa"/>
            <w:vAlign w:val="center"/>
          </w:tcPr>
          <w:p w14:paraId="6409BE34" w14:textId="77777777" w:rsidR="009C0203" w:rsidRDefault="00BC1BB0">
            <w:pPr>
              <w:spacing w:before="93" w:line="320" w:lineRule="exact"/>
              <w:rPr>
                <w:rFonts w:eastAsia="仿宋"/>
                <w:bCs/>
                <w:color w:val="000000" w:themeColor="text1"/>
                <w:sz w:val="24"/>
              </w:rPr>
            </w:pPr>
            <w:r>
              <w:rPr>
                <w:rFonts w:eastAsia="仿宋"/>
                <w:color w:val="000000" w:themeColor="text1"/>
                <w:sz w:val="24"/>
              </w:rPr>
              <w:t>费正清</w:t>
            </w:r>
            <w:r>
              <w:rPr>
                <w:rFonts w:eastAsia="仿宋"/>
                <w:bCs/>
                <w:color w:val="000000" w:themeColor="text1"/>
                <w:sz w:val="24"/>
              </w:rPr>
              <w:t>，中国社会科学出版社</w:t>
            </w:r>
          </w:p>
        </w:tc>
        <w:tc>
          <w:tcPr>
            <w:tcW w:w="851" w:type="dxa"/>
            <w:vAlign w:val="center"/>
          </w:tcPr>
          <w:p w14:paraId="64D2BAB0"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选读</w:t>
            </w:r>
          </w:p>
        </w:tc>
      </w:tr>
      <w:tr w:rsidR="009C0203" w14:paraId="0CF981FE" w14:textId="77777777">
        <w:trPr>
          <w:trHeight w:val="510"/>
        </w:trPr>
        <w:tc>
          <w:tcPr>
            <w:tcW w:w="817" w:type="dxa"/>
            <w:vAlign w:val="center"/>
          </w:tcPr>
          <w:p w14:paraId="5063C369"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46</w:t>
            </w:r>
          </w:p>
        </w:tc>
        <w:tc>
          <w:tcPr>
            <w:tcW w:w="3686" w:type="dxa"/>
            <w:vAlign w:val="center"/>
          </w:tcPr>
          <w:p w14:paraId="1E4C6472"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剑桥中华人民共和国史</w:t>
            </w:r>
          </w:p>
        </w:tc>
        <w:tc>
          <w:tcPr>
            <w:tcW w:w="4252" w:type="dxa"/>
            <w:vAlign w:val="center"/>
          </w:tcPr>
          <w:p w14:paraId="73B636F6" w14:textId="77777777" w:rsidR="009C0203" w:rsidRDefault="00BC1BB0">
            <w:pPr>
              <w:spacing w:before="93" w:line="320" w:lineRule="exact"/>
              <w:rPr>
                <w:rFonts w:eastAsia="仿宋"/>
                <w:bCs/>
                <w:color w:val="000000" w:themeColor="text1"/>
                <w:sz w:val="24"/>
              </w:rPr>
            </w:pPr>
            <w:r>
              <w:rPr>
                <w:rFonts w:eastAsia="仿宋"/>
                <w:color w:val="000000" w:themeColor="text1"/>
                <w:sz w:val="24"/>
              </w:rPr>
              <w:t>费正清</w:t>
            </w:r>
            <w:r>
              <w:rPr>
                <w:rFonts w:eastAsia="仿宋"/>
                <w:bCs/>
                <w:color w:val="000000" w:themeColor="text1"/>
                <w:sz w:val="24"/>
              </w:rPr>
              <w:t>，中国社会科学出版社</w:t>
            </w:r>
          </w:p>
        </w:tc>
        <w:tc>
          <w:tcPr>
            <w:tcW w:w="851" w:type="dxa"/>
            <w:vAlign w:val="center"/>
          </w:tcPr>
          <w:p w14:paraId="30677B7F"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选读</w:t>
            </w:r>
          </w:p>
        </w:tc>
      </w:tr>
      <w:tr w:rsidR="009C0203" w14:paraId="1AE67F2A" w14:textId="77777777">
        <w:trPr>
          <w:trHeight w:val="510"/>
        </w:trPr>
        <w:tc>
          <w:tcPr>
            <w:tcW w:w="817" w:type="dxa"/>
            <w:vAlign w:val="center"/>
          </w:tcPr>
          <w:p w14:paraId="5AFCB25B"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47</w:t>
            </w:r>
          </w:p>
        </w:tc>
        <w:tc>
          <w:tcPr>
            <w:tcW w:w="3686" w:type="dxa"/>
            <w:vAlign w:val="center"/>
          </w:tcPr>
          <w:p w14:paraId="2B533908"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顾准文集</w:t>
            </w:r>
          </w:p>
        </w:tc>
        <w:tc>
          <w:tcPr>
            <w:tcW w:w="4252" w:type="dxa"/>
            <w:vAlign w:val="center"/>
          </w:tcPr>
          <w:p w14:paraId="32BFB7EE"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顾准，贵州人民出版社</w:t>
            </w:r>
          </w:p>
        </w:tc>
        <w:tc>
          <w:tcPr>
            <w:tcW w:w="851" w:type="dxa"/>
            <w:vAlign w:val="center"/>
          </w:tcPr>
          <w:p w14:paraId="7FFFFEFF"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选读</w:t>
            </w:r>
          </w:p>
        </w:tc>
      </w:tr>
      <w:tr w:rsidR="009C0203" w14:paraId="4B3134E3" w14:textId="77777777">
        <w:trPr>
          <w:trHeight w:val="510"/>
        </w:trPr>
        <w:tc>
          <w:tcPr>
            <w:tcW w:w="817" w:type="dxa"/>
            <w:vAlign w:val="center"/>
          </w:tcPr>
          <w:p w14:paraId="17A931EC"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48</w:t>
            </w:r>
          </w:p>
        </w:tc>
        <w:tc>
          <w:tcPr>
            <w:tcW w:w="3686" w:type="dxa"/>
            <w:vAlign w:val="center"/>
          </w:tcPr>
          <w:p w14:paraId="50ECDF09"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文学理论</w:t>
            </w:r>
          </w:p>
        </w:tc>
        <w:tc>
          <w:tcPr>
            <w:tcW w:w="4252" w:type="dxa"/>
            <w:vAlign w:val="center"/>
          </w:tcPr>
          <w:p w14:paraId="2A352DDE"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卡勒，辽宁教育出版社</w:t>
            </w:r>
          </w:p>
        </w:tc>
        <w:tc>
          <w:tcPr>
            <w:tcW w:w="851" w:type="dxa"/>
            <w:vAlign w:val="center"/>
          </w:tcPr>
          <w:p w14:paraId="552D7012"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选读</w:t>
            </w:r>
          </w:p>
        </w:tc>
      </w:tr>
      <w:tr w:rsidR="009C0203" w14:paraId="0543F42A" w14:textId="77777777">
        <w:trPr>
          <w:trHeight w:val="510"/>
        </w:trPr>
        <w:tc>
          <w:tcPr>
            <w:tcW w:w="817" w:type="dxa"/>
            <w:vAlign w:val="center"/>
          </w:tcPr>
          <w:p w14:paraId="39C6B3D8"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49</w:t>
            </w:r>
          </w:p>
        </w:tc>
        <w:tc>
          <w:tcPr>
            <w:tcW w:w="3686" w:type="dxa"/>
            <w:vAlign w:val="center"/>
          </w:tcPr>
          <w:p w14:paraId="16EE34F8"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文化的解释</w:t>
            </w:r>
          </w:p>
        </w:tc>
        <w:tc>
          <w:tcPr>
            <w:tcW w:w="4252" w:type="dxa"/>
            <w:vAlign w:val="center"/>
          </w:tcPr>
          <w:p w14:paraId="4B72DD38"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格尔茨，译林出版社</w:t>
            </w:r>
          </w:p>
        </w:tc>
        <w:tc>
          <w:tcPr>
            <w:tcW w:w="851" w:type="dxa"/>
            <w:vAlign w:val="center"/>
          </w:tcPr>
          <w:p w14:paraId="109D7FFE"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选读</w:t>
            </w:r>
          </w:p>
        </w:tc>
      </w:tr>
      <w:tr w:rsidR="009C0203" w14:paraId="50AE5D28" w14:textId="77777777">
        <w:trPr>
          <w:trHeight w:val="510"/>
        </w:trPr>
        <w:tc>
          <w:tcPr>
            <w:tcW w:w="817" w:type="dxa"/>
            <w:vAlign w:val="center"/>
          </w:tcPr>
          <w:p w14:paraId="1AFAAE46"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lastRenderedPageBreak/>
              <w:t>50</w:t>
            </w:r>
          </w:p>
        </w:tc>
        <w:tc>
          <w:tcPr>
            <w:tcW w:w="3686" w:type="dxa"/>
            <w:vAlign w:val="center"/>
          </w:tcPr>
          <w:p w14:paraId="1DFC840E"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铁屋中的呐喊</w:t>
            </w:r>
          </w:p>
        </w:tc>
        <w:tc>
          <w:tcPr>
            <w:tcW w:w="4252" w:type="dxa"/>
            <w:vAlign w:val="center"/>
          </w:tcPr>
          <w:p w14:paraId="7B62D1A4" w14:textId="77777777" w:rsidR="009C0203" w:rsidRDefault="00BC1BB0">
            <w:pPr>
              <w:spacing w:before="93" w:line="320" w:lineRule="exact"/>
              <w:rPr>
                <w:rFonts w:eastAsia="仿宋"/>
                <w:bCs/>
                <w:color w:val="000000" w:themeColor="text1"/>
                <w:sz w:val="24"/>
              </w:rPr>
            </w:pPr>
            <w:r>
              <w:rPr>
                <w:rFonts w:eastAsia="仿宋"/>
                <w:bCs/>
                <w:color w:val="000000" w:themeColor="text1"/>
                <w:sz w:val="24"/>
              </w:rPr>
              <w:t>李欧梵，岳麓书社</w:t>
            </w:r>
          </w:p>
        </w:tc>
        <w:tc>
          <w:tcPr>
            <w:tcW w:w="851" w:type="dxa"/>
            <w:vAlign w:val="center"/>
          </w:tcPr>
          <w:p w14:paraId="19118880"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选读</w:t>
            </w:r>
          </w:p>
        </w:tc>
      </w:tr>
      <w:tr w:rsidR="009C0203" w14:paraId="64958959" w14:textId="77777777">
        <w:trPr>
          <w:trHeight w:val="510"/>
        </w:trPr>
        <w:tc>
          <w:tcPr>
            <w:tcW w:w="817" w:type="dxa"/>
            <w:vAlign w:val="center"/>
          </w:tcPr>
          <w:p w14:paraId="4C38AC62"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51</w:t>
            </w:r>
          </w:p>
        </w:tc>
        <w:tc>
          <w:tcPr>
            <w:tcW w:w="3686" w:type="dxa"/>
            <w:vAlign w:val="center"/>
          </w:tcPr>
          <w:p w14:paraId="353A182C" w14:textId="77777777" w:rsidR="009C0203" w:rsidRDefault="00BC1BB0">
            <w:pPr>
              <w:spacing w:before="93" w:line="240" w:lineRule="exact"/>
              <w:rPr>
                <w:rFonts w:eastAsia="仿宋"/>
                <w:color w:val="000000" w:themeColor="text1"/>
                <w:sz w:val="24"/>
              </w:rPr>
            </w:pPr>
            <w:r>
              <w:rPr>
                <w:rFonts w:eastAsia="仿宋"/>
                <w:color w:val="000000" w:themeColor="text1"/>
                <w:sz w:val="24"/>
              </w:rPr>
              <w:t>1949-2000</w:t>
            </w:r>
            <w:r>
              <w:rPr>
                <w:rFonts w:eastAsia="仿宋"/>
                <w:color w:val="000000" w:themeColor="text1"/>
                <w:sz w:val="24"/>
              </w:rPr>
              <w:t>中外文学比较史</w:t>
            </w:r>
          </w:p>
          <w:p w14:paraId="10BE3165" w14:textId="77777777" w:rsidR="009C0203" w:rsidRDefault="00BC1BB0">
            <w:pPr>
              <w:spacing w:before="93" w:line="240" w:lineRule="exact"/>
              <w:rPr>
                <w:rFonts w:eastAsia="仿宋"/>
                <w:color w:val="000000" w:themeColor="text1"/>
                <w:sz w:val="24"/>
              </w:rPr>
            </w:pPr>
            <w:r>
              <w:rPr>
                <w:rFonts w:eastAsia="仿宋"/>
                <w:color w:val="000000" w:themeColor="text1"/>
                <w:sz w:val="24"/>
              </w:rPr>
              <w:t>（上、下）</w:t>
            </w:r>
          </w:p>
        </w:tc>
        <w:tc>
          <w:tcPr>
            <w:tcW w:w="4252" w:type="dxa"/>
            <w:vAlign w:val="center"/>
          </w:tcPr>
          <w:p w14:paraId="6B79A843" w14:textId="77777777" w:rsidR="009C0203" w:rsidRDefault="00BC1BB0">
            <w:pPr>
              <w:spacing w:before="93" w:line="320" w:lineRule="exact"/>
              <w:rPr>
                <w:rFonts w:eastAsia="仿宋"/>
                <w:color w:val="000000" w:themeColor="text1"/>
                <w:sz w:val="24"/>
              </w:rPr>
            </w:pPr>
            <w:r>
              <w:rPr>
                <w:rFonts w:eastAsia="仿宋"/>
                <w:color w:val="000000" w:themeColor="text1"/>
                <w:sz w:val="24"/>
              </w:rPr>
              <w:t>朱栋霖，江苏教育出版社</w:t>
            </w:r>
          </w:p>
        </w:tc>
        <w:tc>
          <w:tcPr>
            <w:tcW w:w="851" w:type="dxa"/>
            <w:vAlign w:val="center"/>
          </w:tcPr>
          <w:p w14:paraId="3538F180"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选读</w:t>
            </w:r>
          </w:p>
        </w:tc>
      </w:tr>
      <w:tr w:rsidR="009C0203" w14:paraId="2DBB4985" w14:textId="77777777">
        <w:trPr>
          <w:trHeight w:val="510"/>
        </w:trPr>
        <w:tc>
          <w:tcPr>
            <w:tcW w:w="817" w:type="dxa"/>
            <w:vAlign w:val="center"/>
          </w:tcPr>
          <w:p w14:paraId="57C310F8"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52</w:t>
            </w:r>
          </w:p>
        </w:tc>
        <w:tc>
          <w:tcPr>
            <w:tcW w:w="3686" w:type="dxa"/>
            <w:vAlign w:val="center"/>
          </w:tcPr>
          <w:p w14:paraId="716EDAAC" w14:textId="77777777" w:rsidR="009C0203" w:rsidRDefault="00BC1BB0">
            <w:pPr>
              <w:spacing w:before="93" w:line="320" w:lineRule="exact"/>
              <w:rPr>
                <w:rFonts w:eastAsia="仿宋"/>
                <w:color w:val="000000" w:themeColor="text1"/>
                <w:sz w:val="24"/>
              </w:rPr>
            </w:pPr>
            <w:r>
              <w:rPr>
                <w:rFonts w:eastAsia="仿宋"/>
                <w:color w:val="000000" w:themeColor="text1"/>
                <w:sz w:val="24"/>
              </w:rPr>
              <w:t>文学评论</w:t>
            </w:r>
          </w:p>
        </w:tc>
        <w:tc>
          <w:tcPr>
            <w:tcW w:w="4252" w:type="dxa"/>
            <w:vAlign w:val="center"/>
          </w:tcPr>
          <w:p w14:paraId="44C7FDDB" w14:textId="77777777" w:rsidR="009C0203" w:rsidRDefault="00BC1BB0">
            <w:pPr>
              <w:spacing w:before="93" w:line="320" w:lineRule="exact"/>
              <w:rPr>
                <w:rFonts w:eastAsia="仿宋"/>
                <w:color w:val="000000" w:themeColor="text1"/>
                <w:sz w:val="24"/>
              </w:rPr>
            </w:pPr>
            <w:r>
              <w:rPr>
                <w:rFonts w:eastAsia="仿宋"/>
                <w:color w:val="000000" w:themeColor="text1"/>
                <w:sz w:val="24"/>
              </w:rPr>
              <w:t>中国社会科学院文学研究所主办</w:t>
            </w:r>
          </w:p>
        </w:tc>
        <w:tc>
          <w:tcPr>
            <w:tcW w:w="851" w:type="dxa"/>
            <w:vAlign w:val="center"/>
          </w:tcPr>
          <w:p w14:paraId="4762A0B0"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必读</w:t>
            </w:r>
          </w:p>
        </w:tc>
      </w:tr>
      <w:tr w:rsidR="009C0203" w14:paraId="77525F68" w14:textId="77777777">
        <w:trPr>
          <w:trHeight w:val="510"/>
        </w:trPr>
        <w:tc>
          <w:tcPr>
            <w:tcW w:w="817" w:type="dxa"/>
            <w:vAlign w:val="center"/>
          </w:tcPr>
          <w:p w14:paraId="05003508"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53</w:t>
            </w:r>
          </w:p>
        </w:tc>
        <w:tc>
          <w:tcPr>
            <w:tcW w:w="3686" w:type="dxa"/>
            <w:vAlign w:val="center"/>
          </w:tcPr>
          <w:p w14:paraId="73FF32D8" w14:textId="77777777" w:rsidR="009C0203" w:rsidRDefault="00BC1BB0">
            <w:pPr>
              <w:spacing w:before="93" w:line="320" w:lineRule="exact"/>
              <w:rPr>
                <w:rFonts w:eastAsia="仿宋"/>
                <w:color w:val="000000" w:themeColor="text1"/>
                <w:sz w:val="24"/>
              </w:rPr>
            </w:pPr>
            <w:r>
              <w:rPr>
                <w:rFonts w:eastAsia="仿宋"/>
                <w:color w:val="000000" w:themeColor="text1"/>
                <w:sz w:val="24"/>
              </w:rPr>
              <w:t>中国现代文学研究丛刊</w:t>
            </w:r>
          </w:p>
        </w:tc>
        <w:tc>
          <w:tcPr>
            <w:tcW w:w="4252" w:type="dxa"/>
            <w:vAlign w:val="center"/>
          </w:tcPr>
          <w:p w14:paraId="204E787D" w14:textId="77777777" w:rsidR="009C0203" w:rsidRDefault="00BC1BB0">
            <w:pPr>
              <w:spacing w:before="93" w:line="320" w:lineRule="exact"/>
              <w:rPr>
                <w:rFonts w:eastAsia="仿宋"/>
                <w:color w:val="000000" w:themeColor="text1"/>
                <w:sz w:val="24"/>
              </w:rPr>
            </w:pPr>
            <w:r>
              <w:rPr>
                <w:rFonts w:eastAsia="仿宋"/>
                <w:color w:val="000000" w:themeColor="text1"/>
                <w:sz w:val="24"/>
              </w:rPr>
              <w:t>中国现代文学馆主办</w:t>
            </w:r>
          </w:p>
        </w:tc>
        <w:tc>
          <w:tcPr>
            <w:tcW w:w="851" w:type="dxa"/>
            <w:vAlign w:val="center"/>
          </w:tcPr>
          <w:p w14:paraId="7D711C29"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必读</w:t>
            </w:r>
          </w:p>
        </w:tc>
      </w:tr>
      <w:tr w:rsidR="009C0203" w14:paraId="54F74F38" w14:textId="77777777">
        <w:trPr>
          <w:trHeight w:val="510"/>
        </w:trPr>
        <w:tc>
          <w:tcPr>
            <w:tcW w:w="817" w:type="dxa"/>
            <w:vAlign w:val="center"/>
          </w:tcPr>
          <w:p w14:paraId="2E230534"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54</w:t>
            </w:r>
          </w:p>
        </w:tc>
        <w:tc>
          <w:tcPr>
            <w:tcW w:w="3686" w:type="dxa"/>
            <w:vAlign w:val="center"/>
          </w:tcPr>
          <w:p w14:paraId="108B6F70" w14:textId="77777777" w:rsidR="009C0203" w:rsidRDefault="00BC1BB0">
            <w:pPr>
              <w:spacing w:before="93" w:line="320" w:lineRule="exact"/>
              <w:rPr>
                <w:rFonts w:eastAsia="仿宋"/>
                <w:color w:val="000000" w:themeColor="text1"/>
                <w:sz w:val="24"/>
              </w:rPr>
            </w:pPr>
            <w:r>
              <w:rPr>
                <w:rFonts w:eastAsia="仿宋"/>
                <w:color w:val="000000" w:themeColor="text1"/>
                <w:sz w:val="24"/>
              </w:rPr>
              <w:t>文艺争鸣</w:t>
            </w:r>
          </w:p>
        </w:tc>
        <w:tc>
          <w:tcPr>
            <w:tcW w:w="4252" w:type="dxa"/>
            <w:vAlign w:val="center"/>
          </w:tcPr>
          <w:p w14:paraId="503EE378" w14:textId="77777777" w:rsidR="009C0203" w:rsidRDefault="00BC1BB0">
            <w:pPr>
              <w:spacing w:before="93" w:line="320" w:lineRule="exact"/>
              <w:rPr>
                <w:rFonts w:eastAsia="仿宋"/>
                <w:color w:val="000000" w:themeColor="text1"/>
                <w:sz w:val="24"/>
              </w:rPr>
            </w:pPr>
            <w:r>
              <w:rPr>
                <w:rFonts w:eastAsia="仿宋"/>
                <w:color w:val="000000" w:themeColor="text1"/>
                <w:sz w:val="24"/>
              </w:rPr>
              <w:t>吉林省文学艺术界联合会主办</w:t>
            </w:r>
          </w:p>
        </w:tc>
        <w:tc>
          <w:tcPr>
            <w:tcW w:w="851" w:type="dxa"/>
            <w:vAlign w:val="center"/>
          </w:tcPr>
          <w:p w14:paraId="17A94CE3"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必读</w:t>
            </w:r>
          </w:p>
        </w:tc>
      </w:tr>
      <w:tr w:rsidR="009C0203" w14:paraId="159D3004" w14:textId="77777777">
        <w:trPr>
          <w:trHeight w:val="510"/>
        </w:trPr>
        <w:tc>
          <w:tcPr>
            <w:tcW w:w="817" w:type="dxa"/>
            <w:vAlign w:val="center"/>
          </w:tcPr>
          <w:p w14:paraId="2EA6FE5F"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55</w:t>
            </w:r>
          </w:p>
        </w:tc>
        <w:tc>
          <w:tcPr>
            <w:tcW w:w="3686" w:type="dxa"/>
            <w:vAlign w:val="center"/>
          </w:tcPr>
          <w:p w14:paraId="577952FC" w14:textId="77777777" w:rsidR="009C0203" w:rsidRDefault="00BC1BB0">
            <w:pPr>
              <w:spacing w:before="93" w:line="320" w:lineRule="exact"/>
              <w:rPr>
                <w:rFonts w:eastAsia="仿宋"/>
                <w:color w:val="000000" w:themeColor="text1"/>
                <w:sz w:val="24"/>
              </w:rPr>
            </w:pPr>
            <w:r>
              <w:rPr>
                <w:rFonts w:eastAsia="仿宋"/>
                <w:color w:val="000000" w:themeColor="text1"/>
                <w:sz w:val="24"/>
              </w:rPr>
              <w:t>小说评论</w:t>
            </w:r>
          </w:p>
        </w:tc>
        <w:tc>
          <w:tcPr>
            <w:tcW w:w="4252" w:type="dxa"/>
            <w:vAlign w:val="center"/>
          </w:tcPr>
          <w:p w14:paraId="64716A88" w14:textId="77777777" w:rsidR="009C0203" w:rsidRDefault="00BC1BB0">
            <w:pPr>
              <w:spacing w:before="93" w:line="320" w:lineRule="exact"/>
              <w:rPr>
                <w:rFonts w:eastAsia="仿宋"/>
                <w:color w:val="000000" w:themeColor="text1"/>
                <w:sz w:val="24"/>
              </w:rPr>
            </w:pPr>
            <w:r>
              <w:rPr>
                <w:rFonts w:eastAsia="仿宋"/>
                <w:color w:val="000000" w:themeColor="text1"/>
                <w:sz w:val="24"/>
              </w:rPr>
              <w:t>陕西省作家协会主办</w:t>
            </w:r>
          </w:p>
        </w:tc>
        <w:tc>
          <w:tcPr>
            <w:tcW w:w="851" w:type="dxa"/>
            <w:vAlign w:val="center"/>
          </w:tcPr>
          <w:p w14:paraId="6E10CD34"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必读</w:t>
            </w:r>
          </w:p>
        </w:tc>
      </w:tr>
      <w:tr w:rsidR="009C0203" w14:paraId="79D86BAA" w14:textId="77777777">
        <w:trPr>
          <w:trHeight w:val="510"/>
        </w:trPr>
        <w:tc>
          <w:tcPr>
            <w:tcW w:w="817" w:type="dxa"/>
            <w:vAlign w:val="center"/>
          </w:tcPr>
          <w:p w14:paraId="4A47C120"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56</w:t>
            </w:r>
          </w:p>
        </w:tc>
        <w:tc>
          <w:tcPr>
            <w:tcW w:w="3686" w:type="dxa"/>
            <w:vAlign w:val="center"/>
          </w:tcPr>
          <w:p w14:paraId="3DC8C0E4" w14:textId="77777777" w:rsidR="009C0203" w:rsidRDefault="00BC1BB0">
            <w:pPr>
              <w:spacing w:before="93" w:line="320" w:lineRule="exact"/>
              <w:rPr>
                <w:rFonts w:eastAsia="仿宋"/>
                <w:bCs/>
                <w:color w:val="000000" w:themeColor="text1"/>
                <w:sz w:val="24"/>
              </w:rPr>
            </w:pPr>
            <w:r>
              <w:rPr>
                <w:rFonts w:eastAsia="仿宋"/>
                <w:color w:val="000000" w:themeColor="text1"/>
                <w:sz w:val="24"/>
              </w:rPr>
              <w:t>当代作家评论</w:t>
            </w:r>
          </w:p>
        </w:tc>
        <w:tc>
          <w:tcPr>
            <w:tcW w:w="4252" w:type="dxa"/>
            <w:vAlign w:val="center"/>
          </w:tcPr>
          <w:p w14:paraId="599CC39E" w14:textId="77777777" w:rsidR="009C0203" w:rsidRDefault="00BC1BB0">
            <w:pPr>
              <w:spacing w:before="93" w:line="320" w:lineRule="exact"/>
              <w:rPr>
                <w:rFonts w:eastAsia="仿宋"/>
                <w:color w:val="000000" w:themeColor="text1"/>
                <w:sz w:val="24"/>
              </w:rPr>
            </w:pPr>
            <w:r>
              <w:rPr>
                <w:rFonts w:eastAsia="仿宋"/>
                <w:color w:val="000000" w:themeColor="text1"/>
                <w:sz w:val="24"/>
              </w:rPr>
              <w:t>辽宁省作家协会主办</w:t>
            </w:r>
          </w:p>
        </w:tc>
        <w:tc>
          <w:tcPr>
            <w:tcW w:w="851" w:type="dxa"/>
            <w:vAlign w:val="center"/>
          </w:tcPr>
          <w:p w14:paraId="6E09679A"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必读</w:t>
            </w:r>
          </w:p>
        </w:tc>
      </w:tr>
      <w:tr w:rsidR="009C0203" w14:paraId="2A5810D8" w14:textId="77777777">
        <w:trPr>
          <w:trHeight w:val="510"/>
        </w:trPr>
        <w:tc>
          <w:tcPr>
            <w:tcW w:w="817" w:type="dxa"/>
            <w:vAlign w:val="center"/>
          </w:tcPr>
          <w:p w14:paraId="7EA7482C"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57</w:t>
            </w:r>
          </w:p>
        </w:tc>
        <w:tc>
          <w:tcPr>
            <w:tcW w:w="3686" w:type="dxa"/>
            <w:vAlign w:val="center"/>
          </w:tcPr>
          <w:p w14:paraId="7288C415" w14:textId="77777777" w:rsidR="009C0203" w:rsidRDefault="00BC1BB0">
            <w:pPr>
              <w:spacing w:before="93" w:line="320" w:lineRule="exact"/>
              <w:rPr>
                <w:rFonts w:eastAsia="仿宋"/>
                <w:color w:val="000000" w:themeColor="text1"/>
                <w:sz w:val="24"/>
              </w:rPr>
            </w:pPr>
            <w:r>
              <w:rPr>
                <w:rFonts w:eastAsia="仿宋"/>
                <w:color w:val="000000" w:themeColor="text1"/>
                <w:sz w:val="24"/>
              </w:rPr>
              <w:t>鲁迅研究月刊</w:t>
            </w:r>
          </w:p>
        </w:tc>
        <w:tc>
          <w:tcPr>
            <w:tcW w:w="4252" w:type="dxa"/>
            <w:vAlign w:val="center"/>
          </w:tcPr>
          <w:p w14:paraId="03D73C77" w14:textId="77777777" w:rsidR="009C0203" w:rsidRDefault="00BC1BB0">
            <w:pPr>
              <w:spacing w:before="93" w:line="320" w:lineRule="exact"/>
              <w:rPr>
                <w:rFonts w:eastAsia="仿宋"/>
                <w:color w:val="000000" w:themeColor="text1"/>
                <w:sz w:val="24"/>
              </w:rPr>
            </w:pPr>
            <w:r>
              <w:rPr>
                <w:rFonts w:eastAsia="仿宋"/>
                <w:color w:val="000000" w:themeColor="text1"/>
                <w:sz w:val="24"/>
              </w:rPr>
              <w:t>北京鲁迅博物馆主办</w:t>
            </w:r>
          </w:p>
        </w:tc>
        <w:tc>
          <w:tcPr>
            <w:tcW w:w="851" w:type="dxa"/>
            <w:vAlign w:val="center"/>
          </w:tcPr>
          <w:p w14:paraId="733744D2"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必读</w:t>
            </w:r>
          </w:p>
        </w:tc>
      </w:tr>
      <w:tr w:rsidR="009C0203" w14:paraId="3F28EBEA" w14:textId="77777777">
        <w:trPr>
          <w:trHeight w:val="510"/>
        </w:trPr>
        <w:tc>
          <w:tcPr>
            <w:tcW w:w="817" w:type="dxa"/>
            <w:vAlign w:val="center"/>
          </w:tcPr>
          <w:p w14:paraId="0F8AFF52"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58</w:t>
            </w:r>
          </w:p>
        </w:tc>
        <w:tc>
          <w:tcPr>
            <w:tcW w:w="3686" w:type="dxa"/>
            <w:vAlign w:val="center"/>
          </w:tcPr>
          <w:p w14:paraId="62719FE3" w14:textId="77777777" w:rsidR="009C0203" w:rsidRDefault="00BC1BB0">
            <w:pPr>
              <w:spacing w:before="93" w:line="320" w:lineRule="exact"/>
              <w:rPr>
                <w:rFonts w:eastAsia="仿宋"/>
                <w:color w:val="000000" w:themeColor="text1"/>
                <w:sz w:val="24"/>
              </w:rPr>
            </w:pPr>
            <w:r>
              <w:rPr>
                <w:rFonts w:eastAsia="仿宋"/>
                <w:color w:val="000000" w:themeColor="text1"/>
                <w:sz w:val="24"/>
              </w:rPr>
              <w:t>新文学史料</w:t>
            </w:r>
          </w:p>
        </w:tc>
        <w:tc>
          <w:tcPr>
            <w:tcW w:w="4252" w:type="dxa"/>
            <w:vAlign w:val="center"/>
          </w:tcPr>
          <w:p w14:paraId="3C0FC306" w14:textId="77777777" w:rsidR="009C0203" w:rsidRDefault="00BC1BB0">
            <w:pPr>
              <w:spacing w:before="93" w:line="320" w:lineRule="exact"/>
              <w:rPr>
                <w:rFonts w:eastAsia="仿宋"/>
                <w:color w:val="000000" w:themeColor="text1"/>
                <w:sz w:val="24"/>
              </w:rPr>
            </w:pPr>
            <w:r>
              <w:rPr>
                <w:rFonts w:eastAsia="仿宋"/>
                <w:color w:val="000000" w:themeColor="text1"/>
                <w:sz w:val="24"/>
              </w:rPr>
              <w:t>人民文学出版社主办</w:t>
            </w:r>
          </w:p>
        </w:tc>
        <w:tc>
          <w:tcPr>
            <w:tcW w:w="851" w:type="dxa"/>
            <w:vAlign w:val="center"/>
          </w:tcPr>
          <w:p w14:paraId="43B984D0" w14:textId="77777777" w:rsidR="009C0203" w:rsidRDefault="00BC1BB0">
            <w:pPr>
              <w:spacing w:before="93" w:line="320" w:lineRule="exact"/>
              <w:jc w:val="center"/>
              <w:rPr>
                <w:rFonts w:eastAsia="仿宋"/>
                <w:color w:val="000000" w:themeColor="text1"/>
                <w:sz w:val="24"/>
              </w:rPr>
            </w:pPr>
            <w:r>
              <w:rPr>
                <w:rFonts w:eastAsia="仿宋"/>
                <w:color w:val="000000" w:themeColor="text1"/>
                <w:sz w:val="24"/>
              </w:rPr>
              <w:t>必读</w:t>
            </w:r>
          </w:p>
        </w:tc>
      </w:tr>
    </w:tbl>
    <w:p w14:paraId="1FEF4D5F" w14:textId="77777777" w:rsidR="009C0203" w:rsidRDefault="009C0203">
      <w:pPr>
        <w:spacing w:line="360" w:lineRule="auto"/>
        <w:ind w:rightChars="-6" w:right="-13"/>
        <w:jc w:val="center"/>
        <w:rPr>
          <w:rFonts w:eastAsia="黑体" w:cs="黑体"/>
          <w:bCs/>
          <w:color w:val="000000" w:themeColor="text1"/>
          <w:sz w:val="36"/>
          <w:szCs w:val="36"/>
        </w:rPr>
      </w:pPr>
    </w:p>
    <w:p w14:paraId="3A77F56D" w14:textId="77777777" w:rsidR="009C0203" w:rsidRDefault="009C0203">
      <w:pPr>
        <w:spacing w:line="560" w:lineRule="exact"/>
        <w:rPr>
          <w:rFonts w:eastAsia="仿宋"/>
          <w:color w:val="000000" w:themeColor="text1"/>
          <w:sz w:val="32"/>
          <w:szCs w:val="32"/>
        </w:rPr>
      </w:pPr>
    </w:p>
    <w:p w14:paraId="270F2E1E" w14:textId="77777777" w:rsidR="009C0203" w:rsidRDefault="00BC1BB0">
      <w:pPr>
        <w:spacing w:line="560" w:lineRule="exact"/>
        <w:rPr>
          <w:rFonts w:eastAsia="仿宋"/>
          <w:color w:val="000000" w:themeColor="text1"/>
          <w:sz w:val="32"/>
          <w:szCs w:val="32"/>
        </w:rPr>
      </w:pPr>
      <w:r>
        <w:rPr>
          <w:rFonts w:eastAsia="仿宋"/>
          <w:color w:val="000000" w:themeColor="text1"/>
          <w:sz w:val="32"/>
          <w:szCs w:val="32"/>
        </w:rPr>
        <w:t>培养方案执笔人：孔令辉</w:t>
      </w:r>
    </w:p>
    <w:p w14:paraId="0C68EE5F"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审核人：殷学明</w:t>
      </w:r>
    </w:p>
    <w:p w14:paraId="308D7234" w14:textId="77777777" w:rsidR="009C0203" w:rsidRDefault="00BC1BB0">
      <w:pPr>
        <w:rPr>
          <w:rFonts w:eastAsia="黑体" w:cs="黑体"/>
          <w:bCs/>
          <w:color w:val="000000" w:themeColor="text1"/>
          <w:sz w:val="36"/>
          <w:szCs w:val="36"/>
        </w:rPr>
      </w:pPr>
      <w:r>
        <w:rPr>
          <w:rFonts w:eastAsia="黑体" w:cs="黑体" w:hint="eastAsia"/>
          <w:bCs/>
          <w:color w:val="000000" w:themeColor="text1"/>
          <w:sz w:val="36"/>
          <w:szCs w:val="36"/>
        </w:rPr>
        <w:br w:type="page"/>
      </w:r>
    </w:p>
    <w:p w14:paraId="3D62F781" w14:textId="77777777" w:rsidR="009C0203" w:rsidRDefault="00BC1BB0">
      <w:pPr>
        <w:spacing w:line="360" w:lineRule="auto"/>
        <w:ind w:rightChars="-6" w:right="-13"/>
        <w:jc w:val="center"/>
        <w:rPr>
          <w:rFonts w:eastAsia="黑体" w:cs="黑体"/>
          <w:bCs/>
          <w:color w:val="000000" w:themeColor="text1"/>
          <w:sz w:val="36"/>
          <w:szCs w:val="36"/>
        </w:rPr>
      </w:pPr>
      <w:r>
        <w:rPr>
          <w:rFonts w:eastAsia="黑体" w:cs="黑体" w:hint="eastAsia"/>
          <w:bCs/>
          <w:color w:val="000000" w:themeColor="text1"/>
          <w:sz w:val="36"/>
          <w:szCs w:val="36"/>
        </w:rPr>
        <w:lastRenderedPageBreak/>
        <w:t>中国语言文学全日制学术学位硕士研究生课程设置及学分</w:t>
      </w:r>
    </w:p>
    <w:p w14:paraId="18BDD5B3" w14:textId="77777777" w:rsidR="009C0203" w:rsidRDefault="00BC1BB0">
      <w:pPr>
        <w:spacing w:line="360" w:lineRule="auto"/>
        <w:ind w:rightChars="-6" w:right="-13"/>
        <w:jc w:val="center"/>
        <w:rPr>
          <w:rFonts w:eastAsia="黑体" w:cs="黑体"/>
          <w:bCs/>
          <w:color w:val="000000" w:themeColor="text1"/>
          <w:sz w:val="30"/>
          <w:szCs w:val="30"/>
        </w:rPr>
      </w:pPr>
      <w:r>
        <w:rPr>
          <w:rFonts w:eastAsia="黑体" w:cs="黑体" w:hint="eastAsia"/>
          <w:bCs/>
          <w:color w:val="000000" w:themeColor="text1"/>
          <w:sz w:val="30"/>
          <w:szCs w:val="30"/>
        </w:rPr>
        <w:t>秘书学方向</w:t>
      </w:r>
    </w:p>
    <w:tbl>
      <w:tblPr>
        <w:tblW w:w="95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24"/>
        <w:gridCol w:w="1155"/>
        <w:gridCol w:w="2770"/>
        <w:gridCol w:w="631"/>
        <w:gridCol w:w="631"/>
        <w:gridCol w:w="631"/>
        <w:gridCol w:w="724"/>
        <w:gridCol w:w="1229"/>
        <w:gridCol w:w="986"/>
      </w:tblGrid>
      <w:tr w:rsidR="009C0203" w14:paraId="53B02D06" w14:textId="77777777">
        <w:trPr>
          <w:cantSplit/>
          <w:trHeight w:val="624"/>
          <w:tblHeader/>
          <w:jc w:val="center"/>
        </w:trPr>
        <w:tc>
          <w:tcPr>
            <w:tcW w:w="824" w:type="dxa"/>
            <w:tcBorders>
              <w:top w:val="single" w:sz="4" w:space="0" w:color="auto"/>
              <w:left w:val="single" w:sz="4" w:space="0" w:color="auto"/>
              <w:bottom w:val="single" w:sz="4" w:space="0" w:color="auto"/>
              <w:right w:val="single" w:sz="4" w:space="0" w:color="auto"/>
            </w:tcBorders>
            <w:vAlign w:val="center"/>
          </w:tcPr>
          <w:p w14:paraId="45BBF298"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类别</w:t>
            </w:r>
          </w:p>
        </w:tc>
        <w:tc>
          <w:tcPr>
            <w:tcW w:w="1155" w:type="dxa"/>
            <w:tcBorders>
              <w:top w:val="single" w:sz="4" w:space="0" w:color="auto"/>
              <w:left w:val="single" w:sz="4" w:space="0" w:color="auto"/>
              <w:bottom w:val="single" w:sz="4" w:space="0" w:color="auto"/>
              <w:right w:val="single" w:sz="4" w:space="0" w:color="auto"/>
            </w:tcBorders>
            <w:vAlign w:val="center"/>
          </w:tcPr>
          <w:p w14:paraId="56567E65"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课程编号</w:t>
            </w:r>
          </w:p>
        </w:tc>
        <w:tc>
          <w:tcPr>
            <w:tcW w:w="2770" w:type="dxa"/>
            <w:tcBorders>
              <w:top w:val="single" w:sz="4" w:space="0" w:color="auto"/>
              <w:left w:val="single" w:sz="4" w:space="0" w:color="auto"/>
              <w:bottom w:val="single" w:sz="4" w:space="0" w:color="auto"/>
              <w:right w:val="single" w:sz="4" w:space="0" w:color="auto"/>
            </w:tcBorders>
            <w:vAlign w:val="center"/>
          </w:tcPr>
          <w:p w14:paraId="4F3BC5FA"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课程名称</w:t>
            </w:r>
          </w:p>
        </w:tc>
        <w:tc>
          <w:tcPr>
            <w:tcW w:w="631" w:type="dxa"/>
            <w:tcBorders>
              <w:top w:val="single" w:sz="4" w:space="0" w:color="auto"/>
              <w:left w:val="single" w:sz="4" w:space="0" w:color="auto"/>
              <w:bottom w:val="single" w:sz="4" w:space="0" w:color="auto"/>
              <w:right w:val="single" w:sz="4" w:space="0" w:color="auto"/>
            </w:tcBorders>
            <w:vAlign w:val="center"/>
          </w:tcPr>
          <w:p w14:paraId="4326E721"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学分</w:t>
            </w:r>
          </w:p>
        </w:tc>
        <w:tc>
          <w:tcPr>
            <w:tcW w:w="631" w:type="dxa"/>
            <w:tcBorders>
              <w:top w:val="single" w:sz="4" w:space="0" w:color="auto"/>
              <w:left w:val="single" w:sz="4" w:space="0" w:color="auto"/>
              <w:bottom w:val="single" w:sz="4" w:space="0" w:color="auto"/>
              <w:right w:val="single" w:sz="4" w:space="0" w:color="auto"/>
            </w:tcBorders>
            <w:vAlign w:val="center"/>
          </w:tcPr>
          <w:p w14:paraId="467DB8A0"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学时</w:t>
            </w:r>
          </w:p>
        </w:tc>
        <w:tc>
          <w:tcPr>
            <w:tcW w:w="631" w:type="dxa"/>
            <w:tcBorders>
              <w:top w:val="single" w:sz="4" w:space="0" w:color="auto"/>
              <w:left w:val="single" w:sz="4" w:space="0" w:color="auto"/>
              <w:bottom w:val="single" w:sz="4" w:space="0" w:color="auto"/>
              <w:right w:val="single" w:sz="4" w:space="0" w:color="auto"/>
            </w:tcBorders>
            <w:vAlign w:val="center"/>
          </w:tcPr>
          <w:p w14:paraId="6020B195"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开课学期</w:t>
            </w:r>
          </w:p>
        </w:tc>
        <w:tc>
          <w:tcPr>
            <w:tcW w:w="724" w:type="dxa"/>
            <w:tcBorders>
              <w:top w:val="single" w:sz="4" w:space="0" w:color="auto"/>
              <w:left w:val="single" w:sz="4" w:space="0" w:color="auto"/>
              <w:bottom w:val="single" w:sz="4" w:space="0" w:color="auto"/>
              <w:right w:val="single" w:sz="4" w:space="0" w:color="auto"/>
            </w:tcBorders>
            <w:vAlign w:val="center"/>
          </w:tcPr>
          <w:p w14:paraId="61498AB3"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考核方式</w:t>
            </w:r>
          </w:p>
        </w:tc>
        <w:tc>
          <w:tcPr>
            <w:tcW w:w="1229" w:type="dxa"/>
            <w:tcBorders>
              <w:top w:val="single" w:sz="4" w:space="0" w:color="auto"/>
              <w:left w:val="single" w:sz="4" w:space="0" w:color="auto"/>
              <w:bottom w:val="single" w:sz="4" w:space="0" w:color="auto"/>
              <w:right w:val="single" w:sz="4" w:space="0" w:color="auto"/>
            </w:tcBorders>
            <w:vAlign w:val="center"/>
          </w:tcPr>
          <w:p w14:paraId="5D5AF29B"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专业方向</w:t>
            </w:r>
          </w:p>
        </w:tc>
        <w:tc>
          <w:tcPr>
            <w:tcW w:w="986" w:type="dxa"/>
            <w:tcBorders>
              <w:top w:val="single" w:sz="4" w:space="0" w:color="auto"/>
              <w:left w:val="single" w:sz="4" w:space="0" w:color="auto"/>
              <w:bottom w:val="single" w:sz="4" w:space="0" w:color="auto"/>
              <w:right w:val="single" w:sz="4" w:space="0" w:color="auto"/>
            </w:tcBorders>
            <w:vAlign w:val="center"/>
          </w:tcPr>
          <w:p w14:paraId="051A0EA3"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备注</w:t>
            </w:r>
          </w:p>
        </w:tc>
      </w:tr>
      <w:tr w:rsidR="009C0203" w14:paraId="09E1F764" w14:textId="77777777">
        <w:trPr>
          <w:cantSplit/>
          <w:trHeight w:val="510"/>
          <w:jc w:val="center"/>
        </w:trPr>
        <w:tc>
          <w:tcPr>
            <w:tcW w:w="824" w:type="dxa"/>
            <w:vMerge w:val="restart"/>
            <w:tcBorders>
              <w:left w:val="single" w:sz="4" w:space="0" w:color="auto"/>
              <w:right w:val="single" w:sz="4" w:space="0" w:color="auto"/>
            </w:tcBorders>
            <w:vAlign w:val="center"/>
          </w:tcPr>
          <w:p w14:paraId="28BC26A8"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学位</w:t>
            </w:r>
          </w:p>
          <w:p w14:paraId="5523CEF3"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公共课</w:t>
            </w:r>
          </w:p>
          <w:p w14:paraId="59C72AE6"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eastAsia="仿宋" w:cs="仿宋"/>
                <w:color w:val="000000" w:themeColor="text1"/>
                <w:sz w:val="24"/>
              </w:rPr>
              <w:t>7</w:t>
            </w:r>
            <w:r>
              <w:rPr>
                <w:rFonts w:eastAsia="仿宋" w:cs="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48C5A59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22000001</w:t>
            </w:r>
          </w:p>
        </w:tc>
        <w:tc>
          <w:tcPr>
            <w:tcW w:w="2770" w:type="dxa"/>
            <w:tcBorders>
              <w:top w:val="single" w:sz="4" w:space="0" w:color="auto"/>
              <w:left w:val="single" w:sz="4" w:space="0" w:color="auto"/>
              <w:right w:val="single" w:sz="4" w:space="0" w:color="auto"/>
            </w:tcBorders>
            <w:vAlign w:val="center"/>
          </w:tcPr>
          <w:p w14:paraId="616EDBEF" w14:textId="77777777" w:rsidR="009C0203" w:rsidRDefault="00BC1BB0">
            <w:pPr>
              <w:snapToGrid w:val="0"/>
              <w:ind w:rightChars="-6" w:right="-13"/>
              <w:rPr>
                <w:rFonts w:eastAsia="仿宋" w:cs="仿宋"/>
                <w:color w:val="000000" w:themeColor="text1"/>
                <w:sz w:val="24"/>
              </w:rPr>
            </w:pPr>
            <w:r>
              <w:rPr>
                <w:rFonts w:eastAsia="仿宋" w:cs="仿宋"/>
                <w:color w:val="000000" w:themeColor="text1"/>
                <w:sz w:val="24"/>
              </w:rPr>
              <w:t>新时代中国特色社会主义理论与实践</w:t>
            </w:r>
          </w:p>
        </w:tc>
        <w:tc>
          <w:tcPr>
            <w:tcW w:w="631" w:type="dxa"/>
            <w:tcBorders>
              <w:top w:val="single" w:sz="4" w:space="0" w:color="auto"/>
              <w:left w:val="single" w:sz="4" w:space="0" w:color="auto"/>
              <w:bottom w:val="single" w:sz="4" w:space="0" w:color="auto"/>
              <w:right w:val="single" w:sz="4" w:space="0" w:color="auto"/>
            </w:tcBorders>
            <w:vAlign w:val="center"/>
          </w:tcPr>
          <w:p w14:paraId="74F85B9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76DF25D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69BBB5E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613DF7B8"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21552C68"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5B954E19" w14:textId="77777777" w:rsidR="009C0203" w:rsidRDefault="009C0203">
            <w:pPr>
              <w:snapToGrid w:val="0"/>
              <w:spacing w:line="300" w:lineRule="exact"/>
              <w:jc w:val="center"/>
              <w:rPr>
                <w:rFonts w:eastAsia="仿宋" w:cs="仿宋"/>
                <w:color w:val="000000" w:themeColor="text1"/>
                <w:sz w:val="24"/>
              </w:rPr>
            </w:pPr>
          </w:p>
        </w:tc>
      </w:tr>
      <w:tr w:rsidR="009C0203" w14:paraId="07FE71C3" w14:textId="77777777">
        <w:trPr>
          <w:cantSplit/>
          <w:trHeight w:val="510"/>
          <w:jc w:val="center"/>
        </w:trPr>
        <w:tc>
          <w:tcPr>
            <w:tcW w:w="824" w:type="dxa"/>
            <w:vMerge/>
            <w:tcBorders>
              <w:left w:val="single" w:sz="4" w:space="0" w:color="auto"/>
              <w:right w:val="single" w:sz="4" w:space="0" w:color="auto"/>
            </w:tcBorders>
            <w:vAlign w:val="center"/>
          </w:tcPr>
          <w:p w14:paraId="3CDC76CB"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0C61DD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22000002</w:t>
            </w:r>
          </w:p>
        </w:tc>
        <w:tc>
          <w:tcPr>
            <w:tcW w:w="2770" w:type="dxa"/>
            <w:tcBorders>
              <w:top w:val="single" w:sz="4" w:space="0" w:color="auto"/>
              <w:left w:val="single" w:sz="4" w:space="0" w:color="auto"/>
              <w:right w:val="single" w:sz="4" w:space="0" w:color="auto"/>
            </w:tcBorders>
            <w:vAlign w:val="center"/>
          </w:tcPr>
          <w:p w14:paraId="7B72AD1E" w14:textId="77777777" w:rsidR="009C0203" w:rsidRDefault="00BC1BB0">
            <w:pPr>
              <w:snapToGrid w:val="0"/>
              <w:ind w:rightChars="-6" w:right="-13"/>
              <w:rPr>
                <w:rFonts w:eastAsia="仿宋" w:cs="仿宋"/>
                <w:color w:val="000000" w:themeColor="text1"/>
                <w:sz w:val="24"/>
              </w:rPr>
            </w:pPr>
            <w:r>
              <w:rPr>
                <w:rFonts w:eastAsia="仿宋" w:cs="仿宋"/>
                <w:color w:val="000000" w:themeColor="text1"/>
                <w:sz w:val="24"/>
              </w:rPr>
              <w:t>马克思主义与社会科学方法论</w:t>
            </w:r>
          </w:p>
        </w:tc>
        <w:tc>
          <w:tcPr>
            <w:tcW w:w="631" w:type="dxa"/>
            <w:tcBorders>
              <w:top w:val="single" w:sz="4" w:space="0" w:color="auto"/>
              <w:left w:val="single" w:sz="4" w:space="0" w:color="auto"/>
              <w:bottom w:val="single" w:sz="4" w:space="0" w:color="auto"/>
              <w:right w:val="single" w:sz="4" w:space="0" w:color="auto"/>
            </w:tcBorders>
            <w:vAlign w:val="center"/>
          </w:tcPr>
          <w:p w14:paraId="7968622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3489DDD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bottom w:val="single" w:sz="4" w:space="0" w:color="auto"/>
              <w:right w:val="single" w:sz="4" w:space="0" w:color="auto"/>
            </w:tcBorders>
            <w:vAlign w:val="center"/>
          </w:tcPr>
          <w:p w14:paraId="2811389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37B4890A"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考试</w:t>
            </w:r>
          </w:p>
        </w:tc>
        <w:tc>
          <w:tcPr>
            <w:tcW w:w="1229" w:type="dxa"/>
            <w:tcBorders>
              <w:left w:val="single" w:sz="4" w:space="0" w:color="auto"/>
              <w:right w:val="single" w:sz="4" w:space="0" w:color="auto"/>
            </w:tcBorders>
            <w:vAlign w:val="center"/>
          </w:tcPr>
          <w:p w14:paraId="23FA2777"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4EC8CA1C" w14:textId="77777777" w:rsidR="009C0203" w:rsidRDefault="009C0203">
            <w:pPr>
              <w:snapToGrid w:val="0"/>
              <w:spacing w:line="300" w:lineRule="exact"/>
              <w:jc w:val="center"/>
              <w:rPr>
                <w:rFonts w:eastAsia="仿宋" w:cs="仿宋"/>
                <w:color w:val="000000" w:themeColor="text1"/>
                <w:sz w:val="24"/>
              </w:rPr>
            </w:pPr>
          </w:p>
        </w:tc>
      </w:tr>
      <w:tr w:rsidR="009C0203" w14:paraId="453AA560" w14:textId="77777777">
        <w:trPr>
          <w:cantSplit/>
          <w:trHeight w:val="510"/>
          <w:jc w:val="center"/>
        </w:trPr>
        <w:tc>
          <w:tcPr>
            <w:tcW w:w="824" w:type="dxa"/>
            <w:vMerge/>
            <w:tcBorders>
              <w:left w:val="single" w:sz="4" w:space="0" w:color="auto"/>
              <w:right w:val="single" w:sz="4" w:space="0" w:color="auto"/>
            </w:tcBorders>
            <w:vAlign w:val="center"/>
          </w:tcPr>
          <w:p w14:paraId="475EF44C"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shd w:val="clear" w:color="auto" w:fill="auto"/>
            <w:vAlign w:val="center"/>
          </w:tcPr>
          <w:p w14:paraId="20CED2C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22000021</w:t>
            </w:r>
          </w:p>
        </w:tc>
        <w:tc>
          <w:tcPr>
            <w:tcW w:w="2770" w:type="dxa"/>
            <w:tcBorders>
              <w:top w:val="single" w:sz="4" w:space="0" w:color="auto"/>
              <w:left w:val="single" w:sz="4" w:space="0" w:color="auto"/>
              <w:right w:val="single" w:sz="4" w:space="0" w:color="auto"/>
            </w:tcBorders>
            <w:shd w:val="clear" w:color="auto" w:fill="auto"/>
            <w:vAlign w:val="center"/>
          </w:tcPr>
          <w:p w14:paraId="397863CC" w14:textId="77777777" w:rsidR="009C0203" w:rsidRDefault="00BC1BB0">
            <w:pPr>
              <w:snapToGrid w:val="0"/>
              <w:ind w:rightChars="-6" w:right="-13"/>
              <w:rPr>
                <w:rFonts w:eastAsia="仿宋" w:cs="仿宋"/>
                <w:color w:val="000000" w:themeColor="text1"/>
                <w:sz w:val="24"/>
              </w:rPr>
            </w:pPr>
            <w:r>
              <w:rPr>
                <w:rFonts w:eastAsia="仿宋" w:cs="仿宋"/>
                <w:color w:val="000000" w:themeColor="text1"/>
                <w:sz w:val="24"/>
              </w:rPr>
              <w:t>习近平总书记关于教育的重要论述研究</w:t>
            </w:r>
          </w:p>
        </w:tc>
        <w:tc>
          <w:tcPr>
            <w:tcW w:w="631" w:type="dxa"/>
            <w:tcBorders>
              <w:top w:val="single" w:sz="4" w:space="0" w:color="auto"/>
              <w:left w:val="single" w:sz="4" w:space="0" w:color="auto"/>
              <w:bottom w:val="single" w:sz="4" w:space="0" w:color="auto"/>
              <w:right w:val="single" w:sz="4" w:space="0" w:color="auto"/>
            </w:tcBorders>
            <w:shd w:val="clear" w:color="auto" w:fill="auto"/>
            <w:vAlign w:val="center"/>
          </w:tcPr>
          <w:p w14:paraId="5A99649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shd w:val="clear" w:color="auto" w:fill="auto"/>
            <w:vAlign w:val="center"/>
          </w:tcPr>
          <w:p w14:paraId="49B5131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bottom w:val="single" w:sz="4" w:space="0" w:color="auto"/>
              <w:right w:val="single" w:sz="4" w:space="0" w:color="auto"/>
            </w:tcBorders>
            <w:shd w:val="clear" w:color="auto" w:fill="auto"/>
            <w:vAlign w:val="center"/>
          </w:tcPr>
          <w:p w14:paraId="42AABE4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shd w:val="clear" w:color="auto" w:fill="auto"/>
            <w:vAlign w:val="center"/>
          </w:tcPr>
          <w:p w14:paraId="2B51E6CF"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考试</w:t>
            </w:r>
          </w:p>
        </w:tc>
        <w:tc>
          <w:tcPr>
            <w:tcW w:w="1229" w:type="dxa"/>
            <w:tcBorders>
              <w:left w:val="single" w:sz="4" w:space="0" w:color="auto"/>
              <w:right w:val="single" w:sz="4" w:space="0" w:color="auto"/>
            </w:tcBorders>
            <w:shd w:val="clear" w:color="auto" w:fill="auto"/>
            <w:vAlign w:val="center"/>
          </w:tcPr>
          <w:p w14:paraId="00105E35"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0EFAC3EA" w14:textId="77777777" w:rsidR="009C0203" w:rsidRDefault="009C0203">
            <w:pPr>
              <w:snapToGrid w:val="0"/>
              <w:spacing w:line="300" w:lineRule="exact"/>
              <w:jc w:val="center"/>
              <w:rPr>
                <w:rFonts w:eastAsia="仿宋" w:cs="仿宋"/>
                <w:color w:val="000000" w:themeColor="text1"/>
                <w:sz w:val="24"/>
              </w:rPr>
            </w:pPr>
          </w:p>
        </w:tc>
      </w:tr>
      <w:tr w:rsidR="009C0203" w14:paraId="46A01B8C" w14:textId="77777777">
        <w:trPr>
          <w:cantSplit/>
          <w:trHeight w:val="510"/>
          <w:jc w:val="center"/>
        </w:trPr>
        <w:tc>
          <w:tcPr>
            <w:tcW w:w="824" w:type="dxa"/>
            <w:vMerge/>
            <w:tcBorders>
              <w:left w:val="single" w:sz="4" w:space="0" w:color="auto"/>
              <w:right w:val="single" w:sz="4" w:space="0" w:color="auto"/>
            </w:tcBorders>
            <w:vAlign w:val="center"/>
          </w:tcPr>
          <w:p w14:paraId="75E7324D"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181A73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22000004</w:t>
            </w:r>
          </w:p>
        </w:tc>
        <w:tc>
          <w:tcPr>
            <w:tcW w:w="2770" w:type="dxa"/>
            <w:tcBorders>
              <w:top w:val="single" w:sz="4" w:space="0" w:color="auto"/>
              <w:left w:val="single" w:sz="4" w:space="0" w:color="auto"/>
              <w:right w:val="single" w:sz="4" w:space="0" w:color="auto"/>
            </w:tcBorders>
            <w:vAlign w:val="center"/>
          </w:tcPr>
          <w:p w14:paraId="25F8AA8B" w14:textId="77777777" w:rsidR="009C0203" w:rsidRDefault="00BC1BB0">
            <w:pPr>
              <w:snapToGrid w:val="0"/>
              <w:ind w:rightChars="-6" w:right="-13"/>
              <w:rPr>
                <w:rFonts w:eastAsia="仿宋" w:cs="仿宋"/>
                <w:color w:val="000000" w:themeColor="text1"/>
                <w:sz w:val="24"/>
              </w:rPr>
            </w:pPr>
            <w:r>
              <w:rPr>
                <w:rFonts w:eastAsia="仿宋" w:cs="仿宋"/>
                <w:color w:val="000000" w:themeColor="text1"/>
                <w:sz w:val="24"/>
              </w:rPr>
              <w:t>学硕公共英语</w:t>
            </w:r>
          </w:p>
        </w:tc>
        <w:tc>
          <w:tcPr>
            <w:tcW w:w="631" w:type="dxa"/>
            <w:tcBorders>
              <w:top w:val="single" w:sz="4" w:space="0" w:color="auto"/>
              <w:left w:val="single" w:sz="4" w:space="0" w:color="auto"/>
              <w:bottom w:val="single" w:sz="4" w:space="0" w:color="auto"/>
              <w:right w:val="single" w:sz="4" w:space="0" w:color="auto"/>
            </w:tcBorders>
            <w:vAlign w:val="center"/>
          </w:tcPr>
          <w:p w14:paraId="4FB36DD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bottom w:val="single" w:sz="4" w:space="0" w:color="auto"/>
              <w:right w:val="single" w:sz="4" w:space="0" w:color="auto"/>
            </w:tcBorders>
            <w:vAlign w:val="center"/>
          </w:tcPr>
          <w:p w14:paraId="318A892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bottom w:val="single" w:sz="4" w:space="0" w:color="auto"/>
              <w:right w:val="single" w:sz="4" w:space="0" w:color="auto"/>
            </w:tcBorders>
            <w:vAlign w:val="center"/>
          </w:tcPr>
          <w:p w14:paraId="2ABD980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467D4697"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考试</w:t>
            </w:r>
          </w:p>
        </w:tc>
        <w:tc>
          <w:tcPr>
            <w:tcW w:w="1229" w:type="dxa"/>
            <w:tcBorders>
              <w:left w:val="single" w:sz="4" w:space="0" w:color="auto"/>
              <w:bottom w:val="single" w:sz="4" w:space="0" w:color="auto"/>
              <w:right w:val="single" w:sz="4" w:space="0" w:color="auto"/>
            </w:tcBorders>
            <w:vAlign w:val="center"/>
          </w:tcPr>
          <w:p w14:paraId="4F09DBBB"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483F7CB6" w14:textId="77777777" w:rsidR="009C0203" w:rsidRDefault="009C0203">
            <w:pPr>
              <w:snapToGrid w:val="0"/>
              <w:spacing w:line="300" w:lineRule="exact"/>
              <w:jc w:val="center"/>
              <w:rPr>
                <w:rFonts w:eastAsia="仿宋" w:cs="仿宋"/>
                <w:color w:val="000000" w:themeColor="text1"/>
                <w:sz w:val="24"/>
              </w:rPr>
            </w:pPr>
          </w:p>
        </w:tc>
      </w:tr>
      <w:tr w:rsidR="009C0203" w14:paraId="30903A36" w14:textId="77777777">
        <w:trPr>
          <w:cantSplit/>
          <w:trHeight w:val="510"/>
          <w:jc w:val="center"/>
        </w:trPr>
        <w:tc>
          <w:tcPr>
            <w:tcW w:w="824" w:type="dxa"/>
            <w:vMerge w:val="restart"/>
            <w:tcBorders>
              <w:left w:val="single" w:sz="4" w:space="0" w:color="auto"/>
              <w:right w:val="single" w:sz="4" w:space="0" w:color="auto"/>
            </w:tcBorders>
            <w:vAlign w:val="center"/>
          </w:tcPr>
          <w:p w14:paraId="074DA400"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学位</w:t>
            </w:r>
          </w:p>
          <w:p w14:paraId="48995B2F"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基础课</w:t>
            </w:r>
          </w:p>
          <w:p w14:paraId="3E4BE2FB"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eastAsia="仿宋"/>
                <w:color w:val="000000" w:themeColor="text1"/>
                <w:sz w:val="24"/>
              </w:rPr>
              <w:t>8</w:t>
            </w:r>
            <w:r>
              <w:rPr>
                <w:rFonts w:eastAsia="仿宋" w:cs="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004F86E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22060101</w:t>
            </w:r>
          </w:p>
        </w:tc>
        <w:tc>
          <w:tcPr>
            <w:tcW w:w="2770" w:type="dxa"/>
            <w:tcBorders>
              <w:top w:val="single" w:sz="4" w:space="0" w:color="auto"/>
              <w:left w:val="single" w:sz="4" w:space="0" w:color="auto"/>
              <w:right w:val="single" w:sz="4" w:space="0" w:color="auto"/>
            </w:tcBorders>
            <w:vAlign w:val="center"/>
          </w:tcPr>
          <w:p w14:paraId="05F75650" w14:textId="77777777" w:rsidR="009C0203" w:rsidRDefault="00BC1BB0">
            <w:pPr>
              <w:snapToGrid w:val="0"/>
              <w:spacing w:line="300" w:lineRule="exact"/>
              <w:ind w:left="69"/>
              <w:rPr>
                <w:rFonts w:eastAsia="仿宋" w:cs="仿宋"/>
                <w:color w:val="000000" w:themeColor="text1"/>
                <w:sz w:val="24"/>
              </w:rPr>
            </w:pPr>
            <w:r>
              <w:rPr>
                <w:rFonts w:eastAsia="仿宋" w:cs="仿宋"/>
                <w:color w:val="000000" w:themeColor="text1"/>
                <w:sz w:val="24"/>
              </w:rPr>
              <w:t>论文写作与学术规范</w:t>
            </w:r>
          </w:p>
        </w:tc>
        <w:tc>
          <w:tcPr>
            <w:tcW w:w="631" w:type="dxa"/>
            <w:tcBorders>
              <w:top w:val="single" w:sz="4" w:space="0" w:color="auto"/>
              <w:left w:val="single" w:sz="4" w:space="0" w:color="auto"/>
              <w:right w:val="single" w:sz="4" w:space="0" w:color="auto"/>
            </w:tcBorders>
            <w:vAlign w:val="center"/>
          </w:tcPr>
          <w:p w14:paraId="7CB7015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right w:val="single" w:sz="4" w:space="0" w:color="auto"/>
            </w:tcBorders>
            <w:vAlign w:val="center"/>
          </w:tcPr>
          <w:p w14:paraId="13BB83B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right w:val="single" w:sz="4" w:space="0" w:color="auto"/>
            </w:tcBorders>
            <w:vAlign w:val="center"/>
          </w:tcPr>
          <w:p w14:paraId="1BB8E90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1FCFD04A"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02766334"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12C87DD6" w14:textId="77777777" w:rsidR="009C0203" w:rsidRDefault="009C0203">
            <w:pPr>
              <w:snapToGrid w:val="0"/>
              <w:spacing w:line="300" w:lineRule="exact"/>
              <w:jc w:val="center"/>
              <w:rPr>
                <w:rFonts w:eastAsia="仿宋" w:cs="仿宋"/>
                <w:color w:val="000000" w:themeColor="text1"/>
                <w:sz w:val="24"/>
              </w:rPr>
            </w:pPr>
          </w:p>
        </w:tc>
      </w:tr>
      <w:tr w:rsidR="009C0203" w14:paraId="610E41CC" w14:textId="77777777">
        <w:trPr>
          <w:cantSplit/>
          <w:trHeight w:val="510"/>
          <w:jc w:val="center"/>
        </w:trPr>
        <w:tc>
          <w:tcPr>
            <w:tcW w:w="824" w:type="dxa"/>
            <w:vMerge/>
            <w:tcBorders>
              <w:left w:val="single" w:sz="4" w:space="0" w:color="auto"/>
              <w:right w:val="single" w:sz="4" w:space="0" w:color="auto"/>
            </w:tcBorders>
            <w:vAlign w:val="center"/>
          </w:tcPr>
          <w:p w14:paraId="2815EE54"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C64D5A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22060102</w:t>
            </w:r>
          </w:p>
        </w:tc>
        <w:tc>
          <w:tcPr>
            <w:tcW w:w="2770" w:type="dxa"/>
            <w:tcBorders>
              <w:top w:val="single" w:sz="4" w:space="0" w:color="auto"/>
              <w:left w:val="single" w:sz="4" w:space="0" w:color="auto"/>
              <w:right w:val="single" w:sz="4" w:space="0" w:color="auto"/>
            </w:tcBorders>
            <w:vAlign w:val="center"/>
          </w:tcPr>
          <w:p w14:paraId="7364FF91" w14:textId="77777777" w:rsidR="009C0203" w:rsidRDefault="00BC1BB0">
            <w:pPr>
              <w:snapToGrid w:val="0"/>
              <w:spacing w:line="300" w:lineRule="exact"/>
              <w:ind w:left="69"/>
              <w:rPr>
                <w:rFonts w:eastAsia="仿宋" w:cs="仿宋"/>
                <w:color w:val="000000" w:themeColor="text1"/>
                <w:sz w:val="24"/>
              </w:rPr>
            </w:pPr>
            <w:r>
              <w:rPr>
                <w:rFonts w:eastAsia="仿宋" w:cs="仿宋"/>
                <w:color w:val="000000" w:themeColor="text1"/>
                <w:sz w:val="24"/>
              </w:rPr>
              <w:t>文学专题研究</w:t>
            </w:r>
          </w:p>
        </w:tc>
        <w:tc>
          <w:tcPr>
            <w:tcW w:w="631" w:type="dxa"/>
            <w:tcBorders>
              <w:top w:val="single" w:sz="4" w:space="0" w:color="auto"/>
              <w:left w:val="single" w:sz="4" w:space="0" w:color="auto"/>
              <w:right w:val="single" w:sz="4" w:space="0" w:color="auto"/>
            </w:tcBorders>
            <w:vAlign w:val="center"/>
          </w:tcPr>
          <w:p w14:paraId="04AD5BC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09A6D61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right w:val="single" w:sz="4" w:space="0" w:color="auto"/>
            </w:tcBorders>
            <w:vAlign w:val="center"/>
          </w:tcPr>
          <w:p w14:paraId="6070AA7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5D487D35"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40F83C43"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0E2CA04C" w14:textId="77777777" w:rsidR="009C0203" w:rsidRDefault="009C0203">
            <w:pPr>
              <w:snapToGrid w:val="0"/>
              <w:spacing w:line="300" w:lineRule="exact"/>
              <w:jc w:val="center"/>
              <w:rPr>
                <w:rFonts w:eastAsia="仿宋" w:cs="仿宋"/>
                <w:color w:val="000000" w:themeColor="text1"/>
                <w:sz w:val="24"/>
              </w:rPr>
            </w:pPr>
          </w:p>
        </w:tc>
      </w:tr>
      <w:tr w:rsidR="009C0203" w14:paraId="7E807CBC" w14:textId="77777777">
        <w:trPr>
          <w:cantSplit/>
          <w:trHeight w:val="510"/>
          <w:jc w:val="center"/>
        </w:trPr>
        <w:tc>
          <w:tcPr>
            <w:tcW w:w="824" w:type="dxa"/>
            <w:vMerge/>
            <w:tcBorders>
              <w:left w:val="single" w:sz="4" w:space="0" w:color="auto"/>
              <w:right w:val="single" w:sz="4" w:space="0" w:color="auto"/>
            </w:tcBorders>
            <w:vAlign w:val="center"/>
          </w:tcPr>
          <w:p w14:paraId="7AFF262B"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29683184" w14:textId="77777777" w:rsidR="009C0203" w:rsidRDefault="00BC1BB0">
            <w:pPr>
              <w:snapToGrid w:val="0"/>
              <w:ind w:left="69" w:rightChars="-6" w:right="-13"/>
              <w:jc w:val="center"/>
              <w:rPr>
                <w:rFonts w:eastAsia="仿宋"/>
                <w:color w:val="000000" w:themeColor="text1"/>
                <w:sz w:val="24"/>
              </w:rPr>
            </w:pPr>
            <w:r>
              <w:rPr>
                <w:rFonts w:eastAsia="仿宋"/>
                <w:color w:val="000000" w:themeColor="text1"/>
                <w:sz w:val="24"/>
              </w:rPr>
              <w:t>22060103</w:t>
            </w:r>
          </w:p>
        </w:tc>
        <w:tc>
          <w:tcPr>
            <w:tcW w:w="2770" w:type="dxa"/>
            <w:tcBorders>
              <w:top w:val="single" w:sz="4" w:space="0" w:color="auto"/>
              <w:left w:val="single" w:sz="4" w:space="0" w:color="auto"/>
              <w:right w:val="single" w:sz="4" w:space="0" w:color="auto"/>
            </w:tcBorders>
            <w:vAlign w:val="center"/>
          </w:tcPr>
          <w:p w14:paraId="1D404C07" w14:textId="77777777" w:rsidR="009C0203" w:rsidRDefault="00BC1BB0">
            <w:pPr>
              <w:snapToGrid w:val="0"/>
              <w:ind w:left="69" w:rightChars="-6" w:right="-13"/>
              <w:rPr>
                <w:rFonts w:eastAsia="仿宋" w:cs="仿宋"/>
                <w:color w:val="000000" w:themeColor="text1"/>
                <w:sz w:val="24"/>
              </w:rPr>
            </w:pPr>
            <w:r>
              <w:rPr>
                <w:rFonts w:eastAsia="仿宋" w:cs="仿宋"/>
                <w:color w:val="000000" w:themeColor="text1"/>
                <w:sz w:val="24"/>
              </w:rPr>
              <w:t>语言学专题研究</w:t>
            </w:r>
          </w:p>
        </w:tc>
        <w:tc>
          <w:tcPr>
            <w:tcW w:w="631" w:type="dxa"/>
            <w:tcBorders>
              <w:top w:val="single" w:sz="4" w:space="0" w:color="auto"/>
              <w:left w:val="single" w:sz="4" w:space="0" w:color="auto"/>
              <w:right w:val="single" w:sz="4" w:space="0" w:color="auto"/>
            </w:tcBorders>
            <w:vAlign w:val="center"/>
          </w:tcPr>
          <w:p w14:paraId="46B16F6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200C7BF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19FD9F7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31DC1437"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63005659"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1EFD8267" w14:textId="77777777" w:rsidR="009C0203" w:rsidRDefault="009C0203">
            <w:pPr>
              <w:snapToGrid w:val="0"/>
              <w:spacing w:line="300" w:lineRule="exact"/>
              <w:jc w:val="center"/>
              <w:rPr>
                <w:rFonts w:eastAsia="仿宋" w:cs="仿宋"/>
                <w:color w:val="000000" w:themeColor="text1"/>
                <w:sz w:val="24"/>
              </w:rPr>
            </w:pPr>
          </w:p>
        </w:tc>
      </w:tr>
      <w:tr w:rsidR="009C0203" w14:paraId="01D50550" w14:textId="77777777">
        <w:trPr>
          <w:cantSplit/>
          <w:trHeight w:val="510"/>
          <w:jc w:val="center"/>
        </w:trPr>
        <w:tc>
          <w:tcPr>
            <w:tcW w:w="824" w:type="dxa"/>
            <w:vMerge/>
            <w:tcBorders>
              <w:left w:val="single" w:sz="4" w:space="0" w:color="auto"/>
              <w:right w:val="single" w:sz="4" w:space="0" w:color="auto"/>
            </w:tcBorders>
            <w:vAlign w:val="center"/>
          </w:tcPr>
          <w:p w14:paraId="223E37E7"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47F35948" w14:textId="77777777" w:rsidR="009C0203" w:rsidRDefault="00BC1BB0">
            <w:pPr>
              <w:snapToGrid w:val="0"/>
              <w:ind w:left="69" w:rightChars="-6" w:right="-13"/>
              <w:jc w:val="center"/>
              <w:rPr>
                <w:rFonts w:eastAsia="仿宋"/>
                <w:color w:val="000000" w:themeColor="text1"/>
                <w:sz w:val="24"/>
              </w:rPr>
            </w:pPr>
            <w:r>
              <w:rPr>
                <w:rFonts w:eastAsia="仿宋"/>
                <w:color w:val="000000" w:themeColor="text1"/>
                <w:sz w:val="24"/>
              </w:rPr>
              <w:t>22060104</w:t>
            </w:r>
          </w:p>
        </w:tc>
        <w:tc>
          <w:tcPr>
            <w:tcW w:w="2770" w:type="dxa"/>
            <w:tcBorders>
              <w:top w:val="single" w:sz="4" w:space="0" w:color="auto"/>
              <w:left w:val="single" w:sz="4" w:space="0" w:color="auto"/>
              <w:right w:val="single" w:sz="4" w:space="0" w:color="auto"/>
            </w:tcBorders>
            <w:vAlign w:val="center"/>
          </w:tcPr>
          <w:p w14:paraId="5DB4FA1E" w14:textId="77777777" w:rsidR="009C0203" w:rsidRDefault="00BC1BB0">
            <w:pPr>
              <w:snapToGrid w:val="0"/>
              <w:ind w:left="69" w:rightChars="-6" w:right="-13"/>
              <w:rPr>
                <w:rFonts w:eastAsia="仿宋" w:cs="仿宋"/>
                <w:color w:val="000000" w:themeColor="text1"/>
                <w:sz w:val="24"/>
              </w:rPr>
            </w:pPr>
            <w:r>
              <w:rPr>
                <w:rFonts w:eastAsia="仿宋" w:cs="仿宋"/>
                <w:color w:val="000000" w:themeColor="text1"/>
                <w:sz w:val="24"/>
              </w:rPr>
              <w:t>中国语言文学经典文献导读</w:t>
            </w:r>
          </w:p>
        </w:tc>
        <w:tc>
          <w:tcPr>
            <w:tcW w:w="631" w:type="dxa"/>
            <w:tcBorders>
              <w:top w:val="single" w:sz="4" w:space="0" w:color="auto"/>
              <w:left w:val="single" w:sz="4" w:space="0" w:color="auto"/>
              <w:right w:val="single" w:sz="4" w:space="0" w:color="auto"/>
            </w:tcBorders>
            <w:vAlign w:val="center"/>
          </w:tcPr>
          <w:p w14:paraId="02EC3E5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right w:val="single" w:sz="4" w:space="0" w:color="auto"/>
            </w:tcBorders>
            <w:vAlign w:val="center"/>
          </w:tcPr>
          <w:p w14:paraId="3C21847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right w:val="single" w:sz="4" w:space="0" w:color="auto"/>
            </w:tcBorders>
            <w:vAlign w:val="center"/>
          </w:tcPr>
          <w:p w14:paraId="6CE3039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5C0EE56B"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4284210C"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61F4A7C4" w14:textId="77777777" w:rsidR="009C0203" w:rsidRDefault="009C0203">
            <w:pPr>
              <w:snapToGrid w:val="0"/>
              <w:spacing w:line="300" w:lineRule="exact"/>
              <w:jc w:val="center"/>
              <w:rPr>
                <w:rFonts w:eastAsia="仿宋" w:cs="仿宋"/>
                <w:color w:val="000000" w:themeColor="text1"/>
                <w:sz w:val="24"/>
              </w:rPr>
            </w:pPr>
          </w:p>
        </w:tc>
      </w:tr>
      <w:tr w:rsidR="009C0203" w14:paraId="3A701F85" w14:textId="77777777">
        <w:trPr>
          <w:cantSplit/>
          <w:trHeight w:val="510"/>
          <w:jc w:val="center"/>
        </w:trPr>
        <w:tc>
          <w:tcPr>
            <w:tcW w:w="824" w:type="dxa"/>
            <w:vMerge/>
            <w:tcBorders>
              <w:left w:val="single" w:sz="4" w:space="0" w:color="auto"/>
              <w:right w:val="single" w:sz="4" w:space="0" w:color="auto"/>
            </w:tcBorders>
            <w:vAlign w:val="center"/>
          </w:tcPr>
          <w:p w14:paraId="6439923F"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0FAC5FF8" w14:textId="77777777" w:rsidR="009C0203" w:rsidRDefault="00BC1BB0">
            <w:pPr>
              <w:snapToGrid w:val="0"/>
              <w:ind w:left="69" w:rightChars="-6" w:right="-13"/>
              <w:jc w:val="center"/>
              <w:rPr>
                <w:rFonts w:eastAsia="仿宋"/>
                <w:color w:val="000000" w:themeColor="text1"/>
                <w:sz w:val="24"/>
              </w:rPr>
            </w:pPr>
            <w:r>
              <w:rPr>
                <w:rFonts w:eastAsia="仿宋"/>
                <w:color w:val="000000" w:themeColor="text1"/>
                <w:sz w:val="24"/>
              </w:rPr>
              <w:t>22060105</w:t>
            </w:r>
          </w:p>
        </w:tc>
        <w:tc>
          <w:tcPr>
            <w:tcW w:w="2770" w:type="dxa"/>
            <w:tcBorders>
              <w:top w:val="single" w:sz="4" w:space="0" w:color="auto"/>
              <w:left w:val="single" w:sz="4" w:space="0" w:color="auto"/>
              <w:right w:val="single" w:sz="4" w:space="0" w:color="auto"/>
            </w:tcBorders>
            <w:vAlign w:val="center"/>
          </w:tcPr>
          <w:p w14:paraId="62EA78D8" w14:textId="77777777" w:rsidR="009C0203" w:rsidRDefault="00BC1BB0">
            <w:pPr>
              <w:snapToGrid w:val="0"/>
              <w:ind w:left="69" w:rightChars="-6" w:right="-13"/>
              <w:rPr>
                <w:rFonts w:eastAsia="仿宋" w:cs="仿宋"/>
                <w:color w:val="000000" w:themeColor="text1"/>
                <w:sz w:val="24"/>
              </w:rPr>
            </w:pPr>
            <w:r>
              <w:rPr>
                <w:rFonts w:eastAsia="仿宋" w:cs="仿宋"/>
                <w:color w:val="000000" w:themeColor="text1"/>
                <w:sz w:val="24"/>
              </w:rPr>
              <w:t>文学研究的观念方法与创新思维</w:t>
            </w:r>
          </w:p>
        </w:tc>
        <w:tc>
          <w:tcPr>
            <w:tcW w:w="631" w:type="dxa"/>
            <w:tcBorders>
              <w:top w:val="single" w:sz="4" w:space="0" w:color="auto"/>
              <w:left w:val="single" w:sz="4" w:space="0" w:color="auto"/>
              <w:right w:val="single" w:sz="4" w:space="0" w:color="auto"/>
            </w:tcBorders>
            <w:vAlign w:val="center"/>
          </w:tcPr>
          <w:p w14:paraId="582AE8C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01322E1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7D1EB02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724" w:type="dxa"/>
            <w:tcBorders>
              <w:top w:val="single" w:sz="4" w:space="0" w:color="auto"/>
              <w:left w:val="single" w:sz="4" w:space="0" w:color="auto"/>
              <w:right w:val="single" w:sz="4" w:space="0" w:color="auto"/>
            </w:tcBorders>
            <w:vAlign w:val="center"/>
          </w:tcPr>
          <w:p w14:paraId="1D587774"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65EB4D78"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0F07D481" w14:textId="77777777" w:rsidR="009C0203" w:rsidRDefault="009C0203">
            <w:pPr>
              <w:snapToGrid w:val="0"/>
              <w:spacing w:line="300" w:lineRule="exact"/>
              <w:jc w:val="center"/>
              <w:rPr>
                <w:rFonts w:eastAsia="仿宋" w:cs="仿宋"/>
                <w:color w:val="000000" w:themeColor="text1"/>
                <w:sz w:val="24"/>
              </w:rPr>
            </w:pPr>
          </w:p>
        </w:tc>
      </w:tr>
      <w:tr w:rsidR="009C0203" w14:paraId="3D92263F" w14:textId="77777777">
        <w:trPr>
          <w:cantSplit/>
          <w:trHeight w:val="510"/>
          <w:jc w:val="center"/>
        </w:trPr>
        <w:tc>
          <w:tcPr>
            <w:tcW w:w="824" w:type="dxa"/>
            <w:vMerge w:val="restart"/>
            <w:tcBorders>
              <w:left w:val="single" w:sz="4" w:space="0" w:color="auto"/>
              <w:right w:val="single" w:sz="4" w:space="0" w:color="auto"/>
            </w:tcBorders>
            <w:vAlign w:val="center"/>
          </w:tcPr>
          <w:p w14:paraId="7A76162B"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学位</w:t>
            </w:r>
          </w:p>
          <w:p w14:paraId="1F3D5C32"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专业课</w:t>
            </w:r>
          </w:p>
          <w:p w14:paraId="1006A549"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eastAsia="仿宋"/>
                <w:color w:val="000000" w:themeColor="text1"/>
                <w:sz w:val="24"/>
              </w:rPr>
              <w:t>8</w:t>
            </w:r>
            <w:r>
              <w:rPr>
                <w:rFonts w:eastAsia="仿宋" w:cs="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69FFA10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22060169</w:t>
            </w:r>
          </w:p>
        </w:tc>
        <w:tc>
          <w:tcPr>
            <w:tcW w:w="2770" w:type="dxa"/>
            <w:tcBorders>
              <w:top w:val="single" w:sz="4" w:space="0" w:color="auto"/>
              <w:left w:val="single" w:sz="4" w:space="0" w:color="auto"/>
              <w:right w:val="single" w:sz="4" w:space="0" w:color="auto"/>
            </w:tcBorders>
            <w:vAlign w:val="center"/>
          </w:tcPr>
          <w:p w14:paraId="0ED2977E"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现代秘书学研究</w:t>
            </w:r>
          </w:p>
        </w:tc>
        <w:tc>
          <w:tcPr>
            <w:tcW w:w="631" w:type="dxa"/>
            <w:tcBorders>
              <w:top w:val="single" w:sz="4" w:space="0" w:color="auto"/>
              <w:left w:val="single" w:sz="4" w:space="0" w:color="auto"/>
              <w:right w:val="single" w:sz="4" w:space="0" w:color="auto"/>
            </w:tcBorders>
            <w:vAlign w:val="center"/>
          </w:tcPr>
          <w:p w14:paraId="400A647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69BDCD3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3176FE4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3D063D04"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335F9E04"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秘书学</w:t>
            </w:r>
          </w:p>
        </w:tc>
        <w:tc>
          <w:tcPr>
            <w:tcW w:w="986" w:type="dxa"/>
            <w:tcBorders>
              <w:left w:val="single" w:sz="4" w:space="0" w:color="auto"/>
              <w:right w:val="single" w:sz="4" w:space="0" w:color="auto"/>
            </w:tcBorders>
            <w:vAlign w:val="center"/>
          </w:tcPr>
          <w:p w14:paraId="763DD7F1" w14:textId="77777777" w:rsidR="009C0203" w:rsidRDefault="009C0203">
            <w:pPr>
              <w:snapToGrid w:val="0"/>
              <w:spacing w:line="300" w:lineRule="exact"/>
              <w:jc w:val="center"/>
              <w:rPr>
                <w:rFonts w:eastAsia="仿宋" w:cs="仿宋"/>
                <w:color w:val="000000" w:themeColor="text1"/>
                <w:sz w:val="24"/>
              </w:rPr>
            </w:pPr>
          </w:p>
        </w:tc>
      </w:tr>
      <w:tr w:rsidR="009C0203" w14:paraId="472184E3" w14:textId="77777777">
        <w:trPr>
          <w:cantSplit/>
          <w:trHeight w:val="510"/>
          <w:jc w:val="center"/>
        </w:trPr>
        <w:tc>
          <w:tcPr>
            <w:tcW w:w="824" w:type="dxa"/>
            <w:vMerge/>
            <w:tcBorders>
              <w:left w:val="single" w:sz="4" w:space="0" w:color="auto"/>
              <w:right w:val="single" w:sz="4" w:space="0" w:color="auto"/>
            </w:tcBorders>
            <w:vAlign w:val="center"/>
          </w:tcPr>
          <w:p w14:paraId="2AD215BB"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8986E6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22060170</w:t>
            </w:r>
          </w:p>
        </w:tc>
        <w:tc>
          <w:tcPr>
            <w:tcW w:w="2770" w:type="dxa"/>
            <w:tcBorders>
              <w:top w:val="single" w:sz="4" w:space="0" w:color="auto"/>
              <w:left w:val="single" w:sz="4" w:space="0" w:color="auto"/>
              <w:right w:val="single" w:sz="4" w:space="0" w:color="auto"/>
            </w:tcBorders>
            <w:vAlign w:val="center"/>
          </w:tcPr>
          <w:p w14:paraId="6AD0BD49"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应用写作学研究</w:t>
            </w:r>
          </w:p>
        </w:tc>
        <w:tc>
          <w:tcPr>
            <w:tcW w:w="631" w:type="dxa"/>
            <w:tcBorders>
              <w:top w:val="single" w:sz="4" w:space="0" w:color="auto"/>
              <w:left w:val="single" w:sz="4" w:space="0" w:color="auto"/>
              <w:right w:val="single" w:sz="4" w:space="0" w:color="auto"/>
            </w:tcBorders>
            <w:vAlign w:val="center"/>
          </w:tcPr>
          <w:p w14:paraId="64FA7F1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78EBADC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0476FCF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63D28C61"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1F60557C"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秘书学</w:t>
            </w:r>
          </w:p>
        </w:tc>
        <w:tc>
          <w:tcPr>
            <w:tcW w:w="986" w:type="dxa"/>
            <w:tcBorders>
              <w:left w:val="single" w:sz="4" w:space="0" w:color="auto"/>
              <w:right w:val="single" w:sz="4" w:space="0" w:color="auto"/>
            </w:tcBorders>
            <w:vAlign w:val="center"/>
          </w:tcPr>
          <w:p w14:paraId="4DBC2D45" w14:textId="77777777" w:rsidR="009C0203" w:rsidRDefault="009C0203">
            <w:pPr>
              <w:snapToGrid w:val="0"/>
              <w:spacing w:line="300" w:lineRule="exact"/>
              <w:jc w:val="center"/>
              <w:rPr>
                <w:rFonts w:eastAsia="仿宋" w:cs="仿宋"/>
                <w:color w:val="000000" w:themeColor="text1"/>
                <w:sz w:val="24"/>
              </w:rPr>
            </w:pPr>
          </w:p>
        </w:tc>
      </w:tr>
      <w:tr w:rsidR="009C0203" w14:paraId="595CAB40" w14:textId="77777777">
        <w:trPr>
          <w:cantSplit/>
          <w:trHeight w:val="510"/>
          <w:jc w:val="center"/>
        </w:trPr>
        <w:tc>
          <w:tcPr>
            <w:tcW w:w="824" w:type="dxa"/>
            <w:vMerge/>
            <w:tcBorders>
              <w:left w:val="single" w:sz="4" w:space="0" w:color="auto"/>
              <w:right w:val="single" w:sz="4" w:space="0" w:color="auto"/>
            </w:tcBorders>
            <w:vAlign w:val="center"/>
          </w:tcPr>
          <w:p w14:paraId="6BF3C39E"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1A4655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22060171</w:t>
            </w:r>
          </w:p>
        </w:tc>
        <w:tc>
          <w:tcPr>
            <w:tcW w:w="2770" w:type="dxa"/>
            <w:tcBorders>
              <w:top w:val="single" w:sz="4" w:space="0" w:color="auto"/>
              <w:left w:val="single" w:sz="4" w:space="0" w:color="auto"/>
              <w:right w:val="single" w:sz="4" w:space="0" w:color="auto"/>
            </w:tcBorders>
            <w:vAlign w:val="center"/>
          </w:tcPr>
          <w:p w14:paraId="1AD12FB3"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中国秘书史研究</w:t>
            </w:r>
          </w:p>
        </w:tc>
        <w:tc>
          <w:tcPr>
            <w:tcW w:w="631" w:type="dxa"/>
            <w:tcBorders>
              <w:top w:val="single" w:sz="4" w:space="0" w:color="auto"/>
              <w:left w:val="single" w:sz="4" w:space="0" w:color="auto"/>
              <w:right w:val="single" w:sz="4" w:space="0" w:color="auto"/>
            </w:tcBorders>
            <w:vAlign w:val="center"/>
          </w:tcPr>
          <w:p w14:paraId="661F9F1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66285D5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3591922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2CA0707B"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2207ECC3"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秘书学</w:t>
            </w:r>
          </w:p>
        </w:tc>
        <w:tc>
          <w:tcPr>
            <w:tcW w:w="986" w:type="dxa"/>
            <w:tcBorders>
              <w:left w:val="single" w:sz="4" w:space="0" w:color="auto"/>
              <w:right w:val="single" w:sz="4" w:space="0" w:color="auto"/>
            </w:tcBorders>
            <w:vAlign w:val="center"/>
          </w:tcPr>
          <w:p w14:paraId="2512B2A8" w14:textId="77777777" w:rsidR="009C0203" w:rsidRDefault="009C0203">
            <w:pPr>
              <w:snapToGrid w:val="0"/>
              <w:spacing w:line="300" w:lineRule="exact"/>
              <w:jc w:val="center"/>
              <w:rPr>
                <w:rFonts w:eastAsia="仿宋" w:cs="仿宋"/>
                <w:color w:val="000000" w:themeColor="text1"/>
                <w:sz w:val="24"/>
              </w:rPr>
            </w:pPr>
          </w:p>
        </w:tc>
      </w:tr>
      <w:tr w:rsidR="009C0203" w14:paraId="6C000FDD" w14:textId="77777777">
        <w:trPr>
          <w:cantSplit/>
          <w:trHeight w:val="510"/>
          <w:jc w:val="center"/>
        </w:trPr>
        <w:tc>
          <w:tcPr>
            <w:tcW w:w="824" w:type="dxa"/>
            <w:vMerge/>
            <w:tcBorders>
              <w:left w:val="single" w:sz="4" w:space="0" w:color="auto"/>
              <w:right w:val="single" w:sz="4" w:space="0" w:color="auto"/>
            </w:tcBorders>
            <w:vAlign w:val="center"/>
          </w:tcPr>
          <w:p w14:paraId="53229662"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70F0092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22060106</w:t>
            </w:r>
          </w:p>
        </w:tc>
        <w:tc>
          <w:tcPr>
            <w:tcW w:w="2770" w:type="dxa"/>
            <w:tcBorders>
              <w:top w:val="single" w:sz="4" w:space="0" w:color="auto"/>
              <w:left w:val="single" w:sz="4" w:space="0" w:color="auto"/>
              <w:bottom w:val="single" w:sz="4" w:space="0" w:color="auto"/>
              <w:right w:val="single" w:sz="4" w:space="0" w:color="auto"/>
            </w:tcBorders>
            <w:vAlign w:val="center"/>
          </w:tcPr>
          <w:p w14:paraId="439C68C0"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专业英语</w:t>
            </w:r>
          </w:p>
        </w:tc>
        <w:tc>
          <w:tcPr>
            <w:tcW w:w="631" w:type="dxa"/>
            <w:tcBorders>
              <w:top w:val="single" w:sz="4" w:space="0" w:color="auto"/>
              <w:left w:val="single" w:sz="4" w:space="0" w:color="auto"/>
              <w:bottom w:val="single" w:sz="4" w:space="0" w:color="auto"/>
              <w:right w:val="single" w:sz="4" w:space="0" w:color="auto"/>
            </w:tcBorders>
            <w:vAlign w:val="center"/>
          </w:tcPr>
          <w:p w14:paraId="626B552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4AAEBD5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2CA29C5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755427AA"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bottom w:val="single" w:sz="4" w:space="0" w:color="auto"/>
              <w:right w:val="single" w:sz="4" w:space="0" w:color="auto"/>
            </w:tcBorders>
            <w:vAlign w:val="center"/>
          </w:tcPr>
          <w:p w14:paraId="3882AD34"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083B74E4" w14:textId="77777777" w:rsidR="009C0203" w:rsidRDefault="009C0203">
            <w:pPr>
              <w:snapToGrid w:val="0"/>
              <w:spacing w:line="300" w:lineRule="exact"/>
              <w:jc w:val="center"/>
              <w:rPr>
                <w:rFonts w:eastAsia="仿宋" w:cs="仿宋"/>
                <w:color w:val="000000" w:themeColor="text1"/>
                <w:sz w:val="24"/>
              </w:rPr>
            </w:pPr>
          </w:p>
        </w:tc>
      </w:tr>
      <w:tr w:rsidR="009C0203" w14:paraId="36AB4AC3" w14:textId="77777777">
        <w:trPr>
          <w:cantSplit/>
          <w:trHeight w:val="510"/>
          <w:jc w:val="center"/>
        </w:trPr>
        <w:tc>
          <w:tcPr>
            <w:tcW w:w="824" w:type="dxa"/>
            <w:vMerge w:val="restart"/>
            <w:tcBorders>
              <w:left w:val="single" w:sz="4" w:space="0" w:color="auto"/>
              <w:right w:val="single" w:sz="4" w:space="0" w:color="auto"/>
            </w:tcBorders>
            <w:vAlign w:val="center"/>
          </w:tcPr>
          <w:p w14:paraId="596D8499"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公共</w:t>
            </w:r>
          </w:p>
          <w:p w14:paraId="5984D066"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选修课</w:t>
            </w:r>
          </w:p>
          <w:p w14:paraId="573BCBB2"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cs="仿宋"/>
                <w:color w:val="000000" w:themeColor="text1"/>
                <w:sz w:val="24"/>
              </w:rPr>
              <w:t>≥</w:t>
            </w:r>
            <w:r>
              <w:rPr>
                <w:rFonts w:eastAsia="仿宋"/>
                <w:color w:val="000000" w:themeColor="text1"/>
                <w:sz w:val="24"/>
              </w:rPr>
              <w:t>4</w:t>
            </w:r>
            <w:r>
              <w:rPr>
                <w:rFonts w:eastAsia="仿宋" w:cs="仿宋"/>
                <w:color w:val="000000" w:themeColor="text1"/>
                <w:sz w:val="24"/>
              </w:rPr>
              <w:t>学分）</w:t>
            </w:r>
          </w:p>
        </w:tc>
        <w:tc>
          <w:tcPr>
            <w:tcW w:w="1155" w:type="dxa"/>
            <w:tcBorders>
              <w:top w:val="single" w:sz="4" w:space="0" w:color="auto"/>
              <w:left w:val="single" w:sz="4" w:space="0" w:color="auto"/>
              <w:bottom w:val="single" w:sz="4" w:space="0" w:color="auto"/>
              <w:right w:val="single" w:sz="4" w:space="0" w:color="auto"/>
            </w:tcBorders>
            <w:vAlign w:val="center"/>
          </w:tcPr>
          <w:p w14:paraId="2C02420F" w14:textId="77777777" w:rsidR="009C0203" w:rsidRDefault="00BC1BB0">
            <w:pPr>
              <w:snapToGrid w:val="0"/>
              <w:ind w:rightChars="-6" w:right="-13"/>
              <w:jc w:val="center"/>
              <w:rPr>
                <w:rFonts w:eastAsia="仿宋"/>
                <w:color w:val="000000" w:themeColor="text1"/>
                <w:sz w:val="24"/>
              </w:rPr>
            </w:pPr>
            <w:r>
              <w:rPr>
                <w:rFonts w:eastAsia="等线"/>
                <w:color w:val="000000" w:themeColor="text1"/>
                <w:sz w:val="24"/>
              </w:rPr>
              <w:t>22000011</w:t>
            </w:r>
          </w:p>
        </w:tc>
        <w:tc>
          <w:tcPr>
            <w:tcW w:w="2770" w:type="dxa"/>
            <w:tcBorders>
              <w:top w:val="single" w:sz="4" w:space="0" w:color="auto"/>
              <w:left w:val="single" w:sz="4" w:space="0" w:color="auto"/>
              <w:bottom w:val="single" w:sz="4" w:space="0" w:color="auto"/>
              <w:right w:val="single" w:sz="4" w:space="0" w:color="auto"/>
            </w:tcBorders>
            <w:vAlign w:val="center"/>
          </w:tcPr>
          <w:p w14:paraId="6DACFD7B"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生活中的美学</w:t>
            </w:r>
          </w:p>
        </w:tc>
        <w:tc>
          <w:tcPr>
            <w:tcW w:w="631" w:type="dxa"/>
            <w:tcBorders>
              <w:top w:val="single" w:sz="4" w:space="0" w:color="auto"/>
              <w:left w:val="single" w:sz="4" w:space="0" w:color="auto"/>
              <w:bottom w:val="single" w:sz="4" w:space="0" w:color="auto"/>
              <w:right w:val="single" w:sz="4" w:space="0" w:color="auto"/>
            </w:tcBorders>
            <w:vAlign w:val="center"/>
          </w:tcPr>
          <w:p w14:paraId="20855531"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3621F5DE"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4FE220E9"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31156DA0"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1E1B6AF1"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val="restart"/>
            <w:tcBorders>
              <w:left w:val="single" w:sz="4" w:space="0" w:color="auto"/>
              <w:right w:val="single" w:sz="4" w:space="0" w:color="auto"/>
            </w:tcBorders>
            <w:vAlign w:val="center"/>
          </w:tcPr>
          <w:p w14:paraId="1CE274E6" w14:textId="77777777" w:rsidR="009C0203" w:rsidRDefault="00BC1BB0">
            <w:pPr>
              <w:jc w:val="center"/>
              <w:rPr>
                <w:rFonts w:eastAsia="仿宋"/>
                <w:color w:val="000000" w:themeColor="text1"/>
                <w:sz w:val="24"/>
              </w:rPr>
            </w:pPr>
            <w:r>
              <w:rPr>
                <w:rFonts w:eastAsia="仿宋"/>
                <w:color w:val="000000" w:themeColor="text1"/>
                <w:sz w:val="24"/>
              </w:rPr>
              <w:t>线下课程选修一门</w:t>
            </w:r>
          </w:p>
        </w:tc>
      </w:tr>
      <w:tr w:rsidR="009C0203" w14:paraId="4F3C7BC4" w14:textId="77777777">
        <w:trPr>
          <w:cantSplit/>
          <w:trHeight w:val="510"/>
          <w:jc w:val="center"/>
        </w:trPr>
        <w:tc>
          <w:tcPr>
            <w:tcW w:w="824" w:type="dxa"/>
            <w:vMerge/>
            <w:tcBorders>
              <w:left w:val="single" w:sz="4" w:space="0" w:color="auto"/>
              <w:right w:val="single" w:sz="4" w:space="0" w:color="auto"/>
            </w:tcBorders>
            <w:vAlign w:val="center"/>
          </w:tcPr>
          <w:p w14:paraId="645FDEF3"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4CF8EE63"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22000012</w:t>
            </w:r>
          </w:p>
        </w:tc>
        <w:tc>
          <w:tcPr>
            <w:tcW w:w="2770" w:type="dxa"/>
            <w:tcBorders>
              <w:top w:val="single" w:sz="4" w:space="0" w:color="auto"/>
              <w:left w:val="single" w:sz="4" w:space="0" w:color="auto"/>
              <w:bottom w:val="single" w:sz="4" w:space="0" w:color="auto"/>
              <w:right w:val="single" w:sz="4" w:space="0" w:color="auto"/>
            </w:tcBorders>
            <w:vAlign w:val="center"/>
          </w:tcPr>
          <w:p w14:paraId="04DE2B34"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聊城城市历史与文化</w:t>
            </w:r>
          </w:p>
        </w:tc>
        <w:tc>
          <w:tcPr>
            <w:tcW w:w="631" w:type="dxa"/>
            <w:tcBorders>
              <w:top w:val="single" w:sz="4" w:space="0" w:color="auto"/>
              <w:left w:val="single" w:sz="4" w:space="0" w:color="auto"/>
              <w:bottom w:val="single" w:sz="4" w:space="0" w:color="auto"/>
              <w:right w:val="single" w:sz="4" w:space="0" w:color="auto"/>
            </w:tcBorders>
            <w:vAlign w:val="center"/>
          </w:tcPr>
          <w:p w14:paraId="5A2C1832"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68A919BE"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3A4D7739"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48E3A072"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5F8F0DFA"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0E18247D" w14:textId="77777777" w:rsidR="009C0203" w:rsidRDefault="009C0203">
            <w:pPr>
              <w:snapToGrid w:val="0"/>
              <w:spacing w:line="300" w:lineRule="exact"/>
              <w:jc w:val="center"/>
              <w:rPr>
                <w:rFonts w:eastAsia="仿宋" w:cs="仿宋"/>
                <w:color w:val="000000" w:themeColor="text1"/>
                <w:sz w:val="24"/>
              </w:rPr>
            </w:pPr>
          </w:p>
        </w:tc>
      </w:tr>
      <w:tr w:rsidR="009C0203" w14:paraId="3C6C6B5C" w14:textId="77777777">
        <w:trPr>
          <w:cantSplit/>
          <w:trHeight w:val="510"/>
          <w:jc w:val="center"/>
        </w:trPr>
        <w:tc>
          <w:tcPr>
            <w:tcW w:w="824" w:type="dxa"/>
            <w:vMerge/>
            <w:tcBorders>
              <w:left w:val="single" w:sz="4" w:space="0" w:color="auto"/>
              <w:right w:val="single" w:sz="4" w:space="0" w:color="auto"/>
            </w:tcBorders>
            <w:vAlign w:val="center"/>
          </w:tcPr>
          <w:p w14:paraId="5E64FC6C"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63349C7D"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22000013</w:t>
            </w:r>
          </w:p>
        </w:tc>
        <w:tc>
          <w:tcPr>
            <w:tcW w:w="2770" w:type="dxa"/>
            <w:tcBorders>
              <w:top w:val="single" w:sz="4" w:space="0" w:color="auto"/>
              <w:left w:val="single" w:sz="4" w:space="0" w:color="auto"/>
              <w:bottom w:val="single" w:sz="4" w:space="0" w:color="auto"/>
              <w:right w:val="single" w:sz="4" w:space="0" w:color="auto"/>
            </w:tcBorders>
            <w:vAlign w:val="center"/>
          </w:tcPr>
          <w:p w14:paraId="74645EC5"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研究生特色体育</w:t>
            </w:r>
          </w:p>
        </w:tc>
        <w:tc>
          <w:tcPr>
            <w:tcW w:w="631" w:type="dxa"/>
            <w:tcBorders>
              <w:top w:val="single" w:sz="4" w:space="0" w:color="auto"/>
              <w:left w:val="single" w:sz="4" w:space="0" w:color="auto"/>
              <w:bottom w:val="single" w:sz="4" w:space="0" w:color="auto"/>
              <w:right w:val="single" w:sz="4" w:space="0" w:color="auto"/>
            </w:tcBorders>
            <w:vAlign w:val="center"/>
          </w:tcPr>
          <w:p w14:paraId="499492F8"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63D7010B"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4A4FF1BD"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77F9CB54"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44FA5664"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52D1245A" w14:textId="77777777" w:rsidR="009C0203" w:rsidRDefault="009C0203">
            <w:pPr>
              <w:snapToGrid w:val="0"/>
              <w:spacing w:line="300" w:lineRule="exact"/>
              <w:jc w:val="center"/>
              <w:rPr>
                <w:rFonts w:eastAsia="仿宋" w:cs="仿宋"/>
                <w:color w:val="000000" w:themeColor="text1"/>
                <w:sz w:val="24"/>
              </w:rPr>
            </w:pPr>
          </w:p>
        </w:tc>
      </w:tr>
      <w:tr w:rsidR="009C0203" w14:paraId="5C0E44FC" w14:textId="77777777">
        <w:trPr>
          <w:cantSplit/>
          <w:trHeight w:val="510"/>
          <w:jc w:val="center"/>
        </w:trPr>
        <w:tc>
          <w:tcPr>
            <w:tcW w:w="824" w:type="dxa"/>
            <w:vMerge/>
            <w:tcBorders>
              <w:left w:val="single" w:sz="4" w:space="0" w:color="auto"/>
              <w:right w:val="single" w:sz="4" w:space="0" w:color="auto"/>
            </w:tcBorders>
            <w:vAlign w:val="center"/>
          </w:tcPr>
          <w:p w14:paraId="265F7A05"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37D8E43D"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22000014</w:t>
            </w:r>
          </w:p>
        </w:tc>
        <w:tc>
          <w:tcPr>
            <w:tcW w:w="2770" w:type="dxa"/>
            <w:tcBorders>
              <w:top w:val="single" w:sz="4" w:space="0" w:color="auto"/>
              <w:left w:val="single" w:sz="4" w:space="0" w:color="auto"/>
              <w:bottom w:val="single" w:sz="4" w:space="0" w:color="auto"/>
              <w:right w:val="single" w:sz="4" w:space="0" w:color="auto"/>
            </w:tcBorders>
            <w:vAlign w:val="center"/>
          </w:tcPr>
          <w:p w14:paraId="16B8CA82"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科技伦理专题研究</w:t>
            </w:r>
          </w:p>
        </w:tc>
        <w:tc>
          <w:tcPr>
            <w:tcW w:w="631" w:type="dxa"/>
            <w:tcBorders>
              <w:top w:val="single" w:sz="4" w:space="0" w:color="auto"/>
              <w:left w:val="single" w:sz="4" w:space="0" w:color="auto"/>
              <w:bottom w:val="single" w:sz="4" w:space="0" w:color="auto"/>
              <w:right w:val="single" w:sz="4" w:space="0" w:color="auto"/>
            </w:tcBorders>
            <w:vAlign w:val="center"/>
          </w:tcPr>
          <w:p w14:paraId="4A3DA89B"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3A7A11CF"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780A0152"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32E19FCD"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14BC3C70"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14675AAC" w14:textId="77777777" w:rsidR="009C0203" w:rsidRDefault="009C0203">
            <w:pPr>
              <w:snapToGrid w:val="0"/>
              <w:spacing w:line="300" w:lineRule="exact"/>
              <w:jc w:val="center"/>
              <w:rPr>
                <w:rFonts w:eastAsia="仿宋" w:cs="仿宋"/>
                <w:color w:val="000000" w:themeColor="text1"/>
                <w:sz w:val="24"/>
              </w:rPr>
            </w:pPr>
          </w:p>
        </w:tc>
      </w:tr>
      <w:tr w:rsidR="009C0203" w14:paraId="2B3BF4CA" w14:textId="77777777">
        <w:trPr>
          <w:cantSplit/>
          <w:trHeight w:val="510"/>
          <w:jc w:val="center"/>
        </w:trPr>
        <w:tc>
          <w:tcPr>
            <w:tcW w:w="824" w:type="dxa"/>
            <w:vMerge/>
            <w:tcBorders>
              <w:left w:val="single" w:sz="4" w:space="0" w:color="auto"/>
              <w:right w:val="single" w:sz="4" w:space="0" w:color="auto"/>
            </w:tcBorders>
            <w:vAlign w:val="center"/>
          </w:tcPr>
          <w:p w14:paraId="2A7962D9"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0DD1D682"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22000015</w:t>
            </w:r>
          </w:p>
        </w:tc>
        <w:tc>
          <w:tcPr>
            <w:tcW w:w="2770" w:type="dxa"/>
            <w:tcBorders>
              <w:top w:val="single" w:sz="4" w:space="0" w:color="auto"/>
              <w:left w:val="single" w:sz="4" w:space="0" w:color="auto"/>
              <w:bottom w:val="single" w:sz="4" w:space="0" w:color="auto"/>
              <w:right w:val="single" w:sz="4" w:space="0" w:color="auto"/>
            </w:tcBorders>
            <w:vAlign w:val="center"/>
          </w:tcPr>
          <w:p w14:paraId="461EEB21"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哲学与人生</w:t>
            </w:r>
          </w:p>
        </w:tc>
        <w:tc>
          <w:tcPr>
            <w:tcW w:w="631" w:type="dxa"/>
            <w:tcBorders>
              <w:top w:val="single" w:sz="4" w:space="0" w:color="auto"/>
              <w:left w:val="single" w:sz="4" w:space="0" w:color="auto"/>
              <w:bottom w:val="single" w:sz="4" w:space="0" w:color="auto"/>
              <w:right w:val="single" w:sz="4" w:space="0" w:color="auto"/>
            </w:tcBorders>
            <w:vAlign w:val="center"/>
          </w:tcPr>
          <w:p w14:paraId="2B2F29C8"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4B629A7F"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20CDE6DC"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161E4EE8"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23C5CA9D"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75FAA294" w14:textId="77777777" w:rsidR="009C0203" w:rsidRDefault="009C0203">
            <w:pPr>
              <w:snapToGrid w:val="0"/>
              <w:spacing w:line="300" w:lineRule="exact"/>
              <w:jc w:val="center"/>
              <w:rPr>
                <w:rFonts w:eastAsia="仿宋" w:cs="仿宋"/>
                <w:color w:val="000000" w:themeColor="text1"/>
                <w:sz w:val="24"/>
              </w:rPr>
            </w:pPr>
          </w:p>
        </w:tc>
      </w:tr>
      <w:tr w:rsidR="009C0203" w14:paraId="0E2E62DE" w14:textId="77777777">
        <w:trPr>
          <w:cantSplit/>
          <w:trHeight w:val="510"/>
          <w:jc w:val="center"/>
        </w:trPr>
        <w:tc>
          <w:tcPr>
            <w:tcW w:w="824" w:type="dxa"/>
            <w:vMerge/>
            <w:tcBorders>
              <w:left w:val="single" w:sz="4" w:space="0" w:color="auto"/>
              <w:right w:val="single" w:sz="4" w:space="0" w:color="auto"/>
            </w:tcBorders>
            <w:vAlign w:val="center"/>
          </w:tcPr>
          <w:p w14:paraId="362AA7F3"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1D79E275"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22000016</w:t>
            </w:r>
          </w:p>
        </w:tc>
        <w:tc>
          <w:tcPr>
            <w:tcW w:w="2770" w:type="dxa"/>
            <w:tcBorders>
              <w:top w:val="single" w:sz="4" w:space="0" w:color="auto"/>
              <w:left w:val="single" w:sz="4" w:space="0" w:color="auto"/>
              <w:bottom w:val="single" w:sz="4" w:space="0" w:color="auto"/>
              <w:right w:val="single" w:sz="4" w:space="0" w:color="auto"/>
            </w:tcBorders>
            <w:vAlign w:val="center"/>
          </w:tcPr>
          <w:p w14:paraId="67F1596D"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区域国别学概论</w:t>
            </w:r>
          </w:p>
        </w:tc>
        <w:tc>
          <w:tcPr>
            <w:tcW w:w="631" w:type="dxa"/>
            <w:tcBorders>
              <w:top w:val="single" w:sz="4" w:space="0" w:color="auto"/>
              <w:left w:val="single" w:sz="4" w:space="0" w:color="auto"/>
              <w:bottom w:val="single" w:sz="4" w:space="0" w:color="auto"/>
              <w:right w:val="single" w:sz="4" w:space="0" w:color="auto"/>
            </w:tcBorders>
            <w:vAlign w:val="center"/>
          </w:tcPr>
          <w:p w14:paraId="310089E8"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7CB764EA"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22A76AD5"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0BBA30BE"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00ECA7D1"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11EEB8A6" w14:textId="77777777" w:rsidR="009C0203" w:rsidRDefault="009C0203">
            <w:pPr>
              <w:snapToGrid w:val="0"/>
              <w:spacing w:line="300" w:lineRule="exact"/>
              <w:jc w:val="center"/>
              <w:rPr>
                <w:rFonts w:eastAsia="仿宋" w:cs="仿宋"/>
                <w:color w:val="000000" w:themeColor="text1"/>
                <w:sz w:val="24"/>
              </w:rPr>
            </w:pPr>
          </w:p>
        </w:tc>
      </w:tr>
      <w:tr w:rsidR="009C0203" w14:paraId="0051D357" w14:textId="77777777">
        <w:trPr>
          <w:cantSplit/>
          <w:trHeight w:val="510"/>
          <w:jc w:val="center"/>
        </w:trPr>
        <w:tc>
          <w:tcPr>
            <w:tcW w:w="824" w:type="dxa"/>
            <w:vMerge/>
            <w:tcBorders>
              <w:left w:val="single" w:sz="4" w:space="0" w:color="auto"/>
              <w:right w:val="single" w:sz="4" w:space="0" w:color="auto"/>
            </w:tcBorders>
            <w:vAlign w:val="center"/>
          </w:tcPr>
          <w:p w14:paraId="2493A439"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4F0FD810"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22000017</w:t>
            </w:r>
          </w:p>
        </w:tc>
        <w:tc>
          <w:tcPr>
            <w:tcW w:w="2770" w:type="dxa"/>
            <w:tcBorders>
              <w:top w:val="single" w:sz="4" w:space="0" w:color="auto"/>
              <w:left w:val="single" w:sz="4" w:space="0" w:color="auto"/>
              <w:bottom w:val="single" w:sz="4" w:space="0" w:color="auto"/>
              <w:right w:val="single" w:sz="4" w:space="0" w:color="auto"/>
            </w:tcBorders>
            <w:vAlign w:val="center"/>
          </w:tcPr>
          <w:p w14:paraId="2DE0CC98"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如何写好科研论文</w:t>
            </w:r>
          </w:p>
        </w:tc>
        <w:tc>
          <w:tcPr>
            <w:tcW w:w="631" w:type="dxa"/>
            <w:tcBorders>
              <w:top w:val="single" w:sz="4" w:space="0" w:color="auto"/>
              <w:left w:val="single" w:sz="4" w:space="0" w:color="auto"/>
              <w:bottom w:val="single" w:sz="4" w:space="0" w:color="auto"/>
              <w:right w:val="single" w:sz="4" w:space="0" w:color="auto"/>
            </w:tcBorders>
            <w:vAlign w:val="center"/>
          </w:tcPr>
          <w:p w14:paraId="2415BF3C"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7156165E"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0EA50F7C"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6D4FBAEC"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26C2D663"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val="restart"/>
            <w:tcBorders>
              <w:left w:val="single" w:sz="4" w:space="0" w:color="auto"/>
              <w:right w:val="single" w:sz="4" w:space="0" w:color="auto"/>
            </w:tcBorders>
            <w:vAlign w:val="center"/>
          </w:tcPr>
          <w:p w14:paraId="1BA7681D" w14:textId="77777777" w:rsidR="009C0203" w:rsidRDefault="00BC1BB0">
            <w:pPr>
              <w:jc w:val="center"/>
              <w:rPr>
                <w:rFonts w:eastAsia="仿宋"/>
                <w:color w:val="000000" w:themeColor="text1"/>
                <w:sz w:val="24"/>
              </w:rPr>
            </w:pPr>
            <w:r>
              <w:rPr>
                <w:rFonts w:eastAsia="仿宋"/>
                <w:color w:val="000000" w:themeColor="text1"/>
                <w:sz w:val="24"/>
              </w:rPr>
              <w:t>线上课程选修一门</w:t>
            </w:r>
          </w:p>
        </w:tc>
      </w:tr>
      <w:tr w:rsidR="009C0203" w14:paraId="1C3368FE" w14:textId="77777777">
        <w:trPr>
          <w:cantSplit/>
          <w:trHeight w:val="510"/>
          <w:jc w:val="center"/>
        </w:trPr>
        <w:tc>
          <w:tcPr>
            <w:tcW w:w="824" w:type="dxa"/>
            <w:vMerge/>
            <w:tcBorders>
              <w:left w:val="single" w:sz="4" w:space="0" w:color="auto"/>
              <w:right w:val="single" w:sz="4" w:space="0" w:color="auto"/>
            </w:tcBorders>
            <w:vAlign w:val="center"/>
          </w:tcPr>
          <w:p w14:paraId="5E2569ED"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5C5D8137"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22000018</w:t>
            </w:r>
          </w:p>
        </w:tc>
        <w:tc>
          <w:tcPr>
            <w:tcW w:w="2770" w:type="dxa"/>
            <w:tcBorders>
              <w:top w:val="single" w:sz="4" w:space="0" w:color="auto"/>
              <w:left w:val="single" w:sz="4" w:space="0" w:color="auto"/>
              <w:bottom w:val="single" w:sz="4" w:space="0" w:color="auto"/>
              <w:right w:val="single" w:sz="4" w:space="0" w:color="auto"/>
            </w:tcBorders>
            <w:vAlign w:val="center"/>
          </w:tcPr>
          <w:p w14:paraId="0A32F439"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研究生的压力应对与健康心理</w:t>
            </w:r>
            <w:r>
              <w:rPr>
                <w:rFonts w:eastAsia="仿宋"/>
                <w:color w:val="000000" w:themeColor="text1"/>
                <w:sz w:val="24"/>
              </w:rPr>
              <w:t xml:space="preserve">  </w:t>
            </w:r>
          </w:p>
        </w:tc>
        <w:tc>
          <w:tcPr>
            <w:tcW w:w="631" w:type="dxa"/>
            <w:tcBorders>
              <w:top w:val="single" w:sz="4" w:space="0" w:color="auto"/>
              <w:left w:val="single" w:sz="4" w:space="0" w:color="auto"/>
              <w:bottom w:val="single" w:sz="4" w:space="0" w:color="auto"/>
              <w:right w:val="single" w:sz="4" w:space="0" w:color="auto"/>
            </w:tcBorders>
            <w:vAlign w:val="center"/>
          </w:tcPr>
          <w:p w14:paraId="5FCFEEFE"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471080A2"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5F239214"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72A7F130"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2FDCBC2B"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422B8FAB" w14:textId="77777777" w:rsidR="009C0203" w:rsidRDefault="009C0203">
            <w:pPr>
              <w:snapToGrid w:val="0"/>
              <w:spacing w:line="300" w:lineRule="exact"/>
              <w:jc w:val="center"/>
              <w:rPr>
                <w:rFonts w:eastAsia="仿宋" w:cs="仿宋"/>
                <w:color w:val="000000" w:themeColor="text1"/>
                <w:sz w:val="24"/>
              </w:rPr>
            </w:pPr>
          </w:p>
        </w:tc>
      </w:tr>
      <w:tr w:rsidR="009C0203" w14:paraId="2C971069" w14:textId="77777777">
        <w:trPr>
          <w:cantSplit/>
          <w:trHeight w:val="510"/>
          <w:jc w:val="center"/>
        </w:trPr>
        <w:tc>
          <w:tcPr>
            <w:tcW w:w="824" w:type="dxa"/>
            <w:vMerge/>
            <w:tcBorders>
              <w:left w:val="single" w:sz="4" w:space="0" w:color="auto"/>
              <w:right w:val="single" w:sz="4" w:space="0" w:color="auto"/>
            </w:tcBorders>
            <w:vAlign w:val="center"/>
          </w:tcPr>
          <w:p w14:paraId="7B4F91E4"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bottom w:val="single" w:sz="4" w:space="0" w:color="auto"/>
              <w:right w:val="single" w:sz="4" w:space="0" w:color="auto"/>
            </w:tcBorders>
            <w:vAlign w:val="center"/>
          </w:tcPr>
          <w:p w14:paraId="369CCBD1"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22000019</w:t>
            </w:r>
          </w:p>
        </w:tc>
        <w:tc>
          <w:tcPr>
            <w:tcW w:w="2770" w:type="dxa"/>
            <w:tcBorders>
              <w:top w:val="single" w:sz="4" w:space="0" w:color="auto"/>
              <w:left w:val="single" w:sz="4" w:space="0" w:color="auto"/>
              <w:bottom w:val="single" w:sz="4" w:space="0" w:color="auto"/>
              <w:right w:val="single" w:sz="4" w:space="0" w:color="auto"/>
            </w:tcBorders>
            <w:vAlign w:val="center"/>
          </w:tcPr>
          <w:p w14:paraId="3843F1A9" w14:textId="77777777" w:rsidR="009C0203" w:rsidRDefault="00BC1BB0">
            <w:pPr>
              <w:snapToGrid w:val="0"/>
              <w:spacing w:line="300" w:lineRule="exact"/>
              <w:rPr>
                <w:rFonts w:eastAsia="仿宋" w:cs="仿宋"/>
                <w:color w:val="000000" w:themeColor="text1"/>
                <w:sz w:val="24"/>
              </w:rPr>
            </w:pPr>
            <w:r>
              <w:rPr>
                <w:rFonts w:eastAsia="仿宋"/>
                <w:color w:val="000000" w:themeColor="text1"/>
                <w:sz w:val="24"/>
              </w:rPr>
              <w:t>研究生学术与职业素养讲座</w:t>
            </w:r>
          </w:p>
        </w:tc>
        <w:tc>
          <w:tcPr>
            <w:tcW w:w="631" w:type="dxa"/>
            <w:tcBorders>
              <w:top w:val="single" w:sz="4" w:space="0" w:color="auto"/>
              <w:left w:val="single" w:sz="4" w:space="0" w:color="auto"/>
              <w:bottom w:val="single" w:sz="4" w:space="0" w:color="auto"/>
              <w:right w:val="single" w:sz="4" w:space="0" w:color="auto"/>
            </w:tcBorders>
            <w:vAlign w:val="center"/>
          </w:tcPr>
          <w:p w14:paraId="219AA6FB"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4504A2B5"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5DE2C415" w14:textId="77777777" w:rsidR="009C0203" w:rsidRDefault="00BC1BB0">
            <w:pPr>
              <w:snapToGrid w:val="0"/>
              <w:spacing w:line="300" w:lineRule="exact"/>
              <w:jc w:val="center"/>
              <w:rPr>
                <w:rFonts w:eastAsia="仿宋"/>
                <w:color w:val="000000" w:themeColor="text1"/>
                <w:sz w:val="24"/>
              </w:rPr>
            </w:pPr>
            <w:r>
              <w:rPr>
                <w:rFonts w:eastAsia="等线"/>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5F893AA9"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2E9C47DA" w14:textId="77777777" w:rsidR="009C0203" w:rsidRDefault="00BC1BB0">
            <w:pPr>
              <w:snapToGrid w:val="0"/>
              <w:spacing w:line="300" w:lineRule="exact"/>
              <w:jc w:val="center"/>
              <w:rPr>
                <w:rFonts w:eastAsia="仿宋" w:cs="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3C7D4399" w14:textId="77777777" w:rsidR="009C0203" w:rsidRDefault="009C0203">
            <w:pPr>
              <w:snapToGrid w:val="0"/>
              <w:spacing w:line="300" w:lineRule="exact"/>
              <w:jc w:val="center"/>
              <w:rPr>
                <w:rFonts w:eastAsia="仿宋" w:cs="仿宋"/>
                <w:color w:val="000000" w:themeColor="text1"/>
                <w:sz w:val="24"/>
              </w:rPr>
            </w:pPr>
          </w:p>
        </w:tc>
      </w:tr>
      <w:tr w:rsidR="009C0203" w14:paraId="78C44B95" w14:textId="77777777">
        <w:trPr>
          <w:cantSplit/>
          <w:trHeight w:val="567"/>
          <w:jc w:val="center"/>
        </w:trPr>
        <w:tc>
          <w:tcPr>
            <w:tcW w:w="824" w:type="dxa"/>
            <w:vMerge w:val="restart"/>
            <w:tcBorders>
              <w:left w:val="single" w:sz="4" w:space="0" w:color="auto"/>
              <w:right w:val="single" w:sz="4" w:space="0" w:color="auto"/>
            </w:tcBorders>
            <w:vAlign w:val="center"/>
          </w:tcPr>
          <w:p w14:paraId="3A5D5F17"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专业</w:t>
            </w:r>
          </w:p>
          <w:p w14:paraId="2B15D21E"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选修课</w:t>
            </w:r>
          </w:p>
          <w:p w14:paraId="7F2A9DCA"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cs="仿宋"/>
                <w:color w:val="000000" w:themeColor="text1"/>
                <w:sz w:val="24"/>
              </w:rPr>
              <w:t>≥</w:t>
            </w:r>
            <w:r>
              <w:rPr>
                <w:rFonts w:eastAsia="仿宋"/>
                <w:color w:val="000000" w:themeColor="text1"/>
                <w:sz w:val="24"/>
              </w:rPr>
              <w:t>6</w:t>
            </w:r>
            <w:r>
              <w:rPr>
                <w:rFonts w:eastAsia="仿宋" w:cs="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20F446D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22060172</w:t>
            </w:r>
          </w:p>
        </w:tc>
        <w:tc>
          <w:tcPr>
            <w:tcW w:w="2770" w:type="dxa"/>
            <w:tcBorders>
              <w:top w:val="single" w:sz="4" w:space="0" w:color="auto"/>
              <w:left w:val="single" w:sz="4" w:space="0" w:color="auto"/>
              <w:right w:val="single" w:sz="4" w:space="0" w:color="auto"/>
            </w:tcBorders>
            <w:vAlign w:val="center"/>
          </w:tcPr>
          <w:p w14:paraId="564F8F7C"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应用文体学专题</w:t>
            </w:r>
          </w:p>
        </w:tc>
        <w:tc>
          <w:tcPr>
            <w:tcW w:w="631" w:type="dxa"/>
            <w:tcBorders>
              <w:left w:val="single" w:sz="4" w:space="0" w:color="auto"/>
              <w:right w:val="single" w:sz="4" w:space="0" w:color="auto"/>
            </w:tcBorders>
            <w:vAlign w:val="center"/>
          </w:tcPr>
          <w:p w14:paraId="454063E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5245AFA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56702A2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280DF283"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3A1D44FC"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秘书学</w:t>
            </w:r>
          </w:p>
        </w:tc>
        <w:tc>
          <w:tcPr>
            <w:tcW w:w="986" w:type="dxa"/>
            <w:tcBorders>
              <w:left w:val="single" w:sz="4" w:space="0" w:color="auto"/>
              <w:right w:val="single" w:sz="4" w:space="0" w:color="auto"/>
            </w:tcBorders>
            <w:vAlign w:val="center"/>
          </w:tcPr>
          <w:p w14:paraId="0FEC56A2" w14:textId="77777777" w:rsidR="009C0203" w:rsidRDefault="009C0203">
            <w:pPr>
              <w:snapToGrid w:val="0"/>
              <w:spacing w:line="300" w:lineRule="exact"/>
              <w:jc w:val="center"/>
              <w:rPr>
                <w:rFonts w:eastAsia="仿宋" w:cs="仿宋"/>
                <w:color w:val="000000" w:themeColor="text1"/>
                <w:sz w:val="24"/>
              </w:rPr>
            </w:pPr>
          </w:p>
        </w:tc>
      </w:tr>
      <w:tr w:rsidR="009C0203" w14:paraId="175F61AB" w14:textId="77777777">
        <w:trPr>
          <w:cantSplit/>
          <w:trHeight w:val="567"/>
          <w:jc w:val="center"/>
        </w:trPr>
        <w:tc>
          <w:tcPr>
            <w:tcW w:w="824" w:type="dxa"/>
            <w:vMerge/>
            <w:tcBorders>
              <w:left w:val="single" w:sz="4" w:space="0" w:color="auto"/>
              <w:right w:val="single" w:sz="4" w:space="0" w:color="auto"/>
            </w:tcBorders>
            <w:vAlign w:val="center"/>
          </w:tcPr>
          <w:p w14:paraId="1D947EF4"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4D718C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22060173</w:t>
            </w:r>
          </w:p>
        </w:tc>
        <w:tc>
          <w:tcPr>
            <w:tcW w:w="2770" w:type="dxa"/>
            <w:tcBorders>
              <w:top w:val="single" w:sz="4" w:space="0" w:color="auto"/>
              <w:left w:val="single" w:sz="4" w:space="0" w:color="auto"/>
              <w:right w:val="single" w:sz="4" w:space="0" w:color="auto"/>
            </w:tcBorders>
            <w:vAlign w:val="center"/>
          </w:tcPr>
          <w:p w14:paraId="2ADF5939"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中国秘书人物专题</w:t>
            </w:r>
          </w:p>
        </w:tc>
        <w:tc>
          <w:tcPr>
            <w:tcW w:w="631" w:type="dxa"/>
            <w:tcBorders>
              <w:left w:val="single" w:sz="4" w:space="0" w:color="auto"/>
              <w:right w:val="single" w:sz="4" w:space="0" w:color="auto"/>
            </w:tcBorders>
            <w:vAlign w:val="center"/>
          </w:tcPr>
          <w:p w14:paraId="556EB6F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136F45E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2EDA878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108D9472"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22848373"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秘书学</w:t>
            </w:r>
          </w:p>
        </w:tc>
        <w:tc>
          <w:tcPr>
            <w:tcW w:w="986" w:type="dxa"/>
            <w:tcBorders>
              <w:left w:val="single" w:sz="4" w:space="0" w:color="auto"/>
              <w:right w:val="single" w:sz="4" w:space="0" w:color="auto"/>
            </w:tcBorders>
            <w:vAlign w:val="center"/>
          </w:tcPr>
          <w:p w14:paraId="50B3A8CB" w14:textId="77777777" w:rsidR="009C0203" w:rsidRDefault="009C0203">
            <w:pPr>
              <w:snapToGrid w:val="0"/>
              <w:spacing w:line="300" w:lineRule="exact"/>
              <w:jc w:val="center"/>
              <w:rPr>
                <w:rFonts w:eastAsia="仿宋" w:cs="仿宋"/>
                <w:color w:val="000000" w:themeColor="text1"/>
                <w:sz w:val="24"/>
              </w:rPr>
            </w:pPr>
          </w:p>
        </w:tc>
      </w:tr>
      <w:tr w:rsidR="009C0203" w14:paraId="3E30AD02" w14:textId="77777777">
        <w:trPr>
          <w:cantSplit/>
          <w:trHeight w:val="567"/>
          <w:jc w:val="center"/>
        </w:trPr>
        <w:tc>
          <w:tcPr>
            <w:tcW w:w="824" w:type="dxa"/>
            <w:vMerge/>
            <w:tcBorders>
              <w:left w:val="single" w:sz="4" w:space="0" w:color="auto"/>
              <w:right w:val="single" w:sz="4" w:space="0" w:color="auto"/>
            </w:tcBorders>
            <w:vAlign w:val="center"/>
          </w:tcPr>
          <w:p w14:paraId="4132A281"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E91105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22060174</w:t>
            </w:r>
          </w:p>
        </w:tc>
        <w:tc>
          <w:tcPr>
            <w:tcW w:w="2770" w:type="dxa"/>
            <w:tcBorders>
              <w:top w:val="single" w:sz="4" w:space="0" w:color="auto"/>
              <w:left w:val="single" w:sz="4" w:space="0" w:color="auto"/>
              <w:right w:val="single" w:sz="4" w:space="0" w:color="auto"/>
            </w:tcBorders>
            <w:vAlign w:val="center"/>
          </w:tcPr>
          <w:p w14:paraId="2E2CE5DF"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公文批评学专题</w:t>
            </w:r>
          </w:p>
        </w:tc>
        <w:tc>
          <w:tcPr>
            <w:tcW w:w="631" w:type="dxa"/>
            <w:tcBorders>
              <w:left w:val="single" w:sz="4" w:space="0" w:color="auto"/>
              <w:right w:val="single" w:sz="4" w:space="0" w:color="auto"/>
            </w:tcBorders>
            <w:vAlign w:val="center"/>
          </w:tcPr>
          <w:p w14:paraId="0B7B770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1A92FBC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13D2A54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131BDC1B"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2ED7B194"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秘书学</w:t>
            </w:r>
          </w:p>
        </w:tc>
        <w:tc>
          <w:tcPr>
            <w:tcW w:w="986" w:type="dxa"/>
            <w:tcBorders>
              <w:left w:val="single" w:sz="4" w:space="0" w:color="auto"/>
              <w:right w:val="single" w:sz="4" w:space="0" w:color="auto"/>
            </w:tcBorders>
            <w:vAlign w:val="center"/>
          </w:tcPr>
          <w:p w14:paraId="23C45654" w14:textId="77777777" w:rsidR="009C0203" w:rsidRDefault="009C0203">
            <w:pPr>
              <w:snapToGrid w:val="0"/>
              <w:spacing w:line="300" w:lineRule="exact"/>
              <w:jc w:val="center"/>
              <w:rPr>
                <w:rFonts w:eastAsia="仿宋" w:cs="仿宋"/>
                <w:color w:val="000000" w:themeColor="text1"/>
                <w:sz w:val="24"/>
              </w:rPr>
            </w:pPr>
          </w:p>
        </w:tc>
      </w:tr>
      <w:tr w:rsidR="009C0203" w14:paraId="309C59B7" w14:textId="77777777">
        <w:trPr>
          <w:cantSplit/>
          <w:trHeight w:val="567"/>
          <w:jc w:val="center"/>
        </w:trPr>
        <w:tc>
          <w:tcPr>
            <w:tcW w:w="824" w:type="dxa"/>
            <w:vMerge/>
            <w:tcBorders>
              <w:left w:val="single" w:sz="4" w:space="0" w:color="auto"/>
              <w:right w:val="single" w:sz="4" w:space="0" w:color="auto"/>
            </w:tcBorders>
            <w:vAlign w:val="center"/>
          </w:tcPr>
          <w:p w14:paraId="6C69ED0E"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6B82F4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22060175</w:t>
            </w:r>
          </w:p>
        </w:tc>
        <w:tc>
          <w:tcPr>
            <w:tcW w:w="2770" w:type="dxa"/>
            <w:tcBorders>
              <w:top w:val="single" w:sz="4" w:space="0" w:color="auto"/>
              <w:left w:val="single" w:sz="4" w:space="0" w:color="auto"/>
              <w:right w:val="single" w:sz="4" w:space="0" w:color="auto"/>
            </w:tcBorders>
            <w:vAlign w:val="center"/>
          </w:tcPr>
          <w:p w14:paraId="52FB17CD"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秘书文化专题</w:t>
            </w:r>
          </w:p>
        </w:tc>
        <w:tc>
          <w:tcPr>
            <w:tcW w:w="631" w:type="dxa"/>
            <w:tcBorders>
              <w:left w:val="single" w:sz="4" w:space="0" w:color="auto"/>
              <w:right w:val="single" w:sz="4" w:space="0" w:color="auto"/>
            </w:tcBorders>
            <w:vAlign w:val="center"/>
          </w:tcPr>
          <w:p w14:paraId="05CCFF3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2467E8D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415BCC8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79C33E9F"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52464E33"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秘书学</w:t>
            </w:r>
          </w:p>
        </w:tc>
        <w:tc>
          <w:tcPr>
            <w:tcW w:w="986" w:type="dxa"/>
            <w:tcBorders>
              <w:left w:val="single" w:sz="4" w:space="0" w:color="auto"/>
              <w:right w:val="single" w:sz="4" w:space="0" w:color="auto"/>
            </w:tcBorders>
            <w:vAlign w:val="center"/>
          </w:tcPr>
          <w:p w14:paraId="6E32DEDB" w14:textId="77777777" w:rsidR="009C0203" w:rsidRDefault="009C0203">
            <w:pPr>
              <w:snapToGrid w:val="0"/>
              <w:spacing w:line="300" w:lineRule="exact"/>
              <w:jc w:val="center"/>
              <w:rPr>
                <w:rFonts w:eastAsia="仿宋" w:cs="仿宋"/>
                <w:color w:val="000000" w:themeColor="text1"/>
                <w:sz w:val="24"/>
              </w:rPr>
            </w:pPr>
          </w:p>
        </w:tc>
      </w:tr>
      <w:tr w:rsidR="009C0203" w14:paraId="44C3CA4E" w14:textId="77777777">
        <w:trPr>
          <w:cantSplit/>
          <w:trHeight w:val="567"/>
          <w:jc w:val="center"/>
        </w:trPr>
        <w:tc>
          <w:tcPr>
            <w:tcW w:w="824" w:type="dxa"/>
            <w:vMerge/>
            <w:tcBorders>
              <w:left w:val="single" w:sz="4" w:space="0" w:color="auto"/>
              <w:right w:val="single" w:sz="4" w:space="0" w:color="auto"/>
            </w:tcBorders>
            <w:vAlign w:val="center"/>
          </w:tcPr>
          <w:p w14:paraId="792A9985"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2506D9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22060176</w:t>
            </w:r>
          </w:p>
        </w:tc>
        <w:tc>
          <w:tcPr>
            <w:tcW w:w="2770" w:type="dxa"/>
            <w:tcBorders>
              <w:top w:val="single" w:sz="4" w:space="0" w:color="auto"/>
              <w:left w:val="single" w:sz="4" w:space="0" w:color="auto"/>
              <w:right w:val="single" w:sz="4" w:space="0" w:color="auto"/>
            </w:tcBorders>
            <w:vAlign w:val="center"/>
          </w:tcPr>
          <w:p w14:paraId="12881D09"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秘书文学专题</w:t>
            </w:r>
          </w:p>
        </w:tc>
        <w:tc>
          <w:tcPr>
            <w:tcW w:w="631" w:type="dxa"/>
            <w:tcBorders>
              <w:left w:val="single" w:sz="4" w:space="0" w:color="auto"/>
              <w:right w:val="single" w:sz="4" w:space="0" w:color="auto"/>
            </w:tcBorders>
            <w:vAlign w:val="center"/>
          </w:tcPr>
          <w:p w14:paraId="0ACE8F2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31569D7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62E2BC7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2F64CE7D"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49526029"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秘书学</w:t>
            </w:r>
          </w:p>
        </w:tc>
        <w:tc>
          <w:tcPr>
            <w:tcW w:w="986" w:type="dxa"/>
            <w:tcBorders>
              <w:left w:val="single" w:sz="4" w:space="0" w:color="auto"/>
              <w:right w:val="single" w:sz="4" w:space="0" w:color="auto"/>
            </w:tcBorders>
            <w:vAlign w:val="center"/>
          </w:tcPr>
          <w:p w14:paraId="783FDB0F" w14:textId="77777777" w:rsidR="009C0203" w:rsidRDefault="009C0203">
            <w:pPr>
              <w:snapToGrid w:val="0"/>
              <w:spacing w:line="300" w:lineRule="exact"/>
              <w:jc w:val="center"/>
              <w:rPr>
                <w:rFonts w:eastAsia="仿宋" w:cs="仿宋"/>
                <w:color w:val="000000" w:themeColor="text1"/>
                <w:sz w:val="24"/>
              </w:rPr>
            </w:pPr>
          </w:p>
        </w:tc>
      </w:tr>
      <w:tr w:rsidR="009C0203" w14:paraId="5549BA44" w14:textId="77777777">
        <w:trPr>
          <w:cantSplit/>
          <w:trHeight w:val="567"/>
          <w:jc w:val="center"/>
        </w:trPr>
        <w:tc>
          <w:tcPr>
            <w:tcW w:w="824" w:type="dxa"/>
            <w:vMerge/>
            <w:tcBorders>
              <w:left w:val="single" w:sz="4" w:space="0" w:color="auto"/>
              <w:right w:val="single" w:sz="4" w:space="0" w:color="auto"/>
            </w:tcBorders>
            <w:vAlign w:val="center"/>
          </w:tcPr>
          <w:p w14:paraId="2634F5EB"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8CAFB3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22060177</w:t>
            </w:r>
          </w:p>
        </w:tc>
        <w:tc>
          <w:tcPr>
            <w:tcW w:w="2770" w:type="dxa"/>
            <w:tcBorders>
              <w:top w:val="single" w:sz="4" w:space="0" w:color="auto"/>
              <w:left w:val="single" w:sz="4" w:space="0" w:color="auto"/>
              <w:right w:val="single" w:sz="4" w:space="0" w:color="auto"/>
            </w:tcBorders>
            <w:vAlign w:val="center"/>
          </w:tcPr>
          <w:p w14:paraId="7E13FAFD"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秘书史料学专题</w:t>
            </w:r>
          </w:p>
        </w:tc>
        <w:tc>
          <w:tcPr>
            <w:tcW w:w="631" w:type="dxa"/>
            <w:tcBorders>
              <w:left w:val="single" w:sz="4" w:space="0" w:color="auto"/>
              <w:right w:val="single" w:sz="4" w:space="0" w:color="auto"/>
            </w:tcBorders>
            <w:vAlign w:val="center"/>
          </w:tcPr>
          <w:p w14:paraId="5F90BAD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4E5C988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5155603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535A1080"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4137E082"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秘书学</w:t>
            </w:r>
          </w:p>
        </w:tc>
        <w:tc>
          <w:tcPr>
            <w:tcW w:w="986" w:type="dxa"/>
            <w:tcBorders>
              <w:left w:val="single" w:sz="4" w:space="0" w:color="auto"/>
              <w:right w:val="single" w:sz="4" w:space="0" w:color="auto"/>
            </w:tcBorders>
            <w:vAlign w:val="center"/>
          </w:tcPr>
          <w:p w14:paraId="17ACA52F" w14:textId="77777777" w:rsidR="009C0203" w:rsidRDefault="009C0203">
            <w:pPr>
              <w:snapToGrid w:val="0"/>
              <w:spacing w:line="300" w:lineRule="exact"/>
              <w:jc w:val="center"/>
              <w:rPr>
                <w:rFonts w:eastAsia="仿宋" w:cs="仿宋"/>
                <w:color w:val="000000" w:themeColor="text1"/>
                <w:sz w:val="24"/>
              </w:rPr>
            </w:pPr>
          </w:p>
        </w:tc>
      </w:tr>
      <w:tr w:rsidR="009C0203" w14:paraId="4E00E5F8" w14:textId="77777777">
        <w:trPr>
          <w:cantSplit/>
          <w:trHeight w:val="567"/>
          <w:jc w:val="center"/>
        </w:trPr>
        <w:tc>
          <w:tcPr>
            <w:tcW w:w="824" w:type="dxa"/>
            <w:vMerge w:val="restart"/>
            <w:tcBorders>
              <w:left w:val="single" w:sz="4" w:space="0" w:color="auto"/>
              <w:right w:val="single" w:sz="4" w:space="0" w:color="auto"/>
            </w:tcBorders>
            <w:vAlign w:val="center"/>
          </w:tcPr>
          <w:p w14:paraId="087B9368"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补修课</w:t>
            </w:r>
          </w:p>
        </w:tc>
        <w:tc>
          <w:tcPr>
            <w:tcW w:w="1155" w:type="dxa"/>
            <w:tcBorders>
              <w:left w:val="single" w:sz="4" w:space="0" w:color="auto"/>
              <w:right w:val="single" w:sz="4" w:space="0" w:color="auto"/>
            </w:tcBorders>
            <w:vAlign w:val="center"/>
          </w:tcPr>
          <w:p w14:paraId="07D2A1F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22060185</w:t>
            </w:r>
          </w:p>
        </w:tc>
        <w:tc>
          <w:tcPr>
            <w:tcW w:w="2770" w:type="dxa"/>
            <w:tcBorders>
              <w:left w:val="single" w:sz="4" w:space="0" w:color="auto"/>
              <w:right w:val="single" w:sz="4" w:space="0" w:color="auto"/>
            </w:tcBorders>
            <w:vAlign w:val="center"/>
          </w:tcPr>
          <w:p w14:paraId="369B9E5A"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秘书学概论</w:t>
            </w:r>
          </w:p>
        </w:tc>
        <w:tc>
          <w:tcPr>
            <w:tcW w:w="631" w:type="dxa"/>
            <w:tcBorders>
              <w:top w:val="single" w:sz="4" w:space="0" w:color="auto"/>
              <w:left w:val="single" w:sz="4" w:space="0" w:color="auto"/>
              <w:right w:val="single" w:sz="4" w:space="0" w:color="auto"/>
            </w:tcBorders>
            <w:vAlign w:val="center"/>
          </w:tcPr>
          <w:p w14:paraId="0B16A99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right w:val="single" w:sz="4" w:space="0" w:color="auto"/>
            </w:tcBorders>
            <w:vAlign w:val="center"/>
          </w:tcPr>
          <w:p w14:paraId="7F74662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2F80131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5F69AEF9"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746A8130"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秘书学</w:t>
            </w:r>
          </w:p>
        </w:tc>
        <w:tc>
          <w:tcPr>
            <w:tcW w:w="986" w:type="dxa"/>
            <w:vMerge w:val="restart"/>
            <w:tcBorders>
              <w:top w:val="single" w:sz="4" w:space="0" w:color="auto"/>
              <w:left w:val="single" w:sz="4" w:space="0" w:color="auto"/>
              <w:right w:val="single" w:sz="4" w:space="0" w:color="auto"/>
            </w:tcBorders>
            <w:vAlign w:val="center"/>
          </w:tcPr>
          <w:p w14:paraId="34EAFC82" w14:textId="77777777" w:rsidR="009C0203" w:rsidRDefault="00BC1BB0">
            <w:pPr>
              <w:jc w:val="center"/>
              <w:rPr>
                <w:rFonts w:eastAsia="仿宋" w:cs="仿宋"/>
                <w:color w:val="000000" w:themeColor="text1"/>
                <w:sz w:val="24"/>
              </w:rPr>
            </w:pPr>
            <w:r>
              <w:rPr>
                <w:rFonts w:eastAsia="仿宋" w:cs="仿宋"/>
                <w:color w:val="000000" w:themeColor="text1"/>
                <w:sz w:val="24"/>
              </w:rPr>
              <w:t>跨专业</w:t>
            </w:r>
          </w:p>
          <w:p w14:paraId="35E5DA9F" w14:textId="77777777" w:rsidR="009C0203" w:rsidRDefault="00BC1BB0">
            <w:pPr>
              <w:jc w:val="center"/>
              <w:rPr>
                <w:rFonts w:eastAsia="仿宋" w:cs="仿宋"/>
                <w:color w:val="000000" w:themeColor="text1"/>
                <w:sz w:val="24"/>
              </w:rPr>
            </w:pPr>
            <w:r>
              <w:rPr>
                <w:rFonts w:eastAsia="仿宋" w:cs="仿宋"/>
                <w:color w:val="000000" w:themeColor="text1"/>
                <w:sz w:val="24"/>
              </w:rPr>
              <w:t>补修</w:t>
            </w:r>
          </w:p>
        </w:tc>
      </w:tr>
      <w:tr w:rsidR="009C0203" w14:paraId="0CBABC87" w14:textId="77777777">
        <w:trPr>
          <w:cantSplit/>
          <w:trHeight w:val="567"/>
          <w:jc w:val="center"/>
        </w:trPr>
        <w:tc>
          <w:tcPr>
            <w:tcW w:w="824" w:type="dxa"/>
            <w:vMerge/>
            <w:tcBorders>
              <w:left w:val="single" w:sz="4" w:space="0" w:color="auto"/>
              <w:right w:val="single" w:sz="4" w:space="0" w:color="auto"/>
            </w:tcBorders>
            <w:vAlign w:val="center"/>
          </w:tcPr>
          <w:p w14:paraId="13833DA1"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2CDFF77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22060186</w:t>
            </w:r>
          </w:p>
        </w:tc>
        <w:tc>
          <w:tcPr>
            <w:tcW w:w="2770" w:type="dxa"/>
            <w:tcBorders>
              <w:left w:val="single" w:sz="4" w:space="0" w:color="auto"/>
              <w:right w:val="single" w:sz="4" w:space="0" w:color="auto"/>
            </w:tcBorders>
            <w:vAlign w:val="center"/>
          </w:tcPr>
          <w:p w14:paraId="27268AD8"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秘书写作</w:t>
            </w:r>
          </w:p>
        </w:tc>
        <w:tc>
          <w:tcPr>
            <w:tcW w:w="631" w:type="dxa"/>
            <w:tcBorders>
              <w:top w:val="single" w:sz="4" w:space="0" w:color="auto"/>
              <w:left w:val="single" w:sz="4" w:space="0" w:color="auto"/>
              <w:right w:val="single" w:sz="4" w:space="0" w:color="auto"/>
            </w:tcBorders>
            <w:vAlign w:val="center"/>
          </w:tcPr>
          <w:p w14:paraId="0CA953C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right w:val="single" w:sz="4" w:space="0" w:color="auto"/>
            </w:tcBorders>
            <w:vAlign w:val="center"/>
          </w:tcPr>
          <w:p w14:paraId="5700459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407BCB6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68377580"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考试</w:t>
            </w:r>
          </w:p>
        </w:tc>
        <w:tc>
          <w:tcPr>
            <w:tcW w:w="1229" w:type="dxa"/>
            <w:tcBorders>
              <w:left w:val="single" w:sz="4" w:space="0" w:color="auto"/>
              <w:right w:val="single" w:sz="4" w:space="0" w:color="auto"/>
            </w:tcBorders>
            <w:vAlign w:val="center"/>
          </w:tcPr>
          <w:p w14:paraId="32A3A118"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秘书学</w:t>
            </w:r>
          </w:p>
        </w:tc>
        <w:tc>
          <w:tcPr>
            <w:tcW w:w="986" w:type="dxa"/>
            <w:vMerge/>
            <w:tcBorders>
              <w:left w:val="single" w:sz="4" w:space="0" w:color="auto"/>
              <w:right w:val="single" w:sz="4" w:space="0" w:color="auto"/>
            </w:tcBorders>
            <w:vAlign w:val="center"/>
          </w:tcPr>
          <w:p w14:paraId="4A67D748" w14:textId="77777777" w:rsidR="009C0203" w:rsidRDefault="009C0203">
            <w:pPr>
              <w:snapToGrid w:val="0"/>
              <w:spacing w:line="300" w:lineRule="exact"/>
              <w:jc w:val="center"/>
              <w:rPr>
                <w:rFonts w:eastAsia="仿宋" w:cs="仿宋"/>
                <w:color w:val="000000" w:themeColor="text1"/>
                <w:sz w:val="24"/>
              </w:rPr>
            </w:pPr>
          </w:p>
        </w:tc>
      </w:tr>
      <w:tr w:rsidR="009C0203" w14:paraId="3ECC3849" w14:textId="77777777">
        <w:trPr>
          <w:cantSplit/>
          <w:trHeight w:val="567"/>
          <w:jc w:val="center"/>
        </w:trPr>
        <w:tc>
          <w:tcPr>
            <w:tcW w:w="824" w:type="dxa"/>
            <w:vMerge/>
            <w:tcBorders>
              <w:left w:val="single" w:sz="4" w:space="0" w:color="auto"/>
              <w:right w:val="single" w:sz="4" w:space="0" w:color="auto"/>
            </w:tcBorders>
            <w:vAlign w:val="center"/>
          </w:tcPr>
          <w:p w14:paraId="72DF3293"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77A41FB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22060187</w:t>
            </w:r>
          </w:p>
        </w:tc>
        <w:tc>
          <w:tcPr>
            <w:tcW w:w="2770" w:type="dxa"/>
            <w:tcBorders>
              <w:left w:val="single" w:sz="4" w:space="0" w:color="auto"/>
              <w:right w:val="single" w:sz="4" w:space="0" w:color="auto"/>
            </w:tcBorders>
            <w:vAlign w:val="center"/>
          </w:tcPr>
          <w:p w14:paraId="6E60D7E3"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中国秘书史</w:t>
            </w:r>
          </w:p>
        </w:tc>
        <w:tc>
          <w:tcPr>
            <w:tcW w:w="631" w:type="dxa"/>
            <w:tcBorders>
              <w:top w:val="single" w:sz="4" w:space="0" w:color="auto"/>
              <w:left w:val="single" w:sz="4" w:space="0" w:color="auto"/>
              <w:right w:val="single" w:sz="4" w:space="0" w:color="auto"/>
            </w:tcBorders>
            <w:vAlign w:val="center"/>
          </w:tcPr>
          <w:p w14:paraId="144712C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right w:val="single" w:sz="4" w:space="0" w:color="auto"/>
            </w:tcBorders>
            <w:vAlign w:val="center"/>
          </w:tcPr>
          <w:p w14:paraId="05A84B1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245663D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213FF8F5"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考试</w:t>
            </w:r>
          </w:p>
        </w:tc>
        <w:tc>
          <w:tcPr>
            <w:tcW w:w="1229" w:type="dxa"/>
            <w:tcBorders>
              <w:left w:val="single" w:sz="4" w:space="0" w:color="auto"/>
              <w:right w:val="single" w:sz="4" w:space="0" w:color="auto"/>
            </w:tcBorders>
            <w:vAlign w:val="center"/>
          </w:tcPr>
          <w:p w14:paraId="2E3E930A"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秘书学</w:t>
            </w:r>
          </w:p>
        </w:tc>
        <w:tc>
          <w:tcPr>
            <w:tcW w:w="986" w:type="dxa"/>
            <w:vMerge/>
            <w:tcBorders>
              <w:left w:val="single" w:sz="4" w:space="0" w:color="auto"/>
              <w:right w:val="single" w:sz="4" w:space="0" w:color="auto"/>
            </w:tcBorders>
            <w:vAlign w:val="center"/>
          </w:tcPr>
          <w:p w14:paraId="319BBDC7" w14:textId="77777777" w:rsidR="009C0203" w:rsidRDefault="009C0203">
            <w:pPr>
              <w:snapToGrid w:val="0"/>
              <w:spacing w:line="300" w:lineRule="exact"/>
              <w:jc w:val="center"/>
              <w:rPr>
                <w:rFonts w:eastAsia="仿宋" w:cs="仿宋"/>
                <w:color w:val="000000" w:themeColor="text1"/>
                <w:sz w:val="24"/>
              </w:rPr>
            </w:pPr>
          </w:p>
        </w:tc>
      </w:tr>
      <w:tr w:rsidR="009C0203" w14:paraId="1D30A0E9" w14:textId="77777777">
        <w:trPr>
          <w:cantSplit/>
          <w:trHeight w:val="567"/>
          <w:jc w:val="center"/>
        </w:trPr>
        <w:tc>
          <w:tcPr>
            <w:tcW w:w="824" w:type="dxa"/>
            <w:vMerge w:val="restart"/>
            <w:tcBorders>
              <w:left w:val="single" w:sz="4" w:space="0" w:color="auto"/>
              <w:right w:val="single" w:sz="4" w:space="0" w:color="auto"/>
            </w:tcBorders>
            <w:vAlign w:val="center"/>
          </w:tcPr>
          <w:p w14:paraId="3B981CD1"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培养</w:t>
            </w:r>
          </w:p>
          <w:p w14:paraId="55963EAA"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环节</w:t>
            </w:r>
          </w:p>
          <w:p w14:paraId="7FEED732"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w:t>
            </w:r>
            <w:r>
              <w:rPr>
                <w:rFonts w:eastAsia="仿宋"/>
                <w:color w:val="000000" w:themeColor="text1"/>
                <w:sz w:val="24"/>
              </w:rPr>
              <w:t>3</w:t>
            </w:r>
            <w:r>
              <w:rPr>
                <w:rFonts w:eastAsia="仿宋" w:cs="仿宋"/>
                <w:color w:val="000000" w:themeColor="text1"/>
                <w:sz w:val="24"/>
              </w:rPr>
              <w:t>学分）</w:t>
            </w:r>
          </w:p>
        </w:tc>
        <w:tc>
          <w:tcPr>
            <w:tcW w:w="1155" w:type="dxa"/>
            <w:tcBorders>
              <w:left w:val="single" w:sz="4" w:space="0" w:color="auto"/>
              <w:bottom w:val="single" w:sz="4" w:space="0" w:color="000000"/>
              <w:right w:val="single" w:sz="4" w:space="0" w:color="auto"/>
            </w:tcBorders>
            <w:vAlign w:val="center"/>
          </w:tcPr>
          <w:p w14:paraId="08C29865" w14:textId="77777777" w:rsidR="009C0203" w:rsidRDefault="009C0203">
            <w:pPr>
              <w:snapToGrid w:val="0"/>
              <w:spacing w:line="300" w:lineRule="exact"/>
              <w:rPr>
                <w:rFonts w:eastAsia="仿宋"/>
                <w:color w:val="000000" w:themeColor="text1"/>
                <w:sz w:val="24"/>
              </w:rPr>
            </w:pPr>
          </w:p>
        </w:tc>
        <w:tc>
          <w:tcPr>
            <w:tcW w:w="2770" w:type="dxa"/>
            <w:tcBorders>
              <w:left w:val="single" w:sz="4" w:space="0" w:color="auto"/>
              <w:bottom w:val="single" w:sz="4" w:space="0" w:color="000000"/>
              <w:right w:val="single" w:sz="4" w:space="0" w:color="auto"/>
            </w:tcBorders>
            <w:vAlign w:val="center"/>
          </w:tcPr>
          <w:p w14:paraId="2C5D1EA7" w14:textId="77777777" w:rsidR="009C0203" w:rsidRDefault="00BC1BB0">
            <w:pPr>
              <w:snapToGrid w:val="0"/>
              <w:spacing w:line="300" w:lineRule="exact"/>
              <w:rPr>
                <w:rFonts w:eastAsia="仿宋" w:cs="仿宋"/>
                <w:b/>
                <w:bCs/>
                <w:color w:val="000000" w:themeColor="text1"/>
                <w:sz w:val="24"/>
              </w:rPr>
            </w:pPr>
            <w:r>
              <w:rPr>
                <w:rFonts w:eastAsia="仿宋" w:cs="仿宋"/>
                <w:color w:val="000000" w:themeColor="text1"/>
                <w:sz w:val="24"/>
              </w:rPr>
              <w:t>前沿讲座</w:t>
            </w:r>
          </w:p>
        </w:tc>
        <w:tc>
          <w:tcPr>
            <w:tcW w:w="631" w:type="dxa"/>
            <w:tcBorders>
              <w:top w:val="single" w:sz="4" w:space="0" w:color="auto"/>
              <w:left w:val="single" w:sz="4" w:space="0" w:color="auto"/>
              <w:bottom w:val="single" w:sz="4" w:space="0" w:color="000000"/>
              <w:right w:val="single" w:sz="4" w:space="0" w:color="auto"/>
            </w:tcBorders>
            <w:vAlign w:val="center"/>
          </w:tcPr>
          <w:p w14:paraId="0B6DBCD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000000"/>
              <w:right w:val="single" w:sz="4" w:space="0" w:color="auto"/>
            </w:tcBorders>
            <w:vAlign w:val="center"/>
          </w:tcPr>
          <w:p w14:paraId="0BF26B9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bottom w:val="single" w:sz="4" w:space="0" w:color="000000"/>
              <w:right w:val="single" w:sz="4" w:space="0" w:color="auto"/>
            </w:tcBorders>
            <w:vAlign w:val="center"/>
          </w:tcPr>
          <w:p w14:paraId="6E16070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724" w:type="dxa"/>
            <w:tcBorders>
              <w:top w:val="single" w:sz="4" w:space="0" w:color="auto"/>
              <w:left w:val="single" w:sz="4" w:space="0" w:color="auto"/>
              <w:bottom w:val="single" w:sz="4" w:space="0" w:color="000000"/>
              <w:right w:val="single" w:sz="4" w:space="0" w:color="auto"/>
            </w:tcBorders>
            <w:vAlign w:val="center"/>
          </w:tcPr>
          <w:p w14:paraId="5E1941FB"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0A05264F"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029B5C4D" w14:textId="77777777" w:rsidR="009C0203" w:rsidRDefault="009C0203">
            <w:pPr>
              <w:snapToGrid w:val="0"/>
              <w:spacing w:line="300" w:lineRule="exact"/>
              <w:jc w:val="center"/>
              <w:rPr>
                <w:rFonts w:eastAsia="仿宋" w:cs="仿宋"/>
                <w:color w:val="000000" w:themeColor="text1"/>
                <w:sz w:val="24"/>
              </w:rPr>
            </w:pPr>
          </w:p>
        </w:tc>
      </w:tr>
      <w:tr w:rsidR="009C0203" w14:paraId="30623F29" w14:textId="77777777">
        <w:trPr>
          <w:cantSplit/>
          <w:trHeight w:val="567"/>
          <w:jc w:val="center"/>
        </w:trPr>
        <w:tc>
          <w:tcPr>
            <w:tcW w:w="824" w:type="dxa"/>
            <w:vMerge/>
            <w:tcBorders>
              <w:left w:val="single" w:sz="4" w:space="0" w:color="auto"/>
              <w:right w:val="single" w:sz="4" w:space="0" w:color="auto"/>
            </w:tcBorders>
            <w:vAlign w:val="center"/>
          </w:tcPr>
          <w:p w14:paraId="6D99C131" w14:textId="77777777" w:rsidR="009C0203" w:rsidRDefault="009C0203">
            <w:pPr>
              <w:snapToGrid w:val="0"/>
              <w:ind w:rightChars="-6" w:right="-13"/>
              <w:rPr>
                <w:rFonts w:eastAsia="仿宋" w:cs="仿宋"/>
                <w:color w:val="000000" w:themeColor="text1"/>
                <w:sz w:val="24"/>
              </w:rPr>
            </w:pPr>
          </w:p>
        </w:tc>
        <w:tc>
          <w:tcPr>
            <w:tcW w:w="1155" w:type="dxa"/>
            <w:tcBorders>
              <w:left w:val="single" w:sz="4" w:space="0" w:color="auto"/>
              <w:bottom w:val="single" w:sz="4" w:space="0" w:color="000000"/>
              <w:right w:val="single" w:sz="4" w:space="0" w:color="auto"/>
            </w:tcBorders>
            <w:vAlign w:val="center"/>
          </w:tcPr>
          <w:p w14:paraId="3E956EA2" w14:textId="77777777" w:rsidR="009C0203" w:rsidRDefault="009C0203">
            <w:pPr>
              <w:snapToGrid w:val="0"/>
              <w:spacing w:line="300" w:lineRule="exact"/>
              <w:rPr>
                <w:rFonts w:eastAsia="仿宋"/>
                <w:color w:val="000000" w:themeColor="text1"/>
                <w:sz w:val="24"/>
              </w:rPr>
            </w:pPr>
          </w:p>
        </w:tc>
        <w:tc>
          <w:tcPr>
            <w:tcW w:w="2770" w:type="dxa"/>
            <w:tcBorders>
              <w:left w:val="single" w:sz="4" w:space="0" w:color="auto"/>
              <w:bottom w:val="single" w:sz="4" w:space="0" w:color="000000"/>
              <w:right w:val="single" w:sz="4" w:space="0" w:color="auto"/>
            </w:tcBorders>
            <w:vAlign w:val="center"/>
          </w:tcPr>
          <w:p w14:paraId="05C2242E"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社会实践与创新实践</w:t>
            </w:r>
          </w:p>
        </w:tc>
        <w:tc>
          <w:tcPr>
            <w:tcW w:w="631" w:type="dxa"/>
            <w:tcBorders>
              <w:top w:val="single" w:sz="4" w:space="0" w:color="auto"/>
              <w:left w:val="single" w:sz="4" w:space="0" w:color="auto"/>
              <w:bottom w:val="single" w:sz="4" w:space="0" w:color="000000"/>
              <w:right w:val="single" w:sz="4" w:space="0" w:color="auto"/>
            </w:tcBorders>
            <w:vAlign w:val="center"/>
          </w:tcPr>
          <w:p w14:paraId="03F2BEB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000000"/>
              <w:right w:val="single" w:sz="4" w:space="0" w:color="auto"/>
            </w:tcBorders>
            <w:vAlign w:val="center"/>
          </w:tcPr>
          <w:p w14:paraId="128A7F2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bottom w:val="single" w:sz="4" w:space="0" w:color="000000"/>
              <w:right w:val="single" w:sz="4" w:space="0" w:color="auto"/>
            </w:tcBorders>
            <w:vAlign w:val="center"/>
          </w:tcPr>
          <w:p w14:paraId="663D598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724" w:type="dxa"/>
            <w:tcBorders>
              <w:top w:val="single" w:sz="4" w:space="0" w:color="auto"/>
              <w:left w:val="single" w:sz="4" w:space="0" w:color="auto"/>
              <w:bottom w:val="single" w:sz="4" w:space="0" w:color="000000"/>
              <w:right w:val="single" w:sz="4" w:space="0" w:color="auto"/>
            </w:tcBorders>
            <w:vAlign w:val="center"/>
          </w:tcPr>
          <w:p w14:paraId="5AA17A9F"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right w:val="single" w:sz="4" w:space="0" w:color="auto"/>
            </w:tcBorders>
            <w:vAlign w:val="center"/>
          </w:tcPr>
          <w:p w14:paraId="7FE9FE06"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right w:val="single" w:sz="4" w:space="0" w:color="auto"/>
            </w:tcBorders>
            <w:vAlign w:val="center"/>
          </w:tcPr>
          <w:p w14:paraId="4EC32B55" w14:textId="77777777" w:rsidR="009C0203" w:rsidRDefault="009C0203">
            <w:pPr>
              <w:snapToGrid w:val="0"/>
              <w:spacing w:line="300" w:lineRule="exact"/>
              <w:jc w:val="center"/>
              <w:rPr>
                <w:rFonts w:eastAsia="仿宋" w:cs="仿宋"/>
                <w:color w:val="000000" w:themeColor="text1"/>
                <w:sz w:val="24"/>
              </w:rPr>
            </w:pPr>
          </w:p>
        </w:tc>
      </w:tr>
      <w:tr w:rsidR="009C0203" w14:paraId="266ECA15" w14:textId="77777777">
        <w:trPr>
          <w:cantSplit/>
          <w:trHeight w:val="567"/>
          <w:jc w:val="center"/>
        </w:trPr>
        <w:tc>
          <w:tcPr>
            <w:tcW w:w="824" w:type="dxa"/>
            <w:vMerge/>
            <w:tcBorders>
              <w:left w:val="single" w:sz="4" w:space="0" w:color="auto"/>
              <w:right w:val="single" w:sz="4" w:space="0" w:color="auto"/>
            </w:tcBorders>
            <w:vAlign w:val="center"/>
          </w:tcPr>
          <w:p w14:paraId="441DD538" w14:textId="77777777" w:rsidR="009C0203" w:rsidRDefault="009C0203">
            <w:pPr>
              <w:snapToGrid w:val="0"/>
              <w:ind w:rightChars="-6" w:right="-13"/>
              <w:rPr>
                <w:rFonts w:eastAsia="仿宋" w:cs="仿宋"/>
                <w:color w:val="000000" w:themeColor="text1"/>
                <w:sz w:val="24"/>
              </w:rPr>
            </w:pPr>
          </w:p>
        </w:tc>
        <w:tc>
          <w:tcPr>
            <w:tcW w:w="1155" w:type="dxa"/>
            <w:tcBorders>
              <w:left w:val="single" w:sz="4" w:space="0" w:color="auto"/>
              <w:bottom w:val="single" w:sz="4" w:space="0" w:color="auto"/>
              <w:right w:val="single" w:sz="4" w:space="0" w:color="auto"/>
            </w:tcBorders>
            <w:vAlign w:val="center"/>
          </w:tcPr>
          <w:p w14:paraId="4789B091" w14:textId="77777777" w:rsidR="009C0203" w:rsidRDefault="009C0203">
            <w:pPr>
              <w:snapToGrid w:val="0"/>
              <w:spacing w:line="300" w:lineRule="exact"/>
              <w:rPr>
                <w:rFonts w:eastAsia="仿宋"/>
                <w:color w:val="000000" w:themeColor="text1"/>
                <w:sz w:val="24"/>
              </w:rPr>
            </w:pPr>
          </w:p>
        </w:tc>
        <w:tc>
          <w:tcPr>
            <w:tcW w:w="2770" w:type="dxa"/>
            <w:tcBorders>
              <w:left w:val="single" w:sz="4" w:space="0" w:color="auto"/>
              <w:bottom w:val="single" w:sz="4" w:space="0" w:color="auto"/>
              <w:right w:val="single" w:sz="4" w:space="0" w:color="auto"/>
            </w:tcBorders>
            <w:vAlign w:val="center"/>
          </w:tcPr>
          <w:p w14:paraId="084781BF" w14:textId="77777777" w:rsidR="009C0203" w:rsidRDefault="00BC1BB0">
            <w:pPr>
              <w:snapToGrid w:val="0"/>
              <w:spacing w:line="300" w:lineRule="exact"/>
              <w:rPr>
                <w:rFonts w:eastAsia="仿宋" w:cs="仿宋"/>
                <w:color w:val="000000" w:themeColor="text1"/>
                <w:sz w:val="24"/>
              </w:rPr>
            </w:pPr>
            <w:r>
              <w:rPr>
                <w:rFonts w:eastAsia="仿宋" w:cs="仿宋"/>
                <w:color w:val="000000" w:themeColor="text1"/>
                <w:sz w:val="24"/>
              </w:rPr>
              <w:t>中期筛选</w:t>
            </w:r>
          </w:p>
        </w:tc>
        <w:tc>
          <w:tcPr>
            <w:tcW w:w="631" w:type="dxa"/>
            <w:tcBorders>
              <w:top w:val="single" w:sz="4" w:space="0" w:color="auto"/>
              <w:left w:val="single" w:sz="4" w:space="0" w:color="auto"/>
              <w:bottom w:val="single" w:sz="4" w:space="0" w:color="auto"/>
              <w:right w:val="single" w:sz="4" w:space="0" w:color="auto"/>
            </w:tcBorders>
            <w:vAlign w:val="center"/>
          </w:tcPr>
          <w:p w14:paraId="3A49326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251FBE9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bottom w:val="single" w:sz="4" w:space="0" w:color="auto"/>
              <w:right w:val="single" w:sz="4" w:space="0" w:color="auto"/>
            </w:tcBorders>
            <w:vAlign w:val="center"/>
          </w:tcPr>
          <w:p w14:paraId="4DDE5AA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724" w:type="dxa"/>
            <w:tcBorders>
              <w:top w:val="single" w:sz="4" w:space="0" w:color="auto"/>
              <w:left w:val="single" w:sz="4" w:space="0" w:color="auto"/>
              <w:bottom w:val="single" w:sz="4" w:space="0" w:color="auto"/>
              <w:right w:val="single" w:sz="4" w:space="0" w:color="auto"/>
            </w:tcBorders>
            <w:vAlign w:val="center"/>
          </w:tcPr>
          <w:p w14:paraId="664979CF"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考查</w:t>
            </w:r>
          </w:p>
        </w:tc>
        <w:tc>
          <w:tcPr>
            <w:tcW w:w="1229" w:type="dxa"/>
            <w:tcBorders>
              <w:left w:val="single" w:sz="4" w:space="0" w:color="auto"/>
              <w:bottom w:val="single" w:sz="4" w:space="0" w:color="auto"/>
              <w:right w:val="single" w:sz="4" w:space="0" w:color="auto"/>
            </w:tcBorders>
            <w:vAlign w:val="center"/>
          </w:tcPr>
          <w:p w14:paraId="2BD2E7AC"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所有方向</w:t>
            </w:r>
          </w:p>
        </w:tc>
        <w:tc>
          <w:tcPr>
            <w:tcW w:w="986" w:type="dxa"/>
            <w:tcBorders>
              <w:left w:val="single" w:sz="4" w:space="0" w:color="auto"/>
              <w:bottom w:val="single" w:sz="4" w:space="0" w:color="auto"/>
              <w:right w:val="single" w:sz="4" w:space="0" w:color="auto"/>
            </w:tcBorders>
            <w:vAlign w:val="center"/>
          </w:tcPr>
          <w:p w14:paraId="550E736C" w14:textId="77777777" w:rsidR="009C0203" w:rsidRDefault="009C0203">
            <w:pPr>
              <w:snapToGrid w:val="0"/>
              <w:spacing w:line="300" w:lineRule="exact"/>
              <w:jc w:val="center"/>
              <w:rPr>
                <w:rFonts w:eastAsia="仿宋" w:cs="仿宋"/>
                <w:color w:val="000000" w:themeColor="text1"/>
                <w:sz w:val="24"/>
              </w:rPr>
            </w:pPr>
          </w:p>
        </w:tc>
      </w:tr>
    </w:tbl>
    <w:p w14:paraId="034B44ED" w14:textId="77777777" w:rsidR="009C0203" w:rsidRDefault="00BC1BB0">
      <w:pPr>
        <w:spacing w:before="93"/>
        <w:jc w:val="center"/>
        <w:rPr>
          <w:rFonts w:eastAsia="黑体"/>
          <w:bCs/>
          <w:color w:val="000000" w:themeColor="text1"/>
          <w:sz w:val="36"/>
          <w:szCs w:val="36"/>
        </w:rPr>
      </w:pPr>
      <w:r>
        <w:rPr>
          <w:b/>
          <w:color w:val="000000" w:themeColor="text1"/>
          <w:sz w:val="32"/>
          <w:szCs w:val="32"/>
        </w:rPr>
        <w:br w:type="page"/>
      </w:r>
      <w:r>
        <w:rPr>
          <w:rFonts w:eastAsia="黑体" w:hint="eastAsia"/>
          <w:bCs/>
          <w:color w:val="000000" w:themeColor="text1"/>
          <w:sz w:val="36"/>
          <w:szCs w:val="36"/>
        </w:rPr>
        <w:lastRenderedPageBreak/>
        <w:t>秘书学研究生文献阅读书目和期刊目录</w:t>
      </w:r>
    </w:p>
    <w:tbl>
      <w:tblPr>
        <w:tblW w:w="939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22"/>
        <w:gridCol w:w="3132"/>
        <w:gridCol w:w="4197"/>
        <w:gridCol w:w="1247"/>
      </w:tblGrid>
      <w:tr w:rsidR="009C0203" w14:paraId="69CF2411" w14:textId="77777777">
        <w:trPr>
          <w:trHeight w:val="510"/>
          <w:tblHeader/>
        </w:trPr>
        <w:tc>
          <w:tcPr>
            <w:tcW w:w="822" w:type="dxa"/>
            <w:vAlign w:val="center"/>
          </w:tcPr>
          <w:p w14:paraId="799FDB89" w14:textId="77777777" w:rsidR="009C0203" w:rsidRDefault="00BC1BB0">
            <w:pPr>
              <w:spacing w:line="360" w:lineRule="exact"/>
              <w:jc w:val="center"/>
              <w:rPr>
                <w:rFonts w:eastAsia="仿宋"/>
                <w:color w:val="000000" w:themeColor="text1"/>
                <w:sz w:val="24"/>
              </w:rPr>
            </w:pPr>
            <w:r>
              <w:rPr>
                <w:rFonts w:eastAsia="仿宋"/>
                <w:b/>
                <w:color w:val="000000" w:themeColor="text1"/>
                <w:sz w:val="24"/>
              </w:rPr>
              <w:t>序号</w:t>
            </w:r>
          </w:p>
        </w:tc>
        <w:tc>
          <w:tcPr>
            <w:tcW w:w="3132" w:type="dxa"/>
            <w:vAlign w:val="center"/>
          </w:tcPr>
          <w:p w14:paraId="04B613C2" w14:textId="77777777" w:rsidR="009C0203" w:rsidRDefault="00BC1BB0">
            <w:pPr>
              <w:spacing w:line="360" w:lineRule="exact"/>
              <w:jc w:val="center"/>
              <w:rPr>
                <w:rFonts w:eastAsia="仿宋"/>
                <w:color w:val="000000" w:themeColor="text1"/>
                <w:sz w:val="24"/>
              </w:rPr>
            </w:pPr>
            <w:r>
              <w:rPr>
                <w:rFonts w:eastAsia="仿宋"/>
                <w:b/>
                <w:color w:val="000000" w:themeColor="text1"/>
                <w:sz w:val="24"/>
              </w:rPr>
              <w:t>著作或期刊的名称</w:t>
            </w:r>
          </w:p>
        </w:tc>
        <w:tc>
          <w:tcPr>
            <w:tcW w:w="4197" w:type="dxa"/>
            <w:vAlign w:val="center"/>
          </w:tcPr>
          <w:p w14:paraId="58209CC4" w14:textId="77777777" w:rsidR="009C0203" w:rsidRDefault="00BC1BB0">
            <w:pPr>
              <w:spacing w:line="360" w:lineRule="exact"/>
              <w:jc w:val="center"/>
              <w:rPr>
                <w:rFonts w:eastAsia="仿宋"/>
                <w:color w:val="000000" w:themeColor="text1"/>
                <w:sz w:val="24"/>
              </w:rPr>
            </w:pPr>
            <w:r>
              <w:rPr>
                <w:rFonts w:eastAsia="仿宋"/>
                <w:b/>
                <w:color w:val="000000" w:themeColor="text1"/>
                <w:sz w:val="24"/>
              </w:rPr>
              <w:t>作者或出版单位</w:t>
            </w:r>
          </w:p>
        </w:tc>
        <w:tc>
          <w:tcPr>
            <w:tcW w:w="1247" w:type="dxa"/>
            <w:vAlign w:val="center"/>
          </w:tcPr>
          <w:p w14:paraId="762AFA3E" w14:textId="77777777" w:rsidR="009C0203" w:rsidRDefault="00BC1BB0">
            <w:pPr>
              <w:spacing w:line="360" w:lineRule="exact"/>
              <w:jc w:val="center"/>
              <w:rPr>
                <w:rFonts w:eastAsia="仿宋"/>
                <w:color w:val="000000" w:themeColor="text1"/>
                <w:sz w:val="24"/>
              </w:rPr>
            </w:pPr>
            <w:r>
              <w:rPr>
                <w:rFonts w:eastAsia="仿宋"/>
                <w:b/>
                <w:color w:val="000000" w:themeColor="text1"/>
                <w:sz w:val="24"/>
              </w:rPr>
              <w:t>备注</w:t>
            </w:r>
          </w:p>
        </w:tc>
      </w:tr>
      <w:tr w:rsidR="009C0203" w14:paraId="69649966" w14:textId="77777777">
        <w:trPr>
          <w:trHeight w:val="510"/>
        </w:trPr>
        <w:tc>
          <w:tcPr>
            <w:tcW w:w="822" w:type="dxa"/>
            <w:vAlign w:val="center"/>
          </w:tcPr>
          <w:p w14:paraId="4AA790A5" w14:textId="77777777" w:rsidR="009C0203" w:rsidRDefault="00BC1BB0">
            <w:pPr>
              <w:spacing w:line="300" w:lineRule="exact"/>
              <w:jc w:val="center"/>
              <w:rPr>
                <w:rFonts w:eastAsia="仿宋"/>
                <w:color w:val="000000" w:themeColor="text1"/>
                <w:sz w:val="24"/>
              </w:rPr>
            </w:pPr>
            <w:r>
              <w:rPr>
                <w:rFonts w:eastAsia="仿宋"/>
                <w:color w:val="000000" w:themeColor="text1"/>
                <w:sz w:val="24"/>
              </w:rPr>
              <w:t>1</w:t>
            </w:r>
          </w:p>
        </w:tc>
        <w:tc>
          <w:tcPr>
            <w:tcW w:w="3132" w:type="dxa"/>
            <w:vAlign w:val="center"/>
          </w:tcPr>
          <w:p w14:paraId="1964D612"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秘书学基本理论探究</w:t>
            </w:r>
          </w:p>
        </w:tc>
        <w:tc>
          <w:tcPr>
            <w:tcW w:w="4197" w:type="dxa"/>
            <w:vAlign w:val="center"/>
          </w:tcPr>
          <w:p w14:paraId="4C7538FF"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何宝梅，浙江大学出版社</w:t>
            </w:r>
          </w:p>
        </w:tc>
        <w:tc>
          <w:tcPr>
            <w:tcW w:w="1247" w:type="dxa"/>
            <w:vAlign w:val="center"/>
          </w:tcPr>
          <w:p w14:paraId="48185AEA" w14:textId="77777777" w:rsidR="009C0203" w:rsidRDefault="00BC1BB0">
            <w:pPr>
              <w:spacing w:line="300" w:lineRule="exact"/>
              <w:jc w:val="center"/>
              <w:rPr>
                <w:rFonts w:eastAsia="仿宋" w:cs="仿宋"/>
                <w:color w:val="000000" w:themeColor="text1"/>
                <w:sz w:val="24"/>
              </w:rPr>
            </w:pPr>
            <w:r>
              <w:rPr>
                <w:rFonts w:eastAsia="仿宋" w:cs="仿宋"/>
                <w:color w:val="000000" w:themeColor="text1"/>
                <w:sz w:val="24"/>
              </w:rPr>
              <w:t>必读</w:t>
            </w:r>
          </w:p>
        </w:tc>
      </w:tr>
      <w:tr w:rsidR="009C0203" w14:paraId="04CE8035" w14:textId="77777777">
        <w:trPr>
          <w:trHeight w:val="510"/>
        </w:trPr>
        <w:tc>
          <w:tcPr>
            <w:tcW w:w="822" w:type="dxa"/>
            <w:vAlign w:val="center"/>
          </w:tcPr>
          <w:p w14:paraId="535DC874" w14:textId="77777777" w:rsidR="009C0203" w:rsidRDefault="00BC1BB0">
            <w:pPr>
              <w:spacing w:line="300" w:lineRule="exact"/>
              <w:jc w:val="center"/>
              <w:rPr>
                <w:rFonts w:eastAsia="仿宋"/>
                <w:color w:val="000000" w:themeColor="text1"/>
                <w:sz w:val="24"/>
              </w:rPr>
            </w:pPr>
            <w:r>
              <w:rPr>
                <w:rFonts w:eastAsia="仿宋"/>
                <w:color w:val="000000" w:themeColor="text1"/>
                <w:sz w:val="24"/>
              </w:rPr>
              <w:t>2</w:t>
            </w:r>
          </w:p>
        </w:tc>
        <w:tc>
          <w:tcPr>
            <w:tcW w:w="3132" w:type="dxa"/>
            <w:vAlign w:val="center"/>
          </w:tcPr>
          <w:p w14:paraId="4FDFE148"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中国公文发展史</w:t>
            </w:r>
          </w:p>
        </w:tc>
        <w:tc>
          <w:tcPr>
            <w:tcW w:w="4197" w:type="dxa"/>
            <w:vAlign w:val="center"/>
          </w:tcPr>
          <w:p w14:paraId="5AD26A83"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丁晓昌，苏州大学出版社</w:t>
            </w:r>
          </w:p>
        </w:tc>
        <w:tc>
          <w:tcPr>
            <w:tcW w:w="1247" w:type="dxa"/>
            <w:vAlign w:val="center"/>
          </w:tcPr>
          <w:p w14:paraId="554CF7E2" w14:textId="77777777" w:rsidR="009C0203" w:rsidRDefault="00BC1BB0">
            <w:pPr>
              <w:spacing w:line="300" w:lineRule="exact"/>
              <w:jc w:val="center"/>
              <w:rPr>
                <w:rFonts w:eastAsia="仿宋" w:cs="仿宋"/>
                <w:color w:val="000000" w:themeColor="text1"/>
                <w:sz w:val="24"/>
              </w:rPr>
            </w:pPr>
            <w:r>
              <w:rPr>
                <w:rFonts w:eastAsia="仿宋" w:cs="仿宋"/>
                <w:color w:val="000000" w:themeColor="text1"/>
                <w:sz w:val="24"/>
              </w:rPr>
              <w:t>必读</w:t>
            </w:r>
          </w:p>
        </w:tc>
      </w:tr>
      <w:tr w:rsidR="009C0203" w14:paraId="4E1F68C5" w14:textId="77777777">
        <w:trPr>
          <w:trHeight w:val="510"/>
        </w:trPr>
        <w:tc>
          <w:tcPr>
            <w:tcW w:w="822" w:type="dxa"/>
            <w:vAlign w:val="center"/>
          </w:tcPr>
          <w:p w14:paraId="01192256" w14:textId="77777777" w:rsidR="009C0203" w:rsidRDefault="00BC1BB0">
            <w:pPr>
              <w:spacing w:line="300" w:lineRule="exact"/>
              <w:jc w:val="center"/>
              <w:rPr>
                <w:rFonts w:eastAsia="仿宋"/>
                <w:color w:val="000000" w:themeColor="text1"/>
                <w:sz w:val="24"/>
              </w:rPr>
            </w:pPr>
            <w:r>
              <w:rPr>
                <w:rFonts w:eastAsia="仿宋"/>
                <w:color w:val="000000" w:themeColor="text1"/>
                <w:sz w:val="24"/>
              </w:rPr>
              <w:t>3</w:t>
            </w:r>
          </w:p>
        </w:tc>
        <w:tc>
          <w:tcPr>
            <w:tcW w:w="3132" w:type="dxa"/>
            <w:vAlign w:val="center"/>
          </w:tcPr>
          <w:p w14:paraId="3C46EFBF"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中国秘书史</w:t>
            </w:r>
          </w:p>
        </w:tc>
        <w:tc>
          <w:tcPr>
            <w:tcW w:w="4197" w:type="dxa"/>
            <w:vAlign w:val="center"/>
          </w:tcPr>
          <w:p w14:paraId="08683634"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杨剑宇，武汉大学出版社</w:t>
            </w:r>
          </w:p>
        </w:tc>
        <w:tc>
          <w:tcPr>
            <w:tcW w:w="1247" w:type="dxa"/>
            <w:vAlign w:val="center"/>
          </w:tcPr>
          <w:p w14:paraId="20F4103B" w14:textId="77777777" w:rsidR="009C0203" w:rsidRDefault="00BC1BB0">
            <w:pPr>
              <w:spacing w:line="300" w:lineRule="exact"/>
              <w:jc w:val="center"/>
              <w:rPr>
                <w:rFonts w:eastAsia="仿宋" w:cs="仿宋"/>
                <w:color w:val="000000" w:themeColor="text1"/>
                <w:sz w:val="24"/>
              </w:rPr>
            </w:pPr>
            <w:r>
              <w:rPr>
                <w:rFonts w:eastAsia="仿宋" w:cs="仿宋"/>
                <w:color w:val="000000" w:themeColor="text1"/>
                <w:sz w:val="24"/>
              </w:rPr>
              <w:t>必读</w:t>
            </w:r>
          </w:p>
        </w:tc>
      </w:tr>
      <w:tr w:rsidR="009C0203" w14:paraId="7C6A9466" w14:textId="77777777">
        <w:trPr>
          <w:trHeight w:val="510"/>
        </w:trPr>
        <w:tc>
          <w:tcPr>
            <w:tcW w:w="822" w:type="dxa"/>
            <w:vAlign w:val="center"/>
          </w:tcPr>
          <w:p w14:paraId="26033665" w14:textId="77777777" w:rsidR="009C0203" w:rsidRDefault="00BC1BB0">
            <w:pPr>
              <w:spacing w:line="300" w:lineRule="exact"/>
              <w:jc w:val="center"/>
              <w:rPr>
                <w:rFonts w:eastAsia="仿宋"/>
                <w:color w:val="000000" w:themeColor="text1"/>
                <w:sz w:val="24"/>
              </w:rPr>
            </w:pPr>
            <w:r>
              <w:rPr>
                <w:rFonts w:eastAsia="仿宋"/>
                <w:color w:val="000000" w:themeColor="text1"/>
                <w:sz w:val="24"/>
              </w:rPr>
              <w:t>4</w:t>
            </w:r>
          </w:p>
        </w:tc>
        <w:tc>
          <w:tcPr>
            <w:tcW w:w="3132" w:type="dxa"/>
            <w:vAlign w:val="center"/>
          </w:tcPr>
          <w:p w14:paraId="644A7896"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中国古代文体概论</w:t>
            </w:r>
          </w:p>
        </w:tc>
        <w:tc>
          <w:tcPr>
            <w:tcW w:w="4197" w:type="dxa"/>
            <w:vAlign w:val="center"/>
          </w:tcPr>
          <w:p w14:paraId="1800FFAA"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褚斌杰，北京大学出版社</w:t>
            </w:r>
          </w:p>
        </w:tc>
        <w:tc>
          <w:tcPr>
            <w:tcW w:w="1247" w:type="dxa"/>
            <w:vAlign w:val="center"/>
          </w:tcPr>
          <w:p w14:paraId="795CE92E" w14:textId="77777777" w:rsidR="009C0203" w:rsidRDefault="00BC1BB0">
            <w:pPr>
              <w:spacing w:line="300" w:lineRule="exact"/>
              <w:jc w:val="center"/>
              <w:rPr>
                <w:rFonts w:eastAsia="仿宋" w:cs="仿宋"/>
                <w:color w:val="000000" w:themeColor="text1"/>
                <w:sz w:val="24"/>
              </w:rPr>
            </w:pPr>
            <w:r>
              <w:rPr>
                <w:rFonts w:eastAsia="仿宋" w:cs="仿宋"/>
                <w:color w:val="000000" w:themeColor="text1"/>
                <w:sz w:val="24"/>
              </w:rPr>
              <w:t>必读</w:t>
            </w:r>
          </w:p>
        </w:tc>
      </w:tr>
      <w:tr w:rsidR="009C0203" w14:paraId="1230F8DB" w14:textId="77777777">
        <w:trPr>
          <w:trHeight w:val="510"/>
        </w:trPr>
        <w:tc>
          <w:tcPr>
            <w:tcW w:w="822" w:type="dxa"/>
            <w:vAlign w:val="center"/>
          </w:tcPr>
          <w:p w14:paraId="1FCC15A7" w14:textId="77777777" w:rsidR="009C0203" w:rsidRDefault="00BC1BB0">
            <w:pPr>
              <w:spacing w:line="300" w:lineRule="exact"/>
              <w:jc w:val="center"/>
              <w:rPr>
                <w:rFonts w:eastAsia="仿宋"/>
                <w:color w:val="000000" w:themeColor="text1"/>
                <w:sz w:val="24"/>
              </w:rPr>
            </w:pPr>
            <w:r>
              <w:rPr>
                <w:rFonts w:eastAsia="仿宋"/>
                <w:color w:val="000000" w:themeColor="text1"/>
                <w:sz w:val="24"/>
              </w:rPr>
              <w:t>5</w:t>
            </w:r>
          </w:p>
        </w:tc>
        <w:tc>
          <w:tcPr>
            <w:tcW w:w="3132" w:type="dxa"/>
            <w:vAlign w:val="center"/>
          </w:tcPr>
          <w:p w14:paraId="7367603C"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中国秘书史</w:t>
            </w:r>
          </w:p>
        </w:tc>
        <w:tc>
          <w:tcPr>
            <w:tcW w:w="4197" w:type="dxa"/>
            <w:vAlign w:val="center"/>
          </w:tcPr>
          <w:p w14:paraId="5FE3E351"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杨剑宇，武汉大学出版社</w:t>
            </w:r>
          </w:p>
        </w:tc>
        <w:tc>
          <w:tcPr>
            <w:tcW w:w="1247" w:type="dxa"/>
            <w:vAlign w:val="center"/>
          </w:tcPr>
          <w:p w14:paraId="44948EA4" w14:textId="77777777" w:rsidR="009C0203" w:rsidRDefault="00BC1BB0">
            <w:pPr>
              <w:spacing w:line="300" w:lineRule="exact"/>
              <w:jc w:val="center"/>
              <w:rPr>
                <w:rFonts w:eastAsia="仿宋" w:cs="仿宋"/>
                <w:color w:val="000000" w:themeColor="text1"/>
                <w:sz w:val="24"/>
              </w:rPr>
            </w:pPr>
            <w:r>
              <w:rPr>
                <w:rFonts w:eastAsia="仿宋" w:cs="仿宋"/>
                <w:color w:val="000000" w:themeColor="text1"/>
                <w:sz w:val="24"/>
              </w:rPr>
              <w:t>必读</w:t>
            </w:r>
          </w:p>
        </w:tc>
      </w:tr>
      <w:tr w:rsidR="009C0203" w14:paraId="50A5D967" w14:textId="77777777">
        <w:trPr>
          <w:trHeight w:val="510"/>
        </w:trPr>
        <w:tc>
          <w:tcPr>
            <w:tcW w:w="822" w:type="dxa"/>
            <w:vAlign w:val="center"/>
          </w:tcPr>
          <w:p w14:paraId="7BC7A3C6" w14:textId="77777777" w:rsidR="009C0203" w:rsidRDefault="00BC1BB0">
            <w:pPr>
              <w:spacing w:line="300" w:lineRule="exact"/>
              <w:jc w:val="center"/>
              <w:rPr>
                <w:rFonts w:eastAsia="仿宋"/>
                <w:color w:val="000000" w:themeColor="text1"/>
                <w:sz w:val="24"/>
              </w:rPr>
            </w:pPr>
            <w:r>
              <w:rPr>
                <w:rFonts w:eastAsia="仿宋"/>
                <w:color w:val="000000" w:themeColor="text1"/>
                <w:sz w:val="24"/>
              </w:rPr>
              <w:t>6</w:t>
            </w:r>
          </w:p>
        </w:tc>
        <w:tc>
          <w:tcPr>
            <w:tcW w:w="3132" w:type="dxa"/>
            <w:vAlign w:val="center"/>
          </w:tcPr>
          <w:p w14:paraId="34E2E84E"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中国公文学</w:t>
            </w:r>
          </w:p>
        </w:tc>
        <w:tc>
          <w:tcPr>
            <w:tcW w:w="4197" w:type="dxa"/>
            <w:vAlign w:val="center"/>
          </w:tcPr>
          <w:p w14:paraId="7FF6B819"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苗枫林，齐鲁书社</w:t>
            </w:r>
          </w:p>
        </w:tc>
        <w:tc>
          <w:tcPr>
            <w:tcW w:w="1247" w:type="dxa"/>
            <w:vAlign w:val="center"/>
          </w:tcPr>
          <w:p w14:paraId="37018707" w14:textId="77777777" w:rsidR="009C0203" w:rsidRDefault="00BC1BB0">
            <w:pPr>
              <w:spacing w:line="300" w:lineRule="exact"/>
              <w:jc w:val="center"/>
              <w:rPr>
                <w:rFonts w:eastAsia="仿宋" w:cs="仿宋"/>
                <w:color w:val="000000" w:themeColor="text1"/>
                <w:sz w:val="24"/>
              </w:rPr>
            </w:pPr>
            <w:r>
              <w:rPr>
                <w:rFonts w:eastAsia="仿宋" w:cs="仿宋"/>
                <w:color w:val="000000" w:themeColor="text1"/>
                <w:sz w:val="24"/>
              </w:rPr>
              <w:t>必读</w:t>
            </w:r>
          </w:p>
        </w:tc>
      </w:tr>
      <w:tr w:rsidR="009C0203" w14:paraId="5708C2BE" w14:textId="77777777">
        <w:trPr>
          <w:trHeight w:val="510"/>
        </w:trPr>
        <w:tc>
          <w:tcPr>
            <w:tcW w:w="822" w:type="dxa"/>
            <w:vAlign w:val="center"/>
          </w:tcPr>
          <w:p w14:paraId="059237A9" w14:textId="77777777" w:rsidR="009C0203" w:rsidRDefault="00BC1BB0">
            <w:pPr>
              <w:spacing w:line="300" w:lineRule="exact"/>
              <w:jc w:val="center"/>
              <w:rPr>
                <w:rFonts w:eastAsia="仿宋"/>
                <w:color w:val="000000" w:themeColor="text1"/>
                <w:sz w:val="24"/>
              </w:rPr>
            </w:pPr>
            <w:r>
              <w:rPr>
                <w:rFonts w:eastAsia="仿宋"/>
                <w:color w:val="000000" w:themeColor="text1"/>
                <w:sz w:val="24"/>
              </w:rPr>
              <w:t>7</w:t>
            </w:r>
          </w:p>
        </w:tc>
        <w:tc>
          <w:tcPr>
            <w:tcW w:w="3132" w:type="dxa"/>
            <w:vAlign w:val="center"/>
          </w:tcPr>
          <w:p w14:paraId="556E0FCE"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秘书素质与修养通论</w:t>
            </w:r>
          </w:p>
        </w:tc>
        <w:tc>
          <w:tcPr>
            <w:tcW w:w="4197" w:type="dxa"/>
            <w:vAlign w:val="center"/>
          </w:tcPr>
          <w:p w14:paraId="7A6141A0"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史玉峤，中国社会科学出版社</w:t>
            </w:r>
          </w:p>
        </w:tc>
        <w:tc>
          <w:tcPr>
            <w:tcW w:w="1247" w:type="dxa"/>
            <w:vAlign w:val="center"/>
          </w:tcPr>
          <w:p w14:paraId="001F97A2" w14:textId="77777777" w:rsidR="009C0203" w:rsidRDefault="00BC1BB0">
            <w:pPr>
              <w:spacing w:line="300" w:lineRule="exact"/>
              <w:jc w:val="center"/>
              <w:rPr>
                <w:rFonts w:eastAsia="仿宋" w:cs="仿宋"/>
                <w:color w:val="000000" w:themeColor="text1"/>
                <w:sz w:val="24"/>
              </w:rPr>
            </w:pPr>
            <w:r>
              <w:rPr>
                <w:rFonts w:eastAsia="仿宋" w:cs="仿宋"/>
                <w:color w:val="000000" w:themeColor="text1"/>
                <w:sz w:val="24"/>
              </w:rPr>
              <w:t>选读</w:t>
            </w:r>
          </w:p>
        </w:tc>
      </w:tr>
      <w:tr w:rsidR="009C0203" w14:paraId="167679E8" w14:textId="77777777">
        <w:trPr>
          <w:trHeight w:val="510"/>
        </w:trPr>
        <w:tc>
          <w:tcPr>
            <w:tcW w:w="822" w:type="dxa"/>
            <w:vAlign w:val="center"/>
          </w:tcPr>
          <w:p w14:paraId="0623E944" w14:textId="77777777" w:rsidR="009C0203" w:rsidRDefault="00BC1BB0">
            <w:pPr>
              <w:spacing w:line="300" w:lineRule="exact"/>
              <w:jc w:val="center"/>
              <w:rPr>
                <w:rFonts w:eastAsia="仿宋"/>
                <w:color w:val="000000" w:themeColor="text1"/>
                <w:sz w:val="24"/>
              </w:rPr>
            </w:pPr>
            <w:r>
              <w:rPr>
                <w:rFonts w:eastAsia="仿宋"/>
                <w:color w:val="000000" w:themeColor="text1"/>
                <w:sz w:val="24"/>
              </w:rPr>
              <w:t>8</w:t>
            </w:r>
          </w:p>
        </w:tc>
        <w:tc>
          <w:tcPr>
            <w:tcW w:w="3132" w:type="dxa"/>
            <w:vAlign w:val="center"/>
          </w:tcPr>
          <w:p w14:paraId="2AB88955"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中国古代公文简史</w:t>
            </w:r>
          </w:p>
        </w:tc>
        <w:tc>
          <w:tcPr>
            <w:tcW w:w="4197" w:type="dxa"/>
            <w:vAlign w:val="center"/>
          </w:tcPr>
          <w:p w14:paraId="04793B21"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闵庚尧，档案出版社</w:t>
            </w:r>
          </w:p>
        </w:tc>
        <w:tc>
          <w:tcPr>
            <w:tcW w:w="1247" w:type="dxa"/>
            <w:vAlign w:val="center"/>
          </w:tcPr>
          <w:p w14:paraId="39DE0BC6" w14:textId="77777777" w:rsidR="009C0203" w:rsidRDefault="00BC1BB0">
            <w:pPr>
              <w:spacing w:line="300" w:lineRule="exact"/>
              <w:jc w:val="center"/>
              <w:rPr>
                <w:rFonts w:eastAsia="仿宋" w:cs="仿宋"/>
                <w:color w:val="000000" w:themeColor="text1"/>
                <w:sz w:val="24"/>
              </w:rPr>
            </w:pPr>
            <w:r>
              <w:rPr>
                <w:rFonts w:eastAsia="仿宋" w:cs="仿宋"/>
                <w:color w:val="000000" w:themeColor="text1"/>
                <w:sz w:val="24"/>
              </w:rPr>
              <w:t>选读</w:t>
            </w:r>
          </w:p>
        </w:tc>
      </w:tr>
      <w:tr w:rsidR="009C0203" w14:paraId="739285D1" w14:textId="77777777">
        <w:trPr>
          <w:trHeight w:val="510"/>
        </w:trPr>
        <w:tc>
          <w:tcPr>
            <w:tcW w:w="822" w:type="dxa"/>
            <w:vAlign w:val="center"/>
          </w:tcPr>
          <w:p w14:paraId="5A2F7DFD" w14:textId="77777777" w:rsidR="009C0203" w:rsidRDefault="00BC1BB0">
            <w:pPr>
              <w:spacing w:line="300" w:lineRule="exact"/>
              <w:jc w:val="center"/>
              <w:rPr>
                <w:rFonts w:eastAsia="仿宋"/>
                <w:color w:val="000000" w:themeColor="text1"/>
                <w:sz w:val="24"/>
              </w:rPr>
            </w:pPr>
            <w:r>
              <w:rPr>
                <w:rFonts w:eastAsia="仿宋"/>
                <w:color w:val="000000" w:themeColor="text1"/>
                <w:sz w:val="24"/>
              </w:rPr>
              <w:t>9</w:t>
            </w:r>
          </w:p>
        </w:tc>
        <w:tc>
          <w:tcPr>
            <w:tcW w:w="3132" w:type="dxa"/>
            <w:vAlign w:val="center"/>
          </w:tcPr>
          <w:p w14:paraId="6B014267"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文件学</w:t>
            </w:r>
          </w:p>
        </w:tc>
        <w:tc>
          <w:tcPr>
            <w:tcW w:w="4197" w:type="dxa"/>
            <w:vAlign w:val="center"/>
          </w:tcPr>
          <w:p w14:paraId="2A5D4E0C"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周振华，广陵书社</w:t>
            </w:r>
          </w:p>
        </w:tc>
        <w:tc>
          <w:tcPr>
            <w:tcW w:w="1247" w:type="dxa"/>
            <w:vAlign w:val="center"/>
          </w:tcPr>
          <w:p w14:paraId="5887FA19" w14:textId="77777777" w:rsidR="009C0203" w:rsidRDefault="00BC1BB0">
            <w:pPr>
              <w:spacing w:line="300" w:lineRule="exact"/>
              <w:jc w:val="center"/>
              <w:rPr>
                <w:rFonts w:eastAsia="仿宋" w:cs="仿宋"/>
                <w:color w:val="000000" w:themeColor="text1"/>
                <w:sz w:val="24"/>
              </w:rPr>
            </w:pPr>
            <w:r>
              <w:rPr>
                <w:rFonts w:eastAsia="仿宋" w:cs="仿宋"/>
                <w:color w:val="000000" w:themeColor="text1"/>
                <w:sz w:val="24"/>
              </w:rPr>
              <w:t>选读</w:t>
            </w:r>
          </w:p>
        </w:tc>
      </w:tr>
      <w:tr w:rsidR="009C0203" w14:paraId="058A651C" w14:textId="77777777">
        <w:trPr>
          <w:trHeight w:val="510"/>
        </w:trPr>
        <w:tc>
          <w:tcPr>
            <w:tcW w:w="822" w:type="dxa"/>
            <w:vAlign w:val="center"/>
          </w:tcPr>
          <w:p w14:paraId="5724A2FA" w14:textId="77777777" w:rsidR="009C0203" w:rsidRDefault="00BC1BB0">
            <w:pPr>
              <w:spacing w:line="300" w:lineRule="exact"/>
              <w:jc w:val="center"/>
              <w:rPr>
                <w:rFonts w:eastAsia="仿宋"/>
                <w:color w:val="000000" w:themeColor="text1"/>
                <w:sz w:val="24"/>
              </w:rPr>
            </w:pPr>
            <w:r>
              <w:rPr>
                <w:rFonts w:eastAsia="仿宋"/>
                <w:color w:val="000000" w:themeColor="text1"/>
                <w:sz w:val="24"/>
              </w:rPr>
              <w:t>10</w:t>
            </w:r>
          </w:p>
        </w:tc>
        <w:tc>
          <w:tcPr>
            <w:tcW w:w="3132" w:type="dxa"/>
            <w:vAlign w:val="center"/>
          </w:tcPr>
          <w:p w14:paraId="338D3AFF"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秘书文化论</w:t>
            </w:r>
          </w:p>
        </w:tc>
        <w:tc>
          <w:tcPr>
            <w:tcW w:w="4197" w:type="dxa"/>
            <w:vAlign w:val="center"/>
          </w:tcPr>
          <w:p w14:paraId="4C1D0ADF"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何坦野，中国广播电视出版社</w:t>
            </w:r>
          </w:p>
        </w:tc>
        <w:tc>
          <w:tcPr>
            <w:tcW w:w="1247" w:type="dxa"/>
            <w:vAlign w:val="center"/>
          </w:tcPr>
          <w:p w14:paraId="1136FCBC" w14:textId="77777777" w:rsidR="009C0203" w:rsidRDefault="00BC1BB0">
            <w:pPr>
              <w:spacing w:line="300" w:lineRule="exact"/>
              <w:jc w:val="center"/>
              <w:rPr>
                <w:rFonts w:eastAsia="仿宋" w:cs="仿宋"/>
                <w:color w:val="000000" w:themeColor="text1"/>
                <w:sz w:val="24"/>
              </w:rPr>
            </w:pPr>
            <w:r>
              <w:rPr>
                <w:rFonts w:eastAsia="仿宋" w:cs="仿宋"/>
                <w:color w:val="000000" w:themeColor="text1"/>
                <w:sz w:val="24"/>
              </w:rPr>
              <w:t>选读</w:t>
            </w:r>
          </w:p>
        </w:tc>
      </w:tr>
      <w:tr w:rsidR="009C0203" w14:paraId="00ADE0A4" w14:textId="77777777">
        <w:trPr>
          <w:trHeight w:val="510"/>
        </w:trPr>
        <w:tc>
          <w:tcPr>
            <w:tcW w:w="822" w:type="dxa"/>
            <w:vAlign w:val="center"/>
          </w:tcPr>
          <w:p w14:paraId="2955881D" w14:textId="77777777" w:rsidR="009C0203" w:rsidRDefault="00BC1BB0">
            <w:pPr>
              <w:spacing w:line="300" w:lineRule="exact"/>
              <w:jc w:val="center"/>
              <w:rPr>
                <w:rFonts w:eastAsia="仿宋"/>
                <w:color w:val="000000" w:themeColor="text1"/>
                <w:sz w:val="24"/>
              </w:rPr>
            </w:pPr>
            <w:r>
              <w:rPr>
                <w:rFonts w:eastAsia="仿宋"/>
                <w:color w:val="000000" w:themeColor="text1"/>
                <w:sz w:val="24"/>
              </w:rPr>
              <w:t>11</w:t>
            </w:r>
          </w:p>
        </w:tc>
        <w:tc>
          <w:tcPr>
            <w:tcW w:w="3132" w:type="dxa"/>
            <w:vAlign w:val="center"/>
          </w:tcPr>
          <w:p w14:paraId="51538911"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古代公文文体流变述论</w:t>
            </w:r>
          </w:p>
        </w:tc>
        <w:tc>
          <w:tcPr>
            <w:tcW w:w="4197" w:type="dxa"/>
            <w:vAlign w:val="center"/>
          </w:tcPr>
          <w:p w14:paraId="0CBE246D"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胡元德，广陵书社</w:t>
            </w:r>
          </w:p>
        </w:tc>
        <w:tc>
          <w:tcPr>
            <w:tcW w:w="1247" w:type="dxa"/>
            <w:vAlign w:val="center"/>
          </w:tcPr>
          <w:p w14:paraId="75881581" w14:textId="77777777" w:rsidR="009C0203" w:rsidRDefault="00BC1BB0">
            <w:pPr>
              <w:spacing w:line="300" w:lineRule="exact"/>
              <w:jc w:val="center"/>
              <w:rPr>
                <w:rFonts w:eastAsia="仿宋" w:cs="仿宋"/>
                <w:color w:val="000000" w:themeColor="text1"/>
                <w:sz w:val="24"/>
              </w:rPr>
            </w:pPr>
            <w:r>
              <w:rPr>
                <w:rFonts w:eastAsia="仿宋" w:cs="仿宋"/>
                <w:color w:val="000000" w:themeColor="text1"/>
                <w:sz w:val="24"/>
              </w:rPr>
              <w:t>选读</w:t>
            </w:r>
          </w:p>
        </w:tc>
      </w:tr>
      <w:tr w:rsidR="009C0203" w14:paraId="1345D517" w14:textId="77777777">
        <w:trPr>
          <w:trHeight w:val="510"/>
        </w:trPr>
        <w:tc>
          <w:tcPr>
            <w:tcW w:w="822" w:type="dxa"/>
            <w:vAlign w:val="center"/>
          </w:tcPr>
          <w:p w14:paraId="298FA0E9" w14:textId="77777777" w:rsidR="009C0203" w:rsidRDefault="00BC1BB0">
            <w:pPr>
              <w:spacing w:line="300" w:lineRule="exact"/>
              <w:jc w:val="center"/>
              <w:rPr>
                <w:rFonts w:eastAsia="仿宋"/>
                <w:color w:val="000000" w:themeColor="text1"/>
                <w:sz w:val="24"/>
              </w:rPr>
            </w:pPr>
            <w:r>
              <w:rPr>
                <w:rFonts w:eastAsia="仿宋"/>
                <w:color w:val="000000" w:themeColor="text1"/>
                <w:sz w:val="24"/>
              </w:rPr>
              <w:t>12</w:t>
            </w:r>
          </w:p>
        </w:tc>
        <w:tc>
          <w:tcPr>
            <w:tcW w:w="3132" w:type="dxa"/>
            <w:vAlign w:val="center"/>
          </w:tcPr>
          <w:p w14:paraId="061CE05E"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中国古代文体学</w:t>
            </w:r>
          </w:p>
        </w:tc>
        <w:tc>
          <w:tcPr>
            <w:tcW w:w="4197" w:type="dxa"/>
            <w:vAlign w:val="center"/>
          </w:tcPr>
          <w:p w14:paraId="1CD82D56"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曾枣庄，上海人民出版社</w:t>
            </w:r>
          </w:p>
        </w:tc>
        <w:tc>
          <w:tcPr>
            <w:tcW w:w="1247" w:type="dxa"/>
            <w:vAlign w:val="center"/>
          </w:tcPr>
          <w:p w14:paraId="2C4FFA66" w14:textId="77777777" w:rsidR="009C0203" w:rsidRDefault="00BC1BB0">
            <w:pPr>
              <w:spacing w:line="300" w:lineRule="exact"/>
              <w:jc w:val="center"/>
              <w:rPr>
                <w:rFonts w:eastAsia="仿宋" w:cs="仿宋"/>
                <w:color w:val="000000" w:themeColor="text1"/>
                <w:sz w:val="24"/>
              </w:rPr>
            </w:pPr>
            <w:r>
              <w:rPr>
                <w:rFonts w:eastAsia="仿宋" w:cs="仿宋"/>
                <w:color w:val="000000" w:themeColor="text1"/>
                <w:sz w:val="24"/>
              </w:rPr>
              <w:t>选读</w:t>
            </w:r>
          </w:p>
        </w:tc>
      </w:tr>
      <w:tr w:rsidR="009C0203" w14:paraId="457865EE" w14:textId="77777777">
        <w:trPr>
          <w:trHeight w:val="510"/>
        </w:trPr>
        <w:tc>
          <w:tcPr>
            <w:tcW w:w="822" w:type="dxa"/>
            <w:vAlign w:val="center"/>
          </w:tcPr>
          <w:p w14:paraId="790C8DC2" w14:textId="77777777" w:rsidR="009C0203" w:rsidRDefault="00BC1BB0">
            <w:pPr>
              <w:spacing w:line="300" w:lineRule="exact"/>
              <w:jc w:val="center"/>
              <w:rPr>
                <w:rFonts w:eastAsia="仿宋"/>
                <w:color w:val="000000" w:themeColor="text1"/>
                <w:sz w:val="24"/>
              </w:rPr>
            </w:pPr>
            <w:r>
              <w:rPr>
                <w:rFonts w:eastAsia="仿宋"/>
                <w:color w:val="000000" w:themeColor="text1"/>
                <w:sz w:val="24"/>
              </w:rPr>
              <w:t>13</w:t>
            </w:r>
          </w:p>
        </w:tc>
        <w:tc>
          <w:tcPr>
            <w:tcW w:w="3132" w:type="dxa"/>
            <w:vAlign w:val="center"/>
          </w:tcPr>
          <w:p w14:paraId="71A74F16"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中国古代文体学研究</w:t>
            </w:r>
          </w:p>
        </w:tc>
        <w:tc>
          <w:tcPr>
            <w:tcW w:w="4197" w:type="dxa"/>
            <w:vAlign w:val="center"/>
          </w:tcPr>
          <w:p w14:paraId="3A91EE1D"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吴承学，人民出版社</w:t>
            </w:r>
          </w:p>
        </w:tc>
        <w:tc>
          <w:tcPr>
            <w:tcW w:w="1247" w:type="dxa"/>
            <w:vAlign w:val="center"/>
          </w:tcPr>
          <w:p w14:paraId="0B689067" w14:textId="77777777" w:rsidR="009C0203" w:rsidRDefault="00BC1BB0">
            <w:pPr>
              <w:spacing w:line="300" w:lineRule="exact"/>
              <w:jc w:val="center"/>
              <w:rPr>
                <w:rFonts w:eastAsia="仿宋" w:cs="仿宋"/>
                <w:color w:val="000000" w:themeColor="text1"/>
                <w:sz w:val="24"/>
              </w:rPr>
            </w:pPr>
            <w:r>
              <w:rPr>
                <w:rFonts w:eastAsia="仿宋" w:cs="仿宋"/>
                <w:color w:val="000000" w:themeColor="text1"/>
                <w:sz w:val="24"/>
              </w:rPr>
              <w:t>选读</w:t>
            </w:r>
          </w:p>
        </w:tc>
      </w:tr>
      <w:tr w:rsidR="009C0203" w14:paraId="71CC2823" w14:textId="77777777">
        <w:trPr>
          <w:trHeight w:val="510"/>
        </w:trPr>
        <w:tc>
          <w:tcPr>
            <w:tcW w:w="822" w:type="dxa"/>
            <w:vAlign w:val="center"/>
          </w:tcPr>
          <w:p w14:paraId="36EB433D" w14:textId="77777777" w:rsidR="009C0203" w:rsidRDefault="00BC1BB0">
            <w:pPr>
              <w:spacing w:line="300" w:lineRule="exact"/>
              <w:jc w:val="center"/>
              <w:rPr>
                <w:rFonts w:eastAsia="仿宋"/>
                <w:color w:val="000000" w:themeColor="text1"/>
                <w:sz w:val="24"/>
              </w:rPr>
            </w:pPr>
            <w:r>
              <w:rPr>
                <w:rFonts w:eastAsia="仿宋"/>
                <w:color w:val="000000" w:themeColor="text1"/>
                <w:sz w:val="24"/>
              </w:rPr>
              <w:t>14</w:t>
            </w:r>
          </w:p>
        </w:tc>
        <w:tc>
          <w:tcPr>
            <w:tcW w:w="3132" w:type="dxa"/>
            <w:vAlign w:val="center"/>
          </w:tcPr>
          <w:p w14:paraId="7A7F4496"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秘书美学</w:t>
            </w:r>
          </w:p>
        </w:tc>
        <w:tc>
          <w:tcPr>
            <w:tcW w:w="4197" w:type="dxa"/>
            <w:vAlign w:val="center"/>
          </w:tcPr>
          <w:p w14:paraId="7F772EFE"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周明辰，花山文艺出版社</w:t>
            </w:r>
          </w:p>
        </w:tc>
        <w:tc>
          <w:tcPr>
            <w:tcW w:w="1247" w:type="dxa"/>
            <w:vAlign w:val="center"/>
          </w:tcPr>
          <w:p w14:paraId="1A52B3E5" w14:textId="77777777" w:rsidR="009C0203" w:rsidRDefault="00BC1BB0">
            <w:pPr>
              <w:spacing w:line="300" w:lineRule="exact"/>
              <w:jc w:val="center"/>
              <w:rPr>
                <w:rFonts w:eastAsia="仿宋" w:cs="仿宋"/>
                <w:color w:val="000000" w:themeColor="text1"/>
                <w:sz w:val="24"/>
              </w:rPr>
            </w:pPr>
            <w:r>
              <w:rPr>
                <w:rFonts w:eastAsia="仿宋" w:cs="仿宋"/>
                <w:color w:val="000000" w:themeColor="text1"/>
                <w:sz w:val="24"/>
              </w:rPr>
              <w:t>选读</w:t>
            </w:r>
          </w:p>
        </w:tc>
      </w:tr>
      <w:tr w:rsidR="009C0203" w14:paraId="6772473D" w14:textId="77777777">
        <w:trPr>
          <w:trHeight w:val="510"/>
        </w:trPr>
        <w:tc>
          <w:tcPr>
            <w:tcW w:w="822" w:type="dxa"/>
            <w:vAlign w:val="center"/>
          </w:tcPr>
          <w:p w14:paraId="402CBFA6" w14:textId="77777777" w:rsidR="009C0203" w:rsidRDefault="00BC1BB0">
            <w:pPr>
              <w:spacing w:line="300" w:lineRule="exact"/>
              <w:jc w:val="center"/>
              <w:rPr>
                <w:rFonts w:eastAsia="仿宋"/>
                <w:color w:val="000000" w:themeColor="text1"/>
                <w:sz w:val="24"/>
              </w:rPr>
            </w:pPr>
            <w:r>
              <w:rPr>
                <w:rFonts w:eastAsia="仿宋"/>
                <w:color w:val="000000" w:themeColor="text1"/>
                <w:sz w:val="24"/>
              </w:rPr>
              <w:t>15</w:t>
            </w:r>
          </w:p>
        </w:tc>
        <w:tc>
          <w:tcPr>
            <w:tcW w:w="3132" w:type="dxa"/>
            <w:vAlign w:val="center"/>
          </w:tcPr>
          <w:p w14:paraId="0FC123BE"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中国当代秘书学家论</w:t>
            </w:r>
          </w:p>
        </w:tc>
        <w:tc>
          <w:tcPr>
            <w:tcW w:w="4197" w:type="dxa"/>
            <w:vAlign w:val="center"/>
          </w:tcPr>
          <w:p w14:paraId="7F84DABB"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邱惠德，西南师范大学出版社</w:t>
            </w:r>
          </w:p>
        </w:tc>
        <w:tc>
          <w:tcPr>
            <w:tcW w:w="1247" w:type="dxa"/>
            <w:vAlign w:val="center"/>
          </w:tcPr>
          <w:p w14:paraId="26C8264E" w14:textId="77777777" w:rsidR="009C0203" w:rsidRDefault="00BC1BB0">
            <w:pPr>
              <w:spacing w:line="300" w:lineRule="exact"/>
              <w:jc w:val="center"/>
              <w:rPr>
                <w:rFonts w:eastAsia="仿宋" w:cs="仿宋"/>
                <w:color w:val="000000" w:themeColor="text1"/>
                <w:sz w:val="24"/>
              </w:rPr>
            </w:pPr>
            <w:r>
              <w:rPr>
                <w:rFonts w:eastAsia="仿宋" w:cs="仿宋"/>
                <w:color w:val="000000" w:themeColor="text1"/>
                <w:sz w:val="24"/>
              </w:rPr>
              <w:t>选读</w:t>
            </w:r>
          </w:p>
        </w:tc>
      </w:tr>
      <w:tr w:rsidR="009C0203" w14:paraId="0C4791D0" w14:textId="77777777">
        <w:trPr>
          <w:trHeight w:val="510"/>
        </w:trPr>
        <w:tc>
          <w:tcPr>
            <w:tcW w:w="822" w:type="dxa"/>
            <w:vAlign w:val="center"/>
          </w:tcPr>
          <w:p w14:paraId="2623E540" w14:textId="77777777" w:rsidR="009C0203" w:rsidRDefault="00BC1BB0">
            <w:pPr>
              <w:spacing w:line="300" w:lineRule="exact"/>
              <w:jc w:val="center"/>
              <w:rPr>
                <w:rFonts w:eastAsia="仿宋"/>
                <w:color w:val="000000" w:themeColor="text1"/>
                <w:sz w:val="24"/>
              </w:rPr>
            </w:pPr>
            <w:r>
              <w:rPr>
                <w:rFonts w:eastAsia="仿宋"/>
                <w:color w:val="000000" w:themeColor="text1"/>
                <w:sz w:val="24"/>
              </w:rPr>
              <w:t>16</w:t>
            </w:r>
          </w:p>
        </w:tc>
        <w:tc>
          <w:tcPr>
            <w:tcW w:w="3132" w:type="dxa"/>
            <w:vAlign w:val="center"/>
          </w:tcPr>
          <w:p w14:paraId="4A1E85EA"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秘书政治</w:t>
            </w:r>
          </w:p>
        </w:tc>
        <w:tc>
          <w:tcPr>
            <w:tcW w:w="4197" w:type="dxa"/>
            <w:vAlign w:val="center"/>
          </w:tcPr>
          <w:p w14:paraId="10044EA8"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晆达明，江西人民出版社</w:t>
            </w:r>
          </w:p>
        </w:tc>
        <w:tc>
          <w:tcPr>
            <w:tcW w:w="1247" w:type="dxa"/>
            <w:vAlign w:val="center"/>
          </w:tcPr>
          <w:p w14:paraId="104A450C" w14:textId="77777777" w:rsidR="009C0203" w:rsidRDefault="00BC1BB0">
            <w:pPr>
              <w:spacing w:line="300" w:lineRule="exact"/>
              <w:jc w:val="center"/>
              <w:rPr>
                <w:rFonts w:eastAsia="仿宋" w:cs="仿宋"/>
                <w:color w:val="000000" w:themeColor="text1"/>
                <w:sz w:val="24"/>
              </w:rPr>
            </w:pPr>
            <w:r>
              <w:rPr>
                <w:rFonts w:eastAsia="仿宋" w:cs="仿宋"/>
                <w:color w:val="000000" w:themeColor="text1"/>
                <w:sz w:val="24"/>
              </w:rPr>
              <w:t>必读</w:t>
            </w:r>
          </w:p>
        </w:tc>
      </w:tr>
      <w:tr w:rsidR="009C0203" w14:paraId="3E9F98E8" w14:textId="77777777">
        <w:trPr>
          <w:trHeight w:val="510"/>
        </w:trPr>
        <w:tc>
          <w:tcPr>
            <w:tcW w:w="822" w:type="dxa"/>
            <w:vAlign w:val="center"/>
          </w:tcPr>
          <w:p w14:paraId="30B191BC" w14:textId="77777777" w:rsidR="009C0203" w:rsidRDefault="00BC1BB0">
            <w:pPr>
              <w:spacing w:line="300" w:lineRule="exact"/>
              <w:jc w:val="center"/>
              <w:rPr>
                <w:rFonts w:eastAsia="仿宋"/>
                <w:color w:val="000000" w:themeColor="text1"/>
                <w:sz w:val="24"/>
              </w:rPr>
            </w:pPr>
            <w:r>
              <w:rPr>
                <w:rFonts w:eastAsia="仿宋"/>
                <w:color w:val="000000" w:themeColor="text1"/>
                <w:sz w:val="24"/>
              </w:rPr>
              <w:t>17</w:t>
            </w:r>
          </w:p>
        </w:tc>
        <w:tc>
          <w:tcPr>
            <w:tcW w:w="3132" w:type="dxa"/>
            <w:vAlign w:val="center"/>
          </w:tcPr>
          <w:p w14:paraId="2730A37A"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秘书生活</w:t>
            </w:r>
          </w:p>
        </w:tc>
        <w:tc>
          <w:tcPr>
            <w:tcW w:w="4197" w:type="dxa"/>
            <w:vAlign w:val="center"/>
          </w:tcPr>
          <w:p w14:paraId="0FFC526B"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晆达明，江西人民出版社</w:t>
            </w:r>
          </w:p>
        </w:tc>
        <w:tc>
          <w:tcPr>
            <w:tcW w:w="1247" w:type="dxa"/>
            <w:vAlign w:val="center"/>
          </w:tcPr>
          <w:p w14:paraId="5DF29734" w14:textId="77777777" w:rsidR="009C0203" w:rsidRDefault="00BC1BB0">
            <w:pPr>
              <w:spacing w:line="300" w:lineRule="exact"/>
              <w:jc w:val="center"/>
              <w:rPr>
                <w:rFonts w:eastAsia="仿宋" w:cs="仿宋"/>
                <w:color w:val="000000" w:themeColor="text1"/>
                <w:sz w:val="24"/>
              </w:rPr>
            </w:pPr>
            <w:r>
              <w:rPr>
                <w:rFonts w:eastAsia="仿宋" w:cs="仿宋"/>
                <w:color w:val="000000" w:themeColor="text1"/>
                <w:sz w:val="24"/>
              </w:rPr>
              <w:t>选读</w:t>
            </w:r>
          </w:p>
        </w:tc>
      </w:tr>
      <w:tr w:rsidR="009C0203" w14:paraId="4B2459B1" w14:textId="77777777">
        <w:trPr>
          <w:trHeight w:val="510"/>
        </w:trPr>
        <w:tc>
          <w:tcPr>
            <w:tcW w:w="822" w:type="dxa"/>
            <w:vAlign w:val="center"/>
          </w:tcPr>
          <w:p w14:paraId="0BB9CF28" w14:textId="77777777" w:rsidR="009C0203" w:rsidRDefault="00BC1BB0">
            <w:pPr>
              <w:spacing w:line="300" w:lineRule="exact"/>
              <w:jc w:val="center"/>
              <w:rPr>
                <w:rFonts w:eastAsia="仿宋"/>
                <w:color w:val="000000" w:themeColor="text1"/>
                <w:sz w:val="24"/>
              </w:rPr>
            </w:pPr>
            <w:r>
              <w:rPr>
                <w:rFonts w:eastAsia="仿宋"/>
                <w:color w:val="000000" w:themeColor="text1"/>
                <w:sz w:val="24"/>
              </w:rPr>
              <w:t>18</w:t>
            </w:r>
          </w:p>
        </w:tc>
        <w:tc>
          <w:tcPr>
            <w:tcW w:w="3132" w:type="dxa"/>
            <w:vAlign w:val="center"/>
          </w:tcPr>
          <w:p w14:paraId="724CE0F5"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秘书生态</w:t>
            </w:r>
          </w:p>
        </w:tc>
        <w:tc>
          <w:tcPr>
            <w:tcW w:w="4197" w:type="dxa"/>
            <w:vAlign w:val="center"/>
          </w:tcPr>
          <w:p w14:paraId="0A5F1663"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晆达明，长江文艺出版社</w:t>
            </w:r>
          </w:p>
        </w:tc>
        <w:tc>
          <w:tcPr>
            <w:tcW w:w="1247" w:type="dxa"/>
            <w:vAlign w:val="center"/>
          </w:tcPr>
          <w:p w14:paraId="7CEA7F58" w14:textId="77777777" w:rsidR="009C0203" w:rsidRDefault="00BC1BB0">
            <w:pPr>
              <w:spacing w:line="300" w:lineRule="exact"/>
              <w:jc w:val="center"/>
              <w:rPr>
                <w:rFonts w:eastAsia="仿宋" w:cs="仿宋"/>
                <w:color w:val="000000" w:themeColor="text1"/>
                <w:sz w:val="24"/>
              </w:rPr>
            </w:pPr>
            <w:r>
              <w:rPr>
                <w:rFonts w:eastAsia="仿宋" w:cs="仿宋"/>
                <w:color w:val="000000" w:themeColor="text1"/>
                <w:sz w:val="24"/>
              </w:rPr>
              <w:t>选读</w:t>
            </w:r>
          </w:p>
        </w:tc>
      </w:tr>
      <w:tr w:rsidR="009C0203" w14:paraId="76FBB056" w14:textId="77777777">
        <w:trPr>
          <w:trHeight w:val="510"/>
        </w:trPr>
        <w:tc>
          <w:tcPr>
            <w:tcW w:w="822" w:type="dxa"/>
            <w:vAlign w:val="center"/>
          </w:tcPr>
          <w:p w14:paraId="4C91A58E" w14:textId="77777777" w:rsidR="009C0203" w:rsidRDefault="00BC1BB0">
            <w:pPr>
              <w:spacing w:line="300" w:lineRule="exact"/>
              <w:jc w:val="center"/>
              <w:rPr>
                <w:rFonts w:eastAsia="仿宋"/>
                <w:color w:val="000000" w:themeColor="text1"/>
                <w:sz w:val="24"/>
              </w:rPr>
            </w:pPr>
            <w:r>
              <w:rPr>
                <w:rFonts w:eastAsia="仿宋"/>
                <w:color w:val="000000" w:themeColor="text1"/>
                <w:sz w:val="24"/>
              </w:rPr>
              <w:t>19</w:t>
            </w:r>
          </w:p>
        </w:tc>
        <w:tc>
          <w:tcPr>
            <w:tcW w:w="3132" w:type="dxa"/>
            <w:vAlign w:val="center"/>
          </w:tcPr>
          <w:p w14:paraId="0A8912A7"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清朝秘书政治</w:t>
            </w:r>
          </w:p>
        </w:tc>
        <w:tc>
          <w:tcPr>
            <w:tcW w:w="4197" w:type="dxa"/>
            <w:vAlign w:val="center"/>
          </w:tcPr>
          <w:p w14:paraId="479D50E2"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晆达明，山东人民出版社</w:t>
            </w:r>
          </w:p>
        </w:tc>
        <w:tc>
          <w:tcPr>
            <w:tcW w:w="1247" w:type="dxa"/>
            <w:vAlign w:val="center"/>
          </w:tcPr>
          <w:p w14:paraId="7934BB20" w14:textId="77777777" w:rsidR="009C0203" w:rsidRDefault="00BC1BB0">
            <w:pPr>
              <w:spacing w:line="300" w:lineRule="exact"/>
              <w:jc w:val="center"/>
              <w:rPr>
                <w:rFonts w:eastAsia="仿宋" w:cs="仿宋"/>
                <w:color w:val="000000" w:themeColor="text1"/>
                <w:sz w:val="24"/>
              </w:rPr>
            </w:pPr>
            <w:r>
              <w:rPr>
                <w:rFonts w:eastAsia="仿宋" w:cs="仿宋"/>
                <w:color w:val="000000" w:themeColor="text1"/>
                <w:sz w:val="24"/>
              </w:rPr>
              <w:t>选读</w:t>
            </w:r>
          </w:p>
        </w:tc>
      </w:tr>
      <w:tr w:rsidR="009C0203" w14:paraId="23B42BF1" w14:textId="77777777">
        <w:trPr>
          <w:trHeight w:val="510"/>
        </w:trPr>
        <w:tc>
          <w:tcPr>
            <w:tcW w:w="822" w:type="dxa"/>
            <w:vAlign w:val="center"/>
          </w:tcPr>
          <w:p w14:paraId="30A8BADF" w14:textId="77777777" w:rsidR="009C0203" w:rsidRDefault="00BC1BB0">
            <w:pPr>
              <w:spacing w:line="300" w:lineRule="exact"/>
              <w:jc w:val="center"/>
              <w:rPr>
                <w:rFonts w:eastAsia="仿宋"/>
                <w:color w:val="000000" w:themeColor="text1"/>
                <w:sz w:val="24"/>
              </w:rPr>
            </w:pPr>
            <w:r>
              <w:rPr>
                <w:rFonts w:eastAsia="仿宋"/>
                <w:color w:val="000000" w:themeColor="text1"/>
                <w:sz w:val="24"/>
              </w:rPr>
              <w:t>20</w:t>
            </w:r>
          </w:p>
        </w:tc>
        <w:tc>
          <w:tcPr>
            <w:tcW w:w="3132" w:type="dxa"/>
            <w:vAlign w:val="center"/>
          </w:tcPr>
          <w:p w14:paraId="5415B894"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沈夫人致后辈书</w:t>
            </w:r>
          </w:p>
        </w:tc>
        <w:tc>
          <w:tcPr>
            <w:tcW w:w="4197" w:type="dxa"/>
            <w:vAlign w:val="center"/>
          </w:tcPr>
          <w:p w14:paraId="6056EF1D"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（韩）全圣姬，现代教育出版社</w:t>
            </w:r>
          </w:p>
        </w:tc>
        <w:tc>
          <w:tcPr>
            <w:tcW w:w="1247" w:type="dxa"/>
            <w:vAlign w:val="center"/>
          </w:tcPr>
          <w:p w14:paraId="02201437" w14:textId="77777777" w:rsidR="009C0203" w:rsidRDefault="00BC1BB0">
            <w:pPr>
              <w:spacing w:line="300" w:lineRule="exact"/>
              <w:jc w:val="center"/>
              <w:rPr>
                <w:rFonts w:eastAsia="仿宋" w:cs="仿宋"/>
                <w:color w:val="000000" w:themeColor="text1"/>
                <w:sz w:val="24"/>
              </w:rPr>
            </w:pPr>
            <w:r>
              <w:rPr>
                <w:rFonts w:eastAsia="仿宋" w:cs="仿宋"/>
                <w:color w:val="000000" w:themeColor="text1"/>
                <w:sz w:val="24"/>
              </w:rPr>
              <w:t>选读</w:t>
            </w:r>
          </w:p>
        </w:tc>
      </w:tr>
      <w:tr w:rsidR="009C0203" w14:paraId="56C25B74" w14:textId="77777777">
        <w:trPr>
          <w:trHeight w:val="510"/>
        </w:trPr>
        <w:tc>
          <w:tcPr>
            <w:tcW w:w="822" w:type="dxa"/>
            <w:vAlign w:val="center"/>
          </w:tcPr>
          <w:p w14:paraId="52068B9A" w14:textId="77777777" w:rsidR="009C0203" w:rsidRDefault="00BC1BB0">
            <w:pPr>
              <w:spacing w:line="300" w:lineRule="exact"/>
              <w:jc w:val="center"/>
              <w:rPr>
                <w:rFonts w:eastAsia="仿宋"/>
                <w:color w:val="000000" w:themeColor="text1"/>
                <w:sz w:val="24"/>
              </w:rPr>
            </w:pPr>
            <w:r>
              <w:rPr>
                <w:rFonts w:eastAsia="仿宋"/>
                <w:color w:val="000000" w:themeColor="text1"/>
                <w:sz w:val="24"/>
              </w:rPr>
              <w:t>21</w:t>
            </w:r>
          </w:p>
        </w:tc>
        <w:tc>
          <w:tcPr>
            <w:tcW w:w="3132" w:type="dxa"/>
            <w:vAlign w:val="center"/>
          </w:tcPr>
          <w:p w14:paraId="602675A0"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第五项修炼</w:t>
            </w:r>
          </w:p>
        </w:tc>
        <w:tc>
          <w:tcPr>
            <w:tcW w:w="4197" w:type="dxa"/>
            <w:vAlign w:val="center"/>
          </w:tcPr>
          <w:p w14:paraId="3E7B5D6E"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（美）彼得</w:t>
            </w:r>
            <w:r>
              <w:rPr>
                <w:rFonts w:eastAsia="仿宋" w:cs="仿宋"/>
                <w:color w:val="000000" w:themeColor="text1"/>
                <w:sz w:val="24"/>
              </w:rPr>
              <w:t>·</w:t>
            </w:r>
            <w:r>
              <w:rPr>
                <w:rFonts w:eastAsia="仿宋" w:cs="仿宋"/>
                <w:color w:val="000000" w:themeColor="text1"/>
                <w:sz w:val="24"/>
              </w:rPr>
              <w:t>圣吉，中信出版社</w:t>
            </w:r>
          </w:p>
        </w:tc>
        <w:tc>
          <w:tcPr>
            <w:tcW w:w="1247" w:type="dxa"/>
            <w:vAlign w:val="center"/>
          </w:tcPr>
          <w:p w14:paraId="1DBC2ACA" w14:textId="77777777" w:rsidR="009C0203" w:rsidRDefault="00BC1BB0">
            <w:pPr>
              <w:spacing w:line="300" w:lineRule="exact"/>
              <w:jc w:val="center"/>
              <w:rPr>
                <w:rFonts w:eastAsia="仿宋" w:cs="仿宋"/>
                <w:color w:val="000000" w:themeColor="text1"/>
                <w:sz w:val="24"/>
              </w:rPr>
            </w:pPr>
            <w:r>
              <w:rPr>
                <w:rFonts w:eastAsia="仿宋" w:cs="仿宋"/>
                <w:color w:val="000000" w:themeColor="text1"/>
                <w:sz w:val="24"/>
              </w:rPr>
              <w:t>必读</w:t>
            </w:r>
          </w:p>
        </w:tc>
      </w:tr>
      <w:tr w:rsidR="009C0203" w14:paraId="35B492DA" w14:textId="77777777">
        <w:trPr>
          <w:trHeight w:val="510"/>
        </w:trPr>
        <w:tc>
          <w:tcPr>
            <w:tcW w:w="822" w:type="dxa"/>
            <w:vAlign w:val="center"/>
          </w:tcPr>
          <w:p w14:paraId="793B4355" w14:textId="77777777" w:rsidR="009C0203" w:rsidRDefault="00BC1BB0">
            <w:pPr>
              <w:spacing w:line="300" w:lineRule="exact"/>
              <w:jc w:val="center"/>
              <w:rPr>
                <w:rFonts w:eastAsia="仿宋"/>
                <w:color w:val="000000" w:themeColor="text1"/>
                <w:sz w:val="24"/>
              </w:rPr>
            </w:pPr>
            <w:r>
              <w:rPr>
                <w:rFonts w:eastAsia="仿宋"/>
                <w:color w:val="000000" w:themeColor="text1"/>
                <w:sz w:val="24"/>
              </w:rPr>
              <w:t>22</w:t>
            </w:r>
          </w:p>
        </w:tc>
        <w:tc>
          <w:tcPr>
            <w:tcW w:w="3132" w:type="dxa"/>
            <w:vAlign w:val="center"/>
          </w:tcPr>
          <w:p w14:paraId="71931E0B"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秘书</w:t>
            </w:r>
          </w:p>
        </w:tc>
        <w:tc>
          <w:tcPr>
            <w:tcW w:w="4197" w:type="dxa"/>
            <w:vAlign w:val="center"/>
          </w:tcPr>
          <w:p w14:paraId="33F48A1A"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上海大学主办</w:t>
            </w:r>
          </w:p>
        </w:tc>
        <w:tc>
          <w:tcPr>
            <w:tcW w:w="1247" w:type="dxa"/>
            <w:vAlign w:val="center"/>
          </w:tcPr>
          <w:p w14:paraId="4762D5E5" w14:textId="77777777" w:rsidR="009C0203" w:rsidRDefault="00BC1BB0">
            <w:pPr>
              <w:spacing w:line="300" w:lineRule="exact"/>
              <w:jc w:val="center"/>
              <w:rPr>
                <w:rFonts w:eastAsia="仿宋" w:cs="仿宋"/>
                <w:color w:val="000000" w:themeColor="text1"/>
                <w:sz w:val="24"/>
              </w:rPr>
            </w:pPr>
            <w:r>
              <w:rPr>
                <w:rFonts w:eastAsia="仿宋" w:cs="仿宋"/>
                <w:color w:val="000000" w:themeColor="text1"/>
                <w:sz w:val="24"/>
              </w:rPr>
              <w:t>必读</w:t>
            </w:r>
          </w:p>
        </w:tc>
      </w:tr>
      <w:tr w:rsidR="009C0203" w14:paraId="1E2140E6" w14:textId="77777777">
        <w:trPr>
          <w:trHeight w:val="510"/>
        </w:trPr>
        <w:tc>
          <w:tcPr>
            <w:tcW w:w="822" w:type="dxa"/>
            <w:vAlign w:val="center"/>
          </w:tcPr>
          <w:p w14:paraId="6B7274CF" w14:textId="77777777" w:rsidR="009C0203" w:rsidRDefault="00BC1BB0">
            <w:pPr>
              <w:spacing w:line="300" w:lineRule="exact"/>
              <w:jc w:val="center"/>
              <w:rPr>
                <w:rFonts w:eastAsia="仿宋"/>
                <w:color w:val="000000" w:themeColor="text1"/>
                <w:sz w:val="24"/>
              </w:rPr>
            </w:pPr>
            <w:r>
              <w:rPr>
                <w:rFonts w:eastAsia="仿宋"/>
                <w:color w:val="000000" w:themeColor="text1"/>
                <w:sz w:val="24"/>
              </w:rPr>
              <w:t>23</w:t>
            </w:r>
          </w:p>
        </w:tc>
        <w:tc>
          <w:tcPr>
            <w:tcW w:w="3132" w:type="dxa"/>
            <w:vAlign w:val="center"/>
          </w:tcPr>
          <w:p w14:paraId="20F80B35"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秘书之友</w:t>
            </w:r>
          </w:p>
        </w:tc>
        <w:tc>
          <w:tcPr>
            <w:tcW w:w="4197" w:type="dxa"/>
            <w:vAlign w:val="center"/>
          </w:tcPr>
          <w:p w14:paraId="66D2BA35"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兰州大学主办</w:t>
            </w:r>
          </w:p>
        </w:tc>
        <w:tc>
          <w:tcPr>
            <w:tcW w:w="1247" w:type="dxa"/>
            <w:vAlign w:val="center"/>
          </w:tcPr>
          <w:p w14:paraId="3D3E67CF" w14:textId="77777777" w:rsidR="009C0203" w:rsidRDefault="00BC1BB0">
            <w:pPr>
              <w:spacing w:line="300" w:lineRule="exact"/>
              <w:jc w:val="center"/>
              <w:rPr>
                <w:rFonts w:eastAsia="仿宋" w:cs="仿宋"/>
                <w:color w:val="000000" w:themeColor="text1"/>
                <w:sz w:val="24"/>
              </w:rPr>
            </w:pPr>
            <w:r>
              <w:rPr>
                <w:rFonts w:eastAsia="仿宋" w:cs="仿宋"/>
                <w:color w:val="000000" w:themeColor="text1"/>
                <w:sz w:val="24"/>
              </w:rPr>
              <w:t>必读</w:t>
            </w:r>
          </w:p>
        </w:tc>
      </w:tr>
      <w:tr w:rsidR="009C0203" w14:paraId="7EE63F6F" w14:textId="77777777">
        <w:trPr>
          <w:trHeight w:val="510"/>
        </w:trPr>
        <w:tc>
          <w:tcPr>
            <w:tcW w:w="822" w:type="dxa"/>
            <w:vAlign w:val="center"/>
          </w:tcPr>
          <w:p w14:paraId="7CC38314" w14:textId="77777777" w:rsidR="009C0203" w:rsidRDefault="00BC1BB0">
            <w:pPr>
              <w:spacing w:line="300" w:lineRule="exact"/>
              <w:jc w:val="center"/>
              <w:rPr>
                <w:rFonts w:eastAsia="仿宋"/>
                <w:color w:val="000000" w:themeColor="text1"/>
                <w:sz w:val="24"/>
              </w:rPr>
            </w:pPr>
            <w:r>
              <w:rPr>
                <w:rFonts w:eastAsia="仿宋"/>
                <w:color w:val="000000" w:themeColor="text1"/>
                <w:sz w:val="24"/>
              </w:rPr>
              <w:t>24</w:t>
            </w:r>
          </w:p>
        </w:tc>
        <w:tc>
          <w:tcPr>
            <w:tcW w:w="3132" w:type="dxa"/>
            <w:vAlign w:val="center"/>
          </w:tcPr>
          <w:p w14:paraId="73889A10"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秘书工作</w:t>
            </w:r>
          </w:p>
        </w:tc>
        <w:tc>
          <w:tcPr>
            <w:tcW w:w="4197" w:type="dxa"/>
            <w:vAlign w:val="center"/>
          </w:tcPr>
          <w:p w14:paraId="5A8B4522"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中共中央办公厅秘书局主办</w:t>
            </w:r>
          </w:p>
        </w:tc>
        <w:tc>
          <w:tcPr>
            <w:tcW w:w="1247" w:type="dxa"/>
            <w:vAlign w:val="center"/>
          </w:tcPr>
          <w:p w14:paraId="2BE803CB" w14:textId="77777777" w:rsidR="009C0203" w:rsidRDefault="00BC1BB0">
            <w:pPr>
              <w:spacing w:line="300" w:lineRule="exact"/>
              <w:jc w:val="center"/>
              <w:rPr>
                <w:rFonts w:eastAsia="仿宋" w:cs="仿宋"/>
                <w:color w:val="000000" w:themeColor="text1"/>
                <w:sz w:val="24"/>
              </w:rPr>
            </w:pPr>
            <w:r>
              <w:rPr>
                <w:rFonts w:eastAsia="仿宋" w:cs="仿宋"/>
                <w:color w:val="000000" w:themeColor="text1"/>
                <w:sz w:val="24"/>
              </w:rPr>
              <w:t>选读</w:t>
            </w:r>
          </w:p>
        </w:tc>
      </w:tr>
      <w:tr w:rsidR="009C0203" w14:paraId="087A7979" w14:textId="77777777">
        <w:trPr>
          <w:trHeight w:val="510"/>
        </w:trPr>
        <w:tc>
          <w:tcPr>
            <w:tcW w:w="822" w:type="dxa"/>
            <w:vAlign w:val="center"/>
          </w:tcPr>
          <w:p w14:paraId="621C8A78" w14:textId="77777777" w:rsidR="009C0203" w:rsidRDefault="00BC1BB0">
            <w:pPr>
              <w:spacing w:line="300" w:lineRule="exact"/>
              <w:jc w:val="center"/>
              <w:rPr>
                <w:rFonts w:eastAsia="仿宋"/>
                <w:color w:val="000000" w:themeColor="text1"/>
                <w:sz w:val="24"/>
              </w:rPr>
            </w:pPr>
            <w:r>
              <w:rPr>
                <w:rFonts w:eastAsia="仿宋"/>
                <w:color w:val="000000" w:themeColor="text1"/>
                <w:sz w:val="24"/>
              </w:rPr>
              <w:lastRenderedPageBreak/>
              <w:t>25</w:t>
            </w:r>
          </w:p>
        </w:tc>
        <w:tc>
          <w:tcPr>
            <w:tcW w:w="3132" w:type="dxa"/>
            <w:vAlign w:val="center"/>
          </w:tcPr>
          <w:p w14:paraId="7BF91540"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应用写作</w:t>
            </w:r>
          </w:p>
        </w:tc>
        <w:tc>
          <w:tcPr>
            <w:tcW w:w="4197" w:type="dxa"/>
            <w:vAlign w:val="center"/>
          </w:tcPr>
          <w:p w14:paraId="1DB13B87"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长春理工大学、吉林省写作学会主办</w:t>
            </w:r>
          </w:p>
        </w:tc>
        <w:tc>
          <w:tcPr>
            <w:tcW w:w="1247" w:type="dxa"/>
            <w:vAlign w:val="center"/>
          </w:tcPr>
          <w:p w14:paraId="33456683" w14:textId="77777777" w:rsidR="009C0203" w:rsidRDefault="00BC1BB0">
            <w:pPr>
              <w:spacing w:line="300" w:lineRule="exact"/>
              <w:jc w:val="center"/>
              <w:rPr>
                <w:rFonts w:eastAsia="仿宋" w:cs="仿宋"/>
                <w:color w:val="000000" w:themeColor="text1"/>
                <w:sz w:val="24"/>
              </w:rPr>
            </w:pPr>
            <w:r>
              <w:rPr>
                <w:rFonts w:eastAsia="仿宋" w:cs="仿宋"/>
                <w:color w:val="000000" w:themeColor="text1"/>
                <w:sz w:val="24"/>
              </w:rPr>
              <w:t>必读</w:t>
            </w:r>
          </w:p>
        </w:tc>
      </w:tr>
      <w:tr w:rsidR="009C0203" w14:paraId="4D684CEB" w14:textId="77777777">
        <w:trPr>
          <w:trHeight w:val="510"/>
        </w:trPr>
        <w:tc>
          <w:tcPr>
            <w:tcW w:w="822" w:type="dxa"/>
            <w:vAlign w:val="center"/>
          </w:tcPr>
          <w:p w14:paraId="5D92CE2D" w14:textId="77777777" w:rsidR="009C0203" w:rsidRDefault="00BC1BB0">
            <w:pPr>
              <w:spacing w:line="300" w:lineRule="exact"/>
              <w:jc w:val="center"/>
              <w:rPr>
                <w:rFonts w:eastAsia="仿宋"/>
                <w:color w:val="000000" w:themeColor="text1"/>
                <w:sz w:val="24"/>
              </w:rPr>
            </w:pPr>
            <w:r>
              <w:rPr>
                <w:rFonts w:eastAsia="仿宋"/>
                <w:color w:val="000000" w:themeColor="text1"/>
                <w:sz w:val="24"/>
              </w:rPr>
              <w:t>26</w:t>
            </w:r>
          </w:p>
        </w:tc>
        <w:tc>
          <w:tcPr>
            <w:tcW w:w="3132" w:type="dxa"/>
            <w:vAlign w:val="center"/>
          </w:tcPr>
          <w:p w14:paraId="63FC8F87"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写作</w:t>
            </w:r>
          </w:p>
        </w:tc>
        <w:tc>
          <w:tcPr>
            <w:tcW w:w="4197" w:type="dxa"/>
            <w:vAlign w:val="center"/>
          </w:tcPr>
          <w:p w14:paraId="6B1B1F8F"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武汉大学主办</w:t>
            </w:r>
          </w:p>
        </w:tc>
        <w:tc>
          <w:tcPr>
            <w:tcW w:w="1247" w:type="dxa"/>
            <w:vAlign w:val="center"/>
          </w:tcPr>
          <w:p w14:paraId="0A9691E9" w14:textId="77777777" w:rsidR="009C0203" w:rsidRDefault="00BC1BB0">
            <w:pPr>
              <w:spacing w:line="300" w:lineRule="exact"/>
              <w:jc w:val="center"/>
              <w:rPr>
                <w:rFonts w:eastAsia="仿宋" w:cs="仿宋"/>
                <w:color w:val="000000" w:themeColor="text1"/>
                <w:sz w:val="24"/>
              </w:rPr>
            </w:pPr>
            <w:r>
              <w:rPr>
                <w:rFonts w:eastAsia="仿宋" w:cs="仿宋"/>
                <w:color w:val="000000" w:themeColor="text1"/>
                <w:sz w:val="24"/>
              </w:rPr>
              <w:t>选读</w:t>
            </w:r>
          </w:p>
        </w:tc>
      </w:tr>
      <w:tr w:rsidR="009C0203" w14:paraId="55BC8A75" w14:textId="77777777">
        <w:trPr>
          <w:trHeight w:val="510"/>
        </w:trPr>
        <w:tc>
          <w:tcPr>
            <w:tcW w:w="822" w:type="dxa"/>
            <w:vAlign w:val="center"/>
          </w:tcPr>
          <w:p w14:paraId="355BB2D5" w14:textId="77777777" w:rsidR="009C0203" w:rsidRDefault="00BC1BB0">
            <w:pPr>
              <w:spacing w:line="300" w:lineRule="exact"/>
              <w:jc w:val="center"/>
              <w:rPr>
                <w:rFonts w:eastAsia="仿宋"/>
                <w:color w:val="000000" w:themeColor="text1"/>
                <w:sz w:val="24"/>
              </w:rPr>
            </w:pPr>
            <w:r>
              <w:rPr>
                <w:rFonts w:eastAsia="仿宋"/>
                <w:color w:val="000000" w:themeColor="text1"/>
                <w:sz w:val="24"/>
              </w:rPr>
              <w:t>27</w:t>
            </w:r>
          </w:p>
        </w:tc>
        <w:tc>
          <w:tcPr>
            <w:tcW w:w="3132" w:type="dxa"/>
            <w:vAlign w:val="center"/>
          </w:tcPr>
          <w:p w14:paraId="19E85898"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办公室业务</w:t>
            </w:r>
          </w:p>
        </w:tc>
        <w:tc>
          <w:tcPr>
            <w:tcW w:w="4197" w:type="dxa"/>
            <w:vAlign w:val="center"/>
          </w:tcPr>
          <w:p w14:paraId="019B7013"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中国中南传媒主办</w:t>
            </w:r>
          </w:p>
        </w:tc>
        <w:tc>
          <w:tcPr>
            <w:tcW w:w="1247" w:type="dxa"/>
            <w:vAlign w:val="center"/>
          </w:tcPr>
          <w:p w14:paraId="43274CDD" w14:textId="77777777" w:rsidR="009C0203" w:rsidRDefault="00BC1BB0">
            <w:pPr>
              <w:spacing w:line="300" w:lineRule="exact"/>
              <w:jc w:val="center"/>
              <w:rPr>
                <w:rFonts w:eastAsia="仿宋" w:cs="仿宋"/>
                <w:color w:val="000000" w:themeColor="text1"/>
                <w:sz w:val="24"/>
              </w:rPr>
            </w:pPr>
            <w:r>
              <w:rPr>
                <w:rFonts w:eastAsia="仿宋" w:cs="仿宋"/>
                <w:color w:val="000000" w:themeColor="text1"/>
                <w:sz w:val="24"/>
              </w:rPr>
              <w:t>选读</w:t>
            </w:r>
          </w:p>
        </w:tc>
      </w:tr>
      <w:tr w:rsidR="009C0203" w14:paraId="02119729" w14:textId="77777777">
        <w:trPr>
          <w:trHeight w:val="510"/>
        </w:trPr>
        <w:tc>
          <w:tcPr>
            <w:tcW w:w="822" w:type="dxa"/>
            <w:vAlign w:val="center"/>
          </w:tcPr>
          <w:p w14:paraId="3D189D72" w14:textId="77777777" w:rsidR="009C0203" w:rsidRDefault="00BC1BB0">
            <w:pPr>
              <w:spacing w:line="300" w:lineRule="exact"/>
              <w:jc w:val="center"/>
              <w:rPr>
                <w:rFonts w:eastAsia="仿宋"/>
                <w:color w:val="000000" w:themeColor="text1"/>
                <w:sz w:val="24"/>
              </w:rPr>
            </w:pPr>
            <w:r>
              <w:rPr>
                <w:rFonts w:eastAsia="仿宋"/>
                <w:color w:val="000000" w:themeColor="text1"/>
                <w:sz w:val="24"/>
              </w:rPr>
              <w:t>28</w:t>
            </w:r>
          </w:p>
        </w:tc>
        <w:tc>
          <w:tcPr>
            <w:tcW w:w="3132" w:type="dxa"/>
            <w:vAlign w:val="center"/>
          </w:tcPr>
          <w:p w14:paraId="745CEA50"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档案学通讯</w:t>
            </w:r>
          </w:p>
        </w:tc>
        <w:tc>
          <w:tcPr>
            <w:tcW w:w="4197" w:type="dxa"/>
            <w:vAlign w:val="center"/>
          </w:tcPr>
          <w:p w14:paraId="2B95FF57"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中国人民大学主办</w:t>
            </w:r>
          </w:p>
        </w:tc>
        <w:tc>
          <w:tcPr>
            <w:tcW w:w="1247" w:type="dxa"/>
            <w:vAlign w:val="center"/>
          </w:tcPr>
          <w:p w14:paraId="3471853F" w14:textId="77777777" w:rsidR="009C0203" w:rsidRDefault="00BC1BB0">
            <w:pPr>
              <w:spacing w:line="300" w:lineRule="exact"/>
              <w:jc w:val="center"/>
              <w:rPr>
                <w:rFonts w:eastAsia="仿宋" w:cs="仿宋"/>
                <w:color w:val="000000" w:themeColor="text1"/>
                <w:sz w:val="24"/>
              </w:rPr>
            </w:pPr>
            <w:r>
              <w:rPr>
                <w:rFonts w:eastAsia="仿宋" w:cs="仿宋"/>
                <w:color w:val="000000" w:themeColor="text1"/>
                <w:sz w:val="24"/>
              </w:rPr>
              <w:t>必读</w:t>
            </w:r>
          </w:p>
        </w:tc>
      </w:tr>
      <w:tr w:rsidR="009C0203" w14:paraId="34CB38C5" w14:textId="77777777">
        <w:trPr>
          <w:trHeight w:val="510"/>
        </w:trPr>
        <w:tc>
          <w:tcPr>
            <w:tcW w:w="822" w:type="dxa"/>
            <w:vAlign w:val="center"/>
          </w:tcPr>
          <w:p w14:paraId="77E0A821" w14:textId="77777777" w:rsidR="009C0203" w:rsidRDefault="00BC1BB0">
            <w:pPr>
              <w:spacing w:line="300" w:lineRule="exact"/>
              <w:jc w:val="center"/>
              <w:rPr>
                <w:rFonts w:eastAsia="仿宋"/>
                <w:color w:val="000000" w:themeColor="text1"/>
                <w:sz w:val="24"/>
              </w:rPr>
            </w:pPr>
            <w:r>
              <w:rPr>
                <w:rFonts w:eastAsia="仿宋"/>
                <w:color w:val="000000" w:themeColor="text1"/>
                <w:sz w:val="24"/>
              </w:rPr>
              <w:t>29</w:t>
            </w:r>
          </w:p>
        </w:tc>
        <w:tc>
          <w:tcPr>
            <w:tcW w:w="3132" w:type="dxa"/>
            <w:vAlign w:val="center"/>
          </w:tcPr>
          <w:p w14:paraId="009EE897"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档案学研究</w:t>
            </w:r>
          </w:p>
        </w:tc>
        <w:tc>
          <w:tcPr>
            <w:tcW w:w="4197" w:type="dxa"/>
            <w:vAlign w:val="center"/>
          </w:tcPr>
          <w:p w14:paraId="6B4D90F1"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中国档案学会</w:t>
            </w:r>
          </w:p>
        </w:tc>
        <w:tc>
          <w:tcPr>
            <w:tcW w:w="1247" w:type="dxa"/>
            <w:vAlign w:val="center"/>
          </w:tcPr>
          <w:p w14:paraId="19BE4E36" w14:textId="77777777" w:rsidR="009C0203" w:rsidRDefault="00BC1BB0">
            <w:pPr>
              <w:spacing w:line="300" w:lineRule="exact"/>
              <w:jc w:val="center"/>
              <w:rPr>
                <w:rFonts w:eastAsia="仿宋" w:cs="仿宋"/>
                <w:color w:val="000000" w:themeColor="text1"/>
                <w:sz w:val="24"/>
              </w:rPr>
            </w:pPr>
            <w:r>
              <w:rPr>
                <w:rFonts w:eastAsia="仿宋" w:cs="仿宋"/>
                <w:color w:val="000000" w:themeColor="text1"/>
                <w:sz w:val="24"/>
              </w:rPr>
              <w:t>必读</w:t>
            </w:r>
          </w:p>
        </w:tc>
      </w:tr>
      <w:tr w:rsidR="009C0203" w14:paraId="4C88388D" w14:textId="77777777">
        <w:trPr>
          <w:trHeight w:val="510"/>
        </w:trPr>
        <w:tc>
          <w:tcPr>
            <w:tcW w:w="822" w:type="dxa"/>
            <w:vAlign w:val="center"/>
          </w:tcPr>
          <w:p w14:paraId="734DBE85" w14:textId="77777777" w:rsidR="009C0203" w:rsidRDefault="00BC1BB0">
            <w:pPr>
              <w:spacing w:line="300" w:lineRule="exact"/>
              <w:jc w:val="center"/>
              <w:rPr>
                <w:rFonts w:eastAsia="仿宋"/>
                <w:color w:val="000000" w:themeColor="text1"/>
                <w:sz w:val="24"/>
              </w:rPr>
            </w:pPr>
            <w:r>
              <w:rPr>
                <w:rFonts w:eastAsia="仿宋"/>
                <w:color w:val="000000" w:themeColor="text1"/>
                <w:sz w:val="24"/>
              </w:rPr>
              <w:t>30</w:t>
            </w:r>
          </w:p>
        </w:tc>
        <w:tc>
          <w:tcPr>
            <w:tcW w:w="3132" w:type="dxa"/>
            <w:vAlign w:val="center"/>
          </w:tcPr>
          <w:p w14:paraId="0892F62C"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民国档案</w:t>
            </w:r>
          </w:p>
        </w:tc>
        <w:tc>
          <w:tcPr>
            <w:tcW w:w="4197" w:type="dxa"/>
            <w:vAlign w:val="center"/>
          </w:tcPr>
          <w:p w14:paraId="08FAA139"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中国第二历史档案馆主办</w:t>
            </w:r>
          </w:p>
        </w:tc>
        <w:tc>
          <w:tcPr>
            <w:tcW w:w="1247" w:type="dxa"/>
            <w:vAlign w:val="center"/>
          </w:tcPr>
          <w:p w14:paraId="1207B3C5" w14:textId="77777777" w:rsidR="009C0203" w:rsidRDefault="00BC1BB0">
            <w:pPr>
              <w:spacing w:line="300" w:lineRule="exact"/>
              <w:jc w:val="center"/>
              <w:rPr>
                <w:rFonts w:eastAsia="仿宋" w:cs="仿宋"/>
                <w:color w:val="000000" w:themeColor="text1"/>
                <w:sz w:val="24"/>
              </w:rPr>
            </w:pPr>
            <w:r>
              <w:rPr>
                <w:rFonts w:eastAsia="仿宋" w:cs="仿宋"/>
                <w:color w:val="000000" w:themeColor="text1"/>
                <w:sz w:val="24"/>
              </w:rPr>
              <w:t>选读</w:t>
            </w:r>
          </w:p>
        </w:tc>
      </w:tr>
      <w:tr w:rsidR="009C0203" w14:paraId="510F308B" w14:textId="77777777">
        <w:trPr>
          <w:trHeight w:val="510"/>
        </w:trPr>
        <w:tc>
          <w:tcPr>
            <w:tcW w:w="822" w:type="dxa"/>
            <w:vAlign w:val="center"/>
          </w:tcPr>
          <w:p w14:paraId="20EE449A" w14:textId="77777777" w:rsidR="009C0203" w:rsidRDefault="00BC1BB0">
            <w:pPr>
              <w:spacing w:line="300" w:lineRule="exact"/>
              <w:jc w:val="center"/>
              <w:rPr>
                <w:rFonts w:eastAsia="仿宋" w:cs="仿宋"/>
                <w:color w:val="000000" w:themeColor="text1"/>
                <w:sz w:val="24"/>
              </w:rPr>
            </w:pPr>
            <w:r>
              <w:rPr>
                <w:rFonts w:eastAsia="仿宋"/>
                <w:color w:val="000000" w:themeColor="text1"/>
                <w:sz w:val="24"/>
              </w:rPr>
              <w:t>31</w:t>
            </w:r>
          </w:p>
        </w:tc>
        <w:tc>
          <w:tcPr>
            <w:tcW w:w="3132" w:type="dxa"/>
            <w:vAlign w:val="center"/>
          </w:tcPr>
          <w:p w14:paraId="6FCA9771"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中国档案</w:t>
            </w:r>
          </w:p>
        </w:tc>
        <w:tc>
          <w:tcPr>
            <w:tcW w:w="4197" w:type="dxa"/>
            <w:vAlign w:val="center"/>
          </w:tcPr>
          <w:p w14:paraId="4A20BF8A"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国家档案局主办</w:t>
            </w:r>
          </w:p>
        </w:tc>
        <w:tc>
          <w:tcPr>
            <w:tcW w:w="1247" w:type="dxa"/>
            <w:vAlign w:val="center"/>
          </w:tcPr>
          <w:p w14:paraId="6560E3C7" w14:textId="77777777" w:rsidR="009C0203" w:rsidRDefault="00BC1BB0">
            <w:pPr>
              <w:spacing w:line="300" w:lineRule="exact"/>
              <w:jc w:val="center"/>
              <w:rPr>
                <w:rFonts w:eastAsia="仿宋" w:cs="仿宋"/>
                <w:color w:val="000000" w:themeColor="text1"/>
                <w:sz w:val="24"/>
              </w:rPr>
            </w:pPr>
            <w:r>
              <w:rPr>
                <w:rFonts w:eastAsia="仿宋" w:cs="仿宋"/>
                <w:color w:val="000000" w:themeColor="text1"/>
                <w:sz w:val="24"/>
              </w:rPr>
              <w:t>选读</w:t>
            </w:r>
          </w:p>
        </w:tc>
      </w:tr>
      <w:tr w:rsidR="009C0203" w14:paraId="28C93BBC" w14:textId="77777777">
        <w:trPr>
          <w:trHeight w:val="510"/>
        </w:trPr>
        <w:tc>
          <w:tcPr>
            <w:tcW w:w="822" w:type="dxa"/>
            <w:vAlign w:val="center"/>
          </w:tcPr>
          <w:p w14:paraId="4EC629E0" w14:textId="77777777" w:rsidR="009C0203" w:rsidRDefault="00BC1BB0">
            <w:pPr>
              <w:spacing w:line="300" w:lineRule="exact"/>
              <w:jc w:val="center"/>
              <w:rPr>
                <w:rFonts w:eastAsia="仿宋"/>
                <w:color w:val="000000" w:themeColor="text1"/>
                <w:sz w:val="24"/>
              </w:rPr>
            </w:pPr>
            <w:r>
              <w:rPr>
                <w:rFonts w:eastAsia="仿宋"/>
                <w:color w:val="000000" w:themeColor="text1"/>
                <w:sz w:val="24"/>
              </w:rPr>
              <w:t>32</w:t>
            </w:r>
          </w:p>
        </w:tc>
        <w:tc>
          <w:tcPr>
            <w:tcW w:w="3132" w:type="dxa"/>
            <w:vAlign w:val="center"/>
          </w:tcPr>
          <w:p w14:paraId="23414700"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兰台世界</w:t>
            </w:r>
          </w:p>
        </w:tc>
        <w:tc>
          <w:tcPr>
            <w:tcW w:w="4197" w:type="dxa"/>
            <w:vAlign w:val="center"/>
          </w:tcPr>
          <w:p w14:paraId="1A4D8F90"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辽宁省档案局、辽宁省档案学会主办</w:t>
            </w:r>
          </w:p>
        </w:tc>
        <w:tc>
          <w:tcPr>
            <w:tcW w:w="1247" w:type="dxa"/>
            <w:vAlign w:val="center"/>
          </w:tcPr>
          <w:p w14:paraId="2C894282" w14:textId="77777777" w:rsidR="009C0203" w:rsidRDefault="00BC1BB0">
            <w:pPr>
              <w:spacing w:line="300" w:lineRule="exact"/>
              <w:jc w:val="center"/>
              <w:rPr>
                <w:rFonts w:eastAsia="仿宋" w:cs="仿宋"/>
                <w:color w:val="000000" w:themeColor="text1"/>
                <w:sz w:val="24"/>
              </w:rPr>
            </w:pPr>
            <w:r>
              <w:rPr>
                <w:rFonts w:eastAsia="仿宋" w:cs="仿宋"/>
                <w:color w:val="000000" w:themeColor="text1"/>
                <w:sz w:val="24"/>
              </w:rPr>
              <w:t>选读</w:t>
            </w:r>
          </w:p>
        </w:tc>
      </w:tr>
      <w:tr w:rsidR="009C0203" w14:paraId="0D4935E2" w14:textId="77777777">
        <w:trPr>
          <w:trHeight w:val="510"/>
        </w:trPr>
        <w:tc>
          <w:tcPr>
            <w:tcW w:w="822" w:type="dxa"/>
            <w:vAlign w:val="center"/>
          </w:tcPr>
          <w:p w14:paraId="4B057237" w14:textId="77777777" w:rsidR="009C0203" w:rsidRDefault="00BC1BB0">
            <w:pPr>
              <w:spacing w:line="300" w:lineRule="exact"/>
              <w:jc w:val="center"/>
              <w:rPr>
                <w:rFonts w:eastAsia="仿宋"/>
                <w:color w:val="000000" w:themeColor="text1"/>
                <w:sz w:val="24"/>
              </w:rPr>
            </w:pPr>
            <w:r>
              <w:rPr>
                <w:rFonts w:eastAsia="仿宋"/>
                <w:color w:val="000000" w:themeColor="text1"/>
                <w:sz w:val="24"/>
              </w:rPr>
              <w:t>33</w:t>
            </w:r>
          </w:p>
        </w:tc>
        <w:tc>
          <w:tcPr>
            <w:tcW w:w="3132" w:type="dxa"/>
            <w:vAlign w:val="center"/>
          </w:tcPr>
          <w:p w14:paraId="2AFB766F"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领导科学</w:t>
            </w:r>
          </w:p>
        </w:tc>
        <w:tc>
          <w:tcPr>
            <w:tcW w:w="4197" w:type="dxa"/>
            <w:vAlign w:val="center"/>
          </w:tcPr>
          <w:p w14:paraId="0BFB3A9F" w14:textId="77777777" w:rsidR="009C0203" w:rsidRDefault="00BC1BB0">
            <w:pPr>
              <w:spacing w:line="300" w:lineRule="exact"/>
              <w:rPr>
                <w:rFonts w:eastAsia="仿宋" w:cs="仿宋"/>
                <w:color w:val="000000" w:themeColor="text1"/>
                <w:sz w:val="24"/>
              </w:rPr>
            </w:pPr>
            <w:r>
              <w:rPr>
                <w:rFonts w:eastAsia="仿宋" w:cs="仿宋"/>
                <w:color w:val="000000" w:themeColor="text1"/>
                <w:sz w:val="24"/>
              </w:rPr>
              <w:t>河南省社会科学界联合会主办</w:t>
            </w:r>
          </w:p>
        </w:tc>
        <w:tc>
          <w:tcPr>
            <w:tcW w:w="1247" w:type="dxa"/>
            <w:vAlign w:val="center"/>
          </w:tcPr>
          <w:p w14:paraId="4004A560" w14:textId="77777777" w:rsidR="009C0203" w:rsidRDefault="00BC1BB0">
            <w:pPr>
              <w:spacing w:line="300" w:lineRule="exact"/>
              <w:jc w:val="center"/>
              <w:rPr>
                <w:rFonts w:eastAsia="仿宋" w:cs="仿宋"/>
                <w:color w:val="000000" w:themeColor="text1"/>
                <w:sz w:val="24"/>
              </w:rPr>
            </w:pPr>
            <w:r>
              <w:rPr>
                <w:rFonts w:eastAsia="仿宋" w:cs="仿宋"/>
                <w:color w:val="000000" w:themeColor="text1"/>
                <w:sz w:val="24"/>
              </w:rPr>
              <w:t>选读</w:t>
            </w:r>
          </w:p>
        </w:tc>
      </w:tr>
    </w:tbl>
    <w:p w14:paraId="4CA4E90E" w14:textId="77777777" w:rsidR="009C0203" w:rsidRDefault="009C0203">
      <w:pPr>
        <w:spacing w:line="300" w:lineRule="exact"/>
        <w:rPr>
          <w:color w:val="000000" w:themeColor="text1"/>
        </w:rPr>
      </w:pPr>
    </w:p>
    <w:p w14:paraId="6D8DA2A3" w14:textId="77777777" w:rsidR="009C0203" w:rsidRDefault="009C0203">
      <w:pPr>
        <w:spacing w:line="560" w:lineRule="exact"/>
        <w:rPr>
          <w:rFonts w:eastAsia="仿宋"/>
          <w:color w:val="000000" w:themeColor="text1"/>
          <w:sz w:val="32"/>
          <w:szCs w:val="32"/>
        </w:rPr>
      </w:pPr>
    </w:p>
    <w:p w14:paraId="6DA53E46" w14:textId="77777777" w:rsidR="009C0203" w:rsidRDefault="00BC1BB0">
      <w:pPr>
        <w:spacing w:line="560" w:lineRule="exact"/>
        <w:rPr>
          <w:rFonts w:eastAsia="仿宋"/>
          <w:color w:val="000000" w:themeColor="text1"/>
          <w:sz w:val="32"/>
          <w:szCs w:val="32"/>
        </w:rPr>
      </w:pPr>
      <w:r>
        <w:rPr>
          <w:rFonts w:eastAsia="仿宋"/>
          <w:color w:val="000000" w:themeColor="text1"/>
          <w:sz w:val="32"/>
          <w:szCs w:val="32"/>
        </w:rPr>
        <w:t>培养方案执笔人：孔令辉</w:t>
      </w:r>
    </w:p>
    <w:p w14:paraId="7752F564"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审核人：殷学明</w:t>
      </w:r>
    </w:p>
    <w:p w14:paraId="449D082C" w14:textId="77777777" w:rsidR="009C0203" w:rsidRDefault="00BC1BB0">
      <w:pPr>
        <w:widowControl/>
        <w:jc w:val="left"/>
        <w:rPr>
          <w:color w:val="000000" w:themeColor="text1"/>
        </w:rPr>
      </w:pPr>
      <w:r>
        <w:rPr>
          <w:color w:val="000000" w:themeColor="text1"/>
        </w:rPr>
        <w:br w:type="page"/>
      </w:r>
    </w:p>
    <w:p w14:paraId="574F49CA" w14:textId="77777777" w:rsidR="009C0203" w:rsidRDefault="009C0203">
      <w:pPr>
        <w:widowControl/>
        <w:jc w:val="center"/>
        <w:rPr>
          <w:rFonts w:eastAsia="黑体" w:cs="宋体"/>
          <w:b/>
          <w:color w:val="000000" w:themeColor="text1"/>
          <w:kern w:val="0"/>
          <w:sz w:val="56"/>
          <w:szCs w:val="56"/>
        </w:rPr>
      </w:pPr>
    </w:p>
    <w:p w14:paraId="17CEA101" w14:textId="77777777" w:rsidR="009C0203" w:rsidRDefault="009C0203">
      <w:pPr>
        <w:widowControl/>
        <w:jc w:val="center"/>
        <w:rPr>
          <w:rFonts w:eastAsia="黑体" w:cs="宋体"/>
          <w:b/>
          <w:color w:val="000000" w:themeColor="text1"/>
          <w:kern w:val="0"/>
          <w:sz w:val="56"/>
          <w:szCs w:val="56"/>
        </w:rPr>
      </w:pPr>
    </w:p>
    <w:p w14:paraId="6D0355F0" w14:textId="77777777" w:rsidR="009C0203" w:rsidRDefault="009C0203">
      <w:pPr>
        <w:widowControl/>
        <w:jc w:val="center"/>
        <w:rPr>
          <w:rFonts w:eastAsia="黑体" w:cs="宋体"/>
          <w:b/>
          <w:color w:val="000000" w:themeColor="text1"/>
          <w:kern w:val="0"/>
          <w:sz w:val="56"/>
          <w:szCs w:val="56"/>
        </w:rPr>
      </w:pPr>
    </w:p>
    <w:p w14:paraId="3404C955" w14:textId="77777777" w:rsidR="009C0203" w:rsidRDefault="009C0203">
      <w:pPr>
        <w:widowControl/>
        <w:jc w:val="center"/>
        <w:rPr>
          <w:rFonts w:eastAsia="黑体" w:cs="宋体"/>
          <w:b/>
          <w:color w:val="000000" w:themeColor="text1"/>
          <w:kern w:val="0"/>
          <w:sz w:val="52"/>
          <w:szCs w:val="52"/>
        </w:rPr>
      </w:pPr>
    </w:p>
    <w:p w14:paraId="36AC8025" w14:textId="77777777" w:rsidR="009C0203" w:rsidRDefault="00BC1BB0">
      <w:pPr>
        <w:pStyle w:val="1"/>
        <w:rPr>
          <w:rFonts w:ascii="Times New Roman" w:hAnsi="Times New Roman"/>
        </w:rPr>
      </w:pPr>
      <w:bookmarkStart w:id="66" w:name="_Toc12784"/>
      <w:bookmarkStart w:id="67" w:name="_Toc27428"/>
      <w:bookmarkStart w:id="68" w:name="_Toc17330"/>
      <w:bookmarkStart w:id="69" w:name="_Toc4885"/>
      <w:r>
        <w:rPr>
          <w:rFonts w:ascii="Times New Roman" w:hAnsi="Times New Roman" w:hint="eastAsia"/>
        </w:rPr>
        <w:t>外国语学院</w:t>
      </w:r>
      <w:bookmarkEnd w:id="66"/>
      <w:bookmarkEnd w:id="67"/>
      <w:bookmarkEnd w:id="68"/>
      <w:bookmarkEnd w:id="69"/>
    </w:p>
    <w:p w14:paraId="12BCE31C" w14:textId="77777777" w:rsidR="009C0203" w:rsidRDefault="00BC1BB0">
      <w:pPr>
        <w:jc w:val="center"/>
        <w:rPr>
          <w:rFonts w:eastAsia="黑体" w:cs="黑体"/>
          <w:b/>
          <w:bCs/>
          <w:sz w:val="56"/>
          <w:szCs w:val="56"/>
        </w:rPr>
      </w:pPr>
      <w:bookmarkStart w:id="70" w:name="_Toc27416"/>
      <w:r>
        <w:rPr>
          <w:rFonts w:eastAsia="黑体" w:cs="黑体" w:hint="eastAsia"/>
          <w:b/>
          <w:bCs/>
          <w:sz w:val="56"/>
          <w:szCs w:val="56"/>
        </w:rPr>
        <w:t>学术学位硕士研究生培养方案</w:t>
      </w:r>
      <w:bookmarkEnd w:id="70"/>
    </w:p>
    <w:p w14:paraId="73617093" w14:textId="77777777" w:rsidR="009C0203" w:rsidRDefault="00BC1BB0">
      <w:pPr>
        <w:widowControl/>
        <w:jc w:val="left"/>
        <w:rPr>
          <w:rFonts w:eastAsia="黑体" w:cs="宋体"/>
          <w:b/>
          <w:color w:val="000000" w:themeColor="text1"/>
          <w:kern w:val="0"/>
          <w:sz w:val="56"/>
          <w:szCs w:val="56"/>
        </w:rPr>
      </w:pPr>
      <w:r>
        <w:rPr>
          <w:rFonts w:eastAsia="黑体" w:cs="宋体"/>
          <w:b/>
          <w:color w:val="000000" w:themeColor="text1"/>
          <w:kern w:val="0"/>
          <w:sz w:val="56"/>
          <w:szCs w:val="56"/>
        </w:rPr>
        <w:br w:type="page"/>
      </w:r>
    </w:p>
    <w:p w14:paraId="7C28BB93" w14:textId="77777777" w:rsidR="009C0203" w:rsidRDefault="00BC1BB0">
      <w:pPr>
        <w:pStyle w:val="2"/>
        <w:keepNext w:val="0"/>
        <w:keepLines w:val="0"/>
      </w:pPr>
      <w:bookmarkStart w:id="71" w:name="_Toc16974"/>
      <w:bookmarkStart w:id="72" w:name="_Toc29940"/>
      <w:bookmarkStart w:id="73" w:name="_Toc25248"/>
      <w:bookmarkStart w:id="74" w:name="_Toc21862"/>
      <w:r>
        <w:rPr>
          <w:rFonts w:cs="黑体"/>
        </w:rPr>
        <w:lastRenderedPageBreak/>
        <w:t>外国语言文学全日制学术学位硕士研究生培养方案</w:t>
      </w:r>
    </w:p>
    <w:p w14:paraId="41B0E020" w14:textId="1701D8B2" w:rsidR="009C0203" w:rsidRDefault="009C0203">
      <w:pPr>
        <w:widowControl/>
        <w:tabs>
          <w:tab w:val="left" w:pos="0"/>
        </w:tabs>
        <w:spacing w:beforeAutospacing="1" w:afterAutospacing="1" w:line="560" w:lineRule="exact"/>
        <w:ind w:firstLineChars="200" w:firstLine="420"/>
        <w:jc w:val="left"/>
      </w:pPr>
    </w:p>
    <w:p w14:paraId="399310DB" w14:textId="77777777" w:rsidR="009C0203" w:rsidRDefault="00BC1BB0">
      <w:pPr>
        <w:widowControl/>
        <w:tabs>
          <w:tab w:val="left" w:pos="0"/>
        </w:tabs>
        <w:spacing w:beforeAutospacing="1" w:afterAutospacing="1" w:line="560" w:lineRule="exact"/>
        <w:ind w:firstLineChars="200" w:firstLine="640"/>
        <w:jc w:val="left"/>
      </w:pPr>
      <w:r>
        <w:rPr>
          <w:rFonts w:ascii="黑体" w:eastAsia="黑体" w:hAnsi="宋体" w:cs="仿宋"/>
          <w:color w:val="000000"/>
          <w:kern w:val="0"/>
          <w:sz w:val="32"/>
          <w:szCs w:val="32"/>
          <w:lang w:bidi="ar"/>
        </w:rPr>
        <w:t>一、学科简介</w:t>
      </w:r>
      <w:r>
        <w:rPr>
          <w:rFonts w:eastAsia="仿宋_GB2312"/>
          <w:color w:val="000000"/>
          <w:kern w:val="0"/>
          <w:sz w:val="32"/>
          <w:lang w:bidi="ar"/>
        </w:rPr>
        <w:t xml:space="preserve">     </w:t>
      </w:r>
    </w:p>
    <w:p w14:paraId="59FA643E" w14:textId="77777777" w:rsidR="009C0203" w:rsidRDefault="00BC1BB0">
      <w:pPr>
        <w:widowControl/>
        <w:adjustRightInd w:val="0"/>
        <w:snapToGrid w:val="0"/>
        <w:spacing w:beforeAutospacing="1" w:afterAutospacing="1" w:line="560" w:lineRule="exact"/>
        <w:ind w:firstLineChars="200" w:firstLine="640"/>
        <w:jc w:val="left"/>
      </w:pPr>
      <w:r>
        <w:rPr>
          <w:rFonts w:ascii="仿宋" w:eastAsia="仿宋" w:hAnsi="仿宋" w:cs="仿宋"/>
          <w:color w:val="000000"/>
          <w:kern w:val="0"/>
          <w:sz w:val="32"/>
          <w:szCs w:val="32"/>
          <w:lang w:bidi="ar"/>
        </w:rPr>
        <w:t>聊城大学外国语言文学学科涵盖外国语言学研究、外国文学研究、翻译研究、国别与区域研究、比较文学与跨文化研究等多个研究领域，发展历史可追溯至1974年设立的山东师范学院聊城分院英语教育本科专业。本学科2000年获得英语语言文学硕士学位授予权，2003年获得外国语言学及应用语言学硕士学位授予权，2020年获得外国语言文学一级学科学术硕士学位授予权。</w:t>
      </w:r>
    </w:p>
    <w:p w14:paraId="75E491AF" w14:textId="77777777" w:rsidR="009C0203" w:rsidRDefault="00BC1BB0">
      <w:pPr>
        <w:widowControl/>
        <w:adjustRightInd w:val="0"/>
        <w:snapToGrid w:val="0"/>
        <w:spacing w:beforeAutospacing="1" w:afterAutospacing="1" w:line="560" w:lineRule="exact"/>
        <w:ind w:firstLineChars="200" w:firstLine="640"/>
        <w:jc w:val="left"/>
      </w:pPr>
      <w:r>
        <w:rPr>
          <w:rFonts w:ascii="仿宋" w:eastAsia="仿宋" w:hAnsi="仿宋" w:cs="仿宋"/>
          <w:color w:val="000000"/>
          <w:kern w:val="0"/>
          <w:sz w:val="32"/>
          <w:szCs w:val="32"/>
          <w:lang w:bidi="ar"/>
        </w:rPr>
        <w:t>本学科现有专任教师21名，其中教授7名，副教授12名，博士19名。经过长期积淀，本学科在理论语言学、应用语言学、语言哲学、英美文学、比较文学、翻译研究与实践、文化传播等领域的研究具有鲜明的优势，在基础外语教育教学研究、区域与国别研究等领域初具特色。毕业研究生主要在中学、高校、党政机关和企事业单位从事与外语相关的教学、翻译、科研、管理或国际交流工作，已成为鲁西和周边地区涉外相关领域学术研究、人才培养、智库建设的重要力量。</w:t>
      </w:r>
    </w:p>
    <w:p w14:paraId="5CB5EDBE" w14:textId="77777777" w:rsidR="009C0203" w:rsidRDefault="00BC1BB0">
      <w:pPr>
        <w:widowControl/>
        <w:adjustRightInd w:val="0"/>
        <w:snapToGrid w:val="0"/>
        <w:spacing w:beforeAutospacing="1" w:afterAutospacing="1" w:line="560" w:lineRule="exact"/>
        <w:ind w:firstLineChars="200" w:firstLine="640"/>
        <w:jc w:val="left"/>
      </w:pPr>
      <w:r>
        <w:rPr>
          <w:rFonts w:ascii="黑体" w:eastAsia="黑体" w:hAnsi="宋体" w:cs="仿宋"/>
          <w:color w:val="000000"/>
          <w:kern w:val="0"/>
          <w:sz w:val="32"/>
          <w:szCs w:val="32"/>
          <w:lang w:bidi="ar"/>
        </w:rPr>
        <w:t>二、培养目标</w:t>
      </w:r>
    </w:p>
    <w:p w14:paraId="4A6E85F0" w14:textId="77777777" w:rsidR="009C0203" w:rsidRDefault="00BC1BB0">
      <w:pPr>
        <w:pStyle w:val="af"/>
        <w:adjustRightInd w:val="0"/>
        <w:snapToGrid w:val="0"/>
        <w:spacing w:before="0" w:after="0" w:line="560" w:lineRule="exact"/>
        <w:ind w:firstLineChars="200" w:firstLine="640"/>
      </w:pPr>
      <w:r>
        <w:rPr>
          <w:rFonts w:ascii="Calibri" w:eastAsia="仿宋" w:hAnsi="Calibri" w:cs="仿宋"/>
          <w:color w:val="000000"/>
          <w:sz w:val="32"/>
          <w:szCs w:val="32"/>
        </w:rPr>
        <w:t>培养坚持中国特色社会主义道路，拥护中国共产党的领导，热爱祖国，品行端正，能够适应国家经济、文化、社会建设需要，胜任外国语言文学相关领域工作的高层次人才。</w:t>
      </w:r>
    </w:p>
    <w:p w14:paraId="0D1521F4" w14:textId="77777777" w:rsidR="009C0203" w:rsidRDefault="00BC1BB0">
      <w:pPr>
        <w:pStyle w:val="af"/>
        <w:adjustRightInd w:val="0"/>
        <w:snapToGrid w:val="0"/>
        <w:spacing w:before="0" w:after="0" w:line="560" w:lineRule="exact"/>
        <w:ind w:firstLineChars="200" w:firstLine="640"/>
      </w:pPr>
      <w:r>
        <w:rPr>
          <w:rFonts w:ascii="Calibri" w:eastAsia="仿宋" w:hAnsi="Calibri" w:cs="仿宋"/>
          <w:color w:val="000000"/>
          <w:sz w:val="32"/>
          <w:szCs w:val="32"/>
        </w:rPr>
        <w:lastRenderedPageBreak/>
        <w:t>具体要求为：</w:t>
      </w:r>
    </w:p>
    <w:p w14:paraId="7EC45857" w14:textId="77777777" w:rsidR="009C0203" w:rsidRDefault="00BC1BB0">
      <w:pPr>
        <w:pStyle w:val="af"/>
        <w:adjustRightInd w:val="0"/>
        <w:snapToGrid w:val="0"/>
        <w:spacing w:before="0" w:after="0" w:line="560" w:lineRule="exact"/>
        <w:ind w:firstLineChars="200" w:firstLine="640"/>
      </w:pPr>
      <w:r>
        <w:rPr>
          <w:rFonts w:ascii="仿宋" w:eastAsia="仿宋" w:hAnsi="仿宋" w:cs="仿宋"/>
          <w:color w:val="000000"/>
          <w:sz w:val="32"/>
          <w:szCs w:val="32"/>
        </w:rPr>
        <w:t>（一）认真学习马列主义、毛泽东思想、邓小平理论、“三个代表”重要思想、科学发展观、习近平新时代中国特色社会主义思想，拥护中国共产党的领导，坚持四项基本原则，坚持改革开放，积极为社会主义现代化建设服务。</w:t>
      </w:r>
    </w:p>
    <w:p w14:paraId="4D7E057B" w14:textId="77777777" w:rsidR="009C0203" w:rsidRDefault="00BC1BB0">
      <w:pPr>
        <w:pStyle w:val="af"/>
        <w:adjustRightInd w:val="0"/>
        <w:snapToGrid w:val="0"/>
        <w:spacing w:before="0" w:after="0" w:line="560" w:lineRule="exact"/>
        <w:ind w:firstLineChars="200" w:firstLine="640"/>
      </w:pPr>
      <w:r>
        <w:rPr>
          <w:rFonts w:ascii="仿宋" w:eastAsia="仿宋" w:hAnsi="仿宋" w:cs="仿宋"/>
          <w:color w:val="000000"/>
          <w:sz w:val="32"/>
          <w:szCs w:val="32"/>
        </w:rPr>
        <w:t>（二）系统掌握外国语言文学相关领域基础理论和专业知识，全面了解本学科经典的专业文献，掌握本学科基本规律及学术研究方法，具有深厚的人文素养、宽广的国际视野、较强的外语应用能力、较高的写作水平，具有批判性思维和创新性思维。</w:t>
      </w:r>
    </w:p>
    <w:p w14:paraId="76A50D88" w14:textId="77777777" w:rsidR="009C0203" w:rsidRDefault="00BC1BB0">
      <w:pPr>
        <w:pStyle w:val="af"/>
        <w:adjustRightInd w:val="0"/>
        <w:snapToGrid w:val="0"/>
        <w:spacing w:before="0" w:after="0" w:line="560" w:lineRule="exact"/>
        <w:ind w:firstLineChars="200" w:firstLine="640"/>
      </w:pPr>
      <w:r>
        <w:rPr>
          <w:rFonts w:ascii="仿宋" w:eastAsia="仿宋" w:hAnsi="仿宋" w:cs="仿宋"/>
          <w:color w:val="000000"/>
          <w:sz w:val="32"/>
          <w:szCs w:val="32"/>
        </w:rPr>
        <w:t>（三）信念坚定、视野宽广，具有严谨的治学态度和良好的学风，毕业后能够在高校、科研单位、国家机关、企事业单位、国际机构、跨国公司等胜任与外国语言文学相关的基础研究、教学、科研、翻译、外事、管理等工作。</w:t>
      </w:r>
    </w:p>
    <w:p w14:paraId="3505100B" w14:textId="77777777" w:rsidR="009C0203" w:rsidRDefault="00BC1BB0">
      <w:pPr>
        <w:widowControl/>
        <w:adjustRightInd w:val="0"/>
        <w:snapToGrid w:val="0"/>
        <w:spacing w:beforeAutospacing="1" w:afterAutospacing="1" w:line="560" w:lineRule="exact"/>
        <w:ind w:firstLineChars="200" w:firstLine="640"/>
        <w:jc w:val="left"/>
      </w:pPr>
      <w:r>
        <w:rPr>
          <w:rFonts w:ascii="黑体" w:eastAsia="黑体" w:hAnsi="宋体" w:cs="仿宋"/>
          <w:color w:val="000000"/>
          <w:kern w:val="0"/>
          <w:sz w:val="32"/>
          <w:szCs w:val="32"/>
          <w:lang w:bidi="ar"/>
        </w:rPr>
        <w:t>三、研究方向</w:t>
      </w:r>
    </w:p>
    <w:p w14:paraId="1E4556BB" w14:textId="77777777" w:rsidR="009C0203" w:rsidRDefault="00BC1BB0">
      <w:pPr>
        <w:pStyle w:val="af"/>
        <w:adjustRightInd w:val="0"/>
        <w:snapToGrid w:val="0"/>
        <w:spacing w:before="0" w:after="0" w:line="560" w:lineRule="exact"/>
        <w:ind w:firstLineChars="200" w:firstLine="640"/>
      </w:pPr>
      <w:r>
        <w:rPr>
          <w:rFonts w:ascii="仿宋" w:eastAsia="仿宋" w:hAnsi="仿宋" w:cs="仿宋"/>
          <w:color w:val="000000"/>
          <w:sz w:val="32"/>
          <w:szCs w:val="32"/>
        </w:rPr>
        <w:t>（一）英美文学</w:t>
      </w:r>
    </w:p>
    <w:p w14:paraId="651D0A84" w14:textId="77777777" w:rsidR="009C0203" w:rsidRDefault="00BC1BB0">
      <w:pPr>
        <w:pStyle w:val="af"/>
        <w:adjustRightInd w:val="0"/>
        <w:snapToGrid w:val="0"/>
        <w:spacing w:before="0" w:after="0" w:line="560" w:lineRule="exact"/>
        <w:ind w:firstLineChars="200" w:firstLine="640"/>
      </w:pPr>
      <w:r>
        <w:rPr>
          <w:rFonts w:ascii="仿宋" w:eastAsia="仿宋" w:hAnsi="仿宋" w:cs="仿宋"/>
          <w:color w:val="000000"/>
          <w:sz w:val="32"/>
          <w:szCs w:val="32"/>
        </w:rPr>
        <w:t>英美文学方向主要开展文学理论与批评、英美文学史略、英美文学重要流派及其代表作家作品、国内外英美文学研究前沿问题等领域的研究。</w:t>
      </w:r>
    </w:p>
    <w:p w14:paraId="262947D7" w14:textId="77777777" w:rsidR="009C0203" w:rsidRDefault="00BC1BB0">
      <w:pPr>
        <w:pStyle w:val="af"/>
        <w:adjustRightInd w:val="0"/>
        <w:snapToGrid w:val="0"/>
        <w:spacing w:before="0" w:after="0" w:line="560" w:lineRule="exact"/>
        <w:ind w:firstLineChars="200" w:firstLine="640"/>
      </w:pPr>
      <w:r>
        <w:rPr>
          <w:rFonts w:ascii="仿宋" w:eastAsia="仿宋" w:hAnsi="仿宋" w:cs="仿宋"/>
          <w:color w:val="000000"/>
          <w:sz w:val="32"/>
          <w:szCs w:val="32"/>
        </w:rPr>
        <w:t>（二）理论语言学</w:t>
      </w:r>
    </w:p>
    <w:p w14:paraId="18B5CD70" w14:textId="77777777" w:rsidR="009C0203" w:rsidRDefault="00BC1BB0">
      <w:pPr>
        <w:pStyle w:val="af"/>
        <w:adjustRightInd w:val="0"/>
        <w:snapToGrid w:val="0"/>
        <w:spacing w:before="0" w:after="0" w:line="560" w:lineRule="exact"/>
        <w:ind w:firstLineChars="200" w:firstLine="640"/>
      </w:pPr>
      <w:r>
        <w:rPr>
          <w:rFonts w:ascii="仿宋" w:eastAsia="仿宋" w:hAnsi="仿宋" w:cs="仿宋"/>
          <w:color w:val="000000"/>
          <w:sz w:val="32"/>
          <w:szCs w:val="32"/>
        </w:rPr>
        <w:lastRenderedPageBreak/>
        <w:t>理论语言学方向着重探讨外国语言本身的特点和规律，开展语言学基本理论、语言学重要分支、重要语言学流派相关领域的理论研究。</w:t>
      </w:r>
    </w:p>
    <w:p w14:paraId="1196FC5C" w14:textId="77777777" w:rsidR="009C0203" w:rsidRDefault="00BC1BB0">
      <w:pPr>
        <w:pStyle w:val="af"/>
        <w:adjustRightInd w:val="0"/>
        <w:snapToGrid w:val="0"/>
        <w:spacing w:before="0" w:after="0" w:line="560" w:lineRule="exact"/>
        <w:ind w:firstLineChars="200" w:firstLine="640"/>
      </w:pPr>
      <w:r>
        <w:rPr>
          <w:rFonts w:ascii="仿宋" w:eastAsia="仿宋" w:hAnsi="仿宋" w:cs="仿宋"/>
          <w:color w:val="000000"/>
          <w:sz w:val="32"/>
          <w:szCs w:val="32"/>
        </w:rPr>
        <w:t>（三）应用语言学</w:t>
      </w:r>
    </w:p>
    <w:p w14:paraId="685C1183" w14:textId="77777777" w:rsidR="009C0203" w:rsidRDefault="00BC1BB0">
      <w:pPr>
        <w:pStyle w:val="af"/>
        <w:adjustRightInd w:val="0"/>
        <w:snapToGrid w:val="0"/>
        <w:spacing w:before="0" w:after="0" w:line="560" w:lineRule="exact"/>
        <w:ind w:firstLineChars="200" w:firstLine="640"/>
      </w:pPr>
      <w:r>
        <w:rPr>
          <w:rFonts w:ascii="仿宋" w:eastAsia="仿宋" w:hAnsi="仿宋" w:cs="仿宋"/>
          <w:color w:val="000000"/>
          <w:sz w:val="32"/>
          <w:szCs w:val="32"/>
        </w:rPr>
        <w:t>应用语言学方向主要开展外语教学理论与实践、外语教学环境要素、第二语言习得、双语教学、外语教学大纲设计、外语教材、外语教学法、语言测试与评估等领域的研究。</w:t>
      </w:r>
    </w:p>
    <w:p w14:paraId="2F18C25B" w14:textId="77777777" w:rsidR="009C0203" w:rsidRDefault="00BC1BB0">
      <w:pPr>
        <w:pStyle w:val="af"/>
        <w:adjustRightInd w:val="0"/>
        <w:snapToGrid w:val="0"/>
        <w:spacing w:before="0" w:after="0" w:line="560" w:lineRule="exact"/>
        <w:ind w:firstLineChars="200" w:firstLine="640"/>
      </w:pPr>
      <w:r>
        <w:rPr>
          <w:rFonts w:ascii="仿宋" w:eastAsia="仿宋" w:hAnsi="仿宋" w:cs="仿宋"/>
          <w:color w:val="000000"/>
          <w:sz w:val="32"/>
          <w:szCs w:val="32"/>
        </w:rPr>
        <w:t>（四）翻译研究与实践</w:t>
      </w:r>
    </w:p>
    <w:p w14:paraId="63E4E8E2" w14:textId="77777777" w:rsidR="009C0203" w:rsidRDefault="00BC1BB0">
      <w:pPr>
        <w:pStyle w:val="af"/>
        <w:adjustRightInd w:val="0"/>
        <w:snapToGrid w:val="0"/>
        <w:spacing w:before="0" w:after="0" w:line="560" w:lineRule="exact"/>
        <w:ind w:firstLineChars="200" w:firstLine="640"/>
      </w:pPr>
      <w:r>
        <w:rPr>
          <w:rFonts w:ascii="仿宋" w:eastAsia="仿宋" w:hAnsi="仿宋" w:cs="仿宋"/>
          <w:color w:val="000000"/>
          <w:sz w:val="32"/>
          <w:szCs w:val="32"/>
        </w:rPr>
        <w:t>翻译研究与实践方向主要针对翻译史及翻译理论进行研究，并运用理论指导翻译实践，包括翻译史研究、翻译理论研究、翻译批评研究、翻译教学研究。</w:t>
      </w:r>
    </w:p>
    <w:p w14:paraId="5FC71F69" w14:textId="77777777" w:rsidR="009C0203" w:rsidRDefault="00BC1BB0">
      <w:pPr>
        <w:pStyle w:val="af"/>
        <w:adjustRightInd w:val="0"/>
        <w:snapToGrid w:val="0"/>
        <w:spacing w:before="0" w:after="0" w:line="560" w:lineRule="exact"/>
        <w:ind w:firstLineChars="200" w:firstLine="640"/>
      </w:pPr>
      <w:r>
        <w:rPr>
          <w:rFonts w:ascii="仿宋" w:eastAsia="仿宋" w:hAnsi="仿宋" w:cs="仿宋"/>
          <w:color w:val="000000"/>
          <w:sz w:val="32"/>
          <w:szCs w:val="32"/>
        </w:rPr>
        <w:t>（五）外语教育研究</w:t>
      </w:r>
    </w:p>
    <w:p w14:paraId="750CDBE7" w14:textId="77777777" w:rsidR="009C0203" w:rsidRDefault="00BC1BB0">
      <w:pPr>
        <w:pStyle w:val="af"/>
        <w:adjustRightInd w:val="0"/>
        <w:snapToGrid w:val="0"/>
        <w:spacing w:before="0" w:after="0" w:line="560" w:lineRule="exact"/>
        <w:ind w:firstLineChars="200" w:firstLine="640"/>
      </w:pPr>
      <w:r>
        <w:rPr>
          <w:rFonts w:ascii="仿宋" w:eastAsia="仿宋" w:hAnsi="仿宋" w:cs="仿宋"/>
          <w:color w:val="000000"/>
          <w:sz w:val="32"/>
          <w:szCs w:val="32"/>
        </w:rPr>
        <w:t>外语教育研究方向重点关注外语教学理论、外语教学方法、外语教师专业发展、外语学习者、外语课堂，探寻外语教学的基本规律，主要开展外语教育政策、中外教育比较、外语教育基本理论等领域的研究。</w:t>
      </w:r>
    </w:p>
    <w:p w14:paraId="095D282E" w14:textId="77777777" w:rsidR="009C0203" w:rsidRDefault="00BC1BB0">
      <w:pPr>
        <w:pStyle w:val="af"/>
        <w:adjustRightInd w:val="0"/>
        <w:snapToGrid w:val="0"/>
        <w:spacing w:before="0" w:after="0" w:line="560" w:lineRule="exact"/>
        <w:ind w:firstLineChars="200" w:firstLine="640"/>
      </w:pPr>
      <w:r>
        <w:rPr>
          <w:rFonts w:ascii="仿宋" w:eastAsia="仿宋" w:hAnsi="仿宋" w:cs="仿宋"/>
          <w:color w:val="000000"/>
          <w:sz w:val="32"/>
          <w:szCs w:val="32"/>
        </w:rPr>
        <w:t>（六）区域与国别研究</w:t>
      </w:r>
    </w:p>
    <w:p w14:paraId="55DB188B" w14:textId="77777777" w:rsidR="009C0203" w:rsidRDefault="00BC1BB0">
      <w:pPr>
        <w:pStyle w:val="af"/>
        <w:adjustRightInd w:val="0"/>
        <w:snapToGrid w:val="0"/>
        <w:spacing w:before="0" w:after="0" w:line="560" w:lineRule="exact"/>
        <w:ind w:firstLineChars="200" w:firstLine="640"/>
      </w:pPr>
      <w:r>
        <w:rPr>
          <w:rFonts w:ascii="仿宋" w:eastAsia="仿宋" w:hAnsi="仿宋" w:cs="仿宋"/>
          <w:color w:val="000000"/>
          <w:sz w:val="32"/>
          <w:szCs w:val="32"/>
        </w:rPr>
        <w:t>区域与国别研究方向以满足国家对外交往需求为目标，基于不同学科之间的整合与合作，重点开展东北亚区域研究、太平洋岛国研究、北冰洋地区人类学研究。</w:t>
      </w:r>
    </w:p>
    <w:p w14:paraId="5149704D" w14:textId="77777777" w:rsidR="009C0203" w:rsidRDefault="00BC1BB0">
      <w:pPr>
        <w:widowControl/>
        <w:adjustRightInd w:val="0"/>
        <w:snapToGrid w:val="0"/>
        <w:spacing w:beforeAutospacing="1" w:afterAutospacing="1" w:line="560" w:lineRule="exact"/>
        <w:ind w:firstLineChars="200" w:firstLine="640"/>
        <w:jc w:val="left"/>
      </w:pPr>
      <w:r>
        <w:rPr>
          <w:rFonts w:ascii="黑体" w:eastAsia="黑体" w:hAnsi="宋体" w:cs="黑体"/>
          <w:color w:val="000000"/>
          <w:kern w:val="0"/>
          <w:sz w:val="32"/>
          <w:szCs w:val="32"/>
          <w:lang w:bidi="ar"/>
        </w:rPr>
        <w:lastRenderedPageBreak/>
        <w:t>四、</w:t>
      </w:r>
      <w:r>
        <w:rPr>
          <w:rFonts w:ascii="黑体" w:eastAsia="黑体" w:hAnsi="宋体" w:cs="仿宋"/>
          <w:color w:val="000000"/>
          <w:kern w:val="0"/>
          <w:sz w:val="32"/>
          <w:szCs w:val="32"/>
          <w:lang w:bidi="ar"/>
        </w:rPr>
        <w:t>学制</w:t>
      </w:r>
    </w:p>
    <w:p w14:paraId="096611B8" w14:textId="77777777" w:rsidR="009C0203" w:rsidRDefault="00BC1BB0">
      <w:pPr>
        <w:pStyle w:val="af"/>
        <w:adjustRightInd w:val="0"/>
        <w:snapToGrid w:val="0"/>
        <w:spacing w:before="0" w:after="0" w:line="560" w:lineRule="exact"/>
        <w:ind w:firstLineChars="200" w:firstLine="640"/>
      </w:pPr>
      <w:r>
        <w:rPr>
          <w:rFonts w:ascii="仿宋" w:eastAsia="仿宋" w:hAnsi="仿宋" w:cs="仿宋"/>
          <w:color w:val="000000"/>
          <w:sz w:val="32"/>
          <w:szCs w:val="32"/>
        </w:rPr>
        <w:t>本学科学术学位研究生实行以基本学制为基础的弹性学习年限。基本学制为3年，最长学习年限为5年（含休学、延期等学习时间）。在学校规定的最长学习年限内未完成学业的，按照《聊城大学研究生管理规定》（聊大校发〔2017〕60号）执行。</w:t>
      </w:r>
    </w:p>
    <w:p w14:paraId="2BC267DB" w14:textId="77777777" w:rsidR="009C0203" w:rsidRDefault="00BC1BB0">
      <w:pPr>
        <w:widowControl/>
        <w:adjustRightInd w:val="0"/>
        <w:snapToGrid w:val="0"/>
        <w:spacing w:beforeAutospacing="1" w:afterAutospacing="1" w:line="560" w:lineRule="exact"/>
        <w:ind w:firstLineChars="200" w:firstLine="640"/>
        <w:jc w:val="left"/>
      </w:pPr>
      <w:r>
        <w:rPr>
          <w:rFonts w:ascii="黑体" w:eastAsia="黑体" w:hAnsi="宋体" w:cs="仿宋"/>
          <w:color w:val="000000"/>
          <w:kern w:val="0"/>
          <w:sz w:val="32"/>
          <w:szCs w:val="32"/>
          <w:lang w:bidi="ar"/>
        </w:rPr>
        <w:t>五、培养方式</w:t>
      </w:r>
    </w:p>
    <w:p w14:paraId="5C17163F" w14:textId="77777777" w:rsidR="009C0203" w:rsidRDefault="00BC1BB0">
      <w:pPr>
        <w:pStyle w:val="af"/>
        <w:adjustRightInd w:val="0"/>
        <w:snapToGrid w:val="0"/>
        <w:spacing w:before="0" w:after="0" w:line="560" w:lineRule="exact"/>
        <w:ind w:firstLineChars="200" w:firstLine="640"/>
      </w:pPr>
      <w:r>
        <w:rPr>
          <w:rFonts w:ascii="仿宋" w:eastAsia="仿宋" w:hAnsi="仿宋" w:cs="仿宋"/>
          <w:color w:val="000000"/>
          <w:sz w:val="32"/>
          <w:szCs w:val="32"/>
        </w:rPr>
        <w:t>本学科学术学位研究生培养采取课程学习和科学研究相结合的教学模式，导师为第一责任人，成立导师组。鼓励研究生入校即开始科学研究，课程学习与科学研究同步进行；导师全面关心研究生的成长，既教书又育人，及时了解研究生的生活、思想、学习和科研等方面的状况，并及时予以指导和帮助；导师积极创造条件，营造良好的学术氛围，培养研究生高尚的情操和良好的学术道德；对于研究生个人培养计划的制定、中期筛选、论文开题论证、论文中期检查等有关研究生教育与培养的重要环节，充分发挥导师组的集体作用；注重研究生独立学习、创新能力的提升培养。</w:t>
      </w:r>
    </w:p>
    <w:p w14:paraId="7CBD58FB" w14:textId="77777777" w:rsidR="009C0203" w:rsidRDefault="00BC1BB0">
      <w:pPr>
        <w:widowControl/>
        <w:adjustRightInd w:val="0"/>
        <w:snapToGrid w:val="0"/>
        <w:spacing w:beforeAutospacing="1" w:afterAutospacing="1" w:line="560" w:lineRule="exact"/>
        <w:ind w:firstLineChars="200" w:firstLine="640"/>
        <w:jc w:val="left"/>
      </w:pPr>
      <w:r>
        <w:rPr>
          <w:rFonts w:ascii="黑体" w:eastAsia="黑体" w:hAnsi="宋体" w:cs="仿宋"/>
          <w:color w:val="000000"/>
          <w:kern w:val="0"/>
          <w:sz w:val="32"/>
          <w:szCs w:val="32"/>
          <w:lang w:bidi="ar"/>
        </w:rPr>
        <w:t>六、课程设置</w:t>
      </w:r>
    </w:p>
    <w:p w14:paraId="070B9D2F" w14:textId="77777777" w:rsidR="009C0203" w:rsidRDefault="00BC1BB0">
      <w:pPr>
        <w:widowControl/>
        <w:spacing w:beforeAutospacing="1" w:afterAutospacing="1" w:line="560" w:lineRule="exact"/>
        <w:ind w:firstLineChars="200" w:firstLine="640"/>
        <w:jc w:val="left"/>
      </w:pPr>
      <w:r>
        <w:rPr>
          <w:rFonts w:ascii="仿宋" w:eastAsia="仿宋" w:hAnsi="仿宋" w:cs="仿宋"/>
          <w:color w:val="000000"/>
          <w:kern w:val="0"/>
          <w:sz w:val="32"/>
          <w:szCs w:val="32"/>
          <w:lang w:bidi="ar"/>
        </w:rPr>
        <w:t>（一）课程类型</w:t>
      </w:r>
    </w:p>
    <w:p w14:paraId="6399BB43" w14:textId="77777777" w:rsidR="009C0203" w:rsidRDefault="00BC1BB0">
      <w:pPr>
        <w:widowControl/>
        <w:spacing w:beforeAutospacing="1" w:afterAutospacing="1" w:line="560" w:lineRule="exact"/>
        <w:ind w:firstLineChars="200" w:firstLine="640"/>
        <w:jc w:val="left"/>
      </w:pPr>
      <w:r>
        <w:rPr>
          <w:rFonts w:ascii="仿宋" w:eastAsia="仿宋" w:hAnsi="仿宋" w:cs="仿宋"/>
          <w:color w:val="000000"/>
          <w:kern w:val="0"/>
          <w:sz w:val="32"/>
          <w:szCs w:val="32"/>
          <w:lang w:bidi="ar"/>
        </w:rPr>
        <w:t>本学科课程分为学位必修课、选修课和跨学科学生补修课。学位必修课包括学位公共课、学位基础课和学位专业课，选修课包括公共选修课和专业选修课。硕士生应修满41学分方能毕</w:t>
      </w:r>
      <w:r>
        <w:rPr>
          <w:rFonts w:ascii="仿宋" w:eastAsia="仿宋" w:hAnsi="仿宋" w:cs="仿宋"/>
          <w:color w:val="000000"/>
          <w:kern w:val="0"/>
          <w:sz w:val="32"/>
          <w:szCs w:val="32"/>
          <w:lang w:bidi="ar"/>
        </w:rPr>
        <w:lastRenderedPageBreak/>
        <w:t>业，同等学力学生应补修2门本科课程。研究生课程16学时为1学分，单门课程一般不超过3学分。</w:t>
      </w:r>
    </w:p>
    <w:p w14:paraId="1BB1D31B" w14:textId="77777777" w:rsidR="009C0203" w:rsidRDefault="00BC1BB0">
      <w:pPr>
        <w:widowControl/>
        <w:spacing w:beforeAutospacing="1" w:afterAutospacing="1" w:line="560" w:lineRule="exact"/>
        <w:ind w:firstLineChars="200" w:firstLine="640"/>
        <w:jc w:val="left"/>
      </w:pPr>
      <w:r>
        <w:rPr>
          <w:rFonts w:ascii="仿宋" w:eastAsia="仿宋" w:hAnsi="仿宋" w:cs="仿宋"/>
          <w:color w:val="000000"/>
          <w:kern w:val="0"/>
          <w:sz w:val="32"/>
          <w:szCs w:val="32"/>
          <w:lang w:bidi="ar"/>
        </w:rPr>
        <w:t>1.学位公共课</w:t>
      </w:r>
    </w:p>
    <w:p w14:paraId="0FFC7D84" w14:textId="77777777" w:rsidR="009C0203" w:rsidRDefault="00BC1BB0">
      <w:pPr>
        <w:widowControl/>
        <w:spacing w:beforeAutospacing="1" w:afterAutospacing="1" w:line="560" w:lineRule="exact"/>
        <w:ind w:firstLineChars="200" w:firstLine="640"/>
        <w:jc w:val="left"/>
      </w:pPr>
      <w:r>
        <w:rPr>
          <w:rFonts w:ascii="仿宋" w:eastAsia="仿宋" w:hAnsi="仿宋" w:cs="仿宋"/>
          <w:color w:val="000000"/>
          <w:kern w:val="0"/>
          <w:sz w:val="32"/>
          <w:szCs w:val="32"/>
          <w:lang w:bidi="ar"/>
        </w:rPr>
        <w:t>学位公共课包括新时代中国特色社会主义理论与实践（2学分）、马克思主义与社会科学方法论（1学分）、第二外语（4学分）和习近平总书记关于教育的重要论述研究（1学分）。</w:t>
      </w:r>
    </w:p>
    <w:p w14:paraId="6467E819" w14:textId="77777777" w:rsidR="009C0203" w:rsidRDefault="00BC1BB0">
      <w:pPr>
        <w:widowControl/>
        <w:spacing w:beforeAutospacing="1" w:afterAutospacing="1" w:line="560" w:lineRule="exact"/>
        <w:ind w:firstLineChars="200" w:firstLine="640"/>
        <w:jc w:val="left"/>
      </w:pPr>
      <w:r>
        <w:rPr>
          <w:rFonts w:ascii="仿宋" w:eastAsia="仿宋" w:hAnsi="仿宋" w:cs="仿宋"/>
          <w:color w:val="000000"/>
          <w:kern w:val="0"/>
          <w:sz w:val="32"/>
          <w:szCs w:val="32"/>
          <w:lang w:bidi="ar"/>
        </w:rPr>
        <w:t>2.学位基础课</w:t>
      </w:r>
    </w:p>
    <w:p w14:paraId="013FFB4D" w14:textId="77777777" w:rsidR="009C0203" w:rsidRDefault="00BC1BB0">
      <w:pPr>
        <w:widowControl/>
        <w:spacing w:beforeAutospacing="1" w:afterAutospacing="1" w:line="560" w:lineRule="exact"/>
        <w:ind w:firstLineChars="200" w:firstLine="640"/>
        <w:jc w:val="left"/>
      </w:pPr>
      <w:r>
        <w:rPr>
          <w:rFonts w:ascii="仿宋" w:eastAsia="仿宋" w:hAnsi="仿宋" w:cs="仿宋"/>
          <w:color w:val="000000"/>
          <w:kern w:val="0"/>
          <w:sz w:val="32"/>
          <w:szCs w:val="32"/>
          <w:lang w:bidi="ar"/>
        </w:rPr>
        <w:t>学位基础课包括语言学概论（2学分）、翻译概论（2学分）、英美文学概论（2学分）或应用语言学概论（2学分）和论文写作与学术规范（2学分）。</w:t>
      </w:r>
    </w:p>
    <w:p w14:paraId="0E9861E3" w14:textId="77777777" w:rsidR="009C0203" w:rsidRDefault="00BC1BB0">
      <w:pPr>
        <w:widowControl/>
        <w:spacing w:beforeAutospacing="1" w:afterAutospacing="1" w:line="560" w:lineRule="exact"/>
        <w:ind w:firstLineChars="200" w:firstLine="640"/>
        <w:jc w:val="left"/>
      </w:pPr>
      <w:r>
        <w:rPr>
          <w:rFonts w:ascii="仿宋" w:eastAsia="仿宋" w:hAnsi="仿宋" w:cs="仿宋"/>
          <w:color w:val="000000"/>
          <w:kern w:val="0"/>
          <w:sz w:val="32"/>
          <w:szCs w:val="32"/>
          <w:lang w:bidi="ar"/>
        </w:rPr>
        <w:t>3.学位专业课</w:t>
      </w:r>
    </w:p>
    <w:p w14:paraId="06EFFBB0" w14:textId="77777777" w:rsidR="009C0203" w:rsidRDefault="00BC1BB0">
      <w:pPr>
        <w:widowControl/>
        <w:spacing w:beforeAutospacing="1" w:afterAutospacing="1" w:line="560" w:lineRule="exact"/>
        <w:ind w:firstLineChars="200" w:firstLine="640"/>
        <w:jc w:val="left"/>
      </w:pPr>
      <w:r>
        <w:rPr>
          <w:rFonts w:ascii="仿宋" w:eastAsia="仿宋" w:hAnsi="仿宋" w:cs="仿宋"/>
          <w:color w:val="000000"/>
          <w:kern w:val="0"/>
          <w:sz w:val="32"/>
          <w:szCs w:val="32"/>
          <w:lang w:bidi="ar"/>
        </w:rPr>
        <w:t>学位专业课包括西方语言学流派（2学分）、翻译学研究方法（2学分）、外国语言学研究方法（2学分）、文学批评理论与方法（2学分）和外语教学研究理论与方法（2学分）。</w:t>
      </w:r>
    </w:p>
    <w:p w14:paraId="3F975316" w14:textId="77777777" w:rsidR="009C0203" w:rsidRDefault="00BC1BB0">
      <w:pPr>
        <w:widowControl/>
        <w:spacing w:beforeAutospacing="1" w:afterAutospacing="1" w:line="560" w:lineRule="exact"/>
        <w:ind w:firstLineChars="200" w:firstLine="640"/>
        <w:jc w:val="left"/>
      </w:pPr>
      <w:r>
        <w:rPr>
          <w:rFonts w:ascii="仿宋" w:eastAsia="仿宋" w:hAnsi="仿宋" w:cs="仿宋"/>
          <w:color w:val="000000"/>
          <w:kern w:val="0"/>
          <w:sz w:val="32"/>
          <w:szCs w:val="32"/>
          <w:lang w:bidi="ar"/>
        </w:rPr>
        <w:t>4.选修课</w:t>
      </w:r>
    </w:p>
    <w:p w14:paraId="2B5B4168" w14:textId="77777777" w:rsidR="009C0203" w:rsidRDefault="00BC1BB0">
      <w:pPr>
        <w:widowControl/>
        <w:spacing w:beforeAutospacing="1" w:afterAutospacing="1" w:line="560" w:lineRule="exact"/>
        <w:ind w:firstLineChars="200" w:firstLine="640"/>
        <w:jc w:val="left"/>
      </w:pPr>
      <w:r>
        <w:rPr>
          <w:rFonts w:ascii="仿宋" w:eastAsia="仿宋" w:hAnsi="仿宋" w:cs="仿宋"/>
          <w:color w:val="000000"/>
          <w:kern w:val="0"/>
          <w:sz w:val="32"/>
          <w:szCs w:val="32"/>
          <w:lang w:bidi="ar"/>
        </w:rPr>
        <w:t>选修课包括公共选修课和专业选修课。公共选修课包括人文艺术、创新创业、素质拓展、交叉学科等开放性公共选修课，线下6门、线上3门，需选修4学分，选课方式为线上课必选1门，线下课必选1门。专业选修课主要是各研究方向的前沿性和专题性课程，需选修8学分。</w:t>
      </w:r>
    </w:p>
    <w:p w14:paraId="66E8FCCF" w14:textId="77777777" w:rsidR="009C0203" w:rsidRDefault="00BC1BB0">
      <w:pPr>
        <w:widowControl/>
        <w:spacing w:beforeAutospacing="1" w:afterAutospacing="1" w:line="560" w:lineRule="exact"/>
        <w:ind w:firstLineChars="200" w:firstLine="640"/>
        <w:jc w:val="left"/>
      </w:pPr>
      <w:r>
        <w:rPr>
          <w:rFonts w:ascii="仿宋" w:eastAsia="仿宋" w:hAnsi="仿宋" w:cs="仿宋"/>
          <w:color w:val="000000"/>
          <w:kern w:val="0"/>
          <w:sz w:val="32"/>
          <w:szCs w:val="32"/>
          <w:lang w:bidi="ar"/>
        </w:rPr>
        <w:lastRenderedPageBreak/>
        <w:t>5.补修课</w:t>
      </w:r>
    </w:p>
    <w:p w14:paraId="13377CB9" w14:textId="77777777" w:rsidR="009C0203" w:rsidRDefault="00BC1BB0">
      <w:pPr>
        <w:widowControl/>
        <w:spacing w:beforeAutospacing="1" w:afterAutospacing="1" w:line="560" w:lineRule="exact"/>
        <w:ind w:firstLineChars="200" w:firstLine="640"/>
        <w:jc w:val="left"/>
      </w:pPr>
      <w:r>
        <w:rPr>
          <w:rFonts w:ascii="仿宋" w:eastAsia="仿宋" w:hAnsi="仿宋" w:cs="仿宋"/>
          <w:color w:val="000000"/>
          <w:kern w:val="0"/>
          <w:sz w:val="32"/>
          <w:szCs w:val="32"/>
          <w:lang w:bidi="ar"/>
        </w:rPr>
        <w:t>跨学科或以同等学力考入的研究生必须补修本专业本科阶段2门主干课程。补修课程成绩须合格但不计学分。</w:t>
      </w:r>
    </w:p>
    <w:p w14:paraId="52B891C8" w14:textId="77777777" w:rsidR="009C0203" w:rsidRDefault="00BC1BB0">
      <w:pPr>
        <w:widowControl/>
        <w:spacing w:beforeAutospacing="1" w:afterAutospacing="1" w:line="560" w:lineRule="exact"/>
        <w:ind w:firstLineChars="200" w:firstLine="640"/>
        <w:jc w:val="left"/>
      </w:pPr>
      <w:r>
        <w:rPr>
          <w:rFonts w:ascii="仿宋" w:eastAsia="仿宋" w:hAnsi="仿宋" w:cs="仿宋"/>
          <w:color w:val="000000"/>
          <w:kern w:val="0"/>
          <w:sz w:val="32"/>
          <w:szCs w:val="32"/>
          <w:lang w:bidi="ar"/>
        </w:rPr>
        <w:t>（二）课程考核</w:t>
      </w:r>
    </w:p>
    <w:p w14:paraId="0DBD97ED" w14:textId="77777777" w:rsidR="009C0203" w:rsidRDefault="00BC1BB0">
      <w:pPr>
        <w:widowControl/>
        <w:spacing w:beforeAutospacing="1" w:afterAutospacing="1" w:line="560" w:lineRule="exact"/>
        <w:ind w:firstLineChars="200" w:firstLine="640"/>
        <w:jc w:val="left"/>
      </w:pPr>
      <w:r>
        <w:rPr>
          <w:rFonts w:ascii="仿宋" w:eastAsia="仿宋" w:hAnsi="仿宋" w:cs="仿宋"/>
          <w:color w:val="000000"/>
          <w:kern w:val="0"/>
          <w:sz w:val="32"/>
          <w:szCs w:val="32"/>
          <w:lang w:bidi="ar"/>
        </w:rPr>
        <w:t>课程考核分为考试和考查两种，学位课成绩70分为合格，非学位课成绩60分为合格，成绩合格获得学分。课程考核不合格者须随下一级重新修读，学习成绩单中此门课程显示重修。成绩不合格且在毕业资格审查前未完成重修者，应申请延期毕业。</w:t>
      </w:r>
    </w:p>
    <w:p w14:paraId="3D7A12A6" w14:textId="77777777" w:rsidR="009C0203" w:rsidRDefault="00BC1BB0">
      <w:pPr>
        <w:widowControl/>
        <w:adjustRightInd w:val="0"/>
        <w:snapToGrid w:val="0"/>
        <w:spacing w:beforeAutospacing="1" w:afterAutospacing="1" w:line="560" w:lineRule="exact"/>
        <w:ind w:firstLineChars="200" w:firstLine="640"/>
        <w:jc w:val="left"/>
      </w:pPr>
      <w:r>
        <w:rPr>
          <w:rFonts w:ascii="黑体" w:eastAsia="黑体" w:hAnsi="宋体" w:cs="仿宋"/>
          <w:color w:val="000000"/>
          <w:kern w:val="0"/>
          <w:sz w:val="32"/>
          <w:szCs w:val="32"/>
          <w:lang w:bidi="ar"/>
        </w:rPr>
        <w:t>七、培养环节</w:t>
      </w:r>
    </w:p>
    <w:p w14:paraId="0F2A42F3" w14:textId="77777777" w:rsidR="009C0203" w:rsidRDefault="00BC1BB0">
      <w:pPr>
        <w:pStyle w:val="af"/>
        <w:adjustRightInd w:val="0"/>
        <w:snapToGrid w:val="0"/>
        <w:spacing w:before="0" w:after="0" w:line="560" w:lineRule="exact"/>
        <w:ind w:firstLineChars="200" w:firstLine="640"/>
      </w:pPr>
      <w:r>
        <w:rPr>
          <w:rFonts w:ascii="仿宋" w:eastAsia="仿宋" w:hAnsi="仿宋" w:cs="仿宋"/>
          <w:color w:val="000000"/>
          <w:sz w:val="32"/>
          <w:szCs w:val="32"/>
        </w:rPr>
        <w:t xml:space="preserve">培养环节包括课程学习之外的前沿讲座、社会实践与创新实践、中期筛选、文献阅读、学术交流等必修环节。培养环节不计学时，计入学分。        </w:t>
      </w:r>
    </w:p>
    <w:p w14:paraId="6357132E" w14:textId="77777777" w:rsidR="009C0203" w:rsidRDefault="00BC1BB0">
      <w:pPr>
        <w:widowControl/>
        <w:adjustRightInd w:val="0"/>
        <w:snapToGrid w:val="0"/>
        <w:spacing w:beforeAutospacing="1" w:afterAutospacing="1" w:line="560" w:lineRule="exact"/>
        <w:ind w:firstLineChars="200" w:firstLine="640"/>
        <w:jc w:val="left"/>
      </w:pPr>
      <w:r>
        <w:rPr>
          <w:rFonts w:ascii="仿宋" w:eastAsia="仿宋" w:hAnsi="仿宋" w:cs="仿宋"/>
          <w:color w:val="000000"/>
          <w:kern w:val="0"/>
          <w:sz w:val="32"/>
          <w:szCs w:val="32"/>
          <w:lang w:bidi="ar"/>
        </w:rPr>
        <w:t>（一）前沿讲座</w:t>
      </w:r>
    </w:p>
    <w:p w14:paraId="1E87C0AD" w14:textId="77777777" w:rsidR="009C0203" w:rsidRDefault="00BC1BB0">
      <w:pPr>
        <w:pStyle w:val="af"/>
        <w:adjustRightInd w:val="0"/>
        <w:snapToGrid w:val="0"/>
        <w:spacing w:before="0" w:after="0" w:line="560" w:lineRule="exact"/>
        <w:ind w:firstLineChars="200" w:firstLine="640"/>
      </w:pPr>
      <w:r>
        <w:rPr>
          <w:rFonts w:ascii="仿宋" w:eastAsia="仿宋" w:hAnsi="仿宋" w:cs="仿宋"/>
          <w:color w:val="000000"/>
          <w:sz w:val="32"/>
          <w:szCs w:val="32"/>
        </w:rPr>
        <w:t>研究生应熟悉本学科的重要学术理论和前沿性成果，提高参与学术活动兴趣，提升学术交流能力。前沿讲座贯穿研究生培养的全过程，研究生在学期间参加前沿讲座不少于10次，主讲前沿讲座不少于2次，并针对每次讲座撰写3000字以上的学习报告。学习报告审核合格获得1学分。</w:t>
      </w:r>
    </w:p>
    <w:p w14:paraId="58F77514" w14:textId="77777777" w:rsidR="009C0203" w:rsidRDefault="00BC1BB0">
      <w:pPr>
        <w:widowControl/>
        <w:adjustRightInd w:val="0"/>
        <w:snapToGrid w:val="0"/>
        <w:spacing w:beforeAutospacing="1" w:afterAutospacing="1" w:line="560" w:lineRule="exact"/>
        <w:ind w:firstLineChars="200" w:firstLine="640"/>
        <w:jc w:val="left"/>
      </w:pPr>
      <w:r>
        <w:rPr>
          <w:rFonts w:ascii="仿宋" w:eastAsia="仿宋" w:hAnsi="仿宋" w:cs="仿宋"/>
          <w:color w:val="000000"/>
          <w:kern w:val="0"/>
          <w:sz w:val="32"/>
          <w:szCs w:val="32"/>
          <w:lang w:bidi="ar"/>
        </w:rPr>
        <w:t xml:space="preserve">（二）社会实践与创新实践         </w:t>
      </w:r>
    </w:p>
    <w:p w14:paraId="28535E01" w14:textId="77777777" w:rsidR="009C0203" w:rsidRDefault="00BC1BB0">
      <w:pPr>
        <w:widowControl/>
        <w:adjustRightInd w:val="0"/>
        <w:snapToGrid w:val="0"/>
        <w:spacing w:beforeAutospacing="1" w:afterAutospacing="1" w:line="560" w:lineRule="exact"/>
        <w:ind w:firstLineChars="200" w:firstLine="640"/>
        <w:jc w:val="left"/>
      </w:pPr>
      <w:r>
        <w:rPr>
          <w:rFonts w:ascii="仿宋" w:eastAsia="仿宋" w:hAnsi="仿宋" w:cs="仿宋"/>
          <w:color w:val="000000"/>
          <w:kern w:val="0"/>
          <w:sz w:val="32"/>
          <w:szCs w:val="32"/>
          <w:lang w:bidi="ar"/>
        </w:rPr>
        <w:lastRenderedPageBreak/>
        <w:t>研究生需参加社会实践与创新实践，须在第五学期前完成。社会实践活动指与本学科相关的教学、翻译服务、科学研究等活动，工作时间不少于16学时。创新实践包括各类科研创新计划、创新创业实践大赛、获得专利授权等。实践活动成果经导师及导师组审核合格后获得1学分。</w:t>
      </w:r>
    </w:p>
    <w:p w14:paraId="214A08C2" w14:textId="77777777" w:rsidR="009C0203" w:rsidRDefault="00BC1BB0">
      <w:pPr>
        <w:widowControl/>
        <w:adjustRightInd w:val="0"/>
        <w:snapToGrid w:val="0"/>
        <w:spacing w:beforeAutospacing="1" w:afterAutospacing="1" w:line="560" w:lineRule="exact"/>
        <w:ind w:firstLineChars="200" w:firstLine="640"/>
        <w:jc w:val="left"/>
      </w:pPr>
      <w:r>
        <w:rPr>
          <w:rFonts w:ascii="仿宋" w:eastAsia="仿宋" w:hAnsi="仿宋" w:cs="仿宋"/>
          <w:color w:val="000000"/>
          <w:kern w:val="0"/>
          <w:sz w:val="32"/>
          <w:szCs w:val="32"/>
          <w:lang w:bidi="ar"/>
        </w:rPr>
        <w:t xml:space="preserve">（三）中期筛选   </w:t>
      </w:r>
    </w:p>
    <w:p w14:paraId="303EBD64" w14:textId="77777777" w:rsidR="009C0203" w:rsidRDefault="00BC1BB0">
      <w:pPr>
        <w:pStyle w:val="af"/>
        <w:adjustRightInd w:val="0"/>
        <w:snapToGrid w:val="0"/>
        <w:spacing w:before="0" w:after="0" w:line="560" w:lineRule="exact"/>
        <w:ind w:firstLineChars="200" w:firstLine="640"/>
      </w:pPr>
      <w:r>
        <w:rPr>
          <w:rFonts w:ascii="仿宋" w:eastAsia="仿宋" w:hAnsi="仿宋" w:cs="仿宋"/>
          <w:color w:val="000000"/>
          <w:sz w:val="32"/>
          <w:szCs w:val="32"/>
        </w:rPr>
        <w:t>第四学期对研究生的思想品德、课程学习、基础理论、专业知识、研究能力、学习成绩等进行考核。中期筛选考核结果分为优秀、合格、不合格。中期筛选考核“合格”及以上者，进入学位论文写作阶段，获得1学分，可继续攻读硕士学位；中期筛选考核“不合格”者，终止培养过程，按相关程序做退学处理。考核采用考试与学业成绩审核相结合的形式。中期筛选具体办法及考核结果的应用，参照《聊城大学研究生中期筛选考核办法（试行）》（聊大校发〔2021〕101 号）执行。</w:t>
      </w:r>
    </w:p>
    <w:p w14:paraId="71F460AB" w14:textId="77777777" w:rsidR="009C0203" w:rsidRDefault="00BC1BB0">
      <w:pPr>
        <w:widowControl/>
        <w:adjustRightInd w:val="0"/>
        <w:snapToGrid w:val="0"/>
        <w:spacing w:beforeAutospacing="1" w:afterAutospacing="1" w:line="560" w:lineRule="exact"/>
        <w:ind w:firstLineChars="200" w:firstLine="640"/>
        <w:jc w:val="left"/>
      </w:pPr>
      <w:r>
        <w:rPr>
          <w:rFonts w:ascii="仿宋" w:eastAsia="仿宋" w:hAnsi="仿宋" w:cs="仿宋"/>
          <w:color w:val="000000"/>
          <w:kern w:val="0"/>
          <w:sz w:val="32"/>
          <w:szCs w:val="32"/>
          <w:lang w:bidi="ar"/>
        </w:rPr>
        <w:t>（四）文献阅读</w:t>
      </w:r>
    </w:p>
    <w:p w14:paraId="472D7AEE" w14:textId="77777777" w:rsidR="009C0203" w:rsidRDefault="00BC1BB0">
      <w:pPr>
        <w:widowControl/>
        <w:spacing w:beforeAutospacing="1" w:afterAutospacing="1" w:line="560" w:lineRule="exact"/>
        <w:ind w:firstLineChars="200" w:firstLine="640"/>
        <w:jc w:val="left"/>
      </w:pPr>
      <w:r>
        <w:rPr>
          <w:rFonts w:ascii="仿宋" w:eastAsia="仿宋" w:hAnsi="仿宋" w:cs="仿宋"/>
          <w:color w:val="000000"/>
          <w:kern w:val="0"/>
          <w:sz w:val="32"/>
          <w:szCs w:val="32"/>
          <w:lang w:bidi="ar"/>
        </w:rPr>
        <w:t>充分发挥文献阅读在研究生培养中的作用。本学科列出研究生必读书目，新生确认录取即开始本学科经典文献阅读。研究生在读期间须阅读10本以上本学科经典著作，阅读后每本著作须提供3000字以上、有创新性的读书报告。</w:t>
      </w:r>
    </w:p>
    <w:p w14:paraId="36D1CB36" w14:textId="77777777" w:rsidR="009C0203" w:rsidRDefault="00BC1BB0">
      <w:pPr>
        <w:widowControl/>
        <w:spacing w:beforeAutospacing="1" w:afterAutospacing="1" w:line="560" w:lineRule="exact"/>
        <w:ind w:firstLineChars="200" w:firstLine="640"/>
        <w:jc w:val="left"/>
      </w:pPr>
      <w:r>
        <w:rPr>
          <w:rFonts w:ascii="仿宋" w:eastAsia="仿宋" w:hAnsi="仿宋" w:cs="仿宋"/>
          <w:color w:val="000000"/>
          <w:kern w:val="0"/>
          <w:sz w:val="32"/>
          <w:szCs w:val="32"/>
          <w:lang w:bidi="ar"/>
        </w:rPr>
        <w:t>学位论文开题前必须阅读相关文献20篇（部）以上，并提供文献综述，否则不允许参加开题。</w:t>
      </w:r>
    </w:p>
    <w:p w14:paraId="296DACC9" w14:textId="77777777" w:rsidR="009C0203" w:rsidRDefault="00BC1BB0">
      <w:pPr>
        <w:widowControl/>
        <w:adjustRightInd w:val="0"/>
        <w:snapToGrid w:val="0"/>
        <w:spacing w:beforeAutospacing="1" w:afterAutospacing="1" w:line="560" w:lineRule="exact"/>
        <w:ind w:firstLineChars="200" w:firstLine="640"/>
        <w:jc w:val="left"/>
      </w:pPr>
      <w:r>
        <w:rPr>
          <w:rFonts w:ascii="仿宋" w:eastAsia="仿宋" w:hAnsi="仿宋" w:cs="仿宋"/>
          <w:color w:val="000000"/>
          <w:kern w:val="0"/>
          <w:sz w:val="32"/>
          <w:szCs w:val="32"/>
          <w:lang w:bidi="ar"/>
        </w:rPr>
        <w:lastRenderedPageBreak/>
        <w:t>（五）学术交流</w:t>
      </w:r>
    </w:p>
    <w:p w14:paraId="6F8A7083" w14:textId="77777777" w:rsidR="009C0203" w:rsidRDefault="00BC1BB0">
      <w:pPr>
        <w:widowControl/>
        <w:spacing w:beforeAutospacing="1" w:afterAutospacing="1" w:line="560" w:lineRule="exact"/>
        <w:ind w:firstLineChars="200" w:firstLine="640"/>
        <w:jc w:val="left"/>
      </w:pPr>
      <w:r>
        <w:rPr>
          <w:rFonts w:ascii="仿宋" w:eastAsia="仿宋" w:hAnsi="仿宋" w:cs="仿宋"/>
          <w:color w:val="000000"/>
          <w:kern w:val="0"/>
          <w:sz w:val="32"/>
          <w:szCs w:val="32"/>
          <w:lang w:bidi="ar"/>
        </w:rPr>
        <w:t>参加学术交流活动为本学科学术学位研究生培养的必备环节。研究生完成以下任何一项活动，并由导师及导师组审核合格者后，折合计入社会实践与创新实践1学分。</w:t>
      </w:r>
    </w:p>
    <w:p w14:paraId="2D0B3519" w14:textId="77777777" w:rsidR="009C0203" w:rsidRDefault="00BC1BB0">
      <w:pPr>
        <w:widowControl/>
        <w:spacing w:beforeAutospacing="1" w:afterAutospacing="1" w:line="560" w:lineRule="exact"/>
        <w:ind w:firstLineChars="200" w:firstLine="640"/>
        <w:jc w:val="left"/>
      </w:pPr>
      <w:r>
        <w:rPr>
          <w:rFonts w:ascii="仿宋" w:eastAsia="仿宋" w:hAnsi="仿宋" w:cs="仿宋"/>
          <w:color w:val="000000"/>
          <w:kern w:val="0"/>
          <w:sz w:val="32"/>
          <w:szCs w:val="32"/>
          <w:lang w:bidi="ar"/>
        </w:rPr>
        <w:t>（1）参加省级以上本学科学术会议并做会议发言1次以上。</w:t>
      </w:r>
    </w:p>
    <w:p w14:paraId="2200BBF4" w14:textId="77777777" w:rsidR="009C0203" w:rsidRDefault="00BC1BB0">
      <w:pPr>
        <w:widowControl/>
        <w:spacing w:beforeAutospacing="1" w:afterAutospacing="1" w:line="560" w:lineRule="exact"/>
        <w:ind w:firstLineChars="200" w:firstLine="640"/>
        <w:jc w:val="left"/>
      </w:pPr>
      <w:r>
        <w:rPr>
          <w:rFonts w:ascii="仿宋" w:eastAsia="仿宋" w:hAnsi="仿宋" w:cs="仿宋"/>
          <w:color w:val="000000"/>
          <w:kern w:val="0"/>
          <w:sz w:val="32"/>
          <w:szCs w:val="32"/>
          <w:lang w:bidi="ar"/>
        </w:rPr>
        <w:t>（2）参加1个月以上的海外学术交流或联合培养项目，或参加本学科相关领域的研修班1次以上，并提供5000字以上的学习报告。</w:t>
      </w:r>
    </w:p>
    <w:p w14:paraId="11373824" w14:textId="77777777" w:rsidR="009C0203" w:rsidRDefault="00BC1BB0">
      <w:pPr>
        <w:widowControl/>
        <w:spacing w:beforeAutospacing="1" w:afterAutospacing="1" w:line="560" w:lineRule="exact"/>
        <w:ind w:firstLineChars="200" w:firstLine="640"/>
        <w:jc w:val="left"/>
      </w:pPr>
      <w:r>
        <w:rPr>
          <w:rFonts w:ascii="仿宋" w:eastAsia="仿宋" w:hAnsi="仿宋" w:cs="仿宋"/>
          <w:color w:val="000000"/>
          <w:kern w:val="0"/>
          <w:sz w:val="32"/>
          <w:szCs w:val="32"/>
          <w:lang w:bidi="ar"/>
        </w:rPr>
        <w:t>（六）科研成果</w:t>
      </w:r>
    </w:p>
    <w:p w14:paraId="0E716EE9" w14:textId="77777777" w:rsidR="009C0203" w:rsidRDefault="00BC1BB0">
      <w:pPr>
        <w:widowControl/>
        <w:spacing w:beforeAutospacing="1" w:afterAutospacing="1" w:line="560" w:lineRule="exact"/>
        <w:ind w:firstLineChars="200" w:firstLine="640"/>
        <w:jc w:val="left"/>
      </w:pPr>
      <w:r>
        <w:rPr>
          <w:rFonts w:ascii="仿宋" w:eastAsia="仿宋" w:hAnsi="仿宋" w:cs="仿宋"/>
          <w:color w:val="000000"/>
          <w:kern w:val="0"/>
          <w:sz w:val="32"/>
          <w:szCs w:val="32"/>
          <w:lang w:bidi="ar"/>
        </w:rPr>
        <w:t>研究生在读期间取得的科研成果应符合学院科研成果的基本要求。</w:t>
      </w:r>
    </w:p>
    <w:p w14:paraId="30B88C1B" w14:textId="77777777" w:rsidR="009C0203" w:rsidRDefault="00BC1BB0">
      <w:pPr>
        <w:pStyle w:val="af"/>
        <w:adjustRightInd w:val="0"/>
        <w:snapToGrid w:val="0"/>
        <w:spacing w:before="0" w:after="0" w:line="560" w:lineRule="exact"/>
        <w:ind w:firstLineChars="200" w:firstLine="640"/>
      </w:pPr>
      <w:r>
        <w:rPr>
          <w:rFonts w:ascii="黑体" w:eastAsia="黑体" w:cs="仿宋"/>
          <w:color w:val="000000"/>
          <w:sz w:val="32"/>
          <w:szCs w:val="32"/>
        </w:rPr>
        <w:t>八、学分要求</w:t>
      </w:r>
    </w:p>
    <w:p w14:paraId="32E3A8C6" w14:textId="77777777" w:rsidR="009C0203" w:rsidRDefault="00BC1BB0">
      <w:pPr>
        <w:pStyle w:val="msonospacing0"/>
        <w:widowControl/>
        <w:adjustRightInd w:val="0"/>
        <w:snapToGrid w:val="0"/>
        <w:spacing w:line="560" w:lineRule="exact"/>
        <w:ind w:firstLineChars="200" w:firstLine="640"/>
        <w:rPr>
          <w:rFonts w:ascii="仿宋" w:eastAsia="仿宋" w:hAnsi="仿宋" w:cs="宋体"/>
          <w:bCs/>
          <w:color w:val="000000"/>
          <w:sz w:val="32"/>
          <w:szCs w:val="32"/>
        </w:rPr>
      </w:pPr>
      <w:r>
        <w:rPr>
          <w:rFonts w:ascii="仿宋" w:eastAsia="仿宋" w:hAnsi="仿宋" w:cs="宋体" w:hint="eastAsia"/>
          <w:color w:val="000000"/>
          <w:sz w:val="32"/>
          <w:szCs w:val="32"/>
        </w:rPr>
        <w:t>本学科学术学位研究生学习坚持理论与实践相结合的原则，</w:t>
      </w:r>
      <w:r>
        <w:rPr>
          <w:rFonts w:ascii="仿宋" w:eastAsia="仿宋" w:hAnsi="仿宋" w:cs="宋体" w:hint="eastAsia"/>
          <w:bCs/>
          <w:color w:val="000000"/>
          <w:sz w:val="32"/>
          <w:szCs w:val="32"/>
        </w:rPr>
        <w:t>总学分不少于41学分。</w:t>
      </w:r>
    </w:p>
    <w:p w14:paraId="62CE79E9" w14:textId="77777777" w:rsidR="009C0203" w:rsidRDefault="00BC1BB0">
      <w:pPr>
        <w:widowControl/>
        <w:ind w:firstLineChars="200" w:firstLine="640"/>
        <w:jc w:val="left"/>
      </w:pPr>
      <w:r>
        <w:rPr>
          <w:rFonts w:ascii="仿宋" w:eastAsia="仿宋" w:hAnsi="仿宋" w:cs="宋体" w:hint="eastAsia"/>
          <w:color w:val="000000"/>
          <w:sz w:val="32"/>
          <w:szCs w:val="32"/>
          <w:lang w:bidi="ar"/>
        </w:rPr>
        <w:t>必修课程包括学位公共课程（8学分）、学位基础课程（8学分）、学位专业课程（</w:t>
      </w:r>
      <w:r>
        <w:rPr>
          <w:rFonts w:eastAsia="仿宋_GB2312" w:hint="eastAsia"/>
          <w:color w:val="000000"/>
          <w:sz w:val="32"/>
          <w:lang w:bidi="ar"/>
        </w:rPr>
        <w:t>≥</w:t>
      </w:r>
      <w:r>
        <w:rPr>
          <w:rFonts w:ascii="仿宋" w:eastAsia="仿宋" w:hAnsi="仿宋" w:cs="宋体" w:hint="eastAsia"/>
          <w:color w:val="000000"/>
          <w:sz w:val="32"/>
          <w:szCs w:val="32"/>
          <w:lang w:bidi="ar"/>
        </w:rPr>
        <w:t>8学分）；选修课程包括公共选修课程（</w:t>
      </w:r>
      <w:r>
        <w:rPr>
          <w:rFonts w:eastAsia="仿宋_GB2312" w:hint="eastAsia"/>
          <w:color w:val="000000"/>
          <w:sz w:val="32"/>
          <w:lang w:bidi="ar"/>
        </w:rPr>
        <w:t>≥</w:t>
      </w:r>
      <w:r>
        <w:rPr>
          <w:rFonts w:ascii="仿宋" w:eastAsia="仿宋" w:hAnsi="仿宋" w:cs="宋体" w:hint="eastAsia"/>
          <w:color w:val="000000"/>
          <w:sz w:val="32"/>
          <w:szCs w:val="32"/>
          <w:lang w:bidi="ar"/>
        </w:rPr>
        <w:t>4学分）、专业选修课程（</w:t>
      </w:r>
      <w:r>
        <w:rPr>
          <w:rFonts w:eastAsia="仿宋_GB2312" w:hint="eastAsia"/>
          <w:color w:val="000000"/>
          <w:sz w:val="32"/>
          <w:lang w:bidi="ar"/>
        </w:rPr>
        <w:t>≥</w:t>
      </w:r>
      <w:r>
        <w:rPr>
          <w:rFonts w:ascii="仿宋" w:eastAsia="仿宋" w:hAnsi="仿宋" w:cs="宋体" w:hint="eastAsia"/>
          <w:color w:val="000000"/>
          <w:sz w:val="32"/>
          <w:szCs w:val="32"/>
          <w:lang w:bidi="ar"/>
        </w:rPr>
        <w:t>10学分）；培养环节为必修，包括前沿讲座（1学分）、社会实践与创新实践（1学分）、中期筛选（1学分）</w:t>
      </w:r>
      <w:r>
        <w:rPr>
          <w:rFonts w:ascii="仿宋" w:eastAsia="仿宋" w:hAnsi="仿宋" w:cs="宋体" w:hint="eastAsia"/>
          <w:b/>
          <w:color w:val="000000"/>
          <w:sz w:val="32"/>
          <w:szCs w:val="32"/>
          <w:lang w:bidi="ar"/>
        </w:rPr>
        <w:t>。</w:t>
      </w:r>
      <w:r>
        <w:rPr>
          <w:rFonts w:ascii="宋体" w:hAnsi="宋体" w:cs="宋体"/>
          <w:sz w:val="24"/>
          <w:lang w:bidi="ar"/>
        </w:rPr>
        <w:t xml:space="preserve"> </w:t>
      </w:r>
    </w:p>
    <w:p w14:paraId="2627D283" w14:textId="77777777" w:rsidR="009C0203" w:rsidRDefault="00BC1BB0">
      <w:pPr>
        <w:widowControl/>
        <w:spacing w:beforeAutospacing="1" w:afterAutospacing="1" w:line="560" w:lineRule="exact"/>
        <w:ind w:firstLineChars="200" w:firstLine="640"/>
        <w:jc w:val="left"/>
      </w:pPr>
      <w:r>
        <w:rPr>
          <w:rFonts w:ascii="仿宋" w:eastAsia="仿宋" w:hAnsi="仿宋" w:cs="仿宋"/>
          <w:color w:val="000000"/>
          <w:kern w:val="0"/>
          <w:sz w:val="32"/>
          <w:szCs w:val="32"/>
          <w:lang w:bidi="ar"/>
        </w:rPr>
        <w:lastRenderedPageBreak/>
        <w:t>同等学力或跨专业报考的研究生须补修本专业本科主干课程2门，不计学分，成绩须合格。</w:t>
      </w:r>
    </w:p>
    <w:p w14:paraId="60C3B086" w14:textId="77777777" w:rsidR="009C0203" w:rsidRDefault="00BC1BB0">
      <w:pPr>
        <w:widowControl/>
        <w:adjustRightInd w:val="0"/>
        <w:snapToGrid w:val="0"/>
        <w:spacing w:beforeAutospacing="1" w:afterAutospacing="1" w:line="560" w:lineRule="exact"/>
        <w:ind w:firstLineChars="200" w:firstLine="640"/>
        <w:jc w:val="left"/>
      </w:pPr>
      <w:r>
        <w:rPr>
          <w:rFonts w:ascii="黑体" w:eastAsia="黑体" w:hAnsi="宋体" w:cs="仿宋"/>
          <w:color w:val="000000"/>
          <w:kern w:val="0"/>
          <w:sz w:val="32"/>
          <w:szCs w:val="32"/>
          <w:lang w:bidi="ar"/>
        </w:rPr>
        <w:t>九、学位论文与学位授予</w:t>
      </w:r>
    </w:p>
    <w:p w14:paraId="4E57E2B7" w14:textId="77777777" w:rsidR="009C0203" w:rsidRDefault="00BC1BB0">
      <w:pPr>
        <w:widowControl/>
        <w:adjustRightInd w:val="0"/>
        <w:snapToGrid w:val="0"/>
        <w:spacing w:beforeAutospacing="1" w:afterAutospacing="1" w:line="560" w:lineRule="exact"/>
        <w:ind w:firstLineChars="200" w:firstLine="640"/>
        <w:jc w:val="left"/>
      </w:pPr>
      <w:r>
        <w:rPr>
          <w:rFonts w:ascii="仿宋" w:eastAsia="仿宋" w:hAnsi="仿宋" w:cs="仿宋"/>
          <w:color w:val="000000"/>
          <w:kern w:val="0"/>
          <w:sz w:val="32"/>
          <w:szCs w:val="32"/>
          <w:lang w:bidi="ar"/>
        </w:rPr>
        <w:t>（一）论文开题</w:t>
      </w:r>
    </w:p>
    <w:p w14:paraId="1CA15EC0" w14:textId="77777777" w:rsidR="009C0203" w:rsidRDefault="00BC1BB0">
      <w:pPr>
        <w:widowControl/>
        <w:spacing w:beforeAutospacing="1" w:afterAutospacing="1" w:line="560" w:lineRule="exact"/>
        <w:ind w:firstLineChars="200" w:firstLine="640"/>
        <w:jc w:val="left"/>
      </w:pPr>
      <w:r>
        <w:rPr>
          <w:rFonts w:ascii="仿宋" w:eastAsia="仿宋" w:hAnsi="仿宋" w:cs="仿宋"/>
          <w:color w:val="000000"/>
          <w:kern w:val="0"/>
          <w:sz w:val="32"/>
          <w:szCs w:val="32"/>
          <w:lang w:bidi="ar"/>
        </w:rPr>
        <w:t>在导师指导下，研究生须在第三学期10月份前确定学位论文选题并通过开题论证，制定学位论文工作计划。学位论文从通过开题论证到提交定稿，应有1年以上的论文撰写时间。</w:t>
      </w:r>
    </w:p>
    <w:p w14:paraId="75BC9E2C" w14:textId="77777777" w:rsidR="009C0203" w:rsidRDefault="00BC1BB0">
      <w:pPr>
        <w:widowControl/>
        <w:adjustRightInd w:val="0"/>
        <w:snapToGrid w:val="0"/>
        <w:spacing w:beforeAutospacing="1" w:afterAutospacing="1" w:line="560" w:lineRule="exact"/>
        <w:ind w:firstLineChars="200" w:firstLine="640"/>
        <w:jc w:val="left"/>
      </w:pPr>
      <w:r>
        <w:rPr>
          <w:rFonts w:ascii="仿宋" w:eastAsia="仿宋" w:hAnsi="仿宋" w:cs="仿宋"/>
          <w:color w:val="000000"/>
          <w:kern w:val="0"/>
          <w:sz w:val="32"/>
          <w:szCs w:val="32"/>
          <w:lang w:bidi="ar"/>
        </w:rPr>
        <w:t>（二）论文中期检查</w:t>
      </w:r>
    </w:p>
    <w:p w14:paraId="600D078D" w14:textId="77777777" w:rsidR="009C0203" w:rsidRDefault="00BC1BB0">
      <w:pPr>
        <w:widowControl/>
        <w:spacing w:beforeAutospacing="1" w:afterAutospacing="1" w:line="560" w:lineRule="exact"/>
        <w:ind w:firstLineChars="200" w:firstLine="640"/>
        <w:jc w:val="left"/>
      </w:pPr>
      <w:r>
        <w:rPr>
          <w:rFonts w:ascii="仿宋" w:eastAsia="仿宋" w:hAnsi="仿宋" w:cs="仿宋"/>
          <w:color w:val="000000"/>
          <w:kern w:val="0"/>
          <w:sz w:val="32"/>
          <w:szCs w:val="32"/>
          <w:lang w:bidi="ar"/>
        </w:rPr>
        <w:t>导师组根据研究生论文开题报告，检查论文写作进展情况，审核学位论文是否符合学术规范和学术诚信要求，并针对论文写作过程中出现的问题进行指导，以保证学位论文工作的顺利进行。论文中期检查一般应在第五学期12月份前完成，否则不受理其毕业答辩申请。</w:t>
      </w:r>
    </w:p>
    <w:p w14:paraId="6EE798F1" w14:textId="77777777" w:rsidR="009C0203" w:rsidRDefault="00BC1BB0">
      <w:pPr>
        <w:widowControl/>
        <w:adjustRightInd w:val="0"/>
        <w:snapToGrid w:val="0"/>
        <w:spacing w:beforeAutospacing="1" w:afterAutospacing="1" w:line="560" w:lineRule="exact"/>
        <w:ind w:firstLineChars="200" w:firstLine="640"/>
        <w:jc w:val="left"/>
      </w:pPr>
      <w:r>
        <w:rPr>
          <w:rFonts w:ascii="仿宋" w:eastAsia="仿宋" w:hAnsi="仿宋" w:cs="仿宋"/>
          <w:color w:val="000000"/>
          <w:kern w:val="0"/>
          <w:sz w:val="32"/>
          <w:szCs w:val="32"/>
          <w:lang w:bidi="ar"/>
        </w:rPr>
        <w:t>（三）论文预审和预答辩</w:t>
      </w:r>
    </w:p>
    <w:p w14:paraId="45E344E5" w14:textId="77777777" w:rsidR="009C0203" w:rsidRDefault="00BC1BB0">
      <w:pPr>
        <w:widowControl/>
        <w:spacing w:beforeAutospacing="1" w:afterAutospacing="1" w:line="560" w:lineRule="exact"/>
        <w:ind w:firstLineChars="200" w:firstLine="640"/>
        <w:jc w:val="left"/>
      </w:pPr>
      <w:r>
        <w:rPr>
          <w:rFonts w:ascii="仿宋" w:eastAsia="仿宋" w:hAnsi="仿宋" w:cs="仿宋"/>
          <w:color w:val="000000"/>
          <w:kern w:val="0"/>
          <w:sz w:val="32"/>
          <w:szCs w:val="32"/>
          <w:lang w:bidi="ar"/>
        </w:rPr>
        <w:t>本学科学术学位研究生一般应在第六学期初进行预答辩。预答辩前，学校和学院组织同行专家对其学位论文进行严格预审，预审不合格者不能参加预答辩。预答辩通过后根据专家意见修改论文，经导师、学院学位评定分委员会审核同意后进行文字复制比检测，通过后方可以进行后续工作。</w:t>
      </w:r>
    </w:p>
    <w:p w14:paraId="3AD6DC09" w14:textId="77777777" w:rsidR="009C0203" w:rsidRDefault="00BC1BB0">
      <w:pPr>
        <w:widowControl/>
        <w:adjustRightInd w:val="0"/>
        <w:snapToGrid w:val="0"/>
        <w:spacing w:beforeAutospacing="1" w:afterAutospacing="1" w:line="560" w:lineRule="exact"/>
        <w:ind w:firstLineChars="200" w:firstLine="640"/>
        <w:jc w:val="left"/>
      </w:pPr>
      <w:r>
        <w:rPr>
          <w:rFonts w:ascii="仿宋" w:eastAsia="仿宋" w:hAnsi="仿宋" w:cs="仿宋"/>
          <w:color w:val="000000"/>
          <w:kern w:val="0"/>
          <w:sz w:val="32"/>
          <w:szCs w:val="32"/>
          <w:lang w:bidi="ar"/>
        </w:rPr>
        <w:t>（四）毕业资格审查和学位论文外审资格申请</w:t>
      </w:r>
    </w:p>
    <w:p w14:paraId="5FC40CC0" w14:textId="77777777" w:rsidR="009C0203" w:rsidRDefault="00BC1BB0">
      <w:pPr>
        <w:widowControl/>
        <w:spacing w:beforeAutospacing="1" w:afterAutospacing="1" w:line="560" w:lineRule="exact"/>
        <w:ind w:firstLineChars="200" w:firstLine="640"/>
        <w:jc w:val="left"/>
      </w:pPr>
      <w:r>
        <w:rPr>
          <w:rFonts w:ascii="仿宋" w:eastAsia="仿宋" w:hAnsi="仿宋" w:cs="仿宋"/>
          <w:color w:val="000000"/>
          <w:kern w:val="0"/>
          <w:sz w:val="32"/>
          <w:szCs w:val="32"/>
          <w:lang w:bidi="ar"/>
        </w:rPr>
        <w:lastRenderedPageBreak/>
        <w:t>第六学期3月份，研究生向学校提出毕业资格审核申请，学院按照培养方案和个人培养计划审查研究生的毕业资格，经研究生处审核通过后，取得参与学位论文外审的资格。</w:t>
      </w:r>
    </w:p>
    <w:p w14:paraId="7F2A0686" w14:textId="77777777" w:rsidR="009C0203" w:rsidRDefault="00BC1BB0">
      <w:pPr>
        <w:widowControl/>
        <w:adjustRightInd w:val="0"/>
        <w:snapToGrid w:val="0"/>
        <w:spacing w:beforeAutospacing="1" w:afterAutospacing="1" w:line="560" w:lineRule="exact"/>
        <w:ind w:firstLineChars="200" w:firstLine="640"/>
        <w:jc w:val="left"/>
      </w:pPr>
      <w:r>
        <w:rPr>
          <w:rFonts w:ascii="仿宋" w:eastAsia="仿宋" w:hAnsi="仿宋" w:cs="仿宋"/>
          <w:color w:val="000000"/>
          <w:kern w:val="0"/>
          <w:sz w:val="32"/>
          <w:szCs w:val="32"/>
          <w:lang w:bidi="ar"/>
        </w:rPr>
        <w:t>（五）论文评阅、答辩和学位授予工作</w:t>
      </w:r>
    </w:p>
    <w:p w14:paraId="0A494EA6" w14:textId="77777777" w:rsidR="009C0203" w:rsidRDefault="00BC1BB0">
      <w:pPr>
        <w:widowControl/>
        <w:spacing w:beforeAutospacing="1" w:afterAutospacing="1" w:line="560" w:lineRule="exact"/>
        <w:ind w:firstLineChars="200" w:firstLine="640"/>
        <w:jc w:val="left"/>
      </w:pPr>
      <w:r>
        <w:rPr>
          <w:rFonts w:ascii="仿宋" w:eastAsia="仿宋" w:hAnsi="仿宋" w:cs="仿宋"/>
          <w:color w:val="000000"/>
          <w:kern w:val="0"/>
          <w:sz w:val="32"/>
          <w:szCs w:val="32"/>
          <w:lang w:bidi="ar"/>
        </w:rPr>
        <w:t>论文评阅、答辩和学位授予工作具体流程、要求与办法，按照《聊城大学硕士学位授予工作细则》（聊大校发〔2021〕101号）及相关文件要求进行。</w:t>
      </w:r>
    </w:p>
    <w:p w14:paraId="395AF578" w14:textId="77777777" w:rsidR="009C0203" w:rsidRDefault="00BC1BB0">
      <w:pPr>
        <w:widowControl/>
        <w:spacing w:beforeAutospacing="1" w:afterAutospacing="1" w:line="560" w:lineRule="exact"/>
        <w:ind w:firstLineChars="200" w:firstLine="640"/>
        <w:jc w:val="left"/>
      </w:pPr>
      <w:r>
        <w:rPr>
          <w:rFonts w:ascii="黑体" w:eastAsia="黑体" w:hAnsi="宋体" w:cs="黑体"/>
          <w:bCs/>
          <w:color w:val="000000"/>
          <w:kern w:val="0"/>
          <w:sz w:val="32"/>
          <w:lang w:bidi="ar"/>
        </w:rPr>
        <w:t>十、其他</w:t>
      </w:r>
    </w:p>
    <w:p w14:paraId="7187DB27" w14:textId="77777777" w:rsidR="009C0203" w:rsidRDefault="00BC1BB0">
      <w:pPr>
        <w:widowControl/>
        <w:spacing w:beforeAutospacing="1" w:afterAutospacing="1" w:line="560" w:lineRule="exact"/>
        <w:ind w:firstLineChars="200" w:firstLine="640"/>
        <w:jc w:val="left"/>
      </w:pPr>
      <w:r>
        <w:rPr>
          <w:rFonts w:ascii="仿宋" w:eastAsia="仿宋" w:hAnsi="仿宋" w:cs="仿宋"/>
          <w:color w:val="000000"/>
          <w:kern w:val="0"/>
          <w:sz w:val="32"/>
          <w:szCs w:val="32"/>
          <w:lang w:bidi="ar"/>
        </w:rPr>
        <w:t>（一）鼓励研究生在读期间积极参加科学研究活动，要求与办法参照相关文件执行。</w:t>
      </w:r>
    </w:p>
    <w:p w14:paraId="03EF49DA" w14:textId="77777777" w:rsidR="009C0203" w:rsidRDefault="00BC1BB0">
      <w:pPr>
        <w:widowControl/>
        <w:jc w:val="left"/>
        <w:rPr>
          <w:rFonts w:ascii="仿宋" w:eastAsia="仿宋" w:hAnsi="仿宋"/>
          <w:color w:val="000000"/>
          <w:sz w:val="32"/>
          <w:szCs w:val="32"/>
          <w:lang w:bidi="ar"/>
        </w:rPr>
      </w:pPr>
      <w:r>
        <w:rPr>
          <w:rFonts w:ascii="仿宋" w:eastAsia="仿宋" w:hAnsi="仿宋"/>
          <w:color w:val="000000"/>
          <w:sz w:val="32"/>
          <w:szCs w:val="32"/>
          <w:lang w:bidi="ar"/>
        </w:rPr>
        <w:t>（二）本培养方案自2022级硕士研究生开始实施。</w:t>
      </w:r>
    </w:p>
    <w:p w14:paraId="0DF0EC37" w14:textId="77777777" w:rsidR="009C0203" w:rsidRDefault="00BC1BB0">
      <w:pPr>
        <w:spacing w:line="360" w:lineRule="auto"/>
        <w:ind w:rightChars="-6" w:right="-13"/>
        <w:jc w:val="center"/>
        <w:rPr>
          <w:rFonts w:eastAsia="黑体"/>
          <w:b/>
          <w:color w:val="000000"/>
          <w:sz w:val="36"/>
          <w:szCs w:val="36"/>
        </w:rPr>
      </w:pPr>
      <w:r>
        <w:rPr>
          <w:rFonts w:eastAsia="黑体" w:cs="黑体" w:hint="eastAsia"/>
          <w:bCs/>
          <w:color w:val="000000"/>
          <w:sz w:val="36"/>
          <w:szCs w:val="36"/>
          <w:lang w:bidi="ar"/>
        </w:rPr>
        <w:t>外国语言文学全日制学术学位硕士研究生课程设置及学分</w:t>
      </w:r>
    </w:p>
    <w:tbl>
      <w:tblPr>
        <w:tblW w:w="499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606"/>
        <w:gridCol w:w="355"/>
        <w:gridCol w:w="1143"/>
        <w:gridCol w:w="2588"/>
        <w:gridCol w:w="562"/>
        <w:gridCol w:w="562"/>
        <w:gridCol w:w="562"/>
        <w:gridCol w:w="651"/>
        <w:gridCol w:w="1112"/>
        <w:gridCol w:w="914"/>
      </w:tblGrid>
      <w:tr w:rsidR="009C0203" w14:paraId="62154311" w14:textId="77777777">
        <w:trPr>
          <w:cantSplit/>
          <w:trHeight w:val="567"/>
          <w:tblHeader/>
          <w:jc w:val="center"/>
        </w:trPr>
        <w:tc>
          <w:tcPr>
            <w:tcW w:w="429"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6EA2C069" w14:textId="77777777" w:rsidR="009C0203" w:rsidRDefault="00BC1BB0">
            <w:pPr>
              <w:snapToGrid w:val="0"/>
              <w:ind w:rightChars="-6" w:right="-13"/>
              <w:jc w:val="center"/>
              <w:rPr>
                <w:rFonts w:eastAsia="仿宋"/>
                <w:b/>
                <w:color w:val="000000"/>
                <w:sz w:val="24"/>
              </w:rPr>
            </w:pPr>
            <w:r>
              <w:rPr>
                <w:rFonts w:eastAsia="仿宋" w:cs="仿宋" w:hint="eastAsia"/>
                <w:b/>
                <w:color w:val="000000"/>
                <w:sz w:val="24"/>
                <w:lang w:bidi="ar"/>
              </w:rPr>
              <w:t>类别</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4BC7274" w14:textId="77777777" w:rsidR="009C0203" w:rsidRDefault="00BC1BB0">
            <w:pPr>
              <w:snapToGrid w:val="0"/>
              <w:ind w:rightChars="-6" w:right="-13"/>
              <w:jc w:val="center"/>
              <w:rPr>
                <w:rFonts w:eastAsia="仿宋"/>
                <w:b/>
                <w:color w:val="000000"/>
                <w:sz w:val="24"/>
              </w:rPr>
            </w:pPr>
            <w:r>
              <w:rPr>
                <w:rFonts w:eastAsia="仿宋" w:cs="仿宋" w:hint="eastAsia"/>
                <w:b/>
                <w:color w:val="000000"/>
                <w:sz w:val="24"/>
                <w:lang w:bidi="ar"/>
              </w:rPr>
              <w:t>课程编号</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7C7FC525" w14:textId="77777777" w:rsidR="009C0203" w:rsidRDefault="00BC1BB0">
            <w:pPr>
              <w:snapToGrid w:val="0"/>
              <w:ind w:rightChars="-6" w:right="-13"/>
              <w:jc w:val="center"/>
              <w:rPr>
                <w:rFonts w:eastAsia="仿宋"/>
                <w:b/>
                <w:color w:val="000000"/>
                <w:sz w:val="24"/>
              </w:rPr>
            </w:pPr>
            <w:r>
              <w:rPr>
                <w:rFonts w:eastAsia="仿宋" w:cs="仿宋" w:hint="eastAsia"/>
                <w:b/>
                <w:color w:val="000000"/>
                <w:sz w:val="24"/>
                <w:lang w:bidi="ar"/>
              </w:rPr>
              <w:t>课程名称</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4CBB2A21" w14:textId="77777777" w:rsidR="009C0203" w:rsidRDefault="00BC1BB0">
            <w:pPr>
              <w:snapToGrid w:val="0"/>
              <w:ind w:rightChars="-6" w:right="-13"/>
              <w:jc w:val="center"/>
              <w:rPr>
                <w:rFonts w:eastAsia="仿宋"/>
                <w:b/>
                <w:color w:val="000000"/>
                <w:sz w:val="24"/>
              </w:rPr>
            </w:pPr>
            <w:r>
              <w:rPr>
                <w:rFonts w:eastAsia="仿宋" w:cs="仿宋" w:hint="eastAsia"/>
                <w:b/>
                <w:color w:val="000000"/>
                <w:sz w:val="24"/>
                <w:lang w:bidi="ar"/>
              </w:rPr>
              <w:t>学分</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434C2069" w14:textId="77777777" w:rsidR="009C0203" w:rsidRDefault="00BC1BB0">
            <w:pPr>
              <w:snapToGrid w:val="0"/>
              <w:ind w:rightChars="-6" w:right="-13"/>
              <w:jc w:val="center"/>
              <w:rPr>
                <w:rFonts w:eastAsia="仿宋"/>
                <w:b/>
                <w:color w:val="000000"/>
                <w:sz w:val="24"/>
              </w:rPr>
            </w:pPr>
            <w:r>
              <w:rPr>
                <w:rFonts w:eastAsia="仿宋" w:cs="仿宋" w:hint="eastAsia"/>
                <w:b/>
                <w:color w:val="000000"/>
                <w:sz w:val="24"/>
                <w:lang w:bidi="ar"/>
              </w:rPr>
              <w:t>学时</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5A842F9D" w14:textId="77777777" w:rsidR="009C0203" w:rsidRDefault="00BC1BB0">
            <w:pPr>
              <w:snapToGrid w:val="0"/>
              <w:ind w:rightChars="-6" w:right="-13"/>
              <w:jc w:val="center"/>
              <w:rPr>
                <w:rFonts w:eastAsia="仿宋"/>
                <w:b/>
                <w:color w:val="000000"/>
                <w:sz w:val="24"/>
              </w:rPr>
            </w:pPr>
            <w:r>
              <w:rPr>
                <w:rFonts w:eastAsia="仿宋" w:cs="仿宋" w:hint="eastAsia"/>
                <w:b/>
                <w:color w:val="000000"/>
                <w:sz w:val="24"/>
                <w:lang w:bidi="ar"/>
              </w:rPr>
              <w:t>开课学期</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1C238137" w14:textId="77777777" w:rsidR="009C0203" w:rsidRDefault="00BC1BB0">
            <w:pPr>
              <w:snapToGrid w:val="0"/>
              <w:ind w:rightChars="-6" w:right="-13"/>
              <w:jc w:val="center"/>
              <w:rPr>
                <w:rFonts w:eastAsia="仿宋"/>
                <w:b/>
                <w:color w:val="000000"/>
                <w:sz w:val="24"/>
              </w:rPr>
            </w:pPr>
            <w:r>
              <w:rPr>
                <w:rFonts w:eastAsia="仿宋" w:cs="仿宋" w:hint="eastAsia"/>
                <w:b/>
                <w:color w:val="000000"/>
                <w:sz w:val="24"/>
                <w:lang w:bidi="ar"/>
              </w:rPr>
              <w:t>考核方式</w:t>
            </w:r>
          </w:p>
        </w:tc>
        <w:tc>
          <w:tcPr>
            <w:tcW w:w="632" w:type="pct"/>
            <w:tcBorders>
              <w:top w:val="single" w:sz="4" w:space="0" w:color="auto"/>
              <w:left w:val="single" w:sz="4" w:space="0" w:color="auto"/>
              <w:bottom w:val="single" w:sz="4" w:space="0" w:color="auto"/>
              <w:right w:val="single" w:sz="4" w:space="0" w:color="auto"/>
            </w:tcBorders>
            <w:shd w:val="clear" w:color="auto" w:fill="auto"/>
            <w:vAlign w:val="center"/>
          </w:tcPr>
          <w:p w14:paraId="1920D308" w14:textId="77777777" w:rsidR="009C0203" w:rsidRDefault="00BC1BB0">
            <w:pPr>
              <w:snapToGrid w:val="0"/>
              <w:ind w:rightChars="-6" w:right="-13"/>
              <w:jc w:val="center"/>
              <w:rPr>
                <w:rFonts w:eastAsia="仿宋"/>
                <w:b/>
                <w:color w:val="000000"/>
                <w:sz w:val="24"/>
              </w:rPr>
            </w:pPr>
            <w:r>
              <w:rPr>
                <w:rFonts w:eastAsia="仿宋" w:cs="仿宋" w:hint="eastAsia"/>
                <w:b/>
                <w:color w:val="000000"/>
                <w:sz w:val="24"/>
                <w:lang w:bidi="ar"/>
              </w:rPr>
              <w:t>专业方向</w:t>
            </w:r>
          </w:p>
        </w:tc>
        <w:tc>
          <w:tcPr>
            <w:tcW w:w="522" w:type="pct"/>
            <w:tcBorders>
              <w:top w:val="single" w:sz="4" w:space="0" w:color="auto"/>
              <w:left w:val="single" w:sz="4" w:space="0" w:color="auto"/>
              <w:bottom w:val="single" w:sz="4" w:space="0" w:color="auto"/>
              <w:right w:val="single" w:sz="4" w:space="0" w:color="auto"/>
            </w:tcBorders>
            <w:shd w:val="clear" w:color="auto" w:fill="auto"/>
            <w:vAlign w:val="center"/>
          </w:tcPr>
          <w:p w14:paraId="1B4C884A" w14:textId="77777777" w:rsidR="009C0203" w:rsidRDefault="00BC1BB0">
            <w:pPr>
              <w:snapToGrid w:val="0"/>
              <w:ind w:rightChars="-6" w:right="-13"/>
              <w:jc w:val="center"/>
              <w:rPr>
                <w:rFonts w:eastAsia="仿宋"/>
                <w:b/>
                <w:color w:val="000000"/>
                <w:sz w:val="24"/>
              </w:rPr>
            </w:pPr>
            <w:r>
              <w:rPr>
                <w:rFonts w:eastAsia="仿宋" w:cs="仿宋" w:hint="eastAsia"/>
                <w:b/>
                <w:color w:val="000000"/>
                <w:sz w:val="24"/>
                <w:lang w:bidi="ar"/>
              </w:rPr>
              <w:t>备注</w:t>
            </w:r>
          </w:p>
        </w:tc>
      </w:tr>
      <w:tr w:rsidR="009C0203" w14:paraId="36CB957B" w14:textId="77777777">
        <w:trPr>
          <w:cantSplit/>
          <w:trHeight w:val="567"/>
          <w:jc w:val="center"/>
        </w:trPr>
        <w:tc>
          <w:tcPr>
            <w:tcW w:w="429"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64BAC841" w14:textId="77777777" w:rsidR="009C0203" w:rsidRDefault="00BC1BB0">
            <w:pPr>
              <w:snapToGrid w:val="0"/>
              <w:ind w:rightChars="-6" w:right="-13"/>
              <w:jc w:val="center"/>
              <w:rPr>
                <w:rFonts w:eastAsia="仿宋"/>
                <w:color w:val="000000"/>
                <w:sz w:val="24"/>
              </w:rPr>
            </w:pPr>
            <w:r>
              <w:rPr>
                <w:rFonts w:eastAsia="仿宋" w:cs="仿宋" w:hint="eastAsia"/>
                <w:color w:val="000000"/>
                <w:sz w:val="24"/>
                <w:lang w:bidi="ar"/>
              </w:rPr>
              <w:t>学位公共课程</w:t>
            </w:r>
          </w:p>
          <w:p w14:paraId="6CA140B9" w14:textId="77777777" w:rsidR="009C0203" w:rsidRDefault="00BC1BB0">
            <w:pPr>
              <w:snapToGrid w:val="0"/>
              <w:ind w:rightChars="-6" w:right="-13"/>
              <w:jc w:val="center"/>
              <w:rPr>
                <w:rFonts w:eastAsia="仿宋"/>
                <w:color w:val="000000"/>
                <w:sz w:val="24"/>
              </w:rPr>
            </w:pPr>
            <w:r>
              <w:rPr>
                <w:rFonts w:eastAsia="仿宋" w:cs="仿宋" w:hint="eastAsia"/>
                <w:color w:val="000000"/>
                <w:sz w:val="24"/>
                <w:lang w:bidi="ar"/>
              </w:rPr>
              <w:t>（</w:t>
            </w:r>
            <w:r>
              <w:rPr>
                <w:rFonts w:eastAsia="仿宋" w:cs="仿宋"/>
                <w:color w:val="000000"/>
                <w:sz w:val="24"/>
                <w:lang w:bidi="ar"/>
              </w:rPr>
              <w:t>8</w:t>
            </w:r>
            <w:r>
              <w:rPr>
                <w:rFonts w:eastAsia="仿宋" w:cs="仿宋" w:hint="eastAsia"/>
                <w:color w:val="000000"/>
                <w:sz w:val="24"/>
                <w:lang w:bidi="ar"/>
              </w:rPr>
              <w:t>学分）</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013CF49E" w14:textId="77777777" w:rsidR="009C0203" w:rsidRDefault="00BC1BB0">
            <w:pPr>
              <w:snapToGrid w:val="0"/>
              <w:ind w:rightChars="-6" w:right="-13"/>
              <w:jc w:val="left"/>
              <w:rPr>
                <w:rFonts w:eastAsia="仿宋"/>
                <w:color w:val="000000"/>
                <w:sz w:val="24"/>
              </w:rPr>
            </w:pPr>
            <w:r>
              <w:rPr>
                <w:rFonts w:eastAsia="仿宋"/>
                <w:color w:val="000000"/>
                <w:sz w:val="24"/>
                <w:lang w:bidi="ar"/>
              </w:rPr>
              <w:t>22000001</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1A810B2C" w14:textId="77777777" w:rsidR="009C0203" w:rsidRDefault="00BC1BB0">
            <w:pPr>
              <w:snapToGrid w:val="0"/>
              <w:ind w:rightChars="-6" w:right="-13"/>
              <w:jc w:val="left"/>
              <w:rPr>
                <w:rFonts w:eastAsia="仿宋"/>
                <w:color w:val="000000"/>
                <w:sz w:val="24"/>
              </w:rPr>
            </w:pPr>
            <w:r>
              <w:rPr>
                <w:rFonts w:eastAsia="仿宋" w:cs="仿宋" w:hint="eastAsia"/>
                <w:color w:val="000000"/>
                <w:sz w:val="24"/>
                <w:lang w:bidi="ar"/>
              </w:rPr>
              <w:t>新时代中国特色社会主义理论与实践</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63964C2F" w14:textId="77777777" w:rsidR="009C0203" w:rsidRDefault="00BC1BB0">
            <w:pPr>
              <w:snapToGrid w:val="0"/>
              <w:ind w:rightChars="-6" w:right="-13"/>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17F58B12" w14:textId="77777777" w:rsidR="009C0203" w:rsidRDefault="00BC1BB0">
            <w:pPr>
              <w:snapToGrid w:val="0"/>
              <w:ind w:rightChars="-6" w:right="-13"/>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41E4E132" w14:textId="77777777" w:rsidR="009C0203" w:rsidRDefault="00BC1BB0">
            <w:pPr>
              <w:snapToGrid w:val="0"/>
              <w:ind w:rightChars="-6" w:right="-13"/>
              <w:jc w:val="center"/>
              <w:rPr>
                <w:rFonts w:eastAsia="仿宋"/>
                <w:color w:val="000000"/>
                <w:sz w:val="24"/>
              </w:rPr>
            </w:pPr>
            <w:r>
              <w:rPr>
                <w:rFonts w:eastAsia="仿宋"/>
                <w:color w:val="000000"/>
                <w:sz w:val="24"/>
                <w:lang w:bidi="ar"/>
              </w:rPr>
              <w:t>1</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04A002B9" w14:textId="77777777" w:rsidR="009C0203" w:rsidRDefault="00BC1BB0">
            <w:pPr>
              <w:snapToGrid w:val="0"/>
              <w:ind w:rightChars="-6" w:right="-13"/>
              <w:jc w:val="center"/>
              <w:rPr>
                <w:rFonts w:eastAsia="仿宋"/>
                <w:color w:val="000000"/>
                <w:sz w:val="24"/>
              </w:rPr>
            </w:pPr>
            <w:r>
              <w:rPr>
                <w:rFonts w:eastAsia="仿宋" w:cs="仿宋" w:hint="eastAsia"/>
                <w:color w:val="000000"/>
                <w:sz w:val="24"/>
                <w:lang w:bidi="ar"/>
              </w:rPr>
              <w:t>考试</w:t>
            </w:r>
          </w:p>
        </w:tc>
        <w:tc>
          <w:tcPr>
            <w:tcW w:w="63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9953898" w14:textId="77777777" w:rsidR="009C0203" w:rsidRDefault="009C0203">
            <w:pPr>
              <w:snapToGrid w:val="0"/>
              <w:ind w:rightChars="-6" w:right="-13"/>
              <w:jc w:val="center"/>
              <w:rPr>
                <w:rFonts w:eastAsia="仿宋" w:cs="仿宋"/>
                <w:color w:val="000000"/>
                <w:sz w:val="24"/>
                <w:lang w:bidi="ar"/>
              </w:rPr>
            </w:pPr>
          </w:p>
          <w:p w14:paraId="3CA8DA56" w14:textId="77777777" w:rsidR="009C0203" w:rsidRDefault="00BC1BB0">
            <w:pPr>
              <w:snapToGrid w:val="0"/>
              <w:ind w:rightChars="-6" w:right="-13"/>
              <w:jc w:val="center"/>
              <w:rPr>
                <w:rFonts w:eastAsia="仿宋"/>
                <w:color w:val="000000"/>
                <w:sz w:val="24"/>
              </w:rPr>
            </w:pPr>
            <w:r>
              <w:rPr>
                <w:rFonts w:eastAsia="仿宋" w:cs="仿宋" w:hint="eastAsia"/>
                <w:color w:val="000000"/>
                <w:sz w:val="24"/>
                <w:lang w:bidi="ar"/>
              </w:rPr>
              <w:t>所有专业</w:t>
            </w:r>
          </w:p>
        </w:tc>
        <w:tc>
          <w:tcPr>
            <w:tcW w:w="52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4CCFB25" w14:textId="77777777" w:rsidR="009C0203" w:rsidRDefault="009C0203">
            <w:pPr>
              <w:snapToGrid w:val="0"/>
              <w:spacing w:line="300" w:lineRule="exact"/>
              <w:jc w:val="center"/>
              <w:rPr>
                <w:rFonts w:eastAsia="仿宋"/>
                <w:color w:val="000000"/>
                <w:sz w:val="24"/>
              </w:rPr>
            </w:pPr>
          </w:p>
        </w:tc>
      </w:tr>
      <w:tr w:rsidR="009C0203" w14:paraId="09D9049F" w14:textId="77777777">
        <w:trPr>
          <w:cantSplit/>
          <w:trHeight w:val="567"/>
          <w:jc w:val="center"/>
        </w:trPr>
        <w:tc>
          <w:tcPr>
            <w:tcW w:w="429"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3B325DC2"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1643BFA9" w14:textId="77777777" w:rsidR="009C0203" w:rsidRDefault="00BC1BB0">
            <w:pPr>
              <w:snapToGrid w:val="0"/>
              <w:ind w:rightChars="-6" w:right="-13"/>
              <w:jc w:val="left"/>
              <w:rPr>
                <w:rFonts w:eastAsia="仿宋"/>
                <w:color w:val="000000"/>
                <w:sz w:val="24"/>
              </w:rPr>
            </w:pPr>
            <w:r>
              <w:rPr>
                <w:rFonts w:eastAsia="仿宋"/>
                <w:color w:val="000000"/>
                <w:sz w:val="24"/>
                <w:lang w:bidi="ar"/>
              </w:rPr>
              <w:t>22000002</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401C6440" w14:textId="77777777" w:rsidR="009C0203" w:rsidRDefault="00BC1BB0">
            <w:pPr>
              <w:snapToGrid w:val="0"/>
              <w:ind w:rightChars="-6" w:right="-13"/>
              <w:jc w:val="left"/>
              <w:rPr>
                <w:rFonts w:eastAsia="仿宋"/>
                <w:color w:val="000000"/>
                <w:sz w:val="24"/>
              </w:rPr>
            </w:pPr>
            <w:r>
              <w:rPr>
                <w:rFonts w:eastAsia="仿宋" w:cs="仿宋" w:hint="eastAsia"/>
                <w:color w:val="000000"/>
                <w:sz w:val="24"/>
                <w:lang w:bidi="ar"/>
              </w:rPr>
              <w:t>马克思主义与社会科学方法论</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1C3ECB63" w14:textId="77777777" w:rsidR="009C0203" w:rsidRDefault="00BC1BB0">
            <w:pPr>
              <w:snapToGrid w:val="0"/>
              <w:ind w:rightChars="-6" w:right="-13"/>
              <w:jc w:val="center"/>
              <w:rPr>
                <w:rFonts w:eastAsia="仿宋"/>
                <w:color w:val="000000"/>
                <w:sz w:val="24"/>
              </w:rPr>
            </w:pPr>
            <w:r>
              <w:rPr>
                <w:rFonts w:eastAsia="仿宋"/>
                <w:color w:val="000000"/>
                <w:sz w:val="24"/>
                <w:lang w:bidi="ar"/>
              </w:rPr>
              <w:t>1</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300D4A2A" w14:textId="77777777" w:rsidR="009C0203" w:rsidRDefault="00BC1BB0">
            <w:pPr>
              <w:snapToGrid w:val="0"/>
              <w:ind w:rightChars="-6" w:right="-13"/>
              <w:jc w:val="center"/>
              <w:rPr>
                <w:rFonts w:eastAsia="仿宋"/>
                <w:color w:val="000000"/>
                <w:sz w:val="24"/>
              </w:rPr>
            </w:pPr>
            <w:r>
              <w:rPr>
                <w:rFonts w:eastAsia="仿宋"/>
                <w:color w:val="000000"/>
                <w:sz w:val="24"/>
                <w:lang w:bidi="ar"/>
              </w:rPr>
              <w:t>16</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08E305C0" w14:textId="77777777" w:rsidR="009C0203" w:rsidRDefault="00BC1BB0">
            <w:pPr>
              <w:snapToGrid w:val="0"/>
              <w:ind w:rightChars="-6" w:right="-13"/>
              <w:jc w:val="center"/>
              <w:rPr>
                <w:rFonts w:eastAsia="仿宋"/>
                <w:color w:val="000000"/>
                <w:sz w:val="24"/>
              </w:rPr>
            </w:pPr>
            <w:r>
              <w:rPr>
                <w:rFonts w:eastAsia="仿宋"/>
                <w:color w:val="000000"/>
                <w:sz w:val="24"/>
                <w:lang w:bidi="ar"/>
              </w:rPr>
              <w:t>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08605E16" w14:textId="77777777" w:rsidR="009C0203" w:rsidRDefault="00BC1BB0">
            <w:pPr>
              <w:snapToGrid w:val="0"/>
              <w:ind w:rightChars="-6" w:right="-13"/>
              <w:jc w:val="center"/>
              <w:rPr>
                <w:rFonts w:eastAsia="仿宋"/>
                <w:color w:val="000000"/>
                <w:sz w:val="24"/>
              </w:rPr>
            </w:pPr>
            <w:r>
              <w:rPr>
                <w:rFonts w:eastAsia="仿宋" w:cs="仿宋" w:hint="eastAsia"/>
                <w:color w:val="000000"/>
                <w:sz w:val="24"/>
                <w:lang w:bidi="ar"/>
              </w:rPr>
              <w:t>考试</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74062278" w14:textId="77777777" w:rsidR="009C0203" w:rsidRDefault="009C0203">
            <w:pPr>
              <w:rPr>
                <w:rFonts w:ascii="等线" w:eastAsia="等线" w:hAnsi="等线" w:cs="等线"/>
                <w:color w:val="000000"/>
                <w:sz w:val="20"/>
                <w:szCs w:val="20"/>
              </w:rPr>
            </w:pP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2A654371" w14:textId="77777777" w:rsidR="009C0203" w:rsidRDefault="009C0203">
            <w:pPr>
              <w:rPr>
                <w:rFonts w:ascii="等线" w:eastAsia="等线" w:hAnsi="等线" w:cs="等线"/>
                <w:sz w:val="20"/>
                <w:szCs w:val="20"/>
              </w:rPr>
            </w:pPr>
          </w:p>
        </w:tc>
      </w:tr>
      <w:tr w:rsidR="009C0203" w14:paraId="76BA8005" w14:textId="77777777">
        <w:trPr>
          <w:cantSplit/>
          <w:trHeight w:val="567"/>
          <w:jc w:val="center"/>
        </w:trPr>
        <w:tc>
          <w:tcPr>
            <w:tcW w:w="429"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6592EE93"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0D75AB0" w14:textId="77777777" w:rsidR="009C0203" w:rsidRDefault="00BC1BB0">
            <w:pPr>
              <w:snapToGrid w:val="0"/>
              <w:ind w:rightChars="-6" w:right="-13"/>
              <w:rPr>
                <w:rFonts w:eastAsia="仿宋"/>
                <w:color w:val="000000"/>
                <w:sz w:val="24"/>
                <w:lang w:bidi="ar"/>
              </w:rPr>
            </w:pPr>
            <w:r>
              <w:rPr>
                <w:rFonts w:eastAsia="仿宋"/>
                <w:color w:val="000000"/>
                <w:sz w:val="24"/>
                <w:lang w:bidi="ar"/>
              </w:rPr>
              <w:t>22000021</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70BEF13E" w14:textId="77777777" w:rsidR="009C0203" w:rsidRDefault="00BC1BB0">
            <w:pPr>
              <w:snapToGrid w:val="0"/>
              <w:ind w:rightChars="-6" w:right="-13"/>
              <w:rPr>
                <w:rFonts w:eastAsia="仿宋" w:cs="仿宋"/>
                <w:color w:val="000000"/>
                <w:sz w:val="24"/>
                <w:lang w:bidi="ar"/>
              </w:rPr>
            </w:pPr>
            <w:r>
              <w:rPr>
                <w:rFonts w:eastAsia="仿宋" w:cs="仿宋"/>
                <w:color w:val="000000"/>
                <w:sz w:val="24"/>
                <w:lang w:bidi="ar"/>
              </w:rPr>
              <w:t>习近平总书记关于教育的重要论述研究</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6839D986" w14:textId="77777777" w:rsidR="009C0203" w:rsidRDefault="00BC1BB0">
            <w:pPr>
              <w:snapToGrid w:val="0"/>
              <w:ind w:rightChars="-6" w:right="-13"/>
              <w:jc w:val="center"/>
              <w:rPr>
                <w:rFonts w:eastAsia="仿宋"/>
                <w:color w:val="000000"/>
                <w:sz w:val="24"/>
                <w:lang w:bidi="ar"/>
              </w:rPr>
            </w:pPr>
            <w:r>
              <w:rPr>
                <w:rFonts w:eastAsia="仿宋"/>
                <w:color w:val="000000"/>
                <w:sz w:val="24"/>
                <w:lang w:bidi="ar"/>
              </w:rPr>
              <w:t>1</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0E5AC937" w14:textId="77777777" w:rsidR="009C0203" w:rsidRDefault="00BC1BB0">
            <w:pPr>
              <w:snapToGrid w:val="0"/>
              <w:ind w:rightChars="-6" w:right="-13"/>
              <w:jc w:val="center"/>
              <w:rPr>
                <w:rFonts w:eastAsia="仿宋"/>
                <w:color w:val="000000"/>
                <w:sz w:val="24"/>
                <w:lang w:bidi="ar"/>
              </w:rPr>
            </w:pPr>
            <w:r>
              <w:rPr>
                <w:rFonts w:eastAsia="仿宋"/>
                <w:color w:val="000000"/>
                <w:sz w:val="24"/>
                <w:lang w:bidi="ar"/>
              </w:rPr>
              <w:t>16</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4BE60D29" w14:textId="77777777" w:rsidR="009C0203" w:rsidRDefault="00BC1BB0">
            <w:pPr>
              <w:snapToGrid w:val="0"/>
              <w:ind w:rightChars="-6" w:right="-13"/>
              <w:jc w:val="center"/>
              <w:rPr>
                <w:rFonts w:eastAsia="仿宋"/>
                <w:color w:val="000000"/>
                <w:sz w:val="24"/>
                <w:lang w:bidi="ar"/>
              </w:rPr>
            </w:pPr>
            <w:r>
              <w:rPr>
                <w:rFonts w:eastAsia="仿宋"/>
                <w:color w:val="000000"/>
                <w:sz w:val="24"/>
                <w:lang w:bidi="ar"/>
              </w:rPr>
              <w:t>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5393B0FD" w14:textId="77777777" w:rsidR="009C0203" w:rsidRDefault="00BC1BB0">
            <w:pPr>
              <w:snapToGrid w:val="0"/>
              <w:ind w:rightChars="-6" w:right="-13"/>
              <w:jc w:val="center"/>
              <w:rPr>
                <w:rFonts w:eastAsia="仿宋" w:cs="仿宋"/>
                <w:color w:val="000000"/>
                <w:sz w:val="24"/>
                <w:lang w:bidi="ar"/>
              </w:rPr>
            </w:pPr>
            <w:r>
              <w:rPr>
                <w:rFonts w:eastAsia="仿宋" w:cs="仿宋"/>
                <w:color w:val="000000"/>
                <w:sz w:val="24"/>
                <w:lang w:bidi="ar"/>
              </w:rPr>
              <w:t>考试</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63F9C49B" w14:textId="77777777" w:rsidR="009C0203" w:rsidRDefault="009C0203">
            <w:pPr>
              <w:rPr>
                <w:rFonts w:ascii="等线" w:eastAsia="等线" w:hAnsi="等线" w:cs="等线"/>
                <w:color w:val="000000"/>
                <w:sz w:val="20"/>
                <w:szCs w:val="20"/>
              </w:rPr>
            </w:pP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7FF86152" w14:textId="77777777" w:rsidR="009C0203" w:rsidRDefault="009C0203">
            <w:pPr>
              <w:rPr>
                <w:rFonts w:ascii="等线" w:eastAsia="等线" w:hAnsi="等线" w:cs="等线"/>
                <w:sz w:val="20"/>
                <w:szCs w:val="20"/>
              </w:rPr>
            </w:pPr>
          </w:p>
        </w:tc>
      </w:tr>
      <w:tr w:rsidR="009C0203" w14:paraId="4394991E" w14:textId="77777777">
        <w:trPr>
          <w:cantSplit/>
          <w:trHeight w:val="567"/>
          <w:jc w:val="center"/>
        </w:trPr>
        <w:tc>
          <w:tcPr>
            <w:tcW w:w="429"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6BCE3C1F"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61E55849" w14:textId="77777777" w:rsidR="009C0203" w:rsidRDefault="00BC1BB0">
            <w:pPr>
              <w:snapToGrid w:val="0"/>
              <w:ind w:rightChars="-6" w:right="-13"/>
              <w:rPr>
                <w:rFonts w:eastAsia="仿宋"/>
                <w:color w:val="000000"/>
                <w:sz w:val="24"/>
              </w:rPr>
            </w:pPr>
            <w:r>
              <w:rPr>
                <w:rFonts w:eastAsia="仿宋"/>
                <w:color w:val="000000"/>
                <w:sz w:val="24"/>
                <w:lang w:bidi="ar"/>
              </w:rPr>
              <w:t>22070101</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3678DF6E" w14:textId="77777777" w:rsidR="009C0203" w:rsidRDefault="00BC1BB0">
            <w:pPr>
              <w:snapToGrid w:val="0"/>
              <w:ind w:rightChars="-6" w:right="-13"/>
              <w:rPr>
                <w:rFonts w:eastAsia="仿宋"/>
                <w:color w:val="000000"/>
                <w:sz w:val="24"/>
              </w:rPr>
            </w:pPr>
            <w:r>
              <w:rPr>
                <w:rFonts w:eastAsia="仿宋" w:cs="仿宋" w:hint="eastAsia"/>
                <w:color w:val="000000"/>
                <w:sz w:val="24"/>
                <w:lang w:bidi="ar"/>
              </w:rPr>
              <w:t>第二外语</w:t>
            </w:r>
            <w:r>
              <w:rPr>
                <w:rFonts w:eastAsia="仿宋"/>
                <w:color w:val="000000"/>
                <w:sz w:val="24"/>
                <w:lang w:bidi="ar"/>
              </w:rPr>
              <w:t>1</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562062EA" w14:textId="77777777" w:rsidR="009C0203" w:rsidRDefault="00BC1BB0">
            <w:pPr>
              <w:snapToGrid w:val="0"/>
              <w:ind w:rightChars="-6" w:right="-13"/>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337F90B0" w14:textId="77777777" w:rsidR="009C0203" w:rsidRDefault="00BC1BB0">
            <w:pPr>
              <w:snapToGrid w:val="0"/>
              <w:ind w:rightChars="-6" w:right="-13"/>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3FDE7612" w14:textId="77777777" w:rsidR="009C0203" w:rsidRDefault="00BC1BB0">
            <w:pPr>
              <w:snapToGrid w:val="0"/>
              <w:ind w:rightChars="-6" w:right="-13"/>
              <w:jc w:val="center"/>
              <w:rPr>
                <w:rFonts w:eastAsia="仿宋"/>
                <w:color w:val="000000"/>
                <w:sz w:val="24"/>
              </w:rPr>
            </w:pPr>
            <w:r>
              <w:rPr>
                <w:rFonts w:eastAsia="仿宋"/>
                <w:color w:val="000000"/>
                <w:sz w:val="24"/>
                <w:lang w:bidi="ar"/>
              </w:rPr>
              <w:t>1</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54646AFA" w14:textId="77777777" w:rsidR="009C0203" w:rsidRDefault="00BC1BB0">
            <w:pPr>
              <w:snapToGrid w:val="0"/>
              <w:ind w:rightChars="-6" w:right="-13"/>
              <w:jc w:val="center"/>
              <w:rPr>
                <w:rFonts w:eastAsia="仿宋"/>
                <w:color w:val="000000"/>
                <w:sz w:val="24"/>
              </w:rPr>
            </w:pPr>
            <w:r>
              <w:rPr>
                <w:rFonts w:eastAsia="仿宋" w:cs="仿宋" w:hint="eastAsia"/>
                <w:color w:val="000000"/>
                <w:sz w:val="24"/>
                <w:lang w:bidi="ar"/>
              </w:rPr>
              <w:t>考试</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2B68DBE1" w14:textId="77777777" w:rsidR="009C0203" w:rsidRDefault="009C0203">
            <w:pPr>
              <w:rPr>
                <w:rFonts w:ascii="等线" w:eastAsia="等线" w:hAnsi="等线" w:cs="等线"/>
                <w:color w:val="000000"/>
                <w:sz w:val="20"/>
                <w:szCs w:val="20"/>
              </w:rPr>
            </w:pP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70C7FF28" w14:textId="77777777" w:rsidR="009C0203" w:rsidRDefault="009C0203">
            <w:pPr>
              <w:rPr>
                <w:rFonts w:ascii="等线" w:eastAsia="等线" w:hAnsi="等线" w:cs="等线"/>
                <w:sz w:val="20"/>
                <w:szCs w:val="20"/>
              </w:rPr>
            </w:pPr>
          </w:p>
        </w:tc>
      </w:tr>
      <w:tr w:rsidR="009C0203" w14:paraId="74C2D964" w14:textId="77777777">
        <w:trPr>
          <w:cantSplit/>
          <w:trHeight w:val="567"/>
          <w:jc w:val="center"/>
        </w:trPr>
        <w:tc>
          <w:tcPr>
            <w:tcW w:w="429"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36C2E9D8"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6E91C40E" w14:textId="77777777" w:rsidR="009C0203" w:rsidRDefault="00BC1BB0">
            <w:pPr>
              <w:snapToGrid w:val="0"/>
              <w:ind w:rightChars="-6" w:right="-13"/>
              <w:rPr>
                <w:rFonts w:eastAsia="仿宋"/>
                <w:color w:val="000000"/>
                <w:sz w:val="24"/>
              </w:rPr>
            </w:pPr>
            <w:r>
              <w:rPr>
                <w:rFonts w:eastAsia="仿宋"/>
                <w:color w:val="000000"/>
                <w:sz w:val="24"/>
                <w:lang w:bidi="ar"/>
              </w:rPr>
              <w:t>22070102</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691B3CF4" w14:textId="77777777" w:rsidR="009C0203" w:rsidRDefault="00BC1BB0">
            <w:pPr>
              <w:snapToGrid w:val="0"/>
              <w:ind w:rightChars="-6" w:right="-13"/>
              <w:rPr>
                <w:rFonts w:eastAsia="仿宋"/>
                <w:color w:val="000000"/>
                <w:sz w:val="24"/>
              </w:rPr>
            </w:pPr>
            <w:r>
              <w:rPr>
                <w:rFonts w:eastAsia="仿宋" w:cs="仿宋" w:hint="eastAsia"/>
                <w:color w:val="000000"/>
                <w:sz w:val="24"/>
                <w:lang w:bidi="ar"/>
              </w:rPr>
              <w:t>第二外语</w:t>
            </w: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54FE3DD2" w14:textId="77777777" w:rsidR="009C0203" w:rsidRDefault="00BC1BB0">
            <w:pPr>
              <w:snapToGrid w:val="0"/>
              <w:ind w:rightChars="-6" w:right="-13"/>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389691AF" w14:textId="77777777" w:rsidR="009C0203" w:rsidRDefault="00BC1BB0">
            <w:pPr>
              <w:snapToGrid w:val="0"/>
              <w:ind w:rightChars="-6" w:right="-13"/>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035FABBD" w14:textId="77777777" w:rsidR="009C0203" w:rsidRDefault="00BC1BB0">
            <w:pPr>
              <w:snapToGrid w:val="0"/>
              <w:ind w:rightChars="-6" w:right="-13"/>
              <w:jc w:val="center"/>
              <w:rPr>
                <w:rFonts w:eastAsia="仿宋"/>
                <w:color w:val="000000"/>
                <w:sz w:val="24"/>
              </w:rPr>
            </w:pPr>
            <w:r>
              <w:rPr>
                <w:rFonts w:eastAsia="仿宋"/>
                <w:color w:val="000000"/>
                <w:sz w:val="24"/>
                <w:lang w:bidi="ar"/>
              </w:rPr>
              <w:t>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084C17E1" w14:textId="77777777" w:rsidR="009C0203" w:rsidRDefault="00BC1BB0">
            <w:pPr>
              <w:snapToGrid w:val="0"/>
              <w:ind w:rightChars="-6" w:right="-13"/>
              <w:jc w:val="center"/>
              <w:rPr>
                <w:rFonts w:eastAsia="仿宋"/>
                <w:color w:val="000000"/>
                <w:sz w:val="24"/>
              </w:rPr>
            </w:pPr>
            <w:r>
              <w:rPr>
                <w:rFonts w:eastAsia="仿宋" w:cs="仿宋" w:hint="eastAsia"/>
                <w:color w:val="000000"/>
                <w:sz w:val="24"/>
                <w:lang w:bidi="ar"/>
              </w:rPr>
              <w:t>考试</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6A3CB846" w14:textId="77777777" w:rsidR="009C0203" w:rsidRDefault="009C0203">
            <w:pPr>
              <w:rPr>
                <w:rFonts w:ascii="等线" w:eastAsia="等线" w:hAnsi="等线" w:cs="等线"/>
                <w:color w:val="000000"/>
                <w:sz w:val="20"/>
                <w:szCs w:val="20"/>
              </w:rPr>
            </w:pP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367655B5" w14:textId="77777777" w:rsidR="009C0203" w:rsidRDefault="009C0203">
            <w:pPr>
              <w:rPr>
                <w:rFonts w:ascii="等线" w:eastAsia="等线" w:hAnsi="等线" w:cs="等线"/>
                <w:sz w:val="20"/>
                <w:szCs w:val="20"/>
              </w:rPr>
            </w:pPr>
          </w:p>
        </w:tc>
      </w:tr>
      <w:tr w:rsidR="009C0203" w14:paraId="5704EF06" w14:textId="77777777">
        <w:trPr>
          <w:cantSplit/>
          <w:trHeight w:val="567"/>
          <w:jc w:val="center"/>
        </w:trPr>
        <w:tc>
          <w:tcPr>
            <w:tcW w:w="429"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21ACCF5" w14:textId="77777777" w:rsidR="009C0203" w:rsidRDefault="00BC1BB0">
            <w:pPr>
              <w:snapToGrid w:val="0"/>
              <w:ind w:rightChars="-6" w:right="-13"/>
              <w:jc w:val="center"/>
              <w:rPr>
                <w:rFonts w:eastAsia="仿宋"/>
                <w:color w:val="000000"/>
                <w:sz w:val="24"/>
              </w:rPr>
            </w:pPr>
            <w:r>
              <w:rPr>
                <w:rFonts w:eastAsia="仿宋" w:cs="仿宋" w:hint="eastAsia"/>
                <w:color w:val="000000"/>
                <w:sz w:val="24"/>
                <w:lang w:bidi="ar"/>
              </w:rPr>
              <w:t>学位基础课程（</w:t>
            </w:r>
            <w:r>
              <w:rPr>
                <w:rFonts w:eastAsia="仿宋"/>
                <w:color w:val="000000"/>
                <w:sz w:val="24"/>
                <w:lang w:bidi="ar"/>
              </w:rPr>
              <w:t>8</w:t>
            </w:r>
            <w:r>
              <w:rPr>
                <w:rFonts w:eastAsia="仿宋" w:cs="仿宋" w:hint="eastAsia"/>
                <w:color w:val="000000"/>
                <w:sz w:val="24"/>
                <w:lang w:bidi="ar"/>
              </w:rPr>
              <w:t>学</w:t>
            </w:r>
            <w:r>
              <w:rPr>
                <w:rFonts w:eastAsia="仿宋" w:cs="仿宋" w:hint="eastAsia"/>
                <w:color w:val="000000"/>
                <w:sz w:val="24"/>
                <w:lang w:bidi="ar"/>
              </w:rPr>
              <w:lastRenderedPageBreak/>
              <w:t>分）</w:t>
            </w:r>
          </w:p>
          <w:p w14:paraId="0935C81F" w14:textId="77777777" w:rsidR="009C0203" w:rsidRDefault="009C0203">
            <w:pPr>
              <w:snapToGrid w:val="0"/>
              <w:ind w:rightChars="-6" w:right="-13"/>
              <w:jc w:val="center"/>
              <w:rPr>
                <w:rFonts w:eastAsia="仿宋"/>
                <w:color w:val="000000"/>
                <w:sz w:val="24"/>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6F4AFD23" w14:textId="77777777" w:rsidR="009C0203" w:rsidRDefault="00BC1BB0">
            <w:pPr>
              <w:snapToGrid w:val="0"/>
              <w:spacing w:line="300" w:lineRule="exact"/>
              <w:rPr>
                <w:rFonts w:eastAsia="仿宋"/>
                <w:color w:val="000000"/>
                <w:sz w:val="24"/>
              </w:rPr>
            </w:pPr>
            <w:r>
              <w:rPr>
                <w:rFonts w:eastAsia="仿宋"/>
                <w:color w:val="000000"/>
                <w:sz w:val="24"/>
                <w:lang w:bidi="ar"/>
              </w:rPr>
              <w:lastRenderedPageBreak/>
              <w:t>22070103</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2ADE2A8B" w14:textId="77777777" w:rsidR="009C0203" w:rsidRDefault="00BC1BB0">
            <w:pPr>
              <w:snapToGrid w:val="0"/>
              <w:spacing w:line="300" w:lineRule="exact"/>
              <w:ind w:left="69"/>
              <w:jc w:val="left"/>
              <w:rPr>
                <w:rFonts w:eastAsia="仿宋"/>
                <w:color w:val="000000"/>
                <w:sz w:val="24"/>
              </w:rPr>
            </w:pPr>
            <w:r>
              <w:rPr>
                <w:rFonts w:eastAsia="仿宋" w:cs="仿宋" w:hint="eastAsia"/>
                <w:color w:val="000000"/>
                <w:sz w:val="24"/>
                <w:lang w:bidi="ar"/>
              </w:rPr>
              <w:t>语言学概论</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2812CFAB" w14:textId="77777777" w:rsidR="009C0203" w:rsidRDefault="00BC1BB0">
            <w:pPr>
              <w:snapToGrid w:val="0"/>
              <w:ind w:rightChars="-6" w:right="-13"/>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74B59D4C" w14:textId="77777777" w:rsidR="009C0203" w:rsidRDefault="00BC1BB0">
            <w:pPr>
              <w:snapToGrid w:val="0"/>
              <w:ind w:rightChars="-6" w:right="-13"/>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76606611" w14:textId="77777777" w:rsidR="009C0203" w:rsidRDefault="00BC1BB0">
            <w:pPr>
              <w:snapToGrid w:val="0"/>
              <w:spacing w:line="300" w:lineRule="exact"/>
              <w:jc w:val="center"/>
              <w:rPr>
                <w:rFonts w:eastAsia="仿宋"/>
                <w:color w:val="000000"/>
                <w:sz w:val="24"/>
              </w:rPr>
            </w:pPr>
            <w:r>
              <w:rPr>
                <w:rFonts w:eastAsia="仿宋"/>
                <w:color w:val="000000"/>
                <w:sz w:val="24"/>
                <w:lang w:bidi="ar"/>
              </w:rPr>
              <w:t>1</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6B3884F2"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考试</w:t>
            </w:r>
          </w:p>
        </w:tc>
        <w:tc>
          <w:tcPr>
            <w:tcW w:w="63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25131F8"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所有专业</w:t>
            </w:r>
          </w:p>
        </w:tc>
        <w:tc>
          <w:tcPr>
            <w:tcW w:w="52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FF6F340" w14:textId="77777777" w:rsidR="009C0203" w:rsidRDefault="00BC1BB0">
            <w:pPr>
              <w:snapToGrid w:val="0"/>
              <w:spacing w:line="300" w:lineRule="exact"/>
              <w:jc w:val="center"/>
              <w:rPr>
                <w:rFonts w:eastAsia="仿宋"/>
                <w:color w:val="000000"/>
                <w:sz w:val="24"/>
              </w:rPr>
            </w:pPr>
            <w:r>
              <w:rPr>
                <w:rFonts w:eastAsia="仿宋"/>
                <w:color w:val="000000"/>
                <w:sz w:val="24"/>
                <w:lang w:bidi="ar"/>
              </w:rPr>
              <w:t>1.</w:t>
            </w:r>
            <w:r>
              <w:rPr>
                <w:rFonts w:eastAsia="仿宋" w:cs="仿宋" w:hint="eastAsia"/>
                <w:color w:val="000000"/>
                <w:sz w:val="24"/>
                <w:lang w:bidi="ar"/>
              </w:rPr>
              <w:t>未标示专业的课程</w:t>
            </w:r>
            <w:r>
              <w:rPr>
                <w:rFonts w:eastAsia="仿宋" w:cs="仿宋" w:hint="eastAsia"/>
                <w:color w:val="000000"/>
                <w:sz w:val="24"/>
                <w:lang w:bidi="ar"/>
              </w:rPr>
              <w:lastRenderedPageBreak/>
              <w:t>所有专业必修。</w:t>
            </w:r>
          </w:p>
          <w:p w14:paraId="2FDEB757" w14:textId="77777777" w:rsidR="009C0203" w:rsidRDefault="009C0203">
            <w:pPr>
              <w:snapToGrid w:val="0"/>
              <w:spacing w:line="300" w:lineRule="exact"/>
              <w:jc w:val="center"/>
              <w:rPr>
                <w:rFonts w:eastAsia="仿宋"/>
                <w:color w:val="000000"/>
                <w:sz w:val="24"/>
              </w:rPr>
            </w:pPr>
          </w:p>
          <w:p w14:paraId="0E2C5D53"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r>
              <w:rPr>
                <w:rFonts w:eastAsia="仿宋" w:cs="仿宋" w:hint="eastAsia"/>
                <w:color w:val="000000"/>
                <w:sz w:val="24"/>
                <w:lang w:bidi="ar"/>
              </w:rPr>
              <w:t>标示专业的课程该专业必修，其他专业选修。</w:t>
            </w:r>
          </w:p>
        </w:tc>
      </w:tr>
      <w:tr w:rsidR="009C0203" w14:paraId="08F8D05D" w14:textId="77777777">
        <w:trPr>
          <w:cantSplit/>
          <w:trHeight w:val="567"/>
          <w:jc w:val="center"/>
        </w:trPr>
        <w:tc>
          <w:tcPr>
            <w:tcW w:w="429"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7352AA05"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455170C9" w14:textId="77777777" w:rsidR="009C0203" w:rsidRDefault="00BC1BB0">
            <w:pPr>
              <w:snapToGrid w:val="0"/>
              <w:ind w:left="69" w:rightChars="-6" w:right="-13"/>
              <w:jc w:val="left"/>
              <w:rPr>
                <w:rFonts w:eastAsia="仿宋"/>
                <w:color w:val="000000"/>
                <w:sz w:val="24"/>
              </w:rPr>
            </w:pPr>
            <w:r>
              <w:rPr>
                <w:rFonts w:eastAsia="仿宋"/>
                <w:color w:val="000000"/>
                <w:sz w:val="24"/>
                <w:lang w:bidi="ar"/>
              </w:rPr>
              <w:t>22070104</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6060A94E" w14:textId="77777777" w:rsidR="009C0203" w:rsidRDefault="00BC1BB0">
            <w:pPr>
              <w:snapToGrid w:val="0"/>
              <w:ind w:left="69" w:rightChars="-6" w:right="-13"/>
              <w:jc w:val="left"/>
              <w:rPr>
                <w:rFonts w:eastAsia="仿宋"/>
                <w:color w:val="000000"/>
                <w:sz w:val="24"/>
              </w:rPr>
            </w:pPr>
            <w:r>
              <w:rPr>
                <w:rFonts w:eastAsia="仿宋" w:cs="仿宋" w:hint="eastAsia"/>
                <w:color w:val="000000"/>
                <w:sz w:val="24"/>
                <w:lang w:bidi="ar"/>
              </w:rPr>
              <w:t>翻译概论</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774C10D1" w14:textId="77777777" w:rsidR="009C0203" w:rsidRDefault="00BC1BB0">
            <w:pPr>
              <w:snapToGrid w:val="0"/>
              <w:ind w:rightChars="-6" w:right="-13"/>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3C2E08F4" w14:textId="77777777" w:rsidR="009C0203" w:rsidRDefault="00BC1BB0">
            <w:pPr>
              <w:snapToGrid w:val="0"/>
              <w:ind w:rightChars="-6" w:right="-13"/>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4D1A4930" w14:textId="77777777" w:rsidR="009C0203" w:rsidRDefault="00BC1BB0">
            <w:pPr>
              <w:snapToGrid w:val="0"/>
              <w:ind w:rightChars="-6" w:right="-13"/>
              <w:jc w:val="center"/>
              <w:rPr>
                <w:rFonts w:eastAsia="仿宋"/>
                <w:color w:val="000000"/>
                <w:sz w:val="24"/>
              </w:rPr>
            </w:pPr>
            <w:r>
              <w:rPr>
                <w:rFonts w:eastAsia="仿宋"/>
                <w:color w:val="000000"/>
                <w:sz w:val="24"/>
                <w:lang w:bidi="ar"/>
              </w:rPr>
              <w:t>1</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04769A65" w14:textId="77777777" w:rsidR="009C0203" w:rsidRDefault="00BC1BB0">
            <w:pPr>
              <w:snapToGrid w:val="0"/>
              <w:ind w:rightChars="-6" w:right="-13"/>
              <w:jc w:val="center"/>
              <w:rPr>
                <w:rFonts w:eastAsia="仿宋"/>
                <w:color w:val="000000"/>
                <w:sz w:val="24"/>
              </w:rPr>
            </w:pPr>
            <w:r>
              <w:rPr>
                <w:rFonts w:eastAsia="仿宋" w:cs="仿宋" w:hint="eastAsia"/>
                <w:color w:val="000000"/>
                <w:sz w:val="24"/>
                <w:lang w:bidi="ar"/>
              </w:rPr>
              <w:t>考试</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550DD401" w14:textId="77777777" w:rsidR="009C0203" w:rsidRDefault="009C0203">
            <w:pPr>
              <w:rPr>
                <w:rFonts w:ascii="等线" w:eastAsia="等线" w:hAnsi="等线" w:cs="等线"/>
                <w:color w:val="000000"/>
                <w:sz w:val="20"/>
                <w:szCs w:val="20"/>
              </w:rPr>
            </w:pP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0E8B16DD" w14:textId="77777777" w:rsidR="009C0203" w:rsidRDefault="009C0203">
            <w:pPr>
              <w:rPr>
                <w:rFonts w:ascii="等线" w:eastAsia="等线" w:hAnsi="等线" w:cs="等线"/>
                <w:sz w:val="20"/>
                <w:szCs w:val="20"/>
              </w:rPr>
            </w:pPr>
          </w:p>
        </w:tc>
      </w:tr>
      <w:tr w:rsidR="009C0203" w14:paraId="324962DE" w14:textId="77777777">
        <w:trPr>
          <w:cantSplit/>
          <w:trHeight w:val="567"/>
          <w:jc w:val="center"/>
        </w:trPr>
        <w:tc>
          <w:tcPr>
            <w:tcW w:w="429"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4C5E3C7A"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642F31B" w14:textId="77777777" w:rsidR="009C0203" w:rsidRDefault="00BC1BB0">
            <w:pPr>
              <w:snapToGrid w:val="0"/>
              <w:ind w:left="69" w:rightChars="-6" w:right="-13"/>
              <w:jc w:val="left"/>
              <w:rPr>
                <w:rFonts w:eastAsia="仿宋"/>
                <w:color w:val="000000"/>
                <w:sz w:val="24"/>
              </w:rPr>
            </w:pPr>
            <w:r>
              <w:rPr>
                <w:rFonts w:eastAsia="仿宋"/>
                <w:color w:val="000000"/>
                <w:sz w:val="24"/>
                <w:lang w:bidi="ar"/>
              </w:rPr>
              <w:t>22070105</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61752407" w14:textId="77777777" w:rsidR="009C0203" w:rsidRDefault="00BC1BB0">
            <w:pPr>
              <w:snapToGrid w:val="0"/>
              <w:ind w:left="69" w:rightChars="-6" w:right="-13"/>
              <w:jc w:val="left"/>
              <w:rPr>
                <w:rFonts w:eastAsia="仿宋"/>
                <w:color w:val="000000"/>
                <w:sz w:val="24"/>
              </w:rPr>
            </w:pPr>
            <w:r>
              <w:rPr>
                <w:rFonts w:eastAsia="仿宋" w:cs="仿宋" w:hint="eastAsia"/>
                <w:color w:val="000000"/>
                <w:sz w:val="24"/>
                <w:lang w:bidi="ar"/>
              </w:rPr>
              <w:t>英美文学概论</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65F41CD9" w14:textId="77777777" w:rsidR="009C0203" w:rsidRDefault="00BC1BB0">
            <w:pPr>
              <w:snapToGrid w:val="0"/>
              <w:ind w:rightChars="-6" w:right="-13"/>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610397C8" w14:textId="77777777" w:rsidR="009C0203" w:rsidRDefault="00BC1BB0">
            <w:pPr>
              <w:snapToGrid w:val="0"/>
              <w:ind w:rightChars="-6" w:right="-13"/>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61E2C386" w14:textId="77777777" w:rsidR="009C0203" w:rsidRDefault="00BC1BB0">
            <w:pPr>
              <w:snapToGrid w:val="0"/>
              <w:ind w:rightChars="-6" w:right="-13"/>
              <w:jc w:val="center"/>
              <w:rPr>
                <w:rFonts w:eastAsia="仿宋"/>
                <w:color w:val="000000"/>
                <w:sz w:val="24"/>
              </w:rPr>
            </w:pPr>
            <w:r>
              <w:rPr>
                <w:rFonts w:eastAsia="仿宋"/>
                <w:color w:val="000000"/>
                <w:sz w:val="24"/>
                <w:lang w:bidi="ar"/>
              </w:rPr>
              <w:t>1</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5373CCC9" w14:textId="77777777" w:rsidR="009C0203" w:rsidRDefault="00BC1BB0">
            <w:pPr>
              <w:snapToGrid w:val="0"/>
              <w:ind w:rightChars="-6" w:right="-13"/>
              <w:jc w:val="center"/>
              <w:rPr>
                <w:rFonts w:eastAsia="仿宋"/>
                <w:color w:val="000000"/>
                <w:sz w:val="24"/>
              </w:rPr>
            </w:pPr>
            <w:r>
              <w:rPr>
                <w:rFonts w:eastAsia="仿宋" w:cs="仿宋" w:hint="eastAsia"/>
                <w:color w:val="000000"/>
                <w:sz w:val="24"/>
                <w:lang w:bidi="ar"/>
              </w:rPr>
              <w:t>考查</w:t>
            </w:r>
          </w:p>
        </w:tc>
        <w:tc>
          <w:tcPr>
            <w:tcW w:w="632" w:type="pct"/>
            <w:tcBorders>
              <w:top w:val="single" w:sz="4" w:space="0" w:color="auto"/>
              <w:left w:val="single" w:sz="4" w:space="0" w:color="auto"/>
              <w:bottom w:val="single" w:sz="4" w:space="0" w:color="auto"/>
              <w:right w:val="single" w:sz="4" w:space="0" w:color="auto"/>
            </w:tcBorders>
            <w:shd w:val="clear" w:color="auto" w:fill="auto"/>
            <w:vAlign w:val="center"/>
          </w:tcPr>
          <w:p w14:paraId="1C842472" w14:textId="77777777" w:rsidR="009C0203" w:rsidRDefault="00BC1BB0">
            <w:pPr>
              <w:snapToGrid w:val="0"/>
              <w:ind w:rightChars="-6" w:right="-13"/>
              <w:jc w:val="center"/>
              <w:rPr>
                <w:rFonts w:eastAsia="仿宋"/>
                <w:color w:val="000000"/>
                <w:sz w:val="24"/>
              </w:rPr>
            </w:pPr>
            <w:r>
              <w:rPr>
                <w:rFonts w:eastAsia="仿宋" w:cs="仿宋" w:hint="eastAsia"/>
                <w:color w:val="000000"/>
                <w:sz w:val="24"/>
                <w:lang w:bidi="ar"/>
              </w:rPr>
              <w:t>英语语言文学专业</w:t>
            </w: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1476F2B2" w14:textId="77777777" w:rsidR="009C0203" w:rsidRDefault="009C0203">
            <w:pPr>
              <w:rPr>
                <w:rFonts w:ascii="等线" w:eastAsia="等线" w:hAnsi="等线" w:cs="等线"/>
                <w:sz w:val="20"/>
                <w:szCs w:val="20"/>
              </w:rPr>
            </w:pPr>
          </w:p>
        </w:tc>
      </w:tr>
      <w:tr w:rsidR="009C0203" w14:paraId="34306F90" w14:textId="77777777">
        <w:trPr>
          <w:cantSplit/>
          <w:trHeight w:val="567"/>
          <w:jc w:val="center"/>
        </w:trPr>
        <w:tc>
          <w:tcPr>
            <w:tcW w:w="429"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4462AE13"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18BCD710" w14:textId="77777777" w:rsidR="009C0203" w:rsidRDefault="00BC1BB0">
            <w:pPr>
              <w:snapToGrid w:val="0"/>
              <w:ind w:left="69" w:rightChars="-6" w:right="-13"/>
              <w:jc w:val="left"/>
              <w:rPr>
                <w:rFonts w:eastAsia="仿宋"/>
                <w:color w:val="000000"/>
                <w:sz w:val="24"/>
              </w:rPr>
            </w:pPr>
            <w:r>
              <w:rPr>
                <w:rFonts w:eastAsia="仿宋"/>
                <w:color w:val="000000"/>
                <w:sz w:val="24"/>
                <w:lang w:bidi="ar"/>
              </w:rPr>
              <w:t>22070106</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1F933138" w14:textId="77777777" w:rsidR="009C0203" w:rsidRDefault="00BC1BB0">
            <w:pPr>
              <w:snapToGrid w:val="0"/>
              <w:ind w:left="69" w:rightChars="-6" w:right="-13"/>
              <w:jc w:val="left"/>
              <w:rPr>
                <w:rFonts w:eastAsia="仿宋"/>
                <w:color w:val="000000"/>
                <w:sz w:val="24"/>
              </w:rPr>
            </w:pPr>
            <w:r>
              <w:rPr>
                <w:rFonts w:eastAsia="仿宋" w:cs="仿宋" w:hint="eastAsia"/>
                <w:color w:val="000000"/>
                <w:sz w:val="24"/>
                <w:lang w:bidi="ar"/>
              </w:rPr>
              <w:t>应用语言学概论</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6CD3F1DB" w14:textId="77777777" w:rsidR="009C0203" w:rsidRDefault="00BC1BB0">
            <w:pPr>
              <w:snapToGrid w:val="0"/>
              <w:ind w:rightChars="-6" w:right="-13"/>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19F24776" w14:textId="77777777" w:rsidR="009C0203" w:rsidRDefault="00BC1BB0">
            <w:pPr>
              <w:snapToGrid w:val="0"/>
              <w:ind w:rightChars="-6" w:right="-13"/>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7EAC38BB" w14:textId="77777777" w:rsidR="009C0203" w:rsidRDefault="00BC1BB0">
            <w:pPr>
              <w:snapToGrid w:val="0"/>
              <w:ind w:rightChars="-6" w:right="-13"/>
              <w:jc w:val="center"/>
              <w:rPr>
                <w:rFonts w:eastAsia="仿宋"/>
                <w:color w:val="000000"/>
                <w:sz w:val="24"/>
              </w:rPr>
            </w:pPr>
            <w:r>
              <w:rPr>
                <w:rFonts w:eastAsia="仿宋"/>
                <w:color w:val="000000"/>
                <w:sz w:val="24"/>
                <w:lang w:bidi="ar"/>
              </w:rPr>
              <w:t>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300946FC" w14:textId="77777777" w:rsidR="009C0203" w:rsidRDefault="00BC1BB0">
            <w:pPr>
              <w:snapToGrid w:val="0"/>
              <w:ind w:rightChars="-6" w:right="-13"/>
              <w:jc w:val="center"/>
              <w:rPr>
                <w:rFonts w:eastAsia="仿宋"/>
                <w:color w:val="000000"/>
                <w:sz w:val="24"/>
              </w:rPr>
            </w:pPr>
            <w:r>
              <w:rPr>
                <w:rFonts w:eastAsia="仿宋" w:cs="仿宋" w:hint="eastAsia"/>
                <w:color w:val="000000"/>
                <w:sz w:val="24"/>
                <w:lang w:bidi="ar"/>
              </w:rPr>
              <w:t>考试</w:t>
            </w:r>
          </w:p>
        </w:tc>
        <w:tc>
          <w:tcPr>
            <w:tcW w:w="632" w:type="pct"/>
            <w:tcBorders>
              <w:top w:val="single" w:sz="4" w:space="0" w:color="auto"/>
              <w:left w:val="single" w:sz="4" w:space="0" w:color="auto"/>
              <w:bottom w:val="single" w:sz="4" w:space="0" w:color="auto"/>
              <w:right w:val="single" w:sz="4" w:space="0" w:color="auto"/>
            </w:tcBorders>
            <w:shd w:val="clear" w:color="auto" w:fill="auto"/>
            <w:vAlign w:val="center"/>
          </w:tcPr>
          <w:p w14:paraId="6EF4FE7F" w14:textId="77777777" w:rsidR="009C0203" w:rsidRDefault="00BC1BB0">
            <w:pPr>
              <w:snapToGrid w:val="0"/>
              <w:spacing w:line="300" w:lineRule="exact"/>
              <w:ind w:rightChars="-6" w:right="-13"/>
              <w:jc w:val="center"/>
              <w:rPr>
                <w:rFonts w:eastAsia="仿宋"/>
                <w:color w:val="000000"/>
                <w:sz w:val="24"/>
              </w:rPr>
            </w:pPr>
            <w:r>
              <w:rPr>
                <w:rFonts w:eastAsia="仿宋" w:cs="仿宋" w:hint="eastAsia"/>
                <w:color w:val="000000"/>
                <w:sz w:val="24"/>
                <w:lang w:bidi="ar"/>
              </w:rPr>
              <w:t>外国语言学及应用语言学专业</w:t>
            </w: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47D43CE1" w14:textId="77777777" w:rsidR="009C0203" w:rsidRDefault="009C0203">
            <w:pPr>
              <w:rPr>
                <w:rFonts w:ascii="等线" w:eastAsia="等线" w:hAnsi="等线" w:cs="等线"/>
                <w:sz w:val="20"/>
                <w:szCs w:val="20"/>
              </w:rPr>
            </w:pPr>
          </w:p>
        </w:tc>
      </w:tr>
      <w:tr w:rsidR="009C0203" w14:paraId="4CC3124F" w14:textId="77777777">
        <w:trPr>
          <w:cantSplit/>
          <w:trHeight w:val="567"/>
          <w:jc w:val="center"/>
        </w:trPr>
        <w:tc>
          <w:tcPr>
            <w:tcW w:w="429"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4134A966"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1C538FD7" w14:textId="77777777" w:rsidR="009C0203" w:rsidRDefault="00BC1BB0">
            <w:pPr>
              <w:snapToGrid w:val="0"/>
              <w:ind w:rightChars="-6" w:right="-13"/>
              <w:rPr>
                <w:rFonts w:eastAsia="仿宋"/>
                <w:color w:val="000000"/>
                <w:sz w:val="24"/>
              </w:rPr>
            </w:pPr>
            <w:r>
              <w:rPr>
                <w:rFonts w:eastAsia="仿宋"/>
                <w:color w:val="000000"/>
                <w:sz w:val="24"/>
                <w:lang w:bidi="ar"/>
              </w:rPr>
              <w:t>22070112</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4CC1E027" w14:textId="77777777" w:rsidR="009C0203" w:rsidRDefault="00BC1BB0">
            <w:pPr>
              <w:snapToGrid w:val="0"/>
              <w:spacing w:line="300" w:lineRule="exact"/>
              <w:rPr>
                <w:rFonts w:eastAsia="仿宋"/>
                <w:color w:val="000000"/>
                <w:sz w:val="24"/>
              </w:rPr>
            </w:pPr>
            <w:r>
              <w:rPr>
                <w:rFonts w:eastAsia="仿宋" w:cs="仿宋" w:hint="eastAsia"/>
                <w:color w:val="000000"/>
                <w:sz w:val="24"/>
                <w:lang w:bidi="ar"/>
              </w:rPr>
              <w:t>论文写作与学术规范</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44C12916"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41520091" w14:textId="77777777" w:rsidR="009C0203" w:rsidRDefault="00BC1BB0">
            <w:pPr>
              <w:snapToGrid w:val="0"/>
              <w:spacing w:line="300" w:lineRule="exact"/>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01EC90C6"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6B7AA417"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考查</w:t>
            </w:r>
          </w:p>
        </w:tc>
        <w:tc>
          <w:tcPr>
            <w:tcW w:w="632" w:type="pct"/>
            <w:tcBorders>
              <w:top w:val="single" w:sz="4" w:space="0" w:color="auto"/>
              <w:left w:val="single" w:sz="4" w:space="0" w:color="auto"/>
              <w:bottom w:val="single" w:sz="4" w:space="0" w:color="auto"/>
              <w:right w:val="single" w:sz="4" w:space="0" w:color="auto"/>
            </w:tcBorders>
            <w:shd w:val="clear" w:color="auto" w:fill="auto"/>
            <w:vAlign w:val="center"/>
          </w:tcPr>
          <w:p w14:paraId="5AF5EDFB"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所有专业</w:t>
            </w: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27B7AF0B" w14:textId="77777777" w:rsidR="009C0203" w:rsidRDefault="009C0203">
            <w:pPr>
              <w:rPr>
                <w:rFonts w:ascii="等线" w:eastAsia="等线" w:hAnsi="等线" w:cs="等线"/>
                <w:sz w:val="20"/>
                <w:szCs w:val="20"/>
              </w:rPr>
            </w:pPr>
          </w:p>
        </w:tc>
      </w:tr>
      <w:tr w:rsidR="009C0203" w14:paraId="36EFE8C8" w14:textId="77777777">
        <w:trPr>
          <w:cantSplit/>
          <w:trHeight w:val="567"/>
          <w:jc w:val="center"/>
        </w:trPr>
        <w:tc>
          <w:tcPr>
            <w:tcW w:w="429"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2A24E51" w14:textId="77777777" w:rsidR="009C0203" w:rsidRDefault="00BC1BB0">
            <w:pPr>
              <w:snapToGrid w:val="0"/>
              <w:ind w:rightChars="-6" w:right="-13"/>
              <w:jc w:val="center"/>
              <w:rPr>
                <w:rFonts w:eastAsia="仿宋"/>
                <w:color w:val="000000"/>
                <w:sz w:val="24"/>
              </w:rPr>
            </w:pPr>
            <w:r>
              <w:rPr>
                <w:rFonts w:eastAsia="仿宋" w:cs="仿宋" w:hint="eastAsia"/>
                <w:color w:val="000000"/>
                <w:sz w:val="24"/>
                <w:lang w:bidi="ar"/>
              </w:rPr>
              <w:t>学位专业课程（</w:t>
            </w:r>
            <w:r>
              <w:rPr>
                <w:rFonts w:eastAsia="仿宋"/>
                <w:color w:val="000000"/>
                <w:sz w:val="24"/>
                <w:lang w:bidi="ar"/>
              </w:rPr>
              <w:t>≥10</w:t>
            </w:r>
            <w:r>
              <w:rPr>
                <w:rFonts w:eastAsia="仿宋" w:cs="仿宋" w:hint="eastAsia"/>
                <w:color w:val="000000"/>
                <w:sz w:val="24"/>
                <w:lang w:bidi="ar"/>
              </w:rPr>
              <w:t>学分）</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7A36FA9" w14:textId="77777777" w:rsidR="009C0203" w:rsidRDefault="00BC1BB0">
            <w:pPr>
              <w:snapToGrid w:val="0"/>
              <w:ind w:rightChars="-6" w:right="-13"/>
              <w:rPr>
                <w:rFonts w:eastAsia="仿宋"/>
                <w:color w:val="000000"/>
                <w:sz w:val="24"/>
              </w:rPr>
            </w:pPr>
            <w:r>
              <w:rPr>
                <w:rFonts w:eastAsia="仿宋"/>
                <w:color w:val="000000"/>
                <w:sz w:val="24"/>
                <w:lang w:bidi="ar"/>
              </w:rPr>
              <w:t>22070107</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33FF9883" w14:textId="77777777" w:rsidR="009C0203" w:rsidRDefault="00BC1BB0">
            <w:pPr>
              <w:snapToGrid w:val="0"/>
              <w:spacing w:line="300" w:lineRule="exact"/>
              <w:rPr>
                <w:rFonts w:eastAsia="仿宋"/>
                <w:color w:val="000000"/>
                <w:sz w:val="24"/>
              </w:rPr>
            </w:pPr>
            <w:r>
              <w:rPr>
                <w:rFonts w:eastAsia="仿宋" w:cs="仿宋" w:hint="eastAsia"/>
                <w:color w:val="000000"/>
                <w:sz w:val="24"/>
                <w:lang w:bidi="ar"/>
              </w:rPr>
              <w:t>西方语言学流派</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6F8AA591" w14:textId="77777777" w:rsidR="009C0203" w:rsidRDefault="00BC1BB0">
            <w:pPr>
              <w:snapToGrid w:val="0"/>
              <w:ind w:rightChars="-6" w:right="-13"/>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34FE8C8F" w14:textId="77777777" w:rsidR="009C0203" w:rsidRDefault="00BC1BB0">
            <w:pPr>
              <w:snapToGrid w:val="0"/>
              <w:ind w:rightChars="-6" w:right="-13"/>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24631E8C" w14:textId="77777777" w:rsidR="009C0203" w:rsidRDefault="00BC1BB0">
            <w:pPr>
              <w:snapToGrid w:val="0"/>
              <w:spacing w:line="300" w:lineRule="exact"/>
              <w:jc w:val="center"/>
              <w:rPr>
                <w:rFonts w:eastAsia="仿宋"/>
                <w:color w:val="000000"/>
                <w:sz w:val="24"/>
              </w:rPr>
            </w:pPr>
            <w:r>
              <w:rPr>
                <w:rFonts w:eastAsia="仿宋"/>
                <w:color w:val="000000"/>
                <w:sz w:val="24"/>
                <w:lang w:bidi="ar"/>
              </w:rPr>
              <w:t>1</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0997971C" w14:textId="77777777" w:rsidR="009C0203" w:rsidRDefault="00BC1BB0">
            <w:pPr>
              <w:snapToGrid w:val="0"/>
              <w:ind w:rightChars="-6" w:right="-13"/>
              <w:jc w:val="center"/>
              <w:rPr>
                <w:rFonts w:eastAsia="仿宋"/>
                <w:color w:val="000000"/>
                <w:sz w:val="24"/>
              </w:rPr>
            </w:pPr>
            <w:r>
              <w:rPr>
                <w:rFonts w:eastAsia="仿宋" w:cs="仿宋" w:hint="eastAsia"/>
                <w:color w:val="000000"/>
                <w:sz w:val="24"/>
                <w:lang w:bidi="ar"/>
              </w:rPr>
              <w:t>考查</w:t>
            </w:r>
          </w:p>
        </w:tc>
        <w:tc>
          <w:tcPr>
            <w:tcW w:w="63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78CD422"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所有专业</w:t>
            </w: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10B2D05B" w14:textId="77777777" w:rsidR="009C0203" w:rsidRDefault="009C0203">
            <w:pPr>
              <w:rPr>
                <w:rFonts w:ascii="等线" w:eastAsia="等线" w:hAnsi="等线" w:cs="等线"/>
                <w:sz w:val="20"/>
                <w:szCs w:val="20"/>
              </w:rPr>
            </w:pPr>
          </w:p>
        </w:tc>
      </w:tr>
      <w:tr w:rsidR="009C0203" w14:paraId="05395237" w14:textId="77777777">
        <w:trPr>
          <w:cantSplit/>
          <w:trHeight w:val="567"/>
          <w:jc w:val="center"/>
        </w:trPr>
        <w:tc>
          <w:tcPr>
            <w:tcW w:w="429"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2CC22390"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2EDB1C29" w14:textId="77777777" w:rsidR="009C0203" w:rsidRDefault="00BC1BB0">
            <w:pPr>
              <w:snapToGrid w:val="0"/>
              <w:ind w:rightChars="-6" w:right="-13"/>
              <w:rPr>
                <w:rFonts w:eastAsia="仿宋"/>
                <w:color w:val="000000"/>
                <w:sz w:val="24"/>
              </w:rPr>
            </w:pPr>
            <w:r>
              <w:rPr>
                <w:rFonts w:eastAsia="仿宋"/>
                <w:color w:val="000000"/>
                <w:sz w:val="24"/>
                <w:lang w:bidi="ar"/>
              </w:rPr>
              <w:t>22070108</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26D42A5C" w14:textId="77777777" w:rsidR="009C0203" w:rsidRDefault="00BC1BB0">
            <w:pPr>
              <w:snapToGrid w:val="0"/>
              <w:spacing w:line="300" w:lineRule="exact"/>
              <w:rPr>
                <w:rFonts w:eastAsia="仿宋"/>
                <w:color w:val="000000"/>
                <w:sz w:val="24"/>
              </w:rPr>
            </w:pPr>
            <w:r>
              <w:rPr>
                <w:rFonts w:eastAsia="仿宋" w:cs="仿宋" w:hint="eastAsia"/>
                <w:color w:val="000000"/>
                <w:sz w:val="24"/>
                <w:lang w:bidi="ar"/>
              </w:rPr>
              <w:t>翻译学研究方法</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3469E09E" w14:textId="77777777" w:rsidR="009C0203" w:rsidRDefault="00BC1BB0">
            <w:pPr>
              <w:snapToGrid w:val="0"/>
              <w:ind w:rightChars="-6" w:right="-13"/>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5CDAD507" w14:textId="77777777" w:rsidR="009C0203" w:rsidRDefault="00BC1BB0">
            <w:pPr>
              <w:snapToGrid w:val="0"/>
              <w:ind w:rightChars="-6" w:right="-13"/>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522B6042"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6518A156" w14:textId="77777777" w:rsidR="009C0203" w:rsidRDefault="00BC1BB0">
            <w:pPr>
              <w:snapToGrid w:val="0"/>
              <w:ind w:rightChars="-6" w:right="-13"/>
              <w:jc w:val="center"/>
              <w:rPr>
                <w:rFonts w:eastAsia="仿宋"/>
                <w:color w:val="000000"/>
                <w:sz w:val="24"/>
              </w:rPr>
            </w:pPr>
            <w:r>
              <w:rPr>
                <w:rFonts w:eastAsia="仿宋" w:cs="仿宋" w:hint="eastAsia"/>
                <w:color w:val="000000"/>
                <w:sz w:val="24"/>
                <w:lang w:bidi="ar"/>
              </w:rPr>
              <w:t>考查</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7CF24684" w14:textId="77777777" w:rsidR="009C0203" w:rsidRDefault="009C0203">
            <w:pPr>
              <w:rPr>
                <w:rFonts w:ascii="等线" w:eastAsia="等线" w:hAnsi="等线" w:cs="等线"/>
                <w:color w:val="000000"/>
                <w:sz w:val="20"/>
                <w:szCs w:val="20"/>
              </w:rPr>
            </w:pP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758833D4" w14:textId="77777777" w:rsidR="009C0203" w:rsidRDefault="009C0203">
            <w:pPr>
              <w:rPr>
                <w:rFonts w:ascii="等线" w:eastAsia="等线" w:hAnsi="等线" w:cs="等线"/>
                <w:sz w:val="20"/>
                <w:szCs w:val="20"/>
              </w:rPr>
            </w:pPr>
          </w:p>
        </w:tc>
      </w:tr>
      <w:tr w:rsidR="009C0203" w14:paraId="1D1C5C28" w14:textId="77777777">
        <w:trPr>
          <w:cantSplit/>
          <w:trHeight w:val="567"/>
          <w:jc w:val="center"/>
        </w:trPr>
        <w:tc>
          <w:tcPr>
            <w:tcW w:w="429"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0313C7C0"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28E2B3F8" w14:textId="77777777" w:rsidR="009C0203" w:rsidRDefault="00BC1BB0">
            <w:pPr>
              <w:snapToGrid w:val="0"/>
              <w:ind w:rightChars="-6" w:right="-13"/>
              <w:rPr>
                <w:rFonts w:eastAsia="仿宋"/>
                <w:color w:val="000000"/>
                <w:sz w:val="24"/>
              </w:rPr>
            </w:pPr>
            <w:r>
              <w:rPr>
                <w:rFonts w:eastAsia="仿宋"/>
                <w:color w:val="000000"/>
                <w:sz w:val="24"/>
                <w:lang w:bidi="ar"/>
              </w:rPr>
              <w:t>22070109</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1C1EF2D0" w14:textId="77777777" w:rsidR="009C0203" w:rsidRDefault="00BC1BB0">
            <w:pPr>
              <w:snapToGrid w:val="0"/>
              <w:spacing w:line="300" w:lineRule="exact"/>
              <w:rPr>
                <w:rFonts w:eastAsia="仿宋"/>
                <w:color w:val="000000"/>
                <w:sz w:val="24"/>
              </w:rPr>
            </w:pPr>
            <w:r>
              <w:rPr>
                <w:rFonts w:eastAsia="仿宋" w:cs="仿宋" w:hint="eastAsia"/>
                <w:color w:val="000000"/>
                <w:sz w:val="24"/>
                <w:lang w:bidi="ar"/>
              </w:rPr>
              <w:t>外国语言学研究方法</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6A55C524" w14:textId="77777777" w:rsidR="009C0203" w:rsidRDefault="00BC1BB0">
            <w:pPr>
              <w:snapToGrid w:val="0"/>
              <w:ind w:rightChars="-6" w:right="-13"/>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7778DD07" w14:textId="77777777" w:rsidR="009C0203" w:rsidRDefault="00BC1BB0">
            <w:pPr>
              <w:snapToGrid w:val="0"/>
              <w:ind w:rightChars="-6" w:right="-13"/>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72C44568"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6EA7AE53" w14:textId="77777777" w:rsidR="009C0203" w:rsidRDefault="00BC1BB0">
            <w:pPr>
              <w:snapToGrid w:val="0"/>
              <w:ind w:rightChars="-6" w:right="-13"/>
              <w:jc w:val="center"/>
              <w:rPr>
                <w:rFonts w:eastAsia="仿宋"/>
                <w:color w:val="000000"/>
                <w:sz w:val="24"/>
              </w:rPr>
            </w:pPr>
            <w:r>
              <w:rPr>
                <w:rFonts w:eastAsia="仿宋" w:cs="仿宋" w:hint="eastAsia"/>
                <w:color w:val="000000"/>
                <w:sz w:val="24"/>
                <w:lang w:bidi="ar"/>
              </w:rPr>
              <w:t>考查</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31D7969F" w14:textId="77777777" w:rsidR="009C0203" w:rsidRDefault="009C0203">
            <w:pPr>
              <w:rPr>
                <w:rFonts w:ascii="等线" w:eastAsia="等线" w:hAnsi="等线" w:cs="等线"/>
                <w:color w:val="000000"/>
                <w:sz w:val="20"/>
                <w:szCs w:val="20"/>
              </w:rPr>
            </w:pP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36BA1DF7" w14:textId="77777777" w:rsidR="009C0203" w:rsidRDefault="009C0203">
            <w:pPr>
              <w:rPr>
                <w:rFonts w:ascii="等线" w:eastAsia="等线" w:hAnsi="等线" w:cs="等线"/>
                <w:sz w:val="20"/>
                <w:szCs w:val="20"/>
              </w:rPr>
            </w:pPr>
          </w:p>
        </w:tc>
      </w:tr>
      <w:tr w:rsidR="009C0203" w14:paraId="3E749EDE" w14:textId="77777777">
        <w:trPr>
          <w:cantSplit/>
          <w:trHeight w:val="567"/>
          <w:jc w:val="center"/>
        </w:trPr>
        <w:tc>
          <w:tcPr>
            <w:tcW w:w="429"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640832AF"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298D60B5" w14:textId="77777777" w:rsidR="009C0203" w:rsidRDefault="00BC1BB0">
            <w:pPr>
              <w:snapToGrid w:val="0"/>
              <w:ind w:rightChars="-6" w:right="-13"/>
              <w:rPr>
                <w:rFonts w:eastAsia="仿宋"/>
                <w:color w:val="000000"/>
                <w:sz w:val="24"/>
              </w:rPr>
            </w:pPr>
            <w:r>
              <w:rPr>
                <w:rFonts w:eastAsia="仿宋"/>
                <w:color w:val="000000"/>
                <w:sz w:val="24"/>
                <w:lang w:bidi="ar"/>
              </w:rPr>
              <w:t>22070110</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2FC3C045" w14:textId="77777777" w:rsidR="009C0203" w:rsidRDefault="00BC1BB0">
            <w:pPr>
              <w:snapToGrid w:val="0"/>
              <w:spacing w:line="300" w:lineRule="exact"/>
              <w:rPr>
                <w:rFonts w:eastAsia="仿宋"/>
                <w:color w:val="000000"/>
                <w:sz w:val="24"/>
              </w:rPr>
            </w:pPr>
            <w:r>
              <w:rPr>
                <w:rFonts w:eastAsia="仿宋" w:cs="仿宋" w:hint="eastAsia"/>
                <w:color w:val="000000"/>
                <w:sz w:val="24"/>
                <w:lang w:bidi="ar"/>
              </w:rPr>
              <w:t>文学批评理论与方法</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03B3D99B" w14:textId="77777777" w:rsidR="009C0203" w:rsidRDefault="00BC1BB0">
            <w:pPr>
              <w:snapToGrid w:val="0"/>
              <w:ind w:rightChars="-6" w:right="-13"/>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25AFCE2D" w14:textId="77777777" w:rsidR="009C0203" w:rsidRDefault="00BC1BB0">
            <w:pPr>
              <w:snapToGrid w:val="0"/>
              <w:ind w:rightChars="-6" w:right="-13"/>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64855708"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6A68C112" w14:textId="77777777" w:rsidR="009C0203" w:rsidRDefault="00BC1BB0">
            <w:pPr>
              <w:snapToGrid w:val="0"/>
              <w:ind w:rightChars="-6" w:right="-13"/>
              <w:jc w:val="center"/>
              <w:rPr>
                <w:rFonts w:eastAsia="仿宋"/>
                <w:color w:val="000000"/>
                <w:sz w:val="24"/>
              </w:rPr>
            </w:pPr>
            <w:r>
              <w:rPr>
                <w:rFonts w:eastAsia="仿宋" w:cs="仿宋" w:hint="eastAsia"/>
                <w:color w:val="000000"/>
                <w:sz w:val="24"/>
                <w:lang w:bidi="ar"/>
              </w:rPr>
              <w:t>考查</w:t>
            </w:r>
          </w:p>
        </w:tc>
        <w:tc>
          <w:tcPr>
            <w:tcW w:w="632" w:type="pct"/>
            <w:tcBorders>
              <w:top w:val="single" w:sz="4" w:space="0" w:color="auto"/>
              <w:left w:val="single" w:sz="4" w:space="0" w:color="auto"/>
              <w:bottom w:val="single" w:sz="4" w:space="0" w:color="auto"/>
              <w:right w:val="single" w:sz="4" w:space="0" w:color="auto"/>
            </w:tcBorders>
            <w:shd w:val="clear" w:color="auto" w:fill="auto"/>
            <w:vAlign w:val="center"/>
          </w:tcPr>
          <w:p w14:paraId="4FC3B059"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英语语言文学专业</w:t>
            </w: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215113E3" w14:textId="77777777" w:rsidR="009C0203" w:rsidRDefault="009C0203">
            <w:pPr>
              <w:rPr>
                <w:rFonts w:ascii="等线" w:eastAsia="等线" w:hAnsi="等线" w:cs="等线"/>
                <w:sz w:val="20"/>
                <w:szCs w:val="20"/>
              </w:rPr>
            </w:pPr>
          </w:p>
        </w:tc>
      </w:tr>
      <w:tr w:rsidR="009C0203" w14:paraId="43A942DC" w14:textId="77777777">
        <w:trPr>
          <w:cantSplit/>
          <w:trHeight w:val="567"/>
          <w:jc w:val="center"/>
        </w:trPr>
        <w:tc>
          <w:tcPr>
            <w:tcW w:w="429"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1AFF755B"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545DB34" w14:textId="77777777" w:rsidR="009C0203" w:rsidRDefault="00BC1BB0">
            <w:pPr>
              <w:snapToGrid w:val="0"/>
              <w:ind w:rightChars="-6" w:right="-13"/>
              <w:rPr>
                <w:rFonts w:eastAsia="仿宋"/>
                <w:color w:val="000000"/>
                <w:sz w:val="24"/>
              </w:rPr>
            </w:pPr>
            <w:r>
              <w:rPr>
                <w:rFonts w:eastAsia="仿宋"/>
                <w:color w:val="000000"/>
                <w:sz w:val="24"/>
                <w:lang w:bidi="ar"/>
              </w:rPr>
              <w:t>22070111</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73F74E1A" w14:textId="77777777" w:rsidR="009C0203" w:rsidRDefault="00BC1BB0">
            <w:pPr>
              <w:snapToGrid w:val="0"/>
              <w:spacing w:line="300" w:lineRule="exact"/>
              <w:rPr>
                <w:rFonts w:eastAsia="仿宋"/>
                <w:color w:val="000000"/>
                <w:sz w:val="24"/>
              </w:rPr>
            </w:pPr>
            <w:r>
              <w:rPr>
                <w:rFonts w:eastAsia="仿宋" w:cs="仿宋" w:hint="eastAsia"/>
                <w:color w:val="000000"/>
                <w:sz w:val="24"/>
                <w:lang w:bidi="ar"/>
              </w:rPr>
              <w:t>外语教学研究理论与方法</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717C3114" w14:textId="77777777" w:rsidR="009C0203" w:rsidRDefault="00BC1BB0">
            <w:pPr>
              <w:snapToGrid w:val="0"/>
              <w:ind w:rightChars="-6" w:right="-13"/>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4473D35D" w14:textId="77777777" w:rsidR="009C0203" w:rsidRDefault="00BC1BB0">
            <w:pPr>
              <w:snapToGrid w:val="0"/>
              <w:ind w:rightChars="-6" w:right="-13"/>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2A805D72"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198D9CE8"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考查</w:t>
            </w:r>
          </w:p>
        </w:tc>
        <w:tc>
          <w:tcPr>
            <w:tcW w:w="632" w:type="pct"/>
            <w:tcBorders>
              <w:top w:val="single" w:sz="4" w:space="0" w:color="auto"/>
              <w:left w:val="single" w:sz="4" w:space="0" w:color="auto"/>
              <w:bottom w:val="single" w:sz="4" w:space="0" w:color="auto"/>
              <w:right w:val="single" w:sz="4" w:space="0" w:color="auto"/>
            </w:tcBorders>
            <w:shd w:val="clear" w:color="auto" w:fill="auto"/>
            <w:vAlign w:val="center"/>
          </w:tcPr>
          <w:p w14:paraId="68C9367D" w14:textId="77777777" w:rsidR="009C0203" w:rsidRDefault="00BC1BB0">
            <w:pPr>
              <w:snapToGrid w:val="0"/>
              <w:ind w:rightChars="-6" w:right="-13"/>
              <w:jc w:val="center"/>
              <w:rPr>
                <w:rFonts w:eastAsia="仿宋"/>
                <w:color w:val="000000"/>
                <w:sz w:val="24"/>
              </w:rPr>
            </w:pPr>
            <w:r>
              <w:rPr>
                <w:rFonts w:eastAsia="仿宋" w:cs="仿宋" w:hint="eastAsia"/>
                <w:color w:val="000000"/>
                <w:sz w:val="24"/>
                <w:lang w:bidi="ar"/>
              </w:rPr>
              <w:t>外国语言学及应用语言学专业</w:t>
            </w: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0A3C3AD2" w14:textId="77777777" w:rsidR="009C0203" w:rsidRDefault="009C0203">
            <w:pPr>
              <w:rPr>
                <w:rFonts w:ascii="等线" w:eastAsia="等线" w:hAnsi="等线" w:cs="等线"/>
                <w:sz w:val="20"/>
                <w:szCs w:val="20"/>
              </w:rPr>
            </w:pPr>
          </w:p>
        </w:tc>
      </w:tr>
      <w:tr w:rsidR="009C0203" w14:paraId="03EC9454" w14:textId="77777777">
        <w:trPr>
          <w:cantSplit/>
          <w:trHeight w:val="567"/>
          <w:jc w:val="center"/>
        </w:trPr>
        <w:tc>
          <w:tcPr>
            <w:tcW w:w="429"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F76D115" w14:textId="77777777" w:rsidR="009C0203" w:rsidRDefault="009C0203">
            <w:pPr>
              <w:snapToGrid w:val="0"/>
              <w:ind w:rightChars="-6" w:right="-13"/>
              <w:jc w:val="center"/>
              <w:rPr>
                <w:rFonts w:eastAsia="仿宋"/>
                <w:color w:val="000000"/>
                <w:sz w:val="24"/>
              </w:rPr>
            </w:pPr>
          </w:p>
          <w:p w14:paraId="1C3FE055" w14:textId="77777777" w:rsidR="009C0203" w:rsidRDefault="009C0203">
            <w:pPr>
              <w:snapToGrid w:val="0"/>
              <w:ind w:rightChars="-6" w:right="-13"/>
              <w:jc w:val="center"/>
              <w:rPr>
                <w:rFonts w:eastAsia="仿宋"/>
                <w:color w:val="000000"/>
                <w:sz w:val="24"/>
              </w:rPr>
            </w:pPr>
          </w:p>
          <w:p w14:paraId="598DDE37" w14:textId="77777777" w:rsidR="009C0203" w:rsidRDefault="009C0203">
            <w:pPr>
              <w:snapToGrid w:val="0"/>
              <w:ind w:rightChars="-6" w:right="-13"/>
              <w:jc w:val="center"/>
              <w:rPr>
                <w:rFonts w:eastAsia="仿宋"/>
                <w:color w:val="000000"/>
                <w:sz w:val="24"/>
              </w:rPr>
            </w:pPr>
          </w:p>
          <w:p w14:paraId="3292CCCE" w14:textId="77777777" w:rsidR="009C0203" w:rsidRDefault="00BC1BB0">
            <w:pPr>
              <w:snapToGrid w:val="0"/>
              <w:ind w:rightChars="-6" w:right="-13"/>
              <w:jc w:val="center"/>
              <w:rPr>
                <w:rFonts w:eastAsia="仿宋"/>
                <w:color w:val="000000"/>
                <w:sz w:val="24"/>
              </w:rPr>
            </w:pPr>
            <w:r>
              <w:rPr>
                <w:rFonts w:eastAsia="仿宋" w:cs="仿宋" w:hint="eastAsia"/>
                <w:color w:val="000000"/>
                <w:sz w:val="24"/>
                <w:lang w:bidi="ar"/>
              </w:rPr>
              <w:t>公共选修课程（</w:t>
            </w:r>
            <w:r>
              <w:rPr>
                <w:rFonts w:eastAsia="仿宋"/>
                <w:color w:val="000000"/>
                <w:sz w:val="24"/>
                <w:lang w:bidi="ar"/>
              </w:rPr>
              <w:t>≥4</w:t>
            </w:r>
            <w:r>
              <w:rPr>
                <w:rFonts w:eastAsia="仿宋" w:cs="仿宋" w:hint="eastAsia"/>
                <w:color w:val="000000"/>
                <w:sz w:val="24"/>
                <w:lang w:bidi="ar"/>
              </w:rPr>
              <w:t>学分）</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44C7D919" w14:textId="77777777" w:rsidR="009C0203" w:rsidRDefault="00BC1BB0">
            <w:pPr>
              <w:snapToGrid w:val="0"/>
              <w:ind w:rightChars="-6" w:right="-13"/>
              <w:rPr>
                <w:rFonts w:eastAsia="仿宋"/>
                <w:color w:val="000000"/>
                <w:sz w:val="24"/>
              </w:rPr>
            </w:pPr>
            <w:r>
              <w:rPr>
                <w:rFonts w:eastAsia="仿宋"/>
                <w:color w:val="000000"/>
                <w:sz w:val="24"/>
                <w:lang w:bidi="ar"/>
              </w:rPr>
              <w:t>22000011</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41E05AE4" w14:textId="77777777" w:rsidR="009C0203" w:rsidRDefault="00BC1BB0">
            <w:pPr>
              <w:snapToGrid w:val="0"/>
              <w:spacing w:line="300" w:lineRule="exact"/>
              <w:rPr>
                <w:rFonts w:eastAsia="仿宋"/>
                <w:color w:val="000000"/>
                <w:sz w:val="24"/>
              </w:rPr>
            </w:pPr>
            <w:r>
              <w:rPr>
                <w:rFonts w:eastAsia="仿宋" w:cs="仿宋" w:hint="eastAsia"/>
                <w:color w:val="000000"/>
                <w:sz w:val="24"/>
                <w:lang w:bidi="ar"/>
              </w:rPr>
              <w:t>生活中的美学</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570BA941"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756906F0" w14:textId="77777777" w:rsidR="009C0203" w:rsidRDefault="00BC1BB0">
            <w:pPr>
              <w:snapToGrid w:val="0"/>
              <w:spacing w:line="300" w:lineRule="exact"/>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593C2DB5"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74B250CB"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考查</w:t>
            </w:r>
          </w:p>
        </w:tc>
        <w:tc>
          <w:tcPr>
            <w:tcW w:w="63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7D265FE"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所有专业</w:t>
            </w:r>
          </w:p>
        </w:tc>
        <w:tc>
          <w:tcPr>
            <w:tcW w:w="52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D9FB0FD" w14:textId="77777777" w:rsidR="009C0203" w:rsidRDefault="009C0203">
            <w:pPr>
              <w:snapToGrid w:val="0"/>
              <w:spacing w:line="300" w:lineRule="exact"/>
              <w:jc w:val="center"/>
              <w:rPr>
                <w:rFonts w:eastAsia="仿宋"/>
                <w:color w:val="000000"/>
                <w:sz w:val="24"/>
              </w:rPr>
            </w:pPr>
          </w:p>
          <w:p w14:paraId="5255D385"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本模块为线下课程，需选修</w:t>
            </w:r>
            <w:r>
              <w:rPr>
                <w:rFonts w:eastAsia="仿宋"/>
                <w:color w:val="FF0000"/>
                <w:sz w:val="24"/>
                <w:lang w:bidi="ar"/>
              </w:rPr>
              <w:t>≥1</w:t>
            </w:r>
            <w:r>
              <w:rPr>
                <w:rFonts w:eastAsia="仿宋" w:cs="仿宋" w:hint="eastAsia"/>
                <w:color w:val="FF0000"/>
                <w:sz w:val="24"/>
                <w:lang w:bidi="ar"/>
              </w:rPr>
              <w:t>门</w:t>
            </w:r>
            <w:r>
              <w:rPr>
                <w:rFonts w:eastAsia="仿宋" w:cs="仿宋" w:hint="eastAsia"/>
                <w:color w:val="000000"/>
                <w:sz w:val="24"/>
                <w:lang w:bidi="ar"/>
              </w:rPr>
              <w:t>。</w:t>
            </w:r>
          </w:p>
          <w:p w14:paraId="41A06797" w14:textId="77777777" w:rsidR="009C0203" w:rsidRDefault="009C0203">
            <w:pPr>
              <w:snapToGrid w:val="0"/>
              <w:spacing w:line="300" w:lineRule="exact"/>
              <w:jc w:val="center"/>
              <w:rPr>
                <w:rFonts w:eastAsia="仿宋"/>
                <w:color w:val="000000"/>
                <w:sz w:val="24"/>
              </w:rPr>
            </w:pPr>
          </w:p>
          <w:p w14:paraId="41B2D044" w14:textId="77777777" w:rsidR="009C0203" w:rsidRDefault="009C0203">
            <w:pPr>
              <w:snapToGrid w:val="0"/>
              <w:spacing w:line="300" w:lineRule="exact"/>
              <w:jc w:val="center"/>
              <w:rPr>
                <w:rFonts w:eastAsia="仿宋"/>
                <w:color w:val="000000"/>
                <w:sz w:val="24"/>
              </w:rPr>
            </w:pPr>
          </w:p>
        </w:tc>
      </w:tr>
      <w:tr w:rsidR="009C0203" w14:paraId="5C706E7D" w14:textId="77777777">
        <w:trPr>
          <w:cantSplit/>
          <w:trHeight w:val="567"/>
          <w:jc w:val="center"/>
        </w:trPr>
        <w:tc>
          <w:tcPr>
            <w:tcW w:w="429"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260302E7"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C932E16" w14:textId="77777777" w:rsidR="009C0203" w:rsidRDefault="00BC1BB0">
            <w:pPr>
              <w:snapToGrid w:val="0"/>
              <w:ind w:rightChars="-6" w:right="-13"/>
              <w:rPr>
                <w:rFonts w:eastAsia="仿宋"/>
                <w:color w:val="000000"/>
                <w:sz w:val="24"/>
              </w:rPr>
            </w:pPr>
            <w:r>
              <w:rPr>
                <w:rFonts w:eastAsia="仿宋"/>
                <w:color w:val="000000"/>
                <w:sz w:val="24"/>
                <w:lang w:bidi="ar"/>
              </w:rPr>
              <w:t>22000012</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155BD77D" w14:textId="77777777" w:rsidR="009C0203" w:rsidRDefault="00BC1BB0">
            <w:pPr>
              <w:snapToGrid w:val="0"/>
              <w:spacing w:line="300" w:lineRule="exact"/>
              <w:rPr>
                <w:rFonts w:eastAsia="仿宋"/>
                <w:color w:val="000000"/>
                <w:sz w:val="24"/>
              </w:rPr>
            </w:pPr>
            <w:r>
              <w:rPr>
                <w:rFonts w:eastAsia="仿宋" w:cs="仿宋" w:hint="eastAsia"/>
                <w:color w:val="000000"/>
                <w:sz w:val="24"/>
                <w:lang w:bidi="ar"/>
              </w:rPr>
              <w:t>聊城城市历史与文化</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7F66938C"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1D376A75" w14:textId="77777777" w:rsidR="009C0203" w:rsidRDefault="00BC1BB0">
            <w:pPr>
              <w:snapToGrid w:val="0"/>
              <w:spacing w:line="300" w:lineRule="exact"/>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71FBC312"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62778F0F"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考查</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1FB826AA" w14:textId="77777777" w:rsidR="009C0203" w:rsidRDefault="009C0203">
            <w:pPr>
              <w:rPr>
                <w:rFonts w:ascii="等线" w:eastAsia="等线" w:hAnsi="等线" w:cs="等线"/>
                <w:color w:val="000000"/>
                <w:sz w:val="20"/>
                <w:szCs w:val="20"/>
              </w:rPr>
            </w:pP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76B01707" w14:textId="77777777" w:rsidR="009C0203" w:rsidRDefault="009C0203">
            <w:pPr>
              <w:rPr>
                <w:rFonts w:ascii="等线" w:eastAsia="等线" w:hAnsi="等线" w:cs="等线"/>
                <w:sz w:val="20"/>
                <w:szCs w:val="20"/>
              </w:rPr>
            </w:pPr>
          </w:p>
        </w:tc>
      </w:tr>
      <w:tr w:rsidR="009C0203" w14:paraId="7DBD926D" w14:textId="77777777">
        <w:trPr>
          <w:cantSplit/>
          <w:trHeight w:val="567"/>
          <w:jc w:val="center"/>
        </w:trPr>
        <w:tc>
          <w:tcPr>
            <w:tcW w:w="429"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604B907E"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4DF31EDE" w14:textId="77777777" w:rsidR="009C0203" w:rsidRDefault="00BC1BB0">
            <w:pPr>
              <w:snapToGrid w:val="0"/>
              <w:ind w:rightChars="-6" w:right="-13"/>
              <w:rPr>
                <w:rFonts w:eastAsia="仿宋"/>
                <w:color w:val="000000"/>
                <w:sz w:val="24"/>
              </w:rPr>
            </w:pPr>
            <w:r>
              <w:rPr>
                <w:rFonts w:eastAsia="仿宋"/>
                <w:color w:val="000000"/>
                <w:sz w:val="24"/>
                <w:lang w:bidi="ar"/>
              </w:rPr>
              <w:t>22000013</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02F41679" w14:textId="77777777" w:rsidR="009C0203" w:rsidRDefault="00BC1BB0">
            <w:pPr>
              <w:snapToGrid w:val="0"/>
              <w:spacing w:line="300" w:lineRule="exact"/>
              <w:rPr>
                <w:rFonts w:eastAsia="仿宋"/>
                <w:color w:val="000000"/>
                <w:sz w:val="24"/>
              </w:rPr>
            </w:pPr>
            <w:r>
              <w:rPr>
                <w:rFonts w:eastAsia="仿宋" w:cs="仿宋" w:hint="eastAsia"/>
                <w:color w:val="000000"/>
                <w:sz w:val="24"/>
                <w:lang w:bidi="ar"/>
              </w:rPr>
              <w:t>研究生特色体育</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690EE20B"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7B02A1C7" w14:textId="77777777" w:rsidR="009C0203" w:rsidRDefault="00BC1BB0">
            <w:pPr>
              <w:snapToGrid w:val="0"/>
              <w:spacing w:line="300" w:lineRule="exact"/>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2F0541B6" w14:textId="77777777" w:rsidR="009C0203" w:rsidRDefault="00BC1BB0">
            <w:pPr>
              <w:tabs>
                <w:tab w:val="left" w:pos="216"/>
              </w:tabs>
              <w:snapToGrid w:val="0"/>
              <w:spacing w:line="300" w:lineRule="exact"/>
              <w:jc w:val="left"/>
              <w:rPr>
                <w:rFonts w:eastAsia="仿宋"/>
                <w:color w:val="000000"/>
                <w:sz w:val="24"/>
              </w:rPr>
            </w:pPr>
            <w:r>
              <w:rPr>
                <w:rFonts w:eastAsia="仿宋"/>
                <w:color w:val="000000"/>
                <w:sz w:val="24"/>
                <w:lang w:bidi="ar"/>
              </w:rPr>
              <w:tab/>
              <w:t>1</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77B6A4AD"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考查</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34D87E94" w14:textId="77777777" w:rsidR="009C0203" w:rsidRDefault="009C0203">
            <w:pPr>
              <w:rPr>
                <w:rFonts w:ascii="等线" w:eastAsia="等线" w:hAnsi="等线" w:cs="等线"/>
                <w:color w:val="000000"/>
                <w:sz w:val="20"/>
                <w:szCs w:val="20"/>
              </w:rPr>
            </w:pP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707CC5CF" w14:textId="77777777" w:rsidR="009C0203" w:rsidRDefault="009C0203">
            <w:pPr>
              <w:rPr>
                <w:rFonts w:ascii="等线" w:eastAsia="等线" w:hAnsi="等线" w:cs="等线"/>
                <w:sz w:val="20"/>
                <w:szCs w:val="20"/>
              </w:rPr>
            </w:pPr>
          </w:p>
        </w:tc>
      </w:tr>
      <w:tr w:rsidR="009C0203" w14:paraId="5BE93E95" w14:textId="77777777">
        <w:trPr>
          <w:cantSplit/>
          <w:trHeight w:val="567"/>
          <w:jc w:val="center"/>
        </w:trPr>
        <w:tc>
          <w:tcPr>
            <w:tcW w:w="429"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6CA76617"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6D04825B" w14:textId="77777777" w:rsidR="009C0203" w:rsidRDefault="00BC1BB0">
            <w:pPr>
              <w:snapToGrid w:val="0"/>
              <w:ind w:rightChars="-6" w:right="-13"/>
              <w:rPr>
                <w:rFonts w:eastAsia="仿宋"/>
                <w:color w:val="000000"/>
                <w:sz w:val="24"/>
              </w:rPr>
            </w:pPr>
            <w:r>
              <w:rPr>
                <w:rFonts w:eastAsia="仿宋"/>
                <w:color w:val="000000"/>
                <w:sz w:val="24"/>
                <w:lang w:bidi="ar"/>
              </w:rPr>
              <w:t>22000014</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6109BC97" w14:textId="77777777" w:rsidR="009C0203" w:rsidRDefault="00BC1BB0">
            <w:pPr>
              <w:snapToGrid w:val="0"/>
              <w:spacing w:line="300" w:lineRule="exact"/>
              <w:rPr>
                <w:rFonts w:eastAsia="仿宋"/>
                <w:color w:val="000000"/>
                <w:sz w:val="24"/>
              </w:rPr>
            </w:pPr>
            <w:r>
              <w:rPr>
                <w:rFonts w:eastAsia="仿宋" w:cs="仿宋" w:hint="eastAsia"/>
                <w:color w:val="000000"/>
                <w:sz w:val="24"/>
                <w:lang w:bidi="ar"/>
              </w:rPr>
              <w:t>科技伦理专题研究</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4D94DD79"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63014505" w14:textId="77777777" w:rsidR="009C0203" w:rsidRDefault="00BC1BB0">
            <w:pPr>
              <w:snapToGrid w:val="0"/>
              <w:spacing w:line="300" w:lineRule="exact"/>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42C1B765" w14:textId="77777777" w:rsidR="009C0203" w:rsidRDefault="00BC1BB0">
            <w:pPr>
              <w:snapToGrid w:val="0"/>
              <w:spacing w:line="300" w:lineRule="exact"/>
              <w:jc w:val="center"/>
              <w:rPr>
                <w:rFonts w:eastAsia="仿宋"/>
                <w:color w:val="000000"/>
                <w:sz w:val="24"/>
              </w:rPr>
            </w:pPr>
            <w:r>
              <w:rPr>
                <w:rFonts w:eastAsia="仿宋"/>
                <w:color w:val="000000"/>
                <w:sz w:val="24"/>
                <w:lang w:bidi="ar"/>
              </w:rPr>
              <w:t>1</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1CA56AB8"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考查</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10FBE432" w14:textId="77777777" w:rsidR="009C0203" w:rsidRDefault="009C0203">
            <w:pPr>
              <w:rPr>
                <w:rFonts w:ascii="等线" w:eastAsia="等线" w:hAnsi="等线" w:cs="等线"/>
                <w:color w:val="000000"/>
                <w:sz w:val="20"/>
                <w:szCs w:val="20"/>
              </w:rPr>
            </w:pP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2A6E135A" w14:textId="77777777" w:rsidR="009C0203" w:rsidRDefault="009C0203">
            <w:pPr>
              <w:rPr>
                <w:rFonts w:ascii="等线" w:eastAsia="等线" w:hAnsi="等线" w:cs="等线"/>
                <w:sz w:val="20"/>
                <w:szCs w:val="20"/>
              </w:rPr>
            </w:pPr>
          </w:p>
        </w:tc>
      </w:tr>
      <w:tr w:rsidR="009C0203" w14:paraId="11DD711E" w14:textId="77777777">
        <w:trPr>
          <w:cantSplit/>
          <w:trHeight w:val="567"/>
          <w:jc w:val="center"/>
        </w:trPr>
        <w:tc>
          <w:tcPr>
            <w:tcW w:w="429"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1E12C0A2"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074CCE9" w14:textId="77777777" w:rsidR="009C0203" w:rsidRDefault="00BC1BB0">
            <w:pPr>
              <w:snapToGrid w:val="0"/>
              <w:ind w:rightChars="-6" w:right="-13"/>
              <w:rPr>
                <w:rFonts w:eastAsia="仿宋"/>
                <w:color w:val="000000"/>
                <w:sz w:val="24"/>
              </w:rPr>
            </w:pPr>
            <w:r>
              <w:rPr>
                <w:rFonts w:eastAsia="仿宋"/>
                <w:color w:val="000000"/>
                <w:sz w:val="24"/>
                <w:lang w:bidi="ar"/>
              </w:rPr>
              <w:t>22000015</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2BE5DA1E" w14:textId="77777777" w:rsidR="009C0203" w:rsidRDefault="00BC1BB0">
            <w:pPr>
              <w:snapToGrid w:val="0"/>
              <w:spacing w:line="300" w:lineRule="exact"/>
              <w:rPr>
                <w:rFonts w:eastAsia="仿宋"/>
                <w:color w:val="000000"/>
                <w:sz w:val="24"/>
              </w:rPr>
            </w:pPr>
            <w:r>
              <w:rPr>
                <w:rFonts w:eastAsia="仿宋" w:cs="仿宋" w:hint="eastAsia"/>
                <w:color w:val="000000"/>
                <w:sz w:val="24"/>
                <w:lang w:bidi="ar"/>
              </w:rPr>
              <w:t>哲学与人生</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2BED71B7"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4F303187" w14:textId="77777777" w:rsidR="009C0203" w:rsidRDefault="00BC1BB0">
            <w:pPr>
              <w:snapToGrid w:val="0"/>
              <w:spacing w:line="300" w:lineRule="exact"/>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06E8DCCA" w14:textId="77777777" w:rsidR="009C0203" w:rsidRDefault="00BC1BB0">
            <w:pPr>
              <w:snapToGrid w:val="0"/>
              <w:spacing w:line="300" w:lineRule="exact"/>
              <w:jc w:val="center"/>
              <w:rPr>
                <w:rFonts w:eastAsia="仿宋"/>
                <w:color w:val="000000"/>
                <w:sz w:val="24"/>
              </w:rPr>
            </w:pPr>
            <w:r>
              <w:rPr>
                <w:rFonts w:eastAsia="仿宋"/>
                <w:color w:val="000000"/>
                <w:sz w:val="24"/>
                <w:lang w:bidi="ar"/>
              </w:rPr>
              <w:t>1</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2E6AF592"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考查</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585BA0C1" w14:textId="77777777" w:rsidR="009C0203" w:rsidRDefault="009C0203">
            <w:pPr>
              <w:rPr>
                <w:rFonts w:ascii="等线" w:eastAsia="等线" w:hAnsi="等线" w:cs="等线"/>
                <w:color w:val="000000"/>
                <w:sz w:val="20"/>
                <w:szCs w:val="20"/>
              </w:rPr>
            </w:pP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4E32E73A" w14:textId="77777777" w:rsidR="009C0203" w:rsidRDefault="009C0203">
            <w:pPr>
              <w:rPr>
                <w:rFonts w:ascii="等线" w:eastAsia="等线" w:hAnsi="等线" w:cs="等线"/>
                <w:sz w:val="20"/>
                <w:szCs w:val="20"/>
              </w:rPr>
            </w:pPr>
          </w:p>
        </w:tc>
      </w:tr>
      <w:tr w:rsidR="009C0203" w14:paraId="76F63F01" w14:textId="77777777">
        <w:trPr>
          <w:cantSplit/>
          <w:trHeight w:val="567"/>
          <w:jc w:val="center"/>
        </w:trPr>
        <w:tc>
          <w:tcPr>
            <w:tcW w:w="429"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77494597"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0FFACD0" w14:textId="77777777" w:rsidR="009C0203" w:rsidRDefault="00BC1BB0">
            <w:pPr>
              <w:snapToGrid w:val="0"/>
              <w:ind w:rightChars="-6" w:right="-13"/>
              <w:rPr>
                <w:rFonts w:eastAsia="仿宋"/>
                <w:color w:val="000000"/>
                <w:sz w:val="24"/>
              </w:rPr>
            </w:pPr>
            <w:r>
              <w:rPr>
                <w:rFonts w:eastAsia="仿宋"/>
                <w:color w:val="000000"/>
                <w:sz w:val="24"/>
                <w:lang w:bidi="ar"/>
              </w:rPr>
              <w:t>22000016</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7B95843F" w14:textId="77777777" w:rsidR="009C0203" w:rsidRDefault="00BC1BB0">
            <w:pPr>
              <w:snapToGrid w:val="0"/>
              <w:spacing w:line="300" w:lineRule="exact"/>
              <w:rPr>
                <w:rFonts w:eastAsia="仿宋"/>
                <w:color w:val="000000"/>
                <w:sz w:val="24"/>
              </w:rPr>
            </w:pPr>
            <w:r>
              <w:rPr>
                <w:rFonts w:eastAsia="仿宋" w:cs="仿宋" w:hint="eastAsia"/>
                <w:color w:val="000000"/>
                <w:sz w:val="24"/>
                <w:lang w:bidi="ar"/>
              </w:rPr>
              <w:t>区域国别学概论</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31FF592D"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2C0CE997" w14:textId="77777777" w:rsidR="009C0203" w:rsidRDefault="00BC1BB0">
            <w:pPr>
              <w:snapToGrid w:val="0"/>
              <w:spacing w:line="300" w:lineRule="exact"/>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066A2252"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30B35CD0"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考查</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6BFC53CD" w14:textId="77777777" w:rsidR="009C0203" w:rsidRDefault="009C0203">
            <w:pPr>
              <w:rPr>
                <w:rFonts w:ascii="等线" w:eastAsia="等线" w:hAnsi="等线" w:cs="等线"/>
                <w:color w:val="000000"/>
                <w:sz w:val="20"/>
                <w:szCs w:val="20"/>
              </w:rPr>
            </w:pP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4A27E12C" w14:textId="77777777" w:rsidR="009C0203" w:rsidRDefault="009C0203">
            <w:pPr>
              <w:rPr>
                <w:rFonts w:ascii="等线" w:eastAsia="等线" w:hAnsi="等线" w:cs="等线"/>
                <w:sz w:val="20"/>
                <w:szCs w:val="20"/>
              </w:rPr>
            </w:pPr>
          </w:p>
        </w:tc>
      </w:tr>
      <w:tr w:rsidR="009C0203" w14:paraId="3C63AD4D" w14:textId="77777777">
        <w:trPr>
          <w:cantSplit/>
          <w:trHeight w:val="567"/>
          <w:jc w:val="center"/>
        </w:trPr>
        <w:tc>
          <w:tcPr>
            <w:tcW w:w="429"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5FDC0A63"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17877014" w14:textId="77777777" w:rsidR="009C0203" w:rsidRDefault="00BC1BB0">
            <w:pPr>
              <w:snapToGrid w:val="0"/>
              <w:ind w:rightChars="-6" w:right="-13"/>
              <w:rPr>
                <w:rFonts w:eastAsia="仿宋"/>
                <w:color w:val="000000"/>
                <w:sz w:val="24"/>
              </w:rPr>
            </w:pPr>
            <w:r>
              <w:rPr>
                <w:rFonts w:eastAsia="仿宋"/>
                <w:color w:val="000000"/>
                <w:sz w:val="24"/>
                <w:lang w:bidi="ar"/>
              </w:rPr>
              <w:t>22000017</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41E36943" w14:textId="77777777" w:rsidR="009C0203" w:rsidRDefault="00BC1BB0">
            <w:pPr>
              <w:snapToGrid w:val="0"/>
              <w:spacing w:line="300" w:lineRule="exact"/>
              <w:rPr>
                <w:rFonts w:eastAsia="仿宋"/>
                <w:color w:val="000000"/>
                <w:sz w:val="24"/>
              </w:rPr>
            </w:pPr>
            <w:r>
              <w:rPr>
                <w:rFonts w:eastAsia="仿宋" w:cs="仿宋" w:hint="eastAsia"/>
                <w:color w:val="000000"/>
                <w:sz w:val="24"/>
                <w:lang w:bidi="ar"/>
              </w:rPr>
              <w:t>如何写好科研论文</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4C49F972"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4CF3568A" w14:textId="77777777" w:rsidR="009C0203" w:rsidRDefault="00BC1BB0">
            <w:pPr>
              <w:snapToGrid w:val="0"/>
              <w:spacing w:line="300" w:lineRule="exact"/>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2E4BDAF4"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2F1B8EEB"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考试</w:t>
            </w:r>
          </w:p>
        </w:tc>
        <w:tc>
          <w:tcPr>
            <w:tcW w:w="63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F46A3C3"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所有专业</w:t>
            </w:r>
          </w:p>
        </w:tc>
        <w:tc>
          <w:tcPr>
            <w:tcW w:w="52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64055A3C"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本模块为线上课程，需选修</w:t>
            </w:r>
            <w:r>
              <w:rPr>
                <w:rFonts w:eastAsia="仿宋"/>
                <w:color w:val="FF0000"/>
                <w:sz w:val="24"/>
                <w:lang w:bidi="ar"/>
              </w:rPr>
              <w:t>≥1</w:t>
            </w:r>
            <w:r>
              <w:rPr>
                <w:rFonts w:eastAsia="仿宋" w:cs="仿宋" w:hint="eastAsia"/>
                <w:color w:val="FF0000"/>
                <w:sz w:val="24"/>
                <w:lang w:bidi="ar"/>
              </w:rPr>
              <w:t>门</w:t>
            </w:r>
            <w:r>
              <w:rPr>
                <w:rFonts w:eastAsia="仿宋" w:cs="仿宋" w:hint="eastAsia"/>
                <w:color w:val="000000"/>
                <w:sz w:val="24"/>
                <w:lang w:bidi="ar"/>
              </w:rPr>
              <w:t>。</w:t>
            </w:r>
          </w:p>
        </w:tc>
      </w:tr>
      <w:tr w:rsidR="009C0203" w14:paraId="0D6299AC" w14:textId="77777777">
        <w:trPr>
          <w:cantSplit/>
          <w:trHeight w:val="567"/>
          <w:jc w:val="center"/>
        </w:trPr>
        <w:tc>
          <w:tcPr>
            <w:tcW w:w="429"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56FC4654"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2722D8D0" w14:textId="77777777" w:rsidR="009C0203" w:rsidRDefault="00BC1BB0">
            <w:pPr>
              <w:snapToGrid w:val="0"/>
              <w:ind w:rightChars="-6" w:right="-13"/>
              <w:rPr>
                <w:rFonts w:eastAsia="仿宋"/>
                <w:color w:val="000000"/>
                <w:sz w:val="24"/>
              </w:rPr>
            </w:pPr>
            <w:r>
              <w:rPr>
                <w:rFonts w:eastAsia="仿宋"/>
                <w:color w:val="000000"/>
                <w:sz w:val="24"/>
                <w:lang w:bidi="ar"/>
              </w:rPr>
              <w:t>22000018</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7EE4644C" w14:textId="77777777" w:rsidR="009C0203" w:rsidRDefault="00BC1BB0">
            <w:pPr>
              <w:snapToGrid w:val="0"/>
              <w:spacing w:line="300" w:lineRule="exact"/>
              <w:rPr>
                <w:rFonts w:eastAsia="仿宋"/>
                <w:color w:val="000000"/>
                <w:sz w:val="24"/>
              </w:rPr>
            </w:pPr>
            <w:r>
              <w:rPr>
                <w:rFonts w:eastAsia="仿宋" w:cs="仿宋" w:hint="eastAsia"/>
                <w:color w:val="000000"/>
                <w:sz w:val="24"/>
                <w:lang w:bidi="ar"/>
              </w:rPr>
              <w:t>研究生的压力应对与健康心理</w:t>
            </w:r>
            <w:r>
              <w:rPr>
                <w:rFonts w:eastAsia="仿宋"/>
                <w:color w:val="000000"/>
                <w:sz w:val="24"/>
                <w:lang w:bidi="ar"/>
              </w:rPr>
              <w:t xml:space="preserve">  </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1AE8B56B"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6C847C72" w14:textId="77777777" w:rsidR="009C0203" w:rsidRDefault="00BC1BB0">
            <w:pPr>
              <w:snapToGrid w:val="0"/>
              <w:spacing w:line="300" w:lineRule="exact"/>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31A7128F"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717FB636"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考试</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4B7E33A5" w14:textId="77777777" w:rsidR="009C0203" w:rsidRDefault="009C0203">
            <w:pPr>
              <w:rPr>
                <w:rFonts w:ascii="等线" w:eastAsia="等线" w:hAnsi="等线" w:cs="等线"/>
                <w:color w:val="000000"/>
                <w:sz w:val="20"/>
                <w:szCs w:val="20"/>
              </w:rPr>
            </w:pP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43902EDC" w14:textId="77777777" w:rsidR="009C0203" w:rsidRDefault="009C0203">
            <w:pPr>
              <w:rPr>
                <w:rFonts w:ascii="等线" w:eastAsia="等线" w:hAnsi="等线" w:cs="等线"/>
                <w:sz w:val="20"/>
                <w:szCs w:val="20"/>
              </w:rPr>
            </w:pPr>
          </w:p>
        </w:tc>
      </w:tr>
      <w:tr w:rsidR="009C0203" w14:paraId="7AA32B48" w14:textId="77777777">
        <w:trPr>
          <w:cantSplit/>
          <w:trHeight w:val="567"/>
          <w:jc w:val="center"/>
        </w:trPr>
        <w:tc>
          <w:tcPr>
            <w:tcW w:w="429"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1AAE169B"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23A5F7DA" w14:textId="77777777" w:rsidR="009C0203" w:rsidRDefault="00BC1BB0">
            <w:pPr>
              <w:snapToGrid w:val="0"/>
              <w:ind w:rightChars="-6" w:right="-13"/>
              <w:rPr>
                <w:rFonts w:eastAsia="仿宋"/>
                <w:color w:val="000000"/>
                <w:sz w:val="24"/>
              </w:rPr>
            </w:pPr>
            <w:r>
              <w:rPr>
                <w:rFonts w:eastAsia="仿宋"/>
                <w:color w:val="000000"/>
                <w:sz w:val="24"/>
                <w:lang w:bidi="ar"/>
              </w:rPr>
              <w:t>22000019</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31221ADF" w14:textId="77777777" w:rsidR="009C0203" w:rsidRDefault="00BC1BB0">
            <w:pPr>
              <w:snapToGrid w:val="0"/>
              <w:spacing w:line="300" w:lineRule="exact"/>
              <w:rPr>
                <w:rFonts w:eastAsia="仿宋"/>
                <w:color w:val="000000"/>
                <w:sz w:val="24"/>
              </w:rPr>
            </w:pPr>
            <w:r>
              <w:rPr>
                <w:rFonts w:eastAsia="仿宋" w:cs="仿宋" w:hint="eastAsia"/>
                <w:color w:val="000000"/>
                <w:sz w:val="24"/>
                <w:lang w:bidi="ar"/>
              </w:rPr>
              <w:t>研究生学术与职业素养讲座</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046DAB17"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7E494F2B" w14:textId="77777777" w:rsidR="009C0203" w:rsidRDefault="00BC1BB0">
            <w:pPr>
              <w:snapToGrid w:val="0"/>
              <w:spacing w:line="300" w:lineRule="exact"/>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5D6F1F34"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0B0CEE07"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考试</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0A1437BF" w14:textId="77777777" w:rsidR="009C0203" w:rsidRDefault="009C0203">
            <w:pPr>
              <w:rPr>
                <w:rFonts w:ascii="等线" w:eastAsia="等线" w:hAnsi="等线" w:cs="等线"/>
                <w:color w:val="000000"/>
                <w:sz w:val="20"/>
                <w:szCs w:val="20"/>
              </w:rPr>
            </w:pP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44AB4C84" w14:textId="77777777" w:rsidR="009C0203" w:rsidRDefault="009C0203">
            <w:pPr>
              <w:rPr>
                <w:rFonts w:ascii="等线" w:eastAsia="等线" w:hAnsi="等线" w:cs="等线"/>
                <w:sz w:val="20"/>
                <w:szCs w:val="20"/>
              </w:rPr>
            </w:pPr>
          </w:p>
        </w:tc>
      </w:tr>
      <w:tr w:rsidR="009C0203" w14:paraId="6DBC5F1F" w14:textId="77777777">
        <w:trPr>
          <w:cantSplit/>
          <w:trHeight w:val="567"/>
          <w:jc w:val="center"/>
        </w:trPr>
        <w:tc>
          <w:tcPr>
            <w:tcW w:w="214"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60C0665C" w14:textId="77777777" w:rsidR="009C0203" w:rsidRDefault="00BC1BB0">
            <w:pPr>
              <w:snapToGrid w:val="0"/>
              <w:ind w:rightChars="-6" w:right="-13"/>
              <w:jc w:val="center"/>
              <w:rPr>
                <w:rFonts w:eastAsia="仿宋"/>
                <w:color w:val="000000"/>
                <w:sz w:val="24"/>
              </w:rPr>
            </w:pPr>
            <w:r>
              <w:rPr>
                <w:rFonts w:eastAsia="仿宋" w:cs="仿宋" w:hint="eastAsia"/>
                <w:color w:val="000000"/>
                <w:sz w:val="24"/>
                <w:lang w:bidi="ar"/>
              </w:rPr>
              <w:t>专业</w:t>
            </w:r>
          </w:p>
          <w:p w14:paraId="5023C557" w14:textId="77777777" w:rsidR="009C0203" w:rsidRDefault="00BC1BB0">
            <w:pPr>
              <w:snapToGrid w:val="0"/>
              <w:ind w:rightChars="-6" w:right="-13"/>
              <w:jc w:val="center"/>
              <w:rPr>
                <w:rFonts w:eastAsia="仿宋"/>
                <w:color w:val="000000"/>
                <w:sz w:val="24"/>
              </w:rPr>
            </w:pPr>
            <w:r>
              <w:rPr>
                <w:rFonts w:eastAsia="仿宋" w:cs="仿宋" w:hint="eastAsia"/>
                <w:color w:val="000000"/>
                <w:sz w:val="24"/>
                <w:lang w:bidi="ar"/>
              </w:rPr>
              <w:t>选修课</w:t>
            </w:r>
          </w:p>
          <w:p w14:paraId="0756865B" w14:textId="77777777" w:rsidR="009C0203" w:rsidRDefault="00BC1BB0">
            <w:pPr>
              <w:snapToGrid w:val="0"/>
              <w:ind w:rightChars="-6" w:right="-13"/>
              <w:jc w:val="center"/>
              <w:rPr>
                <w:rFonts w:eastAsia="仿宋"/>
                <w:color w:val="000000"/>
                <w:sz w:val="24"/>
              </w:rPr>
            </w:pPr>
            <w:r>
              <w:rPr>
                <w:rFonts w:eastAsia="仿宋" w:cs="仿宋" w:hint="eastAsia"/>
                <w:color w:val="000000"/>
                <w:sz w:val="24"/>
                <w:lang w:bidi="ar"/>
              </w:rPr>
              <w:lastRenderedPageBreak/>
              <w:t>程（</w:t>
            </w:r>
            <w:r>
              <w:rPr>
                <w:rFonts w:eastAsia="仿宋"/>
                <w:color w:val="000000"/>
                <w:sz w:val="24"/>
                <w:lang w:bidi="ar"/>
              </w:rPr>
              <w:t>≥8</w:t>
            </w:r>
            <w:r>
              <w:rPr>
                <w:rFonts w:eastAsia="仿宋" w:cs="仿宋" w:hint="eastAsia"/>
                <w:color w:val="000000"/>
                <w:sz w:val="24"/>
                <w:lang w:bidi="ar"/>
              </w:rPr>
              <w:t>学分）</w:t>
            </w:r>
          </w:p>
        </w:tc>
        <w:tc>
          <w:tcPr>
            <w:tcW w:w="215"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D6D0C2E" w14:textId="77777777" w:rsidR="009C0203" w:rsidRDefault="00BC1BB0">
            <w:pPr>
              <w:snapToGrid w:val="0"/>
              <w:ind w:rightChars="-6" w:right="-13"/>
              <w:jc w:val="center"/>
              <w:rPr>
                <w:rFonts w:eastAsia="仿宋"/>
                <w:color w:val="000000"/>
                <w:sz w:val="24"/>
              </w:rPr>
            </w:pPr>
            <w:r>
              <w:rPr>
                <w:rFonts w:eastAsia="仿宋" w:cs="仿宋" w:hint="eastAsia"/>
                <w:color w:val="000000"/>
                <w:sz w:val="24"/>
                <w:lang w:bidi="ar"/>
              </w:rPr>
              <w:lastRenderedPageBreak/>
              <w:t>学科通</w:t>
            </w:r>
            <w:r>
              <w:rPr>
                <w:rFonts w:eastAsia="仿宋" w:cs="仿宋" w:hint="eastAsia"/>
                <w:color w:val="000000"/>
                <w:sz w:val="24"/>
                <w:lang w:bidi="ar"/>
              </w:rPr>
              <w:lastRenderedPageBreak/>
              <w:t>识课程</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B79003F" w14:textId="77777777" w:rsidR="009C0203" w:rsidRDefault="00BC1BB0">
            <w:pPr>
              <w:widowControl/>
              <w:jc w:val="left"/>
              <w:textAlignment w:val="center"/>
              <w:rPr>
                <w:rFonts w:eastAsia="仿宋"/>
                <w:color w:val="000000"/>
                <w:sz w:val="24"/>
              </w:rPr>
            </w:pPr>
            <w:r>
              <w:rPr>
                <w:rFonts w:eastAsia="仿宋"/>
                <w:color w:val="000000"/>
                <w:sz w:val="24"/>
                <w:lang w:bidi="ar"/>
              </w:rPr>
              <w:lastRenderedPageBreak/>
              <w:t>22070113</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6C0B7249" w14:textId="77777777" w:rsidR="009C0203" w:rsidRDefault="00BC1BB0">
            <w:pPr>
              <w:snapToGrid w:val="0"/>
              <w:spacing w:line="300" w:lineRule="exact"/>
              <w:rPr>
                <w:rFonts w:eastAsia="仿宋"/>
                <w:color w:val="000000"/>
                <w:sz w:val="24"/>
              </w:rPr>
            </w:pPr>
            <w:r>
              <w:rPr>
                <w:rFonts w:eastAsia="仿宋" w:cs="仿宋" w:hint="eastAsia"/>
                <w:color w:val="000000"/>
                <w:sz w:val="24"/>
                <w:lang w:bidi="ar"/>
              </w:rPr>
              <w:t>实用文体学</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0E2C4F09"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54E0D121" w14:textId="77777777" w:rsidR="009C0203" w:rsidRDefault="00BC1BB0">
            <w:pPr>
              <w:snapToGrid w:val="0"/>
              <w:spacing w:line="300" w:lineRule="exact"/>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4FC3B60E" w14:textId="77777777" w:rsidR="009C0203" w:rsidRDefault="00BC1BB0">
            <w:pPr>
              <w:widowControl/>
              <w:spacing w:line="300" w:lineRule="exact"/>
              <w:jc w:val="center"/>
              <w:rPr>
                <w:rFonts w:eastAsia="仿宋"/>
                <w:color w:val="000000"/>
                <w:kern w:val="0"/>
                <w:sz w:val="24"/>
              </w:rPr>
            </w:pPr>
            <w:r>
              <w:rPr>
                <w:rFonts w:eastAsia="仿宋"/>
                <w:color w:val="000000"/>
                <w:kern w:val="0"/>
                <w:sz w:val="24"/>
                <w:lang w:bidi="ar"/>
              </w:rPr>
              <w:t>3</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222C137A"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考查</w:t>
            </w:r>
          </w:p>
        </w:tc>
        <w:tc>
          <w:tcPr>
            <w:tcW w:w="63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FF3E160"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所有专业</w:t>
            </w:r>
          </w:p>
        </w:tc>
        <w:tc>
          <w:tcPr>
            <w:tcW w:w="52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A19E03E"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根据专业方向特点在</w:t>
            </w:r>
            <w:r>
              <w:rPr>
                <w:rFonts w:eastAsia="仿宋" w:cs="仿宋" w:hint="eastAsia"/>
                <w:color w:val="000000"/>
                <w:sz w:val="24"/>
                <w:lang w:bidi="ar"/>
              </w:rPr>
              <w:lastRenderedPageBreak/>
              <w:t>本模块选修</w:t>
            </w:r>
            <w:r>
              <w:rPr>
                <w:rFonts w:eastAsia="仿宋"/>
                <w:color w:val="000000"/>
                <w:sz w:val="24"/>
                <w:lang w:bidi="ar"/>
              </w:rPr>
              <w:t>≥2</w:t>
            </w:r>
            <w:r>
              <w:rPr>
                <w:rFonts w:eastAsia="仿宋" w:cs="仿宋" w:hint="eastAsia"/>
                <w:color w:val="000000"/>
                <w:sz w:val="24"/>
                <w:lang w:bidi="ar"/>
              </w:rPr>
              <w:t>学分。</w:t>
            </w:r>
          </w:p>
        </w:tc>
      </w:tr>
      <w:tr w:rsidR="009C0203" w14:paraId="1A029F63" w14:textId="77777777">
        <w:trPr>
          <w:cantSplit/>
          <w:trHeight w:val="567"/>
          <w:jc w:val="center"/>
        </w:trPr>
        <w:tc>
          <w:tcPr>
            <w:tcW w:w="214" w:type="pct"/>
            <w:vMerge/>
            <w:tcBorders>
              <w:top w:val="single" w:sz="4" w:space="0" w:color="auto"/>
              <w:left w:val="single" w:sz="4" w:space="0" w:color="auto"/>
              <w:bottom w:val="single" w:sz="4" w:space="0" w:color="auto"/>
              <w:right w:val="single" w:sz="4" w:space="0" w:color="auto"/>
            </w:tcBorders>
            <w:shd w:val="clear" w:color="auto" w:fill="auto"/>
            <w:vAlign w:val="center"/>
          </w:tcPr>
          <w:p w14:paraId="6E9A15BB" w14:textId="77777777" w:rsidR="009C0203" w:rsidRDefault="009C0203">
            <w:pPr>
              <w:rPr>
                <w:rFonts w:ascii="等线" w:eastAsia="等线" w:hAnsi="等线" w:cs="等线"/>
                <w:sz w:val="20"/>
                <w:szCs w:val="20"/>
              </w:rPr>
            </w:pPr>
          </w:p>
        </w:tc>
        <w:tc>
          <w:tcPr>
            <w:tcW w:w="215" w:type="pct"/>
            <w:vMerge/>
            <w:tcBorders>
              <w:top w:val="single" w:sz="4" w:space="0" w:color="auto"/>
              <w:left w:val="single" w:sz="4" w:space="0" w:color="auto"/>
              <w:bottom w:val="single" w:sz="4" w:space="0" w:color="auto"/>
              <w:right w:val="single" w:sz="4" w:space="0" w:color="auto"/>
            </w:tcBorders>
            <w:shd w:val="clear" w:color="auto" w:fill="auto"/>
            <w:vAlign w:val="center"/>
          </w:tcPr>
          <w:p w14:paraId="28408F4F"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4FC6A496" w14:textId="77777777" w:rsidR="009C0203" w:rsidRDefault="00BC1BB0">
            <w:pPr>
              <w:widowControl/>
              <w:jc w:val="left"/>
              <w:textAlignment w:val="center"/>
              <w:rPr>
                <w:rFonts w:eastAsia="仿宋"/>
                <w:color w:val="000000"/>
                <w:kern w:val="0"/>
                <w:sz w:val="24"/>
                <w:lang w:bidi="ar"/>
              </w:rPr>
            </w:pPr>
            <w:r>
              <w:rPr>
                <w:rFonts w:eastAsia="仿宋"/>
                <w:color w:val="000000"/>
                <w:sz w:val="24"/>
                <w:lang w:bidi="ar"/>
              </w:rPr>
              <w:t>22070114</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12A4F4FF" w14:textId="77777777" w:rsidR="009C0203" w:rsidRDefault="00BC1BB0">
            <w:pPr>
              <w:snapToGrid w:val="0"/>
              <w:spacing w:line="300" w:lineRule="exact"/>
              <w:rPr>
                <w:rFonts w:eastAsia="仿宋"/>
                <w:color w:val="000000"/>
                <w:sz w:val="24"/>
              </w:rPr>
            </w:pPr>
            <w:r>
              <w:rPr>
                <w:rFonts w:eastAsia="仿宋" w:cs="仿宋" w:hint="eastAsia"/>
                <w:color w:val="000000"/>
                <w:kern w:val="0"/>
                <w:sz w:val="24"/>
                <w:lang w:bidi="ar"/>
              </w:rPr>
              <w:t>话语分析</w:t>
            </w:r>
            <w:r>
              <w:rPr>
                <w:rFonts w:eastAsia="仿宋"/>
                <w:color w:val="000000"/>
                <w:kern w:val="0"/>
                <w:sz w:val="24"/>
                <w:lang w:bidi="ar"/>
              </w:rPr>
              <w:t>/</w:t>
            </w:r>
            <w:r>
              <w:rPr>
                <w:rFonts w:eastAsia="仿宋" w:cs="仿宋" w:hint="eastAsia"/>
                <w:color w:val="000000"/>
                <w:kern w:val="0"/>
                <w:sz w:val="24"/>
                <w:lang w:bidi="ar"/>
              </w:rPr>
              <w:t>语篇分析</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5D57A0B1"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05BCA023" w14:textId="77777777" w:rsidR="009C0203" w:rsidRDefault="00BC1BB0">
            <w:pPr>
              <w:snapToGrid w:val="0"/>
              <w:spacing w:line="300" w:lineRule="exact"/>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30581F87" w14:textId="77777777" w:rsidR="009C0203" w:rsidRDefault="00BC1BB0">
            <w:pPr>
              <w:widowControl/>
              <w:spacing w:line="300" w:lineRule="exact"/>
              <w:jc w:val="center"/>
              <w:rPr>
                <w:rFonts w:eastAsia="仿宋"/>
                <w:color w:val="000000"/>
                <w:kern w:val="0"/>
                <w:sz w:val="24"/>
              </w:rPr>
            </w:pPr>
            <w:r>
              <w:rPr>
                <w:rFonts w:eastAsia="仿宋"/>
                <w:color w:val="000000"/>
                <w:kern w:val="0"/>
                <w:sz w:val="24"/>
                <w:lang w:bidi="ar"/>
              </w:rPr>
              <w:t>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3FBE5C74"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考查</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04EDA2E3" w14:textId="77777777" w:rsidR="009C0203" w:rsidRDefault="009C0203">
            <w:pPr>
              <w:rPr>
                <w:rFonts w:ascii="等线" w:eastAsia="等线" w:hAnsi="等线" w:cs="等线"/>
                <w:color w:val="000000"/>
                <w:sz w:val="20"/>
                <w:szCs w:val="20"/>
              </w:rPr>
            </w:pP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2B8EA2A7" w14:textId="77777777" w:rsidR="009C0203" w:rsidRDefault="009C0203">
            <w:pPr>
              <w:rPr>
                <w:rFonts w:ascii="等线" w:eastAsia="等线" w:hAnsi="等线" w:cs="等线"/>
                <w:sz w:val="20"/>
                <w:szCs w:val="20"/>
              </w:rPr>
            </w:pPr>
          </w:p>
        </w:tc>
      </w:tr>
      <w:tr w:rsidR="009C0203" w14:paraId="0B80C297" w14:textId="77777777">
        <w:trPr>
          <w:cantSplit/>
          <w:trHeight w:val="567"/>
          <w:jc w:val="center"/>
        </w:trPr>
        <w:tc>
          <w:tcPr>
            <w:tcW w:w="214" w:type="pct"/>
            <w:vMerge/>
            <w:tcBorders>
              <w:top w:val="single" w:sz="4" w:space="0" w:color="auto"/>
              <w:left w:val="single" w:sz="4" w:space="0" w:color="auto"/>
              <w:bottom w:val="single" w:sz="4" w:space="0" w:color="auto"/>
              <w:right w:val="single" w:sz="4" w:space="0" w:color="auto"/>
            </w:tcBorders>
            <w:shd w:val="clear" w:color="auto" w:fill="auto"/>
            <w:vAlign w:val="center"/>
          </w:tcPr>
          <w:p w14:paraId="71A94DB6" w14:textId="77777777" w:rsidR="009C0203" w:rsidRDefault="009C0203">
            <w:pPr>
              <w:rPr>
                <w:rFonts w:ascii="等线" w:eastAsia="等线" w:hAnsi="等线" w:cs="等线"/>
                <w:sz w:val="20"/>
                <w:szCs w:val="20"/>
              </w:rPr>
            </w:pPr>
          </w:p>
        </w:tc>
        <w:tc>
          <w:tcPr>
            <w:tcW w:w="215" w:type="pct"/>
            <w:vMerge/>
            <w:tcBorders>
              <w:top w:val="single" w:sz="4" w:space="0" w:color="auto"/>
              <w:left w:val="single" w:sz="4" w:space="0" w:color="auto"/>
              <w:bottom w:val="single" w:sz="4" w:space="0" w:color="auto"/>
              <w:right w:val="single" w:sz="4" w:space="0" w:color="auto"/>
            </w:tcBorders>
            <w:shd w:val="clear" w:color="auto" w:fill="auto"/>
            <w:vAlign w:val="center"/>
          </w:tcPr>
          <w:p w14:paraId="07173A87"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212D06D1" w14:textId="77777777" w:rsidR="009C0203" w:rsidRDefault="00BC1BB0">
            <w:pPr>
              <w:widowControl/>
              <w:jc w:val="left"/>
              <w:textAlignment w:val="center"/>
              <w:rPr>
                <w:rFonts w:eastAsia="仿宋"/>
                <w:color w:val="000000"/>
                <w:kern w:val="0"/>
                <w:sz w:val="24"/>
                <w:lang w:bidi="ar"/>
              </w:rPr>
            </w:pPr>
            <w:r>
              <w:rPr>
                <w:rFonts w:eastAsia="仿宋"/>
                <w:color w:val="000000"/>
                <w:sz w:val="24"/>
                <w:lang w:bidi="ar"/>
              </w:rPr>
              <w:t>22070115</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576B3520" w14:textId="77777777" w:rsidR="009C0203" w:rsidRDefault="00BC1BB0">
            <w:pPr>
              <w:snapToGrid w:val="0"/>
              <w:spacing w:line="300" w:lineRule="exact"/>
              <w:rPr>
                <w:rFonts w:eastAsia="仿宋"/>
                <w:color w:val="000000"/>
                <w:sz w:val="24"/>
              </w:rPr>
            </w:pPr>
            <w:r>
              <w:rPr>
                <w:rFonts w:eastAsia="仿宋" w:cs="仿宋" w:hint="eastAsia"/>
                <w:color w:val="000000"/>
                <w:sz w:val="24"/>
                <w:lang w:bidi="ar"/>
              </w:rPr>
              <w:t>中外翻译史</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46E1E51D"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631F773A" w14:textId="77777777" w:rsidR="009C0203" w:rsidRDefault="00BC1BB0">
            <w:pPr>
              <w:snapToGrid w:val="0"/>
              <w:spacing w:line="300" w:lineRule="exact"/>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492DE946" w14:textId="77777777" w:rsidR="009C0203" w:rsidRDefault="00BC1BB0">
            <w:pPr>
              <w:snapToGrid w:val="0"/>
              <w:spacing w:line="300" w:lineRule="exact"/>
              <w:jc w:val="center"/>
              <w:rPr>
                <w:rFonts w:eastAsia="仿宋"/>
                <w:color w:val="000000"/>
                <w:sz w:val="24"/>
              </w:rPr>
            </w:pPr>
            <w:r>
              <w:rPr>
                <w:rFonts w:eastAsia="仿宋"/>
                <w:color w:val="000000"/>
                <w:sz w:val="24"/>
                <w:lang w:bidi="ar"/>
              </w:rPr>
              <w:t>1</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015B1047"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考查</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1D8C3236" w14:textId="77777777" w:rsidR="009C0203" w:rsidRDefault="009C0203">
            <w:pPr>
              <w:rPr>
                <w:rFonts w:ascii="等线" w:eastAsia="等线" w:hAnsi="等线" w:cs="等线"/>
                <w:color w:val="000000"/>
                <w:sz w:val="20"/>
                <w:szCs w:val="20"/>
              </w:rPr>
            </w:pP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266F00DC" w14:textId="77777777" w:rsidR="009C0203" w:rsidRDefault="009C0203">
            <w:pPr>
              <w:rPr>
                <w:rFonts w:ascii="等线" w:eastAsia="等线" w:hAnsi="等线" w:cs="等线"/>
                <w:sz w:val="20"/>
                <w:szCs w:val="20"/>
              </w:rPr>
            </w:pPr>
          </w:p>
        </w:tc>
      </w:tr>
      <w:tr w:rsidR="009C0203" w14:paraId="1EDBF380" w14:textId="77777777">
        <w:trPr>
          <w:cantSplit/>
          <w:trHeight w:val="567"/>
          <w:jc w:val="center"/>
        </w:trPr>
        <w:tc>
          <w:tcPr>
            <w:tcW w:w="214" w:type="pct"/>
            <w:vMerge/>
            <w:tcBorders>
              <w:top w:val="single" w:sz="4" w:space="0" w:color="auto"/>
              <w:left w:val="single" w:sz="4" w:space="0" w:color="auto"/>
              <w:bottom w:val="single" w:sz="4" w:space="0" w:color="auto"/>
              <w:right w:val="single" w:sz="4" w:space="0" w:color="auto"/>
            </w:tcBorders>
            <w:shd w:val="clear" w:color="auto" w:fill="auto"/>
            <w:vAlign w:val="center"/>
          </w:tcPr>
          <w:p w14:paraId="65B5E1B3" w14:textId="77777777" w:rsidR="009C0203" w:rsidRDefault="009C0203">
            <w:pPr>
              <w:rPr>
                <w:rFonts w:ascii="等线" w:eastAsia="等线" w:hAnsi="等线" w:cs="等线"/>
                <w:sz w:val="20"/>
                <w:szCs w:val="20"/>
              </w:rPr>
            </w:pPr>
          </w:p>
        </w:tc>
        <w:tc>
          <w:tcPr>
            <w:tcW w:w="215" w:type="pct"/>
            <w:vMerge/>
            <w:tcBorders>
              <w:top w:val="single" w:sz="4" w:space="0" w:color="auto"/>
              <w:left w:val="single" w:sz="4" w:space="0" w:color="auto"/>
              <w:bottom w:val="single" w:sz="4" w:space="0" w:color="auto"/>
              <w:right w:val="single" w:sz="4" w:space="0" w:color="auto"/>
            </w:tcBorders>
            <w:shd w:val="clear" w:color="auto" w:fill="auto"/>
            <w:vAlign w:val="center"/>
          </w:tcPr>
          <w:p w14:paraId="0DA07320"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F6D3B62" w14:textId="77777777" w:rsidR="009C0203" w:rsidRDefault="00BC1BB0">
            <w:pPr>
              <w:widowControl/>
              <w:jc w:val="left"/>
              <w:textAlignment w:val="center"/>
              <w:rPr>
                <w:rFonts w:eastAsia="仿宋"/>
                <w:color w:val="000000"/>
                <w:kern w:val="0"/>
                <w:sz w:val="24"/>
                <w:lang w:bidi="ar"/>
              </w:rPr>
            </w:pPr>
            <w:r>
              <w:rPr>
                <w:rFonts w:eastAsia="仿宋"/>
                <w:color w:val="000000"/>
                <w:sz w:val="24"/>
                <w:lang w:bidi="ar"/>
              </w:rPr>
              <w:t>22070116</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7C8C179B" w14:textId="77777777" w:rsidR="009C0203" w:rsidRDefault="00BC1BB0">
            <w:pPr>
              <w:snapToGrid w:val="0"/>
              <w:spacing w:line="300" w:lineRule="exact"/>
              <w:rPr>
                <w:rFonts w:eastAsia="仿宋"/>
                <w:color w:val="000000"/>
                <w:sz w:val="24"/>
              </w:rPr>
            </w:pPr>
            <w:r>
              <w:rPr>
                <w:rFonts w:eastAsia="仿宋" w:cs="仿宋" w:hint="eastAsia"/>
                <w:color w:val="000000"/>
                <w:sz w:val="24"/>
                <w:lang w:bidi="ar"/>
              </w:rPr>
              <w:t>中外语言对比</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2572A2ED"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39E11D43" w14:textId="77777777" w:rsidR="009C0203" w:rsidRDefault="00BC1BB0">
            <w:pPr>
              <w:snapToGrid w:val="0"/>
              <w:spacing w:line="300" w:lineRule="exact"/>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0C2C71E7" w14:textId="77777777" w:rsidR="009C0203" w:rsidRDefault="00BC1BB0">
            <w:pPr>
              <w:snapToGrid w:val="0"/>
              <w:spacing w:line="300" w:lineRule="exact"/>
              <w:jc w:val="center"/>
              <w:rPr>
                <w:rFonts w:eastAsia="仿宋"/>
                <w:color w:val="000000"/>
                <w:sz w:val="24"/>
              </w:rPr>
            </w:pPr>
            <w:r>
              <w:rPr>
                <w:rFonts w:eastAsia="仿宋"/>
                <w:color w:val="000000"/>
                <w:sz w:val="24"/>
                <w:lang w:bidi="ar"/>
              </w:rPr>
              <w:t>1</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201A673D" w14:textId="77777777" w:rsidR="009C0203" w:rsidRDefault="00BC1BB0">
            <w:pPr>
              <w:snapToGrid w:val="0"/>
              <w:ind w:rightChars="-6" w:right="-13"/>
              <w:jc w:val="center"/>
              <w:rPr>
                <w:rFonts w:eastAsia="仿宋"/>
                <w:color w:val="000000"/>
                <w:sz w:val="24"/>
              </w:rPr>
            </w:pPr>
            <w:r>
              <w:rPr>
                <w:rFonts w:eastAsia="仿宋" w:cs="仿宋" w:hint="eastAsia"/>
                <w:color w:val="000000"/>
                <w:sz w:val="24"/>
                <w:lang w:bidi="ar"/>
              </w:rPr>
              <w:t>考查</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2FF74B1B" w14:textId="77777777" w:rsidR="009C0203" w:rsidRDefault="009C0203">
            <w:pPr>
              <w:rPr>
                <w:rFonts w:ascii="等线" w:eastAsia="等线" w:hAnsi="等线" w:cs="等线"/>
                <w:color w:val="000000"/>
                <w:sz w:val="20"/>
                <w:szCs w:val="20"/>
              </w:rPr>
            </w:pP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3D090A46" w14:textId="77777777" w:rsidR="009C0203" w:rsidRDefault="009C0203">
            <w:pPr>
              <w:rPr>
                <w:rFonts w:ascii="等线" w:eastAsia="等线" w:hAnsi="等线" w:cs="等线"/>
                <w:sz w:val="20"/>
                <w:szCs w:val="20"/>
              </w:rPr>
            </w:pPr>
          </w:p>
        </w:tc>
      </w:tr>
      <w:tr w:rsidR="009C0203" w14:paraId="60B07433" w14:textId="77777777">
        <w:trPr>
          <w:cantSplit/>
          <w:trHeight w:val="567"/>
          <w:jc w:val="center"/>
        </w:trPr>
        <w:tc>
          <w:tcPr>
            <w:tcW w:w="214" w:type="pct"/>
            <w:vMerge/>
            <w:tcBorders>
              <w:top w:val="single" w:sz="4" w:space="0" w:color="auto"/>
              <w:left w:val="single" w:sz="4" w:space="0" w:color="auto"/>
              <w:bottom w:val="single" w:sz="4" w:space="0" w:color="auto"/>
              <w:right w:val="single" w:sz="4" w:space="0" w:color="auto"/>
            </w:tcBorders>
            <w:shd w:val="clear" w:color="auto" w:fill="auto"/>
            <w:vAlign w:val="center"/>
          </w:tcPr>
          <w:p w14:paraId="771947B1" w14:textId="77777777" w:rsidR="009C0203" w:rsidRDefault="009C0203">
            <w:pPr>
              <w:rPr>
                <w:rFonts w:ascii="等线" w:eastAsia="等线" w:hAnsi="等线" w:cs="等线"/>
                <w:sz w:val="20"/>
                <w:szCs w:val="20"/>
              </w:rPr>
            </w:pPr>
          </w:p>
        </w:tc>
        <w:tc>
          <w:tcPr>
            <w:tcW w:w="215" w:type="pct"/>
            <w:vMerge/>
            <w:tcBorders>
              <w:top w:val="single" w:sz="4" w:space="0" w:color="auto"/>
              <w:left w:val="single" w:sz="4" w:space="0" w:color="auto"/>
              <w:bottom w:val="single" w:sz="4" w:space="0" w:color="auto"/>
              <w:right w:val="single" w:sz="4" w:space="0" w:color="auto"/>
            </w:tcBorders>
            <w:shd w:val="clear" w:color="auto" w:fill="auto"/>
            <w:vAlign w:val="center"/>
          </w:tcPr>
          <w:p w14:paraId="1FE05B79"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D21E255" w14:textId="77777777" w:rsidR="009C0203" w:rsidRDefault="00BC1BB0">
            <w:pPr>
              <w:widowControl/>
              <w:jc w:val="left"/>
              <w:textAlignment w:val="center"/>
              <w:rPr>
                <w:rFonts w:eastAsia="仿宋"/>
                <w:color w:val="000000"/>
                <w:kern w:val="0"/>
                <w:sz w:val="24"/>
                <w:lang w:bidi="ar"/>
              </w:rPr>
            </w:pPr>
            <w:r>
              <w:rPr>
                <w:rFonts w:eastAsia="仿宋"/>
                <w:color w:val="000000"/>
                <w:sz w:val="24"/>
                <w:lang w:bidi="ar"/>
              </w:rPr>
              <w:t>22070117</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17F4CB9F" w14:textId="77777777" w:rsidR="009C0203" w:rsidRDefault="00BC1BB0">
            <w:pPr>
              <w:snapToGrid w:val="0"/>
              <w:spacing w:line="300" w:lineRule="exact"/>
              <w:rPr>
                <w:rFonts w:eastAsia="仿宋"/>
                <w:color w:val="000000"/>
                <w:sz w:val="24"/>
              </w:rPr>
            </w:pPr>
            <w:r>
              <w:rPr>
                <w:rFonts w:eastAsia="仿宋" w:cs="仿宋" w:hint="eastAsia"/>
                <w:color w:val="000000"/>
                <w:sz w:val="24"/>
                <w:lang w:bidi="ar"/>
              </w:rPr>
              <w:t>基础教育英语教学研究</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2534463D" w14:textId="77777777" w:rsidR="009C0203" w:rsidRDefault="00BC1BB0">
            <w:pPr>
              <w:snapToGrid w:val="0"/>
              <w:ind w:rightChars="-6" w:right="-13"/>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617763D5" w14:textId="77777777" w:rsidR="009C0203" w:rsidRDefault="00BC1BB0">
            <w:pPr>
              <w:snapToGrid w:val="0"/>
              <w:ind w:rightChars="-6" w:right="-13"/>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3C3DBBC5" w14:textId="77777777" w:rsidR="009C0203" w:rsidRDefault="00BC1BB0">
            <w:pPr>
              <w:widowControl/>
              <w:spacing w:line="300" w:lineRule="exact"/>
              <w:jc w:val="center"/>
              <w:rPr>
                <w:rFonts w:eastAsia="仿宋"/>
                <w:color w:val="000000"/>
                <w:kern w:val="0"/>
                <w:sz w:val="24"/>
              </w:rPr>
            </w:pPr>
            <w:r>
              <w:rPr>
                <w:rFonts w:eastAsia="仿宋"/>
                <w:color w:val="000000"/>
                <w:kern w:val="0"/>
                <w:sz w:val="24"/>
                <w:lang w:bidi="ar"/>
              </w:rPr>
              <w:t>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275942CB"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考查</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26643180" w14:textId="77777777" w:rsidR="009C0203" w:rsidRDefault="009C0203">
            <w:pPr>
              <w:rPr>
                <w:rFonts w:ascii="等线" w:eastAsia="等线" w:hAnsi="等线" w:cs="等线"/>
                <w:color w:val="000000"/>
                <w:sz w:val="20"/>
                <w:szCs w:val="20"/>
              </w:rPr>
            </w:pP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6CCBC77A" w14:textId="77777777" w:rsidR="009C0203" w:rsidRDefault="009C0203">
            <w:pPr>
              <w:rPr>
                <w:rFonts w:ascii="等线" w:eastAsia="等线" w:hAnsi="等线" w:cs="等线"/>
                <w:sz w:val="20"/>
                <w:szCs w:val="20"/>
              </w:rPr>
            </w:pPr>
          </w:p>
        </w:tc>
      </w:tr>
      <w:tr w:rsidR="009C0203" w14:paraId="0752CA1C" w14:textId="77777777">
        <w:trPr>
          <w:cantSplit/>
          <w:trHeight w:val="567"/>
          <w:jc w:val="center"/>
        </w:trPr>
        <w:tc>
          <w:tcPr>
            <w:tcW w:w="214" w:type="pct"/>
            <w:vMerge/>
            <w:tcBorders>
              <w:top w:val="single" w:sz="4" w:space="0" w:color="auto"/>
              <w:left w:val="single" w:sz="4" w:space="0" w:color="auto"/>
              <w:bottom w:val="single" w:sz="4" w:space="0" w:color="auto"/>
              <w:right w:val="single" w:sz="4" w:space="0" w:color="auto"/>
            </w:tcBorders>
            <w:shd w:val="clear" w:color="auto" w:fill="auto"/>
            <w:vAlign w:val="center"/>
          </w:tcPr>
          <w:p w14:paraId="6C66C37B" w14:textId="77777777" w:rsidR="009C0203" w:rsidRDefault="009C0203">
            <w:pPr>
              <w:rPr>
                <w:rFonts w:ascii="等线" w:eastAsia="等线" w:hAnsi="等线" w:cs="等线"/>
                <w:sz w:val="20"/>
                <w:szCs w:val="20"/>
              </w:rPr>
            </w:pPr>
          </w:p>
        </w:tc>
        <w:tc>
          <w:tcPr>
            <w:tcW w:w="215" w:type="pct"/>
            <w:vMerge/>
            <w:tcBorders>
              <w:top w:val="single" w:sz="4" w:space="0" w:color="auto"/>
              <w:left w:val="single" w:sz="4" w:space="0" w:color="auto"/>
              <w:bottom w:val="single" w:sz="4" w:space="0" w:color="auto"/>
              <w:right w:val="single" w:sz="4" w:space="0" w:color="auto"/>
            </w:tcBorders>
            <w:shd w:val="clear" w:color="auto" w:fill="auto"/>
            <w:vAlign w:val="center"/>
          </w:tcPr>
          <w:p w14:paraId="3D6648A9"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17FE425B" w14:textId="77777777" w:rsidR="009C0203" w:rsidRDefault="00BC1BB0">
            <w:pPr>
              <w:widowControl/>
              <w:jc w:val="left"/>
              <w:textAlignment w:val="center"/>
              <w:rPr>
                <w:rFonts w:eastAsia="仿宋"/>
                <w:color w:val="000000"/>
                <w:kern w:val="0"/>
                <w:sz w:val="24"/>
                <w:lang w:bidi="ar"/>
              </w:rPr>
            </w:pPr>
            <w:r>
              <w:rPr>
                <w:rFonts w:eastAsia="仿宋"/>
                <w:color w:val="000000"/>
                <w:sz w:val="24"/>
                <w:lang w:bidi="ar"/>
              </w:rPr>
              <w:t>22070118</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10445110" w14:textId="77777777" w:rsidR="009C0203" w:rsidRDefault="00BC1BB0">
            <w:pPr>
              <w:snapToGrid w:val="0"/>
              <w:spacing w:line="300" w:lineRule="exact"/>
              <w:rPr>
                <w:rFonts w:eastAsia="仿宋"/>
                <w:color w:val="000000"/>
                <w:sz w:val="24"/>
              </w:rPr>
            </w:pPr>
            <w:r>
              <w:rPr>
                <w:rFonts w:eastAsia="仿宋" w:cs="仿宋" w:hint="eastAsia"/>
                <w:color w:val="000000"/>
                <w:sz w:val="24"/>
                <w:lang w:bidi="ar"/>
              </w:rPr>
              <w:t>区域国别研究问题与方法</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27E6888A"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5210D2AD" w14:textId="77777777" w:rsidR="009C0203" w:rsidRDefault="00BC1BB0">
            <w:pPr>
              <w:snapToGrid w:val="0"/>
              <w:spacing w:line="300" w:lineRule="exact"/>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6A6F07B1" w14:textId="77777777" w:rsidR="009C0203" w:rsidRDefault="00BC1BB0">
            <w:pPr>
              <w:widowControl/>
              <w:spacing w:line="300" w:lineRule="exact"/>
              <w:jc w:val="center"/>
              <w:rPr>
                <w:rFonts w:eastAsia="仿宋"/>
                <w:color w:val="000000"/>
                <w:kern w:val="0"/>
                <w:sz w:val="24"/>
              </w:rPr>
            </w:pPr>
            <w:r>
              <w:rPr>
                <w:rFonts w:eastAsia="仿宋"/>
                <w:color w:val="000000"/>
                <w:kern w:val="0"/>
                <w:sz w:val="24"/>
                <w:lang w:bidi="ar"/>
              </w:rPr>
              <w:t>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40871121"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考查</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18A8F42F" w14:textId="77777777" w:rsidR="009C0203" w:rsidRDefault="009C0203">
            <w:pPr>
              <w:rPr>
                <w:rFonts w:ascii="等线" w:eastAsia="等线" w:hAnsi="等线" w:cs="等线"/>
                <w:color w:val="000000"/>
                <w:sz w:val="20"/>
                <w:szCs w:val="20"/>
              </w:rPr>
            </w:pP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24AC76B5" w14:textId="77777777" w:rsidR="009C0203" w:rsidRDefault="009C0203">
            <w:pPr>
              <w:rPr>
                <w:rFonts w:ascii="等线" w:eastAsia="等线" w:hAnsi="等线" w:cs="等线"/>
                <w:sz w:val="20"/>
                <w:szCs w:val="20"/>
              </w:rPr>
            </w:pPr>
          </w:p>
        </w:tc>
      </w:tr>
      <w:tr w:rsidR="009C0203" w14:paraId="3EC96343" w14:textId="77777777">
        <w:trPr>
          <w:cantSplit/>
          <w:trHeight w:val="567"/>
          <w:jc w:val="center"/>
        </w:trPr>
        <w:tc>
          <w:tcPr>
            <w:tcW w:w="214" w:type="pct"/>
            <w:vMerge/>
            <w:tcBorders>
              <w:top w:val="single" w:sz="4" w:space="0" w:color="auto"/>
              <w:left w:val="single" w:sz="4" w:space="0" w:color="auto"/>
              <w:bottom w:val="single" w:sz="4" w:space="0" w:color="auto"/>
              <w:right w:val="single" w:sz="4" w:space="0" w:color="auto"/>
            </w:tcBorders>
            <w:shd w:val="clear" w:color="auto" w:fill="auto"/>
            <w:vAlign w:val="center"/>
          </w:tcPr>
          <w:p w14:paraId="0E204B2C" w14:textId="77777777" w:rsidR="009C0203" w:rsidRDefault="009C0203">
            <w:pPr>
              <w:rPr>
                <w:rFonts w:ascii="等线" w:eastAsia="等线" w:hAnsi="等线" w:cs="等线"/>
                <w:sz w:val="20"/>
                <w:szCs w:val="20"/>
              </w:rPr>
            </w:pPr>
          </w:p>
        </w:tc>
        <w:tc>
          <w:tcPr>
            <w:tcW w:w="215"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7F096E7" w14:textId="77777777" w:rsidR="009C0203" w:rsidRDefault="00BC1BB0">
            <w:pPr>
              <w:snapToGrid w:val="0"/>
              <w:ind w:rightChars="-6" w:right="-13"/>
              <w:jc w:val="center"/>
              <w:rPr>
                <w:rFonts w:eastAsia="仿宋"/>
                <w:color w:val="000000"/>
                <w:sz w:val="24"/>
              </w:rPr>
            </w:pPr>
            <w:r>
              <w:rPr>
                <w:rFonts w:eastAsia="仿宋" w:cs="仿宋" w:hint="eastAsia"/>
                <w:color w:val="000000"/>
                <w:sz w:val="24"/>
                <w:lang w:bidi="ar"/>
              </w:rPr>
              <w:t>语言学类课程</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33D9CD12" w14:textId="77777777" w:rsidR="009C0203" w:rsidRDefault="00BC1BB0">
            <w:pPr>
              <w:widowControl/>
              <w:jc w:val="left"/>
              <w:textAlignment w:val="center"/>
              <w:rPr>
                <w:rFonts w:eastAsia="仿宋"/>
                <w:color w:val="000000"/>
                <w:sz w:val="24"/>
              </w:rPr>
            </w:pPr>
            <w:r>
              <w:rPr>
                <w:rFonts w:eastAsia="仿宋"/>
                <w:color w:val="000000"/>
                <w:sz w:val="24"/>
                <w:lang w:bidi="ar"/>
              </w:rPr>
              <w:t>22070119</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459D0B5F" w14:textId="77777777" w:rsidR="009C0203" w:rsidRDefault="00BC1BB0">
            <w:pPr>
              <w:widowControl/>
              <w:spacing w:line="340" w:lineRule="exact"/>
              <w:jc w:val="left"/>
              <w:rPr>
                <w:rFonts w:eastAsia="仿宋"/>
                <w:color w:val="000000"/>
                <w:kern w:val="0"/>
                <w:sz w:val="24"/>
              </w:rPr>
            </w:pPr>
            <w:r>
              <w:rPr>
                <w:rFonts w:eastAsia="仿宋" w:cs="仿宋" w:hint="eastAsia"/>
                <w:color w:val="000000"/>
                <w:kern w:val="0"/>
                <w:sz w:val="24"/>
                <w:lang w:bidi="ar"/>
              </w:rPr>
              <w:t>认知语言学</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34CA2191"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49767A49" w14:textId="77777777" w:rsidR="009C0203" w:rsidRDefault="00BC1BB0">
            <w:pPr>
              <w:snapToGrid w:val="0"/>
              <w:spacing w:line="300" w:lineRule="exact"/>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613E2EB7" w14:textId="77777777" w:rsidR="009C0203" w:rsidRDefault="00BC1BB0">
            <w:pPr>
              <w:widowControl/>
              <w:spacing w:line="300" w:lineRule="exact"/>
              <w:jc w:val="center"/>
              <w:rPr>
                <w:rFonts w:eastAsia="仿宋"/>
                <w:color w:val="000000"/>
                <w:kern w:val="0"/>
                <w:sz w:val="24"/>
              </w:rPr>
            </w:pPr>
            <w:r>
              <w:rPr>
                <w:rFonts w:eastAsia="仿宋"/>
                <w:color w:val="000000"/>
                <w:kern w:val="0"/>
                <w:sz w:val="24"/>
                <w:lang w:bidi="ar"/>
              </w:rPr>
              <w:t>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29930769"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考查</w:t>
            </w:r>
          </w:p>
        </w:tc>
        <w:tc>
          <w:tcPr>
            <w:tcW w:w="63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8901453"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外国语言学及应用语言学专业</w:t>
            </w:r>
          </w:p>
        </w:tc>
        <w:tc>
          <w:tcPr>
            <w:tcW w:w="52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A686B14" w14:textId="77777777" w:rsidR="009C0203" w:rsidRDefault="00BC1BB0">
            <w:pPr>
              <w:snapToGrid w:val="0"/>
              <w:spacing w:line="300" w:lineRule="exact"/>
              <w:jc w:val="center"/>
              <w:rPr>
                <w:rFonts w:eastAsia="仿宋"/>
                <w:color w:val="000000"/>
                <w:sz w:val="24"/>
              </w:rPr>
            </w:pPr>
            <w:r>
              <w:rPr>
                <w:rFonts w:eastAsia="仿宋"/>
                <w:color w:val="000000"/>
                <w:sz w:val="24"/>
                <w:lang w:bidi="ar"/>
              </w:rPr>
              <w:t>1.</w:t>
            </w:r>
            <w:r>
              <w:rPr>
                <w:rFonts w:eastAsia="仿宋" w:cs="仿宋" w:hint="eastAsia"/>
                <w:color w:val="000000"/>
                <w:sz w:val="24"/>
                <w:lang w:bidi="ar"/>
              </w:rPr>
              <w:t>外国语言学及应用语言学专业需在</w:t>
            </w:r>
            <w:r>
              <w:rPr>
                <w:rFonts w:eastAsia="仿宋"/>
                <w:color w:val="000000"/>
                <w:sz w:val="24"/>
                <w:lang w:bidi="ar"/>
              </w:rPr>
              <w:t>“</w:t>
            </w:r>
            <w:r>
              <w:rPr>
                <w:rFonts w:eastAsia="仿宋" w:cs="仿宋" w:hint="eastAsia"/>
                <w:color w:val="000000"/>
                <w:sz w:val="24"/>
                <w:lang w:bidi="ar"/>
              </w:rPr>
              <w:t>语言学类课程</w:t>
            </w:r>
            <w:r>
              <w:rPr>
                <w:rFonts w:eastAsia="仿宋"/>
                <w:color w:val="000000"/>
                <w:sz w:val="24"/>
                <w:lang w:bidi="ar"/>
              </w:rPr>
              <w:t>”</w:t>
            </w:r>
            <w:r>
              <w:rPr>
                <w:rFonts w:eastAsia="仿宋" w:cs="仿宋" w:hint="eastAsia"/>
                <w:color w:val="000000"/>
                <w:sz w:val="24"/>
                <w:lang w:bidi="ar"/>
              </w:rPr>
              <w:t>模块选修</w:t>
            </w:r>
            <w:r>
              <w:rPr>
                <w:rFonts w:eastAsia="仿宋"/>
                <w:color w:val="000000"/>
                <w:sz w:val="24"/>
                <w:lang w:bidi="ar"/>
              </w:rPr>
              <w:t>≥4</w:t>
            </w:r>
            <w:r>
              <w:rPr>
                <w:rFonts w:eastAsia="仿宋" w:cs="仿宋" w:hint="eastAsia"/>
                <w:color w:val="000000"/>
                <w:sz w:val="24"/>
                <w:lang w:bidi="ar"/>
              </w:rPr>
              <w:t>学分，在</w:t>
            </w:r>
            <w:r>
              <w:rPr>
                <w:rFonts w:eastAsia="仿宋"/>
                <w:color w:val="000000"/>
                <w:sz w:val="24"/>
                <w:lang w:bidi="ar"/>
              </w:rPr>
              <w:t>“</w:t>
            </w:r>
            <w:r>
              <w:rPr>
                <w:rFonts w:eastAsia="仿宋" w:cs="仿宋" w:hint="eastAsia"/>
                <w:color w:val="000000"/>
                <w:sz w:val="24"/>
                <w:lang w:bidi="ar"/>
              </w:rPr>
              <w:t>文学类课程</w:t>
            </w:r>
            <w:r>
              <w:rPr>
                <w:rFonts w:eastAsia="仿宋"/>
                <w:color w:val="000000"/>
                <w:sz w:val="24"/>
                <w:lang w:bidi="ar"/>
              </w:rPr>
              <w:t>”</w:t>
            </w:r>
            <w:r>
              <w:rPr>
                <w:rFonts w:eastAsia="仿宋" w:cs="仿宋" w:hint="eastAsia"/>
                <w:color w:val="000000"/>
                <w:sz w:val="24"/>
                <w:lang w:bidi="ar"/>
              </w:rPr>
              <w:t>模块选修</w:t>
            </w:r>
            <w:r>
              <w:rPr>
                <w:rFonts w:eastAsia="仿宋"/>
                <w:color w:val="000000"/>
                <w:sz w:val="24"/>
                <w:lang w:bidi="ar"/>
              </w:rPr>
              <w:t>≥2</w:t>
            </w:r>
            <w:r>
              <w:rPr>
                <w:rFonts w:eastAsia="仿宋" w:cs="仿宋" w:hint="eastAsia"/>
                <w:color w:val="000000"/>
                <w:sz w:val="24"/>
                <w:lang w:bidi="ar"/>
              </w:rPr>
              <w:t>学分。</w:t>
            </w:r>
          </w:p>
          <w:p w14:paraId="32E09736" w14:textId="77777777" w:rsidR="009C0203" w:rsidRDefault="009C0203">
            <w:pPr>
              <w:snapToGrid w:val="0"/>
              <w:spacing w:line="300" w:lineRule="exact"/>
              <w:jc w:val="center"/>
              <w:rPr>
                <w:rFonts w:eastAsia="仿宋"/>
                <w:color w:val="000000"/>
                <w:sz w:val="24"/>
              </w:rPr>
            </w:pPr>
          </w:p>
          <w:p w14:paraId="6D15CE41"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r>
              <w:rPr>
                <w:rFonts w:eastAsia="仿宋" w:cs="仿宋" w:hint="eastAsia"/>
                <w:color w:val="000000"/>
                <w:sz w:val="24"/>
                <w:lang w:bidi="ar"/>
              </w:rPr>
              <w:t>英语语言文学专业需在</w:t>
            </w:r>
            <w:r>
              <w:rPr>
                <w:rFonts w:eastAsia="仿宋"/>
                <w:color w:val="000000"/>
                <w:sz w:val="24"/>
                <w:lang w:bidi="ar"/>
              </w:rPr>
              <w:t>“</w:t>
            </w:r>
            <w:r>
              <w:rPr>
                <w:rFonts w:eastAsia="仿宋" w:cs="仿宋" w:hint="eastAsia"/>
                <w:color w:val="000000"/>
                <w:sz w:val="24"/>
                <w:lang w:bidi="ar"/>
              </w:rPr>
              <w:t>文学类课程</w:t>
            </w:r>
            <w:r>
              <w:rPr>
                <w:rFonts w:eastAsia="仿宋"/>
                <w:color w:val="000000"/>
                <w:sz w:val="24"/>
                <w:lang w:bidi="ar"/>
              </w:rPr>
              <w:t>”</w:t>
            </w:r>
            <w:r>
              <w:rPr>
                <w:rFonts w:eastAsia="仿宋" w:cs="仿宋" w:hint="eastAsia"/>
                <w:color w:val="000000"/>
                <w:sz w:val="24"/>
                <w:lang w:bidi="ar"/>
              </w:rPr>
              <w:t>模块选修</w:t>
            </w:r>
            <w:r>
              <w:rPr>
                <w:rFonts w:eastAsia="仿宋"/>
                <w:color w:val="000000"/>
                <w:sz w:val="24"/>
                <w:lang w:bidi="ar"/>
              </w:rPr>
              <w:t>≥4</w:t>
            </w:r>
            <w:r>
              <w:rPr>
                <w:rFonts w:eastAsia="仿宋" w:cs="仿宋" w:hint="eastAsia"/>
                <w:color w:val="000000"/>
                <w:sz w:val="24"/>
                <w:lang w:bidi="ar"/>
              </w:rPr>
              <w:t>学分，在</w:t>
            </w:r>
            <w:r>
              <w:rPr>
                <w:rFonts w:eastAsia="仿宋"/>
                <w:color w:val="000000"/>
                <w:sz w:val="24"/>
                <w:lang w:bidi="ar"/>
              </w:rPr>
              <w:t>“</w:t>
            </w:r>
            <w:r>
              <w:rPr>
                <w:rFonts w:eastAsia="仿宋" w:cs="仿宋" w:hint="eastAsia"/>
                <w:color w:val="000000"/>
                <w:sz w:val="24"/>
                <w:lang w:bidi="ar"/>
              </w:rPr>
              <w:t>语言学类课</w:t>
            </w:r>
            <w:r>
              <w:rPr>
                <w:rFonts w:eastAsia="仿宋" w:cs="仿宋" w:hint="eastAsia"/>
                <w:color w:val="000000"/>
                <w:sz w:val="24"/>
                <w:lang w:bidi="ar"/>
              </w:rPr>
              <w:lastRenderedPageBreak/>
              <w:t>程</w:t>
            </w:r>
            <w:r>
              <w:rPr>
                <w:rFonts w:eastAsia="仿宋"/>
                <w:color w:val="000000"/>
                <w:sz w:val="24"/>
                <w:lang w:bidi="ar"/>
              </w:rPr>
              <w:t>”</w:t>
            </w:r>
            <w:r>
              <w:rPr>
                <w:rFonts w:eastAsia="仿宋" w:cs="仿宋" w:hint="eastAsia"/>
                <w:color w:val="000000"/>
                <w:sz w:val="24"/>
                <w:lang w:bidi="ar"/>
              </w:rPr>
              <w:t>模块选修</w:t>
            </w:r>
            <w:r>
              <w:rPr>
                <w:rFonts w:eastAsia="仿宋"/>
                <w:color w:val="000000"/>
                <w:sz w:val="24"/>
                <w:lang w:bidi="ar"/>
              </w:rPr>
              <w:t>≥2</w:t>
            </w:r>
            <w:r>
              <w:rPr>
                <w:rFonts w:eastAsia="仿宋" w:cs="仿宋" w:hint="eastAsia"/>
                <w:color w:val="000000"/>
                <w:sz w:val="24"/>
                <w:lang w:bidi="ar"/>
              </w:rPr>
              <w:t>学分。</w:t>
            </w:r>
          </w:p>
          <w:p w14:paraId="78967312" w14:textId="77777777" w:rsidR="009C0203" w:rsidRDefault="009C0203">
            <w:pPr>
              <w:snapToGrid w:val="0"/>
              <w:spacing w:line="300" w:lineRule="exact"/>
              <w:jc w:val="center"/>
              <w:rPr>
                <w:rFonts w:eastAsia="仿宋"/>
                <w:color w:val="000000"/>
                <w:sz w:val="24"/>
              </w:rPr>
            </w:pPr>
          </w:p>
        </w:tc>
      </w:tr>
      <w:tr w:rsidR="009C0203" w14:paraId="1CB29383" w14:textId="77777777">
        <w:trPr>
          <w:cantSplit/>
          <w:trHeight w:val="567"/>
          <w:jc w:val="center"/>
        </w:trPr>
        <w:tc>
          <w:tcPr>
            <w:tcW w:w="214" w:type="pct"/>
            <w:vMerge/>
            <w:tcBorders>
              <w:top w:val="single" w:sz="4" w:space="0" w:color="auto"/>
              <w:left w:val="single" w:sz="4" w:space="0" w:color="auto"/>
              <w:bottom w:val="single" w:sz="4" w:space="0" w:color="auto"/>
              <w:right w:val="single" w:sz="4" w:space="0" w:color="auto"/>
            </w:tcBorders>
            <w:shd w:val="clear" w:color="auto" w:fill="auto"/>
            <w:vAlign w:val="center"/>
          </w:tcPr>
          <w:p w14:paraId="4EF1E691" w14:textId="77777777" w:rsidR="009C0203" w:rsidRDefault="009C0203">
            <w:pPr>
              <w:rPr>
                <w:rFonts w:ascii="等线" w:eastAsia="等线" w:hAnsi="等线" w:cs="等线"/>
                <w:sz w:val="20"/>
                <w:szCs w:val="20"/>
              </w:rPr>
            </w:pPr>
          </w:p>
        </w:tc>
        <w:tc>
          <w:tcPr>
            <w:tcW w:w="215" w:type="pct"/>
            <w:vMerge/>
            <w:tcBorders>
              <w:top w:val="single" w:sz="4" w:space="0" w:color="auto"/>
              <w:left w:val="single" w:sz="4" w:space="0" w:color="auto"/>
              <w:bottom w:val="single" w:sz="4" w:space="0" w:color="auto"/>
              <w:right w:val="single" w:sz="4" w:space="0" w:color="auto"/>
            </w:tcBorders>
            <w:shd w:val="clear" w:color="auto" w:fill="auto"/>
            <w:vAlign w:val="center"/>
          </w:tcPr>
          <w:p w14:paraId="312731BA"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47AB795F" w14:textId="77777777" w:rsidR="009C0203" w:rsidRDefault="00BC1BB0">
            <w:pPr>
              <w:widowControl/>
              <w:jc w:val="left"/>
              <w:textAlignment w:val="center"/>
              <w:rPr>
                <w:rFonts w:eastAsia="仿宋"/>
                <w:color w:val="000000"/>
                <w:sz w:val="24"/>
              </w:rPr>
            </w:pPr>
            <w:r>
              <w:rPr>
                <w:rFonts w:eastAsia="仿宋"/>
                <w:color w:val="000000"/>
                <w:sz w:val="24"/>
                <w:lang w:bidi="ar"/>
              </w:rPr>
              <w:t>22070120</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185C1252" w14:textId="77777777" w:rsidR="009C0203" w:rsidRDefault="00BC1BB0">
            <w:pPr>
              <w:widowControl/>
              <w:spacing w:line="340" w:lineRule="exact"/>
              <w:jc w:val="left"/>
              <w:rPr>
                <w:rFonts w:eastAsia="仿宋"/>
                <w:b/>
                <w:bCs/>
                <w:color w:val="000000"/>
                <w:kern w:val="0"/>
                <w:sz w:val="24"/>
              </w:rPr>
            </w:pPr>
            <w:r>
              <w:rPr>
                <w:rFonts w:eastAsia="仿宋" w:cs="仿宋" w:hint="eastAsia"/>
                <w:color w:val="000000"/>
                <w:kern w:val="0"/>
                <w:sz w:val="24"/>
                <w:lang w:bidi="ar"/>
              </w:rPr>
              <w:t>功能语言学</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1F37A158"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3435605F" w14:textId="77777777" w:rsidR="009C0203" w:rsidRDefault="00BC1BB0">
            <w:pPr>
              <w:snapToGrid w:val="0"/>
              <w:spacing w:line="300" w:lineRule="exact"/>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7EBEE736" w14:textId="77777777" w:rsidR="009C0203" w:rsidRDefault="00BC1BB0">
            <w:pPr>
              <w:widowControl/>
              <w:spacing w:line="300" w:lineRule="exact"/>
              <w:jc w:val="center"/>
              <w:rPr>
                <w:rFonts w:eastAsia="仿宋"/>
                <w:color w:val="000000"/>
                <w:kern w:val="0"/>
                <w:sz w:val="24"/>
              </w:rPr>
            </w:pPr>
            <w:r>
              <w:rPr>
                <w:rFonts w:eastAsia="仿宋"/>
                <w:color w:val="000000"/>
                <w:kern w:val="0"/>
                <w:sz w:val="24"/>
                <w:lang w:bidi="ar"/>
              </w:rPr>
              <w:t>1</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7CB9067D"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考查</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613ADD9F" w14:textId="77777777" w:rsidR="009C0203" w:rsidRDefault="009C0203">
            <w:pPr>
              <w:rPr>
                <w:rFonts w:ascii="等线" w:eastAsia="等线" w:hAnsi="等线" w:cs="等线"/>
                <w:sz w:val="20"/>
                <w:szCs w:val="20"/>
              </w:rPr>
            </w:pP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2A55127A" w14:textId="77777777" w:rsidR="009C0203" w:rsidRDefault="009C0203">
            <w:pPr>
              <w:rPr>
                <w:rFonts w:ascii="等线" w:eastAsia="等线" w:hAnsi="等线" w:cs="等线"/>
                <w:sz w:val="20"/>
                <w:szCs w:val="20"/>
              </w:rPr>
            </w:pPr>
          </w:p>
        </w:tc>
      </w:tr>
      <w:tr w:rsidR="009C0203" w14:paraId="6F146EE5" w14:textId="77777777">
        <w:trPr>
          <w:cantSplit/>
          <w:trHeight w:val="567"/>
          <w:jc w:val="center"/>
        </w:trPr>
        <w:tc>
          <w:tcPr>
            <w:tcW w:w="214" w:type="pct"/>
            <w:vMerge/>
            <w:tcBorders>
              <w:top w:val="single" w:sz="4" w:space="0" w:color="auto"/>
              <w:left w:val="single" w:sz="4" w:space="0" w:color="auto"/>
              <w:bottom w:val="single" w:sz="4" w:space="0" w:color="auto"/>
              <w:right w:val="single" w:sz="4" w:space="0" w:color="auto"/>
            </w:tcBorders>
            <w:shd w:val="clear" w:color="auto" w:fill="auto"/>
            <w:vAlign w:val="center"/>
          </w:tcPr>
          <w:p w14:paraId="09D1BD1E" w14:textId="77777777" w:rsidR="009C0203" w:rsidRDefault="009C0203">
            <w:pPr>
              <w:rPr>
                <w:rFonts w:ascii="等线" w:eastAsia="等线" w:hAnsi="等线" w:cs="等线"/>
                <w:sz w:val="20"/>
                <w:szCs w:val="20"/>
              </w:rPr>
            </w:pPr>
          </w:p>
        </w:tc>
        <w:tc>
          <w:tcPr>
            <w:tcW w:w="215" w:type="pct"/>
            <w:vMerge/>
            <w:tcBorders>
              <w:top w:val="single" w:sz="4" w:space="0" w:color="auto"/>
              <w:left w:val="single" w:sz="4" w:space="0" w:color="auto"/>
              <w:bottom w:val="single" w:sz="4" w:space="0" w:color="auto"/>
              <w:right w:val="single" w:sz="4" w:space="0" w:color="auto"/>
            </w:tcBorders>
            <w:shd w:val="clear" w:color="auto" w:fill="auto"/>
            <w:vAlign w:val="center"/>
          </w:tcPr>
          <w:p w14:paraId="4E50E809"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10E28DB2" w14:textId="77777777" w:rsidR="009C0203" w:rsidRDefault="00BC1BB0">
            <w:pPr>
              <w:widowControl/>
              <w:jc w:val="left"/>
              <w:textAlignment w:val="center"/>
              <w:rPr>
                <w:rFonts w:eastAsia="仿宋"/>
                <w:color w:val="000000"/>
                <w:sz w:val="24"/>
              </w:rPr>
            </w:pPr>
            <w:r>
              <w:rPr>
                <w:rFonts w:eastAsia="仿宋"/>
                <w:color w:val="000000"/>
                <w:sz w:val="24"/>
                <w:lang w:bidi="ar"/>
              </w:rPr>
              <w:t>22070121</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5E6292C5" w14:textId="77777777" w:rsidR="009C0203" w:rsidRDefault="00BC1BB0">
            <w:pPr>
              <w:spacing w:line="300" w:lineRule="exact"/>
              <w:jc w:val="left"/>
              <w:rPr>
                <w:rFonts w:eastAsia="仿宋"/>
                <w:color w:val="000000"/>
                <w:kern w:val="0"/>
                <w:sz w:val="24"/>
              </w:rPr>
            </w:pPr>
            <w:r>
              <w:rPr>
                <w:rFonts w:eastAsia="仿宋" w:cs="仿宋" w:hint="eastAsia"/>
                <w:color w:val="000000"/>
                <w:sz w:val="24"/>
                <w:lang w:bidi="ar"/>
              </w:rPr>
              <w:t>语义学</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06A576BF" w14:textId="77777777" w:rsidR="009C0203" w:rsidRDefault="00BC1BB0">
            <w:pPr>
              <w:snapToGrid w:val="0"/>
              <w:spacing w:line="300" w:lineRule="exact"/>
              <w:jc w:val="center"/>
              <w:rPr>
                <w:rFonts w:eastAsia="仿宋"/>
                <w:color w:val="000000"/>
                <w:kern w:val="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14C93570" w14:textId="77777777" w:rsidR="009C0203" w:rsidRDefault="00BC1BB0">
            <w:pPr>
              <w:snapToGrid w:val="0"/>
              <w:spacing w:line="300" w:lineRule="exact"/>
              <w:jc w:val="center"/>
              <w:rPr>
                <w:rFonts w:eastAsia="仿宋"/>
                <w:color w:val="000000"/>
                <w:kern w:val="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0613B812" w14:textId="77777777" w:rsidR="009C0203" w:rsidRDefault="00BC1BB0">
            <w:pPr>
              <w:widowControl/>
              <w:spacing w:line="300" w:lineRule="exact"/>
              <w:jc w:val="center"/>
              <w:rPr>
                <w:rFonts w:eastAsia="仿宋"/>
                <w:color w:val="000000"/>
                <w:kern w:val="0"/>
                <w:sz w:val="24"/>
              </w:rPr>
            </w:pPr>
            <w:r>
              <w:rPr>
                <w:rFonts w:eastAsia="仿宋"/>
                <w:color w:val="000000"/>
                <w:kern w:val="0"/>
                <w:sz w:val="24"/>
                <w:lang w:bidi="ar"/>
              </w:rPr>
              <w:t>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3D894EB9"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考查</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579DF449" w14:textId="77777777" w:rsidR="009C0203" w:rsidRDefault="009C0203">
            <w:pPr>
              <w:rPr>
                <w:rFonts w:ascii="等线" w:eastAsia="等线" w:hAnsi="等线" w:cs="等线"/>
                <w:sz w:val="20"/>
                <w:szCs w:val="20"/>
              </w:rPr>
            </w:pP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61B16FA1" w14:textId="77777777" w:rsidR="009C0203" w:rsidRDefault="009C0203">
            <w:pPr>
              <w:rPr>
                <w:rFonts w:ascii="等线" w:eastAsia="等线" w:hAnsi="等线" w:cs="等线"/>
                <w:sz w:val="20"/>
                <w:szCs w:val="20"/>
              </w:rPr>
            </w:pPr>
          </w:p>
        </w:tc>
      </w:tr>
      <w:tr w:rsidR="009C0203" w14:paraId="6A8CC960" w14:textId="77777777">
        <w:trPr>
          <w:cantSplit/>
          <w:trHeight w:val="567"/>
          <w:jc w:val="center"/>
        </w:trPr>
        <w:tc>
          <w:tcPr>
            <w:tcW w:w="214" w:type="pct"/>
            <w:vMerge/>
            <w:tcBorders>
              <w:top w:val="single" w:sz="4" w:space="0" w:color="auto"/>
              <w:left w:val="single" w:sz="4" w:space="0" w:color="auto"/>
              <w:bottom w:val="single" w:sz="4" w:space="0" w:color="auto"/>
              <w:right w:val="single" w:sz="4" w:space="0" w:color="auto"/>
            </w:tcBorders>
            <w:shd w:val="clear" w:color="auto" w:fill="auto"/>
            <w:vAlign w:val="center"/>
          </w:tcPr>
          <w:p w14:paraId="7DEF273F" w14:textId="77777777" w:rsidR="009C0203" w:rsidRDefault="009C0203">
            <w:pPr>
              <w:rPr>
                <w:rFonts w:ascii="等线" w:eastAsia="等线" w:hAnsi="等线" w:cs="等线"/>
                <w:sz w:val="20"/>
                <w:szCs w:val="20"/>
              </w:rPr>
            </w:pPr>
          </w:p>
        </w:tc>
        <w:tc>
          <w:tcPr>
            <w:tcW w:w="215" w:type="pct"/>
            <w:vMerge/>
            <w:tcBorders>
              <w:top w:val="single" w:sz="4" w:space="0" w:color="auto"/>
              <w:left w:val="single" w:sz="4" w:space="0" w:color="auto"/>
              <w:bottom w:val="single" w:sz="4" w:space="0" w:color="auto"/>
              <w:right w:val="single" w:sz="4" w:space="0" w:color="auto"/>
            </w:tcBorders>
            <w:shd w:val="clear" w:color="auto" w:fill="auto"/>
            <w:vAlign w:val="center"/>
          </w:tcPr>
          <w:p w14:paraId="5AC196FE"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4FCA78E5" w14:textId="77777777" w:rsidR="009C0203" w:rsidRDefault="00BC1BB0">
            <w:pPr>
              <w:widowControl/>
              <w:jc w:val="left"/>
              <w:textAlignment w:val="center"/>
              <w:rPr>
                <w:rFonts w:eastAsia="仿宋"/>
                <w:color w:val="000000"/>
                <w:sz w:val="24"/>
              </w:rPr>
            </w:pPr>
            <w:r>
              <w:rPr>
                <w:rFonts w:eastAsia="仿宋"/>
                <w:color w:val="000000"/>
                <w:sz w:val="24"/>
                <w:lang w:bidi="ar"/>
              </w:rPr>
              <w:t>22070122</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258CD53D" w14:textId="77777777" w:rsidR="009C0203" w:rsidRDefault="00BC1BB0">
            <w:pPr>
              <w:spacing w:line="300" w:lineRule="exact"/>
              <w:jc w:val="left"/>
              <w:rPr>
                <w:rFonts w:eastAsia="仿宋"/>
                <w:color w:val="000000"/>
                <w:kern w:val="0"/>
                <w:sz w:val="24"/>
              </w:rPr>
            </w:pPr>
            <w:r>
              <w:rPr>
                <w:rFonts w:eastAsia="仿宋" w:cs="仿宋" w:hint="eastAsia"/>
                <w:color w:val="000000"/>
                <w:sz w:val="24"/>
                <w:lang w:bidi="ar"/>
              </w:rPr>
              <w:t>语用学</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26DD5C27" w14:textId="77777777" w:rsidR="009C0203" w:rsidRDefault="00BC1BB0">
            <w:pPr>
              <w:snapToGrid w:val="0"/>
              <w:spacing w:line="300" w:lineRule="exact"/>
              <w:jc w:val="center"/>
              <w:rPr>
                <w:rFonts w:eastAsia="仿宋"/>
                <w:color w:val="000000"/>
                <w:kern w:val="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15251997" w14:textId="77777777" w:rsidR="009C0203" w:rsidRDefault="00BC1BB0">
            <w:pPr>
              <w:snapToGrid w:val="0"/>
              <w:spacing w:line="300" w:lineRule="exact"/>
              <w:jc w:val="center"/>
              <w:rPr>
                <w:rFonts w:eastAsia="仿宋"/>
                <w:color w:val="000000"/>
                <w:kern w:val="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4B536C07" w14:textId="77777777" w:rsidR="009C0203" w:rsidRDefault="00BC1BB0">
            <w:pPr>
              <w:widowControl/>
              <w:spacing w:line="300" w:lineRule="exact"/>
              <w:jc w:val="center"/>
              <w:rPr>
                <w:rFonts w:eastAsia="仿宋"/>
                <w:color w:val="000000"/>
                <w:kern w:val="0"/>
                <w:sz w:val="24"/>
              </w:rPr>
            </w:pPr>
            <w:r>
              <w:rPr>
                <w:rFonts w:eastAsia="仿宋"/>
                <w:color w:val="000000"/>
                <w:kern w:val="0"/>
                <w:sz w:val="24"/>
                <w:lang w:bidi="ar"/>
              </w:rPr>
              <w:t>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5A642EE5"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考试</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5067E5AD" w14:textId="77777777" w:rsidR="009C0203" w:rsidRDefault="009C0203">
            <w:pPr>
              <w:rPr>
                <w:rFonts w:ascii="等线" w:eastAsia="等线" w:hAnsi="等线" w:cs="等线"/>
                <w:sz w:val="20"/>
                <w:szCs w:val="20"/>
              </w:rPr>
            </w:pP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3CE2F98F" w14:textId="77777777" w:rsidR="009C0203" w:rsidRDefault="009C0203">
            <w:pPr>
              <w:rPr>
                <w:rFonts w:ascii="等线" w:eastAsia="等线" w:hAnsi="等线" w:cs="等线"/>
                <w:sz w:val="20"/>
                <w:szCs w:val="20"/>
              </w:rPr>
            </w:pPr>
          </w:p>
        </w:tc>
      </w:tr>
      <w:tr w:rsidR="009C0203" w14:paraId="4484AF37" w14:textId="77777777">
        <w:trPr>
          <w:cantSplit/>
          <w:trHeight w:val="567"/>
          <w:jc w:val="center"/>
        </w:trPr>
        <w:tc>
          <w:tcPr>
            <w:tcW w:w="214" w:type="pct"/>
            <w:vMerge/>
            <w:tcBorders>
              <w:top w:val="single" w:sz="4" w:space="0" w:color="auto"/>
              <w:left w:val="single" w:sz="4" w:space="0" w:color="auto"/>
              <w:bottom w:val="single" w:sz="4" w:space="0" w:color="auto"/>
              <w:right w:val="single" w:sz="4" w:space="0" w:color="auto"/>
            </w:tcBorders>
            <w:shd w:val="clear" w:color="auto" w:fill="auto"/>
            <w:vAlign w:val="center"/>
          </w:tcPr>
          <w:p w14:paraId="36164D54" w14:textId="77777777" w:rsidR="009C0203" w:rsidRDefault="009C0203">
            <w:pPr>
              <w:rPr>
                <w:rFonts w:ascii="等线" w:eastAsia="等线" w:hAnsi="等线" w:cs="等线"/>
                <w:sz w:val="20"/>
                <w:szCs w:val="20"/>
              </w:rPr>
            </w:pPr>
          </w:p>
        </w:tc>
        <w:tc>
          <w:tcPr>
            <w:tcW w:w="215" w:type="pct"/>
            <w:vMerge/>
            <w:tcBorders>
              <w:top w:val="single" w:sz="4" w:space="0" w:color="auto"/>
              <w:left w:val="single" w:sz="4" w:space="0" w:color="auto"/>
              <w:bottom w:val="single" w:sz="4" w:space="0" w:color="auto"/>
              <w:right w:val="single" w:sz="4" w:space="0" w:color="auto"/>
            </w:tcBorders>
            <w:shd w:val="clear" w:color="auto" w:fill="auto"/>
            <w:vAlign w:val="center"/>
          </w:tcPr>
          <w:p w14:paraId="10A1671C"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1AFD5D9D" w14:textId="77777777" w:rsidR="009C0203" w:rsidRDefault="00BC1BB0">
            <w:pPr>
              <w:widowControl/>
              <w:jc w:val="left"/>
              <w:textAlignment w:val="center"/>
              <w:rPr>
                <w:rFonts w:eastAsia="仿宋"/>
                <w:color w:val="000000"/>
                <w:sz w:val="24"/>
              </w:rPr>
            </w:pPr>
            <w:r>
              <w:rPr>
                <w:rFonts w:eastAsia="仿宋"/>
                <w:color w:val="000000"/>
                <w:sz w:val="24"/>
                <w:lang w:bidi="ar"/>
              </w:rPr>
              <w:t>22070123</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04FD0B9B" w14:textId="77777777" w:rsidR="009C0203" w:rsidRDefault="00BC1BB0">
            <w:pPr>
              <w:spacing w:line="300" w:lineRule="exact"/>
              <w:jc w:val="left"/>
              <w:rPr>
                <w:rFonts w:eastAsia="仿宋"/>
                <w:color w:val="000000"/>
                <w:sz w:val="24"/>
              </w:rPr>
            </w:pPr>
            <w:r>
              <w:rPr>
                <w:rFonts w:eastAsia="仿宋" w:cs="仿宋" w:hint="eastAsia"/>
                <w:color w:val="000000"/>
                <w:sz w:val="24"/>
                <w:lang w:bidi="ar"/>
              </w:rPr>
              <w:t>句法学</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7AB2FC4B"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3F85B1EC" w14:textId="77777777" w:rsidR="009C0203" w:rsidRDefault="00BC1BB0">
            <w:pPr>
              <w:snapToGrid w:val="0"/>
              <w:spacing w:line="300" w:lineRule="exact"/>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07077B23" w14:textId="77777777" w:rsidR="009C0203" w:rsidRDefault="00BC1BB0">
            <w:pPr>
              <w:widowControl/>
              <w:spacing w:line="300" w:lineRule="exact"/>
              <w:jc w:val="center"/>
              <w:rPr>
                <w:rFonts w:eastAsia="仿宋"/>
                <w:color w:val="000000"/>
                <w:kern w:val="0"/>
                <w:sz w:val="24"/>
              </w:rPr>
            </w:pPr>
            <w:r>
              <w:rPr>
                <w:rFonts w:eastAsia="仿宋"/>
                <w:color w:val="000000"/>
                <w:kern w:val="0"/>
                <w:sz w:val="24"/>
                <w:lang w:bidi="ar"/>
              </w:rPr>
              <w:t>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450B9D5F"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考试</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69A10D11" w14:textId="77777777" w:rsidR="009C0203" w:rsidRDefault="009C0203">
            <w:pPr>
              <w:rPr>
                <w:rFonts w:ascii="等线" w:eastAsia="等线" w:hAnsi="等线" w:cs="等线"/>
                <w:sz w:val="20"/>
                <w:szCs w:val="20"/>
              </w:rPr>
            </w:pP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627F30EC" w14:textId="77777777" w:rsidR="009C0203" w:rsidRDefault="009C0203">
            <w:pPr>
              <w:rPr>
                <w:rFonts w:ascii="等线" w:eastAsia="等线" w:hAnsi="等线" w:cs="等线"/>
                <w:sz w:val="20"/>
                <w:szCs w:val="20"/>
              </w:rPr>
            </w:pPr>
          </w:p>
        </w:tc>
      </w:tr>
      <w:tr w:rsidR="009C0203" w14:paraId="0B1BAAF6" w14:textId="77777777">
        <w:trPr>
          <w:cantSplit/>
          <w:trHeight w:val="567"/>
          <w:jc w:val="center"/>
        </w:trPr>
        <w:tc>
          <w:tcPr>
            <w:tcW w:w="214" w:type="pct"/>
            <w:vMerge/>
            <w:tcBorders>
              <w:top w:val="single" w:sz="4" w:space="0" w:color="auto"/>
              <w:left w:val="single" w:sz="4" w:space="0" w:color="auto"/>
              <w:bottom w:val="single" w:sz="4" w:space="0" w:color="auto"/>
              <w:right w:val="single" w:sz="4" w:space="0" w:color="auto"/>
            </w:tcBorders>
            <w:shd w:val="clear" w:color="auto" w:fill="auto"/>
            <w:vAlign w:val="center"/>
          </w:tcPr>
          <w:p w14:paraId="3142B6E2" w14:textId="77777777" w:rsidR="009C0203" w:rsidRDefault="009C0203">
            <w:pPr>
              <w:rPr>
                <w:rFonts w:ascii="等线" w:eastAsia="等线" w:hAnsi="等线" w:cs="等线"/>
                <w:sz w:val="20"/>
                <w:szCs w:val="20"/>
              </w:rPr>
            </w:pPr>
          </w:p>
        </w:tc>
        <w:tc>
          <w:tcPr>
            <w:tcW w:w="215" w:type="pct"/>
            <w:vMerge/>
            <w:tcBorders>
              <w:top w:val="single" w:sz="4" w:space="0" w:color="auto"/>
              <w:left w:val="single" w:sz="4" w:space="0" w:color="auto"/>
              <w:bottom w:val="single" w:sz="4" w:space="0" w:color="auto"/>
              <w:right w:val="single" w:sz="4" w:space="0" w:color="auto"/>
            </w:tcBorders>
            <w:shd w:val="clear" w:color="auto" w:fill="auto"/>
            <w:vAlign w:val="center"/>
          </w:tcPr>
          <w:p w14:paraId="676ED723"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22404E28" w14:textId="77777777" w:rsidR="009C0203" w:rsidRDefault="00BC1BB0">
            <w:pPr>
              <w:widowControl/>
              <w:jc w:val="left"/>
              <w:textAlignment w:val="center"/>
              <w:rPr>
                <w:rFonts w:eastAsia="仿宋"/>
                <w:color w:val="000000"/>
                <w:sz w:val="24"/>
              </w:rPr>
            </w:pPr>
            <w:r>
              <w:rPr>
                <w:rFonts w:eastAsia="仿宋"/>
                <w:color w:val="000000"/>
                <w:sz w:val="24"/>
                <w:lang w:bidi="ar"/>
              </w:rPr>
              <w:t>22070124</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1803125A" w14:textId="77777777" w:rsidR="009C0203" w:rsidRDefault="00BC1BB0">
            <w:pPr>
              <w:spacing w:line="300" w:lineRule="exact"/>
              <w:jc w:val="left"/>
              <w:rPr>
                <w:rFonts w:eastAsia="仿宋"/>
                <w:color w:val="000000"/>
                <w:kern w:val="0"/>
                <w:sz w:val="24"/>
              </w:rPr>
            </w:pPr>
            <w:r>
              <w:rPr>
                <w:rFonts w:eastAsia="仿宋" w:cs="仿宋" w:hint="eastAsia"/>
                <w:color w:val="000000"/>
                <w:sz w:val="24"/>
                <w:lang w:bidi="ar"/>
              </w:rPr>
              <w:t>心理语言学</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48E3B48D"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6292655B" w14:textId="77777777" w:rsidR="009C0203" w:rsidRDefault="00BC1BB0">
            <w:pPr>
              <w:snapToGrid w:val="0"/>
              <w:spacing w:line="300" w:lineRule="exact"/>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25472F9F" w14:textId="77777777" w:rsidR="009C0203" w:rsidRDefault="00BC1BB0">
            <w:pPr>
              <w:widowControl/>
              <w:spacing w:line="300" w:lineRule="exact"/>
              <w:jc w:val="center"/>
              <w:rPr>
                <w:rFonts w:eastAsia="仿宋"/>
                <w:color w:val="000000"/>
                <w:kern w:val="0"/>
                <w:sz w:val="24"/>
              </w:rPr>
            </w:pPr>
            <w:r>
              <w:rPr>
                <w:rFonts w:eastAsia="仿宋"/>
                <w:color w:val="000000"/>
                <w:kern w:val="0"/>
                <w:sz w:val="24"/>
                <w:lang w:bidi="ar"/>
              </w:rPr>
              <w:t>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36FABF41"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考试</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4C87E7F2" w14:textId="77777777" w:rsidR="009C0203" w:rsidRDefault="009C0203">
            <w:pPr>
              <w:rPr>
                <w:rFonts w:ascii="等线" w:eastAsia="等线" w:hAnsi="等线" w:cs="等线"/>
                <w:sz w:val="20"/>
                <w:szCs w:val="20"/>
              </w:rPr>
            </w:pP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14DA05C2" w14:textId="77777777" w:rsidR="009C0203" w:rsidRDefault="009C0203">
            <w:pPr>
              <w:rPr>
                <w:rFonts w:ascii="等线" w:eastAsia="等线" w:hAnsi="等线" w:cs="等线"/>
                <w:sz w:val="20"/>
                <w:szCs w:val="20"/>
              </w:rPr>
            </w:pPr>
          </w:p>
        </w:tc>
      </w:tr>
      <w:tr w:rsidR="009C0203" w14:paraId="45022A9A" w14:textId="77777777">
        <w:trPr>
          <w:cantSplit/>
          <w:trHeight w:val="567"/>
          <w:jc w:val="center"/>
        </w:trPr>
        <w:tc>
          <w:tcPr>
            <w:tcW w:w="214" w:type="pct"/>
            <w:vMerge/>
            <w:tcBorders>
              <w:top w:val="single" w:sz="4" w:space="0" w:color="auto"/>
              <w:left w:val="single" w:sz="4" w:space="0" w:color="auto"/>
              <w:bottom w:val="single" w:sz="4" w:space="0" w:color="auto"/>
              <w:right w:val="single" w:sz="4" w:space="0" w:color="auto"/>
            </w:tcBorders>
            <w:shd w:val="clear" w:color="auto" w:fill="auto"/>
            <w:vAlign w:val="center"/>
          </w:tcPr>
          <w:p w14:paraId="3F7A5DC8" w14:textId="77777777" w:rsidR="009C0203" w:rsidRDefault="009C0203">
            <w:pPr>
              <w:rPr>
                <w:rFonts w:ascii="等线" w:eastAsia="等线" w:hAnsi="等线" w:cs="等线"/>
                <w:sz w:val="20"/>
                <w:szCs w:val="20"/>
              </w:rPr>
            </w:pPr>
          </w:p>
        </w:tc>
        <w:tc>
          <w:tcPr>
            <w:tcW w:w="215" w:type="pct"/>
            <w:vMerge/>
            <w:tcBorders>
              <w:top w:val="single" w:sz="4" w:space="0" w:color="auto"/>
              <w:left w:val="single" w:sz="4" w:space="0" w:color="auto"/>
              <w:bottom w:val="single" w:sz="4" w:space="0" w:color="auto"/>
              <w:right w:val="single" w:sz="4" w:space="0" w:color="auto"/>
            </w:tcBorders>
            <w:shd w:val="clear" w:color="auto" w:fill="auto"/>
            <w:vAlign w:val="center"/>
          </w:tcPr>
          <w:p w14:paraId="546CA742"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67597481" w14:textId="77777777" w:rsidR="009C0203" w:rsidRDefault="00BC1BB0">
            <w:pPr>
              <w:widowControl/>
              <w:jc w:val="left"/>
              <w:textAlignment w:val="center"/>
              <w:rPr>
                <w:rFonts w:eastAsia="仿宋"/>
                <w:color w:val="000000"/>
                <w:sz w:val="24"/>
              </w:rPr>
            </w:pPr>
            <w:r>
              <w:rPr>
                <w:rFonts w:eastAsia="仿宋"/>
                <w:color w:val="000000"/>
                <w:sz w:val="24"/>
                <w:lang w:bidi="ar"/>
              </w:rPr>
              <w:t>22070125</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6DD7576C" w14:textId="77777777" w:rsidR="009C0203" w:rsidRDefault="00BC1BB0">
            <w:pPr>
              <w:widowControl/>
              <w:spacing w:line="300" w:lineRule="exact"/>
              <w:jc w:val="left"/>
              <w:rPr>
                <w:rFonts w:eastAsia="仿宋"/>
                <w:color w:val="000000"/>
                <w:kern w:val="0"/>
                <w:sz w:val="24"/>
              </w:rPr>
            </w:pPr>
            <w:r>
              <w:rPr>
                <w:rFonts w:eastAsia="仿宋" w:cs="仿宋" w:hint="eastAsia"/>
                <w:color w:val="000000"/>
                <w:kern w:val="0"/>
                <w:sz w:val="24"/>
                <w:lang w:bidi="ar"/>
              </w:rPr>
              <w:t>社会语言学</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7941ACE9" w14:textId="77777777" w:rsidR="009C0203" w:rsidRDefault="00BC1BB0">
            <w:pPr>
              <w:snapToGrid w:val="0"/>
              <w:spacing w:line="300" w:lineRule="exact"/>
              <w:jc w:val="center"/>
              <w:rPr>
                <w:rFonts w:eastAsia="仿宋"/>
                <w:color w:val="000000"/>
                <w:kern w:val="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67936F63" w14:textId="77777777" w:rsidR="009C0203" w:rsidRDefault="00BC1BB0">
            <w:pPr>
              <w:snapToGrid w:val="0"/>
              <w:spacing w:line="300" w:lineRule="exact"/>
              <w:jc w:val="center"/>
              <w:rPr>
                <w:rFonts w:eastAsia="仿宋"/>
                <w:color w:val="000000"/>
                <w:kern w:val="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1E2515D7" w14:textId="77777777" w:rsidR="009C0203" w:rsidRDefault="00BC1BB0">
            <w:pPr>
              <w:widowControl/>
              <w:spacing w:line="300" w:lineRule="exact"/>
              <w:jc w:val="center"/>
              <w:rPr>
                <w:rFonts w:eastAsia="仿宋"/>
                <w:color w:val="000000"/>
                <w:kern w:val="0"/>
                <w:sz w:val="24"/>
              </w:rPr>
            </w:pPr>
            <w:r>
              <w:rPr>
                <w:rFonts w:eastAsia="仿宋"/>
                <w:color w:val="000000"/>
                <w:kern w:val="0"/>
                <w:sz w:val="24"/>
                <w:lang w:bidi="ar"/>
              </w:rPr>
              <w:t>3</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0FC389AA"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考试</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5B84E6D8" w14:textId="77777777" w:rsidR="009C0203" w:rsidRDefault="009C0203">
            <w:pPr>
              <w:rPr>
                <w:rFonts w:ascii="等线" w:eastAsia="等线" w:hAnsi="等线" w:cs="等线"/>
                <w:sz w:val="20"/>
                <w:szCs w:val="20"/>
              </w:rPr>
            </w:pP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1498CD21" w14:textId="77777777" w:rsidR="009C0203" w:rsidRDefault="009C0203">
            <w:pPr>
              <w:rPr>
                <w:rFonts w:ascii="等线" w:eastAsia="等线" w:hAnsi="等线" w:cs="等线"/>
                <w:sz w:val="20"/>
                <w:szCs w:val="20"/>
              </w:rPr>
            </w:pPr>
          </w:p>
        </w:tc>
      </w:tr>
      <w:tr w:rsidR="009C0203" w14:paraId="4625FF0A" w14:textId="77777777">
        <w:trPr>
          <w:cantSplit/>
          <w:trHeight w:val="567"/>
          <w:jc w:val="center"/>
        </w:trPr>
        <w:tc>
          <w:tcPr>
            <w:tcW w:w="214" w:type="pct"/>
            <w:vMerge/>
            <w:tcBorders>
              <w:top w:val="single" w:sz="4" w:space="0" w:color="auto"/>
              <w:left w:val="single" w:sz="4" w:space="0" w:color="auto"/>
              <w:bottom w:val="single" w:sz="4" w:space="0" w:color="auto"/>
              <w:right w:val="single" w:sz="4" w:space="0" w:color="auto"/>
            </w:tcBorders>
            <w:shd w:val="clear" w:color="auto" w:fill="auto"/>
            <w:vAlign w:val="center"/>
          </w:tcPr>
          <w:p w14:paraId="7F2937F3" w14:textId="77777777" w:rsidR="009C0203" w:rsidRDefault="009C0203">
            <w:pPr>
              <w:rPr>
                <w:rFonts w:ascii="等线" w:eastAsia="等线" w:hAnsi="等线" w:cs="等线"/>
                <w:sz w:val="20"/>
                <w:szCs w:val="20"/>
              </w:rPr>
            </w:pPr>
          </w:p>
        </w:tc>
        <w:tc>
          <w:tcPr>
            <w:tcW w:w="215" w:type="pct"/>
            <w:vMerge/>
            <w:tcBorders>
              <w:top w:val="single" w:sz="4" w:space="0" w:color="auto"/>
              <w:left w:val="single" w:sz="4" w:space="0" w:color="auto"/>
              <w:bottom w:val="single" w:sz="4" w:space="0" w:color="auto"/>
              <w:right w:val="single" w:sz="4" w:space="0" w:color="auto"/>
            </w:tcBorders>
            <w:shd w:val="clear" w:color="auto" w:fill="auto"/>
            <w:vAlign w:val="center"/>
          </w:tcPr>
          <w:p w14:paraId="6B545598"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1D648CDA" w14:textId="77777777" w:rsidR="009C0203" w:rsidRDefault="00BC1BB0">
            <w:pPr>
              <w:widowControl/>
              <w:jc w:val="left"/>
              <w:textAlignment w:val="center"/>
              <w:rPr>
                <w:rFonts w:eastAsia="仿宋"/>
                <w:color w:val="000000"/>
                <w:sz w:val="24"/>
              </w:rPr>
            </w:pPr>
            <w:r>
              <w:rPr>
                <w:rFonts w:eastAsia="仿宋"/>
                <w:color w:val="000000"/>
                <w:sz w:val="24"/>
                <w:lang w:bidi="ar"/>
              </w:rPr>
              <w:t>22070126</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357C3893" w14:textId="77777777" w:rsidR="009C0203" w:rsidRDefault="00BC1BB0">
            <w:pPr>
              <w:widowControl/>
              <w:spacing w:line="300" w:lineRule="exact"/>
              <w:jc w:val="left"/>
              <w:rPr>
                <w:rFonts w:eastAsia="仿宋"/>
                <w:color w:val="000000"/>
                <w:kern w:val="0"/>
                <w:sz w:val="24"/>
              </w:rPr>
            </w:pPr>
            <w:r>
              <w:rPr>
                <w:rFonts w:eastAsia="仿宋" w:cs="仿宋" w:hint="eastAsia"/>
                <w:color w:val="000000"/>
                <w:sz w:val="24"/>
                <w:lang w:bidi="ar"/>
              </w:rPr>
              <w:t>语料库语言学</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79932DC6" w14:textId="77777777" w:rsidR="009C0203" w:rsidRDefault="00BC1BB0">
            <w:pPr>
              <w:snapToGrid w:val="0"/>
              <w:spacing w:line="300" w:lineRule="exact"/>
              <w:jc w:val="center"/>
              <w:rPr>
                <w:rFonts w:eastAsia="仿宋"/>
                <w:color w:val="000000"/>
                <w:kern w:val="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1E5004FC" w14:textId="77777777" w:rsidR="009C0203" w:rsidRDefault="00BC1BB0">
            <w:pPr>
              <w:snapToGrid w:val="0"/>
              <w:spacing w:line="300" w:lineRule="exact"/>
              <w:jc w:val="center"/>
              <w:rPr>
                <w:rFonts w:eastAsia="仿宋"/>
                <w:color w:val="000000"/>
                <w:kern w:val="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7EDBFB5A" w14:textId="77777777" w:rsidR="009C0203" w:rsidRDefault="00BC1BB0">
            <w:pPr>
              <w:widowControl/>
              <w:spacing w:line="300" w:lineRule="exact"/>
              <w:jc w:val="center"/>
              <w:rPr>
                <w:rFonts w:eastAsia="仿宋"/>
                <w:color w:val="000000"/>
                <w:kern w:val="0"/>
                <w:sz w:val="24"/>
              </w:rPr>
            </w:pPr>
            <w:r>
              <w:rPr>
                <w:rFonts w:eastAsia="仿宋"/>
                <w:color w:val="000000"/>
                <w:kern w:val="0"/>
                <w:sz w:val="24"/>
                <w:lang w:bidi="ar"/>
              </w:rPr>
              <w:t>3</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5846BAA8"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考查</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2C73AEC0" w14:textId="77777777" w:rsidR="009C0203" w:rsidRDefault="009C0203">
            <w:pPr>
              <w:rPr>
                <w:rFonts w:ascii="等线" w:eastAsia="等线" w:hAnsi="等线" w:cs="等线"/>
                <w:sz w:val="20"/>
                <w:szCs w:val="20"/>
              </w:rPr>
            </w:pP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6D03CEEB" w14:textId="77777777" w:rsidR="009C0203" w:rsidRDefault="009C0203">
            <w:pPr>
              <w:rPr>
                <w:rFonts w:ascii="等线" w:eastAsia="等线" w:hAnsi="等线" w:cs="等线"/>
                <w:sz w:val="20"/>
                <w:szCs w:val="20"/>
              </w:rPr>
            </w:pPr>
          </w:p>
        </w:tc>
      </w:tr>
      <w:tr w:rsidR="009C0203" w14:paraId="73D32346" w14:textId="77777777">
        <w:trPr>
          <w:cantSplit/>
          <w:trHeight w:val="567"/>
          <w:jc w:val="center"/>
        </w:trPr>
        <w:tc>
          <w:tcPr>
            <w:tcW w:w="214" w:type="pct"/>
            <w:vMerge/>
            <w:tcBorders>
              <w:top w:val="single" w:sz="4" w:space="0" w:color="auto"/>
              <w:left w:val="single" w:sz="4" w:space="0" w:color="auto"/>
              <w:bottom w:val="single" w:sz="4" w:space="0" w:color="auto"/>
              <w:right w:val="single" w:sz="4" w:space="0" w:color="auto"/>
            </w:tcBorders>
            <w:shd w:val="clear" w:color="auto" w:fill="auto"/>
            <w:vAlign w:val="center"/>
          </w:tcPr>
          <w:p w14:paraId="3AB5EB3D" w14:textId="77777777" w:rsidR="009C0203" w:rsidRDefault="009C0203">
            <w:pPr>
              <w:rPr>
                <w:rFonts w:ascii="等线" w:eastAsia="等线" w:hAnsi="等线" w:cs="等线"/>
                <w:sz w:val="20"/>
                <w:szCs w:val="20"/>
              </w:rPr>
            </w:pPr>
          </w:p>
        </w:tc>
        <w:tc>
          <w:tcPr>
            <w:tcW w:w="215" w:type="pct"/>
            <w:vMerge/>
            <w:tcBorders>
              <w:top w:val="single" w:sz="4" w:space="0" w:color="auto"/>
              <w:left w:val="single" w:sz="4" w:space="0" w:color="auto"/>
              <w:bottom w:val="single" w:sz="4" w:space="0" w:color="auto"/>
              <w:right w:val="single" w:sz="4" w:space="0" w:color="auto"/>
            </w:tcBorders>
            <w:shd w:val="clear" w:color="auto" w:fill="auto"/>
            <w:vAlign w:val="center"/>
          </w:tcPr>
          <w:p w14:paraId="700E5D5F"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220FA06" w14:textId="77777777" w:rsidR="009C0203" w:rsidRDefault="00BC1BB0">
            <w:pPr>
              <w:widowControl/>
              <w:jc w:val="left"/>
              <w:textAlignment w:val="center"/>
              <w:rPr>
                <w:rFonts w:eastAsia="仿宋"/>
                <w:color w:val="000000"/>
                <w:sz w:val="24"/>
              </w:rPr>
            </w:pPr>
            <w:r>
              <w:rPr>
                <w:rFonts w:eastAsia="仿宋"/>
                <w:color w:val="000000"/>
                <w:sz w:val="24"/>
                <w:lang w:bidi="ar"/>
              </w:rPr>
              <w:t>22070127</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7624A366" w14:textId="77777777" w:rsidR="009C0203" w:rsidRDefault="00BC1BB0">
            <w:pPr>
              <w:widowControl/>
              <w:spacing w:line="300" w:lineRule="exact"/>
              <w:jc w:val="left"/>
              <w:rPr>
                <w:rFonts w:eastAsia="仿宋"/>
                <w:color w:val="000000"/>
                <w:kern w:val="0"/>
                <w:sz w:val="24"/>
              </w:rPr>
            </w:pPr>
            <w:r>
              <w:rPr>
                <w:rFonts w:eastAsia="仿宋" w:cs="仿宋" w:hint="eastAsia"/>
                <w:color w:val="000000"/>
                <w:sz w:val="24"/>
                <w:lang w:bidi="ar"/>
              </w:rPr>
              <w:t>第二语言习得</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769D7D8E" w14:textId="77777777" w:rsidR="009C0203" w:rsidRDefault="00BC1BB0">
            <w:pPr>
              <w:snapToGrid w:val="0"/>
              <w:spacing w:line="300" w:lineRule="exact"/>
              <w:jc w:val="center"/>
              <w:rPr>
                <w:rFonts w:eastAsia="仿宋"/>
                <w:color w:val="000000"/>
                <w:kern w:val="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12E6BA62" w14:textId="77777777" w:rsidR="009C0203" w:rsidRDefault="00BC1BB0">
            <w:pPr>
              <w:snapToGrid w:val="0"/>
              <w:spacing w:line="300" w:lineRule="exact"/>
              <w:jc w:val="center"/>
              <w:rPr>
                <w:rFonts w:eastAsia="仿宋"/>
                <w:color w:val="000000"/>
                <w:kern w:val="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3888F694" w14:textId="77777777" w:rsidR="009C0203" w:rsidRDefault="00BC1BB0">
            <w:pPr>
              <w:widowControl/>
              <w:spacing w:line="300" w:lineRule="exact"/>
              <w:jc w:val="center"/>
              <w:rPr>
                <w:rFonts w:eastAsia="仿宋"/>
                <w:color w:val="000000"/>
                <w:kern w:val="0"/>
                <w:sz w:val="24"/>
              </w:rPr>
            </w:pPr>
            <w:r>
              <w:rPr>
                <w:rFonts w:eastAsia="仿宋"/>
                <w:color w:val="000000"/>
                <w:kern w:val="0"/>
                <w:sz w:val="24"/>
                <w:lang w:bidi="ar"/>
              </w:rPr>
              <w:t>3</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79684F59"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考查</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31B90364" w14:textId="77777777" w:rsidR="009C0203" w:rsidRDefault="009C0203">
            <w:pPr>
              <w:rPr>
                <w:rFonts w:ascii="等线" w:eastAsia="等线" w:hAnsi="等线" w:cs="等线"/>
                <w:sz w:val="20"/>
                <w:szCs w:val="20"/>
              </w:rPr>
            </w:pP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21C3E920" w14:textId="77777777" w:rsidR="009C0203" w:rsidRDefault="009C0203">
            <w:pPr>
              <w:rPr>
                <w:rFonts w:ascii="等线" w:eastAsia="等线" w:hAnsi="等线" w:cs="等线"/>
                <w:sz w:val="20"/>
                <w:szCs w:val="20"/>
              </w:rPr>
            </w:pPr>
          </w:p>
        </w:tc>
      </w:tr>
      <w:tr w:rsidR="009C0203" w14:paraId="52D5E718" w14:textId="77777777">
        <w:trPr>
          <w:cantSplit/>
          <w:trHeight w:val="567"/>
          <w:jc w:val="center"/>
        </w:trPr>
        <w:tc>
          <w:tcPr>
            <w:tcW w:w="214" w:type="pct"/>
            <w:vMerge/>
            <w:tcBorders>
              <w:top w:val="single" w:sz="4" w:space="0" w:color="auto"/>
              <w:left w:val="single" w:sz="4" w:space="0" w:color="auto"/>
              <w:bottom w:val="single" w:sz="4" w:space="0" w:color="auto"/>
              <w:right w:val="single" w:sz="4" w:space="0" w:color="auto"/>
            </w:tcBorders>
            <w:shd w:val="clear" w:color="auto" w:fill="auto"/>
            <w:vAlign w:val="center"/>
          </w:tcPr>
          <w:p w14:paraId="05FD2C8B" w14:textId="77777777" w:rsidR="009C0203" w:rsidRDefault="009C0203">
            <w:pPr>
              <w:rPr>
                <w:rFonts w:ascii="等线" w:eastAsia="等线" w:hAnsi="等线" w:cs="等线"/>
                <w:sz w:val="20"/>
                <w:szCs w:val="20"/>
              </w:rPr>
            </w:pPr>
          </w:p>
        </w:tc>
        <w:tc>
          <w:tcPr>
            <w:tcW w:w="215" w:type="pct"/>
            <w:vMerge/>
            <w:tcBorders>
              <w:top w:val="single" w:sz="4" w:space="0" w:color="auto"/>
              <w:left w:val="single" w:sz="4" w:space="0" w:color="auto"/>
              <w:bottom w:val="single" w:sz="4" w:space="0" w:color="auto"/>
              <w:right w:val="single" w:sz="4" w:space="0" w:color="auto"/>
            </w:tcBorders>
            <w:shd w:val="clear" w:color="auto" w:fill="auto"/>
            <w:vAlign w:val="center"/>
          </w:tcPr>
          <w:p w14:paraId="5CA28A90"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62AAADBF" w14:textId="77777777" w:rsidR="009C0203" w:rsidRDefault="00BC1BB0">
            <w:pPr>
              <w:widowControl/>
              <w:jc w:val="left"/>
              <w:textAlignment w:val="center"/>
              <w:rPr>
                <w:rFonts w:eastAsia="仿宋"/>
                <w:color w:val="000000"/>
                <w:sz w:val="24"/>
              </w:rPr>
            </w:pPr>
            <w:r>
              <w:rPr>
                <w:rFonts w:eastAsia="仿宋"/>
                <w:color w:val="000000"/>
                <w:sz w:val="24"/>
                <w:lang w:bidi="ar"/>
              </w:rPr>
              <w:t>22070128</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48D866C2" w14:textId="77777777" w:rsidR="009C0203" w:rsidRDefault="00BC1BB0">
            <w:pPr>
              <w:widowControl/>
              <w:spacing w:line="300" w:lineRule="exact"/>
              <w:jc w:val="left"/>
              <w:rPr>
                <w:rFonts w:eastAsia="仿宋"/>
                <w:color w:val="000000"/>
                <w:sz w:val="24"/>
              </w:rPr>
            </w:pPr>
            <w:r>
              <w:rPr>
                <w:rFonts w:eastAsia="仿宋" w:cs="仿宋" w:hint="eastAsia"/>
                <w:color w:val="000000"/>
                <w:sz w:val="24"/>
                <w:lang w:bidi="ar"/>
              </w:rPr>
              <w:t>语言测试与评估</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30EAE94F" w14:textId="77777777" w:rsidR="009C0203" w:rsidRDefault="00BC1BB0">
            <w:pPr>
              <w:snapToGrid w:val="0"/>
              <w:spacing w:line="300" w:lineRule="exact"/>
              <w:jc w:val="center"/>
              <w:rPr>
                <w:rFonts w:eastAsia="仿宋"/>
                <w:color w:val="000000"/>
                <w:kern w:val="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3F054474" w14:textId="77777777" w:rsidR="009C0203" w:rsidRDefault="00BC1BB0">
            <w:pPr>
              <w:snapToGrid w:val="0"/>
              <w:spacing w:line="300" w:lineRule="exact"/>
              <w:jc w:val="center"/>
              <w:rPr>
                <w:rFonts w:eastAsia="仿宋"/>
                <w:color w:val="000000"/>
                <w:kern w:val="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481FFE4A" w14:textId="77777777" w:rsidR="009C0203" w:rsidRDefault="00BC1BB0">
            <w:pPr>
              <w:widowControl/>
              <w:spacing w:line="300" w:lineRule="exact"/>
              <w:jc w:val="center"/>
              <w:rPr>
                <w:rFonts w:eastAsia="仿宋"/>
                <w:color w:val="000000"/>
                <w:kern w:val="0"/>
                <w:sz w:val="24"/>
              </w:rPr>
            </w:pPr>
            <w:r>
              <w:rPr>
                <w:rFonts w:eastAsia="仿宋"/>
                <w:color w:val="000000"/>
                <w:kern w:val="0"/>
                <w:sz w:val="24"/>
                <w:lang w:bidi="ar"/>
              </w:rPr>
              <w:t>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0E6B4928"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考查</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44E24911" w14:textId="77777777" w:rsidR="009C0203" w:rsidRDefault="009C0203">
            <w:pPr>
              <w:rPr>
                <w:rFonts w:ascii="等线" w:eastAsia="等线" w:hAnsi="等线" w:cs="等线"/>
                <w:sz w:val="20"/>
                <w:szCs w:val="20"/>
              </w:rPr>
            </w:pP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3819DA3B" w14:textId="77777777" w:rsidR="009C0203" w:rsidRDefault="009C0203">
            <w:pPr>
              <w:rPr>
                <w:rFonts w:ascii="等线" w:eastAsia="等线" w:hAnsi="等线" w:cs="等线"/>
                <w:sz w:val="20"/>
                <w:szCs w:val="20"/>
              </w:rPr>
            </w:pPr>
          </w:p>
        </w:tc>
      </w:tr>
      <w:tr w:rsidR="009C0203" w14:paraId="56712BBE" w14:textId="77777777">
        <w:trPr>
          <w:cantSplit/>
          <w:trHeight w:val="567"/>
          <w:jc w:val="center"/>
        </w:trPr>
        <w:tc>
          <w:tcPr>
            <w:tcW w:w="214" w:type="pct"/>
            <w:vMerge/>
            <w:tcBorders>
              <w:top w:val="single" w:sz="4" w:space="0" w:color="auto"/>
              <w:left w:val="single" w:sz="4" w:space="0" w:color="auto"/>
              <w:bottom w:val="single" w:sz="4" w:space="0" w:color="auto"/>
              <w:right w:val="single" w:sz="4" w:space="0" w:color="auto"/>
            </w:tcBorders>
            <w:shd w:val="clear" w:color="auto" w:fill="auto"/>
            <w:vAlign w:val="center"/>
          </w:tcPr>
          <w:p w14:paraId="730F5F81" w14:textId="77777777" w:rsidR="009C0203" w:rsidRDefault="009C0203">
            <w:pPr>
              <w:rPr>
                <w:rFonts w:ascii="等线" w:eastAsia="等线" w:hAnsi="等线" w:cs="等线"/>
                <w:sz w:val="20"/>
                <w:szCs w:val="20"/>
              </w:rPr>
            </w:pPr>
          </w:p>
        </w:tc>
        <w:tc>
          <w:tcPr>
            <w:tcW w:w="215" w:type="pct"/>
            <w:vMerge/>
            <w:tcBorders>
              <w:top w:val="single" w:sz="4" w:space="0" w:color="auto"/>
              <w:left w:val="single" w:sz="4" w:space="0" w:color="auto"/>
              <w:bottom w:val="single" w:sz="4" w:space="0" w:color="auto"/>
              <w:right w:val="single" w:sz="4" w:space="0" w:color="auto"/>
            </w:tcBorders>
            <w:shd w:val="clear" w:color="auto" w:fill="auto"/>
            <w:vAlign w:val="center"/>
          </w:tcPr>
          <w:p w14:paraId="2FCFC543"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50CF564F" w14:textId="77777777" w:rsidR="009C0203" w:rsidRDefault="00BC1BB0">
            <w:pPr>
              <w:widowControl/>
              <w:jc w:val="left"/>
              <w:textAlignment w:val="center"/>
              <w:rPr>
                <w:rFonts w:eastAsia="仿宋"/>
                <w:color w:val="000000"/>
                <w:sz w:val="24"/>
              </w:rPr>
            </w:pPr>
            <w:r>
              <w:rPr>
                <w:rFonts w:eastAsia="仿宋"/>
                <w:color w:val="000000"/>
                <w:sz w:val="24"/>
                <w:lang w:bidi="ar"/>
              </w:rPr>
              <w:t>22070129</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3D2EECAA" w14:textId="77777777" w:rsidR="009C0203" w:rsidRDefault="00BC1BB0">
            <w:pPr>
              <w:widowControl/>
              <w:spacing w:line="300" w:lineRule="exact"/>
              <w:jc w:val="left"/>
              <w:rPr>
                <w:rFonts w:eastAsia="仿宋"/>
                <w:color w:val="000000"/>
                <w:sz w:val="24"/>
              </w:rPr>
            </w:pPr>
            <w:r>
              <w:rPr>
                <w:rFonts w:eastAsia="仿宋" w:cs="仿宋" w:hint="eastAsia"/>
                <w:color w:val="000000"/>
                <w:kern w:val="0"/>
                <w:sz w:val="24"/>
                <w:lang w:bidi="ar"/>
              </w:rPr>
              <w:t>外语教学理论与流派</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4C3A190A" w14:textId="77777777" w:rsidR="009C0203" w:rsidRDefault="00BC1BB0">
            <w:pPr>
              <w:snapToGrid w:val="0"/>
              <w:spacing w:line="300" w:lineRule="exact"/>
              <w:jc w:val="center"/>
              <w:rPr>
                <w:rFonts w:eastAsia="仿宋"/>
                <w:color w:val="000000"/>
                <w:kern w:val="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6BDF61F5" w14:textId="77777777" w:rsidR="009C0203" w:rsidRDefault="00BC1BB0">
            <w:pPr>
              <w:snapToGrid w:val="0"/>
              <w:spacing w:line="300" w:lineRule="exact"/>
              <w:jc w:val="center"/>
              <w:rPr>
                <w:rFonts w:eastAsia="仿宋"/>
                <w:color w:val="000000"/>
                <w:kern w:val="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73BDDF39" w14:textId="77777777" w:rsidR="009C0203" w:rsidRDefault="00BC1BB0">
            <w:pPr>
              <w:widowControl/>
              <w:spacing w:line="300" w:lineRule="exact"/>
              <w:jc w:val="center"/>
              <w:rPr>
                <w:rFonts w:eastAsia="仿宋"/>
                <w:color w:val="000000"/>
                <w:kern w:val="0"/>
                <w:sz w:val="24"/>
              </w:rPr>
            </w:pPr>
            <w:r>
              <w:rPr>
                <w:rFonts w:eastAsia="仿宋"/>
                <w:color w:val="000000"/>
                <w:kern w:val="0"/>
                <w:sz w:val="24"/>
                <w:lang w:bidi="ar"/>
              </w:rPr>
              <w:t>3</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56298B36"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考查</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12CE7A0D" w14:textId="77777777" w:rsidR="009C0203" w:rsidRDefault="009C0203">
            <w:pPr>
              <w:rPr>
                <w:rFonts w:ascii="等线" w:eastAsia="等线" w:hAnsi="等线" w:cs="等线"/>
                <w:sz w:val="20"/>
                <w:szCs w:val="20"/>
              </w:rPr>
            </w:pP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162CF9A0" w14:textId="77777777" w:rsidR="009C0203" w:rsidRDefault="009C0203">
            <w:pPr>
              <w:rPr>
                <w:rFonts w:ascii="等线" w:eastAsia="等线" w:hAnsi="等线" w:cs="等线"/>
                <w:sz w:val="20"/>
                <w:szCs w:val="20"/>
              </w:rPr>
            </w:pPr>
          </w:p>
        </w:tc>
      </w:tr>
      <w:tr w:rsidR="009C0203" w14:paraId="66E931F9" w14:textId="77777777">
        <w:trPr>
          <w:cantSplit/>
          <w:trHeight w:val="567"/>
          <w:jc w:val="center"/>
        </w:trPr>
        <w:tc>
          <w:tcPr>
            <w:tcW w:w="214" w:type="pct"/>
            <w:vMerge/>
            <w:tcBorders>
              <w:top w:val="single" w:sz="4" w:space="0" w:color="auto"/>
              <w:left w:val="single" w:sz="4" w:space="0" w:color="auto"/>
              <w:bottom w:val="single" w:sz="4" w:space="0" w:color="auto"/>
              <w:right w:val="single" w:sz="4" w:space="0" w:color="auto"/>
            </w:tcBorders>
            <w:shd w:val="clear" w:color="auto" w:fill="auto"/>
            <w:vAlign w:val="center"/>
          </w:tcPr>
          <w:p w14:paraId="4EA7EFD7" w14:textId="77777777" w:rsidR="009C0203" w:rsidRDefault="009C0203">
            <w:pPr>
              <w:rPr>
                <w:rFonts w:ascii="等线" w:eastAsia="等线" w:hAnsi="等线" w:cs="等线"/>
                <w:sz w:val="20"/>
                <w:szCs w:val="20"/>
              </w:rPr>
            </w:pPr>
          </w:p>
        </w:tc>
        <w:tc>
          <w:tcPr>
            <w:tcW w:w="215"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BA8E074" w14:textId="77777777" w:rsidR="009C0203" w:rsidRDefault="009C0203">
            <w:pPr>
              <w:snapToGrid w:val="0"/>
              <w:ind w:rightChars="-6" w:right="-13"/>
              <w:jc w:val="center"/>
              <w:rPr>
                <w:rFonts w:eastAsia="仿宋"/>
                <w:color w:val="000000"/>
                <w:sz w:val="24"/>
              </w:rPr>
            </w:pPr>
          </w:p>
          <w:p w14:paraId="38B77159" w14:textId="77777777" w:rsidR="009C0203" w:rsidRDefault="00BC1BB0">
            <w:pPr>
              <w:snapToGrid w:val="0"/>
              <w:ind w:rightChars="-6" w:right="-13"/>
              <w:jc w:val="center"/>
              <w:rPr>
                <w:rFonts w:eastAsia="仿宋"/>
                <w:color w:val="000000"/>
                <w:sz w:val="24"/>
              </w:rPr>
            </w:pPr>
            <w:r>
              <w:rPr>
                <w:rFonts w:eastAsia="仿宋" w:cs="仿宋" w:hint="eastAsia"/>
                <w:color w:val="000000"/>
                <w:sz w:val="24"/>
                <w:lang w:bidi="ar"/>
              </w:rPr>
              <w:t>文学类课程</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0842770" w14:textId="77777777" w:rsidR="009C0203" w:rsidRDefault="00BC1BB0">
            <w:pPr>
              <w:widowControl/>
              <w:jc w:val="left"/>
              <w:textAlignment w:val="center"/>
              <w:rPr>
                <w:rFonts w:eastAsia="仿宋"/>
                <w:color w:val="000000"/>
                <w:sz w:val="24"/>
              </w:rPr>
            </w:pPr>
            <w:r>
              <w:rPr>
                <w:rFonts w:eastAsia="仿宋"/>
                <w:color w:val="000000"/>
                <w:sz w:val="24"/>
                <w:lang w:bidi="ar"/>
              </w:rPr>
              <w:t>22070130</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18E9F82A" w14:textId="77777777" w:rsidR="009C0203" w:rsidRDefault="00BC1BB0">
            <w:pPr>
              <w:widowControl/>
              <w:spacing w:line="340" w:lineRule="exact"/>
              <w:jc w:val="left"/>
              <w:rPr>
                <w:rFonts w:eastAsia="仿宋"/>
                <w:color w:val="000000"/>
                <w:kern w:val="0"/>
                <w:sz w:val="24"/>
              </w:rPr>
            </w:pPr>
            <w:r>
              <w:rPr>
                <w:rFonts w:eastAsia="仿宋" w:cs="仿宋" w:hint="eastAsia"/>
                <w:color w:val="000000"/>
                <w:kern w:val="0"/>
                <w:sz w:val="24"/>
                <w:lang w:bidi="ar"/>
              </w:rPr>
              <w:t>英美小说</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62E21C20"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175DF2A9" w14:textId="77777777" w:rsidR="009C0203" w:rsidRDefault="00BC1BB0">
            <w:pPr>
              <w:snapToGrid w:val="0"/>
              <w:spacing w:line="300" w:lineRule="exact"/>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0A32FA9D" w14:textId="77777777" w:rsidR="009C0203" w:rsidRDefault="00BC1BB0">
            <w:pPr>
              <w:spacing w:line="300" w:lineRule="exact"/>
              <w:jc w:val="center"/>
              <w:rPr>
                <w:rFonts w:eastAsia="仿宋"/>
                <w:color w:val="000000"/>
                <w:kern w:val="0"/>
                <w:sz w:val="24"/>
              </w:rPr>
            </w:pPr>
            <w:r>
              <w:rPr>
                <w:rFonts w:eastAsia="仿宋"/>
                <w:color w:val="000000"/>
                <w:kern w:val="0"/>
                <w:sz w:val="24"/>
                <w:lang w:bidi="ar"/>
              </w:rPr>
              <w:t>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60C51BDF"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考查</w:t>
            </w:r>
          </w:p>
        </w:tc>
        <w:tc>
          <w:tcPr>
            <w:tcW w:w="63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4CB14C1" w14:textId="77777777" w:rsidR="009C0203" w:rsidRDefault="009C0203">
            <w:pPr>
              <w:snapToGrid w:val="0"/>
              <w:spacing w:line="300" w:lineRule="exact"/>
              <w:jc w:val="center"/>
              <w:rPr>
                <w:rFonts w:eastAsia="仿宋"/>
                <w:color w:val="000000"/>
                <w:sz w:val="24"/>
              </w:rPr>
            </w:pPr>
          </w:p>
          <w:p w14:paraId="7DE7E250" w14:textId="77777777" w:rsidR="009C0203" w:rsidRDefault="009C0203">
            <w:pPr>
              <w:snapToGrid w:val="0"/>
              <w:spacing w:line="300" w:lineRule="exact"/>
              <w:jc w:val="center"/>
              <w:rPr>
                <w:rFonts w:eastAsia="仿宋"/>
                <w:color w:val="000000"/>
                <w:sz w:val="24"/>
              </w:rPr>
            </w:pPr>
          </w:p>
          <w:p w14:paraId="43E20BBA"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英语语言文学专业</w:t>
            </w: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51E8B15E" w14:textId="77777777" w:rsidR="009C0203" w:rsidRDefault="009C0203">
            <w:pPr>
              <w:rPr>
                <w:rFonts w:ascii="等线" w:eastAsia="等线" w:hAnsi="等线" w:cs="等线"/>
                <w:sz w:val="20"/>
                <w:szCs w:val="20"/>
              </w:rPr>
            </w:pPr>
          </w:p>
        </w:tc>
      </w:tr>
      <w:tr w:rsidR="009C0203" w14:paraId="48A6D634" w14:textId="77777777">
        <w:trPr>
          <w:cantSplit/>
          <w:trHeight w:val="567"/>
          <w:jc w:val="center"/>
        </w:trPr>
        <w:tc>
          <w:tcPr>
            <w:tcW w:w="214" w:type="pct"/>
            <w:vMerge/>
            <w:tcBorders>
              <w:top w:val="single" w:sz="4" w:space="0" w:color="auto"/>
              <w:left w:val="single" w:sz="4" w:space="0" w:color="auto"/>
              <w:bottom w:val="single" w:sz="4" w:space="0" w:color="auto"/>
              <w:right w:val="single" w:sz="4" w:space="0" w:color="auto"/>
            </w:tcBorders>
            <w:shd w:val="clear" w:color="auto" w:fill="auto"/>
            <w:vAlign w:val="center"/>
          </w:tcPr>
          <w:p w14:paraId="1B2EFA98" w14:textId="77777777" w:rsidR="009C0203" w:rsidRDefault="009C0203">
            <w:pPr>
              <w:rPr>
                <w:rFonts w:ascii="等线" w:eastAsia="等线" w:hAnsi="等线" w:cs="等线"/>
                <w:sz w:val="20"/>
                <w:szCs w:val="20"/>
              </w:rPr>
            </w:pPr>
          </w:p>
        </w:tc>
        <w:tc>
          <w:tcPr>
            <w:tcW w:w="215" w:type="pct"/>
            <w:vMerge/>
            <w:tcBorders>
              <w:top w:val="single" w:sz="4" w:space="0" w:color="auto"/>
              <w:left w:val="single" w:sz="4" w:space="0" w:color="auto"/>
              <w:bottom w:val="single" w:sz="4" w:space="0" w:color="auto"/>
              <w:right w:val="single" w:sz="4" w:space="0" w:color="auto"/>
            </w:tcBorders>
            <w:shd w:val="clear" w:color="auto" w:fill="auto"/>
            <w:vAlign w:val="center"/>
          </w:tcPr>
          <w:p w14:paraId="74506A97"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4C1606BC" w14:textId="77777777" w:rsidR="009C0203" w:rsidRDefault="00BC1BB0">
            <w:pPr>
              <w:widowControl/>
              <w:jc w:val="left"/>
              <w:textAlignment w:val="center"/>
              <w:rPr>
                <w:rFonts w:eastAsia="仿宋"/>
                <w:color w:val="000000"/>
                <w:sz w:val="24"/>
              </w:rPr>
            </w:pPr>
            <w:r>
              <w:rPr>
                <w:rFonts w:eastAsia="仿宋"/>
                <w:color w:val="000000"/>
                <w:sz w:val="24"/>
                <w:lang w:bidi="ar"/>
              </w:rPr>
              <w:t>22070131</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040D3916" w14:textId="77777777" w:rsidR="009C0203" w:rsidRDefault="00BC1BB0">
            <w:pPr>
              <w:widowControl/>
              <w:spacing w:line="340" w:lineRule="exact"/>
              <w:jc w:val="left"/>
              <w:rPr>
                <w:rFonts w:eastAsia="仿宋"/>
                <w:color w:val="000000"/>
                <w:kern w:val="0"/>
                <w:sz w:val="24"/>
              </w:rPr>
            </w:pPr>
            <w:r>
              <w:rPr>
                <w:rFonts w:eastAsia="仿宋" w:cs="仿宋" w:hint="eastAsia"/>
                <w:color w:val="000000"/>
                <w:kern w:val="0"/>
                <w:sz w:val="24"/>
                <w:lang w:bidi="ar"/>
              </w:rPr>
              <w:t>英美诗歌</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0A53ABDB"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46F4A023" w14:textId="77777777" w:rsidR="009C0203" w:rsidRDefault="00BC1BB0">
            <w:pPr>
              <w:snapToGrid w:val="0"/>
              <w:spacing w:line="300" w:lineRule="exact"/>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31B045AB" w14:textId="77777777" w:rsidR="009C0203" w:rsidRDefault="00BC1BB0">
            <w:pPr>
              <w:widowControl/>
              <w:spacing w:line="300" w:lineRule="exact"/>
              <w:jc w:val="center"/>
              <w:rPr>
                <w:rFonts w:eastAsia="仿宋"/>
                <w:color w:val="000000"/>
                <w:kern w:val="0"/>
                <w:sz w:val="24"/>
              </w:rPr>
            </w:pPr>
            <w:r>
              <w:rPr>
                <w:rFonts w:eastAsia="仿宋"/>
                <w:color w:val="000000"/>
                <w:kern w:val="0"/>
                <w:sz w:val="24"/>
                <w:lang w:bidi="ar"/>
              </w:rPr>
              <w:t>1</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526D7AA0"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考查</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4D062D3B" w14:textId="77777777" w:rsidR="009C0203" w:rsidRDefault="009C0203">
            <w:pPr>
              <w:rPr>
                <w:rFonts w:ascii="等线" w:eastAsia="等线" w:hAnsi="等线" w:cs="等线"/>
                <w:color w:val="000000"/>
                <w:sz w:val="20"/>
                <w:szCs w:val="20"/>
              </w:rPr>
            </w:pP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010219DD" w14:textId="77777777" w:rsidR="009C0203" w:rsidRDefault="009C0203">
            <w:pPr>
              <w:rPr>
                <w:rFonts w:ascii="等线" w:eastAsia="等线" w:hAnsi="等线" w:cs="等线"/>
                <w:sz w:val="20"/>
                <w:szCs w:val="20"/>
              </w:rPr>
            </w:pPr>
          </w:p>
        </w:tc>
      </w:tr>
      <w:tr w:rsidR="009C0203" w14:paraId="5CFB3828" w14:textId="77777777">
        <w:trPr>
          <w:cantSplit/>
          <w:trHeight w:val="567"/>
          <w:jc w:val="center"/>
        </w:trPr>
        <w:tc>
          <w:tcPr>
            <w:tcW w:w="214" w:type="pct"/>
            <w:vMerge/>
            <w:tcBorders>
              <w:top w:val="single" w:sz="4" w:space="0" w:color="auto"/>
              <w:left w:val="single" w:sz="4" w:space="0" w:color="auto"/>
              <w:bottom w:val="single" w:sz="4" w:space="0" w:color="auto"/>
              <w:right w:val="single" w:sz="4" w:space="0" w:color="auto"/>
            </w:tcBorders>
            <w:shd w:val="clear" w:color="auto" w:fill="auto"/>
            <w:vAlign w:val="center"/>
          </w:tcPr>
          <w:p w14:paraId="43745518" w14:textId="77777777" w:rsidR="009C0203" w:rsidRDefault="009C0203">
            <w:pPr>
              <w:rPr>
                <w:rFonts w:ascii="等线" w:eastAsia="等线" w:hAnsi="等线" w:cs="等线"/>
                <w:sz w:val="20"/>
                <w:szCs w:val="20"/>
              </w:rPr>
            </w:pPr>
          </w:p>
        </w:tc>
        <w:tc>
          <w:tcPr>
            <w:tcW w:w="215" w:type="pct"/>
            <w:vMerge/>
            <w:tcBorders>
              <w:top w:val="single" w:sz="4" w:space="0" w:color="auto"/>
              <w:left w:val="single" w:sz="4" w:space="0" w:color="auto"/>
              <w:bottom w:val="single" w:sz="4" w:space="0" w:color="auto"/>
              <w:right w:val="single" w:sz="4" w:space="0" w:color="auto"/>
            </w:tcBorders>
            <w:shd w:val="clear" w:color="auto" w:fill="auto"/>
            <w:vAlign w:val="center"/>
          </w:tcPr>
          <w:p w14:paraId="60F1549B"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2547A4D0" w14:textId="77777777" w:rsidR="009C0203" w:rsidRDefault="00BC1BB0">
            <w:pPr>
              <w:widowControl/>
              <w:jc w:val="left"/>
              <w:textAlignment w:val="center"/>
              <w:rPr>
                <w:rFonts w:eastAsia="仿宋"/>
                <w:color w:val="000000"/>
                <w:sz w:val="24"/>
              </w:rPr>
            </w:pPr>
            <w:r>
              <w:rPr>
                <w:rFonts w:eastAsia="仿宋"/>
                <w:color w:val="000000"/>
                <w:sz w:val="24"/>
                <w:lang w:bidi="ar"/>
              </w:rPr>
              <w:t>22070132</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488A859F" w14:textId="77777777" w:rsidR="009C0203" w:rsidRDefault="00BC1BB0">
            <w:pPr>
              <w:widowControl/>
              <w:spacing w:line="340" w:lineRule="exact"/>
              <w:jc w:val="left"/>
              <w:rPr>
                <w:rFonts w:eastAsia="仿宋"/>
                <w:color w:val="000000"/>
                <w:kern w:val="0"/>
                <w:sz w:val="24"/>
              </w:rPr>
            </w:pPr>
            <w:r>
              <w:rPr>
                <w:rFonts w:eastAsia="仿宋" w:cs="仿宋" w:hint="eastAsia"/>
                <w:color w:val="000000"/>
                <w:kern w:val="0"/>
                <w:sz w:val="24"/>
                <w:lang w:bidi="ar"/>
              </w:rPr>
              <w:t>英美戏剧</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0534F83C"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5C23D69C" w14:textId="77777777" w:rsidR="009C0203" w:rsidRDefault="00BC1BB0">
            <w:pPr>
              <w:snapToGrid w:val="0"/>
              <w:spacing w:line="300" w:lineRule="exact"/>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65ECFD14" w14:textId="77777777" w:rsidR="009C0203" w:rsidRDefault="00BC1BB0">
            <w:pPr>
              <w:spacing w:line="300" w:lineRule="exact"/>
              <w:jc w:val="center"/>
              <w:rPr>
                <w:rFonts w:eastAsia="仿宋"/>
                <w:color w:val="000000"/>
                <w:kern w:val="0"/>
                <w:sz w:val="24"/>
              </w:rPr>
            </w:pPr>
            <w:r>
              <w:rPr>
                <w:rFonts w:eastAsia="仿宋"/>
                <w:color w:val="000000"/>
                <w:kern w:val="0"/>
                <w:sz w:val="24"/>
                <w:lang w:bidi="ar"/>
              </w:rPr>
              <w:t>3</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4FB5E35F"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考查</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0FE09E10" w14:textId="77777777" w:rsidR="009C0203" w:rsidRDefault="009C0203">
            <w:pPr>
              <w:rPr>
                <w:rFonts w:ascii="等线" w:eastAsia="等线" w:hAnsi="等线" w:cs="等线"/>
                <w:color w:val="000000"/>
                <w:sz w:val="20"/>
                <w:szCs w:val="20"/>
              </w:rPr>
            </w:pP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371C8A87" w14:textId="77777777" w:rsidR="009C0203" w:rsidRDefault="009C0203">
            <w:pPr>
              <w:rPr>
                <w:rFonts w:ascii="等线" w:eastAsia="等线" w:hAnsi="等线" w:cs="等线"/>
                <w:sz w:val="20"/>
                <w:szCs w:val="20"/>
              </w:rPr>
            </w:pPr>
          </w:p>
        </w:tc>
      </w:tr>
      <w:tr w:rsidR="009C0203" w14:paraId="07705B5C" w14:textId="77777777">
        <w:trPr>
          <w:cantSplit/>
          <w:trHeight w:val="567"/>
          <w:jc w:val="center"/>
        </w:trPr>
        <w:tc>
          <w:tcPr>
            <w:tcW w:w="214" w:type="pct"/>
            <w:vMerge/>
            <w:tcBorders>
              <w:top w:val="single" w:sz="4" w:space="0" w:color="auto"/>
              <w:left w:val="single" w:sz="4" w:space="0" w:color="auto"/>
              <w:bottom w:val="single" w:sz="4" w:space="0" w:color="auto"/>
              <w:right w:val="single" w:sz="4" w:space="0" w:color="auto"/>
            </w:tcBorders>
            <w:shd w:val="clear" w:color="auto" w:fill="auto"/>
            <w:vAlign w:val="center"/>
          </w:tcPr>
          <w:p w14:paraId="2CA62B94" w14:textId="77777777" w:rsidR="009C0203" w:rsidRDefault="009C0203">
            <w:pPr>
              <w:rPr>
                <w:rFonts w:ascii="等线" w:eastAsia="等线" w:hAnsi="等线" w:cs="等线"/>
                <w:sz w:val="20"/>
                <w:szCs w:val="20"/>
              </w:rPr>
            </w:pPr>
          </w:p>
        </w:tc>
        <w:tc>
          <w:tcPr>
            <w:tcW w:w="215" w:type="pct"/>
            <w:vMerge/>
            <w:tcBorders>
              <w:top w:val="single" w:sz="4" w:space="0" w:color="auto"/>
              <w:left w:val="single" w:sz="4" w:space="0" w:color="auto"/>
              <w:bottom w:val="single" w:sz="4" w:space="0" w:color="auto"/>
              <w:right w:val="single" w:sz="4" w:space="0" w:color="auto"/>
            </w:tcBorders>
            <w:shd w:val="clear" w:color="auto" w:fill="auto"/>
            <w:vAlign w:val="center"/>
          </w:tcPr>
          <w:p w14:paraId="7DE28675"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764D3175" w14:textId="77777777" w:rsidR="009C0203" w:rsidRDefault="00BC1BB0">
            <w:pPr>
              <w:widowControl/>
              <w:jc w:val="left"/>
              <w:textAlignment w:val="center"/>
              <w:rPr>
                <w:rFonts w:eastAsia="仿宋"/>
                <w:color w:val="000000"/>
                <w:sz w:val="24"/>
              </w:rPr>
            </w:pPr>
            <w:r>
              <w:rPr>
                <w:rFonts w:eastAsia="仿宋"/>
                <w:color w:val="000000"/>
                <w:sz w:val="24"/>
                <w:lang w:bidi="ar"/>
              </w:rPr>
              <w:t>22070133</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0A6F588F" w14:textId="77777777" w:rsidR="009C0203" w:rsidRDefault="00BC1BB0">
            <w:pPr>
              <w:widowControl/>
              <w:spacing w:line="340" w:lineRule="exact"/>
              <w:jc w:val="left"/>
              <w:rPr>
                <w:rFonts w:eastAsia="仿宋"/>
                <w:color w:val="000000"/>
                <w:kern w:val="0"/>
                <w:sz w:val="24"/>
              </w:rPr>
            </w:pPr>
            <w:r>
              <w:rPr>
                <w:rFonts w:eastAsia="仿宋" w:cs="仿宋" w:hint="eastAsia"/>
                <w:color w:val="000000"/>
                <w:kern w:val="0"/>
                <w:sz w:val="24"/>
                <w:lang w:bidi="ar"/>
              </w:rPr>
              <w:t>英美女性小说</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6CA50D95"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130710B5" w14:textId="77777777" w:rsidR="009C0203" w:rsidRDefault="00BC1BB0">
            <w:pPr>
              <w:snapToGrid w:val="0"/>
              <w:spacing w:line="300" w:lineRule="exact"/>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1118A1BC" w14:textId="77777777" w:rsidR="009C0203" w:rsidRDefault="00BC1BB0">
            <w:pPr>
              <w:widowControl/>
              <w:spacing w:line="300" w:lineRule="exact"/>
              <w:jc w:val="center"/>
              <w:rPr>
                <w:rFonts w:eastAsia="仿宋"/>
                <w:color w:val="000000"/>
                <w:kern w:val="0"/>
                <w:sz w:val="24"/>
              </w:rPr>
            </w:pPr>
            <w:r>
              <w:rPr>
                <w:rFonts w:eastAsia="仿宋"/>
                <w:color w:val="000000"/>
                <w:kern w:val="0"/>
                <w:sz w:val="24"/>
                <w:lang w:bidi="ar"/>
              </w:rPr>
              <w:t>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790162B0"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考查</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4533FF63" w14:textId="77777777" w:rsidR="009C0203" w:rsidRDefault="009C0203">
            <w:pPr>
              <w:rPr>
                <w:rFonts w:ascii="等线" w:eastAsia="等线" w:hAnsi="等线" w:cs="等线"/>
                <w:color w:val="000000"/>
                <w:sz w:val="20"/>
                <w:szCs w:val="20"/>
              </w:rPr>
            </w:pP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76D93FC5" w14:textId="77777777" w:rsidR="009C0203" w:rsidRDefault="009C0203">
            <w:pPr>
              <w:rPr>
                <w:rFonts w:ascii="等线" w:eastAsia="等线" w:hAnsi="等线" w:cs="等线"/>
                <w:sz w:val="20"/>
                <w:szCs w:val="20"/>
              </w:rPr>
            </w:pPr>
          </w:p>
        </w:tc>
      </w:tr>
      <w:tr w:rsidR="009C0203" w14:paraId="7CBB76A0" w14:textId="77777777">
        <w:trPr>
          <w:cantSplit/>
          <w:trHeight w:val="567"/>
          <w:jc w:val="center"/>
        </w:trPr>
        <w:tc>
          <w:tcPr>
            <w:tcW w:w="214" w:type="pct"/>
            <w:vMerge/>
            <w:tcBorders>
              <w:top w:val="single" w:sz="4" w:space="0" w:color="auto"/>
              <w:left w:val="single" w:sz="4" w:space="0" w:color="auto"/>
              <w:bottom w:val="single" w:sz="4" w:space="0" w:color="auto"/>
              <w:right w:val="single" w:sz="4" w:space="0" w:color="auto"/>
            </w:tcBorders>
            <w:shd w:val="clear" w:color="auto" w:fill="auto"/>
            <w:vAlign w:val="center"/>
          </w:tcPr>
          <w:p w14:paraId="7C6D9662" w14:textId="77777777" w:rsidR="009C0203" w:rsidRDefault="009C0203">
            <w:pPr>
              <w:rPr>
                <w:rFonts w:ascii="等线" w:eastAsia="等线" w:hAnsi="等线" w:cs="等线"/>
                <w:sz w:val="20"/>
                <w:szCs w:val="20"/>
              </w:rPr>
            </w:pPr>
          </w:p>
        </w:tc>
        <w:tc>
          <w:tcPr>
            <w:tcW w:w="215" w:type="pct"/>
            <w:vMerge/>
            <w:tcBorders>
              <w:top w:val="single" w:sz="4" w:space="0" w:color="auto"/>
              <w:left w:val="single" w:sz="4" w:space="0" w:color="auto"/>
              <w:bottom w:val="single" w:sz="4" w:space="0" w:color="auto"/>
              <w:right w:val="single" w:sz="4" w:space="0" w:color="auto"/>
            </w:tcBorders>
            <w:shd w:val="clear" w:color="auto" w:fill="auto"/>
            <w:vAlign w:val="center"/>
          </w:tcPr>
          <w:p w14:paraId="132F3620"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153C1B4E" w14:textId="77777777" w:rsidR="009C0203" w:rsidRDefault="00BC1BB0">
            <w:pPr>
              <w:widowControl/>
              <w:jc w:val="left"/>
              <w:textAlignment w:val="center"/>
              <w:rPr>
                <w:rFonts w:eastAsia="仿宋"/>
                <w:color w:val="000000"/>
                <w:sz w:val="24"/>
              </w:rPr>
            </w:pPr>
            <w:r>
              <w:rPr>
                <w:rFonts w:eastAsia="仿宋"/>
                <w:color w:val="000000"/>
                <w:sz w:val="24"/>
                <w:lang w:bidi="ar"/>
              </w:rPr>
              <w:t>22070134</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3DF04339" w14:textId="77777777" w:rsidR="009C0203" w:rsidRDefault="00BC1BB0">
            <w:pPr>
              <w:widowControl/>
              <w:spacing w:line="340" w:lineRule="exact"/>
              <w:jc w:val="left"/>
              <w:rPr>
                <w:rFonts w:eastAsia="仿宋"/>
                <w:color w:val="000000"/>
                <w:kern w:val="0"/>
                <w:sz w:val="24"/>
              </w:rPr>
            </w:pPr>
            <w:r>
              <w:rPr>
                <w:rFonts w:eastAsia="仿宋" w:cs="仿宋" w:hint="eastAsia"/>
                <w:color w:val="000000"/>
                <w:kern w:val="0"/>
                <w:sz w:val="24"/>
                <w:lang w:bidi="ar"/>
              </w:rPr>
              <w:t>当代西方美学</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454FAAE9"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1C5C983E" w14:textId="77777777" w:rsidR="009C0203" w:rsidRDefault="00BC1BB0">
            <w:pPr>
              <w:snapToGrid w:val="0"/>
              <w:spacing w:line="300" w:lineRule="exact"/>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27495612" w14:textId="77777777" w:rsidR="009C0203" w:rsidRDefault="00BC1BB0">
            <w:pPr>
              <w:widowControl/>
              <w:spacing w:line="300" w:lineRule="exact"/>
              <w:jc w:val="center"/>
              <w:rPr>
                <w:rFonts w:eastAsia="仿宋"/>
                <w:color w:val="000000"/>
                <w:kern w:val="0"/>
                <w:sz w:val="24"/>
              </w:rPr>
            </w:pPr>
            <w:r>
              <w:rPr>
                <w:rFonts w:eastAsia="仿宋"/>
                <w:color w:val="000000"/>
                <w:kern w:val="0"/>
                <w:sz w:val="24"/>
                <w:lang w:bidi="ar"/>
              </w:rPr>
              <w:t>3</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4377B852"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考查</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62E6FC13" w14:textId="77777777" w:rsidR="009C0203" w:rsidRDefault="009C0203">
            <w:pPr>
              <w:rPr>
                <w:rFonts w:ascii="等线" w:eastAsia="等线" w:hAnsi="等线" w:cs="等线"/>
                <w:color w:val="000000"/>
                <w:sz w:val="20"/>
                <w:szCs w:val="20"/>
              </w:rPr>
            </w:pP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52616062" w14:textId="77777777" w:rsidR="009C0203" w:rsidRDefault="009C0203">
            <w:pPr>
              <w:rPr>
                <w:rFonts w:ascii="等线" w:eastAsia="等线" w:hAnsi="等线" w:cs="等线"/>
                <w:sz w:val="20"/>
                <w:szCs w:val="20"/>
              </w:rPr>
            </w:pPr>
          </w:p>
        </w:tc>
      </w:tr>
      <w:tr w:rsidR="009C0203" w14:paraId="2F6AE479" w14:textId="77777777">
        <w:trPr>
          <w:cantSplit/>
          <w:trHeight w:val="567"/>
          <w:jc w:val="center"/>
        </w:trPr>
        <w:tc>
          <w:tcPr>
            <w:tcW w:w="214" w:type="pct"/>
            <w:vMerge/>
            <w:tcBorders>
              <w:top w:val="single" w:sz="4" w:space="0" w:color="auto"/>
              <w:left w:val="single" w:sz="4" w:space="0" w:color="auto"/>
              <w:bottom w:val="single" w:sz="4" w:space="0" w:color="auto"/>
              <w:right w:val="single" w:sz="4" w:space="0" w:color="auto"/>
            </w:tcBorders>
            <w:shd w:val="clear" w:color="auto" w:fill="auto"/>
            <w:vAlign w:val="center"/>
          </w:tcPr>
          <w:p w14:paraId="3EC2CEF6" w14:textId="77777777" w:rsidR="009C0203" w:rsidRDefault="009C0203">
            <w:pPr>
              <w:rPr>
                <w:rFonts w:ascii="等线" w:eastAsia="等线" w:hAnsi="等线" w:cs="等线"/>
                <w:sz w:val="20"/>
                <w:szCs w:val="20"/>
              </w:rPr>
            </w:pPr>
          </w:p>
        </w:tc>
        <w:tc>
          <w:tcPr>
            <w:tcW w:w="215" w:type="pct"/>
            <w:vMerge/>
            <w:tcBorders>
              <w:top w:val="single" w:sz="4" w:space="0" w:color="auto"/>
              <w:left w:val="single" w:sz="4" w:space="0" w:color="auto"/>
              <w:bottom w:val="single" w:sz="4" w:space="0" w:color="auto"/>
              <w:right w:val="single" w:sz="4" w:space="0" w:color="auto"/>
            </w:tcBorders>
            <w:shd w:val="clear" w:color="auto" w:fill="auto"/>
            <w:vAlign w:val="center"/>
          </w:tcPr>
          <w:p w14:paraId="528A9081"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28D6763D" w14:textId="77777777" w:rsidR="009C0203" w:rsidRDefault="00BC1BB0">
            <w:pPr>
              <w:widowControl/>
              <w:jc w:val="left"/>
              <w:textAlignment w:val="center"/>
              <w:rPr>
                <w:rFonts w:eastAsia="仿宋"/>
                <w:color w:val="000000"/>
                <w:sz w:val="24"/>
              </w:rPr>
            </w:pPr>
            <w:r>
              <w:rPr>
                <w:rFonts w:eastAsia="仿宋"/>
                <w:color w:val="000000"/>
                <w:sz w:val="24"/>
                <w:lang w:bidi="ar"/>
              </w:rPr>
              <w:t>22070135</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4682BFAD" w14:textId="77777777" w:rsidR="009C0203" w:rsidRDefault="00BC1BB0">
            <w:pPr>
              <w:widowControl/>
              <w:spacing w:line="340" w:lineRule="exact"/>
              <w:jc w:val="left"/>
              <w:rPr>
                <w:rFonts w:eastAsia="仿宋"/>
                <w:color w:val="000000"/>
                <w:kern w:val="0"/>
                <w:sz w:val="24"/>
              </w:rPr>
            </w:pPr>
            <w:r>
              <w:rPr>
                <w:rFonts w:eastAsia="仿宋" w:cs="仿宋" w:hint="eastAsia"/>
                <w:color w:val="000000"/>
                <w:kern w:val="0"/>
                <w:sz w:val="24"/>
                <w:lang w:bidi="ar"/>
              </w:rPr>
              <w:t>小说叙事理论</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21002E8F" w14:textId="77777777" w:rsidR="009C0203" w:rsidRDefault="00BC1BB0">
            <w:pPr>
              <w:snapToGrid w:val="0"/>
              <w:spacing w:line="300" w:lineRule="exact"/>
              <w:jc w:val="center"/>
              <w:rPr>
                <w:rFonts w:eastAsia="仿宋"/>
                <w:color w:val="000000"/>
                <w:sz w:val="24"/>
              </w:rPr>
            </w:pPr>
            <w:r>
              <w:rPr>
                <w:rFonts w:eastAsia="仿宋"/>
                <w:color w:val="000000"/>
                <w:sz w:val="24"/>
                <w:lang w:bidi="ar"/>
              </w:rPr>
              <w:t>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1F06EE35" w14:textId="77777777" w:rsidR="009C0203" w:rsidRDefault="00BC1BB0">
            <w:pPr>
              <w:snapToGrid w:val="0"/>
              <w:spacing w:line="300" w:lineRule="exact"/>
              <w:jc w:val="center"/>
              <w:rPr>
                <w:rFonts w:eastAsia="仿宋"/>
                <w:color w:val="000000"/>
                <w:sz w:val="24"/>
              </w:rPr>
            </w:pPr>
            <w:r>
              <w:rPr>
                <w:rFonts w:eastAsia="仿宋"/>
                <w:color w:val="000000"/>
                <w:sz w:val="24"/>
                <w:lang w:bidi="ar"/>
              </w:rPr>
              <w:t>32</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67ED1AF4" w14:textId="77777777" w:rsidR="009C0203" w:rsidRDefault="00BC1BB0">
            <w:pPr>
              <w:widowControl/>
              <w:spacing w:line="300" w:lineRule="exact"/>
              <w:jc w:val="center"/>
              <w:rPr>
                <w:rFonts w:eastAsia="仿宋"/>
                <w:color w:val="000000"/>
                <w:kern w:val="0"/>
                <w:sz w:val="24"/>
              </w:rPr>
            </w:pPr>
            <w:r>
              <w:rPr>
                <w:rFonts w:eastAsia="仿宋"/>
                <w:color w:val="000000"/>
                <w:kern w:val="0"/>
                <w:sz w:val="24"/>
                <w:lang w:bidi="ar"/>
              </w:rPr>
              <w:t>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0E2FE939"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考查</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5F12D65E" w14:textId="77777777" w:rsidR="009C0203" w:rsidRDefault="009C0203">
            <w:pPr>
              <w:rPr>
                <w:rFonts w:ascii="等线" w:eastAsia="等线" w:hAnsi="等线" w:cs="等线"/>
                <w:color w:val="000000"/>
                <w:sz w:val="20"/>
                <w:szCs w:val="20"/>
              </w:rPr>
            </w:pP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70B6C9DC" w14:textId="77777777" w:rsidR="009C0203" w:rsidRDefault="009C0203">
            <w:pPr>
              <w:rPr>
                <w:rFonts w:ascii="等线" w:eastAsia="等线" w:hAnsi="等线" w:cs="等线"/>
                <w:sz w:val="20"/>
                <w:szCs w:val="20"/>
              </w:rPr>
            </w:pPr>
          </w:p>
        </w:tc>
      </w:tr>
      <w:tr w:rsidR="009C0203" w14:paraId="339A51BF" w14:textId="77777777">
        <w:trPr>
          <w:cantSplit/>
          <w:trHeight w:val="567"/>
          <w:jc w:val="center"/>
        </w:trPr>
        <w:tc>
          <w:tcPr>
            <w:tcW w:w="429"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2CBD0FF" w14:textId="77777777" w:rsidR="009C0203" w:rsidRDefault="00BC1BB0">
            <w:pPr>
              <w:snapToGrid w:val="0"/>
              <w:ind w:rightChars="-6" w:right="-13"/>
              <w:jc w:val="center"/>
              <w:rPr>
                <w:rFonts w:eastAsia="仿宋"/>
                <w:color w:val="000000"/>
                <w:sz w:val="24"/>
              </w:rPr>
            </w:pPr>
            <w:r>
              <w:rPr>
                <w:rFonts w:eastAsia="仿宋" w:cs="仿宋" w:hint="eastAsia"/>
                <w:color w:val="000000"/>
                <w:sz w:val="24"/>
                <w:lang w:bidi="ar"/>
              </w:rPr>
              <w:t>补修</w:t>
            </w:r>
          </w:p>
          <w:p w14:paraId="501D94B6" w14:textId="77777777" w:rsidR="009C0203" w:rsidRDefault="00BC1BB0">
            <w:pPr>
              <w:snapToGrid w:val="0"/>
              <w:ind w:rightChars="-6" w:right="-13"/>
              <w:jc w:val="center"/>
              <w:rPr>
                <w:rFonts w:eastAsia="仿宋"/>
                <w:color w:val="000000"/>
                <w:sz w:val="24"/>
              </w:rPr>
            </w:pPr>
            <w:r>
              <w:rPr>
                <w:rFonts w:eastAsia="仿宋" w:cs="仿宋" w:hint="eastAsia"/>
                <w:color w:val="000000"/>
                <w:sz w:val="24"/>
                <w:lang w:bidi="ar"/>
              </w:rPr>
              <w:t>课程</w:t>
            </w: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19DEEE4D" w14:textId="77777777" w:rsidR="009C0203" w:rsidRDefault="00BC1BB0">
            <w:pPr>
              <w:snapToGrid w:val="0"/>
              <w:spacing w:line="300" w:lineRule="exact"/>
              <w:rPr>
                <w:rFonts w:eastAsia="仿宋"/>
                <w:color w:val="000000"/>
                <w:sz w:val="24"/>
              </w:rPr>
            </w:pPr>
            <w:r>
              <w:rPr>
                <w:rFonts w:eastAsia="仿宋"/>
                <w:color w:val="000000"/>
                <w:sz w:val="24"/>
                <w:lang w:bidi="ar"/>
              </w:rPr>
              <w:t>22070136</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1868ADD5" w14:textId="77777777" w:rsidR="009C0203" w:rsidRDefault="00BC1BB0">
            <w:pPr>
              <w:widowControl/>
              <w:spacing w:line="340" w:lineRule="exact"/>
              <w:jc w:val="left"/>
              <w:rPr>
                <w:rFonts w:eastAsia="仿宋"/>
                <w:color w:val="000000"/>
                <w:kern w:val="0"/>
                <w:sz w:val="24"/>
              </w:rPr>
            </w:pPr>
            <w:r>
              <w:rPr>
                <w:rFonts w:eastAsia="仿宋" w:cs="仿宋" w:hint="eastAsia"/>
                <w:color w:val="000000"/>
                <w:kern w:val="0"/>
                <w:sz w:val="24"/>
                <w:lang w:bidi="ar"/>
              </w:rPr>
              <w:t>高级英语</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02E17E27" w14:textId="77777777" w:rsidR="009C0203" w:rsidRDefault="00BC1BB0">
            <w:pPr>
              <w:snapToGrid w:val="0"/>
              <w:spacing w:line="300" w:lineRule="exact"/>
              <w:jc w:val="center"/>
              <w:rPr>
                <w:rFonts w:eastAsia="仿宋"/>
                <w:color w:val="000000"/>
                <w:sz w:val="24"/>
              </w:rPr>
            </w:pPr>
            <w:r>
              <w:rPr>
                <w:rFonts w:eastAsia="仿宋"/>
                <w:color w:val="000000"/>
                <w:sz w:val="24"/>
                <w:lang w:bidi="ar"/>
              </w:rPr>
              <w:t>/</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1FB1535F" w14:textId="77777777" w:rsidR="009C0203" w:rsidRDefault="00BC1BB0">
            <w:pPr>
              <w:snapToGrid w:val="0"/>
              <w:spacing w:line="300" w:lineRule="exact"/>
              <w:jc w:val="center"/>
              <w:rPr>
                <w:rFonts w:eastAsia="仿宋"/>
                <w:color w:val="000000"/>
                <w:sz w:val="24"/>
              </w:rPr>
            </w:pPr>
            <w:r>
              <w:rPr>
                <w:rFonts w:eastAsia="仿宋"/>
                <w:color w:val="000000"/>
                <w:sz w:val="24"/>
                <w:lang w:bidi="ar"/>
              </w:rPr>
              <w:t>64</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70D815A3" w14:textId="77777777" w:rsidR="009C0203" w:rsidRDefault="00BC1BB0">
            <w:pPr>
              <w:snapToGrid w:val="0"/>
              <w:spacing w:line="300" w:lineRule="exact"/>
              <w:jc w:val="center"/>
              <w:rPr>
                <w:rFonts w:eastAsia="仿宋"/>
                <w:color w:val="000000"/>
                <w:sz w:val="24"/>
              </w:rPr>
            </w:pPr>
            <w:r>
              <w:rPr>
                <w:rFonts w:eastAsia="仿宋"/>
                <w:color w:val="000000"/>
                <w:sz w:val="24"/>
                <w:lang w:bidi="ar"/>
              </w:rPr>
              <w:t>1</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2CC312EA"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考试</w:t>
            </w:r>
          </w:p>
        </w:tc>
        <w:tc>
          <w:tcPr>
            <w:tcW w:w="63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2B968DC"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所有专业</w:t>
            </w:r>
          </w:p>
        </w:tc>
        <w:tc>
          <w:tcPr>
            <w:tcW w:w="52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DF88F33"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同等学力或跨专业补修</w:t>
            </w:r>
          </w:p>
        </w:tc>
      </w:tr>
      <w:tr w:rsidR="009C0203" w14:paraId="56658813" w14:textId="77777777">
        <w:trPr>
          <w:cantSplit/>
          <w:trHeight w:val="567"/>
          <w:jc w:val="center"/>
        </w:trPr>
        <w:tc>
          <w:tcPr>
            <w:tcW w:w="429"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423EEB65"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02D967D3" w14:textId="77777777" w:rsidR="009C0203" w:rsidRDefault="00BC1BB0">
            <w:pPr>
              <w:snapToGrid w:val="0"/>
              <w:spacing w:line="300" w:lineRule="exact"/>
              <w:rPr>
                <w:rFonts w:eastAsia="仿宋"/>
                <w:color w:val="000000"/>
                <w:sz w:val="24"/>
              </w:rPr>
            </w:pPr>
            <w:r>
              <w:rPr>
                <w:rFonts w:eastAsia="仿宋"/>
                <w:color w:val="000000"/>
                <w:sz w:val="24"/>
                <w:lang w:bidi="ar"/>
              </w:rPr>
              <w:t>22070137</w:t>
            </w: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6970ACDE" w14:textId="77777777" w:rsidR="009C0203" w:rsidRDefault="00BC1BB0">
            <w:pPr>
              <w:widowControl/>
              <w:spacing w:line="340" w:lineRule="exact"/>
              <w:jc w:val="left"/>
              <w:rPr>
                <w:rFonts w:eastAsia="仿宋"/>
                <w:color w:val="000000"/>
                <w:kern w:val="0"/>
                <w:sz w:val="24"/>
              </w:rPr>
            </w:pPr>
            <w:r>
              <w:rPr>
                <w:rFonts w:eastAsia="仿宋" w:cs="仿宋" w:hint="eastAsia"/>
                <w:color w:val="000000"/>
                <w:kern w:val="0"/>
                <w:sz w:val="24"/>
                <w:lang w:bidi="ar"/>
              </w:rPr>
              <w:t>英汉翻译</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22A4A8BA" w14:textId="77777777" w:rsidR="009C0203" w:rsidRDefault="00BC1BB0">
            <w:pPr>
              <w:snapToGrid w:val="0"/>
              <w:spacing w:line="300" w:lineRule="exact"/>
              <w:jc w:val="center"/>
              <w:rPr>
                <w:rFonts w:eastAsia="仿宋"/>
                <w:color w:val="000000"/>
                <w:sz w:val="24"/>
              </w:rPr>
            </w:pPr>
            <w:r>
              <w:rPr>
                <w:rFonts w:eastAsia="仿宋"/>
                <w:color w:val="000000"/>
                <w:sz w:val="24"/>
                <w:lang w:bidi="ar"/>
              </w:rPr>
              <w:t>/</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21E9BD84" w14:textId="77777777" w:rsidR="009C0203" w:rsidRDefault="00BC1BB0">
            <w:pPr>
              <w:snapToGrid w:val="0"/>
              <w:spacing w:line="300" w:lineRule="exact"/>
              <w:jc w:val="center"/>
              <w:rPr>
                <w:rFonts w:eastAsia="仿宋"/>
                <w:color w:val="000000"/>
                <w:sz w:val="24"/>
              </w:rPr>
            </w:pPr>
            <w:r>
              <w:rPr>
                <w:rFonts w:eastAsia="仿宋"/>
                <w:color w:val="000000"/>
                <w:sz w:val="24"/>
                <w:lang w:bidi="ar"/>
              </w:rPr>
              <w:t>64</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1F18318B" w14:textId="77777777" w:rsidR="009C0203" w:rsidRDefault="00BC1BB0">
            <w:pPr>
              <w:snapToGrid w:val="0"/>
              <w:spacing w:line="300" w:lineRule="exact"/>
              <w:jc w:val="center"/>
              <w:rPr>
                <w:rFonts w:eastAsia="仿宋"/>
                <w:color w:val="000000"/>
                <w:sz w:val="24"/>
              </w:rPr>
            </w:pPr>
            <w:r>
              <w:rPr>
                <w:rFonts w:eastAsia="仿宋"/>
                <w:color w:val="000000"/>
                <w:sz w:val="24"/>
                <w:lang w:bidi="ar"/>
              </w:rPr>
              <w:t>1</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7E316AFF"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考试</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48E2C01B" w14:textId="77777777" w:rsidR="009C0203" w:rsidRDefault="009C0203">
            <w:pPr>
              <w:rPr>
                <w:rFonts w:ascii="等线" w:eastAsia="等线" w:hAnsi="等线" w:cs="等线"/>
                <w:color w:val="000000"/>
                <w:sz w:val="20"/>
                <w:szCs w:val="20"/>
              </w:rPr>
            </w:pPr>
          </w:p>
        </w:tc>
        <w:tc>
          <w:tcPr>
            <w:tcW w:w="52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3DF0B53C" w14:textId="77777777" w:rsidR="009C0203" w:rsidRDefault="009C0203">
            <w:pPr>
              <w:rPr>
                <w:rFonts w:ascii="等线" w:eastAsia="等线" w:hAnsi="等线" w:cs="等线"/>
                <w:sz w:val="20"/>
                <w:szCs w:val="20"/>
              </w:rPr>
            </w:pPr>
          </w:p>
        </w:tc>
      </w:tr>
      <w:tr w:rsidR="009C0203" w14:paraId="01780DD1" w14:textId="77777777">
        <w:trPr>
          <w:cantSplit/>
          <w:trHeight w:val="567"/>
          <w:jc w:val="center"/>
        </w:trPr>
        <w:tc>
          <w:tcPr>
            <w:tcW w:w="429"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0223379" w14:textId="77777777" w:rsidR="009C0203" w:rsidRDefault="009C0203">
            <w:pPr>
              <w:snapToGrid w:val="0"/>
              <w:ind w:rightChars="-6" w:right="-13"/>
              <w:rPr>
                <w:rFonts w:eastAsia="仿宋"/>
                <w:color w:val="000000"/>
                <w:sz w:val="24"/>
              </w:rPr>
            </w:pPr>
          </w:p>
          <w:p w14:paraId="0B1D5205" w14:textId="77777777" w:rsidR="009C0203" w:rsidRDefault="00BC1BB0">
            <w:pPr>
              <w:snapToGrid w:val="0"/>
              <w:ind w:rightChars="-6" w:right="-13"/>
              <w:jc w:val="center"/>
              <w:rPr>
                <w:rFonts w:eastAsia="仿宋"/>
                <w:color w:val="000000"/>
                <w:sz w:val="24"/>
              </w:rPr>
            </w:pPr>
            <w:r>
              <w:rPr>
                <w:rFonts w:eastAsia="仿宋" w:cs="仿宋" w:hint="eastAsia"/>
                <w:color w:val="000000"/>
                <w:sz w:val="24"/>
                <w:lang w:bidi="ar"/>
              </w:rPr>
              <w:t>培养</w:t>
            </w:r>
          </w:p>
          <w:p w14:paraId="7EE051F8" w14:textId="77777777" w:rsidR="009C0203" w:rsidRDefault="00BC1BB0">
            <w:pPr>
              <w:snapToGrid w:val="0"/>
              <w:ind w:rightChars="-6" w:right="-13"/>
              <w:jc w:val="center"/>
              <w:rPr>
                <w:rFonts w:eastAsia="仿宋"/>
                <w:color w:val="000000"/>
                <w:sz w:val="24"/>
              </w:rPr>
            </w:pPr>
            <w:r>
              <w:rPr>
                <w:rFonts w:eastAsia="仿宋" w:cs="仿宋" w:hint="eastAsia"/>
                <w:color w:val="000000"/>
                <w:sz w:val="24"/>
                <w:lang w:bidi="ar"/>
              </w:rPr>
              <w:t>环节（</w:t>
            </w:r>
            <w:r>
              <w:rPr>
                <w:rFonts w:eastAsia="仿宋"/>
                <w:color w:val="000000"/>
                <w:sz w:val="24"/>
                <w:lang w:bidi="ar"/>
              </w:rPr>
              <w:t>3</w:t>
            </w:r>
            <w:r>
              <w:rPr>
                <w:rFonts w:eastAsia="仿宋" w:cs="仿宋" w:hint="eastAsia"/>
                <w:color w:val="000000"/>
                <w:sz w:val="24"/>
                <w:lang w:bidi="ar"/>
              </w:rPr>
              <w:t>学分）</w:t>
            </w:r>
          </w:p>
          <w:p w14:paraId="7EB59438" w14:textId="77777777" w:rsidR="009C0203" w:rsidRDefault="009C0203">
            <w:pPr>
              <w:snapToGrid w:val="0"/>
              <w:ind w:rightChars="-6" w:right="-13"/>
              <w:rPr>
                <w:rFonts w:eastAsia="仿宋"/>
                <w:color w:val="000000"/>
                <w:sz w:val="24"/>
              </w:rPr>
            </w:pPr>
          </w:p>
        </w:tc>
        <w:tc>
          <w:tcPr>
            <w:tcW w:w="602" w:type="pct"/>
            <w:tcBorders>
              <w:top w:val="single" w:sz="4" w:space="0" w:color="auto"/>
              <w:left w:val="single" w:sz="4" w:space="0" w:color="auto"/>
              <w:bottom w:val="single" w:sz="4" w:space="0" w:color="000000"/>
              <w:right w:val="single" w:sz="4" w:space="0" w:color="auto"/>
            </w:tcBorders>
            <w:shd w:val="clear" w:color="auto" w:fill="auto"/>
            <w:vAlign w:val="center"/>
          </w:tcPr>
          <w:p w14:paraId="170435BC" w14:textId="77777777" w:rsidR="009C0203" w:rsidRDefault="009C0203">
            <w:pPr>
              <w:snapToGrid w:val="0"/>
              <w:spacing w:line="300" w:lineRule="exact"/>
              <w:rPr>
                <w:rFonts w:eastAsia="仿宋"/>
                <w:color w:val="000000"/>
                <w:sz w:val="24"/>
              </w:rPr>
            </w:pPr>
          </w:p>
        </w:tc>
        <w:tc>
          <w:tcPr>
            <w:tcW w:w="1446" w:type="pct"/>
            <w:tcBorders>
              <w:top w:val="single" w:sz="4" w:space="0" w:color="auto"/>
              <w:left w:val="single" w:sz="4" w:space="0" w:color="auto"/>
              <w:bottom w:val="single" w:sz="4" w:space="0" w:color="000000"/>
              <w:right w:val="single" w:sz="4" w:space="0" w:color="auto"/>
            </w:tcBorders>
            <w:shd w:val="clear" w:color="auto" w:fill="auto"/>
            <w:vAlign w:val="center"/>
          </w:tcPr>
          <w:p w14:paraId="178E3DD9" w14:textId="77777777" w:rsidR="009C0203" w:rsidRDefault="00BC1BB0">
            <w:pPr>
              <w:snapToGrid w:val="0"/>
              <w:spacing w:line="300" w:lineRule="exact"/>
              <w:rPr>
                <w:rFonts w:eastAsia="仿宋"/>
                <w:b/>
                <w:bCs/>
                <w:color w:val="000000"/>
                <w:sz w:val="24"/>
              </w:rPr>
            </w:pPr>
            <w:r>
              <w:rPr>
                <w:rFonts w:eastAsia="仿宋" w:cs="仿宋" w:hint="eastAsia"/>
                <w:color w:val="000000"/>
                <w:sz w:val="24"/>
                <w:lang w:bidi="ar"/>
              </w:rPr>
              <w:t>前沿讲座</w:t>
            </w:r>
          </w:p>
        </w:tc>
        <w:tc>
          <w:tcPr>
            <w:tcW w:w="328" w:type="pct"/>
            <w:tcBorders>
              <w:top w:val="single" w:sz="4" w:space="0" w:color="auto"/>
              <w:left w:val="single" w:sz="4" w:space="0" w:color="auto"/>
              <w:bottom w:val="single" w:sz="4" w:space="0" w:color="000000"/>
              <w:right w:val="single" w:sz="4" w:space="0" w:color="auto"/>
            </w:tcBorders>
            <w:shd w:val="clear" w:color="auto" w:fill="auto"/>
            <w:vAlign w:val="center"/>
          </w:tcPr>
          <w:p w14:paraId="46E76B6C" w14:textId="77777777" w:rsidR="009C0203" w:rsidRDefault="00BC1BB0">
            <w:pPr>
              <w:snapToGrid w:val="0"/>
              <w:spacing w:line="300" w:lineRule="exact"/>
              <w:jc w:val="center"/>
              <w:rPr>
                <w:rFonts w:eastAsia="仿宋"/>
                <w:color w:val="000000"/>
                <w:sz w:val="24"/>
              </w:rPr>
            </w:pPr>
            <w:r>
              <w:rPr>
                <w:rFonts w:eastAsia="仿宋"/>
                <w:color w:val="000000"/>
                <w:sz w:val="24"/>
                <w:lang w:bidi="ar"/>
              </w:rPr>
              <w:t>1</w:t>
            </w:r>
          </w:p>
        </w:tc>
        <w:tc>
          <w:tcPr>
            <w:tcW w:w="328" w:type="pct"/>
            <w:tcBorders>
              <w:top w:val="single" w:sz="4" w:space="0" w:color="auto"/>
              <w:left w:val="single" w:sz="4" w:space="0" w:color="auto"/>
              <w:bottom w:val="single" w:sz="4" w:space="0" w:color="000000"/>
              <w:right w:val="single" w:sz="4" w:space="0" w:color="auto"/>
            </w:tcBorders>
            <w:shd w:val="clear" w:color="auto" w:fill="auto"/>
            <w:vAlign w:val="center"/>
          </w:tcPr>
          <w:p w14:paraId="3710F3EA" w14:textId="77777777" w:rsidR="009C0203" w:rsidRDefault="00BC1BB0">
            <w:pPr>
              <w:snapToGrid w:val="0"/>
              <w:spacing w:line="300" w:lineRule="exact"/>
              <w:jc w:val="center"/>
              <w:rPr>
                <w:rFonts w:eastAsia="仿宋"/>
                <w:color w:val="000000"/>
                <w:sz w:val="24"/>
              </w:rPr>
            </w:pPr>
            <w:r>
              <w:rPr>
                <w:rFonts w:eastAsia="仿宋"/>
                <w:color w:val="000000"/>
                <w:sz w:val="24"/>
                <w:lang w:bidi="ar"/>
              </w:rPr>
              <w:t>/</w:t>
            </w:r>
          </w:p>
        </w:tc>
        <w:tc>
          <w:tcPr>
            <w:tcW w:w="328" w:type="pct"/>
            <w:tcBorders>
              <w:top w:val="single" w:sz="4" w:space="0" w:color="auto"/>
              <w:left w:val="single" w:sz="4" w:space="0" w:color="auto"/>
              <w:bottom w:val="single" w:sz="4" w:space="0" w:color="000000"/>
              <w:right w:val="single" w:sz="4" w:space="0" w:color="auto"/>
            </w:tcBorders>
            <w:shd w:val="clear" w:color="auto" w:fill="auto"/>
            <w:vAlign w:val="center"/>
          </w:tcPr>
          <w:p w14:paraId="206A1E25" w14:textId="77777777" w:rsidR="009C0203" w:rsidRDefault="00BC1BB0">
            <w:pPr>
              <w:snapToGrid w:val="0"/>
              <w:spacing w:line="300" w:lineRule="exact"/>
              <w:jc w:val="center"/>
              <w:rPr>
                <w:rFonts w:eastAsia="仿宋"/>
                <w:color w:val="000000"/>
                <w:sz w:val="24"/>
              </w:rPr>
            </w:pPr>
            <w:r>
              <w:rPr>
                <w:rFonts w:eastAsia="仿宋"/>
                <w:color w:val="000000"/>
                <w:sz w:val="24"/>
                <w:lang w:bidi="ar"/>
              </w:rPr>
              <w:t>5</w:t>
            </w:r>
          </w:p>
        </w:tc>
        <w:tc>
          <w:tcPr>
            <w:tcW w:w="377" w:type="pct"/>
            <w:tcBorders>
              <w:top w:val="single" w:sz="4" w:space="0" w:color="auto"/>
              <w:left w:val="single" w:sz="4" w:space="0" w:color="auto"/>
              <w:bottom w:val="single" w:sz="4" w:space="0" w:color="000000"/>
              <w:right w:val="single" w:sz="4" w:space="0" w:color="auto"/>
            </w:tcBorders>
            <w:shd w:val="clear" w:color="auto" w:fill="auto"/>
            <w:vAlign w:val="center"/>
          </w:tcPr>
          <w:p w14:paraId="22132585"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考查</w:t>
            </w:r>
          </w:p>
        </w:tc>
        <w:tc>
          <w:tcPr>
            <w:tcW w:w="63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3931C02"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所有专业</w:t>
            </w:r>
          </w:p>
        </w:tc>
        <w:tc>
          <w:tcPr>
            <w:tcW w:w="522" w:type="pct"/>
            <w:tcBorders>
              <w:top w:val="single" w:sz="4" w:space="0" w:color="auto"/>
              <w:left w:val="single" w:sz="4" w:space="0" w:color="auto"/>
              <w:bottom w:val="single" w:sz="4" w:space="0" w:color="000000"/>
              <w:right w:val="single" w:sz="4" w:space="0" w:color="auto"/>
            </w:tcBorders>
            <w:shd w:val="clear" w:color="auto" w:fill="auto"/>
            <w:vAlign w:val="center"/>
          </w:tcPr>
          <w:p w14:paraId="4DA65783" w14:textId="77777777" w:rsidR="009C0203" w:rsidRDefault="009C0203">
            <w:pPr>
              <w:snapToGrid w:val="0"/>
              <w:spacing w:line="300" w:lineRule="exact"/>
              <w:jc w:val="center"/>
              <w:rPr>
                <w:rFonts w:eastAsia="仿宋"/>
                <w:color w:val="000000"/>
                <w:sz w:val="24"/>
              </w:rPr>
            </w:pPr>
          </w:p>
        </w:tc>
      </w:tr>
      <w:tr w:rsidR="009C0203" w14:paraId="668CA1A8" w14:textId="77777777">
        <w:trPr>
          <w:cantSplit/>
          <w:trHeight w:val="567"/>
          <w:jc w:val="center"/>
        </w:trPr>
        <w:tc>
          <w:tcPr>
            <w:tcW w:w="429"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75B6BA81"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000000"/>
              <w:right w:val="single" w:sz="4" w:space="0" w:color="auto"/>
            </w:tcBorders>
            <w:shd w:val="clear" w:color="auto" w:fill="auto"/>
            <w:vAlign w:val="center"/>
          </w:tcPr>
          <w:p w14:paraId="7E1DCDD0" w14:textId="77777777" w:rsidR="009C0203" w:rsidRDefault="009C0203">
            <w:pPr>
              <w:snapToGrid w:val="0"/>
              <w:spacing w:line="300" w:lineRule="exact"/>
              <w:rPr>
                <w:rFonts w:eastAsia="仿宋"/>
                <w:color w:val="000000"/>
                <w:sz w:val="24"/>
              </w:rPr>
            </w:pPr>
          </w:p>
        </w:tc>
        <w:tc>
          <w:tcPr>
            <w:tcW w:w="1446" w:type="pct"/>
            <w:tcBorders>
              <w:top w:val="single" w:sz="4" w:space="0" w:color="auto"/>
              <w:left w:val="single" w:sz="4" w:space="0" w:color="auto"/>
              <w:bottom w:val="single" w:sz="4" w:space="0" w:color="000000"/>
              <w:right w:val="single" w:sz="4" w:space="0" w:color="auto"/>
            </w:tcBorders>
            <w:shd w:val="clear" w:color="auto" w:fill="auto"/>
            <w:vAlign w:val="center"/>
          </w:tcPr>
          <w:p w14:paraId="586D9FF8" w14:textId="77777777" w:rsidR="009C0203" w:rsidRDefault="00BC1BB0">
            <w:pPr>
              <w:snapToGrid w:val="0"/>
              <w:spacing w:line="300" w:lineRule="exact"/>
              <w:rPr>
                <w:rFonts w:eastAsia="仿宋"/>
                <w:color w:val="000000"/>
                <w:sz w:val="24"/>
              </w:rPr>
            </w:pPr>
            <w:r>
              <w:rPr>
                <w:rFonts w:eastAsia="仿宋" w:cs="仿宋" w:hint="eastAsia"/>
                <w:color w:val="000000"/>
                <w:sz w:val="24"/>
                <w:lang w:bidi="ar"/>
              </w:rPr>
              <w:t>社会实践与创新实践</w:t>
            </w:r>
          </w:p>
        </w:tc>
        <w:tc>
          <w:tcPr>
            <w:tcW w:w="328" w:type="pct"/>
            <w:tcBorders>
              <w:top w:val="single" w:sz="4" w:space="0" w:color="auto"/>
              <w:left w:val="single" w:sz="4" w:space="0" w:color="auto"/>
              <w:bottom w:val="single" w:sz="4" w:space="0" w:color="000000"/>
              <w:right w:val="single" w:sz="4" w:space="0" w:color="auto"/>
            </w:tcBorders>
            <w:shd w:val="clear" w:color="auto" w:fill="auto"/>
            <w:vAlign w:val="center"/>
          </w:tcPr>
          <w:p w14:paraId="009ECD3B" w14:textId="77777777" w:rsidR="009C0203" w:rsidRDefault="00BC1BB0">
            <w:pPr>
              <w:snapToGrid w:val="0"/>
              <w:spacing w:line="300" w:lineRule="exact"/>
              <w:jc w:val="center"/>
              <w:rPr>
                <w:rFonts w:eastAsia="仿宋"/>
                <w:color w:val="000000"/>
                <w:sz w:val="24"/>
              </w:rPr>
            </w:pPr>
            <w:r>
              <w:rPr>
                <w:rFonts w:eastAsia="仿宋"/>
                <w:color w:val="000000"/>
                <w:sz w:val="24"/>
                <w:lang w:bidi="ar"/>
              </w:rPr>
              <w:t>1</w:t>
            </w:r>
          </w:p>
        </w:tc>
        <w:tc>
          <w:tcPr>
            <w:tcW w:w="328" w:type="pct"/>
            <w:tcBorders>
              <w:top w:val="single" w:sz="4" w:space="0" w:color="auto"/>
              <w:left w:val="single" w:sz="4" w:space="0" w:color="auto"/>
              <w:bottom w:val="single" w:sz="4" w:space="0" w:color="000000"/>
              <w:right w:val="single" w:sz="4" w:space="0" w:color="auto"/>
            </w:tcBorders>
            <w:shd w:val="clear" w:color="auto" w:fill="auto"/>
            <w:vAlign w:val="center"/>
          </w:tcPr>
          <w:p w14:paraId="673405A1" w14:textId="77777777" w:rsidR="009C0203" w:rsidRDefault="00BC1BB0">
            <w:pPr>
              <w:snapToGrid w:val="0"/>
              <w:spacing w:line="300" w:lineRule="exact"/>
              <w:jc w:val="center"/>
              <w:rPr>
                <w:rFonts w:eastAsia="仿宋"/>
                <w:color w:val="000000"/>
                <w:sz w:val="24"/>
              </w:rPr>
            </w:pPr>
            <w:r>
              <w:rPr>
                <w:rFonts w:eastAsia="仿宋"/>
                <w:color w:val="000000"/>
                <w:sz w:val="24"/>
                <w:lang w:bidi="ar"/>
              </w:rPr>
              <w:t>/</w:t>
            </w:r>
          </w:p>
        </w:tc>
        <w:tc>
          <w:tcPr>
            <w:tcW w:w="328" w:type="pct"/>
            <w:tcBorders>
              <w:top w:val="single" w:sz="4" w:space="0" w:color="auto"/>
              <w:left w:val="single" w:sz="4" w:space="0" w:color="auto"/>
              <w:bottom w:val="single" w:sz="4" w:space="0" w:color="000000"/>
              <w:right w:val="single" w:sz="4" w:space="0" w:color="auto"/>
            </w:tcBorders>
            <w:shd w:val="clear" w:color="auto" w:fill="auto"/>
            <w:vAlign w:val="center"/>
          </w:tcPr>
          <w:p w14:paraId="51C8F058" w14:textId="77777777" w:rsidR="009C0203" w:rsidRDefault="00BC1BB0">
            <w:pPr>
              <w:snapToGrid w:val="0"/>
              <w:spacing w:line="300" w:lineRule="exact"/>
              <w:jc w:val="center"/>
              <w:rPr>
                <w:rFonts w:eastAsia="仿宋"/>
                <w:color w:val="000000"/>
                <w:sz w:val="24"/>
              </w:rPr>
            </w:pPr>
            <w:r>
              <w:rPr>
                <w:rFonts w:eastAsia="仿宋"/>
                <w:color w:val="000000"/>
                <w:sz w:val="24"/>
                <w:lang w:bidi="ar"/>
              </w:rPr>
              <w:t>5</w:t>
            </w:r>
          </w:p>
        </w:tc>
        <w:tc>
          <w:tcPr>
            <w:tcW w:w="377" w:type="pct"/>
            <w:tcBorders>
              <w:top w:val="single" w:sz="4" w:space="0" w:color="auto"/>
              <w:left w:val="single" w:sz="4" w:space="0" w:color="auto"/>
              <w:bottom w:val="single" w:sz="4" w:space="0" w:color="000000"/>
              <w:right w:val="single" w:sz="4" w:space="0" w:color="auto"/>
            </w:tcBorders>
            <w:shd w:val="clear" w:color="auto" w:fill="auto"/>
            <w:vAlign w:val="center"/>
          </w:tcPr>
          <w:p w14:paraId="24B932C4"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考查</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6FDD5806" w14:textId="77777777" w:rsidR="009C0203" w:rsidRDefault="009C0203">
            <w:pPr>
              <w:rPr>
                <w:rFonts w:ascii="等线" w:eastAsia="等线" w:hAnsi="等线" w:cs="等线"/>
                <w:sz w:val="20"/>
                <w:szCs w:val="20"/>
              </w:rPr>
            </w:pPr>
          </w:p>
        </w:tc>
        <w:tc>
          <w:tcPr>
            <w:tcW w:w="522" w:type="pct"/>
            <w:tcBorders>
              <w:top w:val="single" w:sz="4" w:space="0" w:color="auto"/>
              <w:left w:val="single" w:sz="4" w:space="0" w:color="auto"/>
              <w:bottom w:val="single" w:sz="4" w:space="0" w:color="000000"/>
              <w:right w:val="single" w:sz="4" w:space="0" w:color="auto"/>
            </w:tcBorders>
            <w:shd w:val="clear" w:color="auto" w:fill="auto"/>
            <w:vAlign w:val="center"/>
          </w:tcPr>
          <w:p w14:paraId="1986E1AE" w14:textId="77777777" w:rsidR="009C0203" w:rsidRDefault="009C0203">
            <w:pPr>
              <w:snapToGrid w:val="0"/>
              <w:spacing w:line="300" w:lineRule="exact"/>
              <w:jc w:val="center"/>
              <w:rPr>
                <w:rFonts w:eastAsia="仿宋"/>
                <w:color w:val="000000"/>
                <w:sz w:val="24"/>
              </w:rPr>
            </w:pPr>
          </w:p>
        </w:tc>
      </w:tr>
      <w:tr w:rsidR="009C0203" w14:paraId="0E03505B" w14:textId="77777777">
        <w:trPr>
          <w:cantSplit/>
          <w:trHeight w:val="567"/>
          <w:jc w:val="center"/>
        </w:trPr>
        <w:tc>
          <w:tcPr>
            <w:tcW w:w="429" w:type="pct"/>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3C2294E1" w14:textId="77777777" w:rsidR="009C0203" w:rsidRDefault="009C0203">
            <w:pPr>
              <w:rPr>
                <w:rFonts w:ascii="等线" w:eastAsia="等线" w:hAnsi="等线" w:cs="等线"/>
                <w:sz w:val="20"/>
                <w:szCs w:val="20"/>
              </w:rPr>
            </w:pPr>
          </w:p>
        </w:tc>
        <w:tc>
          <w:tcPr>
            <w:tcW w:w="602" w:type="pct"/>
            <w:tcBorders>
              <w:top w:val="single" w:sz="4" w:space="0" w:color="auto"/>
              <w:left w:val="single" w:sz="4" w:space="0" w:color="auto"/>
              <w:bottom w:val="single" w:sz="4" w:space="0" w:color="auto"/>
              <w:right w:val="single" w:sz="4" w:space="0" w:color="auto"/>
            </w:tcBorders>
            <w:shd w:val="clear" w:color="auto" w:fill="auto"/>
            <w:vAlign w:val="center"/>
          </w:tcPr>
          <w:p w14:paraId="15B65654" w14:textId="77777777" w:rsidR="009C0203" w:rsidRDefault="009C0203">
            <w:pPr>
              <w:snapToGrid w:val="0"/>
              <w:spacing w:line="300" w:lineRule="exact"/>
              <w:rPr>
                <w:rFonts w:eastAsia="仿宋"/>
                <w:color w:val="000000"/>
                <w:sz w:val="24"/>
              </w:rPr>
            </w:pPr>
          </w:p>
        </w:tc>
        <w:tc>
          <w:tcPr>
            <w:tcW w:w="1446" w:type="pct"/>
            <w:tcBorders>
              <w:top w:val="single" w:sz="4" w:space="0" w:color="auto"/>
              <w:left w:val="single" w:sz="4" w:space="0" w:color="auto"/>
              <w:bottom w:val="single" w:sz="4" w:space="0" w:color="auto"/>
              <w:right w:val="single" w:sz="4" w:space="0" w:color="auto"/>
            </w:tcBorders>
            <w:shd w:val="clear" w:color="auto" w:fill="auto"/>
            <w:vAlign w:val="center"/>
          </w:tcPr>
          <w:p w14:paraId="0F1A9F26" w14:textId="77777777" w:rsidR="009C0203" w:rsidRDefault="00BC1BB0">
            <w:pPr>
              <w:snapToGrid w:val="0"/>
              <w:spacing w:line="300" w:lineRule="exact"/>
              <w:rPr>
                <w:rFonts w:eastAsia="仿宋"/>
                <w:color w:val="000000"/>
                <w:sz w:val="24"/>
              </w:rPr>
            </w:pPr>
            <w:r>
              <w:rPr>
                <w:rFonts w:eastAsia="仿宋" w:cs="仿宋" w:hint="eastAsia"/>
                <w:color w:val="000000"/>
                <w:sz w:val="24"/>
                <w:lang w:bidi="ar"/>
              </w:rPr>
              <w:t>中期筛选</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0B5824FD" w14:textId="77777777" w:rsidR="009C0203" w:rsidRDefault="00BC1BB0">
            <w:pPr>
              <w:snapToGrid w:val="0"/>
              <w:spacing w:line="300" w:lineRule="exact"/>
              <w:jc w:val="center"/>
              <w:rPr>
                <w:rFonts w:eastAsia="仿宋"/>
                <w:color w:val="000000"/>
                <w:sz w:val="24"/>
              </w:rPr>
            </w:pPr>
            <w:r>
              <w:rPr>
                <w:rFonts w:eastAsia="仿宋"/>
                <w:color w:val="000000"/>
                <w:sz w:val="24"/>
                <w:lang w:bidi="ar"/>
              </w:rPr>
              <w:t>1</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4F8FA985" w14:textId="77777777" w:rsidR="009C0203" w:rsidRDefault="00BC1BB0">
            <w:pPr>
              <w:snapToGrid w:val="0"/>
              <w:spacing w:line="300" w:lineRule="exact"/>
              <w:jc w:val="center"/>
              <w:rPr>
                <w:rFonts w:eastAsia="仿宋"/>
                <w:color w:val="000000"/>
                <w:sz w:val="24"/>
              </w:rPr>
            </w:pPr>
            <w:r>
              <w:rPr>
                <w:rFonts w:eastAsia="仿宋"/>
                <w:color w:val="000000"/>
                <w:sz w:val="24"/>
                <w:lang w:bidi="ar"/>
              </w:rPr>
              <w:t>/</w:t>
            </w:r>
          </w:p>
        </w:tc>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14:paraId="55672237" w14:textId="77777777" w:rsidR="009C0203" w:rsidRDefault="00BC1BB0">
            <w:pPr>
              <w:snapToGrid w:val="0"/>
              <w:spacing w:line="300" w:lineRule="exact"/>
              <w:jc w:val="center"/>
              <w:rPr>
                <w:rFonts w:eastAsia="仿宋"/>
                <w:color w:val="000000"/>
                <w:sz w:val="24"/>
              </w:rPr>
            </w:pPr>
            <w:r>
              <w:rPr>
                <w:rFonts w:eastAsia="仿宋"/>
                <w:color w:val="000000"/>
                <w:sz w:val="24"/>
                <w:lang w:bidi="ar"/>
              </w:rPr>
              <w:t>4</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tcPr>
          <w:p w14:paraId="70987C15" w14:textId="77777777" w:rsidR="009C0203" w:rsidRDefault="00BC1BB0">
            <w:pPr>
              <w:snapToGrid w:val="0"/>
              <w:spacing w:line="300" w:lineRule="exact"/>
              <w:jc w:val="center"/>
              <w:rPr>
                <w:rFonts w:eastAsia="仿宋"/>
                <w:color w:val="000000"/>
                <w:sz w:val="24"/>
              </w:rPr>
            </w:pPr>
            <w:r>
              <w:rPr>
                <w:rFonts w:eastAsia="仿宋" w:cs="仿宋" w:hint="eastAsia"/>
                <w:color w:val="000000"/>
                <w:sz w:val="24"/>
                <w:lang w:bidi="ar"/>
              </w:rPr>
              <w:t>考查</w:t>
            </w:r>
          </w:p>
        </w:tc>
        <w:tc>
          <w:tcPr>
            <w:tcW w:w="632" w:type="pct"/>
            <w:vMerge/>
            <w:tcBorders>
              <w:top w:val="single" w:sz="4" w:space="0" w:color="auto"/>
              <w:left w:val="single" w:sz="4" w:space="0" w:color="auto"/>
              <w:bottom w:val="single" w:sz="4" w:space="0" w:color="auto"/>
              <w:right w:val="single" w:sz="4" w:space="0" w:color="auto"/>
            </w:tcBorders>
            <w:shd w:val="clear" w:color="auto" w:fill="auto"/>
            <w:vAlign w:val="center"/>
          </w:tcPr>
          <w:p w14:paraId="24DD253F" w14:textId="77777777" w:rsidR="009C0203" w:rsidRDefault="009C0203">
            <w:pPr>
              <w:rPr>
                <w:rFonts w:ascii="等线" w:eastAsia="等线" w:hAnsi="等线" w:cs="等线"/>
                <w:sz w:val="20"/>
                <w:szCs w:val="20"/>
              </w:rPr>
            </w:pPr>
          </w:p>
        </w:tc>
        <w:tc>
          <w:tcPr>
            <w:tcW w:w="522" w:type="pct"/>
            <w:tcBorders>
              <w:top w:val="single" w:sz="4" w:space="0" w:color="auto"/>
              <w:left w:val="single" w:sz="4" w:space="0" w:color="auto"/>
              <w:bottom w:val="single" w:sz="4" w:space="0" w:color="auto"/>
              <w:right w:val="single" w:sz="4" w:space="0" w:color="auto"/>
            </w:tcBorders>
            <w:shd w:val="clear" w:color="auto" w:fill="auto"/>
            <w:vAlign w:val="center"/>
          </w:tcPr>
          <w:p w14:paraId="52EA9FDA" w14:textId="77777777" w:rsidR="009C0203" w:rsidRDefault="009C0203">
            <w:pPr>
              <w:snapToGrid w:val="0"/>
              <w:spacing w:line="300" w:lineRule="exact"/>
              <w:jc w:val="center"/>
              <w:rPr>
                <w:rFonts w:eastAsia="仿宋"/>
                <w:color w:val="000000"/>
                <w:sz w:val="24"/>
              </w:rPr>
            </w:pPr>
          </w:p>
        </w:tc>
      </w:tr>
    </w:tbl>
    <w:p w14:paraId="302E6496" w14:textId="77777777" w:rsidR="009C0203" w:rsidRDefault="009C0203">
      <w:pPr>
        <w:rPr>
          <w:color w:val="000000"/>
          <w:szCs w:val="21"/>
        </w:rPr>
      </w:pPr>
    </w:p>
    <w:p w14:paraId="7ED5AACD" w14:textId="77777777" w:rsidR="009C0203" w:rsidRDefault="009C0203"/>
    <w:p w14:paraId="66067248" w14:textId="77777777" w:rsidR="009C0203" w:rsidRDefault="00BC1BB0">
      <w:pPr>
        <w:spacing w:line="560" w:lineRule="exact"/>
        <w:rPr>
          <w:rFonts w:eastAsia="仿宋"/>
          <w:color w:val="000000" w:themeColor="text1"/>
          <w:sz w:val="32"/>
          <w:szCs w:val="32"/>
        </w:rPr>
      </w:pPr>
      <w:r>
        <w:rPr>
          <w:rFonts w:eastAsia="仿宋"/>
          <w:color w:val="000000" w:themeColor="text1"/>
          <w:sz w:val="32"/>
          <w:szCs w:val="32"/>
        </w:rPr>
        <w:t>培养方案执笔人：周玉芳、林娜</w:t>
      </w:r>
    </w:p>
    <w:p w14:paraId="205B1F15"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审核人：刘风山</w:t>
      </w:r>
    </w:p>
    <w:p w14:paraId="62C423D2" w14:textId="77777777" w:rsidR="009C0203" w:rsidRDefault="009C0203">
      <w:pPr>
        <w:widowControl/>
        <w:jc w:val="left"/>
        <w:rPr>
          <w:rFonts w:ascii="仿宋" w:eastAsia="仿宋" w:hAnsi="仿宋"/>
          <w:color w:val="000000"/>
          <w:sz w:val="32"/>
          <w:szCs w:val="32"/>
          <w:lang w:bidi="ar"/>
        </w:rPr>
      </w:pPr>
    </w:p>
    <w:p w14:paraId="199F1C2A" w14:textId="77777777" w:rsidR="009C0203" w:rsidRDefault="009C0203">
      <w:pPr>
        <w:widowControl/>
        <w:jc w:val="left"/>
        <w:rPr>
          <w:rFonts w:ascii="仿宋" w:eastAsia="仿宋" w:hAnsi="仿宋"/>
          <w:color w:val="000000"/>
          <w:sz w:val="32"/>
          <w:szCs w:val="32"/>
          <w:lang w:bidi="ar"/>
        </w:rPr>
      </w:pPr>
    </w:p>
    <w:bookmarkEnd w:id="71"/>
    <w:bookmarkEnd w:id="72"/>
    <w:bookmarkEnd w:id="73"/>
    <w:bookmarkEnd w:id="74"/>
    <w:p w14:paraId="080827D1" w14:textId="77777777" w:rsidR="009C0203" w:rsidRDefault="00BC1BB0">
      <w:pPr>
        <w:spacing w:beforeLines="100" w:before="312" w:afterLines="100" w:after="312" w:line="560" w:lineRule="exact"/>
        <w:ind w:rightChars="-6" w:right="-13"/>
        <w:jc w:val="center"/>
        <w:rPr>
          <w:rFonts w:eastAsia="黑体"/>
          <w:b/>
          <w:color w:val="000000" w:themeColor="text1"/>
          <w:sz w:val="36"/>
          <w:szCs w:val="36"/>
        </w:rPr>
      </w:pPr>
      <w:r>
        <w:rPr>
          <w:rFonts w:eastAsia="黑体"/>
          <w:bCs/>
          <w:color w:val="000000" w:themeColor="text1"/>
          <w:sz w:val="36"/>
          <w:szCs w:val="36"/>
        </w:rPr>
        <w:t>外国语言文学全日制学术学位研究生</w:t>
      </w:r>
      <w:r>
        <w:rPr>
          <w:rFonts w:eastAsia="黑体" w:hint="eastAsia"/>
          <w:bCs/>
          <w:color w:val="000000" w:themeColor="text1"/>
          <w:sz w:val="36"/>
          <w:szCs w:val="36"/>
        </w:rPr>
        <w:t>阅读书目</w:t>
      </w:r>
    </w:p>
    <w:p w14:paraId="3BEC2503" w14:textId="77777777" w:rsidR="009C0203" w:rsidRDefault="00BC1BB0">
      <w:pPr>
        <w:spacing w:line="560" w:lineRule="exact"/>
        <w:ind w:firstLineChars="200" w:firstLine="482"/>
        <w:rPr>
          <w:rFonts w:eastAsia="黑体" w:cs="黑体"/>
          <w:b/>
          <w:bCs/>
          <w:color w:val="000000" w:themeColor="text1"/>
          <w:sz w:val="24"/>
        </w:rPr>
      </w:pPr>
      <w:r>
        <w:rPr>
          <w:rFonts w:eastAsia="黑体" w:cs="黑体" w:hint="eastAsia"/>
          <w:b/>
          <w:bCs/>
          <w:color w:val="000000" w:themeColor="text1"/>
          <w:sz w:val="24"/>
        </w:rPr>
        <w:t>一、语言总论</w:t>
      </w:r>
    </w:p>
    <w:p w14:paraId="6D54C4BF" w14:textId="77777777" w:rsidR="009C0203" w:rsidRDefault="00BC1BB0">
      <w:pPr>
        <w:spacing w:line="560" w:lineRule="exact"/>
        <w:ind w:firstLineChars="200" w:firstLine="480"/>
        <w:rPr>
          <w:rFonts w:eastAsia="仿宋"/>
          <w:color w:val="000000" w:themeColor="text1"/>
          <w:sz w:val="24"/>
        </w:rPr>
      </w:pPr>
      <w:proofErr w:type="spellStart"/>
      <w:r>
        <w:rPr>
          <w:rFonts w:eastAsia="仿宋"/>
          <w:color w:val="000000" w:themeColor="text1"/>
          <w:sz w:val="24"/>
        </w:rPr>
        <w:t>Fromkin</w:t>
      </w:r>
      <w:proofErr w:type="spellEnd"/>
      <w:r>
        <w:rPr>
          <w:rFonts w:eastAsia="仿宋"/>
          <w:color w:val="000000" w:themeColor="text1"/>
          <w:sz w:val="24"/>
        </w:rPr>
        <w:t xml:space="preserve">, V., R. Rodman, &amp; N. </w:t>
      </w:r>
      <w:proofErr w:type="spellStart"/>
      <w:r>
        <w:rPr>
          <w:rFonts w:eastAsia="仿宋"/>
          <w:color w:val="000000" w:themeColor="text1"/>
          <w:sz w:val="24"/>
        </w:rPr>
        <w:t>Hyams</w:t>
      </w:r>
      <w:proofErr w:type="spellEnd"/>
      <w:r>
        <w:rPr>
          <w:rFonts w:eastAsia="仿宋"/>
          <w:color w:val="000000" w:themeColor="text1"/>
          <w:sz w:val="24"/>
        </w:rPr>
        <w:t xml:space="preserve">.  </w:t>
      </w:r>
      <w:r>
        <w:rPr>
          <w:rFonts w:eastAsia="仿宋"/>
          <w:b/>
          <w:bCs/>
          <w:i/>
          <w:iCs/>
          <w:color w:val="000000" w:themeColor="text1"/>
          <w:sz w:val="24"/>
          <w:u w:val="single"/>
        </w:rPr>
        <w:t>An Introduction to Language</w:t>
      </w:r>
      <w:r>
        <w:rPr>
          <w:rFonts w:eastAsia="仿宋"/>
          <w:color w:val="000000" w:themeColor="text1"/>
          <w:sz w:val="24"/>
        </w:rPr>
        <w:t xml:space="preserve"> (8</w:t>
      </w:r>
      <w:r>
        <w:rPr>
          <w:rFonts w:eastAsia="仿宋"/>
          <w:color w:val="000000" w:themeColor="text1"/>
          <w:sz w:val="24"/>
          <w:vertAlign w:val="superscript"/>
        </w:rPr>
        <w:t>th</w:t>
      </w:r>
      <w:r>
        <w:rPr>
          <w:rFonts w:eastAsia="仿宋"/>
          <w:color w:val="000000" w:themeColor="text1"/>
          <w:sz w:val="24"/>
        </w:rPr>
        <w:t xml:space="preserve"> ed.). </w:t>
      </w:r>
      <w:r>
        <w:rPr>
          <w:rFonts w:eastAsia="仿宋"/>
          <w:color w:val="000000" w:themeColor="text1"/>
          <w:sz w:val="24"/>
        </w:rPr>
        <w:t>北京</w:t>
      </w:r>
      <w:r>
        <w:rPr>
          <w:rFonts w:eastAsia="仿宋"/>
          <w:color w:val="000000" w:themeColor="text1"/>
          <w:sz w:val="24"/>
        </w:rPr>
        <w:t xml:space="preserve">: </w:t>
      </w:r>
      <w:r>
        <w:rPr>
          <w:rFonts w:eastAsia="仿宋"/>
          <w:color w:val="000000" w:themeColor="text1"/>
          <w:sz w:val="24"/>
        </w:rPr>
        <w:t>北京大学出版社</w:t>
      </w:r>
      <w:r>
        <w:rPr>
          <w:rFonts w:eastAsia="仿宋"/>
          <w:color w:val="000000" w:themeColor="text1"/>
          <w:sz w:val="24"/>
        </w:rPr>
        <w:t>, 2007.</w:t>
      </w:r>
    </w:p>
    <w:p w14:paraId="680CB95D"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Robins, R. H.</w:t>
      </w:r>
      <w:r>
        <w:rPr>
          <w:rFonts w:eastAsia="仿宋"/>
          <w:b/>
          <w:bCs/>
          <w:i/>
          <w:iCs/>
          <w:color w:val="000000" w:themeColor="text1"/>
          <w:sz w:val="24"/>
        </w:rPr>
        <w:t xml:space="preserve"> </w:t>
      </w:r>
      <w:r>
        <w:rPr>
          <w:rFonts w:eastAsia="仿宋"/>
          <w:b/>
          <w:bCs/>
          <w:i/>
          <w:iCs/>
          <w:color w:val="000000" w:themeColor="text1"/>
          <w:sz w:val="24"/>
          <w:u w:val="single"/>
        </w:rPr>
        <w:t>A Short History of Linguistics</w:t>
      </w:r>
      <w:r>
        <w:rPr>
          <w:rFonts w:eastAsia="仿宋"/>
          <w:color w:val="000000" w:themeColor="text1"/>
          <w:sz w:val="24"/>
          <w:u w:val="single"/>
        </w:rPr>
        <w:t>.</w:t>
      </w:r>
      <w:r>
        <w:rPr>
          <w:rFonts w:eastAsia="仿宋"/>
          <w:color w:val="000000" w:themeColor="text1"/>
          <w:sz w:val="24"/>
        </w:rPr>
        <w:t xml:space="preserve"> London: Longman Group Limited, 1997. </w:t>
      </w:r>
      <w:r>
        <w:rPr>
          <w:rFonts w:eastAsia="仿宋"/>
          <w:color w:val="000000" w:themeColor="text1"/>
          <w:sz w:val="24"/>
        </w:rPr>
        <w:t>许德宝译</w:t>
      </w:r>
      <w:r>
        <w:rPr>
          <w:rFonts w:eastAsia="仿宋"/>
          <w:color w:val="000000" w:themeColor="text1"/>
          <w:sz w:val="24"/>
        </w:rPr>
        <w:t xml:space="preserve">. </w:t>
      </w:r>
      <w:r>
        <w:rPr>
          <w:rFonts w:eastAsia="仿宋"/>
          <w:color w:val="000000" w:themeColor="text1"/>
          <w:sz w:val="24"/>
        </w:rPr>
        <w:t>简明语言学史</w:t>
      </w:r>
      <w:r>
        <w:rPr>
          <w:rFonts w:eastAsia="仿宋"/>
          <w:color w:val="000000" w:themeColor="text1"/>
          <w:sz w:val="24"/>
        </w:rPr>
        <w:t xml:space="preserve">. </w:t>
      </w:r>
      <w:r>
        <w:rPr>
          <w:rFonts w:eastAsia="仿宋"/>
          <w:color w:val="000000" w:themeColor="text1"/>
          <w:sz w:val="24"/>
        </w:rPr>
        <w:t>北京</w:t>
      </w:r>
      <w:r>
        <w:rPr>
          <w:rFonts w:eastAsia="仿宋"/>
          <w:color w:val="000000" w:themeColor="text1"/>
          <w:sz w:val="24"/>
        </w:rPr>
        <w:t xml:space="preserve">: </w:t>
      </w:r>
      <w:r>
        <w:rPr>
          <w:rFonts w:eastAsia="仿宋"/>
          <w:color w:val="000000" w:themeColor="text1"/>
          <w:sz w:val="24"/>
        </w:rPr>
        <w:t>中国社会科学出版社</w:t>
      </w:r>
      <w:r>
        <w:rPr>
          <w:rFonts w:eastAsia="仿宋"/>
          <w:color w:val="000000" w:themeColor="text1"/>
          <w:sz w:val="24"/>
        </w:rPr>
        <w:t xml:space="preserve">. </w:t>
      </w:r>
    </w:p>
    <w:p w14:paraId="4B3006DE"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De</w:t>
      </w:r>
      <w:r>
        <w:rPr>
          <w:rFonts w:eastAsia="仿宋" w:hint="eastAsia"/>
          <w:color w:val="000000" w:themeColor="text1"/>
          <w:sz w:val="24"/>
        </w:rPr>
        <w:t xml:space="preserve"> </w:t>
      </w:r>
      <w:r>
        <w:rPr>
          <w:rFonts w:eastAsia="仿宋"/>
          <w:color w:val="000000" w:themeColor="text1"/>
          <w:sz w:val="24"/>
        </w:rPr>
        <w:t xml:space="preserve">Saussure, Ferdinand. </w:t>
      </w:r>
      <w:r>
        <w:rPr>
          <w:rFonts w:eastAsia="仿宋"/>
          <w:b/>
          <w:bCs/>
          <w:i/>
          <w:iCs/>
          <w:color w:val="000000" w:themeColor="text1"/>
          <w:sz w:val="24"/>
          <w:u w:val="single"/>
        </w:rPr>
        <w:t>Course in General Linguistics</w:t>
      </w:r>
      <w:r>
        <w:rPr>
          <w:rFonts w:eastAsia="仿宋"/>
          <w:b/>
          <w:bCs/>
          <w:color w:val="000000" w:themeColor="text1"/>
          <w:sz w:val="24"/>
        </w:rPr>
        <w:t xml:space="preserve">. </w:t>
      </w:r>
      <w:r>
        <w:rPr>
          <w:rFonts w:eastAsia="仿宋"/>
          <w:color w:val="000000" w:themeColor="text1"/>
          <w:sz w:val="24"/>
        </w:rPr>
        <w:t>北京：外语教学与研究出版社</w:t>
      </w:r>
      <w:r>
        <w:rPr>
          <w:rFonts w:eastAsia="仿宋"/>
          <w:color w:val="000000" w:themeColor="text1"/>
          <w:sz w:val="24"/>
        </w:rPr>
        <w:t xml:space="preserve">, </w:t>
      </w:r>
      <w:r>
        <w:rPr>
          <w:rFonts w:eastAsia="仿宋"/>
          <w:color w:val="000000" w:themeColor="text1"/>
          <w:sz w:val="24"/>
        </w:rPr>
        <w:lastRenderedPageBreak/>
        <w:t xml:space="preserve">2001. </w:t>
      </w:r>
    </w:p>
    <w:p w14:paraId="0C844393"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Widdowson, H. G. </w:t>
      </w:r>
      <w:proofErr w:type="spellStart"/>
      <w:r>
        <w:rPr>
          <w:rFonts w:eastAsia="仿宋"/>
          <w:i/>
          <w:iCs/>
          <w:color w:val="000000" w:themeColor="text1"/>
          <w:sz w:val="24"/>
        </w:rPr>
        <w:t>Linguisics</w:t>
      </w:r>
      <w:proofErr w:type="spellEnd"/>
      <w:r>
        <w:rPr>
          <w:rFonts w:eastAsia="仿宋"/>
          <w:color w:val="000000" w:themeColor="text1"/>
          <w:sz w:val="24"/>
        </w:rPr>
        <w:t xml:space="preserve">. 0xford: Oxford University Press, 1999. </w:t>
      </w:r>
    </w:p>
    <w:p w14:paraId="49211879"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戴维栋</w:t>
      </w:r>
      <w:r>
        <w:rPr>
          <w:rFonts w:eastAsia="仿宋"/>
          <w:color w:val="000000" w:themeColor="text1"/>
          <w:sz w:val="24"/>
        </w:rPr>
        <w:t xml:space="preserve">. </w:t>
      </w:r>
      <w:r>
        <w:rPr>
          <w:rFonts w:eastAsia="仿宋"/>
          <w:b/>
          <w:bCs/>
          <w:color w:val="000000" w:themeColor="text1"/>
          <w:sz w:val="24"/>
          <w:u w:val="single"/>
        </w:rPr>
        <w:t>新编简明英语语言学教程</w:t>
      </w:r>
      <w:r>
        <w:rPr>
          <w:rFonts w:eastAsia="仿宋"/>
          <w:color w:val="000000" w:themeColor="text1"/>
          <w:sz w:val="24"/>
        </w:rPr>
        <w:t xml:space="preserve">. </w:t>
      </w:r>
      <w:r>
        <w:rPr>
          <w:rFonts w:eastAsia="仿宋"/>
          <w:color w:val="000000" w:themeColor="text1"/>
          <w:sz w:val="24"/>
        </w:rPr>
        <w:t>上海</w:t>
      </w:r>
      <w:r>
        <w:rPr>
          <w:rFonts w:eastAsia="仿宋"/>
          <w:color w:val="000000" w:themeColor="text1"/>
          <w:sz w:val="24"/>
        </w:rPr>
        <w:t xml:space="preserve">: </w:t>
      </w:r>
      <w:r>
        <w:rPr>
          <w:rFonts w:eastAsia="仿宋"/>
          <w:color w:val="000000" w:themeColor="text1"/>
          <w:sz w:val="24"/>
        </w:rPr>
        <w:t>上海外语教育出版社</w:t>
      </w:r>
      <w:r>
        <w:rPr>
          <w:rFonts w:eastAsia="仿宋"/>
          <w:color w:val="000000" w:themeColor="text1"/>
          <w:sz w:val="24"/>
        </w:rPr>
        <w:t xml:space="preserve">, 2007. </w:t>
      </w:r>
    </w:p>
    <w:p w14:paraId="15B4AB08"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封宗信</w:t>
      </w:r>
      <w:r>
        <w:rPr>
          <w:rFonts w:eastAsia="仿宋"/>
          <w:color w:val="000000" w:themeColor="text1"/>
          <w:sz w:val="24"/>
        </w:rPr>
        <w:t xml:space="preserve">. </w:t>
      </w:r>
      <w:r>
        <w:rPr>
          <w:rFonts w:eastAsia="仿宋"/>
          <w:color w:val="000000" w:themeColor="text1"/>
          <w:sz w:val="24"/>
        </w:rPr>
        <w:t>现代语言学流源概括</w:t>
      </w:r>
      <w:r>
        <w:rPr>
          <w:rFonts w:eastAsia="仿宋"/>
          <w:color w:val="000000" w:themeColor="text1"/>
          <w:sz w:val="24"/>
        </w:rPr>
        <w:t xml:space="preserve">. </w:t>
      </w:r>
      <w:r>
        <w:rPr>
          <w:rFonts w:eastAsia="仿宋"/>
          <w:color w:val="000000" w:themeColor="text1"/>
          <w:sz w:val="24"/>
        </w:rPr>
        <w:t>北京</w:t>
      </w:r>
      <w:r>
        <w:rPr>
          <w:rFonts w:eastAsia="仿宋"/>
          <w:color w:val="000000" w:themeColor="text1"/>
          <w:sz w:val="24"/>
        </w:rPr>
        <w:t xml:space="preserve">: </w:t>
      </w:r>
      <w:r>
        <w:rPr>
          <w:rFonts w:eastAsia="仿宋"/>
          <w:color w:val="000000" w:themeColor="text1"/>
          <w:sz w:val="24"/>
        </w:rPr>
        <w:t>北京大学出版社</w:t>
      </w:r>
      <w:r>
        <w:rPr>
          <w:rFonts w:eastAsia="仿宋"/>
          <w:color w:val="000000" w:themeColor="text1"/>
          <w:sz w:val="24"/>
        </w:rPr>
        <w:t xml:space="preserve">, 2006. </w:t>
      </w:r>
    </w:p>
    <w:p w14:paraId="4F1219E9"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胡壮麟</w:t>
      </w:r>
      <w:r>
        <w:rPr>
          <w:rFonts w:eastAsia="仿宋"/>
          <w:color w:val="000000" w:themeColor="text1"/>
          <w:sz w:val="24"/>
        </w:rPr>
        <w:t xml:space="preserve">, </w:t>
      </w:r>
      <w:r>
        <w:rPr>
          <w:rFonts w:eastAsia="仿宋"/>
          <w:color w:val="000000" w:themeColor="text1"/>
          <w:sz w:val="24"/>
        </w:rPr>
        <w:t>姜望琪主编</w:t>
      </w:r>
      <w:r>
        <w:rPr>
          <w:rFonts w:eastAsia="仿宋"/>
          <w:color w:val="000000" w:themeColor="text1"/>
          <w:sz w:val="24"/>
        </w:rPr>
        <w:t xml:space="preserve">. </w:t>
      </w:r>
      <w:r>
        <w:rPr>
          <w:rFonts w:eastAsia="仿宋"/>
          <w:color w:val="000000" w:themeColor="text1"/>
          <w:sz w:val="24"/>
        </w:rPr>
        <w:t>语言学高级教程</w:t>
      </w:r>
      <w:r>
        <w:rPr>
          <w:rFonts w:eastAsia="仿宋"/>
          <w:color w:val="000000" w:themeColor="text1"/>
          <w:sz w:val="24"/>
        </w:rPr>
        <w:t xml:space="preserve">. </w:t>
      </w:r>
      <w:r>
        <w:rPr>
          <w:rFonts w:eastAsia="仿宋"/>
          <w:color w:val="000000" w:themeColor="text1"/>
          <w:sz w:val="24"/>
        </w:rPr>
        <w:t>北京</w:t>
      </w:r>
      <w:r>
        <w:rPr>
          <w:rFonts w:eastAsia="仿宋"/>
          <w:color w:val="000000" w:themeColor="text1"/>
          <w:sz w:val="24"/>
        </w:rPr>
        <w:t xml:space="preserve">: </w:t>
      </w:r>
      <w:r>
        <w:rPr>
          <w:rFonts w:eastAsia="仿宋"/>
          <w:color w:val="000000" w:themeColor="text1"/>
          <w:sz w:val="24"/>
        </w:rPr>
        <w:t>北京大学出版社</w:t>
      </w:r>
      <w:r>
        <w:rPr>
          <w:rFonts w:eastAsia="仿宋"/>
          <w:color w:val="000000" w:themeColor="text1"/>
          <w:sz w:val="24"/>
        </w:rPr>
        <w:t xml:space="preserve">, 2002. </w:t>
      </w:r>
    </w:p>
    <w:p w14:paraId="0478EED8"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刘润清</w:t>
      </w:r>
      <w:r>
        <w:rPr>
          <w:rFonts w:eastAsia="仿宋"/>
          <w:color w:val="000000" w:themeColor="text1"/>
          <w:sz w:val="24"/>
        </w:rPr>
        <w:t xml:space="preserve">. </w:t>
      </w:r>
      <w:r>
        <w:rPr>
          <w:rFonts w:eastAsia="仿宋"/>
          <w:b/>
          <w:bCs/>
          <w:color w:val="000000" w:themeColor="text1"/>
          <w:sz w:val="24"/>
          <w:u w:val="single"/>
        </w:rPr>
        <w:t>西方语言学流派</w:t>
      </w:r>
      <w:r>
        <w:rPr>
          <w:rFonts w:eastAsia="仿宋"/>
          <w:color w:val="000000" w:themeColor="text1"/>
          <w:sz w:val="24"/>
        </w:rPr>
        <w:t xml:space="preserve">. </w:t>
      </w:r>
      <w:r>
        <w:rPr>
          <w:rFonts w:eastAsia="仿宋"/>
          <w:color w:val="000000" w:themeColor="text1"/>
          <w:sz w:val="24"/>
        </w:rPr>
        <w:t>北京</w:t>
      </w:r>
      <w:r>
        <w:rPr>
          <w:rFonts w:eastAsia="仿宋"/>
          <w:color w:val="000000" w:themeColor="text1"/>
          <w:sz w:val="24"/>
        </w:rPr>
        <w:t xml:space="preserve">: </w:t>
      </w:r>
      <w:r>
        <w:rPr>
          <w:rFonts w:eastAsia="仿宋"/>
          <w:color w:val="000000" w:themeColor="text1"/>
          <w:sz w:val="24"/>
        </w:rPr>
        <w:t>外语教学与研究出版社</w:t>
      </w:r>
      <w:r>
        <w:rPr>
          <w:rFonts w:eastAsia="仿宋"/>
          <w:color w:val="000000" w:themeColor="text1"/>
          <w:sz w:val="24"/>
        </w:rPr>
        <w:t xml:space="preserve">, 1995. </w:t>
      </w:r>
    </w:p>
    <w:p w14:paraId="2E6F76DD"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苗兴伟</w:t>
      </w:r>
      <w:r>
        <w:rPr>
          <w:rFonts w:eastAsia="仿宋"/>
          <w:color w:val="000000" w:themeColor="text1"/>
          <w:sz w:val="24"/>
        </w:rPr>
        <w:t xml:space="preserve">. </w:t>
      </w:r>
      <w:r>
        <w:rPr>
          <w:rFonts w:eastAsia="仿宋"/>
          <w:b/>
          <w:bCs/>
          <w:color w:val="000000" w:themeColor="text1"/>
          <w:sz w:val="24"/>
          <w:u w:val="single"/>
        </w:rPr>
        <w:t>语言学基础教程</w:t>
      </w:r>
      <w:r>
        <w:rPr>
          <w:rFonts w:eastAsia="仿宋"/>
          <w:color w:val="000000" w:themeColor="text1"/>
          <w:sz w:val="24"/>
        </w:rPr>
        <w:t xml:space="preserve">. </w:t>
      </w:r>
      <w:r>
        <w:rPr>
          <w:rFonts w:eastAsia="仿宋"/>
          <w:color w:val="000000" w:themeColor="text1"/>
          <w:sz w:val="24"/>
        </w:rPr>
        <w:t>北京</w:t>
      </w:r>
      <w:r>
        <w:rPr>
          <w:rFonts w:eastAsia="仿宋"/>
          <w:color w:val="000000" w:themeColor="text1"/>
          <w:sz w:val="24"/>
        </w:rPr>
        <w:t xml:space="preserve">: </w:t>
      </w:r>
      <w:r>
        <w:rPr>
          <w:rFonts w:eastAsia="仿宋"/>
          <w:color w:val="000000" w:themeColor="text1"/>
          <w:sz w:val="24"/>
        </w:rPr>
        <w:t>北京大学出版社</w:t>
      </w:r>
      <w:r>
        <w:rPr>
          <w:rFonts w:eastAsia="仿宋"/>
          <w:color w:val="000000" w:themeColor="text1"/>
          <w:sz w:val="24"/>
        </w:rPr>
        <w:t>, 2018.</w:t>
      </w:r>
    </w:p>
    <w:p w14:paraId="052FBE13"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索绪尔</w:t>
      </w:r>
      <w:r>
        <w:rPr>
          <w:rFonts w:eastAsia="仿宋"/>
          <w:color w:val="000000" w:themeColor="text1"/>
          <w:sz w:val="24"/>
        </w:rPr>
        <w:t xml:space="preserve">. </w:t>
      </w:r>
      <w:r>
        <w:rPr>
          <w:rFonts w:eastAsia="仿宋"/>
          <w:b/>
          <w:bCs/>
          <w:color w:val="000000" w:themeColor="text1"/>
          <w:sz w:val="24"/>
          <w:u w:val="single"/>
        </w:rPr>
        <w:t>普通语言学教程</w:t>
      </w:r>
      <w:r>
        <w:rPr>
          <w:rFonts w:eastAsia="仿宋"/>
          <w:color w:val="000000" w:themeColor="text1"/>
          <w:sz w:val="24"/>
        </w:rPr>
        <w:t xml:space="preserve">. </w:t>
      </w:r>
      <w:r>
        <w:rPr>
          <w:rFonts w:eastAsia="仿宋"/>
          <w:color w:val="000000" w:themeColor="text1"/>
          <w:sz w:val="24"/>
        </w:rPr>
        <w:t>高名凯泽</w:t>
      </w:r>
      <w:r>
        <w:rPr>
          <w:rFonts w:eastAsia="仿宋"/>
          <w:color w:val="000000" w:themeColor="text1"/>
          <w:sz w:val="24"/>
        </w:rPr>
        <w:t xml:space="preserve">. </w:t>
      </w:r>
      <w:r>
        <w:rPr>
          <w:rFonts w:eastAsia="仿宋"/>
          <w:color w:val="000000" w:themeColor="text1"/>
          <w:sz w:val="24"/>
        </w:rPr>
        <w:t>北京</w:t>
      </w:r>
      <w:r>
        <w:rPr>
          <w:rFonts w:eastAsia="仿宋"/>
          <w:color w:val="000000" w:themeColor="text1"/>
          <w:sz w:val="24"/>
        </w:rPr>
        <w:t xml:space="preserve">: </w:t>
      </w:r>
      <w:r>
        <w:rPr>
          <w:rFonts w:eastAsia="仿宋"/>
          <w:color w:val="000000" w:themeColor="text1"/>
          <w:sz w:val="24"/>
        </w:rPr>
        <w:t>育务印书馆</w:t>
      </w:r>
      <w:r>
        <w:rPr>
          <w:rFonts w:eastAsia="仿宋"/>
          <w:color w:val="000000" w:themeColor="text1"/>
          <w:sz w:val="24"/>
        </w:rPr>
        <w:t xml:space="preserve">, 1980. </w:t>
      </w:r>
    </w:p>
    <w:p w14:paraId="139BA4D0"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王运新</w:t>
      </w:r>
      <w:r>
        <w:rPr>
          <w:rFonts w:eastAsia="仿宋"/>
          <w:color w:val="000000" w:themeColor="text1"/>
          <w:sz w:val="24"/>
        </w:rPr>
        <w:t xml:space="preserve">. </w:t>
      </w:r>
      <w:r>
        <w:rPr>
          <w:rFonts w:eastAsia="仿宋"/>
          <w:color w:val="000000" w:themeColor="text1"/>
          <w:sz w:val="24"/>
        </w:rPr>
        <w:t>语言学理论与语言学方法论</w:t>
      </w:r>
      <w:r>
        <w:rPr>
          <w:rFonts w:eastAsia="仿宋"/>
          <w:color w:val="000000" w:themeColor="text1"/>
          <w:sz w:val="24"/>
        </w:rPr>
        <w:t xml:space="preserve">. </w:t>
      </w:r>
      <w:r>
        <w:rPr>
          <w:rFonts w:eastAsia="仿宋"/>
          <w:color w:val="000000" w:themeColor="text1"/>
          <w:sz w:val="24"/>
        </w:rPr>
        <w:t>北京</w:t>
      </w:r>
      <w:r>
        <w:rPr>
          <w:rFonts w:eastAsia="仿宋"/>
          <w:color w:val="000000" w:themeColor="text1"/>
          <w:sz w:val="24"/>
        </w:rPr>
        <w:t xml:space="preserve">: </w:t>
      </w:r>
      <w:r>
        <w:rPr>
          <w:rFonts w:eastAsia="仿宋"/>
          <w:color w:val="000000" w:themeColor="text1"/>
          <w:sz w:val="24"/>
        </w:rPr>
        <w:t>教育科学出版社</w:t>
      </w:r>
      <w:r>
        <w:rPr>
          <w:rFonts w:eastAsia="仿宋"/>
          <w:color w:val="000000" w:themeColor="text1"/>
          <w:sz w:val="24"/>
        </w:rPr>
        <w:t>, 2006.</w:t>
      </w:r>
    </w:p>
    <w:p w14:paraId="550E8518" w14:textId="77777777" w:rsidR="009C0203" w:rsidRDefault="00BC1BB0">
      <w:pPr>
        <w:spacing w:line="560" w:lineRule="exact"/>
        <w:ind w:firstLineChars="200" w:firstLine="482"/>
        <w:rPr>
          <w:rFonts w:eastAsia="黑体" w:cs="黑体"/>
          <w:b/>
          <w:bCs/>
          <w:color w:val="000000" w:themeColor="text1"/>
          <w:sz w:val="24"/>
        </w:rPr>
      </w:pPr>
      <w:r>
        <w:rPr>
          <w:rFonts w:eastAsia="黑体" w:cs="黑体"/>
          <w:b/>
          <w:bCs/>
          <w:color w:val="000000" w:themeColor="text1"/>
          <w:sz w:val="24"/>
        </w:rPr>
        <w:t>二、心理语言学和认知语言学</w:t>
      </w:r>
    </w:p>
    <w:p w14:paraId="2914D924"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Carroll, D. </w:t>
      </w:r>
      <w:r>
        <w:rPr>
          <w:rFonts w:eastAsia="仿宋"/>
          <w:color w:val="000000" w:themeColor="text1"/>
          <w:sz w:val="24"/>
        </w:rPr>
        <w:t>语言心理学</w:t>
      </w:r>
      <w:r>
        <w:rPr>
          <w:rFonts w:eastAsia="仿宋"/>
          <w:color w:val="000000" w:themeColor="text1"/>
          <w:sz w:val="24"/>
        </w:rPr>
        <w:t xml:space="preserve">. </w:t>
      </w:r>
      <w:r>
        <w:rPr>
          <w:rFonts w:eastAsia="仿宋"/>
          <w:color w:val="000000" w:themeColor="text1"/>
          <w:sz w:val="24"/>
        </w:rPr>
        <w:t>北京</w:t>
      </w:r>
      <w:r>
        <w:rPr>
          <w:rFonts w:eastAsia="仿宋"/>
          <w:color w:val="000000" w:themeColor="text1"/>
          <w:sz w:val="24"/>
        </w:rPr>
        <w:t xml:space="preserve">: </w:t>
      </w:r>
      <w:r>
        <w:rPr>
          <w:rFonts w:eastAsia="仿宋"/>
          <w:color w:val="000000" w:themeColor="text1"/>
          <w:sz w:val="24"/>
        </w:rPr>
        <w:t>外语教学与研究出版社</w:t>
      </w:r>
      <w:r>
        <w:rPr>
          <w:rFonts w:eastAsia="仿宋" w:hint="eastAsia"/>
          <w:color w:val="000000" w:themeColor="text1"/>
          <w:sz w:val="24"/>
        </w:rPr>
        <w:t>，</w:t>
      </w:r>
      <w:r>
        <w:rPr>
          <w:rFonts w:eastAsia="仿宋" w:hint="eastAsia"/>
          <w:color w:val="000000" w:themeColor="text1"/>
          <w:sz w:val="24"/>
        </w:rPr>
        <w:t>2008.</w:t>
      </w:r>
    </w:p>
    <w:p w14:paraId="1FDAF161"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Croft, W. &amp; D. A. Cruse. </w:t>
      </w:r>
      <w:r>
        <w:rPr>
          <w:rFonts w:eastAsia="仿宋"/>
          <w:b/>
          <w:bCs/>
          <w:i/>
          <w:iCs/>
          <w:color w:val="000000" w:themeColor="text1"/>
          <w:sz w:val="24"/>
          <w:u w:val="single"/>
        </w:rPr>
        <w:t>Cognitive Linguistics</w:t>
      </w:r>
      <w:r>
        <w:rPr>
          <w:rFonts w:eastAsia="仿宋"/>
          <w:b/>
          <w:bCs/>
          <w:color w:val="000000" w:themeColor="text1"/>
          <w:sz w:val="24"/>
          <w:u w:val="single"/>
        </w:rPr>
        <w:t>.</w:t>
      </w:r>
      <w:r>
        <w:rPr>
          <w:rFonts w:eastAsia="仿宋"/>
          <w:color w:val="000000" w:themeColor="text1"/>
          <w:sz w:val="24"/>
        </w:rPr>
        <w:t xml:space="preserve"> </w:t>
      </w:r>
      <w:r>
        <w:rPr>
          <w:rFonts w:eastAsia="仿宋"/>
          <w:color w:val="000000" w:themeColor="text1"/>
          <w:sz w:val="24"/>
        </w:rPr>
        <w:t>北京</w:t>
      </w:r>
      <w:r>
        <w:rPr>
          <w:rFonts w:eastAsia="仿宋"/>
          <w:color w:val="000000" w:themeColor="text1"/>
          <w:sz w:val="24"/>
        </w:rPr>
        <w:t xml:space="preserve">: </w:t>
      </w:r>
      <w:r>
        <w:rPr>
          <w:rFonts w:eastAsia="仿宋"/>
          <w:color w:val="000000" w:themeColor="text1"/>
          <w:sz w:val="24"/>
        </w:rPr>
        <w:t>北京大学出版社</w:t>
      </w:r>
      <w:r>
        <w:rPr>
          <w:rFonts w:eastAsia="仿宋"/>
          <w:color w:val="000000" w:themeColor="text1"/>
          <w:sz w:val="24"/>
        </w:rPr>
        <w:t xml:space="preserve">, 2006. </w:t>
      </w:r>
    </w:p>
    <w:p w14:paraId="2D6ACBAA"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Evans, Vyvyan &amp; Melanie Green. </w:t>
      </w:r>
      <w:r>
        <w:rPr>
          <w:rFonts w:eastAsia="仿宋"/>
          <w:i/>
          <w:iCs/>
          <w:color w:val="000000" w:themeColor="text1"/>
          <w:sz w:val="24"/>
        </w:rPr>
        <w:t>Cognitive Linguistics: An Introduction</w:t>
      </w:r>
      <w:r>
        <w:rPr>
          <w:rFonts w:eastAsia="仿宋"/>
          <w:color w:val="000000" w:themeColor="text1"/>
          <w:sz w:val="24"/>
        </w:rPr>
        <w:t xml:space="preserve">. Edinburgh: Edinburgh University Press, 2006. </w:t>
      </w:r>
    </w:p>
    <w:p w14:paraId="7513FFC9"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Evans, Vyvyan. </w:t>
      </w:r>
      <w:r>
        <w:rPr>
          <w:rFonts w:eastAsia="仿宋"/>
          <w:i/>
          <w:iCs/>
          <w:color w:val="000000" w:themeColor="text1"/>
          <w:sz w:val="24"/>
        </w:rPr>
        <w:t xml:space="preserve">A </w:t>
      </w:r>
      <w:proofErr w:type="spellStart"/>
      <w:r>
        <w:rPr>
          <w:rFonts w:eastAsia="仿宋"/>
          <w:i/>
          <w:iCs/>
          <w:color w:val="000000" w:themeColor="text1"/>
          <w:sz w:val="24"/>
        </w:rPr>
        <w:t>Glossory</w:t>
      </w:r>
      <w:proofErr w:type="spellEnd"/>
      <w:r>
        <w:rPr>
          <w:rFonts w:eastAsia="仿宋"/>
          <w:i/>
          <w:iCs/>
          <w:color w:val="000000" w:themeColor="text1"/>
          <w:sz w:val="24"/>
        </w:rPr>
        <w:t xml:space="preserve"> of Cognitive Linguistics.</w:t>
      </w:r>
      <w:r>
        <w:rPr>
          <w:rFonts w:eastAsia="仿宋"/>
          <w:color w:val="000000" w:themeColor="text1"/>
          <w:sz w:val="24"/>
        </w:rPr>
        <w:t xml:space="preserve"> Edinburgh: Edinburgh University Press, 2007. </w:t>
      </w:r>
    </w:p>
    <w:p w14:paraId="1B48C9B8"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Garman, M. </w:t>
      </w:r>
      <w:r>
        <w:rPr>
          <w:rFonts w:eastAsia="仿宋"/>
          <w:i/>
          <w:iCs/>
          <w:color w:val="000000" w:themeColor="text1"/>
          <w:sz w:val="24"/>
        </w:rPr>
        <w:t>Psycholinguistics</w:t>
      </w:r>
      <w:r>
        <w:rPr>
          <w:rFonts w:eastAsia="仿宋"/>
          <w:color w:val="000000" w:themeColor="text1"/>
          <w:sz w:val="24"/>
        </w:rPr>
        <w:t xml:space="preserve">. </w:t>
      </w:r>
      <w:r>
        <w:rPr>
          <w:rFonts w:eastAsia="仿宋"/>
          <w:color w:val="000000" w:themeColor="text1"/>
          <w:sz w:val="24"/>
        </w:rPr>
        <w:t>北京</w:t>
      </w:r>
      <w:r>
        <w:rPr>
          <w:rFonts w:eastAsia="仿宋"/>
          <w:color w:val="000000" w:themeColor="text1"/>
          <w:sz w:val="24"/>
        </w:rPr>
        <w:t xml:space="preserve">: </w:t>
      </w:r>
      <w:r>
        <w:rPr>
          <w:rFonts w:eastAsia="仿宋"/>
          <w:color w:val="000000" w:themeColor="text1"/>
          <w:sz w:val="24"/>
        </w:rPr>
        <w:t>北京大学出版社</w:t>
      </w:r>
      <w:r>
        <w:rPr>
          <w:rFonts w:eastAsia="仿宋"/>
          <w:color w:val="000000" w:themeColor="text1"/>
          <w:sz w:val="24"/>
        </w:rPr>
        <w:t xml:space="preserve">. </w:t>
      </w:r>
    </w:p>
    <w:p w14:paraId="526F4985"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Goldberg, A. </w:t>
      </w:r>
      <w:r>
        <w:rPr>
          <w:rFonts w:eastAsia="仿宋"/>
          <w:b/>
          <w:bCs/>
          <w:i/>
          <w:iCs/>
          <w:color w:val="000000" w:themeColor="text1"/>
          <w:sz w:val="24"/>
          <w:u w:val="single"/>
        </w:rPr>
        <w:t>Construction: A Construction Grammar Approach to Argument Structure</w:t>
      </w:r>
      <w:r>
        <w:rPr>
          <w:rFonts w:eastAsia="仿宋"/>
          <w:b/>
          <w:bCs/>
          <w:color w:val="000000" w:themeColor="text1"/>
          <w:sz w:val="24"/>
        </w:rPr>
        <w:t>.</w:t>
      </w:r>
      <w:r>
        <w:rPr>
          <w:rFonts w:eastAsia="仿宋"/>
          <w:color w:val="000000" w:themeColor="text1"/>
          <w:sz w:val="24"/>
        </w:rPr>
        <w:t xml:space="preserve"> Chicago: University of Chicago Press. 1995.</w:t>
      </w:r>
    </w:p>
    <w:p w14:paraId="12645D91" w14:textId="77777777" w:rsidR="009C0203" w:rsidRDefault="00BC1BB0">
      <w:pPr>
        <w:pStyle w:val="a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Goldberg, Adele. </w:t>
      </w:r>
      <w:r>
        <w:rPr>
          <w:rFonts w:ascii="Times New Roman" w:eastAsia="仿宋" w:hAnsi="Times New Roman" w:cs="Times New Roman"/>
          <w:i/>
          <w:iCs/>
          <w:color w:val="000000" w:themeColor="text1"/>
        </w:rPr>
        <w:t>Constructions at Work: The Nature of Generalization in Language</w:t>
      </w:r>
      <w:r>
        <w:rPr>
          <w:rFonts w:ascii="Times New Roman" w:eastAsia="仿宋" w:hAnsi="Times New Roman" w:cs="Times New Roman"/>
          <w:color w:val="000000" w:themeColor="text1"/>
        </w:rPr>
        <w:t>. Oxford: Oxford University Press, 2006.</w:t>
      </w:r>
    </w:p>
    <w:p w14:paraId="2F664CE2" w14:textId="77777777" w:rsidR="009C0203" w:rsidRDefault="00BC1BB0">
      <w:pPr>
        <w:pStyle w:val="a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Goldberg, Adele. </w:t>
      </w:r>
      <w:r>
        <w:rPr>
          <w:rFonts w:ascii="Times New Roman" w:eastAsia="仿宋" w:hAnsi="Times New Roman" w:cs="Times New Roman"/>
          <w:i/>
          <w:iCs/>
          <w:color w:val="000000" w:themeColor="text1"/>
        </w:rPr>
        <w:t>Explain Me This: Creativity, Competition, and the Partial Productivity of Constructions</w:t>
      </w:r>
      <w:r>
        <w:rPr>
          <w:rFonts w:ascii="Times New Roman" w:eastAsia="仿宋" w:hAnsi="Times New Roman" w:cs="Times New Roman"/>
          <w:color w:val="000000" w:themeColor="text1"/>
        </w:rPr>
        <w:t>. Princeton: Princeton University Press, 2019.</w:t>
      </w:r>
    </w:p>
    <w:p w14:paraId="02A03F57" w14:textId="77777777" w:rsidR="009C0203" w:rsidRDefault="00BC1BB0">
      <w:pPr>
        <w:pStyle w:val="a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lastRenderedPageBreak/>
        <w:t xml:space="preserve">Johnson, Mark. </w:t>
      </w:r>
      <w:r>
        <w:rPr>
          <w:rFonts w:ascii="Times New Roman" w:eastAsia="仿宋" w:hAnsi="Times New Roman" w:cs="Times New Roman"/>
          <w:i/>
          <w:iCs/>
          <w:color w:val="000000" w:themeColor="text1"/>
        </w:rPr>
        <w:t>The Body in the Mind: The Bodily Basis of Meaning, Imagination and Reason</w:t>
      </w:r>
      <w:r>
        <w:rPr>
          <w:rFonts w:ascii="Times New Roman" w:eastAsia="仿宋" w:hAnsi="Times New Roman" w:cs="Times New Roman"/>
          <w:color w:val="000000" w:themeColor="text1"/>
        </w:rPr>
        <w:t>. Chicago: University of Chicago Press,1987.</w:t>
      </w:r>
    </w:p>
    <w:p w14:paraId="58AA99C9"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Lakoff, George &amp; Mark Johnson. </w:t>
      </w:r>
      <w:r>
        <w:rPr>
          <w:rFonts w:eastAsia="仿宋"/>
          <w:b/>
          <w:bCs/>
          <w:i/>
          <w:iCs/>
          <w:color w:val="000000" w:themeColor="text1"/>
          <w:sz w:val="24"/>
          <w:u w:val="single"/>
        </w:rPr>
        <w:t>Metaphors We Live by.</w:t>
      </w:r>
      <w:r>
        <w:rPr>
          <w:rFonts w:eastAsia="仿宋"/>
          <w:color w:val="000000" w:themeColor="text1"/>
          <w:sz w:val="24"/>
        </w:rPr>
        <w:t xml:space="preserve"> Chicago: Chicago University Press, 2003.</w:t>
      </w:r>
    </w:p>
    <w:p w14:paraId="23DAA22B" w14:textId="77777777" w:rsidR="009C0203" w:rsidRDefault="00BC1BB0">
      <w:pPr>
        <w:pStyle w:val="afa"/>
        <w:spacing w:line="560" w:lineRule="exact"/>
        <w:ind w:firstLine="480"/>
        <w:rPr>
          <w:rFonts w:ascii="Times New Roman" w:eastAsia="仿宋" w:hAnsi="Times New Roman"/>
          <w:i/>
          <w:iCs/>
          <w:color w:val="000000" w:themeColor="text1"/>
          <w:sz w:val="24"/>
          <w:szCs w:val="24"/>
        </w:rPr>
      </w:pPr>
      <w:r>
        <w:rPr>
          <w:rFonts w:ascii="Times New Roman" w:eastAsia="仿宋" w:hAnsi="Times New Roman"/>
          <w:color w:val="000000" w:themeColor="text1"/>
          <w:sz w:val="24"/>
          <w:szCs w:val="24"/>
        </w:rPr>
        <w:t xml:space="preserve">Lakoff, G. &amp; M. Johnson. </w:t>
      </w:r>
      <w:r>
        <w:rPr>
          <w:rFonts w:ascii="Times New Roman" w:eastAsia="仿宋" w:hAnsi="Times New Roman"/>
          <w:i/>
          <w:iCs/>
          <w:color w:val="000000" w:themeColor="text1"/>
          <w:sz w:val="24"/>
          <w:szCs w:val="24"/>
        </w:rPr>
        <w:t>Philosophy in the Flesh: The Embodied Mind and its Challenge to Western Thought.</w:t>
      </w:r>
      <w:r>
        <w:rPr>
          <w:rFonts w:ascii="Times New Roman" w:eastAsia="仿宋" w:hAnsi="Times New Roman"/>
          <w:color w:val="000000" w:themeColor="text1"/>
          <w:sz w:val="24"/>
          <w:szCs w:val="24"/>
        </w:rPr>
        <w:t xml:space="preserve"> New York: Basic Books, 1999.</w:t>
      </w:r>
    </w:p>
    <w:p w14:paraId="158C168D" w14:textId="77777777" w:rsidR="009C0203" w:rsidRDefault="00BC1BB0">
      <w:pPr>
        <w:pStyle w:val="afa"/>
        <w:spacing w:line="560" w:lineRule="exact"/>
        <w:ind w:firstLine="480"/>
        <w:rPr>
          <w:rFonts w:ascii="Times New Roman" w:eastAsia="仿宋" w:hAnsi="Times New Roman"/>
          <w:color w:val="000000" w:themeColor="text1"/>
          <w:sz w:val="24"/>
          <w:szCs w:val="24"/>
        </w:rPr>
      </w:pPr>
      <w:r>
        <w:rPr>
          <w:rFonts w:ascii="Times New Roman" w:eastAsia="仿宋" w:hAnsi="Times New Roman"/>
          <w:color w:val="000000" w:themeColor="text1"/>
          <w:sz w:val="24"/>
          <w:szCs w:val="24"/>
        </w:rPr>
        <w:t xml:space="preserve">Lakoff, G. </w:t>
      </w:r>
      <w:r>
        <w:rPr>
          <w:rFonts w:ascii="Times New Roman" w:eastAsia="仿宋" w:hAnsi="Times New Roman"/>
          <w:i/>
          <w:iCs/>
          <w:color w:val="000000" w:themeColor="text1"/>
          <w:sz w:val="24"/>
          <w:szCs w:val="24"/>
        </w:rPr>
        <w:t xml:space="preserve">Women, Fire, and Dangerous Things: What Categories Reveal about the Mind. </w:t>
      </w:r>
      <w:r>
        <w:rPr>
          <w:rFonts w:ascii="Times New Roman" w:eastAsia="仿宋" w:hAnsi="Times New Roman"/>
          <w:color w:val="000000" w:themeColor="text1"/>
          <w:sz w:val="24"/>
          <w:szCs w:val="24"/>
        </w:rPr>
        <w:t xml:space="preserve">Chicago: University of Chicago Press, 1987. </w:t>
      </w:r>
    </w:p>
    <w:p w14:paraId="3A49EB47" w14:textId="77777777" w:rsidR="009C0203" w:rsidRDefault="00BC1BB0">
      <w:pPr>
        <w:pStyle w:val="afa"/>
        <w:spacing w:line="560" w:lineRule="exact"/>
        <w:ind w:firstLine="480"/>
        <w:rPr>
          <w:rFonts w:ascii="Times New Roman" w:eastAsia="仿宋" w:hAnsi="Times New Roman"/>
          <w:color w:val="000000" w:themeColor="text1"/>
          <w:sz w:val="24"/>
          <w:szCs w:val="24"/>
        </w:rPr>
      </w:pPr>
      <w:proofErr w:type="spellStart"/>
      <w:r>
        <w:rPr>
          <w:rFonts w:ascii="Times New Roman" w:eastAsia="仿宋" w:hAnsi="Times New Roman"/>
          <w:color w:val="000000" w:themeColor="text1"/>
          <w:sz w:val="24"/>
          <w:szCs w:val="24"/>
        </w:rPr>
        <w:t>Langacker</w:t>
      </w:r>
      <w:proofErr w:type="spellEnd"/>
      <w:r>
        <w:rPr>
          <w:rFonts w:ascii="Times New Roman" w:eastAsia="仿宋" w:hAnsi="Times New Roman"/>
          <w:color w:val="000000" w:themeColor="text1"/>
          <w:sz w:val="24"/>
          <w:szCs w:val="24"/>
        </w:rPr>
        <w:t xml:space="preserve">, Ronald W. </w:t>
      </w:r>
      <w:r>
        <w:rPr>
          <w:rFonts w:ascii="Times New Roman" w:eastAsia="仿宋" w:hAnsi="Times New Roman"/>
          <w:i/>
          <w:iCs/>
          <w:color w:val="000000" w:themeColor="text1"/>
          <w:sz w:val="24"/>
          <w:szCs w:val="24"/>
        </w:rPr>
        <w:t>Cognitive Grammar: A Basic Introduction.</w:t>
      </w:r>
      <w:r>
        <w:rPr>
          <w:rFonts w:ascii="Times New Roman" w:eastAsia="仿宋" w:hAnsi="Times New Roman"/>
          <w:color w:val="000000" w:themeColor="text1"/>
          <w:sz w:val="24"/>
          <w:szCs w:val="24"/>
        </w:rPr>
        <w:t xml:space="preserve"> Oxford: Oxford University Press, 2008. </w:t>
      </w:r>
    </w:p>
    <w:p w14:paraId="40D3C448"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Pinker, S. </w:t>
      </w:r>
      <w:r>
        <w:rPr>
          <w:rFonts w:eastAsia="仿宋"/>
          <w:i/>
          <w:iCs/>
          <w:color w:val="000000" w:themeColor="text1"/>
          <w:sz w:val="24"/>
        </w:rPr>
        <w:t>The language Instinct: How the Mind Creates Language</w:t>
      </w:r>
      <w:r>
        <w:rPr>
          <w:rFonts w:eastAsia="仿宋"/>
          <w:color w:val="000000" w:themeColor="text1"/>
          <w:sz w:val="24"/>
        </w:rPr>
        <w:t>. New York: Morrow, 1994.</w:t>
      </w:r>
    </w:p>
    <w:p w14:paraId="171DCE8F" w14:textId="77777777" w:rsidR="009C0203" w:rsidRDefault="00BC1BB0">
      <w:pPr>
        <w:spacing w:line="560" w:lineRule="exact"/>
        <w:ind w:firstLineChars="200" w:firstLine="480"/>
        <w:rPr>
          <w:rFonts w:eastAsia="仿宋"/>
          <w:color w:val="000000" w:themeColor="text1"/>
          <w:sz w:val="24"/>
        </w:rPr>
      </w:pPr>
      <w:proofErr w:type="spellStart"/>
      <w:r>
        <w:rPr>
          <w:rFonts w:eastAsia="仿宋"/>
          <w:color w:val="000000" w:themeColor="text1"/>
          <w:sz w:val="24"/>
        </w:rPr>
        <w:t>Scovel</w:t>
      </w:r>
      <w:proofErr w:type="spellEnd"/>
      <w:r>
        <w:rPr>
          <w:rFonts w:eastAsia="仿宋"/>
          <w:color w:val="000000" w:themeColor="text1"/>
          <w:sz w:val="24"/>
        </w:rPr>
        <w:t xml:space="preserve">, T. </w:t>
      </w:r>
      <w:r>
        <w:rPr>
          <w:rFonts w:eastAsia="仿宋"/>
          <w:b/>
          <w:bCs/>
          <w:i/>
          <w:iCs/>
          <w:color w:val="000000" w:themeColor="text1"/>
          <w:sz w:val="24"/>
          <w:u w:val="single"/>
        </w:rPr>
        <w:t>Psycholinguistics</w:t>
      </w:r>
      <w:r>
        <w:rPr>
          <w:rFonts w:eastAsia="仿宋"/>
          <w:color w:val="000000" w:themeColor="text1"/>
          <w:sz w:val="24"/>
        </w:rPr>
        <w:t xml:space="preserve">. </w:t>
      </w:r>
      <w:r>
        <w:rPr>
          <w:rFonts w:eastAsia="仿宋"/>
          <w:color w:val="000000" w:themeColor="text1"/>
          <w:sz w:val="24"/>
        </w:rPr>
        <w:t>上海</w:t>
      </w:r>
      <w:r>
        <w:rPr>
          <w:rFonts w:eastAsia="仿宋"/>
          <w:color w:val="000000" w:themeColor="text1"/>
          <w:sz w:val="24"/>
        </w:rPr>
        <w:t xml:space="preserve">: </w:t>
      </w:r>
      <w:r>
        <w:rPr>
          <w:rFonts w:eastAsia="仿宋"/>
          <w:color w:val="000000" w:themeColor="text1"/>
          <w:sz w:val="24"/>
        </w:rPr>
        <w:t>上海外语教育出版社</w:t>
      </w:r>
      <w:r>
        <w:rPr>
          <w:rFonts w:eastAsia="仿宋"/>
          <w:color w:val="000000" w:themeColor="text1"/>
          <w:sz w:val="24"/>
        </w:rPr>
        <w:t xml:space="preserve">, 2000. </w:t>
      </w:r>
    </w:p>
    <w:p w14:paraId="6D89F39A"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Taylor, J. R. </w:t>
      </w:r>
      <w:r>
        <w:rPr>
          <w:rFonts w:eastAsia="仿宋"/>
          <w:b/>
          <w:bCs/>
          <w:i/>
          <w:iCs/>
          <w:color w:val="000000" w:themeColor="text1"/>
          <w:sz w:val="24"/>
          <w:u w:val="single"/>
        </w:rPr>
        <w:t>Linguistics Categorization: Prototypes in Linguistic Theory</w:t>
      </w:r>
      <w:r>
        <w:rPr>
          <w:rFonts w:eastAsia="仿宋"/>
          <w:color w:val="000000" w:themeColor="text1"/>
          <w:sz w:val="24"/>
        </w:rPr>
        <w:t xml:space="preserve">. </w:t>
      </w:r>
      <w:r>
        <w:rPr>
          <w:rFonts w:eastAsia="仿宋"/>
          <w:color w:val="000000" w:themeColor="text1"/>
          <w:sz w:val="24"/>
        </w:rPr>
        <w:t>北京</w:t>
      </w:r>
      <w:r>
        <w:rPr>
          <w:rFonts w:eastAsia="仿宋" w:hint="eastAsia"/>
          <w:color w:val="000000" w:themeColor="text1"/>
          <w:sz w:val="24"/>
        </w:rPr>
        <w:t>：</w:t>
      </w:r>
      <w:r>
        <w:rPr>
          <w:rFonts w:eastAsia="仿宋"/>
          <w:color w:val="000000" w:themeColor="text1"/>
          <w:sz w:val="24"/>
        </w:rPr>
        <w:t>外语教学与研究出版社</w:t>
      </w:r>
      <w:r>
        <w:rPr>
          <w:rFonts w:eastAsia="仿宋"/>
          <w:color w:val="000000" w:themeColor="text1"/>
          <w:sz w:val="24"/>
        </w:rPr>
        <w:t>, 2001.</w:t>
      </w:r>
    </w:p>
    <w:p w14:paraId="605348DD"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Taylor, J. R. </w:t>
      </w:r>
      <w:r>
        <w:rPr>
          <w:rFonts w:eastAsia="仿宋"/>
          <w:i/>
          <w:iCs/>
          <w:color w:val="000000" w:themeColor="text1"/>
          <w:sz w:val="24"/>
        </w:rPr>
        <w:t>Cognitive Grammar.</w:t>
      </w:r>
      <w:r>
        <w:rPr>
          <w:rFonts w:eastAsia="仿宋"/>
          <w:color w:val="000000" w:themeColor="text1"/>
          <w:sz w:val="24"/>
        </w:rPr>
        <w:t xml:space="preserve"> Oxford: Oxford University Press, 2002.</w:t>
      </w:r>
    </w:p>
    <w:p w14:paraId="761F321B" w14:textId="77777777" w:rsidR="009C0203" w:rsidRDefault="00BC1BB0">
      <w:pPr>
        <w:spacing w:line="560" w:lineRule="exact"/>
        <w:ind w:firstLineChars="200" w:firstLine="480"/>
        <w:rPr>
          <w:rFonts w:eastAsia="仿宋"/>
          <w:color w:val="000000" w:themeColor="text1"/>
          <w:sz w:val="24"/>
        </w:rPr>
      </w:pPr>
      <w:proofErr w:type="spellStart"/>
      <w:r>
        <w:rPr>
          <w:rFonts w:eastAsia="仿宋"/>
          <w:color w:val="000000" w:themeColor="text1"/>
          <w:sz w:val="24"/>
        </w:rPr>
        <w:t>Ungerer</w:t>
      </w:r>
      <w:proofErr w:type="spellEnd"/>
      <w:r>
        <w:rPr>
          <w:rFonts w:eastAsia="仿宋"/>
          <w:color w:val="000000" w:themeColor="text1"/>
          <w:sz w:val="24"/>
        </w:rPr>
        <w:t xml:space="preserve">, F. </w:t>
      </w:r>
      <w:r>
        <w:rPr>
          <w:rFonts w:eastAsia="仿宋"/>
          <w:b/>
          <w:bCs/>
          <w:i/>
          <w:iCs/>
          <w:color w:val="000000" w:themeColor="text1"/>
          <w:sz w:val="24"/>
          <w:u w:val="single"/>
        </w:rPr>
        <w:t>An Introduction to Cognitive Linguistics</w:t>
      </w:r>
      <w:r>
        <w:rPr>
          <w:rFonts w:eastAsia="仿宋"/>
          <w:color w:val="000000" w:themeColor="text1"/>
          <w:sz w:val="24"/>
        </w:rPr>
        <w:t xml:space="preserve">. </w:t>
      </w:r>
      <w:r>
        <w:rPr>
          <w:rFonts w:eastAsia="仿宋"/>
          <w:color w:val="000000" w:themeColor="text1"/>
          <w:sz w:val="24"/>
        </w:rPr>
        <w:t>北京</w:t>
      </w:r>
      <w:r>
        <w:rPr>
          <w:rFonts w:eastAsia="仿宋"/>
          <w:color w:val="000000" w:themeColor="text1"/>
          <w:sz w:val="24"/>
        </w:rPr>
        <w:t xml:space="preserve">: </w:t>
      </w:r>
      <w:r>
        <w:rPr>
          <w:rFonts w:eastAsia="仿宋"/>
          <w:color w:val="000000" w:themeColor="text1"/>
          <w:sz w:val="24"/>
        </w:rPr>
        <w:t>外语教学与研究出版社</w:t>
      </w:r>
      <w:r>
        <w:rPr>
          <w:rFonts w:eastAsia="仿宋" w:hint="eastAsia"/>
          <w:color w:val="000000" w:themeColor="text1"/>
          <w:sz w:val="24"/>
        </w:rPr>
        <w:t>，</w:t>
      </w:r>
      <w:r>
        <w:rPr>
          <w:rFonts w:eastAsia="仿宋" w:hint="eastAsia"/>
          <w:color w:val="000000" w:themeColor="text1"/>
          <w:sz w:val="24"/>
        </w:rPr>
        <w:t>2008.</w:t>
      </w:r>
    </w:p>
    <w:p w14:paraId="25D21E43"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桂诗春，新编心理语言学</w:t>
      </w:r>
      <w:r>
        <w:rPr>
          <w:rFonts w:eastAsia="仿宋"/>
          <w:color w:val="000000" w:themeColor="text1"/>
          <w:sz w:val="24"/>
        </w:rPr>
        <w:t xml:space="preserve">. </w:t>
      </w:r>
      <w:r>
        <w:rPr>
          <w:rFonts w:eastAsia="仿宋"/>
          <w:color w:val="000000" w:themeColor="text1"/>
          <w:sz w:val="24"/>
        </w:rPr>
        <w:t>上海</w:t>
      </w:r>
      <w:r>
        <w:rPr>
          <w:rFonts w:eastAsia="仿宋"/>
          <w:color w:val="000000" w:themeColor="text1"/>
          <w:sz w:val="24"/>
        </w:rPr>
        <w:t xml:space="preserve">: </w:t>
      </w:r>
      <w:r>
        <w:rPr>
          <w:rFonts w:eastAsia="仿宋"/>
          <w:color w:val="000000" w:themeColor="text1"/>
          <w:sz w:val="24"/>
        </w:rPr>
        <w:t>上海外语教育出版社</w:t>
      </w:r>
      <w:r>
        <w:rPr>
          <w:rFonts w:eastAsia="仿宋"/>
          <w:color w:val="000000" w:themeColor="text1"/>
          <w:sz w:val="24"/>
        </w:rPr>
        <w:t xml:space="preserve">, 2000. </w:t>
      </w:r>
    </w:p>
    <w:p w14:paraId="08DFABE9"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李福印</w:t>
      </w:r>
      <w:r>
        <w:rPr>
          <w:rFonts w:eastAsia="仿宋"/>
          <w:color w:val="000000" w:themeColor="text1"/>
          <w:sz w:val="24"/>
        </w:rPr>
        <w:t xml:space="preserve">. </w:t>
      </w:r>
      <w:r>
        <w:rPr>
          <w:rFonts w:eastAsia="仿宋"/>
          <w:b/>
          <w:bCs/>
          <w:color w:val="000000" w:themeColor="text1"/>
          <w:sz w:val="24"/>
          <w:u w:val="single"/>
        </w:rPr>
        <w:t>认知语言学概论</w:t>
      </w:r>
      <w:r>
        <w:rPr>
          <w:rFonts w:eastAsia="仿宋"/>
          <w:b/>
          <w:bCs/>
          <w:color w:val="000000" w:themeColor="text1"/>
          <w:sz w:val="24"/>
          <w:u w:val="single"/>
        </w:rPr>
        <w:t>.</w:t>
      </w:r>
      <w:r>
        <w:rPr>
          <w:rFonts w:eastAsia="仿宋"/>
          <w:color w:val="000000" w:themeColor="text1"/>
          <w:sz w:val="24"/>
        </w:rPr>
        <w:t xml:space="preserve"> </w:t>
      </w:r>
      <w:r>
        <w:rPr>
          <w:rFonts w:eastAsia="仿宋"/>
          <w:color w:val="000000" w:themeColor="text1"/>
          <w:sz w:val="24"/>
        </w:rPr>
        <w:t>北京</w:t>
      </w:r>
      <w:r>
        <w:rPr>
          <w:rFonts w:eastAsia="仿宋"/>
          <w:color w:val="000000" w:themeColor="text1"/>
          <w:sz w:val="24"/>
        </w:rPr>
        <w:t xml:space="preserve">: </w:t>
      </w:r>
      <w:r>
        <w:rPr>
          <w:rFonts w:eastAsia="仿宋"/>
          <w:color w:val="000000" w:themeColor="text1"/>
          <w:sz w:val="24"/>
        </w:rPr>
        <w:t>北京大学出版社</w:t>
      </w:r>
      <w:r>
        <w:rPr>
          <w:rFonts w:eastAsia="仿宋"/>
          <w:color w:val="000000" w:themeColor="text1"/>
          <w:sz w:val="24"/>
        </w:rPr>
        <w:t>, 2008.</w:t>
      </w:r>
    </w:p>
    <w:p w14:paraId="07D2CCA2"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王寅</w:t>
      </w:r>
      <w:r>
        <w:rPr>
          <w:rFonts w:eastAsia="仿宋"/>
          <w:color w:val="000000" w:themeColor="text1"/>
          <w:sz w:val="24"/>
        </w:rPr>
        <w:t xml:space="preserve">. </w:t>
      </w:r>
      <w:r>
        <w:rPr>
          <w:rFonts w:eastAsia="仿宋"/>
          <w:color w:val="000000" w:themeColor="text1"/>
          <w:sz w:val="24"/>
        </w:rPr>
        <w:t>构式语法研究</w:t>
      </w:r>
      <w:r>
        <w:rPr>
          <w:rFonts w:eastAsia="仿宋"/>
          <w:color w:val="000000" w:themeColor="text1"/>
          <w:sz w:val="24"/>
        </w:rPr>
        <w:t>(</w:t>
      </w:r>
      <w:r>
        <w:rPr>
          <w:rFonts w:eastAsia="仿宋"/>
          <w:color w:val="000000" w:themeColor="text1"/>
          <w:sz w:val="24"/>
        </w:rPr>
        <w:t>上卷</w:t>
      </w:r>
      <w:r>
        <w:rPr>
          <w:rFonts w:eastAsia="仿宋"/>
          <w:color w:val="000000" w:themeColor="text1"/>
          <w:sz w:val="24"/>
        </w:rPr>
        <w:t xml:space="preserve">): </w:t>
      </w:r>
      <w:r>
        <w:rPr>
          <w:rFonts w:eastAsia="仿宋"/>
          <w:color w:val="000000" w:themeColor="text1"/>
          <w:sz w:val="24"/>
        </w:rPr>
        <w:t>理论思索</w:t>
      </w:r>
      <w:r>
        <w:rPr>
          <w:rFonts w:eastAsia="仿宋"/>
          <w:color w:val="000000" w:themeColor="text1"/>
          <w:sz w:val="24"/>
        </w:rPr>
        <w:t xml:space="preserve">. </w:t>
      </w:r>
      <w:r>
        <w:rPr>
          <w:rFonts w:eastAsia="仿宋"/>
          <w:color w:val="000000" w:themeColor="text1"/>
          <w:sz w:val="24"/>
        </w:rPr>
        <w:t>上海</w:t>
      </w:r>
      <w:r>
        <w:rPr>
          <w:rFonts w:eastAsia="仿宋"/>
          <w:color w:val="000000" w:themeColor="text1"/>
          <w:sz w:val="24"/>
        </w:rPr>
        <w:t xml:space="preserve">: </w:t>
      </w:r>
      <w:r>
        <w:rPr>
          <w:rFonts w:eastAsia="仿宋"/>
          <w:color w:val="000000" w:themeColor="text1"/>
          <w:sz w:val="24"/>
        </w:rPr>
        <w:t>上海外语教育出版社</w:t>
      </w:r>
      <w:r>
        <w:rPr>
          <w:rFonts w:eastAsia="仿宋"/>
          <w:color w:val="000000" w:themeColor="text1"/>
          <w:sz w:val="24"/>
        </w:rPr>
        <w:t>, 2011.</w:t>
      </w:r>
    </w:p>
    <w:p w14:paraId="3D01252A"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王寅</w:t>
      </w:r>
      <w:r>
        <w:rPr>
          <w:rFonts w:eastAsia="仿宋"/>
          <w:color w:val="000000" w:themeColor="text1"/>
          <w:sz w:val="24"/>
        </w:rPr>
        <w:t xml:space="preserve">. </w:t>
      </w:r>
      <w:r>
        <w:rPr>
          <w:rFonts w:eastAsia="仿宋"/>
          <w:b/>
          <w:bCs/>
          <w:color w:val="000000" w:themeColor="text1"/>
          <w:sz w:val="24"/>
          <w:u w:val="single"/>
        </w:rPr>
        <w:t>认知语言学</w:t>
      </w:r>
      <w:r>
        <w:rPr>
          <w:rFonts w:eastAsia="仿宋"/>
          <w:color w:val="000000" w:themeColor="text1"/>
          <w:sz w:val="24"/>
        </w:rPr>
        <w:t xml:space="preserve">. </w:t>
      </w:r>
      <w:r>
        <w:rPr>
          <w:rFonts w:eastAsia="仿宋"/>
          <w:color w:val="000000" w:themeColor="text1"/>
          <w:sz w:val="24"/>
        </w:rPr>
        <w:t>上海</w:t>
      </w:r>
      <w:r>
        <w:rPr>
          <w:rFonts w:eastAsia="仿宋"/>
          <w:color w:val="000000" w:themeColor="text1"/>
          <w:sz w:val="24"/>
        </w:rPr>
        <w:t xml:space="preserve">: </w:t>
      </w:r>
      <w:r>
        <w:rPr>
          <w:rFonts w:eastAsia="仿宋"/>
          <w:color w:val="000000" w:themeColor="text1"/>
          <w:sz w:val="24"/>
        </w:rPr>
        <w:t>上海外语教育出版社</w:t>
      </w:r>
      <w:r>
        <w:rPr>
          <w:rFonts w:eastAsia="仿宋"/>
          <w:color w:val="000000" w:themeColor="text1"/>
          <w:sz w:val="24"/>
        </w:rPr>
        <w:t>, 2007.</w:t>
      </w:r>
    </w:p>
    <w:p w14:paraId="6FFB8C94" w14:textId="77777777" w:rsidR="009C0203" w:rsidRDefault="00BC1BB0">
      <w:pPr>
        <w:pStyle w:val="afa"/>
        <w:spacing w:line="560" w:lineRule="exact"/>
        <w:ind w:firstLine="480"/>
        <w:rPr>
          <w:rFonts w:ascii="Times New Roman" w:eastAsia="仿宋" w:hAnsi="Times New Roman"/>
          <w:color w:val="000000" w:themeColor="text1"/>
          <w:sz w:val="24"/>
          <w:szCs w:val="24"/>
        </w:rPr>
      </w:pPr>
      <w:r>
        <w:rPr>
          <w:rFonts w:ascii="Times New Roman" w:eastAsia="仿宋" w:hAnsi="Times New Roman"/>
          <w:color w:val="000000" w:themeColor="text1"/>
          <w:sz w:val="24"/>
          <w:szCs w:val="24"/>
          <w:shd w:val="clear" w:color="auto" w:fill="FFFFFF"/>
        </w:rPr>
        <w:t>王寅</w:t>
      </w:r>
      <w:r>
        <w:rPr>
          <w:rFonts w:ascii="Times New Roman" w:eastAsia="仿宋" w:hAnsi="Times New Roman"/>
          <w:color w:val="000000" w:themeColor="text1"/>
          <w:sz w:val="24"/>
          <w:szCs w:val="24"/>
          <w:shd w:val="clear" w:color="auto" w:fill="FFFFFF"/>
        </w:rPr>
        <w:t xml:space="preserve">. </w:t>
      </w:r>
      <w:r>
        <w:rPr>
          <w:rFonts w:ascii="Times New Roman" w:eastAsia="仿宋" w:hAnsi="Times New Roman"/>
          <w:color w:val="000000" w:themeColor="text1"/>
          <w:sz w:val="24"/>
          <w:szCs w:val="24"/>
          <w:shd w:val="clear" w:color="auto" w:fill="FFFFFF"/>
        </w:rPr>
        <w:t>认知语法概论</w:t>
      </w:r>
      <w:r>
        <w:rPr>
          <w:rFonts w:ascii="Times New Roman" w:eastAsia="仿宋" w:hAnsi="Times New Roman"/>
          <w:color w:val="000000" w:themeColor="text1"/>
          <w:sz w:val="24"/>
          <w:szCs w:val="24"/>
          <w:shd w:val="clear" w:color="auto" w:fill="FFFFFF"/>
        </w:rPr>
        <w:t xml:space="preserve">. </w:t>
      </w:r>
      <w:r>
        <w:rPr>
          <w:rFonts w:ascii="Times New Roman" w:eastAsia="仿宋" w:hAnsi="Times New Roman"/>
          <w:color w:val="000000" w:themeColor="text1"/>
          <w:sz w:val="24"/>
          <w:szCs w:val="24"/>
          <w:shd w:val="clear" w:color="auto" w:fill="FFFFFF"/>
        </w:rPr>
        <w:t>上海</w:t>
      </w:r>
      <w:r>
        <w:rPr>
          <w:rFonts w:ascii="Times New Roman" w:eastAsia="仿宋" w:hAnsi="Times New Roman"/>
          <w:color w:val="000000" w:themeColor="text1"/>
          <w:sz w:val="24"/>
          <w:szCs w:val="24"/>
          <w:shd w:val="clear" w:color="auto" w:fill="FFFFFF"/>
        </w:rPr>
        <w:t xml:space="preserve">: </w:t>
      </w:r>
      <w:r>
        <w:rPr>
          <w:rFonts w:ascii="Times New Roman" w:eastAsia="仿宋" w:hAnsi="Times New Roman"/>
          <w:color w:val="000000" w:themeColor="text1"/>
          <w:sz w:val="24"/>
          <w:szCs w:val="24"/>
          <w:shd w:val="clear" w:color="auto" w:fill="FFFFFF"/>
        </w:rPr>
        <w:t>上海外语教育出版社</w:t>
      </w:r>
      <w:r>
        <w:rPr>
          <w:rFonts w:ascii="Times New Roman" w:eastAsia="仿宋" w:hAnsi="Times New Roman"/>
          <w:color w:val="000000" w:themeColor="text1"/>
          <w:sz w:val="24"/>
          <w:szCs w:val="24"/>
          <w:shd w:val="clear" w:color="auto" w:fill="FFFFFF"/>
        </w:rPr>
        <w:t>, 2006.</w:t>
      </w:r>
    </w:p>
    <w:p w14:paraId="204CFF2E" w14:textId="77777777" w:rsidR="009C0203" w:rsidRDefault="00BC1BB0">
      <w:pPr>
        <w:pStyle w:val="afa"/>
        <w:spacing w:line="560" w:lineRule="exact"/>
        <w:ind w:firstLine="480"/>
        <w:rPr>
          <w:rFonts w:ascii="Times New Roman" w:eastAsia="仿宋" w:hAnsi="Times New Roman"/>
          <w:color w:val="000000" w:themeColor="text1"/>
          <w:sz w:val="24"/>
          <w:szCs w:val="24"/>
        </w:rPr>
      </w:pPr>
      <w:r>
        <w:rPr>
          <w:rFonts w:ascii="Times New Roman" w:eastAsia="仿宋" w:hAnsi="Times New Roman"/>
          <w:color w:val="000000" w:themeColor="text1"/>
          <w:sz w:val="24"/>
          <w:szCs w:val="24"/>
          <w:shd w:val="clear" w:color="auto" w:fill="FFFFFF"/>
        </w:rPr>
        <w:t>王甦</w:t>
      </w:r>
      <w:r>
        <w:rPr>
          <w:rFonts w:ascii="Times New Roman" w:eastAsia="仿宋" w:hAnsi="Times New Roman"/>
          <w:color w:val="000000" w:themeColor="text1"/>
          <w:sz w:val="24"/>
          <w:szCs w:val="24"/>
          <w:shd w:val="clear" w:color="auto" w:fill="FFFFFF"/>
        </w:rPr>
        <w:t xml:space="preserve">, </w:t>
      </w:r>
      <w:r>
        <w:rPr>
          <w:rFonts w:ascii="Times New Roman" w:eastAsia="仿宋" w:hAnsi="Times New Roman"/>
          <w:color w:val="000000" w:themeColor="text1"/>
          <w:sz w:val="24"/>
          <w:szCs w:val="24"/>
          <w:shd w:val="clear" w:color="auto" w:fill="FFFFFF"/>
        </w:rPr>
        <w:t>汪圣安</w:t>
      </w:r>
      <w:r>
        <w:rPr>
          <w:rFonts w:ascii="Times New Roman" w:eastAsia="仿宋" w:hAnsi="Times New Roman"/>
          <w:color w:val="000000" w:themeColor="text1"/>
          <w:sz w:val="24"/>
          <w:szCs w:val="24"/>
          <w:shd w:val="clear" w:color="auto" w:fill="FFFFFF"/>
        </w:rPr>
        <w:t xml:space="preserve">. </w:t>
      </w:r>
      <w:r>
        <w:rPr>
          <w:rFonts w:ascii="Times New Roman" w:eastAsia="仿宋" w:hAnsi="Times New Roman"/>
          <w:color w:val="000000" w:themeColor="text1"/>
          <w:sz w:val="24"/>
          <w:szCs w:val="24"/>
          <w:shd w:val="clear" w:color="auto" w:fill="FFFFFF"/>
        </w:rPr>
        <w:t>认知心理学</w:t>
      </w:r>
      <w:r>
        <w:rPr>
          <w:rFonts w:ascii="Times New Roman" w:eastAsia="仿宋" w:hAnsi="Times New Roman"/>
          <w:color w:val="000000" w:themeColor="text1"/>
          <w:sz w:val="24"/>
          <w:szCs w:val="24"/>
          <w:shd w:val="clear" w:color="auto" w:fill="FFFFFF"/>
        </w:rPr>
        <w:t xml:space="preserve">. </w:t>
      </w:r>
      <w:r>
        <w:rPr>
          <w:rFonts w:ascii="Times New Roman" w:eastAsia="仿宋" w:hAnsi="Times New Roman"/>
          <w:color w:val="000000" w:themeColor="text1"/>
          <w:sz w:val="24"/>
          <w:szCs w:val="24"/>
          <w:shd w:val="clear" w:color="auto" w:fill="FFFFFF"/>
        </w:rPr>
        <w:t>北京</w:t>
      </w:r>
      <w:r>
        <w:rPr>
          <w:rFonts w:ascii="Times New Roman" w:eastAsia="仿宋" w:hAnsi="Times New Roman"/>
          <w:color w:val="000000" w:themeColor="text1"/>
          <w:sz w:val="24"/>
          <w:szCs w:val="24"/>
          <w:shd w:val="clear" w:color="auto" w:fill="FFFFFF"/>
        </w:rPr>
        <w:t xml:space="preserve">: </w:t>
      </w:r>
      <w:r>
        <w:rPr>
          <w:rFonts w:ascii="Times New Roman" w:eastAsia="仿宋" w:hAnsi="Times New Roman"/>
          <w:color w:val="000000" w:themeColor="text1"/>
          <w:sz w:val="24"/>
          <w:szCs w:val="24"/>
          <w:shd w:val="clear" w:color="auto" w:fill="FFFFFF"/>
        </w:rPr>
        <w:t>北京大学出版社</w:t>
      </w:r>
      <w:r>
        <w:rPr>
          <w:rFonts w:ascii="Times New Roman" w:eastAsia="仿宋" w:hAnsi="Times New Roman"/>
          <w:color w:val="000000" w:themeColor="text1"/>
          <w:sz w:val="24"/>
          <w:szCs w:val="24"/>
          <w:shd w:val="clear" w:color="auto" w:fill="FFFFFF"/>
        </w:rPr>
        <w:t>, 1992.</w:t>
      </w:r>
    </w:p>
    <w:p w14:paraId="44E65377"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lastRenderedPageBreak/>
        <w:t>朱曼殊</w:t>
      </w:r>
      <w:r>
        <w:rPr>
          <w:rFonts w:eastAsia="仿宋"/>
          <w:color w:val="000000" w:themeColor="text1"/>
          <w:sz w:val="24"/>
        </w:rPr>
        <w:t xml:space="preserve"> </w:t>
      </w:r>
      <w:r>
        <w:rPr>
          <w:rFonts w:eastAsia="仿宋"/>
          <w:color w:val="000000" w:themeColor="text1"/>
          <w:sz w:val="24"/>
        </w:rPr>
        <w:t>等编著</w:t>
      </w:r>
      <w:r>
        <w:rPr>
          <w:rFonts w:eastAsia="仿宋"/>
          <w:color w:val="000000" w:themeColor="text1"/>
          <w:sz w:val="24"/>
        </w:rPr>
        <w:t xml:space="preserve">. </w:t>
      </w:r>
      <w:r>
        <w:rPr>
          <w:rFonts w:eastAsia="仿宋"/>
          <w:color w:val="000000" w:themeColor="text1"/>
          <w:sz w:val="24"/>
        </w:rPr>
        <w:t>心理语言学</w:t>
      </w:r>
      <w:r>
        <w:rPr>
          <w:rFonts w:eastAsia="仿宋"/>
          <w:color w:val="000000" w:themeColor="text1"/>
          <w:sz w:val="24"/>
        </w:rPr>
        <w:t xml:space="preserve">. </w:t>
      </w:r>
      <w:r>
        <w:rPr>
          <w:rFonts w:eastAsia="仿宋"/>
          <w:color w:val="000000" w:themeColor="text1"/>
          <w:sz w:val="24"/>
        </w:rPr>
        <w:t>上海</w:t>
      </w:r>
      <w:r>
        <w:rPr>
          <w:rFonts w:eastAsia="仿宋"/>
          <w:color w:val="000000" w:themeColor="text1"/>
          <w:sz w:val="24"/>
        </w:rPr>
        <w:t xml:space="preserve">: </w:t>
      </w:r>
      <w:r>
        <w:rPr>
          <w:rFonts w:eastAsia="仿宋"/>
          <w:color w:val="000000" w:themeColor="text1"/>
          <w:sz w:val="24"/>
        </w:rPr>
        <w:t>华东师范大学出版社</w:t>
      </w:r>
      <w:r>
        <w:rPr>
          <w:rFonts w:eastAsia="仿宋"/>
          <w:color w:val="000000" w:themeColor="text1"/>
          <w:sz w:val="24"/>
        </w:rPr>
        <w:t>.</w:t>
      </w:r>
    </w:p>
    <w:p w14:paraId="531CC835" w14:textId="77777777" w:rsidR="009C0203" w:rsidRDefault="00BC1BB0">
      <w:pPr>
        <w:spacing w:line="560" w:lineRule="exact"/>
        <w:ind w:firstLineChars="200" w:firstLine="482"/>
        <w:rPr>
          <w:rFonts w:eastAsia="黑体" w:cs="黑体"/>
          <w:b/>
          <w:bCs/>
          <w:color w:val="000000" w:themeColor="text1"/>
          <w:sz w:val="24"/>
        </w:rPr>
      </w:pPr>
      <w:r>
        <w:rPr>
          <w:rFonts w:eastAsia="黑体" w:cs="黑体"/>
          <w:b/>
          <w:bCs/>
          <w:color w:val="000000" w:themeColor="text1"/>
          <w:sz w:val="24"/>
        </w:rPr>
        <w:t>三、语义学与句法学</w:t>
      </w:r>
    </w:p>
    <w:p w14:paraId="12397A24" w14:textId="77777777" w:rsidR="009C0203" w:rsidRDefault="00BC1BB0">
      <w:pPr>
        <w:spacing w:line="560" w:lineRule="exact"/>
        <w:ind w:firstLineChars="200" w:firstLine="480"/>
        <w:rPr>
          <w:rFonts w:eastAsia="仿宋"/>
          <w:color w:val="000000" w:themeColor="text1"/>
          <w:sz w:val="24"/>
        </w:rPr>
      </w:pPr>
      <w:proofErr w:type="spellStart"/>
      <w:r>
        <w:rPr>
          <w:rFonts w:eastAsia="仿宋"/>
          <w:color w:val="000000" w:themeColor="text1"/>
          <w:sz w:val="24"/>
        </w:rPr>
        <w:t>Baltin</w:t>
      </w:r>
      <w:proofErr w:type="spellEnd"/>
      <w:r>
        <w:rPr>
          <w:rFonts w:eastAsia="仿宋"/>
          <w:color w:val="000000" w:themeColor="text1"/>
          <w:sz w:val="24"/>
        </w:rPr>
        <w:t xml:space="preserve">, M. et al. </w:t>
      </w:r>
      <w:r>
        <w:rPr>
          <w:rFonts w:eastAsia="仿宋"/>
          <w:b/>
          <w:bCs/>
          <w:i/>
          <w:iCs/>
          <w:color w:val="000000" w:themeColor="text1"/>
          <w:sz w:val="24"/>
          <w:u w:val="single"/>
        </w:rPr>
        <w:t>The Handbook of Contemporary Syntactic Theory</w:t>
      </w:r>
      <w:r>
        <w:rPr>
          <w:rFonts w:eastAsia="仿宋"/>
          <w:color w:val="000000" w:themeColor="text1"/>
          <w:sz w:val="24"/>
        </w:rPr>
        <w:t xml:space="preserve">. </w:t>
      </w:r>
      <w:r>
        <w:rPr>
          <w:rFonts w:eastAsia="仿宋"/>
          <w:color w:val="000000" w:themeColor="text1"/>
          <w:sz w:val="24"/>
        </w:rPr>
        <w:t>北京</w:t>
      </w:r>
      <w:r>
        <w:rPr>
          <w:rFonts w:eastAsia="仿宋" w:hint="eastAsia"/>
          <w:color w:val="000000" w:themeColor="text1"/>
          <w:sz w:val="24"/>
        </w:rPr>
        <w:t>：</w:t>
      </w:r>
      <w:r>
        <w:rPr>
          <w:rFonts w:eastAsia="仿宋"/>
          <w:color w:val="000000" w:themeColor="text1"/>
          <w:sz w:val="24"/>
        </w:rPr>
        <w:t>外语教学与研究出版社</w:t>
      </w:r>
      <w:r>
        <w:rPr>
          <w:rFonts w:eastAsia="仿宋" w:hint="eastAsia"/>
          <w:color w:val="000000" w:themeColor="text1"/>
          <w:sz w:val="24"/>
        </w:rPr>
        <w:t>，</w:t>
      </w:r>
      <w:r>
        <w:rPr>
          <w:rFonts w:eastAsia="仿宋" w:hint="eastAsia"/>
          <w:color w:val="000000" w:themeColor="text1"/>
          <w:sz w:val="24"/>
        </w:rPr>
        <w:t>2001</w:t>
      </w:r>
      <w:r>
        <w:rPr>
          <w:rFonts w:eastAsia="仿宋"/>
          <w:color w:val="000000" w:themeColor="text1"/>
          <w:sz w:val="24"/>
        </w:rPr>
        <w:t>.</w:t>
      </w:r>
    </w:p>
    <w:p w14:paraId="420F653C"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Carnie, A., Y. Sato &amp; D. Siddiqi (eds.). T</w:t>
      </w:r>
      <w:r>
        <w:rPr>
          <w:rFonts w:eastAsia="仿宋"/>
          <w:i/>
          <w:iCs/>
          <w:color w:val="000000" w:themeColor="text1"/>
          <w:sz w:val="24"/>
        </w:rPr>
        <w:t>he Routledge Handbook of Syntax</w:t>
      </w:r>
      <w:r>
        <w:rPr>
          <w:rFonts w:eastAsia="仿宋"/>
          <w:color w:val="000000" w:themeColor="text1"/>
          <w:sz w:val="24"/>
        </w:rPr>
        <w:t xml:space="preserve">. New York:  </w:t>
      </w:r>
      <w:proofErr w:type="spellStart"/>
      <w:r>
        <w:rPr>
          <w:rFonts w:eastAsia="仿宋"/>
          <w:color w:val="000000" w:themeColor="text1"/>
          <w:sz w:val="24"/>
        </w:rPr>
        <w:t>Routledg</w:t>
      </w:r>
      <w:proofErr w:type="spellEnd"/>
      <w:r>
        <w:rPr>
          <w:rFonts w:eastAsia="仿宋"/>
          <w:color w:val="000000" w:themeColor="text1"/>
          <w:sz w:val="24"/>
        </w:rPr>
        <w:t>, 2014.</w:t>
      </w:r>
    </w:p>
    <w:p w14:paraId="63AB8470" w14:textId="77777777" w:rsidR="009C0203" w:rsidRDefault="00BC1BB0">
      <w:pPr>
        <w:spacing w:line="560" w:lineRule="exact"/>
        <w:ind w:firstLineChars="200" w:firstLine="480"/>
        <w:rPr>
          <w:rFonts w:eastAsia="仿宋"/>
          <w:color w:val="000000" w:themeColor="text1"/>
          <w:sz w:val="24"/>
        </w:rPr>
      </w:pPr>
      <w:proofErr w:type="spellStart"/>
      <w:r>
        <w:rPr>
          <w:rFonts w:eastAsia="仿宋"/>
          <w:color w:val="000000" w:themeColor="text1"/>
          <w:sz w:val="24"/>
        </w:rPr>
        <w:t>Haiman</w:t>
      </w:r>
      <w:proofErr w:type="spellEnd"/>
      <w:r>
        <w:rPr>
          <w:rFonts w:eastAsia="仿宋"/>
          <w:color w:val="000000" w:themeColor="text1"/>
          <w:sz w:val="24"/>
        </w:rPr>
        <w:t xml:space="preserve">, John. </w:t>
      </w:r>
      <w:r>
        <w:rPr>
          <w:rFonts w:eastAsia="仿宋"/>
          <w:i/>
          <w:iCs/>
          <w:color w:val="000000" w:themeColor="text1"/>
          <w:sz w:val="24"/>
        </w:rPr>
        <w:t>Natural Syntax</w:t>
      </w:r>
      <w:r>
        <w:rPr>
          <w:rFonts w:eastAsia="仿宋"/>
          <w:color w:val="000000" w:themeColor="text1"/>
          <w:sz w:val="24"/>
        </w:rPr>
        <w:t xml:space="preserve">. Cambridge: Cambridge University Press, 1985. </w:t>
      </w:r>
    </w:p>
    <w:p w14:paraId="4604AE21" w14:textId="77777777" w:rsidR="009C0203" w:rsidRDefault="00BC1BB0">
      <w:pPr>
        <w:spacing w:line="560" w:lineRule="exact"/>
        <w:ind w:firstLineChars="200" w:firstLine="480"/>
        <w:rPr>
          <w:rFonts w:eastAsia="仿宋"/>
          <w:color w:val="000000" w:themeColor="text1"/>
          <w:sz w:val="24"/>
        </w:rPr>
      </w:pPr>
      <w:proofErr w:type="spellStart"/>
      <w:r>
        <w:rPr>
          <w:rFonts w:eastAsia="仿宋"/>
          <w:color w:val="000000" w:themeColor="text1"/>
          <w:sz w:val="24"/>
        </w:rPr>
        <w:t>Haiman</w:t>
      </w:r>
      <w:proofErr w:type="spellEnd"/>
      <w:r>
        <w:rPr>
          <w:rFonts w:eastAsia="仿宋"/>
          <w:color w:val="000000" w:themeColor="text1"/>
          <w:sz w:val="24"/>
        </w:rPr>
        <w:t>, John. I</w:t>
      </w:r>
      <w:r>
        <w:rPr>
          <w:rFonts w:eastAsia="仿宋"/>
          <w:i/>
          <w:iCs/>
          <w:color w:val="000000" w:themeColor="text1"/>
          <w:sz w:val="24"/>
        </w:rPr>
        <w:t>conicity in Syntax</w:t>
      </w:r>
      <w:r>
        <w:rPr>
          <w:rFonts w:eastAsia="仿宋"/>
          <w:color w:val="000000" w:themeColor="text1"/>
          <w:sz w:val="24"/>
        </w:rPr>
        <w:t xml:space="preserve"> (Typological Studies in Language 6). Amsterdam: John Benjamins, 1985. </w:t>
      </w:r>
    </w:p>
    <w:p w14:paraId="3C9901FA" w14:textId="77777777" w:rsidR="009C0203" w:rsidRDefault="00BC1BB0">
      <w:pPr>
        <w:spacing w:line="560" w:lineRule="exact"/>
        <w:ind w:firstLineChars="200" w:firstLine="480"/>
        <w:rPr>
          <w:rFonts w:eastAsia="仿宋"/>
          <w:color w:val="000000" w:themeColor="text1"/>
          <w:sz w:val="24"/>
        </w:rPr>
      </w:pPr>
      <w:proofErr w:type="spellStart"/>
      <w:r>
        <w:rPr>
          <w:rFonts w:eastAsia="仿宋"/>
          <w:color w:val="000000" w:themeColor="text1"/>
          <w:sz w:val="24"/>
        </w:rPr>
        <w:t>Jaszczolt</w:t>
      </w:r>
      <w:proofErr w:type="spellEnd"/>
      <w:r>
        <w:rPr>
          <w:rFonts w:eastAsia="仿宋"/>
          <w:color w:val="000000" w:themeColor="text1"/>
          <w:sz w:val="24"/>
        </w:rPr>
        <w:t xml:space="preserve">, K. M. </w:t>
      </w:r>
      <w:r>
        <w:rPr>
          <w:rFonts w:eastAsia="仿宋"/>
          <w:i/>
          <w:iCs/>
          <w:color w:val="000000" w:themeColor="text1"/>
          <w:sz w:val="24"/>
        </w:rPr>
        <w:t>Semantics and Pragmatics: Meaning in Language and Discourse</w:t>
      </w:r>
      <w:r>
        <w:rPr>
          <w:rFonts w:eastAsia="仿宋"/>
          <w:color w:val="000000" w:themeColor="text1"/>
          <w:sz w:val="24"/>
        </w:rPr>
        <w:t xml:space="preserve">. London: Parson, 2004. </w:t>
      </w:r>
    </w:p>
    <w:p w14:paraId="54EDB36E"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Levin. B., &amp; </w:t>
      </w:r>
      <w:proofErr w:type="spellStart"/>
      <w:r>
        <w:rPr>
          <w:rFonts w:eastAsia="仿宋"/>
          <w:color w:val="000000" w:themeColor="text1"/>
          <w:sz w:val="24"/>
        </w:rPr>
        <w:t>Hovav</w:t>
      </w:r>
      <w:proofErr w:type="spellEnd"/>
      <w:r>
        <w:rPr>
          <w:rFonts w:eastAsia="仿宋"/>
          <w:color w:val="000000" w:themeColor="text1"/>
          <w:sz w:val="24"/>
        </w:rPr>
        <w:t xml:space="preserve"> M. Rappaport. </w:t>
      </w:r>
      <w:r>
        <w:rPr>
          <w:rFonts w:eastAsia="仿宋"/>
          <w:i/>
          <w:iCs/>
          <w:color w:val="000000" w:themeColor="text1"/>
          <w:sz w:val="24"/>
        </w:rPr>
        <w:t>Argument Realization</w:t>
      </w:r>
      <w:r>
        <w:rPr>
          <w:rFonts w:eastAsia="仿宋"/>
          <w:color w:val="000000" w:themeColor="text1"/>
          <w:sz w:val="24"/>
        </w:rPr>
        <w:t>. Cambridge: Cambridge University Press,2005.</w:t>
      </w:r>
    </w:p>
    <w:p w14:paraId="3E09541C"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Lyons, J. </w:t>
      </w:r>
      <w:r>
        <w:rPr>
          <w:rFonts w:eastAsia="仿宋"/>
          <w:b/>
          <w:bCs/>
          <w:i/>
          <w:iCs/>
          <w:color w:val="000000" w:themeColor="text1"/>
          <w:sz w:val="24"/>
          <w:u w:val="single"/>
        </w:rPr>
        <w:t>Linguistic Semantics: An Introduction</w:t>
      </w:r>
      <w:r>
        <w:rPr>
          <w:rFonts w:eastAsia="仿宋"/>
          <w:color w:val="000000" w:themeColor="text1"/>
          <w:sz w:val="24"/>
        </w:rPr>
        <w:t xml:space="preserve">. </w:t>
      </w:r>
      <w:r>
        <w:rPr>
          <w:rFonts w:eastAsia="仿宋"/>
          <w:color w:val="000000" w:themeColor="text1"/>
          <w:sz w:val="24"/>
        </w:rPr>
        <w:t>北京</w:t>
      </w:r>
      <w:r>
        <w:rPr>
          <w:rFonts w:eastAsia="仿宋"/>
          <w:color w:val="000000" w:themeColor="text1"/>
          <w:sz w:val="24"/>
        </w:rPr>
        <w:t xml:space="preserve">: </w:t>
      </w:r>
      <w:r>
        <w:rPr>
          <w:rFonts w:eastAsia="仿宋"/>
          <w:color w:val="000000" w:themeColor="text1"/>
          <w:sz w:val="24"/>
        </w:rPr>
        <w:t>外语教学与研究出版社</w:t>
      </w:r>
      <w:r>
        <w:rPr>
          <w:rFonts w:eastAsia="仿宋"/>
          <w:color w:val="000000" w:themeColor="text1"/>
          <w:sz w:val="24"/>
        </w:rPr>
        <w:t>.</w:t>
      </w:r>
    </w:p>
    <w:p w14:paraId="06EC8526"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Saeed, E. John.</w:t>
      </w:r>
      <w:r>
        <w:rPr>
          <w:rFonts w:eastAsia="仿宋"/>
          <w:b/>
          <w:bCs/>
          <w:i/>
          <w:iCs/>
          <w:color w:val="000000" w:themeColor="text1"/>
          <w:sz w:val="24"/>
          <w:u w:val="single"/>
        </w:rPr>
        <w:t xml:space="preserve"> Semantics</w:t>
      </w:r>
      <w:r>
        <w:rPr>
          <w:rFonts w:eastAsia="仿宋"/>
          <w:color w:val="000000" w:themeColor="text1"/>
          <w:sz w:val="24"/>
        </w:rPr>
        <w:t xml:space="preserve">. </w:t>
      </w:r>
      <w:r>
        <w:rPr>
          <w:rFonts w:eastAsia="仿宋"/>
          <w:color w:val="000000" w:themeColor="text1"/>
          <w:sz w:val="24"/>
        </w:rPr>
        <w:t>北京</w:t>
      </w:r>
      <w:r>
        <w:rPr>
          <w:rFonts w:eastAsia="仿宋" w:hint="eastAsia"/>
          <w:color w:val="000000" w:themeColor="text1"/>
          <w:sz w:val="24"/>
        </w:rPr>
        <w:t>：</w:t>
      </w:r>
      <w:r>
        <w:rPr>
          <w:rFonts w:eastAsia="仿宋"/>
          <w:color w:val="000000" w:themeColor="text1"/>
          <w:sz w:val="24"/>
        </w:rPr>
        <w:t>外语教学与研究出版社</w:t>
      </w:r>
      <w:r>
        <w:rPr>
          <w:rFonts w:eastAsia="仿宋" w:hint="eastAsia"/>
          <w:color w:val="000000" w:themeColor="text1"/>
          <w:sz w:val="24"/>
        </w:rPr>
        <w:t>，</w:t>
      </w:r>
      <w:r>
        <w:rPr>
          <w:rFonts w:eastAsia="仿宋" w:hint="eastAsia"/>
          <w:color w:val="000000" w:themeColor="text1"/>
          <w:sz w:val="24"/>
        </w:rPr>
        <w:t>2021</w:t>
      </w:r>
      <w:r>
        <w:rPr>
          <w:rFonts w:eastAsia="仿宋"/>
          <w:color w:val="000000" w:themeColor="text1"/>
          <w:sz w:val="24"/>
        </w:rPr>
        <w:t>.</w:t>
      </w:r>
    </w:p>
    <w:p w14:paraId="3ABCC784" w14:textId="77777777" w:rsidR="009C0203" w:rsidRDefault="00BC1BB0">
      <w:pPr>
        <w:spacing w:line="560" w:lineRule="exact"/>
        <w:ind w:firstLineChars="200" w:firstLine="480"/>
        <w:rPr>
          <w:rFonts w:eastAsia="仿宋"/>
          <w:color w:val="000000" w:themeColor="text1"/>
          <w:sz w:val="24"/>
        </w:rPr>
      </w:pPr>
      <w:proofErr w:type="spellStart"/>
      <w:r>
        <w:rPr>
          <w:rFonts w:eastAsia="仿宋"/>
          <w:color w:val="000000" w:themeColor="text1"/>
          <w:sz w:val="24"/>
        </w:rPr>
        <w:t>Talmy</w:t>
      </w:r>
      <w:proofErr w:type="spellEnd"/>
      <w:r>
        <w:rPr>
          <w:rFonts w:eastAsia="仿宋"/>
          <w:color w:val="000000" w:themeColor="text1"/>
          <w:sz w:val="24"/>
        </w:rPr>
        <w:t xml:space="preserve">, Leonard. </w:t>
      </w:r>
      <w:r>
        <w:rPr>
          <w:rFonts w:eastAsia="仿宋"/>
          <w:i/>
          <w:iCs/>
          <w:color w:val="000000" w:themeColor="text1"/>
          <w:sz w:val="24"/>
        </w:rPr>
        <w:t xml:space="preserve">Toward a Cognitive Semantics: Concept Structuring Systems </w:t>
      </w:r>
      <w:r>
        <w:rPr>
          <w:rFonts w:eastAsia="仿宋"/>
          <w:color w:val="000000" w:themeColor="text1"/>
          <w:sz w:val="24"/>
        </w:rPr>
        <w:t xml:space="preserve">( Vol. 1) . Cambridge: The MIT Press, 2000. </w:t>
      </w:r>
    </w:p>
    <w:p w14:paraId="773EDC15" w14:textId="77777777" w:rsidR="009C0203" w:rsidRDefault="00BC1BB0">
      <w:pPr>
        <w:spacing w:line="560" w:lineRule="exact"/>
        <w:ind w:firstLineChars="200" w:firstLine="480"/>
        <w:rPr>
          <w:rFonts w:eastAsia="仿宋"/>
          <w:color w:val="000000" w:themeColor="text1"/>
          <w:sz w:val="24"/>
        </w:rPr>
      </w:pPr>
      <w:proofErr w:type="spellStart"/>
      <w:r>
        <w:rPr>
          <w:rFonts w:eastAsia="仿宋"/>
          <w:color w:val="000000" w:themeColor="text1"/>
          <w:sz w:val="24"/>
        </w:rPr>
        <w:t>Talmy</w:t>
      </w:r>
      <w:proofErr w:type="spellEnd"/>
      <w:r>
        <w:rPr>
          <w:rFonts w:eastAsia="仿宋"/>
          <w:color w:val="000000" w:themeColor="text1"/>
          <w:sz w:val="24"/>
        </w:rPr>
        <w:t xml:space="preserve">, Leonard. </w:t>
      </w:r>
      <w:r>
        <w:rPr>
          <w:rFonts w:eastAsia="仿宋"/>
          <w:i/>
          <w:iCs/>
          <w:color w:val="000000" w:themeColor="text1"/>
          <w:sz w:val="24"/>
        </w:rPr>
        <w:t>Toward a Cognitive Semantics: Typology and Process in Concept Structuring.</w:t>
      </w:r>
      <w:r>
        <w:rPr>
          <w:rFonts w:eastAsia="仿宋"/>
          <w:color w:val="000000" w:themeColor="text1"/>
          <w:sz w:val="24"/>
        </w:rPr>
        <w:t xml:space="preserve"> ( Vol. 2) . Cambridge: The MIT Press, 2003. </w:t>
      </w:r>
    </w:p>
    <w:p w14:paraId="418DF642"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沈园</w:t>
      </w:r>
      <w:r>
        <w:rPr>
          <w:rFonts w:eastAsia="仿宋"/>
          <w:color w:val="000000" w:themeColor="text1"/>
          <w:sz w:val="24"/>
        </w:rPr>
        <w:t xml:space="preserve">. </w:t>
      </w:r>
      <w:r>
        <w:rPr>
          <w:rFonts w:eastAsia="仿宋"/>
          <w:color w:val="000000" w:themeColor="text1"/>
          <w:sz w:val="24"/>
        </w:rPr>
        <w:t>句法</w:t>
      </w:r>
      <w:r>
        <w:rPr>
          <w:rFonts w:eastAsia="仿宋"/>
          <w:color w:val="000000" w:themeColor="text1"/>
          <w:sz w:val="24"/>
        </w:rPr>
        <w:t>—</w:t>
      </w:r>
      <w:r>
        <w:rPr>
          <w:rFonts w:eastAsia="仿宋"/>
          <w:color w:val="000000" w:themeColor="text1"/>
          <w:sz w:val="24"/>
        </w:rPr>
        <w:t>语义界面研究</w:t>
      </w:r>
      <w:r>
        <w:rPr>
          <w:rFonts w:eastAsia="仿宋"/>
          <w:color w:val="000000" w:themeColor="text1"/>
          <w:sz w:val="24"/>
        </w:rPr>
        <w:t xml:space="preserve">. </w:t>
      </w:r>
      <w:r>
        <w:rPr>
          <w:rFonts w:eastAsia="仿宋"/>
          <w:color w:val="000000" w:themeColor="text1"/>
          <w:sz w:val="24"/>
        </w:rPr>
        <w:t>上海</w:t>
      </w:r>
      <w:r>
        <w:rPr>
          <w:rFonts w:eastAsia="仿宋"/>
          <w:color w:val="000000" w:themeColor="text1"/>
          <w:sz w:val="24"/>
        </w:rPr>
        <w:t>:</w:t>
      </w:r>
      <w:r>
        <w:rPr>
          <w:rFonts w:eastAsia="仿宋"/>
          <w:color w:val="000000" w:themeColor="text1"/>
          <w:sz w:val="24"/>
        </w:rPr>
        <w:t>上海教育出版社</w:t>
      </w:r>
      <w:r>
        <w:rPr>
          <w:rFonts w:eastAsia="仿宋"/>
          <w:color w:val="000000" w:themeColor="text1"/>
          <w:sz w:val="24"/>
        </w:rPr>
        <w:t>, 2007.</w:t>
      </w:r>
    </w:p>
    <w:p w14:paraId="7E2D19B7" w14:textId="77777777" w:rsidR="009C0203" w:rsidRDefault="00BC1BB0">
      <w:pPr>
        <w:spacing w:line="560" w:lineRule="exact"/>
        <w:ind w:firstLineChars="200" w:firstLine="482"/>
        <w:rPr>
          <w:rFonts w:eastAsia="黑体" w:cs="黑体"/>
          <w:b/>
          <w:bCs/>
          <w:color w:val="000000" w:themeColor="text1"/>
          <w:sz w:val="24"/>
        </w:rPr>
      </w:pPr>
      <w:r>
        <w:rPr>
          <w:rFonts w:eastAsia="黑体" w:cs="黑体"/>
          <w:b/>
          <w:bCs/>
          <w:color w:val="000000" w:themeColor="text1"/>
          <w:sz w:val="24"/>
        </w:rPr>
        <w:t>四、语用学和功能语言学</w:t>
      </w:r>
    </w:p>
    <w:p w14:paraId="23407639"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Cummings, L. </w:t>
      </w:r>
      <w:r>
        <w:rPr>
          <w:rFonts w:eastAsia="仿宋"/>
          <w:i/>
          <w:iCs/>
          <w:color w:val="000000" w:themeColor="text1"/>
          <w:sz w:val="24"/>
        </w:rPr>
        <w:t>Pragmatics: A Multidisciplinary Perspective</w:t>
      </w:r>
      <w:r>
        <w:rPr>
          <w:rFonts w:eastAsia="仿宋"/>
          <w:color w:val="000000" w:themeColor="text1"/>
          <w:sz w:val="24"/>
        </w:rPr>
        <w:t xml:space="preserve">. </w:t>
      </w:r>
      <w:r>
        <w:rPr>
          <w:rFonts w:eastAsia="仿宋"/>
          <w:color w:val="000000" w:themeColor="text1"/>
          <w:sz w:val="24"/>
        </w:rPr>
        <w:t>北京</w:t>
      </w:r>
      <w:r>
        <w:rPr>
          <w:rFonts w:eastAsia="仿宋"/>
          <w:color w:val="000000" w:themeColor="text1"/>
          <w:sz w:val="24"/>
        </w:rPr>
        <w:t xml:space="preserve">: </w:t>
      </w:r>
      <w:r>
        <w:rPr>
          <w:rFonts w:eastAsia="仿宋"/>
          <w:color w:val="000000" w:themeColor="text1"/>
          <w:sz w:val="24"/>
        </w:rPr>
        <w:t>北京大学出版社</w:t>
      </w:r>
      <w:r>
        <w:rPr>
          <w:rFonts w:eastAsia="仿宋"/>
          <w:color w:val="000000" w:themeColor="text1"/>
          <w:sz w:val="24"/>
        </w:rPr>
        <w:t>, 2007.</w:t>
      </w:r>
    </w:p>
    <w:p w14:paraId="7B041C2E"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Halliday, M. A. K. </w:t>
      </w:r>
      <w:r>
        <w:rPr>
          <w:rFonts w:eastAsia="仿宋"/>
          <w:i/>
          <w:iCs/>
          <w:color w:val="000000" w:themeColor="text1"/>
          <w:sz w:val="24"/>
        </w:rPr>
        <w:t>An Introduction to Functional Grammar.</w:t>
      </w:r>
      <w:r>
        <w:rPr>
          <w:rFonts w:eastAsia="仿宋"/>
          <w:color w:val="000000" w:themeColor="text1"/>
          <w:sz w:val="24"/>
        </w:rPr>
        <w:t xml:space="preserve"> </w:t>
      </w:r>
      <w:r>
        <w:rPr>
          <w:rFonts w:eastAsia="仿宋"/>
          <w:color w:val="000000" w:themeColor="text1"/>
          <w:sz w:val="24"/>
        </w:rPr>
        <w:t>北京</w:t>
      </w:r>
      <w:r>
        <w:rPr>
          <w:rFonts w:eastAsia="仿宋"/>
          <w:color w:val="000000" w:themeColor="text1"/>
          <w:sz w:val="24"/>
        </w:rPr>
        <w:t xml:space="preserve">: </w:t>
      </w:r>
      <w:r>
        <w:rPr>
          <w:rFonts w:eastAsia="仿宋"/>
          <w:color w:val="000000" w:themeColor="text1"/>
          <w:sz w:val="24"/>
        </w:rPr>
        <w:t>外语教学与研究出</w:t>
      </w:r>
      <w:r>
        <w:rPr>
          <w:rFonts w:eastAsia="仿宋"/>
          <w:color w:val="000000" w:themeColor="text1"/>
          <w:sz w:val="24"/>
        </w:rPr>
        <w:lastRenderedPageBreak/>
        <w:t>版社</w:t>
      </w:r>
      <w:r>
        <w:rPr>
          <w:rFonts w:eastAsia="仿宋" w:hint="eastAsia"/>
          <w:color w:val="000000" w:themeColor="text1"/>
          <w:sz w:val="24"/>
        </w:rPr>
        <w:t>,2021</w:t>
      </w:r>
      <w:r>
        <w:rPr>
          <w:rFonts w:eastAsia="仿宋"/>
          <w:color w:val="000000" w:themeColor="text1"/>
          <w:sz w:val="24"/>
        </w:rPr>
        <w:t>.</w:t>
      </w:r>
    </w:p>
    <w:p w14:paraId="67BA08BE"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Leech, G. </w:t>
      </w:r>
      <w:r>
        <w:rPr>
          <w:rFonts w:eastAsia="仿宋"/>
          <w:b/>
          <w:bCs/>
          <w:i/>
          <w:iCs/>
          <w:color w:val="000000" w:themeColor="text1"/>
          <w:sz w:val="24"/>
          <w:u w:val="single"/>
        </w:rPr>
        <w:t>The Principles of Pragmatics</w:t>
      </w:r>
      <w:r>
        <w:rPr>
          <w:rFonts w:eastAsia="仿宋"/>
          <w:color w:val="000000" w:themeColor="text1"/>
          <w:sz w:val="24"/>
        </w:rPr>
        <w:t>. New York: Longman, 1983.</w:t>
      </w:r>
    </w:p>
    <w:p w14:paraId="66EE60ED"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Levinson, S. C. </w:t>
      </w:r>
      <w:r>
        <w:rPr>
          <w:rFonts w:eastAsia="仿宋"/>
          <w:b/>
          <w:bCs/>
          <w:i/>
          <w:iCs/>
          <w:color w:val="000000" w:themeColor="text1"/>
          <w:sz w:val="24"/>
          <w:u w:val="single"/>
        </w:rPr>
        <w:t>Pragmatics</w:t>
      </w:r>
      <w:r>
        <w:rPr>
          <w:rFonts w:eastAsia="仿宋"/>
          <w:i/>
          <w:iCs/>
          <w:color w:val="000000" w:themeColor="text1"/>
          <w:sz w:val="24"/>
        </w:rPr>
        <w:t>.</w:t>
      </w:r>
      <w:r>
        <w:rPr>
          <w:rFonts w:eastAsia="仿宋"/>
          <w:color w:val="000000" w:themeColor="text1"/>
          <w:sz w:val="24"/>
        </w:rPr>
        <w:t xml:space="preserve"> </w:t>
      </w:r>
      <w:r>
        <w:rPr>
          <w:rFonts w:eastAsia="仿宋"/>
          <w:color w:val="000000" w:themeColor="text1"/>
          <w:sz w:val="24"/>
        </w:rPr>
        <w:t>北京</w:t>
      </w:r>
      <w:r>
        <w:rPr>
          <w:rFonts w:eastAsia="仿宋"/>
          <w:color w:val="000000" w:themeColor="text1"/>
          <w:sz w:val="24"/>
        </w:rPr>
        <w:t xml:space="preserve">: </w:t>
      </w:r>
      <w:r>
        <w:rPr>
          <w:rFonts w:eastAsia="仿宋"/>
          <w:color w:val="000000" w:themeColor="text1"/>
          <w:sz w:val="24"/>
        </w:rPr>
        <w:t>外语教学与研究出版社</w:t>
      </w:r>
      <w:r>
        <w:rPr>
          <w:rFonts w:eastAsia="仿宋"/>
          <w:color w:val="000000" w:themeColor="text1"/>
          <w:sz w:val="24"/>
        </w:rPr>
        <w:t xml:space="preserve">, 2001. </w:t>
      </w:r>
    </w:p>
    <w:p w14:paraId="62094042"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May, J. L. </w:t>
      </w:r>
      <w:r>
        <w:rPr>
          <w:rFonts w:eastAsia="仿宋"/>
          <w:i/>
          <w:iCs/>
          <w:color w:val="000000" w:themeColor="text1"/>
          <w:sz w:val="24"/>
        </w:rPr>
        <w:t>Pragmatics: An Introduction</w:t>
      </w:r>
      <w:r>
        <w:rPr>
          <w:rFonts w:eastAsia="仿宋"/>
          <w:color w:val="000000" w:themeColor="text1"/>
          <w:sz w:val="24"/>
        </w:rPr>
        <w:t xml:space="preserve">. </w:t>
      </w:r>
      <w:r>
        <w:rPr>
          <w:rFonts w:eastAsia="仿宋"/>
          <w:color w:val="000000" w:themeColor="text1"/>
          <w:sz w:val="24"/>
        </w:rPr>
        <w:t>北京</w:t>
      </w:r>
      <w:r>
        <w:rPr>
          <w:rFonts w:eastAsia="仿宋"/>
          <w:color w:val="000000" w:themeColor="text1"/>
          <w:sz w:val="24"/>
        </w:rPr>
        <w:t xml:space="preserve">: </w:t>
      </w:r>
      <w:r>
        <w:rPr>
          <w:rFonts w:eastAsia="仿宋"/>
          <w:color w:val="000000" w:themeColor="text1"/>
          <w:sz w:val="24"/>
        </w:rPr>
        <w:t>外语教学与研究出胶社</w:t>
      </w:r>
      <w:r>
        <w:rPr>
          <w:rFonts w:eastAsia="仿宋"/>
          <w:color w:val="000000" w:themeColor="text1"/>
          <w:sz w:val="24"/>
        </w:rPr>
        <w:t xml:space="preserve">, 2001. </w:t>
      </w:r>
    </w:p>
    <w:p w14:paraId="17F30DDA"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Thompson, G.</w:t>
      </w:r>
      <w:r>
        <w:rPr>
          <w:rFonts w:eastAsia="仿宋"/>
          <w:i/>
          <w:iCs/>
          <w:color w:val="000000" w:themeColor="text1"/>
          <w:sz w:val="24"/>
        </w:rPr>
        <w:t xml:space="preserve"> </w:t>
      </w:r>
      <w:r>
        <w:rPr>
          <w:rFonts w:eastAsia="仿宋"/>
          <w:b/>
          <w:bCs/>
          <w:i/>
          <w:iCs/>
          <w:color w:val="000000" w:themeColor="text1"/>
          <w:sz w:val="24"/>
          <w:u w:val="single"/>
        </w:rPr>
        <w:t>Introducing Functional Grammar</w:t>
      </w:r>
      <w:r>
        <w:rPr>
          <w:rFonts w:eastAsia="仿宋"/>
          <w:i/>
          <w:iCs/>
          <w:color w:val="000000" w:themeColor="text1"/>
          <w:sz w:val="24"/>
        </w:rPr>
        <w:t xml:space="preserve">. </w:t>
      </w:r>
      <w:r>
        <w:rPr>
          <w:rFonts w:eastAsia="仿宋"/>
          <w:color w:val="000000" w:themeColor="text1"/>
          <w:sz w:val="24"/>
        </w:rPr>
        <w:t>北京</w:t>
      </w:r>
      <w:r>
        <w:rPr>
          <w:rFonts w:eastAsia="仿宋"/>
          <w:color w:val="000000" w:themeColor="text1"/>
          <w:sz w:val="24"/>
        </w:rPr>
        <w:t xml:space="preserve">: </w:t>
      </w:r>
      <w:r>
        <w:rPr>
          <w:rFonts w:eastAsia="仿宋"/>
          <w:color w:val="000000" w:themeColor="text1"/>
          <w:sz w:val="24"/>
        </w:rPr>
        <w:t>外语教学与研究出版社</w:t>
      </w:r>
      <w:r>
        <w:rPr>
          <w:rFonts w:eastAsia="仿宋"/>
          <w:color w:val="000000" w:themeColor="text1"/>
          <w:sz w:val="24"/>
        </w:rPr>
        <w:t>, 2000.</w:t>
      </w:r>
    </w:p>
    <w:p w14:paraId="626730EC" w14:textId="77777777" w:rsidR="009C0203" w:rsidRDefault="00BC1BB0">
      <w:pPr>
        <w:spacing w:line="560" w:lineRule="exact"/>
        <w:ind w:firstLineChars="200" w:firstLine="480"/>
        <w:rPr>
          <w:rFonts w:eastAsia="仿宋"/>
          <w:color w:val="000000" w:themeColor="text1"/>
          <w:sz w:val="24"/>
        </w:rPr>
      </w:pPr>
      <w:proofErr w:type="spellStart"/>
      <w:r>
        <w:rPr>
          <w:rFonts w:eastAsia="仿宋"/>
          <w:color w:val="000000" w:themeColor="text1"/>
          <w:sz w:val="24"/>
        </w:rPr>
        <w:t>Verschueren</w:t>
      </w:r>
      <w:proofErr w:type="spellEnd"/>
      <w:r>
        <w:rPr>
          <w:rFonts w:eastAsia="仿宋"/>
          <w:color w:val="000000" w:themeColor="text1"/>
          <w:sz w:val="24"/>
        </w:rPr>
        <w:t xml:space="preserve">, J. </w:t>
      </w:r>
      <w:r>
        <w:rPr>
          <w:rFonts w:eastAsia="仿宋"/>
          <w:i/>
          <w:iCs/>
          <w:color w:val="000000" w:themeColor="text1"/>
          <w:sz w:val="24"/>
        </w:rPr>
        <w:t>Understanding Pragmatics</w:t>
      </w:r>
      <w:r>
        <w:rPr>
          <w:rFonts w:eastAsia="仿宋"/>
          <w:color w:val="000000" w:themeColor="text1"/>
          <w:sz w:val="24"/>
        </w:rPr>
        <w:t xml:space="preserve">. </w:t>
      </w:r>
      <w:r>
        <w:rPr>
          <w:rFonts w:eastAsia="仿宋"/>
          <w:color w:val="000000" w:themeColor="text1"/>
          <w:sz w:val="24"/>
        </w:rPr>
        <w:t>北京</w:t>
      </w:r>
      <w:r>
        <w:rPr>
          <w:rFonts w:eastAsia="仿宋"/>
          <w:color w:val="000000" w:themeColor="text1"/>
          <w:sz w:val="24"/>
        </w:rPr>
        <w:t xml:space="preserve">: </w:t>
      </w:r>
      <w:r>
        <w:rPr>
          <w:rFonts w:eastAsia="仿宋"/>
          <w:color w:val="000000" w:themeColor="text1"/>
          <w:sz w:val="24"/>
        </w:rPr>
        <w:t>外语教学与研究出版社</w:t>
      </w:r>
      <w:r>
        <w:rPr>
          <w:rFonts w:eastAsia="仿宋"/>
          <w:color w:val="000000" w:themeColor="text1"/>
          <w:sz w:val="24"/>
        </w:rPr>
        <w:t>, 2000.</w:t>
      </w:r>
    </w:p>
    <w:p w14:paraId="2BCCA793"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胡壮麟</w:t>
      </w:r>
      <w:r>
        <w:rPr>
          <w:rFonts w:eastAsia="仿宋"/>
          <w:color w:val="000000" w:themeColor="text1"/>
          <w:sz w:val="24"/>
        </w:rPr>
        <w:t xml:space="preserve">, </w:t>
      </w:r>
      <w:r>
        <w:rPr>
          <w:rFonts w:eastAsia="仿宋"/>
          <w:color w:val="000000" w:themeColor="text1"/>
          <w:sz w:val="24"/>
        </w:rPr>
        <w:t>朱永生</w:t>
      </w:r>
      <w:r>
        <w:rPr>
          <w:rFonts w:eastAsia="仿宋"/>
          <w:color w:val="000000" w:themeColor="text1"/>
          <w:sz w:val="24"/>
        </w:rPr>
        <w:t xml:space="preserve">, </w:t>
      </w:r>
      <w:r>
        <w:rPr>
          <w:rFonts w:eastAsia="仿宋"/>
          <w:color w:val="000000" w:themeColor="text1"/>
          <w:sz w:val="24"/>
        </w:rPr>
        <w:t>张德禄</w:t>
      </w:r>
      <w:r>
        <w:rPr>
          <w:rFonts w:eastAsia="仿宋"/>
          <w:color w:val="000000" w:themeColor="text1"/>
          <w:sz w:val="24"/>
        </w:rPr>
        <w:t xml:space="preserve">, </w:t>
      </w:r>
      <w:r>
        <w:rPr>
          <w:rFonts w:eastAsia="仿宋"/>
          <w:color w:val="000000" w:themeColor="text1"/>
          <w:sz w:val="24"/>
        </w:rPr>
        <w:t>李战子</w:t>
      </w:r>
      <w:r>
        <w:rPr>
          <w:rFonts w:eastAsia="仿宋"/>
          <w:color w:val="000000" w:themeColor="text1"/>
          <w:sz w:val="24"/>
        </w:rPr>
        <w:t xml:space="preserve">. </w:t>
      </w:r>
      <w:r>
        <w:rPr>
          <w:rFonts w:eastAsia="仿宋"/>
          <w:b/>
          <w:bCs/>
          <w:color w:val="000000" w:themeColor="text1"/>
          <w:sz w:val="24"/>
          <w:u w:val="single"/>
        </w:rPr>
        <w:t>系统功能语言学概论</w:t>
      </w:r>
      <w:r>
        <w:rPr>
          <w:rFonts w:eastAsia="仿宋"/>
          <w:color w:val="000000" w:themeColor="text1"/>
          <w:sz w:val="24"/>
        </w:rPr>
        <w:t xml:space="preserve">. </w:t>
      </w:r>
      <w:r>
        <w:rPr>
          <w:rFonts w:eastAsia="仿宋"/>
          <w:color w:val="000000" w:themeColor="text1"/>
          <w:sz w:val="24"/>
        </w:rPr>
        <w:t>北京</w:t>
      </w:r>
      <w:r>
        <w:rPr>
          <w:rFonts w:eastAsia="仿宋"/>
          <w:color w:val="000000" w:themeColor="text1"/>
          <w:sz w:val="24"/>
        </w:rPr>
        <w:t xml:space="preserve">: </w:t>
      </w:r>
      <w:r>
        <w:rPr>
          <w:rFonts w:eastAsia="仿宋"/>
          <w:color w:val="000000" w:themeColor="text1"/>
          <w:sz w:val="24"/>
        </w:rPr>
        <w:t>外语教学与研究出版社</w:t>
      </w:r>
      <w:r>
        <w:rPr>
          <w:rFonts w:eastAsia="仿宋"/>
          <w:color w:val="000000" w:themeColor="text1"/>
          <w:sz w:val="24"/>
        </w:rPr>
        <w:t>, 2009.</w:t>
      </w:r>
    </w:p>
    <w:p w14:paraId="65458412" w14:textId="77777777" w:rsidR="009C0203" w:rsidRDefault="00BC1BB0">
      <w:pPr>
        <w:spacing w:line="560" w:lineRule="exact"/>
        <w:ind w:firstLineChars="200" w:firstLine="482"/>
        <w:rPr>
          <w:rFonts w:eastAsia="黑体" w:cs="黑体"/>
          <w:b/>
          <w:bCs/>
          <w:color w:val="000000" w:themeColor="text1"/>
          <w:sz w:val="24"/>
        </w:rPr>
      </w:pPr>
      <w:r>
        <w:rPr>
          <w:rFonts w:eastAsia="黑体" w:cs="黑体"/>
          <w:b/>
          <w:bCs/>
          <w:color w:val="000000" w:themeColor="text1"/>
          <w:sz w:val="24"/>
        </w:rPr>
        <w:t>五、语言哲学</w:t>
      </w:r>
    </w:p>
    <w:p w14:paraId="36E8A64B"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Lycan, William G. </w:t>
      </w:r>
      <w:r>
        <w:rPr>
          <w:rFonts w:eastAsia="仿宋"/>
          <w:b/>
          <w:bCs/>
          <w:i/>
          <w:iCs/>
          <w:color w:val="000000" w:themeColor="text1"/>
          <w:sz w:val="24"/>
          <w:u w:val="single"/>
        </w:rPr>
        <w:t>Philosophy of Language</w:t>
      </w:r>
      <w:r>
        <w:rPr>
          <w:rFonts w:eastAsia="仿宋"/>
          <w:b/>
          <w:bCs/>
          <w:i/>
          <w:iCs/>
          <w:color w:val="000000" w:themeColor="text1"/>
          <w:sz w:val="24"/>
        </w:rPr>
        <w:t>: A Contemporary Introduction</w:t>
      </w:r>
      <w:r>
        <w:rPr>
          <w:rFonts w:eastAsia="仿宋"/>
          <w:b/>
          <w:bCs/>
          <w:color w:val="000000" w:themeColor="text1"/>
          <w:sz w:val="24"/>
        </w:rPr>
        <w:t>.</w:t>
      </w:r>
      <w:r>
        <w:rPr>
          <w:rFonts w:eastAsia="仿宋"/>
          <w:color w:val="000000" w:themeColor="text1"/>
          <w:sz w:val="24"/>
        </w:rPr>
        <w:t xml:space="preserve"> (2</w:t>
      </w:r>
      <w:r>
        <w:rPr>
          <w:rFonts w:eastAsia="仿宋"/>
          <w:color w:val="000000" w:themeColor="text1"/>
          <w:sz w:val="24"/>
          <w:vertAlign w:val="superscript"/>
        </w:rPr>
        <w:t>nd</w:t>
      </w:r>
      <w:r>
        <w:rPr>
          <w:rFonts w:eastAsia="仿宋"/>
          <w:color w:val="000000" w:themeColor="text1"/>
          <w:sz w:val="24"/>
        </w:rPr>
        <w:t xml:space="preserve"> edition). London: Routledge, 2008. </w:t>
      </w:r>
    </w:p>
    <w:p w14:paraId="16405979"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陈嘉映</w:t>
      </w:r>
      <w:r>
        <w:rPr>
          <w:rFonts w:eastAsia="仿宋"/>
          <w:color w:val="000000" w:themeColor="text1"/>
          <w:sz w:val="24"/>
        </w:rPr>
        <w:t xml:space="preserve">. </w:t>
      </w:r>
      <w:r>
        <w:rPr>
          <w:rFonts w:eastAsia="仿宋"/>
          <w:b/>
          <w:bCs/>
          <w:color w:val="000000" w:themeColor="text1"/>
          <w:sz w:val="24"/>
          <w:u w:val="single"/>
        </w:rPr>
        <w:t>语言哲学</w:t>
      </w:r>
      <w:r>
        <w:rPr>
          <w:rFonts w:eastAsia="仿宋"/>
          <w:color w:val="000000" w:themeColor="text1"/>
          <w:sz w:val="24"/>
        </w:rPr>
        <w:t xml:space="preserve">. </w:t>
      </w:r>
      <w:r>
        <w:rPr>
          <w:rFonts w:eastAsia="仿宋"/>
          <w:color w:val="000000" w:themeColor="text1"/>
          <w:sz w:val="24"/>
        </w:rPr>
        <w:t>北京</w:t>
      </w:r>
      <w:r>
        <w:rPr>
          <w:rFonts w:eastAsia="仿宋"/>
          <w:color w:val="000000" w:themeColor="text1"/>
          <w:sz w:val="24"/>
        </w:rPr>
        <w:t xml:space="preserve">: </w:t>
      </w:r>
      <w:r>
        <w:rPr>
          <w:rFonts w:eastAsia="仿宋"/>
          <w:color w:val="000000" w:themeColor="text1"/>
          <w:sz w:val="24"/>
        </w:rPr>
        <w:t>北京大学出版社</w:t>
      </w:r>
      <w:r>
        <w:rPr>
          <w:rFonts w:eastAsia="仿宋"/>
          <w:color w:val="000000" w:themeColor="text1"/>
          <w:sz w:val="24"/>
        </w:rPr>
        <w:t>, 2003.</w:t>
      </w:r>
    </w:p>
    <w:p w14:paraId="3DB542B6"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赵敦华</w:t>
      </w:r>
      <w:r>
        <w:rPr>
          <w:rFonts w:eastAsia="仿宋"/>
          <w:color w:val="000000" w:themeColor="text1"/>
          <w:sz w:val="24"/>
        </w:rPr>
        <w:t xml:space="preserve">. </w:t>
      </w:r>
      <w:r>
        <w:rPr>
          <w:rFonts w:eastAsia="仿宋"/>
          <w:color w:val="000000" w:themeColor="text1"/>
          <w:sz w:val="24"/>
        </w:rPr>
        <w:t>现代西方哲学新编</w:t>
      </w:r>
      <w:r>
        <w:rPr>
          <w:rFonts w:eastAsia="仿宋"/>
          <w:color w:val="000000" w:themeColor="text1"/>
          <w:sz w:val="24"/>
        </w:rPr>
        <w:t xml:space="preserve">. </w:t>
      </w:r>
      <w:r>
        <w:rPr>
          <w:rFonts w:eastAsia="仿宋"/>
          <w:color w:val="000000" w:themeColor="text1"/>
          <w:sz w:val="24"/>
        </w:rPr>
        <w:t>北京</w:t>
      </w:r>
      <w:r>
        <w:rPr>
          <w:rFonts w:eastAsia="仿宋"/>
          <w:color w:val="000000" w:themeColor="text1"/>
          <w:sz w:val="24"/>
        </w:rPr>
        <w:t xml:space="preserve">: </w:t>
      </w:r>
      <w:r>
        <w:rPr>
          <w:rFonts w:eastAsia="仿宋"/>
          <w:color w:val="000000" w:themeColor="text1"/>
          <w:sz w:val="24"/>
        </w:rPr>
        <w:t>北京大学出版社</w:t>
      </w:r>
      <w:r>
        <w:rPr>
          <w:rFonts w:eastAsia="仿宋"/>
          <w:color w:val="000000" w:themeColor="text1"/>
          <w:sz w:val="24"/>
        </w:rPr>
        <w:t>. 2001.</w:t>
      </w:r>
    </w:p>
    <w:p w14:paraId="6DCD0C18" w14:textId="77777777" w:rsidR="009C0203" w:rsidRDefault="00BC1BB0">
      <w:pPr>
        <w:spacing w:line="560" w:lineRule="exact"/>
        <w:ind w:firstLineChars="200" w:firstLine="482"/>
        <w:rPr>
          <w:rFonts w:eastAsia="黑体" w:cs="黑体"/>
          <w:b/>
          <w:bCs/>
          <w:color w:val="000000" w:themeColor="text1"/>
          <w:sz w:val="24"/>
        </w:rPr>
      </w:pPr>
      <w:r>
        <w:rPr>
          <w:rFonts w:eastAsia="黑体" w:cs="黑体"/>
          <w:b/>
          <w:bCs/>
          <w:color w:val="000000" w:themeColor="text1"/>
          <w:sz w:val="24"/>
        </w:rPr>
        <w:t>六、应用语言学和语料库语言学</w:t>
      </w:r>
    </w:p>
    <w:p w14:paraId="6E55D599"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McCarthy, Michael. </w:t>
      </w:r>
      <w:r>
        <w:rPr>
          <w:rFonts w:eastAsia="仿宋"/>
          <w:i/>
          <w:iCs/>
          <w:color w:val="000000" w:themeColor="text1"/>
          <w:sz w:val="24"/>
        </w:rPr>
        <w:t>Issues in Applied Linguistics</w:t>
      </w:r>
      <w:r>
        <w:rPr>
          <w:rFonts w:eastAsia="仿宋"/>
          <w:color w:val="000000" w:themeColor="text1"/>
          <w:sz w:val="24"/>
        </w:rPr>
        <w:t xml:space="preserve">. </w:t>
      </w:r>
      <w:r>
        <w:rPr>
          <w:rFonts w:eastAsia="仿宋"/>
          <w:color w:val="000000" w:themeColor="text1"/>
          <w:sz w:val="24"/>
        </w:rPr>
        <w:t>北京</w:t>
      </w:r>
      <w:r>
        <w:rPr>
          <w:rFonts w:eastAsia="仿宋" w:hint="eastAsia"/>
          <w:color w:val="000000" w:themeColor="text1"/>
          <w:sz w:val="24"/>
        </w:rPr>
        <w:t>：</w:t>
      </w:r>
      <w:r>
        <w:rPr>
          <w:rFonts w:eastAsia="仿宋"/>
          <w:color w:val="000000" w:themeColor="text1"/>
          <w:sz w:val="24"/>
        </w:rPr>
        <w:t>世界图书出版公司与剑桥大学出版社</w:t>
      </w:r>
      <w:r>
        <w:rPr>
          <w:rFonts w:eastAsia="仿宋"/>
          <w:color w:val="000000" w:themeColor="text1"/>
          <w:sz w:val="24"/>
        </w:rPr>
        <w:t>, 2006.</w:t>
      </w:r>
    </w:p>
    <w:p w14:paraId="6DF04989"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Alderson, J. C. et al. </w:t>
      </w:r>
      <w:r>
        <w:rPr>
          <w:rFonts w:eastAsia="仿宋"/>
          <w:b/>
          <w:bCs/>
          <w:i/>
          <w:iCs/>
          <w:color w:val="000000" w:themeColor="text1"/>
          <w:sz w:val="24"/>
          <w:u w:val="single"/>
        </w:rPr>
        <w:t>Language Test Construction and Evaluation</w:t>
      </w:r>
      <w:r>
        <w:rPr>
          <w:rFonts w:eastAsia="仿宋"/>
          <w:color w:val="000000" w:themeColor="text1"/>
          <w:sz w:val="24"/>
        </w:rPr>
        <w:t xml:space="preserve">. </w:t>
      </w:r>
      <w:r>
        <w:rPr>
          <w:rFonts w:eastAsia="仿宋"/>
          <w:color w:val="000000" w:themeColor="text1"/>
          <w:sz w:val="24"/>
        </w:rPr>
        <w:t>北京</w:t>
      </w:r>
      <w:r>
        <w:rPr>
          <w:rFonts w:eastAsia="仿宋"/>
          <w:color w:val="000000" w:themeColor="text1"/>
          <w:sz w:val="24"/>
        </w:rPr>
        <w:t xml:space="preserve">: </w:t>
      </w:r>
      <w:r>
        <w:rPr>
          <w:rFonts w:eastAsia="仿宋"/>
          <w:color w:val="000000" w:themeColor="text1"/>
          <w:sz w:val="24"/>
        </w:rPr>
        <w:t>外语教学与研究出版社与麦克米伦出版社</w:t>
      </w:r>
      <w:r>
        <w:rPr>
          <w:rFonts w:eastAsia="仿宋"/>
          <w:color w:val="000000" w:themeColor="text1"/>
          <w:sz w:val="24"/>
        </w:rPr>
        <w:t>, 2000.</w:t>
      </w:r>
    </w:p>
    <w:p w14:paraId="36420FD2"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Baker, Paul, Andrew Hardie &amp; Tony McEnery. </w:t>
      </w:r>
      <w:r>
        <w:rPr>
          <w:rFonts w:eastAsia="仿宋"/>
          <w:i/>
          <w:iCs/>
          <w:color w:val="000000" w:themeColor="text1"/>
          <w:sz w:val="24"/>
        </w:rPr>
        <w:t xml:space="preserve">A Glossary of Corpus Linguistics. </w:t>
      </w:r>
      <w:r>
        <w:rPr>
          <w:rFonts w:eastAsia="仿宋"/>
          <w:color w:val="000000" w:themeColor="text1"/>
          <w:sz w:val="24"/>
        </w:rPr>
        <w:t xml:space="preserve">Edinburgh: Edinburgh University Press, 2006. </w:t>
      </w:r>
    </w:p>
    <w:p w14:paraId="1F65B94B" w14:textId="77777777" w:rsidR="009C0203" w:rsidRDefault="00BC1BB0">
      <w:pPr>
        <w:spacing w:line="560" w:lineRule="exact"/>
        <w:ind w:firstLineChars="200" w:firstLine="480"/>
        <w:rPr>
          <w:rFonts w:eastAsia="仿宋"/>
          <w:color w:val="000000" w:themeColor="text1"/>
          <w:sz w:val="24"/>
        </w:rPr>
      </w:pPr>
      <w:proofErr w:type="spellStart"/>
      <w:r>
        <w:rPr>
          <w:rFonts w:eastAsia="仿宋"/>
          <w:color w:val="000000" w:themeColor="text1"/>
          <w:sz w:val="24"/>
        </w:rPr>
        <w:t>Biber</w:t>
      </w:r>
      <w:proofErr w:type="spellEnd"/>
      <w:r>
        <w:rPr>
          <w:rFonts w:eastAsia="仿宋"/>
          <w:color w:val="000000" w:themeColor="text1"/>
          <w:sz w:val="24"/>
        </w:rPr>
        <w:t xml:space="preserve">, D. et al. </w:t>
      </w:r>
      <w:r>
        <w:rPr>
          <w:rFonts w:eastAsia="仿宋"/>
          <w:b/>
          <w:bCs/>
          <w:i/>
          <w:iCs/>
          <w:color w:val="000000" w:themeColor="text1"/>
          <w:sz w:val="24"/>
          <w:u w:val="single"/>
        </w:rPr>
        <w:t>Corpus Linguistics</w:t>
      </w:r>
      <w:r>
        <w:rPr>
          <w:rFonts w:eastAsia="仿宋"/>
          <w:color w:val="000000" w:themeColor="text1"/>
          <w:sz w:val="24"/>
        </w:rPr>
        <w:t xml:space="preserve">. </w:t>
      </w:r>
      <w:r>
        <w:rPr>
          <w:rFonts w:eastAsia="仿宋"/>
          <w:color w:val="000000" w:themeColor="text1"/>
          <w:sz w:val="24"/>
        </w:rPr>
        <w:t>北京</w:t>
      </w:r>
      <w:r>
        <w:rPr>
          <w:rFonts w:eastAsia="仿宋"/>
          <w:color w:val="000000" w:themeColor="text1"/>
          <w:sz w:val="24"/>
        </w:rPr>
        <w:t xml:space="preserve">: </w:t>
      </w:r>
      <w:r>
        <w:rPr>
          <w:rFonts w:eastAsia="仿宋"/>
          <w:color w:val="000000" w:themeColor="text1"/>
          <w:sz w:val="24"/>
        </w:rPr>
        <w:t>外语教学与研究出版社与麦克米伦出版社</w:t>
      </w:r>
      <w:r>
        <w:rPr>
          <w:rFonts w:eastAsia="仿宋"/>
          <w:color w:val="000000" w:themeColor="text1"/>
          <w:sz w:val="24"/>
        </w:rPr>
        <w:t>, 2000.</w:t>
      </w:r>
    </w:p>
    <w:p w14:paraId="1C822919"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Brown, J. D. </w:t>
      </w:r>
      <w:r>
        <w:rPr>
          <w:rFonts w:eastAsia="仿宋"/>
          <w:i/>
          <w:iCs/>
          <w:color w:val="000000" w:themeColor="text1"/>
          <w:sz w:val="24"/>
        </w:rPr>
        <w:t>Understanding Research in Second Language Learning</w:t>
      </w:r>
      <w:r>
        <w:rPr>
          <w:rFonts w:eastAsia="仿宋"/>
          <w:color w:val="000000" w:themeColor="text1"/>
          <w:sz w:val="24"/>
        </w:rPr>
        <w:t xml:space="preserve">. </w:t>
      </w:r>
      <w:r>
        <w:rPr>
          <w:rFonts w:eastAsia="仿宋"/>
          <w:color w:val="000000" w:themeColor="text1"/>
          <w:sz w:val="24"/>
        </w:rPr>
        <w:t>北京</w:t>
      </w:r>
      <w:r>
        <w:rPr>
          <w:rFonts w:eastAsia="仿宋"/>
          <w:color w:val="000000" w:themeColor="text1"/>
          <w:sz w:val="24"/>
        </w:rPr>
        <w:t xml:space="preserve">: </w:t>
      </w:r>
      <w:r>
        <w:rPr>
          <w:rFonts w:eastAsia="仿宋"/>
          <w:color w:val="000000" w:themeColor="text1"/>
          <w:sz w:val="24"/>
        </w:rPr>
        <w:t>外语教学</w:t>
      </w:r>
      <w:r>
        <w:rPr>
          <w:rFonts w:eastAsia="仿宋"/>
          <w:color w:val="000000" w:themeColor="text1"/>
          <w:sz w:val="24"/>
        </w:rPr>
        <w:lastRenderedPageBreak/>
        <w:t>与研究出版社</w:t>
      </w:r>
      <w:r>
        <w:rPr>
          <w:rFonts w:eastAsia="仿宋" w:hint="eastAsia"/>
          <w:color w:val="000000" w:themeColor="text1"/>
          <w:sz w:val="24"/>
        </w:rPr>
        <w:t>，</w:t>
      </w:r>
      <w:r>
        <w:rPr>
          <w:rFonts w:eastAsia="仿宋" w:hint="eastAsia"/>
          <w:color w:val="000000" w:themeColor="text1"/>
          <w:sz w:val="24"/>
        </w:rPr>
        <w:t>2021</w:t>
      </w:r>
      <w:r>
        <w:rPr>
          <w:rFonts w:eastAsia="仿宋"/>
          <w:color w:val="000000" w:themeColor="text1"/>
          <w:sz w:val="24"/>
        </w:rPr>
        <w:t>.</w:t>
      </w:r>
    </w:p>
    <w:p w14:paraId="486F560F"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Cook, Guy et al. (eds.). </w:t>
      </w:r>
      <w:r>
        <w:rPr>
          <w:rFonts w:eastAsia="仿宋"/>
          <w:b/>
          <w:bCs/>
          <w:i/>
          <w:iCs/>
          <w:color w:val="000000" w:themeColor="text1"/>
          <w:sz w:val="24"/>
          <w:u w:val="single"/>
        </w:rPr>
        <w:t>Principles &amp; Practice in Applied Linguistics</w:t>
      </w:r>
      <w:r>
        <w:rPr>
          <w:rFonts w:eastAsia="仿宋"/>
          <w:color w:val="000000" w:themeColor="text1"/>
          <w:sz w:val="24"/>
        </w:rPr>
        <w:t xml:space="preserve">. </w:t>
      </w:r>
      <w:r>
        <w:rPr>
          <w:rFonts w:eastAsia="仿宋"/>
          <w:color w:val="000000" w:themeColor="text1"/>
          <w:sz w:val="24"/>
        </w:rPr>
        <w:t>上海</w:t>
      </w:r>
      <w:r>
        <w:rPr>
          <w:rFonts w:eastAsia="仿宋"/>
          <w:color w:val="000000" w:themeColor="text1"/>
          <w:sz w:val="24"/>
        </w:rPr>
        <w:t xml:space="preserve">: </w:t>
      </w:r>
      <w:r>
        <w:rPr>
          <w:rFonts w:eastAsia="仿宋"/>
          <w:color w:val="000000" w:themeColor="text1"/>
          <w:sz w:val="24"/>
        </w:rPr>
        <w:t>上海外语教育出版社</w:t>
      </w:r>
      <w:r>
        <w:rPr>
          <w:rFonts w:eastAsia="仿宋"/>
          <w:color w:val="000000" w:themeColor="text1"/>
          <w:sz w:val="24"/>
        </w:rPr>
        <w:t>, 2000.</w:t>
      </w:r>
    </w:p>
    <w:p w14:paraId="72455D34"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Cook, V. </w:t>
      </w:r>
      <w:r>
        <w:rPr>
          <w:rFonts w:eastAsia="仿宋"/>
          <w:i/>
          <w:iCs/>
          <w:color w:val="000000" w:themeColor="text1"/>
          <w:sz w:val="24"/>
        </w:rPr>
        <w:t xml:space="preserve">Linguistics and Second Language Acquisition. </w:t>
      </w:r>
      <w:r>
        <w:rPr>
          <w:rFonts w:eastAsia="仿宋"/>
          <w:color w:val="000000" w:themeColor="text1"/>
          <w:sz w:val="24"/>
        </w:rPr>
        <w:t>北京</w:t>
      </w:r>
      <w:r>
        <w:rPr>
          <w:rFonts w:eastAsia="仿宋"/>
          <w:color w:val="000000" w:themeColor="text1"/>
          <w:sz w:val="24"/>
        </w:rPr>
        <w:t xml:space="preserve">: </w:t>
      </w:r>
      <w:r>
        <w:rPr>
          <w:rFonts w:eastAsia="仿宋"/>
          <w:color w:val="000000" w:themeColor="text1"/>
          <w:sz w:val="24"/>
        </w:rPr>
        <w:t>外语教学与研究出版社与麦克米伦出版社</w:t>
      </w:r>
      <w:r>
        <w:rPr>
          <w:rFonts w:eastAsia="仿宋"/>
          <w:color w:val="000000" w:themeColor="text1"/>
          <w:sz w:val="24"/>
        </w:rPr>
        <w:t>, 2000.</w:t>
      </w:r>
    </w:p>
    <w:p w14:paraId="6A159956"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Ellis, Rod. </w:t>
      </w:r>
      <w:r>
        <w:rPr>
          <w:rFonts w:eastAsia="仿宋"/>
          <w:b/>
          <w:bCs/>
          <w:i/>
          <w:iCs/>
          <w:color w:val="000000" w:themeColor="text1"/>
          <w:sz w:val="24"/>
          <w:u w:val="single"/>
        </w:rPr>
        <w:t>The Study of Second Language Acquisition</w:t>
      </w:r>
      <w:r>
        <w:rPr>
          <w:rFonts w:eastAsia="仿宋"/>
          <w:color w:val="000000" w:themeColor="text1"/>
          <w:sz w:val="24"/>
        </w:rPr>
        <w:t xml:space="preserve">. </w:t>
      </w:r>
      <w:r>
        <w:rPr>
          <w:rFonts w:eastAsia="仿宋"/>
          <w:color w:val="000000" w:themeColor="text1"/>
          <w:sz w:val="24"/>
        </w:rPr>
        <w:t>上海</w:t>
      </w:r>
      <w:r>
        <w:rPr>
          <w:rFonts w:eastAsia="仿宋"/>
          <w:color w:val="000000" w:themeColor="text1"/>
          <w:sz w:val="24"/>
        </w:rPr>
        <w:t xml:space="preserve">: </w:t>
      </w:r>
      <w:r>
        <w:rPr>
          <w:rFonts w:eastAsia="仿宋"/>
          <w:color w:val="000000" w:themeColor="text1"/>
          <w:sz w:val="24"/>
        </w:rPr>
        <w:t>上海外语教育出版社</w:t>
      </w:r>
      <w:r>
        <w:rPr>
          <w:rFonts w:eastAsia="仿宋"/>
          <w:color w:val="000000" w:themeColor="text1"/>
          <w:sz w:val="24"/>
        </w:rPr>
        <w:t>, 2000.</w:t>
      </w:r>
    </w:p>
    <w:p w14:paraId="59A86569" w14:textId="77777777" w:rsidR="009C0203" w:rsidRDefault="00BC1BB0">
      <w:pPr>
        <w:spacing w:line="560" w:lineRule="exact"/>
        <w:ind w:firstLineChars="200" w:firstLine="480"/>
        <w:rPr>
          <w:rFonts w:eastAsia="仿宋"/>
          <w:color w:val="000000" w:themeColor="text1"/>
          <w:sz w:val="24"/>
        </w:rPr>
      </w:pPr>
      <w:proofErr w:type="spellStart"/>
      <w:r>
        <w:rPr>
          <w:rFonts w:eastAsia="仿宋"/>
          <w:color w:val="000000" w:themeColor="text1"/>
          <w:sz w:val="24"/>
        </w:rPr>
        <w:t>Holme</w:t>
      </w:r>
      <w:proofErr w:type="spellEnd"/>
      <w:r>
        <w:rPr>
          <w:rFonts w:eastAsia="仿宋"/>
          <w:color w:val="000000" w:themeColor="text1"/>
          <w:sz w:val="24"/>
        </w:rPr>
        <w:t xml:space="preserve">, Randal. </w:t>
      </w:r>
      <w:r>
        <w:rPr>
          <w:rFonts w:eastAsia="仿宋"/>
          <w:i/>
          <w:iCs/>
          <w:color w:val="000000" w:themeColor="text1"/>
          <w:sz w:val="24"/>
        </w:rPr>
        <w:t>Cognitive Linguistics and Language Teaching.</w:t>
      </w:r>
      <w:r>
        <w:rPr>
          <w:rFonts w:eastAsia="仿宋"/>
          <w:color w:val="000000" w:themeColor="text1"/>
          <w:sz w:val="24"/>
        </w:rPr>
        <w:t xml:space="preserve"> New York: Palgrave Macmillan, 2009. </w:t>
      </w:r>
    </w:p>
    <w:p w14:paraId="2C475FF0" w14:textId="77777777" w:rsidR="009C0203" w:rsidRDefault="00BC1BB0">
      <w:pPr>
        <w:spacing w:line="560" w:lineRule="exact"/>
        <w:ind w:firstLineChars="200" w:firstLine="480"/>
        <w:rPr>
          <w:rFonts w:eastAsia="仿宋"/>
          <w:color w:val="000000" w:themeColor="text1"/>
          <w:sz w:val="24"/>
        </w:rPr>
      </w:pPr>
      <w:proofErr w:type="spellStart"/>
      <w:r>
        <w:rPr>
          <w:rFonts w:eastAsia="仿宋"/>
          <w:color w:val="000000" w:themeColor="text1"/>
          <w:sz w:val="24"/>
        </w:rPr>
        <w:t>Hunston</w:t>
      </w:r>
      <w:proofErr w:type="spellEnd"/>
      <w:r>
        <w:rPr>
          <w:rFonts w:eastAsia="仿宋"/>
          <w:color w:val="000000" w:themeColor="text1"/>
          <w:sz w:val="24"/>
        </w:rPr>
        <w:t xml:space="preserve">, S. </w:t>
      </w:r>
      <w:r>
        <w:rPr>
          <w:rFonts w:eastAsia="仿宋"/>
          <w:i/>
          <w:iCs/>
          <w:color w:val="000000" w:themeColor="text1"/>
          <w:sz w:val="24"/>
        </w:rPr>
        <w:t>Corpora in Applied Linguistics</w:t>
      </w:r>
      <w:r>
        <w:rPr>
          <w:rFonts w:eastAsia="仿宋"/>
          <w:color w:val="000000" w:themeColor="text1"/>
          <w:sz w:val="24"/>
        </w:rPr>
        <w:t>. Cambridge: Cambridge University Press, 2002.</w:t>
      </w:r>
    </w:p>
    <w:p w14:paraId="49383827"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Kristiansen, Gitte, etc. </w:t>
      </w:r>
      <w:r>
        <w:rPr>
          <w:rFonts w:eastAsia="仿宋"/>
          <w:i/>
          <w:iCs/>
          <w:color w:val="000000" w:themeColor="text1"/>
          <w:sz w:val="24"/>
        </w:rPr>
        <w:t>Cognitive Linguistics: Current Applications and Future Perspectives (Applications of Cognitive Linguistics 1).</w:t>
      </w:r>
      <w:r>
        <w:rPr>
          <w:rFonts w:eastAsia="仿宋"/>
          <w:color w:val="000000" w:themeColor="text1"/>
          <w:sz w:val="24"/>
        </w:rPr>
        <w:t xml:space="preserve"> Boston: De Gruyter Mouton, 2006. </w:t>
      </w:r>
    </w:p>
    <w:p w14:paraId="0CCF1254"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Littlemore, Jeannette. </w:t>
      </w:r>
      <w:r>
        <w:rPr>
          <w:rFonts w:eastAsia="仿宋"/>
          <w:i/>
          <w:iCs/>
          <w:color w:val="000000" w:themeColor="text1"/>
          <w:sz w:val="24"/>
        </w:rPr>
        <w:t>Applying Cognitive Linguistics to Second Language Learning and Teaching.</w:t>
      </w:r>
      <w:r>
        <w:rPr>
          <w:rFonts w:eastAsia="仿宋"/>
          <w:color w:val="000000" w:themeColor="text1"/>
          <w:sz w:val="24"/>
        </w:rPr>
        <w:t xml:space="preserve"> New York: Palgrave Macmillan, 2009. </w:t>
      </w:r>
    </w:p>
    <w:p w14:paraId="7EFED20A"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McEnery, Tony, Richard Xiao &amp; Yukio </w:t>
      </w:r>
      <w:proofErr w:type="spellStart"/>
      <w:r>
        <w:rPr>
          <w:rFonts w:eastAsia="仿宋"/>
          <w:color w:val="000000" w:themeColor="text1"/>
          <w:sz w:val="24"/>
        </w:rPr>
        <w:t>Tono</w:t>
      </w:r>
      <w:proofErr w:type="spellEnd"/>
      <w:r>
        <w:rPr>
          <w:rFonts w:eastAsia="仿宋"/>
          <w:color w:val="000000" w:themeColor="text1"/>
          <w:sz w:val="24"/>
        </w:rPr>
        <w:t xml:space="preserve">. </w:t>
      </w:r>
      <w:r>
        <w:rPr>
          <w:rFonts w:eastAsia="仿宋"/>
          <w:i/>
          <w:iCs/>
          <w:color w:val="000000" w:themeColor="text1"/>
          <w:sz w:val="24"/>
        </w:rPr>
        <w:t xml:space="preserve">Corpus-Based Language Studies. </w:t>
      </w:r>
      <w:r>
        <w:rPr>
          <w:rFonts w:eastAsia="仿宋"/>
          <w:color w:val="000000" w:themeColor="text1"/>
          <w:sz w:val="24"/>
        </w:rPr>
        <w:t>New York: Routledge, 2006.</w:t>
      </w:r>
    </w:p>
    <w:p w14:paraId="10CCCC50" w14:textId="77777777" w:rsidR="009C0203" w:rsidRDefault="00BC1BB0">
      <w:pPr>
        <w:spacing w:line="560" w:lineRule="exact"/>
        <w:ind w:firstLineChars="200" w:firstLine="480"/>
        <w:rPr>
          <w:rFonts w:eastAsia="仿宋"/>
          <w:color w:val="000000" w:themeColor="text1"/>
          <w:sz w:val="24"/>
        </w:rPr>
      </w:pPr>
      <w:proofErr w:type="spellStart"/>
      <w:r>
        <w:rPr>
          <w:rFonts w:eastAsia="仿宋"/>
          <w:color w:val="000000" w:themeColor="text1"/>
          <w:sz w:val="24"/>
        </w:rPr>
        <w:t>Gries</w:t>
      </w:r>
      <w:proofErr w:type="spellEnd"/>
      <w:r>
        <w:rPr>
          <w:rFonts w:eastAsia="仿宋"/>
          <w:color w:val="000000" w:themeColor="text1"/>
          <w:sz w:val="24"/>
        </w:rPr>
        <w:t xml:space="preserve">, Stefan Th. </w:t>
      </w:r>
      <w:r>
        <w:rPr>
          <w:rFonts w:eastAsia="仿宋"/>
          <w:i/>
          <w:iCs/>
          <w:color w:val="000000" w:themeColor="text1"/>
          <w:sz w:val="24"/>
        </w:rPr>
        <w:t>Quantitative Corpus Linguistics with R: A Practical Introduction.</w:t>
      </w:r>
      <w:r>
        <w:rPr>
          <w:rFonts w:eastAsia="仿宋"/>
          <w:color w:val="000000" w:themeColor="text1"/>
          <w:sz w:val="24"/>
        </w:rPr>
        <w:t xml:space="preserve"> New York: Routledge, 2009</w:t>
      </w:r>
    </w:p>
    <w:p w14:paraId="1BC6C426" w14:textId="77777777" w:rsidR="009C0203" w:rsidRDefault="00BC1BB0">
      <w:pPr>
        <w:spacing w:line="560" w:lineRule="exact"/>
        <w:ind w:firstLineChars="200" w:firstLine="480"/>
        <w:rPr>
          <w:rFonts w:eastAsia="仿宋"/>
          <w:color w:val="000000" w:themeColor="text1"/>
          <w:sz w:val="24"/>
        </w:rPr>
      </w:pPr>
      <w:proofErr w:type="spellStart"/>
      <w:r>
        <w:rPr>
          <w:rFonts w:eastAsia="仿宋"/>
          <w:color w:val="000000" w:themeColor="text1"/>
          <w:sz w:val="24"/>
        </w:rPr>
        <w:t>Gries</w:t>
      </w:r>
      <w:proofErr w:type="spellEnd"/>
      <w:r>
        <w:rPr>
          <w:rFonts w:eastAsia="仿宋"/>
          <w:color w:val="000000" w:themeColor="text1"/>
          <w:sz w:val="24"/>
        </w:rPr>
        <w:t xml:space="preserve">, Stefan Th. </w:t>
      </w:r>
      <w:r>
        <w:rPr>
          <w:rFonts w:eastAsia="仿宋"/>
          <w:i/>
          <w:iCs/>
          <w:color w:val="000000" w:themeColor="text1"/>
          <w:sz w:val="24"/>
        </w:rPr>
        <w:t>Statistics for Linguistics with R: A Practical Introduction</w:t>
      </w:r>
      <w:r>
        <w:rPr>
          <w:rFonts w:eastAsia="仿宋"/>
          <w:color w:val="000000" w:themeColor="text1"/>
          <w:sz w:val="24"/>
        </w:rPr>
        <w:t xml:space="preserve"> (3</w:t>
      </w:r>
      <w:r>
        <w:rPr>
          <w:rFonts w:eastAsia="仿宋"/>
          <w:color w:val="000000" w:themeColor="text1"/>
          <w:sz w:val="24"/>
          <w:vertAlign w:val="superscript"/>
        </w:rPr>
        <w:t>rd</w:t>
      </w:r>
      <w:r>
        <w:rPr>
          <w:rFonts w:eastAsia="仿宋"/>
          <w:color w:val="000000" w:themeColor="text1"/>
          <w:sz w:val="24"/>
        </w:rPr>
        <w:t xml:space="preserve"> Edition). Boston: De Gruyter Mouton, 2021.</w:t>
      </w:r>
    </w:p>
    <w:p w14:paraId="335FAA4A"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Tyler, Andrea. </w:t>
      </w:r>
      <w:r>
        <w:rPr>
          <w:rFonts w:eastAsia="仿宋"/>
          <w:b/>
          <w:bCs/>
          <w:i/>
          <w:iCs/>
          <w:color w:val="000000" w:themeColor="text1"/>
          <w:sz w:val="24"/>
        </w:rPr>
        <w:t>Cognitive Linguistics and Second Language Learning: Theoretical Basics and Experimental Evidence.</w:t>
      </w:r>
      <w:r>
        <w:rPr>
          <w:rFonts w:eastAsia="仿宋"/>
          <w:b/>
          <w:bCs/>
          <w:color w:val="000000" w:themeColor="text1"/>
          <w:sz w:val="24"/>
        </w:rPr>
        <w:t xml:space="preserve"> </w:t>
      </w:r>
      <w:r>
        <w:rPr>
          <w:rFonts w:eastAsia="仿宋"/>
          <w:color w:val="000000" w:themeColor="text1"/>
          <w:sz w:val="24"/>
        </w:rPr>
        <w:t xml:space="preserve">New York: Routledge, 2012. </w:t>
      </w:r>
    </w:p>
    <w:p w14:paraId="7814B378" w14:textId="77777777" w:rsidR="009C0203" w:rsidRDefault="00BC1BB0">
      <w:pPr>
        <w:pStyle w:val="afa"/>
        <w:spacing w:line="560" w:lineRule="exact"/>
        <w:rPr>
          <w:rFonts w:ascii="Times New Roman" w:eastAsia="仿宋" w:hAnsi="Times New Roman"/>
          <w:color w:val="000000" w:themeColor="text1"/>
        </w:rPr>
      </w:pPr>
      <w:r>
        <w:rPr>
          <w:rFonts w:ascii="Times New Roman" w:eastAsia="仿宋" w:hAnsi="Times New Roman"/>
          <w:color w:val="000000" w:themeColor="text1"/>
        </w:rPr>
        <w:t>Tyler, Andrea, Huang Lihong and Hana Jan. </w:t>
      </w:r>
      <w:r>
        <w:rPr>
          <w:rFonts w:ascii="Times New Roman" w:eastAsia="仿宋" w:hAnsi="Times New Roman"/>
          <w:i/>
          <w:iCs/>
          <w:color w:val="000000" w:themeColor="text1"/>
        </w:rPr>
        <w:t xml:space="preserve">What is Applied Cognitive Linguistics? Answers from </w:t>
      </w:r>
      <w:r>
        <w:rPr>
          <w:rFonts w:ascii="Times New Roman" w:eastAsia="仿宋" w:hAnsi="Times New Roman"/>
          <w:i/>
          <w:iCs/>
          <w:color w:val="000000" w:themeColor="text1"/>
        </w:rPr>
        <w:lastRenderedPageBreak/>
        <w:t>Current SLA Research.</w:t>
      </w:r>
      <w:r>
        <w:rPr>
          <w:rFonts w:ascii="Times New Roman" w:eastAsia="仿宋" w:hAnsi="Times New Roman"/>
          <w:color w:val="000000" w:themeColor="text1"/>
        </w:rPr>
        <w:t xml:space="preserve"> Boston: De Gruyter Mouton, 2018. </w:t>
      </w:r>
    </w:p>
    <w:p w14:paraId="4D35F396"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韩宝成</w:t>
      </w:r>
      <w:r>
        <w:rPr>
          <w:rFonts w:eastAsia="仿宋"/>
          <w:color w:val="000000" w:themeColor="text1"/>
          <w:sz w:val="24"/>
        </w:rPr>
        <w:t xml:space="preserve">. </w:t>
      </w:r>
      <w:r>
        <w:rPr>
          <w:rFonts w:eastAsia="仿宋"/>
          <w:color w:val="000000" w:themeColor="text1"/>
          <w:sz w:val="24"/>
        </w:rPr>
        <w:t>外语教学科研中的统计方法</w:t>
      </w:r>
      <w:r>
        <w:rPr>
          <w:rFonts w:eastAsia="仿宋"/>
          <w:color w:val="000000" w:themeColor="text1"/>
          <w:sz w:val="24"/>
        </w:rPr>
        <w:t xml:space="preserve">. </w:t>
      </w:r>
      <w:r>
        <w:rPr>
          <w:rFonts w:eastAsia="仿宋"/>
          <w:color w:val="000000" w:themeColor="text1"/>
          <w:sz w:val="24"/>
        </w:rPr>
        <w:t>北京</w:t>
      </w:r>
      <w:r>
        <w:rPr>
          <w:rFonts w:eastAsia="仿宋"/>
          <w:color w:val="000000" w:themeColor="text1"/>
          <w:sz w:val="24"/>
        </w:rPr>
        <w:t xml:space="preserve">: </w:t>
      </w:r>
      <w:r>
        <w:rPr>
          <w:rFonts w:eastAsia="仿宋"/>
          <w:color w:val="000000" w:themeColor="text1"/>
          <w:sz w:val="24"/>
        </w:rPr>
        <w:t>外语教学与研究出版社</w:t>
      </w:r>
      <w:r>
        <w:rPr>
          <w:rFonts w:eastAsia="仿宋"/>
          <w:color w:val="000000" w:themeColor="text1"/>
          <w:sz w:val="24"/>
        </w:rPr>
        <w:t xml:space="preserve">, 2000.  </w:t>
      </w:r>
    </w:p>
    <w:p w14:paraId="29CE9809"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梁茂成</w:t>
      </w:r>
      <w:r>
        <w:rPr>
          <w:rFonts w:eastAsia="仿宋"/>
          <w:color w:val="000000" w:themeColor="text1"/>
          <w:sz w:val="24"/>
        </w:rPr>
        <w:t xml:space="preserve">, </w:t>
      </w:r>
      <w:r>
        <w:rPr>
          <w:rFonts w:eastAsia="仿宋"/>
          <w:color w:val="000000" w:themeColor="text1"/>
          <w:sz w:val="24"/>
        </w:rPr>
        <w:t>李文中</w:t>
      </w:r>
      <w:r>
        <w:rPr>
          <w:rFonts w:eastAsia="仿宋"/>
          <w:color w:val="000000" w:themeColor="text1"/>
          <w:sz w:val="24"/>
        </w:rPr>
        <w:t xml:space="preserve">, </w:t>
      </w:r>
      <w:r>
        <w:rPr>
          <w:rFonts w:eastAsia="仿宋"/>
          <w:color w:val="000000" w:themeColor="text1"/>
          <w:sz w:val="24"/>
        </w:rPr>
        <w:t>许家金</w:t>
      </w:r>
      <w:r>
        <w:rPr>
          <w:rFonts w:eastAsia="仿宋"/>
          <w:color w:val="000000" w:themeColor="text1"/>
          <w:sz w:val="24"/>
        </w:rPr>
        <w:t xml:space="preserve">. </w:t>
      </w:r>
      <w:r>
        <w:rPr>
          <w:rFonts w:eastAsia="仿宋"/>
          <w:b/>
          <w:bCs/>
          <w:color w:val="000000" w:themeColor="text1"/>
          <w:sz w:val="24"/>
          <w:u w:val="single"/>
        </w:rPr>
        <w:t>语料库应用教程</w:t>
      </w:r>
      <w:r>
        <w:rPr>
          <w:rFonts w:eastAsia="仿宋"/>
          <w:b/>
          <w:bCs/>
          <w:color w:val="000000" w:themeColor="text1"/>
          <w:sz w:val="24"/>
          <w:u w:val="single"/>
        </w:rPr>
        <w:t>.</w:t>
      </w:r>
      <w:r>
        <w:rPr>
          <w:rFonts w:eastAsia="仿宋"/>
          <w:color w:val="000000" w:themeColor="text1"/>
          <w:sz w:val="24"/>
        </w:rPr>
        <w:t xml:space="preserve"> </w:t>
      </w:r>
      <w:r>
        <w:rPr>
          <w:rFonts w:eastAsia="仿宋"/>
          <w:color w:val="000000" w:themeColor="text1"/>
          <w:sz w:val="24"/>
        </w:rPr>
        <w:t>北京</w:t>
      </w:r>
      <w:r>
        <w:rPr>
          <w:rFonts w:eastAsia="仿宋"/>
          <w:color w:val="000000" w:themeColor="text1"/>
          <w:sz w:val="24"/>
        </w:rPr>
        <w:t xml:space="preserve">: </w:t>
      </w:r>
      <w:r>
        <w:rPr>
          <w:rFonts w:eastAsia="仿宋"/>
          <w:color w:val="000000" w:themeColor="text1"/>
          <w:sz w:val="24"/>
        </w:rPr>
        <w:t>外语教学与研究出版社</w:t>
      </w:r>
      <w:r>
        <w:rPr>
          <w:rFonts w:eastAsia="仿宋"/>
          <w:color w:val="000000" w:themeColor="text1"/>
          <w:sz w:val="24"/>
        </w:rPr>
        <w:t>, 2010.</w:t>
      </w:r>
    </w:p>
    <w:p w14:paraId="75AB633D"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刘润清</w:t>
      </w:r>
      <w:r>
        <w:rPr>
          <w:rFonts w:eastAsia="仿宋"/>
          <w:color w:val="000000" w:themeColor="text1"/>
          <w:sz w:val="24"/>
        </w:rPr>
        <w:t xml:space="preserve">. </w:t>
      </w:r>
      <w:r>
        <w:rPr>
          <w:rFonts w:eastAsia="仿宋"/>
          <w:color w:val="000000" w:themeColor="text1"/>
          <w:sz w:val="24"/>
        </w:rPr>
        <w:t>外语教学中的科研方法</w:t>
      </w:r>
      <w:r>
        <w:rPr>
          <w:rFonts w:eastAsia="仿宋"/>
          <w:color w:val="000000" w:themeColor="text1"/>
          <w:sz w:val="24"/>
        </w:rPr>
        <w:t xml:space="preserve">. </w:t>
      </w:r>
      <w:r>
        <w:rPr>
          <w:rFonts w:eastAsia="仿宋"/>
          <w:color w:val="000000" w:themeColor="text1"/>
          <w:sz w:val="24"/>
        </w:rPr>
        <w:t>北京</w:t>
      </w:r>
      <w:r>
        <w:rPr>
          <w:rFonts w:eastAsia="仿宋"/>
          <w:color w:val="000000" w:themeColor="text1"/>
          <w:sz w:val="24"/>
        </w:rPr>
        <w:t xml:space="preserve">: </w:t>
      </w:r>
      <w:r>
        <w:rPr>
          <w:rFonts w:eastAsia="仿宋"/>
          <w:color w:val="000000" w:themeColor="text1"/>
          <w:sz w:val="24"/>
        </w:rPr>
        <w:t>外语教学与研究出版社</w:t>
      </w:r>
      <w:r>
        <w:rPr>
          <w:rFonts w:eastAsia="仿宋"/>
          <w:color w:val="000000" w:themeColor="text1"/>
          <w:sz w:val="24"/>
        </w:rPr>
        <w:t xml:space="preserve">, 1999. </w:t>
      </w:r>
    </w:p>
    <w:p w14:paraId="4B0B106C"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秦晓晴</w:t>
      </w:r>
      <w:r>
        <w:rPr>
          <w:rFonts w:eastAsia="仿宋"/>
          <w:color w:val="000000" w:themeColor="text1"/>
          <w:sz w:val="24"/>
        </w:rPr>
        <w:t xml:space="preserve">. </w:t>
      </w:r>
      <w:r>
        <w:rPr>
          <w:rFonts w:eastAsia="仿宋"/>
          <w:color w:val="000000" w:themeColor="text1"/>
          <w:sz w:val="24"/>
        </w:rPr>
        <w:t>外语教学科研中的定量数据分析</w:t>
      </w:r>
      <w:r>
        <w:rPr>
          <w:rFonts w:eastAsia="仿宋"/>
          <w:color w:val="000000" w:themeColor="text1"/>
          <w:sz w:val="24"/>
        </w:rPr>
        <w:t xml:space="preserve">. </w:t>
      </w:r>
      <w:r>
        <w:rPr>
          <w:rFonts w:eastAsia="仿宋"/>
          <w:color w:val="000000" w:themeColor="text1"/>
          <w:sz w:val="24"/>
        </w:rPr>
        <w:t>武汉</w:t>
      </w:r>
      <w:r>
        <w:rPr>
          <w:rFonts w:eastAsia="仿宋"/>
          <w:color w:val="000000" w:themeColor="text1"/>
          <w:sz w:val="24"/>
        </w:rPr>
        <w:t xml:space="preserve">: </w:t>
      </w:r>
      <w:r>
        <w:rPr>
          <w:rFonts w:eastAsia="仿宋"/>
          <w:color w:val="000000" w:themeColor="text1"/>
          <w:sz w:val="24"/>
        </w:rPr>
        <w:t>华中科技大学出版社</w:t>
      </w:r>
      <w:r>
        <w:rPr>
          <w:rFonts w:eastAsia="仿宋"/>
          <w:color w:val="000000" w:themeColor="text1"/>
          <w:sz w:val="24"/>
        </w:rPr>
        <w:t xml:space="preserve">, 2006. </w:t>
      </w:r>
    </w:p>
    <w:p w14:paraId="0281E36B"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王立非</w:t>
      </w:r>
      <w:r>
        <w:rPr>
          <w:rFonts w:eastAsia="仿宋"/>
          <w:color w:val="000000" w:themeColor="text1"/>
          <w:sz w:val="24"/>
        </w:rPr>
        <w:t xml:space="preserve">. </w:t>
      </w:r>
      <w:r>
        <w:rPr>
          <w:rFonts w:eastAsia="仿宋"/>
          <w:color w:val="000000" w:themeColor="text1"/>
          <w:sz w:val="24"/>
        </w:rPr>
        <w:t>第二语言习得入门</w:t>
      </w:r>
      <w:r>
        <w:rPr>
          <w:rFonts w:eastAsia="仿宋"/>
          <w:color w:val="000000" w:themeColor="text1"/>
          <w:sz w:val="24"/>
        </w:rPr>
        <w:t xml:space="preserve">. </w:t>
      </w:r>
      <w:r>
        <w:rPr>
          <w:rFonts w:eastAsia="仿宋"/>
          <w:color w:val="000000" w:themeColor="text1"/>
          <w:sz w:val="24"/>
        </w:rPr>
        <w:t>北京</w:t>
      </w:r>
      <w:r>
        <w:rPr>
          <w:rFonts w:eastAsia="仿宋"/>
          <w:color w:val="000000" w:themeColor="text1"/>
          <w:sz w:val="24"/>
        </w:rPr>
        <w:t xml:space="preserve">: </w:t>
      </w:r>
      <w:r>
        <w:rPr>
          <w:rFonts w:eastAsia="仿宋"/>
          <w:color w:val="000000" w:themeColor="text1"/>
          <w:sz w:val="24"/>
        </w:rPr>
        <w:t>高等教育出版社</w:t>
      </w:r>
      <w:r>
        <w:rPr>
          <w:rFonts w:eastAsia="仿宋"/>
          <w:color w:val="000000" w:themeColor="text1"/>
          <w:sz w:val="24"/>
        </w:rPr>
        <w:t>, 2007.</w:t>
      </w:r>
    </w:p>
    <w:p w14:paraId="4BFE2DBA"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杨惠中</w:t>
      </w:r>
      <w:r>
        <w:rPr>
          <w:rFonts w:eastAsia="仿宋"/>
          <w:color w:val="000000" w:themeColor="text1"/>
          <w:sz w:val="24"/>
        </w:rPr>
        <w:t xml:space="preserve">. </w:t>
      </w:r>
      <w:r>
        <w:rPr>
          <w:rFonts w:eastAsia="仿宋"/>
          <w:color w:val="000000" w:themeColor="text1"/>
          <w:sz w:val="24"/>
        </w:rPr>
        <w:t>语料库语言学导论</w:t>
      </w:r>
      <w:r>
        <w:rPr>
          <w:rFonts w:eastAsia="仿宋"/>
          <w:color w:val="000000" w:themeColor="text1"/>
          <w:sz w:val="24"/>
        </w:rPr>
        <w:t xml:space="preserve">. </w:t>
      </w:r>
      <w:r>
        <w:rPr>
          <w:rFonts w:eastAsia="仿宋"/>
          <w:color w:val="000000" w:themeColor="text1"/>
          <w:sz w:val="24"/>
        </w:rPr>
        <w:t>上海</w:t>
      </w:r>
      <w:r>
        <w:rPr>
          <w:rFonts w:eastAsia="仿宋"/>
          <w:color w:val="000000" w:themeColor="text1"/>
          <w:sz w:val="24"/>
        </w:rPr>
        <w:t xml:space="preserve">: </w:t>
      </w:r>
      <w:r>
        <w:rPr>
          <w:rFonts w:eastAsia="仿宋"/>
          <w:color w:val="000000" w:themeColor="text1"/>
          <w:sz w:val="24"/>
        </w:rPr>
        <w:t>上海外语教育出版社</w:t>
      </w:r>
      <w:r>
        <w:rPr>
          <w:rFonts w:eastAsia="仿宋"/>
          <w:color w:val="000000" w:themeColor="text1"/>
          <w:sz w:val="24"/>
        </w:rPr>
        <w:t>, 2002.</w:t>
      </w:r>
    </w:p>
    <w:p w14:paraId="712D18B4" w14:textId="77777777" w:rsidR="009C0203" w:rsidRDefault="00BC1BB0">
      <w:pPr>
        <w:spacing w:line="560" w:lineRule="exact"/>
        <w:ind w:firstLineChars="200" w:firstLine="482"/>
        <w:rPr>
          <w:rFonts w:eastAsia="黑体" w:cs="黑体"/>
          <w:b/>
          <w:bCs/>
          <w:color w:val="000000" w:themeColor="text1"/>
          <w:sz w:val="24"/>
        </w:rPr>
      </w:pPr>
      <w:r>
        <w:rPr>
          <w:rFonts w:eastAsia="黑体" w:cs="黑体" w:hint="eastAsia"/>
          <w:b/>
          <w:bCs/>
          <w:color w:val="000000" w:themeColor="text1"/>
          <w:sz w:val="24"/>
        </w:rPr>
        <w:t>七</w:t>
      </w:r>
      <w:r>
        <w:rPr>
          <w:rFonts w:eastAsia="黑体" w:cs="黑体"/>
          <w:b/>
          <w:bCs/>
          <w:color w:val="000000" w:themeColor="text1"/>
          <w:sz w:val="24"/>
        </w:rPr>
        <w:t>、翻译</w:t>
      </w:r>
    </w:p>
    <w:p w14:paraId="6A19A3F4"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Arnold, D. et al. </w:t>
      </w:r>
      <w:r>
        <w:rPr>
          <w:rFonts w:eastAsia="仿宋"/>
          <w:i/>
          <w:iCs/>
          <w:color w:val="000000" w:themeColor="text1"/>
          <w:sz w:val="24"/>
        </w:rPr>
        <w:t>Machine Translation: An Introductory Guide</w:t>
      </w:r>
      <w:r>
        <w:rPr>
          <w:rFonts w:eastAsia="仿宋"/>
          <w:color w:val="000000" w:themeColor="text1"/>
          <w:sz w:val="24"/>
        </w:rPr>
        <w:t>. Oxford: Blackwell Publishers, 1994.</w:t>
      </w:r>
    </w:p>
    <w:p w14:paraId="74B3BD80"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Baker, Mona. </w:t>
      </w:r>
      <w:r>
        <w:rPr>
          <w:rFonts w:eastAsia="仿宋"/>
          <w:b/>
          <w:bCs/>
          <w:i/>
          <w:iCs/>
          <w:color w:val="000000" w:themeColor="text1"/>
          <w:sz w:val="24"/>
          <w:u w:val="single"/>
        </w:rPr>
        <w:t>Routledge Encyclopedia of Translation Studie</w:t>
      </w:r>
      <w:r>
        <w:rPr>
          <w:rFonts w:eastAsia="仿宋"/>
          <w:b/>
          <w:bCs/>
          <w:color w:val="000000" w:themeColor="text1"/>
          <w:sz w:val="24"/>
          <w:u w:val="single"/>
        </w:rPr>
        <w:t>s</w:t>
      </w:r>
      <w:r>
        <w:rPr>
          <w:rFonts w:eastAsia="仿宋"/>
          <w:color w:val="000000" w:themeColor="text1"/>
          <w:sz w:val="24"/>
        </w:rPr>
        <w:t>. London and New York: Routledge, 1998. (</w:t>
      </w:r>
      <w:r>
        <w:rPr>
          <w:rFonts w:eastAsia="仿宋"/>
          <w:color w:val="000000" w:themeColor="text1"/>
          <w:sz w:val="24"/>
        </w:rPr>
        <w:t>外教社</w:t>
      </w:r>
      <w:r>
        <w:rPr>
          <w:rFonts w:eastAsia="仿宋"/>
          <w:color w:val="000000" w:themeColor="text1"/>
          <w:sz w:val="24"/>
        </w:rPr>
        <w:t>)</w:t>
      </w:r>
    </w:p>
    <w:p w14:paraId="2E79CCFD" w14:textId="77777777" w:rsidR="009C0203" w:rsidRDefault="00BC1BB0">
      <w:pPr>
        <w:spacing w:line="560" w:lineRule="exact"/>
        <w:ind w:firstLineChars="200" w:firstLine="480"/>
        <w:rPr>
          <w:rFonts w:eastAsia="仿宋"/>
          <w:color w:val="000000" w:themeColor="text1"/>
          <w:sz w:val="24"/>
        </w:rPr>
      </w:pPr>
      <w:proofErr w:type="spellStart"/>
      <w:r>
        <w:rPr>
          <w:rFonts w:eastAsia="仿宋"/>
          <w:color w:val="000000" w:themeColor="text1"/>
          <w:sz w:val="24"/>
        </w:rPr>
        <w:t>Bassnett</w:t>
      </w:r>
      <w:proofErr w:type="spellEnd"/>
      <w:r>
        <w:rPr>
          <w:rFonts w:eastAsia="仿宋"/>
          <w:color w:val="000000" w:themeColor="text1"/>
          <w:sz w:val="24"/>
        </w:rPr>
        <w:t xml:space="preserve">, Susan, and André </w:t>
      </w:r>
      <w:proofErr w:type="spellStart"/>
      <w:r>
        <w:rPr>
          <w:rFonts w:eastAsia="仿宋"/>
          <w:color w:val="000000" w:themeColor="text1"/>
          <w:sz w:val="24"/>
        </w:rPr>
        <w:t>Lefevere</w:t>
      </w:r>
      <w:proofErr w:type="spellEnd"/>
      <w:r>
        <w:rPr>
          <w:rFonts w:eastAsia="仿宋"/>
          <w:color w:val="000000" w:themeColor="text1"/>
          <w:sz w:val="24"/>
        </w:rPr>
        <w:t xml:space="preserve">. </w:t>
      </w:r>
      <w:r>
        <w:rPr>
          <w:rFonts w:eastAsia="仿宋"/>
          <w:i/>
          <w:iCs/>
          <w:color w:val="000000" w:themeColor="text1"/>
          <w:sz w:val="24"/>
        </w:rPr>
        <w:t>Translation, History and Cultur</w:t>
      </w:r>
      <w:r>
        <w:rPr>
          <w:rFonts w:eastAsia="仿宋"/>
          <w:color w:val="000000" w:themeColor="text1"/>
          <w:sz w:val="24"/>
        </w:rPr>
        <w:t>e. London: Pinter Publishers Ltd., 1990. (PHC)</w:t>
      </w:r>
    </w:p>
    <w:p w14:paraId="11B9D88F" w14:textId="77777777" w:rsidR="009C0203" w:rsidRDefault="00BC1BB0">
      <w:pPr>
        <w:spacing w:line="560" w:lineRule="exact"/>
        <w:ind w:firstLineChars="200" w:firstLine="480"/>
        <w:rPr>
          <w:rFonts w:eastAsia="仿宋"/>
          <w:color w:val="000000" w:themeColor="text1"/>
          <w:sz w:val="24"/>
        </w:rPr>
      </w:pPr>
      <w:proofErr w:type="spellStart"/>
      <w:r>
        <w:rPr>
          <w:rFonts w:eastAsia="仿宋"/>
          <w:color w:val="000000" w:themeColor="text1"/>
          <w:sz w:val="24"/>
        </w:rPr>
        <w:t>Bassnett</w:t>
      </w:r>
      <w:proofErr w:type="spellEnd"/>
      <w:r>
        <w:rPr>
          <w:rFonts w:eastAsia="仿宋"/>
          <w:color w:val="000000" w:themeColor="text1"/>
          <w:sz w:val="24"/>
        </w:rPr>
        <w:t xml:space="preserve">, Susan. </w:t>
      </w:r>
      <w:r>
        <w:rPr>
          <w:rFonts w:eastAsia="仿宋"/>
          <w:i/>
          <w:iCs/>
          <w:color w:val="000000" w:themeColor="text1"/>
          <w:sz w:val="24"/>
        </w:rPr>
        <w:t>Translation Studies</w:t>
      </w:r>
      <w:r>
        <w:rPr>
          <w:rFonts w:eastAsia="仿宋"/>
          <w:color w:val="000000" w:themeColor="text1"/>
          <w:sz w:val="24"/>
        </w:rPr>
        <w:t>. 3rd ed. London; New York: Routledge, 2002. (</w:t>
      </w:r>
      <w:r>
        <w:rPr>
          <w:rFonts w:eastAsia="仿宋"/>
          <w:color w:val="000000" w:themeColor="text1"/>
          <w:sz w:val="24"/>
        </w:rPr>
        <w:t>外教社</w:t>
      </w:r>
      <w:r>
        <w:rPr>
          <w:rFonts w:eastAsia="仿宋"/>
          <w:color w:val="000000" w:themeColor="text1"/>
          <w:sz w:val="24"/>
        </w:rPr>
        <w:t>)</w:t>
      </w:r>
    </w:p>
    <w:p w14:paraId="21B5A6D7"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Bowker, Lynne. </w:t>
      </w:r>
      <w:r>
        <w:rPr>
          <w:rFonts w:eastAsia="仿宋"/>
          <w:i/>
          <w:iCs/>
          <w:color w:val="000000" w:themeColor="text1"/>
          <w:sz w:val="24"/>
        </w:rPr>
        <w:t>Computer-Aided Translation Technology: A Practical Introductio</w:t>
      </w:r>
      <w:r>
        <w:rPr>
          <w:rFonts w:eastAsia="仿宋"/>
          <w:color w:val="000000" w:themeColor="text1"/>
          <w:sz w:val="24"/>
        </w:rPr>
        <w:t>n. Ottawa: University of Ottawa Press, 2002.</w:t>
      </w:r>
    </w:p>
    <w:p w14:paraId="50CE451F" w14:textId="77777777" w:rsidR="009C0203" w:rsidRDefault="00BC1BB0">
      <w:pPr>
        <w:spacing w:line="560" w:lineRule="exact"/>
        <w:ind w:firstLineChars="200" w:firstLine="480"/>
        <w:rPr>
          <w:rFonts w:eastAsia="仿宋"/>
          <w:color w:val="000000" w:themeColor="text1"/>
          <w:sz w:val="24"/>
        </w:rPr>
      </w:pPr>
      <w:proofErr w:type="spellStart"/>
      <w:r>
        <w:rPr>
          <w:rFonts w:eastAsia="仿宋"/>
          <w:color w:val="000000" w:themeColor="text1"/>
          <w:sz w:val="24"/>
        </w:rPr>
        <w:t>Gentzler</w:t>
      </w:r>
      <w:proofErr w:type="spellEnd"/>
      <w:r>
        <w:rPr>
          <w:rFonts w:eastAsia="仿宋"/>
          <w:color w:val="000000" w:themeColor="text1"/>
          <w:sz w:val="24"/>
        </w:rPr>
        <w:t xml:space="preserve"> Edwin. </w:t>
      </w:r>
      <w:r>
        <w:rPr>
          <w:rFonts w:eastAsia="仿宋"/>
          <w:b/>
          <w:bCs/>
          <w:i/>
          <w:iCs/>
          <w:color w:val="000000" w:themeColor="text1"/>
          <w:sz w:val="24"/>
          <w:u w:val="single"/>
        </w:rPr>
        <w:t>Contemporary Translation Theories</w:t>
      </w:r>
      <w:r>
        <w:rPr>
          <w:rFonts w:eastAsia="仿宋"/>
          <w:color w:val="000000" w:themeColor="text1"/>
          <w:sz w:val="24"/>
        </w:rPr>
        <w:t xml:space="preserve"> (2nd ed.). Sydney: Multilingual Matters Ltd, 2001. (</w:t>
      </w:r>
      <w:r>
        <w:rPr>
          <w:rFonts w:eastAsia="仿宋"/>
          <w:color w:val="000000" w:themeColor="text1"/>
          <w:sz w:val="24"/>
        </w:rPr>
        <w:t>外教社</w:t>
      </w:r>
      <w:r>
        <w:rPr>
          <w:rFonts w:eastAsia="仿宋"/>
          <w:color w:val="000000" w:themeColor="text1"/>
          <w:sz w:val="24"/>
        </w:rPr>
        <w:t>)</w:t>
      </w:r>
    </w:p>
    <w:p w14:paraId="143E86E3" w14:textId="77777777" w:rsidR="009C0203" w:rsidRDefault="00BC1BB0">
      <w:pPr>
        <w:spacing w:line="560" w:lineRule="exact"/>
        <w:ind w:firstLineChars="200" w:firstLine="480"/>
        <w:rPr>
          <w:rFonts w:eastAsia="仿宋"/>
          <w:color w:val="000000" w:themeColor="text1"/>
          <w:sz w:val="24"/>
        </w:rPr>
      </w:pPr>
      <w:proofErr w:type="spellStart"/>
      <w:r>
        <w:rPr>
          <w:rFonts w:eastAsia="仿宋"/>
          <w:color w:val="000000" w:themeColor="text1"/>
          <w:sz w:val="24"/>
        </w:rPr>
        <w:t>Gilbaldi</w:t>
      </w:r>
      <w:proofErr w:type="spellEnd"/>
      <w:r>
        <w:rPr>
          <w:rFonts w:eastAsia="仿宋"/>
          <w:color w:val="000000" w:themeColor="text1"/>
          <w:sz w:val="24"/>
        </w:rPr>
        <w:t>, Joseph. MLA</w:t>
      </w:r>
      <w:r>
        <w:rPr>
          <w:rFonts w:eastAsia="仿宋"/>
          <w:color w:val="000000" w:themeColor="text1"/>
          <w:sz w:val="24"/>
        </w:rPr>
        <w:t>科研论文写作规范</w:t>
      </w:r>
      <w:r>
        <w:rPr>
          <w:rFonts w:eastAsia="仿宋"/>
          <w:color w:val="000000" w:themeColor="text1"/>
          <w:sz w:val="24"/>
        </w:rPr>
        <w:t>(5th ed.). Shanghai: Shanghai Foreign Language Education Press, 2001.</w:t>
      </w:r>
    </w:p>
    <w:p w14:paraId="3DC97706"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Hickey, Leo, ed. </w:t>
      </w:r>
      <w:r>
        <w:rPr>
          <w:rFonts w:eastAsia="仿宋"/>
          <w:i/>
          <w:iCs/>
          <w:color w:val="000000" w:themeColor="text1"/>
          <w:sz w:val="24"/>
        </w:rPr>
        <w:t>The Pragmatics of Translatio</w:t>
      </w:r>
      <w:r>
        <w:rPr>
          <w:rFonts w:eastAsia="仿宋"/>
          <w:color w:val="000000" w:themeColor="text1"/>
          <w:sz w:val="24"/>
        </w:rPr>
        <w:t>n. Toronto: Multilingual Matters Ltd, 1998.(</w:t>
      </w:r>
      <w:r>
        <w:rPr>
          <w:rFonts w:eastAsia="仿宋"/>
          <w:color w:val="000000" w:themeColor="text1"/>
          <w:sz w:val="24"/>
        </w:rPr>
        <w:t>外教社</w:t>
      </w:r>
      <w:r>
        <w:rPr>
          <w:rFonts w:eastAsia="仿宋"/>
          <w:color w:val="000000" w:themeColor="text1"/>
          <w:sz w:val="24"/>
        </w:rPr>
        <w:t>)</w:t>
      </w:r>
    </w:p>
    <w:p w14:paraId="74E802BC"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lastRenderedPageBreak/>
        <w:t xml:space="preserve">Katan, David. </w:t>
      </w:r>
      <w:r>
        <w:rPr>
          <w:rFonts w:eastAsia="仿宋"/>
          <w:i/>
          <w:iCs/>
          <w:color w:val="000000" w:themeColor="text1"/>
          <w:sz w:val="24"/>
        </w:rPr>
        <w:t>Translating Cultures: an Introduction for Translators, Interpreters and Mediator</w:t>
      </w:r>
      <w:r>
        <w:rPr>
          <w:rFonts w:eastAsia="仿宋"/>
          <w:color w:val="000000" w:themeColor="text1"/>
          <w:sz w:val="24"/>
        </w:rPr>
        <w:t>s. Manchester: St. Jerome, 1999. (</w:t>
      </w:r>
      <w:r>
        <w:rPr>
          <w:rFonts w:eastAsia="仿宋"/>
          <w:color w:val="000000" w:themeColor="text1"/>
          <w:sz w:val="24"/>
        </w:rPr>
        <w:t>外教社</w:t>
      </w:r>
      <w:r>
        <w:rPr>
          <w:rFonts w:eastAsia="仿宋"/>
          <w:color w:val="000000" w:themeColor="text1"/>
          <w:sz w:val="24"/>
        </w:rPr>
        <w:t>)</w:t>
      </w:r>
    </w:p>
    <w:p w14:paraId="03BDD32C" w14:textId="77777777" w:rsidR="009C0203" w:rsidRDefault="00BC1BB0">
      <w:pPr>
        <w:spacing w:line="560" w:lineRule="exact"/>
        <w:ind w:firstLineChars="200" w:firstLine="480"/>
        <w:rPr>
          <w:rFonts w:eastAsia="仿宋"/>
          <w:color w:val="000000" w:themeColor="text1"/>
          <w:sz w:val="24"/>
        </w:rPr>
      </w:pPr>
      <w:proofErr w:type="spellStart"/>
      <w:r>
        <w:rPr>
          <w:rFonts w:eastAsia="仿宋"/>
          <w:color w:val="000000" w:themeColor="text1"/>
          <w:sz w:val="24"/>
        </w:rPr>
        <w:t>Lefevere</w:t>
      </w:r>
      <w:proofErr w:type="spellEnd"/>
      <w:r>
        <w:rPr>
          <w:rFonts w:eastAsia="仿宋"/>
          <w:color w:val="000000" w:themeColor="text1"/>
          <w:sz w:val="24"/>
        </w:rPr>
        <w:t xml:space="preserve">, André. </w:t>
      </w:r>
      <w:r>
        <w:rPr>
          <w:rFonts w:eastAsia="仿宋"/>
          <w:i/>
          <w:iCs/>
          <w:color w:val="000000" w:themeColor="text1"/>
          <w:sz w:val="24"/>
        </w:rPr>
        <w:t>Translation/History/Culture</w:t>
      </w:r>
      <w:r>
        <w:rPr>
          <w:rFonts w:eastAsia="仿宋"/>
          <w:color w:val="000000" w:themeColor="text1"/>
          <w:sz w:val="24"/>
        </w:rPr>
        <w:t>. London; New York: Routledge, 1992.(</w:t>
      </w:r>
      <w:r>
        <w:rPr>
          <w:rFonts w:eastAsia="仿宋"/>
          <w:color w:val="000000" w:themeColor="text1"/>
          <w:sz w:val="24"/>
        </w:rPr>
        <w:t>外教社</w:t>
      </w:r>
      <w:r>
        <w:rPr>
          <w:rFonts w:eastAsia="仿宋"/>
          <w:color w:val="000000" w:themeColor="text1"/>
          <w:sz w:val="24"/>
        </w:rPr>
        <w:t>)</w:t>
      </w:r>
    </w:p>
    <w:p w14:paraId="245AEF9D"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Munday, Jeremy. </w:t>
      </w:r>
      <w:r>
        <w:rPr>
          <w:rFonts w:eastAsia="仿宋"/>
          <w:i/>
          <w:iCs/>
          <w:color w:val="000000" w:themeColor="text1"/>
          <w:sz w:val="24"/>
        </w:rPr>
        <w:t xml:space="preserve">Introducing Translation Studies: </w:t>
      </w:r>
      <w:r>
        <w:rPr>
          <w:rFonts w:eastAsia="仿宋" w:hint="eastAsia"/>
          <w:i/>
          <w:iCs/>
          <w:color w:val="000000" w:themeColor="text1"/>
          <w:sz w:val="24"/>
        </w:rPr>
        <w:t>T</w:t>
      </w:r>
      <w:r>
        <w:rPr>
          <w:rFonts w:eastAsia="仿宋"/>
          <w:i/>
          <w:iCs/>
          <w:color w:val="000000" w:themeColor="text1"/>
          <w:sz w:val="24"/>
        </w:rPr>
        <w:t xml:space="preserve">heories and </w:t>
      </w:r>
      <w:r>
        <w:rPr>
          <w:rFonts w:eastAsia="仿宋" w:hint="eastAsia"/>
          <w:i/>
          <w:iCs/>
          <w:color w:val="000000" w:themeColor="text1"/>
          <w:sz w:val="24"/>
        </w:rPr>
        <w:t>A</w:t>
      </w:r>
      <w:r>
        <w:rPr>
          <w:rFonts w:eastAsia="仿宋"/>
          <w:i/>
          <w:iCs/>
          <w:color w:val="000000" w:themeColor="text1"/>
          <w:sz w:val="24"/>
        </w:rPr>
        <w:t>pplications</w:t>
      </w:r>
      <w:r>
        <w:rPr>
          <w:rFonts w:eastAsia="仿宋"/>
          <w:color w:val="000000" w:themeColor="text1"/>
          <w:sz w:val="24"/>
        </w:rPr>
        <w:t>. London: Routledge, 2001.</w:t>
      </w:r>
    </w:p>
    <w:p w14:paraId="4FA72F74"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Newmark, Peter. </w:t>
      </w:r>
      <w:r>
        <w:rPr>
          <w:rFonts w:eastAsia="仿宋"/>
          <w:b/>
          <w:bCs/>
          <w:i/>
          <w:iCs/>
          <w:color w:val="000000" w:themeColor="text1"/>
          <w:sz w:val="24"/>
          <w:u w:val="single"/>
        </w:rPr>
        <w:t>Approaches to Translatio</w:t>
      </w:r>
      <w:r>
        <w:rPr>
          <w:rFonts w:eastAsia="仿宋"/>
          <w:b/>
          <w:bCs/>
          <w:color w:val="000000" w:themeColor="text1"/>
          <w:sz w:val="24"/>
          <w:u w:val="single"/>
        </w:rPr>
        <w:t>n</w:t>
      </w:r>
      <w:r>
        <w:rPr>
          <w:rFonts w:eastAsia="仿宋"/>
          <w:color w:val="000000" w:themeColor="text1"/>
          <w:sz w:val="24"/>
        </w:rPr>
        <w:t>. Oxford and New York: Pergamon, 1981. (</w:t>
      </w:r>
      <w:r>
        <w:rPr>
          <w:rFonts w:eastAsia="仿宋"/>
          <w:color w:val="000000" w:themeColor="text1"/>
          <w:sz w:val="24"/>
        </w:rPr>
        <w:t>外教社</w:t>
      </w:r>
      <w:r>
        <w:rPr>
          <w:rFonts w:eastAsia="仿宋"/>
          <w:color w:val="000000" w:themeColor="text1"/>
          <w:sz w:val="24"/>
        </w:rPr>
        <w:t>)</w:t>
      </w:r>
    </w:p>
    <w:p w14:paraId="5BD451AD"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Nida, Eugene A. </w:t>
      </w:r>
      <w:r>
        <w:rPr>
          <w:rFonts w:eastAsia="仿宋"/>
          <w:b/>
          <w:bCs/>
          <w:i/>
          <w:iCs/>
          <w:color w:val="000000" w:themeColor="text1"/>
          <w:sz w:val="24"/>
          <w:u w:val="single"/>
        </w:rPr>
        <w:t>The Theory and Practice of Translation</w:t>
      </w:r>
      <w:r>
        <w:rPr>
          <w:rFonts w:eastAsia="仿宋"/>
          <w:color w:val="000000" w:themeColor="text1"/>
          <w:sz w:val="24"/>
        </w:rPr>
        <w:t xml:space="preserve">. Leiden: E.J. Brill, 1969. </w:t>
      </w:r>
      <w:r>
        <w:rPr>
          <w:rFonts w:eastAsia="仿宋"/>
          <w:color w:val="000000" w:themeColor="text1"/>
          <w:sz w:val="24"/>
        </w:rPr>
        <w:t>（外教社）</w:t>
      </w:r>
    </w:p>
    <w:p w14:paraId="7B4E4032"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Nord, Christiane. </w:t>
      </w:r>
      <w:r>
        <w:rPr>
          <w:rFonts w:eastAsia="仿宋"/>
          <w:i/>
          <w:iCs/>
          <w:color w:val="000000" w:themeColor="text1"/>
          <w:sz w:val="24"/>
        </w:rPr>
        <w:t>Translating as a Purposeful Activity: Functionalist Approaches Explained</w:t>
      </w:r>
      <w:r>
        <w:rPr>
          <w:rFonts w:eastAsia="仿宋"/>
          <w:color w:val="000000" w:themeColor="text1"/>
          <w:sz w:val="24"/>
        </w:rPr>
        <w:t>. Manchester: St. Jerome, 1997. (</w:t>
      </w:r>
      <w:r>
        <w:rPr>
          <w:rFonts w:eastAsia="仿宋"/>
          <w:color w:val="000000" w:themeColor="text1"/>
          <w:sz w:val="24"/>
        </w:rPr>
        <w:t>外教社</w:t>
      </w:r>
      <w:r>
        <w:rPr>
          <w:rFonts w:eastAsia="仿宋"/>
          <w:color w:val="000000" w:themeColor="text1"/>
          <w:sz w:val="24"/>
        </w:rPr>
        <w:t>)</w:t>
      </w:r>
    </w:p>
    <w:p w14:paraId="0401C304"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Reiss, Katharina. </w:t>
      </w:r>
      <w:r>
        <w:rPr>
          <w:rFonts w:eastAsia="仿宋"/>
          <w:b/>
          <w:bCs/>
          <w:i/>
          <w:iCs/>
          <w:color w:val="000000" w:themeColor="text1"/>
          <w:sz w:val="24"/>
          <w:u w:val="single"/>
        </w:rPr>
        <w:t>Translation Criticism: The Theory and Practice of Translation</w:t>
      </w:r>
      <w:r>
        <w:rPr>
          <w:rFonts w:eastAsia="仿宋"/>
          <w:color w:val="000000" w:themeColor="text1"/>
          <w:sz w:val="24"/>
        </w:rPr>
        <w:t>. Trans. Erroll F. Rhodes. Manchester: St. Jerome, 2000. (</w:t>
      </w:r>
      <w:r>
        <w:rPr>
          <w:rFonts w:eastAsia="仿宋"/>
          <w:color w:val="000000" w:themeColor="text1"/>
          <w:sz w:val="24"/>
        </w:rPr>
        <w:t>外教社</w:t>
      </w:r>
      <w:r>
        <w:rPr>
          <w:rFonts w:eastAsia="仿宋"/>
          <w:color w:val="000000" w:themeColor="text1"/>
          <w:sz w:val="24"/>
        </w:rPr>
        <w:t>)</w:t>
      </w:r>
    </w:p>
    <w:p w14:paraId="52A325E0"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Shuttleworth, Mark and Cowie, Moira. </w:t>
      </w:r>
      <w:r>
        <w:rPr>
          <w:rFonts w:eastAsia="仿宋"/>
          <w:i/>
          <w:iCs/>
          <w:color w:val="000000" w:themeColor="text1"/>
          <w:sz w:val="24"/>
        </w:rPr>
        <w:t>Dictionary of Translation Studies</w:t>
      </w:r>
      <w:r>
        <w:rPr>
          <w:rFonts w:eastAsia="仿宋"/>
          <w:color w:val="000000" w:themeColor="text1"/>
          <w:sz w:val="24"/>
        </w:rPr>
        <w:t>. Manchester: St. Jerome, 1997. (</w:t>
      </w:r>
      <w:r>
        <w:rPr>
          <w:rFonts w:eastAsia="仿宋"/>
          <w:color w:val="000000" w:themeColor="text1"/>
          <w:sz w:val="24"/>
        </w:rPr>
        <w:t>外教社</w:t>
      </w:r>
      <w:r>
        <w:rPr>
          <w:rFonts w:eastAsia="仿宋"/>
          <w:color w:val="000000" w:themeColor="text1"/>
          <w:sz w:val="24"/>
        </w:rPr>
        <w:t>)</w:t>
      </w:r>
    </w:p>
    <w:p w14:paraId="57F0EFC5"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Steiner, George. </w:t>
      </w:r>
      <w:r>
        <w:rPr>
          <w:rFonts w:eastAsia="仿宋"/>
          <w:i/>
          <w:iCs/>
          <w:color w:val="000000" w:themeColor="text1"/>
          <w:sz w:val="24"/>
        </w:rPr>
        <w:t>After Babel: Aspects of Language and Translation</w:t>
      </w:r>
      <w:r>
        <w:rPr>
          <w:rFonts w:eastAsia="仿宋"/>
          <w:color w:val="000000" w:themeColor="text1"/>
          <w:sz w:val="24"/>
        </w:rPr>
        <w:t>. Oxford: Oxford University Press, 1998.</w:t>
      </w:r>
    </w:p>
    <w:p w14:paraId="512B39E6" w14:textId="77777777" w:rsidR="009C0203" w:rsidRDefault="00BC1BB0">
      <w:pPr>
        <w:spacing w:line="560" w:lineRule="exact"/>
        <w:ind w:firstLineChars="200" w:firstLine="480"/>
        <w:rPr>
          <w:rFonts w:eastAsia="仿宋"/>
          <w:color w:val="000000" w:themeColor="text1"/>
          <w:sz w:val="24"/>
        </w:rPr>
      </w:pPr>
      <w:proofErr w:type="spellStart"/>
      <w:r>
        <w:rPr>
          <w:rFonts w:eastAsia="仿宋"/>
          <w:color w:val="000000" w:themeColor="text1"/>
          <w:sz w:val="24"/>
        </w:rPr>
        <w:t>Tymoczko</w:t>
      </w:r>
      <w:proofErr w:type="spellEnd"/>
      <w:r>
        <w:rPr>
          <w:rFonts w:eastAsia="仿宋"/>
          <w:color w:val="000000" w:themeColor="text1"/>
          <w:sz w:val="24"/>
        </w:rPr>
        <w:t xml:space="preserve">, Maria. </w:t>
      </w:r>
      <w:r>
        <w:rPr>
          <w:rFonts w:eastAsia="仿宋"/>
          <w:i/>
          <w:iCs/>
          <w:color w:val="000000" w:themeColor="text1"/>
          <w:sz w:val="24"/>
        </w:rPr>
        <w:t>Translation in a Postcolonial Context</w:t>
      </w:r>
      <w:r>
        <w:rPr>
          <w:rFonts w:eastAsia="仿宋"/>
          <w:color w:val="000000" w:themeColor="text1"/>
          <w:sz w:val="24"/>
        </w:rPr>
        <w:t>. Manchester: St. Jerome, 1999.(</w:t>
      </w:r>
      <w:r>
        <w:rPr>
          <w:rFonts w:eastAsia="仿宋"/>
          <w:color w:val="000000" w:themeColor="text1"/>
          <w:sz w:val="24"/>
        </w:rPr>
        <w:t>外教社</w:t>
      </w:r>
      <w:r>
        <w:rPr>
          <w:rFonts w:eastAsia="仿宋"/>
          <w:color w:val="000000" w:themeColor="text1"/>
          <w:sz w:val="24"/>
        </w:rPr>
        <w:t>)</w:t>
      </w:r>
    </w:p>
    <w:p w14:paraId="02590486"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 xml:space="preserve">Von Flotow, </w:t>
      </w:r>
      <w:proofErr w:type="spellStart"/>
      <w:r>
        <w:rPr>
          <w:rFonts w:eastAsia="仿宋"/>
          <w:color w:val="000000" w:themeColor="text1"/>
          <w:sz w:val="24"/>
        </w:rPr>
        <w:t>Luise</w:t>
      </w:r>
      <w:proofErr w:type="spellEnd"/>
      <w:r>
        <w:rPr>
          <w:rFonts w:eastAsia="仿宋"/>
          <w:color w:val="000000" w:themeColor="text1"/>
          <w:sz w:val="24"/>
        </w:rPr>
        <w:t xml:space="preserve">. </w:t>
      </w:r>
      <w:r>
        <w:rPr>
          <w:rFonts w:eastAsia="仿宋"/>
          <w:i/>
          <w:iCs/>
          <w:color w:val="000000" w:themeColor="text1"/>
          <w:sz w:val="24"/>
        </w:rPr>
        <w:t>Translation and Gender</w:t>
      </w:r>
      <w:r>
        <w:rPr>
          <w:rFonts w:eastAsia="仿宋"/>
          <w:color w:val="000000" w:themeColor="text1"/>
          <w:sz w:val="24"/>
        </w:rPr>
        <w:t>. Manchester: St. Jerome, 1997. (</w:t>
      </w:r>
      <w:r>
        <w:rPr>
          <w:rFonts w:eastAsia="仿宋"/>
          <w:color w:val="000000" w:themeColor="text1"/>
          <w:sz w:val="24"/>
        </w:rPr>
        <w:t>外教社</w:t>
      </w:r>
      <w:r>
        <w:rPr>
          <w:rFonts w:eastAsia="仿宋"/>
          <w:color w:val="000000" w:themeColor="text1"/>
          <w:sz w:val="24"/>
        </w:rPr>
        <w:t>)</w:t>
      </w:r>
    </w:p>
    <w:p w14:paraId="2C0F4599" w14:textId="77777777" w:rsidR="009C0203" w:rsidRDefault="00BC1BB0">
      <w:pPr>
        <w:spacing w:line="560" w:lineRule="exact"/>
        <w:ind w:firstLineChars="200" w:firstLine="480"/>
        <w:rPr>
          <w:rFonts w:eastAsia="仿宋"/>
          <w:color w:val="000000" w:themeColor="text1"/>
          <w:sz w:val="24"/>
        </w:rPr>
      </w:pPr>
      <w:proofErr w:type="spellStart"/>
      <w:r>
        <w:rPr>
          <w:rFonts w:eastAsia="仿宋"/>
          <w:color w:val="000000" w:themeColor="text1"/>
          <w:sz w:val="24"/>
        </w:rPr>
        <w:t>Wilss</w:t>
      </w:r>
      <w:proofErr w:type="spellEnd"/>
      <w:r>
        <w:rPr>
          <w:rFonts w:eastAsia="仿宋"/>
          <w:color w:val="000000" w:themeColor="text1"/>
          <w:sz w:val="24"/>
        </w:rPr>
        <w:t xml:space="preserve">, Wolfram. </w:t>
      </w:r>
      <w:r>
        <w:rPr>
          <w:rFonts w:eastAsia="仿宋"/>
          <w:i/>
          <w:iCs/>
          <w:color w:val="000000" w:themeColor="text1"/>
          <w:sz w:val="24"/>
        </w:rPr>
        <w:t>The Science of Translation: Problems and Methods</w:t>
      </w:r>
      <w:r>
        <w:rPr>
          <w:rFonts w:eastAsia="仿宋"/>
          <w:color w:val="000000" w:themeColor="text1"/>
          <w:sz w:val="24"/>
        </w:rPr>
        <w:t xml:space="preserve">. </w:t>
      </w:r>
      <w:r>
        <w:rPr>
          <w:rFonts w:eastAsia="仿宋"/>
          <w:color w:val="000000" w:themeColor="text1"/>
          <w:sz w:val="24"/>
        </w:rPr>
        <w:t>上海</w:t>
      </w:r>
      <w:r>
        <w:rPr>
          <w:rFonts w:eastAsia="仿宋"/>
          <w:color w:val="000000" w:themeColor="text1"/>
          <w:sz w:val="24"/>
        </w:rPr>
        <w:t xml:space="preserve">: </w:t>
      </w:r>
      <w:r>
        <w:rPr>
          <w:rFonts w:eastAsia="仿宋"/>
          <w:color w:val="000000" w:themeColor="text1"/>
          <w:sz w:val="24"/>
        </w:rPr>
        <w:t>上海外语教育出版社</w:t>
      </w:r>
      <w:r>
        <w:rPr>
          <w:rFonts w:eastAsia="仿宋"/>
          <w:color w:val="000000" w:themeColor="text1"/>
          <w:sz w:val="24"/>
        </w:rPr>
        <w:t>, 2001.</w:t>
      </w:r>
    </w:p>
    <w:p w14:paraId="60EDCBE9"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陈德鸿</w:t>
      </w:r>
      <w:r>
        <w:rPr>
          <w:rFonts w:eastAsia="仿宋"/>
          <w:color w:val="000000" w:themeColor="text1"/>
          <w:sz w:val="24"/>
        </w:rPr>
        <w:t xml:space="preserve">, </w:t>
      </w:r>
      <w:r>
        <w:rPr>
          <w:rFonts w:eastAsia="仿宋"/>
          <w:color w:val="000000" w:themeColor="text1"/>
          <w:sz w:val="24"/>
        </w:rPr>
        <w:t>张南峰</w:t>
      </w:r>
      <w:r>
        <w:rPr>
          <w:rFonts w:eastAsia="仿宋"/>
          <w:color w:val="000000" w:themeColor="text1"/>
          <w:sz w:val="24"/>
        </w:rPr>
        <w:t xml:space="preserve">. </w:t>
      </w:r>
      <w:r>
        <w:rPr>
          <w:rFonts w:eastAsia="仿宋"/>
          <w:color w:val="000000" w:themeColor="text1"/>
          <w:sz w:val="24"/>
        </w:rPr>
        <w:t>西方翻译理论精选</w:t>
      </w:r>
      <w:r>
        <w:rPr>
          <w:rFonts w:eastAsia="仿宋"/>
          <w:color w:val="000000" w:themeColor="text1"/>
          <w:sz w:val="24"/>
        </w:rPr>
        <w:t xml:space="preserve">. </w:t>
      </w:r>
      <w:r>
        <w:rPr>
          <w:rFonts w:eastAsia="仿宋"/>
          <w:color w:val="000000" w:themeColor="text1"/>
          <w:sz w:val="24"/>
        </w:rPr>
        <w:t>香港</w:t>
      </w:r>
      <w:r>
        <w:rPr>
          <w:rFonts w:eastAsia="仿宋"/>
          <w:color w:val="000000" w:themeColor="text1"/>
          <w:sz w:val="24"/>
        </w:rPr>
        <w:t>:</w:t>
      </w:r>
      <w:r>
        <w:rPr>
          <w:rFonts w:eastAsia="仿宋"/>
          <w:color w:val="000000" w:themeColor="text1"/>
          <w:sz w:val="24"/>
        </w:rPr>
        <w:t>香港城市大学出版社</w:t>
      </w:r>
      <w:r>
        <w:rPr>
          <w:rFonts w:eastAsia="仿宋"/>
          <w:color w:val="000000" w:themeColor="text1"/>
          <w:sz w:val="24"/>
        </w:rPr>
        <w:t>, 2000.</w:t>
      </w:r>
    </w:p>
    <w:p w14:paraId="1DB48582"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lastRenderedPageBreak/>
        <w:t>陈福康</w:t>
      </w:r>
      <w:r>
        <w:rPr>
          <w:rFonts w:eastAsia="仿宋"/>
          <w:color w:val="000000" w:themeColor="text1"/>
          <w:sz w:val="24"/>
        </w:rPr>
        <w:t xml:space="preserve">. </w:t>
      </w:r>
      <w:r>
        <w:rPr>
          <w:rFonts w:eastAsia="仿宋"/>
          <w:b/>
          <w:bCs/>
          <w:color w:val="000000" w:themeColor="text1"/>
          <w:sz w:val="24"/>
          <w:u w:val="single"/>
        </w:rPr>
        <w:t>中国译学理论史稿</w:t>
      </w:r>
      <w:r>
        <w:rPr>
          <w:rFonts w:eastAsia="仿宋"/>
          <w:color w:val="000000" w:themeColor="text1"/>
          <w:sz w:val="24"/>
        </w:rPr>
        <w:t xml:space="preserve">. </w:t>
      </w:r>
      <w:r>
        <w:rPr>
          <w:rFonts w:eastAsia="仿宋"/>
          <w:color w:val="000000" w:themeColor="text1"/>
          <w:sz w:val="24"/>
        </w:rPr>
        <w:t>上海</w:t>
      </w:r>
      <w:r>
        <w:rPr>
          <w:rFonts w:eastAsia="仿宋"/>
          <w:color w:val="000000" w:themeColor="text1"/>
          <w:sz w:val="24"/>
        </w:rPr>
        <w:t xml:space="preserve">: </w:t>
      </w:r>
      <w:r>
        <w:rPr>
          <w:rFonts w:eastAsia="仿宋"/>
          <w:color w:val="000000" w:themeColor="text1"/>
          <w:sz w:val="24"/>
        </w:rPr>
        <w:t>上海外语教育出版社</w:t>
      </w:r>
      <w:r>
        <w:rPr>
          <w:rFonts w:eastAsia="仿宋"/>
          <w:color w:val="000000" w:themeColor="text1"/>
          <w:sz w:val="24"/>
        </w:rPr>
        <w:t>. 2000.</w:t>
      </w:r>
    </w:p>
    <w:p w14:paraId="31729A3A"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当代西方翻译研究译丛</w:t>
      </w:r>
      <w:r>
        <w:rPr>
          <w:rFonts w:eastAsia="仿宋"/>
          <w:color w:val="000000" w:themeColor="text1"/>
          <w:sz w:val="24"/>
        </w:rPr>
        <w:t>(</w:t>
      </w:r>
      <w:r>
        <w:rPr>
          <w:rFonts w:eastAsia="仿宋"/>
          <w:color w:val="000000" w:themeColor="text1"/>
          <w:sz w:val="24"/>
        </w:rPr>
        <w:t>汉语翻译版</w:t>
      </w:r>
      <w:r>
        <w:rPr>
          <w:rFonts w:eastAsia="仿宋"/>
          <w:color w:val="000000" w:themeColor="text1"/>
          <w:sz w:val="24"/>
        </w:rPr>
        <w:t xml:space="preserve">). </w:t>
      </w:r>
      <w:r>
        <w:rPr>
          <w:rFonts w:eastAsia="仿宋"/>
          <w:color w:val="000000" w:themeColor="text1"/>
          <w:sz w:val="24"/>
        </w:rPr>
        <w:t>北京：外语教学与研究出版社</w:t>
      </w:r>
      <w:r>
        <w:rPr>
          <w:rFonts w:eastAsia="仿宋"/>
          <w:color w:val="000000" w:themeColor="text1"/>
          <w:sz w:val="24"/>
        </w:rPr>
        <w:t>, 2005.(</w:t>
      </w:r>
      <w:r>
        <w:rPr>
          <w:rFonts w:eastAsia="仿宋"/>
          <w:color w:val="000000" w:themeColor="text1"/>
          <w:sz w:val="24"/>
        </w:rPr>
        <w:t>系列</w:t>
      </w:r>
      <w:r>
        <w:rPr>
          <w:rFonts w:eastAsia="仿宋"/>
          <w:color w:val="000000" w:themeColor="text1"/>
          <w:sz w:val="24"/>
        </w:rPr>
        <w:t>)</w:t>
      </w:r>
    </w:p>
    <w:p w14:paraId="14938049"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郭建中</w:t>
      </w:r>
      <w:r>
        <w:rPr>
          <w:rFonts w:eastAsia="仿宋"/>
          <w:color w:val="000000" w:themeColor="text1"/>
          <w:sz w:val="24"/>
        </w:rPr>
        <w:t xml:space="preserve">. </w:t>
      </w:r>
      <w:r>
        <w:rPr>
          <w:rFonts w:eastAsia="仿宋"/>
          <w:b/>
          <w:bCs/>
          <w:color w:val="000000" w:themeColor="text1"/>
          <w:sz w:val="24"/>
          <w:u w:val="single"/>
        </w:rPr>
        <w:t>当代美国翻译理论</w:t>
      </w:r>
      <w:r>
        <w:rPr>
          <w:rFonts w:eastAsia="仿宋"/>
          <w:color w:val="000000" w:themeColor="text1"/>
          <w:sz w:val="24"/>
        </w:rPr>
        <w:t xml:space="preserve">. </w:t>
      </w:r>
      <w:r>
        <w:rPr>
          <w:rFonts w:eastAsia="仿宋"/>
          <w:color w:val="000000" w:themeColor="text1"/>
          <w:sz w:val="24"/>
        </w:rPr>
        <w:t>武汉</w:t>
      </w:r>
      <w:r>
        <w:rPr>
          <w:rFonts w:eastAsia="仿宋"/>
          <w:color w:val="000000" w:themeColor="text1"/>
          <w:sz w:val="24"/>
        </w:rPr>
        <w:t xml:space="preserve">: </w:t>
      </w:r>
      <w:r>
        <w:rPr>
          <w:rFonts w:eastAsia="仿宋"/>
          <w:color w:val="000000" w:themeColor="text1"/>
          <w:sz w:val="24"/>
        </w:rPr>
        <w:t>湖北教育出版社</w:t>
      </w:r>
      <w:r>
        <w:rPr>
          <w:rFonts w:eastAsia="仿宋"/>
          <w:color w:val="000000" w:themeColor="text1"/>
          <w:sz w:val="24"/>
        </w:rPr>
        <w:t>, 2001</w:t>
      </w:r>
    </w:p>
    <w:p w14:paraId="79AD227E"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国外翻译研究丛书</w:t>
      </w:r>
      <w:r>
        <w:rPr>
          <w:rFonts w:eastAsia="仿宋"/>
          <w:color w:val="000000" w:themeColor="text1"/>
          <w:sz w:val="24"/>
        </w:rPr>
        <w:t>(</w:t>
      </w:r>
      <w:r>
        <w:rPr>
          <w:rFonts w:eastAsia="仿宋"/>
          <w:color w:val="000000" w:themeColor="text1"/>
          <w:sz w:val="24"/>
        </w:rPr>
        <w:t>英文原版</w:t>
      </w:r>
      <w:r>
        <w:rPr>
          <w:rFonts w:eastAsia="仿宋"/>
          <w:color w:val="000000" w:themeColor="text1"/>
          <w:sz w:val="24"/>
        </w:rPr>
        <w:t xml:space="preserve">). </w:t>
      </w:r>
      <w:r>
        <w:rPr>
          <w:rFonts w:eastAsia="仿宋"/>
          <w:color w:val="000000" w:themeColor="text1"/>
          <w:sz w:val="24"/>
        </w:rPr>
        <w:t>北京：外语教学与研究出版社</w:t>
      </w:r>
      <w:r>
        <w:rPr>
          <w:rFonts w:eastAsia="仿宋"/>
          <w:color w:val="000000" w:themeColor="text1"/>
          <w:sz w:val="24"/>
        </w:rPr>
        <w:t>, 2001.(</w:t>
      </w:r>
      <w:r>
        <w:rPr>
          <w:rFonts w:eastAsia="仿宋"/>
          <w:color w:val="000000" w:themeColor="text1"/>
          <w:sz w:val="24"/>
        </w:rPr>
        <w:t>系列</w:t>
      </w:r>
      <w:r>
        <w:rPr>
          <w:rFonts w:eastAsia="仿宋"/>
          <w:color w:val="000000" w:themeColor="text1"/>
          <w:sz w:val="24"/>
        </w:rPr>
        <w:t>)</w:t>
      </w:r>
    </w:p>
    <w:p w14:paraId="021141E6"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廖七一</w:t>
      </w:r>
      <w:r>
        <w:rPr>
          <w:rFonts w:eastAsia="仿宋"/>
          <w:color w:val="000000" w:themeColor="text1"/>
          <w:sz w:val="24"/>
        </w:rPr>
        <w:t xml:space="preserve">. </w:t>
      </w:r>
      <w:r>
        <w:rPr>
          <w:rFonts w:eastAsia="仿宋"/>
          <w:b/>
          <w:bCs/>
          <w:color w:val="000000" w:themeColor="text1"/>
          <w:sz w:val="24"/>
          <w:u w:val="single"/>
        </w:rPr>
        <w:t>当代英国翻译理论</w:t>
      </w:r>
      <w:r>
        <w:rPr>
          <w:rFonts w:eastAsia="仿宋"/>
          <w:color w:val="000000" w:themeColor="text1"/>
          <w:sz w:val="24"/>
        </w:rPr>
        <w:t xml:space="preserve">. </w:t>
      </w:r>
      <w:r>
        <w:rPr>
          <w:rFonts w:eastAsia="仿宋"/>
          <w:color w:val="000000" w:themeColor="text1"/>
          <w:sz w:val="24"/>
        </w:rPr>
        <w:t>武汉</w:t>
      </w:r>
      <w:r>
        <w:rPr>
          <w:rFonts w:eastAsia="仿宋"/>
          <w:color w:val="000000" w:themeColor="text1"/>
          <w:sz w:val="24"/>
        </w:rPr>
        <w:t xml:space="preserve">: </w:t>
      </w:r>
      <w:r>
        <w:rPr>
          <w:rFonts w:eastAsia="仿宋"/>
          <w:color w:val="000000" w:themeColor="text1"/>
          <w:sz w:val="24"/>
        </w:rPr>
        <w:t>湖北教育出版社</w:t>
      </w:r>
      <w:r>
        <w:rPr>
          <w:rFonts w:eastAsia="仿宋"/>
          <w:color w:val="000000" w:themeColor="text1"/>
          <w:sz w:val="24"/>
        </w:rPr>
        <w:t>, 2001.</w:t>
      </w:r>
    </w:p>
    <w:p w14:paraId="6B19CD6C"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马会娟</w:t>
      </w:r>
      <w:r>
        <w:rPr>
          <w:rFonts w:eastAsia="仿宋"/>
          <w:color w:val="000000" w:themeColor="text1"/>
          <w:sz w:val="24"/>
        </w:rPr>
        <w:t xml:space="preserve">, </w:t>
      </w:r>
      <w:r>
        <w:rPr>
          <w:rFonts w:eastAsia="仿宋"/>
          <w:color w:val="000000" w:themeColor="text1"/>
          <w:sz w:val="24"/>
        </w:rPr>
        <w:t>苗菊编</w:t>
      </w:r>
      <w:r>
        <w:rPr>
          <w:rFonts w:eastAsia="仿宋"/>
          <w:color w:val="000000" w:themeColor="text1"/>
          <w:sz w:val="24"/>
        </w:rPr>
        <w:t xml:space="preserve">. </w:t>
      </w:r>
      <w:r>
        <w:rPr>
          <w:rFonts w:eastAsia="仿宋"/>
          <w:b/>
          <w:bCs/>
          <w:color w:val="000000" w:themeColor="text1"/>
          <w:sz w:val="24"/>
          <w:u w:val="single"/>
        </w:rPr>
        <w:t>当代西方翻译理论选读</w:t>
      </w:r>
      <w:r>
        <w:rPr>
          <w:rFonts w:eastAsia="仿宋"/>
          <w:b/>
          <w:bCs/>
          <w:color w:val="000000" w:themeColor="text1"/>
          <w:sz w:val="24"/>
          <w:u w:val="single"/>
        </w:rPr>
        <w:t>(</w:t>
      </w:r>
      <w:r>
        <w:rPr>
          <w:rFonts w:eastAsia="仿宋"/>
          <w:b/>
          <w:bCs/>
          <w:color w:val="000000" w:themeColor="text1"/>
          <w:sz w:val="24"/>
          <w:u w:val="single"/>
        </w:rPr>
        <w:t>英文版</w:t>
      </w:r>
      <w:r>
        <w:rPr>
          <w:rFonts w:eastAsia="仿宋"/>
          <w:b/>
          <w:bCs/>
          <w:color w:val="000000" w:themeColor="text1"/>
          <w:sz w:val="24"/>
          <w:u w:val="single"/>
        </w:rPr>
        <w:t>)</w:t>
      </w:r>
      <w:r>
        <w:rPr>
          <w:rFonts w:eastAsia="仿宋"/>
          <w:color w:val="000000" w:themeColor="text1"/>
          <w:sz w:val="24"/>
        </w:rPr>
        <w:t xml:space="preserve">. </w:t>
      </w:r>
      <w:r>
        <w:rPr>
          <w:rFonts w:eastAsia="仿宋"/>
          <w:color w:val="000000" w:themeColor="text1"/>
          <w:sz w:val="24"/>
        </w:rPr>
        <w:t>北京：外语教学与研究出版社</w:t>
      </w:r>
      <w:r>
        <w:rPr>
          <w:rFonts w:eastAsia="仿宋"/>
          <w:color w:val="000000" w:themeColor="text1"/>
          <w:sz w:val="24"/>
        </w:rPr>
        <w:t>, 2009.</w:t>
      </w:r>
    </w:p>
    <w:p w14:paraId="57EAA345"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马祖毅</w:t>
      </w:r>
      <w:r>
        <w:rPr>
          <w:rFonts w:eastAsia="仿宋"/>
          <w:color w:val="000000" w:themeColor="text1"/>
          <w:sz w:val="24"/>
        </w:rPr>
        <w:t xml:space="preserve">. </w:t>
      </w:r>
      <w:r>
        <w:rPr>
          <w:rFonts w:eastAsia="仿宋"/>
          <w:color w:val="000000" w:themeColor="text1"/>
          <w:sz w:val="24"/>
        </w:rPr>
        <w:t>中国翻译史</w:t>
      </w:r>
      <w:r>
        <w:rPr>
          <w:rFonts w:eastAsia="仿宋"/>
          <w:color w:val="000000" w:themeColor="text1"/>
          <w:sz w:val="24"/>
        </w:rPr>
        <w:t xml:space="preserve">. </w:t>
      </w:r>
      <w:r>
        <w:rPr>
          <w:rFonts w:eastAsia="仿宋"/>
          <w:color w:val="000000" w:themeColor="text1"/>
          <w:sz w:val="24"/>
        </w:rPr>
        <w:t>武汉</w:t>
      </w:r>
      <w:r>
        <w:rPr>
          <w:rFonts w:eastAsia="仿宋"/>
          <w:color w:val="000000" w:themeColor="text1"/>
          <w:sz w:val="24"/>
        </w:rPr>
        <w:t xml:space="preserve">: </w:t>
      </w:r>
      <w:r>
        <w:rPr>
          <w:rFonts w:eastAsia="仿宋"/>
          <w:color w:val="000000" w:themeColor="text1"/>
          <w:sz w:val="24"/>
        </w:rPr>
        <w:t>湖北教育出版社</w:t>
      </w:r>
      <w:r>
        <w:rPr>
          <w:rFonts w:eastAsia="仿宋"/>
          <w:color w:val="000000" w:themeColor="text1"/>
          <w:sz w:val="24"/>
        </w:rPr>
        <w:t>, 1999.</w:t>
      </w:r>
    </w:p>
    <w:p w14:paraId="5F86625C"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谭载喜</w:t>
      </w:r>
      <w:r>
        <w:rPr>
          <w:rFonts w:eastAsia="仿宋"/>
          <w:color w:val="000000" w:themeColor="text1"/>
          <w:sz w:val="24"/>
        </w:rPr>
        <w:t>.</w:t>
      </w:r>
      <w:r>
        <w:rPr>
          <w:rFonts w:eastAsia="仿宋" w:hint="eastAsia"/>
          <w:color w:val="000000" w:themeColor="text1"/>
          <w:sz w:val="24"/>
        </w:rPr>
        <w:t xml:space="preserve"> </w:t>
      </w:r>
      <w:r>
        <w:rPr>
          <w:rFonts w:eastAsia="仿宋"/>
          <w:color w:val="000000" w:themeColor="text1"/>
          <w:sz w:val="24"/>
        </w:rPr>
        <w:t>西方翻译简史</w:t>
      </w:r>
      <w:r>
        <w:rPr>
          <w:rFonts w:eastAsia="仿宋"/>
          <w:color w:val="000000" w:themeColor="text1"/>
          <w:sz w:val="24"/>
        </w:rPr>
        <w:t xml:space="preserve">. </w:t>
      </w:r>
      <w:r>
        <w:rPr>
          <w:rFonts w:eastAsia="仿宋"/>
          <w:color w:val="000000" w:themeColor="text1"/>
          <w:sz w:val="24"/>
        </w:rPr>
        <w:t>北京</w:t>
      </w:r>
      <w:r>
        <w:rPr>
          <w:rFonts w:eastAsia="仿宋"/>
          <w:color w:val="000000" w:themeColor="text1"/>
          <w:sz w:val="24"/>
        </w:rPr>
        <w:t xml:space="preserve">: </w:t>
      </w:r>
      <w:r>
        <w:rPr>
          <w:rFonts w:eastAsia="仿宋"/>
          <w:color w:val="000000" w:themeColor="text1"/>
          <w:sz w:val="24"/>
        </w:rPr>
        <w:t>商务印书馆</w:t>
      </w:r>
      <w:r>
        <w:rPr>
          <w:rFonts w:eastAsia="仿宋"/>
          <w:color w:val="000000" w:themeColor="text1"/>
          <w:sz w:val="24"/>
        </w:rPr>
        <w:t>, 1991.</w:t>
      </w:r>
    </w:p>
    <w:p w14:paraId="41784A86"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王克非</w:t>
      </w:r>
      <w:r>
        <w:rPr>
          <w:rFonts w:eastAsia="仿宋"/>
          <w:color w:val="000000" w:themeColor="text1"/>
          <w:sz w:val="24"/>
        </w:rPr>
        <w:t xml:space="preserve">. </w:t>
      </w:r>
      <w:r>
        <w:rPr>
          <w:rFonts w:eastAsia="仿宋"/>
          <w:b/>
          <w:bCs/>
          <w:color w:val="000000" w:themeColor="text1"/>
          <w:sz w:val="24"/>
        </w:rPr>
        <w:t>翻译文化史论</w:t>
      </w:r>
      <w:r>
        <w:rPr>
          <w:rFonts w:eastAsia="仿宋"/>
          <w:color w:val="000000" w:themeColor="text1"/>
          <w:sz w:val="24"/>
        </w:rPr>
        <w:t xml:space="preserve">. </w:t>
      </w:r>
      <w:r>
        <w:rPr>
          <w:rFonts w:eastAsia="仿宋"/>
          <w:color w:val="000000" w:themeColor="text1"/>
          <w:sz w:val="24"/>
        </w:rPr>
        <w:t>上海</w:t>
      </w:r>
      <w:r>
        <w:rPr>
          <w:rFonts w:eastAsia="仿宋"/>
          <w:color w:val="000000" w:themeColor="text1"/>
          <w:sz w:val="24"/>
        </w:rPr>
        <w:t xml:space="preserve">: </w:t>
      </w:r>
      <w:r>
        <w:rPr>
          <w:rFonts w:eastAsia="仿宋"/>
          <w:color w:val="000000" w:themeColor="text1"/>
          <w:sz w:val="24"/>
        </w:rPr>
        <w:t>上海外语教育出版社</w:t>
      </w:r>
      <w:r>
        <w:rPr>
          <w:rFonts w:eastAsia="仿宋"/>
          <w:color w:val="000000" w:themeColor="text1"/>
          <w:sz w:val="24"/>
        </w:rPr>
        <w:t>, 1997.</w:t>
      </w:r>
    </w:p>
    <w:p w14:paraId="3ECFCE1F" w14:textId="77777777" w:rsidR="009C0203" w:rsidRDefault="00BC1BB0">
      <w:pPr>
        <w:spacing w:line="560" w:lineRule="exact"/>
        <w:ind w:firstLineChars="200" w:firstLine="480"/>
        <w:rPr>
          <w:rFonts w:eastAsia="仿宋"/>
          <w:color w:val="000000" w:themeColor="text1"/>
          <w:sz w:val="24"/>
        </w:rPr>
      </w:pPr>
      <w:r>
        <w:rPr>
          <w:rFonts w:eastAsia="仿宋"/>
          <w:color w:val="000000" w:themeColor="text1"/>
          <w:sz w:val="24"/>
        </w:rPr>
        <w:t>谢天振</w:t>
      </w:r>
      <w:r>
        <w:rPr>
          <w:rFonts w:eastAsia="仿宋"/>
          <w:color w:val="000000" w:themeColor="text1"/>
          <w:sz w:val="24"/>
        </w:rPr>
        <w:t xml:space="preserve">. </w:t>
      </w:r>
      <w:r>
        <w:rPr>
          <w:rFonts w:eastAsia="仿宋"/>
          <w:color w:val="000000" w:themeColor="text1"/>
          <w:sz w:val="24"/>
        </w:rPr>
        <w:t>译介学</w:t>
      </w:r>
      <w:r>
        <w:rPr>
          <w:rFonts w:eastAsia="仿宋"/>
          <w:color w:val="000000" w:themeColor="text1"/>
          <w:sz w:val="24"/>
        </w:rPr>
        <w:t xml:space="preserve">. </w:t>
      </w:r>
      <w:r>
        <w:rPr>
          <w:rFonts w:eastAsia="仿宋"/>
          <w:color w:val="000000" w:themeColor="text1"/>
          <w:sz w:val="24"/>
        </w:rPr>
        <w:t>上海</w:t>
      </w:r>
      <w:r>
        <w:rPr>
          <w:rFonts w:eastAsia="仿宋"/>
          <w:color w:val="000000" w:themeColor="text1"/>
          <w:sz w:val="24"/>
        </w:rPr>
        <w:t xml:space="preserve">: </w:t>
      </w:r>
      <w:r>
        <w:rPr>
          <w:rFonts w:eastAsia="仿宋"/>
          <w:color w:val="000000" w:themeColor="text1"/>
          <w:sz w:val="24"/>
        </w:rPr>
        <w:t>上海外语教育出版社</w:t>
      </w:r>
      <w:r>
        <w:rPr>
          <w:rFonts w:eastAsia="仿宋"/>
          <w:color w:val="000000" w:themeColor="text1"/>
          <w:sz w:val="24"/>
        </w:rPr>
        <w:t xml:space="preserve">, 1999. </w:t>
      </w:r>
    </w:p>
    <w:p w14:paraId="45235420" w14:textId="77777777" w:rsidR="009C0203" w:rsidRDefault="00BC1BB0">
      <w:pPr>
        <w:spacing w:line="560" w:lineRule="exact"/>
        <w:ind w:firstLineChars="200" w:firstLine="482"/>
        <w:rPr>
          <w:rFonts w:eastAsia="黑体" w:cs="黑体"/>
          <w:b/>
          <w:bCs/>
          <w:color w:val="000000" w:themeColor="text1"/>
          <w:sz w:val="24"/>
        </w:rPr>
      </w:pPr>
      <w:r>
        <w:rPr>
          <w:rFonts w:eastAsia="黑体" w:cs="黑体" w:hint="eastAsia"/>
          <w:b/>
          <w:bCs/>
          <w:color w:val="000000" w:themeColor="text1"/>
          <w:sz w:val="24"/>
        </w:rPr>
        <w:t>八</w:t>
      </w:r>
      <w:r>
        <w:rPr>
          <w:rFonts w:eastAsia="黑体" w:cs="黑体"/>
          <w:b/>
          <w:bCs/>
          <w:color w:val="000000" w:themeColor="text1"/>
          <w:sz w:val="24"/>
        </w:rPr>
        <w:t>、英美文学</w:t>
      </w:r>
    </w:p>
    <w:p w14:paraId="775F39CC" w14:textId="77777777" w:rsidR="009C0203" w:rsidRDefault="00BC1BB0">
      <w:pPr>
        <w:pStyle w:val="af"/>
        <w:shd w:val="clear" w:color="auto" w:fill="FFFFFF"/>
        <w:spacing w:before="0" w:beforeAutospacing="0" w:after="0" w:afterAutospacing="0" w:line="560" w:lineRule="exact"/>
        <w:ind w:firstLineChars="200" w:firstLine="482"/>
        <w:jc w:val="both"/>
        <w:rPr>
          <w:rFonts w:ascii="Times New Roman" w:eastAsia="仿宋" w:hAnsi="Times New Roman" w:cs="Times New Roman"/>
          <w:b/>
          <w:color w:val="000000" w:themeColor="text1"/>
        </w:rPr>
      </w:pPr>
      <w:r>
        <w:rPr>
          <w:rFonts w:ascii="Times New Roman" w:eastAsia="仿宋" w:hAnsi="Times New Roman" w:cs="Times New Roman"/>
          <w:b/>
          <w:color w:val="000000" w:themeColor="text1"/>
        </w:rPr>
        <w:t>（一）文学原理和方法论</w:t>
      </w:r>
    </w:p>
    <w:p w14:paraId="1B392FB6"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Adams, Hazard. </w:t>
      </w:r>
      <w:r>
        <w:rPr>
          <w:rFonts w:ascii="Times New Roman" w:eastAsia="仿宋" w:hAnsi="Times New Roman" w:cs="Times New Roman"/>
          <w:i/>
          <w:iCs/>
          <w:color w:val="000000" w:themeColor="text1"/>
        </w:rPr>
        <w:t>Critical Theory since Plat</w:t>
      </w:r>
      <w:r>
        <w:rPr>
          <w:rFonts w:ascii="Times New Roman" w:eastAsia="仿宋" w:hAnsi="Times New Roman" w:cs="Times New Roman"/>
          <w:color w:val="000000" w:themeColor="text1"/>
        </w:rPr>
        <w:t xml:space="preserve">o. Boston: </w:t>
      </w:r>
      <w:proofErr w:type="spellStart"/>
      <w:r>
        <w:rPr>
          <w:rFonts w:ascii="Times New Roman" w:eastAsia="仿宋" w:hAnsi="Times New Roman" w:cs="Times New Roman"/>
          <w:color w:val="000000" w:themeColor="text1"/>
        </w:rPr>
        <w:t>Heinle</w:t>
      </w:r>
      <w:proofErr w:type="spellEnd"/>
      <w:r>
        <w:rPr>
          <w:rFonts w:ascii="Times New Roman" w:eastAsia="仿宋" w:hAnsi="Times New Roman" w:cs="Times New Roman"/>
          <w:color w:val="000000" w:themeColor="text1"/>
        </w:rPr>
        <w:t xml:space="preserve"> &amp; </w:t>
      </w:r>
      <w:proofErr w:type="spellStart"/>
      <w:r>
        <w:rPr>
          <w:rFonts w:ascii="Times New Roman" w:eastAsia="仿宋" w:hAnsi="Times New Roman" w:cs="Times New Roman"/>
          <w:color w:val="000000" w:themeColor="text1"/>
        </w:rPr>
        <w:t>Heinle</w:t>
      </w:r>
      <w:proofErr w:type="spellEnd"/>
      <w:r>
        <w:rPr>
          <w:rFonts w:ascii="Times New Roman" w:eastAsia="仿宋" w:hAnsi="Times New Roman" w:cs="Times New Roman"/>
          <w:color w:val="000000" w:themeColor="text1"/>
        </w:rPr>
        <w:t xml:space="preserve"> Publisher, 2004.</w:t>
      </w:r>
    </w:p>
    <w:p w14:paraId="7BE82278"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Culler, Jonathan.</w:t>
      </w:r>
      <w:r>
        <w:rPr>
          <w:rFonts w:ascii="Times New Roman" w:eastAsia="仿宋" w:hAnsi="Times New Roman" w:cs="Times New Roman"/>
          <w:i/>
          <w:iCs/>
          <w:color w:val="000000" w:themeColor="text1"/>
        </w:rPr>
        <w:t xml:space="preserve"> Literary Theory</w:t>
      </w:r>
      <w:r>
        <w:rPr>
          <w:rFonts w:ascii="Times New Roman" w:eastAsia="仿宋" w:hAnsi="Times New Roman" w:cs="Times New Roman"/>
          <w:color w:val="000000" w:themeColor="text1"/>
        </w:rPr>
        <w:t>. Oxford: Oxford University Press, 1997.</w:t>
      </w:r>
    </w:p>
    <w:p w14:paraId="137F4F21"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proofErr w:type="spellStart"/>
      <w:r>
        <w:rPr>
          <w:rFonts w:ascii="Times New Roman" w:eastAsia="仿宋" w:hAnsi="Times New Roman" w:cs="Times New Roman"/>
          <w:color w:val="000000" w:themeColor="text1"/>
        </w:rPr>
        <w:t>Daiches</w:t>
      </w:r>
      <w:proofErr w:type="spellEnd"/>
      <w:r>
        <w:rPr>
          <w:rFonts w:ascii="Times New Roman" w:eastAsia="仿宋" w:hAnsi="Times New Roman" w:cs="Times New Roman"/>
          <w:color w:val="000000" w:themeColor="text1"/>
        </w:rPr>
        <w:t xml:space="preserve">, David . </w:t>
      </w:r>
      <w:r>
        <w:rPr>
          <w:rFonts w:ascii="Times New Roman" w:eastAsia="仿宋" w:hAnsi="Times New Roman" w:cs="Times New Roman"/>
          <w:i/>
          <w:iCs/>
          <w:color w:val="000000" w:themeColor="text1"/>
        </w:rPr>
        <w:t>Critical Approaches to Literature</w:t>
      </w:r>
      <w:r>
        <w:rPr>
          <w:rFonts w:ascii="Times New Roman" w:eastAsia="仿宋" w:hAnsi="Times New Roman" w:cs="Times New Roman"/>
          <w:color w:val="000000" w:themeColor="text1"/>
        </w:rPr>
        <w:t>. London: Longman, 1981.</w:t>
      </w:r>
    </w:p>
    <w:p w14:paraId="160B7072"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Eagleton, Terry.</w:t>
      </w:r>
      <w:r>
        <w:rPr>
          <w:rFonts w:ascii="Times New Roman" w:eastAsia="仿宋" w:hAnsi="Times New Roman" w:cs="Times New Roman"/>
          <w:b/>
          <w:bCs/>
          <w:color w:val="000000" w:themeColor="text1"/>
          <w:u w:val="single"/>
        </w:rPr>
        <w:t xml:space="preserve"> </w:t>
      </w:r>
      <w:r>
        <w:rPr>
          <w:rFonts w:ascii="Times New Roman" w:eastAsia="仿宋" w:hAnsi="Times New Roman" w:cs="Times New Roman"/>
          <w:b/>
          <w:bCs/>
          <w:i/>
          <w:iCs/>
          <w:color w:val="000000" w:themeColor="text1"/>
          <w:u w:val="single"/>
        </w:rPr>
        <w:t>Literary Theory: An Introduction</w:t>
      </w:r>
      <w:r>
        <w:rPr>
          <w:rFonts w:ascii="Times New Roman" w:eastAsia="仿宋" w:hAnsi="Times New Roman" w:cs="Times New Roman"/>
          <w:color w:val="000000" w:themeColor="text1"/>
        </w:rPr>
        <w:t>. Minneapolis: University of Minnesota Press, 2004.</w:t>
      </w:r>
    </w:p>
    <w:p w14:paraId="4FE57584"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Guerin, Wilfred L. </w:t>
      </w:r>
      <w:r>
        <w:rPr>
          <w:rFonts w:ascii="Times New Roman" w:eastAsia="仿宋" w:hAnsi="Times New Roman" w:cs="Times New Roman"/>
          <w:b/>
          <w:bCs/>
          <w:i/>
          <w:iCs/>
          <w:color w:val="000000" w:themeColor="text1"/>
          <w:u w:val="single"/>
        </w:rPr>
        <w:t>A Handbook of critical approaches to literature</w:t>
      </w:r>
      <w:r>
        <w:rPr>
          <w:rFonts w:ascii="Times New Roman" w:eastAsia="仿宋" w:hAnsi="Times New Roman" w:cs="Times New Roman"/>
          <w:color w:val="000000" w:themeColor="text1"/>
        </w:rPr>
        <w:t>. Oxford: Oxford University Press, 1992.</w:t>
      </w:r>
    </w:p>
    <w:p w14:paraId="30DA3A52"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Richards, I. A. </w:t>
      </w:r>
      <w:r>
        <w:rPr>
          <w:rFonts w:ascii="Times New Roman" w:eastAsia="仿宋" w:hAnsi="Times New Roman" w:cs="Times New Roman"/>
          <w:i/>
          <w:iCs/>
          <w:color w:val="000000" w:themeColor="text1"/>
        </w:rPr>
        <w:t>Principles of Literary Criticism</w:t>
      </w:r>
      <w:r>
        <w:rPr>
          <w:rFonts w:ascii="Times New Roman" w:eastAsia="仿宋" w:hAnsi="Times New Roman" w:cs="Times New Roman"/>
          <w:color w:val="000000" w:themeColor="text1"/>
        </w:rPr>
        <w:t>. London: Routledge, 2001.</w:t>
      </w:r>
    </w:p>
    <w:p w14:paraId="3EFC2ECF"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proofErr w:type="spellStart"/>
      <w:r>
        <w:rPr>
          <w:rFonts w:ascii="Times New Roman" w:eastAsia="仿宋" w:hAnsi="Times New Roman" w:cs="Times New Roman"/>
          <w:color w:val="000000" w:themeColor="text1"/>
        </w:rPr>
        <w:t>Wellek</w:t>
      </w:r>
      <w:proofErr w:type="spellEnd"/>
      <w:r>
        <w:rPr>
          <w:rFonts w:ascii="Times New Roman" w:eastAsia="仿宋" w:hAnsi="Times New Roman" w:cs="Times New Roman"/>
          <w:color w:val="000000" w:themeColor="text1"/>
        </w:rPr>
        <w:t>, Rene and Austin Warren.</w:t>
      </w:r>
      <w:r>
        <w:rPr>
          <w:rFonts w:ascii="Times New Roman" w:eastAsia="仿宋" w:hAnsi="Times New Roman" w:cs="Times New Roman"/>
          <w:i/>
          <w:iCs/>
          <w:color w:val="000000" w:themeColor="text1"/>
        </w:rPr>
        <w:t xml:space="preserve"> Theory of Literature</w:t>
      </w:r>
      <w:r>
        <w:rPr>
          <w:rFonts w:ascii="Times New Roman" w:eastAsia="仿宋" w:hAnsi="Times New Roman" w:cs="Times New Roman"/>
          <w:color w:val="000000" w:themeColor="text1"/>
        </w:rPr>
        <w:t>. Prescott: Peregrine Books, 1986.</w:t>
      </w:r>
    </w:p>
    <w:p w14:paraId="6B9C9EED"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proofErr w:type="spellStart"/>
      <w:r>
        <w:rPr>
          <w:rFonts w:ascii="Times New Roman" w:eastAsia="仿宋" w:hAnsi="Times New Roman" w:cs="Times New Roman"/>
          <w:color w:val="000000" w:themeColor="text1"/>
        </w:rPr>
        <w:t>Wellek</w:t>
      </w:r>
      <w:proofErr w:type="spellEnd"/>
      <w:r>
        <w:rPr>
          <w:rFonts w:ascii="Times New Roman" w:eastAsia="仿宋" w:hAnsi="Times New Roman" w:cs="Times New Roman"/>
          <w:color w:val="000000" w:themeColor="text1"/>
        </w:rPr>
        <w:t xml:space="preserve">, Rene. </w:t>
      </w:r>
      <w:r>
        <w:rPr>
          <w:rFonts w:ascii="Times New Roman" w:eastAsia="仿宋" w:hAnsi="Times New Roman" w:cs="Times New Roman"/>
          <w:i/>
          <w:iCs/>
          <w:color w:val="000000" w:themeColor="text1"/>
        </w:rPr>
        <w:t>A History of Modern Criticism</w:t>
      </w:r>
      <w:r>
        <w:rPr>
          <w:rFonts w:ascii="Times New Roman" w:eastAsia="仿宋" w:hAnsi="Times New Roman" w:cs="Times New Roman"/>
          <w:color w:val="000000" w:themeColor="text1"/>
        </w:rPr>
        <w:t>. New Haven: Yale University Press, 1991.</w:t>
      </w:r>
    </w:p>
    <w:p w14:paraId="7289E13B" w14:textId="77777777" w:rsidR="009C0203" w:rsidRDefault="00BC1BB0">
      <w:pPr>
        <w:pStyle w:val="af"/>
        <w:shd w:val="clear" w:color="auto" w:fill="FFFFFF"/>
        <w:spacing w:before="0" w:beforeAutospacing="0" w:after="0" w:afterAutospacing="0" w:line="560" w:lineRule="exact"/>
        <w:ind w:firstLineChars="200" w:firstLine="482"/>
        <w:jc w:val="both"/>
        <w:rPr>
          <w:rFonts w:ascii="Times New Roman" w:eastAsia="仿宋" w:hAnsi="Times New Roman" w:cs="Times New Roman"/>
          <w:b/>
          <w:bCs/>
          <w:color w:val="000000" w:themeColor="text1"/>
        </w:rPr>
      </w:pPr>
      <w:r>
        <w:rPr>
          <w:rFonts w:ascii="Times New Roman" w:eastAsia="仿宋" w:hAnsi="Times New Roman" w:cs="Times New Roman"/>
          <w:b/>
          <w:bCs/>
          <w:color w:val="000000" w:themeColor="text1"/>
        </w:rPr>
        <w:t>（二）女性主义批评</w:t>
      </w:r>
    </w:p>
    <w:p w14:paraId="2E928D72"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lastRenderedPageBreak/>
        <w:t xml:space="preserve">De </w:t>
      </w:r>
      <w:proofErr w:type="spellStart"/>
      <w:r>
        <w:rPr>
          <w:rFonts w:ascii="Times New Roman" w:eastAsia="仿宋" w:hAnsi="Times New Roman" w:cs="Times New Roman"/>
          <w:color w:val="000000" w:themeColor="text1"/>
        </w:rPr>
        <w:t>Beauvioir</w:t>
      </w:r>
      <w:proofErr w:type="spellEnd"/>
      <w:r>
        <w:rPr>
          <w:rFonts w:ascii="Times New Roman" w:eastAsia="仿宋" w:hAnsi="Times New Roman" w:cs="Times New Roman"/>
          <w:color w:val="000000" w:themeColor="text1"/>
        </w:rPr>
        <w:t>, Simone.</w:t>
      </w:r>
      <w:r>
        <w:rPr>
          <w:rFonts w:ascii="Times New Roman" w:eastAsia="仿宋" w:hAnsi="Times New Roman" w:cs="Times New Roman"/>
          <w:i/>
          <w:iCs/>
          <w:color w:val="000000" w:themeColor="text1"/>
        </w:rPr>
        <w:t xml:space="preserve"> Second Sex</w:t>
      </w:r>
      <w:r>
        <w:rPr>
          <w:rFonts w:ascii="Times New Roman" w:eastAsia="仿宋" w:hAnsi="Times New Roman" w:cs="Times New Roman"/>
          <w:color w:val="000000" w:themeColor="text1"/>
        </w:rPr>
        <w:t>. London: Everyman’s Library, 1993.</w:t>
      </w:r>
    </w:p>
    <w:p w14:paraId="47490F60"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Eagleton, Mary.</w:t>
      </w:r>
      <w:r>
        <w:rPr>
          <w:rFonts w:ascii="Times New Roman" w:eastAsia="仿宋" w:hAnsi="Times New Roman" w:cs="Times New Roman"/>
          <w:b/>
          <w:bCs/>
          <w:color w:val="000000" w:themeColor="text1"/>
          <w:u w:val="single"/>
        </w:rPr>
        <w:t xml:space="preserve"> </w:t>
      </w:r>
      <w:r>
        <w:rPr>
          <w:rFonts w:ascii="Times New Roman" w:eastAsia="仿宋" w:hAnsi="Times New Roman" w:cs="Times New Roman"/>
          <w:b/>
          <w:bCs/>
          <w:i/>
          <w:iCs/>
          <w:color w:val="000000" w:themeColor="text1"/>
          <w:u w:val="single"/>
        </w:rPr>
        <w:t>Feminist Literary Criticism: A Reader</w:t>
      </w:r>
      <w:r>
        <w:rPr>
          <w:rFonts w:ascii="Times New Roman" w:eastAsia="仿宋" w:hAnsi="Times New Roman" w:cs="Times New Roman"/>
          <w:color w:val="000000" w:themeColor="text1"/>
        </w:rPr>
        <w:t>. Hoboken: Wiley-Blackwell, 1996.</w:t>
      </w:r>
    </w:p>
    <w:p w14:paraId="58DFC238"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proofErr w:type="spellStart"/>
      <w:r>
        <w:rPr>
          <w:rFonts w:ascii="Times New Roman" w:eastAsia="仿宋" w:hAnsi="Times New Roman" w:cs="Times New Roman"/>
          <w:color w:val="000000" w:themeColor="text1"/>
        </w:rPr>
        <w:t>Felman</w:t>
      </w:r>
      <w:proofErr w:type="spellEnd"/>
      <w:r>
        <w:rPr>
          <w:rFonts w:ascii="Times New Roman" w:eastAsia="仿宋" w:hAnsi="Times New Roman" w:cs="Times New Roman"/>
          <w:color w:val="000000" w:themeColor="text1"/>
        </w:rPr>
        <w:t xml:space="preserve">, Shoshana. </w:t>
      </w:r>
      <w:r>
        <w:rPr>
          <w:rFonts w:ascii="Times New Roman" w:eastAsia="仿宋" w:hAnsi="Times New Roman" w:cs="Times New Roman"/>
          <w:i/>
          <w:iCs/>
          <w:color w:val="000000" w:themeColor="text1"/>
        </w:rPr>
        <w:t>What Does a Woman Want? Reading and Sexual Difference</w:t>
      </w:r>
      <w:r>
        <w:rPr>
          <w:rFonts w:ascii="Times New Roman" w:eastAsia="仿宋" w:hAnsi="Times New Roman" w:cs="Times New Roman"/>
          <w:color w:val="000000" w:themeColor="text1"/>
        </w:rPr>
        <w:t>. Baltimore: Johns Hopkins University Press, 1993.</w:t>
      </w:r>
    </w:p>
    <w:p w14:paraId="1B2AD136"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Gilbert, Sandra &amp; Susan </w:t>
      </w:r>
      <w:proofErr w:type="spellStart"/>
      <w:r>
        <w:rPr>
          <w:rFonts w:ascii="Times New Roman" w:eastAsia="仿宋" w:hAnsi="Times New Roman" w:cs="Times New Roman"/>
          <w:color w:val="000000" w:themeColor="text1"/>
        </w:rPr>
        <w:t>Gubar</w:t>
      </w:r>
      <w:proofErr w:type="spellEnd"/>
      <w:r>
        <w:rPr>
          <w:rFonts w:ascii="Times New Roman" w:eastAsia="仿宋" w:hAnsi="Times New Roman" w:cs="Times New Roman"/>
          <w:color w:val="000000" w:themeColor="text1"/>
        </w:rPr>
        <w:t xml:space="preserve">. </w:t>
      </w:r>
      <w:r>
        <w:rPr>
          <w:rFonts w:ascii="Times New Roman" w:eastAsia="仿宋" w:hAnsi="Times New Roman" w:cs="Times New Roman"/>
          <w:b/>
          <w:bCs/>
          <w:i/>
          <w:iCs/>
          <w:color w:val="000000" w:themeColor="text1"/>
          <w:u w:val="single"/>
        </w:rPr>
        <w:t>The Madwoman in the Attic</w:t>
      </w:r>
      <w:r>
        <w:rPr>
          <w:rFonts w:ascii="Times New Roman" w:eastAsia="仿宋" w:hAnsi="Times New Roman" w:cs="Times New Roman"/>
          <w:b/>
          <w:bCs/>
          <w:color w:val="000000" w:themeColor="text1"/>
          <w:u w:val="single"/>
        </w:rPr>
        <w:t>.</w:t>
      </w:r>
      <w:r>
        <w:rPr>
          <w:rFonts w:ascii="Times New Roman" w:eastAsia="仿宋" w:hAnsi="Times New Roman" w:cs="Times New Roman"/>
          <w:b/>
          <w:bCs/>
          <w:color w:val="000000" w:themeColor="text1"/>
        </w:rPr>
        <w:t xml:space="preserve"> </w:t>
      </w:r>
      <w:r>
        <w:rPr>
          <w:rFonts w:ascii="Times New Roman" w:eastAsia="仿宋" w:hAnsi="Times New Roman" w:cs="Times New Roman"/>
          <w:color w:val="000000" w:themeColor="text1"/>
        </w:rPr>
        <w:t>New Haven: Yale University Press, 2007.</w:t>
      </w:r>
    </w:p>
    <w:p w14:paraId="54A8C98D"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Millett, Kate. </w:t>
      </w:r>
      <w:r>
        <w:rPr>
          <w:rFonts w:ascii="Times New Roman" w:eastAsia="仿宋" w:hAnsi="Times New Roman" w:cs="Times New Roman"/>
          <w:i/>
          <w:iCs/>
          <w:color w:val="000000" w:themeColor="text1"/>
        </w:rPr>
        <w:t>Sexual Politics</w:t>
      </w:r>
      <w:r>
        <w:rPr>
          <w:rFonts w:ascii="Times New Roman" w:eastAsia="仿宋" w:hAnsi="Times New Roman" w:cs="Times New Roman"/>
          <w:color w:val="000000" w:themeColor="text1"/>
        </w:rPr>
        <w:t>. New York: Ballantine Books, 1980.</w:t>
      </w:r>
    </w:p>
    <w:p w14:paraId="6A490441"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Showalter, Elaine. </w:t>
      </w:r>
      <w:r>
        <w:rPr>
          <w:rFonts w:ascii="Times New Roman" w:eastAsia="仿宋" w:hAnsi="Times New Roman" w:cs="Times New Roman"/>
          <w:b/>
          <w:bCs/>
          <w:i/>
          <w:iCs/>
          <w:color w:val="000000" w:themeColor="text1"/>
          <w:u w:val="single"/>
        </w:rPr>
        <w:t>A Literature of Their Own: British Women Novelists from Bronte to Lessing</w:t>
      </w:r>
      <w:r>
        <w:rPr>
          <w:rFonts w:ascii="Times New Roman" w:eastAsia="仿宋" w:hAnsi="Times New Roman" w:cs="Times New Roman"/>
          <w:color w:val="000000" w:themeColor="text1"/>
        </w:rPr>
        <w:t>. London: Virago Press Ltd, 2009.</w:t>
      </w:r>
    </w:p>
    <w:p w14:paraId="0E35303F"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艾勒克</w:t>
      </w:r>
      <w:r>
        <w:rPr>
          <w:rFonts w:ascii="Times New Roman" w:eastAsia="仿宋" w:hAnsi="Times New Roman" w:cs="Times New Roman"/>
          <w:color w:val="000000" w:themeColor="text1"/>
        </w:rPr>
        <w:t>·</w:t>
      </w:r>
      <w:r>
        <w:rPr>
          <w:rFonts w:ascii="Times New Roman" w:eastAsia="仿宋" w:hAnsi="Times New Roman" w:cs="Times New Roman"/>
          <w:color w:val="000000" w:themeColor="text1"/>
        </w:rPr>
        <w:t>博埃默</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殖民与后殖民文学</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盛宁等译</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沈阳</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辽宁教育出版社</w:t>
      </w:r>
      <w:r>
        <w:rPr>
          <w:rFonts w:ascii="Times New Roman" w:eastAsia="仿宋" w:hAnsi="Times New Roman" w:cs="Times New Roman"/>
          <w:color w:val="000000" w:themeColor="text1"/>
        </w:rPr>
        <w:t>, 1998.</w:t>
      </w:r>
    </w:p>
    <w:p w14:paraId="29889351"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贝尔</w:t>
      </w:r>
      <w:r>
        <w:rPr>
          <w:rFonts w:ascii="Times New Roman" w:eastAsia="仿宋" w:hAnsi="Times New Roman" w:cs="Times New Roman"/>
          <w:color w:val="000000" w:themeColor="text1"/>
        </w:rPr>
        <w:t>·</w:t>
      </w:r>
      <w:r>
        <w:rPr>
          <w:rFonts w:ascii="Times New Roman" w:eastAsia="仿宋" w:hAnsi="Times New Roman" w:cs="Times New Roman"/>
          <w:color w:val="000000" w:themeColor="text1"/>
        </w:rPr>
        <w:t>胡克斯</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女权主义理论</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从边缘到中心</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晓征</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平林译</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南京</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江苏人民出版社</w:t>
      </w:r>
      <w:r>
        <w:rPr>
          <w:rFonts w:ascii="Times New Roman" w:eastAsia="仿宋" w:hAnsi="Times New Roman" w:cs="Times New Roman"/>
          <w:color w:val="000000" w:themeColor="text1"/>
        </w:rPr>
        <w:t>, 2001.</w:t>
      </w:r>
    </w:p>
    <w:p w14:paraId="77884744"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摩尔</w:t>
      </w:r>
      <w:r>
        <w:rPr>
          <w:rFonts w:ascii="Times New Roman" w:eastAsia="仿宋" w:hAnsi="Times New Roman" w:cs="Times New Roman"/>
          <w:color w:val="000000" w:themeColor="text1"/>
        </w:rPr>
        <w:t>·</w:t>
      </w:r>
      <w:r>
        <w:rPr>
          <w:rFonts w:ascii="Times New Roman" w:eastAsia="仿宋" w:hAnsi="Times New Roman" w:cs="Times New Roman"/>
          <w:color w:val="000000" w:themeColor="text1"/>
        </w:rPr>
        <w:t>吉伯特等编</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后殖民批评</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杨乃乔等译</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北京</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北京大学出版社</w:t>
      </w:r>
      <w:r>
        <w:rPr>
          <w:rFonts w:ascii="Times New Roman" w:eastAsia="仿宋" w:hAnsi="Times New Roman" w:cs="Times New Roman"/>
          <w:color w:val="000000" w:themeColor="text1"/>
        </w:rPr>
        <w:t>, 2001.</w:t>
      </w:r>
    </w:p>
    <w:p w14:paraId="4222E86D"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陶丽</w:t>
      </w:r>
      <w:r>
        <w:rPr>
          <w:rFonts w:ascii="Times New Roman" w:eastAsia="仿宋" w:hAnsi="Times New Roman" w:cs="Times New Roman"/>
          <w:color w:val="000000" w:themeColor="text1"/>
        </w:rPr>
        <w:t>·</w:t>
      </w:r>
      <w:r>
        <w:rPr>
          <w:rFonts w:ascii="Times New Roman" w:eastAsia="仿宋" w:hAnsi="Times New Roman" w:cs="Times New Roman"/>
          <w:color w:val="000000" w:themeColor="text1"/>
        </w:rPr>
        <w:t>莫伊</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性与文本的政治</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林建法等译</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长春</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时代文艺出版社</w:t>
      </w:r>
      <w:r>
        <w:rPr>
          <w:rFonts w:ascii="Times New Roman" w:eastAsia="仿宋" w:hAnsi="Times New Roman" w:cs="Times New Roman"/>
          <w:color w:val="000000" w:themeColor="text1"/>
        </w:rPr>
        <w:t>, 1992.</w:t>
      </w:r>
    </w:p>
    <w:p w14:paraId="503B66A7"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王逢振主编</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性别政治</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天津</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天津社会科学院出版社</w:t>
      </w:r>
      <w:r>
        <w:rPr>
          <w:rFonts w:ascii="Times New Roman" w:eastAsia="仿宋" w:hAnsi="Times New Roman" w:cs="Times New Roman"/>
          <w:color w:val="000000" w:themeColor="text1"/>
        </w:rPr>
        <w:t>, 2001.</w:t>
      </w:r>
    </w:p>
    <w:p w14:paraId="11DDF255"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朱刚</w:t>
      </w:r>
      <w:r>
        <w:rPr>
          <w:rFonts w:ascii="Times New Roman" w:eastAsia="仿宋" w:hAnsi="Times New Roman" w:cs="Times New Roman"/>
          <w:color w:val="000000" w:themeColor="text1"/>
        </w:rPr>
        <w:t xml:space="preserve">. </w:t>
      </w:r>
      <w:r>
        <w:rPr>
          <w:rFonts w:ascii="Times New Roman" w:eastAsia="仿宋" w:hAnsi="Times New Roman" w:cs="Times New Roman"/>
          <w:b/>
          <w:bCs/>
          <w:color w:val="000000" w:themeColor="text1"/>
          <w:u w:val="single"/>
        </w:rPr>
        <w:t>二十世纪西方文学批评理论</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北京</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北京大学出版社</w:t>
      </w:r>
      <w:r>
        <w:rPr>
          <w:rFonts w:ascii="Times New Roman" w:eastAsia="仿宋" w:hAnsi="Times New Roman" w:cs="Times New Roman"/>
          <w:color w:val="000000" w:themeColor="text1"/>
        </w:rPr>
        <w:t>, 2005.</w:t>
      </w:r>
    </w:p>
    <w:p w14:paraId="0AA65C4E" w14:textId="77777777" w:rsidR="009C0203" w:rsidRDefault="00BC1BB0">
      <w:pPr>
        <w:pStyle w:val="af"/>
        <w:shd w:val="clear" w:color="auto" w:fill="FFFFFF"/>
        <w:spacing w:before="0" w:beforeAutospacing="0" w:after="0" w:afterAutospacing="0" w:line="560" w:lineRule="exact"/>
        <w:ind w:firstLineChars="200" w:firstLine="482"/>
        <w:jc w:val="both"/>
        <w:rPr>
          <w:rFonts w:ascii="Times New Roman" w:eastAsia="仿宋" w:hAnsi="Times New Roman" w:cs="Times New Roman"/>
          <w:b/>
          <w:bCs/>
          <w:color w:val="000000" w:themeColor="text1"/>
        </w:rPr>
      </w:pPr>
      <w:r>
        <w:rPr>
          <w:rFonts w:ascii="Times New Roman" w:eastAsia="仿宋" w:hAnsi="Times New Roman" w:cs="Times New Roman"/>
          <w:b/>
          <w:bCs/>
          <w:color w:val="000000" w:themeColor="text1"/>
        </w:rPr>
        <w:t>（三）神话原型批评</w:t>
      </w:r>
    </w:p>
    <w:p w14:paraId="2B2FE35F"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Bodkin, Maud. </w:t>
      </w:r>
      <w:r>
        <w:rPr>
          <w:rFonts w:ascii="Times New Roman" w:eastAsia="仿宋" w:hAnsi="Times New Roman" w:cs="Times New Roman"/>
          <w:b/>
          <w:bCs/>
          <w:i/>
          <w:iCs/>
          <w:color w:val="000000" w:themeColor="text1"/>
          <w:u w:val="single"/>
        </w:rPr>
        <w:t>Archetypal Patterns in Poetry: Psychological Studies of Imagination</w:t>
      </w:r>
      <w:r>
        <w:rPr>
          <w:rFonts w:ascii="Times New Roman" w:eastAsia="仿宋" w:hAnsi="Times New Roman" w:cs="Times New Roman"/>
          <w:color w:val="000000" w:themeColor="text1"/>
        </w:rPr>
        <w:t>. Oxford University Press, 1948.</w:t>
      </w:r>
    </w:p>
    <w:p w14:paraId="67326E7A"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Frazer, James. </w:t>
      </w:r>
      <w:r>
        <w:rPr>
          <w:rFonts w:ascii="Times New Roman" w:eastAsia="仿宋" w:hAnsi="Times New Roman" w:cs="Times New Roman"/>
          <w:i/>
          <w:iCs/>
          <w:color w:val="000000" w:themeColor="text1"/>
        </w:rPr>
        <w:t>The Golden Bough: A Study in Magic and Religion</w:t>
      </w:r>
      <w:r>
        <w:rPr>
          <w:rFonts w:ascii="Times New Roman" w:eastAsia="仿宋" w:hAnsi="Times New Roman" w:cs="Times New Roman"/>
          <w:color w:val="000000" w:themeColor="text1"/>
        </w:rPr>
        <w:t>. Whitefish: Kessinger Publishing, 2003.</w:t>
      </w:r>
    </w:p>
    <w:p w14:paraId="14C53CA7"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Fry, Northrop. </w:t>
      </w:r>
      <w:r>
        <w:rPr>
          <w:rFonts w:ascii="Times New Roman" w:eastAsia="仿宋" w:hAnsi="Times New Roman" w:cs="Times New Roman"/>
          <w:i/>
          <w:iCs/>
          <w:color w:val="000000" w:themeColor="text1"/>
        </w:rPr>
        <w:t>Anatomy of Criticism</w:t>
      </w:r>
      <w:r>
        <w:rPr>
          <w:rFonts w:ascii="Times New Roman" w:eastAsia="仿宋" w:hAnsi="Times New Roman" w:cs="Times New Roman"/>
          <w:color w:val="000000" w:themeColor="text1"/>
        </w:rPr>
        <w:t>. Princeton: Princeton University Press, 1971.</w:t>
      </w:r>
    </w:p>
    <w:p w14:paraId="6DB48F95"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Fry, Northrop.</w:t>
      </w:r>
      <w:r>
        <w:rPr>
          <w:rFonts w:ascii="Times New Roman" w:eastAsia="仿宋" w:hAnsi="Times New Roman" w:cs="Times New Roman"/>
          <w:b/>
          <w:bCs/>
          <w:color w:val="000000" w:themeColor="text1"/>
          <w:u w:val="single"/>
        </w:rPr>
        <w:t xml:space="preserve"> </w:t>
      </w:r>
      <w:r>
        <w:rPr>
          <w:rFonts w:ascii="Times New Roman" w:eastAsia="仿宋" w:hAnsi="Times New Roman" w:cs="Times New Roman"/>
          <w:b/>
          <w:bCs/>
          <w:i/>
          <w:iCs/>
          <w:color w:val="000000" w:themeColor="text1"/>
          <w:u w:val="single"/>
        </w:rPr>
        <w:t>The Great Code: The Bible and Literature</w:t>
      </w:r>
      <w:r>
        <w:rPr>
          <w:rFonts w:ascii="Times New Roman" w:eastAsia="仿宋" w:hAnsi="Times New Roman" w:cs="Times New Roman"/>
          <w:b/>
          <w:bCs/>
          <w:color w:val="000000" w:themeColor="text1"/>
          <w:u w:val="single"/>
        </w:rPr>
        <w:t>.</w:t>
      </w:r>
      <w:r>
        <w:rPr>
          <w:rFonts w:ascii="Times New Roman" w:eastAsia="仿宋" w:hAnsi="Times New Roman" w:cs="Times New Roman"/>
          <w:color w:val="000000" w:themeColor="text1"/>
        </w:rPr>
        <w:t xml:space="preserve"> San Diego: Harcourt, 1982.</w:t>
      </w:r>
    </w:p>
    <w:p w14:paraId="42F53AD1"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lastRenderedPageBreak/>
        <w:t xml:space="preserve">Pratt, </w:t>
      </w:r>
      <w:proofErr w:type="spellStart"/>
      <w:r>
        <w:rPr>
          <w:rFonts w:ascii="Times New Roman" w:eastAsia="仿宋" w:hAnsi="Times New Roman" w:cs="Times New Roman"/>
          <w:color w:val="000000" w:themeColor="text1"/>
        </w:rPr>
        <w:t>Annis</w:t>
      </w:r>
      <w:proofErr w:type="spellEnd"/>
      <w:r>
        <w:rPr>
          <w:rFonts w:ascii="Times New Roman" w:eastAsia="仿宋" w:hAnsi="Times New Roman" w:cs="Times New Roman"/>
          <w:color w:val="000000" w:themeColor="text1"/>
        </w:rPr>
        <w:t xml:space="preserve">. </w:t>
      </w:r>
      <w:r>
        <w:rPr>
          <w:rFonts w:ascii="Times New Roman" w:eastAsia="仿宋" w:hAnsi="Times New Roman" w:cs="Times New Roman"/>
          <w:b/>
          <w:bCs/>
          <w:i/>
          <w:iCs/>
          <w:color w:val="000000" w:themeColor="text1"/>
          <w:u w:val="single"/>
        </w:rPr>
        <w:t>Archetypal Patterns in Women’s Fiction</w:t>
      </w:r>
      <w:r>
        <w:rPr>
          <w:rFonts w:ascii="Times New Roman" w:eastAsia="仿宋" w:hAnsi="Times New Roman" w:cs="Times New Roman"/>
          <w:color w:val="000000" w:themeColor="text1"/>
        </w:rPr>
        <w:t>. Bloomington: Indiana University Press, 1981.</w:t>
      </w:r>
    </w:p>
    <w:p w14:paraId="54DE4F26" w14:textId="77777777" w:rsidR="009C0203" w:rsidRDefault="00BC1BB0">
      <w:pPr>
        <w:pStyle w:val="af"/>
        <w:shd w:val="clear" w:color="auto" w:fill="FFFFFF"/>
        <w:spacing w:before="0" w:beforeAutospacing="0" w:after="0" w:afterAutospacing="0" w:line="560" w:lineRule="exact"/>
        <w:ind w:firstLineChars="200" w:firstLine="482"/>
        <w:jc w:val="both"/>
        <w:rPr>
          <w:rFonts w:ascii="Times New Roman" w:eastAsia="仿宋" w:hAnsi="Times New Roman" w:cs="Times New Roman"/>
          <w:b/>
          <w:bCs/>
          <w:color w:val="000000" w:themeColor="text1"/>
        </w:rPr>
      </w:pPr>
      <w:r>
        <w:rPr>
          <w:rFonts w:ascii="Times New Roman" w:eastAsia="仿宋" w:hAnsi="Times New Roman" w:cs="Times New Roman"/>
          <w:b/>
          <w:bCs/>
          <w:color w:val="000000" w:themeColor="text1"/>
        </w:rPr>
        <w:t>（四）精神分析批评</w:t>
      </w:r>
    </w:p>
    <w:p w14:paraId="6F8F3BDE"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proofErr w:type="spellStart"/>
      <w:r>
        <w:rPr>
          <w:rFonts w:ascii="Times New Roman" w:eastAsia="仿宋" w:hAnsi="Times New Roman" w:cs="Times New Roman"/>
          <w:color w:val="000000" w:themeColor="text1"/>
        </w:rPr>
        <w:t>Bracher</w:t>
      </w:r>
      <w:proofErr w:type="spellEnd"/>
      <w:r>
        <w:rPr>
          <w:rFonts w:ascii="Times New Roman" w:eastAsia="仿宋" w:hAnsi="Times New Roman" w:cs="Times New Roman"/>
          <w:color w:val="000000" w:themeColor="text1"/>
        </w:rPr>
        <w:t xml:space="preserve">, Mark (ed). </w:t>
      </w:r>
      <w:r>
        <w:rPr>
          <w:rFonts w:ascii="Times New Roman" w:eastAsia="仿宋" w:hAnsi="Times New Roman" w:cs="Times New Roman"/>
          <w:i/>
          <w:iCs/>
          <w:color w:val="000000" w:themeColor="text1"/>
        </w:rPr>
        <w:t>Lacanian Theory of Discourse: Subject, Structure and Society</w:t>
      </w:r>
      <w:r>
        <w:rPr>
          <w:rFonts w:ascii="Times New Roman" w:eastAsia="仿宋" w:hAnsi="Times New Roman" w:cs="Times New Roman"/>
          <w:color w:val="000000" w:themeColor="text1"/>
        </w:rPr>
        <w:t>. New York University Press, 1997.</w:t>
      </w:r>
    </w:p>
    <w:p w14:paraId="64F8B665"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proofErr w:type="spellStart"/>
      <w:r>
        <w:rPr>
          <w:rFonts w:ascii="Times New Roman" w:eastAsia="仿宋" w:hAnsi="Times New Roman" w:cs="Times New Roman"/>
          <w:color w:val="000000" w:themeColor="text1"/>
        </w:rPr>
        <w:t>Gliserman</w:t>
      </w:r>
      <w:proofErr w:type="spellEnd"/>
      <w:r>
        <w:rPr>
          <w:rFonts w:ascii="Times New Roman" w:eastAsia="仿宋" w:hAnsi="Times New Roman" w:cs="Times New Roman"/>
          <w:color w:val="000000" w:themeColor="text1"/>
        </w:rPr>
        <w:t xml:space="preserve">, Martin. </w:t>
      </w:r>
      <w:r>
        <w:rPr>
          <w:rFonts w:ascii="Times New Roman" w:eastAsia="仿宋" w:hAnsi="Times New Roman" w:cs="Times New Roman"/>
          <w:b/>
          <w:bCs/>
          <w:i/>
          <w:iCs/>
          <w:color w:val="000000" w:themeColor="text1"/>
          <w:u w:val="single"/>
        </w:rPr>
        <w:t>Psychoanalysis, Language, and the Body of the Text</w:t>
      </w:r>
      <w:r>
        <w:rPr>
          <w:rFonts w:ascii="Times New Roman" w:eastAsia="仿宋" w:hAnsi="Times New Roman" w:cs="Times New Roman"/>
          <w:color w:val="000000" w:themeColor="text1"/>
        </w:rPr>
        <w:t>. Gainesville, FL.: University Press of Florida, 1996.</w:t>
      </w:r>
    </w:p>
    <w:p w14:paraId="347A3F8C"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Jung, Carl Gustav. </w:t>
      </w:r>
      <w:r>
        <w:rPr>
          <w:rFonts w:ascii="Times New Roman" w:eastAsia="仿宋" w:hAnsi="Times New Roman" w:cs="Times New Roman"/>
          <w:b/>
          <w:bCs/>
          <w:i/>
          <w:iCs/>
          <w:color w:val="000000" w:themeColor="text1"/>
          <w:u w:val="single"/>
        </w:rPr>
        <w:t>Psychology and Literature</w:t>
      </w:r>
      <w:r>
        <w:rPr>
          <w:rFonts w:ascii="Times New Roman" w:eastAsia="仿宋" w:hAnsi="Times New Roman" w:cs="Times New Roman"/>
          <w:color w:val="000000" w:themeColor="text1"/>
        </w:rPr>
        <w:t>.</w:t>
      </w:r>
      <w:r>
        <w:rPr>
          <w:rFonts w:ascii="Times New Roman" w:eastAsia="仿宋" w:hAnsi="Times New Roman" w:cs="Times New Roman" w:hint="eastAsia"/>
          <w:color w:val="000000" w:themeColor="text1"/>
        </w:rPr>
        <w:t xml:space="preserve"> </w:t>
      </w:r>
      <w:r>
        <w:rPr>
          <w:rFonts w:ascii="Times New Roman" w:eastAsia="仿宋" w:hAnsi="Times New Roman" w:cs="Times New Roman"/>
          <w:color w:val="000000" w:themeColor="text1"/>
        </w:rPr>
        <w:t>上海</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三联书店</w:t>
      </w:r>
      <w:r>
        <w:rPr>
          <w:rFonts w:ascii="Times New Roman" w:eastAsia="仿宋" w:hAnsi="Times New Roman" w:cs="Times New Roman"/>
          <w:color w:val="000000" w:themeColor="text1"/>
        </w:rPr>
        <w:t>, 1987.</w:t>
      </w:r>
    </w:p>
    <w:p w14:paraId="50E4A531"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Maslow, Abraham Harold. </w:t>
      </w:r>
      <w:r>
        <w:rPr>
          <w:rFonts w:ascii="Times New Roman" w:eastAsia="仿宋" w:hAnsi="Times New Roman" w:cs="Times New Roman"/>
          <w:i/>
          <w:iCs/>
          <w:color w:val="000000" w:themeColor="text1"/>
        </w:rPr>
        <w:t>Motivation and Personality</w:t>
      </w:r>
      <w:r>
        <w:rPr>
          <w:rFonts w:ascii="Times New Roman" w:eastAsia="仿宋" w:hAnsi="Times New Roman" w:cs="Times New Roman"/>
          <w:color w:val="000000" w:themeColor="text1"/>
        </w:rPr>
        <w:t>. New York: Harper and Row, 1970.</w:t>
      </w:r>
    </w:p>
    <w:p w14:paraId="6EA21FA4"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proofErr w:type="spellStart"/>
      <w:r>
        <w:rPr>
          <w:rFonts w:ascii="Times New Roman" w:eastAsia="仿宋" w:hAnsi="Times New Roman" w:cs="Times New Roman"/>
          <w:color w:val="000000" w:themeColor="text1"/>
        </w:rPr>
        <w:t>Nobus</w:t>
      </w:r>
      <w:proofErr w:type="spellEnd"/>
      <w:r>
        <w:rPr>
          <w:rFonts w:ascii="Times New Roman" w:eastAsia="仿宋" w:hAnsi="Times New Roman" w:cs="Times New Roman"/>
          <w:color w:val="000000" w:themeColor="text1"/>
        </w:rPr>
        <w:t xml:space="preserve">, Dany. </w:t>
      </w:r>
      <w:r>
        <w:rPr>
          <w:rFonts w:ascii="Times New Roman" w:eastAsia="仿宋" w:hAnsi="Times New Roman" w:cs="Times New Roman"/>
          <w:i/>
          <w:iCs/>
          <w:color w:val="000000" w:themeColor="text1"/>
        </w:rPr>
        <w:t>Jacques Lacan and the Freudian Practice of Psychoanalysis</w:t>
      </w:r>
      <w:r>
        <w:rPr>
          <w:rFonts w:ascii="Times New Roman" w:eastAsia="仿宋" w:hAnsi="Times New Roman" w:cs="Times New Roman"/>
          <w:color w:val="000000" w:themeColor="text1"/>
        </w:rPr>
        <w:t>. London: Routledge, 2000.</w:t>
      </w:r>
    </w:p>
    <w:p w14:paraId="5CA4C46C" w14:textId="77777777" w:rsidR="009C0203" w:rsidRDefault="00BC1BB0">
      <w:pPr>
        <w:pStyle w:val="af"/>
        <w:shd w:val="clear" w:color="auto" w:fill="FFFFFF"/>
        <w:spacing w:before="0" w:beforeAutospacing="0" w:after="0" w:afterAutospacing="0" w:line="560" w:lineRule="exact"/>
        <w:ind w:firstLineChars="200" w:firstLine="482"/>
        <w:jc w:val="both"/>
        <w:rPr>
          <w:rFonts w:ascii="Times New Roman" w:eastAsia="仿宋" w:hAnsi="Times New Roman" w:cs="Times New Roman"/>
          <w:b/>
          <w:bCs/>
          <w:color w:val="000000" w:themeColor="text1"/>
        </w:rPr>
      </w:pPr>
      <w:r>
        <w:rPr>
          <w:rFonts w:ascii="Times New Roman" w:eastAsia="仿宋" w:hAnsi="Times New Roman" w:cs="Times New Roman"/>
          <w:b/>
          <w:bCs/>
          <w:color w:val="000000" w:themeColor="text1"/>
        </w:rPr>
        <w:t>（五）叙事学</w:t>
      </w:r>
    </w:p>
    <w:p w14:paraId="3810482A"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Bal, </w:t>
      </w:r>
      <w:proofErr w:type="spellStart"/>
      <w:r>
        <w:rPr>
          <w:rFonts w:ascii="Times New Roman" w:eastAsia="仿宋" w:hAnsi="Times New Roman" w:cs="Times New Roman"/>
          <w:color w:val="000000" w:themeColor="text1"/>
        </w:rPr>
        <w:t>Mieke</w:t>
      </w:r>
      <w:proofErr w:type="spellEnd"/>
      <w:r>
        <w:rPr>
          <w:rFonts w:ascii="Times New Roman" w:eastAsia="仿宋" w:hAnsi="Times New Roman" w:cs="Times New Roman"/>
          <w:color w:val="000000" w:themeColor="text1"/>
        </w:rPr>
        <w:t xml:space="preserve">. </w:t>
      </w:r>
      <w:r>
        <w:rPr>
          <w:rFonts w:ascii="Times New Roman" w:eastAsia="仿宋" w:hAnsi="Times New Roman" w:cs="Times New Roman"/>
          <w:b/>
          <w:bCs/>
          <w:i/>
          <w:iCs/>
          <w:color w:val="000000" w:themeColor="text1"/>
          <w:u w:val="single"/>
        </w:rPr>
        <w:t>Narratology: Introduction to the Theory of Narrative.</w:t>
      </w:r>
      <w:r>
        <w:rPr>
          <w:rFonts w:ascii="Times New Roman" w:eastAsia="仿宋" w:hAnsi="Times New Roman" w:cs="Times New Roman"/>
          <w:color w:val="000000" w:themeColor="text1"/>
        </w:rPr>
        <w:t xml:space="preserve"> Toronto: University of Toronto Press, 1997.</w:t>
      </w:r>
    </w:p>
    <w:p w14:paraId="63AD406F"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Barthes, Roland. </w:t>
      </w:r>
      <w:r>
        <w:rPr>
          <w:rFonts w:ascii="Times New Roman" w:eastAsia="仿宋" w:hAnsi="Times New Roman" w:cs="Times New Roman"/>
          <w:i/>
          <w:iCs/>
          <w:color w:val="000000" w:themeColor="text1"/>
        </w:rPr>
        <w:t>S/Z</w:t>
      </w:r>
      <w:r>
        <w:rPr>
          <w:rFonts w:ascii="Times New Roman" w:eastAsia="仿宋" w:hAnsi="Times New Roman" w:cs="Times New Roman"/>
          <w:color w:val="000000" w:themeColor="text1"/>
        </w:rPr>
        <w:t>. New York: Farrar Straus &amp; Giroux, 1975.</w:t>
      </w:r>
    </w:p>
    <w:p w14:paraId="088DBF9D"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Booth, Wayne C. </w:t>
      </w:r>
      <w:r>
        <w:rPr>
          <w:rFonts w:ascii="Times New Roman" w:eastAsia="仿宋" w:hAnsi="Times New Roman" w:cs="Times New Roman"/>
          <w:i/>
          <w:iCs/>
          <w:color w:val="000000" w:themeColor="text1"/>
        </w:rPr>
        <w:t>The Rhetoric of Fiction</w:t>
      </w:r>
      <w:r>
        <w:rPr>
          <w:rFonts w:ascii="Times New Roman" w:eastAsia="仿宋" w:hAnsi="Times New Roman" w:cs="Times New Roman"/>
          <w:color w:val="000000" w:themeColor="text1"/>
        </w:rPr>
        <w:t>. Chicago: University of Chicago Press, 1983.</w:t>
      </w:r>
    </w:p>
    <w:p w14:paraId="40FCA2FB"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Culler, Jonathan D. </w:t>
      </w:r>
      <w:r>
        <w:rPr>
          <w:rFonts w:ascii="Times New Roman" w:eastAsia="仿宋" w:hAnsi="Times New Roman" w:cs="Times New Roman"/>
          <w:i/>
          <w:iCs/>
          <w:color w:val="000000" w:themeColor="text1"/>
        </w:rPr>
        <w:t>Structural Poetics: Structuralism, Linguistics and the Study of Literature</w:t>
      </w:r>
      <w:r>
        <w:rPr>
          <w:rFonts w:ascii="Times New Roman" w:eastAsia="仿宋" w:hAnsi="Times New Roman" w:cs="Times New Roman"/>
          <w:color w:val="000000" w:themeColor="text1"/>
        </w:rPr>
        <w:t>. New York: Routledge, 2001.</w:t>
      </w:r>
    </w:p>
    <w:p w14:paraId="370552D2"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Genette, Gérard. </w:t>
      </w:r>
      <w:r>
        <w:rPr>
          <w:rFonts w:ascii="Times New Roman" w:eastAsia="仿宋" w:hAnsi="Times New Roman" w:cs="Times New Roman"/>
          <w:b/>
          <w:bCs/>
          <w:i/>
          <w:iCs/>
          <w:color w:val="000000" w:themeColor="text1"/>
          <w:u w:val="single"/>
        </w:rPr>
        <w:t>Narrative Discourse</w:t>
      </w:r>
      <w:r>
        <w:rPr>
          <w:rFonts w:ascii="Times New Roman" w:eastAsia="仿宋" w:hAnsi="Times New Roman" w:cs="Times New Roman"/>
          <w:color w:val="000000" w:themeColor="text1"/>
        </w:rPr>
        <w:t>. Ithaca: Cornell University Press, 1988.</w:t>
      </w:r>
    </w:p>
    <w:p w14:paraId="624721BF"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Herman, David. </w:t>
      </w:r>
      <w:proofErr w:type="spellStart"/>
      <w:r>
        <w:rPr>
          <w:rFonts w:ascii="Times New Roman" w:eastAsia="仿宋" w:hAnsi="Times New Roman" w:cs="Times New Roman"/>
          <w:b/>
          <w:bCs/>
          <w:i/>
          <w:iCs/>
          <w:color w:val="000000" w:themeColor="text1"/>
          <w:u w:val="single"/>
        </w:rPr>
        <w:t>Narrtologies</w:t>
      </w:r>
      <w:proofErr w:type="spellEnd"/>
      <w:r>
        <w:rPr>
          <w:rFonts w:ascii="Times New Roman" w:eastAsia="仿宋" w:hAnsi="Times New Roman" w:cs="Times New Roman"/>
          <w:b/>
          <w:bCs/>
          <w:i/>
          <w:iCs/>
          <w:color w:val="000000" w:themeColor="text1"/>
          <w:u w:val="single"/>
        </w:rPr>
        <w:t>: New Perspectives on Narrative Analysis</w:t>
      </w:r>
      <w:r>
        <w:rPr>
          <w:rFonts w:ascii="Times New Roman" w:eastAsia="仿宋" w:hAnsi="Times New Roman" w:cs="Times New Roman"/>
          <w:color w:val="000000" w:themeColor="text1"/>
        </w:rPr>
        <w:t>. Columbus: Ohio State University Press, 1999.</w:t>
      </w:r>
    </w:p>
    <w:p w14:paraId="5DE685F6"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James Phelan. </w:t>
      </w:r>
      <w:r>
        <w:rPr>
          <w:rFonts w:ascii="Times New Roman" w:eastAsia="仿宋" w:hAnsi="Times New Roman" w:cs="Times New Roman"/>
          <w:i/>
          <w:iCs/>
          <w:color w:val="000000" w:themeColor="text1"/>
        </w:rPr>
        <w:t>Narrative as Rhetoric: Technique, Audience, Ethics, Ideology</w:t>
      </w:r>
      <w:r>
        <w:rPr>
          <w:rFonts w:ascii="Times New Roman" w:eastAsia="仿宋" w:hAnsi="Times New Roman" w:cs="Times New Roman"/>
          <w:color w:val="000000" w:themeColor="text1"/>
        </w:rPr>
        <w:t>. Columbus: Ohio State University Press, 1996.</w:t>
      </w:r>
    </w:p>
    <w:p w14:paraId="6FAE0595"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Levi-Strauss, Claude. </w:t>
      </w:r>
      <w:r>
        <w:rPr>
          <w:rFonts w:ascii="Times New Roman" w:eastAsia="仿宋" w:hAnsi="Times New Roman" w:cs="Times New Roman"/>
          <w:i/>
          <w:iCs/>
          <w:color w:val="000000" w:themeColor="text1"/>
        </w:rPr>
        <w:t>Structural Anthropology</w:t>
      </w:r>
      <w:r>
        <w:rPr>
          <w:rFonts w:ascii="Times New Roman" w:eastAsia="仿宋" w:hAnsi="Times New Roman" w:cs="Times New Roman"/>
          <w:color w:val="000000" w:themeColor="text1"/>
        </w:rPr>
        <w:t>. New York: Basic Books, 1974.</w:t>
      </w:r>
    </w:p>
    <w:p w14:paraId="02190F75"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lastRenderedPageBreak/>
        <w:t xml:space="preserve">Lodge, David. </w:t>
      </w:r>
      <w:r>
        <w:rPr>
          <w:rFonts w:ascii="Times New Roman" w:eastAsia="仿宋" w:hAnsi="Times New Roman" w:cs="Times New Roman"/>
          <w:i/>
          <w:iCs/>
          <w:color w:val="000000" w:themeColor="text1"/>
        </w:rPr>
        <w:t>The Art of Fiction</w:t>
      </w:r>
      <w:r>
        <w:rPr>
          <w:rFonts w:ascii="Times New Roman" w:eastAsia="仿宋" w:hAnsi="Times New Roman" w:cs="Times New Roman"/>
          <w:color w:val="000000" w:themeColor="text1"/>
        </w:rPr>
        <w:t>. London: Penguin, 1994.</w:t>
      </w:r>
    </w:p>
    <w:p w14:paraId="1672A564"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Miller, J. Hillis. </w:t>
      </w:r>
      <w:r>
        <w:rPr>
          <w:rFonts w:ascii="Times New Roman" w:eastAsia="仿宋" w:hAnsi="Times New Roman" w:cs="Times New Roman"/>
          <w:i/>
          <w:iCs/>
          <w:color w:val="000000" w:themeColor="text1"/>
        </w:rPr>
        <w:t>Reading Narrative</w:t>
      </w:r>
      <w:r>
        <w:rPr>
          <w:rFonts w:ascii="Times New Roman" w:eastAsia="仿宋" w:hAnsi="Times New Roman" w:cs="Times New Roman"/>
          <w:color w:val="000000" w:themeColor="text1"/>
        </w:rPr>
        <w:t>. Norman: University of Oklahoma Press, 1998.</w:t>
      </w:r>
    </w:p>
    <w:p w14:paraId="473FB569"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proofErr w:type="spellStart"/>
      <w:r>
        <w:rPr>
          <w:rFonts w:ascii="Times New Roman" w:eastAsia="仿宋" w:hAnsi="Times New Roman" w:cs="Times New Roman"/>
          <w:color w:val="000000" w:themeColor="text1"/>
        </w:rPr>
        <w:t>Stevick</w:t>
      </w:r>
      <w:proofErr w:type="spellEnd"/>
      <w:r>
        <w:rPr>
          <w:rFonts w:ascii="Times New Roman" w:eastAsia="仿宋" w:hAnsi="Times New Roman" w:cs="Times New Roman"/>
          <w:color w:val="000000" w:themeColor="text1"/>
        </w:rPr>
        <w:t xml:space="preserve">, Philip. </w:t>
      </w:r>
      <w:r>
        <w:rPr>
          <w:rFonts w:ascii="Times New Roman" w:eastAsia="仿宋" w:hAnsi="Times New Roman" w:cs="Times New Roman"/>
          <w:i/>
          <w:iCs/>
          <w:color w:val="000000" w:themeColor="text1"/>
        </w:rPr>
        <w:t>The Theory of the Novel</w:t>
      </w:r>
      <w:r>
        <w:rPr>
          <w:rFonts w:ascii="Times New Roman" w:eastAsia="仿宋" w:hAnsi="Times New Roman" w:cs="Times New Roman"/>
          <w:color w:val="000000" w:themeColor="text1"/>
        </w:rPr>
        <w:t>. Florence: The Free Press, 1967.</w:t>
      </w:r>
    </w:p>
    <w:p w14:paraId="721F63F2"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罗兰</w:t>
      </w:r>
      <w:r>
        <w:rPr>
          <w:rFonts w:ascii="Times New Roman" w:eastAsia="仿宋" w:hAnsi="Times New Roman" w:cs="Times New Roman"/>
          <w:color w:val="000000" w:themeColor="text1"/>
        </w:rPr>
        <w:t>·</w:t>
      </w:r>
      <w:r>
        <w:rPr>
          <w:rFonts w:ascii="Times New Roman" w:eastAsia="仿宋" w:hAnsi="Times New Roman" w:cs="Times New Roman"/>
          <w:color w:val="000000" w:themeColor="text1"/>
        </w:rPr>
        <w:t>巴特</w:t>
      </w:r>
      <w:r>
        <w:rPr>
          <w:rFonts w:ascii="Times New Roman" w:eastAsia="仿宋" w:hAnsi="Times New Roman" w:cs="Times New Roman"/>
          <w:color w:val="000000" w:themeColor="text1"/>
        </w:rPr>
        <w:t xml:space="preserve">. S/Z. </w:t>
      </w:r>
      <w:r>
        <w:rPr>
          <w:rFonts w:ascii="Times New Roman" w:eastAsia="仿宋" w:hAnsi="Times New Roman" w:cs="Times New Roman"/>
          <w:color w:val="000000" w:themeColor="text1"/>
        </w:rPr>
        <w:t>屠友祥译</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上海</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上海人民出版社</w:t>
      </w:r>
      <w:r>
        <w:rPr>
          <w:rFonts w:ascii="Times New Roman" w:eastAsia="仿宋" w:hAnsi="Times New Roman" w:cs="Times New Roman"/>
          <w:color w:val="000000" w:themeColor="text1"/>
        </w:rPr>
        <w:t>, 2002.</w:t>
      </w:r>
    </w:p>
    <w:p w14:paraId="394A1CD9" w14:textId="77777777" w:rsidR="009C0203" w:rsidRDefault="00BC1BB0">
      <w:pPr>
        <w:pStyle w:val="af"/>
        <w:shd w:val="clear" w:color="auto" w:fill="FFFFFF"/>
        <w:spacing w:before="0" w:beforeAutospacing="0" w:after="0" w:afterAutospacing="0" w:line="560" w:lineRule="exact"/>
        <w:ind w:firstLineChars="200" w:firstLine="482"/>
        <w:jc w:val="both"/>
        <w:rPr>
          <w:rFonts w:ascii="Times New Roman" w:eastAsia="仿宋" w:hAnsi="Times New Roman" w:cs="Times New Roman"/>
          <w:b/>
          <w:bCs/>
          <w:color w:val="000000" w:themeColor="text1"/>
        </w:rPr>
      </w:pPr>
      <w:r>
        <w:rPr>
          <w:rFonts w:ascii="Times New Roman" w:eastAsia="仿宋" w:hAnsi="Times New Roman" w:cs="Times New Roman"/>
          <w:b/>
          <w:bCs/>
          <w:color w:val="000000" w:themeColor="text1"/>
        </w:rPr>
        <w:t>（六）后殖民主义</w:t>
      </w:r>
    </w:p>
    <w:p w14:paraId="6B4173E4"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proofErr w:type="spellStart"/>
      <w:r>
        <w:rPr>
          <w:rFonts w:ascii="Times New Roman" w:eastAsia="仿宋" w:hAnsi="Times New Roman" w:cs="Times New Roman"/>
          <w:color w:val="000000" w:themeColor="text1"/>
        </w:rPr>
        <w:t>Chakravorty</w:t>
      </w:r>
      <w:proofErr w:type="spellEnd"/>
      <w:r>
        <w:rPr>
          <w:rFonts w:ascii="Times New Roman" w:eastAsia="仿宋" w:hAnsi="Times New Roman" w:cs="Times New Roman"/>
          <w:color w:val="000000" w:themeColor="text1"/>
        </w:rPr>
        <w:t xml:space="preserve">, Spivak Gayatri and Sarah Hearsay. </w:t>
      </w:r>
      <w:r>
        <w:rPr>
          <w:rFonts w:ascii="Times New Roman" w:eastAsia="仿宋" w:hAnsi="Times New Roman" w:cs="Times New Roman"/>
          <w:b/>
          <w:bCs/>
          <w:i/>
          <w:iCs/>
          <w:color w:val="000000" w:themeColor="text1"/>
          <w:u w:val="single"/>
        </w:rPr>
        <w:t>The Post-Colonial Critic, Interview, Strategies, Dialogues</w:t>
      </w:r>
      <w:r>
        <w:rPr>
          <w:rFonts w:ascii="Times New Roman" w:eastAsia="仿宋" w:hAnsi="Times New Roman" w:cs="Times New Roman"/>
          <w:color w:val="000000" w:themeColor="text1"/>
        </w:rPr>
        <w:t>. New York: Routledge, 1990.</w:t>
      </w:r>
    </w:p>
    <w:p w14:paraId="4907E179"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Fanon, Frantz Omar. </w:t>
      </w:r>
      <w:r>
        <w:rPr>
          <w:rFonts w:ascii="Times New Roman" w:eastAsia="仿宋" w:hAnsi="Times New Roman" w:cs="Times New Roman"/>
          <w:b/>
          <w:bCs/>
          <w:i/>
          <w:iCs/>
          <w:color w:val="000000" w:themeColor="text1"/>
          <w:u w:val="single"/>
        </w:rPr>
        <w:t>Black Skin, White Masks</w:t>
      </w:r>
      <w:r>
        <w:rPr>
          <w:rFonts w:ascii="Times New Roman" w:eastAsia="仿宋" w:hAnsi="Times New Roman" w:cs="Times New Roman"/>
          <w:color w:val="000000" w:themeColor="text1"/>
        </w:rPr>
        <w:t>. New York: Grove Press, 2008.</w:t>
      </w:r>
    </w:p>
    <w:p w14:paraId="4E61AB4F"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Said, Edward. </w:t>
      </w:r>
      <w:r>
        <w:rPr>
          <w:rFonts w:ascii="Times New Roman" w:eastAsia="仿宋" w:hAnsi="Times New Roman" w:cs="Times New Roman"/>
          <w:b/>
          <w:bCs/>
          <w:i/>
          <w:iCs/>
          <w:color w:val="000000" w:themeColor="text1"/>
          <w:u w:val="single"/>
        </w:rPr>
        <w:t>Orientalism</w:t>
      </w:r>
      <w:r>
        <w:rPr>
          <w:rFonts w:ascii="Times New Roman" w:eastAsia="仿宋" w:hAnsi="Times New Roman" w:cs="Times New Roman"/>
          <w:color w:val="000000" w:themeColor="text1"/>
        </w:rPr>
        <w:t>. London: Penguin, 1977.</w:t>
      </w:r>
    </w:p>
    <w:p w14:paraId="13F5D310"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Said, Edward. </w:t>
      </w:r>
      <w:r>
        <w:rPr>
          <w:rFonts w:ascii="Times New Roman" w:eastAsia="仿宋" w:hAnsi="Times New Roman" w:cs="Times New Roman"/>
          <w:i/>
          <w:iCs/>
          <w:color w:val="000000" w:themeColor="text1"/>
        </w:rPr>
        <w:t>The World, the Text, and the Critic</w:t>
      </w:r>
      <w:r>
        <w:rPr>
          <w:rFonts w:ascii="Times New Roman" w:eastAsia="仿宋" w:hAnsi="Times New Roman" w:cs="Times New Roman"/>
          <w:color w:val="000000" w:themeColor="text1"/>
        </w:rPr>
        <w:t>. Cambridge: Harvard University Press, 1984.</w:t>
      </w:r>
    </w:p>
    <w:p w14:paraId="58AECCBA"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罗刚</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刘象愚主编</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后殖民主义文化理论</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北京</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中国社会出版社</w:t>
      </w:r>
      <w:r>
        <w:rPr>
          <w:rFonts w:ascii="Times New Roman" w:eastAsia="仿宋" w:hAnsi="Times New Roman" w:cs="Times New Roman"/>
          <w:color w:val="000000" w:themeColor="text1"/>
        </w:rPr>
        <w:t>, 1999.</w:t>
      </w:r>
    </w:p>
    <w:p w14:paraId="44F0D316" w14:textId="77777777" w:rsidR="009C0203" w:rsidRDefault="00BC1BB0">
      <w:pPr>
        <w:pStyle w:val="af"/>
        <w:shd w:val="clear" w:color="auto" w:fill="FFFFFF"/>
        <w:spacing w:before="0" w:beforeAutospacing="0" w:after="0" w:afterAutospacing="0" w:line="560" w:lineRule="exact"/>
        <w:ind w:firstLineChars="200" w:firstLine="482"/>
        <w:jc w:val="both"/>
        <w:rPr>
          <w:rFonts w:ascii="Times New Roman" w:eastAsia="仿宋" w:hAnsi="Times New Roman" w:cs="Times New Roman"/>
          <w:b/>
          <w:bCs/>
          <w:color w:val="000000" w:themeColor="text1"/>
        </w:rPr>
      </w:pPr>
      <w:r>
        <w:rPr>
          <w:rFonts w:ascii="Times New Roman" w:eastAsia="仿宋" w:hAnsi="Times New Roman" w:cs="Times New Roman"/>
          <w:b/>
          <w:bCs/>
          <w:color w:val="000000" w:themeColor="text1"/>
        </w:rPr>
        <w:t>（七）生态批评</w:t>
      </w:r>
    </w:p>
    <w:p w14:paraId="65DED2D3"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Carolyn, Merchant. </w:t>
      </w:r>
      <w:r>
        <w:rPr>
          <w:rFonts w:ascii="Times New Roman" w:eastAsia="仿宋" w:hAnsi="Times New Roman" w:cs="Times New Roman"/>
          <w:i/>
          <w:iCs/>
          <w:color w:val="000000" w:themeColor="text1"/>
        </w:rPr>
        <w:t>The Death of Nature: Women, Ecology and the Scientific Revolution</w:t>
      </w:r>
      <w:r>
        <w:rPr>
          <w:rFonts w:ascii="Times New Roman" w:eastAsia="仿宋" w:hAnsi="Times New Roman" w:cs="Times New Roman"/>
          <w:color w:val="000000" w:themeColor="text1"/>
        </w:rPr>
        <w:t>. New York: Harper &amp; Row, 1980.</w:t>
      </w:r>
    </w:p>
    <w:p w14:paraId="304ACEB5"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proofErr w:type="spellStart"/>
      <w:r>
        <w:rPr>
          <w:rFonts w:ascii="Times New Roman" w:eastAsia="仿宋" w:hAnsi="Times New Roman" w:cs="Times New Roman"/>
          <w:color w:val="000000" w:themeColor="text1"/>
        </w:rPr>
        <w:t>Glotfelty</w:t>
      </w:r>
      <w:proofErr w:type="spellEnd"/>
      <w:r>
        <w:rPr>
          <w:rFonts w:ascii="Times New Roman" w:eastAsia="仿宋" w:hAnsi="Times New Roman" w:cs="Times New Roman"/>
          <w:color w:val="000000" w:themeColor="text1"/>
        </w:rPr>
        <w:t xml:space="preserve">, </w:t>
      </w:r>
      <w:proofErr w:type="spellStart"/>
      <w:r>
        <w:rPr>
          <w:rFonts w:ascii="Times New Roman" w:eastAsia="仿宋" w:hAnsi="Times New Roman" w:cs="Times New Roman"/>
          <w:color w:val="000000" w:themeColor="text1"/>
        </w:rPr>
        <w:t>Cheryll</w:t>
      </w:r>
      <w:proofErr w:type="spellEnd"/>
      <w:r>
        <w:rPr>
          <w:rFonts w:ascii="Times New Roman" w:eastAsia="仿宋" w:hAnsi="Times New Roman" w:cs="Times New Roman"/>
          <w:color w:val="000000" w:themeColor="text1"/>
        </w:rPr>
        <w:t xml:space="preserve"> and Harold Fromm. </w:t>
      </w:r>
      <w:r>
        <w:rPr>
          <w:rFonts w:ascii="Times New Roman" w:eastAsia="仿宋" w:hAnsi="Times New Roman" w:cs="Times New Roman"/>
          <w:b/>
          <w:bCs/>
          <w:i/>
          <w:iCs/>
          <w:color w:val="000000" w:themeColor="text1"/>
          <w:u w:val="single"/>
        </w:rPr>
        <w:t>The Ecocriticism Reader: Landmarks in Literary Ecology</w:t>
      </w:r>
      <w:r>
        <w:rPr>
          <w:rFonts w:ascii="Times New Roman" w:eastAsia="仿宋" w:hAnsi="Times New Roman" w:cs="Times New Roman"/>
          <w:color w:val="000000" w:themeColor="text1"/>
        </w:rPr>
        <w:t>. London: University of Georgia Press, 1996.</w:t>
      </w:r>
    </w:p>
    <w:p w14:paraId="40E8B85E"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Griffin, Susan. </w:t>
      </w:r>
      <w:r>
        <w:rPr>
          <w:rFonts w:ascii="Times New Roman" w:eastAsia="仿宋" w:hAnsi="Times New Roman" w:cs="Times New Roman"/>
          <w:b/>
          <w:bCs/>
          <w:i/>
          <w:iCs/>
          <w:color w:val="000000" w:themeColor="text1"/>
          <w:u w:val="single"/>
        </w:rPr>
        <w:t>Woman and Nature: The Roaring Inside Her</w:t>
      </w:r>
      <w:r>
        <w:rPr>
          <w:rFonts w:ascii="Times New Roman" w:eastAsia="仿宋" w:hAnsi="Times New Roman" w:cs="Times New Roman"/>
          <w:color w:val="000000" w:themeColor="text1"/>
        </w:rPr>
        <w:t>. San Francisco: Sierra Club Books, 2000.</w:t>
      </w:r>
    </w:p>
    <w:p w14:paraId="3AF5B3FB"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Karla, </w:t>
      </w:r>
      <w:proofErr w:type="spellStart"/>
      <w:r>
        <w:rPr>
          <w:rFonts w:ascii="Times New Roman" w:eastAsia="仿宋" w:hAnsi="Times New Roman" w:cs="Times New Roman"/>
          <w:color w:val="000000" w:themeColor="text1"/>
        </w:rPr>
        <w:t>Ambruster</w:t>
      </w:r>
      <w:proofErr w:type="spellEnd"/>
      <w:r>
        <w:rPr>
          <w:rFonts w:ascii="Times New Roman" w:eastAsia="仿宋" w:hAnsi="Times New Roman" w:cs="Times New Roman"/>
          <w:color w:val="000000" w:themeColor="text1"/>
        </w:rPr>
        <w:t xml:space="preserve"> and Kathleen R. Wallace. </w:t>
      </w:r>
      <w:r>
        <w:rPr>
          <w:rFonts w:ascii="Times New Roman" w:eastAsia="仿宋" w:hAnsi="Times New Roman" w:cs="Times New Roman"/>
          <w:i/>
          <w:iCs/>
          <w:color w:val="000000" w:themeColor="text1"/>
        </w:rPr>
        <w:t>Beyond Nature Writing: Expanding the Boundaries of Ecocriticism</w:t>
      </w:r>
      <w:r>
        <w:rPr>
          <w:rFonts w:ascii="Times New Roman" w:eastAsia="仿宋" w:hAnsi="Times New Roman" w:cs="Times New Roman"/>
          <w:color w:val="000000" w:themeColor="text1"/>
        </w:rPr>
        <w:t>. Charlottesville: University of Virginia Press, 2001.</w:t>
      </w:r>
    </w:p>
    <w:p w14:paraId="7F06891C"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proofErr w:type="spellStart"/>
      <w:r>
        <w:rPr>
          <w:rFonts w:ascii="Times New Roman" w:eastAsia="仿宋" w:hAnsi="Times New Roman" w:cs="Times New Roman"/>
          <w:color w:val="000000" w:themeColor="text1"/>
        </w:rPr>
        <w:t>Sterba</w:t>
      </w:r>
      <w:proofErr w:type="spellEnd"/>
      <w:r>
        <w:rPr>
          <w:rFonts w:ascii="Times New Roman" w:eastAsia="仿宋" w:hAnsi="Times New Roman" w:cs="Times New Roman"/>
          <w:color w:val="000000" w:themeColor="text1"/>
        </w:rPr>
        <w:t xml:space="preserve">, James P. </w:t>
      </w:r>
      <w:r>
        <w:rPr>
          <w:rFonts w:ascii="Times New Roman" w:eastAsia="仿宋" w:hAnsi="Times New Roman" w:cs="Times New Roman"/>
          <w:i/>
          <w:iCs/>
          <w:color w:val="000000" w:themeColor="text1"/>
        </w:rPr>
        <w:t>Three Challenges to Ethnics: Environmentalism, Feminism and Multiculturalism</w:t>
      </w:r>
      <w:r>
        <w:rPr>
          <w:rFonts w:ascii="Times New Roman" w:eastAsia="仿宋" w:hAnsi="Times New Roman" w:cs="Times New Roman"/>
          <w:color w:val="000000" w:themeColor="text1"/>
        </w:rPr>
        <w:t>. Oxford: Oxford University Press, 2000.</w:t>
      </w:r>
    </w:p>
    <w:p w14:paraId="38C6EAB6"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Warren, Karen J. </w:t>
      </w:r>
      <w:r>
        <w:rPr>
          <w:rFonts w:ascii="Times New Roman" w:eastAsia="仿宋" w:hAnsi="Times New Roman" w:cs="Times New Roman"/>
          <w:b/>
          <w:bCs/>
          <w:i/>
          <w:iCs/>
          <w:color w:val="000000" w:themeColor="text1"/>
          <w:u w:val="single"/>
        </w:rPr>
        <w:t>Ecological Feminism.</w:t>
      </w:r>
      <w:r>
        <w:rPr>
          <w:rFonts w:ascii="Times New Roman" w:eastAsia="仿宋" w:hAnsi="Times New Roman" w:cs="Times New Roman"/>
          <w:color w:val="000000" w:themeColor="text1"/>
        </w:rPr>
        <w:t xml:space="preserve"> London: Routledge, 1994.</w:t>
      </w:r>
    </w:p>
    <w:p w14:paraId="4227258E"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lastRenderedPageBreak/>
        <w:t xml:space="preserve">Warren, Karen J. </w:t>
      </w:r>
      <w:r>
        <w:rPr>
          <w:rFonts w:ascii="Times New Roman" w:eastAsia="仿宋" w:hAnsi="Times New Roman" w:cs="Times New Roman"/>
          <w:i/>
          <w:iCs/>
          <w:color w:val="000000" w:themeColor="text1"/>
        </w:rPr>
        <w:t>Ecofeminist Philosophy: A Western Perspective on What It Is and Why It Matters</w:t>
      </w:r>
      <w:r>
        <w:rPr>
          <w:rFonts w:ascii="Times New Roman" w:eastAsia="仿宋" w:hAnsi="Times New Roman" w:cs="Times New Roman"/>
          <w:color w:val="000000" w:themeColor="text1"/>
        </w:rPr>
        <w:t xml:space="preserve">. </w:t>
      </w:r>
      <w:proofErr w:type="spellStart"/>
      <w:r>
        <w:rPr>
          <w:rFonts w:ascii="Times New Roman" w:eastAsia="仿宋" w:hAnsi="Times New Roman" w:cs="Times New Roman"/>
          <w:color w:val="000000" w:themeColor="text1"/>
        </w:rPr>
        <w:t>Lmahan</w:t>
      </w:r>
      <w:proofErr w:type="spellEnd"/>
      <w:r>
        <w:rPr>
          <w:rFonts w:ascii="Times New Roman" w:eastAsia="仿宋" w:hAnsi="Times New Roman" w:cs="Times New Roman"/>
          <w:color w:val="000000" w:themeColor="text1"/>
        </w:rPr>
        <w:t>: Rowman &amp; Littlefield Pub, Inc., 2000.</w:t>
      </w:r>
    </w:p>
    <w:p w14:paraId="72D87F77"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傅华</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生态伦理学探究</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北京</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华夏出版社</w:t>
      </w:r>
      <w:r>
        <w:rPr>
          <w:rFonts w:ascii="Times New Roman" w:eastAsia="仿宋" w:hAnsi="Times New Roman" w:cs="Times New Roman"/>
          <w:color w:val="000000" w:themeColor="text1"/>
        </w:rPr>
        <w:t>, 2002.</w:t>
      </w:r>
    </w:p>
    <w:p w14:paraId="769EF1FC" w14:textId="77777777" w:rsidR="009C0203" w:rsidRDefault="00BC1BB0">
      <w:pPr>
        <w:pStyle w:val="af"/>
        <w:shd w:val="clear" w:color="auto" w:fill="FFFFFF"/>
        <w:spacing w:before="0" w:beforeAutospacing="0" w:after="0" w:afterAutospacing="0" w:line="560" w:lineRule="exact"/>
        <w:ind w:firstLineChars="200" w:firstLine="482"/>
        <w:jc w:val="both"/>
        <w:rPr>
          <w:rFonts w:ascii="Times New Roman" w:eastAsia="仿宋" w:hAnsi="Times New Roman" w:cs="Times New Roman"/>
          <w:b/>
          <w:color w:val="000000" w:themeColor="text1"/>
        </w:rPr>
      </w:pPr>
      <w:r>
        <w:rPr>
          <w:rFonts w:ascii="Times New Roman" w:eastAsia="仿宋" w:hAnsi="Times New Roman" w:cs="Times New Roman"/>
          <w:b/>
          <w:color w:val="000000" w:themeColor="text1"/>
        </w:rPr>
        <w:t>（八）经典作家作品</w:t>
      </w:r>
    </w:p>
    <w:p w14:paraId="4AB65731" w14:textId="77777777" w:rsidR="009C0203" w:rsidRDefault="00BC1BB0">
      <w:pPr>
        <w:pStyle w:val="af"/>
        <w:shd w:val="clear" w:color="auto" w:fill="FFFFFF"/>
        <w:spacing w:before="0" w:beforeAutospacing="0" w:after="0" w:afterAutospacing="0" w:line="560" w:lineRule="exact"/>
        <w:ind w:firstLineChars="200" w:firstLine="482"/>
        <w:jc w:val="both"/>
        <w:rPr>
          <w:rFonts w:ascii="Times New Roman" w:eastAsia="仿宋" w:hAnsi="Times New Roman" w:cs="Times New Roman"/>
          <w:b/>
          <w:color w:val="000000" w:themeColor="text1"/>
        </w:rPr>
      </w:pPr>
      <w:r>
        <w:rPr>
          <w:rFonts w:ascii="Times New Roman" w:eastAsia="仿宋" w:hAnsi="Times New Roman" w:cs="Times New Roman"/>
          <w:b/>
          <w:color w:val="000000" w:themeColor="text1"/>
        </w:rPr>
        <w:t>1</w:t>
      </w:r>
      <w:r>
        <w:rPr>
          <w:rFonts w:ascii="Times New Roman" w:eastAsia="仿宋" w:hAnsi="Times New Roman" w:cs="仿宋" w:hint="eastAsia"/>
          <w:b/>
          <w:color w:val="000000" w:themeColor="text1"/>
        </w:rPr>
        <w:t>.</w:t>
      </w:r>
      <w:r>
        <w:rPr>
          <w:rFonts w:ascii="Times New Roman" w:eastAsia="仿宋" w:hAnsi="Times New Roman" w:cs="Times New Roman"/>
          <w:b/>
          <w:color w:val="000000" w:themeColor="text1"/>
        </w:rPr>
        <w:t>英国作家作品</w:t>
      </w:r>
    </w:p>
    <w:p w14:paraId="503BDC60"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A. S. Byatt, </w:t>
      </w:r>
      <w:r>
        <w:rPr>
          <w:rFonts w:ascii="Times New Roman" w:eastAsia="仿宋" w:hAnsi="Times New Roman" w:cs="Times New Roman"/>
          <w:i/>
          <w:iCs/>
          <w:color w:val="000000" w:themeColor="text1"/>
        </w:rPr>
        <w:t>Possession</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《占有》</w:t>
      </w:r>
    </w:p>
    <w:p w14:paraId="23822618"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Bernard Shaw, </w:t>
      </w:r>
      <w:proofErr w:type="spellStart"/>
      <w:r>
        <w:rPr>
          <w:rFonts w:ascii="Times New Roman" w:eastAsia="仿宋" w:hAnsi="Times New Roman" w:cs="Times New Roman"/>
          <w:b/>
          <w:bCs/>
          <w:i/>
          <w:iCs/>
          <w:color w:val="000000" w:themeColor="text1"/>
          <w:u w:val="single"/>
        </w:rPr>
        <w:t>Mrs</w:t>
      </w:r>
      <w:proofErr w:type="spellEnd"/>
      <w:r>
        <w:rPr>
          <w:rFonts w:ascii="Times New Roman" w:eastAsia="仿宋" w:hAnsi="Times New Roman" w:cs="Times New Roman"/>
          <w:b/>
          <w:bCs/>
          <w:i/>
          <w:iCs/>
          <w:color w:val="000000" w:themeColor="text1"/>
          <w:u w:val="single"/>
        </w:rPr>
        <w:t xml:space="preserve"> Warren’s Profession</w:t>
      </w:r>
      <w:r>
        <w:rPr>
          <w:rFonts w:ascii="Times New Roman" w:eastAsia="仿宋" w:hAnsi="Times New Roman" w:cs="Times New Roman"/>
          <w:color w:val="000000" w:themeColor="text1"/>
        </w:rPr>
        <w:t>《华伦夫人的职业》</w:t>
      </w:r>
    </w:p>
    <w:p w14:paraId="52FC2AAE"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Charles Dickens, </w:t>
      </w:r>
      <w:r>
        <w:rPr>
          <w:rFonts w:ascii="Times New Roman" w:eastAsia="仿宋" w:hAnsi="Times New Roman" w:cs="Times New Roman"/>
          <w:b/>
          <w:bCs/>
          <w:i/>
          <w:iCs/>
          <w:color w:val="000000" w:themeColor="text1"/>
          <w:u w:val="single"/>
        </w:rPr>
        <w:t>Great Expectations</w:t>
      </w:r>
      <w:r>
        <w:rPr>
          <w:rFonts w:ascii="Times New Roman" w:eastAsia="仿宋" w:hAnsi="Times New Roman" w:cs="Times New Roman"/>
          <w:color w:val="000000" w:themeColor="text1"/>
        </w:rPr>
        <w:t>《远大前程》</w:t>
      </w:r>
      <w:r>
        <w:rPr>
          <w:rFonts w:ascii="Times New Roman" w:eastAsia="仿宋" w:hAnsi="Times New Roman" w:cs="Times New Roman"/>
          <w:color w:val="000000" w:themeColor="text1"/>
        </w:rPr>
        <w:t xml:space="preserve">, </w:t>
      </w:r>
      <w:r>
        <w:rPr>
          <w:rFonts w:ascii="Times New Roman" w:eastAsia="仿宋" w:hAnsi="Times New Roman" w:cs="Times New Roman"/>
          <w:b/>
          <w:bCs/>
          <w:i/>
          <w:iCs/>
          <w:color w:val="000000" w:themeColor="text1"/>
          <w:u w:val="single"/>
        </w:rPr>
        <w:t>Oliver Twist</w:t>
      </w:r>
      <w:r>
        <w:rPr>
          <w:rFonts w:ascii="Times New Roman" w:eastAsia="仿宋" w:hAnsi="Times New Roman" w:cs="Times New Roman"/>
          <w:color w:val="000000" w:themeColor="text1"/>
        </w:rPr>
        <w:t>《雾都孤儿》</w:t>
      </w:r>
    </w:p>
    <w:p w14:paraId="2EFE2563"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Charlotte Bronte, </w:t>
      </w:r>
      <w:r>
        <w:rPr>
          <w:rFonts w:ascii="Times New Roman" w:eastAsia="仿宋" w:hAnsi="Times New Roman" w:cs="Times New Roman"/>
          <w:b/>
          <w:bCs/>
          <w:i/>
          <w:iCs/>
          <w:color w:val="000000" w:themeColor="text1"/>
          <w:u w:val="single"/>
        </w:rPr>
        <w:t>Jane Eyre</w:t>
      </w:r>
      <w:r>
        <w:rPr>
          <w:rFonts w:ascii="Times New Roman" w:eastAsia="仿宋" w:hAnsi="Times New Roman" w:cs="Times New Roman"/>
          <w:i/>
          <w:iCs/>
          <w:color w:val="000000" w:themeColor="text1"/>
        </w:rPr>
        <w:t xml:space="preserve"> </w:t>
      </w:r>
      <w:r>
        <w:rPr>
          <w:rFonts w:ascii="Times New Roman" w:eastAsia="仿宋" w:hAnsi="Times New Roman" w:cs="Times New Roman"/>
          <w:color w:val="000000" w:themeColor="text1"/>
        </w:rPr>
        <w:t>《简</w:t>
      </w:r>
      <w:r>
        <w:rPr>
          <w:rFonts w:ascii="Times New Roman" w:eastAsia="仿宋" w:hAnsi="Times New Roman" w:cs="Times New Roman"/>
          <w:color w:val="000000" w:themeColor="text1"/>
        </w:rPr>
        <w:t>·</w:t>
      </w:r>
      <w:r>
        <w:rPr>
          <w:rFonts w:ascii="Times New Roman" w:eastAsia="仿宋" w:hAnsi="Times New Roman" w:cs="Times New Roman"/>
          <w:color w:val="000000" w:themeColor="text1"/>
        </w:rPr>
        <w:t>爱》</w:t>
      </w:r>
    </w:p>
    <w:p w14:paraId="66ED0813"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D. H. Lawrence, </w:t>
      </w:r>
      <w:r>
        <w:rPr>
          <w:rFonts w:ascii="Times New Roman" w:eastAsia="仿宋" w:hAnsi="Times New Roman" w:cs="Times New Roman"/>
          <w:b/>
          <w:bCs/>
          <w:i/>
          <w:iCs/>
          <w:color w:val="000000" w:themeColor="text1"/>
          <w:u w:val="single"/>
        </w:rPr>
        <w:t>Sons and Lovers</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《儿子与情人》</w:t>
      </w:r>
    </w:p>
    <w:p w14:paraId="2E5BBB30"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Daniel Defoe, </w:t>
      </w:r>
      <w:r>
        <w:rPr>
          <w:rFonts w:ascii="Times New Roman" w:eastAsia="仿宋" w:hAnsi="Times New Roman" w:cs="Times New Roman"/>
          <w:b/>
          <w:bCs/>
          <w:i/>
          <w:iCs/>
          <w:color w:val="000000" w:themeColor="text1"/>
          <w:u w:val="single"/>
        </w:rPr>
        <w:t>Robinson Crusoe</w:t>
      </w:r>
      <w:r>
        <w:rPr>
          <w:rFonts w:ascii="Times New Roman" w:eastAsia="仿宋" w:hAnsi="Times New Roman" w:cs="Times New Roman"/>
          <w:color w:val="000000" w:themeColor="text1"/>
        </w:rPr>
        <w:t>《鲁滨逊漂游记》</w:t>
      </w:r>
    </w:p>
    <w:p w14:paraId="1028E4B3"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Doris Lessing, </w:t>
      </w:r>
      <w:r>
        <w:rPr>
          <w:rFonts w:ascii="Times New Roman" w:eastAsia="仿宋" w:hAnsi="Times New Roman" w:cs="Times New Roman"/>
          <w:b/>
          <w:bCs/>
          <w:i/>
          <w:iCs/>
          <w:color w:val="000000" w:themeColor="text1"/>
          <w:u w:val="single"/>
        </w:rPr>
        <w:t>The Golden Notebook</w:t>
      </w:r>
      <w:r>
        <w:rPr>
          <w:rFonts w:ascii="Times New Roman" w:eastAsia="仿宋" w:hAnsi="Times New Roman" w:cs="Times New Roman"/>
          <w:color w:val="000000" w:themeColor="text1"/>
        </w:rPr>
        <w:t>《金色笔记》</w:t>
      </w:r>
    </w:p>
    <w:p w14:paraId="0BDA6CB7"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E. M. Forster, </w:t>
      </w:r>
      <w:r>
        <w:rPr>
          <w:rFonts w:ascii="Times New Roman" w:eastAsia="仿宋" w:hAnsi="Times New Roman" w:cs="Times New Roman"/>
          <w:b/>
          <w:bCs/>
          <w:i/>
          <w:iCs/>
          <w:color w:val="000000" w:themeColor="text1"/>
          <w:u w:val="single"/>
        </w:rPr>
        <w:t>Howards End</w:t>
      </w:r>
      <w:r>
        <w:rPr>
          <w:rFonts w:ascii="Times New Roman" w:eastAsia="仿宋" w:hAnsi="Times New Roman" w:cs="Times New Roman"/>
          <w:color w:val="000000" w:themeColor="text1"/>
        </w:rPr>
        <w:t>《霍华德庄园》</w:t>
      </w:r>
      <w:r>
        <w:rPr>
          <w:rFonts w:ascii="Times New Roman" w:eastAsia="仿宋" w:hAnsi="Times New Roman" w:cs="Times New Roman"/>
          <w:color w:val="000000" w:themeColor="text1"/>
        </w:rPr>
        <w:t xml:space="preserve">, </w:t>
      </w:r>
      <w:r>
        <w:rPr>
          <w:rFonts w:ascii="Times New Roman" w:eastAsia="仿宋" w:hAnsi="Times New Roman" w:cs="Times New Roman"/>
          <w:b/>
          <w:bCs/>
          <w:i/>
          <w:iCs/>
          <w:color w:val="000000" w:themeColor="text1"/>
          <w:u w:val="single"/>
        </w:rPr>
        <w:t>A Passage to India</w:t>
      </w:r>
      <w:r>
        <w:rPr>
          <w:rFonts w:ascii="Times New Roman" w:eastAsia="仿宋" w:hAnsi="Times New Roman" w:cs="Times New Roman"/>
          <w:color w:val="000000" w:themeColor="text1"/>
        </w:rPr>
        <w:t>《印度之旅》</w:t>
      </w:r>
    </w:p>
    <w:p w14:paraId="5589591C"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George Eliot, </w:t>
      </w:r>
      <w:r>
        <w:rPr>
          <w:rFonts w:ascii="Times New Roman" w:eastAsia="仿宋" w:hAnsi="Times New Roman" w:cs="Times New Roman"/>
          <w:i/>
          <w:iCs/>
          <w:color w:val="000000" w:themeColor="text1"/>
        </w:rPr>
        <w:t>Middlemarch</w:t>
      </w:r>
      <w:r>
        <w:rPr>
          <w:rFonts w:ascii="Times New Roman" w:eastAsia="仿宋" w:hAnsi="Times New Roman" w:cs="Times New Roman"/>
          <w:color w:val="000000" w:themeColor="text1"/>
        </w:rPr>
        <w:t>《米德尔马契》</w:t>
      </w:r>
    </w:p>
    <w:p w14:paraId="112C5C98"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George Orwell, </w:t>
      </w:r>
      <w:r>
        <w:rPr>
          <w:rFonts w:ascii="Times New Roman" w:eastAsia="仿宋" w:hAnsi="Times New Roman" w:cs="Times New Roman"/>
          <w:b/>
          <w:bCs/>
          <w:i/>
          <w:iCs/>
          <w:color w:val="000000" w:themeColor="text1"/>
          <w:u w:val="single"/>
        </w:rPr>
        <w:t>Nineteen Eighty-Four</w:t>
      </w:r>
      <w:r>
        <w:rPr>
          <w:rFonts w:ascii="Times New Roman" w:eastAsia="仿宋" w:hAnsi="Times New Roman" w:cs="Times New Roman"/>
          <w:color w:val="000000" w:themeColor="text1"/>
        </w:rPr>
        <w:t>《</w:t>
      </w:r>
      <w:r>
        <w:rPr>
          <w:rFonts w:ascii="Times New Roman" w:eastAsia="仿宋" w:hAnsi="Times New Roman" w:cs="Times New Roman"/>
          <w:color w:val="000000" w:themeColor="text1"/>
        </w:rPr>
        <w:t>1984</w:t>
      </w:r>
      <w:r>
        <w:rPr>
          <w:rFonts w:ascii="Times New Roman" w:eastAsia="仿宋" w:hAnsi="Times New Roman" w:cs="Times New Roman"/>
          <w:color w:val="000000" w:themeColor="text1"/>
        </w:rPr>
        <w:t>》</w:t>
      </w:r>
    </w:p>
    <w:p w14:paraId="6DE8E964"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H. G. Wells, </w:t>
      </w:r>
      <w:r>
        <w:rPr>
          <w:rFonts w:ascii="Times New Roman" w:eastAsia="仿宋" w:hAnsi="Times New Roman" w:cs="Times New Roman"/>
          <w:i/>
          <w:iCs/>
          <w:color w:val="000000" w:themeColor="text1"/>
        </w:rPr>
        <w:t>The Invisible Man</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《隐形人》</w:t>
      </w:r>
    </w:p>
    <w:p w14:paraId="1B4E87AF"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Henry James, </w:t>
      </w:r>
      <w:r>
        <w:rPr>
          <w:rFonts w:ascii="Times New Roman" w:eastAsia="仿宋" w:hAnsi="Times New Roman" w:cs="Times New Roman"/>
          <w:b/>
          <w:bCs/>
          <w:i/>
          <w:iCs/>
          <w:color w:val="000000" w:themeColor="text1"/>
          <w:u w:val="single"/>
        </w:rPr>
        <w:t>Daisy Miller</w:t>
      </w:r>
      <w:r>
        <w:rPr>
          <w:rFonts w:ascii="Times New Roman" w:eastAsia="仿宋" w:hAnsi="Times New Roman" w:cs="Times New Roman"/>
          <w:color w:val="000000" w:themeColor="text1"/>
        </w:rPr>
        <w:t>《戴茜</w:t>
      </w:r>
      <w:r>
        <w:rPr>
          <w:rFonts w:ascii="Times New Roman" w:eastAsia="仿宋" w:hAnsi="Times New Roman" w:cs="Times New Roman"/>
          <w:color w:val="000000" w:themeColor="text1"/>
        </w:rPr>
        <w:t>·</w:t>
      </w:r>
      <w:r>
        <w:rPr>
          <w:rFonts w:ascii="Times New Roman" w:eastAsia="仿宋" w:hAnsi="Times New Roman" w:cs="Times New Roman"/>
          <w:color w:val="000000" w:themeColor="text1"/>
        </w:rPr>
        <w:t>米勒》</w:t>
      </w:r>
    </w:p>
    <w:p w14:paraId="2EB7FCD9"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James Joyce, </w:t>
      </w:r>
      <w:r>
        <w:rPr>
          <w:rFonts w:ascii="Times New Roman" w:eastAsia="仿宋" w:hAnsi="Times New Roman" w:cs="Times New Roman"/>
          <w:b/>
          <w:bCs/>
          <w:i/>
          <w:iCs/>
          <w:color w:val="000000" w:themeColor="text1"/>
          <w:u w:val="single"/>
        </w:rPr>
        <w:t>A Portrait of the Artist as a Young Man</w:t>
      </w:r>
      <w:r>
        <w:rPr>
          <w:rFonts w:ascii="Times New Roman" w:eastAsia="仿宋" w:hAnsi="Times New Roman" w:cs="Times New Roman"/>
          <w:color w:val="000000" w:themeColor="text1"/>
        </w:rPr>
        <w:t>《青年艺术家画像》</w:t>
      </w:r>
      <w:r>
        <w:rPr>
          <w:rFonts w:ascii="Times New Roman" w:eastAsia="仿宋" w:hAnsi="Times New Roman" w:cs="Times New Roman"/>
          <w:color w:val="000000" w:themeColor="text1"/>
        </w:rPr>
        <w:t xml:space="preserve">, </w:t>
      </w:r>
      <w:r>
        <w:rPr>
          <w:rFonts w:ascii="Times New Roman" w:eastAsia="仿宋" w:hAnsi="Times New Roman" w:cs="Times New Roman"/>
          <w:i/>
          <w:iCs/>
          <w:color w:val="000000" w:themeColor="text1"/>
        </w:rPr>
        <w:t>Ulysses</w:t>
      </w:r>
      <w:r>
        <w:rPr>
          <w:rFonts w:ascii="Times New Roman" w:eastAsia="仿宋" w:hAnsi="Times New Roman" w:cs="Times New Roman"/>
          <w:color w:val="000000" w:themeColor="text1"/>
        </w:rPr>
        <w:t>《尤利西斯》</w:t>
      </w:r>
    </w:p>
    <w:p w14:paraId="636BD41E"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Jane Austen, </w:t>
      </w:r>
      <w:r>
        <w:rPr>
          <w:rFonts w:ascii="Times New Roman" w:eastAsia="仿宋" w:hAnsi="Times New Roman" w:cs="Times New Roman"/>
          <w:b/>
          <w:bCs/>
          <w:i/>
          <w:iCs/>
          <w:color w:val="000000" w:themeColor="text1"/>
          <w:u w:val="single"/>
        </w:rPr>
        <w:t>Pride and Prejudice</w:t>
      </w:r>
      <w:r>
        <w:rPr>
          <w:rFonts w:ascii="Times New Roman" w:eastAsia="仿宋" w:hAnsi="Times New Roman" w:cs="Times New Roman"/>
          <w:color w:val="000000" w:themeColor="text1"/>
        </w:rPr>
        <w:t>《傲慢与偏见》</w:t>
      </w:r>
    </w:p>
    <w:p w14:paraId="3AB56115"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John Fowles, </w:t>
      </w:r>
      <w:r>
        <w:rPr>
          <w:rFonts w:ascii="Times New Roman" w:eastAsia="仿宋" w:hAnsi="Times New Roman" w:cs="Times New Roman"/>
          <w:i/>
          <w:iCs/>
          <w:color w:val="000000" w:themeColor="text1"/>
        </w:rPr>
        <w:t>The French Lieutenant’s Woman</w:t>
      </w:r>
      <w:r>
        <w:rPr>
          <w:rFonts w:ascii="Times New Roman" w:eastAsia="仿宋" w:hAnsi="Times New Roman" w:cs="Times New Roman"/>
          <w:color w:val="000000" w:themeColor="text1"/>
        </w:rPr>
        <w:t>《法国中尉的女人》</w:t>
      </w:r>
    </w:p>
    <w:p w14:paraId="5B5A48D4"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John Galsworthy, </w:t>
      </w:r>
      <w:r>
        <w:rPr>
          <w:rFonts w:ascii="Times New Roman" w:eastAsia="仿宋" w:hAnsi="Times New Roman" w:cs="Times New Roman"/>
          <w:i/>
          <w:iCs/>
          <w:color w:val="000000" w:themeColor="text1"/>
        </w:rPr>
        <w:t>The Man of Property</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《财主》</w:t>
      </w:r>
    </w:p>
    <w:p w14:paraId="31A8E3EE"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Joseph Conrad, </w:t>
      </w:r>
      <w:r>
        <w:rPr>
          <w:rFonts w:ascii="Times New Roman" w:eastAsia="仿宋" w:hAnsi="Times New Roman" w:cs="Times New Roman"/>
          <w:b/>
          <w:bCs/>
          <w:i/>
          <w:iCs/>
          <w:color w:val="000000" w:themeColor="text1"/>
          <w:u w:val="single"/>
        </w:rPr>
        <w:t>Heart of Darkness</w:t>
      </w:r>
      <w:r>
        <w:rPr>
          <w:rFonts w:ascii="Times New Roman" w:eastAsia="仿宋" w:hAnsi="Times New Roman" w:cs="Times New Roman"/>
          <w:color w:val="000000" w:themeColor="text1"/>
        </w:rPr>
        <w:t>《黑暗的心》</w:t>
      </w:r>
      <w:r>
        <w:rPr>
          <w:rFonts w:ascii="Times New Roman" w:eastAsia="仿宋" w:hAnsi="Times New Roman" w:cs="Times New Roman"/>
          <w:color w:val="000000" w:themeColor="text1"/>
        </w:rPr>
        <w:t xml:space="preserve">, </w:t>
      </w:r>
      <w:r>
        <w:rPr>
          <w:rFonts w:ascii="Times New Roman" w:eastAsia="仿宋" w:hAnsi="Times New Roman" w:cs="Times New Roman"/>
          <w:i/>
          <w:iCs/>
          <w:color w:val="000000" w:themeColor="text1"/>
        </w:rPr>
        <w:t>Lord Jim</w:t>
      </w:r>
      <w:r>
        <w:rPr>
          <w:rFonts w:ascii="Times New Roman" w:eastAsia="仿宋" w:hAnsi="Times New Roman" w:cs="Times New Roman"/>
          <w:color w:val="000000" w:themeColor="text1"/>
        </w:rPr>
        <w:t>《吉姆爷》</w:t>
      </w:r>
    </w:p>
    <w:p w14:paraId="373CDF0E"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Oscar Wilde, </w:t>
      </w:r>
      <w:r>
        <w:rPr>
          <w:rFonts w:ascii="Times New Roman" w:eastAsia="仿宋" w:hAnsi="Times New Roman" w:cs="Times New Roman"/>
          <w:i/>
          <w:iCs/>
          <w:color w:val="000000" w:themeColor="text1"/>
        </w:rPr>
        <w:t>The Picture of Dorian Gray</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《道利</w:t>
      </w:r>
      <w:r>
        <w:rPr>
          <w:rFonts w:ascii="Times New Roman" w:eastAsia="仿宋" w:hAnsi="Times New Roman" w:cs="Times New Roman"/>
          <w:color w:val="000000" w:themeColor="text1"/>
        </w:rPr>
        <w:t>·</w:t>
      </w:r>
      <w:r>
        <w:rPr>
          <w:rFonts w:ascii="Times New Roman" w:eastAsia="仿宋" w:hAnsi="Times New Roman" w:cs="Times New Roman"/>
          <w:color w:val="000000" w:themeColor="text1"/>
        </w:rPr>
        <w:t>格雷的肖像》</w:t>
      </w:r>
    </w:p>
    <w:p w14:paraId="3545DB67"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lastRenderedPageBreak/>
        <w:t xml:space="preserve">Robert Louis Stevenson, </w:t>
      </w:r>
      <w:r>
        <w:rPr>
          <w:rFonts w:ascii="Times New Roman" w:eastAsia="仿宋" w:hAnsi="Times New Roman" w:cs="Times New Roman"/>
          <w:i/>
          <w:iCs/>
          <w:color w:val="000000" w:themeColor="text1"/>
        </w:rPr>
        <w:t>Treasure Island</w:t>
      </w:r>
      <w:r>
        <w:rPr>
          <w:rFonts w:ascii="Times New Roman" w:eastAsia="仿宋" w:hAnsi="Times New Roman" w:cs="Times New Roman"/>
          <w:color w:val="000000" w:themeColor="text1"/>
        </w:rPr>
        <w:t>《金银岛》</w:t>
      </w:r>
    </w:p>
    <w:p w14:paraId="53FEC48D"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Rudyard Kipling, </w:t>
      </w:r>
      <w:r>
        <w:rPr>
          <w:rFonts w:ascii="Times New Roman" w:eastAsia="仿宋" w:hAnsi="Times New Roman" w:cs="Times New Roman"/>
          <w:i/>
          <w:iCs/>
          <w:color w:val="000000" w:themeColor="text1"/>
        </w:rPr>
        <w:t>Kim</w:t>
      </w:r>
      <w:r>
        <w:rPr>
          <w:rFonts w:ascii="Times New Roman" w:eastAsia="仿宋" w:hAnsi="Times New Roman" w:cs="Times New Roman"/>
          <w:color w:val="000000" w:themeColor="text1"/>
        </w:rPr>
        <w:t>《金姆》</w:t>
      </w:r>
    </w:p>
    <w:p w14:paraId="6FC72FA9"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Samuel Beckett, </w:t>
      </w:r>
      <w:r>
        <w:rPr>
          <w:rFonts w:ascii="Times New Roman" w:eastAsia="仿宋" w:hAnsi="Times New Roman" w:cs="Times New Roman"/>
          <w:b/>
          <w:bCs/>
          <w:i/>
          <w:iCs/>
          <w:color w:val="000000" w:themeColor="text1"/>
          <w:u w:val="single"/>
        </w:rPr>
        <w:t>Waiting for Godot</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《等待戈多》</w:t>
      </w:r>
    </w:p>
    <w:p w14:paraId="477C4973"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Sir Walter Scott, </w:t>
      </w:r>
      <w:r>
        <w:rPr>
          <w:rFonts w:ascii="Times New Roman" w:eastAsia="仿宋" w:hAnsi="Times New Roman" w:cs="Times New Roman"/>
          <w:b/>
          <w:bCs/>
          <w:i/>
          <w:iCs/>
          <w:color w:val="000000" w:themeColor="text1"/>
          <w:u w:val="single"/>
        </w:rPr>
        <w:t>Ivanhoe</w:t>
      </w:r>
      <w:r>
        <w:rPr>
          <w:rFonts w:ascii="Times New Roman" w:eastAsia="仿宋" w:hAnsi="Times New Roman" w:cs="Times New Roman"/>
          <w:color w:val="000000" w:themeColor="text1"/>
        </w:rPr>
        <w:t>《艾凡赫》</w:t>
      </w:r>
    </w:p>
    <w:p w14:paraId="061A9FB7"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Thomas Hardy, </w:t>
      </w:r>
      <w:r>
        <w:rPr>
          <w:rFonts w:ascii="Times New Roman" w:eastAsia="仿宋" w:hAnsi="Times New Roman" w:cs="Times New Roman"/>
          <w:b/>
          <w:bCs/>
          <w:i/>
          <w:iCs/>
          <w:color w:val="000000" w:themeColor="text1"/>
          <w:u w:val="single"/>
        </w:rPr>
        <w:t>Tess of the D’Urbervilles</w:t>
      </w:r>
      <w:r>
        <w:rPr>
          <w:rFonts w:ascii="Times New Roman" w:eastAsia="仿宋" w:hAnsi="Times New Roman" w:cs="Times New Roman"/>
          <w:color w:val="000000" w:themeColor="text1"/>
        </w:rPr>
        <w:t>《苔丝》</w:t>
      </w:r>
      <w:r>
        <w:rPr>
          <w:rFonts w:ascii="Times New Roman" w:eastAsia="仿宋" w:hAnsi="Times New Roman" w:cs="Times New Roman"/>
          <w:color w:val="000000" w:themeColor="text1"/>
        </w:rPr>
        <w:t xml:space="preserve">, </w:t>
      </w:r>
      <w:r>
        <w:rPr>
          <w:rFonts w:ascii="Times New Roman" w:eastAsia="仿宋" w:hAnsi="Times New Roman" w:cs="Times New Roman"/>
          <w:i/>
          <w:iCs/>
          <w:color w:val="000000" w:themeColor="text1"/>
        </w:rPr>
        <w:t>Jude the Obscure</w:t>
      </w:r>
      <w:r>
        <w:rPr>
          <w:rFonts w:ascii="Times New Roman" w:eastAsia="仿宋" w:hAnsi="Times New Roman" w:cs="Times New Roman"/>
          <w:color w:val="000000" w:themeColor="text1"/>
        </w:rPr>
        <w:t>《无名的裘德》</w:t>
      </w:r>
    </w:p>
    <w:p w14:paraId="466DE847"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Virginia Woolf, </w:t>
      </w:r>
      <w:proofErr w:type="spellStart"/>
      <w:r>
        <w:rPr>
          <w:rFonts w:ascii="Times New Roman" w:eastAsia="仿宋" w:hAnsi="Times New Roman" w:cs="Times New Roman"/>
          <w:i/>
          <w:iCs/>
          <w:color w:val="000000" w:themeColor="text1"/>
        </w:rPr>
        <w:t>Mrs</w:t>
      </w:r>
      <w:proofErr w:type="spellEnd"/>
      <w:r>
        <w:rPr>
          <w:rFonts w:ascii="Times New Roman" w:eastAsia="仿宋" w:hAnsi="Times New Roman" w:cs="Times New Roman"/>
          <w:i/>
          <w:iCs/>
          <w:color w:val="000000" w:themeColor="text1"/>
        </w:rPr>
        <w:t xml:space="preserve"> Dalloway</w:t>
      </w:r>
      <w:r>
        <w:rPr>
          <w:rFonts w:ascii="Times New Roman" w:eastAsia="仿宋" w:hAnsi="Times New Roman" w:cs="Times New Roman"/>
          <w:color w:val="000000" w:themeColor="text1"/>
        </w:rPr>
        <w:t>《黛洛维夫人》</w:t>
      </w:r>
      <w:r>
        <w:rPr>
          <w:rFonts w:ascii="Times New Roman" w:eastAsia="仿宋" w:hAnsi="Times New Roman" w:cs="Times New Roman"/>
          <w:color w:val="000000" w:themeColor="text1"/>
        </w:rPr>
        <w:t>,</w:t>
      </w:r>
      <w:r>
        <w:rPr>
          <w:rFonts w:ascii="Times New Roman" w:eastAsia="仿宋" w:hAnsi="Times New Roman" w:cs="Times New Roman"/>
          <w:b/>
          <w:color w:val="000000" w:themeColor="text1"/>
        </w:rPr>
        <w:t xml:space="preserve"> </w:t>
      </w:r>
      <w:r>
        <w:rPr>
          <w:rFonts w:ascii="Times New Roman" w:eastAsia="仿宋" w:hAnsi="Times New Roman" w:cs="Times New Roman"/>
          <w:color w:val="000000" w:themeColor="text1"/>
        </w:rPr>
        <w:t xml:space="preserve"> </w:t>
      </w:r>
      <w:r>
        <w:rPr>
          <w:rFonts w:ascii="Times New Roman" w:eastAsia="仿宋" w:hAnsi="Times New Roman" w:cs="Times New Roman"/>
          <w:b/>
          <w:bCs/>
          <w:i/>
          <w:iCs/>
          <w:color w:val="000000" w:themeColor="text1"/>
          <w:u w:val="single"/>
        </w:rPr>
        <w:t>To the Lighthouse</w:t>
      </w:r>
      <w:r>
        <w:rPr>
          <w:rFonts w:ascii="Times New Roman" w:eastAsia="仿宋" w:hAnsi="Times New Roman" w:cs="Times New Roman"/>
          <w:color w:val="000000" w:themeColor="text1"/>
        </w:rPr>
        <w:t>《到灯塔去》</w:t>
      </w:r>
    </w:p>
    <w:p w14:paraId="0174B97F"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William Golding, </w:t>
      </w:r>
      <w:r>
        <w:rPr>
          <w:rFonts w:ascii="Times New Roman" w:eastAsia="仿宋" w:hAnsi="Times New Roman" w:cs="Times New Roman"/>
          <w:b/>
          <w:bCs/>
          <w:i/>
          <w:iCs/>
          <w:color w:val="000000" w:themeColor="text1"/>
          <w:u w:val="single"/>
        </w:rPr>
        <w:t>Lord of the Flies</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《蝇王》</w:t>
      </w:r>
    </w:p>
    <w:p w14:paraId="75FCFE79"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William M. Thackeray, </w:t>
      </w:r>
      <w:r>
        <w:rPr>
          <w:rFonts w:ascii="Times New Roman" w:eastAsia="仿宋" w:hAnsi="Times New Roman" w:cs="Times New Roman"/>
          <w:b/>
          <w:bCs/>
          <w:i/>
          <w:iCs/>
          <w:color w:val="000000" w:themeColor="text1"/>
          <w:u w:val="single"/>
        </w:rPr>
        <w:t>Vanity Fair</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《名利场》</w:t>
      </w:r>
    </w:p>
    <w:p w14:paraId="05BB50C9"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William Shakespeare, </w:t>
      </w:r>
      <w:r>
        <w:rPr>
          <w:rFonts w:ascii="Times New Roman" w:eastAsia="仿宋" w:hAnsi="Times New Roman" w:cs="Times New Roman"/>
          <w:b/>
          <w:bCs/>
          <w:i/>
          <w:iCs/>
          <w:color w:val="000000" w:themeColor="text1"/>
          <w:u w:val="single"/>
        </w:rPr>
        <w:t>Hamlet</w:t>
      </w:r>
      <w:r>
        <w:rPr>
          <w:rFonts w:ascii="Times New Roman" w:eastAsia="仿宋" w:hAnsi="Times New Roman" w:cs="Times New Roman"/>
          <w:color w:val="000000" w:themeColor="text1"/>
        </w:rPr>
        <w:t>《哈姆雷特》</w:t>
      </w:r>
      <w:r>
        <w:rPr>
          <w:rFonts w:ascii="Times New Roman" w:eastAsia="仿宋" w:hAnsi="Times New Roman" w:cs="Times New Roman"/>
          <w:color w:val="000000" w:themeColor="text1"/>
        </w:rPr>
        <w:t xml:space="preserve">, </w:t>
      </w:r>
      <w:r>
        <w:rPr>
          <w:rFonts w:ascii="Times New Roman" w:eastAsia="仿宋" w:hAnsi="Times New Roman" w:cs="Times New Roman"/>
          <w:b/>
          <w:bCs/>
          <w:i/>
          <w:iCs/>
          <w:color w:val="000000" w:themeColor="text1"/>
          <w:u w:val="single"/>
        </w:rPr>
        <w:t>The</w:t>
      </w:r>
      <w:r>
        <w:rPr>
          <w:rFonts w:ascii="Times New Roman" w:eastAsia="仿宋" w:hAnsi="Times New Roman" w:cs="Times New Roman"/>
          <w:b/>
          <w:bCs/>
          <w:i/>
          <w:iCs/>
          <w:color w:val="000000" w:themeColor="text1"/>
          <w:u w:val="single"/>
        </w:rPr>
        <w:t>Ｍ</w:t>
      </w:r>
      <w:proofErr w:type="spellStart"/>
      <w:r>
        <w:rPr>
          <w:rFonts w:ascii="Times New Roman" w:eastAsia="仿宋" w:hAnsi="Times New Roman" w:cs="Times New Roman"/>
          <w:b/>
          <w:bCs/>
          <w:i/>
          <w:iCs/>
          <w:color w:val="000000" w:themeColor="text1"/>
          <w:u w:val="single"/>
        </w:rPr>
        <w:t>erchant</w:t>
      </w:r>
      <w:proofErr w:type="spellEnd"/>
      <w:r>
        <w:rPr>
          <w:rFonts w:ascii="Times New Roman" w:eastAsia="仿宋" w:hAnsi="Times New Roman" w:cs="Times New Roman"/>
          <w:b/>
          <w:bCs/>
          <w:i/>
          <w:iCs/>
          <w:color w:val="000000" w:themeColor="text1"/>
          <w:u w:val="single"/>
        </w:rPr>
        <w:t xml:space="preserve"> of Venice</w:t>
      </w:r>
      <w:r>
        <w:rPr>
          <w:rFonts w:ascii="Times New Roman" w:eastAsia="仿宋" w:hAnsi="Times New Roman" w:cs="Times New Roman"/>
          <w:color w:val="000000" w:themeColor="text1"/>
        </w:rPr>
        <w:t>《威尼斯商人》</w:t>
      </w:r>
    </w:p>
    <w:p w14:paraId="7E16F287" w14:textId="77777777" w:rsidR="009C0203" w:rsidRDefault="00BC1BB0">
      <w:pPr>
        <w:pStyle w:val="af"/>
        <w:shd w:val="clear" w:color="auto" w:fill="FFFFFF"/>
        <w:spacing w:before="0" w:beforeAutospacing="0" w:after="0" w:afterAutospacing="0" w:line="560" w:lineRule="exact"/>
        <w:ind w:firstLineChars="200" w:firstLine="482"/>
        <w:jc w:val="both"/>
        <w:rPr>
          <w:rFonts w:ascii="Times New Roman" w:eastAsia="仿宋" w:hAnsi="Times New Roman" w:cs="Times New Roman"/>
          <w:b/>
          <w:color w:val="000000" w:themeColor="text1"/>
        </w:rPr>
      </w:pPr>
      <w:r>
        <w:rPr>
          <w:rFonts w:ascii="Times New Roman" w:eastAsia="仿宋" w:hAnsi="Times New Roman" w:cs="Times New Roman" w:hint="eastAsia"/>
          <w:b/>
          <w:color w:val="000000" w:themeColor="text1"/>
        </w:rPr>
        <w:t>2</w:t>
      </w:r>
      <w:r>
        <w:rPr>
          <w:rFonts w:ascii="Times New Roman" w:eastAsia="仿宋" w:hAnsi="Times New Roman" w:cs="仿宋" w:hint="eastAsia"/>
          <w:b/>
          <w:color w:val="000000" w:themeColor="text1"/>
        </w:rPr>
        <w:t>.</w:t>
      </w:r>
      <w:r>
        <w:rPr>
          <w:rFonts w:ascii="Times New Roman" w:eastAsia="仿宋" w:hAnsi="Times New Roman" w:cs="Times New Roman"/>
          <w:b/>
          <w:color w:val="000000" w:themeColor="text1"/>
        </w:rPr>
        <w:t>美国作家作品</w:t>
      </w:r>
    </w:p>
    <w:p w14:paraId="51631822"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Alice Walker, </w:t>
      </w:r>
      <w:r>
        <w:rPr>
          <w:rFonts w:ascii="Times New Roman" w:eastAsia="仿宋" w:hAnsi="Times New Roman" w:cs="Times New Roman"/>
          <w:b/>
          <w:bCs/>
          <w:i/>
          <w:iCs/>
          <w:color w:val="000000" w:themeColor="text1"/>
          <w:u w:val="single"/>
        </w:rPr>
        <w:t>The Color Purple</w:t>
      </w:r>
      <w:r>
        <w:rPr>
          <w:rFonts w:ascii="Times New Roman" w:eastAsia="仿宋" w:hAnsi="Times New Roman" w:cs="Times New Roman"/>
          <w:color w:val="000000" w:themeColor="text1"/>
        </w:rPr>
        <w:t>《紫色》</w:t>
      </w:r>
    </w:p>
    <w:p w14:paraId="61A1AA30"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Carson McCullers, </w:t>
      </w:r>
      <w:r>
        <w:rPr>
          <w:rFonts w:ascii="Times New Roman" w:eastAsia="仿宋" w:hAnsi="Times New Roman" w:cs="Times New Roman"/>
          <w:i/>
          <w:iCs/>
          <w:color w:val="000000" w:themeColor="text1"/>
        </w:rPr>
        <w:t xml:space="preserve">The Heart Is a Lonely Hunter </w:t>
      </w:r>
      <w:r>
        <w:rPr>
          <w:rFonts w:ascii="Times New Roman" w:eastAsia="仿宋" w:hAnsi="Times New Roman" w:cs="Times New Roman"/>
          <w:color w:val="000000" w:themeColor="text1"/>
        </w:rPr>
        <w:t>《寂寞的心》或《心是孤独的猎手》</w:t>
      </w:r>
    </w:p>
    <w:p w14:paraId="120AEB7A"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bCs/>
          <w:color w:val="000000" w:themeColor="text1"/>
        </w:rPr>
      </w:pPr>
      <w:r>
        <w:rPr>
          <w:rFonts w:ascii="Times New Roman" w:eastAsia="仿宋" w:hAnsi="Times New Roman" w:cs="Times New Roman"/>
          <w:bCs/>
          <w:color w:val="000000" w:themeColor="text1"/>
        </w:rPr>
        <w:t xml:space="preserve">Charlotte Perkins Gilman, </w:t>
      </w:r>
      <w:r>
        <w:rPr>
          <w:rFonts w:ascii="Times New Roman" w:eastAsia="仿宋" w:hAnsi="Times New Roman" w:cs="Times New Roman"/>
          <w:b/>
          <w:bCs/>
          <w:i/>
          <w:iCs/>
          <w:color w:val="000000" w:themeColor="text1"/>
          <w:u w:val="single"/>
        </w:rPr>
        <w:t>The Yellow Wallpaper</w:t>
      </w:r>
      <w:r>
        <w:rPr>
          <w:rFonts w:ascii="Times New Roman" w:eastAsia="仿宋" w:hAnsi="Times New Roman" w:cs="Times New Roman"/>
          <w:bCs/>
          <w:color w:val="000000" w:themeColor="text1"/>
        </w:rPr>
        <w:t>《黄墙纸》</w:t>
      </w:r>
    </w:p>
    <w:p w14:paraId="47F85A59"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Edith Wharton, </w:t>
      </w:r>
      <w:r>
        <w:rPr>
          <w:rFonts w:ascii="Times New Roman" w:eastAsia="仿宋" w:hAnsi="Times New Roman" w:cs="Times New Roman"/>
          <w:b/>
          <w:bCs/>
          <w:i/>
          <w:iCs/>
          <w:color w:val="000000" w:themeColor="text1"/>
          <w:u w:val="single"/>
        </w:rPr>
        <w:t>The Age of Innocence</w:t>
      </w:r>
      <w:r>
        <w:rPr>
          <w:rFonts w:ascii="Times New Roman" w:eastAsia="仿宋" w:hAnsi="Times New Roman" w:cs="Times New Roman"/>
          <w:i/>
          <w:iCs/>
          <w:color w:val="000000" w:themeColor="text1"/>
        </w:rPr>
        <w:t xml:space="preserve"> </w:t>
      </w:r>
      <w:r>
        <w:rPr>
          <w:rFonts w:ascii="Times New Roman" w:eastAsia="仿宋" w:hAnsi="Times New Roman" w:cs="Times New Roman"/>
          <w:color w:val="000000" w:themeColor="text1"/>
        </w:rPr>
        <w:t>《纯真年代》</w:t>
      </w:r>
    </w:p>
    <w:p w14:paraId="1DAED68F"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Ernest Hemingway, </w:t>
      </w:r>
      <w:r>
        <w:rPr>
          <w:rFonts w:ascii="Times New Roman" w:eastAsia="仿宋" w:hAnsi="Times New Roman" w:cs="Times New Roman"/>
          <w:b/>
          <w:bCs/>
          <w:i/>
          <w:iCs/>
          <w:color w:val="000000" w:themeColor="text1"/>
          <w:u w:val="single"/>
        </w:rPr>
        <w:t>The Sun Also Rises</w:t>
      </w:r>
      <w:r>
        <w:rPr>
          <w:rFonts w:ascii="Times New Roman" w:eastAsia="仿宋" w:hAnsi="Times New Roman" w:cs="Times New Roman"/>
          <w:color w:val="000000" w:themeColor="text1"/>
        </w:rPr>
        <w:t>《太阳照常升起》</w:t>
      </w:r>
      <w:r>
        <w:rPr>
          <w:rFonts w:ascii="Times New Roman" w:eastAsia="仿宋" w:hAnsi="Times New Roman" w:cs="Times New Roman"/>
          <w:color w:val="000000" w:themeColor="text1"/>
        </w:rPr>
        <w:t xml:space="preserve">, </w:t>
      </w:r>
      <w:r>
        <w:rPr>
          <w:rFonts w:ascii="Times New Roman" w:eastAsia="仿宋" w:hAnsi="Times New Roman" w:cs="Times New Roman"/>
          <w:b/>
          <w:bCs/>
          <w:i/>
          <w:iCs/>
          <w:color w:val="000000" w:themeColor="text1"/>
          <w:u w:val="single"/>
        </w:rPr>
        <w:t>The Old Man and the Sea</w:t>
      </w:r>
      <w:r>
        <w:rPr>
          <w:rFonts w:ascii="Times New Roman" w:eastAsia="仿宋" w:hAnsi="Times New Roman" w:cs="Times New Roman"/>
          <w:color w:val="000000" w:themeColor="text1"/>
        </w:rPr>
        <w:t>《老人与海》</w:t>
      </w:r>
    </w:p>
    <w:p w14:paraId="5769F7B3"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Eugene O’Neill, </w:t>
      </w:r>
      <w:r>
        <w:rPr>
          <w:rFonts w:ascii="Times New Roman" w:eastAsia="仿宋" w:hAnsi="Times New Roman" w:cs="Times New Roman"/>
          <w:b/>
          <w:bCs/>
          <w:i/>
          <w:iCs/>
          <w:color w:val="000000" w:themeColor="text1"/>
          <w:u w:val="single"/>
        </w:rPr>
        <w:t>Hairy Ape</w:t>
      </w:r>
      <w:r>
        <w:rPr>
          <w:rFonts w:ascii="Times New Roman" w:eastAsia="仿宋" w:hAnsi="Times New Roman" w:cs="Times New Roman"/>
          <w:color w:val="000000" w:themeColor="text1"/>
        </w:rPr>
        <w:t>《毛猿》</w:t>
      </w:r>
      <w:r>
        <w:rPr>
          <w:rFonts w:ascii="Times New Roman" w:eastAsia="仿宋" w:hAnsi="Times New Roman" w:cs="Times New Roman"/>
          <w:color w:val="000000" w:themeColor="text1"/>
        </w:rPr>
        <w:t xml:space="preserve">, </w:t>
      </w:r>
      <w:r>
        <w:rPr>
          <w:rFonts w:ascii="Times New Roman" w:eastAsia="仿宋" w:hAnsi="Times New Roman" w:cs="Times New Roman"/>
          <w:b/>
          <w:bCs/>
          <w:i/>
          <w:iCs/>
          <w:color w:val="000000" w:themeColor="text1"/>
          <w:u w:val="single"/>
        </w:rPr>
        <w:t>Emperor Jones</w:t>
      </w:r>
      <w:r>
        <w:rPr>
          <w:rFonts w:ascii="Times New Roman" w:eastAsia="仿宋" w:hAnsi="Times New Roman" w:cs="Times New Roman"/>
          <w:color w:val="000000" w:themeColor="text1"/>
        </w:rPr>
        <w:t>《琼斯皇》</w:t>
      </w:r>
      <w:r>
        <w:rPr>
          <w:rFonts w:ascii="Times New Roman" w:eastAsia="仿宋" w:hAnsi="Times New Roman" w:cs="Times New Roman"/>
          <w:color w:val="000000" w:themeColor="text1"/>
        </w:rPr>
        <w:t xml:space="preserve">, </w:t>
      </w:r>
      <w:r>
        <w:rPr>
          <w:rFonts w:ascii="Times New Roman" w:eastAsia="仿宋" w:hAnsi="Times New Roman" w:cs="Times New Roman"/>
          <w:b/>
          <w:bCs/>
          <w:i/>
          <w:iCs/>
          <w:color w:val="000000" w:themeColor="text1"/>
          <w:u w:val="single"/>
        </w:rPr>
        <w:t>Long Day’s Journey into the Night</w:t>
      </w:r>
      <w:r>
        <w:rPr>
          <w:rFonts w:ascii="Times New Roman" w:eastAsia="仿宋" w:hAnsi="Times New Roman" w:cs="Times New Roman"/>
          <w:color w:val="000000" w:themeColor="text1"/>
        </w:rPr>
        <w:t>《长日入夜行》</w:t>
      </w:r>
    </w:p>
    <w:p w14:paraId="1750805F"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F. Scott Fitzgerald, </w:t>
      </w:r>
      <w:r>
        <w:rPr>
          <w:rFonts w:ascii="Times New Roman" w:eastAsia="仿宋" w:hAnsi="Times New Roman" w:cs="Times New Roman"/>
          <w:b/>
          <w:bCs/>
          <w:i/>
          <w:iCs/>
          <w:color w:val="000000" w:themeColor="text1"/>
          <w:u w:val="single"/>
        </w:rPr>
        <w:t>The Great Gatsby</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《伟大的盖茨比》</w:t>
      </w:r>
    </w:p>
    <w:p w14:paraId="06597709"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Frank Norris, </w:t>
      </w:r>
      <w:r>
        <w:rPr>
          <w:rFonts w:ascii="Times New Roman" w:eastAsia="仿宋" w:hAnsi="Times New Roman" w:cs="Times New Roman"/>
          <w:i/>
          <w:iCs/>
          <w:color w:val="000000" w:themeColor="text1"/>
        </w:rPr>
        <w:t>The Octopus</w:t>
      </w:r>
      <w:r>
        <w:rPr>
          <w:rFonts w:ascii="Times New Roman" w:eastAsia="仿宋" w:hAnsi="Times New Roman" w:cs="Times New Roman"/>
          <w:color w:val="000000" w:themeColor="text1"/>
        </w:rPr>
        <w:t>《章鱼》</w:t>
      </w:r>
    </w:p>
    <w:p w14:paraId="3138426D"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Harriet Beecher Stowe, </w:t>
      </w:r>
      <w:r>
        <w:rPr>
          <w:rFonts w:ascii="Times New Roman" w:eastAsia="仿宋" w:hAnsi="Times New Roman" w:cs="Times New Roman"/>
          <w:i/>
          <w:iCs/>
          <w:color w:val="000000" w:themeColor="text1"/>
        </w:rPr>
        <w:t>Uncle Tom's Cabin</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《汤姆叔叔的小屋》</w:t>
      </w:r>
    </w:p>
    <w:p w14:paraId="5659253D"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bCs/>
          <w:color w:val="000000" w:themeColor="text1"/>
        </w:rPr>
      </w:pPr>
      <w:r>
        <w:rPr>
          <w:rFonts w:ascii="Times New Roman" w:eastAsia="仿宋" w:hAnsi="Times New Roman" w:cs="Times New Roman"/>
          <w:bCs/>
          <w:color w:val="000000" w:themeColor="text1"/>
        </w:rPr>
        <w:t xml:space="preserve">Hurston Zora Neale Hurston, </w:t>
      </w:r>
      <w:r>
        <w:rPr>
          <w:rFonts w:ascii="Times New Roman" w:eastAsia="仿宋" w:hAnsi="Times New Roman" w:cs="Times New Roman"/>
          <w:b/>
          <w:bCs/>
          <w:i/>
          <w:iCs/>
          <w:color w:val="000000" w:themeColor="text1"/>
          <w:u w:val="single"/>
        </w:rPr>
        <w:t xml:space="preserve">Their Eyes Were Watching God </w:t>
      </w:r>
      <w:r>
        <w:rPr>
          <w:rFonts w:ascii="Times New Roman" w:eastAsia="仿宋" w:hAnsi="Times New Roman" w:cs="Times New Roman"/>
          <w:bCs/>
          <w:color w:val="000000" w:themeColor="text1"/>
        </w:rPr>
        <w:t>《他们眼望上苍》</w:t>
      </w:r>
    </w:p>
    <w:p w14:paraId="34F6869A"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J. D. Salinger, </w:t>
      </w:r>
      <w:r>
        <w:rPr>
          <w:rFonts w:ascii="Times New Roman" w:eastAsia="仿宋" w:hAnsi="Times New Roman" w:cs="Times New Roman"/>
          <w:b/>
          <w:bCs/>
          <w:i/>
          <w:iCs/>
          <w:color w:val="000000" w:themeColor="text1"/>
          <w:u w:val="single"/>
        </w:rPr>
        <w:t>The Catcher in the Rye</w:t>
      </w:r>
      <w:r>
        <w:rPr>
          <w:rFonts w:ascii="Times New Roman" w:eastAsia="仿宋" w:hAnsi="Times New Roman" w:cs="Times New Roman"/>
          <w:color w:val="000000" w:themeColor="text1"/>
        </w:rPr>
        <w:t>《麦田里的守望者》</w:t>
      </w:r>
    </w:p>
    <w:p w14:paraId="70969BEE"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Jack London, </w:t>
      </w:r>
      <w:r>
        <w:rPr>
          <w:rFonts w:ascii="Times New Roman" w:eastAsia="仿宋" w:hAnsi="Times New Roman" w:cs="Times New Roman"/>
          <w:i/>
          <w:iCs/>
          <w:color w:val="000000" w:themeColor="text1"/>
        </w:rPr>
        <w:t xml:space="preserve">The Call of the Wild </w:t>
      </w:r>
      <w:r>
        <w:rPr>
          <w:rFonts w:ascii="Times New Roman" w:eastAsia="仿宋" w:hAnsi="Times New Roman" w:cs="Times New Roman"/>
          <w:color w:val="000000" w:themeColor="text1"/>
        </w:rPr>
        <w:t>《野性的呼唤》</w:t>
      </w:r>
      <w:r>
        <w:rPr>
          <w:rFonts w:ascii="Times New Roman" w:eastAsia="仿宋" w:hAnsi="Times New Roman" w:cs="Times New Roman"/>
          <w:color w:val="000000" w:themeColor="text1"/>
        </w:rPr>
        <w:t xml:space="preserve">, </w:t>
      </w:r>
      <w:r>
        <w:rPr>
          <w:rFonts w:ascii="Times New Roman" w:eastAsia="仿宋" w:hAnsi="Times New Roman" w:cs="Times New Roman"/>
          <w:i/>
          <w:iCs/>
          <w:color w:val="000000" w:themeColor="text1"/>
        </w:rPr>
        <w:t>Martin Eden</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《马丁</w:t>
      </w:r>
      <w:r>
        <w:rPr>
          <w:rFonts w:ascii="Times New Roman" w:eastAsia="仿宋" w:hAnsi="Times New Roman" w:cs="Times New Roman"/>
          <w:color w:val="000000" w:themeColor="text1"/>
        </w:rPr>
        <w:t>·</w:t>
      </w:r>
      <w:r>
        <w:rPr>
          <w:rFonts w:ascii="Times New Roman" w:eastAsia="仿宋" w:hAnsi="Times New Roman" w:cs="Times New Roman"/>
          <w:color w:val="000000" w:themeColor="text1"/>
        </w:rPr>
        <w:t>伊登》</w:t>
      </w:r>
    </w:p>
    <w:p w14:paraId="5CE8FF6E"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lastRenderedPageBreak/>
        <w:t>James Baldwin,</w:t>
      </w:r>
      <w:r>
        <w:rPr>
          <w:rFonts w:ascii="Times New Roman" w:eastAsia="仿宋" w:hAnsi="Times New Roman" w:cs="Times New Roman"/>
          <w:i/>
          <w:iCs/>
          <w:color w:val="000000" w:themeColor="text1"/>
        </w:rPr>
        <w:t xml:space="preserve"> </w:t>
      </w:r>
      <w:r>
        <w:rPr>
          <w:rFonts w:ascii="Times New Roman" w:eastAsia="仿宋" w:hAnsi="Times New Roman" w:cs="Times New Roman"/>
          <w:b/>
          <w:bCs/>
          <w:i/>
          <w:iCs/>
          <w:color w:val="000000" w:themeColor="text1"/>
          <w:u w:val="single"/>
        </w:rPr>
        <w:t>Go Tell It on the Mountain</w:t>
      </w:r>
      <w:r>
        <w:rPr>
          <w:rFonts w:ascii="Times New Roman" w:eastAsia="仿宋" w:hAnsi="Times New Roman" w:cs="Times New Roman"/>
          <w:color w:val="000000" w:themeColor="text1"/>
        </w:rPr>
        <w:t>《高山上的呼喊》</w:t>
      </w:r>
    </w:p>
    <w:p w14:paraId="719C1678"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John Steinbeck, </w:t>
      </w:r>
      <w:r>
        <w:rPr>
          <w:rFonts w:ascii="Times New Roman" w:eastAsia="仿宋" w:hAnsi="Times New Roman" w:cs="Times New Roman"/>
          <w:b/>
          <w:bCs/>
          <w:i/>
          <w:iCs/>
          <w:color w:val="000000" w:themeColor="text1"/>
          <w:u w:val="single"/>
        </w:rPr>
        <w:t>The Grapes of Wrath</w:t>
      </w:r>
      <w:r>
        <w:rPr>
          <w:rFonts w:ascii="Times New Roman" w:eastAsia="仿宋" w:hAnsi="Times New Roman" w:cs="Times New Roman"/>
          <w:color w:val="000000" w:themeColor="text1"/>
        </w:rPr>
        <w:t>《愤怒的葡萄》</w:t>
      </w:r>
    </w:p>
    <w:p w14:paraId="0C16EEEF"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Joseph Heller, </w:t>
      </w:r>
      <w:r>
        <w:rPr>
          <w:rFonts w:ascii="Times New Roman" w:eastAsia="仿宋" w:hAnsi="Times New Roman" w:cs="Times New Roman"/>
          <w:b/>
          <w:bCs/>
          <w:i/>
          <w:iCs/>
          <w:color w:val="000000" w:themeColor="text1"/>
          <w:u w:val="single"/>
        </w:rPr>
        <w:t>Catch-22</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w:t>
      </w:r>
      <w:r>
        <w:rPr>
          <w:rFonts w:ascii="Times New Roman" w:eastAsia="仿宋" w:hAnsi="Times New Roman" w:cs="Times New Roman"/>
          <w:color w:val="000000" w:themeColor="text1"/>
        </w:rPr>
        <w:t>22</w:t>
      </w:r>
      <w:r>
        <w:rPr>
          <w:rFonts w:ascii="Times New Roman" w:eastAsia="仿宋" w:hAnsi="Times New Roman" w:cs="Times New Roman"/>
          <w:color w:val="000000" w:themeColor="text1"/>
        </w:rPr>
        <w:t>条军规》</w:t>
      </w:r>
    </w:p>
    <w:p w14:paraId="66D90BAE"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Kate Chopin, </w:t>
      </w:r>
      <w:r>
        <w:rPr>
          <w:rFonts w:ascii="Times New Roman" w:eastAsia="仿宋" w:hAnsi="Times New Roman" w:cs="Times New Roman"/>
          <w:b/>
          <w:bCs/>
          <w:i/>
          <w:iCs/>
          <w:color w:val="000000" w:themeColor="text1"/>
          <w:u w:val="single"/>
        </w:rPr>
        <w:t>The Awakening</w:t>
      </w:r>
      <w:r>
        <w:rPr>
          <w:rFonts w:ascii="Times New Roman" w:eastAsia="仿宋" w:hAnsi="Times New Roman" w:cs="Times New Roman"/>
          <w:color w:val="000000" w:themeColor="text1"/>
        </w:rPr>
        <w:t>《觉醒》</w:t>
      </w:r>
    </w:p>
    <w:p w14:paraId="2FA20FA4"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Louisa May Alcott, </w:t>
      </w:r>
      <w:r>
        <w:rPr>
          <w:rFonts w:ascii="Times New Roman" w:eastAsia="仿宋" w:hAnsi="Times New Roman" w:cs="Times New Roman"/>
          <w:b/>
          <w:bCs/>
          <w:i/>
          <w:iCs/>
          <w:color w:val="000000" w:themeColor="text1"/>
          <w:u w:val="single"/>
        </w:rPr>
        <w:t>Little Women</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《小妇人》</w:t>
      </w:r>
    </w:p>
    <w:p w14:paraId="773EE2F6"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Margaret Mitchell, </w:t>
      </w:r>
      <w:r>
        <w:rPr>
          <w:rFonts w:ascii="Times New Roman" w:eastAsia="仿宋" w:hAnsi="Times New Roman" w:cs="Times New Roman"/>
          <w:i/>
          <w:iCs/>
          <w:color w:val="000000" w:themeColor="text1"/>
        </w:rPr>
        <w:t>Gone with the Wind</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《乱世佳人》</w:t>
      </w:r>
    </w:p>
    <w:p w14:paraId="4295F625"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Mark Twain, </w:t>
      </w:r>
      <w:r>
        <w:rPr>
          <w:rFonts w:ascii="Times New Roman" w:eastAsia="仿宋" w:hAnsi="Times New Roman" w:cs="Times New Roman"/>
          <w:b/>
          <w:bCs/>
          <w:i/>
          <w:iCs/>
          <w:color w:val="000000" w:themeColor="text1"/>
          <w:u w:val="single"/>
        </w:rPr>
        <w:t>The Adventures of Huckleberry Finn</w:t>
      </w:r>
      <w:r>
        <w:rPr>
          <w:rFonts w:ascii="Times New Roman" w:eastAsia="仿宋" w:hAnsi="Times New Roman" w:cs="Times New Roman"/>
          <w:color w:val="000000" w:themeColor="text1"/>
        </w:rPr>
        <w:t>《哈克贝利</w:t>
      </w:r>
      <w:r>
        <w:rPr>
          <w:rFonts w:ascii="Times New Roman" w:eastAsia="仿宋" w:hAnsi="Times New Roman" w:cs="Times New Roman"/>
          <w:color w:val="000000" w:themeColor="text1"/>
        </w:rPr>
        <w:t>·</w:t>
      </w:r>
      <w:r>
        <w:rPr>
          <w:rFonts w:ascii="Times New Roman" w:eastAsia="仿宋" w:hAnsi="Times New Roman" w:cs="Times New Roman"/>
          <w:color w:val="000000" w:themeColor="text1"/>
        </w:rPr>
        <w:t>费恩历险记》</w:t>
      </w:r>
    </w:p>
    <w:p w14:paraId="0E10D02C"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Maxine Hong Kingston, </w:t>
      </w:r>
      <w:r>
        <w:rPr>
          <w:rFonts w:ascii="Times New Roman" w:eastAsia="仿宋" w:hAnsi="Times New Roman" w:cs="Times New Roman"/>
          <w:b/>
          <w:bCs/>
          <w:i/>
          <w:iCs/>
          <w:color w:val="000000" w:themeColor="text1"/>
          <w:u w:val="single"/>
        </w:rPr>
        <w:t>The Woman Warrior</w:t>
      </w:r>
      <w:r>
        <w:rPr>
          <w:rFonts w:ascii="Times New Roman" w:eastAsia="仿宋" w:hAnsi="Times New Roman" w:cs="Times New Roman"/>
          <w:color w:val="000000" w:themeColor="text1"/>
        </w:rPr>
        <w:t>《女勇士》</w:t>
      </w:r>
    </w:p>
    <w:p w14:paraId="360EDC96"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Nathaniel Hawthorne, </w:t>
      </w:r>
      <w:r>
        <w:rPr>
          <w:rFonts w:ascii="Times New Roman" w:eastAsia="仿宋" w:hAnsi="Times New Roman" w:cs="Times New Roman"/>
          <w:b/>
          <w:bCs/>
          <w:i/>
          <w:iCs/>
          <w:color w:val="000000" w:themeColor="text1"/>
          <w:u w:val="single"/>
        </w:rPr>
        <w:t>The Scarlet Letter</w:t>
      </w:r>
      <w:r>
        <w:rPr>
          <w:rFonts w:ascii="Times New Roman" w:eastAsia="仿宋" w:hAnsi="Times New Roman" w:cs="Times New Roman"/>
          <w:color w:val="000000" w:themeColor="text1"/>
        </w:rPr>
        <w:t>《红字》</w:t>
      </w:r>
    </w:p>
    <w:p w14:paraId="73312D99"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Norman Mailer, </w:t>
      </w:r>
      <w:r>
        <w:rPr>
          <w:rFonts w:ascii="Times New Roman" w:eastAsia="仿宋" w:hAnsi="Times New Roman" w:cs="Times New Roman"/>
          <w:b/>
          <w:bCs/>
          <w:i/>
          <w:iCs/>
          <w:color w:val="000000" w:themeColor="text1"/>
          <w:u w:val="single"/>
        </w:rPr>
        <w:t>The Naked and the Dead</w:t>
      </w:r>
      <w:r>
        <w:rPr>
          <w:rFonts w:ascii="Times New Roman" w:eastAsia="仿宋" w:hAnsi="Times New Roman" w:cs="Times New Roman"/>
          <w:color w:val="000000" w:themeColor="text1"/>
        </w:rPr>
        <w:t>《裸者与死者》</w:t>
      </w:r>
    </w:p>
    <w:p w14:paraId="40AF2EE2"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Ralph Ellison,</w:t>
      </w:r>
      <w:r>
        <w:rPr>
          <w:rFonts w:ascii="Times New Roman" w:eastAsia="仿宋" w:hAnsi="Times New Roman" w:cs="Times New Roman"/>
          <w:i/>
          <w:iCs/>
          <w:color w:val="000000" w:themeColor="text1"/>
        </w:rPr>
        <w:t xml:space="preserve"> </w:t>
      </w:r>
      <w:r>
        <w:rPr>
          <w:rFonts w:ascii="Times New Roman" w:eastAsia="仿宋" w:hAnsi="Times New Roman" w:cs="Times New Roman"/>
          <w:b/>
          <w:bCs/>
          <w:i/>
          <w:iCs/>
          <w:color w:val="000000" w:themeColor="text1"/>
          <w:u w:val="single"/>
        </w:rPr>
        <w:t>Invisible Man</w:t>
      </w:r>
      <w:r>
        <w:rPr>
          <w:rFonts w:ascii="Times New Roman" w:eastAsia="仿宋" w:hAnsi="Times New Roman" w:cs="Times New Roman"/>
          <w:color w:val="000000" w:themeColor="text1"/>
        </w:rPr>
        <w:t>《看不见的人》</w:t>
      </w:r>
    </w:p>
    <w:p w14:paraId="1BA667F3"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Richard Wright, </w:t>
      </w:r>
      <w:r>
        <w:rPr>
          <w:rFonts w:ascii="Times New Roman" w:eastAsia="仿宋" w:hAnsi="Times New Roman" w:cs="Times New Roman"/>
          <w:i/>
          <w:iCs/>
          <w:color w:val="000000" w:themeColor="text1"/>
        </w:rPr>
        <w:t>Native Son</w:t>
      </w:r>
      <w:r>
        <w:rPr>
          <w:rFonts w:ascii="Times New Roman" w:eastAsia="仿宋" w:hAnsi="Times New Roman" w:cs="Times New Roman"/>
          <w:color w:val="000000" w:themeColor="text1"/>
        </w:rPr>
        <w:t>《土生子》</w:t>
      </w:r>
    </w:p>
    <w:p w14:paraId="59EE9291"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Robert Penn Warren, </w:t>
      </w:r>
      <w:r>
        <w:rPr>
          <w:rFonts w:ascii="Times New Roman" w:eastAsia="仿宋" w:hAnsi="Times New Roman" w:cs="Times New Roman"/>
          <w:i/>
          <w:iCs/>
          <w:color w:val="000000" w:themeColor="text1"/>
        </w:rPr>
        <w:t>All the King's Men</w:t>
      </w:r>
      <w:r>
        <w:rPr>
          <w:rFonts w:ascii="Times New Roman" w:eastAsia="仿宋" w:hAnsi="Times New Roman" w:cs="Times New Roman"/>
          <w:color w:val="000000" w:themeColor="text1"/>
        </w:rPr>
        <w:t>《国王班底》</w:t>
      </w:r>
    </w:p>
    <w:p w14:paraId="3079B4D8"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Saul Bellow, </w:t>
      </w:r>
      <w:r>
        <w:rPr>
          <w:rFonts w:ascii="Times New Roman" w:eastAsia="仿宋" w:hAnsi="Times New Roman" w:cs="Times New Roman"/>
          <w:i/>
          <w:iCs/>
          <w:color w:val="000000" w:themeColor="text1"/>
        </w:rPr>
        <w:t>Seize the Day</w:t>
      </w:r>
      <w:r>
        <w:rPr>
          <w:rFonts w:ascii="Times New Roman" w:eastAsia="仿宋" w:hAnsi="Times New Roman" w:cs="Times New Roman"/>
          <w:color w:val="000000" w:themeColor="text1"/>
        </w:rPr>
        <w:t>《只争朝夕》</w:t>
      </w:r>
      <w:r>
        <w:rPr>
          <w:rFonts w:ascii="Times New Roman" w:eastAsia="仿宋" w:hAnsi="Times New Roman" w:cs="Times New Roman"/>
          <w:color w:val="000000" w:themeColor="text1"/>
        </w:rPr>
        <w:t xml:space="preserve">, </w:t>
      </w:r>
      <w:r>
        <w:rPr>
          <w:rFonts w:ascii="Times New Roman" w:eastAsia="仿宋" w:hAnsi="Times New Roman" w:cs="Times New Roman"/>
          <w:i/>
          <w:iCs/>
          <w:color w:val="000000" w:themeColor="text1"/>
        </w:rPr>
        <w:t>Henderson the Rain King</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《雨王韩德森》</w:t>
      </w:r>
    </w:p>
    <w:p w14:paraId="481B9916"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Sherwood Anderson, </w:t>
      </w:r>
      <w:r>
        <w:rPr>
          <w:rFonts w:ascii="Times New Roman" w:eastAsia="仿宋" w:hAnsi="Times New Roman" w:cs="Times New Roman"/>
          <w:b/>
          <w:bCs/>
          <w:i/>
          <w:iCs/>
          <w:color w:val="000000" w:themeColor="text1"/>
          <w:u w:val="single"/>
        </w:rPr>
        <w:t>Winesburg, Ohio</w:t>
      </w:r>
      <w:r>
        <w:rPr>
          <w:rFonts w:ascii="Times New Roman" w:eastAsia="仿宋" w:hAnsi="Times New Roman" w:cs="Times New Roman"/>
          <w:color w:val="000000" w:themeColor="text1"/>
        </w:rPr>
        <w:t>《小城畸人》</w:t>
      </w:r>
    </w:p>
    <w:p w14:paraId="65CCB9EE"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Sinclair Lewis, </w:t>
      </w:r>
      <w:r>
        <w:rPr>
          <w:rFonts w:ascii="Times New Roman" w:eastAsia="仿宋" w:hAnsi="Times New Roman" w:cs="Times New Roman"/>
          <w:i/>
          <w:iCs/>
          <w:color w:val="000000" w:themeColor="text1"/>
        </w:rPr>
        <w:t>Main Street</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《大街》</w:t>
      </w:r>
    </w:p>
    <w:p w14:paraId="7A05D099"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Stephen Crane, </w:t>
      </w:r>
      <w:r>
        <w:rPr>
          <w:rFonts w:ascii="Times New Roman" w:eastAsia="仿宋" w:hAnsi="Times New Roman" w:cs="Times New Roman"/>
          <w:i/>
          <w:iCs/>
          <w:color w:val="000000" w:themeColor="text1"/>
        </w:rPr>
        <w:t>The Red Badge of Courage</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《红色英勇勋章》</w:t>
      </w:r>
    </w:p>
    <w:p w14:paraId="4C20886C"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Theodore Dreiser, </w:t>
      </w:r>
      <w:r>
        <w:rPr>
          <w:rFonts w:ascii="Times New Roman" w:eastAsia="仿宋" w:hAnsi="Times New Roman" w:cs="Times New Roman"/>
          <w:i/>
          <w:iCs/>
          <w:color w:val="000000" w:themeColor="text1"/>
        </w:rPr>
        <w:t>Sister Carrie</w:t>
      </w:r>
      <w:r>
        <w:rPr>
          <w:rFonts w:ascii="Times New Roman" w:eastAsia="仿宋" w:hAnsi="Times New Roman" w:cs="Times New Roman"/>
          <w:color w:val="000000" w:themeColor="text1"/>
        </w:rPr>
        <w:t>《嘉莉妹妹》</w:t>
      </w:r>
      <w:r>
        <w:rPr>
          <w:rFonts w:ascii="Times New Roman" w:eastAsia="仿宋" w:hAnsi="Times New Roman" w:cs="Times New Roman"/>
          <w:color w:val="000000" w:themeColor="text1"/>
        </w:rPr>
        <w:t xml:space="preserve">, </w:t>
      </w:r>
      <w:r>
        <w:rPr>
          <w:rFonts w:ascii="Times New Roman" w:eastAsia="仿宋" w:hAnsi="Times New Roman" w:cs="Times New Roman"/>
          <w:i/>
          <w:iCs/>
          <w:color w:val="000000" w:themeColor="text1"/>
        </w:rPr>
        <w:t>An American Tragedy</w:t>
      </w:r>
      <w:r>
        <w:rPr>
          <w:rFonts w:ascii="Times New Roman" w:eastAsia="仿宋" w:hAnsi="Times New Roman" w:cs="Times New Roman"/>
          <w:color w:val="000000" w:themeColor="text1"/>
        </w:rPr>
        <w:t>《美国悲剧》</w:t>
      </w:r>
    </w:p>
    <w:p w14:paraId="171E8768"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Thomas Wolfe, </w:t>
      </w:r>
      <w:r>
        <w:rPr>
          <w:rFonts w:ascii="Times New Roman" w:eastAsia="仿宋" w:hAnsi="Times New Roman" w:cs="Times New Roman"/>
          <w:i/>
          <w:iCs/>
          <w:color w:val="000000" w:themeColor="text1"/>
        </w:rPr>
        <w:t>Look Homeward, Angel</w:t>
      </w:r>
      <w:r>
        <w:rPr>
          <w:rFonts w:ascii="Times New Roman" w:eastAsia="仿宋" w:hAnsi="Times New Roman" w:cs="Times New Roman"/>
          <w:color w:val="000000" w:themeColor="text1"/>
        </w:rPr>
        <w:t>《天使</w:t>
      </w:r>
      <w:r>
        <w:rPr>
          <w:rFonts w:ascii="Times New Roman" w:eastAsia="仿宋" w:hAnsi="Times New Roman" w:cs="Times New Roman"/>
          <w:color w:val="000000" w:themeColor="text1"/>
        </w:rPr>
        <w:t>,</w:t>
      </w:r>
      <w:r>
        <w:rPr>
          <w:rFonts w:ascii="Times New Roman" w:eastAsia="仿宋" w:hAnsi="Times New Roman" w:cs="Times New Roman"/>
          <w:color w:val="000000" w:themeColor="text1"/>
        </w:rPr>
        <w:t>望故乡》</w:t>
      </w:r>
    </w:p>
    <w:p w14:paraId="093D510A"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bCs/>
          <w:color w:val="000000" w:themeColor="text1"/>
        </w:rPr>
      </w:pPr>
      <w:r>
        <w:rPr>
          <w:rFonts w:ascii="Times New Roman" w:eastAsia="仿宋" w:hAnsi="Times New Roman" w:cs="Times New Roman"/>
          <w:bCs/>
          <w:color w:val="000000" w:themeColor="text1"/>
        </w:rPr>
        <w:t xml:space="preserve">Toni Morrison, </w:t>
      </w:r>
      <w:r>
        <w:rPr>
          <w:rFonts w:ascii="Times New Roman" w:eastAsia="仿宋" w:hAnsi="Times New Roman" w:cs="Times New Roman"/>
          <w:b/>
          <w:bCs/>
          <w:i/>
          <w:iCs/>
          <w:color w:val="000000" w:themeColor="text1"/>
          <w:u w:val="single"/>
        </w:rPr>
        <w:t>The Bluest Eye</w:t>
      </w:r>
      <w:r>
        <w:rPr>
          <w:rFonts w:ascii="Times New Roman" w:eastAsia="仿宋" w:hAnsi="Times New Roman" w:cs="Times New Roman"/>
          <w:bCs/>
          <w:color w:val="000000" w:themeColor="text1"/>
        </w:rPr>
        <w:t>《最蓝的眼睛》</w:t>
      </w:r>
      <w:r>
        <w:rPr>
          <w:rFonts w:ascii="Times New Roman" w:eastAsia="仿宋" w:hAnsi="Times New Roman" w:cs="Times New Roman"/>
          <w:bCs/>
          <w:color w:val="000000" w:themeColor="text1"/>
        </w:rPr>
        <w:t xml:space="preserve">, </w:t>
      </w:r>
      <w:r>
        <w:rPr>
          <w:rFonts w:ascii="Times New Roman" w:eastAsia="仿宋" w:hAnsi="Times New Roman" w:cs="Times New Roman"/>
          <w:b/>
          <w:bCs/>
          <w:i/>
          <w:iCs/>
          <w:color w:val="000000" w:themeColor="text1"/>
          <w:u w:val="single"/>
        </w:rPr>
        <w:t>Beloved</w:t>
      </w:r>
      <w:r>
        <w:rPr>
          <w:rFonts w:ascii="Times New Roman" w:eastAsia="仿宋" w:hAnsi="Times New Roman" w:cs="Times New Roman"/>
          <w:bCs/>
          <w:color w:val="000000" w:themeColor="text1"/>
        </w:rPr>
        <w:t>《宠儿》</w:t>
      </w:r>
    </w:p>
    <w:p w14:paraId="105A9F36"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Upton Sinclair, </w:t>
      </w:r>
      <w:r>
        <w:rPr>
          <w:rFonts w:ascii="Times New Roman" w:eastAsia="仿宋" w:hAnsi="Times New Roman" w:cs="Times New Roman"/>
          <w:i/>
          <w:iCs/>
          <w:color w:val="000000" w:themeColor="text1"/>
        </w:rPr>
        <w:t>The Jungle</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《丛林》</w:t>
      </w:r>
    </w:p>
    <w:p w14:paraId="7F9AA564"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Vladimir Nabokov, </w:t>
      </w:r>
      <w:r>
        <w:rPr>
          <w:rFonts w:ascii="Times New Roman" w:eastAsia="仿宋" w:hAnsi="Times New Roman" w:cs="Times New Roman"/>
          <w:b/>
          <w:bCs/>
          <w:i/>
          <w:iCs/>
          <w:color w:val="000000" w:themeColor="text1"/>
          <w:u w:val="single"/>
        </w:rPr>
        <w:t>Lolita</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《洛丽塔》</w:t>
      </w:r>
    </w:p>
    <w:p w14:paraId="6AC7F82B"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Willa Cather, </w:t>
      </w:r>
      <w:r>
        <w:rPr>
          <w:rFonts w:ascii="Times New Roman" w:eastAsia="仿宋" w:hAnsi="Times New Roman" w:cs="Times New Roman"/>
          <w:i/>
          <w:iCs/>
          <w:color w:val="000000" w:themeColor="text1"/>
        </w:rPr>
        <w:t>My Antonia</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《我的安东尼亚》</w:t>
      </w:r>
    </w:p>
    <w:p w14:paraId="148879CB"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lastRenderedPageBreak/>
        <w:t xml:space="preserve">William Faulkner, </w:t>
      </w:r>
      <w:r>
        <w:rPr>
          <w:rFonts w:ascii="Times New Roman" w:eastAsia="仿宋" w:hAnsi="Times New Roman" w:cs="Times New Roman"/>
          <w:i/>
          <w:iCs/>
          <w:color w:val="000000" w:themeColor="text1"/>
        </w:rPr>
        <w:t>Go Down, Moses</w:t>
      </w:r>
      <w:r>
        <w:rPr>
          <w:rFonts w:ascii="Times New Roman" w:eastAsia="仿宋" w:hAnsi="Times New Roman" w:cs="Times New Roman"/>
          <w:color w:val="000000" w:themeColor="text1"/>
        </w:rPr>
        <w:t>《去吧</w:t>
      </w:r>
      <w:r>
        <w:rPr>
          <w:rFonts w:ascii="Times New Roman" w:eastAsia="仿宋" w:hAnsi="Times New Roman" w:cs="Times New Roman"/>
          <w:color w:val="000000" w:themeColor="text1"/>
        </w:rPr>
        <w:t>,</w:t>
      </w:r>
      <w:r>
        <w:rPr>
          <w:rFonts w:ascii="Times New Roman" w:eastAsia="仿宋" w:hAnsi="Times New Roman" w:cs="Times New Roman"/>
          <w:color w:val="000000" w:themeColor="text1"/>
        </w:rPr>
        <w:t>摩西》</w:t>
      </w:r>
      <w:r>
        <w:rPr>
          <w:rFonts w:ascii="Times New Roman" w:eastAsia="仿宋" w:hAnsi="Times New Roman" w:cs="Times New Roman"/>
          <w:color w:val="000000" w:themeColor="text1"/>
        </w:rPr>
        <w:t xml:space="preserve">, </w:t>
      </w:r>
      <w:r>
        <w:rPr>
          <w:rFonts w:ascii="Times New Roman" w:eastAsia="仿宋" w:hAnsi="Times New Roman" w:cs="Times New Roman"/>
          <w:i/>
          <w:iCs/>
          <w:color w:val="000000" w:themeColor="text1"/>
        </w:rPr>
        <w:t>The Sound and the Fury</w:t>
      </w:r>
      <w:r>
        <w:rPr>
          <w:rFonts w:ascii="Times New Roman" w:eastAsia="仿宋" w:hAnsi="Times New Roman" w:cs="Times New Roman"/>
          <w:color w:val="000000" w:themeColor="text1"/>
        </w:rPr>
        <w:t>《喧哗与骚动》</w:t>
      </w:r>
    </w:p>
    <w:p w14:paraId="52B51113"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 xml:space="preserve">William S. Burroughs, </w:t>
      </w:r>
      <w:r>
        <w:rPr>
          <w:rFonts w:ascii="Times New Roman" w:eastAsia="仿宋" w:hAnsi="Times New Roman" w:cs="Times New Roman"/>
          <w:i/>
          <w:iCs/>
          <w:color w:val="000000" w:themeColor="text1"/>
        </w:rPr>
        <w:t>The Naked Lunch</w:t>
      </w:r>
      <w:r>
        <w:rPr>
          <w:rFonts w:ascii="Times New Roman" w:eastAsia="仿宋" w:hAnsi="Times New Roman" w:cs="Times New Roman"/>
          <w:color w:val="000000" w:themeColor="text1"/>
        </w:rPr>
        <w:t>《赤裸的午餐》</w:t>
      </w:r>
    </w:p>
    <w:p w14:paraId="075CE5D0"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William Styron,</w:t>
      </w:r>
      <w:r>
        <w:rPr>
          <w:rFonts w:ascii="Times New Roman" w:eastAsia="仿宋" w:hAnsi="Times New Roman" w:cs="Times New Roman"/>
          <w:i/>
          <w:iCs/>
          <w:color w:val="000000" w:themeColor="text1"/>
        </w:rPr>
        <w:t xml:space="preserve"> Sophie's Choice</w:t>
      </w:r>
      <w:r>
        <w:rPr>
          <w:rFonts w:ascii="Times New Roman" w:eastAsia="仿宋" w:hAnsi="Times New Roman" w:cs="Times New Roman"/>
          <w:color w:val="000000" w:themeColor="text1"/>
        </w:rPr>
        <w:t>《苏菲的抉择》</w:t>
      </w:r>
    </w:p>
    <w:p w14:paraId="11E92339" w14:textId="77777777" w:rsidR="009C0203" w:rsidRDefault="00BC1BB0">
      <w:pPr>
        <w:pStyle w:val="af"/>
        <w:shd w:val="clear" w:color="auto" w:fill="FFFFFF"/>
        <w:spacing w:before="0" w:beforeAutospacing="0" w:after="0" w:afterAutospacing="0" w:line="560" w:lineRule="exact"/>
        <w:ind w:firstLineChars="200" w:firstLine="482"/>
        <w:jc w:val="both"/>
        <w:rPr>
          <w:rFonts w:ascii="Times New Roman" w:eastAsia="仿宋" w:hAnsi="Times New Roman" w:cs="Times New Roman"/>
          <w:b/>
          <w:color w:val="000000" w:themeColor="text1"/>
        </w:rPr>
      </w:pPr>
      <w:r>
        <w:rPr>
          <w:rFonts w:ascii="Times New Roman" w:eastAsia="仿宋" w:hAnsi="Times New Roman" w:cs="Times New Roman"/>
          <w:b/>
          <w:color w:val="000000" w:themeColor="text1"/>
        </w:rPr>
        <w:t>（九）中文版文学史</w:t>
      </w:r>
    </w:p>
    <w:p w14:paraId="37F90033"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常耀信</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美国文学简史</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天津</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南开大学出版社</w:t>
      </w:r>
      <w:r>
        <w:rPr>
          <w:rFonts w:ascii="Times New Roman" w:eastAsia="仿宋" w:hAnsi="Times New Roman" w:cs="Times New Roman"/>
          <w:color w:val="000000" w:themeColor="text1"/>
        </w:rPr>
        <w:t>, 2003.</w:t>
      </w:r>
    </w:p>
    <w:p w14:paraId="66896ABC"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常耀信</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美国文学批评名著精读</w:t>
      </w:r>
      <w:r>
        <w:rPr>
          <w:rFonts w:ascii="Times New Roman" w:eastAsia="仿宋" w:hAnsi="Times New Roman" w:cs="Times New Roman"/>
          <w:color w:val="000000" w:themeColor="text1"/>
        </w:rPr>
        <w:t>(</w:t>
      </w:r>
      <w:r>
        <w:rPr>
          <w:rFonts w:ascii="Times New Roman" w:eastAsia="仿宋" w:hAnsi="Times New Roman" w:cs="Times New Roman"/>
          <w:color w:val="000000" w:themeColor="text1"/>
        </w:rPr>
        <w:t>上下</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天津</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南开大学出版社</w:t>
      </w:r>
      <w:r>
        <w:rPr>
          <w:rFonts w:ascii="Times New Roman" w:eastAsia="仿宋" w:hAnsi="Times New Roman" w:cs="Times New Roman"/>
          <w:color w:val="000000" w:themeColor="text1"/>
        </w:rPr>
        <w:t>, 2007.</w:t>
      </w:r>
    </w:p>
    <w:p w14:paraId="40D08FB4"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常耀信</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英国文学简史</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天津</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南开大学出版社</w:t>
      </w:r>
      <w:r>
        <w:rPr>
          <w:rFonts w:ascii="Times New Roman" w:eastAsia="仿宋" w:hAnsi="Times New Roman" w:cs="Times New Roman"/>
          <w:color w:val="000000" w:themeColor="text1"/>
        </w:rPr>
        <w:t>, 2006.</w:t>
      </w:r>
    </w:p>
    <w:p w14:paraId="1C25CB54"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李宜燮、常耀信</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美国文学选读</w:t>
      </w:r>
      <w:r>
        <w:rPr>
          <w:rFonts w:ascii="Times New Roman" w:eastAsia="仿宋" w:hAnsi="Times New Roman" w:cs="Times New Roman"/>
          <w:color w:val="000000" w:themeColor="text1"/>
        </w:rPr>
        <w:t>(</w:t>
      </w:r>
      <w:r>
        <w:rPr>
          <w:rFonts w:ascii="Times New Roman" w:eastAsia="仿宋" w:hAnsi="Times New Roman" w:cs="Times New Roman"/>
          <w:color w:val="000000" w:themeColor="text1"/>
        </w:rPr>
        <w:t>上下</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天津</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南开大学出版社</w:t>
      </w:r>
      <w:r>
        <w:rPr>
          <w:rFonts w:ascii="Times New Roman" w:eastAsia="仿宋" w:hAnsi="Times New Roman" w:cs="Times New Roman"/>
          <w:color w:val="000000" w:themeColor="text1"/>
        </w:rPr>
        <w:t>,1997.</w:t>
      </w:r>
    </w:p>
    <w:p w14:paraId="70F60E4F"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陶洁</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二十世纪美国文学选读</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北京</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北京大学出版社</w:t>
      </w:r>
      <w:r>
        <w:rPr>
          <w:rFonts w:ascii="Times New Roman" w:eastAsia="仿宋" w:hAnsi="Times New Roman" w:cs="Times New Roman"/>
          <w:color w:val="000000" w:themeColor="text1"/>
        </w:rPr>
        <w:t>, 2006.</w:t>
      </w:r>
    </w:p>
    <w:p w14:paraId="2A8FE0C4"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王守仁</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刘海平主编</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新编美国文学史</w:t>
      </w:r>
      <w:r>
        <w:rPr>
          <w:rFonts w:ascii="Times New Roman" w:eastAsia="仿宋" w:hAnsi="Times New Roman" w:cs="Times New Roman"/>
          <w:color w:val="000000" w:themeColor="text1"/>
        </w:rPr>
        <w:t>(1-4</w:t>
      </w:r>
      <w:r>
        <w:rPr>
          <w:rFonts w:ascii="Times New Roman" w:eastAsia="仿宋" w:hAnsi="Times New Roman" w:cs="Times New Roman"/>
          <w:color w:val="000000" w:themeColor="text1"/>
        </w:rPr>
        <w:t>卷</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上海</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上海外语教育出版社</w:t>
      </w:r>
      <w:r>
        <w:rPr>
          <w:rFonts w:ascii="Times New Roman" w:eastAsia="仿宋" w:hAnsi="Times New Roman" w:cs="Times New Roman"/>
          <w:color w:val="000000" w:themeColor="text1"/>
        </w:rPr>
        <w:t>, 2005.</w:t>
      </w:r>
    </w:p>
    <w:p w14:paraId="6CAE809D"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王佐良等主编</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英国文学名篇选注</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北京</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商务印书馆</w:t>
      </w:r>
      <w:r>
        <w:rPr>
          <w:rFonts w:ascii="Times New Roman" w:eastAsia="仿宋" w:hAnsi="Times New Roman" w:cs="Times New Roman"/>
          <w:color w:val="000000" w:themeColor="text1"/>
        </w:rPr>
        <w:t>, 1983.</w:t>
      </w:r>
    </w:p>
    <w:p w14:paraId="7D88F6D3" w14:textId="77777777" w:rsidR="009C0203" w:rsidRDefault="00BC1BB0">
      <w:pPr>
        <w:pStyle w:val="af"/>
        <w:shd w:val="clear" w:color="auto" w:fill="FFFFFF"/>
        <w:spacing w:before="0" w:beforeAutospacing="0" w:after="0" w:afterAutospacing="0" w:line="560" w:lineRule="exact"/>
        <w:ind w:firstLineChars="200" w:firstLine="482"/>
        <w:jc w:val="both"/>
        <w:rPr>
          <w:rFonts w:ascii="Times New Roman" w:eastAsia="仿宋" w:hAnsi="Times New Roman" w:cs="Times New Roman"/>
          <w:b/>
          <w:color w:val="000000" w:themeColor="text1"/>
        </w:rPr>
      </w:pPr>
      <w:r>
        <w:rPr>
          <w:rFonts w:ascii="Times New Roman" w:eastAsia="仿宋" w:hAnsi="Times New Roman" w:cs="Times New Roman"/>
          <w:b/>
          <w:color w:val="000000" w:themeColor="text1"/>
        </w:rPr>
        <w:t>（十）中文西方名著</w:t>
      </w:r>
    </w:p>
    <w:p w14:paraId="0A71FD28"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巴尔扎克</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高老头</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北京</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人民文学出版社</w:t>
      </w:r>
      <w:r>
        <w:rPr>
          <w:rFonts w:ascii="Times New Roman" w:eastAsia="仿宋" w:hAnsi="Times New Roman" w:cs="Times New Roman"/>
          <w:color w:val="000000" w:themeColor="text1"/>
        </w:rPr>
        <w:t>, 1989.</w:t>
      </w:r>
    </w:p>
    <w:p w14:paraId="5209AECA"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弗拉基米尔</w:t>
      </w:r>
      <w:r>
        <w:rPr>
          <w:rFonts w:ascii="Times New Roman" w:eastAsia="仿宋" w:hAnsi="Times New Roman" w:cs="Times New Roman"/>
          <w:color w:val="000000" w:themeColor="text1"/>
        </w:rPr>
        <w:t>·</w:t>
      </w:r>
      <w:r>
        <w:rPr>
          <w:rFonts w:ascii="Times New Roman" w:eastAsia="仿宋" w:hAnsi="Times New Roman" w:cs="Times New Roman"/>
          <w:color w:val="000000" w:themeColor="text1"/>
        </w:rPr>
        <w:t>纳博科夫</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洛丽塔</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上海</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上海译文出版社</w:t>
      </w:r>
      <w:r>
        <w:rPr>
          <w:rFonts w:ascii="Times New Roman" w:eastAsia="仿宋" w:hAnsi="Times New Roman" w:cs="Times New Roman"/>
          <w:color w:val="000000" w:themeColor="text1"/>
        </w:rPr>
        <w:t>, 2006.</w:t>
      </w:r>
    </w:p>
    <w:p w14:paraId="58834B41"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列夫</w:t>
      </w:r>
      <w:r>
        <w:rPr>
          <w:rFonts w:ascii="Times New Roman" w:eastAsia="仿宋" w:hAnsi="Times New Roman" w:cs="Times New Roman"/>
          <w:color w:val="000000" w:themeColor="text1"/>
        </w:rPr>
        <w:t>·</w:t>
      </w:r>
      <w:r>
        <w:rPr>
          <w:rFonts w:ascii="Times New Roman" w:eastAsia="仿宋" w:hAnsi="Times New Roman" w:cs="Times New Roman"/>
          <w:color w:val="000000" w:themeColor="text1"/>
        </w:rPr>
        <w:t>托尔斯泰</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战争与和平</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北京</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人民文学出版社</w:t>
      </w:r>
      <w:r>
        <w:rPr>
          <w:rFonts w:ascii="Times New Roman" w:eastAsia="仿宋" w:hAnsi="Times New Roman" w:cs="Times New Roman"/>
          <w:color w:val="000000" w:themeColor="text1"/>
        </w:rPr>
        <w:t>,1989.</w:t>
      </w:r>
    </w:p>
    <w:p w14:paraId="3FEAEE94"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列夫</w:t>
      </w:r>
      <w:r>
        <w:rPr>
          <w:rFonts w:ascii="Times New Roman" w:eastAsia="仿宋" w:hAnsi="Times New Roman" w:cs="Times New Roman"/>
          <w:color w:val="000000" w:themeColor="text1"/>
        </w:rPr>
        <w:t>·</w:t>
      </w:r>
      <w:r>
        <w:rPr>
          <w:rFonts w:ascii="Times New Roman" w:eastAsia="仿宋" w:hAnsi="Times New Roman" w:cs="Times New Roman"/>
          <w:color w:val="000000" w:themeColor="text1"/>
        </w:rPr>
        <w:t>托尔斯泰</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安娜卡列琳娜</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上海</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上海译文出版社</w:t>
      </w:r>
      <w:r>
        <w:rPr>
          <w:rFonts w:ascii="Times New Roman" w:eastAsia="仿宋" w:hAnsi="Times New Roman" w:cs="Times New Roman"/>
          <w:color w:val="000000" w:themeColor="text1"/>
        </w:rPr>
        <w:t>,1990.</w:t>
      </w:r>
    </w:p>
    <w:p w14:paraId="32CF882C"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罗曼</w:t>
      </w:r>
      <w:r>
        <w:rPr>
          <w:rFonts w:ascii="Times New Roman" w:eastAsia="仿宋" w:hAnsi="Times New Roman" w:cs="Times New Roman"/>
          <w:color w:val="000000" w:themeColor="text1"/>
        </w:rPr>
        <w:t>·</w:t>
      </w:r>
      <w:r>
        <w:rPr>
          <w:rFonts w:ascii="Times New Roman" w:eastAsia="仿宋" w:hAnsi="Times New Roman" w:cs="Times New Roman"/>
          <w:color w:val="000000" w:themeColor="text1"/>
        </w:rPr>
        <w:t>罗兰</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约翰</w:t>
      </w:r>
      <w:r>
        <w:rPr>
          <w:rFonts w:ascii="Times New Roman" w:eastAsia="仿宋" w:hAnsi="Times New Roman" w:cs="Times New Roman"/>
          <w:color w:val="000000" w:themeColor="text1"/>
        </w:rPr>
        <w:t>·</w:t>
      </w:r>
      <w:r>
        <w:rPr>
          <w:rFonts w:ascii="Times New Roman" w:eastAsia="仿宋" w:hAnsi="Times New Roman" w:cs="Times New Roman"/>
          <w:color w:val="000000" w:themeColor="text1"/>
        </w:rPr>
        <w:t>克里斯朵夫</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北京</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人民文学出版社</w:t>
      </w:r>
      <w:r>
        <w:rPr>
          <w:rFonts w:ascii="Times New Roman" w:eastAsia="仿宋" w:hAnsi="Times New Roman" w:cs="Times New Roman"/>
          <w:color w:val="000000" w:themeColor="text1"/>
        </w:rPr>
        <w:t>, 1980.</w:t>
      </w:r>
    </w:p>
    <w:p w14:paraId="5EA7C2BE"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米兰</w:t>
      </w:r>
      <w:r>
        <w:rPr>
          <w:rFonts w:ascii="Times New Roman" w:eastAsia="仿宋" w:hAnsi="Times New Roman" w:cs="Times New Roman"/>
          <w:color w:val="000000" w:themeColor="text1"/>
        </w:rPr>
        <w:t>·</w:t>
      </w:r>
      <w:r>
        <w:rPr>
          <w:rFonts w:ascii="Times New Roman" w:eastAsia="仿宋" w:hAnsi="Times New Roman" w:cs="Times New Roman"/>
          <w:color w:val="000000" w:themeColor="text1"/>
        </w:rPr>
        <w:t>昆德拉</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不能承受的生命之轻</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上海</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上海译文出版社</w:t>
      </w:r>
      <w:r>
        <w:rPr>
          <w:rFonts w:ascii="Times New Roman" w:eastAsia="仿宋" w:hAnsi="Times New Roman" w:cs="Times New Roman"/>
          <w:color w:val="000000" w:themeColor="text1"/>
        </w:rPr>
        <w:t>, 2003.</w:t>
      </w:r>
    </w:p>
    <w:p w14:paraId="64E6ED28"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塞万提斯</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唐吉诃德</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北京</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华夏出版社</w:t>
      </w:r>
      <w:r>
        <w:rPr>
          <w:rFonts w:ascii="Times New Roman" w:eastAsia="仿宋" w:hAnsi="Times New Roman" w:cs="Times New Roman"/>
          <w:color w:val="000000" w:themeColor="text1"/>
        </w:rPr>
        <w:t>, 2007.</w:t>
      </w:r>
    </w:p>
    <w:p w14:paraId="0A24F439"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施瓦布著</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希腊神话故事</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刘超之等译</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北京</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宗教文化出版社</w:t>
      </w:r>
      <w:r>
        <w:rPr>
          <w:rFonts w:ascii="Times New Roman" w:eastAsia="仿宋" w:hAnsi="Times New Roman" w:cs="Times New Roman"/>
          <w:color w:val="000000" w:themeColor="text1"/>
        </w:rPr>
        <w:t>,1996.</w:t>
      </w:r>
    </w:p>
    <w:p w14:paraId="46B9D645"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陀思妥耶夫斯基</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白痴</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上海</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上海译文出版社</w:t>
      </w:r>
      <w:r>
        <w:rPr>
          <w:rFonts w:ascii="Times New Roman" w:eastAsia="仿宋" w:hAnsi="Times New Roman" w:cs="Times New Roman"/>
          <w:color w:val="000000" w:themeColor="text1"/>
        </w:rPr>
        <w:t>, 2006.</w:t>
      </w:r>
    </w:p>
    <w:p w14:paraId="625DEB4F"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陀思妥耶夫斯基</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卡拉马佐夫兄弟</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上海</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上海译文出版社</w:t>
      </w:r>
      <w:r>
        <w:rPr>
          <w:rFonts w:ascii="Times New Roman" w:eastAsia="仿宋" w:hAnsi="Times New Roman" w:cs="Times New Roman"/>
          <w:color w:val="000000" w:themeColor="text1"/>
        </w:rPr>
        <w:t>, 2006.</w:t>
      </w:r>
    </w:p>
    <w:p w14:paraId="48191229"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王新良译</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罗马神话故事</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北京</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宗教文化出版社</w:t>
      </w:r>
      <w:r>
        <w:rPr>
          <w:rFonts w:ascii="Times New Roman" w:eastAsia="仿宋" w:hAnsi="Times New Roman" w:cs="Times New Roman"/>
          <w:color w:val="000000" w:themeColor="text1"/>
        </w:rPr>
        <w:t>,1998.</w:t>
      </w:r>
    </w:p>
    <w:p w14:paraId="04DA8E48"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lastRenderedPageBreak/>
        <w:t>肖洛霍夫</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静静的顿河</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北京</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人民文学出版社</w:t>
      </w:r>
      <w:r>
        <w:rPr>
          <w:rFonts w:ascii="Times New Roman" w:eastAsia="仿宋" w:hAnsi="Times New Roman" w:cs="Times New Roman"/>
          <w:color w:val="000000" w:themeColor="text1"/>
        </w:rPr>
        <w:t>,1988.</w:t>
      </w:r>
    </w:p>
    <w:p w14:paraId="4F911C66"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小仲马</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茶花女</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南京</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译林出版社</w:t>
      </w:r>
      <w:r>
        <w:rPr>
          <w:rFonts w:ascii="Times New Roman" w:eastAsia="仿宋" w:hAnsi="Times New Roman" w:cs="Times New Roman"/>
          <w:color w:val="000000" w:themeColor="text1"/>
        </w:rPr>
        <w:t>, 1994.</w:t>
      </w:r>
    </w:p>
    <w:p w14:paraId="0CFB5065"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cs="Times New Roman"/>
          <w:color w:val="000000" w:themeColor="text1"/>
        </w:rPr>
      </w:pPr>
      <w:r>
        <w:rPr>
          <w:rFonts w:ascii="Times New Roman" w:eastAsia="仿宋" w:hAnsi="Times New Roman" w:cs="Times New Roman"/>
          <w:color w:val="000000" w:themeColor="text1"/>
        </w:rPr>
        <w:t>扎米亚京</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我们</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南京</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江苏人民出版社</w:t>
      </w:r>
      <w:r>
        <w:rPr>
          <w:rFonts w:ascii="Times New Roman" w:eastAsia="仿宋" w:hAnsi="Times New Roman" w:cs="Times New Roman"/>
          <w:color w:val="000000" w:themeColor="text1"/>
        </w:rPr>
        <w:t>, 2005.</w:t>
      </w:r>
    </w:p>
    <w:p w14:paraId="2047F647" w14:textId="77777777" w:rsidR="009C0203" w:rsidRDefault="00BC1BB0">
      <w:pPr>
        <w:pStyle w:val="af"/>
        <w:shd w:val="clear" w:color="auto" w:fill="FFFFFF"/>
        <w:spacing w:before="0" w:beforeAutospacing="0" w:after="0" w:afterAutospacing="0" w:line="560" w:lineRule="exact"/>
        <w:ind w:firstLineChars="200" w:firstLine="480"/>
        <w:jc w:val="both"/>
        <w:rPr>
          <w:rFonts w:ascii="Times New Roman" w:eastAsia="仿宋" w:hAnsi="Times New Roman"/>
          <w:b/>
          <w:color w:val="000000" w:themeColor="text1"/>
        </w:rPr>
      </w:pPr>
      <w:r>
        <w:rPr>
          <w:rFonts w:ascii="Times New Roman" w:eastAsia="仿宋" w:hAnsi="Times New Roman" w:cs="Times New Roman"/>
          <w:color w:val="000000" w:themeColor="text1"/>
        </w:rPr>
        <w:t>左拉</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陪衬人</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北京</w:t>
      </w:r>
      <w:r>
        <w:rPr>
          <w:rFonts w:ascii="Times New Roman" w:eastAsia="仿宋" w:hAnsi="Times New Roman" w:cs="Times New Roman"/>
          <w:color w:val="000000" w:themeColor="text1"/>
        </w:rPr>
        <w:t xml:space="preserve">: </w:t>
      </w:r>
      <w:r>
        <w:rPr>
          <w:rFonts w:ascii="Times New Roman" w:eastAsia="仿宋" w:hAnsi="Times New Roman" w:cs="Times New Roman"/>
          <w:color w:val="000000" w:themeColor="text1"/>
        </w:rPr>
        <w:t>华文出版社</w:t>
      </w:r>
      <w:r>
        <w:rPr>
          <w:rFonts w:ascii="Times New Roman" w:eastAsia="仿宋" w:hAnsi="Times New Roman" w:cs="Times New Roman"/>
          <w:color w:val="000000" w:themeColor="text1"/>
        </w:rPr>
        <w:t>, 1998.</w:t>
      </w:r>
    </w:p>
    <w:p w14:paraId="03BFD57E" w14:textId="77777777" w:rsidR="009C0203" w:rsidRDefault="009C0203">
      <w:pPr>
        <w:adjustRightInd w:val="0"/>
        <w:snapToGrid w:val="0"/>
        <w:spacing w:line="560" w:lineRule="exact"/>
        <w:ind w:firstLineChars="200" w:firstLine="480"/>
        <w:rPr>
          <w:rFonts w:eastAsia="仿宋" w:cs="仿宋"/>
          <w:color w:val="000000" w:themeColor="text1"/>
          <w:sz w:val="24"/>
        </w:rPr>
      </w:pPr>
    </w:p>
    <w:p w14:paraId="716DF220" w14:textId="77777777" w:rsidR="009C0203" w:rsidRDefault="009C0203">
      <w:pPr>
        <w:adjustRightInd w:val="0"/>
        <w:snapToGrid w:val="0"/>
        <w:spacing w:line="560" w:lineRule="exact"/>
        <w:ind w:firstLineChars="200" w:firstLine="480"/>
        <w:rPr>
          <w:rFonts w:eastAsia="仿宋" w:cs="仿宋"/>
          <w:color w:val="000000" w:themeColor="text1"/>
          <w:sz w:val="24"/>
        </w:rPr>
      </w:pPr>
    </w:p>
    <w:p w14:paraId="21EEAE09" w14:textId="77777777" w:rsidR="009C0203" w:rsidRDefault="009C0203">
      <w:pPr>
        <w:widowControl/>
        <w:jc w:val="center"/>
        <w:rPr>
          <w:rFonts w:eastAsia="黑体" w:cs="宋体"/>
          <w:b/>
          <w:color w:val="000000" w:themeColor="text1"/>
          <w:kern w:val="0"/>
          <w:sz w:val="56"/>
          <w:szCs w:val="56"/>
        </w:rPr>
      </w:pPr>
    </w:p>
    <w:p w14:paraId="5C976536" w14:textId="77777777" w:rsidR="009C0203" w:rsidRDefault="009C0203">
      <w:pPr>
        <w:widowControl/>
        <w:jc w:val="center"/>
        <w:rPr>
          <w:rFonts w:eastAsia="黑体" w:cs="宋体"/>
          <w:b/>
          <w:color w:val="000000" w:themeColor="text1"/>
          <w:kern w:val="0"/>
          <w:sz w:val="56"/>
          <w:szCs w:val="56"/>
        </w:rPr>
      </w:pPr>
    </w:p>
    <w:p w14:paraId="3712AF92" w14:textId="77777777" w:rsidR="009C0203" w:rsidRDefault="009C0203">
      <w:pPr>
        <w:widowControl/>
        <w:jc w:val="center"/>
        <w:rPr>
          <w:rFonts w:eastAsia="黑体" w:cs="宋体"/>
          <w:b/>
          <w:color w:val="000000" w:themeColor="text1"/>
          <w:kern w:val="0"/>
          <w:sz w:val="56"/>
          <w:szCs w:val="56"/>
        </w:rPr>
        <w:sectPr w:rsidR="009C0203" w:rsidSect="00313E0C">
          <w:footerReference w:type="default" r:id="rId13"/>
          <w:pgSz w:w="11906" w:h="16838"/>
          <w:pgMar w:top="1701" w:right="1417" w:bottom="1417" w:left="1417" w:header="851" w:footer="992" w:gutter="0"/>
          <w:pgNumType w:start="1"/>
          <w:cols w:space="0"/>
          <w:docGrid w:type="lines" w:linePitch="312"/>
        </w:sectPr>
      </w:pPr>
    </w:p>
    <w:p w14:paraId="62E63D8B" w14:textId="77777777" w:rsidR="009C0203" w:rsidRDefault="009C0203">
      <w:pPr>
        <w:widowControl/>
        <w:jc w:val="center"/>
        <w:rPr>
          <w:rFonts w:eastAsia="黑体" w:cs="宋体"/>
          <w:b/>
          <w:color w:val="000000" w:themeColor="text1"/>
          <w:kern w:val="0"/>
          <w:sz w:val="56"/>
          <w:szCs w:val="56"/>
        </w:rPr>
      </w:pPr>
    </w:p>
    <w:p w14:paraId="35D3DE9B" w14:textId="77777777" w:rsidR="009C0203" w:rsidRDefault="009C0203">
      <w:pPr>
        <w:widowControl/>
        <w:jc w:val="center"/>
        <w:rPr>
          <w:rFonts w:eastAsia="黑体" w:cs="宋体"/>
          <w:b/>
          <w:color w:val="000000" w:themeColor="text1"/>
          <w:kern w:val="0"/>
          <w:sz w:val="52"/>
          <w:szCs w:val="52"/>
        </w:rPr>
      </w:pPr>
    </w:p>
    <w:p w14:paraId="1C0FA35F" w14:textId="77777777" w:rsidR="009C0203" w:rsidRDefault="00BC1BB0">
      <w:pPr>
        <w:pStyle w:val="1"/>
        <w:rPr>
          <w:rFonts w:ascii="Times New Roman" w:hAnsi="Times New Roman"/>
        </w:rPr>
      </w:pPr>
      <w:bookmarkStart w:id="75" w:name="_Toc26756"/>
      <w:bookmarkStart w:id="76" w:name="_Toc10916"/>
      <w:bookmarkStart w:id="77" w:name="_Toc6156"/>
      <w:bookmarkStart w:id="78" w:name="_Toc5705"/>
      <w:r>
        <w:rPr>
          <w:rFonts w:ascii="Times New Roman" w:hAnsi="Times New Roman" w:hint="eastAsia"/>
        </w:rPr>
        <w:t>美术与设计学院</w:t>
      </w:r>
      <w:bookmarkEnd w:id="75"/>
      <w:bookmarkEnd w:id="76"/>
      <w:bookmarkEnd w:id="77"/>
      <w:bookmarkEnd w:id="78"/>
    </w:p>
    <w:p w14:paraId="1EFB3CCB" w14:textId="77777777" w:rsidR="009C0203" w:rsidRDefault="00BC1BB0">
      <w:pPr>
        <w:jc w:val="center"/>
      </w:pPr>
      <w:bookmarkStart w:id="79" w:name="_Toc27456"/>
      <w:r>
        <w:rPr>
          <w:rFonts w:eastAsia="黑体" w:cs="黑体" w:hint="eastAsia"/>
          <w:b/>
          <w:bCs/>
          <w:sz w:val="56"/>
          <w:szCs w:val="56"/>
        </w:rPr>
        <w:t>学术学位硕士研究生培养方案</w:t>
      </w:r>
      <w:bookmarkEnd w:id="79"/>
    </w:p>
    <w:p w14:paraId="275803F3" w14:textId="77777777" w:rsidR="009C0203" w:rsidRDefault="00BC1BB0">
      <w:pPr>
        <w:widowControl/>
        <w:tabs>
          <w:tab w:val="left" w:pos="3926"/>
        </w:tabs>
        <w:jc w:val="left"/>
        <w:rPr>
          <w:b/>
          <w:color w:val="000000" w:themeColor="text1"/>
          <w:kern w:val="0"/>
          <w:sz w:val="56"/>
          <w:szCs w:val="56"/>
        </w:rPr>
      </w:pPr>
      <w:r>
        <w:rPr>
          <w:b/>
          <w:color w:val="000000" w:themeColor="text1"/>
          <w:kern w:val="0"/>
          <w:sz w:val="56"/>
          <w:szCs w:val="56"/>
        </w:rPr>
        <w:tab/>
      </w:r>
    </w:p>
    <w:p w14:paraId="769C50B3" w14:textId="77777777" w:rsidR="009C0203" w:rsidRDefault="00BC1BB0">
      <w:pPr>
        <w:widowControl/>
        <w:jc w:val="left"/>
        <w:rPr>
          <w:b/>
          <w:color w:val="000000" w:themeColor="text1"/>
          <w:kern w:val="0"/>
          <w:sz w:val="56"/>
          <w:szCs w:val="56"/>
        </w:rPr>
      </w:pPr>
      <w:r>
        <w:rPr>
          <w:b/>
          <w:color w:val="000000" w:themeColor="text1"/>
          <w:kern w:val="0"/>
          <w:sz w:val="56"/>
          <w:szCs w:val="56"/>
        </w:rPr>
        <w:br w:type="page"/>
      </w:r>
    </w:p>
    <w:p w14:paraId="65D0D18B" w14:textId="77777777" w:rsidR="009C0203" w:rsidRDefault="00BC1BB0">
      <w:pPr>
        <w:pStyle w:val="2"/>
        <w:rPr>
          <w:rFonts w:ascii="Times New Roman" w:hAnsi="Times New Roman"/>
        </w:rPr>
      </w:pPr>
      <w:bookmarkStart w:id="80" w:name="_Toc8314"/>
      <w:bookmarkStart w:id="81" w:name="_Toc13479"/>
      <w:bookmarkStart w:id="82" w:name="_Toc5213"/>
      <w:bookmarkStart w:id="83" w:name="_Toc9218"/>
      <w:r>
        <w:rPr>
          <w:rFonts w:ascii="Times New Roman" w:hAnsi="Times New Roman" w:hint="eastAsia"/>
        </w:rPr>
        <w:lastRenderedPageBreak/>
        <w:t>美术学全日制学术学位硕士研究生培养方案</w:t>
      </w:r>
      <w:bookmarkEnd w:id="80"/>
      <w:bookmarkEnd w:id="81"/>
      <w:bookmarkEnd w:id="82"/>
      <w:bookmarkEnd w:id="83"/>
    </w:p>
    <w:p w14:paraId="1703BEB4" w14:textId="77777777" w:rsidR="009C0203" w:rsidRDefault="009C0203">
      <w:pPr>
        <w:spacing w:line="560" w:lineRule="exact"/>
        <w:ind w:firstLineChars="200" w:firstLine="640"/>
        <w:rPr>
          <w:rFonts w:eastAsia="黑体" w:cs="黑体"/>
          <w:bCs/>
          <w:color w:val="000000" w:themeColor="text1"/>
          <w:sz w:val="32"/>
          <w:szCs w:val="32"/>
        </w:rPr>
      </w:pPr>
    </w:p>
    <w:p w14:paraId="05B7C6E0"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一、学科简介</w:t>
      </w:r>
    </w:p>
    <w:p w14:paraId="76553DCA"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聊城大学美术与设计学院始建于</w:t>
      </w:r>
      <w:r>
        <w:rPr>
          <w:rFonts w:eastAsia="仿宋" w:hint="eastAsia"/>
          <w:color w:val="000000" w:themeColor="text1"/>
          <w:sz w:val="32"/>
          <w:szCs w:val="32"/>
          <w:shd w:val="clear" w:color="auto" w:fill="FFFFFF"/>
        </w:rPr>
        <w:t>1989</w:t>
      </w:r>
      <w:r>
        <w:rPr>
          <w:rFonts w:eastAsia="仿宋" w:cs="仿宋" w:hint="eastAsia"/>
          <w:color w:val="000000" w:themeColor="text1"/>
          <w:sz w:val="32"/>
          <w:szCs w:val="32"/>
          <w:shd w:val="clear" w:color="auto" w:fill="FFFFFF"/>
        </w:rPr>
        <w:t>年。</w:t>
      </w:r>
      <w:r>
        <w:rPr>
          <w:rFonts w:eastAsia="仿宋" w:hint="eastAsia"/>
          <w:color w:val="000000" w:themeColor="text1"/>
          <w:sz w:val="32"/>
          <w:szCs w:val="32"/>
          <w:shd w:val="clear" w:color="auto" w:fill="FFFFFF"/>
        </w:rPr>
        <w:t>1989</w:t>
      </w:r>
      <w:r>
        <w:rPr>
          <w:rFonts w:eastAsia="仿宋" w:cs="仿宋" w:hint="eastAsia"/>
          <w:color w:val="000000" w:themeColor="text1"/>
          <w:sz w:val="32"/>
          <w:szCs w:val="32"/>
          <w:shd w:val="clear" w:color="auto" w:fill="FFFFFF"/>
        </w:rPr>
        <w:t>年招收美术教育专科；</w:t>
      </w:r>
      <w:r>
        <w:rPr>
          <w:rFonts w:eastAsia="仿宋" w:hint="eastAsia"/>
          <w:color w:val="000000" w:themeColor="text1"/>
          <w:sz w:val="32"/>
          <w:szCs w:val="32"/>
          <w:shd w:val="clear" w:color="auto" w:fill="FFFFFF"/>
        </w:rPr>
        <w:t>1993</w:t>
      </w:r>
      <w:r>
        <w:rPr>
          <w:rFonts w:eastAsia="仿宋" w:cs="仿宋" w:hint="eastAsia"/>
          <w:color w:val="000000" w:themeColor="text1"/>
          <w:sz w:val="32"/>
          <w:szCs w:val="32"/>
          <w:shd w:val="clear" w:color="auto" w:fill="FFFFFF"/>
        </w:rPr>
        <w:t>年招收美术教育本科；</w:t>
      </w:r>
      <w:r>
        <w:rPr>
          <w:rFonts w:eastAsia="仿宋" w:hint="eastAsia"/>
          <w:color w:val="000000" w:themeColor="text1"/>
          <w:sz w:val="32"/>
          <w:szCs w:val="32"/>
          <w:shd w:val="clear" w:color="auto" w:fill="FFFFFF"/>
        </w:rPr>
        <w:t>1994</w:t>
      </w:r>
      <w:r>
        <w:rPr>
          <w:rFonts w:eastAsia="仿宋" w:cs="仿宋" w:hint="eastAsia"/>
          <w:color w:val="000000" w:themeColor="text1"/>
          <w:sz w:val="32"/>
          <w:szCs w:val="32"/>
          <w:shd w:val="clear" w:color="auto" w:fill="FFFFFF"/>
        </w:rPr>
        <w:t>年招收装潢设计与工艺教育专科；</w:t>
      </w:r>
      <w:r>
        <w:rPr>
          <w:rFonts w:eastAsia="仿宋"/>
          <w:color w:val="000000" w:themeColor="text1"/>
          <w:sz w:val="32"/>
          <w:szCs w:val="32"/>
          <w:shd w:val="clear" w:color="auto" w:fill="FFFFFF"/>
        </w:rPr>
        <w:t>1998</w:t>
      </w:r>
      <w:r>
        <w:rPr>
          <w:rFonts w:eastAsia="仿宋" w:cs="仿宋" w:hint="eastAsia"/>
          <w:color w:val="000000" w:themeColor="text1"/>
          <w:sz w:val="32"/>
          <w:szCs w:val="32"/>
          <w:shd w:val="clear" w:color="auto" w:fill="FFFFFF"/>
        </w:rPr>
        <w:t>年招收艺术设计本科；</w:t>
      </w:r>
      <w:r>
        <w:rPr>
          <w:rFonts w:eastAsia="仿宋" w:hint="eastAsia"/>
          <w:color w:val="000000" w:themeColor="text1"/>
          <w:sz w:val="32"/>
          <w:szCs w:val="32"/>
          <w:shd w:val="clear" w:color="auto" w:fill="FFFFFF"/>
        </w:rPr>
        <w:t>2002</w:t>
      </w:r>
      <w:r>
        <w:rPr>
          <w:rFonts w:eastAsia="仿宋" w:cs="仿宋" w:hint="eastAsia"/>
          <w:color w:val="000000" w:themeColor="text1"/>
          <w:sz w:val="32"/>
          <w:szCs w:val="32"/>
          <w:shd w:val="clear" w:color="auto" w:fill="FFFFFF"/>
        </w:rPr>
        <w:t>年招收课程与教学论（美术）硕士研究生；</w:t>
      </w:r>
      <w:r>
        <w:rPr>
          <w:rFonts w:eastAsia="仿宋" w:hint="eastAsia"/>
          <w:color w:val="000000" w:themeColor="text1"/>
          <w:sz w:val="32"/>
          <w:szCs w:val="32"/>
          <w:shd w:val="clear" w:color="auto" w:fill="FFFFFF"/>
        </w:rPr>
        <w:t>2004</w:t>
      </w:r>
      <w:r>
        <w:rPr>
          <w:rFonts w:eastAsia="仿宋" w:cs="仿宋" w:hint="eastAsia"/>
          <w:color w:val="000000" w:themeColor="text1"/>
          <w:sz w:val="32"/>
          <w:szCs w:val="32"/>
          <w:shd w:val="clear" w:color="auto" w:fill="FFFFFF"/>
        </w:rPr>
        <w:t>年招收艺术学硕士研究生；</w:t>
      </w:r>
      <w:r>
        <w:rPr>
          <w:rFonts w:eastAsia="仿宋" w:hint="eastAsia"/>
          <w:color w:val="000000" w:themeColor="text1"/>
          <w:sz w:val="32"/>
          <w:szCs w:val="32"/>
          <w:shd w:val="clear" w:color="auto" w:fill="FFFFFF"/>
        </w:rPr>
        <w:t>2012</w:t>
      </w:r>
      <w:r>
        <w:rPr>
          <w:rFonts w:eastAsia="仿宋" w:cs="仿宋" w:hint="eastAsia"/>
          <w:color w:val="000000" w:themeColor="text1"/>
          <w:sz w:val="32"/>
          <w:szCs w:val="32"/>
          <w:shd w:val="clear" w:color="auto" w:fill="FFFFFF"/>
        </w:rPr>
        <w:t>年招收美术学硕士研究生及学科教学（美术）专业学位硕士研究生；</w:t>
      </w:r>
      <w:r>
        <w:rPr>
          <w:rFonts w:eastAsia="仿宋" w:hint="eastAsia"/>
          <w:color w:val="000000" w:themeColor="text1"/>
          <w:sz w:val="32"/>
          <w:szCs w:val="32"/>
          <w:shd w:val="clear" w:color="auto" w:fill="FFFFFF"/>
        </w:rPr>
        <w:t>2014</w:t>
      </w:r>
      <w:r>
        <w:rPr>
          <w:rFonts w:eastAsia="仿宋" w:cs="仿宋" w:hint="eastAsia"/>
          <w:color w:val="000000" w:themeColor="text1"/>
          <w:sz w:val="32"/>
          <w:szCs w:val="32"/>
          <w:shd w:val="clear" w:color="auto" w:fill="FFFFFF"/>
        </w:rPr>
        <w:t>年招收美术、艺术设计领域艺术硕士研究生。目前，学校是“全国艺术专业学位教指委”会员单位。本学科设有“书法研究”“中国画研究”“西方绘画研究”“民间美术研究”四个研究方向。</w:t>
      </w:r>
    </w:p>
    <w:p w14:paraId="3F3053FC"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现有专任教师</w:t>
      </w:r>
      <w:r>
        <w:rPr>
          <w:rFonts w:eastAsia="仿宋_GB2312" w:hint="eastAsia"/>
          <w:color w:val="000000" w:themeColor="text1"/>
          <w:sz w:val="32"/>
          <w:szCs w:val="32"/>
        </w:rPr>
        <w:t>15</w:t>
      </w:r>
      <w:r>
        <w:rPr>
          <w:rFonts w:eastAsia="仿宋" w:cs="仿宋" w:hint="eastAsia"/>
          <w:color w:val="000000" w:themeColor="text1"/>
          <w:sz w:val="32"/>
          <w:szCs w:val="32"/>
          <w:shd w:val="clear" w:color="auto" w:fill="FFFFFF"/>
        </w:rPr>
        <w:t>名，其中教授</w:t>
      </w:r>
      <w:r>
        <w:rPr>
          <w:rFonts w:eastAsia="仿宋_GB2312" w:hint="eastAsia"/>
          <w:color w:val="000000" w:themeColor="text1"/>
          <w:sz w:val="32"/>
          <w:szCs w:val="32"/>
        </w:rPr>
        <w:t>2</w:t>
      </w:r>
      <w:r>
        <w:rPr>
          <w:rFonts w:eastAsia="仿宋" w:cs="仿宋" w:hint="eastAsia"/>
          <w:color w:val="000000" w:themeColor="text1"/>
          <w:sz w:val="32"/>
          <w:szCs w:val="32"/>
          <w:shd w:val="clear" w:color="auto" w:fill="FFFFFF"/>
        </w:rPr>
        <w:t>名，副教授</w:t>
      </w:r>
      <w:r>
        <w:rPr>
          <w:rFonts w:eastAsia="仿宋" w:cs="仿宋" w:hint="eastAsia"/>
          <w:color w:val="000000" w:themeColor="text1"/>
          <w:sz w:val="32"/>
          <w:szCs w:val="32"/>
          <w:shd w:val="clear" w:color="auto" w:fill="FFFFFF"/>
        </w:rPr>
        <w:t>7</w:t>
      </w:r>
      <w:r>
        <w:rPr>
          <w:rFonts w:eastAsia="仿宋" w:cs="仿宋" w:hint="eastAsia"/>
          <w:color w:val="000000" w:themeColor="text1"/>
          <w:sz w:val="32"/>
          <w:szCs w:val="32"/>
          <w:shd w:val="clear" w:color="auto" w:fill="FFFFFF"/>
        </w:rPr>
        <w:t>人，有博士学位者</w:t>
      </w:r>
      <w:r>
        <w:rPr>
          <w:rFonts w:eastAsia="仿宋_GB2312" w:hint="eastAsia"/>
          <w:color w:val="000000" w:themeColor="text1"/>
          <w:sz w:val="32"/>
          <w:szCs w:val="32"/>
        </w:rPr>
        <w:t>10</w:t>
      </w:r>
      <w:r>
        <w:rPr>
          <w:rFonts w:eastAsia="仿宋" w:cs="仿宋" w:hint="eastAsia"/>
          <w:color w:val="000000" w:themeColor="text1"/>
          <w:sz w:val="32"/>
          <w:szCs w:val="32"/>
          <w:shd w:val="clear" w:color="auto" w:fill="FFFFFF"/>
        </w:rPr>
        <w:t>名；中国美术家协会会员</w:t>
      </w:r>
      <w:r>
        <w:rPr>
          <w:rFonts w:eastAsia="仿宋_GB2312" w:hint="eastAsia"/>
          <w:color w:val="000000" w:themeColor="text1"/>
          <w:sz w:val="32"/>
          <w:szCs w:val="32"/>
        </w:rPr>
        <w:t>4</w:t>
      </w:r>
      <w:r>
        <w:rPr>
          <w:rFonts w:eastAsia="仿宋" w:cs="仿宋" w:hint="eastAsia"/>
          <w:color w:val="000000" w:themeColor="text1"/>
          <w:sz w:val="32"/>
          <w:szCs w:val="32"/>
          <w:shd w:val="clear" w:color="auto" w:fill="FFFFFF"/>
        </w:rPr>
        <w:t>名，中国书法家协会会员</w:t>
      </w:r>
      <w:r>
        <w:rPr>
          <w:rFonts w:eastAsia="仿宋_GB2312" w:hint="eastAsia"/>
          <w:color w:val="000000" w:themeColor="text1"/>
          <w:sz w:val="32"/>
          <w:szCs w:val="32"/>
        </w:rPr>
        <w:t>4</w:t>
      </w:r>
      <w:r>
        <w:rPr>
          <w:rFonts w:eastAsia="仿宋" w:cs="仿宋" w:hint="eastAsia"/>
          <w:color w:val="000000" w:themeColor="text1"/>
          <w:sz w:val="32"/>
          <w:szCs w:val="32"/>
          <w:shd w:val="clear" w:color="auto" w:fill="FFFFFF"/>
        </w:rPr>
        <w:t>名，齐鲁文化之星</w:t>
      </w:r>
      <w:r>
        <w:rPr>
          <w:rFonts w:eastAsia="仿宋_GB2312" w:hint="eastAsia"/>
          <w:color w:val="000000" w:themeColor="text1"/>
          <w:sz w:val="32"/>
          <w:szCs w:val="32"/>
        </w:rPr>
        <w:t>1</w:t>
      </w:r>
      <w:r>
        <w:rPr>
          <w:rFonts w:eastAsia="仿宋" w:cs="仿宋" w:hint="eastAsia"/>
          <w:color w:val="000000" w:themeColor="text1"/>
          <w:sz w:val="32"/>
          <w:szCs w:val="32"/>
          <w:shd w:val="clear" w:color="auto" w:fill="FFFFFF"/>
        </w:rPr>
        <w:t>名，聊城市文化英才</w:t>
      </w:r>
      <w:r>
        <w:rPr>
          <w:rFonts w:eastAsia="仿宋_GB2312" w:hint="eastAsia"/>
          <w:color w:val="000000" w:themeColor="text1"/>
          <w:sz w:val="32"/>
          <w:szCs w:val="32"/>
        </w:rPr>
        <w:t>3</w:t>
      </w:r>
      <w:r>
        <w:rPr>
          <w:rFonts w:eastAsia="仿宋" w:cs="仿宋" w:hint="eastAsia"/>
          <w:color w:val="000000" w:themeColor="text1"/>
          <w:sz w:val="32"/>
          <w:szCs w:val="32"/>
          <w:shd w:val="clear" w:color="auto" w:fill="FFFFFF"/>
        </w:rPr>
        <w:t>名。</w:t>
      </w:r>
    </w:p>
    <w:p w14:paraId="3C12D013"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本学科依托山东省文化科技重点实验室、山东省中华优秀传统文化传承基地、山东省非物质文化遗产研究基地、山东省非物质文化遗产传承教育实践基地四个省级平台。拥有专业创作室、多媒体教室；建有版画、雕塑陶艺、设计艺术、美术馆等实训室；建立了多个写生、考察、实践基地。学校藏有专业图书</w:t>
      </w:r>
      <w:r>
        <w:rPr>
          <w:rFonts w:eastAsia="仿宋_GB2312" w:hint="eastAsia"/>
          <w:color w:val="000000" w:themeColor="text1"/>
          <w:sz w:val="32"/>
          <w:szCs w:val="32"/>
        </w:rPr>
        <w:t>1.7</w:t>
      </w:r>
      <w:r>
        <w:rPr>
          <w:rFonts w:eastAsia="仿宋" w:cs="仿宋" w:hint="eastAsia"/>
          <w:color w:val="000000" w:themeColor="text1"/>
          <w:sz w:val="32"/>
          <w:szCs w:val="32"/>
          <w:shd w:val="clear" w:color="auto" w:fill="FFFFFF"/>
        </w:rPr>
        <w:t>万册，专业期刊</w:t>
      </w:r>
      <w:r>
        <w:rPr>
          <w:rFonts w:eastAsia="仿宋_GB2312" w:hint="eastAsia"/>
          <w:color w:val="000000" w:themeColor="text1"/>
          <w:sz w:val="32"/>
          <w:szCs w:val="32"/>
        </w:rPr>
        <w:t>77</w:t>
      </w:r>
      <w:r>
        <w:rPr>
          <w:rFonts w:eastAsia="仿宋" w:cs="仿宋" w:hint="eastAsia"/>
          <w:color w:val="000000" w:themeColor="text1"/>
          <w:sz w:val="32"/>
          <w:szCs w:val="32"/>
          <w:shd w:val="clear" w:color="auto" w:fill="FFFFFF"/>
        </w:rPr>
        <w:t>种，“世界艺术鉴赏库”数据库</w:t>
      </w:r>
      <w:r>
        <w:rPr>
          <w:rFonts w:eastAsia="仿宋_GB2312" w:hint="eastAsia"/>
          <w:color w:val="000000" w:themeColor="text1"/>
          <w:sz w:val="32"/>
          <w:szCs w:val="32"/>
        </w:rPr>
        <w:t>1</w:t>
      </w:r>
      <w:r>
        <w:rPr>
          <w:rFonts w:eastAsia="仿宋" w:cs="仿宋" w:hint="eastAsia"/>
          <w:color w:val="000000" w:themeColor="text1"/>
          <w:sz w:val="32"/>
          <w:szCs w:val="32"/>
          <w:shd w:val="clear" w:color="auto" w:fill="FFFFFF"/>
        </w:rPr>
        <w:t>个。</w:t>
      </w:r>
    </w:p>
    <w:p w14:paraId="38C54776"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本学科形成了的“道器合一”的培养理念，注重培养学生具有理论研究能力和技能实践能力，在区域文化研究和非物质文化遗产研究上形成优势和特色，表现在：一是多维度培养体系，跨学科精英培养；二是地域文化资源应用，产学研一体化发展；三是书法</w:t>
      </w:r>
      <w:r>
        <w:rPr>
          <w:rFonts w:eastAsia="仿宋" w:cs="仿宋" w:hint="eastAsia"/>
          <w:color w:val="000000" w:themeColor="text1"/>
          <w:sz w:val="32"/>
          <w:szCs w:val="32"/>
          <w:shd w:val="clear" w:color="auto" w:fill="FFFFFF"/>
        </w:rPr>
        <w:lastRenderedPageBreak/>
        <w:t>国画融合互补，民族文化彰显魅力；四是校地合作协同育人，实践就业有效结合。</w:t>
      </w:r>
    </w:p>
    <w:p w14:paraId="03535C8D"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近年来，共承担了省部级科研项目</w:t>
      </w:r>
      <w:r>
        <w:rPr>
          <w:rFonts w:eastAsia="仿宋_GB2312" w:hint="eastAsia"/>
          <w:color w:val="000000" w:themeColor="text1"/>
          <w:sz w:val="32"/>
          <w:szCs w:val="32"/>
        </w:rPr>
        <w:t>15</w:t>
      </w:r>
      <w:r>
        <w:rPr>
          <w:rFonts w:eastAsia="仿宋" w:cs="仿宋" w:hint="eastAsia"/>
          <w:color w:val="000000" w:themeColor="text1"/>
          <w:sz w:val="32"/>
          <w:szCs w:val="32"/>
          <w:shd w:val="clear" w:color="auto" w:fill="FFFFFF"/>
        </w:rPr>
        <w:t>项，出版学术著作</w:t>
      </w:r>
      <w:r>
        <w:rPr>
          <w:rFonts w:eastAsia="仿宋_GB2312" w:hint="eastAsia"/>
          <w:color w:val="000000" w:themeColor="text1"/>
          <w:sz w:val="32"/>
          <w:szCs w:val="32"/>
        </w:rPr>
        <w:t>10</w:t>
      </w:r>
      <w:r>
        <w:rPr>
          <w:rFonts w:eastAsia="仿宋" w:cs="仿宋" w:hint="eastAsia"/>
          <w:color w:val="000000" w:themeColor="text1"/>
          <w:sz w:val="32"/>
          <w:szCs w:val="32"/>
          <w:shd w:val="clear" w:color="auto" w:fill="FFFFFF"/>
        </w:rPr>
        <w:t>部、作品集</w:t>
      </w:r>
      <w:r>
        <w:rPr>
          <w:rFonts w:eastAsia="仿宋_GB2312" w:hint="eastAsia"/>
          <w:color w:val="000000" w:themeColor="text1"/>
          <w:sz w:val="32"/>
          <w:szCs w:val="32"/>
        </w:rPr>
        <w:t>7</w:t>
      </w:r>
      <w:r>
        <w:rPr>
          <w:rFonts w:eastAsia="仿宋" w:cs="仿宋" w:hint="eastAsia"/>
          <w:color w:val="000000" w:themeColor="text1"/>
          <w:sz w:val="32"/>
          <w:szCs w:val="32"/>
          <w:shd w:val="clear" w:color="auto" w:fill="FFFFFF"/>
        </w:rPr>
        <w:t>部；发表高层次学术论文</w:t>
      </w:r>
      <w:r>
        <w:rPr>
          <w:rFonts w:eastAsia="仿宋_GB2312" w:hint="eastAsia"/>
          <w:color w:val="000000" w:themeColor="text1"/>
          <w:sz w:val="32"/>
          <w:szCs w:val="32"/>
        </w:rPr>
        <w:t>28</w:t>
      </w:r>
      <w:r>
        <w:rPr>
          <w:rFonts w:eastAsia="仿宋" w:cs="仿宋" w:hint="eastAsia"/>
          <w:color w:val="000000" w:themeColor="text1"/>
          <w:sz w:val="32"/>
          <w:szCs w:val="32"/>
          <w:shd w:val="clear" w:color="auto" w:fill="FFFFFF"/>
        </w:rPr>
        <w:t>余篇；作品入选中国书法兰亭展、波兰罗兹国际版画双年展、十三届全国美术作品展览等多个大赛，荣获山东省社科优秀成果奖、山东省文化创新奖、泰山文艺奖等重大奖项</w:t>
      </w:r>
      <w:r>
        <w:rPr>
          <w:rFonts w:eastAsia="仿宋_GB2312" w:hint="eastAsia"/>
          <w:color w:val="000000" w:themeColor="text1"/>
          <w:sz w:val="32"/>
          <w:szCs w:val="32"/>
        </w:rPr>
        <w:t>20</w:t>
      </w:r>
      <w:r>
        <w:rPr>
          <w:rFonts w:eastAsia="仿宋" w:cs="仿宋" w:hint="eastAsia"/>
          <w:color w:val="000000" w:themeColor="text1"/>
          <w:sz w:val="32"/>
          <w:szCs w:val="32"/>
          <w:shd w:val="clear" w:color="auto" w:fill="FFFFFF"/>
        </w:rPr>
        <w:t>余项。</w:t>
      </w:r>
    </w:p>
    <w:p w14:paraId="3012492B"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本学科在</w:t>
      </w:r>
      <w:r>
        <w:rPr>
          <w:rFonts w:eastAsia="仿宋" w:cs="仿宋" w:hint="eastAsia"/>
          <w:color w:val="000000" w:themeColor="text1"/>
          <w:sz w:val="32"/>
          <w:szCs w:val="32"/>
          <w:shd w:val="clear" w:color="auto" w:fill="FFFFFF"/>
        </w:rPr>
        <w:t xml:space="preserve"> </w:t>
      </w:r>
      <w:r>
        <w:rPr>
          <w:rFonts w:eastAsia="仿宋_GB2312" w:hint="eastAsia"/>
          <w:color w:val="000000" w:themeColor="text1"/>
          <w:sz w:val="32"/>
          <w:szCs w:val="32"/>
        </w:rPr>
        <w:t>2018</w:t>
      </w:r>
      <w:r>
        <w:rPr>
          <w:rFonts w:eastAsia="仿宋_GB2312" w:hint="eastAsia"/>
          <w:color w:val="000000" w:themeColor="text1"/>
          <w:sz w:val="32"/>
          <w:szCs w:val="32"/>
        </w:rPr>
        <w:t>、</w:t>
      </w:r>
      <w:r>
        <w:rPr>
          <w:rFonts w:eastAsia="仿宋_GB2312" w:hint="eastAsia"/>
          <w:color w:val="000000" w:themeColor="text1"/>
          <w:sz w:val="32"/>
          <w:szCs w:val="32"/>
        </w:rPr>
        <w:t>2019</w:t>
      </w:r>
      <w:r>
        <w:rPr>
          <w:rFonts w:eastAsia="仿宋_GB2312" w:hint="eastAsia"/>
          <w:color w:val="000000" w:themeColor="text1"/>
          <w:sz w:val="32"/>
          <w:szCs w:val="32"/>
        </w:rPr>
        <w:t>、</w:t>
      </w:r>
      <w:r>
        <w:rPr>
          <w:rFonts w:eastAsia="仿宋_GB2312" w:hint="eastAsia"/>
          <w:color w:val="000000" w:themeColor="text1"/>
          <w:sz w:val="32"/>
          <w:szCs w:val="32"/>
        </w:rPr>
        <w:t>2020</w:t>
      </w:r>
      <w:r>
        <w:rPr>
          <w:rFonts w:eastAsia="仿宋" w:cs="仿宋" w:hint="eastAsia"/>
          <w:color w:val="000000" w:themeColor="text1"/>
          <w:sz w:val="32"/>
          <w:szCs w:val="32"/>
          <w:shd w:val="clear" w:color="auto" w:fill="FFFFFF"/>
        </w:rPr>
        <w:t xml:space="preserve"> </w:t>
      </w:r>
      <w:r>
        <w:rPr>
          <w:rFonts w:eastAsia="仿宋" w:cs="仿宋" w:hint="eastAsia"/>
          <w:color w:val="000000" w:themeColor="text1"/>
          <w:sz w:val="32"/>
          <w:szCs w:val="32"/>
          <w:shd w:val="clear" w:color="auto" w:fill="FFFFFF"/>
        </w:rPr>
        <w:t>连续三年软科排名进入全国前</w:t>
      </w:r>
      <w:r>
        <w:rPr>
          <w:rFonts w:eastAsia="仿宋" w:cs="仿宋" w:hint="eastAsia"/>
          <w:color w:val="000000" w:themeColor="text1"/>
          <w:sz w:val="32"/>
          <w:szCs w:val="32"/>
          <w:shd w:val="clear" w:color="auto" w:fill="FFFFFF"/>
        </w:rPr>
        <w:t xml:space="preserve"> </w:t>
      </w:r>
      <w:r>
        <w:rPr>
          <w:rFonts w:eastAsia="仿宋_GB2312" w:hint="eastAsia"/>
          <w:color w:val="000000" w:themeColor="text1"/>
          <w:sz w:val="32"/>
          <w:szCs w:val="32"/>
        </w:rPr>
        <w:t>25%</w:t>
      </w:r>
      <w:r>
        <w:rPr>
          <w:rFonts w:eastAsia="仿宋_GB2312" w:hint="eastAsia"/>
          <w:color w:val="000000" w:themeColor="text1"/>
          <w:sz w:val="32"/>
          <w:szCs w:val="32"/>
        </w:rPr>
        <w:t>。</w:t>
      </w:r>
      <w:r>
        <w:rPr>
          <w:rFonts w:eastAsia="仿宋_GB2312" w:hint="eastAsia"/>
          <w:color w:val="000000" w:themeColor="text1"/>
          <w:sz w:val="32"/>
          <w:szCs w:val="32"/>
        </w:rPr>
        <w:t>2019</w:t>
      </w:r>
      <w:r>
        <w:rPr>
          <w:rFonts w:eastAsia="仿宋" w:cs="仿宋" w:hint="eastAsia"/>
          <w:color w:val="000000" w:themeColor="text1"/>
          <w:sz w:val="32"/>
          <w:szCs w:val="32"/>
          <w:shd w:val="clear" w:color="auto" w:fill="FFFFFF"/>
        </w:rPr>
        <w:t>年美术学成为山东省省级一流专业建设点；与德国魏玛包豪斯大学、杜塞尔多夫艺术学院合作完成了“碰撞·融合·在线”艺术交流项目；连续四年成为省文化厅非遗传承人群培训委托单位；被中央电视台书画频道、荣宝斋、《书法报》等多家媒体报道。</w:t>
      </w:r>
    </w:p>
    <w:p w14:paraId="488DB616" w14:textId="77777777" w:rsidR="009C0203" w:rsidRDefault="00BC1BB0">
      <w:pPr>
        <w:numPr>
          <w:ilvl w:val="0"/>
          <w:numId w:val="1"/>
        </w:numPr>
        <w:spacing w:line="560" w:lineRule="exact"/>
        <w:ind w:firstLineChars="196" w:firstLine="627"/>
        <w:jc w:val="left"/>
        <w:rPr>
          <w:rFonts w:eastAsia="黑体" w:cs="黑体"/>
          <w:bCs/>
          <w:color w:val="000000" w:themeColor="text1"/>
          <w:sz w:val="32"/>
          <w:szCs w:val="32"/>
        </w:rPr>
      </w:pPr>
      <w:r>
        <w:rPr>
          <w:rFonts w:eastAsia="黑体" w:cs="黑体" w:hint="eastAsia"/>
          <w:bCs/>
          <w:color w:val="000000" w:themeColor="text1"/>
          <w:sz w:val="32"/>
          <w:szCs w:val="32"/>
        </w:rPr>
        <w:t>培养目标</w:t>
      </w:r>
    </w:p>
    <w:p w14:paraId="7F8F5510"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以“道器合一”为培养理念。培养服务国家及区域文化经济发展与新时代人才队伍建设，立足聊城、侧重鲁西、辐射中原；培养德智体美劳全面发展，有新理念、新知识、新本领的社会主义建设者；能够适应当代艺术的发展需要，传承发扬传统文化，系统掌握美术学科的专业知识技能和理论；具有较强审美判断能力、综合性美术实践能力、创造性艺术思维及现当代“大美术”观念；能够在行政教育、企事业单位胜任工作的高素质人才。</w:t>
      </w:r>
    </w:p>
    <w:p w14:paraId="38BF364E" w14:textId="77777777" w:rsidR="009C0203" w:rsidRDefault="00BC1BB0">
      <w:pPr>
        <w:spacing w:line="560" w:lineRule="exact"/>
        <w:ind w:firstLineChars="200" w:firstLine="640"/>
        <w:rPr>
          <w:rFonts w:eastAsia="黑体" w:cs="黑体"/>
          <w:color w:val="000000" w:themeColor="text1"/>
          <w:sz w:val="32"/>
          <w:szCs w:val="32"/>
        </w:rPr>
      </w:pPr>
      <w:r>
        <w:rPr>
          <w:rFonts w:eastAsia="仿宋" w:cs="仿宋" w:hint="eastAsia"/>
          <w:color w:val="000000" w:themeColor="text1"/>
          <w:sz w:val="32"/>
          <w:szCs w:val="32"/>
          <w:shd w:val="clear" w:color="auto" w:fill="FFFFFF"/>
        </w:rPr>
        <w:t>依托平台和服务区域的应用型定位，提高学生实践能力，打造区域文化研究特色品牌，实现传统艺术与现代商业的有效结合；形成教学、保护、传承、研发完整体系，实现对地域文化资源的介入</w:t>
      </w:r>
      <w:r>
        <w:rPr>
          <w:rFonts w:eastAsia="仿宋" w:cs="仿宋" w:hint="eastAsia"/>
          <w:color w:val="000000" w:themeColor="text1"/>
          <w:sz w:val="32"/>
          <w:szCs w:val="32"/>
          <w:shd w:val="clear" w:color="auto" w:fill="FFFFFF"/>
        </w:rPr>
        <w:lastRenderedPageBreak/>
        <w:t>及在教学、科研中的有效转化，做到教学相长；以校内外双导师制为基础，以综合类大学多学科交叉融合为助力，做到广泛适应社会需求。</w:t>
      </w:r>
    </w:p>
    <w:p w14:paraId="1A9332F8"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三、研究方向</w:t>
      </w:r>
    </w:p>
    <w:p w14:paraId="1C170566"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本学科主要设有“书法研究”“中国画研究”“西方绘画研究”“民间美术研究”四个培养方向。</w:t>
      </w:r>
    </w:p>
    <w:p w14:paraId="3A36E176"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书法研究</w:t>
      </w:r>
      <w:r>
        <w:rPr>
          <w:rFonts w:eastAsia="仿宋" w:cs="仿宋" w:hint="eastAsia"/>
          <w:color w:val="000000" w:themeColor="text1"/>
          <w:sz w:val="32"/>
          <w:szCs w:val="32"/>
          <w:shd w:val="clear" w:color="auto" w:fill="FFFFFF"/>
          <w:lang w:val="zh-CN"/>
        </w:rPr>
        <w:t>以传统中国书法为研究对象，涉及传统书法创作原理、书法批评</w:t>
      </w:r>
      <w:r>
        <w:rPr>
          <w:rFonts w:eastAsia="仿宋" w:cs="仿宋" w:hint="eastAsia"/>
          <w:color w:val="000000" w:themeColor="text1"/>
          <w:sz w:val="32"/>
          <w:szCs w:val="32"/>
          <w:shd w:val="clear" w:color="auto" w:fill="FFFFFF"/>
        </w:rPr>
        <w:t>等内容</w:t>
      </w:r>
      <w:r>
        <w:rPr>
          <w:rFonts w:eastAsia="仿宋" w:cs="仿宋" w:hint="eastAsia"/>
          <w:color w:val="000000" w:themeColor="text1"/>
          <w:sz w:val="32"/>
          <w:szCs w:val="32"/>
          <w:shd w:val="clear" w:color="auto" w:fill="FFFFFF"/>
          <w:lang w:val="zh-CN"/>
        </w:rPr>
        <w:t>。依托本校学科优势，</w:t>
      </w:r>
      <w:r>
        <w:rPr>
          <w:rFonts w:eastAsia="仿宋" w:cs="仿宋" w:hint="eastAsia"/>
          <w:color w:val="000000" w:themeColor="text1"/>
          <w:sz w:val="32"/>
          <w:szCs w:val="32"/>
          <w:shd w:val="clear" w:color="auto" w:fill="FFFFFF"/>
        </w:rPr>
        <w:t>具有</w:t>
      </w:r>
      <w:r>
        <w:rPr>
          <w:rFonts w:eastAsia="仿宋" w:cs="仿宋" w:hint="eastAsia"/>
          <w:color w:val="000000" w:themeColor="text1"/>
          <w:sz w:val="32"/>
          <w:szCs w:val="32"/>
          <w:shd w:val="clear" w:color="auto" w:fill="FFFFFF"/>
          <w:lang w:val="zh-CN"/>
        </w:rPr>
        <w:t>较高的服务社会能力。</w:t>
      </w:r>
    </w:p>
    <w:p w14:paraId="667449AD"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中国画研究以</w:t>
      </w:r>
      <w:r>
        <w:rPr>
          <w:rFonts w:eastAsia="仿宋" w:cs="仿宋" w:hint="eastAsia"/>
          <w:color w:val="000000" w:themeColor="text1"/>
          <w:sz w:val="32"/>
          <w:szCs w:val="32"/>
          <w:shd w:val="clear" w:color="auto" w:fill="FFFFFF"/>
          <w:lang w:val="zh-CN"/>
        </w:rPr>
        <w:t>传统中国画理论和技法</w:t>
      </w:r>
      <w:r>
        <w:rPr>
          <w:rFonts w:eastAsia="仿宋" w:cs="仿宋" w:hint="eastAsia"/>
          <w:color w:val="000000" w:themeColor="text1"/>
          <w:sz w:val="32"/>
          <w:szCs w:val="32"/>
          <w:shd w:val="clear" w:color="auto" w:fill="FFFFFF"/>
        </w:rPr>
        <w:t>为核心研究对象，注重</w:t>
      </w:r>
      <w:r>
        <w:rPr>
          <w:rFonts w:eastAsia="仿宋" w:cs="仿宋" w:hint="eastAsia"/>
          <w:color w:val="000000" w:themeColor="text1"/>
          <w:sz w:val="32"/>
          <w:szCs w:val="32"/>
          <w:shd w:val="clear" w:color="auto" w:fill="FFFFFF"/>
          <w:lang w:val="zh-CN"/>
        </w:rPr>
        <w:t>当代绘画语言创新</w:t>
      </w:r>
      <w:r>
        <w:rPr>
          <w:rFonts w:eastAsia="仿宋" w:cs="仿宋" w:hint="eastAsia"/>
          <w:color w:val="000000" w:themeColor="text1"/>
          <w:sz w:val="32"/>
          <w:szCs w:val="32"/>
          <w:shd w:val="clear" w:color="auto" w:fill="FFFFFF"/>
        </w:rPr>
        <w:t>、</w:t>
      </w:r>
      <w:r>
        <w:rPr>
          <w:rFonts w:eastAsia="仿宋" w:cs="仿宋" w:hint="eastAsia"/>
          <w:color w:val="000000" w:themeColor="text1"/>
          <w:sz w:val="32"/>
          <w:szCs w:val="32"/>
          <w:shd w:val="clear" w:color="auto" w:fill="FFFFFF"/>
          <w:lang w:val="zh-CN"/>
        </w:rPr>
        <w:t>材料、技法和时代观念有机融合。</w:t>
      </w:r>
    </w:p>
    <w:p w14:paraId="163B5B93"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西方绘画研究以西方绘画的</w:t>
      </w:r>
      <w:r>
        <w:rPr>
          <w:rFonts w:eastAsia="仿宋" w:cs="仿宋" w:hint="eastAsia"/>
          <w:color w:val="000000" w:themeColor="text1"/>
          <w:sz w:val="32"/>
          <w:szCs w:val="32"/>
          <w:shd w:val="clear" w:color="auto" w:fill="FFFFFF"/>
          <w:lang w:val="zh-CN"/>
        </w:rPr>
        <w:t>专业</w:t>
      </w:r>
      <w:r>
        <w:rPr>
          <w:rFonts w:eastAsia="仿宋" w:cs="仿宋" w:hint="eastAsia"/>
          <w:color w:val="000000" w:themeColor="text1"/>
          <w:sz w:val="32"/>
          <w:szCs w:val="32"/>
          <w:shd w:val="clear" w:color="auto" w:fill="FFFFFF"/>
        </w:rPr>
        <w:t>理论</w:t>
      </w:r>
      <w:r>
        <w:rPr>
          <w:rFonts w:eastAsia="仿宋" w:cs="仿宋" w:hint="eastAsia"/>
          <w:color w:val="000000" w:themeColor="text1"/>
          <w:sz w:val="32"/>
          <w:szCs w:val="32"/>
          <w:shd w:val="clear" w:color="auto" w:fill="FFFFFF"/>
          <w:lang w:val="zh-CN"/>
        </w:rPr>
        <w:t>、技法</w:t>
      </w:r>
      <w:r>
        <w:rPr>
          <w:rFonts w:eastAsia="仿宋" w:cs="仿宋" w:hint="eastAsia"/>
          <w:color w:val="000000" w:themeColor="text1"/>
          <w:sz w:val="32"/>
          <w:szCs w:val="32"/>
          <w:shd w:val="clear" w:color="auto" w:fill="FFFFFF"/>
        </w:rPr>
        <w:t>以及</w:t>
      </w:r>
      <w:r>
        <w:rPr>
          <w:rFonts w:eastAsia="仿宋" w:cs="仿宋" w:hint="eastAsia"/>
          <w:color w:val="000000" w:themeColor="text1"/>
          <w:sz w:val="32"/>
          <w:szCs w:val="32"/>
          <w:shd w:val="clear" w:color="auto" w:fill="FFFFFF"/>
          <w:lang w:val="zh-CN"/>
        </w:rPr>
        <w:t>各种材料</w:t>
      </w:r>
      <w:r>
        <w:rPr>
          <w:rFonts w:eastAsia="仿宋" w:cs="仿宋" w:hint="eastAsia"/>
          <w:color w:val="000000" w:themeColor="text1"/>
          <w:sz w:val="32"/>
          <w:szCs w:val="32"/>
          <w:shd w:val="clear" w:color="auto" w:fill="FFFFFF"/>
        </w:rPr>
        <w:t>为研究对象。</w:t>
      </w:r>
      <w:r>
        <w:rPr>
          <w:rFonts w:eastAsia="仿宋" w:cs="仿宋" w:hint="eastAsia"/>
          <w:color w:val="000000" w:themeColor="text1"/>
          <w:sz w:val="32"/>
          <w:szCs w:val="32"/>
          <w:shd w:val="clear" w:color="auto" w:fill="FFFFFF"/>
          <w:lang w:val="zh-CN"/>
        </w:rPr>
        <w:t>借用当代艺术思潮，转换观念，形成有特色的创作理念和艺术审美标准。</w:t>
      </w:r>
    </w:p>
    <w:p w14:paraId="7E34D530" w14:textId="77777777" w:rsidR="009C0203" w:rsidRDefault="00BC1BB0">
      <w:pPr>
        <w:spacing w:line="560" w:lineRule="exact"/>
        <w:ind w:firstLineChars="200" w:firstLine="640"/>
        <w:rPr>
          <w:rFonts w:eastAsia="仿宋" w:cs="仿宋"/>
          <w:color w:val="000000" w:themeColor="text1"/>
          <w:sz w:val="32"/>
          <w:szCs w:val="32"/>
          <w:shd w:val="clear" w:color="auto" w:fill="FFFFFF"/>
          <w:lang w:val="zh-CN"/>
        </w:rPr>
      </w:pPr>
      <w:r>
        <w:rPr>
          <w:rFonts w:eastAsia="仿宋" w:cs="仿宋" w:hint="eastAsia"/>
          <w:color w:val="000000" w:themeColor="text1"/>
          <w:sz w:val="32"/>
          <w:szCs w:val="32"/>
          <w:shd w:val="clear" w:color="auto" w:fill="FFFFFF"/>
        </w:rPr>
        <w:t>民间美术研究</w:t>
      </w:r>
      <w:r>
        <w:rPr>
          <w:rFonts w:eastAsia="仿宋" w:cs="仿宋" w:hint="eastAsia"/>
          <w:color w:val="000000" w:themeColor="text1"/>
          <w:sz w:val="32"/>
          <w:szCs w:val="32"/>
          <w:shd w:val="clear" w:color="auto" w:fill="FFFFFF"/>
          <w:lang w:val="zh-CN"/>
        </w:rPr>
        <w:t>以民间美术形式为主要研究对象，</w:t>
      </w:r>
      <w:r>
        <w:rPr>
          <w:rFonts w:eastAsia="仿宋" w:cs="仿宋" w:hint="eastAsia"/>
          <w:color w:val="000000" w:themeColor="text1"/>
          <w:sz w:val="32"/>
          <w:szCs w:val="32"/>
          <w:shd w:val="clear" w:color="auto" w:fill="FFFFFF"/>
        </w:rPr>
        <w:t>以</w:t>
      </w:r>
      <w:r>
        <w:rPr>
          <w:rFonts w:eastAsia="仿宋" w:cs="仿宋" w:hint="eastAsia"/>
          <w:color w:val="000000" w:themeColor="text1"/>
          <w:sz w:val="32"/>
          <w:szCs w:val="32"/>
          <w:shd w:val="clear" w:color="auto" w:fill="FFFFFF"/>
          <w:lang w:val="zh-CN"/>
        </w:rPr>
        <w:t>发现其与国家大势间的互动关联，勾勒民众生产生活在区域社会变迁中的发展轨迹。</w:t>
      </w:r>
    </w:p>
    <w:p w14:paraId="4BE39AE2"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四、学制</w:t>
      </w:r>
    </w:p>
    <w:p w14:paraId="75B9A119"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学术学位研究生实行以基本学制为基础的弹性学习年限。基本学制为</w:t>
      </w:r>
      <w:r>
        <w:rPr>
          <w:rFonts w:eastAsia="仿宋" w:hint="eastAsia"/>
          <w:color w:val="000000" w:themeColor="text1"/>
          <w:sz w:val="32"/>
          <w:szCs w:val="32"/>
          <w:shd w:val="clear" w:color="auto" w:fill="FFFFFF"/>
        </w:rPr>
        <w:t>3</w:t>
      </w:r>
      <w:r>
        <w:rPr>
          <w:rFonts w:eastAsia="仿宋" w:cs="仿宋" w:hint="eastAsia"/>
          <w:color w:val="000000" w:themeColor="text1"/>
          <w:sz w:val="32"/>
          <w:szCs w:val="32"/>
          <w:shd w:val="clear" w:color="auto" w:fill="FFFFFF"/>
        </w:rPr>
        <w:t>年，其中最长学习年限为</w:t>
      </w:r>
      <w:r>
        <w:rPr>
          <w:rFonts w:eastAsia="仿宋"/>
          <w:color w:val="000000" w:themeColor="text1"/>
          <w:sz w:val="32"/>
          <w:szCs w:val="32"/>
          <w:shd w:val="clear" w:color="auto" w:fill="FFFFFF"/>
        </w:rPr>
        <w:t>5</w:t>
      </w:r>
      <w:r>
        <w:rPr>
          <w:rFonts w:eastAsia="仿宋" w:cs="仿宋" w:hint="eastAsia"/>
          <w:color w:val="000000" w:themeColor="text1"/>
          <w:sz w:val="32"/>
          <w:szCs w:val="32"/>
          <w:shd w:val="clear" w:color="auto" w:fill="FFFFFF"/>
        </w:rPr>
        <w:t>年（含休学、延期等学习时间）。在学校规定的最长学习年限内未完成学业的，按照《聊城大学研究生管理规定》（聊大校发〔</w:t>
      </w:r>
      <w:r>
        <w:rPr>
          <w:rFonts w:eastAsia="仿宋_GB2312" w:hint="eastAsia"/>
          <w:color w:val="000000" w:themeColor="text1"/>
          <w:sz w:val="32"/>
          <w:szCs w:val="32"/>
        </w:rPr>
        <w:t>2017</w:t>
      </w:r>
      <w:r>
        <w:rPr>
          <w:rFonts w:eastAsia="仿宋" w:cs="仿宋" w:hint="eastAsia"/>
          <w:color w:val="000000" w:themeColor="text1"/>
          <w:sz w:val="32"/>
          <w:szCs w:val="32"/>
          <w:shd w:val="clear" w:color="auto" w:fill="FFFFFF"/>
        </w:rPr>
        <w:t>〕</w:t>
      </w:r>
      <w:r>
        <w:rPr>
          <w:rFonts w:eastAsia="仿宋" w:hint="eastAsia"/>
          <w:color w:val="000000" w:themeColor="text1"/>
          <w:sz w:val="32"/>
          <w:szCs w:val="32"/>
          <w:shd w:val="clear" w:color="auto" w:fill="FFFFFF"/>
        </w:rPr>
        <w:t>60</w:t>
      </w:r>
      <w:r>
        <w:rPr>
          <w:rFonts w:eastAsia="仿宋" w:cs="仿宋" w:hint="eastAsia"/>
          <w:color w:val="000000" w:themeColor="text1"/>
          <w:sz w:val="32"/>
          <w:szCs w:val="32"/>
          <w:shd w:val="clear" w:color="auto" w:fill="FFFFFF"/>
        </w:rPr>
        <w:t>号）执行。</w:t>
      </w:r>
    </w:p>
    <w:p w14:paraId="6D66237B"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五、培养方式</w:t>
      </w:r>
    </w:p>
    <w:p w14:paraId="026C1901"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本学科研究生培养方式为全日制。学术学位研究生各阶段的</w:t>
      </w:r>
      <w:r>
        <w:rPr>
          <w:rFonts w:eastAsia="仿宋" w:cs="仿宋" w:hint="eastAsia"/>
          <w:color w:val="000000" w:themeColor="text1"/>
          <w:sz w:val="32"/>
          <w:szCs w:val="32"/>
          <w:shd w:val="clear" w:color="auto" w:fill="FFFFFF"/>
        </w:rPr>
        <w:lastRenderedPageBreak/>
        <w:t>培养实施导师团队育人工程。研究生培养采取课程学习、学术科研和论文写作相结合的方式，通过合理安排课程学习、科学研究、学术交流等各个培养环节，着重培养研究生优良学风素养、学术创新意识和科研创新能力。</w:t>
      </w:r>
    </w:p>
    <w:p w14:paraId="0807DD76" w14:textId="77777777" w:rsidR="009C0203" w:rsidRDefault="00BC1BB0">
      <w:pPr>
        <w:spacing w:line="560" w:lineRule="exact"/>
        <w:ind w:firstLineChars="200" w:firstLine="640"/>
        <w:rPr>
          <w:rFonts w:eastAsia="黑体" w:cs="黑体"/>
          <w:color w:val="000000" w:themeColor="text1"/>
          <w:sz w:val="32"/>
          <w:szCs w:val="32"/>
        </w:rPr>
      </w:pPr>
      <w:r>
        <w:rPr>
          <w:rFonts w:eastAsia="黑体" w:cs="黑体" w:hint="eastAsia"/>
          <w:color w:val="000000" w:themeColor="text1"/>
          <w:sz w:val="32"/>
          <w:szCs w:val="32"/>
        </w:rPr>
        <w:t>六、课程设置</w:t>
      </w:r>
    </w:p>
    <w:p w14:paraId="30C79DC9"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rPr>
        <w:t>（一）</w:t>
      </w:r>
      <w:r>
        <w:rPr>
          <w:rFonts w:eastAsia="仿宋" w:cs="仿宋" w:hint="eastAsia"/>
          <w:color w:val="000000" w:themeColor="text1"/>
          <w:sz w:val="32"/>
          <w:szCs w:val="32"/>
          <w:shd w:val="clear" w:color="auto" w:fill="FFFFFF"/>
        </w:rPr>
        <w:t>课程类型</w:t>
      </w:r>
    </w:p>
    <w:p w14:paraId="74FCEF0A"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本学科课程分为学位必修课、选修课、跨学科学生补修课。学位必修课包括学位公共课、学位基础课和学位专业课，选修课包括公共选修课和专业选修课。硕士生应修满</w:t>
      </w:r>
      <w:r>
        <w:rPr>
          <w:rFonts w:eastAsia="仿宋" w:cs="仿宋"/>
          <w:color w:val="000000" w:themeColor="text1"/>
          <w:sz w:val="32"/>
          <w:szCs w:val="32"/>
        </w:rPr>
        <w:t>50</w:t>
      </w:r>
      <w:r>
        <w:rPr>
          <w:rFonts w:eastAsia="仿宋" w:cs="仿宋" w:hint="eastAsia"/>
          <w:color w:val="000000" w:themeColor="text1"/>
          <w:sz w:val="32"/>
          <w:szCs w:val="32"/>
        </w:rPr>
        <w:t>学分方能毕业，跨学科学生应补修</w:t>
      </w:r>
      <w:r>
        <w:rPr>
          <w:rFonts w:eastAsia="仿宋" w:cs="仿宋" w:hint="eastAsia"/>
          <w:color w:val="000000" w:themeColor="text1"/>
          <w:sz w:val="32"/>
          <w:szCs w:val="32"/>
        </w:rPr>
        <w:t>2</w:t>
      </w:r>
      <w:r>
        <w:rPr>
          <w:rFonts w:eastAsia="仿宋" w:cs="仿宋" w:hint="eastAsia"/>
          <w:color w:val="000000" w:themeColor="text1"/>
          <w:sz w:val="32"/>
          <w:szCs w:val="32"/>
        </w:rPr>
        <w:t>门本科课程。研究生课程</w:t>
      </w:r>
      <w:r>
        <w:rPr>
          <w:rFonts w:eastAsia="仿宋" w:cs="仿宋" w:hint="eastAsia"/>
          <w:color w:val="000000" w:themeColor="text1"/>
          <w:sz w:val="32"/>
          <w:szCs w:val="32"/>
        </w:rPr>
        <w:t>16</w:t>
      </w:r>
      <w:r>
        <w:rPr>
          <w:rFonts w:eastAsia="仿宋" w:cs="仿宋" w:hint="eastAsia"/>
          <w:color w:val="000000" w:themeColor="text1"/>
          <w:sz w:val="32"/>
          <w:szCs w:val="32"/>
        </w:rPr>
        <w:t>学时为</w:t>
      </w:r>
      <w:r>
        <w:rPr>
          <w:rFonts w:eastAsia="仿宋" w:cs="仿宋" w:hint="eastAsia"/>
          <w:color w:val="000000" w:themeColor="text1"/>
          <w:sz w:val="32"/>
          <w:szCs w:val="32"/>
        </w:rPr>
        <w:t>1</w:t>
      </w:r>
      <w:r>
        <w:rPr>
          <w:rFonts w:eastAsia="仿宋" w:cs="仿宋" w:hint="eastAsia"/>
          <w:color w:val="000000" w:themeColor="text1"/>
          <w:sz w:val="32"/>
          <w:szCs w:val="32"/>
        </w:rPr>
        <w:t>学分，单门课程一般不超过</w:t>
      </w:r>
      <w:r>
        <w:rPr>
          <w:rFonts w:eastAsia="仿宋" w:cs="仿宋" w:hint="eastAsia"/>
          <w:color w:val="000000" w:themeColor="text1"/>
          <w:sz w:val="32"/>
          <w:szCs w:val="32"/>
        </w:rPr>
        <w:t>4</w:t>
      </w:r>
      <w:r>
        <w:rPr>
          <w:rFonts w:eastAsia="仿宋" w:cs="仿宋" w:hint="eastAsia"/>
          <w:color w:val="000000" w:themeColor="text1"/>
          <w:sz w:val="32"/>
          <w:szCs w:val="32"/>
        </w:rPr>
        <w:t>学分。</w:t>
      </w:r>
    </w:p>
    <w:p w14:paraId="266B4B15"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1</w:t>
      </w:r>
      <w:r>
        <w:rPr>
          <w:rFonts w:eastAsia="仿宋" w:cs="仿宋"/>
          <w:color w:val="000000" w:themeColor="text1"/>
          <w:sz w:val="32"/>
          <w:szCs w:val="32"/>
        </w:rPr>
        <w:t>.</w:t>
      </w:r>
      <w:r>
        <w:rPr>
          <w:rFonts w:eastAsia="仿宋" w:cs="仿宋" w:hint="eastAsia"/>
          <w:color w:val="000000" w:themeColor="text1"/>
          <w:sz w:val="32"/>
          <w:szCs w:val="32"/>
        </w:rPr>
        <w:t>学位公共课</w:t>
      </w:r>
    </w:p>
    <w:p w14:paraId="7D2C2AD5"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学位公共课包括新时代中国特色社会主义理论与实践（</w:t>
      </w:r>
      <w:r>
        <w:rPr>
          <w:rFonts w:eastAsia="仿宋" w:cs="仿宋" w:hint="eastAsia"/>
          <w:color w:val="000000" w:themeColor="text1"/>
          <w:sz w:val="32"/>
          <w:szCs w:val="32"/>
        </w:rPr>
        <w:t>2</w:t>
      </w:r>
      <w:r>
        <w:rPr>
          <w:rFonts w:eastAsia="仿宋" w:cs="仿宋" w:hint="eastAsia"/>
          <w:color w:val="000000" w:themeColor="text1"/>
          <w:sz w:val="32"/>
          <w:szCs w:val="32"/>
        </w:rPr>
        <w:t>学分）、马克思主义与社会科学方法论（</w:t>
      </w:r>
      <w:r>
        <w:rPr>
          <w:rFonts w:eastAsia="仿宋" w:cs="仿宋" w:hint="eastAsia"/>
          <w:color w:val="000000" w:themeColor="text1"/>
          <w:sz w:val="32"/>
          <w:szCs w:val="32"/>
        </w:rPr>
        <w:t>1</w:t>
      </w:r>
      <w:r>
        <w:rPr>
          <w:rFonts w:eastAsia="仿宋" w:cs="仿宋" w:hint="eastAsia"/>
          <w:color w:val="000000" w:themeColor="text1"/>
          <w:sz w:val="32"/>
          <w:szCs w:val="32"/>
        </w:rPr>
        <w:t>学分）和学硕公共英语（</w:t>
      </w:r>
      <w:r>
        <w:rPr>
          <w:rFonts w:eastAsia="仿宋" w:cs="仿宋" w:hint="eastAsia"/>
          <w:color w:val="000000" w:themeColor="text1"/>
          <w:sz w:val="32"/>
          <w:szCs w:val="32"/>
        </w:rPr>
        <w:t>3</w:t>
      </w:r>
      <w:r>
        <w:rPr>
          <w:rFonts w:eastAsia="仿宋" w:cs="仿宋" w:hint="eastAsia"/>
          <w:color w:val="000000" w:themeColor="text1"/>
          <w:sz w:val="32"/>
          <w:szCs w:val="32"/>
        </w:rPr>
        <w:t>学分）</w:t>
      </w:r>
      <w:r>
        <w:rPr>
          <w:rFonts w:eastAsia="仿宋" w:cs="仿宋"/>
          <w:color w:val="000000" w:themeColor="text1"/>
          <w:sz w:val="32"/>
          <w:szCs w:val="32"/>
        </w:rPr>
        <w:t>、习近平总书记关于教育的重要论述研究（</w:t>
      </w:r>
      <w:r>
        <w:rPr>
          <w:rFonts w:eastAsia="仿宋" w:cs="仿宋"/>
          <w:color w:val="000000" w:themeColor="text1"/>
          <w:sz w:val="32"/>
          <w:szCs w:val="32"/>
        </w:rPr>
        <w:t>1</w:t>
      </w:r>
      <w:r>
        <w:rPr>
          <w:rFonts w:eastAsia="仿宋" w:cs="仿宋"/>
          <w:color w:val="000000" w:themeColor="text1"/>
          <w:sz w:val="32"/>
          <w:szCs w:val="32"/>
        </w:rPr>
        <w:t>学分）</w:t>
      </w:r>
      <w:r>
        <w:rPr>
          <w:rFonts w:eastAsia="仿宋" w:cs="仿宋" w:hint="eastAsia"/>
          <w:color w:val="000000" w:themeColor="text1"/>
          <w:sz w:val="32"/>
          <w:szCs w:val="32"/>
        </w:rPr>
        <w:t>。</w:t>
      </w:r>
    </w:p>
    <w:p w14:paraId="22743527"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2</w:t>
      </w:r>
      <w:r>
        <w:rPr>
          <w:rFonts w:eastAsia="仿宋" w:cs="仿宋"/>
          <w:color w:val="000000" w:themeColor="text1"/>
          <w:sz w:val="32"/>
          <w:szCs w:val="32"/>
        </w:rPr>
        <w:t>.</w:t>
      </w:r>
      <w:r>
        <w:rPr>
          <w:rFonts w:eastAsia="仿宋" w:cs="仿宋" w:hint="eastAsia"/>
          <w:color w:val="000000" w:themeColor="text1"/>
          <w:sz w:val="32"/>
          <w:szCs w:val="32"/>
        </w:rPr>
        <w:t>学位基础课</w:t>
      </w:r>
    </w:p>
    <w:p w14:paraId="5F27D1BD"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学位基础课包括中外美术史研究（</w:t>
      </w:r>
      <w:r>
        <w:rPr>
          <w:rFonts w:eastAsia="仿宋" w:cs="仿宋" w:hint="eastAsia"/>
          <w:color w:val="000000" w:themeColor="text1"/>
          <w:sz w:val="32"/>
          <w:szCs w:val="32"/>
        </w:rPr>
        <w:t>3</w:t>
      </w:r>
      <w:r>
        <w:rPr>
          <w:rFonts w:eastAsia="仿宋" w:cs="仿宋" w:hint="eastAsia"/>
          <w:color w:val="000000" w:themeColor="text1"/>
          <w:sz w:val="32"/>
          <w:szCs w:val="32"/>
        </w:rPr>
        <w:t>学分）、艺术美学（</w:t>
      </w:r>
      <w:r>
        <w:rPr>
          <w:rFonts w:eastAsia="仿宋" w:cs="仿宋" w:hint="eastAsia"/>
          <w:color w:val="000000" w:themeColor="text1"/>
          <w:sz w:val="32"/>
          <w:szCs w:val="32"/>
        </w:rPr>
        <w:t>2</w:t>
      </w:r>
      <w:r>
        <w:rPr>
          <w:rFonts w:eastAsia="仿宋" w:cs="仿宋" w:hint="eastAsia"/>
          <w:color w:val="000000" w:themeColor="text1"/>
          <w:sz w:val="32"/>
          <w:szCs w:val="32"/>
        </w:rPr>
        <w:t>学分）和论文写作与学术规范（</w:t>
      </w:r>
      <w:r>
        <w:rPr>
          <w:rFonts w:eastAsia="仿宋" w:cs="仿宋" w:hint="eastAsia"/>
          <w:color w:val="000000" w:themeColor="text1"/>
          <w:sz w:val="32"/>
          <w:szCs w:val="32"/>
        </w:rPr>
        <w:t>2</w:t>
      </w:r>
      <w:r>
        <w:rPr>
          <w:rFonts w:eastAsia="仿宋" w:cs="仿宋" w:hint="eastAsia"/>
          <w:color w:val="000000" w:themeColor="text1"/>
          <w:sz w:val="32"/>
          <w:szCs w:val="32"/>
        </w:rPr>
        <w:t>学分）。</w:t>
      </w:r>
    </w:p>
    <w:p w14:paraId="15A61ED2"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3</w:t>
      </w:r>
      <w:r>
        <w:rPr>
          <w:rFonts w:eastAsia="仿宋" w:cs="仿宋"/>
          <w:color w:val="000000" w:themeColor="text1"/>
          <w:sz w:val="32"/>
          <w:szCs w:val="32"/>
        </w:rPr>
        <w:t>.</w:t>
      </w:r>
      <w:r>
        <w:rPr>
          <w:rFonts w:eastAsia="仿宋" w:cs="仿宋" w:hint="eastAsia"/>
          <w:color w:val="000000" w:themeColor="text1"/>
          <w:sz w:val="32"/>
          <w:szCs w:val="32"/>
        </w:rPr>
        <w:t>学位专业课</w:t>
      </w:r>
    </w:p>
    <w:p w14:paraId="20F92BFE"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学位专业课每个研究方向应修习</w:t>
      </w:r>
      <w:r>
        <w:rPr>
          <w:rFonts w:eastAsia="仿宋" w:cs="仿宋" w:hint="eastAsia"/>
          <w:color w:val="000000" w:themeColor="text1"/>
          <w:sz w:val="32"/>
          <w:szCs w:val="32"/>
        </w:rPr>
        <w:t>6</w:t>
      </w:r>
      <w:r>
        <w:rPr>
          <w:rFonts w:eastAsia="仿宋" w:cs="仿宋" w:hint="eastAsia"/>
          <w:color w:val="000000" w:themeColor="text1"/>
          <w:sz w:val="32"/>
          <w:szCs w:val="32"/>
        </w:rPr>
        <w:t>门本方向的专业课程。</w:t>
      </w:r>
    </w:p>
    <w:p w14:paraId="1219709D"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4</w:t>
      </w:r>
      <w:r>
        <w:rPr>
          <w:rFonts w:eastAsia="仿宋" w:cs="仿宋"/>
          <w:color w:val="000000" w:themeColor="text1"/>
          <w:sz w:val="32"/>
          <w:szCs w:val="32"/>
        </w:rPr>
        <w:t>.</w:t>
      </w:r>
      <w:r>
        <w:rPr>
          <w:rFonts w:eastAsia="仿宋" w:cs="仿宋" w:hint="eastAsia"/>
          <w:color w:val="000000" w:themeColor="text1"/>
          <w:sz w:val="32"/>
          <w:szCs w:val="32"/>
        </w:rPr>
        <w:t>选修课</w:t>
      </w:r>
    </w:p>
    <w:p w14:paraId="7501F97E"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选修课包括公共选修课和专业选修课。公共选修课包括人文艺术、创新创业、素质拓展、交叉学科等开放性公共选修课，线下</w:t>
      </w:r>
      <w:r>
        <w:rPr>
          <w:rFonts w:eastAsia="仿宋" w:cs="仿宋" w:hint="eastAsia"/>
          <w:color w:val="000000" w:themeColor="text1"/>
          <w:sz w:val="32"/>
          <w:szCs w:val="32"/>
        </w:rPr>
        <w:t>6</w:t>
      </w:r>
      <w:r>
        <w:rPr>
          <w:rFonts w:eastAsia="仿宋" w:cs="仿宋" w:hint="eastAsia"/>
          <w:color w:val="000000" w:themeColor="text1"/>
          <w:sz w:val="32"/>
          <w:szCs w:val="32"/>
        </w:rPr>
        <w:t>门、线上</w:t>
      </w:r>
      <w:r>
        <w:rPr>
          <w:rFonts w:eastAsia="仿宋" w:cs="仿宋" w:hint="eastAsia"/>
          <w:color w:val="000000" w:themeColor="text1"/>
          <w:sz w:val="32"/>
          <w:szCs w:val="32"/>
        </w:rPr>
        <w:t>3</w:t>
      </w:r>
      <w:r>
        <w:rPr>
          <w:rFonts w:eastAsia="仿宋" w:cs="仿宋" w:hint="eastAsia"/>
          <w:color w:val="000000" w:themeColor="text1"/>
          <w:sz w:val="32"/>
          <w:szCs w:val="32"/>
        </w:rPr>
        <w:t>门，需选修</w:t>
      </w:r>
      <w:r>
        <w:rPr>
          <w:rFonts w:eastAsia="仿宋" w:cs="仿宋" w:hint="eastAsia"/>
          <w:color w:val="000000" w:themeColor="text1"/>
          <w:sz w:val="32"/>
          <w:szCs w:val="32"/>
        </w:rPr>
        <w:t>4</w:t>
      </w:r>
      <w:r>
        <w:rPr>
          <w:rFonts w:eastAsia="仿宋" w:cs="仿宋" w:hint="eastAsia"/>
          <w:color w:val="000000" w:themeColor="text1"/>
          <w:sz w:val="32"/>
          <w:szCs w:val="32"/>
        </w:rPr>
        <w:t>学分，选课方式为线上课必选</w:t>
      </w:r>
      <w:r>
        <w:rPr>
          <w:rFonts w:eastAsia="仿宋" w:cs="仿宋" w:hint="eastAsia"/>
          <w:color w:val="000000" w:themeColor="text1"/>
          <w:sz w:val="32"/>
          <w:szCs w:val="32"/>
        </w:rPr>
        <w:t>1</w:t>
      </w:r>
      <w:r>
        <w:rPr>
          <w:rFonts w:eastAsia="仿宋" w:cs="仿宋" w:hint="eastAsia"/>
          <w:color w:val="000000" w:themeColor="text1"/>
          <w:sz w:val="32"/>
          <w:szCs w:val="32"/>
        </w:rPr>
        <w:t>门，线</w:t>
      </w:r>
      <w:r>
        <w:rPr>
          <w:rFonts w:eastAsia="仿宋" w:cs="仿宋" w:hint="eastAsia"/>
          <w:color w:val="000000" w:themeColor="text1"/>
          <w:sz w:val="32"/>
          <w:szCs w:val="32"/>
        </w:rPr>
        <w:lastRenderedPageBreak/>
        <w:t>下课必选</w:t>
      </w:r>
      <w:r>
        <w:rPr>
          <w:rFonts w:eastAsia="仿宋" w:cs="仿宋" w:hint="eastAsia"/>
          <w:color w:val="000000" w:themeColor="text1"/>
          <w:sz w:val="32"/>
          <w:szCs w:val="32"/>
        </w:rPr>
        <w:t>1</w:t>
      </w:r>
      <w:r>
        <w:rPr>
          <w:rFonts w:eastAsia="仿宋" w:cs="仿宋" w:hint="eastAsia"/>
          <w:color w:val="000000" w:themeColor="text1"/>
          <w:sz w:val="32"/>
          <w:szCs w:val="32"/>
        </w:rPr>
        <w:t>门。专业选修课主要是各研究方向的前沿性和专题性课程，需选修</w:t>
      </w:r>
      <w:r>
        <w:rPr>
          <w:rFonts w:eastAsia="仿宋" w:cs="仿宋" w:hint="eastAsia"/>
          <w:color w:val="000000" w:themeColor="text1"/>
          <w:sz w:val="32"/>
          <w:szCs w:val="32"/>
        </w:rPr>
        <w:t>8</w:t>
      </w:r>
      <w:r>
        <w:rPr>
          <w:rFonts w:eastAsia="仿宋" w:cs="仿宋" w:hint="eastAsia"/>
          <w:color w:val="000000" w:themeColor="text1"/>
          <w:sz w:val="32"/>
          <w:szCs w:val="32"/>
        </w:rPr>
        <w:t>学分。</w:t>
      </w:r>
    </w:p>
    <w:p w14:paraId="67CD5B65"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5</w:t>
      </w:r>
      <w:r>
        <w:rPr>
          <w:rFonts w:eastAsia="仿宋" w:cs="仿宋"/>
          <w:color w:val="000000" w:themeColor="text1"/>
          <w:sz w:val="32"/>
          <w:szCs w:val="32"/>
        </w:rPr>
        <w:t>.</w:t>
      </w:r>
      <w:r>
        <w:rPr>
          <w:rFonts w:eastAsia="仿宋" w:cs="仿宋" w:hint="eastAsia"/>
          <w:color w:val="000000" w:themeColor="text1"/>
          <w:sz w:val="32"/>
          <w:szCs w:val="32"/>
        </w:rPr>
        <w:t>补修课</w:t>
      </w:r>
    </w:p>
    <w:p w14:paraId="4C381F03"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跨学科或以同等学力考入的研究生必须补修本专业本科阶段</w:t>
      </w:r>
      <w:r>
        <w:rPr>
          <w:rFonts w:eastAsia="仿宋" w:cs="仿宋" w:hint="eastAsia"/>
          <w:color w:val="000000" w:themeColor="text1"/>
          <w:sz w:val="32"/>
          <w:szCs w:val="32"/>
        </w:rPr>
        <w:t>2</w:t>
      </w:r>
      <w:r>
        <w:rPr>
          <w:rFonts w:eastAsia="仿宋" w:cs="仿宋" w:hint="eastAsia"/>
          <w:color w:val="000000" w:themeColor="text1"/>
          <w:sz w:val="32"/>
          <w:szCs w:val="32"/>
        </w:rPr>
        <w:t>门主干课程。补修课程成绩须合格但不计学分。</w:t>
      </w:r>
    </w:p>
    <w:p w14:paraId="200A9075"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（二）课程考核</w:t>
      </w:r>
    </w:p>
    <w:p w14:paraId="50548E3A" w14:textId="77777777" w:rsidR="009C0203" w:rsidRDefault="00BC1BB0">
      <w:pPr>
        <w:spacing w:line="560" w:lineRule="exact"/>
        <w:ind w:firstLineChars="200" w:firstLine="640"/>
        <w:rPr>
          <w:rFonts w:eastAsia="黑体" w:cs="黑体"/>
          <w:bCs/>
          <w:color w:val="000000" w:themeColor="text1"/>
          <w:sz w:val="32"/>
          <w:szCs w:val="32"/>
        </w:rPr>
      </w:pPr>
      <w:r>
        <w:rPr>
          <w:rFonts w:eastAsia="仿宋" w:cs="仿宋" w:hint="eastAsia"/>
          <w:color w:val="000000" w:themeColor="text1"/>
          <w:sz w:val="32"/>
          <w:szCs w:val="32"/>
          <w:shd w:val="clear" w:color="auto" w:fill="FFFFFF"/>
        </w:rPr>
        <w:t>课程考核分为考试和考查两种，学位课成绩</w:t>
      </w:r>
      <w:r>
        <w:rPr>
          <w:rFonts w:eastAsia="仿宋_GB2312" w:hint="eastAsia"/>
          <w:color w:val="000000" w:themeColor="text1"/>
          <w:sz w:val="32"/>
          <w:szCs w:val="32"/>
        </w:rPr>
        <w:t>70</w:t>
      </w:r>
      <w:r>
        <w:rPr>
          <w:rFonts w:eastAsia="仿宋" w:cs="仿宋" w:hint="eastAsia"/>
          <w:color w:val="000000" w:themeColor="text1"/>
          <w:sz w:val="32"/>
          <w:szCs w:val="32"/>
          <w:shd w:val="clear" w:color="auto" w:fill="FFFFFF"/>
        </w:rPr>
        <w:t>分为合格，非学位课成绩</w:t>
      </w:r>
      <w:r>
        <w:rPr>
          <w:rFonts w:eastAsia="仿宋_GB2312" w:hint="eastAsia"/>
          <w:color w:val="000000" w:themeColor="text1"/>
          <w:sz w:val="32"/>
          <w:szCs w:val="32"/>
        </w:rPr>
        <w:t>60</w:t>
      </w:r>
      <w:r>
        <w:rPr>
          <w:rFonts w:eastAsia="仿宋" w:cs="仿宋" w:hint="eastAsia"/>
          <w:color w:val="000000" w:themeColor="text1"/>
          <w:sz w:val="32"/>
          <w:szCs w:val="32"/>
          <w:shd w:val="clear" w:color="auto" w:fill="FFFFFF"/>
        </w:rPr>
        <w:t>分为合格，成绩合格获得学分。课程考核不合格者须随下一级重新修读，学习成绩单中此门课程显示重修。成绩不合格且在毕业资格审查前未完成重修者，应申请延期毕业。</w:t>
      </w:r>
    </w:p>
    <w:p w14:paraId="56E129F9" w14:textId="77777777" w:rsidR="009C0203" w:rsidRDefault="00BC1BB0">
      <w:pPr>
        <w:numPr>
          <w:ilvl w:val="0"/>
          <w:numId w:val="2"/>
        </w:num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培养环节</w:t>
      </w:r>
    </w:p>
    <w:p w14:paraId="17142CAC"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培养环节是指课程学习之外的前沿讲座、社会实践、论文开题、中期筛选等必须完成的必修环节。培养环节不计学时，计入学分。</w:t>
      </w:r>
    </w:p>
    <w:p w14:paraId="7C027595"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（一）前沿讲座</w:t>
      </w:r>
    </w:p>
    <w:p w14:paraId="0565D0B1"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前沿讲座旨在使研究生熟悉本学科的重要学术理论和前沿性成果，提高研究生参与学术活动的兴趣，提升学术交流能力。前沿讲座贯穿研究生培养的全过程，研究生在学期间参加前沿讲座不少于</w:t>
      </w:r>
      <w:r>
        <w:rPr>
          <w:rFonts w:eastAsia="仿宋" w:cs="仿宋" w:hint="eastAsia"/>
          <w:color w:val="000000" w:themeColor="text1"/>
          <w:sz w:val="32"/>
          <w:szCs w:val="32"/>
          <w:shd w:val="clear" w:color="auto" w:fill="FFFFFF"/>
        </w:rPr>
        <w:t>10</w:t>
      </w:r>
      <w:r>
        <w:rPr>
          <w:rFonts w:eastAsia="仿宋" w:cs="仿宋" w:hint="eastAsia"/>
          <w:color w:val="000000" w:themeColor="text1"/>
          <w:sz w:val="32"/>
          <w:szCs w:val="32"/>
          <w:shd w:val="clear" w:color="auto" w:fill="FFFFFF"/>
        </w:rPr>
        <w:t>次，包括各类学术论坛、学术讲座、学术会议等，主讲前沿讲座不少于</w:t>
      </w:r>
      <w:r>
        <w:rPr>
          <w:rFonts w:eastAsia="仿宋" w:cs="仿宋" w:hint="eastAsia"/>
          <w:color w:val="000000" w:themeColor="text1"/>
          <w:sz w:val="32"/>
          <w:szCs w:val="32"/>
          <w:shd w:val="clear" w:color="auto" w:fill="FFFFFF"/>
        </w:rPr>
        <w:t>2</w:t>
      </w:r>
      <w:r>
        <w:rPr>
          <w:rFonts w:eastAsia="仿宋" w:cs="仿宋" w:hint="eastAsia"/>
          <w:color w:val="000000" w:themeColor="text1"/>
          <w:sz w:val="32"/>
          <w:szCs w:val="32"/>
          <w:shd w:val="clear" w:color="auto" w:fill="FFFFFF"/>
        </w:rPr>
        <w:t>次。前沿讲座考核合格获得</w:t>
      </w:r>
      <w:r>
        <w:rPr>
          <w:rFonts w:eastAsia="仿宋" w:cs="仿宋" w:hint="eastAsia"/>
          <w:color w:val="000000" w:themeColor="text1"/>
          <w:sz w:val="32"/>
          <w:szCs w:val="32"/>
          <w:shd w:val="clear" w:color="auto" w:fill="FFFFFF"/>
        </w:rPr>
        <w:t>1</w:t>
      </w:r>
      <w:r>
        <w:rPr>
          <w:rFonts w:eastAsia="仿宋" w:cs="仿宋" w:hint="eastAsia"/>
          <w:color w:val="000000" w:themeColor="text1"/>
          <w:sz w:val="32"/>
          <w:szCs w:val="32"/>
          <w:shd w:val="clear" w:color="auto" w:fill="FFFFFF"/>
        </w:rPr>
        <w:t>学分。</w:t>
      </w:r>
    </w:p>
    <w:p w14:paraId="2E03B7A5"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（二）社会实践与创新实践</w:t>
      </w:r>
    </w:p>
    <w:p w14:paraId="5FA90843"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研究生在学期间至少参加一次社会实践或创新实践活动。社会实践可以多种形式开展，包括结合学科研究开展的社会调查、田野调查、挂职锻炼、企（行）业实习实践、志愿者服务、支教、暑期“三下乡”活动等；研究生“三助”可纳入社会实践；也可通过</w:t>
      </w:r>
      <w:r>
        <w:rPr>
          <w:rFonts w:eastAsia="仿宋" w:cs="仿宋" w:hint="eastAsia"/>
          <w:color w:val="000000" w:themeColor="text1"/>
          <w:sz w:val="32"/>
          <w:szCs w:val="32"/>
          <w:shd w:val="clear" w:color="auto" w:fill="FFFFFF"/>
        </w:rPr>
        <w:lastRenderedPageBreak/>
        <w:t>参加当年有效的聊城大学《大学生学科竞赛项目指南》所列赛事，并获得省级以上奖励的创新实践活动，合格获得</w:t>
      </w:r>
      <w:r>
        <w:rPr>
          <w:rFonts w:eastAsia="仿宋" w:cs="仿宋" w:hint="eastAsia"/>
          <w:color w:val="000000" w:themeColor="text1"/>
          <w:sz w:val="32"/>
          <w:szCs w:val="32"/>
          <w:shd w:val="clear" w:color="auto" w:fill="FFFFFF"/>
        </w:rPr>
        <w:t>1</w:t>
      </w:r>
      <w:r>
        <w:rPr>
          <w:rFonts w:eastAsia="仿宋" w:cs="仿宋" w:hint="eastAsia"/>
          <w:color w:val="000000" w:themeColor="text1"/>
          <w:sz w:val="32"/>
          <w:szCs w:val="32"/>
          <w:shd w:val="clear" w:color="auto" w:fill="FFFFFF"/>
        </w:rPr>
        <w:t>学分。研究生在学期间完成</w:t>
      </w:r>
      <w:r>
        <w:rPr>
          <w:rFonts w:eastAsia="仿宋" w:cs="仿宋" w:hint="eastAsia"/>
          <w:color w:val="000000" w:themeColor="text1"/>
          <w:sz w:val="32"/>
          <w:szCs w:val="32"/>
          <w:shd w:val="clear" w:color="auto" w:fill="FFFFFF"/>
        </w:rPr>
        <w:t>6</w:t>
      </w:r>
      <w:r>
        <w:rPr>
          <w:rFonts w:eastAsia="仿宋" w:cs="仿宋" w:hint="eastAsia"/>
          <w:color w:val="000000" w:themeColor="text1"/>
          <w:sz w:val="32"/>
          <w:szCs w:val="32"/>
          <w:shd w:val="clear" w:color="auto" w:fill="FFFFFF"/>
        </w:rPr>
        <w:t>次专业考察活动，需提交</w:t>
      </w:r>
      <w:r>
        <w:rPr>
          <w:rFonts w:eastAsia="仿宋" w:cs="仿宋" w:hint="eastAsia"/>
          <w:color w:val="000000" w:themeColor="text1"/>
          <w:sz w:val="32"/>
          <w:szCs w:val="32"/>
          <w:shd w:val="clear" w:color="auto" w:fill="FFFFFF"/>
        </w:rPr>
        <w:t>6</w:t>
      </w:r>
      <w:r>
        <w:rPr>
          <w:rFonts w:eastAsia="仿宋" w:cs="仿宋" w:hint="eastAsia"/>
          <w:color w:val="000000" w:themeColor="text1"/>
          <w:sz w:val="32"/>
          <w:szCs w:val="32"/>
          <w:shd w:val="clear" w:color="auto" w:fill="FFFFFF"/>
        </w:rPr>
        <w:t>份考察报告，合格获得</w:t>
      </w:r>
      <w:r>
        <w:rPr>
          <w:rFonts w:eastAsia="仿宋" w:cs="仿宋" w:hint="eastAsia"/>
          <w:color w:val="000000" w:themeColor="text1"/>
          <w:sz w:val="32"/>
          <w:szCs w:val="32"/>
          <w:shd w:val="clear" w:color="auto" w:fill="FFFFFF"/>
        </w:rPr>
        <w:t>3</w:t>
      </w:r>
      <w:r>
        <w:rPr>
          <w:rFonts w:eastAsia="仿宋" w:cs="仿宋" w:hint="eastAsia"/>
          <w:color w:val="000000" w:themeColor="text1"/>
          <w:sz w:val="32"/>
          <w:szCs w:val="32"/>
          <w:shd w:val="clear" w:color="auto" w:fill="FFFFFF"/>
        </w:rPr>
        <w:t>学分。</w:t>
      </w:r>
    </w:p>
    <w:p w14:paraId="72AECB94"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（三）中期筛选</w:t>
      </w:r>
    </w:p>
    <w:p w14:paraId="36C4D36B"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学术学位研究生实行中期筛选考核制度，综合考察研究生思想品德、课程学习、科研能力等情况。中期筛选考核结果分为优秀、合格、不合格。中期筛选考核“合格”及以上者，进入学位论文写作阶段，获得</w:t>
      </w:r>
      <w:r>
        <w:rPr>
          <w:rFonts w:eastAsia="仿宋" w:cs="仿宋" w:hint="eastAsia"/>
          <w:color w:val="000000" w:themeColor="text1"/>
          <w:sz w:val="32"/>
          <w:szCs w:val="32"/>
          <w:shd w:val="clear" w:color="auto" w:fill="FFFFFF"/>
        </w:rPr>
        <w:t>1</w:t>
      </w:r>
      <w:r>
        <w:rPr>
          <w:rFonts w:eastAsia="仿宋" w:cs="仿宋" w:hint="eastAsia"/>
          <w:color w:val="000000" w:themeColor="text1"/>
          <w:sz w:val="32"/>
          <w:szCs w:val="32"/>
          <w:shd w:val="clear" w:color="auto" w:fill="FFFFFF"/>
        </w:rPr>
        <w:t>学分，可继续攻读硕士学位；中期筛选考核“不合格”者，终止培养过程，按相关程序做退学处理。通过中期筛选及时发现研究生培养过程中存在的问题，促进研究生后续高质量培养。具体要求参照《聊城大学研究生中期筛选考核办法（试行）》（聊大校发〔</w:t>
      </w:r>
      <w:r>
        <w:rPr>
          <w:rFonts w:eastAsia="仿宋" w:cs="仿宋" w:hint="eastAsia"/>
          <w:color w:val="000000" w:themeColor="text1"/>
          <w:sz w:val="32"/>
          <w:szCs w:val="32"/>
          <w:shd w:val="clear" w:color="auto" w:fill="FFFFFF"/>
        </w:rPr>
        <w:t>2021</w:t>
      </w:r>
      <w:r>
        <w:rPr>
          <w:rFonts w:eastAsia="仿宋" w:cs="仿宋" w:hint="eastAsia"/>
          <w:color w:val="000000" w:themeColor="text1"/>
          <w:sz w:val="32"/>
          <w:szCs w:val="32"/>
          <w:shd w:val="clear" w:color="auto" w:fill="FFFFFF"/>
        </w:rPr>
        <w:t>〕</w:t>
      </w:r>
      <w:r>
        <w:rPr>
          <w:rFonts w:eastAsia="仿宋" w:cs="仿宋" w:hint="eastAsia"/>
          <w:color w:val="000000" w:themeColor="text1"/>
          <w:sz w:val="32"/>
          <w:szCs w:val="32"/>
          <w:shd w:val="clear" w:color="auto" w:fill="FFFFFF"/>
        </w:rPr>
        <w:t xml:space="preserve">101 </w:t>
      </w:r>
      <w:r>
        <w:rPr>
          <w:rFonts w:eastAsia="仿宋" w:cs="仿宋" w:hint="eastAsia"/>
          <w:color w:val="000000" w:themeColor="text1"/>
          <w:sz w:val="32"/>
          <w:szCs w:val="32"/>
          <w:shd w:val="clear" w:color="auto" w:fill="FFFFFF"/>
        </w:rPr>
        <w:t>号）。</w:t>
      </w:r>
    </w:p>
    <w:p w14:paraId="37EF8404"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（四）科研成果</w:t>
      </w:r>
    </w:p>
    <w:p w14:paraId="7AA8669D"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研究生在读期间取得的科研成果应符合学院科研成果的基本要求。</w:t>
      </w:r>
    </w:p>
    <w:p w14:paraId="29759B15"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黑体" w:cs="黑体" w:hint="eastAsia"/>
          <w:bCs/>
          <w:color w:val="000000" w:themeColor="text1"/>
          <w:sz w:val="32"/>
          <w:szCs w:val="32"/>
        </w:rPr>
        <w:t>八、学分要求</w:t>
      </w:r>
    </w:p>
    <w:p w14:paraId="1FCB4CD2" w14:textId="77777777" w:rsidR="009C0203" w:rsidRDefault="00BC1BB0">
      <w:pPr>
        <w:spacing w:line="560" w:lineRule="exact"/>
        <w:ind w:firstLineChars="200" w:firstLine="640"/>
        <w:rPr>
          <w:rFonts w:eastAsia="黑体" w:cs="黑体"/>
          <w:bCs/>
          <w:color w:val="000000" w:themeColor="text1"/>
          <w:sz w:val="32"/>
          <w:szCs w:val="32"/>
        </w:rPr>
      </w:pPr>
      <w:r>
        <w:rPr>
          <w:rFonts w:eastAsia="仿宋" w:cs="仿宋" w:hint="eastAsia"/>
          <w:color w:val="000000" w:themeColor="text1"/>
          <w:sz w:val="32"/>
          <w:szCs w:val="32"/>
          <w:shd w:val="clear" w:color="auto" w:fill="FFFFFF"/>
        </w:rPr>
        <w:t>本学科研究生应修总学分</w:t>
      </w:r>
      <w:r>
        <w:rPr>
          <w:rFonts w:eastAsia="仿宋" w:cs="仿宋"/>
          <w:color w:val="000000" w:themeColor="text1"/>
          <w:sz w:val="32"/>
          <w:szCs w:val="32"/>
          <w:shd w:val="clear" w:color="auto" w:fill="FFFFFF"/>
        </w:rPr>
        <w:t>50</w:t>
      </w:r>
      <w:r>
        <w:rPr>
          <w:rFonts w:eastAsia="仿宋" w:cs="仿宋" w:hint="eastAsia"/>
          <w:color w:val="000000" w:themeColor="text1"/>
          <w:sz w:val="32"/>
          <w:szCs w:val="32"/>
          <w:shd w:val="clear" w:color="auto" w:fill="FFFFFF"/>
        </w:rPr>
        <w:t>学分，其中学位必修学分</w:t>
      </w:r>
      <w:r>
        <w:rPr>
          <w:rFonts w:eastAsia="仿宋_GB2312" w:hint="eastAsia"/>
          <w:color w:val="000000" w:themeColor="text1"/>
          <w:sz w:val="32"/>
          <w:szCs w:val="32"/>
        </w:rPr>
        <w:t>3</w:t>
      </w:r>
      <w:r>
        <w:rPr>
          <w:rFonts w:eastAsia="仿宋_GB2312"/>
          <w:color w:val="000000" w:themeColor="text1"/>
          <w:sz w:val="32"/>
          <w:szCs w:val="32"/>
        </w:rPr>
        <w:t>2</w:t>
      </w:r>
      <w:r>
        <w:rPr>
          <w:rFonts w:eastAsia="仿宋" w:cs="仿宋" w:hint="eastAsia"/>
          <w:color w:val="000000" w:themeColor="text1"/>
          <w:sz w:val="32"/>
          <w:szCs w:val="32"/>
          <w:shd w:val="clear" w:color="auto" w:fill="FFFFFF"/>
        </w:rPr>
        <w:t>学分、公共选修学分</w:t>
      </w:r>
      <w:r>
        <w:rPr>
          <w:rFonts w:eastAsia="仿宋_GB2312" w:hint="eastAsia"/>
          <w:color w:val="000000" w:themeColor="text1"/>
          <w:sz w:val="32"/>
          <w:szCs w:val="32"/>
        </w:rPr>
        <w:t>4</w:t>
      </w:r>
      <w:r>
        <w:rPr>
          <w:rFonts w:eastAsia="仿宋" w:cs="仿宋" w:hint="eastAsia"/>
          <w:color w:val="000000" w:themeColor="text1"/>
          <w:sz w:val="32"/>
          <w:szCs w:val="32"/>
          <w:shd w:val="clear" w:color="auto" w:fill="FFFFFF"/>
        </w:rPr>
        <w:t>学分、专业选修学分</w:t>
      </w:r>
      <w:r>
        <w:rPr>
          <w:rFonts w:eastAsia="仿宋_GB2312" w:hint="eastAsia"/>
          <w:color w:val="000000" w:themeColor="text1"/>
          <w:sz w:val="32"/>
          <w:szCs w:val="32"/>
        </w:rPr>
        <w:t>8</w:t>
      </w:r>
      <w:r>
        <w:rPr>
          <w:rFonts w:eastAsia="仿宋" w:cs="仿宋" w:hint="eastAsia"/>
          <w:color w:val="000000" w:themeColor="text1"/>
          <w:sz w:val="32"/>
          <w:szCs w:val="32"/>
          <w:shd w:val="clear" w:color="auto" w:fill="FFFFFF"/>
        </w:rPr>
        <w:t>学分、培养环节学分</w:t>
      </w:r>
      <w:r>
        <w:rPr>
          <w:rFonts w:eastAsia="仿宋" w:cs="仿宋" w:hint="eastAsia"/>
          <w:color w:val="000000" w:themeColor="text1"/>
          <w:sz w:val="32"/>
          <w:szCs w:val="32"/>
          <w:shd w:val="clear" w:color="auto" w:fill="FFFFFF"/>
        </w:rPr>
        <w:t>6</w:t>
      </w:r>
      <w:r>
        <w:rPr>
          <w:rFonts w:eastAsia="仿宋" w:cs="仿宋" w:hint="eastAsia"/>
          <w:color w:val="000000" w:themeColor="text1"/>
          <w:sz w:val="32"/>
          <w:szCs w:val="32"/>
          <w:shd w:val="clear" w:color="auto" w:fill="FFFFFF"/>
        </w:rPr>
        <w:t>学分。</w:t>
      </w:r>
    </w:p>
    <w:p w14:paraId="554EE61C"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九、学位论文与学位授予</w:t>
      </w:r>
    </w:p>
    <w:p w14:paraId="4EDEA77F"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（一）论文开题</w:t>
      </w:r>
    </w:p>
    <w:p w14:paraId="4ECC9F7C"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在导师指导下，研究生须在第</w:t>
      </w:r>
      <w:r>
        <w:rPr>
          <w:rFonts w:eastAsia="仿宋" w:cs="仿宋" w:hint="eastAsia"/>
          <w:color w:val="000000" w:themeColor="text1"/>
          <w:sz w:val="32"/>
          <w:szCs w:val="32"/>
          <w:shd w:val="clear" w:color="auto" w:fill="FFFFFF"/>
        </w:rPr>
        <w:t>3</w:t>
      </w:r>
      <w:r>
        <w:rPr>
          <w:rFonts w:eastAsia="仿宋" w:cs="仿宋" w:hint="eastAsia"/>
          <w:color w:val="000000" w:themeColor="text1"/>
          <w:sz w:val="32"/>
          <w:szCs w:val="32"/>
          <w:shd w:val="clear" w:color="auto" w:fill="FFFFFF"/>
        </w:rPr>
        <w:t>学期</w:t>
      </w:r>
      <w:r>
        <w:rPr>
          <w:rFonts w:eastAsia="仿宋" w:cs="仿宋" w:hint="eastAsia"/>
          <w:color w:val="000000" w:themeColor="text1"/>
          <w:sz w:val="32"/>
          <w:szCs w:val="32"/>
          <w:shd w:val="clear" w:color="auto" w:fill="FFFFFF"/>
        </w:rPr>
        <w:t>10</w:t>
      </w:r>
      <w:r>
        <w:rPr>
          <w:rFonts w:eastAsia="仿宋" w:cs="仿宋" w:hint="eastAsia"/>
          <w:color w:val="000000" w:themeColor="text1"/>
          <w:sz w:val="32"/>
          <w:szCs w:val="32"/>
          <w:shd w:val="clear" w:color="auto" w:fill="FFFFFF"/>
        </w:rPr>
        <w:t>月份前确定学位论文选题并通过开题报告论证，制定学位论文工作计划。学位论文从通</w:t>
      </w:r>
      <w:r>
        <w:rPr>
          <w:rFonts w:eastAsia="仿宋" w:cs="仿宋" w:hint="eastAsia"/>
          <w:color w:val="000000" w:themeColor="text1"/>
          <w:sz w:val="32"/>
          <w:szCs w:val="32"/>
          <w:shd w:val="clear" w:color="auto" w:fill="FFFFFF"/>
        </w:rPr>
        <w:lastRenderedPageBreak/>
        <w:t>过开题论证到答辩间隔时间，不得少于</w:t>
      </w:r>
      <w:r>
        <w:rPr>
          <w:rFonts w:eastAsia="仿宋" w:cs="仿宋" w:hint="eastAsia"/>
          <w:color w:val="000000" w:themeColor="text1"/>
          <w:sz w:val="32"/>
          <w:szCs w:val="32"/>
          <w:shd w:val="clear" w:color="auto" w:fill="FFFFFF"/>
        </w:rPr>
        <w:t>12</w:t>
      </w:r>
      <w:r>
        <w:rPr>
          <w:rFonts w:eastAsia="仿宋" w:cs="仿宋" w:hint="eastAsia"/>
          <w:color w:val="000000" w:themeColor="text1"/>
          <w:sz w:val="32"/>
          <w:szCs w:val="32"/>
          <w:shd w:val="clear" w:color="auto" w:fill="FFFFFF"/>
        </w:rPr>
        <w:t>个月。</w:t>
      </w:r>
    </w:p>
    <w:p w14:paraId="1B0F248D"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（二）论文中期检查</w:t>
      </w:r>
    </w:p>
    <w:p w14:paraId="2EF9FA28"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导师组根据研究生论文开题报告，检查论文写作计划的进展和完成情况，并针对论文写作中出现的问题加强指导，以保证硕士学位论文工作的顺利进行。论文中期检查一般应在第</w:t>
      </w:r>
      <w:r>
        <w:rPr>
          <w:rFonts w:eastAsia="仿宋" w:cs="仿宋" w:hint="eastAsia"/>
          <w:color w:val="000000" w:themeColor="text1"/>
          <w:sz w:val="32"/>
          <w:szCs w:val="32"/>
          <w:shd w:val="clear" w:color="auto" w:fill="FFFFFF"/>
        </w:rPr>
        <w:t>5</w:t>
      </w:r>
      <w:r>
        <w:rPr>
          <w:rFonts w:eastAsia="仿宋" w:cs="仿宋" w:hint="eastAsia"/>
          <w:color w:val="000000" w:themeColor="text1"/>
          <w:sz w:val="32"/>
          <w:szCs w:val="32"/>
          <w:shd w:val="clear" w:color="auto" w:fill="FFFFFF"/>
        </w:rPr>
        <w:t>学期</w:t>
      </w:r>
      <w:r>
        <w:rPr>
          <w:rFonts w:eastAsia="仿宋" w:cs="仿宋" w:hint="eastAsia"/>
          <w:color w:val="000000" w:themeColor="text1"/>
          <w:sz w:val="32"/>
          <w:szCs w:val="32"/>
          <w:shd w:val="clear" w:color="auto" w:fill="FFFFFF"/>
        </w:rPr>
        <w:t>12</w:t>
      </w:r>
      <w:r>
        <w:rPr>
          <w:rFonts w:eastAsia="仿宋" w:cs="仿宋" w:hint="eastAsia"/>
          <w:color w:val="000000" w:themeColor="text1"/>
          <w:sz w:val="32"/>
          <w:szCs w:val="32"/>
          <w:shd w:val="clear" w:color="auto" w:fill="FFFFFF"/>
        </w:rPr>
        <w:t>月份前完成。</w:t>
      </w:r>
    </w:p>
    <w:p w14:paraId="46FEAE91"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（三）论文预审和预答辩</w:t>
      </w:r>
    </w:p>
    <w:p w14:paraId="337BC8F1"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研究生一般应在第</w:t>
      </w:r>
      <w:r>
        <w:rPr>
          <w:rFonts w:eastAsia="仿宋" w:cs="仿宋" w:hint="eastAsia"/>
          <w:color w:val="000000" w:themeColor="text1"/>
          <w:sz w:val="32"/>
          <w:szCs w:val="32"/>
          <w:shd w:val="clear" w:color="auto" w:fill="FFFFFF"/>
        </w:rPr>
        <w:t>6</w:t>
      </w:r>
      <w:r>
        <w:rPr>
          <w:rFonts w:eastAsia="仿宋" w:cs="仿宋" w:hint="eastAsia"/>
          <w:color w:val="000000" w:themeColor="text1"/>
          <w:sz w:val="32"/>
          <w:szCs w:val="32"/>
          <w:shd w:val="clear" w:color="auto" w:fill="FFFFFF"/>
        </w:rPr>
        <w:t>学期初进行预答辩，在预答辩前，学校和学院组织同行专家对其学位论文进行严格、认真的预审，预审不合格者不能参加预答辩；预答辩通过后根据专家意见修改论文，经导师、学院学位评定分委员会审核同意后进行文字复制比检测，通过后方可以进行后续工作。</w:t>
      </w:r>
    </w:p>
    <w:p w14:paraId="2ED89E58"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（四）毕业资格审查和学位论文外审资格申请</w:t>
      </w:r>
    </w:p>
    <w:p w14:paraId="473F52CF"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第</w:t>
      </w:r>
      <w:r>
        <w:rPr>
          <w:rFonts w:eastAsia="仿宋" w:cs="仿宋" w:hint="eastAsia"/>
          <w:color w:val="000000" w:themeColor="text1"/>
          <w:sz w:val="32"/>
          <w:szCs w:val="32"/>
          <w:shd w:val="clear" w:color="auto" w:fill="FFFFFF"/>
        </w:rPr>
        <w:t>6</w:t>
      </w:r>
      <w:r>
        <w:rPr>
          <w:rFonts w:eastAsia="仿宋" w:cs="仿宋" w:hint="eastAsia"/>
          <w:color w:val="000000" w:themeColor="text1"/>
          <w:sz w:val="32"/>
          <w:szCs w:val="32"/>
          <w:shd w:val="clear" w:color="auto" w:fill="FFFFFF"/>
        </w:rPr>
        <w:t>学期</w:t>
      </w:r>
      <w:r>
        <w:rPr>
          <w:rFonts w:eastAsia="仿宋" w:cs="仿宋" w:hint="eastAsia"/>
          <w:color w:val="000000" w:themeColor="text1"/>
          <w:sz w:val="32"/>
          <w:szCs w:val="32"/>
          <w:shd w:val="clear" w:color="auto" w:fill="FFFFFF"/>
        </w:rPr>
        <w:t>3</w:t>
      </w:r>
      <w:r>
        <w:rPr>
          <w:rFonts w:eastAsia="仿宋" w:cs="仿宋" w:hint="eastAsia"/>
          <w:color w:val="000000" w:themeColor="text1"/>
          <w:sz w:val="32"/>
          <w:szCs w:val="32"/>
          <w:shd w:val="clear" w:color="auto" w:fill="FFFFFF"/>
        </w:rPr>
        <w:t>月份，研究生向学校提出毕业资格申请，学院按照培养方案和个人培养计划审查研究生的毕业资格，经研究生处审核通过后，方可取得参与学位论文外审的资格。</w:t>
      </w:r>
    </w:p>
    <w:p w14:paraId="6358BBEB"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（五）论文评阅、答辩和学位授予工作</w:t>
      </w:r>
    </w:p>
    <w:p w14:paraId="5E2E15B7"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论文评阅、答辩和学位授予等工作，具体按照《聊城大学硕士学位授予细则》（聊大校发〔</w:t>
      </w:r>
      <w:r>
        <w:rPr>
          <w:rFonts w:eastAsia="仿宋" w:cs="仿宋" w:hint="eastAsia"/>
          <w:color w:val="000000" w:themeColor="text1"/>
          <w:sz w:val="32"/>
          <w:szCs w:val="32"/>
          <w:shd w:val="clear" w:color="auto" w:fill="FFFFFF"/>
        </w:rPr>
        <w:t>2021</w:t>
      </w:r>
      <w:r>
        <w:rPr>
          <w:rFonts w:eastAsia="仿宋" w:cs="仿宋" w:hint="eastAsia"/>
          <w:color w:val="000000" w:themeColor="text1"/>
          <w:sz w:val="32"/>
          <w:szCs w:val="32"/>
          <w:shd w:val="clear" w:color="auto" w:fill="FFFFFF"/>
        </w:rPr>
        <w:t>〕</w:t>
      </w:r>
      <w:r>
        <w:rPr>
          <w:rFonts w:eastAsia="仿宋" w:cs="仿宋" w:hint="eastAsia"/>
          <w:color w:val="000000" w:themeColor="text1"/>
          <w:sz w:val="32"/>
          <w:szCs w:val="32"/>
          <w:shd w:val="clear" w:color="auto" w:fill="FFFFFF"/>
        </w:rPr>
        <w:t xml:space="preserve">101 </w:t>
      </w:r>
      <w:r>
        <w:rPr>
          <w:rFonts w:eastAsia="仿宋" w:cs="仿宋" w:hint="eastAsia"/>
          <w:color w:val="000000" w:themeColor="text1"/>
          <w:sz w:val="32"/>
          <w:szCs w:val="32"/>
          <w:shd w:val="clear" w:color="auto" w:fill="FFFFFF"/>
        </w:rPr>
        <w:t>号）及相关文件要求进行。</w:t>
      </w:r>
    </w:p>
    <w:p w14:paraId="2903E42D"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十、其他规定</w:t>
      </w:r>
    </w:p>
    <w:p w14:paraId="15554BE5" w14:textId="77777777" w:rsidR="009C0203" w:rsidRDefault="00BC1BB0">
      <w:pPr>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本次修（制）订的培养方案自</w:t>
      </w:r>
      <w:r>
        <w:rPr>
          <w:rFonts w:eastAsia="仿宋" w:cs="仿宋" w:hint="eastAsia"/>
          <w:color w:val="000000" w:themeColor="text1"/>
          <w:sz w:val="32"/>
          <w:szCs w:val="32"/>
          <w:shd w:val="clear" w:color="auto" w:fill="FFFFFF"/>
        </w:rPr>
        <w:t>2022</w:t>
      </w:r>
      <w:r>
        <w:rPr>
          <w:rFonts w:eastAsia="仿宋" w:cs="仿宋" w:hint="eastAsia"/>
          <w:color w:val="000000" w:themeColor="text1"/>
          <w:sz w:val="32"/>
          <w:szCs w:val="32"/>
          <w:shd w:val="clear" w:color="auto" w:fill="FFFFFF"/>
        </w:rPr>
        <w:t>年入学的研究生开始执行。</w:t>
      </w:r>
    </w:p>
    <w:p w14:paraId="044D56DA" w14:textId="77777777" w:rsidR="009C0203" w:rsidRDefault="00BC1BB0">
      <w:pPr>
        <w:spacing w:line="360" w:lineRule="auto"/>
        <w:ind w:rightChars="-6" w:right="-13"/>
        <w:jc w:val="center"/>
        <w:rPr>
          <w:rFonts w:eastAsia="黑体" w:cs="黑体"/>
          <w:b/>
          <w:color w:val="000000" w:themeColor="text1"/>
          <w:sz w:val="36"/>
          <w:szCs w:val="36"/>
        </w:rPr>
      </w:pPr>
      <w:r>
        <w:rPr>
          <w:rFonts w:eastAsia="仿宋" w:cs="仿宋"/>
          <w:b/>
          <w:color w:val="000000" w:themeColor="text1"/>
          <w:sz w:val="30"/>
          <w:szCs w:val="30"/>
        </w:rPr>
        <w:br w:type="page"/>
      </w:r>
      <w:r>
        <w:rPr>
          <w:rFonts w:eastAsia="黑体" w:cs="黑体" w:hint="eastAsia"/>
          <w:bCs/>
          <w:color w:val="000000" w:themeColor="text1"/>
          <w:sz w:val="36"/>
          <w:szCs w:val="36"/>
        </w:rPr>
        <w:lastRenderedPageBreak/>
        <w:t>美术学全日制学术学位硕士研究生课程设置及学分</w:t>
      </w:r>
    </w:p>
    <w:tbl>
      <w:tblPr>
        <w:tblW w:w="95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24"/>
        <w:gridCol w:w="1155"/>
        <w:gridCol w:w="2770"/>
        <w:gridCol w:w="631"/>
        <w:gridCol w:w="631"/>
        <w:gridCol w:w="631"/>
        <w:gridCol w:w="724"/>
        <w:gridCol w:w="1229"/>
        <w:gridCol w:w="986"/>
      </w:tblGrid>
      <w:tr w:rsidR="009C0203" w14:paraId="15705EB3" w14:textId="77777777">
        <w:trPr>
          <w:cantSplit/>
          <w:trHeight w:val="567"/>
          <w:tblHeader/>
          <w:jc w:val="center"/>
        </w:trPr>
        <w:tc>
          <w:tcPr>
            <w:tcW w:w="824" w:type="dxa"/>
            <w:tcBorders>
              <w:top w:val="single" w:sz="4" w:space="0" w:color="auto"/>
              <w:left w:val="single" w:sz="4" w:space="0" w:color="auto"/>
              <w:bottom w:val="single" w:sz="4" w:space="0" w:color="auto"/>
              <w:right w:val="single" w:sz="4" w:space="0" w:color="auto"/>
            </w:tcBorders>
            <w:vAlign w:val="center"/>
          </w:tcPr>
          <w:p w14:paraId="2609A7B0"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类别</w:t>
            </w:r>
          </w:p>
        </w:tc>
        <w:tc>
          <w:tcPr>
            <w:tcW w:w="1155" w:type="dxa"/>
            <w:tcBorders>
              <w:top w:val="single" w:sz="4" w:space="0" w:color="auto"/>
              <w:left w:val="single" w:sz="4" w:space="0" w:color="auto"/>
              <w:bottom w:val="single" w:sz="4" w:space="0" w:color="auto"/>
              <w:right w:val="single" w:sz="4" w:space="0" w:color="auto"/>
            </w:tcBorders>
            <w:vAlign w:val="center"/>
          </w:tcPr>
          <w:p w14:paraId="5B72D125"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课程编号</w:t>
            </w:r>
          </w:p>
        </w:tc>
        <w:tc>
          <w:tcPr>
            <w:tcW w:w="2770" w:type="dxa"/>
            <w:tcBorders>
              <w:top w:val="single" w:sz="4" w:space="0" w:color="auto"/>
              <w:left w:val="single" w:sz="4" w:space="0" w:color="auto"/>
              <w:bottom w:val="single" w:sz="4" w:space="0" w:color="auto"/>
              <w:right w:val="single" w:sz="4" w:space="0" w:color="auto"/>
            </w:tcBorders>
            <w:vAlign w:val="center"/>
          </w:tcPr>
          <w:p w14:paraId="5ECE59D9"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课程名称</w:t>
            </w:r>
          </w:p>
        </w:tc>
        <w:tc>
          <w:tcPr>
            <w:tcW w:w="631" w:type="dxa"/>
            <w:tcBorders>
              <w:top w:val="single" w:sz="4" w:space="0" w:color="auto"/>
              <w:left w:val="single" w:sz="4" w:space="0" w:color="auto"/>
              <w:bottom w:val="single" w:sz="4" w:space="0" w:color="auto"/>
              <w:right w:val="single" w:sz="4" w:space="0" w:color="auto"/>
            </w:tcBorders>
            <w:vAlign w:val="center"/>
          </w:tcPr>
          <w:p w14:paraId="2D59B8C5"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学分</w:t>
            </w:r>
          </w:p>
        </w:tc>
        <w:tc>
          <w:tcPr>
            <w:tcW w:w="631" w:type="dxa"/>
            <w:tcBorders>
              <w:top w:val="single" w:sz="4" w:space="0" w:color="auto"/>
              <w:left w:val="single" w:sz="4" w:space="0" w:color="auto"/>
              <w:bottom w:val="single" w:sz="4" w:space="0" w:color="auto"/>
              <w:right w:val="single" w:sz="4" w:space="0" w:color="auto"/>
            </w:tcBorders>
            <w:vAlign w:val="center"/>
          </w:tcPr>
          <w:p w14:paraId="6612165C"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学时</w:t>
            </w:r>
          </w:p>
        </w:tc>
        <w:tc>
          <w:tcPr>
            <w:tcW w:w="631" w:type="dxa"/>
            <w:tcBorders>
              <w:top w:val="single" w:sz="4" w:space="0" w:color="auto"/>
              <w:left w:val="single" w:sz="4" w:space="0" w:color="auto"/>
              <w:bottom w:val="single" w:sz="4" w:space="0" w:color="auto"/>
              <w:right w:val="single" w:sz="4" w:space="0" w:color="auto"/>
            </w:tcBorders>
            <w:vAlign w:val="center"/>
          </w:tcPr>
          <w:p w14:paraId="5EF0BB7C"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开课学期</w:t>
            </w:r>
          </w:p>
        </w:tc>
        <w:tc>
          <w:tcPr>
            <w:tcW w:w="724" w:type="dxa"/>
            <w:tcBorders>
              <w:top w:val="single" w:sz="4" w:space="0" w:color="auto"/>
              <w:left w:val="single" w:sz="4" w:space="0" w:color="auto"/>
              <w:bottom w:val="single" w:sz="4" w:space="0" w:color="auto"/>
              <w:right w:val="single" w:sz="4" w:space="0" w:color="auto"/>
            </w:tcBorders>
            <w:vAlign w:val="center"/>
          </w:tcPr>
          <w:p w14:paraId="54556BBF"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考核方式</w:t>
            </w:r>
          </w:p>
        </w:tc>
        <w:tc>
          <w:tcPr>
            <w:tcW w:w="1229" w:type="dxa"/>
            <w:tcBorders>
              <w:top w:val="single" w:sz="4" w:space="0" w:color="auto"/>
              <w:left w:val="single" w:sz="4" w:space="0" w:color="auto"/>
              <w:bottom w:val="single" w:sz="4" w:space="0" w:color="auto"/>
              <w:right w:val="single" w:sz="4" w:space="0" w:color="auto"/>
            </w:tcBorders>
            <w:vAlign w:val="center"/>
          </w:tcPr>
          <w:p w14:paraId="6C136736"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专业方向</w:t>
            </w:r>
          </w:p>
        </w:tc>
        <w:tc>
          <w:tcPr>
            <w:tcW w:w="986" w:type="dxa"/>
            <w:tcBorders>
              <w:top w:val="single" w:sz="4" w:space="0" w:color="auto"/>
              <w:left w:val="single" w:sz="4" w:space="0" w:color="auto"/>
              <w:bottom w:val="single" w:sz="4" w:space="0" w:color="auto"/>
              <w:right w:val="single" w:sz="4" w:space="0" w:color="auto"/>
            </w:tcBorders>
            <w:vAlign w:val="center"/>
          </w:tcPr>
          <w:p w14:paraId="3F6B60E1"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备注</w:t>
            </w:r>
          </w:p>
        </w:tc>
      </w:tr>
      <w:tr w:rsidR="009C0203" w14:paraId="669B3E37" w14:textId="77777777">
        <w:trPr>
          <w:cantSplit/>
          <w:trHeight w:val="567"/>
          <w:jc w:val="center"/>
        </w:trPr>
        <w:tc>
          <w:tcPr>
            <w:tcW w:w="824" w:type="dxa"/>
            <w:vMerge w:val="restart"/>
            <w:tcBorders>
              <w:left w:val="single" w:sz="4" w:space="0" w:color="auto"/>
              <w:right w:val="single" w:sz="4" w:space="0" w:color="auto"/>
            </w:tcBorders>
            <w:vAlign w:val="center"/>
          </w:tcPr>
          <w:p w14:paraId="12EDAD0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4313C1A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公共课</w:t>
            </w:r>
          </w:p>
          <w:p w14:paraId="67F8206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w:t>
            </w:r>
            <w:r>
              <w:rPr>
                <w:rFonts w:eastAsia="仿宋"/>
                <w:color w:val="000000" w:themeColor="text1"/>
                <w:sz w:val="24"/>
              </w:rPr>
              <w:t>7</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34FF938A"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22000001</w:t>
            </w:r>
          </w:p>
        </w:tc>
        <w:tc>
          <w:tcPr>
            <w:tcW w:w="2770" w:type="dxa"/>
            <w:tcBorders>
              <w:top w:val="single" w:sz="4" w:space="0" w:color="auto"/>
              <w:left w:val="single" w:sz="4" w:space="0" w:color="auto"/>
              <w:right w:val="single" w:sz="4" w:space="0" w:color="auto"/>
            </w:tcBorders>
            <w:vAlign w:val="center"/>
          </w:tcPr>
          <w:p w14:paraId="4BCBEE99"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新时代中国特色社会主义理论与实践</w:t>
            </w:r>
          </w:p>
        </w:tc>
        <w:tc>
          <w:tcPr>
            <w:tcW w:w="631" w:type="dxa"/>
            <w:tcBorders>
              <w:top w:val="single" w:sz="4" w:space="0" w:color="auto"/>
              <w:left w:val="single" w:sz="4" w:space="0" w:color="auto"/>
              <w:bottom w:val="single" w:sz="4" w:space="0" w:color="auto"/>
              <w:right w:val="single" w:sz="4" w:space="0" w:color="auto"/>
            </w:tcBorders>
            <w:vAlign w:val="center"/>
          </w:tcPr>
          <w:p w14:paraId="698D38C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69C7F1E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3698DD7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21746224" w14:textId="77777777" w:rsidR="009C0203" w:rsidRDefault="00BC1BB0">
            <w:pPr>
              <w:snapToGrid w:val="0"/>
              <w:ind w:rightChars="-6" w:right="-13"/>
              <w:rPr>
                <w:rFonts w:eastAsia="仿宋"/>
                <w:color w:val="000000" w:themeColor="text1"/>
                <w:sz w:val="24"/>
              </w:rPr>
            </w:pPr>
            <w:r>
              <w:rPr>
                <w:rFonts w:eastAsia="仿宋"/>
                <w:color w:val="000000" w:themeColor="text1"/>
                <w:sz w:val="24"/>
              </w:rPr>
              <w:t>考试</w:t>
            </w:r>
          </w:p>
        </w:tc>
        <w:tc>
          <w:tcPr>
            <w:tcW w:w="1229" w:type="dxa"/>
            <w:vMerge w:val="restart"/>
            <w:tcBorders>
              <w:top w:val="single" w:sz="4" w:space="0" w:color="auto"/>
              <w:left w:val="single" w:sz="4" w:space="0" w:color="auto"/>
              <w:right w:val="single" w:sz="4" w:space="0" w:color="auto"/>
            </w:tcBorders>
            <w:vAlign w:val="center"/>
          </w:tcPr>
          <w:p w14:paraId="08E5BEF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bottom w:val="single" w:sz="4" w:space="0" w:color="auto"/>
              <w:right w:val="single" w:sz="4" w:space="0" w:color="auto"/>
            </w:tcBorders>
            <w:vAlign w:val="center"/>
          </w:tcPr>
          <w:p w14:paraId="70DCEDC9" w14:textId="77777777" w:rsidR="009C0203" w:rsidRDefault="009C0203">
            <w:pPr>
              <w:snapToGrid w:val="0"/>
              <w:spacing w:line="300" w:lineRule="exact"/>
              <w:jc w:val="center"/>
              <w:rPr>
                <w:rFonts w:eastAsia="仿宋"/>
                <w:color w:val="000000" w:themeColor="text1"/>
                <w:sz w:val="24"/>
              </w:rPr>
            </w:pPr>
          </w:p>
        </w:tc>
      </w:tr>
      <w:tr w:rsidR="009C0203" w14:paraId="638A6C07" w14:textId="77777777">
        <w:trPr>
          <w:cantSplit/>
          <w:trHeight w:val="567"/>
          <w:jc w:val="center"/>
        </w:trPr>
        <w:tc>
          <w:tcPr>
            <w:tcW w:w="824" w:type="dxa"/>
            <w:vMerge/>
            <w:tcBorders>
              <w:left w:val="single" w:sz="4" w:space="0" w:color="auto"/>
              <w:right w:val="single" w:sz="4" w:space="0" w:color="auto"/>
            </w:tcBorders>
            <w:vAlign w:val="center"/>
          </w:tcPr>
          <w:p w14:paraId="6CAEAA1B"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3C0BDC1"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22000002</w:t>
            </w:r>
          </w:p>
        </w:tc>
        <w:tc>
          <w:tcPr>
            <w:tcW w:w="2770" w:type="dxa"/>
            <w:tcBorders>
              <w:top w:val="single" w:sz="4" w:space="0" w:color="auto"/>
              <w:left w:val="single" w:sz="4" w:space="0" w:color="auto"/>
              <w:right w:val="single" w:sz="4" w:space="0" w:color="auto"/>
            </w:tcBorders>
            <w:vAlign w:val="center"/>
          </w:tcPr>
          <w:p w14:paraId="143C56FA" w14:textId="77777777" w:rsidR="009C0203" w:rsidRDefault="00BC1BB0">
            <w:pPr>
              <w:snapToGrid w:val="0"/>
              <w:ind w:rightChars="-6" w:right="-13"/>
              <w:rPr>
                <w:rFonts w:eastAsia="仿宋"/>
                <w:color w:val="000000" w:themeColor="text1"/>
                <w:sz w:val="24"/>
              </w:rPr>
            </w:pPr>
            <w:r>
              <w:rPr>
                <w:rFonts w:eastAsia="仿宋"/>
                <w:color w:val="000000" w:themeColor="text1"/>
                <w:sz w:val="24"/>
              </w:rPr>
              <w:t>马克思主义与社会科学方法论</w:t>
            </w:r>
            <w:r>
              <w:rPr>
                <w:rFonts w:eastAsia="仿宋"/>
                <w:color w:val="000000" w:themeColor="text1"/>
                <w:sz w:val="24"/>
              </w:rPr>
              <w:t xml:space="preserve"> </w:t>
            </w:r>
          </w:p>
        </w:tc>
        <w:tc>
          <w:tcPr>
            <w:tcW w:w="631" w:type="dxa"/>
            <w:tcBorders>
              <w:top w:val="single" w:sz="4" w:space="0" w:color="auto"/>
              <w:left w:val="single" w:sz="4" w:space="0" w:color="auto"/>
              <w:bottom w:val="single" w:sz="4" w:space="0" w:color="auto"/>
              <w:right w:val="single" w:sz="4" w:space="0" w:color="auto"/>
            </w:tcBorders>
            <w:vAlign w:val="center"/>
          </w:tcPr>
          <w:p w14:paraId="69E181B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0B39717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bottom w:val="single" w:sz="4" w:space="0" w:color="auto"/>
              <w:right w:val="single" w:sz="4" w:space="0" w:color="auto"/>
            </w:tcBorders>
            <w:vAlign w:val="center"/>
          </w:tcPr>
          <w:p w14:paraId="35C1C57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65C1D9D2" w14:textId="77777777" w:rsidR="009C0203" w:rsidRDefault="00BC1BB0">
            <w:pPr>
              <w:snapToGrid w:val="0"/>
              <w:ind w:rightChars="-6" w:right="-13"/>
              <w:rPr>
                <w:rFonts w:eastAsia="仿宋"/>
                <w:color w:val="000000" w:themeColor="text1"/>
                <w:sz w:val="24"/>
              </w:rPr>
            </w:pPr>
            <w:r>
              <w:rPr>
                <w:rFonts w:eastAsia="仿宋"/>
                <w:color w:val="000000" w:themeColor="text1"/>
                <w:sz w:val="24"/>
              </w:rPr>
              <w:t>考试</w:t>
            </w:r>
          </w:p>
        </w:tc>
        <w:tc>
          <w:tcPr>
            <w:tcW w:w="1229" w:type="dxa"/>
            <w:vMerge/>
            <w:tcBorders>
              <w:left w:val="single" w:sz="4" w:space="0" w:color="auto"/>
              <w:right w:val="single" w:sz="4" w:space="0" w:color="auto"/>
            </w:tcBorders>
            <w:vAlign w:val="center"/>
          </w:tcPr>
          <w:p w14:paraId="58CE3AD5" w14:textId="77777777" w:rsidR="009C0203" w:rsidRDefault="009C0203">
            <w:pPr>
              <w:snapToGrid w:val="0"/>
              <w:ind w:rightChars="-6" w:right="-13"/>
              <w:jc w:val="center"/>
              <w:rPr>
                <w:rFonts w:eastAsia="仿宋"/>
                <w:color w:val="000000" w:themeColor="text1"/>
                <w:sz w:val="24"/>
              </w:rPr>
            </w:pPr>
          </w:p>
        </w:tc>
        <w:tc>
          <w:tcPr>
            <w:tcW w:w="986" w:type="dxa"/>
            <w:tcBorders>
              <w:top w:val="single" w:sz="4" w:space="0" w:color="auto"/>
              <w:left w:val="single" w:sz="4" w:space="0" w:color="auto"/>
              <w:bottom w:val="single" w:sz="4" w:space="0" w:color="auto"/>
              <w:right w:val="single" w:sz="4" w:space="0" w:color="auto"/>
            </w:tcBorders>
            <w:vAlign w:val="center"/>
          </w:tcPr>
          <w:p w14:paraId="7AB3ECA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人文社科必修</w:t>
            </w:r>
          </w:p>
        </w:tc>
      </w:tr>
      <w:tr w:rsidR="009C0203" w14:paraId="068BAF57" w14:textId="77777777">
        <w:trPr>
          <w:cantSplit/>
          <w:trHeight w:val="567"/>
          <w:jc w:val="center"/>
        </w:trPr>
        <w:tc>
          <w:tcPr>
            <w:tcW w:w="824" w:type="dxa"/>
            <w:vMerge/>
            <w:tcBorders>
              <w:left w:val="single" w:sz="4" w:space="0" w:color="auto"/>
              <w:right w:val="single" w:sz="4" w:space="0" w:color="auto"/>
            </w:tcBorders>
            <w:vAlign w:val="center"/>
          </w:tcPr>
          <w:p w14:paraId="505F2C92"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E3DC9AF"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22000021</w:t>
            </w:r>
          </w:p>
        </w:tc>
        <w:tc>
          <w:tcPr>
            <w:tcW w:w="2770" w:type="dxa"/>
            <w:tcBorders>
              <w:top w:val="single" w:sz="4" w:space="0" w:color="auto"/>
              <w:left w:val="single" w:sz="4" w:space="0" w:color="auto"/>
              <w:right w:val="single" w:sz="4" w:space="0" w:color="auto"/>
            </w:tcBorders>
            <w:vAlign w:val="center"/>
          </w:tcPr>
          <w:p w14:paraId="536F26F3" w14:textId="77777777" w:rsidR="009C0203" w:rsidRDefault="00BC1BB0">
            <w:pPr>
              <w:snapToGrid w:val="0"/>
              <w:ind w:rightChars="-6" w:right="-13"/>
              <w:rPr>
                <w:rFonts w:eastAsia="仿宋"/>
                <w:color w:val="000000" w:themeColor="text1"/>
                <w:sz w:val="24"/>
              </w:rPr>
            </w:pPr>
            <w:r>
              <w:rPr>
                <w:rFonts w:eastAsia="仿宋"/>
                <w:color w:val="000000" w:themeColor="text1"/>
                <w:sz w:val="24"/>
              </w:rPr>
              <w:t>习近平总书记关于教育的重要论述研究</w:t>
            </w:r>
          </w:p>
        </w:tc>
        <w:tc>
          <w:tcPr>
            <w:tcW w:w="631" w:type="dxa"/>
            <w:tcBorders>
              <w:top w:val="single" w:sz="4" w:space="0" w:color="auto"/>
              <w:left w:val="single" w:sz="4" w:space="0" w:color="auto"/>
              <w:bottom w:val="single" w:sz="4" w:space="0" w:color="auto"/>
              <w:right w:val="single" w:sz="4" w:space="0" w:color="auto"/>
            </w:tcBorders>
            <w:vAlign w:val="center"/>
          </w:tcPr>
          <w:p w14:paraId="6A36132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378A18C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bottom w:val="single" w:sz="4" w:space="0" w:color="auto"/>
              <w:right w:val="single" w:sz="4" w:space="0" w:color="auto"/>
            </w:tcBorders>
            <w:vAlign w:val="center"/>
          </w:tcPr>
          <w:p w14:paraId="47E4B6E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2C496907" w14:textId="77777777" w:rsidR="009C0203" w:rsidRDefault="00BC1BB0">
            <w:pPr>
              <w:snapToGrid w:val="0"/>
              <w:ind w:rightChars="-6" w:right="-13"/>
              <w:rPr>
                <w:rFonts w:eastAsia="仿宋"/>
                <w:color w:val="000000" w:themeColor="text1"/>
                <w:sz w:val="24"/>
              </w:rPr>
            </w:pPr>
            <w:r>
              <w:rPr>
                <w:rFonts w:eastAsia="仿宋"/>
                <w:color w:val="000000" w:themeColor="text1"/>
                <w:sz w:val="24"/>
              </w:rPr>
              <w:t>考试</w:t>
            </w:r>
          </w:p>
        </w:tc>
        <w:tc>
          <w:tcPr>
            <w:tcW w:w="1229" w:type="dxa"/>
            <w:vMerge/>
            <w:tcBorders>
              <w:left w:val="single" w:sz="4" w:space="0" w:color="auto"/>
              <w:right w:val="single" w:sz="4" w:space="0" w:color="auto"/>
            </w:tcBorders>
            <w:vAlign w:val="center"/>
          </w:tcPr>
          <w:p w14:paraId="174EF25C" w14:textId="77777777" w:rsidR="009C0203" w:rsidRDefault="009C0203">
            <w:pPr>
              <w:snapToGrid w:val="0"/>
              <w:ind w:rightChars="-6" w:right="-13"/>
              <w:jc w:val="center"/>
              <w:rPr>
                <w:rFonts w:eastAsia="仿宋"/>
                <w:color w:val="000000" w:themeColor="text1"/>
                <w:sz w:val="24"/>
              </w:rPr>
            </w:pPr>
          </w:p>
        </w:tc>
        <w:tc>
          <w:tcPr>
            <w:tcW w:w="986" w:type="dxa"/>
            <w:tcBorders>
              <w:top w:val="single" w:sz="4" w:space="0" w:color="auto"/>
              <w:left w:val="single" w:sz="4" w:space="0" w:color="auto"/>
              <w:bottom w:val="single" w:sz="4" w:space="0" w:color="auto"/>
              <w:right w:val="single" w:sz="4" w:space="0" w:color="auto"/>
            </w:tcBorders>
            <w:vAlign w:val="center"/>
          </w:tcPr>
          <w:p w14:paraId="4AB46B78" w14:textId="77777777" w:rsidR="009C0203" w:rsidRDefault="009C0203">
            <w:pPr>
              <w:snapToGrid w:val="0"/>
              <w:spacing w:line="300" w:lineRule="exact"/>
              <w:jc w:val="center"/>
              <w:rPr>
                <w:rFonts w:eastAsia="仿宋"/>
                <w:color w:val="000000" w:themeColor="text1"/>
                <w:sz w:val="24"/>
              </w:rPr>
            </w:pPr>
          </w:p>
        </w:tc>
      </w:tr>
      <w:tr w:rsidR="009C0203" w14:paraId="397A04F2" w14:textId="77777777">
        <w:trPr>
          <w:cantSplit/>
          <w:trHeight w:val="567"/>
          <w:jc w:val="center"/>
        </w:trPr>
        <w:tc>
          <w:tcPr>
            <w:tcW w:w="824" w:type="dxa"/>
            <w:vMerge/>
            <w:tcBorders>
              <w:left w:val="single" w:sz="4" w:space="0" w:color="auto"/>
              <w:right w:val="single" w:sz="4" w:space="0" w:color="auto"/>
            </w:tcBorders>
            <w:vAlign w:val="center"/>
          </w:tcPr>
          <w:p w14:paraId="37D260CB"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CD80A77"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22000004</w:t>
            </w:r>
          </w:p>
        </w:tc>
        <w:tc>
          <w:tcPr>
            <w:tcW w:w="2770" w:type="dxa"/>
            <w:tcBorders>
              <w:top w:val="single" w:sz="4" w:space="0" w:color="auto"/>
              <w:left w:val="single" w:sz="4" w:space="0" w:color="auto"/>
              <w:right w:val="single" w:sz="4" w:space="0" w:color="auto"/>
            </w:tcBorders>
            <w:vAlign w:val="center"/>
          </w:tcPr>
          <w:p w14:paraId="27162BFB" w14:textId="77777777" w:rsidR="009C0203" w:rsidRDefault="00BC1BB0">
            <w:pPr>
              <w:snapToGrid w:val="0"/>
              <w:ind w:rightChars="-6" w:right="-13"/>
              <w:rPr>
                <w:rFonts w:eastAsia="仿宋"/>
                <w:color w:val="000000" w:themeColor="text1"/>
                <w:sz w:val="24"/>
              </w:rPr>
            </w:pPr>
            <w:r>
              <w:rPr>
                <w:rFonts w:eastAsia="仿宋"/>
                <w:color w:val="000000" w:themeColor="text1"/>
                <w:sz w:val="24"/>
              </w:rPr>
              <w:t>学硕公共英语</w:t>
            </w:r>
          </w:p>
        </w:tc>
        <w:tc>
          <w:tcPr>
            <w:tcW w:w="631" w:type="dxa"/>
            <w:tcBorders>
              <w:top w:val="single" w:sz="4" w:space="0" w:color="auto"/>
              <w:left w:val="single" w:sz="4" w:space="0" w:color="auto"/>
              <w:bottom w:val="single" w:sz="4" w:space="0" w:color="auto"/>
              <w:right w:val="single" w:sz="4" w:space="0" w:color="auto"/>
            </w:tcBorders>
            <w:vAlign w:val="center"/>
          </w:tcPr>
          <w:p w14:paraId="18A2113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bottom w:val="single" w:sz="4" w:space="0" w:color="auto"/>
              <w:right w:val="single" w:sz="4" w:space="0" w:color="auto"/>
            </w:tcBorders>
            <w:vAlign w:val="center"/>
          </w:tcPr>
          <w:p w14:paraId="1C7BBE2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bottom w:val="single" w:sz="4" w:space="0" w:color="auto"/>
              <w:right w:val="single" w:sz="4" w:space="0" w:color="auto"/>
            </w:tcBorders>
            <w:vAlign w:val="center"/>
          </w:tcPr>
          <w:p w14:paraId="5239CC9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0E6A4CBE" w14:textId="77777777" w:rsidR="009C0203" w:rsidRDefault="00BC1BB0">
            <w:pPr>
              <w:snapToGrid w:val="0"/>
              <w:ind w:rightChars="-6" w:right="-13"/>
              <w:rPr>
                <w:rFonts w:eastAsia="仿宋"/>
                <w:color w:val="000000" w:themeColor="text1"/>
                <w:sz w:val="24"/>
              </w:rPr>
            </w:pPr>
            <w:r>
              <w:rPr>
                <w:rFonts w:eastAsia="仿宋"/>
                <w:color w:val="000000" w:themeColor="text1"/>
                <w:sz w:val="24"/>
              </w:rPr>
              <w:t>考试</w:t>
            </w:r>
          </w:p>
        </w:tc>
        <w:tc>
          <w:tcPr>
            <w:tcW w:w="1229" w:type="dxa"/>
            <w:vMerge/>
            <w:tcBorders>
              <w:left w:val="single" w:sz="4" w:space="0" w:color="auto"/>
              <w:bottom w:val="single" w:sz="4" w:space="0" w:color="auto"/>
              <w:right w:val="single" w:sz="4" w:space="0" w:color="auto"/>
            </w:tcBorders>
            <w:vAlign w:val="center"/>
          </w:tcPr>
          <w:p w14:paraId="1F0EDBFC" w14:textId="77777777" w:rsidR="009C0203" w:rsidRDefault="009C0203">
            <w:pPr>
              <w:snapToGrid w:val="0"/>
              <w:ind w:rightChars="-6" w:right="-13"/>
              <w:jc w:val="center"/>
              <w:rPr>
                <w:rFonts w:eastAsia="仿宋"/>
                <w:color w:val="000000" w:themeColor="text1"/>
                <w:sz w:val="24"/>
              </w:rPr>
            </w:pPr>
          </w:p>
        </w:tc>
        <w:tc>
          <w:tcPr>
            <w:tcW w:w="986" w:type="dxa"/>
            <w:tcBorders>
              <w:top w:val="single" w:sz="4" w:space="0" w:color="auto"/>
              <w:left w:val="single" w:sz="4" w:space="0" w:color="auto"/>
              <w:bottom w:val="single" w:sz="4" w:space="0" w:color="auto"/>
              <w:right w:val="single" w:sz="4" w:space="0" w:color="auto"/>
            </w:tcBorders>
            <w:vAlign w:val="center"/>
          </w:tcPr>
          <w:p w14:paraId="181A068D" w14:textId="77777777" w:rsidR="009C0203" w:rsidRDefault="009C0203">
            <w:pPr>
              <w:snapToGrid w:val="0"/>
              <w:spacing w:line="300" w:lineRule="exact"/>
              <w:jc w:val="center"/>
              <w:rPr>
                <w:rFonts w:eastAsia="仿宋"/>
                <w:color w:val="000000" w:themeColor="text1"/>
                <w:sz w:val="24"/>
              </w:rPr>
            </w:pPr>
          </w:p>
        </w:tc>
      </w:tr>
      <w:tr w:rsidR="009C0203" w14:paraId="125CE524" w14:textId="77777777">
        <w:trPr>
          <w:cantSplit/>
          <w:trHeight w:val="567"/>
          <w:jc w:val="center"/>
        </w:trPr>
        <w:tc>
          <w:tcPr>
            <w:tcW w:w="824" w:type="dxa"/>
            <w:vMerge w:val="restart"/>
            <w:tcBorders>
              <w:left w:val="single" w:sz="4" w:space="0" w:color="auto"/>
              <w:right w:val="single" w:sz="4" w:space="0" w:color="auto"/>
            </w:tcBorders>
            <w:vAlign w:val="center"/>
          </w:tcPr>
          <w:p w14:paraId="191C9AD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796C3B2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基础课</w:t>
            </w:r>
          </w:p>
          <w:p w14:paraId="4825872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w:t>
            </w:r>
            <w:r>
              <w:rPr>
                <w:rFonts w:eastAsia="仿宋"/>
                <w:color w:val="000000" w:themeColor="text1"/>
                <w:sz w:val="24"/>
              </w:rPr>
              <w:t>7</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62BFC50D"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22080101</w:t>
            </w:r>
          </w:p>
        </w:tc>
        <w:tc>
          <w:tcPr>
            <w:tcW w:w="2770" w:type="dxa"/>
            <w:tcBorders>
              <w:top w:val="single" w:sz="4" w:space="0" w:color="auto"/>
              <w:left w:val="single" w:sz="4" w:space="0" w:color="auto"/>
              <w:right w:val="single" w:sz="4" w:space="0" w:color="auto"/>
            </w:tcBorders>
            <w:vAlign w:val="center"/>
          </w:tcPr>
          <w:p w14:paraId="71F77FA7" w14:textId="77777777" w:rsidR="009C0203" w:rsidRDefault="00BC1BB0">
            <w:pPr>
              <w:snapToGrid w:val="0"/>
              <w:ind w:rightChars="-6" w:right="-13"/>
              <w:rPr>
                <w:rFonts w:eastAsia="仿宋"/>
                <w:color w:val="000000" w:themeColor="text1"/>
                <w:sz w:val="24"/>
              </w:rPr>
            </w:pPr>
            <w:r>
              <w:rPr>
                <w:rFonts w:eastAsia="仿宋"/>
                <w:color w:val="000000" w:themeColor="text1"/>
                <w:sz w:val="24"/>
              </w:rPr>
              <w:t>中外美术史研究</w:t>
            </w:r>
          </w:p>
        </w:tc>
        <w:tc>
          <w:tcPr>
            <w:tcW w:w="631" w:type="dxa"/>
            <w:tcBorders>
              <w:top w:val="single" w:sz="4" w:space="0" w:color="auto"/>
              <w:left w:val="single" w:sz="4" w:space="0" w:color="auto"/>
              <w:right w:val="single" w:sz="4" w:space="0" w:color="auto"/>
            </w:tcBorders>
            <w:vAlign w:val="center"/>
          </w:tcPr>
          <w:p w14:paraId="3EE9142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0EB6874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0B6FFB8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6211D40B" w14:textId="77777777" w:rsidR="009C0203" w:rsidRDefault="00BC1BB0">
            <w:pPr>
              <w:snapToGrid w:val="0"/>
              <w:ind w:rightChars="-6" w:right="-13"/>
              <w:rPr>
                <w:rFonts w:eastAsia="仿宋"/>
                <w:color w:val="000000" w:themeColor="text1"/>
                <w:sz w:val="24"/>
              </w:rPr>
            </w:pPr>
            <w:r>
              <w:rPr>
                <w:rFonts w:eastAsia="仿宋"/>
                <w:color w:val="000000" w:themeColor="text1"/>
                <w:sz w:val="24"/>
              </w:rPr>
              <w:t>考试</w:t>
            </w:r>
          </w:p>
        </w:tc>
        <w:tc>
          <w:tcPr>
            <w:tcW w:w="1229" w:type="dxa"/>
            <w:vMerge w:val="restart"/>
            <w:tcBorders>
              <w:top w:val="single" w:sz="4" w:space="0" w:color="auto"/>
              <w:left w:val="single" w:sz="4" w:space="0" w:color="auto"/>
              <w:right w:val="single" w:sz="4" w:space="0" w:color="auto"/>
            </w:tcBorders>
            <w:vAlign w:val="center"/>
          </w:tcPr>
          <w:p w14:paraId="61008DF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6D5288F4" w14:textId="77777777" w:rsidR="009C0203" w:rsidRDefault="009C0203">
            <w:pPr>
              <w:snapToGrid w:val="0"/>
              <w:spacing w:line="300" w:lineRule="exact"/>
              <w:jc w:val="center"/>
              <w:rPr>
                <w:rFonts w:eastAsia="仿宋"/>
                <w:color w:val="000000" w:themeColor="text1"/>
                <w:sz w:val="24"/>
              </w:rPr>
            </w:pPr>
          </w:p>
        </w:tc>
      </w:tr>
      <w:tr w:rsidR="009C0203" w14:paraId="029192D8" w14:textId="77777777">
        <w:trPr>
          <w:cantSplit/>
          <w:trHeight w:val="567"/>
          <w:jc w:val="center"/>
        </w:trPr>
        <w:tc>
          <w:tcPr>
            <w:tcW w:w="824" w:type="dxa"/>
            <w:vMerge/>
            <w:tcBorders>
              <w:left w:val="single" w:sz="4" w:space="0" w:color="auto"/>
              <w:right w:val="single" w:sz="4" w:space="0" w:color="auto"/>
            </w:tcBorders>
            <w:vAlign w:val="center"/>
          </w:tcPr>
          <w:p w14:paraId="10CF4A28" w14:textId="77777777" w:rsidR="009C0203" w:rsidRDefault="009C0203">
            <w:pPr>
              <w:snapToGrid w:val="0"/>
              <w:ind w:rightChars="-6" w:right="-13"/>
              <w:jc w:val="center"/>
              <w:rPr>
                <w:rFonts w:eastAsia="仿宋"/>
                <w:color w:val="000000" w:themeColor="text1"/>
                <w:sz w:val="24"/>
              </w:rPr>
            </w:pPr>
          </w:p>
        </w:tc>
        <w:tc>
          <w:tcPr>
            <w:tcW w:w="1155" w:type="dxa"/>
            <w:tcBorders>
              <w:left w:val="single" w:sz="4" w:space="0" w:color="auto"/>
              <w:right w:val="single" w:sz="4" w:space="0" w:color="auto"/>
            </w:tcBorders>
            <w:vAlign w:val="center"/>
          </w:tcPr>
          <w:p w14:paraId="7B5C9D38"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22080102</w:t>
            </w:r>
          </w:p>
        </w:tc>
        <w:tc>
          <w:tcPr>
            <w:tcW w:w="2770" w:type="dxa"/>
            <w:tcBorders>
              <w:top w:val="single" w:sz="4" w:space="0" w:color="auto"/>
              <w:left w:val="single" w:sz="4" w:space="0" w:color="auto"/>
              <w:right w:val="single" w:sz="4" w:space="0" w:color="auto"/>
            </w:tcBorders>
            <w:vAlign w:val="center"/>
          </w:tcPr>
          <w:p w14:paraId="2B08727E" w14:textId="77777777" w:rsidR="009C0203" w:rsidRDefault="00BC1BB0">
            <w:pPr>
              <w:snapToGrid w:val="0"/>
              <w:ind w:rightChars="-6" w:right="-13"/>
              <w:rPr>
                <w:rFonts w:eastAsia="仿宋"/>
                <w:color w:val="000000" w:themeColor="text1"/>
                <w:sz w:val="24"/>
              </w:rPr>
            </w:pPr>
            <w:r>
              <w:rPr>
                <w:rFonts w:eastAsia="仿宋"/>
                <w:color w:val="000000" w:themeColor="text1"/>
                <w:sz w:val="24"/>
              </w:rPr>
              <w:t>艺术美学</w:t>
            </w:r>
          </w:p>
        </w:tc>
        <w:tc>
          <w:tcPr>
            <w:tcW w:w="631" w:type="dxa"/>
            <w:tcBorders>
              <w:top w:val="single" w:sz="4" w:space="0" w:color="auto"/>
              <w:left w:val="single" w:sz="4" w:space="0" w:color="auto"/>
              <w:right w:val="single" w:sz="4" w:space="0" w:color="auto"/>
            </w:tcBorders>
            <w:vAlign w:val="center"/>
          </w:tcPr>
          <w:p w14:paraId="7E1D1D1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3DF1187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6543D69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768CE88C" w14:textId="77777777" w:rsidR="009C0203" w:rsidRDefault="00BC1BB0">
            <w:pPr>
              <w:snapToGrid w:val="0"/>
              <w:ind w:rightChars="-6" w:right="-13"/>
              <w:rPr>
                <w:rFonts w:eastAsia="仿宋"/>
                <w:color w:val="000000" w:themeColor="text1"/>
                <w:sz w:val="24"/>
              </w:rPr>
            </w:pPr>
            <w:r>
              <w:rPr>
                <w:rFonts w:eastAsia="仿宋"/>
                <w:color w:val="000000" w:themeColor="text1"/>
                <w:sz w:val="24"/>
              </w:rPr>
              <w:t>考试</w:t>
            </w:r>
          </w:p>
        </w:tc>
        <w:tc>
          <w:tcPr>
            <w:tcW w:w="1229" w:type="dxa"/>
            <w:vMerge/>
            <w:tcBorders>
              <w:left w:val="single" w:sz="4" w:space="0" w:color="auto"/>
              <w:right w:val="single" w:sz="4" w:space="0" w:color="auto"/>
            </w:tcBorders>
            <w:vAlign w:val="center"/>
          </w:tcPr>
          <w:p w14:paraId="16C246D0" w14:textId="77777777" w:rsidR="009C0203" w:rsidRDefault="009C0203">
            <w:pPr>
              <w:snapToGrid w:val="0"/>
              <w:ind w:rightChars="-6" w:right="-13"/>
              <w:jc w:val="center"/>
              <w:rPr>
                <w:rFonts w:eastAsia="仿宋"/>
                <w:color w:val="000000" w:themeColor="text1"/>
                <w:sz w:val="24"/>
              </w:rPr>
            </w:pPr>
          </w:p>
        </w:tc>
        <w:tc>
          <w:tcPr>
            <w:tcW w:w="986" w:type="dxa"/>
            <w:tcBorders>
              <w:top w:val="single" w:sz="4" w:space="0" w:color="auto"/>
              <w:left w:val="single" w:sz="4" w:space="0" w:color="auto"/>
              <w:right w:val="single" w:sz="4" w:space="0" w:color="auto"/>
            </w:tcBorders>
            <w:vAlign w:val="center"/>
          </w:tcPr>
          <w:p w14:paraId="36234818" w14:textId="77777777" w:rsidR="009C0203" w:rsidRDefault="009C0203">
            <w:pPr>
              <w:snapToGrid w:val="0"/>
              <w:spacing w:line="300" w:lineRule="exact"/>
              <w:jc w:val="center"/>
              <w:rPr>
                <w:rFonts w:eastAsia="仿宋"/>
                <w:color w:val="000000" w:themeColor="text1"/>
                <w:sz w:val="24"/>
              </w:rPr>
            </w:pPr>
          </w:p>
        </w:tc>
      </w:tr>
      <w:tr w:rsidR="009C0203" w14:paraId="5C1FDC31" w14:textId="77777777">
        <w:trPr>
          <w:cantSplit/>
          <w:trHeight w:val="567"/>
          <w:jc w:val="center"/>
        </w:trPr>
        <w:tc>
          <w:tcPr>
            <w:tcW w:w="824" w:type="dxa"/>
            <w:vMerge/>
            <w:tcBorders>
              <w:left w:val="single" w:sz="4" w:space="0" w:color="auto"/>
              <w:right w:val="single" w:sz="4" w:space="0" w:color="auto"/>
            </w:tcBorders>
            <w:vAlign w:val="center"/>
          </w:tcPr>
          <w:p w14:paraId="25BB1EF2" w14:textId="77777777" w:rsidR="009C0203" w:rsidRDefault="009C0203">
            <w:pPr>
              <w:snapToGrid w:val="0"/>
              <w:ind w:rightChars="-6" w:right="-13"/>
              <w:jc w:val="center"/>
              <w:rPr>
                <w:rFonts w:eastAsia="仿宋"/>
                <w:color w:val="000000" w:themeColor="text1"/>
                <w:sz w:val="24"/>
              </w:rPr>
            </w:pPr>
          </w:p>
        </w:tc>
        <w:tc>
          <w:tcPr>
            <w:tcW w:w="1155" w:type="dxa"/>
            <w:tcBorders>
              <w:left w:val="single" w:sz="4" w:space="0" w:color="auto"/>
              <w:right w:val="single" w:sz="4" w:space="0" w:color="auto"/>
            </w:tcBorders>
            <w:vAlign w:val="center"/>
          </w:tcPr>
          <w:p w14:paraId="169EDF6B"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22080103</w:t>
            </w:r>
          </w:p>
        </w:tc>
        <w:tc>
          <w:tcPr>
            <w:tcW w:w="2770" w:type="dxa"/>
            <w:tcBorders>
              <w:top w:val="single" w:sz="4" w:space="0" w:color="auto"/>
              <w:left w:val="single" w:sz="4" w:space="0" w:color="auto"/>
              <w:right w:val="single" w:sz="4" w:space="0" w:color="auto"/>
            </w:tcBorders>
            <w:vAlign w:val="center"/>
          </w:tcPr>
          <w:p w14:paraId="67EDCA82" w14:textId="77777777" w:rsidR="009C0203" w:rsidRDefault="00BC1BB0">
            <w:pPr>
              <w:snapToGrid w:val="0"/>
              <w:ind w:rightChars="-6" w:right="-13"/>
              <w:rPr>
                <w:rFonts w:eastAsia="仿宋"/>
                <w:color w:val="000000" w:themeColor="text1"/>
                <w:sz w:val="24"/>
              </w:rPr>
            </w:pPr>
            <w:r>
              <w:rPr>
                <w:rFonts w:eastAsia="仿宋"/>
                <w:color w:val="000000" w:themeColor="text1"/>
                <w:sz w:val="24"/>
              </w:rPr>
              <w:t>论文写作与学术规范</w:t>
            </w:r>
          </w:p>
        </w:tc>
        <w:tc>
          <w:tcPr>
            <w:tcW w:w="631" w:type="dxa"/>
            <w:tcBorders>
              <w:top w:val="single" w:sz="4" w:space="0" w:color="auto"/>
              <w:left w:val="single" w:sz="4" w:space="0" w:color="auto"/>
              <w:right w:val="single" w:sz="4" w:space="0" w:color="auto"/>
            </w:tcBorders>
            <w:vAlign w:val="center"/>
          </w:tcPr>
          <w:p w14:paraId="287ED7B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2527207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69152E8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6CA7AF56" w14:textId="77777777" w:rsidR="009C0203" w:rsidRDefault="00BC1BB0">
            <w:pPr>
              <w:snapToGrid w:val="0"/>
              <w:ind w:rightChars="-6" w:right="-13"/>
              <w:rPr>
                <w:rFonts w:eastAsia="仿宋"/>
                <w:color w:val="000000" w:themeColor="text1"/>
                <w:sz w:val="24"/>
              </w:rPr>
            </w:pPr>
            <w:r>
              <w:rPr>
                <w:rFonts w:eastAsia="仿宋"/>
                <w:color w:val="000000" w:themeColor="text1"/>
                <w:sz w:val="24"/>
              </w:rPr>
              <w:t>考查</w:t>
            </w:r>
          </w:p>
        </w:tc>
        <w:tc>
          <w:tcPr>
            <w:tcW w:w="1229" w:type="dxa"/>
            <w:vMerge/>
            <w:tcBorders>
              <w:left w:val="single" w:sz="4" w:space="0" w:color="auto"/>
              <w:right w:val="single" w:sz="4" w:space="0" w:color="auto"/>
            </w:tcBorders>
            <w:vAlign w:val="center"/>
          </w:tcPr>
          <w:p w14:paraId="77FE6775" w14:textId="77777777" w:rsidR="009C0203" w:rsidRDefault="009C0203">
            <w:pPr>
              <w:snapToGrid w:val="0"/>
              <w:ind w:rightChars="-6" w:right="-13"/>
              <w:jc w:val="center"/>
              <w:rPr>
                <w:rFonts w:eastAsia="仿宋"/>
                <w:color w:val="000000" w:themeColor="text1"/>
                <w:sz w:val="24"/>
              </w:rPr>
            </w:pPr>
          </w:p>
        </w:tc>
        <w:tc>
          <w:tcPr>
            <w:tcW w:w="986" w:type="dxa"/>
            <w:tcBorders>
              <w:top w:val="single" w:sz="4" w:space="0" w:color="auto"/>
              <w:left w:val="single" w:sz="4" w:space="0" w:color="auto"/>
              <w:right w:val="single" w:sz="4" w:space="0" w:color="auto"/>
            </w:tcBorders>
            <w:vAlign w:val="center"/>
          </w:tcPr>
          <w:p w14:paraId="75D3DF06" w14:textId="77777777" w:rsidR="009C0203" w:rsidRDefault="009C0203">
            <w:pPr>
              <w:snapToGrid w:val="0"/>
              <w:spacing w:line="300" w:lineRule="exact"/>
              <w:jc w:val="center"/>
              <w:rPr>
                <w:rFonts w:eastAsia="仿宋"/>
                <w:color w:val="000000" w:themeColor="text1"/>
                <w:sz w:val="24"/>
              </w:rPr>
            </w:pPr>
          </w:p>
        </w:tc>
      </w:tr>
      <w:tr w:rsidR="009C0203" w14:paraId="1BE6D29B" w14:textId="77777777">
        <w:trPr>
          <w:cantSplit/>
          <w:trHeight w:val="567"/>
          <w:jc w:val="center"/>
        </w:trPr>
        <w:tc>
          <w:tcPr>
            <w:tcW w:w="824" w:type="dxa"/>
            <w:vMerge w:val="restart"/>
            <w:tcBorders>
              <w:left w:val="single" w:sz="4" w:space="0" w:color="auto"/>
              <w:right w:val="single" w:sz="4" w:space="0" w:color="auto"/>
            </w:tcBorders>
            <w:vAlign w:val="center"/>
          </w:tcPr>
          <w:p w14:paraId="4D4F3D1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73E837E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专业课（</w:t>
            </w:r>
            <w:r>
              <w:rPr>
                <w:rFonts w:eastAsia="仿宋"/>
                <w:color w:val="000000" w:themeColor="text1"/>
                <w:sz w:val="24"/>
              </w:rPr>
              <w:t>18</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2EB6A0B8"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22080104</w:t>
            </w:r>
          </w:p>
        </w:tc>
        <w:tc>
          <w:tcPr>
            <w:tcW w:w="2770" w:type="dxa"/>
            <w:tcBorders>
              <w:top w:val="single" w:sz="4" w:space="0" w:color="auto"/>
              <w:left w:val="single" w:sz="4" w:space="0" w:color="auto"/>
              <w:right w:val="single" w:sz="4" w:space="0" w:color="auto"/>
            </w:tcBorders>
            <w:vAlign w:val="center"/>
          </w:tcPr>
          <w:p w14:paraId="2F40850B" w14:textId="77777777" w:rsidR="009C0203" w:rsidRDefault="00BC1BB0">
            <w:pPr>
              <w:snapToGrid w:val="0"/>
              <w:ind w:rightChars="-6" w:right="-13"/>
              <w:rPr>
                <w:rFonts w:eastAsia="仿宋"/>
                <w:color w:val="000000" w:themeColor="text1"/>
                <w:sz w:val="24"/>
              </w:rPr>
            </w:pPr>
            <w:r>
              <w:rPr>
                <w:rFonts w:eastAsia="仿宋"/>
                <w:color w:val="000000" w:themeColor="text1"/>
                <w:sz w:val="24"/>
              </w:rPr>
              <w:t>书法史论研究</w:t>
            </w:r>
          </w:p>
        </w:tc>
        <w:tc>
          <w:tcPr>
            <w:tcW w:w="631" w:type="dxa"/>
            <w:tcBorders>
              <w:top w:val="single" w:sz="4" w:space="0" w:color="auto"/>
              <w:left w:val="single" w:sz="4" w:space="0" w:color="auto"/>
              <w:right w:val="single" w:sz="4" w:space="0" w:color="auto"/>
            </w:tcBorders>
            <w:vAlign w:val="center"/>
          </w:tcPr>
          <w:p w14:paraId="593CB47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08E3046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082DBE5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5DEBC2EE" w14:textId="77777777" w:rsidR="009C0203" w:rsidRDefault="00BC1BB0">
            <w:pPr>
              <w:snapToGrid w:val="0"/>
              <w:ind w:rightChars="-6" w:right="-13"/>
              <w:rPr>
                <w:rFonts w:eastAsia="仿宋"/>
                <w:color w:val="000000" w:themeColor="text1"/>
                <w:sz w:val="24"/>
              </w:rPr>
            </w:pPr>
            <w:r>
              <w:rPr>
                <w:rFonts w:eastAsia="仿宋"/>
                <w:color w:val="000000" w:themeColor="text1"/>
                <w:sz w:val="24"/>
              </w:rPr>
              <w:t>考查</w:t>
            </w:r>
          </w:p>
        </w:tc>
        <w:tc>
          <w:tcPr>
            <w:tcW w:w="1229" w:type="dxa"/>
            <w:vMerge w:val="restart"/>
            <w:tcBorders>
              <w:top w:val="single" w:sz="4" w:space="0" w:color="auto"/>
              <w:left w:val="single" w:sz="4" w:space="0" w:color="auto"/>
              <w:right w:val="single" w:sz="4" w:space="0" w:color="auto"/>
            </w:tcBorders>
            <w:vAlign w:val="center"/>
          </w:tcPr>
          <w:p w14:paraId="38A20E8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书法研究</w:t>
            </w:r>
          </w:p>
        </w:tc>
        <w:tc>
          <w:tcPr>
            <w:tcW w:w="986" w:type="dxa"/>
            <w:tcBorders>
              <w:top w:val="single" w:sz="4" w:space="0" w:color="auto"/>
              <w:left w:val="single" w:sz="4" w:space="0" w:color="auto"/>
              <w:right w:val="single" w:sz="4" w:space="0" w:color="auto"/>
            </w:tcBorders>
            <w:vAlign w:val="center"/>
          </w:tcPr>
          <w:p w14:paraId="3C156595" w14:textId="77777777" w:rsidR="009C0203" w:rsidRDefault="009C0203">
            <w:pPr>
              <w:snapToGrid w:val="0"/>
              <w:spacing w:line="300" w:lineRule="exact"/>
              <w:jc w:val="center"/>
              <w:rPr>
                <w:rFonts w:eastAsia="仿宋"/>
                <w:color w:val="000000" w:themeColor="text1"/>
                <w:sz w:val="24"/>
              </w:rPr>
            </w:pPr>
          </w:p>
        </w:tc>
      </w:tr>
      <w:tr w:rsidR="009C0203" w14:paraId="6A88A02C" w14:textId="77777777">
        <w:trPr>
          <w:cantSplit/>
          <w:trHeight w:val="567"/>
          <w:jc w:val="center"/>
        </w:trPr>
        <w:tc>
          <w:tcPr>
            <w:tcW w:w="824" w:type="dxa"/>
            <w:vMerge/>
            <w:tcBorders>
              <w:left w:val="single" w:sz="4" w:space="0" w:color="auto"/>
              <w:right w:val="single" w:sz="4" w:space="0" w:color="auto"/>
            </w:tcBorders>
            <w:vAlign w:val="center"/>
          </w:tcPr>
          <w:p w14:paraId="012A571C"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05C75A2"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22080105</w:t>
            </w:r>
          </w:p>
        </w:tc>
        <w:tc>
          <w:tcPr>
            <w:tcW w:w="2770" w:type="dxa"/>
            <w:tcBorders>
              <w:top w:val="single" w:sz="4" w:space="0" w:color="auto"/>
              <w:left w:val="single" w:sz="4" w:space="0" w:color="auto"/>
              <w:right w:val="single" w:sz="4" w:space="0" w:color="auto"/>
            </w:tcBorders>
            <w:vAlign w:val="center"/>
          </w:tcPr>
          <w:p w14:paraId="0619A4FE" w14:textId="77777777" w:rsidR="009C0203" w:rsidRDefault="00BC1BB0">
            <w:pPr>
              <w:snapToGrid w:val="0"/>
              <w:ind w:rightChars="-6" w:right="-13"/>
              <w:rPr>
                <w:rFonts w:eastAsia="仿宋"/>
                <w:color w:val="000000" w:themeColor="text1"/>
                <w:sz w:val="24"/>
              </w:rPr>
            </w:pPr>
            <w:r>
              <w:rPr>
                <w:rFonts w:eastAsia="仿宋"/>
                <w:color w:val="000000" w:themeColor="text1"/>
                <w:sz w:val="24"/>
              </w:rPr>
              <w:t>书法创作研究（</w:t>
            </w:r>
            <w:r>
              <w:rPr>
                <w:rFonts w:eastAsia="仿宋"/>
                <w:color w:val="000000" w:themeColor="text1"/>
                <w:sz w:val="24"/>
              </w:rPr>
              <w:t>1</w:t>
            </w:r>
            <w:r>
              <w:rPr>
                <w:rFonts w:eastAsia="仿宋"/>
                <w:color w:val="000000" w:themeColor="text1"/>
                <w:sz w:val="24"/>
              </w:rPr>
              <w:t>）</w:t>
            </w:r>
          </w:p>
        </w:tc>
        <w:tc>
          <w:tcPr>
            <w:tcW w:w="631" w:type="dxa"/>
            <w:tcBorders>
              <w:top w:val="single" w:sz="4" w:space="0" w:color="auto"/>
              <w:left w:val="single" w:sz="4" w:space="0" w:color="auto"/>
              <w:right w:val="single" w:sz="4" w:space="0" w:color="auto"/>
            </w:tcBorders>
            <w:vAlign w:val="center"/>
          </w:tcPr>
          <w:p w14:paraId="20DB5AC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w:t>
            </w:r>
          </w:p>
        </w:tc>
        <w:tc>
          <w:tcPr>
            <w:tcW w:w="631" w:type="dxa"/>
            <w:tcBorders>
              <w:top w:val="single" w:sz="4" w:space="0" w:color="auto"/>
              <w:left w:val="single" w:sz="4" w:space="0" w:color="auto"/>
              <w:right w:val="single" w:sz="4" w:space="0" w:color="auto"/>
            </w:tcBorders>
            <w:vAlign w:val="center"/>
          </w:tcPr>
          <w:p w14:paraId="1A352D4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64</w:t>
            </w:r>
          </w:p>
        </w:tc>
        <w:tc>
          <w:tcPr>
            <w:tcW w:w="631" w:type="dxa"/>
            <w:tcBorders>
              <w:top w:val="single" w:sz="4" w:space="0" w:color="auto"/>
              <w:left w:val="single" w:sz="4" w:space="0" w:color="auto"/>
              <w:right w:val="single" w:sz="4" w:space="0" w:color="auto"/>
            </w:tcBorders>
            <w:vAlign w:val="center"/>
          </w:tcPr>
          <w:p w14:paraId="0515BE4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2E307A76" w14:textId="77777777" w:rsidR="009C0203" w:rsidRDefault="00BC1BB0">
            <w:pPr>
              <w:snapToGrid w:val="0"/>
              <w:ind w:rightChars="-6" w:right="-13"/>
              <w:rPr>
                <w:rFonts w:eastAsia="仿宋"/>
                <w:color w:val="000000" w:themeColor="text1"/>
                <w:sz w:val="24"/>
              </w:rPr>
            </w:pPr>
            <w:r>
              <w:rPr>
                <w:rFonts w:eastAsia="仿宋"/>
                <w:color w:val="000000" w:themeColor="text1"/>
                <w:sz w:val="24"/>
              </w:rPr>
              <w:t>考查</w:t>
            </w:r>
          </w:p>
        </w:tc>
        <w:tc>
          <w:tcPr>
            <w:tcW w:w="1229" w:type="dxa"/>
            <w:vMerge/>
            <w:tcBorders>
              <w:top w:val="single" w:sz="4" w:space="0" w:color="auto"/>
              <w:left w:val="single" w:sz="4" w:space="0" w:color="auto"/>
              <w:right w:val="single" w:sz="4" w:space="0" w:color="auto"/>
            </w:tcBorders>
            <w:vAlign w:val="center"/>
          </w:tcPr>
          <w:p w14:paraId="14D6D936" w14:textId="77777777" w:rsidR="009C0203" w:rsidRDefault="009C0203">
            <w:pPr>
              <w:snapToGrid w:val="0"/>
              <w:ind w:rightChars="-6" w:right="-13"/>
              <w:jc w:val="center"/>
              <w:rPr>
                <w:rFonts w:eastAsia="仿宋"/>
                <w:color w:val="000000" w:themeColor="text1"/>
                <w:sz w:val="24"/>
              </w:rPr>
            </w:pPr>
          </w:p>
        </w:tc>
        <w:tc>
          <w:tcPr>
            <w:tcW w:w="986" w:type="dxa"/>
            <w:tcBorders>
              <w:top w:val="single" w:sz="4" w:space="0" w:color="auto"/>
              <w:left w:val="single" w:sz="4" w:space="0" w:color="auto"/>
              <w:right w:val="single" w:sz="4" w:space="0" w:color="auto"/>
            </w:tcBorders>
            <w:vAlign w:val="center"/>
          </w:tcPr>
          <w:p w14:paraId="1157A604" w14:textId="77777777" w:rsidR="009C0203" w:rsidRDefault="009C0203">
            <w:pPr>
              <w:snapToGrid w:val="0"/>
              <w:spacing w:line="300" w:lineRule="exact"/>
              <w:jc w:val="center"/>
              <w:rPr>
                <w:rFonts w:eastAsia="仿宋"/>
                <w:color w:val="000000" w:themeColor="text1"/>
                <w:sz w:val="24"/>
              </w:rPr>
            </w:pPr>
          </w:p>
        </w:tc>
      </w:tr>
      <w:tr w:rsidR="009C0203" w14:paraId="111516E3" w14:textId="77777777">
        <w:trPr>
          <w:cantSplit/>
          <w:trHeight w:val="567"/>
          <w:jc w:val="center"/>
        </w:trPr>
        <w:tc>
          <w:tcPr>
            <w:tcW w:w="824" w:type="dxa"/>
            <w:vMerge/>
            <w:tcBorders>
              <w:left w:val="single" w:sz="4" w:space="0" w:color="auto"/>
              <w:right w:val="single" w:sz="4" w:space="0" w:color="auto"/>
            </w:tcBorders>
            <w:vAlign w:val="center"/>
          </w:tcPr>
          <w:p w14:paraId="1675A515"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A4ADC17"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22080106</w:t>
            </w:r>
          </w:p>
        </w:tc>
        <w:tc>
          <w:tcPr>
            <w:tcW w:w="2770" w:type="dxa"/>
            <w:tcBorders>
              <w:top w:val="single" w:sz="4" w:space="0" w:color="auto"/>
              <w:left w:val="single" w:sz="4" w:space="0" w:color="auto"/>
              <w:right w:val="single" w:sz="4" w:space="0" w:color="auto"/>
            </w:tcBorders>
            <w:vAlign w:val="center"/>
          </w:tcPr>
          <w:p w14:paraId="64EA2071" w14:textId="77777777" w:rsidR="009C0203" w:rsidRDefault="00BC1BB0">
            <w:pPr>
              <w:snapToGrid w:val="0"/>
              <w:ind w:rightChars="-6" w:right="-13"/>
              <w:rPr>
                <w:rFonts w:eastAsia="仿宋"/>
                <w:color w:val="000000" w:themeColor="text1"/>
                <w:sz w:val="24"/>
              </w:rPr>
            </w:pPr>
            <w:r>
              <w:rPr>
                <w:rFonts w:eastAsia="仿宋"/>
                <w:color w:val="000000" w:themeColor="text1"/>
                <w:sz w:val="24"/>
              </w:rPr>
              <w:t>中国书论</w:t>
            </w:r>
          </w:p>
        </w:tc>
        <w:tc>
          <w:tcPr>
            <w:tcW w:w="631" w:type="dxa"/>
            <w:tcBorders>
              <w:top w:val="single" w:sz="4" w:space="0" w:color="auto"/>
              <w:left w:val="single" w:sz="4" w:space="0" w:color="auto"/>
              <w:right w:val="single" w:sz="4" w:space="0" w:color="auto"/>
            </w:tcBorders>
            <w:vAlign w:val="center"/>
          </w:tcPr>
          <w:p w14:paraId="04EB70D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575476C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5E5E144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5A3D9D8C" w14:textId="77777777" w:rsidR="009C0203" w:rsidRDefault="00BC1BB0">
            <w:pPr>
              <w:snapToGrid w:val="0"/>
              <w:ind w:rightChars="-6" w:right="-13"/>
              <w:rPr>
                <w:rFonts w:eastAsia="仿宋"/>
                <w:color w:val="000000" w:themeColor="text1"/>
                <w:sz w:val="24"/>
              </w:rPr>
            </w:pPr>
            <w:r>
              <w:rPr>
                <w:rFonts w:eastAsia="仿宋"/>
                <w:color w:val="000000" w:themeColor="text1"/>
                <w:sz w:val="24"/>
              </w:rPr>
              <w:t>考查</w:t>
            </w:r>
          </w:p>
        </w:tc>
        <w:tc>
          <w:tcPr>
            <w:tcW w:w="1229" w:type="dxa"/>
            <w:vMerge/>
            <w:tcBorders>
              <w:left w:val="single" w:sz="4" w:space="0" w:color="auto"/>
              <w:right w:val="single" w:sz="4" w:space="0" w:color="auto"/>
            </w:tcBorders>
            <w:vAlign w:val="center"/>
          </w:tcPr>
          <w:p w14:paraId="08D1D9F5" w14:textId="77777777" w:rsidR="009C0203" w:rsidRDefault="009C0203">
            <w:pPr>
              <w:snapToGrid w:val="0"/>
              <w:ind w:rightChars="-6" w:right="-13"/>
              <w:jc w:val="center"/>
              <w:rPr>
                <w:rFonts w:eastAsia="仿宋"/>
                <w:color w:val="000000" w:themeColor="text1"/>
                <w:sz w:val="24"/>
              </w:rPr>
            </w:pPr>
          </w:p>
        </w:tc>
        <w:tc>
          <w:tcPr>
            <w:tcW w:w="986" w:type="dxa"/>
            <w:tcBorders>
              <w:top w:val="single" w:sz="4" w:space="0" w:color="auto"/>
              <w:left w:val="single" w:sz="4" w:space="0" w:color="auto"/>
              <w:right w:val="single" w:sz="4" w:space="0" w:color="auto"/>
            </w:tcBorders>
            <w:vAlign w:val="center"/>
          </w:tcPr>
          <w:p w14:paraId="75A3342A" w14:textId="77777777" w:rsidR="009C0203" w:rsidRDefault="009C0203">
            <w:pPr>
              <w:snapToGrid w:val="0"/>
              <w:spacing w:line="300" w:lineRule="exact"/>
              <w:jc w:val="center"/>
              <w:rPr>
                <w:rFonts w:eastAsia="仿宋"/>
                <w:color w:val="000000" w:themeColor="text1"/>
                <w:sz w:val="24"/>
              </w:rPr>
            </w:pPr>
          </w:p>
        </w:tc>
      </w:tr>
      <w:tr w:rsidR="009C0203" w14:paraId="02A1E09F" w14:textId="77777777">
        <w:trPr>
          <w:cantSplit/>
          <w:trHeight w:val="567"/>
          <w:jc w:val="center"/>
        </w:trPr>
        <w:tc>
          <w:tcPr>
            <w:tcW w:w="824" w:type="dxa"/>
            <w:vMerge/>
            <w:tcBorders>
              <w:left w:val="single" w:sz="4" w:space="0" w:color="auto"/>
              <w:right w:val="single" w:sz="4" w:space="0" w:color="auto"/>
            </w:tcBorders>
            <w:vAlign w:val="center"/>
          </w:tcPr>
          <w:p w14:paraId="711BBE08"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0562241"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22080107</w:t>
            </w:r>
          </w:p>
        </w:tc>
        <w:tc>
          <w:tcPr>
            <w:tcW w:w="2770" w:type="dxa"/>
            <w:tcBorders>
              <w:top w:val="single" w:sz="4" w:space="0" w:color="auto"/>
              <w:left w:val="single" w:sz="4" w:space="0" w:color="auto"/>
              <w:right w:val="single" w:sz="4" w:space="0" w:color="auto"/>
            </w:tcBorders>
            <w:vAlign w:val="center"/>
          </w:tcPr>
          <w:p w14:paraId="136D0071" w14:textId="77777777" w:rsidR="009C0203" w:rsidRDefault="00BC1BB0">
            <w:pPr>
              <w:snapToGrid w:val="0"/>
              <w:ind w:rightChars="-6" w:right="-13"/>
              <w:rPr>
                <w:rFonts w:eastAsia="仿宋"/>
                <w:color w:val="000000" w:themeColor="text1"/>
                <w:sz w:val="24"/>
              </w:rPr>
            </w:pPr>
            <w:r>
              <w:rPr>
                <w:rFonts w:eastAsia="仿宋"/>
                <w:color w:val="000000" w:themeColor="text1"/>
                <w:sz w:val="24"/>
              </w:rPr>
              <w:t>书法创作研究（</w:t>
            </w:r>
            <w:r>
              <w:rPr>
                <w:rFonts w:eastAsia="仿宋"/>
                <w:color w:val="000000" w:themeColor="text1"/>
                <w:sz w:val="24"/>
              </w:rPr>
              <w:t>2</w:t>
            </w:r>
            <w:r>
              <w:rPr>
                <w:rFonts w:eastAsia="仿宋"/>
                <w:color w:val="000000" w:themeColor="text1"/>
                <w:sz w:val="24"/>
              </w:rPr>
              <w:t>）</w:t>
            </w:r>
          </w:p>
        </w:tc>
        <w:tc>
          <w:tcPr>
            <w:tcW w:w="631" w:type="dxa"/>
            <w:tcBorders>
              <w:top w:val="single" w:sz="4" w:space="0" w:color="auto"/>
              <w:left w:val="single" w:sz="4" w:space="0" w:color="auto"/>
              <w:right w:val="single" w:sz="4" w:space="0" w:color="auto"/>
            </w:tcBorders>
            <w:vAlign w:val="center"/>
          </w:tcPr>
          <w:p w14:paraId="57B6A6F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w:t>
            </w:r>
          </w:p>
        </w:tc>
        <w:tc>
          <w:tcPr>
            <w:tcW w:w="631" w:type="dxa"/>
            <w:tcBorders>
              <w:top w:val="single" w:sz="4" w:space="0" w:color="auto"/>
              <w:left w:val="single" w:sz="4" w:space="0" w:color="auto"/>
              <w:right w:val="single" w:sz="4" w:space="0" w:color="auto"/>
            </w:tcBorders>
            <w:vAlign w:val="center"/>
          </w:tcPr>
          <w:p w14:paraId="152F7F1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64</w:t>
            </w:r>
          </w:p>
        </w:tc>
        <w:tc>
          <w:tcPr>
            <w:tcW w:w="631" w:type="dxa"/>
            <w:tcBorders>
              <w:top w:val="single" w:sz="4" w:space="0" w:color="auto"/>
              <w:left w:val="single" w:sz="4" w:space="0" w:color="auto"/>
              <w:right w:val="single" w:sz="4" w:space="0" w:color="auto"/>
            </w:tcBorders>
            <w:vAlign w:val="center"/>
          </w:tcPr>
          <w:p w14:paraId="5A2B3B6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47935C33" w14:textId="77777777" w:rsidR="009C0203" w:rsidRDefault="00BC1BB0">
            <w:pPr>
              <w:snapToGrid w:val="0"/>
              <w:ind w:rightChars="-6" w:right="-13"/>
              <w:rPr>
                <w:rFonts w:eastAsia="仿宋"/>
                <w:color w:val="000000" w:themeColor="text1"/>
                <w:sz w:val="24"/>
              </w:rPr>
            </w:pPr>
            <w:r>
              <w:rPr>
                <w:rFonts w:eastAsia="仿宋"/>
                <w:color w:val="000000" w:themeColor="text1"/>
                <w:sz w:val="24"/>
              </w:rPr>
              <w:t>考查</w:t>
            </w:r>
          </w:p>
        </w:tc>
        <w:tc>
          <w:tcPr>
            <w:tcW w:w="1229" w:type="dxa"/>
            <w:vMerge/>
            <w:tcBorders>
              <w:left w:val="single" w:sz="4" w:space="0" w:color="auto"/>
              <w:right w:val="single" w:sz="4" w:space="0" w:color="auto"/>
            </w:tcBorders>
            <w:vAlign w:val="center"/>
          </w:tcPr>
          <w:p w14:paraId="7B44F2AE" w14:textId="77777777" w:rsidR="009C0203" w:rsidRDefault="009C0203">
            <w:pPr>
              <w:snapToGrid w:val="0"/>
              <w:ind w:rightChars="-6" w:right="-13"/>
              <w:jc w:val="center"/>
              <w:rPr>
                <w:rFonts w:eastAsia="仿宋"/>
                <w:color w:val="000000" w:themeColor="text1"/>
                <w:sz w:val="24"/>
              </w:rPr>
            </w:pPr>
          </w:p>
        </w:tc>
        <w:tc>
          <w:tcPr>
            <w:tcW w:w="986" w:type="dxa"/>
            <w:tcBorders>
              <w:top w:val="single" w:sz="4" w:space="0" w:color="auto"/>
              <w:left w:val="single" w:sz="4" w:space="0" w:color="auto"/>
              <w:right w:val="single" w:sz="4" w:space="0" w:color="auto"/>
            </w:tcBorders>
            <w:vAlign w:val="center"/>
          </w:tcPr>
          <w:p w14:paraId="1F1EFB78" w14:textId="77777777" w:rsidR="009C0203" w:rsidRDefault="009C0203">
            <w:pPr>
              <w:snapToGrid w:val="0"/>
              <w:spacing w:line="300" w:lineRule="exact"/>
              <w:jc w:val="center"/>
              <w:rPr>
                <w:rFonts w:eastAsia="仿宋"/>
                <w:color w:val="000000" w:themeColor="text1"/>
                <w:sz w:val="24"/>
              </w:rPr>
            </w:pPr>
          </w:p>
        </w:tc>
      </w:tr>
      <w:tr w:rsidR="009C0203" w14:paraId="766711B5" w14:textId="77777777">
        <w:trPr>
          <w:cantSplit/>
          <w:trHeight w:val="567"/>
          <w:jc w:val="center"/>
        </w:trPr>
        <w:tc>
          <w:tcPr>
            <w:tcW w:w="824" w:type="dxa"/>
            <w:vMerge/>
            <w:tcBorders>
              <w:left w:val="single" w:sz="4" w:space="0" w:color="auto"/>
              <w:right w:val="single" w:sz="4" w:space="0" w:color="auto"/>
            </w:tcBorders>
            <w:vAlign w:val="center"/>
          </w:tcPr>
          <w:p w14:paraId="1732E5D1"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6A7434B"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22080108</w:t>
            </w:r>
          </w:p>
        </w:tc>
        <w:tc>
          <w:tcPr>
            <w:tcW w:w="2770" w:type="dxa"/>
            <w:tcBorders>
              <w:top w:val="single" w:sz="4" w:space="0" w:color="auto"/>
              <w:left w:val="single" w:sz="4" w:space="0" w:color="auto"/>
              <w:right w:val="single" w:sz="4" w:space="0" w:color="auto"/>
            </w:tcBorders>
            <w:vAlign w:val="center"/>
          </w:tcPr>
          <w:p w14:paraId="29CD5FDA" w14:textId="77777777" w:rsidR="009C0203" w:rsidRDefault="00BC1BB0">
            <w:pPr>
              <w:snapToGrid w:val="0"/>
              <w:ind w:rightChars="-6" w:right="-13"/>
              <w:rPr>
                <w:rFonts w:eastAsia="仿宋"/>
                <w:color w:val="000000" w:themeColor="text1"/>
                <w:sz w:val="24"/>
              </w:rPr>
            </w:pPr>
            <w:r>
              <w:rPr>
                <w:rFonts w:eastAsia="仿宋"/>
                <w:color w:val="000000" w:themeColor="text1"/>
                <w:sz w:val="24"/>
              </w:rPr>
              <w:t>书法理论与批评</w:t>
            </w:r>
          </w:p>
        </w:tc>
        <w:tc>
          <w:tcPr>
            <w:tcW w:w="631" w:type="dxa"/>
            <w:tcBorders>
              <w:top w:val="single" w:sz="4" w:space="0" w:color="auto"/>
              <w:left w:val="single" w:sz="4" w:space="0" w:color="auto"/>
              <w:right w:val="single" w:sz="4" w:space="0" w:color="auto"/>
            </w:tcBorders>
            <w:vAlign w:val="center"/>
          </w:tcPr>
          <w:p w14:paraId="46E2EC3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0A8DA2E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76B00B8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724" w:type="dxa"/>
            <w:tcBorders>
              <w:top w:val="single" w:sz="4" w:space="0" w:color="auto"/>
              <w:left w:val="single" w:sz="4" w:space="0" w:color="auto"/>
              <w:right w:val="single" w:sz="4" w:space="0" w:color="auto"/>
            </w:tcBorders>
            <w:vAlign w:val="center"/>
          </w:tcPr>
          <w:p w14:paraId="5AB6308C" w14:textId="77777777" w:rsidR="009C0203" w:rsidRDefault="00BC1BB0">
            <w:pPr>
              <w:snapToGrid w:val="0"/>
              <w:ind w:rightChars="-6" w:right="-13"/>
              <w:rPr>
                <w:rFonts w:eastAsia="仿宋"/>
                <w:color w:val="000000" w:themeColor="text1"/>
                <w:sz w:val="24"/>
              </w:rPr>
            </w:pPr>
            <w:r>
              <w:rPr>
                <w:rFonts w:eastAsia="仿宋"/>
                <w:color w:val="000000" w:themeColor="text1"/>
                <w:sz w:val="24"/>
              </w:rPr>
              <w:t>考查</w:t>
            </w:r>
          </w:p>
        </w:tc>
        <w:tc>
          <w:tcPr>
            <w:tcW w:w="1229" w:type="dxa"/>
            <w:vMerge/>
            <w:tcBorders>
              <w:left w:val="single" w:sz="4" w:space="0" w:color="auto"/>
              <w:right w:val="single" w:sz="4" w:space="0" w:color="auto"/>
            </w:tcBorders>
            <w:vAlign w:val="center"/>
          </w:tcPr>
          <w:p w14:paraId="1A715F3A" w14:textId="77777777" w:rsidR="009C0203" w:rsidRDefault="009C0203">
            <w:pPr>
              <w:snapToGrid w:val="0"/>
              <w:ind w:rightChars="-6" w:right="-13"/>
              <w:jc w:val="center"/>
              <w:rPr>
                <w:rFonts w:eastAsia="仿宋"/>
                <w:color w:val="000000" w:themeColor="text1"/>
                <w:sz w:val="24"/>
              </w:rPr>
            </w:pPr>
          </w:p>
        </w:tc>
        <w:tc>
          <w:tcPr>
            <w:tcW w:w="986" w:type="dxa"/>
            <w:tcBorders>
              <w:top w:val="single" w:sz="4" w:space="0" w:color="auto"/>
              <w:left w:val="single" w:sz="4" w:space="0" w:color="auto"/>
              <w:right w:val="single" w:sz="4" w:space="0" w:color="auto"/>
            </w:tcBorders>
            <w:vAlign w:val="center"/>
          </w:tcPr>
          <w:p w14:paraId="0A5EEAEC" w14:textId="77777777" w:rsidR="009C0203" w:rsidRDefault="009C0203">
            <w:pPr>
              <w:snapToGrid w:val="0"/>
              <w:spacing w:line="300" w:lineRule="exact"/>
              <w:jc w:val="center"/>
              <w:rPr>
                <w:rFonts w:eastAsia="仿宋"/>
                <w:color w:val="000000" w:themeColor="text1"/>
                <w:sz w:val="24"/>
              </w:rPr>
            </w:pPr>
          </w:p>
        </w:tc>
      </w:tr>
      <w:tr w:rsidR="009C0203" w14:paraId="20435C6C" w14:textId="77777777">
        <w:trPr>
          <w:cantSplit/>
          <w:trHeight w:val="567"/>
          <w:jc w:val="center"/>
        </w:trPr>
        <w:tc>
          <w:tcPr>
            <w:tcW w:w="824" w:type="dxa"/>
            <w:vMerge/>
            <w:tcBorders>
              <w:left w:val="single" w:sz="4" w:space="0" w:color="auto"/>
              <w:right w:val="single" w:sz="4" w:space="0" w:color="auto"/>
            </w:tcBorders>
            <w:vAlign w:val="center"/>
          </w:tcPr>
          <w:p w14:paraId="6B1F52E0"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BBB3A9C"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22080109</w:t>
            </w:r>
          </w:p>
        </w:tc>
        <w:tc>
          <w:tcPr>
            <w:tcW w:w="2770" w:type="dxa"/>
            <w:tcBorders>
              <w:top w:val="single" w:sz="4" w:space="0" w:color="auto"/>
              <w:left w:val="single" w:sz="4" w:space="0" w:color="auto"/>
              <w:right w:val="single" w:sz="4" w:space="0" w:color="auto"/>
            </w:tcBorders>
            <w:vAlign w:val="center"/>
          </w:tcPr>
          <w:p w14:paraId="48C4476A" w14:textId="77777777" w:rsidR="009C0203" w:rsidRDefault="00BC1BB0">
            <w:pPr>
              <w:snapToGrid w:val="0"/>
              <w:ind w:rightChars="-6" w:right="-13"/>
              <w:rPr>
                <w:rFonts w:eastAsia="仿宋"/>
                <w:color w:val="000000" w:themeColor="text1"/>
                <w:sz w:val="24"/>
              </w:rPr>
            </w:pPr>
            <w:r>
              <w:rPr>
                <w:rFonts w:eastAsia="仿宋"/>
                <w:color w:val="000000" w:themeColor="text1"/>
                <w:sz w:val="24"/>
              </w:rPr>
              <w:t>书法创作研究（</w:t>
            </w:r>
            <w:r>
              <w:rPr>
                <w:rFonts w:eastAsia="仿宋"/>
                <w:color w:val="000000" w:themeColor="text1"/>
                <w:sz w:val="24"/>
              </w:rPr>
              <w:t>3</w:t>
            </w:r>
            <w:r>
              <w:rPr>
                <w:rFonts w:eastAsia="仿宋"/>
                <w:color w:val="000000" w:themeColor="text1"/>
                <w:sz w:val="24"/>
              </w:rPr>
              <w:t>）</w:t>
            </w:r>
          </w:p>
        </w:tc>
        <w:tc>
          <w:tcPr>
            <w:tcW w:w="631" w:type="dxa"/>
            <w:tcBorders>
              <w:top w:val="single" w:sz="4" w:space="0" w:color="auto"/>
              <w:left w:val="single" w:sz="4" w:space="0" w:color="auto"/>
              <w:right w:val="single" w:sz="4" w:space="0" w:color="auto"/>
            </w:tcBorders>
            <w:vAlign w:val="center"/>
          </w:tcPr>
          <w:p w14:paraId="2CF4980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w:t>
            </w:r>
          </w:p>
        </w:tc>
        <w:tc>
          <w:tcPr>
            <w:tcW w:w="631" w:type="dxa"/>
            <w:tcBorders>
              <w:top w:val="single" w:sz="4" w:space="0" w:color="auto"/>
              <w:left w:val="single" w:sz="4" w:space="0" w:color="auto"/>
              <w:right w:val="single" w:sz="4" w:space="0" w:color="auto"/>
            </w:tcBorders>
            <w:vAlign w:val="center"/>
          </w:tcPr>
          <w:p w14:paraId="3E7A362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64</w:t>
            </w:r>
          </w:p>
        </w:tc>
        <w:tc>
          <w:tcPr>
            <w:tcW w:w="631" w:type="dxa"/>
            <w:tcBorders>
              <w:top w:val="single" w:sz="4" w:space="0" w:color="auto"/>
              <w:left w:val="single" w:sz="4" w:space="0" w:color="auto"/>
              <w:right w:val="single" w:sz="4" w:space="0" w:color="auto"/>
            </w:tcBorders>
            <w:vAlign w:val="center"/>
          </w:tcPr>
          <w:p w14:paraId="717CC45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724" w:type="dxa"/>
            <w:tcBorders>
              <w:top w:val="single" w:sz="4" w:space="0" w:color="auto"/>
              <w:left w:val="single" w:sz="4" w:space="0" w:color="auto"/>
              <w:right w:val="single" w:sz="4" w:space="0" w:color="auto"/>
            </w:tcBorders>
            <w:vAlign w:val="center"/>
          </w:tcPr>
          <w:p w14:paraId="5A86458E" w14:textId="77777777" w:rsidR="009C0203" w:rsidRDefault="00BC1BB0">
            <w:pPr>
              <w:snapToGrid w:val="0"/>
              <w:ind w:rightChars="-6" w:right="-13"/>
              <w:rPr>
                <w:rFonts w:eastAsia="仿宋"/>
                <w:color w:val="000000" w:themeColor="text1"/>
                <w:sz w:val="24"/>
              </w:rPr>
            </w:pPr>
            <w:r>
              <w:rPr>
                <w:rFonts w:eastAsia="仿宋"/>
                <w:color w:val="000000" w:themeColor="text1"/>
                <w:sz w:val="24"/>
              </w:rPr>
              <w:t>考查</w:t>
            </w:r>
          </w:p>
        </w:tc>
        <w:tc>
          <w:tcPr>
            <w:tcW w:w="1229" w:type="dxa"/>
            <w:vMerge/>
            <w:tcBorders>
              <w:left w:val="single" w:sz="4" w:space="0" w:color="auto"/>
              <w:right w:val="single" w:sz="4" w:space="0" w:color="auto"/>
            </w:tcBorders>
            <w:vAlign w:val="center"/>
          </w:tcPr>
          <w:p w14:paraId="6C2738B7" w14:textId="77777777" w:rsidR="009C0203" w:rsidRDefault="009C0203">
            <w:pPr>
              <w:snapToGrid w:val="0"/>
              <w:ind w:rightChars="-6" w:right="-13"/>
              <w:jc w:val="center"/>
              <w:rPr>
                <w:rFonts w:eastAsia="仿宋"/>
                <w:color w:val="000000" w:themeColor="text1"/>
                <w:sz w:val="24"/>
              </w:rPr>
            </w:pPr>
          </w:p>
        </w:tc>
        <w:tc>
          <w:tcPr>
            <w:tcW w:w="986" w:type="dxa"/>
            <w:tcBorders>
              <w:top w:val="single" w:sz="4" w:space="0" w:color="auto"/>
              <w:left w:val="single" w:sz="4" w:space="0" w:color="auto"/>
              <w:right w:val="single" w:sz="4" w:space="0" w:color="auto"/>
            </w:tcBorders>
            <w:vAlign w:val="center"/>
          </w:tcPr>
          <w:p w14:paraId="37B7C668" w14:textId="77777777" w:rsidR="009C0203" w:rsidRDefault="009C0203">
            <w:pPr>
              <w:snapToGrid w:val="0"/>
              <w:spacing w:line="300" w:lineRule="exact"/>
              <w:jc w:val="center"/>
              <w:rPr>
                <w:rFonts w:eastAsia="仿宋"/>
                <w:color w:val="000000" w:themeColor="text1"/>
                <w:sz w:val="24"/>
              </w:rPr>
            </w:pPr>
          </w:p>
        </w:tc>
      </w:tr>
      <w:tr w:rsidR="009C0203" w14:paraId="6AA75F88" w14:textId="77777777">
        <w:trPr>
          <w:cantSplit/>
          <w:trHeight w:val="567"/>
          <w:jc w:val="center"/>
        </w:trPr>
        <w:tc>
          <w:tcPr>
            <w:tcW w:w="824" w:type="dxa"/>
            <w:vMerge/>
            <w:tcBorders>
              <w:left w:val="single" w:sz="4" w:space="0" w:color="auto"/>
              <w:right w:val="single" w:sz="4" w:space="0" w:color="auto"/>
            </w:tcBorders>
            <w:vAlign w:val="center"/>
          </w:tcPr>
          <w:p w14:paraId="533D7080"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711D376"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22080111</w:t>
            </w:r>
          </w:p>
        </w:tc>
        <w:tc>
          <w:tcPr>
            <w:tcW w:w="2770" w:type="dxa"/>
            <w:tcBorders>
              <w:top w:val="single" w:sz="4" w:space="0" w:color="auto"/>
              <w:left w:val="single" w:sz="4" w:space="0" w:color="auto"/>
              <w:right w:val="single" w:sz="4" w:space="0" w:color="auto"/>
            </w:tcBorders>
            <w:vAlign w:val="center"/>
          </w:tcPr>
          <w:p w14:paraId="01EA4477" w14:textId="77777777" w:rsidR="009C0203" w:rsidRDefault="00BC1BB0">
            <w:pPr>
              <w:snapToGrid w:val="0"/>
              <w:ind w:rightChars="-6" w:right="-13"/>
              <w:rPr>
                <w:rFonts w:eastAsia="仿宋"/>
                <w:color w:val="000000" w:themeColor="text1"/>
                <w:sz w:val="24"/>
              </w:rPr>
            </w:pPr>
            <w:r>
              <w:rPr>
                <w:rFonts w:eastAsia="仿宋"/>
                <w:color w:val="000000" w:themeColor="text1"/>
                <w:sz w:val="24"/>
              </w:rPr>
              <w:t>中国画论</w:t>
            </w:r>
          </w:p>
        </w:tc>
        <w:tc>
          <w:tcPr>
            <w:tcW w:w="631" w:type="dxa"/>
            <w:tcBorders>
              <w:top w:val="single" w:sz="4" w:space="0" w:color="auto"/>
              <w:left w:val="single" w:sz="4" w:space="0" w:color="auto"/>
              <w:right w:val="single" w:sz="4" w:space="0" w:color="auto"/>
            </w:tcBorders>
            <w:vAlign w:val="center"/>
          </w:tcPr>
          <w:p w14:paraId="1351409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2F2836B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34C7714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625295F9" w14:textId="77777777" w:rsidR="009C0203" w:rsidRDefault="00BC1BB0">
            <w:pPr>
              <w:snapToGrid w:val="0"/>
              <w:ind w:rightChars="-6" w:right="-13"/>
              <w:rPr>
                <w:rFonts w:eastAsia="仿宋"/>
                <w:color w:val="000000" w:themeColor="text1"/>
                <w:sz w:val="24"/>
              </w:rPr>
            </w:pPr>
            <w:r>
              <w:rPr>
                <w:rFonts w:eastAsia="仿宋"/>
                <w:color w:val="000000" w:themeColor="text1"/>
                <w:sz w:val="24"/>
              </w:rPr>
              <w:t>考查</w:t>
            </w:r>
          </w:p>
        </w:tc>
        <w:tc>
          <w:tcPr>
            <w:tcW w:w="1229" w:type="dxa"/>
            <w:vMerge w:val="restart"/>
            <w:tcBorders>
              <w:top w:val="single" w:sz="4" w:space="0" w:color="auto"/>
              <w:left w:val="single" w:sz="4" w:space="0" w:color="auto"/>
              <w:right w:val="single" w:sz="4" w:space="0" w:color="auto"/>
            </w:tcBorders>
            <w:vAlign w:val="center"/>
          </w:tcPr>
          <w:p w14:paraId="15506D1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中国画</w:t>
            </w:r>
          </w:p>
          <w:p w14:paraId="4975D9F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研究</w:t>
            </w:r>
          </w:p>
        </w:tc>
        <w:tc>
          <w:tcPr>
            <w:tcW w:w="986" w:type="dxa"/>
            <w:tcBorders>
              <w:top w:val="single" w:sz="4" w:space="0" w:color="auto"/>
              <w:left w:val="single" w:sz="4" w:space="0" w:color="auto"/>
              <w:right w:val="single" w:sz="4" w:space="0" w:color="auto"/>
            </w:tcBorders>
            <w:vAlign w:val="center"/>
          </w:tcPr>
          <w:p w14:paraId="4937543C" w14:textId="77777777" w:rsidR="009C0203" w:rsidRDefault="009C0203">
            <w:pPr>
              <w:snapToGrid w:val="0"/>
              <w:spacing w:line="300" w:lineRule="exact"/>
              <w:jc w:val="center"/>
              <w:rPr>
                <w:rFonts w:eastAsia="仿宋"/>
                <w:color w:val="000000" w:themeColor="text1"/>
                <w:sz w:val="24"/>
              </w:rPr>
            </w:pPr>
          </w:p>
        </w:tc>
      </w:tr>
      <w:tr w:rsidR="009C0203" w14:paraId="54FFAB9B" w14:textId="77777777">
        <w:trPr>
          <w:cantSplit/>
          <w:trHeight w:val="567"/>
          <w:jc w:val="center"/>
        </w:trPr>
        <w:tc>
          <w:tcPr>
            <w:tcW w:w="824" w:type="dxa"/>
            <w:vMerge/>
            <w:tcBorders>
              <w:left w:val="single" w:sz="4" w:space="0" w:color="auto"/>
              <w:right w:val="single" w:sz="4" w:space="0" w:color="auto"/>
            </w:tcBorders>
            <w:vAlign w:val="center"/>
          </w:tcPr>
          <w:p w14:paraId="3208C72A"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5CD592C"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22080112</w:t>
            </w:r>
          </w:p>
        </w:tc>
        <w:tc>
          <w:tcPr>
            <w:tcW w:w="2770" w:type="dxa"/>
            <w:tcBorders>
              <w:top w:val="single" w:sz="4" w:space="0" w:color="auto"/>
              <w:left w:val="single" w:sz="4" w:space="0" w:color="auto"/>
              <w:right w:val="single" w:sz="4" w:space="0" w:color="auto"/>
            </w:tcBorders>
            <w:vAlign w:val="center"/>
          </w:tcPr>
          <w:p w14:paraId="01E2A855" w14:textId="77777777" w:rsidR="009C0203" w:rsidRDefault="00BC1BB0">
            <w:pPr>
              <w:snapToGrid w:val="0"/>
              <w:ind w:rightChars="-6" w:right="-13"/>
              <w:rPr>
                <w:rFonts w:eastAsia="仿宋"/>
                <w:color w:val="000000" w:themeColor="text1"/>
                <w:sz w:val="24"/>
              </w:rPr>
            </w:pPr>
            <w:r>
              <w:rPr>
                <w:rFonts w:eastAsia="仿宋"/>
                <w:color w:val="000000" w:themeColor="text1"/>
                <w:sz w:val="24"/>
              </w:rPr>
              <w:t>中国画语言研究（</w:t>
            </w:r>
            <w:r>
              <w:rPr>
                <w:rFonts w:eastAsia="仿宋"/>
                <w:color w:val="000000" w:themeColor="text1"/>
                <w:sz w:val="24"/>
              </w:rPr>
              <w:t>1</w:t>
            </w:r>
            <w:r>
              <w:rPr>
                <w:rFonts w:eastAsia="仿宋"/>
                <w:color w:val="000000" w:themeColor="text1"/>
                <w:sz w:val="24"/>
              </w:rPr>
              <w:t>）</w:t>
            </w:r>
          </w:p>
        </w:tc>
        <w:tc>
          <w:tcPr>
            <w:tcW w:w="631" w:type="dxa"/>
            <w:tcBorders>
              <w:top w:val="single" w:sz="4" w:space="0" w:color="auto"/>
              <w:left w:val="single" w:sz="4" w:space="0" w:color="auto"/>
              <w:right w:val="single" w:sz="4" w:space="0" w:color="auto"/>
            </w:tcBorders>
            <w:vAlign w:val="center"/>
          </w:tcPr>
          <w:p w14:paraId="6F6072F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w:t>
            </w:r>
          </w:p>
        </w:tc>
        <w:tc>
          <w:tcPr>
            <w:tcW w:w="631" w:type="dxa"/>
            <w:tcBorders>
              <w:top w:val="single" w:sz="4" w:space="0" w:color="auto"/>
              <w:left w:val="single" w:sz="4" w:space="0" w:color="auto"/>
              <w:right w:val="single" w:sz="4" w:space="0" w:color="auto"/>
            </w:tcBorders>
            <w:vAlign w:val="center"/>
          </w:tcPr>
          <w:p w14:paraId="6227160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64</w:t>
            </w:r>
          </w:p>
        </w:tc>
        <w:tc>
          <w:tcPr>
            <w:tcW w:w="631" w:type="dxa"/>
            <w:tcBorders>
              <w:top w:val="single" w:sz="4" w:space="0" w:color="auto"/>
              <w:left w:val="single" w:sz="4" w:space="0" w:color="auto"/>
              <w:right w:val="single" w:sz="4" w:space="0" w:color="auto"/>
            </w:tcBorders>
            <w:vAlign w:val="center"/>
          </w:tcPr>
          <w:p w14:paraId="10858A4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6E1676F2" w14:textId="77777777" w:rsidR="009C0203" w:rsidRDefault="00BC1BB0">
            <w:pPr>
              <w:snapToGrid w:val="0"/>
              <w:ind w:rightChars="-6" w:right="-13"/>
              <w:rPr>
                <w:rFonts w:eastAsia="仿宋"/>
                <w:color w:val="000000" w:themeColor="text1"/>
                <w:sz w:val="24"/>
              </w:rPr>
            </w:pPr>
            <w:r>
              <w:rPr>
                <w:rFonts w:eastAsia="仿宋"/>
                <w:color w:val="000000" w:themeColor="text1"/>
                <w:sz w:val="24"/>
              </w:rPr>
              <w:t>考查</w:t>
            </w:r>
          </w:p>
        </w:tc>
        <w:tc>
          <w:tcPr>
            <w:tcW w:w="1229" w:type="dxa"/>
            <w:vMerge/>
            <w:tcBorders>
              <w:top w:val="single" w:sz="4" w:space="0" w:color="auto"/>
              <w:left w:val="single" w:sz="4" w:space="0" w:color="auto"/>
              <w:right w:val="single" w:sz="4" w:space="0" w:color="auto"/>
            </w:tcBorders>
            <w:vAlign w:val="center"/>
          </w:tcPr>
          <w:p w14:paraId="6EDE01BF" w14:textId="77777777" w:rsidR="009C0203" w:rsidRDefault="009C0203">
            <w:pPr>
              <w:snapToGrid w:val="0"/>
              <w:ind w:rightChars="-6" w:right="-13"/>
              <w:jc w:val="center"/>
              <w:rPr>
                <w:rFonts w:eastAsia="仿宋"/>
                <w:color w:val="000000" w:themeColor="text1"/>
                <w:sz w:val="24"/>
              </w:rPr>
            </w:pPr>
          </w:p>
        </w:tc>
        <w:tc>
          <w:tcPr>
            <w:tcW w:w="986" w:type="dxa"/>
            <w:tcBorders>
              <w:top w:val="single" w:sz="4" w:space="0" w:color="auto"/>
              <w:left w:val="single" w:sz="4" w:space="0" w:color="auto"/>
              <w:right w:val="single" w:sz="4" w:space="0" w:color="auto"/>
            </w:tcBorders>
            <w:vAlign w:val="center"/>
          </w:tcPr>
          <w:p w14:paraId="55F5E283" w14:textId="77777777" w:rsidR="009C0203" w:rsidRDefault="009C0203">
            <w:pPr>
              <w:snapToGrid w:val="0"/>
              <w:spacing w:line="300" w:lineRule="exact"/>
              <w:jc w:val="center"/>
              <w:rPr>
                <w:rFonts w:eastAsia="仿宋"/>
                <w:color w:val="000000" w:themeColor="text1"/>
                <w:sz w:val="24"/>
              </w:rPr>
            </w:pPr>
          </w:p>
        </w:tc>
      </w:tr>
      <w:tr w:rsidR="009C0203" w14:paraId="4E0D95B2" w14:textId="77777777">
        <w:trPr>
          <w:cantSplit/>
          <w:trHeight w:val="567"/>
          <w:jc w:val="center"/>
        </w:trPr>
        <w:tc>
          <w:tcPr>
            <w:tcW w:w="824" w:type="dxa"/>
            <w:vMerge/>
            <w:tcBorders>
              <w:left w:val="single" w:sz="4" w:space="0" w:color="auto"/>
              <w:right w:val="single" w:sz="4" w:space="0" w:color="auto"/>
            </w:tcBorders>
            <w:vAlign w:val="center"/>
          </w:tcPr>
          <w:p w14:paraId="6F67485A"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84F85E0"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22080113</w:t>
            </w:r>
          </w:p>
        </w:tc>
        <w:tc>
          <w:tcPr>
            <w:tcW w:w="2770" w:type="dxa"/>
            <w:tcBorders>
              <w:top w:val="single" w:sz="4" w:space="0" w:color="auto"/>
              <w:left w:val="single" w:sz="4" w:space="0" w:color="auto"/>
              <w:right w:val="single" w:sz="4" w:space="0" w:color="auto"/>
            </w:tcBorders>
            <w:vAlign w:val="center"/>
          </w:tcPr>
          <w:p w14:paraId="4DCFD2D8" w14:textId="77777777" w:rsidR="009C0203" w:rsidRDefault="00BC1BB0">
            <w:pPr>
              <w:snapToGrid w:val="0"/>
              <w:ind w:rightChars="-6" w:right="-13"/>
              <w:rPr>
                <w:rFonts w:eastAsia="仿宋"/>
                <w:color w:val="000000" w:themeColor="text1"/>
                <w:sz w:val="24"/>
              </w:rPr>
            </w:pPr>
            <w:r>
              <w:rPr>
                <w:rFonts w:eastAsia="仿宋"/>
                <w:color w:val="000000" w:themeColor="text1"/>
                <w:sz w:val="24"/>
              </w:rPr>
              <w:t>中国画理论与批评</w:t>
            </w:r>
          </w:p>
        </w:tc>
        <w:tc>
          <w:tcPr>
            <w:tcW w:w="631" w:type="dxa"/>
            <w:tcBorders>
              <w:top w:val="single" w:sz="4" w:space="0" w:color="auto"/>
              <w:left w:val="single" w:sz="4" w:space="0" w:color="auto"/>
              <w:right w:val="single" w:sz="4" w:space="0" w:color="auto"/>
            </w:tcBorders>
            <w:vAlign w:val="center"/>
          </w:tcPr>
          <w:p w14:paraId="38D8749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62FDDA0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3FA27DE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57C52A09" w14:textId="77777777" w:rsidR="009C0203" w:rsidRDefault="00BC1BB0">
            <w:pPr>
              <w:snapToGrid w:val="0"/>
              <w:ind w:rightChars="-6" w:right="-13"/>
              <w:rPr>
                <w:rFonts w:eastAsia="仿宋"/>
                <w:color w:val="000000" w:themeColor="text1"/>
                <w:sz w:val="24"/>
              </w:rPr>
            </w:pPr>
            <w:r>
              <w:rPr>
                <w:rFonts w:eastAsia="仿宋"/>
                <w:color w:val="000000" w:themeColor="text1"/>
                <w:sz w:val="24"/>
              </w:rPr>
              <w:t>考查</w:t>
            </w:r>
          </w:p>
        </w:tc>
        <w:tc>
          <w:tcPr>
            <w:tcW w:w="1229" w:type="dxa"/>
            <w:vMerge/>
            <w:tcBorders>
              <w:left w:val="single" w:sz="4" w:space="0" w:color="auto"/>
              <w:right w:val="single" w:sz="4" w:space="0" w:color="auto"/>
            </w:tcBorders>
            <w:vAlign w:val="center"/>
          </w:tcPr>
          <w:p w14:paraId="41EA85AB" w14:textId="77777777" w:rsidR="009C0203" w:rsidRDefault="009C0203">
            <w:pPr>
              <w:snapToGrid w:val="0"/>
              <w:ind w:rightChars="-6" w:right="-13"/>
              <w:jc w:val="center"/>
              <w:rPr>
                <w:rFonts w:eastAsia="仿宋"/>
                <w:color w:val="000000" w:themeColor="text1"/>
                <w:sz w:val="24"/>
              </w:rPr>
            </w:pPr>
          </w:p>
        </w:tc>
        <w:tc>
          <w:tcPr>
            <w:tcW w:w="986" w:type="dxa"/>
            <w:tcBorders>
              <w:top w:val="single" w:sz="4" w:space="0" w:color="auto"/>
              <w:left w:val="single" w:sz="4" w:space="0" w:color="auto"/>
              <w:right w:val="single" w:sz="4" w:space="0" w:color="auto"/>
            </w:tcBorders>
            <w:vAlign w:val="center"/>
          </w:tcPr>
          <w:p w14:paraId="5D16C843" w14:textId="77777777" w:rsidR="009C0203" w:rsidRDefault="009C0203">
            <w:pPr>
              <w:snapToGrid w:val="0"/>
              <w:spacing w:line="300" w:lineRule="exact"/>
              <w:jc w:val="center"/>
              <w:rPr>
                <w:rFonts w:eastAsia="仿宋"/>
                <w:color w:val="000000" w:themeColor="text1"/>
                <w:sz w:val="24"/>
              </w:rPr>
            </w:pPr>
          </w:p>
        </w:tc>
      </w:tr>
      <w:tr w:rsidR="009C0203" w14:paraId="43DB19F0" w14:textId="77777777">
        <w:trPr>
          <w:cantSplit/>
          <w:trHeight w:val="567"/>
          <w:jc w:val="center"/>
        </w:trPr>
        <w:tc>
          <w:tcPr>
            <w:tcW w:w="824" w:type="dxa"/>
            <w:vMerge/>
            <w:tcBorders>
              <w:left w:val="single" w:sz="4" w:space="0" w:color="auto"/>
              <w:right w:val="single" w:sz="4" w:space="0" w:color="auto"/>
            </w:tcBorders>
            <w:vAlign w:val="center"/>
          </w:tcPr>
          <w:p w14:paraId="7A34A1F5"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0361B1B"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22080114</w:t>
            </w:r>
          </w:p>
        </w:tc>
        <w:tc>
          <w:tcPr>
            <w:tcW w:w="2770" w:type="dxa"/>
            <w:tcBorders>
              <w:top w:val="single" w:sz="4" w:space="0" w:color="auto"/>
              <w:left w:val="single" w:sz="4" w:space="0" w:color="auto"/>
              <w:right w:val="single" w:sz="4" w:space="0" w:color="auto"/>
            </w:tcBorders>
            <w:vAlign w:val="center"/>
          </w:tcPr>
          <w:p w14:paraId="46BAB240" w14:textId="77777777" w:rsidR="009C0203" w:rsidRDefault="00BC1BB0">
            <w:pPr>
              <w:snapToGrid w:val="0"/>
              <w:ind w:rightChars="-6" w:right="-13"/>
              <w:rPr>
                <w:rFonts w:eastAsia="仿宋"/>
                <w:color w:val="000000" w:themeColor="text1"/>
                <w:sz w:val="24"/>
              </w:rPr>
            </w:pPr>
            <w:r>
              <w:rPr>
                <w:rFonts w:eastAsia="仿宋"/>
                <w:color w:val="000000" w:themeColor="text1"/>
                <w:sz w:val="24"/>
              </w:rPr>
              <w:t>中国画语言研究（</w:t>
            </w:r>
            <w:r>
              <w:rPr>
                <w:rFonts w:eastAsia="仿宋"/>
                <w:color w:val="000000" w:themeColor="text1"/>
                <w:sz w:val="24"/>
              </w:rPr>
              <w:t>2</w:t>
            </w:r>
            <w:r>
              <w:rPr>
                <w:rFonts w:eastAsia="仿宋"/>
                <w:color w:val="000000" w:themeColor="text1"/>
                <w:sz w:val="24"/>
              </w:rPr>
              <w:t>）</w:t>
            </w:r>
          </w:p>
        </w:tc>
        <w:tc>
          <w:tcPr>
            <w:tcW w:w="631" w:type="dxa"/>
            <w:tcBorders>
              <w:top w:val="single" w:sz="4" w:space="0" w:color="auto"/>
              <w:left w:val="single" w:sz="4" w:space="0" w:color="auto"/>
              <w:right w:val="single" w:sz="4" w:space="0" w:color="auto"/>
            </w:tcBorders>
            <w:vAlign w:val="center"/>
          </w:tcPr>
          <w:p w14:paraId="03551A1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w:t>
            </w:r>
          </w:p>
        </w:tc>
        <w:tc>
          <w:tcPr>
            <w:tcW w:w="631" w:type="dxa"/>
            <w:tcBorders>
              <w:top w:val="single" w:sz="4" w:space="0" w:color="auto"/>
              <w:left w:val="single" w:sz="4" w:space="0" w:color="auto"/>
              <w:right w:val="single" w:sz="4" w:space="0" w:color="auto"/>
            </w:tcBorders>
            <w:vAlign w:val="center"/>
          </w:tcPr>
          <w:p w14:paraId="72D7B4B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64</w:t>
            </w:r>
          </w:p>
        </w:tc>
        <w:tc>
          <w:tcPr>
            <w:tcW w:w="631" w:type="dxa"/>
            <w:tcBorders>
              <w:top w:val="single" w:sz="4" w:space="0" w:color="auto"/>
              <w:left w:val="single" w:sz="4" w:space="0" w:color="auto"/>
              <w:right w:val="single" w:sz="4" w:space="0" w:color="auto"/>
            </w:tcBorders>
            <w:vAlign w:val="center"/>
          </w:tcPr>
          <w:p w14:paraId="583C6C5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2115BF7E" w14:textId="77777777" w:rsidR="009C0203" w:rsidRDefault="00BC1BB0">
            <w:pPr>
              <w:snapToGrid w:val="0"/>
              <w:ind w:rightChars="-6" w:right="-13"/>
              <w:rPr>
                <w:rFonts w:eastAsia="仿宋"/>
                <w:color w:val="000000" w:themeColor="text1"/>
                <w:sz w:val="24"/>
              </w:rPr>
            </w:pPr>
            <w:r>
              <w:rPr>
                <w:rFonts w:eastAsia="仿宋"/>
                <w:color w:val="000000" w:themeColor="text1"/>
                <w:sz w:val="24"/>
              </w:rPr>
              <w:t>考查</w:t>
            </w:r>
          </w:p>
        </w:tc>
        <w:tc>
          <w:tcPr>
            <w:tcW w:w="1229" w:type="dxa"/>
            <w:vMerge/>
            <w:tcBorders>
              <w:left w:val="single" w:sz="4" w:space="0" w:color="auto"/>
              <w:right w:val="single" w:sz="4" w:space="0" w:color="auto"/>
            </w:tcBorders>
            <w:vAlign w:val="center"/>
          </w:tcPr>
          <w:p w14:paraId="5A6015D8" w14:textId="77777777" w:rsidR="009C0203" w:rsidRDefault="009C0203">
            <w:pPr>
              <w:snapToGrid w:val="0"/>
              <w:ind w:rightChars="-6" w:right="-13"/>
              <w:jc w:val="center"/>
              <w:rPr>
                <w:rFonts w:eastAsia="仿宋"/>
                <w:color w:val="000000" w:themeColor="text1"/>
                <w:sz w:val="24"/>
              </w:rPr>
            </w:pPr>
          </w:p>
        </w:tc>
        <w:tc>
          <w:tcPr>
            <w:tcW w:w="986" w:type="dxa"/>
            <w:tcBorders>
              <w:top w:val="single" w:sz="4" w:space="0" w:color="auto"/>
              <w:left w:val="single" w:sz="4" w:space="0" w:color="auto"/>
              <w:right w:val="single" w:sz="4" w:space="0" w:color="auto"/>
            </w:tcBorders>
            <w:vAlign w:val="center"/>
          </w:tcPr>
          <w:p w14:paraId="3332EDD7" w14:textId="77777777" w:rsidR="009C0203" w:rsidRDefault="009C0203">
            <w:pPr>
              <w:snapToGrid w:val="0"/>
              <w:spacing w:line="300" w:lineRule="exact"/>
              <w:jc w:val="center"/>
              <w:rPr>
                <w:rFonts w:eastAsia="仿宋"/>
                <w:color w:val="000000" w:themeColor="text1"/>
                <w:sz w:val="24"/>
              </w:rPr>
            </w:pPr>
          </w:p>
        </w:tc>
      </w:tr>
      <w:tr w:rsidR="009C0203" w14:paraId="7673B1B2" w14:textId="77777777">
        <w:trPr>
          <w:cantSplit/>
          <w:trHeight w:val="567"/>
          <w:jc w:val="center"/>
        </w:trPr>
        <w:tc>
          <w:tcPr>
            <w:tcW w:w="824" w:type="dxa"/>
            <w:vMerge/>
            <w:tcBorders>
              <w:left w:val="single" w:sz="4" w:space="0" w:color="auto"/>
              <w:right w:val="single" w:sz="4" w:space="0" w:color="auto"/>
            </w:tcBorders>
            <w:vAlign w:val="center"/>
          </w:tcPr>
          <w:p w14:paraId="477ED4F1"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7BC09B3"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22080115</w:t>
            </w:r>
          </w:p>
        </w:tc>
        <w:tc>
          <w:tcPr>
            <w:tcW w:w="2770" w:type="dxa"/>
            <w:tcBorders>
              <w:top w:val="single" w:sz="4" w:space="0" w:color="auto"/>
              <w:left w:val="single" w:sz="4" w:space="0" w:color="auto"/>
              <w:right w:val="single" w:sz="4" w:space="0" w:color="auto"/>
            </w:tcBorders>
            <w:vAlign w:val="center"/>
          </w:tcPr>
          <w:p w14:paraId="33CD044D" w14:textId="77777777" w:rsidR="009C0203" w:rsidRDefault="00BC1BB0">
            <w:pPr>
              <w:snapToGrid w:val="0"/>
              <w:ind w:rightChars="-6" w:right="-13"/>
              <w:rPr>
                <w:rFonts w:eastAsia="仿宋"/>
                <w:color w:val="000000" w:themeColor="text1"/>
                <w:sz w:val="24"/>
              </w:rPr>
            </w:pPr>
            <w:r>
              <w:rPr>
                <w:rFonts w:eastAsia="仿宋"/>
                <w:color w:val="000000" w:themeColor="text1"/>
                <w:sz w:val="24"/>
              </w:rPr>
              <w:t>中国画个案研究</w:t>
            </w:r>
          </w:p>
        </w:tc>
        <w:tc>
          <w:tcPr>
            <w:tcW w:w="631" w:type="dxa"/>
            <w:tcBorders>
              <w:top w:val="single" w:sz="4" w:space="0" w:color="auto"/>
              <w:left w:val="single" w:sz="4" w:space="0" w:color="auto"/>
              <w:right w:val="single" w:sz="4" w:space="0" w:color="auto"/>
            </w:tcBorders>
            <w:vAlign w:val="center"/>
          </w:tcPr>
          <w:p w14:paraId="5B2AC38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129B1B4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637276D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724" w:type="dxa"/>
            <w:tcBorders>
              <w:top w:val="single" w:sz="4" w:space="0" w:color="auto"/>
              <w:left w:val="single" w:sz="4" w:space="0" w:color="auto"/>
              <w:right w:val="single" w:sz="4" w:space="0" w:color="auto"/>
            </w:tcBorders>
            <w:vAlign w:val="center"/>
          </w:tcPr>
          <w:p w14:paraId="39450BB7" w14:textId="77777777" w:rsidR="009C0203" w:rsidRDefault="00BC1BB0">
            <w:pPr>
              <w:snapToGrid w:val="0"/>
              <w:ind w:rightChars="-6" w:right="-13"/>
              <w:rPr>
                <w:rFonts w:eastAsia="仿宋"/>
                <w:color w:val="000000" w:themeColor="text1"/>
                <w:sz w:val="24"/>
              </w:rPr>
            </w:pPr>
            <w:r>
              <w:rPr>
                <w:rFonts w:eastAsia="仿宋"/>
                <w:color w:val="000000" w:themeColor="text1"/>
                <w:sz w:val="24"/>
              </w:rPr>
              <w:t>考查</w:t>
            </w:r>
          </w:p>
        </w:tc>
        <w:tc>
          <w:tcPr>
            <w:tcW w:w="1229" w:type="dxa"/>
            <w:vMerge/>
            <w:tcBorders>
              <w:left w:val="single" w:sz="4" w:space="0" w:color="auto"/>
              <w:right w:val="single" w:sz="4" w:space="0" w:color="auto"/>
            </w:tcBorders>
            <w:vAlign w:val="center"/>
          </w:tcPr>
          <w:p w14:paraId="28DF3284" w14:textId="77777777" w:rsidR="009C0203" w:rsidRDefault="009C0203">
            <w:pPr>
              <w:snapToGrid w:val="0"/>
              <w:ind w:rightChars="-6" w:right="-13"/>
              <w:jc w:val="center"/>
              <w:rPr>
                <w:rFonts w:eastAsia="仿宋"/>
                <w:color w:val="000000" w:themeColor="text1"/>
                <w:sz w:val="24"/>
              </w:rPr>
            </w:pPr>
          </w:p>
        </w:tc>
        <w:tc>
          <w:tcPr>
            <w:tcW w:w="986" w:type="dxa"/>
            <w:tcBorders>
              <w:top w:val="single" w:sz="4" w:space="0" w:color="auto"/>
              <w:left w:val="single" w:sz="4" w:space="0" w:color="auto"/>
              <w:right w:val="single" w:sz="4" w:space="0" w:color="auto"/>
            </w:tcBorders>
            <w:vAlign w:val="center"/>
          </w:tcPr>
          <w:p w14:paraId="15A1ACED" w14:textId="77777777" w:rsidR="009C0203" w:rsidRDefault="009C0203">
            <w:pPr>
              <w:snapToGrid w:val="0"/>
              <w:spacing w:line="300" w:lineRule="exact"/>
              <w:jc w:val="center"/>
              <w:rPr>
                <w:rFonts w:eastAsia="仿宋"/>
                <w:color w:val="000000" w:themeColor="text1"/>
                <w:sz w:val="24"/>
              </w:rPr>
            </w:pPr>
          </w:p>
        </w:tc>
      </w:tr>
      <w:tr w:rsidR="009C0203" w14:paraId="3E2DAFC6" w14:textId="77777777">
        <w:trPr>
          <w:cantSplit/>
          <w:trHeight w:val="567"/>
          <w:jc w:val="center"/>
        </w:trPr>
        <w:tc>
          <w:tcPr>
            <w:tcW w:w="824" w:type="dxa"/>
            <w:vMerge/>
            <w:tcBorders>
              <w:left w:val="single" w:sz="4" w:space="0" w:color="auto"/>
              <w:right w:val="single" w:sz="4" w:space="0" w:color="auto"/>
            </w:tcBorders>
            <w:vAlign w:val="center"/>
          </w:tcPr>
          <w:p w14:paraId="4F75034F"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70CBB19"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22080116</w:t>
            </w:r>
          </w:p>
        </w:tc>
        <w:tc>
          <w:tcPr>
            <w:tcW w:w="2770" w:type="dxa"/>
            <w:tcBorders>
              <w:top w:val="single" w:sz="4" w:space="0" w:color="auto"/>
              <w:left w:val="single" w:sz="4" w:space="0" w:color="auto"/>
              <w:right w:val="single" w:sz="4" w:space="0" w:color="auto"/>
            </w:tcBorders>
            <w:vAlign w:val="center"/>
          </w:tcPr>
          <w:p w14:paraId="1E72A046" w14:textId="77777777" w:rsidR="009C0203" w:rsidRDefault="00BC1BB0">
            <w:pPr>
              <w:snapToGrid w:val="0"/>
              <w:ind w:rightChars="-6" w:right="-13"/>
              <w:rPr>
                <w:rFonts w:eastAsia="仿宋"/>
                <w:color w:val="000000" w:themeColor="text1"/>
                <w:sz w:val="24"/>
              </w:rPr>
            </w:pPr>
            <w:r>
              <w:rPr>
                <w:rFonts w:eastAsia="仿宋"/>
                <w:color w:val="000000" w:themeColor="text1"/>
                <w:sz w:val="24"/>
              </w:rPr>
              <w:t>中国画语言研究（</w:t>
            </w:r>
            <w:r>
              <w:rPr>
                <w:rFonts w:eastAsia="仿宋"/>
                <w:color w:val="000000" w:themeColor="text1"/>
                <w:sz w:val="24"/>
              </w:rPr>
              <w:t>3</w:t>
            </w:r>
            <w:r>
              <w:rPr>
                <w:rFonts w:eastAsia="仿宋"/>
                <w:color w:val="000000" w:themeColor="text1"/>
                <w:sz w:val="24"/>
              </w:rPr>
              <w:t>）</w:t>
            </w:r>
          </w:p>
        </w:tc>
        <w:tc>
          <w:tcPr>
            <w:tcW w:w="631" w:type="dxa"/>
            <w:tcBorders>
              <w:top w:val="single" w:sz="4" w:space="0" w:color="auto"/>
              <w:left w:val="single" w:sz="4" w:space="0" w:color="auto"/>
              <w:right w:val="single" w:sz="4" w:space="0" w:color="auto"/>
            </w:tcBorders>
            <w:vAlign w:val="center"/>
          </w:tcPr>
          <w:p w14:paraId="2E7B706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w:t>
            </w:r>
          </w:p>
        </w:tc>
        <w:tc>
          <w:tcPr>
            <w:tcW w:w="631" w:type="dxa"/>
            <w:tcBorders>
              <w:top w:val="single" w:sz="4" w:space="0" w:color="auto"/>
              <w:left w:val="single" w:sz="4" w:space="0" w:color="auto"/>
              <w:right w:val="single" w:sz="4" w:space="0" w:color="auto"/>
            </w:tcBorders>
            <w:vAlign w:val="center"/>
          </w:tcPr>
          <w:p w14:paraId="5092EFA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64</w:t>
            </w:r>
          </w:p>
        </w:tc>
        <w:tc>
          <w:tcPr>
            <w:tcW w:w="631" w:type="dxa"/>
            <w:tcBorders>
              <w:top w:val="single" w:sz="4" w:space="0" w:color="auto"/>
              <w:left w:val="single" w:sz="4" w:space="0" w:color="auto"/>
              <w:right w:val="single" w:sz="4" w:space="0" w:color="auto"/>
            </w:tcBorders>
            <w:vAlign w:val="center"/>
          </w:tcPr>
          <w:p w14:paraId="3000151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724" w:type="dxa"/>
            <w:tcBorders>
              <w:top w:val="single" w:sz="4" w:space="0" w:color="auto"/>
              <w:left w:val="single" w:sz="4" w:space="0" w:color="auto"/>
              <w:right w:val="single" w:sz="4" w:space="0" w:color="auto"/>
            </w:tcBorders>
            <w:vAlign w:val="center"/>
          </w:tcPr>
          <w:p w14:paraId="0E36A54C" w14:textId="77777777" w:rsidR="009C0203" w:rsidRDefault="00BC1BB0">
            <w:pPr>
              <w:snapToGrid w:val="0"/>
              <w:ind w:rightChars="-6" w:right="-13"/>
              <w:rPr>
                <w:rFonts w:eastAsia="仿宋"/>
                <w:color w:val="000000" w:themeColor="text1"/>
                <w:sz w:val="24"/>
              </w:rPr>
            </w:pPr>
            <w:r>
              <w:rPr>
                <w:rFonts w:eastAsia="仿宋"/>
                <w:color w:val="000000" w:themeColor="text1"/>
                <w:sz w:val="24"/>
              </w:rPr>
              <w:t>考查</w:t>
            </w:r>
          </w:p>
        </w:tc>
        <w:tc>
          <w:tcPr>
            <w:tcW w:w="1229" w:type="dxa"/>
            <w:vMerge/>
            <w:tcBorders>
              <w:left w:val="single" w:sz="4" w:space="0" w:color="auto"/>
              <w:right w:val="single" w:sz="4" w:space="0" w:color="auto"/>
            </w:tcBorders>
            <w:vAlign w:val="center"/>
          </w:tcPr>
          <w:p w14:paraId="61700B15" w14:textId="77777777" w:rsidR="009C0203" w:rsidRDefault="009C0203">
            <w:pPr>
              <w:snapToGrid w:val="0"/>
              <w:ind w:rightChars="-6" w:right="-13"/>
              <w:jc w:val="center"/>
              <w:rPr>
                <w:rFonts w:eastAsia="仿宋"/>
                <w:color w:val="000000" w:themeColor="text1"/>
                <w:sz w:val="24"/>
              </w:rPr>
            </w:pPr>
          </w:p>
        </w:tc>
        <w:tc>
          <w:tcPr>
            <w:tcW w:w="986" w:type="dxa"/>
            <w:tcBorders>
              <w:top w:val="single" w:sz="4" w:space="0" w:color="auto"/>
              <w:left w:val="single" w:sz="4" w:space="0" w:color="auto"/>
              <w:right w:val="single" w:sz="4" w:space="0" w:color="auto"/>
            </w:tcBorders>
            <w:vAlign w:val="center"/>
          </w:tcPr>
          <w:p w14:paraId="2266007E" w14:textId="77777777" w:rsidR="009C0203" w:rsidRDefault="009C0203">
            <w:pPr>
              <w:snapToGrid w:val="0"/>
              <w:spacing w:line="300" w:lineRule="exact"/>
              <w:jc w:val="center"/>
              <w:rPr>
                <w:rFonts w:eastAsia="仿宋"/>
                <w:color w:val="000000" w:themeColor="text1"/>
                <w:sz w:val="24"/>
              </w:rPr>
            </w:pPr>
          </w:p>
        </w:tc>
      </w:tr>
      <w:tr w:rsidR="009C0203" w14:paraId="00120330" w14:textId="77777777">
        <w:trPr>
          <w:cantSplit/>
          <w:trHeight w:val="567"/>
          <w:jc w:val="center"/>
        </w:trPr>
        <w:tc>
          <w:tcPr>
            <w:tcW w:w="824" w:type="dxa"/>
            <w:vMerge/>
            <w:tcBorders>
              <w:left w:val="single" w:sz="4" w:space="0" w:color="auto"/>
              <w:right w:val="single" w:sz="4" w:space="0" w:color="auto"/>
            </w:tcBorders>
            <w:vAlign w:val="center"/>
          </w:tcPr>
          <w:p w14:paraId="79BD1C23"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6ED696B"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22080117</w:t>
            </w:r>
          </w:p>
        </w:tc>
        <w:tc>
          <w:tcPr>
            <w:tcW w:w="2770" w:type="dxa"/>
            <w:tcBorders>
              <w:top w:val="single" w:sz="4" w:space="0" w:color="auto"/>
              <w:left w:val="single" w:sz="4" w:space="0" w:color="auto"/>
              <w:right w:val="single" w:sz="4" w:space="0" w:color="auto"/>
            </w:tcBorders>
            <w:vAlign w:val="center"/>
          </w:tcPr>
          <w:p w14:paraId="3CF20DB4" w14:textId="77777777" w:rsidR="009C0203" w:rsidRDefault="00BC1BB0">
            <w:pPr>
              <w:snapToGrid w:val="0"/>
              <w:ind w:rightChars="-6" w:right="-13"/>
              <w:rPr>
                <w:rFonts w:eastAsia="仿宋"/>
                <w:color w:val="000000" w:themeColor="text1"/>
                <w:sz w:val="24"/>
              </w:rPr>
            </w:pPr>
            <w:r>
              <w:rPr>
                <w:rFonts w:eastAsia="仿宋"/>
                <w:color w:val="000000" w:themeColor="text1"/>
                <w:sz w:val="24"/>
              </w:rPr>
              <w:t>西方画论</w:t>
            </w:r>
          </w:p>
        </w:tc>
        <w:tc>
          <w:tcPr>
            <w:tcW w:w="631" w:type="dxa"/>
            <w:tcBorders>
              <w:top w:val="single" w:sz="4" w:space="0" w:color="auto"/>
              <w:left w:val="single" w:sz="4" w:space="0" w:color="auto"/>
              <w:right w:val="single" w:sz="4" w:space="0" w:color="auto"/>
            </w:tcBorders>
            <w:vAlign w:val="center"/>
          </w:tcPr>
          <w:p w14:paraId="2D04987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2459100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07C8A26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370A21CE" w14:textId="77777777" w:rsidR="009C0203" w:rsidRDefault="00BC1BB0">
            <w:pPr>
              <w:snapToGrid w:val="0"/>
              <w:ind w:rightChars="-6" w:right="-13"/>
              <w:rPr>
                <w:rFonts w:eastAsia="仿宋"/>
                <w:color w:val="000000" w:themeColor="text1"/>
                <w:sz w:val="24"/>
              </w:rPr>
            </w:pPr>
            <w:r>
              <w:rPr>
                <w:rFonts w:eastAsia="仿宋"/>
                <w:color w:val="000000" w:themeColor="text1"/>
                <w:sz w:val="24"/>
              </w:rPr>
              <w:t>考查</w:t>
            </w:r>
          </w:p>
        </w:tc>
        <w:tc>
          <w:tcPr>
            <w:tcW w:w="1229" w:type="dxa"/>
            <w:vMerge w:val="restart"/>
            <w:tcBorders>
              <w:top w:val="single" w:sz="4" w:space="0" w:color="auto"/>
              <w:left w:val="single" w:sz="4" w:space="0" w:color="auto"/>
              <w:right w:val="single" w:sz="4" w:space="0" w:color="auto"/>
            </w:tcBorders>
            <w:vAlign w:val="center"/>
          </w:tcPr>
          <w:p w14:paraId="1ABFA90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西方绘画研究</w:t>
            </w:r>
          </w:p>
        </w:tc>
        <w:tc>
          <w:tcPr>
            <w:tcW w:w="986" w:type="dxa"/>
            <w:tcBorders>
              <w:top w:val="single" w:sz="4" w:space="0" w:color="auto"/>
              <w:left w:val="single" w:sz="4" w:space="0" w:color="auto"/>
              <w:right w:val="single" w:sz="4" w:space="0" w:color="auto"/>
            </w:tcBorders>
            <w:vAlign w:val="center"/>
          </w:tcPr>
          <w:p w14:paraId="45C3B560" w14:textId="77777777" w:rsidR="009C0203" w:rsidRDefault="009C0203">
            <w:pPr>
              <w:snapToGrid w:val="0"/>
              <w:spacing w:line="300" w:lineRule="exact"/>
              <w:jc w:val="center"/>
              <w:rPr>
                <w:rFonts w:eastAsia="仿宋"/>
                <w:color w:val="000000" w:themeColor="text1"/>
                <w:sz w:val="24"/>
              </w:rPr>
            </w:pPr>
          </w:p>
        </w:tc>
      </w:tr>
      <w:tr w:rsidR="009C0203" w14:paraId="735F21A6" w14:textId="77777777">
        <w:trPr>
          <w:cantSplit/>
          <w:trHeight w:val="567"/>
          <w:jc w:val="center"/>
        </w:trPr>
        <w:tc>
          <w:tcPr>
            <w:tcW w:w="824" w:type="dxa"/>
            <w:vMerge/>
            <w:tcBorders>
              <w:left w:val="single" w:sz="4" w:space="0" w:color="auto"/>
              <w:right w:val="single" w:sz="4" w:space="0" w:color="auto"/>
            </w:tcBorders>
            <w:vAlign w:val="center"/>
          </w:tcPr>
          <w:p w14:paraId="4E10FDB6"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CE20E93"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22080118</w:t>
            </w:r>
          </w:p>
        </w:tc>
        <w:tc>
          <w:tcPr>
            <w:tcW w:w="2770" w:type="dxa"/>
            <w:tcBorders>
              <w:top w:val="single" w:sz="4" w:space="0" w:color="auto"/>
              <w:left w:val="single" w:sz="4" w:space="0" w:color="auto"/>
              <w:right w:val="single" w:sz="4" w:space="0" w:color="auto"/>
            </w:tcBorders>
            <w:vAlign w:val="center"/>
          </w:tcPr>
          <w:p w14:paraId="0756149E" w14:textId="77777777" w:rsidR="009C0203" w:rsidRDefault="00BC1BB0">
            <w:pPr>
              <w:snapToGrid w:val="0"/>
              <w:ind w:rightChars="-6" w:right="-13"/>
              <w:rPr>
                <w:rFonts w:eastAsia="仿宋"/>
                <w:color w:val="000000" w:themeColor="text1"/>
                <w:sz w:val="24"/>
              </w:rPr>
            </w:pPr>
            <w:r>
              <w:rPr>
                <w:rFonts w:eastAsia="仿宋"/>
                <w:color w:val="000000" w:themeColor="text1"/>
                <w:sz w:val="24"/>
              </w:rPr>
              <w:t>油画语言研究（</w:t>
            </w:r>
            <w:r>
              <w:rPr>
                <w:rFonts w:eastAsia="仿宋"/>
                <w:color w:val="000000" w:themeColor="text1"/>
                <w:sz w:val="24"/>
              </w:rPr>
              <w:t>1</w:t>
            </w:r>
            <w:r>
              <w:rPr>
                <w:rFonts w:eastAsia="仿宋"/>
                <w:color w:val="000000" w:themeColor="text1"/>
                <w:sz w:val="24"/>
              </w:rPr>
              <w:t>）</w:t>
            </w:r>
          </w:p>
        </w:tc>
        <w:tc>
          <w:tcPr>
            <w:tcW w:w="631" w:type="dxa"/>
            <w:tcBorders>
              <w:top w:val="single" w:sz="4" w:space="0" w:color="auto"/>
              <w:left w:val="single" w:sz="4" w:space="0" w:color="auto"/>
              <w:right w:val="single" w:sz="4" w:space="0" w:color="auto"/>
            </w:tcBorders>
            <w:vAlign w:val="center"/>
          </w:tcPr>
          <w:p w14:paraId="0C61A49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w:t>
            </w:r>
          </w:p>
        </w:tc>
        <w:tc>
          <w:tcPr>
            <w:tcW w:w="631" w:type="dxa"/>
            <w:tcBorders>
              <w:top w:val="single" w:sz="4" w:space="0" w:color="auto"/>
              <w:left w:val="single" w:sz="4" w:space="0" w:color="auto"/>
              <w:right w:val="single" w:sz="4" w:space="0" w:color="auto"/>
            </w:tcBorders>
            <w:vAlign w:val="center"/>
          </w:tcPr>
          <w:p w14:paraId="18F3779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64</w:t>
            </w:r>
          </w:p>
        </w:tc>
        <w:tc>
          <w:tcPr>
            <w:tcW w:w="631" w:type="dxa"/>
            <w:tcBorders>
              <w:top w:val="single" w:sz="4" w:space="0" w:color="auto"/>
              <w:left w:val="single" w:sz="4" w:space="0" w:color="auto"/>
              <w:right w:val="single" w:sz="4" w:space="0" w:color="auto"/>
            </w:tcBorders>
            <w:vAlign w:val="center"/>
          </w:tcPr>
          <w:p w14:paraId="4F3EB93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3453332A" w14:textId="77777777" w:rsidR="009C0203" w:rsidRDefault="00BC1BB0">
            <w:pPr>
              <w:snapToGrid w:val="0"/>
              <w:ind w:rightChars="-6" w:right="-13"/>
              <w:rPr>
                <w:rFonts w:eastAsia="仿宋"/>
                <w:color w:val="000000" w:themeColor="text1"/>
                <w:sz w:val="24"/>
              </w:rPr>
            </w:pPr>
            <w:r>
              <w:rPr>
                <w:rFonts w:eastAsia="仿宋"/>
                <w:color w:val="000000" w:themeColor="text1"/>
                <w:sz w:val="24"/>
              </w:rPr>
              <w:t>考查</w:t>
            </w:r>
          </w:p>
        </w:tc>
        <w:tc>
          <w:tcPr>
            <w:tcW w:w="1229" w:type="dxa"/>
            <w:vMerge/>
            <w:tcBorders>
              <w:top w:val="single" w:sz="4" w:space="0" w:color="auto"/>
              <w:left w:val="single" w:sz="4" w:space="0" w:color="auto"/>
              <w:right w:val="single" w:sz="4" w:space="0" w:color="auto"/>
            </w:tcBorders>
            <w:vAlign w:val="center"/>
          </w:tcPr>
          <w:p w14:paraId="76DEAC18" w14:textId="77777777" w:rsidR="009C0203" w:rsidRDefault="009C0203">
            <w:pPr>
              <w:snapToGrid w:val="0"/>
              <w:ind w:rightChars="-6" w:right="-13"/>
              <w:jc w:val="center"/>
              <w:rPr>
                <w:rFonts w:eastAsia="仿宋"/>
                <w:color w:val="000000" w:themeColor="text1"/>
                <w:sz w:val="24"/>
              </w:rPr>
            </w:pPr>
          </w:p>
        </w:tc>
        <w:tc>
          <w:tcPr>
            <w:tcW w:w="986" w:type="dxa"/>
            <w:tcBorders>
              <w:top w:val="single" w:sz="4" w:space="0" w:color="auto"/>
              <w:left w:val="single" w:sz="4" w:space="0" w:color="auto"/>
              <w:right w:val="single" w:sz="4" w:space="0" w:color="auto"/>
            </w:tcBorders>
            <w:vAlign w:val="center"/>
          </w:tcPr>
          <w:p w14:paraId="577D0CC1" w14:textId="77777777" w:rsidR="009C0203" w:rsidRDefault="009C0203">
            <w:pPr>
              <w:snapToGrid w:val="0"/>
              <w:spacing w:line="300" w:lineRule="exact"/>
              <w:jc w:val="center"/>
              <w:rPr>
                <w:rFonts w:eastAsia="仿宋"/>
                <w:color w:val="000000" w:themeColor="text1"/>
                <w:sz w:val="24"/>
              </w:rPr>
            </w:pPr>
          </w:p>
        </w:tc>
      </w:tr>
      <w:tr w:rsidR="009C0203" w14:paraId="1641F595" w14:textId="77777777">
        <w:trPr>
          <w:cantSplit/>
          <w:trHeight w:val="567"/>
          <w:jc w:val="center"/>
        </w:trPr>
        <w:tc>
          <w:tcPr>
            <w:tcW w:w="824" w:type="dxa"/>
            <w:vMerge/>
            <w:tcBorders>
              <w:left w:val="single" w:sz="4" w:space="0" w:color="auto"/>
              <w:right w:val="single" w:sz="4" w:space="0" w:color="auto"/>
            </w:tcBorders>
            <w:vAlign w:val="center"/>
          </w:tcPr>
          <w:p w14:paraId="239ADFD5"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789B20B"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22080119</w:t>
            </w:r>
          </w:p>
        </w:tc>
        <w:tc>
          <w:tcPr>
            <w:tcW w:w="2770" w:type="dxa"/>
            <w:tcBorders>
              <w:top w:val="single" w:sz="4" w:space="0" w:color="auto"/>
              <w:left w:val="single" w:sz="4" w:space="0" w:color="auto"/>
              <w:right w:val="single" w:sz="4" w:space="0" w:color="auto"/>
            </w:tcBorders>
            <w:vAlign w:val="center"/>
          </w:tcPr>
          <w:p w14:paraId="4880044C" w14:textId="77777777" w:rsidR="009C0203" w:rsidRDefault="00BC1BB0">
            <w:pPr>
              <w:snapToGrid w:val="0"/>
              <w:ind w:rightChars="-6" w:right="-13"/>
              <w:rPr>
                <w:rFonts w:eastAsia="仿宋"/>
                <w:color w:val="000000" w:themeColor="text1"/>
                <w:sz w:val="24"/>
              </w:rPr>
            </w:pPr>
            <w:r>
              <w:rPr>
                <w:rFonts w:eastAsia="仿宋"/>
                <w:color w:val="000000" w:themeColor="text1"/>
                <w:sz w:val="24"/>
              </w:rPr>
              <w:t>油画理论与批评</w:t>
            </w:r>
          </w:p>
        </w:tc>
        <w:tc>
          <w:tcPr>
            <w:tcW w:w="631" w:type="dxa"/>
            <w:tcBorders>
              <w:top w:val="single" w:sz="4" w:space="0" w:color="auto"/>
              <w:left w:val="single" w:sz="4" w:space="0" w:color="auto"/>
              <w:right w:val="single" w:sz="4" w:space="0" w:color="auto"/>
            </w:tcBorders>
            <w:vAlign w:val="center"/>
          </w:tcPr>
          <w:p w14:paraId="7231A93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763528A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7066473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1EC6149F" w14:textId="77777777" w:rsidR="009C0203" w:rsidRDefault="00BC1BB0">
            <w:pPr>
              <w:snapToGrid w:val="0"/>
              <w:ind w:rightChars="-6" w:right="-13"/>
              <w:rPr>
                <w:rFonts w:eastAsia="仿宋"/>
                <w:color w:val="000000" w:themeColor="text1"/>
                <w:sz w:val="24"/>
              </w:rPr>
            </w:pPr>
            <w:r>
              <w:rPr>
                <w:rFonts w:eastAsia="仿宋"/>
                <w:color w:val="000000" w:themeColor="text1"/>
                <w:sz w:val="24"/>
              </w:rPr>
              <w:t>考查</w:t>
            </w:r>
          </w:p>
        </w:tc>
        <w:tc>
          <w:tcPr>
            <w:tcW w:w="1229" w:type="dxa"/>
            <w:vMerge/>
            <w:tcBorders>
              <w:left w:val="single" w:sz="4" w:space="0" w:color="auto"/>
              <w:right w:val="single" w:sz="4" w:space="0" w:color="auto"/>
            </w:tcBorders>
            <w:vAlign w:val="center"/>
          </w:tcPr>
          <w:p w14:paraId="3011C7F1" w14:textId="77777777" w:rsidR="009C0203" w:rsidRDefault="009C0203">
            <w:pPr>
              <w:snapToGrid w:val="0"/>
              <w:ind w:rightChars="-6" w:right="-13"/>
              <w:jc w:val="center"/>
              <w:rPr>
                <w:rFonts w:eastAsia="仿宋"/>
                <w:color w:val="000000" w:themeColor="text1"/>
                <w:sz w:val="24"/>
              </w:rPr>
            </w:pPr>
          </w:p>
        </w:tc>
        <w:tc>
          <w:tcPr>
            <w:tcW w:w="986" w:type="dxa"/>
            <w:tcBorders>
              <w:top w:val="single" w:sz="4" w:space="0" w:color="auto"/>
              <w:left w:val="single" w:sz="4" w:space="0" w:color="auto"/>
              <w:right w:val="single" w:sz="4" w:space="0" w:color="auto"/>
            </w:tcBorders>
            <w:vAlign w:val="center"/>
          </w:tcPr>
          <w:p w14:paraId="35303A86" w14:textId="77777777" w:rsidR="009C0203" w:rsidRDefault="009C0203">
            <w:pPr>
              <w:snapToGrid w:val="0"/>
              <w:spacing w:line="300" w:lineRule="exact"/>
              <w:jc w:val="center"/>
              <w:rPr>
                <w:rFonts w:eastAsia="仿宋"/>
                <w:color w:val="000000" w:themeColor="text1"/>
                <w:sz w:val="24"/>
              </w:rPr>
            </w:pPr>
          </w:p>
        </w:tc>
      </w:tr>
      <w:tr w:rsidR="009C0203" w14:paraId="75F2AA69" w14:textId="77777777">
        <w:trPr>
          <w:cantSplit/>
          <w:trHeight w:val="567"/>
          <w:jc w:val="center"/>
        </w:trPr>
        <w:tc>
          <w:tcPr>
            <w:tcW w:w="824" w:type="dxa"/>
            <w:vMerge/>
            <w:tcBorders>
              <w:left w:val="single" w:sz="4" w:space="0" w:color="auto"/>
              <w:right w:val="single" w:sz="4" w:space="0" w:color="auto"/>
            </w:tcBorders>
            <w:vAlign w:val="center"/>
          </w:tcPr>
          <w:p w14:paraId="7B7712DE"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21BC244"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22080120</w:t>
            </w:r>
          </w:p>
        </w:tc>
        <w:tc>
          <w:tcPr>
            <w:tcW w:w="2770" w:type="dxa"/>
            <w:tcBorders>
              <w:top w:val="single" w:sz="4" w:space="0" w:color="auto"/>
              <w:left w:val="single" w:sz="4" w:space="0" w:color="auto"/>
              <w:right w:val="single" w:sz="4" w:space="0" w:color="auto"/>
            </w:tcBorders>
            <w:vAlign w:val="center"/>
          </w:tcPr>
          <w:p w14:paraId="1DF868AC" w14:textId="77777777" w:rsidR="009C0203" w:rsidRDefault="00BC1BB0">
            <w:pPr>
              <w:snapToGrid w:val="0"/>
              <w:ind w:rightChars="-6" w:right="-13"/>
              <w:rPr>
                <w:rFonts w:eastAsia="仿宋"/>
                <w:color w:val="000000" w:themeColor="text1"/>
                <w:sz w:val="24"/>
              </w:rPr>
            </w:pPr>
            <w:r>
              <w:rPr>
                <w:rFonts w:eastAsia="仿宋"/>
                <w:color w:val="000000" w:themeColor="text1"/>
                <w:sz w:val="24"/>
              </w:rPr>
              <w:t>油画语言研究（</w:t>
            </w:r>
            <w:r>
              <w:rPr>
                <w:rFonts w:eastAsia="仿宋"/>
                <w:color w:val="000000" w:themeColor="text1"/>
                <w:sz w:val="24"/>
              </w:rPr>
              <w:t>2</w:t>
            </w:r>
            <w:r>
              <w:rPr>
                <w:rFonts w:eastAsia="仿宋"/>
                <w:color w:val="000000" w:themeColor="text1"/>
                <w:sz w:val="24"/>
              </w:rPr>
              <w:t>）</w:t>
            </w:r>
          </w:p>
        </w:tc>
        <w:tc>
          <w:tcPr>
            <w:tcW w:w="631" w:type="dxa"/>
            <w:tcBorders>
              <w:top w:val="single" w:sz="4" w:space="0" w:color="auto"/>
              <w:left w:val="single" w:sz="4" w:space="0" w:color="auto"/>
              <w:right w:val="single" w:sz="4" w:space="0" w:color="auto"/>
            </w:tcBorders>
            <w:vAlign w:val="center"/>
          </w:tcPr>
          <w:p w14:paraId="5DD44A4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w:t>
            </w:r>
          </w:p>
        </w:tc>
        <w:tc>
          <w:tcPr>
            <w:tcW w:w="631" w:type="dxa"/>
            <w:tcBorders>
              <w:top w:val="single" w:sz="4" w:space="0" w:color="auto"/>
              <w:left w:val="single" w:sz="4" w:space="0" w:color="auto"/>
              <w:right w:val="single" w:sz="4" w:space="0" w:color="auto"/>
            </w:tcBorders>
            <w:vAlign w:val="center"/>
          </w:tcPr>
          <w:p w14:paraId="34325DA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64</w:t>
            </w:r>
          </w:p>
        </w:tc>
        <w:tc>
          <w:tcPr>
            <w:tcW w:w="631" w:type="dxa"/>
            <w:tcBorders>
              <w:top w:val="single" w:sz="4" w:space="0" w:color="auto"/>
              <w:left w:val="single" w:sz="4" w:space="0" w:color="auto"/>
              <w:right w:val="single" w:sz="4" w:space="0" w:color="auto"/>
            </w:tcBorders>
            <w:vAlign w:val="center"/>
          </w:tcPr>
          <w:p w14:paraId="0B40DEE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52B37BE9" w14:textId="77777777" w:rsidR="009C0203" w:rsidRDefault="00BC1BB0">
            <w:pPr>
              <w:snapToGrid w:val="0"/>
              <w:ind w:rightChars="-6" w:right="-13"/>
              <w:rPr>
                <w:rFonts w:eastAsia="仿宋"/>
                <w:color w:val="000000" w:themeColor="text1"/>
                <w:sz w:val="24"/>
              </w:rPr>
            </w:pPr>
            <w:r>
              <w:rPr>
                <w:rFonts w:eastAsia="仿宋"/>
                <w:color w:val="000000" w:themeColor="text1"/>
                <w:sz w:val="24"/>
              </w:rPr>
              <w:t>考查</w:t>
            </w:r>
          </w:p>
        </w:tc>
        <w:tc>
          <w:tcPr>
            <w:tcW w:w="1229" w:type="dxa"/>
            <w:vMerge/>
            <w:tcBorders>
              <w:left w:val="single" w:sz="4" w:space="0" w:color="auto"/>
              <w:right w:val="single" w:sz="4" w:space="0" w:color="auto"/>
            </w:tcBorders>
            <w:vAlign w:val="center"/>
          </w:tcPr>
          <w:p w14:paraId="4AA5847E" w14:textId="77777777" w:rsidR="009C0203" w:rsidRDefault="009C0203">
            <w:pPr>
              <w:snapToGrid w:val="0"/>
              <w:ind w:rightChars="-6" w:right="-13"/>
              <w:jc w:val="center"/>
              <w:rPr>
                <w:rFonts w:eastAsia="仿宋"/>
                <w:color w:val="000000" w:themeColor="text1"/>
                <w:sz w:val="24"/>
              </w:rPr>
            </w:pPr>
          </w:p>
        </w:tc>
        <w:tc>
          <w:tcPr>
            <w:tcW w:w="986" w:type="dxa"/>
            <w:tcBorders>
              <w:top w:val="single" w:sz="4" w:space="0" w:color="auto"/>
              <w:left w:val="single" w:sz="4" w:space="0" w:color="auto"/>
              <w:right w:val="single" w:sz="4" w:space="0" w:color="auto"/>
            </w:tcBorders>
            <w:vAlign w:val="center"/>
          </w:tcPr>
          <w:p w14:paraId="4AD8B05D" w14:textId="77777777" w:rsidR="009C0203" w:rsidRDefault="009C0203">
            <w:pPr>
              <w:snapToGrid w:val="0"/>
              <w:spacing w:line="300" w:lineRule="exact"/>
              <w:jc w:val="center"/>
              <w:rPr>
                <w:rFonts w:eastAsia="仿宋"/>
                <w:color w:val="000000" w:themeColor="text1"/>
                <w:sz w:val="24"/>
              </w:rPr>
            </w:pPr>
          </w:p>
        </w:tc>
      </w:tr>
      <w:tr w:rsidR="009C0203" w14:paraId="08194BF0" w14:textId="77777777">
        <w:trPr>
          <w:cantSplit/>
          <w:trHeight w:val="567"/>
          <w:jc w:val="center"/>
        </w:trPr>
        <w:tc>
          <w:tcPr>
            <w:tcW w:w="824" w:type="dxa"/>
            <w:vMerge/>
            <w:tcBorders>
              <w:left w:val="single" w:sz="4" w:space="0" w:color="auto"/>
              <w:right w:val="single" w:sz="4" w:space="0" w:color="auto"/>
            </w:tcBorders>
            <w:vAlign w:val="center"/>
          </w:tcPr>
          <w:p w14:paraId="79807B0C"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0FD73C5"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22080121</w:t>
            </w:r>
          </w:p>
        </w:tc>
        <w:tc>
          <w:tcPr>
            <w:tcW w:w="2770" w:type="dxa"/>
            <w:tcBorders>
              <w:top w:val="single" w:sz="4" w:space="0" w:color="auto"/>
              <w:left w:val="single" w:sz="4" w:space="0" w:color="auto"/>
              <w:right w:val="single" w:sz="4" w:space="0" w:color="auto"/>
            </w:tcBorders>
            <w:vAlign w:val="center"/>
          </w:tcPr>
          <w:p w14:paraId="264F2283" w14:textId="77777777" w:rsidR="009C0203" w:rsidRDefault="00BC1BB0">
            <w:pPr>
              <w:snapToGrid w:val="0"/>
              <w:ind w:rightChars="-6" w:right="-13"/>
              <w:rPr>
                <w:rFonts w:eastAsia="仿宋"/>
                <w:color w:val="000000" w:themeColor="text1"/>
                <w:sz w:val="24"/>
              </w:rPr>
            </w:pPr>
            <w:r>
              <w:rPr>
                <w:rFonts w:eastAsia="仿宋"/>
                <w:color w:val="000000" w:themeColor="text1"/>
                <w:sz w:val="24"/>
              </w:rPr>
              <w:t>油画个案研究</w:t>
            </w:r>
          </w:p>
        </w:tc>
        <w:tc>
          <w:tcPr>
            <w:tcW w:w="631" w:type="dxa"/>
            <w:tcBorders>
              <w:top w:val="single" w:sz="4" w:space="0" w:color="auto"/>
              <w:left w:val="single" w:sz="4" w:space="0" w:color="auto"/>
              <w:right w:val="single" w:sz="4" w:space="0" w:color="auto"/>
            </w:tcBorders>
            <w:vAlign w:val="center"/>
          </w:tcPr>
          <w:p w14:paraId="44EBBC2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229EFA3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47F1F11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724" w:type="dxa"/>
            <w:tcBorders>
              <w:top w:val="single" w:sz="4" w:space="0" w:color="auto"/>
              <w:left w:val="single" w:sz="4" w:space="0" w:color="auto"/>
              <w:right w:val="single" w:sz="4" w:space="0" w:color="auto"/>
            </w:tcBorders>
            <w:vAlign w:val="center"/>
          </w:tcPr>
          <w:p w14:paraId="27BAC26B" w14:textId="77777777" w:rsidR="009C0203" w:rsidRDefault="00BC1BB0">
            <w:pPr>
              <w:snapToGrid w:val="0"/>
              <w:ind w:rightChars="-6" w:right="-13"/>
              <w:rPr>
                <w:rFonts w:eastAsia="仿宋"/>
                <w:color w:val="000000" w:themeColor="text1"/>
                <w:sz w:val="24"/>
              </w:rPr>
            </w:pPr>
            <w:r>
              <w:rPr>
                <w:rFonts w:eastAsia="仿宋"/>
                <w:color w:val="000000" w:themeColor="text1"/>
                <w:sz w:val="24"/>
              </w:rPr>
              <w:t>考查</w:t>
            </w:r>
          </w:p>
        </w:tc>
        <w:tc>
          <w:tcPr>
            <w:tcW w:w="1229" w:type="dxa"/>
            <w:vMerge/>
            <w:tcBorders>
              <w:left w:val="single" w:sz="4" w:space="0" w:color="auto"/>
              <w:right w:val="single" w:sz="4" w:space="0" w:color="auto"/>
            </w:tcBorders>
            <w:vAlign w:val="center"/>
          </w:tcPr>
          <w:p w14:paraId="42C14C27" w14:textId="77777777" w:rsidR="009C0203" w:rsidRDefault="009C0203">
            <w:pPr>
              <w:snapToGrid w:val="0"/>
              <w:ind w:rightChars="-6" w:right="-13"/>
              <w:jc w:val="center"/>
              <w:rPr>
                <w:rFonts w:eastAsia="仿宋"/>
                <w:color w:val="000000" w:themeColor="text1"/>
                <w:sz w:val="24"/>
              </w:rPr>
            </w:pPr>
          </w:p>
        </w:tc>
        <w:tc>
          <w:tcPr>
            <w:tcW w:w="986" w:type="dxa"/>
            <w:tcBorders>
              <w:top w:val="single" w:sz="4" w:space="0" w:color="auto"/>
              <w:left w:val="single" w:sz="4" w:space="0" w:color="auto"/>
              <w:right w:val="single" w:sz="4" w:space="0" w:color="auto"/>
            </w:tcBorders>
            <w:vAlign w:val="center"/>
          </w:tcPr>
          <w:p w14:paraId="0C934060" w14:textId="77777777" w:rsidR="009C0203" w:rsidRDefault="009C0203">
            <w:pPr>
              <w:snapToGrid w:val="0"/>
              <w:spacing w:line="300" w:lineRule="exact"/>
              <w:jc w:val="center"/>
              <w:rPr>
                <w:rFonts w:eastAsia="仿宋"/>
                <w:color w:val="000000" w:themeColor="text1"/>
                <w:sz w:val="24"/>
              </w:rPr>
            </w:pPr>
          </w:p>
        </w:tc>
      </w:tr>
      <w:tr w:rsidR="009C0203" w14:paraId="0E8DCFE6" w14:textId="77777777">
        <w:trPr>
          <w:cantSplit/>
          <w:trHeight w:val="567"/>
          <w:jc w:val="center"/>
        </w:trPr>
        <w:tc>
          <w:tcPr>
            <w:tcW w:w="824" w:type="dxa"/>
            <w:vMerge/>
            <w:tcBorders>
              <w:left w:val="single" w:sz="4" w:space="0" w:color="auto"/>
              <w:right w:val="single" w:sz="4" w:space="0" w:color="auto"/>
            </w:tcBorders>
            <w:vAlign w:val="center"/>
          </w:tcPr>
          <w:p w14:paraId="4D82FE58"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5644CBD"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22080122</w:t>
            </w:r>
          </w:p>
        </w:tc>
        <w:tc>
          <w:tcPr>
            <w:tcW w:w="2770" w:type="dxa"/>
            <w:tcBorders>
              <w:top w:val="single" w:sz="4" w:space="0" w:color="auto"/>
              <w:left w:val="single" w:sz="4" w:space="0" w:color="auto"/>
              <w:right w:val="single" w:sz="4" w:space="0" w:color="auto"/>
            </w:tcBorders>
            <w:vAlign w:val="center"/>
          </w:tcPr>
          <w:p w14:paraId="63E0AF2C" w14:textId="77777777" w:rsidR="009C0203" w:rsidRDefault="00BC1BB0">
            <w:pPr>
              <w:snapToGrid w:val="0"/>
              <w:ind w:rightChars="-6" w:right="-13"/>
              <w:rPr>
                <w:rFonts w:eastAsia="仿宋"/>
                <w:color w:val="000000" w:themeColor="text1"/>
                <w:sz w:val="24"/>
              </w:rPr>
            </w:pPr>
            <w:r>
              <w:rPr>
                <w:rFonts w:eastAsia="仿宋"/>
                <w:color w:val="000000" w:themeColor="text1"/>
                <w:sz w:val="24"/>
              </w:rPr>
              <w:t>油画语言研究（</w:t>
            </w:r>
            <w:r>
              <w:rPr>
                <w:rFonts w:eastAsia="仿宋"/>
                <w:color w:val="000000" w:themeColor="text1"/>
                <w:sz w:val="24"/>
              </w:rPr>
              <w:t>3</w:t>
            </w:r>
            <w:r>
              <w:rPr>
                <w:rFonts w:eastAsia="仿宋"/>
                <w:color w:val="000000" w:themeColor="text1"/>
                <w:sz w:val="24"/>
              </w:rPr>
              <w:t>）</w:t>
            </w:r>
          </w:p>
        </w:tc>
        <w:tc>
          <w:tcPr>
            <w:tcW w:w="631" w:type="dxa"/>
            <w:tcBorders>
              <w:top w:val="single" w:sz="4" w:space="0" w:color="auto"/>
              <w:left w:val="single" w:sz="4" w:space="0" w:color="auto"/>
              <w:right w:val="single" w:sz="4" w:space="0" w:color="auto"/>
            </w:tcBorders>
            <w:vAlign w:val="center"/>
          </w:tcPr>
          <w:p w14:paraId="3DAD13E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w:t>
            </w:r>
          </w:p>
        </w:tc>
        <w:tc>
          <w:tcPr>
            <w:tcW w:w="631" w:type="dxa"/>
            <w:tcBorders>
              <w:top w:val="single" w:sz="4" w:space="0" w:color="auto"/>
              <w:left w:val="single" w:sz="4" w:space="0" w:color="auto"/>
              <w:right w:val="single" w:sz="4" w:space="0" w:color="auto"/>
            </w:tcBorders>
            <w:vAlign w:val="center"/>
          </w:tcPr>
          <w:p w14:paraId="33E0AA5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64</w:t>
            </w:r>
          </w:p>
        </w:tc>
        <w:tc>
          <w:tcPr>
            <w:tcW w:w="631" w:type="dxa"/>
            <w:tcBorders>
              <w:top w:val="single" w:sz="4" w:space="0" w:color="auto"/>
              <w:left w:val="single" w:sz="4" w:space="0" w:color="auto"/>
              <w:right w:val="single" w:sz="4" w:space="0" w:color="auto"/>
            </w:tcBorders>
            <w:vAlign w:val="center"/>
          </w:tcPr>
          <w:p w14:paraId="4CF3419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724" w:type="dxa"/>
            <w:tcBorders>
              <w:top w:val="single" w:sz="4" w:space="0" w:color="auto"/>
              <w:left w:val="single" w:sz="4" w:space="0" w:color="auto"/>
              <w:right w:val="single" w:sz="4" w:space="0" w:color="auto"/>
            </w:tcBorders>
            <w:vAlign w:val="center"/>
          </w:tcPr>
          <w:p w14:paraId="2B27247B" w14:textId="77777777" w:rsidR="009C0203" w:rsidRDefault="00BC1BB0">
            <w:pPr>
              <w:snapToGrid w:val="0"/>
              <w:ind w:rightChars="-6" w:right="-13"/>
              <w:rPr>
                <w:rFonts w:eastAsia="仿宋"/>
                <w:color w:val="000000" w:themeColor="text1"/>
                <w:sz w:val="24"/>
              </w:rPr>
            </w:pPr>
            <w:r>
              <w:rPr>
                <w:rFonts w:eastAsia="仿宋"/>
                <w:color w:val="000000" w:themeColor="text1"/>
                <w:sz w:val="24"/>
              </w:rPr>
              <w:t>考查</w:t>
            </w:r>
          </w:p>
        </w:tc>
        <w:tc>
          <w:tcPr>
            <w:tcW w:w="1229" w:type="dxa"/>
            <w:vMerge/>
            <w:tcBorders>
              <w:left w:val="single" w:sz="4" w:space="0" w:color="auto"/>
              <w:right w:val="single" w:sz="4" w:space="0" w:color="auto"/>
            </w:tcBorders>
            <w:vAlign w:val="center"/>
          </w:tcPr>
          <w:p w14:paraId="17AF3D21" w14:textId="77777777" w:rsidR="009C0203" w:rsidRDefault="009C0203">
            <w:pPr>
              <w:snapToGrid w:val="0"/>
              <w:ind w:rightChars="-6" w:right="-13"/>
              <w:jc w:val="center"/>
              <w:rPr>
                <w:rFonts w:eastAsia="仿宋"/>
                <w:color w:val="000000" w:themeColor="text1"/>
                <w:sz w:val="24"/>
              </w:rPr>
            </w:pPr>
          </w:p>
        </w:tc>
        <w:tc>
          <w:tcPr>
            <w:tcW w:w="986" w:type="dxa"/>
            <w:tcBorders>
              <w:top w:val="single" w:sz="4" w:space="0" w:color="auto"/>
              <w:left w:val="single" w:sz="4" w:space="0" w:color="auto"/>
              <w:right w:val="single" w:sz="4" w:space="0" w:color="auto"/>
            </w:tcBorders>
            <w:vAlign w:val="center"/>
          </w:tcPr>
          <w:p w14:paraId="38C8E88A" w14:textId="77777777" w:rsidR="009C0203" w:rsidRDefault="009C0203">
            <w:pPr>
              <w:snapToGrid w:val="0"/>
              <w:spacing w:line="300" w:lineRule="exact"/>
              <w:jc w:val="center"/>
              <w:rPr>
                <w:rFonts w:eastAsia="仿宋"/>
                <w:color w:val="000000" w:themeColor="text1"/>
                <w:sz w:val="24"/>
              </w:rPr>
            </w:pPr>
          </w:p>
        </w:tc>
      </w:tr>
      <w:tr w:rsidR="009C0203" w14:paraId="55A81FC5" w14:textId="77777777">
        <w:trPr>
          <w:cantSplit/>
          <w:trHeight w:val="567"/>
          <w:jc w:val="center"/>
        </w:trPr>
        <w:tc>
          <w:tcPr>
            <w:tcW w:w="824" w:type="dxa"/>
            <w:vMerge/>
            <w:tcBorders>
              <w:left w:val="single" w:sz="4" w:space="0" w:color="auto"/>
              <w:right w:val="single" w:sz="4" w:space="0" w:color="auto"/>
            </w:tcBorders>
            <w:vAlign w:val="center"/>
          </w:tcPr>
          <w:p w14:paraId="716D7541"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F38427E"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22080123</w:t>
            </w:r>
          </w:p>
        </w:tc>
        <w:tc>
          <w:tcPr>
            <w:tcW w:w="2770" w:type="dxa"/>
            <w:tcBorders>
              <w:top w:val="single" w:sz="4" w:space="0" w:color="auto"/>
              <w:left w:val="single" w:sz="4" w:space="0" w:color="auto"/>
              <w:right w:val="single" w:sz="4" w:space="0" w:color="auto"/>
            </w:tcBorders>
            <w:vAlign w:val="center"/>
          </w:tcPr>
          <w:p w14:paraId="7C5B8342" w14:textId="77777777" w:rsidR="009C0203" w:rsidRDefault="00BC1BB0">
            <w:pPr>
              <w:snapToGrid w:val="0"/>
              <w:ind w:rightChars="-6" w:right="-13"/>
              <w:rPr>
                <w:rFonts w:eastAsia="仿宋"/>
                <w:color w:val="000000" w:themeColor="text1"/>
                <w:sz w:val="24"/>
              </w:rPr>
            </w:pPr>
            <w:r>
              <w:rPr>
                <w:rFonts w:eastAsia="仿宋"/>
                <w:color w:val="000000" w:themeColor="text1"/>
                <w:sz w:val="24"/>
              </w:rPr>
              <w:t>民间美术概论</w:t>
            </w:r>
          </w:p>
        </w:tc>
        <w:tc>
          <w:tcPr>
            <w:tcW w:w="631" w:type="dxa"/>
            <w:tcBorders>
              <w:top w:val="single" w:sz="4" w:space="0" w:color="auto"/>
              <w:left w:val="single" w:sz="4" w:space="0" w:color="auto"/>
              <w:right w:val="single" w:sz="4" w:space="0" w:color="auto"/>
            </w:tcBorders>
            <w:vAlign w:val="center"/>
          </w:tcPr>
          <w:p w14:paraId="5DC7709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473817C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4DF4A72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3DBD3AB1" w14:textId="77777777" w:rsidR="009C0203" w:rsidRDefault="00BC1BB0">
            <w:pPr>
              <w:snapToGrid w:val="0"/>
              <w:ind w:rightChars="-6" w:right="-13"/>
              <w:rPr>
                <w:rFonts w:eastAsia="仿宋"/>
                <w:color w:val="000000" w:themeColor="text1"/>
                <w:sz w:val="24"/>
              </w:rPr>
            </w:pPr>
            <w:r>
              <w:rPr>
                <w:rFonts w:eastAsia="仿宋"/>
                <w:color w:val="000000" w:themeColor="text1"/>
                <w:sz w:val="24"/>
              </w:rPr>
              <w:t>考查</w:t>
            </w:r>
          </w:p>
        </w:tc>
        <w:tc>
          <w:tcPr>
            <w:tcW w:w="1229" w:type="dxa"/>
            <w:vMerge w:val="restart"/>
            <w:tcBorders>
              <w:top w:val="single" w:sz="4" w:space="0" w:color="auto"/>
              <w:left w:val="single" w:sz="4" w:space="0" w:color="auto"/>
              <w:right w:val="single" w:sz="4" w:space="0" w:color="auto"/>
            </w:tcBorders>
            <w:vAlign w:val="center"/>
          </w:tcPr>
          <w:p w14:paraId="1F8162A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民间美术研究</w:t>
            </w:r>
          </w:p>
        </w:tc>
        <w:tc>
          <w:tcPr>
            <w:tcW w:w="986" w:type="dxa"/>
            <w:tcBorders>
              <w:top w:val="single" w:sz="4" w:space="0" w:color="auto"/>
              <w:left w:val="single" w:sz="4" w:space="0" w:color="auto"/>
              <w:right w:val="single" w:sz="4" w:space="0" w:color="auto"/>
            </w:tcBorders>
            <w:vAlign w:val="center"/>
          </w:tcPr>
          <w:p w14:paraId="41B19B85" w14:textId="77777777" w:rsidR="009C0203" w:rsidRDefault="009C0203">
            <w:pPr>
              <w:snapToGrid w:val="0"/>
              <w:spacing w:line="300" w:lineRule="exact"/>
              <w:jc w:val="center"/>
              <w:rPr>
                <w:rFonts w:eastAsia="仿宋"/>
                <w:color w:val="000000" w:themeColor="text1"/>
                <w:sz w:val="24"/>
              </w:rPr>
            </w:pPr>
          </w:p>
        </w:tc>
      </w:tr>
      <w:tr w:rsidR="009C0203" w14:paraId="00667DC5" w14:textId="77777777">
        <w:trPr>
          <w:cantSplit/>
          <w:trHeight w:val="567"/>
          <w:jc w:val="center"/>
        </w:trPr>
        <w:tc>
          <w:tcPr>
            <w:tcW w:w="824" w:type="dxa"/>
            <w:vMerge/>
            <w:tcBorders>
              <w:left w:val="single" w:sz="4" w:space="0" w:color="auto"/>
              <w:right w:val="single" w:sz="4" w:space="0" w:color="auto"/>
            </w:tcBorders>
            <w:vAlign w:val="center"/>
          </w:tcPr>
          <w:p w14:paraId="2DD7BC55"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860D4B5"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22080124</w:t>
            </w:r>
          </w:p>
        </w:tc>
        <w:tc>
          <w:tcPr>
            <w:tcW w:w="2770" w:type="dxa"/>
            <w:tcBorders>
              <w:top w:val="single" w:sz="4" w:space="0" w:color="auto"/>
              <w:left w:val="single" w:sz="4" w:space="0" w:color="auto"/>
              <w:right w:val="single" w:sz="4" w:space="0" w:color="auto"/>
            </w:tcBorders>
            <w:vAlign w:val="center"/>
          </w:tcPr>
          <w:p w14:paraId="45CCF6B3" w14:textId="77777777" w:rsidR="009C0203" w:rsidRDefault="00BC1BB0">
            <w:pPr>
              <w:snapToGrid w:val="0"/>
              <w:ind w:rightChars="-6" w:right="-13"/>
              <w:rPr>
                <w:rFonts w:eastAsia="仿宋"/>
                <w:color w:val="000000" w:themeColor="text1"/>
                <w:sz w:val="24"/>
              </w:rPr>
            </w:pPr>
            <w:r>
              <w:rPr>
                <w:rFonts w:eastAsia="仿宋"/>
                <w:color w:val="000000" w:themeColor="text1"/>
                <w:sz w:val="24"/>
              </w:rPr>
              <w:t>民间美术田野考察与实践转化（</w:t>
            </w:r>
            <w:r>
              <w:rPr>
                <w:rFonts w:eastAsia="仿宋"/>
                <w:color w:val="000000" w:themeColor="text1"/>
                <w:sz w:val="24"/>
              </w:rPr>
              <w:t>1</w:t>
            </w:r>
            <w:r>
              <w:rPr>
                <w:rFonts w:eastAsia="仿宋"/>
                <w:color w:val="000000" w:themeColor="text1"/>
                <w:sz w:val="24"/>
              </w:rPr>
              <w:t>）</w:t>
            </w:r>
          </w:p>
        </w:tc>
        <w:tc>
          <w:tcPr>
            <w:tcW w:w="631" w:type="dxa"/>
            <w:tcBorders>
              <w:top w:val="single" w:sz="4" w:space="0" w:color="auto"/>
              <w:left w:val="single" w:sz="4" w:space="0" w:color="auto"/>
              <w:right w:val="single" w:sz="4" w:space="0" w:color="auto"/>
            </w:tcBorders>
            <w:vAlign w:val="center"/>
          </w:tcPr>
          <w:p w14:paraId="63210DC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w:t>
            </w:r>
          </w:p>
        </w:tc>
        <w:tc>
          <w:tcPr>
            <w:tcW w:w="631" w:type="dxa"/>
            <w:tcBorders>
              <w:top w:val="single" w:sz="4" w:space="0" w:color="auto"/>
              <w:left w:val="single" w:sz="4" w:space="0" w:color="auto"/>
              <w:right w:val="single" w:sz="4" w:space="0" w:color="auto"/>
            </w:tcBorders>
            <w:vAlign w:val="center"/>
          </w:tcPr>
          <w:p w14:paraId="061AD34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64</w:t>
            </w:r>
          </w:p>
        </w:tc>
        <w:tc>
          <w:tcPr>
            <w:tcW w:w="631" w:type="dxa"/>
            <w:tcBorders>
              <w:top w:val="single" w:sz="4" w:space="0" w:color="auto"/>
              <w:left w:val="single" w:sz="4" w:space="0" w:color="auto"/>
              <w:right w:val="single" w:sz="4" w:space="0" w:color="auto"/>
            </w:tcBorders>
            <w:vAlign w:val="center"/>
          </w:tcPr>
          <w:p w14:paraId="4E281CE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73EA19D7" w14:textId="77777777" w:rsidR="009C0203" w:rsidRDefault="00BC1BB0">
            <w:pPr>
              <w:snapToGrid w:val="0"/>
              <w:ind w:rightChars="-6" w:right="-13"/>
              <w:rPr>
                <w:rFonts w:eastAsia="仿宋"/>
                <w:color w:val="000000" w:themeColor="text1"/>
                <w:sz w:val="24"/>
              </w:rPr>
            </w:pPr>
            <w:r>
              <w:rPr>
                <w:rFonts w:eastAsia="仿宋"/>
                <w:color w:val="000000" w:themeColor="text1"/>
                <w:sz w:val="24"/>
              </w:rPr>
              <w:t>考查</w:t>
            </w:r>
          </w:p>
        </w:tc>
        <w:tc>
          <w:tcPr>
            <w:tcW w:w="1229" w:type="dxa"/>
            <w:vMerge/>
            <w:tcBorders>
              <w:left w:val="single" w:sz="4" w:space="0" w:color="auto"/>
              <w:right w:val="single" w:sz="4" w:space="0" w:color="auto"/>
            </w:tcBorders>
            <w:vAlign w:val="center"/>
          </w:tcPr>
          <w:p w14:paraId="76EE4F54" w14:textId="77777777" w:rsidR="009C0203" w:rsidRDefault="009C0203">
            <w:pPr>
              <w:snapToGrid w:val="0"/>
              <w:ind w:rightChars="-6" w:right="-13"/>
              <w:jc w:val="center"/>
              <w:rPr>
                <w:rFonts w:eastAsia="仿宋"/>
                <w:color w:val="000000" w:themeColor="text1"/>
                <w:sz w:val="24"/>
              </w:rPr>
            </w:pPr>
          </w:p>
        </w:tc>
        <w:tc>
          <w:tcPr>
            <w:tcW w:w="986" w:type="dxa"/>
            <w:tcBorders>
              <w:top w:val="single" w:sz="4" w:space="0" w:color="auto"/>
              <w:left w:val="single" w:sz="4" w:space="0" w:color="auto"/>
              <w:right w:val="single" w:sz="4" w:space="0" w:color="auto"/>
            </w:tcBorders>
            <w:vAlign w:val="center"/>
          </w:tcPr>
          <w:p w14:paraId="2F663E08" w14:textId="77777777" w:rsidR="009C0203" w:rsidRDefault="009C0203">
            <w:pPr>
              <w:snapToGrid w:val="0"/>
              <w:spacing w:line="300" w:lineRule="exact"/>
              <w:jc w:val="center"/>
              <w:rPr>
                <w:rFonts w:eastAsia="仿宋"/>
                <w:color w:val="000000" w:themeColor="text1"/>
                <w:sz w:val="24"/>
              </w:rPr>
            </w:pPr>
          </w:p>
        </w:tc>
      </w:tr>
      <w:tr w:rsidR="009C0203" w14:paraId="40258CC5" w14:textId="77777777">
        <w:trPr>
          <w:cantSplit/>
          <w:trHeight w:val="567"/>
          <w:jc w:val="center"/>
        </w:trPr>
        <w:tc>
          <w:tcPr>
            <w:tcW w:w="824" w:type="dxa"/>
            <w:vMerge/>
            <w:tcBorders>
              <w:left w:val="single" w:sz="4" w:space="0" w:color="auto"/>
              <w:right w:val="single" w:sz="4" w:space="0" w:color="auto"/>
            </w:tcBorders>
            <w:vAlign w:val="center"/>
          </w:tcPr>
          <w:p w14:paraId="76F39F44"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B31F674"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22080125</w:t>
            </w:r>
          </w:p>
        </w:tc>
        <w:tc>
          <w:tcPr>
            <w:tcW w:w="2770" w:type="dxa"/>
            <w:tcBorders>
              <w:top w:val="single" w:sz="4" w:space="0" w:color="auto"/>
              <w:left w:val="single" w:sz="4" w:space="0" w:color="auto"/>
              <w:right w:val="single" w:sz="4" w:space="0" w:color="auto"/>
            </w:tcBorders>
            <w:vAlign w:val="center"/>
          </w:tcPr>
          <w:p w14:paraId="46C8A704" w14:textId="77777777" w:rsidR="009C0203" w:rsidRDefault="00BC1BB0">
            <w:pPr>
              <w:snapToGrid w:val="0"/>
              <w:ind w:rightChars="-6" w:right="-13"/>
              <w:rPr>
                <w:rFonts w:eastAsia="仿宋"/>
                <w:color w:val="000000" w:themeColor="text1"/>
                <w:sz w:val="24"/>
              </w:rPr>
            </w:pPr>
            <w:r>
              <w:rPr>
                <w:rFonts w:eastAsia="仿宋"/>
                <w:color w:val="000000" w:themeColor="text1"/>
                <w:sz w:val="24"/>
              </w:rPr>
              <w:t>民间美术理论研究</w:t>
            </w:r>
          </w:p>
        </w:tc>
        <w:tc>
          <w:tcPr>
            <w:tcW w:w="631" w:type="dxa"/>
            <w:tcBorders>
              <w:top w:val="single" w:sz="4" w:space="0" w:color="auto"/>
              <w:left w:val="single" w:sz="4" w:space="0" w:color="auto"/>
              <w:right w:val="single" w:sz="4" w:space="0" w:color="auto"/>
            </w:tcBorders>
            <w:vAlign w:val="center"/>
          </w:tcPr>
          <w:p w14:paraId="1ABC2D6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40279AC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4A6A42A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698CB406" w14:textId="77777777" w:rsidR="009C0203" w:rsidRDefault="00BC1BB0">
            <w:pPr>
              <w:snapToGrid w:val="0"/>
              <w:ind w:rightChars="-6" w:right="-13"/>
              <w:rPr>
                <w:rFonts w:eastAsia="仿宋"/>
                <w:color w:val="000000" w:themeColor="text1"/>
                <w:sz w:val="24"/>
              </w:rPr>
            </w:pPr>
            <w:r>
              <w:rPr>
                <w:rFonts w:eastAsia="仿宋"/>
                <w:color w:val="000000" w:themeColor="text1"/>
                <w:sz w:val="24"/>
              </w:rPr>
              <w:t>考查</w:t>
            </w:r>
          </w:p>
        </w:tc>
        <w:tc>
          <w:tcPr>
            <w:tcW w:w="1229" w:type="dxa"/>
            <w:vMerge/>
            <w:tcBorders>
              <w:left w:val="single" w:sz="4" w:space="0" w:color="auto"/>
              <w:right w:val="single" w:sz="4" w:space="0" w:color="auto"/>
            </w:tcBorders>
            <w:vAlign w:val="center"/>
          </w:tcPr>
          <w:p w14:paraId="55E32777" w14:textId="77777777" w:rsidR="009C0203" w:rsidRDefault="009C0203">
            <w:pPr>
              <w:snapToGrid w:val="0"/>
              <w:ind w:rightChars="-6" w:right="-13"/>
              <w:jc w:val="center"/>
              <w:rPr>
                <w:rFonts w:eastAsia="仿宋"/>
                <w:color w:val="000000" w:themeColor="text1"/>
                <w:sz w:val="24"/>
              </w:rPr>
            </w:pPr>
          </w:p>
        </w:tc>
        <w:tc>
          <w:tcPr>
            <w:tcW w:w="986" w:type="dxa"/>
            <w:tcBorders>
              <w:top w:val="single" w:sz="4" w:space="0" w:color="auto"/>
              <w:left w:val="single" w:sz="4" w:space="0" w:color="auto"/>
              <w:right w:val="single" w:sz="4" w:space="0" w:color="auto"/>
            </w:tcBorders>
            <w:vAlign w:val="center"/>
          </w:tcPr>
          <w:p w14:paraId="066DDF8B" w14:textId="77777777" w:rsidR="009C0203" w:rsidRDefault="009C0203">
            <w:pPr>
              <w:snapToGrid w:val="0"/>
              <w:spacing w:line="300" w:lineRule="exact"/>
              <w:jc w:val="center"/>
              <w:rPr>
                <w:rFonts w:eastAsia="仿宋"/>
                <w:color w:val="000000" w:themeColor="text1"/>
                <w:sz w:val="24"/>
              </w:rPr>
            </w:pPr>
          </w:p>
        </w:tc>
      </w:tr>
      <w:tr w:rsidR="009C0203" w14:paraId="504C8267" w14:textId="77777777">
        <w:trPr>
          <w:cantSplit/>
          <w:trHeight w:val="567"/>
          <w:jc w:val="center"/>
        </w:trPr>
        <w:tc>
          <w:tcPr>
            <w:tcW w:w="824" w:type="dxa"/>
            <w:vMerge/>
            <w:tcBorders>
              <w:left w:val="single" w:sz="4" w:space="0" w:color="auto"/>
              <w:right w:val="single" w:sz="4" w:space="0" w:color="auto"/>
            </w:tcBorders>
            <w:vAlign w:val="center"/>
          </w:tcPr>
          <w:p w14:paraId="7B964106"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E496CC1"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22080126</w:t>
            </w:r>
          </w:p>
        </w:tc>
        <w:tc>
          <w:tcPr>
            <w:tcW w:w="2770" w:type="dxa"/>
            <w:tcBorders>
              <w:top w:val="single" w:sz="4" w:space="0" w:color="auto"/>
              <w:left w:val="single" w:sz="4" w:space="0" w:color="auto"/>
              <w:right w:val="single" w:sz="4" w:space="0" w:color="auto"/>
            </w:tcBorders>
            <w:vAlign w:val="center"/>
          </w:tcPr>
          <w:p w14:paraId="71DDFF67" w14:textId="77777777" w:rsidR="009C0203" w:rsidRDefault="00BC1BB0">
            <w:pPr>
              <w:snapToGrid w:val="0"/>
              <w:ind w:rightChars="-6" w:right="-13"/>
              <w:rPr>
                <w:rFonts w:eastAsia="仿宋"/>
                <w:color w:val="000000" w:themeColor="text1"/>
                <w:sz w:val="24"/>
              </w:rPr>
            </w:pPr>
            <w:r>
              <w:rPr>
                <w:rFonts w:eastAsia="仿宋"/>
                <w:color w:val="000000" w:themeColor="text1"/>
                <w:sz w:val="24"/>
              </w:rPr>
              <w:t>民间美术田野考察与实践转化（</w:t>
            </w:r>
            <w:r>
              <w:rPr>
                <w:rFonts w:eastAsia="仿宋"/>
                <w:color w:val="000000" w:themeColor="text1"/>
                <w:sz w:val="24"/>
              </w:rPr>
              <w:t>2</w:t>
            </w:r>
            <w:r>
              <w:rPr>
                <w:rFonts w:eastAsia="仿宋"/>
                <w:color w:val="000000" w:themeColor="text1"/>
                <w:sz w:val="24"/>
              </w:rPr>
              <w:t>）</w:t>
            </w:r>
          </w:p>
        </w:tc>
        <w:tc>
          <w:tcPr>
            <w:tcW w:w="631" w:type="dxa"/>
            <w:tcBorders>
              <w:top w:val="single" w:sz="4" w:space="0" w:color="auto"/>
              <w:left w:val="single" w:sz="4" w:space="0" w:color="auto"/>
              <w:right w:val="single" w:sz="4" w:space="0" w:color="auto"/>
            </w:tcBorders>
            <w:vAlign w:val="center"/>
          </w:tcPr>
          <w:p w14:paraId="6C9C03B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w:t>
            </w:r>
          </w:p>
        </w:tc>
        <w:tc>
          <w:tcPr>
            <w:tcW w:w="631" w:type="dxa"/>
            <w:tcBorders>
              <w:top w:val="single" w:sz="4" w:space="0" w:color="auto"/>
              <w:left w:val="single" w:sz="4" w:space="0" w:color="auto"/>
              <w:right w:val="single" w:sz="4" w:space="0" w:color="auto"/>
            </w:tcBorders>
            <w:vAlign w:val="center"/>
          </w:tcPr>
          <w:p w14:paraId="3847292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64</w:t>
            </w:r>
          </w:p>
        </w:tc>
        <w:tc>
          <w:tcPr>
            <w:tcW w:w="631" w:type="dxa"/>
            <w:tcBorders>
              <w:top w:val="single" w:sz="4" w:space="0" w:color="auto"/>
              <w:left w:val="single" w:sz="4" w:space="0" w:color="auto"/>
              <w:right w:val="single" w:sz="4" w:space="0" w:color="auto"/>
            </w:tcBorders>
            <w:vAlign w:val="center"/>
          </w:tcPr>
          <w:p w14:paraId="1D033E8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2083583A" w14:textId="77777777" w:rsidR="009C0203" w:rsidRDefault="00BC1BB0">
            <w:pPr>
              <w:snapToGrid w:val="0"/>
              <w:ind w:rightChars="-6" w:right="-13"/>
              <w:rPr>
                <w:rFonts w:eastAsia="仿宋"/>
                <w:color w:val="000000" w:themeColor="text1"/>
                <w:sz w:val="24"/>
              </w:rPr>
            </w:pPr>
            <w:r>
              <w:rPr>
                <w:rFonts w:eastAsia="仿宋"/>
                <w:color w:val="000000" w:themeColor="text1"/>
                <w:sz w:val="24"/>
              </w:rPr>
              <w:t>考查</w:t>
            </w:r>
          </w:p>
        </w:tc>
        <w:tc>
          <w:tcPr>
            <w:tcW w:w="1229" w:type="dxa"/>
            <w:vMerge/>
            <w:tcBorders>
              <w:left w:val="single" w:sz="4" w:space="0" w:color="auto"/>
              <w:right w:val="single" w:sz="4" w:space="0" w:color="auto"/>
            </w:tcBorders>
            <w:vAlign w:val="center"/>
          </w:tcPr>
          <w:p w14:paraId="69DC7AF7" w14:textId="77777777" w:rsidR="009C0203" w:rsidRDefault="009C0203">
            <w:pPr>
              <w:snapToGrid w:val="0"/>
              <w:ind w:rightChars="-6" w:right="-13"/>
              <w:jc w:val="center"/>
              <w:rPr>
                <w:rFonts w:eastAsia="仿宋"/>
                <w:color w:val="000000" w:themeColor="text1"/>
                <w:sz w:val="24"/>
              </w:rPr>
            </w:pPr>
          </w:p>
        </w:tc>
        <w:tc>
          <w:tcPr>
            <w:tcW w:w="986" w:type="dxa"/>
            <w:tcBorders>
              <w:top w:val="single" w:sz="4" w:space="0" w:color="auto"/>
              <w:left w:val="single" w:sz="4" w:space="0" w:color="auto"/>
              <w:right w:val="single" w:sz="4" w:space="0" w:color="auto"/>
            </w:tcBorders>
            <w:vAlign w:val="center"/>
          </w:tcPr>
          <w:p w14:paraId="4A664406" w14:textId="77777777" w:rsidR="009C0203" w:rsidRDefault="009C0203">
            <w:pPr>
              <w:snapToGrid w:val="0"/>
              <w:spacing w:line="300" w:lineRule="exact"/>
              <w:jc w:val="center"/>
              <w:rPr>
                <w:rFonts w:eastAsia="仿宋"/>
                <w:color w:val="000000" w:themeColor="text1"/>
                <w:sz w:val="24"/>
              </w:rPr>
            </w:pPr>
          </w:p>
        </w:tc>
      </w:tr>
      <w:tr w:rsidR="009C0203" w14:paraId="0300A3FA" w14:textId="77777777">
        <w:trPr>
          <w:cantSplit/>
          <w:trHeight w:val="567"/>
          <w:jc w:val="center"/>
        </w:trPr>
        <w:tc>
          <w:tcPr>
            <w:tcW w:w="824" w:type="dxa"/>
            <w:vMerge/>
            <w:tcBorders>
              <w:left w:val="single" w:sz="4" w:space="0" w:color="auto"/>
              <w:right w:val="single" w:sz="4" w:space="0" w:color="auto"/>
            </w:tcBorders>
            <w:vAlign w:val="center"/>
          </w:tcPr>
          <w:p w14:paraId="22339CA9"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10DC0CF"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22080127</w:t>
            </w:r>
          </w:p>
        </w:tc>
        <w:tc>
          <w:tcPr>
            <w:tcW w:w="2770" w:type="dxa"/>
            <w:tcBorders>
              <w:top w:val="single" w:sz="4" w:space="0" w:color="auto"/>
              <w:left w:val="single" w:sz="4" w:space="0" w:color="auto"/>
              <w:right w:val="single" w:sz="4" w:space="0" w:color="auto"/>
            </w:tcBorders>
            <w:vAlign w:val="center"/>
          </w:tcPr>
          <w:p w14:paraId="77AA8EA0" w14:textId="77777777" w:rsidR="009C0203" w:rsidRDefault="00BC1BB0">
            <w:pPr>
              <w:snapToGrid w:val="0"/>
              <w:ind w:rightChars="-6" w:right="-13"/>
              <w:rPr>
                <w:rFonts w:eastAsia="仿宋"/>
                <w:color w:val="000000" w:themeColor="text1"/>
                <w:sz w:val="24"/>
              </w:rPr>
            </w:pPr>
            <w:r>
              <w:rPr>
                <w:rFonts w:eastAsia="仿宋"/>
                <w:color w:val="000000" w:themeColor="text1"/>
                <w:sz w:val="24"/>
              </w:rPr>
              <w:t>民间美术个案研究</w:t>
            </w:r>
          </w:p>
        </w:tc>
        <w:tc>
          <w:tcPr>
            <w:tcW w:w="631" w:type="dxa"/>
            <w:tcBorders>
              <w:top w:val="single" w:sz="4" w:space="0" w:color="auto"/>
              <w:left w:val="single" w:sz="4" w:space="0" w:color="auto"/>
              <w:right w:val="single" w:sz="4" w:space="0" w:color="auto"/>
            </w:tcBorders>
            <w:vAlign w:val="center"/>
          </w:tcPr>
          <w:p w14:paraId="652E90A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466F37B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33BA6A4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724" w:type="dxa"/>
            <w:tcBorders>
              <w:top w:val="single" w:sz="4" w:space="0" w:color="auto"/>
              <w:left w:val="single" w:sz="4" w:space="0" w:color="auto"/>
              <w:right w:val="single" w:sz="4" w:space="0" w:color="auto"/>
            </w:tcBorders>
            <w:vAlign w:val="center"/>
          </w:tcPr>
          <w:p w14:paraId="118B57F2" w14:textId="77777777" w:rsidR="009C0203" w:rsidRDefault="00BC1BB0">
            <w:pPr>
              <w:snapToGrid w:val="0"/>
              <w:ind w:rightChars="-6" w:right="-13"/>
              <w:rPr>
                <w:rFonts w:eastAsia="仿宋"/>
                <w:color w:val="000000" w:themeColor="text1"/>
                <w:sz w:val="24"/>
              </w:rPr>
            </w:pPr>
            <w:r>
              <w:rPr>
                <w:rFonts w:eastAsia="仿宋"/>
                <w:color w:val="000000" w:themeColor="text1"/>
                <w:sz w:val="24"/>
              </w:rPr>
              <w:t>考查</w:t>
            </w:r>
          </w:p>
        </w:tc>
        <w:tc>
          <w:tcPr>
            <w:tcW w:w="1229" w:type="dxa"/>
            <w:vMerge/>
            <w:tcBorders>
              <w:left w:val="single" w:sz="4" w:space="0" w:color="auto"/>
              <w:right w:val="single" w:sz="4" w:space="0" w:color="auto"/>
            </w:tcBorders>
            <w:vAlign w:val="center"/>
          </w:tcPr>
          <w:p w14:paraId="29B99CF5" w14:textId="77777777" w:rsidR="009C0203" w:rsidRDefault="009C0203">
            <w:pPr>
              <w:snapToGrid w:val="0"/>
              <w:ind w:rightChars="-6" w:right="-13"/>
              <w:jc w:val="center"/>
              <w:rPr>
                <w:rFonts w:eastAsia="仿宋"/>
                <w:color w:val="000000" w:themeColor="text1"/>
                <w:sz w:val="24"/>
              </w:rPr>
            </w:pPr>
          </w:p>
        </w:tc>
        <w:tc>
          <w:tcPr>
            <w:tcW w:w="986" w:type="dxa"/>
            <w:tcBorders>
              <w:top w:val="single" w:sz="4" w:space="0" w:color="auto"/>
              <w:left w:val="single" w:sz="4" w:space="0" w:color="auto"/>
              <w:right w:val="single" w:sz="4" w:space="0" w:color="auto"/>
            </w:tcBorders>
            <w:vAlign w:val="center"/>
          </w:tcPr>
          <w:p w14:paraId="50C725C4" w14:textId="77777777" w:rsidR="009C0203" w:rsidRDefault="009C0203">
            <w:pPr>
              <w:snapToGrid w:val="0"/>
              <w:spacing w:line="300" w:lineRule="exact"/>
              <w:jc w:val="center"/>
              <w:rPr>
                <w:rFonts w:eastAsia="仿宋"/>
                <w:color w:val="000000" w:themeColor="text1"/>
                <w:sz w:val="24"/>
              </w:rPr>
            </w:pPr>
          </w:p>
        </w:tc>
      </w:tr>
      <w:tr w:rsidR="009C0203" w14:paraId="2966B03F" w14:textId="77777777">
        <w:trPr>
          <w:cantSplit/>
          <w:trHeight w:val="567"/>
          <w:jc w:val="center"/>
        </w:trPr>
        <w:tc>
          <w:tcPr>
            <w:tcW w:w="824" w:type="dxa"/>
            <w:vMerge/>
            <w:tcBorders>
              <w:left w:val="single" w:sz="4" w:space="0" w:color="auto"/>
              <w:right w:val="single" w:sz="4" w:space="0" w:color="auto"/>
            </w:tcBorders>
            <w:vAlign w:val="center"/>
          </w:tcPr>
          <w:p w14:paraId="4A9F6425"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FD1AD5E"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22080128</w:t>
            </w:r>
          </w:p>
        </w:tc>
        <w:tc>
          <w:tcPr>
            <w:tcW w:w="2770" w:type="dxa"/>
            <w:tcBorders>
              <w:top w:val="single" w:sz="4" w:space="0" w:color="auto"/>
              <w:left w:val="single" w:sz="4" w:space="0" w:color="auto"/>
              <w:right w:val="single" w:sz="4" w:space="0" w:color="auto"/>
            </w:tcBorders>
            <w:vAlign w:val="center"/>
          </w:tcPr>
          <w:p w14:paraId="09F4DC66" w14:textId="77777777" w:rsidR="009C0203" w:rsidRDefault="00BC1BB0">
            <w:pPr>
              <w:snapToGrid w:val="0"/>
              <w:ind w:rightChars="-6" w:right="-13"/>
              <w:rPr>
                <w:rFonts w:eastAsia="仿宋"/>
                <w:color w:val="000000" w:themeColor="text1"/>
                <w:sz w:val="24"/>
              </w:rPr>
            </w:pPr>
            <w:r>
              <w:rPr>
                <w:rFonts w:eastAsia="仿宋"/>
                <w:color w:val="000000" w:themeColor="text1"/>
                <w:sz w:val="24"/>
              </w:rPr>
              <w:t>民间美术田野考察与实践转化（</w:t>
            </w:r>
            <w:r>
              <w:rPr>
                <w:rFonts w:eastAsia="仿宋"/>
                <w:color w:val="000000" w:themeColor="text1"/>
                <w:sz w:val="24"/>
              </w:rPr>
              <w:t>3</w:t>
            </w:r>
            <w:r>
              <w:rPr>
                <w:rFonts w:eastAsia="仿宋"/>
                <w:color w:val="000000" w:themeColor="text1"/>
                <w:sz w:val="24"/>
              </w:rPr>
              <w:t>）</w:t>
            </w:r>
          </w:p>
        </w:tc>
        <w:tc>
          <w:tcPr>
            <w:tcW w:w="631" w:type="dxa"/>
            <w:tcBorders>
              <w:top w:val="single" w:sz="4" w:space="0" w:color="auto"/>
              <w:left w:val="single" w:sz="4" w:space="0" w:color="auto"/>
              <w:right w:val="single" w:sz="4" w:space="0" w:color="auto"/>
            </w:tcBorders>
            <w:vAlign w:val="center"/>
          </w:tcPr>
          <w:p w14:paraId="11B7E21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w:t>
            </w:r>
          </w:p>
        </w:tc>
        <w:tc>
          <w:tcPr>
            <w:tcW w:w="631" w:type="dxa"/>
            <w:tcBorders>
              <w:top w:val="single" w:sz="4" w:space="0" w:color="auto"/>
              <w:left w:val="single" w:sz="4" w:space="0" w:color="auto"/>
              <w:right w:val="single" w:sz="4" w:space="0" w:color="auto"/>
            </w:tcBorders>
            <w:vAlign w:val="center"/>
          </w:tcPr>
          <w:p w14:paraId="5669463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64</w:t>
            </w:r>
          </w:p>
        </w:tc>
        <w:tc>
          <w:tcPr>
            <w:tcW w:w="631" w:type="dxa"/>
            <w:tcBorders>
              <w:top w:val="single" w:sz="4" w:space="0" w:color="auto"/>
              <w:left w:val="single" w:sz="4" w:space="0" w:color="auto"/>
              <w:right w:val="single" w:sz="4" w:space="0" w:color="auto"/>
            </w:tcBorders>
            <w:vAlign w:val="center"/>
          </w:tcPr>
          <w:p w14:paraId="1FB6F50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724" w:type="dxa"/>
            <w:tcBorders>
              <w:top w:val="single" w:sz="4" w:space="0" w:color="auto"/>
              <w:left w:val="single" w:sz="4" w:space="0" w:color="auto"/>
              <w:right w:val="single" w:sz="4" w:space="0" w:color="auto"/>
            </w:tcBorders>
            <w:vAlign w:val="center"/>
          </w:tcPr>
          <w:p w14:paraId="48E414D1" w14:textId="77777777" w:rsidR="009C0203" w:rsidRDefault="00BC1BB0">
            <w:pPr>
              <w:snapToGrid w:val="0"/>
              <w:ind w:rightChars="-6" w:right="-13"/>
              <w:rPr>
                <w:rFonts w:eastAsia="仿宋"/>
                <w:color w:val="000000" w:themeColor="text1"/>
                <w:sz w:val="24"/>
              </w:rPr>
            </w:pPr>
            <w:r>
              <w:rPr>
                <w:rFonts w:eastAsia="仿宋"/>
                <w:color w:val="000000" w:themeColor="text1"/>
                <w:sz w:val="24"/>
              </w:rPr>
              <w:t>考查</w:t>
            </w:r>
          </w:p>
        </w:tc>
        <w:tc>
          <w:tcPr>
            <w:tcW w:w="1229" w:type="dxa"/>
            <w:vMerge/>
            <w:tcBorders>
              <w:left w:val="single" w:sz="4" w:space="0" w:color="auto"/>
              <w:right w:val="single" w:sz="4" w:space="0" w:color="auto"/>
            </w:tcBorders>
            <w:vAlign w:val="center"/>
          </w:tcPr>
          <w:p w14:paraId="70FF83FE" w14:textId="77777777" w:rsidR="009C0203" w:rsidRDefault="009C0203">
            <w:pPr>
              <w:snapToGrid w:val="0"/>
              <w:ind w:rightChars="-6" w:right="-13"/>
              <w:jc w:val="center"/>
              <w:rPr>
                <w:rFonts w:eastAsia="仿宋"/>
                <w:color w:val="000000" w:themeColor="text1"/>
                <w:sz w:val="24"/>
              </w:rPr>
            </w:pPr>
          </w:p>
        </w:tc>
        <w:tc>
          <w:tcPr>
            <w:tcW w:w="986" w:type="dxa"/>
            <w:tcBorders>
              <w:top w:val="single" w:sz="4" w:space="0" w:color="auto"/>
              <w:left w:val="single" w:sz="4" w:space="0" w:color="auto"/>
              <w:right w:val="single" w:sz="4" w:space="0" w:color="auto"/>
            </w:tcBorders>
            <w:vAlign w:val="center"/>
          </w:tcPr>
          <w:p w14:paraId="1577A0F6" w14:textId="77777777" w:rsidR="009C0203" w:rsidRDefault="009C0203">
            <w:pPr>
              <w:snapToGrid w:val="0"/>
              <w:spacing w:line="300" w:lineRule="exact"/>
              <w:jc w:val="center"/>
              <w:rPr>
                <w:rFonts w:eastAsia="仿宋"/>
                <w:color w:val="000000" w:themeColor="text1"/>
                <w:sz w:val="24"/>
              </w:rPr>
            </w:pPr>
          </w:p>
        </w:tc>
      </w:tr>
      <w:tr w:rsidR="009C0203" w14:paraId="4EAE1FC6" w14:textId="77777777">
        <w:trPr>
          <w:cantSplit/>
          <w:trHeight w:val="567"/>
          <w:jc w:val="center"/>
        </w:trPr>
        <w:tc>
          <w:tcPr>
            <w:tcW w:w="824" w:type="dxa"/>
            <w:vMerge w:val="restart"/>
            <w:tcBorders>
              <w:left w:val="single" w:sz="4" w:space="0" w:color="auto"/>
              <w:right w:val="single" w:sz="4" w:space="0" w:color="auto"/>
            </w:tcBorders>
            <w:shd w:val="clear" w:color="auto" w:fill="auto"/>
            <w:vAlign w:val="center"/>
          </w:tcPr>
          <w:p w14:paraId="6384212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公共</w:t>
            </w:r>
          </w:p>
          <w:p w14:paraId="5EF98F5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4</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shd w:val="clear" w:color="auto" w:fill="FFFFFF" w:themeFill="background1"/>
            <w:vAlign w:val="center"/>
          </w:tcPr>
          <w:p w14:paraId="26FCEE33"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22000011</w:t>
            </w:r>
          </w:p>
        </w:tc>
        <w:tc>
          <w:tcPr>
            <w:tcW w:w="2770" w:type="dxa"/>
            <w:tcBorders>
              <w:top w:val="single" w:sz="4" w:space="0" w:color="auto"/>
              <w:left w:val="single" w:sz="4" w:space="0" w:color="auto"/>
              <w:right w:val="single" w:sz="4" w:space="0" w:color="auto"/>
            </w:tcBorders>
            <w:shd w:val="clear" w:color="auto" w:fill="FFFFFF" w:themeFill="background1"/>
            <w:vAlign w:val="center"/>
          </w:tcPr>
          <w:p w14:paraId="504ADC17" w14:textId="77777777" w:rsidR="009C0203" w:rsidRDefault="00BC1BB0">
            <w:pPr>
              <w:snapToGrid w:val="0"/>
              <w:ind w:rightChars="-6" w:right="-13"/>
              <w:rPr>
                <w:rFonts w:eastAsia="仿宋"/>
                <w:color w:val="000000" w:themeColor="text1"/>
                <w:sz w:val="24"/>
              </w:rPr>
            </w:pPr>
            <w:r>
              <w:rPr>
                <w:rFonts w:eastAsia="仿宋"/>
                <w:color w:val="000000" w:themeColor="text1"/>
                <w:sz w:val="24"/>
              </w:rPr>
              <w:t>生活中的美学</w:t>
            </w:r>
          </w:p>
        </w:tc>
        <w:tc>
          <w:tcPr>
            <w:tcW w:w="631" w:type="dxa"/>
            <w:tcBorders>
              <w:left w:val="single" w:sz="4" w:space="0" w:color="auto"/>
              <w:right w:val="single" w:sz="4" w:space="0" w:color="auto"/>
            </w:tcBorders>
            <w:shd w:val="clear" w:color="auto" w:fill="FFFFFF" w:themeFill="background1"/>
            <w:vAlign w:val="center"/>
          </w:tcPr>
          <w:p w14:paraId="62EA35B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shd w:val="clear" w:color="auto" w:fill="FFFFFF" w:themeFill="background1"/>
            <w:vAlign w:val="center"/>
          </w:tcPr>
          <w:p w14:paraId="4E1BCC1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shd w:val="clear" w:color="auto" w:fill="FFFFFF" w:themeFill="background1"/>
            <w:vAlign w:val="center"/>
          </w:tcPr>
          <w:p w14:paraId="1B71EFB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shd w:val="clear" w:color="auto" w:fill="FFFFFF" w:themeFill="background1"/>
            <w:vAlign w:val="center"/>
          </w:tcPr>
          <w:p w14:paraId="7D070DE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1229" w:type="dxa"/>
            <w:vMerge w:val="restart"/>
            <w:tcBorders>
              <w:left w:val="single" w:sz="4" w:space="0" w:color="auto"/>
              <w:right w:val="single" w:sz="4" w:space="0" w:color="auto"/>
            </w:tcBorders>
            <w:vAlign w:val="center"/>
          </w:tcPr>
          <w:p w14:paraId="12AC8A5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vMerge w:val="restart"/>
            <w:tcBorders>
              <w:left w:val="single" w:sz="4" w:space="0" w:color="auto"/>
              <w:right w:val="single" w:sz="4" w:space="0" w:color="auto"/>
            </w:tcBorders>
            <w:vAlign w:val="center"/>
          </w:tcPr>
          <w:p w14:paraId="0044138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线下课程选修一门</w:t>
            </w:r>
          </w:p>
        </w:tc>
      </w:tr>
      <w:tr w:rsidR="009C0203" w14:paraId="714D6D8B" w14:textId="77777777">
        <w:trPr>
          <w:cantSplit/>
          <w:trHeight w:val="567"/>
          <w:jc w:val="center"/>
        </w:trPr>
        <w:tc>
          <w:tcPr>
            <w:tcW w:w="824" w:type="dxa"/>
            <w:vMerge/>
            <w:tcBorders>
              <w:left w:val="single" w:sz="4" w:space="0" w:color="auto"/>
              <w:right w:val="single" w:sz="4" w:space="0" w:color="auto"/>
            </w:tcBorders>
            <w:shd w:val="clear" w:color="auto" w:fill="auto"/>
            <w:vAlign w:val="center"/>
          </w:tcPr>
          <w:p w14:paraId="0905C0D5"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shd w:val="clear" w:color="auto" w:fill="FFFFFF" w:themeFill="background1"/>
            <w:vAlign w:val="center"/>
          </w:tcPr>
          <w:p w14:paraId="3CC35B55"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22000012</w:t>
            </w:r>
          </w:p>
        </w:tc>
        <w:tc>
          <w:tcPr>
            <w:tcW w:w="2770" w:type="dxa"/>
            <w:tcBorders>
              <w:top w:val="single" w:sz="4" w:space="0" w:color="auto"/>
              <w:left w:val="single" w:sz="4" w:space="0" w:color="auto"/>
              <w:right w:val="single" w:sz="4" w:space="0" w:color="auto"/>
            </w:tcBorders>
            <w:shd w:val="clear" w:color="auto" w:fill="FFFFFF" w:themeFill="background1"/>
            <w:vAlign w:val="center"/>
          </w:tcPr>
          <w:p w14:paraId="2D93AF4F" w14:textId="77777777" w:rsidR="009C0203" w:rsidRDefault="00BC1BB0">
            <w:pPr>
              <w:snapToGrid w:val="0"/>
              <w:ind w:rightChars="-6" w:right="-13"/>
              <w:rPr>
                <w:rFonts w:eastAsia="仿宋"/>
                <w:color w:val="000000" w:themeColor="text1"/>
                <w:sz w:val="24"/>
              </w:rPr>
            </w:pPr>
            <w:r>
              <w:rPr>
                <w:rFonts w:eastAsia="仿宋"/>
                <w:color w:val="000000" w:themeColor="text1"/>
                <w:sz w:val="24"/>
              </w:rPr>
              <w:t>聊城城市历史与文化</w:t>
            </w:r>
          </w:p>
        </w:tc>
        <w:tc>
          <w:tcPr>
            <w:tcW w:w="631" w:type="dxa"/>
            <w:tcBorders>
              <w:left w:val="single" w:sz="4" w:space="0" w:color="auto"/>
              <w:right w:val="single" w:sz="4" w:space="0" w:color="auto"/>
            </w:tcBorders>
            <w:shd w:val="clear" w:color="auto" w:fill="FFFFFF" w:themeFill="background1"/>
            <w:vAlign w:val="center"/>
          </w:tcPr>
          <w:p w14:paraId="15B944F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shd w:val="clear" w:color="auto" w:fill="FFFFFF" w:themeFill="background1"/>
            <w:vAlign w:val="center"/>
          </w:tcPr>
          <w:p w14:paraId="7F97745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shd w:val="clear" w:color="auto" w:fill="FFFFFF" w:themeFill="background1"/>
            <w:vAlign w:val="center"/>
          </w:tcPr>
          <w:p w14:paraId="7057522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shd w:val="clear" w:color="auto" w:fill="FFFFFF" w:themeFill="background1"/>
            <w:vAlign w:val="center"/>
          </w:tcPr>
          <w:p w14:paraId="60F7512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1229" w:type="dxa"/>
            <w:vMerge/>
            <w:tcBorders>
              <w:left w:val="single" w:sz="4" w:space="0" w:color="auto"/>
              <w:right w:val="single" w:sz="4" w:space="0" w:color="auto"/>
            </w:tcBorders>
            <w:vAlign w:val="center"/>
          </w:tcPr>
          <w:p w14:paraId="0AF0F474" w14:textId="77777777" w:rsidR="009C0203" w:rsidRDefault="009C0203">
            <w:pPr>
              <w:snapToGrid w:val="0"/>
              <w:spacing w:line="300" w:lineRule="exact"/>
              <w:jc w:val="center"/>
              <w:rPr>
                <w:rFonts w:eastAsia="仿宋"/>
                <w:color w:val="000000" w:themeColor="text1"/>
                <w:sz w:val="24"/>
              </w:rPr>
            </w:pPr>
          </w:p>
        </w:tc>
        <w:tc>
          <w:tcPr>
            <w:tcW w:w="986" w:type="dxa"/>
            <w:vMerge/>
            <w:tcBorders>
              <w:left w:val="single" w:sz="4" w:space="0" w:color="auto"/>
              <w:right w:val="single" w:sz="4" w:space="0" w:color="auto"/>
            </w:tcBorders>
            <w:vAlign w:val="center"/>
          </w:tcPr>
          <w:p w14:paraId="58DEAADB" w14:textId="77777777" w:rsidR="009C0203" w:rsidRDefault="009C0203">
            <w:pPr>
              <w:snapToGrid w:val="0"/>
              <w:spacing w:line="300" w:lineRule="exact"/>
              <w:jc w:val="center"/>
              <w:rPr>
                <w:rFonts w:eastAsia="仿宋"/>
                <w:color w:val="000000" w:themeColor="text1"/>
                <w:sz w:val="24"/>
              </w:rPr>
            </w:pPr>
          </w:p>
        </w:tc>
      </w:tr>
      <w:tr w:rsidR="009C0203" w14:paraId="7AA97E31" w14:textId="77777777">
        <w:trPr>
          <w:cantSplit/>
          <w:trHeight w:val="567"/>
          <w:jc w:val="center"/>
        </w:trPr>
        <w:tc>
          <w:tcPr>
            <w:tcW w:w="824" w:type="dxa"/>
            <w:vMerge/>
            <w:tcBorders>
              <w:left w:val="single" w:sz="4" w:space="0" w:color="auto"/>
              <w:right w:val="single" w:sz="4" w:space="0" w:color="auto"/>
            </w:tcBorders>
            <w:shd w:val="clear" w:color="auto" w:fill="auto"/>
            <w:vAlign w:val="center"/>
          </w:tcPr>
          <w:p w14:paraId="42707378"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shd w:val="clear" w:color="auto" w:fill="FFFFFF" w:themeFill="background1"/>
            <w:vAlign w:val="center"/>
          </w:tcPr>
          <w:p w14:paraId="6F0A93BD"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22000013</w:t>
            </w:r>
          </w:p>
        </w:tc>
        <w:tc>
          <w:tcPr>
            <w:tcW w:w="2770" w:type="dxa"/>
            <w:tcBorders>
              <w:top w:val="single" w:sz="4" w:space="0" w:color="auto"/>
              <w:left w:val="single" w:sz="4" w:space="0" w:color="auto"/>
              <w:right w:val="single" w:sz="4" w:space="0" w:color="auto"/>
            </w:tcBorders>
            <w:shd w:val="clear" w:color="auto" w:fill="FFFFFF" w:themeFill="background1"/>
            <w:vAlign w:val="center"/>
          </w:tcPr>
          <w:p w14:paraId="03D2AF00" w14:textId="77777777" w:rsidR="009C0203" w:rsidRDefault="00BC1BB0">
            <w:pPr>
              <w:snapToGrid w:val="0"/>
              <w:ind w:rightChars="-6" w:right="-13"/>
              <w:rPr>
                <w:rFonts w:eastAsia="仿宋"/>
                <w:color w:val="000000" w:themeColor="text1"/>
                <w:sz w:val="24"/>
              </w:rPr>
            </w:pPr>
            <w:r>
              <w:rPr>
                <w:rFonts w:eastAsia="仿宋"/>
                <w:color w:val="000000" w:themeColor="text1"/>
                <w:sz w:val="24"/>
              </w:rPr>
              <w:t>研究生特色体育</w:t>
            </w:r>
          </w:p>
        </w:tc>
        <w:tc>
          <w:tcPr>
            <w:tcW w:w="631" w:type="dxa"/>
            <w:tcBorders>
              <w:left w:val="single" w:sz="4" w:space="0" w:color="auto"/>
              <w:right w:val="single" w:sz="4" w:space="0" w:color="auto"/>
            </w:tcBorders>
            <w:shd w:val="clear" w:color="auto" w:fill="FFFFFF" w:themeFill="background1"/>
            <w:vAlign w:val="center"/>
          </w:tcPr>
          <w:p w14:paraId="449057D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shd w:val="clear" w:color="auto" w:fill="FFFFFF" w:themeFill="background1"/>
            <w:vAlign w:val="center"/>
          </w:tcPr>
          <w:p w14:paraId="708769F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shd w:val="clear" w:color="auto" w:fill="FFFFFF" w:themeFill="background1"/>
            <w:vAlign w:val="center"/>
          </w:tcPr>
          <w:p w14:paraId="15F9EB4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shd w:val="clear" w:color="auto" w:fill="FFFFFF" w:themeFill="background1"/>
            <w:vAlign w:val="center"/>
          </w:tcPr>
          <w:p w14:paraId="2FC49B1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1229" w:type="dxa"/>
            <w:vMerge/>
            <w:tcBorders>
              <w:left w:val="single" w:sz="4" w:space="0" w:color="auto"/>
              <w:right w:val="single" w:sz="4" w:space="0" w:color="auto"/>
            </w:tcBorders>
            <w:vAlign w:val="center"/>
          </w:tcPr>
          <w:p w14:paraId="247EFBC7" w14:textId="77777777" w:rsidR="009C0203" w:rsidRDefault="009C0203">
            <w:pPr>
              <w:snapToGrid w:val="0"/>
              <w:spacing w:line="300" w:lineRule="exact"/>
              <w:jc w:val="center"/>
              <w:rPr>
                <w:rFonts w:eastAsia="仿宋"/>
                <w:color w:val="000000" w:themeColor="text1"/>
                <w:sz w:val="24"/>
              </w:rPr>
            </w:pPr>
          </w:p>
        </w:tc>
        <w:tc>
          <w:tcPr>
            <w:tcW w:w="986" w:type="dxa"/>
            <w:vMerge/>
            <w:tcBorders>
              <w:left w:val="single" w:sz="4" w:space="0" w:color="auto"/>
              <w:right w:val="single" w:sz="4" w:space="0" w:color="auto"/>
            </w:tcBorders>
            <w:vAlign w:val="center"/>
          </w:tcPr>
          <w:p w14:paraId="368DD823" w14:textId="77777777" w:rsidR="009C0203" w:rsidRDefault="009C0203">
            <w:pPr>
              <w:snapToGrid w:val="0"/>
              <w:spacing w:line="300" w:lineRule="exact"/>
              <w:jc w:val="center"/>
              <w:rPr>
                <w:rFonts w:eastAsia="仿宋"/>
                <w:color w:val="000000" w:themeColor="text1"/>
                <w:sz w:val="24"/>
              </w:rPr>
            </w:pPr>
          </w:p>
        </w:tc>
      </w:tr>
      <w:tr w:rsidR="009C0203" w14:paraId="0E3B6694" w14:textId="77777777">
        <w:trPr>
          <w:cantSplit/>
          <w:trHeight w:val="567"/>
          <w:jc w:val="center"/>
        </w:trPr>
        <w:tc>
          <w:tcPr>
            <w:tcW w:w="824" w:type="dxa"/>
            <w:vMerge/>
            <w:tcBorders>
              <w:left w:val="single" w:sz="4" w:space="0" w:color="auto"/>
              <w:right w:val="single" w:sz="4" w:space="0" w:color="auto"/>
            </w:tcBorders>
            <w:shd w:val="clear" w:color="auto" w:fill="auto"/>
            <w:vAlign w:val="center"/>
          </w:tcPr>
          <w:p w14:paraId="535B28F1"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shd w:val="clear" w:color="auto" w:fill="FFFFFF" w:themeFill="background1"/>
            <w:vAlign w:val="center"/>
          </w:tcPr>
          <w:p w14:paraId="6B3E8B3A"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22000014</w:t>
            </w:r>
          </w:p>
        </w:tc>
        <w:tc>
          <w:tcPr>
            <w:tcW w:w="2770" w:type="dxa"/>
            <w:tcBorders>
              <w:top w:val="single" w:sz="4" w:space="0" w:color="auto"/>
              <w:left w:val="single" w:sz="4" w:space="0" w:color="auto"/>
              <w:right w:val="single" w:sz="4" w:space="0" w:color="auto"/>
            </w:tcBorders>
            <w:shd w:val="clear" w:color="auto" w:fill="FFFFFF" w:themeFill="background1"/>
            <w:vAlign w:val="center"/>
          </w:tcPr>
          <w:p w14:paraId="59701C91" w14:textId="77777777" w:rsidR="009C0203" w:rsidRDefault="00BC1BB0">
            <w:pPr>
              <w:snapToGrid w:val="0"/>
              <w:ind w:rightChars="-6" w:right="-13"/>
              <w:rPr>
                <w:rFonts w:eastAsia="仿宋"/>
                <w:color w:val="000000" w:themeColor="text1"/>
                <w:sz w:val="24"/>
              </w:rPr>
            </w:pPr>
            <w:r>
              <w:rPr>
                <w:rFonts w:eastAsia="仿宋"/>
                <w:color w:val="000000" w:themeColor="text1"/>
                <w:sz w:val="24"/>
              </w:rPr>
              <w:t>科技伦理专题研究</w:t>
            </w:r>
          </w:p>
        </w:tc>
        <w:tc>
          <w:tcPr>
            <w:tcW w:w="631" w:type="dxa"/>
            <w:tcBorders>
              <w:left w:val="single" w:sz="4" w:space="0" w:color="auto"/>
              <w:right w:val="single" w:sz="4" w:space="0" w:color="auto"/>
            </w:tcBorders>
            <w:shd w:val="clear" w:color="auto" w:fill="FFFFFF" w:themeFill="background1"/>
            <w:vAlign w:val="center"/>
          </w:tcPr>
          <w:p w14:paraId="3D04C11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shd w:val="clear" w:color="auto" w:fill="FFFFFF" w:themeFill="background1"/>
            <w:vAlign w:val="center"/>
          </w:tcPr>
          <w:p w14:paraId="7A71589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shd w:val="clear" w:color="auto" w:fill="FFFFFF" w:themeFill="background1"/>
            <w:vAlign w:val="center"/>
          </w:tcPr>
          <w:p w14:paraId="696077A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shd w:val="clear" w:color="auto" w:fill="FFFFFF" w:themeFill="background1"/>
            <w:vAlign w:val="center"/>
          </w:tcPr>
          <w:p w14:paraId="34DA9FE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1229" w:type="dxa"/>
            <w:vMerge/>
            <w:tcBorders>
              <w:left w:val="single" w:sz="4" w:space="0" w:color="auto"/>
              <w:right w:val="single" w:sz="4" w:space="0" w:color="auto"/>
            </w:tcBorders>
            <w:vAlign w:val="center"/>
          </w:tcPr>
          <w:p w14:paraId="42343149" w14:textId="77777777" w:rsidR="009C0203" w:rsidRDefault="009C0203">
            <w:pPr>
              <w:snapToGrid w:val="0"/>
              <w:spacing w:line="300" w:lineRule="exact"/>
              <w:jc w:val="center"/>
              <w:rPr>
                <w:rFonts w:eastAsia="仿宋"/>
                <w:color w:val="000000" w:themeColor="text1"/>
                <w:sz w:val="24"/>
              </w:rPr>
            </w:pPr>
          </w:p>
        </w:tc>
        <w:tc>
          <w:tcPr>
            <w:tcW w:w="986" w:type="dxa"/>
            <w:vMerge/>
            <w:tcBorders>
              <w:left w:val="single" w:sz="4" w:space="0" w:color="auto"/>
              <w:right w:val="single" w:sz="4" w:space="0" w:color="auto"/>
            </w:tcBorders>
            <w:vAlign w:val="center"/>
          </w:tcPr>
          <w:p w14:paraId="6753A059" w14:textId="77777777" w:rsidR="009C0203" w:rsidRDefault="009C0203">
            <w:pPr>
              <w:snapToGrid w:val="0"/>
              <w:spacing w:line="300" w:lineRule="exact"/>
              <w:jc w:val="center"/>
              <w:rPr>
                <w:rFonts w:eastAsia="仿宋"/>
                <w:color w:val="000000" w:themeColor="text1"/>
                <w:sz w:val="24"/>
              </w:rPr>
            </w:pPr>
          </w:p>
        </w:tc>
      </w:tr>
      <w:tr w:rsidR="009C0203" w14:paraId="67F66B88" w14:textId="77777777">
        <w:trPr>
          <w:cantSplit/>
          <w:trHeight w:val="567"/>
          <w:jc w:val="center"/>
        </w:trPr>
        <w:tc>
          <w:tcPr>
            <w:tcW w:w="824" w:type="dxa"/>
            <w:vMerge/>
            <w:tcBorders>
              <w:left w:val="single" w:sz="4" w:space="0" w:color="auto"/>
              <w:right w:val="single" w:sz="4" w:space="0" w:color="auto"/>
            </w:tcBorders>
            <w:shd w:val="clear" w:color="auto" w:fill="auto"/>
            <w:vAlign w:val="center"/>
          </w:tcPr>
          <w:p w14:paraId="17DAF2FE"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shd w:val="clear" w:color="auto" w:fill="FFFFFF" w:themeFill="background1"/>
            <w:vAlign w:val="center"/>
          </w:tcPr>
          <w:p w14:paraId="45A8A8BB"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22000015</w:t>
            </w:r>
          </w:p>
        </w:tc>
        <w:tc>
          <w:tcPr>
            <w:tcW w:w="2770" w:type="dxa"/>
            <w:tcBorders>
              <w:top w:val="single" w:sz="4" w:space="0" w:color="auto"/>
              <w:left w:val="single" w:sz="4" w:space="0" w:color="auto"/>
              <w:right w:val="single" w:sz="4" w:space="0" w:color="auto"/>
            </w:tcBorders>
            <w:shd w:val="clear" w:color="auto" w:fill="FFFFFF" w:themeFill="background1"/>
            <w:vAlign w:val="center"/>
          </w:tcPr>
          <w:p w14:paraId="725DD915" w14:textId="77777777" w:rsidR="009C0203" w:rsidRDefault="00BC1BB0">
            <w:pPr>
              <w:snapToGrid w:val="0"/>
              <w:ind w:rightChars="-6" w:right="-13"/>
              <w:rPr>
                <w:rFonts w:eastAsia="仿宋"/>
                <w:color w:val="000000" w:themeColor="text1"/>
                <w:sz w:val="24"/>
              </w:rPr>
            </w:pPr>
            <w:r>
              <w:rPr>
                <w:rFonts w:eastAsia="仿宋"/>
                <w:color w:val="000000" w:themeColor="text1"/>
                <w:sz w:val="24"/>
              </w:rPr>
              <w:t>哲学与人生</w:t>
            </w:r>
          </w:p>
        </w:tc>
        <w:tc>
          <w:tcPr>
            <w:tcW w:w="631" w:type="dxa"/>
            <w:tcBorders>
              <w:left w:val="single" w:sz="4" w:space="0" w:color="auto"/>
              <w:right w:val="single" w:sz="4" w:space="0" w:color="auto"/>
            </w:tcBorders>
            <w:shd w:val="clear" w:color="auto" w:fill="FFFFFF" w:themeFill="background1"/>
            <w:vAlign w:val="center"/>
          </w:tcPr>
          <w:p w14:paraId="155E01F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shd w:val="clear" w:color="auto" w:fill="FFFFFF" w:themeFill="background1"/>
            <w:vAlign w:val="center"/>
          </w:tcPr>
          <w:p w14:paraId="527DA2E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shd w:val="clear" w:color="auto" w:fill="FFFFFF" w:themeFill="background1"/>
            <w:vAlign w:val="center"/>
          </w:tcPr>
          <w:p w14:paraId="38DFCA7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shd w:val="clear" w:color="auto" w:fill="FFFFFF" w:themeFill="background1"/>
            <w:vAlign w:val="center"/>
          </w:tcPr>
          <w:p w14:paraId="7C6720C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1229" w:type="dxa"/>
            <w:vMerge/>
            <w:tcBorders>
              <w:left w:val="single" w:sz="4" w:space="0" w:color="auto"/>
              <w:right w:val="single" w:sz="4" w:space="0" w:color="auto"/>
            </w:tcBorders>
            <w:vAlign w:val="center"/>
          </w:tcPr>
          <w:p w14:paraId="1B62560E" w14:textId="77777777" w:rsidR="009C0203" w:rsidRDefault="009C0203">
            <w:pPr>
              <w:snapToGrid w:val="0"/>
              <w:spacing w:line="300" w:lineRule="exact"/>
              <w:jc w:val="center"/>
              <w:rPr>
                <w:rFonts w:eastAsia="仿宋"/>
                <w:color w:val="000000" w:themeColor="text1"/>
                <w:sz w:val="24"/>
              </w:rPr>
            </w:pPr>
          </w:p>
        </w:tc>
        <w:tc>
          <w:tcPr>
            <w:tcW w:w="986" w:type="dxa"/>
            <w:vMerge/>
            <w:tcBorders>
              <w:left w:val="single" w:sz="4" w:space="0" w:color="auto"/>
              <w:right w:val="single" w:sz="4" w:space="0" w:color="auto"/>
            </w:tcBorders>
            <w:vAlign w:val="center"/>
          </w:tcPr>
          <w:p w14:paraId="268C1B0C" w14:textId="77777777" w:rsidR="009C0203" w:rsidRDefault="009C0203">
            <w:pPr>
              <w:snapToGrid w:val="0"/>
              <w:spacing w:line="300" w:lineRule="exact"/>
              <w:jc w:val="center"/>
              <w:rPr>
                <w:rFonts w:eastAsia="仿宋"/>
                <w:color w:val="000000" w:themeColor="text1"/>
                <w:sz w:val="24"/>
              </w:rPr>
            </w:pPr>
          </w:p>
        </w:tc>
      </w:tr>
      <w:tr w:rsidR="009C0203" w14:paraId="3C60EBF6" w14:textId="77777777">
        <w:trPr>
          <w:cantSplit/>
          <w:trHeight w:val="567"/>
          <w:jc w:val="center"/>
        </w:trPr>
        <w:tc>
          <w:tcPr>
            <w:tcW w:w="824" w:type="dxa"/>
            <w:vMerge/>
            <w:tcBorders>
              <w:left w:val="single" w:sz="4" w:space="0" w:color="auto"/>
              <w:right w:val="single" w:sz="4" w:space="0" w:color="auto"/>
            </w:tcBorders>
            <w:shd w:val="clear" w:color="auto" w:fill="auto"/>
            <w:vAlign w:val="center"/>
          </w:tcPr>
          <w:p w14:paraId="738827E1"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shd w:val="clear" w:color="auto" w:fill="FFFFFF" w:themeFill="background1"/>
            <w:vAlign w:val="center"/>
          </w:tcPr>
          <w:p w14:paraId="496EDD05"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22000016</w:t>
            </w:r>
          </w:p>
        </w:tc>
        <w:tc>
          <w:tcPr>
            <w:tcW w:w="2770" w:type="dxa"/>
            <w:tcBorders>
              <w:top w:val="single" w:sz="4" w:space="0" w:color="auto"/>
              <w:left w:val="single" w:sz="4" w:space="0" w:color="auto"/>
              <w:right w:val="single" w:sz="4" w:space="0" w:color="auto"/>
            </w:tcBorders>
            <w:shd w:val="clear" w:color="auto" w:fill="FFFFFF" w:themeFill="background1"/>
            <w:vAlign w:val="center"/>
          </w:tcPr>
          <w:p w14:paraId="3D21F371" w14:textId="77777777" w:rsidR="009C0203" w:rsidRDefault="00BC1BB0">
            <w:pPr>
              <w:snapToGrid w:val="0"/>
              <w:ind w:rightChars="-6" w:right="-13"/>
              <w:rPr>
                <w:rFonts w:eastAsia="仿宋"/>
                <w:color w:val="000000" w:themeColor="text1"/>
                <w:sz w:val="24"/>
              </w:rPr>
            </w:pPr>
            <w:r>
              <w:rPr>
                <w:rFonts w:eastAsia="仿宋"/>
                <w:color w:val="000000" w:themeColor="text1"/>
                <w:sz w:val="24"/>
              </w:rPr>
              <w:t>区域国别学概论</w:t>
            </w:r>
          </w:p>
        </w:tc>
        <w:tc>
          <w:tcPr>
            <w:tcW w:w="631" w:type="dxa"/>
            <w:tcBorders>
              <w:left w:val="single" w:sz="4" w:space="0" w:color="auto"/>
              <w:right w:val="single" w:sz="4" w:space="0" w:color="auto"/>
            </w:tcBorders>
            <w:shd w:val="clear" w:color="auto" w:fill="FFFFFF" w:themeFill="background1"/>
            <w:vAlign w:val="center"/>
          </w:tcPr>
          <w:p w14:paraId="5A84FBB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shd w:val="clear" w:color="auto" w:fill="FFFFFF" w:themeFill="background1"/>
            <w:vAlign w:val="center"/>
          </w:tcPr>
          <w:p w14:paraId="3ABA324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shd w:val="clear" w:color="auto" w:fill="FFFFFF" w:themeFill="background1"/>
            <w:vAlign w:val="center"/>
          </w:tcPr>
          <w:p w14:paraId="1428164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shd w:val="clear" w:color="auto" w:fill="FFFFFF" w:themeFill="background1"/>
            <w:vAlign w:val="center"/>
          </w:tcPr>
          <w:p w14:paraId="60EC648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1229" w:type="dxa"/>
            <w:vMerge/>
            <w:tcBorders>
              <w:left w:val="single" w:sz="4" w:space="0" w:color="auto"/>
              <w:right w:val="single" w:sz="4" w:space="0" w:color="auto"/>
            </w:tcBorders>
            <w:vAlign w:val="center"/>
          </w:tcPr>
          <w:p w14:paraId="67D8B594" w14:textId="77777777" w:rsidR="009C0203" w:rsidRDefault="009C0203">
            <w:pPr>
              <w:snapToGrid w:val="0"/>
              <w:spacing w:line="300" w:lineRule="exact"/>
              <w:jc w:val="center"/>
              <w:rPr>
                <w:rFonts w:eastAsia="仿宋"/>
                <w:color w:val="000000" w:themeColor="text1"/>
                <w:sz w:val="24"/>
              </w:rPr>
            </w:pPr>
          </w:p>
        </w:tc>
        <w:tc>
          <w:tcPr>
            <w:tcW w:w="986" w:type="dxa"/>
            <w:vMerge/>
            <w:tcBorders>
              <w:left w:val="single" w:sz="4" w:space="0" w:color="auto"/>
              <w:right w:val="single" w:sz="4" w:space="0" w:color="auto"/>
            </w:tcBorders>
            <w:vAlign w:val="center"/>
          </w:tcPr>
          <w:p w14:paraId="7FBACD3F" w14:textId="77777777" w:rsidR="009C0203" w:rsidRDefault="009C0203">
            <w:pPr>
              <w:snapToGrid w:val="0"/>
              <w:spacing w:line="300" w:lineRule="exact"/>
              <w:jc w:val="center"/>
              <w:rPr>
                <w:rFonts w:eastAsia="仿宋"/>
                <w:color w:val="000000" w:themeColor="text1"/>
                <w:sz w:val="24"/>
              </w:rPr>
            </w:pPr>
          </w:p>
        </w:tc>
      </w:tr>
      <w:tr w:rsidR="009C0203" w14:paraId="77622E44" w14:textId="77777777">
        <w:trPr>
          <w:cantSplit/>
          <w:trHeight w:val="567"/>
          <w:jc w:val="center"/>
        </w:trPr>
        <w:tc>
          <w:tcPr>
            <w:tcW w:w="824" w:type="dxa"/>
            <w:vMerge/>
            <w:tcBorders>
              <w:left w:val="single" w:sz="4" w:space="0" w:color="auto"/>
              <w:right w:val="single" w:sz="4" w:space="0" w:color="auto"/>
            </w:tcBorders>
            <w:shd w:val="clear" w:color="auto" w:fill="auto"/>
            <w:vAlign w:val="center"/>
          </w:tcPr>
          <w:p w14:paraId="6D4922CB"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shd w:val="clear" w:color="auto" w:fill="FFFFFF" w:themeFill="background1"/>
            <w:vAlign w:val="center"/>
          </w:tcPr>
          <w:p w14:paraId="29C8AB33"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22000017</w:t>
            </w:r>
          </w:p>
        </w:tc>
        <w:tc>
          <w:tcPr>
            <w:tcW w:w="2770" w:type="dxa"/>
            <w:tcBorders>
              <w:top w:val="single" w:sz="4" w:space="0" w:color="auto"/>
              <w:left w:val="single" w:sz="4" w:space="0" w:color="auto"/>
              <w:right w:val="single" w:sz="4" w:space="0" w:color="auto"/>
            </w:tcBorders>
            <w:shd w:val="clear" w:color="auto" w:fill="FFFFFF" w:themeFill="background1"/>
            <w:vAlign w:val="center"/>
          </w:tcPr>
          <w:p w14:paraId="125C9B46" w14:textId="77777777" w:rsidR="009C0203" w:rsidRDefault="00BC1BB0">
            <w:pPr>
              <w:snapToGrid w:val="0"/>
              <w:ind w:rightChars="-6" w:right="-13"/>
              <w:rPr>
                <w:rFonts w:eastAsia="仿宋"/>
                <w:color w:val="000000" w:themeColor="text1"/>
                <w:sz w:val="24"/>
              </w:rPr>
            </w:pPr>
            <w:r>
              <w:rPr>
                <w:rFonts w:eastAsia="仿宋"/>
                <w:color w:val="000000" w:themeColor="text1"/>
                <w:sz w:val="24"/>
              </w:rPr>
              <w:t>如何写好科研论文</w:t>
            </w:r>
          </w:p>
        </w:tc>
        <w:tc>
          <w:tcPr>
            <w:tcW w:w="631" w:type="dxa"/>
            <w:tcBorders>
              <w:left w:val="single" w:sz="4" w:space="0" w:color="auto"/>
              <w:right w:val="single" w:sz="4" w:space="0" w:color="auto"/>
            </w:tcBorders>
            <w:shd w:val="clear" w:color="auto" w:fill="FFFFFF" w:themeFill="background1"/>
            <w:vAlign w:val="center"/>
          </w:tcPr>
          <w:p w14:paraId="05BD747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shd w:val="clear" w:color="auto" w:fill="FFFFFF" w:themeFill="background1"/>
            <w:vAlign w:val="center"/>
          </w:tcPr>
          <w:p w14:paraId="5028ECB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shd w:val="clear" w:color="auto" w:fill="FFFFFF" w:themeFill="background1"/>
            <w:vAlign w:val="center"/>
          </w:tcPr>
          <w:p w14:paraId="4D0EF8C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shd w:val="clear" w:color="auto" w:fill="FFFFFF" w:themeFill="background1"/>
            <w:vAlign w:val="center"/>
          </w:tcPr>
          <w:p w14:paraId="526A0C1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vMerge w:val="restart"/>
            <w:tcBorders>
              <w:left w:val="single" w:sz="4" w:space="0" w:color="auto"/>
              <w:right w:val="single" w:sz="4" w:space="0" w:color="auto"/>
            </w:tcBorders>
            <w:vAlign w:val="center"/>
          </w:tcPr>
          <w:p w14:paraId="495F5BA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vMerge w:val="restart"/>
            <w:tcBorders>
              <w:left w:val="single" w:sz="4" w:space="0" w:color="auto"/>
              <w:right w:val="single" w:sz="4" w:space="0" w:color="auto"/>
            </w:tcBorders>
            <w:vAlign w:val="center"/>
          </w:tcPr>
          <w:p w14:paraId="6A4BC21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线上课程选修一门</w:t>
            </w:r>
          </w:p>
        </w:tc>
      </w:tr>
      <w:tr w:rsidR="009C0203" w14:paraId="51FBAF2F" w14:textId="77777777">
        <w:trPr>
          <w:cantSplit/>
          <w:trHeight w:val="567"/>
          <w:jc w:val="center"/>
        </w:trPr>
        <w:tc>
          <w:tcPr>
            <w:tcW w:w="824" w:type="dxa"/>
            <w:vMerge/>
            <w:tcBorders>
              <w:left w:val="single" w:sz="4" w:space="0" w:color="auto"/>
              <w:right w:val="single" w:sz="4" w:space="0" w:color="auto"/>
            </w:tcBorders>
            <w:shd w:val="clear" w:color="auto" w:fill="auto"/>
            <w:vAlign w:val="center"/>
          </w:tcPr>
          <w:p w14:paraId="0C95EA35"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shd w:val="clear" w:color="auto" w:fill="FFFFFF" w:themeFill="background1"/>
            <w:vAlign w:val="center"/>
          </w:tcPr>
          <w:p w14:paraId="6E469E56"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22000018</w:t>
            </w:r>
          </w:p>
        </w:tc>
        <w:tc>
          <w:tcPr>
            <w:tcW w:w="2770" w:type="dxa"/>
            <w:tcBorders>
              <w:top w:val="single" w:sz="4" w:space="0" w:color="auto"/>
              <w:left w:val="single" w:sz="4" w:space="0" w:color="auto"/>
              <w:right w:val="single" w:sz="4" w:space="0" w:color="auto"/>
            </w:tcBorders>
            <w:shd w:val="clear" w:color="auto" w:fill="FFFFFF" w:themeFill="background1"/>
            <w:vAlign w:val="center"/>
          </w:tcPr>
          <w:p w14:paraId="26353418" w14:textId="77777777" w:rsidR="009C0203" w:rsidRDefault="00BC1BB0">
            <w:pPr>
              <w:snapToGrid w:val="0"/>
              <w:ind w:rightChars="-6" w:right="-13"/>
              <w:rPr>
                <w:rFonts w:eastAsia="仿宋"/>
                <w:color w:val="000000" w:themeColor="text1"/>
                <w:sz w:val="24"/>
              </w:rPr>
            </w:pPr>
            <w:r>
              <w:rPr>
                <w:rFonts w:eastAsia="仿宋"/>
                <w:color w:val="000000" w:themeColor="text1"/>
                <w:sz w:val="24"/>
              </w:rPr>
              <w:t>研究生的压力应对与健康心理</w:t>
            </w:r>
            <w:r>
              <w:rPr>
                <w:rFonts w:eastAsia="仿宋"/>
                <w:color w:val="000000" w:themeColor="text1"/>
                <w:sz w:val="24"/>
              </w:rPr>
              <w:t xml:space="preserve">  </w:t>
            </w:r>
          </w:p>
        </w:tc>
        <w:tc>
          <w:tcPr>
            <w:tcW w:w="631" w:type="dxa"/>
            <w:tcBorders>
              <w:left w:val="single" w:sz="4" w:space="0" w:color="auto"/>
              <w:right w:val="single" w:sz="4" w:space="0" w:color="auto"/>
            </w:tcBorders>
            <w:shd w:val="clear" w:color="auto" w:fill="FFFFFF" w:themeFill="background1"/>
            <w:vAlign w:val="center"/>
          </w:tcPr>
          <w:p w14:paraId="621C311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shd w:val="clear" w:color="auto" w:fill="FFFFFF" w:themeFill="background1"/>
            <w:vAlign w:val="center"/>
          </w:tcPr>
          <w:p w14:paraId="6E943E4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shd w:val="clear" w:color="auto" w:fill="FFFFFF" w:themeFill="background1"/>
            <w:vAlign w:val="center"/>
          </w:tcPr>
          <w:p w14:paraId="482644D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shd w:val="clear" w:color="auto" w:fill="FFFFFF" w:themeFill="background1"/>
            <w:vAlign w:val="center"/>
          </w:tcPr>
          <w:p w14:paraId="7F2AFF1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vMerge/>
            <w:tcBorders>
              <w:left w:val="single" w:sz="4" w:space="0" w:color="auto"/>
              <w:right w:val="single" w:sz="4" w:space="0" w:color="auto"/>
            </w:tcBorders>
            <w:vAlign w:val="center"/>
          </w:tcPr>
          <w:p w14:paraId="2F88BDD1" w14:textId="77777777" w:rsidR="009C0203" w:rsidRDefault="009C0203">
            <w:pPr>
              <w:snapToGrid w:val="0"/>
              <w:spacing w:line="300" w:lineRule="exact"/>
              <w:jc w:val="center"/>
              <w:rPr>
                <w:rFonts w:eastAsia="仿宋"/>
                <w:color w:val="000000" w:themeColor="text1"/>
                <w:sz w:val="24"/>
              </w:rPr>
            </w:pPr>
          </w:p>
        </w:tc>
        <w:tc>
          <w:tcPr>
            <w:tcW w:w="986" w:type="dxa"/>
            <w:vMerge/>
            <w:tcBorders>
              <w:left w:val="single" w:sz="4" w:space="0" w:color="auto"/>
              <w:right w:val="single" w:sz="4" w:space="0" w:color="auto"/>
            </w:tcBorders>
            <w:vAlign w:val="center"/>
          </w:tcPr>
          <w:p w14:paraId="2BE6D810" w14:textId="77777777" w:rsidR="009C0203" w:rsidRDefault="009C0203">
            <w:pPr>
              <w:snapToGrid w:val="0"/>
              <w:spacing w:line="300" w:lineRule="exact"/>
              <w:jc w:val="center"/>
              <w:rPr>
                <w:rFonts w:eastAsia="仿宋"/>
                <w:color w:val="000000" w:themeColor="text1"/>
                <w:sz w:val="24"/>
              </w:rPr>
            </w:pPr>
          </w:p>
        </w:tc>
      </w:tr>
      <w:tr w:rsidR="009C0203" w14:paraId="0AB2D9A4" w14:textId="77777777">
        <w:trPr>
          <w:cantSplit/>
          <w:trHeight w:val="567"/>
          <w:jc w:val="center"/>
        </w:trPr>
        <w:tc>
          <w:tcPr>
            <w:tcW w:w="824" w:type="dxa"/>
            <w:vMerge/>
            <w:tcBorders>
              <w:left w:val="single" w:sz="4" w:space="0" w:color="auto"/>
              <w:right w:val="single" w:sz="4" w:space="0" w:color="auto"/>
            </w:tcBorders>
            <w:shd w:val="clear" w:color="auto" w:fill="auto"/>
            <w:vAlign w:val="center"/>
          </w:tcPr>
          <w:p w14:paraId="3F7C81F4"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shd w:val="clear" w:color="auto" w:fill="FFFFFF" w:themeFill="background1"/>
            <w:vAlign w:val="center"/>
          </w:tcPr>
          <w:p w14:paraId="26924C5A"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22000019</w:t>
            </w:r>
          </w:p>
        </w:tc>
        <w:tc>
          <w:tcPr>
            <w:tcW w:w="2770" w:type="dxa"/>
            <w:tcBorders>
              <w:top w:val="single" w:sz="4" w:space="0" w:color="auto"/>
              <w:left w:val="single" w:sz="4" w:space="0" w:color="auto"/>
              <w:right w:val="single" w:sz="4" w:space="0" w:color="auto"/>
            </w:tcBorders>
            <w:shd w:val="clear" w:color="auto" w:fill="FFFFFF" w:themeFill="background1"/>
            <w:vAlign w:val="center"/>
          </w:tcPr>
          <w:p w14:paraId="5587E2F3" w14:textId="77777777" w:rsidR="009C0203" w:rsidRDefault="00BC1BB0">
            <w:pPr>
              <w:snapToGrid w:val="0"/>
              <w:ind w:rightChars="-6" w:right="-13"/>
              <w:rPr>
                <w:rFonts w:eastAsia="仿宋"/>
                <w:color w:val="000000" w:themeColor="text1"/>
                <w:sz w:val="24"/>
              </w:rPr>
            </w:pPr>
            <w:r>
              <w:rPr>
                <w:rFonts w:eastAsia="仿宋"/>
                <w:color w:val="000000" w:themeColor="text1"/>
                <w:sz w:val="24"/>
              </w:rPr>
              <w:t>研究生学术与职业素养讲座</w:t>
            </w:r>
          </w:p>
        </w:tc>
        <w:tc>
          <w:tcPr>
            <w:tcW w:w="631" w:type="dxa"/>
            <w:tcBorders>
              <w:left w:val="single" w:sz="4" w:space="0" w:color="auto"/>
              <w:right w:val="single" w:sz="4" w:space="0" w:color="auto"/>
            </w:tcBorders>
            <w:shd w:val="clear" w:color="auto" w:fill="FFFFFF" w:themeFill="background1"/>
            <w:vAlign w:val="center"/>
          </w:tcPr>
          <w:p w14:paraId="591A5E5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shd w:val="clear" w:color="auto" w:fill="FFFFFF" w:themeFill="background1"/>
            <w:vAlign w:val="center"/>
          </w:tcPr>
          <w:p w14:paraId="63A2162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shd w:val="clear" w:color="auto" w:fill="FFFFFF" w:themeFill="background1"/>
            <w:vAlign w:val="center"/>
          </w:tcPr>
          <w:p w14:paraId="5C39D61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shd w:val="clear" w:color="auto" w:fill="FFFFFF" w:themeFill="background1"/>
            <w:vAlign w:val="center"/>
          </w:tcPr>
          <w:p w14:paraId="31D772C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vMerge/>
            <w:tcBorders>
              <w:left w:val="single" w:sz="4" w:space="0" w:color="auto"/>
              <w:right w:val="single" w:sz="4" w:space="0" w:color="auto"/>
            </w:tcBorders>
            <w:vAlign w:val="center"/>
          </w:tcPr>
          <w:p w14:paraId="315BBD4C" w14:textId="77777777" w:rsidR="009C0203" w:rsidRDefault="009C0203">
            <w:pPr>
              <w:snapToGrid w:val="0"/>
              <w:spacing w:line="300" w:lineRule="exact"/>
              <w:jc w:val="center"/>
              <w:rPr>
                <w:rFonts w:eastAsia="仿宋"/>
                <w:color w:val="000000" w:themeColor="text1"/>
                <w:sz w:val="24"/>
              </w:rPr>
            </w:pPr>
          </w:p>
        </w:tc>
        <w:tc>
          <w:tcPr>
            <w:tcW w:w="986" w:type="dxa"/>
            <w:vMerge/>
            <w:tcBorders>
              <w:left w:val="single" w:sz="4" w:space="0" w:color="auto"/>
              <w:right w:val="single" w:sz="4" w:space="0" w:color="auto"/>
            </w:tcBorders>
            <w:vAlign w:val="center"/>
          </w:tcPr>
          <w:p w14:paraId="2779E780" w14:textId="77777777" w:rsidR="009C0203" w:rsidRDefault="009C0203">
            <w:pPr>
              <w:snapToGrid w:val="0"/>
              <w:spacing w:line="300" w:lineRule="exact"/>
              <w:jc w:val="center"/>
              <w:rPr>
                <w:rFonts w:eastAsia="仿宋"/>
                <w:color w:val="000000" w:themeColor="text1"/>
                <w:sz w:val="24"/>
              </w:rPr>
            </w:pPr>
          </w:p>
        </w:tc>
      </w:tr>
      <w:tr w:rsidR="009C0203" w14:paraId="05650A33" w14:textId="77777777">
        <w:trPr>
          <w:cantSplit/>
          <w:trHeight w:val="567"/>
          <w:jc w:val="center"/>
        </w:trPr>
        <w:tc>
          <w:tcPr>
            <w:tcW w:w="824" w:type="dxa"/>
            <w:vMerge w:val="restart"/>
            <w:tcBorders>
              <w:left w:val="single" w:sz="4" w:space="0" w:color="auto"/>
              <w:right w:val="single" w:sz="4" w:space="0" w:color="auto"/>
            </w:tcBorders>
            <w:vAlign w:val="center"/>
          </w:tcPr>
          <w:p w14:paraId="0A542EA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专业</w:t>
            </w:r>
          </w:p>
          <w:p w14:paraId="5A8DF6A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8</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133D7EC1"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22080129</w:t>
            </w:r>
          </w:p>
        </w:tc>
        <w:tc>
          <w:tcPr>
            <w:tcW w:w="2770" w:type="dxa"/>
            <w:tcBorders>
              <w:top w:val="single" w:sz="4" w:space="0" w:color="auto"/>
              <w:left w:val="single" w:sz="4" w:space="0" w:color="auto"/>
              <w:right w:val="single" w:sz="4" w:space="0" w:color="auto"/>
            </w:tcBorders>
            <w:vAlign w:val="center"/>
          </w:tcPr>
          <w:p w14:paraId="39346A29" w14:textId="77777777" w:rsidR="009C0203" w:rsidRDefault="00BC1BB0">
            <w:pPr>
              <w:snapToGrid w:val="0"/>
              <w:ind w:rightChars="-6" w:right="-13"/>
              <w:rPr>
                <w:rFonts w:eastAsia="仿宋"/>
                <w:color w:val="000000" w:themeColor="text1"/>
                <w:sz w:val="24"/>
              </w:rPr>
            </w:pPr>
            <w:r>
              <w:rPr>
                <w:rFonts w:eastAsia="仿宋"/>
                <w:color w:val="000000" w:themeColor="text1"/>
                <w:sz w:val="24"/>
              </w:rPr>
              <w:t>非物质文化遗产学</w:t>
            </w:r>
          </w:p>
        </w:tc>
        <w:tc>
          <w:tcPr>
            <w:tcW w:w="631" w:type="dxa"/>
            <w:tcBorders>
              <w:left w:val="single" w:sz="4" w:space="0" w:color="auto"/>
              <w:right w:val="single" w:sz="4" w:space="0" w:color="auto"/>
            </w:tcBorders>
            <w:vAlign w:val="center"/>
          </w:tcPr>
          <w:p w14:paraId="2AD97BA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746906C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7C354BE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vAlign w:val="center"/>
          </w:tcPr>
          <w:p w14:paraId="23AE5190"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考查</w:t>
            </w:r>
          </w:p>
        </w:tc>
        <w:tc>
          <w:tcPr>
            <w:tcW w:w="1229" w:type="dxa"/>
            <w:vMerge w:val="restart"/>
            <w:tcBorders>
              <w:left w:val="single" w:sz="4" w:space="0" w:color="auto"/>
              <w:right w:val="single" w:sz="4" w:space="0" w:color="auto"/>
            </w:tcBorders>
            <w:vAlign w:val="center"/>
          </w:tcPr>
          <w:p w14:paraId="717BB70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3229B72D" w14:textId="77777777" w:rsidR="009C0203" w:rsidRDefault="009C0203">
            <w:pPr>
              <w:snapToGrid w:val="0"/>
              <w:spacing w:line="300" w:lineRule="exact"/>
              <w:jc w:val="center"/>
              <w:rPr>
                <w:rFonts w:eastAsia="仿宋"/>
                <w:color w:val="000000" w:themeColor="text1"/>
                <w:sz w:val="24"/>
              </w:rPr>
            </w:pPr>
          </w:p>
        </w:tc>
      </w:tr>
      <w:tr w:rsidR="009C0203" w14:paraId="21235AB3" w14:textId="77777777">
        <w:trPr>
          <w:cantSplit/>
          <w:trHeight w:val="567"/>
          <w:jc w:val="center"/>
        </w:trPr>
        <w:tc>
          <w:tcPr>
            <w:tcW w:w="824" w:type="dxa"/>
            <w:vMerge/>
            <w:tcBorders>
              <w:left w:val="single" w:sz="4" w:space="0" w:color="auto"/>
              <w:right w:val="single" w:sz="4" w:space="0" w:color="auto"/>
            </w:tcBorders>
            <w:vAlign w:val="center"/>
          </w:tcPr>
          <w:p w14:paraId="1044F9A2"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1296AAF"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22080130</w:t>
            </w:r>
          </w:p>
        </w:tc>
        <w:tc>
          <w:tcPr>
            <w:tcW w:w="2770" w:type="dxa"/>
            <w:tcBorders>
              <w:top w:val="single" w:sz="4" w:space="0" w:color="auto"/>
              <w:left w:val="single" w:sz="4" w:space="0" w:color="auto"/>
              <w:right w:val="single" w:sz="4" w:space="0" w:color="auto"/>
            </w:tcBorders>
            <w:vAlign w:val="center"/>
          </w:tcPr>
          <w:p w14:paraId="6CEE8334" w14:textId="77777777" w:rsidR="009C0203" w:rsidRDefault="00BC1BB0">
            <w:pPr>
              <w:snapToGrid w:val="0"/>
              <w:ind w:rightChars="-6" w:right="-13"/>
              <w:rPr>
                <w:rFonts w:eastAsia="仿宋"/>
                <w:color w:val="000000" w:themeColor="text1"/>
                <w:sz w:val="24"/>
              </w:rPr>
            </w:pPr>
            <w:r>
              <w:rPr>
                <w:rFonts w:eastAsia="仿宋"/>
                <w:color w:val="000000" w:themeColor="text1"/>
                <w:sz w:val="24"/>
              </w:rPr>
              <w:t>艺术传播与展览策划</w:t>
            </w:r>
          </w:p>
        </w:tc>
        <w:tc>
          <w:tcPr>
            <w:tcW w:w="631" w:type="dxa"/>
            <w:tcBorders>
              <w:left w:val="single" w:sz="4" w:space="0" w:color="auto"/>
              <w:right w:val="single" w:sz="4" w:space="0" w:color="auto"/>
            </w:tcBorders>
            <w:vAlign w:val="center"/>
          </w:tcPr>
          <w:p w14:paraId="152C549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60B69BB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5881B54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vAlign w:val="center"/>
          </w:tcPr>
          <w:p w14:paraId="0313EB77" w14:textId="77777777" w:rsidR="009C0203" w:rsidRDefault="00BC1BB0">
            <w:pPr>
              <w:rPr>
                <w:color w:val="000000" w:themeColor="text1"/>
                <w:sz w:val="24"/>
              </w:rPr>
            </w:pPr>
            <w:r>
              <w:rPr>
                <w:rFonts w:eastAsia="仿宋"/>
                <w:color w:val="000000" w:themeColor="text1"/>
                <w:sz w:val="24"/>
              </w:rPr>
              <w:t>考查</w:t>
            </w:r>
          </w:p>
        </w:tc>
        <w:tc>
          <w:tcPr>
            <w:tcW w:w="1229" w:type="dxa"/>
            <w:vMerge/>
            <w:tcBorders>
              <w:left w:val="single" w:sz="4" w:space="0" w:color="auto"/>
              <w:right w:val="single" w:sz="4" w:space="0" w:color="auto"/>
            </w:tcBorders>
            <w:vAlign w:val="center"/>
          </w:tcPr>
          <w:p w14:paraId="2E3CEE14" w14:textId="77777777" w:rsidR="009C0203" w:rsidRDefault="009C0203">
            <w:pPr>
              <w:snapToGrid w:val="0"/>
              <w:spacing w:line="300" w:lineRule="exact"/>
              <w:jc w:val="center"/>
              <w:rPr>
                <w:rFonts w:eastAsia="仿宋"/>
                <w:color w:val="000000" w:themeColor="text1"/>
                <w:sz w:val="24"/>
              </w:rPr>
            </w:pPr>
          </w:p>
        </w:tc>
        <w:tc>
          <w:tcPr>
            <w:tcW w:w="986" w:type="dxa"/>
            <w:tcBorders>
              <w:left w:val="single" w:sz="4" w:space="0" w:color="auto"/>
              <w:right w:val="single" w:sz="4" w:space="0" w:color="auto"/>
            </w:tcBorders>
            <w:vAlign w:val="center"/>
          </w:tcPr>
          <w:p w14:paraId="7286316F" w14:textId="77777777" w:rsidR="009C0203" w:rsidRDefault="009C0203">
            <w:pPr>
              <w:snapToGrid w:val="0"/>
              <w:spacing w:line="300" w:lineRule="exact"/>
              <w:jc w:val="center"/>
              <w:rPr>
                <w:rFonts w:eastAsia="仿宋"/>
                <w:color w:val="000000" w:themeColor="text1"/>
                <w:sz w:val="24"/>
              </w:rPr>
            </w:pPr>
          </w:p>
        </w:tc>
      </w:tr>
      <w:tr w:rsidR="009C0203" w14:paraId="624A52F9" w14:textId="77777777">
        <w:trPr>
          <w:cantSplit/>
          <w:trHeight w:val="567"/>
          <w:jc w:val="center"/>
        </w:trPr>
        <w:tc>
          <w:tcPr>
            <w:tcW w:w="824" w:type="dxa"/>
            <w:vMerge/>
            <w:tcBorders>
              <w:left w:val="single" w:sz="4" w:space="0" w:color="auto"/>
              <w:right w:val="single" w:sz="4" w:space="0" w:color="auto"/>
            </w:tcBorders>
            <w:vAlign w:val="center"/>
          </w:tcPr>
          <w:p w14:paraId="645B43BE"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C42AB24"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22080131</w:t>
            </w:r>
          </w:p>
        </w:tc>
        <w:tc>
          <w:tcPr>
            <w:tcW w:w="2770" w:type="dxa"/>
            <w:tcBorders>
              <w:top w:val="single" w:sz="4" w:space="0" w:color="auto"/>
              <w:left w:val="single" w:sz="4" w:space="0" w:color="auto"/>
              <w:right w:val="single" w:sz="4" w:space="0" w:color="auto"/>
            </w:tcBorders>
            <w:vAlign w:val="center"/>
          </w:tcPr>
          <w:p w14:paraId="44AC32C2" w14:textId="77777777" w:rsidR="009C0203" w:rsidRDefault="00BC1BB0">
            <w:pPr>
              <w:snapToGrid w:val="0"/>
              <w:ind w:rightChars="-6" w:right="-13"/>
              <w:rPr>
                <w:rFonts w:eastAsia="仿宋"/>
                <w:color w:val="000000" w:themeColor="text1"/>
                <w:sz w:val="24"/>
              </w:rPr>
            </w:pPr>
            <w:r>
              <w:rPr>
                <w:rFonts w:eastAsia="仿宋"/>
                <w:color w:val="000000" w:themeColor="text1"/>
                <w:sz w:val="24"/>
              </w:rPr>
              <w:t>地域文化资源专题</w:t>
            </w:r>
          </w:p>
        </w:tc>
        <w:tc>
          <w:tcPr>
            <w:tcW w:w="631" w:type="dxa"/>
            <w:tcBorders>
              <w:left w:val="single" w:sz="4" w:space="0" w:color="auto"/>
              <w:right w:val="single" w:sz="4" w:space="0" w:color="auto"/>
            </w:tcBorders>
            <w:vAlign w:val="center"/>
          </w:tcPr>
          <w:p w14:paraId="1D241C8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0D67885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57E7346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5BD1F403" w14:textId="77777777" w:rsidR="009C0203" w:rsidRDefault="00BC1BB0">
            <w:pPr>
              <w:rPr>
                <w:color w:val="000000" w:themeColor="text1"/>
                <w:sz w:val="24"/>
              </w:rPr>
            </w:pPr>
            <w:r>
              <w:rPr>
                <w:rFonts w:eastAsia="仿宋"/>
                <w:color w:val="000000" w:themeColor="text1"/>
                <w:sz w:val="24"/>
              </w:rPr>
              <w:t>考查</w:t>
            </w:r>
          </w:p>
        </w:tc>
        <w:tc>
          <w:tcPr>
            <w:tcW w:w="1229" w:type="dxa"/>
            <w:vMerge/>
            <w:tcBorders>
              <w:left w:val="single" w:sz="4" w:space="0" w:color="auto"/>
              <w:right w:val="single" w:sz="4" w:space="0" w:color="auto"/>
            </w:tcBorders>
            <w:vAlign w:val="center"/>
          </w:tcPr>
          <w:p w14:paraId="208AF175" w14:textId="77777777" w:rsidR="009C0203" w:rsidRDefault="009C0203">
            <w:pPr>
              <w:snapToGrid w:val="0"/>
              <w:spacing w:line="300" w:lineRule="exact"/>
              <w:jc w:val="center"/>
              <w:rPr>
                <w:rFonts w:eastAsia="仿宋"/>
                <w:color w:val="000000" w:themeColor="text1"/>
                <w:sz w:val="24"/>
              </w:rPr>
            </w:pPr>
          </w:p>
        </w:tc>
        <w:tc>
          <w:tcPr>
            <w:tcW w:w="986" w:type="dxa"/>
            <w:tcBorders>
              <w:left w:val="single" w:sz="4" w:space="0" w:color="auto"/>
              <w:right w:val="single" w:sz="4" w:space="0" w:color="auto"/>
            </w:tcBorders>
            <w:vAlign w:val="center"/>
          </w:tcPr>
          <w:p w14:paraId="0D5DCB3B" w14:textId="77777777" w:rsidR="009C0203" w:rsidRDefault="009C0203">
            <w:pPr>
              <w:snapToGrid w:val="0"/>
              <w:spacing w:line="300" w:lineRule="exact"/>
              <w:jc w:val="center"/>
              <w:rPr>
                <w:rFonts w:eastAsia="仿宋"/>
                <w:color w:val="000000" w:themeColor="text1"/>
                <w:sz w:val="24"/>
              </w:rPr>
            </w:pPr>
          </w:p>
        </w:tc>
      </w:tr>
      <w:tr w:rsidR="009C0203" w14:paraId="3081AF84" w14:textId="77777777">
        <w:trPr>
          <w:cantSplit/>
          <w:trHeight w:val="567"/>
          <w:jc w:val="center"/>
        </w:trPr>
        <w:tc>
          <w:tcPr>
            <w:tcW w:w="824" w:type="dxa"/>
            <w:vMerge/>
            <w:tcBorders>
              <w:left w:val="single" w:sz="4" w:space="0" w:color="auto"/>
              <w:right w:val="single" w:sz="4" w:space="0" w:color="auto"/>
            </w:tcBorders>
            <w:vAlign w:val="center"/>
          </w:tcPr>
          <w:p w14:paraId="585E11AB"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BD8A696"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22080132</w:t>
            </w:r>
          </w:p>
        </w:tc>
        <w:tc>
          <w:tcPr>
            <w:tcW w:w="2770" w:type="dxa"/>
            <w:tcBorders>
              <w:top w:val="single" w:sz="4" w:space="0" w:color="auto"/>
              <w:left w:val="single" w:sz="4" w:space="0" w:color="auto"/>
              <w:right w:val="single" w:sz="4" w:space="0" w:color="auto"/>
            </w:tcBorders>
            <w:vAlign w:val="center"/>
          </w:tcPr>
          <w:p w14:paraId="317B9DB0" w14:textId="77777777" w:rsidR="009C0203" w:rsidRDefault="00BC1BB0">
            <w:pPr>
              <w:snapToGrid w:val="0"/>
              <w:ind w:rightChars="-6" w:right="-13"/>
              <w:rPr>
                <w:rFonts w:eastAsia="仿宋"/>
                <w:color w:val="000000" w:themeColor="text1"/>
                <w:sz w:val="24"/>
              </w:rPr>
            </w:pPr>
            <w:r>
              <w:rPr>
                <w:rFonts w:eastAsia="仿宋"/>
                <w:color w:val="000000" w:themeColor="text1"/>
                <w:sz w:val="24"/>
              </w:rPr>
              <w:t>设计美学</w:t>
            </w:r>
          </w:p>
        </w:tc>
        <w:tc>
          <w:tcPr>
            <w:tcW w:w="631" w:type="dxa"/>
            <w:tcBorders>
              <w:left w:val="single" w:sz="4" w:space="0" w:color="auto"/>
              <w:right w:val="single" w:sz="4" w:space="0" w:color="auto"/>
            </w:tcBorders>
            <w:vAlign w:val="center"/>
          </w:tcPr>
          <w:p w14:paraId="6E5D309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081D1D6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5FFD62C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16C2C017" w14:textId="77777777" w:rsidR="009C0203" w:rsidRDefault="00BC1BB0">
            <w:pPr>
              <w:rPr>
                <w:color w:val="000000" w:themeColor="text1"/>
                <w:sz w:val="24"/>
              </w:rPr>
            </w:pPr>
            <w:r>
              <w:rPr>
                <w:rFonts w:eastAsia="仿宋"/>
                <w:color w:val="000000" w:themeColor="text1"/>
                <w:sz w:val="24"/>
              </w:rPr>
              <w:t>考查</w:t>
            </w:r>
          </w:p>
        </w:tc>
        <w:tc>
          <w:tcPr>
            <w:tcW w:w="1229" w:type="dxa"/>
            <w:vMerge/>
            <w:tcBorders>
              <w:left w:val="single" w:sz="4" w:space="0" w:color="auto"/>
              <w:right w:val="single" w:sz="4" w:space="0" w:color="auto"/>
            </w:tcBorders>
            <w:vAlign w:val="center"/>
          </w:tcPr>
          <w:p w14:paraId="484FDF63" w14:textId="77777777" w:rsidR="009C0203" w:rsidRDefault="009C0203">
            <w:pPr>
              <w:snapToGrid w:val="0"/>
              <w:spacing w:line="300" w:lineRule="exact"/>
              <w:jc w:val="center"/>
              <w:rPr>
                <w:rFonts w:eastAsia="仿宋"/>
                <w:color w:val="000000" w:themeColor="text1"/>
                <w:sz w:val="24"/>
              </w:rPr>
            </w:pPr>
          </w:p>
        </w:tc>
        <w:tc>
          <w:tcPr>
            <w:tcW w:w="986" w:type="dxa"/>
            <w:tcBorders>
              <w:left w:val="single" w:sz="4" w:space="0" w:color="auto"/>
              <w:right w:val="single" w:sz="4" w:space="0" w:color="auto"/>
            </w:tcBorders>
            <w:vAlign w:val="center"/>
          </w:tcPr>
          <w:p w14:paraId="3B39B92C" w14:textId="77777777" w:rsidR="009C0203" w:rsidRDefault="009C0203">
            <w:pPr>
              <w:snapToGrid w:val="0"/>
              <w:spacing w:line="300" w:lineRule="exact"/>
              <w:jc w:val="center"/>
              <w:rPr>
                <w:rFonts w:eastAsia="仿宋"/>
                <w:color w:val="000000" w:themeColor="text1"/>
                <w:sz w:val="24"/>
              </w:rPr>
            </w:pPr>
          </w:p>
        </w:tc>
      </w:tr>
      <w:tr w:rsidR="009C0203" w14:paraId="4A67D962" w14:textId="77777777">
        <w:trPr>
          <w:cantSplit/>
          <w:trHeight w:val="567"/>
          <w:jc w:val="center"/>
        </w:trPr>
        <w:tc>
          <w:tcPr>
            <w:tcW w:w="824" w:type="dxa"/>
            <w:vMerge/>
            <w:tcBorders>
              <w:left w:val="single" w:sz="4" w:space="0" w:color="auto"/>
              <w:right w:val="single" w:sz="4" w:space="0" w:color="auto"/>
            </w:tcBorders>
            <w:vAlign w:val="center"/>
          </w:tcPr>
          <w:p w14:paraId="7A372F52"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21F4ADC"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22080133</w:t>
            </w:r>
          </w:p>
        </w:tc>
        <w:tc>
          <w:tcPr>
            <w:tcW w:w="2770" w:type="dxa"/>
            <w:tcBorders>
              <w:top w:val="single" w:sz="4" w:space="0" w:color="auto"/>
              <w:left w:val="single" w:sz="4" w:space="0" w:color="auto"/>
              <w:right w:val="single" w:sz="4" w:space="0" w:color="auto"/>
            </w:tcBorders>
            <w:vAlign w:val="center"/>
          </w:tcPr>
          <w:p w14:paraId="7587AD50" w14:textId="77777777" w:rsidR="009C0203" w:rsidRDefault="00BC1BB0">
            <w:pPr>
              <w:snapToGrid w:val="0"/>
              <w:ind w:rightChars="-6" w:right="-13"/>
              <w:rPr>
                <w:rFonts w:eastAsia="仿宋"/>
                <w:color w:val="000000" w:themeColor="text1"/>
                <w:sz w:val="24"/>
              </w:rPr>
            </w:pPr>
            <w:r>
              <w:rPr>
                <w:rFonts w:eastAsia="仿宋"/>
                <w:color w:val="000000" w:themeColor="text1"/>
                <w:sz w:val="24"/>
              </w:rPr>
              <w:t>现当代艺术思潮</w:t>
            </w:r>
          </w:p>
        </w:tc>
        <w:tc>
          <w:tcPr>
            <w:tcW w:w="631" w:type="dxa"/>
            <w:tcBorders>
              <w:left w:val="single" w:sz="4" w:space="0" w:color="auto"/>
              <w:right w:val="single" w:sz="4" w:space="0" w:color="auto"/>
            </w:tcBorders>
            <w:vAlign w:val="center"/>
          </w:tcPr>
          <w:p w14:paraId="7110DCA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2EED156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585A250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154C0C09" w14:textId="77777777" w:rsidR="009C0203" w:rsidRDefault="00BC1BB0">
            <w:pPr>
              <w:rPr>
                <w:color w:val="000000" w:themeColor="text1"/>
                <w:sz w:val="24"/>
              </w:rPr>
            </w:pPr>
            <w:r>
              <w:rPr>
                <w:rFonts w:eastAsia="仿宋"/>
                <w:color w:val="000000" w:themeColor="text1"/>
                <w:sz w:val="24"/>
              </w:rPr>
              <w:t>考查</w:t>
            </w:r>
          </w:p>
        </w:tc>
        <w:tc>
          <w:tcPr>
            <w:tcW w:w="1229" w:type="dxa"/>
            <w:vMerge/>
            <w:tcBorders>
              <w:left w:val="single" w:sz="4" w:space="0" w:color="auto"/>
              <w:right w:val="single" w:sz="4" w:space="0" w:color="auto"/>
            </w:tcBorders>
            <w:vAlign w:val="center"/>
          </w:tcPr>
          <w:p w14:paraId="21768479" w14:textId="77777777" w:rsidR="009C0203" w:rsidRDefault="009C0203">
            <w:pPr>
              <w:snapToGrid w:val="0"/>
              <w:spacing w:line="300" w:lineRule="exact"/>
              <w:jc w:val="center"/>
              <w:rPr>
                <w:rFonts w:eastAsia="仿宋"/>
                <w:color w:val="000000" w:themeColor="text1"/>
                <w:sz w:val="24"/>
              </w:rPr>
            </w:pPr>
          </w:p>
        </w:tc>
        <w:tc>
          <w:tcPr>
            <w:tcW w:w="986" w:type="dxa"/>
            <w:tcBorders>
              <w:left w:val="single" w:sz="4" w:space="0" w:color="auto"/>
              <w:right w:val="single" w:sz="4" w:space="0" w:color="auto"/>
            </w:tcBorders>
            <w:vAlign w:val="center"/>
          </w:tcPr>
          <w:p w14:paraId="5AC4C935" w14:textId="77777777" w:rsidR="009C0203" w:rsidRDefault="009C0203">
            <w:pPr>
              <w:snapToGrid w:val="0"/>
              <w:spacing w:line="300" w:lineRule="exact"/>
              <w:jc w:val="center"/>
              <w:rPr>
                <w:rFonts w:eastAsia="仿宋"/>
                <w:color w:val="000000" w:themeColor="text1"/>
                <w:sz w:val="24"/>
              </w:rPr>
            </w:pPr>
          </w:p>
        </w:tc>
      </w:tr>
      <w:tr w:rsidR="009C0203" w14:paraId="1EDD8972" w14:textId="77777777">
        <w:trPr>
          <w:cantSplit/>
          <w:trHeight w:val="567"/>
          <w:jc w:val="center"/>
        </w:trPr>
        <w:tc>
          <w:tcPr>
            <w:tcW w:w="824" w:type="dxa"/>
            <w:vMerge/>
            <w:tcBorders>
              <w:left w:val="single" w:sz="4" w:space="0" w:color="auto"/>
              <w:right w:val="single" w:sz="4" w:space="0" w:color="auto"/>
            </w:tcBorders>
            <w:vAlign w:val="center"/>
          </w:tcPr>
          <w:p w14:paraId="0D0B6A5C"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9FBF22A"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22080134</w:t>
            </w:r>
          </w:p>
        </w:tc>
        <w:tc>
          <w:tcPr>
            <w:tcW w:w="2770" w:type="dxa"/>
            <w:tcBorders>
              <w:top w:val="single" w:sz="4" w:space="0" w:color="auto"/>
              <w:left w:val="single" w:sz="4" w:space="0" w:color="auto"/>
              <w:right w:val="single" w:sz="4" w:space="0" w:color="auto"/>
            </w:tcBorders>
            <w:vAlign w:val="center"/>
          </w:tcPr>
          <w:p w14:paraId="2185E537" w14:textId="77777777" w:rsidR="009C0203" w:rsidRDefault="00BC1BB0">
            <w:pPr>
              <w:snapToGrid w:val="0"/>
              <w:ind w:rightChars="-6" w:right="-13"/>
              <w:rPr>
                <w:rFonts w:eastAsia="仿宋"/>
                <w:color w:val="000000" w:themeColor="text1"/>
                <w:sz w:val="24"/>
              </w:rPr>
            </w:pPr>
            <w:r>
              <w:rPr>
                <w:rFonts w:eastAsia="仿宋"/>
                <w:color w:val="000000" w:themeColor="text1"/>
                <w:sz w:val="24"/>
              </w:rPr>
              <w:t>文化创意产业专题研究</w:t>
            </w:r>
          </w:p>
        </w:tc>
        <w:tc>
          <w:tcPr>
            <w:tcW w:w="631" w:type="dxa"/>
            <w:tcBorders>
              <w:left w:val="single" w:sz="4" w:space="0" w:color="auto"/>
              <w:right w:val="single" w:sz="4" w:space="0" w:color="auto"/>
            </w:tcBorders>
            <w:vAlign w:val="center"/>
          </w:tcPr>
          <w:p w14:paraId="28B72C0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1621A3A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238EEDB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3D4369D7" w14:textId="77777777" w:rsidR="009C0203" w:rsidRDefault="00BC1BB0">
            <w:pPr>
              <w:rPr>
                <w:color w:val="000000" w:themeColor="text1"/>
                <w:sz w:val="24"/>
              </w:rPr>
            </w:pPr>
            <w:r>
              <w:rPr>
                <w:rFonts w:eastAsia="仿宋"/>
                <w:color w:val="000000" w:themeColor="text1"/>
                <w:sz w:val="24"/>
              </w:rPr>
              <w:t>考查</w:t>
            </w:r>
          </w:p>
        </w:tc>
        <w:tc>
          <w:tcPr>
            <w:tcW w:w="1229" w:type="dxa"/>
            <w:vMerge/>
            <w:tcBorders>
              <w:left w:val="single" w:sz="4" w:space="0" w:color="auto"/>
              <w:right w:val="single" w:sz="4" w:space="0" w:color="auto"/>
            </w:tcBorders>
            <w:vAlign w:val="center"/>
          </w:tcPr>
          <w:p w14:paraId="5E403273" w14:textId="77777777" w:rsidR="009C0203" w:rsidRDefault="009C0203">
            <w:pPr>
              <w:snapToGrid w:val="0"/>
              <w:spacing w:line="300" w:lineRule="exact"/>
              <w:jc w:val="center"/>
              <w:rPr>
                <w:rFonts w:eastAsia="仿宋"/>
                <w:color w:val="000000" w:themeColor="text1"/>
                <w:sz w:val="24"/>
              </w:rPr>
            </w:pPr>
          </w:p>
        </w:tc>
        <w:tc>
          <w:tcPr>
            <w:tcW w:w="986" w:type="dxa"/>
            <w:tcBorders>
              <w:left w:val="single" w:sz="4" w:space="0" w:color="auto"/>
              <w:right w:val="single" w:sz="4" w:space="0" w:color="auto"/>
            </w:tcBorders>
            <w:vAlign w:val="center"/>
          </w:tcPr>
          <w:p w14:paraId="5FDC3B58" w14:textId="77777777" w:rsidR="009C0203" w:rsidRDefault="009C0203">
            <w:pPr>
              <w:snapToGrid w:val="0"/>
              <w:spacing w:line="300" w:lineRule="exact"/>
              <w:jc w:val="center"/>
              <w:rPr>
                <w:rFonts w:eastAsia="仿宋"/>
                <w:color w:val="000000" w:themeColor="text1"/>
                <w:sz w:val="24"/>
              </w:rPr>
            </w:pPr>
          </w:p>
        </w:tc>
      </w:tr>
      <w:tr w:rsidR="009C0203" w14:paraId="7195841A" w14:textId="77777777">
        <w:trPr>
          <w:cantSplit/>
          <w:trHeight w:val="567"/>
          <w:jc w:val="center"/>
        </w:trPr>
        <w:tc>
          <w:tcPr>
            <w:tcW w:w="824" w:type="dxa"/>
            <w:vMerge/>
            <w:tcBorders>
              <w:left w:val="single" w:sz="4" w:space="0" w:color="auto"/>
              <w:right w:val="single" w:sz="4" w:space="0" w:color="auto"/>
            </w:tcBorders>
            <w:vAlign w:val="center"/>
          </w:tcPr>
          <w:p w14:paraId="33EE9229"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26A0E20"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22080135</w:t>
            </w:r>
          </w:p>
        </w:tc>
        <w:tc>
          <w:tcPr>
            <w:tcW w:w="2770" w:type="dxa"/>
            <w:tcBorders>
              <w:top w:val="single" w:sz="4" w:space="0" w:color="auto"/>
              <w:left w:val="single" w:sz="4" w:space="0" w:color="auto"/>
              <w:right w:val="single" w:sz="4" w:space="0" w:color="auto"/>
            </w:tcBorders>
            <w:vAlign w:val="center"/>
          </w:tcPr>
          <w:p w14:paraId="19ACDCA9" w14:textId="77777777" w:rsidR="009C0203" w:rsidRDefault="00BC1BB0">
            <w:pPr>
              <w:snapToGrid w:val="0"/>
              <w:ind w:rightChars="-6" w:right="-13"/>
              <w:rPr>
                <w:rFonts w:eastAsia="仿宋"/>
                <w:color w:val="000000" w:themeColor="text1"/>
                <w:sz w:val="24"/>
              </w:rPr>
            </w:pPr>
            <w:r>
              <w:rPr>
                <w:rFonts w:eastAsia="仿宋"/>
                <w:color w:val="000000" w:themeColor="text1"/>
                <w:sz w:val="24"/>
              </w:rPr>
              <w:t>中国文化简史</w:t>
            </w:r>
          </w:p>
        </w:tc>
        <w:tc>
          <w:tcPr>
            <w:tcW w:w="631" w:type="dxa"/>
            <w:tcBorders>
              <w:left w:val="single" w:sz="4" w:space="0" w:color="auto"/>
              <w:right w:val="single" w:sz="4" w:space="0" w:color="auto"/>
            </w:tcBorders>
            <w:vAlign w:val="center"/>
          </w:tcPr>
          <w:p w14:paraId="1799FC9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097CD5E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1525A6C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607AEC50" w14:textId="77777777" w:rsidR="009C0203" w:rsidRDefault="00BC1BB0">
            <w:pPr>
              <w:rPr>
                <w:color w:val="000000" w:themeColor="text1"/>
                <w:sz w:val="24"/>
              </w:rPr>
            </w:pPr>
            <w:r>
              <w:rPr>
                <w:rFonts w:eastAsia="仿宋"/>
                <w:color w:val="000000" w:themeColor="text1"/>
                <w:sz w:val="24"/>
              </w:rPr>
              <w:t>考查</w:t>
            </w:r>
          </w:p>
        </w:tc>
        <w:tc>
          <w:tcPr>
            <w:tcW w:w="1229" w:type="dxa"/>
            <w:vMerge/>
            <w:tcBorders>
              <w:left w:val="single" w:sz="4" w:space="0" w:color="auto"/>
              <w:right w:val="single" w:sz="4" w:space="0" w:color="auto"/>
            </w:tcBorders>
            <w:vAlign w:val="center"/>
          </w:tcPr>
          <w:p w14:paraId="66C8ADB9" w14:textId="77777777" w:rsidR="009C0203" w:rsidRDefault="009C0203">
            <w:pPr>
              <w:snapToGrid w:val="0"/>
              <w:spacing w:line="300" w:lineRule="exact"/>
              <w:jc w:val="center"/>
              <w:rPr>
                <w:rFonts w:eastAsia="仿宋"/>
                <w:color w:val="000000" w:themeColor="text1"/>
                <w:sz w:val="24"/>
              </w:rPr>
            </w:pPr>
          </w:p>
        </w:tc>
        <w:tc>
          <w:tcPr>
            <w:tcW w:w="986" w:type="dxa"/>
            <w:tcBorders>
              <w:left w:val="single" w:sz="4" w:space="0" w:color="auto"/>
              <w:right w:val="single" w:sz="4" w:space="0" w:color="auto"/>
            </w:tcBorders>
            <w:vAlign w:val="center"/>
          </w:tcPr>
          <w:p w14:paraId="3BBD8B4B" w14:textId="77777777" w:rsidR="009C0203" w:rsidRDefault="009C0203">
            <w:pPr>
              <w:snapToGrid w:val="0"/>
              <w:spacing w:line="300" w:lineRule="exact"/>
              <w:jc w:val="center"/>
              <w:rPr>
                <w:rFonts w:eastAsia="仿宋"/>
                <w:color w:val="000000" w:themeColor="text1"/>
                <w:sz w:val="24"/>
              </w:rPr>
            </w:pPr>
          </w:p>
        </w:tc>
      </w:tr>
      <w:tr w:rsidR="009C0203" w14:paraId="2E44964B" w14:textId="77777777">
        <w:trPr>
          <w:cantSplit/>
          <w:trHeight w:val="567"/>
          <w:jc w:val="center"/>
        </w:trPr>
        <w:tc>
          <w:tcPr>
            <w:tcW w:w="824" w:type="dxa"/>
            <w:vMerge/>
            <w:tcBorders>
              <w:left w:val="single" w:sz="4" w:space="0" w:color="auto"/>
              <w:right w:val="single" w:sz="4" w:space="0" w:color="auto"/>
            </w:tcBorders>
            <w:vAlign w:val="center"/>
          </w:tcPr>
          <w:p w14:paraId="0FF9BAB5"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A7C5C89"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22080136</w:t>
            </w:r>
          </w:p>
        </w:tc>
        <w:tc>
          <w:tcPr>
            <w:tcW w:w="2770" w:type="dxa"/>
            <w:tcBorders>
              <w:top w:val="single" w:sz="4" w:space="0" w:color="auto"/>
              <w:left w:val="single" w:sz="4" w:space="0" w:color="auto"/>
              <w:right w:val="single" w:sz="4" w:space="0" w:color="auto"/>
            </w:tcBorders>
            <w:vAlign w:val="center"/>
          </w:tcPr>
          <w:p w14:paraId="0FF6E91C" w14:textId="77777777" w:rsidR="009C0203" w:rsidRDefault="00BC1BB0">
            <w:pPr>
              <w:snapToGrid w:val="0"/>
              <w:ind w:rightChars="-6" w:right="-13"/>
              <w:rPr>
                <w:rFonts w:eastAsia="仿宋"/>
                <w:color w:val="000000" w:themeColor="text1"/>
                <w:sz w:val="24"/>
              </w:rPr>
            </w:pPr>
            <w:r>
              <w:rPr>
                <w:rFonts w:eastAsia="仿宋"/>
                <w:color w:val="000000" w:themeColor="text1"/>
                <w:sz w:val="24"/>
              </w:rPr>
              <w:t>中国艺术批评</w:t>
            </w:r>
          </w:p>
        </w:tc>
        <w:tc>
          <w:tcPr>
            <w:tcW w:w="631" w:type="dxa"/>
            <w:tcBorders>
              <w:left w:val="single" w:sz="4" w:space="0" w:color="auto"/>
              <w:right w:val="single" w:sz="4" w:space="0" w:color="auto"/>
            </w:tcBorders>
            <w:vAlign w:val="center"/>
          </w:tcPr>
          <w:p w14:paraId="0E599C0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1EC3B5F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5528EDD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724" w:type="dxa"/>
            <w:tcBorders>
              <w:left w:val="single" w:sz="4" w:space="0" w:color="auto"/>
              <w:right w:val="single" w:sz="4" w:space="0" w:color="auto"/>
            </w:tcBorders>
            <w:vAlign w:val="center"/>
          </w:tcPr>
          <w:p w14:paraId="1E394FE3" w14:textId="77777777" w:rsidR="009C0203" w:rsidRDefault="00BC1BB0">
            <w:pPr>
              <w:rPr>
                <w:color w:val="000000" w:themeColor="text1"/>
                <w:sz w:val="24"/>
              </w:rPr>
            </w:pPr>
            <w:r>
              <w:rPr>
                <w:rFonts w:eastAsia="仿宋"/>
                <w:color w:val="000000" w:themeColor="text1"/>
                <w:sz w:val="24"/>
              </w:rPr>
              <w:t>考查</w:t>
            </w:r>
          </w:p>
        </w:tc>
        <w:tc>
          <w:tcPr>
            <w:tcW w:w="1229" w:type="dxa"/>
            <w:vMerge/>
            <w:tcBorders>
              <w:left w:val="single" w:sz="4" w:space="0" w:color="auto"/>
              <w:right w:val="single" w:sz="4" w:space="0" w:color="auto"/>
            </w:tcBorders>
            <w:vAlign w:val="center"/>
          </w:tcPr>
          <w:p w14:paraId="17BA77D5" w14:textId="77777777" w:rsidR="009C0203" w:rsidRDefault="009C0203">
            <w:pPr>
              <w:snapToGrid w:val="0"/>
              <w:spacing w:line="300" w:lineRule="exact"/>
              <w:jc w:val="center"/>
              <w:rPr>
                <w:rFonts w:eastAsia="仿宋"/>
                <w:color w:val="000000" w:themeColor="text1"/>
                <w:sz w:val="24"/>
              </w:rPr>
            </w:pPr>
          </w:p>
        </w:tc>
        <w:tc>
          <w:tcPr>
            <w:tcW w:w="986" w:type="dxa"/>
            <w:tcBorders>
              <w:left w:val="single" w:sz="4" w:space="0" w:color="auto"/>
              <w:right w:val="single" w:sz="4" w:space="0" w:color="auto"/>
            </w:tcBorders>
            <w:vAlign w:val="center"/>
          </w:tcPr>
          <w:p w14:paraId="6793DAFA" w14:textId="77777777" w:rsidR="009C0203" w:rsidRDefault="009C0203">
            <w:pPr>
              <w:snapToGrid w:val="0"/>
              <w:spacing w:line="300" w:lineRule="exact"/>
              <w:jc w:val="center"/>
              <w:rPr>
                <w:rFonts w:eastAsia="仿宋"/>
                <w:color w:val="000000" w:themeColor="text1"/>
                <w:sz w:val="24"/>
              </w:rPr>
            </w:pPr>
          </w:p>
        </w:tc>
      </w:tr>
      <w:tr w:rsidR="009C0203" w14:paraId="38E7A616" w14:textId="77777777">
        <w:trPr>
          <w:cantSplit/>
          <w:trHeight w:val="567"/>
          <w:jc w:val="center"/>
        </w:trPr>
        <w:tc>
          <w:tcPr>
            <w:tcW w:w="824" w:type="dxa"/>
            <w:vMerge w:val="restart"/>
            <w:tcBorders>
              <w:left w:val="single" w:sz="4" w:space="0" w:color="auto"/>
              <w:right w:val="single" w:sz="4" w:space="0" w:color="auto"/>
            </w:tcBorders>
            <w:vAlign w:val="center"/>
          </w:tcPr>
          <w:p w14:paraId="18467D3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补修课</w:t>
            </w:r>
          </w:p>
        </w:tc>
        <w:tc>
          <w:tcPr>
            <w:tcW w:w="1155" w:type="dxa"/>
            <w:tcBorders>
              <w:left w:val="single" w:sz="4" w:space="0" w:color="auto"/>
              <w:right w:val="single" w:sz="4" w:space="0" w:color="auto"/>
            </w:tcBorders>
            <w:vAlign w:val="center"/>
          </w:tcPr>
          <w:p w14:paraId="633D47EB"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22080137</w:t>
            </w:r>
          </w:p>
        </w:tc>
        <w:tc>
          <w:tcPr>
            <w:tcW w:w="2770" w:type="dxa"/>
            <w:tcBorders>
              <w:left w:val="single" w:sz="4" w:space="0" w:color="auto"/>
              <w:right w:val="single" w:sz="4" w:space="0" w:color="auto"/>
            </w:tcBorders>
            <w:vAlign w:val="center"/>
          </w:tcPr>
          <w:p w14:paraId="40FCE607" w14:textId="77777777" w:rsidR="009C0203" w:rsidRDefault="00BC1BB0">
            <w:pPr>
              <w:snapToGrid w:val="0"/>
              <w:ind w:rightChars="-6" w:right="-13"/>
              <w:rPr>
                <w:rFonts w:eastAsia="仿宋"/>
                <w:color w:val="000000" w:themeColor="text1"/>
                <w:sz w:val="24"/>
              </w:rPr>
            </w:pPr>
            <w:r>
              <w:rPr>
                <w:rFonts w:eastAsia="仿宋"/>
                <w:color w:val="000000" w:themeColor="text1"/>
                <w:sz w:val="24"/>
              </w:rPr>
              <w:t>艺术基础理论</w:t>
            </w:r>
          </w:p>
        </w:tc>
        <w:tc>
          <w:tcPr>
            <w:tcW w:w="631" w:type="dxa"/>
            <w:tcBorders>
              <w:top w:val="single" w:sz="4" w:space="0" w:color="auto"/>
              <w:left w:val="single" w:sz="4" w:space="0" w:color="auto"/>
              <w:right w:val="single" w:sz="4" w:space="0" w:color="auto"/>
            </w:tcBorders>
            <w:vAlign w:val="center"/>
          </w:tcPr>
          <w:p w14:paraId="41116459" w14:textId="77777777" w:rsidR="009C0203" w:rsidRDefault="00BC1BB0">
            <w:pPr>
              <w:snapToGrid w:val="0"/>
              <w:jc w:val="center"/>
              <w:rPr>
                <w:rFonts w:eastAsia="仿宋"/>
                <w:color w:val="000000" w:themeColor="text1"/>
                <w:kern w:val="0"/>
                <w:sz w:val="24"/>
              </w:rPr>
            </w:pPr>
            <w:r>
              <w:rPr>
                <w:rFonts w:eastAsia="仿宋"/>
                <w:color w:val="000000" w:themeColor="text1"/>
                <w:kern w:val="0"/>
                <w:sz w:val="24"/>
              </w:rPr>
              <w:t>/</w:t>
            </w:r>
          </w:p>
        </w:tc>
        <w:tc>
          <w:tcPr>
            <w:tcW w:w="631" w:type="dxa"/>
            <w:tcBorders>
              <w:top w:val="single" w:sz="4" w:space="0" w:color="auto"/>
              <w:left w:val="single" w:sz="4" w:space="0" w:color="auto"/>
              <w:right w:val="single" w:sz="4" w:space="0" w:color="auto"/>
            </w:tcBorders>
            <w:vAlign w:val="center"/>
          </w:tcPr>
          <w:p w14:paraId="534380F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5FB6C33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724" w:type="dxa"/>
            <w:tcBorders>
              <w:top w:val="single" w:sz="4" w:space="0" w:color="auto"/>
              <w:left w:val="single" w:sz="4" w:space="0" w:color="auto"/>
              <w:right w:val="single" w:sz="4" w:space="0" w:color="auto"/>
            </w:tcBorders>
            <w:vAlign w:val="center"/>
          </w:tcPr>
          <w:p w14:paraId="016C0620" w14:textId="77777777" w:rsidR="009C0203" w:rsidRDefault="009C0203">
            <w:pPr>
              <w:snapToGrid w:val="0"/>
              <w:spacing w:line="300" w:lineRule="exact"/>
              <w:rPr>
                <w:rFonts w:eastAsia="仿宋"/>
                <w:color w:val="000000" w:themeColor="text1"/>
                <w:sz w:val="24"/>
              </w:rPr>
            </w:pPr>
          </w:p>
        </w:tc>
        <w:tc>
          <w:tcPr>
            <w:tcW w:w="1229" w:type="dxa"/>
            <w:vMerge w:val="restart"/>
            <w:tcBorders>
              <w:top w:val="single" w:sz="4" w:space="0" w:color="auto"/>
              <w:left w:val="single" w:sz="4" w:space="0" w:color="auto"/>
              <w:right w:val="single" w:sz="4" w:space="0" w:color="auto"/>
            </w:tcBorders>
            <w:vAlign w:val="center"/>
          </w:tcPr>
          <w:p w14:paraId="2833B7B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vMerge w:val="restart"/>
            <w:tcBorders>
              <w:top w:val="single" w:sz="4" w:space="0" w:color="auto"/>
              <w:left w:val="single" w:sz="4" w:space="0" w:color="auto"/>
              <w:right w:val="single" w:sz="4" w:space="0" w:color="auto"/>
            </w:tcBorders>
            <w:vAlign w:val="center"/>
          </w:tcPr>
          <w:p w14:paraId="631CBDC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不计</w:t>
            </w:r>
          </w:p>
          <w:p w14:paraId="60A8704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学分</w:t>
            </w:r>
          </w:p>
        </w:tc>
      </w:tr>
      <w:tr w:rsidR="009C0203" w14:paraId="69CD3E36" w14:textId="77777777">
        <w:trPr>
          <w:cantSplit/>
          <w:trHeight w:val="567"/>
          <w:jc w:val="center"/>
        </w:trPr>
        <w:tc>
          <w:tcPr>
            <w:tcW w:w="824" w:type="dxa"/>
            <w:vMerge/>
            <w:tcBorders>
              <w:left w:val="single" w:sz="4" w:space="0" w:color="auto"/>
              <w:right w:val="single" w:sz="4" w:space="0" w:color="auto"/>
            </w:tcBorders>
            <w:vAlign w:val="center"/>
          </w:tcPr>
          <w:p w14:paraId="29DB7B7A" w14:textId="77777777" w:rsidR="009C0203" w:rsidRDefault="009C0203">
            <w:pPr>
              <w:snapToGrid w:val="0"/>
              <w:ind w:rightChars="-6" w:right="-13"/>
              <w:jc w:val="center"/>
              <w:rPr>
                <w:rFonts w:eastAsia="仿宋"/>
                <w:color w:val="000000" w:themeColor="text1"/>
                <w:sz w:val="24"/>
              </w:rPr>
            </w:pPr>
          </w:p>
        </w:tc>
        <w:tc>
          <w:tcPr>
            <w:tcW w:w="1155" w:type="dxa"/>
            <w:tcBorders>
              <w:left w:val="single" w:sz="4" w:space="0" w:color="auto"/>
              <w:right w:val="single" w:sz="4" w:space="0" w:color="auto"/>
            </w:tcBorders>
            <w:vAlign w:val="center"/>
          </w:tcPr>
          <w:p w14:paraId="641CB6DC" w14:textId="77777777" w:rsidR="009C0203" w:rsidRDefault="00BC1BB0">
            <w:pPr>
              <w:snapToGrid w:val="0"/>
              <w:ind w:rightChars="-6" w:right="-13"/>
              <w:rPr>
                <w:rFonts w:eastAsia="仿宋"/>
                <w:color w:val="000000" w:themeColor="text1"/>
                <w:sz w:val="24"/>
              </w:rPr>
            </w:pPr>
            <w:r>
              <w:rPr>
                <w:rFonts w:eastAsia="仿宋"/>
                <w:color w:val="000000" w:themeColor="text1"/>
                <w:sz w:val="24"/>
              </w:rPr>
              <w:t>22080138</w:t>
            </w:r>
          </w:p>
        </w:tc>
        <w:tc>
          <w:tcPr>
            <w:tcW w:w="2770" w:type="dxa"/>
            <w:tcBorders>
              <w:left w:val="single" w:sz="4" w:space="0" w:color="auto"/>
              <w:right w:val="single" w:sz="4" w:space="0" w:color="auto"/>
            </w:tcBorders>
            <w:vAlign w:val="center"/>
          </w:tcPr>
          <w:p w14:paraId="3C9FF0F6" w14:textId="77777777" w:rsidR="009C0203" w:rsidRDefault="00BC1BB0">
            <w:pPr>
              <w:snapToGrid w:val="0"/>
              <w:ind w:rightChars="-6" w:right="-13"/>
              <w:rPr>
                <w:rFonts w:eastAsia="仿宋"/>
                <w:color w:val="000000" w:themeColor="text1"/>
                <w:sz w:val="24"/>
              </w:rPr>
            </w:pPr>
            <w:r>
              <w:rPr>
                <w:rFonts w:eastAsia="仿宋"/>
                <w:color w:val="000000" w:themeColor="text1"/>
                <w:sz w:val="24"/>
              </w:rPr>
              <w:t>艺术史</w:t>
            </w:r>
          </w:p>
        </w:tc>
        <w:tc>
          <w:tcPr>
            <w:tcW w:w="631" w:type="dxa"/>
            <w:tcBorders>
              <w:top w:val="single" w:sz="4" w:space="0" w:color="auto"/>
              <w:left w:val="single" w:sz="4" w:space="0" w:color="auto"/>
              <w:right w:val="single" w:sz="4" w:space="0" w:color="auto"/>
            </w:tcBorders>
            <w:vAlign w:val="center"/>
          </w:tcPr>
          <w:p w14:paraId="5EEBDB7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right w:val="single" w:sz="4" w:space="0" w:color="auto"/>
            </w:tcBorders>
            <w:vAlign w:val="center"/>
          </w:tcPr>
          <w:p w14:paraId="194E623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6F1B45A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724" w:type="dxa"/>
            <w:tcBorders>
              <w:top w:val="single" w:sz="4" w:space="0" w:color="auto"/>
              <w:left w:val="single" w:sz="4" w:space="0" w:color="auto"/>
              <w:right w:val="single" w:sz="4" w:space="0" w:color="auto"/>
            </w:tcBorders>
            <w:vAlign w:val="center"/>
          </w:tcPr>
          <w:p w14:paraId="044BF7CE" w14:textId="77777777" w:rsidR="009C0203" w:rsidRDefault="009C0203">
            <w:pPr>
              <w:snapToGrid w:val="0"/>
              <w:spacing w:line="300" w:lineRule="exact"/>
              <w:rPr>
                <w:rFonts w:eastAsia="仿宋"/>
                <w:color w:val="000000" w:themeColor="text1"/>
                <w:sz w:val="24"/>
              </w:rPr>
            </w:pPr>
          </w:p>
        </w:tc>
        <w:tc>
          <w:tcPr>
            <w:tcW w:w="1229" w:type="dxa"/>
            <w:vMerge/>
            <w:tcBorders>
              <w:left w:val="single" w:sz="4" w:space="0" w:color="auto"/>
              <w:right w:val="single" w:sz="4" w:space="0" w:color="auto"/>
            </w:tcBorders>
            <w:vAlign w:val="center"/>
          </w:tcPr>
          <w:p w14:paraId="716E4F1B" w14:textId="77777777" w:rsidR="009C0203" w:rsidRDefault="009C0203">
            <w:pPr>
              <w:snapToGrid w:val="0"/>
              <w:spacing w:line="300" w:lineRule="exact"/>
              <w:jc w:val="center"/>
              <w:rPr>
                <w:rFonts w:eastAsia="仿宋"/>
                <w:color w:val="000000" w:themeColor="text1"/>
                <w:sz w:val="24"/>
              </w:rPr>
            </w:pPr>
          </w:p>
        </w:tc>
        <w:tc>
          <w:tcPr>
            <w:tcW w:w="986" w:type="dxa"/>
            <w:vMerge/>
            <w:tcBorders>
              <w:left w:val="single" w:sz="4" w:space="0" w:color="auto"/>
              <w:right w:val="single" w:sz="4" w:space="0" w:color="auto"/>
            </w:tcBorders>
            <w:vAlign w:val="center"/>
          </w:tcPr>
          <w:p w14:paraId="2FDDC4A2" w14:textId="77777777" w:rsidR="009C0203" w:rsidRDefault="009C0203">
            <w:pPr>
              <w:snapToGrid w:val="0"/>
              <w:spacing w:line="300" w:lineRule="exact"/>
              <w:jc w:val="center"/>
              <w:rPr>
                <w:rFonts w:eastAsia="仿宋"/>
                <w:color w:val="000000" w:themeColor="text1"/>
                <w:sz w:val="24"/>
              </w:rPr>
            </w:pPr>
          </w:p>
        </w:tc>
      </w:tr>
      <w:tr w:rsidR="009C0203" w14:paraId="60034232" w14:textId="77777777">
        <w:trPr>
          <w:cantSplit/>
          <w:trHeight w:val="567"/>
          <w:jc w:val="center"/>
        </w:trPr>
        <w:tc>
          <w:tcPr>
            <w:tcW w:w="824" w:type="dxa"/>
            <w:vMerge w:val="restart"/>
            <w:tcBorders>
              <w:left w:val="single" w:sz="4" w:space="0" w:color="auto"/>
              <w:right w:val="single" w:sz="4" w:space="0" w:color="auto"/>
            </w:tcBorders>
            <w:vAlign w:val="center"/>
          </w:tcPr>
          <w:p w14:paraId="01D882C6" w14:textId="77777777" w:rsidR="009C0203" w:rsidRDefault="009C0203">
            <w:pPr>
              <w:snapToGrid w:val="0"/>
              <w:ind w:rightChars="-6" w:right="-13"/>
              <w:rPr>
                <w:rFonts w:eastAsia="仿宋"/>
                <w:color w:val="000000" w:themeColor="text1"/>
                <w:sz w:val="24"/>
              </w:rPr>
            </w:pPr>
          </w:p>
          <w:p w14:paraId="6A1DA1A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培养</w:t>
            </w:r>
          </w:p>
          <w:p w14:paraId="0DCF2E3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环节</w:t>
            </w:r>
          </w:p>
          <w:p w14:paraId="602D5E8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w:t>
            </w:r>
            <w:r>
              <w:rPr>
                <w:rFonts w:eastAsia="仿宋"/>
                <w:color w:val="000000" w:themeColor="text1"/>
                <w:sz w:val="24"/>
              </w:rPr>
              <w:t>6</w:t>
            </w:r>
            <w:r>
              <w:rPr>
                <w:rFonts w:eastAsia="仿宋"/>
                <w:color w:val="000000" w:themeColor="text1"/>
                <w:sz w:val="24"/>
              </w:rPr>
              <w:t>学分）</w:t>
            </w:r>
          </w:p>
          <w:p w14:paraId="478F693C" w14:textId="77777777" w:rsidR="009C0203" w:rsidRDefault="009C0203">
            <w:pPr>
              <w:snapToGrid w:val="0"/>
              <w:ind w:rightChars="-6" w:right="-13"/>
              <w:rPr>
                <w:rFonts w:eastAsia="仿宋"/>
                <w:color w:val="000000" w:themeColor="text1"/>
                <w:sz w:val="24"/>
              </w:rPr>
            </w:pPr>
          </w:p>
        </w:tc>
        <w:tc>
          <w:tcPr>
            <w:tcW w:w="1155" w:type="dxa"/>
            <w:tcBorders>
              <w:left w:val="single" w:sz="4" w:space="0" w:color="auto"/>
              <w:bottom w:val="single" w:sz="4" w:space="0" w:color="000000"/>
              <w:right w:val="single" w:sz="4" w:space="0" w:color="auto"/>
            </w:tcBorders>
            <w:vAlign w:val="center"/>
          </w:tcPr>
          <w:p w14:paraId="63C4EBA0" w14:textId="77777777" w:rsidR="009C0203" w:rsidRDefault="009C0203">
            <w:pPr>
              <w:snapToGrid w:val="0"/>
              <w:ind w:rightChars="-6" w:right="-13"/>
              <w:rPr>
                <w:rFonts w:eastAsia="仿宋"/>
                <w:color w:val="000000" w:themeColor="text1"/>
                <w:sz w:val="24"/>
              </w:rPr>
            </w:pPr>
          </w:p>
        </w:tc>
        <w:tc>
          <w:tcPr>
            <w:tcW w:w="2770" w:type="dxa"/>
            <w:tcBorders>
              <w:left w:val="single" w:sz="4" w:space="0" w:color="auto"/>
              <w:bottom w:val="single" w:sz="4" w:space="0" w:color="000000"/>
              <w:right w:val="single" w:sz="4" w:space="0" w:color="auto"/>
            </w:tcBorders>
            <w:vAlign w:val="center"/>
          </w:tcPr>
          <w:p w14:paraId="1490483F" w14:textId="77777777" w:rsidR="009C0203" w:rsidRDefault="00BC1BB0">
            <w:pPr>
              <w:snapToGrid w:val="0"/>
              <w:ind w:rightChars="-6" w:right="-13"/>
              <w:rPr>
                <w:rFonts w:eastAsia="仿宋"/>
                <w:color w:val="000000" w:themeColor="text1"/>
                <w:sz w:val="24"/>
              </w:rPr>
            </w:pPr>
            <w:r>
              <w:rPr>
                <w:rFonts w:eastAsia="仿宋"/>
                <w:color w:val="000000" w:themeColor="text1"/>
                <w:sz w:val="24"/>
              </w:rPr>
              <w:t>前沿讲座</w:t>
            </w:r>
          </w:p>
        </w:tc>
        <w:tc>
          <w:tcPr>
            <w:tcW w:w="631" w:type="dxa"/>
            <w:tcBorders>
              <w:top w:val="single" w:sz="4" w:space="0" w:color="auto"/>
              <w:left w:val="single" w:sz="4" w:space="0" w:color="auto"/>
              <w:bottom w:val="single" w:sz="4" w:space="0" w:color="000000"/>
              <w:right w:val="single" w:sz="4" w:space="0" w:color="auto"/>
            </w:tcBorders>
            <w:vAlign w:val="center"/>
          </w:tcPr>
          <w:p w14:paraId="7E305AA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000000"/>
              <w:right w:val="single" w:sz="4" w:space="0" w:color="auto"/>
            </w:tcBorders>
            <w:vAlign w:val="center"/>
          </w:tcPr>
          <w:p w14:paraId="201364C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bottom w:val="single" w:sz="4" w:space="0" w:color="000000"/>
              <w:right w:val="single" w:sz="4" w:space="0" w:color="auto"/>
            </w:tcBorders>
            <w:vAlign w:val="center"/>
          </w:tcPr>
          <w:p w14:paraId="230D2C1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1-5</w:t>
            </w:r>
          </w:p>
        </w:tc>
        <w:tc>
          <w:tcPr>
            <w:tcW w:w="724" w:type="dxa"/>
            <w:tcBorders>
              <w:top w:val="single" w:sz="4" w:space="0" w:color="auto"/>
              <w:left w:val="single" w:sz="4" w:space="0" w:color="auto"/>
              <w:bottom w:val="single" w:sz="4" w:space="0" w:color="000000"/>
              <w:right w:val="single" w:sz="4" w:space="0" w:color="auto"/>
            </w:tcBorders>
            <w:vAlign w:val="center"/>
          </w:tcPr>
          <w:p w14:paraId="4B611804" w14:textId="77777777" w:rsidR="009C0203" w:rsidRDefault="009C0203">
            <w:pPr>
              <w:snapToGrid w:val="0"/>
              <w:spacing w:line="300" w:lineRule="exact"/>
              <w:rPr>
                <w:rFonts w:eastAsia="仿宋"/>
                <w:color w:val="000000" w:themeColor="text1"/>
                <w:sz w:val="24"/>
              </w:rPr>
            </w:pPr>
          </w:p>
        </w:tc>
        <w:tc>
          <w:tcPr>
            <w:tcW w:w="1229" w:type="dxa"/>
            <w:vMerge w:val="restart"/>
            <w:tcBorders>
              <w:top w:val="single" w:sz="4" w:space="0" w:color="auto"/>
              <w:left w:val="single" w:sz="4" w:space="0" w:color="auto"/>
              <w:right w:val="single" w:sz="4" w:space="0" w:color="auto"/>
            </w:tcBorders>
            <w:vAlign w:val="center"/>
          </w:tcPr>
          <w:p w14:paraId="66E32AF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vMerge w:val="restart"/>
            <w:tcBorders>
              <w:top w:val="single" w:sz="4" w:space="0" w:color="auto"/>
              <w:left w:val="single" w:sz="4" w:space="0" w:color="auto"/>
              <w:right w:val="single" w:sz="4" w:space="0" w:color="auto"/>
            </w:tcBorders>
            <w:vAlign w:val="center"/>
          </w:tcPr>
          <w:p w14:paraId="33F52E70" w14:textId="77777777" w:rsidR="009C0203" w:rsidRDefault="009C0203">
            <w:pPr>
              <w:snapToGrid w:val="0"/>
              <w:spacing w:line="300" w:lineRule="exact"/>
              <w:jc w:val="center"/>
              <w:rPr>
                <w:rFonts w:eastAsia="仿宋"/>
                <w:color w:val="000000" w:themeColor="text1"/>
                <w:sz w:val="24"/>
              </w:rPr>
            </w:pPr>
          </w:p>
        </w:tc>
      </w:tr>
      <w:tr w:rsidR="009C0203" w14:paraId="781F0C93" w14:textId="77777777">
        <w:trPr>
          <w:cantSplit/>
          <w:trHeight w:val="567"/>
          <w:jc w:val="center"/>
        </w:trPr>
        <w:tc>
          <w:tcPr>
            <w:tcW w:w="824" w:type="dxa"/>
            <w:vMerge/>
            <w:tcBorders>
              <w:left w:val="single" w:sz="4" w:space="0" w:color="auto"/>
              <w:right w:val="single" w:sz="4" w:space="0" w:color="auto"/>
            </w:tcBorders>
            <w:vAlign w:val="center"/>
          </w:tcPr>
          <w:p w14:paraId="780F6B40" w14:textId="77777777" w:rsidR="009C0203" w:rsidRDefault="009C0203">
            <w:pPr>
              <w:snapToGrid w:val="0"/>
              <w:ind w:rightChars="-6" w:right="-13"/>
              <w:rPr>
                <w:rFonts w:eastAsia="仿宋"/>
                <w:color w:val="000000" w:themeColor="text1"/>
                <w:sz w:val="24"/>
              </w:rPr>
            </w:pPr>
          </w:p>
        </w:tc>
        <w:tc>
          <w:tcPr>
            <w:tcW w:w="1155" w:type="dxa"/>
            <w:tcBorders>
              <w:left w:val="single" w:sz="4" w:space="0" w:color="auto"/>
              <w:bottom w:val="single" w:sz="4" w:space="0" w:color="000000"/>
              <w:right w:val="single" w:sz="4" w:space="0" w:color="auto"/>
            </w:tcBorders>
            <w:vAlign w:val="center"/>
          </w:tcPr>
          <w:p w14:paraId="02927675" w14:textId="77777777" w:rsidR="009C0203" w:rsidRDefault="009C0203">
            <w:pPr>
              <w:snapToGrid w:val="0"/>
              <w:ind w:rightChars="-6" w:right="-13"/>
              <w:rPr>
                <w:rFonts w:eastAsia="仿宋"/>
                <w:color w:val="000000" w:themeColor="text1"/>
                <w:sz w:val="24"/>
              </w:rPr>
            </w:pPr>
          </w:p>
        </w:tc>
        <w:tc>
          <w:tcPr>
            <w:tcW w:w="2770" w:type="dxa"/>
            <w:tcBorders>
              <w:left w:val="single" w:sz="4" w:space="0" w:color="auto"/>
              <w:bottom w:val="single" w:sz="4" w:space="0" w:color="000000"/>
              <w:right w:val="single" w:sz="4" w:space="0" w:color="auto"/>
            </w:tcBorders>
            <w:vAlign w:val="center"/>
          </w:tcPr>
          <w:p w14:paraId="47D711E3" w14:textId="77777777" w:rsidR="009C0203" w:rsidRDefault="00BC1BB0">
            <w:pPr>
              <w:snapToGrid w:val="0"/>
              <w:ind w:rightChars="-6" w:right="-13"/>
              <w:rPr>
                <w:rFonts w:eastAsia="仿宋"/>
                <w:color w:val="000000" w:themeColor="text1"/>
                <w:sz w:val="24"/>
              </w:rPr>
            </w:pPr>
            <w:r>
              <w:rPr>
                <w:rFonts w:eastAsia="仿宋"/>
                <w:color w:val="000000" w:themeColor="text1"/>
                <w:sz w:val="24"/>
              </w:rPr>
              <w:t>社会实践与创新实践</w:t>
            </w:r>
          </w:p>
        </w:tc>
        <w:tc>
          <w:tcPr>
            <w:tcW w:w="631" w:type="dxa"/>
            <w:tcBorders>
              <w:top w:val="single" w:sz="4" w:space="0" w:color="auto"/>
              <w:left w:val="single" w:sz="4" w:space="0" w:color="auto"/>
              <w:bottom w:val="single" w:sz="4" w:space="0" w:color="000000"/>
              <w:right w:val="single" w:sz="4" w:space="0" w:color="auto"/>
            </w:tcBorders>
            <w:vAlign w:val="center"/>
          </w:tcPr>
          <w:p w14:paraId="20D611D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w:t>
            </w:r>
          </w:p>
        </w:tc>
        <w:tc>
          <w:tcPr>
            <w:tcW w:w="631" w:type="dxa"/>
            <w:tcBorders>
              <w:top w:val="single" w:sz="4" w:space="0" w:color="auto"/>
              <w:left w:val="single" w:sz="4" w:space="0" w:color="auto"/>
              <w:bottom w:val="single" w:sz="4" w:space="0" w:color="000000"/>
              <w:right w:val="single" w:sz="4" w:space="0" w:color="auto"/>
            </w:tcBorders>
            <w:vAlign w:val="center"/>
          </w:tcPr>
          <w:p w14:paraId="4F76ACC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bottom w:val="single" w:sz="4" w:space="0" w:color="000000"/>
              <w:right w:val="single" w:sz="4" w:space="0" w:color="auto"/>
            </w:tcBorders>
            <w:vAlign w:val="center"/>
          </w:tcPr>
          <w:p w14:paraId="16CE77E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1-5</w:t>
            </w:r>
          </w:p>
        </w:tc>
        <w:tc>
          <w:tcPr>
            <w:tcW w:w="724" w:type="dxa"/>
            <w:tcBorders>
              <w:top w:val="single" w:sz="4" w:space="0" w:color="auto"/>
              <w:left w:val="single" w:sz="4" w:space="0" w:color="auto"/>
              <w:bottom w:val="single" w:sz="4" w:space="0" w:color="000000"/>
              <w:right w:val="single" w:sz="4" w:space="0" w:color="auto"/>
            </w:tcBorders>
            <w:vAlign w:val="center"/>
          </w:tcPr>
          <w:p w14:paraId="09DAA234" w14:textId="77777777" w:rsidR="009C0203" w:rsidRDefault="009C0203">
            <w:pPr>
              <w:snapToGrid w:val="0"/>
              <w:spacing w:line="300" w:lineRule="exact"/>
              <w:rPr>
                <w:rFonts w:eastAsia="仿宋"/>
                <w:color w:val="000000" w:themeColor="text1"/>
                <w:sz w:val="24"/>
              </w:rPr>
            </w:pPr>
          </w:p>
        </w:tc>
        <w:tc>
          <w:tcPr>
            <w:tcW w:w="1229" w:type="dxa"/>
            <w:vMerge/>
            <w:tcBorders>
              <w:left w:val="single" w:sz="4" w:space="0" w:color="auto"/>
              <w:right w:val="single" w:sz="4" w:space="0" w:color="auto"/>
            </w:tcBorders>
            <w:vAlign w:val="center"/>
          </w:tcPr>
          <w:p w14:paraId="238D4ABB" w14:textId="77777777" w:rsidR="009C0203" w:rsidRDefault="009C0203">
            <w:pPr>
              <w:snapToGrid w:val="0"/>
              <w:spacing w:line="300" w:lineRule="exact"/>
              <w:jc w:val="center"/>
              <w:rPr>
                <w:rFonts w:eastAsia="仿宋"/>
                <w:color w:val="000000" w:themeColor="text1"/>
                <w:sz w:val="24"/>
              </w:rPr>
            </w:pPr>
          </w:p>
        </w:tc>
        <w:tc>
          <w:tcPr>
            <w:tcW w:w="986" w:type="dxa"/>
            <w:vMerge/>
            <w:tcBorders>
              <w:left w:val="single" w:sz="4" w:space="0" w:color="auto"/>
              <w:right w:val="single" w:sz="4" w:space="0" w:color="auto"/>
            </w:tcBorders>
            <w:vAlign w:val="center"/>
          </w:tcPr>
          <w:p w14:paraId="7E78B75B" w14:textId="77777777" w:rsidR="009C0203" w:rsidRDefault="009C0203">
            <w:pPr>
              <w:snapToGrid w:val="0"/>
              <w:spacing w:line="300" w:lineRule="exact"/>
              <w:jc w:val="center"/>
              <w:rPr>
                <w:rFonts w:eastAsia="仿宋"/>
                <w:color w:val="000000" w:themeColor="text1"/>
                <w:sz w:val="24"/>
              </w:rPr>
            </w:pPr>
          </w:p>
        </w:tc>
      </w:tr>
      <w:tr w:rsidR="009C0203" w14:paraId="6931350C" w14:textId="77777777">
        <w:trPr>
          <w:cantSplit/>
          <w:trHeight w:val="567"/>
          <w:jc w:val="center"/>
        </w:trPr>
        <w:tc>
          <w:tcPr>
            <w:tcW w:w="824" w:type="dxa"/>
            <w:vMerge/>
            <w:tcBorders>
              <w:left w:val="single" w:sz="4" w:space="0" w:color="auto"/>
              <w:right w:val="single" w:sz="4" w:space="0" w:color="auto"/>
            </w:tcBorders>
            <w:vAlign w:val="center"/>
          </w:tcPr>
          <w:p w14:paraId="5A32609B" w14:textId="77777777" w:rsidR="009C0203" w:rsidRDefault="009C0203">
            <w:pPr>
              <w:snapToGrid w:val="0"/>
              <w:ind w:rightChars="-6" w:right="-13"/>
              <w:rPr>
                <w:rFonts w:eastAsia="仿宋"/>
                <w:color w:val="000000" w:themeColor="text1"/>
                <w:sz w:val="24"/>
              </w:rPr>
            </w:pPr>
          </w:p>
        </w:tc>
        <w:tc>
          <w:tcPr>
            <w:tcW w:w="1155" w:type="dxa"/>
            <w:tcBorders>
              <w:left w:val="single" w:sz="4" w:space="0" w:color="auto"/>
              <w:bottom w:val="single" w:sz="4" w:space="0" w:color="auto"/>
              <w:right w:val="single" w:sz="4" w:space="0" w:color="auto"/>
            </w:tcBorders>
            <w:vAlign w:val="center"/>
          </w:tcPr>
          <w:p w14:paraId="59B1083A" w14:textId="77777777" w:rsidR="009C0203" w:rsidRDefault="009C0203">
            <w:pPr>
              <w:snapToGrid w:val="0"/>
              <w:ind w:rightChars="-6" w:right="-13"/>
              <w:rPr>
                <w:rFonts w:eastAsia="仿宋"/>
                <w:color w:val="000000" w:themeColor="text1"/>
                <w:sz w:val="24"/>
              </w:rPr>
            </w:pPr>
          </w:p>
        </w:tc>
        <w:tc>
          <w:tcPr>
            <w:tcW w:w="2770" w:type="dxa"/>
            <w:tcBorders>
              <w:left w:val="single" w:sz="4" w:space="0" w:color="auto"/>
              <w:bottom w:val="single" w:sz="4" w:space="0" w:color="auto"/>
              <w:right w:val="single" w:sz="4" w:space="0" w:color="auto"/>
            </w:tcBorders>
            <w:vAlign w:val="center"/>
          </w:tcPr>
          <w:p w14:paraId="779584D0" w14:textId="77777777" w:rsidR="009C0203" w:rsidRDefault="00BC1BB0">
            <w:pPr>
              <w:snapToGrid w:val="0"/>
              <w:ind w:rightChars="-6" w:right="-13"/>
              <w:rPr>
                <w:rFonts w:eastAsia="仿宋"/>
                <w:color w:val="000000" w:themeColor="text1"/>
                <w:sz w:val="24"/>
              </w:rPr>
            </w:pPr>
            <w:r>
              <w:rPr>
                <w:rFonts w:eastAsia="仿宋"/>
                <w:color w:val="000000" w:themeColor="text1"/>
                <w:sz w:val="24"/>
              </w:rPr>
              <w:t>中期筛选</w:t>
            </w:r>
          </w:p>
        </w:tc>
        <w:tc>
          <w:tcPr>
            <w:tcW w:w="631" w:type="dxa"/>
            <w:tcBorders>
              <w:top w:val="single" w:sz="4" w:space="0" w:color="auto"/>
              <w:left w:val="single" w:sz="4" w:space="0" w:color="auto"/>
              <w:bottom w:val="single" w:sz="4" w:space="0" w:color="auto"/>
              <w:right w:val="single" w:sz="4" w:space="0" w:color="auto"/>
            </w:tcBorders>
            <w:vAlign w:val="center"/>
          </w:tcPr>
          <w:p w14:paraId="3E15276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4C95A6C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bottom w:val="single" w:sz="4" w:space="0" w:color="auto"/>
              <w:right w:val="single" w:sz="4" w:space="0" w:color="auto"/>
            </w:tcBorders>
            <w:vAlign w:val="center"/>
          </w:tcPr>
          <w:p w14:paraId="242B427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3-4</w:t>
            </w:r>
          </w:p>
        </w:tc>
        <w:tc>
          <w:tcPr>
            <w:tcW w:w="724" w:type="dxa"/>
            <w:tcBorders>
              <w:top w:val="single" w:sz="4" w:space="0" w:color="auto"/>
              <w:left w:val="single" w:sz="4" w:space="0" w:color="auto"/>
              <w:bottom w:val="single" w:sz="4" w:space="0" w:color="auto"/>
              <w:right w:val="single" w:sz="4" w:space="0" w:color="auto"/>
            </w:tcBorders>
            <w:vAlign w:val="center"/>
          </w:tcPr>
          <w:p w14:paraId="2AA25901"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考查</w:t>
            </w:r>
          </w:p>
        </w:tc>
        <w:tc>
          <w:tcPr>
            <w:tcW w:w="1229" w:type="dxa"/>
            <w:vMerge/>
            <w:tcBorders>
              <w:left w:val="single" w:sz="4" w:space="0" w:color="auto"/>
              <w:right w:val="single" w:sz="4" w:space="0" w:color="auto"/>
            </w:tcBorders>
            <w:vAlign w:val="center"/>
          </w:tcPr>
          <w:p w14:paraId="313D398E" w14:textId="77777777" w:rsidR="009C0203" w:rsidRDefault="009C0203">
            <w:pPr>
              <w:snapToGrid w:val="0"/>
              <w:spacing w:line="300" w:lineRule="exact"/>
              <w:jc w:val="center"/>
              <w:rPr>
                <w:rFonts w:eastAsia="仿宋"/>
                <w:color w:val="000000" w:themeColor="text1"/>
                <w:sz w:val="24"/>
              </w:rPr>
            </w:pPr>
          </w:p>
        </w:tc>
        <w:tc>
          <w:tcPr>
            <w:tcW w:w="986" w:type="dxa"/>
            <w:vMerge/>
            <w:tcBorders>
              <w:left w:val="single" w:sz="4" w:space="0" w:color="auto"/>
              <w:right w:val="single" w:sz="4" w:space="0" w:color="auto"/>
            </w:tcBorders>
            <w:vAlign w:val="center"/>
          </w:tcPr>
          <w:p w14:paraId="14D5CD49" w14:textId="77777777" w:rsidR="009C0203" w:rsidRDefault="009C0203">
            <w:pPr>
              <w:snapToGrid w:val="0"/>
              <w:spacing w:line="300" w:lineRule="exact"/>
              <w:jc w:val="center"/>
              <w:rPr>
                <w:rFonts w:eastAsia="仿宋"/>
                <w:color w:val="000000" w:themeColor="text1"/>
                <w:sz w:val="24"/>
              </w:rPr>
            </w:pPr>
          </w:p>
        </w:tc>
      </w:tr>
    </w:tbl>
    <w:p w14:paraId="1FCCEACC" w14:textId="77777777" w:rsidR="009C0203" w:rsidRDefault="009C0203">
      <w:pPr>
        <w:spacing w:line="400" w:lineRule="exact"/>
        <w:rPr>
          <w:rFonts w:eastAsia="仿宋" w:cs="仿宋"/>
          <w:b/>
          <w:color w:val="000000" w:themeColor="text1"/>
          <w:sz w:val="30"/>
          <w:szCs w:val="30"/>
        </w:rPr>
      </w:pPr>
    </w:p>
    <w:p w14:paraId="13585AFF" w14:textId="77777777" w:rsidR="009C0203" w:rsidRDefault="009C0203">
      <w:pPr>
        <w:spacing w:line="400" w:lineRule="exact"/>
        <w:ind w:firstLineChars="200" w:firstLine="602"/>
        <w:rPr>
          <w:rFonts w:eastAsia="仿宋" w:cs="仿宋"/>
          <w:b/>
          <w:color w:val="000000" w:themeColor="text1"/>
          <w:sz w:val="30"/>
          <w:szCs w:val="30"/>
        </w:rPr>
      </w:pPr>
    </w:p>
    <w:p w14:paraId="3FA795AB" w14:textId="77777777" w:rsidR="009C0203" w:rsidRDefault="00BC1BB0">
      <w:pPr>
        <w:spacing w:line="560" w:lineRule="exact"/>
        <w:rPr>
          <w:rFonts w:eastAsia="仿宋"/>
          <w:color w:val="000000" w:themeColor="text1"/>
          <w:sz w:val="32"/>
          <w:szCs w:val="32"/>
        </w:rPr>
      </w:pPr>
      <w:r>
        <w:rPr>
          <w:rFonts w:eastAsia="仿宋"/>
          <w:color w:val="000000" w:themeColor="text1"/>
          <w:sz w:val="32"/>
          <w:szCs w:val="32"/>
        </w:rPr>
        <w:t>培养方案执笔人：张函</w:t>
      </w:r>
    </w:p>
    <w:p w14:paraId="1B25A155"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审核人：张兆林</w:t>
      </w:r>
    </w:p>
    <w:p w14:paraId="0DAAF60D" w14:textId="77777777" w:rsidR="009C0203" w:rsidRDefault="009C0203">
      <w:pPr>
        <w:rPr>
          <w:b/>
          <w:color w:val="000000" w:themeColor="text1"/>
          <w:kern w:val="0"/>
          <w:sz w:val="56"/>
          <w:szCs w:val="56"/>
        </w:rPr>
      </w:pPr>
    </w:p>
    <w:p w14:paraId="72ADFEBA" w14:textId="77777777" w:rsidR="009C0203" w:rsidRDefault="009C0203">
      <w:pPr>
        <w:widowControl/>
        <w:tabs>
          <w:tab w:val="left" w:pos="3926"/>
        </w:tabs>
        <w:jc w:val="left"/>
        <w:rPr>
          <w:b/>
          <w:color w:val="000000" w:themeColor="text1"/>
          <w:kern w:val="0"/>
          <w:sz w:val="56"/>
          <w:szCs w:val="56"/>
        </w:rPr>
      </w:pPr>
    </w:p>
    <w:p w14:paraId="181213A5" w14:textId="77777777" w:rsidR="009C0203" w:rsidRDefault="00BC1BB0">
      <w:pPr>
        <w:rPr>
          <w:b/>
          <w:color w:val="000000" w:themeColor="text1"/>
          <w:kern w:val="0"/>
          <w:sz w:val="56"/>
          <w:szCs w:val="56"/>
        </w:rPr>
      </w:pPr>
      <w:r>
        <w:rPr>
          <w:b/>
          <w:color w:val="000000" w:themeColor="text1"/>
          <w:kern w:val="0"/>
          <w:sz w:val="56"/>
          <w:szCs w:val="56"/>
        </w:rPr>
        <w:br w:type="page"/>
      </w:r>
    </w:p>
    <w:p w14:paraId="08884DFA" w14:textId="77777777" w:rsidR="009C0203" w:rsidRDefault="009C0203">
      <w:pPr>
        <w:widowControl/>
        <w:tabs>
          <w:tab w:val="left" w:pos="3926"/>
        </w:tabs>
        <w:jc w:val="left"/>
        <w:rPr>
          <w:b/>
          <w:color w:val="000000" w:themeColor="text1"/>
          <w:kern w:val="0"/>
          <w:sz w:val="56"/>
          <w:szCs w:val="56"/>
        </w:rPr>
      </w:pPr>
    </w:p>
    <w:p w14:paraId="702429AA" w14:textId="77777777" w:rsidR="009C0203" w:rsidRDefault="009C0203">
      <w:pPr>
        <w:widowControl/>
        <w:tabs>
          <w:tab w:val="left" w:pos="3926"/>
        </w:tabs>
        <w:jc w:val="left"/>
        <w:rPr>
          <w:b/>
          <w:color w:val="000000" w:themeColor="text1"/>
          <w:kern w:val="0"/>
          <w:sz w:val="56"/>
          <w:szCs w:val="56"/>
        </w:rPr>
      </w:pPr>
    </w:p>
    <w:p w14:paraId="365F414A" w14:textId="77777777" w:rsidR="009C0203" w:rsidRDefault="009C0203">
      <w:pPr>
        <w:widowControl/>
        <w:tabs>
          <w:tab w:val="left" w:pos="3926"/>
        </w:tabs>
        <w:jc w:val="left"/>
        <w:rPr>
          <w:b/>
          <w:color w:val="000000" w:themeColor="text1"/>
          <w:kern w:val="0"/>
          <w:sz w:val="56"/>
          <w:szCs w:val="56"/>
        </w:rPr>
      </w:pPr>
    </w:p>
    <w:p w14:paraId="7F588853" w14:textId="77777777" w:rsidR="009C0203" w:rsidRDefault="00BC1BB0">
      <w:pPr>
        <w:pStyle w:val="1"/>
        <w:rPr>
          <w:rFonts w:ascii="Times New Roman" w:hAnsi="Times New Roman"/>
        </w:rPr>
      </w:pPr>
      <w:bookmarkStart w:id="84" w:name="_Toc25785"/>
      <w:bookmarkStart w:id="85" w:name="_Toc6301"/>
      <w:bookmarkStart w:id="86" w:name="_Toc17593"/>
      <w:bookmarkStart w:id="87" w:name="_Toc4108"/>
      <w:r>
        <w:rPr>
          <w:rFonts w:ascii="Times New Roman" w:hAnsi="Times New Roman" w:hint="eastAsia"/>
        </w:rPr>
        <w:t>历史文化与旅游学院</w:t>
      </w:r>
      <w:bookmarkEnd w:id="84"/>
      <w:bookmarkEnd w:id="85"/>
      <w:bookmarkEnd w:id="86"/>
      <w:bookmarkEnd w:id="87"/>
    </w:p>
    <w:p w14:paraId="0272CD32" w14:textId="77777777" w:rsidR="009C0203" w:rsidRDefault="00BC1BB0">
      <w:pPr>
        <w:jc w:val="center"/>
        <w:rPr>
          <w:rFonts w:eastAsia="黑体" w:cs="黑体"/>
          <w:b/>
          <w:bCs/>
          <w:sz w:val="56"/>
          <w:szCs w:val="56"/>
        </w:rPr>
      </w:pPr>
      <w:bookmarkStart w:id="88" w:name="_Toc3117"/>
      <w:r>
        <w:rPr>
          <w:rFonts w:eastAsia="黑体" w:cs="黑体" w:hint="eastAsia"/>
          <w:b/>
          <w:bCs/>
          <w:sz w:val="56"/>
          <w:szCs w:val="56"/>
        </w:rPr>
        <w:t>学术学位硕士研究生培养方案</w:t>
      </w:r>
      <w:bookmarkEnd w:id="88"/>
    </w:p>
    <w:p w14:paraId="0936A027" w14:textId="77777777" w:rsidR="009C0203" w:rsidRDefault="00BC1BB0">
      <w:pPr>
        <w:pStyle w:val="1"/>
        <w:rPr>
          <w:rFonts w:ascii="Times New Roman" w:hAnsi="Times New Roman"/>
        </w:rPr>
      </w:pPr>
      <w:r>
        <w:rPr>
          <w:rFonts w:ascii="Times New Roman" w:hAnsi="Times New Roman"/>
        </w:rPr>
        <w:br w:type="page"/>
      </w:r>
      <w:bookmarkStart w:id="89" w:name="_Toc4182"/>
      <w:bookmarkStart w:id="90" w:name="_Toc26692"/>
      <w:bookmarkStart w:id="91" w:name="_Toc29506"/>
      <w:bookmarkStart w:id="92" w:name="_Toc9927"/>
      <w:r>
        <w:rPr>
          <w:rFonts w:ascii="Times New Roman" w:hAnsi="Times New Roman"/>
        </w:rPr>
        <w:lastRenderedPageBreak/>
        <w:t>中国史全日制学术学位硕士研究生培养方案</w:t>
      </w:r>
      <w:bookmarkEnd w:id="89"/>
      <w:bookmarkEnd w:id="90"/>
      <w:bookmarkEnd w:id="91"/>
      <w:bookmarkEnd w:id="92"/>
    </w:p>
    <w:p w14:paraId="0FAAB95C" w14:textId="77777777" w:rsidR="009C0203" w:rsidRDefault="009C0203">
      <w:pPr>
        <w:spacing w:line="560" w:lineRule="exact"/>
        <w:ind w:firstLineChars="200" w:firstLine="640"/>
        <w:rPr>
          <w:rFonts w:eastAsia="黑体"/>
          <w:bCs/>
          <w:color w:val="000000" w:themeColor="text1"/>
          <w:sz w:val="32"/>
        </w:rPr>
      </w:pPr>
    </w:p>
    <w:p w14:paraId="2395C9F1" w14:textId="77777777" w:rsidR="009C0203" w:rsidRDefault="00BC1BB0">
      <w:pPr>
        <w:spacing w:line="560" w:lineRule="exact"/>
        <w:ind w:firstLineChars="200" w:firstLine="640"/>
        <w:rPr>
          <w:rFonts w:eastAsia="黑体"/>
          <w:bCs/>
          <w:color w:val="000000" w:themeColor="text1"/>
          <w:sz w:val="32"/>
        </w:rPr>
      </w:pPr>
      <w:r>
        <w:rPr>
          <w:rFonts w:eastAsia="黑体"/>
          <w:bCs/>
          <w:color w:val="000000" w:themeColor="text1"/>
          <w:sz w:val="32"/>
        </w:rPr>
        <w:t>一、学科简介</w:t>
      </w:r>
    </w:p>
    <w:p w14:paraId="4470F0BD" w14:textId="77777777" w:rsidR="009C0203" w:rsidRDefault="00BC1BB0">
      <w:pPr>
        <w:spacing w:line="560" w:lineRule="exact"/>
        <w:ind w:firstLineChars="200" w:firstLine="640"/>
        <w:jc w:val="left"/>
        <w:rPr>
          <w:rFonts w:eastAsia="仿宋"/>
          <w:bCs/>
          <w:color w:val="000000" w:themeColor="text1"/>
          <w:sz w:val="32"/>
        </w:rPr>
      </w:pPr>
      <w:r>
        <w:rPr>
          <w:rFonts w:eastAsia="仿宋"/>
          <w:bCs/>
          <w:color w:val="000000" w:themeColor="text1"/>
          <w:sz w:val="32"/>
        </w:rPr>
        <w:t>中国史学科是聊城大学历史文化与旅游学院最早招收硕士研究生的学科，下设专门史、中国古代史和中国近现代史三个二级学科硕士学位授权点。本学科师资力量雄厚，现有教授</w:t>
      </w:r>
      <w:r>
        <w:rPr>
          <w:rFonts w:eastAsia="仿宋"/>
          <w:bCs/>
          <w:color w:val="000000" w:themeColor="text1"/>
          <w:sz w:val="32"/>
        </w:rPr>
        <w:t>10</w:t>
      </w:r>
      <w:r>
        <w:rPr>
          <w:rFonts w:eastAsia="仿宋"/>
          <w:bCs/>
          <w:color w:val="000000" w:themeColor="text1"/>
          <w:sz w:val="32"/>
        </w:rPr>
        <w:t>人、副教授</w:t>
      </w:r>
      <w:r>
        <w:rPr>
          <w:rFonts w:eastAsia="仿宋"/>
          <w:bCs/>
          <w:color w:val="000000" w:themeColor="text1"/>
          <w:sz w:val="32"/>
        </w:rPr>
        <w:t>7</w:t>
      </w:r>
      <w:r>
        <w:rPr>
          <w:rFonts w:eastAsia="仿宋"/>
          <w:bCs/>
          <w:color w:val="000000" w:themeColor="text1"/>
          <w:sz w:val="32"/>
        </w:rPr>
        <w:t>人、讲师</w:t>
      </w:r>
      <w:r>
        <w:rPr>
          <w:rFonts w:eastAsia="仿宋"/>
          <w:bCs/>
          <w:color w:val="000000" w:themeColor="text1"/>
          <w:sz w:val="32"/>
        </w:rPr>
        <w:t>10</w:t>
      </w:r>
      <w:r>
        <w:rPr>
          <w:rFonts w:eastAsia="仿宋"/>
          <w:bCs/>
          <w:color w:val="000000" w:themeColor="text1"/>
          <w:sz w:val="32"/>
        </w:rPr>
        <w:t>人，具有博士学位或从事博士后研究经历的约占研究队伍的</w:t>
      </w:r>
      <w:r>
        <w:rPr>
          <w:rFonts w:eastAsia="仿宋"/>
          <w:bCs/>
          <w:color w:val="000000" w:themeColor="text1"/>
          <w:sz w:val="32"/>
        </w:rPr>
        <w:t>85%</w:t>
      </w:r>
      <w:r>
        <w:rPr>
          <w:rFonts w:eastAsia="仿宋"/>
          <w:bCs/>
          <w:color w:val="000000" w:themeColor="text1"/>
          <w:sz w:val="32"/>
        </w:rPr>
        <w:t>，其中</w:t>
      </w:r>
      <w:r>
        <w:rPr>
          <w:rFonts w:eastAsia="仿宋"/>
          <w:bCs/>
          <w:color w:val="000000" w:themeColor="text1"/>
          <w:sz w:val="32"/>
        </w:rPr>
        <w:t>3</w:t>
      </w:r>
      <w:r>
        <w:rPr>
          <w:rFonts w:eastAsia="仿宋"/>
          <w:bCs/>
          <w:color w:val="000000" w:themeColor="text1"/>
          <w:sz w:val="32"/>
        </w:rPr>
        <w:t>人为山东省中青年学术骨干。本学科主要研究领域为：运河与区域经济社会发展研究、士人知识分子群体研究、近现代中外关系研究、</w:t>
      </w:r>
      <w:r>
        <w:rPr>
          <w:rFonts w:eastAsia="仿宋"/>
          <w:bCs/>
          <w:color w:val="000000" w:themeColor="text1"/>
          <w:sz w:val="32"/>
        </w:rPr>
        <w:t>20</w:t>
      </w:r>
      <w:r>
        <w:rPr>
          <w:rFonts w:eastAsia="仿宋"/>
          <w:bCs/>
          <w:color w:val="000000" w:themeColor="text1"/>
          <w:sz w:val="32"/>
        </w:rPr>
        <w:t>世纪华北乡村社会研究。本学科科研实力雄厚，运河文化研究是山东省</w:t>
      </w:r>
      <w:r>
        <w:rPr>
          <w:rFonts w:eastAsia="仿宋"/>
          <w:bCs/>
          <w:color w:val="000000" w:themeColor="text1"/>
          <w:sz w:val="32"/>
        </w:rPr>
        <w:t>“</w:t>
      </w:r>
      <w:r>
        <w:rPr>
          <w:rFonts w:eastAsia="仿宋"/>
          <w:bCs/>
          <w:color w:val="000000" w:themeColor="text1"/>
          <w:sz w:val="32"/>
        </w:rPr>
        <w:t>十一五</w:t>
      </w:r>
      <w:r>
        <w:rPr>
          <w:rFonts w:eastAsia="仿宋"/>
          <w:bCs/>
          <w:color w:val="000000" w:themeColor="text1"/>
          <w:sz w:val="32"/>
        </w:rPr>
        <w:t>”</w:t>
      </w:r>
      <w:r>
        <w:rPr>
          <w:rFonts w:eastAsia="仿宋"/>
          <w:bCs/>
          <w:color w:val="000000" w:themeColor="text1"/>
          <w:sz w:val="32"/>
        </w:rPr>
        <w:t>和</w:t>
      </w:r>
      <w:r>
        <w:rPr>
          <w:rFonts w:eastAsia="仿宋"/>
          <w:bCs/>
          <w:color w:val="000000" w:themeColor="text1"/>
          <w:sz w:val="32"/>
        </w:rPr>
        <w:t>“</w:t>
      </w:r>
      <w:r>
        <w:rPr>
          <w:rFonts w:eastAsia="仿宋"/>
          <w:bCs/>
          <w:color w:val="000000" w:themeColor="text1"/>
          <w:sz w:val="32"/>
        </w:rPr>
        <w:t>十二五</w:t>
      </w:r>
      <w:r>
        <w:rPr>
          <w:rFonts w:eastAsia="仿宋"/>
          <w:bCs/>
          <w:color w:val="000000" w:themeColor="text1"/>
          <w:sz w:val="32"/>
        </w:rPr>
        <w:t>”</w:t>
      </w:r>
      <w:r>
        <w:rPr>
          <w:rFonts w:eastAsia="仿宋"/>
          <w:bCs/>
          <w:color w:val="000000" w:themeColor="text1"/>
          <w:sz w:val="32"/>
        </w:rPr>
        <w:t>人文社科研究基地，中国近现代史是山东省</w:t>
      </w:r>
      <w:r>
        <w:rPr>
          <w:rFonts w:eastAsia="仿宋"/>
          <w:bCs/>
          <w:color w:val="000000" w:themeColor="text1"/>
          <w:sz w:val="32"/>
        </w:rPr>
        <w:t>“</w:t>
      </w:r>
      <w:r>
        <w:rPr>
          <w:rFonts w:eastAsia="仿宋"/>
          <w:bCs/>
          <w:color w:val="000000" w:themeColor="text1"/>
          <w:sz w:val="32"/>
        </w:rPr>
        <w:t>十一五</w:t>
      </w:r>
      <w:r>
        <w:rPr>
          <w:rFonts w:eastAsia="仿宋"/>
          <w:bCs/>
          <w:color w:val="000000" w:themeColor="text1"/>
          <w:sz w:val="32"/>
        </w:rPr>
        <w:t>”</w:t>
      </w:r>
      <w:r>
        <w:rPr>
          <w:rFonts w:eastAsia="仿宋"/>
          <w:bCs/>
          <w:color w:val="000000" w:themeColor="text1"/>
          <w:sz w:val="32"/>
        </w:rPr>
        <w:t>和</w:t>
      </w:r>
      <w:r>
        <w:rPr>
          <w:rFonts w:eastAsia="仿宋"/>
          <w:bCs/>
          <w:color w:val="000000" w:themeColor="text1"/>
          <w:sz w:val="32"/>
        </w:rPr>
        <w:t>“</w:t>
      </w:r>
      <w:r>
        <w:rPr>
          <w:rFonts w:eastAsia="仿宋"/>
          <w:bCs/>
          <w:color w:val="000000" w:themeColor="text1"/>
          <w:sz w:val="32"/>
        </w:rPr>
        <w:t>十二五</w:t>
      </w:r>
      <w:r>
        <w:rPr>
          <w:rFonts w:eastAsia="仿宋"/>
          <w:bCs/>
          <w:color w:val="000000" w:themeColor="text1"/>
          <w:sz w:val="32"/>
        </w:rPr>
        <w:t>”</w:t>
      </w:r>
      <w:r>
        <w:rPr>
          <w:rFonts w:eastAsia="仿宋"/>
          <w:bCs/>
          <w:color w:val="000000" w:themeColor="text1"/>
          <w:sz w:val="32"/>
        </w:rPr>
        <w:t>重点学科，先后承担国家清史撰修工程子项目、国家社科基金项目、教育部人文社科规划项目及山东省社科规划项目</w:t>
      </w:r>
      <w:r>
        <w:rPr>
          <w:rFonts w:eastAsia="仿宋"/>
          <w:bCs/>
          <w:color w:val="000000" w:themeColor="text1"/>
          <w:sz w:val="32"/>
        </w:rPr>
        <w:t>38</w:t>
      </w:r>
      <w:r>
        <w:rPr>
          <w:rFonts w:eastAsia="仿宋"/>
          <w:bCs/>
          <w:color w:val="000000" w:themeColor="text1"/>
          <w:sz w:val="32"/>
        </w:rPr>
        <w:t>项，获得教育部人文社科三等奖</w:t>
      </w:r>
      <w:r>
        <w:rPr>
          <w:rFonts w:eastAsia="仿宋"/>
          <w:bCs/>
          <w:color w:val="000000" w:themeColor="text1"/>
          <w:sz w:val="32"/>
        </w:rPr>
        <w:t>1</w:t>
      </w:r>
      <w:r>
        <w:rPr>
          <w:rFonts w:eastAsia="仿宋"/>
          <w:bCs/>
          <w:color w:val="000000" w:themeColor="text1"/>
          <w:sz w:val="32"/>
        </w:rPr>
        <w:t>项，山东省社科优秀成果一等奖</w:t>
      </w:r>
      <w:r>
        <w:rPr>
          <w:rFonts w:eastAsia="仿宋"/>
          <w:bCs/>
          <w:color w:val="000000" w:themeColor="text1"/>
          <w:sz w:val="32"/>
        </w:rPr>
        <w:t>5</w:t>
      </w:r>
      <w:r>
        <w:rPr>
          <w:rFonts w:eastAsia="仿宋"/>
          <w:bCs/>
          <w:color w:val="000000" w:themeColor="text1"/>
          <w:sz w:val="32"/>
        </w:rPr>
        <w:t>项、二等奖</w:t>
      </w:r>
      <w:r>
        <w:rPr>
          <w:rFonts w:eastAsia="仿宋"/>
          <w:bCs/>
          <w:color w:val="000000" w:themeColor="text1"/>
          <w:sz w:val="32"/>
        </w:rPr>
        <w:t>7</w:t>
      </w:r>
      <w:r>
        <w:rPr>
          <w:rFonts w:eastAsia="仿宋"/>
          <w:bCs/>
          <w:color w:val="000000" w:themeColor="text1"/>
          <w:sz w:val="32"/>
        </w:rPr>
        <w:t>项、三等奖</w:t>
      </w:r>
      <w:r>
        <w:rPr>
          <w:rFonts w:eastAsia="仿宋"/>
          <w:bCs/>
          <w:color w:val="000000" w:themeColor="text1"/>
          <w:sz w:val="32"/>
        </w:rPr>
        <w:t>10</w:t>
      </w:r>
      <w:r>
        <w:rPr>
          <w:rFonts w:eastAsia="仿宋"/>
          <w:bCs/>
          <w:color w:val="000000" w:themeColor="text1"/>
          <w:sz w:val="32"/>
        </w:rPr>
        <w:t>项。学术研究成果丰富，在中华书局、人民出版社、中国社会科学出版社等国内著名出版机构出版学术专著</w:t>
      </w:r>
      <w:r>
        <w:rPr>
          <w:rFonts w:eastAsia="仿宋"/>
          <w:bCs/>
          <w:color w:val="000000" w:themeColor="text1"/>
          <w:sz w:val="32"/>
        </w:rPr>
        <w:t>40</w:t>
      </w:r>
      <w:r>
        <w:rPr>
          <w:rFonts w:eastAsia="仿宋"/>
          <w:bCs/>
          <w:color w:val="000000" w:themeColor="text1"/>
          <w:sz w:val="32"/>
        </w:rPr>
        <w:t>部，在《近代史研究》、《文献》、《文史哲》等刊物上发表学术论文</w:t>
      </w:r>
      <w:r>
        <w:rPr>
          <w:rFonts w:eastAsia="仿宋"/>
          <w:bCs/>
          <w:color w:val="000000" w:themeColor="text1"/>
          <w:sz w:val="32"/>
        </w:rPr>
        <w:t>600</w:t>
      </w:r>
      <w:r>
        <w:rPr>
          <w:rFonts w:eastAsia="仿宋"/>
          <w:bCs/>
          <w:color w:val="000000" w:themeColor="text1"/>
          <w:sz w:val="32"/>
        </w:rPr>
        <w:t>多篇，其中多篇论文被人大复印资料全文转载或被《新华文摘》、《中国社会科学文摘》论点摘编。</w:t>
      </w:r>
    </w:p>
    <w:p w14:paraId="3BD05E1C" w14:textId="77777777" w:rsidR="009C0203" w:rsidRDefault="00BC1BB0">
      <w:pPr>
        <w:spacing w:line="560" w:lineRule="exact"/>
        <w:ind w:firstLineChars="200" w:firstLine="640"/>
        <w:rPr>
          <w:rFonts w:eastAsia="黑体"/>
          <w:bCs/>
          <w:color w:val="000000" w:themeColor="text1"/>
          <w:sz w:val="32"/>
        </w:rPr>
      </w:pPr>
      <w:r>
        <w:rPr>
          <w:rFonts w:eastAsia="黑体"/>
          <w:color w:val="000000" w:themeColor="text1"/>
          <w:sz w:val="32"/>
        </w:rPr>
        <w:t>二、</w:t>
      </w:r>
      <w:r>
        <w:rPr>
          <w:rFonts w:eastAsia="黑体"/>
          <w:bCs/>
          <w:color w:val="000000" w:themeColor="text1"/>
          <w:sz w:val="32"/>
        </w:rPr>
        <w:t>培养目标</w:t>
      </w:r>
    </w:p>
    <w:p w14:paraId="43B7396E" w14:textId="77777777" w:rsidR="009C0203" w:rsidRDefault="00BC1BB0">
      <w:pPr>
        <w:spacing w:line="560" w:lineRule="exact"/>
        <w:ind w:firstLineChars="200" w:firstLine="640"/>
        <w:rPr>
          <w:rFonts w:eastAsia="仿宋"/>
          <w:bCs/>
          <w:color w:val="000000" w:themeColor="text1"/>
          <w:sz w:val="32"/>
        </w:rPr>
      </w:pPr>
      <w:r>
        <w:rPr>
          <w:rFonts w:eastAsia="仿宋"/>
          <w:bCs/>
          <w:color w:val="000000" w:themeColor="text1"/>
          <w:sz w:val="32"/>
        </w:rPr>
        <w:t>培养能够从事中国史方面的教学、科研或相关管理工作的高</w:t>
      </w:r>
      <w:r>
        <w:rPr>
          <w:rFonts w:eastAsia="仿宋"/>
          <w:bCs/>
          <w:color w:val="000000" w:themeColor="text1"/>
          <w:sz w:val="32"/>
        </w:rPr>
        <w:lastRenderedPageBreak/>
        <w:t>层次人才。学位获得者应具备坚实的基础理论和较宽广的专业知识；较为熟练地掌握一门外国语；了解本学科理论研究和中国史的前沿动态；具有一定的理论分析、计算机技术方面的能力，能结合与本学科有关的实际问题从事科学研究或担负专门的中国史教育普及工作，并取得较系统的研究成果。</w:t>
      </w:r>
    </w:p>
    <w:p w14:paraId="672301F5" w14:textId="77777777" w:rsidR="009C0203" w:rsidRDefault="00BC1BB0">
      <w:pPr>
        <w:spacing w:line="560" w:lineRule="exact"/>
        <w:ind w:firstLineChars="200" w:firstLine="640"/>
        <w:rPr>
          <w:rFonts w:eastAsia="黑体"/>
          <w:bCs/>
          <w:color w:val="000000" w:themeColor="text1"/>
          <w:sz w:val="32"/>
        </w:rPr>
      </w:pPr>
      <w:r>
        <w:rPr>
          <w:rFonts w:eastAsia="黑体"/>
          <w:bCs/>
          <w:color w:val="000000" w:themeColor="text1"/>
          <w:sz w:val="32"/>
        </w:rPr>
        <w:t>三、研究方向</w:t>
      </w:r>
    </w:p>
    <w:p w14:paraId="450EFB68" w14:textId="77777777" w:rsidR="009C0203" w:rsidRDefault="00BC1BB0">
      <w:pPr>
        <w:spacing w:line="560" w:lineRule="exact"/>
        <w:ind w:firstLineChars="200" w:firstLine="640"/>
        <w:rPr>
          <w:rFonts w:eastAsia="仿宋"/>
          <w:bCs/>
          <w:color w:val="000000" w:themeColor="text1"/>
          <w:sz w:val="32"/>
        </w:rPr>
      </w:pPr>
      <w:r>
        <w:rPr>
          <w:rFonts w:eastAsia="仿宋"/>
          <w:bCs/>
          <w:color w:val="000000" w:themeColor="text1"/>
          <w:sz w:val="32"/>
        </w:rPr>
        <w:t>（一）专门史：社会史、旅游文化</w:t>
      </w:r>
    </w:p>
    <w:p w14:paraId="6ACF91BB" w14:textId="77777777" w:rsidR="009C0203" w:rsidRDefault="00BC1BB0">
      <w:pPr>
        <w:spacing w:line="560" w:lineRule="exact"/>
        <w:ind w:firstLineChars="200" w:firstLine="640"/>
        <w:rPr>
          <w:rFonts w:eastAsia="仿宋"/>
          <w:bCs/>
          <w:color w:val="000000" w:themeColor="text1"/>
          <w:sz w:val="32"/>
        </w:rPr>
      </w:pPr>
      <w:r>
        <w:rPr>
          <w:rFonts w:eastAsia="仿宋"/>
          <w:bCs/>
          <w:color w:val="000000" w:themeColor="text1"/>
          <w:sz w:val="32"/>
        </w:rPr>
        <w:t>（二）中国古代史：先秦秦汉魏晋史、宋元明清史</w:t>
      </w:r>
    </w:p>
    <w:p w14:paraId="3816A1AE" w14:textId="77777777" w:rsidR="009C0203" w:rsidRDefault="00BC1BB0">
      <w:pPr>
        <w:spacing w:line="560" w:lineRule="exact"/>
        <w:ind w:firstLineChars="200" w:firstLine="640"/>
        <w:rPr>
          <w:rFonts w:eastAsia="仿宋"/>
          <w:bCs/>
          <w:color w:val="000000" w:themeColor="text1"/>
          <w:sz w:val="32"/>
        </w:rPr>
      </w:pPr>
      <w:r>
        <w:rPr>
          <w:rFonts w:eastAsia="仿宋"/>
          <w:bCs/>
          <w:color w:val="000000" w:themeColor="text1"/>
          <w:sz w:val="32"/>
        </w:rPr>
        <w:t>（三）中国近现代史：晚清史、中华民国史</w:t>
      </w:r>
    </w:p>
    <w:p w14:paraId="574555AB" w14:textId="77777777" w:rsidR="009C0203" w:rsidRDefault="00BC1BB0">
      <w:pPr>
        <w:spacing w:line="560" w:lineRule="exact"/>
        <w:ind w:firstLineChars="200" w:firstLine="640"/>
        <w:rPr>
          <w:rFonts w:eastAsia="黑体"/>
          <w:bCs/>
          <w:color w:val="000000" w:themeColor="text1"/>
          <w:sz w:val="32"/>
        </w:rPr>
      </w:pPr>
      <w:r>
        <w:rPr>
          <w:rFonts w:eastAsia="黑体"/>
          <w:bCs/>
          <w:color w:val="000000" w:themeColor="text1"/>
          <w:sz w:val="32"/>
        </w:rPr>
        <w:t>四、学制</w:t>
      </w:r>
    </w:p>
    <w:p w14:paraId="19F46993" w14:textId="77777777" w:rsidR="009C0203" w:rsidRDefault="00BC1BB0">
      <w:pPr>
        <w:spacing w:line="560" w:lineRule="exact"/>
        <w:ind w:firstLineChars="200" w:firstLine="640"/>
        <w:rPr>
          <w:rFonts w:eastAsia="仿宋"/>
          <w:bCs/>
          <w:color w:val="000000" w:themeColor="text1"/>
          <w:sz w:val="32"/>
        </w:rPr>
      </w:pPr>
      <w:r>
        <w:rPr>
          <w:rFonts w:eastAsia="仿宋"/>
          <w:bCs/>
          <w:color w:val="000000" w:themeColor="text1"/>
          <w:sz w:val="32"/>
        </w:rPr>
        <w:t>本专业硕士研究生实行以基本学制为基础的弹性学习年限。基本学制为</w:t>
      </w:r>
      <w:r>
        <w:rPr>
          <w:rFonts w:eastAsia="仿宋"/>
          <w:bCs/>
          <w:color w:val="000000" w:themeColor="text1"/>
          <w:sz w:val="32"/>
        </w:rPr>
        <w:t>3</w:t>
      </w:r>
      <w:r>
        <w:rPr>
          <w:rFonts w:eastAsia="仿宋"/>
          <w:bCs/>
          <w:color w:val="000000" w:themeColor="text1"/>
          <w:sz w:val="32"/>
        </w:rPr>
        <w:t>年，其中课程学习时间原则为</w:t>
      </w:r>
      <w:r>
        <w:rPr>
          <w:rFonts w:eastAsia="仿宋"/>
          <w:bCs/>
          <w:color w:val="000000" w:themeColor="text1"/>
          <w:sz w:val="32"/>
        </w:rPr>
        <w:t>1</w:t>
      </w:r>
      <w:r>
        <w:rPr>
          <w:rFonts w:eastAsia="仿宋"/>
          <w:bCs/>
          <w:color w:val="000000" w:themeColor="text1"/>
          <w:sz w:val="32"/>
        </w:rPr>
        <w:t>年，学位论文时间原则上不得少于</w:t>
      </w:r>
      <w:r>
        <w:rPr>
          <w:rFonts w:eastAsia="仿宋"/>
          <w:bCs/>
          <w:color w:val="000000" w:themeColor="text1"/>
          <w:sz w:val="32"/>
        </w:rPr>
        <w:t>1</w:t>
      </w:r>
      <w:r>
        <w:rPr>
          <w:rFonts w:eastAsia="仿宋"/>
          <w:bCs/>
          <w:color w:val="000000" w:themeColor="text1"/>
          <w:sz w:val="32"/>
        </w:rPr>
        <w:t>年。未达到学校培养要求或因其它特殊原因而休学，均可申请延长学习时间，但学习时间最长不得超过</w:t>
      </w:r>
      <w:r>
        <w:rPr>
          <w:rFonts w:eastAsia="仿宋"/>
          <w:bCs/>
          <w:color w:val="000000" w:themeColor="text1"/>
          <w:sz w:val="32"/>
        </w:rPr>
        <w:t>5</w:t>
      </w:r>
      <w:r>
        <w:rPr>
          <w:rFonts w:eastAsia="仿宋"/>
          <w:bCs/>
          <w:color w:val="000000" w:themeColor="text1"/>
          <w:sz w:val="32"/>
        </w:rPr>
        <w:t>年（含休学、延期等学习时间）。在学校规定的最长学习年限内未完成学业的，按照《聊城大学研究生管理规定》（聊大校发〔</w:t>
      </w:r>
      <w:r>
        <w:rPr>
          <w:rFonts w:eastAsia="仿宋"/>
          <w:bCs/>
          <w:color w:val="000000" w:themeColor="text1"/>
          <w:sz w:val="32"/>
        </w:rPr>
        <w:t>2017</w:t>
      </w:r>
      <w:r>
        <w:rPr>
          <w:rFonts w:eastAsia="仿宋"/>
          <w:bCs/>
          <w:color w:val="000000" w:themeColor="text1"/>
          <w:sz w:val="32"/>
        </w:rPr>
        <w:t>〕</w:t>
      </w:r>
      <w:r>
        <w:rPr>
          <w:rFonts w:eastAsia="仿宋"/>
          <w:bCs/>
          <w:color w:val="000000" w:themeColor="text1"/>
          <w:sz w:val="32"/>
        </w:rPr>
        <w:t>60</w:t>
      </w:r>
      <w:r>
        <w:rPr>
          <w:rFonts w:eastAsia="仿宋"/>
          <w:bCs/>
          <w:color w:val="000000" w:themeColor="text1"/>
          <w:sz w:val="32"/>
        </w:rPr>
        <w:t>号）执行。</w:t>
      </w:r>
    </w:p>
    <w:p w14:paraId="5082E7D2" w14:textId="77777777" w:rsidR="009C0203" w:rsidRDefault="00BC1BB0">
      <w:pPr>
        <w:spacing w:line="560" w:lineRule="exact"/>
        <w:ind w:firstLineChars="200" w:firstLine="640"/>
        <w:rPr>
          <w:rFonts w:eastAsia="黑体"/>
          <w:bCs/>
          <w:color w:val="000000" w:themeColor="text1"/>
          <w:sz w:val="32"/>
        </w:rPr>
      </w:pPr>
      <w:r>
        <w:rPr>
          <w:rFonts w:eastAsia="黑体"/>
          <w:bCs/>
          <w:color w:val="000000" w:themeColor="text1"/>
          <w:sz w:val="32"/>
        </w:rPr>
        <w:t>五、培养方式</w:t>
      </w:r>
    </w:p>
    <w:p w14:paraId="49043EB4" w14:textId="77777777" w:rsidR="009C0203" w:rsidRDefault="00BC1BB0">
      <w:pPr>
        <w:spacing w:line="560" w:lineRule="exact"/>
        <w:ind w:firstLineChars="200" w:firstLine="640"/>
        <w:rPr>
          <w:rFonts w:eastAsia="仿宋"/>
          <w:bCs/>
          <w:color w:val="000000" w:themeColor="text1"/>
          <w:sz w:val="32"/>
        </w:rPr>
      </w:pPr>
      <w:r>
        <w:rPr>
          <w:rFonts w:eastAsia="仿宋"/>
          <w:bCs/>
          <w:color w:val="000000" w:themeColor="text1"/>
          <w:sz w:val="32"/>
        </w:rPr>
        <w:t>采取导师负责与导师组集体培养相结合的方式，营造良好的培养环境，确保培养质量。导师和导师组既要负责研究生日常管理、学风和学术道德教育、制定和调整硕士研究生培养计划、组织开题、指导科学研究和学位论文等，又要全面地关心硕士研究生的成长，真正做到既教书又育人。在硕士研究生培养过程中，既要充分发挥导师（组）的指导作用，又要注重因材施教，充分发挥学生的特长，</w:t>
      </w:r>
      <w:r>
        <w:rPr>
          <w:rFonts w:eastAsia="仿宋"/>
          <w:bCs/>
          <w:color w:val="000000" w:themeColor="text1"/>
          <w:sz w:val="32"/>
        </w:rPr>
        <w:lastRenderedPageBreak/>
        <w:t>培养学生的学术个性和创新能力。</w:t>
      </w:r>
    </w:p>
    <w:p w14:paraId="42E649F2" w14:textId="77777777" w:rsidR="009C0203" w:rsidRDefault="00BC1BB0">
      <w:pPr>
        <w:numPr>
          <w:ilvl w:val="0"/>
          <w:numId w:val="3"/>
        </w:numPr>
        <w:spacing w:line="560" w:lineRule="exact"/>
        <w:ind w:firstLineChars="200" w:firstLine="640"/>
        <w:rPr>
          <w:rFonts w:eastAsia="黑体"/>
          <w:bCs/>
          <w:color w:val="000000" w:themeColor="text1"/>
          <w:sz w:val="32"/>
        </w:rPr>
      </w:pPr>
      <w:r>
        <w:rPr>
          <w:rFonts w:eastAsia="黑体"/>
          <w:bCs/>
          <w:color w:val="000000" w:themeColor="text1"/>
          <w:sz w:val="32"/>
        </w:rPr>
        <w:t>课程设置</w:t>
      </w:r>
    </w:p>
    <w:p w14:paraId="17AF987E" w14:textId="77777777" w:rsidR="009C0203" w:rsidRDefault="00BC1BB0">
      <w:pPr>
        <w:numPr>
          <w:ilvl w:val="0"/>
          <w:numId w:val="4"/>
        </w:numPr>
        <w:spacing w:line="560" w:lineRule="exact"/>
        <w:ind w:firstLineChars="200" w:firstLine="640"/>
        <w:rPr>
          <w:rFonts w:eastAsia="仿宋"/>
          <w:color w:val="000000" w:themeColor="text1"/>
          <w:sz w:val="32"/>
          <w:szCs w:val="32"/>
        </w:rPr>
      </w:pPr>
      <w:r>
        <w:rPr>
          <w:rFonts w:eastAsia="仿宋"/>
          <w:color w:val="000000" w:themeColor="text1"/>
          <w:sz w:val="32"/>
          <w:szCs w:val="32"/>
        </w:rPr>
        <w:t>课程类型</w:t>
      </w:r>
    </w:p>
    <w:p w14:paraId="4679C981"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本专业硕士研究生课程类型分为学位必修课、选修课和跨学科考生补修课。学位必修课包括公共课、基础课、专业课，选修课包括公共选修课和专业选修课。硕士生应修满</w:t>
      </w:r>
      <w:r>
        <w:rPr>
          <w:rFonts w:eastAsia="仿宋"/>
          <w:color w:val="000000" w:themeColor="text1"/>
          <w:sz w:val="32"/>
          <w:szCs w:val="32"/>
        </w:rPr>
        <w:t>38</w:t>
      </w:r>
      <w:r>
        <w:rPr>
          <w:rFonts w:eastAsia="仿宋"/>
          <w:color w:val="000000" w:themeColor="text1"/>
          <w:sz w:val="32"/>
          <w:szCs w:val="32"/>
        </w:rPr>
        <w:t>学分方能毕业，跨学科学生应补修</w:t>
      </w:r>
      <w:r>
        <w:rPr>
          <w:rFonts w:eastAsia="仿宋"/>
          <w:color w:val="000000" w:themeColor="text1"/>
          <w:sz w:val="32"/>
          <w:szCs w:val="32"/>
        </w:rPr>
        <w:t>2</w:t>
      </w:r>
      <w:r>
        <w:rPr>
          <w:rFonts w:eastAsia="仿宋"/>
          <w:color w:val="000000" w:themeColor="text1"/>
          <w:sz w:val="32"/>
          <w:szCs w:val="32"/>
        </w:rPr>
        <w:t>门本科课程。研究生课程</w:t>
      </w:r>
      <w:r>
        <w:rPr>
          <w:rFonts w:eastAsia="仿宋"/>
          <w:color w:val="000000" w:themeColor="text1"/>
          <w:sz w:val="32"/>
          <w:szCs w:val="32"/>
        </w:rPr>
        <w:t>16</w:t>
      </w:r>
      <w:r>
        <w:rPr>
          <w:rFonts w:eastAsia="仿宋"/>
          <w:color w:val="000000" w:themeColor="text1"/>
          <w:sz w:val="32"/>
          <w:szCs w:val="32"/>
        </w:rPr>
        <w:t>学时为</w:t>
      </w:r>
      <w:r>
        <w:rPr>
          <w:rFonts w:eastAsia="仿宋"/>
          <w:color w:val="000000" w:themeColor="text1"/>
          <w:sz w:val="32"/>
          <w:szCs w:val="32"/>
        </w:rPr>
        <w:t>1</w:t>
      </w:r>
      <w:r>
        <w:rPr>
          <w:rFonts w:eastAsia="仿宋"/>
          <w:color w:val="000000" w:themeColor="text1"/>
          <w:sz w:val="32"/>
          <w:szCs w:val="32"/>
        </w:rPr>
        <w:t>学分，单门课程一般不超过</w:t>
      </w:r>
      <w:r>
        <w:rPr>
          <w:rFonts w:eastAsia="仿宋"/>
          <w:color w:val="000000" w:themeColor="text1"/>
          <w:sz w:val="32"/>
          <w:szCs w:val="32"/>
        </w:rPr>
        <w:t>3</w:t>
      </w:r>
      <w:r>
        <w:rPr>
          <w:rFonts w:eastAsia="仿宋"/>
          <w:color w:val="000000" w:themeColor="text1"/>
          <w:sz w:val="32"/>
          <w:szCs w:val="32"/>
        </w:rPr>
        <w:t>学分。</w:t>
      </w:r>
    </w:p>
    <w:p w14:paraId="49342863"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1.</w:t>
      </w:r>
      <w:r>
        <w:rPr>
          <w:rFonts w:eastAsia="仿宋"/>
          <w:color w:val="000000" w:themeColor="text1"/>
          <w:sz w:val="32"/>
          <w:szCs w:val="32"/>
        </w:rPr>
        <w:t>公共课</w:t>
      </w:r>
    </w:p>
    <w:p w14:paraId="70FE4597"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公共课包括新时代中国特色社会主义理论与实践（</w:t>
      </w:r>
      <w:r>
        <w:rPr>
          <w:rFonts w:eastAsia="仿宋"/>
          <w:color w:val="000000" w:themeColor="text1"/>
          <w:sz w:val="32"/>
          <w:szCs w:val="32"/>
        </w:rPr>
        <w:t>2</w:t>
      </w:r>
      <w:r>
        <w:rPr>
          <w:rFonts w:eastAsia="仿宋"/>
          <w:color w:val="000000" w:themeColor="text1"/>
          <w:sz w:val="32"/>
          <w:szCs w:val="32"/>
        </w:rPr>
        <w:t>学分）、马克思主义与社会科学方法论（</w:t>
      </w:r>
      <w:r>
        <w:rPr>
          <w:rFonts w:eastAsia="仿宋"/>
          <w:color w:val="000000" w:themeColor="text1"/>
          <w:sz w:val="32"/>
          <w:szCs w:val="32"/>
        </w:rPr>
        <w:t>1</w:t>
      </w:r>
      <w:r>
        <w:rPr>
          <w:rFonts w:eastAsia="仿宋"/>
          <w:color w:val="000000" w:themeColor="text1"/>
          <w:sz w:val="32"/>
          <w:szCs w:val="32"/>
        </w:rPr>
        <w:t>学分）、学硕公共英语（</w:t>
      </w:r>
      <w:r>
        <w:rPr>
          <w:rFonts w:eastAsia="仿宋"/>
          <w:color w:val="000000" w:themeColor="text1"/>
          <w:sz w:val="32"/>
          <w:szCs w:val="32"/>
        </w:rPr>
        <w:t>3</w:t>
      </w:r>
      <w:r>
        <w:rPr>
          <w:rFonts w:eastAsia="仿宋"/>
          <w:color w:val="000000" w:themeColor="text1"/>
          <w:sz w:val="32"/>
          <w:szCs w:val="32"/>
        </w:rPr>
        <w:t>学分）、</w:t>
      </w:r>
      <w:r>
        <w:rPr>
          <w:rFonts w:ascii="仿宋" w:eastAsia="仿宋" w:hAnsi="仿宋" w:cs="仿宋" w:hint="eastAsia"/>
          <w:bCs/>
          <w:color w:val="000000"/>
          <w:sz w:val="32"/>
          <w:szCs w:val="32"/>
          <w:lang w:bidi="ar"/>
        </w:rPr>
        <w:t>习近平总书记关于教育的重要论述研究</w:t>
      </w:r>
      <w:r>
        <w:rPr>
          <w:rFonts w:ascii="仿宋" w:eastAsia="仿宋" w:hAnsi="仿宋" w:cs="仿宋"/>
          <w:bCs/>
          <w:color w:val="000000"/>
          <w:sz w:val="32"/>
          <w:szCs w:val="32"/>
          <w:lang w:bidi="ar"/>
        </w:rPr>
        <w:t>（1学分）</w:t>
      </w:r>
      <w:r>
        <w:rPr>
          <w:rFonts w:eastAsia="仿宋"/>
          <w:color w:val="000000" w:themeColor="text1"/>
          <w:sz w:val="32"/>
          <w:szCs w:val="32"/>
        </w:rPr>
        <w:t>。</w:t>
      </w:r>
    </w:p>
    <w:p w14:paraId="65C093B6"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2.</w:t>
      </w:r>
      <w:r>
        <w:rPr>
          <w:rFonts w:eastAsia="仿宋"/>
          <w:color w:val="000000" w:themeColor="text1"/>
          <w:sz w:val="32"/>
          <w:szCs w:val="32"/>
        </w:rPr>
        <w:t>基础课</w:t>
      </w:r>
    </w:p>
    <w:p w14:paraId="27EF8FA6"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基础课是以一级学科为基础的学位必修课。包括史学理论与方法、中国历史通论、论文写作与学术规范。</w:t>
      </w:r>
    </w:p>
    <w:p w14:paraId="2C66A7AD"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3.</w:t>
      </w:r>
      <w:r>
        <w:rPr>
          <w:rFonts w:eastAsia="仿宋"/>
          <w:color w:val="000000" w:themeColor="text1"/>
          <w:sz w:val="32"/>
          <w:szCs w:val="32"/>
        </w:rPr>
        <w:t>专业课</w:t>
      </w:r>
    </w:p>
    <w:p w14:paraId="793B5F8D"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专业课是以研究方向为特色的学位必修课。包括专业英语、中外历史文化比较研究、中国古代史史料学、中国社会史史料学、中国近现代史料与史学名著研读、中国政治史专题、中国经济史专题、中国思想史专题、中国社会史专题，文献学研究专题。</w:t>
      </w:r>
    </w:p>
    <w:p w14:paraId="75CD9DE7"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4.</w:t>
      </w:r>
      <w:r>
        <w:rPr>
          <w:rFonts w:eastAsia="仿宋"/>
          <w:color w:val="000000" w:themeColor="text1"/>
          <w:sz w:val="32"/>
          <w:szCs w:val="32"/>
        </w:rPr>
        <w:t>选修课</w:t>
      </w:r>
    </w:p>
    <w:p w14:paraId="6C2FA685"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选修课包括公共选修课和专业选修课。公共选修课包括线下</w:t>
      </w:r>
      <w:r>
        <w:rPr>
          <w:rFonts w:eastAsia="仿宋"/>
          <w:color w:val="000000" w:themeColor="text1"/>
          <w:sz w:val="32"/>
          <w:szCs w:val="32"/>
        </w:rPr>
        <w:t>6</w:t>
      </w:r>
      <w:r>
        <w:rPr>
          <w:rFonts w:eastAsia="仿宋"/>
          <w:color w:val="000000" w:themeColor="text1"/>
          <w:sz w:val="32"/>
          <w:szCs w:val="32"/>
        </w:rPr>
        <w:t>门，分别是生活中的美学，聊城城市历史与文化，研究生特色体育，科技伦理专题研究，哲学与人生，区域国别学概论；线上</w:t>
      </w:r>
      <w:r>
        <w:rPr>
          <w:rFonts w:eastAsia="仿宋"/>
          <w:color w:val="000000" w:themeColor="text1"/>
          <w:sz w:val="32"/>
          <w:szCs w:val="32"/>
        </w:rPr>
        <w:t>3</w:t>
      </w:r>
      <w:r>
        <w:rPr>
          <w:rFonts w:eastAsia="仿宋"/>
          <w:color w:val="000000" w:themeColor="text1"/>
          <w:sz w:val="32"/>
          <w:szCs w:val="32"/>
        </w:rPr>
        <w:t>门，分</w:t>
      </w:r>
      <w:r>
        <w:rPr>
          <w:rFonts w:eastAsia="仿宋"/>
          <w:color w:val="000000" w:themeColor="text1"/>
          <w:sz w:val="32"/>
          <w:szCs w:val="32"/>
        </w:rPr>
        <w:lastRenderedPageBreak/>
        <w:t>别是如何写好科研论文，研究生的压力应对与健康心理，研究生学术与职业素养讲座。</w:t>
      </w:r>
    </w:p>
    <w:p w14:paraId="7B14230A"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专业选修课包括中国运河史基本问题研究、运河文化遗产保护与旅游资源开发、运河文献整理与研究、运河区域社会研究、中国古代史基本问题研究、中国古代学术史专题研究、考古学专题研究、中国近现代基本问题研究、中国近现代思想文化史研究、中国近现代乡村社会史研究、中国近现代对外关系史研究、中国当代史专题研究、先秦史专题研究、秦汉魏晋史专题研究、隋唐宋元史专题研究、明清史专题研究、中华元典专题研究、出土文献研读、黄河文明史、中国经学史、中国近现代史学史专题研究</w:t>
      </w:r>
    </w:p>
    <w:p w14:paraId="4E913809"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5.</w:t>
      </w:r>
      <w:r>
        <w:rPr>
          <w:rFonts w:eastAsia="仿宋"/>
          <w:color w:val="000000" w:themeColor="text1"/>
          <w:sz w:val="32"/>
          <w:szCs w:val="32"/>
        </w:rPr>
        <w:t>补修课</w:t>
      </w:r>
    </w:p>
    <w:p w14:paraId="341F7F6C"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跨学科或以同等学力考入的研究生必须补修本专业本科阶段主干课程，主要包括中国通史、世界通史。补修课程成绩须合格但不计学分。</w:t>
      </w:r>
    </w:p>
    <w:p w14:paraId="37681705"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（二）课程考核</w:t>
      </w:r>
    </w:p>
    <w:p w14:paraId="2F47EAEB"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相应课程考核与成绩管理规定如下：</w:t>
      </w:r>
    </w:p>
    <w:p w14:paraId="750BF383"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1.</w:t>
      </w:r>
      <w:r>
        <w:rPr>
          <w:rFonts w:eastAsia="仿宋"/>
          <w:color w:val="000000" w:themeColor="text1"/>
          <w:sz w:val="32"/>
          <w:szCs w:val="32"/>
        </w:rPr>
        <w:t>考核方式分为考试和考查两种。学位课程的考核以闭卷考试方式为主，辅以考查方式，闭卷考试分值所占比例不能少于该门课程总成绩的</w:t>
      </w:r>
      <w:r>
        <w:rPr>
          <w:rFonts w:eastAsia="仿宋"/>
          <w:color w:val="000000" w:themeColor="text1"/>
          <w:sz w:val="32"/>
          <w:szCs w:val="32"/>
        </w:rPr>
        <w:t>60</w:t>
      </w:r>
      <w:r>
        <w:rPr>
          <w:rFonts w:eastAsia="仿宋"/>
          <w:color w:val="000000" w:themeColor="text1"/>
          <w:sz w:val="32"/>
          <w:szCs w:val="32"/>
        </w:rPr>
        <w:t>％；非学位课程考核采用考试方式或考查方式；学术活动以《聊城大学历史文化与旅游学院研究生学术活动登记表》为依据，导师签字认可后由学科负责人进行成绩评定；社会实践（或专业实践）由指导教师和培养单位写出评语，评定成绩。</w:t>
      </w:r>
    </w:p>
    <w:p w14:paraId="6689E6FE"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2.</w:t>
      </w:r>
      <w:r>
        <w:rPr>
          <w:rFonts w:eastAsia="仿宋"/>
          <w:color w:val="000000" w:themeColor="text1"/>
          <w:sz w:val="32"/>
          <w:szCs w:val="32"/>
        </w:rPr>
        <w:t>学位基础课、专业课和非学位专业选修课、跨专业选修课的考核由研究生处统一安排，学院来负责具体组织。学位课程考试时</w:t>
      </w:r>
      <w:r>
        <w:rPr>
          <w:rFonts w:eastAsia="仿宋"/>
          <w:color w:val="000000" w:themeColor="text1"/>
          <w:sz w:val="32"/>
          <w:szCs w:val="32"/>
        </w:rPr>
        <w:lastRenderedPageBreak/>
        <w:t>间不少于</w:t>
      </w:r>
      <w:r>
        <w:rPr>
          <w:rFonts w:eastAsia="仿宋"/>
          <w:color w:val="000000" w:themeColor="text1"/>
          <w:sz w:val="32"/>
          <w:szCs w:val="32"/>
        </w:rPr>
        <w:t>2</w:t>
      </w:r>
      <w:r>
        <w:rPr>
          <w:rFonts w:eastAsia="仿宋"/>
          <w:color w:val="000000" w:themeColor="text1"/>
          <w:sz w:val="32"/>
          <w:szCs w:val="32"/>
        </w:rPr>
        <w:t>小时。考试和考查成绩均按百分制评定，学位课程达到</w:t>
      </w:r>
      <w:r>
        <w:rPr>
          <w:rFonts w:eastAsia="仿宋"/>
          <w:color w:val="000000" w:themeColor="text1"/>
          <w:sz w:val="32"/>
          <w:szCs w:val="32"/>
        </w:rPr>
        <w:t>70</w:t>
      </w:r>
      <w:r>
        <w:rPr>
          <w:rFonts w:eastAsia="仿宋"/>
          <w:color w:val="000000" w:themeColor="text1"/>
          <w:sz w:val="32"/>
          <w:szCs w:val="32"/>
        </w:rPr>
        <w:t>分、非学位课程达到</w:t>
      </w:r>
      <w:r>
        <w:rPr>
          <w:rFonts w:eastAsia="仿宋"/>
          <w:color w:val="000000" w:themeColor="text1"/>
          <w:sz w:val="32"/>
          <w:szCs w:val="32"/>
        </w:rPr>
        <w:t>60</w:t>
      </w:r>
      <w:r>
        <w:rPr>
          <w:rFonts w:eastAsia="仿宋"/>
          <w:color w:val="000000" w:themeColor="text1"/>
          <w:sz w:val="32"/>
          <w:szCs w:val="32"/>
        </w:rPr>
        <w:t>分方为合格，可以获得学分；学术活动、中期筛选和社会实践（或专业实践）等环节的成绩按合格或不合格评定，成绩合格即可获得学分。</w:t>
      </w:r>
    </w:p>
    <w:p w14:paraId="536F8899"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3.</w:t>
      </w:r>
      <w:r>
        <w:rPr>
          <w:rFonts w:eastAsia="仿宋"/>
          <w:color w:val="000000" w:themeColor="text1"/>
          <w:sz w:val="32"/>
          <w:szCs w:val="32"/>
        </w:rPr>
        <w:t>课程考核不合格者须随下一级重新修读，学习成绩单中此门课程显示重修，成绩合格后方可获得学分。成绩不合格且在毕业资格审查前未完成重修者，应申请延期毕业。</w:t>
      </w:r>
    </w:p>
    <w:p w14:paraId="78D825C1"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4.</w:t>
      </w:r>
      <w:r>
        <w:rPr>
          <w:rFonts w:eastAsia="仿宋"/>
          <w:color w:val="000000" w:themeColor="text1"/>
          <w:sz w:val="32"/>
          <w:szCs w:val="32"/>
        </w:rPr>
        <w:t>研究生因病或其他特殊原因不能参加考核者，须在考核前提出缓考申请，经任课教师同意，学院主管领导批准（学位公共课须经研究生处批准）后，方可缓考。擅自缺考者，该课程成绩记为</w:t>
      </w:r>
      <w:r>
        <w:rPr>
          <w:rFonts w:eastAsia="仿宋"/>
          <w:color w:val="000000" w:themeColor="text1"/>
          <w:sz w:val="32"/>
          <w:szCs w:val="32"/>
        </w:rPr>
        <w:t>0</w:t>
      </w:r>
      <w:r>
        <w:rPr>
          <w:rFonts w:eastAsia="仿宋"/>
          <w:color w:val="000000" w:themeColor="text1"/>
          <w:sz w:val="32"/>
          <w:szCs w:val="32"/>
        </w:rPr>
        <w:t>，并按学校规定给予批评教育和相应的纪律处分。</w:t>
      </w:r>
    </w:p>
    <w:p w14:paraId="172D4498"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5.</w:t>
      </w:r>
      <w:r>
        <w:rPr>
          <w:rFonts w:eastAsia="仿宋"/>
          <w:color w:val="000000" w:themeColor="text1"/>
          <w:sz w:val="32"/>
          <w:szCs w:val="32"/>
        </w:rPr>
        <w:t>研究生若违反考试纪律或考试作弊，该课程考核成绩无效，并按学校规定给予批评教育和相应的纪律处分。</w:t>
      </w:r>
    </w:p>
    <w:p w14:paraId="3EAD28DA" w14:textId="77777777" w:rsidR="009C0203" w:rsidRDefault="00BC1BB0">
      <w:pPr>
        <w:spacing w:line="560" w:lineRule="exact"/>
        <w:ind w:firstLineChars="200" w:firstLine="640"/>
        <w:rPr>
          <w:rFonts w:eastAsia="黑体"/>
          <w:bCs/>
          <w:color w:val="000000" w:themeColor="text1"/>
          <w:sz w:val="32"/>
        </w:rPr>
      </w:pPr>
      <w:r>
        <w:rPr>
          <w:rFonts w:eastAsia="黑体"/>
          <w:bCs/>
          <w:color w:val="000000" w:themeColor="text1"/>
          <w:sz w:val="32"/>
        </w:rPr>
        <w:t>七、培养环节</w:t>
      </w:r>
    </w:p>
    <w:p w14:paraId="1404FE6D"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培养环节是指课程学习之外的前沿讲座、社会实践、论文开题、中期筛选、学分互认等必须完成的必修环节。培养环节不计学时，计入学分。</w:t>
      </w:r>
    </w:p>
    <w:p w14:paraId="1EA15D2A"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（一）前沿讲座</w:t>
      </w:r>
    </w:p>
    <w:p w14:paraId="2F7FC543"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研究生在学期间听取学术报告或参加学术会议不少于</w:t>
      </w:r>
      <w:r>
        <w:rPr>
          <w:rFonts w:eastAsia="仿宋"/>
          <w:color w:val="000000" w:themeColor="text1"/>
          <w:sz w:val="32"/>
          <w:szCs w:val="32"/>
        </w:rPr>
        <w:t>10</w:t>
      </w:r>
      <w:r>
        <w:rPr>
          <w:rFonts w:eastAsia="仿宋"/>
          <w:color w:val="000000" w:themeColor="text1"/>
          <w:sz w:val="32"/>
          <w:szCs w:val="32"/>
        </w:rPr>
        <w:t>次，公开做学术报告不少于</w:t>
      </w:r>
      <w:r>
        <w:rPr>
          <w:rFonts w:eastAsia="仿宋"/>
          <w:color w:val="000000" w:themeColor="text1"/>
          <w:sz w:val="32"/>
          <w:szCs w:val="32"/>
        </w:rPr>
        <w:t>2</w:t>
      </w:r>
      <w:r>
        <w:rPr>
          <w:rFonts w:eastAsia="仿宋"/>
          <w:color w:val="000000" w:themeColor="text1"/>
          <w:sz w:val="32"/>
          <w:szCs w:val="32"/>
        </w:rPr>
        <w:t>次，否则将不能获得相应的学分，也不能参加论文答辩。学术活动以《聊城大学历史文化学院研究生学术活动登记表》为依据，导师签字认可后由研究生秘书进行成绩评定。前沿讲座考核合格获得</w:t>
      </w:r>
      <w:r>
        <w:rPr>
          <w:rFonts w:eastAsia="仿宋"/>
          <w:color w:val="000000" w:themeColor="text1"/>
          <w:sz w:val="32"/>
          <w:szCs w:val="32"/>
        </w:rPr>
        <w:t>1</w:t>
      </w:r>
      <w:r>
        <w:rPr>
          <w:rFonts w:eastAsia="仿宋"/>
          <w:color w:val="000000" w:themeColor="text1"/>
          <w:sz w:val="32"/>
          <w:szCs w:val="32"/>
        </w:rPr>
        <w:t>学分。</w:t>
      </w:r>
    </w:p>
    <w:p w14:paraId="53BF6D3C"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（二）社会实践与创新实践</w:t>
      </w:r>
    </w:p>
    <w:p w14:paraId="71CE8517"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lastRenderedPageBreak/>
        <w:t>研究生在学期间必须进行社会实践或专业实践。</w:t>
      </w:r>
    </w:p>
    <w:p w14:paraId="1AD4AB95"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社会实践主要是学院和学科点组织的寒暑假社会实践活动，在毕业论文答辩以前，要至少完成</w:t>
      </w:r>
      <w:r>
        <w:rPr>
          <w:rFonts w:eastAsia="仿宋"/>
          <w:color w:val="000000" w:themeColor="text1"/>
          <w:sz w:val="32"/>
          <w:szCs w:val="32"/>
        </w:rPr>
        <w:t>1</w:t>
      </w:r>
      <w:r>
        <w:rPr>
          <w:rFonts w:eastAsia="仿宋"/>
          <w:color w:val="000000" w:themeColor="text1"/>
          <w:sz w:val="32"/>
          <w:szCs w:val="32"/>
        </w:rPr>
        <w:t>篇高质量的社会实践调查报告，否则不能参加论文答辩。</w:t>
      </w:r>
    </w:p>
    <w:p w14:paraId="6BC74014"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专业实践则以</w:t>
      </w:r>
      <w:r>
        <w:rPr>
          <w:rFonts w:eastAsia="仿宋"/>
          <w:color w:val="000000" w:themeColor="text1"/>
          <w:sz w:val="32"/>
          <w:szCs w:val="32"/>
        </w:rPr>
        <w:t>“</w:t>
      </w:r>
      <w:r>
        <w:rPr>
          <w:rFonts w:eastAsia="仿宋"/>
          <w:color w:val="000000" w:themeColor="text1"/>
          <w:sz w:val="32"/>
          <w:szCs w:val="32"/>
        </w:rPr>
        <w:t>助教</w:t>
      </w:r>
      <w:r>
        <w:rPr>
          <w:rFonts w:eastAsia="仿宋"/>
          <w:color w:val="000000" w:themeColor="text1"/>
          <w:sz w:val="32"/>
          <w:szCs w:val="32"/>
        </w:rPr>
        <w:t>”</w:t>
      </w:r>
      <w:r>
        <w:rPr>
          <w:rFonts w:eastAsia="仿宋"/>
          <w:color w:val="000000" w:themeColor="text1"/>
          <w:sz w:val="32"/>
          <w:szCs w:val="32"/>
        </w:rPr>
        <w:t>的形式实施，工作量不少于</w:t>
      </w:r>
      <w:r>
        <w:rPr>
          <w:rFonts w:eastAsia="仿宋"/>
          <w:color w:val="000000" w:themeColor="text1"/>
          <w:sz w:val="32"/>
          <w:szCs w:val="32"/>
        </w:rPr>
        <w:t>20</w:t>
      </w:r>
      <w:r>
        <w:rPr>
          <w:rFonts w:eastAsia="仿宋"/>
          <w:color w:val="000000" w:themeColor="text1"/>
          <w:sz w:val="32"/>
          <w:szCs w:val="32"/>
        </w:rPr>
        <w:t>学时，必须面向本科学生，参加教学第一线的工作，方式包括授课、辅导、批改作业、指导实习、辅导毕业论文等，由指导教师根据备课、讲课及学生的反映等环节对研究生教学实践的效果进行考核，写出评语，</w:t>
      </w:r>
      <w:r>
        <w:rPr>
          <w:rFonts w:eastAsia="仿宋"/>
          <w:color w:val="000000" w:themeColor="text1"/>
          <w:sz w:val="32"/>
          <w:szCs w:val="32"/>
        </w:rPr>
        <w:t>“</w:t>
      </w:r>
      <w:r>
        <w:rPr>
          <w:rFonts w:eastAsia="仿宋"/>
          <w:color w:val="000000" w:themeColor="text1"/>
          <w:sz w:val="32"/>
          <w:szCs w:val="32"/>
        </w:rPr>
        <w:t>合格</w:t>
      </w:r>
      <w:r>
        <w:rPr>
          <w:rFonts w:eastAsia="仿宋"/>
          <w:color w:val="000000" w:themeColor="text1"/>
          <w:sz w:val="32"/>
          <w:szCs w:val="32"/>
        </w:rPr>
        <w:t>”</w:t>
      </w:r>
      <w:r>
        <w:rPr>
          <w:rFonts w:eastAsia="仿宋"/>
          <w:color w:val="000000" w:themeColor="text1"/>
          <w:sz w:val="32"/>
          <w:szCs w:val="32"/>
        </w:rPr>
        <w:t>以上方能通过，获得</w:t>
      </w:r>
      <w:r>
        <w:rPr>
          <w:rFonts w:eastAsia="仿宋"/>
          <w:color w:val="000000" w:themeColor="text1"/>
          <w:sz w:val="32"/>
          <w:szCs w:val="32"/>
        </w:rPr>
        <w:t>1</w:t>
      </w:r>
      <w:r>
        <w:rPr>
          <w:rFonts w:eastAsia="仿宋"/>
          <w:color w:val="000000" w:themeColor="text1"/>
          <w:sz w:val="32"/>
          <w:szCs w:val="32"/>
        </w:rPr>
        <w:t>学分。</w:t>
      </w:r>
    </w:p>
    <w:p w14:paraId="55F22E02"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（三）中期筛选</w:t>
      </w:r>
    </w:p>
    <w:p w14:paraId="46DBEE8C"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中期筛选在第四学期初进行，</w:t>
      </w:r>
      <w:r>
        <w:rPr>
          <w:rFonts w:eastAsia="仿宋"/>
          <w:color w:val="000000" w:themeColor="text1"/>
          <w:sz w:val="32"/>
          <w:szCs w:val="32"/>
        </w:rPr>
        <w:t>4</w:t>
      </w:r>
      <w:r>
        <w:rPr>
          <w:rFonts w:eastAsia="仿宋"/>
          <w:color w:val="000000" w:themeColor="text1"/>
          <w:sz w:val="32"/>
          <w:szCs w:val="32"/>
        </w:rPr>
        <w:t>月中旬前完成，以研究生的个人培养计划为依据，考核研究生基础理论和专业知识的掌握情况、思想政治表现和科研能力等。考核小组由院总支书记、院长、分管院长、导师组成员及研究生秘书组成，根据研究生的思想品德、课程学习、科研能力等表现，对研究生做出综合评价。科学研究能力考核内容包括文献综述、选题报告、选题答辩等，另要求中国史学科研究生必须阅读相当数量的外文文献。中期筛选考核结果分为优秀、合格、不合格。中期筛选考核</w:t>
      </w:r>
      <w:r>
        <w:rPr>
          <w:rFonts w:eastAsia="仿宋"/>
          <w:color w:val="000000" w:themeColor="text1"/>
          <w:sz w:val="32"/>
          <w:szCs w:val="32"/>
        </w:rPr>
        <w:t>“</w:t>
      </w:r>
      <w:r>
        <w:rPr>
          <w:rFonts w:eastAsia="仿宋"/>
          <w:color w:val="000000" w:themeColor="text1"/>
          <w:sz w:val="32"/>
          <w:szCs w:val="32"/>
        </w:rPr>
        <w:t>合格</w:t>
      </w:r>
      <w:r>
        <w:rPr>
          <w:rFonts w:eastAsia="仿宋"/>
          <w:color w:val="000000" w:themeColor="text1"/>
          <w:sz w:val="32"/>
          <w:szCs w:val="32"/>
        </w:rPr>
        <w:t>”</w:t>
      </w:r>
      <w:r>
        <w:rPr>
          <w:rFonts w:eastAsia="仿宋"/>
          <w:color w:val="000000" w:themeColor="text1"/>
          <w:sz w:val="32"/>
          <w:szCs w:val="32"/>
        </w:rPr>
        <w:t>及以上者，进入学位论文写作阶段，获得</w:t>
      </w:r>
      <w:r>
        <w:rPr>
          <w:rFonts w:eastAsia="仿宋"/>
          <w:color w:val="000000" w:themeColor="text1"/>
          <w:sz w:val="32"/>
          <w:szCs w:val="32"/>
        </w:rPr>
        <w:t>1</w:t>
      </w:r>
      <w:r>
        <w:rPr>
          <w:rFonts w:eastAsia="仿宋"/>
          <w:color w:val="000000" w:themeColor="text1"/>
          <w:sz w:val="32"/>
          <w:szCs w:val="32"/>
        </w:rPr>
        <w:t>学分，可继续攻读硕士学位；中期筛选考核</w:t>
      </w:r>
      <w:r>
        <w:rPr>
          <w:rFonts w:eastAsia="仿宋"/>
          <w:color w:val="000000" w:themeColor="text1"/>
          <w:sz w:val="32"/>
          <w:szCs w:val="32"/>
        </w:rPr>
        <w:t>“</w:t>
      </w:r>
      <w:r>
        <w:rPr>
          <w:rFonts w:eastAsia="仿宋"/>
          <w:color w:val="000000" w:themeColor="text1"/>
          <w:sz w:val="32"/>
          <w:szCs w:val="32"/>
        </w:rPr>
        <w:t>不合格</w:t>
      </w:r>
      <w:r>
        <w:rPr>
          <w:rFonts w:eastAsia="仿宋"/>
          <w:color w:val="000000" w:themeColor="text1"/>
          <w:sz w:val="32"/>
          <w:szCs w:val="32"/>
        </w:rPr>
        <w:t>”</w:t>
      </w:r>
      <w:r>
        <w:rPr>
          <w:rFonts w:eastAsia="仿宋"/>
          <w:color w:val="000000" w:themeColor="text1"/>
          <w:sz w:val="32"/>
          <w:szCs w:val="32"/>
        </w:rPr>
        <w:t>者，终止培养过程，按相关程序做退学或分流处理。</w:t>
      </w:r>
    </w:p>
    <w:p w14:paraId="7E5B594E"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（四）科研成果</w:t>
      </w:r>
    </w:p>
    <w:p w14:paraId="117E0D7C"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研究生在读期间取得的科研成果应符合学院科研成果的基本要求。</w:t>
      </w:r>
    </w:p>
    <w:p w14:paraId="2BD8032C" w14:textId="77777777" w:rsidR="009C0203" w:rsidRDefault="00BC1BB0">
      <w:pPr>
        <w:spacing w:line="560" w:lineRule="exact"/>
        <w:ind w:firstLineChars="200" w:firstLine="640"/>
        <w:rPr>
          <w:rFonts w:eastAsia="黑体"/>
          <w:bCs/>
          <w:color w:val="000000" w:themeColor="text1"/>
          <w:sz w:val="32"/>
        </w:rPr>
      </w:pPr>
      <w:r>
        <w:rPr>
          <w:rFonts w:eastAsia="黑体"/>
          <w:bCs/>
          <w:color w:val="000000" w:themeColor="text1"/>
          <w:sz w:val="32"/>
        </w:rPr>
        <w:t>八、学分要求</w:t>
      </w:r>
    </w:p>
    <w:p w14:paraId="18FE8082"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lastRenderedPageBreak/>
        <w:t>（一）研究生培养实行学分制，课程学习时间为</w:t>
      </w:r>
      <w:r>
        <w:rPr>
          <w:rFonts w:eastAsia="仿宋"/>
          <w:color w:val="000000" w:themeColor="text1"/>
          <w:sz w:val="32"/>
          <w:szCs w:val="32"/>
        </w:rPr>
        <w:t>3</w:t>
      </w:r>
      <w:r>
        <w:rPr>
          <w:rFonts w:eastAsia="仿宋"/>
          <w:color w:val="000000" w:themeColor="text1"/>
          <w:sz w:val="32"/>
          <w:szCs w:val="32"/>
        </w:rPr>
        <w:t>个学期，具体的课程设置及学分分配见教学计划表。研究生在此期间必须完成学位课程、非学位课程、培养环节和补修课程的学习。</w:t>
      </w:r>
    </w:p>
    <w:p w14:paraId="7694C6AD"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（二）研究生修完</w:t>
      </w:r>
      <w:r>
        <w:rPr>
          <w:rFonts w:eastAsia="仿宋"/>
          <w:color w:val="000000" w:themeColor="text1"/>
          <w:sz w:val="32"/>
          <w:szCs w:val="32"/>
        </w:rPr>
        <w:t>38</w:t>
      </w:r>
      <w:r>
        <w:rPr>
          <w:rFonts w:eastAsia="仿宋"/>
          <w:color w:val="000000" w:themeColor="text1"/>
          <w:sz w:val="32"/>
          <w:szCs w:val="32"/>
        </w:rPr>
        <w:t>学分方完成教学计划，这</w:t>
      </w:r>
      <w:r>
        <w:rPr>
          <w:rFonts w:eastAsia="仿宋"/>
          <w:color w:val="000000" w:themeColor="text1"/>
          <w:sz w:val="32"/>
          <w:szCs w:val="32"/>
        </w:rPr>
        <w:t>38</w:t>
      </w:r>
      <w:r>
        <w:rPr>
          <w:rFonts w:eastAsia="仿宋"/>
          <w:color w:val="000000" w:themeColor="text1"/>
          <w:sz w:val="32"/>
          <w:szCs w:val="32"/>
        </w:rPr>
        <w:t>学分包括学位课程</w:t>
      </w:r>
      <w:r>
        <w:rPr>
          <w:rFonts w:eastAsia="仿宋"/>
          <w:color w:val="000000" w:themeColor="text1"/>
          <w:sz w:val="32"/>
          <w:szCs w:val="32"/>
        </w:rPr>
        <w:t>25</w:t>
      </w:r>
      <w:r>
        <w:rPr>
          <w:rFonts w:eastAsia="仿宋"/>
          <w:color w:val="000000" w:themeColor="text1"/>
          <w:sz w:val="32"/>
          <w:szCs w:val="32"/>
        </w:rPr>
        <w:t>学分，非学位课程</w:t>
      </w:r>
      <w:r>
        <w:rPr>
          <w:rFonts w:eastAsia="仿宋" w:hint="eastAsia"/>
          <w:color w:val="000000" w:themeColor="text1"/>
          <w:sz w:val="32"/>
          <w:szCs w:val="32"/>
        </w:rPr>
        <w:t>10</w:t>
      </w:r>
      <w:r>
        <w:rPr>
          <w:rFonts w:eastAsia="仿宋"/>
          <w:color w:val="000000" w:themeColor="text1"/>
          <w:sz w:val="32"/>
          <w:szCs w:val="32"/>
        </w:rPr>
        <w:t>学分，学术活动、中期筛选和社会实践各</w:t>
      </w:r>
      <w:r>
        <w:rPr>
          <w:rFonts w:eastAsia="仿宋"/>
          <w:color w:val="000000" w:themeColor="text1"/>
          <w:sz w:val="32"/>
          <w:szCs w:val="32"/>
        </w:rPr>
        <w:t>1</w:t>
      </w:r>
      <w:r>
        <w:rPr>
          <w:rFonts w:eastAsia="仿宋"/>
          <w:color w:val="000000" w:themeColor="text1"/>
          <w:sz w:val="32"/>
          <w:szCs w:val="32"/>
        </w:rPr>
        <w:t>学分。如论文答辩前仍未完成规定学分，则不准参加毕业论文答辩。</w:t>
      </w:r>
    </w:p>
    <w:p w14:paraId="4496D7AE"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（三）外国语课共</w:t>
      </w:r>
      <w:r>
        <w:rPr>
          <w:rFonts w:eastAsia="仿宋"/>
          <w:color w:val="000000" w:themeColor="text1"/>
          <w:sz w:val="32"/>
          <w:szCs w:val="32"/>
        </w:rPr>
        <w:t>5</w:t>
      </w:r>
      <w:r>
        <w:rPr>
          <w:rFonts w:eastAsia="仿宋"/>
          <w:color w:val="000000" w:themeColor="text1"/>
          <w:sz w:val="32"/>
          <w:szCs w:val="32"/>
        </w:rPr>
        <w:t>学分，包括基础英语</w:t>
      </w:r>
      <w:r>
        <w:rPr>
          <w:rFonts w:eastAsia="仿宋"/>
          <w:color w:val="000000" w:themeColor="text1"/>
          <w:sz w:val="32"/>
          <w:szCs w:val="32"/>
        </w:rPr>
        <w:t>3</w:t>
      </w:r>
      <w:r>
        <w:rPr>
          <w:rFonts w:eastAsia="仿宋"/>
          <w:color w:val="000000" w:themeColor="text1"/>
          <w:sz w:val="32"/>
          <w:szCs w:val="32"/>
        </w:rPr>
        <w:t>学分和专业英语</w:t>
      </w:r>
      <w:r>
        <w:rPr>
          <w:rFonts w:eastAsia="仿宋"/>
          <w:color w:val="000000" w:themeColor="text1"/>
          <w:sz w:val="32"/>
          <w:szCs w:val="32"/>
        </w:rPr>
        <w:t>2</w:t>
      </w:r>
      <w:r>
        <w:rPr>
          <w:rFonts w:eastAsia="仿宋"/>
          <w:color w:val="000000" w:themeColor="text1"/>
          <w:sz w:val="32"/>
          <w:szCs w:val="32"/>
        </w:rPr>
        <w:t>学分。外语基础较好，符合学校相关规定的研究生，经个人申请，任课教师、导师同意，学院审核，报研究生处批准，可以免修基础英语，但必须参加学校统一组织的研究生外语学位课程考试。</w:t>
      </w:r>
    </w:p>
    <w:p w14:paraId="69DCF95D"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（四）同等学力或跨专业考入的研究生必须补修</w:t>
      </w:r>
      <w:r>
        <w:rPr>
          <w:rFonts w:eastAsia="仿宋"/>
          <w:color w:val="000000" w:themeColor="text1"/>
          <w:sz w:val="32"/>
          <w:szCs w:val="32"/>
        </w:rPr>
        <w:t>3</w:t>
      </w:r>
      <w:r>
        <w:rPr>
          <w:rFonts w:eastAsia="仿宋"/>
          <w:color w:val="000000" w:themeColor="text1"/>
          <w:sz w:val="32"/>
          <w:szCs w:val="32"/>
        </w:rPr>
        <w:t>门本专业大学主干课程，并参加相应的考试。以考试及格为准，虽然不计入学分，但未补修或未能通过考试者不能参加论文答辩。</w:t>
      </w:r>
    </w:p>
    <w:p w14:paraId="5D5745BE" w14:textId="77777777" w:rsidR="009C0203" w:rsidRDefault="00BC1BB0">
      <w:pPr>
        <w:spacing w:line="560" w:lineRule="exact"/>
        <w:ind w:firstLineChars="200" w:firstLine="640"/>
        <w:rPr>
          <w:rFonts w:eastAsia="黑体"/>
          <w:bCs/>
          <w:color w:val="000000" w:themeColor="text1"/>
          <w:sz w:val="32"/>
        </w:rPr>
      </w:pPr>
      <w:r>
        <w:rPr>
          <w:rFonts w:eastAsia="黑体"/>
          <w:bCs/>
          <w:color w:val="000000" w:themeColor="text1"/>
          <w:sz w:val="32"/>
        </w:rPr>
        <w:t>九、学位论文与学位授予</w:t>
      </w:r>
    </w:p>
    <w:p w14:paraId="781B6582"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（一）论文开题</w:t>
      </w:r>
    </w:p>
    <w:p w14:paraId="4E12241C"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在导师的指导下，研究生须在第</w:t>
      </w:r>
      <w:r>
        <w:rPr>
          <w:rFonts w:eastAsia="仿宋"/>
          <w:color w:val="000000" w:themeColor="text1"/>
          <w:sz w:val="32"/>
          <w:szCs w:val="32"/>
        </w:rPr>
        <w:t>3</w:t>
      </w:r>
      <w:r>
        <w:rPr>
          <w:rFonts w:eastAsia="仿宋"/>
          <w:color w:val="000000" w:themeColor="text1"/>
          <w:sz w:val="32"/>
          <w:szCs w:val="32"/>
        </w:rPr>
        <w:t>学期</w:t>
      </w:r>
      <w:r>
        <w:rPr>
          <w:rFonts w:eastAsia="仿宋"/>
          <w:color w:val="000000" w:themeColor="text1"/>
          <w:sz w:val="32"/>
          <w:szCs w:val="32"/>
        </w:rPr>
        <w:t>10</w:t>
      </w:r>
      <w:r>
        <w:rPr>
          <w:rFonts w:eastAsia="仿宋"/>
          <w:color w:val="000000" w:themeColor="text1"/>
          <w:sz w:val="32"/>
          <w:szCs w:val="32"/>
        </w:rPr>
        <w:t>月份前确定学位论文选题并通过开题报告论证，制定学位论文工作计划。学位论文从通过开题论证到论文答辩，应有一年以上的写作时间，否则将不准参加论文答辩。</w:t>
      </w:r>
    </w:p>
    <w:p w14:paraId="290037FD"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（二）论文中期检查</w:t>
      </w:r>
    </w:p>
    <w:p w14:paraId="0870BB62"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导师组根据研究生论文开题报告，检查论文写作计划的进展和完成情况，并针对论文写作中出现的问题加强指导，以保证硕士学位论文工作的顺利进行。论文中期检查一般应在第</w:t>
      </w:r>
      <w:r>
        <w:rPr>
          <w:rFonts w:eastAsia="仿宋"/>
          <w:color w:val="000000" w:themeColor="text1"/>
          <w:sz w:val="32"/>
          <w:szCs w:val="32"/>
        </w:rPr>
        <w:t>5</w:t>
      </w:r>
      <w:r>
        <w:rPr>
          <w:rFonts w:eastAsia="仿宋"/>
          <w:color w:val="000000" w:themeColor="text1"/>
          <w:sz w:val="32"/>
          <w:szCs w:val="32"/>
        </w:rPr>
        <w:t>学期</w:t>
      </w:r>
      <w:r>
        <w:rPr>
          <w:rFonts w:eastAsia="仿宋"/>
          <w:color w:val="000000" w:themeColor="text1"/>
          <w:sz w:val="32"/>
          <w:szCs w:val="32"/>
        </w:rPr>
        <w:t>12</w:t>
      </w:r>
      <w:r>
        <w:rPr>
          <w:rFonts w:eastAsia="仿宋"/>
          <w:color w:val="000000" w:themeColor="text1"/>
          <w:sz w:val="32"/>
          <w:szCs w:val="32"/>
        </w:rPr>
        <w:t>月</w:t>
      </w:r>
      <w:r>
        <w:rPr>
          <w:rFonts w:eastAsia="仿宋"/>
          <w:color w:val="000000" w:themeColor="text1"/>
          <w:sz w:val="32"/>
          <w:szCs w:val="32"/>
        </w:rPr>
        <w:lastRenderedPageBreak/>
        <w:t>份前完成，否则学校将不受理其答辩申请。</w:t>
      </w:r>
    </w:p>
    <w:p w14:paraId="67D1433D"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（三）论文预审和预答辩</w:t>
      </w:r>
    </w:p>
    <w:p w14:paraId="620D748B" w14:textId="77777777" w:rsidR="009C0203" w:rsidRDefault="00BC1BB0">
      <w:pPr>
        <w:widowControl/>
        <w:spacing w:line="560" w:lineRule="exact"/>
        <w:ind w:firstLineChars="200" w:firstLine="640"/>
        <w:rPr>
          <w:rFonts w:eastAsia="仿宋"/>
          <w:color w:val="000000" w:themeColor="text1"/>
          <w:sz w:val="32"/>
          <w:szCs w:val="32"/>
        </w:rPr>
      </w:pPr>
      <w:r>
        <w:rPr>
          <w:rFonts w:eastAsia="仿宋"/>
          <w:color w:val="000000" w:themeColor="text1"/>
          <w:sz w:val="32"/>
          <w:szCs w:val="32"/>
        </w:rPr>
        <w:t>研究生一般应在第</w:t>
      </w:r>
      <w:r>
        <w:rPr>
          <w:rFonts w:eastAsia="仿宋"/>
          <w:color w:val="000000" w:themeColor="text1"/>
          <w:sz w:val="32"/>
          <w:szCs w:val="32"/>
        </w:rPr>
        <w:t>6</w:t>
      </w:r>
      <w:r>
        <w:rPr>
          <w:rFonts w:eastAsia="仿宋"/>
          <w:color w:val="000000" w:themeColor="text1"/>
          <w:sz w:val="32"/>
          <w:szCs w:val="32"/>
        </w:rPr>
        <w:t>学期初进行预答辩，在预答辩前，</w:t>
      </w:r>
      <w:r>
        <w:rPr>
          <w:rFonts w:eastAsia="仿宋"/>
          <w:color w:val="000000" w:themeColor="text1"/>
          <w:sz w:val="32"/>
          <w:szCs w:val="32"/>
          <w:shd w:val="clear" w:color="auto" w:fill="FFFFFF"/>
        </w:rPr>
        <w:t>在预答辩前，学校和培养单位组织同行专家对其学位论文进行严格、认真的预审，预审不合格者不能参加预答辩；预答辩通过后根据专家意见修改论文，经导师、学院学位评定分委员会审核同意后进行文字复制比检测，通过后方可以进行后续工作</w:t>
      </w:r>
    </w:p>
    <w:p w14:paraId="393CDC3A" w14:textId="77777777" w:rsidR="009C0203" w:rsidRDefault="00BC1BB0">
      <w:pPr>
        <w:numPr>
          <w:ilvl w:val="0"/>
          <w:numId w:val="5"/>
        </w:numPr>
        <w:spacing w:line="560" w:lineRule="exact"/>
        <w:ind w:firstLineChars="200" w:firstLine="640"/>
        <w:rPr>
          <w:rFonts w:eastAsia="仿宋"/>
          <w:color w:val="000000" w:themeColor="text1"/>
          <w:sz w:val="32"/>
          <w:szCs w:val="32"/>
        </w:rPr>
      </w:pPr>
      <w:r>
        <w:rPr>
          <w:rFonts w:eastAsia="仿宋"/>
          <w:color w:val="000000" w:themeColor="text1"/>
          <w:sz w:val="32"/>
          <w:szCs w:val="32"/>
        </w:rPr>
        <w:t>毕业资格审查和学位授予资格申请</w:t>
      </w:r>
    </w:p>
    <w:p w14:paraId="6ED96DD7" w14:textId="77777777" w:rsidR="009C0203" w:rsidRDefault="00BC1BB0">
      <w:pPr>
        <w:widowControl/>
        <w:spacing w:line="560" w:lineRule="exact"/>
        <w:ind w:firstLineChars="200" w:firstLine="640"/>
        <w:rPr>
          <w:rFonts w:eastAsia="仿宋"/>
          <w:color w:val="000000" w:themeColor="text1"/>
          <w:sz w:val="32"/>
          <w:szCs w:val="32"/>
        </w:rPr>
      </w:pPr>
      <w:r>
        <w:rPr>
          <w:rFonts w:eastAsia="仿宋"/>
          <w:color w:val="000000" w:themeColor="text1"/>
          <w:sz w:val="32"/>
          <w:szCs w:val="32"/>
          <w:shd w:val="clear" w:color="auto" w:fill="FFFFFF"/>
        </w:rPr>
        <w:t>第</w:t>
      </w:r>
      <w:r>
        <w:rPr>
          <w:rFonts w:eastAsia="仿宋"/>
          <w:color w:val="000000" w:themeColor="text1"/>
          <w:sz w:val="32"/>
          <w:szCs w:val="32"/>
          <w:shd w:val="clear" w:color="auto" w:fill="FFFFFF"/>
        </w:rPr>
        <w:t>6</w:t>
      </w:r>
      <w:r>
        <w:rPr>
          <w:rFonts w:eastAsia="仿宋"/>
          <w:color w:val="000000" w:themeColor="text1"/>
          <w:sz w:val="32"/>
          <w:szCs w:val="32"/>
          <w:shd w:val="clear" w:color="auto" w:fill="FFFFFF"/>
        </w:rPr>
        <w:t>学期</w:t>
      </w:r>
      <w:r>
        <w:rPr>
          <w:rFonts w:eastAsia="仿宋"/>
          <w:color w:val="000000" w:themeColor="text1"/>
          <w:sz w:val="32"/>
          <w:szCs w:val="32"/>
          <w:shd w:val="clear" w:color="auto" w:fill="FFFFFF"/>
        </w:rPr>
        <w:t>3</w:t>
      </w:r>
      <w:r>
        <w:rPr>
          <w:rFonts w:eastAsia="仿宋"/>
          <w:color w:val="000000" w:themeColor="text1"/>
          <w:sz w:val="32"/>
          <w:szCs w:val="32"/>
          <w:shd w:val="clear" w:color="auto" w:fill="FFFFFF"/>
        </w:rPr>
        <w:t>月份，研究生向学校提出毕业资格申请，学院按照培养方案和个人培养计划审查研究生的毕业资格，经研究生处审核通过后，方可取得参与学位论文外审的资格。</w:t>
      </w:r>
    </w:p>
    <w:p w14:paraId="2657C9F7"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（五）论文评阅、答辩和学位授予工作</w:t>
      </w:r>
    </w:p>
    <w:p w14:paraId="10EBE220" w14:textId="77777777" w:rsidR="009C0203" w:rsidRDefault="00BC1BB0">
      <w:pPr>
        <w:widowControl/>
        <w:spacing w:line="560" w:lineRule="exact"/>
        <w:ind w:firstLineChars="200" w:firstLine="640"/>
        <w:rPr>
          <w:rFonts w:eastAsia="仿宋"/>
          <w:color w:val="000000" w:themeColor="text1"/>
          <w:sz w:val="32"/>
          <w:szCs w:val="32"/>
          <w:shd w:val="clear" w:color="auto" w:fill="FFFFFF"/>
        </w:rPr>
      </w:pPr>
      <w:r>
        <w:rPr>
          <w:rFonts w:eastAsia="仿宋"/>
          <w:color w:val="000000" w:themeColor="text1"/>
          <w:sz w:val="32"/>
          <w:szCs w:val="32"/>
          <w:shd w:val="clear" w:color="auto" w:fill="FFFFFF"/>
        </w:rPr>
        <w:t>论文评阅、答辩和学位授予等工作，具体按照《聊城大学硕士学位授予细则》（聊大校发〔</w:t>
      </w:r>
      <w:r>
        <w:rPr>
          <w:rFonts w:eastAsia="仿宋"/>
          <w:color w:val="000000" w:themeColor="text1"/>
          <w:sz w:val="32"/>
          <w:szCs w:val="32"/>
          <w:shd w:val="clear" w:color="auto" w:fill="FFFFFF"/>
        </w:rPr>
        <w:t>2021</w:t>
      </w:r>
      <w:r>
        <w:rPr>
          <w:rFonts w:eastAsia="仿宋"/>
          <w:color w:val="000000" w:themeColor="text1"/>
          <w:sz w:val="32"/>
          <w:szCs w:val="32"/>
          <w:shd w:val="clear" w:color="auto" w:fill="FFFFFF"/>
        </w:rPr>
        <w:t>〕</w:t>
      </w:r>
      <w:r>
        <w:rPr>
          <w:rFonts w:eastAsia="仿宋"/>
          <w:color w:val="000000" w:themeColor="text1"/>
          <w:sz w:val="32"/>
          <w:szCs w:val="32"/>
          <w:shd w:val="clear" w:color="auto" w:fill="FFFFFF"/>
        </w:rPr>
        <w:t xml:space="preserve">101 </w:t>
      </w:r>
      <w:r>
        <w:rPr>
          <w:rFonts w:eastAsia="仿宋"/>
          <w:color w:val="000000" w:themeColor="text1"/>
          <w:sz w:val="32"/>
          <w:szCs w:val="32"/>
          <w:shd w:val="clear" w:color="auto" w:fill="FFFFFF"/>
        </w:rPr>
        <w:t>号）及相关文件要求进行。</w:t>
      </w:r>
    </w:p>
    <w:p w14:paraId="444E8D7D" w14:textId="77777777" w:rsidR="009C0203" w:rsidRDefault="00BC1BB0">
      <w:pPr>
        <w:numPr>
          <w:ilvl w:val="0"/>
          <w:numId w:val="6"/>
        </w:numPr>
        <w:spacing w:line="560" w:lineRule="exact"/>
        <w:ind w:firstLineChars="200" w:firstLine="640"/>
        <w:rPr>
          <w:rFonts w:eastAsia="黑体"/>
          <w:bCs/>
          <w:color w:val="000000" w:themeColor="text1"/>
          <w:sz w:val="32"/>
        </w:rPr>
      </w:pPr>
      <w:r>
        <w:rPr>
          <w:rFonts w:eastAsia="黑体"/>
          <w:bCs/>
          <w:color w:val="000000" w:themeColor="text1"/>
          <w:sz w:val="32"/>
        </w:rPr>
        <w:t>其他规定</w:t>
      </w:r>
    </w:p>
    <w:p w14:paraId="1496C02A" w14:textId="77777777" w:rsidR="009C0203" w:rsidRDefault="00BC1BB0">
      <w:pPr>
        <w:spacing w:line="560" w:lineRule="exact"/>
        <w:ind w:firstLineChars="200" w:firstLine="640"/>
        <w:jc w:val="center"/>
        <w:rPr>
          <w:rFonts w:eastAsia="仿宋"/>
          <w:color w:val="000000" w:themeColor="text1"/>
          <w:sz w:val="32"/>
          <w:szCs w:val="32"/>
        </w:rPr>
      </w:pPr>
      <w:r>
        <w:rPr>
          <w:rFonts w:eastAsia="仿宋"/>
          <w:color w:val="000000" w:themeColor="text1"/>
          <w:sz w:val="32"/>
          <w:szCs w:val="32"/>
        </w:rPr>
        <w:t>本次制订的培养方案自</w:t>
      </w:r>
      <w:r>
        <w:rPr>
          <w:rFonts w:eastAsia="仿宋"/>
          <w:color w:val="000000" w:themeColor="text1"/>
          <w:sz w:val="32"/>
          <w:szCs w:val="32"/>
        </w:rPr>
        <w:t>2022</w:t>
      </w:r>
      <w:r>
        <w:rPr>
          <w:rFonts w:eastAsia="仿宋"/>
          <w:color w:val="000000" w:themeColor="text1"/>
          <w:sz w:val="32"/>
          <w:szCs w:val="32"/>
        </w:rPr>
        <w:t>年入学的研究生开始执行。</w:t>
      </w:r>
    </w:p>
    <w:p w14:paraId="7656D73B" w14:textId="77777777" w:rsidR="009C0203" w:rsidRDefault="00BC1BB0">
      <w:pPr>
        <w:spacing w:line="560" w:lineRule="exact"/>
        <w:ind w:rightChars="-6" w:right="-13"/>
        <w:jc w:val="center"/>
        <w:rPr>
          <w:rFonts w:eastAsia="黑体" w:cs="黑体"/>
          <w:b/>
          <w:color w:val="000000" w:themeColor="text1"/>
          <w:sz w:val="36"/>
          <w:szCs w:val="36"/>
        </w:rPr>
      </w:pPr>
      <w:r>
        <w:rPr>
          <w:rFonts w:eastAsia="仿宋"/>
          <w:color w:val="000000" w:themeColor="text1"/>
          <w:sz w:val="32"/>
          <w:szCs w:val="32"/>
        </w:rPr>
        <w:br w:type="page"/>
      </w:r>
      <w:r>
        <w:rPr>
          <w:rFonts w:eastAsia="黑体" w:cs="黑体" w:hint="eastAsia"/>
          <w:bCs/>
          <w:color w:val="000000" w:themeColor="text1"/>
          <w:sz w:val="36"/>
          <w:szCs w:val="36"/>
        </w:rPr>
        <w:lastRenderedPageBreak/>
        <w:t>中国史全日制学术学位硕士研究生</w:t>
      </w:r>
      <w:bookmarkStart w:id="93" w:name="_Hlk109897025"/>
      <w:r>
        <w:rPr>
          <w:rFonts w:eastAsia="黑体" w:cs="黑体" w:hint="eastAsia"/>
          <w:bCs/>
          <w:color w:val="000000" w:themeColor="text1"/>
          <w:sz w:val="36"/>
          <w:szCs w:val="36"/>
        </w:rPr>
        <w:t>课程设置及学分</w:t>
      </w:r>
      <w:bookmarkEnd w:id="93"/>
    </w:p>
    <w:tbl>
      <w:tblPr>
        <w:tblW w:w="499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796"/>
        <w:gridCol w:w="1115"/>
        <w:gridCol w:w="524"/>
        <w:gridCol w:w="2008"/>
        <w:gridCol w:w="548"/>
        <w:gridCol w:w="547"/>
        <w:gridCol w:w="601"/>
        <w:gridCol w:w="601"/>
        <w:gridCol w:w="1391"/>
        <w:gridCol w:w="926"/>
      </w:tblGrid>
      <w:tr w:rsidR="009C0203" w14:paraId="5D859DD2" w14:textId="77777777">
        <w:trPr>
          <w:cantSplit/>
          <w:trHeight w:val="567"/>
          <w:tblHeader/>
          <w:jc w:val="center"/>
        </w:trPr>
        <w:tc>
          <w:tcPr>
            <w:tcW w:w="439" w:type="pct"/>
            <w:tcBorders>
              <w:top w:val="single" w:sz="4" w:space="0" w:color="auto"/>
              <w:left w:val="single" w:sz="4" w:space="0" w:color="auto"/>
              <w:bottom w:val="single" w:sz="4" w:space="0" w:color="auto"/>
              <w:right w:val="single" w:sz="4" w:space="0" w:color="auto"/>
            </w:tcBorders>
            <w:vAlign w:val="center"/>
          </w:tcPr>
          <w:p w14:paraId="7C8BF9AD"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类别</w:t>
            </w:r>
          </w:p>
        </w:tc>
        <w:tc>
          <w:tcPr>
            <w:tcW w:w="615" w:type="pct"/>
            <w:tcBorders>
              <w:top w:val="single" w:sz="4" w:space="0" w:color="auto"/>
              <w:left w:val="single" w:sz="4" w:space="0" w:color="auto"/>
              <w:bottom w:val="single" w:sz="4" w:space="0" w:color="auto"/>
              <w:right w:val="single" w:sz="4" w:space="0" w:color="auto"/>
            </w:tcBorders>
            <w:vAlign w:val="center"/>
          </w:tcPr>
          <w:p w14:paraId="20F65CCF"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课程编号</w:t>
            </w:r>
          </w:p>
        </w:tc>
        <w:tc>
          <w:tcPr>
            <w:tcW w:w="1396" w:type="pct"/>
            <w:gridSpan w:val="2"/>
            <w:tcBorders>
              <w:top w:val="single" w:sz="4" w:space="0" w:color="auto"/>
              <w:left w:val="single" w:sz="4" w:space="0" w:color="auto"/>
              <w:bottom w:val="single" w:sz="4" w:space="0" w:color="auto"/>
              <w:right w:val="single" w:sz="4" w:space="0" w:color="auto"/>
            </w:tcBorders>
            <w:vAlign w:val="center"/>
          </w:tcPr>
          <w:p w14:paraId="26532786"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课程名称</w:t>
            </w:r>
          </w:p>
        </w:tc>
        <w:tc>
          <w:tcPr>
            <w:tcW w:w="302" w:type="pct"/>
            <w:tcBorders>
              <w:top w:val="single" w:sz="4" w:space="0" w:color="auto"/>
              <w:left w:val="single" w:sz="4" w:space="0" w:color="auto"/>
              <w:bottom w:val="single" w:sz="4" w:space="0" w:color="auto"/>
              <w:right w:val="single" w:sz="4" w:space="0" w:color="auto"/>
            </w:tcBorders>
            <w:vAlign w:val="center"/>
          </w:tcPr>
          <w:p w14:paraId="5F200D9B"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学分</w:t>
            </w:r>
          </w:p>
        </w:tc>
        <w:tc>
          <w:tcPr>
            <w:tcW w:w="302" w:type="pct"/>
            <w:tcBorders>
              <w:top w:val="single" w:sz="4" w:space="0" w:color="auto"/>
              <w:left w:val="single" w:sz="4" w:space="0" w:color="auto"/>
              <w:bottom w:val="single" w:sz="4" w:space="0" w:color="auto"/>
              <w:right w:val="single" w:sz="4" w:space="0" w:color="auto"/>
            </w:tcBorders>
            <w:vAlign w:val="center"/>
          </w:tcPr>
          <w:p w14:paraId="6BB6C98C"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学时</w:t>
            </w:r>
          </w:p>
        </w:tc>
        <w:tc>
          <w:tcPr>
            <w:tcW w:w="332" w:type="pct"/>
            <w:tcBorders>
              <w:top w:val="single" w:sz="4" w:space="0" w:color="auto"/>
              <w:left w:val="single" w:sz="4" w:space="0" w:color="auto"/>
              <w:bottom w:val="single" w:sz="4" w:space="0" w:color="auto"/>
              <w:right w:val="single" w:sz="4" w:space="0" w:color="auto"/>
            </w:tcBorders>
            <w:vAlign w:val="center"/>
          </w:tcPr>
          <w:p w14:paraId="5E5F02AF"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开课学期</w:t>
            </w:r>
          </w:p>
        </w:tc>
        <w:tc>
          <w:tcPr>
            <w:tcW w:w="332" w:type="pct"/>
            <w:tcBorders>
              <w:top w:val="single" w:sz="4" w:space="0" w:color="auto"/>
              <w:left w:val="single" w:sz="4" w:space="0" w:color="auto"/>
              <w:bottom w:val="single" w:sz="4" w:space="0" w:color="auto"/>
              <w:right w:val="single" w:sz="4" w:space="0" w:color="auto"/>
            </w:tcBorders>
            <w:vAlign w:val="center"/>
          </w:tcPr>
          <w:p w14:paraId="7DF6D31B"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考核方式</w:t>
            </w:r>
          </w:p>
        </w:tc>
        <w:tc>
          <w:tcPr>
            <w:tcW w:w="767" w:type="pct"/>
            <w:tcBorders>
              <w:top w:val="single" w:sz="4" w:space="0" w:color="auto"/>
              <w:left w:val="single" w:sz="4" w:space="0" w:color="auto"/>
              <w:bottom w:val="single" w:sz="4" w:space="0" w:color="auto"/>
              <w:right w:val="single" w:sz="4" w:space="0" w:color="auto"/>
            </w:tcBorders>
            <w:vAlign w:val="center"/>
          </w:tcPr>
          <w:p w14:paraId="010DA35B"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专业方向</w:t>
            </w:r>
          </w:p>
        </w:tc>
        <w:tc>
          <w:tcPr>
            <w:tcW w:w="511" w:type="pct"/>
            <w:tcBorders>
              <w:top w:val="single" w:sz="4" w:space="0" w:color="auto"/>
              <w:left w:val="single" w:sz="4" w:space="0" w:color="auto"/>
              <w:bottom w:val="single" w:sz="4" w:space="0" w:color="auto"/>
              <w:right w:val="single" w:sz="4" w:space="0" w:color="auto"/>
            </w:tcBorders>
            <w:vAlign w:val="center"/>
          </w:tcPr>
          <w:p w14:paraId="034086F2"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备注</w:t>
            </w:r>
          </w:p>
        </w:tc>
      </w:tr>
      <w:tr w:rsidR="009C0203" w14:paraId="60EC4D95" w14:textId="77777777">
        <w:trPr>
          <w:cantSplit/>
          <w:trHeight w:val="567"/>
          <w:jc w:val="center"/>
        </w:trPr>
        <w:tc>
          <w:tcPr>
            <w:tcW w:w="439" w:type="pct"/>
            <w:vMerge w:val="restart"/>
            <w:tcBorders>
              <w:left w:val="single" w:sz="4" w:space="0" w:color="auto"/>
              <w:right w:val="single" w:sz="4" w:space="0" w:color="auto"/>
            </w:tcBorders>
            <w:vAlign w:val="center"/>
          </w:tcPr>
          <w:p w14:paraId="6A04778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486B9A9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公共课</w:t>
            </w:r>
          </w:p>
          <w:p w14:paraId="631767E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w:t>
            </w:r>
            <w:r>
              <w:rPr>
                <w:rFonts w:eastAsia="仿宋"/>
                <w:color w:val="000000" w:themeColor="text1"/>
                <w:sz w:val="24"/>
              </w:rPr>
              <w:t>7</w:t>
            </w:r>
            <w:r>
              <w:rPr>
                <w:rFonts w:eastAsia="仿宋"/>
                <w:color w:val="000000" w:themeColor="text1"/>
                <w:sz w:val="24"/>
              </w:rPr>
              <w:t>学分）</w:t>
            </w:r>
          </w:p>
        </w:tc>
        <w:tc>
          <w:tcPr>
            <w:tcW w:w="615" w:type="pct"/>
            <w:tcBorders>
              <w:top w:val="single" w:sz="4" w:space="0" w:color="auto"/>
              <w:left w:val="single" w:sz="4" w:space="0" w:color="auto"/>
              <w:right w:val="single" w:sz="4" w:space="0" w:color="auto"/>
            </w:tcBorders>
            <w:vAlign w:val="center"/>
          </w:tcPr>
          <w:p w14:paraId="13FAE8B6"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22000001</w:t>
            </w:r>
          </w:p>
        </w:tc>
        <w:tc>
          <w:tcPr>
            <w:tcW w:w="1396" w:type="pct"/>
            <w:gridSpan w:val="2"/>
            <w:tcBorders>
              <w:top w:val="single" w:sz="4" w:space="0" w:color="auto"/>
              <w:left w:val="single" w:sz="4" w:space="0" w:color="auto"/>
              <w:right w:val="single" w:sz="4" w:space="0" w:color="auto"/>
            </w:tcBorders>
            <w:vAlign w:val="center"/>
          </w:tcPr>
          <w:p w14:paraId="1BBE3A07"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新时代中国特色社会主义理论与实践</w:t>
            </w:r>
          </w:p>
        </w:tc>
        <w:tc>
          <w:tcPr>
            <w:tcW w:w="302" w:type="pct"/>
            <w:tcBorders>
              <w:top w:val="single" w:sz="4" w:space="0" w:color="auto"/>
              <w:left w:val="single" w:sz="4" w:space="0" w:color="auto"/>
              <w:bottom w:val="single" w:sz="4" w:space="0" w:color="auto"/>
              <w:right w:val="single" w:sz="4" w:space="0" w:color="auto"/>
            </w:tcBorders>
            <w:vAlign w:val="center"/>
          </w:tcPr>
          <w:p w14:paraId="6BC4E2F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02" w:type="pct"/>
            <w:tcBorders>
              <w:top w:val="single" w:sz="4" w:space="0" w:color="auto"/>
              <w:left w:val="single" w:sz="4" w:space="0" w:color="auto"/>
              <w:bottom w:val="single" w:sz="4" w:space="0" w:color="auto"/>
              <w:right w:val="single" w:sz="4" w:space="0" w:color="auto"/>
            </w:tcBorders>
            <w:vAlign w:val="center"/>
          </w:tcPr>
          <w:p w14:paraId="7B437E4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332" w:type="pct"/>
            <w:tcBorders>
              <w:top w:val="single" w:sz="4" w:space="0" w:color="auto"/>
              <w:left w:val="single" w:sz="4" w:space="0" w:color="auto"/>
              <w:bottom w:val="single" w:sz="4" w:space="0" w:color="auto"/>
              <w:right w:val="single" w:sz="4" w:space="0" w:color="auto"/>
            </w:tcBorders>
            <w:vAlign w:val="center"/>
          </w:tcPr>
          <w:p w14:paraId="674F9F1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332" w:type="pct"/>
            <w:tcBorders>
              <w:top w:val="single" w:sz="4" w:space="0" w:color="auto"/>
              <w:left w:val="single" w:sz="4" w:space="0" w:color="auto"/>
              <w:bottom w:val="single" w:sz="4" w:space="0" w:color="auto"/>
              <w:right w:val="single" w:sz="4" w:space="0" w:color="auto"/>
            </w:tcBorders>
            <w:vAlign w:val="center"/>
          </w:tcPr>
          <w:p w14:paraId="74970B9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767" w:type="pct"/>
            <w:tcBorders>
              <w:top w:val="single" w:sz="4" w:space="0" w:color="auto"/>
              <w:left w:val="single" w:sz="4" w:space="0" w:color="auto"/>
              <w:bottom w:val="single" w:sz="4" w:space="0" w:color="auto"/>
              <w:right w:val="single" w:sz="4" w:space="0" w:color="auto"/>
            </w:tcBorders>
            <w:vAlign w:val="center"/>
          </w:tcPr>
          <w:p w14:paraId="61A4C90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511" w:type="pct"/>
            <w:tcBorders>
              <w:top w:val="single" w:sz="4" w:space="0" w:color="auto"/>
              <w:left w:val="single" w:sz="4" w:space="0" w:color="auto"/>
              <w:bottom w:val="single" w:sz="4" w:space="0" w:color="auto"/>
              <w:right w:val="single" w:sz="4" w:space="0" w:color="auto"/>
            </w:tcBorders>
            <w:vAlign w:val="center"/>
          </w:tcPr>
          <w:p w14:paraId="09C18A89" w14:textId="77777777" w:rsidR="009C0203" w:rsidRDefault="009C0203">
            <w:pPr>
              <w:snapToGrid w:val="0"/>
              <w:spacing w:line="300" w:lineRule="exact"/>
              <w:jc w:val="center"/>
              <w:rPr>
                <w:rFonts w:eastAsia="仿宋"/>
                <w:color w:val="000000" w:themeColor="text1"/>
                <w:sz w:val="24"/>
              </w:rPr>
            </w:pPr>
          </w:p>
        </w:tc>
      </w:tr>
      <w:tr w:rsidR="009C0203" w14:paraId="1AABF7A3" w14:textId="77777777">
        <w:trPr>
          <w:cantSplit/>
          <w:trHeight w:val="567"/>
          <w:jc w:val="center"/>
        </w:trPr>
        <w:tc>
          <w:tcPr>
            <w:tcW w:w="439" w:type="pct"/>
            <w:vMerge/>
            <w:tcBorders>
              <w:left w:val="single" w:sz="4" w:space="0" w:color="auto"/>
              <w:right w:val="single" w:sz="4" w:space="0" w:color="auto"/>
            </w:tcBorders>
            <w:vAlign w:val="center"/>
          </w:tcPr>
          <w:p w14:paraId="64694696" w14:textId="77777777" w:rsidR="009C0203" w:rsidRDefault="009C0203">
            <w:pPr>
              <w:snapToGrid w:val="0"/>
              <w:ind w:rightChars="-6" w:right="-13"/>
              <w:jc w:val="center"/>
              <w:rPr>
                <w:rFonts w:eastAsia="仿宋"/>
                <w:color w:val="000000" w:themeColor="text1"/>
                <w:sz w:val="24"/>
              </w:rPr>
            </w:pPr>
          </w:p>
        </w:tc>
        <w:tc>
          <w:tcPr>
            <w:tcW w:w="615" w:type="pct"/>
            <w:tcBorders>
              <w:top w:val="single" w:sz="4" w:space="0" w:color="auto"/>
              <w:left w:val="single" w:sz="4" w:space="0" w:color="auto"/>
              <w:right w:val="single" w:sz="4" w:space="0" w:color="auto"/>
            </w:tcBorders>
            <w:vAlign w:val="center"/>
          </w:tcPr>
          <w:p w14:paraId="35C5D331"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22000002</w:t>
            </w:r>
          </w:p>
        </w:tc>
        <w:tc>
          <w:tcPr>
            <w:tcW w:w="1396" w:type="pct"/>
            <w:gridSpan w:val="2"/>
            <w:tcBorders>
              <w:top w:val="single" w:sz="4" w:space="0" w:color="auto"/>
              <w:left w:val="single" w:sz="4" w:space="0" w:color="auto"/>
              <w:right w:val="single" w:sz="4" w:space="0" w:color="auto"/>
            </w:tcBorders>
            <w:vAlign w:val="center"/>
          </w:tcPr>
          <w:p w14:paraId="0143CB75"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马克思主义与社会科学方法论</w:t>
            </w:r>
          </w:p>
        </w:tc>
        <w:tc>
          <w:tcPr>
            <w:tcW w:w="302" w:type="pct"/>
            <w:tcBorders>
              <w:top w:val="single" w:sz="4" w:space="0" w:color="auto"/>
              <w:left w:val="single" w:sz="4" w:space="0" w:color="auto"/>
              <w:bottom w:val="single" w:sz="4" w:space="0" w:color="auto"/>
              <w:right w:val="single" w:sz="4" w:space="0" w:color="auto"/>
            </w:tcBorders>
            <w:vAlign w:val="center"/>
          </w:tcPr>
          <w:p w14:paraId="20E0F40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302" w:type="pct"/>
            <w:tcBorders>
              <w:top w:val="single" w:sz="4" w:space="0" w:color="auto"/>
              <w:left w:val="single" w:sz="4" w:space="0" w:color="auto"/>
              <w:bottom w:val="single" w:sz="4" w:space="0" w:color="auto"/>
              <w:right w:val="single" w:sz="4" w:space="0" w:color="auto"/>
            </w:tcBorders>
            <w:vAlign w:val="center"/>
          </w:tcPr>
          <w:p w14:paraId="70FDECE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332" w:type="pct"/>
            <w:tcBorders>
              <w:top w:val="single" w:sz="4" w:space="0" w:color="auto"/>
              <w:left w:val="single" w:sz="4" w:space="0" w:color="auto"/>
              <w:bottom w:val="single" w:sz="4" w:space="0" w:color="auto"/>
              <w:right w:val="single" w:sz="4" w:space="0" w:color="auto"/>
            </w:tcBorders>
            <w:vAlign w:val="center"/>
          </w:tcPr>
          <w:p w14:paraId="58757E9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32" w:type="pct"/>
            <w:tcBorders>
              <w:top w:val="single" w:sz="4" w:space="0" w:color="auto"/>
              <w:left w:val="single" w:sz="4" w:space="0" w:color="auto"/>
              <w:bottom w:val="single" w:sz="4" w:space="0" w:color="auto"/>
              <w:right w:val="single" w:sz="4" w:space="0" w:color="auto"/>
            </w:tcBorders>
            <w:vAlign w:val="center"/>
          </w:tcPr>
          <w:p w14:paraId="2E8753D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767" w:type="pct"/>
            <w:tcBorders>
              <w:top w:val="single" w:sz="4" w:space="0" w:color="auto"/>
              <w:left w:val="single" w:sz="4" w:space="0" w:color="auto"/>
              <w:bottom w:val="single" w:sz="4" w:space="0" w:color="auto"/>
              <w:right w:val="single" w:sz="4" w:space="0" w:color="auto"/>
            </w:tcBorders>
            <w:vAlign w:val="center"/>
          </w:tcPr>
          <w:p w14:paraId="18A7E37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511" w:type="pct"/>
            <w:tcBorders>
              <w:top w:val="single" w:sz="4" w:space="0" w:color="auto"/>
              <w:left w:val="single" w:sz="4" w:space="0" w:color="auto"/>
              <w:bottom w:val="single" w:sz="4" w:space="0" w:color="auto"/>
              <w:right w:val="single" w:sz="4" w:space="0" w:color="auto"/>
            </w:tcBorders>
            <w:vAlign w:val="center"/>
          </w:tcPr>
          <w:p w14:paraId="7BCDA12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人文社科必修</w:t>
            </w:r>
          </w:p>
        </w:tc>
      </w:tr>
      <w:tr w:rsidR="009C0203" w14:paraId="72702985" w14:textId="77777777">
        <w:trPr>
          <w:cantSplit/>
          <w:trHeight w:val="567"/>
          <w:jc w:val="center"/>
        </w:trPr>
        <w:tc>
          <w:tcPr>
            <w:tcW w:w="439" w:type="pct"/>
            <w:vMerge/>
            <w:tcBorders>
              <w:left w:val="single" w:sz="4" w:space="0" w:color="auto"/>
              <w:right w:val="single" w:sz="4" w:space="0" w:color="auto"/>
            </w:tcBorders>
            <w:vAlign w:val="center"/>
          </w:tcPr>
          <w:p w14:paraId="5247F0F8" w14:textId="77777777" w:rsidR="009C0203" w:rsidRDefault="009C0203">
            <w:pPr>
              <w:snapToGrid w:val="0"/>
              <w:ind w:rightChars="-6" w:right="-13"/>
              <w:jc w:val="center"/>
              <w:rPr>
                <w:rFonts w:eastAsia="仿宋"/>
                <w:color w:val="000000" w:themeColor="text1"/>
                <w:sz w:val="24"/>
              </w:rPr>
            </w:pPr>
          </w:p>
        </w:tc>
        <w:tc>
          <w:tcPr>
            <w:tcW w:w="615" w:type="pct"/>
            <w:tcBorders>
              <w:top w:val="single" w:sz="4" w:space="0" w:color="auto"/>
              <w:left w:val="single" w:sz="4" w:space="0" w:color="auto"/>
              <w:right w:val="single" w:sz="4" w:space="0" w:color="auto"/>
            </w:tcBorders>
            <w:vAlign w:val="center"/>
          </w:tcPr>
          <w:p w14:paraId="2CF4423F" w14:textId="77777777" w:rsidR="009C0203" w:rsidRDefault="00BC1BB0">
            <w:pPr>
              <w:snapToGrid w:val="0"/>
              <w:ind w:rightChars="-6" w:right="-13"/>
              <w:rPr>
                <w:rFonts w:eastAsia="仿宋"/>
                <w:color w:val="000000" w:themeColor="text1"/>
                <w:sz w:val="24"/>
              </w:rPr>
            </w:pPr>
            <w:r>
              <w:rPr>
                <w:rFonts w:eastAsia="仿宋"/>
                <w:bCs/>
                <w:color w:val="000000"/>
                <w:sz w:val="24"/>
                <w:lang w:bidi="ar"/>
              </w:rPr>
              <w:t>22000021</w:t>
            </w:r>
          </w:p>
        </w:tc>
        <w:tc>
          <w:tcPr>
            <w:tcW w:w="1396" w:type="pct"/>
            <w:gridSpan w:val="2"/>
            <w:tcBorders>
              <w:top w:val="single" w:sz="4" w:space="0" w:color="auto"/>
              <w:left w:val="single" w:sz="4" w:space="0" w:color="auto"/>
              <w:right w:val="single" w:sz="4" w:space="0" w:color="auto"/>
            </w:tcBorders>
            <w:vAlign w:val="center"/>
          </w:tcPr>
          <w:p w14:paraId="319E30CC" w14:textId="77777777" w:rsidR="009C0203" w:rsidRDefault="00BC1BB0">
            <w:pPr>
              <w:snapToGrid w:val="0"/>
              <w:ind w:rightChars="-6" w:right="-13"/>
              <w:rPr>
                <w:rFonts w:eastAsia="仿宋"/>
                <w:color w:val="000000" w:themeColor="text1"/>
                <w:sz w:val="24"/>
              </w:rPr>
            </w:pPr>
            <w:r>
              <w:rPr>
                <w:rFonts w:ascii="仿宋" w:eastAsia="仿宋" w:hAnsi="仿宋" w:cs="仿宋" w:hint="eastAsia"/>
                <w:bCs/>
                <w:color w:val="000000"/>
                <w:sz w:val="24"/>
                <w:lang w:bidi="ar"/>
              </w:rPr>
              <w:t>习近平总书记关于教育的重要论述研究</w:t>
            </w:r>
          </w:p>
        </w:tc>
        <w:tc>
          <w:tcPr>
            <w:tcW w:w="302" w:type="pct"/>
            <w:tcBorders>
              <w:top w:val="single" w:sz="4" w:space="0" w:color="auto"/>
              <w:left w:val="single" w:sz="4" w:space="0" w:color="auto"/>
              <w:bottom w:val="single" w:sz="4" w:space="0" w:color="auto"/>
              <w:right w:val="single" w:sz="4" w:space="0" w:color="auto"/>
            </w:tcBorders>
            <w:vAlign w:val="center"/>
          </w:tcPr>
          <w:p w14:paraId="1CC2C7A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302" w:type="pct"/>
            <w:tcBorders>
              <w:top w:val="single" w:sz="4" w:space="0" w:color="auto"/>
              <w:left w:val="single" w:sz="4" w:space="0" w:color="auto"/>
              <w:bottom w:val="single" w:sz="4" w:space="0" w:color="auto"/>
              <w:right w:val="single" w:sz="4" w:space="0" w:color="auto"/>
            </w:tcBorders>
            <w:vAlign w:val="center"/>
          </w:tcPr>
          <w:p w14:paraId="7771CDF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332" w:type="pct"/>
            <w:tcBorders>
              <w:top w:val="single" w:sz="4" w:space="0" w:color="auto"/>
              <w:left w:val="single" w:sz="4" w:space="0" w:color="auto"/>
              <w:bottom w:val="single" w:sz="4" w:space="0" w:color="auto"/>
              <w:right w:val="single" w:sz="4" w:space="0" w:color="auto"/>
            </w:tcBorders>
            <w:vAlign w:val="center"/>
          </w:tcPr>
          <w:p w14:paraId="63F88D4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32" w:type="pct"/>
            <w:tcBorders>
              <w:top w:val="single" w:sz="4" w:space="0" w:color="auto"/>
              <w:left w:val="single" w:sz="4" w:space="0" w:color="auto"/>
              <w:bottom w:val="single" w:sz="4" w:space="0" w:color="auto"/>
              <w:right w:val="single" w:sz="4" w:space="0" w:color="auto"/>
            </w:tcBorders>
            <w:vAlign w:val="center"/>
          </w:tcPr>
          <w:p w14:paraId="5151788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767" w:type="pct"/>
            <w:tcBorders>
              <w:top w:val="single" w:sz="4" w:space="0" w:color="auto"/>
              <w:left w:val="single" w:sz="4" w:space="0" w:color="auto"/>
              <w:bottom w:val="single" w:sz="4" w:space="0" w:color="auto"/>
              <w:right w:val="single" w:sz="4" w:space="0" w:color="auto"/>
            </w:tcBorders>
            <w:vAlign w:val="center"/>
          </w:tcPr>
          <w:p w14:paraId="3D8A67D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511" w:type="pct"/>
            <w:tcBorders>
              <w:top w:val="single" w:sz="4" w:space="0" w:color="auto"/>
              <w:left w:val="single" w:sz="4" w:space="0" w:color="auto"/>
              <w:bottom w:val="single" w:sz="4" w:space="0" w:color="auto"/>
              <w:right w:val="single" w:sz="4" w:space="0" w:color="auto"/>
            </w:tcBorders>
            <w:vAlign w:val="center"/>
          </w:tcPr>
          <w:p w14:paraId="01BE091C" w14:textId="77777777" w:rsidR="009C0203" w:rsidRDefault="009C0203">
            <w:pPr>
              <w:snapToGrid w:val="0"/>
              <w:spacing w:line="300" w:lineRule="exact"/>
              <w:jc w:val="center"/>
              <w:rPr>
                <w:rFonts w:eastAsia="仿宋"/>
                <w:color w:val="000000" w:themeColor="text1"/>
                <w:sz w:val="24"/>
              </w:rPr>
            </w:pPr>
          </w:p>
        </w:tc>
      </w:tr>
      <w:tr w:rsidR="009C0203" w14:paraId="757BFAAB" w14:textId="77777777">
        <w:trPr>
          <w:cantSplit/>
          <w:trHeight w:val="567"/>
          <w:jc w:val="center"/>
        </w:trPr>
        <w:tc>
          <w:tcPr>
            <w:tcW w:w="439" w:type="pct"/>
            <w:vMerge/>
            <w:tcBorders>
              <w:left w:val="single" w:sz="4" w:space="0" w:color="auto"/>
              <w:right w:val="single" w:sz="4" w:space="0" w:color="auto"/>
            </w:tcBorders>
            <w:vAlign w:val="center"/>
          </w:tcPr>
          <w:p w14:paraId="53F5D5EB" w14:textId="77777777" w:rsidR="009C0203" w:rsidRDefault="009C0203">
            <w:pPr>
              <w:snapToGrid w:val="0"/>
              <w:ind w:rightChars="-6" w:right="-13"/>
              <w:jc w:val="center"/>
              <w:rPr>
                <w:rFonts w:eastAsia="仿宋"/>
                <w:color w:val="000000" w:themeColor="text1"/>
                <w:sz w:val="24"/>
              </w:rPr>
            </w:pPr>
          </w:p>
        </w:tc>
        <w:tc>
          <w:tcPr>
            <w:tcW w:w="615" w:type="pct"/>
            <w:tcBorders>
              <w:top w:val="single" w:sz="4" w:space="0" w:color="auto"/>
              <w:left w:val="single" w:sz="4" w:space="0" w:color="auto"/>
              <w:right w:val="single" w:sz="4" w:space="0" w:color="auto"/>
            </w:tcBorders>
            <w:vAlign w:val="center"/>
          </w:tcPr>
          <w:p w14:paraId="191C79DB"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22000004</w:t>
            </w:r>
          </w:p>
        </w:tc>
        <w:tc>
          <w:tcPr>
            <w:tcW w:w="1396" w:type="pct"/>
            <w:gridSpan w:val="2"/>
            <w:tcBorders>
              <w:top w:val="single" w:sz="4" w:space="0" w:color="auto"/>
              <w:left w:val="single" w:sz="4" w:space="0" w:color="auto"/>
              <w:right w:val="single" w:sz="4" w:space="0" w:color="auto"/>
            </w:tcBorders>
            <w:vAlign w:val="center"/>
          </w:tcPr>
          <w:p w14:paraId="747B8618" w14:textId="77777777" w:rsidR="009C0203" w:rsidRDefault="00BC1BB0">
            <w:pPr>
              <w:snapToGrid w:val="0"/>
              <w:ind w:rightChars="-6" w:right="-13"/>
              <w:rPr>
                <w:rFonts w:eastAsia="仿宋"/>
                <w:color w:val="000000" w:themeColor="text1"/>
                <w:sz w:val="24"/>
              </w:rPr>
            </w:pPr>
            <w:r>
              <w:rPr>
                <w:rFonts w:eastAsia="仿宋"/>
                <w:color w:val="000000" w:themeColor="text1"/>
                <w:sz w:val="24"/>
              </w:rPr>
              <w:t>学硕公共英语</w:t>
            </w:r>
          </w:p>
        </w:tc>
        <w:tc>
          <w:tcPr>
            <w:tcW w:w="302" w:type="pct"/>
            <w:tcBorders>
              <w:top w:val="single" w:sz="4" w:space="0" w:color="auto"/>
              <w:left w:val="single" w:sz="4" w:space="0" w:color="auto"/>
              <w:bottom w:val="single" w:sz="4" w:space="0" w:color="auto"/>
              <w:right w:val="single" w:sz="4" w:space="0" w:color="auto"/>
            </w:tcBorders>
            <w:vAlign w:val="center"/>
          </w:tcPr>
          <w:p w14:paraId="41D4481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302" w:type="pct"/>
            <w:tcBorders>
              <w:top w:val="single" w:sz="4" w:space="0" w:color="auto"/>
              <w:left w:val="single" w:sz="4" w:space="0" w:color="auto"/>
              <w:bottom w:val="single" w:sz="4" w:space="0" w:color="auto"/>
              <w:right w:val="single" w:sz="4" w:space="0" w:color="auto"/>
            </w:tcBorders>
            <w:vAlign w:val="center"/>
          </w:tcPr>
          <w:p w14:paraId="07DF9B6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332" w:type="pct"/>
            <w:tcBorders>
              <w:top w:val="single" w:sz="4" w:space="0" w:color="auto"/>
              <w:left w:val="single" w:sz="4" w:space="0" w:color="auto"/>
              <w:bottom w:val="single" w:sz="4" w:space="0" w:color="auto"/>
              <w:right w:val="single" w:sz="4" w:space="0" w:color="auto"/>
            </w:tcBorders>
            <w:vAlign w:val="center"/>
          </w:tcPr>
          <w:p w14:paraId="2859F64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332" w:type="pct"/>
            <w:tcBorders>
              <w:top w:val="single" w:sz="4" w:space="0" w:color="auto"/>
              <w:left w:val="single" w:sz="4" w:space="0" w:color="auto"/>
              <w:bottom w:val="single" w:sz="4" w:space="0" w:color="auto"/>
              <w:right w:val="single" w:sz="4" w:space="0" w:color="auto"/>
            </w:tcBorders>
            <w:vAlign w:val="center"/>
          </w:tcPr>
          <w:p w14:paraId="1E4A6B5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767" w:type="pct"/>
            <w:tcBorders>
              <w:top w:val="single" w:sz="4" w:space="0" w:color="auto"/>
              <w:left w:val="single" w:sz="4" w:space="0" w:color="auto"/>
              <w:bottom w:val="single" w:sz="4" w:space="0" w:color="auto"/>
              <w:right w:val="single" w:sz="4" w:space="0" w:color="auto"/>
            </w:tcBorders>
            <w:vAlign w:val="center"/>
          </w:tcPr>
          <w:p w14:paraId="2804EF7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511" w:type="pct"/>
            <w:tcBorders>
              <w:top w:val="single" w:sz="4" w:space="0" w:color="auto"/>
              <w:left w:val="single" w:sz="4" w:space="0" w:color="auto"/>
              <w:bottom w:val="single" w:sz="4" w:space="0" w:color="auto"/>
              <w:right w:val="single" w:sz="4" w:space="0" w:color="auto"/>
            </w:tcBorders>
            <w:vAlign w:val="center"/>
          </w:tcPr>
          <w:p w14:paraId="6063F35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可申请免修</w:t>
            </w:r>
          </w:p>
        </w:tc>
      </w:tr>
      <w:tr w:rsidR="009C0203" w14:paraId="59B353D7" w14:textId="77777777">
        <w:trPr>
          <w:cantSplit/>
          <w:trHeight w:val="567"/>
          <w:jc w:val="center"/>
        </w:trPr>
        <w:tc>
          <w:tcPr>
            <w:tcW w:w="439" w:type="pct"/>
            <w:vMerge w:val="restart"/>
            <w:tcBorders>
              <w:left w:val="single" w:sz="4" w:space="0" w:color="auto"/>
              <w:right w:val="single" w:sz="4" w:space="0" w:color="auto"/>
            </w:tcBorders>
            <w:shd w:val="clear" w:color="auto" w:fill="auto"/>
            <w:vAlign w:val="center"/>
          </w:tcPr>
          <w:p w14:paraId="304C61B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7D4C889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基础课</w:t>
            </w:r>
          </w:p>
          <w:p w14:paraId="7C21A32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w:t>
            </w:r>
            <w:r>
              <w:rPr>
                <w:rFonts w:eastAsia="仿宋"/>
                <w:color w:val="000000" w:themeColor="text1"/>
                <w:sz w:val="24"/>
              </w:rPr>
              <w:t>8</w:t>
            </w:r>
            <w:r>
              <w:rPr>
                <w:rFonts w:eastAsia="仿宋"/>
                <w:color w:val="000000" w:themeColor="text1"/>
                <w:sz w:val="24"/>
              </w:rPr>
              <w:t>学分）</w:t>
            </w:r>
          </w:p>
        </w:tc>
        <w:tc>
          <w:tcPr>
            <w:tcW w:w="615" w:type="pct"/>
            <w:tcBorders>
              <w:top w:val="single" w:sz="4" w:space="0" w:color="auto"/>
              <w:left w:val="nil"/>
              <w:bottom w:val="single" w:sz="4" w:space="0" w:color="auto"/>
              <w:right w:val="single" w:sz="4" w:space="0" w:color="auto"/>
            </w:tcBorders>
            <w:shd w:val="clear" w:color="auto" w:fill="FFFFFF"/>
            <w:vAlign w:val="center"/>
          </w:tcPr>
          <w:p w14:paraId="317E2C19"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22090201</w:t>
            </w:r>
          </w:p>
        </w:tc>
        <w:tc>
          <w:tcPr>
            <w:tcW w:w="1396" w:type="pct"/>
            <w:gridSpan w:val="2"/>
            <w:tcBorders>
              <w:top w:val="single" w:sz="4" w:space="0" w:color="auto"/>
              <w:left w:val="nil"/>
              <w:bottom w:val="single" w:sz="4" w:space="0" w:color="auto"/>
              <w:right w:val="single" w:sz="4" w:space="0" w:color="auto"/>
            </w:tcBorders>
            <w:shd w:val="clear" w:color="auto" w:fill="FFFFFF"/>
            <w:vAlign w:val="center"/>
          </w:tcPr>
          <w:p w14:paraId="506E95D2"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史学理论与方法</w:t>
            </w:r>
          </w:p>
        </w:tc>
        <w:tc>
          <w:tcPr>
            <w:tcW w:w="302" w:type="pct"/>
            <w:tcBorders>
              <w:top w:val="single" w:sz="4" w:space="0" w:color="auto"/>
              <w:left w:val="nil"/>
              <w:bottom w:val="single" w:sz="4" w:space="0" w:color="auto"/>
              <w:right w:val="single" w:sz="4" w:space="0" w:color="auto"/>
            </w:tcBorders>
            <w:shd w:val="clear" w:color="auto" w:fill="FFFFFF"/>
            <w:vAlign w:val="center"/>
          </w:tcPr>
          <w:p w14:paraId="3D7671DB"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w:t>
            </w:r>
          </w:p>
        </w:tc>
        <w:tc>
          <w:tcPr>
            <w:tcW w:w="302" w:type="pct"/>
            <w:tcBorders>
              <w:top w:val="single" w:sz="4" w:space="0" w:color="auto"/>
              <w:left w:val="nil"/>
              <w:bottom w:val="single" w:sz="4" w:space="0" w:color="auto"/>
              <w:right w:val="single" w:sz="4" w:space="0" w:color="auto"/>
            </w:tcBorders>
            <w:shd w:val="clear" w:color="auto" w:fill="FFFFFF"/>
            <w:vAlign w:val="center"/>
          </w:tcPr>
          <w:p w14:paraId="03FAACDD"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48</w:t>
            </w:r>
          </w:p>
        </w:tc>
        <w:tc>
          <w:tcPr>
            <w:tcW w:w="332" w:type="pct"/>
            <w:tcBorders>
              <w:top w:val="single" w:sz="4" w:space="0" w:color="auto"/>
              <w:left w:val="nil"/>
              <w:bottom w:val="single" w:sz="4" w:space="0" w:color="auto"/>
              <w:right w:val="single" w:sz="4" w:space="0" w:color="auto"/>
            </w:tcBorders>
            <w:shd w:val="clear" w:color="auto" w:fill="FFFFFF"/>
            <w:vAlign w:val="center"/>
          </w:tcPr>
          <w:p w14:paraId="42C646A5"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1</w:t>
            </w:r>
          </w:p>
        </w:tc>
        <w:tc>
          <w:tcPr>
            <w:tcW w:w="332" w:type="pct"/>
            <w:tcBorders>
              <w:top w:val="single" w:sz="4" w:space="0" w:color="auto"/>
              <w:left w:val="single" w:sz="4" w:space="0" w:color="auto"/>
              <w:right w:val="single" w:sz="4" w:space="0" w:color="auto"/>
            </w:tcBorders>
            <w:vAlign w:val="center"/>
          </w:tcPr>
          <w:p w14:paraId="4B90EFC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767" w:type="pct"/>
            <w:tcBorders>
              <w:top w:val="single" w:sz="4" w:space="0" w:color="auto"/>
              <w:left w:val="single" w:sz="4" w:space="0" w:color="auto"/>
              <w:right w:val="single" w:sz="4" w:space="0" w:color="auto"/>
            </w:tcBorders>
            <w:vAlign w:val="center"/>
          </w:tcPr>
          <w:p w14:paraId="124C465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511" w:type="pct"/>
            <w:tcBorders>
              <w:top w:val="single" w:sz="4" w:space="0" w:color="auto"/>
              <w:left w:val="single" w:sz="4" w:space="0" w:color="auto"/>
              <w:right w:val="single" w:sz="4" w:space="0" w:color="auto"/>
            </w:tcBorders>
            <w:vAlign w:val="center"/>
          </w:tcPr>
          <w:p w14:paraId="13345526" w14:textId="77777777" w:rsidR="009C0203" w:rsidRDefault="009C0203">
            <w:pPr>
              <w:snapToGrid w:val="0"/>
              <w:spacing w:line="300" w:lineRule="exact"/>
              <w:jc w:val="center"/>
              <w:rPr>
                <w:rFonts w:eastAsia="仿宋"/>
                <w:color w:val="000000" w:themeColor="text1"/>
                <w:sz w:val="24"/>
              </w:rPr>
            </w:pPr>
          </w:p>
        </w:tc>
      </w:tr>
      <w:tr w:rsidR="009C0203" w14:paraId="1490F86C"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4FA4526B" w14:textId="77777777" w:rsidR="009C0203" w:rsidRDefault="009C0203">
            <w:pPr>
              <w:snapToGrid w:val="0"/>
              <w:ind w:rightChars="-6" w:right="-13"/>
              <w:jc w:val="center"/>
              <w:rPr>
                <w:rFonts w:eastAsia="仿宋"/>
                <w:color w:val="000000" w:themeColor="text1"/>
                <w:sz w:val="24"/>
              </w:rPr>
            </w:pPr>
          </w:p>
        </w:tc>
        <w:tc>
          <w:tcPr>
            <w:tcW w:w="615" w:type="pct"/>
            <w:tcBorders>
              <w:top w:val="single" w:sz="4" w:space="0" w:color="auto"/>
              <w:left w:val="nil"/>
              <w:bottom w:val="single" w:sz="4" w:space="0" w:color="auto"/>
              <w:right w:val="single" w:sz="4" w:space="0" w:color="auto"/>
            </w:tcBorders>
            <w:shd w:val="clear" w:color="auto" w:fill="FFFFFF"/>
            <w:vAlign w:val="center"/>
          </w:tcPr>
          <w:p w14:paraId="6DFAC19D"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22090202</w:t>
            </w:r>
          </w:p>
        </w:tc>
        <w:tc>
          <w:tcPr>
            <w:tcW w:w="1396" w:type="pct"/>
            <w:gridSpan w:val="2"/>
            <w:tcBorders>
              <w:top w:val="single" w:sz="4" w:space="0" w:color="auto"/>
              <w:left w:val="nil"/>
              <w:bottom w:val="single" w:sz="4" w:space="0" w:color="auto"/>
              <w:right w:val="single" w:sz="4" w:space="0" w:color="auto"/>
            </w:tcBorders>
            <w:shd w:val="clear" w:color="auto" w:fill="FFFFFF"/>
            <w:vAlign w:val="center"/>
          </w:tcPr>
          <w:p w14:paraId="47E28FB5"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中国历史通论</w:t>
            </w:r>
          </w:p>
        </w:tc>
        <w:tc>
          <w:tcPr>
            <w:tcW w:w="302" w:type="pct"/>
            <w:tcBorders>
              <w:top w:val="single" w:sz="4" w:space="0" w:color="auto"/>
              <w:left w:val="nil"/>
              <w:bottom w:val="single" w:sz="4" w:space="0" w:color="auto"/>
              <w:right w:val="single" w:sz="4" w:space="0" w:color="auto"/>
            </w:tcBorders>
            <w:shd w:val="clear" w:color="auto" w:fill="FFFFFF"/>
            <w:vAlign w:val="center"/>
          </w:tcPr>
          <w:p w14:paraId="59AFED57"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w:t>
            </w:r>
          </w:p>
        </w:tc>
        <w:tc>
          <w:tcPr>
            <w:tcW w:w="302" w:type="pct"/>
            <w:tcBorders>
              <w:top w:val="single" w:sz="4" w:space="0" w:color="auto"/>
              <w:left w:val="nil"/>
              <w:bottom w:val="single" w:sz="4" w:space="0" w:color="auto"/>
              <w:right w:val="single" w:sz="4" w:space="0" w:color="auto"/>
            </w:tcBorders>
            <w:shd w:val="clear" w:color="auto" w:fill="FFFFFF"/>
            <w:vAlign w:val="center"/>
          </w:tcPr>
          <w:p w14:paraId="4D311399"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48</w:t>
            </w:r>
          </w:p>
        </w:tc>
        <w:tc>
          <w:tcPr>
            <w:tcW w:w="332" w:type="pct"/>
            <w:tcBorders>
              <w:top w:val="single" w:sz="4" w:space="0" w:color="auto"/>
              <w:left w:val="nil"/>
              <w:bottom w:val="single" w:sz="4" w:space="0" w:color="auto"/>
              <w:right w:val="single" w:sz="4" w:space="0" w:color="auto"/>
            </w:tcBorders>
            <w:shd w:val="clear" w:color="auto" w:fill="FFFFFF"/>
            <w:vAlign w:val="center"/>
          </w:tcPr>
          <w:p w14:paraId="6EC9AB1F" w14:textId="77777777" w:rsidR="009C0203" w:rsidRDefault="00BC1BB0">
            <w:pPr>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1</w:t>
            </w:r>
          </w:p>
        </w:tc>
        <w:tc>
          <w:tcPr>
            <w:tcW w:w="332" w:type="pct"/>
            <w:tcBorders>
              <w:top w:val="single" w:sz="4" w:space="0" w:color="auto"/>
              <w:left w:val="single" w:sz="4" w:space="0" w:color="auto"/>
              <w:right w:val="single" w:sz="4" w:space="0" w:color="auto"/>
            </w:tcBorders>
            <w:vAlign w:val="center"/>
          </w:tcPr>
          <w:p w14:paraId="49B6BC9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767" w:type="pct"/>
            <w:tcBorders>
              <w:top w:val="single" w:sz="4" w:space="0" w:color="auto"/>
              <w:left w:val="single" w:sz="4" w:space="0" w:color="auto"/>
              <w:right w:val="single" w:sz="4" w:space="0" w:color="auto"/>
            </w:tcBorders>
            <w:vAlign w:val="center"/>
          </w:tcPr>
          <w:p w14:paraId="026E08A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511" w:type="pct"/>
            <w:tcBorders>
              <w:top w:val="single" w:sz="4" w:space="0" w:color="auto"/>
              <w:left w:val="single" w:sz="4" w:space="0" w:color="auto"/>
              <w:right w:val="single" w:sz="4" w:space="0" w:color="auto"/>
            </w:tcBorders>
            <w:vAlign w:val="center"/>
          </w:tcPr>
          <w:p w14:paraId="524DFA87" w14:textId="77777777" w:rsidR="009C0203" w:rsidRDefault="009C0203">
            <w:pPr>
              <w:snapToGrid w:val="0"/>
              <w:spacing w:line="300" w:lineRule="exact"/>
              <w:jc w:val="center"/>
              <w:rPr>
                <w:rFonts w:eastAsia="仿宋"/>
                <w:color w:val="000000" w:themeColor="text1"/>
                <w:sz w:val="24"/>
              </w:rPr>
            </w:pPr>
          </w:p>
        </w:tc>
      </w:tr>
      <w:tr w:rsidR="009C0203" w14:paraId="4C04D513"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1896F684" w14:textId="77777777" w:rsidR="009C0203" w:rsidRDefault="009C0203">
            <w:pPr>
              <w:snapToGrid w:val="0"/>
              <w:ind w:rightChars="-6" w:right="-13"/>
              <w:jc w:val="center"/>
              <w:rPr>
                <w:rFonts w:eastAsia="仿宋"/>
                <w:color w:val="000000" w:themeColor="text1"/>
                <w:sz w:val="24"/>
              </w:rPr>
            </w:pPr>
          </w:p>
        </w:tc>
        <w:tc>
          <w:tcPr>
            <w:tcW w:w="615" w:type="pct"/>
            <w:tcBorders>
              <w:top w:val="single" w:sz="4" w:space="0" w:color="auto"/>
              <w:left w:val="nil"/>
              <w:bottom w:val="single" w:sz="4" w:space="0" w:color="auto"/>
              <w:right w:val="single" w:sz="4" w:space="0" w:color="auto"/>
            </w:tcBorders>
            <w:shd w:val="clear" w:color="auto" w:fill="FFFFFF"/>
            <w:vAlign w:val="center"/>
          </w:tcPr>
          <w:p w14:paraId="727BF107"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22090203</w:t>
            </w:r>
          </w:p>
        </w:tc>
        <w:tc>
          <w:tcPr>
            <w:tcW w:w="1396" w:type="pct"/>
            <w:gridSpan w:val="2"/>
            <w:tcBorders>
              <w:top w:val="single" w:sz="4" w:space="0" w:color="auto"/>
              <w:left w:val="nil"/>
              <w:bottom w:val="single" w:sz="4" w:space="0" w:color="auto"/>
              <w:right w:val="single" w:sz="4" w:space="0" w:color="auto"/>
            </w:tcBorders>
            <w:shd w:val="clear" w:color="auto" w:fill="FFFFFF"/>
            <w:vAlign w:val="center"/>
          </w:tcPr>
          <w:p w14:paraId="17DA99E6"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论文写作与学术规范</w:t>
            </w:r>
          </w:p>
        </w:tc>
        <w:tc>
          <w:tcPr>
            <w:tcW w:w="302" w:type="pct"/>
            <w:tcBorders>
              <w:top w:val="single" w:sz="4" w:space="0" w:color="auto"/>
              <w:left w:val="nil"/>
              <w:bottom w:val="single" w:sz="4" w:space="0" w:color="auto"/>
              <w:right w:val="single" w:sz="4" w:space="0" w:color="auto"/>
            </w:tcBorders>
            <w:shd w:val="clear" w:color="auto" w:fill="FFFFFF"/>
            <w:vAlign w:val="center"/>
          </w:tcPr>
          <w:p w14:paraId="384EC5E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02" w:type="pct"/>
            <w:tcBorders>
              <w:top w:val="single" w:sz="4" w:space="0" w:color="auto"/>
              <w:left w:val="nil"/>
              <w:bottom w:val="single" w:sz="4" w:space="0" w:color="auto"/>
              <w:right w:val="single" w:sz="4" w:space="0" w:color="auto"/>
            </w:tcBorders>
            <w:shd w:val="clear" w:color="auto" w:fill="FFFFFF"/>
            <w:vAlign w:val="center"/>
          </w:tcPr>
          <w:p w14:paraId="4109FA7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32" w:type="pct"/>
            <w:tcBorders>
              <w:top w:val="single" w:sz="4" w:space="0" w:color="auto"/>
              <w:left w:val="nil"/>
              <w:bottom w:val="single" w:sz="4" w:space="0" w:color="auto"/>
              <w:right w:val="single" w:sz="4" w:space="0" w:color="auto"/>
            </w:tcBorders>
            <w:shd w:val="clear" w:color="auto" w:fill="FFFFFF"/>
            <w:vAlign w:val="center"/>
          </w:tcPr>
          <w:p w14:paraId="36DB7EA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332" w:type="pct"/>
            <w:tcBorders>
              <w:top w:val="single" w:sz="4" w:space="0" w:color="auto"/>
              <w:left w:val="single" w:sz="4" w:space="0" w:color="auto"/>
              <w:right w:val="single" w:sz="4" w:space="0" w:color="auto"/>
            </w:tcBorders>
            <w:vAlign w:val="center"/>
          </w:tcPr>
          <w:p w14:paraId="1D95AB9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767" w:type="pct"/>
            <w:tcBorders>
              <w:top w:val="single" w:sz="4" w:space="0" w:color="auto"/>
              <w:left w:val="single" w:sz="4" w:space="0" w:color="auto"/>
              <w:right w:val="single" w:sz="4" w:space="0" w:color="auto"/>
            </w:tcBorders>
            <w:vAlign w:val="center"/>
          </w:tcPr>
          <w:p w14:paraId="11E3EC0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11" w:type="pct"/>
            <w:tcBorders>
              <w:top w:val="single" w:sz="4" w:space="0" w:color="auto"/>
              <w:left w:val="single" w:sz="4" w:space="0" w:color="auto"/>
              <w:right w:val="single" w:sz="4" w:space="0" w:color="auto"/>
            </w:tcBorders>
            <w:vAlign w:val="center"/>
          </w:tcPr>
          <w:p w14:paraId="6FE1FF1C" w14:textId="77777777" w:rsidR="009C0203" w:rsidRDefault="009C0203">
            <w:pPr>
              <w:snapToGrid w:val="0"/>
              <w:spacing w:line="300" w:lineRule="exact"/>
              <w:jc w:val="center"/>
              <w:rPr>
                <w:rFonts w:eastAsia="仿宋"/>
                <w:color w:val="000000" w:themeColor="text1"/>
                <w:sz w:val="24"/>
              </w:rPr>
            </w:pPr>
          </w:p>
        </w:tc>
      </w:tr>
      <w:tr w:rsidR="009C0203" w14:paraId="0DB7C1DF" w14:textId="77777777">
        <w:trPr>
          <w:cantSplit/>
          <w:trHeight w:val="567"/>
          <w:jc w:val="center"/>
        </w:trPr>
        <w:tc>
          <w:tcPr>
            <w:tcW w:w="439" w:type="pct"/>
            <w:vMerge w:val="restart"/>
            <w:tcBorders>
              <w:left w:val="single" w:sz="4" w:space="0" w:color="auto"/>
              <w:right w:val="single" w:sz="4" w:space="0" w:color="auto"/>
            </w:tcBorders>
            <w:shd w:val="clear" w:color="auto" w:fill="auto"/>
            <w:vAlign w:val="center"/>
          </w:tcPr>
          <w:p w14:paraId="706F162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学位专业课（</w:t>
            </w:r>
            <w:r>
              <w:rPr>
                <w:rFonts w:eastAsia="仿宋"/>
                <w:color w:val="000000" w:themeColor="text1"/>
                <w:sz w:val="24"/>
              </w:rPr>
              <w:t>≥10</w:t>
            </w:r>
            <w:r>
              <w:rPr>
                <w:rFonts w:eastAsia="仿宋"/>
                <w:color w:val="000000" w:themeColor="text1"/>
                <w:sz w:val="24"/>
              </w:rPr>
              <w:t>学分）</w:t>
            </w:r>
          </w:p>
        </w:tc>
        <w:tc>
          <w:tcPr>
            <w:tcW w:w="615" w:type="pct"/>
            <w:tcBorders>
              <w:top w:val="single" w:sz="4" w:space="0" w:color="auto"/>
              <w:left w:val="nil"/>
              <w:bottom w:val="single" w:sz="4" w:space="0" w:color="auto"/>
              <w:right w:val="single" w:sz="4" w:space="0" w:color="auto"/>
            </w:tcBorders>
            <w:shd w:val="clear" w:color="auto" w:fill="FFFFFF"/>
            <w:vAlign w:val="center"/>
          </w:tcPr>
          <w:p w14:paraId="70B12D8E" w14:textId="77777777" w:rsidR="009C0203" w:rsidRDefault="00BC1BB0">
            <w:pPr>
              <w:widowControl/>
              <w:adjustRightInd w:val="0"/>
              <w:snapToGrid w:val="0"/>
              <w:spacing w:line="340" w:lineRule="exact"/>
              <w:jc w:val="center"/>
              <w:rPr>
                <w:rFonts w:eastAsia="仿宋"/>
                <w:b/>
                <w:color w:val="000000" w:themeColor="text1"/>
                <w:kern w:val="0"/>
                <w:sz w:val="24"/>
              </w:rPr>
            </w:pPr>
            <w:r>
              <w:rPr>
                <w:rFonts w:eastAsia="仿宋"/>
                <w:color w:val="000000" w:themeColor="text1"/>
                <w:kern w:val="0"/>
                <w:sz w:val="24"/>
              </w:rPr>
              <w:t>22090204</w:t>
            </w:r>
          </w:p>
        </w:tc>
        <w:tc>
          <w:tcPr>
            <w:tcW w:w="1396" w:type="pct"/>
            <w:gridSpan w:val="2"/>
            <w:tcBorders>
              <w:top w:val="single" w:sz="4" w:space="0" w:color="auto"/>
              <w:left w:val="single" w:sz="4" w:space="0" w:color="auto"/>
              <w:right w:val="single" w:sz="4" w:space="0" w:color="auto"/>
            </w:tcBorders>
            <w:vAlign w:val="center"/>
          </w:tcPr>
          <w:p w14:paraId="582D8FB4" w14:textId="77777777" w:rsidR="009C0203" w:rsidRDefault="00BC1BB0">
            <w:pPr>
              <w:snapToGrid w:val="0"/>
              <w:ind w:rightChars="-6" w:right="-13"/>
              <w:rPr>
                <w:rFonts w:eastAsia="仿宋"/>
                <w:color w:val="000000" w:themeColor="text1"/>
                <w:sz w:val="24"/>
              </w:rPr>
            </w:pPr>
            <w:r>
              <w:rPr>
                <w:rFonts w:eastAsia="仿宋"/>
                <w:color w:val="000000" w:themeColor="text1"/>
                <w:sz w:val="24"/>
              </w:rPr>
              <w:t>专业英语</w:t>
            </w:r>
          </w:p>
        </w:tc>
        <w:tc>
          <w:tcPr>
            <w:tcW w:w="302" w:type="pct"/>
            <w:tcBorders>
              <w:top w:val="single" w:sz="4" w:space="0" w:color="auto"/>
              <w:left w:val="single" w:sz="4" w:space="0" w:color="auto"/>
              <w:right w:val="single" w:sz="4" w:space="0" w:color="auto"/>
            </w:tcBorders>
            <w:vAlign w:val="center"/>
          </w:tcPr>
          <w:p w14:paraId="66EED49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02" w:type="pct"/>
            <w:tcBorders>
              <w:top w:val="single" w:sz="4" w:space="0" w:color="auto"/>
              <w:left w:val="single" w:sz="4" w:space="0" w:color="auto"/>
              <w:right w:val="single" w:sz="4" w:space="0" w:color="auto"/>
            </w:tcBorders>
            <w:vAlign w:val="center"/>
          </w:tcPr>
          <w:p w14:paraId="735F7E4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32" w:type="pct"/>
            <w:tcBorders>
              <w:top w:val="single" w:sz="4" w:space="0" w:color="auto"/>
              <w:left w:val="single" w:sz="4" w:space="0" w:color="auto"/>
              <w:right w:val="single" w:sz="4" w:space="0" w:color="auto"/>
            </w:tcBorders>
            <w:vAlign w:val="center"/>
          </w:tcPr>
          <w:p w14:paraId="317C2B3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32" w:type="pct"/>
            <w:tcBorders>
              <w:top w:val="single" w:sz="4" w:space="0" w:color="auto"/>
              <w:left w:val="single" w:sz="4" w:space="0" w:color="auto"/>
              <w:right w:val="single" w:sz="4" w:space="0" w:color="auto"/>
            </w:tcBorders>
            <w:vAlign w:val="center"/>
          </w:tcPr>
          <w:p w14:paraId="039259C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767" w:type="pct"/>
            <w:tcBorders>
              <w:top w:val="single" w:sz="4" w:space="0" w:color="auto"/>
              <w:left w:val="single" w:sz="4" w:space="0" w:color="auto"/>
              <w:right w:val="single" w:sz="4" w:space="0" w:color="auto"/>
            </w:tcBorders>
            <w:vAlign w:val="center"/>
          </w:tcPr>
          <w:p w14:paraId="208A489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511" w:type="pct"/>
            <w:tcBorders>
              <w:top w:val="single" w:sz="4" w:space="0" w:color="auto"/>
              <w:left w:val="single" w:sz="4" w:space="0" w:color="auto"/>
              <w:right w:val="single" w:sz="4" w:space="0" w:color="auto"/>
            </w:tcBorders>
            <w:vAlign w:val="center"/>
          </w:tcPr>
          <w:p w14:paraId="740F658D" w14:textId="77777777" w:rsidR="009C0203" w:rsidRDefault="009C0203">
            <w:pPr>
              <w:snapToGrid w:val="0"/>
              <w:spacing w:line="300" w:lineRule="exact"/>
              <w:jc w:val="center"/>
              <w:rPr>
                <w:rFonts w:eastAsia="仿宋"/>
                <w:color w:val="000000" w:themeColor="text1"/>
                <w:sz w:val="24"/>
              </w:rPr>
            </w:pPr>
          </w:p>
        </w:tc>
      </w:tr>
      <w:tr w:rsidR="009C0203" w14:paraId="45E1D323"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5D952E00" w14:textId="77777777" w:rsidR="009C0203" w:rsidRDefault="009C0203">
            <w:pPr>
              <w:snapToGrid w:val="0"/>
              <w:ind w:rightChars="-6" w:right="-13"/>
              <w:jc w:val="center"/>
              <w:rPr>
                <w:rFonts w:eastAsia="仿宋"/>
                <w:color w:val="000000" w:themeColor="text1"/>
                <w:sz w:val="24"/>
              </w:rPr>
            </w:pPr>
          </w:p>
        </w:tc>
        <w:tc>
          <w:tcPr>
            <w:tcW w:w="615" w:type="pct"/>
            <w:tcBorders>
              <w:top w:val="single" w:sz="4" w:space="0" w:color="auto"/>
              <w:left w:val="nil"/>
              <w:bottom w:val="single" w:sz="4" w:space="0" w:color="auto"/>
              <w:right w:val="single" w:sz="4" w:space="0" w:color="auto"/>
            </w:tcBorders>
            <w:shd w:val="clear" w:color="auto" w:fill="FFFFFF"/>
            <w:vAlign w:val="center"/>
          </w:tcPr>
          <w:p w14:paraId="3F12935C"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22090205</w:t>
            </w:r>
          </w:p>
        </w:tc>
        <w:tc>
          <w:tcPr>
            <w:tcW w:w="1396" w:type="pct"/>
            <w:gridSpan w:val="2"/>
            <w:tcBorders>
              <w:top w:val="single" w:sz="4" w:space="0" w:color="auto"/>
              <w:left w:val="nil"/>
              <w:bottom w:val="single" w:sz="4" w:space="0" w:color="auto"/>
              <w:right w:val="single" w:sz="4" w:space="0" w:color="auto"/>
            </w:tcBorders>
            <w:shd w:val="clear" w:color="auto" w:fill="FFFFFF"/>
            <w:vAlign w:val="center"/>
          </w:tcPr>
          <w:p w14:paraId="46AC16B3"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中外历史文化比较研究</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52EFA88B"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4F21BC54"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32</w:t>
            </w:r>
          </w:p>
        </w:tc>
        <w:tc>
          <w:tcPr>
            <w:tcW w:w="332" w:type="pct"/>
            <w:tcBorders>
              <w:top w:val="single" w:sz="4" w:space="0" w:color="auto"/>
              <w:left w:val="single" w:sz="4" w:space="0" w:color="auto"/>
              <w:bottom w:val="single" w:sz="4" w:space="0" w:color="auto"/>
              <w:right w:val="single" w:sz="4" w:space="0" w:color="auto"/>
            </w:tcBorders>
            <w:shd w:val="clear" w:color="auto" w:fill="FFFFFF"/>
            <w:vAlign w:val="center"/>
          </w:tcPr>
          <w:p w14:paraId="5C42C891"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32" w:type="pct"/>
            <w:tcBorders>
              <w:top w:val="single" w:sz="4" w:space="0" w:color="auto"/>
              <w:left w:val="single" w:sz="4" w:space="0" w:color="auto"/>
              <w:right w:val="single" w:sz="4" w:space="0" w:color="auto"/>
            </w:tcBorders>
            <w:vAlign w:val="center"/>
          </w:tcPr>
          <w:p w14:paraId="09154BA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767" w:type="pct"/>
            <w:tcBorders>
              <w:top w:val="single" w:sz="4" w:space="0" w:color="auto"/>
              <w:left w:val="single" w:sz="4" w:space="0" w:color="auto"/>
              <w:right w:val="single" w:sz="4" w:space="0" w:color="auto"/>
            </w:tcBorders>
            <w:vAlign w:val="center"/>
          </w:tcPr>
          <w:p w14:paraId="11040B8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511" w:type="pct"/>
            <w:tcBorders>
              <w:top w:val="single" w:sz="4" w:space="0" w:color="auto"/>
              <w:left w:val="single" w:sz="4" w:space="0" w:color="auto"/>
              <w:right w:val="single" w:sz="4" w:space="0" w:color="auto"/>
            </w:tcBorders>
            <w:vAlign w:val="center"/>
          </w:tcPr>
          <w:p w14:paraId="633A126D" w14:textId="77777777" w:rsidR="009C0203" w:rsidRDefault="009C0203">
            <w:pPr>
              <w:snapToGrid w:val="0"/>
              <w:spacing w:line="300" w:lineRule="exact"/>
              <w:jc w:val="center"/>
              <w:rPr>
                <w:rFonts w:eastAsia="仿宋"/>
                <w:color w:val="000000" w:themeColor="text1"/>
                <w:sz w:val="24"/>
              </w:rPr>
            </w:pPr>
          </w:p>
        </w:tc>
      </w:tr>
      <w:tr w:rsidR="009C0203" w14:paraId="798FAA9F"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036DC301" w14:textId="77777777" w:rsidR="009C0203" w:rsidRDefault="009C0203">
            <w:pPr>
              <w:snapToGrid w:val="0"/>
              <w:ind w:rightChars="-6" w:right="-13"/>
              <w:jc w:val="center"/>
              <w:rPr>
                <w:rFonts w:eastAsia="仿宋"/>
                <w:color w:val="000000" w:themeColor="text1"/>
                <w:sz w:val="24"/>
              </w:rPr>
            </w:pPr>
          </w:p>
        </w:tc>
        <w:tc>
          <w:tcPr>
            <w:tcW w:w="615" w:type="pct"/>
            <w:tcBorders>
              <w:top w:val="single" w:sz="4" w:space="0" w:color="auto"/>
              <w:left w:val="nil"/>
              <w:bottom w:val="single" w:sz="4" w:space="0" w:color="auto"/>
              <w:right w:val="single" w:sz="4" w:space="0" w:color="auto"/>
            </w:tcBorders>
            <w:shd w:val="clear" w:color="auto" w:fill="FFFFFF"/>
            <w:vAlign w:val="center"/>
          </w:tcPr>
          <w:p w14:paraId="24DEB650"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22090206</w:t>
            </w:r>
          </w:p>
        </w:tc>
        <w:tc>
          <w:tcPr>
            <w:tcW w:w="1396" w:type="pct"/>
            <w:gridSpan w:val="2"/>
            <w:tcBorders>
              <w:top w:val="single" w:sz="4" w:space="0" w:color="auto"/>
              <w:left w:val="nil"/>
              <w:bottom w:val="single" w:sz="4" w:space="0" w:color="auto"/>
              <w:right w:val="single" w:sz="4" w:space="0" w:color="auto"/>
            </w:tcBorders>
            <w:shd w:val="clear" w:color="auto" w:fill="FFFFFF"/>
            <w:vAlign w:val="center"/>
          </w:tcPr>
          <w:p w14:paraId="0F04D057"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中国古代史史料学</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46B952B3"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4EA6869A"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32</w:t>
            </w:r>
          </w:p>
        </w:tc>
        <w:tc>
          <w:tcPr>
            <w:tcW w:w="332" w:type="pct"/>
            <w:tcBorders>
              <w:top w:val="single" w:sz="4" w:space="0" w:color="auto"/>
              <w:left w:val="single" w:sz="4" w:space="0" w:color="auto"/>
              <w:bottom w:val="single" w:sz="4" w:space="0" w:color="auto"/>
              <w:right w:val="single" w:sz="4" w:space="0" w:color="auto"/>
            </w:tcBorders>
            <w:shd w:val="clear" w:color="auto" w:fill="FFFFFF"/>
            <w:vAlign w:val="center"/>
          </w:tcPr>
          <w:p w14:paraId="65869929"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32" w:type="pct"/>
            <w:tcBorders>
              <w:top w:val="single" w:sz="4" w:space="0" w:color="auto"/>
              <w:left w:val="single" w:sz="4" w:space="0" w:color="auto"/>
              <w:right w:val="single" w:sz="4" w:space="0" w:color="auto"/>
            </w:tcBorders>
            <w:vAlign w:val="center"/>
          </w:tcPr>
          <w:p w14:paraId="77AEA43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767" w:type="pct"/>
            <w:tcBorders>
              <w:top w:val="single" w:sz="4" w:space="0" w:color="auto"/>
              <w:left w:val="single" w:sz="4" w:space="0" w:color="auto"/>
              <w:right w:val="single" w:sz="4" w:space="0" w:color="auto"/>
            </w:tcBorders>
            <w:vAlign w:val="center"/>
          </w:tcPr>
          <w:p w14:paraId="01DEC88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中国古代史</w:t>
            </w:r>
          </w:p>
        </w:tc>
        <w:tc>
          <w:tcPr>
            <w:tcW w:w="511" w:type="pct"/>
            <w:tcBorders>
              <w:top w:val="single" w:sz="4" w:space="0" w:color="auto"/>
              <w:left w:val="single" w:sz="4" w:space="0" w:color="auto"/>
              <w:right w:val="single" w:sz="4" w:space="0" w:color="auto"/>
            </w:tcBorders>
            <w:vAlign w:val="center"/>
          </w:tcPr>
          <w:p w14:paraId="5ABF5794" w14:textId="77777777" w:rsidR="009C0203" w:rsidRDefault="009C0203">
            <w:pPr>
              <w:snapToGrid w:val="0"/>
              <w:spacing w:line="300" w:lineRule="exact"/>
              <w:jc w:val="center"/>
              <w:rPr>
                <w:rFonts w:eastAsia="仿宋"/>
                <w:color w:val="000000" w:themeColor="text1"/>
                <w:sz w:val="24"/>
              </w:rPr>
            </w:pPr>
          </w:p>
        </w:tc>
      </w:tr>
      <w:tr w:rsidR="009C0203" w14:paraId="52B94F85"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17918F26" w14:textId="77777777" w:rsidR="009C0203" w:rsidRDefault="009C0203">
            <w:pPr>
              <w:snapToGrid w:val="0"/>
              <w:ind w:rightChars="-6" w:right="-13"/>
              <w:jc w:val="center"/>
              <w:rPr>
                <w:rFonts w:eastAsia="仿宋"/>
                <w:color w:val="000000" w:themeColor="text1"/>
                <w:sz w:val="24"/>
              </w:rPr>
            </w:pPr>
          </w:p>
        </w:tc>
        <w:tc>
          <w:tcPr>
            <w:tcW w:w="615" w:type="pct"/>
            <w:tcBorders>
              <w:top w:val="single" w:sz="4" w:space="0" w:color="auto"/>
              <w:left w:val="nil"/>
              <w:bottom w:val="single" w:sz="4" w:space="0" w:color="auto"/>
              <w:right w:val="single" w:sz="4" w:space="0" w:color="auto"/>
            </w:tcBorders>
            <w:shd w:val="clear" w:color="auto" w:fill="FFFFFF"/>
            <w:vAlign w:val="center"/>
          </w:tcPr>
          <w:p w14:paraId="462D622C"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22090207</w:t>
            </w:r>
          </w:p>
        </w:tc>
        <w:tc>
          <w:tcPr>
            <w:tcW w:w="1396" w:type="pct"/>
            <w:gridSpan w:val="2"/>
            <w:tcBorders>
              <w:top w:val="single" w:sz="4" w:space="0" w:color="auto"/>
              <w:left w:val="nil"/>
              <w:bottom w:val="single" w:sz="4" w:space="0" w:color="auto"/>
              <w:right w:val="single" w:sz="4" w:space="0" w:color="auto"/>
            </w:tcBorders>
            <w:shd w:val="clear" w:color="auto" w:fill="FFFFFF"/>
            <w:vAlign w:val="center"/>
          </w:tcPr>
          <w:p w14:paraId="561C02C2"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中国社会史史料学</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0BA29EFA"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78B98FC5"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32</w:t>
            </w:r>
          </w:p>
        </w:tc>
        <w:tc>
          <w:tcPr>
            <w:tcW w:w="332" w:type="pct"/>
            <w:tcBorders>
              <w:top w:val="single" w:sz="4" w:space="0" w:color="auto"/>
              <w:left w:val="single" w:sz="4" w:space="0" w:color="auto"/>
              <w:bottom w:val="single" w:sz="4" w:space="0" w:color="auto"/>
              <w:right w:val="single" w:sz="4" w:space="0" w:color="auto"/>
            </w:tcBorders>
            <w:shd w:val="clear" w:color="auto" w:fill="FFFFFF"/>
            <w:vAlign w:val="center"/>
          </w:tcPr>
          <w:p w14:paraId="01CD6631"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32" w:type="pct"/>
            <w:tcBorders>
              <w:top w:val="single" w:sz="4" w:space="0" w:color="auto"/>
              <w:left w:val="single" w:sz="4" w:space="0" w:color="auto"/>
              <w:right w:val="single" w:sz="4" w:space="0" w:color="auto"/>
            </w:tcBorders>
            <w:vAlign w:val="center"/>
          </w:tcPr>
          <w:p w14:paraId="3FD60F6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767" w:type="pct"/>
            <w:tcBorders>
              <w:top w:val="single" w:sz="4" w:space="0" w:color="auto"/>
              <w:left w:val="single" w:sz="4" w:space="0" w:color="auto"/>
              <w:right w:val="single" w:sz="4" w:space="0" w:color="auto"/>
            </w:tcBorders>
            <w:vAlign w:val="center"/>
          </w:tcPr>
          <w:p w14:paraId="12191B8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511" w:type="pct"/>
            <w:tcBorders>
              <w:top w:val="single" w:sz="4" w:space="0" w:color="auto"/>
              <w:left w:val="single" w:sz="4" w:space="0" w:color="auto"/>
              <w:right w:val="single" w:sz="4" w:space="0" w:color="auto"/>
            </w:tcBorders>
            <w:vAlign w:val="center"/>
          </w:tcPr>
          <w:p w14:paraId="68424E0E" w14:textId="77777777" w:rsidR="009C0203" w:rsidRDefault="009C0203">
            <w:pPr>
              <w:snapToGrid w:val="0"/>
              <w:spacing w:line="300" w:lineRule="exact"/>
              <w:jc w:val="center"/>
              <w:rPr>
                <w:rFonts w:eastAsia="仿宋"/>
                <w:color w:val="000000" w:themeColor="text1"/>
                <w:sz w:val="24"/>
              </w:rPr>
            </w:pPr>
          </w:p>
        </w:tc>
      </w:tr>
      <w:tr w:rsidR="009C0203" w14:paraId="5C39C395"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2A2C7264" w14:textId="77777777" w:rsidR="009C0203" w:rsidRDefault="009C0203">
            <w:pPr>
              <w:snapToGrid w:val="0"/>
              <w:ind w:rightChars="-6" w:right="-13"/>
              <w:jc w:val="center"/>
              <w:rPr>
                <w:rFonts w:eastAsia="仿宋"/>
                <w:color w:val="000000" w:themeColor="text1"/>
                <w:sz w:val="24"/>
              </w:rPr>
            </w:pPr>
          </w:p>
        </w:tc>
        <w:tc>
          <w:tcPr>
            <w:tcW w:w="615" w:type="pct"/>
            <w:tcBorders>
              <w:top w:val="single" w:sz="4" w:space="0" w:color="auto"/>
              <w:left w:val="nil"/>
              <w:bottom w:val="single" w:sz="4" w:space="0" w:color="auto"/>
              <w:right w:val="single" w:sz="4" w:space="0" w:color="auto"/>
            </w:tcBorders>
            <w:shd w:val="clear" w:color="auto" w:fill="FFFFFF"/>
            <w:vAlign w:val="center"/>
          </w:tcPr>
          <w:p w14:paraId="062D2E57"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22090208</w:t>
            </w:r>
          </w:p>
        </w:tc>
        <w:tc>
          <w:tcPr>
            <w:tcW w:w="1396" w:type="pct"/>
            <w:gridSpan w:val="2"/>
            <w:tcBorders>
              <w:top w:val="single" w:sz="4" w:space="0" w:color="auto"/>
              <w:left w:val="nil"/>
              <w:bottom w:val="single" w:sz="4" w:space="0" w:color="auto"/>
              <w:right w:val="single" w:sz="4" w:space="0" w:color="auto"/>
            </w:tcBorders>
            <w:shd w:val="clear" w:color="auto" w:fill="FFFFFF"/>
            <w:vAlign w:val="center"/>
          </w:tcPr>
          <w:p w14:paraId="0E576213"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中国近现代史料与史学名著研读</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495A3BA8"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25AF842F"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32</w:t>
            </w:r>
          </w:p>
        </w:tc>
        <w:tc>
          <w:tcPr>
            <w:tcW w:w="332" w:type="pct"/>
            <w:tcBorders>
              <w:top w:val="single" w:sz="4" w:space="0" w:color="auto"/>
              <w:left w:val="single" w:sz="4" w:space="0" w:color="auto"/>
              <w:bottom w:val="single" w:sz="4" w:space="0" w:color="auto"/>
              <w:right w:val="single" w:sz="4" w:space="0" w:color="auto"/>
            </w:tcBorders>
            <w:shd w:val="clear" w:color="auto" w:fill="FFFFFF"/>
            <w:vAlign w:val="center"/>
          </w:tcPr>
          <w:p w14:paraId="596EC4FB"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32" w:type="pct"/>
            <w:tcBorders>
              <w:top w:val="single" w:sz="4" w:space="0" w:color="auto"/>
              <w:left w:val="single" w:sz="4" w:space="0" w:color="auto"/>
              <w:right w:val="single" w:sz="4" w:space="0" w:color="auto"/>
            </w:tcBorders>
            <w:vAlign w:val="center"/>
          </w:tcPr>
          <w:p w14:paraId="0987BD1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767" w:type="pct"/>
            <w:tcBorders>
              <w:top w:val="single" w:sz="4" w:space="0" w:color="auto"/>
              <w:left w:val="single" w:sz="4" w:space="0" w:color="auto"/>
              <w:right w:val="single" w:sz="4" w:space="0" w:color="auto"/>
            </w:tcBorders>
            <w:vAlign w:val="center"/>
          </w:tcPr>
          <w:p w14:paraId="376D97A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中国近现代史</w:t>
            </w:r>
          </w:p>
        </w:tc>
        <w:tc>
          <w:tcPr>
            <w:tcW w:w="511" w:type="pct"/>
            <w:tcBorders>
              <w:top w:val="single" w:sz="4" w:space="0" w:color="auto"/>
              <w:left w:val="single" w:sz="4" w:space="0" w:color="auto"/>
              <w:right w:val="single" w:sz="4" w:space="0" w:color="auto"/>
            </w:tcBorders>
            <w:vAlign w:val="center"/>
          </w:tcPr>
          <w:p w14:paraId="0260F23D" w14:textId="77777777" w:rsidR="009C0203" w:rsidRDefault="009C0203">
            <w:pPr>
              <w:snapToGrid w:val="0"/>
              <w:spacing w:line="300" w:lineRule="exact"/>
              <w:jc w:val="center"/>
              <w:rPr>
                <w:rFonts w:eastAsia="仿宋"/>
                <w:color w:val="000000" w:themeColor="text1"/>
                <w:sz w:val="24"/>
              </w:rPr>
            </w:pPr>
          </w:p>
        </w:tc>
      </w:tr>
      <w:tr w:rsidR="009C0203" w14:paraId="3A20AE31"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2F111887" w14:textId="77777777" w:rsidR="009C0203" w:rsidRDefault="009C0203">
            <w:pPr>
              <w:snapToGrid w:val="0"/>
              <w:ind w:rightChars="-6" w:right="-13"/>
              <w:jc w:val="center"/>
              <w:rPr>
                <w:rFonts w:eastAsia="仿宋"/>
                <w:color w:val="000000" w:themeColor="text1"/>
                <w:sz w:val="24"/>
              </w:rPr>
            </w:pPr>
          </w:p>
        </w:tc>
        <w:tc>
          <w:tcPr>
            <w:tcW w:w="615" w:type="pct"/>
            <w:tcBorders>
              <w:top w:val="single" w:sz="4" w:space="0" w:color="auto"/>
              <w:left w:val="nil"/>
              <w:bottom w:val="single" w:sz="4" w:space="0" w:color="auto"/>
              <w:right w:val="single" w:sz="4" w:space="0" w:color="auto"/>
            </w:tcBorders>
            <w:shd w:val="clear" w:color="auto" w:fill="FFFFFF"/>
            <w:vAlign w:val="center"/>
          </w:tcPr>
          <w:p w14:paraId="3DE6C504"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22090209</w:t>
            </w:r>
          </w:p>
        </w:tc>
        <w:tc>
          <w:tcPr>
            <w:tcW w:w="1396" w:type="pct"/>
            <w:gridSpan w:val="2"/>
            <w:tcBorders>
              <w:top w:val="single" w:sz="4" w:space="0" w:color="auto"/>
              <w:left w:val="nil"/>
              <w:bottom w:val="single" w:sz="4" w:space="0" w:color="auto"/>
              <w:right w:val="single" w:sz="4" w:space="0" w:color="auto"/>
            </w:tcBorders>
            <w:shd w:val="clear" w:color="auto" w:fill="FFFFFF"/>
            <w:vAlign w:val="center"/>
          </w:tcPr>
          <w:p w14:paraId="5920F95A"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中国政治史专题研究</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610AD5CC"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77B8E6B8"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32</w:t>
            </w:r>
          </w:p>
        </w:tc>
        <w:tc>
          <w:tcPr>
            <w:tcW w:w="332" w:type="pct"/>
            <w:tcBorders>
              <w:top w:val="single" w:sz="4" w:space="0" w:color="auto"/>
              <w:left w:val="single" w:sz="4" w:space="0" w:color="auto"/>
              <w:bottom w:val="single" w:sz="4" w:space="0" w:color="auto"/>
              <w:right w:val="single" w:sz="4" w:space="0" w:color="auto"/>
            </w:tcBorders>
            <w:shd w:val="clear" w:color="auto" w:fill="FFFFFF"/>
            <w:vAlign w:val="center"/>
          </w:tcPr>
          <w:p w14:paraId="0B782B77"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32" w:type="pct"/>
            <w:tcBorders>
              <w:top w:val="single" w:sz="4" w:space="0" w:color="auto"/>
              <w:left w:val="single" w:sz="4" w:space="0" w:color="auto"/>
              <w:right w:val="single" w:sz="4" w:space="0" w:color="auto"/>
            </w:tcBorders>
            <w:vAlign w:val="center"/>
          </w:tcPr>
          <w:p w14:paraId="1C28293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767" w:type="pct"/>
            <w:tcBorders>
              <w:top w:val="single" w:sz="4" w:space="0" w:color="auto"/>
              <w:left w:val="single" w:sz="4" w:space="0" w:color="auto"/>
              <w:right w:val="single" w:sz="4" w:space="0" w:color="auto"/>
            </w:tcBorders>
            <w:vAlign w:val="center"/>
          </w:tcPr>
          <w:p w14:paraId="4BC199D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511" w:type="pct"/>
            <w:tcBorders>
              <w:top w:val="single" w:sz="4" w:space="0" w:color="auto"/>
              <w:left w:val="single" w:sz="4" w:space="0" w:color="auto"/>
              <w:right w:val="single" w:sz="4" w:space="0" w:color="auto"/>
            </w:tcBorders>
            <w:vAlign w:val="center"/>
          </w:tcPr>
          <w:p w14:paraId="5D37A0CD" w14:textId="77777777" w:rsidR="009C0203" w:rsidRDefault="009C0203">
            <w:pPr>
              <w:snapToGrid w:val="0"/>
              <w:spacing w:line="300" w:lineRule="exact"/>
              <w:jc w:val="center"/>
              <w:rPr>
                <w:rFonts w:eastAsia="仿宋"/>
                <w:color w:val="000000" w:themeColor="text1"/>
                <w:sz w:val="24"/>
              </w:rPr>
            </w:pPr>
          </w:p>
        </w:tc>
      </w:tr>
      <w:tr w:rsidR="009C0203" w14:paraId="60C63E4F"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12C75FDA" w14:textId="77777777" w:rsidR="009C0203" w:rsidRDefault="009C0203">
            <w:pPr>
              <w:snapToGrid w:val="0"/>
              <w:ind w:rightChars="-6" w:right="-13"/>
              <w:jc w:val="center"/>
              <w:rPr>
                <w:rFonts w:eastAsia="仿宋"/>
                <w:color w:val="000000" w:themeColor="text1"/>
                <w:sz w:val="24"/>
              </w:rPr>
            </w:pPr>
          </w:p>
        </w:tc>
        <w:tc>
          <w:tcPr>
            <w:tcW w:w="615" w:type="pct"/>
            <w:tcBorders>
              <w:top w:val="single" w:sz="4" w:space="0" w:color="auto"/>
              <w:left w:val="nil"/>
              <w:bottom w:val="single" w:sz="4" w:space="0" w:color="auto"/>
              <w:right w:val="single" w:sz="4" w:space="0" w:color="auto"/>
            </w:tcBorders>
            <w:shd w:val="clear" w:color="auto" w:fill="FFFFFF"/>
            <w:vAlign w:val="center"/>
          </w:tcPr>
          <w:p w14:paraId="05B4DDB4"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22090210</w:t>
            </w:r>
          </w:p>
        </w:tc>
        <w:tc>
          <w:tcPr>
            <w:tcW w:w="1396" w:type="pct"/>
            <w:gridSpan w:val="2"/>
            <w:tcBorders>
              <w:top w:val="single" w:sz="4" w:space="0" w:color="auto"/>
              <w:left w:val="nil"/>
              <w:bottom w:val="single" w:sz="4" w:space="0" w:color="auto"/>
              <w:right w:val="single" w:sz="4" w:space="0" w:color="auto"/>
            </w:tcBorders>
            <w:shd w:val="clear" w:color="auto" w:fill="FFFFFF"/>
            <w:vAlign w:val="center"/>
          </w:tcPr>
          <w:p w14:paraId="06A9FC04"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中国经济史专题研究</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4235CCB7"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24FB6937"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32</w:t>
            </w:r>
          </w:p>
        </w:tc>
        <w:tc>
          <w:tcPr>
            <w:tcW w:w="332" w:type="pct"/>
            <w:tcBorders>
              <w:top w:val="single" w:sz="4" w:space="0" w:color="auto"/>
              <w:left w:val="single" w:sz="4" w:space="0" w:color="auto"/>
              <w:bottom w:val="single" w:sz="4" w:space="0" w:color="auto"/>
              <w:right w:val="single" w:sz="4" w:space="0" w:color="auto"/>
            </w:tcBorders>
            <w:shd w:val="clear" w:color="auto" w:fill="FFFFFF"/>
            <w:vAlign w:val="center"/>
          </w:tcPr>
          <w:p w14:paraId="5C002990"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32" w:type="pct"/>
            <w:tcBorders>
              <w:top w:val="single" w:sz="4" w:space="0" w:color="auto"/>
              <w:left w:val="single" w:sz="4" w:space="0" w:color="auto"/>
              <w:right w:val="single" w:sz="4" w:space="0" w:color="auto"/>
            </w:tcBorders>
            <w:vAlign w:val="center"/>
          </w:tcPr>
          <w:p w14:paraId="0D47573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767" w:type="pct"/>
            <w:tcBorders>
              <w:top w:val="single" w:sz="4" w:space="0" w:color="auto"/>
              <w:left w:val="single" w:sz="4" w:space="0" w:color="auto"/>
              <w:right w:val="single" w:sz="4" w:space="0" w:color="auto"/>
            </w:tcBorders>
            <w:vAlign w:val="center"/>
          </w:tcPr>
          <w:p w14:paraId="04E909D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511" w:type="pct"/>
            <w:tcBorders>
              <w:top w:val="single" w:sz="4" w:space="0" w:color="auto"/>
              <w:left w:val="single" w:sz="4" w:space="0" w:color="auto"/>
              <w:right w:val="single" w:sz="4" w:space="0" w:color="auto"/>
            </w:tcBorders>
            <w:vAlign w:val="center"/>
          </w:tcPr>
          <w:p w14:paraId="7B2BF796" w14:textId="77777777" w:rsidR="009C0203" w:rsidRDefault="009C0203">
            <w:pPr>
              <w:snapToGrid w:val="0"/>
              <w:spacing w:line="300" w:lineRule="exact"/>
              <w:jc w:val="center"/>
              <w:rPr>
                <w:rFonts w:eastAsia="仿宋"/>
                <w:color w:val="000000" w:themeColor="text1"/>
                <w:sz w:val="24"/>
              </w:rPr>
            </w:pPr>
          </w:p>
        </w:tc>
      </w:tr>
      <w:tr w:rsidR="009C0203" w14:paraId="365FDB81"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3051509D" w14:textId="77777777" w:rsidR="009C0203" w:rsidRDefault="009C0203">
            <w:pPr>
              <w:snapToGrid w:val="0"/>
              <w:ind w:rightChars="-6" w:right="-13"/>
              <w:jc w:val="center"/>
              <w:rPr>
                <w:rFonts w:eastAsia="仿宋"/>
                <w:color w:val="000000" w:themeColor="text1"/>
                <w:sz w:val="24"/>
              </w:rPr>
            </w:pPr>
          </w:p>
        </w:tc>
        <w:tc>
          <w:tcPr>
            <w:tcW w:w="615" w:type="pct"/>
            <w:tcBorders>
              <w:top w:val="single" w:sz="4" w:space="0" w:color="auto"/>
              <w:left w:val="nil"/>
              <w:bottom w:val="single" w:sz="4" w:space="0" w:color="auto"/>
              <w:right w:val="single" w:sz="4" w:space="0" w:color="auto"/>
            </w:tcBorders>
            <w:shd w:val="clear" w:color="auto" w:fill="FFFFFF"/>
            <w:vAlign w:val="center"/>
          </w:tcPr>
          <w:p w14:paraId="3A8E70CD"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22090211</w:t>
            </w:r>
          </w:p>
        </w:tc>
        <w:tc>
          <w:tcPr>
            <w:tcW w:w="1396" w:type="pct"/>
            <w:gridSpan w:val="2"/>
            <w:tcBorders>
              <w:top w:val="single" w:sz="4" w:space="0" w:color="auto"/>
              <w:left w:val="nil"/>
              <w:bottom w:val="single" w:sz="4" w:space="0" w:color="auto"/>
              <w:right w:val="single" w:sz="4" w:space="0" w:color="auto"/>
            </w:tcBorders>
            <w:shd w:val="clear" w:color="auto" w:fill="FFFFFF"/>
            <w:vAlign w:val="center"/>
          </w:tcPr>
          <w:p w14:paraId="058A332E"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中国思想史专题研究</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21DA22DC"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48781FC6"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32</w:t>
            </w:r>
          </w:p>
        </w:tc>
        <w:tc>
          <w:tcPr>
            <w:tcW w:w="332" w:type="pct"/>
            <w:tcBorders>
              <w:top w:val="single" w:sz="4" w:space="0" w:color="auto"/>
              <w:left w:val="single" w:sz="4" w:space="0" w:color="auto"/>
              <w:bottom w:val="single" w:sz="4" w:space="0" w:color="auto"/>
              <w:right w:val="single" w:sz="4" w:space="0" w:color="auto"/>
            </w:tcBorders>
            <w:shd w:val="clear" w:color="auto" w:fill="FFFFFF"/>
            <w:vAlign w:val="center"/>
          </w:tcPr>
          <w:p w14:paraId="4367BE34"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32" w:type="pct"/>
            <w:tcBorders>
              <w:top w:val="single" w:sz="4" w:space="0" w:color="auto"/>
              <w:left w:val="single" w:sz="4" w:space="0" w:color="auto"/>
              <w:right w:val="single" w:sz="4" w:space="0" w:color="auto"/>
            </w:tcBorders>
            <w:vAlign w:val="center"/>
          </w:tcPr>
          <w:p w14:paraId="7DF8B17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767" w:type="pct"/>
            <w:tcBorders>
              <w:top w:val="single" w:sz="4" w:space="0" w:color="auto"/>
              <w:left w:val="single" w:sz="4" w:space="0" w:color="auto"/>
              <w:right w:val="single" w:sz="4" w:space="0" w:color="auto"/>
            </w:tcBorders>
            <w:vAlign w:val="center"/>
          </w:tcPr>
          <w:p w14:paraId="48BD4DF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511" w:type="pct"/>
            <w:tcBorders>
              <w:top w:val="single" w:sz="4" w:space="0" w:color="auto"/>
              <w:left w:val="single" w:sz="4" w:space="0" w:color="auto"/>
              <w:right w:val="single" w:sz="4" w:space="0" w:color="auto"/>
            </w:tcBorders>
            <w:vAlign w:val="center"/>
          </w:tcPr>
          <w:p w14:paraId="2164E2DC" w14:textId="77777777" w:rsidR="009C0203" w:rsidRDefault="009C0203">
            <w:pPr>
              <w:snapToGrid w:val="0"/>
              <w:spacing w:line="300" w:lineRule="exact"/>
              <w:jc w:val="center"/>
              <w:rPr>
                <w:rFonts w:eastAsia="仿宋"/>
                <w:color w:val="000000" w:themeColor="text1"/>
                <w:sz w:val="24"/>
              </w:rPr>
            </w:pPr>
          </w:p>
        </w:tc>
      </w:tr>
      <w:tr w:rsidR="009C0203" w14:paraId="43EE9539"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1674A594" w14:textId="77777777" w:rsidR="009C0203" w:rsidRDefault="009C0203">
            <w:pPr>
              <w:snapToGrid w:val="0"/>
              <w:ind w:rightChars="-6" w:right="-13"/>
              <w:jc w:val="center"/>
              <w:rPr>
                <w:rFonts w:eastAsia="仿宋"/>
                <w:color w:val="000000" w:themeColor="text1"/>
                <w:sz w:val="24"/>
              </w:rPr>
            </w:pPr>
          </w:p>
        </w:tc>
        <w:tc>
          <w:tcPr>
            <w:tcW w:w="615" w:type="pct"/>
            <w:tcBorders>
              <w:top w:val="single" w:sz="4" w:space="0" w:color="auto"/>
              <w:left w:val="nil"/>
              <w:bottom w:val="single" w:sz="4" w:space="0" w:color="auto"/>
              <w:right w:val="single" w:sz="4" w:space="0" w:color="auto"/>
            </w:tcBorders>
            <w:shd w:val="clear" w:color="auto" w:fill="FFFFFF"/>
            <w:vAlign w:val="center"/>
          </w:tcPr>
          <w:p w14:paraId="1400DDB5"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22090212</w:t>
            </w:r>
          </w:p>
        </w:tc>
        <w:tc>
          <w:tcPr>
            <w:tcW w:w="1396" w:type="pct"/>
            <w:gridSpan w:val="2"/>
            <w:tcBorders>
              <w:top w:val="single" w:sz="4" w:space="0" w:color="auto"/>
              <w:left w:val="nil"/>
              <w:bottom w:val="single" w:sz="4" w:space="0" w:color="auto"/>
              <w:right w:val="single" w:sz="4" w:space="0" w:color="auto"/>
            </w:tcBorders>
            <w:shd w:val="clear" w:color="auto" w:fill="FFFFFF"/>
            <w:vAlign w:val="center"/>
          </w:tcPr>
          <w:p w14:paraId="0046326A"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中国社会史专题研究</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2008AED4" w14:textId="77777777" w:rsidR="009C0203" w:rsidRDefault="00BC1BB0">
            <w:pPr>
              <w:widowControl/>
              <w:adjustRightInd w:val="0"/>
              <w:snapToGrid w:val="0"/>
              <w:spacing w:line="340" w:lineRule="exact"/>
              <w:ind w:firstLineChars="100" w:firstLine="240"/>
              <w:rPr>
                <w:rFonts w:eastAsia="仿宋"/>
                <w:color w:val="000000" w:themeColor="text1"/>
                <w:kern w:val="0"/>
                <w:sz w:val="24"/>
              </w:rPr>
            </w:pPr>
            <w:r>
              <w:rPr>
                <w:rFonts w:eastAsia="仿宋"/>
                <w:color w:val="000000" w:themeColor="text1"/>
                <w:kern w:val="0"/>
                <w:sz w:val="24"/>
              </w:rPr>
              <w:t>2</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0827B5D7"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32</w:t>
            </w:r>
          </w:p>
        </w:tc>
        <w:tc>
          <w:tcPr>
            <w:tcW w:w="332" w:type="pct"/>
            <w:tcBorders>
              <w:top w:val="single" w:sz="4" w:space="0" w:color="auto"/>
              <w:left w:val="single" w:sz="4" w:space="0" w:color="auto"/>
              <w:bottom w:val="single" w:sz="4" w:space="0" w:color="auto"/>
              <w:right w:val="single" w:sz="4" w:space="0" w:color="auto"/>
            </w:tcBorders>
            <w:shd w:val="clear" w:color="auto" w:fill="FFFFFF"/>
            <w:vAlign w:val="center"/>
          </w:tcPr>
          <w:p w14:paraId="7677AB28"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32" w:type="pct"/>
            <w:tcBorders>
              <w:top w:val="single" w:sz="4" w:space="0" w:color="auto"/>
              <w:left w:val="single" w:sz="4" w:space="0" w:color="auto"/>
              <w:right w:val="single" w:sz="4" w:space="0" w:color="auto"/>
            </w:tcBorders>
            <w:vAlign w:val="center"/>
          </w:tcPr>
          <w:p w14:paraId="67EE044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767" w:type="pct"/>
            <w:tcBorders>
              <w:top w:val="single" w:sz="4" w:space="0" w:color="auto"/>
              <w:left w:val="single" w:sz="4" w:space="0" w:color="auto"/>
              <w:right w:val="single" w:sz="4" w:space="0" w:color="auto"/>
            </w:tcBorders>
            <w:vAlign w:val="center"/>
          </w:tcPr>
          <w:p w14:paraId="3126330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511" w:type="pct"/>
            <w:tcBorders>
              <w:top w:val="single" w:sz="4" w:space="0" w:color="auto"/>
              <w:left w:val="single" w:sz="4" w:space="0" w:color="auto"/>
              <w:right w:val="single" w:sz="4" w:space="0" w:color="auto"/>
            </w:tcBorders>
            <w:vAlign w:val="center"/>
          </w:tcPr>
          <w:p w14:paraId="217FEE88" w14:textId="77777777" w:rsidR="009C0203" w:rsidRDefault="009C0203">
            <w:pPr>
              <w:snapToGrid w:val="0"/>
              <w:spacing w:line="300" w:lineRule="exact"/>
              <w:jc w:val="center"/>
              <w:rPr>
                <w:rFonts w:eastAsia="仿宋"/>
                <w:color w:val="000000" w:themeColor="text1"/>
                <w:sz w:val="24"/>
              </w:rPr>
            </w:pPr>
          </w:p>
        </w:tc>
      </w:tr>
      <w:tr w:rsidR="009C0203" w14:paraId="4D2CC261"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32DF7FED" w14:textId="77777777" w:rsidR="009C0203" w:rsidRDefault="009C0203">
            <w:pPr>
              <w:snapToGrid w:val="0"/>
              <w:ind w:rightChars="-6" w:right="-13"/>
              <w:jc w:val="center"/>
              <w:rPr>
                <w:rFonts w:eastAsia="仿宋"/>
                <w:color w:val="000000" w:themeColor="text1"/>
                <w:sz w:val="24"/>
              </w:rPr>
            </w:pPr>
          </w:p>
        </w:tc>
        <w:tc>
          <w:tcPr>
            <w:tcW w:w="615" w:type="pct"/>
            <w:tcBorders>
              <w:top w:val="single" w:sz="4" w:space="0" w:color="auto"/>
              <w:left w:val="nil"/>
              <w:bottom w:val="single" w:sz="4" w:space="0" w:color="auto"/>
              <w:right w:val="single" w:sz="4" w:space="0" w:color="auto"/>
            </w:tcBorders>
            <w:shd w:val="clear" w:color="auto" w:fill="FFFFFF"/>
            <w:vAlign w:val="center"/>
          </w:tcPr>
          <w:p w14:paraId="433B873B"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22090213</w:t>
            </w:r>
          </w:p>
        </w:tc>
        <w:tc>
          <w:tcPr>
            <w:tcW w:w="1396" w:type="pct"/>
            <w:gridSpan w:val="2"/>
            <w:tcBorders>
              <w:top w:val="single" w:sz="4" w:space="0" w:color="auto"/>
              <w:left w:val="nil"/>
              <w:bottom w:val="single" w:sz="4" w:space="0" w:color="auto"/>
              <w:right w:val="single" w:sz="4" w:space="0" w:color="auto"/>
            </w:tcBorders>
            <w:shd w:val="clear" w:color="auto" w:fill="FFFFFF"/>
            <w:vAlign w:val="center"/>
          </w:tcPr>
          <w:p w14:paraId="5DBFBDFF"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文献学研究专题</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1FE8B821"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3DEC9152"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32</w:t>
            </w:r>
          </w:p>
        </w:tc>
        <w:tc>
          <w:tcPr>
            <w:tcW w:w="332" w:type="pct"/>
            <w:tcBorders>
              <w:top w:val="single" w:sz="4" w:space="0" w:color="auto"/>
              <w:left w:val="single" w:sz="4" w:space="0" w:color="auto"/>
              <w:bottom w:val="single" w:sz="4" w:space="0" w:color="auto"/>
              <w:right w:val="single" w:sz="4" w:space="0" w:color="auto"/>
            </w:tcBorders>
            <w:shd w:val="clear" w:color="auto" w:fill="FFFFFF"/>
            <w:vAlign w:val="center"/>
          </w:tcPr>
          <w:p w14:paraId="378FCDA2"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32" w:type="pct"/>
            <w:tcBorders>
              <w:top w:val="single" w:sz="4" w:space="0" w:color="auto"/>
              <w:left w:val="single" w:sz="4" w:space="0" w:color="auto"/>
              <w:right w:val="single" w:sz="4" w:space="0" w:color="auto"/>
            </w:tcBorders>
            <w:vAlign w:val="center"/>
          </w:tcPr>
          <w:p w14:paraId="22D0875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767" w:type="pct"/>
            <w:tcBorders>
              <w:top w:val="single" w:sz="4" w:space="0" w:color="auto"/>
              <w:left w:val="single" w:sz="4" w:space="0" w:color="auto"/>
              <w:right w:val="single" w:sz="4" w:space="0" w:color="auto"/>
            </w:tcBorders>
            <w:vAlign w:val="center"/>
          </w:tcPr>
          <w:p w14:paraId="34E4ACA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中国古代史</w:t>
            </w:r>
          </w:p>
        </w:tc>
        <w:tc>
          <w:tcPr>
            <w:tcW w:w="511" w:type="pct"/>
            <w:tcBorders>
              <w:top w:val="single" w:sz="4" w:space="0" w:color="auto"/>
              <w:left w:val="single" w:sz="4" w:space="0" w:color="auto"/>
              <w:right w:val="single" w:sz="4" w:space="0" w:color="auto"/>
            </w:tcBorders>
            <w:vAlign w:val="center"/>
          </w:tcPr>
          <w:p w14:paraId="43C08EA2" w14:textId="77777777" w:rsidR="009C0203" w:rsidRDefault="009C0203">
            <w:pPr>
              <w:snapToGrid w:val="0"/>
              <w:spacing w:line="300" w:lineRule="exact"/>
              <w:jc w:val="center"/>
              <w:rPr>
                <w:rFonts w:eastAsia="仿宋"/>
                <w:color w:val="000000" w:themeColor="text1"/>
                <w:sz w:val="24"/>
              </w:rPr>
            </w:pPr>
          </w:p>
        </w:tc>
      </w:tr>
      <w:tr w:rsidR="009C0203" w14:paraId="16C7CC40" w14:textId="77777777">
        <w:trPr>
          <w:cantSplit/>
          <w:trHeight w:val="567"/>
          <w:jc w:val="center"/>
        </w:trPr>
        <w:tc>
          <w:tcPr>
            <w:tcW w:w="439" w:type="pct"/>
            <w:vMerge w:val="restart"/>
            <w:tcBorders>
              <w:left w:val="single" w:sz="4" w:space="0" w:color="auto"/>
              <w:right w:val="single" w:sz="4" w:space="0" w:color="auto"/>
            </w:tcBorders>
            <w:shd w:val="clear" w:color="auto" w:fill="auto"/>
            <w:vAlign w:val="center"/>
          </w:tcPr>
          <w:p w14:paraId="4929E1C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公共</w:t>
            </w:r>
          </w:p>
          <w:p w14:paraId="66C831C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4</w:t>
            </w:r>
            <w:r>
              <w:rPr>
                <w:rFonts w:eastAsia="仿宋"/>
                <w:color w:val="000000" w:themeColor="text1"/>
                <w:sz w:val="24"/>
              </w:rPr>
              <w:t>学分）</w:t>
            </w:r>
          </w:p>
        </w:tc>
        <w:tc>
          <w:tcPr>
            <w:tcW w:w="615" w:type="pct"/>
            <w:tcBorders>
              <w:top w:val="single" w:sz="4" w:space="0" w:color="auto"/>
              <w:left w:val="nil"/>
              <w:bottom w:val="single" w:sz="4" w:space="0" w:color="auto"/>
              <w:right w:val="single" w:sz="4" w:space="0" w:color="auto"/>
            </w:tcBorders>
            <w:shd w:val="clear" w:color="auto" w:fill="FFFFFF"/>
            <w:vAlign w:val="center"/>
          </w:tcPr>
          <w:p w14:paraId="292AF4B1" w14:textId="77777777" w:rsidR="009C0203" w:rsidRDefault="00BC1BB0">
            <w:pPr>
              <w:snapToGrid w:val="0"/>
              <w:ind w:rightChars="-6" w:right="-13"/>
              <w:rPr>
                <w:rFonts w:eastAsia="仿宋"/>
                <w:color w:val="000000" w:themeColor="text1"/>
                <w:kern w:val="0"/>
                <w:sz w:val="24"/>
              </w:rPr>
            </w:pPr>
            <w:r>
              <w:rPr>
                <w:rFonts w:eastAsia="仿宋"/>
                <w:color w:val="000000" w:themeColor="text1"/>
                <w:sz w:val="24"/>
              </w:rPr>
              <w:t>22000011</w:t>
            </w:r>
          </w:p>
        </w:tc>
        <w:tc>
          <w:tcPr>
            <w:tcW w:w="1396" w:type="pct"/>
            <w:gridSpan w:val="2"/>
            <w:tcBorders>
              <w:top w:val="single" w:sz="4" w:space="0" w:color="auto"/>
              <w:left w:val="nil"/>
              <w:bottom w:val="single" w:sz="4" w:space="0" w:color="auto"/>
              <w:right w:val="single" w:sz="4" w:space="0" w:color="auto"/>
            </w:tcBorders>
            <w:shd w:val="clear" w:color="auto" w:fill="FFFFFF"/>
            <w:vAlign w:val="center"/>
          </w:tcPr>
          <w:p w14:paraId="6FF9E9C3"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生活中的美学</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6189D84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003AC7C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32" w:type="pct"/>
            <w:tcBorders>
              <w:top w:val="single" w:sz="4" w:space="0" w:color="auto"/>
              <w:left w:val="single" w:sz="4" w:space="0" w:color="auto"/>
              <w:bottom w:val="single" w:sz="4" w:space="0" w:color="auto"/>
              <w:right w:val="single" w:sz="4" w:space="0" w:color="auto"/>
            </w:tcBorders>
            <w:shd w:val="clear" w:color="auto" w:fill="FFFFFF"/>
            <w:vAlign w:val="center"/>
          </w:tcPr>
          <w:p w14:paraId="6A0EE8A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32" w:type="pct"/>
            <w:tcBorders>
              <w:left w:val="single" w:sz="4" w:space="0" w:color="auto"/>
              <w:right w:val="single" w:sz="4" w:space="0" w:color="auto"/>
            </w:tcBorders>
            <w:vAlign w:val="center"/>
          </w:tcPr>
          <w:p w14:paraId="5900DDF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767" w:type="pct"/>
            <w:tcBorders>
              <w:left w:val="single" w:sz="4" w:space="0" w:color="auto"/>
              <w:right w:val="single" w:sz="4" w:space="0" w:color="auto"/>
            </w:tcBorders>
            <w:vAlign w:val="center"/>
          </w:tcPr>
          <w:p w14:paraId="1150EA1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11" w:type="pct"/>
            <w:tcBorders>
              <w:left w:val="single" w:sz="4" w:space="0" w:color="auto"/>
              <w:right w:val="single" w:sz="4" w:space="0" w:color="auto"/>
            </w:tcBorders>
            <w:vAlign w:val="center"/>
          </w:tcPr>
          <w:p w14:paraId="68300F4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线下课程选修一门</w:t>
            </w:r>
          </w:p>
        </w:tc>
      </w:tr>
      <w:tr w:rsidR="009C0203" w14:paraId="09B9D049" w14:textId="77777777">
        <w:trPr>
          <w:cantSplit/>
          <w:trHeight w:val="567"/>
          <w:jc w:val="center"/>
        </w:trPr>
        <w:tc>
          <w:tcPr>
            <w:tcW w:w="439" w:type="pct"/>
            <w:vMerge/>
            <w:tcBorders>
              <w:left w:val="single" w:sz="4" w:space="0" w:color="auto"/>
              <w:right w:val="single" w:sz="4" w:space="0" w:color="auto"/>
            </w:tcBorders>
            <w:vAlign w:val="center"/>
          </w:tcPr>
          <w:p w14:paraId="09F36D79" w14:textId="77777777" w:rsidR="009C0203" w:rsidRDefault="009C0203">
            <w:pPr>
              <w:snapToGrid w:val="0"/>
              <w:ind w:rightChars="-6" w:right="-13"/>
              <w:jc w:val="center"/>
              <w:rPr>
                <w:rFonts w:eastAsia="仿宋"/>
                <w:color w:val="000000" w:themeColor="text1"/>
                <w:sz w:val="24"/>
              </w:rPr>
            </w:pPr>
          </w:p>
        </w:tc>
        <w:tc>
          <w:tcPr>
            <w:tcW w:w="615" w:type="pct"/>
            <w:tcBorders>
              <w:top w:val="single" w:sz="4" w:space="0" w:color="auto"/>
              <w:left w:val="single" w:sz="4" w:space="0" w:color="auto"/>
              <w:right w:val="single" w:sz="4" w:space="0" w:color="auto"/>
            </w:tcBorders>
            <w:vAlign w:val="center"/>
          </w:tcPr>
          <w:p w14:paraId="5ABB739A"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22000012</w:t>
            </w:r>
          </w:p>
        </w:tc>
        <w:tc>
          <w:tcPr>
            <w:tcW w:w="1396" w:type="pct"/>
            <w:gridSpan w:val="2"/>
            <w:tcBorders>
              <w:top w:val="single" w:sz="4" w:space="0" w:color="auto"/>
              <w:left w:val="single" w:sz="4" w:space="0" w:color="auto"/>
              <w:right w:val="single" w:sz="4" w:space="0" w:color="auto"/>
            </w:tcBorders>
            <w:vAlign w:val="center"/>
          </w:tcPr>
          <w:p w14:paraId="644EC112"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聊城城市历史与文化</w:t>
            </w:r>
          </w:p>
        </w:tc>
        <w:tc>
          <w:tcPr>
            <w:tcW w:w="302" w:type="pct"/>
            <w:tcBorders>
              <w:left w:val="single" w:sz="4" w:space="0" w:color="auto"/>
              <w:right w:val="single" w:sz="4" w:space="0" w:color="auto"/>
            </w:tcBorders>
            <w:vAlign w:val="center"/>
          </w:tcPr>
          <w:p w14:paraId="3C51BF7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02" w:type="pct"/>
            <w:tcBorders>
              <w:left w:val="single" w:sz="4" w:space="0" w:color="auto"/>
              <w:right w:val="single" w:sz="4" w:space="0" w:color="auto"/>
            </w:tcBorders>
            <w:vAlign w:val="center"/>
          </w:tcPr>
          <w:p w14:paraId="272BB9C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32" w:type="pct"/>
            <w:tcBorders>
              <w:left w:val="single" w:sz="4" w:space="0" w:color="auto"/>
              <w:right w:val="single" w:sz="4" w:space="0" w:color="auto"/>
            </w:tcBorders>
            <w:vAlign w:val="center"/>
          </w:tcPr>
          <w:p w14:paraId="53822CC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32" w:type="pct"/>
            <w:tcBorders>
              <w:left w:val="single" w:sz="4" w:space="0" w:color="auto"/>
              <w:right w:val="single" w:sz="4" w:space="0" w:color="auto"/>
            </w:tcBorders>
            <w:vAlign w:val="center"/>
          </w:tcPr>
          <w:p w14:paraId="43FCBE5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767" w:type="pct"/>
            <w:tcBorders>
              <w:left w:val="single" w:sz="4" w:space="0" w:color="auto"/>
              <w:right w:val="single" w:sz="4" w:space="0" w:color="auto"/>
            </w:tcBorders>
            <w:vAlign w:val="center"/>
          </w:tcPr>
          <w:p w14:paraId="521DCBB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11" w:type="pct"/>
            <w:vMerge w:val="restart"/>
            <w:tcBorders>
              <w:left w:val="single" w:sz="4" w:space="0" w:color="auto"/>
              <w:right w:val="single" w:sz="4" w:space="0" w:color="auto"/>
            </w:tcBorders>
            <w:vAlign w:val="center"/>
          </w:tcPr>
          <w:p w14:paraId="5C1E1934" w14:textId="77777777" w:rsidR="009C0203" w:rsidRDefault="009C0203">
            <w:pPr>
              <w:snapToGrid w:val="0"/>
              <w:spacing w:line="300" w:lineRule="exact"/>
              <w:jc w:val="center"/>
              <w:rPr>
                <w:rFonts w:eastAsia="仿宋"/>
                <w:color w:val="000000" w:themeColor="text1"/>
                <w:sz w:val="24"/>
              </w:rPr>
            </w:pPr>
          </w:p>
        </w:tc>
      </w:tr>
      <w:tr w:rsidR="009C0203" w14:paraId="2B99608A" w14:textId="77777777">
        <w:trPr>
          <w:cantSplit/>
          <w:trHeight w:val="567"/>
          <w:jc w:val="center"/>
        </w:trPr>
        <w:tc>
          <w:tcPr>
            <w:tcW w:w="439" w:type="pct"/>
            <w:vMerge/>
            <w:tcBorders>
              <w:left w:val="single" w:sz="4" w:space="0" w:color="auto"/>
              <w:right w:val="single" w:sz="4" w:space="0" w:color="auto"/>
            </w:tcBorders>
            <w:vAlign w:val="center"/>
          </w:tcPr>
          <w:p w14:paraId="387845AE" w14:textId="77777777" w:rsidR="009C0203" w:rsidRDefault="009C0203">
            <w:pPr>
              <w:snapToGrid w:val="0"/>
              <w:ind w:rightChars="-6" w:right="-13"/>
              <w:jc w:val="center"/>
              <w:rPr>
                <w:rFonts w:eastAsia="仿宋"/>
                <w:color w:val="000000" w:themeColor="text1"/>
                <w:sz w:val="24"/>
              </w:rPr>
            </w:pPr>
          </w:p>
        </w:tc>
        <w:tc>
          <w:tcPr>
            <w:tcW w:w="615" w:type="pct"/>
            <w:tcBorders>
              <w:top w:val="single" w:sz="4" w:space="0" w:color="auto"/>
              <w:left w:val="single" w:sz="4" w:space="0" w:color="auto"/>
              <w:right w:val="single" w:sz="4" w:space="0" w:color="auto"/>
            </w:tcBorders>
            <w:vAlign w:val="center"/>
          </w:tcPr>
          <w:p w14:paraId="7915F0C9" w14:textId="77777777" w:rsidR="009C0203" w:rsidRDefault="00BC1BB0">
            <w:pPr>
              <w:snapToGrid w:val="0"/>
              <w:ind w:rightChars="-6" w:right="-13"/>
              <w:rPr>
                <w:rFonts w:eastAsia="仿宋"/>
                <w:color w:val="000000" w:themeColor="text1"/>
                <w:kern w:val="0"/>
                <w:sz w:val="24"/>
              </w:rPr>
            </w:pPr>
            <w:r>
              <w:rPr>
                <w:rFonts w:eastAsia="仿宋"/>
                <w:color w:val="000000" w:themeColor="text1"/>
                <w:sz w:val="24"/>
              </w:rPr>
              <w:t>22000013</w:t>
            </w:r>
          </w:p>
        </w:tc>
        <w:tc>
          <w:tcPr>
            <w:tcW w:w="1396" w:type="pct"/>
            <w:gridSpan w:val="2"/>
            <w:tcBorders>
              <w:top w:val="single" w:sz="4" w:space="0" w:color="auto"/>
              <w:left w:val="single" w:sz="4" w:space="0" w:color="auto"/>
              <w:right w:val="single" w:sz="4" w:space="0" w:color="auto"/>
            </w:tcBorders>
            <w:vAlign w:val="center"/>
          </w:tcPr>
          <w:p w14:paraId="59C34149"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研究生特色体育</w:t>
            </w:r>
          </w:p>
        </w:tc>
        <w:tc>
          <w:tcPr>
            <w:tcW w:w="302" w:type="pct"/>
            <w:tcBorders>
              <w:left w:val="single" w:sz="4" w:space="0" w:color="auto"/>
              <w:right w:val="single" w:sz="4" w:space="0" w:color="auto"/>
            </w:tcBorders>
            <w:vAlign w:val="center"/>
          </w:tcPr>
          <w:p w14:paraId="32AC678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02" w:type="pct"/>
            <w:tcBorders>
              <w:left w:val="single" w:sz="4" w:space="0" w:color="auto"/>
              <w:right w:val="single" w:sz="4" w:space="0" w:color="auto"/>
            </w:tcBorders>
            <w:vAlign w:val="center"/>
          </w:tcPr>
          <w:p w14:paraId="1B0BC5D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32" w:type="pct"/>
            <w:tcBorders>
              <w:left w:val="single" w:sz="4" w:space="0" w:color="auto"/>
              <w:right w:val="single" w:sz="4" w:space="0" w:color="auto"/>
            </w:tcBorders>
            <w:vAlign w:val="center"/>
          </w:tcPr>
          <w:p w14:paraId="2DB173E4" w14:textId="77777777" w:rsidR="009C0203" w:rsidRDefault="00BC1BB0">
            <w:pPr>
              <w:tabs>
                <w:tab w:val="left" w:pos="216"/>
              </w:tabs>
              <w:snapToGrid w:val="0"/>
              <w:spacing w:line="300" w:lineRule="exact"/>
              <w:jc w:val="left"/>
              <w:rPr>
                <w:rFonts w:eastAsia="仿宋"/>
                <w:color w:val="000000" w:themeColor="text1"/>
                <w:sz w:val="24"/>
              </w:rPr>
            </w:pPr>
            <w:r>
              <w:rPr>
                <w:rFonts w:eastAsia="仿宋"/>
                <w:color w:val="000000" w:themeColor="text1"/>
                <w:sz w:val="24"/>
              </w:rPr>
              <w:tab/>
              <w:t xml:space="preserve"> 1</w:t>
            </w:r>
          </w:p>
        </w:tc>
        <w:tc>
          <w:tcPr>
            <w:tcW w:w="332" w:type="pct"/>
            <w:tcBorders>
              <w:left w:val="single" w:sz="4" w:space="0" w:color="auto"/>
              <w:right w:val="single" w:sz="4" w:space="0" w:color="auto"/>
            </w:tcBorders>
            <w:vAlign w:val="center"/>
          </w:tcPr>
          <w:p w14:paraId="0BB7C0C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767" w:type="pct"/>
            <w:tcBorders>
              <w:left w:val="single" w:sz="4" w:space="0" w:color="auto"/>
              <w:right w:val="single" w:sz="4" w:space="0" w:color="auto"/>
            </w:tcBorders>
            <w:vAlign w:val="center"/>
          </w:tcPr>
          <w:p w14:paraId="236C638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11" w:type="pct"/>
            <w:vMerge/>
            <w:tcBorders>
              <w:left w:val="single" w:sz="4" w:space="0" w:color="auto"/>
              <w:right w:val="single" w:sz="4" w:space="0" w:color="auto"/>
            </w:tcBorders>
            <w:vAlign w:val="center"/>
          </w:tcPr>
          <w:p w14:paraId="1033BAFE" w14:textId="77777777" w:rsidR="009C0203" w:rsidRDefault="009C0203">
            <w:pPr>
              <w:snapToGrid w:val="0"/>
              <w:spacing w:line="300" w:lineRule="exact"/>
              <w:jc w:val="center"/>
              <w:rPr>
                <w:rFonts w:eastAsia="仿宋"/>
                <w:color w:val="000000" w:themeColor="text1"/>
                <w:sz w:val="24"/>
              </w:rPr>
            </w:pPr>
          </w:p>
        </w:tc>
      </w:tr>
      <w:tr w:rsidR="009C0203" w14:paraId="01CEC7A0" w14:textId="77777777">
        <w:trPr>
          <w:cantSplit/>
          <w:trHeight w:val="567"/>
          <w:jc w:val="center"/>
        </w:trPr>
        <w:tc>
          <w:tcPr>
            <w:tcW w:w="439" w:type="pct"/>
            <w:vMerge/>
            <w:tcBorders>
              <w:left w:val="single" w:sz="4" w:space="0" w:color="auto"/>
              <w:right w:val="single" w:sz="4" w:space="0" w:color="auto"/>
            </w:tcBorders>
            <w:vAlign w:val="center"/>
          </w:tcPr>
          <w:p w14:paraId="361965CD" w14:textId="77777777" w:rsidR="009C0203" w:rsidRDefault="009C0203">
            <w:pPr>
              <w:snapToGrid w:val="0"/>
              <w:ind w:rightChars="-6" w:right="-13"/>
              <w:jc w:val="center"/>
              <w:rPr>
                <w:rFonts w:eastAsia="仿宋"/>
                <w:color w:val="000000" w:themeColor="text1"/>
                <w:sz w:val="24"/>
              </w:rPr>
            </w:pPr>
          </w:p>
        </w:tc>
        <w:tc>
          <w:tcPr>
            <w:tcW w:w="615" w:type="pct"/>
            <w:tcBorders>
              <w:top w:val="single" w:sz="4" w:space="0" w:color="auto"/>
              <w:left w:val="single" w:sz="4" w:space="0" w:color="auto"/>
              <w:right w:val="single" w:sz="4" w:space="0" w:color="auto"/>
            </w:tcBorders>
            <w:vAlign w:val="center"/>
          </w:tcPr>
          <w:p w14:paraId="076330E2" w14:textId="77777777" w:rsidR="009C0203" w:rsidRDefault="00BC1BB0">
            <w:pPr>
              <w:snapToGrid w:val="0"/>
              <w:ind w:rightChars="-6" w:right="-13"/>
              <w:rPr>
                <w:rFonts w:eastAsia="仿宋"/>
                <w:color w:val="000000" w:themeColor="text1"/>
                <w:kern w:val="0"/>
                <w:sz w:val="24"/>
              </w:rPr>
            </w:pPr>
            <w:r>
              <w:rPr>
                <w:rFonts w:eastAsia="仿宋"/>
                <w:color w:val="000000" w:themeColor="text1"/>
                <w:sz w:val="24"/>
              </w:rPr>
              <w:t>22000014</w:t>
            </w:r>
          </w:p>
        </w:tc>
        <w:tc>
          <w:tcPr>
            <w:tcW w:w="1396" w:type="pct"/>
            <w:gridSpan w:val="2"/>
            <w:tcBorders>
              <w:top w:val="single" w:sz="4" w:space="0" w:color="auto"/>
              <w:left w:val="single" w:sz="4" w:space="0" w:color="auto"/>
              <w:right w:val="single" w:sz="4" w:space="0" w:color="auto"/>
            </w:tcBorders>
            <w:vAlign w:val="center"/>
          </w:tcPr>
          <w:p w14:paraId="0357058D"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科技伦理专题研究</w:t>
            </w:r>
          </w:p>
        </w:tc>
        <w:tc>
          <w:tcPr>
            <w:tcW w:w="302" w:type="pct"/>
            <w:tcBorders>
              <w:left w:val="single" w:sz="4" w:space="0" w:color="auto"/>
              <w:right w:val="single" w:sz="4" w:space="0" w:color="auto"/>
            </w:tcBorders>
            <w:vAlign w:val="center"/>
          </w:tcPr>
          <w:p w14:paraId="3C7CB59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02" w:type="pct"/>
            <w:tcBorders>
              <w:left w:val="single" w:sz="4" w:space="0" w:color="auto"/>
              <w:right w:val="single" w:sz="4" w:space="0" w:color="auto"/>
            </w:tcBorders>
            <w:vAlign w:val="center"/>
          </w:tcPr>
          <w:p w14:paraId="174EFA4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32" w:type="pct"/>
            <w:tcBorders>
              <w:left w:val="single" w:sz="4" w:space="0" w:color="auto"/>
              <w:right w:val="single" w:sz="4" w:space="0" w:color="auto"/>
            </w:tcBorders>
            <w:vAlign w:val="center"/>
          </w:tcPr>
          <w:p w14:paraId="4BE47E3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332" w:type="pct"/>
            <w:tcBorders>
              <w:left w:val="single" w:sz="4" w:space="0" w:color="auto"/>
              <w:right w:val="single" w:sz="4" w:space="0" w:color="auto"/>
            </w:tcBorders>
            <w:vAlign w:val="center"/>
          </w:tcPr>
          <w:p w14:paraId="17CBBB1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767" w:type="pct"/>
            <w:tcBorders>
              <w:left w:val="single" w:sz="4" w:space="0" w:color="auto"/>
              <w:right w:val="single" w:sz="4" w:space="0" w:color="auto"/>
            </w:tcBorders>
            <w:vAlign w:val="center"/>
          </w:tcPr>
          <w:p w14:paraId="7DD4F50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11" w:type="pct"/>
            <w:vMerge/>
            <w:tcBorders>
              <w:left w:val="single" w:sz="4" w:space="0" w:color="auto"/>
              <w:right w:val="single" w:sz="4" w:space="0" w:color="auto"/>
            </w:tcBorders>
            <w:vAlign w:val="center"/>
          </w:tcPr>
          <w:p w14:paraId="6DCA37E2" w14:textId="77777777" w:rsidR="009C0203" w:rsidRDefault="009C0203">
            <w:pPr>
              <w:snapToGrid w:val="0"/>
              <w:spacing w:line="300" w:lineRule="exact"/>
              <w:jc w:val="center"/>
              <w:rPr>
                <w:rFonts w:eastAsia="仿宋"/>
                <w:color w:val="000000" w:themeColor="text1"/>
                <w:sz w:val="24"/>
              </w:rPr>
            </w:pPr>
          </w:p>
        </w:tc>
      </w:tr>
      <w:tr w:rsidR="009C0203" w14:paraId="05860154" w14:textId="77777777">
        <w:trPr>
          <w:cantSplit/>
          <w:trHeight w:val="567"/>
          <w:jc w:val="center"/>
        </w:trPr>
        <w:tc>
          <w:tcPr>
            <w:tcW w:w="439" w:type="pct"/>
            <w:vMerge/>
            <w:tcBorders>
              <w:left w:val="single" w:sz="4" w:space="0" w:color="auto"/>
              <w:right w:val="single" w:sz="4" w:space="0" w:color="auto"/>
            </w:tcBorders>
            <w:vAlign w:val="center"/>
          </w:tcPr>
          <w:p w14:paraId="74CCF59A" w14:textId="77777777" w:rsidR="009C0203" w:rsidRDefault="009C0203">
            <w:pPr>
              <w:snapToGrid w:val="0"/>
              <w:ind w:rightChars="-6" w:right="-13"/>
              <w:jc w:val="center"/>
              <w:rPr>
                <w:rFonts w:eastAsia="仿宋"/>
                <w:color w:val="000000" w:themeColor="text1"/>
                <w:sz w:val="24"/>
              </w:rPr>
            </w:pPr>
          </w:p>
        </w:tc>
        <w:tc>
          <w:tcPr>
            <w:tcW w:w="615" w:type="pct"/>
            <w:tcBorders>
              <w:top w:val="single" w:sz="4" w:space="0" w:color="auto"/>
              <w:left w:val="single" w:sz="4" w:space="0" w:color="auto"/>
              <w:right w:val="single" w:sz="4" w:space="0" w:color="auto"/>
            </w:tcBorders>
            <w:vAlign w:val="center"/>
          </w:tcPr>
          <w:p w14:paraId="75F702CA" w14:textId="77777777" w:rsidR="009C0203" w:rsidRDefault="00BC1BB0">
            <w:pPr>
              <w:snapToGrid w:val="0"/>
              <w:spacing w:line="300" w:lineRule="exact"/>
              <w:rPr>
                <w:rFonts w:eastAsia="仿宋"/>
                <w:color w:val="000000" w:themeColor="text1"/>
                <w:kern w:val="0"/>
                <w:sz w:val="24"/>
              </w:rPr>
            </w:pPr>
            <w:r>
              <w:rPr>
                <w:rFonts w:eastAsia="仿宋"/>
                <w:color w:val="000000" w:themeColor="text1"/>
                <w:sz w:val="24"/>
              </w:rPr>
              <w:t>22000015</w:t>
            </w:r>
          </w:p>
        </w:tc>
        <w:tc>
          <w:tcPr>
            <w:tcW w:w="1396" w:type="pct"/>
            <w:gridSpan w:val="2"/>
            <w:tcBorders>
              <w:top w:val="single" w:sz="4" w:space="0" w:color="auto"/>
              <w:left w:val="single" w:sz="4" w:space="0" w:color="auto"/>
              <w:right w:val="single" w:sz="4" w:space="0" w:color="auto"/>
            </w:tcBorders>
            <w:vAlign w:val="center"/>
          </w:tcPr>
          <w:p w14:paraId="2032FB3E"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哲学与人生</w:t>
            </w:r>
          </w:p>
        </w:tc>
        <w:tc>
          <w:tcPr>
            <w:tcW w:w="302" w:type="pct"/>
            <w:tcBorders>
              <w:left w:val="single" w:sz="4" w:space="0" w:color="auto"/>
              <w:right w:val="single" w:sz="4" w:space="0" w:color="auto"/>
            </w:tcBorders>
            <w:vAlign w:val="center"/>
          </w:tcPr>
          <w:p w14:paraId="5EDD36B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02" w:type="pct"/>
            <w:tcBorders>
              <w:left w:val="single" w:sz="4" w:space="0" w:color="auto"/>
              <w:right w:val="single" w:sz="4" w:space="0" w:color="auto"/>
            </w:tcBorders>
            <w:vAlign w:val="center"/>
          </w:tcPr>
          <w:p w14:paraId="6789D9D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32" w:type="pct"/>
            <w:tcBorders>
              <w:left w:val="single" w:sz="4" w:space="0" w:color="auto"/>
              <w:right w:val="single" w:sz="4" w:space="0" w:color="auto"/>
            </w:tcBorders>
            <w:vAlign w:val="center"/>
          </w:tcPr>
          <w:p w14:paraId="2E77A7A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332" w:type="pct"/>
            <w:tcBorders>
              <w:left w:val="single" w:sz="4" w:space="0" w:color="auto"/>
              <w:right w:val="single" w:sz="4" w:space="0" w:color="auto"/>
            </w:tcBorders>
            <w:vAlign w:val="center"/>
          </w:tcPr>
          <w:p w14:paraId="3F67D6F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767" w:type="pct"/>
            <w:tcBorders>
              <w:left w:val="single" w:sz="4" w:space="0" w:color="auto"/>
              <w:right w:val="single" w:sz="4" w:space="0" w:color="auto"/>
            </w:tcBorders>
            <w:vAlign w:val="center"/>
          </w:tcPr>
          <w:p w14:paraId="0DAE69A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11" w:type="pct"/>
            <w:vMerge/>
            <w:tcBorders>
              <w:left w:val="single" w:sz="4" w:space="0" w:color="auto"/>
              <w:right w:val="single" w:sz="4" w:space="0" w:color="auto"/>
            </w:tcBorders>
            <w:vAlign w:val="center"/>
          </w:tcPr>
          <w:p w14:paraId="771897D7" w14:textId="77777777" w:rsidR="009C0203" w:rsidRDefault="009C0203">
            <w:pPr>
              <w:snapToGrid w:val="0"/>
              <w:spacing w:line="300" w:lineRule="exact"/>
              <w:jc w:val="center"/>
              <w:rPr>
                <w:rFonts w:eastAsia="仿宋"/>
                <w:color w:val="000000" w:themeColor="text1"/>
                <w:sz w:val="24"/>
              </w:rPr>
            </w:pPr>
          </w:p>
        </w:tc>
      </w:tr>
      <w:tr w:rsidR="009C0203" w14:paraId="248939A8" w14:textId="77777777">
        <w:trPr>
          <w:cantSplit/>
          <w:trHeight w:val="567"/>
          <w:jc w:val="center"/>
        </w:trPr>
        <w:tc>
          <w:tcPr>
            <w:tcW w:w="439" w:type="pct"/>
            <w:vMerge/>
            <w:tcBorders>
              <w:left w:val="single" w:sz="4" w:space="0" w:color="auto"/>
              <w:right w:val="single" w:sz="4" w:space="0" w:color="auto"/>
            </w:tcBorders>
            <w:vAlign w:val="center"/>
          </w:tcPr>
          <w:p w14:paraId="00EDAE7D" w14:textId="77777777" w:rsidR="009C0203" w:rsidRDefault="009C0203">
            <w:pPr>
              <w:snapToGrid w:val="0"/>
              <w:ind w:rightChars="-6" w:right="-13"/>
              <w:jc w:val="center"/>
              <w:rPr>
                <w:rFonts w:eastAsia="仿宋"/>
                <w:color w:val="000000" w:themeColor="text1"/>
                <w:sz w:val="24"/>
              </w:rPr>
            </w:pPr>
          </w:p>
        </w:tc>
        <w:tc>
          <w:tcPr>
            <w:tcW w:w="615" w:type="pct"/>
            <w:tcBorders>
              <w:top w:val="single" w:sz="4" w:space="0" w:color="auto"/>
              <w:left w:val="single" w:sz="4" w:space="0" w:color="auto"/>
              <w:right w:val="single" w:sz="4" w:space="0" w:color="auto"/>
            </w:tcBorders>
            <w:vAlign w:val="center"/>
          </w:tcPr>
          <w:p w14:paraId="394BA303" w14:textId="77777777" w:rsidR="009C0203" w:rsidRDefault="00BC1BB0">
            <w:pPr>
              <w:snapToGrid w:val="0"/>
              <w:spacing w:line="300" w:lineRule="exact"/>
              <w:rPr>
                <w:rFonts w:eastAsia="仿宋"/>
                <w:color w:val="000000" w:themeColor="text1"/>
                <w:kern w:val="0"/>
                <w:sz w:val="24"/>
              </w:rPr>
            </w:pPr>
            <w:r>
              <w:rPr>
                <w:rFonts w:eastAsia="仿宋"/>
                <w:color w:val="000000" w:themeColor="text1"/>
                <w:sz w:val="24"/>
              </w:rPr>
              <w:t>22000016</w:t>
            </w:r>
          </w:p>
        </w:tc>
        <w:tc>
          <w:tcPr>
            <w:tcW w:w="1396" w:type="pct"/>
            <w:gridSpan w:val="2"/>
            <w:tcBorders>
              <w:top w:val="single" w:sz="4" w:space="0" w:color="auto"/>
              <w:left w:val="single" w:sz="4" w:space="0" w:color="auto"/>
              <w:right w:val="single" w:sz="4" w:space="0" w:color="auto"/>
            </w:tcBorders>
            <w:vAlign w:val="center"/>
          </w:tcPr>
          <w:p w14:paraId="25B98D5F"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区域国别学概论</w:t>
            </w:r>
          </w:p>
        </w:tc>
        <w:tc>
          <w:tcPr>
            <w:tcW w:w="302" w:type="pct"/>
            <w:tcBorders>
              <w:left w:val="single" w:sz="4" w:space="0" w:color="auto"/>
              <w:right w:val="single" w:sz="4" w:space="0" w:color="auto"/>
            </w:tcBorders>
            <w:vAlign w:val="center"/>
          </w:tcPr>
          <w:p w14:paraId="5A714E4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02" w:type="pct"/>
            <w:tcBorders>
              <w:left w:val="single" w:sz="4" w:space="0" w:color="auto"/>
              <w:right w:val="single" w:sz="4" w:space="0" w:color="auto"/>
            </w:tcBorders>
            <w:vAlign w:val="center"/>
          </w:tcPr>
          <w:p w14:paraId="47D5C32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32" w:type="pct"/>
            <w:tcBorders>
              <w:left w:val="single" w:sz="4" w:space="0" w:color="auto"/>
              <w:right w:val="single" w:sz="4" w:space="0" w:color="auto"/>
            </w:tcBorders>
            <w:vAlign w:val="center"/>
          </w:tcPr>
          <w:p w14:paraId="6EAD821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32" w:type="pct"/>
            <w:tcBorders>
              <w:left w:val="single" w:sz="4" w:space="0" w:color="auto"/>
              <w:right w:val="single" w:sz="4" w:space="0" w:color="auto"/>
            </w:tcBorders>
            <w:vAlign w:val="center"/>
          </w:tcPr>
          <w:p w14:paraId="1163B58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767" w:type="pct"/>
            <w:tcBorders>
              <w:left w:val="single" w:sz="4" w:space="0" w:color="auto"/>
              <w:right w:val="single" w:sz="4" w:space="0" w:color="auto"/>
            </w:tcBorders>
            <w:vAlign w:val="center"/>
          </w:tcPr>
          <w:p w14:paraId="3937862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11" w:type="pct"/>
            <w:vMerge/>
            <w:tcBorders>
              <w:left w:val="single" w:sz="4" w:space="0" w:color="auto"/>
              <w:right w:val="single" w:sz="4" w:space="0" w:color="auto"/>
            </w:tcBorders>
            <w:vAlign w:val="center"/>
          </w:tcPr>
          <w:p w14:paraId="22229A61" w14:textId="77777777" w:rsidR="009C0203" w:rsidRDefault="009C0203">
            <w:pPr>
              <w:snapToGrid w:val="0"/>
              <w:spacing w:line="300" w:lineRule="exact"/>
              <w:jc w:val="center"/>
              <w:rPr>
                <w:rFonts w:eastAsia="仿宋"/>
                <w:color w:val="000000" w:themeColor="text1"/>
                <w:sz w:val="24"/>
              </w:rPr>
            </w:pPr>
          </w:p>
        </w:tc>
      </w:tr>
      <w:tr w:rsidR="009C0203" w14:paraId="6AC2A608" w14:textId="77777777">
        <w:trPr>
          <w:cantSplit/>
          <w:trHeight w:val="567"/>
          <w:jc w:val="center"/>
        </w:trPr>
        <w:tc>
          <w:tcPr>
            <w:tcW w:w="439" w:type="pct"/>
            <w:vMerge/>
            <w:tcBorders>
              <w:left w:val="single" w:sz="4" w:space="0" w:color="auto"/>
              <w:right w:val="single" w:sz="4" w:space="0" w:color="auto"/>
            </w:tcBorders>
            <w:vAlign w:val="center"/>
          </w:tcPr>
          <w:p w14:paraId="3F75A145" w14:textId="77777777" w:rsidR="009C0203" w:rsidRDefault="009C0203">
            <w:pPr>
              <w:snapToGrid w:val="0"/>
              <w:ind w:rightChars="-6" w:right="-13"/>
              <w:jc w:val="center"/>
              <w:rPr>
                <w:rFonts w:eastAsia="仿宋"/>
                <w:color w:val="000000" w:themeColor="text1"/>
                <w:sz w:val="24"/>
              </w:rPr>
            </w:pPr>
          </w:p>
        </w:tc>
        <w:tc>
          <w:tcPr>
            <w:tcW w:w="615" w:type="pct"/>
            <w:tcBorders>
              <w:top w:val="single" w:sz="4" w:space="0" w:color="auto"/>
              <w:left w:val="single" w:sz="4" w:space="0" w:color="auto"/>
              <w:right w:val="single" w:sz="4" w:space="0" w:color="auto"/>
            </w:tcBorders>
            <w:vAlign w:val="center"/>
          </w:tcPr>
          <w:p w14:paraId="1EB8B999" w14:textId="77777777" w:rsidR="009C0203" w:rsidRDefault="00BC1BB0">
            <w:pPr>
              <w:snapToGrid w:val="0"/>
              <w:spacing w:line="300" w:lineRule="exact"/>
              <w:rPr>
                <w:rFonts w:eastAsia="仿宋"/>
                <w:color w:val="000000" w:themeColor="text1"/>
                <w:kern w:val="0"/>
                <w:sz w:val="24"/>
              </w:rPr>
            </w:pPr>
            <w:r>
              <w:rPr>
                <w:rFonts w:eastAsia="仿宋"/>
                <w:color w:val="000000" w:themeColor="text1"/>
                <w:sz w:val="24"/>
              </w:rPr>
              <w:t>22000017</w:t>
            </w:r>
          </w:p>
        </w:tc>
        <w:tc>
          <w:tcPr>
            <w:tcW w:w="1396" w:type="pct"/>
            <w:gridSpan w:val="2"/>
            <w:tcBorders>
              <w:top w:val="single" w:sz="4" w:space="0" w:color="auto"/>
              <w:left w:val="single" w:sz="4" w:space="0" w:color="auto"/>
              <w:right w:val="single" w:sz="4" w:space="0" w:color="auto"/>
            </w:tcBorders>
            <w:vAlign w:val="center"/>
          </w:tcPr>
          <w:p w14:paraId="2FB4DAC8"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如何写好科研论文</w:t>
            </w:r>
          </w:p>
        </w:tc>
        <w:tc>
          <w:tcPr>
            <w:tcW w:w="302" w:type="pct"/>
            <w:tcBorders>
              <w:left w:val="single" w:sz="4" w:space="0" w:color="auto"/>
              <w:right w:val="single" w:sz="4" w:space="0" w:color="auto"/>
            </w:tcBorders>
            <w:vAlign w:val="center"/>
          </w:tcPr>
          <w:p w14:paraId="4839E6F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02" w:type="pct"/>
            <w:tcBorders>
              <w:left w:val="single" w:sz="4" w:space="0" w:color="auto"/>
              <w:right w:val="single" w:sz="4" w:space="0" w:color="auto"/>
            </w:tcBorders>
            <w:vAlign w:val="center"/>
          </w:tcPr>
          <w:p w14:paraId="705EC0C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32" w:type="pct"/>
            <w:tcBorders>
              <w:left w:val="single" w:sz="4" w:space="0" w:color="auto"/>
              <w:right w:val="single" w:sz="4" w:space="0" w:color="auto"/>
            </w:tcBorders>
            <w:vAlign w:val="center"/>
          </w:tcPr>
          <w:p w14:paraId="7E15DEA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32" w:type="pct"/>
            <w:tcBorders>
              <w:left w:val="single" w:sz="4" w:space="0" w:color="auto"/>
              <w:right w:val="single" w:sz="4" w:space="0" w:color="auto"/>
            </w:tcBorders>
            <w:vAlign w:val="center"/>
          </w:tcPr>
          <w:p w14:paraId="280C1A4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767" w:type="pct"/>
            <w:tcBorders>
              <w:left w:val="single" w:sz="4" w:space="0" w:color="auto"/>
              <w:right w:val="single" w:sz="4" w:space="0" w:color="auto"/>
            </w:tcBorders>
            <w:vAlign w:val="center"/>
          </w:tcPr>
          <w:p w14:paraId="73587BF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11" w:type="pct"/>
            <w:tcBorders>
              <w:left w:val="single" w:sz="4" w:space="0" w:color="auto"/>
              <w:right w:val="single" w:sz="4" w:space="0" w:color="auto"/>
            </w:tcBorders>
            <w:vAlign w:val="center"/>
          </w:tcPr>
          <w:p w14:paraId="2497B33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线上课程选修一门</w:t>
            </w:r>
          </w:p>
        </w:tc>
      </w:tr>
      <w:tr w:rsidR="009C0203" w14:paraId="572A27FB" w14:textId="77777777">
        <w:trPr>
          <w:cantSplit/>
          <w:trHeight w:val="567"/>
          <w:jc w:val="center"/>
        </w:trPr>
        <w:tc>
          <w:tcPr>
            <w:tcW w:w="439" w:type="pct"/>
            <w:vMerge/>
            <w:tcBorders>
              <w:left w:val="single" w:sz="4" w:space="0" w:color="auto"/>
              <w:right w:val="single" w:sz="4" w:space="0" w:color="auto"/>
            </w:tcBorders>
            <w:vAlign w:val="center"/>
          </w:tcPr>
          <w:p w14:paraId="4868806F" w14:textId="77777777" w:rsidR="009C0203" w:rsidRDefault="009C0203">
            <w:pPr>
              <w:snapToGrid w:val="0"/>
              <w:ind w:rightChars="-6" w:right="-13"/>
              <w:jc w:val="center"/>
              <w:rPr>
                <w:rFonts w:eastAsia="仿宋"/>
                <w:color w:val="000000" w:themeColor="text1"/>
                <w:sz w:val="24"/>
              </w:rPr>
            </w:pPr>
          </w:p>
        </w:tc>
        <w:tc>
          <w:tcPr>
            <w:tcW w:w="615" w:type="pct"/>
            <w:tcBorders>
              <w:top w:val="single" w:sz="4" w:space="0" w:color="auto"/>
              <w:left w:val="single" w:sz="4" w:space="0" w:color="auto"/>
              <w:right w:val="single" w:sz="4" w:space="0" w:color="auto"/>
            </w:tcBorders>
            <w:vAlign w:val="center"/>
          </w:tcPr>
          <w:p w14:paraId="6C140201" w14:textId="77777777" w:rsidR="009C0203" w:rsidRDefault="00BC1BB0">
            <w:pPr>
              <w:snapToGrid w:val="0"/>
              <w:spacing w:line="300" w:lineRule="exact"/>
              <w:rPr>
                <w:rFonts w:eastAsia="仿宋"/>
                <w:color w:val="000000" w:themeColor="text1"/>
                <w:kern w:val="0"/>
                <w:sz w:val="24"/>
              </w:rPr>
            </w:pPr>
            <w:r>
              <w:rPr>
                <w:rFonts w:eastAsia="仿宋"/>
                <w:color w:val="000000" w:themeColor="text1"/>
                <w:sz w:val="24"/>
              </w:rPr>
              <w:t>22000018</w:t>
            </w:r>
          </w:p>
        </w:tc>
        <w:tc>
          <w:tcPr>
            <w:tcW w:w="1396" w:type="pct"/>
            <w:gridSpan w:val="2"/>
            <w:tcBorders>
              <w:top w:val="single" w:sz="4" w:space="0" w:color="auto"/>
              <w:left w:val="single" w:sz="4" w:space="0" w:color="auto"/>
              <w:right w:val="single" w:sz="4" w:space="0" w:color="auto"/>
            </w:tcBorders>
            <w:vAlign w:val="center"/>
          </w:tcPr>
          <w:p w14:paraId="569DDED7"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研究生的压力应对与健康心理</w:t>
            </w:r>
            <w:r>
              <w:rPr>
                <w:rFonts w:eastAsia="仿宋"/>
                <w:color w:val="000000" w:themeColor="text1"/>
                <w:sz w:val="24"/>
              </w:rPr>
              <w:t xml:space="preserve">  </w:t>
            </w:r>
          </w:p>
        </w:tc>
        <w:tc>
          <w:tcPr>
            <w:tcW w:w="302" w:type="pct"/>
            <w:tcBorders>
              <w:left w:val="single" w:sz="4" w:space="0" w:color="auto"/>
              <w:right w:val="single" w:sz="4" w:space="0" w:color="auto"/>
            </w:tcBorders>
            <w:vAlign w:val="center"/>
          </w:tcPr>
          <w:p w14:paraId="017ACF5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02" w:type="pct"/>
            <w:tcBorders>
              <w:left w:val="single" w:sz="4" w:space="0" w:color="auto"/>
              <w:right w:val="single" w:sz="4" w:space="0" w:color="auto"/>
            </w:tcBorders>
            <w:vAlign w:val="center"/>
          </w:tcPr>
          <w:p w14:paraId="5F70683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32" w:type="pct"/>
            <w:tcBorders>
              <w:left w:val="single" w:sz="4" w:space="0" w:color="auto"/>
              <w:right w:val="single" w:sz="4" w:space="0" w:color="auto"/>
            </w:tcBorders>
            <w:vAlign w:val="center"/>
          </w:tcPr>
          <w:p w14:paraId="765BB1C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32" w:type="pct"/>
            <w:tcBorders>
              <w:left w:val="single" w:sz="4" w:space="0" w:color="auto"/>
              <w:right w:val="single" w:sz="4" w:space="0" w:color="auto"/>
            </w:tcBorders>
            <w:vAlign w:val="center"/>
          </w:tcPr>
          <w:p w14:paraId="36BFAE0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767" w:type="pct"/>
            <w:tcBorders>
              <w:left w:val="single" w:sz="4" w:space="0" w:color="auto"/>
              <w:right w:val="single" w:sz="4" w:space="0" w:color="auto"/>
            </w:tcBorders>
            <w:vAlign w:val="center"/>
          </w:tcPr>
          <w:p w14:paraId="728520A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11" w:type="pct"/>
            <w:tcBorders>
              <w:left w:val="single" w:sz="4" w:space="0" w:color="auto"/>
              <w:right w:val="single" w:sz="4" w:space="0" w:color="auto"/>
            </w:tcBorders>
            <w:vAlign w:val="center"/>
          </w:tcPr>
          <w:p w14:paraId="7843ABFE" w14:textId="77777777" w:rsidR="009C0203" w:rsidRDefault="009C0203">
            <w:pPr>
              <w:snapToGrid w:val="0"/>
              <w:spacing w:line="300" w:lineRule="exact"/>
              <w:jc w:val="center"/>
              <w:rPr>
                <w:rFonts w:eastAsia="仿宋"/>
                <w:color w:val="000000" w:themeColor="text1"/>
                <w:sz w:val="24"/>
              </w:rPr>
            </w:pPr>
          </w:p>
        </w:tc>
      </w:tr>
      <w:tr w:rsidR="009C0203" w14:paraId="623E99BC" w14:textId="77777777">
        <w:trPr>
          <w:cantSplit/>
          <w:trHeight w:val="567"/>
          <w:jc w:val="center"/>
        </w:trPr>
        <w:tc>
          <w:tcPr>
            <w:tcW w:w="439" w:type="pct"/>
            <w:vMerge/>
            <w:tcBorders>
              <w:left w:val="single" w:sz="4" w:space="0" w:color="auto"/>
              <w:right w:val="single" w:sz="4" w:space="0" w:color="auto"/>
            </w:tcBorders>
            <w:vAlign w:val="center"/>
          </w:tcPr>
          <w:p w14:paraId="074CBA01" w14:textId="77777777" w:rsidR="009C0203" w:rsidRDefault="009C0203">
            <w:pPr>
              <w:snapToGrid w:val="0"/>
              <w:ind w:rightChars="-6" w:right="-13"/>
              <w:jc w:val="center"/>
              <w:rPr>
                <w:rFonts w:eastAsia="仿宋"/>
                <w:color w:val="000000" w:themeColor="text1"/>
                <w:sz w:val="24"/>
              </w:rPr>
            </w:pPr>
          </w:p>
        </w:tc>
        <w:tc>
          <w:tcPr>
            <w:tcW w:w="615" w:type="pct"/>
            <w:tcBorders>
              <w:top w:val="single" w:sz="4" w:space="0" w:color="auto"/>
              <w:left w:val="single" w:sz="4" w:space="0" w:color="auto"/>
              <w:right w:val="single" w:sz="4" w:space="0" w:color="auto"/>
            </w:tcBorders>
            <w:vAlign w:val="center"/>
          </w:tcPr>
          <w:p w14:paraId="25886878" w14:textId="77777777" w:rsidR="009C0203" w:rsidRDefault="00BC1BB0">
            <w:pPr>
              <w:snapToGrid w:val="0"/>
              <w:spacing w:line="300" w:lineRule="exact"/>
              <w:rPr>
                <w:rFonts w:eastAsia="仿宋"/>
                <w:color w:val="000000" w:themeColor="text1"/>
                <w:kern w:val="0"/>
                <w:sz w:val="24"/>
              </w:rPr>
            </w:pPr>
            <w:r>
              <w:rPr>
                <w:rFonts w:eastAsia="仿宋"/>
                <w:color w:val="000000" w:themeColor="text1"/>
                <w:sz w:val="24"/>
              </w:rPr>
              <w:t>22000019</w:t>
            </w:r>
          </w:p>
        </w:tc>
        <w:tc>
          <w:tcPr>
            <w:tcW w:w="1396" w:type="pct"/>
            <w:gridSpan w:val="2"/>
            <w:tcBorders>
              <w:top w:val="single" w:sz="4" w:space="0" w:color="auto"/>
              <w:left w:val="single" w:sz="4" w:space="0" w:color="auto"/>
              <w:right w:val="single" w:sz="4" w:space="0" w:color="auto"/>
            </w:tcBorders>
            <w:vAlign w:val="center"/>
          </w:tcPr>
          <w:p w14:paraId="7D1C8E98"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研究生学术与职业素养讲座</w:t>
            </w:r>
          </w:p>
        </w:tc>
        <w:tc>
          <w:tcPr>
            <w:tcW w:w="302" w:type="pct"/>
            <w:tcBorders>
              <w:left w:val="single" w:sz="4" w:space="0" w:color="auto"/>
              <w:right w:val="single" w:sz="4" w:space="0" w:color="auto"/>
            </w:tcBorders>
            <w:vAlign w:val="center"/>
          </w:tcPr>
          <w:p w14:paraId="4B97569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02" w:type="pct"/>
            <w:tcBorders>
              <w:left w:val="single" w:sz="4" w:space="0" w:color="auto"/>
              <w:right w:val="single" w:sz="4" w:space="0" w:color="auto"/>
            </w:tcBorders>
            <w:vAlign w:val="center"/>
          </w:tcPr>
          <w:p w14:paraId="07E235A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32" w:type="pct"/>
            <w:tcBorders>
              <w:left w:val="single" w:sz="4" w:space="0" w:color="auto"/>
              <w:right w:val="single" w:sz="4" w:space="0" w:color="auto"/>
            </w:tcBorders>
            <w:vAlign w:val="center"/>
          </w:tcPr>
          <w:p w14:paraId="0C31FEA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32" w:type="pct"/>
            <w:tcBorders>
              <w:left w:val="single" w:sz="4" w:space="0" w:color="auto"/>
              <w:right w:val="single" w:sz="4" w:space="0" w:color="auto"/>
            </w:tcBorders>
            <w:vAlign w:val="center"/>
          </w:tcPr>
          <w:p w14:paraId="7501EC4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767" w:type="pct"/>
            <w:tcBorders>
              <w:left w:val="single" w:sz="4" w:space="0" w:color="auto"/>
              <w:right w:val="single" w:sz="4" w:space="0" w:color="auto"/>
            </w:tcBorders>
            <w:vAlign w:val="center"/>
          </w:tcPr>
          <w:p w14:paraId="65D1794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11" w:type="pct"/>
            <w:tcBorders>
              <w:left w:val="single" w:sz="4" w:space="0" w:color="auto"/>
              <w:right w:val="single" w:sz="4" w:space="0" w:color="auto"/>
            </w:tcBorders>
            <w:vAlign w:val="center"/>
          </w:tcPr>
          <w:p w14:paraId="3026F981" w14:textId="77777777" w:rsidR="009C0203" w:rsidRDefault="009C0203">
            <w:pPr>
              <w:snapToGrid w:val="0"/>
              <w:spacing w:line="300" w:lineRule="exact"/>
              <w:jc w:val="center"/>
              <w:rPr>
                <w:rFonts w:eastAsia="仿宋"/>
                <w:color w:val="000000" w:themeColor="text1"/>
                <w:sz w:val="24"/>
              </w:rPr>
            </w:pPr>
          </w:p>
        </w:tc>
      </w:tr>
      <w:tr w:rsidR="009C0203" w14:paraId="170BECF4" w14:textId="77777777">
        <w:trPr>
          <w:cantSplit/>
          <w:trHeight w:val="567"/>
          <w:jc w:val="center"/>
        </w:trPr>
        <w:tc>
          <w:tcPr>
            <w:tcW w:w="439" w:type="pct"/>
            <w:vMerge w:val="restart"/>
            <w:tcBorders>
              <w:left w:val="single" w:sz="4" w:space="0" w:color="auto"/>
              <w:right w:val="single" w:sz="4" w:space="0" w:color="auto"/>
            </w:tcBorders>
            <w:shd w:val="clear" w:color="auto" w:fill="auto"/>
            <w:vAlign w:val="center"/>
          </w:tcPr>
          <w:p w14:paraId="169CB34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专业</w:t>
            </w:r>
          </w:p>
          <w:p w14:paraId="1495F5B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6</w:t>
            </w:r>
            <w:r>
              <w:rPr>
                <w:rFonts w:eastAsia="仿宋"/>
                <w:color w:val="000000" w:themeColor="text1"/>
                <w:sz w:val="24"/>
              </w:rPr>
              <w:t>学分）</w:t>
            </w:r>
          </w:p>
        </w:tc>
        <w:tc>
          <w:tcPr>
            <w:tcW w:w="615" w:type="pct"/>
            <w:tcBorders>
              <w:top w:val="single" w:sz="4" w:space="0" w:color="auto"/>
              <w:left w:val="nil"/>
              <w:bottom w:val="single" w:sz="4" w:space="0" w:color="auto"/>
              <w:right w:val="single" w:sz="4" w:space="0" w:color="auto"/>
            </w:tcBorders>
            <w:shd w:val="clear" w:color="auto" w:fill="FFFFFF"/>
            <w:vAlign w:val="center"/>
          </w:tcPr>
          <w:p w14:paraId="58016326"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22090214</w:t>
            </w:r>
          </w:p>
        </w:tc>
        <w:tc>
          <w:tcPr>
            <w:tcW w:w="1396" w:type="pct"/>
            <w:gridSpan w:val="2"/>
            <w:tcBorders>
              <w:top w:val="single" w:sz="4" w:space="0" w:color="auto"/>
              <w:left w:val="nil"/>
              <w:bottom w:val="single" w:sz="4" w:space="0" w:color="auto"/>
              <w:right w:val="single" w:sz="4" w:space="0" w:color="auto"/>
            </w:tcBorders>
            <w:shd w:val="clear" w:color="auto" w:fill="FFFFFF"/>
            <w:vAlign w:val="center"/>
          </w:tcPr>
          <w:p w14:paraId="48457C93"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中国运河史基本问题研究</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2CC8F017"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33AF7048"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32</w:t>
            </w:r>
          </w:p>
        </w:tc>
        <w:tc>
          <w:tcPr>
            <w:tcW w:w="332" w:type="pct"/>
            <w:tcBorders>
              <w:top w:val="single" w:sz="4" w:space="0" w:color="auto"/>
              <w:left w:val="single" w:sz="4" w:space="0" w:color="auto"/>
              <w:bottom w:val="single" w:sz="4" w:space="0" w:color="auto"/>
              <w:right w:val="single" w:sz="4" w:space="0" w:color="auto"/>
            </w:tcBorders>
            <w:shd w:val="clear" w:color="auto" w:fill="FFFFFF"/>
            <w:vAlign w:val="center"/>
          </w:tcPr>
          <w:p w14:paraId="6C735065"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32" w:type="pct"/>
            <w:tcBorders>
              <w:left w:val="single" w:sz="4" w:space="0" w:color="auto"/>
              <w:right w:val="single" w:sz="4" w:space="0" w:color="auto"/>
            </w:tcBorders>
            <w:vAlign w:val="center"/>
          </w:tcPr>
          <w:p w14:paraId="1EE0358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767" w:type="pct"/>
            <w:tcBorders>
              <w:left w:val="single" w:sz="4" w:space="0" w:color="auto"/>
              <w:right w:val="single" w:sz="4" w:space="0" w:color="auto"/>
            </w:tcBorders>
            <w:vAlign w:val="center"/>
          </w:tcPr>
          <w:p w14:paraId="1A71E87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运河学</w:t>
            </w:r>
          </w:p>
        </w:tc>
        <w:tc>
          <w:tcPr>
            <w:tcW w:w="511" w:type="pct"/>
            <w:tcBorders>
              <w:left w:val="single" w:sz="4" w:space="0" w:color="auto"/>
              <w:right w:val="single" w:sz="4" w:space="0" w:color="auto"/>
            </w:tcBorders>
            <w:vAlign w:val="center"/>
          </w:tcPr>
          <w:p w14:paraId="1EF0CD97" w14:textId="77777777" w:rsidR="009C0203" w:rsidRDefault="009C0203">
            <w:pPr>
              <w:snapToGrid w:val="0"/>
              <w:spacing w:line="300" w:lineRule="exact"/>
              <w:jc w:val="center"/>
              <w:rPr>
                <w:rFonts w:eastAsia="仿宋"/>
                <w:color w:val="000000" w:themeColor="text1"/>
                <w:sz w:val="24"/>
              </w:rPr>
            </w:pPr>
          </w:p>
        </w:tc>
      </w:tr>
      <w:tr w:rsidR="009C0203" w14:paraId="507EEA4A"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3F8E10FA" w14:textId="77777777" w:rsidR="009C0203" w:rsidRDefault="009C0203">
            <w:pPr>
              <w:snapToGrid w:val="0"/>
              <w:ind w:rightChars="-6" w:right="-13"/>
              <w:jc w:val="center"/>
              <w:rPr>
                <w:rFonts w:eastAsia="仿宋"/>
                <w:color w:val="000000" w:themeColor="text1"/>
                <w:sz w:val="24"/>
              </w:rPr>
            </w:pPr>
          </w:p>
        </w:tc>
        <w:tc>
          <w:tcPr>
            <w:tcW w:w="615" w:type="pct"/>
            <w:tcBorders>
              <w:top w:val="single" w:sz="4" w:space="0" w:color="auto"/>
              <w:left w:val="nil"/>
              <w:bottom w:val="single" w:sz="4" w:space="0" w:color="auto"/>
              <w:right w:val="single" w:sz="4" w:space="0" w:color="auto"/>
            </w:tcBorders>
            <w:shd w:val="clear" w:color="auto" w:fill="FFFFFF"/>
            <w:vAlign w:val="center"/>
          </w:tcPr>
          <w:p w14:paraId="482E1379"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22090215</w:t>
            </w:r>
          </w:p>
        </w:tc>
        <w:tc>
          <w:tcPr>
            <w:tcW w:w="1396" w:type="pct"/>
            <w:gridSpan w:val="2"/>
            <w:tcBorders>
              <w:top w:val="single" w:sz="4" w:space="0" w:color="auto"/>
              <w:left w:val="nil"/>
              <w:bottom w:val="single" w:sz="4" w:space="0" w:color="auto"/>
              <w:right w:val="single" w:sz="4" w:space="0" w:color="auto"/>
            </w:tcBorders>
            <w:shd w:val="clear" w:color="auto" w:fill="FFFFFF"/>
            <w:vAlign w:val="center"/>
          </w:tcPr>
          <w:p w14:paraId="2AADDBD4"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运河文化遗产保护与旅游资源开发</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6AD729CE"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5B6BC336"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32</w:t>
            </w:r>
          </w:p>
        </w:tc>
        <w:tc>
          <w:tcPr>
            <w:tcW w:w="332" w:type="pct"/>
            <w:tcBorders>
              <w:top w:val="single" w:sz="4" w:space="0" w:color="auto"/>
              <w:left w:val="single" w:sz="4" w:space="0" w:color="auto"/>
              <w:bottom w:val="single" w:sz="4" w:space="0" w:color="auto"/>
              <w:right w:val="single" w:sz="4" w:space="0" w:color="auto"/>
            </w:tcBorders>
            <w:shd w:val="clear" w:color="auto" w:fill="FFFFFF"/>
            <w:vAlign w:val="center"/>
          </w:tcPr>
          <w:p w14:paraId="502CE6BA"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w:t>
            </w:r>
          </w:p>
        </w:tc>
        <w:tc>
          <w:tcPr>
            <w:tcW w:w="332" w:type="pct"/>
            <w:tcBorders>
              <w:left w:val="single" w:sz="4" w:space="0" w:color="auto"/>
              <w:right w:val="single" w:sz="4" w:space="0" w:color="auto"/>
            </w:tcBorders>
            <w:vAlign w:val="center"/>
          </w:tcPr>
          <w:p w14:paraId="659C4DE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767" w:type="pct"/>
            <w:tcBorders>
              <w:left w:val="single" w:sz="4" w:space="0" w:color="auto"/>
              <w:right w:val="single" w:sz="4" w:space="0" w:color="auto"/>
            </w:tcBorders>
            <w:vAlign w:val="center"/>
          </w:tcPr>
          <w:p w14:paraId="38666D9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运河学</w:t>
            </w:r>
          </w:p>
        </w:tc>
        <w:tc>
          <w:tcPr>
            <w:tcW w:w="511" w:type="pct"/>
            <w:tcBorders>
              <w:left w:val="single" w:sz="4" w:space="0" w:color="auto"/>
              <w:right w:val="single" w:sz="4" w:space="0" w:color="auto"/>
            </w:tcBorders>
            <w:vAlign w:val="center"/>
          </w:tcPr>
          <w:p w14:paraId="4C861FCD" w14:textId="77777777" w:rsidR="009C0203" w:rsidRDefault="009C0203">
            <w:pPr>
              <w:snapToGrid w:val="0"/>
              <w:spacing w:line="300" w:lineRule="exact"/>
              <w:jc w:val="center"/>
              <w:rPr>
                <w:rFonts w:eastAsia="仿宋"/>
                <w:color w:val="000000" w:themeColor="text1"/>
                <w:sz w:val="24"/>
              </w:rPr>
            </w:pPr>
          </w:p>
        </w:tc>
      </w:tr>
      <w:tr w:rsidR="009C0203" w14:paraId="696E9C31"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2FEF0B86" w14:textId="77777777" w:rsidR="009C0203" w:rsidRDefault="009C0203">
            <w:pPr>
              <w:snapToGrid w:val="0"/>
              <w:ind w:rightChars="-6" w:right="-13"/>
              <w:jc w:val="center"/>
              <w:rPr>
                <w:rFonts w:eastAsia="仿宋"/>
                <w:color w:val="000000" w:themeColor="text1"/>
                <w:sz w:val="24"/>
              </w:rPr>
            </w:pPr>
          </w:p>
        </w:tc>
        <w:tc>
          <w:tcPr>
            <w:tcW w:w="615" w:type="pct"/>
            <w:tcBorders>
              <w:top w:val="single" w:sz="4" w:space="0" w:color="auto"/>
              <w:left w:val="nil"/>
              <w:bottom w:val="single" w:sz="4" w:space="0" w:color="auto"/>
              <w:right w:val="single" w:sz="4" w:space="0" w:color="auto"/>
            </w:tcBorders>
            <w:shd w:val="clear" w:color="auto" w:fill="FFFFFF"/>
            <w:vAlign w:val="center"/>
          </w:tcPr>
          <w:p w14:paraId="0099EA14"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22090216</w:t>
            </w:r>
          </w:p>
        </w:tc>
        <w:tc>
          <w:tcPr>
            <w:tcW w:w="1396" w:type="pct"/>
            <w:gridSpan w:val="2"/>
            <w:tcBorders>
              <w:top w:val="single" w:sz="4" w:space="0" w:color="auto"/>
              <w:left w:val="nil"/>
              <w:bottom w:val="single" w:sz="4" w:space="0" w:color="auto"/>
              <w:right w:val="single" w:sz="4" w:space="0" w:color="auto"/>
            </w:tcBorders>
            <w:shd w:val="clear" w:color="auto" w:fill="FFFFFF"/>
            <w:vAlign w:val="center"/>
          </w:tcPr>
          <w:p w14:paraId="2BB59EF0"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运河文献整理与研究</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719F3454"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03A76960"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32</w:t>
            </w:r>
          </w:p>
        </w:tc>
        <w:tc>
          <w:tcPr>
            <w:tcW w:w="332" w:type="pct"/>
            <w:tcBorders>
              <w:top w:val="single" w:sz="4" w:space="0" w:color="auto"/>
              <w:left w:val="single" w:sz="4" w:space="0" w:color="auto"/>
              <w:bottom w:val="single" w:sz="4" w:space="0" w:color="auto"/>
              <w:right w:val="single" w:sz="4" w:space="0" w:color="auto"/>
            </w:tcBorders>
            <w:shd w:val="clear" w:color="auto" w:fill="FFFFFF"/>
            <w:vAlign w:val="center"/>
          </w:tcPr>
          <w:p w14:paraId="4882447E"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w:t>
            </w:r>
          </w:p>
        </w:tc>
        <w:tc>
          <w:tcPr>
            <w:tcW w:w="332" w:type="pct"/>
            <w:tcBorders>
              <w:left w:val="single" w:sz="4" w:space="0" w:color="auto"/>
              <w:right w:val="single" w:sz="4" w:space="0" w:color="auto"/>
            </w:tcBorders>
            <w:vAlign w:val="center"/>
          </w:tcPr>
          <w:p w14:paraId="488A6D9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767" w:type="pct"/>
            <w:tcBorders>
              <w:left w:val="single" w:sz="4" w:space="0" w:color="auto"/>
              <w:right w:val="single" w:sz="4" w:space="0" w:color="auto"/>
            </w:tcBorders>
            <w:vAlign w:val="center"/>
          </w:tcPr>
          <w:p w14:paraId="019B0F3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运河学</w:t>
            </w:r>
          </w:p>
        </w:tc>
        <w:tc>
          <w:tcPr>
            <w:tcW w:w="511" w:type="pct"/>
            <w:tcBorders>
              <w:left w:val="single" w:sz="4" w:space="0" w:color="auto"/>
              <w:right w:val="single" w:sz="4" w:space="0" w:color="auto"/>
            </w:tcBorders>
            <w:vAlign w:val="center"/>
          </w:tcPr>
          <w:p w14:paraId="34A2ED19" w14:textId="77777777" w:rsidR="009C0203" w:rsidRDefault="009C0203">
            <w:pPr>
              <w:snapToGrid w:val="0"/>
              <w:spacing w:line="300" w:lineRule="exact"/>
              <w:jc w:val="center"/>
              <w:rPr>
                <w:rFonts w:eastAsia="仿宋"/>
                <w:color w:val="000000" w:themeColor="text1"/>
                <w:sz w:val="24"/>
              </w:rPr>
            </w:pPr>
          </w:p>
        </w:tc>
      </w:tr>
      <w:tr w:rsidR="009C0203" w14:paraId="51FF1D01"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536AED69" w14:textId="77777777" w:rsidR="009C0203" w:rsidRDefault="009C0203">
            <w:pPr>
              <w:snapToGrid w:val="0"/>
              <w:ind w:rightChars="-6" w:right="-13"/>
              <w:jc w:val="center"/>
              <w:rPr>
                <w:rFonts w:eastAsia="仿宋"/>
                <w:color w:val="000000" w:themeColor="text1"/>
                <w:sz w:val="24"/>
              </w:rPr>
            </w:pPr>
          </w:p>
        </w:tc>
        <w:tc>
          <w:tcPr>
            <w:tcW w:w="615" w:type="pct"/>
            <w:tcBorders>
              <w:top w:val="single" w:sz="4" w:space="0" w:color="auto"/>
              <w:left w:val="nil"/>
              <w:bottom w:val="single" w:sz="4" w:space="0" w:color="auto"/>
              <w:right w:val="single" w:sz="4" w:space="0" w:color="auto"/>
            </w:tcBorders>
            <w:shd w:val="clear" w:color="auto" w:fill="FFFFFF"/>
            <w:vAlign w:val="center"/>
          </w:tcPr>
          <w:p w14:paraId="4822C2FD"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22090217</w:t>
            </w:r>
          </w:p>
        </w:tc>
        <w:tc>
          <w:tcPr>
            <w:tcW w:w="1396" w:type="pct"/>
            <w:gridSpan w:val="2"/>
            <w:tcBorders>
              <w:top w:val="single" w:sz="4" w:space="0" w:color="auto"/>
              <w:left w:val="nil"/>
              <w:bottom w:val="single" w:sz="4" w:space="0" w:color="auto"/>
              <w:right w:val="single" w:sz="4" w:space="0" w:color="auto"/>
            </w:tcBorders>
            <w:shd w:val="clear" w:color="auto" w:fill="FFFFFF"/>
            <w:vAlign w:val="center"/>
          </w:tcPr>
          <w:p w14:paraId="789F48B0"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运河区域社会研究</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11B46D8B"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51DB2CA9"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32</w:t>
            </w:r>
          </w:p>
        </w:tc>
        <w:tc>
          <w:tcPr>
            <w:tcW w:w="332" w:type="pct"/>
            <w:tcBorders>
              <w:top w:val="single" w:sz="4" w:space="0" w:color="auto"/>
              <w:left w:val="single" w:sz="4" w:space="0" w:color="auto"/>
              <w:bottom w:val="single" w:sz="4" w:space="0" w:color="auto"/>
              <w:right w:val="single" w:sz="4" w:space="0" w:color="auto"/>
            </w:tcBorders>
            <w:shd w:val="clear" w:color="auto" w:fill="FFFFFF"/>
            <w:vAlign w:val="center"/>
          </w:tcPr>
          <w:p w14:paraId="604D2DF4"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w:t>
            </w:r>
          </w:p>
        </w:tc>
        <w:tc>
          <w:tcPr>
            <w:tcW w:w="332" w:type="pct"/>
            <w:tcBorders>
              <w:left w:val="single" w:sz="4" w:space="0" w:color="auto"/>
              <w:right w:val="single" w:sz="4" w:space="0" w:color="auto"/>
            </w:tcBorders>
            <w:vAlign w:val="center"/>
          </w:tcPr>
          <w:p w14:paraId="0BE8CC5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767" w:type="pct"/>
            <w:tcBorders>
              <w:left w:val="single" w:sz="4" w:space="0" w:color="auto"/>
              <w:right w:val="single" w:sz="4" w:space="0" w:color="auto"/>
            </w:tcBorders>
            <w:vAlign w:val="center"/>
          </w:tcPr>
          <w:p w14:paraId="7CF3481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运河学</w:t>
            </w:r>
          </w:p>
        </w:tc>
        <w:tc>
          <w:tcPr>
            <w:tcW w:w="511" w:type="pct"/>
            <w:tcBorders>
              <w:left w:val="single" w:sz="4" w:space="0" w:color="auto"/>
              <w:right w:val="single" w:sz="4" w:space="0" w:color="auto"/>
            </w:tcBorders>
            <w:vAlign w:val="center"/>
          </w:tcPr>
          <w:p w14:paraId="1C21A68C" w14:textId="77777777" w:rsidR="009C0203" w:rsidRDefault="009C0203">
            <w:pPr>
              <w:snapToGrid w:val="0"/>
              <w:spacing w:line="300" w:lineRule="exact"/>
              <w:jc w:val="center"/>
              <w:rPr>
                <w:rFonts w:eastAsia="仿宋"/>
                <w:color w:val="000000" w:themeColor="text1"/>
                <w:sz w:val="24"/>
              </w:rPr>
            </w:pPr>
          </w:p>
        </w:tc>
      </w:tr>
      <w:tr w:rsidR="009C0203" w14:paraId="184202CA"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43088887" w14:textId="77777777" w:rsidR="009C0203" w:rsidRDefault="009C0203">
            <w:pPr>
              <w:snapToGrid w:val="0"/>
              <w:ind w:rightChars="-6" w:right="-13"/>
              <w:jc w:val="center"/>
              <w:rPr>
                <w:rFonts w:eastAsia="仿宋"/>
                <w:color w:val="000000" w:themeColor="text1"/>
                <w:sz w:val="24"/>
              </w:rPr>
            </w:pPr>
          </w:p>
        </w:tc>
        <w:tc>
          <w:tcPr>
            <w:tcW w:w="615" w:type="pct"/>
            <w:tcBorders>
              <w:top w:val="single" w:sz="4" w:space="0" w:color="auto"/>
              <w:left w:val="nil"/>
              <w:bottom w:val="single" w:sz="4" w:space="0" w:color="auto"/>
              <w:right w:val="single" w:sz="4" w:space="0" w:color="auto"/>
            </w:tcBorders>
            <w:shd w:val="clear" w:color="auto" w:fill="FFFFFF"/>
            <w:vAlign w:val="center"/>
          </w:tcPr>
          <w:p w14:paraId="396A82BA"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22090218</w:t>
            </w:r>
          </w:p>
        </w:tc>
        <w:tc>
          <w:tcPr>
            <w:tcW w:w="1396" w:type="pct"/>
            <w:gridSpan w:val="2"/>
            <w:tcBorders>
              <w:top w:val="single" w:sz="4" w:space="0" w:color="auto"/>
              <w:left w:val="nil"/>
              <w:bottom w:val="single" w:sz="4" w:space="0" w:color="auto"/>
              <w:right w:val="single" w:sz="4" w:space="0" w:color="auto"/>
            </w:tcBorders>
            <w:shd w:val="clear" w:color="auto" w:fill="FFFFFF"/>
            <w:vAlign w:val="center"/>
          </w:tcPr>
          <w:p w14:paraId="4625F1B0"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中国古代史基本问题研究</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38B5B7CB"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2E58ABD5"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32</w:t>
            </w:r>
          </w:p>
        </w:tc>
        <w:tc>
          <w:tcPr>
            <w:tcW w:w="332" w:type="pct"/>
            <w:tcBorders>
              <w:top w:val="single" w:sz="4" w:space="0" w:color="auto"/>
              <w:left w:val="single" w:sz="4" w:space="0" w:color="auto"/>
              <w:bottom w:val="single" w:sz="4" w:space="0" w:color="auto"/>
              <w:right w:val="single" w:sz="4" w:space="0" w:color="auto"/>
            </w:tcBorders>
            <w:shd w:val="clear" w:color="auto" w:fill="FFFFFF"/>
            <w:vAlign w:val="center"/>
          </w:tcPr>
          <w:p w14:paraId="1AC4CFFD"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32" w:type="pct"/>
            <w:tcBorders>
              <w:left w:val="single" w:sz="4" w:space="0" w:color="auto"/>
              <w:right w:val="single" w:sz="4" w:space="0" w:color="auto"/>
            </w:tcBorders>
            <w:vAlign w:val="center"/>
          </w:tcPr>
          <w:p w14:paraId="0B6BECF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767" w:type="pct"/>
            <w:tcBorders>
              <w:left w:val="single" w:sz="4" w:space="0" w:color="auto"/>
              <w:right w:val="single" w:sz="4" w:space="0" w:color="auto"/>
            </w:tcBorders>
            <w:vAlign w:val="center"/>
          </w:tcPr>
          <w:p w14:paraId="466D665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11" w:type="pct"/>
            <w:tcBorders>
              <w:left w:val="single" w:sz="4" w:space="0" w:color="auto"/>
              <w:right w:val="single" w:sz="4" w:space="0" w:color="auto"/>
            </w:tcBorders>
            <w:vAlign w:val="center"/>
          </w:tcPr>
          <w:p w14:paraId="6DFCD9F2" w14:textId="77777777" w:rsidR="009C0203" w:rsidRDefault="009C0203">
            <w:pPr>
              <w:snapToGrid w:val="0"/>
              <w:spacing w:line="300" w:lineRule="exact"/>
              <w:jc w:val="center"/>
              <w:rPr>
                <w:rFonts w:eastAsia="仿宋"/>
                <w:color w:val="000000" w:themeColor="text1"/>
                <w:sz w:val="24"/>
              </w:rPr>
            </w:pPr>
          </w:p>
        </w:tc>
      </w:tr>
      <w:tr w:rsidR="009C0203" w14:paraId="6B7D42C9"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3771CC2F" w14:textId="77777777" w:rsidR="009C0203" w:rsidRDefault="009C0203">
            <w:pPr>
              <w:snapToGrid w:val="0"/>
              <w:ind w:rightChars="-6" w:right="-13"/>
              <w:jc w:val="center"/>
              <w:rPr>
                <w:rFonts w:eastAsia="仿宋"/>
                <w:color w:val="000000" w:themeColor="text1"/>
                <w:sz w:val="24"/>
              </w:rPr>
            </w:pPr>
          </w:p>
        </w:tc>
        <w:tc>
          <w:tcPr>
            <w:tcW w:w="615" w:type="pct"/>
            <w:tcBorders>
              <w:top w:val="single" w:sz="4" w:space="0" w:color="auto"/>
              <w:left w:val="nil"/>
              <w:bottom w:val="single" w:sz="4" w:space="0" w:color="auto"/>
              <w:right w:val="single" w:sz="4" w:space="0" w:color="auto"/>
            </w:tcBorders>
            <w:shd w:val="clear" w:color="auto" w:fill="FFFFFF"/>
            <w:vAlign w:val="center"/>
          </w:tcPr>
          <w:p w14:paraId="23B307E2"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22090219</w:t>
            </w:r>
          </w:p>
        </w:tc>
        <w:tc>
          <w:tcPr>
            <w:tcW w:w="1396" w:type="pct"/>
            <w:gridSpan w:val="2"/>
            <w:tcBorders>
              <w:top w:val="single" w:sz="4" w:space="0" w:color="auto"/>
              <w:left w:val="nil"/>
              <w:bottom w:val="single" w:sz="4" w:space="0" w:color="auto"/>
              <w:right w:val="single" w:sz="4" w:space="0" w:color="auto"/>
            </w:tcBorders>
            <w:shd w:val="clear" w:color="auto" w:fill="FFFFFF"/>
            <w:vAlign w:val="center"/>
          </w:tcPr>
          <w:p w14:paraId="264236A7"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中国古代文化史专题研究</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55377E6E"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4CFA3307"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32</w:t>
            </w:r>
          </w:p>
        </w:tc>
        <w:tc>
          <w:tcPr>
            <w:tcW w:w="332" w:type="pct"/>
            <w:tcBorders>
              <w:top w:val="single" w:sz="4" w:space="0" w:color="auto"/>
              <w:left w:val="single" w:sz="4" w:space="0" w:color="auto"/>
              <w:bottom w:val="single" w:sz="4" w:space="0" w:color="auto"/>
              <w:right w:val="single" w:sz="4" w:space="0" w:color="auto"/>
            </w:tcBorders>
            <w:shd w:val="clear" w:color="auto" w:fill="FFFFFF"/>
            <w:vAlign w:val="center"/>
          </w:tcPr>
          <w:p w14:paraId="3584710E"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w:t>
            </w:r>
          </w:p>
        </w:tc>
        <w:tc>
          <w:tcPr>
            <w:tcW w:w="332" w:type="pct"/>
            <w:tcBorders>
              <w:left w:val="single" w:sz="4" w:space="0" w:color="auto"/>
              <w:right w:val="single" w:sz="4" w:space="0" w:color="auto"/>
            </w:tcBorders>
            <w:vAlign w:val="center"/>
          </w:tcPr>
          <w:p w14:paraId="34F1F3F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767" w:type="pct"/>
            <w:tcBorders>
              <w:left w:val="single" w:sz="4" w:space="0" w:color="auto"/>
              <w:right w:val="single" w:sz="4" w:space="0" w:color="auto"/>
            </w:tcBorders>
            <w:vAlign w:val="center"/>
          </w:tcPr>
          <w:p w14:paraId="41280D7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11" w:type="pct"/>
            <w:tcBorders>
              <w:left w:val="single" w:sz="4" w:space="0" w:color="auto"/>
              <w:right w:val="single" w:sz="4" w:space="0" w:color="auto"/>
            </w:tcBorders>
            <w:vAlign w:val="center"/>
          </w:tcPr>
          <w:p w14:paraId="38994873" w14:textId="77777777" w:rsidR="009C0203" w:rsidRDefault="009C0203">
            <w:pPr>
              <w:snapToGrid w:val="0"/>
              <w:spacing w:line="300" w:lineRule="exact"/>
              <w:jc w:val="center"/>
              <w:rPr>
                <w:rFonts w:eastAsia="仿宋"/>
                <w:color w:val="000000" w:themeColor="text1"/>
                <w:sz w:val="24"/>
              </w:rPr>
            </w:pPr>
          </w:p>
        </w:tc>
      </w:tr>
      <w:tr w:rsidR="009C0203" w14:paraId="7BAECE0A"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3F77FF26" w14:textId="77777777" w:rsidR="009C0203" w:rsidRDefault="009C0203">
            <w:pPr>
              <w:snapToGrid w:val="0"/>
              <w:ind w:rightChars="-6" w:right="-13"/>
              <w:jc w:val="center"/>
              <w:rPr>
                <w:rFonts w:eastAsia="仿宋"/>
                <w:color w:val="000000" w:themeColor="text1"/>
                <w:sz w:val="24"/>
              </w:rPr>
            </w:pPr>
          </w:p>
        </w:tc>
        <w:tc>
          <w:tcPr>
            <w:tcW w:w="615" w:type="pct"/>
            <w:tcBorders>
              <w:top w:val="single" w:sz="4" w:space="0" w:color="auto"/>
              <w:left w:val="nil"/>
              <w:bottom w:val="single" w:sz="4" w:space="0" w:color="auto"/>
              <w:right w:val="single" w:sz="4" w:space="0" w:color="auto"/>
            </w:tcBorders>
            <w:shd w:val="clear" w:color="auto" w:fill="FFFFFF"/>
            <w:vAlign w:val="center"/>
          </w:tcPr>
          <w:p w14:paraId="79841E75"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22090220</w:t>
            </w:r>
          </w:p>
        </w:tc>
        <w:tc>
          <w:tcPr>
            <w:tcW w:w="1396" w:type="pct"/>
            <w:gridSpan w:val="2"/>
            <w:tcBorders>
              <w:top w:val="single" w:sz="4" w:space="0" w:color="auto"/>
              <w:left w:val="nil"/>
              <w:bottom w:val="single" w:sz="4" w:space="0" w:color="auto"/>
              <w:right w:val="single" w:sz="4" w:space="0" w:color="auto"/>
            </w:tcBorders>
            <w:shd w:val="clear" w:color="auto" w:fill="FFFFFF"/>
            <w:vAlign w:val="center"/>
          </w:tcPr>
          <w:p w14:paraId="5C915D8C"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中国古代学术史专题研究</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4FBEA531"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5FD420C4"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32</w:t>
            </w:r>
          </w:p>
        </w:tc>
        <w:tc>
          <w:tcPr>
            <w:tcW w:w="332" w:type="pct"/>
            <w:tcBorders>
              <w:top w:val="single" w:sz="4" w:space="0" w:color="auto"/>
              <w:left w:val="single" w:sz="4" w:space="0" w:color="auto"/>
              <w:bottom w:val="single" w:sz="4" w:space="0" w:color="auto"/>
              <w:right w:val="single" w:sz="4" w:space="0" w:color="auto"/>
            </w:tcBorders>
            <w:shd w:val="clear" w:color="auto" w:fill="FFFFFF"/>
            <w:vAlign w:val="center"/>
          </w:tcPr>
          <w:p w14:paraId="67F9E27B"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w:t>
            </w:r>
          </w:p>
        </w:tc>
        <w:tc>
          <w:tcPr>
            <w:tcW w:w="332" w:type="pct"/>
            <w:tcBorders>
              <w:left w:val="single" w:sz="4" w:space="0" w:color="auto"/>
              <w:right w:val="single" w:sz="4" w:space="0" w:color="auto"/>
            </w:tcBorders>
            <w:vAlign w:val="center"/>
          </w:tcPr>
          <w:p w14:paraId="78727C5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767" w:type="pct"/>
            <w:tcBorders>
              <w:left w:val="single" w:sz="4" w:space="0" w:color="auto"/>
              <w:right w:val="single" w:sz="4" w:space="0" w:color="auto"/>
            </w:tcBorders>
            <w:vAlign w:val="center"/>
          </w:tcPr>
          <w:p w14:paraId="5B1A33B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11" w:type="pct"/>
            <w:tcBorders>
              <w:left w:val="single" w:sz="4" w:space="0" w:color="auto"/>
              <w:right w:val="single" w:sz="4" w:space="0" w:color="auto"/>
            </w:tcBorders>
            <w:vAlign w:val="center"/>
          </w:tcPr>
          <w:p w14:paraId="173F8A71" w14:textId="77777777" w:rsidR="009C0203" w:rsidRDefault="009C0203">
            <w:pPr>
              <w:snapToGrid w:val="0"/>
              <w:spacing w:line="300" w:lineRule="exact"/>
              <w:jc w:val="center"/>
              <w:rPr>
                <w:rFonts w:eastAsia="仿宋"/>
                <w:color w:val="000000" w:themeColor="text1"/>
                <w:sz w:val="24"/>
              </w:rPr>
            </w:pPr>
          </w:p>
        </w:tc>
      </w:tr>
      <w:tr w:rsidR="009C0203" w14:paraId="6F933FF4"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7C235049" w14:textId="77777777" w:rsidR="009C0203" w:rsidRDefault="009C0203">
            <w:pPr>
              <w:snapToGrid w:val="0"/>
              <w:ind w:rightChars="-6" w:right="-13"/>
              <w:jc w:val="center"/>
              <w:rPr>
                <w:rFonts w:eastAsia="仿宋"/>
                <w:color w:val="000000" w:themeColor="text1"/>
                <w:sz w:val="24"/>
              </w:rPr>
            </w:pPr>
          </w:p>
        </w:tc>
        <w:tc>
          <w:tcPr>
            <w:tcW w:w="615" w:type="pct"/>
            <w:tcBorders>
              <w:top w:val="single" w:sz="4" w:space="0" w:color="auto"/>
              <w:left w:val="nil"/>
              <w:bottom w:val="single" w:sz="4" w:space="0" w:color="auto"/>
              <w:right w:val="single" w:sz="4" w:space="0" w:color="auto"/>
            </w:tcBorders>
            <w:shd w:val="clear" w:color="auto" w:fill="FFFFFF"/>
            <w:vAlign w:val="center"/>
          </w:tcPr>
          <w:p w14:paraId="71CC0E0E"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22090221</w:t>
            </w:r>
          </w:p>
        </w:tc>
        <w:tc>
          <w:tcPr>
            <w:tcW w:w="1396" w:type="pct"/>
            <w:gridSpan w:val="2"/>
            <w:tcBorders>
              <w:top w:val="single" w:sz="4" w:space="0" w:color="auto"/>
              <w:left w:val="nil"/>
              <w:bottom w:val="single" w:sz="4" w:space="0" w:color="auto"/>
              <w:right w:val="single" w:sz="4" w:space="0" w:color="auto"/>
            </w:tcBorders>
            <w:shd w:val="clear" w:color="auto" w:fill="FFFFFF"/>
            <w:vAlign w:val="center"/>
          </w:tcPr>
          <w:p w14:paraId="3C4433EF" w14:textId="77777777" w:rsidR="009C0203" w:rsidRDefault="00BC1BB0">
            <w:pPr>
              <w:widowControl/>
              <w:adjustRightInd w:val="0"/>
              <w:snapToGrid w:val="0"/>
              <w:spacing w:line="340" w:lineRule="exact"/>
              <w:rPr>
                <w:rFonts w:eastAsia="仿宋"/>
                <w:color w:val="000000" w:themeColor="text1"/>
                <w:sz w:val="24"/>
              </w:rPr>
            </w:pPr>
            <w:r>
              <w:rPr>
                <w:rFonts w:eastAsia="仿宋"/>
                <w:color w:val="000000" w:themeColor="text1"/>
                <w:sz w:val="24"/>
              </w:rPr>
              <w:t>考古学专题研究</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1F89339D"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6D8DD511"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32</w:t>
            </w:r>
          </w:p>
        </w:tc>
        <w:tc>
          <w:tcPr>
            <w:tcW w:w="332" w:type="pct"/>
            <w:tcBorders>
              <w:top w:val="single" w:sz="4" w:space="0" w:color="auto"/>
              <w:left w:val="single" w:sz="4" w:space="0" w:color="auto"/>
              <w:bottom w:val="single" w:sz="4" w:space="0" w:color="auto"/>
              <w:right w:val="single" w:sz="4" w:space="0" w:color="auto"/>
            </w:tcBorders>
            <w:shd w:val="clear" w:color="auto" w:fill="FFFFFF"/>
            <w:vAlign w:val="center"/>
          </w:tcPr>
          <w:p w14:paraId="7533CE81"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w:t>
            </w:r>
          </w:p>
        </w:tc>
        <w:tc>
          <w:tcPr>
            <w:tcW w:w="332" w:type="pct"/>
            <w:tcBorders>
              <w:left w:val="single" w:sz="4" w:space="0" w:color="auto"/>
              <w:right w:val="single" w:sz="4" w:space="0" w:color="auto"/>
            </w:tcBorders>
            <w:vAlign w:val="center"/>
          </w:tcPr>
          <w:p w14:paraId="5F86294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767" w:type="pct"/>
            <w:tcBorders>
              <w:left w:val="single" w:sz="4" w:space="0" w:color="auto"/>
              <w:right w:val="single" w:sz="4" w:space="0" w:color="auto"/>
            </w:tcBorders>
            <w:vAlign w:val="center"/>
          </w:tcPr>
          <w:p w14:paraId="38EA000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11" w:type="pct"/>
            <w:tcBorders>
              <w:left w:val="single" w:sz="4" w:space="0" w:color="auto"/>
              <w:right w:val="single" w:sz="4" w:space="0" w:color="auto"/>
            </w:tcBorders>
            <w:vAlign w:val="center"/>
          </w:tcPr>
          <w:p w14:paraId="040FDCB8" w14:textId="77777777" w:rsidR="009C0203" w:rsidRDefault="009C0203">
            <w:pPr>
              <w:snapToGrid w:val="0"/>
              <w:spacing w:line="300" w:lineRule="exact"/>
              <w:jc w:val="center"/>
              <w:rPr>
                <w:rFonts w:eastAsia="仿宋"/>
                <w:color w:val="000000" w:themeColor="text1"/>
                <w:sz w:val="24"/>
              </w:rPr>
            </w:pPr>
          </w:p>
        </w:tc>
      </w:tr>
      <w:tr w:rsidR="009C0203" w14:paraId="0107B884"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7F096DEC" w14:textId="77777777" w:rsidR="009C0203" w:rsidRDefault="009C0203">
            <w:pPr>
              <w:snapToGrid w:val="0"/>
              <w:ind w:rightChars="-6" w:right="-13"/>
              <w:jc w:val="center"/>
              <w:rPr>
                <w:rFonts w:eastAsia="仿宋"/>
                <w:color w:val="000000" w:themeColor="text1"/>
                <w:sz w:val="24"/>
              </w:rPr>
            </w:pPr>
          </w:p>
        </w:tc>
        <w:tc>
          <w:tcPr>
            <w:tcW w:w="615" w:type="pct"/>
            <w:tcBorders>
              <w:top w:val="single" w:sz="4" w:space="0" w:color="auto"/>
              <w:left w:val="nil"/>
              <w:bottom w:val="single" w:sz="4" w:space="0" w:color="auto"/>
              <w:right w:val="single" w:sz="4" w:space="0" w:color="auto"/>
            </w:tcBorders>
            <w:shd w:val="clear" w:color="auto" w:fill="FFFFFF"/>
            <w:vAlign w:val="center"/>
          </w:tcPr>
          <w:p w14:paraId="27CAE15C"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22090222</w:t>
            </w:r>
          </w:p>
        </w:tc>
        <w:tc>
          <w:tcPr>
            <w:tcW w:w="1396" w:type="pct"/>
            <w:gridSpan w:val="2"/>
            <w:tcBorders>
              <w:top w:val="single" w:sz="4" w:space="0" w:color="auto"/>
              <w:left w:val="nil"/>
              <w:bottom w:val="single" w:sz="4" w:space="0" w:color="auto"/>
              <w:right w:val="single" w:sz="4" w:space="0" w:color="auto"/>
            </w:tcBorders>
            <w:shd w:val="clear" w:color="auto" w:fill="FFFFFF"/>
            <w:vAlign w:val="center"/>
          </w:tcPr>
          <w:p w14:paraId="2D344C2E"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中国近现代史基本问题研究</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4A5B5EAC"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2E4BBDC8"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32</w:t>
            </w:r>
          </w:p>
        </w:tc>
        <w:tc>
          <w:tcPr>
            <w:tcW w:w="332" w:type="pct"/>
            <w:tcBorders>
              <w:top w:val="single" w:sz="4" w:space="0" w:color="auto"/>
              <w:left w:val="single" w:sz="4" w:space="0" w:color="auto"/>
              <w:bottom w:val="single" w:sz="4" w:space="0" w:color="auto"/>
              <w:right w:val="single" w:sz="4" w:space="0" w:color="auto"/>
            </w:tcBorders>
            <w:shd w:val="clear" w:color="auto" w:fill="FFFFFF"/>
            <w:vAlign w:val="center"/>
          </w:tcPr>
          <w:p w14:paraId="2ABC7E92"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32" w:type="pct"/>
            <w:tcBorders>
              <w:left w:val="single" w:sz="4" w:space="0" w:color="auto"/>
              <w:right w:val="single" w:sz="4" w:space="0" w:color="auto"/>
            </w:tcBorders>
            <w:vAlign w:val="center"/>
          </w:tcPr>
          <w:p w14:paraId="1C50638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767" w:type="pct"/>
            <w:tcBorders>
              <w:left w:val="single" w:sz="4" w:space="0" w:color="auto"/>
              <w:right w:val="single" w:sz="4" w:space="0" w:color="auto"/>
            </w:tcBorders>
            <w:vAlign w:val="center"/>
          </w:tcPr>
          <w:p w14:paraId="53063C1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11" w:type="pct"/>
            <w:tcBorders>
              <w:left w:val="single" w:sz="4" w:space="0" w:color="auto"/>
              <w:right w:val="single" w:sz="4" w:space="0" w:color="auto"/>
            </w:tcBorders>
            <w:vAlign w:val="center"/>
          </w:tcPr>
          <w:p w14:paraId="313CB565" w14:textId="77777777" w:rsidR="009C0203" w:rsidRDefault="009C0203">
            <w:pPr>
              <w:snapToGrid w:val="0"/>
              <w:spacing w:line="300" w:lineRule="exact"/>
              <w:jc w:val="center"/>
              <w:rPr>
                <w:rFonts w:eastAsia="仿宋"/>
                <w:color w:val="000000" w:themeColor="text1"/>
                <w:sz w:val="24"/>
              </w:rPr>
            </w:pPr>
          </w:p>
        </w:tc>
      </w:tr>
      <w:tr w:rsidR="009C0203" w14:paraId="0757A2BE"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203E44BF" w14:textId="77777777" w:rsidR="009C0203" w:rsidRDefault="009C0203">
            <w:pPr>
              <w:snapToGrid w:val="0"/>
              <w:ind w:rightChars="-6" w:right="-13"/>
              <w:jc w:val="center"/>
              <w:rPr>
                <w:rFonts w:eastAsia="仿宋"/>
                <w:color w:val="000000" w:themeColor="text1"/>
                <w:sz w:val="24"/>
              </w:rPr>
            </w:pPr>
          </w:p>
        </w:tc>
        <w:tc>
          <w:tcPr>
            <w:tcW w:w="615" w:type="pct"/>
            <w:tcBorders>
              <w:top w:val="single" w:sz="4" w:space="0" w:color="auto"/>
              <w:left w:val="nil"/>
              <w:bottom w:val="single" w:sz="4" w:space="0" w:color="auto"/>
              <w:right w:val="single" w:sz="4" w:space="0" w:color="auto"/>
            </w:tcBorders>
            <w:shd w:val="clear" w:color="auto" w:fill="FFFFFF"/>
            <w:vAlign w:val="center"/>
          </w:tcPr>
          <w:p w14:paraId="0FE00DFC"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22090223</w:t>
            </w:r>
          </w:p>
        </w:tc>
        <w:tc>
          <w:tcPr>
            <w:tcW w:w="1396" w:type="pct"/>
            <w:gridSpan w:val="2"/>
            <w:tcBorders>
              <w:top w:val="single" w:sz="4" w:space="0" w:color="auto"/>
              <w:left w:val="nil"/>
              <w:bottom w:val="single" w:sz="4" w:space="0" w:color="auto"/>
              <w:right w:val="single" w:sz="4" w:space="0" w:color="auto"/>
            </w:tcBorders>
            <w:shd w:val="clear" w:color="auto" w:fill="FFFFFF"/>
            <w:vAlign w:val="center"/>
          </w:tcPr>
          <w:p w14:paraId="21853D2D"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中国近现代思想文化史研究</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0F88A128"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079B4766"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32</w:t>
            </w:r>
          </w:p>
        </w:tc>
        <w:tc>
          <w:tcPr>
            <w:tcW w:w="332" w:type="pct"/>
            <w:tcBorders>
              <w:top w:val="single" w:sz="4" w:space="0" w:color="auto"/>
              <w:left w:val="single" w:sz="4" w:space="0" w:color="auto"/>
              <w:bottom w:val="single" w:sz="4" w:space="0" w:color="auto"/>
              <w:right w:val="single" w:sz="4" w:space="0" w:color="auto"/>
            </w:tcBorders>
            <w:shd w:val="clear" w:color="auto" w:fill="FFFFFF"/>
            <w:vAlign w:val="center"/>
          </w:tcPr>
          <w:p w14:paraId="6B0ED74D"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w:t>
            </w:r>
          </w:p>
        </w:tc>
        <w:tc>
          <w:tcPr>
            <w:tcW w:w="332" w:type="pct"/>
            <w:tcBorders>
              <w:left w:val="single" w:sz="4" w:space="0" w:color="auto"/>
              <w:right w:val="single" w:sz="4" w:space="0" w:color="auto"/>
            </w:tcBorders>
            <w:vAlign w:val="center"/>
          </w:tcPr>
          <w:p w14:paraId="336692D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767" w:type="pct"/>
            <w:tcBorders>
              <w:left w:val="single" w:sz="4" w:space="0" w:color="auto"/>
              <w:right w:val="single" w:sz="4" w:space="0" w:color="auto"/>
            </w:tcBorders>
            <w:vAlign w:val="center"/>
          </w:tcPr>
          <w:p w14:paraId="011CB0C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11" w:type="pct"/>
            <w:tcBorders>
              <w:left w:val="single" w:sz="4" w:space="0" w:color="auto"/>
              <w:right w:val="single" w:sz="4" w:space="0" w:color="auto"/>
            </w:tcBorders>
            <w:vAlign w:val="center"/>
          </w:tcPr>
          <w:p w14:paraId="44B5A3BF" w14:textId="77777777" w:rsidR="009C0203" w:rsidRDefault="009C0203">
            <w:pPr>
              <w:snapToGrid w:val="0"/>
              <w:spacing w:line="300" w:lineRule="exact"/>
              <w:jc w:val="center"/>
              <w:rPr>
                <w:rFonts w:eastAsia="仿宋"/>
                <w:color w:val="000000" w:themeColor="text1"/>
                <w:sz w:val="24"/>
              </w:rPr>
            </w:pPr>
          </w:p>
        </w:tc>
      </w:tr>
      <w:tr w:rsidR="009C0203" w14:paraId="0DA9006A"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480B157C" w14:textId="77777777" w:rsidR="009C0203" w:rsidRDefault="009C0203">
            <w:pPr>
              <w:snapToGrid w:val="0"/>
              <w:ind w:rightChars="-6" w:right="-13"/>
              <w:jc w:val="center"/>
              <w:rPr>
                <w:rFonts w:eastAsia="仿宋"/>
                <w:color w:val="000000" w:themeColor="text1"/>
                <w:sz w:val="24"/>
              </w:rPr>
            </w:pPr>
          </w:p>
        </w:tc>
        <w:tc>
          <w:tcPr>
            <w:tcW w:w="615" w:type="pct"/>
            <w:tcBorders>
              <w:top w:val="single" w:sz="4" w:space="0" w:color="auto"/>
              <w:left w:val="nil"/>
              <w:bottom w:val="single" w:sz="4" w:space="0" w:color="auto"/>
              <w:right w:val="single" w:sz="4" w:space="0" w:color="auto"/>
            </w:tcBorders>
            <w:shd w:val="clear" w:color="auto" w:fill="FFFFFF"/>
            <w:vAlign w:val="center"/>
          </w:tcPr>
          <w:p w14:paraId="6C44144E"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22090224</w:t>
            </w:r>
          </w:p>
        </w:tc>
        <w:tc>
          <w:tcPr>
            <w:tcW w:w="1396" w:type="pct"/>
            <w:gridSpan w:val="2"/>
            <w:tcBorders>
              <w:top w:val="single" w:sz="4" w:space="0" w:color="auto"/>
              <w:left w:val="nil"/>
              <w:bottom w:val="single" w:sz="4" w:space="0" w:color="auto"/>
              <w:right w:val="single" w:sz="4" w:space="0" w:color="auto"/>
            </w:tcBorders>
            <w:shd w:val="clear" w:color="auto" w:fill="FFFFFF"/>
            <w:vAlign w:val="center"/>
          </w:tcPr>
          <w:p w14:paraId="0ACBE183"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中国近现代乡村社会史研究</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4A9704BA"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1E9D3EDF"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32</w:t>
            </w:r>
          </w:p>
        </w:tc>
        <w:tc>
          <w:tcPr>
            <w:tcW w:w="332" w:type="pct"/>
            <w:tcBorders>
              <w:top w:val="single" w:sz="4" w:space="0" w:color="auto"/>
              <w:left w:val="single" w:sz="4" w:space="0" w:color="auto"/>
              <w:bottom w:val="single" w:sz="4" w:space="0" w:color="auto"/>
              <w:right w:val="single" w:sz="4" w:space="0" w:color="auto"/>
            </w:tcBorders>
            <w:shd w:val="clear" w:color="auto" w:fill="FFFFFF"/>
            <w:vAlign w:val="center"/>
          </w:tcPr>
          <w:p w14:paraId="1181A8B0"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w:t>
            </w:r>
          </w:p>
        </w:tc>
        <w:tc>
          <w:tcPr>
            <w:tcW w:w="332" w:type="pct"/>
            <w:tcBorders>
              <w:left w:val="single" w:sz="4" w:space="0" w:color="auto"/>
              <w:right w:val="single" w:sz="4" w:space="0" w:color="auto"/>
            </w:tcBorders>
            <w:vAlign w:val="center"/>
          </w:tcPr>
          <w:p w14:paraId="363119D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767" w:type="pct"/>
            <w:tcBorders>
              <w:left w:val="single" w:sz="4" w:space="0" w:color="auto"/>
              <w:right w:val="single" w:sz="4" w:space="0" w:color="auto"/>
            </w:tcBorders>
            <w:vAlign w:val="center"/>
          </w:tcPr>
          <w:p w14:paraId="14B925E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11" w:type="pct"/>
            <w:tcBorders>
              <w:left w:val="single" w:sz="4" w:space="0" w:color="auto"/>
              <w:right w:val="single" w:sz="4" w:space="0" w:color="auto"/>
            </w:tcBorders>
            <w:vAlign w:val="center"/>
          </w:tcPr>
          <w:p w14:paraId="1DEFA566" w14:textId="77777777" w:rsidR="009C0203" w:rsidRDefault="009C0203">
            <w:pPr>
              <w:snapToGrid w:val="0"/>
              <w:spacing w:line="300" w:lineRule="exact"/>
              <w:jc w:val="center"/>
              <w:rPr>
                <w:rFonts w:eastAsia="仿宋"/>
                <w:color w:val="000000" w:themeColor="text1"/>
                <w:sz w:val="24"/>
              </w:rPr>
            </w:pPr>
          </w:p>
        </w:tc>
      </w:tr>
      <w:tr w:rsidR="009C0203" w14:paraId="76BA674F"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2781AB7D" w14:textId="77777777" w:rsidR="009C0203" w:rsidRDefault="009C0203">
            <w:pPr>
              <w:snapToGrid w:val="0"/>
              <w:ind w:rightChars="-6" w:right="-13"/>
              <w:jc w:val="center"/>
              <w:rPr>
                <w:rFonts w:eastAsia="仿宋"/>
                <w:color w:val="000000" w:themeColor="text1"/>
                <w:sz w:val="24"/>
              </w:rPr>
            </w:pPr>
          </w:p>
        </w:tc>
        <w:tc>
          <w:tcPr>
            <w:tcW w:w="615" w:type="pct"/>
            <w:tcBorders>
              <w:top w:val="single" w:sz="4" w:space="0" w:color="auto"/>
              <w:left w:val="nil"/>
              <w:bottom w:val="single" w:sz="4" w:space="0" w:color="auto"/>
              <w:right w:val="single" w:sz="4" w:space="0" w:color="auto"/>
            </w:tcBorders>
            <w:shd w:val="clear" w:color="auto" w:fill="FFFFFF"/>
            <w:vAlign w:val="center"/>
          </w:tcPr>
          <w:p w14:paraId="349CB11A"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22090225</w:t>
            </w:r>
          </w:p>
        </w:tc>
        <w:tc>
          <w:tcPr>
            <w:tcW w:w="1396" w:type="pct"/>
            <w:gridSpan w:val="2"/>
            <w:tcBorders>
              <w:top w:val="single" w:sz="4" w:space="0" w:color="auto"/>
              <w:left w:val="nil"/>
              <w:bottom w:val="single" w:sz="4" w:space="0" w:color="auto"/>
              <w:right w:val="single" w:sz="4" w:space="0" w:color="auto"/>
            </w:tcBorders>
            <w:shd w:val="clear" w:color="auto" w:fill="FFFFFF"/>
            <w:vAlign w:val="center"/>
          </w:tcPr>
          <w:p w14:paraId="7A43125A"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中国近现代对外关系史研究</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7A23F3B6"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02" w:type="pct"/>
            <w:tcBorders>
              <w:top w:val="single" w:sz="4" w:space="0" w:color="auto"/>
              <w:left w:val="single" w:sz="4" w:space="0" w:color="auto"/>
              <w:bottom w:val="single" w:sz="4" w:space="0" w:color="auto"/>
              <w:right w:val="single" w:sz="4" w:space="0" w:color="auto"/>
            </w:tcBorders>
            <w:shd w:val="clear" w:color="auto" w:fill="FFFFFF"/>
            <w:vAlign w:val="center"/>
          </w:tcPr>
          <w:p w14:paraId="50499869"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32</w:t>
            </w:r>
          </w:p>
        </w:tc>
        <w:tc>
          <w:tcPr>
            <w:tcW w:w="332" w:type="pct"/>
            <w:tcBorders>
              <w:top w:val="single" w:sz="4" w:space="0" w:color="auto"/>
              <w:left w:val="single" w:sz="4" w:space="0" w:color="auto"/>
              <w:bottom w:val="single" w:sz="4" w:space="0" w:color="auto"/>
              <w:right w:val="single" w:sz="4" w:space="0" w:color="auto"/>
            </w:tcBorders>
            <w:shd w:val="clear" w:color="auto" w:fill="FFFFFF"/>
            <w:vAlign w:val="center"/>
          </w:tcPr>
          <w:p w14:paraId="3268C166"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w:t>
            </w:r>
          </w:p>
        </w:tc>
        <w:tc>
          <w:tcPr>
            <w:tcW w:w="332" w:type="pct"/>
            <w:tcBorders>
              <w:left w:val="single" w:sz="4" w:space="0" w:color="auto"/>
              <w:right w:val="single" w:sz="4" w:space="0" w:color="auto"/>
            </w:tcBorders>
            <w:vAlign w:val="center"/>
          </w:tcPr>
          <w:p w14:paraId="77D023F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767" w:type="pct"/>
            <w:tcBorders>
              <w:left w:val="single" w:sz="4" w:space="0" w:color="auto"/>
              <w:right w:val="single" w:sz="4" w:space="0" w:color="auto"/>
            </w:tcBorders>
            <w:vAlign w:val="center"/>
          </w:tcPr>
          <w:p w14:paraId="06FFD61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11" w:type="pct"/>
            <w:tcBorders>
              <w:left w:val="single" w:sz="4" w:space="0" w:color="auto"/>
              <w:right w:val="single" w:sz="4" w:space="0" w:color="auto"/>
            </w:tcBorders>
            <w:vAlign w:val="center"/>
          </w:tcPr>
          <w:p w14:paraId="1FC57F89" w14:textId="77777777" w:rsidR="009C0203" w:rsidRDefault="009C0203">
            <w:pPr>
              <w:snapToGrid w:val="0"/>
              <w:spacing w:line="300" w:lineRule="exact"/>
              <w:jc w:val="center"/>
              <w:rPr>
                <w:rFonts w:eastAsia="仿宋"/>
                <w:color w:val="000000" w:themeColor="text1"/>
                <w:sz w:val="24"/>
              </w:rPr>
            </w:pPr>
          </w:p>
        </w:tc>
      </w:tr>
      <w:tr w:rsidR="009C0203" w14:paraId="5CFA1120"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681A38E8" w14:textId="77777777" w:rsidR="009C0203" w:rsidRDefault="009C0203">
            <w:pPr>
              <w:snapToGrid w:val="0"/>
              <w:ind w:rightChars="-6" w:right="-13"/>
              <w:jc w:val="center"/>
              <w:rPr>
                <w:rFonts w:eastAsia="仿宋"/>
                <w:color w:val="000000" w:themeColor="text1"/>
                <w:sz w:val="24"/>
              </w:rPr>
            </w:pPr>
          </w:p>
        </w:tc>
        <w:tc>
          <w:tcPr>
            <w:tcW w:w="615" w:type="pct"/>
            <w:tcBorders>
              <w:top w:val="nil"/>
              <w:left w:val="nil"/>
              <w:bottom w:val="single" w:sz="4" w:space="0" w:color="auto"/>
              <w:right w:val="single" w:sz="4" w:space="0" w:color="auto"/>
            </w:tcBorders>
            <w:shd w:val="clear" w:color="auto" w:fill="FFFFFF"/>
            <w:vAlign w:val="center"/>
          </w:tcPr>
          <w:p w14:paraId="51061C2F"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22090226</w:t>
            </w:r>
          </w:p>
        </w:tc>
        <w:tc>
          <w:tcPr>
            <w:tcW w:w="1396" w:type="pct"/>
            <w:gridSpan w:val="2"/>
            <w:tcBorders>
              <w:top w:val="nil"/>
              <w:left w:val="nil"/>
              <w:bottom w:val="single" w:sz="4" w:space="0" w:color="auto"/>
              <w:right w:val="single" w:sz="4" w:space="0" w:color="auto"/>
            </w:tcBorders>
            <w:shd w:val="clear" w:color="auto" w:fill="FFFFFF"/>
            <w:vAlign w:val="center"/>
          </w:tcPr>
          <w:p w14:paraId="7274133C"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中国当代史专题研究</w:t>
            </w:r>
          </w:p>
        </w:tc>
        <w:tc>
          <w:tcPr>
            <w:tcW w:w="302" w:type="pct"/>
            <w:tcBorders>
              <w:top w:val="nil"/>
              <w:left w:val="single" w:sz="4" w:space="0" w:color="auto"/>
              <w:bottom w:val="single" w:sz="4" w:space="0" w:color="auto"/>
              <w:right w:val="single" w:sz="4" w:space="0" w:color="auto"/>
            </w:tcBorders>
            <w:shd w:val="clear" w:color="auto" w:fill="FFFFFF"/>
            <w:vAlign w:val="center"/>
          </w:tcPr>
          <w:p w14:paraId="6A12CEAB"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02" w:type="pct"/>
            <w:tcBorders>
              <w:top w:val="nil"/>
              <w:left w:val="single" w:sz="4" w:space="0" w:color="auto"/>
              <w:bottom w:val="single" w:sz="4" w:space="0" w:color="auto"/>
              <w:right w:val="single" w:sz="4" w:space="0" w:color="auto"/>
            </w:tcBorders>
            <w:shd w:val="clear" w:color="auto" w:fill="FFFFFF"/>
            <w:vAlign w:val="center"/>
          </w:tcPr>
          <w:p w14:paraId="6E8F6949"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32</w:t>
            </w:r>
          </w:p>
        </w:tc>
        <w:tc>
          <w:tcPr>
            <w:tcW w:w="332" w:type="pct"/>
            <w:tcBorders>
              <w:top w:val="nil"/>
              <w:left w:val="single" w:sz="4" w:space="0" w:color="auto"/>
              <w:bottom w:val="single" w:sz="4" w:space="0" w:color="auto"/>
              <w:right w:val="single" w:sz="4" w:space="0" w:color="auto"/>
            </w:tcBorders>
            <w:shd w:val="clear" w:color="auto" w:fill="FFFFFF"/>
            <w:vAlign w:val="center"/>
          </w:tcPr>
          <w:p w14:paraId="0EC6F655"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w:t>
            </w:r>
          </w:p>
        </w:tc>
        <w:tc>
          <w:tcPr>
            <w:tcW w:w="332" w:type="pct"/>
            <w:tcBorders>
              <w:left w:val="single" w:sz="4" w:space="0" w:color="auto"/>
              <w:right w:val="single" w:sz="4" w:space="0" w:color="auto"/>
            </w:tcBorders>
            <w:vAlign w:val="center"/>
          </w:tcPr>
          <w:p w14:paraId="01E4C21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767" w:type="pct"/>
            <w:tcBorders>
              <w:left w:val="single" w:sz="4" w:space="0" w:color="auto"/>
              <w:right w:val="single" w:sz="4" w:space="0" w:color="auto"/>
            </w:tcBorders>
            <w:vAlign w:val="center"/>
          </w:tcPr>
          <w:p w14:paraId="3FF5DFF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11" w:type="pct"/>
            <w:tcBorders>
              <w:left w:val="single" w:sz="4" w:space="0" w:color="auto"/>
              <w:right w:val="single" w:sz="4" w:space="0" w:color="auto"/>
            </w:tcBorders>
            <w:vAlign w:val="center"/>
          </w:tcPr>
          <w:p w14:paraId="569CEB41" w14:textId="77777777" w:rsidR="009C0203" w:rsidRDefault="009C0203">
            <w:pPr>
              <w:snapToGrid w:val="0"/>
              <w:spacing w:line="300" w:lineRule="exact"/>
              <w:jc w:val="center"/>
              <w:rPr>
                <w:rFonts w:eastAsia="仿宋"/>
                <w:color w:val="000000" w:themeColor="text1"/>
                <w:sz w:val="24"/>
              </w:rPr>
            </w:pPr>
          </w:p>
        </w:tc>
      </w:tr>
      <w:tr w:rsidR="009C0203" w14:paraId="17C81A3C"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006FE3C7" w14:textId="77777777" w:rsidR="009C0203" w:rsidRDefault="009C0203">
            <w:pPr>
              <w:snapToGrid w:val="0"/>
              <w:ind w:rightChars="-6" w:right="-13"/>
              <w:jc w:val="center"/>
              <w:rPr>
                <w:rFonts w:eastAsia="仿宋"/>
                <w:color w:val="000000" w:themeColor="text1"/>
                <w:sz w:val="24"/>
              </w:rPr>
            </w:pPr>
          </w:p>
        </w:tc>
        <w:tc>
          <w:tcPr>
            <w:tcW w:w="615" w:type="pct"/>
            <w:tcBorders>
              <w:top w:val="nil"/>
              <w:left w:val="nil"/>
              <w:bottom w:val="single" w:sz="4" w:space="0" w:color="auto"/>
              <w:right w:val="single" w:sz="4" w:space="0" w:color="auto"/>
            </w:tcBorders>
            <w:shd w:val="clear" w:color="auto" w:fill="FFFFFF"/>
            <w:vAlign w:val="center"/>
          </w:tcPr>
          <w:p w14:paraId="5F81F307"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22090227</w:t>
            </w:r>
          </w:p>
        </w:tc>
        <w:tc>
          <w:tcPr>
            <w:tcW w:w="1396" w:type="pct"/>
            <w:gridSpan w:val="2"/>
            <w:tcBorders>
              <w:top w:val="nil"/>
              <w:left w:val="nil"/>
              <w:bottom w:val="single" w:sz="4" w:space="0" w:color="auto"/>
              <w:right w:val="single" w:sz="4" w:space="0" w:color="auto"/>
            </w:tcBorders>
            <w:shd w:val="clear" w:color="auto" w:fill="FFFFFF"/>
            <w:vAlign w:val="center"/>
          </w:tcPr>
          <w:p w14:paraId="1755340E"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先秦史专题研究</w:t>
            </w:r>
          </w:p>
        </w:tc>
        <w:tc>
          <w:tcPr>
            <w:tcW w:w="302" w:type="pct"/>
            <w:tcBorders>
              <w:top w:val="nil"/>
              <w:left w:val="single" w:sz="4" w:space="0" w:color="auto"/>
              <w:bottom w:val="single" w:sz="4" w:space="0" w:color="auto"/>
              <w:right w:val="single" w:sz="4" w:space="0" w:color="auto"/>
            </w:tcBorders>
            <w:shd w:val="clear" w:color="auto" w:fill="FFFFFF"/>
            <w:vAlign w:val="center"/>
          </w:tcPr>
          <w:p w14:paraId="3ABABA3A"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02" w:type="pct"/>
            <w:tcBorders>
              <w:top w:val="nil"/>
              <w:left w:val="single" w:sz="4" w:space="0" w:color="auto"/>
              <w:bottom w:val="single" w:sz="4" w:space="0" w:color="auto"/>
              <w:right w:val="single" w:sz="4" w:space="0" w:color="auto"/>
            </w:tcBorders>
            <w:shd w:val="clear" w:color="auto" w:fill="FFFFFF"/>
            <w:vAlign w:val="center"/>
          </w:tcPr>
          <w:p w14:paraId="2887254E"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32</w:t>
            </w:r>
          </w:p>
        </w:tc>
        <w:tc>
          <w:tcPr>
            <w:tcW w:w="332" w:type="pct"/>
            <w:tcBorders>
              <w:top w:val="nil"/>
              <w:left w:val="single" w:sz="4" w:space="0" w:color="auto"/>
              <w:bottom w:val="single" w:sz="4" w:space="0" w:color="auto"/>
              <w:right w:val="single" w:sz="4" w:space="0" w:color="auto"/>
            </w:tcBorders>
            <w:shd w:val="clear" w:color="auto" w:fill="FFFFFF"/>
            <w:vAlign w:val="center"/>
          </w:tcPr>
          <w:p w14:paraId="63AED9D4"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32" w:type="pct"/>
            <w:tcBorders>
              <w:left w:val="single" w:sz="4" w:space="0" w:color="auto"/>
              <w:right w:val="single" w:sz="4" w:space="0" w:color="auto"/>
            </w:tcBorders>
            <w:vAlign w:val="center"/>
          </w:tcPr>
          <w:p w14:paraId="45E7989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767" w:type="pct"/>
            <w:tcBorders>
              <w:left w:val="single" w:sz="4" w:space="0" w:color="auto"/>
              <w:right w:val="single" w:sz="4" w:space="0" w:color="auto"/>
            </w:tcBorders>
            <w:vAlign w:val="center"/>
          </w:tcPr>
          <w:p w14:paraId="60D4EAD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11" w:type="pct"/>
            <w:tcBorders>
              <w:left w:val="single" w:sz="4" w:space="0" w:color="auto"/>
              <w:right w:val="single" w:sz="4" w:space="0" w:color="auto"/>
            </w:tcBorders>
            <w:vAlign w:val="center"/>
          </w:tcPr>
          <w:p w14:paraId="6342E13F" w14:textId="77777777" w:rsidR="009C0203" w:rsidRDefault="009C0203">
            <w:pPr>
              <w:snapToGrid w:val="0"/>
              <w:spacing w:line="300" w:lineRule="exact"/>
              <w:jc w:val="center"/>
              <w:rPr>
                <w:rFonts w:eastAsia="仿宋"/>
                <w:color w:val="000000" w:themeColor="text1"/>
                <w:sz w:val="24"/>
              </w:rPr>
            </w:pPr>
          </w:p>
        </w:tc>
      </w:tr>
      <w:tr w:rsidR="009C0203" w14:paraId="5713A4CC"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72A33C4C" w14:textId="77777777" w:rsidR="009C0203" w:rsidRDefault="009C0203">
            <w:pPr>
              <w:snapToGrid w:val="0"/>
              <w:ind w:rightChars="-6" w:right="-13"/>
              <w:jc w:val="center"/>
              <w:rPr>
                <w:rFonts w:eastAsia="仿宋"/>
                <w:color w:val="000000" w:themeColor="text1"/>
                <w:sz w:val="24"/>
              </w:rPr>
            </w:pPr>
          </w:p>
        </w:tc>
        <w:tc>
          <w:tcPr>
            <w:tcW w:w="615" w:type="pct"/>
            <w:tcBorders>
              <w:top w:val="nil"/>
              <w:left w:val="nil"/>
              <w:bottom w:val="single" w:sz="4" w:space="0" w:color="auto"/>
              <w:right w:val="single" w:sz="4" w:space="0" w:color="auto"/>
            </w:tcBorders>
            <w:shd w:val="clear" w:color="auto" w:fill="FFFFFF"/>
            <w:vAlign w:val="center"/>
          </w:tcPr>
          <w:p w14:paraId="7B4D1AE7"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22090228</w:t>
            </w:r>
          </w:p>
        </w:tc>
        <w:tc>
          <w:tcPr>
            <w:tcW w:w="1396" w:type="pct"/>
            <w:gridSpan w:val="2"/>
            <w:tcBorders>
              <w:top w:val="nil"/>
              <w:left w:val="nil"/>
              <w:bottom w:val="single" w:sz="4" w:space="0" w:color="auto"/>
              <w:right w:val="single" w:sz="4" w:space="0" w:color="auto"/>
            </w:tcBorders>
            <w:shd w:val="clear" w:color="auto" w:fill="FFFFFF"/>
            <w:vAlign w:val="center"/>
          </w:tcPr>
          <w:p w14:paraId="580E1451"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秦汉魏晋史专题研究</w:t>
            </w:r>
          </w:p>
        </w:tc>
        <w:tc>
          <w:tcPr>
            <w:tcW w:w="302" w:type="pct"/>
            <w:tcBorders>
              <w:top w:val="nil"/>
              <w:left w:val="single" w:sz="4" w:space="0" w:color="auto"/>
              <w:bottom w:val="single" w:sz="4" w:space="0" w:color="auto"/>
              <w:right w:val="single" w:sz="4" w:space="0" w:color="auto"/>
            </w:tcBorders>
            <w:shd w:val="clear" w:color="auto" w:fill="FFFFFF"/>
            <w:vAlign w:val="center"/>
          </w:tcPr>
          <w:p w14:paraId="2F2E3FC5"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02" w:type="pct"/>
            <w:tcBorders>
              <w:top w:val="nil"/>
              <w:left w:val="single" w:sz="4" w:space="0" w:color="auto"/>
              <w:bottom w:val="single" w:sz="4" w:space="0" w:color="auto"/>
              <w:right w:val="single" w:sz="4" w:space="0" w:color="auto"/>
            </w:tcBorders>
            <w:shd w:val="clear" w:color="auto" w:fill="FFFFFF"/>
            <w:vAlign w:val="center"/>
          </w:tcPr>
          <w:p w14:paraId="1C5121F7"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32</w:t>
            </w:r>
          </w:p>
        </w:tc>
        <w:tc>
          <w:tcPr>
            <w:tcW w:w="332" w:type="pct"/>
            <w:tcBorders>
              <w:top w:val="nil"/>
              <w:left w:val="single" w:sz="4" w:space="0" w:color="auto"/>
              <w:bottom w:val="single" w:sz="4" w:space="0" w:color="auto"/>
              <w:right w:val="single" w:sz="4" w:space="0" w:color="auto"/>
            </w:tcBorders>
            <w:shd w:val="clear" w:color="auto" w:fill="FFFFFF"/>
            <w:vAlign w:val="center"/>
          </w:tcPr>
          <w:p w14:paraId="6F90B973"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32" w:type="pct"/>
            <w:tcBorders>
              <w:left w:val="single" w:sz="4" w:space="0" w:color="auto"/>
              <w:right w:val="single" w:sz="4" w:space="0" w:color="auto"/>
            </w:tcBorders>
            <w:vAlign w:val="center"/>
          </w:tcPr>
          <w:p w14:paraId="1E275DE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767" w:type="pct"/>
            <w:tcBorders>
              <w:left w:val="single" w:sz="4" w:space="0" w:color="auto"/>
              <w:right w:val="single" w:sz="4" w:space="0" w:color="auto"/>
            </w:tcBorders>
            <w:vAlign w:val="center"/>
          </w:tcPr>
          <w:p w14:paraId="67491FD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11" w:type="pct"/>
            <w:tcBorders>
              <w:left w:val="single" w:sz="4" w:space="0" w:color="auto"/>
              <w:right w:val="single" w:sz="4" w:space="0" w:color="auto"/>
            </w:tcBorders>
            <w:vAlign w:val="center"/>
          </w:tcPr>
          <w:p w14:paraId="7B5716D3" w14:textId="77777777" w:rsidR="009C0203" w:rsidRDefault="009C0203">
            <w:pPr>
              <w:snapToGrid w:val="0"/>
              <w:spacing w:line="300" w:lineRule="exact"/>
              <w:jc w:val="center"/>
              <w:rPr>
                <w:rFonts w:eastAsia="仿宋"/>
                <w:color w:val="000000" w:themeColor="text1"/>
                <w:sz w:val="24"/>
              </w:rPr>
            </w:pPr>
          </w:p>
        </w:tc>
      </w:tr>
      <w:tr w:rsidR="009C0203" w14:paraId="465A0028"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27A60199" w14:textId="77777777" w:rsidR="009C0203" w:rsidRDefault="009C0203">
            <w:pPr>
              <w:snapToGrid w:val="0"/>
              <w:ind w:rightChars="-6" w:right="-13"/>
              <w:jc w:val="center"/>
              <w:rPr>
                <w:rFonts w:eastAsia="仿宋"/>
                <w:color w:val="000000" w:themeColor="text1"/>
                <w:sz w:val="24"/>
              </w:rPr>
            </w:pPr>
          </w:p>
        </w:tc>
        <w:tc>
          <w:tcPr>
            <w:tcW w:w="615" w:type="pct"/>
            <w:tcBorders>
              <w:top w:val="nil"/>
              <w:left w:val="nil"/>
              <w:bottom w:val="single" w:sz="4" w:space="0" w:color="auto"/>
              <w:right w:val="single" w:sz="4" w:space="0" w:color="auto"/>
            </w:tcBorders>
            <w:shd w:val="clear" w:color="auto" w:fill="FFFFFF"/>
            <w:vAlign w:val="center"/>
          </w:tcPr>
          <w:p w14:paraId="26981C1B"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22090229</w:t>
            </w:r>
          </w:p>
        </w:tc>
        <w:tc>
          <w:tcPr>
            <w:tcW w:w="1396" w:type="pct"/>
            <w:gridSpan w:val="2"/>
            <w:tcBorders>
              <w:top w:val="nil"/>
              <w:left w:val="nil"/>
              <w:bottom w:val="single" w:sz="4" w:space="0" w:color="auto"/>
              <w:right w:val="single" w:sz="4" w:space="0" w:color="auto"/>
            </w:tcBorders>
            <w:shd w:val="clear" w:color="auto" w:fill="FFFFFF"/>
            <w:vAlign w:val="center"/>
          </w:tcPr>
          <w:p w14:paraId="347B0343"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隋唐宋元史专题研究</w:t>
            </w:r>
          </w:p>
        </w:tc>
        <w:tc>
          <w:tcPr>
            <w:tcW w:w="302" w:type="pct"/>
            <w:tcBorders>
              <w:top w:val="nil"/>
              <w:left w:val="single" w:sz="4" w:space="0" w:color="auto"/>
              <w:bottom w:val="single" w:sz="4" w:space="0" w:color="auto"/>
              <w:right w:val="single" w:sz="4" w:space="0" w:color="auto"/>
            </w:tcBorders>
            <w:shd w:val="clear" w:color="auto" w:fill="FFFFFF"/>
            <w:vAlign w:val="center"/>
          </w:tcPr>
          <w:p w14:paraId="6E38F7CE"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02" w:type="pct"/>
            <w:tcBorders>
              <w:top w:val="nil"/>
              <w:left w:val="single" w:sz="4" w:space="0" w:color="auto"/>
              <w:bottom w:val="single" w:sz="4" w:space="0" w:color="auto"/>
              <w:right w:val="single" w:sz="4" w:space="0" w:color="auto"/>
            </w:tcBorders>
            <w:shd w:val="clear" w:color="auto" w:fill="FFFFFF"/>
            <w:vAlign w:val="center"/>
          </w:tcPr>
          <w:p w14:paraId="1A878B34"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32</w:t>
            </w:r>
          </w:p>
        </w:tc>
        <w:tc>
          <w:tcPr>
            <w:tcW w:w="332" w:type="pct"/>
            <w:tcBorders>
              <w:top w:val="nil"/>
              <w:left w:val="single" w:sz="4" w:space="0" w:color="auto"/>
              <w:bottom w:val="single" w:sz="4" w:space="0" w:color="auto"/>
              <w:right w:val="single" w:sz="4" w:space="0" w:color="auto"/>
            </w:tcBorders>
            <w:shd w:val="clear" w:color="auto" w:fill="FFFFFF"/>
            <w:vAlign w:val="center"/>
          </w:tcPr>
          <w:p w14:paraId="5CF41CFC"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32" w:type="pct"/>
            <w:tcBorders>
              <w:left w:val="single" w:sz="4" w:space="0" w:color="auto"/>
              <w:right w:val="single" w:sz="4" w:space="0" w:color="auto"/>
            </w:tcBorders>
            <w:vAlign w:val="center"/>
          </w:tcPr>
          <w:p w14:paraId="1C08DA3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767" w:type="pct"/>
            <w:tcBorders>
              <w:left w:val="single" w:sz="4" w:space="0" w:color="auto"/>
              <w:right w:val="single" w:sz="4" w:space="0" w:color="auto"/>
            </w:tcBorders>
            <w:vAlign w:val="center"/>
          </w:tcPr>
          <w:p w14:paraId="1AA96F8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11" w:type="pct"/>
            <w:tcBorders>
              <w:left w:val="single" w:sz="4" w:space="0" w:color="auto"/>
              <w:right w:val="single" w:sz="4" w:space="0" w:color="auto"/>
            </w:tcBorders>
            <w:vAlign w:val="center"/>
          </w:tcPr>
          <w:p w14:paraId="7128D400" w14:textId="77777777" w:rsidR="009C0203" w:rsidRDefault="009C0203">
            <w:pPr>
              <w:snapToGrid w:val="0"/>
              <w:spacing w:line="300" w:lineRule="exact"/>
              <w:jc w:val="center"/>
              <w:rPr>
                <w:rFonts w:eastAsia="仿宋"/>
                <w:color w:val="000000" w:themeColor="text1"/>
                <w:sz w:val="24"/>
              </w:rPr>
            </w:pPr>
          </w:p>
        </w:tc>
      </w:tr>
      <w:tr w:rsidR="009C0203" w14:paraId="2E8B0656"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05C4D7A0" w14:textId="77777777" w:rsidR="009C0203" w:rsidRDefault="009C0203">
            <w:pPr>
              <w:snapToGrid w:val="0"/>
              <w:ind w:rightChars="-6" w:right="-13"/>
              <w:jc w:val="center"/>
              <w:rPr>
                <w:rFonts w:eastAsia="仿宋"/>
                <w:color w:val="000000" w:themeColor="text1"/>
                <w:sz w:val="24"/>
              </w:rPr>
            </w:pPr>
          </w:p>
        </w:tc>
        <w:tc>
          <w:tcPr>
            <w:tcW w:w="615" w:type="pct"/>
            <w:tcBorders>
              <w:top w:val="nil"/>
              <w:left w:val="nil"/>
              <w:bottom w:val="single" w:sz="4" w:space="0" w:color="auto"/>
              <w:right w:val="single" w:sz="4" w:space="0" w:color="auto"/>
            </w:tcBorders>
            <w:shd w:val="clear" w:color="auto" w:fill="FFFFFF"/>
            <w:vAlign w:val="center"/>
          </w:tcPr>
          <w:p w14:paraId="6B90C779"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22090230</w:t>
            </w:r>
          </w:p>
        </w:tc>
        <w:tc>
          <w:tcPr>
            <w:tcW w:w="1396" w:type="pct"/>
            <w:gridSpan w:val="2"/>
            <w:tcBorders>
              <w:top w:val="nil"/>
              <w:left w:val="nil"/>
              <w:bottom w:val="single" w:sz="4" w:space="0" w:color="auto"/>
              <w:right w:val="single" w:sz="4" w:space="0" w:color="auto"/>
            </w:tcBorders>
            <w:shd w:val="clear" w:color="auto" w:fill="FFFFFF"/>
            <w:vAlign w:val="center"/>
          </w:tcPr>
          <w:p w14:paraId="2C416F8F"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明清史专题研究</w:t>
            </w:r>
          </w:p>
        </w:tc>
        <w:tc>
          <w:tcPr>
            <w:tcW w:w="302" w:type="pct"/>
            <w:tcBorders>
              <w:top w:val="nil"/>
              <w:left w:val="single" w:sz="4" w:space="0" w:color="auto"/>
              <w:bottom w:val="single" w:sz="4" w:space="0" w:color="auto"/>
              <w:right w:val="single" w:sz="4" w:space="0" w:color="auto"/>
            </w:tcBorders>
            <w:shd w:val="clear" w:color="auto" w:fill="FFFFFF"/>
            <w:vAlign w:val="center"/>
          </w:tcPr>
          <w:p w14:paraId="65618B80"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02" w:type="pct"/>
            <w:tcBorders>
              <w:top w:val="nil"/>
              <w:left w:val="single" w:sz="4" w:space="0" w:color="auto"/>
              <w:bottom w:val="single" w:sz="4" w:space="0" w:color="auto"/>
              <w:right w:val="single" w:sz="4" w:space="0" w:color="auto"/>
            </w:tcBorders>
            <w:shd w:val="clear" w:color="auto" w:fill="FFFFFF"/>
            <w:vAlign w:val="center"/>
          </w:tcPr>
          <w:p w14:paraId="6A31A36F"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32</w:t>
            </w:r>
          </w:p>
        </w:tc>
        <w:tc>
          <w:tcPr>
            <w:tcW w:w="332" w:type="pct"/>
            <w:tcBorders>
              <w:top w:val="nil"/>
              <w:left w:val="single" w:sz="4" w:space="0" w:color="auto"/>
              <w:bottom w:val="single" w:sz="4" w:space="0" w:color="auto"/>
              <w:right w:val="single" w:sz="4" w:space="0" w:color="auto"/>
            </w:tcBorders>
            <w:shd w:val="clear" w:color="auto" w:fill="FFFFFF"/>
            <w:vAlign w:val="center"/>
          </w:tcPr>
          <w:p w14:paraId="0D57D5C9"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32" w:type="pct"/>
            <w:tcBorders>
              <w:top w:val="single" w:sz="4" w:space="0" w:color="auto"/>
              <w:left w:val="single" w:sz="4" w:space="0" w:color="auto"/>
              <w:right w:val="single" w:sz="4" w:space="0" w:color="auto"/>
            </w:tcBorders>
            <w:vAlign w:val="center"/>
          </w:tcPr>
          <w:p w14:paraId="7DB1282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767" w:type="pct"/>
            <w:tcBorders>
              <w:top w:val="single" w:sz="4" w:space="0" w:color="auto"/>
              <w:left w:val="single" w:sz="4" w:space="0" w:color="auto"/>
              <w:right w:val="single" w:sz="4" w:space="0" w:color="auto"/>
            </w:tcBorders>
            <w:vAlign w:val="center"/>
          </w:tcPr>
          <w:p w14:paraId="105F545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11" w:type="pct"/>
            <w:tcBorders>
              <w:top w:val="single" w:sz="4" w:space="0" w:color="auto"/>
              <w:left w:val="single" w:sz="4" w:space="0" w:color="auto"/>
              <w:right w:val="single" w:sz="4" w:space="0" w:color="auto"/>
            </w:tcBorders>
            <w:vAlign w:val="center"/>
          </w:tcPr>
          <w:p w14:paraId="3433492D" w14:textId="77777777" w:rsidR="009C0203" w:rsidRDefault="009C0203">
            <w:pPr>
              <w:snapToGrid w:val="0"/>
              <w:spacing w:line="300" w:lineRule="exact"/>
              <w:jc w:val="center"/>
              <w:rPr>
                <w:rFonts w:eastAsia="仿宋"/>
                <w:color w:val="000000" w:themeColor="text1"/>
                <w:sz w:val="24"/>
              </w:rPr>
            </w:pPr>
          </w:p>
        </w:tc>
      </w:tr>
      <w:tr w:rsidR="009C0203" w14:paraId="775D7FF6"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267ED38E" w14:textId="77777777" w:rsidR="009C0203" w:rsidRDefault="009C0203">
            <w:pPr>
              <w:snapToGrid w:val="0"/>
              <w:ind w:rightChars="-6" w:right="-13"/>
              <w:jc w:val="center"/>
              <w:rPr>
                <w:rFonts w:eastAsia="仿宋"/>
                <w:color w:val="000000" w:themeColor="text1"/>
                <w:sz w:val="24"/>
              </w:rPr>
            </w:pPr>
          </w:p>
        </w:tc>
        <w:tc>
          <w:tcPr>
            <w:tcW w:w="615" w:type="pct"/>
            <w:tcBorders>
              <w:top w:val="nil"/>
              <w:left w:val="nil"/>
              <w:bottom w:val="single" w:sz="4" w:space="0" w:color="auto"/>
              <w:right w:val="single" w:sz="4" w:space="0" w:color="auto"/>
            </w:tcBorders>
            <w:shd w:val="clear" w:color="auto" w:fill="FFFFFF"/>
            <w:vAlign w:val="center"/>
          </w:tcPr>
          <w:p w14:paraId="6A86BEE8"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22090231</w:t>
            </w:r>
          </w:p>
        </w:tc>
        <w:tc>
          <w:tcPr>
            <w:tcW w:w="1396" w:type="pct"/>
            <w:gridSpan w:val="2"/>
            <w:tcBorders>
              <w:top w:val="nil"/>
              <w:left w:val="nil"/>
              <w:bottom w:val="single" w:sz="4" w:space="0" w:color="auto"/>
              <w:right w:val="single" w:sz="4" w:space="0" w:color="auto"/>
            </w:tcBorders>
            <w:shd w:val="clear" w:color="auto" w:fill="FFFFFF"/>
            <w:vAlign w:val="center"/>
          </w:tcPr>
          <w:p w14:paraId="4E56BFB1"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中华元典专题研究</w:t>
            </w:r>
          </w:p>
        </w:tc>
        <w:tc>
          <w:tcPr>
            <w:tcW w:w="302" w:type="pct"/>
            <w:tcBorders>
              <w:top w:val="nil"/>
              <w:left w:val="single" w:sz="4" w:space="0" w:color="auto"/>
              <w:bottom w:val="single" w:sz="4" w:space="0" w:color="auto"/>
              <w:right w:val="single" w:sz="4" w:space="0" w:color="auto"/>
            </w:tcBorders>
            <w:shd w:val="clear" w:color="auto" w:fill="FFFFFF"/>
            <w:vAlign w:val="center"/>
          </w:tcPr>
          <w:p w14:paraId="7104DB57"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02" w:type="pct"/>
            <w:tcBorders>
              <w:top w:val="nil"/>
              <w:left w:val="single" w:sz="4" w:space="0" w:color="auto"/>
              <w:bottom w:val="single" w:sz="4" w:space="0" w:color="auto"/>
              <w:right w:val="single" w:sz="4" w:space="0" w:color="auto"/>
            </w:tcBorders>
            <w:shd w:val="clear" w:color="auto" w:fill="FFFFFF"/>
            <w:vAlign w:val="center"/>
          </w:tcPr>
          <w:p w14:paraId="625F83FA"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32</w:t>
            </w:r>
          </w:p>
        </w:tc>
        <w:tc>
          <w:tcPr>
            <w:tcW w:w="332" w:type="pct"/>
            <w:tcBorders>
              <w:top w:val="nil"/>
              <w:left w:val="single" w:sz="4" w:space="0" w:color="auto"/>
              <w:bottom w:val="single" w:sz="4" w:space="0" w:color="auto"/>
              <w:right w:val="single" w:sz="4" w:space="0" w:color="auto"/>
            </w:tcBorders>
            <w:shd w:val="clear" w:color="auto" w:fill="FFFFFF"/>
            <w:vAlign w:val="center"/>
          </w:tcPr>
          <w:p w14:paraId="0556F2E7"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w:t>
            </w:r>
          </w:p>
        </w:tc>
        <w:tc>
          <w:tcPr>
            <w:tcW w:w="332" w:type="pct"/>
            <w:tcBorders>
              <w:top w:val="single" w:sz="4" w:space="0" w:color="auto"/>
              <w:left w:val="single" w:sz="4" w:space="0" w:color="auto"/>
              <w:right w:val="single" w:sz="4" w:space="0" w:color="auto"/>
            </w:tcBorders>
            <w:vAlign w:val="center"/>
          </w:tcPr>
          <w:p w14:paraId="73B13CA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767" w:type="pct"/>
            <w:tcBorders>
              <w:top w:val="single" w:sz="4" w:space="0" w:color="auto"/>
              <w:left w:val="single" w:sz="4" w:space="0" w:color="auto"/>
              <w:right w:val="single" w:sz="4" w:space="0" w:color="auto"/>
            </w:tcBorders>
            <w:vAlign w:val="center"/>
          </w:tcPr>
          <w:p w14:paraId="7171412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11" w:type="pct"/>
            <w:tcBorders>
              <w:left w:val="single" w:sz="4" w:space="0" w:color="auto"/>
              <w:right w:val="single" w:sz="4" w:space="0" w:color="auto"/>
            </w:tcBorders>
            <w:vAlign w:val="center"/>
          </w:tcPr>
          <w:p w14:paraId="20DDC865" w14:textId="77777777" w:rsidR="009C0203" w:rsidRDefault="009C0203">
            <w:pPr>
              <w:snapToGrid w:val="0"/>
              <w:spacing w:line="300" w:lineRule="exact"/>
              <w:jc w:val="center"/>
              <w:rPr>
                <w:rFonts w:eastAsia="仿宋"/>
                <w:color w:val="000000" w:themeColor="text1"/>
                <w:sz w:val="24"/>
              </w:rPr>
            </w:pPr>
          </w:p>
        </w:tc>
      </w:tr>
      <w:tr w:rsidR="009C0203" w14:paraId="14D0FF38"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59030630" w14:textId="77777777" w:rsidR="009C0203" w:rsidRDefault="009C0203">
            <w:pPr>
              <w:snapToGrid w:val="0"/>
              <w:ind w:rightChars="-6" w:right="-13"/>
              <w:rPr>
                <w:rFonts w:eastAsia="仿宋"/>
                <w:color w:val="000000" w:themeColor="text1"/>
                <w:sz w:val="24"/>
              </w:rPr>
            </w:pPr>
          </w:p>
        </w:tc>
        <w:tc>
          <w:tcPr>
            <w:tcW w:w="615" w:type="pct"/>
            <w:tcBorders>
              <w:top w:val="nil"/>
              <w:left w:val="nil"/>
              <w:bottom w:val="single" w:sz="4" w:space="0" w:color="auto"/>
              <w:right w:val="single" w:sz="4" w:space="0" w:color="auto"/>
            </w:tcBorders>
            <w:shd w:val="clear" w:color="auto" w:fill="FFFFFF"/>
            <w:vAlign w:val="center"/>
          </w:tcPr>
          <w:p w14:paraId="64114929"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22090232</w:t>
            </w:r>
          </w:p>
        </w:tc>
        <w:tc>
          <w:tcPr>
            <w:tcW w:w="1396" w:type="pct"/>
            <w:gridSpan w:val="2"/>
            <w:tcBorders>
              <w:top w:val="nil"/>
              <w:left w:val="nil"/>
              <w:bottom w:val="single" w:sz="4" w:space="0" w:color="auto"/>
              <w:right w:val="single" w:sz="4" w:space="0" w:color="auto"/>
            </w:tcBorders>
            <w:shd w:val="clear" w:color="auto" w:fill="FFFFFF"/>
            <w:vAlign w:val="center"/>
          </w:tcPr>
          <w:p w14:paraId="06308F0D"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出土文献研读</w:t>
            </w:r>
          </w:p>
        </w:tc>
        <w:tc>
          <w:tcPr>
            <w:tcW w:w="302" w:type="pct"/>
            <w:tcBorders>
              <w:top w:val="nil"/>
              <w:left w:val="single" w:sz="4" w:space="0" w:color="auto"/>
              <w:bottom w:val="single" w:sz="4" w:space="0" w:color="auto"/>
              <w:right w:val="single" w:sz="4" w:space="0" w:color="auto"/>
            </w:tcBorders>
            <w:shd w:val="clear" w:color="auto" w:fill="FFFFFF"/>
            <w:vAlign w:val="center"/>
          </w:tcPr>
          <w:p w14:paraId="0FECA172"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02" w:type="pct"/>
            <w:tcBorders>
              <w:top w:val="nil"/>
              <w:left w:val="single" w:sz="4" w:space="0" w:color="auto"/>
              <w:bottom w:val="single" w:sz="4" w:space="0" w:color="auto"/>
              <w:right w:val="single" w:sz="4" w:space="0" w:color="auto"/>
            </w:tcBorders>
            <w:shd w:val="clear" w:color="auto" w:fill="FFFFFF"/>
            <w:vAlign w:val="center"/>
          </w:tcPr>
          <w:p w14:paraId="03FA3CFA"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32</w:t>
            </w:r>
          </w:p>
        </w:tc>
        <w:tc>
          <w:tcPr>
            <w:tcW w:w="332" w:type="pct"/>
            <w:tcBorders>
              <w:top w:val="nil"/>
              <w:left w:val="single" w:sz="4" w:space="0" w:color="auto"/>
              <w:bottom w:val="single" w:sz="4" w:space="0" w:color="auto"/>
              <w:right w:val="single" w:sz="4" w:space="0" w:color="auto"/>
            </w:tcBorders>
            <w:shd w:val="clear" w:color="auto" w:fill="FFFFFF"/>
            <w:vAlign w:val="center"/>
          </w:tcPr>
          <w:p w14:paraId="3201FCE4"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w:t>
            </w:r>
          </w:p>
        </w:tc>
        <w:tc>
          <w:tcPr>
            <w:tcW w:w="332" w:type="pct"/>
            <w:tcBorders>
              <w:top w:val="single" w:sz="4" w:space="0" w:color="auto"/>
              <w:left w:val="single" w:sz="4" w:space="0" w:color="auto"/>
              <w:right w:val="single" w:sz="4" w:space="0" w:color="auto"/>
            </w:tcBorders>
            <w:vAlign w:val="center"/>
          </w:tcPr>
          <w:p w14:paraId="114F87E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767" w:type="pct"/>
            <w:tcBorders>
              <w:top w:val="single" w:sz="4" w:space="0" w:color="auto"/>
              <w:left w:val="single" w:sz="4" w:space="0" w:color="auto"/>
              <w:right w:val="single" w:sz="4" w:space="0" w:color="auto"/>
            </w:tcBorders>
            <w:vAlign w:val="center"/>
          </w:tcPr>
          <w:p w14:paraId="331D70E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11" w:type="pct"/>
            <w:tcBorders>
              <w:left w:val="single" w:sz="4" w:space="0" w:color="auto"/>
              <w:right w:val="single" w:sz="4" w:space="0" w:color="auto"/>
            </w:tcBorders>
            <w:vAlign w:val="center"/>
          </w:tcPr>
          <w:p w14:paraId="0B81FCEE" w14:textId="77777777" w:rsidR="009C0203" w:rsidRDefault="009C0203">
            <w:pPr>
              <w:snapToGrid w:val="0"/>
              <w:spacing w:line="300" w:lineRule="exact"/>
              <w:jc w:val="center"/>
              <w:rPr>
                <w:rFonts w:eastAsia="仿宋"/>
                <w:color w:val="000000" w:themeColor="text1"/>
                <w:sz w:val="24"/>
              </w:rPr>
            </w:pPr>
          </w:p>
        </w:tc>
      </w:tr>
      <w:tr w:rsidR="009C0203" w14:paraId="27D8CC05"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30DBC922" w14:textId="77777777" w:rsidR="009C0203" w:rsidRDefault="009C0203">
            <w:pPr>
              <w:snapToGrid w:val="0"/>
              <w:ind w:rightChars="-6" w:right="-13"/>
              <w:jc w:val="center"/>
              <w:rPr>
                <w:rFonts w:eastAsia="仿宋"/>
                <w:color w:val="000000" w:themeColor="text1"/>
                <w:sz w:val="24"/>
              </w:rPr>
            </w:pPr>
          </w:p>
        </w:tc>
        <w:tc>
          <w:tcPr>
            <w:tcW w:w="615" w:type="pct"/>
            <w:tcBorders>
              <w:top w:val="nil"/>
              <w:left w:val="nil"/>
              <w:bottom w:val="single" w:sz="4" w:space="0" w:color="auto"/>
              <w:right w:val="single" w:sz="4" w:space="0" w:color="auto"/>
            </w:tcBorders>
            <w:shd w:val="clear" w:color="auto" w:fill="FFFFFF"/>
            <w:vAlign w:val="center"/>
          </w:tcPr>
          <w:p w14:paraId="7ABFE342"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22090233</w:t>
            </w:r>
          </w:p>
        </w:tc>
        <w:tc>
          <w:tcPr>
            <w:tcW w:w="1396" w:type="pct"/>
            <w:gridSpan w:val="2"/>
            <w:tcBorders>
              <w:top w:val="nil"/>
              <w:left w:val="nil"/>
              <w:bottom w:val="single" w:sz="4" w:space="0" w:color="auto"/>
              <w:right w:val="single" w:sz="4" w:space="0" w:color="auto"/>
            </w:tcBorders>
            <w:shd w:val="clear" w:color="auto" w:fill="FFFFFF"/>
            <w:vAlign w:val="center"/>
          </w:tcPr>
          <w:p w14:paraId="2E7E46E0"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黄河文明史</w:t>
            </w:r>
          </w:p>
        </w:tc>
        <w:tc>
          <w:tcPr>
            <w:tcW w:w="302" w:type="pct"/>
            <w:tcBorders>
              <w:top w:val="nil"/>
              <w:left w:val="single" w:sz="4" w:space="0" w:color="auto"/>
              <w:bottom w:val="single" w:sz="4" w:space="0" w:color="auto"/>
              <w:right w:val="single" w:sz="4" w:space="0" w:color="auto"/>
            </w:tcBorders>
            <w:shd w:val="clear" w:color="auto" w:fill="FFFFFF"/>
            <w:vAlign w:val="center"/>
          </w:tcPr>
          <w:p w14:paraId="3D71C86E"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02" w:type="pct"/>
            <w:tcBorders>
              <w:top w:val="nil"/>
              <w:left w:val="single" w:sz="4" w:space="0" w:color="auto"/>
              <w:bottom w:val="single" w:sz="4" w:space="0" w:color="auto"/>
              <w:right w:val="single" w:sz="4" w:space="0" w:color="auto"/>
            </w:tcBorders>
            <w:shd w:val="clear" w:color="auto" w:fill="FFFFFF"/>
            <w:vAlign w:val="center"/>
          </w:tcPr>
          <w:p w14:paraId="5123019F"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32</w:t>
            </w:r>
          </w:p>
        </w:tc>
        <w:tc>
          <w:tcPr>
            <w:tcW w:w="332" w:type="pct"/>
            <w:tcBorders>
              <w:top w:val="nil"/>
              <w:left w:val="single" w:sz="4" w:space="0" w:color="auto"/>
              <w:bottom w:val="single" w:sz="4" w:space="0" w:color="auto"/>
              <w:right w:val="single" w:sz="4" w:space="0" w:color="auto"/>
            </w:tcBorders>
            <w:shd w:val="clear" w:color="auto" w:fill="FFFFFF"/>
            <w:vAlign w:val="center"/>
          </w:tcPr>
          <w:p w14:paraId="47020C8C"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w:t>
            </w:r>
          </w:p>
        </w:tc>
        <w:tc>
          <w:tcPr>
            <w:tcW w:w="332" w:type="pct"/>
            <w:tcBorders>
              <w:top w:val="single" w:sz="4" w:space="0" w:color="auto"/>
              <w:left w:val="single" w:sz="4" w:space="0" w:color="auto"/>
              <w:right w:val="single" w:sz="4" w:space="0" w:color="auto"/>
            </w:tcBorders>
            <w:vAlign w:val="center"/>
          </w:tcPr>
          <w:p w14:paraId="34A8444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767" w:type="pct"/>
            <w:tcBorders>
              <w:top w:val="single" w:sz="4" w:space="0" w:color="auto"/>
              <w:left w:val="single" w:sz="4" w:space="0" w:color="auto"/>
              <w:right w:val="single" w:sz="4" w:space="0" w:color="auto"/>
            </w:tcBorders>
            <w:vAlign w:val="center"/>
          </w:tcPr>
          <w:p w14:paraId="364F52F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11" w:type="pct"/>
            <w:tcBorders>
              <w:left w:val="single" w:sz="4" w:space="0" w:color="auto"/>
              <w:right w:val="single" w:sz="4" w:space="0" w:color="auto"/>
            </w:tcBorders>
            <w:vAlign w:val="center"/>
          </w:tcPr>
          <w:p w14:paraId="1C2DE5E2" w14:textId="77777777" w:rsidR="009C0203" w:rsidRDefault="009C0203">
            <w:pPr>
              <w:snapToGrid w:val="0"/>
              <w:spacing w:line="300" w:lineRule="exact"/>
              <w:jc w:val="center"/>
              <w:rPr>
                <w:rFonts w:eastAsia="仿宋"/>
                <w:color w:val="000000" w:themeColor="text1"/>
                <w:sz w:val="24"/>
              </w:rPr>
            </w:pPr>
          </w:p>
        </w:tc>
      </w:tr>
      <w:tr w:rsidR="009C0203" w14:paraId="0A8FC492"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4317A924" w14:textId="77777777" w:rsidR="009C0203" w:rsidRDefault="009C0203">
            <w:pPr>
              <w:snapToGrid w:val="0"/>
              <w:ind w:rightChars="-6" w:right="-13"/>
              <w:jc w:val="center"/>
              <w:rPr>
                <w:rFonts w:eastAsia="仿宋"/>
                <w:color w:val="000000" w:themeColor="text1"/>
                <w:sz w:val="24"/>
              </w:rPr>
            </w:pPr>
          </w:p>
        </w:tc>
        <w:tc>
          <w:tcPr>
            <w:tcW w:w="615" w:type="pct"/>
            <w:tcBorders>
              <w:top w:val="nil"/>
              <w:left w:val="nil"/>
              <w:bottom w:val="single" w:sz="4" w:space="0" w:color="auto"/>
              <w:right w:val="single" w:sz="4" w:space="0" w:color="auto"/>
            </w:tcBorders>
            <w:shd w:val="clear" w:color="auto" w:fill="FFFFFF"/>
            <w:vAlign w:val="center"/>
          </w:tcPr>
          <w:p w14:paraId="7DC0B54C"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22090234</w:t>
            </w:r>
          </w:p>
        </w:tc>
        <w:tc>
          <w:tcPr>
            <w:tcW w:w="1396" w:type="pct"/>
            <w:gridSpan w:val="2"/>
            <w:tcBorders>
              <w:top w:val="nil"/>
              <w:left w:val="nil"/>
              <w:bottom w:val="single" w:sz="4" w:space="0" w:color="auto"/>
              <w:right w:val="single" w:sz="4" w:space="0" w:color="auto"/>
            </w:tcBorders>
            <w:shd w:val="clear" w:color="auto" w:fill="FFFFFF"/>
            <w:vAlign w:val="center"/>
          </w:tcPr>
          <w:p w14:paraId="64F8220A"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中国经学史</w:t>
            </w:r>
          </w:p>
        </w:tc>
        <w:tc>
          <w:tcPr>
            <w:tcW w:w="302" w:type="pct"/>
            <w:tcBorders>
              <w:top w:val="nil"/>
              <w:left w:val="single" w:sz="4" w:space="0" w:color="auto"/>
              <w:bottom w:val="single" w:sz="4" w:space="0" w:color="auto"/>
              <w:right w:val="single" w:sz="4" w:space="0" w:color="auto"/>
            </w:tcBorders>
            <w:shd w:val="clear" w:color="auto" w:fill="FFFFFF"/>
            <w:vAlign w:val="center"/>
          </w:tcPr>
          <w:p w14:paraId="1E3EB62C"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02" w:type="pct"/>
            <w:tcBorders>
              <w:top w:val="nil"/>
              <w:left w:val="single" w:sz="4" w:space="0" w:color="auto"/>
              <w:bottom w:val="single" w:sz="4" w:space="0" w:color="auto"/>
              <w:right w:val="single" w:sz="4" w:space="0" w:color="auto"/>
            </w:tcBorders>
            <w:shd w:val="clear" w:color="auto" w:fill="FFFFFF"/>
            <w:vAlign w:val="center"/>
          </w:tcPr>
          <w:p w14:paraId="66DF75F9"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32</w:t>
            </w:r>
          </w:p>
        </w:tc>
        <w:tc>
          <w:tcPr>
            <w:tcW w:w="332" w:type="pct"/>
            <w:tcBorders>
              <w:top w:val="nil"/>
              <w:left w:val="single" w:sz="4" w:space="0" w:color="auto"/>
              <w:bottom w:val="single" w:sz="4" w:space="0" w:color="auto"/>
              <w:right w:val="single" w:sz="4" w:space="0" w:color="auto"/>
            </w:tcBorders>
            <w:shd w:val="clear" w:color="auto" w:fill="FFFFFF"/>
            <w:vAlign w:val="center"/>
          </w:tcPr>
          <w:p w14:paraId="25BDAFF2"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w:t>
            </w:r>
          </w:p>
        </w:tc>
        <w:tc>
          <w:tcPr>
            <w:tcW w:w="332" w:type="pct"/>
            <w:tcBorders>
              <w:top w:val="single" w:sz="4" w:space="0" w:color="auto"/>
              <w:left w:val="single" w:sz="4" w:space="0" w:color="auto"/>
              <w:right w:val="single" w:sz="4" w:space="0" w:color="auto"/>
            </w:tcBorders>
            <w:vAlign w:val="center"/>
          </w:tcPr>
          <w:p w14:paraId="79138C4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767" w:type="pct"/>
            <w:tcBorders>
              <w:top w:val="single" w:sz="4" w:space="0" w:color="auto"/>
              <w:left w:val="single" w:sz="4" w:space="0" w:color="auto"/>
              <w:right w:val="single" w:sz="4" w:space="0" w:color="auto"/>
            </w:tcBorders>
            <w:vAlign w:val="center"/>
          </w:tcPr>
          <w:p w14:paraId="7DF8CCC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11" w:type="pct"/>
            <w:tcBorders>
              <w:top w:val="single" w:sz="4" w:space="0" w:color="auto"/>
              <w:left w:val="single" w:sz="4" w:space="0" w:color="auto"/>
              <w:right w:val="single" w:sz="4" w:space="0" w:color="auto"/>
            </w:tcBorders>
            <w:vAlign w:val="center"/>
          </w:tcPr>
          <w:p w14:paraId="4CD460BB" w14:textId="77777777" w:rsidR="009C0203" w:rsidRDefault="009C0203">
            <w:pPr>
              <w:snapToGrid w:val="0"/>
              <w:spacing w:line="300" w:lineRule="exact"/>
              <w:jc w:val="center"/>
              <w:rPr>
                <w:rFonts w:eastAsia="仿宋"/>
                <w:color w:val="000000" w:themeColor="text1"/>
                <w:sz w:val="24"/>
              </w:rPr>
            </w:pPr>
          </w:p>
        </w:tc>
      </w:tr>
      <w:tr w:rsidR="009C0203" w14:paraId="5C5475A4"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4874D853" w14:textId="77777777" w:rsidR="009C0203" w:rsidRDefault="009C0203">
            <w:pPr>
              <w:snapToGrid w:val="0"/>
              <w:ind w:rightChars="-6" w:right="-13"/>
              <w:jc w:val="center"/>
              <w:rPr>
                <w:rFonts w:eastAsia="仿宋"/>
                <w:color w:val="000000" w:themeColor="text1"/>
                <w:sz w:val="24"/>
              </w:rPr>
            </w:pPr>
          </w:p>
        </w:tc>
        <w:tc>
          <w:tcPr>
            <w:tcW w:w="615" w:type="pct"/>
            <w:tcBorders>
              <w:top w:val="nil"/>
              <w:left w:val="nil"/>
              <w:bottom w:val="single" w:sz="4" w:space="0" w:color="auto"/>
              <w:right w:val="single" w:sz="4" w:space="0" w:color="auto"/>
            </w:tcBorders>
            <w:shd w:val="clear" w:color="auto" w:fill="FFFFFF"/>
            <w:vAlign w:val="center"/>
          </w:tcPr>
          <w:p w14:paraId="459BC656"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22090235</w:t>
            </w:r>
          </w:p>
        </w:tc>
        <w:tc>
          <w:tcPr>
            <w:tcW w:w="1396" w:type="pct"/>
            <w:gridSpan w:val="2"/>
            <w:tcBorders>
              <w:top w:val="nil"/>
              <w:left w:val="nil"/>
              <w:bottom w:val="single" w:sz="4" w:space="0" w:color="auto"/>
              <w:right w:val="single" w:sz="4" w:space="0" w:color="auto"/>
            </w:tcBorders>
            <w:shd w:val="clear" w:color="auto" w:fill="FFFFFF"/>
            <w:vAlign w:val="center"/>
          </w:tcPr>
          <w:p w14:paraId="0414B773"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中国近现代史学史专题研究</w:t>
            </w:r>
          </w:p>
        </w:tc>
        <w:tc>
          <w:tcPr>
            <w:tcW w:w="302" w:type="pct"/>
            <w:tcBorders>
              <w:top w:val="nil"/>
              <w:left w:val="single" w:sz="4" w:space="0" w:color="auto"/>
              <w:bottom w:val="single" w:sz="4" w:space="0" w:color="auto"/>
              <w:right w:val="single" w:sz="4" w:space="0" w:color="auto"/>
            </w:tcBorders>
            <w:shd w:val="clear" w:color="auto" w:fill="FFFFFF"/>
            <w:vAlign w:val="center"/>
          </w:tcPr>
          <w:p w14:paraId="29CE60F7"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02" w:type="pct"/>
            <w:tcBorders>
              <w:top w:val="nil"/>
              <w:left w:val="single" w:sz="4" w:space="0" w:color="auto"/>
              <w:bottom w:val="single" w:sz="4" w:space="0" w:color="auto"/>
              <w:right w:val="single" w:sz="4" w:space="0" w:color="auto"/>
            </w:tcBorders>
            <w:shd w:val="clear" w:color="auto" w:fill="FFFFFF"/>
            <w:vAlign w:val="center"/>
          </w:tcPr>
          <w:p w14:paraId="6D6AA152"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32" w:type="pct"/>
            <w:tcBorders>
              <w:top w:val="nil"/>
              <w:left w:val="single" w:sz="4" w:space="0" w:color="auto"/>
              <w:bottom w:val="single" w:sz="4" w:space="0" w:color="auto"/>
              <w:right w:val="single" w:sz="4" w:space="0" w:color="auto"/>
            </w:tcBorders>
            <w:shd w:val="clear" w:color="auto" w:fill="FFFFFF"/>
            <w:vAlign w:val="center"/>
          </w:tcPr>
          <w:p w14:paraId="2EBBAC78"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w:t>
            </w:r>
          </w:p>
        </w:tc>
        <w:tc>
          <w:tcPr>
            <w:tcW w:w="332" w:type="pct"/>
            <w:tcBorders>
              <w:top w:val="single" w:sz="4" w:space="0" w:color="auto"/>
              <w:left w:val="single" w:sz="4" w:space="0" w:color="auto"/>
              <w:right w:val="single" w:sz="4" w:space="0" w:color="auto"/>
            </w:tcBorders>
            <w:vAlign w:val="center"/>
          </w:tcPr>
          <w:p w14:paraId="70D43DC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767" w:type="pct"/>
            <w:tcBorders>
              <w:top w:val="single" w:sz="4" w:space="0" w:color="auto"/>
              <w:left w:val="single" w:sz="4" w:space="0" w:color="auto"/>
              <w:right w:val="single" w:sz="4" w:space="0" w:color="auto"/>
            </w:tcBorders>
            <w:vAlign w:val="center"/>
          </w:tcPr>
          <w:p w14:paraId="1953C2E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11" w:type="pct"/>
            <w:tcBorders>
              <w:left w:val="single" w:sz="4" w:space="0" w:color="auto"/>
              <w:right w:val="single" w:sz="4" w:space="0" w:color="auto"/>
            </w:tcBorders>
            <w:vAlign w:val="center"/>
          </w:tcPr>
          <w:p w14:paraId="3D6810AC" w14:textId="77777777" w:rsidR="009C0203" w:rsidRDefault="009C0203">
            <w:pPr>
              <w:snapToGrid w:val="0"/>
              <w:spacing w:line="300" w:lineRule="exact"/>
              <w:jc w:val="center"/>
              <w:rPr>
                <w:rFonts w:eastAsia="仿宋"/>
                <w:color w:val="000000" w:themeColor="text1"/>
                <w:sz w:val="24"/>
              </w:rPr>
            </w:pPr>
          </w:p>
        </w:tc>
      </w:tr>
      <w:tr w:rsidR="009C0203" w14:paraId="3B9F2676" w14:textId="77777777">
        <w:trPr>
          <w:cantSplit/>
          <w:trHeight w:val="567"/>
          <w:jc w:val="center"/>
        </w:trPr>
        <w:tc>
          <w:tcPr>
            <w:tcW w:w="439" w:type="pct"/>
            <w:vMerge w:val="restart"/>
            <w:tcBorders>
              <w:left w:val="single" w:sz="4" w:space="0" w:color="auto"/>
              <w:right w:val="single" w:sz="4" w:space="0" w:color="auto"/>
            </w:tcBorders>
            <w:shd w:val="clear" w:color="auto" w:fill="auto"/>
            <w:vAlign w:val="center"/>
          </w:tcPr>
          <w:p w14:paraId="2F3208A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同等学历或跨专业补修课程</w:t>
            </w:r>
          </w:p>
        </w:tc>
        <w:tc>
          <w:tcPr>
            <w:tcW w:w="615" w:type="pct"/>
            <w:tcBorders>
              <w:top w:val="single" w:sz="4" w:space="0" w:color="auto"/>
              <w:left w:val="nil"/>
              <w:bottom w:val="single" w:sz="4" w:space="0" w:color="auto"/>
              <w:right w:val="single" w:sz="4" w:space="0" w:color="auto"/>
            </w:tcBorders>
            <w:shd w:val="clear" w:color="auto" w:fill="FFFFFF"/>
            <w:vAlign w:val="center"/>
          </w:tcPr>
          <w:p w14:paraId="2D826348" w14:textId="77777777" w:rsidR="009C0203" w:rsidRDefault="00BC1BB0">
            <w:pPr>
              <w:adjustRightInd w:val="0"/>
              <w:snapToGrid w:val="0"/>
              <w:spacing w:line="340" w:lineRule="exact"/>
              <w:jc w:val="center"/>
              <w:rPr>
                <w:rFonts w:eastAsia="仿宋"/>
                <w:b/>
                <w:color w:val="000000" w:themeColor="text1"/>
                <w:kern w:val="0"/>
                <w:sz w:val="24"/>
              </w:rPr>
            </w:pPr>
            <w:r>
              <w:rPr>
                <w:rFonts w:eastAsia="仿宋"/>
                <w:color w:val="000000" w:themeColor="text1"/>
                <w:kern w:val="0"/>
                <w:sz w:val="24"/>
              </w:rPr>
              <w:t>22090236</w:t>
            </w:r>
          </w:p>
        </w:tc>
        <w:tc>
          <w:tcPr>
            <w:tcW w:w="1396" w:type="pct"/>
            <w:gridSpan w:val="2"/>
            <w:tcBorders>
              <w:top w:val="single" w:sz="4" w:space="0" w:color="auto"/>
              <w:left w:val="nil"/>
              <w:bottom w:val="single" w:sz="4" w:space="0" w:color="auto"/>
              <w:right w:val="single" w:sz="4" w:space="0" w:color="auto"/>
            </w:tcBorders>
            <w:shd w:val="clear" w:color="auto" w:fill="FFFFFF"/>
            <w:vAlign w:val="center"/>
          </w:tcPr>
          <w:p w14:paraId="7E27839D"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世界通史（至少一个学期）</w:t>
            </w:r>
          </w:p>
        </w:tc>
        <w:tc>
          <w:tcPr>
            <w:tcW w:w="302" w:type="pct"/>
            <w:tcBorders>
              <w:top w:val="single" w:sz="4" w:space="0" w:color="auto"/>
              <w:left w:val="nil"/>
              <w:bottom w:val="single" w:sz="4" w:space="0" w:color="auto"/>
              <w:right w:val="single" w:sz="4" w:space="0" w:color="auto"/>
            </w:tcBorders>
            <w:shd w:val="clear" w:color="auto" w:fill="FFFFFF"/>
            <w:vAlign w:val="center"/>
          </w:tcPr>
          <w:p w14:paraId="4CF122A8"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0</w:t>
            </w:r>
          </w:p>
        </w:tc>
        <w:tc>
          <w:tcPr>
            <w:tcW w:w="302" w:type="pct"/>
            <w:tcBorders>
              <w:top w:val="single" w:sz="4" w:space="0" w:color="auto"/>
              <w:left w:val="nil"/>
              <w:bottom w:val="single" w:sz="4" w:space="0" w:color="auto"/>
              <w:right w:val="single" w:sz="4" w:space="0" w:color="auto"/>
            </w:tcBorders>
            <w:shd w:val="clear" w:color="auto" w:fill="FFFFFF"/>
            <w:vAlign w:val="center"/>
          </w:tcPr>
          <w:p w14:paraId="59CB745A"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72</w:t>
            </w:r>
          </w:p>
        </w:tc>
        <w:tc>
          <w:tcPr>
            <w:tcW w:w="332" w:type="pct"/>
            <w:tcBorders>
              <w:top w:val="single" w:sz="4" w:space="0" w:color="auto"/>
              <w:left w:val="nil"/>
              <w:bottom w:val="single" w:sz="4" w:space="0" w:color="auto"/>
              <w:right w:val="single" w:sz="4" w:space="0" w:color="auto"/>
            </w:tcBorders>
            <w:shd w:val="clear" w:color="auto" w:fill="FFFFFF"/>
            <w:vAlign w:val="center"/>
          </w:tcPr>
          <w:p w14:paraId="6D3B7B0E"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w:t>
            </w:r>
          </w:p>
        </w:tc>
        <w:tc>
          <w:tcPr>
            <w:tcW w:w="332" w:type="pct"/>
            <w:tcBorders>
              <w:top w:val="single" w:sz="4" w:space="0" w:color="auto"/>
              <w:left w:val="nil"/>
              <w:bottom w:val="single" w:sz="4" w:space="0" w:color="auto"/>
              <w:right w:val="single" w:sz="4" w:space="0" w:color="auto"/>
            </w:tcBorders>
            <w:shd w:val="clear" w:color="auto" w:fill="FFFFFF"/>
            <w:vAlign w:val="center"/>
          </w:tcPr>
          <w:p w14:paraId="1DECCA8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767" w:type="pct"/>
            <w:tcBorders>
              <w:top w:val="single" w:sz="4" w:space="0" w:color="auto"/>
              <w:left w:val="single" w:sz="4" w:space="0" w:color="auto"/>
              <w:bottom w:val="single" w:sz="4" w:space="0" w:color="000000"/>
              <w:right w:val="single" w:sz="4" w:space="0" w:color="auto"/>
            </w:tcBorders>
            <w:vAlign w:val="center"/>
          </w:tcPr>
          <w:p w14:paraId="2022CCC1" w14:textId="77777777" w:rsidR="009C0203" w:rsidRDefault="009C0203">
            <w:pPr>
              <w:snapToGrid w:val="0"/>
              <w:spacing w:line="300" w:lineRule="exact"/>
              <w:jc w:val="center"/>
              <w:rPr>
                <w:rFonts w:eastAsia="仿宋"/>
                <w:color w:val="000000" w:themeColor="text1"/>
                <w:sz w:val="24"/>
              </w:rPr>
            </w:pPr>
          </w:p>
        </w:tc>
        <w:tc>
          <w:tcPr>
            <w:tcW w:w="511" w:type="pct"/>
            <w:vMerge w:val="restart"/>
            <w:tcBorders>
              <w:top w:val="single" w:sz="4" w:space="0" w:color="auto"/>
              <w:left w:val="single" w:sz="4" w:space="0" w:color="auto"/>
              <w:bottom w:val="single" w:sz="4" w:space="0" w:color="000000"/>
              <w:right w:val="single" w:sz="4" w:space="0" w:color="auto"/>
            </w:tcBorders>
            <w:vAlign w:val="center"/>
          </w:tcPr>
          <w:p w14:paraId="7215B990" w14:textId="77777777" w:rsidR="009C0203" w:rsidRDefault="009C0203">
            <w:pPr>
              <w:snapToGrid w:val="0"/>
              <w:spacing w:line="300" w:lineRule="exact"/>
              <w:jc w:val="center"/>
              <w:rPr>
                <w:rFonts w:eastAsia="仿宋"/>
                <w:color w:val="000000" w:themeColor="text1"/>
                <w:sz w:val="24"/>
              </w:rPr>
            </w:pPr>
          </w:p>
          <w:p w14:paraId="467CC505" w14:textId="77777777" w:rsidR="009C0203" w:rsidRDefault="009C0203">
            <w:pPr>
              <w:snapToGrid w:val="0"/>
              <w:spacing w:line="300" w:lineRule="exact"/>
              <w:jc w:val="center"/>
              <w:rPr>
                <w:rFonts w:eastAsia="仿宋"/>
                <w:color w:val="000000" w:themeColor="text1"/>
                <w:sz w:val="24"/>
              </w:rPr>
            </w:pPr>
          </w:p>
        </w:tc>
      </w:tr>
      <w:tr w:rsidR="009C0203" w14:paraId="3EEDC966"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639347F2" w14:textId="77777777" w:rsidR="009C0203" w:rsidRDefault="009C0203">
            <w:pPr>
              <w:snapToGrid w:val="0"/>
              <w:ind w:rightChars="-6" w:right="-13"/>
              <w:jc w:val="center"/>
              <w:rPr>
                <w:rFonts w:eastAsia="仿宋"/>
                <w:color w:val="000000" w:themeColor="text1"/>
                <w:sz w:val="24"/>
              </w:rPr>
            </w:pPr>
          </w:p>
        </w:tc>
        <w:tc>
          <w:tcPr>
            <w:tcW w:w="615" w:type="pct"/>
            <w:tcBorders>
              <w:top w:val="single" w:sz="4" w:space="0" w:color="auto"/>
              <w:left w:val="nil"/>
              <w:bottom w:val="single" w:sz="4" w:space="0" w:color="auto"/>
              <w:right w:val="single" w:sz="4" w:space="0" w:color="auto"/>
            </w:tcBorders>
            <w:shd w:val="clear" w:color="auto" w:fill="FFFFFF"/>
            <w:vAlign w:val="center"/>
          </w:tcPr>
          <w:p w14:paraId="243BE8E8"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22090237</w:t>
            </w:r>
          </w:p>
        </w:tc>
        <w:tc>
          <w:tcPr>
            <w:tcW w:w="1396" w:type="pct"/>
            <w:gridSpan w:val="2"/>
            <w:tcBorders>
              <w:top w:val="single" w:sz="4" w:space="0" w:color="auto"/>
              <w:left w:val="nil"/>
              <w:bottom w:val="single" w:sz="4" w:space="0" w:color="auto"/>
              <w:right w:val="single" w:sz="4" w:space="0" w:color="auto"/>
            </w:tcBorders>
            <w:shd w:val="clear" w:color="auto" w:fill="FFFFFF"/>
            <w:vAlign w:val="center"/>
          </w:tcPr>
          <w:p w14:paraId="2962C587"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中国通史（至少一个学期）</w:t>
            </w:r>
          </w:p>
        </w:tc>
        <w:tc>
          <w:tcPr>
            <w:tcW w:w="302" w:type="pct"/>
            <w:tcBorders>
              <w:top w:val="single" w:sz="4" w:space="0" w:color="auto"/>
              <w:left w:val="nil"/>
              <w:bottom w:val="single" w:sz="4" w:space="0" w:color="auto"/>
              <w:right w:val="single" w:sz="4" w:space="0" w:color="auto"/>
            </w:tcBorders>
            <w:shd w:val="clear" w:color="auto" w:fill="FFFFFF"/>
            <w:vAlign w:val="center"/>
          </w:tcPr>
          <w:p w14:paraId="4D409D31"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0</w:t>
            </w:r>
          </w:p>
        </w:tc>
        <w:tc>
          <w:tcPr>
            <w:tcW w:w="302" w:type="pct"/>
            <w:tcBorders>
              <w:top w:val="single" w:sz="4" w:space="0" w:color="auto"/>
              <w:left w:val="nil"/>
              <w:bottom w:val="single" w:sz="4" w:space="0" w:color="auto"/>
              <w:right w:val="single" w:sz="4" w:space="0" w:color="auto"/>
            </w:tcBorders>
            <w:shd w:val="clear" w:color="auto" w:fill="FFFFFF"/>
            <w:vAlign w:val="center"/>
          </w:tcPr>
          <w:p w14:paraId="42DB2FC6"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72</w:t>
            </w:r>
          </w:p>
        </w:tc>
        <w:tc>
          <w:tcPr>
            <w:tcW w:w="332" w:type="pct"/>
            <w:tcBorders>
              <w:top w:val="single" w:sz="4" w:space="0" w:color="auto"/>
              <w:left w:val="nil"/>
              <w:bottom w:val="single" w:sz="4" w:space="0" w:color="auto"/>
              <w:right w:val="single" w:sz="4" w:space="0" w:color="auto"/>
            </w:tcBorders>
            <w:shd w:val="clear" w:color="auto" w:fill="FFFFFF"/>
            <w:vAlign w:val="center"/>
          </w:tcPr>
          <w:p w14:paraId="6DC4AA00"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w:t>
            </w:r>
          </w:p>
        </w:tc>
        <w:tc>
          <w:tcPr>
            <w:tcW w:w="332" w:type="pct"/>
            <w:tcBorders>
              <w:top w:val="single" w:sz="4" w:space="0" w:color="auto"/>
              <w:left w:val="nil"/>
              <w:bottom w:val="single" w:sz="4" w:space="0" w:color="auto"/>
              <w:right w:val="single" w:sz="4" w:space="0" w:color="auto"/>
            </w:tcBorders>
            <w:shd w:val="clear" w:color="auto" w:fill="FFFFFF"/>
            <w:vAlign w:val="center"/>
          </w:tcPr>
          <w:p w14:paraId="2CBAB17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767" w:type="pct"/>
            <w:tcBorders>
              <w:top w:val="single" w:sz="4" w:space="0" w:color="auto"/>
              <w:left w:val="single" w:sz="4" w:space="0" w:color="auto"/>
              <w:bottom w:val="single" w:sz="4" w:space="0" w:color="000000"/>
              <w:right w:val="single" w:sz="4" w:space="0" w:color="auto"/>
            </w:tcBorders>
            <w:vAlign w:val="center"/>
          </w:tcPr>
          <w:p w14:paraId="11381368" w14:textId="77777777" w:rsidR="009C0203" w:rsidRDefault="009C0203">
            <w:pPr>
              <w:snapToGrid w:val="0"/>
              <w:spacing w:line="300" w:lineRule="exact"/>
              <w:jc w:val="center"/>
              <w:rPr>
                <w:rFonts w:eastAsia="仿宋"/>
                <w:color w:val="000000" w:themeColor="text1"/>
                <w:sz w:val="24"/>
              </w:rPr>
            </w:pPr>
          </w:p>
        </w:tc>
        <w:tc>
          <w:tcPr>
            <w:tcW w:w="511" w:type="pct"/>
            <w:vMerge/>
            <w:tcBorders>
              <w:top w:val="single" w:sz="4" w:space="0" w:color="auto"/>
              <w:left w:val="single" w:sz="4" w:space="0" w:color="auto"/>
              <w:bottom w:val="single" w:sz="4" w:space="0" w:color="000000"/>
              <w:right w:val="single" w:sz="4" w:space="0" w:color="auto"/>
            </w:tcBorders>
            <w:vAlign w:val="center"/>
          </w:tcPr>
          <w:p w14:paraId="2F4D2E16" w14:textId="77777777" w:rsidR="009C0203" w:rsidRDefault="009C0203">
            <w:pPr>
              <w:snapToGrid w:val="0"/>
              <w:spacing w:line="300" w:lineRule="exact"/>
              <w:jc w:val="center"/>
              <w:rPr>
                <w:rFonts w:eastAsia="仿宋"/>
                <w:color w:val="000000" w:themeColor="text1"/>
                <w:sz w:val="24"/>
              </w:rPr>
            </w:pPr>
          </w:p>
        </w:tc>
      </w:tr>
      <w:tr w:rsidR="009C0203" w14:paraId="4E46B58A" w14:textId="77777777">
        <w:trPr>
          <w:cantSplit/>
          <w:trHeight w:val="567"/>
          <w:jc w:val="center"/>
        </w:trPr>
        <w:tc>
          <w:tcPr>
            <w:tcW w:w="439" w:type="pct"/>
            <w:vMerge w:val="restart"/>
            <w:tcBorders>
              <w:left w:val="single" w:sz="4" w:space="0" w:color="auto"/>
              <w:right w:val="single" w:sz="4" w:space="0" w:color="auto"/>
            </w:tcBorders>
            <w:shd w:val="clear" w:color="auto" w:fill="auto"/>
            <w:vAlign w:val="center"/>
          </w:tcPr>
          <w:p w14:paraId="43542BDD" w14:textId="77777777" w:rsidR="009C0203" w:rsidRDefault="009C0203">
            <w:pPr>
              <w:snapToGrid w:val="0"/>
              <w:ind w:rightChars="-6" w:right="-13"/>
              <w:rPr>
                <w:rFonts w:eastAsia="仿宋"/>
                <w:color w:val="000000" w:themeColor="text1"/>
                <w:sz w:val="24"/>
              </w:rPr>
            </w:pPr>
          </w:p>
          <w:p w14:paraId="0F23A70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培养</w:t>
            </w:r>
          </w:p>
          <w:p w14:paraId="65CADCE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环节（</w:t>
            </w:r>
            <w:r>
              <w:rPr>
                <w:rFonts w:eastAsia="仿宋"/>
                <w:color w:val="000000" w:themeColor="text1"/>
                <w:sz w:val="24"/>
              </w:rPr>
              <w:t>3</w:t>
            </w:r>
            <w:r>
              <w:rPr>
                <w:rFonts w:eastAsia="仿宋"/>
                <w:color w:val="000000" w:themeColor="text1"/>
                <w:sz w:val="24"/>
              </w:rPr>
              <w:t>学分）</w:t>
            </w:r>
          </w:p>
          <w:p w14:paraId="328885D2" w14:textId="77777777" w:rsidR="009C0203" w:rsidRDefault="009C0203">
            <w:pPr>
              <w:snapToGrid w:val="0"/>
              <w:ind w:rightChars="-6" w:right="-13"/>
              <w:rPr>
                <w:rFonts w:eastAsia="仿宋"/>
                <w:color w:val="000000" w:themeColor="text1"/>
                <w:sz w:val="24"/>
              </w:rPr>
            </w:pPr>
          </w:p>
        </w:tc>
        <w:tc>
          <w:tcPr>
            <w:tcW w:w="615" w:type="pct"/>
            <w:vMerge w:val="restart"/>
            <w:tcBorders>
              <w:top w:val="single" w:sz="4" w:space="0" w:color="auto"/>
              <w:left w:val="nil"/>
              <w:right w:val="single" w:sz="4" w:space="0" w:color="auto"/>
            </w:tcBorders>
            <w:shd w:val="clear" w:color="auto" w:fill="FFFFFF"/>
            <w:vAlign w:val="center"/>
          </w:tcPr>
          <w:p w14:paraId="3A829A36" w14:textId="77777777" w:rsidR="009C0203" w:rsidRDefault="009C0203">
            <w:pPr>
              <w:widowControl/>
              <w:adjustRightInd w:val="0"/>
              <w:snapToGrid w:val="0"/>
              <w:spacing w:line="340" w:lineRule="exact"/>
              <w:jc w:val="center"/>
              <w:rPr>
                <w:rFonts w:eastAsia="仿宋"/>
                <w:color w:val="000000" w:themeColor="text1"/>
                <w:kern w:val="0"/>
                <w:sz w:val="24"/>
              </w:rPr>
            </w:pPr>
          </w:p>
        </w:tc>
        <w:tc>
          <w:tcPr>
            <w:tcW w:w="289" w:type="pct"/>
            <w:vMerge w:val="restart"/>
            <w:tcBorders>
              <w:left w:val="single" w:sz="4" w:space="0" w:color="auto"/>
              <w:right w:val="single" w:sz="4" w:space="0" w:color="auto"/>
            </w:tcBorders>
            <w:vAlign w:val="center"/>
          </w:tcPr>
          <w:p w14:paraId="3F62EA0D" w14:textId="77777777" w:rsidR="009C0203" w:rsidRDefault="00BC1BB0">
            <w:pPr>
              <w:snapToGrid w:val="0"/>
              <w:spacing w:line="300" w:lineRule="exact"/>
              <w:rPr>
                <w:rFonts w:eastAsia="仿宋"/>
                <w:bCs/>
                <w:color w:val="000000" w:themeColor="text1"/>
                <w:sz w:val="24"/>
              </w:rPr>
            </w:pPr>
            <w:r>
              <w:rPr>
                <w:rFonts w:eastAsia="仿宋"/>
                <w:bCs/>
                <w:color w:val="000000" w:themeColor="text1"/>
                <w:sz w:val="24"/>
              </w:rPr>
              <w:t>前沿讲座</w:t>
            </w:r>
          </w:p>
        </w:tc>
        <w:tc>
          <w:tcPr>
            <w:tcW w:w="1107" w:type="pct"/>
            <w:tcBorders>
              <w:left w:val="single" w:sz="4" w:space="0" w:color="auto"/>
              <w:bottom w:val="single" w:sz="4" w:space="0" w:color="auto"/>
              <w:right w:val="single" w:sz="4" w:space="0" w:color="auto"/>
            </w:tcBorders>
            <w:vAlign w:val="center"/>
          </w:tcPr>
          <w:p w14:paraId="50B9C5CB" w14:textId="77777777" w:rsidR="009C0203" w:rsidRDefault="00BC1BB0">
            <w:pPr>
              <w:snapToGrid w:val="0"/>
              <w:spacing w:line="300" w:lineRule="exact"/>
              <w:rPr>
                <w:rFonts w:eastAsia="仿宋"/>
                <w:bCs/>
                <w:color w:val="000000" w:themeColor="text1"/>
                <w:sz w:val="24"/>
              </w:rPr>
            </w:pPr>
            <w:r>
              <w:rPr>
                <w:rFonts w:eastAsia="仿宋"/>
                <w:bCs/>
                <w:color w:val="000000" w:themeColor="text1"/>
                <w:sz w:val="24"/>
              </w:rPr>
              <w:t>学术报告（听取</w:t>
            </w:r>
            <w:r>
              <w:rPr>
                <w:rFonts w:eastAsia="仿宋"/>
                <w:bCs/>
                <w:color w:val="000000" w:themeColor="text1"/>
                <w:sz w:val="24"/>
              </w:rPr>
              <w:t>10</w:t>
            </w:r>
            <w:r>
              <w:rPr>
                <w:rFonts w:eastAsia="仿宋"/>
                <w:bCs/>
                <w:color w:val="000000" w:themeColor="text1"/>
                <w:sz w:val="24"/>
              </w:rPr>
              <w:t>次）</w:t>
            </w:r>
          </w:p>
        </w:tc>
        <w:tc>
          <w:tcPr>
            <w:tcW w:w="302" w:type="pct"/>
            <w:vMerge w:val="restart"/>
            <w:tcBorders>
              <w:top w:val="single" w:sz="4" w:space="0" w:color="auto"/>
              <w:left w:val="single" w:sz="4" w:space="0" w:color="auto"/>
              <w:right w:val="single" w:sz="4" w:space="0" w:color="auto"/>
            </w:tcBorders>
            <w:vAlign w:val="center"/>
          </w:tcPr>
          <w:p w14:paraId="01E5EB1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302" w:type="pct"/>
            <w:vMerge w:val="restart"/>
            <w:tcBorders>
              <w:top w:val="single" w:sz="4" w:space="0" w:color="auto"/>
              <w:left w:val="single" w:sz="4" w:space="0" w:color="auto"/>
              <w:right w:val="single" w:sz="4" w:space="0" w:color="auto"/>
            </w:tcBorders>
            <w:vAlign w:val="center"/>
          </w:tcPr>
          <w:p w14:paraId="6C79A6B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332" w:type="pct"/>
            <w:vMerge w:val="restart"/>
            <w:tcBorders>
              <w:top w:val="single" w:sz="4" w:space="0" w:color="auto"/>
              <w:left w:val="single" w:sz="4" w:space="0" w:color="auto"/>
              <w:right w:val="single" w:sz="4" w:space="0" w:color="auto"/>
            </w:tcBorders>
            <w:vAlign w:val="center"/>
          </w:tcPr>
          <w:p w14:paraId="11FE1CB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332" w:type="pct"/>
            <w:vMerge w:val="restart"/>
            <w:tcBorders>
              <w:top w:val="single" w:sz="4" w:space="0" w:color="auto"/>
              <w:left w:val="single" w:sz="4" w:space="0" w:color="auto"/>
              <w:right w:val="single" w:sz="4" w:space="0" w:color="auto"/>
            </w:tcBorders>
            <w:vAlign w:val="center"/>
          </w:tcPr>
          <w:p w14:paraId="5C9F8B1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767" w:type="pct"/>
            <w:vMerge w:val="restart"/>
            <w:tcBorders>
              <w:top w:val="single" w:sz="4" w:space="0" w:color="auto"/>
              <w:left w:val="single" w:sz="4" w:space="0" w:color="auto"/>
              <w:right w:val="single" w:sz="4" w:space="0" w:color="auto"/>
            </w:tcBorders>
            <w:vAlign w:val="center"/>
          </w:tcPr>
          <w:p w14:paraId="6FA7D48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11" w:type="pct"/>
            <w:vMerge w:val="restart"/>
            <w:tcBorders>
              <w:top w:val="single" w:sz="4" w:space="0" w:color="auto"/>
              <w:left w:val="single" w:sz="4" w:space="0" w:color="auto"/>
              <w:right w:val="single" w:sz="4" w:space="0" w:color="auto"/>
            </w:tcBorders>
            <w:vAlign w:val="center"/>
          </w:tcPr>
          <w:p w14:paraId="14925EAC" w14:textId="77777777" w:rsidR="009C0203" w:rsidRDefault="009C0203">
            <w:pPr>
              <w:snapToGrid w:val="0"/>
              <w:spacing w:line="300" w:lineRule="exact"/>
              <w:jc w:val="center"/>
              <w:rPr>
                <w:rFonts w:eastAsia="仿宋"/>
                <w:color w:val="000000" w:themeColor="text1"/>
                <w:sz w:val="24"/>
              </w:rPr>
            </w:pPr>
          </w:p>
        </w:tc>
      </w:tr>
      <w:tr w:rsidR="009C0203" w14:paraId="6AABD517"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09AF4CCC" w14:textId="77777777" w:rsidR="009C0203" w:rsidRDefault="009C0203">
            <w:pPr>
              <w:snapToGrid w:val="0"/>
              <w:ind w:rightChars="-6" w:right="-13"/>
              <w:rPr>
                <w:rFonts w:eastAsia="仿宋"/>
                <w:color w:val="000000" w:themeColor="text1"/>
                <w:sz w:val="24"/>
              </w:rPr>
            </w:pPr>
          </w:p>
        </w:tc>
        <w:tc>
          <w:tcPr>
            <w:tcW w:w="615" w:type="pct"/>
            <w:vMerge/>
            <w:tcBorders>
              <w:left w:val="nil"/>
              <w:bottom w:val="single" w:sz="4" w:space="0" w:color="auto"/>
              <w:right w:val="single" w:sz="4" w:space="0" w:color="auto"/>
            </w:tcBorders>
            <w:shd w:val="clear" w:color="auto" w:fill="FFFFFF"/>
            <w:vAlign w:val="center"/>
          </w:tcPr>
          <w:p w14:paraId="2521E389" w14:textId="77777777" w:rsidR="009C0203" w:rsidRDefault="009C0203">
            <w:pPr>
              <w:widowControl/>
              <w:adjustRightInd w:val="0"/>
              <w:snapToGrid w:val="0"/>
              <w:spacing w:line="340" w:lineRule="exact"/>
              <w:jc w:val="center"/>
              <w:rPr>
                <w:rFonts w:eastAsia="仿宋"/>
                <w:color w:val="000000" w:themeColor="text1"/>
                <w:kern w:val="0"/>
                <w:sz w:val="24"/>
              </w:rPr>
            </w:pPr>
          </w:p>
        </w:tc>
        <w:tc>
          <w:tcPr>
            <w:tcW w:w="289" w:type="pct"/>
            <w:vMerge/>
            <w:tcBorders>
              <w:left w:val="single" w:sz="4" w:space="0" w:color="auto"/>
              <w:bottom w:val="single" w:sz="4" w:space="0" w:color="auto"/>
              <w:right w:val="single" w:sz="4" w:space="0" w:color="auto"/>
            </w:tcBorders>
            <w:vAlign w:val="center"/>
          </w:tcPr>
          <w:p w14:paraId="2022C5CE" w14:textId="77777777" w:rsidR="009C0203" w:rsidRDefault="009C0203">
            <w:pPr>
              <w:snapToGrid w:val="0"/>
              <w:spacing w:line="300" w:lineRule="exact"/>
              <w:rPr>
                <w:rFonts w:eastAsia="仿宋"/>
                <w:b/>
                <w:bCs/>
                <w:color w:val="000000" w:themeColor="text1"/>
                <w:sz w:val="24"/>
              </w:rPr>
            </w:pPr>
          </w:p>
        </w:tc>
        <w:tc>
          <w:tcPr>
            <w:tcW w:w="1107" w:type="pct"/>
            <w:tcBorders>
              <w:left w:val="single" w:sz="4" w:space="0" w:color="auto"/>
              <w:bottom w:val="single" w:sz="4" w:space="0" w:color="auto"/>
              <w:right w:val="single" w:sz="4" w:space="0" w:color="auto"/>
            </w:tcBorders>
            <w:vAlign w:val="center"/>
          </w:tcPr>
          <w:p w14:paraId="710B2ACD" w14:textId="77777777" w:rsidR="009C0203" w:rsidRDefault="00BC1BB0">
            <w:pPr>
              <w:snapToGrid w:val="0"/>
              <w:spacing w:line="300" w:lineRule="exact"/>
              <w:rPr>
                <w:rFonts w:eastAsia="仿宋"/>
                <w:bCs/>
                <w:color w:val="000000" w:themeColor="text1"/>
                <w:sz w:val="24"/>
              </w:rPr>
            </w:pPr>
            <w:r>
              <w:rPr>
                <w:rFonts w:eastAsia="仿宋"/>
                <w:bCs/>
                <w:color w:val="000000" w:themeColor="text1"/>
                <w:sz w:val="24"/>
              </w:rPr>
              <w:t>学术讲座（主讲</w:t>
            </w:r>
            <w:r>
              <w:rPr>
                <w:rFonts w:eastAsia="仿宋"/>
                <w:bCs/>
                <w:color w:val="000000" w:themeColor="text1"/>
                <w:sz w:val="24"/>
              </w:rPr>
              <w:t>2</w:t>
            </w:r>
            <w:r>
              <w:rPr>
                <w:rFonts w:eastAsia="仿宋"/>
                <w:bCs/>
                <w:color w:val="000000" w:themeColor="text1"/>
                <w:sz w:val="24"/>
              </w:rPr>
              <w:t>次）</w:t>
            </w:r>
          </w:p>
        </w:tc>
        <w:tc>
          <w:tcPr>
            <w:tcW w:w="302" w:type="pct"/>
            <w:vMerge/>
            <w:tcBorders>
              <w:left w:val="single" w:sz="4" w:space="0" w:color="auto"/>
              <w:bottom w:val="single" w:sz="4" w:space="0" w:color="auto"/>
              <w:right w:val="single" w:sz="4" w:space="0" w:color="auto"/>
            </w:tcBorders>
            <w:vAlign w:val="center"/>
          </w:tcPr>
          <w:p w14:paraId="5475F8CD" w14:textId="77777777" w:rsidR="009C0203" w:rsidRDefault="009C0203">
            <w:pPr>
              <w:snapToGrid w:val="0"/>
              <w:spacing w:line="300" w:lineRule="exact"/>
              <w:jc w:val="center"/>
              <w:rPr>
                <w:rFonts w:eastAsia="仿宋"/>
                <w:color w:val="000000" w:themeColor="text1"/>
                <w:sz w:val="24"/>
              </w:rPr>
            </w:pPr>
          </w:p>
        </w:tc>
        <w:tc>
          <w:tcPr>
            <w:tcW w:w="302" w:type="pct"/>
            <w:vMerge/>
            <w:tcBorders>
              <w:left w:val="single" w:sz="4" w:space="0" w:color="auto"/>
              <w:bottom w:val="single" w:sz="4" w:space="0" w:color="auto"/>
              <w:right w:val="single" w:sz="4" w:space="0" w:color="auto"/>
            </w:tcBorders>
            <w:vAlign w:val="center"/>
          </w:tcPr>
          <w:p w14:paraId="4CD6B3E7" w14:textId="77777777" w:rsidR="009C0203" w:rsidRDefault="009C0203">
            <w:pPr>
              <w:snapToGrid w:val="0"/>
              <w:spacing w:line="300" w:lineRule="exact"/>
              <w:jc w:val="center"/>
              <w:rPr>
                <w:rFonts w:eastAsia="仿宋"/>
                <w:color w:val="000000" w:themeColor="text1"/>
                <w:sz w:val="24"/>
              </w:rPr>
            </w:pPr>
          </w:p>
        </w:tc>
        <w:tc>
          <w:tcPr>
            <w:tcW w:w="332" w:type="pct"/>
            <w:vMerge/>
            <w:tcBorders>
              <w:left w:val="single" w:sz="4" w:space="0" w:color="auto"/>
              <w:bottom w:val="single" w:sz="4" w:space="0" w:color="auto"/>
              <w:right w:val="single" w:sz="4" w:space="0" w:color="auto"/>
            </w:tcBorders>
            <w:vAlign w:val="center"/>
          </w:tcPr>
          <w:p w14:paraId="63C0802E" w14:textId="77777777" w:rsidR="009C0203" w:rsidRDefault="009C0203">
            <w:pPr>
              <w:snapToGrid w:val="0"/>
              <w:spacing w:line="300" w:lineRule="exact"/>
              <w:jc w:val="center"/>
              <w:rPr>
                <w:rFonts w:eastAsia="仿宋"/>
                <w:color w:val="000000" w:themeColor="text1"/>
                <w:sz w:val="24"/>
              </w:rPr>
            </w:pPr>
          </w:p>
        </w:tc>
        <w:tc>
          <w:tcPr>
            <w:tcW w:w="332" w:type="pct"/>
            <w:vMerge/>
            <w:tcBorders>
              <w:left w:val="single" w:sz="4" w:space="0" w:color="auto"/>
              <w:bottom w:val="single" w:sz="4" w:space="0" w:color="auto"/>
              <w:right w:val="single" w:sz="4" w:space="0" w:color="auto"/>
            </w:tcBorders>
            <w:vAlign w:val="center"/>
          </w:tcPr>
          <w:p w14:paraId="6B0247B0" w14:textId="77777777" w:rsidR="009C0203" w:rsidRDefault="009C0203">
            <w:pPr>
              <w:snapToGrid w:val="0"/>
              <w:ind w:rightChars="-6" w:right="-13"/>
              <w:jc w:val="center"/>
              <w:rPr>
                <w:rFonts w:eastAsia="仿宋"/>
                <w:color w:val="000000" w:themeColor="text1"/>
                <w:sz w:val="24"/>
              </w:rPr>
            </w:pPr>
          </w:p>
        </w:tc>
        <w:tc>
          <w:tcPr>
            <w:tcW w:w="767" w:type="pct"/>
            <w:vMerge/>
            <w:tcBorders>
              <w:left w:val="single" w:sz="4" w:space="0" w:color="auto"/>
              <w:bottom w:val="single" w:sz="4" w:space="0" w:color="auto"/>
              <w:right w:val="single" w:sz="4" w:space="0" w:color="auto"/>
            </w:tcBorders>
            <w:vAlign w:val="center"/>
          </w:tcPr>
          <w:p w14:paraId="5185291E" w14:textId="77777777" w:rsidR="009C0203" w:rsidRDefault="009C0203">
            <w:pPr>
              <w:snapToGrid w:val="0"/>
              <w:spacing w:line="300" w:lineRule="exact"/>
              <w:jc w:val="center"/>
              <w:rPr>
                <w:rFonts w:eastAsia="仿宋"/>
                <w:color w:val="000000" w:themeColor="text1"/>
                <w:sz w:val="24"/>
              </w:rPr>
            </w:pPr>
          </w:p>
        </w:tc>
        <w:tc>
          <w:tcPr>
            <w:tcW w:w="511" w:type="pct"/>
            <w:vMerge/>
            <w:tcBorders>
              <w:left w:val="single" w:sz="4" w:space="0" w:color="auto"/>
              <w:bottom w:val="single" w:sz="4" w:space="0" w:color="auto"/>
              <w:right w:val="single" w:sz="4" w:space="0" w:color="auto"/>
            </w:tcBorders>
            <w:vAlign w:val="center"/>
          </w:tcPr>
          <w:p w14:paraId="7C87393D" w14:textId="77777777" w:rsidR="009C0203" w:rsidRDefault="009C0203">
            <w:pPr>
              <w:snapToGrid w:val="0"/>
              <w:spacing w:line="300" w:lineRule="exact"/>
              <w:jc w:val="center"/>
              <w:rPr>
                <w:rFonts w:eastAsia="仿宋"/>
                <w:color w:val="000000" w:themeColor="text1"/>
                <w:sz w:val="24"/>
              </w:rPr>
            </w:pPr>
          </w:p>
        </w:tc>
      </w:tr>
      <w:tr w:rsidR="009C0203" w14:paraId="5A9737E5"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5D1ABDFA" w14:textId="77777777" w:rsidR="009C0203" w:rsidRDefault="009C0203">
            <w:pPr>
              <w:snapToGrid w:val="0"/>
              <w:ind w:rightChars="-6" w:right="-13"/>
              <w:rPr>
                <w:rFonts w:eastAsia="仿宋"/>
                <w:color w:val="000000" w:themeColor="text1"/>
                <w:sz w:val="24"/>
              </w:rPr>
            </w:pPr>
          </w:p>
        </w:tc>
        <w:tc>
          <w:tcPr>
            <w:tcW w:w="615" w:type="pct"/>
            <w:tcBorders>
              <w:top w:val="single" w:sz="4" w:space="0" w:color="auto"/>
              <w:left w:val="nil"/>
              <w:bottom w:val="single" w:sz="4" w:space="0" w:color="auto"/>
              <w:right w:val="single" w:sz="4" w:space="0" w:color="auto"/>
            </w:tcBorders>
            <w:shd w:val="clear" w:color="auto" w:fill="FFFFFF"/>
            <w:vAlign w:val="center"/>
          </w:tcPr>
          <w:p w14:paraId="65F70BDD" w14:textId="77777777" w:rsidR="009C0203" w:rsidRDefault="009C0203">
            <w:pPr>
              <w:widowControl/>
              <w:adjustRightInd w:val="0"/>
              <w:snapToGrid w:val="0"/>
              <w:spacing w:line="340" w:lineRule="exact"/>
              <w:jc w:val="center"/>
              <w:rPr>
                <w:rFonts w:eastAsia="仿宋"/>
                <w:color w:val="000000" w:themeColor="text1"/>
                <w:kern w:val="0"/>
                <w:sz w:val="24"/>
              </w:rPr>
            </w:pPr>
          </w:p>
        </w:tc>
        <w:tc>
          <w:tcPr>
            <w:tcW w:w="1396" w:type="pct"/>
            <w:gridSpan w:val="2"/>
            <w:tcBorders>
              <w:top w:val="single" w:sz="4" w:space="0" w:color="auto"/>
              <w:left w:val="nil"/>
              <w:bottom w:val="single" w:sz="4" w:space="0" w:color="auto"/>
              <w:right w:val="single" w:sz="4" w:space="0" w:color="auto"/>
            </w:tcBorders>
            <w:shd w:val="clear" w:color="auto" w:fill="FFFFFF"/>
            <w:vAlign w:val="center"/>
          </w:tcPr>
          <w:p w14:paraId="518F1AA4"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社会实践与创新实践</w:t>
            </w:r>
          </w:p>
        </w:tc>
        <w:tc>
          <w:tcPr>
            <w:tcW w:w="302" w:type="pct"/>
            <w:tcBorders>
              <w:top w:val="single" w:sz="4" w:space="0" w:color="auto"/>
              <w:left w:val="nil"/>
              <w:bottom w:val="single" w:sz="4" w:space="0" w:color="auto"/>
              <w:right w:val="single" w:sz="4" w:space="0" w:color="auto"/>
            </w:tcBorders>
            <w:shd w:val="clear" w:color="auto" w:fill="FFFFFF"/>
            <w:vAlign w:val="center"/>
          </w:tcPr>
          <w:p w14:paraId="79FDDAFE"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 xml:space="preserve">  1</w:t>
            </w:r>
          </w:p>
        </w:tc>
        <w:tc>
          <w:tcPr>
            <w:tcW w:w="302" w:type="pct"/>
            <w:tcBorders>
              <w:top w:val="single" w:sz="4" w:space="0" w:color="auto"/>
              <w:left w:val="nil"/>
              <w:bottom w:val="single" w:sz="4" w:space="0" w:color="auto"/>
              <w:right w:val="single" w:sz="4" w:space="0" w:color="auto"/>
            </w:tcBorders>
            <w:shd w:val="clear" w:color="auto" w:fill="FFFFFF"/>
            <w:vAlign w:val="center"/>
          </w:tcPr>
          <w:p w14:paraId="1AC7452D" w14:textId="77777777" w:rsidR="009C0203" w:rsidRDefault="009C0203">
            <w:pPr>
              <w:widowControl/>
              <w:adjustRightInd w:val="0"/>
              <w:snapToGrid w:val="0"/>
              <w:spacing w:line="340" w:lineRule="exact"/>
              <w:jc w:val="center"/>
              <w:rPr>
                <w:rFonts w:eastAsia="仿宋"/>
                <w:color w:val="000000" w:themeColor="text1"/>
                <w:kern w:val="0"/>
                <w:sz w:val="24"/>
              </w:rPr>
            </w:pPr>
          </w:p>
        </w:tc>
        <w:tc>
          <w:tcPr>
            <w:tcW w:w="332" w:type="pct"/>
            <w:tcBorders>
              <w:top w:val="single" w:sz="4" w:space="0" w:color="auto"/>
              <w:left w:val="nil"/>
              <w:bottom w:val="single" w:sz="4" w:space="0" w:color="auto"/>
              <w:right w:val="single" w:sz="4" w:space="0" w:color="auto"/>
            </w:tcBorders>
            <w:shd w:val="clear" w:color="auto" w:fill="FFFFFF"/>
            <w:vAlign w:val="center"/>
          </w:tcPr>
          <w:p w14:paraId="69B58F69"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4</w:t>
            </w:r>
          </w:p>
        </w:tc>
        <w:tc>
          <w:tcPr>
            <w:tcW w:w="332" w:type="pct"/>
            <w:tcBorders>
              <w:top w:val="single" w:sz="4" w:space="0" w:color="auto"/>
              <w:left w:val="nil"/>
              <w:bottom w:val="single" w:sz="4" w:space="0" w:color="auto"/>
              <w:right w:val="single" w:sz="4" w:space="0" w:color="auto"/>
            </w:tcBorders>
            <w:shd w:val="clear" w:color="auto" w:fill="FFFFFF"/>
            <w:vAlign w:val="center"/>
          </w:tcPr>
          <w:p w14:paraId="754B9498" w14:textId="77777777" w:rsidR="009C0203" w:rsidRDefault="009C0203">
            <w:pPr>
              <w:snapToGrid w:val="0"/>
              <w:ind w:rightChars="-6" w:right="-13"/>
              <w:jc w:val="center"/>
              <w:rPr>
                <w:rFonts w:eastAsia="仿宋"/>
                <w:color w:val="000000" w:themeColor="text1"/>
                <w:sz w:val="24"/>
              </w:rPr>
            </w:pPr>
          </w:p>
        </w:tc>
        <w:tc>
          <w:tcPr>
            <w:tcW w:w="767" w:type="pct"/>
            <w:tcBorders>
              <w:top w:val="single" w:sz="4" w:space="0" w:color="auto"/>
              <w:left w:val="single" w:sz="4" w:space="0" w:color="auto"/>
              <w:bottom w:val="single" w:sz="4" w:space="0" w:color="auto"/>
              <w:right w:val="single" w:sz="4" w:space="0" w:color="auto"/>
            </w:tcBorders>
            <w:vAlign w:val="center"/>
          </w:tcPr>
          <w:p w14:paraId="6F90892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11" w:type="pct"/>
            <w:tcBorders>
              <w:top w:val="single" w:sz="4" w:space="0" w:color="auto"/>
              <w:left w:val="single" w:sz="4" w:space="0" w:color="auto"/>
              <w:bottom w:val="single" w:sz="4" w:space="0" w:color="auto"/>
              <w:right w:val="single" w:sz="4" w:space="0" w:color="auto"/>
            </w:tcBorders>
            <w:vAlign w:val="center"/>
          </w:tcPr>
          <w:p w14:paraId="16EB43DD" w14:textId="77777777" w:rsidR="009C0203" w:rsidRDefault="009C0203">
            <w:pPr>
              <w:snapToGrid w:val="0"/>
              <w:spacing w:line="300" w:lineRule="exact"/>
              <w:jc w:val="center"/>
              <w:rPr>
                <w:rFonts w:eastAsia="仿宋"/>
                <w:color w:val="000000" w:themeColor="text1"/>
                <w:sz w:val="24"/>
              </w:rPr>
            </w:pPr>
          </w:p>
        </w:tc>
      </w:tr>
      <w:tr w:rsidR="009C0203" w14:paraId="52B003FB" w14:textId="77777777">
        <w:trPr>
          <w:cantSplit/>
          <w:trHeight w:val="567"/>
          <w:jc w:val="center"/>
        </w:trPr>
        <w:tc>
          <w:tcPr>
            <w:tcW w:w="439" w:type="pct"/>
            <w:vMerge/>
            <w:tcBorders>
              <w:left w:val="single" w:sz="4" w:space="0" w:color="auto"/>
              <w:right w:val="single" w:sz="4" w:space="0" w:color="auto"/>
            </w:tcBorders>
            <w:shd w:val="clear" w:color="auto" w:fill="auto"/>
            <w:vAlign w:val="center"/>
          </w:tcPr>
          <w:p w14:paraId="76483863" w14:textId="77777777" w:rsidR="009C0203" w:rsidRDefault="009C0203">
            <w:pPr>
              <w:snapToGrid w:val="0"/>
              <w:ind w:rightChars="-6" w:right="-13"/>
              <w:rPr>
                <w:rFonts w:eastAsia="仿宋"/>
                <w:color w:val="000000" w:themeColor="text1"/>
                <w:sz w:val="24"/>
              </w:rPr>
            </w:pPr>
          </w:p>
        </w:tc>
        <w:tc>
          <w:tcPr>
            <w:tcW w:w="615" w:type="pct"/>
            <w:tcBorders>
              <w:top w:val="single" w:sz="4" w:space="0" w:color="auto"/>
              <w:left w:val="nil"/>
              <w:bottom w:val="single" w:sz="4" w:space="0" w:color="auto"/>
              <w:right w:val="single" w:sz="4" w:space="0" w:color="auto"/>
            </w:tcBorders>
            <w:shd w:val="clear" w:color="auto" w:fill="FFFFFF"/>
            <w:vAlign w:val="center"/>
          </w:tcPr>
          <w:p w14:paraId="4BA812E5" w14:textId="77777777" w:rsidR="009C0203" w:rsidRDefault="009C0203">
            <w:pPr>
              <w:widowControl/>
              <w:adjustRightInd w:val="0"/>
              <w:snapToGrid w:val="0"/>
              <w:spacing w:line="340" w:lineRule="exact"/>
              <w:jc w:val="center"/>
              <w:rPr>
                <w:rFonts w:eastAsia="仿宋"/>
                <w:color w:val="000000" w:themeColor="text1"/>
                <w:kern w:val="0"/>
                <w:sz w:val="24"/>
              </w:rPr>
            </w:pPr>
          </w:p>
        </w:tc>
        <w:tc>
          <w:tcPr>
            <w:tcW w:w="1396" w:type="pct"/>
            <w:gridSpan w:val="2"/>
            <w:tcBorders>
              <w:top w:val="single" w:sz="4" w:space="0" w:color="auto"/>
              <w:left w:val="nil"/>
              <w:bottom w:val="single" w:sz="4" w:space="0" w:color="auto"/>
              <w:right w:val="single" w:sz="4" w:space="0" w:color="auto"/>
            </w:tcBorders>
            <w:shd w:val="clear" w:color="auto" w:fill="FFFFFF"/>
            <w:vAlign w:val="center"/>
          </w:tcPr>
          <w:p w14:paraId="09E9A872"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中期筛选</w:t>
            </w:r>
          </w:p>
        </w:tc>
        <w:tc>
          <w:tcPr>
            <w:tcW w:w="302" w:type="pct"/>
            <w:tcBorders>
              <w:top w:val="single" w:sz="4" w:space="0" w:color="auto"/>
              <w:left w:val="nil"/>
              <w:bottom w:val="single" w:sz="4" w:space="0" w:color="auto"/>
              <w:right w:val="single" w:sz="4" w:space="0" w:color="auto"/>
            </w:tcBorders>
            <w:shd w:val="clear" w:color="auto" w:fill="FFFFFF"/>
            <w:vAlign w:val="center"/>
          </w:tcPr>
          <w:p w14:paraId="63EFDB4E" w14:textId="77777777" w:rsidR="009C0203" w:rsidRDefault="00BC1BB0">
            <w:pPr>
              <w:widowControl/>
              <w:adjustRightInd w:val="0"/>
              <w:snapToGrid w:val="0"/>
              <w:spacing w:line="340" w:lineRule="exact"/>
              <w:rPr>
                <w:rFonts w:eastAsia="仿宋"/>
                <w:color w:val="000000" w:themeColor="text1"/>
                <w:kern w:val="0"/>
                <w:sz w:val="24"/>
              </w:rPr>
            </w:pPr>
            <w:r>
              <w:rPr>
                <w:rFonts w:eastAsia="仿宋"/>
                <w:color w:val="000000" w:themeColor="text1"/>
                <w:kern w:val="0"/>
                <w:sz w:val="24"/>
              </w:rPr>
              <w:t xml:space="preserve">  1</w:t>
            </w:r>
          </w:p>
        </w:tc>
        <w:tc>
          <w:tcPr>
            <w:tcW w:w="302" w:type="pct"/>
            <w:tcBorders>
              <w:top w:val="single" w:sz="4" w:space="0" w:color="auto"/>
              <w:left w:val="nil"/>
              <w:bottom w:val="single" w:sz="4" w:space="0" w:color="auto"/>
              <w:right w:val="single" w:sz="4" w:space="0" w:color="auto"/>
            </w:tcBorders>
            <w:shd w:val="clear" w:color="auto" w:fill="FFFFFF"/>
            <w:vAlign w:val="center"/>
          </w:tcPr>
          <w:p w14:paraId="03BD1A87"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32</w:t>
            </w:r>
          </w:p>
        </w:tc>
        <w:tc>
          <w:tcPr>
            <w:tcW w:w="332" w:type="pct"/>
            <w:tcBorders>
              <w:top w:val="single" w:sz="4" w:space="0" w:color="auto"/>
              <w:left w:val="nil"/>
              <w:bottom w:val="single" w:sz="4" w:space="0" w:color="auto"/>
              <w:right w:val="single" w:sz="4" w:space="0" w:color="auto"/>
            </w:tcBorders>
            <w:shd w:val="clear" w:color="auto" w:fill="FFFFFF"/>
            <w:vAlign w:val="center"/>
          </w:tcPr>
          <w:p w14:paraId="08AF62B2" w14:textId="77777777" w:rsidR="009C0203" w:rsidRDefault="00BC1BB0">
            <w:pPr>
              <w:widowControl/>
              <w:adjustRightInd w:val="0"/>
              <w:snapToGrid w:val="0"/>
              <w:spacing w:line="340" w:lineRule="exact"/>
              <w:jc w:val="center"/>
              <w:rPr>
                <w:rFonts w:eastAsia="仿宋"/>
                <w:color w:val="000000" w:themeColor="text1"/>
                <w:kern w:val="0"/>
                <w:sz w:val="24"/>
              </w:rPr>
            </w:pPr>
            <w:r>
              <w:rPr>
                <w:rFonts w:eastAsia="仿宋"/>
                <w:color w:val="000000" w:themeColor="text1"/>
                <w:kern w:val="0"/>
                <w:sz w:val="24"/>
              </w:rPr>
              <w:t>3-6</w:t>
            </w:r>
          </w:p>
        </w:tc>
        <w:tc>
          <w:tcPr>
            <w:tcW w:w="332" w:type="pct"/>
            <w:tcBorders>
              <w:top w:val="single" w:sz="4" w:space="0" w:color="auto"/>
              <w:left w:val="nil"/>
              <w:bottom w:val="single" w:sz="4" w:space="0" w:color="auto"/>
              <w:right w:val="single" w:sz="4" w:space="0" w:color="auto"/>
            </w:tcBorders>
            <w:shd w:val="clear" w:color="auto" w:fill="FFFFFF"/>
            <w:vAlign w:val="center"/>
          </w:tcPr>
          <w:p w14:paraId="4B69FC3D" w14:textId="77777777" w:rsidR="009C0203" w:rsidRDefault="009C0203">
            <w:pPr>
              <w:snapToGrid w:val="0"/>
              <w:ind w:rightChars="-6" w:right="-13"/>
              <w:jc w:val="center"/>
              <w:rPr>
                <w:rFonts w:eastAsia="仿宋"/>
                <w:color w:val="000000" w:themeColor="text1"/>
                <w:sz w:val="24"/>
              </w:rPr>
            </w:pPr>
          </w:p>
        </w:tc>
        <w:tc>
          <w:tcPr>
            <w:tcW w:w="767" w:type="pct"/>
            <w:tcBorders>
              <w:top w:val="single" w:sz="4" w:space="0" w:color="auto"/>
              <w:left w:val="single" w:sz="4" w:space="0" w:color="auto"/>
              <w:bottom w:val="single" w:sz="4" w:space="0" w:color="auto"/>
              <w:right w:val="single" w:sz="4" w:space="0" w:color="auto"/>
            </w:tcBorders>
            <w:vAlign w:val="center"/>
          </w:tcPr>
          <w:p w14:paraId="3BFE852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11" w:type="pct"/>
            <w:tcBorders>
              <w:top w:val="single" w:sz="4" w:space="0" w:color="auto"/>
              <w:left w:val="single" w:sz="4" w:space="0" w:color="auto"/>
              <w:bottom w:val="single" w:sz="4" w:space="0" w:color="auto"/>
              <w:right w:val="single" w:sz="4" w:space="0" w:color="auto"/>
            </w:tcBorders>
            <w:vAlign w:val="center"/>
          </w:tcPr>
          <w:p w14:paraId="2E461C14" w14:textId="77777777" w:rsidR="009C0203" w:rsidRDefault="009C0203">
            <w:pPr>
              <w:snapToGrid w:val="0"/>
              <w:spacing w:line="300" w:lineRule="exact"/>
              <w:jc w:val="center"/>
              <w:rPr>
                <w:rFonts w:eastAsia="仿宋"/>
                <w:color w:val="000000" w:themeColor="text1"/>
                <w:sz w:val="24"/>
              </w:rPr>
            </w:pPr>
          </w:p>
        </w:tc>
      </w:tr>
    </w:tbl>
    <w:p w14:paraId="4595906C" w14:textId="77777777" w:rsidR="009C0203" w:rsidRDefault="009C0203">
      <w:pPr>
        <w:rPr>
          <w:rFonts w:eastAsia="仿宋" w:cs="宋体"/>
          <w:color w:val="000000" w:themeColor="text1"/>
          <w:sz w:val="24"/>
        </w:rPr>
      </w:pPr>
    </w:p>
    <w:p w14:paraId="15D249B7" w14:textId="77777777" w:rsidR="009C0203" w:rsidRDefault="009C0203">
      <w:pPr>
        <w:rPr>
          <w:rFonts w:eastAsia="仿宋" w:cs="宋体"/>
          <w:color w:val="000000" w:themeColor="text1"/>
          <w:sz w:val="24"/>
        </w:rPr>
      </w:pPr>
    </w:p>
    <w:p w14:paraId="3F62BA16" w14:textId="77777777" w:rsidR="009C0203" w:rsidRDefault="009C0203">
      <w:pPr>
        <w:rPr>
          <w:rFonts w:eastAsia="仿宋" w:cs="宋体"/>
          <w:color w:val="000000" w:themeColor="text1"/>
          <w:sz w:val="24"/>
        </w:rPr>
      </w:pPr>
    </w:p>
    <w:p w14:paraId="4989B835" w14:textId="77777777" w:rsidR="009C0203" w:rsidRDefault="009C0203">
      <w:pPr>
        <w:rPr>
          <w:rFonts w:eastAsia="仿宋" w:cs="宋体"/>
          <w:color w:val="000000" w:themeColor="text1"/>
          <w:sz w:val="24"/>
        </w:rPr>
      </w:pPr>
    </w:p>
    <w:p w14:paraId="436C9767" w14:textId="77777777" w:rsidR="009C0203" w:rsidRDefault="009C0203">
      <w:pPr>
        <w:rPr>
          <w:rFonts w:eastAsia="仿宋" w:cs="宋体"/>
          <w:color w:val="000000" w:themeColor="text1"/>
          <w:sz w:val="24"/>
        </w:rPr>
      </w:pPr>
    </w:p>
    <w:p w14:paraId="37F93591" w14:textId="77777777" w:rsidR="009C0203" w:rsidRDefault="009C0203">
      <w:pPr>
        <w:rPr>
          <w:rFonts w:eastAsia="仿宋" w:cs="宋体"/>
          <w:color w:val="000000" w:themeColor="text1"/>
          <w:sz w:val="24"/>
        </w:rPr>
      </w:pPr>
    </w:p>
    <w:p w14:paraId="6E88CBC6" w14:textId="77777777" w:rsidR="009C0203" w:rsidRDefault="009C0203">
      <w:pPr>
        <w:rPr>
          <w:rFonts w:eastAsia="仿宋" w:cs="宋体"/>
          <w:color w:val="000000" w:themeColor="text1"/>
          <w:sz w:val="24"/>
        </w:rPr>
      </w:pPr>
    </w:p>
    <w:p w14:paraId="10FE4B71" w14:textId="77777777" w:rsidR="009C0203" w:rsidRDefault="009C0203">
      <w:pPr>
        <w:rPr>
          <w:rFonts w:eastAsia="仿宋" w:cs="宋体"/>
          <w:color w:val="000000" w:themeColor="text1"/>
          <w:sz w:val="24"/>
        </w:rPr>
      </w:pPr>
    </w:p>
    <w:p w14:paraId="06A0DFBB" w14:textId="77777777" w:rsidR="009C0203" w:rsidRDefault="009C0203">
      <w:pPr>
        <w:rPr>
          <w:rFonts w:eastAsia="仿宋" w:cs="宋体"/>
          <w:color w:val="000000" w:themeColor="text1"/>
          <w:sz w:val="24"/>
        </w:rPr>
      </w:pPr>
    </w:p>
    <w:p w14:paraId="64B3CCD1" w14:textId="77777777" w:rsidR="009C0203" w:rsidRDefault="009C0203">
      <w:pPr>
        <w:rPr>
          <w:rFonts w:eastAsia="仿宋" w:cs="宋体"/>
          <w:color w:val="000000" w:themeColor="text1"/>
          <w:sz w:val="24"/>
        </w:rPr>
      </w:pPr>
    </w:p>
    <w:p w14:paraId="60C55D7E" w14:textId="77777777" w:rsidR="009C0203" w:rsidRDefault="009C0203">
      <w:pPr>
        <w:rPr>
          <w:rFonts w:eastAsia="仿宋" w:cs="宋体"/>
          <w:color w:val="000000" w:themeColor="text1"/>
          <w:sz w:val="24"/>
        </w:rPr>
      </w:pPr>
    </w:p>
    <w:p w14:paraId="0EA09660" w14:textId="77777777" w:rsidR="009C0203" w:rsidRDefault="009C0203">
      <w:pPr>
        <w:rPr>
          <w:rFonts w:eastAsia="仿宋" w:cs="宋体"/>
          <w:color w:val="000000" w:themeColor="text1"/>
          <w:sz w:val="24"/>
        </w:rPr>
      </w:pPr>
    </w:p>
    <w:p w14:paraId="41B58E0F" w14:textId="77777777" w:rsidR="009C0203" w:rsidRDefault="009C0203">
      <w:pPr>
        <w:rPr>
          <w:rFonts w:eastAsia="仿宋" w:cs="宋体"/>
          <w:color w:val="000000" w:themeColor="text1"/>
          <w:sz w:val="24"/>
        </w:rPr>
      </w:pPr>
    </w:p>
    <w:p w14:paraId="6D179D3A" w14:textId="77777777" w:rsidR="009C0203" w:rsidRDefault="009C0203">
      <w:pPr>
        <w:rPr>
          <w:rFonts w:eastAsia="仿宋" w:cs="宋体"/>
          <w:color w:val="000000" w:themeColor="text1"/>
          <w:sz w:val="24"/>
        </w:rPr>
      </w:pPr>
    </w:p>
    <w:p w14:paraId="3DF7BAB9" w14:textId="77777777" w:rsidR="009C0203" w:rsidRDefault="009C0203">
      <w:pPr>
        <w:rPr>
          <w:rFonts w:eastAsia="仿宋" w:cs="宋体"/>
          <w:color w:val="000000" w:themeColor="text1"/>
          <w:sz w:val="24"/>
        </w:rPr>
      </w:pPr>
    </w:p>
    <w:p w14:paraId="63C32066" w14:textId="77777777" w:rsidR="009C0203" w:rsidRDefault="00BC1BB0">
      <w:pPr>
        <w:widowControl/>
        <w:jc w:val="center"/>
        <w:rPr>
          <w:rFonts w:eastAsia="黑体"/>
          <w:color w:val="000000" w:themeColor="text1"/>
          <w:sz w:val="36"/>
          <w:szCs w:val="36"/>
        </w:rPr>
      </w:pPr>
      <w:r>
        <w:rPr>
          <w:rFonts w:eastAsia="黑体" w:hint="eastAsia"/>
          <w:color w:val="000000" w:themeColor="text1"/>
          <w:sz w:val="36"/>
          <w:szCs w:val="36"/>
        </w:rPr>
        <w:t>中国史研究生文献阅读书目和期刊目录</w:t>
      </w:r>
    </w:p>
    <w:tbl>
      <w:tblPr>
        <w:tblW w:w="94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814"/>
        <w:gridCol w:w="2874"/>
        <w:gridCol w:w="2874"/>
        <w:gridCol w:w="2875"/>
      </w:tblGrid>
      <w:tr w:rsidR="009C0203" w14:paraId="399DDCEA" w14:textId="77777777">
        <w:trPr>
          <w:trHeight w:val="567"/>
          <w:tblHeader/>
        </w:trPr>
        <w:tc>
          <w:tcPr>
            <w:tcW w:w="814" w:type="dxa"/>
            <w:vAlign w:val="center"/>
          </w:tcPr>
          <w:p w14:paraId="4FBED70C" w14:textId="77777777" w:rsidR="009C0203" w:rsidRDefault="00BC1BB0">
            <w:pPr>
              <w:spacing w:line="300" w:lineRule="exact"/>
              <w:jc w:val="center"/>
              <w:rPr>
                <w:rFonts w:eastAsia="仿宋"/>
                <w:color w:val="000000" w:themeColor="text1"/>
                <w:sz w:val="24"/>
              </w:rPr>
            </w:pPr>
            <w:r>
              <w:rPr>
                <w:rFonts w:eastAsia="仿宋"/>
                <w:b/>
                <w:color w:val="000000" w:themeColor="text1"/>
                <w:sz w:val="24"/>
              </w:rPr>
              <w:t>序号</w:t>
            </w:r>
          </w:p>
        </w:tc>
        <w:tc>
          <w:tcPr>
            <w:tcW w:w="2874" w:type="dxa"/>
            <w:vAlign w:val="center"/>
          </w:tcPr>
          <w:p w14:paraId="674CDA13" w14:textId="77777777" w:rsidR="009C0203" w:rsidRDefault="00BC1BB0">
            <w:pPr>
              <w:spacing w:line="300" w:lineRule="exact"/>
              <w:jc w:val="center"/>
              <w:rPr>
                <w:rFonts w:eastAsia="仿宋"/>
                <w:color w:val="000000" w:themeColor="text1"/>
                <w:sz w:val="24"/>
              </w:rPr>
            </w:pPr>
            <w:r>
              <w:rPr>
                <w:rFonts w:eastAsia="仿宋"/>
                <w:b/>
                <w:color w:val="000000" w:themeColor="text1"/>
                <w:sz w:val="24"/>
              </w:rPr>
              <w:t>著作或期刊的名称</w:t>
            </w:r>
          </w:p>
        </w:tc>
        <w:tc>
          <w:tcPr>
            <w:tcW w:w="2874" w:type="dxa"/>
            <w:vAlign w:val="center"/>
          </w:tcPr>
          <w:p w14:paraId="0A56E844" w14:textId="77777777" w:rsidR="009C0203" w:rsidRDefault="00BC1BB0">
            <w:pPr>
              <w:spacing w:line="300" w:lineRule="exact"/>
              <w:jc w:val="center"/>
              <w:rPr>
                <w:rFonts w:eastAsia="仿宋"/>
                <w:color w:val="000000" w:themeColor="text1"/>
                <w:sz w:val="24"/>
              </w:rPr>
            </w:pPr>
            <w:r>
              <w:rPr>
                <w:rFonts w:eastAsia="仿宋"/>
                <w:b/>
                <w:color w:val="000000" w:themeColor="text1"/>
                <w:sz w:val="24"/>
              </w:rPr>
              <w:t>作者或出版单位</w:t>
            </w:r>
          </w:p>
        </w:tc>
        <w:tc>
          <w:tcPr>
            <w:tcW w:w="2875" w:type="dxa"/>
            <w:vAlign w:val="center"/>
          </w:tcPr>
          <w:p w14:paraId="4319389E" w14:textId="77777777" w:rsidR="009C0203" w:rsidRDefault="00BC1BB0">
            <w:pPr>
              <w:spacing w:line="300" w:lineRule="exact"/>
              <w:jc w:val="center"/>
              <w:rPr>
                <w:rFonts w:eastAsia="仿宋"/>
                <w:color w:val="000000" w:themeColor="text1"/>
                <w:sz w:val="24"/>
              </w:rPr>
            </w:pPr>
            <w:r>
              <w:rPr>
                <w:rFonts w:eastAsia="仿宋"/>
                <w:b/>
                <w:color w:val="000000" w:themeColor="text1"/>
                <w:sz w:val="24"/>
              </w:rPr>
              <w:t>备注（必读或选读）</w:t>
            </w:r>
          </w:p>
        </w:tc>
      </w:tr>
      <w:tr w:rsidR="009C0203" w14:paraId="75152628" w14:textId="77777777">
        <w:trPr>
          <w:trHeight w:val="567"/>
        </w:trPr>
        <w:tc>
          <w:tcPr>
            <w:tcW w:w="814" w:type="dxa"/>
            <w:vAlign w:val="center"/>
          </w:tcPr>
          <w:p w14:paraId="7830DCD7"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1</w:t>
            </w:r>
          </w:p>
        </w:tc>
        <w:tc>
          <w:tcPr>
            <w:tcW w:w="2874" w:type="dxa"/>
            <w:vAlign w:val="center"/>
          </w:tcPr>
          <w:p w14:paraId="05950A29" w14:textId="77777777" w:rsidR="009C0203" w:rsidRDefault="00BC1BB0">
            <w:pPr>
              <w:widowControl/>
              <w:spacing w:line="300" w:lineRule="exact"/>
              <w:jc w:val="left"/>
              <w:rPr>
                <w:rFonts w:eastAsia="仿宋_GB2312"/>
                <w:color w:val="000000" w:themeColor="text1"/>
                <w:sz w:val="24"/>
              </w:rPr>
            </w:pPr>
            <w:r>
              <w:rPr>
                <w:rFonts w:eastAsia="仿宋_GB2312"/>
                <w:color w:val="000000" w:themeColor="text1"/>
                <w:sz w:val="24"/>
              </w:rPr>
              <w:t>新史学</w:t>
            </w:r>
          </w:p>
        </w:tc>
        <w:tc>
          <w:tcPr>
            <w:tcW w:w="2874" w:type="dxa"/>
            <w:vAlign w:val="center"/>
          </w:tcPr>
          <w:p w14:paraId="41B389A8"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鲁宾逊，商务印书馆，</w:t>
            </w:r>
            <w:r>
              <w:rPr>
                <w:rFonts w:eastAsia="仿宋_GB2312"/>
                <w:color w:val="000000" w:themeColor="text1"/>
                <w:sz w:val="24"/>
              </w:rPr>
              <w:t>1989</w:t>
            </w:r>
          </w:p>
        </w:tc>
        <w:tc>
          <w:tcPr>
            <w:tcW w:w="2875" w:type="dxa"/>
            <w:vAlign w:val="center"/>
          </w:tcPr>
          <w:p w14:paraId="1FB4C5CE"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专门史专业必读</w:t>
            </w:r>
          </w:p>
        </w:tc>
      </w:tr>
      <w:tr w:rsidR="009C0203" w14:paraId="576A5496" w14:textId="77777777">
        <w:trPr>
          <w:trHeight w:val="567"/>
        </w:trPr>
        <w:tc>
          <w:tcPr>
            <w:tcW w:w="814" w:type="dxa"/>
            <w:vAlign w:val="center"/>
          </w:tcPr>
          <w:p w14:paraId="4765C0D2"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2</w:t>
            </w:r>
          </w:p>
        </w:tc>
        <w:tc>
          <w:tcPr>
            <w:tcW w:w="2874" w:type="dxa"/>
            <w:vAlign w:val="center"/>
          </w:tcPr>
          <w:p w14:paraId="25A30E89" w14:textId="77777777" w:rsidR="009C0203" w:rsidRDefault="00BC1BB0">
            <w:pPr>
              <w:widowControl/>
              <w:spacing w:line="300" w:lineRule="exact"/>
              <w:jc w:val="left"/>
              <w:rPr>
                <w:rFonts w:eastAsia="仿宋_GB2312"/>
                <w:color w:val="000000" w:themeColor="text1"/>
                <w:sz w:val="24"/>
              </w:rPr>
            </w:pPr>
            <w:r>
              <w:rPr>
                <w:rFonts w:eastAsia="仿宋_GB2312"/>
                <w:color w:val="000000" w:themeColor="text1"/>
                <w:sz w:val="24"/>
              </w:rPr>
              <w:t>历史学和社会学</w:t>
            </w:r>
          </w:p>
        </w:tc>
        <w:tc>
          <w:tcPr>
            <w:tcW w:w="2874" w:type="dxa"/>
            <w:vAlign w:val="center"/>
          </w:tcPr>
          <w:p w14:paraId="7B7153DD"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米罗诺夫，华夏出版社，</w:t>
            </w:r>
            <w:r>
              <w:rPr>
                <w:rFonts w:eastAsia="仿宋_GB2312"/>
                <w:color w:val="000000" w:themeColor="text1"/>
                <w:sz w:val="24"/>
              </w:rPr>
              <w:t>1998</w:t>
            </w:r>
          </w:p>
        </w:tc>
        <w:tc>
          <w:tcPr>
            <w:tcW w:w="2875" w:type="dxa"/>
            <w:vAlign w:val="center"/>
          </w:tcPr>
          <w:p w14:paraId="45AB4B08" w14:textId="77777777" w:rsidR="009C0203" w:rsidRDefault="00BC1BB0">
            <w:pPr>
              <w:spacing w:line="300" w:lineRule="exact"/>
              <w:jc w:val="left"/>
              <w:rPr>
                <w:color w:val="000000" w:themeColor="text1"/>
                <w:sz w:val="24"/>
              </w:rPr>
            </w:pPr>
            <w:r>
              <w:rPr>
                <w:rFonts w:eastAsia="仿宋_GB2312"/>
                <w:color w:val="000000" w:themeColor="text1"/>
                <w:sz w:val="24"/>
              </w:rPr>
              <w:t>专门史专业必读</w:t>
            </w:r>
          </w:p>
        </w:tc>
      </w:tr>
      <w:tr w:rsidR="009C0203" w14:paraId="34592FDD" w14:textId="77777777">
        <w:trPr>
          <w:trHeight w:val="567"/>
        </w:trPr>
        <w:tc>
          <w:tcPr>
            <w:tcW w:w="814" w:type="dxa"/>
            <w:vAlign w:val="center"/>
          </w:tcPr>
          <w:p w14:paraId="253BE0CD"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3</w:t>
            </w:r>
          </w:p>
        </w:tc>
        <w:tc>
          <w:tcPr>
            <w:tcW w:w="2874" w:type="dxa"/>
            <w:vAlign w:val="center"/>
          </w:tcPr>
          <w:p w14:paraId="052BD7F1" w14:textId="77777777" w:rsidR="009C0203" w:rsidRDefault="00BC1BB0">
            <w:pPr>
              <w:widowControl/>
              <w:spacing w:line="300" w:lineRule="exact"/>
              <w:jc w:val="left"/>
              <w:rPr>
                <w:rFonts w:eastAsia="仿宋_GB2312"/>
                <w:color w:val="000000" w:themeColor="text1"/>
                <w:sz w:val="24"/>
              </w:rPr>
            </w:pPr>
            <w:r>
              <w:rPr>
                <w:rFonts w:eastAsia="仿宋_GB2312"/>
                <w:color w:val="000000" w:themeColor="text1"/>
                <w:sz w:val="24"/>
              </w:rPr>
              <w:t>历史研究法</w:t>
            </w:r>
          </w:p>
        </w:tc>
        <w:tc>
          <w:tcPr>
            <w:tcW w:w="2874" w:type="dxa"/>
            <w:vAlign w:val="center"/>
          </w:tcPr>
          <w:p w14:paraId="7E07E641"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梁启超，河北教育出版社，</w:t>
            </w:r>
            <w:r>
              <w:rPr>
                <w:rFonts w:eastAsia="仿宋_GB2312"/>
                <w:color w:val="000000" w:themeColor="text1"/>
                <w:sz w:val="24"/>
              </w:rPr>
              <w:t>2000</w:t>
            </w:r>
          </w:p>
        </w:tc>
        <w:tc>
          <w:tcPr>
            <w:tcW w:w="2875" w:type="dxa"/>
            <w:vAlign w:val="center"/>
          </w:tcPr>
          <w:p w14:paraId="1019442D" w14:textId="77777777" w:rsidR="009C0203" w:rsidRDefault="00BC1BB0">
            <w:pPr>
              <w:spacing w:line="300" w:lineRule="exact"/>
              <w:jc w:val="left"/>
              <w:rPr>
                <w:color w:val="000000" w:themeColor="text1"/>
                <w:sz w:val="24"/>
              </w:rPr>
            </w:pPr>
            <w:r>
              <w:rPr>
                <w:rFonts w:eastAsia="仿宋_GB2312"/>
                <w:color w:val="000000" w:themeColor="text1"/>
                <w:sz w:val="24"/>
              </w:rPr>
              <w:t>专门史专业必读</w:t>
            </w:r>
          </w:p>
        </w:tc>
      </w:tr>
      <w:tr w:rsidR="009C0203" w14:paraId="799BF2CE" w14:textId="77777777">
        <w:trPr>
          <w:trHeight w:val="567"/>
        </w:trPr>
        <w:tc>
          <w:tcPr>
            <w:tcW w:w="814" w:type="dxa"/>
            <w:vAlign w:val="center"/>
          </w:tcPr>
          <w:p w14:paraId="5C8E0FFE"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4</w:t>
            </w:r>
          </w:p>
        </w:tc>
        <w:tc>
          <w:tcPr>
            <w:tcW w:w="2874" w:type="dxa"/>
            <w:vAlign w:val="center"/>
          </w:tcPr>
          <w:p w14:paraId="510873E4" w14:textId="77777777" w:rsidR="009C0203" w:rsidRDefault="00BC1BB0">
            <w:pPr>
              <w:widowControl/>
              <w:spacing w:line="300" w:lineRule="exact"/>
              <w:jc w:val="left"/>
              <w:rPr>
                <w:rFonts w:eastAsia="仿宋_GB2312"/>
                <w:color w:val="000000" w:themeColor="text1"/>
                <w:sz w:val="24"/>
              </w:rPr>
            </w:pPr>
            <w:r>
              <w:rPr>
                <w:rFonts w:eastAsia="仿宋_GB2312"/>
                <w:color w:val="000000" w:themeColor="text1"/>
                <w:sz w:val="24"/>
              </w:rPr>
              <w:t>再现过去：社会史的理论视野</w:t>
            </w:r>
          </w:p>
        </w:tc>
        <w:tc>
          <w:tcPr>
            <w:tcW w:w="2874" w:type="dxa"/>
            <w:vAlign w:val="center"/>
          </w:tcPr>
          <w:p w14:paraId="4C52CBE4"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蔡少卿，浙江人民出版社，</w:t>
            </w:r>
            <w:r>
              <w:rPr>
                <w:rFonts w:eastAsia="仿宋_GB2312"/>
                <w:color w:val="000000" w:themeColor="text1"/>
                <w:sz w:val="24"/>
              </w:rPr>
              <w:t>1988</w:t>
            </w:r>
          </w:p>
        </w:tc>
        <w:tc>
          <w:tcPr>
            <w:tcW w:w="2875" w:type="dxa"/>
            <w:vAlign w:val="center"/>
          </w:tcPr>
          <w:p w14:paraId="1F64D068" w14:textId="77777777" w:rsidR="009C0203" w:rsidRDefault="00BC1BB0">
            <w:pPr>
              <w:spacing w:line="300" w:lineRule="exact"/>
              <w:jc w:val="left"/>
              <w:rPr>
                <w:color w:val="000000" w:themeColor="text1"/>
                <w:sz w:val="24"/>
              </w:rPr>
            </w:pPr>
            <w:r>
              <w:rPr>
                <w:rFonts w:eastAsia="仿宋_GB2312"/>
                <w:color w:val="000000" w:themeColor="text1"/>
                <w:sz w:val="24"/>
              </w:rPr>
              <w:t>专门史专业必读</w:t>
            </w:r>
          </w:p>
        </w:tc>
      </w:tr>
      <w:tr w:rsidR="009C0203" w14:paraId="34D6684C" w14:textId="77777777">
        <w:trPr>
          <w:trHeight w:val="567"/>
        </w:trPr>
        <w:tc>
          <w:tcPr>
            <w:tcW w:w="814" w:type="dxa"/>
            <w:vAlign w:val="center"/>
          </w:tcPr>
          <w:p w14:paraId="6EBEBE8C"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5</w:t>
            </w:r>
          </w:p>
        </w:tc>
        <w:tc>
          <w:tcPr>
            <w:tcW w:w="2874" w:type="dxa"/>
            <w:vAlign w:val="center"/>
          </w:tcPr>
          <w:p w14:paraId="26A0E87D"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中国社会史研究概述</w:t>
            </w:r>
          </w:p>
        </w:tc>
        <w:tc>
          <w:tcPr>
            <w:tcW w:w="2874" w:type="dxa"/>
            <w:vAlign w:val="center"/>
          </w:tcPr>
          <w:p w14:paraId="0603BEFB"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冯尔康，天津教育出版社，</w:t>
            </w:r>
            <w:r>
              <w:rPr>
                <w:rFonts w:eastAsia="仿宋_GB2312"/>
                <w:color w:val="000000" w:themeColor="text1"/>
                <w:sz w:val="24"/>
              </w:rPr>
              <w:t>1989</w:t>
            </w:r>
          </w:p>
        </w:tc>
        <w:tc>
          <w:tcPr>
            <w:tcW w:w="2875" w:type="dxa"/>
            <w:vAlign w:val="center"/>
          </w:tcPr>
          <w:p w14:paraId="58C2662B" w14:textId="77777777" w:rsidR="009C0203" w:rsidRDefault="00BC1BB0">
            <w:pPr>
              <w:spacing w:line="300" w:lineRule="exact"/>
              <w:jc w:val="left"/>
              <w:rPr>
                <w:color w:val="000000" w:themeColor="text1"/>
                <w:sz w:val="24"/>
              </w:rPr>
            </w:pPr>
            <w:r>
              <w:rPr>
                <w:rFonts w:eastAsia="仿宋_GB2312"/>
                <w:color w:val="000000" w:themeColor="text1"/>
                <w:sz w:val="24"/>
              </w:rPr>
              <w:t>专门史专业必读</w:t>
            </w:r>
          </w:p>
        </w:tc>
      </w:tr>
      <w:tr w:rsidR="009C0203" w14:paraId="74CB2EB8" w14:textId="77777777">
        <w:trPr>
          <w:trHeight w:val="567"/>
        </w:trPr>
        <w:tc>
          <w:tcPr>
            <w:tcW w:w="814" w:type="dxa"/>
            <w:vAlign w:val="center"/>
          </w:tcPr>
          <w:p w14:paraId="206BFBEF"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6</w:t>
            </w:r>
          </w:p>
        </w:tc>
        <w:tc>
          <w:tcPr>
            <w:tcW w:w="2874" w:type="dxa"/>
            <w:vAlign w:val="center"/>
          </w:tcPr>
          <w:p w14:paraId="69ACCEDF"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中国社会史论</w:t>
            </w:r>
          </w:p>
        </w:tc>
        <w:tc>
          <w:tcPr>
            <w:tcW w:w="2874" w:type="dxa"/>
            <w:vAlign w:val="center"/>
          </w:tcPr>
          <w:p w14:paraId="2589330E"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周积明、宋德金，湖北教育出版社，</w:t>
            </w:r>
            <w:r>
              <w:rPr>
                <w:rFonts w:eastAsia="仿宋_GB2312"/>
                <w:color w:val="000000" w:themeColor="text1"/>
                <w:sz w:val="24"/>
              </w:rPr>
              <w:t>2000</w:t>
            </w:r>
          </w:p>
        </w:tc>
        <w:tc>
          <w:tcPr>
            <w:tcW w:w="2875" w:type="dxa"/>
            <w:vAlign w:val="center"/>
          </w:tcPr>
          <w:p w14:paraId="1B786519" w14:textId="77777777" w:rsidR="009C0203" w:rsidRDefault="00BC1BB0">
            <w:pPr>
              <w:spacing w:line="300" w:lineRule="exact"/>
              <w:jc w:val="left"/>
              <w:rPr>
                <w:color w:val="000000" w:themeColor="text1"/>
                <w:sz w:val="24"/>
              </w:rPr>
            </w:pPr>
            <w:r>
              <w:rPr>
                <w:rFonts w:eastAsia="仿宋_GB2312"/>
                <w:color w:val="000000" w:themeColor="text1"/>
                <w:sz w:val="24"/>
              </w:rPr>
              <w:t>专门史专业必读</w:t>
            </w:r>
          </w:p>
        </w:tc>
      </w:tr>
      <w:tr w:rsidR="009C0203" w14:paraId="4C8C25A7" w14:textId="77777777">
        <w:trPr>
          <w:trHeight w:val="567"/>
        </w:trPr>
        <w:tc>
          <w:tcPr>
            <w:tcW w:w="814" w:type="dxa"/>
            <w:vAlign w:val="center"/>
          </w:tcPr>
          <w:p w14:paraId="31CC435A"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7</w:t>
            </w:r>
          </w:p>
        </w:tc>
        <w:tc>
          <w:tcPr>
            <w:tcW w:w="2874" w:type="dxa"/>
            <w:vAlign w:val="center"/>
          </w:tcPr>
          <w:p w14:paraId="0440ACF0"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中国古代社会史通论</w:t>
            </w:r>
          </w:p>
        </w:tc>
        <w:tc>
          <w:tcPr>
            <w:tcW w:w="2874" w:type="dxa"/>
            <w:vAlign w:val="center"/>
          </w:tcPr>
          <w:p w14:paraId="4037337A"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李泉、王云，天津人民出版社，</w:t>
            </w:r>
            <w:r>
              <w:rPr>
                <w:rFonts w:eastAsia="仿宋_GB2312"/>
                <w:color w:val="000000" w:themeColor="text1"/>
                <w:sz w:val="24"/>
              </w:rPr>
              <w:t>1996</w:t>
            </w:r>
          </w:p>
        </w:tc>
        <w:tc>
          <w:tcPr>
            <w:tcW w:w="2875" w:type="dxa"/>
            <w:vAlign w:val="center"/>
          </w:tcPr>
          <w:p w14:paraId="20BEA351" w14:textId="77777777" w:rsidR="009C0203" w:rsidRDefault="00BC1BB0">
            <w:pPr>
              <w:spacing w:line="300" w:lineRule="exact"/>
              <w:jc w:val="left"/>
              <w:rPr>
                <w:color w:val="000000" w:themeColor="text1"/>
                <w:sz w:val="24"/>
              </w:rPr>
            </w:pPr>
            <w:r>
              <w:rPr>
                <w:rFonts w:eastAsia="仿宋_GB2312"/>
                <w:color w:val="000000" w:themeColor="text1"/>
                <w:sz w:val="24"/>
              </w:rPr>
              <w:t>专门史专业必读</w:t>
            </w:r>
          </w:p>
        </w:tc>
      </w:tr>
      <w:tr w:rsidR="009C0203" w14:paraId="55DD5133" w14:textId="77777777">
        <w:trPr>
          <w:trHeight w:val="567"/>
        </w:trPr>
        <w:tc>
          <w:tcPr>
            <w:tcW w:w="814" w:type="dxa"/>
            <w:vAlign w:val="center"/>
          </w:tcPr>
          <w:p w14:paraId="378D5F98"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8</w:t>
            </w:r>
          </w:p>
        </w:tc>
        <w:tc>
          <w:tcPr>
            <w:tcW w:w="2874" w:type="dxa"/>
            <w:vAlign w:val="center"/>
          </w:tcPr>
          <w:p w14:paraId="45992196"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社会人类学与中国研究</w:t>
            </w:r>
          </w:p>
        </w:tc>
        <w:tc>
          <w:tcPr>
            <w:tcW w:w="2874" w:type="dxa"/>
            <w:vAlign w:val="center"/>
          </w:tcPr>
          <w:p w14:paraId="1EAA4964"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王铭铭，三联书店，</w:t>
            </w:r>
            <w:r>
              <w:rPr>
                <w:rFonts w:eastAsia="仿宋_GB2312"/>
                <w:color w:val="000000" w:themeColor="text1"/>
                <w:sz w:val="24"/>
              </w:rPr>
              <w:t>1997</w:t>
            </w:r>
          </w:p>
        </w:tc>
        <w:tc>
          <w:tcPr>
            <w:tcW w:w="2875" w:type="dxa"/>
            <w:vAlign w:val="center"/>
          </w:tcPr>
          <w:p w14:paraId="05CE4943" w14:textId="77777777" w:rsidR="009C0203" w:rsidRDefault="00BC1BB0">
            <w:pPr>
              <w:spacing w:line="300" w:lineRule="exact"/>
              <w:jc w:val="left"/>
              <w:rPr>
                <w:color w:val="000000" w:themeColor="text1"/>
                <w:sz w:val="24"/>
              </w:rPr>
            </w:pPr>
            <w:r>
              <w:rPr>
                <w:rFonts w:eastAsia="仿宋_GB2312"/>
                <w:color w:val="000000" w:themeColor="text1"/>
                <w:sz w:val="24"/>
              </w:rPr>
              <w:t>专门史专业必读</w:t>
            </w:r>
          </w:p>
        </w:tc>
      </w:tr>
      <w:tr w:rsidR="009C0203" w14:paraId="20047A88" w14:textId="77777777">
        <w:trPr>
          <w:trHeight w:val="567"/>
        </w:trPr>
        <w:tc>
          <w:tcPr>
            <w:tcW w:w="814" w:type="dxa"/>
            <w:vAlign w:val="center"/>
          </w:tcPr>
          <w:p w14:paraId="268104C5"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9</w:t>
            </w:r>
          </w:p>
        </w:tc>
        <w:tc>
          <w:tcPr>
            <w:tcW w:w="2874" w:type="dxa"/>
            <w:vAlign w:val="center"/>
          </w:tcPr>
          <w:p w14:paraId="3EA0BAFB"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史料学概论</w:t>
            </w:r>
          </w:p>
        </w:tc>
        <w:tc>
          <w:tcPr>
            <w:tcW w:w="2874" w:type="dxa"/>
            <w:vAlign w:val="center"/>
          </w:tcPr>
          <w:p w14:paraId="3731F89D"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谢国祯，福建人民出版社，</w:t>
            </w:r>
            <w:r>
              <w:rPr>
                <w:rFonts w:eastAsia="仿宋_GB2312"/>
                <w:color w:val="000000" w:themeColor="text1"/>
                <w:sz w:val="24"/>
              </w:rPr>
              <w:t>1985</w:t>
            </w:r>
          </w:p>
        </w:tc>
        <w:tc>
          <w:tcPr>
            <w:tcW w:w="2875" w:type="dxa"/>
            <w:vAlign w:val="center"/>
          </w:tcPr>
          <w:p w14:paraId="131B792D" w14:textId="77777777" w:rsidR="009C0203" w:rsidRDefault="00BC1BB0">
            <w:pPr>
              <w:spacing w:line="300" w:lineRule="exact"/>
              <w:jc w:val="left"/>
              <w:rPr>
                <w:color w:val="000000" w:themeColor="text1"/>
                <w:sz w:val="24"/>
              </w:rPr>
            </w:pPr>
            <w:r>
              <w:rPr>
                <w:rFonts w:eastAsia="仿宋_GB2312"/>
                <w:color w:val="000000" w:themeColor="text1"/>
                <w:sz w:val="24"/>
              </w:rPr>
              <w:t>专门史专业必读</w:t>
            </w:r>
          </w:p>
        </w:tc>
      </w:tr>
      <w:tr w:rsidR="009C0203" w14:paraId="146AD6E4" w14:textId="77777777">
        <w:trPr>
          <w:trHeight w:val="567"/>
        </w:trPr>
        <w:tc>
          <w:tcPr>
            <w:tcW w:w="814" w:type="dxa"/>
            <w:vAlign w:val="center"/>
          </w:tcPr>
          <w:p w14:paraId="66DD7C4F"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10</w:t>
            </w:r>
          </w:p>
        </w:tc>
        <w:tc>
          <w:tcPr>
            <w:tcW w:w="2874" w:type="dxa"/>
            <w:vAlign w:val="center"/>
          </w:tcPr>
          <w:p w14:paraId="59F6D8C9"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中国地方志民俗资料汇编</w:t>
            </w:r>
          </w:p>
        </w:tc>
        <w:tc>
          <w:tcPr>
            <w:tcW w:w="2874" w:type="dxa"/>
            <w:vAlign w:val="center"/>
          </w:tcPr>
          <w:p w14:paraId="6DE77B0C"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丁世良、赵放，书目文献出版社，</w:t>
            </w:r>
            <w:r>
              <w:rPr>
                <w:rFonts w:eastAsia="仿宋_GB2312"/>
                <w:color w:val="000000" w:themeColor="text1"/>
                <w:sz w:val="24"/>
              </w:rPr>
              <w:t>1995</w:t>
            </w:r>
          </w:p>
        </w:tc>
        <w:tc>
          <w:tcPr>
            <w:tcW w:w="2875" w:type="dxa"/>
            <w:vAlign w:val="center"/>
          </w:tcPr>
          <w:p w14:paraId="64686801" w14:textId="77777777" w:rsidR="009C0203" w:rsidRDefault="00BC1BB0">
            <w:pPr>
              <w:spacing w:line="300" w:lineRule="exact"/>
              <w:jc w:val="left"/>
              <w:rPr>
                <w:color w:val="000000" w:themeColor="text1"/>
                <w:sz w:val="24"/>
              </w:rPr>
            </w:pPr>
            <w:r>
              <w:rPr>
                <w:rFonts w:eastAsia="仿宋_GB2312"/>
                <w:color w:val="000000" w:themeColor="text1"/>
                <w:sz w:val="24"/>
              </w:rPr>
              <w:t>专门史专业必读</w:t>
            </w:r>
          </w:p>
        </w:tc>
      </w:tr>
      <w:tr w:rsidR="009C0203" w14:paraId="64E0B6CE" w14:textId="77777777">
        <w:trPr>
          <w:trHeight w:val="567"/>
        </w:trPr>
        <w:tc>
          <w:tcPr>
            <w:tcW w:w="814" w:type="dxa"/>
            <w:vAlign w:val="center"/>
          </w:tcPr>
          <w:p w14:paraId="61C2AB36"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11</w:t>
            </w:r>
          </w:p>
        </w:tc>
        <w:tc>
          <w:tcPr>
            <w:tcW w:w="2874" w:type="dxa"/>
            <w:vAlign w:val="center"/>
          </w:tcPr>
          <w:p w14:paraId="042F3447"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中国社会史料丛钞</w:t>
            </w:r>
          </w:p>
        </w:tc>
        <w:tc>
          <w:tcPr>
            <w:tcW w:w="2874" w:type="dxa"/>
            <w:vAlign w:val="center"/>
          </w:tcPr>
          <w:p w14:paraId="21F52C5C"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瞿宣颖，上海书店，</w:t>
            </w:r>
            <w:r>
              <w:rPr>
                <w:rFonts w:eastAsia="仿宋_GB2312"/>
                <w:color w:val="000000" w:themeColor="text1"/>
                <w:sz w:val="24"/>
              </w:rPr>
              <w:t>1985</w:t>
            </w:r>
          </w:p>
        </w:tc>
        <w:tc>
          <w:tcPr>
            <w:tcW w:w="2875" w:type="dxa"/>
            <w:vAlign w:val="center"/>
          </w:tcPr>
          <w:p w14:paraId="55B39179" w14:textId="77777777" w:rsidR="009C0203" w:rsidRDefault="00BC1BB0">
            <w:pPr>
              <w:spacing w:line="300" w:lineRule="exact"/>
              <w:jc w:val="left"/>
              <w:rPr>
                <w:color w:val="000000" w:themeColor="text1"/>
                <w:sz w:val="24"/>
              </w:rPr>
            </w:pPr>
            <w:r>
              <w:rPr>
                <w:rFonts w:eastAsia="仿宋_GB2312"/>
                <w:color w:val="000000" w:themeColor="text1"/>
                <w:sz w:val="24"/>
              </w:rPr>
              <w:t>专门史专业必读</w:t>
            </w:r>
          </w:p>
        </w:tc>
      </w:tr>
      <w:tr w:rsidR="009C0203" w14:paraId="26A8E985" w14:textId="77777777">
        <w:trPr>
          <w:trHeight w:val="567"/>
        </w:trPr>
        <w:tc>
          <w:tcPr>
            <w:tcW w:w="814" w:type="dxa"/>
            <w:vAlign w:val="center"/>
          </w:tcPr>
          <w:p w14:paraId="1BD1F39A"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12</w:t>
            </w:r>
          </w:p>
        </w:tc>
        <w:tc>
          <w:tcPr>
            <w:tcW w:w="2874" w:type="dxa"/>
            <w:vAlign w:val="center"/>
          </w:tcPr>
          <w:p w14:paraId="607B0A99"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清人社会生活</w:t>
            </w:r>
          </w:p>
        </w:tc>
        <w:tc>
          <w:tcPr>
            <w:tcW w:w="2874" w:type="dxa"/>
            <w:vAlign w:val="center"/>
          </w:tcPr>
          <w:p w14:paraId="6B527D80"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冯尔康、常建华，沈阳出版社，</w:t>
            </w:r>
            <w:r>
              <w:rPr>
                <w:rFonts w:eastAsia="仿宋_GB2312"/>
                <w:color w:val="000000" w:themeColor="text1"/>
                <w:sz w:val="24"/>
              </w:rPr>
              <w:t>2001</w:t>
            </w:r>
          </w:p>
        </w:tc>
        <w:tc>
          <w:tcPr>
            <w:tcW w:w="2875" w:type="dxa"/>
            <w:vAlign w:val="center"/>
          </w:tcPr>
          <w:p w14:paraId="56A5833F" w14:textId="77777777" w:rsidR="009C0203" w:rsidRDefault="00BC1BB0">
            <w:pPr>
              <w:spacing w:line="300" w:lineRule="exact"/>
              <w:jc w:val="left"/>
              <w:rPr>
                <w:color w:val="000000" w:themeColor="text1"/>
                <w:sz w:val="24"/>
              </w:rPr>
            </w:pPr>
            <w:r>
              <w:rPr>
                <w:rFonts w:eastAsia="仿宋_GB2312"/>
                <w:color w:val="000000" w:themeColor="text1"/>
                <w:sz w:val="24"/>
              </w:rPr>
              <w:t>专门史专业必读</w:t>
            </w:r>
          </w:p>
        </w:tc>
      </w:tr>
      <w:tr w:rsidR="009C0203" w14:paraId="3D70B478" w14:textId="77777777">
        <w:trPr>
          <w:trHeight w:val="567"/>
        </w:trPr>
        <w:tc>
          <w:tcPr>
            <w:tcW w:w="814" w:type="dxa"/>
            <w:vAlign w:val="center"/>
          </w:tcPr>
          <w:p w14:paraId="391360CB"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13</w:t>
            </w:r>
          </w:p>
        </w:tc>
        <w:tc>
          <w:tcPr>
            <w:tcW w:w="2874" w:type="dxa"/>
            <w:vAlign w:val="center"/>
          </w:tcPr>
          <w:p w14:paraId="37751E8B"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中国法律与中国社会</w:t>
            </w:r>
          </w:p>
        </w:tc>
        <w:tc>
          <w:tcPr>
            <w:tcW w:w="2874" w:type="dxa"/>
            <w:vAlign w:val="center"/>
          </w:tcPr>
          <w:p w14:paraId="23218953"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瞿同祖，中华书局，</w:t>
            </w:r>
            <w:r>
              <w:rPr>
                <w:rFonts w:eastAsia="仿宋_GB2312"/>
                <w:color w:val="000000" w:themeColor="text1"/>
                <w:sz w:val="24"/>
              </w:rPr>
              <w:t>2003</w:t>
            </w:r>
          </w:p>
        </w:tc>
        <w:tc>
          <w:tcPr>
            <w:tcW w:w="2875" w:type="dxa"/>
            <w:vAlign w:val="center"/>
          </w:tcPr>
          <w:p w14:paraId="589DEBEC" w14:textId="77777777" w:rsidR="009C0203" w:rsidRDefault="00BC1BB0">
            <w:pPr>
              <w:spacing w:line="300" w:lineRule="exact"/>
              <w:jc w:val="left"/>
              <w:rPr>
                <w:color w:val="000000" w:themeColor="text1"/>
                <w:sz w:val="24"/>
              </w:rPr>
            </w:pPr>
            <w:r>
              <w:rPr>
                <w:rFonts w:eastAsia="仿宋_GB2312"/>
                <w:color w:val="000000" w:themeColor="text1"/>
                <w:sz w:val="24"/>
              </w:rPr>
              <w:t>专门史专业必读</w:t>
            </w:r>
          </w:p>
        </w:tc>
      </w:tr>
      <w:tr w:rsidR="009C0203" w14:paraId="6F7796C3" w14:textId="77777777">
        <w:trPr>
          <w:trHeight w:val="567"/>
        </w:trPr>
        <w:tc>
          <w:tcPr>
            <w:tcW w:w="814" w:type="dxa"/>
            <w:vAlign w:val="center"/>
          </w:tcPr>
          <w:p w14:paraId="27C8437A"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14</w:t>
            </w:r>
          </w:p>
        </w:tc>
        <w:tc>
          <w:tcPr>
            <w:tcW w:w="2874" w:type="dxa"/>
            <w:vAlign w:val="center"/>
          </w:tcPr>
          <w:p w14:paraId="48D157AB"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江南社会经济研究</w:t>
            </w:r>
          </w:p>
        </w:tc>
        <w:tc>
          <w:tcPr>
            <w:tcW w:w="2874" w:type="dxa"/>
            <w:vAlign w:val="center"/>
          </w:tcPr>
          <w:p w14:paraId="221D0561"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范金民，中国农业出版社，</w:t>
            </w:r>
            <w:r>
              <w:rPr>
                <w:rFonts w:eastAsia="仿宋_GB2312"/>
                <w:color w:val="000000" w:themeColor="text1"/>
                <w:sz w:val="24"/>
              </w:rPr>
              <w:t>2006</w:t>
            </w:r>
          </w:p>
        </w:tc>
        <w:tc>
          <w:tcPr>
            <w:tcW w:w="2875" w:type="dxa"/>
            <w:vAlign w:val="center"/>
          </w:tcPr>
          <w:p w14:paraId="4E640DF0" w14:textId="77777777" w:rsidR="009C0203" w:rsidRDefault="00BC1BB0">
            <w:pPr>
              <w:spacing w:line="300" w:lineRule="exact"/>
              <w:jc w:val="left"/>
              <w:rPr>
                <w:color w:val="000000" w:themeColor="text1"/>
                <w:sz w:val="24"/>
              </w:rPr>
            </w:pPr>
            <w:r>
              <w:rPr>
                <w:rFonts w:eastAsia="仿宋_GB2312"/>
                <w:color w:val="000000" w:themeColor="text1"/>
                <w:sz w:val="24"/>
              </w:rPr>
              <w:t>专门史专业必读</w:t>
            </w:r>
          </w:p>
        </w:tc>
      </w:tr>
      <w:tr w:rsidR="009C0203" w14:paraId="04140F53" w14:textId="77777777">
        <w:trPr>
          <w:trHeight w:val="567"/>
        </w:trPr>
        <w:tc>
          <w:tcPr>
            <w:tcW w:w="814" w:type="dxa"/>
            <w:vAlign w:val="center"/>
          </w:tcPr>
          <w:p w14:paraId="59DFAA3A"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15</w:t>
            </w:r>
          </w:p>
        </w:tc>
        <w:tc>
          <w:tcPr>
            <w:tcW w:w="2874" w:type="dxa"/>
            <w:vAlign w:val="center"/>
          </w:tcPr>
          <w:p w14:paraId="749268C8"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明清山东运河区域社会变迁</w:t>
            </w:r>
          </w:p>
        </w:tc>
        <w:tc>
          <w:tcPr>
            <w:tcW w:w="2874" w:type="dxa"/>
            <w:vAlign w:val="center"/>
          </w:tcPr>
          <w:p w14:paraId="2FCAA835"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王云，人民出版社，</w:t>
            </w:r>
            <w:r>
              <w:rPr>
                <w:rFonts w:eastAsia="仿宋_GB2312"/>
                <w:color w:val="000000" w:themeColor="text1"/>
                <w:sz w:val="24"/>
              </w:rPr>
              <w:t>2006</w:t>
            </w:r>
          </w:p>
        </w:tc>
        <w:tc>
          <w:tcPr>
            <w:tcW w:w="2875" w:type="dxa"/>
            <w:vAlign w:val="center"/>
          </w:tcPr>
          <w:p w14:paraId="0CA3D44C" w14:textId="77777777" w:rsidR="009C0203" w:rsidRDefault="00BC1BB0">
            <w:pPr>
              <w:spacing w:line="300" w:lineRule="exact"/>
              <w:jc w:val="left"/>
              <w:rPr>
                <w:color w:val="000000" w:themeColor="text1"/>
                <w:sz w:val="24"/>
              </w:rPr>
            </w:pPr>
            <w:r>
              <w:rPr>
                <w:rFonts w:eastAsia="仿宋_GB2312"/>
                <w:color w:val="000000" w:themeColor="text1"/>
                <w:sz w:val="24"/>
              </w:rPr>
              <w:t>专门史专业必读</w:t>
            </w:r>
          </w:p>
        </w:tc>
      </w:tr>
      <w:tr w:rsidR="009C0203" w14:paraId="001A2837" w14:textId="77777777">
        <w:trPr>
          <w:trHeight w:val="567"/>
        </w:trPr>
        <w:tc>
          <w:tcPr>
            <w:tcW w:w="814" w:type="dxa"/>
            <w:vAlign w:val="center"/>
          </w:tcPr>
          <w:p w14:paraId="109CA0F9"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16</w:t>
            </w:r>
          </w:p>
        </w:tc>
        <w:tc>
          <w:tcPr>
            <w:tcW w:w="2874" w:type="dxa"/>
            <w:vAlign w:val="center"/>
          </w:tcPr>
          <w:p w14:paraId="63D81E50"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明清社会经济史论文集</w:t>
            </w:r>
          </w:p>
        </w:tc>
        <w:tc>
          <w:tcPr>
            <w:tcW w:w="2874" w:type="dxa"/>
            <w:vAlign w:val="center"/>
          </w:tcPr>
          <w:p w14:paraId="750FC331"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傅衣凌，人民出版社，</w:t>
            </w:r>
            <w:r>
              <w:rPr>
                <w:rFonts w:eastAsia="仿宋_GB2312"/>
                <w:color w:val="000000" w:themeColor="text1"/>
                <w:sz w:val="24"/>
              </w:rPr>
              <w:t>1982</w:t>
            </w:r>
          </w:p>
        </w:tc>
        <w:tc>
          <w:tcPr>
            <w:tcW w:w="2875" w:type="dxa"/>
            <w:vAlign w:val="center"/>
          </w:tcPr>
          <w:p w14:paraId="78C030B9"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专门史、中国古代史专业必读</w:t>
            </w:r>
          </w:p>
        </w:tc>
      </w:tr>
      <w:tr w:rsidR="009C0203" w14:paraId="1ABB892D" w14:textId="77777777">
        <w:trPr>
          <w:trHeight w:val="567"/>
        </w:trPr>
        <w:tc>
          <w:tcPr>
            <w:tcW w:w="814" w:type="dxa"/>
            <w:vAlign w:val="center"/>
          </w:tcPr>
          <w:p w14:paraId="068574F7"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17</w:t>
            </w:r>
          </w:p>
        </w:tc>
        <w:tc>
          <w:tcPr>
            <w:tcW w:w="2874" w:type="dxa"/>
            <w:vAlign w:val="center"/>
          </w:tcPr>
          <w:p w14:paraId="48E4D6F0"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剑桥中国明代史</w:t>
            </w:r>
          </w:p>
        </w:tc>
        <w:tc>
          <w:tcPr>
            <w:tcW w:w="2874" w:type="dxa"/>
            <w:vAlign w:val="center"/>
          </w:tcPr>
          <w:p w14:paraId="0E1687AC"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牟复礼，中国社会科学出版社，</w:t>
            </w:r>
            <w:r>
              <w:rPr>
                <w:rFonts w:eastAsia="仿宋_GB2312"/>
                <w:color w:val="000000" w:themeColor="text1"/>
                <w:sz w:val="24"/>
              </w:rPr>
              <w:t>1992</w:t>
            </w:r>
          </w:p>
        </w:tc>
        <w:tc>
          <w:tcPr>
            <w:tcW w:w="2875" w:type="dxa"/>
            <w:vAlign w:val="center"/>
          </w:tcPr>
          <w:p w14:paraId="115F93F3"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专门史、中国古代史专业必读</w:t>
            </w:r>
          </w:p>
        </w:tc>
      </w:tr>
      <w:tr w:rsidR="009C0203" w14:paraId="3E35E308" w14:textId="77777777">
        <w:trPr>
          <w:trHeight w:val="567"/>
        </w:trPr>
        <w:tc>
          <w:tcPr>
            <w:tcW w:w="814" w:type="dxa"/>
            <w:vAlign w:val="center"/>
          </w:tcPr>
          <w:p w14:paraId="278A4A28"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18</w:t>
            </w:r>
          </w:p>
        </w:tc>
        <w:tc>
          <w:tcPr>
            <w:tcW w:w="2874" w:type="dxa"/>
            <w:vAlign w:val="center"/>
          </w:tcPr>
          <w:p w14:paraId="7F4BACF4"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简明清史</w:t>
            </w:r>
          </w:p>
        </w:tc>
        <w:tc>
          <w:tcPr>
            <w:tcW w:w="2874" w:type="dxa"/>
            <w:vAlign w:val="center"/>
          </w:tcPr>
          <w:p w14:paraId="15371756"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戴逸，人民出版社，</w:t>
            </w:r>
            <w:r>
              <w:rPr>
                <w:rFonts w:eastAsia="仿宋_GB2312"/>
                <w:color w:val="000000" w:themeColor="text1"/>
                <w:sz w:val="24"/>
              </w:rPr>
              <w:t>1980</w:t>
            </w:r>
          </w:p>
        </w:tc>
        <w:tc>
          <w:tcPr>
            <w:tcW w:w="2875" w:type="dxa"/>
            <w:vAlign w:val="center"/>
          </w:tcPr>
          <w:p w14:paraId="7D86FA1B" w14:textId="77777777" w:rsidR="009C0203" w:rsidRDefault="00BC1BB0">
            <w:pPr>
              <w:spacing w:line="300" w:lineRule="exact"/>
              <w:jc w:val="left"/>
              <w:rPr>
                <w:color w:val="000000" w:themeColor="text1"/>
                <w:sz w:val="24"/>
              </w:rPr>
            </w:pPr>
            <w:r>
              <w:rPr>
                <w:rFonts w:eastAsia="仿宋_GB2312"/>
                <w:color w:val="000000" w:themeColor="text1"/>
                <w:sz w:val="24"/>
              </w:rPr>
              <w:t>专门史、中国古代史专业必读</w:t>
            </w:r>
          </w:p>
        </w:tc>
      </w:tr>
      <w:tr w:rsidR="009C0203" w14:paraId="2D53FA55" w14:textId="77777777">
        <w:trPr>
          <w:trHeight w:val="567"/>
        </w:trPr>
        <w:tc>
          <w:tcPr>
            <w:tcW w:w="814" w:type="dxa"/>
            <w:vAlign w:val="center"/>
          </w:tcPr>
          <w:p w14:paraId="3453823F"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19</w:t>
            </w:r>
          </w:p>
        </w:tc>
        <w:tc>
          <w:tcPr>
            <w:tcW w:w="2874" w:type="dxa"/>
            <w:vAlign w:val="center"/>
          </w:tcPr>
          <w:p w14:paraId="02B88AA6"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中国文化要义</w:t>
            </w:r>
          </w:p>
        </w:tc>
        <w:tc>
          <w:tcPr>
            <w:tcW w:w="2874" w:type="dxa"/>
            <w:vAlign w:val="center"/>
          </w:tcPr>
          <w:p w14:paraId="7CABBB06"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梁漱溟，上海人民出版社，</w:t>
            </w:r>
            <w:r>
              <w:rPr>
                <w:rFonts w:eastAsia="仿宋_GB2312"/>
                <w:color w:val="000000" w:themeColor="text1"/>
                <w:sz w:val="24"/>
              </w:rPr>
              <w:t>2005</w:t>
            </w:r>
          </w:p>
        </w:tc>
        <w:tc>
          <w:tcPr>
            <w:tcW w:w="2875" w:type="dxa"/>
            <w:vAlign w:val="center"/>
          </w:tcPr>
          <w:p w14:paraId="6332C247" w14:textId="77777777" w:rsidR="009C0203" w:rsidRDefault="00BC1BB0">
            <w:pPr>
              <w:spacing w:line="300" w:lineRule="exact"/>
              <w:jc w:val="left"/>
              <w:rPr>
                <w:color w:val="000000" w:themeColor="text1"/>
                <w:sz w:val="24"/>
              </w:rPr>
            </w:pPr>
            <w:r>
              <w:rPr>
                <w:rFonts w:eastAsia="仿宋_GB2312"/>
                <w:color w:val="000000" w:themeColor="text1"/>
                <w:sz w:val="24"/>
              </w:rPr>
              <w:t>中国古代史专业必读</w:t>
            </w:r>
          </w:p>
        </w:tc>
      </w:tr>
      <w:tr w:rsidR="009C0203" w14:paraId="1E7096B1" w14:textId="77777777">
        <w:trPr>
          <w:trHeight w:val="567"/>
        </w:trPr>
        <w:tc>
          <w:tcPr>
            <w:tcW w:w="814" w:type="dxa"/>
            <w:vAlign w:val="center"/>
          </w:tcPr>
          <w:p w14:paraId="09B74EDF"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lastRenderedPageBreak/>
              <w:t>20</w:t>
            </w:r>
          </w:p>
        </w:tc>
        <w:tc>
          <w:tcPr>
            <w:tcW w:w="2874" w:type="dxa"/>
            <w:vAlign w:val="center"/>
          </w:tcPr>
          <w:p w14:paraId="58597922"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中国文明起源新探</w:t>
            </w:r>
          </w:p>
        </w:tc>
        <w:tc>
          <w:tcPr>
            <w:tcW w:w="2874" w:type="dxa"/>
            <w:vAlign w:val="center"/>
          </w:tcPr>
          <w:p w14:paraId="7B88E90F"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苏秉琦，三联书店，</w:t>
            </w:r>
            <w:r>
              <w:rPr>
                <w:rFonts w:eastAsia="仿宋_GB2312"/>
                <w:color w:val="000000" w:themeColor="text1"/>
                <w:sz w:val="24"/>
              </w:rPr>
              <w:t>1999</w:t>
            </w:r>
          </w:p>
        </w:tc>
        <w:tc>
          <w:tcPr>
            <w:tcW w:w="2875" w:type="dxa"/>
            <w:vAlign w:val="center"/>
          </w:tcPr>
          <w:p w14:paraId="4E61F13D" w14:textId="77777777" w:rsidR="009C0203" w:rsidRDefault="00BC1BB0">
            <w:pPr>
              <w:spacing w:line="300" w:lineRule="exact"/>
              <w:jc w:val="left"/>
              <w:rPr>
                <w:color w:val="000000" w:themeColor="text1"/>
                <w:sz w:val="24"/>
              </w:rPr>
            </w:pPr>
            <w:r>
              <w:rPr>
                <w:rFonts w:eastAsia="仿宋_GB2312"/>
                <w:color w:val="000000" w:themeColor="text1"/>
                <w:sz w:val="24"/>
              </w:rPr>
              <w:t>中国古代史专业必读</w:t>
            </w:r>
          </w:p>
        </w:tc>
      </w:tr>
      <w:tr w:rsidR="009C0203" w14:paraId="49F1697C" w14:textId="77777777">
        <w:trPr>
          <w:trHeight w:val="567"/>
        </w:trPr>
        <w:tc>
          <w:tcPr>
            <w:tcW w:w="814" w:type="dxa"/>
            <w:vAlign w:val="center"/>
          </w:tcPr>
          <w:p w14:paraId="6051BC7F"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21</w:t>
            </w:r>
          </w:p>
        </w:tc>
        <w:tc>
          <w:tcPr>
            <w:tcW w:w="2874" w:type="dxa"/>
            <w:vAlign w:val="center"/>
          </w:tcPr>
          <w:p w14:paraId="3AB936D1"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中华远古史</w:t>
            </w:r>
          </w:p>
        </w:tc>
        <w:tc>
          <w:tcPr>
            <w:tcW w:w="2874" w:type="dxa"/>
            <w:vAlign w:val="center"/>
          </w:tcPr>
          <w:p w14:paraId="6E78D23B"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王玉哲，上海人民出版社，</w:t>
            </w:r>
            <w:r>
              <w:rPr>
                <w:rFonts w:eastAsia="仿宋_GB2312"/>
                <w:color w:val="000000" w:themeColor="text1"/>
                <w:sz w:val="24"/>
              </w:rPr>
              <w:t>2000</w:t>
            </w:r>
          </w:p>
        </w:tc>
        <w:tc>
          <w:tcPr>
            <w:tcW w:w="2875" w:type="dxa"/>
            <w:vAlign w:val="center"/>
          </w:tcPr>
          <w:p w14:paraId="2C260743" w14:textId="77777777" w:rsidR="009C0203" w:rsidRDefault="00BC1BB0">
            <w:pPr>
              <w:spacing w:line="300" w:lineRule="exact"/>
              <w:jc w:val="left"/>
              <w:rPr>
                <w:color w:val="000000" w:themeColor="text1"/>
                <w:sz w:val="24"/>
              </w:rPr>
            </w:pPr>
            <w:r>
              <w:rPr>
                <w:rFonts w:eastAsia="仿宋_GB2312"/>
                <w:color w:val="000000" w:themeColor="text1"/>
                <w:sz w:val="24"/>
              </w:rPr>
              <w:t>中国古代史专业必读</w:t>
            </w:r>
          </w:p>
        </w:tc>
      </w:tr>
      <w:tr w:rsidR="009C0203" w14:paraId="606DCDB3" w14:textId="77777777">
        <w:trPr>
          <w:trHeight w:val="567"/>
        </w:trPr>
        <w:tc>
          <w:tcPr>
            <w:tcW w:w="814" w:type="dxa"/>
            <w:vAlign w:val="center"/>
          </w:tcPr>
          <w:p w14:paraId="4D689336"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22</w:t>
            </w:r>
          </w:p>
        </w:tc>
        <w:tc>
          <w:tcPr>
            <w:tcW w:w="2874" w:type="dxa"/>
            <w:vAlign w:val="center"/>
          </w:tcPr>
          <w:p w14:paraId="3FE45E4D"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先秦史</w:t>
            </w:r>
          </w:p>
        </w:tc>
        <w:tc>
          <w:tcPr>
            <w:tcW w:w="2874" w:type="dxa"/>
            <w:vAlign w:val="center"/>
          </w:tcPr>
          <w:p w14:paraId="37028817"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吕思勉，上海古籍出版社，</w:t>
            </w:r>
            <w:r>
              <w:rPr>
                <w:rFonts w:eastAsia="仿宋_GB2312"/>
                <w:color w:val="000000" w:themeColor="text1"/>
                <w:sz w:val="24"/>
              </w:rPr>
              <w:t>1982</w:t>
            </w:r>
          </w:p>
        </w:tc>
        <w:tc>
          <w:tcPr>
            <w:tcW w:w="2875" w:type="dxa"/>
            <w:vAlign w:val="center"/>
          </w:tcPr>
          <w:p w14:paraId="772BA535" w14:textId="77777777" w:rsidR="009C0203" w:rsidRDefault="00BC1BB0">
            <w:pPr>
              <w:spacing w:line="300" w:lineRule="exact"/>
              <w:jc w:val="left"/>
              <w:rPr>
                <w:color w:val="000000" w:themeColor="text1"/>
                <w:sz w:val="24"/>
              </w:rPr>
            </w:pPr>
            <w:r>
              <w:rPr>
                <w:rFonts w:eastAsia="仿宋_GB2312"/>
                <w:color w:val="000000" w:themeColor="text1"/>
                <w:sz w:val="24"/>
              </w:rPr>
              <w:t>中国古代史专业必读</w:t>
            </w:r>
          </w:p>
        </w:tc>
      </w:tr>
      <w:tr w:rsidR="009C0203" w14:paraId="0912A4E9" w14:textId="77777777">
        <w:trPr>
          <w:trHeight w:val="567"/>
        </w:trPr>
        <w:tc>
          <w:tcPr>
            <w:tcW w:w="814" w:type="dxa"/>
            <w:vAlign w:val="center"/>
          </w:tcPr>
          <w:p w14:paraId="6F793825"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23</w:t>
            </w:r>
          </w:p>
        </w:tc>
        <w:tc>
          <w:tcPr>
            <w:tcW w:w="2874" w:type="dxa"/>
            <w:vAlign w:val="center"/>
          </w:tcPr>
          <w:p w14:paraId="186BE7C4"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中国古代社会研究</w:t>
            </w:r>
          </w:p>
        </w:tc>
        <w:tc>
          <w:tcPr>
            <w:tcW w:w="2874" w:type="dxa"/>
            <w:vAlign w:val="center"/>
          </w:tcPr>
          <w:p w14:paraId="7EA71BA6"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郭沫若，人民出版社，</w:t>
            </w:r>
            <w:r>
              <w:rPr>
                <w:rFonts w:eastAsia="仿宋_GB2312"/>
                <w:color w:val="000000" w:themeColor="text1"/>
                <w:sz w:val="24"/>
              </w:rPr>
              <w:t>1977</w:t>
            </w:r>
          </w:p>
        </w:tc>
        <w:tc>
          <w:tcPr>
            <w:tcW w:w="2875" w:type="dxa"/>
            <w:vAlign w:val="center"/>
          </w:tcPr>
          <w:p w14:paraId="6BDC9A26" w14:textId="77777777" w:rsidR="009C0203" w:rsidRDefault="00BC1BB0">
            <w:pPr>
              <w:spacing w:line="300" w:lineRule="exact"/>
              <w:jc w:val="left"/>
              <w:rPr>
                <w:color w:val="000000" w:themeColor="text1"/>
                <w:sz w:val="24"/>
              </w:rPr>
            </w:pPr>
            <w:r>
              <w:rPr>
                <w:rFonts w:eastAsia="仿宋_GB2312"/>
                <w:color w:val="000000" w:themeColor="text1"/>
                <w:sz w:val="24"/>
              </w:rPr>
              <w:t>中国古代史专业必读</w:t>
            </w:r>
          </w:p>
        </w:tc>
      </w:tr>
      <w:tr w:rsidR="009C0203" w14:paraId="5AD73D1A" w14:textId="77777777">
        <w:trPr>
          <w:trHeight w:val="567"/>
        </w:trPr>
        <w:tc>
          <w:tcPr>
            <w:tcW w:w="814" w:type="dxa"/>
            <w:vAlign w:val="center"/>
          </w:tcPr>
          <w:p w14:paraId="2B4D30EC"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24</w:t>
            </w:r>
          </w:p>
        </w:tc>
        <w:tc>
          <w:tcPr>
            <w:tcW w:w="2874" w:type="dxa"/>
            <w:vAlign w:val="center"/>
          </w:tcPr>
          <w:p w14:paraId="4B5AA301"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秦汉史</w:t>
            </w:r>
          </w:p>
        </w:tc>
        <w:tc>
          <w:tcPr>
            <w:tcW w:w="2874" w:type="dxa"/>
            <w:vAlign w:val="center"/>
          </w:tcPr>
          <w:p w14:paraId="6F2C2BF6"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林剑鸣，上海人民出版社，</w:t>
            </w:r>
            <w:r>
              <w:rPr>
                <w:rFonts w:eastAsia="仿宋_GB2312"/>
                <w:color w:val="000000" w:themeColor="text1"/>
                <w:sz w:val="24"/>
              </w:rPr>
              <w:t>1989</w:t>
            </w:r>
          </w:p>
        </w:tc>
        <w:tc>
          <w:tcPr>
            <w:tcW w:w="2875" w:type="dxa"/>
            <w:vAlign w:val="center"/>
          </w:tcPr>
          <w:p w14:paraId="0C9F6AF7" w14:textId="77777777" w:rsidR="009C0203" w:rsidRDefault="00BC1BB0">
            <w:pPr>
              <w:spacing w:line="300" w:lineRule="exact"/>
              <w:jc w:val="left"/>
              <w:rPr>
                <w:color w:val="000000" w:themeColor="text1"/>
                <w:sz w:val="24"/>
              </w:rPr>
            </w:pPr>
            <w:r>
              <w:rPr>
                <w:rFonts w:eastAsia="仿宋_GB2312"/>
                <w:color w:val="000000" w:themeColor="text1"/>
                <w:sz w:val="24"/>
              </w:rPr>
              <w:t>中国古代史专业必读</w:t>
            </w:r>
          </w:p>
        </w:tc>
      </w:tr>
      <w:tr w:rsidR="009C0203" w14:paraId="106A6E36" w14:textId="77777777">
        <w:trPr>
          <w:trHeight w:val="567"/>
        </w:trPr>
        <w:tc>
          <w:tcPr>
            <w:tcW w:w="814" w:type="dxa"/>
            <w:vAlign w:val="center"/>
          </w:tcPr>
          <w:p w14:paraId="0E4FF134"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25</w:t>
            </w:r>
          </w:p>
        </w:tc>
        <w:tc>
          <w:tcPr>
            <w:tcW w:w="2874" w:type="dxa"/>
            <w:vAlign w:val="center"/>
          </w:tcPr>
          <w:p w14:paraId="2BE51ACE"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魏晋南北朝史</w:t>
            </w:r>
          </w:p>
        </w:tc>
        <w:tc>
          <w:tcPr>
            <w:tcW w:w="2874" w:type="dxa"/>
            <w:vAlign w:val="center"/>
          </w:tcPr>
          <w:p w14:paraId="0F420C2F"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王仲荦，上海人民出版社，</w:t>
            </w:r>
            <w:r>
              <w:rPr>
                <w:rFonts w:eastAsia="仿宋_GB2312"/>
                <w:color w:val="000000" w:themeColor="text1"/>
                <w:sz w:val="24"/>
              </w:rPr>
              <w:t>1979</w:t>
            </w:r>
          </w:p>
        </w:tc>
        <w:tc>
          <w:tcPr>
            <w:tcW w:w="2875" w:type="dxa"/>
            <w:vAlign w:val="center"/>
          </w:tcPr>
          <w:p w14:paraId="73DA1527" w14:textId="77777777" w:rsidR="009C0203" w:rsidRDefault="00BC1BB0">
            <w:pPr>
              <w:spacing w:line="300" w:lineRule="exact"/>
              <w:jc w:val="left"/>
              <w:rPr>
                <w:color w:val="000000" w:themeColor="text1"/>
                <w:sz w:val="24"/>
              </w:rPr>
            </w:pPr>
            <w:r>
              <w:rPr>
                <w:rFonts w:eastAsia="仿宋_GB2312"/>
                <w:color w:val="000000" w:themeColor="text1"/>
                <w:sz w:val="24"/>
              </w:rPr>
              <w:t>中国古代史专业必读</w:t>
            </w:r>
          </w:p>
        </w:tc>
      </w:tr>
      <w:tr w:rsidR="009C0203" w14:paraId="485ED3A2" w14:textId="77777777">
        <w:trPr>
          <w:trHeight w:val="567"/>
        </w:trPr>
        <w:tc>
          <w:tcPr>
            <w:tcW w:w="814" w:type="dxa"/>
            <w:vAlign w:val="center"/>
          </w:tcPr>
          <w:p w14:paraId="5E12B69A"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26</w:t>
            </w:r>
          </w:p>
        </w:tc>
        <w:tc>
          <w:tcPr>
            <w:tcW w:w="2874" w:type="dxa"/>
            <w:vAlign w:val="center"/>
          </w:tcPr>
          <w:p w14:paraId="0EF41980"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隋唐五代史</w:t>
            </w:r>
          </w:p>
        </w:tc>
        <w:tc>
          <w:tcPr>
            <w:tcW w:w="2874" w:type="dxa"/>
            <w:vAlign w:val="center"/>
          </w:tcPr>
          <w:p w14:paraId="4582F806"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吕思勉，中华书局，</w:t>
            </w:r>
            <w:r>
              <w:rPr>
                <w:rFonts w:eastAsia="仿宋_GB2312"/>
                <w:color w:val="000000" w:themeColor="text1"/>
                <w:sz w:val="24"/>
              </w:rPr>
              <w:t>1959</w:t>
            </w:r>
          </w:p>
        </w:tc>
        <w:tc>
          <w:tcPr>
            <w:tcW w:w="2875" w:type="dxa"/>
            <w:vAlign w:val="center"/>
          </w:tcPr>
          <w:p w14:paraId="4C71E4AE" w14:textId="77777777" w:rsidR="009C0203" w:rsidRDefault="00BC1BB0">
            <w:pPr>
              <w:spacing w:line="300" w:lineRule="exact"/>
              <w:jc w:val="left"/>
              <w:rPr>
                <w:color w:val="000000" w:themeColor="text1"/>
                <w:sz w:val="24"/>
              </w:rPr>
            </w:pPr>
            <w:r>
              <w:rPr>
                <w:rFonts w:eastAsia="仿宋_GB2312"/>
                <w:color w:val="000000" w:themeColor="text1"/>
                <w:sz w:val="24"/>
              </w:rPr>
              <w:t>中国古代史专业必读</w:t>
            </w:r>
          </w:p>
        </w:tc>
      </w:tr>
      <w:tr w:rsidR="009C0203" w14:paraId="080774BB" w14:textId="77777777">
        <w:trPr>
          <w:trHeight w:val="567"/>
        </w:trPr>
        <w:tc>
          <w:tcPr>
            <w:tcW w:w="814" w:type="dxa"/>
            <w:vAlign w:val="center"/>
          </w:tcPr>
          <w:p w14:paraId="78E9C152"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27</w:t>
            </w:r>
          </w:p>
        </w:tc>
        <w:tc>
          <w:tcPr>
            <w:tcW w:w="2874" w:type="dxa"/>
            <w:vAlign w:val="center"/>
          </w:tcPr>
          <w:p w14:paraId="3AAA4DF7"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隋唐制度渊源略论稿</w:t>
            </w:r>
          </w:p>
        </w:tc>
        <w:tc>
          <w:tcPr>
            <w:tcW w:w="2874" w:type="dxa"/>
            <w:vAlign w:val="center"/>
          </w:tcPr>
          <w:p w14:paraId="327DDB37"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陈寅恪，中华书局，</w:t>
            </w:r>
            <w:r>
              <w:rPr>
                <w:rFonts w:eastAsia="仿宋_GB2312"/>
                <w:color w:val="000000" w:themeColor="text1"/>
                <w:sz w:val="24"/>
              </w:rPr>
              <w:t>1977</w:t>
            </w:r>
          </w:p>
        </w:tc>
        <w:tc>
          <w:tcPr>
            <w:tcW w:w="2875" w:type="dxa"/>
            <w:vAlign w:val="center"/>
          </w:tcPr>
          <w:p w14:paraId="214FA8B2" w14:textId="77777777" w:rsidR="009C0203" w:rsidRDefault="00BC1BB0">
            <w:pPr>
              <w:spacing w:line="300" w:lineRule="exact"/>
              <w:jc w:val="left"/>
              <w:rPr>
                <w:color w:val="000000" w:themeColor="text1"/>
                <w:sz w:val="24"/>
              </w:rPr>
            </w:pPr>
            <w:r>
              <w:rPr>
                <w:rFonts w:eastAsia="仿宋_GB2312"/>
                <w:color w:val="000000" w:themeColor="text1"/>
                <w:sz w:val="24"/>
              </w:rPr>
              <w:t>中国古代史专业必读</w:t>
            </w:r>
          </w:p>
        </w:tc>
      </w:tr>
      <w:tr w:rsidR="009C0203" w14:paraId="2C45B6B1" w14:textId="77777777">
        <w:trPr>
          <w:trHeight w:val="567"/>
        </w:trPr>
        <w:tc>
          <w:tcPr>
            <w:tcW w:w="814" w:type="dxa"/>
            <w:vAlign w:val="center"/>
          </w:tcPr>
          <w:p w14:paraId="2115E907"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28</w:t>
            </w:r>
          </w:p>
        </w:tc>
        <w:tc>
          <w:tcPr>
            <w:tcW w:w="2874" w:type="dxa"/>
            <w:vAlign w:val="center"/>
          </w:tcPr>
          <w:p w14:paraId="609962C5"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两宋政治经济问题</w:t>
            </w:r>
          </w:p>
        </w:tc>
        <w:tc>
          <w:tcPr>
            <w:tcW w:w="2874" w:type="dxa"/>
            <w:vAlign w:val="center"/>
          </w:tcPr>
          <w:p w14:paraId="776F065D"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邓广铭，知识出版社，</w:t>
            </w:r>
            <w:r>
              <w:rPr>
                <w:rFonts w:eastAsia="仿宋_GB2312"/>
                <w:color w:val="000000" w:themeColor="text1"/>
                <w:sz w:val="24"/>
              </w:rPr>
              <w:t>1988</w:t>
            </w:r>
          </w:p>
        </w:tc>
        <w:tc>
          <w:tcPr>
            <w:tcW w:w="2875" w:type="dxa"/>
            <w:vAlign w:val="center"/>
          </w:tcPr>
          <w:p w14:paraId="79542614" w14:textId="77777777" w:rsidR="009C0203" w:rsidRDefault="00BC1BB0">
            <w:pPr>
              <w:spacing w:line="300" w:lineRule="exact"/>
              <w:jc w:val="left"/>
              <w:rPr>
                <w:color w:val="000000" w:themeColor="text1"/>
                <w:sz w:val="24"/>
              </w:rPr>
            </w:pPr>
            <w:r>
              <w:rPr>
                <w:rFonts w:eastAsia="仿宋_GB2312"/>
                <w:color w:val="000000" w:themeColor="text1"/>
                <w:sz w:val="24"/>
              </w:rPr>
              <w:t>中国古代史专业必读</w:t>
            </w:r>
          </w:p>
        </w:tc>
      </w:tr>
      <w:tr w:rsidR="009C0203" w14:paraId="49A0B0E9" w14:textId="77777777">
        <w:trPr>
          <w:trHeight w:val="567"/>
        </w:trPr>
        <w:tc>
          <w:tcPr>
            <w:tcW w:w="814" w:type="dxa"/>
            <w:vAlign w:val="center"/>
          </w:tcPr>
          <w:p w14:paraId="097E6DA9"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29</w:t>
            </w:r>
          </w:p>
        </w:tc>
        <w:tc>
          <w:tcPr>
            <w:tcW w:w="2874" w:type="dxa"/>
            <w:vAlign w:val="center"/>
          </w:tcPr>
          <w:p w14:paraId="52419933"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中国转向内在</w:t>
            </w:r>
          </w:p>
        </w:tc>
        <w:tc>
          <w:tcPr>
            <w:tcW w:w="2874" w:type="dxa"/>
            <w:vAlign w:val="center"/>
          </w:tcPr>
          <w:p w14:paraId="399F2B32"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刘子健，江苏人民出版社，</w:t>
            </w:r>
            <w:r>
              <w:rPr>
                <w:rFonts w:eastAsia="仿宋_GB2312"/>
                <w:color w:val="000000" w:themeColor="text1"/>
                <w:sz w:val="24"/>
              </w:rPr>
              <w:t>2002</w:t>
            </w:r>
          </w:p>
        </w:tc>
        <w:tc>
          <w:tcPr>
            <w:tcW w:w="2875" w:type="dxa"/>
            <w:vAlign w:val="center"/>
          </w:tcPr>
          <w:p w14:paraId="2A48E5B2" w14:textId="77777777" w:rsidR="009C0203" w:rsidRDefault="00BC1BB0">
            <w:pPr>
              <w:spacing w:line="300" w:lineRule="exact"/>
              <w:jc w:val="left"/>
              <w:rPr>
                <w:color w:val="000000" w:themeColor="text1"/>
                <w:sz w:val="24"/>
              </w:rPr>
            </w:pPr>
            <w:r>
              <w:rPr>
                <w:rFonts w:eastAsia="仿宋_GB2312"/>
                <w:color w:val="000000" w:themeColor="text1"/>
                <w:sz w:val="24"/>
              </w:rPr>
              <w:t>中国古代史专业必读</w:t>
            </w:r>
          </w:p>
        </w:tc>
      </w:tr>
      <w:tr w:rsidR="009C0203" w14:paraId="256F93BE" w14:textId="77777777">
        <w:trPr>
          <w:trHeight w:val="567"/>
        </w:trPr>
        <w:tc>
          <w:tcPr>
            <w:tcW w:w="814" w:type="dxa"/>
            <w:vAlign w:val="center"/>
          </w:tcPr>
          <w:p w14:paraId="34AFACEB"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30</w:t>
            </w:r>
          </w:p>
        </w:tc>
        <w:tc>
          <w:tcPr>
            <w:tcW w:w="2874" w:type="dxa"/>
            <w:vAlign w:val="center"/>
          </w:tcPr>
          <w:p w14:paraId="528977C8"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剑桥中国辽西夏金元史</w:t>
            </w:r>
          </w:p>
        </w:tc>
        <w:tc>
          <w:tcPr>
            <w:tcW w:w="2874" w:type="dxa"/>
            <w:vAlign w:val="center"/>
          </w:tcPr>
          <w:p w14:paraId="7EC50746"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费正清，中国社会科学出版社，</w:t>
            </w:r>
            <w:r>
              <w:rPr>
                <w:rFonts w:eastAsia="仿宋_GB2312"/>
                <w:color w:val="000000" w:themeColor="text1"/>
                <w:sz w:val="24"/>
              </w:rPr>
              <w:t>1998</w:t>
            </w:r>
          </w:p>
        </w:tc>
        <w:tc>
          <w:tcPr>
            <w:tcW w:w="2875" w:type="dxa"/>
            <w:vAlign w:val="center"/>
          </w:tcPr>
          <w:p w14:paraId="67B4FD8A" w14:textId="77777777" w:rsidR="009C0203" w:rsidRDefault="00BC1BB0">
            <w:pPr>
              <w:spacing w:line="300" w:lineRule="exact"/>
              <w:jc w:val="left"/>
              <w:rPr>
                <w:color w:val="000000" w:themeColor="text1"/>
                <w:sz w:val="24"/>
              </w:rPr>
            </w:pPr>
            <w:r>
              <w:rPr>
                <w:rFonts w:eastAsia="仿宋_GB2312"/>
                <w:color w:val="000000" w:themeColor="text1"/>
                <w:sz w:val="24"/>
              </w:rPr>
              <w:t>中国古代史专业必读</w:t>
            </w:r>
          </w:p>
        </w:tc>
      </w:tr>
      <w:tr w:rsidR="009C0203" w14:paraId="1815AC1E" w14:textId="77777777">
        <w:trPr>
          <w:trHeight w:val="567"/>
        </w:trPr>
        <w:tc>
          <w:tcPr>
            <w:tcW w:w="814" w:type="dxa"/>
            <w:vAlign w:val="center"/>
          </w:tcPr>
          <w:p w14:paraId="4483961F"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31</w:t>
            </w:r>
          </w:p>
        </w:tc>
        <w:tc>
          <w:tcPr>
            <w:tcW w:w="2874" w:type="dxa"/>
            <w:vAlign w:val="center"/>
          </w:tcPr>
          <w:p w14:paraId="072302A6"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斯文：唐宋之际的思想转型</w:t>
            </w:r>
          </w:p>
        </w:tc>
        <w:tc>
          <w:tcPr>
            <w:tcW w:w="2874" w:type="dxa"/>
            <w:vAlign w:val="center"/>
          </w:tcPr>
          <w:p w14:paraId="6529568C"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包弼德，江苏人民出版社，</w:t>
            </w:r>
            <w:r>
              <w:rPr>
                <w:rFonts w:eastAsia="仿宋_GB2312"/>
                <w:color w:val="000000" w:themeColor="text1"/>
                <w:sz w:val="24"/>
              </w:rPr>
              <w:t>1998</w:t>
            </w:r>
          </w:p>
        </w:tc>
        <w:tc>
          <w:tcPr>
            <w:tcW w:w="2875" w:type="dxa"/>
            <w:vAlign w:val="center"/>
          </w:tcPr>
          <w:p w14:paraId="7DEA1432" w14:textId="77777777" w:rsidR="009C0203" w:rsidRDefault="00BC1BB0">
            <w:pPr>
              <w:spacing w:line="300" w:lineRule="exact"/>
              <w:jc w:val="left"/>
              <w:rPr>
                <w:color w:val="000000" w:themeColor="text1"/>
                <w:sz w:val="24"/>
              </w:rPr>
            </w:pPr>
            <w:r>
              <w:rPr>
                <w:rFonts w:eastAsia="仿宋_GB2312"/>
                <w:color w:val="000000" w:themeColor="text1"/>
                <w:sz w:val="24"/>
              </w:rPr>
              <w:t>中国古代史专业必读</w:t>
            </w:r>
          </w:p>
        </w:tc>
      </w:tr>
      <w:tr w:rsidR="009C0203" w14:paraId="2CBFFD8E" w14:textId="77777777">
        <w:trPr>
          <w:trHeight w:val="567"/>
        </w:trPr>
        <w:tc>
          <w:tcPr>
            <w:tcW w:w="814" w:type="dxa"/>
            <w:vAlign w:val="center"/>
          </w:tcPr>
          <w:p w14:paraId="1278A862"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32</w:t>
            </w:r>
          </w:p>
        </w:tc>
        <w:tc>
          <w:tcPr>
            <w:tcW w:w="2874" w:type="dxa"/>
            <w:vAlign w:val="center"/>
          </w:tcPr>
          <w:p w14:paraId="39E074E5"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元朝史</w:t>
            </w:r>
          </w:p>
        </w:tc>
        <w:tc>
          <w:tcPr>
            <w:tcW w:w="2874" w:type="dxa"/>
            <w:vAlign w:val="center"/>
          </w:tcPr>
          <w:p w14:paraId="72F13EFE"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韩儒林，人民出版社，</w:t>
            </w:r>
            <w:r>
              <w:rPr>
                <w:rFonts w:eastAsia="仿宋_GB2312"/>
                <w:color w:val="000000" w:themeColor="text1"/>
                <w:sz w:val="24"/>
              </w:rPr>
              <w:t>1986</w:t>
            </w:r>
          </w:p>
        </w:tc>
        <w:tc>
          <w:tcPr>
            <w:tcW w:w="2875" w:type="dxa"/>
            <w:vAlign w:val="center"/>
          </w:tcPr>
          <w:p w14:paraId="2C0A9341" w14:textId="77777777" w:rsidR="009C0203" w:rsidRDefault="00BC1BB0">
            <w:pPr>
              <w:spacing w:line="300" w:lineRule="exact"/>
              <w:jc w:val="left"/>
              <w:rPr>
                <w:color w:val="000000" w:themeColor="text1"/>
                <w:sz w:val="24"/>
              </w:rPr>
            </w:pPr>
            <w:r>
              <w:rPr>
                <w:rFonts w:eastAsia="仿宋_GB2312"/>
                <w:color w:val="000000" w:themeColor="text1"/>
                <w:sz w:val="24"/>
              </w:rPr>
              <w:t>中国古代史专业必读</w:t>
            </w:r>
          </w:p>
        </w:tc>
      </w:tr>
      <w:tr w:rsidR="009C0203" w14:paraId="4C049384" w14:textId="77777777">
        <w:trPr>
          <w:trHeight w:val="567"/>
        </w:trPr>
        <w:tc>
          <w:tcPr>
            <w:tcW w:w="814" w:type="dxa"/>
            <w:vAlign w:val="center"/>
          </w:tcPr>
          <w:p w14:paraId="5C6EFB5D"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33</w:t>
            </w:r>
          </w:p>
        </w:tc>
        <w:tc>
          <w:tcPr>
            <w:tcW w:w="2874" w:type="dxa"/>
            <w:vAlign w:val="center"/>
          </w:tcPr>
          <w:p w14:paraId="28AE0344"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剑桥中国晚清史</w:t>
            </w:r>
          </w:p>
        </w:tc>
        <w:tc>
          <w:tcPr>
            <w:tcW w:w="2874" w:type="dxa"/>
            <w:vAlign w:val="center"/>
          </w:tcPr>
          <w:p w14:paraId="36C0116F"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费正清，中国社会科学出版社，</w:t>
            </w:r>
            <w:r>
              <w:rPr>
                <w:rFonts w:eastAsia="仿宋_GB2312"/>
                <w:color w:val="000000" w:themeColor="text1"/>
                <w:sz w:val="24"/>
              </w:rPr>
              <w:t>1985</w:t>
            </w:r>
          </w:p>
        </w:tc>
        <w:tc>
          <w:tcPr>
            <w:tcW w:w="2875" w:type="dxa"/>
            <w:vAlign w:val="center"/>
          </w:tcPr>
          <w:p w14:paraId="01699EFA"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中国近现代史专业必读</w:t>
            </w:r>
          </w:p>
        </w:tc>
      </w:tr>
      <w:tr w:rsidR="009C0203" w14:paraId="18FE8771" w14:textId="77777777">
        <w:trPr>
          <w:trHeight w:val="567"/>
        </w:trPr>
        <w:tc>
          <w:tcPr>
            <w:tcW w:w="814" w:type="dxa"/>
            <w:vAlign w:val="center"/>
          </w:tcPr>
          <w:p w14:paraId="669C1FB8"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34</w:t>
            </w:r>
          </w:p>
        </w:tc>
        <w:tc>
          <w:tcPr>
            <w:tcW w:w="2874" w:type="dxa"/>
            <w:vAlign w:val="center"/>
          </w:tcPr>
          <w:p w14:paraId="0E79C950"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剑桥中华民国史</w:t>
            </w:r>
          </w:p>
        </w:tc>
        <w:tc>
          <w:tcPr>
            <w:tcW w:w="2874" w:type="dxa"/>
            <w:vAlign w:val="center"/>
          </w:tcPr>
          <w:p w14:paraId="712CB204"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费正清，人民出版社，</w:t>
            </w:r>
            <w:r>
              <w:rPr>
                <w:rFonts w:eastAsia="仿宋_GB2312"/>
                <w:color w:val="000000" w:themeColor="text1"/>
                <w:sz w:val="24"/>
              </w:rPr>
              <w:t>1991</w:t>
            </w:r>
          </w:p>
        </w:tc>
        <w:tc>
          <w:tcPr>
            <w:tcW w:w="2875" w:type="dxa"/>
            <w:vAlign w:val="center"/>
          </w:tcPr>
          <w:p w14:paraId="5AB626E2"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中国近现代史专业必读</w:t>
            </w:r>
          </w:p>
        </w:tc>
      </w:tr>
      <w:tr w:rsidR="009C0203" w14:paraId="3C6C9523" w14:textId="77777777">
        <w:trPr>
          <w:trHeight w:val="567"/>
        </w:trPr>
        <w:tc>
          <w:tcPr>
            <w:tcW w:w="814" w:type="dxa"/>
            <w:vAlign w:val="center"/>
          </w:tcPr>
          <w:p w14:paraId="779EBDA2"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35</w:t>
            </w:r>
          </w:p>
        </w:tc>
        <w:tc>
          <w:tcPr>
            <w:tcW w:w="2874" w:type="dxa"/>
            <w:vAlign w:val="center"/>
          </w:tcPr>
          <w:p w14:paraId="1FDDE9E9"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剑桥中华人民共和国史</w:t>
            </w:r>
          </w:p>
        </w:tc>
        <w:tc>
          <w:tcPr>
            <w:tcW w:w="2874" w:type="dxa"/>
            <w:vAlign w:val="center"/>
          </w:tcPr>
          <w:p w14:paraId="1F636571"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费正清，中国社会科学出版社，</w:t>
            </w:r>
            <w:r>
              <w:rPr>
                <w:rFonts w:eastAsia="仿宋_GB2312"/>
                <w:color w:val="000000" w:themeColor="text1"/>
                <w:sz w:val="24"/>
              </w:rPr>
              <w:t>1992</w:t>
            </w:r>
          </w:p>
        </w:tc>
        <w:tc>
          <w:tcPr>
            <w:tcW w:w="2875" w:type="dxa"/>
            <w:vAlign w:val="center"/>
          </w:tcPr>
          <w:p w14:paraId="433752B4"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中国近现代史专业必读</w:t>
            </w:r>
          </w:p>
        </w:tc>
      </w:tr>
      <w:tr w:rsidR="009C0203" w14:paraId="5F569EBB" w14:textId="77777777">
        <w:trPr>
          <w:trHeight w:val="567"/>
        </w:trPr>
        <w:tc>
          <w:tcPr>
            <w:tcW w:w="814" w:type="dxa"/>
            <w:vAlign w:val="center"/>
          </w:tcPr>
          <w:p w14:paraId="2CA24013"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36</w:t>
            </w:r>
          </w:p>
        </w:tc>
        <w:tc>
          <w:tcPr>
            <w:tcW w:w="2874" w:type="dxa"/>
            <w:vAlign w:val="center"/>
          </w:tcPr>
          <w:p w14:paraId="6780E301"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现代化新论</w:t>
            </w:r>
          </w:p>
        </w:tc>
        <w:tc>
          <w:tcPr>
            <w:tcW w:w="2874" w:type="dxa"/>
            <w:vAlign w:val="center"/>
          </w:tcPr>
          <w:p w14:paraId="56918FDA"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罗荣渠，北京大学出版社，</w:t>
            </w:r>
            <w:r>
              <w:rPr>
                <w:rFonts w:eastAsia="仿宋_GB2312"/>
                <w:color w:val="000000" w:themeColor="text1"/>
                <w:sz w:val="24"/>
              </w:rPr>
              <w:t>1996</w:t>
            </w:r>
          </w:p>
        </w:tc>
        <w:tc>
          <w:tcPr>
            <w:tcW w:w="2875" w:type="dxa"/>
            <w:vAlign w:val="center"/>
          </w:tcPr>
          <w:p w14:paraId="29488D04"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中国近现代史专业必读</w:t>
            </w:r>
          </w:p>
        </w:tc>
      </w:tr>
      <w:tr w:rsidR="009C0203" w14:paraId="3CCD3C5F" w14:textId="77777777">
        <w:trPr>
          <w:trHeight w:val="567"/>
        </w:trPr>
        <w:tc>
          <w:tcPr>
            <w:tcW w:w="814" w:type="dxa"/>
            <w:vAlign w:val="center"/>
          </w:tcPr>
          <w:p w14:paraId="19144254"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37</w:t>
            </w:r>
          </w:p>
        </w:tc>
        <w:tc>
          <w:tcPr>
            <w:tcW w:w="2874" w:type="dxa"/>
            <w:vAlign w:val="center"/>
          </w:tcPr>
          <w:p w14:paraId="3941548D"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现代化新论续篇</w:t>
            </w:r>
          </w:p>
        </w:tc>
        <w:tc>
          <w:tcPr>
            <w:tcW w:w="2874" w:type="dxa"/>
            <w:vAlign w:val="center"/>
          </w:tcPr>
          <w:p w14:paraId="1A557C5E"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罗荣渠，北京大学出版社，</w:t>
            </w:r>
            <w:r>
              <w:rPr>
                <w:rFonts w:eastAsia="仿宋_GB2312"/>
                <w:color w:val="000000" w:themeColor="text1"/>
                <w:sz w:val="24"/>
              </w:rPr>
              <w:t>1997</w:t>
            </w:r>
          </w:p>
        </w:tc>
        <w:tc>
          <w:tcPr>
            <w:tcW w:w="2875" w:type="dxa"/>
            <w:vAlign w:val="center"/>
          </w:tcPr>
          <w:p w14:paraId="5C90DF23"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中国近现代史专业必读</w:t>
            </w:r>
          </w:p>
        </w:tc>
      </w:tr>
      <w:tr w:rsidR="009C0203" w14:paraId="6EF543F3" w14:textId="77777777">
        <w:trPr>
          <w:trHeight w:val="567"/>
        </w:trPr>
        <w:tc>
          <w:tcPr>
            <w:tcW w:w="814" w:type="dxa"/>
            <w:vAlign w:val="center"/>
          </w:tcPr>
          <w:p w14:paraId="2891EF9D"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38</w:t>
            </w:r>
          </w:p>
        </w:tc>
        <w:tc>
          <w:tcPr>
            <w:tcW w:w="2874" w:type="dxa"/>
            <w:vAlign w:val="center"/>
          </w:tcPr>
          <w:p w14:paraId="01A2317B"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近代中国的新陈代谢</w:t>
            </w:r>
          </w:p>
        </w:tc>
        <w:tc>
          <w:tcPr>
            <w:tcW w:w="2874" w:type="dxa"/>
            <w:vAlign w:val="center"/>
          </w:tcPr>
          <w:p w14:paraId="4650EE2F"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陈旭麓，上海人民出版社，</w:t>
            </w:r>
            <w:r>
              <w:rPr>
                <w:rFonts w:eastAsia="仿宋_GB2312"/>
                <w:color w:val="000000" w:themeColor="text1"/>
                <w:sz w:val="24"/>
              </w:rPr>
              <w:t>1992</w:t>
            </w:r>
          </w:p>
        </w:tc>
        <w:tc>
          <w:tcPr>
            <w:tcW w:w="2875" w:type="dxa"/>
            <w:vAlign w:val="center"/>
          </w:tcPr>
          <w:p w14:paraId="29CE6B40"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中国近现代史专业必读</w:t>
            </w:r>
          </w:p>
        </w:tc>
      </w:tr>
      <w:tr w:rsidR="009C0203" w14:paraId="33396732" w14:textId="77777777">
        <w:trPr>
          <w:trHeight w:val="567"/>
        </w:trPr>
        <w:tc>
          <w:tcPr>
            <w:tcW w:w="814" w:type="dxa"/>
            <w:vAlign w:val="center"/>
          </w:tcPr>
          <w:p w14:paraId="523CA8FA"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39</w:t>
            </w:r>
          </w:p>
        </w:tc>
        <w:tc>
          <w:tcPr>
            <w:tcW w:w="2874" w:type="dxa"/>
            <w:vAlign w:val="center"/>
          </w:tcPr>
          <w:p w14:paraId="7C2B67A4"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义和团运动的起源</w:t>
            </w:r>
          </w:p>
        </w:tc>
        <w:tc>
          <w:tcPr>
            <w:tcW w:w="2874" w:type="dxa"/>
            <w:vAlign w:val="center"/>
          </w:tcPr>
          <w:p w14:paraId="28340334"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周锡瑞，江苏人民出版社，</w:t>
            </w:r>
            <w:r>
              <w:rPr>
                <w:rFonts w:eastAsia="仿宋_GB2312"/>
                <w:color w:val="000000" w:themeColor="text1"/>
                <w:sz w:val="24"/>
              </w:rPr>
              <w:t>1998</w:t>
            </w:r>
          </w:p>
        </w:tc>
        <w:tc>
          <w:tcPr>
            <w:tcW w:w="2875" w:type="dxa"/>
            <w:vAlign w:val="center"/>
          </w:tcPr>
          <w:p w14:paraId="6E6BA8D8"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中国近现代史专业必读</w:t>
            </w:r>
          </w:p>
        </w:tc>
      </w:tr>
      <w:tr w:rsidR="009C0203" w14:paraId="6DDBD552" w14:textId="77777777">
        <w:trPr>
          <w:trHeight w:val="567"/>
        </w:trPr>
        <w:tc>
          <w:tcPr>
            <w:tcW w:w="814" w:type="dxa"/>
            <w:vAlign w:val="center"/>
          </w:tcPr>
          <w:p w14:paraId="3C38C567"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40</w:t>
            </w:r>
          </w:p>
        </w:tc>
        <w:tc>
          <w:tcPr>
            <w:tcW w:w="2874" w:type="dxa"/>
            <w:vAlign w:val="center"/>
          </w:tcPr>
          <w:p w14:paraId="68F9CAE5"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五四运动史</w:t>
            </w:r>
          </w:p>
        </w:tc>
        <w:tc>
          <w:tcPr>
            <w:tcW w:w="2874" w:type="dxa"/>
            <w:vAlign w:val="center"/>
          </w:tcPr>
          <w:p w14:paraId="51E9A229"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周策纵，岳麓书社，</w:t>
            </w:r>
            <w:r>
              <w:rPr>
                <w:rFonts w:eastAsia="仿宋_GB2312"/>
                <w:color w:val="000000" w:themeColor="text1"/>
                <w:sz w:val="24"/>
              </w:rPr>
              <w:t>1999</w:t>
            </w:r>
          </w:p>
        </w:tc>
        <w:tc>
          <w:tcPr>
            <w:tcW w:w="2875" w:type="dxa"/>
            <w:vAlign w:val="center"/>
          </w:tcPr>
          <w:p w14:paraId="0AFED91D"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中国近现代史专业必读</w:t>
            </w:r>
          </w:p>
        </w:tc>
      </w:tr>
      <w:tr w:rsidR="009C0203" w14:paraId="267B53C9" w14:textId="77777777">
        <w:trPr>
          <w:trHeight w:val="567"/>
        </w:trPr>
        <w:tc>
          <w:tcPr>
            <w:tcW w:w="814" w:type="dxa"/>
            <w:vAlign w:val="center"/>
          </w:tcPr>
          <w:p w14:paraId="259395F0"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lastRenderedPageBreak/>
              <w:t>41</w:t>
            </w:r>
          </w:p>
        </w:tc>
        <w:tc>
          <w:tcPr>
            <w:tcW w:w="2874" w:type="dxa"/>
            <w:vAlign w:val="center"/>
          </w:tcPr>
          <w:p w14:paraId="29EBE870"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中国共产党历史</w:t>
            </w:r>
          </w:p>
        </w:tc>
        <w:tc>
          <w:tcPr>
            <w:tcW w:w="2874" w:type="dxa"/>
            <w:vAlign w:val="center"/>
          </w:tcPr>
          <w:p w14:paraId="5A40D8C4"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中共中央党史研究室主编，人民出版社，</w:t>
            </w:r>
            <w:r>
              <w:rPr>
                <w:rFonts w:eastAsia="仿宋_GB2312"/>
                <w:color w:val="000000" w:themeColor="text1"/>
                <w:sz w:val="24"/>
              </w:rPr>
              <w:t>1991</w:t>
            </w:r>
          </w:p>
        </w:tc>
        <w:tc>
          <w:tcPr>
            <w:tcW w:w="2875" w:type="dxa"/>
            <w:vAlign w:val="center"/>
          </w:tcPr>
          <w:p w14:paraId="04C8CD5E"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中国近现代史专业必读</w:t>
            </w:r>
          </w:p>
        </w:tc>
      </w:tr>
      <w:tr w:rsidR="009C0203" w14:paraId="2E9FFCB5" w14:textId="77777777">
        <w:trPr>
          <w:trHeight w:val="567"/>
        </w:trPr>
        <w:tc>
          <w:tcPr>
            <w:tcW w:w="814" w:type="dxa"/>
            <w:vAlign w:val="center"/>
          </w:tcPr>
          <w:p w14:paraId="644A082E"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42</w:t>
            </w:r>
          </w:p>
        </w:tc>
        <w:tc>
          <w:tcPr>
            <w:tcW w:w="2874" w:type="dxa"/>
            <w:vAlign w:val="center"/>
          </w:tcPr>
          <w:p w14:paraId="0728B577"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中国抗日战争史</w:t>
            </w:r>
          </w:p>
        </w:tc>
        <w:tc>
          <w:tcPr>
            <w:tcW w:w="2874" w:type="dxa"/>
            <w:vAlign w:val="center"/>
          </w:tcPr>
          <w:p w14:paraId="3FC64729"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军事科学院主编，解放军出版社，</w:t>
            </w:r>
            <w:r>
              <w:rPr>
                <w:rFonts w:eastAsia="仿宋_GB2312"/>
                <w:color w:val="000000" w:themeColor="text1"/>
                <w:sz w:val="24"/>
              </w:rPr>
              <w:t>1994</w:t>
            </w:r>
          </w:p>
        </w:tc>
        <w:tc>
          <w:tcPr>
            <w:tcW w:w="2875" w:type="dxa"/>
            <w:vAlign w:val="center"/>
          </w:tcPr>
          <w:p w14:paraId="34A4BAD3"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中国近现代史专业必读</w:t>
            </w:r>
          </w:p>
        </w:tc>
      </w:tr>
      <w:tr w:rsidR="009C0203" w14:paraId="255E1CF2" w14:textId="77777777">
        <w:trPr>
          <w:trHeight w:val="567"/>
        </w:trPr>
        <w:tc>
          <w:tcPr>
            <w:tcW w:w="814" w:type="dxa"/>
            <w:vAlign w:val="center"/>
          </w:tcPr>
          <w:p w14:paraId="4AAE6D3E"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43</w:t>
            </w:r>
          </w:p>
        </w:tc>
        <w:tc>
          <w:tcPr>
            <w:tcW w:w="2874" w:type="dxa"/>
            <w:vAlign w:val="center"/>
          </w:tcPr>
          <w:p w14:paraId="20A1B3EC"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中国近代社会思潮</w:t>
            </w:r>
          </w:p>
        </w:tc>
        <w:tc>
          <w:tcPr>
            <w:tcW w:w="2874" w:type="dxa"/>
            <w:vAlign w:val="center"/>
          </w:tcPr>
          <w:p w14:paraId="76803AC0"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吴雁南，湖南教育出版社，</w:t>
            </w:r>
            <w:r>
              <w:rPr>
                <w:rFonts w:eastAsia="仿宋_GB2312"/>
                <w:color w:val="000000" w:themeColor="text1"/>
                <w:sz w:val="24"/>
              </w:rPr>
              <w:t>1998</w:t>
            </w:r>
          </w:p>
        </w:tc>
        <w:tc>
          <w:tcPr>
            <w:tcW w:w="2875" w:type="dxa"/>
            <w:vAlign w:val="center"/>
          </w:tcPr>
          <w:p w14:paraId="305AC5AC"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中国近现代史专业必读</w:t>
            </w:r>
          </w:p>
        </w:tc>
      </w:tr>
      <w:tr w:rsidR="009C0203" w14:paraId="4E8B7C4B" w14:textId="77777777">
        <w:trPr>
          <w:trHeight w:val="567"/>
        </w:trPr>
        <w:tc>
          <w:tcPr>
            <w:tcW w:w="814" w:type="dxa"/>
            <w:vAlign w:val="center"/>
          </w:tcPr>
          <w:p w14:paraId="26893201"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44</w:t>
            </w:r>
          </w:p>
        </w:tc>
        <w:tc>
          <w:tcPr>
            <w:tcW w:w="2874" w:type="dxa"/>
            <w:vAlign w:val="center"/>
          </w:tcPr>
          <w:p w14:paraId="78500BC7"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中国近代经济史（</w:t>
            </w:r>
            <w:r>
              <w:rPr>
                <w:rFonts w:eastAsia="仿宋_GB2312"/>
                <w:color w:val="000000" w:themeColor="text1"/>
                <w:sz w:val="24"/>
              </w:rPr>
              <w:t>1895-1927</w:t>
            </w:r>
            <w:r>
              <w:rPr>
                <w:rFonts w:eastAsia="仿宋_GB2312"/>
                <w:color w:val="000000" w:themeColor="text1"/>
                <w:sz w:val="24"/>
              </w:rPr>
              <w:t>）</w:t>
            </w:r>
          </w:p>
        </w:tc>
        <w:tc>
          <w:tcPr>
            <w:tcW w:w="2874" w:type="dxa"/>
            <w:vAlign w:val="center"/>
          </w:tcPr>
          <w:p w14:paraId="31E0D312"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汪敬虞，人民出版社，</w:t>
            </w:r>
            <w:r>
              <w:rPr>
                <w:rFonts w:eastAsia="仿宋_GB2312"/>
                <w:color w:val="000000" w:themeColor="text1"/>
                <w:sz w:val="24"/>
              </w:rPr>
              <w:t>2000</w:t>
            </w:r>
          </w:p>
        </w:tc>
        <w:tc>
          <w:tcPr>
            <w:tcW w:w="2875" w:type="dxa"/>
            <w:vAlign w:val="center"/>
          </w:tcPr>
          <w:p w14:paraId="190E2418"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中国近现代史专业必读</w:t>
            </w:r>
          </w:p>
        </w:tc>
      </w:tr>
      <w:tr w:rsidR="009C0203" w14:paraId="10D0BD36" w14:textId="77777777">
        <w:trPr>
          <w:trHeight w:val="567"/>
        </w:trPr>
        <w:tc>
          <w:tcPr>
            <w:tcW w:w="814" w:type="dxa"/>
            <w:vAlign w:val="center"/>
          </w:tcPr>
          <w:p w14:paraId="582C1F56"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45</w:t>
            </w:r>
          </w:p>
        </w:tc>
        <w:tc>
          <w:tcPr>
            <w:tcW w:w="2874" w:type="dxa"/>
            <w:vAlign w:val="center"/>
          </w:tcPr>
          <w:p w14:paraId="2FBB1B22"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华北小农经济与社会变迁</w:t>
            </w:r>
          </w:p>
        </w:tc>
        <w:tc>
          <w:tcPr>
            <w:tcW w:w="2874" w:type="dxa"/>
            <w:vAlign w:val="center"/>
          </w:tcPr>
          <w:p w14:paraId="380CA89D"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黄宗智，中华书局，</w:t>
            </w:r>
            <w:r>
              <w:rPr>
                <w:rFonts w:eastAsia="仿宋_GB2312"/>
                <w:color w:val="000000" w:themeColor="text1"/>
                <w:sz w:val="24"/>
              </w:rPr>
              <w:t>1986</w:t>
            </w:r>
          </w:p>
        </w:tc>
        <w:tc>
          <w:tcPr>
            <w:tcW w:w="2875" w:type="dxa"/>
            <w:vAlign w:val="center"/>
          </w:tcPr>
          <w:p w14:paraId="58AD70E4"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中国近现代史专业必读</w:t>
            </w:r>
          </w:p>
        </w:tc>
      </w:tr>
      <w:tr w:rsidR="009C0203" w14:paraId="280496A6" w14:textId="77777777">
        <w:trPr>
          <w:trHeight w:val="567"/>
        </w:trPr>
        <w:tc>
          <w:tcPr>
            <w:tcW w:w="814" w:type="dxa"/>
            <w:vAlign w:val="center"/>
          </w:tcPr>
          <w:p w14:paraId="32F7870D"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46</w:t>
            </w:r>
          </w:p>
        </w:tc>
        <w:tc>
          <w:tcPr>
            <w:tcW w:w="2874" w:type="dxa"/>
            <w:vAlign w:val="center"/>
          </w:tcPr>
          <w:p w14:paraId="5D04CDAB"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中国近代文化探索</w:t>
            </w:r>
          </w:p>
        </w:tc>
        <w:tc>
          <w:tcPr>
            <w:tcW w:w="2874" w:type="dxa"/>
            <w:vAlign w:val="center"/>
          </w:tcPr>
          <w:p w14:paraId="1C53120F"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龚书铎，中华书局，</w:t>
            </w:r>
            <w:r>
              <w:rPr>
                <w:rFonts w:eastAsia="仿宋_GB2312"/>
                <w:color w:val="000000" w:themeColor="text1"/>
                <w:sz w:val="24"/>
              </w:rPr>
              <w:t>1988</w:t>
            </w:r>
          </w:p>
        </w:tc>
        <w:tc>
          <w:tcPr>
            <w:tcW w:w="2875" w:type="dxa"/>
            <w:vAlign w:val="center"/>
          </w:tcPr>
          <w:p w14:paraId="39E8835F"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中国近现代史专业必读</w:t>
            </w:r>
          </w:p>
        </w:tc>
      </w:tr>
      <w:tr w:rsidR="009C0203" w14:paraId="552158AC" w14:textId="77777777">
        <w:trPr>
          <w:trHeight w:val="567"/>
        </w:trPr>
        <w:tc>
          <w:tcPr>
            <w:tcW w:w="814" w:type="dxa"/>
            <w:vAlign w:val="center"/>
          </w:tcPr>
          <w:p w14:paraId="53142E8D"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47</w:t>
            </w:r>
          </w:p>
        </w:tc>
        <w:tc>
          <w:tcPr>
            <w:tcW w:w="2874" w:type="dxa"/>
            <w:vAlign w:val="center"/>
          </w:tcPr>
          <w:p w14:paraId="484AC5AB"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中西文化交流史</w:t>
            </w:r>
          </w:p>
        </w:tc>
        <w:tc>
          <w:tcPr>
            <w:tcW w:w="2874" w:type="dxa"/>
            <w:vAlign w:val="center"/>
          </w:tcPr>
          <w:p w14:paraId="778E00EB"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沈福伟，上海人民出版社，</w:t>
            </w:r>
            <w:r>
              <w:rPr>
                <w:rFonts w:eastAsia="仿宋_GB2312"/>
                <w:color w:val="000000" w:themeColor="text1"/>
                <w:sz w:val="24"/>
              </w:rPr>
              <w:t>1985</w:t>
            </w:r>
          </w:p>
        </w:tc>
        <w:tc>
          <w:tcPr>
            <w:tcW w:w="2875" w:type="dxa"/>
            <w:vAlign w:val="center"/>
          </w:tcPr>
          <w:p w14:paraId="1DC6225F"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中国近现代史专业必读</w:t>
            </w:r>
          </w:p>
        </w:tc>
      </w:tr>
      <w:tr w:rsidR="009C0203" w14:paraId="030AE3C9" w14:textId="77777777">
        <w:trPr>
          <w:trHeight w:val="567"/>
        </w:trPr>
        <w:tc>
          <w:tcPr>
            <w:tcW w:w="814" w:type="dxa"/>
            <w:vAlign w:val="center"/>
          </w:tcPr>
          <w:p w14:paraId="7B53A73B"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48</w:t>
            </w:r>
          </w:p>
        </w:tc>
        <w:tc>
          <w:tcPr>
            <w:tcW w:w="2874" w:type="dxa"/>
            <w:vAlign w:val="center"/>
          </w:tcPr>
          <w:p w14:paraId="53438016"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中国近代社会史</w:t>
            </w:r>
          </w:p>
        </w:tc>
        <w:tc>
          <w:tcPr>
            <w:tcW w:w="2874" w:type="dxa"/>
            <w:vAlign w:val="center"/>
          </w:tcPr>
          <w:p w14:paraId="5F95BD5B"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乔志强，人民出版社，</w:t>
            </w:r>
            <w:r>
              <w:rPr>
                <w:rFonts w:eastAsia="仿宋_GB2312"/>
                <w:color w:val="000000" w:themeColor="text1"/>
                <w:sz w:val="24"/>
              </w:rPr>
              <w:t>1992</w:t>
            </w:r>
          </w:p>
        </w:tc>
        <w:tc>
          <w:tcPr>
            <w:tcW w:w="2875" w:type="dxa"/>
            <w:vAlign w:val="center"/>
          </w:tcPr>
          <w:p w14:paraId="0E8E4572"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中国近现代史专业必读</w:t>
            </w:r>
          </w:p>
        </w:tc>
      </w:tr>
      <w:tr w:rsidR="009C0203" w14:paraId="368E992B" w14:textId="77777777">
        <w:trPr>
          <w:trHeight w:val="567"/>
        </w:trPr>
        <w:tc>
          <w:tcPr>
            <w:tcW w:w="814" w:type="dxa"/>
            <w:vAlign w:val="center"/>
          </w:tcPr>
          <w:p w14:paraId="53D1406E"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49</w:t>
            </w:r>
          </w:p>
        </w:tc>
        <w:tc>
          <w:tcPr>
            <w:tcW w:w="2874" w:type="dxa"/>
            <w:vAlign w:val="center"/>
          </w:tcPr>
          <w:p w14:paraId="1DA18E76"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中国移民史</w:t>
            </w:r>
          </w:p>
        </w:tc>
        <w:tc>
          <w:tcPr>
            <w:tcW w:w="2874" w:type="dxa"/>
            <w:vAlign w:val="center"/>
          </w:tcPr>
          <w:p w14:paraId="59E30ED2"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葛剑雄，人民出版社，</w:t>
            </w:r>
            <w:r>
              <w:rPr>
                <w:rFonts w:eastAsia="仿宋_GB2312"/>
                <w:color w:val="000000" w:themeColor="text1"/>
                <w:sz w:val="24"/>
              </w:rPr>
              <w:t>1997</w:t>
            </w:r>
          </w:p>
        </w:tc>
        <w:tc>
          <w:tcPr>
            <w:tcW w:w="2875" w:type="dxa"/>
            <w:vAlign w:val="center"/>
          </w:tcPr>
          <w:p w14:paraId="76BC72D7"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中国近现代史专业必读</w:t>
            </w:r>
          </w:p>
        </w:tc>
      </w:tr>
      <w:tr w:rsidR="009C0203" w14:paraId="053130EE" w14:textId="77777777">
        <w:trPr>
          <w:trHeight w:val="567"/>
        </w:trPr>
        <w:tc>
          <w:tcPr>
            <w:tcW w:w="814" w:type="dxa"/>
            <w:vAlign w:val="center"/>
          </w:tcPr>
          <w:p w14:paraId="1796D23A"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50</w:t>
            </w:r>
          </w:p>
        </w:tc>
        <w:tc>
          <w:tcPr>
            <w:tcW w:w="2874" w:type="dxa"/>
            <w:vAlign w:val="center"/>
          </w:tcPr>
          <w:p w14:paraId="100BB91D"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20</w:t>
            </w:r>
            <w:r>
              <w:rPr>
                <w:rFonts w:eastAsia="仿宋_GB2312"/>
                <w:color w:val="000000" w:themeColor="text1"/>
                <w:sz w:val="24"/>
              </w:rPr>
              <w:t>世纪中华学术经典文库</w:t>
            </w:r>
            <w:r>
              <w:rPr>
                <w:rFonts w:eastAsia="仿宋_GB2312"/>
                <w:color w:val="000000" w:themeColor="text1"/>
                <w:sz w:val="24"/>
              </w:rPr>
              <w:t>—</w:t>
            </w:r>
            <w:r>
              <w:rPr>
                <w:rFonts w:eastAsia="仿宋_GB2312"/>
                <w:color w:val="000000" w:themeColor="text1"/>
                <w:sz w:val="24"/>
              </w:rPr>
              <w:t>中国近代史卷</w:t>
            </w:r>
          </w:p>
        </w:tc>
        <w:tc>
          <w:tcPr>
            <w:tcW w:w="2874" w:type="dxa"/>
            <w:vAlign w:val="center"/>
          </w:tcPr>
          <w:p w14:paraId="2CC9504C"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汪朝光，兰州大学出版社，</w:t>
            </w:r>
            <w:r>
              <w:rPr>
                <w:rFonts w:eastAsia="仿宋_GB2312"/>
                <w:color w:val="000000" w:themeColor="text1"/>
                <w:sz w:val="24"/>
              </w:rPr>
              <w:t>2001</w:t>
            </w:r>
          </w:p>
        </w:tc>
        <w:tc>
          <w:tcPr>
            <w:tcW w:w="2875" w:type="dxa"/>
            <w:vAlign w:val="center"/>
          </w:tcPr>
          <w:p w14:paraId="421A4761"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中国近现代史专业必读</w:t>
            </w:r>
          </w:p>
        </w:tc>
      </w:tr>
      <w:tr w:rsidR="009C0203" w14:paraId="6E803BF6" w14:textId="77777777">
        <w:trPr>
          <w:trHeight w:val="567"/>
        </w:trPr>
        <w:tc>
          <w:tcPr>
            <w:tcW w:w="814" w:type="dxa"/>
            <w:vAlign w:val="center"/>
          </w:tcPr>
          <w:p w14:paraId="4B2EC206"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51</w:t>
            </w:r>
          </w:p>
        </w:tc>
        <w:tc>
          <w:tcPr>
            <w:tcW w:w="2874" w:type="dxa"/>
            <w:vAlign w:val="center"/>
          </w:tcPr>
          <w:p w14:paraId="5BD6366C"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过去的经验与未来的可能走向</w:t>
            </w:r>
            <w:r>
              <w:rPr>
                <w:rFonts w:eastAsia="仿宋_GB2312"/>
                <w:color w:val="000000" w:themeColor="text1"/>
                <w:sz w:val="24"/>
              </w:rPr>
              <w:t>——</w:t>
            </w:r>
            <w:r>
              <w:rPr>
                <w:rFonts w:eastAsia="仿宋_GB2312"/>
                <w:color w:val="000000" w:themeColor="text1"/>
                <w:sz w:val="24"/>
              </w:rPr>
              <w:t>中国近代史研究三十年</w:t>
            </w:r>
          </w:p>
        </w:tc>
        <w:tc>
          <w:tcPr>
            <w:tcW w:w="2874" w:type="dxa"/>
            <w:vAlign w:val="center"/>
          </w:tcPr>
          <w:p w14:paraId="43F2A9B2"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徐秀丽，社会科学文献出版社，</w:t>
            </w:r>
            <w:r>
              <w:rPr>
                <w:rFonts w:eastAsia="仿宋_GB2312"/>
                <w:color w:val="000000" w:themeColor="text1"/>
                <w:sz w:val="24"/>
              </w:rPr>
              <w:t>2010</w:t>
            </w:r>
          </w:p>
        </w:tc>
        <w:tc>
          <w:tcPr>
            <w:tcW w:w="2875" w:type="dxa"/>
            <w:vAlign w:val="center"/>
          </w:tcPr>
          <w:p w14:paraId="4F64F10C"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中国近现代史专业必读</w:t>
            </w:r>
          </w:p>
        </w:tc>
      </w:tr>
      <w:tr w:rsidR="009C0203" w14:paraId="248D21AB" w14:textId="77777777">
        <w:trPr>
          <w:trHeight w:val="567"/>
        </w:trPr>
        <w:tc>
          <w:tcPr>
            <w:tcW w:w="814" w:type="dxa"/>
            <w:vAlign w:val="center"/>
          </w:tcPr>
          <w:p w14:paraId="48894E11"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52</w:t>
            </w:r>
          </w:p>
        </w:tc>
        <w:tc>
          <w:tcPr>
            <w:tcW w:w="2874" w:type="dxa"/>
            <w:vAlign w:val="center"/>
          </w:tcPr>
          <w:p w14:paraId="5684CC33"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《中国社会科学》</w:t>
            </w:r>
          </w:p>
          <w:p w14:paraId="3F9A9B31" w14:textId="77777777" w:rsidR="009C0203" w:rsidRDefault="009C0203">
            <w:pPr>
              <w:spacing w:line="300" w:lineRule="exact"/>
              <w:jc w:val="left"/>
              <w:rPr>
                <w:rFonts w:eastAsia="仿宋_GB2312"/>
                <w:color w:val="000000" w:themeColor="text1"/>
                <w:sz w:val="24"/>
              </w:rPr>
            </w:pPr>
          </w:p>
        </w:tc>
        <w:tc>
          <w:tcPr>
            <w:tcW w:w="2874" w:type="dxa"/>
            <w:vAlign w:val="center"/>
          </w:tcPr>
          <w:p w14:paraId="29407866"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中国社会科学院主办</w:t>
            </w:r>
          </w:p>
        </w:tc>
        <w:tc>
          <w:tcPr>
            <w:tcW w:w="2875" w:type="dxa"/>
            <w:vAlign w:val="center"/>
          </w:tcPr>
          <w:p w14:paraId="2957B37A" w14:textId="77777777" w:rsidR="009C0203" w:rsidRDefault="00BC1BB0">
            <w:pPr>
              <w:spacing w:line="300" w:lineRule="exact"/>
              <w:jc w:val="left"/>
              <w:rPr>
                <w:color w:val="000000" w:themeColor="text1"/>
                <w:sz w:val="24"/>
              </w:rPr>
            </w:pPr>
            <w:r>
              <w:rPr>
                <w:rFonts w:eastAsia="仿宋_GB2312"/>
                <w:color w:val="000000" w:themeColor="text1"/>
                <w:sz w:val="24"/>
              </w:rPr>
              <w:t>必读</w:t>
            </w:r>
          </w:p>
        </w:tc>
      </w:tr>
      <w:tr w:rsidR="009C0203" w14:paraId="79310950" w14:textId="77777777">
        <w:trPr>
          <w:trHeight w:val="567"/>
        </w:trPr>
        <w:tc>
          <w:tcPr>
            <w:tcW w:w="814" w:type="dxa"/>
            <w:vAlign w:val="center"/>
          </w:tcPr>
          <w:p w14:paraId="5551687F"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53</w:t>
            </w:r>
          </w:p>
        </w:tc>
        <w:tc>
          <w:tcPr>
            <w:tcW w:w="2874" w:type="dxa"/>
            <w:vAlign w:val="center"/>
          </w:tcPr>
          <w:p w14:paraId="2F22C600"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《历史研究》</w:t>
            </w:r>
          </w:p>
        </w:tc>
        <w:tc>
          <w:tcPr>
            <w:tcW w:w="2874" w:type="dxa"/>
            <w:vAlign w:val="center"/>
          </w:tcPr>
          <w:p w14:paraId="6412BD1F"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中国社会科学院主办</w:t>
            </w:r>
          </w:p>
        </w:tc>
        <w:tc>
          <w:tcPr>
            <w:tcW w:w="2875" w:type="dxa"/>
            <w:vAlign w:val="center"/>
          </w:tcPr>
          <w:p w14:paraId="3DEE4745" w14:textId="77777777" w:rsidR="009C0203" w:rsidRDefault="00BC1BB0">
            <w:pPr>
              <w:spacing w:line="300" w:lineRule="exact"/>
              <w:jc w:val="left"/>
              <w:rPr>
                <w:color w:val="000000" w:themeColor="text1"/>
                <w:sz w:val="24"/>
              </w:rPr>
            </w:pPr>
            <w:r>
              <w:rPr>
                <w:rFonts w:eastAsia="仿宋_GB2312"/>
                <w:color w:val="000000" w:themeColor="text1"/>
                <w:sz w:val="24"/>
              </w:rPr>
              <w:t>必读</w:t>
            </w:r>
          </w:p>
        </w:tc>
      </w:tr>
      <w:tr w:rsidR="009C0203" w14:paraId="4B30A33E" w14:textId="77777777">
        <w:trPr>
          <w:trHeight w:val="567"/>
        </w:trPr>
        <w:tc>
          <w:tcPr>
            <w:tcW w:w="814" w:type="dxa"/>
            <w:vAlign w:val="center"/>
          </w:tcPr>
          <w:p w14:paraId="693F4DCD"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54</w:t>
            </w:r>
          </w:p>
        </w:tc>
        <w:tc>
          <w:tcPr>
            <w:tcW w:w="2874" w:type="dxa"/>
            <w:vAlign w:val="center"/>
          </w:tcPr>
          <w:p w14:paraId="3C98A889"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《史学理论研究》</w:t>
            </w:r>
          </w:p>
        </w:tc>
        <w:tc>
          <w:tcPr>
            <w:tcW w:w="2874" w:type="dxa"/>
            <w:vAlign w:val="center"/>
          </w:tcPr>
          <w:p w14:paraId="47865B4C"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中国社会科学院主办</w:t>
            </w:r>
          </w:p>
        </w:tc>
        <w:tc>
          <w:tcPr>
            <w:tcW w:w="2875" w:type="dxa"/>
            <w:vAlign w:val="center"/>
          </w:tcPr>
          <w:p w14:paraId="0869500C" w14:textId="77777777" w:rsidR="009C0203" w:rsidRDefault="00BC1BB0">
            <w:pPr>
              <w:spacing w:line="300" w:lineRule="exact"/>
              <w:jc w:val="left"/>
              <w:rPr>
                <w:color w:val="000000" w:themeColor="text1"/>
                <w:sz w:val="24"/>
              </w:rPr>
            </w:pPr>
            <w:r>
              <w:rPr>
                <w:rFonts w:eastAsia="仿宋_GB2312"/>
                <w:color w:val="000000" w:themeColor="text1"/>
                <w:sz w:val="24"/>
              </w:rPr>
              <w:t>必读</w:t>
            </w:r>
          </w:p>
        </w:tc>
      </w:tr>
      <w:tr w:rsidR="009C0203" w14:paraId="7BDBF6E3" w14:textId="77777777">
        <w:trPr>
          <w:trHeight w:val="567"/>
        </w:trPr>
        <w:tc>
          <w:tcPr>
            <w:tcW w:w="814" w:type="dxa"/>
            <w:vAlign w:val="center"/>
          </w:tcPr>
          <w:p w14:paraId="23F354EC"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55</w:t>
            </w:r>
          </w:p>
        </w:tc>
        <w:tc>
          <w:tcPr>
            <w:tcW w:w="2874" w:type="dxa"/>
            <w:vAlign w:val="center"/>
          </w:tcPr>
          <w:p w14:paraId="490D9B94"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《中国史研究》</w:t>
            </w:r>
          </w:p>
        </w:tc>
        <w:tc>
          <w:tcPr>
            <w:tcW w:w="2874" w:type="dxa"/>
            <w:vAlign w:val="center"/>
          </w:tcPr>
          <w:p w14:paraId="2A165F4C"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中国社会科学院主办</w:t>
            </w:r>
          </w:p>
        </w:tc>
        <w:tc>
          <w:tcPr>
            <w:tcW w:w="2875" w:type="dxa"/>
            <w:vAlign w:val="center"/>
          </w:tcPr>
          <w:p w14:paraId="3752BAFB" w14:textId="77777777" w:rsidR="009C0203" w:rsidRDefault="00BC1BB0">
            <w:pPr>
              <w:spacing w:line="300" w:lineRule="exact"/>
              <w:jc w:val="left"/>
              <w:rPr>
                <w:color w:val="000000" w:themeColor="text1"/>
                <w:sz w:val="24"/>
              </w:rPr>
            </w:pPr>
            <w:r>
              <w:rPr>
                <w:rFonts w:eastAsia="仿宋_GB2312"/>
                <w:color w:val="000000" w:themeColor="text1"/>
                <w:sz w:val="24"/>
              </w:rPr>
              <w:t>必读</w:t>
            </w:r>
          </w:p>
        </w:tc>
      </w:tr>
      <w:tr w:rsidR="009C0203" w14:paraId="56197833" w14:textId="77777777">
        <w:trPr>
          <w:trHeight w:val="567"/>
        </w:trPr>
        <w:tc>
          <w:tcPr>
            <w:tcW w:w="814" w:type="dxa"/>
            <w:vAlign w:val="center"/>
          </w:tcPr>
          <w:p w14:paraId="409B5C26"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56</w:t>
            </w:r>
          </w:p>
        </w:tc>
        <w:tc>
          <w:tcPr>
            <w:tcW w:w="2874" w:type="dxa"/>
            <w:vAlign w:val="center"/>
          </w:tcPr>
          <w:p w14:paraId="232AF70C"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《孔子研究》</w:t>
            </w:r>
          </w:p>
        </w:tc>
        <w:tc>
          <w:tcPr>
            <w:tcW w:w="2874" w:type="dxa"/>
            <w:vAlign w:val="center"/>
          </w:tcPr>
          <w:p w14:paraId="425447A6"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中国孔子研究基金会主办</w:t>
            </w:r>
          </w:p>
        </w:tc>
        <w:tc>
          <w:tcPr>
            <w:tcW w:w="2875" w:type="dxa"/>
            <w:vAlign w:val="center"/>
          </w:tcPr>
          <w:p w14:paraId="364D7F4D" w14:textId="77777777" w:rsidR="009C0203" w:rsidRDefault="00BC1BB0">
            <w:pPr>
              <w:spacing w:line="300" w:lineRule="exact"/>
              <w:jc w:val="left"/>
              <w:rPr>
                <w:color w:val="000000" w:themeColor="text1"/>
                <w:sz w:val="24"/>
              </w:rPr>
            </w:pPr>
            <w:r>
              <w:rPr>
                <w:rFonts w:eastAsia="仿宋_GB2312"/>
                <w:color w:val="000000" w:themeColor="text1"/>
                <w:sz w:val="24"/>
              </w:rPr>
              <w:t>必读</w:t>
            </w:r>
          </w:p>
        </w:tc>
      </w:tr>
      <w:tr w:rsidR="009C0203" w14:paraId="1D7C6CAF" w14:textId="77777777">
        <w:trPr>
          <w:trHeight w:val="567"/>
        </w:trPr>
        <w:tc>
          <w:tcPr>
            <w:tcW w:w="814" w:type="dxa"/>
            <w:vAlign w:val="center"/>
          </w:tcPr>
          <w:p w14:paraId="2A252474"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57</w:t>
            </w:r>
          </w:p>
        </w:tc>
        <w:tc>
          <w:tcPr>
            <w:tcW w:w="2874" w:type="dxa"/>
            <w:vAlign w:val="center"/>
          </w:tcPr>
          <w:p w14:paraId="6DF44D81"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人大报刊复印资料</w:t>
            </w:r>
          </w:p>
        </w:tc>
        <w:tc>
          <w:tcPr>
            <w:tcW w:w="2874" w:type="dxa"/>
            <w:vAlign w:val="center"/>
          </w:tcPr>
          <w:p w14:paraId="504E461F"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中国人民大学主办</w:t>
            </w:r>
          </w:p>
        </w:tc>
        <w:tc>
          <w:tcPr>
            <w:tcW w:w="2875" w:type="dxa"/>
            <w:vAlign w:val="center"/>
          </w:tcPr>
          <w:p w14:paraId="65E501A1" w14:textId="77777777" w:rsidR="009C0203" w:rsidRDefault="00BC1BB0">
            <w:pPr>
              <w:spacing w:line="300" w:lineRule="exact"/>
              <w:jc w:val="left"/>
              <w:rPr>
                <w:color w:val="000000" w:themeColor="text1"/>
                <w:sz w:val="24"/>
              </w:rPr>
            </w:pPr>
            <w:r>
              <w:rPr>
                <w:rFonts w:eastAsia="仿宋_GB2312"/>
                <w:color w:val="000000" w:themeColor="text1"/>
                <w:sz w:val="24"/>
              </w:rPr>
              <w:t>必读</w:t>
            </w:r>
          </w:p>
        </w:tc>
      </w:tr>
      <w:tr w:rsidR="009C0203" w14:paraId="428AFA1B" w14:textId="77777777">
        <w:trPr>
          <w:trHeight w:val="567"/>
        </w:trPr>
        <w:tc>
          <w:tcPr>
            <w:tcW w:w="814" w:type="dxa"/>
            <w:vAlign w:val="center"/>
          </w:tcPr>
          <w:p w14:paraId="49623E54"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58</w:t>
            </w:r>
          </w:p>
        </w:tc>
        <w:tc>
          <w:tcPr>
            <w:tcW w:w="2874" w:type="dxa"/>
            <w:vAlign w:val="center"/>
          </w:tcPr>
          <w:p w14:paraId="58FE04AA"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《史学月刊》</w:t>
            </w:r>
          </w:p>
        </w:tc>
        <w:tc>
          <w:tcPr>
            <w:tcW w:w="2874" w:type="dxa"/>
            <w:vAlign w:val="center"/>
          </w:tcPr>
          <w:p w14:paraId="2405DA08"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河南大学主办</w:t>
            </w:r>
          </w:p>
        </w:tc>
        <w:tc>
          <w:tcPr>
            <w:tcW w:w="2875" w:type="dxa"/>
            <w:vAlign w:val="center"/>
          </w:tcPr>
          <w:p w14:paraId="0F8A2A71" w14:textId="77777777" w:rsidR="009C0203" w:rsidRDefault="00BC1BB0">
            <w:pPr>
              <w:spacing w:line="300" w:lineRule="exact"/>
              <w:jc w:val="left"/>
              <w:rPr>
                <w:color w:val="000000" w:themeColor="text1"/>
                <w:sz w:val="24"/>
              </w:rPr>
            </w:pPr>
            <w:r>
              <w:rPr>
                <w:rFonts w:eastAsia="仿宋_GB2312"/>
                <w:color w:val="000000" w:themeColor="text1"/>
                <w:sz w:val="24"/>
              </w:rPr>
              <w:t>必读</w:t>
            </w:r>
          </w:p>
        </w:tc>
      </w:tr>
      <w:tr w:rsidR="009C0203" w14:paraId="0591EF0B" w14:textId="77777777">
        <w:trPr>
          <w:trHeight w:val="567"/>
        </w:trPr>
        <w:tc>
          <w:tcPr>
            <w:tcW w:w="814" w:type="dxa"/>
            <w:vAlign w:val="center"/>
          </w:tcPr>
          <w:p w14:paraId="68A9BB78"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59</w:t>
            </w:r>
          </w:p>
        </w:tc>
        <w:tc>
          <w:tcPr>
            <w:tcW w:w="2874" w:type="dxa"/>
            <w:vAlign w:val="center"/>
          </w:tcPr>
          <w:p w14:paraId="5289C661"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《近代史研究》</w:t>
            </w:r>
          </w:p>
        </w:tc>
        <w:tc>
          <w:tcPr>
            <w:tcW w:w="2874" w:type="dxa"/>
            <w:vAlign w:val="center"/>
          </w:tcPr>
          <w:p w14:paraId="0A8C64A3"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中国社会科学院主办</w:t>
            </w:r>
          </w:p>
        </w:tc>
        <w:tc>
          <w:tcPr>
            <w:tcW w:w="2875" w:type="dxa"/>
            <w:vAlign w:val="center"/>
          </w:tcPr>
          <w:p w14:paraId="46FD7C2F" w14:textId="77777777" w:rsidR="009C0203" w:rsidRDefault="00BC1BB0">
            <w:pPr>
              <w:spacing w:line="300" w:lineRule="exact"/>
              <w:jc w:val="left"/>
              <w:rPr>
                <w:color w:val="000000" w:themeColor="text1"/>
                <w:sz w:val="24"/>
              </w:rPr>
            </w:pPr>
            <w:r>
              <w:rPr>
                <w:rFonts w:eastAsia="仿宋_GB2312"/>
                <w:color w:val="000000" w:themeColor="text1"/>
                <w:sz w:val="24"/>
              </w:rPr>
              <w:t>必读</w:t>
            </w:r>
          </w:p>
        </w:tc>
      </w:tr>
      <w:tr w:rsidR="009C0203" w14:paraId="49762CD9" w14:textId="77777777">
        <w:trPr>
          <w:trHeight w:val="567"/>
        </w:trPr>
        <w:tc>
          <w:tcPr>
            <w:tcW w:w="814" w:type="dxa"/>
            <w:vAlign w:val="center"/>
          </w:tcPr>
          <w:p w14:paraId="4A8C35EA"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60</w:t>
            </w:r>
          </w:p>
        </w:tc>
        <w:tc>
          <w:tcPr>
            <w:tcW w:w="2874" w:type="dxa"/>
            <w:vAlign w:val="center"/>
          </w:tcPr>
          <w:p w14:paraId="7FFD1F55"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《抗日战争研究》</w:t>
            </w:r>
          </w:p>
        </w:tc>
        <w:tc>
          <w:tcPr>
            <w:tcW w:w="2874" w:type="dxa"/>
            <w:vAlign w:val="center"/>
          </w:tcPr>
          <w:p w14:paraId="2CA7EB1A"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中国社会科学院主办</w:t>
            </w:r>
          </w:p>
        </w:tc>
        <w:tc>
          <w:tcPr>
            <w:tcW w:w="2875" w:type="dxa"/>
            <w:vAlign w:val="center"/>
          </w:tcPr>
          <w:p w14:paraId="40F31B96" w14:textId="77777777" w:rsidR="009C0203" w:rsidRDefault="00BC1BB0">
            <w:pPr>
              <w:spacing w:line="300" w:lineRule="exact"/>
              <w:jc w:val="left"/>
              <w:rPr>
                <w:color w:val="000000" w:themeColor="text1"/>
                <w:sz w:val="24"/>
              </w:rPr>
            </w:pPr>
            <w:r>
              <w:rPr>
                <w:rFonts w:eastAsia="仿宋_GB2312"/>
                <w:color w:val="000000" w:themeColor="text1"/>
                <w:sz w:val="24"/>
              </w:rPr>
              <w:t>必读</w:t>
            </w:r>
          </w:p>
        </w:tc>
      </w:tr>
      <w:tr w:rsidR="009C0203" w14:paraId="253127B0" w14:textId="77777777">
        <w:trPr>
          <w:trHeight w:val="567"/>
        </w:trPr>
        <w:tc>
          <w:tcPr>
            <w:tcW w:w="814" w:type="dxa"/>
            <w:vAlign w:val="center"/>
          </w:tcPr>
          <w:p w14:paraId="55A35520"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61</w:t>
            </w:r>
          </w:p>
        </w:tc>
        <w:tc>
          <w:tcPr>
            <w:tcW w:w="2874" w:type="dxa"/>
            <w:vAlign w:val="center"/>
          </w:tcPr>
          <w:p w14:paraId="760593B9"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《民国档案》</w:t>
            </w:r>
          </w:p>
        </w:tc>
        <w:tc>
          <w:tcPr>
            <w:tcW w:w="2874" w:type="dxa"/>
            <w:vAlign w:val="center"/>
          </w:tcPr>
          <w:p w14:paraId="4F011E03"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中国第二历史档案馆主办</w:t>
            </w:r>
          </w:p>
        </w:tc>
        <w:tc>
          <w:tcPr>
            <w:tcW w:w="2875" w:type="dxa"/>
            <w:vAlign w:val="center"/>
          </w:tcPr>
          <w:p w14:paraId="78E93207" w14:textId="77777777" w:rsidR="009C0203" w:rsidRDefault="00BC1BB0">
            <w:pPr>
              <w:spacing w:line="300" w:lineRule="exact"/>
              <w:jc w:val="left"/>
              <w:rPr>
                <w:color w:val="000000" w:themeColor="text1"/>
                <w:sz w:val="24"/>
              </w:rPr>
            </w:pPr>
            <w:r>
              <w:rPr>
                <w:rFonts w:eastAsia="仿宋_GB2312"/>
                <w:color w:val="000000" w:themeColor="text1"/>
                <w:sz w:val="24"/>
              </w:rPr>
              <w:t>必读</w:t>
            </w:r>
          </w:p>
        </w:tc>
      </w:tr>
      <w:tr w:rsidR="009C0203" w14:paraId="59E90E5F" w14:textId="77777777">
        <w:trPr>
          <w:trHeight w:val="567"/>
        </w:trPr>
        <w:tc>
          <w:tcPr>
            <w:tcW w:w="814" w:type="dxa"/>
            <w:vAlign w:val="center"/>
          </w:tcPr>
          <w:p w14:paraId="69CC4933"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lastRenderedPageBreak/>
              <w:t>62</w:t>
            </w:r>
          </w:p>
        </w:tc>
        <w:tc>
          <w:tcPr>
            <w:tcW w:w="2874" w:type="dxa"/>
            <w:vAlign w:val="center"/>
          </w:tcPr>
          <w:p w14:paraId="5D21278E"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清代史料笔记丛刊</w:t>
            </w:r>
          </w:p>
        </w:tc>
        <w:tc>
          <w:tcPr>
            <w:tcW w:w="2874" w:type="dxa"/>
            <w:vAlign w:val="center"/>
          </w:tcPr>
          <w:p w14:paraId="5BF7605B"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中华书局，</w:t>
            </w:r>
            <w:r>
              <w:rPr>
                <w:rFonts w:eastAsia="仿宋_GB2312"/>
                <w:color w:val="000000" w:themeColor="text1"/>
                <w:sz w:val="24"/>
              </w:rPr>
              <w:t>1982</w:t>
            </w:r>
          </w:p>
        </w:tc>
        <w:tc>
          <w:tcPr>
            <w:tcW w:w="2875" w:type="dxa"/>
            <w:vAlign w:val="center"/>
          </w:tcPr>
          <w:p w14:paraId="3C3860DF"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专门史选读</w:t>
            </w:r>
          </w:p>
        </w:tc>
      </w:tr>
      <w:tr w:rsidR="009C0203" w14:paraId="5F98C2F7" w14:textId="77777777">
        <w:trPr>
          <w:trHeight w:val="567"/>
        </w:trPr>
        <w:tc>
          <w:tcPr>
            <w:tcW w:w="814" w:type="dxa"/>
            <w:vAlign w:val="center"/>
          </w:tcPr>
          <w:p w14:paraId="5CD937AA"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63</w:t>
            </w:r>
          </w:p>
        </w:tc>
        <w:tc>
          <w:tcPr>
            <w:tcW w:w="2874" w:type="dxa"/>
            <w:vAlign w:val="center"/>
          </w:tcPr>
          <w:p w14:paraId="143956D8"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清代地方政府</w:t>
            </w:r>
          </w:p>
        </w:tc>
        <w:tc>
          <w:tcPr>
            <w:tcW w:w="2874" w:type="dxa"/>
            <w:vAlign w:val="center"/>
          </w:tcPr>
          <w:p w14:paraId="76C54706"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瞿同祖，法律出版社，</w:t>
            </w:r>
            <w:r>
              <w:rPr>
                <w:rFonts w:eastAsia="仿宋_GB2312"/>
                <w:color w:val="000000" w:themeColor="text1"/>
                <w:sz w:val="24"/>
              </w:rPr>
              <w:t>2003</w:t>
            </w:r>
          </w:p>
        </w:tc>
        <w:tc>
          <w:tcPr>
            <w:tcW w:w="2875" w:type="dxa"/>
            <w:vAlign w:val="center"/>
          </w:tcPr>
          <w:p w14:paraId="0942B7FB" w14:textId="77777777" w:rsidR="009C0203" w:rsidRDefault="00BC1BB0">
            <w:pPr>
              <w:spacing w:line="300" w:lineRule="exact"/>
              <w:jc w:val="left"/>
              <w:rPr>
                <w:color w:val="000000" w:themeColor="text1"/>
                <w:sz w:val="24"/>
              </w:rPr>
            </w:pPr>
            <w:r>
              <w:rPr>
                <w:rFonts w:eastAsia="仿宋_GB2312"/>
                <w:color w:val="000000" w:themeColor="text1"/>
                <w:sz w:val="24"/>
              </w:rPr>
              <w:t>专门史专业选读</w:t>
            </w:r>
          </w:p>
        </w:tc>
      </w:tr>
      <w:tr w:rsidR="009C0203" w14:paraId="1E5DA37C" w14:textId="77777777">
        <w:trPr>
          <w:trHeight w:val="567"/>
        </w:trPr>
        <w:tc>
          <w:tcPr>
            <w:tcW w:w="814" w:type="dxa"/>
            <w:vAlign w:val="center"/>
          </w:tcPr>
          <w:p w14:paraId="027C7312"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64</w:t>
            </w:r>
          </w:p>
        </w:tc>
        <w:tc>
          <w:tcPr>
            <w:tcW w:w="2874" w:type="dxa"/>
            <w:vAlign w:val="center"/>
          </w:tcPr>
          <w:p w14:paraId="7B573E3F"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中国风俗史</w:t>
            </w:r>
          </w:p>
        </w:tc>
        <w:tc>
          <w:tcPr>
            <w:tcW w:w="2874" w:type="dxa"/>
            <w:vAlign w:val="center"/>
          </w:tcPr>
          <w:p w14:paraId="5CFBE662"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张亮采，东方出版社，</w:t>
            </w:r>
            <w:r>
              <w:rPr>
                <w:rFonts w:eastAsia="仿宋_GB2312"/>
                <w:color w:val="000000" w:themeColor="text1"/>
                <w:sz w:val="24"/>
              </w:rPr>
              <w:t>1996</w:t>
            </w:r>
          </w:p>
        </w:tc>
        <w:tc>
          <w:tcPr>
            <w:tcW w:w="2875" w:type="dxa"/>
            <w:vAlign w:val="center"/>
          </w:tcPr>
          <w:p w14:paraId="46C212F2" w14:textId="77777777" w:rsidR="009C0203" w:rsidRDefault="00BC1BB0">
            <w:pPr>
              <w:spacing w:line="300" w:lineRule="exact"/>
              <w:jc w:val="left"/>
              <w:rPr>
                <w:color w:val="000000" w:themeColor="text1"/>
                <w:sz w:val="24"/>
              </w:rPr>
            </w:pPr>
            <w:r>
              <w:rPr>
                <w:rFonts w:eastAsia="仿宋_GB2312"/>
                <w:color w:val="000000" w:themeColor="text1"/>
                <w:sz w:val="24"/>
              </w:rPr>
              <w:t>专门史专业选读</w:t>
            </w:r>
          </w:p>
        </w:tc>
      </w:tr>
      <w:tr w:rsidR="009C0203" w14:paraId="28AB1904" w14:textId="77777777">
        <w:trPr>
          <w:trHeight w:val="567"/>
        </w:trPr>
        <w:tc>
          <w:tcPr>
            <w:tcW w:w="814" w:type="dxa"/>
            <w:vAlign w:val="center"/>
          </w:tcPr>
          <w:p w14:paraId="09559029"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65</w:t>
            </w:r>
          </w:p>
        </w:tc>
        <w:tc>
          <w:tcPr>
            <w:tcW w:w="2874" w:type="dxa"/>
            <w:vAlign w:val="center"/>
          </w:tcPr>
          <w:p w14:paraId="32882CA4"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中国婚姻史</w:t>
            </w:r>
          </w:p>
        </w:tc>
        <w:tc>
          <w:tcPr>
            <w:tcW w:w="2874" w:type="dxa"/>
            <w:vAlign w:val="center"/>
          </w:tcPr>
          <w:p w14:paraId="2D256ED0"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陈顾远，商务印书馆，</w:t>
            </w:r>
            <w:r>
              <w:rPr>
                <w:rFonts w:eastAsia="仿宋_GB2312"/>
                <w:color w:val="000000" w:themeColor="text1"/>
                <w:sz w:val="24"/>
              </w:rPr>
              <w:t>1998</w:t>
            </w:r>
          </w:p>
        </w:tc>
        <w:tc>
          <w:tcPr>
            <w:tcW w:w="2875" w:type="dxa"/>
            <w:vAlign w:val="center"/>
          </w:tcPr>
          <w:p w14:paraId="1018F63C" w14:textId="77777777" w:rsidR="009C0203" w:rsidRDefault="00BC1BB0">
            <w:pPr>
              <w:spacing w:line="300" w:lineRule="exact"/>
              <w:jc w:val="left"/>
              <w:rPr>
                <w:color w:val="000000" w:themeColor="text1"/>
                <w:sz w:val="24"/>
              </w:rPr>
            </w:pPr>
            <w:r>
              <w:rPr>
                <w:rFonts w:eastAsia="仿宋_GB2312"/>
                <w:color w:val="000000" w:themeColor="text1"/>
                <w:sz w:val="24"/>
              </w:rPr>
              <w:t>专门史专业选读</w:t>
            </w:r>
          </w:p>
        </w:tc>
      </w:tr>
      <w:tr w:rsidR="009C0203" w14:paraId="0E727AA6" w14:textId="77777777">
        <w:trPr>
          <w:trHeight w:val="567"/>
        </w:trPr>
        <w:tc>
          <w:tcPr>
            <w:tcW w:w="814" w:type="dxa"/>
            <w:vAlign w:val="center"/>
          </w:tcPr>
          <w:p w14:paraId="46EB714A"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66</w:t>
            </w:r>
          </w:p>
        </w:tc>
        <w:tc>
          <w:tcPr>
            <w:tcW w:w="2874" w:type="dxa"/>
            <w:vAlign w:val="center"/>
          </w:tcPr>
          <w:p w14:paraId="5165FE9F"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福建民间信仰源流</w:t>
            </w:r>
          </w:p>
        </w:tc>
        <w:tc>
          <w:tcPr>
            <w:tcW w:w="2874" w:type="dxa"/>
            <w:vAlign w:val="center"/>
          </w:tcPr>
          <w:p w14:paraId="50E5F254"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徐晓望，福建教育出版社，</w:t>
            </w:r>
            <w:r>
              <w:rPr>
                <w:rFonts w:eastAsia="仿宋_GB2312"/>
                <w:color w:val="000000" w:themeColor="text1"/>
                <w:sz w:val="24"/>
              </w:rPr>
              <w:t>1993</w:t>
            </w:r>
          </w:p>
        </w:tc>
        <w:tc>
          <w:tcPr>
            <w:tcW w:w="2875" w:type="dxa"/>
            <w:vAlign w:val="center"/>
          </w:tcPr>
          <w:p w14:paraId="208E4ED1" w14:textId="77777777" w:rsidR="009C0203" w:rsidRDefault="00BC1BB0">
            <w:pPr>
              <w:spacing w:line="300" w:lineRule="exact"/>
              <w:jc w:val="left"/>
              <w:rPr>
                <w:color w:val="000000" w:themeColor="text1"/>
                <w:sz w:val="24"/>
              </w:rPr>
            </w:pPr>
            <w:r>
              <w:rPr>
                <w:rFonts w:eastAsia="仿宋_GB2312"/>
                <w:color w:val="000000" w:themeColor="text1"/>
                <w:sz w:val="24"/>
              </w:rPr>
              <w:t>专门史专业选读</w:t>
            </w:r>
          </w:p>
        </w:tc>
      </w:tr>
      <w:tr w:rsidR="009C0203" w14:paraId="6DF2134A" w14:textId="77777777">
        <w:trPr>
          <w:trHeight w:val="567"/>
        </w:trPr>
        <w:tc>
          <w:tcPr>
            <w:tcW w:w="814" w:type="dxa"/>
            <w:vAlign w:val="center"/>
          </w:tcPr>
          <w:p w14:paraId="58D7FA29"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67</w:t>
            </w:r>
          </w:p>
        </w:tc>
        <w:tc>
          <w:tcPr>
            <w:tcW w:w="2874" w:type="dxa"/>
            <w:vAlign w:val="center"/>
          </w:tcPr>
          <w:p w14:paraId="70A4D826"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明史</w:t>
            </w:r>
          </w:p>
        </w:tc>
        <w:tc>
          <w:tcPr>
            <w:tcW w:w="2874" w:type="dxa"/>
            <w:vAlign w:val="center"/>
          </w:tcPr>
          <w:p w14:paraId="7F052129"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张廷玉：中华书局，</w:t>
            </w:r>
            <w:r>
              <w:rPr>
                <w:rFonts w:eastAsia="仿宋_GB2312"/>
                <w:color w:val="000000" w:themeColor="text1"/>
                <w:sz w:val="24"/>
              </w:rPr>
              <w:t>1977</w:t>
            </w:r>
          </w:p>
        </w:tc>
        <w:tc>
          <w:tcPr>
            <w:tcW w:w="2875" w:type="dxa"/>
            <w:vAlign w:val="center"/>
          </w:tcPr>
          <w:p w14:paraId="02D62FBD" w14:textId="77777777" w:rsidR="009C0203" w:rsidRDefault="00BC1BB0">
            <w:pPr>
              <w:spacing w:line="300" w:lineRule="exact"/>
              <w:jc w:val="left"/>
              <w:rPr>
                <w:color w:val="000000" w:themeColor="text1"/>
                <w:sz w:val="24"/>
              </w:rPr>
            </w:pPr>
            <w:r>
              <w:rPr>
                <w:rFonts w:eastAsia="仿宋_GB2312"/>
                <w:color w:val="000000" w:themeColor="text1"/>
                <w:sz w:val="24"/>
              </w:rPr>
              <w:t>专门史专业、中国古代史专业选读</w:t>
            </w:r>
          </w:p>
        </w:tc>
      </w:tr>
      <w:tr w:rsidR="009C0203" w14:paraId="40AB7433" w14:textId="77777777">
        <w:trPr>
          <w:trHeight w:val="567"/>
        </w:trPr>
        <w:tc>
          <w:tcPr>
            <w:tcW w:w="814" w:type="dxa"/>
            <w:vAlign w:val="center"/>
          </w:tcPr>
          <w:p w14:paraId="7ADAEF79"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68</w:t>
            </w:r>
          </w:p>
        </w:tc>
        <w:tc>
          <w:tcPr>
            <w:tcW w:w="2874" w:type="dxa"/>
            <w:vAlign w:val="center"/>
          </w:tcPr>
          <w:p w14:paraId="3C21F3F6"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清史稿</w:t>
            </w:r>
          </w:p>
        </w:tc>
        <w:tc>
          <w:tcPr>
            <w:tcW w:w="2874" w:type="dxa"/>
            <w:vAlign w:val="center"/>
          </w:tcPr>
          <w:p w14:paraId="7D98F9B5"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赵尔巽：中华书局，</w:t>
            </w:r>
            <w:r>
              <w:rPr>
                <w:rFonts w:eastAsia="仿宋_GB2312"/>
                <w:color w:val="000000" w:themeColor="text1"/>
                <w:sz w:val="24"/>
              </w:rPr>
              <w:t>1998</w:t>
            </w:r>
          </w:p>
        </w:tc>
        <w:tc>
          <w:tcPr>
            <w:tcW w:w="2875" w:type="dxa"/>
            <w:vAlign w:val="center"/>
          </w:tcPr>
          <w:p w14:paraId="70B090AF" w14:textId="77777777" w:rsidR="009C0203" w:rsidRDefault="00BC1BB0">
            <w:pPr>
              <w:spacing w:line="300" w:lineRule="exact"/>
              <w:jc w:val="left"/>
              <w:rPr>
                <w:color w:val="000000" w:themeColor="text1"/>
                <w:sz w:val="24"/>
              </w:rPr>
            </w:pPr>
            <w:r>
              <w:rPr>
                <w:rFonts w:eastAsia="仿宋_GB2312"/>
                <w:color w:val="000000" w:themeColor="text1"/>
                <w:sz w:val="24"/>
              </w:rPr>
              <w:t>专门史专业、中国古代史专业选读</w:t>
            </w:r>
          </w:p>
        </w:tc>
      </w:tr>
      <w:tr w:rsidR="009C0203" w14:paraId="7530388C" w14:textId="77777777">
        <w:trPr>
          <w:trHeight w:val="567"/>
        </w:trPr>
        <w:tc>
          <w:tcPr>
            <w:tcW w:w="814" w:type="dxa"/>
            <w:vAlign w:val="center"/>
          </w:tcPr>
          <w:p w14:paraId="0C958E4A"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69</w:t>
            </w:r>
          </w:p>
        </w:tc>
        <w:tc>
          <w:tcPr>
            <w:tcW w:w="2874" w:type="dxa"/>
            <w:vAlign w:val="center"/>
          </w:tcPr>
          <w:p w14:paraId="6080647A"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诸子集成</w:t>
            </w:r>
          </w:p>
        </w:tc>
        <w:tc>
          <w:tcPr>
            <w:tcW w:w="2874" w:type="dxa"/>
            <w:vAlign w:val="center"/>
          </w:tcPr>
          <w:p w14:paraId="389B93FB"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中华书局版</w:t>
            </w:r>
          </w:p>
        </w:tc>
        <w:tc>
          <w:tcPr>
            <w:tcW w:w="2875" w:type="dxa"/>
            <w:vAlign w:val="center"/>
          </w:tcPr>
          <w:p w14:paraId="4388E118" w14:textId="77777777" w:rsidR="009C0203" w:rsidRDefault="00BC1BB0">
            <w:pPr>
              <w:spacing w:line="300" w:lineRule="exact"/>
              <w:jc w:val="left"/>
              <w:rPr>
                <w:color w:val="000000" w:themeColor="text1"/>
                <w:sz w:val="24"/>
              </w:rPr>
            </w:pPr>
            <w:r>
              <w:rPr>
                <w:rFonts w:eastAsia="仿宋_GB2312"/>
                <w:color w:val="000000" w:themeColor="text1"/>
                <w:sz w:val="24"/>
              </w:rPr>
              <w:t>专门史专业、中国古代史专业选读</w:t>
            </w:r>
          </w:p>
        </w:tc>
      </w:tr>
      <w:tr w:rsidR="009C0203" w14:paraId="569EFD92" w14:textId="77777777">
        <w:trPr>
          <w:trHeight w:val="567"/>
        </w:trPr>
        <w:tc>
          <w:tcPr>
            <w:tcW w:w="814" w:type="dxa"/>
            <w:vAlign w:val="center"/>
          </w:tcPr>
          <w:p w14:paraId="55F6431A"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70</w:t>
            </w:r>
          </w:p>
        </w:tc>
        <w:tc>
          <w:tcPr>
            <w:tcW w:w="2874" w:type="dxa"/>
            <w:vAlign w:val="center"/>
          </w:tcPr>
          <w:p w14:paraId="63791A2E"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十三经注疏</w:t>
            </w:r>
          </w:p>
        </w:tc>
        <w:tc>
          <w:tcPr>
            <w:tcW w:w="2874" w:type="dxa"/>
            <w:vAlign w:val="center"/>
          </w:tcPr>
          <w:p w14:paraId="37EE3978"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中华书局版</w:t>
            </w:r>
          </w:p>
        </w:tc>
        <w:tc>
          <w:tcPr>
            <w:tcW w:w="2875" w:type="dxa"/>
            <w:vAlign w:val="center"/>
          </w:tcPr>
          <w:p w14:paraId="491F7381" w14:textId="77777777" w:rsidR="009C0203" w:rsidRDefault="00BC1BB0">
            <w:pPr>
              <w:spacing w:line="300" w:lineRule="exact"/>
              <w:jc w:val="left"/>
              <w:rPr>
                <w:color w:val="000000" w:themeColor="text1"/>
                <w:sz w:val="24"/>
              </w:rPr>
            </w:pPr>
            <w:r>
              <w:rPr>
                <w:rFonts w:eastAsia="仿宋_GB2312"/>
                <w:color w:val="000000" w:themeColor="text1"/>
                <w:sz w:val="24"/>
              </w:rPr>
              <w:t>专门史专业、中国古代史专业选读</w:t>
            </w:r>
          </w:p>
        </w:tc>
      </w:tr>
      <w:tr w:rsidR="009C0203" w14:paraId="313F0DD3" w14:textId="77777777">
        <w:trPr>
          <w:trHeight w:val="567"/>
        </w:trPr>
        <w:tc>
          <w:tcPr>
            <w:tcW w:w="814" w:type="dxa"/>
            <w:vAlign w:val="center"/>
          </w:tcPr>
          <w:p w14:paraId="2C729E7C"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71</w:t>
            </w:r>
          </w:p>
        </w:tc>
        <w:tc>
          <w:tcPr>
            <w:tcW w:w="2874" w:type="dxa"/>
            <w:vAlign w:val="center"/>
          </w:tcPr>
          <w:p w14:paraId="4436C9B9"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四库全书总目</w:t>
            </w:r>
          </w:p>
        </w:tc>
        <w:tc>
          <w:tcPr>
            <w:tcW w:w="2874" w:type="dxa"/>
            <w:vAlign w:val="center"/>
          </w:tcPr>
          <w:p w14:paraId="04E58D69"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中华书局版</w:t>
            </w:r>
          </w:p>
        </w:tc>
        <w:tc>
          <w:tcPr>
            <w:tcW w:w="2875" w:type="dxa"/>
            <w:vAlign w:val="center"/>
          </w:tcPr>
          <w:p w14:paraId="756EA864" w14:textId="77777777" w:rsidR="009C0203" w:rsidRDefault="00BC1BB0">
            <w:pPr>
              <w:spacing w:line="300" w:lineRule="exact"/>
              <w:jc w:val="left"/>
              <w:rPr>
                <w:color w:val="000000" w:themeColor="text1"/>
                <w:sz w:val="24"/>
              </w:rPr>
            </w:pPr>
            <w:r>
              <w:rPr>
                <w:rFonts w:eastAsia="仿宋_GB2312"/>
                <w:color w:val="000000" w:themeColor="text1"/>
                <w:sz w:val="24"/>
              </w:rPr>
              <w:t>专门史专业、中国古代史专业选读</w:t>
            </w:r>
          </w:p>
        </w:tc>
      </w:tr>
      <w:tr w:rsidR="009C0203" w14:paraId="70A3268C" w14:textId="77777777">
        <w:trPr>
          <w:trHeight w:val="567"/>
        </w:trPr>
        <w:tc>
          <w:tcPr>
            <w:tcW w:w="814" w:type="dxa"/>
            <w:vAlign w:val="center"/>
          </w:tcPr>
          <w:p w14:paraId="5B02171E"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72</w:t>
            </w:r>
          </w:p>
        </w:tc>
        <w:tc>
          <w:tcPr>
            <w:tcW w:w="2874" w:type="dxa"/>
            <w:vAlign w:val="center"/>
          </w:tcPr>
          <w:p w14:paraId="7A3DADF7"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战国策</w:t>
            </w:r>
          </w:p>
        </w:tc>
        <w:tc>
          <w:tcPr>
            <w:tcW w:w="2874" w:type="dxa"/>
            <w:vAlign w:val="center"/>
          </w:tcPr>
          <w:p w14:paraId="2B47D54B"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上海古籍出版社，</w:t>
            </w:r>
            <w:r>
              <w:rPr>
                <w:rFonts w:eastAsia="仿宋_GB2312"/>
                <w:color w:val="000000" w:themeColor="text1"/>
                <w:sz w:val="24"/>
              </w:rPr>
              <w:t>1985</w:t>
            </w:r>
          </w:p>
        </w:tc>
        <w:tc>
          <w:tcPr>
            <w:tcW w:w="2875" w:type="dxa"/>
            <w:vAlign w:val="center"/>
          </w:tcPr>
          <w:p w14:paraId="7DCE5BC2"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中国古代史专业选读</w:t>
            </w:r>
          </w:p>
        </w:tc>
      </w:tr>
      <w:tr w:rsidR="009C0203" w14:paraId="68A53836" w14:textId="77777777">
        <w:trPr>
          <w:trHeight w:val="567"/>
        </w:trPr>
        <w:tc>
          <w:tcPr>
            <w:tcW w:w="814" w:type="dxa"/>
            <w:vAlign w:val="center"/>
          </w:tcPr>
          <w:p w14:paraId="3E0AB97A"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73</w:t>
            </w:r>
          </w:p>
        </w:tc>
        <w:tc>
          <w:tcPr>
            <w:tcW w:w="2874" w:type="dxa"/>
            <w:vAlign w:val="center"/>
          </w:tcPr>
          <w:p w14:paraId="3C7A5776"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左传</w:t>
            </w:r>
          </w:p>
        </w:tc>
        <w:tc>
          <w:tcPr>
            <w:tcW w:w="2874" w:type="dxa"/>
            <w:vAlign w:val="center"/>
          </w:tcPr>
          <w:p w14:paraId="3C7A110D"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中华书局《新编诸子集成》本</w:t>
            </w:r>
          </w:p>
        </w:tc>
        <w:tc>
          <w:tcPr>
            <w:tcW w:w="2875" w:type="dxa"/>
            <w:vAlign w:val="center"/>
          </w:tcPr>
          <w:p w14:paraId="31ECE8A1" w14:textId="77777777" w:rsidR="009C0203" w:rsidRDefault="00BC1BB0">
            <w:pPr>
              <w:spacing w:line="300" w:lineRule="exact"/>
              <w:jc w:val="left"/>
              <w:rPr>
                <w:color w:val="000000" w:themeColor="text1"/>
                <w:sz w:val="24"/>
              </w:rPr>
            </w:pPr>
            <w:r>
              <w:rPr>
                <w:rFonts w:eastAsia="仿宋_GB2312"/>
                <w:color w:val="000000" w:themeColor="text1"/>
                <w:sz w:val="24"/>
              </w:rPr>
              <w:t>中国古代史专业选读</w:t>
            </w:r>
          </w:p>
        </w:tc>
      </w:tr>
      <w:tr w:rsidR="009C0203" w14:paraId="563DA445" w14:textId="77777777">
        <w:trPr>
          <w:trHeight w:val="567"/>
        </w:trPr>
        <w:tc>
          <w:tcPr>
            <w:tcW w:w="814" w:type="dxa"/>
            <w:vAlign w:val="center"/>
          </w:tcPr>
          <w:p w14:paraId="256A53A6"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74</w:t>
            </w:r>
          </w:p>
        </w:tc>
        <w:tc>
          <w:tcPr>
            <w:tcW w:w="2874" w:type="dxa"/>
            <w:vAlign w:val="center"/>
          </w:tcPr>
          <w:p w14:paraId="7B17CD96"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国语</w:t>
            </w:r>
          </w:p>
        </w:tc>
        <w:tc>
          <w:tcPr>
            <w:tcW w:w="2874" w:type="dxa"/>
            <w:vAlign w:val="center"/>
          </w:tcPr>
          <w:p w14:paraId="5B36DBDE"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上海古籍出版社，</w:t>
            </w:r>
            <w:r>
              <w:rPr>
                <w:rFonts w:eastAsia="仿宋_GB2312"/>
                <w:color w:val="000000" w:themeColor="text1"/>
                <w:sz w:val="24"/>
              </w:rPr>
              <w:t>1988</w:t>
            </w:r>
          </w:p>
        </w:tc>
        <w:tc>
          <w:tcPr>
            <w:tcW w:w="2875" w:type="dxa"/>
            <w:vAlign w:val="center"/>
          </w:tcPr>
          <w:p w14:paraId="629DAE89" w14:textId="77777777" w:rsidR="009C0203" w:rsidRDefault="00BC1BB0">
            <w:pPr>
              <w:spacing w:line="300" w:lineRule="exact"/>
              <w:jc w:val="left"/>
              <w:rPr>
                <w:color w:val="000000" w:themeColor="text1"/>
                <w:sz w:val="24"/>
              </w:rPr>
            </w:pPr>
            <w:r>
              <w:rPr>
                <w:rFonts w:eastAsia="仿宋_GB2312"/>
                <w:color w:val="000000" w:themeColor="text1"/>
                <w:sz w:val="24"/>
              </w:rPr>
              <w:t>中国古代史专业选读</w:t>
            </w:r>
          </w:p>
        </w:tc>
      </w:tr>
      <w:tr w:rsidR="009C0203" w14:paraId="6344EB7C" w14:textId="77777777">
        <w:trPr>
          <w:trHeight w:val="567"/>
        </w:trPr>
        <w:tc>
          <w:tcPr>
            <w:tcW w:w="814" w:type="dxa"/>
            <w:vAlign w:val="center"/>
          </w:tcPr>
          <w:p w14:paraId="15D3D77E"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75</w:t>
            </w:r>
          </w:p>
        </w:tc>
        <w:tc>
          <w:tcPr>
            <w:tcW w:w="2874" w:type="dxa"/>
            <w:vAlign w:val="center"/>
          </w:tcPr>
          <w:p w14:paraId="7AFEA9E1"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史记</w:t>
            </w:r>
          </w:p>
        </w:tc>
        <w:tc>
          <w:tcPr>
            <w:tcW w:w="2874" w:type="dxa"/>
            <w:vAlign w:val="center"/>
          </w:tcPr>
          <w:p w14:paraId="16C803EB"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司马迁，中华书局，</w:t>
            </w:r>
            <w:r>
              <w:rPr>
                <w:rFonts w:eastAsia="仿宋_GB2312"/>
                <w:color w:val="000000" w:themeColor="text1"/>
                <w:sz w:val="24"/>
              </w:rPr>
              <w:t>1975</w:t>
            </w:r>
          </w:p>
        </w:tc>
        <w:tc>
          <w:tcPr>
            <w:tcW w:w="2875" w:type="dxa"/>
            <w:vAlign w:val="center"/>
          </w:tcPr>
          <w:p w14:paraId="124B067F" w14:textId="77777777" w:rsidR="009C0203" w:rsidRDefault="00BC1BB0">
            <w:pPr>
              <w:spacing w:line="300" w:lineRule="exact"/>
              <w:jc w:val="left"/>
              <w:rPr>
                <w:color w:val="000000" w:themeColor="text1"/>
                <w:sz w:val="24"/>
              </w:rPr>
            </w:pPr>
            <w:r>
              <w:rPr>
                <w:rFonts w:eastAsia="仿宋_GB2312"/>
                <w:color w:val="000000" w:themeColor="text1"/>
                <w:sz w:val="24"/>
              </w:rPr>
              <w:t>中国古代史专业选读</w:t>
            </w:r>
          </w:p>
        </w:tc>
      </w:tr>
      <w:tr w:rsidR="009C0203" w14:paraId="176A1004" w14:textId="77777777">
        <w:trPr>
          <w:trHeight w:val="567"/>
        </w:trPr>
        <w:tc>
          <w:tcPr>
            <w:tcW w:w="814" w:type="dxa"/>
            <w:vAlign w:val="center"/>
          </w:tcPr>
          <w:p w14:paraId="660ADA79"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76</w:t>
            </w:r>
          </w:p>
        </w:tc>
        <w:tc>
          <w:tcPr>
            <w:tcW w:w="2874" w:type="dxa"/>
            <w:vAlign w:val="center"/>
          </w:tcPr>
          <w:p w14:paraId="496C3969"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汉书</w:t>
            </w:r>
          </w:p>
        </w:tc>
        <w:tc>
          <w:tcPr>
            <w:tcW w:w="2874" w:type="dxa"/>
            <w:vAlign w:val="center"/>
          </w:tcPr>
          <w:p w14:paraId="57E348BC"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班固，中华书局，</w:t>
            </w:r>
            <w:r>
              <w:rPr>
                <w:rFonts w:eastAsia="仿宋_GB2312"/>
                <w:color w:val="000000" w:themeColor="text1"/>
                <w:sz w:val="24"/>
              </w:rPr>
              <w:t>1973</w:t>
            </w:r>
          </w:p>
        </w:tc>
        <w:tc>
          <w:tcPr>
            <w:tcW w:w="2875" w:type="dxa"/>
            <w:vAlign w:val="center"/>
          </w:tcPr>
          <w:p w14:paraId="456A3B19" w14:textId="77777777" w:rsidR="009C0203" w:rsidRDefault="00BC1BB0">
            <w:pPr>
              <w:spacing w:line="300" w:lineRule="exact"/>
              <w:jc w:val="left"/>
              <w:rPr>
                <w:color w:val="000000" w:themeColor="text1"/>
                <w:sz w:val="24"/>
              </w:rPr>
            </w:pPr>
            <w:r>
              <w:rPr>
                <w:rFonts w:eastAsia="仿宋_GB2312"/>
                <w:color w:val="000000" w:themeColor="text1"/>
                <w:sz w:val="24"/>
              </w:rPr>
              <w:t>中国古代史专业选读</w:t>
            </w:r>
          </w:p>
        </w:tc>
      </w:tr>
      <w:tr w:rsidR="009C0203" w14:paraId="41E2D463" w14:textId="77777777">
        <w:trPr>
          <w:trHeight w:val="567"/>
        </w:trPr>
        <w:tc>
          <w:tcPr>
            <w:tcW w:w="814" w:type="dxa"/>
            <w:vAlign w:val="center"/>
          </w:tcPr>
          <w:p w14:paraId="5AF52C70"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77</w:t>
            </w:r>
          </w:p>
        </w:tc>
        <w:tc>
          <w:tcPr>
            <w:tcW w:w="2874" w:type="dxa"/>
            <w:vAlign w:val="center"/>
          </w:tcPr>
          <w:p w14:paraId="0AB6AD5E"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三国志</w:t>
            </w:r>
          </w:p>
        </w:tc>
        <w:tc>
          <w:tcPr>
            <w:tcW w:w="2874" w:type="dxa"/>
            <w:vAlign w:val="center"/>
          </w:tcPr>
          <w:p w14:paraId="1D25991C"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陈寿，中华书局，</w:t>
            </w:r>
            <w:r>
              <w:rPr>
                <w:rFonts w:eastAsia="仿宋_GB2312"/>
                <w:color w:val="000000" w:themeColor="text1"/>
                <w:sz w:val="24"/>
              </w:rPr>
              <w:t>1959</w:t>
            </w:r>
          </w:p>
        </w:tc>
        <w:tc>
          <w:tcPr>
            <w:tcW w:w="2875" w:type="dxa"/>
            <w:vAlign w:val="center"/>
          </w:tcPr>
          <w:p w14:paraId="466F9639" w14:textId="77777777" w:rsidR="009C0203" w:rsidRDefault="00BC1BB0">
            <w:pPr>
              <w:spacing w:line="300" w:lineRule="exact"/>
              <w:jc w:val="left"/>
              <w:rPr>
                <w:color w:val="000000" w:themeColor="text1"/>
                <w:sz w:val="24"/>
              </w:rPr>
            </w:pPr>
            <w:r>
              <w:rPr>
                <w:rFonts w:eastAsia="仿宋_GB2312"/>
                <w:color w:val="000000" w:themeColor="text1"/>
                <w:sz w:val="24"/>
              </w:rPr>
              <w:t>中国古代史专业选读</w:t>
            </w:r>
          </w:p>
        </w:tc>
      </w:tr>
      <w:tr w:rsidR="009C0203" w14:paraId="0E6F1B4D" w14:textId="77777777">
        <w:trPr>
          <w:trHeight w:val="567"/>
        </w:trPr>
        <w:tc>
          <w:tcPr>
            <w:tcW w:w="814" w:type="dxa"/>
            <w:vAlign w:val="center"/>
          </w:tcPr>
          <w:p w14:paraId="35FA9EFA"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78</w:t>
            </w:r>
          </w:p>
        </w:tc>
        <w:tc>
          <w:tcPr>
            <w:tcW w:w="2874" w:type="dxa"/>
            <w:vAlign w:val="center"/>
          </w:tcPr>
          <w:p w14:paraId="6AB19B75"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魏书</w:t>
            </w:r>
          </w:p>
        </w:tc>
        <w:tc>
          <w:tcPr>
            <w:tcW w:w="2874" w:type="dxa"/>
            <w:vAlign w:val="center"/>
          </w:tcPr>
          <w:p w14:paraId="3AA5D203"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魏收，中华书局，</w:t>
            </w:r>
            <w:r>
              <w:rPr>
                <w:rFonts w:eastAsia="仿宋_GB2312"/>
                <w:color w:val="000000" w:themeColor="text1"/>
                <w:sz w:val="24"/>
              </w:rPr>
              <w:t>1974</w:t>
            </w:r>
          </w:p>
        </w:tc>
        <w:tc>
          <w:tcPr>
            <w:tcW w:w="2875" w:type="dxa"/>
            <w:vAlign w:val="center"/>
          </w:tcPr>
          <w:p w14:paraId="06769642" w14:textId="77777777" w:rsidR="009C0203" w:rsidRDefault="00BC1BB0">
            <w:pPr>
              <w:spacing w:line="300" w:lineRule="exact"/>
              <w:jc w:val="left"/>
              <w:rPr>
                <w:color w:val="000000" w:themeColor="text1"/>
                <w:sz w:val="24"/>
              </w:rPr>
            </w:pPr>
            <w:r>
              <w:rPr>
                <w:rFonts w:eastAsia="仿宋_GB2312"/>
                <w:color w:val="000000" w:themeColor="text1"/>
                <w:sz w:val="24"/>
              </w:rPr>
              <w:t>中国古代史专业选读</w:t>
            </w:r>
          </w:p>
        </w:tc>
      </w:tr>
      <w:tr w:rsidR="009C0203" w14:paraId="65F46418" w14:textId="77777777">
        <w:trPr>
          <w:trHeight w:val="567"/>
        </w:trPr>
        <w:tc>
          <w:tcPr>
            <w:tcW w:w="814" w:type="dxa"/>
            <w:vAlign w:val="center"/>
          </w:tcPr>
          <w:p w14:paraId="57770AB9"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79</w:t>
            </w:r>
          </w:p>
        </w:tc>
        <w:tc>
          <w:tcPr>
            <w:tcW w:w="2874" w:type="dxa"/>
            <w:vAlign w:val="center"/>
          </w:tcPr>
          <w:p w14:paraId="0CE34C6D"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晋书</w:t>
            </w:r>
          </w:p>
        </w:tc>
        <w:tc>
          <w:tcPr>
            <w:tcW w:w="2874" w:type="dxa"/>
            <w:vAlign w:val="center"/>
          </w:tcPr>
          <w:p w14:paraId="06F7B6AF"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房玄龄，中华书局，</w:t>
            </w:r>
            <w:r>
              <w:rPr>
                <w:rFonts w:eastAsia="仿宋_GB2312"/>
                <w:color w:val="000000" w:themeColor="text1"/>
                <w:sz w:val="24"/>
              </w:rPr>
              <w:t>1974</w:t>
            </w:r>
          </w:p>
        </w:tc>
        <w:tc>
          <w:tcPr>
            <w:tcW w:w="2875" w:type="dxa"/>
            <w:vAlign w:val="center"/>
          </w:tcPr>
          <w:p w14:paraId="68281D2E" w14:textId="77777777" w:rsidR="009C0203" w:rsidRDefault="00BC1BB0">
            <w:pPr>
              <w:spacing w:line="300" w:lineRule="exact"/>
              <w:jc w:val="left"/>
              <w:rPr>
                <w:color w:val="000000" w:themeColor="text1"/>
                <w:sz w:val="24"/>
              </w:rPr>
            </w:pPr>
            <w:r>
              <w:rPr>
                <w:rFonts w:eastAsia="仿宋_GB2312"/>
                <w:color w:val="000000" w:themeColor="text1"/>
                <w:sz w:val="24"/>
              </w:rPr>
              <w:t>中国古代史专业选读</w:t>
            </w:r>
          </w:p>
        </w:tc>
      </w:tr>
      <w:tr w:rsidR="009C0203" w14:paraId="30A5058C" w14:textId="77777777">
        <w:trPr>
          <w:trHeight w:val="567"/>
        </w:trPr>
        <w:tc>
          <w:tcPr>
            <w:tcW w:w="814" w:type="dxa"/>
            <w:vAlign w:val="center"/>
          </w:tcPr>
          <w:p w14:paraId="6BB0EC9E"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80</w:t>
            </w:r>
          </w:p>
        </w:tc>
        <w:tc>
          <w:tcPr>
            <w:tcW w:w="2874" w:type="dxa"/>
            <w:vAlign w:val="center"/>
          </w:tcPr>
          <w:p w14:paraId="7D726BEC"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隋书</w:t>
            </w:r>
          </w:p>
        </w:tc>
        <w:tc>
          <w:tcPr>
            <w:tcW w:w="2874" w:type="dxa"/>
            <w:vAlign w:val="center"/>
          </w:tcPr>
          <w:p w14:paraId="29A326C2"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魏徵，中华书局，</w:t>
            </w:r>
            <w:r>
              <w:rPr>
                <w:rFonts w:eastAsia="仿宋_GB2312"/>
                <w:color w:val="000000" w:themeColor="text1"/>
                <w:sz w:val="24"/>
              </w:rPr>
              <w:t>1973</w:t>
            </w:r>
          </w:p>
        </w:tc>
        <w:tc>
          <w:tcPr>
            <w:tcW w:w="2875" w:type="dxa"/>
            <w:vAlign w:val="center"/>
          </w:tcPr>
          <w:p w14:paraId="7312BB36" w14:textId="77777777" w:rsidR="009C0203" w:rsidRDefault="00BC1BB0">
            <w:pPr>
              <w:spacing w:line="300" w:lineRule="exact"/>
              <w:jc w:val="left"/>
              <w:rPr>
                <w:color w:val="000000" w:themeColor="text1"/>
                <w:sz w:val="24"/>
              </w:rPr>
            </w:pPr>
            <w:r>
              <w:rPr>
                <w:rFonts w:eastAsia="仿宋_GB2312"/>
                <w:color w:val="000000" w:themeColor="text1"/>
                <w:sz w:val="24"/>
              </w:rPr>
              <w:t>中国古代史专业选读</w:t>
            </w:r>
          </w:p>
        </w:tc>
      </w:tr>
      <w:tr w:rsidR="009C0203" w14:paraId="4A58BABF" w14:textId="77777777">
        <w:trPr>
          <w:trHeight w:val="567"/>
        </w:trPr>
        <w:tc>
          <w:tcPr>
            <w:tcW w:w="814" w:type="dxa"/>
            <w:vAlign w:val="center"/>
          </w:tcPr>
          <w:p w14:paraId="45D29A4F"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81</w:t>
            </w:r>
          </w:p>
        </w:tc>
        <w:tc>
          <w:tcPr>
            <w:tcW w:w="2874" w:type="dxa"/>
            <w:vAlign w:val="center"/>
          </w:tcPr>
          <w:p w14:paraId="3B76A95B"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新五代史</w:t>
            </w:r>
          </w:p>
        </w:tc>
        <w:tc>
          <w:tcPr>
            <w:tcW w:w="2874" w:type="dxa"/>
            <w:vAlign w:val="center"/>
          </w:tcPr>
          <w:p w14:paraId="524BEE09"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欧阳修，中华书局，</w:t>
            </w:r>
            <w:r>
              <w:rPr>
                <w:rFonts w:eastAsia="仿宋_GB2312"/>
                <w:color w:val="000000" w:themeColor="text1"/>
                <w:sz w:val="24"/>
              </w:rPr>
              <w:t>1972</w:t>
            </w:r>
          </w:p>
        </w:tc>
        <w:tc>
          <w:tcPr>
            <w:tcW w:w="2875" w:type="dxa"/>
            <w:vAlign w:val="center"/>
          </w:tcPr>
          <w:p w14:paraId="45F7B147" w14:textId="77777777" w:rsidR="009C0203" w:rsidRDefault="00BC1BB0">
            <w:pPr>
              <w:spacing w:line="300" w:lineRule="exact"/>
              <w:jc w:val="left"/>
              <w:rPr>
                <w:color w:val="000000" w:themeColor="text1"/>
                <w:sz w:val="24"/>
              </w:rPr>
            </w:pPr>
            <w:r>
              <w:rPr>
                <w:rFonts w:eastAsia="仿宋_GB2312"/>
                <w:color w:val="000000" w:themeColor="text1"/>
                <w:sz w:val="24"/>
              </w:rPr>
              <w:t>中国古代史专业选读</w:t>
            </w:r>
          </w:p>
        </w:tc>
      </w:tr>
      <w:tr w:rsidR="009C0203" w14:paraId="4DCB1CD1" w14:textId="77777777">
        <w:trPr>
          <w:trHeight w:val="567"/>
        </w:trPr>
        <w:tc>
          <w:tcPr>
            <w:tcW w:w="814" w:type="dxa"/>
            <w:vAlign w:val="center"/>
          </w:tcPr>
          <w:p w14:paraId="490115F1"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82</w:t>
            </w:r>
          </w:p>
        </w:tc>
        <w:tc>
          <w:tcPr>
            <w:tcW w:w="2874" w:type="dxa"/>
            <w:vAlign w:val="center"/>
          </w:tcPr>
          <w:p w14:paraId="49B38F40"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宋史</w:t>
            </w:r>
          </w:p>
        </w:tc>
        <w:tc>
          <w:tcPr>
            <w:tcW w:w="2874" w:type="dxa"/>
            <w:vAlign w:val="center"/>
          </w:tcPr>
          <w:p w14:paraId="088B55C8"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脱脱，中华书局，</w:t>
            </w:r>
            <w:r>
              <w:rPr>
                <w:rFonts w:eastAsia="仿宋_GB2312"/>
                <w:color w:val="000000" w:themeColor="text1"/>
                <w:sz w:val="24"/>
              </w:rPr>
              <w:t>1997</w:t>
            </w:r>
          </w:p>
        </w:tc>
        <w:tc>
          <w:tcPr>
            <w:tcW w:w="2875" w:type="dxa"/>
            <w:vAlign w:val="center"/>
          </w:tcPr>
          <w:p w14:paraId="646690BA" w14:textId="77777777" w:rsidR="009C0203" w:rsidRDefault="00BC1BB0">
            <w:pPr>
              <w:spacing w:line="300" w:lineRule="exact"/>
              <w:jc w:val="left"/>
              <w:rPr>
                <w:color w:val="000000" w:themeColor="text1"/>
                <w:sz w:val="24"/>
              </w:rPr>
            </w:pPr>
            <w:r>
              <w:rPr>
                <w:rFonts w:eastAsia="仿宋_GB2312"/>
                <w:color w:val="000000" w:themeColor="text1"/>
                <w:sz w:val="24"/>
              </w:rPr>
              <w:t>中国古代史专业选读</w:t>
            </w:r>
          </w:p>
        </w:tc>
      </w:tr>
      <w:tr w:rsidR="009C0203" w14:paraId="4B1357ED" w14:textId="77777777">
        <w:trPr>
          <w:trHeight w:val="567"/>
        </w:trPr>
        <w:tc>
          <w:tcPr>
            <w:tcW w:w="814" w:type="dxa"/>
            <w:vAlign w:val="center"/>
          </w:tcPr>
          <w:p w14:paraId="041D5153"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83</w:t>
            </w:r>
          </w:p>
        </w:tc>
        <w:tc>
          <w:tcPr>
            <w:tcW w:w="2874" w:type="dxa"/>
            <w:vAlign w:val="center"/>
          </w:tcPr>
          <w:p w14:paraId="73C596FF"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元史</w:t>
            </w:r>
          </w:p>
        </w:tc>
        <w:tc>
          <w:tcPr>
            <w:tcW w:w="2874" w:type="dxa"/>
            <w:vAlign w:val="center"/>
          </w:tcPr>
          <w:p w14:paraId="7E3E972A"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宋濂，中华书局，</w:t>
            </w:r>
            <w:r>
              <w:rPr>
                <w:rFonts w:eastAsia="仿宋_GB2312"/>
                <w:color w:val="000000" w:themeColor="text1"/>
                <w:sz w:val="24"/>
              </w:rPr>
              <w:t>1976</w:t>
            </w:r>
          </w:p>
        </w:tc>
        <w:tc>
          <w:tcPr>
            <w:tcW w:w="2875" w:type="dxa"/>
            <w:vAlign w:val="center"/>
          </w:tcPr>
          <w:p w14:paraId="423A2111" w14:textId="77777777" w:rsidR="009C0203" w:rsidRDefault="00BC1BB0">
            <w:pPr>
              <w:spacing w:line="300" w:lineRule="exact"/>
              <w:jc w:val="left"/>
              <w:rPr>
                <w:color w:val="000000" w:themeColor="text1"/>
                <w:sz w:val="24"/>
              </w:rPr>
            </w:pPr>
            <w:r>
              <w:rPr>
                <w:rFonts w:eastAsia="仿宋_GB2312"/>
                <w:color w:val="000000" w:themeColor="text1"/>
                <w:sz w:val="24"/>
              </w:rPr>
              <w:t>中国古代史专业选读</w:t>
            </w:r>
          </w:p>
        </w:tc>
      </w:tr>
      <w:tr w:rsidR="009C0203" w14:paraId="109EE18F" w14:textId="77777777">
        <w:trPr>
          <w:trHeight w:val="567"/>
        </w:trPr>
        <w:tc>
          <w:tcPr>
            <w:tcW w:w="814" w:type="dxa"/>
            <w:vAlign w:val="center"/>
          </w:tcPr>
          <w:p w14:paraId="4020F544"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lastRenderedPageBreak/>
              <w:t>84</w:t>
            </w:r>
          </w:p>
        </w:tc>
        <w:tc>
          <w:tcPr>
            <w:tcW w:w="2874" w:type="dxa"/>
            <w:vAlign w:val="center"/>
          </w:tcPr>
          <w:p w14:paraId="4B6E0732"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唐会要</w:t>
            </w:r>
          </w:p>
        </w:tc>
        <w:tc>
          <w:tcPr>
            <w:tcW w:w="2874" w:type="dxa"/>
            <w:vAlign w:val="center"/>
          </w:tcPr>
          <w:p w14:paraId="5716ECAB"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王溥，中华书局，</w:t>
            </w:r>
            <w:r>
              <w:rPr>
                <w:rFonts w:eastAsia="仿宋_GB2312"/>
                <w:color w:val="000000" w:themeColor="text1"/>
                <w:sz w:val="24"/>
              </w:rPr>
              <w:t>1955</w:t>
            </w:r>
          </w:p>
        </w:tc>
        <w:tc>
          <w:tcPr>
            <w:tcW w:w="2875" w:type="dxa"/>
            <w:vAlign w:val="center"/>
          </w:tcPr>
          <w:p w14:paraId="25823E5B" w14:textId="77777777" w:rsidR="009C0203" w:rsidRDefault="00BC1BB0">
            <w:pPr>
              <w:spacing w:line="300" w:lineRule="exact"/>
              <w:jc w:val="left"/>
              <w:rPr>
                <w:color w:val="000000" w:themeColor="text1"/>
                <w:sz w:val="24"/>
              </w:rPr>
            </w:pPr>
            <w:r>
              <w:rPr>
                <w:rFonts w:eastAsia="仿宋_GB2312"/>
                <w:color w:val="000000" w:themeColor="text1"/>
                <w:sz w:val="24"/>
              </w:rPr>
              <w:t>中国古代史专业选读</w:t>
            </w:r>
          </w:p>
        </w:tc>
      </w:tr>
      <w:tr w:rsidR="009C0203" w14:paraId="0B443E92" w14:textId="77777777">
        <w:trPr>
          <w:trHeight w:val="567"/>
        </w:trPr>
        <w:tc>
          <w:tcPr>
            <w:tcW w:w="814" w:type="dxa"/>
            <w:vAlign w:val="center"/>
          </w:tcPr>
          <w:p w14:paraId="3A3FDCC7"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85</w:t>
            </w:r>
          </w:p>
        </w:tc>
        <w:tc>
          <w:tcPr>
            <w:tcW w:w="2874" w:type="dxa"/>
            <w:vAlign w:val="center"/>
          </w:tcPr>
          <w:p w14:paraId="3F05901D"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中国近代史资料丛刊</w:t>
            </w:r>
          </w:p>
        </w:tc>
        <w:tc>
          <w:tcPr>
            <w:tcW w:w="2874" w:type="dxa"/>
            <w:vAlign w:val="center"/>
          </w:tcPr>
          <w:p w14:paraId="53768FDC"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中国史学会，上海书店出版社，</w:t>
            </w:r>
            <w:r>
              <w:rPr>
                <w:rFonts w:eastAsia="仿宋_GB2312"/>
                <w:color w:val="000000" w:themeColor="text1"/>
                <w:sz w:val="24"/>
              </w:rPr>
              <w:t>2000</w:t>
            </w:r>
          </w:p>
        </w:tc>
        <w:tc>
          <w:tcPr>
            <w:tcW w:w="2875" w:type="dxa"/>
            <w:vAlign w:val="center"/>
          </w:tcPr>
          <w:p w14:paraId="0679D746"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中国近现代史专业选读</w:t>
            </w:r>
          </w:p>
        </w:tc>
      </w:tr>
      <w:tr w:rsidR="009C0203" w14:paraId="1BEA1571" w14:textId="77777777">
        <w:trPr>
          <w:trHeight w:val="567"/>
        </w:trPr>
        <w:tc>
          <w:tcPr>
            <w:tcW w:w="814" w:type="dxa"/>
            <w:vAlign w:val="center"/>
          </w:tcPr>
          <w:p w14:paraId="54212BF9"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86</w:t>
            </w:r>
          </w:p>
        </w:tc>
        <w:tc>
          <w:tcPr>
            <w:tcW w:w="2874" w:type="dxa"/>
            <w:vAlign w:val="center"/>
          </w:tcPr>
          <w:p w14:paraId="17A0CD7F"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近代中国史料丛刊</w:t>
            </w:r>
          </w:p>
        </w:tc>
        <w:tc>
          <w:tcPr>
            <w:tcW w:w="2874" w:type="dxa"/>
            <w:vAlign w:val="center"/>
          </w:tcPr>
          <w:p w14:paraId="0EF8330B"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沈云龙，台湾文海出版社，</w:t>
            </w:r>
            <w:r>
              <w:rPr>
                <w:rFonts w:eastAsia="仿宋_GB2312"/>
                <w:color w:val="000000" w:themeColor="text1"/>
                <w:sz w:val="24"/>
              </w:rPr>
              <w:t>1996</w:t>
            </w:r>
          </w:p>
        </w:tc>
        <w:tc>
          <w:tcPr>
            <w:tcW w:w="2875" w:type="dxa"/>
            <w:vAlign w:val="center"/>
          </w:tcPr>
          <w:p w14:paraId="62CADF6C"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中国近现代史专业选读</w:t>
            </w:r>
          </w:p>
        </w:tc>
      </w:tr>
      <w:tr w:rsidR="009C0203" w14:paraId="544C95AE" w14:textId="77777777">
        <w:trPr>
          <w:trHeight w:val="567"/>
        </w:trPr>
        <w:tc>
          <w:tcPr>
            <w:tcW w:w="814" w:type="dxa"/>
            <w:vAlign w:val="center"/>
          </w:tcPr>
          <w:p w14:paraId="7E455668"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87</w:t>
            </w:r>
          </w:p>
        </w:tc>
        <w:tc>
          <w:tcPr>
            <w:tcW w:w="2874" w:type="dxa"/>
            <w:vAlign w:val="center"/>
          </w:tcPr>
          <w:p w14:paraId="4510C320"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中华民国史档案资料汇编</w:t>
            </w:r>
          </w:p>
        </w:tc>
        <w:tc>
          <w:tcPr>
            <w:tcW w:w="2874" w:type="dxa"/>
            <w:vAlign w:val="center"/>
          </w:tcPr>
          <w:p w14:paraId="2F1A7978"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中国第二历史档案馆，凤凰出版社，</w:t>
            </w:r>
            <w:r>
              <w:rPr>
                <w:rFonts w:eastAsia="仿宋_GB2312"/>
                <w:color w:val="000000" w:themeColor="text1"/>
                <w:sz w:val="24"/>
              </w:rPr>
              <w:t>1994</w:t>
            </w:r>
          </w:p>
        </w:tc>
        <w:tc>
          <w:tcPr>
            <w:tcW w:w="2875" w:type="dxa"/>
            <w:vAlign w:val="center"/>
          </w:tcPr>
          <w:p w14:paraId="25B2B814"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中国近现代史专业选读</w:t>
            </w:r>
          </w:p>
        </w:tc>
      </w:tr>
      <w:tr w:rsidR="009C0203" w14:paraId="73921751" w14:textId="77777777">
        <w:trPr>
          <w:trHeight w:val="567"/>
        </w:trPr>
        <w:tc>
          <w:tcPr>
            <w:tcW w:w="814" w:type="dxa"/>
            <w:vAlign w:val="center"/>
          </w:tcPr>
          <w:p w14:paraId="191719D1"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88</w:t>
            </w:r>
          </w:p>
        </w:tc>
        <w:tc>
          <w:tcPr>
            <w:tcW w:w="2874" w:type="dxa"/>
            <w:vAlign w:val="center"/>
          </w:tcPr>
          <w:p w14:paraId="26462618"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清实录</w:t>
            </w:r>
          </w:p>
        </w:tc>
        <w:tc>
          <w:tcPr>
            <w:tcW w:w="2874" w:type="dxa"/>
            <w:vAlign w:val="center"/>
          </w:tcPr>
          <w:p w14:paraId="6C301EEA"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中华书局，</w:t>
            </w:r>
            <w:r>
              <w:rPr>
                <w:rFonts w:eastAsia="仿宋_GB2312"/>
                <w:color w:val="000000" w:themeColor="text1"/>
                <w:sz w:val="24"/>
              </w:rPr>
              <w:t>1985</w:t>
            </w:r>
          </w:p>
        </w:tc>
        <w:tc>
          <w:tcPr>
            <w:tcW w:w="2875" w:type="dxa"/>
            <w:vAlign w:val="center"/>
          </w:tcPr>
          <w:p w14:paraId="0D1ED9B1"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中国近现代史专业选读</w:t>
            </w:r>
          </w:p>
        </w:tc>
      </w:tr>
      <w:tr w:rsidR="009C0203" w14:paraId="6E3F524F" w14:textId="77777777">
        <w:trPr>
          <w:trHeight w:val="567"/>
        </w:trPr>
        <w:tc>
          <w:tcPr>
            <w:tcW w:w="814" w:type="dxa"/>
            <w:vAlign w:val="center"/>
          </w:tcPr>
          <w:p w14:paraId="46956B39"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89</w:t>
            </w:r>
          </w:p>
        </w:tc>
        <w:tc>
          <w:tcPr>
            <w:tcW w:w="2874" w:type="dxa"/>
            <w:vAlign w:val="center"/>
          </w:tcPr>
          <w:p w14:paraId="6D3F39A7"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毛泽东选集</w:t>
            </w:r>
          </w:p>
        </w:tc>
        <w:tc>
          <w:tcPr>
            <w:tcW w:w="2874" w:type="dxa"/>
            <w:vAlign w:val="center"/>
          </w:tcPr>
          <w:p w14:paraId="2D93B49B"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人民出版社，</w:t>
            </w:r>
            <w:r>
              <w:rPr>
                <w:rFonts w:eastAsia="仿宋_GB2312"/>
                <w:color w:val="000000" w:themeColor="text1"/>
                <w:sz w:val="24"/>
              </w:rPr>
              <w:t>1991</w:t>
            </w:r>
          </w:p>
        </w:tc>
        <w:tc>
          <w:tcPr>
            <w:tcW w:w="2875" w:type="dxa"/>
            <w:vAlign w:val="center"/>
          </w:tcPr>
          <w:p w14:paraId="16845862"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中国近现代史专业选读</w:t>
            </w:r>
          </w:p>
        </w:tc>
      </w:tr>
      <w:tr w:rsidR="009C0203" w14:paraId="5D0DB2BE" w14:textId="77777777">
        <w:trPr>
          <w:trHeight w:val="567"/>
        </w:trPr>
        <w:tc>
          <w:tcPr>
            <w:tcW w:w="814" w:type="dxa"/>
            <w:vAlign w:val="center"/>
          </w:tcPr>
          <w:p w14:paraId="0E458F12"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90</w:t>
            </w:r>
          </w:p>
        </w:tc>
        <w:tc>
          <w:tcPr>
            <w:tcW w:w="2874" w:type="dxa"/>
            <w:vAlign w:val="center"/>
          </w:tcPr>
          <w:p w14:paraId="1D8E6E72"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在中国发现历史</w:t>
            </w:r>
          </w:p>
        </w:tc>
        <w:tc>
          <w:tcPr>
            <w:tcW w:w="2874" w:type="dxa"/>
            <w:vAlign w:val="center"/>
          </w:tcPr>
          <w:p w14:paraId="7C2FDB22"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柯文，中华书局，</w:t>
            </w:r>
            <w:r>
              <w:rPr>
                <w:rFonts w:eastAsia="仿宋_GB2312"/>
                <w:color w:val="000000" w:themeColor="text1"/>
                <w:sz w:val="24"/>
              </w:rPr>
              <w:t>2002</w:t>
            </w:r>
          </w:p>
        </w:tc>
        <w:tc>
          <w:tcPr>
            <w:tcW w:w="2875" w:type="dxa"/>
            <w:vAlign w:val="center"/>
          </w:tcPr>
          <w:p w14:paraId="52F6B1BE"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中国近现代史专业选读</w:t>
            </w:r>
          </w:p>
        </w:tc>
      </w:tr>
      <w:tr w:rsidR="009C0203" w14:paraId="7C8586EA" w14:textId="77777777">
        <w:trPr>
          <w:trHeight w:val="567"/>
        </w:trPr>
        <w:tc>
          <w:tcPr>
            <w:tcW w:w="814" w:type="dxa"/>
            <w:vAlign w:val="center"/>
          </w:tcPr>
          <w:p w14:paraId="718F125D"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91</w:t>
            </w:r>
          </w:p>
        </w:tc>
        <w:tc>
          <w:tcPr>
            <w:tcW w:w="2874" w:type="dxa"/>
            <w:vAlign w:val="center"/>
          </w:tcPr>
          <w:p w14:paraId="18C076D8"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清代地方政府</w:t>
            </w:r>
          </w:p>
        </w:tc>
        <w:tc>
          <w:tcPr>
            <w:tcW w:w="2874" w:type="dxa"/>
            <w:vAlign w:val="center"/>
          </w:tcPr>
          <w:p w14:paraId="2A9BF617"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瞿同祖，法律出版社，</w:t>
            </w:r>
            <w:r>
              <w:rPr>
                <w:rFonts w:eastAsia="仿宋_GB2312"/>
                <w:color w:val="000000" w:themeColor="text1"/>
                <w:sz w:val="24"/>
              </w:rPr>
              <w:t>2003</w:t>
            </w:r>
          </w:p>
        </w:tc>
        <w:tc>
          <w:tcPr>
            <w:tcW w:w="2875" w:type="dxa"/>
            <w:vAlign w:val="center"/>
          </w:tcPr>
          <w:p w14:paraId="3C3C9DFB"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中国近现代史专业选读</w:t>
            </w:r>
          </w:p>
        </w:tc>
      </w:tr>
      <w:tr w:rsidR="009C0203" w14:paraId="446A4E19" w14:textId="77777777">
        <w:trPr>
          <w:trHeight w:val="567"/>
        </w:trPr>
        <w:tc>
          <w:tcPr>
            <w:tcW w:w="814" w:type="dxa"/>
            <w:vAlign w:val="center"/>
          </w:tcPr>
          <w:p w14:paraId="2995ABF5"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92</w:t>
            </w:r>
          </w:p>
        </w:tc>
        <w:tc>
          <w:tcPr>
            <w:tcW w:w="2874" w:type="dxa"/>
            <w:vAlign w:val="center"/>
          </w:tcPr>
          <w:p w14:paraId="6DF28DAC"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怀柔远人：马嘎尔尼使华的中英礼仪冲突</w:t>
            </w:r>
          </w:p>
        </w:tc>
        <w:tc>
          <w:tcPr>
            <w:tcW w:w="2874" w:type="dxa"/>
            <w:vAlign w:val="center"/>
          </w:tcPr>
          <w:p w14:paraId="0D31FE1E"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柯伟亚，社会科学文献出版社，</w:t>
            </w:r>
            <w:r>
              <w:rPr>
                <w:rFonts w:eastAsia="仿宋_GB2312"/>
                <w:color w:val="000000" w:themeColor="text1"/>
                <w:sz w:val="24"/>
              </w:rPr>
              <w:t>2002</w:t>
            </w:r>
          </w:p>
        </w:tc>
        <w:tc>
          <w:tcPr>
            <w:tcW w:w="2875" w:type="dxa"/>
            <w:vAlign w:val="center"/>
          </w:tcPr>
          <w:p w14:paraId="51EE7779"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中国近现代史专业选读</w:t>
            </w:r>
          </w:p>
        </w:tc>
      </w:tr>
      <w:tr w:rsidR="009C0203" w14:paraId="32D1C7C5" w14:textId="77777777">
        <w:trPr>
          <w:trHeight w:val="567"/>
        </w:trPr>
        <w:tc>
          <w:tcPr>
            <w:tcW w:w="814" w:type="dxa"/>
            <w:vAlign w:val="center"/>
          </w:tcPr>
          <w:p w14:paraId="3D42F990"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93</w:t>
            </w:r>
          </w:p>
        </w:tc>
        <w:tc>
          <w:tcPr>
            <w:tcW w:w="2874" w:type="dxa"/>
            <w:vAlign w:val="center"/>
          </w:tcPr>
          <w:p w14:paraId="4D6CD30B"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叫魂：</w:t>
            </w:r>
            <w:r>
              <w:rPr>
                <w:rFonts w:eastAsia="仿宋_GB2312"/>
                <w:color w:val="000000" w:themeColor="text1"/>
                <w:sz w:val="24"/>
              </w:rPr>
              <w:t>1768</w:t>
            </w:r>
            <w:r>
              <w:rPr>
                <w:rFonts w:eastAsia="仿宋_GB2312"/>
                <w:color w:val="000000" w:themeColor="text1"/>
                <w:sz w:val="24"/>
              </w:rPr>
              <w:t>年中国妖术大恐慌</w:t>
            </w:r>
          </w:p>
        </w:tc>
        <w:tc>
          <w:tcPr>
            <w:tcW w:w="2874" w:type="dxa"/>
            <w:vAlign w:val="center"/>
          </w:tcPr>
          <w:p w14:paraId="62E91CA5"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孔飞力，三联书店，</w:t>
            </w:r>
            <w:r>
              <w:rPr>
                <w:rFonts w:eastAsia="仿宋_GB2312"/>
                <w:color w:val="000000" w:themeColor="text1"/>
                <w:sz w:val="24"/>
              </w:rPr>
              <w:t>1999</w:t>
            </w:r>
          </w:p>
        </w:tc>
        <w:tc>
          <w:tcPr>
            <w:tcW w:w="2875" w:type="dxa"/>
            <w:vAlign w:val="center"/>
          </w:tcPr>
          <w:p w14:paraId="23FCC301"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中国近现代史专业选读</w:t>
            </w:r>
          </w:p>
        </w:tc>
      </w:tr>
      <w:tr w:rsidR="009C0203" w14:paraId="3ABE493C" w14:textId="77777777">
        <w:trPr>
          <w:trHeight w:val="567"/>
        </w:trPr>
        <w:tc>
          <w:tcPr>
            <w:tcW w:w="814" w:type="dxa"/>
            <w:vAlign w:val="center"/>
          </w:tcPr>
          <w:p w14:paraId="34E99234"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94</w:t>
            </w:r>
          </w:p>
        </w:tc>
        <w:tc>
          <w:tcPr>
            <w:tcW w:w="2874" w:type="dxa"/>
            <w:vAlign w:val="center"/>
          </w:tcPr>
          <w:p w14:paraId="7F9AB339"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中华帝国晚期的叛乱及其敌人</w:t>
            </w:r>
          </w:p>
        </w:tc>
        <w:tc>
          <w:tcPr>
            <w:tcW w:w="2874" w:type="dxa"/>
            <w:vAlign w:val="center"/>
          </w:tcPr>
          <w:p w14:paraId="6CDA85D8"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孔飞力，中国社会科学出版社，</w:t>
            </w:r>
            <w:r>
              <w:rPr>
                <w:rFonts w:eastAsia="仿宋_GB2312"/>
                <w:color w:val="000000" w:themeColor="text1"/>
                <w:sz w:val="24"/>
              </w:rPr>
              <w:t>1990</w:t>
            </w:r>
          </w:p>
        </w:tc>
        <w:tc>
          <w:tcPr>
            <w:tcW w:w="2875" w:type="dxa"/>
            <w:vAlign w:val="center"/>
          </w:tcPr>
          <w:p w14:paraId="164D9E4A"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中国近现代史专业选读</w:t>
            </w:r>
          </w:p>
        </w:tc>
      </w:tr>
      <w:tr w:rsidR="009C0203" w14:paraId="0A190F1E" w14:textId="77777777">
        <w:trPr>
          <w:trHeight w:val="567"/>
        </w:trPr>
        <w:tc>
          <w:tcPr>
            <w:tcW w:w="814" w:type="dxa"/>
            <w:vAlign w:val="center"/>
          </w:tcPr>
          <w:p w14:paraId="310C6029"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95</w:t>
            </w:r>
          </w:p>
        </w:tc>
        <w:tc>
          <w:tcPr>
            <w:tcW w:w="2874" w:type="dxa"/>
            <w:vAlign w:val="center"/>
          </w:tcPr>
          <w:p w14:paraId="42D1C4CF"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天朝的崩溃：鸦片战争再研究</w:t>
            </w:r>
          </w:p>
        </w:tc>
        <w:tc>
          <w:tcPr>
            <w:tcW w:w="2874" w:type="dxa"/>
            <w:vAlign w:val="center"/>
          </w:tcPr>
          <w:p w14:paraId="047810B8"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茅海建，三联书店，</w:t>
            </w:r>
            <w:r>
              <w:rPr>
                <w:rFonts w:eastAsia="仿宋_GB2312"/>
                <w:color w:val="000000" w:themeColor="text1"/>
                <w:sz w:val="24"/>
              </w:rPr>
              <w:t>1995</w:t>
            </w:r>
          </w:p>
        </w:tc>
        <w:tc>
          <w:tcPr>
            <w:tcW w:w="2875" w:type="dxa"/>
            <w:vAlign w:val="center"/>
          </w:tcPr>
          <w:p w14:paraId="0D261C51"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中国近现代史专业选读</w:t>
            </w:r>
          </w:p>
        </w:tc>
      </w:tr>
      <w:tr w:rsidR="009C0203" w14:paraId="4DC3E29C" w14:textId="77777777">
        <w:trPr>
          <w:trHeight w:val="567"/>
        </w:trPr>
        <w:tc>
          <w:tcPr>
            <w:tcW w:w="814" w:type="dxa"/>
            <w:vAlign w:val="center"/>
          </w:tcPr>
          <w:p w14:paraId="7E65B482"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96</w:t>
            </w:r>
          </w:p>
        </w:tc>
        <w:tc>
          <w:tcPr>
            <w:tcW w:w="2874" w:type="dxa"/>
            <w:vAlign w:val="center"/>
          </w:tcPr>
          <w:p w14:paraId="1ECACB6D"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戊戌变法史事考</w:t>
            </w:r>
          </w:p>
        </w:tc>
        <w:tc>
          <w:tcPr>
            <w:tcW w:w="2874" w:type="dxa"/>
            <w:vAlign w:val="center"/>
          </w:tcPr>
          <w:p w14:paraId="64EAD329"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茅海建，三联书店，</w:t>
            </w:r>
            <w:r>
              <w:rPr>
                <w:rFonts w:eastAsia="仿宋_GB2312"/>
                <w:color w:val="000000" w:themeColor="text1"/>
                <w:sz w:val="24"/>
              </w:rPr>
              <w:t>2005</w:t>
            </w:r>
          </w:p>
        </w:tc>
        <w:tc>
          <w:tcPr>
            <w:tcW w:w="2875" w:type="dxa"/>
            <w:vAlign w:val="center"/>
          </w:tcPr>
          <w:p w14:paraId="1FB3BF70"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中国近现代史专业选读</w:t>
            </w:r>
          </w:p>
        </w:tc>
      </w:tr>
      <w:tr w:rsidR="009C0203" w14:paraId="7CC6D679" w14:textId="77777777">
        <w:trPr>
          <w:trHeight w:val="567"/>
        </w:trPr>
        <w:tc>
          <w:tcPr>
            <w:tcW w:w="814" w:type="dxa"/>
            <w:vAlign w:val="center"/>
          </w:tcPr>
          <w:p w14:paraId="6ED959FA"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97</w:t>
            </w:r>
          </w:p>
        </w:tc>
        <w:tc>
          <w:tcPr>
            <w:tcW w:w="2874" w:type="dxa"/>
            <w:vAlign w:val="center"/>
          </w:tcPr>
          <w:p w14:paraId="235DCDD3"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庚子勤王与晚清政局</w:t>
            </w:r>
          </w:p>
        </w:tc>
        <w:tc>
          <w:tcPr>
            <w:tcW w:w="2874" w:type="dxa"/>
            <w:vAlign w:val="center"/>
          </w:tcPr>
          <w:p w14:paraId="60ADD0D2"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桑兵，北京大学出版社，</w:t>
            </w:r>
            <w:r>
              <w:rPr>
                <w:rFonts w:eastAsia="仿宋_GB2312"/>
                <w:color w:val="000000" w:themeColor="text1"/>
                <w:sz w:val="24"/>
              </w:rPr>
              <w:t>2004</w:t>
            </w:r>
          </w:p>
        </w:tc>
        <w:tc>
          <w:tcPr>
            <w:tcW w:w="2875" w:type="dxa"/>
            <w:vAlign w:val="center"/>
          </w:tcPr>
          <w:p w14:paraId="0730F8D6"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中国近现代史专业选读</w:t>
            </w:r>
          </w:p>
        </w:tc>
      </w:tr>
      <w:tr w:rsidR="009C0203" w14:paraId="7A51A61A" w14:textId="77777777">
        <w:trPr>
          <w:trHeight w:val="567"/>
        </w:trPr>
        <w:tc>
          <w:tcPr>
            <w:tcW w:w="814" w:type="dxa"/>
            <w:vAlign w:val="center"/>
          </w:tcPr>
          <w:p w14:paraId="731ECAA7"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98</w:t>
            </w:r>
          </w:p>
        </w:tc>
        <w:tc>
          <w:tcPr>
            <w:tcW w:w="2874" w:type="dxa"/>
            <w:vAlign w:val="center"/>
          </w:tcPr>
          <w:p w14:paraId="7F515BAE"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乱世潜流：民族主义与民国政治</w:t>
            </w:r>
          </w:p>
        </w:tc>
        <w:tc>
          <w:tcPr>
            <w:tcW w:w="2874" w:type="dxa"/>
            <w:vAlign w:val="center"/>
          </w:tcPr>
          <w:p w14:paraId="6F371B84"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罗志田，上海古籍出版社，</w:t>
            </w:r>
            <w:r>
              <w:rPr>
                <w:rFonts w:eastAsia="仿宋_GB2312"/>
                <w:color w:val="000000" w:themeColor="text1"/>
                <w:sz w:val="24"/>
              </w:rPr>
              <w:t>2001</w:t>
            </w:r>
          </w:p>
        </w:tc>
        <w:tc>
          <w:tcPr>
            <w:tcW w:w="2875" w:type="dxa"/>
            <w:vAlign w:val="center"/>
          </w:tcPr>
          <w:p w14:paraId="30279A27"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中国近现代史专业选读</w:t>
            </w:r>
          </w:p>
        </w:tc>
      </w:tr>
      <w:tr w:rsidR="009C0203" w14:paraId="7C8634A4" w14:textId="77777777">
        <w:trPr>
          <w:trHeight w:val="567"/>
        </w:trPr>
        <w:tc>
          <w:tcPr>
            <w:tcW w:w="814" w:type="dxa"/>
            <w:vAlign w:val="center"/>
          </w:tcPr>
          <w:p w14:paraId="295E2EC7"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99</w:t>
            </w:r>
          </w:p>
        </w:tc>
        <w:tc>
          <w:tcPr>
            <w:tcW w:w="2874" w:type="dxa"/>
            <w:vAlign w:val="center"/>
          </w:tcPr>
          <w:p w14:paraId="1D356189"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上海罢工：中国劳工政治</w:t>
            </w:r>
          </w:p>
        </w:tc>
        <w:tc>
          <w:tcPr>
            <w:tcW w:w="2874" w:type="dxa"/>
            <w:vAlign w:val="center"/>
          </w:tcPr>
          <w:p w14:paraId="23EB850F"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裴宜理，江苏人民出版社，</w:t>
            </w:r>
            <w:r>
              <w:rPr>
                <w:rFonts w:eastAsia="仿宋_GB2312"/>
                <w:color w:val="000000" w:themeColor="text1"/>
                <w:sz w:val="24"/>
              </w:rPr>
              <w:t>2001</w:t>
            </w:r>
          </w:p>
        </w:tc>
        <w:tc>
          <w:tcPr>
            <w:tcW w:w="2875" w:type="dxa"/>
            <w:vAlign w:val="center"/>
          </w:tcPr>
          <w:p w14:paraId="1D5C6472"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中国近现代史专业选读</w:t>
            </w:r>
          </w:p>
        </w:tc>
      </w:tr>
      <w:tr w:rsidR="009C0203" w14:paraId="53A14DA0" w14:textId="77777777">
        <w:trPr>
          <w:trHeight w:val="567"/>
        </w:trPr>
        <w:tc>
          <w:tcPr>
            <w:tcW w:w="814" w:type="dxa"/>
            <w:vAlign w:val="center"/>
          </w:tcPr>
          <w:p w14:paraId="439E5F81"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100</w:t>
            </w:r>
          </w:p>
        </w:tc>
        <w:tc>
          <w:tcPr>
            <w:tcW w:w="2874" w:type="dxa"/>
            <w:vAlign w:val="center"/>
          </w:tcPr>
          <w:p w14:paraId="2DC2AF4E"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文化、权力与国家</w:t>
            </w:r>
          </w:p>
        </w:tc>
        <w:tc>
          <w:tcPr>
            <w:tcW w:w="2874" w:type="dxa"/>
            <w:vAlign w:val="center"/>
          </w:tcPr>
          <w:p w14:paraId="20CC1C34"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杜赞奇，江苏人民出版社，</w:t>
            </w:r>
            <w:r>
              <w:rPr>
                <w:rFonts w:eastAsia="仿宋_GB2312"/>
                <w:color w:val="000000" w:themeColor="text1"/>
                <w:sz w:val="24"/>
              </w:rPr>
              <w:t>1994</w:t>
            </w:r>
          </w:p>
        </w:tc>
        <w:tc>
          <w:tcPr>
            <w:tcW w:w="2875" w:type="dxa"/>
            <w:vAlign w:val="center"/>
          </w:tcPr>
          <w:p w14:paraId="5162BAB3"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中国近现代史专业选读</w:t>
            </w:r>
          </w:p>
        </w:tc>
      </w:tr>
      <w:tr w:rsidR="009C0203" w14:paraId="5FF080E0" w14:textId="77777777">
        <w:trPr>
          <w:trHeight w:val="567"/>
        </w:trPr>
        <w:tc>
          <w:tcPr>
            <w:tcW w:w="814" w:type="dxa"/>
            <w:vAlign w:val="center"/>
          </w:tcPr>
          <w:p w14:paraId="6E2BE2D7"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101</w:t>
            </w:r>
          </w:p>
        </w:tc>
        <w:tc>
          <w:tcPr>
            <w:tcW w:w="2874" w:type="dxa"/>
            <w:vAlign w:val="center"/>
          </w:tcPr>
          <w:p w14:paraId="24AA4BA4"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江村经济：中国农民的生活</w:t>
            </w:r>
          </w:p>
        </w:tc>
        <w:tc>
          <w:tcPr>
            <w:tcW w:w="2874" w:type="dxa"/>
            <w:vAlign w:val="center"/>
          </w:tcPr>
          <w:p w14:paraId="34249E08"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费孝通，商务印书馆，</w:t>
            </w:r>
            <w:r>
              <w:rPr>
                <w:rFonts w:eastAsia="仿宋_GB2312"/>
                <w:color w:val="000000" w:themeColor="text1"/>
                <w:sz w:val="24"/>
              </w:rPr>
              <w:t>2005</w:t>
            </w:r>
          </w:p>
        </w:tc>
        <w:tc>
          <w:tcPr>
            <w:tcW w:w="2875" w:type="dxa"/>
            <w:vAlign w:val="center"/>
          </w:tcPr>
          <w:p w14:paraId="7BCF6F5F"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中国近现代史专业选读</w:t>
            </w:r>
          </w:p>
        </w:tc>
      </w:tr>
      <w:tr w:rsidR="009C0203" w14:paraId="05867D52" w14:textId="77777777">
        <w:trPr>
          <w:trHeight w:val="567"/>
        </w:trPr>
        <w:tc>
          <w:tcPr>
            <w:tcW w:w="814" w:type="dxa"/>
            <w:vAlign w:val="center"/>
          </w:tcPr>
          <w:p w14:paraId="288D0AD6"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102</w:t>
            </w:r>
          </w:p>
        </w:tc>
        <w:tc>
          <w:tcPr>
            <w:tcW w:w="2874" w:type="dxa"/>
            <w:vAlign w:val="center"/>
          </w:tcPr>
          <w:p w14:paraId="45E57814"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党员、党权与党争</w:t>
            </w:r>
          </w:p>
        </w:tc>
        <w:tc>
          <w:tcPr>
            <w:tcW w:w="2874" w:type="dxa"/>
            <w:vAlign w:val="center"/>
          </w:tcPr>
          <w:p w14:paraId="0F3C63EC"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王奇生，上海书店出版社，</w:t>
            </w:r>
            <w:r>
              <w:rPr>
                <w:rFonts w:eastAsia="仿宋_GB2312"/>
                <w:color w:val="000000" w:themeColor="text1"/>
                <w:sz w:val="24"/>
              </w:rPr>
              <w:t>2003</w:t>
            </w:r>
          </w:p>
        </w:tc>
        <w:tc>
          <w:tcPr>
            <w:tcW w:w="2875" w:type="dxa"/>
            <w:vAlign w:val="center"/>
          </w:tcPr>
          <w:p w14:paraId="1AD2013F"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中国近现代史专业选读</w:t>
            </w:r>
          </w:p>
        </w:tc>
      </w:tr>
      <w:tr w:rsidR="009C0203" w14:paraId="0685E729" w14:textId="77777777">
        <w:trPr>
          <w:trHeight w:val="567"/>
        </w:trPr>
        <w:tc>
          <w:tcPr>
            <w:tcW w:w="814" w:type="dxa"/>
            <w:vAlign w:val="center"/>
          </w:tcPr>
          <w:p w14:paraId="13826572"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103</w:t>
            </w:r>
          </w:p>
        </w:tc>
        <w:tc>
          <w:tcPr>
            <w:tcW w:w="2874" w:type="dxa"/>
            <w:vAlign w:val="center"/>
          </w:tcPr>
          <w:p w14:paraId="0C7A71CD"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毛泽东与莫斯科的恩恩怨怨</w:t>
            </w:r>
          </w:p>
        </w:tc>
        <w:tc>
          <w:tcPr>
            <w:tcW w:w="2874" w:type="dxa"/>
            <w:vAlign w:val="center"/>
          </w:tcPr>
          <w:p w14:paraId="506C7F77"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杨奎松，江西人民出版社，</w:t>
            </w:r>
            <w:r>
              <w:rPr>
                <w:rFonts w:eastAsia="仿宋_GB2312"/>
                <w:color w:val="000000" w:themeColor="text1"/>
                <w:sz w:val="24"/>
              </w:rPr>
              <w:t>2005</w:t>
            </w:r>
          </w:p>
        </w:tc>
        <w:tc>
          <w:tcPr>
            <w:tcW w:w="2875" w:type="dxa"/>
            <w:vAlign w:val="center"/>
          </w:tcPr>
          <w:p w14:paraId="6D62E8B2"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中国近现代史专业选读</w:t>
            </w:r>
          </w:p>
        </w:tc>
      </w:tr>
      <w:tr w:rsidR="009C0203" w14:paraId="52FCDAA6" w14:textId="77777777">
        <w:trPr>
          <w:trHeight w:val="567"/>
        </w:trPr>
        <w:tc>
          <w:tcPr>
            <w:tcW w:w="814" w:type="dxa"/>
            <w:vAlign w:val="center"/>
          </w:tcPr>
          <w:p w14:paraId="5A01B1FC"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104</w:t>
            </w:r>
          </w:p>
        </w:tc>
        <w:tc>
          <w:tcPr>
            <w:tcW w:w="2874" w:type="dxa"/>
            <w:vAlign w:val="center"/>
          </w:tcPr>
          <w:p w14:paraId="0E160331"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中国的内战</w:t>
            </w:r>
          </w:p>
        </w:tc>
        <w:tc>
          <w:tcPr>
            <w:tcW w:w="2874" w:type="dxa"/>
            <w:vAlign w:val="center"/>
          </w:tcPr>
          <w:p w14:paraId="7D851ED4"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胡素珊，中国青年出版社，</w:t>
            </w:r>
            <w:r>
              <w:rPr>
                <w:rFonts w:eastAsia="仿宋_GB2312"/>
                <w:color w:val="000000" w:themeColor="text1"/>
                <w:sz w:val="24"/>
              </w:rPr>
              <w:t>1997</w:t>
            </w:r>
          </w:p>
        </w:tc>
        <w:tc>
          <w:tcPr>
            <w:tcW w:w="2875" w:type="dxa"/>
            <w:vAlign w:val="center"/>
          </w:tcPr>
          <w:p w14:paraId="76FC9569"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中国近现代史专业选读</w:t>
            </w:r>
          </w:p>
        </w:tc>
      </w:tr>
      <w:tr w:rsidR="009C0203" w14:paraId="47BFAB23" w14:textId="77777777">
        <w:trPr>
          <w:trHeight w:val="567"/>
        </w:trPr>
        <w:tc>
          <w:tcPr>
            <w:tcW w:w="814" w:type="dxa"/>
            <w:vAlign w:val="center"/>
          </w:tcPr>
          <w:p w14:paraId="495CF5BC"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lastRenderedPageBreak/>
              <w:t>105</w:t>
            </w:r>
          </w:p>
        </w:tc>
        <w:tc>
          <w:tcPr>
            <w:tcW w:w="2874" w:type="dxa"/>
            <w:vAlign w:val="center"/>
          </w:tcPr>
          <w:p w14:paraId="0E4C0890"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告别理想：人民公社制度研究</w:t>
            </w:r>
          </w:p>
        </w:tc>
        <w:tc>
          <w:tcPr>
            <w:tcW w:w="2874" w:type="dxa"/>
            <w:vAlign w:val="center"/>
          </w:tcPr>
          <w:p w14:paraId="15F138EF"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张乐天，上海人民出版社，</w:t>
            </w:r>
            <w:r>
              <w:rPr>
                <w:rFonts w:eastAsia="仿宋_GB2312"/>
                <w:color w:val="000000" w:themeColor="text1"/>
                <w:sz w:val="24"/>
              </w:rPr>
              <w:t>2005</w:t>
            </w:r>
          </w:p>
        </w:tc>
        <w:tc>
          <w:tcPr>
            <w:tcW w:w="2875" w:type="dxa"/>
            <w:vAlign w:val="center"/>
          </w:tcPr>
          <w:p w14:paraId="6221DA46"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中国近现代史专业选读</w:t>
            </w:r>
          </w:p>
        </w:tc>
      </w:tr>
      <w:tr w:rsidR="009C0203" w14:paraId="18F0D799" w14:textId="77777777">
        <w:trPr>
          <w:trHeight w:val="567"/>
        </w:trPr>
        <w:tc>
          <w:tcPr>
            <w:tcW w:w="814" w:type="dxa"/>
            <w:vAlign w:val="center"/>
          </w:tcPr>
          <w:p w14:paraId="1F153349"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106</w:t>
            </w:r>
          </w:p>
        </w:tc>
        <w:tc>
          <w:tcPr>
            <w:tcW w:w="2874" w:type="dxa"/>
            <w:vAlign w:val="center"/>
          </w:tcPr>
          <w:p w14:paraId="0B5D3BA2"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文化大革命的起源</w:t>
            </w:r>
          </w:p>
        </w:tc>
        <w:tc>
          <w:tcPr>
            <w:tcW w:w="2874" w:type="dxa"/>
            <w:vAlign w:val="center"/>
          </w:tcPr>
          <w:p w14:paraId="12C56D9A"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麦克法夸尔，河北人民出版社，</w:t>
            </w:r>
            <w:r>
              <w:rPr>
                <w:rFonts w:eastAsia="仿宋_GB2312"/>
                <w:color w:val="000000" w:themeColor="text1"/>
                <w:sz w:val="24"/>
              </w:rPr>
              <w:t>1989</w:t>
            </w:r>
          </w:p>
        </w:tc>
        <w:tc>
          <w:tcPr>
            <w:tcW w:w="2875" w:type="dxa"/>
            <w:vAlign w:val="center"/>
          </w:tcPr>
          <w:p w14:paraId="3B0A65D1"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中国近现代史专业选读</w:t>
            </w:r>
          </w:p>
        </w:tc>
      </w:tr>
      <w:tr w:rsidR="009C0203" w14:paraId="24203DEA" w14:textId="77777777">
        <w:trPr>
          <w:trHeight w:val="567"/>
        </w:trPr>
        <w:tc>
          <w:tcPr>
            <w:tcW w:w="814" w:type="dxa"/>
            <w:vAlign w:val="center"/>
          </w:tcPr>
          <w:p w14:paraId="6A8BC5CC"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107</w:t>
            </w:r>
          </w:p>
        </w:tc>
        <w:tc>
          <w:tcPr>
            <w:tcW w:w="2874" w:type="dxa"/>
            <w:vAlign w:val="center"/>
          </w:tcPr>
          <w:p w14:paraId="0F300C50"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中国农村的市场和社会结构</w:t>
            </w:r>
          </w:p>
        </w:tc>
        <w:tc>
          <w:tcPr>
            <w:tcW w:w="2874" w:type="dxa"/>
            <w:vAlign w:val="center"/>
          </w:tcPr>
          <w:p w14:paraId="41550D70"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施坚雅，中国社会科学出版社，</w:t>
            </w:r>
            <w:r>
              <w:rPr>
                <w:rFonts w:eastAsia="仿宋_GB2312"/>
                <w:color w:val="000000" w:themeColor="text1"/>
                <w:sz w:val="24"/>
              </w:rPr>
              <w:t>1998</w:t>
            </w:r>
          </w:p>
        </w:tc>
        <w:tc>
          <w:tcPr>
            <w:tcW w:w="2875" w:type="dxa"/>
            <w:vAlign w:val="center"/>
          </w:tcPr>
          <w:p w14:paraId="76F15A40"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中国近现代史专业选读</w:t>
            </w:r>
          </w:p>
        </w:tc>
      </w:tr>
      <w:tr w:rsidR="009C0203" w14:paraId="5F25BD2C" w14:textId="77777777">
        <w:trPr>
          <w:trHeight w:val="567"/>
        </w:trPr>
        <w:tc>
          <w:tcPr>
            <w:tcW w:w="814" w:type="dxa"/>
            <w:vAlign w:val="center"/>
          </w:tcPr>
          <w:p w14:paraId="03F40CCF" w14:textId="77777777" w:rsidR="009C0203" w:rsidRDefault="00BC1BB0">
            <w:pPr>
              <w:spacing w:line="300" w:lineRule="exact"/>
              <w:jc w:val="center"/>
              <w:rPr>
                <w:rFonts w:eastAsia="仿宋_GB2312"/>
                <w:color w:val="000000" w:themeColor="text1"/>
                <w:sz w:val="24"/>
              </w:rPr>
            </w:pPr>
            <w:r>
              <w:rPr>
                <w:rFonts w:eastAsia="仿宋_GB2312"/>
                <w:color w:val="000000" w:themeColor="text1"/>
                <w:sz w:val="24"/>
              </w:rPr>
              <w:t>108</w:t>
            </w:r>
          </w:p>
        </w:tc>
        <w:tc>
          <w:tcPr>
            <w:tcW w:w="2874" w:type="dxa"/>
            <w:vAlign w:val="center"/>
          </w:tcPr>
          <w:p w14:paraId="449C09A9"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大分流：欧洲，中国及现代世界经济的发展</w:t>
            </w:r>
          </w:p>
        </w:tc>
        <w:tc>
          <w:tcPr>
            <w:tcW w:w="2874" w:type="dxa"/>
            <w:vAlign w:val="center"/>
          </w:tcPr>
          <w:p w14:paraId="312B7588" w14:textId="77777777" w:rsidR="009C0203" w:rsidRDefault="00BC1BB0">
            <w:pPr>
              <w:spacing w:line="300" w:lineRule="exact"/>
              <w:jc w:val="left"/>
              <w:rPr>
                <w:rFonts w:eastAsia="仿宋_GB2312"/>
                <w:color w:val="000000" w:themeColor="text1"/>
                <w:sz w:val="24"/>
              </w:rPr>
            </w:pPr>
            <w:r>
              <w:rPr>
                <w:rFonts w:eastAsia="仿宋_GB2312"/>
                <w:color w:val="000000" w:themeColor="text1"/>
                <w:sz w:val="24"/>
              </w:rPr>
              <w:t>彭慕兰，江苏人民出版社，</w:t>
            </w:r>
            <w:r>
              <w:rPr>
                <w:rFonts w:eastAsia="仿宋_GB2312"/>
                <w:color w:val="000000" w:themeColor="text1"/>
                <w:sz w:val="24"/>
              </w:rPr>
              <w:t>2003</w:t>
            </w:r>
          </w:p>
        </w:tc>
        <w:tc>
          <w:tcPr>
            <w:tcW w:w="2875" w:type="dxa"/>
            <w:vAlign w:val="center"/>
          </w:tcPr>
          <w:p w14:paraId="6B48B3C7" w14:textId="77777777" w:rsidR="009C0203" w:rsidRDefault="00BC1BB0">
            <w:pPr>
              <w:spacing w:line="300" w:lineRule="exact"/>
              <w:jc w:val="left"/>
              <w:rPr>
                <w:color w:val="000000" w:themeColor="text1"/>
                <w:sz w:val="24"/>
              </w:rPr>
            </w:pPr>
            <w:r>
              <w:rPr>
                <w:rFonts w:eastAsia="仿宋_GB2312"/>
                <w:color w:val="000000" w:themeColor="text1"/>
                <w:sz w:val="24"/>
              </w:rPr>
              <w:t>中国近现代史专业选读</w:t>
            </w:r>
          </w:p>
        </w:tc>
      </w:tr>
    </w:tbl>
    <w:p w14:paraId="45D71FC5" w14:textId="77777777" w:rsidR="009C0203" w:rsidRDefault="009C0203">
      <w:pPr>
        <w:widowControl/>
        <w:jc w:val="left"/>
        <w:rPr>
          <w:rFonts w:eastAsia="仿宋"/>
          <w:color w:val="000000" w:themeColor="text1"/>
          <w:sz w:val="32"/>
          <w:szCs w:val="32"/>
        </w:rPr>
      </w:pPr>
    </w:p>
    <w:p w14:paraId="68EA99C9" w14:textId="77777777" w:rsidR="009C0203" w:rsidRDefault="009C0203">
      <w:pPr>
        <w:widowControl/>
        <w:jc w:val="left"/>
        <w:rPr>
          <w:rFonts w:eastAsia="仿宋"/>
          <w:color w:val="000000" w:themeColor="text1"/>
          <w:sz w:val="32"/>
          <w:szCs w:val="32"/>
        </w:rPr>
      </w:pPr>
    </w:p>
    <w:p w14:paraId="0B1AB054" w14:textId="77777777" w:rsidR="009C0203" w:rsidRDefault="00BC1BB0">
      <w:pPr>
        <w:widowControl/>
        <w:jc w:val="left"/>
        <w:rPr>
          <w:rFonts w:eastAsia="仿宋"/>
          <w:color w:val="000000" w:themeColor="text1"/>
          <w:sz w:val="32"/>
          <w:szCs w:val="32"/>
        </w:rPr>
      </w:pPr>
      <w:r>
        <w:rPr>
          <w:rFonts w:eastAsia="仿宋"/>
          <w:color w:val="000000" w:themeColor="text1"/>
          <w:sz w:val="32"/>
          <w:szCs w:val="32"/>
        </w:rPr>
        <w:t>培养方案执笔人：郭伯虎、李桂民</w:t>
      </w:r>
    </w:p>
    <w:p w14:paraId="19EB471B"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审核人：李桂民</w:t>
      </w:r>
    </w:p>
    <w:p w14:paraId="7213A04F" w14:textId="77777777" w:rsidR="009C0203" w:rsidRDefault="009C0203"/>
    <w:p w14:paraId="75F9FE2B" w14:textId="77777777" w:rsidR="009C0203" w:rsidRDefault="00BC1BB0">
      <w:bookmarkStart w:id="94" w:name="_Toc14249"/>
      <w:r>
        <w:rPr>
          <w:rFonts w:hint="eastAsia"/>
        </w:rPr>
        <w:br w:type="page"/>
      </w:r>
    </w:p>
    <w:p w14:paraId="1298A10C" w14:textId="77777777" w:rsidR="009C0203" w:rsidRDefault="00BC1BB0">
      <w:pPr>
        <w:pStyle w:val="2"/>
        <w:rPr>
          <w:rFonts w:ascii="Times New Roman" w:hAnsi="Times New Roman"/>
        </w:rPr>
      </w:pPr>
      <w:bookmarkStart w:id="95" w:name="_Toc29234"/>
      <w:bookmarkStart w:id="96" w:name="_Toc11986"/>
      <w:bookmarkStart w:id="97" w:name="_Toc10152"/>
      <w:r>
        <w:rPr>
          <w:rFonts w:ascii="Times New Roman" w:hAnsi="Times New Roman" w:hint="eastAsia"/>
        </w:rPr>
        <w:lastRenderedPageBreak/>
        <w:t>世界史全日制学术学位硕士研究生培养方案</w:t>
      </w:r>
      <w:bookmarkEnd w:id="94"/>
      <w:bookmarkEnd w:id="95"/>
      <w:bookmarkEnd w:id="96"/>
      <w:bookmarkEnd w:id="97"/>
    </w:p>
    <w:p w14:paraId="046712B8" w14:textId="77777777" w:rsidR="009C0203" w:rsidRDefault="009C0203">
      <w:pPr>
        <w:spacing w:line="560" w:lineRule="exact"/>
        <w:ind w:firstLine="640"/>
        <w:rPr>
          <w:rFonts w:eastAsia="黑体" w:cs="黑体"/>
          <w:bCs/>
          <w:color w:val="000000" w:themeColor="text1"/>
          <w:sz w:val="32"/>
        </w:rPr>
      </w:pPr>
    </w:p>
    <w:p w14:paraId="0145C9A8" w14:textId="77777777" w:rsidR="009C0203" w:rsidRDefault="00BC1BB0">
      <w:pPr>
        <w:spacing w:line="560" w:lineRule="exact"/>
        <w:ind w:firstLine="640"/>
        <w:rPr>
          <w:rFonts w:eastAsia="黑体" w:cs="黑体"/>
          <w:bCs/>
          <w:color w:val="000000" w:themeColor="text1"/>
          <w:sz w:val="32"/>
          <w:szCs w:val="32"/>
        </w:rPr>
      </w:pPr>
      <w:r>
        <w:rPr>
          <w:rFonts w:eastAsia="黑体" w:cs="黑体" w:hint="eastAsia"/>
          <w:bCs/>
          <w:color w:val="000000" w:themeColor="text1"/>
          <w:sz w:val="32"/>
        </w:rPr>
        <w:t>一、学科</w:t>
      </w:r>
      <w:r>
        <w:rPr>
          <w:rFonts w:eastAsia="黑体" w:cs="黑体" w:hint="eastAsia"/>
          <w:bCs/>
          <w:color w:val="000000" w:themeColor="text1"/>
          <w:sz w:val="32"/>
          <w:szCs w:val="32"/>
        </w:rPr>
        <w:t>简介</w:t>
      </w:r>
    </w:p>
    <w:p w14:paraId="6D55D6F8" w14:textId="77777777" w:rsidR="009C0203" w:rsidRDefault="00BC1BB0">
      <w:pPr>
        <w:spacing w:line="560" w:lineRule="exact"/>
        <w:ind w:firstLine="641"/>
        <w:rPr>
          <w:rFonts w:eastAsia="仿宋" w:cs="黑体"/>
          <w:bCs/>
          <w:color w:val="000000" w:themeColor="text1"/>
          <w:sz w:val="32"/>
        </w:rPr>
      </w:pPr>
      <w:r>
        <w:rPr>
          <w:rFonts w:eastAsia="仿宋" w:cs="黑体" w:hint="eastAsia"/>
          <w:bCs/>
          <w:color w:val="000000" w:themeColor="text1"/>
          <w:sz w:val="32"/>
        </w:rPr>
        <w:t>聊城大学历史文化与旅游管理学院世界史学科是硕士点一级学科，师资力量雄厚，科研成绩突出，依托该学科创建的“聊城大学太平洋岛国研究中心”</w:t>
      </w:r>
      <w:r>
        <w:rPr>
          <w:rFonts w:hint="eastAsia"/>
          <w:color w:val="000000" w:themeColor="text1"/>
        </w:rPr>
        <w:t xml:space="preserve"> </w:t>
      </w:r>
      <w:r>
        <w:rPr>
          <w:rFonts w:eastAsia="仿宋" w:cs="黑体" w:hint="eastAsia"/>
          <w:bCs/>
          <w:color w:val="000000" w:themeColor="text1"/>
          <w:sz w:val="32"/>
        </w:rPr>
        <w:t>2016</w:t>
      </w:r>
      <w:r>
        <w:rPr>
          <w:rFonts w:eastAsia="仿宋" w:cs="黑体" w:hint="eastAsia"/>
          <w:bCs/>
          <w:color w:val="000000" w:themeColor="text1"/>
          <w:sz w:val="32"/>
        </w:rPr>
        <w:t>年以来先后获批山东省首批重点新型智库建设试点单位、教育部国别和区域研究（备案）中心。现有教授</w:t>
      </w:r>
      <w:r>
        <w:rPr>
          <w:rFonts w:eastAsia="仿宋" w:cs="黑体" w:hint="eastAsia"/>
          <w:bCs/>
          <w:color w:val="000000" w:themeColor="text1"/>
          <w:sz w:val="32"/>
        </w:rPr>
        <w:t>10</w:t>
      </w:r>
      <w:r>
        <w:rPr>
          <w:rFonts w:eastAsia="仿宋" w:cs="黑体" w:hint="eastAsia"/>
          <w:bCs/>
          <w:color w:val="000000" w:themeColor="text1"/>
          <w:sz w:val="32"/>
        </w:rPr>
        <w:t>人、副教授</w:t>
      </w:r>
      <w:r>
        <w:rPr>
          <w:rFonts w:eastAsia="仿宋" w:cs="黑体" w:hint="eastAsia"/>
          <w:bCs/>
          <w:color w:val="000000" w:themeColor="text1"/>
          <w:sz w:val="32"/>
        </w:rPr>
        <w:t>10</w:t>
      </w:r>
      <w:r>
        <w:rPr>
          <w:rFonts w:eastAsia="仿宋" w:cs="黑体" w:hint="eastAsia"/>
          <w:bCs/>
          <w:color w:val="000000" w:themeColor="text1"/>
          <w:sz w:val="32"/>
        </w:rPr>
        <w:t>人，硕士生导师</w:t>
      </w:r>
      <w:r>
        <w:rPr>
          <w:rFonts w:eastAsia="仿宋" w:cs="黑体" w:hint="eastAsia"/>
          <w:bCs/>
          <w:color w:val="000000" w:themeColor="text1"/>
          <w:sz w:val="32"/>
        </w:rPr>
        <w:t>20</w:t>
      </w:r>
      <w:r>
        <w:rPr>
          <w:rFonts w:eastAsia="仿宋" w:cs="黑体" w:hint="eastAsia"/>
          <w:bCs/>
          <w:color w:val="000000" w:themeColor="text1"/>
          <w:sz w:val="32"/>
        </w:rPr>
        <w:t>人，其中</w:t>
      </w:r>
      <w:r>
        <w:rPr>
          <w:rFonts w:eastAsia="仿宋" w:cs="黑体" w:hint="eastAsia"/>
          <w:bCs/>
          <w:color w:val="000000" w:themeColor="text1"/>
          <w:sz w:val="32"/>
        </w:rPr>
        <w:t>22</w:t>
      </w:r>
      <w:r>
        <w:rPr>
          <w:rFonts w:eastAsia="仿宋" w:cs="黑体" w:hint="eastAsia"/>
          <w:bCs/>
          <w:color w:val="000000" w:themeColor="text1"/>
          <w:sz w:val="32"/>
        </w:rPr>
        <w:t>人具有博士学位，多人享受国务院政府特殊津贴、获得山东省社科突出贡献奖、荣获国家级和山东省教学名师、齐鲁文化英才等，并分别担任中国世界古代史学会副会长、山东省史学会副会长、山东省世界史专业委员会主任委员和秘书长、中国世界中世纪史学会常务理事等学术团体重要职务。主办、出版《太平洋岛国研究》集刊及《太平洋岛国蓝皮书》。山东省世界史专业委员会和中国太平洋学会太平洋岛国研究分会依托挂靠本学科。世界史学科重视学术交流，聘请刘家和、马克垚、王敦书、张广智、郭小凌、侯建新、陈勇、朱孝远、黄洋、阎照祥、晏绍祥等世界史知名学者为兼职教授，并与美国、日本、韩国、加拿大等高校进行学术交往。现有太平洋岛国史、世界史学理论与中国世界史学科史、近现代国际关系史、英美史四个主要研究领域。</w:t>
      </w:r>
    </w:p>
    <w:p w14:paraId="1124D6FE"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color w:val="000000" w:themeColor="text1"/>
          <w:sz w:val="32"/>
        </w:rPr>
        <w:t>二、</w:t>
      </w:r>
      <w:r>
        <w:rPr>
          <w:rFonts w:eastAsia="黑体" w:cs="黑体" w:hint="eastAsia"/>
          <w:bCs/>
          <w:color w:val="000000" w:themeColor="text1"/>
          <w:sz w:val="32"/>
        </w:rPr>
        <w:t>培养目标</w:t>
      </w:r>
    </w:p>
    <w:p w14:paraId="4D5886B2"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t>培养能够从事世界史方面的教学、科研或相关管理工作的高层次人才。学位获得者应具备坚实的基础理论和较宽广的专业知识；较为熟练地掌握一门外国语；了解本学科理论研究和世界史的</w:t>
      </w:r>
      <w:r>
        <w:rPr>
          <w:rFonts w:eastAsia="仿宋" w:cs="黑体" w:hint="eastAsia"/>
          <w:bCs/>
          <w:color w:val="000000" w:themeColor="text1"/>
          <w:sz w:val="32"/>
        </w:rPr>
        <w:lastRenderedPageBreak/>
        <w:t>前沿动态；具有一定的理论分析、计算机技术方面的能力，能结合与本学科有关的实际问题从事科学研究或担负专门的世界史教育普及工作，并取得较系统的研究成果。</w:t>
      </w:r>
    </w:p>
    <w:p w14:paraId="58342BE3"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三、研究方向</w:t>
      </w:r>
    </w:p>
    <w:p w14:paraId="64847968"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t>（一）</w:t>
      </w:r>
      <w:bookmarkStart w:id="98" w:name="_Hlk109837068"/>
      <w:r>
        <w:rPr>
          <w:rFonts w:eastAsia="仿宋" w:cs="黑体" w:hint="eastAsia"/>
          <w:bCs/>
          <w:color w:val="000000" w:themeColor="text1"/>
          <w:sz w:val="32"/>
        </w:rPr>
        <w:t>太平洋岛国</w:t>
      </w:r>
      <w:bookmarkEnd w:id="98"/>
      <w:r>
        <w:rPr>
          <w:rFonts w:eastAsia="仿宋" w:cs="黑体" w:hint="eastAsia"/>
          <w:bCs/>
          <w:color w:val="000000" w:themeColor="text1"/>
          <w:sz w:val="32"/>
        </w:rPr>
        <w:t>研究</w:t>
      </w:r>
    </w:p>
    <w:p w14:paraId="493271BC"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t>1.</w:t>
      </w:r>
      <w:r>
        <w:rPr>
          <w:rFonts w:eastAsia="仿宋" w:cs="黑体" w:hint="eastAsia"/>
          <w:bCs/>
          <w:color w:val="000000" w:themeColor="text1"/>
          <w:sz w:val="32"/>
        </w:rPr>
        <w:t>太平洋岛国历史文化</w:t>
      </w:r>
    </w:p>
    <w:p w14:paraId="2F4202CE"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t>2.</w:t>
      </w:r>
      <w:r>
        <w:rPr>
          <w:rFonts w:eastAsia="仿宋" w:cs="黑体" w:hint="eastAsia"/>
          <w:bCs/>
          <w:color w:val="000000" w:themeColor="text1"/>
          <w:sz w:val="32"/>
        </w:rPr>
        <w:t>太平洋岛国对外关系</w:t>
      </w:r>
    </w:p>
    <w:p w14:paraId="12725395"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t>（二）</w:t>
      </w:r>
      <w:bookmarkStart w:id="99" w:name="_Hlk109837080"/>
      <w:r>
        <w:rPr>
          <w:rFonts w:eastAsia="仿宋" w:cs="黑体" w:hint="eastAsia"/>
          <w:bCs/>
          <w:color w:val="000000" w:themeColor="text1"/>
          <w:sz w:val="32"/>
        </w:rPr>
        <w:t>世界史学理论与中国世界史学科史</w:t>
      </w:r>
      <w:bookmarkEnd w:id="99"/>
    </w:p>
    <w:p w14:paraId="46FD3E31"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t>1.</w:t>
      </w:r>
      <w:r>
        <w:rPr>
          <w:rFonts w:eastAsia="仿宋" w:cs="黑体" w:hint="eastAsia"/>
          <w:bCs/>
          <w:color w:val="000000" w:themeColor="text1"/>
          <w:sz w:val="32"/>
        </w:rPr>
        <w:t>世界史学理论</w:t>
      </w:r>
    </w:p>
    <w:p w14:paraId="7C47A714"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t>2.</w:t>
      </w:r>
      <w:r>
        <w:rPr>
          <w:rFonts w:eastAsia="仿宋" w:cs="黑体" w:hint="eastAsia"/>
          <w:bCs/>
          <w:color w:val="000000" w:themeColor="text1"/>
          <w:sz w:val="32"/>
        </w:rPr>
        <w:t>中国世界史学科史</w:t>
      </w:r>
    </w:p>
    <w:p w14:paraId="63E19CD4"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t>（三）</w:t>
      </w:r>
      <w:bookmarkStart w:id="100" w:name="_Hlk109837088"/>
      <w:r>
        <w:rPr>
          <w:rFonts w:eastAsia="仿宋" w:cs="黑体" w:hint="eastAsia"/>
          <w:bCs/>
          <w:color w:val="000000" w:themeColor="text1"/>
          <w:sz w:val="32"/>
        </w:rPr>
        <w:t>近现代国际关系史</w:t>
      </w:r>
      <w:bookmarkEnd w:id="100"/>
    </w:p>
    <w:p w14:paraId="614A66E0"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t>1.</w:t>
      </w:r>
      <w:r>
        <w:rPr>
          <w:rFonts w:eastAsia="仿宋" w:cs="黑体" w:hint="eastAsia"/>
          <w:bCs/>
          <w:color w:val="000000" w:themeColor="text1"/>
          <w:sz w:val="32"/>
        </w:rPr>
        <w:t>美国外交史</w:t>
      </w:r>
    </w:p>
    <w:p w14:paraId="7E5994DC"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t>2.</w:t>
      </w:r>
      <w:r>
        <w:rPr>
          <w:rFonts w:eastAsia="仿宋" w:cs="黑体" w:hint="eastAsia"/>
          <w:bCs/>
          <w:color w:val="000000" w:themeColor="text1"/>
          <w:sz w:val="32"/>
        </w:rPr>
        <w:t>近代东亚国际关系史</w:t>
      </w:r>
    </w:p>
    <w:p w14:paraId="4DB0B4EE"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t>（四）</w:t>
      </w:r>
      <w:bookmarkStart w:id="101" w:name="_Hlk109837099"/>
      <w:r>
        <w:rPr>
          <w:rFonts w:eastAsia="仿宋" w:cs="黑体" w:hint="eastAsia"/>
          <w:bCs/>
          <w:color w:val="000000" w:themeColor="text1"/>
          <w:sz w:val="32"/>
        </w:rPr>
        <w:t>英美史</w:t>
      </w:r>
      <w:bookmarkEnd w:id="101"/>
    </w:p>
    <w:p w14:paraId="0F19F5CA"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t>1.</w:t>
      </w:r>
      <w:r>
        <w:rPr>
          <w:rFonts w:eastAsia="仿宋" w:cs="黑体" w:hint="eastAsia"/>
          <w:bCs/>
          <w:color w:val="000000" w:themeColor="text1"/>
          <w:sz w:val="32"/>
        </w:rPr>
        <w:t>英国史</w:t>
      </w:r>
    </w:p>
    <w:p w14:paraId="71F70C5D"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t>2.</w:t>
      </w:r>
      <w:r>
        <w:rPr>
          <w:rFonts w:eastAsia="仿宋" w:cs="黑体" w:hint="eastAsia"/>
          <w:bCs/>
          <w:color w:val="000000" w:themeColor="text1"/>
          <w:sz w:val="32"/>
        </w:rPr>
        <w:t>美国史</w:t>
      </w:r>
    </w:p>
    <w:p w14:paraId="2DA23EA7"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四、学制</w:t>
      </w:r>
    </w:p>
    <w:p w14:paraId="444A51AD"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t>学术学位研究生实行以基本学制为基础的弹性学习年限。基本学制为</w:t>
      </w:r>
      <w:r>
        <w:rPr>
          <w:rFonts w:eastAsia="仿宋" w:cs="黑体" w:hint="eastAsia"/>
          <w:bCs/>
          <w:color w:val="000000" w:themeColor="text1"/>
          <w:sz w:val="32"/>
        </w:rPr>
        <w:t>3</w:t>
      </w:r>
      <w:r>
        <w:rPr>
          <w:rFonts w:eastAsia="仿宋" w:cs="黑体" w:hint="eastAsia"/>
          <w:bCs/>
          <w:color w:val="000000" w:themeColor="text1"/>
          <w:sz w:val="32"/>
        </w:rPr>
        <w:t>年，其中最长学习年限为</w:t>
      </w:r>
      <w:r>
        <w:rPr>
          <w:rFonts w:eastAsia="仿宋" w:cs="黑体" w:hint="eastAsia"/>
          <w:bCs/>
          <w:color w:val="000000" w:themeColor="text1"/>
          <w:sz w:val="32"/>
        </w:rPr>
        <w:t>5</w:t>
      </w:r>
      <w:r>
        <w:rPr>
          <w:rFonts w:eastAsia="仿宋" w:cs="黑体" w:hint="eastAsia"/>
          <w:bCs/>
          <w:color w:val="000000" w:themeColor="text1"/>
          <w:sz w:val="32"/>
        </w:rPr>
        <w:t>年（含休学、延期等学习时间）。在学校规定的最长学习年限内未完成学业的，按照《聊城大学研究生管理规定》（聊大校发〔</w:t>
      </w:r>
      <w:r>
        <w:rPr>
          <w:rFonts w:eastAsia="仿宋" w:cs="黑体" w:hint="eastAsia"/>
          <w:bCs/>
          <w:color w:val="000000" w:themeColor="text1"/>
          <w:sz w:val="32"/>
        </w:rPr>
        <w:t>2017</w:t>
      </w:r>
      <w:r>
        <w:rPr>
          <w:rFonts w:eastAsia="仿宋" w:cs="黑体" w:hint="eastAsia"/>
          <w:bCs/>
          <w:color w:val="000000" w:themeColor="text1"/>
          <w:sz w:val="32"/>
        </w:rPr>
        <w:t>〕</w:t>
      </w:r>
      <w:r>
        <w:rPr>
          <w:rFonts w:eastAsia="仿宋" w:cs="黑体" w:hint="eastAsia"/>
          <w:bCs/>
          <w:color w:val="000000" w:themeColor="text1"/>
          <w:sz w:val="32"/>
        </w:rPr>
        <w:t>60</w:t>
      </w:r>
      <w:r>
        <w:rPr>
          <w:rFonts w:eastAsia="仿宋" w:cs="黑体" w:hint="eastAsia"/>
          <w:bCs/>
          <w:color w:val="000000" w:themeColor="text1"/>
          <w:sz w:val="32"/>
        </w:rPr>
        <w:t>号）执行。</w:t>
      </w:r>
    </w:p>
    <w:p w14:paraId="722C3ED9"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五、培养方式</w:t>
      </w:r>
    </w:p>
    <w:p w14:paraId="26740557"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t>采取导师负责与导师组集体培养相结合的方式，营造良好的培养环境，确保培养质量。导师和导师组既要负责研究生日常管理、</w:t>
      </w:r>
      <w:r>
        <w:rPr>
          <w:rFonts w:eastAsia="仿宋" w:cs="黑体" w:hint="eastAsia"/>
          <w:bCs/>
          <w:color w:val="000000" w:themeColor="text1"/>
          <w:sz w:val="32"/>
        </w:rPr>
        <w:lastRenderedPageBreak/>
        <w:t>学风和学术道德教育、制定和调整硕士研究生培养计划、组织开题、指导科学研究和学位论文等，又要全面地关心硕士研究生的成长，真正做到既教书又育人。在硕士研究生培养过程中，既要充分发挥导师（组）的指导作用，又要注重因材施教，充分发挥学生的特长，培养学生的学术个性和创新能力。</w:t>
      </w:r>
    </w:p>
    <w:p w14:paraId="4BFDB3D8"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六、课程设置</w:t>
      </w:r>
    </w:p>
    <w:p w14:paraId="5EE94C1E"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t>研究生课程类型分为学位必修课、选修课和跨学科考生补修课。学位必修课包括公共课、基础课、专业课，选修课包括公共选修课和专业选修课。课程学习严格按照本学科课程设置和研究生个人培养计划规定的内容进行。课程设置和教学进度安排详见《世界史一级学科硕士研究生课程设置与教学计划》。课程考核与成绩管理规定如下：</w:t>
      </w:r>
    </w:p>
    <w:p w14:paraId="371A1542"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t>（一）考核方式分为考试和考查两种。学位课程的考核以闭卷考试方式为主，辅以考查方式，闭卷考试分值所占比例不能少于该门课程总成绩的</w:t>
      </w:r>
      <w:r>
        <w:rPr>
          <w:rFonts w:eastAsia="仿宋" w:cs="黑体" w:hint="eastAsia"/>
          <w:bCs/>
          <w:color w:val="000000" w:themeColor="text1"/>
          <w:sz w:val="32"/>
        </w:rPr>
        <w:t>60</w:t>
      </w:r>
      <w:r>
        <w:rPr>
          <w:rFonts w:eastAsia="仿宋" w:cs="黑体" w:hint="eastAsia"/>
          <w:bCs/>
          <w:color w:val="000000" w:themeColor="text1"/>
          <w:sz w:val="32"/>
        </w:rPr>
        <w:t>％；非学位课程考核采用考试方式或考查方式；学术活动以《聊城大学历史文化与旅游学院研究生学术活动登记表》为依据，导师签字认可后由学科负责人进行成绩评定；社会实践（或专业实践）由指导教师和培养单位写出评语，评定成绩。</w:t>
      </w:r>
    </w:p>
    <w:p w14:paraId="7EAE5033"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t>（二）学位基础课、专业课和非学位专业选修课、跨专业选修课的考核由研究生处统一安排，学院来负责具体组织。学位课程考试时间不少于</w:t>
      </w:r>
      <w:r>
        <w:rPr>
          <w:rFonts w:eastAsia="仿宋" w:cs="黑体" w:hint="eastAsia"/>
          <w:bCs/>
          <w:color w:val="000000" w:themeColor="text1"/>
          <w:sz w:val="32"/>
        </w:rPr>
        <w:t>2</w:t>
      </w:r>
      <w:r>
        <w:rPr>
          <w:rFonts w:eastAsia="仿宋" w:cs="黑体" w:hint="eastAsia"/>
          <w:bCs/>
          <w:color w:val="000000" w:themeColor="text1"/>
          <w:sz w:val="32"/>
        </w:rPr>
        <w:t>小时。考试和考查成绩均按百分制评定，学位课程达到</w:t>
      </w:r>
      <w:r>
        <w:rPr>
          <w:rFonts w:eastAsia="仿宋" w:cs="黑体" w:hint="eastAsia"/>
          <w:bCs/>
          <w:color w:val="000000" w:themeColor="text1"/>
          <w:sz w:val="32"/>
        </w:rPr>
        <w:t>70</w:t>
      </w:r>
      <w:r>
        <w:rPr>
          <w:rFonts w:eastAsia="仿宋" w:cs="黑体" w:hint="eastAsia"/>
          <w:bCs/>
          <w:color w:val="000000" w:themeColor="text1"/>
          <w:sz w:val="32"/>
        </w:rPr>
        <w:t>分、非学位课程达到</w:t>
      </w:r>
      <w:r>
        <w:rPr>
          <w:rFonts w:eastAsia="仿宋" w:cs="黑体" w:hint="eastAsia"/>
          <w:bCs/>
          <w:color w:val="000000" w:themeColor="text1"/>
          <w:sz w:val="32"/>
        </w:rPr>
        <w:t>60</w:t>
      </w:r>
      <w:r>
        <w:rPr>
          <w:rFonts w:eastAsia="仿宋" w:cs="黑体" w:hint="eastAsia"/>
          <w:bCs/>
          <w:color w:val="000000" w:themeColor="text1"/>
          <w:sz w:val="32"/>
        </w:rPr>
        <w:t>分方为合格，可以获得学分；学术活动、中期筛选和社会实践（或专业实践）等环节的成绩按合格或不合格评定，成绩合格即可获得学分。</w:t>
      </w:r>
    </w:p>
    <w:p w14:paraId="0047C2D2"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lastRenderedPageBreak/>
        <w:t>（三）考试不合格的课程应重修，成绩合格方可获得学分。</w:t>
      </w:r>
    </w:p>
    <w:p w14:paraId="5C09A35E"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t>（四）研究生因病或其他特殊原因不能参加考核者，须在考核前提出缓考申请，经任课教师同意，学院主管领导批准（学位公共课须经研究生处批准）后，方可缓考。擅自缺考者，该课程成绩记为</w:t>
      </w:r>
      <w:r>
        <w:rPr>
          <w:rFonts w:eastAsia="仿宋" w:cs="黑体" w:hint="eastAsia"/>
          <w:bCs/>
          <w:color w:val="000000" w:themeColor="text1"/>
          <w:sz w:val="32"/>
        </w:rPr>
        <w:t>0</w:t>
      </w:r>
      <w:r>
        <w:rPr>
          <w:rFonts w:eastAsia="仿宋" w:cs="黑体" w:hint="eastAsia"/>
          <w:bCs/>
          <w:color w:val="000000" w:themeColor="text1"/>
          <w:sz w:val="32"/>
        </w:rPr>
        <w:t>分，并按学校规定给予批评教育和相应的纪律处分。</w:t>
      </w:r>
    </w:p>
    <w:p w14:paraId="78CD2603"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t>（五）研究生若违反考试纪律或考试作弊，该课程考核成绩无效，并按学校规定给予批评教育和相应的纪律处分。</w:t>
      </w:r>
    </w:p>
    <w:p w14:paraId="713839A6"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七、培养环节</w:t>
      </w:r>
    </w:p>
    <w:p w14:paraId="15087930"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t>(</w:t>
      </w:r>
      <w:r>
        <w:rPr>
          <w:rFonts w:eastAsia="仿宋" w:cs="黑体" w:hint="eastAsia"/>
          <w:bCs/>
          <w:color w:val="000000" w:themeColor="text1"/>
          <w:sz w:val="32"/>
        </w:rPr>
        <w:t>一</w:t>
      </w:r>
      <w:r>
        <w:rPr>
          <w:rFonts w:eastAsia="仿宋" w:cs="黑体" w:hint="eastAsia"/>
          <w:bCs/>
          <w:color w:val="000000" w:themeColor="text1"/>
          <w:sz w:val="32"/>
        </w:rPr>
        <w:t>)</w:t>
      </w:r>
      <w:r>
        <w:rPr>
          <w:rFonts w:hint="eastAsia"/>
          <w:color w:val="000000" w:themeColor="text1"/>
        </w:rPr>
        <w:t xml:space="preserve"> </w:t>
      </w:r>
      <w:r>
        <w:rPr>
          <w:rFonts w:eastAsia="仿宋" w:cs="黑体" w:hint="eastAsia"/>
          <w:bCs/>
          <w:color w:val="000000" w:themeColor="text1"/>
          <w:sz w:val="32"/>
        </w:rPr>
        <w:t>前沿讲座</w:t>
      </w:r>
    </w:p>
    <w:p w14:paraId="011DDEDD"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t>研究生在学期间听取学术报告或参加学术会议不少于</w:t>
      </w:r>
      <w:r>
        <w:rPr>
          <w:rFonts w:eastAsia="仿宋" w:cs="黑体" w:hint="eastAsia"/>
          <w:bCs/>
          <w:color w:val="000000" w:themeColor="text1"/>
          <w:sz w:val="32"/>
        </w:rPr>
        <w:t>10</w:t>
      </w:r>
      <w:r>
        <w:rPr>
          <w:rFonts w:eastAsia="仿宋" w:cs="黑体" w:hint="eastAsia"/>
          <w:bCs/>
          <w:color w:val="000000" w:themeColor="text1"/>
          <w:sz w:val="32"/>
        </w:rPr>
        <w:t>次，公开做学术报告不少于</w:t>
      </w:r>
      <w:r>
        <w:rPr>
          <w:rFonts w:eastAsia="仿宋" w:cs="黑体" w:hint="eastAsia"/>
          <w:bCs/>
          <w:color w:val="000000" w:themeColor="text1"/>
          <w:sz w:val="32"/>
        </w:rPr>
        <w:t>2</w:t>
      </w:r>
      <w:r>
        <w:rPr>
          <w:rFonts w:eastAsia="仿宋" w:cs="黑体" w:hint="eastAsia"/>
          <w:bCs/>
          <w:color w:val="000000" w:themeColor="text1"/>
          <w:sz w:val="32"/>
        </w:rPr>
        <w:t>次，否则将不能获得相应的学分，也不能参加论文答辩。学术活动以《聊城大学历史文化学院研究生学术活动登记表》为依据，导师签字认可后由研究生秘书进行成绩评定。前沿讲座考核合格获得</w:t>
      </w:r>
      <w:r>
        <w:rPr>
          <w:rFonts w:eastAsia="仿宋" w:cs="黑体" w:hint="eastAsia"/>
          <w:bCs/>
          <w:color w:val="000000" w:themeColor="text1"/>
          <w:sz w:val="32"/>
        </w:rPr>
        <w:t>1</w:t>
      </w:r>
      <w:r>
        <w:rPr>
          <w:rFonts w:eastAsia="仿宋" w:cs="黑体" w:hint="eastAsia"/>
          <w:bCs/>
          <w:color w:val="000000" w:themeColor="text1"/>
          <w:sz w:val="32"/>
        </w:rPr>
        <w:t>学分。</w:t>
      </w:r>
    </w:p>
    <w:p w14:paraId="71FB6F24"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t>（二）社会实践与创新实践</w:t>
      </w:r>
    </w:p>
    <w:p w14:paraId="55E3B462"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t>研究生在学期间必须进行社会实践或专业实践。</w:t>
      </w:r>
    </w:p>
    <w:p w14:paraId="1B8C062B"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t>社会实践可以多种形式开展，包括结合学科研究开展的社会调查、田野调查、挂职锻炼、企（行）业实习实践、志愿者服务、支教、暑期“三下乡”活动等；研究生“三助”可纳入社会实践；也可通过参加当年有效的聊城大学《大学生学科竞赛项目指南》所列赛事，并获得省级以上奖励的创新实践活动，取得此项学分。在毕业论文答辩以前，要至少完成</w:t>
      </w:r>
      <w:r>
        <w:rPr>
          <w:rFonts w:eastAsia="仿宋" w:cs="黑体" w:hint="eastAsia"/>
          <w:bCs/>
          <w:color w:val="000000" w:themeColor="text1"/>
          <w:sz w:val="32"/>
        </w:rPr>
        <w:t>1</w:t>
      </w:r>
      <w:r>
        <w:rPr>
          <w:rFonts w:eastAsia="仿宋" w:cs="黑体" w:hint="eastAsia"/>
          <w:bCs/>
          <w:color w:val="000000" w:themeColor="text1"/>
          <w:sz w:val="32"/>
        </w:rPr>
        <w:t>篇高质量的社会实践调查报告，否则不能参加论文答辩。</w:t>
      </w:r>
    </w:p>
    <w:p w14:paraId="65D56F0B"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t>专业实践则以“助教”的形式实施，工作量不少于</w:t>
      </w:r>
      <w:r>
        <w:rPr>
          <w:rFonts w:eastAsia="仿宋" w:cs="黑体" w:hint="eastAsia"/>
          <w:bCs/>
          <w:color w:val="000000" w:themeColor="text1"/>
          <w:sz w:val="32"/>
        </w:rPr>
        <w:t>20</w:t>
      </w:r>
      <w:r>
        <w:rPr>
          <w:rFonts w:eastAsia="仿宋" w:cs="黑体" w:hint="eastAsia"/>
          <w:bCs/>
          <w:color w:val="000000" w:themeColor="text1"/>
          <w:sz w:val="32"/>
        </w:rPr>
        <w:t>学时，</w:t>
      </w:r>
      <w:r>
        <w:rPr>
          <w:rFonts w:eastAsia="仿宋" w:cs="黑体" w:hint="eastAsia"/>
          <w:bCs/>
          <w:color w:val="000000" w:themeColor="text1"/>
          <w:sz w:val="32"/>
        </w:rPr>
        <w:lastRenderedPageBreak/>
        <w:t>必须面向本科学生，参加教学第一线的工作，方式包括授课、辅导、批改作业、指导实习、辅导毕业论文等，由指导教师根据备课、讲课及学生的反映等环节对研究生教学实践的效果进行考核，写出评语，“合格”以上方能通过，获得</w:t>
      </w:r>
      <w:r>
        <w:rPr>
          <w:rFonts w:eastAsia="仿宋" w:cs="黑体" w:hint="eastAsia"/>
          <w:bCs/>
          <w:color w:val="000000" w:themeColor="text1"/>
          <w:sz w:val="32"/>
        </w:rPr>
        <w:t>1</w:t>
      </w:r>
      <w:r>
        <w:rPr>
          <w:rFonts w:eastAsia="仿宋" w:cs="黑体" w:hint="eastAsia"/>
          <w:bCs/>
          <w:color w:val="000000" w:themeColor="text1"/>
          <w:sz w:val="32"/>
        </w:rPr>
        <w:t>学分。</w:t>
      </w:r>
    </w:p>
    <w:p w14:paraId="4811E784"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t>（三）中期筛选</w:t>
      </w:r>
    </w:p>
    <w:p w14:paraId="71EB89B8"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t>中期筛选在第四学期初进行，按《聊城大学研究生中期筛选考核管理办法（试行）》</w:t>
      </w:r>
      <w:r>
        <w:rPr>
          <w:rFonts w:eastAsia="仿宋" w:cs="黑体" w:hint="eastAsia"/>
          <w:bCs/>
          <w:color w:val="000000" w:themeColor="text1"/>
          <w:sz w:val="32"/>
        </w:rPr>
        <w:t>(</w:t>
      </w:r>
      <w:r>
        <w:rPr>
          <w:rFonts w:eastAsia="仿宋" w:cs="黑体" w:hint="eastAsia"/>
          <w:bCs/>
          <w:color w:val="000000" w:themeColor="text1"/>
          <w:sz w:val="32"/>
        </w:rPr>
        <w:t>聊大校发〔</w:t>
      </w:r>
      <w:r>
        <w:rPr>
          <w:rFonts w:eastAsia="仿宋" w:cs="黑体" w:hint="eastAsia"/>
          <w:bCs/>
          <w:color w:val="000000" w:themeColor="text1"/>
          <w:sz w:val="32"/>
        </w:rPr>
        <w:t>2021</w:t>
      </w:r>
      <w:r>
        <w:rPr>
          <w:rFonts w:eastAsia="仿宋" w:cs="黑体" w:hint="eastAsia"/>
          <w:bCs/>
          <w:color w:val="000000" w:themeColor="text1"/>
          <w:sz w:val="32"/>
        </w:rPr>
        <w:t>〕</w:t>
      </w:r>
      <w:r>
        <w:rPr>
          <w:rFonts w:eastAsia="仿宋" w:cs="黑体" w:hint="eastAsia"/>
          <w:bCs/>
          <w:color w:val="000000" w:themeColor="text1"/>
          <w:sz w:val="32"/>
        </w:rPr>
        <w:t xml:space="preserve">101 </w:t>
      </w:r>
      <w:r>
        <w:rPr>
          <w:rFonts w:eastAsia="仿宋" w:cs="黑体" w:hint="eastAsia"/>
          <w:bCs/>
          <w:color w:val="000000" w:themeColor="text1"/>
          <w:sz w:val="32"/>
        </w:rPr>
        <w:t>号</w:t>
      </w:r>
      <w:r>
        <w:rPr>
          <w:rFonts w:eastAsia="仿宋" w:cs="黑体" w:hint="eastAsia"/>
          <w:bCs/>
          <w:color w:val="000000" w:themeColor="text1"/>
          <w:sz w:val="32"/>
        </w:rPr>
        <w:t>)</w:t>
      </w:r>
      <w:r>
        <w:rPr>
          <w:rFonts w:eastAsia="仿宋" w:cs="黑体" w:hint="eastAsia"/>
          <w:bCs/>
          <w:color w:val="000000" w:themeColor="text1"/>
          <w:sz w:val="32"/>
        </w:rPr>
        <w:t>文件执行，</w:t>
      </w:r>
      <w:r>
        <w:rPr>
          <w:rFonts w:eastAsia="仿宋" w:cs="黑体" w:hint="eastAsia"/>
          <w:bCs/>
          <w:color w:val="000000" w:themeColor="text1"/>
          <w:sz w:val="32"/>
        </w:rPr>
        <w:t>4</w:t>
      </w:r>
      <w:r>
        <w:rPr>
          <w:rFonts w:eastAsia="仿宋" w:cs="黑体" w:hint="eastAsia"/>
          <w:bCs/>
          <w:color w:val="000000" w:themeColor="text1"/>
          <w:sz w:val="32"/>
        </w:rPr>
        <w:t>月中旬前完成，以研究生的个人培养计划为依据，考核研究生基础理论和专业知识的掌握情况、思想政治表现和科研能力等。考核小组由院总支书记、院长、分管院长、导师组成员及研究生秘书组成，根据研究生的思想品德、课程学习、科研能力等表现，对研究生做出综合评价。科学研究能力考核内容包括文献综述、选题报告、选题答辩等，另要求世界史学科研究生必须阅读相当数量的外文文献。</w:t>
      </w:r>
    </w:p>
    <w:p w14:paraId="740F3EB8"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t>中期筛选考核结果分为优秀、合格、不合格。中期筛选考核“合格”及以上者，进入学位论文写作阶段，获得</w:t>
      </w:r>
      <w:r>
        <w:rPr>
          <w:rFonts w:eastAsia="仿宋" w:cs="黑体" w:hint="eastAsia"/>
          <w:bCs/>
          <w:color w:val="000000" w:themeColor="text1"/>
          <w:sz w:val="32"/>
        </w:rPr>
        <w:t>1</w:t>
      </w:r>
      <w:r>
        <w:rPr>
          <w:rFonts w:eastAsia="仿宋" w:cs="黑体" w:hint="eastAsia"/>
          <w:bCs/>
          <w:color w:val="000000" w:themeColor="text1"/>
          <w:sz w:val="32"/>
        </w:rPr>
        <w:t>学分，可继续攻读硕士学位；中期筛选考核“不合格”者，终止培养过程，按相关程序做退学处理。</w:t>
      </w:r>
    </w:p>
    <w:p w14:paraId="07E601D2"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t>（四）科研成果</w:t>
      </w:r>
    </w:p>
    <w:p w14:paraId="1DE09B33"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t>研究生在读期间取得的科研成果应符合学院科研成果的基本要求。</w:t>
      </w:r>
    </w:p>
    <w:p w14:paraId="4CAEB90F"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八、学分要求</w:t>
      </w:r>
    </w:p>
    <w:p w14:paraId="65FE63DE"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t>（一）研究生培养实行学分制，课程学习时间为</w:t>
      </w:r>
      <w:r>
        <w:rPr>
          <w:rFonts w:eastAsia="仿宋" w:cs="黑体" w:hint="eastAsia"/>
          <w:bCs/>
          <w:color w:val="000000" w:themeColor="text1"/>
          <w:sz w:val="32"/>
        </w:rPr>
        <w:t>3</w:t>
      </w:r>
      <w:r>
        <w:rPr>
          <w:rFonts w:eastAsia="仿宋" w:cs="黑体" w:hint="eastAsia"/>
          <w:bCs/>
          <w:color w:val="000000" w:themeColor="text1"/>
          <w:sz w:val="32"/>
        </w:rPr>
        <w:t>个学期，具体的课程设置及学分分配见教学计划表。研究生在此期间必须完成学位课程、非学位课程、培养环节和补修课程的学习。</w:t>
      </w:r>
    </w:p>
    <w:p w14:paraId="6B4A194E"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lastRenderedPageBreak/>
        <w:t>（二）</w:t>
      </w:r>
      <w:r>
        <w:rPr>
          <w:rFonts w:eastAsia="仿宋"/>
          <w:color w:val="000000" w:themeColor="text1"/>
          <w:sz w:val="32"/>
          <w:szCs w:val="32"/>
        </w:rPr>
        <w:t>研究生修完</w:t>
      </w:r>
      <w:r>
        <w:rPr>
          <w:rFonts w:eastAsia="仿宋"/>
          <w:color w:val="000000" w:themeColor="text1"/>
          <w:sz w:val="32"/>
          <w:szCs w:val="32"/>
        </w:rPr>
        <w:t>38</w:t>
      </w:r>
      <w:r>
        <w:rPr>
          <w:rFonts w:eastAsia="仿宋"/>
          <w:color w:val="000000" w:themeColor="text1"/>
          <w:sz w:val="32"/>
          <w:szCs w:val="32"/>
        </w:rPr>
        <w:t>学分方完成教学计划，这</w:t>
      </w:r>
      <w:r>
        <w:rPr>
          <w:rFonts w:eastAsia="仿宋"/>
          <w:color w:val="000000" w:themeColor="text1"/>
          <w:sz w:val="32"/>
          <w:szCs w:val="32"/>
        </w:rPr>
        <w:t>38</w:t>
      </w:r>
      <w:r>
        <w:rPr>
          <w:rFonts w:eastAsia="仿宋"/>
          <w:color w:val="000000" w:themeColor="text1"/>
          <w:sz w:val="32"/>
          <w:szCs w:val="32"/>
        </w:rPr>
        <w:t>学分包括学位课程</w:t>
      </w:r>
      <w:r>
        <w:rPr>
          <w:rFonts w:eastAsia="仿宋"/>
          <w:color w:val="000000" w:themeColor="text1"/>
          <w:sz w:val="32"/>
          <w:szCs w:val="32"/>
        </w:rPr>
        <w:t>25</w:t>
      </w:r>
      <w:r>
        <w:rPr>
          <w:rFonts w:eastAsia="仿宋"/>
          <w:color w:val="000000" w:themeColor="text1"/>
          <w:sz w:val="32"/>
          <w:szCs w:val="32"/>
        </w:rPr>
        <w:t>学分，非学位课程</w:t>
      </w:r>
      <w:r>
        <w:rPr>
          <w:rFonts w:eastAsia="仿宋" w:hint="eastAsia"/>
          <w:color w:val="000000" w:themeColor="text1"/>
          <w:sz w:val="32"/>
          <w:szCs w:val="32"/>
        </w:rPr>
        <w:t>10</w:t>
      </w:r>
      <w:r>
        <w:rPr>
          <w:rFonts w:eastAsia="仿宋"/>
          <w:color w:val="000000" w:themeColor="text1"/>
          <w:sz w:val="32"/>
          <w:szCs w:val="32"/>
        </w:rPr>
        <w:t>学分，学术活动、中期筛选和社会实践各</w:t>
      </w:r>
      <w:r>
        <w:rPr>
          <w:rFonts w:eastAsia="仿宋"/>
          <w:color w:val="000000" w:themeColor="text1"/>
          <w:sz w:val="32"/>
          <w:szCs w:val="32"/>
        </w:rPr>
        <w:t>1</w:t>
      </w:r>
      <w:r>
        <w:rPr>
          <w:rFonts w:eastAsia="仿宋"/>
          <w:color w:val="000000" w:themeColor="text1"/>
          <w:sz w:val="32"/>
          <w:szCs w:val="32"/>
        </w:rPr>
        <w:t>学分。</w:t>
      </w:r>
      <w:r>
        <w:rPr>
          <w:rFonts w:eastAsia="仿宋" w:cs="黑体" w:hint="eastAsia"/>
          <w:bCs/>
          <w:color w:val="000000" w:themeColor="text1"/>
          <w:sz w:val="32"/>
        </w:rPr>
        <w:t>如论文答辩前仍未完成规定学分，则不准参加毕业论文答辩。</w:t>
      </w:r>
    </w:p>
    <w:p w14:paraId="14B9C77D"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t>（三）外国语课共</w:t>
      </w:r>
      <w:r>
        <w:rPr>
          <w:rFonts w:eastAsia="仿宋" w:cs="黑体" w:hint="eastAsia"/>
          <w:bCs/>
          <w:color w:val="000000" w:themeColor="text1"/>
          <w:sz w:val="32"/>
        </w:rPr>
        <w:t>5</w:t>
      </w:r>
      <w:r>
        <w:rPr>
          <w:rFonts w:eastAsia="仿宋" w:cs="黑体" w:hint="eastAsia"/>
          <w:bCs/>
          <w:color w:val="000000" w:themeColor="text1"/>
          <w:sz w:val="32"/>
        </w:rPr>
        <w:t>学分，包括基础英语</w:t>
      </w:r>
      <w:r>
        <w:rPr>
          <w:rFonts w:eastAsia="仿宋" w:cs="黑体" w:hint="eastAsia"/>
          <w:bCs/>
          <w:color w:val="000000" w:themeColor="text1"/>
          <w:sz w:val="32"/>
        </w:rPr>
        <w:t>3</w:t>
      </w:r>
      <w:r>
        <w:rPr>
          <w:rFonts w:eastAsia="仿宋" w:cs="黑体" w:hint="eastAsia"/>
          <w:bCs/>
          <w:color w:val="000000" w:themeColor="text1"/>
          <w:sz w:val="32"/>
        </w:rPr>
        <w:t>学分和专业英语</w:t>
      </w:r>
      <w:r>
        <w:rPr>
          <w:rFonts w:eastAsia="仿宋" w:cs="黑体" w:hint="eastAsia"/>
          <w:bCs/>
          <w:color w:val="000000" w:themeColor="text1"/>
          <w:sz w:val="32"/>
        </w:rPr>
        <w:t>2</w:t>
      </w:r>
      <w:r>
        <w:rPr>
          <w:rFonts w:eastAsia="仿宋" w:cs="黑体" w:hint="eastAsia"/>
          <w:bCs/>
          <w:color w:val="000000" w:themeColor="text1"/>
          <w:sz w:val="32"/>
        </w:rPr>
        <w:t>学分。外语基础较好，符合学校相关规定的研究生，经个人申请，任课教师、导师同意，学院审核，报研究生处批准，可以免修基础英语，但必须参加学校统一组织的研究生外语学位课程考试。</w:t>
      </w:r>
    </w:p>
    <w:p w14:paraId="3626CD85" w14:textId="77777777" w:rsidR="009C0203" w:rsidRDefault="00BC1BB0">
      <w:pPr>
        <w:spacing w:line="560" w:lineRule="exact"/>
        <w:ind w:firstLineChars="200" w:firstLine="640"/>
        <w:rPr>
          <w:rFonts w:eastAsia="仿宋" w:cs="黑体"/>
          <w:bCs/>
          <w:color w:val="000000" w:themeColor="text1"/>
          <w:sz w:val="32"/>
        </w:rPr>
      </w:pPr>
      <w:r>
        <w:rPr>
          <w:rFonts w:eastAsia="仿宋" w:cs="黑体" w:hint="eastAsia"/>
          <w:bCs/>
          <w:color w:val="000000" w:themeColor="text1"/>
          <w:sz w:val="32"/>
        </w:rPr>
        <w:t>（四）同等学力或跨专业考入的研究生必须补修</w:t>
      </w:r>
      <w:r>
        <w:rPr>
          <w:rFonts w:eastAsia="仿宋" w:cs="黑体" w:hint="eastAsia"/>
          <w:bCs/>
          <w:color w:val="000000" w:themeColor="text1"/>
          <w:sz w:val="32"/>
        </w:rPr>
        <w:t>2</w:t>
      </w:r>
      <w:r>
        <w:rPr>
          <w:rFonts w:eastAsia="仿宋" w:cs="黑体" w:hint="eastAsia"/>
          <w:bCs/>
          <w:color w:val="000000" w:themeColor="text1"/>
          <w:sz w:val="32"/>
        </w:rPr>
        <w:t>门本专业大学主干课程，并参加相应的考试。以考试及格为准，虽然不计入学分，但未补修或未能通过考试者不能参加论文答辩。</w:t>
      </w:r>
    </w:p>
    <w:p w14:paraId="09A72942"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九、学位论文与学位授予</w:t>
      </w:r>
    </w:p>
    <w:p w14:paraId="6CE67675" w14:textId="77777777" w:rsidR="009C0203" w:rsidRDefault="00BC1BB0">
      <w:pPr>
        <w:spacing w:line="560" w:lineRule="exact"/>
        <w:ind w:firstLineChars="200" w:firstLine="640"/>
        <w:rPr>
          <w:rFonts w:eastAsia="仿宋" w:cs="仿宋"/>
          <w:bCs/>
          <w:color w:val="000000" w:themeColor="text1"/>
          <w:sz w:val="32"/>
          <w:szCs w:val="32"/>
          <w:shd w:val="clear" w:color="auto" w:fill="FFFFFF"/>
        </w:rPr>
      </w:pPr>
      <w:r>
        <w:rPr>
          <w:rFonts w:eastAsia="仿宋" w:cs="仿宋" w:hint="eastAsia"/>
          <w:bCs/>
          <w:color w:val="000000" w:themeColor="text1"/>
          <w:sz w:val="32"/>
          <w:szCs w:val="32"/>
          <w:shd w:val="clear" w:color="auto" w:fill="FFFFFF"/>
        </w:rPr>
        <w:t>（一）论文开题</w:t>
      </w:r>
    </w:p>
    <w:p w14:paraId="605B4A28" w14:textId="77777777" w:rsidR="009C0203" w:rsidRDefault="00BC1BB0">
      <w:pPr>
        <w:spacing w:line="560" w:lineRule="exact"/>
        <w:ind w:firstLineChars="200" w:firstLine="640"/>
        <w:rPr>
          <w:rFonts w:eastAsia="仿宋" w:cs="仿宋"/>
          <w:bCs/>
          <w:color w:val="000000" w:themeColor="text1"/>
          <w:sz w:val="32"/>
          <w:szCs w:val="32"/>
          <w:shd w:val="clear" w:color="auto" w:fill="FFFFFF"/>
        </w:rPr>
      </w:pPr>
      <w:r>
        <w:rPr>
          <w:rFonts w:eastAsia="仿宋" w:cs="仿宋" w:hint="eastAsia"/>
          <w:bCs/>
          <w:color w:val="000000" w:themeColor="text1"/>
          <w:sz w:val="32"/>
          <w:szCs w:val="32"/>
          <w:shd w:val="clear" w:color="auto" w:fill="FFFFFF"/>
        </w:rPr>
        <w:t>在导师指导下，研究生须在第</w:t>
      </w:r>
      <w:r>
        <w:rPr>
          <w:rFonts w:eastAsia="仿宋" w:cs="仿宋" w:hint="eastAsia"/>
          <w:bCs/>
          <w:color w:val="000000" w:themeColor="text1"/>
          <w:sz w:val="32"/>
          <w:szCs w:val="32"/>
          <w:shd w:val="clear" w:color="auto" w:fill="FFFFFF"/>
        </w:rPr>
        <w:t>3</w:t>
      </w:r>
      <w:r>
        <w:rPr>
          <w:rFonts w:eastAsia="仿宋" w:cs="仿宋" w:hint="eastAsia"/>
          <w:bCs/>
          <w:color w:val="000000" w:themeColor="text1"/>
          <w:sz w:val="32"/>
          <w:szCs w:val="32"/>
          <w:shd w:val="clear" w:color="auto" w:fill="FFFFFF"/>
        </w:rPr>
        <w:t>学期</w:t>
      </w:r>
      <w:r>
        <w:rPr>
          <w:rFonts w:eastAsia="仿宋" w:cs="仿宋" w:hint="eastAsia"/>
          <w:bCs/>
          <w:color w:val="000000" w:themeColor="text1"/>
          <w:sz w:val="32"/>
          <w:szCs w:val="32"/>
          <w:shd w:val="clear" w:color="auto" w:fill="FFFFFF"/>
        </w:rPr>
        <w:t>10</w:t>
      </w:r>
      <w:r>
        <w:rPr>
          <w:rFonts w:eastAsia="仿宋" w:cs="仿宋" w:hint="eastAsia"/>
          <w:bCs/>
          <w:color w:val="000000" w:themeColor="text1"/>
          <w:sz w:val="32"/>
          <w:szCs w:val="32"/>
          <w:shd w:val="clear" w:color="auto" w:fill="FFFFFF"/>
        </w:rPr>
        <w:t>月份前确定学位论文选题并通过开题报告论证，制定学位论文工作计划。学位论文从通过开题论证到答辩间隔时间，不得少于</w:t>
      </w:r>
      <w:r>
        <w:rPr>
          <w:rFonts w:eastAsia="仿宋" w:cs="仿宋" w:hint="eastAsia"/>
          <w:bCs/>
          <w:color w:val="000000" w:themeColor="text1"/>
          <w:sz w:val="32"/>
          <w:szCs w:val="32"/>
          <w:shd w:val="clear" w:color="auto" w:fill="FFFFFF"/>
        </w:rPr>
        <w:t>12</w:t>
      </w:r>
      <w:r>
        <w:rPr>
          <w:rFonts w:eastAsia="仿宋" w:cs="仿宋" w:hint="eastAsia"/>
          <w:bCs/>
          <w:color w:val="000000" w:themeColor="text1"/>
          <w:sz w:val="32"/>
          <w:szCs w:val="32"/>
          <w:shd w:val="clear" w:color="auto" w:fill="FFFFFF"/>
        </w:rPr>
        <w:t>个月。</w:t>
      </w:r>
    </w:p>
    <w:p w14:paraId="2938D0DA" w14:textId="77777777" w:rsidR="009C0203" w:rsidRDefault="00BC1BB0">
      <w:pPr>
        <w:spacing w:line="560" w:lineRule="exact"/>
        <w:ind w:firstLineChars="200" w:firstLine="640"/>
        <w:rPr>
          <w:rFonts w:eastAsia="仿宋" w:cs="仿宋"/>
          <w:bCs/>
          <w:color w:val="000000" w:themeColor="text1"/>
          <w:sz w:val="32"/>
          <w:szCs w:val="32"/>
          <w:shd w:val="clear" w:color="auto" w:fill="FFFFFF"/>
        </w:rPr>
      </w:pPr>
      <w:r>
        <w:rPr>
          <w:rFonts w:eastAsia="仿宋" w:cs="仿宋" w:hint="eastAsia"/>
          <w:bCs/>
          <w:color w:val="000000" w:themeColor="text1"/>
          <w:sz w:val="32"/>
          <w:szCs w:val="32"/>
          <w:shd w:val="clear" w:color="auto" w:fill="FFFFFF"/>
        </w:rPr>
        <w:t>（二）论文中期检查</w:t>
      </w:r>
    </w:p>
    <w:p w14:paraId="03B0F964" w14:textId="77777777" w:rsidR="009C0203" w:rsidRDefault="00BC1BB0">
      <w:pPr>
        <w:spacing w:line="560" w:lineRule="exact"/>
        <w:ind w:firstLineChars="200" w:firstLine="640"/>
        <w:rPr>
          <w:rFonts w:eastAsia="仿宋" w:cs="仿宋"/>
          <w:bCs/>
          <w:color w:val="000000" w:themeColor="text1"/>
          <w:sz w:val="32"/>
          <w:szCs w:val="32"/>
          <w:shd w:val="clear" w:color="auto" w:fill="FFFFFF"/>
        </w:rPr>
      </w:pPr>
      <w:r>
        <w:rPr>
          <w:rFonts w:eastAsia="仿宋" w:cs="仿宋" w:hint="eastAsia"/>
          <w:bCs/>
          <w:color w:val="000000" w:themeColor="text1"/>
          <w:sz w:val="32"/>
          <w:szCs w:val="32"/>
          <w:shd w:val="clear" w:color="auto" w:fill="FFFFFF"/>
        </w:rPr>
        <w:t>导师组根据研究生论文开题报告，检查论文写作计划的进展和完成情况，并针对论文写作中出现的问题加强指导，以保证硕士学位论文工作的顺利进行。论文中期检查一般应在第</w:t>
      </w:r>
      <w:r>
        <w:rPr>
          <w:rFonts w:eastAsia="仿宋" w:cs="仿宋" w:hint="eastAsia"/>
          <w:bCs/>
          <w:color w:val="000000" w:themeColor="text1"/>
          <w:sz w:val="32"/>
          <w:szCs w:val="32"/>
          <w:shd w:val="clear" w:color="auto" w:fill="FFFFFF"/>
        </w:rPr>
        <w:t>5</w:t>
      </w:r>
      <w:r>
        <w:rPr>
          <w:rFonts w:eastAsia="仿宋" w:cs="仿宋" w:hint="eastAsia"/>
          <w:bCs/>
          <w:color w:val="000000" w:themeColor="text1"/>
          <w:sz w:val="32"/>
          <w:szCs w:val="32"/>
          <w:shd w:val="clear" w:color="auto" w:fill="FFFFFF"/>
        </w:rPr>
        <w:t>学期</w:t>
      </w:r>
      <w:r>
        <w:rPr>
          <w:rFonts w:eastAsia="仿宋" w:cs="仿宋" w:hint="eastAsia"/>
          <w:bCs/>
          <w:color w:val="000000" w:themeColor="text1"/>
          <w:sz w:val="32"/>
          <w:szCs w:val="32"/>
          <w:shd w:val="clear" w:color="auto" w:fill="FFFFFF"/>
        </w:rPr>
        <w:t>12</w:t>
      </w:r>
      <w:r>
        <w:rPr>
          <w:rFonts w:eastAsia="仿宋" w:cs="仿宋" w:hint="eastAsia"/>
          <w:bCs/>
          <w:color w:val="000000" w:themeColor="text1"/>
          <w:sz w:val="32"/>
          <w:szCs w:val="32"/>
          <w:shd w:val="clear" w:color="auto" w:fill="FFFFFF"/>
        </w:rPr>
        <w:t>月份前完成。</w:t>
      </w:r>
    </w:p>
    <w:p w14:paraId="375C1BAA" w14:textId="77777777" w:rsidR="009C0203" w:rsidRDefault="00BC1BB0">
      <w:pPr>
        <w:spacing w:line="560" w:lineRule="exact"/>
        <w:ind w:firstLineChars="200" w:firstLine="640"/>
        <w:rPr>
          <w:rFonts w:eastAsia="仿宋" w:cs="仿宋"/>
          <w:bCs/>
          <w:color w:val="000000" w:themeColor="text1"/>
          <w:sz w:val="32"/>
          <w:szCs w:val="32"/>
          <w:shd w:val="clear" w:color="auto" w:fill="FFFFFF"/>
        </w:rPr>
      </w:pPr>
      <w:r>
        <w:rPr>
          <w:rFonts w:eastAsia="仿宋" w:cs="仿宋" w:hint="eastAsia"/>
          <w:bCs/>
          <w:color w:val="000000" w:themeColor="text1"/>
          <w:sz w:val="32"/>
          <w:szCs w:val="32"/>
          <w:shd w:val="clear" w:color="auto" w:fill="FFFFFF"/>
        </w:rPr>
        <w:t>（三）论文预审和预答辩</w:t>
      </w:r>
    </w:p>
    <w:p w14:paraId="639E1449" w14:textId="77777777" w:rsidR="009C0203" w:rsidRDefault="00BC1BB0">
      <w:pPr>
        <w:spacing w:line="560" w:lineRule="exact"/>
        <w:ind w:firstLineChars="200" w:firstLine="640"/>
        <w:rPr>
          <w:rFonts w:eastAsia="仿宋" w:cs="仿宋"/>
          <w:bCs/>
          <w:color w:val="000000" w:themeColor="text1"/>
          <w:sz w:val="32"/>
          <w:szCs w:val="32"/>
          <w:shd w:val="clear" w:color="auto" w:fill="FFFFFF"/>
        </w:rPr>
      </w:pPr>
      <w:r>
        <w:rPr>
          <w:rFonts w:eastAsia="仿宋" w:cs="仿宋" w:hint="eastAsia"/>
          <w:bCs/>
          <w:color w:val="000000" w:themeColor="text1"/>
          <w:sz w:val="32"/>
          <w:szCs w:val="32"/>
          <w:shd w:val="clear" w:color="auto" w:fill="FFFFFF"/>
        </w:rPr>
        <w:t>研究生在第</w:t>
      </w:r>
      <w:r>
        <w:rPr>
          <w:rFonts w:eastAsia="仿宋" w:cs="仿宋" w:hint="eastAsia"/>
          <w:bCs/>
          <w:color w:val="000000" w:themeColor="text1"/>
          <w:sz w:val="32"/>
          <w:szCs w:val="32"/>
          <w:shd w:val="clear" w:color="auto" w:fill="FFFFFF"/>
        </w:rPr>
        <w:t>6</w:t>
      </w:r>
      <w:r>
        <w:rPr>
          <w:rFonts w:eastAsia="仿宋" w:cs="仿宋" w:hint="eastAsia"/>
          <w:bCs/>
          <w:color w:val="000000" w:themeColor="text1"/>
          <w:sz w:val="32"/>
          <w:szCs w:val="32"/>
          <w:shd w:val="clear" w:color="auto" w:fill="FFFFFF"/>
        </w:rPr>
        <w:t>学期初进行预答辩，在预答辩前，学校和学院组织同行专家对其学位论文进行严格、认真的预审，预审不合格者</w:t>
      </w:r>
      <w:r>
        <w:rPr>
          <w:rFonts w:eastAsia="仿宋" w:cs="仿宋" w:hint="eastAsia"/>
          <w:bCs/>
          <w:color w:val="000000" w:themeColor="text1"/>
          <w:sz w:val="32"/>
          <w:szCs w:val="32"/>
          <w:shd w:val="clear" w:color="auto" w:fill="FFFFFF"/>
        </w:rPr>
        <w:lastRenderedPageBreak/>
        <w:t>不能参加预答辩；预答辩通过后根据专家意见修改论文，经导师、学院学位评定分委员会审核同意后进行文字复制比检测，通过后方可以进行后续工作。</w:t>
      </w:r>
    </w:p>
    <w:p w14:paraId="427D11F5" w14:textId="77777777" w:rsidR="009C0203" w:rsidRDefault="00BC1BB0">
      <w:pPr>
        <w:spacing w:line="560" w:lineRule="exact"/>
        <w:ind w:firstLineChars="200" w:firstLine="640"/>
        <w:rPr>
          <w:rFonts w:eastAsia="仿宋" w:cs="仿宋"/>
          <w:bCs/>
          <w:color w:val="000000" w:themeColor="text1"/>
          <w:sz w:val="32"/>
          <w:szCs w:val="32"/>
          <w:shd w:val="clear" w:color="auto" w:fill="FFFFFF"/>
        </w:rPr>
      </w:pPr>
      <w:r>
        <w:rPr>
          <w:rFonts w:eastAsia="仿宋" w:cs="仿宋" w:hint="eastAsia"/>
          <w:bCs/>
          <w:color w:val="000000" w:themeColor="text1"/>
          <w:sz w:val="32"/>
          <w:szCs w:val="32"/>
          <w:shd w:val="clear" w:color="auto" w:fill="FFFFFF"/>
        </w:rPr>
        <w:t>（四）毕业资格审查和学位论文外审资格申请</w:t>
      </w:r>
    </w:p>
    <w:p w14:paraId="5326AAE3" w14:textId="77777777" w:rsidR="009C0203" w:rsidRDefault="00BC1BB0">
      <w:pPr>
        <w:spacing w:line="560" w:lineRule="exact"/>
        <w:ind w:firstLineChars="200" w:firstLine="640"/>
        <w:rPr>
          <w:rFonts w:eastAsia="仿宋" w:cs="仿宋"/>
          <w:bCs/>
          <w:color w:val="000000" w:themeColor="text1"/>
          <w:sz w:val="32"/>
          <w:szCs w:val="32"/>
          <w:shd w:val="clear" w:color="auto" w:fill="FFFFFF"/>
        </w:rPr>
      </w:pPr>
      <w:r>
        <w:rPr>
          <w:rFonts w:eastAsia="仿宋" w:cs="仿宋" w:hint="eastAsia"/>
          <w:bCs/>
          <w:color w:val="000000" w:themeColor="text1"/>
          <w:sz w:val="32"/>
          <w:szCs w:val="32"/>
          <w:shd w:val="clear" w:color="auto" w:fill="FFFFFF"/>
        </w:rPr>
        <w:t>第</w:t>
      </w:r>
      <w:r>
        <w:rPr>
          <w:rFonts w:eastAsia="仿宋" w:cs="仿宋" w:hint="eastAsia"/>
          <w:bCs/>
          <w:color w:val="000000" w:themeColor="text1"/>
          <w:sz w:val="32"/>
          <w:szCs w:val="32"/>
          <w:shd w:val="clear" w:color="auto" w:fill="FFFFFF"/>
        </w:rPr>
        <w:t>6</w:t>
      </w:r>
      <w:r>
        <w:rPr>
          <w:rFonts w:eastAsia="仿宋" w:cs="仿宋" w:hint="eastAsia"/>
          <w:bCs/>
          <w:color w:val="000000" w:themeColor="text1"/>
          <w:sz w:val="32"/>
          <w:szCs w:val="32"/>
          <w:shd w:val="clear" w:color="auto" w:fill="FFFFFF"/>
        </w:rPr>
        <w:t>学期</w:t>
      </w:r>
      <w:r>
        <w:rPr>
          <w:rFonts w:eastAsia="仿宋" w:cs="仿宋" w:hint="eastAsia"/>
          <w:bCs/>
          <w:color w:val="000000" w:themeColor="text1"/>
          <w:sz w:val="32"/>
          <w:szCs w:val="32"/>
          <w:shd w:val="clear" w:color="auto" w:fill="FFFFFF"/>
        </w:rPr>
        <w:t>3</w:t>
      </w:r>
      <w:r>
        <w:rPr>
          <w:rFonts w:eastAsia="仿宋" w:cs="仿宋" w:hint="eastAsia"/>
          <w:bCs/>
          <w:color w:val="000000" w:themeColor="text1"/>
          <w:sz w:val="32"/>
          <w:szCs w:val="32"/>
          <w:shd w:val="clear" w:color="auto" w:fill="FFFFFF"/>
        </w:rPr>
        <w:t>月份，研究生向学校提出毕业资格申请，学院按照培养方案和个人培养计划审查研究生的毕业资格，经研究生处审核通过后，方可取得参与学位论文外审的资格。</w:t>
      </w:r>
    </w:p>
    <w:p w14:paraId="0D7699DD" w14:textId="77777777" w:rsidR="009C0203" w:rsidRDefault="00BC1BB0">
      <w:pPr>
        <w:spacing w:line="560" w:lineRule="exact"/>
        <w:ind w:firstLineChars="200" w:firstLine="640"/>
        <w:rPr>
          <w:rFonts w:eastAsia="仿宋" w:cs="仿宋"/>
          <w:bCs/>
          <w:color w:val="000000" w:themeColor="text1"/>
          <w:sz w:val="32"/>
          <w:szCs w:val="32"/>
          <w:shd w:val="clear" w:color="auto" w:fill="FFFFFF"/>
        </w:rPr>
      </w:pPr>
      <w:r>
        <w:rPr>
          <w:rFonts w:eastAsia="仿宋" w:cs="仿宋" w:hint="eastAsia"/>
          <w:bCs/>
          <w:color w:val="000000" w:themeColor="text1"/>
          <w:sz w:val="32"/>
          <w:szCs w:val="32"/>
          <w:shd w:val="clear" w:color="auto" w:fill="FFFFFF"/>
        </w:rPr>
        <w:t>（五）论文评阅、答辩和学位授予工作</w:t>
      </w:r>
    </w:p>
    <w:p w14:paraId="19F96D22" w14:textId="77777777" w:rsidR="009C0203" w:rsidRDefault="00BC1BB0">
      <w:pPr>
        <w:spacing w:line="560" w:lineRule="exact"/>
        <w:ind w:firstLineChars="200" w:firstLine="640"/>
        <w:rPr>
          <w:rFonts w:eastAsia="仿宋" w:cs="仿宋"/>
          <w:bCs/>
          <w:color w:val="000000" w:themeColor="text1"/>
          <w:sz w:val="32"/>
          <w:szCs w:val="32"/>
          <w:shd w:val="clear" w:color="auto" w:fill="FFFFFF"/>
        </w:rPr>
      </w:pPr>
      <w:r>
        <w:rPr>
          <w:rFonts w:eastAsia="仿宋" w:cs="仿宋" w:hint="eastAsia"/>
          <w:bCs/>
          <w:color w:val="000000" w:themeColor="text1"/>
          <w:sz w:val="32"/>
          <w:szCs w:val="32"/>
          <w:shd w:val="clear" w:color="auto" w:fill="FFFFFF"/>
        </w:rPr>
        <w:t>论文评阅、答辩和学位授予等工作，具体按照《聊城大学硕士学位授予细则》（聊大校发〔</w:t>
      </w:r>
      <w:r>
        <w:rPr>
          <w:rFonts w:eastAsia="仿宋" w:cs="仿宋" w:hint="eastAsia"/>
          <w:bCs/>
          <w:color w:val="000000" w:themeColor="text1"/>
          <w:sz w:val="32"/>
          <w:szCs w:val="32"/>
          <w:shd w:val="clear" w:color="auto" w:fill="FFFFFF"/>
        </w:rPr>
        <w:t>2021</w:t>
      </w:r>
      <w:r>
        <w:rPr>
          <w:rFonts w:eastAsia="仿宋" w:cs="仿宋" w:hint="eastAsia"/>
          <w:bCs/>
          <w:color w:val="000000" w:themeColor="text1"/>
          <w:sz w:val="32"/>
          <w:szCs w:val="32"/>
          <w:shd w:val="clear" w:color="auto" w:fill="FFFFFF"/>
        </w:rPr>
        <w:t>〕</w:t>
      </w:r>
      <w:r>
        <w:rPr>
          <w:rFonts w:eastAsia="仿宋" w:cs="仿宋" w:hint="eastAsia"/>
          <w:bCs/>
          <w:color w:val="000000" w:themeColor="text1"/>
          <w:sz w:val="32"/>
          <w:szCs w:val="32"/>
          <w:shd w:val="clear" w:color="auto" w:fill="FFFFFF"/>
        </w:rPr>
        <w:t xml:space="preserve">101 </w:t>
      </w:r>
      <w:r>
        <w:rPr>
          <w:rFonts w:eastAsia="仿宋" w:cs="仿宋" w:hint="eastAsia"/>
          <w:bCs/>
          <w:color w:val="000000" w:themeColor="text1"/>
          <w:sz w:val="32"/>
          <w:szCs w:val="32"/>
          <w:shd w:val="clear" w:color="auto" w:fill="FFFFFF"/>
        </w:rPr>
        <w:t>号）及相关文件要求进行。</w:t>
      </w:r>
    </w:p>
    <w:p w14:paraId="10DC6D86"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十、其他规定</w:t>
      </w:r>
    </w:p>
    <w:p w14:paraId="73625BAF" w14:textId="77777777" w:rsidR="009C0203" w:rsidRDefault="00BC1BB0">
      <w:pPr>
        <w:spacing w:line="560" w:lineRule="exact"/>
        <w:ind w:firstLineChars="200" w:firstLine="640"/>
        <w:rPr>
          <w:rFonts w:eastAsia="仿宋" w:cs="仿宋"/>
          <w:bCs/>
          <w:color w:val="000000" w:themeColor="text1"/>
          <w:sz w:val="32"/>
          <w:szCs w:val="32"/>
          <w:shd w:val="clear" w:color="auto" w:fill="FFFFFF"/>
        </w:rPr>
      </w:pPr>
      <w:r>
        <w:rPr>
          <w:rFonts w:eastAsia="仿宋" w:cs="仿宋" w:hint="eastAsia"/>
          <w:bCs/>
          <w:color w:val="000000" w:themeColor="text1"/>
          <w:sz w:val="32"/>
          <w:szCs w:val="32"/>
          <w:shd w:val="clear" w:color="auto" w:fill="FFFFFF"/>
        </w:rPr>
        <w:t>本次制订的培养方案自</w:t>
      </w:r>
      <w:r>
        <w:rPr>
          <w:rFonts w:eastAsia="仿宋" w:cs="仿宋" w:hint="eastAsia"/>
          <w:bCs/>
          <w:color w:val="000000" w:themeColor="text1"/>
          <w:sz w:val="32"/>
          <w:szCs w:val="32"/>
          <w:shd w:val="clear" w:color="auto" w:fill="FFFFFF"/>
        </w:rPr>
        <w:t>2022</w:t>
      </w:r>
      <w:r>
        <w:rPr>
          <w:rFonts w:eastAsia="仿宋" w:cs="仿宋" w:hint="eastAsia"/>
          <w:bCs/>
          <w:color w:val="000000" w:themeColor="text1"/>
          <w:sz w:val="32"/>
          <w:szCs w:val="32"/>
          <w:shd w:val="clear" w:color="auto" w:fill="FFFFFF"/>
        </w:rPr>
        <w:t>年入学的研究生开始执行。</w:t>
      </w:r>
    </w:p>
    <w:p w14:paraId="1F6436A5" w14:textId="77777777" w:rsidR="009C0203" w:rsidRDefault="00BC1BB0">
      <w:pPr>
        <w:spacing w:line="360" w:lineRule="auto"/>
        <w:ind w:rightChars="-6" w:right="-13"/>
        <w:jc w:val="center"/>
        <w:rPr>
          <w:rFonts w:eastAsia="黑体" w:cs="黑体"/>
          <w:b/>
          <w:color w:val="000000" w:themeColor="text1"/>
          <w:sz w:val="36"/>
          <w:szCs w:val="36"/>
        </w:rPr>
      </w:pPr>
      <w:r>
        <w:rPr>
          <w:rFonts w:eastAsia="仿宋" w:cs="仿宋"/>
          <w:bCs/>
          <w:color w:val="000000" w:themeColor="text1"/>
          <w:sz w:val="32"/>
          <w:szCs w:val="32"/>
          <w:shd w:val="clear" w:color="auto" w:fill="FFFFFF"/>
        </w:rPr>
        <w:br w:type="page"/>
      </w:r>
      <w:r>
        <w:rPr>
          <w:rFonts w:eastAsia="黑体" w:cs="黑体" w:hint="eastAsia"/>
          <w:bCs/>
          <w:color w:val="000000" w:themeColor="text1"/>
          <w:sz w:val="36"/>
          <w:szCs w:val="36"/>
        </w:rPr>
        <w:lastRenderedPageBreak/>
        <w:t>世界史全日制学术学位硕士研究生课程设置及学分</w:t>
      </w:r>
    </w:p>
    <w:tbl>
      <w:tblPr>
        <w:tblW w:w="499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743"/>
        <w:gridCol w:w="1361"/>
        <w:gridCol w:w="2491"/>
        <w:gridCol w:w="539"/>
        <w:gridCol w:w="594"/>
        <w:gridCol w:w="559"/>
        <w:gridCol w:w="647"/>
        <w:gridCol w:w="1129"/>
        <w:gridCol w:w="994"/>
      </w:tblGrid>
      <w:tr w:rsidR="009C0203" w14:paraId="20FC60CF" w14:textId="77777777">
        <w:trPr>
          <w:cantSplit/>
          <w:trHeight w:val="567"/>
          <w:tblHeader/>
          <w:jc w:val="center"/>
        </w:trPr>
        <w:tc>
          <w:tcPr>
            <w:tcW w:w="412" w:type="pct"/>
            <w:tcBorders>
              <w:top w:val="single" w:sz="4" w:space="0" w:color="auto"/>
              <w:left w:val="single" w:sz="4" w:space="0" w:color="auto"/>
              <w:bottom w:val="single" w:sz="4" w:space="0" w:color="auto"/>
              <w:right w:val="single" w:sz="4" w:space="0" w:color="auto"/>
            </w:tcBorders>
            <w:vAlign w:val="center"/>
          </w:tcPr>
          <w:p w14:paraId="62912B56"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类别</w:t>
            </w:r>
          </w:p>
        </w:tc>
        <w:tc>
          <w:tcPr>
            <w:tcW w:w="752" w:type="pct"/>
            <w:tcBorders>
              <w:top w:val="single" w:sz="4" w:space="0" w:color="auto"/>
              <w:left w:val="single" w:sz="4" w:space="0" w:color="auto"/>
              <w:bottom w:val="single" w:sz="4" w:space="0" w:color="auto"/>
              <w:right w:val="single" w:sz="4" w:space="0" w:color="auto"/>
            </w:tcBorders>
            <w:vAlign w:val="center"/>
          </w:tcPr>
          <w:p w14:paraId="76386272"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课程编号</w:t>
            </w:r>
          </w:p>
        </w:tc>
        <w:tc>
          <w:tcPr>
            <w:tcW w:w="1376" w:type="pct"/>
            <w:tcBorders>
              <w:top w:val="single" w:sz="4" w:space="0" w:color="auto"/>
              <w:left w:val="single" w:sz="4" w:space="0" w:color="auto"/>
              <w:bottom w:val="single" w:sz="4" w:space="0" w:color="auto"/>
              <w:right w:val="single" w:sz="4" w:space="0" w:color="auto"/>
            </w:tcBorders>
            <w:vAlign w:val="center"/>
          </w:tcPr>
          <w:p w14:paraId="6C25B84E"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课程名称</w:t>
            </w:r>
          </w:p>
        </w:tc>
        <w:tc>
          <w:tcPr>
            <w:tcW w:w="299" w:type="pct"/>
            <w:tcBorders>
              <w:top w:val="single" w:sz="4" w:space="0" w:color="auto"/>
              <w:left w:val="single" w:sz="4" w:space="0" w:color="auto"/>
              <w:bottom w:val="single" w:sz="4" w:space="0" w:color="auto"/>
              <w:right w:val="single" w:sz="4" w:space="0" w:color="auto"/>
            </w:tcBorders>
            <w:vAlign w:val="center"/>
          </w:tcPr>
          <w:p w14:paraId="7E1C8324"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学分</w:t>
            </w:r>
          </w:p>
        </w:tc>
        <w:tc>
          <w:tcPr>
            <w:tcW w:w="322" w:type="pct"/>
            <w:tcBorders>
              <w:top w:val="single" w:sz="4" w:space="0" w:color="auto"/>
              <w:left w:val="single" w:sz="4" w:space="0" w:color="auto"/>
              <w:bottom w:val="single" w:sz="4" w:space="0" w:color="auto"/>
              <w:right w:val="single" w:sz="4" w:space="0" w:color="auto"/>
            </w:tcBorders>
            <w:vAlign w:val="center"/>
          </w:tcPr>
          <w:p w14:paraId="26DFF131"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学时</w:t>
            </w:r>
          </w:p>
        </w:tc>
        <w:tc>
          <w:tcPr>
            <w:tcW w:w="310" w:type="pct"/>
            <w:tcBorders>
              <w:top w:val="single" w:sz="4" w:space="0" w:color="auto"/>
              <w:left w:val="single" w:sz="4" w:space="0" w:color="auto"/>
              <w:bottom w:val="single" w:sz="4" w:space="0" w:color="auto"/>
              <w:right w:val="single" w:sz="4" w:space="0" w:color="auto"/>
            </w:tcBorders>
            <w:vAlign w:val="center"/>
          </w:tcPr>
          <w:p w14:paraId="7834BB0A"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开课学期</w:t>
            </w:r>
          </w:p>
        </w:tc>
        <w:tc>
          <w:tcPr>
            <w:tcW w:w="359" w:type="pct"/>
            <w:tcBorders>
              <w:top w:val="single" w:sz="4" w:space="0" w:color="auto"/>
              <w:left w:val="single" w:sz="4" w:space="0" w:color="auto"/>
              <w:bottom w:val="single" w:sz="4" w:space="0" w:color="auto"/>
              <w:right w:val="single" w:sz="4" w:space="0" w:color="auto"/>
            </w:tcBorders>
            <w:vAlign w:val="center"/>
          </w:tcPr>
          <w:p w14:paraId="19F87176"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考核方式</w:t>
            </w:r>
          </w:p>
        </w:tc>
        <w:tc>
          <w:tcPr>
            <w:tcW w:w="624" w:type="pct"/>
            <w:tcBorders>
              <w:top w:val="single" w:sz="4" w:space="0" w:color="auto"/>
              <w:left w:val="single" w:sz="4" w:space="0" w:color="auto"/>
              <w:bottom w:val="single" w:sz="4" w:space="0" w:color="auto"/>
              <w:right w:val="single" w:sz="4" w:space="0" w:color="auto"/>
            </w:tcBorders>
            <w:vAlign w:val="center"/>
          </w:tcPr>
          <w:p w14:paraId="6B257509"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专业方向</w:t>
            </w:r>
          </w:p>
        </w:tc>
        <w:tc>
          <w:tcPr>
            <w:tcW w:w="541" w:type="pct"/>
            <w:tcBorders>
              <w:top w:val="single" w:sz="4" w:space="0" w:color="auto"/>
              <w:left w:val="single" w:sz="4" w:space="0" w:color="auto"/>
              <w:bottom w:val="single" w:sz="4" w:space="0" w:color="auto"/>
              <w:right w:val="single" w:sz="4" w:space="0" w:color="auto"/>
            </w:tcBorders>
            <w:vAlign w:val="center"/>
          </w:tcPr>
          <w:p w14:paraId="1707CAD1"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备注</w:t>
            </w:r>
          </w:p>
        </w:tc>
      </w:tr>
      <w:tr w:rsidR="009C0203" w14:paraId="621F38C0" w14:textId="77777777">
        <w:trPr>
          <w:cantSplit/>
          <w:trHeight w:val="624"/>
          <w:jc w:val="center"/>
        </w:trPr>
        <w:tc>
          <w:tcPr>
            <w:tcW w:w="412" w:type="pct"/>
            <w:vMerge w:val="restart"/>
            <w:tcBorders>
              <w:left w:val="single" w:sz="4" w:space="0" w:color="auto"/>
              <w:right w:val="single" w:sz="4" w:space="0" w:color="auto"/>
            </w:tcBorders>
            <w:vAlign w:val="center"/>
          </w:tcPr>
          <w:p w14:paraId="0D1AB77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54FD615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公共课</w:t>
            </w:r>
          </w:p>
          <w:p w14:paraId="178D26C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w:t>
            </w:r>
            <w:r>
              <w:rPr>
                <w:rFonts w:eastAsia="仿宋"/>
                <w:color w:val="000000" w:themeColor="text1"/>
                <w:sz w:val="24"/>
              </w:rPr>
              <w:t>7</w:t>
            </w:r>
            <w:r>
              <w:rPr>
                <w:rFonts w:eastAsia="仿宋"/>
                <w:color w:val="000000" w:themeColor="text1"/>
                <w:sz w:val="24"/>
              </w:rPr>
              <w:t>学分）</w:t>
            </w:r>
          </w:p>
        </w:tc>
        <w:tc>
          <w:tcPr>
            <w:tcW w:w="752" w:type="pct"/>
            <w:tcBorders>
              <w:top w:val="single" w:sz="4" w:space="0" w:color="auto"/>
              <w:left w:val="single" w:sz="4" w:space="0" w:color="auto"/>
              <w:right w:val="single" w:sz="4" w:space="0" w:color="auto"/>
            </w:tcBorders>
            <w:vAlign w:val="center"/>
          </w:tcPr>
          <w:p w14:paraId="1D152252"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22000001</w:t>
            </w:r>
          </w:p>
        </w:tc>
        <w:tc>
          <w:tcPr>
            <w:tcW w:w="1376" w:type="pct"/>
            <w:tcBorders>
              <w:top w:val="single" w:sz="4" w:space="0" w:color="auto"/>
              <w:left w:val="single" w:sz="4" w:space="0" w:color="auto"/>
              <w:right w:val="single" w:sz="4" w:space="0" w:color="auto"/>
            </w:tcBorders>
            <w:vAlign w:val="center"/>
          </w:tcPr>
          <w:p w14:paraId="4ED25398" w14:textId="77777777" w:rsidR="009C0203" w:rsidRDefault="00BC1BB0">
            <w:pPr>
              <w:snapToGrid w:val="0"/>
              <w:ind w:rightChars="-6" w:right="-13"/>
              <w:rPr>
                <w:rFonts w:eastAsia="仿宋"/>
                <w:color w:val="000000" w:themeColor="text1"/>
                <w:sz w:val="24"/>
              </w:rPr>
            </w:pPr>
            <w:r>
              <w:rPr>
                <w:rFonts w:eastAsia="仿宋"/>
                <w:color w:val="000000" w:themeColor="text1"/>
                <w:sz w:val="24"/>
              </w:rPr>
              <w:t>新时代中国特色社会主义理论与实践</w:t>
            </w:r>
          </w:p>
        </w:tc>
        <w:tc>
          <w:tcPr>
            <w:tcW w:w="299" w:type="pct"/>
            <w:tcBorders>
              <w:top w:val="single" w:sz="4" w:space="0" w:color="auto"/>
              <w:left w:val="single" w:sz="4" w:space="0" w:color="auto"/>
              <w:bottom w:val="single" w:sz="4" w:space="0" w:color="auto"/>
              <w:right w:val="single" w:sz="4" w:space="0" w:color="auto"/>
            </w:tcBorders>
            <w:vAlign w:val="center"/>
          </w:tcPr>
          <w:p w14:paraId="75DDC3B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22" w:type="pct"/>
            <w:tcBorders>
              <w:top w:val="single" w:sz="4" w:space="0" w:color="auto"/>
              <w:left w:val="single" w:sz="4" w:space="0" w:color="auto"/>
              <w:bottom w:val="single" w:sz="4" w:space="0" w:color="auto"/>
              <w:right w:val="single" w:sz="4" w:space="0" w:color="auto"/>
            </w:tcBorders>
            <w:vAlign w:val="center"/>
          </w:tcPr>
          <w:p w14:paraId="57AA009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310" w:type="pct"/>
            <w:tcBorders>
              <w:top w:val="single" w:sz="4" w:space="0" w:color="auto"/>
              <w:left w:val="single" w:sz="4" w:space="0" w:color="auto"/>
              <w:bottom w:val="single" w:sz="4" w:space="0" w:color="auto"/>
              <w:right w:val="single" w:sz="4" w:space="0" w:color="auto"/>
            </w:tcBorders>
            <w:vAlign w:val="center"/>
          </w:tcPr>
          <w:p w14:paraId="2FE6B5F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359" w:type="pct"/>
            <w:tcBorders>
              <w:top w:val="single" w:sz="4" w:space="0" w:color="auto"/>
              <w:left w:val="single" w:sz="4" w:space="0" w:color="auto"/>
              <w:bottom w:val="single" w:sz="4" w:space="0" w:color="auto"/>
              <w:right w:val="single" w:sz="4" w:space="0" w:color="auto"/>
            </w:tcBorders>
            <w:vAlign w:val="center"/>
          </w:tcPr>
          <w:p w14:paraId="40E0B02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624" w:type="pct"/>
            <w:tcBorders>
              <w:top w:val="single" w:sz="4" w:space="0" w:color="auto"/>
              <w:left w:val="single" w:sz="4" w:space="0" w:color="auto"/>
              <w:bottom w:val="single" w:sz="4" w:space="0" w:color="auto"/>
              <w:right w:val="single" w:sz="4" w:space="0" w:color="auto"/>
            </w:tcBorders>
            <w:vAlign w:val="center"/>
          </w:tcPr>
          <w:p w14:paraId="06D1E08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541" w:type="pct"/>
            <w:tcBorders>
              <w:top w:val="single" w:sz="4" w:space="0" w:color="auto"/>
              <w:left w:val="single" w:sz="4" w:space="0" w:color="auto"/>
              <w:bottom w:val="single" w:sz="4" w:space="0" w:color="auto"/>
              <w:right w:val="single" w:sz="4" w:space="0" w:color="auto"/>
            </w:tcBorders>
            <w:vAlign w:val="center"/>
          </w:tcPr>
          <w:p w14:paraId="3CA00651" w14:textId="77777777" w:rsidR="009C0203" w:rsidRDefault="009C0203">
            <w:pPr>
              <w:snapToGrid w:val="0"/>
              <w:spacing w:line="300" w:lineRule="exact"/>
              <w:jc w:val="center"/>
              <w:rPr>
                <w:rFonts w:eastAsia="仿宋"/>
                <w:color w:val="000000" w:themeColor="text1"/>
                <w:sz w:val="24"/>
              </w:rPr>
            </w:pPr>
          </w:p>
        </w:tc>
      </w:tr>
      <w:tr w:rsidR="009C0203" w14:paraId="0DF82AD6" w14:textId="77777777">
        <w:trPr>
          <w:cantSplit/>
          <w:trHeight w:val="624"/>
          <w:jc w:val="center"/>
        </w:trPr>
        <w:tc>
          <w:tcPr>
            <w:tcW w:w="412" w:type="pct"/>
            <w:vMerge/>
            <w:tcBorders>
              <w:left w:val="single" w:sz="4" w:space="0" w:color="auto"/>
              <w:right w:val="single" w:sz="4" w:space="0" w:color="auto"/>
            </w:tcBorders>
            <w:vAlign w:val="center"/>
          </w:tcPr>
          <w:p w14:paraId="62D10A18" w14:textId="77777777" w:rsidR="009C0203" w:rsidRDefault="009C0203">
            <w:pPr>
              <w:snapToGrid w:val="0"/>
              <w:ind w:rightChars="-6" w:right="-13"/>
              <w:jc w:val="center"/>
              <w:rPr>
                <w:rFonts w:eastAsia="仿宋"/>
                <w:color w:val="000000" w:themeColor="text1"/>
                <w:sz w:val="24"/>
              </w:rPr>
            </w:pPr>
          </w:p>
        </w:tc>
        <w:tc>
          <w:tcPr>
            <w:tcW w:w="752" w:type="pct"/>
            <w:tcBorders>
              <w:top w:val="single" w:sz="4" w:space="0" w:color="auto"/>
              <w:left w:val="single" w:sz="4" w:space="0" w:color="auto"/>
              <w:right w:val="single" w:sz="4" w:space="0" w:color="auto"/>
            </w:tcBorders>
            <w:vAlign w:val="center"/>
          </w:tcPr>
          <w:p w14:paraId="087D2D96"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22000002</w:t>
            </w:r>
          </w:p>
        </w:tc>
        <w:tc>
          <w:tcPr>
            <w:tcW w:w="1376" w:type="pct"/>
            <w:tcBorders>
              <w:top w:val="single" w:sz="4" w:space="0" w:color="auto"/>
              <w:left w:val="single" w:sz="4" w:space="0" w:color="auto"/>
              <w:right w:val="single" w:sz="4" w:space="0" w:color="auto"/>
            </w:tcBorders>
            <w:vAlign w:val="center"/>
          </w:tcPr>
          <w:p w14:paraId="454A986D" w14:textId="77777777" w:rsidR="009C0203" w:rsidRDefault="00BC1BB0">
            <w:pPr>
              <w:snapToGrid w:val="0"/>
              <w:ind w:rightChars="-6" w:right="-13"/>
              <w:rPr>
                <w:rFonts w:eastAsia="仿宋"/>
                <w:color w:val="000000" w:themeColor="text1"/>
                <w:sz w:val="24"/>
              </w:rPr>
            </w:pPr>
            <w:r>
              <w:rPr>
                <w:rFonts w:eastAsia="仿宋"/>
                <w:color w:val="000000" w:themeColor="text1"/>
                <w:sz w:val="24"/>
              </w:rPr>
              <w:t>马克思主义与社会科学方法论</w:t>
            </w:r>
          </w:p>
        </w:tc>
        <w:tc>
          <w:tcPr>
            <w:tcW w:w="299" w:type="pct"/>
            <w:tcBorders>
              <w:top w:val="single" w:sz="4" w:space="0" w:color="auto"/>
              <w:left w:val="single" w:sz="4" w:space="0" w:color="auto"/>
              <w:bottom w:val="single" w:sz="4" w:space="0" w:color="auto"/>
              <w:right w:val="single" w:sz="4" w:space="0" w:color="auto"/>
            </w:tcBorders>
            <w:vAlign w:val="center"/>
          </w:tcPr>
          <w:p w14:paraId="59C66BA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322" w:type="pct"/>
            <w:tcBorders>
              <w:top w:val="single" w:sz="4" w:space="0" w:color="auto"/>
              <w:left w:val="single" w:sz="4" w:space="0" w:color="auto"/>
              <w:bottom w:val="single" w:sz="4" w:space="0" w:color="auto"/>
              <w:right w:val="single" w:sz="4" w:space="0" w:color="auto"/>
            </w:tcBorders>
            <w:vAlign w:val="center"/>
          </w:tcPr>
          <w:p w14:paraId="2C1BFE1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310" w:type="pct"/>
            <w:tcBorders>
              <w:top w:val="single" w:sz="4" w:space="0" w:color="auto"/>
              <w:left w:val="single" w:sz="4" w:space="0" w:color="auto"/>
              <w:bottom w:val="single" w:sz="4" w:space="0" w:color="auto"/>
              <w:right w:val="single" w:sz="4" w:space="0" w:color="auto"/>
            </w:tcBorders>
            <w:vAlign w:val="center"/>
          </w:tcPr>
          <w:p w14:paraId="48F09DB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59" w:type="pct"/>
            <w:tcBorders>
              <w:top w:val="single" w:sz="4" w:space="0" w:color="auto"/>
              <w:left w:val="single" w:sz="4" w:space="0" w:color="auto"/>
              <w:bottom w:val="single" w:sz="4" w:space="0" w:color="auto"/>
              <w:right w:val="single" w:sz="4" w:space="0" w:color="auto"/>
            </w:tcBorders>
            <w:vAlign w:val="center"/>
          </w:tcPr>
          <w:p w14:paraId="51DE4C2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624" w:type="pct"/>
            <w:tcBorders>
              <w:top w:val="single" w:sz="4" w:space="0" w:color="auto"/>
              <w:left w:val="single" w:sz="4" w:space="0" w:color="auto"/>
              <w:bottom w:val="single" w:sz="4" w:space="0" w:color="auto"/>
              <w:right w:val="single" w:sz="4" w:space="0" w:color="auto"/>
            </w:tcBorders>
            <w:vAlign w:val="center"/>
          </w:tcPr>
          <w:p w14:paraId="581BEDC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541" w:type="pct"/>
            <w:tcBorders>
              <w:top w:val="single" w:sz="4" w:space="0" w:color="auto"/>
              <w:left w:val="single" w:sz="4" w:space="0" w:color="auto"/>
              <w:bottom w:val="single" w:sz="4" w:space="0" w:color="auto"/>
              <w:right w:val="single" w:sz="4" w:space="0" w:color="auto"/>
            </w:tcBorders>
            <w:vAlign w:val="center"/>
          </w:tcPr>
          <w:p w14:paraId="427E9A74" w14:textId="77777777" w:rsidR="009C0203" w:rsidRDefault="009C0203">
            <w:pPr>
              <w:snapToGrid w:val="0"/>
              <w:spacing w:line="300" w:lineRule="exact"/>
              <w:jc w:val="center"/>
              <w:rPr>
                <w:rFonts w:eastAsia="仿宋"/>
                <w:color w:val="000000" w:themeColor="text1"/>
                <w:sz w:val="24"/>
              </w:rPr>
            </w:pPr>
          </w:p>
        </w:tc>
      </w:tr>
      <w:tr w:rsidR="009C0203" w14:paraId="76B1AD78" w14:textId="77777777">
        <w:trPr>
          <w:cantSplit/>
          <w:trHeight w:val="624"/>
          <w:jc w:val="center"/>
        </w:trPr>
        <w:tc>
          <w:tcPr>
            <w:tcW w:w="412" w:type="pct"/>
            <w:vMerge/>
            <w:tcBorders>
              <w:left w:val="single" w:sz="4" w:space="0" w:color="auto"/>
              <w:right w:val="single" w:sz="4" w:space="0" w:color="auto"/>
            </w:tcBorders>
            <w:vAlign w:val="center"/>
          </w:tcPr>
          <w:p w14:paraId="04900D4B" w14:textId="77777777" w:rsidR="009C0203" w:rsidRDefault="009C0203">
            <w:pPr>
              <w:snapToGrid w:val="0"/>
              <w:ind w:rightChars="-6" w:right="-13"/>
              <w:jc w:val="center"/>
              <w:rPr>
                <w:rFonts w:eastAsia="仿宋"/>
                <w:color w:val="000000" w:themeColor="text1"/>
                <w:sz w:val="24"/>
              </w:rPr>
            </w:pPr>
          </w:p>
        </w:tc>
        <w:tc>
          <w:tcPr>
            <w:tcW w:w="752" w:type="pct"/>
            <w:tcBorders>
              <w:top w:val="single" w:sz="4" w:space="0" w:color="auto"/>
              <w:left w:val="single" w:sz="4" w:space="0" w:color="auto"/>
              <w:right w:val="single" w:sz="4" w:space="0" w:color="auto"/>
            </w:tcBorders>
            <w:vAlign w:val="center"/>
          </w:tcPr>
          <w:p w14:paraId="255A968B" w14:textId="77777777" w:rsidR="009C0203" w:rsidRDefault="00BC1BB0">
            <w:pPr>
              <w:snapToGrid w:val="0"/>
              <w:ind w:rightChars="-6" w:right="-13"/>
              <w:rPr>
                <w:rFonts w:eastAsia="仿宋"/>
                <w:color w:val="000000" w:themeColor="text1"/>
                <w:sz w:val="24"/>
              </w:rPr>
            </w:pPr>
            <w:r>
              <w:rPr>
                <w:rFonts w:eastAsia="仿宋"/>
                <w:bCs/>
                <w:color w:val="000000"/>
                <w:sz w:val="24"/>
                <w:lang w:bidi="ar"/>
              </w:rPr>
              <w:t>22000021</w:t>
            </w:r>
          </w:p>
        </w:tc>
        <w:tc>
          <w:tcPr>
            <w:tcW w:w="1376" w:type="pct"/>
            <w:tcBorders>
              <w:top w:val="single" w:sz="4" w:space="0" w:color="auto"/>
              <w:left w:val="single" w:sz="4" w:space="0" w:color="auto"/>
              <w:right w:val="single" w:sz="4" w:space="0" w:color="auto"/>
            </w:tcBorders>
            <w:vAlign w:val="center"/>
          </w:tcPr>
          <w:p w14:paraId="1F4E10FD" w14:textId="77777777" w:rsidR="009C0203" w:rsidRDefault="00BC1BB0">
            <w:pPr>
              <w:snapToGrid w:val="0"/>
              <w:ind w:rightChars="-6" w:right="-13"/>
              <w:rPr>
                <w:rFonts w:eastAsia="仿宋"/>
                <w:color w:val="000000" w:themeColor="text1"/>
                <w:sz w:val="24"/>
              </w:rPr>
            </w:pPr>
            <w:r>
              <w:rPr>
                <w:rFonts w:ascii="仿宋" w:eastAsia="仿宋" w:hAnsi="仿宋" w:cs="仿宋" w:hint="eastAsia"/>
                <w:bCs/>
                <w:color w:val="000000"/>
                <w:sz w:val="24"/>
                <w:lang w:bidi="ar"/>
              </w:rPr>
              <w:t>习近平总书记关于教育的重要论述研究</w:t>
            </w:r>
          </w:p>
        </w:tc>
        <w:tc>
          <w:tcPr>
            <w:tcW w:w="299" w:type="pct"/>
            <w:tcBorders>
              <w:top w:val="single" w:sz="4" w:space="0" w:color="auto"/>
              <w:left w:val="single" w:sz="4" w:space="0" w:color="auto"/>
              <w:bottom w:val="single" w:sz="4" w:space="0" w:color="auto"/>
              <w:right w:val="single" w:sz="4" w:space="0" w:color="auto"/>
            </w:tcBorders>
            <w:vAlign w:val="center"/>
          </w:tcPr>
          <w:p w14:paraId="10EE801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322" w:type="pct"/>
            <w:tcBorders>
              <w:top w:val="single" w:sz="4" w:space="0" w:color="auto"/>
              <w:left w:val="single" w:sz="4" w:space="0" w:color="auto"/>
              <w:bottom w:val="single" w:sz="4" w:space="0" w:color="auto"/>
              <w:right w:val="single" w:sz="4" w:space="0" w:color="auto"/>
            </w:tcBorders>
            <w:vAlign w:val="center"/>
          </w:tcPr>
          <w:p w14:paraId="28B5E04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310" w:type="pct"/>
            <w:tcBorders>
              <w:top w:val="single" w:sz="4" w:space="0" w:color="auto"/>
              <w:left w:val="single" w:sz="4" w:space="0" w:color="auto"/>
              <w:bottom w:val="single" w:sz="4" w:space="0" w:color="auto"/>
              <w:right w:val="single" w:sz="4" w:space="0" w:color="auto"/>
            </w:tcBorders>
            <w:vAlign w:val="center"/>
          </w:tcPr>
          <w:p w14:paraId="646AEF4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59" w:type="pct"/>
            <w:tcBorders>
              <w:top w:val="single" w:sz="4" w:space="0" w:color="auto"/>
              <w:left w:val="single" w:sz="4" w:space="0" w:color="auto"/>
              <w:bottom w:val="single" w:sz="4" w:space="0" w:color="auto"/>
              <w:right w:val="single" w:sz="4" w:space="0" w:color="auto"/>
            </w:tcBorders>
            <w:vAlign w:val="center"/>
          </w:tcPr>
          <w:p w14:paraId="756A093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624" w:type="pct"/>
            <w:tcBorders>
              <w:top w:val="single" w:sz="4" w:space="0" w:color="auto"/>
              <w:left w:val="single" w:sz="4" w:space="0" w:color="auto"/>
              <w:bottom w:val="single" w:sz="4" w:space="0" w:color="auto"/>
              <w:right w:val="single" w:sz="4" w:space="0" w:color="auto"/>
            </w:tcBorders>
            <w:vAlign w:val="center"/>
          </w:tcPr>
          <w:p w14:paraId="7FF0C3C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541" w:type="pct"/>
            <w:tcBorders>
              <w:top w:val="single" w:sz="4" w:space="0" w:color="auto"/>
              <w:left w:val="single" w:sz="4" w:space="0" w:color="auto"/>
              <w:bottom w:val="single" w:sz="4" w:space="0" w:color="auto"/>
              <w:right w:val="single" w:sz="4" w:space="0" w:color="auto"/>
            </w:tcBorders>
            <w:vAlign w:val="center"/>
          </w:tcPr>
          <w:p w14:paraId="52934457" w14:textId="77777777" w:rsidR="009C0203" w:rsidRDefault="009C0203">
            <w:pPr>
              <w:snapToGrid w:val="0"/>
              <w:spacing w:line="300" w:lineRule="exact"/>
              <w:jc w:val="center"/>
              <w:rPr>
                <w:rFonts w:eastAsia="仿宋"/>
                <w:color w:val="000000" w:themeColor="text1"/>
                <w:sz w:val="24"/>
              </w:rPr>
            </w:pPr>
          </w:p>
        </w:tc>
      </w:tr>
      <w:tr w:rsidR="009C0203" w14:paraId="58A58A53" w14:textId="77777777">
        <w:trPr>
          <w:cantSplit/>
          <w:trHeight w:val="624"/>
          <w:jc w:val="center"/>
        </w:trPr>
        <w:tc>
          <w:tcPr>
            <w:tcW w:w="412" w:type="pct"/>
            <w:vMerge/>
            <w:tcBorders>
              <w:left w:val="single" w:sz="4" w:space="0" w:color="auto"/>
              <w:right w:val="single" w:sz="4" w:space="0" w:color="auto"/>
            </w:tcBorders>
            <w:vAlign w:val="center"/>
          </w:tcPr>
          <w:p w14:paraId="1958DC11" w14:textId="77777777" w:rsidR="009C0203" w:rsidRDefault="009C0203">
            <w:pPr>
              <w:snapToGrid w:val="0"/>
              <w:ind w:rightChars="-6" w:right="-13"/>
              <w:jc w:val="center"/>
              <w:rPr>
                <w:rFonts w:eastAsia="仿宋"/>
                <w:color w:val="000000" w:themeColor="text1"/>
                <w:sz w:val="24"/>
              </w:rPr>
            </w:pPr>
          </w:p>
        </w:tc>
        <w:tc>
          <w:tcPr>
            <w:tcW w:w="752" w:type="pct"/>
            <w:tcBorders>
              <w:top w:val="single" w:sz="4" w:space="0" w:color="auto"/>
              <w:left w:val="single" w:sz="4" w:space="0" w:color="auto"/>
              <w:right w:val="single" w:sz="4" w:space="0" w:color="auto"/>
            </w:tcBorders>
            <w:vAlign w:val="center"/>
          </w:tcPr>
          <w:p w14:paraId="00FF3B3E"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22000004</w:t>
            </w:r>
          </w:p>
        </w:tc>
        <w:tc>
          <w:tcPr>
            <w:tcW w:w="1376" w:type="pct"/>
            <w:tcBorders>
              <w:top w:val="single" w:sz="4" w:space="0" w:color="auto"/>
              <w:left w:val="single" w:sz="4" w:space="0" w:color="auto"/>
              <w:right w:val="single" w:sz="4" w:space="0" w:color="auto"/>
            </w:tcBorders>
            <w:vAlign w:val="center"/>
          </w:tcPr>
          <w:p w14:paraId="5A905C70" w14:textId="77777777" w:rsidR="009C0203" w:rsidRDefault="00BC1BB0">
            <w:pPr>
              <w:snapToGrid w:val="0"/>
              <w:ind w:rightChars="-6" w:right="-13"/>
              <w:rPr>
                <w:rFonts w:eastAsia="仿宋"/>
                <w:color w:val="000000" w:themeColor="text1"/>
                <w:sz w:val="24"/>
              </w:rPr>
            </w:pPr>
            <w:r>
              <w:rPr>
                <w:rFonts w:eastAsia="仿宋"/>
                <w:color w:val="000000" w:themeColor="text1"/>
                <w:sz w:val="24"/>
              </w:rPr>
              <w:t>学硕公共英语</w:t>
            </w:r>
          </w:p>
        </w:tc>
        <w:tc>
          <w:tcPr>
            <w:tcW w:w="299" w:type="pct"/>
            <w:tcBorders>
              <w:top w:val="single" w:sz="4" w:space="0" w:color="auto"/>
              <w:left w:val="single" w:sz="4" w:space="0" w:color="auto"/>
              <w:bottom w:val="single" w:sz="4" w:space="0" w:color="auto"/>
              <w:right w:val="single" w:sz="4" w:space="0" w:color="auto"/>
            </w:tcBorders>
            <w:vAlign w:val="center"/>
          </w:tcPr>
          <w:p w14:paraId="6F37274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322" w:type="pct"/>
            <w:tcBorders>
              <w:top w:val="single" w:sz="4" w:space="0" w:color="auto"/>
              <w:left w:val="single" w:sz="4" w:space="0" w:color="auto"/>
              <w:bottom w:val="single" w:sz="4" w:space="0" w:color="auto"/>
              <w:right w:val="single" w:sz="4" w:space="0" w:color="auto"/>
            </w:tcBorders>
            <w:vAlign w:val="center"/>
          </w:tcPr>
          <w:p w14:paraId="31E9C38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310" w:type="pct"/>
            <w:tcBorders>
              <w:top w:val="single" w:sz="4" w:space="0" w:color="auto"/>
              <w:left w:val="single" w:sz="4" w:space="0" w:color="auto"/>
              <w:bottom w:val="single" w:sz="4" w:space="0" w:color="auto"/>
              <w:right w:val="single" w:sz="4" w:space="0" w:color="auto"/>
            </w:tcBorders>
            <w:vAlign w:val="center"/>
          </w:tcPr>
          <w:p w14:paraId="6FFDEC1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359" w:type="pct"/>
            <w:tcBorders>
              <w:top w:val="single" w:sz="4" w:space="0" w:color="auto"/>
              <w:left w:val="single" w:sz="4" w:space="0" w:color="auto"/>
              <w:bottom w:val="single" w:sz="4" w:space="0" w:color="auto"/>
              <w:right w:val="single" w:sz="4" w:space="0" w:color="auto"/>
            </w:tcBorders>
            <w:vAlign w:val="center"/>
          </w:tcPr>
          <w:p w14:paraId="7B56884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624" w:type="pct"/>
            <w:tcBorders>
              <w:top w:val="single" w:sz="4" w:space="0" w:color="auto"/>
              <w:left w:val="single" w:sz="4" w:space="0" w:color="auto"/>
              <w:bottom w:val="single" w:sz="4" w:space="0" w:color="auto"/>
              <w:right w:val="single" w:sz="4" w:space="0" w:color="auto"/>
            </w:tcBorders>
            <w:vAlign w:val="center"/>
          </w:tcPr>
          <w:p w14:paraId="41B7749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541" w:type="pct"/>
            <w:tcBorders>
              <w:top w:val="single" w:sz="4" w:space="0" w:color="auto"/>
              <w:left w:val="single" w:sz="4" w:space="0" w:color="auto"/>
              <w:bottom w:val="single" w:sz="4" w:space="0" w:color="auto"/>
              <w:right w:val="single" w:sz="4" w:space="0" w:color="auto"/>
            </w:tcBorders>
            <w:vAlign w:val="center"/>
          </w:tcPr>
          <w:p w14:paraId="3600D2D8" w14:textId="77777777" w:rsidR="009C0203" w:rsidRDefault="009C0203">
            <w:pPr>
              <w:snapToGrid w:val="0"/>
              <w:spacing w:line="300" w:lineRule="exact"/>
              <w:jc w:val="center"/>
              <w:rPr>
                <w:rFonts w:eastAsia="仿宋"/>
                <w:color w:val="000000" w:themeColor="text1"/>
                <w:sz w:val="24"/>
              </w:rPr>
            </w:pPr>
          </w:p>
        </w:tc>
      </w:tr>
      <w:tr w:rsidR="009C0203" w14:paraId="060CE4E7" w14:textId="77777777">
        <w:trPr>
          <w:cantSplit/>
          <w:trHeight w:val="624"/>
          <w:jc w:val="center"/>
        </w:trPr>
        <w:tc>
          <w:tcPr>
            <w:tcW w:w="412" w:type="pct"/>
            <w:vMerge w:val="restart"/>
            <w:tcBorders>
              <w:left w:val="single" w:sz="4" w:space="0" w:color="auto"/>
              <w:right w:val="single" w:sz="4" w:space="0" w:color="auto"/>
            </w:tcBorders>
            <w:vAlign w:val="center"/>
          </w:tcPr>
          <w:p w14:paraId="61B8748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7C5B723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基础课（</w:t>
            </w:r>
            <w:r>
              <w:rPr>
                <w:rFonts w:eastAsia="仿宋"/>
                <w:color w:val="000000" w:themeColor="text1"/>
                <w:sz w:val="24"/>
              </w:rPr>
              <w:t>8</w:t>
            </w:r>
            <w:r>
              <w:rPr>
                <w:rFonts w:eastAsia="仿宋"/>
                <w:color w:val="000000" w:themeColor="text1"/>
                <w:sz w:val="24"/>
              </w:rPr>
              <w:t>学分）</w:t>
            </w:r>
          </w:p>
          <w:p w14:paraId="5B3904D6" w14:textId="77777777" w:rsidR="009C0203" w:rsidRDefault="009C0203">
            <w:pPr>
              <w:snapToGrid w:val="0"/>
              <w:ind w:rightChars="-6" w:right="-13"/>
              <w:jc w:val="center"/>
              <w:rPr>
                <w:rFonts w:eastAsia="仿宋"/>
                <w:color w:val="000000" w:themeColor="text1"/>
                <w:sz w:val="24"/>
              </w:rPr>
            </w:pPr>
          </w:p>
        </w:tc>
        <w:tc>
          <w:tcPr>
            <w:tcW w:w="752" w:type="pct"/>
            <w:tcBorders>
              <w:top w:val="single" w:sz="4" w:space="0" w:color="auto"/>
              <w:left w:val="single" w:sz="4" w:space="0" w:color="auto"/>
              <w:right w:val="single" w:sz="4" w:space="0" w:color="auto"/>
            </w:tcBorders>
            <w:vAlign w:val="center"/>
          </w:tcPr>
          <w:p w14:paraId="357B7EC1"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22090201</w:t>
            </w:r>
          </w:p>
        </w:tc>
        <w:tc>
          <w:tcPr>
            <w:tcW w:w="1376" w:type="pct"/>
            <w:tcBorders>
              <w:top w:val="single" w:sz="4" w:space="0" w:color="auto"/>
              <w:left w:val="single" w:sz="4" w:space="0" w:color="auto"/>
              <w:right w:val="single" w:sz="4" w:space="0" w:color="auto"/>
            </w:tcBorders>
            <w:vAlign w:val="center"/>
          </w:tcPr>
          <w:p w14:paraId="5DBA7300" w14:textId="77777777" w:rsidR="009C0203" w:rsidRDefault="00BC1BB0">
            <w:pPr>
              <w:snapToGrid w:val="0"/>
              <w:spacing w:line="300" w:lineRule="exact"/>
              <w:ind w:left="69"/>
              <w:rPr>
                <w:rFonts w:eastAsia="仿宋"/>
                <w:color w:val="000000" w:themeColor="text1"/>
                <w:sz w:val="24"/>
              </w:rPr>
            </w:pPr>
            <w:r>
              <w:rPr>
                <w:rFonts w:eastAsia="仿宋"/>
                <w:color w:val="000000" w:themeColor="text1"/>
                <w:sz w:val="24"/>
              </w:rPr>
              <w:t>史学理论与方法</w:t>
            </w:r>
          </w:p>
        </w:tc>
        <w:tc>
          <w:tcPr>
            <w:tcW w:w="299" w:type="pct"/>
            <w:tcBorders>
              <w:top w:val="single" w:sz="4" w:space="0" w:color="auto"/>
              <w:left w:val="single" w:sz="4" w:space="0" w:color="auto"/>
              <w:right w:val="single" w:sz="4" w:space="0" w:color="auto"/>
            </w:tcBorders>
            <w:vAlign w:val="center"/>
          </w:tcPr>
          <w:p w14:paraId="54DAAC6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322" w:type="pct"/>
            <w:tcBorders>
              <w:top w:val="single" w:sz="4" w:space="0" w:color="auto"/>
              <w:left w:val="single" w:sz="4" w:space="0" w:color="auto"/>
              <w:right w:val="single" w:sz="4" w:space="0" w:color="auto"/>
            </w:tcBorders>
            <w:vAlign w:val="center"/>
          </w:tcPr>
          <w:p w14:paraId="6413D5D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310" w:type="pct"/>
            <w:tcBorders>
              <w:top w:val="single" w:sz="4" w:space="0" w:color="auto"/>
              <w:left w:val="single" w:sz="4" w:space="0" w:color="auto"/>
              <w:right w:val="single" w:sz="4" w:space="0" w:color="auto"/>
            </w:tcBorders>
            <w:vAlign w:val="center"/>
          </w:tcPr>
          <w:p w14:paraId="680043D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359" w:type="pct"/>
            <w:tcBorders>
              <w:top w:val="single" w:sz="4" w:space="0" w:color="auto"/>
              <w:left w:val="single" w:sz="4" w:space="0" w:color="auto"/>
              <w:right w:val="single" w:sz="4" w:space="0" w:color="auto"/>
            </w:tcBorders>
            <w:vAlign w:val="center"/>
          </w:tcPr>
          <w:p w14:paraId="6D37970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624" w:type="pct"/>
            <w:tcBorders>
              <w:top w:val="single" w:sz="4" w:space="0" w:color="auto"/>
              <w:left w:val="single" w:sz="4" w:space="0" w:color="auto"/>
              <w:right w:val="single" w:sz="4" w:space="0" w:color="auto"/>
            </w:tcBorders>
            <w:vAlign w:val="center"/>
          </w:tcPr>
          <w:p w14:paraId="08A9AE0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41" w:type="pct"/>
            <w:tcBorders>
              <w:top w:val="single" w:sz="4" w:space="0" w:color="auto"/>
              <w:left w:val="single" w:sz="4" w:space="0" w:color="auto"/>
              <w:right w:val="single" w:sz="4" w:space="0" w:color="auto"/>
            </w:tcBorders>
            <w:vAlign w:val="center"/>
          </w:tcPr>
          <w:p w14:paraId="7086FFB6" w14:textId="77777777" w:rsidR="009C0203" w:rsidRDefault="009C0203">
            <w:pPr>
              <w:snapToGrid w:val="0"/>
              <w:spacing w:line="300" w:lineRule="exact"/>
              <w:jc w:val="center"/>
              <w:rPr>
                <w:rFonts w:eastAsia="仿宋"/>
                <w:color w:val="000000" w:themeColor="text1"/>
                <w:sz w:val="24"/>
              </w:rPr>
            </w:pPr>
          </w:p>
        </w:tc>
      </w:tr>
      <w:tr w:rsidR="009C0203" w14:paraId="2588BA00" w14:textId="77777777">
        <w:trPr>
          <w:cantSplit/>
          <w:trHeight w:val="624"/>
          <w:jc w:val="center"/>
        </w:trPr>
        <w:tc>
          <w:tcPr>
            <w:tcW w:w="412" w:type="pct"/>
            <w:vMerge/>
            <w:tcBorders>
              <w:left w:val="single" w:sz="4" w:space="0" w:color="auto"/>
              <w:right w:val="single" w:sz="4" w:space="0" w:color="auto"/>
            </w:tcBorders>
            <w:vAlign w:val="center"/>
          </w:tcPr>
          <w:p w14:paraId="37B62818" w14:textId="77777777" w:rsidR="009C0203" w:rsidRDefault="009C0203">
            <w:pPr>
              <w:snapToGrid w:val="0"/>
              <w:ind w:rightChars="-6" w:right="-13"/>
              <w:jc w:val="center"/>
              <w:rPr>
                <w:rFonts w:eastAsia="仿宋"/>
                <w:color w:val="000000" w:themeColor="text1"/>
                <w:sz w:val="24"/>
              </w:rPr>
            </w:pPr>
          </w:p>
        </w:tc>
        <w:tc>
          <w:tcPr>
            <w:tcW w:w="752" w:type="pct"/>
            <w:tcBorders>
              <w:left w:val="single" w:sz="4" w:space="0" w:color="auto"/>
              <w:right w:val="single" w:sz="4" w:space="0" w:color="auto"/>
            </w:tcBorders>
            <w:vAlign w:val="center"/>
          </w:tcPr>
          <w:p w14:paraId="622CE0B5" w14:textId="77777777" w:rsidR="009C0203" w:rsidRDefault="00BC1BB0">
            <w:pPr>
              <w:snapToGrid w:val="0"/>
              <w:ind w:left="69" w:rightChars="-6" w:right="-13"/>
              <w:rPr>
                <w:rFonts w:eastAsia="仿宋"/>
                <w:color w:val="000000" w:themeColor="text1"/>
                <w:sz w:val="24"/>
              </w:rPr>
            </w:pPr>
            <w:r>
              <w:rPr>
                <w:rFonts w:eastAsia="仿宋"/>
                <w:color w:val="000000" w:themeColor="text1"/>
                <w:sz w:val="24"/>
              </w:rPr>
              <w:t>22090301</w:t>
            </w:r>
          </w:p>
        </w:tc>
        <w:tc>
          <w:tcPr>
            <w:tcW w:w="1376" w:type="pct"/>
            <w:tcBorders>
              <w:top w:val="single" w:sz="4" w:space="0" w:color="auto"/>
              <w:left w:val="single" w:sz="4" w:space="0" w:color="auto"/>
              <w:right w:val="single" w:sz="4" w:space="0" w:color="auto"/>
            </w:tcBorders>
            <w:vAlign w:val="center"/>
          </w:tcPr>
          <w:p w14:paraId="6EB55E3C" w14:textId="77777777" w:rsidR="009C0203" w:rsidRDefault="00BC1BB0">
            <w:pPr>
              <w:snapToGrid w:val="0"/>
              <w:ind w:left="69" w:rightChars="-6" w:right="-13"/>
              <w:rPr>
                <w:rFonts w:eastAsia="仿宋"/>
                <w:color w:val="000000" w:themeColor="text1"/>
                <w:sz w:val="24"/>
              </w:rPr>
            </w:pPr>
            <w:r>
              <w:rPr>
                <w:rFonts w:eastAsia="仿宋"/>
                <w:color w:val="000000" w:themeColor="text1"/>
                <w:sz w:val="24"/>
              </w:rPr>
              <w:t>世界史通论</w:t>
            </w:r>
          </w:p>
        </w:tc>
        <w:tc>
          <w:tcPr>
            <w:tcW w:w="299" w:type="pct"/>
            <w:tcBorders>
              <w:top w:val="single" w:sz="4" w:space="0" w:color="auto"/>
              <w:left w:val="single" w:sz="4" w:space="0" w:color="auto"/>
              <w:right w:val="single" w:sz="4" w:space="0" w:color="auto"/>
            </w:tcBorders>
            <w:vAlign w:val="center"/>
          </w:tcPr>
          <w:p w14:paraId="3EED25D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322" w:type="pct"/>
            <w:tcBorders>
              <w:top w:val="single" w:sz="4" w:space="0" w:color="auto"/>
              <w:left w:val="single" w:sz="4" w:space="0" w:color="auto"/>
              <w:right w:val="single" w:sz="4" w:space="0" w:color="auto"/>
            </w:tcBorders>
            <w:vAlign w:val="center"/>
          </w:tcPr>
          <w:p w14:paraId="2AD2C27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310" w:type="pct"/>
            <w:tcBorders>
              <w:top w:val="single" w:sz="4" w:space="0" w:color="auto"/>
              <w:left w:val="single" w:sz="4" w:space="0" w:color="auto"/>
              <w:right w:val="single" w:sz="4" w:space="0" w:color="auto"/>
            </w:tcBorders>
            <w:vAlign w:val="center"/>
          </w:tcPr>
          <w:p w14:paraId="727A282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359" w:type="pct"/>
            <w:tcBorders>
              <w:top w:val="single" w:sz="4" w:space="0" w:color="auto"/>
              <w:left w:val="single" w:sz="4" w:space="0" w:color="auto"/>
              <w:right w:val="single" w:sz="4" w:space="0" w:color="auto"/>
            </w:tcBorders>
            <w:vAlign w:val="center"/>
          </w:tcPr>
          <w:p w14:paraId="5362C4A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624" w:type="pct"/>
            <w:tcBorders>
              <w:top w:val="single" w:sz="4" w:space="0" w:color="auto"/>
              <w:left w:val="single" w:sz="4" w:space="0" w:color="auto"/>
              <w:right w:val="single" w:sz="4" w:space="0" w:color="auto"/>
            </w:tcBorders>
            <w:vAlign w:val="center"/>
          </w:tcPr>
          <w:p w14:paraId="0F1FBB0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541" w:type="pct"/>
            <w:tcBorders>
              <w:top w:val="single" w:sz="4" w:space="0" w:color="auto"/>
              <w:left w:val="single" w:sz="4" w:space="0" w:color="auto"/>
              <w:right w:val="single" w:sz="4" w:space="0" w:color="auto"/>
            </w:tcBorders>
            <w:vAlign w:val="center"/>
          </w:tcPr>
          <w:p w14:paraId="4F55B189" w14:textId="77777777" w:rsidR="009C0203" w:rsidRDefault="009C0203">
            <w:pPr>
              <w:snapToGrid w:val="0"/>
              <w:spacing w:line="300" w:lineRule="exact"/>
              <w:jc w:val="center"/>
              <w:rPr>
                <w:rFonts w:eastAsia="仿宋"/>
                <w:color w:val="000000" w:themeColor="text1"/>
                <w:sz w:val="24"/>
              </w:rPr>
            </w:pPr>
          </w:p>
        </w:tc>
      </w:tr>
      <w:tr w:rsidR="009C0203" w14:paraId="07BA4893" w14:textId="77777777">
        <w:trPr>
          <w:cantSplit/>
          <w:trHeight w:val="624"/>
          <w:jc w:val="center"/>
        </w:trPr>
        <w:tc>
          <w:tcPr>
            <w:tcW w:w="412" w:type="pct"/>
            <w:vMerge/>
            <w:tcBorders>
              <w:left w:val="single" w:sz="4" w:space="0" w:color="auto"/>
              <w:right w:val="single" w:sz="4" w:space="0" w:color="auto"/>
            </w:tcBorders>
            <w:vAlign w:val="center"/>
          </w:tcPr>
          <w:p w14:paraId="095454B1" w14:textId="77777777" w:rsidR="009C0203" w:rsidRDefault="009C0203">
            <w:pPr>
              <w:snapToGrid w:val="0"/>
              <w:ind w:rightChars="-6" w:right="-13"/>
              <w:jc w:val="center"/>
              <w:rPr>
                <w:rFonts w:eastAsia="仿宋"/>
                <w:color w:val="000000" w:themeColor="text1"/>
                <w:sz w:val="24"/>
              </w:rPr>
            </w:pPr>
          </w:p>
        </w:tc>
        <w:tc>
          <w:tcPr>
            <w:tcW w:w="752" w:type="pct"/>
            <w:tcBorders>
              <w:top w:val="single" w:sz="4" w:space="0" w:color="auto"/>
              <w:left w:val="single" w:sz="4" w:space="0" w:color="auto"/>
              <w:right w:val="single" w:sz="4" w:space="0" w:color="auto"/>
            </w:tcBorders>
            <w:vAlign w:val="center"/>
          </w:tcPr>
          <w:p w14:paraId="0341B0BE" w14:textId="77777777" w:rsidR="009C0203" w:rsidRDefault="00BC1BB0">
            <w:pPr>
              <w:snapToGrid w:val="0"/>
              <w:ind w:rightChars="-6" w:right="-13"/>
              <w:rPr>
                <w:rFonts w:eastAsia="仿宋"/>
                <w:color w:val="000000" w:themeColor="text1"/>
                <w:sz w:val="24"/>
              </w:rPr>
            </w:pPr>
            <w:r>
              <w:rPr>
                <w:rFonts w:eastAsia="仿宋"/>
                <w:color w:val="000000" w:themeColor="text1"/>
                <w:sz w:val="24"/>
              </w:rPr>
              <w:t>22090203</w:t>
            </w:r>
          </w:p>
        </w:tc>
        <w:tc>
          <w:tcPr>
            <w:tcW w:w="1376" w:type="pct"/>
            <w:tcBorders>
              <w:top w:val="single" w:sz="4" w:space="0" w:color="auto"/>
              <w:left w:val="single" w:sz="4" w:space="0" w:color="auto"/>
              <w:right w:val="single" w:sz="4" w:space="0" w:color="auto"/>
            </w:tcBorders>
            <w:vAlign w:val="center"/>
          </w:tcPr>
          <w:p w14:paraId="0A262379"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论文写作与学术规范</w:t>
            </w:r>
          </w:p>
        </w:tc>
        <w:tc>
          <w:tcPr>
            <w:tcW w:w="299" w:type="pct"/>
            <w:tcBorders>
              <w:top w:val="single" w:sz="4" w:space="0" w:color="auto"/>
              <w:left w:val="single" w:sz="4" w:space="0" w:color="auto"/>
              <w:right w:val="single" w:sz="4" w:space="0" w:color="auto"/>
            </w:tcBorders>
            <w:vAlign w:val="center"/>
          </w:tcPr>
          <w:p w14:paraId="742B802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22" w:type="pct"/>
            <w:tcBorders>
              <w:top w:val="single" w:sz="4" w:space="0" w:color="auto"/>
              <w:left w:val="single" w:sz="4" w:space="0" w:color="auto"/>
              <w:right w:val="single" w:sz="4" w:space="0" w:color="auto"/>
            </w:tcBorders>
            <w:vAlign w:val="center"/>
          </w:tcPr>
          <w:p w14:paraId="43DFFC3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10" w:type="pct"/>
            <w:tcBorders>
              <w:top w:val="single" w:sz="4" w:space="0" w:color="auto"/>
              <w:left w:val="single" w:sz="4" w:space="0" w:color="auto"/>
              <w:right w:val="single" w:sz="4" w:space="0" w:color="auto"/>
            </w:tcBorders>
            <w:vAlign w:val="center"/>
          </w:tcPr>
          <w:p w14:paraId="02DB095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359" w:type="pct"/>
            <w:tcBorders>
              <w:top w:val="single" w:sz="4" w:space="0" w:color="auto"/>
              <w:left w:val="single" w:sz="4" w:space="0" w:color="auto"/>
              <w:right w:val="single" w:sz="4" w:space="0" w:color="auto"/>
            </w:tcBorders>
            <w:vAlign w:val="center"/>
          </w:tcPr>
          <w:p w14:paraId="28014BA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624" w:type="pct"/>
            <w:tcBorders>
              <w:top w:val="single" w:sz="4" w:space="0" w:color="auto"/>
              <w:left w:val="single" w:sz="4" w:space="0" w:color="auto"/>
              <w:right w:val="single" w:sz="4" w:space="0" w:color="auto"/>
            </w:tcBorders>
            <w:vAlign w:val="center"/>
          </w:tcPr>
          <w:p w14:paraId="54BF4C3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41" w:type="pct"/>
            <w:tcBorders>
              <w:top w:val="single" w:sz="4" w:space="0" w:color="auto"/>
              <w:left w:val="single" w:sz="4" w:space="0" w:color="auto"/>
              <w:right w:val="single" w:sz="4" w:space="0" w:color="auto"/>
            </w:tcBorders>
            <w:vAlign w:val="center"/>
          </w:tcPr>
          <w:p w14:paraId="49DB939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按学位</w:t>
            </w:r>
            <w:r>
              <w:rPr>
                <w:rFonts w:eastAsia="仿宋"/>
                <w:color w:val="000000" w:themeColor="text1"/>
                <w:sz w:val="24"/>
              </w:rPr>
              <w:t>[2020]19</w:t>
            </w:r>
            <w:r>
              <w:rPr>
                <w:rFonts w:eastAsia="仿宋"/>
                <w:color w:val="000000" w:themeColor="text1"/>
                <w:sz w:val="24"/>
              </w:rPr>
              <w:t>要求</w:t>
            </w:r>
          </w:p>
        </w:tc>
      </w:tr>
      <w:tr w:rsidR="009C0203" w14:paraId="06C66CFC" w14:textId="77777777">
        <w:trPr>
          <w:cantSplit/>
          <w:trHeight w:val="624"/>
          <w:jc w:val="center"/>
        </w:trPr>
        <w:tc>
          <w:tcPr>
            <w:tcW w:w="412" w:type="pct"/>
            <w:vMerge w:val="restart"/>
            <w:tcBorders>
              <w:left w:val="single" w:sz="4" w:space="0" w:color="auto"/>
              <w:right w:val="single" w:sz="4" w:space="0" w:color="auto"/>
            </w:tcBorders>
            <w:vAlign w:val="center"/>
          </w:tcPr>
          <w:p w14:paraId="107EE9C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6FDB178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专业课（</w:t>
            </w:r>
            <w:r>
              <w:rPr>
                <w:rFonts w:eastAsia="仿宋"/>
                <w:color w:val="000000" w:themeColor="text1"/>
                <w:sz w:val="24"/>
              </w:rPr>
              <w:t>≥10</w:t>
            </w:r>
            <w:r>
              <w:rPr>
                <w:rFonts w:eastAsia="仿宋"/>
                <w:color w:val="000000" w:themeColor="text1"/>
                <w:sz w:val="24"/>
              </w:rPr>
              <w:t>学分）</w:t>
            </w:r>
          </w:p>
        </w:tc>
        <w:tc>
          <w:tcPr>
            <w:tcW w:w="752" w:type="pct"/>
            <w:tcBorders>
              <w:top w:val="single" w:sz="4" w:space="0" w:color="auto"/>
              <w:left w:val="single" w:sz="4" w:space="0" w:color="auto"/>
              <w:right w:val="single" w:sz="4" w:space="0" w:color="auto"/>
            </w:tcBorders>
            <w:vAlign w:val="center"/>
          </w:tcPr>
          <w:p w14:paraId="4321DA7A" w14:textId="77777777" w:rsidR="009C0203" w:rsidRDefault="00BC1BB0">
            <w:pPr>
              <w:snapToGrid w:val="0"/>
              <w:ind w:rightChars="-6" w:right="-13"/>
              <w:rPr>
                <w:rFonts w:eastAsia="仿宋"/>
                <w:color w:val="000000" w:themeColor="text1"/>
                <w:sz w:val="24"/>
              </w:rPr>
            </w:pPr>
            <w:r>
              <w:rPr>
                <w:rFonts w:eastAsia="仿宋"/>
                <w:color w:val="000000" w:themeColor="text1"/>
                <w:sz w:val="24"/>
              </w:rPr>
              <w:t>22090204</w:t>
            </w:r>
          </w:p>
        </w:tc>
        <w:tc>
          <w:tcPr>
            <w:tcW w:w="1376" w:type="pct"/>
            <w:tcBorders>
              <w:top w:val="single" w:sz="4" w:space="0" w:color="auto"/>
              <w:left w:val="single" w:sz="4" w:space="0" w:color="auto"/>
              <w:right w:val="single" w:sz="4" w:space="0" w:color="auto"/>
            </w:tcBorders>
            <w:vAlign w:val="center"/>
          </w:tcPr>
          <w:p w14:paraId="04C744BA" w14:textId="77777777" w:rsidR="009C0203" w:rsidRDefault="00BC1BB0">
            <w:pPr>
              <w:snapToGrid w:val="0"/>
              <w:ind w:rightChars="-6" w:right="-13"/>
              <w:rPr>
                <w:rFonts w:eastAsia="仿宋"/>
                <w:color w:val="000000" w:themeColor="text1"/>
                <w:sz w:val="24"/>
              </w:rPr>
            </w:pPr>
            <w:r>
              <w:rPr>
                <w:rFonts w:eastAsia="仿宋"/>
                <w:color w:val="000000" w:themeColor="text1"/>
                <w:sz w:val="24"/>
              </w:rPr>
              <w:t>专业英语</w:t>
            </w:r>
          </w:p>
        </w:tc>
        <w:tc>
          <w:tcPr>
            <w:tcW w:w="299" w:type="pct"/>
            <w:tcBorders>
              <w:top w:val="single" w:sz="4" w:space="0" w:color="auto"/>
              <w:left w:val="single" w:sz="4" w:space="0" w:color="auto"/>
              <w:right w:val="single" w:sz="4" w:space="0" w:color="auto"/>
            </w:tcBorders>
            <w:vAlign w:val="center"/>
          </w:tcPr>
          <w:p w14:paraId="6BA4553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22" w:type="pct"/>
            <w:tcBorders>
              <w:top w:val="single" w:sz="4" w:space="0" w:color="auto"/>
              <w:left w:val="single" w:sz="4" w:space="0" w:color="auto"/>
              <w:right w:val="single" w:sz="4" w:space="0" w:color="auto"/>
            </w:tcBorders>
            <w:vAlign w:val="center"/>
          </w:tcPr>
          <w:p w14:paraId="1A65B09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10" w:type="pct"/>
            <w:tcBorders>
              <w:top w:val="single" w:sz="4" w:space="0" w:color="auto"/>
              <w:left w:val="single" w:sz="4" w:space="0" w:color="auto"/>
              <w:right w:val="single" w:sz="4" w:space="0" w:color="auto"/>
            </w:tcBorders>
            <w:vAlign w:val="center"/>
          </w:tcPr>
          <w:p w14:paraId="4A345EB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59" w:type="pct"/>
            <w:tcBorders>
              <w:top w:val="single" w:sz="4" w:space="0" w:color="auto"/>
              <w:left w:val="single" w:sz="4" w:space="0" w:color="auto"/>
              <w:right w:val="single" w:sz="4" w:space="0" w:color="auto"/>
            </w:tcBorders>
            <w:vAlign w:val="center"/>
          </w:tcPr>
          <w:p w14:paraId="5622150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624" w:type="pct"/>
            <w:tcBorders>
              <w:top w:val="single" w:sz="4" w:space="0" w:color="auto"/>
              <w:left w:val="single" w:sz="4" w:space="0" w:color="auto"/>
              <w:right w:val="single" w:sz="4" w:space="0" w:color="auto"/>
            </w:tcBorders>
            <w:vAlign w:val="center"/>
          </w:tcPr>
          <w:p w14:paraId="748D8E1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541" w:type="pct"/>
            <w:tcBorders>
              <w:top w:val="single" w:sz="4" w:space="0" w:color="auto"/>
              <w:left w:val="single" w:sz="4" w:space="0" w:color="auto"/>
              <w:right w:val="single" w:sz="4" w:space="0" w:color="auto"/>
            </w:tcBorders>
            <w:vAlign w:val="center"/>
          </w:tcPr>
          <w:p w14:paraId="759240A2" w14:textId="77777777" w:rsidR="009C0203" w:rsidRDefault="009C0203">
            <w:pPr>
              <w:snapToGrid w:val="0"/>
              <w:spacing w:line="300" w:lineRule="exact"/>
              <w:jc w:val="center"/>
              <w:rPr>
                <w:rFonts w:eastAsia="仿宋"/>
                <w:color w:val="000000" w:themeColor="text1"/>
                <w:sz w:val="24"/>
              </w:rPr>
            </w:pPr>
          </w:p>
        </w:tc>
      </w:tr>
      <w:tr w:rsidR="009C0203" w14:paraId="10E831D0" w14:textId="77777777">
        <w:trPr>
          <w:cantSplit/>
          <w:trHeight w:val="624"/>
          <w:jc w:val="center"/>
        </w:trPr>
        <w:tc>
          <w:tcPr>
            <w:tcW w:w="412" w:type="pct"/>
            <w:vMerge/>
            <w:tcBorders>
              <w:left w:val="single" w:sz="4" w:space="0" w:color="auto"/>
              <w:right w:val="single" w:sz="4" w:space="0" w:color="auto"/>
            </w:tcBorders>
            <w:vAlign w:val="center"/>
          </w:tcPr>
          <w:p w14:paraId="054FA2D8" w14:textId="77777777" w:rsidR="009C0203" w:rsidRDefault="009C0203">
            <w:pPr>
              <w:snapToGrid w:val="0"/>
              <w:ind w:rightChars="-6" w:right="-13"/>
              <w:jc w:val="center"/>
              <w:rPr>
                <w:rFonts w:eastAsia="仿宋"/>
                <w:color w:val="000000" w:themeColor="text1"/>
                <w:sz w:val="24"/>
              </w:rPr>
            </w:pPr>
          </w:p>
        </w:tc>
        <w:tc>
          <w:tcPr>
            <w:tcW w:w="752" w:type="pct"/>
            <w:tcBorders>
              <w:top w:val="single" w:sz="4" w:space="0" w:color="auto"/>
              <w:left w:val="single" w:sz="4" w:space="0" w:color="auto"/>
              <w:right w:val="single" w:sz="4" w:space="0" w:color="auto"/>
            </w:tcBorders>
            <w:vAlign w:val="center"/>
          </w:tcPr>
          <w:p w14:paraId="5B26DAC9" w14:textId="77777777" w:rsidR="009C0203" w:rsidRDefault="00BC1BB0">
            <w:pPr>
              <w:rPr>
                <w:rFonts w:eastAsia="仿宋"/>
                <w:color w:val="000000" w:themeColor="text1"/>
                <w:sz w:val="24"/>
              </w:rPr>
            </w:pPr>
            <w:r>
              <w:rPr>
                <w:rFonts w:eastAsia="仿宋"/>
                <w:color w:val="000000" w:themeColor="text1"/>
                <w:sz w:val="24"/>
              </w:rPr>
              <w:t>22090205</w:t>
            </w:r>
          </w:p>
        </w:tc>
        <w:tc>
          <w:tcPr>
            <w:tcW w:w="1376" w:type="pct"/>
            <w:tcBorders>
              <w:top w:val="single" w:sz="4" w:space="0" w:color="auto"/>
              <w:left w:val="single" w:sz="4" w:space="0" w:color="auto"/>
              <w:right w:val="single" w:sz="4" w:space="0" w:color="auto"/>
            </w:tcBorders>
            <w:vAlign w:val="center"/>
          </w:tcPr>
          <w:p w14:paraId="7CA43233" w14:textId="77777777" w:rsidR="009C0203" w:rsidRDefault="00BC1BB0">
            <w:pPr>
              <w:rPr>
                <w:rFonts w:eastAsia="仿宋"/>
                <w:color w:val="000000" w:themeColor="text1"/>
                <w:sz w:val="24"/>
              </w:rPr>
            </w:pPr>
            <w:r>
              <w:rPr>
                <w:rFonts w:eastAsia="仿宋"/>
                <w:color w:val="000000" w:themeColor="text1"/>
                <w:sz w:val="24"/>
              </w:rPr>
              <w:t>中外历史文化比较研究</w:t>
            </w:r>
          </w:p>
        </w:tc>
        <w:tc>
          <w:tcPr>
            <w:tcW w:w="299" w:type="pct"/>
            <w:tcBorders>
              <w:top w:val="single" w:sz="4" w:space="0" w:color="auto"/>
              <w:left w:val="single" w:sz="4" w:space="0" w:color="auto"/>
              <w:right w:val="single" w:sz="4" w:space="0" w:color="auto"/>
            </w:tcBorders>
            <w:vAlign w:val="center"/>
          </w:tcPr>
          <w:p w14:paraId="4226BEEC" w14:textId="77777777" w:rsidR="009C0203" w:rsidRDefault="00BC1BB0">
            <w:pPr>
              <w:jc w:val="center"/>
              <w:rPr>
                <w:rFonts w:eastAsia="仿宋"/>
                <w:color w:val="000000" w:themeColor="text1"/>
                <w:sz w:val="24"/>
              </w:rPr>
            </w:pPr>
            <w:r>
              <w:rPr>
                <w:rFonts w:eastAsia="仿宋"/>
                <w:color w:val="000000" w:themeColor="text1"/>
                <w:sz w:val="24"/>
              </w:rPr>
              <w:t>2</w:t>
            </w:r>
          </w:p>
        </w:tc>
        <w:tc>
          <w:tcPr>
            <w:tcW w:w="322" w:type="pct"/>
            <w:tcBorders>
              <w:top w:val="single" w:sz="4" w:space="0" w:color="auto"/>
              <w:left w:val="single" w:sz="4" w:space="0" w:color="auto"/>
              <w:right w:val="single" w:sz="4" w:space="0" w:color="auto"/>
            </w:tcBorders>
            <w:vAlign w:val="center"/>
          </w:tcPr>
          <w:p w14:paraId="637728E4" w14:textId="77777777" w:rsidR="009C0203" w:rsidRDefault="00BC1BB0">
            <w:pPr>
              <w:jc w:val="center"/>
              <w:rPr>
                <w:rFonts w:eastAsia="仿宋"/>
                <w:color w:val="000000" w:themeColor="text1"/>
                <w:sz w:val="24"/>
              </w:rPr>
            </w:pPr>
            <w:r>
              <w:rPr>
                <w:rFonts w:eastAsia="仿宋"/>
                <w:color w:val="000000" w:themeColor="text1"/>
                <w:sz w:val="24"/>
              </w:rPr>
              <w:t>32</w:t>
            </w:r>
          </w:p>
        </w:tc>
        <w:tc>
          <w:tcPr>
            <w:tcW w:w="310" w:type="pct"/>
            <w:tcBorders>
              <w:top w:val="single" w:sz="4" w:space="0" w:color="auto"/>
              <w:left w:val="single" w:sz="4" w:space="0" w:color="auto"/>
              <w:right w:val="single" w:sz="4" w:space="0" w:color="auto"/>
            </w:tcBorders>
            <w:vAlign w:val="center"/>
          </w:tcPr>
          <w:p w14:paraId="6D68A5C4" w14:textId="77777777" w:rsidR="009C0203" w:rsidRDefault="00BC1BB0">
            <w:pPr>
              <w:jc w:val="center"/>
              <w:rPr>
                <w:rFonts w:eastAsia="仿宋"/>
                <w:color w:val="000000" w:themeColor="text1"/>
                <w:sz w:val="24"/>
              </w:rPr>
            </w:pPr>
            <w:r>
              <w:rPr>
                <w:rFonts w:eastAsia="仿宋"/>
                <w:color w:val="000000" w:themeColor="text1"/>
                <w:sz w:val="24"/>
              </w:rPr>
              <w:t>2</w:t>
            </w:r>
          </w:p>
        </w:tc>
        <w:tc>
          <w:tcPr>
            <w:tcW w:w="359" w:type="pct"/>
            <w:tcBorders>
              <w:top w:val="single" w:sz="4" w:space="0" w:color="auto"/>
              <w:left w:val="single" w:sz="4" w:space="0" w:color="auto"/>
              <w:right w:val="single" w:sz="4" w:space="0" w:color="auto"/>
            </w:tcBorders>
            <w:vAlign w:val="center"/>
          </w:tcPr>
          <w:p w14:paraId="62AC427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624" w:type="pct"/>
            <w:tcBorders>
              <w:top w:val="single" w:sz="4" w:space="0" w:color="auto"/>
              <w:left w:val="single" w:sz="4" w:space="0" w:color="auto"/>
              <w:right w:val="single" w:sz="4" w:space="0" w:color="auto"/>
            </w:tcBorders>
            <w:vAlign w:val="center"/>
          </w:tcPr>
          <w:p w14:paraId="057ECF9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541" w:type="pct"/>
            <w:tcBorders>
              <w:top w:val="single" w:sz="4" w:space="0" w:color="auto"/>
              <w:left w:val="single" w:sz="4" w:space="0" w:color="auto"/>
              <w:right w:val="single" w:sz="4" w:space="0" w:color="auto"/>
            </w:tcBorders>
            <w:vAlign w:val="center"/>
          </w:tcPr>
          <w:p w14:paraId="6CEE66BC" w14:textId="77777777" w:rsidR="009C0203" w:rsidRDefault="009C0203">
            <w:pPr>
              <w:snapToGrid w:val="0"/>
              <w:spacing w:line="300" w:lineRule="exact"/>
              <w:jc w:val="center"/>
              <w:rPr>
                <w:rFonts w:eastAsia="仿宋"/>
                <w:color w:val="000000" w:themeColor="text1"/>
                <w:sz w:val="24"/>
              </w:rPr>
            </w:pPr>
          </w:p>
        </w:tc>
      </w:tr>
      <w:tr w:rsidR="009C0203" w14:paraId="5EA31878" w14:textId="77777777">
        <w:trPr>
          <w:cantSplit/>
          <w:trHeight w:val="624"/>
          <w:jc w:val="center"/>
        </w:trPr>
        <w:tc>
          <w:tcPr>
            <w:tcW w:w="412" w:type="pct"/>
            <w:vMerge/>
            <w:tcBorders>
              <w:left w:val="single" w:sz="4" w:space="0" w:color="auto"/>
              <w:right w:val="single" w:sz="4" w:space="0" w:color="auto"/>
            </w:tcBorders>
            <w:vAlign w:val="center"/>
          </w:tcPr>
          <w:p w14:paraId="36CBA140" w14:textId="77777777" w:rsidR="009C0203" w:rsidRDefault="009C0203">
            <w:pPr>
              <w:snapToGrid w:val="0"/>
              <w:ind w:rightChars="-6" w:right="-13"/>
              <w:jc w:val="center"/>
              <w:rPr>
                <w:rFonts w:eastAsia="仿宋"/>
                <w:color w:val="000000" w:themeColor="text1"/>
                <w:sz w:val="24"/>
              </w:rPr>
            </w:pPr>
          </w:p>
        </w:tc>
        <w:tc>
          <w:tcPr>
            <w:tcW w:w="752" w:type="pct"/>
            <w:tcBorders>
              <w:top w:val="single" w:sz="4" w:space="0" w:color="auto"/>
              <w:left w:val="single" w:sz="4" w:space="0" w:color="auto"/>
              <w:right w:val="single" w:sz="4" w:space="0" w:color="auto"/>
            </w:tcBorders>
            <w:vAlign w:val="center"/>
          </w:tcPr>
          <w:p w14:paraId="3CF5DFEE" w14:textId="77777777" w:rsidR="009C0203" w:rsidRDefault="00BC1BB0">
            <w:pPr>
              <w:rPr>
                <w:rFonts w:eastAsia="仿宋"/>
                <w:color w:val="000000" w:themeColor="text1"/>
                <w:sz w:val="24"/>
              </w:rPr>
            </w:pPr>
            <w:r>
              <w:rPr>
                <w:rFonts w:eastAsia="仿宋"/>
                <w:color w:val="000000" w:themeColor="text1"/>
                <w:sz w:val="24"/>
              </w:rPr>
              <w:t>22090302</w:t>
            </w:r>
          </w:p>
        </w:tc>
        <w:tc>
          <w:tcPr>
            <w:tcW w:w="1376" w:type="pct"/>
            <w:tcBorders>
              <w:top w:val="single" w:sz="4" w:space="0" w:color="auto"/>
              <w:left w:val="single" w:sz="4" w:space="0" w:color="auto"/>
              <w:right w:val="single" w:sz="4" w:space="0" w:color="auto"/>
            </w:tcBorders>
            <w:vAlign w:val="center"/>
          </w:tcPr>
          <w:p w14:paraId="3F9C7278" w14:textId="77777777" w:rsidR="009C0203" w:rsidRDefault="00BC1BB0">
            <w:pPr>
              <w:rPr>
                <w:rFonts w:eastAsia="仿宋"/>
                <w:color w:val="000000" w:themeColor="text1"/>
                <w:sz w:val="24"/>
              </w:rPr>
            </w:pPr>
            <w:r>
              <w:rPr>
                <w:rFonts w:eastAsia="仿宋"/>
                <w:color w:val="000000" w:themeColor="text1"/>
                <w:sz w:val="24"/>
              </w:rPr>
              <w:t>世界史史料和史学名著研读</w:t>
            </w:r>
          </w:p>
        </w:tc>
        <w:tc>
          <w:tcPr>
            <w:tcW w:w="299" w:type="pct"/>
            <w:tcBorders>
              <w:top w:val="single" w:sz="4" w:space="0" w:color="auto"/>
              <w:left w:val="single" w:sz="4" w:space="0" w:color="auto"/>
              <w:right w:val="single" w:sz="4" w:space="0" w:color="auto"/>
            </w:tcBorders>
            <w:vAlign w:val="center"/>
          </w:tcPr>
          <w:p w14:paraId="6FE04A98" w14:textId="77777777" w:rsidR="009C0203" w:rsidRDefault="00BC1BB0">
            <w:pPr>
              <w:jc w:val="center"/>
              <w:rPr>
                <w:rFonts w:eastAsia="仿宋"/>
                <w:color w:val="000000" w:themeColor="text1"/>
                <w:sz w:val="24"/>
              </w:rPr>
            </w:pPr>
            <w:r>
              <w:rPr>
                <w:rFonts w:eastAsia="仿宋"/>
                <w:color w:val="000000" w:themeColor="text1"/>
                <w:sz w:val="24"/>
              </w:rPr>
              <w:t>2</w:t>
            </w:r>
          </w:p>
        </w:tc>
        <w:tc>
          <w:tcPr>
            <w:tcW w:w="322" w:type="pct"/>
            <w:tcBorders>
              <w:top w:val="single" w:sz="4" w:space="0" w:color="auto"/>
              <w:left w:val="single" w:sz="4" w:space="0" w:color="auto"/>
              <w:right w:val="single" w:sz="4" w:space="0" w:color="auto"/>
            </w:tcBorders>
            <w:vAlign w:val="center"/>
          </w:tcPr>
          <w:p w14:paraId="0A9AA3BB" w14:textId="77777777" w:rsidR="009C0203" w:rsidRDefault="00BC1BB0">
            <w:pPr>
              <w:jc w:val="center"/>
              <w:rPr>
                <w:rFonts w:eastAsia="仿宋"/>
                <w:color w:val="000000" w:themeColor="text1"/>
                <w:sz w:val="24"/>
              </w:rPr>
            </w:pPr>
            <w:r>
              <w:rPr>
                <w:rFonts w:eastAsia="仿宋"/>
                <w:color w:val="000000" w:themeColor="text1"/>
                <w:sz w:val="24"/>
              </w:rPr>
              <w:t>32</w:t>
            </w:r>
          </w:p>
        </w:tc>
        <w:tc>
          <w:tcPr>
            <w:tcW w:w="310" w:type="pct"/>
            <w:tcBorders>
              <w:top w:val="single" w:sz="4" w:space="0" w:color="auto"/>
              <w:left w:val="single" w:sz="4" w:space="0" w:color="auto"/>
              <w:right w:val="single" w:sz="4" w:space="0" w:color="auto"/>
            </w:tcBorders>
            <w:vAlign w:val="center"/>
          </w:tcPr>
          <w:p w14:paraId="6987EFCF" w14:textId="77777777" w:rsidR="009C0203" w:rsidRDefault="00BC1BB0">
            <w:pPr>
              <w:jc w:val="center"/>
              <w:rPr>
                <w:rFonts w:eastAsia="仿宋"/>
                <w:color w:val="000000" w:themeColor="text1"/>
                <w:sz w:val="24"/>
              </w:rPr>
            </w:pPr>
            <w:r>
              <w:rPr>
                <w:rFonts w:eastAsia="仿宋"/>
                <w:color w:val="000000" w:themeColor="text1"/>
                <w:sz w:val="24"/>
              </w:rPr>
              <w:t>2</w:t>
            </w:r>
          </w:p>
        </w:tc>
        <w:tc>
          <w:tcPr>
            <w:tcW w:w="359" w:type="pct"/>
            <w:tcBorders>
              <w:top w:val="single" w:sz="4" w:space="0" w:color="auto"/>
              <w:left w:val="single" w:sz="4" w:space="0" w:color="auto"/>
              <w:right w:val="single" w:sz="4" w:space="0" w:color="auto"/>
            </w:tcBorders>
            <w:vAlign w:val="center"/>
          </w:tcPr>
          <w:p w14:paraId="1F07BED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624" w:type="pct"/>
            <w:tcBorders>
              <w:top w:val="single" w:sz="4" w:space="0" w:color="auto"/>
              <w:left w:val="single" w:sz="4" w:space="0" w:color="auto"/>
              <w:right w:val="single" w:sz="4" w:space="0" w:color="auto"/>
            </w:tcBorders>
            <w:vAlign w:val="center"/>
          </w:tcPr>
          <w:p w14:paraId="0731853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541" w:type="pct"/>
            <w:tcBorders>
              <w:top w:val="single" w:sz="4" w:space="0" w:color="auto"/>
              <w:left w:val="single" w:sz="4" w:space="0" w:color="auto"/>
              <w:right w:val="single" w:sz="4" w:space="0" w:color="auto"/>
            </w:tcBorders>
            <w:vAlign w:val="center"/>
          </w:tcPr>
          <w:p w14:paraId="11CF7408" w14:textId="77777777" w:rsidR="009C0203" w:rsidRDefault="009C0203">
            <w:pPr>
              <w:snapToGrid w:val="0"/>
              <w:spacing w:line="300" w:lineRule="exact"/>
              <w:jc w:val="center"/>
              <w:rPr>
                <w:rFonts w:eastAsia="仿宋"/>
                <w:color w:val="000000" w:themeColor="text1"/>
                <w:sz w:val="24"/>
              </w:rPr>
            </w:pPr>
          </w:p>
        </w:tc>
      </w:tr>
      <w:tr w:rsidR="009C0203" w14:paraId="7245D00E" w14:textId="77777777">
        <w:trPr>
          <w:cantSplit/>
          <w:trHeight w:val="624"/>
          <w:jc w:val="center"/>
        </w:trPr>
        <w:tc>
          <w:tcPr>
            <w:tcW w:w="412" w:type="pct"/>
            <w:vMerge/>
            <w:tcBorders>
              <w:left w:val="single" w:sz="4" w:space="0" w:color="auto"/>
              <w:right w:val="single" w:sz="4" w:space="0" w:color="auto"/>
            </w:tcBorders>
            <w:vAlign w:val="center"/>
          </w:tcPr>
          <w:p w14:paraId="31EE8AF6" w14:textId="77777777" w:rsidR="009C0203" w:rsidRDefault="009C0203">
            <w:pPr>
              <w:snapToGrid w:val="0"/>
              <w:ind w:rightChars="-6" w:right="-13"/>
              <w:jc w:val="center"/>
              <w:rPr>
                <w:rFonts w:eastAsia="仿宋"/>
                <w:color w:val="000000" w:themeColor="text1"/>
                <w:sz w:val="24"/>
              </w:rPr>
            </w:pPr>
          </w:p>
        </w:tc>
        <w:tc>
          <w:tcPr>
            <w:tcW w:w="752" w:type="pct"/>
            <w:tcBorders>
              <w:top w:val="single" w:sz="4" w:space="0" w:color="auto"/>
              <w:left w:val="single" w:sz="4" w:space="0" w:color="auto"/>
              <w:right w:val="single" w:sz="4" w:space="0" w:color="auto"/>
            </w:tcBorders>
            <w:vAlign w:val="center"/>
          </w:tcPr>
          <w:p w14:paraId="2755D144" w14:textId="77777777" w:rsidR="009C0203" w:rsidRDefault="00BC1BB0">
            <w:pPr>
              <w:rPr>
                <w:rFonts w:eastAsia="仿宋"/>
                <w:color w:val="000000" w:themeColor="text1"/>
                <w:sz w:val="24"/>
              </w:rPr>
            </w:pPr>
            <w:r>
              <w:rPr>
                <w:rFonts w:eastAsia="仿宋"/>
                <w:color w:val="000000" w:themeColor="text1"/>
                <w:sz w:val="24"/>
              </w:rPr>
              <w:t>22090303</w:t>
            </w:r>
          </w:p>
        </w:tc>
        <w:tc>
          <w:tcPr>
            <w:tcW w:w="1376" w:type="pct"/>
            <w:tcBorders>
              <w:top w:val="single" w:sz="4" w:space="0" w:color="auto"/>
              <w:left w:val="single" w:sz="4" w:space="0" w:color="auto"/>
              <w:right w:val="single" w:sz="4" w:space="0" w:color="auto"/>
            </w:tcBorders>
            <w:vAlign w:val="center"/>
          </w:tcPr>
          <w:p w14:paraId="2249E5A3" w14:textId="77777777" w:rsidR="009C0203" w:rsidRDefault="00BC1BB0">
            <w:pPr>
              <w:rPr>
                <w:rFonts w:eastAsia="仿宋"/>
                <w:color w:val="000000" w:themeColor="text1"/>
                <w:sz w:val="24"/>
              </w:rPr>
            </w:pPr>
            <w:r>
              <w:rPr>
                <w:rFonts w:eastAsia="仿宋"/>
                <w:color w:val="000000" w:themeColor="text1"/>
                <w:sz w:val="24"/>
              </w:rPr>
              <w:t>世界古代史专题研究</w:t>
            </w:r>
          </w:p>
        </w:tc>
        <w:tc>
          <w:tcPr>
            <w:tcW w:w="299" w:type="pct"/>
            <w:tcBorders>
              <w:top w:val="single" w:sz="4" w:space="0" w:color="auto"/>
              <w:left w:val="single" w:sz="4" w:space="0" w:color="auto"/>
              <w:right w:val="single" w:sz="4" w:space="0" w:color="auto"/>
            </w:tcBorders>
            <w:vAlign w:val="center"/>
          </w:tcPr>
          <w:p w14:paraId="07FB6015" w14:textId="77777777" w:rsidR="009C0203" w:rsidRDefault="00BC1BB0">
            <w:pPr>
              <w:jc w:val="center"/>
              <w:rPr>
                <w:rFonts w:eastAsia="仿宋"/>
                <w:color w:val="000000" w:themeColor="text1"/>
                <w:sz w:val="24"/>
              </w:rPr>
            </w:pPr>
            <w:r>
              <w:rPr>
                <w:rFonts w:eastAsia="仿宋"/>
                <w:color w:val="000000" w:themeColor="text1"/>
                <w:sz w:val="24"/>
              </w:rPr>
              <w:t>2</w:t>
            </w:r>
          </w:p>
        </w:tc>
        <w:tc>
          <w:tcPr>
            <w:tcW w:w="322" w:type="pct"/>
            <w:tcBorders>
              <w:top w:val="single" w:sz="4" w:space="0" w:color="auto"/>
              <w:left w:val="single" w:sz="4" w:space="0" w:color="auto"/>
              <w:right w:val="single" w:sz="4" w:space="0" w:color="auto"/>
            </w:tcBorders>
            <w:vAlign w:val="center"/>
          </w:tcPr>
          <w:p w14:paraId="51A1AC24" w14:textId="77777777" w:rsidR="009C0203" w:rsidRDefault="00BC1BB0">
            <w:pPr>
              <w:jc w:val="center"/>
              <w:rPr>
                <w:rFonts w:eastAsia="仿宋"/>
                <w:color w:val="000000" w:themeColor="text1"/>
                <w:sz w:val="24"/>
              </w:rPr>
            </w:pPr>
            <w:r>
              <w:rPr>
                <w:rFonts w:eastAsia="仿宋"/>
                <w:color w:val="000000" w:themeColor="text1"/>
                <w:sz w:val="24"/>
              </w:rPr>
              <w:t>32</w:t>
            </w:r>
          </w:p>
        </w:tc>
        <w:tc>
          <w:tcPr>
            <w:tcW w:w="310" w:type="pct"/>
            <w:tcBorders>
              <w:top w:val="single" w:sz="4" w:space="0" w:color="auto"/>
              <w:left w:val="single" w:sz="4" w:space="0" w:color="auto"/>
              <w:right w:val="single" w:sz="4" w:space="0" w:color="auto"/>
            </w:tcBorders>
            <w:vAlign w:val="center"/>
          </w:tcPr>
          <w:p w14:paraId="4255C8DB" w14:textId="77777777" w:rsidR="009C0203" w:rsidRDefault="00BC1BB0">
            <w:pPr>
              <w:jc w:val="center"/>
              <w:rPr>
                <w:rFonts w:eastAsia="仿宋"/>
                <w:color w:val="000000" w:themeColor="text1"/>
                <w:sz w:val="24"/>
              </w:rPr>
            </w:pPr>
            <w:r>
              <w:rPr>
                <w:rFonts w:eastAsia="仿宋"/>
                <w:color w:val="000000" w:themeColor="text1"/>
                <w:sz w:val="24"/>
              </w:rPr>
              <w:t>2</w:t>
            </w:r>
          </w:p>
        </w:tc>
        <w:tc>
          <w:tcPr>
            <w:tcW w:w="359" w:type="pct"/>
            <w:tcBorders>
              <w:top w:val="single" w:sz="4" w:space="0" w:color="auto"/>
              <w:left w:val="single" w:sz="4" w:space="0" w:color="auto"/>
              <w:right w:val="single" w:sz="4" w:space="0" w:color="auto"/>
            </w:tcBorders>
            <w:vAlign w:val="center"/>
          </w:tcPr>
          <w:p w14:paraId="700742F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624" w:type="pct"/>
            <w:tcBorders>
              <w:top w:val="single" w:sz="4" w:space="0" w:color="auto"/>
              <w:left w:val="single" w:sz="4" w:space="0" w:color="auto"/>
              <w:right w:val="single" w:sz="4" w:space="0" w:color="auto"/>
            </w:tcBorders>
            <w:vAlign w:val="center"/>
          </w:tcPr>
          <w:p w14:paraId="61A1BE0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541" w:type="pct"/>
            <w:tcBorders>
              <w:top w:val="single" w:sz="4" w:space="0" w:color="auto"/>
              <w:left w:val="single" w:sz="4" w:space="0" w:color="auto"/>
              <w:right w:val="single" w:sz="4" w:space="0" w:color="auto"/>
            </w:tcBorders>
            <w:vAlign w:val="center"/>
          </w:tcPr>
          <w:p w14:paraId="1504BFFB" w14:textId="77777777" w:rsidR="009C0203" w:rsidRDefault="009C0203">
            <w:pPr>
              <w:snapToGrid w:val="0"/>
              <w:spacing w:line="300" w:lineRule="exact"/>
              <w:jc w:val="center"/>
              <w:rPr>
                <w:rFonts w:eastAsia="仿宋"/>
                <w:color w:val="000000" w:themeColor="text1"/>
                <w:sz w:val="24"/>
              </w:rPr>
            </w:pPr>
          </w:p>
        </w:tc>
      </w:tr>
      <w:tr w:rsidR="009C0203" w14:paraId="53255E9B" w14:textId="77777777">
        <w:trPr>
          <w:cantSplit/>
          <w:trHeight w:val="624"/>
          <w:jc w:val="center"/>
        </w:trPr>
        <w:tc>
          <w:tcPr>
            <w:tcW w:w="412" w:type="pct"/>
            <w:vMerge/>
            <w:tcBorders>
              <w:left w:val="single" w:sz="4" w:space="0" w:color="auto"/>
              <w:right w:val="single" w:sz="4" w:space="0" w:color="auto"/>
            </w:tcBorders>
            <w:vAlign w:val="center"/>
          </w:tcPr>
          <w:p w14:paraId="7B4B9B0C" w14:textId="77777777" w:rsidR="009C0203" w:rsidRDefault="009C0203">
            <w:pPr>
              <w:snapToGrid w:val="0"/>
              <w:ind w:rightChars="-6" w:right="-13"/>
              <w:jc w:val="center"/>
              <w:rPr>
                <w:rFonts w:eastAsia="仿宋"/>
                <w:color w:val="000000" w:themeColor="text1"/>
                <w:sz w:val="24"/>
              </w:rPr>
            </w:pPr>
          </w:p>
        </w:tc>
        <w:tc>
          <w:tcPr>
            <w:tcW w:w="752" w:type="pct"/>
            <w:tcBorders>
              <w:top w:val="single" w:sz="4" w:space="0" w:color="auto"/>
              <w:left w:val="single" w:sz="4" w:space="0" w:color="auto"/>
              <w:right w:val="single" w:sz="4" w:space="0" w:color="auto"/>
            </w:tcBorders>
            <w:vAlign w:val="center"/>
          </w:tcPr>
          <w:p w14:paraId="1E882634" w14:textId="77777777" w:rsidR="009C0203" w:rsidRDefault="00BC1BB0">
            <w:pPr>
              <w:rPr>
                <w:rFonts w:eastAsia="仿宋"/>
                <w:color w:val="000000" w:themeColor="text1"/>
                <w:sz w:val="24"/>
              </w:rPr>
            </w:pPr>
            <w:r>
              <w:rPr>
                <w:rFonts w:eastAsia="仿宋"/>
                <w:color w:val="000000" w:themeColor="text1"/>
                <w:sz w:val="24"/>
              </w:rPr>
              <w:t>22090304</w:t>
            </w:r>
          </w:p>
        </w:tc>
        <w:tc>
          <w:tcPr>
            <w:tcW w:w="1376" w:type="pct"/>
            <w:tcBorders>
              <w:top w:val="single" w:sz="4" w:space="0" w:color="auto"/>
              <w:left w:val="single" w:sz="4" w:space="0" w:color="auto"/>
              <w:right w:val="single" w:sz="4" w:space="0" w:color="auto"/>
            </w:tcBorders>
            <w:vAlign w:val="center"/>
          </w:tcPr>
          <w:p w14:paraId="682E62B1" w14:textId="77777777" w:rsidR="009C0203" w:rsidRDefault="00BC1BB0">
            <w:pPr>
              <w:rPr>
                <w:rFonts w:eastAsia="仿宋"/>
                <w:color w:val="000000" w:themeColor="text1"/>
                <w:sz w:val="24"/>
              </w:rPr>
            </w:pPr>
            <w:r>
              <w:rPr>
                <w:rFonts w:eastAsia="仿宋"/>
                <w:color w:val="000000" w:themeColor="text1"/>
                <w:sz w:val="24"/>
              </w:rPr>
              <w:t>世界近代史专题研究</w:t>
            </w:r>
          </w:p>
        </w:tc>
        <w:tc>
          <w:tcPr>
            <w:tcW w:w="299" w:type="pct"/>
            <w:tcBorders>
              <w:top w:val="single" w:sz="4" w:space="0" w:color="auto"/>
              <w:left w:val="single" w:sz="4" w:space="0" w:color="auto"/>
              <w:right w:val="single" w:sz="4" w:space="0" w:color="auto"/>
            </w:tcBorders>
            <w:vAlign w:val="center"/>
          </w:tcPr>
          <w:p w14:paraId="568D1D48" w14:textId="77777777" w:rsidR="009C0203" w:rsidRDefault="00BC1BB0">
            <w:pPr>
              <w:jc w:val="center"/>
              <w:rPr>
                <w:rFonts w:eastAsia="仿宋"/>
                <w:color w:val="000000" w:themeColor="text1"/>
                <w:sz w:val="24"/>
              </w:rPr>
            </w:pPr>
            <w:r>
              <w:rPr>
                <w:rFonts w:eastAsia="仿宋"/>
                <w:color w:val="000000" w:themeColor="text1"/>
                <w:sz w:val="24"/>
              </w:rPr>
              <w:t>2</w:t>
            </w:r>
          </w:p>
        </w:tc>
        <w:tc>
          <w:tcPr>
            <w:tcW w:w="322" w:type="pct"/>
            <w:tcBorders>
              <w:top w:val="single" w:sz="4" w:space="0" w:color="auto"/>
              <w:left w:val="single" w:sz="4" w:space="0" w:color="auto"/>
              <w:right w:val="single" w:sz="4" w:space="0" w:color="auto"/>
            </w:tcBorders>
            <w:vAlign w:val="center"/>
          </w:tcPr>
          <w:p w14:paraId="7EA92C18" w14:textId="77777777" w:rsidR="009C0203" w:rsidRDefault="00BC1BB0">
            <w:pPr>
              <w:jc w:val="center"/>
              <w:rPr>
                <w:rFonts w:eastAsia="仿宋"/>
                <w:color w:val="000000" w:themeColor="text1"/>
                <w:sz w:val="24"/>
              </w:rPr>
            </w:pPr>
            <w:r>
              <w:rPr>
                <w:rFonts w:eastAsia="仿宋"/>
                <w:color w:val="000000" w:themeColor="text1"/>
                <w:sz w:val="24"/>
              </w:rPr>
              <w:t>32</w:t>
            </w:r>
          </w:p>
        </w:tc>
        <w:tc>
          <w:tcPr>
            <w:tcW w:w="310" w:type="pct"/>
            <w:tcBorders>
              <w:top w:val="single" w:sz="4" w:space="0" w:color="auto"/>
              <w:left w:val="single" w:sz="4" w:space="0" w:color="auto"/>
              <w:right w:val="single" w:sz="4" w:space="0" w:color="auto"/>
            </w:tcBorders>
            <w:vAlign w:val="center"/>
          </w:tcPr>
          <w:p w14:paraId="3B0D85DC" w14:textId="77777777" w:rsidR="009C0203" w:rsidRDefault="00BC1BB0">
            <w:pPr>
              <w:jc w:val="center"/>
              <w:rPr>
                <w:rFonts w:eastAsia="仿宋"/>
                <w:color w:val="000000" w:themeColor="text1"/>
                <w:sz w:val="24"/>
              </w:rPr>
            </w:pPr>
            <w:r>
              <w:rPr>
                <w:rFonts w:eastAsia="仿宋"/>
                <w:color w:val="000000" w:themeColor="text1"/>
                <w:sz w:val="24"/>
              </w:rPr>
              <w:t>2</w:t>
            </w:r>
          </w:p>
        </w:tc>
        <w:tc>
          <w:tcPr>
            <w:tcW w:w="359" w:type="pct"/>
            <w:tcBorders>
              <w:top w:val="single" w:sz="4" w:space="0" w:color="auto"/>
              <w:left w:val="single" w:sz="4" w:space="0" w:color="auto"/>
              <w:right w:val="single" w:sz="4" w:space="0" w:color="auto"/>
            </w:tcBorders>
            <w:vAlign w:val="center"/>
          </w:tcPr>
          <w:p w14:paraId="10D52D8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624" w:type="pct"/>
            <w:tcBorders>
              <w:top w:val="single" w:sz="4" w:space="0" w:color="auto"/>
              <w:left w:val="single" w:sz="4" w:space="0" w:color="auto"/>
              <w:right w:val="single" w:sz="4" w:space="0" w:color="auto"/>
            </w:tcBorders>
            <w:vAlign w:val="center"/>
          </w:tcPr>
          <w:p w14:paraId="5D4151E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541" w:type="pct"/>
            <w:tcBorders>
              <w:top w:val="single" w:sz="4" w:space="0" w:color="auto"/>
              <w:left w:val="single" w:sz="4" w:space="0" w:color="auto"/>
              <w:right w:val="single" w:sz="4" w:space="0" w:color="auto"/>
            </w:tcBorders>
            <w:vAlign w:val="center"/>
          </w:tcPr>
          <w:p w14:paraId="2DEF5F3C" w14:textId="77777777" w:rsidR="009C0203" w:rsidRDefault="009C0203">
            <w:pPr>
              <w:snapToGrid w:val="0"/>
              <w:spacing w:line="300" w:lineRule="exact"/>
              <w:jc w:val="center"/>
              <w:rPr>
                <w:rFonts w:eastAsia="仿宋"/>
                <w:color w:val="000000" w:themeColor="text1"/>
                <w:sz w:val="24"/>
              </w:rPr>
            </w:pPr>
          </w:p>
        </w:tc>
      </w:tr>
      <w:tr w:rsidR="009C0203" w14:paraId="5F679E04" w14:textId="77777777">
        <w:trPr>
          <w:cantSplit/>
          <w:trHeight w:val="624"/>
          <w:jc w:val="center"/>
        </w:trPr>
        <w:tc>
          <w:tcPr>
            <w:tcW w:w="412" w:type="pct"/>
            <w:vMerge/>
            <w:tcBorders>
              <w:left w:val="single" w:sz="4" w:space="0" w:color="auto"/>
              <w:right w:val="single" w:sz="4" w:space="0" w:color="auto"/>
            </w:tcBorders>
            <w:vAlign w:val="center"/>
          </w:tcPr>
          <w:p w14:paraId="5BAB4A08" w14:textId="77777777" w:rsidR="009C0203" w:rsidRDefault="009C0203">
            <w:pPr>
              <w:snapToGrid w:val="0"/>
              <w:ind w:rightChars="-6" w:right="-13"/>
              <w:jc w:val="center"/>
              <w:rPr>
                <w:rFonts w:eastAsia="仿宋"/>
                <w:color w:val="000000" w:themeColor="text1"/>
                <w:sz w:val="24"/>
              </w:rPr>
            </w:pPr>
          </w:p>
        </w:tc>
        <w:tc>
          <w:tcPr>
            <w:tcW w:w="752" w:type="pct"/>
            <w:tcBorders>
              <w:top w:val="single" w:sz="4" w:space="0" w:color="auto"/>
              <w:left w:val="single" w:sz="4" w:space="0" w:color="auto"/>
              <w:right w:val="single" w:sz="4" w:space="0" w:color="auto"/>
            </w:tcBorders>
            <w:vAlign w:val="center"/>
          </w:tcPr>
          <w:p w14:paraId="5543FA0F" w14:textId="77777777" w:rsidR="009C0203" w:rsidRDefault="00BC1BB0">
            <w:pPr>
              <w:rPr>
                <w:rFonts w:eastAsia="仿宋"/>
                <w:color w:val="000000" w:themeColor="text1"/>
                <w:sz w:val="24"/>
              </w:rPr>
            </w:pPr>
            <w:r>
              <w:rPr>
                <w:rFonts w:eastAsia="仿宋"/>
                <w:color w:val="000000" w:themeColor="text1"/>
                <w:sz w:val="24"/>
              </w:rPr>
              <w:t>22090305</w:t>
            </w:r>
          </w:p>
        </w:tc>
        <w:tc>
          <w:tcPr>
            <w:tcW w:w="1376" w:type="pct"/>
            <w:tcBorders>
              <w:top w:val="single" w:sz="4" w:space="0" w:color="auto"/>
              <w:left w:val="single" w:sz="4" w:space="0" w:color="auto"/>
              <w:right w:val="single" w:sz="4" w:space="0" w:color="auto"/>
            </w:tcBorders>
            <w:vAlign w:val="center"/>
          </w:tcPr>
          <w:p w14:paraId="2BDCF388" w14:textId="77777777" w:rsidR="009C0203" w:rsidRDefault="00BC1BB0">
            <w:pPr>
              <w:rPr>
                <w:rFonts w:eastAsia="仿宋"/>
                <w:color w:val="000000" w:themeColor="text1"/>
                <w:sz w:val="24"/>
              </w:rPr>
            </w:pPr>
            <w:r>
              <w:rPr>
                <w:rFonts w:eastAsia="仿宋"/>
                <w:color w:val="000000" w:themeColor="text1"/>
                <w:sz w:val="24"/>
              </w:rPr>
              <w:t>世界现代史专题研究</w:t>
            </w:r>
          </w:p>
        </w:tc>
        <w:tc>
          <w:tcPr>
            <w:tcW w:w="299" w:type="pct"/>
            <w:tcBorders>
              <w:top w:val="single" w:sz="4" w:space="0" w:color="auto"/>
              <w:left w:val="single" w:sz="4" w:space="0" w:color="auto"/>
              <w:right w:val="single" w:sz="4" w:space="0" w:color="auto"/>
            </w:tcBorders>
            <w:vAlign w:val="center"/>
          </w:tcPr>
          <w:p w14:paraId="56777954" w14:textId="77777777" w:rsidR="009C0203" w:rsidRDefault="00BC1BB0">
            <w:pPr>
              <w:jc w:val="center"/>
              <w:rPr>
                <w:rFonts w:eastAsia="仿宋"/>
                <w:color w:val="000000" w:themeColor="text1"/>
                <w:sz w:val="24"/>
              </w:rPr>
            </w:pPr>
            <w:r>
              <w:rPr>
                <w:rFonts w:eastAsia="仿宋"/>
                <w:color w:val="000000" w:themeColor="text1"/>
                <w:sz w:val="24"/>
              </w:rPr>
              <w:t>2</w:t>
            </w:r>
          </w:p>
        </w:tc>
        <w:tc>
          <w:tcPr>
            <w:tcW w:w="322" w:type="pct"/>
            <w:tcBorders>
              <w:top w:val="single" w:sz="4" w:space="0" w:color="auto"/>
              <w:left w:val="single" w:sz="4" w:space="0" w:color="auto"/>
              <w:right w:val="single" w:sz="4" w:space="0" w:color="auto"/>
            </w:tcBorders>
            <w:vAlign w:val="center"/>
          </w:tcPr>
          <w:p w14:paraId="40766BF3" w14:textId="77777777" w:rsidR="009C0203" w:rsidRDefault="00BC1BB0">
            <w:pPr>
              <w:jc w:val="center"/>
              <w:rPr>
                <w:rFonts w:eastAsia="仿宋"/>
                <w:color w:val="000000" w:themeColor="text1"/>
                <w:sz w:val="24"/>
              </w:rPr>
            </w:pPr>
            <w:r>
              <w:rPr>
                <w:rFonts w:eastAsia="仿宋"/>
                <w:color w:val="000000" w:themeColor="text1"/>
                <w:sz w:val="24"/>
              </w:rPr>
              <w:t>32</w:t>
            </w:r>
          </w:p>
        </w:tc>
        <w:tc>
          <w:tcPr>
            <w:tcW w:w="310" w:type="pct"/>
            <w:tcBorders>
              <w:top w:val="single" w:sz="4" w:space="0" w:color="auto"/>
              <w:left w:val="single" w:sz="4" w:space="0" w:color="auto"/>
              <w:right w:val="single" w:sz="4" w:space="0" w:color="auto"/>
            </w:tcBorders>
            <w:vAlign w:val="center"/>
          </w:tcPr>
          <w:p w14:paraId="1A181A5A" w14:textId="77777777" w:rsidR="009C0203" w:rsidRDefault="00BC1BB0">
            <w:pPr>
              <w:jc w:val="center"/>
              <w:rPr>
                <w:rFonts w:eastAsia="仿宋"/>
                <w:color w:val="000000" w:themeColor="text1"/>
                <w:sz w:val="24"/>
              </w:rPr>
            </w:pPr>
            <w:r>
              <w:rPr>
                <w:rFonts w:eastAsia="仿宋"/>
                <w:color w:val="000000" w:themeColor="text1"/>
                <w:sz w:val="24"/>
              </w:rPr>
              <w:t>2</w:t>
            </w:r>
          </w:p>
        </w:tc>
        <w:tc>
          <w:tcPr>
            <w:tcW w:w="359" w:type="pct"/>
            <w:tcBorders>
              <w:top w:val="single" w:sz="4" w:space="0" w:color="auto"/>
              <w:left w:val="single" w:sz="4" w:space="0" w:color="auto"/>
              <w:right w:val="single" w:sz="4" w:space="0" w:color="auto"/>
            </w:tcBorders>
            <w:vAlign w:val="center"/>
          </w:tcPr>
          <w:p w14:paraId="29B7B6B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624" w:type="pct"/>
            <w:tcBorders>
              <w:top w:val="single" w:sz="4" w:space="0" w:color="auto"/>
              <w:left w:val="single" w:sz="4" w:space="0" w:color="auto"/>
              <w:right w:val="single" w:sz="4" w:space="0" w:color="auto"/>
            </w:tcBorders>
            <w:vAlign w:val="center"/>
          </w:tcPr>
          <w:p w14:paraId="07E8E03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541" w:type="pct"/>
            <w:tcBorders>
              <w:top w:val="single" w:sz="4" w:space="0" w:color="auto"/>
              <w:left w:val="single" w:sz="4" w:space="0" w:color="auto"/>
              <w:right w:val="single" w:sz="4" w:space="0" w:color="auto"/>
            </w:tcBorders>
            <w:vAlign w:val="center"/>
          </w:tcPr>
          <w:p w14:paraId="0BEEB377" w14:textId="77777777" w:rsidR="009C0203" w:rsidRDefault="009C0203">
            <w:pPr>
              <w:snapToGrid w:val="0"/>
              <w:spacing w:line="300" w:lineRule="exact"/>
              <w:jc w:val="center"/>
              <w:rPr>
                <w:rFonts w:eastAsia="仿宋"/>
                <w:color w:val="000000" w:themeColor="text1"/>
                <w:sz w:val="24"/>
              </w:rPr>
            </w:pPr>
          </w:p>
        </w:tc>
      </w:tr>
      <w:tr w:rsidR="009C0203" w14:paraId="4974A36B" w14:textId="77777777">
        <w:trPr>
          <w:cantSplit/>
          <w:trHeight w:val="624"/>
          <w:jc w:val="center"/>
        </w:trPr>
        <w:tc>
          <w:tcPr>
            <w:tcW w:w="412" w:type="pct"/>
            <w:vMerge w:val="restart"/>
            <w:tcBorders>
              <w:left w:val="single" w:sz="4" w:space="0" w:color="auto"/>
              <w:right w:val="single" w:sz="4" w:space="0" w:color="auto"/>
            </w:tcBorders>
            <w:vAlign w:val="center"/>
          </w:tcPr>
          <w:p w14:paraId="2525EBB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公共</w:t>
            </w:r>
          </w:p>
          <w:p w14:paraId="3AD1041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≥4</w:t>
            </w:r>
            <w:r>
              <w:rPr>
                <w:rFonts w:eastAsia="仿宋"/>
                <w:color w:val="000000" w:themeColor="text1"/>
                <w:sz w:val="24"/>
              </w:rPr>
              <w:t>学分）</w:t>
            </w:r>
          </w:p>
        </w:tc>
        <w:tc>
          <w:tcPr>
            <w:tcW w:w="752" w:type="pct"/>
            <w:tcBorders>
              <w:top w:val="single" w:sz="4" w:space="0" w:color="auto"/>
              <w:left w:val="single" w:sz="4" w:space="0" w:color="auto"/>
              <w:right w:val="single" w:sz="4" w:space="0" w:color="auto"/>
            </w:tcBorders>
            <w:vAlign w:val="center"/>
          </w:tcPr>
          <w:p w14:paraId="7F9748DC" w14:textId="77777777" w:rsidR="009C0203" w:rsidRDefault="00BC1BB0">
            <w:pPr>
              <w:rPr>
                <w:rFonts w:eastAsia="仿宋"/>
                <w:color w:val="000000" w:themeColor="text1"/>
                <w:sz w:val="24"/>
              </w:rPr>
            </w:pPr>
            <w:r>
              <w:rPr>
                <w:rFonts w:eastAsia="仿宋"/>
                <w:color w:val="000000" w:themeColor="text1"/>
                <w:sz w:val="24"/>
              </w:rPr>
              <w:t>22000011</w:t>
            </w:r>
          </w:p>
        </w:tc>
        <w:tc>
          <w:tcPr>
            <w:tcW w:w="1376" w:type="pct"/>
            <w:tcBorders>
              <w:top w:val="single" w:sz="4" w:space="0" w:color="auto"/>
              <w:left w:val="single" w:sz="4" w:space="0" w:color="auto"/>
              <w:right w:val="single" w:sz="4" w:space="0" w:color="auto"/>
            </w:tcBorders>
            <w:vAlign w:val="center"/>
          </w:tcPr>
          <w:p w14:paraId="69D323F1" w14:textId="77777777" w:rsidR="009C0203" w:rsidRDefault="00BC1BB0">
            <w:pPr>
              <w:rPr>
                <w:rFonts w:eastAsia="仿宋"/>
                <w:color w:val="000000" w:themeColor="text1"/>
                <w:sz w:val="24"/>
              </w:rPr>
            </w:pPr>
            <w:r>
              <w:rPr>
                <w:rFonts w:eastAsia="仿宋"/>
                <w:color w:val="000000" w:themeColor="text1"/>
                <w:sz w:val="24"/>
              </w:rPr>
              <w:t>生活中的美学</w:t>
            </w:r>
          </w:p>
        </w:tc>
        <w:tc>
          <w:tcPr>
            <w:tcW w:w="299" w:type="pct"/>
            <w:tcBorders>
              <w:left w:val="single" w:sz="4" w:space="0" w:color="auto"/>
              <w:right w:val="single" w:sz="4" w:space="0" w:color="auto"/>
            </w:tcBorders>
            <w:vAlign w:val="center"/>
          </w:tcPr>
          <w:p w14:paraId="6416D6D9" w14:textId="77777777" w:rsidR="009C0203" w:rsidRDefault="00BC1BB0">
            <w:pPr>
              <w:jc w:val="center"/>
              <w:rPr>
                <w:rFonts w:eastAsia="仿宋"/>
                <w:color w:val="000000" w:themeColor="text1"/>
                <w:sz w:val="24"/>
              </w:rPr>
            </w:pPr>
            <w:r>
              <w:rPr>
                <w:rFonts w:eastAsia="仿宋"/>
                <w:color w:val="000000" w:themeColor="text1"/>
                <w:sz w:val="24"/>
              </w:rPr>
              <w:t>2</w:t>
            </w:r>
          </w:p>
        </w:tc>
        <w:tc>
          <w:tcPr>
            <w:tcW w:w="322" w:type="pct"/>
            <w:tcBorders>
              <w:left w:val="single" w:sz="4" w:space="0" w:color="auto"/>
              <w:right w:val="single" w:sz="4" w:space="0" w:color="auto"/>
            </w:tcBorders>
            <w:vAlign w:val="center"/>
          </w:tcPr>
          <w:p w14:paraId="5B3D3E2A" w14:textId="77777777" w:rsidR="009C0203" w:rsidRDefault="00BC1BB0">
            <w:pPr>
              <w:jc w:val="center"/>
              <w:rPr>
                <w:rFonts w:eastAsia="仿宋"/>
                <w:color w:val="000000" w:themeColor="text1"/>
                <w:sz w:val="24"/>
              </w:rPr>
            </w:pPr>
            <w:r>
              <w:rPr>
                <w:rFonts w:eastAsia="仿宋"/>
                <w:color w:val="000000" w:themeColor="text1"/>
                <w:sz w:val="24"/>
              </w:rPr>
              <w:t>32</w:t>
            </w:r>
          </w:p>
        </w:tc>
        <w:tc>
          <w:tcPr>
            <w:tcW w:w="310" w:type="pct"/>
            <w:tcBorders>
              <w:left w:val="single" w:sz="4" w:space="0" w:color="auto"/>
              <w:right w:val="single" w:sz="4" w:space="0" w:color="auto"/>
            </w:tcBorders>
            <w:vAlign w:val="center"/>
          </w:tcPr>
          <w:p w14:paraId="5786AA59" w14:textId="77777777" w:rsidR="009C0203" w:rsidRDefault="00BC1BB0">
            <w:pPr>
              <w:jc w:val="center"/>
              <w:rPr>
                <w:rFonts w:eastAsia="仿宋"/>
                <w:color w:val="000000" w:themeColor="text1"/>
                <w:sz w:val="24"/>
              </w:rPr>
            </w:pPr>
            <w:r>
              <w:rPr>
                <w:rFonts w:eastAsia="仿宋"/>
                <w:color w:val="000000" w:themeColor="text1"/>
                <w:sz w:val="24"/>
              </w:rPr>
              <w:t>2</w:t>
            </w:r>
          </w:p>
        </w:tc>
        <w:tc>
          <w:tcPr>
            <w:tcW w:w="359" w:type="pct"/>
            <w:tcBorders>
              <w:left w:val="single" w:sz="4" w:space="0" w:color="auto"/>
              <w:right w:val="single" w:sz="4" w:space="0" w:color="auto"/>
            </w:tcBorders>
            <w:vAlign w:val="center"/>
          </w:tcPr>
          <w:p w14:paraId="6441F10C" w14:textId="77777777" w:rsidR="009C0203" w:rsidRDefault="00BC1BB0">
            <w:pPr>
              <w:jc w:val="center"/>
              <w:rPr>
                <w:rFonts w:eastAsia="仿宋"/>
                <w:color w:val="000000" w:themeColor="text1"/>
                <w:sz w:val="24"/>
              </w:rPr>
            </w:pPr>
            <w:r>
              <w:rPr>
                <w:rFonts w:eastAsia="仿宋"/>
                <w:color w:val="000000" w:themeColor="text1"/>
                <w:sz w:val="24"/>
              </w:rPr>
              <w:t>考查</w:t>
            </w:r>
          </w:p>
        </w:tc>
        <w:tc>
          <w:tcPr>
            <w:tcW w:w="624" w:type="pct"/>
            <w:tcBorders>
              <w:left w:val="single" w:sz="4" w:space="0" w:color="auto"/>
              <w:right w:val="single" w:sz="4" w:space="0" w:color="auto"/>
            </w:tcBorders>
            <w:vAlign w:val="center"/>
          </w:tcPr>
          <w:p w14:paraId="50C9359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41" w:type="pct"/>
            <w:vMerge w:val="restart"/>
            <w:tcBorders>
              <w:left w:val="single" w:sz="4" w:space="0" w:color="auto"/>
              <w:right w:val="single" w:sz="4" w:space="0" w:color="auto"/>
            </w:tcBorders>
            <w:vAlign w:val="center"/>
          </w:tcPr>
          <w:p w14:paraId="5219F90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线下课程选修一门</w:t>
            </w:r>
          </w:p>
        </w:tc>
      </w:tr>
      <w:tr w:rsidR="009C0203" w14:paraId="3101F0EC" w14:textId="77777777">
        <w:trPr>
          <w:cantSplit/>
          <w:trHeight w:val="624"/>
          <w:jc w:val="center"/>
        </w:trPr>
        <w:tc>
          <w:tcPr>
            <w:tcW w:w="412" w:type="pct"/>
            <w:vMerge/>
            <w:tcBorders>
              <w:left w:val="single" w:sz="4" w:space="0" w:color="auto"/>
              <w:right w:val="single" w:sz="4" w:space="0" w:color="auto"/>
            </w:tcBorders>
            <w:vAlign w:val="center"/>
          </w:tcPr>
          <w:p w14:paraId="1AAE1A16" w14:textId="77777777" w:rsidR="009C0203" w:rsidRDefault="009C0203">
            <w:pPr>
              <w:snapToGrid w:val="0"/>
              <w:ind w:rightChars="-6" w:right="-13"/>
              <w:jc w:val="center"/>
              <w:rPr>
                <w:rFonts w:eastAsia="仿宋"/>
                <w:color w:val="000000" w:themeColor="text1"/>
                <w:sz w:val="24"/>
              </w:rPr>
            </w:pPr>
          </w:p>
        </w:tc>
        <w:tc>
          <w:tcPr>
            <w:tcW w:w="752" w:type="pct"/>
            <w:tcBorders>
              <w:top w:val="single" w:sz="4" w:space="0" w:color="auto"/>
              <w:left w:val="single" w:sz="4" w:space="0" w:color="auto"/>
              <w:right w:val="single" w:sz="4" w:space="0" w:color="auto"/>
            </w:tcBorders>
            <w:vAlign w:val="center"/>
          </w:tcPr>
          <w:p w14:paraId="242B8C25" w14:textId="77777777" w:rsidR="009C0203" w:rsidRDefault="00BC1BB0">
            <w:pPr>
              <w:rPr>
                <w:rFonts w:eastAsia="仿宋"/>
                <w:color w:val="000000" w:themeColor="text1"/>
                <w:sz w:val="24"/>
              </w:rPr>
            </w:pPr>
            <w:r>
              <w:rPr>
                <w:rFonts w:eastAsia="仿宋"/>
                <w:color w:val="000000" w:themeColor="text1"/>
                <w:sz w:val="24"/>
              </w:rPr>
              <w:t>22000012</w:t>
            </w:r>
          </w:p>
        </w:tc>
        <w:tc>
          <w:tcPr>
            <w:tcW w:w="1376" w:type="pct"/>
            <w:tcBorders>
              <w:top w:val="single" w:sz="4" w:space="0" w:color="auto"/>
              <w:left w:val="single" w:sz="4" w:space="0" w:color="auto"/>
              <w:right w:val="single" w:sz="4" w:space="0" w:color="auto"/>
            </w:tcBorders>
            <w:vAlign w:val="center"/>
          </w:tcPr>
          <w:p w14:paraId="35AC2C3A" w14:textId="77777777" w:rsidR="009C0203" w:rsidRDefault="00BC1BB0">
            <w:pPr>
              <w:rPr>
                <w:rFonts w:eastAsia="仿宋"/>
                <w:color w:val="000000" w:themeColor="text1"/>
                <w:sz w:val="24"/>
              </w:rPr>
            </w:pPr>
            <w:r>
              <w:rPr>
                <w:rFonts w:eastAsia="仿宋"/>
                <w:color w:val="000000" w:themeColor="text1"/>
                <w:sz w:val="24"/>
              </w:rPr>
              <w:t>聊城城市历史与文化</w:t>
            </w:r>
          </w:p>
        </w:tc>
        <w:tc>
          <w:tcPr>
            <w:tcW w:w="299" w:type="pct"/>
            <w:tcBorders>
              <w:left w:val="single" w:sz="4" w:space="0" w:color="auto"/>
              <w:right w:val="single" w:sz="4" w:space="0" w:color="auto"/>
            </w:tcBorders>
            <w:vAlign w:val="center"/>
          </w:tcPr>
          <w:p w14:paraId="29297D2C" w14:textId="77777777" w:rsidR="009C0203" w:rsidRDefault="00BC1BB0">
            <w:pPr>
              <w:jc w:val="center"/>
              <w:rPr>
                <w:rFonts w:eastAsia="仿宋"/>
                <w:color w:val="000000" w:themeColor="text1"/>
                <w:sz w:val="24"/>
              </w:rPr>
            </w:pPr>
            <w:r>
              <w:rPr>
                <w:rFonts w:eastAsia="仿宋"/>
                <w:color w:val="000000" w:themeColor="text1"/>
                <w:sz w:val="24"/>
              </w:rPr>
              <w:t>2</w:t>
            </w:r>
          </w:p>
        </w:tc>
        <w:tc>
          <w:tcPr>
            <w:tcW w:w="322" w:type="pct"/>
            <w:tcBorders>
              <w:left w:val="single" w:sz="4" w:space="0" w:color="auto"/>
              <w:right w:val="single" w:sz="4" w:space="0" w:color="auto"/>
            </w:tcBorders>
            <w:vAlign w:val="center"/>
          </w:tcPr>
          <w:p w14:paraId="37B3BB21" w14:textId="77777777" w:rsidR="009C0203" w:rsidRDefault="00BC1BB0">
            <w:pPr>
              <w:jc w:val="center"/>
              <w:rPr>
                <w:rFonts w:eastAsia="仿宋"/>
                <w:color w:val="000000" w:themeColor="text1"/>
                <w:sz w:val="24"/>
              </w:rPr>
            </w:pPr>
            <w:r>
              <w:rPr>
                <w:rFonts w:eastAsia="仿宋"/>
                <w:color w:val="000000" w:themeColor="text1"/>
                <w:sz w:val="24"/>
              </w:rPr>
              <w:t>32</w:t>
            </w:r>
          </w:p>
        </w:tc>
        <w:tc>
          <w:tcPr>
            <w:tcW w:w="310" w:type="pct"/>
            <w:tcBorders>
              <w:left w:val="single" w:sz="4" w:space="0" w:color="auto"/>
              <w:right w:val="single" w:sz="4" w:space="0" w:color="auto"/>
            </w:tcBorders>
            <w:vAlign w:val="center"/>
          </w:tcPr>
          <w:p w14:paraId="051EB908" w14:textId="77777777" w:rsidR="009C0203" w:rsidRDefault="00BC1BB0">
            <w:pPr>
              <w:jc w:val="center"/>
              <w:rPr>
                <w:rFonts w:eastAsia="仿宋"/>
                <w:color w:val="000000" w:themeColor="text1"/>
                <w:sz w:val="24"/>
              </w:rPr>
            </w:pPr>
            <w:r>
              <w:rPr>
                <w:rFonts w:eastAsia="仿宋"/>
                <w:color w:val="000000" w:themeColor="text1"/>
                <w:sz w:val="24"/>
              </w:rPr>
              <w:t>2</w:t>
            </w:r>
          </w:p>
        </w:tc>
        <w:tc>
          <w:tcPr>
            <w:tcW w:w="359" w:type="pct"/>
            <w:tcBorders>
              <w:left w:val="single" w:sz="4" w:space="0" w:color="auto"/>
              <w:right w:val="single" w:sz="4" w:space="0" w:color="auto"/>
            </w:tcBorders>
            <w:vAlign w:val="center"/>
          </w:tcPr>
          <w:p w14:paraId="06AD2BCC" w14:textId="77777777" w:rsidR="009C0203" w:rsidRDefault="00BC1BB0">
            <w:pPr>
              <w:jc w:val="center"/>
              <w:rPr>
                <w:rFonts w:eastAsia="仿宋"/>
                <w:color w:val="000000" w:themeColor="text1"/>
                <w:sz w:val="24"/>
              </w:rPr>
            </w:pPr>
            <w:r>
              <w:rPr>
                <w:rFonts w:eastAsia="仿宋"/>
                <w:color w:val="000000" w:themeColor="text1"/>
                <w:sz w:val="24"/>
              </w:rPr>
              <w:t>考查</w:t>
            </w:r>
          </w:p>
        </w:tc>
        <w:tc>
          <w:tcPr>
            <w:tcW w:w="624" w:type="pct"/>
            <w:tcBorders>
              <w:left w:val="single" w:sz="4" w:space="0" w:color="auto"/>
              <w:right w:val="single" w:sz="4" w:space="0" w:color="auto"/>
            </w:tcBorders>
            <w:vAlign w:val="center"/>
          </w:tcPr>
          <w:p w14:paraId="3C75D3F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41" w:type="pct"/>
            <w:vMerge/>
            <w:tcBorders>
              <w:left w:val="single" w:sz="4" w:space="0" w:color="auto"/>
              <w:right w:val="single" w:sz="4" w:space="0" w:color="auto"/>
            </w:tcBorders>
            <w:vAlign w:val="center"/>
          </w:tcPr>
          <w:p w14:paraId="0F50FCE1" w14:textId="77777777" w:rsidR="009C0203" w:rsidRDefault="009C0203">
            <w:pPr>
              <w:snapToGrid w:val="0"/>
              <w:spacing w:line="300" w:lineRule="exact"/>
              <w:jc w:val="center"/>
              <w:rPr>
                <w:rFonts w:eastAsia="仿宋"/>
                <w:color w:val="000000" w:themeColor="text1"/>
                <w:sz w:val="24"/>
              </w:rPr>
            </w:pPr>
          </w:p>
        </w:tc>
      </w:tr>
      <w:tr w:rsidR="009C0203" w14:paraId="7AB83365" w14:textId="77777777">
        <w:trPr>
          <w:cantSplit/>
          <w:trHeight w:val="624"/>
          <w:jc w:val="center"/>
        </w:trPr>
        <w:tc>
          <w:tcPr>
            <w:tcW w:w="412" w:type="pct"/>
            <w:vMerge/>
            <w:tcBorders>
              <w:left w:val="single" w:sz="4" w:space="0" w:color="auto"/>
              <w:right w:val="single" w:sz="4" w:space="0" w:color="auto"/>
            </w:tcBorders>
            <w:vAlign w:val="center"/>
          </w:tcPr>
          <w:p w14:paraId="32845584" w14:textId="77777777" w:rsidR="009C0203" w:rsidRDefault="009C0203">
            <w:pPr>
              <w:snapToGrid w:val="0"/>
              <w:ind w:rightChars="-6" w:right="-13"/>
              <w:jc w:val="center"/>
              <w:rPr>
                <w:rFonts w:eastAsia="仿宋"/>
                <w:color w:val="000000" w:themeColor="text1"/>
                <w:sz w:val="24"/>
              </w:rPr>
            </w:pPr>
          </w:p>
        </w:tc>
        <w:tc>
          <w:tcPr>
            <w:tcW w:w="752" w:type="pct"/>
            <w:tcBorders>
              <w:top w:val="single" w:sz="4" w:space="0" w:color="auto"/>
              <w:left w:val="single" w:sz="4" w:space="0" w:color="auto"/>
              <w:right w:val="single" w:sz="4" w:space="0" w:color="auto"/>
            </w:tcBorders>
            <w:vAlign w:val="center"/>
          </w:tcPr>
          <w:p w14:paraId="19D1833F" w14:textId="77777777" w:rsidR="009C0203" w:rsidRDefault="00BC1BB0">
            <w:pPr>
              <w:rPr>
                <w:rFonts w:eastAsia="仿宋"/>
                <w:color w:val="000000" w:themeColor="text1"/>
                <w:sz w:val="24"/>
              </w:rPr>
            </w:pPr>
            <w:r>
              <w:rPr>
                <w:rFonts w:eastAsia="仿宋"/>
                <w:color w:val="000000" w:themeColor="text1"/>
                <w:sz w:val="24"/>
              </w:rPr>
              <w:t>22000013</w:t>
            </w:r>
          </w:p>
        </w:tc>
        <w:tc>
          <w:tcPr>
            <w:tcW w:w="1376" w:type="pct"/>
            <w:tcBorders>
              <w:top w:val="single" w:sz="4" w:space="0" w:color="auto"/>
              <w:left w:val="single" w:sz="4" w:space="0" w:color="auto"/>
              <w:right w:val="single" w:sz="4" w:space="0" w:color="auto"/>
            </w:tcBorders>
            <w:vAlign w:val="center"/>
          </w:tcPr>
          <w:p w14:paraId="15A4B6A5" w14:textId="77777777" w:rsidR="009C0203" w:rsidRDefault="00BC1BB0">
            <w:pPr>
              <w:rPr>
                <w:rFonts w:eastAsia="仿宋"/>
                <w:color w:val="000000" w:themeColor="text1"/>
                <w:sz w:val="24"/>
              </w:rPr>
            </w:pPr>
            <w:r>
              <w:rPr>
                <w:rFonts w:eastAsia="仿宋"/>
                <w:color w:val="000000" w:themeColor="text1"/>
                <w:sz w:val="24"/>
              </w:rPr>
              <w:t>研究生特色体育</w:t>
            </w:r>
          </w:p>
        </w:tc>
        <w:tc>
          <w:tcPr>
            <w:tcW w:w="299" w:type="pct"/>
            <w:tcBorders>
              <w:left w:val="single" w:sz="4" w:space="0" w:color="auto"/>
              <w:right w:val="single" w:sz="4" w:space="0" w:color="auto"/>
            </w:tcBorders>
            <w:vAlign w:val="center"/>
          </w:tcPr>
          <w:p w14:paraId="6AFF989A" w14:textId="77777777" w:rsidR="009C0203" w:rsidRDefault="00BC1BB0">
            <w:pPr>
              <w:jc w:val="center"/>
              <w:rPr>
                <w:rFonts w:eastAsia="仿宋"/>
                <w:color w:val="000000" w:themeColor="text1"/>
                <w:sz w:val="24"/>
              </w:rPr>
            </w:pPr>
            <w:r>
              <w:rPr>
                <w:rFonts w:eastAsia="仿宋"/>
                <w:color w:val="000000" w:themeColor="text1"/>
                <w:sz w:val="24"/>
              </w:rPr>
              <w:t>2</w:t>
            </w:r>
          </w:p>
        </w:tc>
        <w:tc>
          <w:tcPr>
            <w:tcW w:w="322" w:type="pct"/>
            <w:tcBorders>
              <w:left w:val="single" w:sz="4" w:space="0" w:color="auto"/>
              <w:right w:val="single" w:sz="4" w:space="0" w:color="auto"/>
            </w:tcBorders>
            <w:vAlign w:val="center"/>
          </w:tcPr>
          <w:p w14:paraId="6A8E42C8" w14:textId="77777777" w:rsidR="009C0203" w:rsidRDefault="00BC1BB0">
            <w:pPr>
              <w:jc w:val="center"/>
              <w:rPr>
                <w:rFonts w:eastAsia="仿宋"/>
                <w:color w:val="000000" w:themeColor="text1"/>
                <w:sz w:val="24"/>
              </w:rPr>
            </w:pPr>
            <w:r>
              <w:rPr>
                <w:rFonts w:eastAsia="仿宋"/>
                <w:color w:val="000000" w:themeColor="text1"/>
                <w:sz w:val="24"/>
              </w:rPr>
              <w:t>32</w:t>
            </w:r>
          </w:p>
        </w:tc>
        <w:tc>
          <w:tcPr>
            <w:tcW w:w="310" w:type="pct"/>
            <w:tcBorders>
              <w:left w:val="single" w:sz="4" w:space="0" w:color="auto"/>
              <w:right w:val="single" w:sz="4" w:space="0" w:color="auto"/>
            </w:tcBorders>
            <w:vAlign w:val="center"/>
          </w:tcPr>
          <w:p w14:paraId="6EA4CFCA" w14:textId="77777777" w:rsidR="009C0203" w:rsidRDefault="00BC1BB0">
            <w:pPr>
              <w:jc w:val="center"/>
              <w:rPr>
                <w:rFonts w:eastAsia="仿宋"/>
                <w:color w:val="000000" w:themeColor="text1"/>
                <w:sz w:val="24"/>
              </w:rPr>
            </w:pPr>
            <w:r>
              <w:rPr>
                <w:rFonts w:eastAsia="仿宋"/>
                <w:color w:val="000000" w:themeColor="text1"/>
                <w:sz w:val="24"/>
              </w:rPr>
              <w:t>1</w:t>
            </w:r>
          </w:p>
        </w:tc>
        <w:tc>
          <w:tcPr>
            <w:tcW w:w="359" w:type="pct"/>
            <w:tcBorders>
              <w:left w:val="single" w:sz="4" w:space="0" w:color="auto"/>
              <w:right w:val="single" w:sz="4" w:space="0" w:color="auto"/>
            </w:tcBorders>
            <w:vAlign w:val="center"/>
          </w:tcPr>
          <w:p w14:paraId="43C4701E" w14:textId="77777777" w:rsidR="009C0203" w:rsidRDefault="00BC1BB0">
            <w:pPr>
              <w:jc w:val="center"/>
              <w:rPr>
                <w:rFonts w:eastAsia="仿宋"/>
                <w:color w:val="000000" w:themeColor="text1"/>
                <w:sz w:val="24"/>
              </w:rPr>
            </w:pPr>
            <w:r>
              <w:rPr>
                <w:rFonts w:eastAsia="仿宋"/>
                <w:color w:val="000000" w:themeColor="text1"/>
                <w:sz w:val="24"/>
              </w:rPr>
              <w:t>考查</w:t>
            </w:r>
          </w:p>
        </w:tc>
        <w:tc>
          <w:tcPr>
            <w:tcW w:w="624" w:type="pct"/>
            <w:tcBorders>
              <w:left w:val="single" w:sz="4" w:space="0" w:color="auto"/>
              <w:right w:val="single" w:sz="4" w:space="0" w:color="auto"/>
            </w:tcBorders>
            <w:vAlign w:val="center"/>
          </w:tcPr>
          <w:p w14:paraId="620E12E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41" w:type="pct"/>
            <w:vMerge/>
            <w:tcBorders>
              <w:left w:val="single" w:sz="4" w:space="0" w:color="auto"/>
              <w:right w:val="single" w:sz="4" w:space="0" w:color="auto"/>
            </w:tcBorders>
            <w:vAlign w:val="center"/>
          </w:tcPr>
          <w:p w14:paraId="50F8FABE" w14:textId="77777777" w:rsidR="009C0203" w:rsidRDefault="009C0203">
            <w:pPr>
              <w:snapToGrid w:val="0"/>
              <w:spacing w:line="300" w:lineRule="exact"/>
              <w:jc w:val="center"/>
              <w:rPr>
                <w:rFonts w:eastAsia="仿宋"/>
                <w:color w:val="000000" w:themeColor="text1"/>
                <w:sz w:val="24"/>
              </w:rPr>
            </w:pPr>
          </w:p>
        </w:tc>
      </w:tr>
      <w:tr w:rsidR="009C0203" w14:paraId="104C838C" w14:textId="77777777">
        <w:trPr>
          <w:cantSplit/>
          <w:trHeight w:val="624"/>
          <w:jc w:val="center"/>
        </w:trPr>
        <w:tc>
          <w:tcPr>
            <w:tcW w:w="412" w:type="pct"/>
            <w:vMerge/>
            <w:tcBorders>
              <w:left w:val="single" w:sz="4" w:space="0" w:color="auto"/>
              <w:right w:val="single" w:sz="4" w:space="0" w:color="auto"/>
            </w:tcBorders>
            <w:vAlign w:val="center"/>
          </w:tcPr>
          <w:p w14:paraId="0798AADF" w14:textId="77777777" w:rsidR="009C0203" w:rsidRDefault="009C0203">
            <w:pPr>
              <w:snapToGrid w:val="0"/>
              <w:ind w:rightChars="-6" w:right="-13"/>
              <w:jc w:val="center"/>
              <w:rPr>
                <w:rFonts w:eastAsia="仿宋"/>
                <w:color w:val="000000" w:themeColor="text1"/>
                <w:sz w:val="24"/>
              </w:rPr>
            </w:pPr>
          </w:p>
        </w:tc>
        <w:tc>
          <w:tcPr>
            <w:tcW w:w="752" w:type="pct"/>
            <w:tcBorders>
              <w:top w:val="single" w:sz="4" w:space="0" w:color="auto"/>
              <w:left w:val="single" w:sz="4" w:space="0" w:color="auto"/>
              <w:right w:val="single" w:sz="4" w:space="0" w:color="auto"/>
            </w:tcBorders>
            <w:vAlign w:val="center"/>
          </w:tcPr>
          <w:p w14:paraId="06DFE630" w14:textId="77777777" w:rsidR="009C0203" w:rsidRDefault="00BC1BB0">
            <w:pPr>
              <w:rPr>
                <w:rFonts w:eastAsia="仿宋"/>
                <w:color w:val="000000" w:themeColor="text1"/>
                <w:sz w:val="24"/>
              </w:rPr>
            </w:pPr>
            <w:r>
              <w:rPr>
                <w:rFonts w:eastAsia="仿宋"/>
                <w:color w:val="000000" w:themeColor="text1"/>
                <w:sz w:val="24"/>
              </w:rPr>
              <w:t>22000014</w:t>
            </w:r>
          </w:p>
        </w:tc>
        <w:tc>
          <w:tcPr>
            <w:tcW w:w="1376" w:type="pct"/>
            <w:tcBorders>
              <w:top w:val="single" w:sz="4" w:space="0" w:color="auto"/>
              <w:left w:val="single" w:sz="4" w:space="0" w:color="auto"/>
              <w:right w:val="single" w:sz="4" w:space="0" w:color="auto"/>
            </w:tcBorders>
            <w:vAlign w:val="center"/>
          </w:tcPr>
          <w:p w14:paraId="568E6341" w14:textId="77777777" w:rsidR="009C0203" w:rsidRDefault="00BC1BB0">
            <w:pPr>
              <w:rPr>
                <w:rFonts w:eastAsia="仿宋"/>
                <w:color w:val="000000" w:themeColor="text1"/>
                <w:sz w:val="24"/>
              </w:rPr>
            </w:pPr>
            <w:r>
              <w:rPr>
                <w:rFonts w:eastAsia="仿宋"/>
                <w:color w:val="000000" w:themeColor="text1"/>
                <w:sz w:val="24"/>
              </w:rPr>
              <w:t>科技伦理专题研究</w:t>
            </w:r>
          </w:p>
        </w:tc>
        <w:tc>
          <w:tcPr>
            <w:tcW w:w="299" w:type="pct"/>
            <w:tcBorders>
              <w:left w:val="single" w:sz="4" w:space="0" w:color="auto"/>
              <w:right w:val="single" w:sz="4" w:space="0" w:color="auto"/>
            </w:tcBorders>
            <w:vAlign w:val="center"/>
          </w:tcPr>
          <w:p w14:paraId="2F8287B6" w14:textId="77777777" w:rsidR="009C0203" w:rsidRDefault="00BC1BB0">
            <w:pPr>
              <w:jc w:val="center"/>
              <w:rPr>
                <w:rFonts w:eastAsia="仿宋"/>
                <w:color w:val="000000" w:themeColor="text1"/>
                <w:sz w:val="24"/>
              </w:rPr>
            </w:pPr>
            <w:r>
              <w:rPr>
                <w:rFonts w:eastAsia="仿宋"/>
                <w:color w:val="000000" w:themeColor="text1"/>
                <w:sz w:val="24"/>
              </w:rPr>
              <w:t>2</w:t>
            </w:r>
          </w:p>
        </w:tc>
        <w:tc>
          <w:tcPr>
            <w:tcW w:w="322" w:type="pct"/>
            <w:tcBorders>
              <w:left w:val="single" w:sz="4" w:space="0" w:color="auto"/>
              <w:right w:val="single" w:sz="4" w:space="0" w:color="auto"/>
            </w:tcBorders>
            <w:vAlign w:val="center"/>
          </w:tcPr>
          <w:p w14:paraId="3D9D1574" w14:textId="77777777" w:rsidR="009C0203" w:rsidRDefault="00BC1BB0">
            <w:pPr>
              <w:jc w:val="center"/>
              <w:rPr>
                <w:rFonts w:eastAsia="仿宋"/>
                <w:color w:val="000000" w:themeColor="text1"/>
                <w:sz w:val="24"/>
              </w:rPr>
            </w:pPr>
            <w:r>
              <w:rPr>
                <w:rFonts w:eastAsia="仿宋"/>
                <w:color w:val="000000" w:themeColor="text1"/>
                <w:sz w:val="24"/>
              </w:rPr>
              <w:t>32</w:t>
            </w:r>
          </w:p>
        </w:tc>
        <w:tc>
          <w:tcPr>
            <w:tcW w:w="310" w:type="pct"/>
            <w:tcBorders>
              <w:left w:val="single" w:sz="4" w:space="0" w:color="auto"/>
              <w:right w:val="single" w:sz="4" w:space="0" w:color="auto"/>
            </w:tcBorders>
            <w:vAlign w:val="center"/>
          </w:tcPr>
          <w:p w14:paraId="4E4CCFCB" w14:textId="77777777" w:rsidR="009C0203" w:rsidRDefault="00BC1BB0">
            <w:pPr>
              <w:jc w:val="center"/>
              <w:rPr>
                <w:rFonts w:eastAsia="仿宋"/>
                <w:color w:val="000000" w:themeColor="text1"/>
                <w:sz w:val="24"/>
              </w:rPr>
            </w:pPr>
            <w:r>
              <w:rPr>
                <w:rFonts w:eastAsia="仿宋"/>
                <w:color w:val="000000" w:themeColor="text1"/>
                <w:sz w:val="24"/>
              </w:rPr>
              <w:t>1</w:t>
            </w:r>
          </w:p>
        </w:tc>
        <w:tc>
          <w:tcPr>
            <w:tcW w:w="359" w:type="pct"/>
            <w:tcBorders>
              <w:left w:val="single" w:sz="4" w:space="0" w:color="auto"/>
              <w:right w:val="single" w:sz="4" w:space="0" w:color="auto"/>
            </w:tcBorders>
            <w:vAlign w:val="center"/>
          </w:tcPr>
          <w:p w14:paraId="73CC719D" w14:textId="77777777" w:rsidR="009C0203" w:rsidRDefault="00BC1BB0">
            <w:pPr>
              <w:jc w:val="center"/>
              <w:rPr>
                <w:rFonts w:eastAsia="仿宋"/>
                <w:color w:val="000000" w:themeColor="text1"/>
                <w:sz w:val="24"/>
              </w:rPr>
            </w:pPr>
            <w:r>
              <w:rPr>
                <w:rFonts w:eastAsia="仿宋"/>
                <w:color w:val="000000" w:themeColor="text1"/>
                <w:sz w:val="24"/>
              </w:rPr>
              <w:t>考查</w:t>
            </w:r>
          </w:p>
        </w:tc>
        <w:tc>
          <w:tcPr>
            <w:tcW w:w="624" w:type="pct"/>
            <w:tcBorders>
              <w:left w:val="single" w:sz="4" w:space="0" w:color="auto"/>
              <w:right w:val="single" w:sz="4" w:space="0" w:color="auto"/>
            </w:tcBorders>
            <w:vAlign w:val="center"/>
          </w:tcPr>
          <w:p w14:paraId="052F903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41" w:type="pct"/>
            <w:vMerge/>
            <w:tcBorders>
              <w:left w:val="single" w:sz="4" w:space="0" w:color="auto"/>
              <w:right w:val="single" w:sz="4" w:space="0" w:color="auto"/>
            </w:tcBorders>
            <w:vAlign w:val="center"/>
          </w:tcPr>
          <w:p w14:paraId="0CBB80E5" w14:textId="77777777" w:rsidR="009C0203" w:rsidRDefault="009C0203">
            <w:pPr>
              <w:snapToGrid w:val="0"/>
              <w:spacing w:line="300" w:lineRule="exact"/>
              <w:jc w:val="center"/>
              <w:rPr>
                <w:rFonts w:eastAsia="仿宋"/>
                <w:color w:val="000000" w:themeColor="text1"/>
                <w:sz w:val="24"/>
              </w:rPr>
            </w:pPr>
          </w:p>
        </w:tc>
      </w:tr>
      <w:tr w:rsidR="009C0203" w14:paraId="62DADF3D" w14:textId="77777777">
        <w:trPr>
          <w:cantSplit/>
          <w:trHeight w:val="624"/>
          <w:jc w:val="center"/>
        </w:trPr>
        <w:tc>
          <w:tcPr>
            <w:tcW w:w="412" w:type="pct"/>
            <w:vMerge/>
            <w:tcBorders>
              <w:left w:val="single" w:sz="4" w:space="0" w:color="auto"/>
              <w:right w:val="single" w:sz="4" w:space="0" w:color="auto"/>
            </w:tcBorders>
            <w:vAlign w:val="center"/>
          </w:tcPr>
          <w:p w14:paraId="625F47BB" w14:textId="77777777" w:rsidR="009C0203" w:rsidRDefault="009C0203">
            <w:pPr>
              <w:snapToGrid w:val="0"/>
              <w:ind w:rightChars="-6" w:right="-13"/>
              <w:jc w:val="center"/>
              <w:rPr>
                <w:rFonts w:eastAsia="仿宋"/>
                <w:color w:val="000000" w:themeColor="text1"/>
                <w:sz w:val="24"/>
              </w:rPr>
            </w:pPr>
          </w:p>
        </w:tc>
        <w:tc>
          <w:tcPr>
            <w:tcW w:w="752" w:type="pct"/>
            <w:tcBorders>
              <w:top w:val="single" w:sz="4" w:space="0" w:color="auto"/>
              <w:left w:val="single" w:sz="4" w:space="0" w:color="auto"/>
              <w:right w:val="single" w:sz="4" w:space="0" w:color="auto"/>
            </w:tcBorders>
            <w:vAlign w:val="center"/>
          </w:tcPr>
          <w:p w14:paraId="7C4FC1C6" w14:textId="77777777" w:rsidR="009C0203" w:rsidRDefault="00BC1BB0">
            <w:pPr>
              <w:rPr>
                <w:rFonts w:eastAsia="仿宋"/>
                <w:color w:val="000000" w:themeColor="text1"/>
                <w:sz w:val="24"/>
              </w:rPr>
            </w:pPr>
            <w:r>
              <w:rPr>
                <w:rFonts w:eastAsia="仿宋"/>
                <w:color w:val="000000" w:themeColor="text1"/>
                <w:sz w:val="24"/>
              </w:rPr>
              <w:t>22000015</w:t>
            </w:r>
          </w:p>
        </w:tc>
        <w:tc>
          <w:tcPr>
            <w:tcW w:w="1376" w:type="pct"/>
            <w:tcBorders>
              <w:top w:val="single" w:sz="4" w:space="0" w:color="auto"/>
              <w:left w:val="single" w:sz="4" w:space="0" w:color="auto"/>
              <w:right w:val="single" w:sz="4" w:space="0" w:color="auto"/>
            </w:tcBorders>
            <w:vAlign w:val="center"/>
          </w:tcPr>
          <w:p w14:paraId="1AC9B7E7" w14:textId="77777777" w:rsidR="009C0203" w:rsidRDefault="00BC1BB0">
            <w:pPr>
              <w:rPr>
                <w:rFonts w:eastAsia="仿宋"/>
                <w:color w:val="000000" w:themeColor="text1"/>
                <w:sz w:val="24"/>
              </w:rPr>
            </w:pPr>
            <w:r>
              <w:rPr>
                <w:rFonts w:eastAsia="仿宋"/>
                <w:color w:val="000000" w:themeColor="text1"/>
                <w:sz w:val="24"/>
              </w:rPr>
              <w:t>哲学与人生</w:t>
            </w:r>
          </w:p>
        </w:tc>
        <w:tc>
          <w:tcPr>
            <w:tcW w:w="299" w:type="pct"/>
            <w:tcBorders>
              <w:left w:val="single" w:sz="4" w:space="0" w:color="auto"/>
              <w:right w:val="single" w:sz="4" w:space="0" w:color="auto"/>
            </w:tcBorders>
            <w:vAlign w:val="center"/>
          </w:tcPr>
          <w:p w14:paraId="47A0CCD8" w14:textId="77777777" w:rsidR="009C0203" w:rsidRDefault="00BC1BB0">
            <w:pPr>
              <w:jc w:val="center"/>
              <w:rPr>
                <w:rFonts w:eastAsia="仿宋"/>
                <w:color w:val="000000" w:themeColor="text1"/>
                <w:sz w:val="24"/>
              </w:rPr>
            </w:pPr>
            <w:r>
              <w:rPr>
                <w:rFonts w:eastAsia="仿宋"/>
                <w:color w:val="000000" w:themeColor="text1"/>
                <w:sz w:val="24"/>
              </w:rPr>
              <w:t>2</w:t>
            </w:r>
          </w:p>
        </w:tc>
        <w:tc>
          <w:tcPr>
            <w:tcW w:w="322" w:type="pct"/>
            <w:tcBorders>
              <w:left w:val="single" w:sz="4" w:space="0" w:color="auto"/>
              <w:right w:val="single" w:sz="4" w:space="0" w:color="auto"/>
            </w:tcBorders>
            <w:vAlign w:val="center"/>
          </w:tcPr>
          <w:p w14:paraId="7EDF4F95" w14:textId="77777777" w:rsidR="009C0203" w:rsidRDefault="00BC1BB0">
            <w:pPr>
              <w:jc w:val="center"/>
              <w:rPr>
                <w:rFonts w:eastAsia="仿宋"/>
                <w:color w:val="000000" w:themeColor="text1"/>
                <w:sz w:val="24"/>
              </w:rPr>
            </w:pPr>
            <w:r>
              <w:rPr>
                <w:rFonts w:eastAsia="仿宋"/>
                <w:color w:val="000000" w:themeColor="text1"/>
                <w:sz w:val="24"/>
              </w:rPr>
              <w:t>32</w:t>
            </w:r>
          </w:p>
        </w:tc>
        <w:tc>
          <w:tcPr>
            <w:tcW w:w="310" w:type="pct"/>
            <w:tcBorders>
              <w:left w:val="single" w:sz="4" w:space="0" w:color="auto"/>
              <w:right w:val="single" w:sz="4" w:space="0" w:color="auto"/>
            </w:tcBorders>
            <w:vAlign w:val="center"/>
          </w:tcPr>
          <w:p w14:paraId="57FD1484" w14:textId="77777777" w:rsidR="009C0203" w:rsidRDefault="00BC1BB0">
            <w:pPr>
              <w:jc w:val="center"/>
              <w:rPr>
                <w:rFonts w:eastAsia="仿宋"/>
                <w:color w:val="000000" w:themeColor="text1"/>
                <w:sz w:val="24"/>
              </w:rPr>
            </w:pPr>
            <w:r>
              <w:rPr>
                <w:rFonts w:eastAsia="仿宋"/>
                <w:color w:val="000000" w:themeColor="text1"/>
                <w:sz w:val="24"/>
              </w:rPr>
              <w:t>1</w:t>
            </w:r>
          </w:p>
        </w:tc>
        <w:tc>
          <w:tcPr>
            <w:tcW w:w="359" w:type="pct"/>
            <w:tcBorders>
              <w:left w:val="single" w:sz="4" w:space="0" w:color="auto"/>
              <w:right w:val="single" w:sz="4" w:space="0" w:color="auto"/>
            </w:tcBorders>
            <w:vAlign w:val="center"/>
          </w:tcPr>
          <w:p w14:paraId="230902DE" w14:textId="77777777" w:rsidR="009C0203" w:rsidRDefault="00BC1BB0">
            <w:pPr>
              <w:jc w:val="center"/>
              <w:rPr>
                <w:rFonts w:eastAsia="仿宋"/>
                <w:color w:val="000000" w:themeColor="text1"/>
                <w:sz w:val="24"/>
              </w:rPr>
            </w:pPr>
            <w:r>
              <w:rPr>
                <w:rFonts w:eastAsia="仿宋"/>
                <w:color w:val="000000" w:themeColor="text1"/>
                <w:sz w:val="24"/>
              </w:rPr>
              <w:t>考查</w:t>
            </w:r>
          </w:p>
        </w:tc>
        <w:tc>
          <w:tcPr>
            <w:tcW w:w="624" w:type="pct"/>
            <w:tcBorders>
              <w:left w:val="single" w:sz="4" w:space="0" w:color="auto"/>
              <w:right w:val="single" w:sz="4" w:space="0" w:color="auto"/>
            </w:tcBorders>
            <w:vAlign w:val="center"/>
          </w:tcPr>
          <w:p w14:paraId="2BBFBC3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41" w:type="pct"/>
            <w:vMerge/>
            <w:tcBorders>
              <w:left w:val="single" w:sz="4" w:space="0" w:color="auto"/>
              <w:right w:val="single" w:sz="4" w:space="0" w:color="auto"/>
            </w:tcBorders>
            <w:vAlign w:val="center"/>
          </w:tcPr>
          <w:p w14:paraId="75A555D6" w14:textId="77777777" w:rsidR="009C0203" w:rsidRDefault="009C0203">
            <w:pPr>
              <w:snapToGrid w:val="0"/>
              <w:spacing w:line="300" w:lineRule="exact"/>
              <w:jc w:val="center"/>
              <w:rPr>
                <w:rFonts w:eastAsia="仿宋"/>
                <w:color w:val="000000" w:themeColor="text1"/>
                <w:sz w:val="24"/>
              </w:rPr>
            </w:pPr>
          </w:p>
        </w:tc>
      </w:tr>
      <w:tr w:rsidR="009C0203" w14:paraId="4EDEA4E6" w14:textId="77777777">
        <w:trPr>
          <w:cantSplit/>
          <w:trHeight w:val="624"/>
          <w:jc w:val="center"/>
        </w:trPr>
        <w:tc>
          <w:tcPr>
            <w:tcW w:w="412" w:type="pct"/>
            <w:vMerge/>
            <w:tcBorders>
              <w:left w:val="single" w:sz="4" w:space="0" w:color="auto"/>
              <w:right w:val="single" w:sz="4" w:space="0" w:color="auto"/>
            </w:tcBorders>
            <w:vAlign w:val="center"/>
          </w:tcPr>
          <w:p w14:paraId="01B3019A" w14:textId="77777777" w:rsidR="009C0203" w:rsidRDefault="009C0203">
            <w:pPr>
              <w:snapToGrid w:val="0"/>
              <w:ind w:rightChars="-6" w:right="-13"/>
              <w:jc w:val="center"/>
              <w:rPr>
                <w:rFonts w:eastAsia="仿宋"/>
                <w:color w:val="000000" w:themeColor="text1"/>
                <w:sz w:val="24"/>
              </w:rPr>
            </w:pPr>
          </w:p>
        </w:tc>
        <w:tc>
          <w:tcPr>
            <w:tcW w:w="752" w:type="pct"/>
            <w:tcBorders>
              <w:top w:val="single" w:sz="4" w:space="0" w:color="auto"/>
              <w:left w:val="single" w:sz="4" w:space="0" w:color="auto"/>
              <w:right w:val="single" w:sz="4" w:space="0" w:color="auto"/>
            </w:tcBorders>
            <w:vAlign w:val="center"/>
          </w:tcPr>
          <w:p w14:paraId="4B512DA3" w14:textId="77777777" w:rsidR="009C0203" w:rsidRDefault="00BC1BB0">
            <w:pPr>
              <w:rPr>
                <w:rFonts w:eastAsia="仿宋"/>
                <w:color w:val="000000" w:themeColor="text1"/>
                <w:sz w:val="24"/>
              </w:rPr>
            </w:pPr>
            <w:r>
              <w:rPr>
                <w:rFonts w:eastAsia="仿宋"/>
                <w:color w:val="000000" w:themeColor="text1"/>
                <w:sz w:val="24"/>
              </w:rPr>
              <w:t>22000016</w:t>
            </w:r>
          </w:p>
        </w:tc>
        <w:tc>
          <w:tcPr>
            <w:tcW w:w="1376" w:type="pct"/>
            <w:tcBorders>
              <w:top w:val="single" w:sz="4" w:space="0" w:color="auto"/>
              <w:left w:val="single" w:sz="4" w:space="0" w:color="auto"/>
              <w:right w:val="single" w:sz="4" w:space="0" w:color="auto"/>
            </w:tcBorders>
            <w:vAlign w:val="center"/>
          </w:tcPr>
          <w:p w14:paraId="0450A501" w14:textId="77777777" w:rsidR="009C0203" w:rsidRDefault="00BC1BB0">
            <w:pPr>
              <w:rPr>
                <w:rFonts w:eastAsia="仿宋"/>
                <w:color w:val="000000" w:themeColor="text1"/>
                <w:sz w:val="24"/>
              </w:rPr>
            </w:pPr>
            <w:r>
              <w:rPr>
                <w:rFonts w:eastAsia="仿宋"/>
                <w:color w:val="000000" w:themeColor="text1"/>
                <w:sz w:val="24"/>
              </w:rPr>
              <w:t>区域国别学概论</w:t>
            </w:r>
          </w:p>
        </w:tc>
        <w:tc>
          <w:tcPr>
            <w:tcW w:w="299" w:type="pct"/>
            <w:tcBorders>
              <w:left w:val="single" w:sz="4" w:space="0" w:color="auto"/>
              <w:right w:val="single" w:sz="4" w:space="0" w:color="auto"/>
            </w:tcBorders>
            <w:vAlign w:val="center"/>
          </w:tcPr>
          <w:p w14:paraId="24D6D93A" w14:textId="77777777" w:rsidR="009C0203" w:rsidRDefault="00BC1BB0">
            <w:pPr>
              <w:jc w:val="center"/>
              <w:rPr>
                <w:rFonts w:eastAsia="仿宋"/>
                <w:color w:val="000000" w:themeColor="text1"/>
                <w:sz w:val="24"/>
              </w:rPr>
            </w:pPr>
            <w:r>
              <w:rPr>
                <w:rFonts w:eastAsia="仿宋"/>
                <w:color w:val="000000" w:themeColor="text1"/>
                <w:sz w:val="24"/>
              </w:rPr>
              <w:t>2</w:t>
            </w:r>
          </w:p>
        </w:tc>
        <w:tc>
          <w:tcPr>
            <w:tcW w:w="322" w:type="pct"/>
            <w:tcBorders>
              <w:left w:val="single" w:sz="4" w:space="0" w:color="auto"/>
              <w:right w:val="single" w:sz="4" w:space="0" w:color="auto"/>
            </w:tcBorders>
            <w:vAlign w:val="center"/>
          </w:tcPr>
          <w:p w14:paraId="615852F2" w14:textId="77777777" w:rsidR="009C0203" w:rsidRDefault="00BC1BB0">
            <w:pPr>
              <w:jc w:val="center"/>
              <w:rPr>
                <w:rFonts w:eastAsia="仿宋"/>
                <w:color w:val="000000" w:themeColor="text1"/>
                <w:sz w:val="24"/>
              </w:rPr>
            </w:pPr>
            <w:r>
              <w:rPr>
                <w:rFonts w:eastAsia="仿宋"/>
                <w:color w:val="000000" w:themeColor="text1"/>
                <w:sz w:val="24"/>
              </w:rPr>
              <w:t>32</w:t>
            </w:r>
          </w:p>
        </w:tc>
        <w:tc>
          <w:tcPr>
            <w:tcW w:w="310" w:type="pct"/>
            <w:tcBorders>
              <w:left w:val="single" w:sz="4" w:space="0" w:color="auto"/>
              <w:right w:val="single" w:sz="4" w:space="0" w:color="auto"/>
            </w:tcBorders>
            <w:vAlign w:val="center"/>
          </w:tcPr>
          <w:p w14:paraId="1472F5B1" w14:textId="77777777" w:rsidR="009C0203" w:rsidRDefault="00BC1BB0">
            <w:pPr>
              <w:jc w:val="center"/>
              <w:rPr>
                <w:rFonts w:eastAsia="仿宋"/>
                <w:color w:val="000000" w:themeColor="text1"/>
                <w:sz w:val="24"/>
              </w:rPr>
            </w:pPr>
            <w:r>
              <w:rPr>
                <w:rFonts w:eastAsia="仿宋"/>
                <w:color w:val="000000" w:themeColor="text1"/>
                <w:sz w:val="24"/>
              </w:rPr>
              <w:t>2</w:t>
            </w:r>
          </w:p>
        </w:tc>
        <w:tc>
          <w:tcPr>
            <w:tcW w:w="359" w:type="pct"/>
            <w:tcBorders>
              <w:left w:val="single" w:sz="4" w:space="0" w:color="auto"/>
              <w:right w:val="single" w:sz="4" w:space="0" w:color="auto"/>
            </w:tcBorders>
            <w:vAlign w:val="center"/>
          </w:tcPr>
          <w:p w14:paraId="194850BC" w14:textId="77777777" w:rsidR="009C0203" w:rsidRDefault="00BC1BB0">
            <w:pPr>
              <w:jc w:val="center"/>
              <w:rPr>
                <w:rFonts w:eastAsia="仿宋"/>
                <w:color w:val="000000" w:themeColor="text1"/>
                <w:sz w:val="24"/>
              </w:rPr>
            </w:pPr>
            <w:r>
              <w:rPr>
                <w:rFonts w:eastAsia="仿宋"/>
                <w:color w:val="000000" w:themeColor="text1"/>
                <w:sz w:val="24"/>
              </w:rPr>
              <w:t>考查</w:t>
            </w:r>
          </w:p>
        </w:tc>
        <w:tc>
          <w:tcPr>
            <w:tcW w:w="624" w:type="pct"/>
            <w:tcBorders>
              <w:left w:val="single" w:sz="4" w:space="0" w:color="auto"/>
              <w:right w:val="single" w:sz="4" w:space="0" w:color="auto"/>
            </w:tcBorders>
            <w:vAlign w:val="center"/>
          </w:tcPr>
          <w:p w14:paraId="064DF01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41" w:type="pct"/>
            <w:vMerge/>
            <w:tcBorders>
              <w:left w:val="single" w:sz="4" w:space="0" w:color="auto"/>
              <w:right w:val="single" w:sz="4" w:space="0" w:color="auto"/>
            </w:tcBorders>
            <w:vAlign w:val="center"/>
          </w:tcPr>
          <w:p w14:paraId="76FFD015" w14:textId="77777777" w:rsidR="009C0203" w:rsidRDefault="009C0203">
            <w:pPr>
              <w:snapToGrid w:val="0"/>
              <w:spacing w:line="300" w:lineRule="exact"/>
              <w:jc w:val="center"/>
              <w:rPr>
                <w:rFonts w:eastAsia="仿宋"/>
                <w:color w:val="000000" w:themeColor="text1"/>
                <w:sz w:val="24"/>
              </w:rPr>
            </w:pPr>
          </w:p>
        </w:tc>
      </w:tr>
      <w:tr w:rsidR="009C0203" w14:paraId="5E944749" w14:textId="77777777">
        <w:trPr>
          <w:cantSplit/>
          <w:trHeight w:val="624"/>
          <w:jc w:val="center"/>
        </w:trPr>
        <w:tc>
          <w:tcPr>
            <w:tcW w:w="412" w:type="pct"/>
            <w:vMerge/>
            <w:tcBorders>
              <w:left w:val="single" w:sz="4" w:space="0" w:color="auto"/>
              <w:right w:val="single" w:sz="4" w:space="0" w:color="auto"/>
            </w:tcBorders>
            <w:vAlign w:val="center"/>
          </w:tcPr>
          <w:p w14:paraId="4E68DB5A" w14:textId="77777777" w:rsidR="009C0203" w:rsidRDefault="009C0203">
            <w:pPr>
              <w:snapToGrid w:val="0"/>
              <w:ind w:rightChars="-6" w:right="-13"/>
              <w:jc w:val="center"/>
              <w:rPr>
                <w:rFonts w:eastAsia="仿宋"/>
                <w:color w:val="000000" w:themeColor="text1"/>
                <w:sz w:val="24"/>
              </w:rPr>
            </w:pPr>
          </w:p>
        </w:tc>
        <w:tc>
          <w:tcPr>
            <w:tcW w:w="752" w:type="pct"/>
            <w:tcBorders>
              <w:top w:val="single" w:sz="4" w:space="0" w:color="auto"/>
              <w:left w:val="single" w:sz="4" w:space="0" w:color="auto"/>
              <w:right w:val="single" w:sz="4" w:space="0" w:color="auto"/>
            </w:tcBorders>
            <w:vAlign w:val="center"/>
          </w:tcPr>
          <w:p w14:paraId="27B3F6B2" w14:textId="77777777" w:rsidR="009C0203" w:rsidRDefault="00BC1BB0">
            <w:pPr>
              <w:rPr>
                <w:rFonts w:eastAsia="仿宋"/>
                <w:color w:val="000000" w:themeColor="text1"/>
                <w:sz w:val="24"/>
              </w:rPr>
            </w:pPr>
            <w:r>
              <w:rPr>
                <w:rFonts w:eastAsia="仿宋"/>
                <w:color w:val="000000" w:themeColor="text1"/>
                <w:sz w:val="24"/>
              </w:rPr>
              <w:t>22000017</w:t>
            </w:r>
          </w:p>
        </w:tc>
        <w:tc>
          <w:tcPr>
            <w:tcW w:w="1376" w:type="pct"/>
            <w:tcBorders>
              <w:top w:val="single" w:sz="4" w:space="0" w:color="auto"/>
              <w:left w:val="single" w:sz="4" w:space="0" w:color="auto"/>
              <w:right w:val="single" w:sz="4" w:space="0" w:color="auto"/>
            </w:tcBorders>
            <w:vAlign w:val="center"/>
          </w:tcPr>
          <w:p w14:paraId="3E0BCCD4" w14:textId="77777777" w:rsidR="009C0203" w:rsidRDefault="00BC1BB0">
            <w:pPr>
              <w:rPr>
                <w:rFonts w:eastAsia="仿宋"/>
                <w:color w:val="000000" w:themeColor="text1"/>
                <w:sz w:val="24"/>
              </w:rPr>
            </w:pPr>
            <w:r>
              <w:rPr>
                <w:rFonts w:eastAsia="仿宋"/>
                <w:color w:val="000000" w:themeColor="text1"/>
                <w:sz w:val="24"/>
              </w:rPr>
              <w:t>如何写好科研论文</w:t>
            </w:r>
          </w:p>
        </w:tc>
        <w:tc>
          <w:tcPr>
            <w:tcW w:w="299" w:type="pct"/>
            <w:tcBorders>
              <w:left w:val="single" w:sz="4" w:space="0" w:color="auto"/>
              <w:right w:val="single" w:sz="4" w:space="0" w:color="auto"/>
            </w:tcBorders>
            <w:vAlign w:val="center"/>
          </w:tcPr>
          <w:p w14:paraId="65BDA366" w14:textId="77777777" w:rsidR="009C0203" w:rsidRDefault="00BC1BB0">
            <w:pPr>
              <w:jc w:val="center"/>
              <w:rPr>
                <w:rFonts w:eastAsia="仿宋"/>
                <w:color w:val="000000" w:themeColor="text1"/>
                <w:sz w:val="24"/>
              </w:rPr>
            </w:pPr>
            <w:r>
              <w:rPr>
                <w:rFonts w:eastAsia="仿宋"/>
                <w:color w:val="000000" w:themeColor="text1"/>
                <w:sz w:val="24"/>
              </w:rPr>
              <w:t>2</w:t>
            </w:r>
          </w:p>
        </w:tc>
        <w:tc>
          <w:tcPr>
            <w:tcW w:w="322" w:type="pct"/>
            <w:tcBorders>
              <w:left w:val="single" w:sz="4" w:space="0" w:color="auto"/>
              <w:right w:val="single" w:sz="4" w:space="0" w:color="auto"/>
            </w:tcBorders>
            <w:vAlign w:val="center"/>
          </w:tcPr>
          <w:p w14:paraId="37327DB6" w14:textId="77777777" w:rsidR="009C0203" w:rsidRDefault="00BC1BB0">
            <w:pPr>
              <w:jc w:val="center"/>
              <w:rPr>
                <w:rFonts w:eastAsia="仿宋"/>
                <w:color w:val="000000" w:themeColor="text1"/>
                <w:sz w:val="24"/>
              </w:rPr>
            </w:pPr>
            <w:r>
              <w:rPr>
                <w:rFonts w:eastAsia="仿宋"/>
                <w:color w:val="000000" w:themeColor="text1"/>
                <w:sz w:val="24"/>
              </w:rPr>
              <w:t>32</w:t>
            </w:r>
          </w:p>
        </w:tc>
        <w:tc>
          <w:tcPr>
            <w:tcW w:w="310" w:type="pct"/>
            <w:tcBorders>
              <w:left w:val="single" w:sz="4" w:space="0" w:color="auto"/>
              <w:right w:val="single" w:sz="4" w:space="0" w:color="auto"/>
            </w:tcBorders>
            <w:vAlign w:val="center"/>
          </w:tcPr>
          <w:p w14:paraId="270D7A0C" w14:textId="77777777" w:rsidR="009C0203" w:rsidRDefault="00BC1BB0">
            <w:pPr>
              <w:jc w:val="center"/>
              <w:rPr>
                <w:rFonts w:eastAsia="仿宋"/>
                <w:color w:val="000000" w:themeColor="text1"/>
                <w:sz w:val="24"/>
              </w:rPr>
            </w:pPr>
            <w:r>
              <w:rPr>
                <w:rFonts w:eastAsia="仿宋"/>
                <w:color w:val="000000" w:themeColor="text1"/>
                <w:sz w:val="24"/>
              </w:rPr>
              <w:t>2</w:t>
            </w:r>
          </w:p>
        </w:tc>
        <w:tc>
          <w:tcPr>
            <w:tcW w:w="359" w:type="pct"/>
            <w:tcBorders>
              <w:left w:val="single" w:sz="4" w:space="0" w:color="auto"/>
              <w:right w:val="single" w:sz="4" w:space="0" w:color="auto"/>
            </w:tcBorders>
            <w:vAlign w:val="center"/>
          </w:tcPr>
          <w:p w14:paraId="4B0FEA69" w14:textId="77777777" w:rsidR="009C0203" w:rsidRDefault="00BC1BB0">
            <w:pPr>
              <w:jc w:val="center"/>
              <w:rPr>
                <w:rFonts w:eastAsia="仿宋"/>
                <w:color w:val="000000" w:themeColor="text1"/>
                <w:sz w:val="24"/>
              </w:rPr>
            </w:pPr>
            <w:r>
              <w:rPr>
                <w:rFonts w:eastAsia="仿宋"/>
                <w:color w:val="000000" w:themeColor="text1"/>
                <w:sz w:val="24"/>
              </w:rPr>
              <w:t>考试</w:t>
            </w:r>
          </w:p>
        </w:tc>
        <w:tc>
          <w:tcPr>
            <w:tcW w:w="624" w:type="pct"/>
            <w:tcBorders>
              <w:left w:val="single" w:sz="4" w:space="0" w:color="auto"/>
              <w:right w:val="single" w:sz="4" w:space="0" w:color="auto"/>
            </w:tcBorders>
            <w:vAlign w:val="center"/>
          </w:tcPr>
          <w:p w14:paraId="3CA0A5F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41" w:type="pct"/>
            <w:vMerge w:val="restart"/>
            <w:tcBorders>
              <w:left w:val="single" w:sz="4" w:space="0" w:color="auto"/>
              <w:right w:val="single" w:sz="4" w:space="0" w:color="auto"/>
            </w:tcBorders>
            <w:vAlign w:val="center"/>
          </w:tcPr>
          <w:p w14:paraId="7A0CF80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线上课程选修一门</w:t>
            </w:r>
          </w:p>
        </w:tc>
      </w:tr>
      <w:tr w:rsidR="009C0203" w14:paraId="4E4662DB" w14:textId="77777777">
        <w:trPr>
          <w:cantSplit/>
          <w:trHeight w:val="624"/>
          <w:jc w:val="center"/>
        </w:trPr>
        <w:tc>
          <w:tcPr>
            <w:tcW w:w="412" w:type="pct"/>
            <w:vMerge/>
            <w:tcBorders>
              <w:left w:val="single" w:sz="4" w:space="0" w:color="auto"/>
              <w:right w:val="single" w:sz="4" w:space="0" w:color="auto"/>
            </w:tcBorders>
            <w:vAlign w:val="center"/>
          </w:tcPr>
          <w:p w14:paraId="797FA970" w14:textId="77777777" w:rsidR="009C0203" w:rsidRDefault="009C0203">
            <w:pPr>
              <w:snapToGrid w:val="0"/>
              <w:ind w:rightChars="-6" w:right="-13"/>
              <w:jc w:val="center"/>
              <w:rPr>
                <w:rFonts w:eastAsia="仿宋"/>
                <w:color w:val="000000" w:themeColor="text1"/>
                <w:sz w:val="24"/>
              </w:rPr>
            </w:pPr>
          </w:p>
        </w:tc>
        <w:tc>
          <w:tcPr>
            <w:tcW w:w="752" w:type="pct"/>
            <w:tcBorders>
              <w:top w:val="single" w:sz="4" w:space="0" w:color="auto"/>
              <w:left w:val="single" w:sz="4" w:space="0" w:color="auto"/>
              <w:right w:val="single" w:sz="4" w:space="0" w:color="auto"/>
            </w:tcBorders>
            <w:vAlign w:val="center"/>
          </w:tcPr>
          <w:p w14:paraId="31941970" w14:textId="77777777" w:rsidR="009C0203" w:rsidRDefault="00BC1BB0">
            <w:pPr>
              <w:rPr>
                <w:rFonts w:eastAsia="仿宋"/>
                <w:color w:val="000000" w:themeColor="text1"/>
                <w:sz w:val="24"/>
              </w:rPr>
            </w:pPr>
            <w:r>
              <w:rPr>
                <w:rFonts w:eastAsia="仿宋"/>
                <w:color w:val="000000" w:themeColor="text1"/>
                <w:sz w:val="24"/>
              </w:rPr>
              <w:t>22000018</w:t>
            </w:r>
          </w:p>
        </w:tc>
        <w:tc>
          <w:tcPr>
            <w:tcW w:w="1376" w:type="pct"/>
            <w:tcBorders>
              <w:top w:val="single" w:sz="4" w:space="0" w:color="auto"/>
              <w:left w:val="single" w:sz="4" w:space="0" w:color="auto"/>
              <w:right w:val="single" w:sz="4" w:space="0" w:color="auto"/>
            </w:tcBorders>
            <w:vAlign w:val="center"/>
          </w:tcPr>
          <w:p w14:paraId="19A098F5" w14:textId="77777777" w:rsidR="009C0203" w:rsidRDefault="00BC1BB0">
            <w:pPr>
              <w:rPr>
                <w:rFonts w:eastAsia="仿宋"/>
                <w:color w:val="000000" w:themeColor="text1"/>
                <w:sz w:val="24"/>
              </w:rPr>
            </w:pPr>
            <w:r>
              <w:rPr>
                <w:rFonts w:eastAsia="仿宋"/>
                <w:color w:val="000000" w:themeColor="text1"/>
                <w:sz w:val="24"/>
              </w:rPr>
              <w:t>研究生的压力应对与健康心理</w:t>
            </w:r>
            <w:r>
              <w:rPr>
                <w:rFonts w:eastAsia="仿宋"/>
                <w:color w:val="000000" w:themeColor="text1"/>
                <w:sz w:val="24"/>
              </w:rPr>
              <w:t xml:space="preserve">  </w:t>
            </w:r>
          </w:p>
        </w:tc>
        <w:tc>
          <w:tcPr>
            <w:tcW w:w="299" w:type="pct"/>
            <w:tcBorders>
              <w:left w:val="single" w:sz="4" w:space="0" w:color="auto"/>
              <w:right w:val="single" w:sz="4" w:space="0" w:color="auto"/>
            </w:tcBorders>
            <w:vAlign w:val="center"/>
          </w:tcPr>
          <w:p w14:paraId="4118BC7B" w14:textId="77777777" w:rsidR="009C0203" w:rsidRDefault="00BC1BB0">
            <w:pPr>
              <w:jc w:val="center"/>
              <w:rPr>
                <w:rFonts w:eastAsia="仿宋"/>
                <w:color w:val="000000" w:themeColor="text1"/>
                <w:sz w:val="24"/>
              </w:rPr>
            </w:pPr>
            <w:r>
              <w:rPr>
                <w:rFonts w:eastAsia="仿宋"/>
                <w:color w:val="000000" w:themeColor="text1"/>
                <w:sz w:val="24"/>
              </w:rPr>
              <w:t>2</w:t>
            </w:r>
          </w:p>
        </w:tc>
        <w:tc>
          <w:tcPr>
            <w:tcW w:w="322" w:type="pct"/>
            <w:tcBorders>
              <w:left w:val="single" w:sz="4" w:space="0" w:color="auto"/>
              <w:right w:val="single" w:sz="4" w:space="0" w:color="auto"/>
            </w:tcBorders>
            <w:vAlign w:val="center"/>
          </w:tcPr>
          <w:p w14:paraId="6D038D7A" w14:textId="77777777" w:rsidR="009C0203" w:rsidRDefault="00BC1BB0">
            <w:pPr>
              <w:jc w:val="center"/>
              <w:rPr>
                <w:rFonts w:eastAsia="仿宋"/>
                <w:color w:val="000000" w:themeColor="text1"/>
                <w:sz w:val="24"/>
              </w:rPr>
            </w:pPr>
            <w:r>
              <w:rPr>
                <w:rFonts w:eastAsia="仿宋"/>
                <w:color w:val="000000" w:themeColor="text1"/>
                <w:sz w:val="24"/>
              </w:rPr>
              <w:t>32</w:t>
            </w:r>
          </w:p>
        </w:tc>
        <w:tc>
          <w:tcPr>
            <w:tcW w:w="310" w:type="pct"/>
            <w:tcBorders>
              <w:left w:val="single" w:sz="4" w:space="0" w:color="auto"/>
              <w:right w:val="single" w:sz="4" w:space="0" w:color="auto"/>
            </w:tcBorders>
            <w:vAlign w:val="center"/>
          </w:tcPr>
          <w:p w14:paraId="3C577682" w14:textId="77777777" w:rsidR="009C0203" w:rsidRDefault="00BC1BB0">
            <w:pPr>
              <w:jc w:val="center"/>
              <w:rPr>
                <w:rFonts w:eastAsia="仿宋"/>
                <w:color w:val="000000" w:themeColor="text1"/>
                <w:sz w:val="24"/>
              </w:rPr>
            </w:pPr>
            <w:r>
              <w:rPr>
                <w:rFonts w:eastAsia="仿宋"/>
                <w:color w:val="000000" w:themeColor="text1"/>
                <w:sz w:val="24"/>
              </w:rPr>
              <w:t>2</w:t>
            </w:r>
          </w:p>
        </w:tc>
        <w:tc>
          <w:tcPr>
            <w:tcW w:w="359" w:type="pct"/>
            <w:tcBorders>
              <w:left w:val="single" w:sz="4" w:space="0" w:color="auto"/>
              <w:right w:val="single" w:sz="4" w:space="0" w:color="auto"/>
            </w:tcBorders>
            <w:vAlign w:val="center"/>
          </w:tcPr>
          <w:p w14:paraId="026A365E" w14:textId="77777777" w:rsidR="009C0203" w:rsidRDefault="00BC1BB0">
            <w:pPr>
              <w:jc w:val="center"/>
              <w:rPr>
                <w:rFonts w:eastAsia="仿宋"/>
                <w:color w:val="000000" w:themeColor="text1"/>
                <w:sz w:val="24"/>
              </w:rPr>
            </w:pPr>
            <w:r>
              <w:rPr>
                <w:rFonts w:eastAsia="仿宋"/>
                <w:color w:val="000000" w:themeColor="text1"/>
                <w:sz w:val="24"/>
              </w:rPr>
              <w:t>考试</w:t>
            </w:r>
          </w:p>
        </w:tc>
        <w:tc>
          <w:tcPr>
            <w:tcW w:w="624" w:type="pct"/>
            <w:tcBorders>
              <w:left w:val="single" w:sz="4" w:space="0" w:color="auto"/>
              <w:right w:val="single" w:sz="4" w:space="0" w:color="auto"/>
            </w:tcBorders>
            <w:vAlign w:val="center"/>
          </w:tcPr>
          <w:p w14:paraId="3FB45F2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41" w:type="pct"/>
            <w:vMerge/>
            <w:tcBorders>
              <w:left w:val="single" w:sz="4" w:space="0" w:color="auto"/>
              <w:right w:val="single" w:sz="4" w:space="0" w:color="auto"/>
            </w:tcBorders>
            <w:vAlign w:val="center"/>
          </w:tcPr>
          <w:p w14:paraId="05B3656B" w14:textId="77777777" w:rsidR="009C0203" w:rsidRDefault="009C0203">
            <w:pPr>
              <w:snapToGrid w:val="0"/>
              <w:spacing w:line="300" w:lineRule="exact"/>
              <w:jc w:val="center"/>
              <w:rPr>
                <w:rFonts w:eastAsia="仿宋"/>
                <w:color w:val="000000" w:themeColor="text1"/>
                <w:sz w:val="24"/>
              </w:rPr>
            </w:pPr>
          </w:p>
        </w:tc>
      </w:tr>
      <w:tr w:rsidR="009C0203" w14:paraId="1B524A8E" w14:textId="77777777">
        <w:trPr>
          <w:cantSplit/>
          <w:trHeight w:val="624"/>
          <w:jc w:val="center"/>
        </w:trPr>
        <w:tc>
          <w:tcPr>
            <w:tcW w:w="412" w:type="pct"/>
            <w:vMerge/>
            <w:tcBorders>
              <w:left w:val="single" w:sz="4" w:space="0" w:color="auto"/>
              <w:right w:val="single" w:sz="4" w:space="0" w:color="auto"/>
            </w:tcBorders>
            <w:vAlign w:val="center"/>
          </w:tcPr>
          <w:p w14:paraId="7D4B531B" w14:textId="77777777" w:rsidR="009C0203" w:rsidRDefault="009C0203">
            <w:pPr>
              <w:snapToGrid w:val="0"/>
              <w:ind w:rightChars="-6" w:right="-13"/>
              <w:jc w:val="center"/>
              <w:rPr>
                <w:rFonts w:eastAsia="仿宋"/>
                <w:color w:val="000000" w:themeColor="text1"/>
                <w:sz w:val="24"/>
              </w:rPr>
            </w:pPr>
          </w:p>
        </w:tc>
        <w:tc>
          <w:tcPr>
            <w:tcW w:w="752" w:type="pct"/>
            <w:tcBorders>
              <w:top w:val="single" w:sz="4" w:space="0" w:color="auto"/>
              <w:left w:val="single" w:sz="4" w:space="0" w:color="auto"/>
              <w:right w:val="single" w:sz="4" w:space="0" w:color="auto"/>
            </w:tcBorders>
            <w:vAlign w:val="center"/>
          </w:tcPr>
          <w:p w14:paraId="4DC0340F" w14:textId="77777777" w:rsidR="009C0203" w:rsidRDefault="00BC1BB0">
            <w:pPr>
              <w:rPr>
                <w:rFonts w:eastAsia="仿宋"/>
                <w:color w:val="000000" w:themeColor="text1"/>
                <w:sz w:val="24"/>
              </w:rPr>
            </w:pPr>
            <w:r>
              <w:rPr>
                <w:rFonts w:eastAsia="仿宋"/>
                <w:color w:val="000000" w:themeColor="text1"/>
                <w:sz w:val="24"/>
              </w:rPr>
              <w:t>22000019</w:t>
            </w:r>
          </w:p>
        </w:tc>
        <w:tc>
          <w:tcPr>
            <w:tcW w:w="1376" w:type="pct"/>
            <w:tcBorders>
              <w:top w:val="single" w:sz="4" w:space="0" w:color="auto"/>
              <w:left w:val="single" w:sz="4" w:space="0" w:color="auto"/>
              <w:right w:val="single" w:sz="4" w:space="0" w:color="auto"/>
            </w:tcBorders>
            <w:vAlign w:val="center"/>
          </w:tcPr>
          <w:p w14:paraId="619A0A06" w14:textId="77777777" w:rsidR="009C0203" w:rsidRDefault="00BC1BB0">
            <w:pPr>
              <w:rPr>
                <w:rFonts w:eastAsia="仿宋"/>
                <w:color w:val="000000" w:themeColor="text1"/>
                <w:sz w:val="24"/>
              </w:rPr>
            </w:pPr>
            <w:r>
              <w:rPr>
                <w:rFonts w:eastAsia="仿宋"/>
                <w:color w:val="000000" w:themeColor="text1"/>
                <w:sz w:val="24"/>
              </w:rPr>
              <w:t>研究生学术与职业素养讲座</w:t>
            </w:r>
          </w:p>
        </w:tc>
        <w:tc>
          <w:tcPr>
            <w:tcW w:w="299" w:type="pct"/>
            <w:tcBorders>
              <w:left w:val="single" w:sz="4" w:space="0" w:color="auto"/>
              <w:right w:val="single" w:sz="4" w:space="0" w:color="auto"/>
            </w:tcBorders>
            <w:vAlign w:val="center"/>
          </w:tcPr>
          <w:p w14:paraId="6D7F7B91" w14:textId="77777777" w:rsidR="009C0203" w:rsidRDefault="00BC1BB0">
            <w:pPr>
              <w:jc w:val="center"/>
              <w:rPr>
                <w:rFonts w:eastAsia="仿宋"/>
                <w:color w:val="000000" w:themeColor="text1"/>
                <w:sz w:val="24"/>
              </w:rPr>
            </w:pPr>
            <w:r>
              <w:rPr>
                <w:rFonts w:eastAsia="仿宋"/>
                <w:color w:val="000000" w:themeColor="text1"/>
                <w:sz w:val="24"/>
              </w:rPr>
              <w:t>2</w:t>
            </w:r>
          </w:p>
        </w:tc>
        <w:tc>
          <w:tcPr>
            <w:tcW w:w="322" w:type="pct"/>
            <w:tcBorders>
              <w:left w:val="single" w:sz="4" w:space="0" w:color="auto"/>
              <w:right w:val="single" w:sz="4" w:space="0" w:color="auto"/>
            </w:tcBorders>
            <w:vAlign w:val="center"/>
          </w:tcPr>
          <w:p w14:paraId="4EB45F63" w14:textId="77777777" w:rsidR="009C0203" w:rsidRDefault="00BC1BB0">
            <w:pPr>
              <w:jc w:val="center"/>
              <w:rPr>
                <w:rFonts w:eastAsia="仿宋"/>
                <w:color w:val="000000" w:themeColor="text1"/>
                <w:sz w:val="24"/>
              </w:rPr>
            </w:pPr>
            <w:r>
              <w:rPr>
                <w:rFonts w:eastAsia="仿宋"/>
                <w:color w:val="000000" w:themeColor="text1"/>
                <w:sz w:val="24"/>
              </w:rPr>
              <w:t>32</w:t>
            </w:r>
          </w:p>
        </w:tc>
        <w:tc>
          <w:tcPr>
            <w:tcW w:w="310" w:type="pct"/>
            <w:tcBorders>
              <w:left w:val="single" w:sz="4" w:space="0" w:color="auto"/>
              <w:right w:val="single" w:sz="4" w:space="0" w:color="auto"/>
            </w:tcBorders>
            <w:vAlign w:val="center"/>
          </w:tcPr>
          <w:p w14:paraId="78BC4096" w14:textId="77777777" w:rsidR="009C0203" w:rsidRDefault="00BC1BB0">
            <w:pPr>
              <w:jc w:val="center"/>
              <w:rPr>
                <w:rFonts w:eastAsia="仿宋"/>
                <w:color w:val="000000" w:themeColor="text1"/>
                <w:sz w:val="24"/>
              </w:rPr>
            </w:pPr>
            <w:r>
              <w:rPr>
                <w:rFonts w:eastAsia="仿宋"/>
                <w:color w:val="000000" w:themeColor="text1"/>
                <w:sz w:val="24"/>
              </w:rPr>
              <w:t>2</w:t>
            </w:r>
          </w:p>
        </w:tc>
        <w:tc>
          <w:tcPr>
            <w:tcW w:w="359" w:type="pct"/>
            <w:tcBorders>
              <w:left w:val="single" w:sz="4" w:space="0" w:color="auto"/>
              <w:right w:val="single" w:sz="4" w:space="0" w:color="auto"/>
            </w:tcBorders>
            <w:vAlign w:val="center"/>
          </w:tcPr>
          <w:p w14:paraId="6906C2B6" w14:textId="77777777" w:rsidR="009C0203" w:rsidRDefault="00BC1BB0">
            <w:pPr>
              <w:jc w:val="center"/>
              <w:rPr>
                <w:rFonts w:eastAsia="仿宋"/>
                <w:color w:val="000000" w:themeColor="text1"/>
                <w:sz w:val="24"/>
              </w:rPr>
            </w:pPr>
            <w:r>
              <w:rPr>
                <w:rFonts w:eastAsia="仿宋"/>
                <w:color w:val="000000" w:themeColor="text1"/>
                <w:sz w:val="24"/>
              </w:rPr>
              <w:t>考试</w:t>
            </w:r>
          </w:p>
        </w:tc>
        <w:tc>
          <w:tcPr>
            <w:tcW w:w="624" w:type="pct"/>
            <w:tcBorders>
              <w:left w:val="single" w:sz="4" w:space="0" w:color="auto"/>
              <w:right w:val="single" w:sz="4" w:space="0" w:color="auto"/>
            </w:tcBorders>
            <w:vAlign w:val="center"/>
          </w:tcPr>
          <w:p w14:paraId="4368A2A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41" w:type="pct"/>
            <w:tcBorders>
              <w:left w:val="single" w:sz="4" w:space="0" w:color="auto"/>
              <w:right w:val="single" w:sz="4" w:space="0" w:color="auto"/>
            </w:tcBorders>
            <w:vAlign w:val="center"/>
          </w:tcPr>
          <w:p w14:paraId="20348EAD" w14:textId="77777777" w:rsidR="009C0203" w:rsidRDefault="009C0203">
            <w:pPr>
              <w:snapToGrid w:val="0"/>
              <w:spacing w:line="300" w:lineRule="exact"/>
              <w:jc w:val="center"/>
              <w:rPr>
                <w:rFonts w:eastAsia="仿宋"/>
                <w:color w:val="000000" w:themeColor="text1"/>
                <w:sz w:val="24"/>
              </w:rPr>
            </w:pPr>
          </w:p>
        </w:tc>
      </w:tr>
      <w:tr w:rsidR="009C0203" w14:paraId="488443DB" w14:textId="77777777">
        <w:trPr>
          <w:cantSplit/>
          <w:trHeight w:val="624"/>
          <w:jc w:val="center"/>
        </w:trPr>
        <w:tc>
          <w:tcPr>
            <w:tcW w:w="412" w:type="pct"/>
            <w:vMerge w:val="restart"/>
            <w:tcBorders>
              <w:left w:val="single" w:sz="4" w:space="0" w:color="auto"/>
              <w:right w:val="single" w:sz="4" w:space="0" w:color="auto"/>
            </w:tcBorders>
            <w:vAlign w:val="center"/>
          </w:tcPr>
          <w:p w14:paraId="3F02FCE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专业</w:t>
            </w:r>
          </w:p>
          <w:p w14:paraId="70AD298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≥6</w:t>
            </w:r>
            <w:r>
              <w:rPr>
                <w:rFonts w:eastAsia="仿宋"/>
                <w:color w:val="000000" w:themeColor="text1"/>
                <w:sz w:val="24"/>
              </w:rPr>
              <w:t>学分）</w:t>
            </w:r>
          </w:p>
        </w:tc>
        <w:tc>
          <w:tcPr>
            <w:tcW w:w="752" w:type="pct"/>
            <w:tcBorders>
              <w:top w:val="single" w:sz="4" w:space="0" w:color="auto"/>
              <w:left w:val="single" w:sz="4" w:space="0" w:color="auto"/>
              <w:right w:val="single" w:sz="4" w:space="0" w:color="auto"/>
            </w:tcBorders>
            <w:vAlign w:val="center"/>
          </w:tcPr>
          <w:p w14:paraId="3E1EB9F8" w14:textId="77777777" w:rsidR="009C0203" w:rsidRDefault="00BC1BB0">
            <w:pPr>
              <w:rPr>
                <w:rFonts w:eastAsia="仿宋"/>
                <w:color w:val="000000" w:themeColor="text1"/>
                <w:sz w:val="24"/>
              </w:rPr>
            </w:pPr>
            <w:r>
              <w:rPr>
                <w:rFonts w:eastAsia="仿宋"/>
                <w:color w:val="000000" w:themeColor="text1"/>
                <w:sz w:val="24"/>
              </w:rPr>
              <w:t>22090306</w:t>
            </w:r>
          </w:p>
        </w:tc>
        <w:tc>
          <w:tcPr>
            <w:tcW w:w="1376" w:type="pct"/>
            <w:tcBorders>
              <w:top w:val="single" w:sz="4" w:space="0" w:color="auto"/>
              <w:left w:val="single" w:sz="4" w:space="0" w:color="auto"/>
              <w:right w:val="single" w:sz="4" w:space="0" w:color="auto"/>
            </w:tcBorders>
            <w:vAlign w:val="center"/>
          </w:tcPr>
          <w:p w14:paraId="3BD1333D" w14:textId="77777777" w:rsidR="009C0203" w:rsidRDefault="00BC1BB0">
            <w:pPr>
              <w:rPr>
                <w:rFonts w:eastAsia="仿宋"/>
                <w:color w:val="000000" w:themeColor="text1"/>
                <w:sz w:val="24"/>
              </w:rPr>
            </w:pPr>
            <w:r>
              <w:rPr>
                <w:rFonts w:eastAsia="仿宋"/>
                <w:color w:val="000000" w:themeColor="text1"/>
                <w:sz w:val="24"/>
              </w:rPr>
              <w:t>中国世界史学科史研究</w:t>
            </w:r>
          </w:p>
        </w:tc>
        <w:tc>
          <w:tcPr>
            <w:tcW w:w="299" w:type="pct"/>
            <w:tcBorders>
              <w:left w:val="single" w:sz="4" w:space="0" w:color="auto"/>
              <w:right w:val="single" w:sz="4" w:space="0" w:color="auto"/>
            </w:tcBorders>
            <w:vAlign w:val="center"/>
          </w:tcPr>
          <w:p w14:paraId="63A78453" w14:textId="77777777" w:rsidR="009C0203" w:rsidRDefault="00BC1BB0">
            <w:pPr>
              <w:jc w:val="center"/>
              <w:rPr>
                <w:color w:val="000000" w:themeColor="text1"/>
                <w:sz w:val="24"/>
              </w:rPr>
            </w:pPr>
            <w:r>
              <w:rPr>
                <w:color w:val="000000" w:themeColor="text1"/>
                <w:sz w:val="24"/>
              </w:rPr>
              <w:t>2</w:t>
            </w:r>
          </w:p>
        </w:tc>
        <w:tc>
          <w:tcPr>
            <w:tcW w:w="322" w:type="pct"/>
            <w:tcBorders>
              <w:left w:val="single" w:sz="4" w:space="0" w:color="auto"/>
              <w:right w:val="single" w:sz="4" w:space="0" w:color="auto"/>
            </w:tcBorders>
            <w:vAlign w:val="center"/>
          </w:tcPr>
          <w:p w14:paraId="2C8C43D6" w14:textId="77777777" w:rsidR="009C0203" w:rsidRDefault="00BC1BB0">
            <w:pPr>
              <w:jc w:val="center"/>
              <w:rPr>
                <w:color w:val="000000" w:themeColor="text1"/>
                <w:sz w:val="24"/>
              </w:rPr>
            </w:pPr>
            <w:r>
              <w:rPr>
                <w:color w:val="000000" w:themeColor="text1"/>
                <w:sz w:val="24"/>
              </w:rPr>
              <w:t>32</w:t>
            </w:r>
          </w:p>
        </w:tc>
        <w:tc>
          <w:tcPr>
            <w:tcW w:w="310" w:type="pct"/>
            <w:tcBorders>
              <w:left w:val="single" w:sz="4" w:space="0" w:color="auto"/>
              <w:right w:val="single" w:sz="4" w:space="0" w:color="auto"/>
            </w:tcBorders>
            <w:vAlign w:val="center"/>
          </w:tcPr>
          <w:p w14:paraId="1C1340DC" w14:textId="77777777" w:rsidR="009C0203" w:rsidRDefault="00BC1BB0">
            <w:pPr>
              <w:jc w:val="center"/>
              <w:rPr>
                <w:rFonts w:eastAsia="仿宋"/>
                <w:color w:val="000000" w:themeColor="text1"/>
                <w:sz w:val="24"/>
              </w:rPr>
            </w:pPr>
            <w:r>
              <w:rPr>
                <w:rFonts w:eastAsia="仿宋"/>
                <w:color w:val="000000" w:themeColor="text1"/>
                <w:sz w:val="24"/>
              </w:rPr>
              <w:t>2</w:t>
            </w:r>
          </w:p>
        </w:tc>
        <w:tc>
          <w:tcPr>
            <w:tcW w:w="359" w:type="pct"/>
            <w:tcBorders>
              <w:left w:val="single" w:sz="4" w:space="0" w:color="auto"/>
              <w:right w:val="single" w:sz="4" w:space="0" w:color="auto"/>
            </w:tcBorders>
            <w:vAlign w:val="center"/>
          </w:tcPr>
          <w:p w14:paraId="29AC02C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624" w:type="pct"/>
            <w:tcBorders>
              <w:left w:val="single" w:sz="4" w:space="0" w:color="auto"/>
              <w:right w:val="single" w:sz="4" w:space="0" w:color="auto"/>
            </w:tcBorders>
            <w:vAlign w:val="center"/>
          </w:tcPr>
          <w:p w14:paraId="46F3516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世界史学理论与中国世界史学科史</w:t>
            </w:r>
          </w:p>
        </w:tc>
        <w:tc>
          <w:tcPr>
            <w:tcW w:w="541" w:type="pct"/>
            <w:tcBorders>
              <w:left w:val="single" w:sz="4" w:space="0" w:color="auto"/>
              <w:right w:val="single" w:sz="4" w:space="0" w:color="auto"/>
            </w:tcBorders>
            <w:vAlign w:val="center"/>
          </w:tcPr>
          <w:p w14:paraId="7F85BBD8" w14:textId="77777777" w:rsidR="009C0203" w:rsidRDefault="009C0203">
            <w:pPr>
              <w:snapToGrid w:val="0"/>
              <w:spacing w:line="300" w:lineRule="exact"/>
              <w:jc w:val="center"/>
              <w:rPr>
                <w:rFonts w:eastAsia="仿宋"/>
                <w:color w:val="000000" w:themeColor="text1"/>
                <w:sz w:val="24"/>
              </w:rPr>
            </w:pPr>
          </w:p>
        </w:tc>
      </w:tr>
      <w:tr w:rsidR="009C0203" w14:paraId="265D24DD" w14:textId="77777777">
        <w:trPr>
          <w:cantSplit/>
          <w:trHeight w:val="624"/>
          <w:jc w:val="center"/>
        </w:trPr>
        <w:tc>
          <w:tcPr>
            <w:tcW w:w="412" w:type="pct"/>
            <w:vMerge/>
            <w:tcBorders>
              <w:left w:val="single" w:sz="4" w:space="0" w:color="auto"/>
              <w:right w:val="single" w:sz="4" w:space="0" w:color="auto"/>
            </w:tcBorders>
            <w:vAlign w:val="center"/>
          </w:tcPr>
          <w:p w14:paraId="152C021A" w14:textId="77777777" w:rsidR="009C0203" w:rsidRDefault="009C0203">
            <w:pPr>
              <w:snapToGrid w:val="0"/>
              <w:ind w:rightChars="-6" w:right="-13"/>
              <w:jc w:val="center"/>
              <w:rPr>
                <w:rFonts w:eastAsia="仿宋"/>
                <w:color w:val="000000" w:themeColor="text1"/>
                <w:sz w:val="24"/>
              </w:rPr>
            </w:pPr>
          </w:p>
        </w:tc>
        <w:tc>
          <w:tcPr>
            <w:tcW w:w="752" w:type="pct"/>
            <w:tcBorders>
              <w:top w:val="single" w:sz="4" w:space="0" w:color="auto"/>
              <w:left w:val="single" w:sz="4" w:space="0" w:color="auto"/>
              <w:right w:val="single" w:sz="4" w:space="0" w:color="auto"/>
            </w:tcBorders>
            <w:vAlign w:val="center"/>
          </w:tcPr>
          <w:p w14:paraId="5459553E" w14:textId="77777777" w:rsidR="009C0203" w:rsidRDefault="00BC1BB0">
            <w:pPr>
              <w:rPr>
                <w:rFonts w:eastAsia="仿宋"/>
                <w:color w:val="000000" w:themeColor="text1"/>
                <w:sz w:val="24"/>
              </w:rPr>
            </w:pPr>
            <w:r>
              <w:rPr>
                <w:rFonts w:eastAsia="仿宋"/>
                <w:color w:val="000000" w:themeColor="text1"/>
                <w:sz w:val="24"/>
              </w:rPr>
              <w:t>22090307</w:t>
            </w:r>
          </w:p>
        </w:tc>
        <w:tc>
          <w:tcPr>
            <w:tcW w:w="1376" w:type="pct"/>
            <w:tcBorders>
              <w:top w:val="single" w:sz="4" w:space="0" w:color="auto"/>
              <w:left w:val="single" w:sz="4" w:space="0" w:color="auto"/>
              <w:right w:val="single" w:sz="4" w:space="0" w:color="auto"/>
            </w:tcBorders>
            <w:vAlign w:val="center"/>
          </w:tcPr>
          <w:p w14:paraId="02281567" w14:textId="77777777" w:rsidR="009C0203" w:rsidRDefault="00BC1BB0">
            <w:pPr>
              <w:rPr>
                <w:rFonts w:eastAsia="仿宋"/>
                <w:color w:val="000000" w:themeColor="text1"/>
                <w:sz w:val="24"/>
              </w:rPr>
            </w:pPr>
            <w:r>
              <w:rPr>
                <w:rFonts w:eastAsia="仿宋"/>
                <w:color w:val="000000" w:themeColor="text1"/>
                <w:sz w:val="24"/>
              </w:rPr>
              <w:t>世界古代文化史专题</w:t>
            </w:r>
          </w:p>
        </w:tc>
        <w:tc>
          <w:tcPr>
            <w:tcW w:w="299" w:type="pct"/>
            <w:tcBorders>
              <w:left w:val="single" w:sz="4" w:space="0" w:color="auto"/>
              <w:right w:val="single" w:sz="4" w:space="0" w:color="auto"/>
            </w:tcBorders>
            <w:vAlign w:val="center"/>
          </w:tcPr>
          <w:p w14:paraId="56C9B6C8" w14:textId="77777777" w:rsidR="009C0203" w:rsidRDefault="00BC1BB0">
            <w:pPr>
              <w:jc w:val="center"/>
              <w:rPr>
                <w:color w:val="000000" w:themeColor="text1"/>
                <w:sz w:val="24"/>
              </w:rPr>
            </w:pPr>
            <w:r>
              <w:rPr>
                <w:color w:val="000000" w:themeColor="text1"/>
                <w:sz w:val="24"/>
              </w:rPr>
              <w:t>2</w:t>
            </w:r>
          </w:p>
        </w:tc>
        <w:tc>
          <w:tcPr>
            <w:tcW w:w="322" w:type="pct"/>
            <w:tcBorders>
              <w:left w:val="single" w:sz="4" w:space="0" w:color="auto"/>
              <w:right w:val="single" w:sz="4" w:space="0" w:color="auto"/>
            </w:tcBorders>
            <w:vAlign w:val="center"/>
          </w:tcPr>
          <w:p w14:paraId="1375F080" w14:textId="77777777" w:rsidR="009C0203" w:rsidRDefault="00BC1BB0">
            <w:pPr>
              <w:jc w:val="center"/>
              <w:rPr>
                <w:color w:val="000000" w:themeColor="text1"/>
                <w:sz w:val="24"/>
              </w:rPr>
            </w:pPr>
            <w:r>
              <w:rPr>
                <w:color w:val="000000" w:themeColor="text1"/>
                <w:sz w:val="24"/>
              </w:rPr>
              <w:t>32</w:t>
            </w:r>
          </w:p>
        </w:tc>
        <w:tc>
          <w:tcPr>
            <w:tcW w:w="310" w:type="pct"/>
            <w:tcBorders>
              <w:left w:val="single" w:sz="4" w:space="0" w:color="auto"/>
              <w:right w:val="single" w:sz="4" w:space="0" w:color="auto"/>
            </w:tcBorders>
            <w:vAlign w:val="center"/>
          </w:tcPr>
          <w:p w14:paraId="2E9820D0" w14:textId="77777777" w:rsidR="009C0203" w:rsidRDefault="00BC1BB0">
            <w:pPr>
              <w:jc w:val="center"/>
              <w:rPr>
                <w:rFonts w:eastAsia="仿宋"/>
                <w:color w:val="000000" w:themeColor="text1"/>
                <w:sz w:val="24"/>
              </w:rPr>
            </w:pPr>
            <w:r>
              <w:rPr>
                <w:rFonts w:eastAsia="仿宋"/>
                <w:color w:val="000000" w:themeColor="text1"/>
                <w:sz w:val="24"/>
              </w:rPr>
              <w:t>3</w:t>
            </w:r>
          </w:p>
        </w:tc>
        <w:tc>
          <w:tcPr>
            <w:tcW w:w="359" w:type="pct"/>
            <w:tcBorders>
              <w:left w:val="single" w:sz="4" w:space="0" w:color="auto"/>
              <w:right w:val="single" w:sz="4" w:space="0" w:color="auto"/>
            </w:tcBorders>
            <w:vAlign w:val="center"/>
          </w:tcPr>
          <w:p w14:paraId="1D2F9BE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624" w:type="pct"/>
            <w:tcBorders>
              <w:left w:val="single" w:sz="4" w:space="0" w:color="auto"/>
              <w:right w:val="single" w:sz="4" w:space="0" w:color="auto"/>
            </w:tcBorders>
            <w:vAlign w:val="center"/>
          </w:tcPr>
          <w:p w14:paraId="467C228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41" w:type="pct"/>
            <w:tcBorders>
              <w:left w:val="single" w:sz="4" w:space="0" w:color="auto"/>
              <w:right w:val="single" w:sz="4" w:space="0" w:color="auto"/>
            </w:tcBorders>
            <w:vAlign w:val="center"/>
          </w:tcPr>
          <w:p w14:paraId="2344EDA2" w14:textId="77777777" w:rsidR="009C0203" w:rsidRDefault="009C0203">
            <w:pPr>
              <w:snapToGrid w:val="0"/>
              <w:spacing w:line="300" w:lineRule="exact"/>
              <w:jc w:val="center"/>
              <w:rPr>
                <w:rFonts w:eastAsia="仿宋"/>
                <w:color w:val="000000" w:themeColor="text1"/>
                <w:sz w:val="24"/>
              </w:rPr>
            </w:pPr>
          </w:p>
        </w:tc>
      </w:tr>
      <w:tr w:rsidR="009C0203" w14:paraId="4CFB2F99" w14:textId="77777777">
        <w:trPr>
          <w:cantSplit/>
          <w:trHeight w:val="624"/>
          <w:jc w:val="center"/>
        </w:trPr>
        <w:tc>
          <w:tcPr>
            <w:tcW w:w="412" w:type="pct"/>
            <w:vMerge/>
            <w:tcBorders>
              <w:left w:val="single" w:sz="4" w:space="0" w:color="auto"/>
              <w:right w:val="single" w:sz="4" w:space="0" w:color="auto"/>
            </w:tcBorders>
            <w:vAlign w:val="center"/>
          </w:tcPr>
          <w:p w14:paraId="5E5BF0EC" w14:textId="77777777" w:rsidR="009C0203" w:rsidRDefault="009C0203">
            <w:pPr>
              <w:snapToGrid w:val="0"/>
              <w:ind w:rightChars="-6" w:right="-13"/>
              <w:jc w:val="center"/>
              <w:rPr>
                <w:rFonts w:eastAsia="仿宋"/>
                <w:color w:val="000000" w:themeColor="text1"/>
                <w:sz w:val="24"/>
              </w:rPr>
            </w:pPr>
          </w:p>
        </w:tc>
        <w:tc>
          <w:tcPr>
            <w:tcW w:w="752" w:type="pct"/>
            <w:tcBorders>
              <w:top w:val="single" w:sz="4" w:space="0" w:color="auto"/>
              <w:left w:val="single" w:sz="4" w:space="0" w:color="auto"/>
              <w:right w:val="single" w:sz="4" w:space="0" w:color="auto"/>
            </w:tcBorders>
            <w:vAlign w:val="center"/>
          </w:tcPr>
          <w:p w14:paraId="0836883F" w14:textId="77777777" w:rsidR="009C0203" w:rsidRDefault="00BC1BB0">
            <w:pPr>
              <w:rPr>
                <w:rFonts w:eastAsia="仿宋"/>
                <w:color w:val="000000" w:themeColor="text1"/>
                <w:sz w:val="24"/>
              </w:rPr>
            </w:pPr>
            <w:r>
              <w:rPr>
                <w:rFonts w:eastAsia="仿宋"/>
                <w:color w:val="000000" w:themeColor="text1"/>
                <w:sz w:val="24"/>
              </w:rPr>
              <w:t>22090308</w:t>
            </w:r>
          </w:p>
        </w:tc>
        <w:tc>
          <w:tcPr>
            <w:tcW w:w="1376" w:type="pct"/>
            <w:tcBorders>
              <w:top w:val="single" w:sz="4" w:space="0" w:color="auto"/>
              <w:left w:val="single" w:sz="4" w:space="0" w:color="auto"/>
              <w:right w:val="single" w:sz="4" w:space="0" w:color="auto"/>
            </w:tcBorders>
            <w:vAlign w:val="center"/>
          </w:tcPr>
          <w:p w14:paraId="2F158BB1" w14:textId="77777777" w:rsidR="009C0203" w:rsidRDefault="00BC1BB0">
            <w:pPr>
              <w:rPr>
                <w:rFonts w:eastAsia="仿宋"/>
                <w:color w:val="000000" w:themeColor="text1"/>
                <w:sz w:val="24"/>
              </w:rPr>
            </w:pPr>
            <w:r>
              <w:rPr>
                <w:rFonts w:eastAsia="仿宋"/>
                <w:color w:val="000000" w:themeColor="text1"/>
                <w:sz w:val="24"/>
              </w:rPr>
              <w:t>二战史专题</w:t>
            </w:r>
          </w:p>
        </w:tc>
        <w:tc>
          <w:tcPr>
            <w:tcW w:w="299" w:type="pct"/>
            <w:tcBorders>
              <w:left w:val="single" w:sz="4" w:space="0" w:color="auto"/>
              <w:right w:val="single" w:sz="4" w:space="0" w:color="auto"/>
            </w:tcBorders>
            <w:vAlign w:val="center"/>
          </w:tcPr>
          <w:p w14:paraId="689CBE9E" w14:textId="77777777" w:rsidR="009C0203" w:rsidRDefault="00BC1BB0">
            <w:pPr>
              <w:jc w:val="center"/>
              <w:rPr>
                <w:color w:val="000000" w:themeColor="text1"/>
                <w:sz w:val="24"/>
              </w:rPr>
            </w:pPr>
            <w:r>
              <w:rPr>
                <w:color w:val="000000" w:themeColor="text1"/>
                <w:sz w:val="24"/>
              </w:rPr>
              <w:t>2</w:t>
            </w:r>
          </w:p>
        </w:tc>
        <w:tc>
          <w:tcPr>
            <w:tcW w:w="322" w:type="pct"/>
            <w:tcBorders>
              <w:left w:val="single" w:sz="4" w:space="0" w:color="auto"/>
              <w:right w:val="single" w:sz="4" w:space="0" w:color="auto"/>
            </w:tcBorders>
            <w:vAlign w:val="center"/>
          </w:tcPr>
          <w:p w14:paraId="6049B1E0" w14:textId="77777777" w:rsidR="009C0203" w:rsidRDefault="00BC1BB0">
            <w:pPr>
              <w:jc w:val="center"/>
              <w:rPr>
                <w:color w:val="000000" w:themeColor="text1"/>
                <w:sz w:val="24"/>
              </w:rPr>
            </w:pPr>
            <w:r>
              <w:rPr>
                <w:color w:val="000000" w:themeColor="text1"/>
                <w:sz w:val="24"/>
              </w:rPr>
              <w:t>32</w:t>
            </w:r>
          </w:p>
        </w:tc>
        <w:tc>
          <w:tcPr>
            <w:tcW w:w="310" w:type="pct"/>
            <w:tcBorders>
              <w:left w:val="single" w:sz="4" w:space="0" w:color="auto"/>
              <w:right w:val="single" w:sz="4" w:space="0" w:color="auto"/>
            </w:tcBorders>
            <w:vAlign w:val="center"/>
          </w:tcPr>
          <w:p w14:paraId="0639CF98" w14:textId="77777777" w:rsidR="009C0203" w:rsidRDefault="00BC1BB0">
            <w:pPr>
              <w:jc w:val="center"/>
              <w:rPr>
                <w:rFonts w:eastAsia="仿宋"/>
                <w:color w:val="000000" w:themeColor="text1"/>
                <w:sz w:val="24"/>
              </w:rPr>
            </w:pPr>
            <w:r>
              <w:rPr>
                <w:rFonts w:eastAsia="仿宋"/>
                <w:color w:val="000000" w:themeColor="text1"/>
                <w:sz w:val="24"/>
              </w:rPr>
              <w:t>3</w:t>
            </w:r>
          </w:p>
        </w:tc>
        <w:tc>
          <w:tcPr>
            <w:tcW w:w="359" w:type="pct"/>
            <w:tcBorders>
              <w:left w:val="single" w:sz="4" w:space="0" w:color="auto"/>
              <w:right w:val="single" w:sz="4" w:space="0" w:color="auto"/>
            </w:tcBorders>
            <w:vAlign w:val="center"/>
          </w:tcPr>
          <w:p w14:paraId="72DDBF4D" w14:textId="77777777" w:rsidR="009C0203" w:rsidRDefault="00BC1BB0">
            <w:pPr>
              <w:jc w:val="center"/>
              <w:rPr>
                <w:color w:val="000000" w:themeColor="text1"/>
                <w:sz w:val="24"/>
              </w:rPr>
            </w:pPr>
            <w:r>
              <w:rPr>
                <w:color w:val="000000" w:themeColor="text1"/>
                <w:sz w:val="24"/>
              </w:rPr>
              <w:t>考查</w:t>
            </w:r>
          </w:p>
        </w:tc>
        <w:tc>
          <w:tcPr>
            <w:tcW w:w="624" w:type="pct"/>
            <w:tcBorders>
              <w:left w:val="single" w:sz="4" w:space="0" w:color="auto"/>
              <w:right w:val="single" w:sz="4" w:space="0" w:color="auto"/>
            </w:tcBorders>
            <w:vAlign w:val="center"/>
          </w:tcPr>
          <w:p w14:paraId="4000D8F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近现代国际关系史</w:t>
            </w:r>
          </w:p>
        </w:tc>
        <w:tc>
          <w:tcPr>
            <w:tcW w:w="541" w:type="pct"/>
            <w:tcBorders>
              <w:left w:val="single" w:sz="4" w:space="0" w:color="auto"/>
              <w:right w:val="single" w:sz="4" w:space="0" w:color="auto"/>
            </w:tcBorders>
            <w:vAlign w:val="center"/>
          </w:tcPr>
          <w:p w14:paraId="7B8F8C02" w14:textId="77777777" w:rsidR="009C0203" w:rsidRDefault="009C0203">
            <w:pPr>
              <w:snapToGrid w:val="0"/>
              <w:spacing w:line="300" w:lineRule="exact"/>
              <w:jc w:val="center"/>
              <w:rPr>
                <w:rFonts w:eastAsia="仿宋"/>
                <w:color w:val="000000" w:themeColor="text1"/>
                <w:sz w:val="24"/>
              </w:rPr>
            </w:pPr>
          </w:p>
        </w:tc>
      </w:tr>
      <w:tr w:rsidR="009C0203" w14:paraId="5C89FA4C" w14:textId="77777777">
        <w:trPr>
          <w:cantSplit/>
          <w:trHeight w:val="624"/>
          <w:jc w:val="center"/>
        </w:trPr>
        <w:tc>
          <w:tcPr>
            <w:tcW w:w="412" w:type="pct"/>
            <w:vMerge/>
            <w:tcBorders>
              <w:left w:val="single" w:sz="4" w:space="0" w:color="auto"/>
              <w:right w:val="single" w:sz="4" w:space="0" w:color="auto"/>
            </w:tcBorders>
            <w:vAlign w:val="center"/>
          </w:tcPr>
          <w:p w14:paraId="5B5DD89F" w14:textId="77777777" w:rsidR="009C0203" w:rsidRDefault="009C0203">
            <w:pPr>
              <w:snapToGrid w:val="0"/>
              <w:ind w:rightChars="-6" w:right="-13"/>
              <w:jc w:val="center"/>
              <w:rPr>
                <w:rFonts w:eastAsia="仿宋"/>
                <w:color w:val="000000" w:themeColor="text1"/>
                <w:sz w:val="24"/>
              </w:rPr>
            </w:pPr>
          </w:p>
        </w:tc>
        <w:tc>
          <w:tcPr>
            <w:tcW w:w="752" w:type="pct"/>
            <w:tcBorders>
              <w:top w:val="single" w:sz="4" w:space="0" w:color="auto"/>
              <w:left w:val="single" w:sz="4" w:space="0" w:color="auto"/>
              <w:right w:val="single" w:sz="4" w:space="0" w:color="auto"/>
            </w:tcBorders>
            <w:vAlign w:val="center"/>
          </w:tcPr>
          <w:p w14:paraId="3A4C3603" w14:textId="77777777" w:rsidR="009C0203" w:rsidRDefault="00BC1BB0">
            <w:pPr>
              <w:rPr>
                <w:rFonts w:eastAsia="仿宋"/>
                <w:color w:val="000000" w:themeColor="text1"/>
                <w:sz w:val="24"/>
              </w:rPr>
            </w:pPr>
            <w:r>
              <w:rPr>
                <w:rFonts w:eastAsia="仿宋"/>
                <w:color w:val="000000" w:themeColor="text1"/>
                <w:sz w:val="24"/>
              </w:rPr>
              <w:t>22090309</w:t>
            </w:r>
          </w:p>
        </w:tc>
        <w:tc>
          <w:tcPr>
            <w:tcW w:w="1376" w:type="pct"/>
            <w:tcBorders>
              <w:top w:val="single" w:sz="4" w:space="0" w:color="auto"/>
              <w:left w:val="single" w:sz="4" w:space="0" w:color="auto"/>
              <w:right w:val="single" w:sz="4" w:space="0" w:color="auto"/>
            </w:tcBorders>
            <w:vAlign w:val="center"/>
          </w:tcPr>
          <w:p w14:paraId="18C0DA4C" w14:textId="77777777" w:rsidR="009C0203" w:rsidRDefault="00BC1BB0">
            <w:pPr>
              <w:rPr>
                <w:rFonts w:eastAsia="仿宋"/>
                <w:color w:val="000000" w:themeColor="text1"/>
                <w:sz w:val="24"/>
              </w:rPr>
            </w:pPr>
            <w:r>
              <w:rPr>
                <w:rFonts w:eastAsia="仿宋"/>
                <w:color w:val="000000" w:themeColor="text1"/>
                <w:sz w:val="24"/>
              </w:rPr>
              <w:t>英国史专题</w:t>
            </w:r>
          </w:p>
        </w:tc>
        <w:tc>
          <w:tcPr>
            <w:tcW w:w="299" w:type="pct"/>
            <w:tcBorders>
              <w:left w:val="single" w:sz="4" w:space="0" w:color="auto"/>
              <w:right w:val="single" w:sz="4" w:space="0" w:color="auto"/>
            </w:tcBorders>
            <w:vAlign w:val="center"/>
          </w:tcPr>
          <w:p w14:paraId="39835AD8" w14:textId="77777777" w:rsidR="009C0203" w:rsidRDefault="00BC1BB0">
            <w:pPr>
              <w:jc w:val="center"/>
              <w:rPr>
                <w:color w:val="000000" w:themeColor="text1"/>
                <w:sz w:val="24"/>
              </w:rPr>
            </w:pPr>
            <w:r>
              <w:rPr>
                <w:color w:val="000000" w:themeColor="text1"/>
                <w:sz w:val="24"/>
              </w:rPr>
              <w:t>2</w:t>
            </w:r>
          </w:p>
        </w:tc>
        <w:tc>
          <w:tcPr>
            <w:tcW w:w="322" w:type="pct"/>
            <w:tcBorders>
              <w:left w:val="single" w:sz="4" w:space="0" w:color="auto"/>
              <w:right w:val="single" w:sz="4" w:space="0" w:color="auto"/>
            </w:tcBorders>
            <w:vAlign w:val="center"/>
          </w:tcPr>
          <w:p w14:paraId="7F40E403" w14:textId="77777777" w:rsidR="009C0203" w:rsidRDefault="00BC1BB0">
            <w:pPr>
              <w:jc w:val="center"/>
              <w:rPr>
                <w:color w:val="000000" w:themeColor="text1"/>
                <w:sz w:val="24"/>
              </w:rPr>
            </w:pPr>
            <w:r>
              <w:rPr>
                <w:color w:val="000000" w:themeColor="text1"/>
                <w:sz w:val="24"/>
              </w:rPr>
              <w:t>32</w:t>
            </w:r>
          </w:p>
        </w:tc>
        <w:tc>
          <w:tcPr>
            <w:tcW w:w="310" w:type="pct"/>
            <w:tcBorders>
              <w:left w:val="single" w:sz="4" w:space="0" w:color="auto"/>
              <w:right w:val="single" w:sz="4" w:space="0" w:color="auto"/>
            </w:tcBorders>
            <w:vAlign w:val="center"/>
          </w:tcPr>
          <w:p w14:paraId="7778353B" w14:textId="77777777" w:rsidR="009C0203" w:rsidRDefault="00BC1BB0">
            <w:pPr>
              <w:jc w:val="center"/>
              <w:rPr>
                <w:rFonts w:eastAsia="仿宋"/>
                <w:color w:val="000000" w:themeColor="text1"/>
                <w:sz w:val="24"/>
              </w:rPr>
            </w:pPr>
            <w:r>
              <w:rPr>
                <w:rFonts w:eastAsia="仿宋"/>
                <w:color w:val="000000" w:themeColor="text1"/>
                <w:sz w:val="24"/>
              </w:rPr>
              <w:t>3</w:t>
            </w:r>
          </w:p>
        </w:tc>
        <w:tc>
          <w:tcPr>
            <w:tcW w:w="359" w:type="pct"/>
            <w:tcBorders>
              <w:left w:val="single" w:sz="4" w:space="0" w:color="auto"/>
              <w:right w:val="single" w:sz="4" w:space="0" w:color="auto"/>
            </w:tcBorders>
            <w:vAlign w:val="center"/>
          </w:tcPr>
          <w:p w14:paraId="599F193C" w14:textId="77777777" w:rsidR="009C0203" w:rsidRDefault="00BC1BB0">
            <w:pPr>
              <w:jc w:val="center"/>
              <w:rPr>
                <w:color w:val="000000" w:themeColor="text1"/>
                <w:sz w:val="24"/>
              </w:rPr>
            </w:pPr>
            <w:r>
              <w:rPr>
                <w:color w:val="000000" w:themeColor="text1"/>
                <w:sz w:val="24"/>
              </w:rPr>
              <w:t>考查</w:t>
            </w:r>
          </w:p>
        </w:tc>
        <w:tc>
          <w:tcPr>
            <w:tcW w:w="624" w:type="pct"/>
            <w:tcBorders>
              <w:left w:val="single" w:sz="4" w:space="0" w:color="auto"/>
              <w:right w:val="single" w:sz="4" w:space="0" w:color="auto"/>
            </w:tcBorders>
            <w:vAlign w:val="center"/>
          </w:tcPr>
          <w:p w14:paraId="4797F5E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英美史</w:t>
            </w:r>
          </w:p>
        </w:tc>
        <w:tc>
          <w:tcPr>
            <w:tcW w:w="541" w:type="pct"/>
            <w:tcBorders>
              <w:left w:val="single" w:sz="4" w:space="0" w:color="auto"/>
              <w:right w:val="single" w:sz="4" w:space="0" w:color="auto"/>
            </w:tcBorders>
            <w:vAlign w:val="center"/>
          </w:tcPr>
          <w:p w14:paraId="2BC26ADA" w14:textId="77777777" w:rsidR="009C0203" w:rsidRDefault="009C0203">
            <w:pPr>
              <w:snapToGrid w:val="0"/>
              <w:spacing w:line="300" w:lineRule="exact"/>
              <w:jc w:val="center"/>
              <w:rPr>
                <w:rFonts w:eastAsia="仿宋"/>
                <w:color w:val="000000" w:themeColor="text1"/>
                <w:sz w:val="24"/>
              </w:rPr>
            </w:pPr>
          </w:p>
        </w:tc>
      </w:tr>
      <w:tr w:rsidR="009C0203" w14:paraId="794494A8" w14:textId="77777777">
        <w:trPr>
          <w:cantSplit/>
          <w:trHeight w:val="624"/>
          <w:jc w:val="center"/>
        </w:trPr>
        <w:tc>
          <w:tcPr>
            <w:tcW w:w="412" w:type="pct"/>
            <w:vMerge/>
            <w:tcBorders>
              <w:left w:val="single" w:sz="4" w:space="0" w:color="auto"/>
              <w:right w:val="single" w:sz="4" w:space="0" w:color="auto"/>
            </w:tcBorders>
            <w:vAlign w:val="center"/>
          </w:tcPr>
          <w:p w14:paraId="34540BEE" w14:textId="77777777" w:rsidR="009C0203" w:rsidRDefault="009C0203">
            <w:pPr>
              <w:snapToGrid w:val="0"/>
              <w:ind w:rightChars="-6" w:right="-13"/>
              <w:jc w:val="center"/>
              <w:rPr>
                <w:rFonts w:eastAsia="仿宋"/>
                <w:color w:val="000000" w:themeColor="text1"/>
                <w:sz w:val="24"/>
              </w:rPr>
            </w:pPr>
          </w:p>
        </w:tc>
        <w:tc>
          <w:tcPr>
            <w:tcW w:w="752" w:type="pct"/>
            <w:tcBorders>
              <w:top w:val="single" w:sz="4" w:space="0" w:color="auto"/>
              <w:left w:val="single" w:sz="4" w:space="0" w:color="auto"/>
              <w:right w:val="single" w:sz="4" w:space="0" w:color="auto"/>
            </w:tcBorders>
            <w:vAlign w:val="center"/>
          </w:tcPr>
          <w:p w14:paraId="175A6688" w14:textId="77777777" w:rsidR="009C0203" w:rsidRDefault="00BC1BB0">
            <w:pPr>
              <w:rPr>
                <w:rFonts w:eastAsia="仿宋"/>
                <w:color w:val="000000" w:themeColor="text1"/>
                <w:sz w:val="24"/>
              </w:rPr>
            </w:pPr>
            <w:r>
              <w:rPr>
                <w:rFonts w:eastAsia="仿宋"/>
                <w:color w:val="000000" w:themeColor="text1"/>
                <w:sz w:val="24"/>
              </w:rPr>
              <w:t>22090310</w:t>
            </w:r>
          </w:p>
        </w:tc>
        <w:tc>
          <w:tcPr>
            <w:tcW w:w="1376" w:type="pct"/>
            <w:tcBorders>
              <w:top w:val="single" w:sz="4" w:space="0" w:color="auto"/>
              <w:left w:val="single" w:sz="4" w:space="0" w:color="auto"/>
              <w:right w:val="single" w:sz="4" w:space="0" w:color="auto"/>
            </w:tcBorders>
            <w:vAlign w:val="center"/>
          </w:tcPr>
          <w:p w14:paraId="021C244F" w14:textId="77777777" w:rsidR="009C0203" w:rsidRDefault="00BC1BB0">
            <w:pPr>
              <w:rPr>
                <w:rFonts w:eastAsia="仿宋"/>
                <w:color w:val="000000" w:themeColor="text1"/>
                <w:sz w:val="24"/>
              </w:rPr>
            </w:pPr>
            <w:r>
              <w:rPr>
                <w:rFonts w:eastAsia="仿宋"/>
                <w:color w:val="000000" w:themeColor="text1"/>
                <w:sz w:val="24"/>
              </w:rPr>
              <w:t>美国史专题</w:t>
            </w:r>
          </w:p>
        </w:tc>
        <w:tc>
          <w:tcPr>
            <w:tcW w:w="299" w:type="pct"/>
            <w:tcBorders>
              <w:left w:val="single" w:sz="4" w:space="0" w:color="auto"/>
              <w:right w:val="single" w:sz="4" w:space="0" w:color="auto"/>
            </w:tcBorders>
            <w:vAlign w:val="center"/>
          </w:tcPr>
          <w:p w14:paraId="0CA9A752" w14:textId="77777777" w:rsidR="009C0203" w:rsidRDefault="00BC1BB0">
            <w:pPr>
              <w:jc w:val="center"/>
              <w:rPr>
                <w:color w:val="000000" w:themeColor="text1"/>
                <w:sz w:val="24"/>
              </w:rPr>
            </w:pPr>
            <w:r>
              <w:rPr>
                <w:color w:val="000000" w:themeColor="text1"/>
                <w:sz w:val="24"/>
              </w:rPr>
              <w:t>2</w:t>
            </w:r>
          </w:p>
        </w:tc>
        <w:tc>
          <w:tcPr>
            <w:tcW w:w="322" w:type="pct"/>
            <w:tcBorders>
              <w:left w:val="single" w:sz="4" w:space="0" w:color="auto"/>
              <w:right w:val="single" w:sz="4" w:space="0" w:color="auto"/>
            </w:tcBorders>
            <w:vAlign w:val="center"/>
          </w:tcPr>
          <w:p w14:paraId="6384A63E" w14:textId="77777777" w:rsidR="009C0203" w:rsidRDefault="00BC1BB0">
            <w:pPr>
              <w:jc w:val="center"/>
              <w:rPr>
                <w:color w:val="000000" w:themeColor="text1"/>
                <w:sz w:val="24"/>
              </w:rPr>
            </w:pPr>
            <w:r>
              <w:rPr>
                <w:color w:val="000000" w:themeColor="text1"/>
                <w:sz w:val="24"/>
              </w:rPr>
              <w:t>32</w:t>
            </w:r>
          </w:p>
        </w:tc>
        <w:tc>
          <w:tcPr>
            <w:tcW w:w="310" w:type="pct"/>
            <w:tcBorders>
              <w:left w:val="single" w:sz="4" w:space="0" w:color="auto"/>
              <w:right w:val="single" w:sz="4" w:space="0" w:color="auto"/>
            </w:tcBorders>
            <w:vAlign w:val="center"/>
          </w:tcPr>
          <w:p w14:paraId="72EA84DC" w14:textId="77777777" w:rsidR="009C0203" w:rsidRDefault="00BC1BB0">
            <w:pPr>
              <w:jc w:val="center"/>
              <w:rPr>
                <w:rFonts w:eastAsia="仿宋"/>
                <w:color w:val="000000" w:themeColor="text1"/>
                <w:sz w:val="24"/>
              </w:rPr>
            </w:pPr>
            <w:r>
              <w:rPr>
                <w:rFonts w:eastAsia="仿宋"/>
                <w:color w:val="000000" w:themeColor="text1"/>
                <w:sz w:val="24"/>
              </w:rPr>
              <w:t>3</w:t>
            </w:r>
          </w:p>
        </w:tc>
        <w:tc>
          <w:tcPr>
            <w:tcW w:w="359" w:type="pct"/>
            <w:tcBorders>
              <w:left w:val="single" w:sz="4" w:space="0" w:color="auto"/>
              <w:right w:val="single" w:sz="4" w:space="0" w:color="auto"/>
            </w:tcBorders>
            <w:vAlign w:val="center"/>
          </w:tcPr>
          <w:p w14:paraId="29F7CF81" w14:textId="77777777" w:rsidR="009C0203" w:rsidRDefault="00BC1BB0">
            <w:pPr>
              <w:jc w:val="center"/>
              <w:rPr>
                <w:color w:val="000000" w:themeColor="text1"/>
                <w:sz w:val="24"/>
              </w:rPr>
            </w:pPr>
            <w:r>
              <w:rPr>
                <w:color w:val="000000" w:themeColor="text1"/>
                <w:sz w:val="24"/>
              </w:rPr>
              <w:t>考查</w:t>
            </w:r>
          </w:p>
        </w:tc>
        <w:tc>
          <w:tcPr>
            <w:tcW w:w="624" w:type="pct"/>
            <w:tcBorders>
              <w:left w:val="single" w:sz="4" w:space="0" w:color="auto"/>
              <w:right w:val="single" w:sz="4" w:space="0" w:color="auto"/>
            </w:tcBorders>
            <w:vAlign w:val="center"/>
          </w:tcPr>
          <w:p w14:paraId="22E04AC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英美史</w:t>
            </w:r>
          </w:p>
        </w:tc>
        <w:tc>
          <w:tcPr>
            <w:tcW w:w="541" w:type="pct"/>
            <w:tcBorders>
              <w:left w:val="single" w:sz="4" w:space="0" w:color="auto"/>
              <w:right w:val="single" w:sz="4" w:space="0" w:color="auto"/>
            </w:tcBorders>
            <w:vAlign w:val="center"/>
          </w:tcPr>
          <w:p w14:paraId="11A16FA4" w14:textId="77777777" w:rsidR="009C0203" w:rsidRDefault="009C0203">
            <w:pPr>
              <w:snapToGrid w:val="0"/>
              <w:spacing w:line="300" w:lineRule="exact"/>
              <w:jc w:val="center"/>
              <w:rPr>
                <w:rFonts w:eastAsia="仿宋"/>
                <w:color w:val="000000" w:themeColor="text1"/>
                <w:sz w:val="24"/>
              </w:rPr>
            </w:pPr>
          </w:p>
        </w:tc>
      </w:tr>
      <w:tr w:rsidR="009C0203" w14:paraId="52BB3F30" w14:textId="77777777">
        <w:trPr>
          <w:cantSplit/>
          <w:trHeight w:val="624"/>
          <w:jc w:val="center"/>
        </w:trPr>
        <w:tc>
          <w:tcPr>
            <w:tcW w:w="412" w:type="pct"/>
            <w:vMerge/>
            <w:tcBorders>
              <w:left w:val="single" w:sz="4" w:space="0" w:color="auto"/>
              <w:right w:val="single" w:sz="4" w:space="0" w:color="auto"/>
            </w:tcBorders>
            <w:vAlign w:val="center"/>
          </w:tcPr>
          <w:p w14:paraId="5707E611" w14:textId="77777777" w:rsidR="009C0203" w:rsidRDefault="009C0203">
            <w:pPr>
              <w:snapToGrid w:val="0"/>
              <w:ind w:rightChars="-6" w:right="-13"/>
              <w:jc w:val="center"/>
              <w:rPr>
                <w:rFonts w:eastAsia="仿宋"/>
                <w:color w:val="000000" w:themeColor="text1"/>
                <w:sz w:val="24"/>
              </w:rPr>
            </w:pPr>
          </w:p>
        </w:tc>
        <w:tc>
          <w:tcPr>
            <w:tcW w:w="752" w:type="pct"/>
            <w:tcBorders>
              <w:top w:val="single" w:sz="4" w:space="0" w:color="auto"/>
              <w:left w:val="single" w:sz="4" w:space="0" w:color="auto"/>
              <w:right w:val="single" w:sz="4" w:space="0" w:color="auto"/>
            </w:tcBorders>
            <w:vAlign w:val="center"/>
          </w:tcPr>
          <w:p w14:paraId="65120FE3" w14:textId="77777777" w:rsidR="009C0203" w:rsidRDefault="00BC1BB0">
            <w:pPr>
              <w:rPr>
                <w:rFonts w:eastAsia="仿宋"/>
                <w:color w:val="000000" w:themeColor="text1"/>
                <w:sz w:val="24"/>
              </w:rPr>
            </w:pPr>
            <w:r>
              <w:rPr>
                <w:rFonts w:eastAsia="仿宋"/>
                <w:color w:val="000000" w:themeColor="text1"/>
                <w:sz w:val="24"/>
              </w:rPr>
              <w:t>22090311</w:t>
            </w:r>
          </w:p>
        </w:tc>
        <w:tc>
          <w:tcPr>
            <w:tcW w:w="1376" w:type="pct"/>
            <w:tcBorders>
              <w:top w:val="single" w:sz="4" w:space="0" w:color="auto"/>
              <w:left w:val="single" w:sz="4" w:space="0" w:color="auto"/>
              <w:right w:val="single" w:sz="4" w:space="0" w:color="auto"/>
            </w:tcBorders>
            <w:vAlign w:val="center"/>
          </w:tcPr>
          <w:p w14:paraId="00F85F05" w14:textId="77777777" w:rsidR="009C0203" w:rsidRDefault="00BC1BB0">
            <w:pPr>
              <w:rPr>
                <w:rFonts w:eastAsia="仿宋"/>
                <w:color w:val="000000" w:themeColor="text1"/>
                <w:sz w:val="24"/>
              </w:rPr>
            </w:pPr>
            <w:r>
              <w:rPr>
                <w:rFonts w:eastAsia="仿宋"/>
                <w:color w:val="000000" w:themeColor="text1"/>
                <w:sz w:val="24"/>
              </w:rPr>
              <w:t>国际关系史专题</w:t>
            </w:r>
          </w:p>
        </w:tc>
        <w:tc>
          <w:tcPr>
            <w:tcW w:w="299" w:type="pct"/>
            <w:tcBorders>
              <w:left w:val="single" w:sz="4" w:space="0" w:color="auto"/>
              <w:right w:val="single" w:sz="4" w:space="0" w:color="auto"/>
            </w:tcBorders>
            <w:vAlign w:val="center"/>
          </w:tcPr>
          <w:p w14:paraId="5361F757" w14:textId="77777777" w:rsidR="009C0203" w:rsidRDefault="00BC1BB0">
            <w:pPr>
              <w:jc w:val="center"/>
              <w:rPr>
                <w:color w:val="000000" w:themeColor="text1"/>
                <w:sz w:val="24"/>
              </w:rPr>
            </w:pPr>
            <w:r>
              <w:rPr>
                <w:color w:val="000000" w:themeColor="text1"/>
                <w:sz w:val="24"/>
              </w:rPr>
              <w:t>2</w:t>
            </w:r>
          </w:p>
        </w:tc>
        <w:tc>
          <w:tcPr>
            <w:tcW w:w="322" w:type="pct"/>
            <w:tcBorders>
              <w:left w:val="single" w:sz="4" w:space="0" w:color="auto"/>
              <w:right w:val="single" w:sz="4" w:space="0" w:color="auto"/>
            </w:tcBorders>
            <w:vAlign w:val="center"/>
          </w:tcPr>
          <w:p w14:paraId="705AAB1B" w14:textId="77777777" w:rsidR="009C0203" w:rsidRDefault="00BC1BB0">
            <w:pPr>
              <w:jc w:val="center"/>
              <w:rPr>
                <w:color w:val="000000" w:themeColor="text1"/>
                <w:sz w:val="24"/>
              </w:rPr>
            </w:pPr>
            <w:r>
              <w:rPr>
                <w:color w:val="000000" w:themeColor="text1"/>
                <w:sz w:val="24"/>
              </w:rPr>
              <w:t>32</w:t>
            </w:r>
          </w:p>
        </w:tc>
        <w:tc>
          <w:tcPr>
            <w:tcW w:w="310" w:type="pct"/>
            <w:tcBorders>
              <w:left w:val="single" w:sz="4" w:space="0" w:color="auto"/>
              <w:right w:val="single" w:sz="4" w:space="0" w:color="auto"/>
            </w:tcBorders>
            <w:vAlign w:val="center"/>
          </w:tcPr>
          <w:p w14:paraId="616322B1" w14:textId="77777777" w:rsidR="009C0203" w:rsidRDefault="00BC1BB0">
            <w:pPr>
              <w:jc w:val="center"/>
              <w:rPr>
                <w:rFonts w:eastAsia="仿宋"/>
                <w:color w:val="000000" w:themeColor="text1"/>
                <w:sz w:val="24"/>
              </w:rPr>
            </w:pPr>
            <w:r>
              <w:rPr>
                <w:rFonts w:eastAsia="仿宋"/>
                <w:color w:val="000000" w:themeColor="text1"/>
                <w:sz w:val="24"/>
              </w:rPr>
              <w:t>3</w:t>
            </w:r>
          </w:p>
        </w:tc>
        <w:tc>
          <w:tcPr>
            <w:tcW w:w="359" w:type="pct"/>
            <w:tcBorders>
              <w:left w:val="single" w:sz="4" w:space="0" w:color="auto"/>
              <w:right w:val="single" w:sz="4" w:space="0" w:color="auto"/>
            </w:tcBorders>
            <w:vAlign w:val="center"/>
          </w:tcPr>
          <w:p w14:paraId="3336D21E" w14:textId="77777777" w:rsidR="009C0203" w:rsidRDefault="00BC1BB0">
            <w:pPr>
              <w:jc w:val="center"/>
              <w:rPr>
                <w:color w:val="000000" w:themeColor="text1"/>
                <w:sz w:val="24"/>
              </w:rPr>
            </w:pPr>
            <w:r>
              <w:rPr>
                <w:color w:val="000000" w:themeColor="text1"/>
                <w:sz w:val="24"/>
              </w:rPr>
              <w:t>考查</w:t>
            </w:r>
          </w:p>
        </w:tc>
        <w:tc>
          <w:tcPr>
            <w:tcW w:w="624" w:type="pct"/>
            <w:tcBorders>
              <w:left w:val="single" w:sz="4" w:space="0" w:color="auto"/>
              <w:right w:val="single" w:sz="4" w:space="0" w:color="auto"/>
            </w:tcBorders>
            <w:vAlign w:val="center"/>
          </w:tcPr>
          <w:p w14:paraId="59279F5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近现代国际关系史</w:t>
            </w:r>
          </w:p>
        </w:tc>
        <w:tc>
          <w:tcPr>
            <w:tcW w:w="541" w:type="pct"/>
            <w:tcBorders>
              <w:left w:val="single" w:sz="4" w:space="0" w:color="auto"/>
              <w:right w:val="single" w:sz="4" w:space="0" w:color="auto"/>
            </w:tcBorders>
            <w:vAlign w:val="center"/>
          </w:tcPr>
          <w:p w14:paraId="6019A426" w14:textId="77777777" w:rsidR="009C0203" w:rsidRDefault="009C0203">
            <w:pPr>
              <w:snapToGrid w:val="0"/>
              <w:spacing w:line="300" w:lineRule="exact"/>
              <w:jc w:val="center"/>
              <w:rPr>
                <w:rFonts w:eastAsia="仿宋"/>
                <w:color w:val="000000" w:themeColor="text1"/>
                <w:sz w:val="24"/>
              </w:rPr>
            </w:pPr>
          </w:p>
        </w:tc>
      </w:tr>
      <w:tr w:rsidR="009C0203" w14:paraId="34F59E05" w14:textId="77777777">
        <w:trPr>
          <w:cantSplit/>
          <w:trHeight w:val="624"/>
          <w:jc w:val="center"/>
        </w:trPr>
        <w:tc>
          <w:tcPr>
            <w:tcW w:w="412" w:type="pct"/>
            <w:vMerge/>
            <w:tcBorders>
              <w:left w:val="single" w:sz="4" w:space="0" w:color="auto"/>
              <w:right w:val="single" w:sz="4" w:space="0" w:color="auto"/>
            </w:tcBorders>
            <w:vAlign w:val="center"/>
          </w:tcPr>
          <w:p w14:paraId="7473F82A" w14:textId="77777777" w:rsidR="009C0203" w:rsidRDefault="009C0203">
            <w:pPr>
              <w:snapToGrid w:val="0"/>
              <w:ind w:rightChars="-6" w:right="-13"/>
              <w:jc w:val="center"/>
              <w:rPr>
                <w:rFonts w:eastAsia="仿宋"/>
                <w:color w:val="000000" w:themeColor="text1"/>
                <w:sz w:val="24"/>
              </w:rPr>
            </w:pPr>
          </w:p>
        </w:tc>
        <w:tc>
          <w:tcPr>
            <w:tcW w:w="752" w:type="pct"/>
            <w:tcBorders>
              <w:top w:val="single" w:sz="4" w:space="0" w:color="auto"/>
              <w:left w:val="single" w:sz="4" w:space="0" w:color="auto"/>
              <w:right w:val="single" w:sz="4" w:space="0" w:color="auto"/>
            </w:tcBorders>
            <w:vAlign w:val="center"/>
          </w:tcPr>
          <w:p w14:paraId="20045A65" w14:textId="77777777" w:rsidR="009C0203" w:rsidRDefault="00BC1BB0">
            <w:pPr>
              <w:rPr>
                <w:rFonts w:eastAsia="仿宋"/>
                <w:color w:val="000000" w:themeColor="text1"/>
                <w:sz w:val="24"/>
              </w:rPr>
            </w:pPr>
            <w:r>
              <w:rPr>
                <w:rFonts w:eastAsia="仿宋"/>
                <w:color w:val="000000" w:themeColor="text1"/>
                <w:sz w:val="24"/>
              </w:rPr>
              <w:t>22090312</w:t>
            </w:r>
          </w:p>
        </w:tc>
        <w:tc>
          <w:tcPr>
            <w:tcW w:w="1376" w:type="pct"/>
            <w:tcBorders>
              <w:top w:val="single" w:sz="4" w:space="0" w:color="auto"/>
              <w:left w:val="single" w:sz="4" w:space="0" w:color="auto"/>
              <w:right w:val="single" w:sz="4" w:space="0" w:color="auto"/>
            </w:tcBorders>
            <w:vAlign w:val="center"/>
          </w:tcPr>
          <w:p w14:paraId="620CA756" w14:textId="77777777" w:rsidR="009C0203" w:rsidRDefault="00BC1BB0">
            <w:pPr>
              <w:rPr>
                <w:rFonts w:eastAsia="仿宋"/>
                <w:color w:val="000000" w:themeColor="text1"/>
                <w:sz w:val="24"/>
              </w:rPr>
            </w:pPr>
            <w:r>
              <w:rPr>
                <w:rFonts w:eastAsia="仿宋"/>
                <w:color w:val="000000" w:themeColor="text1"/>
                <w:sz w:val="24"/>
              </w:rPr>
              <w:t>国际关系理论专题</w:t>
            </w:r>
          </w:p>
        </w:tc>
        <w:tc>
          <w:tcPr>
            <w:tcW w:w="299" w:type="pct"/>
            <w:tcBorders>
              <w:left w:val="single" w:sz="4" w:space="0" w:color="auto"/>
              <w:right w:val="single" w:sz="4" w:space="0" w:color="auto"/>
            </w:tcBorders>
            <w:vAlign w:val="center"/>
          </w:tcPr>
          <w:p w14:paraId="1A7C757F" w14:textId="77777777" w:rsidR="009C0203" w:rsidRDefault="00BC1BB0">
            <w:pPr>
              <w:jc w:val="center"/>
              <w:rPr>
                <w:color w:val="000000" w:themeColor="text1"/>
                <w:sz w:val="24"/>
              </w:rPr>
            </w:pPr>
            <w:r>
              <w:rPr>
                <w:color w:val="000000" w:themeColor="text1"/>
                <w:sz w:val="24"/>
              </w:rPr>
              <w:t>2</w:t>
            </w:r>
          </w:p>
        </w:tc>
        <w:tc>
          <w:tcPr>
            <w:tcW w:w="322" w:type="pct"/>
            <w:tcBorders>
              <w:left w:val="single" w:sz="4" w:space="0" w:color="auto"/>
              <w:right w:val="single" w:sz="4" w:space="0" w:color="auto"/>
            </w:tcBorders>
            <w:vAlign w:val="center"/>
          </w:tcPr>
          <w:p w14:paraId="33B44827" w14:textId="77777777" w:rsidR="009C0203" w:rsidRDefault="00BC1BB0">
            <w:pPr>
              <w:jc w:val="center"/>
              <w:rPr>
                <w:color w:val="000000" w:themeColor="text1"/>
                <w:sz w:val="24"/>
              </w:rPr>
            </w:pPr>
            <w:r>
              <w:rPr>
                <w:color w:val="000000" w:themeColor="text1"/>
                <w:sz w:val="24"/>
              </w:rPr>
              <w:t>32</w:t>
            </w:r>
          </w:p>
        </w:tc>
        <w:tc>
          <w:tcPr>
            <w:tcW w:w="310" w:type="pct"/>
            <w:tcBorders>
              <w:left w:val="single" w:sz="4" w:space="0" w:color="auto"/>
              <w:right w:val="single" w:sz="4" w:space="0" w:color="auto"/>
            </w:tcBorders>
            <w:vAlign w:val="center"/>
          </w:tcPr>
          <w:p w14:paraId="2640D0CB" w14:textId="77777777" w:rsidR="009C0203" w:rsidRDefault="00BC1BB0">
            <w:pPr>
              <w:jc w:val="center"/>
              <w:rPr>
                <w:rFonts w:eastAsia="仿宋"/>
                <w:color w:val="000000" w:themeColor="text1"/>
                <w:sz w:val="24"/>
              </w:rPr>
            </w:pPr>
            <w:r>
              <w:rPr>
                <w:rFonts w:eastAsia="仿宋"/>
                <w:color w:val="000000" w:themeColor="text1"/>
                <w:sz w:val="24"/>
              </w:rPr>
              <w:t>3</w:t>
            </w:r>
          </w:p>
        </w:tc>
        <w:tc>
          <w:tcPr>
            <w:tcW w:w="359" w:type="pct"/>
            <w:tcBorders>
              <w:left w:val="single" w:sz="4" w:space="0" w:color="auto"/>
              <w:right w:val="single" w:sz="4" w:space="0" w:color="auto"/>
            </w:tcBorders>
            <w:vAlign w:val="center"/>
          </w:tcPr>
          <w:p w14:paraId="1F96C04F" w14:textId="77777777" w:rsidR="009C0203" w:rsidRDefault="00BC1BB0">
            <w:pPr>
              <w:jc w:val="center"/>
              <w:rPr>
                <w:color w:val="000000" w:themeColor="text1"/>
                <w:sz w:val="24"/>
              </w:rPr>
            </w:pPr>
            <w:r>
              <w:rPr>
                <w:color w:val="000000" w:themeColor="text1"/>
                <w:sz w:val="24"/>
              </w:rPr>
              <w:t>考查</w:t>
            </w:r>
          </w:p>
        </w:tc>
        <w:tc>
          <w:tcPr>
            <w:tcW w:w="624" w:type="pct"/>
            <w:tcBorders>
              <w:left w:val="single" w:sz="4" w:space="0" w:color="auto"/>
              <w:right w:val="single" w:sz="4" w:space="0" w:color="auto"/>
            </w:tcBorders>
            <w:vAlign w:val="center"/>
          </w:tcPr>
          <w:p w14:paraId="755C51E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近现代国际关系史</w:t>
            </w:r>
          </w:p>
        </w:tc>
        <w:tc>
          <w:tcPr>
            <w:tcW w:w="541" w:type="pct"/>
            <w:tcBorders>
              <w:left w:val="single" w:sz="4" w:space="0" w:color="auto"/>
              <w:right w:val="single" w:sz="4" w:space="0" w:color="auto"/>
            </w:tcBorders>
            <w:vAlign w:val="center"/>
          </w:tcPr>
          <w:p w14:paraId="71BE84B2" w14:textId="77777777" w:rsidR="009C0203" w:rsidRDefault="009C0203">
            <w:pPr>
              <w:snapToGrid w:val="0"/>
              <w:spacing w:line="300" w:lineRule="exact"/>
              <w:jc w:val="center"/>
              <w:rPr>
                <w:rFonts w:eastAsia="仿宋"/>
                <w:color w:val="000000" w:themeColor="text1"/>
                <w:sz w:val="24"/>
              </w:rPr>
            </w:pPr>
          </w:p>
        </w:tc>
      </w:tr>
      <w:tr w:rsidR="009C0203" w14:paraId="45219635" w14:textId="77777777">
        <w:trPr>
          <w:cantSplit/>
          <w:trHeight w:val="624"/>
          <w:jc w:val="center"/>
        </w:trPr>
        <w:tc>
          <w:tcPr>
            <w:tcW w:w="412" w:type="pct"/>
            <w:vMerge/>
            <w:tcBorders>
              <w:left w:val="single" w:sz="4" w:space="0" w:color="auto"/>
              <w:right w:val="single" w:sz="4" w:space="0" w:color="auto"/>
            </w:tcBorders>
            <w:vAlign w:val="center"/>
          </w:tcPr>
          <w:p w14:paraId="4DBBFB4F" w14:textId="77777777" w:rsidR="009C0203" w:rsidRDefault="009C0203">
            <w:pPr>
              <w:snapToGrid w:val="0"/>
              <w:ind w:rightChars="-6" w:right="-13"/>
              <w:jc w:val="center"/>
              <w:rPr>
                <w:rFonts w:eastAsia="仿宋"/>
                <w:color w:val="000000" w:themeColor="text1"/>
                <w:sz w:val="24"/>
              </w:rPr>
            </w:pPr>
          </w:p>
        </w:tc>
        <w:tc>
          <w:tcPr>
            <w:tcW w:w="752" w:type="pct"/>
            <w:tcBorders>
              <w:top w:val="single" w:sz="4" w:space="0" w:color="auto"/>
              <w:left w:val="single" w:sz="4" w:space="0" w:color="auto"/>
              <w:right w:val="single" w:sz="4" w:space="0" w:color="auto"/>
            </w:tcBorders>
            <w:vAlign w:val="center"/>
          </w:tcPr>
          <w:p w14:paraId="3FA4E934" w14:textId="77777777" w:rsidR="009C0203" w:rsidRDefault="00BC1BB0">
            <w:pPr>
              <w:rPr>
                <w:rFonts w:eastAsia="仿宋"/>
                <w:color w:val="000000" w:themeColor="text1"/>
                <w:sz w:val="24"/>
              </w:rPr>
            </w:pPr>
            <w:r>
              <w:rPr>
                <w:rFonts w:eastAsia="仿宋"/>
                <w:color w:val="000000" w:themeColor="text1"/>
                <w:sz w:val="24"/>
              </w:rPr>
              <w:t>22090313</w:t>
            </w:r>
          </w:p>
        </w:tc>
        <w:tc>
          <w:tcPr>
            <w:tcW w:w="1376" w:type="pct"/>
            <w:tcBorders>
              <w:top w:val="single" w:sz="4" w:space="0" w:color="auto"/>
              <w:left w:val="single" w:sz="4" w:space="0" w:color="auto"/>
              <w:right w:val="single" w:sz="4" w:space="0" w:color="auto"/>
            </w:tcBorders>
            <w:vAlign w:val="center"/>
          </w:tcPr>
          <w:p w14:paraId="3493521F" w14:textId="77777777" w:rsidR="009C0203" w:rsidRDefault="00BC1BB0">
            <w:pPr>
              <w:rPr>
                <w:rFonts w:eastAsia="仿宋"/>
                <w:color w:val="000000" w:themeColor="text1"/>
                <w:sz w:val="24"/>
              </w:rPr>
            </w:pPr>
            <w:r>
              <w:rPr>
                <w:rFonts w:eastAsia="仿宋"/>
                <w:color w:val="000000" w:themeColor="text1"/>
                <w:sz w:val="24"/>
              </w:rPr>
              <w:t>太平洋岛国研究专题</w:t>
            </w:r>
          </w:p>
        </w:tc>
        <w:tc>
          <w:tcPr>
            <w:tcW w:w="299" w:type="pct"/>
            <w:tcBorders>
              <w:left w:val="single" w:sz="4" w:space="0" w:color="auto"/>
              <w:right w:val="single" w:sz="4" w:space="0" w:color="auto"/>
            </w:tcBorders>
            <w:vAlign w:val="center"/>
          </w:tcPr>
          <w:p w14:paraId="12C24E20" w14:textId="77777777" w:rsidR="009C0203" w:rsidRDefault="00BC1BB0">
            <w:pPr>
              <w:jc w:val="center"/>
              <w:rPr>
                <w:color w:val="000000" w:themeColor="text1"/>
                <w:sz w:val="24"/>
              </w:rPr>
            </w:pPr>
            <w:r>
              <w:rPr>
                <w:color w:val="000000" w:themeColor="text1"/>
                <w:sz w:val="24"/>
              </w:rPr>
              <w:t>2</w:t>
            </w:r>
          </w:p>
        </w:tc>
        <w:tc>
          <w:tcPr>
            <w:tcW w:w="322" w:type="pct"/>
            <w:tcBorders>
              <w:left w:val="single" w:sz="4" w:space="0" w:color="auto"/>
              <w:right w:val="single" w:sz="4" w:space="0" w:color="auto"/>
            </w:tcBorders>
            <w:vAlign w:val="center"/>
          </w:tcPr>
          <w:p w14:paraId="433BD374" w14:textId="77777777" w:rsidR="009C0203" w:rsidRDefault="00BC1BB0">
            <w:pPr>
              <w:jc w:val="center"/>
              <w:rPr>
                <w:color w:val="000000" w:themeColor="text1"/>
                <w:sz w:val="24"/>
              </w:rPr>
            </w:pPr>
            <w:r>
              <w:rPr>
                <w:color w:val="000000" w:themeColor="text1"/>
                <w:sz w:val="24"/>
              </w:rPr>
              <w:t>32</w:t>
            </w:r>
          </w:p>
        </w:tc>
        <w:tc>
          <w:tcPr>
            <w:tcW w:w="310" w:type="pct"/>
            <w:tcBorders>
              <w:left w:val="single" w:sz="4" w:space="0" w:color="auto"/>
              <w:right w:val="single" w:sz="4" w:space="0" w:color="auto"/>
            </w:tcBorders>
            <w:vAlign w:val="center"/>
          </w:tcPr>
          <w:p w14:paraId="692BDAF6" w14:textId="77777777" w:rsidR="009C0203" w:rsidRDefault="00BC1BB0">
            <w:pPr>
              <w:jc w:val="center"/>
              <w:rPr>
                <w:rFonts w:eastAsia="仿宋"/>
                <w:color w:val="000000" w:themeColor="text1"/>
                <w:sz w:val="24"/>
              </w:rPr>
            </w:pPr>
            <w:r>
              <w:rPr>
                <w:rFonts w:eastAsia="仿宋"/>
                <w:color w:val="000000" w:themeColor="text1"/>
                <w:sz w:val="24"/>
              </w:rPr>
              <w:t>3</w:t>
            </w:r>
          </w:p>
        </w:tc>
        <w:tc>
          <w:tcPr>
            <w:tcW w:w="359" w:type="pct"/>
            <w:tcBorders>
              <w:left w:val="single" w:sz="4" w:space="0" w:color="auto"/>
              <w:right w:val="single" w:sz="4" w:space="0" w:color="auto"/>
            </w:tcBorders>
            <w:vAlign w:val="center"/>
          </w:tcPr>
          <w:p w14:paraId="527BF6B1" w14:textId="77777777" w:rsidR="009C0203" w:rsidRDefault="00BC1BB0">
            <w:pPr>
              <w:jc w:val="center"/>
              <w:rPr>
                <w:color w:val="000000" w:themeColor="text1"/>
                <w:sz w:val="24"/>
              </w:rPr>
            </w:pPr>
            <w:r>
              <w:rPr>
                <w:color w:val="000000" w:themeColor="text1"/>
                <w:sz w:val="24"/>
              </w:rPr>
              <w:t>考查</w:t>
            </w:r>
          </w:p>
        </w:tc>
        <w:tc>
          <w:tcPr>
            <w:tcW w:w="624" w:type="pct"/>
            <w:tcBorders>
              <w:left w:val="single" w:sz="4" w:space="0" w:color="auto"/>
              <w:right w:val="single" w:sz="4" w:space="0" w:color="auto"/>
            </w:tcBorders>
            <w:vAlign w:val="center"/>
          </w:tcPr>
          <w:p w14:paraId="78B3D0A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太平洋岛国研究</w:t>
            </w:r>
          </w:p>
        </w:tc>
        <w:tc>
          <w:tcPr>
            <w:tcW w:w="541" w:type="pct"/>
            <w:tcBorders>
              <w:left w:val="single" w:sz="4" w:space="0" w:color="auto"/>
              <w:right w:val="single" w:sz="4" w:space="0" w:color="auto"/>
            </w:tcBorders>
            <w:vAlign w:val="center"/>
          </w:tcPr>
          <w:p w14:paraId="25583CCF" w14:textId="77777777" w:rsidR="009C0203" w:rsidRDefault="009C0203">
            <w:pPr>
              <w:snapToGrid w:val="0"/>
              <w:spacing w:line="300" w:lineRule="exact"/>
              <w:jc w:val="center"/>
              <w:rPr>
                <w:rFonts w:eastAsia="仿宋"/>
                <w:color w:val="000000" w:themeColor="text1"/>
                <w:sz w:val="24"/>
              </w:rPr>
            </w:pPr>
          </w:p>
        </w:tc>
      </w:tr>
      <w:tr w:rsidR="009C0203" w14:paraId="2B871C03" w14:textId="77777777">
        <w:trPr>
          <w:cantSplit/>
          <w:trHeight w:val="624"/>
          <w:jc w:val="center"/>
        </w:trPr>
        <w:tc>
          <w:tcPr>
            <w:tcW w:w="412" w:type="pct"/>
            <w:vMerge/>
            <w:tcBorders>
              <w:left w:val="single" w:sz="4" w:space="0" w:color="auto"/>
              <w:right w:val="single" w:sz="4" w:space="0" w:color="auto"/>
            </w:tcBorders>
            <w:vAlign w:val="center"/>
          </w:tcPr>
          <w:p w14:paraId="348C5442" w14:textId="77777777" w:rsidR="009C0203" w:rsidRDefault="009C0203">
            <w:pPr>
              <w:snapToGrid w:val="0"/>
              <w:ind w:rightChars="-6" w:right="-13"/>
              <w:jc w:val="center"/>
              <w:rPr>
                <w:rFonts w:eastAsia="仿宋"/>
                <w:color w:val="000000" w:themeColor="text1"/>
                <w:sz w:val="24"/>
              </w:rPr>
            </w:pPr>
          </w:p>
        </w:tc>
        <w:tc>
          <w:tcPr>
            <w:tcW w:w="752" w:type="pct"/>
            <w:tcBorders>
              <w:top w:val="single" w:sz="4" w:space="0" w:color="auto"/>
              <w:left w:val="single" w:sz="4" w:space="0" w:color="auto"/>
              <w:right w:val="single" w:sz="4" w:space="0" w:color="auto"/>
            </w:tcBorders>
            <w:vAlign w:val="center"/>
          </w:tcPr>
          <w:p w14:paraId="06893C20"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22090314</w:t>
            </w:r>
          </w:p>
        </w:tc>
        <w:tc>
          <w:tcPr>
            <w:tcW w:w="1376" w:type="pct"/>
            <w:tcBorders>
              <w:top w:val="single" w:sz="4" w:space="0" w:color="auto"/>
              <w:left w:val="single" w:sz="4" w:space="0" w:color="auto"/>
              <w:right w:val="single" w:sz="4" w:space="0" w:color="auto"/>
            </w:tcBorders>
            <w:vAlign w:val="center"/>
          </w:tcPr>
          <w:p w14:paraId="59D44A6D"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日本史专题</w:t>
            </w:r>
          </w:p>
        </w:tc>
        <w:tc>
          <w:tcPr>
            <w:tcW w:w="299" w:type="pct"/>
            <w:tcBorders>
              <w:left w:val="single" w:sz="4" w:space="0" w:color="auto"/>
              <w:right w:val="single" w:sz="4" w:space="0" w:color="auto"/>
            </w:tcBorders>
            <w:vAlign w:val="center"/>
          </w:tcPr>
          <w:p w14:paraId="40381748" w14:textId="77777777" w:rsidR="009C0203" w:rsidRDefault="00BC1BB0">
            <w:pPr>
              <w:jc w:val="center"/>
              <w:rPr>
                <w:color w:val="000000" w:themeColor="text1"/>
                <w:sz w:val="24"/>
              </w:rPr>
            </w:pPr>
            <w:r>
              <w:rPr>
                <w:color w:val="000000" w:themeColor="text1"/>
                <w:sz w:val="24"/>
              </w:rPr>
              <w:t>2</w:t>
            </w:r>
          </w:p>
        </w:tc>
        <w:tc>
          <w:tcPr>
            <w:tcW w:w="322" w:type="pct"/>
            <w:tcBorders>
              <w:left w:val="single" w:sz="4" w:space="0" w:color="auto"/>
              <w:right w:val="single" w:sz="4" w:space="0" w:color="auto"/>
            </w:tcBorders>
            <w:vAlign w:val="center"/>
          </w:tcPr>
          <w:p w14:paraId="42E1FD46" w14:textId="77777777" w:rsidR="009C0203" w:rsidRDefault="00BC1BB0">
            <w:pPr>
              <w:jc w:val="center"/>
              <w:rPr>
                <w:color w:val="000000" w:themeColor="text1"/>
                <w:sz w:val="24"/>
              </w:rPr>
            </w:pPr>
            <w:r>
              <w:rPr>
                <w:color w:val="000000" w:themeColor="text1"/>
                <w:sz w:val="24"/>
              </w:rPr>
              <w:t>32</w:t>
            </w:r>
          </w:p>
        </w:tc>
        <w:tc>
          <w:tcPr>
            <w:tcW w:w="310" w:type="pct"/>
            <w:tcBorders>
              <w:left w:val="single" w:sz="4" w:space="0" w:color="auto"/>
              <w:right w:val="single" w:sz="4" w:space="0" w:color="auto"/>
            </w:tcBorders>
            <w:vAlign w:val="center"/>
          </w:tcPr>
          <w:p w14:paraId="72BE3148" w14:textId="77777777" w:rsidR="009C0203" w:rsidRDefault="00BC1BB0">
            <w:pPr>
              <w:jc w:val="center"/>
              <w:rPr>
                <w:rFonts w:eastAsia="仿宋"/>
                <w:color w:val="000000" w:themeColor="text1"/>
                <w:sz w:val="24"/>
              </w:rPr>
            </w:pPr>
            <w:r>
              <w:rPr>
                <w:rFonts w:eastAsia="仿宋"/>
                <w:color w:val="000000" w:themeColor="text1"/>
                <w:sz w:val="24"/>
              </w:rPr>
              <w:t>3</w:t>
            </w:r>
          </w:p>
        </w:tc>
        <w:tc>
          <w:tcPr>
            <w:tcW w:w="359" w:type="pct"/>
            <w:tcBorders>
              <w:left w:val="single" w:sz="4" w:space="0" w:color="auto"/>
              <w:right w:val="single" w:sz="4" w:space="0" w:color="auto"/>
            </w:tcBorders>
            <w:vAlign w:val="center"/>
          </w:tcPr>
          <w:p w14:paraId="0575829B" w14:textId="77777777" w:rsidR="009C0203" w:rsidRDefault="00BC1BB0">
            <w:pPr>
              <w:jc w:val="center"/>
              <w:rPr>
                <w:color w:val="000000" w:themeColor="text1"/>
                <w:sz w:val="24"/>
              </w:rPr>
            </w:pPr>
            <w:r>
              <w:rPr>
                <w:color w:val="000000" w:themeColor="text1"/>
                <w:sz w:val="24"/>
              </w:rPr>
              <w:t>考查</w:t>
            </w:r>
          </w:p>
        </w:tc>
        <w:tc>
          <w:tcPr>
            <w:tcW w:w="624" w:type="pct"/>
            <w:tcBorders>
              <w:left w:val="single" w:sz="4" w:space="0" w:color="auto"/>
              <w:right w:val="single" w:sz="4" w:space="0" w:color="auto"/>
            </w:tcBorders>
            <w:vAlign w:val="center"/>
          </w:tcPr>
          <w:p w14:paraId="08203A1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41" w:type="pct"/>
            <w:tcBorders>
              <w:left w:val="single" w:sz="4" w:space="0" w:color="auto"/>
              <w:right w:val="single" w:sz="4" w:space="0" w:color="auto"/>
            </w:tcBorders>
            <w:vAlign w:val="center"/>
          </w:tcPr>
          <w:p w14:paraId="57607C22" w14:textId="77777777" w:rsidR="009C0203" w:rsidRDefault="009C0203">
            <w:pPr>
              <w:snapToGrid w:val="0"/>
              <w:spacing w:line="300" w:lineRule="exact"/>
              <w:jc w:val="center"/>
              <w:rPr>
                <w:rFonts w:eastAsia="仿宋"/>
                <w:color w:val="000000" w:themeColor="text1"/>
                <w:sz w:val="24"/>
              </w:rPr>
            </w:pPr>
          </w:p>
        </w:tc>
      </w:tr>
      <w:tr w:rsidR="009C0203" w14:paraId="0B461D4E" w14:textId="77777777">
        <w:trPr>
          <w:cantSplit/>
          <w:trHeight w:val="624"/>
          <w:jc w:val="center"/>
        </w:trPr>
        <w:tc>
          <w:tcPr>
            <w:tcW w:w="412" w:type="pct"/>
            <w:vMerge/>
            <w:tcBorders>
              <w:left w:val="single" w:sz="4" w:space="0" w:color="auto"/>
              <w:right w:val="single" w:sz="4" w:space="0" w:color="auto"/>
            </w:tcBorders>
            <w:vAlign w:val="center"/>
          </w:tcPr>
          <w:p w14:paraId="794A7BFF" w14:textId="77777777" w:rsidR="009C0203" w:rsidRDefault="009C0203">
            <w:pPr>
              <w:snapToGrid w:val="0"/>
              <w:ind w:rightChars="-6" w:right="-13"/>
              <w:jc w:val="center"/>
              <w:rPr>
                <w:rFonts w:eastAsia="仿宋"/>
                <w:color w:val="000000" w:themeColor="text1"/>
                <w:sz w:val="24"/>
              </w:rPr>
            </w:pPr>
          </w:p>
        </w:tc>
        <w:tc>
          <w:tcPr>
            <w:tcW w:w="752" w:type="pct"/>
            <w:tcBorders>
              <w:top w:val="single" w:sz="4" w:space="0" w:color="auto"/>
              <w:left w:val="single" w:sz="4" w:space="0" w:color="auto"/>
              <w:right w:val="single" w:sz="4" w:space="0" w:color="auto"/>
            </w:tcBorders>
            <w:vAlign w:val="center"/>
          </w:tcPr>
          <w:p w14:paraId="3983EED5"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22090315</w:t>
            </w:r>
          </w:p>
        </w:tc>
        <w:tc>
          <w:tcPr>
            <w:tcW w:w="1376" w:type="pct"/>
            <w:tcBorders>
              <w:top w:val="single" w:sz="4" w:space="0" w:color="auto"/>
              <w:left w:val="single" w:sz="4" w:space="0" w:color="auto"/>
              <w:right w:val="single" w:sz="4" w:space="0" w:color="auto"/>
            </w:tcBorders>
            <w:vAlign w:val="center"/>
          </w:tcPr>
          <w:p w14:paraId="156E2B56"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西方城市史专题</w:t>
            </w:r>
          </w:p>
        </w:tc>
        <w:tc>
          <w:tcPr>
            <w:tcW w:w="299" w:type="pct"/>
            <w:tcBorders>
              <w:left w:val="single" w:sz="4" w:space="0" w:color="auto"/>
              <w:right w:val="single" w:sz="4" w:space="0" w:color="auto"/>
            </w:tcBorders>
            <w:vAlign w:val="center"/>
          </w:tcPr>
          <w:p w14:paraId="3E81406F" w14:textId="77777777" w:rsidR="009C0203" w:rsidRDefault="00BC1BB0">
            <w:pPr>
              <w:jc w:val="center"/>
              <w:rPr>
                <w:color w:val="000000" w:themeColor="text1"/>
                <w:sz w:val="24"/>
              </w:rPr>
            </w:pPr>
            <w:r>
              <w:rPr>
                <w:color w:val="000000" w:themeColor="text1"/>
                <w:sz w:val="24"/>
              </w:rPr>
              <w:t>2</w:t>
            </w:r>
          </w:p>
        </w:tc>
        <w:tc>
          <w:tcPr>
            <w:tcW w:w="322" w:type="pct"/>
            <w:tcBorders>
              <w:left w:val="single" w:sz="4" w:space="0" w:color="auto"/>
              <w:right w:val="single" w:sz="4" w:space="0" w:color="auto"/>
            </w:tcBorders>
            <w:vAlign w:val="center"/>
          </w:tcPr>
          <w:p w14:paraId="7F91B305" w14:textId="77777777" w:rsidR="009C0203" w:rsidRDefault="00BC1BB0">
            <w:pPr>
              <w:jc w:val="center"/>
              <w:rPr>
                <w:color w:val="000000" w:themeColor="text1"/>
                <w:sz w:val="24"/>
              </w:rPr>
            </w:pPr>
            <w:r>
              <w:rPr>
                <w:color w:val="000000" w:themeColor="text1"/>
                <w:sz w:val="24"/>
              </w:rPr>
              <w:t>32</w:t>
            </w:r>
          </w:p>
        </w:tc>
        <w:tc>
          <w:tcPr>
            <w:tcW w:w="310" w:type="pct"/>
            <w:tcBorders>
              <w:left w:val="single" w:sz="4" w:space="0" w:color="auto"/>
              <w:right w:val="single" w:sz="4" w:space="0" w:color="auto"/>
            </w:tcBorders>
            <w:vAlign w:val="center"/>
          </w:tcPr>
          <w:p w14:paraId="138DB8B6" w14:textId="77777777" w:rsidR="009C0203" w:rsidRDefault="00BC1BB0">
            <w:pPr>
              <w:jc w:val="center"/>
              <w:rPr>
                <w:rFonts w:eastAsia="仿宋"/>
                <w:color w:val="000000" w:themeColor="text1"/>
                <w:sz w:val="24"/>
              </w:rPr>
            </w:pPr>
            <w:r>
              <w:rPr>
                <w:rFonts w:eastAsia="仿宋"/>
                <w:color w:val="000000" w:themeColor="text1"/>
                <w:sz w:val="24"/>
              </w:rPr>
              <w:t>3</w:t>
            </w:r>
          </w:p>
        </w:tc>
        <w:tc>
          <w:tcPr>
            <w:tcW w:w="359" w:type="pct"/>
            <w:tcBorders>
              <w:left w:val="single" w:sz="4" w:space="0" w:color="auto"/>
              <w:right w:val="single" w:sz="4" w:space="0" w:color="auto"/>
            </w:tcBorders>
            <w:vAlign w:val="center"/>
          </w:tcPr>
          <w:p w14:paraId="3EF3D531" w14:textId="77777777" w:rsidR="009C0203" w:rsidRDefault="00BC1BB0">
            <w:pPr>
              <w:jc w:val="center"/>
              <w:rPr>
                <w:color w:val="000000" w:themeColor="text1"/>
                <w:sz w:val="24"/>
              </w:rPr>
            </w:pPr>
            <w:r>
              <w:rPr>
                <w:color w:val="000000" w:themeColor="text1"/>
                <w:sz w:val="24"/>
              </w:rPr>
              <w:t>考查</w:t>
            </w:r>
          </w:p>
        </w:tc>
        <w:tc>
          <w:tcPr>
            <w:tcW w:w="624" w:type="pct"/>
            <w:tcBorders>
              <w:left w:val="single" w:sz="4" w:space="0" w:color="auto"/>
              <w:right w:val="single" w:sz="4" w:space="0" w:color="auto"/>
            </w:tcBorders>
            <w:vAlign w:val="center"/>
          </w:tcPr>
          <w:p w14:paraId="2B467FA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41" w:type="pct"/>
            <w:tcBorders>
              <w:left w:val="single" w:sz="4" w:space="0" w:color="auto"/>
              <w:right w:val="single" w:sz="4" w:space="0" w:color="auto"/>
            </w:tcBorders>
            <w:vAlign w:val="center"/>
          </w:tcPr>
          <w:p w14:paraId="4A9D2FF8" w14:textId="77777777" w:rsidR="009C0203" w:rsidRDefault="009C0203">
            <w:pPr>
              <w:snapToGrid w:val="0"/>
              <w:spacing w:line="300" w:lineRule="exact"/>
              <w:jc w:val="center"/>
              <w:rPr>
                <w:rFonts w:eastAsia="仿宋"/>
                <w:color w:val="000000" w:themeColor="text1"/>
                <w:sz w:val="24"/>
              </w:rPr>
            </w:pPr>
          </w:p>
        </w:tc>
      </w:tr>
      <w:tr w:rsidR="009C0203" w14:paraId="6249C889" w14:textId="77777777">
        <w:trPr>
          <w:cantSplit/>
          <w:trHeight w:val="624"/>
          <w:jc w:val="center"/>
        </w:trPr>
        <w:tc>
          <w:tcPr>
            <w:tcW w:w="412" w:type="pct"/>
            <w:vMerge/>
            <w:tcBorders>
              <w:left w:val="single" w:sz="4" w:space="0" w:color="auto"/>
              <w:right w:val="single" w:sz="4" w:space="0" w:color="auto"/>
            </w:tcBorders>
            <w:vAlign w:val="center"/>
          </w:tcPr>
          <w:p w14:paraId="1BDEF582" w14:textId="77777777" w:rsidR="009C0203" w:rsidRDefault="009C0203">
            <w:pPr>
              <w:snapToGrid w:val="0"/>
              <w:ind w:rightChars="-6" w:right="-13"/>
              <w:jc w:val="center"/>
              <w:rPr>
                <w:rFonts w:eastAsia="仿宋"/>
                <w:color w:val="000000" w:themeColor="text1"/>
                <w:sz w:val="24"/>
              </w:rPr>
            </w:pPr>
          </w:p>
        </w:tc>
        <w:tc>
          <w:tcPr>
            <w:tcW w:w="752" w:type="pct"/>
            <w:tcBorders>
              <w:top w:val="single" w:sz="4" w:space="0" w:color="auto"/>
              <w:left w:val="single" w:sz="4" w:space="0" w:color="auto"/>
              <w:right w:val="single" w:sz="4" w:space="0" w:color="auto"/>
            </w:tcBorders>
            <w:vAlign w:val="center"/>
          </w:tcPr>
          <w:p w14:paraId="537D2A3B"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22090316</w:t>
            </w:r>
          </w:p>
        </w:tc>
        <w:tc>
          <w:tcPr>
            <w:tcW w:w="1376" w:type="pct"/>
            <w:tcBorders>
              <w:top w:val="single" w:sz="4" w:space="0" w:color="auto"/>
              <w:left w:val="single" w:sz="4" w:space="0" w:color="auto"/>
              <w:right w:val="single" w:sz="4" w:space="0" w:color="auto"/>
            </w:tcBorders>
            <w:vAlign w:val="center"/>
          </w:tcPr>
          <w:p w14:paraId="03CA0782"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西方历史哲学专题</w:t>
            </w:r>
          </w:p>
        </w:tc>
        <w:tc>
          <w:tcPr>
            <w:tcW w:w="299" w:type="pct"/>
            <w:tcBorders>
              <w:left w:val="single" w:sz="4" w:space="0" w:color="auto"/>
              <w:right w:val="single" w:sz="4" w:space="0" w:color="auto"/>
            </w:tcBorders>
            <w:vAlign w:val="center"/>
          </w:tcPr>
          <w:p w14:paraId="788EB32E" w14:textId="77777777" w:rsidR="009C0203" w:rsidRDefault="00BC1BB0">
            <w:pPr>
              <w:jc w:val="center"/>
              <w:rPr>
                <w:color w:val="000000" w:themeColor="text1"/>
                <w:sz w:val="24"/>
              </w:rPr>
            </w:pPr>
            <w:r>
              <w:rPr>
                <w:color w:val="000000" w:themeColor="text1"/>
                <w:sz w:val="24"/>
              </w:rPr>
              <w:t>2</w:t>
            </w:r>
          </w:p>
        </w:tc>
        <w:tc>
          <w:tcPr>
            <w:tcW w:w="322" w:type="pct"/>
            <w:tcBorders>
              <w:left w:val="single" w:sz="4" w:space="0" w:color="auto"/>
              <w:right w:val="single" w:sz="4" w:space="0" w:color="auto"/>
            </w:tcBorders>
            <w:vAlign w:val="center"/>
          </w:tcPr>
          <w:p w14:paraId="157CEB51" w14:textId="77777777" w:rsidR="009C0203" w:rsidRDefault="00BC1BB0">
            <w:pPr>
              <w:jc w:val="center"/>
              <w:rPr>
                <w:color w:val="000000" w:themeColor="text1"/>
                <w:sz w:val="24"/>
              </w:rPr>
            </w:pPr>
            <w:r>
              <w:rPr>
                <w:color w:val="000000" w:themeColor="text1"/>
                <w:sz w:val="24"/>
              </w:rPr>
              <w:t>32</w:t>
            </w:r>
          </w:p>
        </w:tc>
        <w:tc>
          <w:tcPr>
            <w:tcW w:w="310" w:type="pct"/>
            <w:tcBorders>
              <w:left w:val="single" w:sz="4" w:space="0" w:color="auto"/>
              <w:right w:val="single" w:sz="4" w:space="0" w:color="auto"/>
            </w:tcBorders>
            <w:vAlign w:val="center"/>
          </w:tcPr>
          <w:p w14:paraId="745C42C9" w14:textId="77777777" w:rsidR="009C0203" w:rsidRDefault="00BC1BB0">
            <w:pPr>
              <w:jc w:val="center"/>
              <w:rPr>
                <w:rFonts w:eastAsia="仿宋"/>
                <w:color w:val="000000" w:themeColor="text1"/>
                <w:sz w:val="24"/>
              </w:rPr>
            </w:pPr>
            <w:r>
              <w:rPr>
                <w:rFonts w:eastAsia="仿宋"/>
                <w:color w:val="000000" w:themeColor="text1"/>
                <w:sz w:val="24"/>
              </w:rPr>
              <w:t>3</w:t>
            </w:r>
          </w:p>
        </w:tc>
        <w:tc>
          <w:tcPr>
            <w:tcW w:w="359" w:type="pct"/>
            <w:tcBorders>
              <w:left w:val="single" w:sz="4" w:space="0" w:color="auto"/>
              <w:right w:val="single" w:sz="4" w:space="0" w:color="auto"/>
            </w:tcBorders>
            <w:vAlign w:val="center"/>
          </w:tcPr>
          <w:p w14:paraId="127B1A59" w14:textId="77777777" w:rsidR="009C0203" w:rsidRDefault="00BC1BB0">
            <w:pPr>
              <w:jc w:val="center"/>
              <w:rPr>
                <w:color w:val="000000" w:themeColor="text1"/>
                <w:sz w:val="24"/>
              </w:rPr>
            </w:pPr>
            <w:r>
              <w:rPr>
                <w:color w:val="000000" w:themeColor="text1"/>
                <w:sz w:val="24"/>
              </w:rPr>
              <w:t>考查</w:t>
            </w:r>
          </w:p>
        </w:tc>
        <w:tc>
          <w:tcPr>
            <w:tcW w:w="624" w:type="pct"/>
            <w:tcBorders>
              <w:left w:val="single" w:sz="4" w:space="0" w:color="auto"/>
              <w:right w:val="single" w:sz="4" w:space="0" w:color="auto"/>
            </w:tcBorders>
            <w:vAlign w:val="center"/>
          </w:tcPr>
          <w:p w14:paraId="17AE8F9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世界史学理论与中国世界史学科史</w:t>
            </w:r>
          </w:p>
        </w:tc>
        <w:tc>
          <w:tcPr>
            <w:tcW w:w="541" w:type="pct"/>
            <w:tcBorders>
              <w:left w:val="single" w:sz="4" w:space="0" w:color="auto"/>
              <w:right w:val="single" w:sz="4" w:space="0" w:color="auto"/>
            </w:tcBorders>
            <w:vAlign w:val="center"/>
          </w:tcPr>
          <w:p w14:paraId="1EC763BB" w14:textId="77777777" w:rsidR="009C0203" w:rsidRDefault="009C0203">
            <w:pPr>
              <w:snapToGrid w:val="0"/>
              <w:spacing w:line="300" w:lineRule="exact"/>
              <w:jc w:val="center"/>
              <w:rPr>
                <w:rFonts w:eastAsia="仿宋"/>
                <w:color w:val="000000" w:themeColor="text1"/>
                <w:sz w:val="24"/>
              </w:rPr>
            </w:pPr>
          </w:p>
        </w:tc>
      </w:tr>
      <w:tr w:rsidR="009C0203" w14:paraId="3B3E44E2" w14:textId="77777777">
        <w:trPr>
          <w:cantSplit/>
          <w:trHeight w:val="624"/>
          <w:jc w:val="center"/>
        </w:trPr>
        <w:tc>
          <w:tcPr>
            <w:tcW w:w="412" w:type="pct"/>
            <w:vMerge/>
            <w:tcBorders>
              <w:left w:val="single" w:sz="4" w:space="0" w:color="auto"/>
              <w:right w:val="single" w:sz="4" w:space="0" w:color="auto"/>
            </w:tcBorders>
            <w:vAlign w:val="center"/>
          </w:tcPr>
          <w:p w14:paraId="439F142C" w14:textId="77777777" w:rsidR="009C0203" w:rsidRDefault="009C0203">
            <w:pPr>
              <w:snapToGrid w:val="0"/>
              <w:ind w:rightChars="-6" w:right="-13"/>
              <w:jc w:val="center"/>
              <w:rPr>
                <w:rFonts w:eastAsia="仿宋"/>
                <w:color w:val="000000" w:themeColor="text1"/>
                <w:sz w:val="24"/>
              </w:rPr>
            </w:pPr>
          </w:p>
        </w:tc>
        <w:tc>
          <w:tcPr>
            <w:tcW w:w="752" w:type="pct"/>
            <w:tcBorders>
              <w:top w:val="single" w:sz="4" w:space="0" w:color="auto"/>
              <w:left w:val="single" w:sz="4" w:space="0" w:color="auto"/>
              <w:right w:val="single" w:sz="4" w:space="0" w:color="auto"/>
            </w:tcBorders>
            <w:vAlign w:val="center"/>
          </w:tcPr>
          <w:p w14:paraId="48D5C51C"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22090317</w:t>
            </w:r>
          </w:p>
        </w:tc>
        <w:tc>
          <w:tcPr>
            <w:tcW w:w="1376" w:type="pct"/>
            <w:tcBorders>
              <w:top w:val="single" w:sz="4" w:space="0" w:color="auto"/>
              <w:left w:val="single" w:sz="4" w:space="0" w:color="auto"/>
              <w:right w:val="single" w:sz="4" w:space="0" w:color="auto"/>
            </w:tcBorders>
            <w:vAlign w:val="center"/>
          </w:tcPr>
          <w:p w14:paraId="4BF796F1"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人类学理论与方法</w:t>
            </w:r>
          </w:p>
        </w:tc>
        <w:tc>
          <w:tcPr>
            <w:tcW w:w="299" w:type="pct"/>
            <w:tcBorders>
              <w:left w:val="single" w:sz="4" w:space="0" w:color="auto"/>
              <w:right w:val="single" w:sz="4" w:space="0" w:color="auto"/>
            </w:tcBorders>
            <w:vAlign w:val="center"/>
          </w:tcPr>
          <w:p w14:paraId="7466783C" w14:textId="77777777" w:rsidR="009C0203" w:rsidRDefault="00BC1BB0">
            <w:pPr>
              <w:jc w:val="center"/>
              <w:rPr>
                <w:color w:val="000000" w:themeColor="text1"/>
                <w:sz w:val="24"/>
              </w:rPr>
            </w:pPr>
            <w:r>
              <w:rPr>
                <w:color w:val="000000" w:themeColor="text1"/>
                <w:sz w:val="24"/>
              </w:rPr>
              <w:t>2</w:t>
            </w:r>
          </w:p>
        </w:tc>
        <w:tc>
          <w:tcPr>
            <w:tcW w:w="322" w:type="pct"/>
            <w:tcBorders>
              <w:left w:val="single" w:sz="4" w:space="0" w:color="auto"/>
              <w:right w:val="single" w:sz="4" w:space="0" w:color="auto"/>
            </w:tcBorders>
            <w:vAlign w:val="center"/>
          </w:tcPr>
          <w:p w14:paraId="1A1F8A17" w14:textId="77777777" w:rsidR="009C0203" w:rsidRDefault="00BC1BB0">
            <w:pPr>
              <w:jc w:val="center"/>
              <w:rPr>
                <w:color w:val="000000" w:themeColor="text1"/>
                <w:sz w:val="24"/>
              </w:rPr>
            </w:pPr>
            <w:r>
              <w:rPr>
                <w:color w:val="000000" w:themeColor="text1"/>
                <w:sz w:val="24"/>
              </w:rPr>
              <w:t>32</w:t>
            </w:r>
          </w:p>
        </w:tc>
        <w:tc>
          <w:tcPr>
            <w:tcW w:w="310" w:type="pct"/>
            <w:tcBorders>
              <w:left w:val="single" w:sz="4" w:space="0" w:color="auto"/>
              <w:right w:val="single" w:sz="4" w:space="0" w:color="auto"/>
            </w:tcBorders>
            <w:vAlign w:val="center"/>
          </w:tcPr>
          <w:p w14:paraId="4701443C" w14:textId="77777777" w:rsidR="009C0203" w:rsidRDefault="00BC1BB0">
            <w:pPr>
              <w:jc w:val="center"/>
              <w:rPr>
                <w:rFonts w:eastAsia="仿宋"/>
                <w:color w:val="000000" w:themeColor="text1"/>
                <w:sz w:val="24"/>
              </w:rPr>
            </w:pPr>
            <w:r>
              <w:rPr>
                <w:rFonts w:eastAsia="仿宋"/>
                <w:color w:val="000000" w:themeColor="text1"/>
                <w:sz w:val="24"/>
              </w:rPr>
              <w:t>3</w:t>
            </w:r>
          </w:p>
        </w:tc>
        <w:tc>
          <w:tcPr>
            <w:tcW w:w="359" w:type="pct"/>
            <w:tcBorders>
              <w:left w:val="single" w:sz="4" w:space="0" w:color="auto"/>
              <w:right w:val="single" w:sz="4" w:space="0" w:color="auto"/>
            </w:tcBorders>
            <w:vAlign w:val="center"/>
          </w:tcPr>
          <w:p w14:paraId="16A38E43" w14:textId="77777777" w:rsidR="009C0203" w:rsidRDefault="00BC1BB0">
            <w:pPr>
              <w:jc w:val="center"/>
              <w:rPr>
                <w:color w:val="000000" w:themeColor="text1"/>
                <w:sz w:val="24"/>
              </w:rPr>
            </w:pPr>
            <w:r>
              <w:rPr>
                <w:color w:val="000000" w:themeColor="text1"/>
                <w:sz w:val="24"/>
              </w:rPr>
              <w:t>考查</w:t>
            </w:r>
          </w:p>
        </w:tc>
        <w:tc>
          <w:tcPr>
            <w:tcW w:w="624" w:type="pct"/>
            <w:tcBorders>
              <w:left w:val="single" w:sz="4" w:space="0" w:color="auto"/>
              <w:right w:val="single" w:sz="4" w:space="0" w:color="auto"/>
            </w:tcBorders>
            <w:vAlign w:val="center"/>
          </w:tcPr>
          <w:p w14:paraId="1B95595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41" w:type="pct"/>
            <w:tcBorders>
              <w:left w:val="single" w:sz="4" w:space="0" w:color="auto"/>
              <w:right w:val="single" w:sz="4" w:space="0" w:color="auto"/>
            </w:tcBorders>
            <w:vAlign w:val="center"/>
          </w:tcPr>
          <w:p w14:paraId="4B920107" w14:textId="77777777" w:rsidR="009C0203" w:rsidRDefault="009C0203">
            <w:pPr>
              <w:snapToGrid w:val="0"/>
              <w:spacing w:line="300" w:lineRule="exact"/>
              <w:jc w:val="center"/>
              <w:rPr>
                <w:rFonts w:eastAsia="仿宋"/>
                <w:color w:val="000000" w:themeColor="text1"/>
                <w:sz w:val="24"/>
              </w:rPr>
            </w:pPr>
          </w:p>
        </w:tc>
      </w:tr>
      <w:tr w:rsidR="009C0203" w14:paraId="6355E84D" w14:textId="77777777">
        <w:trPr>
          <w:cantSplit/>
          <w:trHeight w:val="624"/>
          <w:jc w:val="center"/>
        </w:trPr>
        <w:tc>
          <w:tcPr>
            <w:tcW w:w="412" w:type="pct"/>
            <w:vMerge/>
            <w:tcBorders>
              <w:left w:val="single" w:sz="4" w:space="0" w:color="auto"/>
              <w:right w:val="single" w:sz="4" w:space="0" w:color="auto"/>
            </w:tcBorders>
            <w:vAlign w:val="center"/>
          </w:tcPr>
          <w:p w14:paraId="5EE555AF" w14:textId="77777777" w:rsidR="009C0203" w:rsidRDefault="009C0203">
            <w:pPr>
              <w:snapToGrid w:val="0"/>
              <w:ind w:rightChars="-6" w:right="-13"/>
              <w:jc w:val="center"/>
              <w:rPr>
                <w:rFonts w:eastAsia="仿宋"/>
                <w:color w:val="000000" w:themeColor="text1"/>
                <w:sz w:val="24"/>
              </w:rPr>
            </w:pPr>
          </w:p>
        </w:tc>
        <w:tc>
          <w:tcPr>
            <w:tcW w:w="752" w:type="pct"/>
            <w:tcBorders>
              <w:top w:val="single" w:sz="4" w:space="0" w:color="auto"/>
              <w:left w:val="single" w:sz="4" w:space="0" w:color="auto"/>
              <w:right w:val="single" w:sz="4" w:space="0" w:color="auto"/>
            </w:tcBorders>
            <w:vAlign w:val="center"/>
          </w:tcPr>
          <w:p w14:paraId="1F1514A2"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22090318</w:t>
            </w:r>
          </w:p>
        </w:tc>
        <w:tc>
          <w:tcPr>
            <w:tcW w:w="1376" w:type="pct"/>
            <w:tcBorders>
              <w:top w:val="single" w:sz="4" w:space="0" w:color="auto"/>
              <w:left w:val="single" w:sz="4" w:space="0" w:color="auto"/>
              <w:right w:val="single" w:sz="4" w:space="0" w:color="auto"/>
            </w:tcBorders>
            <w:vAlign w:val="center"/>
          </w:tcPr>
          <w:p w14:paraId="06C56093"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历史社会学专题</w:t>
            </w:r>
          </w:p>
        </w:tc>
        <w:tc>
          <w:tcPr>
            <w:tcW w:w="299" w:type="pct"/>
            <w:tcBorders>
              <w:left w:val="single" w:sz="4" w:space="0" w:color="auto"/>
              <w:right w:val="single" w:sz="4" w:space="0" w:color="auto"/>
            </w:tcBorders>
            <w:vAlign w:val="center"/>
          </w:tcPr>
          <w:p w14:paraId="5D169316" w14:textId="77777777" w:rsidR="009C0203" w:rsidRDefault="00BC1BB0">
            <w:pPr>
              <w:jc w:val="center"/>
              <w:rPr>
                <w:color w:val="000000" w:themeColor="text1"/>
                <w:sz w:val="24"/>
              </w:rPr>
            </w:pPr>
            <w:r>
              <w:rPr>
                <w:color w:val="000000" w:themeColor="text1"/>
                <w:sz w:val="24"/>
              </w:rPr>
              <w:t>2</w:t>
            </w:r>
          </w:p>
        </w:tc>
        <w:tc>
          <w:tcPr>
            <w:tcW w:w="322" w:type="pct"/>
            <w:tcBorders>
              <w:left w:val="single" w:sz="4" w:space="0" w:color="auto"/>
              <w:right w:val="single" w:sz="4" w:space="0" w:color="auto"/>
            </w:tcBorders>
            <w:vAlign w:val="center"/>
          </w:tcPr>
          <w:p w14:paraId="461588DC" w14:textId="77777777" w:rsidR="009C0203" w:rsidRDefault="00BC1BB0">
            <w:pPr>
              <w:jc w:val="center"/>
              <w:rPr>
                <w:color w:val="000000" w:themeColor="text1"/>
                <w:sz w:val="24"/>
              </w:rPr>
            </w:pPr>
            <w:r>
              <w:rPr>
                <w:color w:val="000000" w:themeColor="text1"/>
                <w:sz w:val="24"/>
              </w:rPr>
              <w:t>32</w:t>
            </w:r>
          </w:p>
        </w:tc>
        <w:tc>
          <w:tcPr>
            <w:tcW w:w="310" w:type="pct"/>
            <w:tcBorders>
              <w:left w:val="single" w:sz="4" w:space="0" w:color="auto"/>
              <w:right w:val="single" w:sz="4" w:space="0" w:color="auto"/>
            </w:tcBorders>
            <w:vAlign w:val="center"/>
          </w:tcPr>
          <w:p w14:paraId="43303FE8" w14:textId="77777777" w:rsidR="009C0203" w:rsidRDefault="00BC1BB0">
            <w:pPr>
              <w:jc w:val="center"/>
              <w:rPr>
                <w:rFonts w:eastAsia="仿宋"/>
                <w:color w:val="000000" w:themeColor="text1"/>
                <w:sz w:val="24"/>
              </w:rPr>
            </w:pPr>
            <w:r>
              <w:rPr>
                <w:rFonts w:eastAsia="仿宋"/>
                <w:color w:val="000000" w:themeColor="text1"/>
                <w:sz w:val="24"/>
              </w:rPr>
              <w:t>3</w:t>
            </w:r>
          </w:p>
        </w:tc>
        <w:tc>
          <w:tcPr>
            <w:tcW w:w="359" w:type="pct"/>
            <w:tcBorders>
              <w:left w:val="single" w:sz="4" w:space="0" w:color="auto"/>
              <w:right w:val="single" w:sz="4" w:space="0" w:color="auto"/>
            </w:tcBorders>
            <w:vAlign w:val="center"/>
          </w:tcPr>
          <w:p w14:paraId="2D1074E9" w14:textId="77777777" w:rsidR="009C0203" w:rsidRDefault="00BC1BB0">
            <w:pPr>
              <w:jc w:val="center"/>
              <w:rPr>
                <w:color w:val="000000" w:themeColor="text1"/>
                <w:sz w:val="24"/>
              </w:rPr>
            </w:pPr>
            <w:r>
              <w:rPr>
                <w:color w:val="000000" w:themeColor="text1"/>
                <w:sz w:val="24"/>
              </w:rPr>
              <w:t>考查</w:t>
            </w:r>
          </w:p>
        </w:tc>
        <w:tc>
          <w:tcPr>
            <w:tcW w:w="624" w:type="pct"/>
            <w:tcBorders>
              <w:left w:val="single" w:sz="4" w:space="0" w:color="auto"/>
              <w:right w:val="single" w:sz="4" w:space="0" w:color="auto"/>
            </w:tcBorders>
            <w:vAlign w:val="center"/>
          </w:tcPr>
          <w:p w14:paraId="6B61C90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41" w:type="pct"/>
            <w:tcBorders>
              <w:left w:val="single" w:sz="4" w:space="0" w:color="auto"/>
              <w:right w:val="single" w:sz="4" w:space="0" w:color="auto"/>
            </w:tcBorders>
            <w:vAlign w:val="center"/>
          </w:tcPr>
          <w:p w14:paraId="2169650A" w14:textId="77777777" w:rsidR="009C0203" w:rsidRDefault="009C0203">
            <w:pPr>
              <w:snapToGrid w:val="0"/>
              <w:spacing w:line="300" w:lineRule="exact"/>
              <w:jc w:val="center"/>
              <w:rPr>
                <w:rFonts w:eastAsia="仿宋"/>
                <w:color w:val="000000" w:themeColor="text1"/>
                <w:sz w:val="24"/>
              </w:rPr>
            </w:pPr>
          </w:p>
        </w:tc>
      </w:tr>
      <w:tr w:rsidR="009C0203" w14:paraId="58801E9C" w14:textId="77777777">
        <w:trPr>
          <w:cantSplit/>
          <w:trHeight w:val="624"/>
          <w:jc w:val="center"/>
        </w:trPr>
        <w:tc>
          <w:tcPr>
            <w:tcW w:w="412" w:type="pct"/>
            <w:vMerge/>
            <w:tcBorders>
              <w:left w:val="single" w:sz="4" w:space="0" w:color="auto"/>
              <w:right w:val="single" w:sz="4" w:space="0" w:color="auto"/>
            </w:tcBorders>
            <w:vAlign w:val="center"/>
          </w:tcPr>
          <w:p w14:paraId="71BDD099" w14:textId="77777777" w:rsidR="009C0203" w:rsidRDefault="009C0203">
            <w:pPr>
              <w:snapToGrid w:val="0"/>
              <w:ind w:rightChars="-6" w:right="-13"/>
              <w:jc w:val="center"/>
              <w:rPr>
                <w:rFonts w:eastAsia="仿宋"/>
                <w:color w:val="000000" w:themeColor="text1"/>
                <w:sz w:val="24"/>
              </w:rPr>
            </w:pPr>
          </w:p>
        </w:tc>
        <w:tc>
          <w:tcPr>
            <w:tcW w:w="752" w:type="pct"/>
            <w:tcBorders>
              <w:top w:val="single" w:sz="4" w:space="0" w:color="auto"/>
              <w:left w:val="single" w:sz="4" w:space="0" w:color="auto"/>
              <w:right w:val="single" w:sz="4" w:space="0" w:color="auto"/>
            </w:tcBorders>
            <w:vAlign w:val="center"/>
          </w:tcPr>
          <w:p w14:paraId="19F87CBD"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22090319</w:t>
            </w:r>
          </w:p>
        </w:tc>
        <w:tc>
          <w:tcPr>
            <w:tcW w:w="1376" w:type="pct"/>
            <w:tcBorders>
              <w:top w:val="single" w:sz="4" w:space="0" w:color="auto"/>
              <w:left w:val="single" w:sz="4" w:space="0" w:color="auto"/>
              <w:right w:val="single" w:sz="4" w:space="0" w:color="auto"/>
            </w:tcBorders>
            <w:vAlign w:val="center"/>
          </w:tcPr>
          <w:p w14:paraId="6CD61B93"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环境史专题</w:t>
            </w:r>
          </w:p>
        </w:tc>
        <w:tc>
          <w:tcPr>
            <w:tcW w:w="299" w:type="pct"/>
            <w:tcBorders>
              <w:left w:val="single" w:sz="4" w:space="0" w:color="auto"/>
              <w:right w:val="single" w:sz="4" w:space="0" w:color="auto"/>
            </w:tcBorders>
            <w:vAlign w:val="center"/>
          </w:tcPr>
          <w:p w14:paraId="6CECCA17" w14:textId="77777777" w:rsidR="009C0203" w:rsidRDefault="00BC1BB0">
            <w:pPr>
              <w:jc w:val="center"/>
              <w:rPr>
                <w:color w:val="000000" w:themeColor="text1"/>
                <w:sz w:val="24"/>
              </w:rPr>
            </w:pPr>
            <w:r>
              <w:rPr>
                <w:color w:val="000000" w:themeColor="text1"/>
                <w:sz w:val="24"/>
              </w:rPr>
              <w:t>2</w:t>
            </w:r>
          </w:p>
        </w:tc>
        <w:tc>
          <w:tcPr>
            <w:tcW w:w="322" w:type="pct"/>
            <w:tcBorders>
              <w:left w:val="single" w:sz="4" w:space="0" w:color="auto"/>
              <w:right w:val="single" w:sz="4" w:space="0" w:color="auto"/>
            </w:tcBorders>
            <w:vAlign w:val="center"/>
          </w:tcPr>
          <w:p w14:paraId="5311BF94" w14:textId="77777777" w:rsidR="009C0203" w:rsidRDefault="00BC1BB0">
            <w:pPr>
              <w:jc w:val="center"/>
              <w:rPr>
                <w:color w:val="000000" w:themeColor="text1"/>
                <w:sz w:val="24"/>
              </w:rPr>
            </w:pPr>
            <w:r>
              <w:rPr>
                <w:color w:val="000000" w:themeColor="text1"/>
                <w:sz w:val="24"/>
              </w:rPr>
              <w:t>32</w:t>
            </w:r>
          </w:p>
        </w:tc>
        <w:tc>
          <w:tcPr>
            <w:tcW w:w="310" w:type="pct"/>
            <w:tcBorders>
              <w:left w:val="single" w:sz="4" w:space="0" w:color="auto"/>
              <w:right w:val="single" w:sz="4" w:space="0" w:color="auto"/>
            </w:tcBorders>
            <w:vAlign w:val="center"/>
          </w:tcPr>
          <w:p w14:paraId="6AEF67E8" w14:textId="77777777" w:rsidR="009C0203" w:rsidRDefault="00BC1BB0">
            <w:pPr>
              <w:jc w:val="center"/>
              <w:rPr>
                <w:rFonts w:eastAsia="仿宋"/>
                <w:color w:val="000000" w:themeColor="text1"/>
                <w:sz w:val="24"/>
              </w:rPr>
            </w:pPr>
            <w:r>
              <w:rPr>
                <w:rFonts w:eastAsia="仿宋"/>
                <w:color w:val="000000" w:themeColor="text1"/>
                <w:sz w:val="24"/>
              </w:rPr>
              <w:t>3</w:t>
            </w:r>
          </w:p>
        </w:tc>
        <w:tc>
          <w:tcPr>
            <w:tcW w:w="359" w:type="pct"/>
            <w:tcBorders>
              <w:left w:val="single" w:sz="4" w:space="0" w:color="auto"/>
              <w:right w:val="single" w:sz="4" w:space="0" w:color="auto"/>
            </w:tcBorders>
            <w:vAlign w:val="center"/>
          </w:tcPr>
          <w:p w14:paraId="7D7212A2" w14:textId="77777777" w:rsidR="009C0203" w:rsidRDefault="00BC1BB0">
            <w:pPr>
              <w:jc w:val="center"/>
              <w:rPr>
                <w:color w:val="000000" w:themeColor="text1"/>
                <w:sz w:val="24"/>
              </w:rPr>
            </w:pPr>
            <w:r>
              <w:rPr>
                <w:color w:val="000000" w:themeColor="text1"/>
                <w:sz w:val="24"/>
              </w:rPr>
              <w:t>考查</w:t>
            </w:r>
          </w:p>
        </w:tc>
        <w:tc>
          <w:tcPr>
            <w:tcW w:w="624" w:type="pct"/>
            <w:tcBorders>
              <w:left w:val="single" w:sz="4" w:space="0" w:color="auto"/>
              <w:right w:val="single" w:sz="4" w:space="0" w:color="auto"/>
            </w:tcBorders>
            <w:vAlign w:val="center"/>
          </w:tcPr>
          <w:p w14:paraId="1C41CBA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41" w:type="pct"/>
            <w:tcBorders>
              <w:left w:val="single" w:sz="4" w:space="0" w:color="auto"/>
              <w:right w:val="single" w:sz="4" w:space="0" w:color="auto"/>
            </w:tcBorders>
            <w:vAlign w:val="center"/>
          </w:tcPr>
          <w:p w14:paraId="232EE125" w14:textId="77777777" w:rsidR="009C0203" w:rsidRDefault="009C0203">
            <w:pPr>
              <w:snapToGrid w:val="0"/>
              <w:spacing w:line="300" w:lineRule="exact"/>
              <w:jc w:val="center"/>
              <w:rPr>
                <w:rFonts w:eastAsia="仿宋"/>
                <w:color w:val="000000" w:themeColor="text1"/>
                <w:sz w:val="24"/>
              </w:rPr>
            </w:pPr>
          </w:p>
        </w:tc>
      </w:tr>
      <w:tr w:rsidR="009C0203" w14:paraId="669AA2FD" w14:textId="77777777">
        <w:trPr>
          <w:cantSplit/>
          <w:trHeight w:val="624"/>
          <w:jc w:val="center"/>
        </w:trPr>
        <w:tc>
          <w:tcPr>
            <w:tcW w:w="412" w:type="pct"/>
            <w:vMerge w:val="restart"/>
            <w:tcBorders>
              <w:left w:val="single" w:sz="4" w:space="0" w:color="auto"/>
              <w:right w:val="single" w:sz="4" w:space="0" w:color="auto"/>
            </w:tcBorders>
            <w:vAlign w:val="center"/>
          </w:tcPr>
          <w:p w14:paraId="46231C2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补修课</w:t>
            </w:r>
          </w:p>
        </w:tc>
        <w:tc>
          <w:tcPr>
            <w:tcW w:w="752" w:type="pct"/>
            <w:tcBorders>
              <w:left w:val="single" w:sz="4" w:space="0" w:color="auto"/>
              <w:right w:val="single" w:sz="4" w:space="0" w:color="auto"/>
            </w:tcBorders>
            <w:vAlign w:val="center"/>
          </w:tcPr>
          <w:p w14:paraId="4BFC5AC3" w14:textId="77777777" w:rsidR="009C0203" w:rsidRDefault="00BC1BB0">
            <w:pPr>
              <w:rPr>
                <w:rFonts w:eastAsia="仿宋"/>
                <w:color w:val="000000" w:themeColor="text1"/>
                <w:sz w:val="24"/>
              </w:rPr>
            </w:pPr>
            <w:r>
              <w:rPr>
                <w:rFonts w:eastAsia="仿宋"/>
                <w:color w:val="000000" w:themeColor="text1"/>
                <w:sz w:val="24"/>
              </w:rPr>
              <w:t>22090236</w:t>
            </w:r>
          </w:p>
        </w:tc>
        <w:tc>
          <w:tcPr>
            <w:tcW w:w="1376" w:type="pct"/>
            <w:tcBorders>
              <w:left w:val="single" w:sz="4" w:space="0" w:color="auto"/>
              <w:right w:val="single" w:sz="4" w:space="0" w:color="auto"/>
            </w:tcBorders>
            <w:vAlign w:val="center"/>
          </w:tcPr>
          <w:p w14:paraId="2B32CD13" w14:textId="77777777" w:rsidR="009C0203" w:rsidRDefault="00BC1BB0">
            <w:pPr>
              <w:rPr>
                <w:rFonts w:eastAsia="仿宋"/>
                <w:color w:val="000000" w:themeColor="text1"/>
                <w:sz w:val="24"/>
              </w:rPr>
            </w:pPr>
            <w:r>
              <w:rPr>
                <w:rFonts w:eastAsia="仿宋"/>
                <w:color w:val="000000" w:themeColor="text1"/>
                <w:sz w:val="24"/>
              </w:rPr>
              <w:t>世界通史（至少一个学期）</w:t>
            </w:r>
          </w:p>
        </w:tc>
        <w:tc>
          <w:tcPr>
            <w:tcW w:w="299" w:type="pct"/>
            <w:tcBorders>
              <w:top w:val="single" w:sz="4" w:space="0" w:color="auto"/>
              <w:left w:val="single" w:sz="4" w:space="0" w:color="auto"/>
              <w:right w:val="single" w:sz="4" w:space="0" w:color="auto"/>
            </w:tcBorders>
            <w:vAlign w:val="center"/>
          </w:tcPr>
          <w:p w14:paraId="56F20A66" w14:textId="77777777" w:rsidR="009C0203" w:rsidRDefault="00BC1BB0">
            <w:pPr>
              <w:jc w:val="center"/>
              <w:rPr>
                <w:color w:val="000000" w:themeColor="text1"/>
                <w:sz w:val="24"/>
              </w:rPr>
            </w:pPr>
            <w:r>
              <w:rPr>
                <w:rFonts w:eastAsia="仿宋"/>
                <w:color w:val="000000" w:themeColor="text1"/>
                <w:sz w:val="24"/>
              </w:rPr>
              <w:t>/</w:t>
            </w:r>
          </w:p>
        </w:tc>
        <w:tc>
          <w:tcPr>
            <w:tcW w:w="322" w:type="pct"/>
            <w:tcBorders>
              <w:top w:val="single" w:sz="4" w:space="0" w:color="auto"/>
              <w:left w:val="single" w:sz="4" w:space="0" w:color="auto"/>
              <w:right w:val="single" w:sz="4" w:space="0" w:color="auto"/>
            </w:tcBorders>
            <w:vAlign w:val="center"/>
          </w:tcPr>
          <w:p w14:paraId="1E85C33F" w14:textId="77777777" w:rsidR="009C0203" w:rsidRDefault="00BC1BB0">
            <w:pPr>
              <w:ind w:firstLineChars="100" w:firstLine="240"/>
              <w:jc w:val="center"/>
              <w:rPr>
                <w:color w:val="000000" w:themeColor="text1"/>
                <w:sz w:val="24"/>
              </w:rPr>
            </w:pPr>
            <w:r>
              <w:rPr>
                <w:color w:val="000000" w:themeColor="text1"/>
                <w:sz w:val="24"/>
              </w:rPr>
              <w:t>72</w:t>
            </w:r>
          </w:p>
        </w:tc>
        <w:tc>
          <w:tcPr>
            <w:tcW w:w="310" w:type="pct"/>
            <w:tcBorders>
              <w:top w:val="single" w:sz="4" w:space="0" w:color="auto"/>
              <w:left w:val="single" w:sz="4" w:space="0" w:color="auto"/>
              <w:right w:val="single" w:sz="4" w:space="0" w:color="auto"/>
            </w:tcBorders>
            <w:vAlign w:val="center"/>
          </w:tcPr>
          <w:p w14:paraId="0CA019B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59" w:type="pct"/>
            <w:tcBorders>
              <w:top w:val="single" w:sz="4" w:space="0" w:color="auto"/>
              <w:left w:val="single" w:sz="4" w:space="0" w:color="auto"/>
              <w:right w:val="single" w:sz="4" w:space="0" w:color="auto"/>
            </w:tcBorders>
            <w:vAlign w:val="center"/>
          </w:tcPr>
          <w:p w14:paraId="75071C1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624" w:type="pct"/>
            <w:tcBorders>
              <w:top w:val="single" w:sz="4" w:space="0" w:color="auto"/>
              <w:left w:val="single" w:sz="4" w:space="0" w:color="auto"/>
              <w:right w:val="single" w:sz="4" w:space="0" w:color="auto"/>
            </w:tcBorders>
            <w:vAlign w:val="center"/>
          </w:tcPr>
          <w:p w14:paraId="2CCD179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41" w:type="pct"/>
            <w:vMerge w:val="restart"/>
            <w:tcBorders>
              <w:top w:val="single" w:sz="4" w:space="0" w:color="auto"/>
              <w:left w:val="single" w:sz="4" w:space="0" w:color="auto"/>
              <w:right w:val="single" w:sz="4" w:space="0" w:color="auto"/>
            </w:tcBorders>
            <w:vAlign w:val="center"/>
          </w:tcPr>
          <w:p w14:paraId="530FAEB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不计</w:t>
            </w:r>
          </w:p>
          <w:p w14:paraId="1BAD68D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学分</w:t>
            </w:r>
          </w:p>
        </w:tc>
      </w:tr>
      <w:tr w:rsidR="009C0203" w14:paraId="4DBB859B" w14:textId="77777777">
        <w:trPr>
          <w:cantSplit/>
          <w:trHeight w:val="624"/>
          <w:jc w:val="center"/>
        </w:trPr>
        <w:tc>
          <w:tcPr>
            <w:tcW w:w="412" w:type="pct"/>
            <w:vMerge/>
            <w:tcBorders>
              <w:left w:val="single" w:sz="4" w:space="0" w:color="auto"/>
              <w:right w:val="single" w:sz="4" w:space="0" w:color="auto"/>
            </w:tcBorders>
            <w:vAlign w:val="center"/>
          </w:tcPr>
          <w:p w14:paraId="556BC34A" w14:textId="77777777" w:rsidR="009C0203" w:rsidRDefault="009C0203">
            <w:pPr>
              <w:snapToGrid w:val="0"/>
              <w:ind w:rightChars="-6" w:right="-13"/>
              <w:jc w:val="center"/>
              <w:rPr>
                <w:rFonts w:eastAsia="仿宋"/>
                <w:color w:val="000000" w:themeColor="text1"/>
                <w:sz w:val="24"/>
              </w:rPr>
            </w:pPr>
          </w:p>
        </w:tc>
        <w:tc>
          <w:tcPr>
            <w:tcW w:w="752" w:type="pct"/>
            <w:tcBorders>
              <w:left w:val="single" w:sz="4" w:space="0" w:color="auto"/>
              <w:right w:val="single" w:sz="4" w:space="0" w:color="auto"/>
            </w:tcBorders>
            <w:vAlign w:val="center"/>
          </w:tcPr>
          <w:p w14:paraId="222FBFA2" w14:textId="77777777" w:rsidR="009C0203" w:rsidRDefault="00BC1BB0">
            <w:pPr>
              <w:rPr>
                <w:rFonts w:eastAsia="仿宋"/>
                <w:color w:val="000000" w:themeColor="text1"/>
                <w:sz w:val="24"/>
              </w:rPr>
            </w:pPr>
            <w:r>
              <w:rPr>
                <w:rFonts w:eastAsia="仿宋"/>
                <w:color w:val="000000" w:themeColor="text1"/>
                <w:sz w:val="24"/>
              </w:rPr>
              <w:t>22090237</w:t>
            </w:r>
          </w:p>
        </w:tc>
        <w:tc>
          <w:tcPr>
            <w:tcW w:w="1376" w:type="pct"/>
            <w:tcBorders>
              <w:left w:val="single" w:sz="4" w:space="0" w:color="auto"/>
              <w:right w:val="single" w:sz="4" w:space="0" w:color="auto"/>
            </w:tcBorders>
            <w:vAlign w:val="center"/>
          </w:tcPr>
          <w:p w14:paraId="1CD763D9" w14:textId="77777777" w:rsidR="009C0203" w:rsidRDefault="00BC1BB0">
            <w:pPr>
              <w:rPr>
                <w:rFonts w:eastAsia="仿宋"/>
                <w:color w:val="000000" w:themeColor="text1"/>
                <w:sz w:val="24"/>
              </w:rPr>
            </w:pPr>
            <w:r>
              <w:rPr>
                <w:rFonts w:eastAsia="仿宋"/>
                <w:color w:val="000000" w:themeColor="text1"/>
                <w:sz w:val="24"/>
              </w:rPr>
              <w:t>中国通史（至少一个学期）</w:t>
            </w:r>
          </w:p>
        </w:tc>
        <w:tc>
          <w:tcPr>
            <w:tcW w:w="299" w:type="pct"/>
            <w:tcBorders>
              <w:top w:val="single" w:sz="4" w:space="0" w:color="auto"/>
              <w:left w:val="single" w:sz="4" w:space="0" w:color="auto"/>
              <w:right w:val="single" w:sz="4" w:space="0" w:color="auto"/>
            </w:tcBorders>
            <w:vAlign w:val="center"/>
          </w:tcPr>
          <w:p w14:paraId="0E1E45F1" w14:textId="77777777" w:rsidR="009C0203" w:rsidRDefault="00BC1BB0">
            <w:pPr>
              <w:jc w:val="center"/>
              <w:rPr>
                <w:color w:val="000000" w:themeColor="text1"/>
                <w:sz w:val="24"/>
              </w:rPr>
            </w:pPr>
            <w:r>
              <w:rPr>
                <w:rFonts w:eastAsia="仿宋"/>
                <w:color w:val="000000" w:themeColor="text1"/>
                <w:sz w:val="24"/>
              </w:rPr>
              <w:t>/</w:t>
            </w:r>
          </w:p>
        </w:tc>
        <w:tc>
          <w:tcPr>
            <w:tcW w:w="322" w:type="pct"/>
            <w:tcBorders>
              <w:top w:val="single" w:sz="4" w:space="0" w:color="auto"/>
              <w:left w:val="single" w:sz="4" w:space="0" w:color="auto"/>
              <w:right w:val="single" w:sz="4" w:space="0" w:color="auto"/>
            </w:tcBorders>
            <w:vAlign w:val="center"/>
          </w:tcPr>
          <w:p w14:paraId="3A6DD451" w14:textId="77777777" w:rsidR="009C0203" w:rsidRDefault="00BC1BB0">
            <w:pPr>
              <w:ind w:firstLineChars="100" w:firstLine="240"/>
              <w:jc w:val="center"/>
              <w:rPr>
                <w:color w:val="000000" w:themeColor="text1"/>
                <w:sz w:val="24"/>
              </w:rPr>
            </w:pPr>
            <w:r>
              <w:rPr>
                <w:color w:val="000000" w:themeColor="text1"/>
                <w:sz w:val="24"/>
              </w:rPr>
              <w:t>72</w:t>
            </w:r>
          </w:p>
        </w:tc>
        <w:tc>
          <w:tcPr>
            <w:tcW w:w="310" w:type="pct"/>
            <w:tcBorders>
              <w:top w:val="single" w:sz="4" w:space="0" w:color="auto"/>
              <w:left w:val="single" w:sz="4" w:space="0" w:color="auto"/>
              <w:right w:val="single" w:sz="4" w:space="0" w:color="auto"/>
            </w:tcBorders>
            <w:vAlign w:val="center"/>
          </w:tcPr>
          <w:p w14:paraId="2276EFE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359" w:type="pct"/>
            <w:tcBorders>
              <w:top w:val="single" w:sz="4" w:space="0" w:color="auto"/>
              <w:left w:val="single" w:sz="4" w:space="0" w:color="auto"/>
              <w:right w:val="single" w:sz="4" w:space="0" w:color="auto"/>
            </w:tcBorders>
            <w:vAlign w:val="center"/>
          </w:tcPr>
          <w:p w14:paraId="47DD7D6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624" w:type="pct"/>
            <w:tcBorders>
              <w:top w:val="single" w:sz="4" w:space="0" w:color="auto"/>
              <w:left w:val="single" w:sz="4" w:space="0" w:color="auto"/>
              <w:right w:val="single" w:sz="4" w:space="0" w:color="auto"/>
            </w:tcBorders>
            <w:vAlign w:val="center"/>
          </w:tcPr>
          <w:p w14:paraId="171FC8A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41" w:type="pct"/>
            <w:vMerge/>
            <w:tcBorders>
              <w:left w:val="single" w:sz="4" w:space="0" w:color="auto"/>
              <w:right w:val="single" w:sz="4" w:space="0" w:color="auto"/>
            </w:tcBorders>
            <w:vAlign w:val="center"/>
          </w:tcPr>
          <w:p w14:paraId="3960B2E3" w14:textId="77777777" w:rsidR="009C0203" w:rsidRDefault="009C0203">
            <w:pPr>
              <w:snapToGrid w:val="0"/>
              <w:spacing w:line="300" w:lineRule="exact"/>
              <w:jc w:val="center"/>
              <w:rPr>
                <w:rFonts w:eastAsia="仿宋"/>
                <w:color w:val="000000" w:themeColor="text1"/>
                <w:sz w:val="24"/>
              </w:rPr>
            </w:pPr>
          </w:p>
        </w:tc>
      </w:tr>
      <w:tr w:rsidR="009C0203" w14:paraId="7631A021" w14:textId="77777777">
        <w:trPr>
          <w:cantSplit/>
          <w:trHeight w:val="624"/>
          <w:jc w:val="center"/>
        </w:trPr>
        <w:tc>
          <w:tcPr>
            <w:tcW w:w="412" w:type="pct"/>
            <w:vMerge w:val="restart"/>
            <w:tcBorders>
              <w:left w:val="single" w:sz="4" w:space="0" w:color="auto"/>
              <w:right w:val="single" w:sz="4" w:space="0" w:color="auto"/>
            </w:tcBorders>
            <w:vAlign w:val="center"/>
          </w:tcPr>
          <w:p w14:paraId="2E016EAA" w14:textId="77777777" w:rsidR="009C0203" w:rsidRDefault="009C0203">
            <w:pPr>
              <w:snapToGrid w:val="0"/>
              <w:ind w:rightChars="-6" w:right="-13"/>
              <w:rPr>
                <w:rFonts w:eastAsia="仿宋"/>
                <w:color w:val="000000" w:themeColor="text1"/>
                <w:sz w:val="24"/>
              </w:rPr>
            </w:pPr>
          </w:p>
          <w:p w14:paraId="07FF440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培养</w:t>
            </w:r>
          </w:p>
          <w:p w14:paraId="66E28DD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环节</w:t>
            </w:r>
          </w:p>
          <w:p w14:paraId="1C67AF19" w14:textId="77777777" w:rsidR="009C0203" w:rsidRDefault="00BC1BB0">
            <w:pPr>
              <w:snapToGrid w:val="0"/>
              <w:ind w:rightChars="-6" w:right="-13"/>
              <w:rPr>
                <w:rFonts w:eastAsia="仿宋"/>
                <w:color w:val="000000" w:themeColor="text1"/>
                <w:sz w:val="24"/>
              </w:rPr>
            </w:pPr>
            <w:r>
              <w:rPr>
                <w:rFonts w:eastAsia="仿宋"/>
                <w:color w:val="000000" w:themeColor="text1"/>
                <w:sz w:val="24"/>
              </w:rPr>
              <w:t>（</w:t>
            </w:r>
            <w:r>
              <w:rPr>
                <w:rFonts w:eastAsia="仿宋"/>
                <w:color w:val="000000" w:themeColor="text1"/>
                <w:sz w:val="24"/>
              </w:rPr>
              <w:t>3</w:t>
            </w:r>
            <w:r>
              <w:rPr>
                <w:rFonts w:eastAsia="仿宋"/>
                <w:color w:val="000000" w:themeColor="text1"/>
                <w:sz w:val="24"/>
              </w:rPr>
              <w:t>学分）</w:t>
            </w:r>
          </w:p>
        </w:tc>
        <w:tc>
          <w:tcPr>
            <w:tcW w:w="752" w:type="pct"/>
            <w:tcBorders>
              <w:left w:val="single" w:sz="4" w:space="0" w:color="auto"/>
              <w:bottom w:val="single" w:sz="4" w:space="0" w:color="000000"/>
              <w:right w:val="single" w:sz="4" w:space="0" w:color="auto"/>
            </w:tcBorders>
            <w:vAlign w:val="center"/>
          </w:tcPr>
          <w:p w14:paraId="50B50495"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S22090201</w:t>
            </w:r>
          </w:p>
        </w:tc>
        <w:tc>
          <w:tcPr>
            <w:tcW w:w="1376" w:type="pct"/>
            <w:tcBorders>
              <w:left w:val="single" w:sz="4" w:space="0" w:color="auto"/>
              <w:bottom w:val="single" w:sz="4" w:space="0" w:color="000000"/>
              <w:right w:val="single" w:sz="4" w:space="0" w:color="auto"/>
            </w:tcBorders>
            <w:vAlign w:val="center"/>
          </w:tcPr>
          <w:p w14:paraId="4B7DB24D" w14:textId="77777777" w:rsidR="009C0203" w:rsidRDefault="00BC1BB0">
            <w:pPr>
              <w:snapToGrid w:val="0"/>
              <w:spacing w:line="300" w:lineRule="exact"/>
              <w:rPr>
                <w:rFonts w:eastAsia="仿宋"/>
                <w:b/>
                <w:bCs/>
                <w:color w:val="000000" w:themeColor="text1"/>
                <w:sz w:val="24"/>
              </w:rPr>
            </w:pPr>
            <w:r>
              <w:rPr>
                <w:rFonts w:eastAsia="仿宋"/>
                <w:color w:val="000000" w:themeColor="text1"/>
                <w:sz w:val="24"/>
              </w:rPr>
              <w:t>前沿讲座</w:t>
            </w:r>
          </w:p>
        </w:tc>
        <w:tc>
          <w:tcPr>
            <w:tcW w:w="299" w:type="pct"/>
            <w:tcBorders>
              <w:top w:val="single" w:sz="4" w:space="0" w:color="auto"/>
              <w:left w:val="single" w:sz="4" w:space="0" w:color="auto"/>
              <w:bottom w:val="single" w:sz="4" w:space="0" w:color="000000"/>
              <w:right w:val="single" w:sz="4" w:space="0" w:color="auto"/>
            </w:tcBorders>
            <w:vAlign w:val="center"/>
          </w:tcPr>
          <w:p w14:paraId="302E1C9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322" w:type="pct"/>
            <w:tcBorders>
              <w:top w:val="single" w:sz="4" w:space="0" w:color="auto"/>
              <w:left w:val="single" w:sz="4" w:space="0" w:color="auto"/>
              <w:bottom w:val="single" w:sz="4" w:space="0" w:color="000000"/>
              <w:right w:val="single" w:sz="4" w:space="0" w:color="auto"/>
            </w:tcBorders>
            <w:vAlign w:val="center"/>
          </w:tcPr>
          <w:p w14:paraId="740AFCC1" w14:textId="77777777" w:rsidR="009C0203" w:rsidRDefault="009C0203">
            <w:pPr>
              <w:snapToGrid w:val="0"/>
              <w:spacing w:line="300" w:lineRule="exact"/>
              <w:jc w:val="center"/>
              <w:rPr>
                <w:rFonts w:eastAsia="仿宋"/>
                <w:color w:val="000000" w:themeColor="text1"/>
                <w:sz w:val="24"/>
              </w:rPr>
            </w:pPr>
          </w:p>
        </w:tc>
        <w:tc>
          <w:tcPr>
            <w:tcW w:w="310" w:type="pct"/>
            <w:tcBorders>
              <w:top w:val="single" w:sz="4" w:space="0" w:color="auto"/>
              <w:left w:val="single" w:sz="4" w:space="0" w:color="auto"/>
              <w:bottom w:val="single" w:sz="4" w:space="0" w:color="000000"/>
              <w:right w:val="single" w:sz="4" w:space="0" w:color="auto"/>
            </w:tcBorders>
            <w:vAlign w:val="center"/>
          </w:tcPr>
          <w:p w14:paraId="648F71A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359" w:type="pct"/>
            <w:tcBorders>
              <w:top w:val="single" w:sz="4" w:space="0" w:color="auto"/>
              <w:left w:val="single" w:sz="4" w:space="0" w:color="auto"/>
              <w:bottom w:val="single" w:sz="4" w:space="0" w:color="000000"/>
              <w:right w:val="single" w:sz="4" w:space="0" w:color="auto"/>
            </w:tcBorders>
            <w:vAlign w:val="center"/>
          </w:tcPr>
          <w:p w14:paraId="6E07B8C1" w14:textId="77777777" w:rsidR="009C0203" w:rsidRDefault="009C0203">
            <w:pPr>
              <w:snapToGrid w:val="0"/>
              <w:spacing w:line="300" w:lineRule="exact"/>
              <w:jc w:val="center"/>
              <w:rPr>
                <w:rFonts w:eastAsia="仿宋"/>
                <w:color w:val="000000" w:themeColor="text1"/>
                <w:sz w:val="24"/>
              </w:rPr>
            </w:pPr>
          </w:p>
        </w:tc>
        <w:tc>
          <w:tcPr>
            <w:tcW w:w="624" w:type="pct"/>
            <w:tcBorders>
              <w:top w:val="single" w:sz="4" w:space="0" w:color="auto"/>
              <w:left w:val="single" w:sz="4" w:space="0" w:color="auto"/>
              <w:bottom w:val="single" w:sz="4" w:space="0" w:color="000000"/>
              <w:right w:val="single" w:sz="4" w:space="0" w:color="auto"/>
            </w:tcBorders>
            <w:vAlign w:val="center"/>
          </w:tcPr>
          <w:p w14:paraId="3947C0F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41" w:type="pct"/>
            <w:tcBorders>
              <w:top w:val="single" w:sz="4" w:space="0" w:color="auto"/>
              <w:left w:val="single" w:sz="4" w:space="0" w:color="auto"/>
              <w:bottom w:val="single" w:sz="4" w:space="0" w:color="000000"/>
              <w:right w:val="single" w:sz="4" w:space="0" w:color="auto"/>
            </w:tcBorders>
            <w:vAlign w:val="center"/>
          </w:tcPr>
          <w:p w14:paraId="10C1CF12" w14:textId="77777777" w:rsidR="009C0203" w:rsidRDefault="009C0203">
            <w:pPr>
              <w:snapToGrid w:val="0"/>
              <w:spacing w:line="300" w:lineRule="exact"/>
              <w:jc w:val="center"/>
              <w:rPr>
                <w:rFonts w:eastAsia="仿宋"/>
                <w:color w:val="000000" w:themeColor="text1"/>
                <w:sz w:val="24"/>
              </w:rPr>
            </w:pPr>
          </w:p>
        </w:tc>
      </w:tr>
      <w:tr w:rsidR="009C0203" w14:paraId="150BE123" w14:textId="77777777">
        <w:trPr>
          <w:cantSplit/>
          <w:trHeight w:val="624"/>
          <w:jc w:val="center"/>
        </w:trPr>
        <w:tc>
          <w:tcPr>
            <w:tcW w:w="412" w:type="pct"/>
            <w:vMerge/>
            <w:tcBorders>
              <w:left w:val="single" w:sz="4" w:space="0" w:color="auto"/>
              <w:right w:val="single" w:sz="4" w:space="0" w:color="auto"/>
            </w:tcBorders>
            <w:vAlign w:val="center"/>
          </w:tcPr>
          <w:p w14:paraId="68D913D6" w14:textId="77777777" w:rsidR="009C0203" w:rsidRDefault="009C0203">
            <w:pPr>
              <w:snapToGrid w:val="0"/>
              <w:ind w:rightChars="-6" w:right="-13"/>
              <w:rPr>
                <w:rFonts w:eastAsia="仿宋"/>
                <w:color w:val="000000" w:themeColor="text1"/>
                <w:sz w:val="24"/>
              </w:rPr>
            </w:pPr>
          </w:p>
        </w:tc>
        <w:tc>
          <w:tcPr>
            <w:tcW w:w="752" w:type="pct"/>
            <w:tcBorders>
              <w:left w:val="single" w:sz="4" w:space="0" w:color="auto"/>
              <w:bottom w:val="single" w:sz="4" w:space="0" w:color="000000"/>
              <w:right w:val="single" w:sz="4" w:space="0" w:color="auto"/>
            </w:tcBorders>
            <w:vAlign w:val="center"/>
          </w:tcPr>
          <w:p w14:paraId="6ADAF0B3"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S22090202</w:t>
            </w:r>
          </w:p>
        </w:tc>
        <w:tc>
          <w:tcPr>
            <w:tcW w:w="1376" w:type="pct"/>
            <w:tcBorders>
              <w:left w:val="single" w:sz="4" w:space="0" w:color="auto"/>
              <w:bottom w:val="single" w:sz="4" w:space="0" w:color="000000"/>
              <w:right w:val="single" w:sz="4" w:space="0" w:color="auto"/>
            </w:tcBorders>
            <w:vAlign w:val="center"/>
          </w:tcPr>
          <w:p w14:paraId="6C50FBCF"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社会实践与创新实践</w:t>
            </w:r>
          </w:p>
        </w:tc>
        <w:tc>
          <w:tcPr>
            <w:tcW w:w="299" w:type="pct"/>
            <w:tcBorders>
              <w:top w:val="single" w:sz="4" w:space="0" w:color="auto"/>
              <w:left w:val="single" w:sz="4" w:space="0" w:color="auto"/>
              <w:bottom w:val="single" w:sz="4" w:space="0" w:color="000000"/>
              <w:right w:val="single" w:sz="4" w:space="0" w:color="auto"/>
            </w:tcBorders>
            <w:vAlign w:val="center"/>
          </w:tcPr>
          <w:p w14:paraId="79D92CE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322" w:type="pct"/>
            <w:tcBorders>
              <w:top w:val="single" w:sz="4" w:space="0" w:color="auto"/>
              <w:left w:val="single" w:sz="4" w:space="0" w:color="auto"/>
              <w:bottom w:val="single" w:sz="4" w:space="0" w:color="000000"/>
              <w:right w:val="single" w:sz="4" w:space="0" w:color="auto"/>
            </w:tcBorders>
            <w:vAlign w:val="center"/>
          </w:tcPr>
          <w:p w14:paraId="1B9CB21A" w14:textId="77777777" w:rsidR="009C0203" w:rsidRDefault="009C0203">
            <w:pPr>
              <w:snapToGrid w:val="0"/>
              <w:spacing w:line="300" w:lineRule="exact"/>
              <w:jc w:val="center"/>
              <w:rPr>
                <w:rFonts w:eastAsia="仿宋"/>
                <w:color w:val="000000" w:themeColor="text1"/>
                <w:sz w:val="24"/>
              </w:rPr>
            </w:pPr>
          </w:p>
        </w:tc>
        <w:tc>
          <w:tcPr>
            <w:tcW w:w="310" w:type="pct"/>
            <w:tcBorders>
              <w:top w:val="single" w:sz="4" w:space="0" w:color="auto"/>
              <w:left w:val="single" w:sz="4" w:space="0" w:color="auto"/>
              <w:bottom w:val="single" w:sz="4" w:space="0" w:color="000000"/>
              <w:right w:val="single" w:sz="4" w:space="0" w:color="auto"/>
            </w:tcBorders>
            <w:vAlign w:val="center"/>
          </w:tcPr>
          <w:p w14:paraId="65693F9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359" w:type="pct"/>
            <w:tcBorders>
              <w:top w:val="single" w:sz="4" w:space="0" w:color="auto"/>
              <w:left w:val="single" w:sz="4" w:space="0" w:color="auto"/>
              <w:bottom w:val="single" w:sz="4" w:space="0" w:color="000000"/>
              <w:right w:val="single" w:sz="4" w:space="0" w:color="auto"/>
            </w:tcBorders>
            <w:vAlign w:val="center"/>
          </w:tcPr>
          <w:p w14:paraId="11BAAF1A" w14:textId="77777777" w:rsidR="009C0203" w:rsidRDefault="009C0203">
            <w:pPr>
              <w:snapToGrid w:val="0"/>
              <w:spacing w:line="300" w:lineRule="exact"/>
              <w:jc w:val="center"/>
              <w:rPr>
                <w:rFonts w:eastAsia="仿宋"/>
                <w:color w:val="000000" w:themeColor="text1"/>
                <w:sz w:val="24"/>
              </w:rPr>
            </w:pPr>
          </w:p>
        </w:tc>
        <w:tc>
          <w:tcPr>
            <w:tcW w:w="624" w:type="pct"/>
            <w:tcBorders>
              <w:top w:val="single" w:sz="4" w:space="0" w:color="auto"/>
              <w:left w:val="single" w:sz="4" w:space="0" w:color="auto"/>
              <w:bottom w:val="single" w:sz="4" w:space="0" w:color="000000"/>
              <w:right w:val="single" w:sz="4" w:space="0" w:color="auto"/>
            </w:tcBorders>
            <w:vAlign w:val="center"/>
          </w:tcPr>
          <w:p w14:paraId="41DC20F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41" w:type="pct"/>
            <w:tcBorders>
              <w:top w:val="single" w:sz="4" w:space="0" w:color="auto"/>
              <w:left w:val="single" w:sz="4" w:space="0" w:color="auto"/>
              <w:bottom w:val="single" w:sz="4" w:space="0" w:color="000000"/>
              <w:right w:val="single" w:sz="4" w:space="0" w:color="auto"/>
            </w:tcBorders>
            <w:vAlign w:val="center"/>
          </w:tcPr>
          <w:p w14:paraId="34EA214A" w14:textId="77777777" w:rsidR="009C0203" w:rsidRDefault="009C0203">
            <w:pPr>
              <w:snapToGrid w:val="0"/>
              <w:spacing w:line="300" w:lineRule="exact"/>
              <w:jc w:val="center"/>
              <w:rPr>
                <w:rFonts w:eastAsia="仿宋"/>
                <w:color w:val="000000" w:themeColor="text1"/>
                <w:sz w:val="24"/>
              </w:rPr>
            </w:pPr>
          </w:p>
        </w:tc>
      </w:tr>
      <w:tr w:rsidR="009C0203" w14:paraId="6F364F77" w14:textId="77777777">
        <w:trPr>
          <w:cantSplit/>
          <w:trHeight w:val="567"/>
          <w:jc w:val="center"/>
        </w:trPr>
        <w:tc>
          <w:tcPr>
            <w:tcW w:w="412" w:type="pct"/>
            <w:vMerge/>
            <w:tcBorders>
              <w:left w:val="single" w:sz="4" w:space="0" w:color="auto"/>
              <w:right w:val="single" w:sz="4" w:space="0" w:color="auto"/>
            </w:tcBorders>
            <w:vAlign w:val="center"/>
          </w:tcPr>
          <w:p w14:paraId="03C8B99C" w14:textId="77777777" w:rsidR="009C0203" w:rsidRDefault="009C0203">
            <w:pPr>
              <w:snapToGrid w:val="0"/>
              <w:ind w:rightChars="-6" w:right="-13"/>
              <w:rPr>
                <w:rFonts w:eastAsia="仿宋"/>
                <w:color w:val="000000" w:themeColor="text1"/>
                <w:sz w:val="24"/>
              </w:rPr>
            </w:pPr>
          </w:p>
        </w:tc>
        <w:tc>
          <w:tcPr>
            <w:tcW w:w="752" w:type="pct"/>
            <w:tcBorders>
              <w:left w:val="single" w:sz="4" w:space="0" w:color="auto"/>
              <w:bottom w:val="single" w:sz="4" w:space="0" w:color="auto"/>
              <w:right w:val="single" w:sz="4" w:space="0" w:color="auto"/>
            </w:tcBorders>
            <w:vAlign w:val="center"/>
          </w:tcPr>
          <w:p w14:paraId="46854A7F"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S22090203</w:t>
            </w:r>
          </w:p>
        </w:tc>
        <w:tc>
          <w:tcPr>
            <w:tcW w:w="1376" w:type="pct"/>
            <w:tcBorders>
              <w:left w:val="single" w:sz="4" w:space="0" w:color="auto"/>
              <w:bottom w:val="single" w:sz="4" w:space="0" w:color="auto"/>
              <w:right w:val="single" w:sz="4" w:space="0" w:color="auto"/>
            </w:tcBorders>
            <w:vAlign w:val="center"/>
          </w:tcPr>
          <w:p w14:paraId="0287C627"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中期筛选</w:t>
            </w:r>
          </w:p>
        </w:tc>
        <w:tc>
          <w:tcPr>
            <w:tcW w:w="299" w:type="pct"/>
            <w:tcBorders>
              <w:top w:val="single" w:sz="4" w:space="0" w:color="auto"/>
              <w:left w:val="single" w:sz="4" w:space="0" w:color="auto"/>
              <w:bottom w:val="single" w:sz="4" w:space="0" w:color="auto"/>
              <w:right w:val="single" w:sz="4" w:space="0" w:color="auto"/>
            </w:tcBorders>
            <w:vAlign w:val="center"/>
          </w:tcPr>
          <w:p w14:paraId="2DC97BB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322" w:type="pct"/>
            <w:tcBorders>
              <w:top w:val="single" w:sz="4" w:space="0" w:color="auto"/>
              <w:left w:val="single" w:sz="4" w:space="0" w:color="auto"/>
              <w:bottom w:val="single" w:sz="4" w:space="0" w:color="auto"/>
              <w:right w:val="single" w:sz="4" w:space="0" w:color="auto"/>
            </w:tcBorders>
            <w:vAlign w:val="center"/>
          </w:tcPr>
          <w:p w14:paraId="259CFCF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310" w:type="pct"/>
            <w:tcBorders>
              <w:top w:val="single" w:sz="4" w:space="0" w:color="auto"/>
              <w:left w:val="single" w:sz="4" w:space="0" w:color="auto"/>
              <w:bottom w:val="single" w:sz="4" w:space="0" w:color="auto"/>
              <w:right w:val="single" w:sz="4" w:space="0" w:color="auto"/>
            </w:tcBorders>
            <w:vAlign w:val="center"/>
          </w:tcPr>
          <w:p w14:paraId="12A28C5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359" w:type="pct"/>
            <w:tcBorders>
              <w:top w:val="single" w:sz="4" w:space="0" w:color="auto"/>
              <w:left w:val="single" w:sz="4" w:space="0" w:color="auto"/>
              <w:bottom w:val="single" w:sz="4" w:space="0" w:color="auto"/>
              <w:right w:val="single" w:sz="4" w:space="0" w:color="auto"/>
            </w:tcBorders>
            <w:vAlign w:val="center"/>
          </w:tcPr>
          <w:p w14:paraId="00EFC1C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624" w:type="pct"/>
            <w:tcBorders>
              <w:top w:val="single" w:sz="4" w:space="0" w:color="auto"/>
              <w:left w:val="single" w:sz="4" w:space="0" w:color="auto"/>
              <w:bottom w:val="single" w:sz="4" w:space="0" w:color="auto"/>
              <w:right w:val="single" w:sz="4" w:space="0" w:color="auto"/>
            </w:tcBorders>
            <w:vAlign w:val="center"/>
          </w:tcPr>
          <w:p w14:paraId="08EA8C2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541" w:type="pct"/>
            <w:tcBorders>
              <w:top w:val="single" w:sz="4" w:space="0" w:color="auto"/>
              <w:left w:val="single" w:sz="4" w:space="0" w:color="auto"/>
              <w:bottom w:val="single" w:sz="4" w:space="0" w:color="auto"/>
              <w:right w:val="single" w:sz="4" w:space="0" w:color="auto"/>
            </w:tcBorders>
            <w:vAlign w:val="center"/>
          </w:tcPr>
          <w:p w14:paraId="29103E64" w14:textId="77777777" w:rsidR="009C0203" w:rsidRDefault="009C0203">
            <w:pPr>
              <w:snapToGrid w:val="0"/>
              <w:spacing w:line="300" w:lineRule="exact"/>
              <w:jc w:val="center"/>
              <w:rPr>
                <w:rFonts w:eastAsia="仿宋"/>
                <w:color w:val="000000" w:themeColor="text1"/>
                <w:sz w:val="24"/>
              </w:rPr>
            </w:pPr>
          </w:p>
        </w:tc>
      </w:tr>
    </w:tbl>
    <w:p w14:paraId="11937538" w14:textId="77777777" w:rsidR="009C0203" w:rsidRDefault="009C0203">
      <w:pPr>
        <w:rPr>
          <w:rFonts w:cs="宋体"/>
          <w:color w:val="000000" w:themeColor="text1"/>
          <w:sz w:val="32"/>
          <w:szCs w:val="32"/>
        </w:rPr>
      </w:pPr>
    </w:p>
    <w:p w14:paraId="61048D47" w14:textId="77777777" w:rsidR="009C0203" w:rsidRDefault="00BC1BB0">
      <w:pPr>
        <w:widowControl/>
        <w:jc w:val="left"/>
        <w:rPr>
          <w:rFonts w:cs="宋体"/>
          <w:color w:val="000000" w:themeColor="text1"/>
          <w:sz w:val="32"/>
          <w:szCs w:val="32"/>
        </w:rPr>
      </w:pPr>
      <w:r>
        <w:rPr>
          <w:rFonts w:cs="宋体"/>
          <w:color w:val="000000" w:themeColor="text1"/>
          <w:sz w:val="32"/>
          <w:szCs w:val="32"/>
        </w:rPr>
        <w:br w:type="page"/>
      </w:r>
    </w:p>
    <w:p w14:paraId="06ACD5E2" w14:textId="77777777" w:rsidR="009C0203" w:rsidRDefault="00BC1BB0">
      <w:pPr>
        <w:adjustRightInd w:val="0"/>
        <w:spacing w:line="480" w:lineRule="exact"/>
        <w:ind w:firstLineChars="150" w:firstLine="542"/>
        <w:jc w:val="center"/>
        <w:textAlignment w:val="baseline"/>
        <w:rPr>
          <w:rFonts w:eastAsia="黑体"/>
          <w:b/>
          <w:color w:val="000000" w:themeColor="text1"/>
          <w:kern w:val="0"/>
          <w:sz w:val="36"/>
          <w:szCs w:val="36"/>
        </w:rPr>
      </w:pPr>
      <w:r>
        <w:rPr>
          <w:rFonts w:eastAsia="黑体" w:hint="eastAsia"/>
          <w:b/>
          <w:color w:val="000000" w:themeColor="text1"/>
          <w:kern w:val="0"/>
          <w:sz w:val="36"/>
          <w:szCs w:val="36"/>
        </w:rPr>
        <w:lastRenderedPageBreak/>
        <w:t>世界史研究生文献阅读书目和期刊目录</w:t>
      </w:r>
    </w:p>
    <w:tbl>
      <w:tblPr>
        <w:tblW w:w="9537"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2"/>
        <w:gridCol w:w="3225"/>
        <w:gridCol w:w="4909"/>
        <w:gridCol w:w="701"/>
      </w:tblGrid>
      <w:tr w:rsidR="009C0203" w14:paraId="140EFCF8" w14:textId="77777777">
        <w:trPr>
          <w:trHeight w:val="567"/>
          <w:tblHeader/>
        </w:trPr>
        <w:tc>
          <w:tcPr>
            <w:tcW w:w="702" w:type="dxa"/>
            <w:vAlign w:val="center"/>
          </w:tcPr>
          <w:p w14:paraId="2F95E099" w14:textId="77777777" w:rsidR="009C0203" w:rsidRDefault="00BC1BB0">
            <w:pPr>
              <w:adjustRightInd w:val="0"/>
              <w:spacing w:beforeLines="40" w:before="124" w:afterLines="40" w:after="124" w:line="312" w:lineRule="atLeast"/>
              <w:jc w:val="center"/>
              <w:textAlignment w:val="baseline"/>
              <w:rPr>
                <w:b/>
                <w:color w:val="000000" w:themeColor="text1"/>
                <w:kern w:val="0"/>
                <w:sz w:val="24"/>
                <w:szCs w:val="20"/>
              </w:rPr>
            </w:pPr>
            <w:r>
              <w:rPr>
                <w:b/>
                <w:color w:val="000000" w:themeColor="text1"/>
                <w:kern w:val="0"/>
                <w:sz w:val="24"/>
                <w:szCs w:val="20"/>
              </w:rPr>
              <w:t>序号</w:t>
            </w:r>
          </w:p>
        </w:tc>
        <w:tc>
          <w:tcPr>
            <w:tcW w:w="3225" w:type="dxa"/>
            <w:vAlign w:val="center"/>
          </w:tcPr>
          <w:p w14:paraId="23D6087A" w14:textId="77777777" w:rsidR="009C0203" w:rsidRDefault="00BC1BB0">
            <w:pPr>
              <w:adjustRightInd w:val="0"/>
              <w:spacing w:beforeLines="40" w:before="124" w:afterLines="40" w:after="124" w:line="312" w:lineRule="atLeast"/>
              <w:jc w:val="center"/>
              <w:textAlignment w:val="baseline"/>
              <w:rPr>
                <w:b/>
                <w:color w:val="000000" w:themeColor="text1"/>
                <w:kern w:val="0"/>
                <w:sz w:val="24"/>
                <w:szCs w:val="20"/>
              </w:rPr>
            </w:pPr>
            <w:r>
              <w:rPr>
                <w:b/>
                <w:color w:val="000000" w:themeColor="text1"/>
                <w:kern w:val="0"/>
                <w:sz w:val="24"/>
                <w:szCs w:val="20"/>
              </w:rPr>
              <w:t>著作或期刊的名称</w:t>
            </w:r>
          </w:p>
        </w:tc>
        <w:tc>
          <w:tcPr>
            <w:tcW w:w="4909" w:type="dxa"/>
            <w:vAlign w:val="center"/>
          </w:tcPr>
          <w:p w14:paraId="65100151" w14:textId="77777777" w:rsidR="009C0203" w:rsidRDefault="00BC1BB0">
            <w:pPr>
              <w:adjustRightInd w:val="0"/>
              <w:spacing w:beforeLines="40" w:before="124" w:afterLines="40" w:after="124" w:line="312" w:lineRule="atLeast"/>
              <w:jc w:val="center"/>
              <w:textAlignment w:val="baseline"/>
              <w:rPr>
                <w:b/>
                <w:color w:val="000000" w:themeColor="text1"/>
                <w:kern w:val="0"/>
                <w:sz w:val="24"/>
                <w:szCs w:val="20"/>
              </w:rPr>
            </w:pPr>
            <w:r>
              <w:rPr>
                <w:b/>
                <w:color w:val="000000" w:themeColor="text1"/>
                <w:kern w:val="0"/>
                <w:sz w:val="24"/>
                <w:szCs w:val="20"/>
              </w:rPr>
              <w:t>作者或出版单位</w:t>
            </w:r>
          </w:p>
        </w:tc>
        <w:tc>
          <w:tcPr>
            <w:tcW w:w="701" w:type="dxa"/>
            <w:vAlign w:val="center"/>
          </w:tcPr>
          <w:p w14:paraId="320F67D4" w14:textId="77777777" w:rsidR="009C0203" w:rsidRDefault="00BC1BB0">
            <w:pPr>
              <w:adjustRightInd w:val="0"/>
              <w:spacing w:beforeLines="40" w:before="124" w:afterLines="40" w:after="124" w:line="312" w:lineRule="atLeast"/>
              <w:jc w:val="center"/>
              <w:textAlignment w:val="baseline"/>
              <w:rPr>
                <w:b/>
                <w:color w:val="000000" w:themeColor="text1"/>
                <w:kern w:val="0"/>
                <w:sz w:val="24"/>
                <w:szCs w:val="20"/>
              </w:rPr>
            </w:pPr>
            <w:r>
              <w:rPr>
                <w:b/>
                <w:color w:val="000000" w:themeColor="text1"/>
                <w:kern w:val="0"/>
                <w:sz w:val="24"/>
                <w:szCs w:val="20"/>
              </w:rPr>
              <w:t>备注</w:t>
            </w:r>
          </w:p>
        </w:tc>
      </w:tr>
      <w:tr w:rsidR="009C0203" w14:paraId="23A9F4D8" w14:textId="77777777">
        <w:trPr>
          <w:trHeight w:val="567"/>
        </w:trPr>
        <w:tc>
          <w:tcPr>
            <w:tcW w:w="702" w:type="dxa"/>
            <w:vAlign w:val="center"/>
          </w:tcPr>
          <w:p w14:paraId="1E0B7E7A"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1</w:t>
            </w:r>
          </w:p>
        </w:tc>
        <w:tc>
          <w:tcPr>
            <w:tcW w:w="3225" w:type="dxa"/>
            <w:vAlign w:val="center"/>
          </w:tcPr>
          <w:p w14:paraId="39FFD3A1" w14:textId="77777777" w:rsidR="009C0203" w:rsidRDefault="00BC1BB0">
            <w:pPr>
              <w:widowControl/>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新教伦理与资本主义精神</w:t>
            </w:r>
          </w:p>
        </w:tc>
        <w:tc>
          <w:tcPr>
            <w:tcW w:w="4909" w:type="dxa"/>
            <w:vAlign w:val="center"/>
          </w:tcPr>
          <w:p w14:paraId="2666A201"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马克斯</w:t>
            </w:r>
            <w:r>
              <w:rPr>
                <w:rFonts w:eastAsia="仿宋"/>
                <w:color w:val="000000" w:themeColor="text1"/>
                <w:kern w:val="0"/>
                <w:sz w:val="24"/>
                <w:szCs w:val="20"/>
              </w:rPr>
              <w:t>·</w:t>
            </w:r>
            <w:r>
              <w:rPr>
                <w:rFonts w:eastAsia="仿宋"/>
                <w:color w:val="000000" w:themeColor="text1"/>
                <w:kern w:val="0"/>
                <w:sz w:val="24"/>
                <w:szCs w:val="20"/>
              </w:rPr>
              <w:t>韦伯，三联书店</w:t>
            </w:r>
            <w:r>
              <w:rPr>
                <w:rFonts w:eastAsia="仿宋"/>
                <w:color w:val="000000" w:themeColor="text1"/>
                <w:kern w:val="0"/>
                <w:sz w:val="24"/>
                <w:szCs w:val="20"/>
              </w:rPr>
              <w:t>1987</w:t>
            </w:r>
            <w:r>
              <w:rPr>
                <w:rFonts w:eastAsia="仿宋"/>
                <w:color w:val="000000" w:themeColor="text1"/>
                <w:kern w:val="0"/>
                <w:sz w:val="24"/>
                <w:szCs w:val="20"/>
              </w:rPr>
              <w:t>年</w:t>
            </w:r>
          </w:p>
        </w:tc>
        <w:tc>
          <w:tcPr>
            <w:tcW w:w="701" w:type="dxa"/>
            <w:vAlign w:val="center"/>
          </w:tcPr>
          <w:p w14:paraId="4A61C406"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必读</w:t>
            </w:r>
          </w:p>
        </w:tc>
      </w:tr>
      <w:tr w:rsidR="009C0203" w14:paraId="6DB1699A" w14:textId="77777777">
        <w:trPr>
          <w:trHeight w:val="567"/>
        </w:trPr>
        <w:tc>
          <w:tcPr>
            <w:tcW w:w="702" w:type="dxa"/>
            <w:vAlign w:val="center"/>
          </w:tcPr>
          <w:p w14:paraId="4A22D411"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2</w:t>
            </w:r>
          </w:p>
        </w:tc>
        <w:tc>
          <w:tcPr>
            <w:tcW w:w="3225" w:type="dxa"/>
            <w:vAlign w:val="center"/>
          </w:tcPr>
          <w:p w14:paraId="352E6299" w14:textId="77777777" w:rsidR="009C0203" w:rsidRDefault="00BC1BB0">
            <w:pPr>
              <w:widowControl/>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社会科学方法论</w:t>
            </w:r>
          </w:p>
        </w:tc>
        <w:tc>
          <w:tcPr>
            <w:tcW w:w="4909" w:type="dxa"/>
            <w:vAlign w:val="center"/>
          </w:tcPr>
          <w:p w14:paraId="4F8959ED"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马克斯</w:t>
            </w:r>
            <w:r>
              <w:rPr>
                <w:rFonts w:eastAsia="仿宋"/>
                <w:color w:val="000000" w:themeColor="text1"/>
                <w:kern w:val="0"/>
                <w:sz w:val="24"/>
                <w:szCs w:val="20"/>
              </w:rPr>
              <w:t>·</w:t>
            </w:r>
            <w:r>
              <w:rPr>
                <w:rFonts w:eastAsia="仿宋"/>
                <w:color w:val="000000" w:themeColor="text1"/>
                <w:kern w:val="0"/>
                <w:sz w:val="24"/>
                <w:szCs w:val="20"/>
              </w:rPr>
              <w:t>韦伯</w:t>
            </w:r>
            <w:r>
              <w:rPr>
                <w:rFonts w:eastAsia="仿宋"/>
                <w:color w:val="000000" w:themeColor="text1"/>
                <w:kern w:val="0"/>
                <w:sz w:val="24"/>
                <w:szCs w:val="20"/>
              </w:rPr>
              <w:t xml:space="preserve">  </w:t>
            </w:r>
            <w:r>
              <w:rPr>
                <w:rFonts w:eastAsia="仿宋"/>
                <w:color w:val="000000" w:themeColor="text1"/>
                <w:kern w:val="0"/>
                <w:sz w:val="24"/>
                <w:szCs w:val="20"/>
              </w:rPr>
              <w:t>中央编译出版社</w:t>
            </w:r>
            <w:r>
              <w:rPr>
                <w:rFonts w:eastAsia="仿宋"/>
                <w:color w:val="000000" w:themeColor="text1"/>
                <w:kern w:val="0"/>
                <w:sz w:val="24"/>
                <w:szCs w:val="20"/>
              </w:rPr>
              <w:t>1999</w:t>
            </w:r>
            <w:r>
              <w:rPr>
                <w:rFonts w:eastAsia="仿宋"/>
                <w:color w:val="000000" w:themeColor="text1"/>
                <w:kern w:val="0"/>
                <w:sz w:val="24"/>
                <w:szCs w:val="20"/>
              </w:rPr>
              <w:t>年</w:t>
            </w:r>
          </w:p>
        </w:tc>
        <w:tc>
          <w:tcPr>
            <w:tcW w:w="701" w:type="dxa"/>
            <w:vAlign w:val="center"/>
          </w:tcPr>
          <w:p w14:paraId="634BCAD6"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必读</w:t>
            </w:r>
          </w:p>
        </w:tc>
      </w:tr>
      <w:tr w:rsidR="009C0203" w14:paraId="7525F2F4" w14:textId="77777777">
        <w:trPr>
          <w:trHeight w:val="567"/>
        </w:trPr>
        <w:tc>
          <w:tcPr>
            <w:tcW w:w="702" w:type="dxa"/>
            <w:vAlign w:val="center"/>
          </w:tcPr>
          <w:p w14:paraId="4A2D2E6F"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3</w:t>
            </w:r>
          </w:p>
        </w:tc>
        <w:tc>
          <w:tcPr>
            <w:tcW w:w="3225" w:type="dxa"/>
            <w:vAlign w:val="center"/>
          </w:tcPr>
          <w:p w14:paraId="425B2AF8" w14:textId="77777777" w:rsidR="009C0203" w:rsidRDefault="00BC1BB0">
            <w:pPr>
              <w:widowControl/>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全球分裂（上、下）</w:t>
            </w:r>
          </w:p>
        </w:tc>
        <w:tc>
          <w:tcPr>
            <w:tcW w:w="4909" w:type="dxa"/>
            <w:vAlign w:val="center"/>
          </w:tcPr>
          <w:p w14:paraId="3E8C5358"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斯塔夫里阿诺斯，商务印书馆</w:t>
            </w:r>
            <w:r>
              <w:rPr>
                <w:rFonts w:eastAsia="仿宋"/>
                <w:color w:val="000000" w:themeColor="text1"/>
                <w:kern w:val="0"/>
                <w:sz w:val="24"/>
                <w:szCs w:val="20"/>
              </w:rPr>
              <w:t>1995</w:t>
            </w:r>
            <w:r>
              <w:rPr>
                <w:rFonts w:eastAsia="仿宋"/>
                <w:color w:val="000000" w:themeColor="text1"/>
                <w:kern w:val="0"/>
                <w:sz w:val="24"/>
                <w:szCs w:val="20"/>
              </w:rPr>
              <w:t>年</w:t>
            </w:r>
          </w:p>
        </w:tc>
        <w:tc>
          <w:tcPr>
            <w:tcW w:w="701" w:type="dxa"/>
            <w:vAlign w:val="center"/>
          </w:tcPr>
          <w:p w14:paraId="28663C59"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必读</w:t>
            </w:r>
          </w:p>
        </w:tc>
      </w:tr>
      <w:tr w:rsidR="009C0203" w14:paraId="02C8E474" w14:textId="77777777">
        <w:trPr>
          <w:trHeight w:val="567"/>
        </w:trPr>
        <w:tc>
          <w:tcPr>
            <w:tcW w:w="702" w:type="dxa"/>
            <w:vAlign w:val="center"/>
          </w:tcPr>
          <w:p w14:paraId="4BE66590"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4</w:t>
            </w:r>
          </w:p>
        </w:tc>
        <w:tc>
          <w:tcPr>
            <w:tcW w:w="3225" w:type="dxa"/>
            <w:vAlign w:val="center"/>
          </w:tcPr>
          <w:p w14:paraId="60D326F1" w14:textId="77777777" w:rsidR="009C0203" w:rsidRDefault="00BC1BB0">
            <w:pPr>
              <w:widowControl/>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全球通史</w:t>
            </w:r>
          </w:p>
        </w:tc>
        <w:tc>
          <w:tcPr>
            <w:tcW w:w="4909" w:type="dxa"/>
            <w:vAlign w:val="center"/>
          </w:tcPr>
          <w:p w14:paraId="1F89DF64"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斯塔夫里阿诺斯，上海社会科学院出版社</w:t>
            </w:r>
            <w:r>
              <w:rPr>
                <w:rFonts w:eastAsia="仿宋"/>
                <w:color w:val="000000" w:themeColor="text1"/>
                <w:kern w:val="0"/>
                <w:sz w:val="24"/>
                <w:szCs w:val="20"/>
              </w:rPr>
              <w:t>1999</w:t>
            </w:r>
            <w:r>
              <w:rPr>
                <w:rFonts w:eastAsia="仿宋"/>
                <w:color w:val="000000" w:themeColor="text1"/>
                <w:kern w:val="0"/>
                <w:sz w:val="24"/>
                <w:szCs w:val="20"/>
              </w:rPr>
              <w:t>年</w:t>
            </w:r>
          </w:p>
        </w:tc>
        <w:tc>
          <w:tcPr>
            <w:tcW w:w="701" w:type="dxa"/>
            <w:vAlign w:val="center"/>
          </w:tcPr>
          <w:p w14:paraId="074BD221"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必读</w:t>
            </w:r>
          </w:p>
        </w:tc>
      </w:tr>
      <w:tr w:rsidR="009C0203" w14:paraId="151E0541" w14:textId="77777777">
        <w:trPr>
          <w:trHeight w:val="567"/>
        </w:trPr>
        <w:tc>
          <w:tcPr>
            <w:tcW w:w="702" w:type="dxa"/>
            <w:vAlign w:val="center"/>
          </w:tcPr>
          <w:p w14:paraId="6FF0ECE9"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5</w:t>
            </w:r>
          </w:p>
        </w:tc>
        <w:tc>
          <w:tcPr>
            <w:tcW w:w="3225" w:type="dxa"/>
            <w:vAlign w:val="center"/>
          </w:tcPr>
          <w:p w14:paraId="08BD9E63"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新编剑桥世界近代史</w:t>
            </w:r>
            <w:r>
              <w:rPr>
                <w:rFonts w:eastAsia="仿宋"/>
                <w:color w:val="000000" w:themeColor="text1"/>
                <w:kern w:val="0"/>
                <w:sz w:val="24"/>
                <w:szCs w:val="20"/>
              </w:rPr>
              <w:t>7</w:t>
            </w:r>
            <w:r>
              <w:rPr>
                <w:rFonts w:eastAsia="仿宋"/>
                <w:color w:val="000000" w:themeColor="text1"/>
                <w:kern w:val="0"/>
                <w:sz w:val="24"/>
                <w:szCs w:val="20"/>
              </w:rPr>
              <w:t>、</w:t>
            </w:r>
            <w:r>
              <w:rPr>
                <w:rFonts w:eastAsia="仿宋"/>
                <w:color w:val="000000" w:themeColor="text1"/>
                <w:kern w:val="0"/>
                <w:sz w:val="24"/>
                <w:szCs w:val="20"/>
              </w:rPr>
              <w:t>8</w:t>
            </w:r>
            <w:r>
              <w:rPr>
                <w:rFonts w:eastAsia="仿宋"/>
                <w:color w:val="000000" w:themeColor="text1"/>
                <w:kern w:val="0"/>
                <w:sz w:val="24"/>
                <w:szCs w:val="20"/>
              </w:rPr>
              <w:t>、</w:t>
            </w:r>
            <w:r>
              <w:rPr>
                <w:rFonts w:eastAsia="仿宋"/>
                <w:color w:val="000000" w:themeColor="text1"/>
                <w:kern w:val="0"/>
                <w:sz w:val="24"/>
                <w:szCs w:val="20"/>
              </w:rPr>
              <w:t>9</w:t>
            </w:r>
            <w:r>
              <w:rPr>
                <w:rFonts w:eastAsia="仿宋"/>
                <w:color w:val="000000" w:themeColor="text1"/>
                <w:kern w:val="0"/>
                <w:sz w:val="24"/>
                <w:szCs w:val="20"/>
              </w:rPr>
              <w:t>、</w:t>
            </w:r>
            <w:r>
              <w:rPr>
                <w:rFonts w:eastAsia="仿宋"/>
                <w:color w:val="000000" w:themeColor="text1"/>
                <w:kern w:val="0"/>
                <w:sz w:val="24"/>
                <w:szCs w:val="20"/>
              </w:rPr>
              <w:t>10</w:t>
            </w:r>
            <w:r>
              <w:rPr>
                <w:rFonts w:eastAsia="仿宋"/>
                <w:color w:val="000000" w:themeColor="text1"/>
                <w:kern w:val="0"/>
                <w:sz w:val="24"/>
                <w:szCs w:val="20"/>
              </w:rPr>
              <w:t>卷</w:t>
            </w:r>
          </w:p>
        </w:tc>
        <w:tc>
          <w:tcPr>
            <w:tcW w:w="4909" w:type="dxa"/>
            <w:vAlign w:val="center"/>
          </w:tcPr>
          <w:p w14:paraId="6D71EA31"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英国剑桥大学，中国社会科学出版社</w:t>
            </w:r>
            <w:r>
              <w:rPr>
                <w:rFonts w:eastAsia="仿宋"/>
                <w:color w:val="000000" w:themeColor="text1"/>
                <w:kern w:val="0"/>
                <w:sz w:val="24"/>
                <w:szCs w:val="20"/>
              </w:rPr>
              <w:t>1999</w:t>
            </w:r>
            <w:r>
              <w:rPr>
                <w:rFonts w:eastAsia="仿宋"/>
                <w:color w:val="000000" w:themeColor="text1"/>
                <w:kern w:val="0"/>
                <w:sz w:val="24"/>
                <w:szCs w:val="20"/>
              </w:rPr>
              <w:t>年</w:t>
            </w:r>
          </w:p>
        </w:tc>
        <w:tc>
          <w:tcPr>
            <w:tcW w:w="701" w:type="dxa"/>
            <w:vAlign w:val="center"/>
          </w:tcPr>
          <w:p w14:paraId="46325CC6"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必读</w:t>
            </w:r>
          </w:p>
        </w:tc>
      </w:tr>
      <w:tr w:rsidR="009C0203" w14:paraId="48636822" w14:textId="77777777">
        <w:trPr>
          <w:trHeight w:val="567"/>
        </w:trPr>
        <w:tc>
          <w:tcPr>
            <w:tcW w:w="702" w:type="dxa"/>
            <w:vAlign w:val="center"/>
          </w:tcPr>
          <w:p w14:paraId="3BBC429D"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6</w:t>
            </w:r>
          </w:p>
        </w:tc>
        <w:tc>
          <w:tcPr>
            <w:tcW w:w="3225" w:type="dxa"/>
            <w:vAlign w:val="center"/>
          </w:tcPr>
          <w:p w14:paraId="40545D1F"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历史研究（修订插图本）</w:t>
            </w:r>
          </w:p>
        </w:tc>
        <w:tc>
          <w:tcPr>
            <w:tcW w:w="4909" w:type="dxa"/>
            <w:vAlign w:val="center"/>
          </w:tcPr>
          <w:p w14:paraId="7F85512A"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汤因比，上海人民出版社</w:t>
            </w:r>
            <w:r>
              <w:rPr>
                <w:rFonts w:eastAsia="仿宋"/>
                <w:color w:val="000000" w:themeColor="text1"/>
                <w:kern w:val="0"/>
                <w:sz w:val="24"/>
                <w:szCs w:val="20"/>
              </w:rPr>
              <w:t>2000</w:t>
            </w:r>
            <w:r>
              <w:rPr>
                <w:rFonts w:eastAsia="仿宋"/>
                <w:color w:val="000000" w:themeColor="text1"/>
                <w:kern w:val="0"/>
                <w:sz w:val="24"/>
                <w:szCs w:val="20"/>
              </w:rPr>
              <w:t>年</w:t>
            </w:r>
          </w:p>
        </w:tc>
        <w:tc>
          <w:tcPr>
            <w:tcW w:w="701" w:type="dxa"/>
            <w:vAlign w:val="center"/>
          </w:tcPr>
          <w:p w14:paraId="3887AF78"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必读</w:t>
            </w:r>
          </w:p>
        </w:tc>
      </w:tr>
      <w:tr w:rsidR="009C0203" w14:paraId="6AEE1C23" w14:textId="77777777">
        <w:trPr>
          <w:trHeight w:val="567"/>
        </w:trPr>
        <w:tc>
          <w:tcPr>
            <w:tcW w:w="702" w:type="dxa"/>
            <w:vAlign w:val="center"/>
          </w:tcPr>
          <w:p w14:paraId="289EBC84"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7</w:t>
            </w:r>
          </w:p>
        </w:tc>
        <w:tc>
          <w:tcPr>
            <w:tcW w:w="3225" w:type="dxa"/>
            <w:vAlign w:val="center"/>
          </w:tcPr>
          <w:p w14:paraId="6CB2D776"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文明的进程（卷一、二）</w:t>
            </w:r>
          </w:p>
        </w:tc>
        <w:tc>
          <w:tcPr>
            <w:tcW w:w="4909" w:type="dxa"/>
            <w:vAlign w:val="center"/>
          </w:tcPr>
          <w:p w14:paraId="2400BCF6"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埃利亚斯著，袁志英译，三联书店</w:t>
            </w:r>
            <w:r>
              <w:rPr>
                <w:rFonts w:eastAsia="仿宋"/>
                <w:color w:val="000000" w:themeColor="text1"/>
                <w:kern w:val="0"/>
                <w:sz w:val="24"/>
                <w:szCs w:val="20"/>
              </w:rPr>
              <w:t>1998</w:t>
            </w:r>
            <w:r>
              <w:rPr>
                <w:rFonts w:eastAsia="仿宋"/>
                <w:color w:val="000000" w:themeColor="text1"/>
                <w:kern w:val="0"/>
                <w:sz w:val="24"/>
                <w:szCs w:val="20"/>
              </w:rPr>
              <w:t>年</w:t>
            </w:r>
          </w:p>
        </w:tc>
        <w:tc>
          <w:tcPr>
            <w:tcW w:w="701" w:type="dxa"/>
            <w:vAlign w:val="center"/>
          </w:tcPr>
          <w:p w14:paraId="4B5DDCD8"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必读</w:t>
            </w:r>
          </w:p>
        </w:tc>
      </w:tr>
      <w:tr w:rsidR="009C0203" w14:paraId="2AF1698B" w14:textId="77777777">
        <w:trPr>
          <w:trHeight w:val="567"/>
        </w:trPr>
        <w:tc>
          <w:tcPr>
            <w:tcW w:w="702" w:type="dxa"/>
            <w:vAlign w:val="center"/>
          </w:tcPr>
          <w:p w14:paraId="4BBA6A78"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8</w:t>
            </w:r>
          </w:p>
        </w:tc>
        <w:tc>
          <w:tcPr>
            <w:tcW w:w="3225" w:type="dxa"/>
            <w:vAlign w:val="center"/>
          </w:tcPr>
          <w:p w14:paraId="49934BE5"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近现代世界史</w:t>
            </w:r>
          </w:p>
        </w:tc>
        <w:tc>
          <w:tcPr>
            <w:tcW w:w="4909" w:type="dxa"/>
            <w:vAlign w:val="center"/>
          </w:tcPr>
          <w:p w14:paraId="32D362EA"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帕尔默、科尔顿，商务印书馆</w:t>
            </w:r>
            <w:r>
              <w:rPr>
                <w:rFonts w:eastAsia="仿宋"/>
                <w:color w:val="000000" w:themeColor="text1"/>
                <w:kern w:val="0"/>
                <w:sz w:val="24"/>
                <w:szCs w:val="20"/>
              </w:rPr>
              <w:t>1988</w:t>
            </w:r>
            <w:r>
              <w:rPr>
                <w:rFonts w:eastAsia="仿宋"/>
                <w:color w:val="000000" w:themeColor="text1"/>
                <w:kern w:val="0"/>
                <w:sz w:val="24"/>
                <w:szCs w:val="20"/>
              </w:rPr>
              <w:t>年</w:t>
            </w:r>
          </w:p>
        </w:tc>
        <w:tc>
          <w:tcPr>
            <w:tcW w:w="701" w:type="dxa"/>
            <w:vAlign w:val="center"/>
          </w:tcPr>
          <w:p w14:paraId="728672DC"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必读</w:t>
            </w:r>
          </w:p>
        </w:tc>
      </w:tr>
      <w:tr w:rsidR="009C0203" w14:paraId="4170DB1B" w14:textId="77777777">
        <w:trPr>
          <w:trHeight w:val="567"/>
        </w:trPr>
        <w:tc>
          <w:tcPr>
            <w:tcW w:w="702" w:type="dxa"/>
            <w:vAlign w:val="center"/>
          </w:tcPr>
          <w:p w14:paraId="0A6ACAA6"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9</w:t>
            </w:r>
          </w:p>
        </w:tc>
        <w:tc>
          <w:tcPr>
            <w:tcW w:w="3225" w:type="dxa"/>
            <w:vAlign w:val="center"/>
          </w:tcPr>
          <w:p w14:paraId="3DECEAEB"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现代世界体系</w:t>
            </w:r>
          </w:p>
        </w:tc>
        <w:tc>
          <w:tcPr>
            <w:tcW w:w="4909" w:type="dxa"/>
            <w:vAlign w:val="center"/>
          </w:tcPr>
          <w:p w14:paraId="44FCFE15"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沃勒斯坦，高等教育出版社</w:t>
            </w:r>
            <w:r>
              <w:rPr>
                <w:rFonts w:eastAsia="仿宋"/>
                <w:color w:val="000000" w:themeColor="text1"/>
                <w:kern w:val="0"/>
                <w:sz w:val="24"/>
                <w:szCs w:val="20"/>
              </w:rPr>
              <w:t>1998</w:t>
            </w:r>
            <w:r>
              <w:rPr>
                <w:rFonts w:eastAsia="仿宋"/>
                <w:color w:val="000000" w:themeColor="text1"/>
                <w:kern w:val="0"/>
                <w:sz w:val="24"/>
                <w:szCs w:val="20"/>
              </w:rPr>
              <w:t>年</w:t>
            </w:r>
          </w:p>
        </w:tc>
        <w:tc>
          <w:tcPr>
            <w:tcW w:w="701" w:type="dxa"/>
            <w:vAlign w:val="center"/>
          </w:tcPr>
          <w:p w14:paraId="38AC34C2"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必读</w:t>
            </w:r>
          </w:p>
        </w:tc>
      </w:tr>
      <w:tr w:rsidR="009C0203" w14:paraId="2D5BEE86" w14:textId="77777777">
        <w:trPr>
          <w:trHeight w:val="567"/>
        </w:trPr>
        <w:tc>
          <w:tcPr>
            <w:tcW w:w="702" w:type="dxa"/>
            <w:vAlign w:val="center"/>
          </w:tcPr>
          <w:p w14:paraId="2192727A"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10</w:t>
            </w:r>
          </w:p>
        </w:tc>
        <w:tc>
          <w:tcPr>
            <w:tcW w:w="3225" w:type="dxa"/>
            <w:vAlign w:val="center"/>
          </w:tcPr>
          <w:p w14:paraId="0A3E79BB"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大国的兴衰</w:t>
            </w:r>
          </w:p>
        </w:tc>
        <w:tc>
          <w:tcPr>
            <w:tcW w:w="4909" w:type="dxa"/>
            <w:vAlign w:val="center"/>
          </w:tcPr>
          <w:p w14:paraId="19D0B262"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保罗</w:t>
            </w:r>
            <w:r>
              <w:rPr>
                <w:rFonts w:eastAsia="仿宋"/>
                <w:color w:val="000000" w:themeColor="text1"/>
                <w:kern w:val="0"/>
                <w:sz w:val="24"/>
                <w:szCs w:val="20"/>
              </w:rPr>
              <w:t>·</w:t>
            </w:r>
            <w:r>
              <w:rPr>
                <w:rFonts w:eastAsia="仿宋"/>
                <w:color w:val="000000" w:themeColor="text1"/>
                <w:kern w:val="0"/>
                <w:sz w:val="24"/>
                <w:szCs w:val="20"/>
              </w:rPr>
              <w:t>肯尼迪，四川人民出版社</w:t>
            </w:r>
            <w:r>
              <w:rPr>
                <w:rFonts w:eastAsia="仿宋"/>
                <w:color w:val="000000" w:themeColor="text1"/>
                <w:kern w:val="0"/>
                <w:sz w:val="24"/>
                <w:szCs w:val="20"/>
              </w:rPr>
              <w:t>1993</w:t>
            </w:r>
            <w:r>
              <w:rPr>
                <w:rFonts w:eastAsia="仿宋"/>
                <w:color w:val="000000" w:themeColor="text1"/>
                <w:kern w:val="0"/>
                <w:sz w:val="24"/>
                <w:szCs w:val="20"/>
              </w:rPr>
              <w:t>年</w:t>
            </w:r>
          </w:p>
        </w:tc>
        <w:tc>
          <w:tcPr>
            <w:tcW w:w="701" w:type="dxa"/>
            <w:vAlign w:val="center"/>
          </w:tcPr>
          <w:p w14:paraId="76581CF6"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必读</w:t>
            </w:r>
          </w:p>
        </w:tc>
      </w:tr>
      <w:tr w:rsidR="009C0203" w14:paraId="7AE15EAE" w14:textId="77777777">
        <w:trPr>
          <w:trHeight w:val="567"/>
        </w:trPr>
        <w:tc>
          <w:tcPr>
            <w:tcW w:w="702" w:type="dxa"/>
            <w:vAlign w:val="center"/>
          </w:tcPr>
          <w:p w14:paraId="3ADA468C"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11</w:t>
            </w:r>
          </w:p>
        </w:tc>
        <w:tc>
          <w:tcPr>
            <w:tcW w:w="3225" w:type="dxa"/>
            <w:vAlign w:val="center"/>
          </w:tcPr>
          <w:p w14:paraId="62D147B7"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世界史纲</w:t>
            </w:r>
          </w:p>
        </w:tc>
        <w:tc>
          <w:tcPr>
            <w:tcW w:w="4909" w:type="dxa"/>
            <w:vAlign w:val="center"/>
          </w:tcPr>
          <w:p w14:paraId="11B9360A"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威尔斯，三联书店</w:t>
            </w:r>
            <w:r>
              <w:rPr>
                <w:rFonts w:eastAsia="仿宋"/>
                <w:color w:val="000000" w:themeColor="text1"/>
                <w:kern w:val="0"/>
                <w:sz w:val="24"/>
                <w:szCs w:val="20"/>
              </w:rPr>
              <w:t>1983</w:t>
            </w:r>
            <w:r>
              <w:rPr>
                <w:rFonts w:eastAsia="仿宋"/>
                <w:color w:val="000000" w:themeColor="text1"/>
                <w:kern w:val="0"/>
                <w:sz w:val="24"/>
                <w:szCs w:val="20"/>
              </w:rPr>
              <w:t>年</w:t>
            </w:r>
          </w:p>
        </w:tc>
        <w:tc>
          <w:tcPr>
            <w:tcW w:w="701" w:type="dxa"/>
            <w:vAlign w:val="center"/>
          </w:tcPr>
          <w:p w14:paraId="095AC918"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必读</w:t>
            </w:r>
          </w:p>
        </w:tc>
      </w:tr>
      <w:tr w:rsidR="009C0203" w14:paraId="681083DB" w14:textId="77777777">
        <w:trPr>
          <w:trHeight w:val="567"/>
        </w:trPr>
        <w:tc>
          <w:tcPr>
            <w:tcW w:w="702" w:type="dxa"/>
            <w:vAlign w:val="center"/>
          </w:tcPr>
          <w:p w14:paraId="32FA258F"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12</w:t>
            </w:r>
          </w:p>
        </w:tc>
        <w:tc>
          <w:tcPr>
            <w:tcW w:w="3225" w:type="dxa"/>
            <w:vAlign w:val="center"/>
          </w:tcPr>
          <w:p w14:paraId="417FAB9A"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世界文明史（上、下）</w:t>
            </w:r>
          </w:p>
        </w:tc>
        <w:tc>
          <w:tcPr>
            <w:tcW w:w="4909" w:type="dxa"/>
            <w:vAlign w:val="center"/>
          </w:tcPr>
          <w:p w14:paraId="59E705D1"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伯恩斯、拉尔夫，商务印书馆</w:t>
            </w:r>
            <w:r>
              <w:rPr>
                <w:rFonts w:eastAsia="仿宋"/>
                <w:color w:val="000000" w:themeColor="text1"/>
                <w:kern w:val="0"/>
                <w:sz w:val="24"/>
                <w:szCs w:val="20"/>
              </w:rPr>
              <w:t>1999</w:t>
            </w:r>
            <w:r>
              <w:rPr>
                <w:rFonts w:eastAsia="仿宋"/>
                <w:color w:val="000000" w:themeColor="text1"/>
                <w:kern w:val="0"/>
                <w:sz w:val="24"/>
                <w:szCs w:val="20"/>
              </w:rPr>
              <w:t>年</w:t>
            </w:r>
          </w:p>
        </w:tc>
        <w:tc>
          <w:tcPr>
            <w:tcW w:w="701" w:type="dxa"/>
            <w:vAlign w:val="center"/>
          </w:tcPr>
          <w:p w14:paraId="0ED6F8B9"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必读</w:t>
            </w:r>
          </w:p>
        </w:tc>
      </w:tr>
      <w:tr w:rsidR="009C0203" w14:paraId="57A46F0B" w14:textId="77777777">
        <w:trPr>
          <w:trHeight w:val="567"/>
        </w:trPr>
        <w:tc>
          <w:tcPr>
            <w:tcW w:w="702" w:type="dxa"/>
            <w:vAlign w:val="center"/>
          </w:tcPr>
          <w:p w14:paraId="5C9F60AB"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13</w:t>
            </w:r>
          </w:p>
        </w:tc>
        <w:tc>
          <w:tcPr>
            <w:tcW w:w="3225" w:type="dxa"/>
            <w:vAlign w:val="center"/>
          </w:tcPr>
          <w:p w14:paraId="694C607A"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欧洲文明的进程</w:t>
            </w:r>
          </w:p>
        </w:tc>
        <w:tc>
          <w:tcPr>
            <w:tcW w:w="4909" w:type="dxa"/>
            <w:vAlign w:val="center"/>
          </w:tcPr>
          <w:p w14:paraId="321E18CA"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陈乐民，三联书店</w:t>
            </w:r>
            <w:r>
              <w:rPr>
                <w:rFonts w:eastAsia="仿宋"/>
                <w:color w:val="000000" w:themeColor="text1"/>
                <w:kern w:val="0"/>
                <w:sz w:val="24"/>
                <w:szCs w:val="20"/>
              </w:rPr>
              <w:t>2003</w:t>
            </w:r>
            <w:r>
              <w:rPr>
                <w:rFonts w:eastAsia="仿宋"/>
                <w:color w:val="000000" w:themeColor="text1"/>
                <w:kern w:val="0"/>
                <w:sz w:val="24"/>
                <w:szCs w:val="20"/>
              </w:rPr>
              <w:t>年</w:t>
            </w:r>
          </w:p>
        </w:tc>
        <w:tc>
          <w:tcPr>
            <w:tcW w:w="701" w:type="dxa"/>
            <w:vAlign w:val="center"/>
          </w:tcPr>
          <w:p w14:paraId="47A9C983"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必读</w:t>
            </w:r>
          </w:p>
        </w:tc>
      </w:tr>
      <w:tr w:rsidR="009C0203" w14:paraId="6B0F008B" w14:textId="77777777">
        <w:trPr>
          <w:trHeight w:val="567"/>
        </w:trPr>
        <w:tc>
          <w:tcPr>
            <w:tcW w:w="702" w:type="dxa"/>
            <w:vAlign w:val="center"/>
          </w:tcPr>
          <w:p w14:paraId="5A44EBA3"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14</w:t>
            </w:r>
          </w:p>
        </w:tc>
        <w:tc>
          <w:tcPr>
            <w:tcW w:w="3225" w:type="dxa"/>
            <w:vAlign w:val="center"/>
          </w:tcPr>
          <w:p w14:paraId="2110A29C"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近代世界整体观</w:t>
            </w:r>
          </w:p>
        </w:tc>
        <w:tc>
          <w:tcPr>
            <w:tcW w:w="4909" w:type="dxa"/>
            <w:vAlign w:val="center"/>
          </w:tcPr>
          <w:p w14:paraId="163AFEB6"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夏诚，成都出版社</w:t>
            </w:r>
            <w:r>
              <w:rPr>
                <w:rFonts w:eastAsia="仿宋"/>
                <w:color w:val="000000" w:themeColor="text1"/>
                <w:kern w:val="0"/>
                <w:sz w:val="24"/>
                <w:szCs w:val="20"/>
              </w:rPr>
              <w:t>1990</w:t>
            </w:r>
            <w:r>
              <w:rPr>
                <w:rFonts w:eastAsia="仿宋"/>
                <w:color w:val="000000" w:themeColor="text1"/>
                <w:kern w:val="0"/>
                <w:sz w:val="24"/>
                <w:szCs w:val="20"/>
              </w:rPr>
              <w:t>年</w:t>
            </w:r>
          </w:p>
        </w:tc>
        <w:tc>
          <w:tcPr>
            <w:tcW w:w="701" w:type="dxa"/>
            <w:vAlign w:val="center"/>
          </w:tcPr>
          <w:p w14:paraId="704A3CE5"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必读</w:t>
            </w:r>
          </w:p>
        </w:tc>
      </w:tr>
      <w:tr w:rsidR="009C0203" w14:paraId="6259B778" w14:textId="77777777">
        <w:trPr>
          <w:trHeight w:val="567"/>
        </w:trPr>
        <w:tc>
          <w:tcPr>
            <w:tcW w:w="702" w:type="dxa"/>
            <w:vAlign w:val="center"/>
          </w:tcPr>
          <w:p w14:paraId="3994CF4E"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15</w:t>
            </w:r>
          </w:p>
        </w:tc>
        <w:tc>
          <w:tcPr>
            <w:tcW w:w="3225" w:type="dxa"/>
            <w:vAlign w:val="center"/>
          </w:tcPr>
          <w:p w14:paraId="1CE1B217"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现代化新论</w:t>
            </w:r>
          </w:p>
        </w:tc>
        <w:tc>
          <w:tcPr>
            <w:tcW w:w="4909" w:type="dxa"/>
            <w:vAlign w:val="center"/>
          </w:tcPr>
          <w:p w14:paraId="1979CC2A"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罗荣渠，北京大学出版社</w:t>
            </w:r>
            <w:r>
              <w:rPr>
                <w:rFonts w:eastAsia="仿宋"/>
                <w:color w:val="000000" w:themeColor="text1"/>
                <w:kern w:val="0"/>
                <w:sz w:val="24"/>
                <w:szCs w:val="20"/>
              </w:rPr>
              <w:t>1993</w:t>
            </w:r>
            <w:r>
              <w:rPr>
                <w:rFonts w:eastAsia="仿宋"/>
                <w:color w:val="000000" w:themeColor="text1"/>
                <w:kern w:val="0"/>
                <w:sz w:val="24"/>
                <w:szCs w:val="20"/>
              </w:rPr>
              <w:t>年</w:t>
            </w:r>
          </w:p>
        </w:tc>
        <w:tc>
          <w:tcPr>
            <w:tcW w:w="701" w:type="dxa"/>
            <w:vAlign w:val="center"/>
          </w:tcPr>
          <w:p w14:paraId="709A1663"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必读</w:t>
            </w:r>
          </w:p>
        </w:tc>
      </w:tr>
      <w:tr w:rsidR="009C0203" w14:paraId="3190DBA6" w14:textId="77777777">
        <w:trPr>
          <w:trHeight w:val="567"/>
        </w:trPr>
        <w:tc>
          <w:tcPr>
            <w:tcW w:w="702" w:type="dxa"/>
            <w:vAlign w:val="center"/>
          </w:tcPr>
          <w:p w14:paraId="26E058D4"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16</w:t>
            </w:r>
          </w:p>
        </w:tc>
        <w:tc>
          <w:tcPr>
            <w:tcW w:w="3225" w:type="dxa"/>
            <w:vAlign w:val="center"/>
          </w:tcPr>
          <w:p w14:paraId="07BC7584"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白银资本</w:t>
            </w:r>
          </w:p>
        </w:tc>
        <w:tc>
          <w:tcPr>
            <w:tcW w:w="4909" w:type="dxa"/>
            <w:vAlign w:val="center"/>
          </w:tcPr>
          <w:p w14:paraId="63F4FAC7"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贡德</w:t>
            </w:r>
            <w:r>
              <w:rPr>
                <w:rFonts w:eastAsia="仿宋"/>
                <w:color w:val="000000" w:themeColor="text1"/>
                <w:kern w:val="0"/>
                <w:sz w:val="24"/>
                <w:szCs w:val="20"/>
              </w:rPr>
              <w:t>·</w:t>
            </w:r>
            <w:r>
              <w:rPr>
                <w:rFonts w:eastAsia="仿宋"/>
                <w:color w:val="000000" w:themeColor="text1"/>
                <w:kern w:val="0"/>
                <w:sz w:val="24"/>
                <w:szCs w:val="20"/>
              </w:rPr>
              <w:t>弗兰克，中央编译出版社</w:t>
            </w:r>
            <w:r>
              <w:rPr>
                <w:rFonts w:eastAsia="仿宋"/>
                <w:color w:val="000000" w:themeColor="text1"/>
                <w:kern w:val="0"/>
                <w:sz w:val="24"/>
                <w:szCs w:val="20"/>
              </w:rPr>
              <w:t>2000</w:t>
            </w:r>
            <w:r>
              <w:rPr>
                <w:rFonts w:eastAsia="仿宋"/>
                <w:color w:val="000000" w:themeColor="text1"/>
                <w:kern w:val="0"/>
                <w:sz w:val="24"/>
                <w:szCs w:val="20"/>
              </w:rPr>
              <w:t>年</w:t>
            </w:r>
          </w:p>
        </w:tc>
        <w:tc>
          <w:tcPr>
            <w:tcW w:w="701" w:type="dxa"/>
            <w:vAlign w:val="center"/>
          </w:tcPr>
          <w:p w14:paraId="48459C7A"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必读</w:t>
            </w:r>
          </w:p>
        </w:tc>
      </w:tr>
      <w:tr w:rsidR="009C0203" w14:paraId="0895F820" w14:textId="77777777">
        <w:trPr>
          <w:trHeight w:val="567"/>
        </w:trPr>
        <w:tc>
          <w:tcPr>
            <w:tcW w:w="702" w:type="dxa"/>
            <w:vAlign w:val="center"/>
          </w:tcPr>
          <w:p w14:paraId="1D47354A"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17</w:t>
            </w:r>
          </w:p>
        </w:tc>
        <w:tc>
          <w:tcPr>
            <w:tcW w:w="3225" w:type="dxa"/>
            <w:vAlign w:val="center"/>
          </w:tcPr>
          <w:p w14:paraId="4FD42462"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争论中的国际关系理论</w:t>
            </w:r>
          </w:p>
        </w:tc>
        <w:tc>
          <w:tcPr>
            <w:tcW w:w="4909" w:type="dxa"/>
            <w:vAlign w:val="center"/>
          </w:tcPr>
          <w:p w14:paraId="1884AEE7"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詹姆斯</w:t>
            </w:r>
            <w:r>
              <w:rPr>
                <w:rFonts w:eastAsia="仿宋"/>
                <w:color w:val="000000" w:themeColor="text1"/>
                <w:kern w:val="0"/>
                <w:sz w:val="24"/>
                <w:szCs w:val="20"/>
              </w:rPr>
              <w:t>·</w:t>
            </w:r>
            <w:r>
              <w:rPr>
                <w:rFonts w:eastAsia="仿宋"/>
                <w:color w:val="000000" w:themeColor="text1"/>
                <w:kern w:val="0"/>
                <w:sz w:val="24"/>
                <w:szCs w:val="20"/>
              </w:rPr>
              <w:t>多尔蒂，世界知识出版社</w:t>
            </w:r>
            <w:r>
              <w:rPr>
                <w:rFonts w:eastAsia="仿宋"/>
                <w:color w:val="000000" w:themeColor="text1"/>
                <w:kern w:val="0"/>
                <w:sz w:val="24"/>
                <w:szCs w:val="20"/>
              </w:rPr>
              <w:t>2003</w:t>
            </w:r>
            <w:r>
              <w:rPr>
                <w:rFonts w:eastAsia="仿宋"/>
                <w:color w:val="000000" w:themeColor="text1"/>
                <w:kern w:val="0"/>
                <w:sz w:val="24"/>
                <w:szCs w:val="20"/>
              </w:rPr>
              <w:t>年</w:t>
            </w:r>
          </w:p>
        </w:tc>
        <w:tc>
          <w:tcPr>
            <w:tcW w:w="701" w:type="dxa"/>
            <w:vAlign w:val="center"/>
          </w:tcPr>
          <w:p w14:paraId="35368B97"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必读</w:t>
            </w:r>
          </w:p>
        </w:tc>
      </w:tr>
      <w:tr w:rsidR="009C0203" w14:paraId="6C2B59C2" w14:textId="77777777">
        <w:trPr>
          <w:trHeight w:val="567"/>
        </w:trPr>
        <w:tc>
          <w:tcPr>
            <w:tcW w:w="702" w:type="dxa"/>
            <w:vAlign w:val="center"/>
          </w:tcPr>
          <w:p w14:paraId="7C5C960C"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18</w:t>
            </w:r>
          </w:p>
        </w:tc>
        <w:tc>
          <w:tcPr>
            <w:tcW w:w="3225" w:type="dxa"/>
            <w:vAlign w:val="center"/>
          </w:tcPr>
          <w:p w14:paraId="06F553EE"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当地西方国际关系理论</w:t>
            </w:r>
          </w:p>
        </w:tc>
        <w:tc>
          <w:tcPr>
            <w:tcW w:w="4909" w:type="dxa"/>
            <w:vAlign w:val="center"/>
          </w:tcPr>
          <w:p w14:paraId="0CA197D2"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倪世雄，复旦大学出版社</w:t>
            </w:r>
            <w:r>
              <w:rPr>
                <w:rFonts w:eastAsia="仿宋"/>
                <w:color w:val="000000" w:themeColor="text1"/>
                <w:kern w:val="0"/>
                <w:sz w:val="24"/>
                <w:szCs w:val="20"/>
              </w:rPr>
              <w:t>2005</w:t>
            </w:r>
            <w:r>
              <w:rPr>
                <w:rFonts w:eastAsia="仿宋"/>
                <w:color w:val="000000" w:themeColor="text1"/>
                <w:kern w:val="0"/>
                <w:sz w:val="24"/>
                <w:szCs w:val="20"/>
              </w:rPr>
              <w:t>年</w:t>
            </w:r>
          </w:p>
        </w:tc>
        <w:tc>
          <w:tcPr>
            <w:tcW w:w="701" w:type="dxa"/>
            <w:vAlign w:val="center"/>
          </w:tcPr>
          <w:p w14:paraId="2E4A1C45"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必读</w:t>
            </w:r>
          </w:p>
        </w:tc>
      </w:tr>
      <w:tr w:rsidR="009C0203" w14:paraId="06A45DB8" w14:textId="77777777">
        <w:trPr>
          <w:trHeight w:val="567"/>
        </w:trPr>
        <w:tc>
          <w:tcPr>
            <w:tcW w:w="702" w:type="dxa"/>
            <w:vAlign w:val="center"/>
          </w:tcPr>
          <w:p w14:paraId="561F4762"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19</w:t>
            </w:r>
          </w:p>
        </w:tc>
        <w:tc>
          <w:tcPr>
            <w:tcW w:w="3225" w:type="dxa"/>
            <w:vAlign w:val="center"/>
          </w:tcPr>
          <w:p w14:paraId="090267A0"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文明的冲突与世界秩序的重建</w:t>
            </w:r>
          </w:p>
        </w:tc>
        <w:tc>
          <w:tcPr>
            <w:tcW w:w="4909" w:type="dxa"/>
            <w:vAlign w:val="center"/>
          </w:tcPr>
          <w:p w14:paraId="3C4E239E"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塞缪尔</w:t>
            </w:r>
            <w:r>
              <w:rPr>
                <w:rFonts w:eastAsia="仿宋"/>
                <w:color w:val="000000" w:themeColor="text1"/>
                <w:kern w:val="0"/>
                <w:sz w:val="24"/>
                <w:szCs w:val="20"/>
              </w:rPr>
              <w:t>·</w:t>
            </w:r>
            <w:r>
              <w:rPr>
                <w:rFonts w:eastAsia="仿宋"/>
                <w:color w:val="000000" w:themeColor="text1"/>
                <w:kern w:val="0"/>
                <w:sz w:val="24"/>
                <w:szCs w:val="20"/>
              </w:rPr>
              <w:t>亨廷顿，新华出版社</w:t>
            </w:r>
            <w:r>
              <w:rPr>
                <w:rFonts w:eastAsia="仿宋"/>
                <w:color w:val="000000" w:themeColor="text1"/>
                <w:kern w:val="0"/>
                <w:sz w:val="24"/>
                <w:szCs w:val="20"/>
              </w:rPr>
              <w:t>2002</w:t>
            </w:r>
            <w:r>
              <w:rPr>
                <w:rFonts w:eastAsia="仿宋"/>
                <w:color w:val="000000" w:themeColor="text1"/>
                <w:kern w:val="0"/>
                <w:sz w:val="24"/>
                <w:szCs w:val="20"/>
              </w:rPr>
              <w:t>年</w:t>
            </w:r>
          </w:p>
        </w:tc>
        <w:tc>
          <w:tcPr>
            <w:tcW w:w="701" w:type="dxa"/>
            <w:vAlign w:val="center"/>
          </w:tcPr>
          <w:p w14:paraId="1CB92A9C"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必读</w:t>
            </w:r>
          </w:p>
        </w:tc>
      </w:tr>
      <w:tr w:rsidR="009C0203" w14:paraId="76F003BB" w14:textId="77777777">
        <w:trPr>
          <w:trHeight w:val="567"/>
        </w:trPr>
        <w:tc>
          <w:tcPr>
            <w:tcW w:w="702" w:type="dxa"/>
            <w:vAlign w:val="center"/>
          </w:tcPr>
          <w:p w14:paraId="6AAC146A"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20</w:t>
            </w:r>
          </w:p>
        </w:tc>
        <w:tc>
          <w:tcPr>
            <w:tcW w:w="3225" w:type="dxa"/>
            <w:vAlign w:val="center"/>
          </w:tcPr>
          <w:p w14:paraId="669805AA"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15</w:t>
            </w:r>
            <w:r>
              <w:rPr>
                <w:rFonts w:eastAsia="仿宋"/>
                <w:color w:val="000000" w:themeColor="text1"/>
                <w:kern w:val="0"/>
                <w:sz w:val="24"/>
                <w:szCs w:val="20"/>
              </w:rPr>
              <w:t>至</w:t>
            </w:r>
            <w:r>
              <w:rPr>
                <w:rFonts w:eastAsia="仿宋"/>
                <w:color w:val="000000" w:themeColor="text1"/>
                <w:kern w:val="0"/>
                <w:sz w:val="24"/>
                <w:szCs w:val="20"/>
              </w:rPr>
              <w:t>18</w:t>
            </w:r>
            <w:r>
              <w:rPr>
                <w:rFonts w:eastAsia="仿宋"/>
                <w:color w:val="000000" w:themeColor="text1"/>
                <w:kern w:val="0"/>
                <w:sz w:val="24"/>
                <w:szCs w:val="20"/>
              </w:rPr>
              <w:t>世纪的物质文明、经济和资本主义（卷一、二、三）</w:t>
            </w:r>
          </w:p>
        </w:tc>
        <w:tc>
          <w:tcPr>
            <w:tcW w:w="4909" w:type="dxa"/>
            <w:vAlign w:val="center"/>
          </w:tcPr>
          <w:p w14:paraId="711E3ED2"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布罗代尔，三联书店</w:t>
            </w:r>
            <w:r>
              <w:rPr>
                <w:rFonts w:eastAsia="仿宋"/>
                <w:color w:val="000000" w:themeColor="text1"/>
                <w:kern w:val="0"/>
                <w:sz w:val="24"/>
                <w:szCs w:val="20"/>
              </w:rPr>
              <w:t>1993</w:t>
            </w:r>
            <w:r>
              <w:rPr>
                <w:rFonts w:eastAsia="仿宋"/>
                <w:color w:val="000000" w:themeColor="text1"/>
                <w:kern w:val="0"/>
                <w:sz w:val="24"/>
                <w:szCs w:val="20"/>
              </w:rPr>
              <w:t>年</w:t>
            </w:r>
          </w:p>
        </w:tc>
        <w:tc>
          <w:tcPr>
            <w:tcW w:w="701" w:type="dxa"/>
            <w:vAlign w:val="center"/>
          </w:tcPr>
          <w:p w14:paraId="305CE5FE"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必读</w:t>
            </w:r>
          </w:p>
        </w:tc>
      </w:tr>
      <w:tr w:rsidR="009C0203" w14:paraId="5081DA7D" w14:textId="77777777">
        <w:trPr>
          <w:trHeight w:val="567"/>
        </w:trPr>
        <w:tc>
          <w:tcPr>
            <w:tcW w:w="702" w:type="dxa"/>
            <w:vAlign w:val="center"/>
          </w:tcPr>
          <w:p w14:paraId="70CC218E"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lastRenderedPageBreak/>
              <w:t>21</w:t>
            </w:r>
          </w:p>
        </w:tc>
        <w:tc>
          <w:tcPr>
            <w:tcW w:w="3225" w:type="dxa"/>
            <w:vAlign w:val="center"/>
          </w:tcPr>
          <w:p w14:paraId="623031E8"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西欧封建经济形态研究</w:t>
            </w:r>
          </w:p>
        </w:tc>
        <w:tc>
          <w:tcPr>
            <w:tcW w:w="4909" w:type="dxa"/>
            <w:vAlign w:val="center"/>
          </w:tcPr>
          <w:p w14:paraId="6DF76BB8"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马克垚，人民出版社</w:t>
            </w:r>
            <w:r>
              <w:rPr>
                <w:rFonts w:eastAsia="仿宋"/>
                <w:color w:val="000000" w:themeColor="text1"/>
                <w:kern w:val="0"/>
                <w:sz w:val="24"/>
                <w:szCs w:val="20"/>
              </w:rPr>
              <w:t>2001</w:t>
            </w:r>
            <w:r>
              <w:rPr>
                <w:rFonts w:eastAsia="仿宋"/>
                <w:color w:val="000000" w:themeColor="text1"/>
                <w:kern w:val="0"/>
                <w:sz w:val="24"/>
                <w:szCs w:val="20"/>
              </w:rPr>
              <w:t>年</w:t>
            </w:r>
          </w:p>
        </w:tc>
        <w:tc>
          <w:tcPr>
            <w:tcW w:w="701" w:type="dxa"/>
            <w:vAlign w:val="center"/>
          </w:tcPr>
          <w:p w14:paraId="47EC54E6"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必读</w:t>
            </w:r>
          </w:p>
        </w:tc>
      </w:tr>
      <w:tr w:rsidR="009C0203" w14:paraId="29147526" w14:textId="77777777">
        <w:trPr>
          <w:trHeight w:val="567"/>
        </w:trPr>
        <w:tc>
          <w:tcPr>
            <w:tcW w:w="702" w:type="dxa"/>
            <w:vAlign w:val="center"/>
          </w:tcPr>
          <w:p w14:paraId="20A7CC92"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22</w:t>
            </w:r>
          </w:p>
        </w:tc>
        <w:tc>
          <w:tcPr>
            <w:tcW w:w="3225" w:type="dxa"/>
            <w:vAlign w:val="center"/>
          </w:tcPr>
          <w:p w14:paraId="605FCABD"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封建经济政治概论</w:t>
            </w:r>
          </w:p>
        </w:tc>
        <w:tc>
          <w:tcPr>
            <w:tcW w:w="4909" w:type="dxa"/>
            <w:vAlign w:val="center"/>
          </w:tcPr>
          <w:p w14:paraId="55F19C5C"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马克垚，人民出版社</w:t>
            </w:r>
            <w:r>
              <w:rPr>
                <w:rFonts w:eastAsia="仿宋"/>
                <w:color w:val="000000" w:themeColor="text1"/>
                <w:kern w:val="0"/>
                <w:sz w:val="24"/>
                <w:szCs w:val="20"/>
              </w:rPr>
              <w:t>2010</w:t>
            </w:r>
            <w:r>
              <w:rPr>
                <w:rFonts w:eastAsia="仿宋"/>
                <w:color w:val="000000" w:themeColor="text1"/>
                <w:kern w:val="0"/>
                <w:sz w:val="24"/>
                <w:szCs w:val="20"/>
              </w:rPr>
              <w:t>年</w:t>
            </w:r>
          </w:p>
        </w:tc>
        <w:tc>
          <w:tcPr>
            <w:tcW w:w="701" w:type="dxa"/>
            <w:vAlign w:val="center"/>
          </w:tcPr>
          <w:p w14:paraId="31085E3F"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必读</w:t>
            </w:r>
          </w:p>
        </w:tc>
      </w:tr>
      <w:tr w:rsidR="009C0203" w14:paraId="700E54D4" w14:textId="77777777">
        <w:trPr>
          <w:trHeight w:val="567"/>
        </w:trPr>
        <w:tc>
          <w:tcPr>
            <w:tcW w:w="702" w:type="dxa"/>
            <w:vAlign w:val="center"/>
          </w:tcPr>
          <w:p w14:paraId="10DEF99D"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23</w:t>
            </w:r>
          </w:p>
        </w:tc>
        <w:tc>
          <w:tcPr>
            <w:tcW w:w="3225" w:type="dxa"/>
            <w:vAlign w:val="center"/>
          </w:tcPr>
          <w:p w14:paraId="551AC876"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中西封建社会比较研究</w:t>
            </w:r>
          </w:p>
        </w:tc>
        <w:tc>
          <w:tcPr>
            <w:tcW w:w="4909" w:type="dxa"/>
            <w:vAlign w:val="center"/>
          </w:tcPr>
          <w:p w14:paraId="7F893B31"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马克垚，学林出版社</w:t>
            </w:r>
            <w:r>
              <w:rPr>
                <w:rFonts w:eastAsia="仿宋"/>
                <w:color w:val="000000" w:themeColor="text1"/>
                <w:kern w:val="0"/>
                <w:sz w:val="24"/>
                <w:szCs w:val="20"/>
              </w:rPr>
              <w:t>1997</w:t>
            </w:r>
            <w:r>
              <w:rPr>
                <w:rFonts w:eastAsia="仿宋"/>
                <w:color w:val="000000" w:themeColor="text1"/>
                <w:kern w:val="0"/>
                <w:sz w:val="24"/>
                <w:szCs w:val="20"/>
              </w:rPr>
              <w:t>年</w:t>
            </w:r>
          </w:p>
        </w:tc>
        <w:tc>
          <w:tcPr>
            <w:tcW w:w="701" w:type="dxa"/>
            <w:vAlign w:val="center"/>
          </w:tcPr>
          <w:p w14:paraId="4EB0CF52"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必读</w:t>
            </w:r>
          </w:p>
        </w:tc>
      </w:tr>
      <w:tr w:rsidR="009C0203" w14:paraId="0FF7289A" w14:textId="77777777">
        <w:trPr>
          <w:trHeight w:val="567"/>
        </w:trPr>
        <w:tc>
          <w:tcPr>
            <w:tcW w:w="702" w:type="dxa"/>
            <w:vAlign w:val="center"/>
          </w:tcPr>
          <w:p w14:paraId="70D93343"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24</w:t>
            </w:r>
          </w:p>
        </w:tc>
        <w:tc>
          <w:tcPr>
            <w:tcW w:w="3225" w:type="dxa"/>
            <w:vAlign w:val="center"/>
          </w:tcPr>
          <w:p w14:paraId="5790810F"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英国封建社会研究</w:t>
            </w:r>
          </w:p>
        </w:tc>
        <w:tc>
          <w:tcPr>
            <w:tcW w:w="4909" w:type="dxa"/>
            <w:vAlign w:val="center"/>
          </w:tcPr>
          <w:p w14:paraId="5DB3EFB1"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马克垚，北京大学出版社，</w:t>
            </w:r>
            <w:r>
              <w:rPr>
                <w:rFonts w:eastAsia="仿宋"/>
                <w:color w:val="000000" w:themeColor="text1"/>
                <w:kern w:val="0"/>
                <w:sz w:val="24"/>
                <w:szCs w:val="20"/>
              </w:rPr>
              <w:t>2005</w:t>
            </w:r>
            <w:r>
              <w:rPr>
                <w:rFonts w:eastAsia="仿宋"/>
                <w:color w:val="000000" w:themeColor="text1"/>
                <w:kern w:val="0"/>
                <w:sz w:val="24"/>
                <w:szCs w:val="20"/>
              </w:rPr>
              <w:t>年</w:t>
            </w:r>
          </w:p>
        </w:tc>
        <w:tc>
          <w:tcPr>
            <w:tcW w:w="701" w:type="dxa"/>
            <w:vAlign w:val="center"/>
          </w:tcPr>
          <w:p w14:paraId="5AFF51EF"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必读</w:t>
            </w:r>
          </w:p>
        </w:tc>
      </w:tr>
      <w:tr w:rsidR="009C0203" w14:paraId="4450C63E" w14:textId="77777777">
        <w:trPr>
          <w:trHeight w:val="567"/>
        </w:trPr>
        <w:tc>
          <w:tcPr>
            <w:tcW w:w="702" w:type="dxa"/>
            <w:vAlign w:val="center"/>
          </w:tcPr>
          <w:p w14:paraId="17DD4934"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25</w:t>
            </w:r>
          </w:p>
        </w:tc>
        <w:tc>
          <w:tcPr>
            <w:tcW w:w="3225" w:type="dxa"/>
            <w:vAlign w:val="center"/>
          </w:tcPr>
          <w:p w14:paraId="1F4E1EA5"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封建社会</w:t>
            </w:r>
          </w:p>
        </w:tc>
        <w:tc>
          <w:tcPr>
            <w:tcW w:w="4909" w:type="dxa"/>
            <w:vAlign w:val="center"/>
          </w:tcPr>
          <w:p w14:paraId="12FA4FC0"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马克</w:t>
            </w:r>
            <w:r>
              <w:rPr>
                <w:rFonts w:eastAsia="仿宋"/>
                <w:color w:val="000000" w:themeColor="text1"/>
                <w:kern w:val="0"/>
                <w:sz w:val="24"/>
                <w:szCs w:val="20"/>
              </w:rPr>
              <w:t>·</w:t>
            </w:r>
            <w:r>
              <w:rPr>
                <w:rFonts w:eastAsia="仿宋"/>
                <w:color w:val="000000" w:themeColor="text1"/>
                <w:kern w:val="0"/>
                <w:sz w:val="24"/>
                <w:szCs w:val="20"/>
              </w:rPr>
              <w:t>布洛赫，商务印书馆</w:t>
            </w:r>
            <w:r>
              <w:rPr>
                <w:rFonts w:eastAsia="仿宋"/>
                <w:color w:val="000000" w:themeColor="text1"/>
                <w:kern w:val="0"/>
                <w:sz w:val="24"/>
                <w:szCs w:val="20"/>
              </w:rPr>
              <w:t>2004</w:t>
            </w:r>
            <w:r>
              <w:rPr>
                <w:rFonts w:eastAsia="仿宋"/>
                <w:color w:val="000000" w:themeColor="text1"/>
                <w:kern w:val="0"/>
                <w:sz w:val="24"/>
                <w:szCs w:val="20"/>
              </w:rPr>
              <w:t>年</w:t>
            </w:r>
          </w:p>
        </w:tc>
        <w:tc>
          <w:tcPr>
            <w:tcW w:w="701" w:type="dxa"/>
            <w:vAlign w:val="center"/>
          </w:tcPr>
          <w:p w14:paraId="27D227E2"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必读</w:t>
            </w:r>
          </w:p>
        </w:tc>
      </w:tr>
      <w:tr w:rsidR="009C0203" w14:paraId="22B6F0F4" w14:textId="77777777">
        <w:trPr>
          <w:trHeight w:val="567"/>
        </w:trPr>
        <w:tc>
          <w:tcPr>
            <w:tcW w:w="702" w:type="dxa"/>
            <w:vAlign w:val="center"/>
          </w:tcPr>
          <w:p w14:paraId="69D21AC1"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26</w:t>
            </w:r>
          </w:p>
        </w:tc>
        <w:tc>
          <w:tcPr>
            <w:tcW w:w="3225" w:type="dxa"/>
            <w:vAlign w:val="center"/>
          </w:tcPr>
          <w:p w14:paraId="3C593CF9"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《中国社会科学》</w:t>
            </w:r>
          </w:p>
        </w:tc>
        <w:tc>
          <w:tcPr>
            <w:tcW w:w="4909" w:type="dxa"/>
            <w:vAlign w:val="center"/>
          </w:tcPr>
          <w:p w14:paraId="4684F4A6"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中国社会科学院主办</w:t>
            </w:r>
          </w:p>
        </w:tc>
        <w:tc>
          <w:tcPr>
            <w:tcW w:w="701" w:type="dxa"/>
            <w:vAlign w:val="center"/>
          </w:tcPr>
          <w:p w14:paraId="75AA5620"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必读</w:t>
            </w:r>
          </w:p>
        </w:tc>
      </w:tr>
      <w:tr w:rsidR="009C0203" w14:paraId="1021D0B4" w14:textId="77777777">
        <w:trPr>
          <w:trHeight w:val="567"/>
        </w:trPr>
        <w:tc>
          <w:tcPr>
            <w:tcW w:w="702" w:type="dxa"/>
            <w:vAlign w:val="center"/>
          </w:tcPr>
          <w:p w14:paraId="5F4686B2"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27</w:t>
            </w:r>
          </w:p>
        </w:tc>
        <w:tc>
          <w:tcPr>
            <w:tcW w:w="3225" w:type="dxa"/>
            <w:vAlign w:val="center"/>
          </w:tcPr>
          <w:p w14:paraId="2FAA5480"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《历史研究》</w:t>
            </w:r>
          </w:p>
        </w:tc>
        <w:tc>
          <w:tcPr>
            <w:tcW w:w="4909" w:type="dxa"/>
            <w:vAlign w:val="center"/>
          </w:tcPr>
          <w:p w14:paraId="34787350"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中国社会科学院主办</w:t>
            </w:r>
          </w:p>
        </w:tc>
        <w:tc>
          <w:tcPr>
            <w:tcW w:w="701" w:type="dxa"/>
            <w:vAlign w:val="center"/>
          </w:tcPr>
          <w:p w14:paraId="0BECA27A"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必读</w:t>
            </w:r>
          </w:p>
        </w:tc>
      </w:tr>
      <w:tr w:rsidR="009C0203" w14:paraId="7575571D" w14:textId="77777777">
        <w:trPr>
          <w:trHeight w:val="567"/>
        </w:trPr>
        <w:tc>
          <w:tcPr>
            <w:tcW w:w="702" w:type="dxa"/>
            <w:vAlign w:val="center"/>
          </w:tcPr>
          <w:p w14:paraId="7C504D92"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28</w:t>
            </w:r>
          </w:p>
        </w:tc>
        <w:tc>
          <w:tcPr>
            <w:tcW w:w="3225" w:type="dxa"/>
            <w:vAlign w:val="center"/>
          </w:tcPr>
          <w:p w14:paraId="2FBCE57B"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《史学理论研究》</w:t>
            </w:r>
          </w:p>
        </w:tc>
        <w:tc>
          <w:tcPr>
            <w:tcW w:w="4909" w:type="dxa"/>
            <w:vAlign w:val="center"/>
          </w:tcPr>
          <w:p w14:paraId="7CBC7ADE"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中国社会科学院主办</w:t>
            </w:r>
          </w:p>
        </w:tc>
        <w:tc>
          <w:tcPr>
            <w:tcW w:w="701" w:type="dxa"/>
            <w:vAlign w:val="center"/>
          </w:tcPr>
          <w:p w14:paraId="65C29906"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必读</w:t>
            </w:r>
          </w:p>
        </w:tc>
      </w:tr>
      <w:tr w:rsidR="009C0203" w14:paraId="4599487F" w14:textId="77777777">
        <w:trPr>
          <w:trHeight w:val="567"/>
        </w:trPr>
        <w:tc>
          <w:tcPr>
            <w:tcW w:w="702" w:type="dxa"/>
            <w:vAlign w:val="center"/>
          </w:tcPr>
          <w:p w14:paraId="319BEEDE"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29</w:t>
            </w:r>
          </w:p>
        </w:tc>
        <w:tc>
          <w:tcPr>
            <w:tcW w:w="3225" w:type="dxa"/>
            <w:vAlign w:val="center"/>
          </w:tcPr>
          <w:p w14:paraId="462793E3"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《世界历史》</w:t>
            </w:r>
          </w:p>
        </w:tc>
        <w:tc>
          <w:tcPr>
            <w:tcW w:w="4909" w:type="dxa"/>
            <w:vAlign w:val="center"/>
          </w:tcPr>
          <w:p w14:paraId="7761521D"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中国社会科学院主办</w:t>
            </w:r>
          </w:p>
        </w:tc>
        <w:tc>
          <w:tcPr>
            <w:tcW w:w="701" w:type="dxa"/>
            <w:vAlign w:val="center"/>
          </w:tcPr>
          <w:p w14:paraId="6B981CE4"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必读</w:t>
            </w:r>
          </w:p>
        </w:tc>
      </w:tr>
      <w:tr w:rsidR="009C0203" w14:paraId="40CD8AEE" w14:textId="77777777">
        <w:trPr>
          <w:trHeight w:val="567"/>
        </w:trPr>
        <w:tc>
          <w:tcPr>
            <w:tcW w:w="702" w:type="dxa"/>
            <w:vAlign w:val="center"/>
          </w:tcPr>
          <w:p w14:paraId="247EF8BF"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30</w:t>
            </w:r>
          </w:p>
        </w:tc>
        <w:tc>
          <w:tcPr>
            <w:tcW w:w="3225" w:type="dxa"/>
            <w:vAlign w:val="center"/>
          </w:tcPr>
          <w:p w14:paraId="36196B3D"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《美国研究》</w:t>
            </w:r>
          </w:p>
        </w:tc>
        <w:tc>
          <w:tcPr>
            <w:tcW w:w="4909" w:type="dxa"/>
            <w:vAlign w:val="center"/>
          </w:tcPr>
          <w:p w14:paraId="0833D150"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中国社会科学院主办</w:t>
            </w:r>
          </w:p>
        </w:tc>
        <w:tc>
          <w:tcPr>
            <w:tcW w:w="701" w:type="dxa"/>
            <w:vAlign w:val="center"/>
          </w:tcPr>
          <w:p w14:paraId="46F1AED9"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必读</w:t>
            </w:r>
          </w:p>
        </w:tc>
      </w:tr>
      <w:tr w:rsidR="009C0203" w14:paraId="49D6EE67" w14:textId="77777777">
        <w:trPr>
          <w:trHeight w:val="567"/>
        </w:trPr>
        <w:tc>
          <w:tcPr>
            <w:tcW w:w="702" w:type="dxa"/>
            <w:vAlign w:val="center"/>
          </w:tcPr>
          <w:p w14:paraId="2857ACF8"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31</w:t>
            </w:r>
          </w:p>
        </w:tc>
        <w:tc>
          <w:tcPr>
            <w:tcW w:w="3225" w:type="dxa"/>
            <w:vAlign w:val="center"/>
          </w:tcPr>
          <w:p w14:paraId="46937E22"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人大报刊复印资料《世界史》</w:t>
            </w:r>
          </w:p>
        </w:tc>
        <w:tc>
          <w:tcPr>
            <w:tcW w:w="4909" w:type="dxa"/>
            <w:vAlign w:val="center"/>
          </w:tcPr>
          <w:p w14:paraId="235AC89A"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中国人民大学主办</w:t>
            </w:r>
          </w:p>
        </w:tc>
        <w:tc>
          <w:tcPr>
            <w:tcW w:w="701" w:type="dxa"/>
            <w:vAlign w:val="center"/>
          </w:tcPr>
          <w:p w14:paraId="6CCE8526"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必读</w:t>
            </w:r>
          </w:p>
        </w:tc>
      </w:tr>
      <w:tr w:rsidR="009C0203" w14:paraId="67215695" w14:textId="77777777">
        <w:trPr>
          <w:trHeight w:val="567"/>
        </w:trPr>
        <w:tc>
          <w:tcPr>
            <w:tcW w:w="702" w:type="dxa"/>
            <w:vAlign w:val="center"/>
          </w:tcPr>
          <w:p w14:paraId="5584B8F6"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32</w:t>
            </w:r>
          </w:p>
        </w:tc>
        <w:tc>
          <w:tcPr>
            <w:tcW w:w="3225" w:type="dxa"/>
            <w:vAlign w:val="center"/>
          </w:tcPr>
          <w:p w14:paraId="5FB8A383"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《史学月刊》</w:t>
            </w:r>
          </w:p>
        </w:tc>
        <w:tc>
          <w:tcPr>
            <w:tcW w:w="4909" w:type="dxa"/>
            <w:vAlign w:val="center"/>
          </w:tcPr>
          <w:p w14:paraId="4965B2E1"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河南大学主办</w:t>
            </w:r>
          </w:p>
        </w:tc>
        <w:tc>
          <w:tcPr>
            <w:tcW w:w="701" w:type="dxa"/>
            <w:vAlign w:val="center"/>
          </w:tcPr>
          <w:p w14:paraId="5D8C36DB"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必读</w:t>
            </w:r>
          </w:p>
        </w:tc>
      </w:tr>
      <w:tr w:rsidR="009C0203" w14:paraId="58B5CFF7" w14:textId="77777777">
        <w:trPr>
          <w:trHeight w:val="567"/>
        </w:trPr>
        <w:tc>
          <w:tcPr>
            <w:tcW w:w="702" w:type="dxa"/>
            <w:vAlign w:val="center"/>
          </w:tcPr>
          <w:p w14:paraId="050388F8"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33</w:t>
            </w:r>
          </w:p>
        </w:tc>
        <w:tc>
          <w:tcPr>
            <w:tcW w:w="3225" w:type="dxa"/>
            <w:vAlign w:val="center"/>
          </w:tcPr>
          <w:p w14:paraId="73AA48B7"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《史学集刊》</w:t>
            </w:r>
          </w:p>
        </w:tc>
        <w:tc>
          <w:tcPr>
            <w:tcW w:w="4909" w:type="dxa"/>
            <w:vAlign w:val="center"/>
          </w:tcPr>
          <w:p w14:paraId="66B47E47"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吉林大学主办</w:t>
            </w:r>
          </w:p>
        </w:tc>
        <w:tc>
          <w:tcPr>
            <w:tcW w:w="701" w:type="dxa"/>
            <w:vAlign w:val="center"/>
          </w:tcPr>
          <w:p w14:paraId="355D55EA"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必读</w:t>
            </w:r>
          </w:p>
        </w:tc>
      </w:tr>
      <w:tr w:rsidR="009C0203" w14:paraId="33D368E8" w14:textId="77777777">
        <w:trPr>
          <w:trHeight w:val="567"/>
        </w:trPr>
        <w:tc>
          <w:tcPr>
            <w:tcW w:w="702" w:type="dxa"/>
            <w:vAlign w:val="center"/>
          </w:tcPr>
          <w:p w14:paraId="51F82E64"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34</w:t>
            </w:r>
          </w:p>
        </w:tc>
        <w:tc>
          <w:tcPr>
            <w:tcW w:w="3225" w:type="dxa"/>
            <w:vAlign w:val="center"/>
          </w:tcPr>
          <w:p w14:paraId="39188F3D"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《太平洋学报》</w:t>
            </w:r>
          </w:p>
        </w:tc>
        <w:tc>
          <w:tcPr>
            <w:tcW w:w="4909" w:type="dxa"/>
            <w:vAlign w:val="center"/>
          </w:tcPr>
          <w:p w14:paraId="7E3BF9FD"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中国太平洋学会主办</w:t>
            </w:r>
          </w:p>
        </w:tc>
        <w:tc>
          <w:tcPr>
            <w:tcW w:w="701" w:type="dxa"/>
            <w:vAlign w:val="center"/>
          </w:tcPr>
          <w:p w14:paraId="5DF24F27"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必读</w:t>
            </w:r>
          </w:p>
        </w:tc>
      </w:tr>
      <w:tr w:rsidR="009C0203" w14:paraId="745F86FD" w14:textId="77777777">
        <w:trPr>
          <w:trHeight w:val="567"/>
        </w:trPr>
        <w:tc>
          <w:tcPr>
            <w:tcW w:w="702" w:type="dxa"/>
            <w:vAlign w:val="center"/>
          </w:tcPr>
          <w:p w14:paraId="506C48AC"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35</w:t>
            </w:r>
          </w:p>
        </w:tc>
        <w:tc>
          <w:tcPr>
            <w:tcW w:w="3225" w:type="dxa"/>
            <w:vAlign w:val="center"/>
          </w:tcPr>
          <w:p w14:paraId="652CD7C2"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《现代国际关系》</w:t>
            </w:r>
          </w:p>
        </w:tc>
        <w:tc>
          <w:tcPr>
            <w:tcW w:w="4909" w:type="dxa"/>
            <w:vAlign w:val="center"/>
          </w:tcPr>
          <w:p w14:paraId="045E0F30"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中国现代国际关系研究院主办</w:t>
            </w:r>
          </w:p>
        </w:tc>
        <w:tc>
          <w:tcPr>
            <w:tcW w:w="701" w:type="dxa"/>
            <w:vAlign w:val="center"/>
          </w:tcPr>
          <w:p w14:paraId="27795285"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必读</w:t>
            </w:r>
          </w:p>
        </w:tc>
      </w:tr>
      <w:tr w:rsidR="009C0203" w14:paraId="2823032E" w14:textId="77777777">
        <w:trPr>
          <w:trHeight w:val="567"/>
        </w:trPr>
        <w:tc>
          <w:tcPr>
            <w:tcW w:w="702" w:type="dxa"/>
            <w:vAlign w:val="center"/>
          </w:tcPr>
          <w:p w14:paraId="0FCA8D7A"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36</w:t>
            </w:r>
          </w:p>
        </w:tc>
        <w:tc>
          <w:tcPr>
            <w:tcW w:w="3225" w:type="dxa"/>
            <w:vAlign w:val="center"/>
          </w:tcPr>
          <w:p w14:paraId="68A234A5"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大外交</w:t>
            </w:r>
          </w:p>
        </w:tc>
        <w:tc>
          <w:tcPr>
            <w:tcW w:w="4909" w:type="dxa"/>
            <w:vAlign w:val="center"/>
          </w:tcPr>
          <w:p w14:paraId="31CA880B"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亨利</w:t>
            </w:r>
            <w:r>
              <w:rPr>
                <w:rFonts w:eastAsia="仿宋"/>
                <w:color w:val="000000" w:themeColor="text1"/>
                <w:kern w:val="0"/>
                <w:sz w:val="24"/>
                <w:szCs w:val="20"/>
              </w:rPr>
              <w:t>·</w:t>
            </w:r>
            <w:r>
              <w:rPr>
                <w:rFonts w:eastAsia="仿宋"/>
                <w:color w:val="000000" w:themeColor="text1"/>
                <w:kern w:val="0"/>
                <w:sz w:val="24"/>
                <w:szCs w:val="20"/>
              </w:rPr>
              <w:t>基辛格，海南出版社</w:t>
            </w:r>
            <w:r>
              <w:rPr>
                <w:rFonts w:eastAsia="仿宋"/>
                <w:color w:val="000000" w:themeColor="text1"/>
                <w:kern w:val="0"/>
                <w:sz w:val="24"/>
                <w:szCs w:val="20"/>
              </w:rPr>
              <w:t>1998</w:t>
            </w:r>
            <w:r>
              <w:rPr>
                <w:rFonts w:eastAsia="仿宋"/>
                <w:color w:val="000000" w:themeColor="text1"/>
                <w:kern w:val="0"/>
                <w:sz w:val="24"/>
                <w:szCs w:val="20"/>
              </w:rPr>
              <w:t>年</w:t>
            </w:r>
          </w:p>
        </w:tc>
        <w:tc>
          <w:tcPr>
            <w:tcW w:w="701" w:type="dxa"/>
            <w:vAlign w:val="center"/>
          </w:tcPr>
          <w:p w14:paraId="41D1C944"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选读</w:t>
            </w:r>
          </w:p>
        </w:tc>
      </w:tr>
      <w:tr w:rsidR="009C0203" w14:paraId="76CF2CFE" w14:textId="77777777">
        <w:trPr>
          <w:trHeight w:val="567"/>
        </w:trPr>
        <w:tc>
          <w:tcPr>
            <w:tcW w:w="702" w:type="dxa"/>
            <w:vAlign w:val="center"/>
          </w:tcPr>
          <w:p w14:paraId="623DCE81"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37</w:t>
            </w:r>
          </w:p>
        </w:tc>
        <w:tc>
          <w:tcPr>
            <w:tcW w:w="3225" w:type="dxa"/>
            <w:vAlign w:val="center"/>
          </w:tcPr>
          <w:p w14:paraId="7828200C"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革命的年代</w:t>
            </w:r>
          </w:p>
        </w:tc>
        <w:tc>
          <w:tcPr>
            <w:tcW w:w="4909" w:type="dxa"/>
            <w:vAlign w:val="center"/>
          </w:tcPr>
          <w:p w14:paraId="36626FDC"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霍布斯鲍姆，江苏人民出版社</w:t>
            </w:r>
            <w:r>
              <w:rPr>
                <w:rFonts w:eastAsia="仿宋"/>
                <w:color w:val="000000" w:themeColor="text1"/>
                <w:kern w:val="0"/>
                <w:sz w:val="24"/>
                <w:szCs w:val="20"/>
              </w:rPr>
              <w:t>1999</w:t>
            </w:r>
            <w:r>
              <w:rPr>
                <w:rFonts w:eastAsia="仿宋"/>
                <w:color w:val="000000" w:themeColor="text1"/>
                <w:kern w:val="0"/>
                <w:sz w:val="24"/>
                <w:szCs w:val="20"/>
              </w:rPr>
              <w:t>年</w:t>
            </w:r>
          </w:p>
        </w:tc>
        <w:tc>
          <w:tcPr>
            <w:tcW w:w="701" w:type="dxa"/>
            <w:vAlign w:val="center"/>
          </w:tcPr>
          <w:p w14:paraId="796A1C5E"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选读</w:t>
            </w:r>
          </w:p>
        </w:tc>
      </w:tr>
      <w:tr w:rsidR="009C0203" w14:paraId="79D7FCED" w14:textId="77777777">
        <w:trPr>
          <w:trHeight w:val="567"/>
        </w:trPr>
        <w:tc>
          <w:tcPr>
            <w:tcW w:w="702" w:type="dxa"/>
            <w:vAlign w:val="center"/>
          </w:tcPr>
          <w:p w14:paraId="04FE0D61"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38</w:t>
            </w:r>
          </w:p>
        </w:tc>
        <w:tc>
          <w:tcPr>
            <w:tcW w:w="3225" w:type="dxa"/>
            <w:vAlign w:val="center"/>
          </w:tcPr>
          <w:p w14:paraId="2153F484"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资本的年代</w:t>
            </w:r>
          </w:p>
        </w:tc>
        <w:tc>
          <w:tcPr>
            <w:tcW w:w="4909" w:type="dxa"/>
            <w:vAlign w:val="center"/>
          </w:tcPr>
          <w:p w14:paraId="2CD84139"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霍布斯鲍姆，江苏人民出版社</w:t>
            </w:r>
            <w:r>
              <w:rPr>
                <w:rFonts w:eastAsia="仿宋"/>
                <w:color w:val="000000" w:themeColor="text1"/>
                <w:kern w:val="0"/>
                <w:sz w:val="24"/>
                <w:szCs w:val="20"/>
              </w:rPr>
              <w:t>1999</w:t>
            </w:r>
            <w:r>
              <w:rPr>
                <w:rFonts w:eastAsia="仿宋"/>
                <w:color w:val="000000" w:themeColor="text1"/>
                <w:kern w:val="0"/>
                <w:sz w:val="24"/>
                <w:szCs w:val="20"/>
              </w:rPr>
              <w:t>年</w:t>
            </w:r>
          </w:p>
        </w:tc>
        <w:tc>
          <w:tcPr>
            <w:tcW w:w="701" w:type="dxa"/>
            <w:vAlign w:val="center"/>
          </w:tcPr>
          <w:p w14:paraId="7F4AF64E"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选读</w:t>
            </w:r>
          </w:p>
        </w:tc>
      </w:tr>
      <w:tr w:rsidR="009C0203" w14:paraId="3C8E11FE" w14:textId="77777777">
        <w:trPr>
          <w:trHeight w:val="567"/>
        </w:trPr>
        <w:tc>
          <w:tcPr>
            <w:tcW w:w="702" w:type="dxa"/>
            <w:vAlign w:val="center"/>
          </w:tcPr>
          <w:p w14:paraId="6E0F1432"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39</w:t>
            </w:r>
          </w:p>
        </w:tc>
        <w:tc>
          <w:tcPr>
            <w:tcW w:w="3225" w:type="dxa"/>
            <w:vAlign w:val="center"/>
          </w:tcPr>
          <w:p w14:paraId="5386A4FE"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帝国的年代</w:t>
            </w:r>
          </w:p>
        </w:tc>
        <w:tc>
          <w:tcPr>
            <w:tcW w:w="4909" w:type="dxa"/>
            <w:vAlign w:val="center"/>
          </w:tcPr>
          <w:p w14:paraId="6F749497"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霍布斯鲍姆，江苏人民出版社</w:t>
            </w:r>
            <w:r>
              <w:rPr>
                <w:rFonts w:eastAsia="仿宋"/>
                <w:color w:val="000000" w:themeColor="text1"/>
                <w:kern w:val="0"/>
                <w:sz w:val="24"/>
                <w:szCs w:val="20"/>
              </w:rPr>
              <w:t>1999</w:t>
            </w:r>
            <w:r>
              <w:rPr>
                <w:rFonts w:eastAsia="仿宋"/>
                <w:color w:val="000000" w:themeColor="text1"/>
                <w:kern w:val="0"/>
                <w:sz w:val="24"/>
                <w:szCs w:val="20"/>
              </w:rPr>
              <w:t>年</w:t>
            </w:r>
          </w:p>
        </w:tc>
        <w:tc>
          <w:tcPr>
            <w:tcW w:w="701" w:type="dxa"/>
            <w:vAlign w:val="center"/>
          </w:tcPr>
          <w:p w14:paraId="66754968"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选读</w:t>
            </w:r>
          </w:p>
        </w:tc>
      </w:tr>
      <w:tr w:rsidR="009C0203" w14:paraId="2C14A388" w14:textId="77777777">
        <w:trPr>
          <w:trHeight w:val="567"/>
        </w:trPr>
        <w:tc>
          <w:tcPr>
            <w:tcW w:w="702" w:type="dxa"/>
            <w:vAlign w:val="center"/>
          </w:tcPr>
          <w:p w14:paraId="315516BD"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40</w:t>
            </w:r>
          </w:p>
        </w:tc>
        <w:tc>
          <w:tcPr>
            <w:tcW w:w="3225" w:type="dxa"/>
            <w:vAlign w:val="center"/>
          </w:tcPr>
          <w:p w14:paraId="285625DB"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极端的年代</w:t>
            </w:r>
          </w:p>
        </w:tc>
        <w:tc>
          <w:tcPr>
            <w:tcW w:w="4909" w:type="dxa"/>
            <w:vAlign w:val="center"/>
          </w:tcPr>
          <w:p w14:paraId="0BF70A32"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霍布斯鲍姆，江苏人民出版社</w:t>
            </w:r>
            <w:r>
              <w:rPr>
                <w:rFonts w:eastAsia="仿宋"/>
                <w:color w:val="000000" w:themeColor="text1"/>
                <w:kern w:val="0"/>
                <w:sz w:val="24"/>
                <w:szCs w:val="20"/>
              </w:rPr>
              <w:t>1999</w:t>
            </w:r>
            <w:r>
              <w:rPr>
                <w:rFonts w:eastAsia="仿宋"/>
                <w:color w:val="000000" w:themeColor="text1"/>
                <w:kern w:val="0"/>
                <w:sz w:val="24"/>
                <w:szCs w:val="20"/>
              </w:rPr>
              <w:t>年</w:t>
            </w:r>
          </w:p>
        </w:tc>
        <w:tc>
          <w:tcPr>
            <w:tcW w:w="701" w:type="dxa"/>
            <w:vAlign w:val="center"/>
          </w:tcPr>
          <w:p w14:paraId="1F4EC628"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选读</w:t>
            </w:r>
          </w:p>
        </w:tc>
      </w:tr>
      <w:tr w:rsidR="009C0203" w14:paraId="6017D775" w14:textId="77777777">
        <w:trPr>
          <w:trHeight w:val="567"/>
        </w:trPr>
        <w:tc>
          <w:tcPr>
            <w:tcW w:w="702" w:type="dxa"/>
            <w:vAlign w:val="center"/>
          </w:tcPr>
          <w:p w14:paraId="2ED25852"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41</w:t>
            </w:r>
          </w:p>
        </w:tc>
        <w:tc>
          <w:tcPr>
            <w:tcW w:w="3225" w:type="dxa"/>
            <w:vAlign w:val="center"/>
          </w:tcPr>
          <w:p w14:paraId="5693194E"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美国通史（六卷本）</w:t>
            </w:r>
          </w:p>
        </w:tc>
        <w:tc>
          <w:tcPr>
            <w:tcW w:w="4909" w:type="dxa"/>
            <w:vAlign w:val="center"/>
          </w:tcPr>
          <w:p w14:paraId="643EA52B"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杨生茂、刘绪贻，人民出版社</w:t>
            </w:r>
            <w:r>
              <w:rPr>
                <w:rFonts w:eastAsia="仿宋"/>
                <w:color w:val="000000" w:themeColor="text1"/>
                <w:kern w:val="0"/>
                <w:sz w:val="24"/>
                <w:szCs w:val="20"/>
              </w:rPr>
              <w:t>2004</w:t>
            </w:r>
            <w:r>
              <w:rPr>
                <w:rFonts w:eastAsia="仿宋"/>
                <w:color w:val="000000" w:themeColor="text1"/>
                <w:kern w:val="0"/>
                <w:sz w:val="24"/>
                <w:szCs w:val="20"/>
              </w:rPr>
              <w:t>年</w:t>
            </w:r>
          </w:p>
        </w:tc>
        <w:tc>
          <w:tcPr>
            <w:tcW w:w="701" w:type="dxa"/>
            <w:vAlign w:val="center"/>
          </w:tcPr>
          <w:p w14:paraId="525348AC"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选读</w:t>
            </w:r>
          </w:p>
        </w:tc>
      </w:tr>
      <w:tr w:rsidR="009C0203" w14:paraId="269DE8B0" w14:textId="77777777">
        <w:trPr>
          <w:trHeight w:val="567"/>
        </w:trPr>
        <w:tc>
          <w:tcPr>
            <w:tcW w:w="702" w:type="dxa"/>
            <w:vAlign w:val="center"/>
          </w:tcPr>
          <w:p w14:paraId="0DB18FB4"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42</w:t>
            </w:r>
          </w:p>
        </w:tc>
        <w:tc>
          <w:tcPr>
            <w:tcW w:w="3225" w:type="dxa"/>
            <w:vAlign w:val="center"/>
          </w:tcPr>
          <w:p w14:paraId="6FE2AAF4"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英国史</w:t>
            </w:r>
          </w:p>
        </w:tc>
        <w:tc>
          <w:tcPr>
            <w:tcW w:w="4909" w:type="dxa"/>
            <w:vAlign w:val="center"/>
          </w:tcPr>
          <w:p w14:paraId="65C5462E"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阎照祥，人民出版社</w:t>
            </w:r>
            <w:r>
              <w:rPr>
                <w:rFonts w:eastAsia="仿宋"/>
                <w:color w:val="000000" w:themeColor="text1"/>
                <w:kern w:val="0"/>
                <w:sz w:val="24"/>
                <w:szCs w:val="20"/>
              </w:rPr>
              <w:t>2003</w:t>
            </w:r>
            <w:r>
              <w:rPr>
                <w:rFonts w:eastAsia="仿宋"/>
                <w:color w:val="000000" w:themeColor="text1"/>
                <w:kern w:val="0"/>
                <w:sz w:val="24"/>
                <w:szCs w:val="20"/>
              </w:rPr>
              <w:t>年</w:t>
            </w:r>
          </w:p>
        </w:tc>
        <w:tc>
          <w:tcPr>
            <w:tcW w:w="701" w:type="dxa"/>
            <w:vAlign w:val="center"/>
          </w:tcPr>
          <w:p w14:paraId="5C223025"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选读</w:t>
            </w:r>
          </w:p>
        </w:tc>
      </w:tr>
      <w:tr w:rsidR="009C0203" w14:paraId="0480F96F" w14:textId="77777777">
        <w:trPr>
          <w:trHeight w:val="567"/>
        </w:trPr>
        <w:tc>
          <w:tcPr>
            <w:tcW w:w="702" w:type="dxa"/>
            <w:vAlign w:val="center"/>
          </w:tcPr>
          <w:p w14:paraId="12F47B56"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lastRenderedPageBreak/>
              <w:t>43</w:t>
            </w:r>
          </w:p>
        </w:tc>
        <w:tc>
          <w:tcPr>
            <w:tcW w:w="3225" w:type="dxa"/>
            <w:vAlign w:val="center"/>
          </w:tcPr>
          <w:p w14:paraId="482C4C16"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英国专制制度史</w:t>
            </w:r>
          </w:p>
        </w:tc>
        <w:tc>
          <w:tcPr>
            <w:tcW w:w="4909" w:type="dxa"/>
            <w:vAlign w:val="center"/>
          </w:tcPr>
          <w:p w14:paraId="666FCA85"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阎照祥，人民出版社</w:t>
            </w:r>
            <w:r>
              <w:rPr>
                <w:rFonts w:eastAsia="仿宋"/>
                <w:color w:val="000000" w:themeColor="text1"/>
                <w:kern w:val="0"/>
                <w:sz w:val="24"/>
                <w:szCs w:val="20"/>
              </w:rPr>
              <w:t>1999</w:t>
            </w:r>
            <w:r>
              <w:rPr>
                <w:rFonts w:eastAsia="仿宋"/>
                <w:color w:val="000000" w:themeColor="text1"/>
                <w:kern w:val="0"/>
                <w:sz w:val="24"/>
                <w:szCs w:val="20"/>
              </w:rPr>
              <w:t>年</w:t>
            </w:r>
          </w:p>
        </w:tc>
        <w:tc>
          <w:tcPr>
            <w:tcW w:w="701" w:type="dxa"/>
            <w:vAlign w:val="center"/>
          </w:tcPr>
          <w:p w14:paraId="69B94B0C"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选读</w:t>
            </w:r>
          </w:p>
        </w:tc>
      </w:tr>
      <w:tr w:rsidR="009C0203" w14:paraId="488629F5" w14:textId="77777777">
        <w:trPr>
          <w:trHeight w:val="567"/>
        </w:trPr>
        <w:tc>
          <w:tcPr>
            <w:tcW w:w="702" w:type="dxa"/>
            <w:vAlign w:val="center"/>
          </w:tcPr>
          <w:p w14:paraId="62EDC448"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44</w:t>
            </w:r>
          </w:p>
        </w:tc>
        <w:tc>
          <w:tcPr>
            <w:tcW w:w="3225" w:type="dxa"/>
            <w:vAlign w:val="center"/>
          </w:tcPr>
          <w:p w14:paraId="568FD765"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中世纪欧洲经济社会史</w:t>
            </w:r>
          </w:p>
        </w:tc>
        <w:tc>
          <w:tcPr>
            <w:tcW w:w="4909" w:type="dxa"/>
            <w:vAlign w:val="center"/>
          </w:tcPr>
          <w:p w14:paraId="67472457"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汤普逊，商务印书馆</w:t>
            </w:r>
            <w:r>
              <w:rPr>
                <w:rFonts w:eastAsia="仿宋"/>
                <w:color w:val="000000" w:themeColor="text1"/>
                <w:kern w:val="0"/>
                <w:sz w:val="24"/>
                <w:szCs w:val="20"/>
              </w:rPr>
              <w:t>1997</w:t>
            </w:r>
            <w:r>
              <w:rPr>
                <w:rFonts w:eastAsia="仿宋"/>
                <w:color w:val="000000" w:themeColor="text1"/>
                <w:kern w:val="0"/>
                <w:sz w:val="24"/>
                <w:szCs w:val="20"/>
              </w:rPr>
              <w:t>年</w:t>
            </w:r>
          </w:p>
        </w:tc>
        <w:tc>
          <w:tcPr>
            <w:tcW w:w="701" w:type="dxa"/>
            <w:vAlign w:val="center"/>
          </w:tcPr>
          <w:p w14:paraId="2F4A17F7"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选读</w:t>
            </w:r>
          </w:p>
        </w:tc>
      </w:tr>
      <w:tr w:rsidR="009C0203" w14:paraId="72837548" w14:textId="77777777">
        <w:trPr>
          <w:trHeight w:val="567"/>
        </w:trPr>
        <w:tc>
          <w:tcPr>
            <w:tcW w:w="702" w:type="dxa"/>
            <w:vAlign w:val="center"/>
          </w:tcPr>
          <w:p w14:paraId="5E0483EE"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45</w:t>
            </w:r>
          </w:p>
        </w:tc>
        <w:tc>
          <w:tcPr>
            <w:tcW w:w="3225" w:type="dxa"/>
            <w:vAlign w:val="center"/>
          </w:tcPr>
          <w:p w14:paraId="6E4618D3"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蒙塔尤</w:t>
            </w:r>
          </w:p>
        </w:tc>
        <w:tc>
          <w:tcPr>
            <w:tcW w:w="4909" w:type="dxa"/>
            <w:vAlign w:val="center"/>
          </w:tcPr>
          <w:p w14:paraId="12334EEA"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勒华拉杜里，商务印书馆</w:t>
            </w:r>
            <w:r>
              <w:rPr>
                <w:rFonts w:eastAsia="仿宋"/>
                <w:color w:val="000000" w:themeColor="text1"/>
                <w:kern w:val="0"/>
                <w:sz w:val="24"/>
                <w:szCs w:val="20"/>
              </w:rPr>
              <w:t>1997</w:t>
            </w:r>
            <w:r>
              <w:rPr>
                <w:rFonts w:eastAsia="仿宋"/>
                <w:color w:val="000000" w:themeColor="text1"/>
                <w:kern w:val="0"/>
                <w:sz w:val="24"/>
                <w:szCs w:val="20"/>
              </w:rPr>
              <w:t>年</w:t>
            </w:r>
          </w:p>
        </w:tc>
        <w:tc>
          <w:tcPr>
            <w:tcW w:w="701" w:type="dxa"/>
            <w:vAlign w:val="center"/>
          </w:tcPr>
          <w:p w14:paraId="55672F03"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选读</w:t>
            </w:r>
          </w:p>
        </w:tc>
      </w:tr>
      <w:tr w:rsidR="009C0203" w14:paraId="1A5758E2" w14:textId="77777777">
        <w:trPr>
          <w:trHeight w:val="567"/>
        </w:trPr>
        <w:tc>
          <w:tcPr>
            <w:tcW w:w="702" w:type="dxa"/>
            <w:vAlign w:val="center"/>
          </w:tcPr>
          <w:p w14:paraId="38373A47"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46</w:t>
            </w:r>
          </w:p>
        </w:tc>
        <w:tc>
          <w:tcPr>
            <w:tcW w:w="3225" w:type="dxa"/>
            <w:vAlign w:val="center"/>
          </w:tcPr>
          <w:p w14:paraId="39C377A8"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欧洲中世纪生活</w:t>
            </w:r>
            <w:r>
              <w:rPr>
                <w:rFonts w:eastAsia="仿宋"/>
                <w:color w:val="000000" w:themeColor="text1"/>
                <w:kern w:val="0"/>
                <w:sz w:val="24"/>
                <w:szCs w:val="20"/>
              </w:rPr>
              <w:t xml:space="preserve"> </w:t>
            </w:r>
          </w:p>
        </w:tc>
        <w:tc>
          <w:tcPr>
            <w:tcW w:w="4909" w:type="dxa"/>
            <w:vAlign w:val="center"/>
          </w:tcPr>
          <w:p w14:paraId="1AD234E9"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格茨，东方出版社</w:t>
            </w:r>
            <w:r>
              <w:rPr>
                <w:rFonts w:eastAsia="仿宋"/>
                <w:color w:val="000000" w:themeColor="text1"/>
                <w:kern w:val="0"/>
                <w:sz w:val="24"/>
                <w:szCs w:val="20"/>
              </w:rPr>
              <w:t>2002</w:t>
            </w:r>
            <w:r>
              <w:rPr>
                <w:rFonts w:eastAsia="仿宋"/>
                <w:color w:val="000000" w:themeColor="text1"/>
                <w:kern w:val="0"/>
                <w:sz w:val="24"/>
                <w:szCs w:val="20"/>
              </w:rPr>
              <w:t>年</w:t>
            </w:r>
          </w:p>
        </w:tc>
        <w:tc>
          <w:tcPr>
            <w:tcW w:w="701" w:type="dxa"/>
            <w:vAlign w:val="center"/>
          </w:tcPr>
          <w:p w14:paraId="0D44900F"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选读</w:t>
            </w:r>
          </w:p>
        </w:tc>
      </w:tr>
      <w:tr w:rsidR="009C0203" w14:paraId="5C6B8A00" w14:textId="77777777">
        <w:trPr>
          <w:trHeight w:val="567"/>
        </w:trPr>
        <w:tc>
          <w:tcPr>
            <w:tcW w:w="702" w:type="dxa"/>
            <w:vAlign w:val="center"/>
          </w:tcPr>
          <w:p w14:paraId="23F989E1"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47</w:t>
            </w:r>
          </w:p>
        </w:tc>
        <w:tc>
          <w:tcPr>
            <w:tcW w:w="3225" w:type="dxa"/>
            <w:vAlign w:val="center"/>
          </w:tcPr>
          <w:p w14:paraId="372B43EC"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英国庄园生活</w:t>
            </w:r>
          </w:p>
        </w:tc>
        <w:tc>
          <w:tcPr>
            <w:tcW w:w="4909" w:type="dxa"/>
            <w:vAlign w:val="center"/>
          </w:tcPr>
          <w:p w14:paraId="11D97DA5"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亨利</w:t>
            </w:r>
            <w:r>
              <w:rPr>
                <w:rFonts w:eastAsia="仿宋"/>
                <w:color w:val="000000" w:themeColor="text1"/>
                <w:kern w:val="0"/>
                <w:sz w:val="24"/>
                <w:szCs w:val="20"/>
              </w:rPr>
              <w:t>·</w:t>
            </w:r>
            <w:r>
              <w:rPr>
                <w:rFonts w:eastAsia="仿宋"/>
                <w:color w:val="000000" w:themeColor="text1"/>
                <w:kern w:val="0"/>
                <w:sz w:val="24"/>
                <w:szCs w:val="20"/>
              </w:rPr>
              <w:t>贝内特，上海人民出版社</w:t>
            </w:r>
            <w:r>
              <w:rPr>
                <w:rFonts w:eastAsia="仿宋"/>
                <w:color w:val="000000" w:themeColor="text1"/>
                <w:kern w:val="0"/>
                <w:sz w:val="24"/>
                <w:szCs w:val="20"/>
              </w:rPr>
              <w:t>2005</w:t>
            </w:r>
            <w:r>
              <w:rPr>
                <w:rFonts w:eastAsia="仿宋"/>
                <w:color w:val="000000" w:themeColor="text1"/>
                <w:kern w:val="0"/>
                <w:sz w:val="24"/>
                <w:szCs w:val="20"/>
              </w:rPr>
              <w:t>年</w:t>
            </w:r>
          </w:p>
        </w:tc>
        <w:tc>
          <w:tcPr>
            <w:tcW w:w="701" w:type="dxa"/>
            <w:vAlign w:val="center"/>
          </w:tcPr>
          <w:p w14:paraId="5FB5CC4D"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选读</w:t>
            </w:r>
          </w:p>
        </w:tc>
      </w:tr>
      <w:tr w:rsidR="009C0203" w14:paraId="047193EC" w14:textId="77777777">
        <w:trPr>
          <w:trHeight w:val="567"/>
        </w:trPr>
        <w:tc>
          <w:tcPr>
            <w:tcW w:w="702" w:type="dxa"/>
            <w:vAlign w:val="center"/>
          </w:tcPr>
          <w:p w14:paraId="249A0EA6"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48</w:t>
            </w:r>
          </w:p>
        </w:tc>
        <w:tc>
          <w:tcPr>
            <w:tcW w:w="3225" w:type="dxa"/>
            <w:vAlign w:val="center"/>
          </w:tcPr>
          <w:p w14:paraId="4530B851"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英国封建王权论稿</w:t>
            </w:r>
          </w:p>
        </w:tc>
        <w:tc>
          <w:tcPr>
            <w:tcW w:w="4909" w:type="dxa"/>
            <w:vAlign w:val="center"/>
          </w:tcPr>
          <w:p w14:paraId="791BD63C"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孟广林，人民出版社</w:t>
            </w:r>
            <w:r>
              <w:rPr>
                <w:rFonts w:eastAsia="仿宋"/>
                <w:color w:val="000000" w:themeColor="text1"/>
                <w:kern w:val="0"/>
                <w:sz w:val="24"/>
                <w:szCs w:val="20"/>
              </w:rPr>
              <w:t>2002</w:t>
            </w:r>
            <w:r>
              <w:rPr>
                <w:rFonts w:eastAsia="仿宋"/>
                <w:color w:val="000000" w:themeColor="text1"/>
                <w:kern w:val="0"/>
                <w:sz w:val="24"/>
                <w:szCs w:val="20"/>
              </w:rPr>
              <w:t>年</w:t>
            </w:r>
          </w:p>
        </w:tc>
        <w:tc>
          <w:tcPr>
            <w:tcW w:w="701" w:type="dxa"/>
            <w:vAlign w:val="center"/>
          </w:tcPr>
          <w:p w14:paraId="3BF6C1B2"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选读</w:t>
            </w:r>
          </w:p>
        </w:tc>
      </w:tr>
      <w:tr w:rsidR="009C0203" w14:paraId="7E3AB2E3" w14:textId="77777777">
        <w:trPr>
          <w:trHeight w:val="567"/>
        </w:trPr>
        <w:tc>
          <w:tcPr>
            <w:tcW w:w="702" w:type="dxa"/>
            <w:vAlign w:val="center"/>
          </w:tcPr>
          <w:p w14:paraId="14447870"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49</w:t>
            </w:r>
          </w:p>
        </w:tc>
        <w:tc>
          <w:tcPr>
            <w:tcW w:w="3225" w:type="dxa"/>
            <w:vAlign w:val="center"/>
          </w:tcPr>
          <w:p w14:paraId="21CD20E7"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早期拜占庭和查士丁尼时代研究</w:t>
            </w:r>
          </w:p>
        </w:tc>
        <w:tc>
          <w:tcPr>
            <w:tcW w:w="4909" w:type="dxa"/>
            <w:vAlign w:val="center"/>
          </w:tcPr>
          <w:p w14:paraId="55740AF1"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徐家玲，东北师范大学出版社</w:t>
            </w:r>
            <w:r>
              <w:rPr>
                <w:rFonts w:eastAsia="仿宋"/>
                <w:color w:val="000000" w:themeColor="text1"/>
                <w:kern w:val="0"/>
                <w:sz w:val="24"/>
                <w:szCs w:val="20"/>
              </w:rPr>
              <w:t>1998</w:t>
            </w:r>
            <w:r>
              <w:rPr>
                <w:rFonts w:eastAsia="仿宋"/>
                <w:color w:val="000000" w:themeColor="text1"/>
                <w:kern w:val="0"/>
                <w:sz w:val="24"/>
                <w:szCs w:val="20"/>
              </w:rPr>
              <w:t>年</w:t>
            </w:r>
          </w:p>
        </w:tc>
        <w:tc>
          <w:tcPr>
            <w:tcW w:w="701" w:type="dxa"/>
            <w:vAlign w:val="center"/>
          </w:tcPr>
          <w:p w14:paraId="5FD4B543"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选读</w:t>
            </w:r>
          </w:p>
        </w:tc>
      </w:tr>
      <w:tr w:rsidR="009C0203" w14:paraId="029ECCAD" w14:textId="77777777">
        <w:trPr>
          <w:trHeight w:val="567"/>
        </w:trPr>
        <w:tc>
          <w:tcPr>
            <w:tcW w:w="702" w:type="dxa"/>
            <w:vAlign w:val="center"/>
          </w:tcPr>
          <w:p w14:paraId="2CEDAFB8"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50</w:t>
            </w:r>
          </w:p>
        </w:tc>
        <w:tc>
          <w:tcPr>
            <w:tcW w:w="3225" w:type="dxa"/>
            <w:vAlign w:val="center"/>
          </w:tcPr>
          <w:p w14:paraId="357AE60F"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拜占庭帝国史，</w:t>
            </w:r>
          </w:p>
        </w:tc>
        <w:tc>
          <w:tcPr>
            <w:tcW w:w="4909" w:type="dxa"/>
            <w:vAlign w:val="center"/>
          </w:tcPr>
          <w:p w14:paraId="46D89A7A"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陈志强，商务印书馆</w:t>
            </w:r>
            <w:r>
              <w:rPr>
                <w:rFonts w:eastAsia="仿宋"/>
                <w:color w:val="000000" w:themeColor="text1"/>
                <w:kern w:val="0"/>
                <w:sz w:val="24"/>
                <w:szCs w:val="20"/>
              </w:rPr>
              <w:t>2003</w:t>
            </w:r>
            <w:r>
              <w:rPr>
                <w:rFonts w:eastAsia="仿宋"/>
                <w:color w:val="000000" w:themeColor="text1"/>
                <w:kern w:val="0"/>
                <w:sz w:val="24"/>
                <w:szCs w:val="20"/>
              </w:rPr>
              <w:t>年</w:t>
            </w:r>
          </w:p>
        </w:tc>
        <w:tc>
          <w:tcPr>
            <w:tcW w:w="701" w:type="dxa"/>
            <w:vAlign w:val="center"/>
          </w:tcPr>
          <w:p w14:paraId="7EAB09AA"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选读</w:t>
            </w:r>
          </w:p>
        </w:tc>
      </w:tr>
      <w:tr w:rsidR="009C0203" w14:paraId="2C8FE5CC" w14:textId="77777777">
        <w:trPr>
          <w:trHeight w:val="567"/>
        </w:trPr>
        <w:tc>
          <w:tcPr>
            <w:tcW w:w="702" w:type="dxa"/>
            <w:vAlign w:val="center"/>
          </w:tcPr>
          <w:p w14:paraId="211EBD86"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51</w:t>
            </w:r>
          </w:p>
        </w:tc>
        <w:tc>
          <w:tcPr>
            <w:tcW w:w="3225" w:type="dxa"/>
            <w:vAlign w:val="center"/>
          </w:tcPr>
          <w:p w14:paraId="33598BC2"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西欧中世纪骑士的生活</w:t>
            </w:r>
          </w:p>
        </w:tc>
        <w:tc>
          <w:tcPr>
            <w:tcW w:w="4909" w:type="dxa"/>
            <w:vAlign w:val="center"/>
          </w:tcPr>
          <w:p w14:paraId="0D53664C"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倪世光，河北大学出版社</w:t>
            </w:r>
            <w:r>
              <w:rPr>
                <w:rFonts w:eastAsia="仿宋"/>
                <w:color w:val="000000" w:themeColor="text1"/>
                <w:kern w:val="0"/>
                <w:sz w:val="24"/>
                <w:szCs w:val="20"/>
              </w:rPr>
              <w:t>2004</w:t>
            </w:r>
            <w:r>
              <w:rPr>
                <w:rFonts w:eastAsia="仿宋"/>
                <w:color w:val="000000" w:themeColor="text1"/>
                <w:kern w:val="0"/>
                <w:sz w:val="24"/>
                <w:szCs w:val="20"/>
              </w:rPr>
              <w:t>年</w:t>
            </w:r>
          </w:p>
        </w:tc>
        <w:tc>
          <w:tcPr>
            <w:tcW w:w="701" w:type="dxa"/>
            <w:vAlign w:val="center"/>
          </w:tcPr>
          <w:p w14:paraId="53883CC3"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选读</w:t>
            </w:r>
          </w:p>
        </w:tc>
      </w:tr>
      <w:tr w:rsidR="009C0203" w14:paraId="2C4BC693" w14:textId="77777777">
        <w:trPr>
          <w:trHeight w:val="567"/>
        </w:trPr>
        <w:tc>
          <w:tcPr>
            <w:tcW w:w="702" w:type="dxa"/>
            <w:vAlign w:val="center"/>
          </w:tcPr>
          <w:p w14:paraId="276F9E99"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52</w:t>
            </w:r>
          </w:p>
        </w:tc>
        <w:tc>
          <w:tcPr>
            <w:tcW w:w="3225" w:type="dxa"/>
            <w:vAlign w:val="center"/>
          </w:tcPr>
          <w:p w14:paraId="0024251C"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中世纪骑士精神</w:t>
            </w:r>
          </w:p>
        </w:tc>
        <w:tc>
          <w:tcPr>
            <w:tcW w:w="4909" w:type="dxa"/>
            <w:vAlign w:val="center"/>
          </w:tcPr>
          <w:p w14:paraId="05B04844"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朱伟奇，陕西人民出版社</w:t>
            </w:r>
            <w:r>
              <w:rPr>
                <w:rFonts w:eastAsia="仿宋"/>
                <w:color w:val="000000" w:themeColor="text1"/>
                <w:kern w:val="0"/>
                <w:sz w:val="24"/>
                <w:szCs w:val="20"/>
              </w:rPr>
              <w:t>2004</w:t>
            </w:r>
            <w:r>
              <w:rPr>
                <w:rFonts w:eastAsia="仿宋"/>
                <w:color w:val="000000" w:themeColor="text1"/>
                <w:kern w:val="0"/>
                <w:sz w:val="24"/>
                <w:szCs w:val="20"/>
              </w:rPr>
              <w:t>年</w:t>
            </w:r>
          </w:p>
        </w:tc>
        <w:tc>
          <w:tcPr>
            <w:tcW w:w="701" w:type="dxa"/>
            <w:vAlign w:val="center"/>
          </w:tcPr>
          <w:p w14:paraId="56D108CF"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选读</w:t>
            </w:r>
          </w:p>
        </w:tc>
      </w:tr>
      <w:tr w:rsidR="009C0203" w14:paraId="57F50548" w14:textId="77777777">
        <w:trPr>
          <w:trHeight w:val="567"/>
        </w:trPr>
        <w:tc>
          <w:tcPr>
            <w:tcW w:w="702" w:type="dxa"/>
            <w:vAlign w:val="center"/>
          </w:tcPr>
          <w:p w14:paraId="720DD323"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53</w:t>
            </w:r>
          </w:p>
        </w:tc>
        <w:tc>
          <w:tcPr>
            <w:tcW w:w="3225" w:type="dxa"/>
            <w:vAlign w:val="center"/>
          </w:tcPr>
          <w:p w14:paraId="1769C879"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上帝与女性</w:t>
            </w:r>
          </w:p>
        </w:tc>
        <w:tc>
          <w:tcPr>
            <w:tcW w:w="4909" w:type="dxa"/>
            <w:vAlign w:val="center"/>
          </w:tcPr>
          <w:p w14:paraId="503C8D04"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刘文明，武汉大学出版社</w:t>
            </w:r>
            <w:r>
              <w:rPr>
                <w:rFonts w:eastAsia="仿宋"/>
                <w:color w:val="000000" w:themeColor="text1"/>
                <w:kern w:val="0"/>
                <w:sz w:val="24"/>
                <w:szCs w:val="20"/>
              </w:rPr>
              <w:t>2003</w:t>
            </w:r>
            <w:r>
              <w:rPr>
                <w:rFonts w:eastAsia="仿宋"/>
                <w:color w:val="000000" w:themeColor="text1"/>
                <w:kern w:val="0"/>
                <w:sz w:val="24"/>
                <w:szCs w:val="20"/>
              </w:rPr>
              <w:t>年</w:t>
            </w:r>
          </w:p>
        </w:tc>
        <w:tc>
          <w:tcPr>
            <w:tcW w:w="701" w:type="dxa"/>
            <w:vAlign w:val="center"/>
          </w:tcPr>
          <w:p w14:paraId="3DFAC219"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选读</w:t>
            </w:r>
          </w:p>
        </w:tc>
      </w:tr>
      <w:tr w:rsidR="009C0203" w14:paraId="031EA269" w14:textId="77777777">
        <w:trPr>
          <w:trHeight w:val="567"/>
        </w:trPr>
        <w:tc>
          <w:tcPr>
            <w:tcW w:w="702" w:type="dxa"/>
            <w:vAlign w:val="center"/>
          </w:tcPr>
          <w:p w14:paraId="6DD890F1"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54</w:t>
            </w:r>
          </w:p>
        </w:tc>
        <w:tc>
          <w:tcPr>
            <w:tcW w:w="3225" w:type="dxa"/>
            <w:vAlign w:val="center"/>
          </w:tcPr>
          <w:p w14:paraId="283D5C12"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德意志中古史</w:t>
            </w:r>
          </w:p>
        </w:tc>
        <w:tc>
          <w:tcPr>
            <w:tcW w:w="4909" w:type="dxa"/>
            <w:vAlign w:val="center"/>
          </w:tcPr>
          <w:p w14:paraId="5501F561"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侯树栋，商务印书馆</w:t>
            </w:r>
            <w:r>
              <w:rPr>
                <w:rFonts w:eastAsia="仿宋"/>
                <w:color w:val="000000" w:themeColor="text1"/>
                <w:kern w:val="0"/>
                <w:sz w:val="24"/>
                <w:szCs w:val="20"/>
              </w:rPr>
              <w:t>2006</w:t>
            </w:r>
            <w:r>
              <w:rPr>
                <w:rFonts w:eastAsia="仿宋"/>
                <w:color w:val="000000" w:themeColor="text1"/>
                <w:kern w:val="0"/>
                <w:sz w:val="24"/>
                <w:szCs w:val="20"/>
              </w:rPr>
              <w:t>年</w:t>
            </w:r>
          </w:p>
        </w:tc>
        <w:tc>
          <w:tcPr>
            <w:tcW w:w="701" w:type="dxa"/>
            <w:vAlign w:val="center"/>
          </w:tcPr>
          <w:p w14:paraId="472F7815"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选读</w:t>
            </w:r>
          </w:p>
        </w:tc>
      </w:tr>
      <w:tr w:rsidR="009C0203" w14:paraId="2C3D73E0" w14:textId="77777777">
        <w:trPr>
          <w:trHeight w:val="567"/>
        </w:trPr>
        <w:tc>
          <w:tcPr>
            <w:tcW w:w="702" w:type="dxa"/>
            <w:vAlign w:val="center"/>
          </w:tcPr>
          <w:p w14:paraId="49495562" w14:textId="77777777" w:rsidR="009C0203" w:rsidRDefault="00BC1BB0">
            <w:pPr>
              <w:adjustRightInd w:val="0"/>
              <w:snapToGrid w:val="0"/>
              <w:spacing w:line="400" w:lineRule="exact"/>
              <w:jc w:val="center"/>
              <w:textAlignment w:val="baseline"/>
              <w:rPr>
                <w:rFonts w:eastAsia="仿宋"/>
                <w:color w:val="000000" w:themeColor="text1"/>
                <w:kern w:val="0"/>
                <w:sz w:val="24"/>
                <w:szCs w:val="20"/>
              </w:rPr>
            </w:pPr>
            <w:r>
              <w:rPr>
                <w:rFonts w:eastAsia="仿宋"/>
                <w:color w:val="000000" w:themeColor="text1"/>
                <w:kern w:val="0"/>
                <w:sz w:val="24"/>
                <w:szCs w:val="20"/>
              </w:rPr>
              <w:t>55</w:t>
            </w:r>
          </w:p>
        </w:tc>
        <w:tc>
          <w:tcPr>
            <w:tcW w:w="3225" w:type="dxa"/>
            <w:vAlign w:val="center"/>
          </w:tcPr>
          <w:p w14:paraId="1D5D7622"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西欧封建社会</w:t>
            </w:r>
          </w:p>
        </w:tc>
        <w:tc>
          <w:tcPr>
            <w:tcW w:w="4909" w:type="dxa"/>
            <w:vAlign w:val="center"/>
          </w:tcPr>
          <w:p w14:paraId="2589C58D"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黄春高，中国青年出版社</w:t>
            </w:r>
            <w:r>
              <w:rPr>
                <w:rFonts w:eastAsia="仿宋"/>
                <w:color w:val="000000" w:themeColor="text1"/>
                <w:kern w:val="0"/>
                <w:sz w:val="24"/>
                <w:szCs w:val="20"/>
              </w:rPr>
              <w:t>1999</w:t>
            </w:r>
            <w:r>
              <w:rPr>
                <w:rFonts w:eastAsia="仿宋"/>
                <w:color w:val="000000" w:themeColor="text1"/>
                <w:kern w:val="0"/>
                <w:sz w:val="24"/>
                <w:szCs w:val="20"/>
              </w:rPr>
              <w:t>年</w:t>
            </w:r>
          </w:p>
        </w:tc>
        <w:tc>
          <w:tcPr>
            <w:tcW w:w="701" w:type="dxa"/>
            <w:vAlign w:val="center"/>
          </w:tcPr>
          <w:p w14:paraId="316C8BD7" w14:textId="77777777" w:rsidR="009C0203" w:rsidRDefault="00BC1BB0">
            <w:pPr>
              <w:adjustRightInd w:val="0"/>
              <w:snapToGrid w:val="0"/>
              <w:spacing w:line="400" w:lineRule="exact"/>
              <w:textAlignment w:val="baseline"/>
              <w:rPr>
                <w:rFonts w:eastAsia="仿宋"/>
                <w:color w:val="000000" w:themeColor="text1"/>
                <w:kern w:val="0"/>
                <w:sz w:val="24"/>
                <w:szCs w:val="20"/>
              </w:rPr>
            </w:pPr>
            <w:r>
              <w:rPr>
                <w:rFonts w:eastAsia="仿宋"/>
                <w:color w:val="000000" w:themeColor="text1"/>
                <w:kern w:val="0"/>
                <w:sz w:val="24"/>
                <w:szCs w:val="20"/>
              </w:rPr>
              <w:t>选读</w:t>
            </w:r>
          </w:p>
        </w:tc>
      </w:tr>
    </w:tbl>
    <w:p w14:paraId="4C9317C4" w14:textId="77777777" w:rsidR="009C0203" w:rsidRDefault="009C0203">
      <w:pPr>
        <w:widowControl/>
        <w:jc w:val="left"/>
        <w:rPr>
          <w:rFonts w:eastAsia="仿宋"/>
          <w:color w:val="000000" w:themeColor="text1"/>
          <w:sz w:val="32"/>
          <w:szCs w:val="32"/>
        </w:rPr>
      </w:pPr>
    </w:p>
    <w:p w14:paraId="4203874E" w14:textId="77777777" w:rsidR="009C0203" w:rsidRDefault="009C0203">
      <w:pPr>
        <w:widowControl/>
        <w:jc w:val="left"/>
        <w:rPr>
          <w:rFonts w:eastAsia="仿宋"/>
          <w:color w:val="000000" w:themeColor="text1"/>
          <w:sz w:val="32"/>
          <w:szCs w:val="32"/>
        </w:rPr>
      </w:pPr>
    </w:p>
    <w:p w14:paraId="1C6A91A8" w14:textId="77777777" w:rsidR="009C0203" w:rsidRDefault="00BC1BB0">
      <w:pPr>
        <w:widowControl/>
        <w:jc w:val="left"/>
        <w:rPr>
          <w:rFonts w:eastAsia="仿宋"/>
          <w:color w:val="000000" w:themeColor="text1"/>
          <w:sz w:val="32"/>
          <w:szCs w:val="32"/>
        </w:rPr>
      </w:pPr>
      <w:r>
        <w:rPr>
          <w:rFonts w:eastAsia="仿宋"/>
          <w:color w:val="000000" w:themeColor="text1"/>
          <w:sz w:val="32"/>
          <w:szCs w:val="32"/>
        </w:rPr>
        <w:t>培养方案执笔人：王作成</w:t>
      </w:r>
    </w:p>
    <w:p w14:paraId="3F629719"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审核人：赵少峰</w:t>
      </w:r>
    </w:p>
    <w:p w14:paraId="444B7558" w14:textId="77777777" w:rsidR="009C0203" w:rsidRDefault="009C0203">
      <w:pPr>
        <w:widowControl/>
        <w:jc w:val="left"/>
        <w:rPr>
          <w:color w:val="000000" w:themeColor="text1"/>
          <w:sz w:val="36"/>
          <w:szCs w:val="36"/>
        </w:rPr>
      </w:pPr>
    </w:p>
    <w:p w14:paraId="1DE193F4" w14:textId="77777777" w:rsidR="009C0203" w:rsidRDefault="009C0203">
      <w:pPr>
        <w:widowControl/>
        <w:jc w:val="center"/>
        <w:rPr>
          <w:rFonts w:eastAsia="黑体" w:cs="宋体"/>
          <w:b/>
          <w:color w:val="000000" w:themeColor="text1"/>
          <w:kern w:val="0"/>
          <w:sz w:val="56"/>
          <w:szCs w:val="56"/>
        </w:rPr>
      </w:pPr>
    </w:p>
    <w:p w14:paraId="71F5A917" w14:textId="77777777" w:rsidR="009C0203" w:rsidRDefault="009C0203">
      <w:pPr>
        <w:widowControl/>
        <w:jc w:val="center"/>
        <w:rPr>
          <w:rFonts w:eastAsia="黑体" w:cs="宋体"/>
          <w:b/>
          <w:color w:val="000000" w:themeColor="text1"/>
          <w:kern w:val="0"/>
          <w:sz w:val="56"/>
          <w:szCs w:val="56"/>
        </w:rPr>
      </w:pPr>
    </w:p>
    <w:p w14:paraId="7864D30F" w14:textId="77777777" w:rsidR="009C0203" w:rsidRDefault="009C0203">
      <w:pPr>
        <w:widowControl/>
        <w:jc w:val="center"/>
        <w:rPr>
          <w:rFonts w:eastAsia="黑体" w:cs="宋体"/>
          <w:b/>
          <w:color w:val="000000" w:themeColor="text1"/>
          <w:kern w:val="0"/>
          <w:sz w:val="56"/>
          <w:szCs w:val="56"/>
        </w:rPr>
      </w:pPr>
    </w:p>
    <w:p w14:paraId="4F01E274" w14:textId="77777777" w:rsidR="009C0203" w:rsidRDefault="009C0203">
      <w:pPr>
        <w:widowControl/>
        <w:jc w:val="center"/>
        <w:rPr>
          <w:rFonts w:eastAsia="黑体" w:cs="宋体"/>
          <w:b/>
          <w:color w:val="000000" w:themeColor="text1"/>
          <w:kern w:val="0"/>
          <w:sz w:val="56"/>
          <w:szCs w:val="56"/>
        </w:rPr>
      </w:pPr>
    </w:p>
    <w:p w14:paraId="16596DA9" w14:textId="77777777" w:rsidR="009C0203" w:rsidRDefault="009C0203">
      <w:pPr>
        <w:widowControl/>
        <w:jc w:val="center"/>
        <w:rPr>
          <w:rFonts w:eastAsia="黑体" w:cs="宋体"/>
          <w:b/>
          <w:color w:val="000000" w:themeColor="text1"/>
          <w:kern w:val="0"/>
          <w:sz w:val="52"/>
          <w:szCs w:val="52"/>
        </w:rPr>
      </w:pPr>
    </w:p>
    <w:p w14:paraId="7FD0A6FC" w14:textId="77777777" w:rsidR="009C0203" w:rsidRDefault="009C0203">
      <w:pPr>
        <w:widowControl/>
        <w:jc w:val="center"/>
        <w:rPr>
          <w:rFonts w:eastAsia="黑体" w:cs="宋体"/>
          <w:b/>
          <w:color w:val="000000" w:themeColor="text1"/>
          <w:kern w:val="0"/>
          <w:sz w:val="52"/>
          <w:szCs w:val="52"/>
        </w:rPr>
      </w:pPr>
    </w:p>
    <w:p w14:paraId="02A31367" w14:textId="77777777" w:rsidR="009C0203" w:rsidRDefault="009C0203">
      <w:pPr>
        <w:widowControl/>
        <w:jc w:val="center"/>
        <w:rPr>
          <w:rFonts w:eastAsia="黑体" w:cs="宋体"/>
          <w:b/>
          <w:color w:val="000000" w:themeColor="text1"/>
          <w:kern w:val="0"/>
          <w:sz w:val="52"/>
          <w:szCs w:val="52"/>
        </w:rPr>
      </w:pPr>
    </w:p>
    <w:p w14:paraId="452C01A7" w14:textId="77777777" w:rsidR="009C0203" w:rsidRDefault="009C0203">
      <w:pPr>
        <w:widowControl/>
        <w:jc w:val="center"/>
        <w:rPr>
          <w:rFonts w:eastAsia="黑体" w:cs="宋体"/>
          <w:b/>
          <w:color w:val="000000" w:themeColor="text1"/>
          <w:kern w:val="0"/>
          <w:sz w:val="52"/>
          <w:szCs w:val="52"/>
        </w:rPr>
      </w:pPr>
    </w:p>
    <w:p w14:paraId="44483617" w14:textId="77777777" w:rsidR="009C0203" w:rsidRDefault="009C0203">
      <w:pPr>
        <w:widowControl/>
        <w:jc w:val="center"/>
        <w:rPr>
          <w:rFonts w:eastAsia="黑体" w:cs="宋体"/>
          <w:b/>
          <w:color w:val="000000" w:themeColor="text1"/>
          <w:kern w:val="0"/>
          <w:sz w:val="52"/>
          <w:szCs w:val="52"/>
        </w:rPr>
      </w:pPr>
    </w:p>
    <w:p w14:paraId="214FF9B5" w14:textId="77777777" w:rsidR="009C0203" w:rsidRDefault="00BC1BB0">
      <w:pPr>
        <w:pStyle w:val="1"/>
        <w:rPr>
          <w:rFonts w:ascii="Times New Roman" w:hAnsi="Times New Roman"/>
        </w:rPr>
      </w:pPr>
      <w:bookmarkStart w:id="102" w:name="_Toc174"/>
      <w:bookmarkStart w:id="103" w:name="_Toc586"/>
      <w:bookmarkStart w:id="104" w:name="_Toc6732"/>
      <w:bookmarkStart w:id="105" w:name="_Toc10469"/>
      <w:r>
        <w:rPr>
          <w:rFonts w:ascii="Times New Roman" w:hAnsi="Times New Roman" w:hint="eastAsia"/>
        </w:rPr>
        <w:t>数学科学学院</w:t>
      </w:r>
      <w:bookmarkEnd w:id="102"/>
      <w:bookmarkEnd w:id="103"/>
      <w:bookmarkEnd w:id="104"/>
      <w:bookmarkEnd w:id="105"/>
    </w:p>
    <w:p w14:paraId="142B5712" w14:textId="77777777" w:rsidR="009C0203" w:rsidRDefault="00BC1BB0">
      <w:pPr>
        <w:jc w:val="center"/>
        <w:rPr>
          <w:rFonts w:eastAsia="黑体" w:cs="黑体"/>
          <w:b/>
          <w:bCs/>
          <w:sz w:val="56"/>
          <w:szCs w:val="56"/>
        </w:rPr>
      </w:pPr>
      <w:bookmarkStart w:id="106" w:name="_Toc6494"/>
      <w:r>
        <w:rPr>
          <w:rFonts w:eastAsia="黑体" w:cs="黑体" w:hint="eastAsia"/>
          <w:b/>
          <w:bCs/>
          <w:sz w:val="56"/>
          <w:szCs w:val="56"/>
        </w:rPr>
        <w:t>学术学位硕士研究生培养方案</w:t>
      </w:r>
      <w:bookmarkEnd w:id="106"/>
    </w:p>
    <w:p w14:paraId="5DB7F77F" w14:textId="77777777" w:rsidR="009C0203" w:rsidRDefault="00BC1BB0">
      <w:pPr>
        <w:widowControl/>
        <w:jc w:val="left"/>
        <w:rPr>
          <w:rFonts w:eastAsia="黑体" w:cs="宋体"/>
          <w:b/>
          <w:color w:val="000000" w:themeColor="text1"/>
          <w:kern w:val="0"/>
          <w:sz w:val="56"/>
          <w:szCs w:val="56"/>
        </w:rPr>
      </w:pPr>
      <w:r>
        <w:rPr>
          <w:rFonts w:eastAsia="黑体" w:cs="宋体"/>
          <w:b/>
          <w:color w:val="000000" w:themeColor="text1"/>
          <w:kern w:val="0"/>
          <w:sz w:val="56"/>
          <w:szCs w:val="56"/>
        </w:rPr>
        <w:br w:type="page"/>
      </w:r>
    </w:p>
    <w:p w14:paraId="759EB88C" w14:textId="77777777" w:rsidR="009C0203" w:rsidRDefault="00BC1BB0">
      <w:pPr>
        <w:pStyle w:val="2"/>
        <w:rPr>
          <w:rFonts w:ascii="Times New Roman" w:hAnsi="Times New Roman"/>
        </w:rPr>
      </w:pPr>
      <w:bookmarkStart w:id="107" w:name="_Toc20100"/>
      <w:bookmarkStart w:id="108" w:name="_Toc8810"/>
      <w:bookmarkStart w:id="109" w:name="_Toc5982"/>
      <w:bookmarkStart w:id="110" w:name="_Toc4288"/>
      <w:r>
        <w:rPr>
          <w:rFonts w:ascii="Times New Roman" w:hAnsi="Times New Roman"/>
        </w:rPr>
        <w:lastRenderedPageBreak/>
        <w:t>数学全日制学术学位硕士研究生培养方案</w:t>
      </w:r>
      <w:bookmarkEnd w:id="107"/>
      <w:bookmarkEnd w:id="108"/>
      <w:bookmarkEnd w:id="109"/>
      <w:bookmarkEnd w:id="110"/>
    </w:p>
    <w:p w14:paraId="651AC4E6" w14:textId="77777777" w:rsidR="009C0203" w:rsidRDefault="009C0203">
      <w:pPr>
        <w:spacing w:line="560" w:lineRule="exact"/>
        <w:ind w:firstLineChars="200" w:firstLine="640"/>
        <w:rPr>
          <w:rFonts w:eastAsia="黑体"/>
          <w:bCs/>
          <w:color w:val="000000" w:themeColor="text1"/>
          <w:sz w:val="32"/>
          <w:szCs w:val="32"/>
        </w:rPr>
      </w:pPr>
    </w:p>
    <w:p w14:paraId="4F009714"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一、学科简介</w:t>
      </w:r>
    </w:p>
    <w:p w14:paraId="64B0A6D7"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数学学科是聊城大学的传统优势学科。聊城大学于</w:t>
      </w:r>
      <w:r>
        <w:rPr>
          <w:rFonts w:eastAsia="仿宋"/>
          <w:color w:val="000000" w:themeColor="text1"/>
          <w:sz w:val="32"/>
          <w:szCs w:val="32"/>
        </w:rPr>
        <w:t>1974</w:t>
      </w:r>
      <w:r>
        <w:rPr>
          <w:rFonts w:eastAsia="仿宋"/>
          <w:color w:val="000000" w:themeColor="text1"/>
          <w:sz w:val="32"/>
          <w:szCs w:val="32"/>
        </w:rPr>
        <w:t>年设置数学专业，</w:t>
      </w:r>
      <w:r>
        <w:rPr>
          <w:rFonts w:eastAsia="仿宋"/>
          <w:color w:val="000000" w:themeColor="text1"/>
          <w:sz w:val="32"/>
          <w:szCs w:val="32"/>
        </w:rPr>
        <w:t>1979</w:t>
      </w:r>
      <w:r>
        <w:rPr>
          <w:rFonts w:eastAsia="仿宋"/>
          <w:color w:val="000000" w:themeColor="text1"/>
          <w:sz w:val="32"/>
          <w:szCs w:val="32"/>
        </w:rPr>
        <w:t>年开始招收硕士研究生，</w:t>
      </w:r>
      <w:r>
        <w:rPr>
          <w:rFonts w:eastAsia="仿宋"/>
          <w:color w:val="000000" w:themeColor="text1"/>
          <w:sz w:val="32"/>
          <w:szCs w:val="32"/>
        </w:rPr>
        <w:t>2003</w:t>
      </w:r>
      <w:r>
        <w:rPr>
          <w:rFonts w:eastAsia="仿宋"/>
          <w:color w:val="000000" w:themeColor="text1"/>
          <w:sz w:val="32"/>
          <w:szCs w:val="32"/>
        </w:rPr>
        <w:t>年获</w:t>
      </w:r>
      <w:r>
        <w:rPr>
          <w:rFonts w:eastAsia="仿宋"/>
          <w:color w:val="000000" w:themeColor="text1"/>
          <w:sz w:val="32"/>
          <w:szCs w:val="32"/>
        </w:rPr>
        <w:t>“</w:t>
      </w:r>
      <w:r>
        <w:rPr>
          <w:rFonts w:eastAsia="仿宋"/>
          <w:color w:val="000000" w:themeColor="text1"/>
          <w:sz w:val="32"/>
          <w:szCs w:val="32"/>
        </w:rPr>
        <w:t>基础数学</w:t>
      </w:r>
      <w:r>
        <w:rPr>
          <w:rFonts w:eastAsia="仿宋"/>
          <w:color w:val="000000" w:themeColor="text1"/>
          <w:sz w:val="32"/>
          <w:szCs w:val="32"/>
        </w:rPr>
        <w:t>”</w:t>
      </w:r>
      <w:r>
        <w:rPr>
          <w:rFonts w:eastAsia="仿宋"/>
          <w:color w:val="000000" w:themeColor="text1"/>
          <w:sz w:val="32"/>
          <w:szCs w:val="32"/>
        </w:rPr>
        <w:t>学科硕士学位授权点，</w:t>
      </w:r>
      <w:r>
        <w:rPr>
          <w:rFonts w:eastAsia="仿宋"/>
          <w:color w:val="000000" w:themeColor="text1"/>
          <w:sz w:val="32"/>
          <w:szCs w:val="32"/>
        </w:rPr>
        <w:t>2006</w:t>
      </w:r>
      <w:r>
        <w:rPr>
          <w:rFonts w:eastAsia="仿宋"/>
          <w:color w:val="000000" w:themeColor="text1"/>
          <w:sz w:val="32"/>
          <w:szCs w:val="32"/>
        </w:rPr>
        <w:t>年获</w:t>
      </w:r>
      <w:r>
        <w:rPr>
          <w:rFonts w:eastAsia="仿宋"/>
          <w:color w:val="000000" w:themeColor="text1"/>
          <w:sz w:val="32"/>
          <w:szCs w:val="32"/>
        </w:rPr>
        <w:t>“</w:t>
      </w:r>
      <w:r>
        <w:rPr>
          <w:rFonts w:eastAsia="仿宋"/>
          <w:color w:val="000000" w:themeColor="text1"/>
          <w:sz w:val="32"/>
          <w:szCs w:val="32"/>
        </w:rPr>
        <w:t>应用数学</w:t>
      </w:r>
      <w:r>
        <w:rPr>
          <w:rFonts w:eastAsia="仿宋"/>
          <w:color w:val="000000" w:themeColor="text1"/>
          <w:sz w:val="32"/>
          <w:szCs w:val="32"/>
        </w:rPr>
        <w:t>”</w:t>
      </w:r>
      <w:r>
        <w:rPr>
          <w:rFonts w:eastAsia="仿宋"/>
          <w:color w:val="000000" w:themeColor="text1"/>
          <w:sz w:val="32"/>
          <w:szCs w:val="32"/>
        </w:rPr>
        <w:t>学科硕士学位授权点，</w:t>
      </w:r>
      <w:r>
        <w:rPr>
          <w:rFonts w:eastAsia="仿宋"/>
          <w:color w:val="000000" w:themeColor="text1"/>
          <w:sz w:val="32"/>
          <w:szCs w:val="32"/>
        </w:rPr>
        <w:t>2016</w:t>
      </w:r>
      <w:r>
        <w:rPr>
          <w:rFonts w:eastAsia="仿宋"/>
          <w:color w:val="000000" w:themeColor="text1"/>
          <w:sz w:val="32"/>
          <w:szCs w:val="32"/>
        </w:rPr>
        <w:t>年获得</w:t>
      </w:r>
      <w:r>
        <w:rPr>
          <w:rFonts w:eastAsia="仿宋"/>
          <w:color w:val="000000" w:themeColor="text1"/>
          <w:sz w:val="32"/>
          <w:szCs w:val="32"/>
        </w:rPr>
        <w:t>“</w:t>
      </w:r>
      <w:r>
        <w:rPr>
          <w:rFonts w:eastAsia="仿宋"/>
          <w:color w:val="000000" w:themeColor="text1"/>
          <w:sz w:val="32"/>
          <w:szCs w:val="32"/>
        </w:rPr>
        <w:t>数学</w:t>
      </w:r>
      <w:r>
        <w:rPr>
          <w:rFonts w:eastAsia="仿宋"/>
          <w:color w:val="000000" w:themeColor="text1"/>
          <w:sz w:val="32"/>
          <w:szCs w:val="32"/>
        </w:rPr>
        <w:t>”</w:t>
      </w:r>
      <w:r>
        <w:rPr>
          <w:rFonts w:eastAsia="仿宋"/>
          <w:color w:val="000000" w:themeColor="text1"/>
          <w:sz w:val="32"/>
          <w:szCs w:val="32"/>
        </w:rPr>
        <w:t>一级学科硕士学位授权点。与该学科相关的</w:t>
      </w:r>
      <w:r>
        <w:rPr>
          <w:rFonts w:eastAsia="仿宋"/>
          <w:color w:val="000000" w:themeColor="text1"/>
          <w:sz w:val="32"/>
          <w:szCs w:val="32"/>
        </w:rPr>
        <w:t>“</w:t>
      </w:r>
      <w:r>
        <w:rPr>
          <w:rFonts w:eastAsia="仿宋"/>
          <w:color w:val="000000" w:themeColor="text1"/>
          <w:sz w:val="32"/>
          <w:szCs w:val="32"/>
        </w:rPr>
        <w:t>系统理论</w:t>
      </w:r>
      <w:r>
        <w:rPr>
          <w:rFonts w:eastAsia="仿宋"/>
          <w:color w:val="000000" w:themeColor="text1"/>
          <w:sz w:val="32"/>
          <w:szCs w:val="32"/>
        </w:rPr>
        <w:t>”</w:t>
      </w:r>
      <w:r>
        <w:rPr>
          <w:rFonts w:eastAsia="仿宋"/>
          <w:color w:val="000000" w:themeColor="text1"/>
          <w:sz w:val="32"/>
          <w:szCs w:val="32"/>
        </w:rPr>
        <w:t>学科为山东省高等学校</w:t>
      </w:r>
      <w:r>
        <w:rPr>
          <w:rFonts w:eastAsia="仿宋"/>
          <w:color w:val="000000" w:themeColor="text1"/>
          <w:sz w:val="32"/>
          <w:szCs w:val="32"/>
        </w:rPr>
        <w:t>“</w:t>
      </w:r>
      <w:r>
        <w:rPr>
          <w:rFonts w:eastAsia="仿宋"/>
          <w:color w:val="000000" w:themeColor="text1"/>
          <w:sz w:val="32"/>
          <w:szCs w:val="32"/>
        </w:rPr>
        <w:t>十一五</w:t>
      </w:r>
      <w:r>
        <w:rPr>
          <w:rFonts w:eastAsia="仿宋"/>
          <w:color w:val="000000" w:themeColor="text1"/>
          <w:sz w:val="32"/>
          <w:szCs w:val="32"/>
        </w:rPr>
        <w:t>”</w:t>
      </w:r>
      <w:r>
        <w:rPr>
          <w:rFonts w:eastAsia="仿宋"/>
          <w:color w:val="000000" w:themeColor="text1"/>
          <w:sz w:val="32"/>
          <w:szCs w:val="32"/>
        </w:rPr>
        <w:t>和</w:t>
      </w:r>
      <w:r>
        <w:rPr>
          <w:rFonts w:eastAsia="仿宋"/>
          <w:color w:val="000000" w:themeColor="text1"/>
          <w:sz w:val="32"/>
          <w:szCs w:val="32"/>
        </w:rPr>
        <w:t>“</w:t>
      </w:r>
      <w:r>
        <w:rPr>
          <w:rFonts w:eastAsia="仿宋"/>
          <w:color w:val="000000" w:themeColor="text1"/>
          <w:sz w:val="32"/>
          <w:szCs w:val="32"/>
        </w:rPr>
        <w:t>十二五</w:t>
      </w:r>
      <w:r>
        <w:rPr>
          <w:rFonts w:eastAsia="仿宋"/>
          <w:color w:val="000000" w:themeColor="text1"/>
          <w:sz w:val="32"/>
          <w:szCs w:val="32"/>
        </w:rPr>
        <w:t>”</w:t>
      </w:r>
      <w:r>
        <w:rPr>
          <w:rFonts w:eastAsia="仿宋"/>
          <w:color w:val="000000" w:themeColor="text1"/>
          <w:sz w:val="32"/>
          <w:szCs w:val="32"/>
        </w:rPr>
        <w:t>重点学科。</w:t>
      </w:r>
    </w:p>
    <w:p w14:paraId="67FD785E"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本学科由</w:t>
      </w:r>
      <w:r>
        <w:rPr>
          <w:rFonts w:eastAsia="仿宋"/>
          <w:color w:val="000000" w:themeColor="text1"/>
          <w:sz w:val="32"/>
          <w:szCs w:val="32"/>
        </w:rPr>
        <w:t>36</w:t>
      </w:r>
      <w:r>
        <w:rPr>
          <w:rFonts w:eastAsia="仿宋"/>
          <w:color w:val="000000" w:themeColor="text1"/>
          <w:sz w:val="32"/>
          <w:szCs w:val="32"/>
        </w:rPr>
        <w:t>人组成，其中教授</w:t>
      </w:r>
      <w:r>
        <w:rPr>
          <w:rFonts w:eastAsia="仿宋"/>
          <w:color w:val="000000" w:themeColor="text1"/>
          <w:sz w:val="32"/>
          <w:szCs w:val="32"/>
        </w:rPr>
        <w:t>4</w:t>
      </w:r>
      <w:r>
        <w:rPr>
          <w:rFonts w:eastAsia="仿宋"/>
          <w:color w:val="000000" w:themeColor="text1"/>
          <w:sz w:val="32"/>
          <w:szCs w:val="32"/>
        </w:rPr>
        <w:t>人，副教授</w:t>
      </w:r>
      <w:r>
        <w:rPr>
          <w:rFonts w:eastAsia="仿宋"/>
          <w:color w:val="000000" w:themeColor="text1"/>
          <w:sz w:val="32"/>
          <w:szCs w:val="32"/>
        </w:rPr>
        <w:t>14</w:t>
      </w:r>
      <w:r>
        <w:rPr>
          <w:rFonts w:eastAsia="仿宋"/>
          <w:color w:val="000000" w:themeColor="text1"/>
          <w:sz w:val="32"/>
          <w:szCs w:val="32"/>
        </w:rPr>
        <w:t>人，具有博士学位者</w:t>
      </w:r>
      <w:r>
        <w:rPr>
          <w:rFonts w:eastAsia="仿宋"/>
          <w:color w:val="000000" w:themeColor="text1"/>
          <w:sz w:val="32"/>
          <w:szCs w:val="32"/>
        </w:rPr>
        <w:t>32</w:t>
      </w:r>
      <w:r>
        <w:rPr>
          <w:rFonts w:eastAsia="仿宋"/>
          <w:color w:val="000000" w:themeColor="text1"/>
          <w:sz w:val="32"/>
          <w:szCs w:val="32"/>
        </w:rPr>
        <w:t>人，山东省教学名师</w:t>
      </w:r>
      <w:r>
        <w:rPr>
          <w:rFonts w:eastAsia="仿宋"/>
          <w:color w:val="000000" w:themeColor="text1"/>
          <w:sz w:val="32"/>
          <w:szCs w:val="32"/>
        </w:rPr>
        <w:t>1</w:t>
      </w:r>
      <w:r>
        <w:rPr>
          <w:rFonts w:eastAsia="仿宋"/>
          <w:color w:val="000000" w:themeColor="text1"/>
          <w:sz w:val="32"/>
          <w:szCs w:val="32"/>
        </w:rPr>
        <w:t>人，山东省优秀研究生指导教师</w:t>
      </w:r>
      <w:r>
        <w:rPr>
          <w:rFonts w:eastAsia="仿宋"/>
          <w:color w:val="000000" w:themeColor="text1"/>
          <w:sz w:val="32"/>
          <w:szCs w:val="32"/>
        </w:rPr>
        <w:t>2</w:t>
      </w:r>
      <w:r>
        <w:rPr>
          <w:rFonts w:eastAsia="仿宋"/>
          <w:color w:val="000000" w:themeColor="text1"/>
          <w:sz w:val="32"/>
          <w:szCs w:val="32"/>
        </w:rPr>
        <w:t>人。近</w:t>
      </w:r>
      <w:r>
        <w:rPr>
          <w:rFonts w:eastAsia="仿宋"/>
          <w:color w:val="000000" w:themeColor="text1"/>
          <w:sz w:val="32"/>
          <w:szCs w:val="32"/>
        </w:rPr>
        <w:t>5</w:t>
      </w:r>
      <w:r>
        <w:rPr>
          <w:rFonts w:eastAsia="仿宋"/>
          <w:color w:val="000000" w:themeColor="text1"/>
          <w:sz w:val="32"/>
          <w:szCs w:val="32"/>
        </w:rPr>
        <w:t>年来，主持获批国家自然科学基金项目</w:t>
      </w:r>
      <w:r>
        <w:rPr>
          <w:rFonts w:eastAsia="仿宋"/>
          <w:color w:val="000000" w:themeColor="text1"/>
          <w:sz w:val="32"/>
          <w:szCs w:val="32"/>
        </w:rPr>
        <w:t>10</w:t>
      </w:r>
      <w:r>
        <w:rPr>
          <w:rFonts w:eastAsia="仿宋"/>
          <w:color w:val="000000" w:themeColor="text1"/>
          <w:sz w:val="32"/>
          <w:szCs w:val="32"/>
        </w:rPr>
        <w:t>项、主持获批省部级项目</w:t>
      </w:r>
      <w:r>
        <w:rPr>
          <w:rFonts w:eastAsia="仿宋"/>
          <w:color w:val="000000" w:themeColor="text1"/>
          <w:sz w:val="32"/>
          <w:szCs w:val="32"/>
        </w:rPr>
        <w:t>21</w:t>
      </w:r>
      <w:r>
        <w:rPr>
          <w:rFonts w:eastAsia="仿宋"/>
          <w:color w:val="000000" w:themeColor="text1"/>
          <w:sz w:val="32"/>
          <w:szCs w:val="32"/>
        </w:rPr>
        <w:t>项，在国内外知名期刊上发表学术论文</w:t>
      </w:r>
      <w:r>
        <w:rPr>
          <w:rFonts w:eastAsia="仿宋"/>
          <w:color w:val="000000" w:themeColor="text1"/>
          <w:sz w:val="32"/>
          <w:szCs w:val="32"/>
        </w:rPr>
        <w:t>300</w:t>
      </w:r>
      <w:r>
        <w:rPr>
          <w:rFonts w:eastAsia="仿宋"/>
          <w:color w:val="000000" w:themeColor="text1"/>
          <w:sz w:val="32"/>
          <w:szCs w:val="32"/>
        </w:rPr>
        <w:t>余篇，在科学出版社出版专著</w:t>
      </w:r>
      <w:r>
        <w:rPr>
          <w:rFonts w:eastAsia="仿宋"/>
          <w:color w:val="000000" w:themeColor="text1"/>
          <w:sz w:val="32"/>
          <w:szCs w:val="32"/>
        </w:rPr>
        <w:t>5</w:t>
      </w:r>
      <w:r>
        <w:rPr>
          <w:rFonts w:eastAsia="仿宋"/>
          <w:color w:val="000000" w:themeColor="text1"/>
          <w:sz w:val="32"/>
          <w:szCs w:val="32"/>
        </w:rPr>
        <w:t>部。获得山东省自然科学三等奖</w:t>
      </w:r>
      <w:r>
        <w:rPr>
          <w:rFonts w:eastAsia="仿宋"/>
          <w:color w:val="000000" w:themeColor="text1"/>
          <w:sz w:val="32"/>
          <w:szCs w:val="32"/>
        </w:rPr>
        <w:t>1</w:t>
      </w:r>
      <w:r>
        <w:rPr>
          <w:rFonts w:eastAsia="仿宋"/>
          <w:color w:val="000000" w:themeColor="text1"/>
          <w:sz w:val="32"/>
          <w:szCs w:val="32"/>
        </w:rPr>
        <w:t>项、山东高等学校优秀科研成果一等奖</w:t>
      </w:r>
      <w:r>
        <w:rPr>
          <w:rFonts w:eastAsia="仿宋"/>
          <w:color w:val="000000" w:themeColor="text1"/>
          <w:sz w:val="32"/>
          <w:szCs w:val="32"/>
        </w:rPr>
        <w:t>2</w:t>
      </w:r>
      <w:r>
        <w:rPr>
          <w:rFonts w:eastAsia="仿宋"/>
          <w:color w:val="000000" w:themeColor="text1"/>
          <w:sz w:val="32"/>
          <w:szCs w:val="32"/>
        </w:rPr>
        <w:t>项。</w:t>
      </w:r>
      <w:r>
        <w:rPr>
          <w:rFonts w:eastAsia="仿宋"/>
          <w:color w:val="000000" w:themeColor="text1"/>
          <w:sz w:val="32"/>
          <w:szCs w:val="32"/>
        </w:rPr>
        <w:t xml:space="preserve"> </w:t>
      </w:r>
    </w:p>
    <w:p w14:paraId="01FFAE6E" w14:textId="77777777" w:rsidR="009C0203" w:rsidRDefault="00BC1BB0">
      <w:pPr>
        <w:spacing w:line="560" w:lineRule="exact"/>
        <w:ind w:firstLineChars="200" w:firstLine="640"/>
        <w:rPr>
          <w:rFonts w:eastAsia="仿宋"/>
          <w:color w:val="000000" w:themeColor="text1"/>
          <w:sz w:val="28"/>
          <w:szCs w:val="28"/>
        </w:rPr>
      </w:pPr>
      <w:r>
        <w:rPr>
          <w:rFonts w:eastAsia="仿宋"/>
          <w:color w:val="000000" w:themeColor="text1"/>
          <w:sz w:val="32"/>
          <w:szCs w:val="32"/>
        </w:rPr>
        <w:t>本学科研究生就业主要去向为高等院校或科研机构的教学、科研等岗位、中小学数学教学与管理等岗位，以及各级公务员或者继续攻读博士学位等。</w:t>
      </w:r>
    </w:p>
    <w:p w14:paraId="48D3643D"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二、培养目标</w:t>
      </w:r>
    </w:p>
    <w:p w14:paraId="70B94D6E"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color w:val="000000" w:themeColor="text1"/>
          <w:sz w:val="32"/>
          <w:szCs w:val="32"/>
        </w:rPr>
        <w:t>培养适应地方经济与社会发展所需要的学术型、应用型高层次数学专门人才。</w:t>
      </w:r>
    </w:p>
    <w:p w14:paraId="0FDC5A91"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color w:val="000000" w:themeColor="text1"/>
          <w:sz w:val="32"/>
          <w:szCs w:val="32"/>
        </w:rPr>
        <w:t>具体要求是：</w:t>
      </w:r>
    </w:p>
    <w:p w14:paraId="138B2BD8"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（一）</w:t>
      </w:r>
      <w:r>
        <w:rPr>
          <w:rFonts w:eastAsia="仿宋"/>
          <w:color w:val="000000" w:themeColor="text1"/>
          <w:sz w:val="32"/>
          <w:szCs w:val="32"/>
        </w:rPr>
        <w:t>树立爱国主义和集体主义思想，具有公民意识和社会责任感</w:t>
      </w:r>
      <w:r>
        <w:rPr>
          <w:rFonts w:eastAsia="仿宋"/>
          <w:color w:val="000000" w:themeColor="text1"/>
          <w:sz w:val="32"/>
          <w:szCs w:val="32"/>
        </w:rPr>
        <w:t>,</w:t>
      </w:r>
      <w:r>
        <w:rPr>
          <w:rFonts w:eastAsia="仿宋"/>
          <w:color w:val="000000" w:themeColor="text1"/>
          <w:sz w:val="32"/>
          <w:szCs w:val="32"/>
        </w:rPr>
        <w:t>具有良好的道德品质和强烈的事业心</w:t>
      </w:r>
      <w:r>
        <w:rPr>
          <w:rFonts w:eastAsia="仿宋"/>
          <w:color w:val="000000" w:themeColor="text1"/>
          <w:sz w:val="32"/>
          <w:szCs w:val="32"/>
        </w:rPr>
        <w:t xml:space="preserve">, </w:t>
      </w:r>
      <w:r>
        <w:rPr>
          <w:rFonts w:eastAsia="仿宋"/>
          <w:color w:val="000000" w:themeColor="text1"/>
          <w:sz w:val="32"/>
          <w:szCs w:val="32"/>
        </w:rPr>
        <w:t>能立志为祖国的建设和发展服务。</w:t>
      </w:r>
    </w:p>
    <w:p w14:paraId="5D1DB5AA"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lastRenderedPageBreak/>
        <w:t>（二）</w:t>
      </w:r>
      <w:r>
        <w:rPr>
          <w:rFonts w:eastAsia="仿宋"/>
          <w:color w:val="000000" w:themeColor="text1"/>
          <w:sz w:val="32"/>
          <w:szCs w:val="32"/>
        </w:rPr>
        <w:t>掌握扎实的数学基础理论和系统的专门知识，对本学科前沿进展与动向有一定了解；具有从事数学科学研究的创新意识和独立从事科学研究工作或担负专门技术工作的能力</w:t>
      </w:r>
      <w:r>
        <w:rPr>
          <w:rFonts w:eastAsia="仿宋"/>
          <w:color w:val="000000" w:themeColor="text1"/>
          <w:sz w:val="32"/>
          <w:szCs w:val="32"/>
        </w:rPr>
        <w:t>;</w:t>
      </w:r>
      <w:r>
        <w:rPr>
          <w:rFonts w:eastAsia="仿宋"/>
          <w:color w:val="000000" w:themeColor="text1"/>
          <w:sz w:val="32"/>
          <w:szCs w:val="32"/>
        </w:rPr>
        <w:t>具有使用第一外国语进行国际交流的能力</w:t>
      </w:r>
      <w:r>
        <w:rPr>
          <w:rFonts w:eastAsia="仿宋"/>
          <w:color w:val="000000" w:themeColor="text1"/>
          <w:sz w:val="32"/>
          <w:szCs w:val="32"/>
        </w:rPr>
        <w:t xml:space="preserve">, </w:t>
      </w:r>
      <w:r>
        <w:rPr>
          <w:rFonts w:eastAsia="仿宋"/>
          <w:color w:val="000000" w:themeColor="text1"/>
          <w:sz w:val="32"/>
          <w:szCs w:val="32"/>
        </w:rPr>
        <w:t>能够熟练地阅读本学科的外文文献</w:t>
      </w:r>
      <w:r>
        <w:rPr>
          <w:rFonts w:eastAsia="仿宋"/>
          <w:color w:val="000000" w:themeColor="text1"/>
          <w:sz w:val="32"/>
          <w:szCs w:val="32"/>
        </w:rPr>
        <w:t>,</w:t>
      </w:r>
      <w:r>
        <w:rPr>
          <w:rFonts w:eastAsia="仿宋"/>
          <w:color w:val="000000" w:themeColor="text1"/>
          <w:sz w:val="32"/>
          <w:szCs w:val="32"/>
        </w:rPr>
        <w:t>并具有初步撰写外文科研论文的能力。</w:t>
      </w:r>
    </w:p>
    <w:p w14:paraId="57CF1D70"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（三）</w:t>
      </w:r>
      <w:r>
        <w:rPr>
          <w:rFonts w:eastAsia="仿宋"/>
          <w:color w:val="000000" w:themeColor="text1"/>
          <w:sz w:val="32"/>
          <w:szCs w:val="32"/>
        </w:rPr>
        <w:t>为进一步学习数学做前期的专业知识和科研能力准备</w:t>
      </w:r>
      <w:r>
        <w:rPr>
          <w:rFonts w:eastAsia="仿宋"/>
          <w:color w:val="000000" w:themeColor="text1"/>
          <w:sz w:val="32"/>
          <w:szCs w:val="32"/>
        </w:rPr>
        <w:t>;</w:t>
      </w:r>
      <w:r>
        <w:rPr>
          <w:rFonts w:eastAsia="仿宋"/>
          <w:color w:val="000000" w:themeColor="text1"/>
          <w:sz w:val="32"/>
          <w:szCs w:val="32"/>
        </w:rPr>
        <w:t>培养高校和中学需要的从事教学、科研等工作的高层次人才</w:t>
      </w:r>
      <w:r>
        <w:rPr>
          <w:rFonts w:eastAsia="仿宋"/>
          <w:color w:val="000000" w:themeColor="text1"/>
          <w:sz w:val="32"/>
          <w:szCs w:val="32"/>
        </w:rPr>
        <w:t>,</w:t>
      </w:r>
      <w:r>
        <w:rPr>
          <w:rFonts w:eastAsia="仿宋"/>
          <w:color w:val="000000" w:themeColor="text1"/>
          <w:sz w:val="32"/>
          <w:szCs w:val="32"/>
        </w:rPr>
        <w:t>培养企事业单位需要的从事技术开发、咨询预测等工作的高层次人才。</w:t>
      </w:r>
    </w:p>
    <w:p w14:paraId="3FA933FE"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三、研究方向</w:t>
      </w:r>
    </w:p>
    <w:p w14:paraId="593C7D1A" w14:textId="77777777" w:rsidR="009C0203" w:rsidRDefault="00BC1BB0">
      <w:pPr>
        <w:snapToGrid w:val="0"/>
        <w:spacing w:line="560" w:lineRule="exact"/>
        <w:ind w:firstLineChars="200" w:firstLine="640"/>
        <w:rPr>
          <w:rFonts w:eastAsia="仿宋"/>
          <w:color w:val="000000" w:themeColor="text1"/>
          <w:sz w:val="32"/>
          <w:szCs w:val="32"/>
        </w:rPr>
      </w:pPr>
      <w:bookmarkStart w:id="111" w:name="_Hlk106292890"/>
      <w:bookmarkStart w:id="112" w:name="_Hlk106981053"/>
      <w:r>
        <w:rPr>
          <w:rFonts w:eastAsia="仿宋" w:hint="eastAsia"/>
          <w:color w:val="000000" w:themeColor="text1"/>
          <w:sz w:val="32"/>
          <w:szCs w:val="32"/>
        </w:rPr>
        <w:t>（一）</w:t>
      </w:r>
      <w:bookmarkEnd w:id="111"/>
      <w:r>
        <w:rPr>
          <w:rFonts w:eastAsia="仿宋" w:hint="eastAsia"/>
          <w:color w:val="000000" w:themeColor="text1"/>
          <w:sz w:val="32"/>
          <w:szCs w:val="32"/>
        </w:rPr>
        <w:t>微分方程理论及应用</w:t>
      </w:r>
    </w:p>
    <w:p w14:paraId="00982285"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（二）</w:t>
      </w:r>
      <w:r>
        <w:rPr>
          <w:rFonts w:eastAsia="仿宋"/>
          <w:color w:val="000000" w:themeColor="text1"/>
          <w:sz w:val="32"/>
          <w:szCs w:val="32"/>
        </w:rPr>
        <w:t>数论</w:t>
      </w:r>
      <w:r>
        <w:rPr>
          <w:rFonts w:eastAsia="仿宋" w:hint="eastAsia"/>
          <w:color w:val="000000" w:themeColor="text1"/>
          <w:sz w:val="32"/>
          <w:szCs w:val="32"/>
        </w:rPr>
        <w:t>及其应用</w:t>
      </w:r>
    </w:p>
    <w:p w14:paraId="6770F426"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（三）不确定性数学的理论与应用</w:t>
      </w:r>
    </w:p>
    <w:p w14:paraId="7353399C"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（四）随机混杂系统分析与控制</w:t>
      </w:r>
    </w:p>
    <w:p w14:paraId="5AD5F8E0"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（五）智能数据分析</w:t>
      </w:r>
    </w:p>
    <w:bookmarkEnd w:id="112"/>
    <w:p w14:paraId="5DB99618"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四、学制</w:t>
      </w:r>
    </w:p>
    <w:p w14:paraId="33C00610"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学术学位研究生实行以基本学制为基础的弹性学习年限。基本学制为</w:t>
      </w:r>
      <w:r>
        <w:rPr>
          <w:rFonts w:eastAsia="仿宋"/>
          <w:color w:val="000000" w:themeColor="text1"/>
          <w:sz w:val="32"/>
          <w:szCs w:val="32"/>
        </w:rPr>
        <w:t>3</w:t>
      </w:r>
      <w:r>
        <w:rPr>
          <w:rFonts w:eastAsia="仿宋"/>
          <w:color w:val="000000" w:themeColor="text1"/>
          <w:sz w:val="32"/>
          <w:szCs w:val="32"/>
        </w:rPr>
        <w:t>年，其中最长学习年限为</w:t>
      </w:r>
      <w:r>
        <w:rPr>
          <w:rFonts w:eastAsia="仿宋"/>
          <w:color w:val="000000" w:themeColor="text1"/>
          <w:sz w:val="32"/>
          <w:szCs w:val="32"/>
        </w:rPr>
        <w:t>5</w:t>
      </w:r>
      <w:r>
        <w:rPr>
          <w:rFonts w:eastAsia="仿宋"/>
          <w:color w:val="000000" w:themeColor="text1"/>
          <w:sz w:val="32"/>
          <w:szCs w:val="32"/>
        </w:rPr>
        <w:t>年（含休学、延期等学习时间）。在学校规定的最长学习年限内未完成学业的，按照《聊城大学研究生管理规定》</w:t>
      </w:r>
      <w:r>
        <w:rPr>
          <w:rFonts w:eastAsia="仿宋"/>
          <w:color w:val="000000" w:themeColor="text1"/>
          <w:kern w:val="0"/>
          <w:sz w:val="32"/>
          <w:szCs w:val="32"/>
          <w:lang w:bidi="ar"/>
        </w:rPr>
        <w:t>（聊大校发〔</w:t>
      </w:r>
      <w:r>
        <w:rPr>
          <w:rFonts w:eastAsia="仿宋"/>
          <w:color w:val="000000" w:themeColor="text1"/>
          <w:kern w:val="0"/>
          <w:sz w:val="32"/>
          <w:szCs w:val="32"/>
          <w:lang w:bidi="ar"/>
        </w:rPr>
        <w:t>2017</w:t>
      </w:r>
      <w:r>
        <w:rPr>
          <w:rFonts w:eastAsia="仿宋"/>
          <w:color w:val="000000" w:themeColor="text1"/>
          <w:kern w:val="0"/>
          <w:sz w:val="32"/>
          <w:szCs w:val="32"/>
          <w:lang w:bidi="ar"/>
        </w:rPr>
        <w:t>〕</w:t>
      </w:r>
      <w:r>
        <w:rPr>
          <w:rFonts w:eastAsia="仿宋"/>
          <w:color w:val="000000" w:themeColor="text1"/>
          <w:kern w:val="0"/>
          <w:sz w:val="32"/>
          <w:szCs w:val="32"/>
          <w:lang w:bidi="ar"/>
        </w:rPr>
        <w:t>60</w:t>
      </w:r>
      <w:r>
        <w:rPr>
          <w:rFonts w:eastAsia="仿宋"/>
          <w:color w:val="000000" w:themeColor="text1"/>
          <w:kern w:val="0"/>
          <w:sz w:val="32"/>
          <w:szCs w:val="32"/>
          <w:lang w:bidi="ar"/>
        </w:rPr>
        <w:t>号）</w:t>
      </w:r>
      <w:r>
        <w:rPr>
          <w:rFonts w:eastAsia="仿宋"/>
          <w:color w:val="000000" w:themeColor="text1"/>
          <w:sz w:val="32"/>
          <w:szCs w:val="32"/>
        </w:rPr>
        <w:t>执行。</w:t>
      </w:r>
    </w:p>
    <w:p w14:paraId="68B56A81"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五、培养方式</w:t>
      </w:r>
    </w:p>
    <w:p w14:paraId="12C3B6C6" w14:textId="77777777" w:rsidR="009C0203" w:rsidRDefault="00BC1BB0">
      <w:pPr>
        <w:spacing w:line="560" w:lineRule="exact"/>
        <w:ind w:firstLineChars="200" w:firstLine="640"/>
        <w:rPr>
          <w:rFonts w:eastAsia="仿宋"/>
          <w:color w:val="000000" w:themeColor="text1"/>
          <w:sz w:val="32"/>
          <w:szCs w:val="32"/>
        </w:rPr>
      </w:pPr>
      <w:bookmarkStart w:id="113" w:name="_Hlk106292955"/>
      <w:r>
        <w:rPr>
          <w:rFonts w:eastAsia="仿宋" w:hint="eastAsia"/>
          <w:color w:val="000000" w:themeColor="text1"/>
          <w:sz w:val="32"/>
          <w:szCs w:val="32"/>
        </w:rPr>
        <w:t>（一）</w:t>
      </w:r>
      <w:bookmarkEnd w:id="113"/>
      <w:r>
        <w:rPr>
          <w:rFonts w:eastAsia="仿宋"/>
          <w:color w:val="000000" w:themeColor="text1"/>
          <w:sz w:val="32"/>
          <w:szCs w:val="32"/>
        </w:rPr>
        <w:t>采取导师负责与导师组集体培养相结合的方式，营造良好的培养环境，确保培养质量。研究生中期筛选、论文开题、论文中期检查等有关研究生教育、培养事宜，须由导师组集体讨论并形成决定。</w:t>
      </w:r>
    </w:p>
    <w:p w14:paraId="79479095"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lastRenderedPageBreak/>
        <w:t>（二）</w:t>
      </w:r>
      <w:r>
        <w:rPr>
          <w:rFonts w:eastAsia="仿宋"/>
          <w:color w:val="000000" w:themeColor="text1"/>
          <w:sz w:val="32"/>
          <w:szCs w:val="32"/>
        </w:rPr>
        <w:t>从每个研究生的原有基础和具体情况出发，因材施教，注意培养其学术个性，以课程学习与自学相结合的培养方法，配合导师的检查和指导，充分调动教与学的积极性和主动性，注意培养研究生的自学能力和独立科研的工作能力。</w:t>
      </w:r>
    </w:p>
    <w:p w14:paraId="4982AF58"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（三）</w:t>
      </w:r>
      <w:r>
        <w:rPr>
          <w:rFonts w:eastAsia="仿宋"/>
          <w:color w:val="000000" w:themeColor="text1"/>
          <w:sz w:val="32"/>
          <w:szCs w:val="32"/>
        </w:rPr>
        <w:t>采取</w:t>
      </w:r>
      <w:r>
        <w:rPr>
          <w:rFonts w:eastAsia="仿宋"/>
          <w:color w:val="000000" w:themeColor="text1"/>
          <w:sz w:val="32"/>
          <w:szCs w:val="32"/>
        </w:rPr>
        <w:t>“</w:t>
      </w:r>
      <w:r>
        <w:rPr>
          <w:rFonts w:eastAsia="仿宋"/>
          <w:color w:val="000000" w:themeColor="text1"/>
          <w:sz w:val="32"/>
          <w:szCs w:val="32"/>
        </w:rPr>
        <w:t>走出去、请进来</w:t>
      </w:r>
      <w:r>
        <w:rPr>
          <w:rFonts w:eastAsia="仿宋"/>
          <w:color w:val="000000" w:themeColor="text1"/>
          <w:sz w:val="32"/>
          <w:szCs w:val="32"/>
        </w:rPr>
        <w:t>”</w:t>
      </w:r>
      <w:r>
        <w:rPr>
          <w:rFonts w:eastAsia="仿宋"/>
          <w:color w:val="000000" w:themeColor="text1"/>
          <w:sz w:val="32"/>
          <w:szCs w:val="32"/>
        </w:rPr>
        <w:t>的形式，参与学术交流和学术研讨，让学生了解最新学术信息，把握本学科的发展与研究动向。</w:t>
      </w:r>
    </w:p>
    <w:p w14:paraId="358DAFB1"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六、课程设置</w:t>
      </w:r>
    </w:p>
    <w:p w14:paraId="1799E249" w14:textId="77777777" w:rsidR="009C0203" w:rsidRDefault="00BC1BB0">
      <w:pPr>
        <w:pStyle w:val="af9"/>
        <w:adjustRightInd w:val="0"/>
        <w:snapToGrid w:val="0"/>
        <w:spacing w:line="560" w:lineRule="exact"/>
        <w:ind w:firstLineChars="200" w:firstLine="640"/>
        <w:rPr>
          <w:rFonts w:ascii="Times New Roman" w:eastAsia="仿宋" w:hAnsi="Times New Roman"/>
          <w:color w:val="000000" w:themeColor="text1"/>
          <w:sz w:val="32"/>
          <w:szCs w:val="32"/>
        </w:rPr>
      </w:pPr>
      <w:bookmarkStart w:id="114" w:name="_Hlk106297390"/>
      <w:r>
        <w:rPr>
          <w:rFonts w:ascii="Times New Roman" w:eastAsia="仿宋" w:hAnsi="Times New Roman" w:hint="eastAsia"/>
          <w:color w:val="000000" w:themeColor="text1"/>
          <w:sz w:val="32"/>
          <w:szCs w:val="32"/>
        </w:rPr>
        <w:t>（一）课程类型</w:t>
      </w:r>
    </w:p>
    <w:p w14:paraId="058ABADA" w14:textId="77777777" w:rsidR="009C0203" w:rsidRDefault="00BC1BB0">
      <w:pPr>
        <w:pStyle w:val="af9"/>
        <w:adjustRightInd w:val="0"/>
        <w:snapToGrid w:val="0"/>
        <w:spacing w:line="560" w:lineRule="exact"/>
        <w:ind w:firstLineChars="200" w:firstLine="640"/>
        <w:rPr>
          <w:rFonts w:ascii="Times New Roman" w:eastAsia="仿宋" w:hAnsi="Times New Roman"/>
          <w:color w:val="000000" w:themeColor="text1"/>
          <w:sz w:val="32"/>
          <w:szCs w:val="32"/>
        </w:rPr>
      </w:pPr>
      <w:r>
        <w:rPr>
          <w:rFonts w:ascii="Times New Roman" w:eastAsia="仿宋" w:hAnsi="Times New Roman" w:hint="eastAsia"/>
          <w:color w:val="000000" w:themeColor="text1"/>
          <w:sz w:val="32"/>
          <w:szCs w:val="32"/>
        </w:rPr>
        <w:t>本学科课程分为学位必修课、选修课和跨学科学生补修课。学位必修课包括学位公共课、学位基础课和学位专业课，选修课包括公共选修课和专业选修课。硕士生应修满</w:t>
      </w:r>
      <w:r>
        <w:rPr>
          <w:rFonts w:ascii="Times New Roman" w:eastAsia="仿宋" w:hAnsi="Times New Roman" w:hint="eastAsia"/>
          <w:color w:val="000000" w:themeColor="text1"/>
          <w:sz w:val="32"/>
          <w:szCs w:val="32"/>
        </w:rPr>
        <w:t>3</w:t>
      </w:r>
      <w:r>
        <w:rPr>
          <w:rFonts w:ascii="Times New Roman" w:eastAsia="仿宋" w:hAnsi="Times New Roman"/>
          <w:color w:val="000000" w:themeColor="text1"/>
          <w:sz w:val="32"/>
          <w:szCs w:val="32"/>
        </w:rPr>
        <w:t>6</w:t>
      </w:r>
      <w:r>
        <w:rPr>
          <w:rFonts w:ascii="Times New Roman" w:eastAsia="仿宋" w:hAnsi="Times New Roman" w:hint="eastAsia"/>
          <w:color w:val="000000" w:themeColor="text1"/>
          <w:sz w:val="32"/>
          <w:szCs w:val="32"/>
        </w:rPr>
        <w:t>学分方能毕业，跨学科学生应补修</w:t>
      </w:r>
      <w:r>
        <w:rPr>
          <w:rFonts w:ascii="Times New Roman" w:eastAsia="仿宋" w:hAnsi="Times New Roman" w:hint="eastAsia"/>
          <w:color w:val="000000" w:themeColor="text1"/>
          <w:sz w:val="32"/>
          <w:szCs w:val="32"/>
        </w:rPr>
        <w:t>2</w:t>
      </w:r>
      <w:r>
        <w:rPr>
          <w:rFonts w:ascii="Times New Roman" w:eastAsia="仿宋" w:hAnsi="Times New Roman" w:hint="eastAsia"/>
          <w:color w:val="000000" w:themeColor="text1"/>
          <w:sz w:val="32"/>
          <w:szCs w:val="32"/>
        </w:rPr>
        <w:t>门本科课程。研究生课程</w:t>
      </w:r>
      <w:r>
        <w:rPr>
          <w:rFonts w:ascii="Times New Roman" w:eastAsia="仿宋" w:hAnsi="Times New Roman" w:hint="eastAsia"/>
          <w:color w:val="000000" w:themeColor="text1"/>
          <w:sz w:val="32"/>
          <w:szCs w:val="32"/>
        </w:rPr>
        <w:t>16</w:t>
      </w:r>
      <w:r>
        <w:rPr>
          <w:rFonts w:ascii="Times New Roman" w:eastAsia="仿宋" w:hAnsi="Times New Roman" w:hint="eastAsia"/>
          <w:color w:val="000000" w:themeColor="text1"/>
          <w:sz w:val="32"/>
          <w:szCs w:val="32"/>
        </w:rPr>
        <w:t>学时为</w:t>
      </w:r>
      <w:r>
        <w:rPr>
          <w:rFonts w:ascii="Times New Roman" w:eastAsia="仿宋" w:hAnsi="Times New Roman" w:hint="eastAsia"/>
          <w:color w:val="000000" w:themeColor="text1"/>
          <w:sz w:val="32"/>
          <w:szCs w:val="32"/>
        </w:rPr>
        <w:t>1</w:t>
      </w:r>
      <w:r>
        <w:rPr>
          <w:rFonts w:ascii="Times New Roman" w:eastAsia="仿宋" w:hAnsi="Times New Roman" w:hint="eastAsia"/>
          <w:color w:val="000000" w:themeColor="text1"/>
          <w:sz w:val="32"/>
          <w:szCs w:val="32"/>
        </w:rPr>
        <w:t>学分，实验类课程</w:t>
      </w:r>
      <w:r>
        <w:rPr>
          <w:rFonts w:ascii="Times New Roman" w:eastAsia="仿宋" w:hAnsi="Times New Roman" w:hint="eastAsia"/>
          <w:color w:val="000000" w:themeColor="text1"/>
          <w:sz w:val="32"/>
          <w:szCs w:val="32"/>
        </w:rPr>
        <w:t>32</w:t>
      </w:r>
      <w:r>
        <w:rPr>
          <w:rFonts w:ascii="Times New Roman" w:eastAsia="仿宋" w:hAnsi="Times New Roman" w:hint="eastAsia"/>
          <w:color w:val="000000" w:themeColor="text1"/>
          <w:sz w:val="32"/>
          <w:szCs w:val="32"/>
        </w:rPr>
        <w:t>学时为</w:t>
      </w:r>
      <w:r>
        <w:rPr>
          <w:rFonts w:ascii="Times New Roman" w:eastAsia="仿宋" w:hAnsi="Times New Roman" w:hint="eastAsia"/>
          <w:color w:val="000000" w:themeColor="text1"/>
          <w:sz w:val="32"/>
          <w:szCs w:val="32"/>
        </w:rPr>
        <w:t>1</w:t>
      </w:r>
      <w:r>
        <w:rPr>
          <w:rFonts w:ascii="Times New Roman" w:eastAsia="仿宋" w:hAnsi="Times New Roman" w:hint="eastAsia"/>
          <w:color w:val="000000" w:themeColor="text1"/>
          <w:sz w:val="32"/>
          <w:szCs w:val="32"/>
        </w:rPr>
        <w:t>学分，单门课程一般不超过</w:t>
      </w:r>
      <w:r>
        <w:rPr>
          <w:rFonts w:ascii="Times New Roman" w:eastAsia="仿宋" w:hAnsi="Times New Roman" w:hint="eastAsia"/>
          <w:color w:val="000000" w:themeColor="text1"/>
          <w:sz w:val="32"/>
          <w:szCs w:val="32"/>
        </w:rPr>
        <w:t>3</w:t>
      </w:r>
      <w:r>
        <w:rPr>
          <w:rFonts w:ascii="Times New Roman" w:eastAsia="仿宋" w:hAnsi="Times New Roman" w:hint="eastAsia"/>
          <w:color w:val="000000" w:themeColor="text1"/>
          <w:sz w:val="32"/>
          <w:szCs w:val="32"/>
        </w:rPr>
        <w:t>学分。</w:t>
      </w:r>
    </w:p>
    <w:p w14:paraId="362EF6BE" w14:textId="77777777" w:rsidR="009C0203" w:rsidRDefault="00BC1BB0">
      <w:pPr>
        <w:pStyle w:val="af9"/>
        <w:adjustRightInd w:val="0"/>
        <w:snapToGrid w:val="0"/>
        <w:spacing w:line="560" w:lineRule="exact"/>
        <w:ind w:firstLineChars="200" w:firstLine="640"/>
        <w:rPr>
          <w:rFonts w:ascii="Times New Roman" w:eastAsia="仿宋" w:hAnsi="Times New Roman"/>
          <w:color w:val="000000" w:themeColor="text1"/>
          <w:sz w:val="32"/>
          <w:szCs w:val="32"/>
        </w:rPr>
      </w:pPr>
      <w:r>
        <w:rPr>
          <w:rFonts w:ascii="Times New Roman" w:eastAsia="仿宋" w:hAnsi="Times New Roman" w:hint="eastAsia"/>
          <w:color w:val="000000" w:themeColor="text1"/>
          <w:sz w:val="32"/>
          <w:szCs w:val="32"/>
        </w:rPr>
        <w:t>1.</w:t>
      </w:r>
      <w:r>
        <w:rPr>
          <w:rFonts w:ascii="Times New Roman" w:eastAsia="仿宋" w:hAnsi="Times New Roman" w:hint="eastAsia"/>
          <w:color w:val="000000" w:themeColor="text1"/>
          <w:sz w:val="32"/>
          <w:szCs w:val="32"/>
        </w:rPr>
        <w:t>学位公共课</w:t>
      </w:r>
    </w:p>
    <w:p w14:paraId="42BC9DAE" w14:textId="77777777" w:rsidR="009C0203" w:rsidRDefault="00BC1BB0">
      <w:pPr>
        <w:pStyle w:val="af9"/>
        <w:adjustRightInd w:val="0"/>
        <w:snapToGrid w:val="0"/>
        <w:spacing w:line="560" w:lineRule="exact"/>
        <w:ind w:firstLineChars="200" w:firstLine="640"/>
        <w:rPr>
          <w:rFonts w:ascii="Times New Roman" w:eastAsia="仿宋" w:hAnsi="Times New Roman"/>
          <w:color w:val="000000" w:themeColor="text1"/>
          <w:sz w:val="32"/>
          <w:szCs w:val="32"/>
        </w:rPr>
      </w:pPr>
      <w:r>
        <w:rPr>
          <w:rFonts w:ascii="Times New Roman" w:eastAsia="仿宋" w:hAnsi="Times New Roman" w:hint="eastAsia"/>
          <w:color w:val="000000" w:themeColor="text1"/>
          <w:sz w:val="32"/>
          <w:szCs w:val="32"/>
        </w:rPr>
        <w:t>学位公共课包括新时代中国特色社会主义理论与实践（</w:t>
      </w:r>
      <w:r>
        <w:rPr>
          <w:rFonts w:ascii="Times New Roman" w:eastAsia="仿宋" w:hAnsi="Times New Roman" w:hint="eastAsia"/>
          <w:color w:val="000000" w:themeColor="text1"/>
          <w:sz w:val="32"/>
          <w:szCs w:val="32"/>
        </w:rPr>
        <w:t>2</w:t>
      </w:r>
      <w:r>
        <w:rPr>
          <w:rFonts w:ascii="Times New Roman" w:eastAsia="仿宋" w:hAnsi="Times New Roman" w:hint="eastAsia"/>
          <w:color w:val="000000" w:themeColor="text1"/>
          <w:sz w:val="32"/>
          <w:szCs w:val="32"/>
        </w:rPr>
        <w:t>学分）、自然辩证法概论（</w:t>
      </w:r>
      <w:r>
        <w:rPr>
          <w:rFonts w:ascii="Times New Roman" w:eastAsia="仿宋" w:hAnsi="Times New Roman" w:hint="eastAsia"/>
          <w:color w:val="000000" w:themeColor="text1"/>
          <w:sz w:val="32"/>
          <w:szCs w:val="32"/>
        </w:rPr>
        <w:t>1</w:t>
      </w:r>
      <w:r>
        <w:rPr>
          <w:rFonts w:ascii="Times New Roman" w:eastAsia="仿宋" w:hAnsi="Times New Roman" w:hint="eastAsia"/>
          <w:color w:val="000000" w:themeColor="text1"/>
          <w:sz w:val="32"/>
          <w:szCs w:val="32"/>
        </w:rPr>
        <w:t>学分）</w:t>
      </w:r>
      <w:r>
        <w:rPr>
          <w:rFonts w:ascii="Times New Roman" w:eastAsia="仿宋" w:hAnsi="Times New Roman"/>
          <w:color w:val="000000" w:themeColor="text1"/>
          <w:sz w:val="32"/>
          <w:szCs w:val="32"/>
        </w:rPr>
        <w:t>、</w:t>
      </w:r>
      <w:r>
        <w:rPr>
          <w:rFonts w:ascii="Times New Roman" w:eastAsia="仿宋" w:hAnsi="Times New Roman" w:hint="eastAsia"/>
          <w:color w:val="000000" w:themeColor="text1"/>
          <w:sz w:val="32"/>
          <w:szCs w:val="32"/>
        </w:rPr>
        <w:t>习近平总书记关于教育的重要论述研究（</w:t>
      </w:r>
      <w:r>
        <w:rPr>
          <w:rFonts w:ascii="Times New Roman" w:eastAsia="仿宋" w:hAnsi="Times New Roman"/>
          <w:color w:val="000000" w:themeColor="text1"/>
          <w:sz w:val="32"/>
          <w:szCs w:val="32"/>
        </w:rPr>
        <w:t>2</w:t>
      </w:r>
      <w:r>
        <w:rPr>
          <w:rFonts w:ascii="Times New Roman" w:eastAsia="仿宋" w:hAnsi="Times New Roman" w:hint="eastAsia"/>
          <w:color w:val="000000" w:themeColor="text1"/>
          <w:sz w:val="32"/>
          <w:szCs w:val="32"/>
        </w:rPr>
        <w:t>学分）和学硕公共英语（</w:t>
      </w:r>
      <w:r>
        <w:rPr>
          <w:rFonts w:ascii="Times New Roman" w:eastAsia="仿宋" w:hAnsi="Times New Roman" w:hint="eastAsia"/>
          <w:color w:val="000000" w:themeColor="text1"/>
          <w:sz w:val="32"/>
          <w:szCs w:val="32"/>
        </w:rPr>
        <w:t>3</w:t>
      </w:r>
      <w:r>
        <w:rPr>
          <w:rFonts w:ascii="Times New Roman" w:eastAsia="仿宋" w:hAnsi="Times New Roman" w:hint="eastAsia"/>
          <w:color w:val="000000" w:themeColor="text1"/>
          <w:sz w:val="32"/>
          <w:szCs w:val="32"/>
        </w:rPr>
        <w:t>学分）。</w:t>
      </w:r>
    </w:p>
    <w:p w14:paraId="58FA0110" w14:textId="77777777" w:rsidR="009C0203" w:rsidRDefault="00BC1BB0">
      <w:pPr>
        <w:pStyle w:val="af9"/>
        <w:adjustRightInd w:val="0"/>
        <w:snapToGrid w:val="0"/>
        <w:spacing w:line="560" w:lineRule="exact"/>
        <w:ind w:firstLineChars="200" w:firstLine="640"/>
        <w:rPr>
          <w:rFonts w:ascii="Times New Roman" w:eastAsia="仿宋" w:hAnsi="Times New Roman"/>
          <w:color w:val="000000" w:themeColor="text1"/>
          <w:sz w:val="32"/>
          <w:szCs w:val="32"/>
        </w:rPr>
      </w:pPr>
      <w:r>
        <w:rPr>
          <w:rFonts w:ascii="Times New Roman" w:eastAsia="仿宋" w:hAnsi="Times New Roman" w:hint="eastAsia"/>
          <w:color w:val="000000" w:themeColor="text1"/>
          <w:sz w:val="32"/>
          <w:szCs w:val="32"/>
        </w:rPr>
        <w:t>2.</w:t>
      </w:r>
      <w:r>
        <w:rPr>
          <w:rFonts w:ascii="Times New Roman" w:eastAsia="仿宋" w:hAnsi="Times New Roman" w:hint="eastAsia"/>
          <w:color w:val="000000" w:themeColor="text1"/>
          <w:sz w:val="32"/>
          <w:szCs w:val="32"/>
        </w:rPr>
        <w:t>学位基础课</w:t>
      </w:r>
    </w:p>
    <w:p w14:paraId="0A07AF63" w14:textId="77777777" w:rsidR="009C0203" w:rsidRDefault="00BC1BB0">
      <w:pPr>
        <w:pStyle w:val="af9"/>
        <w:adjustRightInd w:val="0"/>
        <w:snapToGrid w:val="0"/>
        <w:spacing w:line="560" w:lineRule="exact"/>
        <w:ind w:firstLineChars="200" w:firstLine="640"/>
        <w:rPr>
          <w:rFonts w:ascii="Times New Roman" w:eastAsia="仿宋" w:hAnsi="Times New Roman"/>
          <w:color w:val="000000" w:themeColor="text1"/>
          <w:sz w:val="32"/>
          <w:szCs w:val="32"/>
        </w:rPr>
      </w:pPr>
      <w:r>
        <w:rPr>
          <w:rFonts w:ascii="Times New Roman" w:eastAsia="仿宋" w:hAnsi="Times New Roman" w:hint="eastAsia"/>
          <w:color w:val="000000" w:themeColor="text1"/>
          <w:sz w:val="32"/>
          <w:szCs w:val="32"/>
        </w:rPr>
        <w:t>学位基础课包括泛函分析（</w:t>
      </w:r>
      <w:r>
        <w:rPr>
          <w:rFonts w:ascii="Times New Roman" w:eastAsia="仿宋" w:hAnsi="Times New Roman"/>
          <w:color w:val="000000" w:themeColor="text1"/>
          <w:sz w:val="32"/>
          <w:szCs w:val="32"/>
        </w:rPr>
        <w:t>3</w:t>
      </w:r>
      <w:r>
        <w:rPr>
          <w:rFonts w:ascii="Times New Roman" w:eastAsia="仿宋" w:hAnsi="Times New Roman" w:hint="eastAsia"/>
          <w:color w:val="000000" w:themeColor="text1"/>
          <w:sz w:val="32"/>
          <w:szCs w:val="32"/>
        </w:rPr>
        <w:t>学分）、矩阵论（</w:t>
      </w:r>
      <w:r>
        <w:rPr>
          <w:rFonts w:ascii="Times New Roman" w:eastAsia="仿宋" w:hAnsi="Times New Roman"/>
          <w:color w:val="000000" w:themeColor="text1"/>
          <w:sz w:val="32"/>
          <w:szCs w:val="32"/>
        </w:rPr>
        <w:t>3</w:t>
      </w:r>
      <w:r>
        <w:rPr>
          <w:rFonts w:ascii="Times New Roman" w:eastAsia="仿宋" w:hAnsi="Times New Roman" w:hint="eastAsia"/>
          <w:color w:val="000000" w:themeColor="text1"/>
          <w:sz w:val="32"/>
          <w:szCs w:val="32"/>
        </w:rPr>
        <w:t>学分）和论文写作与学术规范（</w:t>
      </w:r>
      <w:r>
        <w:rPr>
          <w:rFonts w:ascii="Times New Roman" w:eastAsia="仿宋" w:hAnsi="Times New Roman" w:hint="eastAsia"/>
          <w:color w:val="000000" w:themeColor="text1"/>
          <w:sz w:val="32"/>
          <w:szCs w:val="32"/>
        </w:rPr>
        <w:t>1</w:t>
      </w:r>
      <w:r>
        <w:rPr>
          <w:rFonts w:ascii="Times New Roman" w:eastAsia="仿宋" w:hAnsi="Times New Roman" w:hint="eastAsia"/>
          <w:color w:val="000000" w:themeColor="text1"/>
          <w:sz w:val="32"/>
          <w:szCs w:val="32"/>
        </w:rPr>
        <w:t>学分）。</w:t>
      </w:r>
    </w:p>
    <w:p w14:paraId="63E02402" w14:textId="77777777" w:rsidR="009C0203" w:rsidRDefault="00BC1BB0">
      <w:pPr>
        <w:pStyle w:val="af9"/>
        <w:adjustRightInd w:val="0"/>
        <w:snapToGrid w:val="0"/>
        <w:spacing w:line="560" w:lineRule="exact"/>
        <w:ind w:firstLineChars="200" w:firstLine="640"/>
        <w:rPr>
          <w:rFonts w:ascii="Times New Roman" w:eastAsia="仿宋" w:hAnsi="Times New Roman"/>
          <w:color w:val="000000" w:themeColor="text1"/>
          <w:sz w:val="32"/>
          <w:szCs w:val="32"/>
        </w:rPr>
      </w:pPr>
      <w:r>
        <w:rPr>
          <w:rFonts w:ascii="Times New Roman" w:eastAsia="仿宋" w:hAnsi="Times New Roman" w:hint="eastAsia"/>
          <w:color w:val="000000" w:themeColor="text1"/>
          <w:sz w:val="32"/>
          <w:szCs w:val="32"/>
        </w:rPr>
        <w:t>3.</w:t>
      </w:r>
      <w:r>
        <w:rPr>
          <w:rFonts w:ascii="Times New Roman" w:eastAsia="仿宋" w:hAnsi="Times New Roman" w:hint="eastAsia"/>
          <w:color w:val="000000" w:themeColor="text1"/>
          <w:sz w:val="32"/>
          <w:szCs w:val="32"/>
        </w:rPr>
        <w:t>学位专业课</w:t>
      </w:r>
    </w:p>
    <w:p w14:paraId="28D23FAA" w14:textId="77777777" w:rsidR="009C0203" w:rsidRDefault="00BC1BB0">
      <w:pPr>
        <w:pStyle w:val="af9"/>
        <w:adjustRightInd w:val="0"/>
        <w:snapToGrid w:val="0"/>
        <w:spacing w:line="560" w:lineRule="exact"/>
        <w:ind w:firstLineChars="200" w:firstLine="640"/>
        <w:rPr>
          <w:rFonts w:ascii="Times New Roman" w:eastAsia="仿宋" w:hAnsi="Times New Roman"/>
          <w:color w:val="000000" w:themeColor="text1"/>
          <w:sz w:val="32"/>
          <w:szCs w:val="32"/>
        </w:rPr>
      </w:pPr>
      <w:r>
        <w:rPr>
          <w:rFonts w:ascii="Times New Roman" w:eastAsia="仿宋" w:hAnsi="Times New Roman" w:hint="eastAsia"/>
          <w:color w:val="000000" w:themeColor="text1"/>
          <w:sz w:val="32"/>
          <w:szCs w:val="32"/>
        </w:rPr>
        <w:t>每个研究方向应修习至少</w:t>
      </w:r>
      <w:r>
        <w:rPr>
          <w:rFonts w:ascii="Times New Roman" w:eastAsia="仿宋" w:hAnsi="Times New Roman" w:hint="eastAsia"/>
          <w:color w:val="000000" w:themeColor="text1"/>
          <w:sz w:val="32"/>
          <w:szCs w:val="32"/>
        </w:rPr>
        <w:t>3</w:t>
      </w:r>
      <w:r>
        <w:rPr>
          <w:rFonts w:ascii="Times New Roman" w:eastAsia="仿宋" w:hAnsi="Times New Roman" w:hint="eastAsia"/>
          <w:color w:val="000000" w:themeColor="text1"/>
          <w:sz w:val="32"/>
          <w:szCs w:val="32"/>
        </w:rPr>
        <w:t>门本方向的专业课程，至少修满</w:t>
      </w:r>
      <w:r>
        <w:rPr>
          <w:rFonts w:ascii="Times New Roman" w:eastAsia="仿宋" w:hAnsi="Times New Roman" w:hint="eastAsia"/>
          <w:color w:val="000000" w:themeColor="text1"/>
          <w:sz w:val="32"/>
          <w:szCs w:val="32"/>
        </w:rPr>
        <w:t>9</w:t>
      </w:r>
      <w:r>
        <w:rPr>
          <w:rFonts w:ascii="Times New Roman" w:eastAsia="仿宋" w:hAnsi="Times New Roman" w:hint="eastAsia"/>
          <w:color w:val="000000" w:themeColor="text1"/>
          <w:sz w:val="32"/>
          <w:szCs w:val="32"/>
        </w:rPr>
        <w:t>学分。</w:t>
      </w:r>
    </w:p>
    <w:p w14:paraId="24E1158E" w14:textId="77777777" w:rsidR="009C0203" w:rsidRDefault="00BC1BB0">
      <w:pPr>
        <w:pStyle w:val="af9"/>
        <w:adjustRightInd w:val="0"/>
        <w:snapToGrid w:val="0"/>
        <w:spacing w:line="560" w:lineRule="exact"/>
        <w:ind w:firstLineChars="200" w:firstLine="640"/>
        <w:rPr>
          <w:rFonts w:ascii="Times New Roman" w:eastAsia="仿宋" w:hAnsi="Times New Roman"/>
          <w:color w:val="000000" w:themeColor="text1"/>
          <w:sz w:val="32"/>
          <w:szCs w:val="32"/>
        </w:rPr>
      </w:pPr>
      <w:r>
        <w:rPr>
          <w:rFonts w:ascii="Times New Roman" w:eastAsia="仿宋" w:hAnsi="Times New Roman" w:hint="eastAsia"/>
          <w:color w:val="000000" w:themeColor="text1"/>
          <w:sz w:val="32"/>
          <w:szCs w:val="32"/>
        </w:rPr>
        <w:t>4.</w:t>
      </w:r>
      <w:r>
        <w:rPr>
          <w:rFonts w:ascii="Times New Roman" w:eastAsia="仿宋" w:hAnsi="Times New Roman" w:hint="eastAsia"/>
          <w:color w:val="000000" w:themeColor="text1"/>
          <w:sz w:val="32"/>
          <w:szCs w:val="32"/>
        </w:rPr>
        <w:t>选修课</w:t>
      </w:r>
    </w:p>
    <w:p w14:paraId="6A04B649" w14:textId="77777777" w:rsidR="009C0203" w:rsidRDefault="00BC1BB0">
      <w:pPr>
        <w:pStyle w:val="af9"/>
        <w:adjustRightInd w:val="0"/>
        <w:snapToGrid w:val="0"/>
        <w:spacing w:line="560" w:lineRule="exact"/>
        <w:ind w:firstLineChars="200" w:firstLine="640"/>
        <w:rPr>
          <w:rFonts w:ascii="Times New Roman" w:eastAsia="仿宋" w:hAnsi="Times New Roman"/>
          <w:color w:val="000000" w:themeColor="text1"/>
          <w:sz w:val="32"/>
          <w:szCs w:val="32"/>
        </w:rPr>
      </w:pPr>
      <w:r>
        <w:rPr>
          <w:rFonts w:ascii="Times New Roman" w:eastAsia="仿宋" w:hAnsi="Times New Roman" w:hint="eastAsia"/>
          <w:color w:val="000000" w:themeColor="text1"/>
          <w:sz w:val="32"/>
          <w:szCs w:val="32"/>
        </w:rPr>
        <w:lastRenderedPageBreak/>
        <w:t>选修课包括公共选修课和专业选修课。公共选修课包括人文艺术、创新创业、素质拓展、交叉学科等开放性公共选修课，线下</w:t>
      </w:r>
      <w:r>
        <w:rPr>
          <w:rFonts w:ascii="Times New Roman" w:eastAsia="仿宋" w:hAnsi="Times New Roman" w:hint="eastAsia"/>
          <w:color w:val="000000" w:themeColor="text1"/>
          <w:sz w:val="32"/>
          <w:szCs w:val="32"/>
        </w:rPr>
        <w:t>6</w:t>
      </w:r>
      <w:r>
        <w:rPr>
          <w:rFonts w:ascii="Times New Roman" w:eastAsia="仿宋" w:hAnsi="Times New Roman" w:hint="eastAsia"/>
          <w:color w:val="000000" w:themeColor="text1"/>
          <w:sz w:val="32"/>
          <w:szCs w:val="32"/>
        </w:rPr>
        <w:t>门、线上</w:t>
      </w:r>
      <w:r>
        <w:rPr>
          <w:rFonts w:ascii="Times New Roman" w:eastAsia="仿宋" w:hAnsi="Times New Roman" w:hint="eastAsia"/>
          <w:color w:val="000000" w:themeColor="text1"/>
          <w:sz w:val="32"/>
          <w:szCs w:val="32"/>
        </w:rPr>
        <w:t>3</w:t>
      </w:r>
      <w:r>
        <w:rPr>
          <w:rFonts w:ascii="Times New Roman" w:eastAsia="仿宋" w:hAnsi="Times New Roman" w:hint="eastAsia"/>
          <w:color w:val="000000" w:themeColor="text1"/>
          <w:sz w:val="32"/>
          <w:szCs w:val="32"/>
        </w:rPr>
        <w:t>门，需选修</w:t>
      </w:r>
      <w:r>
        <w:rPr>
          <w:rFonts w:ascii="Times New Roman" w:eastAsia="仿宋" w:hAnsi="Times New Roman" w:hint="eastAsia"/>
          <w:color w:val="000000" w:themeColor="text1"/>
          <w:sz w:val="32"/>
          <w:szCs w:val="32"/>
        </w:rPr>
        <w:t>4</w:t>
      </w:r>
      <w:r>
        <w:rPr>
          <w:rFonts w:ascii="Times New Roman" w:eastAsia="仿宋" w:hAnsi="Times New Roman" w:hint="eastAsia"/>
          <w:color w:val="000000" w:themeColor="text1"/>
          <w:sz w:val="32"/>
          <w:szCs w:val="32"/>
        </w:rPr>
        <w:t>学分，选课方式为线上课必选</w:t>
      </w:r>
      <w:r>
        <w:rPr>
          <w:rFonts w:ascii="Times New Roman" w:eastAsia="仿宋" w:hAnsi="Times New Roman" w:hint="eastAsia"/>
          <w:color w:val="000000" w:themeColor="text1"/>
          <w:sz w:val="32"/>
          <w:szCs w:val="32"/>
        </w:rPr>
        <w:t>1</w:t>
      </w:r>
      <w:r>
        <w:rPr>
          <w:rFonts w:ascii="Times New Roman" w:eastAsia="仿宋" w:hAnsi="Times New Roman" w:hint="eastAsia"/>
          <w:color w:val="000000" w:themeColor="text1"/>
          <w:sz w:val="32"/>
          <w:szCs w:val="32"/>
        </w:rPr>
        <w:t>门，线下课必选</w:t>
      </w:r>
      <w:r>
        <w:rPr>
          <w:rFonts w:ascii="Times New Roman" w:eastAsia="仿宋" w:hAnsi="Times New Roman" w:hint="eastAsia"/>
          <w:color w:val="000000" w:themeColor="text1"/>
          <w:sz w:val="32"/>
          <w:szCs w:val="32"/>
        </w:rPr>
        <w:t>1</w:t>
      </w:r>
      <w:r>
        <w:rPr>
          <w:rFonts w:ascii="Times New Roman" w:eastAsia="仿宋" w:hAnsi="Times New Roman" w:hint="eastAsia"/>
          <w:color w:val="000000" w:themeColor="text1"/>
          <w:sz w:val="32"/>
          <w:szCs w:val="32"/>
        </w:rPr>
        <w:t>门。专业选修课主要是各研究方向的前沿性和专题性课程，需选修</w:t>
      </w:r>
      <w:r>
        <w:rPr>
          <w:rFonts w:ascii="Times New Roman" w:eastAsia="仿宋" w:hAnsi="Times New Roman" w:hint="eastAsia"/>
          <w:color w:val="000000" w:themeColor="text1"/>
          <w:sz w:val="32"/>
          <w:szCs w:val="32"/>
        </w:rPr>
        <w:t>6</w:t>
      </w:r>
      <w:r>
        <w:rPr>
          <w:rFonts w:ascii="Times New Roman" w:eastAsia="仿宋" w:hAnsi="Times New Roman" w:hint="eastAsia"/>
          <w:color w:val="000000" w:themeColor="text1"/>
          <w:sz w:val="32"/>
          <w:szCs w:val="32"/>
        </w:rPr>
        <w:t>学分。</w:t>
      </w:r>
    </w:p>
    <w:p w14:paraId="51D1F638" w14:textId="77777777" w:rsidR="009C0203" w:rsidRDefault="00BC1BB0">
      <w:pPr>
        <w:pStyle w:val="af9"/>
        <w:adjustRightInd w:val="0"/>
        <w:snapToGrid w:val="0"/>
        <w:spacing w:line="560" w:lineRule="exact"/>
        <w:ind w:firstLineChars="200" w:firstLine="640"/>
        <w:rPr>
          <w:rFonts w:ascii="Times New Roman" w:eastAsia="仿宋" w:hAnsi="Times New Roman"/>
          <w:color w:val="000000" w:themeColor="text1"/>
          <w:sz w:val="32"/>
          <w:szCs w:val="32"/>
        </w:rPr>
      </w:pPr>
      <w:r>
        <w:rPr>
          <w:rFonts w:ascii="Times New Roman" w:eastAsia="仿宋" w:hAnsi="Times New Roman" w:hint="eastAsia"/>
          <w:color w:val="000000" w:themeColor="text1"/>
          <w:sz w:val="32"/>
          <w:szCs w:val="32"/>
        </w:rPr>
        <w:t>5.</w:t>
      </w:r>
      <w:r>
        <w:rPr>
          <w:rFonts w:ascii="Times New Roman" w:eastAsia="仿宋" w:hAnsi="Times New Roman" w:hint="eastAsia"/>
          <w:color w:val="000000" w:themeColor="text1"/>
          <w:sz w:val="32"/>
          <w:szCs w:val="32"/>
        </w:rPr>
        <w:t>补修课</w:t>
      </w:r>
    </w:p>
    <w:p w14:paraId="7EDFAB2A" w14:textId="77777777" w:rsidR="009C0203" w:rsidRDefault="00BC1BB0">
      <w:pPr>
        <w:pStyle w:val="af9"/>
        <w:adjustRightInd w:val="0"/>
        <w:snapToGrid w:val="0"/>
        <w:spacing w:line="560" w:lineRule="exact"/>
        <w:ind w:firstLineChars="200" w:firstLine="640"/>
        <w:rPr>
          <w:rFonts w:ascii="Times New Roman" w:eastAsia="仿宋" w:hAnsi="Times New Roman"/>
          <w:color w:val="000000" w:themeColor="text1"/>
          <w:sz w:val="32"/>
          <w:szCs w:val="32"/>
        </w:rPr>
      </w:pPr>
      <w:r>
        <w:rPr>
          <w:rFonts w:ascii="Times New Roman" w:eastAsia="仿宋" w:hAnsi="Times New Roman" w:hint="eastAsia"/>
          <w:color w:val="000000" w:themeColor="text1"/>
          <w:sz w:val="32"/>
          <w:szCs w:val="32"/>
        </w:rPr>
        <w:t>跨学科或以同等学力考入的研究生必须补修本专业本科阶段</w:t>
      </w:r>
      <w:r>
        <w:rPr>
          <w:rFonts w:ascii="Times New Roman" w:eastAsia="仿宋" w:hAnsi="Times New Roman" w:hint="eastAsia"/>
          <w:color w:val="000000" w:themeColor="text1"/>
          <w:sz w:val="32"/>
          <w:szCs w:val="32"/>
        </w:rPr>
        <w:t>2</w:t>
      </w:r>
      <w:r>
        <w:rPr>
          <w:rFonts w:ascii="Times New Roman" w:eastAsia="仿宋" w:hAnsi="Times New Roman" w:hint="eastAsia"/>
          <w:color w:val="000000" w:themeColor="text1"/>
          <w:sz w:val="32"/>
          <w:szCs w:val="32"/>
        </w:rPr>
        <w:t>门主干课程。补修课程成绩须合格但不计学分。</w:t>
      </w:r>
    </w:p>
    <w:p w14:paraId="65B66EE1" w14:textId="77777777" w:rsidR="009C0203" w:rsidRDefault="00BC1BB0">
      <w:pPr>
        <w:pStyle w:val="af9"/>
        <w:adjustRightInd w:val="0"/>
        <w:snapToGrid w:val="0"/>
        <w:spacing w:line="560" w:lineRule="exact"/>
        <w:ind w:firstLineChars="200" w:firstLine="640"/>
        <w:rPr>
          <w:rFonts w:ascii="Times New Roman" w:eastAsia="仿宋" w:hAnsi="Times New Roman"/>
          <w:color w:val="000000" w:themeColor="text1"/>
          <w:sz w:val="32"/>
          <w:szCs w:val="32"/>
        </w:rPr>
      </w:pPr>
      <w:r>
        <w:rPr>
          <w:rFonts w:ascii="Times New Roman" w:eastAsia="仿宋" w:hAnsi="Times New Roman" w:hint="eastAsia"/>
          <w:color w:val="000000" w:themeColor="text1"/>
          <w:sz w:val="32"/>
          <w:szCs w:val="32"/>
        </w:rPr>
        <w:t>（二）课程考核</w:t>
      </w:r>
    </w:p>
    <w:p w14:paraId="22C89B10" w14:textId="77777777" w:rsidR="009C0203" w:rsidRDefault="00BC1BB0">
      <w:pPr>
        <w:pStyle w:val="af9"/>
        <w:adjustRightInd w:val="0"/>
        <w:snapToGrid w:val="0"/>
        <w:spacing w:line="560" w:lineRule="exact"/>
        <w:ind w:firstLineChars="200" w:firstLine="640"/>
        <w:rPr>
          <w:rFonts w:ascii="Times New Roman" w:eastAsia="仿宋" w:hAnsi="Times New Roman"/>
          <w:color w:val="000000" w:themeColor="text1"/>
          <w:sz w:val="32"/>
          <w:szCs w:val="32"/>
        </w:rPr>
      </w:pPr>
      <w:r>
        <w:rPr>
          <w:rFonts w:ascii="Times New Roman" w:eastAsia="仿宋" w:hAnsi="Times New Roman" w:hint="eastAsia"/>
          <w:color w:val="000000" w:themeColor="text1"/>
          <w:sz w:val="32"/>
          <w:szCs w:val="32"/>
        </w:rPr>
        <w:t>课程考核分为考试和考查两种，学位课成绩</w:t>
      </w:r>
      <w:r>
        <w:rPr>
          <w:rFonts w:ascii="Times New Roman" w:eastAsia="仿宋" w:hAnsi="Times New Roman" w:hint="eastAsia"/>
          <w:color w:val="000000" w:themeColor="text1"/>
          <w:sz w:val="32"/>
          <w:szCs w:val="32"/>
        </w:rPr>
        <w:t>70</w:t>
      </w:r>
      <w:r>
        <w:rPr>
          <w:rFonts w:ascii="Times New Roman" w:eastAsia="仿宋" w:hAnsi="Times New Roman" w:hint="eastAsia"/>
          <w:color w:val="000000" w:themeColor="text1"/>
          <w:sz w:val="32"/>
          <w:szCs w:val="32"/>
        </w:rPr>
        <w:t>分为合格，非学位课成绩</w:t>
      </w:r>
      <w:r>
        <w:rPr>
          <w:rFonts w:ascii="Times New Roman" w:eastAsia="仿宋" w:hAnsi="Times New Roman" w:hint="eastAsia"/>
          <w:color w:val="000000" w:themeColor="text1"/>
          <w:sz w:val="32"/>
          <w:szCs w:val="32"/>
        </w:rPr>
        <w:t>60</w:t>
      </w:r>
      <w:r>
        <w:rPr>
          <w:rFonts w:ascii="Times New Roman" w:eastAsia="仿宋" w:hAnsi="Times New Roman" w:hint="eastAsia"/>
          <w:color w:val="000000" w:themeColor="text1"/>
          <w:sz w:val="32"/>
          <w:szCs w:val="32"/>
        </w:rPr>
        <w:t>分为合格，成绩合格获得学分。课程考核不合格者须随下一级重新修读，学习成绩单中此门课程显示重修。成绩不合格且在毕业资格审查前未完成重修者，应申请延期毕业。</w:t>
      </w:r>
    </w:p>
    <w:bookmarkEnd w:id="114"/>
    <w:p w14:paraId="04F168D1"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七、培养环节</w:t>
      </w:r>
    </w:p>
    <w:p w14:paraId="3C4ECFA6"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培养环节是指课程学习之外的前沿讲座、社会实践、论文开题、中期筛选等必须完成的必修环节。培养环节不计学时，计入学分。</w:t>
      </w:r>
    </w:p>
    <w:p w14:paraId="3680F636"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（一）</w:t>
      </w:r>
      <w:r>
        <w:rPr>
          <w:rFonts w:eastAsia="仿宋"/>
          <w:color w:val="000000" w:themeColor="text1"/>
          <w:sz w:val="32"/>
          <w:szCs w:val="32"/>
        </w:rPr>
        <w:t>前沿讲座</w:t>
      </w:r>
    </w:p>
    <w:p w14:paraId="0C724678"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为拓宽研究生的学术视野，促进研究生关注和了解学术前沿，在学期间研究生要参加前沿讲座（包括各类学术论坛、学术讲座、学术会议等）不少于</w:t>
      </w:r>
      <w:r>
        <w:rPr>
          <w:rFonts w:eastAsia="仿宋"/>
          <w:color w:val="000000" w:themeColor="text1"/>
          <w:sz w:val="32"/>
          <w:szCs w:val="32"/>
        </w:rPr>
        <w:t>10</w:t>
      </w:r>
      <w:r>
        <w:rPr>
          <w:rFonts w:eastAsia="仿宋"/>
          <w:color w:val="000000" w:themeColor="text1"/>
          <w:sz w:val="32"/>
          <w:szCs w:val="32"/>
        </w:rPr>
        <w:t>次，主讲前沿讲座不少于</w:t>
      </w:r>
      <w:r>
        <w:rPr>
          <w:rFonts w:eastAsia="仿宋"/>
          <w:color w:val="000000" w:themeColor="text1"/>
          <w:sz w:val="32"/>
          <w:szCs w:val="32"/>
        </w:rPr>
        <w:t>2</w:t>
      </w:r>
      <w:r>
        <w:rPr>
          <w:rFonts w:eastAsia="仿宋"/>
          <w:color w:val="000000" w:themeColor="text1"/>
          <w:sz w:val="32"/>
          <w:szCs w:val="32"/>
        </w:rPr>
        <w:t>次，且要提供证明材料并获得</w:t>
      </w:r>
      <w:r>
        <w:rPr>
          <w:rFonts w:eastAsia="仿宋" w:hint="eastAsia"/>
          <w:color w:val="000000" w:themeColor="text1"/>
          <w:sz w:val="32"/>
          <w:szCs w:val="32"/>
        </w:rPr>
        <w:t>1</w:t>
      </w:r>
      <w:r>
        <w:rPr>
          <w:rFonts w:eastAsia="仿宋"/>
          <w:color w:val="000000" w:themeColor="text1"/>
          <w:sz w:val="32"/>
          <w:szCs w:val="32"/>
        </w:rPr>
        <w:t>学分，否则不准答辩。</w:t>
      </w:r>
    </w:p>
    <w:p w14:paraId="17061CB3"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color w:val="000000" w:themeColor="text1"/>
          <w:sz w:val="32"/>
          <w:szCs w:val="32"/>
        </w:rPr>
        <w:t>（二）</w:t>
      </w:r>
      <w:r>
        <w:rPr>
          <w:rFonts w:eastAsia="仿宋"/>
          <w:bCs/>
          <w:color w:val="000000" w:themeColor="text1"/>
          <w:sz w:val="32"/>
          <w:szCs w:val="32"/>
        </w:rPr>
        <w:t>社会实践与创新实践</w:t>
      </w:r>
    </w:p>
    <w:p w14:paraId="6087ADDB" w14:textId="77777777" w:rsidR="009C0203" w:rsidRDefault="00BC1BB0">
      <w:pPr>
        <w:spacing w:line="560" w:lineRule="exact"/>
        <w:ind w:firstLineChars="200" w:firstLine="640"/>
        <w:rPr>
          <w:rFonts w:eastAsia="仿宋"/>
          <w:color w:val="000000" w:themeColor="text1"/>
          <w:sz w:val="32"/>
          <w:szCs w:val="32"/>
        </w:rPr>
      </w:pPr>
      <w:bookmarkStart w:id="115" w:name="_Hlk106293014"/>
      <w:r>
        <w:rPr>
          <w:rFonts w:eastAsia="仿宋"/>
          <w:color w:val="000000" w:themeColor="text1"/>
          <w:sz w:val="32"/>
          <w:szCs w:val="32"/>
        </w:rPr>
        <w:t>研究生在学期间至少参加一次社会实践或创新实践活动。社会实践可以多种形式开展，包括结合学科研究开展的社会调查、田</w:t>
      </w:r>
      <w:r>
        <w:rPr>
          <w:rFonts w:eastAsia="仿宋"/>
          <w:color w:val="000000" w:themeColor="text1"/>
          <w:sz w:val="32"/>
          <w:szCs w:val="32"/>
        </w:rPr>
        <w:lastRenderedPageBreak/>
        <w:t>野调查、挂职锻炼、企（行）业实习实践、志愿者服务、支教、暑期</w:t>
      </w:r>
      <w:r>
        <w:rPr>
          <w:rFonts w:eastAsia="仿宋"/>
          <w:color w:val="000000" w:themeColor="text1"/>
          <w:sz w:val="32"/>
          <w:szCs w:val="32"/>
        </w:rPr>
        <w:t>“</w:t>
      </w:r>
      <w:r>
        <w:rPr>
          <w:rFonts w:eastAsia="仿宋"/>
          <w:color w:val="000000" w:themeColor="text1"/>
          <w:sz w:val="32"/>
          <w:szCs w:val="32"/>
        </w:rPr>
        <w:t>三下乡</w:t>
      </w:r>
      <w:r>
        <w:rPr>
          <w:rFonts w:eastAsia="仿宋"/>
          <w:color w:val="000000" w:themeColor="text1"/>
          <w:sz w:val="32"/>
          <w:szCs w:val="32"/>
        </w:rPr>
        <w:t>”</w:t>
      </w:r>
      <w:r>
        <w:rPr>
          <w:rFonts w:eastAsia="仿宋"/>
          <w:color w:val="000000" w:themeColor="text1"/>
          <w:sz w:val="32"/>
          <w:szCs w:val="32"/>
        </w:rPr>
        <w:t>活动等；研究生</w:t>
      </w:r>
      <w:r>
        <w:rPr>
          <w:rFonts w:eastAsia="仿宋"/>
          <w:color w:val="000000" w:themeColor="text1"/>
          <w:sz w:val="32"/>
          <w:szCs w:val="32"/>
        </w:rPr>
        <w:t>“</w:t>
      </w:r>
      <w:r>
        <w:rPr>
          <w:rFonts w:eastAsia="仿宋"/>
          <w:color w:val="000000" w:themeColor="text1"/>
          <w:sz w:val="32"/>
          <w:szCs w:val="32"/>
        </w:rPr>
        <w:t>三助</w:t>
      </w:r>
      <w:r>
        <w:rPr>
          <w:rFonts w:eastAsia="仿宋"/>
          <w:color w:val="000000" w:themeColor="text1"/>
          <w:sz w:val="32"/>
          <w:szCs w:val="32"/>
        </w:rPr>
        <w:t>”</w:t>
      </w:r>
      <w:r>
        <w:rPr>
          <w:rFonts w:eastAsia="仿宋"/>
          <w:color w:val="000000" w:themeColor="text1"/>
          <w:sz w:val="32"/>
          <w:szCs w:val="32"/>
        </w:rPr>
        <w:t>可纳入社会实践；也可通过参加当年有效的聊城大学《大学生学科竞赛项目指南》所列赛事，并获得省级以上奖励的创新实践活动，</w:t>
      </w:r>
      <w:r>
        <w:rPr>
          <w:rFonts w:eastAsia="仿宋" w:hint="eastAsia"/>
          <w:color w:val="000000" w:themeColor="text1"/>
          <w:sz w:val="32"/>
          <w:szCs w:val="32"/>
        </w:rPr>
        <w:t>合格者获得</w:t>
      </w:r>
      <w:r>
        <w:rPr>
          <w:rFonts w:eastAsia="仿宋" w:hint="eastAsia"/>
          <w:color w:val="000000" w:themeColor="text1"/>
          <w:sz w:val="32"/>
          <w:szCs w:val="32"/>
        </w:rPr>
        <w:t>1</w:t>
      </w:r>
      <w:r>
        <w:rPr>
          <w:rFonts w:eastAsia="仿宋" w:hint="eastAsia"/>
          <w:color w:val="000000" w:themeColor="text1"/>
          <w:sz w:val="32"/>
          <w:szCs w:val="32"/>
        </w:rPr>
        <w:t>学分</w:t>
      </w:r>
      <w:r>
        <w:rPr>
          <w:rFonts w:eastAsia="仿宋"/>
          <w:color w:val="000000" w:themeColor="text1"/>
          <w:sz w:val="32"/>
          <w:szCs w:val="32"/>
        </w:rPr>
        <w:t>。</w:t>
      </w:r>
      <w:bookmarkEnd w:id="115"/>
    </w:p>
    <w:p w14:paraId="5025988D"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color w:val="000000" w:themeColor="text1"/>
          <w:sz w:val="32"/>
          <w:szCs w:val="32"/>
        </w:rPr>
        <w:t>（三）</w:t>
      </w:r>
      <w:r>
        <w:rPr>
          <w:rFonts w:eastAsia="仿宋"/>
          <w:bCs/>
          <w:color w:val="000000" w:themeColor="text1"/>
          <w:sz w:val="32"/>
          <w:szCs w:val="32"/>
        </w:rPr>
        <w:t>中期筛选</w:t>
      </w:r>
    </w:p>
    <w:p w14:paraId="4D5A4BF0" w14:textId="77777777" w:rsidR="009C0203" w:rsidRDefault="00BC1BB0">
      <w:pPr>
        <w:spacing w:line="560" w:lineRule="exact"/>
        <w:ind w:firstLineChars="200" w:firstLine="640"/>
        <w:rPr>
          <w:rFonts w:eastAsia="仿宋"/>
          <w:color w:val="000000" w:themeColor="text1"/>
          <w:sz w:val="32"/>
          <w:szCs w:val="32"/>
        </w:rPr>
      </w:pPr>
      <w:bookmarkStart w:id="116" w:name="_Hlk106293080"/>
      <w:r>
        <w:rPr>
          <w:rFonts w:eastAsia="仿宋"/>
          <w:color w:val="000000" w:themeColor="text1"/>
          <w:sz w:val="32"/>
          <w:szCs w:val="32"/>
        </w:rPr>
        <w:t>研究生课程学习基本结束后，以研究生个人培养计划为依据，对研究生的思想政治表现，基础理论、专业知识的掌握和科研能力等方面进行一次综合考核。中期筛选考核结果分为优秀、合格、不合格，</w:t>
      </w:r>
      <w:r>
        <w:rPr>
          <w:rFonts w:eastAsia="仿宋" w:hint="eastAsia"/>
          <w:color w:val="000000" w:themeColor="text1"/>
          <w:sz w:val="32"/>
          <w:szCs w:val="32"/>
        </w:rPr>
        <w:t>中期筛选考核“合格”及以上者，进入学位论文写作阶段，获得</w:t>
      </w:r>
      <w:r>
        <w:rPr>
          <w:rFonts w:eastAsia="仿宋" w:hint="eastAsia"/>
          <w:color w:val="000000" w:themeColor="text1"/>
          <w:sz w:val="32"/>
          <w:szCs w:val="32"/>
        </w:rPr>
        <w:t>1</w:t>
      </w:r>
      <w:r>
        <w:rPr>
          <w:rFonts w:eastAsia="仿宋" w:hint="eastAsia"/>
          <w:color w:val="000000" w:themeColor="text1"/>
          <w:sz w:val="32"/>
          <w:szCs w:val="32"/>
        </w:rPr>
        <w:t>学分，可继续攻读硕士学位；中期筛选考核“不合格”者，终止培养过程</w:t>
      </w:r>
      <w:r>
        <w:rPr>
          <w:rFonts w:eastAsia="仿宋"/>
          <w:color w:val="000000" w:themeColor="text1"/>
          <w:sz w:val="32"/>
          <w:szCs w:val="32"/>
        </w:rPr>
        <w:t>，</w:t>
      </w:r>
      <w:r>
        <w:rPr>
          <w:rFonts w:eastAsia="仿宋" w:hint="eastAsia"/>
          <w:color w:val="000000" w:themeColor="text1"/>
          <w:sz w:val="32"/>
          <w:szCs w:val="32"/>
        </w:rPr>
        <w:t>按相关程序做退学处理</w:t>
      </w:r>
      <w:r>
        <w:rPr>
          <w:rFonts w:eastAsia="仿宋"/>
          <w:color w:val="000000" w:themeColor="text1"/>
          <w:sz w:val="32"/>
          <w:szCs w:val="32"/>
        </w:rPr>
        <w:t>或分流。中期筛选在学位论文开题后，第</w:t>
      </w:r>
      <w:r>
        <w:rPr>
          <w:rFonts w:eastAsia="仿宋"/>
          <w:color w:val="000000" w:themeColor="text1"/>
          <w:sz w:val="32"/>
          <w:szCs w:val="32"/>
        </w:rPr>
        <w:t>3</w:t>
      </w:r>
      <w:r>
        <w:rPr>
          <w:rFonts w:eastAsia="仿宋"/>
          <w:color w:val="000000" w:themeColor="text1"/>
          <w:sz w:val="32"/>
          <w:szCs w:val="32"/>
        </w:rPr>
        <w:t>学期末进行。具体要求参照《聊城大学研究生中期筛选考核办法（试行）》（聊大校发〔</w:t>
      </w:r>
      <w:r>
        <w:rPr>
          <w:rFonts w:eastAsia="仿宋"/>
          <w:color w:val="000000" w:themeColor="text1"/>
          <w:sz w:val="32"/>
          <w:szCs w:val="32"/>
        </w:rPr>
        <w:t>2021</w:t>
      </w:r>
      <w:r>
        <w:rPr>
          <w:rFonts w:eastAsia="仿宋"/>
          <w:color w:val="000000" w:themeColor="text1"/>
          <w:sz w:val="32"/>
          <w:szCs w:val="32"/>
        </w:rPr>
        <w:t>〕</w:t>
      </w:r>
      <w:r>
        <w:rPr>
          <w:rFonts w:eastAsia="仿宋"/>
          <w:color w:val="000000" w:themeColor="text1"/>
          <w:sz w:val="32"/>
          <w:szCs w:val="32"/>
        </w:rPr>
        <w:t xml:space="preserve">101 </w:t>
      </w:r>
      <w:r>
        <w:rPr>
          <w:rFonts w:eastAsia="仿宋"/>
          <w:color w:val="000000" w:themeColor="text1"/>
          <w:sz w:val="32"/>
          <w:szCs w:val="32"/>
        </w:rPr>
        <w:t>号）。</w:t>
      </w:r>
      <w:bookmarkEnd w:id="116"/>
    </w:p>
    <w:p w14:paraId="1C20138D"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（四）科研成果</w:t>
      </w:r>
    </w:p>
    <w:p w14:paraId="159AC824"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研究生在读期间取得的科研成果应符合学院科研成果的基本要求。</w:t>
      </w:r>
    </w:p>
    <w:p w14:paraId="6DFCBE3B" w14:textId="77777777" w:rsidR="009C0203" w:rsidRDefault="00BC1BB0">
      <w:pPr>
        <w:spacing w:line="560" w:lineRule="exact"/>
        <w:ind w:firstLineChars="200" w:firstLine="640"/>
        <w:rPr>
          <w:rFonts w:eastAsia="黑体"/>
          <w:bCs/>
          <w:color w:val="000000" w:themeColor="text1"/>
          <w:sz w:val="32"/>
          <w:szCs w:val="32"/>
        </w:rPr>
      </w:pPr>
      <w:bookmarkStart w:id="117" w:name="_Hlk106297351"/>
      <w:r>
        <w:rPr>
          <w:rFonts w:eastAsia="黑体"/>
          <w:bCs/>
          <w:color w:val="000000" w:themeColor="text1"/>
          <w:sz w:val="32"/>
          <w:szCs w:val="32"/>
        </w:rPr>
        <w:t>八、学分要求</w:t>
      </w:r>
    </w:p>
    <w:p w14:paraId="141ABD45" w14:textId="77777777" w:rsidR="009C0203" w:rsidRDefault="00BC1BB0">
      <w:pPr>
        <w:pStyle w:val="af9"/>
        <w:adjustRightInd w:val="0"/>
        <w:snapToGrid w:val="0"/>
        <w:spacing w:line="560" w:lineRule="exact"/>
        <w:ind w:firstLineChars="200" w:firstLine="640"/>
        <w:rPr>
          <w:rFonts w:ascii="Times New Roman" w:eastAsia="仿宋" w:hAnsi="Times New Roman"/>
          <w:color w:val="000000" w:themeColor="text1"/>
          <w:sz w:val="32"/>
          <w:szCs w:val="32"/>
        </w:rPr>
      </w:pPr>
      <w:bookmarkStart w:id="118" w:name="_Hlk106297406"/>
      <w:r>
        <w:rPr>
          <w:rFonts w:ascii="Times New Roman" w:eastAsia="仿宋" w:hAnsi="Times New Roman" w:hint="eastAsia"/>
          <w:color w:val="000000" w:themeColor="text1"/>
          <w:sz w:val="32"/>
          <w:szCs w:val="32"/>
        </w:rPr>
        <w:t>学术学位研究生应修总学分不少于</w:t>
      </w:r>
      <w:r>
        <w:rPr>
          <w:rFonts w:ascii="Times New Roman" w:eastAsia="仿宋" w:hAnsi="Times New Roman" w:hint="eastAsia"/>
          <w:color w:val="000000" w:themeColor="text1"/>
          <w:sz w:val="32"/>
          <w:szCs w:val="32"/>
        </w:rPr>
        <w:t>3</w:t>
      </w:r>
      <w:r>
        <w:rPr>
          <w:rFonts w:ascii="Times New Roman" w:eastAsia="仿宋" w:hAnsi="Times New Roman"/>
          <w:color w:val="000000" w:themeColor="text1"/>
          <w:sz w:val="32"/>
          <w:szCs w:val="32"/>
        </w:rPr>
        <w:t>6</w:t>
      </w:r>
      <w:r>
        <w:rPr>
          <w:rFonts w:ascii="Times New Roman" w:eastAsia="仿宋" w:hAnsi="Times New Roman" w:hint="eastAsia"/>
          <w:color w:val="000000" w:themeColor="text1"/>
          <w:sz w:val="32"/>
          <w:szCs w:val="32"/>
        </w:rPr>
        <w:t>分，其中学位必修学分不少于</w:t>
      </w:r>
      <w:r>
        <w:rPr>
          <w:rFonts w:ascii="Times New Roman" w:eastAsia="仿宋" w:hAnsi="Times New Roman" w:hint="eastAsia"/>
          <w:color w:val="000000" w:themeColor="text1"/>
          <w:sz w:val="32"/>
          <w:szCs w:val="32"/>
        </w:rPr>
        <w:t>2</w:t>
      </w:r>
      <w:r>
        <w:rPr>
          <w:rFonts w:ascii="Times New Roman" w:eastAsia="仿宋" w:hAnsi="Times New Roman"/>
          <w:color w:val="000000" w:themeColor="text1"/>
          <w:sz w:val="32"/>
          <w:szCs w:val="32"/>
        </w:rPr>
        <w:t>3</w:t>
      </w:r>
      <w:r>
        <w:rPr>
          <w:rFonts w:ascii="Times New Roman" w:eastAsia="仿宋" w:hAnsi="Times New Roman" w:hint="eastAsia"/>
          <w:color w:val="000000" w:themeColor="text1"/>
          <w:sz w:val="32"/>
          <w:szCs w:val="32"/>
        </w:rPr>
        <w:t>分、公共选修学分不少于</w:t>
      </w:r>
      <w:r>
        <w:rPr>
          <w:rFonts w:ascii="Times New Roman" w:eastAsia="仿宋" w:hAnsi="Times New Roman" w:hint="eastAsia"/>
          <w:color w:val="000000" w:themeColor="text1"/>
          <w:sz w:val="32"/>
          <w:szCs w:val="32"/>
        </w:rPr>
        <w:t>4</w:t>
      </w:r>
      <w:r>
        <w:rPr>
          <w:rFonts w:ascii="Times New Roman" w:eastAsia="仿宋" w:hAnsi="Times New Roman" w:hint="eastAsia"/>
          <w:color w:val="000000" w:themeColor="text1"/>
          <w:sz w:val="32"/>
          <w:szCs w:val="32"/>
        </w:rPr>
        <w:t>学分、培养环节必修学分不少于</w:t>
      </w:r>
      <w:r>
        <w:rPr>
          <w:rFonts w:ascii="Times New Roman" w:eastAsia="仿宋" w:hAnsi="Times New Roman" w:hint="eastAsia"/>
          <w:color w:val="000000" w:themeColor="text1"/>
          <w:sz w:val="32"/>
          <w:szCs w:val="32"/>
        </w:rPr>
        <w:t>3</w:t>
      </w:r>
      <w:r>
        <w:rPr>
          <w:rFonts w:ascii="Times New Roman" w:eastAsia="仿宋" w:hAnsi="Times New Roman" w:hint="eastAsia"/>
          <w:color w:val="000000" w:themeColor="text1"/>
          <w:sz w:val="32"/>
          <w:szCs w:val="32"/>
        </w:rPr>
        <w:t>学分。</w:t>
      </w:r>
    </w:p>
    <w:p w14:paraId="60DBBFD4"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学位课程包括公共必修课、基础课、专业必修课，本模块至少修满</w:t>
      </w:r>
      <w:r>
        <w:rPr>
          <w:rFonts w:eastAsia="仿宋" w:hint="eastAsia"/>
          <w:color w:val="000000" w:themeColor="text1"/>
          <w:sz w:val="32"/>
          <w:szCs w:val="32"/>
        </w:rPr>
        <w:t>2</w:t>
      </w:r>
      <w:r>
        <w:rPr>
          <w:rFonts w:eastAsia="仿宋"/>
          <w:color w:val="000000" w:themeColor="text1"/>
          <w:sz w:val="32"/>
          <w:szCs w:val="32"/>
        </w:rPr>
        <w:t>3</w:t>
      </w:r>
      <w:r>
        <w:rPr>
          <w:rFonts w:eastAsia="仿宋" w:hint="eastAsia"/>
          <w:color w:val="000000" w:themeColor="text1"/>
          <w:sz w:val="32"/>
          <w:szCs w:val="32"/>
        </w:rPr>
        <w:t>分（公共必修课</w:t>
      </w:r>
      <w:r>
        <w:rPr>
          <w:rFonts w:eastAsia="仿宋"/>
          <w:color w:val="000000" w:themeColor="text1"/>
          <w:sz w:val="32"/>
          <w:szCs w:val="32"/>
        </w:rPr>
        <w:t>7</w:t>
      </w:r>
      <w:r>
        <w:rPr>
          <w:rFonts w:eastAsia="仿宋" w:hint="eastAsia"/>
          <w:color w:val="000000" w:themeColor="text1"/>
          <w:sz w:val="32"/>
          <w:szCs w:val="32"/>
        </w:rPr>
        <w:t>学分，基础课</w:t>
      </w:r>
      <w:r>
        <w:rPr>
          <w:rFonts w:eastAsia="仿宋"/>
          <w:color w:val="000000" w:themeColor="text1"/>
          <w:sz w:val="32"/>
          <w:szCs w:val="32"/>
        </w:rPr>
        <w:t>7</w:t>
      </w:r>
      <w:r>
        <w:rPr>
          <w:rFonts w:eastAsia="仿宋" w:hint="eastAsia"/>
          <w:color w:val="000000" w:themeColor="text1"/>
          <w:sz w:val="32"/>
          <w:szCs w:val="32"/>
        </w:rPr>
        <w:t>分，专业必修课至少修满</w:t>
      </w:r>
      <w:r>
        <w:rPr>
          <w:rFonts w:eastAsia="仿宋"/>
          <w:color w:val="000000" w:themeColor="text1"/>
          <w:sz w:val="32"/>
          <w:szCs w:val="32"/>
        </w:rPr>
        <w:t>9</w:t>
      </w:r>
      <w:r>
        <w:rPr>
          <w:rFonts w:eastAsia="仿宋" w:hint="eastAsia"/>
          <w:color w:val="000000" w:themeColor="text1"/>
          <w:sz w:val="32"/>
          <w:szCs w:val="32"/>
        </w:rPr>
        <w:t>学分）。非学位课程包括公共选修课、专业选修课，本模块至少修满</w:t>
      </w:r>
      <w:r>
        <w:rPr>
          <w:rFonts w:eastAsia="仿宋" w:hint="eastAsia"/>
          <w:color w:val="000000" w:themeColor="text1"/>
          <w:sz w:val="32"/>
          <w:szCs w:val="32"/>
        </w:rPr>
        <w:t>10</w:t>
      </w:r>
      <w:r>
        <w:rPr>
          <w:rFonts w:eastAsia="仿宋" w:hint="eastAsia"/>
          <w:color w:val="000000" w:themeColor="text1"/>
          <w:sz w:val="32"/>
          <w:szCs w:val="32"/>
        </w:rPr>
        <w:t>学分（公共选修课</w:t>
      </w:r>
      <w:r>
        <w:rPr>
          <w:rFonts w:eastAsia="仿宋" w:hint="eastAsia"/>
          <w:color w:val="000000" w:themeColor="text1"/>
          <w:sz w:val="32"/>
          <w:szCs w:val="32"/>
        </w:rPr>
        <w:t>4</w:t>
      </w:r>
      <w:r>
        <w:rPr>
          <w:rFonts w:eastAsia="仿宋" w:hint="eastAsia"/>
          <w:color w:val="000000" w:themeColor="text1"/>
          <w:sz w:val="32"/>
          <w:szCs w:val="32"/>
        </w:rPr>
        <w:t>学分，专业选修课</w:t>
      </w:r>
      <w:r>
        <w:rPr>
          <w:rFonts w:eastAsia="仿宋" w:hint="eastAsia"/>
          <w:color w:val="000000" w:themeColor="text1"/>
          <w:sz w:val="32"/>
          <w:szCs w:val="32"/>
        </w:rPr>
        <w:t>6</w:t>
      </w:r>
      <w:r>
        <w:rPr>
          <w:rFonts w:eastAsia="仿宋" w:hint="eastAsia"/>
          <w:color w:val="000000" w:themeColor="text1"/>
          <w:sz w:val="32"/>
          <w:szCs w:val="32"/>
        </w:rPr>
        <w:t>学分）。培养</w:t>
      </w:r>
      <w:r>
        <w:rPr>
          <w:rFonts w:eastAsia="仿宋" w:hint="eastAsia"/>
          <w:color w:val="000000" w:themeColor="text1"/>
          <w:sz w:val="32"/>
          <w:szCs w:val="32"/>
        </w:rPr>
        <w:lastRenderedPageBreak/>
        <w:t>环节包括学术活动、中期筛选、实践活动，本模块一共</w:t>
      </w:r>
      <w:r>
        <w:rPr>
          <w:rFonts w:eastAsia="仿宋" w:hint="eastAsia"/>
          <w:color w:val="000000" w:themeColor="text1"/>
          <w:sz w:val="32"/>
          <w:szCs w:val="32"/>
        </w:rPr>
        <w:t>3</w:t>
      </w:r>
      <w:r>
        <w:rPr>
          <w:rFonts w:eastAsia="仿宋" w:hint="eastAsia"/>
          <w:color w:val="000000" w:themeColor="text1"/>
          <w:sz w:val="32"/>
          <w:szCs w:val="32"/>
        </w:rPr>
        <w:t>学分。同等学力或跨专业报考的学生需要补修本专业本科主干课程</w:t>
      </w:r>
      <w:r>
        <w:rPr>
          <w:rFonts w:eastAsia="仿宋" w:hint="eastAsia"/>
          <w:color w:val="000000" w:themeColor="text1"/>
          <w:sz w:val="32"/>
          <w:szCs w:val="32"/>
        </w:rPr>
        <w:t>1-2</w:t>
      </w:r>
      <w:r>
        <w:rPr>
          <w:rFonts w:eastAsia="仿宋" w:hint="eastAsia"/>
          <w:color w:val="000000" w:themeColor="text1"/>
          <w:sz w:val="32"/>
          <w:szCs w:val="32"/>
        </w:rPr>
        <w:t>门，本模块不计学分。</w:t>
      </w:r>
      <w:bookmarkEnd w:id="117"/>
      <w:bookmarkEnd w:id="118"/>
    </w:p>
    <w:p w14:paraId="695B17F5"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九、学位论文与学位授予</w:t>
      </w:r>
    </w:p>
    <w:p w14:paraId="66B2FA14" w14:textId="77777777" w:rsidR="009C0203" w:rsidRDefault="00BC1BB0">
      <w:pPr>
        <w:spacing w:line="560" w:lineRule="exact"/>
        <w:ind w:firstLineChars="200" w:firstLine="640"/>
        <w:rPr>
          <w:rFonts w:eastAsia="仿宋"/>
          <w:color w:val="000000" w:themeColor="text1"/>
          <w:sz w:val="32"/>
          <w:szCs w:val="32"/>
        </w:rPr>
      </w:pPr>
      <w:bookmarkStart w:id="119" w:name="_Hlk106293125"/>
      <w:r>
        <w:rPr>
          <w:rFonts w:eastAsia="仿宋" w:hint="eastAsia"/>
          <w:color w:val="000000" w:themeColor="text1"/>
          <w:sz w:val="32"/>
          <w:szCs w:val="32"/>
        </w:rPr>
        <w:t>（一）</w:t>
      </w:r>
      <w:bookmarkEnd w:id="119"/>
      <w:r>
        <w:rPr>
          <w:rFonts w:eastAsia="仿宋"/>
          <w:color w:val="000000" w:themeColor="text1"/>
          <w:sz w:val="32"/>
          <w:szCs w:val="32"/>
        </w:rPr>
        <w:t>论文开题</w:t>
      </w:r>
    </w:p>
    <w:p w14:paraId="7B30B691" w14:textId="77777777" w:rsidR="009C0203" w:rsidRDefault="00BC1BB0">
      <w:pPr>
        <w:spacing w:line="560" w:lineRule="exact"/>
        <w:ind w:firstLineChars="200" w:firstLine="640"/>
        <w:rPr>
          <w:rFonts w:eastAsia="仿宋"/>
          <w:color w:val="000000" w:themeColor="text1"/>
          <w:sz w:val="32"/>
          <w:szCs w:val="32"/>
        </w:rPr>
      </w:pPr>
      <w:bookmarkStart w:id="120" w:name="_Hlk106293157"/>
      <w:r>
        <w:rPr>
          <w:rFonts w:eastAsia="仿宋"/>
          <w:color w:val="000000" w:themeColor="text1"/>
          <w:sz w:val="32"/>
          <w:szCs w:val="32"/>
        </w:rPr>
        <w:t>在导师指导下，研究生在第</w:t>
      </w:r>
      <w:r>
        <w:rPr>
          <w:rFonts w:eastAsia="仿宋"/>
          <w:color w:val="000000" w:themeColor="text1"/>
          <w:sz w:val="32"/>
          <w:szCs w:val="32"/>
        </w:rPr>
        <w:t>3</w:t>
      </w:r>
      <w:r>
        <w:rPr>
          <w:rFonts w:eastAsia="仿宋"/>
          <w:color w:val="000000" w:themeColor="text1"/>
          <w:sz w:val="32"/>
          <w:szCs w:val="32"/>
        </w:rPr>
        <w:t>学期</w:t>
      </w:r>
      <w:r>
        <w:rPr>
          <w:rFonts w:eastAsia="仿宋"/>
          <w:color w:val="000000" w:themeColor="text1"/>
          <w:sz w:val="32"/>
          <w:szCs w:val="32"/>
        </w:rPr>
        <w:t>10</w:t>
      </w:r>
      <w:r>
        <w:rPr>
          <w:rFonts w:eastAsia="仿宋"/>
          <w:color w:val="000000" w:themeColor="text1"/>
          <w:sz w:val="32"/>
          <w:szCs w:val="32"/>
        </w:rPr>
        <w:t>月份确定学位论文选题并通过开题报告论证，制定学位论文工作计划。学位论文从通过开题论证到论文答辩，应有一年以上的写作时间，否则将不准参加论文答辩。</w:t>
      </w:r>
      <w:bookmarkEnd w:id="120"/>
    </w:p>
    <w:p w14:paraId="16D8C8B2"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（二）</w:t>
      </w:r>
      <w:r>
        <w:rPr>
          <w:rFonts w:eastAsia="仿宋"/>
          <w:color w:val="000000" w:themeColor="text1"/>
          <w:sz w:val="32"/>
          <w:szCs w:val="32"/>
        </w:rPr>
        <w:t>论文中期检查</w:t>
      </w:r>
    </w:p>
    <w:p w14:paraId="15981D6C" w14:textId="77777777" w:rsidR="009C0203" w:rsidRDefault="00BC1BB0">
      <w:pPr>
        <w:spacing w:line="560" w:lineRule="exact"/>
        <w:ind w:firstLineChars="200" w:firstLine="640"/>
        <w:rPr>
          <w:rFonts w:eastAsia="仿宋"/>
          <w:color w:val="000000" w:themeColor="text1"/>
          <w:sz w:val="32"/>
          <w:szCs w:val="32"/>
        </w:rPr>
      </w:pPr>
      <w:bookmarkStart w:id="121" w:name="_Hlk106293167"/>
      <w:r>
        <w:rPr>
          <w:rFonts w:eastAsia="仿宋"/>
          <w:color w:val="000000" w:themeColor="text1"/>
          <w:sz w:val="32"/>
          <w:szCs w:val="32"/>
        </w:rPr>
        <w:t>导师组根据研究生论文开题报告，检查论文写作计划的进展和完成情况，并针对论文写作中出现的问题加强指导，以保证硕士学位论文工作的顺利进行。论文中期检查应在第</w:t>
      </w:r>
      <w:r>
        <w:rPr>
          <w:rFonts w:eastAsia="仿宋"/>
          <w:color w:val="000000" w:themeColor="text1"/>
          <w:sz w:val="32"/>
          <w:szCs w:val="32"/>
        </w:rPr>
        <w:t>5</w:t>
      </w:r>
      <w:r>
        <w:rPr>
          <w:rFonts w:eastAsia="仿宋"/>
          <w:color w:val="000000" w:themeColor="text1"/>
          <w:sz w:val="32"/>
          <w:szCs w:val="32"/>
        </w:rPr>
        <w:t>学期</w:t>
      </w:r>
      <w:r>
        <w:rPr>
          <w:rFonts w:eastAsia="仿宋"/>
          <w:color w:val="000000" w:themeColor="text1"/>
          <w:sz w:val="32"/>
          <w:szCs w:val="32"/>
        </w:rPr>
        <w:t>12</w:t>
      </w:r>
      <w:r>
        <w:rPr>
          <w:rFonts w:eastAsia="仿宋"/>
          <w:color w:val="000000" w:themeColor="text1"/>
          <w:sz w:val="32"/>
          <w:szCs w:val="32"/>
        </w:rPr>
        <w:t>月份前完成。</w:t>
      </w:r>
      <w:bookmarkEnd w:id="121"/>
    </w:p>
    <w:p w14:paraId="07AD7A06" w14:textId="77777777" w:rsidR="009C0203" w:rsidRDefault="00BC1BB0">
      <w:pPr>
        <w:spacing w:line="560" w:lineRule="exact"/>
        <w:ind w:firstLineChars="200" w:firstLine="640"/>
        <w:rPr>
          <w:rFonts w:eastAsia="仿宋"/>
          <w:color w:val="000000" w:themeColor="text1"/>
          <w:sz w:val="32"/>
          <w:szCs w:val="32"/>
        </w:rPr>
      </w:pPr>
      <w:bookmarkStart w:id="122" w:name="_Hlk106293182"/>
      <w:r>
        <w:rPr>
          <w:rFonts w:eastAsia="仿宋" w:hint="eastAsia"/>
          <w:color w:val="000000" w:themeColor="text1"/>
          <w:sz w:val="32"/>
          <w:szCs w:val="32"/>
        </w:rPr>
        <w:t>（三）</w:t>
      </w:r>
      <w:r>
        <w:rPr>
          <w:rFonts w:eastAsia="仿宋"/>
          <w:color w:val="000000" w:themeColor="text1"/>
          <w:sz w:val="32"/>
          <w:szCs w:val="32"/>
        </w:rPr>
        <w:t>论文预审和预答辩</w:t>
      </w:r>
    </w:p>
    <w:p w14:paraId="252EFE17"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研究生一般应在第</w:t>
      </w:r>
      <w:r>
        <w:rPr>
          <w:rFonts w:eastAsia="仿宋"/>
          <w:color w:val="000000" w:themeColor="text1"/>
          <w:sz w:val="32"/>
          <w:szCs w:val="32"/>
        </w:rPr>
        <w:t>6</w:t>
      </w:r>
      <w:r>
        <w:rPr>
          <w:rFonts w:eastAsia="仿宋"/>
          <w:color w:val="000000" w:themeColor="text1"/>
          <w:sz w:val="32"/>
          <w:szCs w:val="32"/>
        </w:rPr>
        <w:t>学期初进行预答辩。在预答辩前，学校和学院组织同行专家对其学位论文进行严格、认真的预审。预审不合格者不能参加预答辩；预答辩通过后根据专家意见修改论文，经导师、学院学位评定分委员会审核同意后进行文字复制比检测，通过后方可以进行后续工作。</w:t>
      </w:r>
    </w:p>
    <w:p w14:paraId="16D67DE4" w14:textId="77777777" w:rsidR="009C0203" w:rsidRDefault="00BC1BB0">
      <w:pPr>
        <w:spacing w:line="560" w:lineRule="exact"/>
        <w:ind w:firstLineChars="200" w:firstLine="640"/>
        <w:rPr>
          <w:rFonts w:eastAsia="仿宋"/>
          <w:b/>
          <w:color w:val="000000" w:themeColor="text1"/>
          <w:sz w:val="32"/>
          <w:szCs w:val="32"/>
        </w:rPr>
      </w:pPr>
      <w:r>
        <w:rPr>
          <w:rFonts w:eastAsia="仿宋" w:hint="eastAsia"/>
          <w:color w:val="000000" w:themeColor="text1"/>
          <w:sz w:val="32"/>
          <w:szCs w:val="32"/>
        </w:rPr>
        <w:t>（四）</w:t>
      </w:r>
      <w:r>
        <w:rPr>
          <w:rFonts w:eastAsia="仿宋"/>
          <w:color w:val="000000" w:themeColor="text1"/>
          <w:sz w:val="32"/>
          <w:szCs w:val="32"/>
        </w:rPr>
        <w:t>毕业资格审查和学位论文外审资格申请</w:t>
      </w:r>
    </w:p>
    <w:p w14:paraId="3DA85CE2"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第</w:t>
      </w:r>
      <w:r>
        <w:rPr>
          <w:rFonts w:eastAsia="仿宋" w:hint="eastAsia"/>
          <w:color w:val="000000" w:themeColor="text1"/>
          <w:sz w:val="32"/>
          <w:szCs w:val="32"/>
        </w:rPr>
        <w:t>6</w:t>
      </w:r>
      <w:r>
        <w:rPr>
          <w:rFonts w:eastAsia="仿宋"/>
          <w:color w:val="000000" w:themeColor="text1"/>
          <w:sz w:val="32"/>
          <w:szCs w:val="32"/>
        </w:rPr>
        <w:t>学期</w:t>
      </w:r>
      <w:r>
        <w:rPr>
          <w:rFonts w:eastAsia="仿宋"/>
          <w:color w:val="000000" w:themeColor="text1"/>
          <w:sz w:val="32"/>
          <w:szCs w:val="32"/>
        </w:rPr>
        <w:t>3</w:t>
      </w:r>
      <w:r>
        <w:rPr>
          <w:rFonts w:eastAsia="仿宋"/>
          <w:color w:val="000000" w:themeColor="text1"/>
          <w:sz w:val="32"/>
          <w:szCs w:val="32"/>
        </w:rPr>
        <w:t>月份，研究生向学校提出毕业申请。学院按照培养方案和个人培养计划审查研究生的毕业资格。经研究生处审核通过后，方可取得参与学位论文外审的资格。</w:t>
      </w:r>
    </w:p>
    <w:p w14:paraId="7F0027C2" w14:textId="77777777" w:rsidR="009C0203" w:rsidRDefault="00BC1BB0">
      <w:pPr>
        <w:spacing w:line="560" w:lineRule="exact"/>
        <w:ind w:firstLineChars="200" w:firstLine="640"/>
        <w:rPr>
          <w:rFonts w:eastAsia="仿宋"/>
          <w:b/>
          <w:color w:val="000000" w:themeColor="text1"/>
          <w:sz w:val="32"/>
          <w:szCs w:val="32"/>
        </w:rPr>
      </w:pPr>
      <w:r>
        <w:rPr>
          <w:rFonts w:eastAsia="仿宋" w:hint="eastAsia"/>
          <w:color w:val="000000" w:themeColor="text1"/>
          <w:sz w:val="32"/>
          <w:szCs w:val="32"/>
        </w:rPr>
        <w:lastRenderedPageBreak/>
        <w:t>（五）</w:t>
      </w:r>
      <w:r>
        <w:rPr>
          <w:rFonts w:eastAsia="仿宋"/>
          <w:color w:val="000000" w:themeColor="text1"/>
          <w:sz w:val="32"/>
          <w:szCs w:val="32"/>
        </w:rPr>
        <w:t>论文评阅、答辩和学位授予工作</w:t>
      </w:r>
    </w:p>
    <w:p w14:paraId="44023FA1"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论文答辩在第六学期</w:t>
      </w:r>
      <w:r>
        <w:rPr>
          <w:rFonts w:eastAsia="仿宋"/>
          <w:color w:val="000000" w:themeColor="text1"/>
          <w:sz w:val="32"/>
          <w:szCs w:val="32"/>
        </w:rPr>
        <w:t>5</w:t>
      </w:r>
      <w:r>
        <w:rPr>
          <w:rFonts w:eastAsia="仿宋"/>
          <w:color w:val="000000" w:themeColor="text1"/>
          <w:sz w:val="32"/>
          <w:szCs w:val="32"/>
        </w:rPr>
        <w:t>月底</w:t>
      </w:r>
      <w:r>
        <w:rPr>
          <w:rFonts w:eastAsia="仿宋"/>
          <w:color w:val="000000" w:themeColor="text1"/>
          <w:sz w:val="32"/>
          <w:szCs w:val="32"/>
        </w:rPr>
        <w:t>6</w:t>
      </w:r>
      <w:r>
        <w:rPr>
          <w:rFonts w:eastAsia="仿宋"/>
          <w:color w:val="000000" w:themeColor="text1"/>
          <w:sz w:val="32"/>
          <w:szCs w:val="32"/>
        </w:rPr>
        <w:t>月初进行。申请学位者应在第六学期</w:t>
      </w:r>
      <w:r>
        <w:rPr>
          <w:rFonts w:eastAsia="仿宋"/>
          <w:color w:val="000000" w:themeColor="text1"/>
          <w:sz w:val="32"/>
          <w:szCs w:val="32"/>
        </w:rPr>
        <w:t>3</w:t>
      </w:r>
      <w:r>
        <w:rPr>
          <w:rFonts w:eastAsia="仿宋"/>
          <w:color w:val="000000" w:themeColor="text1"/>
          <w:sz w:val="32"/>
          <w:szCs w:val="32"/>
        </w:rPr>
        <w:t>月份提交学位论文定稿，由学院学位分委员会对其进行评审，提出修改意见。学生经修改并通过符合学校要求的查重后定稿付印，于第六学期</w:t>
      </w:r>
      <w:r>
        <w:rPr>
          <w:rFonts w:eastAsia="仿宋"/>
          <w:color w:val="000000" w:themeColor="text1"/>
          <w:sz w:val="32"/>
          <w:szCs w:val="32"/>
        </w:rPr>
        <w:t>4</w:t>
      </w:r>
      <w:r>
        <w:rPr>
          <w:rFonts w:eastAsia="仿宋"/>
          <w:color w:val="000000" w:themeColor="text1"/>
          <w:sz w:val="32"/>
          <w:szCs w:val="32"/>
        </w:rPr>
        <w:t>月份向校学位办提交学位论文印刷稿等硕士学位申请材料。</w:t>
      </w:r>
    </w:p>
    <w:p w14:paraId="254FCA99"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论文评阅、答辩工作，具体按照《聊城大学硕士学位授予细则》（聊大校发〔</w:t>
      </w:r>
      <w:r>
        <w:rPr>
          <w:rFonts w:eastAsia="仿宋"/>
          <w:color w:val="000000" w:themeColor="text1"/>
          <w:sz w:val="32"/>
          <w:szCs w:val="32"/>
        </w:rPr>
        <w:t>2021</w:t>
      </w:r>
      <w:r>
        <w:rPr>
          <w:rFonts w:eastAsia="仿宋"/>
          <w:color w:val="000000" w:themeColor="text1"/>
          <w:sz w:val="32"/>
          <w:szCs w:val="32"/>
        </w:rPr>
        <w:t>〕</w:t>
      </w:r>
      <w:r>
        <w:rPr>
          <w:rFonts w:eastAsia="仿宋"/>
          <w:color w:val="000000" w:themeColor="text1"/>
          <w:sz w:val="32"/>
          <w:szCs w:val="32"/>
        </w:rPr>
        <w:t>101</w:t>
      </w:r>
      <w:r>
        <w:rPr>
          <w:rFonts w:eastAsia="仿宋"/>
          <w:color w:val="000000" w:themeColor="text1"/>
          <w:sz w:val="32"/>
          <w:szCs w:val="32"/>
        </w:rPr>
        <w:t>号）及相关文件要求进行。</w:t>
      </w:r>
    </w:p>
    <w:bookmarkEnd w:id="122"/>
    <w:p w14:paraId="011C1186" w14:textId="77777777" w:rsidR="009C0203" w:rsidRDefault="00BC1BB0">
      <w:pPr>
        <w:spacing w:line="560" w:lineRule="exact"/>
        <w:ind w:firstLineChars="200" w:firstLine="640"/>
        <w:rPr>
          <w:rFonts w:eastAsia="黑体"/>
          <w:bCs/>
          <w:color w:val="000000" w:themeColor="text1"/>
          <w:sz w:val="32"/>
        </w:rPr>
      </w:pPr>
      <w:r>
        <w:rPr>
          <w:rFonts w:eastAsia="黑体" w:hint="eastAsia"/>
          <w:bCs/>
          <w:color w:val="000000" w:themeColor="text1"/>
          <w:sz w:val="32"/>
        </w:rPr>
        <w:t>十、</w:t>
      </w:r>
      <w:r>
        <w:rPr>
          <w:rFonts w:eastAsia="黑体"/>
          <w:bCs/>
          <w:color w:val="000000" w:themeColor="text1"/>
          <w:sz w:val="32"/>
        </w:rPr>
        <w:t>其他规定</w:t>
      </w:r>
    </w:p>
    <w:p w14:paraId="2CD8EF2A"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本次制订的培养方案自</w:t>
      </w:r>
      <w:r>
        <w:rPr>
          <w:rFonts w:eastAsia="仿宋"/>
          <w:color w:val="000000" w:themeColor="text1"/>
          <w:sz w:val="32"/>
          <w:szCs w:val="32"/>
        </w:rPr>
        <w:t>2022</w:t>
      </w:r>
      <w:r>
        <w:rPr>
          <w:rFonts w:eastAsia="仿宋"/>
          <w:color w:val="000000" w:themeColor="text1"/>
          <w:sz w:val="32"/>
          <w:szCs w:val="32"/>
        </w:rPr>
        <w:t>年入学的研究生开始执行。</w:t>
      </w:r>
    </w:p>
    <w:p w14:paraId="195BDB8E" w14:textId="77777777" w:rsidR="009C0203" w:rsidRDefault="00BC1BB0">
      <w:pPr>
        <w:widowControl/>
        <w:spacing w:line="560" w:lineRule="exact"/>
        <w:ind w:firstLineChars="200" w:firstLine="640"/>
        <w:jc w:val="left"/>
        <w:rPr>
          <w:rFonts w:eastAsia="仿宋"/>
          <w:color w:val="000000" w:themeColor="text1"/>
          <w:sz w:val="32"/>
          <w:szCs w:val="32"/>
        </w:rPr>
      </w:pPr>
      <w:r>
        <w:rPr>
          <w:rFonts w:eastAsia="仿宋"/>
          <w:color w:val="000000" w:themeColor="text1"/>
          <w:sz w:val="32"/>
          <w:szCs w:val="32"/>
        </w:rPr>
        <w:br w:type="page"/>
      </w:r>
    </w:p>
    <w:p w14:paraId="74028587" w14:textId="77777777" w:rsidR="009C0203" w:rsidRDefault="00BC1BB0">
      <w:pPr>
        <w:spacing w:line="360" w:lineRule="auto"/>
        <w:ind w:rightChars="-6" w:right="-13"/>
        <w:jc w:val="center"/>
        <w:rPr>
          <w:rFonts w:eastAsia="黑体" w:cs="黑体"/>
          <w:b/>
          <w:color w:val="000000" w:themeColor="text1"/>
          <w:sz w:val="36"/>
          <w:szCs w:val="36"/>
        </w:rPr>
      </w:pPr>
      <w:r>
        <w:rPr>
          <w:rFonts w:eastAsia="黑体" w:cs="黑体" w:hint="eastAsia"/>
          <w:bCs/>
          <w:color w:val="000000" w:themeColor="text1"/>
          <w:sz w:val="36"/>
          <w:szCs w:val="36"/>
        </w:rPr>
        <w:lastRenderedPageBreak/>
        <w:t>数学全日制学术学位硕士研究生课程设置及学分</w:t>
      </w:r>
    </w:p>
    <w:tbl>
      <w:tblPr>
        <w:tblW w:w="95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18"/>
        <w:gridCol w:w="1147"/>
        <w:gridCol w:w="2753"/>
        <w:gridCol w:w="626"/>
        <w:gridCol w:w="626"/>
        <w:gridCol w:w="626"/>
        <w:gridCol w:w="719"/>
        <w:gridCol w:w="1221"/>
        <w:gridCol w:w="979"/>
      </w:tblGrid>
      <w:tr w:rsidR="009C0203" w14:paraId="0CC70594" w14:textId="77777777">
        <w:trPr>
          <w:cantSplit/>
          <w:trHeight w:val="567"/>
          <w:tblHeader/>
          <w:jc w:val="center"/>
        </w:trPr>
        <w:tc>
          <w:tcPr>
            <w:tcW w:w="818" w:type="dxa"/>
            <w:tcBorders>
              <w:top w:val="single" w:sz="4" w:space="0" w:color="auto"/>
              <w:left w:val="single" w:sz="4" w:space="0" w:color="auto"/>
              <w:bottom w:val="single" w:sz="4" w:space="0" w:color="auto"/>
              <w:right w:val="single" w:sz="4" w:space="0" w:color="auto"/>
            </w:tcBorders>
            <w:vAlign w:val="center"/>
          </w:tcPr>
          <w:p w14:paraId="1FC97150"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类别</w:t>
            </w:r>
          </w:p>
        </w:tc>
        <w:tc>
          <w:tcPr>
            <w:tcW w:w="1147" w:type="dxa"/>
            <w:tcBorders>
              <w:top w:val="single" w:sz="4" w:space="0" w:color="auto"/>
              <w:left w:val="single" w:sz="4" w:space="0" w:color="auto"/>
              <w:bottom w:val="single" w:sz="4" w:space="0" w:color="auto"/>
              <w:right w:val="single" w:sz="4" w:space="0" w:color="auto"/>
            </w:tcBorders>
            <w:vAlign w:val="center"/>
          </w:tcPr>
          <w:p w14:paraId="0E0CBD18"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课程编号</w:t>
            </w:r>
          </w:p>
        </w:tc>
        <w:tc>
          <w:tcPr>
            <w:tcW w:w="2753" w:type="dxa"/>
            <w:tcBorders>
              <w:top w:val="single" w:sz="4" w:space="0" w:color="auto"/>
              <w:left w:val="single" w:sz="4" w:space="0" w:color="auto"/>
              <w:bottom w:val="single" w:sz="4" w:space="0" w:color="auto"/>
              <w:right w:val="single" w:sz="4" w:space="0" w:color="auto"/>
            </w:tcBorders>
            <w:vAlign w:val="center"/>
          </w:tcPr>
          <w:p w14:paraId="19BEE995"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课程名称</w:t>
            </w:r>
          </w:p>
        </w:tc>
        <w:tc>
          <w:tcPr>
            <w:tcW w:w="626" w:type="dxa"/>
            <w:tcBorders>
              <w:top w:val="single" w:sz="4" w:space="0" w:color="auto"/>
              <w:left w:val="single" w:sz="4" w:space="0" w:color="auto"/>
              <w:bottom w:val="single" w:sz="4" w:space="0" w:color="auto"/>
              <w:right w:val="single" w:sz="4" w:space="0" w:color="auto"/>
            </w:tcBorders>
            <w:vAlign w:val="center"/>
          </w:tcPr>
          <w:p w14:paraId="4C13C4E2"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学分</w:t>
            </w:r>
          </w:p>
        </w:tc>
        <w:tc>
          <w:tcPr>
            <w:tcW w:w="626" w:type="dxa"/>
            <w:tcBorders>
              <w:top w:val="single" w:sz="4" w:space="0" w:color="auto"/>
              <w:left w:val="single" w:sz="4" w:space="0" w:color="auto"/>
              <w:bottom w:val="single" w:sz="4" w:space="0" w:color="auto"/>
              <w:right w:val="single" w:sz="4" w:space="0" w:color="auto"/>
            </w:tcBorders>
            <w:vAlign w:val="center"/>
          </w:tcPr>
          <w:p w14:paraId="2D74DE15"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学时</w:t>
            </w:r>
          </w:p>
        </w:tc>
        <w:tc>
          <w:tcPr>
            <w:tcW w:w="626" w:type="dxa"/>
            <w:tcBorders>
              <w:top w:val="single" w:sz="4" w:space="0" w:color="auto"/>
              <w:left w:val="single" w:sz="4" w:space="0" w:color="auto"/>
              <w:bottom w:val="single" w:sz="4" w:space="0" w:color="auto"/>
              <w:right w:val="single" w:sz="4" w:space="0" w:color="auto"/>
            </w:tcBorders>
            <w:vAlign w:val="center"/>
          </w:tcPr>
          <w:p w14:paraId="77788625"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开课学期</w:t>
            </w:r>
          </w:p>
        </w:tc>
        <w:tc>
          <w:tcPr>
            <w:tcW w:w="719" w:type="dxa"/>
            <w:tcBorders>
              <w:top w:val="single" w:sz="4" w:space="0" w:color="auto"/>
              <w:left w:val="single" w:sz="4" w:space="0" w:color="auto"/>
              <w:bottom w:val="single" w:sz="4" w:space="0" w:color="auto"/>
              <w:right w:val="single" w:sz="4" w:space="0" w:color="auto"/>
            </w:tcBorders>
            <w:vAlign w:val="center"/>
          </w:tcPr>
          <w:p w14:paraId="65BF3452"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考核方式</w:t>
            </w:r>
          </w:p>
        </w:tc>
        <w:tc>
          <w:tcPr>
            <w:tcW w:w="1221" w:type="dxa"/>
            <w:tcBorders>
              <w:top w:val="single" w:sz="4" w:space="0" w:color="auto"/>
              <w:left w:val="single" w:sz="4" w:space="0" w:color="auto"/>
              <w:bottom w:val="single" w:sz="4" w:space="0" w:color="auto"/>
              <w:right w:val="single" w:sz="4" w:space="0" w:color="auto"/>
            </w:tcBorders>
            <w:vAlign w:val="center"/>
          </w:tcPr>
          <w:p w14:paraId="734729CB"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专业方向</w:t>
            </w:r>
          </w:p>
        </w:tc>
        <w:tc>
          <w:tcPr>
            <w:tcW w:w="979" w:type="dxa"/>
            <w:tcBorders>
              <w:top w:val="single" w:sz="4" w:space="0" w:color="auto"/>
              <w:left w:val="single" w:sz="4" w:space="0" w:color="auto"/>
              <w:bottom w:val="single" w:sz="4" w:space="0" w:color="auto"/>
              <w:right w:val="single" w:sz="4" w:space="0" w:color="auto"/>
            </w:tcBorders>
            <w:vAlign w:val="center"/>
          </w:tcPr>
          <w:p w14:paraId="0C1B4231"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备注</w:t>
            </w:r>
          </w:p>
        </w:tc>
      </w:tr>
      <w:tr w:rsidR="009C0203" w14:paraId="4F34EAF5" w14:textId="77777777">
        <w:trPr>
          <w:cantSplit/>
          <w:trHeight w:val="567"/>
          <w:jc w:val="center"/>
        </w:trPr>
        <w:tc>
          <w:tcPr>
            <w:tcW w:w="818" w:type="dxa"/>
            <w:vMerge w:val="restart"/>
            <w:tcBorders>
              <w:left w:val="single" w:sz="4" w:space="0" w:color="auto"/>
              <w:right w:val="single" w:sz="4" w:space="0" w:color="auto"/>
            </w:tcBorders>
            <w:vAlign w:val="center"/>
          </w:tcPr>
          <w:p w14:paraId="4A2DC5F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590FC42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公共课</w:t>
            </w:r>
          </w:p>
          <w:p w14:paraId="4CE60EC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w:t>
            </w:r>
            <w:r>
              <w:rPr>
                <w:rFonts w:eastAsia="仿宋"/>
                <w:color w:val="000000" w:themeColor="text1"/>
                <w:sz w:val="24"/>
              </w:rPr>
              <w:t>7</w:t>
            </w:r>
            <w:r>
              <w:rPr>
                <w:rFonts w:eastAsia="仿宋"/>
                <w:color w:val="000000" w:themeColor="text1"/>
                <w:sz w:val="24"/>
              </w:rPr>
              <w:t>学分）</w:t>
            </w:r>
          </w:p>
        </w:tc>
        <w:tc>
          <w:tcPr>
            <w:tcW w:w="1147" w:type="dxa"/>
            <w:tcBorders>
              <w:top w:val="single" w:sz="4" w:space="0" w:color="auto"/>
              <w:left w:val="single" w:sz="4" w:space="0" w:color="auto"/>
              <w:right w:val="single" w:sz="4" w:space="0" w:color="auto"/>
            </w:tcBorders>
            <w:vAlign w:val="center"/>
          </w:tcPr>
          <w:p w14:paraId="30D28C2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22000001</w:t>
            </w:r>
          </w:p>
        </w:tc>
        <w:tc>
          <w:tcPr>
            <w:tcW w:w="2753" w:type="dxa"/>
            <w:tcBorders>
              <w:top w:val="single" w:sz="4" w:space="0" w:color="auto"/>
              <w:left w:val="single" w:sz="4" w:space="0" w:color="auto"/>
              <w:right w:val="single" w:sz="4" w:space="0" w:color="auto"/>
            </w:tcBorders>
            <w:vAlign w:val="center"/>
          </w:tcPr>
          <w:p w14:paraId="1857075D"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新时代中国特色社会主义理论与实践</w:t>
            </w:r>
          </w:p>
        </w:tc>
        <w:tc>
          <w:tcPr>
            <w:tcW w:w="626" w:type="dxa"/>
            <w:tcBorders>
              <w:top w:val="single" w:sz="4" w:space="0" w:color="auto"/>
              <w:left w:val="single" w:sz="4" w:space="0" w:color="auto"/>
              <w:bottom w:val="single" w:sz="4" w:space="0" w:color="auto"/>
              <w:right w:val="single" w:sz="4" w:space="0" w:color="auto"/>
            </w:tcBorders>
            <w:vAlign w:val="center"/>
          </w:tcPr>
          <w:p w14:paraId="5DC23CC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26" w:type="dxa"/>
            <w:tcBorders>
              <w:top w:val="single" w:sz="4" w:space="0" w:color="auto"/>
              <w:left w:val="single" w:sz="4" w:space="0" w:color="auto"/>
              <w:bottom w:val="single" w:sz="4" w:space="0" w:color="auto"/>
              <w:right w:val="single" w:sz="4" w:space="0" w:color="auto"/>
            </w:tcBorders>
            <w:vAlign w:val="center"/>
          </w:tcPr>
          <w:p w14:paraId="7FA338E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26" w:type="dxa"/>
            <w:tcBorders>
              <w:top w:val="single" w:sz="4" w:space="0" w:color="auto"/>
              <w:left w:val="single" w:sz="4" w:space="0" w:color="auto"/>
              <w:bottom w:val="single" w:sz="4" w:space="0" w:color="auto"/>
              <w:right w:val="single" w:sz="4" w:space="0" w:color="auto"/>
            </w:tcBorders>
            <w:vAlign w:val="center"/>
          </w:tcPr>
          <w:p w14:paraId="33CB954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19" w:type="dxa"/>
            <w:tcBorders>
              <w:top w:val="single" w:sz="4" w:space="0" w:color="auto"/>
              <w:left w:val="single" w:sz="4" w:space="0" w:color="auto"/>
              <w:bottom w:val="single" w:sz="4" w:space="0" w:color="auto"/>
              <w:right w:val="single" w:sz="4" w:space="0" w:color="auto"/>
            </w:tcBorders>
            <w:vAlign w:val="center"/>
          </w:tcPr>
          <w:p w14:paraId="242A425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1" w:type="dxa"/>
            <w:tcBorders>
              <w:top w:val="single" w:sz="4" w:space="0" w:color="auto"/>
              <w:left w:val="single" w:sz="4" w:space="0" w:color="auto"/>
              <w:bottom w:val="single" w:sz="4" w:space="0" w:color="auto"/>
              <w:right w:val="single" w:sz="4" w:space="0" w:color="auto"/>
            </w:tcBorders>
            <w:vAlign w:val="center"/>
          </w:tcPr>
          <w:p w14:paraId="043F1DD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79" w:type="dxa"/>
            <w:tcBorders>
              <w:top w:val="single" w:sz="4" w:space="0" w:color="auto"/>
              <w:left w:val="single" w:sz="4" w:space="0" w:color="auto"/>
              <w:right w:val="single" w:sz="4" w:space="0" w:color="auto"/>
            </w:tcBorders>
            <w:vAlign w:val="center"/>
          </w:tcPr>
          <w:p w14:paraId="04691AC7" w14:textId="77777777" w:rsidR="009C0203" w:rsidRDefault="009C0203">
            <w:pPr>
              <w:snapToGrid w:val="0"/>
              <w:spacing w:line="300" w:lineRule="exact"/>
              <w:jc w:val="center"/>
              <w:rPr>
                <w:rFonts w:eastAsia="仿宋"/>
                <w:color w:val="000000" w:themeColor="text1"/>
                <w:sz w:val="24"/>
              </w:rPr>
            </w:pPr>
          </w:p>
        </w:tc>
      </w:tr>
      <w:tr w:rsidR="009C0203" w14:paraId="541AC755" w14:textId="77777777">
        <w:trPr>
          <w:cantSplit/>
          <w:trHeight w:val="567"/>
          <w:jc w:val="center"/>
        </w:trPr>
        <w:tc>
          <w:tcPr>
            <w:tcW w:w="818" w:type="dxa"/>
            <w:vMerge/>
            <w:tcBorders>
              <w:left w:val="single" w:sz="4" w:space="0" w:color="auto"/>
              <w:right w:val="single" w:sz="4" w:space="0" w:color="auto"/>
            </w:tcBorders>
            <w:vAlign w:val="center"/>
          </w:tcPr>
          <w:p w14:paraId="3C26885B"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2D49CC3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22000003</w:t>
            </w:r>
          </w:p>
        </w:tc>
        <w:tc>
          <w:tcPr>
            <w:tcW w:w="2753" w:type="dxa"/>
            <w:tcBorders>
              <w:top w:val="single" w:sz="4" w:space="0" w:color="auto"/>
              <w:left w:val="single" w:sz="4" w:space="0" w:color="auto"/>
              <w:right w:val="single" w:sz="4" w:space="0" w:color="auto"/>
            </w:tcBorders>
            <w:vAlign w:val="center"/>
          </w:tcPr>
          <w:p w14:paraId="032D67C7"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自然辩证法概论</w:t>
            </w:r>
          </w:p>
        </w:tc>
        <w:tc>
          <w:tcPr>
            <w:tcW w:w="626" w:type="dxa"/>
            <w:tcBorders>
              <w:top w:val="single" w:sz="4" w:space="0" w:color="auto"/>
              <w:left w:val="single" w:sz="4" w:space="0" w:color="auto"/>
              <w:bottom w:val="single" w:sz="4" w:space="0" w:color="auto"/>
              <w:right w:val="single" w:sz="4" w:space="0" w:color="auto"/>
            </w:tcBorders>
            <w:vAlign w:val="center"/>
          </w:tcPr>
          <w:p w14:paraId="7FF2FD6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26" w:type="dxa"/>
            <w:tcBorders>
              <w:top w:val="single" w:sz="4" w:space="0" w:color="auto"/>
              <w:left w:val="single" w:sz="4" w:space="0" w:color="auto"/>
              <w:bottom w:val="single" w:sz="4" w:space="0" w:color="auto"/>
              <w:right w:val="single" w:sz="4" w:space="0" w:color="auto"/>
            </w:tcBorders>
            <w:vAlign w:val="center"/>
          </w:tcPr>
          <w:p w14:paraId="27F1516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26" w:type="dxa"/>
            <w:tcBorders>
              <w:top w:val="single" w:sz="4" w:space="0" w:color="auto"/>
              <w:left w:val="single" w:sz="4" w:space="0" w:color="auto"/>
              <w:bottom w:val="single" w:sz="4" w:space="0" w:color="auto"/>
              <w:right w:val="single" w:sz="4" w:space="0" w:color="auto"/>
            </w:tcBorders>
            <w:vAlign w:val="center"/>
          </w:tcPr>
          <w:p w14:paraId="6FCC071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19" w:type="dxa"/>
            <w:tcBorders>
              <w:top w:val="single" w:sz="4" w:space="0" w:color="auto"/>
              <w:left w:val="single" w:sz="4" w:space="0" w:color="auto"/>
              <w:bottom w:val="single" w:sz="4" w:space="0" w:color="auto"/>
              <w:right w:val="single" w:sz="4" w:space="0" w:color="auto"/>
            </w:tcBorders>
            <w:vAlign w:val="center"/>
          </w:tcPr>
          <w:p w14:paraId="0138420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1" w:type="dxa"/>
            <w:tcBorders>
              <w:top w:val="single" w:sz="4" w:space="0" w:color="auto"/>
              <w:left w:val="single" w:sz="4" w:space="0" w:color="auto"/>
              <w:bottom w:val="single" w:sz="4" w:space="0" w:color="auto"/>
              <w:right w:val="single" w:sz="4" w:space="0" w:color="auto"/>
            </w:tcBorders>
            <w:vAlign w:val="center"/>
          </w:tcPr>
          <w:p w14:paraId="66494C5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79" w:type="dxa"/>
            <w:tcBorders>
              <w:left w:val="single" w:sz="4" w:space="0" w:color="auto"/>
              <w:bottom w:val="single" w:sz="4" w:space="0" w:color="auto"/>
              <w:right w:val="single" w:sz="4" w:space="0" w:color="auto"/>
            </w:tcBorders>
            <w:vAlign w:val="center"/>
          </w:tcPr>
          <w:p w14:paraId="2501E0D3" w14:textId="77777777" w:rsidR="009C0203" w:rsidRDefault="009C0203">
            <w:pPr>
              <w:snapToGrid w:val="0"/>
              <w:spacing w:line="300" w:lineRule="exact"/>
              <w:jc w:val="center"/>
              <w:rPr>
                <w:rFonts w:eastAsia="仿宋"/>
                <w:color w:val="000000" w:themeColor="text1"/>
                <w:sz w:val="24"/>
              </w:rPr>
            </w:pPr>
          </w:p>
        </w:tc>
      </w:tr>
      <w:tr w:rsidR="009C0203" w14:paraId="514D7C00" w14:textId="77777777">
        <w:trPr>
          <w:cantSplit/>
          <w:trHeight w:val="567"/>
          <w:jc w:val="center"/>
        </w:trPr>
        <w:tc>
          <w:tcPr>
            <w:tcW w:w="818" w:type="dxa"/>
            <w:vMerge/>
            <w:tcBorders>
              <w:left w:val="single" w:sz="4" w:space="0" w:color="auto"/>
              <w:right w:val="single" w:sz="4" w:space="0" w:color="auto"/>
            </w:tcBorders>
            <w:vAlign w:val="center"/>
          </w:tcPr>
          <w:p w14:paraId="225DE910"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07C2D4D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22000021</w:t>
            </w:r>
          </w:p>
        </w:tc>
        <w:tc>
          <w:tcPr>
            <w:tcW w:w="2753" w:type="dxa"/>
            <w:tcBorders>
              <w:top w:val="single" w:sz="4" w:space="0" w:color="auto"/>
              <w:left w:val="single" w:sz="4" w:space="0" w:color="auto"/>
              <w:right w:val="single" w:sz="4" w:space="0" w:color="auto"/>
            </w:tcBorders>
            <w:vAlign w:val="center"/>
          </w:tcPr>
          <w:p w14:paraId="586C27A0"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习近平总书记关于教育的重要论述研究</w:t>
            </w:r>
          </w:p>
        </w:tc>
        <w:tc>
          <w:tcPr>
            <w:tcW w:w="626" w:type="dxa"/>
            <w:tcBorders>
              <w:top w:val="single" w:sz="4" w:space="0" w:color="auto"/>
              <w:left w:val="single" w:sz="4" w:space="0" w:color="auto"/>
              <w:bottom w:val="single" w:sz="4" w:space="0" w:color="auto"/>
              <w:right w:val="single" w:sz="4" w:space="0" w:color="auto"/>
            </w:tcBorders>
            <w:vAlign w:val="center"/>
          </w:tcPr>
          <w:p w14:paraId="4839181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26" w:type="dxa"/>
            <w:tcBorders>
              <w:top w:val="single" w:sz="4" w:space="0" w:color="auto"/>
              <w:left w:val="single" w:sz="4" w:space="0" w:color="auto"/>
              <w:bottom w:val="single" w:sz="4" w:space="0" w:color="auto"/>
              <w:right w:val="single" w:sz="4" w:space="0" w:color="auto"/>
            </w:tcBorders>
            <w:vAlign w:val="center"/>
          </w:tcPr>
          <w:p w14:paraId="515D101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26" w:type="dxa"/>
            <w:tcBorders>
              <w:top w:val="single" w:sz="4" w:space="0" w:color="auto"/>
              <w:left w:val="single" w:sz="4" w:space="0" w:color="auto"/>
              <w:bottom w:val="single" w:sz="4" w:space="0" w:color="auto"/>
              <w:right w:val="single" w:sz="4" w:space="0" w:color="auto"/>
            </w:tcBorders>
            <w:vAlign w:val="center"/>
          </w:tcPr>
          <w:p w14:paraId="7A3EA92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19" w:type="dxa"/>
            <w:tcBorders>
              <w:top w:val="single" w:sz="4" w:space="0" w:color="auto"/>
              <w:left w:val="single" w:sz="4" w:space="0" w:color="auto"/>
              <w:bottom w:val="single" w:sz="4" w:space="0" w:color="auto"/>
              <w:right w:val="single" w:sz="4" w:space="0" w:color="auto"/>
            </w:tcBorders>
            <w:vAlign w:val="center"/>
          </w:tcPr>
          <w:p w14:paraId="50ED225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1" w:type="dxa"/>
            <w:tcBorders>
              <w:top w:val="single" w:sz="4" w:space="0" w:color="auto"/>
              <w:left w:val="single" w:sz="4" w:space="0" w:color="auto"/>
              <w:bottom w:val="single" w:sz="4" w:space="0" w:color="auto"/>
              <w:right w:val="single" w:sz="4" w:space="0" w:color="auto"/>
            </w:tcBorders>
            <w:vAlign w:val="center"/>
          </w:tcPr>
          <w:p w14:paraId="344BAC0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79" w:type="dxa"/>
            <w:tcBorders>
              <w:left w:val="single" w:sz="4" w:space="0" w:color="auto"/>
              <w:bottom w:val="single" w:sz="4" w:space="0" w:color="auto"/>
              <w:right w:val="single" w:sz="4" w:space="0" w:color="auto"/>
            </w:tcBorders>
            <w:vAlign w:val="center"/>
          </w:tcPr>
          <w:p w14:paraId="5613D133" w14:textId="77777777" w:rsidR="009C0203" w:rsidRDefault="009C0203">
            <w:pPr>
              <w:snapToGrid w:val="0"/>
              <w:spacing w:line="300" w:lineRule="exact"/>
              <w:jc w:val="center"/>
              <w:rPr>
                <w:rFonts w:eastAsia="仿宋"/>
                <w:color w:val="000000" w:themeColor="text1"/>
                <w:sz w:val="24"/>
              </w:rPr>
            </w:pPr>
          </w:p>
        </w:tc>
      </w:tr>
      <w:tr w:rsidR="009C0203" w14:paraId="7F329188" w14:textId="77777777">
        <w:trPr>
          <w:cantSplit/>
          <w:trHeight w:val="567"/>
          <w:jc w:val="center"/>
        </w:trPr>
        <w:tc>
          <w:tcPr>
            <w:tcW w:w="818" w:type="dxa"/>
            <w:vMerge/>
            <w:tcBorders>
              <w:left w:val="single" w:sz="4" w:space="0" w:color="auto"/>
              <w:right w:val="single" w:sz="4" w:space="0" w:color="auto"/>
            </w:tcBorders>
            <w:vAlign w:val="center"/>
          </w:tcPr>
          <w:p w14:paraId="249AEA1D"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6614136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22000004</w:t>
            </w:r>
          </w:p>
        </w:tc>
        <w:tc>
          <w:tcPr>
            <w:tcW w:w="2753" w:type="dxa"/>
            <w:tcBorders>
              <w:top w:val="single" w:sz="4" w:space="0" w:color="auto"/>
              <w:left w:val="single" w:sz="4" w:space="0" w:color="auto"/>
              <w:right w:val="single" w:sz="4" w:space="0" w:color="auto"/>
            </w:tcBorders>
            <w:vAlign w:val="center"/>
          </w:tcPr>
          <w:p w14:paraId="2B395174"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学硕公共英语</w:t>
            </w:r>
          </w:p>
        </w:tc>
        <w:tc>
          <w:tcPr>
            <w:tcW w:w="626" w:type="dxa"/>
            <w:tcBorders>
              <w:top w:val="single" w:sz="4" w:space="0" w:color="auto"/>
              <w:left w:val="single" w:sz="4" w:space="0" w:color="auto"/>
              <w:bottom w:val="single" w:sz="4" w:space="0" w:color="auto"/>
              <w:right w:val="single" w:sz="4" w:space="0" w:color="auto"/>
            </w:tcBorders>
            <w:vAlign w:val="center"/>
          </w:tcPr>
          <w:p w14:paraId="50F68C5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26" w:type="dxa"/>
            <w:tcBorders>
              <w:top w:val="single" w:sz="4" w:space="0" w:color="auto"/>
              <w:left w:val="single" w:sz="4" w:space="0" w:color="auto"/>
              <w:bottom w:val="single" w:sz="4" w:space="0" w:color="auto"/>
              <w:right w:val="single" w:sz="4" w:space="0" w:color="auto"/>
            </w:tcBorders>
            <w:vAlign w:val="center"/>
          </w:tcPr>
          <w:p w14:paraId="1D73684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26" w:type="dxa"/>
            <w:tcBorders>
              <w:top w:val="single" w:sz="4" w:space="0" w:color="auto"/>
              <w:left w:val="single" w:sz="4" w:space="0" w:color="auto"/>
              <w:bottom w:val="single" w:sz="4" w:space="0" w:color="auto"/>
              <w:right w:val="single" w:sz="4" w:space="0" w:color="auto"/>
            </w:tcBorders>
            <w:vAlign w:val="center"/>
          </w:tcPr>
          <w:p w14:paraId="6F7386B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19" w:type="dxa"/>
            <w:tcBorders>
              <w:top w:val="single" w:sz="4" w:space="0" w:color="auto"/>
              <w:left w:val="single" w:sz="4" w:space="0" w:color="auto"/>
              <w:bottom w:val="single" w:sz="4" w:space="0" w:color="auto"/>
              <w:right w:val="single" w:sz="4" w:space="0" w:color="auto"/>
            </w:tcBorders>
            <w:vAlign w:val="center"/>
          </w:tcPr>
          <w:p w14:paraId="3E03F30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1" w:type="dxa"/>
            <w:tcBorders>
              <w:top w:val="single" w:sz="4" w:space="0" w:color="auto"/>
              <w:left w:val="single" w:sz="4" w:space="0" w:color="auto"/>
              <w:bottom w:val="single" w:sz="4" w:space="0" w:color="auto"/>
              <w:right w:val="single" w:sz="4" w:space="0" w:color="auto"/>
            </w:tcBorders>
            <w:vAlign w:val="center"/>
          </w:tcPr>
          <w:p w14:paraId="388FE1C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79" w:type="dxa"/>
            <w:tcBorders>
              <w:top w:val="single" w:sz="4" w:space="0" w:color="auto"/>
              <w:left w:val="single" w:sz="4" w:space="0" w:color="auto"/>
              <w:bottom w:val="single" w:sz="4" w:space="0" w:color="auto"/>
              <w:right w:val="single" w:sz="4" w:space="0" w:color="auto"/>
            </w:tcBorders>
            <w:vAlign w:val="center"/>
          </w:tcPr>
          <w:p w14:paraId="02D6A2DC" w14:textId="77777777" w:rsidR="009C0203" w:rsidRDefault="009C0203">
            <w:pPr>
              <w:snapToGrid w:val="0"/>
              <w:spacing w:line="300" w:lineRule="exact"/>
              <w:jc w:val="center"/>
              <w:rPr>
                <w:rFonts w:eastAsia="仿宋"/>
                <w:color w:val="000000" w:themeColor="text1"/>
                <w:sz w:val="24"/>
              </w:rPr>
            </w:pPr>
          </w:p>
        </w:tc>
      </w:tr>
      <w:tr w:rsidR="009C0203" w14:paraId="46EC44EB" w14:textId="77777777">
        <w:trPr>
          <w:cantSplit/>
          <w:trHeight w:val="567"/>
          <w:jc w:val="center"/>
        </w:trPr>
        <w:tc>
          <w:tcPr>
            <w:tcW w:w="818" w:type="dxa"/>
            <w:vMerge w:val="restart"/>
            <w:tcBorders>
              <w:left w:val="single" w:sz="4" w:space="0" w:color="auto"/>
              <w:right w:val="single" w:sz="4" w:space="0" w:color="auto"/>
            </w:tcBorders>
            <w:vAlign w:val="center"/>
          </w:tcPr>
          <w:p w14:paraId="520616C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4EA4B15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基础课（</w:t>
            </w:r>
            <w:r>
              <w:rPr>
                <w:rFonts w:eastAsia="仿宋"/>
                <w:color w:val="000000" w:themeColor="text1"/>
                <w:sz w:val="24"/>
              </w:rPr>
              <w:t>7</w:t>
            </w:r>
            <w:r>
              <w:rPr>
                <w:rFonts w:eastAsia="仿宋"/>
                <w:color w:val="000000" w:themeColor="text1"/>
                <w:sz w:val="24"/>
              </w:rPr>
              <w:t>学分）</w:t>
            </w:r>
          </w:p>
        </w:tc>
        <w:tc>
          <w:tcPr>
            <w:tcW w:w="1147" w:type="dxa"/>
            <w:tcBorders>
              <w:top w:val="single" w:sz="4" w:space="0" w:color="auto"/>
              <w:left w:val="single" w:sz="4" w:space="0" w:color="auto"/>
              <w:right w:val="single" w:sz="4" w:space="0" w:color="auto"/>
            </w:tcBorders>
            <w:vAlign w:val="center"/>
          </w:tcPr>
          <w:p w14:paraId="1F339F9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22100201</w:t>
            </w:r>
          </w:p>
        </w:tc>
        <w:tc>
          <w:tcPr>
            <w:tcW w:w="2753" w:type="dxa"/>
            <w:tcBorders>
              <w:top w:val="single" w:sz="4" w:space="0" w:color="auto"/>
              <w:left w:val="single" w:sz="4" w:space="0" w:color="auto"/>
              <w:right w:val="single" w:sz="4" w:space="0" w:color="auto"/>
            </w:tcBorders>
            <w:vAlign w:val="center"/>
          </w:tcPr>
          <w:p w14:paraId="1A7EF113" w14:textId="77777777" w:rsidR="009C0203" w:rsidRDefault="00BC1BB0">
            <w:pPr>
              <w:snapToGrid w:val="0"/>
              <w:spacing w:line="300" w:lineRule="exact"/>
              <w:ind w:left="69"/>
              <w:jc w:val="left"/>
              <w:rPr>
                <w:rFonts w:eastAsia="仿宋"/>
                <w:color w:val="000000" w:themeColor="text1"/>
                <w:sz w:val="24"/>
              </w:rPr>
            </w:pPr>
            <w:r>
              <w:rPr>
                <w:rFonts w:eastAsia="仿宋"/>
                <w:color w:val="000000" w:themeColor="text1"/>
                <w:sz w:val="24"/>
              </w:rPr>
              <w:t>泛函分析</w:t>
            </w:r>
          </w:p>
        </w:tc>
        <w:tc>
          <w:tcPr>
            <w:tcW w:w="626" w:type="dxa"/>
            <w:tcBorders>
              <w:top w:val="single" w:sz="4" w:space="0" w:color="auto"/>
              <w:left w:val="single" w:sz="4" w:space="0" w:color="auto"/>
              <w:right w:val="single" w:sz="4" w:space="0" w:color="auto"/>
            </w:tcBorders>
            <w:vAlign w:val="center"/>
          </w:tcPr>
          <w:p w14:paraId="12F331B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26" w:type="dxa"/>
            <w:tcBorders>
              <w:top w:val="single" w:sz="4" w:space="0" w:color="auto"/>
              <w:left w:val="single" w:sz="4" w:space="0" w:color="auto"/>
              <w:right w:val="single" w:sz="4" w:space="0" w:color="auto"/>
            </w:tcBorders>
            <w:vAlign w:val="center"/>
          </w:tcPr>
          <w:p w14:paraId="16C7A5E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26" w:type="dxa"/>
            <w:tcBorders>
              <w:top w:val="single" w:sz="4" w:space="0" w:color="auto"/>
              <w:left w:val="single" w:sz="4" w:space="0" w:color="auto"/>
              <w:right w:val="single" w:sz="4" w:space="0" w:color="auto"/>
            </w:tcBorders>
            <w:vAlign w:val="center"/>
          </w:tcPr>
          <w:p w14:paraId="0433858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19" w:type="dxa"/>
            <w:tcBorders>
              <w:top w:val="single" w:sz="4" w:space="0" w:color="auto"/>
              <w:left w:val="single" w:sz="4" w:space="0" w:color="auto"/>
              <w:right w:val="single" w:sz="4" w:space="0" w:color="auto"/>
            </w:tcBorders>
            <w:vAlign w:val="center"/>
          </w:tcPr>
          <w:p w14:paraId="4795546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1" w:type="dxa"/>
            <w:tcBorders>
              <w:top w:val="single" w:sz="4" w:space="0" w:color="auto"/>
              <w:left w:val="single" w:sz="4" w:space="0" w:color="auto"/>
              <w:right w:val="single" w:sz="4" w:space="0" w:color="auto"/>
            </w:tcBorders>
            <w:vAlign w:val="center"/>
          </w:tcPr>
          <w:p w14:paraId="46D378D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79" w:type="dxa"/>
            <w:tcBorders>
              <w:top w:val="single" w:sz="4" w:space="0" w:color="auto"/>
              <w:left w:val="single" w:sz="4" w:space="0" w:color="auto"/>
              <w:right w:val="single" w:sz="4" w:space="0" w:color="auto"/>
            </w:tcBorders>
            <w:vAlign w:val="center"/>
          </w:tcPr>
          <w:p w14:paraId="39CEA066" w14:textId="77777777" w:rsidR="009C0203" w:rsidRDefault="009C0203">
            <w:pPr>
              <w:snapToGrid w:val="0"/>
              <w:spacing w:line="300" w:lineRule="exact"/>
              <w:jc w:val="center"/>
              <w:rPr>
                <w:rFonts w:eastAsia="仿宋"/>
                <w:color w:val="000000" w:themeColor="text1"/>
                <w:sz w:val="24"/>
              </w:rPr>
            </w:pPr>
          </w:p>
        </w:tc>
      </w:tr>
      <w:tr w:rsidR="009C0203" w14:paraId="3F813D3C" w14:textId="77777777">
        <w:trPr>
          <w:cantSplit/>
          <w:trHeight w:val="567"/>
          <w:jc w:val="center"/>
        </w:trPr>
        <w:tc>
          <w:tcPr>
            <w:tcW w:w="818" w:type="dxa"/>
            <w:vMerge/>
            <w:tcBorders>
              <w:left w:val="single" w:sz="4" w:space="0" w:color="auto"/>
              <w:right w:val="single" w:sz="4" w:space="0" w:color="auto"/>
            </w:tcBorders>
            <w:vAlign w:val="center"/>
          </w:tcPr>
          <w:p w14:paraId="711CB95E"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76004EB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22100202</w:t>
            </w:r>
          </w:p>
        </w:tc>
        <w:tc>
          <w:tcPr>
            <w:tcW w:w="2753" w:type="dxa"/>
            <w:tcBorders>
              <w:top w:val="single" w:sz="4" w:space="0" w:color="auto"/>
              <w:left w:val="single" w:sz="4" w:space="0" w:color="auto"/>
              <w:right w:val="single" w:sz="4" w:space="0" w:color="auto"/>
            </w:tcBorders>
            <w:vAlign w:val="center"/>
          </w:tcPr>
          <w:p w14:paraId="04D8E78D" w14:textId="77777777" w:rsidR="009C0203" w:rsidRDefault="00BC1BB0">
            <w:pPr>
              <w:snapToGrid w:val="0"/>
              <w:spacing w:line="300" w:lineRule="exact"/>
              <w:ind w:left="69"/>
              <w:jc w:val="left"/>
              <w:rPr>
                <w:rFonts w:eastAsia="仿宋"/>
                <w:color w:val="000000" w:themeColor="text1"/>
                <w:sz w:val="24"/>
              </w:rPr>
            </w:pPr>
            <w:r>
              <w:rPr>
                <w:rFonts w:eastAsia="仿宋"/>
                <w:color w:val="000000" w:themeColor="text1"/>
                <w:sz w:val="24"/>
              </w:rPr>
              <w:t>矩阵论</w:t>
            </w:r>
          </w:p>
        </w:tc>
        <w:tc>
          <w:tcPr>
            <w:tcW w:w="626" w:type="dxa"/>
            <w:tcBorders>
              <w:top w:val="single" w:sz="4" w:space="0" w:color="auto"/>
              <w:left w:val="single" w:sz="4" w:space="0" w:color="auto"/>
              <w:right w:val="single" w:sz="4" w:space="0" w:color="auto"/>
            </w:tcBorders>
            <w:vAlign w:val="center"/>
          </w:tcPr>
          <w:p w14:paraId="1037C5B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26" w:type="dxa"/>
            <w:tcBorders>
              <w:top w:val="single" w:sz="4" w:space="0" w:color="auto"/>
              <w:left w:val="single" w:sz="4" w:space="0" w:color="auto"/>
              <w:right w:val="single" w:sz="4" w:space="0" w:color="auto"/>
            </w:tcBorders>
            <w:vAlign w:val="center"/>
          </w:tcPr>
          <w:p w14:paraId="46A7FD5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26" w:type="dxa"/>
            <w:tcBorders>
              <w:top w:val="single" w:sz="4" w:space="0" w:color="auto"/>
              <w:left w:val="single" w:sz="4" w:space="0" w:color="auto"/>
              <w:right w:val="single" w:sz="4" w:space="0" w:color="auto"/>
            </w:tcBorders>
            <w:vAlign w:val="center"/>
          </w:tcPr>
          <w:p w14:paraId="35AF4EA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19" w:type="dxa"/>
            <w:tcBorders>
              <w:top w:val="single" w:sz="4" w:space="0" w:color="auto"/>
              <w:left w:val="single" w:sz="4" w:space="0" w:color="auto"/>
              <w:right w:val="single" w:sz="4" w:space="0" w:color="auto"/>
            </w:tcBorders>
            <w:vAlign w:val="center"/>
          </w:tcPr>
          <w:p w14:paraId="2169E25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1" w:type="dxa"/>
            <w:tcBorders>
              <w:top w:val="single" w:sz="4" w:space="0" w:color="auto"/>
              <w:left w:val="single" w:sz="4" w:space="0" w:color="auto"/>
              <w:right w:val="single" w:sz="4" w:space="0" w:color="auto"/>
            </w:tcBorders>
            <w:vAlign w:val="center"/>
          </w:tcPr>
          <w:p w14:paraId="761C225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79" w:type="dxa"/>
            <w:tcBorders>
              <w:top w:val="single" w:sz="4" w:space="0" w:color="auto"/>
              <w:left w:val="single" w:sz="4" w:space="0" w:color="auto"/>
              <w:right w:val="single" w:sz="4" w:space="0" w:color="auto"/>
            </w:tcBorders>
            <w:vAlign w:val="center"/>
          </w:tcPr>
          <w:p w14:paraId="305ECA3C" w14:textId="77777777" w:rsidR="009C0203" w:rsidRDefault="009C0203">
            <w:pPr>
              <w:snapToGrid w:val="0"/>
              <w:spacing w:line="300" w:lineRule="exact"/>
              <w:jc w:val="center"/>
              <w:rPr>
                <w:rFonts w:eastAsia="仿宋"/>
                <w:color w:val="000000" w:themeColor="text1"/>
                <w:sz w:val="24"/>
              </w:rPr>
            </w:pPr>
          </w:p>
        </w:tc>
      </w:tr>
      <w:tr w:rsidR="009C0203" w14:paraId="1E4C45FB" w14:textId="77777777">
        <w:trPr>
          <w:cantSplit/>
          <w:trHeight w:val="567"/>
          <w:jc w:val="center"/>
        </w:trPr>
        <w:tc>
          <w:tcPr>
            <w:tcW w:w="818" w:type="dxa"/>
            <w:vMerge/>
            <w:tcBorders>
              <w:left w:val="single" w:sz="4" w:space="0" w:color="auto"/>
              <w:right w:val="single" w:sz="4" w:space="0" w:color="auto"/>
            </w:tcBorders>
            <w:vAlign w:val="center"/>
          </w:tcPr>
          <w:p w14:paraId="5C16EDAD" w14:textId="77777777" w:rsidR="009C0203" w:rsidRDefault="009C0203">
            <w:pPr>
              <w:snapToGrid w:val="0"/>
              <w:ind w:rightChars="-6" w:right="-13"/>
              <w:jc w:val="center"/>
              <w:rPr>
                <w:rFonts w:eastAsia="仿宋"/>
                <w:color w:val="000000" w:themeColor="text1"/>
                <w:sz w:val="24"/>
              </w:rPr>
            </w:pPr>
          </w:p>
        </w:tc>
        <w:tc>
          <w:tcPr>
            <w:tcW w:w="1147" w:type="dxa"/>
            <w:tcBorders>
              <w:left w:val="single" w:sz="4" w:space="0" w:color="auto"/>
              <w:right w:val="single" w:sz="4" w:space="0" w:color="auto"/>
            </w:tcBorders>
            <w:vAlign w:val="center"/>
          </w:tcPr>
          <w:p w14:paraId="76A8FF9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22100203</w:t>
            </w:r>
          </w:p>
        </w:tc>
        <w:tc>
          <w:tcPr>
            <w:tcW w:w="2753" w:type="dxa"/>
            <w:tcBorders>
              <w:top w:val="single" w:sz="4" w:space="0" w:color="auto"/>
              <w:left w:val="single" w:sz="4" w:space="0" w:color="auto"/>
              <w:right w:val="single" w:sz="4" w:space="0" w:color="auto"/>
            </w:tcBorders>
            <w:vAlign w:val="center"/>
          </w:tcPr>
          <w:p w14:paraId="4C62BD84"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论文写作与学术规范</w:t>
            </w:r>
          </w:p>
        </w:tc>
        <w:tc>
          <w:tcPr>
            <w:tcW w:w="626" w:type="dxa"/>
            <w:tcBorders>
              <w:top w:val="single" w:sz="4" w:space="0" w:color="auto"/>
              <w:left w:val="single" w:sz="4" w:space="0" w:color="auto"/>
              <w:right w:val="single" w:sz="4" w:space="0" w:color="auto"/>
            </w:tcBorders>
            <w:vAlign w:val="center"/>
          </w:tcPr>
          <w:p w14:paraId="030D537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26" w:type="dxa"/>
            <w:tcBorders>
              <w:top w:val="single" w:sz="4" w:space="0" w:color="auto"/>
              <w:left w:val="single" w:sz="4" w:space="0" w:color="auto"/>
              <w:right w:val="single" w:sz="4" w:space="0" w:color="auto"/>
            </w:tcBorders>
            <w:vAlign w:val="center"/>
          </w:tcPr>
          <w:p w14:paraId="3148906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16</w:t>
            </w:r>
          </w:p>
        </w:tc>
        <w:tc>
          <w:tcPr>
            <w:tcW w:w="626" w:type="dxa"/>
            <w:tcBorders>
              <w:top w:val="single" w:sz="4" w:space="0" w:color="auto"/>
              <w:left w:val="single" w:sz="4" w:space="0" w:color="auto"/>
              <w:right w:val="single" w:sz="4" w:space="0" w:color="auto"/>
            </w:tcBorders>
            <w:vAlign w:val="center"/>
          </w:tcPr>
          <w:p w14:paraId="47D9209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19" w:type="dxa"/>
            <w:tcBorders>
              <w:top w:val="single" w:sz="4" w:space="0" w:color="auto"/>
              <w:left w:val="single" w:sz="4" w:space="0" w:color="auto"/>
              <w:right w:val="single" w:sz="4" w:space="0" w:color="auto"/>
            </w:tcBorders>
            <w:vAlign w:val="center"/>
          </w:tcPr>
          <w:p w14:paraId="6FC3B81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1221" w:type="dxa"/>
            <w:tcBorders>
              <w:top w:val="single" w:sz="4" w:space="0" w:color="auto"/>
              <w:left w:val="single" w:sz="4" w:space="0" w:color="auto"/>
              <w:right w:val="single" w:sz="4" w:space="0" w:color="auto"/>
            </w:tcBorders>
            <w:vAlign w:val="center"/>
          </w:tcPr>
          <w:p w14:paraId="427A1A8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79" w:type="dxa"/>
            <w:tcBorders>
              <w:left w:val="single" w:sz="4" w:space="0" w:color="auto"/>
              <w:right w:val="single" w:sz="4" w:space="0" w:color="auto"/>
            </w:tcBorders>
            <w:vAlign w:val="center"/>
          </w:tcPr>
          <w:p w14:paraId="615894A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学硕</w:t>
            </w:r>
          </w:p>
        </w:tc>
      </w:tr>
      <w:tr w:rsidR="009C0203" w14:paraId="250AE72A" w14:textId="77777777">
        <w:trPr>
          <w:cantSplit/>
          <w:trHeight w:val="567"/>
          <w:jc w:val="center"/>
        </w:trPr>
        <w:tc>
          <w:tcPr>
            <w:tcW w:w="818" w:type="dxa"/>
            <w:vMerge w:val="restart"/>
            <w:tcBorders>
              <w:left w:val="single" w:sz="4" w:space="0" w:color="auto"/>
              <w:right w:val="single" w:sz="4" w:space="0" w:color="auto"/>
            </w:tcBorders>
            <w:vAlign w:val="center"/>
          </w:tcPr>
          <w:p w14:paraId="6F256A3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0968135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专业课（</w:t>
            </w:r>
            <w:r>
              <w:rPr>
                <w:rFonts w:eastAsia="仿宋"/>
                <w:color w:val="000000" w:themeColor="text1"/>
                <w:sz w:val="24"/>
              </w:rPr>
              <w:t>≥9</w:t>
            </w:r>
            <w:r>
              <w:rPr>
                <w:rFonts w:eastAsia="仿宋"/>
                <w:color w:val="000000" w:themeColor="text1"/>
                <w:sz w:val="24"/>
              </w:rPr>
              <w:t>学分）</w:t>
            </w:r>
          </w:p>
        </w:tc>
        <w:tc>
          <w:tcPr>
            <w:tcW w:w="1147" w:type="dxa"/>
            <w:tcBorders>
              <w:top w:val="single" w:sz="4" w:space="0" w:color="auto"/>
              <w:left w:val="single" w:sz="4" w:space="0" w:color="auto"/>
              <w:right w:val="single" w:sz="4" w:space="0" w:color="auto"/>
            </w:tcBorders>
            <w:vAlign w:val="center"/>
          </w:tcPr>
          <w:p w14:paraId="78BA271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22100204</w:t>
            </w:r>
          </w:p>
        </w:tc>
        <w:tc>
          <w:tcPr>
            <w:tcW w:w="2753" w:type="dxa"/>
            <w:tcBorders>
              <w:top w:val="single" w:sz="4" w:space="0" w:color="auto"/>
              <w:left w:val="single" w:sz="4" w:space="0" w:color="auto"/>
              <w:right w:val="single" w:sz="4" w:space="0" w:color="auto"/>
            </w:tcBorders>
            <w:vAlign w:val="center"/>
          </w:tcPr>
          <w:p w14:paraId="187AE305"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专业英语</w:t>
            </w:r>
          </w:p>
        </w:tc>
        <w:tc>
          <w:tcPr>
            <w:tcW w:w="626" w:type="dxa"/>
            <w:tcBorders>
              <w:top w:val="single" w:sz="4" w:space="0" w:color="auto"/>
              <w:left w:val="single" w:sz="4" w:space="0" w:color="auto"/>
              <w:right w:val="single" w:sz="4" w:space="0" w:color="auto"/>
            </w:tcBorders>
            <w:vAlign w:val="center"/>
          </w:tcPr>
          <w:p w14:paraId="3D63F0E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6" w:type="dxa"/>
            <w:tcBorders>
              <w:top w:val="single" w:sz="4" w:space="0" w:color="auto"/>
              <w:left w:val="single" w:sz="4" w:space="0" w:color="auto"/>
              <w:right w:val="single" w:sz="4" w:space="0" w:color="auto"/>
            </w:tcBorders>
            <w:vAlign w:val="center"/>
          </w:tcPr>
          <w:p w14:paraId="3E1D058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6" w:type="dxa"/>
            <w:tcBorders>
              <w:top w:val="single" w:sz="4" w:space="0" w:color="auto"/>
              <w:left w:val="single" w:sz="4" w:space="0" w:color="auto"/>
              <w:right w:val="single" w:sz="4" w:space="0" w:color="auto"/>
            </w:tcBorders>
            <w:vAlign w:val="center"/>
          </w:tcPr>
          <w:p w14:paraId="7A6A472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19" w:type="dxa"/>
            <w:tcBorders>
              <w:top w:val="single" w:sz="4" w:space="0" w:color="auto"/>
              <w:left w:val="single" w:sz="4" w:space="0" w:color="auto"/>
              <w:right w:val="single" w:sz="4" w:space="0" w:color="auto"/>
            </w:tcBorders>
            <w:vAlign w:val="center"/>
          </w:tcPr>
          <w:p w14:paraId="5A37F8E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1" w:type="dxa"/>
            <w:tcBorders>
              <w:top w:val="single" w:sz="4" w:space="0" w:color="auto"/>
              <w:left w:val="single" w:sz="4" w:space="0" w:color="auto"/>
              <w:right w:val="single" w:sz="4" w:space="0" w:color="auto"/>
            </w:tcBorders>
            <w:vAlign w:val="center"/>
          </w:tcPr>
          <w:p w14:paraId="3054CB6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79" w:type="dxa"/>
            <w:tcBorders>
              <w:top w:val="single" w:sz="4" w:space="0" w:color="auto"/>
              <w:left w:val="single" w:sz="4" w:space="0" w:color="auto"/>
              <w:right w:val="single" w:sz="4" w:space="0" w:color="auto"/>
            </w:tcBorders>
            <w:vAlign w:val="center"/>
          </w:tcPr>
          <w:p w14:paraId="400BF035" w14:textId="77777777" w:rsidR="009C0203" w:rsidRDefault="009C0203">
            <w:pPr>
              <w:snapToGrid w:val="0"/>
              <w:spacing w:line="300" w:lineRule="exact"/>
              <w:jc w:val="center"/>
              <w:rPr>
                <w:rFonts w:eastAsia="仿宋"/>
                <w:color w:val="000000" w:themeColor="text1"/>
                <w:sz w:val="24"/>
              </w:rPr>
            </w:pPr>
          </w:p>
        </w:tc>
      </w:tr>
      <w:tr w:rsidR="009C0203" w14:paraId="7D61940B" w14:textId="77777777">
        <w:trPr>
          <w:cantSplit/>
          <w:trHeight w:val="567"/>
          <w:jc w:val="center"/>
        </w:trPr>
        <w:tc>
          <w:tcPr>
            <w:tcW w:w="818" w:type="dxa"/>
            <w:vMerge/>
            <w:tcBorders>
              <w:left w:val="single" w:sz="4" w:space="0" w:color="auto"/>
              <w:right w:val="single" w:sz="4" w:space="0" w:color="auto"/>
            </w:tcBorders>
            <w:vAlign w:val="center"/>
          </w:tcPr>
          <w:p w14:paraId="2E52FBCB"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409263C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22100205</w:t>
            </w:r>
          </w:p>
        </w:tc>
        <w:tc>
          <w:tcPr>
            <w:tcW w:w="2753" w:type="dxa"/>
            <w:tcBorders>
              <w:top w:val="single" w:sz="4" w:space="0" w:color="auto"/>
              <w:left w:val="single" w:sz="4" w:space="0" w:color="auto"/>
              <w:right w:val="single" w:sz="4" w:space="0" w:color="auto"/>
            </w:tcBorders>
            <w:vAlign w:val="center"/>
          </w:tcPr>
          <w:p w14:paraId="4B0B8D22"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代数学</w:t>
            </w:r>
          </w:p>
        </w:tc>
        <w:tc>
          <w:tcPr>
            <w:tcW w:w="626" w:type="dxa"/>
            <w:tcBorders>
              <w:top w:val="single" w:sz="4" w:space="0" w:color="auto"/>
              <w:left w:val="single" w:sz="4" w:space="0" w:color="auto"/>
              <w:right w:val="single" w:sz="4" w:space="0" w:color="auto"/>
            </w:tcBorders>
            <w:vAlign w:val="center"/>
          </w:tcPr>
          <w:p w14:paraId="15322D2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26" w:type="dxa"/>
            <w:tcBorders>
              <w:top w:val="single" w:sz="4" w:space="0" w:color="auto"/>
              <w:left w:val="single" w:sz="4" w:space="0" w:color="auto"/>
              <w:right w:val="single" w:sz="4" w:space="0" w:color="auto"/>
            </w:tcBorders>
            <w:vAlign w:val="center"/>
          </w:tcPr>
          <w:p w14:paraId="40FA851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26" w:type="dxa"/>
            <w:tcBorders>
              <w:top w:val="single" w:sz="4" w:space="0" w:color="auto"/>
              <w:left w:val="single" w:sz="4" w:space="0" w:color="auto"/>
              <w:right w:val="single" w:sz="4" w:space="0" w:color="auto"/>
            </w:tcBorders>
            <w:vAlign w:val="center"/>
          </w:tcPr>
          <w:p w14:paraId="65D1648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19" w:type="dxa"/>
            <w:tcBorders>
              <w:top w:val="single" w:sz="4" w:space="0" w:color="auto"/>
              <w:left w:val="single" w:sz="4" w:space="0" w:color="auto"/>
              <w:right w:val="single" w:sz="4" w:space="0" w:color="auto"/>
            </w:tcBorders>
            <w:vAlign w:val="center"/>
          </w:tcPr>
          <w:p w14:paraId="2D0980D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1" w:type="dxa"/>
            <w:tcBorders>
              <w:top w:val="single" w:sz="4" w:space="0" w:color="auto"/>
              <w:left w:val="single" w:sz="4" w:space="0" w:color="auto"/>
              <w:right w:val="single" w:sz="4" w:space="0" w:color="auto"/>
            </w:tcBorders>
            <w:vAlign w:val="center"/>
          </w:tcPr>
          <w:p w14:paraId="60A0284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01</w:t>
            </w:r>
            <w:r>
              <w:rPr>
                <w:rFonts w:eastAsia="仿宋"/>
                <w:color w:val="000000" w:themeColor="text1"/>
                <w:sz w:val="24"/>
              </w:rPr>
              <w:t>、</w:t>
            </w:r>
            <w:r>
              <w:rPr>
                <w:rFonts w:eastAsia="仿宋"/>
                <w:color w:val="000000" w:themeColor="text1"/>
                <w:sz w:val="24"/>
              </w:rPr>
              <w:t>02</w:t>
            </w:r>
            <w:r>
              <w:rPr>
                <w:rFonts w:eastAsia="仿宋"/>
                <w:color w:val="000000" w:themeColor="text1"/>
                <w:sz w:val="24"/>
              </w:rPr>
              <w:t>、</w:t>
            </w:r>
            <w:r>
              <w:rPr>
                <w:rFonts w:eastAsia="仿宋"/>
                <w:color w:val="000000" w:themeColor="text1"/>
                <w:sz w:val="24"/>
              </w:rPr>
              <w:t>03</w:t>
            </w:r>
          </w:p>
        </w:tc>
        <w:tc>
          <w:tcPr>
            <w:tcW w:w="979" w:type="dxa"/>
            <w:vMerge w:val="restart"/>
            <w:tcBorders>
              <w:top w:val="single" w:sz="4" w:space="0" w:color="auto"/>
              <w:left w:val="single" w:sz="4" w:space="0" w:color="auto"/>
              <w:right w:val="single" w:sz="4" w:space="0" w:color="auto"/>
            </w:tcBorders>
            <w:vAlign w:val="center"/>
          </w:tcPr>
          <w:p w14:paraId="7B36B8E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至少选</w:t>
            </w:r>
            <w:r>
              <w:rPr>
                <w:rFonts w:eastAsia="仿宋"/>
                <w:color w:val="000000" w:themeColor="text1"/>
                <w:sz w:val="24"/>
              </w:rPr>
              <w:t>3</w:t>
            </w:r>
            <w:r>
              <w:rPr>
                <w:rFonts w:eastAsia="仿宋"/>
                <w:color w:val="000000" w:themeColor="text1"/>
                <w:sz w:val="24"/>
              </w:rPr>
              <w:t>门</w:t>
            </w:r>
          </w:p>
        </w:tc>
      </w:tr>
      <w:tr w:rsidR="009C0203" w14:paraId="365A9C43" w14:textId="77777777">
        <w:trPr>
          <w:cantSplit/>
          <w:trHeight w:val="567"/>
          <w:jc w:val="center"/>
        </w:trPr>
        <w:tc>
          <w:tcPr>
            <w:tcW w:w="818" w:type="dxa"/>
            <w:vMerge/>
            <w:tcBorders>
              <w:left w:val="single" w:sz="4" w:space="0" w:color="auto"/>
              <w:right w:val="single" w:sz="4" w:space="0" w:color="auto"/>
            </w:tcBorders>
            <w:vAlign w:val="center"/>
          </w:tcPr>
          <w:p w14:paraId="23796781"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03847CE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22100206</w:t>
            </w:r>
          </w:p>
        </w:tc>
        <w:tc>
          <w:tcPr>
            <w:tcW w:w="2753" w:type="dxa"/>
            <w:tcBorders>
              <w:top w:val="single" w:sz="4" w:space="0" w:color="auto"/>
              <w:left w:val="single" w:sz="4" w:space="0" w:color="auto"/>
              <w:right w:val="single" w:sz="4" w:space="0" w:color="auto"/>
            </w:tcBorders>
            <w:vAlign w:val="center"/>
          </w:tcPr>
          <w:p w14:paraId="0CB991BA"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拓扑学</w:t>
            </w:r>
          </w:p>
        </w:tc>
        <w:tc>
          <w:tcPr>
            <w:tcW w:w="626" w:type="dxa"/>
            <w:tcBorders>
              <w:top w:val="single" w:sz="4" w:space="0" w:color="auto"/>
              <w:left w:val="single" w:sz="4" w:space="0" w:color="auto"/>
              <w:right w:val="single" w:sz="4" w:space="0" w:color="auto"/>
            </w:tcBorders>
            <w:vAlign w:val="center"/>
          </w:tcPr>
          <w:p w14:paraId="4618493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26" w:type="dxa"/>
            <w:tcBorders>
              <w:top w:val="single" w:sz="4" w:space="0" w:color="auto"/>
              <w:left w:val="single" w:sz="4" w:space="0" w:color="auto"/>
              <w:right w:val="single" w:sz="4" w:space="0" w:color="auto"/>
            </w:tcBorders>
            <w:vAlign w:val="center"/>
          </w:tcPr>
          <w:p w14:paraId="2CBC8E4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26" w:type="dxa"/>
            <w:tcBorders>
              <w:top w:val="single" w:sz="4" w:space="0" w:color="auto"/>
              <w:left w:val="single" w:sz="4" w:space="0" w:color="auto"/>
              <w:right w:val="single" w:sz="4" w:space="0" w:color="auto"/>
            </w:tcBorders>
            <w:vAlign w:val="center"/>
          </w:tcPr>
          <w:p w14:paraId="58AA28F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19" w:type="dxa"/>
            <w:tcBorders>
              <w:top w:val="single" w:sz="4" w:space="0" w:color="auto"/>
              <w:left w:val="single" w:sz="4" w:space="0" w:color="auto"/>
              <w:right w:val="single" w:sz="4" w:space="0" w:color="auto"/>
            </w:tcBorders>
            <w:vAlign w:val="center"/>
          </w:tcPr>
          <w:p w14:paraId="12F2149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1" w:type="dxa"/>
            <w:tcBorders>
              <w:top w:val="single" w:sz="4" w:space="0" w:color="auto"/>
              <w:left w:val="single" w:sz="4" w:space="0" w:color="auto"/>
              <w:right w:val="single" w:sz="4" w:space="0" w:color="auto"/>
            </w:tcBorders>
            <w:vAlign w:val="center"/>
          </w:tcPr>
          <w:p w14:paraId="6C0C0F8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01</w:t>
            </w:r>
            <w:r>
              <w:rPr>
                <w:rFonts w:eastAsia="仿宋"/>
                <w:color w:val="000000" w:themeColor="text1"/>
                <w:sz w:val="24"/>
              </w:rPr>
              <w:t>、</w:t>
            </w:r>
            <w:r>
              <w:rPr>
                <w:rFonts w:eastAsia="仿宋"/>
                <w:color w:val="000000" w:themeColor="text1"/>
                <w:sz w:val="24"/>
              </w:rPr>
              <w:t>02</w:t>
            </w:r>
            <w:r>
              <w:rPr>
                <w:rFonts w:eastAsia="仿宋"/>
                <w:color w:val="000000" w:themeColor="text1"/>
                <w:sz w:val="24"/>
              </w:rPr>
              <w:t>、</w:t>
            </w:r>
            <w:r>
              <w:rPr>
                <w:rFonts w:eastAsia="仿宋"/>
                <w:color w:val="000000" w:themeColor="text1"/>
                <w:sz w:val="24"/>
              </w:rPr>
              <w:t>03</w:t>
            </w:r>
          </w:p>
        </w:tc>
        <w:tc>
          <w:tcPr>
            <w:tcW w:w="979" w:type="dxa"/>
            <w:vMerge/>
            <w:tcBorders>
              <w:top w:val="single" w:sz="4" w:space="0" w:color="auto"/>
              <w:left w:val="single" w:sz="4" w:space="0" w:color="auto"/>
              <w:right w:val="single" w:sz="4" w:space="0" w:color="auto"/>
            </w:tcBorders>
            <w:vAlign w:val="center"/>
          </w:tcPr>
          <w:p w14:paraId="25BBF2B4" w14:textId="77777777" w:rsidR="009C0203" w:rsidRDefault="009C0203">
            <w:pPr>
              <w:snapToGrid w:val="0"/>
              <w:spacing w:line="300" w:lineRule="exact"/>
              <w:jc w:val="center"/>
              <w:rPr>
                <w:rFonts w:eastAsia="仿宋"/>
                <w:color w:val="000000" w:themeColor="text1"/>
                <w:sz w:val="24"/>
              </w:rPr>
            </w:pPr>
          </w:p>
        </w:tc>
      </w:tr>
      <w:tr w:rsidR="009C0203" w14:paraId="7015572A" w14:textId="77777777">
        <w:trPr>
          <w:cantSplit/>
          <w:trHeight w:val="567"/>
          <w:jc w:val="center"/>
        </w:trPr>
        <w:tc>
          <w:tcPr>
            <w:tcW w:w="818" w:type="dxa"/>
            <w:vMerge/>
            <w:tcBorders>
              <w:left w:val="single" w:sz="4" w:space="0" w:color="auto"/>
              <w:right w:val="single" w:sz="4" w:space="0" w:color="auto"/>
            </w:tcBorders>
            <w:vAlign w:val="center"/>
          </w:tcPr>
          <w:p w14:paraId="4D298B02"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4DC6AF4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22100207</w:t>
            </w:r>
          </w:p>
        </w:tc>
        <w:tc>
          <w:tcPr>
            <w:tcW w:w="2753" w:type="dxa"/>
            <w:tcBorders>
              <w:top w:val="single" w:sz="4" w:space="0" w:color="auto"/>
              <w:left w:val="single" w:sz="4" w:space="0" w:color="auto"/>
              <w:right w:val="single" w:sz="4" w:space="0" w:color="auto"/>
            </w:tcBorders>
            <w:vAlign w:val="center"/>
          </w:tcPr>
          <w:p w14:paraId="5A402C89"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微分几何</w:t>
            </w:r>
          </w:p>
        </w:tc>
        <w:tc>
          <w:tcPr>
            <w:tcW w:w="626" w:type="dxa"/>
            <w:tcBorders>
              <w:top w:val="single" w:sz="4" w:space="0" w:color="auto"/>
              <w:left w:val="single" w:sz="4" w:space="0" w:color="auto"/>
              <w:right w:val="single" w:sz="4" w:space="0" w:color="auto"/>
            </w:tcBorders>
            <w:vAlign w:val="center"/>
          </w:tcPr>
          <w:p w14:paraId="6AF95E8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26" w:type="dxa"/>
            <w:tcBorders>
              <w:top w:val="single" w:sz="4" w:space="0" w:color="auto"/>
              <w:left w:val="single" w:sz="4" w:space="0" w:color="auto"/>
              <w:right w:val="single" w:sz="4" w:space="0" w:color="auto"/>
            </w:tcBorders>
            <w:vAlign w:val="center"/>
          </w:tcPr>
          <w:p w14:paraId="7BAB79C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26" w:type="dxa"/>
            <w:tcBorders>
              <w:top w:val="single" w:sz="4" w:space="0" w:color="auto"/>
              <w:left w:val="single" w:sz="4" w:space="0" w:color="auto"/>
              <w:right w:val="single" w:sz="4" w:space="0" w:color="auto"/>
            </w:tcBorders>
            <w:vAlign w:val="center"/>
          </w:tcPr>
          <w:p w14:paraId="7C6C2F3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19" w:type="dxa"/>
            <w:tcBorders>
              <w:top w:val="single" w:sz="4" w:space="0" w:color="auto"/>
              <w:left w:val="single" w:sz="4" w:space="0" w:color="auto"/>
              <w:right w:val="single" w:sz="4" w:space="0" w:color="auto"/>
            </w:tcBorders>
            <w:vAlign w:val="center"/>
          </w:tcPr>
          <w:p w14:paraId="5D5B71E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1" w:type="dxa"/>
            <w:tcBorders>
              <w:top w:val="single" w:sz="4" w:space="0" w:color="auto"/>
              <w:left w:val="single" w:sz="4" w:space="0" w:color="auto"/>
              <w:right w:val="single" w:sz="4" w:space="0" w:color="auto"/>
            </w:tcBorders>
            <w:vAlign w:val="center"/>
          </w:tcPr>
          <w:p w14:paraId="182D4B3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01</w:t>
            </w:r>
            <w:r>
              <w:rPr>
                <w:rFonts w:eastAsia="仿宋"/>
                <w:color w:val="000000" w:themeColor="text1"/>
                <w:sz w:val="24"/>
              </w:rPr>
              <w:t>、</w:t>
            </w:r>
            <w:r>
              <w:rPr>
                <w:rFonts w:eastAsia="仿宋"/>
                <w:color w:val="000000" w:themeColor="text1"/>
                <w:sz w:val="24"/>
              </w:rPr>
              <w:t>02</w:t>
            </w:r>
          </w:p>
        </w:tc>
        <w:tc>
          <w:tcPr>
            <w:tcW w:w="979" w:type="dxa"/>
            <w:vMerge/>
            <w:tcBorders>
              <w:top w:val="single" w:sz="4" w:space="0" w:color="auto"/>
              <w:left w:val="single" w:sz="4" w:space="0" w:color="auto"/>
              <w:right w:val="single" w:sz="4" w:space="0" w:color="auto"/>
            </w:tcBorders>
            <w:vAlign w:val="center"/>
          </w:tcPr>
          <w:p w14:paraId="1CAB3B79" w14:textId="77777777" w:rsidR="009C0203" w:rsidRDefault="009C0203">
            <w:pPr>
              <w:snapToGrid w:val="0"/>
              <w:spacing w:line="300" w:lineRule="exact"/>
              <w:jc w:val="center"/>
              <w:rPr>
                <w:rFonts w:eastAsia="仿宋"/>
                <w:color w:val="000000" w:themeColor="text1"/>
                <w:sz w:val="24"/>
              </w:rPr>
            </w:pPr>
          </w:p>
        </w:tc>
      </w:tr>
      <w:tr w:rsidR="009C0203" w14:paraId="56E954E2" w14:textId="77777777">
        <w:trPr>
          <w:cantSplit/>
          <w:trHeight w:val="567"/>
          <w:jc w:val="center"/>
        </w:trPr>
        <w:tc>
          <w:tcPr>
            <w:tcW w:w="818" w:type="dxa"/>
            <w:vMerge/>
            <w:tcBorders>
              <w:left w:val="single" w:sz="4" w:space="0" w:color="auto"/>
              <w:right w:val="single" w:sz="4" w:space="0" w:color="auto"/>
            </w:tcBorders>
            <w:vAlign w:val="center"/>
          </w:tcPr>
          <w:p w14:paraId="7DBDC7A9"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74A1A3B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22100208</w:t>
            </w:r>
          </w:p>
        </w:tc>
        <w:tc>
          <w:tcPr>
            <w:tcW w:w="2753" w:type="dxa"/>
            <w:tcBorders>
              <w:top w:val="single" w:sz="4" w:space="0" w:color="auto"/>
              <w:left w:val="single" w:sz="4" w:space="0" w:color="auto"/>
              <w:right w:val="single" w:sz="4" w:space="0" w:color="auto"/>
            </w:tcBorders>
            <w:vAlign w:val="center"/>
          </w:tcPr>
          <w:p w14:paraId="78119C88"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偏微分方程</w:t>
            </w:r>
          </w:p>
        </w:tc>
        <w:tc>
          <w:tcPr>
            <w:tcW w:w="626" w:type="dxa"/>
            <w:tcBorders>
              <w:top w:val="single" w:sz="4" w:space="0" w:color="auto"/>
              <w:left w:val="single" w:sz="4" w:space="0" w:color="auto"/>
              <w:right w:val="single" w:sz="4" w:space="0" w:color="auto"/>
            </w:tcBorders>
            <w:vAlign w:val="center"/>
          </w:tcPr>
          <w:p w14:paraId="56AF088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26" w:type="dxa"/>
            <w:tcBorders>
              <w:top w:val="single" w:sz="4" w:space="0" w:color="auto"/>
              <w:left w:val="single" w:sz="4" w:space="0" w:color="auto"/>
              <w:right w:val="single" w:sz="4" w:space="0" w:color="auto"/>
            </w:tcBorders>
            <w:vAlign w:val="center"/>
          </w:tcPr>
          <w:p w14:paraId="13E6743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26" w:type="dxa"/>
            <w:tcBorders>
              <w:top w:val="single" w:sz="4" w:space="0" w:color="auto"/>
              <w:left w:val="single" w:sz="4" w:space="0" w:color="auto"/>
              <w:right w:val="single" w:sz="4" w:space="0" w:color="auto"/>
            </w:tcBorders>
            <w:vAlign w:val="center"/>
          </w:tcPr>
          <w:p w14:paraId="0B0527A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19" w:type="dxa"/>
            <w:tcBorders>
              <w:top w:val="single" w:sz="4" w:space="0" w:color="auto"/>
              <w:left w:val="single" w:sz="4" w:space="0" w:color="auto"/>
              <w:right w:val="single" w:sz="4" w:space="0" w:color="auto"/>
            </w:tcBorders>
            <w:vAlign w:val="center"/>
          </w:tcPr>
          <w:p w14:paraId="5FCF7BB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1" w:type="dxa"/>
            <w:tcBorders>
              <w:top w:val="single" w:sz="4" w:space="0" w:color="auto"/>
              <w:left w:val="single" w:sz="4" w:space="0" w:color="auto"/>
              <w:right w:val="single" w:sz="4" w:space="0" w:color="auto"/>
            </w:tcBorders>
            <w:vAlign w:val="center"/>
          </w:tcPr>
          <w:p w14:paraId="35CB4A2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01</w:t>
            </w:r>
          </w:p>
        </w:tc>
        <w:tc>
          <w:tcPr>
            <w:tcW w:w="979" w:type="dxa"/>
            <w:vMerge/>
            <w:tcBorders>
              <w:top w:val="single" w:sz="4" w:space="0" w:color="auto"/>
              <w:left w:val="single" w:sz="4" w:space="0" w:color="auto"/>
              <w:right w:val="single" w:sz="4" w:space="0" w:color="auto"/>
            </w:tcBorders>
            <w:vAlign w:val="center"/>
          </w:tcPr>
          <w:p w14:paraId="52E93028" w14:textId="77777777" w:rsidR="009C0203" w:rsidRDefault="009C0203">
            <w:pPr>
              <w:snapToGrid w:val="0"/>
              <w:spacing w:line="300" w:lineRule="exact"/>
              <w:jc w:val="center"/>
              <w:rPr>
                <w:rFonts w:eastAsia="仿宋"/>
                <w:color w:val="000000" w:themeColor="text1"/>
                <w:sz w:val="24"/>
              </w:rPr>
            </w:pPr>
          </w:p>
        </w:tc>
      </w:tr>
      <w:tr w:rsidR="009C0203" w14:paraId="65EB36E6" w14:textId="77777777">
        <w:trPr>
          <w:cantSplit/>
          <w:trHeight w:val="567"/>
          <w:jc w:val="center"/>
        </w:trPr>
        <w:tc>
          <w:tcPr>
            <w:tcW w:w="818" w:type="dxa"/>
            <w:vMerge/>
            <w:tcBorders>
              <w:left w:val="single" w:sz="4" w:space="0" w:color="auto"/>
              <w:right w:val="single" w:sz="4" w:space="0" w:color="auto"/>
            </w:tcBorders>
            <w:vAlign w:val="center"/>
          </w:tcPr>
          <w:p w14:paraId="506A4096"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173C963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22100209</w:t>
            </w:r>
          </w:p>
        </w:tc>
        <w:tc>
          <w:tcPr>
            <w:tcW w:w="2753" w:type="dxa"/>
            <w:tcBorders>
              <w:top w:val="single" w:sz="4" w:space="0" w:color="auto"/>
              <w:left w:val="single" w:sz="4" w:space="0" w:color="auto"/>
              <w:right w:val="single" w:sz="4" w:space="0" w:color="auto"/>
            </w:tcBorders>
            <w:vAlign w:val="center"/>
          </w:tcPr>
          <w:p w14:paraId="0A5B2F52"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有限域及其应用</w:t>
            </w:r>
          </w:p>
        </w:tc>
        <w:tc>
          <w:tcPr>
            <w:tcW w:w="626" w:type="dxa"/>
            <w:tcBorders>
              <w:top w:val="single" w:sz="4" w:space="0" w:color="auto"/>
              <w:left w:val="single" w:sz="4" w:space="0" w:color="auto"/>
              <w:right w:val="single" w:sz="4" w:space="0" w:color="auto"/>
            </w:tcBorders>
            <w:vAlign w:val="center"/>
          </w:tcPr>
          <w:p w14:paraId="67331BE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26" w:type="dxa"/>
            <w:tcBorders>
              <w:top w:val="single" w:sz="4" w:space="0" w:color="auto"/>
              <w:left w:val="single" w:sz="4" w:space="0" w:color="auto"/>
              <w:right w:val="single" w:sz="4" w:space="0" w:color="auto"/>
            </w:tcBorders>
            <w:vAlign w:val="center"/>
          </w:tcPr>
          <w:p w14:paraId="2EC15E5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26" w:type="dxa"/>
            <w:tcBorders>
              <w:top w:val="single" w:sz="4" w:space="0" w:color="auto"/>
              <w:left w:val="single" w:sz="4" w:space="0" w:color="auto"/>
              <w:right w:val="single" w:sz="4" w:space="0" w:color="auto"/>
            </w:tcBorders>
            <w:vAlign w:val="center"/>
          </w:tcPr>
          <w:p w14:paraId="4B4CA35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19" w:type="dxa"/>
            <w:tcBorders>
              <w:top w:val="single" w:sz="4" w:space="0" w:color="auto"/>
              <w:left w:val="single" w:sz="4" w:space="0" w:color="auto"/>
              <w:right w:val="single" w:sz="4" w:space="0" w:color="auto"/>
            </w:tcBorders>
            <w:vAlign w:val="center"/>
          </w:tcPr>
          <w:p w14:paraId="56223C5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1" w:type="dxa"/>
            <w:tcBorders>
              <w:top w:val="single" w:sz="4" w:space="0" w:color="auto"/>
              <w:left w:val="single" w:sz="4" w:space="0" w:color="auto"/>
              <w:right w:val="single" w:sz="4" w:space="0" w:color="auto"/>
            </w:tcBorders>
            <w:vAlign w:val="center"/>
          </w:tcPr>
          <w:p w14:paraId="7A72586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02</w:t>
            </w:r>
          </w:p>
        </w:tc>
        <w:tc>
          <w:tcPr>
            <w:tcW w:w="979" w:type="dxa"/>
            <w:vMerge/>
            <w:tcBorders>
              <w:top w:val="single" w:sz="4" w:space="0" w:color="auto"/>
              <w:left w:val="single" w:sz="4" w:space="0" w:color="auto"/>
              <w:right w:val="single" w:sz="4" w:space="0" w:color="auto"/>
            </w:tcBorders>
            <w:vAlign w:val="center"/>
          </w:tcPr>
          <w:p w14:paraId="0FB67676" w14:textId="77777777" w:rsidR="009C0203" w:rsidRDefault="009C0203">
            <w:pPr>
              <w:snapToGrid w:val="0"/>
              <w:spacing w:line="300" w:lineRule="exact"/>
              <w:jc w:val="center"/>
              <w:rPr>
                <w:rFonts w:eastAsia="仿宋"/>
                <w:color w:val="000000" w:themeColor="text1"/>
                <w:sz w:val="24"/>
              </w:rPr>
            </w:pPr>
          </w:p>
        </w:tc>
      </w:tr>
      <w:tr w:rsidR="009C0203" w14:paraId="42A438AB" w14:textId="77777777">
        <w:trPr>
          <w:cantSplit/>
          <w:trHeight w:val="567"/>
          <w:jc w:val="center"/>
        </w:trPr>
        <w:tc>
          <w:tcPr>
            <w:tcW w:w="818" w:type="dxa"/>
            <w:vMerge/>
            <w:tcBorders>
              <w:left w:val="single" w:sz="4" w:space="0" w:color="auto"/>
              <w:right w:val="single" w:sz="4" w:space="0" w:color="auto"/>
            </w:tcBorders>
            <w:vAlign w:val="center"/>
          </w:tcPr>
          <w:p w14:paraId="0BA611F0"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7D0AEBB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22100210</w:t>
            </w:r>
          </w:p>
        </w:tc>
        <w:tc>
          <w:tcPr>
            <w:tcW w:w="2753" w:type="dxa"/>
            <w:tcBorders>
              <w:top w:val="single" w:sz="4" w:space="0" w:color="auto"/>
              <w:left w:val="single" w:sz="4" w:space="0" w:color="auto"/>
              <w:right w:val="single" w:sz="4" w:space="0" w:color="auto"/>
            </w:tcBorders>
            <w:vAlign w:val="center"/>
          </w:tcPr>
          <w:p w14:paraId="2702C3C6"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数理统计与随机过程</w:t>
            </w:r>
          </w:p>
        </w:tc>
        <w:tc>
          <w:tcPr>
            <w:tcW w:w="626" w:type="dxa"/>
            <w:tcBorders>
              <w:top w:val="single" w:sz="4" w:space="0" w:color="auto"/>
              <w:left w:val="single" w:sz="4" w:space="0" w:color="auto"/>
              <w:right w:val="single" w:sz="4" w:space="0" w:color="auto"/>
            </w:tcBorders>
            <w:vAlign w:val="center"/>
          </w:tcPr>
          <w:p w14:paraId="301D3E3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26" w:type="dxa"/>
            <w:tcBorders>
              <w:top w:val="single" w:sz="4" w:space="0" w:color="auto"/>
              <w:left w:val="single" w:sz="4" w:space="0" w:color="auto"/>
              <w:right w:val="single" w:sz="4" w:space="0" w:color="auto"/>
            </w:tcBorders>
            <w:vAlign w:val="center"/>
          </w:tcPr>
          <w:p w14:paraId="6CE7F80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26" w:type="dxa"/>
            <w:tcBorders>
              <w:top w:val="single" w:sz="4" w:space="0" w:color="auto"/>
              <w:left w:val="single" w:sz="4" w:space="0" w:color="auto"/>
              <w:right w:val="single" w:sz="4" w:space="0" w:color="auto"/>
            </w:tcBorders>
            <w:vAlign w:val="center"/>
          </w:tcPr>
          <w:p w14:paraId="1A22112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19" w:type="dxa"/>
            <w:tcBorders>
              <w:top w:val="single" w:sz="4" w:space="0" w:color="auto"/>
              <w:left w:val="single" w:sz="4" w:space="0" w:color="auto"/>
              <w:right w:val="single" w:sz="4" w:space="0" w:color="auto"/>
            </w:tcBorders>
            <w:vAlign w:val="center"/>
          </w:tcPr>
          <w:p w14:paraId="27F920C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1" w:type="dxa"/>
            <w:tcBorders>
              <w:top w:val="single" w:sz="4" w:space="0" w:color="auto"/>
              <w:left w:val="single" w:sz="4" w:space="0" w:color="auto"/>
              <w:right w:val="single" w:sz="4" w:space="0" w:color="auto"/>
            </w:tcBorders>
            <w:vAlign w:val="center"/>
          </w:tcPr>
          <w:p w14:paraId="1B6BEFD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03</w:t>
            </w:r>
            <w:r>
              <w:rPr>
                <w:rFonts w:eastAsia="仿宋"/>
                <w:color w:val="000000" w:themeColor="text1"/>
                <w:sz w:val="24"/>
              </w:rPr>
              <w:t>、</w:t>
            </w:r>
            <w:r>
              <w:rPr>
                <w:rFonts w:eastAsia="仿宋"/>
                <w:color w:val="000000" w:themeColor="text1"/>
                <w:sz w:val="24"/>
              </w:rPr>
              <w:t>04</w:t>
            </w:r>
            <w:r>
              <w:rPr>
                <w:rFonts w:eastAsia="仿宋"/>
                <w:color w:val="000000" w:themeColor="text1"/>
                <w:sz w:val="24"/>
              </w:rPr>
              <w:t>、</w:t>
            </w:r>
            <w:r>
              <w:rPr>
                <w:rFonts w:eastAsia="仿宋"/>
                <w:color w:val="000000" w:themeColor="text1"/>
                <w:sz w:val="24"/>
              </w:rPr>
              <w:t>05</w:t>
            </w:r>
          </w:p>
        </w:tc>
        <w:tc>
          <w:tcPr>
            <w:tcW w:w="979" w:type="dxa"/>
            <w:vMerge/>
            <w:tcBorders>
              <w:top w:val="single" w:sz="4" w:space="0" w:color="auto"/>
              <w:left w:val="single" w:sz="4" w:space="0" w:color="auto"/>
              <w:right w:val="single" w:sz="4" w:space="0" w:color="auto"/>
            </w:tcBorders>
            <w:vAlign w:val="center"/>
          </w:tcPr>
          <w:p w14:paraId="16DD4B73" w14:textId="77777777" w:rsidR="009C0203" w:rsidRDefault="009C0203">
            <w:pPr>
              <w:snapToGrid w:val="0"/>
              <w:spacing w:line="300" w:lineRule="exact"/>
              <w:jc w:val="center"/>
              <w:rPr>
                <w:rFonts w:eastAsia="仿宋"/>
                <w:color w:val="000000" w:themeColor="text1"/>
                <w:sz w:val="24"/>
              </w:rPr>
            </w:pPr>
          </w:p>
        </w:tc>
      </w:tr>
      <w:tr w:rsidR="009C0203" w14:paraId="405B4A5A" w14:textId="77777777">
        <w:trPr>
          <w:cantSplit/>
          <w:trHeight w:val="567"/>
          <w:jc w:val="center"/>
        </w:trPr>
        <w:tc>
          <w:tcPr>
            <w:tcW w:w="818" w:type="dxa"/>
            <w:vMerge/>
            <w:tcBorders>
              <w:left w:val="single" w:sz="4" w:space="0" w:color="auto"/>
              <w:right w:val="single" w:sz="4" w:space="0" w:color="auto"/>
            </w:tcBorders>
            <w:vAlign w:val="center"/>
          </w:tcPr>
          <w:p w14:paraId="311ED34F"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069D59B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22100211</w:t>
            </w:r>
          </w:p>
        </w:tc>
        <w:tc>
          <w:tcPr>
            <w:tcW w:w="2753" w:type="dxa"/>
            <w:tcBorders>
              <w:top w:val="single" w:sz="4" w:space="0" w:color="auto"/>
              <w:left w:val="single" w:sz="4" w:space="0" w:color="auto"/>
              <w:right w:val="single" w:sz="4" w:space="0" w:color="auto"/>
            </w:tcBorders>
            <w:vAlign w:val="center"/>
          </w:tcPr>
          <w:p w14:paraId="5D87770D"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三角模</w:t>
            </w:r>
          </w:p>
        </w:tc>
        <w:tc>
          <w:tcPr>
            <w:tcW w:w="626" w:type="dxa"/>
            <w:tcBorders>
              <w:top w:val="single" w:sz="4" w:space="0" w:color="auto"/>
              <w:left w:val="single" w:sz="4" w:space="0" w:color="auto"/>
              <w:right w:val="single" w:sz="4" w:space="0" w:color="auto"/>
            </w:tcBorders>
            <w:vAlign w:val="center"/>
          </w:tcPr>
          <w:p w14:paraId="30EF290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26" w:type="dxa"/>
            <w:tcBorders>
              <w:top w:val="single" w:sz="4" w:space="0" w:color="auto"/>
              <w:left w:val="single" w:sz="4" w:space="0" w:color="auto"/>
              <w:right w:val="single" w:sz="4" w:space="0" w:color="auto"/>
            </w:tcBorders>
            <w:vAlign w:val="center"/>
          </w:tcPr>
          <w:p w14:paraId="6206D72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26" w:type="dxa"/>
            <w:tcBorders>
              <w:top w:val="single" w:sz="4" w:space="0" w:color="auto"/>
              <w:left w:val="single" w:sz="4" w:space="0" w:color="auto"/>
              <w:right w:val="single" w:sz="4" w:space="0" w:color="auto"/>
            </w:tcBorders>
            <w:vAlign w:val="center"/>
          </w:tcPr>
          <w:p w14:paraId="3B79B21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19" w:type="dxa"/>
            <w:tcBorders>
              <w:top w:val="single" w:sz="4" w:space="0" w:color="auto"/>
              <w:left w:val="single" w:sz="4" w:space="0" w:color="auto"/>
              <w:right w:val="single" w:sz="4" w:space="0" w:color="auto"/>
            </w:tcBorders>
            <w:vAlign w:val="center"/>
          </w:tcPr>
          <w:p w14:paraId="46B0EC0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1" w:type="dxa"/>
            <w:tcBorders>
              <w:top w:val="single" w:sz="4" w:space="0" w:color="auto"/>
              <w:left w:val="single" w:sz="4" w:space="0" w:color="auto"/>
              <w:right w:val="single" w:sz="4" w:space="0" w:color="auto"/>
            </w:tcBorders>
            <w:vAlign w:val="center"/>
          </w:tcPr>
          <w:p w14:paraId="0C5C793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03</w:t>
            </w:r>
          </w:p>
        </w:tc>
        <w:tc>
          <w:tcPr>
            <w:tcW w:w="979" w:type="dxa"/>
            <w:vMerge/>
            <w:tcBorders>
              <w:top w:val="single" w:sz="4" w:space="0" w:color="auto"/>
              <w:left w:val="single" w:sz="4" w:space="0" w:color="auto"/>
              <w:right w:val="single" w:sz="4" w:space="0" w:color="auto"/>
            </w:tcBorders>
            <w:vAlign w:val="center"/>
          </w:tcPr>
          <w:p w14:paraId="52A2887F" w14:textId="77777777" w:rsidR="009C0203" w:rsidRDefault="009C0203">
            <w:pPr>
              <w:snapToGrid w:val="0"/>
              <w:spacing w:line="300" w:lineRule="exact"/>
              <w:jc w:val="center"/>
              <w:rPr>
                <w:rFonts w:eastAsia="仿宋"/>
                <w:color w:val="000000" w:themeColor="text1"/>
                <w:sz w:val="24"/>
              </w:rPr>
            </w:pPr>
          </w:p>
        </w:tc>
      </w:tr>
      <w:tr w:rsidR="009C0203" w14:paraId="4AD26D8F" w14:textId="77777777">
        <w:trPr>
          <w:cantSplit/>
          <w:trHeight w:val="567"/>
          <w:jc w:val="center"/>
        </w:trPr>
        <w:tc>
          <w:tcPr>
            <w:tcW w:w="818" w:type="dxa"/>
            <w:vMerge/>
            <w:tcBorders>
              <w:left w:val="single" w:sz="4" w:space="0" w:color="auto"/>
              <w:right w:val="single" w:sz="4" w:space="0" w:color="auto"/>
            </w:tcBorders>
            <w:vAlign w:val="center"/>
          </w:tcPr>
          <w:p w14:paraId="09402CD9"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7E05459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22100212</w:t>
            </w:r>
          </w:p>
        </w:tc>
        <w:tc>
          <w:tcPr>
            <w:tcW w:w="2753" w:type="dxa"/>
            <w:tcBorders>
              <w:top w:val="single" w:sz="4" w:space="0" w:color="auto"/>
              <w:left w:val="single" w:sz="4" w:space="0" w:color="auto"/>
              <w:right w:val="single" w:sz="4" w:space="0" w:color="auto"/>
            </w:tcBorders>
            <w:vAlign w:val="center"/>
          </w:tcPr>
          <w:p w14:paraId="2B4C8E80"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最优化理论</w:t>
            </w:r>
          </w:p>
        </w:tc>
        <w:tc>
          <w:tcPr>
            <w:tcW w:w="626" w:type="dxa"/>
            <w:tcBorders>
              <w:top w:val="single" w:sz="4" w:space="0" w:color="auto"/>
              <w:left w:val="single" w:sz="4" w:space="0" w:color="auto"/>
              <w:right w:val="single" w:sz="4" w:space="0" w:color="auto"/>
            </w:tcBorders>
            <w:vAlign w:val="center"/>
          </w:tcPr>
          <w:p w14:paraId="33037EB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26" w:type="dxa"/>
            <w:tcBorders>
              <w:top w:val="single" w:sz="4" w:space="0" w:color="auto"/>
              <w:left w:val="single" w:sz="4" w:space="0" w:color="auto"/>
              <w:right w:val="single" w:sz="4" w:space="0" w:color="auto"/>
            </w:tcBorders>
            <w:vAlign w:val="center"/>
          </w:tcPr>
          <w:p w14:paraId="282137D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26" w:type="dxa"/>
            <w:tcBorders>
              <w:top w:val="single" w:sz="4" w:space="0" w:color="auto"/>
              <w:left w:val="single" w:sz="4" w:space="0" w:color="auto"/>
              <w:right w:val="single" w:sz="4" w:space="0" w:color="auto"/>
            </w:tcBorders>
            <w:vAlign w:val="center"/>
          </w:tcPr>
          <w:p w14:paraId="1D688C5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19" w:type="dxa"/>
            <w:tcBorders>
              <w:top w:val="single" w:sz="4" w:space="0" w:color="auto"/>
              <w:left w:val="single" w:sz="4" w:space="0" w:color="auto"/>
              <w:right w:val="single" w:sz="4" w:space="0" w:color="auto"/>
            </w:tcBorders>
            <w:vAlign w:val="center"/>
          </w:tcPr>
          <w:p w14:paraId="4EDC15B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1" w:type="dxa"/>
            <w:tcBorders>
              <w:top w:val="single" w:sz="4" w:space="0" w:color="auto"/>
              <w:left w:val="single" w:sz="4" w:space="0" w:color="auto"/>
              <w:right w:val="single" w:sz="4" w:space="0" w:color="auto"/>
            </w:tcBorders>
            <w:vAlign w:val="center"/>
          </w:tcPr>
          <w:p w14:paraId="6C3A8F0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04</w:t>
            </w:r>
            <w:r>
              <w:rPr>
                <w:rFonts w:eastAsia="仿宋"/>
                <w:color w:val="000000" w:themeColor="text1"/>
                <w:sz w:val="24"/>
              </w:rPr>
              <w:t>、</w:t>
            </w:r>
            <w:r>
              <w:rPr>
                <w:rFonts w:eastAsia="仿宋"/>
                <w:color w:val="000000" w:themeColor="text1"/>
                <w:sz w:val="24"/>
              </w:rPr>
              <w:t>05</w:t>
            </w:r>
          </w:p>
        </w:tc>
        <w:tc>
          <w:tcPr>
            <w:tcW w:w="979" w:type="dxa"/>
            <w:vMerge/>
            <w:tcBorders>
              <w:top w:val="single" w:sz="4" w:space="0" w:color="auto"/>
              <w:left w:val="single" w:sz="4" w:space="0" w:color="auto"/>
              <w:right w:val="single" w:sz="4" w:space="0" w:color="auto"/>
            </w:tcBorders>
            <w:vAlign w:val="center"/>
          </w:tcPr>
          <w:p w14:paraId="1D8D2508" w14:textId="77777777" w:rsidR="009C0203" w:rsidRDefault="009C0203">
            <w:pPr>
              <w:snapToGrid w:val="0"/>
              <w:spacing w:line="300" w:lineRule="exact"/>
              <w:jc w:val="center"/>
              <w:rPr>
                <w:rFonts w:eastAsia="仿宋"/>
                <w:color w:val="000000" w:themeColor="text1"/>
                <w:sz w:val="24"/>
              </w:rPr>
            </w:pPr>
          </w:p>
        </w:tc>
      </w:tr>
      <w:tr w:rsidR="009C0203" w14:paraId="796A11D9" w14:textId="77777777">
        <w:trPr>
          <w:cantSplit/>
          <w:trHeight w:val="567"/>
          <w:jc w:val="center"/>
        </w:trPr>
        <w:tc>
          <w:tcPr>
            <w:tcW w:w="818" w:type="dxa"/>
            <w:vMerge/>
            <w:tcBorders>
              <w:left w:val="single" w:sz="4" w:space="0" w:color="auto"/>
              <w:right w:val="single" w:sz="4" w:space="0" w:color="auto"/>
            </w:tcBorders>
            <w:vAlign w:val="center"/>
          </w:tcPr>
          <w:p w14:paraId="05C1F5FF"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7D06F27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22100213</w:t>
            </w:r>
          </w:p>
        </w:tc>
        <w:tc>
          <w:tcPr>
            <w:tcW w:w="2753" w:type="dxa"/>
            <w:tcBorders>
              <w:top w:val="single" w:sz="4" w:space="0" w:color="auto"/>
              <w:left w:val="single" w:sz="4" w:space="0" w:color="auto"/>
              <w:right w:val="single" w:sz="4" w:space="0" w:color="auto"/>
            </w:tcBorders>
            <w:vAlign w:val="center"/>
          </w:tcPr>
          <w:p w14:paraId="0E903C89"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线性系统理论</w:t>
            </w:r>
          </w:p>
        </w:tc>
        <w:tc>
          <w:tcPr>
            <w:tcW w:w="626" w:type="dxa"/>
            <w:tcBorders>
              <w:top w:val="single" w:sz="4" w:space="0" w:color="auto"/>
              <w:left w:val="single" w:sz="4" w:space="0" w:color="auto"/>
              <w:right w:val="single" w:sz="4" w:space="0" w:color="auto"/>
            </w:tcBorders>
            <w:vAlign w:val="center"/>
          </w:tcPr>
          <w:p w14:paraId="4E6F18E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26" w:type="dxa"/>
            <w:tcBorders>
              <w:top w:val="single" w:sz="4" w:space="0" w:color="auto"/>
              <w:left w:val="single" w:sz="4" w:space="0" w:color="auto"/>
              <w:right w:val="single" w:sz="4" w:space="0" w:color="auto"/>
            </w:tcBorders>
            <w:vAlign w:val="center"/>
          </w:tcPr>
          <w:p w14:paraId="171C2F0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26" w:type="dxa"/>
            <w:tcBorders>
              <w:top w:val="single" w:sz="4" w:space="0" w:color="auto"/>
              <w:left w:val="single" w:sz="4" w:space="0" w:color="auto"/>
              <w:right w:val="single" w:sz="4" w:space="0" w:color="auto"/>
            </w:tcBorders>
            <w:vAlign w:val="center"/>
          </w:tcPr>
          <w:p w14:paraId="2F455E8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19" w:type="dxa"/>
            <w:tcBorders>
              <w:top w:val="single" w:sz="4" w:space="0" w:color="auto"/>
              <w:left w:val="single" w:sz="4" w:space="0" w:color="auto"/>
              <w:right w:val="single" w:sz="4" w:space="0" w:color="auto"/>
            </w:tcBorders>
            <w:vAlign w:val="center"/>
          </w:tcPr>
          <w:p w14:paraId="134887B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1" w:type="dxa"/>
            <w:tcBorders>
              <w:top w:val="single" w:sz="4" w:space="0" w:color="auto"/>
              <w:left w:val="single" w:sz="4" w:space="0" w:color="auto"/>
              <w:right w:val="single" w:sz="4" w:space="0" w:color="auto"/>
            </w:tcBorders>
            <w:vAlign w:val="center"/>
          </w:tcPr>
          <w:p w14:paraId="608A1D3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04</w:t>
            </w:r>
            <w:r>
              <w:rPr>
                <w:rFonts w:eastAsia="仿宋"/>
                <w:color w:val="000000" w:themeColor="text1"/>
                <w:sz w:val="24"/>
              </w:rPr>
              <w:t>、</w:t>
            </w:r>
            <w:r>
              <w:rPr>
                <w:rFonts w:eastAsia="仿宋"/>
                <w:color w:val="000000" w:themeColor="text1"/>
                <w:sz w:val="24"/>
              </w:rPr>
              <w:t>05</w:t>
            </w:r>
          </w:p>
        </w:tc>
        <w:tc>
          <w:tcPr>
            <w:tcW w:w="979" w:type="dxa"/>
            <w:vMerge/>
            <w:tcBorders>
              <w:top w:val="single" w:sz="4" w:space="0" w:color="auto"/>
              <w:left w:val="single" w:sz="4" w:space="0" w:color="auto"/>
              <w:right w:val="single" w:sz="4" w:space="0" w:color="auto"/>
            </w:tcBorders>
            <w:vAlign w:val="center"/>
          </w:tcPr>
          <w:p w14:paraId="2D8F9C40" w14:textId="77777777" w:rsidR="009C0203" w:rsidRDefault="009C0203">
            <w:pPr>
              <w:snapToGrid w:val="0"/>
              <w:spacing w:line="300" w:lineRule="exact"/>
              <w:jc w:val="center"/>
              <w:rPr>
                <w:rFonts w:eastAsia="仿宋"/>
                <w:color w:val="000000" w:themeColor="text1"/>
                <w:sz w:val="24"/>
              </w:rPr>
            </w:pPr>
          </w:p>
        </w:tc>
      </w:tr>
      <w:tr w:rsidR="009C0203" w14:paraId="6C679445" w14:textId="77777777">
        <w:trPr>
          <w:cantSplit/>
          <w:trHeight w:val="567"/>
          <w:jc w:val="center"/>
        </w:trPr>
        <w:tc>
          <w:tcPr>
            <w:tcW w:w="818" w:type="dxa"/>
            <w:vMerge/>
            <w:tcBorders>
              <w:left w:val="single" w:sz="4" w:space="0" w:color="auto"/>
              <w:right w:val="single" w:sz="4" w:space="0" w:color="auto"/>
            </w:tcBorders>
            <w:vAlign w:val="center"/>
          </w:tcPr>
          <w:p w14:paraId="753BA06C"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0B86535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22100214</w:t>
            </w:r>
          </w:p>
        </w:tc>
        <w:tc>
          <w:tcPr>
            <w:tcW w:w="2753" w:type="dxa"/>
            <w:tcBorders>
              <w:top w:val="single" w:sz="4" w:space="0" w:color="auto"/>
              <w:left w:val="single" w:sz="4" w:space="0" w:color="auto"/>
              <w:right w:val="single" w:sz="4" w:space="0" w:color="auto"/>
            </w:tcBorders>
            <w:vAlign w:val="center"/>
          </w:tcPr>
          <w:p w14:paraId="3B37C6B6"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矩阵半张量积理论及应用</w:t>
            </w:r>
          </w:p>
        </w:tc>
        <w:tc>
          <w:tcPr>
            <w:tcW w:w="626" w:type="dxa"/>
            <w:tcBorders>
              <w:top w:val="single" w:sz="4" w:space="0" w:color="auto"/>
              <w:left w:val="single" w:sz="4" w:space="0" w:color="auto"/>
              <w:right w:val="single" w:sz="4" w:space="0" w:color="auto"/>
            </w:tcBorders>
            <w:vAlign w:val="center"/>
          </w:tcPr>
          <w:p w14:paraId="65CEFDF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26" w:type="dxa"/>
            <w:tcBorders>
              <w:top w:val="single" w:sz="4" w:space="0" w:color="auto"/>
              <w:left w:val="single" w:sz="4" w:space="0" w:color="auto"/>
              <w:right w:val="single" w:sz="4" w:space="0" w:color="auto"/>
            </w:tcBorders>
            <w:vAlign w:val="center"/>
          </w:tcPr>
          <w:p w14:paraId="50F2FD3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26" w:type="dxa"/>
            <w:tcBorders>
              <w:top w:val="single" w:sz="4" w:space="0" w:color="auto"/>
              <w:left w:val="single" w:sz="4" w:space="0" w:color="auto"/>
              <w:right w:val="single" w:sz="4" w:space="0" w:color="auto"/>
            </w:tcBorders>
            <w:vAlign w:val="center"/>
          </w:tcPr>
          <w:p w14:paraId="14E9488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19" w:type="dxa"/>
            <w:tcBorders>
              <w:top w:val="single" w:sz="4" w:space="0" w:color="auto"/>
              <w:left w:val="single" w:sz="4" w:space="0" w:color="auto"/>
              <w:right w:val="single" w:sz="4" w:space="0" w:color="auto"/>
            </w:tcBorders>
            <w:vAlign w:val="center"/>
          </w:tcPr>
          <w:p w14:paraId="54902E3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1" w:type="dxa"/>
            <w:tcBorders>
              <w:top w:val="single" w:sz="4" w:space="0" w:color="auto"/>
              <w:left w:val="single" w:sz="4" w:space="0" w:color="auto"/>
              <w:right w:val="single" w:sz="4" w:space="0" w:color="auto"/>
            </w:tcBorders>
            <w:vAlign w:val="center"/>
          </w:tcPr>
          <w:p w14:paraId="3A49151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04</w:t>
            </w:r>
          </w:p>
        </w:tc>
        <w:tc>
          <w:tcPr>
            <w:tcW w:w="979" w:type="dxa"/>
            <w:vMerge/>
            <w:tcBorders>
              <w:top w:val="single" w:sz="4" w:space="0" w:color="auto"/>
              <w:left w:val="single" w:sz="4" w:space="0" w:color="auto"/>
              <w:right w:val="single" w:sz="4" w:space="0" w:color="auto"/>
            </w:tcBorders>
            <w:vAlign w:val="center"/>
          </w:tcPr>
          <w:p w14:paraId="20BC21C0" w14:textId="77777777" w:rsidR="009C0203" w:rsidRDefault="009C0203">
            <w:pPr>
              <w:snapToGrid w:val="0"/>
              <w:spacing w:line="300" w:lineRule="exact"/>
              <w:jc w:val="center"/>
              <w:rPr>
                <w:rFonts w:eastAsia="仿宋"/>
                <w:color w:val="000000" w:themeColor="text1"/>
                <w:sz w:val="24"/>
              </w:rPr>
            </w:pPr>
          </w:p>
        </w:tc>
      </w:tr>
      <w:tr w:rsidR="009C0203" w14:paraId="308A07C2" w14:textId="77777777">
        <w:trPr>
          <w:cantSplit/>
          <w:trHeight w:val="567"/>
          <w:jc w:val="center"/>
        </w:trPr>
        <w:tc>
          <w:tcPr>
            <w:tcW w:w="818" w:type="dxa"/>
            <w:vMerge/>
            <w:tcBorders>
              <w:left w:val="single" w:sz="4" w:space="0" w:color="auto"/>
              <w:right w:val="single" w:sz="4" w:space="0" w:color="auto"/>
            </w:tcBorders>
            <w:vAlign w:val="center"/>
          </w:tcPr>
          <w:p w14:paraId="5CB00CE2"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68EB10A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22100215</w:t>
            </w:r>
          </w:p>
        </w:tc>
        <w:tc>
          <w:tcPr>
            <w:tcW w:w="2753" w:type="dxa"/>
            <w:tcBorders>
              <w:top w:val="single" w:sz="4" w:space="0" w:color="auto"/>
              <w:left w:val="single" w:sz="4" w:space="0" w:color="auto"/>
              <w:right w:val="single" w:sz="4" w:space="0" w:color="auto"/>
            </w:tcBorders>
            <w:vAlign w:val="center"/>
          </w:tcPr>
          <w:p w14:paraId="1CEA5BEA"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机器学习</w:t>
            </w:r>
          </w:p>
        </w:tc>
        <w:tc>
          <w:tcPr>
            <w:tcW w:w="626" w:type="dxa"/>
            <w:tcBorders>
              <w:top w:val="single" w:sz="4" w:space="0" w:color="auto"/>
              <w:left w:val="single" w:sz="4" w:space="0" w:color="auto"/>
              <w:right w:val="single" w:sz="4" w:space="0" w:color="auto"/>
            </w:tcBorders>
            <w:vAlign w:val="center"/>
          </w:tcPr>
          <w:p w14:paraId="65D4EEE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26" w:type="dxa"/>
            <w:tcBorders>
              <w:top w:val="single" w:sz="4" w:space="0" w:color="auto"/>
              <w:left w:val="single" w:sz="4" w:space="0" w:color="auto"/>
              <w:right w:val="single" w:sz="4" w:space="0" w:color="auto"/>
            </w:tcBorders>
            <w:vAlign w:val="center"/>
          </w:tcPr>
          <w:p w14:paraId="34DE1E6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26" w:type="dxa"/>
            <w:tcBorders>
              <w:top w:val="single" w:sz="4" w:space="0" w:color="auto"/>
              <w:left w:val="single" w:sz="4" w:space="0" w:color="auto"/>
              <w:right w:val="single" w:sz="4" w:space="0" w:color="auto"/>
            </w:tcBorders>
            <w:vAlign w:val="center"/>
          </w:tcPr>
          <w:p w14:paraId="4840893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19" w:type="dxa"/>
            <w:tcBorders>
              <w:top w:val="single" w:sz="4" w:space="0" w:color="auto"/>
              <w:left w:val="single" w:sz="4" w:space="0" w:color="auto"/>
              <w:right w:val="single" w:sz="4" w:space="0" w:color="auto"/>
            </w:tcBorders>
            <w:vAlign w:val="center"/>
          </w:tcPr>
          <w:p w14:paraId="6EDCE73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1" w:type="dxa"/>
            <w:tcBorders>
              <w:top w:val="single" w:sz="4" w:space="0" w:color="auto"/>
              <w:left w:val="single" w:sz="4" w:space="0" w:color="auto"/>
              <w:right w:val="single" w:sz="4" w:space="0" w:color="auto"/>
            </w:tcBorders>
            <w:vAlign w:val="center"/>
          </w:tcPr>
          <w:p w14:paraId="2B9FC3F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05</w:t>
            </w:r>
          </w:p>
        </w:tc>
        <w:tc>
          <w:tcPr>
            <w:tcW w:w="979" w:type="dxa"/>
            <w:vMerge/>
            <w:tcBorders>
              <w:left w:val="single" w:sz="4" w:space="0" w:color="auto"/>
              <w:right w:val="single" w:sz="4" w:space="0" w:color="auto"/>
            </w:tcBorders>
            <w:vAlign w:val="center"/>
          </w:tcPr>
          <w:p w14:paraId="2B2E76A3" w14:textId="77777777" w:rsidR="009C0203" w:rsidRDefault="009C0203">
            <w:pPr>
              <w:snapToGrid w:val="0"/>
              <w:spacing w:line="300" w:lineRule="exact"/>
              <w:jc w:val="center"/>
              <w:rPr>
                <w:rFonts w:eastAsia="仿宋"/>
                <w:color w:val="000000" w:themeColor="text1"/>
                <w:sz w:val="24"/>
              </w:rPr>
            </w:pPr>
          </w:p>
        </w:tc>
      </w:tr>
      <w:tr w:rsidR="009C0203" w14:paraId="0D7B20AE" w14:textId="77777777">
        <w:trPr>
          <w:cantSplit/>
          <w:trHeight w:val="567"/>
          <w:jc w:val="center"/>
        </w:trPr>
        <w:tc>
          <w:tcPr>
            <w:tcW w:w="818" w:type="dxa"/>
            <w:vMerge w:val="restart"/>
            <w:tcBorders>
              <w:left w:val="single" w:sz="4" w:space="0" w:color="auto"/>
              <w:right w:val="single" w:sz="4" w:space="0" w:color="auto"/>
            </w:tcBorders>
            <w:vAlign w:val="center"/>
          </w:tcPr>
          <w:p w14:paraId="3A586E5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公共</w:t>
            </w:r>
          </w:p>
          <w:p w14:paraId="6D8D3F9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lastRenderedPageBreak/>
              <w:t>（</w:t>
            </w:r>
            <w:r>
              <w:rPr>
                <w:rFonts w:eastAsia="仿宋"/>
                <w:color w:val="000000" w:themeColor="text1"/>
                <w:sz w:val="24"/>
              </w:rPr>
              <w:t>≥4</w:t>
            </w:r>
            <w:r>
              <w:rPr>
                <w:rFonts w:eastAsia="仿宋"/>
                <w:color w:val="000000" w:themeColor="text1"/>
                <w:sz w:val="24"/>
              </w:rPr>
              <w:t>学分）</w:t>
            </w:r>
          </w:p>
        </w:tc>
        <w:tc>
          <w:tcPr>
            <w:tcW w:w="1147" w:type="dxa"/>
            <w:tcBorders>
              <w:top w:val="single" w:sz="4" w:space="0" w:color="auto"/>
              <w:left w:val="single" w:sz="4" w:space="0" w:color="auto"/>
              <w:right w:val="single" w:sz="4" w:space="0" w:color="auto"/>
            </w:tcBorders>
            <w:vAlign w:val="center"/>
          </w:tcPr>
          <w:p w14:paraId="5ECE659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lastRenderedPageBreak/>
              <w:t>22000011</w:t>
            </w:r>
          </w:p>
        </w:tc>
        <w:tc>
          <w:tcPr>
            <w:tcW w:w="2753" w:type="dxa"/>
            <w:tcBorders>
              <w:top w:val="single" w:sz="4" w:space="0" w:color="auto"/>
              <w:left w:val="single" w:sz="4" w:space="0" w:color="auto"/>
              <w:right w:val="single" w:sz="4" w:space="0" w:color="auto"/>
            </w:tcBorders>
            <w:vAlign w:val="center"/>
          </w:tcPr>
          <w:p w14:paraId="2F1C3FED"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生活中的美学</w:t>
            </w:r>
          </w:p>
        </w:tc>
        <w:tc>
          <w:tcPr>
            <w:tcW w:w="626" w:type="dxa"/>
            <w:tcBorders>
              <w:left w:val="single" w:sz="4" w:space="0" w:color="auto"/>
              <w:right w:val="single" w:sz="4" w:space="0" w:color="auto"/>
            </w:tcBorders>
            <w:vAlign w:val="center"/>
          </w:tcPr>
          <w:p w14:paraId="69CD3A6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6" w:type="dxa"/>
            <w:tcBorders>
              <w:left w:val="single" w:sz="4" w:space="0" w:color="auto"/>
              <w:right w:val="single" w:sz="4" w:space="0" w:color="auto"/>
            </w:tcBorders>
            <w:vAlign w:val="center"/>
          </w:tcPr>
          <w:p w14:paraId="0146F41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6" w:type="dxa"/>
            <w:tcBorders>
              <w:left w:val="single" w:sz="4" w:space="0" w:color="auto"/>
              <w:right w:val="single" w:sz="4" w:space="0" w:color="auto"/>
            </w:tcBorders>
            <w:vAlign w:val="center"/>
          </w:tcPr>
          <w:p w14:paraId="1A0FBCD4" w14:textId="77777777" w:rsidR="009C0203" w:rsidRDefault="00BC1BB0">
            <w:pPr>
              <w:snapToGrid w:val="0"/>
              <w:spacing w:line="300" w:lineRule="exact"/>
              <w:jc w:val="center"/>
              <w:rPr>
                <w:rFonts w:eastAsia="仿宋"/>
                <w:color w:val="000000" w:themeColor="text1"/>
                <w:sz w:val="24"/>
              </w:rPr>
            </w:pPr>
            <w:r>
              <w:rPr>
                <w:color w:val="000000" w:themeColor="text1"/>
                <w:sz w:val="24"/>
              </w:rPr>
              <w:t>2</w:t>
            </w:r>
          </w:p>
        </w:tc>
        <w:tc>
          <w:tcPr>
            <w:tcW w:w="719" w:type="dxa"/>
            <w:tcBorders>
              <w:left w:val="single" w:sz="4" w:space="0" w:color="auto"/>
              <w:right w:val="single" w:sz="4" w:space="0" w:color="auto"/>
            </w:tcBorders>
            <w:vAlign w:val="center"/>
          </w:tcPr>
          <w:p w14:paraId="68CBBEA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1" w:type="dxa"/>
            <w:tcBorders>
              <w:left w:val="single" w:sz="4" w:space="0" w:color="auto"/>
              <w:right w:val="single" w:sz="4" w:space="0" w:color="auto"/>
            </w:tcBorders>
            <w:vAlign w:val="center"/>
          </w:tcPr>
          <w:p w14:paraId="6B5DBD08" w14:textId="77777777" w:rsidR="009C0203" w:rsidRDefault="009C0203">
            <w:pPr>
              <w:snapToGrid w:val="0"/>
              <w:spacing w:line="300" w:lineRule="exact"/>
              <w:jc w:val="center"/>
              <w:rPr>
                <w:rFonts w:eastAsia="仿宋"/>
                <w:color w:val="000000" w:themeColor="text1"/>
                <w:sz w:val="24"/>
              </w:rPr>
            </w:pPr>
          </w:p>
        </w:tc>
        <w:tc>
          <w:tcPr>
            <w:tcW w:w="979" w:type="dxa"/>
            <w:vMerge w:val="restart"/>
            <w:tcBorders>
              <w:left w:val="single" w:sz="4" w:space="0" w:color="auto"/>
              <w:right w:val="single" w:sz="4" w:space="0" w:color="auto"/>
            </w:tcBorders>
            <w:vAlign w:val="center"/>
          </w:tcPr>
          <w:p w14:paraId="0629D27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线下课程选修一门</w:t>
            </w:r>
          </w:p>
        </w:tc>
      </w:tr>
      <w:tr w:rsidR="009C0203" w14:paraId="08E72994" w14:textId="77777777">
        <w:trPr>
          <w:cantSplit/>
          <w:trHeight w:val="567"/>
          <w:jc w:val="center"/>
        </w:trPr>
        <w:tc>
          <w:tcPr>
            <w:tcW w:w="818" w:type="dxa"/>
            <w:vMerge/>
            <w:tcBorders>
              <w:left w:val="single" w:sz="4" w:space="0" w:color="auto"/>
              <w:right w:val="single" w:sz="4" w:space="0" w:color="auto"/>
            </w:tcBorders>
            <w:vAlign w:val="center"/>
          </w:tcPr>
          <w:p w14:paraId="47A16EB4"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1720D1C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22000012</w:t>
            </w:r>
          </w:p>
        </w:tc>
        <w:tc>
          <w:tcPr>
            <w:tcW w:w="2753" w:type="dxa"/>
            <w:tcBorders>
              <w:top w:val="single" w:sz="4" w:space="0" w:color="auto"/>
              <w:left w:val="single" w:sz="4" w:space="0" w:color="auto"/>
              <w:right w:val="single" w:sz="4" w:space="0" w:color="auto"/>
            </w:tcBorders>
            <w:vAlign w:val="center"/>
          </w:tcPr>
          <w:p w14:paraId="611C5F5C"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聊城城市历史与文化</w:t>
            </w:r>
          </w:p>
        </w:tc>
        <w:tc>
          <w:tcPr>
            <w:tcW w:w="626" w:type="dxa"/>
            <w:tcBorders>
              <w:left w:val="single" w:sz="4" w:space="0" w:color="auto"/>
              <w:right w:val="single" w:sz="4" w:space="0" w:color="auto"/>
            </w:tcBorders>
            <w:vAlign w:val="center"/>
          </w:tcPr>
          <w:p w14:paraId="188342B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6" w:type="dxa"/>
            <w:tcBorders>
              <w:left w:val="single" w:sz="4" w:space="0" w:color="auto"/>
              <w:right w:val="single" w:sz="4" w:space="0" w:color="auto"/>
            </w:tcBorders>
            <w:vAlign w:val="center"/>
          </w:tcPr>
          <w:p w14:paraId="7EA3F8D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6" w:type="dxa"/>
            <w:tcBorders>
              <w:left w:val="single" w:sz="4" w:space="0" w:color="auto"/>
              <w:right w:val="single" w:sz="4" w:space="0" w:color="auto"/>
            </w:tcBorders>
            <w:vAlign w:val="center"/>
          </w:tcPr>
          <w:p w14:paraId="738F3CEE" w14:textId="77777777" w:rsidR="009C0203" w:rsidRDefault="00BC1BB0">
            <w:pPr>
              <w:snapToGrid w:val="0"/>
              <w:spacing w:line="300" w:lineRule="exact"/>
              <w:jc w:val="center"/>
              <w:rPr>
                <w:rFonts w:eastAsia="仿宋"/>
                <w:color w:val="000000" w:themeColor="text1"/>
                <w:sz w:val="24"/>
              </w:rPr>
            </w:pPr>
            <w:r>
              <w:rPr>
                <w:color w:val="000000" w:themeColor="text1"/>
                <w:sz w:val="24"/>
              </w:rPr>
              <w:t>2</w:t>
            </w:r>
          </w:p>
        </w:tc>
        <w:tc>
          <w:tcPr>
            <w:tcW w:w="719" w:type="dxa"/>
            <w:tcBorders>
              <w:left w:val="single" w:sz="4" w:space="0" w:color="auto"/>
              <w:right w:val="single" w:sz="4" w:space="0" w:color="auto"/>
            </w:tcBorders>
            <w:vAlign w:val="center"/>
          </w:tcPr>
          <w:p w14:paraId="5921600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1" w:type="dxa"/>
            <w:tcBorders>
              <w:left w:val="single" w:sz="4" w:space="0" w:color="auto"/>
              <w:right w:val="single" w:sz="4" w:space="0" w:color="auto"/>
            </w:tcBorders>
            <w:vAlign w:val="center"/>
          </w:tcPr>
          <w:p w14:paraId="706E108F" w14:textId="77777777" w:rsidR="009C0203" w:rsidRDefault="009C0203">
            <w:pPr>
              <w:snapToGrid w:val="0"/>
              <w:spacing w:line="300" w:lineRule="exact"/>
              <w:jc w:val="center"/>
              <w:rPr>
                <w:rFonts w:eastAsia="仿宋"/>
                <w:color w:val="000000" w:themeColor="text1"/>
                <w:sz w:val="24"/>
              </w:rPr>
            </w:pPr>
          </w:p>
        </w:tc>
        <w:tc>
          <w:tcPr>
            <w:tcW w:w="979" w:type="dxa"/>
            <w:vMerge/>
            <w:tcBorders>
              <w:left w:val="single" w:sz="4" w:space="0" w:color="auto"/>
              <w:right w:val="single" w:sz="4" w:space="0" w:color="auto"/>
            </w:tcBorders>
            <w:vAlign w:val="center"/>
          </w:tcPr>
          <w:p w14:paraId="497E2F3E" w14:textId="77777777" w:rsidR="009C0203" w:rsidRDefault="009C0203">
            <w:pPr>
              <w:snapToGrid w:val="0"/>
              <w:spacing w:line="300" w:lineRule="exact"/>
              <w:jc w:val="center"/>
              <w:rPr>
                <w:rFonts w:eastAsia="仿宋"/>
                <w:color w:val="000000" w:themeColor="text1"/>
                <w:sz w:val="24"/>
              </w:rPr>
            </w:pPr>
          </w:p>
        </w:tc>
      </w:tr>
      <w:tr w:rsidR="009C0203" w14:paraId="3797FC97" w14:textId="77777777">
        <w:trPr>
          <w:cantSplit/>
          <w:trHeight w:val="567"/>
          <w:jc w:val="center"/>
        </w:trPr>
        <w:tc>
          <w:tcPr>
            <w:tcW w:w="818" w:type="dxa"/>
            <w:vMerge/>
            <w:tcBorders>
              <w:left w:val="single" w:sz="4" w:space="0" w:color="auto"/>
              <w:right w:val="single" w:sz="4" w:space="0" w:color="auto"/>
            </w:tcBorders>
            <w:vAlign w:val="center"/>
          </w:tcPr>
          <w:p w14:paraId="2732D441"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6405920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22000013</w:t>
            </w:r>
          </w:p>
        </w:tc>
        <w:tc>
          <w:tcPr>
            <w:tcW w:w="2753" w:type="dxa"/>
            <w:tcBorders>
              <w:top w:val="single" w:sz="4" w:space="0" w:color="auto"/>
              <w:left w:val="single" w:sz="4" w:space="0" w:color="auto"/>
              <w:right w:val="single" w:sz="4" w:space="0" w:color="auto"/>
            </w:tcBorders>
            <w:vAlign w:val="center"/>
          </w:tcPr>
          <w:p w14:paraId="44BF531C"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研究生特色体育</w:t>
            </w:r>
          </w:p>
        </w:tc>
        <w:tc>
          <w:tcPr>
            <w:tcW w:w="626" w:type="dxa"/>
            <w:tcBorders>
              <w:left w:val="single" w:sz="4" w:space="0" w:color="auto"/>
              <w:right w:val="single" w:sz="4" w:space="0" w:color="auto"/>
            </w:tcBorders>
            <w:vAlign w:val="center"/>
          </w:tcPr>
          <w:p w14:paraId="7AE420B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6" w:type="dxa"/>
            <w:tcBorders>
              <w:left w:val="single" w:sz="4" w:space="0" w:color="auto"/>
              <w:right w:val="single" w:sz="4" w:space="0" w:color="auto"/>
            </w:tcBorders>
            <w:vAlign w:val="center"/>
          </w:tcPr>
          <w:p w14:paraId="1CC86B5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6" w:type="dxa"/>
            <w:tcBorders>
              <w:left w:val="single" w:sz="4" w:space="0" w:color="auto"/>
              <w:right w:val="single" w:sz="4" w:space="0" w:color="auto"/>
            </w:tcBorders>
            <w:vAlign w:val="center"/>
          </w:tcPr>
          <w:p w14:paraId="4FC9E40F" w14:textId="77777777" w:rsidR="009C0203" w:rsidRDefault="00BC1BB0">
            <w:pPr>
              <w:snapToGrid w:val="0"/>
              <w:spacing w:line="300" w:lineRule="exact"/>
              <w:jc w:val="center"/>
              <w:rPr>
                <w:rFonts w:eastAsia="仿宋"/>
                <w:color w:val="000000" w:themeColor="text1"/>
                <w:sz w:val="24"/>
              </w:rPr>
            </w:pPr>
            <w:r>
              <w:rPr>
                <w:color w:val="000000" w:themeColor="text1"/>
                <w:sz w:val="24"/>
              </w:rPr>
              <w:t>1</w:t>
            </w:r>
          </w:p>
        </w:tc>
        <w:tc>
          <w:tcPr>
            <w:tcW w:w="719" w:type="dxa"/>
            <w:tcBorders>
              <w:left w:val="single" w:sz="4" w:space="0" w:color="auto"/>
              <w:right w:val="single" w:sz="4" w:space="0" w:color="auto"/>
            </w:tcBorders>
            <w:vAlign w:val="center"/>
          </w:tcPr>
          <w:p w14:paraId="0F3EE0E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1" w:type="dxa"/>
            <w:tcBorders>
              <w:left w:val="single" w:sz="4" w:space="0" w:color="auto"/>
              <w:right w:val="single" w:sz="4" w:space="0" w:color="auto"/>
            </w:tcBorders>
            <w:vAlign w:val="center"/>
          </w:tcPr>
          <w:p w14:paraId="7A47B6E4" w14:textId="77777777" w:rsidR="009C0203" w:rsidRDefault="009C0203">
            <w:pPr>
              <w:snapToGrid w:val="0"/>
              <w:spacing w:line="300" w:lineRule="exact"/>
              <w:jc w:val="center"/>
              <w:rPr>
                <w:rFonts w:eastAsia="仿宋"/>
                <w:color w:val="000000" w:themeColor="text1"/>
                <w:sz w:val="24"/>
              </w:rPr>
            </w:pPr>
          </w:p>
        </w:tc>
        <w:tc>
          <w:tcPr>
            <w:tcW w:w="979" w:type="dxa"/>
            <w:vMerge/>
            <w:tcBorders>
              <w:left w:val="single" w:sz="4" w:space="0" w:color="auto"/>
              <w:right w:val="single" w:sz="4" w:space="0" w:color="auto"/>
            </w:tcBorders>
            <w:vAlign w:val="center"/>
          </w:tcPr>
          <w:p w14:paraId="2C403E04" w14:textId="77777777" w:rsidR="009C0203" w:rsidRDefault="009C0203">
            <w:pPr>
              <w:snapToGrid w:val="0"/>
              <w:spacing w:line="300" w:lineRule="exact"/>
              <w:jc w:val="center"/>
              <w:rPr>
                <w:rFonts w:eastAsia="仿宋"/>
                <w:color w:val="000000" w:themeColor="text1"/>
                <w:sz w:val="24"/>
              </w:rPr>
            </w:pPr>
          </w:p>
        </w:tc>
      </w:tr>
      <w:tr w:rsidR="009C0203" w14:paraId="49F607DE" w14:textId="77777777">
        <w:trPr>
          <w:cantSplit/>
          <w:trHeight w:val="567"/>
          <w:jc w:val="center"/>
        </w:trPr>
        <w:tc>
          <w:tcPr>
            <w:tcW w:w="818" w:type="dxa"/>
            <w:vMerge/>
            <w:tcBorders>
              <w:left w:val="single" w:sz="4" w:space="0" w:color="auto"/>
              <w:right w:val="single" w:sz="4" w:space="0" w:color="auto"/>
            </w:tcBorders>
            <w:vAlign w:val="center"/>
          </w:tcPr>
          <w:p w14:paraId="5CC1FE3A"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1942DAF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22000014</w:t>
            </w:r>
          </w:p>
        </w:tc>
        <w:tc>
          <w:tcPr>
            <w:tcW w:w="2753" w:type="dxa"/>
            <w:tcBorders>
              <w:top w:val="single" w:sz="4" w:space="0" w:color="auto"/>
              <w:left w:val="single" w:sz="4" w:space="0" w:color="auto"/>
              <w:right w:val="single" w:sz="4" w:space="0" w:color="auto"/>
            </w:tcBorders>
            <w:vAlign w:val="center"/>
          </w:tcPr>
          <w:p w14:paraId="34D67AFD"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科技伦理专题研究</w:t>
            </w:r>
          </w:p>
        </w:tc>
        <w:tc>
          <w:tcPr>
            <w:tcW w:w="626" w:type="dxa"/>
            <w:tcBorders>
              <w:left w:val="single" w:sz="4" w:space="0" w:color="auto"/>
              <w:right w:val="single" w:sz="4" w:space="0" w:color="auto"/>
            </w:tcBorders>
            <w:vAlign w:val="center"/>
          </w:tcPr>
          <w:p w14:paraId="2339062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6" w:type="dxa"/>
            <w:tcBorders>
              <w:left w:val="single" w:sz="4" w:space="0" w:color="auto"/>
              <w:right w:val="single" w:sz="4" w:space="0" w:color="auto"/>
            </w:tcBorders>
            <w:vAlign w:val="center"/>
          </w:tcPr>
          <w:p w14:paraId="5DAE535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6" w:type="dxa"/>
            <w:tcBorders>
              <w:left w:val="single" w:sz="4" w:space="0" w:color="auto"/>
              <w:right w:val="single" w:sz="4" w:space="0" w:color="auto"/>
            </w:tcBorders>
            <w:vAlign w:val="center"/>
          </w:tcPr>
          <w:p w14:paraId="03BF575F" w14:textId="77777777" w:rsidR="009C0203" w:rsidRDefault="00BC1BB0">
            <w:pPr>
              <w:snapToGrid w:val="0"/>
              <w:spacing w:line="300" w:lineRule="exact"/>
              <w:jc w:val="center"/>
              <w:rPr>
                <w:rFonts w:eastAsia="仿宋"/>
                <w:color w:val="000000" w:themeColor="text1"/>
                <w:sz w:val="24"/>
              </w:rPr>
            </w:pPr>
            <w:r>
              <w:rPr>
                <w:color w:val="000000" w:themeColor="text1"/>
                <w:sz w:val="24"/>
              </w:rPr>
              <w:t>1</w:t>
            </w:r>
          </w:p>
        </w:tc>
        <w:tc>
          <w:tcPr>
            <w:tcW w:w="719" w:type="dxa"/>
            <w:tcBorders>
              <w:left w:val="single" w:sz="4" w:space="0" w:color="auto"/>
              <w:right w:val="single" w:sz="4" w:space="0" w:color="auto"/>
            </w:tcBorders>
            <w:vAlign w:val="center"/>
          </w:tcPr>
          <w:p w14:paraId="5E877E2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1" w:type="dxa"/>
            <w:tcBorders>
              <w:left w:val="single" w:sz="4" w:space="0" w:color="auto"/>
              <w:right w:val="single" w:sz="4" w:space="0" w:color="auto"/>
            </w:tcBorders>
            <w:vAlign w:val="center"/>
          </w:tcPr>
          <w:p w14:paraId="0F0053B3" w14:textId="77777777" w:rsidR="009C0203" w:rsidRDefault="009C0203">
            <w:pPr>
              <w:snapToGrid w:val="0"/>
              <w:spacing w:line="300" w:lineRule="exact"/>
              <w:jc w:val="center"/>
              <w:rPr>
                <w:rFonts w:eastAsia="仿宋"/>
                <w:color w:val="000000" w:themeColor="text1"/>
                <w:sz w:val="24"/>
              </w:rPr>
            </w:pPr>
          </w:p>
        </w:tc>
        <w:tc>
          <w:tcPr>
            <w:tcW w:w="979" w:type="dxa"/>
            <w:vMerge/>
            <w:tcBorders>
              <w:left w:val="single" w:sz="4" w:space="0" w:color="auto"/>
              <w:right w:val="single" w:sz="4" w:space="0" w:color="auto"/>
            </w:tcBorders>
            <w:vAlign w:val="center"/>
          </w:tcPr>
          <w:p w14:paraId="1A97BB38" w14:textId="77777777" w:rsidR="009C0203" w:rsidRDefault="009C0203">
            <w:pPr>
              <w:snapToGrid w:val="0"/>
              <w:spacing w:line="300" w:lineRule="exact"/>
              <w:jc w:val="center"/>
              <w:rPr>
                <w:rFonts w:eastAsia="仿宋"/>
                <w:color w:val="000000" w:themeColor="text1"/>
                <w:sz w:val="24"/>
              </w:rPr>
            </w:pPr>
          </w:p>
        </w:tc>
      </w:tr>
      <w:tr w:rsidR="009C0203" w14:paraId="43DA6205" w14:textId="77777777">
        <w:trPr>
          <w:cantSplit/>
          <w:trHeight w:val="567"/>
          <w:jc w:val="center"/>
        </w:trPr>
        <w:tc>
          <w:tcPr>
            <w:tcW w:w="818" w:type="dxa"/>
            <w:vMerge/>
            <w:tcBorders>
              <w:left w:val="single" w:sz="4" w:space="0" w:color="auto"/>
              <w:right w:val="single" w:sz="4" w:space="0" w:color="auto"/>
            </w:tcBorders>
            <w:vAlign w:val="center"/>
          </w:tcPr>
          <w:p w14:paraId="7E98B626"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4390BC3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22000015</w:t>
            </w:r>
          </w:p>
        </w:tc>
        <w:tc>
          <w:tcPr>
            <w:tcW w:w="2753" w:type="dxa"/>
            <w:tcBorders>
              <w:top w:val="single" w:sz="4" w:space="0" w:color="auto"/>
              <w:left w:val="single" w:sz="4" w:space="0" w:color="auto"/>
              <w:right w:val="single" w:sz="4" w:space="0" w:color="auto"/>
            </w:tcBorders>
            <w:vAlign w:val="center"/>
          </w:tcPr>
          <w:p w14:paraId="2291D09E"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哲学与人生</w:t>
            </w:r>
          </w:p>
        </w:tc>
        <w:tc>
          <w:tcPr>
            <w:tcW w:w="626" w:type="dxa"/>
            <w:tcBorders>
              <w:left w:val="single" w:sz="4" w:space="0" w:color="auto"/>
              <w:right w:val="single" w:sz="4" w:space="0" w:color="auto"/>
            </w:tcBorders>
            <w:vAlign w:val="center"/>
          </w:tcPr>
          <w:p w14:paraId="4EFD052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6" w:type="dxa"/>
            <w:tcBorders>
              <w:left w:val="single" w:sz="4" w:space="0" w:color="auto"/>
              <w:right w:val="single" w:sz="4" w:space="0" w:color="auto"/>
            </w:tcBorders>
            <w:vAlign w:val="center"/>
          </w:tcPr>
          <w:p w14:paraId="5BBC900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6" w:type="dxa"/>
            <w:tcBorders>
              <w:left w:val="single" w:sz="4" w:space="0" w:color="auto"/>
              <w:right w:val="single" w:sz="4" w:space="0" w:color="auto"/>
            </w:tcBorders>
            <w:vAlign w:val="center"/>
          </w:tcPr>
          <w:p w14:paraId="6BED251E" w14:textId="77777777" w:rsidR="009C0203" w:rsidRDefault="00BC1BB0">
            <w:pPr>
              <w:snapToGrid w:val="0"/>
              <w:spacing w:line="300" w:lineRule="exact"/>
              <w:jc w:val="center"/>
              <w:rPr>
                <w:rFonts w:eastAsia="仿宋"/>
                <w:color w:val="000000" w:themeColor="text1"/>
                <w:sz w:val="24"/>
              </w:rPr>
            </w:pPr>
            <w:r>
              <w:rPr>
                <w:color w:val="000000" w:themeColor="text1"/>
                <w:sz w:val="24"/>
              </w:rPr>
              <w:t>1</w:t>
            </w:r>
          </w:p>
        </w:tc>
        <w:tc>
          <w:tcPr>
            <w:tcW w:w="719" w:type="dxa"/>
            <w:tcBorders>
              <w:left w:val="single" w:sz="4" w:space="0" w:color="auto"/>
              <w:right w:val="single" w:sz="4" w:space="0" w:color="auto"/>
            </w:tcBorders>
            <w:vAlign w:val="center"/>
          </w:tcPr>
          <w:p w14:paraId="03B5D6E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1" w:type="dxa"/>
            <w:tcBorders>
              <w:left w:val="single" w:sz="4" w:space="0" w:color="auto"/>
              <w:right w:val="single" w:sz="4" w:space="0" w:color="auto"/>
            </w:tcBorders>
            <w:vAlign w:val="center"/>
          </w:tcPr>
          <w:p w14:paraId="720312A5" w14:textId="77777777" w:rsidR="009C0203" w:rsidRDefault="009C0203">
            <w:pPr>
              <w:snapToGrid w:val="0"/>
              <w:spacing w:line="300" w:lineRule="exact"/>
              <w:jc w:val="center"/>
              <w:rPr>
                <w:rFonts w:eastAsia="仿宋"/>
                <w:color w:val="000000" w:themeColor="text1"/>
                <w:sz w:val="24"/>
              </w:rPr>
            </w:pPr>
          </w:p>
        </w:tc>
        <w:tc>
          <w:tcPr>
            <w:tcW w:w="979" w:type="dxa"/>
            <w:vMerge/>
            <w:tcBorders>
              <w:left w:val="single" w:sz="4" w:space="0" w:color="auto"/>
              <w:right w:val="single" w:sz="4" w:space="0" w:color="auto"/>
            </w:tcBorders>
            <w:vAlign w:val="center"/>
          </w:tcPr>
          <w:p w14:paraId="7AEF27E4" w14:textId="77777777" w:rsidR="009C0203" w:rsidRDefault="009C0203">
            <w:pPr>
              <w:snapToGrid w:val="0"/>
              <w:spacing w:line="300" w:lineRule="exact"/>
              <w:jc w:val="center"/>
              <w:rPr>
                <w:rFonts w:eastAsia="仿宋"/>
                <w:color w:val="000000" w:themeColor="text1"/>
                <w:sz w:val="24"/>
              </w:rPr>
            </w:pPr>
          </w:p>
        </w:tc>
      </w:tr>
      <w:tr w:rsidR="009C0203" w14:paraId="026206BC" w14:textId="77777777">
        <w:trPr>
          <w:cantSplit/>
          <w:trHeight w:val="567"/>
          <w:jc w:val="center"/>
        </w:trPr>
        <w:tc>
          <w:tcPr>
            <w:tcW w:w="818" w:type="dxa"/>
            <w:vMerge/>
            <w:tcBorders>
              <w:left w:val="single" w:sz="4" w:space="0" w:color="auto"/>
              <w:right w:val="single" w:sz="4" w:space="0" w:color="auto"/>
            </w:tcBorders>
            <w:vAlign w:val="center"/>
          </w:tcPr>
          <w:p w14:paraId="2BEF2DF6"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11C30F8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22000016</w:t>
            </w:r>
          </w:p>
        </w:tc>
        <w:tc>
          <w:tcPr>
            <w:tcW w:w="2753" w:type="dxa"/>
            <w:tcBorders>
              <w:top w:val="single" w:sz="4" w:space="0" w:color="auto"/>
              <w:left w:val="single" w:sz="4" w:space="0" w:color="auto"/>
              <w:right w:val="single" w:sz="4" w:space="0" w:color="auto"/>
            </w:tcBorders>
            <w:vAlign w:val="center"/>
          </w:tcPr>
          <w:p w14:paraId="0337B418"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区域国别学概论</w:t>
            </w:r>
          </w:p>
        </w:tc>
        <w:tc>
          <w:tcPr>
            <w:tcW w:w="626" w:type="dxa"/>
            <w:tcBorders>
              <w:left w:val="single" w:sz="4" w:space="0" w:color="auto"/>
              <w:right w:val="single" w:sz="4" w:space="0" w:color="auto"/>
            </w:tcBorders>
            <w:vAlign w:val="center"/>
          </w:tcPr>
          <w:p w14:paraId="0B04AE7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6" w:type="dxa"/>
            <w:tcBorders>
              <w:left w:val="single" w:sz="4" w:space="0" w:color="auto"/>
              <w:right w:val="single" w:sz="4" w:space="0" w:color="auto"/>
            </w:tcBorders>
            <w:vAlign w:val="center"/>
          </w:tcPr>
          <w:p w14:paraId="4DA622D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6" w:type="dxa"/>
            <w:tcBorders>
              <w:left w:val="single" w:sz="4" w:space="0" w:color="auto"/>
              <w:right w:val="single" w:sz="4" w:space="0" w:color="auto"/>
            </w:tcBorders>
            <w:vAlign w:val="center"/>
          </w:tcPr>
          <w:p w14:paraId="799261A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19" w:type="dxa"/>
            <w:tcBorders>
              <w:left w:val="single" w:sz="4" w:space="0" w:color="auto"/>
              <w:right w:val="single" w:sz="4" w:space="0" w:color="auto"/>
            </w:tcBorders>
            <w:vAlign w:val="center"/>
          </w:tcPr>
          <w:p w14:paraId="7FB8A43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1" w:type="dxa"/>
            <w:tcBorders>
              <w:left w:val="single" w:sz="4" w:space="0" w:color="auto"/>
              <w:right w:val="single" w:sz="4" w:space="0" w:color="auto"/>
            </w:tcBorders>
            <w:vAlign w:val="center"/>
          </w:tcPr>
          <w:p w14:paraId="69800746" w14:textId="77777777" w:rsidR="009C0203" w:rsidRDefault="009C0203">
            <w:pPr>
              <w:snapToGrid w:val="0"/>
              <w:spacing w:line="300" w:lineRule="exact"/>
              <w:jc w:val="center"/>
              <w:rPr>
                <w:rFonts w:eastAsia="仿宋"/>
                <w:color w:val="000000" w:themeColor="text1"/>
                <w:sz w:val="24"/>
              </w:rPr>
            </w:pPr>
          </w:p>
        </w:tc>
        <w:tc>
          <w:tcPr>
            <w:tcW w:w="979" w:type="dxa"/>
            <w:vMerge/>
            <w:tcBorders>
              <w:left w:val="single" w:sz="4" w:space="0" w:color="auto"/>
              <w:right w:val="single" w:sz="4" w:space="0" w:color="auto"/>
            </w:tcBorders>
            <w:vAlign w:val="center"/>
          </w:tcPr>
          <w:p w14:paraId="6FA40508" w14:textId="77777777" w:rsidR="009C0203" w:rsidRDefault="009C0203">
            <w:pPr>
              <w:snapToGrid w:val="0"/>
              <w:spacing w:line="300" w:lineRule="exact"/>
              <w:jc w:val="center"/>
              <w:rPr>
                <w:rFonts w:eastAsia="仿宋"/>
                <w:color w:val="000000" w:themeColor="text1"/>
                <w:sz w:val="24"/>
              </w:rPr>
            </w:pPr>
          </w:p>
        </w:tc>
      </w:tr>
      <w:tr w:rsidR="009C0203" w14:paraId="5DC3371C" w14:textId="77777777">
        <w:trPr>
          <w:cantSplit/>
          <w:trHeight w:val="567"/>
          <w:jc w:val="center"/>
        </w:trPr>
        <w:tc>
          <w:tcPr>
            <w:tcW w:w="818" w:type="dxa"/>
            <w:vMerge/>
            <w:tcBorders>
              <w:left w:val="single" w:sz="4" w:space="0" w:color="auto"/>
              <w:right w:val="single" w:sz="4" w:space="0" w:color="auto"/>
            </w:tcBorders>
            <w:vAlign w:val="center"/>
          </w:tcPr>
          <w:p w14:paraId="05A91379"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425CACC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22000017</w:t>
            </w:r>
          </w:p>
        </w:tc>
        <w:tc>
          <w:tcPr>
            <w:tcW w:w="2753" w:type="dxa"/>
            <w:tcBorders>
              <w:top w:val="single" w:sz="4" w:space="0" w:color="auto"/>
              <w:left w:val="single" w:sz="4" w:space="0" w:color="auto"/>
              <w:right w:val="single" w:sz="4" w:space="0" w:color="auto"/>
            </w:tcBorders>
            <w:vAlign w:val="center"/>
          </w:tcPr>
          <w:p w14:paraId="785D1204"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如何写好科研论文</w:t>
            </w:r>
          </w:p>
        </w:tc>
        <w:tc>
          <w:tcPr>
            <w:tcW w:w="626" w:type="dxa"/>
            <w:tcBorders>
              <w:left w:val="single" w:sz="4" w:space="0" w:color="auto"/>
              <w:right w:val="single" w:sz="4" w:space="0" w:color="auto"/>
            </w:tcBorders>
            <w:vAlign w:val="center"/>
          </w:tcPr>
          <w:p w14:paraId="25891C2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6" w:type="dxa"/>
            <w:tcBorders>
              <w:left w:val="single" w:sz="4" w:space="0" w:color="auto"/>
              <w:right w:val="single" w:sz="4" w:space="0" w:color="auto"/>
            </w:tcBorders>
            <w:vAlign w:val="center"/>
          </w:tcPr>
          <w:p w14:paraId="180A42B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6" w:type="dxa"/>
            <w:tcBorders>
              <w:left w:val="single" w:sz="4" w:space="0" w:color="auto"/>
              <w:right w:val="single" w:sz="4" w:space="0" w:color="auto"/>
            </w:tcBorders>
            <w:vAlign w:val="center"/>
          </w:tcPr>
          <w:p w14:paraId="5CAE169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19" w:type="dxa"/>
            <w:tcBorders>
              <w:left w:val="single" w:sz="4" w:space="0" w:color="auto"/>
              <w:right w:val="single" w:sz="4" w:space="0" w:color="auto"/>
            </w:tcBorders>
            <w:vAlign w:val="center"/>
          </w:tcPr>
          <w:p w14:paraId="1DA5437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1" w:type="dxa"/>
            <w:tcBorders>
              <w:left w:val="single" w:sz="4" w:space="0" w:color="auto"/>
              <w:right w:val="single" w:sz="4" w:space="0" w:color="auto"/>
            </w:tcBorders>
            <w:vAlign w:val="center"/>
          </w:tcPr>
          <w:p w14:paraId="681B3228" w14:textId="77777777" w:rsidR="009C0203" w:rsidRDefault="009C0203">
            <w:pPr>
              <w:snapToGrid w:val="0"/>
              <w:spacing w:line="300" w:lineRule="exact"/>
              <w:jc w:val="center"/>
              <w:rPr>
                <w:rFonts w:eastAsia="仿宋"/>
                <w:color w:val="000000" w:themeColor="text1"/>
                <w:sz w:val="24"/>
              </w:rPr>
            </w:pPr>
          </w:p>
        </w:tc>
        <w:tc>
          <w:tcPr>
            <w:tcW w:w="979" w:type="dxa"/>
            <w:vMerge w:val="restart"/>
            <w:tcBorders>
              <w:left w:val="single" w:sz="4" w:space="0" w:color="auto"/>
              <w:right w:val="single" w:sz="4" w:space="0" w:color="auto"/>
            </w:tcBorders>
            <w:vAlign w:val="center"/>
          </w:tcPr>
          <w:p w14:paraId="76600C4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线上课程选修一门</w:t>
            </w:r>
          </w:p>
        </w:tc>
      </w:tr>
      <w:tr w:rsidR="009C0203" w14:paraId="6566CEE9" w14:textId="77777777">
        <w:trPr>
          <w:cantSplit/>
          <w:trHeight w:val="567"/>
          <w:jc w:val="center"/>
        </w:trPr>
        <w:tc>
          <w:tcPr>
            <w:tcW w:w="818" w:type="dxa"/>
            <w:vMerge/>
            <w:tcBorders>
              <w:left w:val="single" w:sz="4" w:space="0" w:color="auto"/>
              <w:right w:val="single" w:sz="4" w:space="0" w:color="auto"/>
            </w:tcBorders>
            <w:vAlign w:val="center"/>
          </w:tcPr>
          <w:p w14:paraId="2526262F"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439399F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22000018</w:t>
            </w:r>
          </w:p>
        </w:tc>
        <w:tc>
          <w:tcPr>
            <w:tcW w:w="2753" w:type="dxa"/>
            <w:tcBorders>
              <w:top w:val="single" w:sz="4" w:space="0" w:color="auto"/>
              <w:left w:val="single" w:sz="4" w:space="0" w:color="auto"/>
              <w:right w:val="single" w:sz="4" w:space="0" w:color="auto"/>
            </w:tcBorders>
            <w:vAlign w:val="center"/>
          </w:tcPr>
          <w:p w14:paraId="108657C0"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研究生的压力应对与健康心理</w:t>
            </w:r>
            <w:r>
              <w:rPr>
                <w:rFonts w:eastAsia="仿宋"/>
                <w:color w:val="000000" w:themeColor="text1"/>
                <w:sz w:val="24"/>
              </w:rPr>
              <w:t xml:space="preserve">  </w:t>
            </w:r>
          </w:p>
        </w:tc>
        <w:tc>
          <w:tcPr>
            <w:tcW w:w="626" w:type="dxa"/>
            <w:tcBorders>
              <w:left w:val="single" w:sz="4" w:space="0" w:color="auto"/>
              <w:right w:val="single" w:sz="4" w:space="0" w:color="auto"/>
            </w:tcBorders>
            <w:vAlign w:val="center"/>
          </w:tcPr>
          <w:p w14:paraId="0CE10B0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6" w:type="dxa"/>
            <w:tcBorders>
              <w:left w:val="single" w:sz="4" w:space="0" w:color="auto"/>
              <w:right w:val="single" w:sz="4" w:space="0" w:color="auto"/>
            </w:tcBorders>
            <w:vAlign w:val="center"/>
          </w:tcPr>
          <w:p w14:paraId="307036A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6" w:type="dxa"/>
            <w:tcBorders>
              <w:left w:val="single" w:sz="4" w:space="0" w:color="auto"/>
              <w:right w:val="single" w:sz="4" w:space="0" w:color="auto"/>
            </w:tcBorders>
            <w:vAlign w:val="center"/>
          </w:tcPr>
          <w:p w14:paraId="5BED5FD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19" w:type="dxa"/>
            <w:tcBorders>
              <w:left w:val="single" w:sz="4" w:space="0" w:color="auto"/>
              <w:right w:val="single" w:sz="4" w:space="0" w:color="auto"/>
            </w:tcBorders>
            <w:vAlign w:val="center"/>
          </w:tcPr>
          <w:p w14:paraId="3C8367C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1" w:type="dxa"/>
            <w:tcBorders>
              <w:left w:val="single" w:sz="4" w:space="0" w:color="auto"/>
              <w:right w:val="single" w:sz="4" w:space="0" w:color="auto"/>
            </w:tcBorders>
            <w:vAlign w:val="center"/>
          </w:tcPr>
          <w:p w14:paraId="1831ADAA" w14:textId="77777777" w:rsidR="009C0203" w:rsidRDefault="009C0203">
            <w:pPr>
              <w:snapToGrid w:val="0"/>
              <w:spacing w:line="300" w:lineRule="exact"/>
              <w:jc w:val="center"/>
              <w:rPr>
                <w:rFonts w:eastAsia="仿宋"/>
                <w:color w:val="000000" w:themeColor="text1"/>
                <w:sz w:val="24"/>
              </w:rPr>
            </w:pPr>
          </w:p>
        </w:tc>
        <w:tc>
          <w:tcPr>
            <w:tcW w:w="979" w:type="dxa"/>
            <w:vMerge/>
            <w:tcBorders>
              <w:left w:val="single" w:sz="4" w:space="0" w:color="auto"/>
              <w:right w:val="single" w:sz="4" w:space="0" w:color="auto"/>
            </w:tcBorders>
            <w:vAlign w:val="center"/>
          </w:tcPr>
          <w:p w14:paraId="44E02135" w14:textId="77777777" w:rsidR="009C0203" w:rsidRDefault="009C0203">
            <w:pPr>
              <w:snapToGrid w:val="0"/>
              <w:spacing w:line="300" w:lineRule="exact"/>
              <w:jc w:val="center"/>
              <w:rPr>
                <w:rFonts w:eastAsia="仿宋"/>
                <w:color w:val="000000" w:themeColor="text1"/>
                <w:sz w:val="24"/>
              </w:rPr>
            </w:pPr>
          </w:p>
        </w:tc>
      </w:tr>
      <w:tr w:rsidR="009C0203" w14:paraId="6FDE7F8D" w14:textId="77777777">
        <w:trPr>
          <w:cantSplit/>
          <w:trHeight w:val="567"/>
          <w:jc w:val="center"/>
        </w:trPr>
        <w:tc>
          <w:tcPr>
            <w:tcW w:w="818" w:type="dxa"/>
            <w:vMerge/>
            <w:tcBorders>
              <w:left w:val="single" w:sz="4" w:space="0" w:color="auto"/>
              <w:right w:val="single" w:sz="4" w:space="0" w:color="auto"/>
            </w:tcBorders>
            <w:vAlign w:val="center"/>
          </w:tcPr>
          <w:p w14:paraId="341CA69F"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4A3103C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22000019</w:t>
            </w:r>
          </w:p>
        </w:tc>
        <w:tc>
          <w:tcPr>
            <w:tcW w:w="2753" w:type="dxa"/>
            <w:tcBorders>
              <w:top w:val="single" w:sz="4" w:space="0" w:color="auto"/>
              <w:left w:val="single" w:sz="4" w:space="0" w:color="auto"/>
              <w:right w:val="single" w:sz="4" w:space="0" w:color="auto"/>
            </w:tcBorders>
            <w:vAlign w:val="center"/>
          </w:tcPr>
          <w:p w14:paraId="556A6685"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研究生学术与职业素养讲座</w:t>
            </w:r>
          </w:p>
        </w:tc>
        <w:tc>
          <w:tcPr>
            <w:tcW w:w="626" w:type="dxa"/>
            <w:tcBorders>
              <w:left w:val="single" w:sz="4" w:space="0" w:color="auto"/>
              <w:right w:val="single" w:sz="4" w:space="0" w:color="auto"/>
            </w:tcBorders>
            <w:vAlign w:val="center"/>
          </w:tcPr>
          <w:p w14:paraId="6DEBE0D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6" w:type="dxa"/>
            <w:tcBorders>
              <w:left w:val="single" w:sz="4" w:space="0" w:color="auto"/>
              <w:right w:val="single" w:sz="4" w:space="0" w:color="auto"/>
            </w:tcBorders>
            <w:vAlign w:val="center"/>
          </w:tcPr>
          <w:p w14:paraId="0D1E9BB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6" w:type="dxa"/>
            <w:tcBorders>
              <w:left w:val="single" w:sz="4" w:space="0" w:color="auto"/>
              <w:right w:val="single" w:sz="4" w:space="0" w:color="auto"/>
            </w:tcBorders>
            <w:vAlign w:val="center"/>
          </w:tcPr>
          <w:p w14:paraId="6A4860B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19" w:type="dxa"/>
            <w:tcBorders>
              <w:left w:val="single" w:sz="4" w:space="0" w:color="auto"/>
              <w:right w:val="single" w:sz="4" w:space="0" w:color="auto"/>
            </w:tcBorders>
            <w:vAlign w:val="center"/>
          </w:tcPr>
          <w:p w14:paraId="75B3573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1" w:type="dxa"/>
            <w:tcBorders>
              <w:left w:val="single" w:sz="4" w:space="0" w:color="auto"/>
              <w:right w:val="single" w:sz="4" w:space="0" w:color="auto"/>
            </w:tcBorders>
            <w:vAlign w:val="center"/>
          </w:tcPr>
          <w:p w14:paraId="7C26F502" w14:textId="77777777" w:rsidR="009C0203" w:rsidRDefault="009C0203">
            <w:pPr>
              <w:snapToGrid w:val="0"/>
              <w:spacing w:line="300" w:lineRule="exact"/>
              <w:jc w:val="center"/>
              <w:rPr>
                <w:rFonts w:eastAsia="仿宋"/>
                <w:color w:val="000000" w:themeColor="text1"/>
                <w:sz w:val="24"/>
              </w:rPr>
            </w:pPr>
          </w:p>
        </w:tc>
        <w:tc>
          <w:tcPr>
            <w:tcW w:w="979" w:type="dxa"/>
            <w:vMerge/>
            <w:tcBorders>
              <w:left w:val="single" w:sz="4" w:space="0" w:color="auto"/>
              <w:right w:val="single" w:sz="4" w:space="0" w:color="auto"/>
            </w:tcBorders>
            <w:vAlign w:val="center"/>
          </w:tcPr>
          <w:p w14:paraId="7D9247EE" w14:textId="77777777" w:rsidR="009C0203" w:rsidRDefault="009C0203">
            <w:pPr>
              <w:snapToGrid w:val="0"/>
              <w:spacing w:line="300" w:lineRule="exact"/>
              <w:jc w:val="center"/>
              <w:rPr>
                <w:rFonts w:eastAsia="仿宋"/>
                <w:color w:val="000000" w:themeColor="text1"/>
                <w:sz w:val="24"/>
              </w:rPr>
            </w:pPr>
          </w:p>
        </w:tc>
      </w:tr>
      <w:tr w:rsidR="009C0203" w14:paraId="7F84E65A" w14:textId="77777777">
        <w:trPr>
          <w:cantSplit/>
          <w:trHeight w:val="567"/>
          <w:jc w:val="center"/>
        </w:trPr>
        <w:tc>
          <w:tcPr>
            <w:tcW w:w="818" w:type="dxa"/>
            <w:vMerge w:val="restart"/>
            <w:tcBorders>
              <w:left w:val="single" w:sz="4" w:space="0" w:color="auto"/>
              <w:right w:val="single" w:sz="4" w:space="0" w:color="auto"/>
            </w:tcBorders>
            <w:vAlign w:val="center"/>
          </w:tcPr>
          <w:p w14:paraId="45D03B6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专业</w:t>
            </w:r>
          </w:p>
          <w:p w14:paraId="6084EAD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≥6</w:t>
            </w:r>
            <w:r>
              <w:rPr>
                <w:rFonts w:eastAsia="仿宋"/>
                <w:color w:val="000000" w:themeColor="text1"/>
                <w:sz w:val="24"/>
              </w:rPr>
              <w:t>学分）</w:t>
            </w:r>
          </w:p>
        </w:tc>
        <w:tc>
          <w:tcPr>
            <w:tcW w:w="1147" w:type="dxa"/>
            <w:tcBorders>
              <w:top w:val="single" w:sz="4" w:space="0" w:color="auto"/>
              <w:left w:val="single" w:sz="4" w:space="0" w:color="auto"/>
              <w:right w:val="single" w:sz="4" w:space="0" w:color="auto"/>
            </w:tcBorders>
            <w:vAlign w:val="center"/>
          </w:tcPr>
          <w:p w14:paraId="6632FC7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22100216</w:t>
            </w:r>
          </w:p>
        </w:tc>
        <w:tc>
          <w:tcPr>
            <w:tcW w:w="2753" w:type="dxa"/>
            <w:tcBorders>
              <w:top w:val="single" w:sz="4" w:space="0" w:color="auto"/>
              <w:left w:val="single" w:sz="4" w:space="0" w:color="auto"/>
              <w:right w:val="single" w:sz="4" w:space="0" w:color="auto"/>
            </w:tcBorders>
            <w:vAlign w:val="center"/>
          </w:tcPr>
          <w:p w14:paraId="4D0B8B4A"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论文选读</w:t>
            </w:r>
          </w:p>
        </w:tc>
        <w:tc>
          <w:tcPr>
            <w:tcW w:w="626" w:type="dxa"/>
            <w:tcBorders>
              <w:left w:val="single" w:sz="4" w:space="0" w:color="auto"/>
              <w:right w:val="single" w:sz="4" w:space="0" w:color="auto"/>
            </w:tcBorders>
            <w:vAlign w:val="center"/>
          </w:tcPr>
          <w:p w14:paraId="4EEB629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6" w:type="dxa"/>
            <w:tcBorders>
              <w:left w:val="single" w:sz="4" w:space="0" w:color="auto"/>
              <w:right w:val="single" w:sz="4" w:space="0" w:color="auto"/>
            </w:tcBorders>
            <w:vAlign w:val="center"/>
          </w:tcPr>
          <w:p w14:paraId="3732D48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6" w:type="dxa"/>
            <w:tcBorders>
              <w:left w:val="single" w:sz="4" w:space="0" w:color="auto"/>
              <w:right w:val="single" w:sz="4" w:space="0" w:color="auto"/>
            </w:tcBorders>
            <w:vAlign w:val="center"/>
          </w:tcPr>
          <w:p w14:paraId="340F774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19" w:type="dxa"/>
            <w:vMerge w:val="restart"/>
            <w:tcBorders>
              <w:left w:val="single" w:sz="4" w:space="0" w:color="auto"/>
              <w:right w:val="single" w:sz="4" w:space="0" w:color="auto"/>
            </w:tcBorders>
            <w:vAlign w:val="center"/>
          </w:tcPr>
          <w:p w14:paraId="505F1EB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1" w:type="dxa"/>
            <w:tcBorders>
              <w:left w:val="single" w:sz="4" w:space="0" w:color="auto"/>
              <w:right w:val="single" w:sz="4" w:space="0" w:color="auto"/>
            </w:tcBorders>
            <w:vAlign w:val="center"/>
          </w:tcPr>
          <w:p w14:paraId="6C2ABA2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79" w:type="dxa"/>
            <w:vMerge w:val="restart"/>
            <w:tcBorders>
              <w:left w:val="single" w:sz="4" w:space="0" w:color="auto"/>
              <w:right w:val="single" w:sz="4" w:space="0" w:color="auto"/>
            </w:tcBorders>
            <w:vAlign w:val="center"/>
          </w:tcPr>
          <w:p w14:paraId="3E3482A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至少选</w:t>
            </w:r>
            <w:r>
              <w:rPr>
                <w:rFonts w:eastAsia="仿宋"/>
                <w:color w:val="000000" w:themeColor="text1"/>
                <w:sz w:val="24"/>
              </w:rPr>
              <w:t>3</w:t>
            </w:r>
            <w:r>
              <w:rPr>
                <w:rFonts w:eastAsia="仿宋"/>
                <w:color w:val="000000" w:themeColor="text1"/>
                <w:sz w:val="24"/>
              </w:rPr>
              <w:t>门</w:t>
            </w:r>
          </w:p>
        </w:tc>
      </w:tr>
      <w:tr w:rsidR="009C0203" w14:paraId="4AB73F59" w14:textId="77777777">
        <w:trPr>
          <w:cantSplit/>
          <w:trHeight w:val="567"/>
          <w:jc w:val="center"/>
        </w:trPr>
        <w:tc>
          <w:tcPr>
            <w:tcW w:w="818" w:type="dxa"/>
            <w:vMerge/>
            <w:tcBorders>
              <w:left w:val="single" w:sz="4" w:space="0" w:color="auto"/>
              <w:right w:val="single" w:sz="4" w:space="0" w:color="auto"/>
            </w:tcBorders>
            <w:vAlign w:val="center"/>
          </w:tcPr>
          <w:p w14:paraId="288618E9"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3B76733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22100217</w:t>
            </w:r>
          </w:p>
        </w:tc>
        <w:tc>
          <w:tcPr>
            <w:tcW w:w="2753" w:type="dxa"/>
            <w:tcBorders>
              <w:top w:val="single" w:sz="4" w:space="0" w:color="auto"/>
              <w:left w:val="single" w:sz="4" w:space="0" w:color="auto"/>
              <w:right w:val="single" w:sz="4" w:space="0" w:color="auto"/>
            </w:tcBorders>
            <w:vAlign w:val="center"/>
          </w:tcPr>
          <w:p w14:paraId="4A2E02C1"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非线性泛函分析</w:t>
            </w:r>
          </w:p>
        </w:tc>
        <w:tc>
          <w:tcPr>
            <w:tcW w:w="626" w:type="dxa"/>
            <w:tcBorders>
              <w:left w:val="single" w:sz="4" w:space="0" w:color="auto"/>
              <w:right w:val="single" w:sz="4" w:space="0" w:color="auto"/>
            </w:tcBorders>
            <w:vAlign w:val="center"/>
          </w:tcPr>
          <w:p w14:paraId="622C8BC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6" w:type="dxa"/>
            <w:tcBorders>
              <w:left w:val="single" w:sz="4" w:space="0" w:color="auto"/>
              <w:right w:val="single" w:sz="4" w:space="0" w:color="auto"/>
            </w:tcBorders>
            <w:vAlign w:val="center"/>
          </w:tcPr>
          <w:p w14:paraId="61FBB0E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6" w:type="dxa"/>
            <w:tcBorders>
              <w:left w:val="single" w:sz="4" w:space="0" w:color="auto"/>
              <w:right w:val="single" w:sz="4" w:space="0" w:color="auto"/>
            </w:tcBorders>
            <w:vAlign w:val="center"/>
          </w:tcPr>
          <w:p w14:paraId="0FBD822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19" w:type="dxa"/>
            <w:vMerge/>
            <w:tcBorders>
              <w:left w:val="single" w:sz="4" w:space="0" w:color="auto"/>
              <w:right w:val="single" w:sz="4" w:space="0" w:color="auto"/>
            </w:tcBorders>
          </w:tcPr>
          <w:p w14:paraId="7437DB66" w14:textId="77777777" w:rsidR="009C0203" w:rsidRDefault="009C0203">
            <w:pPr>
              <w:snapToGrid w:val="0"/>
              <w:spacing w:line="300" w:lineRule="exact"/>
              <w:jc w:val="center"/>
              <w:rPr>
                <w:rFonts w:eastAsia="仿宋"/>
                <w:color w:val="000000" w:themeColor="text1"/>
                <w:sz w:val="24"/>
              </w:rPr>
            </w:pPr>
          </w:p>
        </w:tc>
        <w:tc>
          <w:tcPr>
            <w:tcW w:w="1221" w:type="dxa"/>
            <w:tcBorders>
              <w:left w:val="single" w:sz="4" w:space="0" w:color="auto"/>
              <w:right w:val="single" w:sz="4" w:space="0" w:color="auto"/>
            </w:tcBorders>
            <w:vAlign w:val="center"/>
          </w:tcPr>
          <w:p w14:paraId="1DE8DD3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01</w:t>
            </w:r>
            <w:r>
              <w:rPr>
                <w:rFonts w:eastAsia="仿宋"/>
                <w:color w:val="000000" w:themeColor="text1"/>
                <w:sz w:val="24"/>
              </w:rPr>
              <w:t>、</w:t>
            </w:r>
            <w:r>
              <w:rPr>
                <w:rFonts w:eastAsia="仿宋"/>
                <w:color w:val="000000" w:themeColor="text1"/>
                <w:sz w:val="24"/>
              </w:rPr>
              <w:t>02</w:t>
            </w:r>
          </w:p>
        </w:tc>
        <w:tc>
          <w:tcPr>
            <w:tcW w:w="979" w:type="dxa"/>
            <w:vMerge/>
            <w:tcBorders>
              <w:left w:val="single" w:sz="4" w:space="0" w:color="auto"/>
              <w:right w:val="single" w:sz="4" w:space="0" w:color="auto"/>
            </w:tcBorders>
            <w:vAlign w:val="center"/>
          </w:tcPr>
          <w:p w14:paraId="097AE531" w14:textId="77777777" w:rsidR="009C0203" w:rsidRDefault="009C0203">
            <w:pPr>
              <w:snapToGrid w:val="0"/>
              <w:spacing w:line="300" w:lineRule="exact"/>
              <w:jc w:val="center"/>
              <w:rPr>
                <w:rFonts w:eastAsia="仿宋"/>
                <w:color w:val="000000" w:themeColor="text1"/>
                <w:sz w:val="24"/>
              </w:rPr>
            </w:pPr>
          </w:p>
        </w:tc>
      </w:tr>
      <w:tr w:rsidR="009C0203" w14:paraId="5798D3A1" w14:textId="77777777">
        <w:trPr>
          <w:cantSplit/>
          <w:trHeight w:val="567"/>
          <w:jc w:val="center"/>
        </w:trPr>
        <w:tc>
          <w:tcPr>
            <w:tcW w:w="818" w:type="dxa"/>
            <w:vMerge/>
            <w:tcBorders>
              <w:left w:val="single" w:sz="4" w:space="0" w:color="auto"/>
              <w:right w:val="single" w:sz="4" w:space="0" w:color="auto"/>
            </w:tcBorders>
            <w:vAlign w:val="center"/>
          </w:tcPr>
          <w:p w14:paraId="73061C29"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4C73412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22100218</w:t>
            </w:r>
          </w:p>
        </w:tc>
        <w:tc>
          <w:tcPr>
            <w:tcW w:w="2753" w:type="dxa"/>
            <w:tcBorders>
              <w:top w:val="single" w:sz="4" w:space="0" w:color="auto"/>
              <w:left w:val="single" w:sz="4" w:space="0" w:color="auto"/>
              <w:right w:val="single" w:sz="4" w:space="0" w:color="auto"/>
            </w:tcBorders>
            <w:vAlign w:val="center"/>
          </w:tcPr>
          <w:p w14:paraId="7C96B972"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微分方程理论及应用</w:t>
            </w:r>
          </w:p>
        </w:tc>
        <w:tc>
          <w:tcPr>
            <w:tcW w:w="626" w:type="dxa"/>
            <w:tcBorders>
              <w:left w:val="single" w:sz="4" w:space="0" w:color="auto"/>
              <w:right w:val="single" w:sz="4" w:space="0" w:color="auto"/>
            </w:tcBorders>
            <w:vAlign w:val="center"/>
          </w:tcPr>
          <w:p w14:paraId="3D55538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6" w:type="dxa"/>
            <w:tcBorders>
              <w:left w:val="single" w:sz="4" w:space="0" w:color="auto"/>
              <w:right w:val="single" w:sz="4" w:space="0" w:color="auto"/>
            </w:tcBorders>
            <w:vAlign w:val="center"/>
          </w:tcPr>
          <w:p w14:paraId="0D7271D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6" w:type="dxa"/>
            <w:tcBorders>
              <w:left w:val="single" w:sz="4" w:space="0" w:color="auto"/>
              <w:right w:val="single" w:sz="4" w:space="0" w:color="auto"/>
            </w:tcBorders>
            <w:vAlign w:val="center"/>
          </w:tcPr>
          <w:p w14:paraId="7A85C1A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19" w:type="dxa"/>
            <w:vMerge/>
            <w:tcBorders>
              <w:left w:val="single" w:sz="4" w:space="0" w:color="auto"/>
              <w:right w:val="single" w:sz="4" w:space="0" w:color="auto"/>
            </w:tcBorders>
          </w:tcPr>
          <w:p w14:paraId="78633C98" w14:textId="77777777" w:rsidR="009C0203" w:rsidRDefault="009C0203">
            <w:pPr>
              <w:snapToGrid w:val="0"/>
              <w:spacing w:line="300" w:lineRule="exact"/>
              <w:jc w:val="center"/>
              <w:rPr>
                <w:rFonts w:eastAsia="仿宋"/>
                <w:color w:val="000000" w:themeColor="text1"/>
                <w:sz w:val="24"/>
              </w:rPr>
            </w:pPr>
          </w:p>
        </w:tc>
        <w:tc>
          <w:tcPr>
            <w:tcW w:w="1221" w:type="dxa"/>
            <w:tcBorders>
              <w:left w:val="single" w:sz="4" w:space="0" w:color="auto"/>
              <w:right w:val="single" w:sz="4" w:space="0" w:color="auto"/>
            </w:tcBorders>
            <w:vAlign w:val="center"/>
          </w:tcPr>
          <w:p w14:paraId="1218891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01</w:t>
            </w:r>
            <w:r>
              <w:rPr>
                <w:rFonts w:eastAsia="仿宋"/>
                <w:color w:val="000000" w:themeColor="text1"/>
                <w:sz w:val="24"/>
              </w:rPr>
              <w:t>、</w:t>
            </w:r>
            <w:r>
              <w:rPr>
                <w:rFonts w:eastAsia="仿宋"/>
                <w:color w:val="000000" w:themeColor="text1"/>
                <w:sz w:val="24"/>
              </w:rPr>
              <w:t>02</w:t>
            </w:r>
          </w:p>
        </w:tc>
        <w:tc>
          <w:tcPr>
            <w:tcW w:w="979" w:type="dxa"/>
            <w:vMerge/>
            <w:tcBorders>
              <w:left w:val="single" w:sz="4" w:space="0" w:color="auto"/>
              <w:right w:val="single" w:sz="4" w:space="0" w:color="auto"/>
            </w:tcBorders>
            <w:vAlign w:val="center"/>
          </w:tcPr>
          <w:p w14:paraId="524FB9D4" w14:textId="77777777" w:rsidR="009C0203" w:rsidRDefault="009C0203">
            <w:pPr>
              <w:snapToGrid w:val="0"/>
              <w:spacing w:line="300" w:lineRule="exact"/>
              <w:jc w:val="center"/>
              <w:rPr>
                <w:rFonts w:eastAsia="仿宋"/>
                <w:color w:val="000000" w:themeColor="text1"/>
                <w:sz w:val="24"/>
              </w:rPr>
            </w:pPr>
          </w:p>
        </w:tc>
      </w:tr>
      <w:tr w:rsidR="009C0203" w14:paraId="29807FE4" w14:textId="77777777">
        <w:trPr>
          <w:cantSplit/>
          <w:trHeight w:val="567"/>
          <w:jc w:val="center"/>
        </w:trPr>
        <w:tc>
          <w:tcPr>
            <w:tcW w:w="818" w:type="dxa"/>
            <w:vMerge/>
            <w:tcBorders>
              <w:left w:val="single" w:sz="4" w:space="0" w:color="auto"/>
              <w:right w:val="single" w:sz="4" w:space="0" w:color="auto"/>
            </w:tcBorders>
            <w:vAlign w:val="center"/>
          </w:tcPr>
          <w:p w14:paraId="1CFBAA9F"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7DCD552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22100219</w:t>
            </w:r>
          </w:p>
        </w:tc>
        <w:tc>
          <w:tcPr>
            <w:tcW w:w="2753" w:type="dxa"/>
            <w:tcBorders>
              <w:top w:val="single" w:sz="4" w:space="0" w:color="auto"/>
              <w:left w:val="single" w:sz="4" w:space="0" w:color="auto"/>
              <w:right w:val="single" w:sz="4" w:space="0" w:color="auto"/>
            </w:tcBorders>
            <w:vAlign w:val="center"/>
          </w:tcPr>
          <w:p w14:paraId="49488645"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微分方程定性理论</w:t>
            </w:r>
          </w:p>
        </w:tc>
        <w:tc>
          <w:tcPr>
            <w:tcW w:w="626" w:type="dxa"/>
            <w:tcBorders>
              <w:left w:val="single" w:sz="4" w:space="0" w:color="auto"/>
              <w:right w:val="single" w:sz="4" w:space="0" w:color="auto"/>
            </w:tcBorders>
            <w:vAlign w:val="center"/>
          </w:tcPr>
          <w:p w14:paraId="7E53DB7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6" w:type="dxa"/>
            <w:tcBorders>
              <w:left w:val="single" w:sz="4" w:space="0" w:color="auto"/>
              <w:right w:val="single" w:sz="4" w:space="0" w:color="auto"/>
            </w:tcBorders>
            <w:vAlign w:val="center"/>
          </w:tcPr>
          <w:p w14:paraId="721701E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6" w:type="dxa"/>
            <w:tcBorders>
              <w:left w:val="single" w:sz="4" w:space="0" w:color="auto"/>
              <w:right w:val="single" w:sz="4" w:space="0" w:color="auto"/>
            </w:tcBorders>
            <w:vAlign w:val="center"/>
          </w:tcPr>
          <w:p w14:paraId="77B0D20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19" w:type="dxa"/>
            <w:vMerge/>
            <w:tcBorders>
              <w:left w:val="single" w:sz="4" w:space="0" w:color="auto"/>
              <w:right w:val="single" w:sz="4" w:space="0" w:color="auto"/>
            </w:tcBorders>
          </w:tcPr>
          <w:p w14:paraId="55776CE1" w14:textId="77777777" w:rsidR="009C0203" w:rsidRDefault="009C0203">
            <w:pPr>
              <w:snapToGrid w:val="0"/>
              <w:spacing w:line="300" w:lineRule="exact"/>
              <w:jc w:val="center"/>
              <w:rPr>
                <w:rFonts w:eastAsia="仿宋"/>
                <w:color w:val="000000" w:themeColor="text1"/>
                <w:sz w:val="24"/>
              </w:rPr>
            </w:pPr>
          </w:p>
        </w:tc>
        <w:tc>
          <w:tcPr>
            <w:tcW w:w="1221" w:type="dxa"/>
            <w:tcBorders>
              <w:left w:val="single" w:sz="4" w:space="0" w:color="auto"/>
              <w:right w:val="single" w:sz="4" w:space="0" w:color="auto"/>
            </w:tcBorders>
            <w:vAlign w:val="center"/>
          </w:tcPr>
          <w:p w14:paraId="6198CF1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01</w:t>
            </w:r>
          </w:p>
        </w:tc>
        <w:tc>
          <w:tcPr>
            <w:tcW w:w="979" w:type="dxa"/>
            <w:vMerge/>
            <w:tcBorders>
              <w:left w:val="single" w:sz="4" w:space="0" w:color="auto"/>
              <w:right w:val="single" w:sz="4" w:space="0" w:color="auto"/>
            </w:tcBorders>
            <w:vAlign w:val="center"/>
          </w:tcPr>
          <w:p w14:paraId="3E4CF5DA" w14:textId="77777777" w:rsidR="009C0203" w:rsidRDefault="009C0203">
            <w:pPr>
              <w:snapToGrid w:val="0"/>
              <w:spacing w:line="300" w:lineRule="exact"/>
              <w:jc w:val="center"/>
              <w:rPr>
                <w:rFonts w:eastAsia="仿宋"/>
                <w:color w:val="000000" w:themeColor="text1"/>
                <w:sz w:val="24"/>
              </w:rPr>
            </w:pPr>
          </w:p>
        </w:tc>
      </w:tr>
      <w:tr w:rsidR="009C0203" w14:paraId="577A4D06" w14:textId="77777777">
        <w:trPr>
          <w:cantSplit/>
          <w:trHeight w:val="567"/>
          <w:jc w:val="center"/>
        </w:trPr>
        <w:tc>
          <w:tcPr>
            <w:tcW w:w="818" w:type="dxa"/>
            <w:vMerge/>
            <w:tcBorders>
              <w:left w:val="single" w:sz="4" w:space="0" w:color="auto"/>
              <w:right w:val="single" w:sz="4" w:space="0" w:color="auto"/>
            </w:tcBorders>
            <w:vAlign w:val="center"/>
          </w:tcPr>
          <w:p w14:paraId="41B7238C"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29DB83E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22100220</w:t>
            </w:r>
          </w:p>
        </w:tc>
        <w:tc>
          <w:tcPr>
            <w:tcW w:w="2753" w:type="dxa"/>
            <w:tcBorders>
              <w:top w:val="single" w:sz="4" w:space="0" w:color="auto"/>
              <w:left w:val="single" w:sz="4" w:space="0" w:color="auto"/>
              <w:right w:val="single" w:sz="4" w:space="0" w:color="auto"/>
            </w:tcBorders>
            <w:vAlign w:val="center"/>
          </w:tcPr>
          <w:p w14:paraId="65603126"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动力系统分支理论</w:t>
            </w:r>
          </w:p>
        </w:tc>
        <w:tc>
          <w:tcPr>
            <w:tcW w:w="626" w:type="dxa"/>
            <w:tcBorders>
              <w:left w:val="single" w:sz="4" w:space="0" w:color="auto"/>
              <w:right w:val="single" w:sz="4" w:space="0" w:color="auto"/>
            </w:tcBorders>
            <w:vAlign w:val="center"/>
          </w:tcPr>
          <w:p w14:paraId="364A5EC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6" w:type="dxa"/>
            <w:tcBorders>
              <w:left w:val="single" w:sz="4" w:space="0" w:color="auto"/>
              <w:right w:val="single" w:sz="4" w:space="0" w:color="auto"/>
            </w:tcBorders>
            <w:vAlign w:val="center"/>
          </w:tcPr>
          <w:p w14:paraId="5E23390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6" w:type="dxa"/>
            <w:tcBorders>
              <w:left w:val="single" w:sz="4" w:space="0" w:color="auto"/>
              <w:right w:val="single" w:sz="4" w:space="0" w:color="auto"/>
            </w:tcBorders>
            <w:vAlign w:val="center"/>
          </w:tcPr>
          <w:p w14:paraId="084EE27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19" w:type="dxa"/>
            <w:vMerge/>
            <w:tcBorders>
              <w:left w:val="single" w:sz="4" w:space="0" w:color="auto"/>
              <w:right w:val="single" w:sz="4" w:space="0" w:color="auto"/>
            </w:tcBorders>
          </w:tcPr>
          <w:p w14:paraId="55528F73" w14:textId="77777777" w:rsidR="009C0203" w:rsidRDefault="009C0203">
            <w:pPr>
              <w:snapToGrid w:val="0"/>
              <w:spacing w:line="300" w:lineRule="exact"/>
              <w:jc w:val="center"/>
              <w:rPr>
                <w:rFonts w:eastAsia="仿宋"/>
                <w:color w:val="000000" w:themeColor="text1"/>
                <w:sz w:val="24"/>
              </w:rPr>
            </w:pPr>
          </w:p>
        </w:tc>
        <w:tc>
          <w:tcPr>
            <w:tcW w:w="1221" w:type="dxa"/>
            <w:tcBorders>
              <w:left w:val="single" w:sz="4" w:space="0" w:color="auto"/>
              <w:right w:val="single" w:sz="4" w:space="0" w:color="auto"/>
            </w:tcBorders>
            <w:vAlign w:val="center"/>
          </w:tcPr>
          <w:p w14:paraId="5B560CA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01</w:t>
            </w:r>
          </w:p>
        </w:tc>
        <w:tc>
          <w:tcPr>
            <w:tcW w:w="979" w:type="dxa"/>
            <w:vMerge/>
            <w:tcBorders>
              <w:left w:val="single" w:sz="4" w:space="0" w:color="auto"/>
              <w:right w:val="single" w:sz="4" w:space="0" w:color="auto"/>
            </w:tcBorders>
            <w:vAlign w:val="center"/>
          </w:tcPr>
          <w:p w14:paraId="0F30A017" w14:textId="77777777" w:rsidR="009C0203" w:rsidRDefault="009C0203">
            <w:pPr>
              <w:snapToGrid w:val="0"/>
              <w:spacing w:line="300" w:lineRule="exact"/>
              <w:jc w:val="center"/>
              <w:rPr>
                <w:rFonts w:eastAsia="仿宋"/>
                <w:color w:val="000000" w:themeColor="text1"/>
                <w:sz w:val="24"/>
              </w:rPr>
            </w:pPr>
          </w:p>
        </w:tc>
      </w:tr>
      <w:tr w:rsidR="009C0203" w14:paraId="3ACF5EA9" w14:textId="77777777">
        <w:trPr>
          <w:cantSplit/>
          <w:trHeight w:val="567"/>
          <w:jc w:val="center"/>
        </w:trPr>
        <w:tc>
          <w:tcPr>
            <w:tcW w:w="818" w:type="dxa"/>
            <w:vMerge/>
            <w:tcBorders>
              <w:left w:val="single" w:sz="4" w:space="0" w:color="auto"/>
              <w:right w:val="single" w:sz="4" w:space="0" w:color="auto"/>
            </w:tcBorders>
            <w:vAlign w:val="center"/>
          </w:tcPr>
          <w:p w14:paraId="09E9C1A4"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67B6579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22100221</w:t>
            </w:r>
          </w:p>
        </w:tc>
        <w:tc>
          <w:tcPr>
            <w:tcW w:w="2753" w:type="dxa"/>
            <w:tcBorders>
              <w:top w:val="single" w:sz="4" w:space="0" w:color="auto"/>
              <w:left w:val="single" w:sz="4" w:space="0" w:color="auto"/>
              <w:right w:val="single" w:sz="4" w:space="0" w:color="auto"/>
            </w:tcBorders>
            <w:vAlign w:val="center"/>
          </w:tcPr>
          <w:p w14:paraId="594C143A"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孤立子与可积系统</w:t>
            </w:r>
          </w:p>
        </w:tc>
        <w:tc>
          <w:tcPr>
            <w:tcW w:w="626" w:type="dxa"/>
            <w:tcBorders>
              <w:left w:val="single" w:sz="4" w:space="0" w:color="auto"/>
              <w:right w:val="single" w:sz="4" w:space="0" w:color="auto"/>
            </w:tcBorders>
            <w:vAlign w:val="center"/>
          </w:tcPr>
          <w:p w14:paraId="56B0C80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6" w:type="dxa"/>
            <w:tcBorders>
              <w:left w:val="single" w:sz="4" w:space="0" w:color="auto"/>
              <w:right w:val="single" w:sz="4" w:space="0" w:color="auto"/>
            </w:tcBorders>
            <w:vAlign w:val="center"/>
          </w:tcPr>
          <w:p w14:paraId="56F61E3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6" w:type="dxa"/>
            <w:tcBorders>
              <w:left w:val="single" w:sz="4" w:space="0" w:color="auto"/>
              <w:right w:val="single" w:sz="4" w:space="0" w:color="auto"/>
            </w:tcBorders>
            <w:vAlign w:val="center"/>
          </w:tcPr>
          <w:p w14:paraId="3AF1F8E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19" w:type="dxa"/>
            <w:vMerge/>
            <w:tcBorders>
              <w:left w:val="single" w:sz="4" w:space="0" w:color="auto"/>
              <w:right w:val="single" w:sz="4" w:space="0" w:color="auto"/>
            </w:tcBorders>
          </w:tcPr>
          <w:p w14:paraId="6FE57B7E" w14:textId="77777777" w:rsidR="009C0203" w:rsidRDefault="009C0203">
            <w:pPr>
              <w:snapToGrid w:val="0"/>
              <w:spacing w:line="300" w:lineRule="exact"/>
              <w:jc w:val="center"/>
              <w:rPr>
                <w:rFonts w:eastAsia="仿宋"/>
                <w:color w:val="000000" w:themeColor="text1"/>
                <w:sz w:val="24"/>
              </w:rPr>
            </w:pPr>
          </w:p>
        </w:tc>
        <w:tc>
          <w:tcPr>
            <w:tcW w:w="1221" w:type="dxa"/>
            <w:tcBorders>
              <w:left w:val="single" w:sz="4" w:space="0" w:color="auto"/>
              <w:right w:val="single" w:sz="4" w:space="0" w:color="auto"/>
            </w:tcBorders>
            <w:vAlign w:val="center"/>
          </w:tcPr>
          <w:p w14:paraId="51BF93F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01</w:t>
            </w:r>
          </w:p>
        </w:tc>
        <w:tc>
          <w:tcPr>
            <w:tcW w:w="979" w:type="dxa"/>
            <w:vMerge/>
            <w:tcBorders>
              <w:left w:val="single" w:sz="4" w:space="0" w:color="auto"/>
              <w:right w:val="single" w:sz="4" w:space="0" w:color="auto"/>
            </w:tcBorders>
            <w:vAlign w:val="center"/>
          </w:tcPr>
          <w:p w14:paraId="3D9C9365" w14:textId="77777777" w:rsidR="009C0203" w:rsidRDefault="009C0203">
            <w:pPr>
              <w:snapToGrid w:val="0"/>
              <w:spacing w:line="300" w:lineRule="exact"/>
              <w:jc w:val="center"/>
              <w:rPr>
                <w:rFonts w:eastAsia="仿宋"/>
                <w:color w:val="000000" w:themeColor="text1"/>
                <w:sz w:val="24"/>
              </w:rPr>
            </w:pPr>
          </w:p>
        </w:tc>
      </w:tr>
      <w:tr w:rsidR="009C0203" w14:paraId="33E39C38" w14:textId="77777777">
        <w:trPr>
          <w:cantSplit/>
          <w:trHeight w:val="567"/>
          <w:jc w:val="center"/>
        </w:trPr>
        <w:tc>
          <w:tcPr>
            <w:tcW w:w="818" w:type="dxa"/>
            <w:vMerge/>
            <w:tcBorders>
              <w:left w:val="single" w:sz="4" w:space="0" w:color="auto"/>
              <w:right w:val="single" w:sz="4" w:space="0" w:color="auto"/>
            </w:tcBorders>
            <w:vAlign w:val="center"/>
          </w:tcPr>
          <w:p w14:paraId="406F527C"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09BC37C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22100222</w:t>
            </w:r>
          </w:p>
        </w:tc>
        <w:tc>
          <w:tcPr>
            <w:tcW w:w="2753" w:type="dxa"/>
            <w:tcBorders>
              <w:top w:val="single" w:sz="4" w:space="0" w:color="auto"/>
              <w:left w:val="single" w:sz="4" w:space="0" w:color="auto"/>
              <w:right w:val="single" w:sz="4" w:space="0" w:color="auto"/>
            </w:tcBorders>
            <w:vAlign w:val="center"/>
          </w:tcPr>
          <w:p w14:paraId="14B41014"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非线性偏微分方程</w:t>
            </w:r>
          </w:p>
        </w:tc>
        <w:tc>
          <w:tcPr>
            <w:tcW w:w="626" w:type="dxa"/>
            <w:tcBorders>
              <w:left w:val="single" w:sz="4" w:space="0" w:color="auto"/>
              <w:right w:val="single" w:sz="4" w:space="0" w:color="auto"/>
            </w:tcBorders>
            <w:vAlign w:val="center"/>
          </w:tcPr>
          <w:p w14:paraId="5AD999B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6" w:type="dxa"/>
            <w:tcBorders>
              <w:left w:val="single" w:sz="4" w:space="0" w:color="auto"/>
              <w:right w:val="single" w:sz="4" w:space="0" w:color="auto"/>
            </w:tcBorders>
            <w:vAlign w:val="center"/>
          </w:tcPr>
          <w:p w14:paraId="68EBFCF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6" w:type="dxa"/>
            <w:tcBorders>
              <w:left w:val="single" w:sz="4" w:space="0" w:color="auto"/>
              <w:right w:val="single" w:sz="4" w:space="0" w:color="auto"/>
            </w:tcBorders>
            <w:vAlign w:val="center"/>
          </w:tcPr>
          <w:p w14:paraId="4055767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19" w:type="dxa"/>
            <w:vMerge/>
            <w:tcBorders>
              <w:left w:val="single" w:sz="4" w:space="0" w:color="auto"/>
              <w:right w:val="single" w:sz="4" w:space="0" w:color="auto"/>
            </w:tcBorders>
          </w:tcPr>
          <w:p w14:paraId="29AF6790" w14:textId="77777777" w:rsidR="009C0203" w:rsidRDefault="009C0203">
            <w:pPr>
              <w:snapToGrid w:val="0"/>
              <w:spacing w:line="300" w:lineRule="exact"/>
              <w:jc w:val="center"/>
              <w:rPr>
                <w:rFonts w:eastAsia="仿宋"/>
                <w:color w:val="000000" w:themeColor="text1"/>
                <w:sz w:val="24"/>
              </w:rPr>
            </w:pPr>
          </w:p>
        </w:tc>
        <w:tc>
          <w:tcPr>
            <w:tcW w:w="1221" w:type="dxa"/>
            <w:tcBorders>
              <w:left w:val="single" w:sz="4" w:space="0" w:color="auto"/>
              <w:right w:val="single" w:sz="4" w:space="0" w:color="auto"/>
            </w:tcBorders>
            <w:vAlign w:val="center"/>
          </w:tcPr>
          <w:p w14:paraId="4924C41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01</w:t>
            </w:r>
          </w:p>
        </w:tc>
        <w:tc>
          <w:tcPr>
            <w:tcW w:w="979" w:type="dxa"/>
            <w:vMerge/>
            <w:tcBorders>
              <w:left w:val="single" w:sz="4" w:space="0" w:color="auto"/>
              <w:right w:val="single" w:sz="4" w:space="0" w:color="auto"/>
            </w:tcBorders>
            <w:vAlign w:val="center"/>
          </w:tcPr>
          <w:p w14:paraId="2283C32F" w14:textId="77777777" w:rsidR="009C0203" w:rsidRDefault="009C0203">
            <w:pPr>
              <w:snapToGrid w:val="0"/>
              <w:spacing w:line="300" w:lineRule="exact"/>
              <w:jc w:val="center"/>
              <w:rPr>
                <w:rFonts w:eastAsia="仿宋"/>
                <w:color w:val="000000" w:themeColor="text1"/>
                <w:sz w:val="24"/>
              </w:rPr>
            </w:pPr>
          </w:p>
        </w:tc>
      </w:tr>
      <w:tr w:rsidR="009C0203" w14:paraId="51C8D41B" w14:textId="77777777">
        <w:trPr>
          <w:cantSplit/>
          <w:trHeight w:val="567"/>
          <w:jc w:val="center"/>
        </w:trPr>
        <w:tc>
          <w:tcPr>
            <w:tcW w:w="818" w:type="dxa"/>
            <w:vMerge/>
            <w:tcBorders>
              <w:left w:val="single" w:sz="4" w:space="0" w:color="auto"/>
              <w:right w:val="single" w:sz="4" w:space="0" w:color="auto"/>
            </w:tcBorders>
            <w:vAlign w:val="center"/>
          </w:tcPr>
          <w:p w14:paraId="3DECE863"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449BE1D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22100223</w:t>
            </w:r>
          </w:p>
        </w:tc>
        <w:tc>
          <w:tcPr>
            <w:tcW w:w="2753" w:type="dxa"/>
            <w:tcBorders>
              <w:top w:val="single" w:sz="4" w:space="0" w:color="auto"/>
              <w:left w:val="single" w:sz="4" w:space="0" w:color="auto"/>
              <w:right w:val="single" w:sz="4" w:space="0" w:color="auto"/>
            </w:tcBorders>
            <w:vAlign w:val="center"/>
          </w:tcPr>
          <w:p w14:paraId="2B343167"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格论</w:t>
            </w:r>
          </w:p>
        </w:tc>
        <w:tc>
          <w:tcPr>
            <w:tcW w:w="626" w:type="dxa"/>
            <w:tcBorders>
              <w:left w:val="single" w:sz="4" w:space="0" w:color="auto"/>
              <w:right w:val="single" w:sz="4" w:space="0" w:color="auto"/>
            </w:tcBorders>
            <w:vAlign w:val="center"/>
          </w:tcPr>
          <w:p w14:paraId="0C5801A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6" w:type="dxa"/>
            <w:tcBorders>
              <w:left w:val="single" w:sz="4" w:space="0" w:color="auto"/>
              <w:right w:val="single" w:sz="4" w:space="0" w:color="auto"/>
            </w:tcBorders>
            <w:vAlign w:val="center"/>
          </w:tcPr>
          <w:p w14:paraId="2744373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6" w:type="dxa"/>
            <w:tcBorders>
              <w:left w:val="single" w:sz="4" w:space="0" w:color="auto"/>
              <w:right w:val="single" w:sz="4" w:space="0" w:color="auto"/>
            </w:tcBorders>
            <w:vAlign w:val="center"/>
          </w:tcPr>
          <w:p w14:paraId="7F0700C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19" w:type="dxa"/>
            <w:vMerge/>
            <w:tcBorders>
              <w:left w:val="single" w:sz="4" w:space="0" w:color="auto"/>
              <w:right w:val="single" w:sz="4" w:space="0" w:color="auto"/>
            </w:tcBorders>
            <w:vAlign w:val="center"/>
          </w:tcPr>
          <w:p w14:paraId="4AB51321" w14:textId="77777777" w:rsidR="009C0203" w:rsidRDefault="009C0203">
            <w:pPr>
              <w:snapToGrid w:val="0"/>
              <w:spacing w:line="300" w:lineRule="exact"/>
              <w:jc w:val="center"/>
              <w:rPr>
                <w:rFonts w:eastAsia="仿宋"/>
                <w:color w:val="000000" w:themeColor="text1"/>
                <w:sz w:val="24"/>
              </w:rPr>
            </w:pPr>
          </w:p>
        </w:tc>
        <w:tc>
          <w:tcPr>
            <w:tcW w:w="1221" w:type="dxa"/>
            <w:tcBorders>
              <w:left w:val="single" w:sz="4" w:space="0" w:color="auto"/>
              <w:right w:val="single" w:sz="4" w:space="0" w:color="auto"/>
            </w:tcBorders>
            <w:vAlign w:val="center"/>
          </w:tcPr>
          <w:p w14:paraId="1FABAE2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02</w:t>
            </w:r>
            <w:r>
              <w:rPr>
                <w:rFonts w:eastAsia="仿宋"/>
                <w:color w:val="000000" w:themeColor="text1"/>
                <w:sz w:val="24"/>
              </w:rPr>
              <w:t>、</w:t>
            </w:r>
            <w:r>
              <w:rPr>
                <w:rFonts w:eastAsia="仿宋"/>
                <w:color w:val="000000" w:themeColor="text1"/>
                <w:sz w:val="24"/>
              </w:rPr>
              <w:t>03</w:t>
            </w:r>
          </w:p>
        </w:tc>
        <w:tc>
          <w:tcPr>
            <w:tcW w:w="979" w:type="dxa"/>
            <w:vMerge/>
            <w:tcBorders>
              <w:left w:val="single" w:sz="4" w:space="0" w:color="auto"/>
              <w:right w:val="single" w:sz="4" w:space="0" w:color="auto"/>
            </w:tcBorders>
            <w:vAlign w:val="center"/>
          </w:tcPr>
          <w:p w14:paraId="184608B5" w14:textId="77777777" w:rsidR="009C0203" w:rsidRDefault="009C0203">
            <w:pPr>
              <w:snapToGrid w:val="0"/>
              <w:spacing w:line="300" w:lineRule="exact"/>
              <w:jc w:val="center"/>
              <w:rPr>
                <w:rFonts w:eastAsia="仿宋"/>
                <w:color w:val="000000" w:themeColor="text1"/>
                <w:sz w:val="24"/>
              </w:rPr>
            </w:pPr>
          </w:p>
        </w:tc>
      </w:tr>
      <w:tr w:rsidR="009C0203" w14:paraId="20508514" w14:textId="77777777">
        <w:trPr>
          <w:cantSplit/>
          <w:trHeight w:val="567"/>
          <w:jc w:val="center"/>
        </w:trPr>
        <w:tc>
          <w:tcPr>
            <w:tcW w:w="818" w:type="dxa"/>
            <w:vMerge/>
            <w:tcBorders>
              <w:left w:val="single" w:sz="4" w:space="0" w:color="auto"/>
              <w:right w:val="single" w:sz="4" w:space="0" w:color="auto"/>
            </w:tcBorders>
            <w:vAlign w:val="center"/>
          </w:tcPr>
          <w:p w14:paraId="207DED2C"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1A0070E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22100224</w:t>
            </w:r>
          </w:p>
        </w:tc>
        <w:tc>
          <w:tcPr>
            <w:tcW w:w="2753" w:type="dxa"/>
            <w:tcBorders>
              <w:top w:val="single" w:sz="4" w:space="0" w:color="auto"/>
              <w:left w:val="single" w:sz="4" w:space="0" w:color="auto"/>
              <w:right w:val="single" w:sz="4" w:space="0" w:color="auto"/>
            </w:tcBorders>
            <w:vAlign w:val="center"/>
          </w:tcPr>
          <w:p w14:paraId="1DF7FF13"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代数数论</w:t>
            </w:r>
          </w:p>
        </w:tc>
        <w:tc>
          <w:tcPr>
            <w:tcW w:w="626" w:type="dxa"/>
            <w:tcBorders>
              <w:left w:val="single" w:sz="4" w:space="0" w:color="auto"/>
              <w:right w:val="single" w:sz="4" w:space="0" w:color="auto"/>
            </w:tcBorders>
            <w:vAlign w:val="center"/>
          </w:tcPr>
          <w:p w14:paraId="4E01355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6" w:type="dxa"/>
            <w:tcBorders>
              <w:left w:val="single" w:sz="4" w:space="0" w:color="auto"/>
              <w:right w:val="single" w:sz="4" w:space="0" w:color="auto"/>
            </w:tcBorders>
            <w:vAlign w:val="center"/>
          </w:tcPr>
          <w:p w14:paraId="1F69639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6" w:type="dxa"/>
            <w:tcBorders>
              <w:left w:val="single" w:sz="4" w:space="0" w:color="auto"/>
              <w:right w:val="single" w:sz="4" w:space="0" w:color="auto"/>
            </w:tcBorders>
            <w:vAlign w:val="center"/>
          </w:tcPr>
          <w:p w14:paraId="291D744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19" w:type="dxa"/>
            <w:vMerge/>
            <w:tcBorders>
              <w:left w:val="single" w:sz="4" w:space="0" w:color="auto"/>
              <w:right w:val="single" w:sz="4" w:space="0" w:color="auto"/>
            </w:tcBorders>
          </w:tcPr>
          <w:p w14:paraId="6A0300B7" w14:textId="77777777" w:rsidR="009C0203" w:rsidRDefault="009C0203">
            <w:pPr>
              <w:snapToGrid w:val="0"/>
              <w:spacing w:line="300" w:lineRule="exact"/>
              <w:jc w:val="center"/>
              <w:rPr>
                <w:rFonts w:eastAsia="仿宋"/>
                <w:color w:val="000000" w:themeColor="text1"/>
                <w:sz w:val="24"/>
              </w:rPr>
            </w:pPr>
          </w:p>
        </w:tc>
        <w:tc>
          <w:tcPr>
            <w:tcW w:w="1221" w:type="dxa"/>
            <w:tcBorders>
              <w:left w:val="single" w:sz="4" w:space="0" w:color="auto"/>
              <w:right w:val="single" w:sz="4" w:space="0" w:color="auto"/>
            </w:tcBorders>
            <w:vAlign w:val="center"/>
          </w:tcPr>
          <w:p w14:paraId="103F516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02</w:t>
            </w:r>
            <w:r>
              <w:rPr>
                <w:rFonts w:eastAsia="仿宋"/>
                <w:color w:val="000000" w:themeColor="text1"/>
                <w:sz w:val="24"/>
              </w:rPr>
              <w:t>、</w:t>
            </w:r>
            <w:r>
              <w:rPr>
                <w:rFonts w:eastAsia="仿宋"/>
                <w:color w:val="000000" w:themeColor="text1"/>
                <w:sz w:val="24"/>
              </w:rPr>
              <w:t>03</w:t>
            </w:r>
          </w:p>
        </w:tc>
        <w:tc>
          <w:tcPr>
            <w:tcW w:w="979" w:type="dxa"/>
            <w:vMerge/>
            <w:tcBorders>
              <w:left w:val="single" w:sz="4" w:space="0" w:color="auto"/>
              <w:right w:val="single" w:sz="4" w:space="0" w:color="auto"/>
            </w:tcBorders>
            <w:vAlign w:val="center"/>
          </w:tcPr>
          <w:p w14:paraId="6822F652" w14:textId="77777777" w:rsidR="009C0203" w:rsidRDefault="009C0203">
            <w:pPr>
              <w:snapToGrid w:val="0"/>
              <w:spacing w:line="300" w:lineRule="exact"/>
              <w:jc w:val="center"/>
              <w:rPr>
                <w:rFonts w:eastAsia="仿宋"/>
                <w:color w:val="000000" w:themeColor="text1"/>
                <w:sz w:val="24"/>
              </w:rPr>
            </w:pPr>
          </w:p>
        </w:tc>
      </w:tr>
      <w:tr w:rsidR="009C0203" w14:paraId="7F15FACD" w14:textId="77777777">
        <w:trPr>
          <w:cantSplit/>
          <w:trHeight w:val="567"/>
          <w:jc w:val="center"/>
        </w:trPr>
        <w:tc>
          <w:tcPr>
            <w:tcW w:w="818" w:type="dxa"/>
            <w:vMerge/>
            <w:tcBorders>
              <w:left w:val="single" w:sz="4" w:space="0" w:color="auto"/>
              <w:right w:val="single" w:sz="4" w:space="0" w:color="auto"/>
            </w:tcBorders>
            <w:vAlign w:val="center"/>
          </w:tcPr>
          <w:p w14:paraId="4C0E0936"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5184384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22100225</w:t>
            </w:r>
          </w:p>
        </w:tc>
        <w:tc>
          <w:tcPr>
            <w:tcW w:w="2753" w:type="dxa"/>
            <w:tcBorders>
              <w:top w:val="single" w:sz="4" w:space="0" w:color="auto"/>
              <w:left w:val="single" w:sz="4" w:space="0" w:color="auto"/>
              <w:right w:val="single" w:sz="4" w:space="0" w:color="auto"/>
            </w:tcBorders>
            <w:vAlign w:val="center"/>
          </w:tcPr>
          <w:p w14:paraId="586EF512"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矩阵与张量计算</w:t>
            </w:r>
          </w:p>
        </w:tc>
        <w:tc>
          <w:tcPr>
            <w:tcW w:w="626" w:type="dxa"/>
            <w:tcBorders>
              <w:left w:val="single" w:sz="4" w:space="0" w:color="auto"/>
              <w:right w:val="single" w:sz="4" w:space="0" w:color="auto"/>
            </w:tcBorders>
            <w:vAlign w:val="center"/>
          </w:tcPr>
          <w:p w14:paraId="33BC9D1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6" w:type="dxa"/>
            <w:tcBorders>
              <w:left w:val="single" w:sz="4" w:space="0" w:color="auto"/>
              <w:right w:val="single" w:sz="4" w:space="0" w:color="auto"/>
            </w:tcBorders>
            <w:vAlign w:val="center"/>
          </w:tcPr>
          <w:p w14:paraId="65E438C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6" w:type="dxa"/>
            <w:tcBorders>
              <w:left w:val="single" w:sz="4" w:space="0" w:color="auto"/>
              <w:right w:val="single" w:sz="4" w:space="0" w:color="auto"/>
            </w:tcBorders>
            <w:vAlign w:val="center"/>
          </w:tcPr>
          <w:p w14:paraId="7F62081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19" w:type="dxa"/>
            <w:vMerge/>
            <w:tcBorders>
              <w:left w:val="single" w:sz="4" w:space="0" w:color="auto"/>
              <w:right w:val="single" w:sz="4" w:space="0" w:color="auto"/>
            </w:tcBorders>
          </w:tcPr>
          <w:p w14:paraId="6EDC9113" w14:textId="77777777" w:rsidR="009C0203" w:rsidRDefault="009C0203">
            <w:pPr>
              <w:snapToGrid w:val="0"/>
              <w:spacing w:line="300" w:lineRule="exact"/>
              <w:jc w:val="center"/>
              <w:rPr>
                <w:rFonts w:eastAsia="仿宋"/>
                <w:color w:val="000000" w:themeColor="text1"/>
                <w:sz w:val="24"/>
              </w:rPr>
            </w:pPr>
          </w:p>
        </w:tc>
        <w:tc>
          <w:tcPr>
            <w:tcW w:w="1221" w:type="dxa"/>
            <w:tcBorders>
              <w:left w:val="single" w:sz="4" w:space="0" w:color="auto"/>
              <w:right w:val="single" w:sz="4" w:space="0" w:color="auto"/>
            </w:tcBorders>
            <w:vAlign w:val="center"/>
          </w:tcPr>
          <w:p w14:paraId="1EB66D8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02</w:t>
            </w:r>
            <w:r>
              <w:rPr>
                <w:rFonts w:eastAsia="仿宋"/>
                <w:color w:val="000000" w:themeColor="text1"/>
                <w:sz w:val="24"/>
              </w:rPr>
              <w:t>、</w:t>
            </w:r>
            <w:r>
              <w:rPr>
                <w:rFonts w:eastAsia="仿宋"/>
                <w:color w:val="000000" w:themeColor="text1"/>
                <w:sz w:val="24"/>
              </w:rPr>
              <w:t>04</w:t>
            </w:r>
            <w:r>
              <w:rPr>
                <w:rFonts w:eastAsia="仿宋"/>
                <w:color w:val="000000" w:themeColor="text1"/>
                <w:sz w:val="24"/>
              </w:rPr>
              <w:t>、</w:t>
            </w:r>
            <w:r>
              <w:rPr>
                <w:rFonts w:eastAsia="仿宋"/>
                <w:color w:val="000000" w:themeColor="text1"/>
                <w:sz w:val="24"/>
              </w:rPr>
              <w:t>05</w:t>
            </w:r>
          </w:p>
        </w:tc>
        <w:tc>
          <w:tcPr>
            <w:tcW w:w="979" w:type="dxa"/>
            <w:vMerge/>
            <w:tcBorders>
              <w:left w:val="single" w:sz="4" w:space="0" w:color="auto"/>
              <w:right w:val="single" w:sz="4" w:space="0" w:color="auto"/>
            </w:tcBorders>
            <w:vAlign w:val="center"/>
          </w:tcPr>
          <w:p w14:paraId="5794B5F9" w14:textId="77777777" w:rsidR="009C0203" w:rsidRDefault="009C0203">
            <w:pPr>
              <w:snapToGrid w:val="0"/>
              <w:spacing w:line="300" w:lineRule="exact"/>
              <w:jc w:val="center"/>
              <w:rPr>
                <w:rFonts w:eastAsia="仿宋"/>
                <w:color w:val="000000" w:themeColor="text1"/>
                <w:sz w:val="24"/>
              </w:rPr>
            </w:pPr>
          </w:p>
        </w:tc>
      </w:tr>
      <w:tr w:rsidR="009C0203" w14:paraId="49F5F530" w14:textId="77777777">
        <w:trPr>
          <w:cantSplit/>
          <w:trHeight w:val="567"/>
          <w:jc w:val="center"/>
        </w:trPr>
        <w:tc>
          <w:tcPr>
            <w:tcW w:w="818" w:type="dxa"/>
            <w:vMerge/>
            <w:tcBorders>
              <w:left w:val="single" w:sz="4" w:space="0" w:color="auto"/>
              <w:right w:val="single" w:sz="4" w:space="0" w:color="auto"/>
            </w:tcBorders>
            <w:vAlign w:val="center"/>
          </w:tcPr>
          <w:p w14:paraId="09439984"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016506F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22100226</w:t>
            </w:r>
          </w:p>
        </w:tc>
        <w:tc>
          <w:tcPr>
            <w:tcW w:w="2753" w:type="dxa"/>
            <w:tcBorders>
              <w:top w:val="single" w:sz="4" w:space="0" w:color="auto"/>
              <w:left w:val="single" w:sz="4" w:space="0" w:color="auto"/>
              <w:right w:val="single" w:sz="4" w:space="0" w:color="auto"/>
            </w:tcBorders>
            <w:vAlign w:val="center"/>
          </w:tcPr>
          <w:p w14:paraId="1BC9EDEE"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非经典数理逻辑</w:t>
            </w:r>
          </w:p>
        </w:tc>
        <w:tc>
          <w:tcPr>
            <w:tcW w:w="626" w:type="dxa"/>
            <w:tcBorders>
              <w:left w:val="single" w:sz="4" w:space="0" w:color="auto"/>
              <w:right w:val="single" w:sz="4" w:space="0" w:color="auto"/>
            </w:tcBorders>
            <w:vAlign w:val="center"/>
          </w:tcPr>
          <w:p w14:paraId="2CB98B0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6" w:type="dxa"/>
            <w:tcBorders>
              <w:left w:val="single" w:sz="4" w:space="0" w:color="auto"/>
              <w:right w:val="single" w:sz="4" w:space="0" w:color="auto"/>
            </w:tcBorders>
            <w:vAlign w:val="center"/>
          </w:tcPr>
          <w:p w14:paraId="65170FB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6" w:type="dxa"/>
            <w:tcBorders>
              <w:left w:val="single" w:sz="4" w:space="0" w:color="auto"/>
              <w:right w:val="single" w:sz="4" w:space="0" w:color="auto"/>
            </w:tcBorders>
            <w:vAlign w:val="center"/>
          </w:tcPr>
          <w:p w14:paraId="40C2362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19" w:type="dxa"/>
            <w:vMerge/>
            <w:tcBorders>
              <w:left w:val="single" w:sz="4" w:space="0" w:color="auto"/>
              <w:right w:val="single" w:sz="4" w:space="0" w:color="auto"/>
            </w:tcBorders>
          </w:tcPr>
          <w:p w14:paraId="75A482E1" w14:textId="77777777" w:rsidR="009C0203" w:rsidRDefault="009C0203">
            <w:pPr>
              <w:snapToGrid w:val="0"/>
              <w:spacing w:line="300" w:lineRule="exact"/>
              <w:jc w:val="center"/>
              <w:rPr>
                <w:rFonts w:eastAsia="仿宋"/>
                <w:color w:val="000000" w:themeColor="text1"/>
                <w:sz w:val="24"/>
              </w:rPr>
            </w:pPr>
          </w:p>
        </w:tc>
        <w:tc>
          <w:tcPr>
            <w:tcW w:w="1221" w:type="dxa"/>
            <w:tcBorders>
              <w:left w:val="single" w:sz="4" w:space="0" w:color="auto"/>
              <w:right w:val="single" w:sz="4" w:space="0" w:color="auto"/>
            </w:tcBorders>
            <w:vAlign w:val="center"/>
          </w:tcPr>
          <w:p w14:paraId="433DF69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03</w:t>
            </w:r>
          </w:p>
        </w:tc>
        <w:tc>
          <w:tcPr>
            <w:tcW w:w="979" w:type="dxa"/>
            <w:vMerge/>
            <w:tcBorders>
              <w:left w:val="single" w:sz="4" w:space="0" w:color="auto"/>
              <w:right w:val="single" w:sz="4" w:space="0" w:color="auto"/>
            </w:tcBorders>
            <w:vAlign w:val="center"/>
          </w:tcPr>
          <w:p w14:paraId="3B29B448" w14:textId="77777777" w:rsidR="009C0203" w:rsidRDefault="009C0203">
            <w:pPr>
              <w:snapToGrid w:val="0"/>
              <w:spacing w:line="300" w:lineRule="exact"/>
              <w:jc w:val="center"/>
              <w:rPr>
                <w:rFonts w:eastAsia="仿宋"/>
                <w:color w:val="000000" w:themeColor="text1"/>
                <w:sz w:val="24"/>
              </w:rPr>
            </w:pPr>
          </w:p>
        </w:tc>
      </w:tr>
      <w:tr w:rsidR="009C0203" w14:paraId="6D5DDD31" w14:textId="77777777">
        <w:trPr>
          <w:cantSplit/>
          <w:trHeight w:val="567"/>
          <w:jc w:val="center"/>
        </w:trPr>
        <w:tc>
          <w:tcPr>
            <w:tcW w:w="818" w:type="dxa"/>
            <w:vMerge/>
            <w:tcBorders>
              <w:left w:val="single" w:sz="4" w:space="0" w:color="auto"/>
              <w:right w:val="single" w:sz="4" w:space="0" w:color="auto"/>
            </w:tcBorders>
            <w:vAlign w:val="center"/>
          </w:tcPr>
          <w:p w14:paraId="7BCC13C4"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5F1F448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22100227</w:t>
            </w:r>
          </w:p>
        </w:tc>
        <w:tc>
          <w:tcPr>
            <w:tcW w:w="2753" w:type="dxa"/>
            <w:tcBorders>
              <w:top w:val="single" w:sz="4" w:space="0" w:color="auto"/>
              <w:left w:val="single" w:sz="4" w:space="0" w:color="auto"/>
              <w:right w:val="single" w:sz="4" w:space="0" w:color="auto"/>
            </w:tcBorders>
            <w:vAlign w:val="center"/>
          </w:tcPr>
          <w:p w14:paraId="4D94F8D6"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粗糙集理论与方法</w:t>
            </w:r>
          </w:p>
        </w:tc>
        <w:tc>
          <w:tcPr>
            <w:tcW w:w="626" w:type="dxa"/>
            <w:tcBorders>
              <w:left w:val="single" w:sz="4" w:space="0" w:color="auto"/>
              <w:right w:val="single" w:sz="4" w:space="0" w:color="auto"/>
            </w:tcBorders>
            <w:vAlign w:val="center"/>
          </w:tcPr>
          <w:p w14:paraId="671B050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6" w:type="dxa"/>
            <w:tcBorders>
              <w:left w:val="single" w:sz="4" w:space="0" w:color="auto"/>
              <w:right w:val="single" w:sz="4" w:space="0" w:color="auto"/>
            </w:tcBorders>
            <w:vAlign w:val="center"/>
          </w:tcPr>
          <w:p w14:paraId="129BDA5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6" w:type="dxa"/>
            <w:tcBorders>
              <w:left w:val="single" w:sz="4" w:space="0" w:color="auto"/>
              <w:right w:val="single" w:sz="4" w:space="0" w:color="auto"/>
            </w:tcBorders>
            <w:vAlign w:val="center"/>
          </w:tcPr>
          <w:p w14:paraId="001439C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19" w:type="dxa"/>
            <w:vMerge/>
            <w:tcBorders>
              <w:left w:val="single" w:sz="4" w:space="0" w:color="auto"/>
              <w:right w:val="single" w:sz="4" w:space="0" w:color="auto"/>
            </w:tcBorders>
          </w:tcPr>
          <w:p w14:paraId="22F9A95D" w14:textId="77777777" w:rsidR="009C0203" w:rsidRDefault="009C0203">
            <w:pPr>
              <w:snapToGrid w:val="0"/>
              <w:spacing w:line="300" w:lineRule="exact"/>
              <w:jc w:val="center"/>
              <w:rPr>
                <w:rFonts w:eastAsia="仿宋"/>
                <w:color w:val="000000" w:themeColor="text1"/>
                <w:sz w:val="24"/>
              </w:rPr>
            </w:pPr>
          </w:p>
        </w:tc>
        <w:tc>
          <w:tcPr>
            <w:tcW w:w="1221" w:type="dxa"/>
            <w:tcBorders>
              <w:left w:val="single" w:sz="4" w:space="0" w:color="auto"/>
              <w:right w:val="single" w:sz="4" w:space="0" w:color="auto"/>
            </w:tcBorders>
            <w:vAlign w:val="center"/>
          </w:tcPr>
          <w:p w14:paraId="5EE32A5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03</w:t>
            </w:r>
          </w:p>
        </w:tc>
        <w:tc>
          <w:tcPr>
            <w:tcW w:w="979" w:type="dxa"/>
            <w:vMerge/>
            <w:tcBorders>
              <w:left w:val="single" w:sz="4" w:space="0" w:color="auto"/>
              <w:right w:val="single" w:sz="4" w:space="0" w:color="auto"/>
            </w:tcBorders>
            <w:vAlign w:val="center"/>
          </w:tcPr>
          <w:p w14:paraId="4BDCB6CE" w14:textId="77777777" w:rsidR="009C0203" w:rsidRDefault="009C0203">
            <w:pPr>
              <w:snapToGrid w:val="0"/>
              <w:spacing w:line="300" w:lineRule="exact"/>
              <w:jc w:val="center"/>
              <w:rPr>
                <w:rFonts w:eastAsia="仿宋"/>
                <w:color w:val="000000" w:themeColor="text1"/>
                <w:sz w:val="24"/>
              </w:rPr>
            </w:pPr>
          </w:p>
        </w:tc>
      </w:tr>
      <w:tr w:rsidR="009C0203" w14:paraId="2A10F068" w14:textId="77777777">
        <w:trPr>
          <w:cantSplit/>
          <w:trHeight w:val="567"/>
          <w:jc w:val="center"/>
        </w:trPr>
        <w:tc>
          <w:tcPr>
            <w:tcW w:w="818" w:type="dxa"/>
            <w:vMerge/>
            <w:tcBorders>
              <w:left w:val="single" w:sz="4" w:space="0" w:color="auto"/>
              <w:right w:val="single" w:sz="4" w:space="0" w:color="auto"/>
            </w:tcBorders>
            <w:vAlign w:val="center"/>
          </w:tcPr>
          <w:p w14:paraId="44FB9145"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0200D04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22100228</w:t>
            </w:r>
          </w:p>
        </w:tc>
        <w:tc>
          <w:tcPr>
            <w:tcW w:w="2753" w:type="dxa"/>
            <w:tcBorders>
              <w:top w:val="single" w:sz="4" w:space="0" w:color="auto"/>
              <w:left w:val="single" w:sz="4" w:space="0" w:color="auto"/>
              <w:right w:val="single" w:sz="4" w:space="0" w:color="auto"/>
            </w:tcBorders>
            <w:vAlign w:val="center"/>
          </w:tcPr>
          <w:p w14:paraId="7442B67D"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模糊蕴涵</w:t>
            </w:r>
          </w:p>
        </w:tc>
        <w:tc>
          <w:tcPr>
            <w:tcW w:w="626" w:type="dxa"/>
            <w:tcBorders>
              <w:left w:val="single" w:sz="4" w:space="0" w:color="auto"/>
              <w:right w:val="single" w:sz="4" w:space="0" w:color="auto"/>
            </w:tcBorders>
            <w:vAlign w:val="center"/>
          </w:tcPr>
          <w:p w14:paraId="3E5FC7E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6" w:type="dxa"/>
            <w:tcBorders>
              <w:left w:val="single" w:sz="4" w:space="0" w:color="auto"/>
              <w:right w:val="single" w:sz="4" w:space="0" w:color="auto"/>
            </w:tcBorders>
            <w:vAlign w:val="center"/>
          </w:tcPr>
          <w:p w14:paraId="7B85E33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6" w:type="dxa"/>
            <w:tcBorders>
              <w:left w:val="single" w:sz="4" w:space="0" w:color="auto"/>
              <w:right w:val="single" w:sz="4" w:space="0" w:color="auto"/>
            </w:tcBorders>
            <w:vAlign w:val="center"/>
          </w:tcPr>
          <w:p w14:paraId="5A6B2C3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19" w:type="dxa"/>
            <w:vMerge/>
            <w:tcBorders>
              <w:left w:val="single" w:sz="4" w:space="0" w:color="auto"/>
              <w:right w:val="single" w:sz="4" w:space="0" w:color="auto"/>
            </w:tcBorders>
          </w:tcPr>
          <w:p w14:paraId="5C8D303F" w14:textId="77777777" w:rsidR="009C0203" w:rsidRDefault="009C0203">
            <w:pPr>
              <w:snapToGrid w:val="0"/>
              <w:spacing w:line="300" w:lineRule="exact"/>
              <w:jc w:val="center"/>
              <w:rPr>
                <w:rFonts w:eastAsia="仿宋"/>
                <w:color w:val="000000" w:themeColor="text1"/>
                <w:sz w:val="24"/>
              </w:rPr>
            </w:pPr>
          </w:p>
        </w:tc>
        <w:tc>
          <w:tcPr>
            <w:tcW w:w="1221" w:type="dxa"/>
            <w:tcBorders>
              <w:left w:val="single" w:sz="4" w:space="0" w:color="auto"/>
              <w:right w:val="single" w:sz="4" w:space="0" w:color="auto"/>
            </w:tcBorders>
            <w:vAlign w:val="center"/>
          </w:tcPr>
          <w:p w14:paraId="2F80C60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03</w:t>
            </w:r>
          </w:p>
        </w:tc>
        <w:tc>
          <w:tcPr>
            <w:tcW w:w="979" w:type="dxa"/>
            <w:vMerge/>
            <w:tcBorders>
              <w:left w:val="single" w:sz="4" w:space="0" w:color="auto"/>
              <w:right w:val="single" w:sz="4" w:space="0" w:color="auto"/>
            </w:tcBorders>
            <w:vAlign w:val="center"/>
          </w:tcPr>
          <w:p w14:paraId="7A3A4FB6" w14:textId="77777777" w:rsidR="009C0203" w:rsidRDefault="009C0203">
            <w:pPr>
              <w:snapToGrid w:val="0"/>
              <w:spacing w:line="300" w:lineRule="exact"/>
              <w:jc w:val="center"/>
              <w:rPr>
                <w:rFonts w:eastAsia="仿宋"/>
                <w:color w:val="000000" w:themeColor="text1"/>
                <w:sz w:val="24"/>
              </w:rPr>
            </w:pPr>
          </w:p>
        </w:tc>
      </w:tr>
      <w:tr w:rsidR="009C0203" w14:paraId="281403D1" w14:textId="77777777">
        <w:trPr>
          <w:cantSplit/>
          <w:trHeight w:val="567"/>
          <w:jc w:val="center"/>
        </w:trPr>
        <w:tc>
          <w:tcPr>
            <w:tcW w:w="818" w:type="dxa"/>
            <w:vMerge/>
            <w:tcBorders>
              <w:left w:val="single" w:sz="4" w:space="0" w:color="auto"/>
              <w:right w:val="single" w:sz="4" w:space="0" w:color="auto"/>
            </w:tcBorders>
            <w:vAlign w:val="center"/>
          </w:tcPr>
          <w:p w14:paraId="66E37FD9"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40AC9F4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22100229</w:t>
            </w:r>
          </w:p>
        </w:tc>
        <w:tc>
          <w:tcPr>
            <w:tcW w:w="2753" w:type="dxa"/>
            <w:tcBorders>
              <w:top w:val="single" w:sz="4" w:space="0" w:color="auto"/>
              <w:left w:val="single" w:sz="4" w:space="0" w:color="auto"/>
              <w:right w:val="single" w:sz="4" w:space="0" w:color="auto"/>
            </w:tcBorders>
            <w:vAlign w:val="center"/>
          </w:tcPr>
          <w:p w14:paraId="3966E213"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不确定性决策理论与方法</w:t>
            </w:r>
          </w:p>
        </w:tc>
        <w:tc>
          <w:tcPr>
            <w:tcW w:w="626" w:type="dxa"/>
            <w:tcBorders>
              <w:left w:val="single" w:sz="4" w:space="0" w:color="auto"/>
              <w:right w:val="single" w:sz="4" w:space="0" w:color="auto"/>
            </w:tcBorders>
            <w:vAlign w:val="center"/>
          </w:tcPr>
          <w:p w14:paraId="3AFBBBB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6" w:type="dxa"/>
            <w:tcBorders>
              <w:left w:val="single" w:sz="4" w:space="0" w:color="auto"/>
              <w:right w:val="single" w:sz="4" w:space="0" w:color="auto"/>
            </w:tcBorders>
            <w:vAlign w:val="center"/>
          </w:tcPr>
          <w:p w14:paraId="665DE40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6" w:type="dxa"/>
            <w:tcBorders>
              <w:left w:val="single" w:sz="4" w:space="0" w:color="auto"/>
              <w:right w:val="single" w:sz="4" w:space="0" w:color="auto"/>
            </w:tcBorders>
            <w:vAlign w:val="center"/>
          </w:tcPr>
          <w:p w14:paraId="3B02AEE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19" w:type="dxa"/>
            <w:vMerge/>
            <w:tcBorders>
              <w:left w:val="single" w:sz="4" w:space="0" w:color="auto"/>
              <w:right w:val="single" w:sz="4" w:space="0" w:color="auto"/>
            </w:tcBorders>
          </w:tcPr>
          <w:p w14:paraId="70FB8D48" w14:textId="77777777" w:rsidR="009C0203" w:rsidRDefault="009C0203">
            <w:pPr>
              <w:snapToGrid w:val="0"/>
              <w:spacing w:line="300" w:lineRule="exact"/>
              <w:jc w:val="center"/>
              <w:rPr>
                <w:rFonts w:eastAsia="仿宋"/>
                <w:color w:val="000000" w:themeColor="text1"/>
                <w:sz w:val="24"/>
              </w:rPr>
            </w:pPr>
          </w:p>
        </w:tc>
        <w:tc>
          <w:tcPr>
            <w:tcW w:w="1221" w:type="dxa"/>
            <w:tcBorders>
              <w:left w:val="single" w:sz="4" w:space="0" w:color="auto"/>
              <w:right w:val="single" w:sz="4" w:space="0" w:color="auto"/>
            </w:tcBorders>
            <w:vAlign w:val="center"/>
          </w:tcPr>
          <w:p w14:paraId="7D67EF0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03</w:t>
            </w:r>
          </w:p>
        </w:tc>
        <w:tc>
          <w:tcPr>
            <w:tcW w:w="979" w:type="dxa"/>
            <w:vMerge/>
            <w:tcBorders>
              <w:left w:val="single" w:sz="4" w:space="0" w:color="auto"/>
              <w:right w:val="single" w:sz="4" w:space="0" w:color="auto"/>
            </w:tcBorders>
            <w:vAlign w:val="center"/>
          </w:tcPr>
          <w:p w14:paraId="174AB525" w14:textId="77777777" w:rsidR="009C0203" w:rsidRDefault="009C0203">
            <w:pPr>
              <w:snapToGrid w:val="0"/>
              <w:spacing w:line="300" w:lineRule="exact"/>
              <w:jc w:val="center"/>
              <w:rPr>
                <w:rFonts w:eastAsia="仿宋"/>
                <w:color w:val="000000" w:themeColor="text1"/>
                <w:sz w:val="24"/>
              </w:rPr>
            </w:pPr>
          </w:p>
        </w:tc>
      </w:tr>
      <w:tr w:rsidR="009C0203" w14:paraId="3305B7BF" w14:textId="77777777">
        <w:trPr>
          <w:cantSplit/>
          <w:trHeight w:val="567"/>
          <w:jc w:val="center"/>
        </w:trPr>
        <w:tc>
          <w:tcPr>
            <w:tcW w:w="818" w:type="dxa"/>
            <w:vMerge/>
            <w:tcBorders>
              <w:left w:val="single" w:sz="4" w:space="0" w:color="auto"/>
              <w:right w:val="single" w:sz="4" w:space="0" w:color="auto"/>
            </w:tcBorders>
            <w:vAlign w:val="center"/>
          </w:tcPr>
          <w:p w14:paraId="22E32552"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7F1B7DB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22100230</w:t>
            </w:r>
          </w:p>
        </w:tc>
        <w:tc>
          <w:tcPr>
            <w:tcW w:w="2753" w:type="dxa"/>
            <w:tcBorders>
              <w:top w:val="single" w:sz="4" w:space="0" w:color="auto"/>
              <w:left w:val="single" w:sz="4" w:space="0" w:color="auto"/>
              <w:right w:val="single" w:sz="4" w:space="0" w:color="auto"/>
            </w:tcBorders>
            <w:vAlign w:val="center"/>
          </w:tcPr>
          <w:p w14:paraId="5CB21DBB"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深度神经网络及应用</w:t>
            </w:r>
          </w:p>
        </w:tc>
        <w:tc>
          <w:tcPr>
            <w:tcW w:w="626" w:type="dxa"/>
            <w:tcBorders>
              <w:left w:val="single" w:sz="4" w:space="0" w:color="auto"/>
              <w:right w:val="single" w:sz="4" w:space="0" w:color="auto"/>
            </w:tcBorders>
            <w:vAlign w:val="center"/>
          </w:tcPr>
          <w:p w14:paraId="382B89B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6" w:type="dxa"/>
            <w:tcBorders>
              <w:left w:val="single" w:sz="4" w:space="0" w:color="auto"/>
              <w:right w:val="single" w:sz="4" w:space="0" w:color="auto"/>
            </w:tcBorders>
            <w:vAlign w:val="center"/>
          </w:tcPr>
          <w:p w14:paraId="79500CB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6" w:type="dxa"/>
            <w:tcBorders>
              <w:left w:val="single" w:sz="4" w:space="0" w:color="auto"/>
              <w:right w:val="single" w:sz="4" w:space="0" w:color="auto"/>
            </w:tcBorders>
            <w:vAlign w:val="center"/>
          </w:tcPr>
          <w:p w14:paraId="0F03FE3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19" w:type="dxa"/>
            <w:vMerge/>
            <w:tcBorders>
              <w:left w:val="single" w:sz="4" w:space="0" w:color="auto"/>
              <w:right w:val="single" w:sz="4" w:space="0" w:color="auto"/>
            </w:tcBorders>
          </w:tcPr>
          <w:p w14:paraId="273CD0C3" w14:textId="77777777" w:rsidR="009C0203" w:rsidRDefault="009C0203">
            <w:pPr>
              <w:snapToGrid w:val="0"/>
              <w:spacing w:line="300" w:lineRule="exact"/>
              <w:jc w:val="center"/>
              <w:rPr>
                <w:rFonts w:eastAsia="仿宋"/>
                <w:color w:val="000000" w:themeColor="text1"/>
                <w:sz w:val="24"/>
              </w:rPr>
            </w:pPr>
          </w:p>
        </w:tc>
        <w:tc>
          <w:tcPr>
            <w:tcW w:w="1221" w:type="dxa"/>
            <w:tcBorders>
              <w:left w:val="single" w:sz="4" w:space="0" w:color="auto"/>
              <w:right w:val="single" w:sz="4" w:space="0" w:color="auto"/>
            </w:tcBorders>
            <w:vAlign w:val="center"/>
          </w:tcPr>
          <w:p w14:paraId="63218C9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04</w:t>
            </w:r>
            <w:r>
              <w:rPr>
                <w:rFonts w:eastAsia="仿宋"/>
                <w:color w:val="000000" w:themeColor="text1"/>
                <w:sz w:val="24"/>
              </w:rPr>
              <w:t>、</w:t>
            </w:r>
            <w:r>
              <w:rPr>
                <w:rFonts w:eastAsia="仿宋"/>
                <w:color w:val="000000" w:themeColor="text1"/>
                <w:sz w:val="24"/>
              </w:rPr>
              <w:t>05</w:t>
            </w:r>
          </w:p>
        </w:tc>
        <w:tc>
          <w:tcPr>
            <w:tcW w:w="979" w:type="dxa"/>
            <w:vMerge/>
            <w:tcBorders>
              <w:left w:val="single" w:sz="4" w:space="0" w:color="auto"/>
              <w:right w:val="single" w:sz="4" w:space="0" w:color="auto"/>
            </w:tcBorders>
            <w:vAlign w:val="center"/>
          </w:tcPr>
          <w:p w14:paraId="191AC509" w14:textId="77777777" w:rsidR="009C0203" w:rsidRDefault="009C0203">
            <w:pPr>
              <w:snapToGrid w:val="0"/>
              <w:spacing w:line="300" w:lineRule="exact"/>
              <w:jc w:val="center"/>
              <w:rPr>
                <w:rFonts w:eastAsia="仿宋"/>
                <w:color w:val="000000" w:themeColor="text1"/>
                <w:sz w:val="24"/>
              </w:rPr>
            </w:pPr>
          </w:p>
        </w:tc>
      </w:tr>
      <w:tr w:rsidR="009C0203" w14:paraId="6EC69055" w14:textId="77777777">
        <w:trPr>
          <w:cantSplit/>
          <w:trHeight w:val="567"/>
          <w:jc w:val="center"/>
        </w:trPr>
        <w:tc>
          <w:tcPr>
            <w:tcW w:w="818" w:type="dxa"/>
            <w:vMerge/>
            <w:tcBorders>
              <w:left w:val="single" w:sz="4" w:space="0" w:color="auto"/>
              <w:right w:val="single" w:sz="4" w:space="0" w:color="auto"/>
            </w:tcBorders>
            <w:vAlign w:val="center"/>
          </w:tcPr>
          <w:p w14:paraId="7D66ED2E"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70A5F2E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22100231</w:t>
            </w:r>
          </w:p>
        </w:tc>
        <w:tc>
          <w:tcPr>
            <w:tcW w:w="2753" w:type="dxa"/>
            <w:tcBorders>
              <w:top w:val="single" w:sz="4" w:space="0" w:color="auto"/>
              <w:left w:val="single" w:sz="4" w:space="0" w:color="auto"/>
              <w:right w:val="single" w:sz="4" w:space="0" w:color="auto"/>
            </w:tcBorders>
            <w:vAlign w:val="center"/>
          </w:tcPr>
          <w:p w14:paraId="29643EB1"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广义逆理论及应用</w:t>
            </w:r>
          </w:p>
        </w:tc>
        <w:tc>
          <w:tcPr>
            <w:tcW w:w="626" w:type="dxa"/>
            <w:tcBorders>
              <w:left w:val="single" w:sz="4" w:space="0" w:color="auto"/>
              <w:right w:val="single" w:sz="4" w:space="0" w:color="auto"/>
            </w:tcBorders>
            <w:vAlign w:val="center"/>
          </w:tcPr>
          <w:p w14:paraId="05C5DDC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6" w:type="dxa"/>
            <w:tcBorders>
              <w:left w:val="single" w:sz="4" w:space="0" w:color="auto"/>
              <w:right w:val="single" w:sz="4" w:space="0" w:color="auto"/>
            </w:tcBorders>
            <w:vAlign w:val="center"/>
          </w:tcPr>
          <w:p w14:paraId="12D8D33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6" w:type="dxa"/>
            <w:tcBorders>
              <w:left w:val="single" w:sz="4" w:space="0" w:color="auto"/>
              <w:right w:val="single" w:sz="4" w:space="0" w:color="auto"/>
            </w:tcBorders>
            <w:vAlign w:val="center"/>
          </w:tcPr>
          <w:p w14:paraId="232C7F6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19" w:type="dxa"/>
            <w:vMerge/>
            <w:tcBorders>
              <w:left w:val="single" w:sz="4" w:space="0" w:color="auto"/>
              <w:right w:val="single" w:sz="4" w:space="0" w:color="auto"/>
            </w:tcBorders>
          </w:tcPr>
          <w:p w14:paraId="7D1FC397" w14:textId="77777777" w:rsidR="009C0203" w:rsidRDefault="009C0203">
            <w:pPr>
              <w:snapToGrid w:val="0"/>
              <w:spacing w:line="300" w:lineRule="exact"/>
              <w:jc w:val="center"/>
              <w:rPr>
                <w:rFonts w:eastAsia="仿宋"/>
                <w:color w:val="000000" w:themeColor="text1"/>
                <w:sz w:val="24"/>
              </w:rPr>
            </w:pPr>
          </w:p>
        </w:tc>
        <w:tc>
          <w:tcPr>
            <w:tcW w:w="1221" w:type="dxa"/>
            <w:tcBorders>
              <w:left w:val="single" w:sz="4" w:space="0" w:color="auto"/>
              <w:right w:val="single" w:sz="4" w:space="0" w:color="auto"/>
            </w:tcBorders>
            <w:vAlign w:val="center"/>
          </w:tcPr>
          <w:p w14:paraId="469F74C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04</w:t>
            </w:r>
          </w:p>
        </w:tc>
        <w:tc>
          <w:tcPr>
            <w:tcW w:w="979" w:type="dxa"/>
            <w:vMerge/>
            <w:tcBorders>
              <w:left w:val="single" w:sz="4" w:space="0" w:color="auto"/>
              <w:right w:val="single" w:sz="4" w:space="0" w:color="auto"/>
            </w:tcBorders>
            <w:vAlign w:val="center"/>
          </w:tcPr>
          <w:p w14:paraId="6E4F2EE2" w14:textId="77777777" w:rsidR="009C0203" w:rsidRDefault="009C0203">
            <w:pPr>
              <w:snapToGrid w:val="0"/>
              <w:spacing w:line="300" w:lineRule="exact"/>
              <w:jc w:val="center"/>
              <w:rPr>
                <w:rFonts w:eastAsia="仿宋"/>
                <w:color w:val="000000" w:themeColor="text1"/>
                <w:sz w:val="24"/>
              </w:rPr>
            </w:pPr>
          </w:p>
        </w:tc>
      </w:tr>
      <w:tr w:rsidR="009C0203" w14:paraId="60EB8A74" w14:textId="77777777">
        <w:trPr>
          <w:cantSplit/>
          <w:trHeight w:val="567"/>
          <w:jc w:val="center"/>
        </w:trPr>
        <w:tc>
          <w:tcPr>
            <w:tcW w:w="818" w:type="dxa"/>
            <w:vMerge/>
            <w:tcBorders>
              <w:left w:val="single" w:sz="4" w:space="0" w:color="auto"/>
              <w:right w:val="single" w:sz="4" w:space="0" w:color="auto"/>
            </w:tcBorders>
            <w:vAlign w:val="center"/>
          </w:tcPr>
          <w:p w14:paraId="529BED03"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42E067B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22100232</w:t>
            </w:r>
          </w:p>
        </w:tc>
        <w:tc>
          <w:tcPr>
            <w:tcW w:w="2753" w:type="dxa"/>
            <w:tcBorders>
              <w:top w:val="single" w:sz="4" w:space="0" w:color="auto"/>
              <w:left w:val="single" w:sz="4" w:space="0" w:color="auto"/>
              <w:right w:val="single" w:sz="4" w:space="0" w:color="auto"/>
            </w:tcBorders>
            <w:vAlign w:val="center"/>
          </w:tcPr>
          <w:p w14:paraId="35F82A08"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非线性系统理论</w:t>
            </w:r>
          </w:p>
        </w:tc>
        <w:tc>
          <w:tcPr>
            <w:tcW w:w="626" w:type="dxa"/>
            <w:tcBorders>
              <w:left w:val="single" w:sz="4" w:space="0" w:color="auto"/>
              <w:right w:val="single" w:sz="4" w:space="0" w:color="auto"/>
            </w:tcBorders>
            <w:vAlign w:val="center"/>
          </w:tcPr>
          <w:p w14:paraId="0C71381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6" w:type="dxa"/>
            <w:tcBorders>
              <w:left w:val="single" w:sz="4" w:space="0" w:color="auto"/>
              <w:right w:val="single" w:sz="4" w:space="0" w:color="auto"/>
            </w:tcBorders>
            <w:vAlign w:val="center"/>
          </w:tcPr>
          <w:p w14:paraId="6E82AE1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6" w:type="dxa"/>
            <w:tcBorders>
              <w:left w:val="single" w:sz="4" w:space="0" w:color="auto"/>
              <w:right w:val="single" w:sz="4" w:space="0" w:color="auto"/>
            </w:tcBorders>
            <w:vAlign w:val="center"/>
          </w:tcPr>
          <w:p w14:paraId="265E78D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19" w:type="dxa"/>
            <w:vMerge/>
            <w:tcBorders>
              <w:left w:val="single" w:sz="4" w:space="0" w:color="auto"/>
              <w:right w:val="single" w:sz="4" w:space="0" w:color="auto"/>
            </w:tcBorders>
          </w:tcPr>
          <w:p w14:paraId="114F602C" w14:textId="77777777" w:rsidR="009C0203" w:rsidRDefault="009C0203">
            <w:pPr>
              <w:snapToGrid w:val="0"/>
              <w:spacing w:line="300" w:lineRule="exact"/>
              <w:jc w:val="center"/>
              <w:rPr>
                <w:rFonts w:eastAsia="仿宋"/>
                <w:color w:val="000000" w:themeColor="text1"/>
                <w:sz w:val="24"/>
              </w:rPr>
            </w:pPr>
          </w:p>
        </w:tc>
        <w:tc>
          <w:tcPr>
            <w:tcW w:w="1221" w:type="dxa"/>
            <w:tcBorders>
              <w:left w:val="single" w:sz="4" w:space="0" w:color="auto"/>
              <w:right w:val="single" w:sz="4" w:space="0" w:color="auto"/>
            </w:tcBorders>
            <w:vAlign w:val="center"/>
          </w:tcPr>
          <w:p w14:paraId="2D29401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04</w:t>
            </w:r>
          </w:p>
        </w:tc>
        <w:tc>
          <w:tcPr>
            <w:tcW w:w="979" w:type="dxa"/>
            <w:vMerge/>
            <w:tcBorders>
              <w:left w:val="single" w:sz="4" w:space="0" w:color="auto"/>
              <w:right w:val="single" w:sz="4" w:space="0" w:color="auto"/>
            </w:tcBorders>
            <w:vAlign w:val="center"/>
          </w:tcPr>
          <w:p w14:paraId="228B9BFA" w14:textId="77777777" w:rsidR="009C0203" w:rsidRDefault="009C0203">
            <w:pPr>
              <w:snapToGrid w:val="0"/>
              <w:spacing w:line="300" w:lineRule="exact"/>
              <w:jc w:val="center"/>
              <w:rPr>
                <w:rFonts w:eastAsia="仿宋"/>
                <w:color w:val="000000" w:themeColor="text1"/>
                <w:sz w:val="24"/>
              </w:rPr>
            </w:pPr>
          </w:p>
        </w:tc>
      </w:tr>
      <w:tr w:rsidR="009C0203" w14:paraId="0B69CD6B" w14:textId="77777777">
        <w:trPr>
          <w:cantSplit/>
          <w:trHeight w:val="567"/>
          <w:jc w:val="center"/>
        </w:trPr>
        <w:tc>
          <w:tcPr>
            <w:tcW w:w="818" w:type="dxa"/>
            <w:vMerge/>
            <w:tcBorders>
              <w:left w:val="single" w:sz="4" w:space="0" w:color="auto"/>
              <w:right w:val="single" w:sz="4" w:space="0" w:color="auto"/>
            </w:tcBorders>
            <w:vAlign w:val="center"/>
          </w:tcPr>
          <w:p w14:paraId="472B6CAA"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67F49E8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22100233</w:t>
            </w:r>
          </w:p>
        </w:tc>
        <w:tc>
          <w:tcPr>
            <w:tcW w:w="2753" w:type="dxa"/>
            <w:tcBorders>
              <w:top w:val="single" w:sz="4" w:space="0" w:color="auto"/>
              <w:left w:val="single" w:sz="4" w:space="0" w:color="auto"/>
              <w:right w:val="single" w:sz="4" w:space="0" w:color="auto"/>
            </w:tcBorders>
            <w:vAlign w:val="center"/>
          </w:tcPr>
          <w:p w14:paraId="2E71B885"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鲁棒控制</w:t>
            </w:r>
          </w:p>
        </w:tc>
        <w:tc>
          <w:tcPr>
            <w:tcW w:w="626" w:type="dxa"/>
            <w:tcBorders>
              <w:left w:val="single" w:sz="4" w:space="0" w:color="auto"/>
              <w:right w:val="single" w:sz="4" w:space="0" w:color="auto"/>
            </w:tcBorders>
            <w:vAlign w:val="center"/>
          </w:tcPr>
          <w:p w14:paraId="5BC0913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6" w:type="dxa"/>
            <w:tcBorders>
              <w:left w:val="single" w:sz="4" w:space="0" w:color="auto"/>
              <w:right w:val="single" w:sz="4" w:space="0" w:color="auto"/>
            </w:tcBorders>
            <w:vAlign w:val="center"/>
          </w:tcPr>
          <w:p w14:paraId="0590E9F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6" w:type="dxa"/>
            <w:tcBorders>
              <w:left w:val="single" w:sz="4" w:space="0" w:color="auto"/>
              <w:right w:val="single" w:sz="4" w:space="0" w:color="auto"/>
            </w:tcBorders>
            <w:vAlign w:val="center"/>
          </w:tcPr>
          <w:p w14:paraId="236B840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19" w:type="dxa"/>
            <w:vMerge/>
            <w:tcBorders>
              <w:left w:val="single" w:sz="4" w:space="0" w:color="auto"/>
              <w:right w:val="single" w:sz="4" w:space="0" w:color="auto"/>
            </w:tcBorders>
          </w:tcPr>
          <w:p w14:paraId="6EB54407" w14:textId="77777777" w:rsidR="009C0203" w:rsidRDefault="009C0203">
            <w:pPr>
              <w:snapToGrid w:val="0"/>
              <w:spacing w:line="300" w:lineRule="exact"/>
              <w:jc w:val="center"/>
              <w:rPr>
                <w:rFonts w:eastAsia="仿宋"/>
                <w:color w:val="000000" w:themeColor="text1"/>
                <w:sz w:val="24"/>
              </w:rPr>
            </w:pPr>
          </w:p>
        </w:tc>
        <w:tc>
          <w:tcPr>
            <w:tcW w:w="1221" w:type="dxa"/>
            <w:tcBorders>
              <w:left w:val="single" w:sz="4" w:space="0" w:color="auto"/>
              <w:right w:val="single" w:sz="4" w:space="0" w:color="auto"/>
            </w:tcBorders>
            <w:vAlign w:val="center"/>
          </w:tcPr>
          <w:p w14:paraId="3AFFBCE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04</w:t>
            </w:r>
          </w:p>
        </w:tc>
        <w:tc>
          <w:tcPr>
            <w:tcW w:w="979" w:type="dxa"/>
            <w:vMerge/>
            <w:tcBorders>
              <w:left w:val="single" w:sz="4" w:space="0" w:color="auto"/>
              <w:right w:val="single" w:sz="4" w:space="0" w:color="auto"/>
            </w:tcBorders>
            <w:vAlign w:val="center"/>
          </w:tcPr>
          <w:p w14:paraId="7FFF97A7" w14:textId="77777777" w:rsidR="009C0203" w:rsidRDefault="009C0203">
            <w:pPr>
              <w:snapToGrid w:val="0"/>
              <w:spacing w:line="300" w:lineRule="exact"/>
              <w:jc w:val="center"/>
              <w:rPr>
                <w:rFonts w:eastAsia="仿宋"/>
                <w:color w:val="000000" w:themeColor="text1"/>
                <w:sz w:val="24"/>
              </w:rPr>
            </w:pPr>
          </w:p>
        </w:tc>
      </w:tr>
      <w:tr w:rsidR="009C0203" w14:paraId="21F4A46D" w14:textId="77777777">
        <w:trPr>
          <w:cantSplit/>
          <w:trHeight w:val="567"/>
          <w:jc w:val="center"/>
        </w:trPr>
        <w:tc>
          <w:tcPr>
            <w:tcW w:w="818" w:type="dxa"/>
            <w:vMerge/>
            <w:tcBorders>
              <w:left w:val="single" w:sz="4" w:space="0" w:color="auto"/>
              <w:right w:val="single" w:sz="4" w:space="0" w:color="auto"/>
            </w:tcBorders>
            <w:vAlign w:val="center"/>
          </w:tcPr>
          <w:p w14:paraId="74FA3D23"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3F085B8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22100234</w:t>
            </w:r>
          </w:p>
        </w:tc>
        <w:tc>
          <w:tcPr>
            <w:tcW w:w="2753" w:type="dxa"/>
            <w:tcBorders>
              <w:top w:val="single" w:sz="4" w:space="0" w:color="auto"/>
              <w:left w:val="single" w:sz="4" w:space="0" w:color="auto"/>
              <w:right w:val="single" w:sz="4" w:space="0" w:color="auto"/>
            </w:tcBorders>
            <w:vAlign w:val="center"/>
          </w:tcPr>
          <w:p w14:paraId="3EAD2988"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最优控制</w:t>
            </w:r>
          </w:p>
        </w:tc>
        <w:tc>
          <w:tcPr>
            <w:tcW w:w="626" w:type="dxa"/>
            <w:tcBorders>
              <w:left w:val="single" w:sz="4" w:space="0" w:color="auto"/>
              <w:right w:val="single" w:sz="4" w:space="0" w:color="auto"/>
            </w:tcBorders>
            <w:vAlign w:val="center"/>
          </w:tcPr>
          <w:p w14:paraId="141F232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6" w:type="dxa"/>
            <w:tcBorders>
              <w:left w:val="single" w:sz="4" w:space="0" w:color="auto"/>
              <w:right w:val="single" w:sz="4" w:space="0" w:color="auto"/>
            </w:tcBorders>
            <w:vAlign w:val="center"/>
          </w:tcPr>
          <w:p w14:paraId="0994FD8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6" w:type="dxa"/>
            <w:tcBorders>
              <w:left w:val="single" w:sz="4" w:space="0" w:color="auto"/>
              <w:right w:val="single" w:sz="4" w:space="0" w:color="auto"/>
            </w:tcBorders>
            <w:vAlign w:val="center"/>
          </w:tcPr>
          <w:p w14:paraId="33CE831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19" w:type="dxa"/>
            <w:vMerge/>
            <w:tcBorders>
              <w:left w:val="single" w:sz="4" w:space="0" w:color="auto"/>
              <w:right w:val="single" w:sz="4" w:space="0" w:color="auto"/>
            </w:tcBorders>
          </w:tcPr>
          <w:p w14:paraId="14874CBE" w14:textId="77777777" w:rsidR="009C0203" w:rsidRDefault="009C0203">
            <w:pPr>
              <w:snapToGrid w:val="0"/>
              <w:spacing w:line="300" w:lineRule="exact"/>
              <w:jc w:val="center"/>
              <w:rPr>
                <w:rFonts w:eastAsia="仿宋"/>
                <w:color w:val="000000" w:themeColor="text1"/>
                <w:sz w:val="24"/>
              </w:rPr>
            </w:pPr>
          </w:p>
        </w:tc>
        <w:tc>
          <w:tcPr>
            <w:tcW w:w="1221" w:type="dxa"/>
            <w:tcBorders>
              <w:left w:val="single" w:sz="4" w:space="0" w:color="auto"/>
              <w:right w:val="single" w:sz="4" w:space="0" w:color="auto"/>
            </w:tcBorders>
            <w:vAlign w:val="center"/>
          </w:tcPr>
          <w:p w14:paraId="2597CA8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04</w:t>
            </w:r>
          </w:p>
        </w:tc>
        <w:tc>
          <w:tcPr>
            <w:tcW w:w="979" w:type="dxa"/>
            <w:vMerge/>
            <w:tcBorders>
              <w:left w:val="single" w:sz="4" w:space="0" w:color="auto"/>
              <w:right w:val="single" w:sz="4" w:space="0" w:color="auto"/>
            </w:tcBorders>
            <w:vAlign w:val="center"/>
          </w:tcPr>
          <w:p w14:paraId="4B4144AE" w14:textId="77777777" w:rsidR="009C0203" w:rsidRDefault="009C0203">
            <w:pPr>
              <w:snapToGrid w:val="0"/>
              <w:spacing w:line="300" w:lineRule="exact"/>
              <w:jc w:val="center"/>
              <w:rPr>
                <w:rFonts w:eastAsia="仿宋"/>
                <w:color w:val="000000" w:themeColor="text1"/>
                <w:sz w:val="24"/>
              </w:rPr>
            </w:pPr>
          </w:p>
        </w:tc>
      </w:tr>
      <w:tr w:rsidR="009C0203" w14:paraId="5435B597" w14:textId="77777777">
        <w:trPr>
          <w:cantSplit/>
          <w:trHeight w:val="567"/>
          <w:jc w:val="center"/>
        </w:trPr>
        <w:tc>
          <w:tcPr>
            <w:tcW w:w="818" w:type="dxa"/>
            <w:vMerge/>
            <w:tcBorders>
              <w:left w:val="single" w:sz="4" w:space="0" w:color="auto"/>
              <w:right w:val="single" w:sz="4" w:space="0" w:color="auto"/>
            </w:tcBorders>
            <w:vAlign w:val="center"/>
          </w:tcPr>
          <w:p w14:paraId="41549B93"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65E1362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22100235</w:t>
            </w:r>
          </w:p>
        </w:tc>
        <w:tc>
          <w:tcPr>
            <w:tcW w:w="2753" w:type="dxa"/>
            <w:tcBorders>
              <w:top w:val="single" w:sz="4" w:space="0" w:color="auto"/>
              <w:left w:val="single" w:sz="4" w:space="0" w:color="auto"/>
              <w:right w:val="single" w:sz="4" w:space="0" w:color="auto"/>
            </w:tcBorders>
            <w:vAlign w:val="center"/>
          </w:tcPr>
          <w:p w14:paraId="0BE7A1FB"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数据分析</w:t>
            </w:r>
          </w:p>
        </w:tc>
        <w:tc>
          <w:tcPr>
            <w:tcW w:w="626" w:type="dxa"/>
            <w:tcBorders>
              <w:left w:val="single" w:sz="4" w:space="0" w:color="auto"/>
              <w:right w:val="single" w:sz="4" w:space="0" w:color="auto"/>
            </w:tcBorders>
            <w:vAlign w:val="center"/>
          </w:tcPr>
          <w:p w14:paraId="503DE0E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6" w:type="dxa"/>
            <w:tcBorders>
              <w:left w:val="single" w:sz="4" w:space="0" w:color="auto"/>
              <w:right w:val="single" w:sz="4" w:space="0" w:color="auto"/>
            </w:tcBorders>
            <w:vAlign w:val="center"/>
          </w:tcPr>
          <w:p w14:paraId="70EA5CD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6" w:type="dxa"/>
            <w:tcBorders>
              <w:left w:val="single" w:sz="4" w:space="0" w:color="auto"/>
              <w:right w:val="single" w:sz="4" w:space="0" w:color="auto"/>
            </w:tcBorders>
            <w:vAlign w:val="center"/>
          </w:tcPr>
          <w:p w14:paraId="69F8197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19" w:type="dxa"/>
            <w:vMerge/>
            <w:tcBorders>
              <w:left w:val="single" w:sz="4" w:space="0" w:color="auto"/>
              <w:right w:val="single" w:sz="4" w:space="0" w:color="auto"/>
            </w:tcBorders>
          </w:tcPr>
          <w:p w14:paraId="6DF5CC29" w14:textId="77777777" w:rsidR="009C0203" w:rsidRDefault="009C0203">
            <w:pPr>
              <w:snapToGrid w:val="0"/>
              <w:spacing w:line="300" w:lineRule="exact"/>
              <w:jc w:val="center"/>
              <w:rPr>
                <w:rFonts w:eastAsia="仿宋"/>
                <w:color w:val="000000" w:themeColor="text1"/>
                <w:sz w:val="24"/>
              </w:rPr>
            </w:pPr>
          </w:p>
        </w:tc>
        <w:tc>
          <w:tcPr>
            <w:tcW w:w="1221" w:type="dxa"/>
            <w:tcBorders>
              <w:left w:val="single" w:sz="4" w:space="0" w:color="auto"/>
              <w:right w:val="single" w:sz="4" w:space="0" w:color="auto"/>
            </w:tcBorders>
            <w:vAlign w:val="center"/>
          </w:tcPr>
          <w:p w14:paraId="09A62A3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05</w:t>
            </w:r>
          </w:p>
        </w:tc>
        <w:tc>
          <w:tcPr>
            <w:tcW w:w="979" w:type="dxa"/>
            <w:vMerge/>
            <w:tcBorders>
              <w:left w:val="single" w:sz="4" w:space="0" w:color="auto"/>
              <w:right w:val="single" w:sz="4" w:space="0" w:color="auto"/>
            </w:tcBorders>
            <w:vAlign w:val="center"/>
          </w:tcPr>
          <w:p w14:paraId="46AF7559" w14:textId="77777777" w:rsidR="009C0203" w:rsidRDefault="009C0203">
            <w:pPr>
              <w:snapToGrid w:val="0"/>
              <w:spacing w:line="300" w:lineRule="exact"/>
              <w:jc w:val="center"/>
              <w:rPr>
                <w:rFonts w:eastAsia="仿宋"/>
                <w:color w:val="000000" w:themeColor="text1"/>
                <w:sz w:val="24"/>
              </w:rPr>
            </w:pPr>
          </w:p>
        </w:tc>
      </w:tr>
      <w:tr w:rsidR="009C0203" w14:paraId="7B11A722" w14:textId="77777777">
        <w:trPr>
          <w:cantSplit/>
          <w:trHeight w:val="567"/>
          <w:jc w:val="center"/>
        </w:trPr>
        <w:tc>
          <w:tcPr>
            <w:tcW w:w="818" w:type="dxa"/>
            <w:vMerge/>
            <w:tcBorders>
              <w:left w:val="single" w:sz="4" w:space="0" w:color="auto"/>
              <w:right w:val="single" w:sz="4" w:space="0" w:color="auto"/>
            </w:tcBorders>
            <w:vAlign w:val="center"/>
          </w:tcPr>
          <w:p w14:paraId="2B844F07"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0DD88BF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22100236</w:t>
            </w:r>
          </w:p>
        </w:tc>
        <w:tc>
          <w:tcPr>
            <w:tcW w:w="2753" w:type="dxa"/>
            <w:tcBorders>
              <w:top w:val="single" w:sz="4" w:space="0" w:color="auto"/>
              <w:left w:val="single" w:sz="4" w:space="0" w:color="auto"/>
              <w:right w:val="single" w:sz="4" w:space="0" w:color="auto"/>
            </w:tcBorders>
            <w:vAlign w:val="center"/>
          </w:tcPr>
          <w:p w14:paraId="477E8D6C"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模式识别</w:t>
            </w:r>
          </w:p>
        </w:tc>
        <w:tc>
          <w:tcPr>
            <w:tcW w:w="626" w:type="dxa"/>
            <w:tcBorders>
              <w:left w:val="single" w:sz="4" w:space="0" w:color="auto"/>
              <w:right w:val="single" w:sz="4" w:space="0" w:color="auto"/>
            </w:tcBorders>
            <w:vAlign w:val="center"/>
          </w:tcPr>
          <w:p w14:paraId="5D044A6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6" w:type="dxa"/>
            <w:tcBorders>
              <w:left w:val="single" w:sz="4" w:space="0" w:color="auto"/>
              <w:right w:val="single" w:sz="4" w:space="0" w:color="auto"/>
            </w:tcBorders>
            <w:vAlign w:val="center"/>
          </w:tcPr>
          <w:p w14:paraId="08A6B63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6" w:type="dxa"/>
            <w:tcBorders>
              <w:left w:val="single" w:sz="4" w:space="0" w:color="auto"/>
              <w:right w:val="single" w:sz="4" w:space="0" w:color="auto"/>
            </w:tcBorders>
            <w:vAlign w:val="center"/>
          </w:tcPr>
          <w:p w14:paraId="7EA95EA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19" w:type="dxa"/>
            <w:vMerge/>
            <w:tcBorders>
              <w:left w:val="single" w:sz="4" w:space="0" w:color="auto"/>
              <w:right w:val="single" w:sz="4" w:space="0" w:color="auto"/>
            </w:tcBorders>
          </w:tcPr>
          <w:p w14:paraId="42A1247A" w14:textId="77777777" w:rsidR="009C0203" w:rsidRDefault="009C0203">
            <w:pPr>
              <w:snapToGrid w:val="0"/>
              <w:spacing w:line="300" w:lineRule="exact"/>
              <w:jc w:val="center"/>
              <w:rPr>
                <w:rFonts w:eastAsia="仿宋"/>
                <w:color w:val="000000" w:themeColor="text1"/>
                <w:sz w:val="24"/>
              </w:rPr>
            </w:pPr>
          </w:p>
        </w:tc>
        <w:tc>
          <w:tcPr>
            <w:tcW w:w="1221" w:type="dxa"/>
            <w:tcBorders>
              <w:left w:val="single" w:sz="4" w:space="0" w:color="auto"/>
              <w:right w:val="single" w:sz="4" w:space="0" w:color="auto"/>
            </w:tcBorders>
            <w:vAlign w:val="center"/>
          </w:tcPr>
          <w:p w14:paraId="3B01473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05</w:t>
            </w:r>
          </w:p>
        </w:tc>
        <w:tc>
          <w:tcPr>
            <w:tcW w:w="979" w:type="dxa"/>
            <w:vMerge/>
            <w:tcBorders>
              <w:left w:val="single" w:sz="4" w:space="0" w:color="auto"/>
              <w:right w:val="single" w:sz="4" w:space="0" w:color="auto"/>
            </w:tcBorders>
            <w:vAlign w:val="center"/>
          </w:tcPr>
          <w:p w14:paraId="3B16F715" w14:textId="77777777" w:rsidR="009C0203" w:rsidRDefault="009C0203">
            <w:pPr>
              <w:snapToGrid w:val="0"/>
              <w:spacing w:line="300" w:lineRule="exact"/>
              <w:jc w:val="center"/>
              <w:rPr>
                <w:rFonts w:eastAsia="仿宋"/>
                <w:color w:val="000000" w:themeColor="text1"/>
                <w:sz w:val="24"/>
              </w:rPr>
            </w:pPr>
          </w:p>
        </w:tc>
      </w:tr>
      <w:tr w:rsidR="009C0203" w14:paraId="7378A764" w14:textId="77777777">
        <w:trPr>
          <w:cantSplit/>
          <w:trHeight w:val="567"/>
          <w:jc w:val="center"/>
        </w:trPr>
        <w:tc>
          <w:tcPr>
            <w:tcW w:w="818" w:type="dxa"/>
            <w:vMerge/>
            <w:tcBorders>
              <w:left w:val="single" w:sz="4" w:space="0" w:color="auto"/>
              <w:right w:val="single" w:sz="4" w:space="0" w:color="auto"/>
            </w:tcBorders>
            <w:vAlign w:val="center"/>
          </w:tcPr>
          <w:p w14:paraId="6F45C0A1"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61FBD54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22100237</w:t>
            </w:r>
          </w:p>
        </w:tc>
        <w:tc>
          <w:tcPr>
            <w:tcW w:w="2753" w:type="dxa"/>
            <w:tcBorders>
              <w:top w:val="single" w:sz="4" w:space="0" w:color="auto"/>
              <w:left w:val="single" w:sz="4" w:space="0" w:color="auto"/>
              <w:right w:val="single" w:sz="4" w:space="0" w:color="auto"/>
            </w:tcBorders>
            <w:vAlign w:val="center"/>
          </w:tcPr>
          <w:p w14:paraId="1532CBB5"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数字图像处理</w:t>
            </w:r>
          </w:p>
        </w:tc>
        <w:tc>
          <w:tcPr>
            <w:tcW w:w="626" w:type="dxa"/>
            <w:tcBorders>
              <w:left w:val="single" w:sz="4" w:space="0" w:color="auto"/>
              <w:right w:val="single" w:sz="4" w:space="0" w:color="auto"/>
            </w:tcBorders>
            <w:vAlign w:val="center"/>
          </w:tcPr>
          <w:p w14:paraId="58BDA55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6" w:type="dxa"/>
            <w:tcBorders>
              <w:left w:val="single" w:sz="4" w:space="0" w:color="auto"/>
              <w:right w:val="single" w:sz="4" w:space="0" w:color="auto"/>
            </w:tcBorders>
            <w:vAlign w:val="center"/>
          </w:tcPr>
          <w:p w14:paraId="7E7CB22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6" w:type="dxa"/>
            <w:tcBorders>
              <w:left w:val="single" w:sz="4" w:space="0" w:color="auto"/>
              <w:right w:val="single" w:sz="4" w:space="0" w:color="auto"/>
            </w:tcBorders>
            <w:vAlign w:val="center"/>
          </w:tcPr>
          <w:p w14:paraId="10CA665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19" w:type="dxa"/>
            <w:vMerge/>
            <w:tcBorders>
              <w:left w:val="single" w:sz="4" w:space="0" w:color="auto"/>
              <w:right w:val="single" w:sz="4" w:space="0" w:color="auto"/>
            </w:tcBorders>
          </w:tcPr>
          <w:p w14:paraId="3FC41275" w14:textId="77777777" w:rsidR="009C0203" w:rsidRDefault="009C0203">
            <w:pPr>
              <w:snapToGrid w:val="0"/>
              <w:spacing w:line="300" w:lineRule="exact"/>
              <w:jc w:val="center"/>
              <w:rPr>
                <w:rFonts w:eastAsia="仿宋"/>
                <w:color w:val="000000" w:themeColor="text1"/>
                <w:sz w:val="24"/>
              </w:rPr>
            </w:pPr>
          </w:p>
        </w:tc>
        <w:tc>
          <w:tcPr>
            <w:tcW w:w="1221" w:type="dxa"/>
            <w:tcBorders>
              <w:left w:val="single" w:sz="4" w:space="0" w:color="auto"/>
              <w:right w:val="single" w:sz="4" w:space="0" w:color="auto"/>
            </w:tcBorders>
            <w:vAlign w:val="center"/>
          </w:tcPr>
          <w:p w14:paraId="6004F4F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05</w:t>
            </w:r>
          </w:p>
        </w:tc>
        <w:tc>
          <w:tcPr>
            <w:tcW w:w="979" w:type="dxa"/>
            <w:vMerge/>
            <w:tcBorders>
              <w:left w:val="single" w:sz="4" w:space="0" w:color="auto"/>
              <w:right w:val="single" w:sz="4" w:space="0" w:color="auto"/>
            </w:tcBorders>
            <w:vAlign w:val="center"/>
          </w:tcPr>
          <w:p w14:paraId="39364EC5" w14:textId="77777777" w:rsidR="009C0203" w:rsidRDefault="009C0203">
            <w:pPr>
              <w:snapToGrid w:val="0"/>
              <w:spacing w:line="300" w:lineRule="exact"/>
              <w:jc w:val="center"/>
              <w:rPr>
                <w:rFonts w:eastAsia="仿宋"/>
                <w:color w:val="000000" w:themeColor="text1"/>
                <w:sz w:val="24"/>
              </w:rPr>
            </w:pPr>
          </w:p>
        </w:tc>
      </w:tr>
      <w:tr w:rsidR="009C0203" w14:paraId="17199918" w14:textId="77777777">
        <w:trPr>
          <w:cantSplit/>
          <w:trHeight w:val="567"/>
          <w:jc w:val="center"/>
        </w:trPr>
        <w:tc>
          <w:tcPr>
            <w:tcW w:w="818" w:type="dxa"/>
            <w:vMerge w:val="restart"/>
            <w:tcBorders>
              <w:left w:val="single" w:sz="4" w:space="0" w:color="auto"/>
              <w:right w:val="single" w:sz="4" w:space="0" w:color="auto"/>
            </w:tcBorders>
            <w:vAlign w:val="center"/>
          </w:tcPr>
          <w:p w14:paraId="76BAA0A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补修课</w:t>
            </w:r>
          </w:p>
        </w:tc>
        <w:tc>
          <w:tcPr>
            <w:tcW w:w="1147" w:type="dxa"/>
            <w:tcBorders>
              <w:left w:val="single" w:sz="4" w:space="0" w:color="auto"/>
              <w:right w:val="single" w:sz="4" w:space="0" w:color="auto"/>
            </w:tcBorders>
            <w:vAlign w:val="center"/>
          </w:tcPr>
          <w:p w14:paraId="70B16A0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22100238</w:t>
            </w:r>
          </w:p>
        </w:tc>
        <w:tc>
          <w:tcPr>
            <w:tcW w:w="2753" w:type="dxa"/>
            <w:tcBorders>
              <w:left w:val="single" w:sz="4" w:space="0" w:color="auto"/>
              <w:right w:val="single" w:sz="4" w:space="0" w:color="auto"/>
            </w:tcBorders>
            <w:vAlign w:val="center"/>
          </w:tcPr>
          <w:p w14:paraId="613E50A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近世代数</w:t>
            </w:r>
          </w:p>
        </w:tc>
        <w:tc>
          <w:tcPr>
            <w:tcW w:w="626" w:type="dxa"/>
            <w:tcBorders>
              <w:top w:val="single" w:sz="4" w:space="0" w:color="auto"/>
              <w:left w:val="single" w:sz="4" w:space="0" w:color="auto"/>
              <w:right w:val="single" w:sz="4" w:space="0" w:color="auto"/>
            </w:tcBorders>
            <w:vAlign w:val="center"/>
          </w:tcPr>
          <w:p w14:paraId="2EA9387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w:t>
            </w:r>
          </w:p>
        </w:tc>
        <w:tc>
          <w:tcPr>
            <w:tcW w:w="626" w:type="dxa"/>
            <w:tcBorders>
              <w:top w:val="single" w:sz="4" w:space="0" w:color="auto"/>
              <w:left w:val="single" w:sz="4" w:space="0" w:color="auto"/>
              <w:right w:val="single" w:sz="4" w:space="0" w:color="auto"/>
            </w:tcBorders>
            <w:vAlign w:val="center"/>
          </w:tcPr>
          <w:p w14:paraId="2CE700B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6" w:type="dxa"/>
            <w:tcBorders>
              <w:top w:val="single" w:sz="4" w:space="0" w:color="auto"/>
              <w:left w:val="single" w:sz="4" w:space="0" w:color="auto"/>
              <w:right w:val="single" w:sz="4" w:space="0" w:color="auto"/>
            </w:tcBorders>
            <w:vAlign w:val="center"/>
          </w:tcPr>
          <w:p w14:paraId="351473F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19" w:type="dxa"/>
            <w:tcBorders>
              <w:top w:val="single" w:sz="4" w:space="0" w:color="auto"/>
              <w:left w:val="single" w:sz="4" w:space="0" w:color="auto"/>
              <w:right w:val="single" w:sz="4" w:space="0" w:color="auto"/>
            </w:tcBorders>
            <w:vAlign w:val="center"/>
          </w:tcPr>
          <w:p w14:paraId="6CB240C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1" w:type="dxa"/>
            <w:tcBorders>
              <w:top w:val="single" w:sz="4" w:space="0" w:color="auto"/>
              <w:left w:val="single" w:sz="4" w:space="0" w:color="auto"/>
              <w:right w:val="single" w:sz="4" w:space="0" w:color="auto"/>
            </w:tcBorders>
            <w:vAlign w:val="center"/>
          </w:tcPr>
          <w:p w14:paraId="0D6C9912" w14:textId="77777777" w:rsidR="009C0203" w:rsidRDefault="009C0203">
            <w:pPr>
              <w:snapToGrid w:val="0"/>
              <w:spacing w:line="300" w:lineRule="exact"/>
              <w:jc w:val="center"/>
              <w:rPr>
                <w:rFonts w:eastAsia="仿宋"/>
                <w:color w:val="000000" w:themeColor="text1"/>
                <w:sz w:val="24"/>
              </w:rPr>
            </w:pPr>
          </w:p>
        </w:tc>
        <w:tc>
          <w:tcPr>
            <w:tcW w:w="979" w:type="dxa"/>
            <w:vMerge w:val="restart"/>
            <w:tcBorders>
              <w:top w:val="single" w:sz="4" w:space="0" w:color="auto"/>
              <w:left w:val="single" w:sz="4" w:space="0" w:color="auto"/>
              <w:right w:val="single" w:sz="4" w:space="0" w:color="auto"/>
            </w:tcBorders>
            <w:vAlign w:val="center"/>
          </w:tcPr>
          <w:p w14:paraId="1A38FB9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跨专业补修</w:t>
            </w:r>
          </w:p>
        </w:tc>
      </w:tr>
      <w:tr w:rsidR="009C0203" w14:paraId="13C1D7B0" w14:textId="77777777">
        <w:trPr>
          <w:cantSplit/>
          <w:trHeight w:val="567"/>
          <w:jc w:val="center"/>
        </w:trPr>
        <w:tc>
          <w:tcPr>
            <w:tcW w:w="818" w:type="dxa"/>
            <w:vMerge/>
            <w:tcBorders>
              <w:left w:val="single" w:sz="4" w:space="0" w:color="auto"/>
              <w:right w:val="single" w:sz="4" w:space="0" w:color="auto"/>
            </w:tcBorders>
            <w:vAlign w:val="center"/>
          </w:tcPr>
          <w:p w14:paraId="4C12E624" w14:textId="77777777" w:rsidR="009C0203" w:rsidRDefault="009C0203">
            <w:pPr>
              <w:snapToGrid w:val="0"/>
              <w:ind w:rightChars="-6" w:right="-13"/>
              <w:jc w:val="center"/>
              <w:rPr>
                <w:rFonts w:eastAsia="仿宋"/>
                <w:color w:val="000000" w:themeColor="text1"/>
                <w:sz w:val="24"/>
              </w:rPr>
            </w:pPr>
          </w:p>
        </w:tc>
        <w:tc>
          <w:tcPr>
            <w:tcW w:w="1147" w:type="dxa"/>
            <w:tcBorders>
              <w:left w:val="single" w:sz="4" w:space="0" w:color="auto"/>
              <w:right w:val="single" w:sz="4" w:space="0" w:color="auto"/>
            </w:tcBorders>
            <w:vAlign w:val="center"/>
          </w:tcPr>
          <w:p w14:paraId="0C13C44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22100239</w:t>
            </w:r>
          </w:p>
        </w:tc>
        <w:tc>
          <w:tcPr>
            <w:tcW w:w="2753" w:type="dxa"/>
            <w:tcBorders>
              <w:left w:val="single" w:sz="4" w:space="0" w:color="auto"/>
              <w:right w:val="single" w:sz="4" w:space="0" w:color="auto"/>
            </w:tcBorders>
            <w:vAlign w:val="center"/>
          </w:tcPr>
          <w:p w14:paraId="6D5E93E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概率论</w:t>
            </w:r>
          </w:p>
        </w:tc>
        <w:tc>
          <w:tcPr>
            <w:tcW w:w="626" w:type="dxa"/>
            <w:tcBorders>
              <w:top w:val="single" w:sz="4" w:space="0" w:color="auto"/>
              <w:left w:val="single" w:sz="4" w:space="0" w:color="auto"/>
              <w:right w:val="single" w:sz="4" w:space="0" w:color="auto"/>
            </w:tcBorders>
            <w:vAlign w:val="center"/>
          </w:tcPr>
          <w:p w14:paraId="605D5EF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w:t>
            </w:r>
          </w:p>
        </w:tc>
        <w:tc>
          <w:tcPr>
            <w:tcW w:w="626" w:type="dxa"/>
            <w:tcBorders>
              <w:top w:val="single" w:sz="4" w:space="0" w:color="auto"/>
              <w:left w:val="single" w:sz="4" w:space="0" w:color="auto"/>
              <w:right w:val="single" w:sz="4" w:space="0" w:color="auto"/>
            </w:tcBorders>
            <w:vAlign w:val="center"/>
          </w:tcPr>
          <w:p w14:paraId="7910CD0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6" w:type="dxa"/>
            <w:tcBorders>
              <w:top w:val="single" w:sz="4" w:space="0" w:color="auto"/>
              <w:left w:val="single" w:sz="4" w:space="0" w:color="auto"/>
              <w:right w:val="single" w:sz="4" w:space="0" w:color="auto"/>
            </w:tcBorders>
            <w:vAlign w:val="center"/>
          </w:tcPr>
          <w:p w14:paraId="149627D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19" w:type="dxa"/>
            <w:tcBorders>
              <w:top w:val="single" w:sz="4" w:space="0" w:color="auto"/>
              <w:left w:val="single" w:sz="4" w:space="0" w:color="auto"/>
              <w:right w:val="single" w:sz="4" w:space="0" w:color="auto"/>
            </w:tcBorders>
            <w:vAlign w:val="center"/>
          </w:tcPr>
          <w:p w14:paraId="5F84044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1" w:type="dxa"/>
            <w:tcBorders>
              <w:top w:val="single" w:sz="4" w:space="0" w:color="auto"/>
              <w:left w:val="single" w:sz="4" w:space="0" w:color="auto"/>
              <w:right w:val="single" w:sz="4" w:space="0" w:color="auto"/>
            </w:tcBorders>
            <w:vAlign w:val="center"/>
          </w:tcPr>
          <w:p w14:paraId="66A40994" w14:textId="77777777" w:rsidR="009C0203" w:rsidRDefault="009C0203">
            <w:pPr>
              <w:snapToGrid w:val="0"/>
              <w:spacing w:line="300" w:lineRule="exact"/>
              <w:jc w:val="center"/>
              <w:rPr>
                <w:rFonts w:eastAsia="仿宋"/>
                <w:color w:val="000000" w:themeColor="text1"/>
                <w:sz w:val="24"/>
              </w:rPr>
            </w:pPr>
          </w:p>
        </w:tc>
        <w:tc>
          <w:tcPr>
            <w:tcW w:w="979" w:type="dxa"/>
            <w:vMerge/>
            <w:tcBorders>
              <w:left w:val="single" w:sz="4" w:space="0" w:color="auto"/>
              <w:right w:val="single" w:sz="4" w:space="0" w:color="auto"/>
            </w:tcBorders>
            <w:vAlign w:val="center"/>
          </w:tcPr>
          <w:p w14:paraId="3E10560C" w14:textId="77777777" w:rsidR="009C0203" w:rsidRDefault="009C0203">
            <w:pPr>
              <w:snapToGrid w:val="0"/>
              <w:spacing w:line="300" w:lineRule="exact"/>
              <w:jc w:val="center"/>
              <w:rPr>
                <w:rFonts w:eastAsia="仿宋"/>
                <w:color w:val="000000" w:themeColor="text1"/>
                <w:sz w:val="24"/>
              </w:rPr>
            </w:pPr>
          </w:p>
        </w:tc>
      </w:tr>
      <w:tr w:rsidR="009C0203" w14:paraId="46AB14BC" w14:textId="77777777">
        <w:trPr>
          <w:cantSplit/>
          <w:trHeight w:val="567"/>
          <w:jc w:val="center"/>
        </w:trPr>
        <w:tc>
          <w:tcPr>
            <w:tcW w:w="818" w:type="dxa"/>
            <w:vMerge w:val="restart"/>
            <w:tcBorders>
              <w:left w:val="single" w:sz="4" w:space="0" w:color="auto"/>
              <w:right w:val="single" w:sz="4" w:space="0" w:color="auto"/>
            </w:tcBorders>
            <w:vAlign w:val="center"/>
          </w:tcPr>
          <w:p w14:paraId="0E7C3FCD" w14:textId="77777777" w:rsidR="009C0203" w:rsidRDefault="009C0203">
            <w:pPr>
              <w:snapToGrid w:val="0"/>
              <w:ind w:rightChars="-6" w:right="-13"/>
              <w:jc w:val="center"/>
              <w:rPr>
                <w:rFonts w:eastAsia="仿宋"/>
                <w:color w:val="000000" w:themeColor="text1"/>
                <w:sz w:val="24"/>
              </w:rPr>
            </w:pPr>
          </w:p>
          <w:p w14:paraId="4FA84C2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培养</w:t>
            </w:r>
          </w:p>
          <w:p w14:paraId="067F36B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环节</w:t>
            </w:r>
          </w:p>
          <w:p w14:paraId="5963A2B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w:t>
            </w:r>
            <w:r>
              <w:rPr>
                <w:rFonts w:eastAsia="仿宋"/>
                <w:color w:val="000000" w:themeColor="text1"/>
                <w:sz w:val="24"/>
              </w:rPr>
              <w:t>3</w:t>
            </w:r>
            <w:r>
              <w:rPr>
                <w:rFonts w:eastAsia="仿宋"/>
                <w:color w:val="000000" w:themeColor="text1"/>
                <w:sz w:val="24"/>
              </w:rPr>
              <w:t>学分）</w:t>
            </w:r>
          </w:p>
        </w:tc>
        <w:tc>
          <w:tcPr>
            <w:tcW w:w="1147" w:type="dxa"/>
            <w:tcBorders>
              <w:left w:val="single" w:sz="4" w:space="0" w:color="auto"/>
              <w:bottom w:val="single" w:sz="4" w:space="0" w:color="000000"/>
              <w:right w:val="single" w:sz="4" w:space="0" w:color="auto"/>
            </w:tcBorders>
            <w:vAlign w:val="center"/>
          </w:tcPr>
          <w:p w14:paraId="5E6606D8" w14:textId="77777777" w:rsidR="009C0203" w:rsidRDefault="009C0203">
            <w:pPr>
              <w:snapToGrid w:val="0"/>
              <w:spacing w:line="300" w:lineRule="exact"/>
              <w:jc w:val="center"/>
              <w:rPr>
                <w:rFonts w:eastAsia="仿宋"/>
                <w:color w:val="000000" w:themeColor="text1"/>
                <w:sz w:val="24"/>
              </w:rPr>
            </w:pPr>
          </w:p>
        </w:tc>
        <w:tc>
          <w:tcPr>
            <w:tcW w:w="2753" w:type="dxa"/>
            <w:tcBorders>
              <w:left w:val="single" w:sz="4" w:space="0" w:color="auto"/>
              <w:bottom w:val="single" w:sz="4" w:space="0" w:color="000000"/>
              <w:right w:val="single" w:sz="4" w:space="0" w:color="auto"/>
            </w:tcBorders>
            <w:vAlign w:val="center"/>
          </w:tcPr>
          <w:p w14:paraId="0B21676F" w14:textId="77777777" w:rsidR="009C0203" w:rsidRDefault="00BC1BB0">
            <w:pPr>
              <w:snapToGrid w:val="0"/>
              <w:spacing w:line="300" w:lineRule="exact"/>
              <w:jc w:val="center"/>
              <w:rPr>
                <w:rFonts w:eastAsia="仿宋"/>
                <w:b/>
                <w:bCs/>
                <w:color w:val="000000" w:themeColor="text1"/>
                <w:sz w:val="24"/>
              </w:rPr>
            </w:pPr>
            <w:r>
              <w:rPr>
                <w:rFonts w:eastAsia="仿宋"/>
                <w:color w:val="000000" w:themeColor="text1"/>
                <w:sz w:val="24"/>
              </w:rPr>
              <w:t>前沿讲座</w:t>
            </w:r>
          </w:p>
        </w:tc>
        <w:tc>
          <w:tcPr>
            <w:tcW w:w="626" w:type="dxa"/>
            <w:tcBorders>
              <w:top w:val="single" w:sz="4" w:space="0" w:color="auto"/>
              <w:left w:val="single" w:sz="4" w:space="0" w:color="auto"/>
              <w:bottom w:val="single" w:sz="4" w:space="0" w:color="000000"/>
              <w:right w:val="single" w:sz="4" w:space="0" w:color="auto"/>
            </w:tcBorders>
            <w:vAlign w:val="center"/>
          </w:tcPr>
          <w:p w14:paraId="1B89D46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26" w:type="dxa"/>
            <w:tcBorders>
              <w:top w:val="single" w:sz="4" w:space="0" w:color="auto"/>
              <w:left w:val="single" w:sz="4" w:space="0" w:color="auto"/>
              <w:bottom w:val="single" w:sz="4" w:space="0" w:color="000000"/>
              <w:right w:val="single" w:sz="4" w:space="0" w:color="auto"/>
            </w:tcBorders>
            <w:vAlign w:val="center"/>
          </w:tcPr>
          <w:p w14:paraId="11A76844" w14:textId="77777777" w:rsidR="009C0203" w:rsidRDefault="009C0203">
            <w:pPr>
              <w:snapToGrid w:val="0"/>
              <w:spacing w:line="300" w:lineRule="exact"/>
              <w:jc w:val="center"/>
              <w:rPr>
                <w:rFonts w:eastAsia="仿宋"/>
                <w:color w:val="000000" w:themeColor="text1"/>
                <w:sz w:val="24"/>
              </w:rPr>
            </w:pPr>
          </w:p>
        </w:tc>
        <w:tc>
          <w:tcPr>
            <w:tcW w:w="626" w:type="dxa"/>
            <w:tcBorders>
              <w:top w:val="single" w:sz="4" w:space="0" w:color="auto"/>
              <w:left w:val="single" w:sz="4" w:space="0" w:color="auto"/>
              <w:bottom w:val="single" w:sz="4" w:space="0" w:color="000000"/>
              <w:right w:val="single" w:sz="4" w:space="0" w:color="auto"/>
            </w:tcBorders>
            <w:vAlign w:val="center"/>
          </w:tcPr>
          <w:p w14:paraId="5E57A62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719" w:type="dxa"/>
            <w:tcBorders>
              <w:top w:val="single" w:sz="4" w:space="0" w:color="auto"/>
              <w:left w:val="single" w:sz="4" w:space="0" w:color="auto"/>
              <w:bottom w:val="single" w:sz="4" w:space="0" w:color="000000"/>
              <w:right w:val="single" w:sz="4" w:space="0" w:color="auto"/>
            </w:tcBorders>
            <w:vAlign w:val="center"/>
          </w:tcPr>
          <w:p w14:paraId="638F3CB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1" w:type="dxa"/>
            <w:tcBorders>
              <w:top w:val="single" w:sz="4" w:space="0" w:color="auto"/>
              <w:left w:val="single" w:sz="4" w:space="0" w:color="auto"/>
              <w:bottom w:val="single" w:sz="4" w:space="0" w:color="000000"/>
              <w:right w:val="single" w:sz="4" w:space="0" w:color="auto"/>
            </w:tcBorders>
            <w:vAlign w:val="center"/>
          </w:tcPr>
          <w:p w14:paraId="09199BB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79" w:type="dxa"/>
            <w:tcBorders>
              <w:top w:val="single" w:sz="4" w:space="0" w:color="auto"/>
              <w:left w:val="single" w:sz="4" w:space="0" w:color="auto"/>
              <w:bottom w:val="single" w:sz="4" w:space="0" w:color="000000"/>
              <w:right w:val="single" w:sz="4" w:space="0" w:color="auto"/>
            </w:tcBorders>
            <w:vAlign w:val="center"/>
          </w:tcPr>
          <w:p w14:paraId="36787847" w14:textId="77777777" w:rsidR="009C0203" w:rsidRDefault="009C0203">
            <w:pPr>
              <w:snapToGrid w:val="0"/>
              <w:spacing w:line="300" w:lineRule="exact"/>
              <w:jc w:val="center"/>
              <w:rPr>
                <w:rFonts w:eastAsia="仿宋"/>
                <w:color w:val="000000" w:themeColor="text1"/>
                <w:sz w:val="24"/>
              </w:rPr>
            </w:pPr>
          </w:p>
        </w:tc>
      </w:tr>
      <w:tr w:rsidR="009C0203" w14:paraId="0E1FC436" w14:textId="77777777">
        <w:trPr>
          <w:cantSplit/>
          <w:trHeight w:val="567"/>
          <w:jc w:val="center"/>
        </w:trPr>
        <w:tc>
          <w:tcPr>
            <w:tcW w:w="818" w:type="dxa"/>
            <w:vMerge/>
            <w:tcBorders>
              <w:left w:val="single" w:sz="4" w:space="0" w:color="auto"/>
              <w:right w:val="single" w:sz="4" w:space="0" w:color="auto"/>
            </w:tcBorders>
            <w:vAlign w:val="center"/>
          </w:tcPr>
          <w:p w14:paraId="2C473B14" w14:textId="77777777" w:rsidR="009C0203" w:rsidRDefault="009C0203">
            <w:pPr>
              <w:snapToGrid w:val="0"/>
              <w:ind w:rightChars="-6" w:right="-13"/>
              <w:jc w:val="center"/>
              <w:rPr>
                <w:rFonts w:eastAsia="仿宋"/>
                <w:color w:val="000000" w:themeColor="text1"/>
                <w:sz w:val="24"/>
              </w:rPr>
            </w:pPr>
          </w:p>
        </w:tc>
        <w:tc>
          <w:tcPr>
            <w:tcW w:w="1147" w:type="dxa"/>
            <w:tcBorders>
              <w:left w:val="single" w:sz="4" w:space="0" w:color="auto"/>
              <w:bottom w:val="single" w:sz="4" w:space="0" w:color="000000"/>
              <w:right w:val="single" w:sz="4" w:space="0" w:color="auto"/>
            </w:tcBorders>
            <w:vAlign w:val="center"/>
          </w:tcPr>
          <w:p w14:paraId="43B22C62" w14:textId="77777777" w:rsidR="009C0203" w:rsidRDefault="009C0203">
            <w:pPr>
              <w:snapToGrid w:val="0"/>
              <w:spacing w:line="300" w:lineRule="exact"/>
              <w:jc w:val="center"/>
              <w:rPr>
                <w:rFonts w:eastAsia="仿宋"/>
                <w:color w:val="000000" w:themeColor="text1"/>
                <w:sz w:val="24"/>
              </w:rPr>
            </w:pPr>
          </w:p>
        </w:tc>
        <w:tc>
          <w:tcPr>
            <w:tcW w:w="2753" w:type="dxa"/>
            <w:tcBorders>
              <w:left w:val="single" w:sz="4" w:space="0" w:color="auto"/>
              <w:bottom w:val="single" w:sz="4" w:space="0" w:color="000000"/>
              <w:right w:val="single" w:sz="4" w:space="0" w:color="auto"/>
            </w:tcBorders>
            <w:vAlign w:val="center"/>
          </w:tcPr>
          <w:p w14:paraId="255D755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社会实践与创新实践</w:t>
            </w:r>
          </w:p>
        </w:tc>
        <w:tc>
          <w:tcPr>
            <w:tcW w:w="626" w:type="dxa"/>
            <w:tcBorders>
              <w:top w:val="single" w:sz="4" w:space="0" w:color="auto"/>
              <w:left w:val="single" w:sz="4" w:space="0" w:color="auto"/>
              <w:bottom w:val="single" w:sz="4" w:space="0" w:color="000000"/>
              <w:right w:val="single" w:sz="4" w:space="0" w:color="auto"/>
            </w:tcBorders>
            <w:vAlign w:val="center"/>
          </w:tcPr>
          <w:p w14:paraId="0D6B0D8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26" w:type="dxa"/>
            <w:tcBorders>
              <w:top w:val="single" w:sz="4" w:space="0" w:color="auto"/>
              <w:left w:val="single" w:sz="4" w:space="0" w:color="auto"/>
              <w:bottom w:val="single" w:sz="4" w:space="0" w:color="000000"/>
              <w:right w:val="single" w:sz="4" w:space="0" w:color="auto"/>
            </w:tcBorders>
            <w:vAlign w:val="center"/>
          </w:tcPr>
          <w:p w14:paraId="5EF2D11A" w14:textId="77777777" w:rsidR="009C0203" w:rsidRDefault="009C0203">
            <w:pPr>
              <w:snapToGrid w:val="0"/>
              <w:spacing w:line="300" w:lineRule="exact"/>
              <w:jc w:val="center"/>
              <w:rPr>
                <w:rFonts w:eastAsia="仿宋"/>
                <w:color w:val="000000" w:themeColor="text1"/>
                <w:sz w:val="24"/>
              </w:rPr>
            </w:pPr>
          </w:p>
        </w:tc>
        <w:tc>
          <w:tcPr>
            <w:tcW w:w="626" w:type="dxa"/>
            <w:tcBorders>
              <w:top w:val="single" w:sz="4" w:space="0" w:color="auto"/>
              <w:left w:val="single" w:sz="4" w:space="0" w:color="auto"/>
              <w:bottom w:val="single" w:sz="4" w:space="0" w:color="000000"/>
              <w:right w:val="single" w:sz="4" w:space="0" w:color="auto"/>
            </w:tcBorders>
            <w:vAlign w:val="center"/>
          </w:tcPr>
          <w:p w14:paraId="244CC33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719" w:type="dxa"/>
            <w:tcBorders>
              <w:top w:val="single" w:sz="4" w:space="0" w:color="auto"/>
              <w:left w:val="single" w:sz="4" w:space="0" w:color="auto"/>
              <w:bottom w:val="single" w:sz="4" w:space="0" w:color="000000"/>
              <w:right w:val="single" w:sz="4" w:space="0" w:color="auto"/>
            </w:tcBorders>
            <w:vAlign w:val="center"/>
          </w:tcPr>
          <w:p w14:paraId="2FE9D69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1" w:type="dxa"/>
            <w:tcBorders>
              <w:top w:val="single" w:sz="4" w:space="0" w:color="auto"/>
              <w:left w:val="single" w:sz="4" w:space="0" w:color="auto"/>
              <w:bottom w:val="single" w:sz="4" w:space="0" w:color="000000"/>
              <w:right w:val="single" w:sz="4" w:space="0" w:color="auto"/>
            </w:tcBorders>
            <w:vAlign w:val="center"/>
          </w:tcPr>
          <w:p w14:paraId="38DB49B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79" w:type="dxa"/>
            <w:tcBorders>
              <w:top w:val="single" w:sz="4" w:space="0" w:color="auto"/>
              <w:left w:val="single" w:sz="4" w:space="0" w:color="auto"/>
              <w:bottom w:val="single" w:sz="4" w:space="0" w:color="000000"/>
              <w:right w:val="single" w:sz="4" w:space="0" w:color="auto"/>
            </w:tcBorders>
            <w:vAlign w:val="center"/>
          </w:tcPr>
          <w:p w14:paraId="4FA87F12" w14:textId="77777777" w:rsidR="009C0203" w:rsidRDefault="009C0203">
            <w:pPr>
              <w:snapToGrid w:val="0"/>
              <w:spacing w:line="300" w:lineRule="exact"/>
              <w:jc w:val="center"/>
              <w:rPr>
                <w:rFonts w:eastAsia="仿宋"/>
                <w:color w:val="000000" w:themeColor="text1"/>
                <w:sz w:val="24"/>
              </w:rPr>
            </w:pPr>
          </w:p>
        </w:tc>
      </w:tr>
      <w:tr w:rsidR="009C0203" w14:paraId="1085A142" w14:textId="77777777">
        <w:trPr>
          <w:cantSplit/>
          <w:trHeight w:val="567"/>
          <w:jc w:val="center"/>
        </w:trPr>
        <w:tc>
          <w:tcPr>
            <w:tcW w:w="818" w:type="dxa"/>
            <w:vMerge/>
            <w:tcBorders>
              <w:left w:val="single" w:sz="4" w:space="0" w:color="auto"/>
              <w:right w:val="single" w:sz="4" w:space="0" w:color="auto"/>
            </w:tcBorders>
            <w:vAlign w:val="center"/>
          </w:tcPr>
          <w:p w14:paraId="73B709F4" w14:textId="77777777" w:rsidR="009C0203" w:rsidRDefault="009C0203">
            <w:pPr>
              <w:snapToGrid w:val="0"/>
              <w:ind w:rightChars="-6" w:right="-13"/>
              <w:jc w:val="center"/>
              <w:rPr>
                <w:rFonts w:eastAsia="仿宋"/>
                <w:color w:val="000000" w:themeColor="text1"/>
                <w:sz w:val="24"/>
              </w:rPr>
            </w:pPr>
          </w:p>
        </w:tc>
        <w:tc>
          <w:tcPr>
            <w:tcW w:w="1147" w:type="dxa"/>
            <w:tcBorders>
              <w:left w:val="single" w:sz="4" w:space="0" w:color="auto"/>
              <w:bottom w:val="single" w:sz="4" w:space="0" w:color="auto"/>
              <w:right w:val="single" w:sz="4" w:space="0" w:color="auto"/>
            </w:tcBorders>
            <w:vAlign w:val="center"/>
          </w:tcPr>
          <w:p w14:paraId="5005DAA3" w14:textId="77777777" w:rsidR="009C0203" w:rsidRDefault="009C0203">
            <w:pPr>
              <w:snapToGrid w:val="0"/>
              <w:spacing w:line="300" w:lineRule="exact"/>
              <w:jc w:val="center"/>
              <w:rPr>
                <w:rFonts w:eastAsia="仿宋"/>
                <w:color w:val="000000" w:themeColor="text1"/>
                <w:sz w:val="24"/>
              </w:rPr>
            </w:pPr>
          </w:p>
        </w:tc>
        <w:tc>
          <w:tcPr>
            <w:tcW w:w="2753" w:type="dxa"/>
            <w:tcBorders>
              <w:left w:val="single" w:sz="4" w:space="0" w:color="auto"/>
              <w:bottom w:val="single" w:sz="4" w:space="0" w:color="auto"/>
              <w:right w:val="single" w:sz="4" w:space="0" w:color="auto"/>
            </w:tcBorders>
            <w:vAlign w:val="center"/>
          </w:tcPr>
          <w:p w14:paraId="0BA188F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中期筛选</w:t>
            </w:r>
          </w:p>
        </w:tc>
        <w:tc>
          <w:tcPr>
            <w:tcW w:w="626" w:type="dxa"/>
            <w:tcBorders>
              <w:top w:val="single" w:sz="4" w:space="0" w:color="auto"/>
              <w:left w:val="single" w:sz="4" w:space="0" w:color="auto"/>
              <w:bottom w:val="single" w:sz="4" w:space="0" w:color="auto"/>
              <w:right w:val="single" w:sz="4" w:space="0" w:color="auto"/>
            </w:tcBorders>
            <w:vAlign w:val="center"/>
          </w:tcPr>
          <w:p w14:paraId="4F0F445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26" w:type="dxa"/>
            <w:tcBorders>
              <w:top w:val="single" w:sz="4" w:space="0" w:color="auto"/>
              <w:left w:val="single" w:sz="4" w:space="0" w:color="auto"/>
              <w:bottom w:val="single" w:sz="4" w:space="0" w:color="auto"/>
              <w:right w:val="single" w:sz="4" w:space="0" w:color="auto"/>
            </w:tcBorders>
            <w:vAlign w:val="center"/>
          </w:tcPr>
          <w:p w14:paraId="17BD9FB0" w14:textId="77777777" w:rsidR="009C0203" w:rsidRDefault="009C0203">
            <w:pPr>
              <w:snapToGrid w:val="0"/>
              <w:spacing w:line="300" w:lineRule="exact"/>
              <w:jc w:val="center"/>
              <w:rPr>
                <w:rFonts w:eastAsia="仿宋"/>
                <w:color w:val="000000" w:themeColor="text1"/>
                <w:sz w:val="24"/>
              </w:rPr>
            </w:pPr>
          </w:p>
        </w:tc>
        <w:tc>
          <w:tcPr>
            <w:tcW w:w="626" w:type="dxa"/>
            <w:tcBorders>
              <w:top w:val="single" w:sz="4" w:space="0" w:color="auto"/>
              <w:left w:val="single" w:sz="4" w:space="0" w:color="auto"/>
              <w:bottom w:val="single" w:sz="4" w:space="0" w:color="auto"/>
              <w:right w:val="single" w:sz="4" w:space="0" w:color="auto"/>
            </w:tcBorders>
            <w:vAlign w:val="center"/>
          </w:tcPr>
          <w:p w14:paraId="60A3F3D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719" w:type="dxa"/>
            <w:tcBorders>
              <w:top w:val="single" w:sz="4" w:space="0" w:color="auto"/>
              <w:left w:val="single" w:sz="4" w:space="0" w:color="auto"/>
              <w:bottom w:val="single" w:sz="4" w:space="0" w:color="auto"/>
              <w:right w:val="single" w:sz="4" w:space="0" w:color="auto"/>
            </w:tcBorders>
            <w:vAlign w:val="center"/>
          </w:tcPr>
          <w:p w14:paraId="0CCF1F5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1" w:type="dxa"/>
            <w:tcBorders>
              <w:top w:val="single" w:sz="4" w:space="0" w:color="auto"/>
              <w:left w:val="single" w:sz="4" w:space="0" w:color="auto"/>
              <w:bottom w:val="single" w:sz="4" w:space="0" w:color="auto"/>
              <w:right w:val="single" w:sz="4" w:space="0" w:color="auto"/>
            </w:tcBorders>
            <w:vAlign w:val="center"/>
          </w:tcPr>
          <w:p w14:paraId="00F2B72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79" w:type="dxa"/>
            <w:tcBorders>
              <w:top w:val="single" w:sz="4" w:space="0" w:color="auto"/>
              <w:left w:val="single" w:sz="4" w:space="0" w:color="auto"/>
              <w:bottom w:val="single" w:sz="4" w:space="0" w:color="auto"/>
              <w:right w:val="single" w:sz="4" w:space="0" w:color="auto"/>
            </w:tcBorders>
            <w:vAlign w:val="center"/>
          </w:tcPr>
          <w:p w14:paraId="7A685B5B" w14:textId="77777777" w:rsidR="009C0203" w:rsidRDefault="009C0203">
            <w:pPr>
              <w:snapToGrid w:val="0"/>
              <w:spacing w:line="300" w:lineRule="exact"/>
              <w:jc w:val="center"/>
              <w:rPr>
                <w:rFonts w:eastAsia="仿宋"/>
                <w:color w:val="000000" w:themeColor="text1"/>
                <w:sz w:val="24"/>
              </w:rPr>
            </w:pPr>
          </w:p>
        </w:tc>
      </w:tr>
    </w:tbl>
    <w:p w14:paraId="71880EE8" w14:textId="77777777" w:rsidR="009C0203" w:rsidRDefault="00BC1BB0">
      <w:pPr>
        <w:snapToGrid w:val="0"/>
        <w:spacing w:line="560" w:lineRule="exact"/>
        <w:ind w:firstLineChars="200" w:firstLine="640"/>
        <w:rPr>
          <w:rFonts w:eastAsia="仿宋_GB2312"/>
          <w:color w:val="000000" w:themeColor="text1"/>
          <w:sz w:val="32"/>
        </w:rPr>
      </w:pPr>
      <w:r>
        <w:rPr>
          <w:rFonts w:eastAsia="仿宋_GB2312" w:hint="eastAsia"/>
          <w:color w:val="000000" w:themeColor="text1"/>
          <w:sz w:val="32"/>
        </w:rPr>
        <w:t>表中对应研究方向：</w:t>
      </w:r>
    </w:p>
    <w:p w14:paraId="0BB0C163" w14:textId="77777777" w:rsidR="009C0203" w:rsidRDefault="00BC1BB0">
      <w:pPr>
        <w:snapToGrid w:val="0"/>
        <w:spacing w:line="560" w:lineRule="exact"/>
        <w:ind w:firstLineChars="200" w:firstLine="640"/>
        <w:rPr>
          <w:rFonts w:eastAsia="仿宋"/>
          <w:color w:val="000000" w:themeColor="text1"/>
          <w:sz w:val="32"/>
          <w:szCs w:val="32"/>
        </w:rPr>
      </w:pPr>
      <w:r>
        <w:rPr>
          <w:rFonts w:eastAsia="仿宋_GB2312" w:hint="eastAsia"/>
          <w:color w:val="000000" w:themeColor="text1"/>
          <w:sz w:val="32"/>
        </w:rPr>
        <w:t>0</w:t>
      </w:r>
      <w:r>
        <w:rPr>
          <w:rFonts w:eastAsia="仿宋_GB2312"/>
          <w:color w:val="000000" w:themeColor="text1"/>
          <w:sz w:val="32"/>
        </w:rPr>
        <w:t>1</w:t>
      </w:r>
      <w:r>
        <w:rPr>
          <w:rFonts w:eastAsia="仿宋_GB2312" w:hint="eastAsia"/>
          <w:color w:val="000000" w:themeColor="text1"/>
          <w:sz w:val="32"/>
        </w:rPr>
        <w:t>（全日制）</w:t>
      </w:r>
      <w:r>
        <w:rPr>
          <w:rFonts w:eastAsia="仿宋" w:hint="eastAsia"/>
          <w:color w:val="000000" w:themeColor="text1"/>
          <w:sz w:val="32"/>
          <w:szCs w:val="32"/>
        </w:rPr>
        <w:t>微分方程理论及应用</w:t>
      </w:r>
    </w:p>
    <w:p w14:paraId="16F7A40C" w14:textId="77777777" w:rsidR="009C0203" w:rsidRDefault="00BC1BB0">
      <w:pPr>
        <w:snapToGrid w:val="0"/>
        <w:spacing w:line="560" w:lineRule="exact"/>
        <w:ind w:firstLineChars="200" w:firstLine="640"/>
        <w:rPr>
          <w:rFonts w:eastAsia="仿宋"/>
          <w:color w:val="000000" w:themeColor="text1"/>
          <w:sz w:val="32"/>
          <w:szCs w:val="32"/>
        </w:rPr>
      </w:pPr>
      <w:r>
        <w:rPr>
          <w:rFonts w:eastAsia="仿宋_GB2312" w:hint="eastAsia"/>
          <w:color w:val="000000" w:themeColor="text1"/>
          <w:sz w:val="32"/>
        </w:rPr>
        <w:t>0</w:t>
      </w:r>
      <w:r>
        <w:rPr>
          <w:rFonts w:eastAsia="仿宋_GB2312"/>
          <w:color w:val="000000" w:themeColor="text1"/>
          <w:sz w:val="32"/>
        </w:rPr>
        <w:t>2</w:t>
      </w:r>
      <w:r>
        <w:rPr>
          <w:rFonts w:eastAsia="仿宋_GB2312" w:hint="eastAsia"/>
          <w:color w:val="000000" w:themeColor="text1"/>
          <w:sz w:val="32"/>
        </w:rPr>
        <w:t>（全日制）</w:t>
      </w:r>
      <w:r>
        <w:rPr>
          <w:rFonts w:eastAsia="仿宋"/>
          <w:color w:val="000000" w:themeColor="text1"/>
          <w:sz w:val="32"/>
          <w:szCs w:val="32"/>
        </w:rPr>
        <w:t>数论</w:t>
      </w:r>
      <w:r>
        <w:rPr>
          <w:rFonts w:eastAsia="仿宋" w:hint="eastAsia"/>
          <w:color w:val="000000" w:themeColor="text1"/>
          <w:sz w:val="32"/>
          <w:szCs w:val="32"/>
        </w:rPr>
        <w:t>及其应用</w:t>
      </w:r>
    </w:p>
    <w:p w14:paraId="355D12DD" w14:textId="77777777" w:rsidR="009C0203" w:rsidRDefault="00BC1BB0">
      <w:pPr>
        <w:spacing w:line="560" w:lineRule="exact"/>
        <w:ind w:firstLineChars="200" w:firstLine="640"/>
        <w:rPr>
          <w:rFonts w:eastAsia="仿宋"/>
          <w:color w:val="000000" w:themeColor="text1"/>
          <w:sz w:val="32"/>
          <w:szCs w:val="32"/>
        </w:rPr>
      </w:pPr>
      <w:r>
        <w:rPr>
          <w:rFonts w:eastAsia="仿宋_GB2312" w:hint="eastAsia"/>
          <w:color w:val="000000" w:themeColor="text1"/>
          <w:sz w:val="32"/>
        </w:rPr>
        <w:t>0</w:t>
      </w:r>
      <w:r>
        <w:rPr>
          <w:rFonts w:eastAsia="仿宋_GB2312"/>
          <w:color w:val="000000" w:themeColor="text1"/>
          <w:sz w:val="32"/>
        </w:rPr>
        <w:t>3</w:t>
      </w:r>
      <w:r>
        <w:rPr>
          <w:rFonts w:eastAsia="仿宋_GB2312" w:hint="eastAsia"/>
          <w:color w:val="000000" w:themeColor="text1"/>
          <w:sz w:val="32"/>
        </w:rPr>
        <w:t>（全日制）</w:t>
      </w:r>
      <w:r>
        <w:rPr>
          <w:rFonts w:eastAsia="仿宋" w:hint="eastAsia"/>
          <w:color w:val="000000" w:themeColor="text1"/>
          <w:sz w:val="32"/>
          <w:szCs w:val="32"/>
        </w:rPr>
        <w:t>不确定性数学的理论与应用</w:t>
      </w:r>
    </w:p>
    <w:p w14:paraId="4EA96C18" w14:textId="77777777" w:rsidR="009C0203" w:rsidRDefault="00BC1BB0">
      <w:pPr>
        <w:snapToGrid w:val="0"/>
        <w:spacing w:line="560" w:lineRule="exact"/>
        <w:ind w:firstLineChars="200" w:firstLine="640"/>
        <w:rPr>
          <w:rFonts w:eastAsia="仿宋"/>
          <w:color w:val="000000" w:themeColor="text1"/>
          <w:sz w:val="32"/>
          <w:szCs w:val="32"/>
        </w:rPr>
      </w:pPr>
      <w:r>
        <w:rPr>
          <w:rFonts w:eastAsia="仿宋_GB2312" w:hint="eastAsia"/>
          <w:color w:val="000000" w:themeColor="text1"/>
          <w:sz w:val="32"/>
        </w:rPr>
        <w:t>0</w:t>
      </w:r>
      <w:r>
        <w:rPr>
          <w:rFonts w:eastAsia="仿宋_GB2312"/>
          <w:color w:val="000000" w:themeColor="text1"/>
          <w:sz w:val="32"/>
        </w:rPr>
        <w:t>4</w:t>
      </w:r>
      <w:r>
        <w:rPr>
          <w:rFonts w:eastAsia="仿宋_GB2312" w:hint="eastAsia"/>
          <w:color w:val="000000" w:themeColor="text1"/>
          <w:sz w:val="32"/>
        </w:rPr>
        <w:t>（全日制）</w:t>
      </w:r>
      <w:r>
        <w:rPr>
          <w:rFonts w:eastAsia="仿宋" w:hint="eastAsia"/>
          <w:color w:val="000000" w:themeColor="text1"/>
          <w:sz w:val="32"/>
          <w:szCs w:val="32"/>
        </w:rPr>
        <w:t>随机混杂系统分析与控制</w:t>
      </w:r>
    </w:p>
    <w:p w14:paraId="54A4BD51" w14:textId="77777777" w:rsidR="009C0203" w:rsidRDefault="00BC1BB0">
      <w:pPr>
        <w:snapToGrid w:val="0"/>
        <w:spacing w:line="560" w:lineRule="exact"/>
        <w:ind w:firstLineChars="200" w:firstLine="640"/>
        <w:rPr>
          <w:rFonts w:eastAsia="仿宋"/>
          <w:color w:val="000000" w:themeColor="text1"/>
          <w:sz w:val="32"/>
          <w:szCs w:val="32"/>
        </w:rPr>
      </w:pPr>
      <w:r>
        <w:rPr>
          <w:rFonts w:eastAsia="仿宋_GB2312" w:hint="eastAsia"/>
          <w:color w:val="000000" w:themeColor="text1"/>
          <w:sz w:val="32"/>
        </w:rPr>
        <w:t>0</w:t>
      </w:r>
      <w:r>
        <w:rPr>
          <w:rFonts w:eastAsia="仿宋_GB2312"/>
          <w:color w:val="000000" w:themeColor="text1"/>
          <w:sz w:val="32"/>
        </w:rPr>
        <w:t>5</w:t>
      </w:r>
      <w:r>
        <w:rPr>
          <w:rFonts w:eastAsia="仿宋_GB2312" w:hint="eastAsia"/>
          <w:color w:val="000000" w:themeColor="text1"/>
          <w:sz w:val="32"/>
        </w:rPr>
        <w:t>（全日制）</w:t>
      </w:r>
      <w:r>
        <w:rPr>
          <w:rFonts w:eastAsia="仿宋" w:hint="eastAsia"/>
          <w:color w:val="000000" w:themeColor="text1"/>
          <w:sz w:val="32"/>
          <w:szCs w:val="32"/>
        </w:rPr>
        <w:t>智能数据分析</w:t>
      </w:r>
    </w:p>
    <w:p w14:paraId="4EFFBC25" w14:textId="77777777" w:rsidR="009C0203" w:rsidRDefault="009C0203"/>
    <w:p w14:paraId="43E1AA9D" w14:textId="77777777" w:rsidR="009C0203" w:rsidRDefault="009C0203"/>
    <w:p w14:paraId="435B1457" w14:textId="77777777" w:rsidR="009C0203" w:rsidRDefault="00BC1BB0">
      <w:pPr>
        <w:widowControl/>
        <w:jc w:val="left"/>
        <w:rPr>
          <w:rFonts w:eastAsia="仿宋"/>
          <w:color w:val="000000" w:themeColor="text1"/>
          <w:sz w:val="32"/>
          <w:szCs w:val="32"/>
        </w:rPr>
      </w:pPr>
      <w:r>
        <w:rPr>
          <w:rFonts w:eastAsia="仿宋"/>
          <w:color w:val="000000" w:themeColor="text1"/>
          <w:sz w:val="32"/>
          <w:szCs w:val="32"/>
        </w:rPr>
        <w:t>培养方案执笔人：李令强</w:t>
      </w:r>
    </w:p>
    <w:p w14:paraId="18281624"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审核人：赵军圣</w:t>
      </w:r>
    </w:p>
    <w:p w14:paraId="54E60FF6" w14:textId="77777777" w:rsidR="009C0203" w:rsidRDefault="00BC1BB0">
      <w:r>
        <w:br w:type="page"/>
      </w:r>
    </w:p>
    <w:p w14:paraId="18FF22A4" w14:textId="77777777" w:rsidR="009C0203" w:rsidRDefault="00BC1BB0">
      <w:pPr>
        <w:pStyle w:val="2"/>
        <w:rPr>
          <w:rFonts w:ascii="Times New Roman" w:hAnsi="Times New Roman"/>
        </w:rPr>
      </w:pPr>
      <w:bookmarkStart w:id="123" w:name="_Toc679"/>
      <w:bookmarkStart w:id="124" w:name="_Toc9427"/>
      <w:bookmarkStart w:id="125" w:name="_Toc17076"/>
      <w:bookmarkStart w:id="126" w:name="_Toc20533"/>
      <w:r>
        <w:rPr>
          <w:rFonts w:ascii="Times New Roman" w:hAnsi="Times New Roman"/>
        </w:rPr>
        <w:lastRenderedPageBreak/>
        <w:t>系统科学全日制学术学位硕士研究生培养方案</w:t>
      </w:r>
      <w:bookmarkEnd w:id="123"/>
      <w:bookmarkEnd w:id="124"/>
      <w:bookmarkEnd w:id="125"/>
      <w:bookmarkEnd w:id="126"/>
    </w:p>
    <w:p w14:paraId="0EE0B1FE" w14:textId="77777777" w:rsidR="009C0203" w:rsidRDefault="009C0203">
      <w:pPr>
        <w:spacing w:line="560" w:lineRule="exact"/>
        <w:ind w:firstLineChars="200" w:firstLine="640"/>
        <w:rPr>
          <w:rFonts w:eastAsia="黑体"/>
          <w:bCs/>
          <w:color w:val="000000" w:themeColor="text1"/>
          <w:sz w:val="32"/>
          <w:szCs w:val="32"/>
        </w:rPr>
      </w:pPr>
    </w:p>
    <w:p w14:paraId="5D190A87"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一、学科简介</w:t>
      </w:r>
    </w:p>
    <w:p w14:paraId="24B5D228"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系统科学是研究系统的结构与功能关系、演化和调控规律的科学，是一门新兴的综合性、交叉性学科。它以不同领域的复杂系统为研究对象，从系统和整体的角度，探讨复杂系统的性质和演化规律，目的是揭示各种系统的共性以及演化过程中所遵循的共同规律，发展优化和调控系统的方法，并进而为系统科学在科学技术、社会、经济、军事、生物等领域的应用提供理论依据。作为一个学科内涵正在不断丰富和发展的新兴学科，系统科学加深了人们对现实世界的认识。</w:t>
      </w:r>
    </w:p>
    <w:p w14:paraId="6E4C1EB2"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系统科学学科现有专任教师</w:t>
      </w:r>
      <w:r>
        <w:rPr>
          <w:rFonts w:eastAsia="仿宋"/>
          <w:color w:val="000000" w:themeColor="text1"/>
          <w:sz w:val="32"/>
          <w:szCs w:val="32"/>
        </w:rPr>
        <w:t>27</w:t>
      </w:r>
      <w:r>
        <w:rPr>
          <w:rFonts w:eastAsia="仿宋"/>
          <w:color w:val="000000" w:themeColor="text1"/>
          <w:sz w:val="32"/>
          <w:szCs w:val="32"/>
        </w:rPr>
        <w:t>人，其中教授</w:t>
      </w:r>
      <w:r>
        <w:rPr>
          <w:rFonts w:eastAsia="仿宋"/>
          <w:color w:val="000000" w:themeColor="text1"/>
          <w:sz w:val="32"/>
          <w:szCs w:val="32"/>
        </w:rPr>
        <w:t>6</w:t>
      </w:r>
      <w:r>
        <w:rPr>
          <w:rFonts w:eastAsia="仿宋"/>
          <w:color w:val="000000" w:themeColor="text1"/>
          <w:sz w:val="32"/>
          <w:szCs w:val="32"/>
        </w:rPr>
        <w:t>人、副教授</w:t>
      </w:r>
      <w:r>
        <w:rPr>
          <w:rFonts w:eastAsia="仿宋"/>
          <w:color w:val="000000" w:themeColor="text1"/>
          <w:sz w:val="32"/>
          <w:szCs w:val="32"/>
        </w:rPr>
        <w:t>6</w:t>
      </w:r>
      <w:r>
        <w:rPr>
          <w:rFonts w:eastAsia="仿宋"/>
          <w:color w:val="000000" w:themeColor="text1"/>
          <w:sz w:val="32"/>
          <w:szCs w:val="32"/>
        </w:rPr>
        <w:t>人，具有博士学位教师</w:t>
      </w:r>
      <w:r>
        <w:rPr>
          <w:rFonts w:eastAsia="仿宋"/>
          <w:color w:val="000000" w:themeColor="text1"/>
          <w:sz w:val="32"/>
          <w:szCs w:val="32"/>
        </w:rPr>
        <w:t>26</w:t>
      </w:r>
      <w:r>
        <w:rPr>
          <w:rFonts w:eastAsia="仿宋"/>
          <w:color w:val="000000" w:themeColor="text1"/>
          <w:sz w:val="32"/>
          <w:szCs w:val="32"/>
        </w:rPr>
        <w:t>人，另有特聘教授</w:t>
      </w:r>
      <w:r>
        <w:rPr>
          <w:rFonts w:eastAsia="仿宋"/>
          <w:color w:val="000000" w:themeColor="text1"/>
          <w:sz w:val="32"/>
          <w:szCs w:val="32"/>
        </w:rPr>
        <w:t>3</w:t>
      </w:r>
      <w:r>
        <w:rPr>
          <w:rFonts w:eastAsia="仿宋"/>
          <w:color w:val="000000" w:themeColor="text1"/>
          <w:sz w:val="32"/>
          <w:szCs w:val="32"/>
        </w:rPr>
        <w:t>人。近</w:t>
      </w:r>
      <w:r>
        <w:rPr>
          <w:rFonts w:eastAsia="仿宋"/>
          <w:color w:val="000000" w:themeColor="text1"/>
          <w:sz w:val="32"/>
          <w:szCs w:val="32"/>
        </w:rPr>
        <w:t>5</w:t>
      </w:r>
      <w:r>
        <w:rPr>
          <w:rFonts w:eastAsia="仿宋"/>
          <w:color w:val="000000" w:themeColor="text1"/>
          <w:sz w:val="32"/>
          <w:szCs w:val="32"/>
        </w:rPr>
        <w:t>年，学科教师先后在</w:t>
      </w:r>
      <w:r>
        <w:rPr>
          <w:rFonts w:eastAsia="仿宋"/>
          <w:color w:val="000000" w:themeColor="text1"/>
          <w:sz w:val="32"/>
          <w:szCs w:val="32"/>
        </w:rPr>
        <w:t>IEEE Transactions on Automatic Control</w:t>
      </w:r>
      <w:r>
        <w:rPr>
          <w:rFonts w:eastAsia="仿宋"/>
          <w:color w:val="000000" w:themeColor="text1"/>
          <w:sz w:val="32"/>
          <w:szCs w:val="32"/>
        </w:rPr>
        <w:t>、</w:t>
      </w:r>
      <w:r>
        <w:rPr>
          <w:rFonts w:eastAsia="仿宋"/>
          <w:color w:val="000000" w:themeColor="text1"/>
          <w:sz w:val="32"/>
          <w:szCs w:val="32"/>
        </w:rPr>
        <w:t>IEEE Transactions on Image Processing</w:t>
      </w:r>
      <w:r>
        <w:rPr>
          <w:rFonts w:eastAsia="仿宋"/>
          <w:color w:val="000000" w:themeColor="text1"/>
          <w:sz w:val="32"/>
          <w:szCs w:val="32"/>
        </w:rPr>
        <w:t>、中国科学等国内外著名期刊发表</w:t>
      </w:r>
      <w:r>
        <w:rPr>
          <w:rFonts w:eastAsia="仿宋"/>
          <w:color w:val="000000" w:themeColor="text1"/>
          <w:sz w:val="32"/>
          <w:szCs w:val="32"/>
        </w:rPr>
        <w:t>SCI</w:t>
      </w:r>
      <w:r>
        <w:rPr>
          <w:rFonts w:eastAsia="仿宋"/>
          <w:color w:val="000000" w:themeColor="text1"/>
          <w:sz w:val="32"/>
          <w:szCs w:val="32"/>
        </w:rPr>
        <w:t>论文</w:t>
      </w:r>
      <w:r>
        <w:rPr>
          <w:rFonts w:eastAsia="仿宋"/>
          <w:color w:val="000000" w:themeColor="text1"/>
          <w:sz w:val="32"/>
          <w:szCs w:val="32"/>
        </w:rPr>
        <w:t>150</w:t>
      </w:r>
      <w:r>
        <w:rPr>
          <w:rFonts w:eastAsia="仿宋"/>
          <w:color w:val="000000" w:themeColor="text1"/>
          <w:sz w:val="32"/>
          <w:szCs w:val="32"/>
        </w:rPr>
        <w:t>余篇。系统科学教师承担各类课题</w:t>
      </w:r>
      <w:r>
        <w:rPr>
          <w:rFonts w:eastAsia="仿宋"/>
          <w:color w:val="000000" w:themeColor="text1"/>
          <w:sz w:val="32"/>
          <w:szCs w:val="32"/>
        </w:rPr>
        <w:t>50</w:t>
      </w:r>
      <w:r>
        <w:rPr>
          <w:rFonts w:eastAsia="仿宋"/>
          <w:color w:val="000000" w:themeColor="text1"/>
          <w:sz w:val="32"/>
          <w:szCs w:val="32"/>
        </w:rPr>
        <w:t>余项，其中承担国家自然科学基金重点项目</w:t>
      </w:r>
      <w:r>
        <w:rPr>
          <w:rFonts w:eastAsia="仿宋"/>
          <w:color w:val="000000" w:themeColor="text1"/>
          <w:sz w:val="32"/>
          <w:szCs w:val="32"/>
        </w:rPr>
        <w:t>1</w:t>
      </w:r>
      <w:r>
        <w:rPr>
          <w:rFonts w:eastAsia="仿宋"/>
          <w:color w:val="000000" w:themeColor="text1"/>
          <w:sz w:val="32"/>
          <w:szCs w:val="32"/>
        </w:rPr>
        <w:t>项，主持国家自然科学基金面上项目、青年项目共</w:t>
      </w:r>
      <w:r>
        <w:rPr>
          <w:rFonts w:eastAsia="仿宋"/>
          <w:color w:val="000000" w:themeColor="text1"/>
          <w:sz w:val="32"/>
          <w:szCs w:val="32"/>
        </w:rPr>
        <w:t>15</w:t>
      </w:r>
      <w:r>
        <w:rPr>
          <w:rFonts w:eastAsia="仿宋"/>
          <w:color w:val="000000" w:themeColor="text1"/>
          <w:sz w:val="32"/>
          <w:szCs w:val="32"/>
        </w:rPr>
        <w:t>项，省部级项目</w:t>
      </w:r>
      <w:r>
        <w:rPr>
          <w:rFonts w:eastAsia="仿宋"/>
          <w:color w:val="000000" w:themeColor="text1"/>
          <w:sz w:val="32"/>
          <w:szCs w:val="32"/>
        </w:rPr>
        <w:t>20</w:t>
      </w:r>
      <w:r>
        <w:rPr>
          <w:rFonts w:eastAsia="仿宋"/>
          <w:color w:val="000000" w:themeColor="text1"/>
          <w:sz w:val="32"/>
          <w:szCs w:val="32"/>
        </w:rPr>
        <w:t>余项。获山东省教学成果一等奖</w:t>
      </w:r>
      <w:r>
        <w:rPr>
          <w:rFonts w:eastAsia="仿宋"/>
          <w:color w:val="000000" w:themeColor="text1"/>
          <w:sz w:val="32"/>
          <w:szCs w:val="32"/>
        </w:rPr>
        <w:t>1</w:t>
      </w:r>
      <w:r>
        <w:rPr>
          <w:rFonts w:eastAsia="仿宋"/>
          <w:color w:val="000000" w:themeColor="text1"/>
          <w:sz w:val="32"/>
          <w:szCs w:val="32"/>
        </w:rPr>
        <w:t>项、山东高等学校优秀科研成果一等奖</w:t>
      </w:r>
      <w:r>
        <w:rPr>
          <w:rFonts w:eastAsia="仿宋"/>
          <w:color w:val="000000" w:themeColor="text1"/>
          <w:sz w:val="32"/>
          <w:szCs w:val="32"/>
        </w:rPr>
        <w:t>4</w:t>
      </w:r>
      <w:r>
        <w:rPr>
          <w:rFonts w:eastAsia="仿宋"/>
          <w:color w:val="000000" w:themeColor="text1"/>
          <w:sz w:val="32"/>
          <w:szCs w:val="32"/>
        </w:rPr>
        <w:t>项。</w:t>
      </w:r>
    </w:p>
    <w:p w14:paraId="79428E84"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在人才培养方面，系统科学针对学科特点，结合社会需求，重基础，宽口径，不断完善人才培养方案，注重对研究生创新能力的培养。</w:t>
      </w:r>
      <w:r>
        <w:rPr>
          <w:rFonts w:eastAsia="仿宋"/>
          <w:color w:val="000000" w:themeColor="text1"/>
          <w:sz w:val="32"/>
          <w:szCs w:val="32"/>
        </w:rPr>
        <w:t>5</w:t>
      </w:r>
      <w:r>
        <w:rPr>
          <w:rFonts w:eastAsia="仿宋"/>
          <w:color w:val="000000" w:themeColor="text1"/>
          <w:sz w:val="32"/>
          <w:szCs w:val="32"/>
        </w:rPr>
        <w:t>年来，毕业硕士研究生</w:t>
      </w:r>
      <w:r>
        <w:rPr>
          <w:rFonts w:eastAsia="仿宋"/>
          <w:color w:val="000000" w:themeColor="text1"/>
          <w:sz w:val="32"/>
          <w:szCs w:val="32"/>
        </w:rPr>
        <w:t>19</w:t>
      </w:r>
      <w:r>
        <w:rPr>
          <w:rFonts w:eastAsia="仿宋"/>
          <w:color w:val="000000" w:themeColor="text1"/>
          <w:sz w:val="32"/>
          <w:szCs w:val="32"/>
        </w:rPr>
        <w:t>人，考取博士研究生</w:t>
      </w:r>
      <w:r>
        <w:rPr>
          <w:rFonts w:eastAsia="仿宋"/>
          <w:color w:val="000000" w:themeColor="text1"/>
          <w:sz w:val="32"/>
          <w:szCs w:val="32"/>
        </w:rPr>
        <w:t>16</w:t>
      </w:r>
      <w:r>
        <w:rPr>
          <w:rFonts w:eastAsia="仿宋"/>
          <w:color w:val="000000" w:themeColor="text1"/>
          <w:sz w:val="32"/>
          <w:szCs w:val="32"/>
        </w:rPr>
        <w:t>人，考取教师编</w:t>
      </w:r>
      <w:r>
        <w:rPr>
          <w:rFonts w:eastAsia="仿宋"/>
          <w:color w:val="000000" w:themeColor="text1"/>
          <w:sz w:val="32"/>
          <w:szCs w:val="32"/>
        </w:rPr>
        <w:t>3</w:t>
      </w:r>
      <w:r>
        <w:rPr>
          <w:rFonts w:eastAsia="仿宋"/>
          <w:color w:val="000000" w:themeColor="text1"/>
          <w:sz w:val="32"/>
          <w:szCs w:val="32"/>
        </w:rPr>
        <w:t>人，为地方教育部门和部分重点大学、科研院所输送了大量优秀人才。</w:t>
      </w:r>
    </w:p>
    <w:p w14:paraId="096267E6"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lastRenderedPageBreak/>
        <w:t>二、培养目标</w:t>
      </w:r>
    </w:p>
    <w:p w14:paraId="1F38A578"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color w:val="000000" w:themeColor="text1"/>
          <w:sz w:val="32"/>
          <w:szCs w:val="32"/>
        </w:rPr>
        <w:t>立足山东、面向全国，培养弘扬新时代爱国主义精神，具有高尚的道德情操、扎实的理论基础，掌握系统科学的基本方法和工具，熟练应用计算机软件，具有独立从事科学研究、以及在社会、经济、工程中某一具体领域的应用研究能力，有一定的创新意识和创新能力，有严谨求实的科学态度和作风，能胜任大中专院校、研究机构、企事业单位的教学、研究和技术开发工作的高素质创新型人才。</w:t>
      </w:r>
    </w:p>
    <w:p w14:paraId="5B30A7F0"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color w:val="000000" w:themeColor="text1"/>
          <w:sz w:val="32"/>
          <w:szCs w:val="32"/>
        </w:rPr>
        <w:t>具体目标包括：</w:t>
      </w:r>
    </w:p>
    <w:p w14:paraId="74A776A1"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（一）</w:t>
      </w:r>
      <w:r>
        <w:rPr>
          <w:rFonts w:eastAsia="仿宋"/>
          <w:color w:val="000000" w:themeColor="text1"/>
          <w:sz w:val="32"/>
          <w:szCs w:val="32"/>
        </w:rPr>
        <w:t>树立爱国主义和集体主义思想，具有公民意识和社会责任感</w:t>
      </w:r>
      <w:r>
        <w:rPr>
          <w:rFonts w:eastAsia="仿宋"/>
          <w:color w:val="000000" w:themeColor="text1"/>
          <w:sz w:val="32"/>
          <w:szCs w:val="32"/>
        </w:rPr>
        <w:t>,</w:t>
      </w:r>
      <w:r>
        <w:rPr>
          <w:rFonts w:eastAsia="仿宋"/>
          <w:color w:val="000000" w:themeColor="text1"/>
          <w:sz w:val="32"/>
          <w:szCs w:val="32"/>
        </w:rPr>
        <w:t>具有良好的道德品质和强烈的事业心，立志为祖国的建设和发展服务。</w:t>
      </w:r>
    </w:p>
    <w:p w14:paraId="577EF386"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（二）</w:t>
      </w:r>
      <w:r>
        <w:rPr>
          <w:rFonts w:eastAsia="仿宋"/>
          <w:color w:val="000000" w:themeColor="text1"/>
          <w:sz w:val="32"/>
          <w:szCs w:val="32"/>
        </w:rPr>
        <w:t>掌握扎实的学科基础理论和知识，了解本学科的前沿进展与动向；具有从事科学研究的创新意识；具备独立从事科学研究工作或担负专门技术工作的能力；能熟练地阅读本学科的外文文献，具有初步撰写外文科研论文的能力。</w:t>
      </w:r>
    </w:p>
    <w:p w14:paraId="3C515165"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（三）</w:t>
      </w:r>
      <w:r>
        <w:rPr>
          <w:rFonts w:eastAsia="仿宋"/>
          <w:color w:val="000000" w:themeColor="text1"/>
          <w:sz w:val="32"/>
          <w:szCs w:val="32"/>
        </w:rPr>
        <w:t>为进一步学习系统科学知识做前期的专业知识和科研能力准备；培养高校和中学需要的从事教学、科研等工作的高层次人才；培养企事业单位需要的从事技术开发、咨询预测等工作的高素质创新型人才。</w:t>
      </w:r>
    </w:p>
    <w:p w14:paraId="16AC50E2"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三、研究方向</w:t>
      </w:r>
    </w:p>
    <w:p w14:paraId="6BA7A2A0"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（一）基于矩阵半张量积方法的系统理论研究</w:t>
      </w:r>
    </w:p>
    <w:p w14:paraId="1916BAA1"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（二）</w:t>
      </w:r>
      <w:r>
        <w:rPr>
          <w:rFonts w:eastAsia="仿宋"/>
          <w:color w:val="000000" w:themeColor="text1"/>
          <w:sz w:val="32"/>
          <w:szCs w:val="32"/>
        </w:rPr>
        <w:t>图像处理与</w:t>
      </w:r>
      <w:r>
        <w:rPr>
          <w:rFonts w:eastAsia="仿宋" w:hint="eastAsia"/>
          <w:color w:val="000000" w:themeColor="text1"/>
          <w:sz w:val="32"/>
          <w:szCs w:val="32"/>
        </w:rPr>
        <w:t>机器学习</w:t>
      </w:r>
    </w:p>
    <w:p w14:paraId="1802788D"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（三）智能</w:t>
      </w:r>
      <w:r>
        <w:rPr>
          <w:rFonts w:eastAsia="仿宋"/>
          <w:color w:val="000000" w:themeColor="text1"/>
          <w:sz w:val="32"/>
          <w:szCs w:val="32"/>
        </w:rPr>
        <w:t>数据分析与</w:t>
      </w:r>
      <w:r>
        <w:rPr>
          <w:rFonts w:eastAsia="仿宋" w:hint="eastAsia"/>
          <w:color w:val="000000" w:themeColor="text1"/>
          <w:sz w:val="32"/>
          <w:szCs w:val="32"/>
        </w:rPr>
        <w:t>挖掘</w:t>
      </w:r>
    </w:p>
    <w:p w14:paraId="31D76655"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（四）复杂系统智能分析与控制</w:t>
      </w:r>
    </w:p>
    <w:p w14:paraId="2F7D8BB1"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lastRenderedPageBreak/>
        <w:t>四、学制</w:t>
      </w:r>
    </w:p>
    <w:p w14:paraId="7E64E3B5"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学术学位研究生实行以基本学制为基础的弹性学习年限。基本学制为</w:t>
      </w:r>
      <w:r>
        <w:rPr>
          <w:rFonts w:eastAsia="仿宋"/>
          <w:color w:val="000000" w:themeColor="text1"/>
          <w:sz w:val="32"/>
          <w:szCs w:val="32"/>
        </w:rPr>
        <w:t>3</w:t>
      </w:r>
      <w:r>
        <w:rPr>
          <w:rFonts w:eastAsia="仿宋"/>
          <w:color w:val="000000" w:themeColor="text1"/>
          <w:sz w:val="32"/>
          <w:szCs w:val="32"/>
        </w:rPr>
        <w:t>年，其中最长学习年限为</w:t>
      </w:r>
      <w:r>
        <w:rPr>
          <w:rFonts w:eastAsia="仿宋"/>
          <w:color w:val="000000" w:themeColor="text1"/>
          <w:sz w:val="32"/>
          <w:szCs w:val="32"/>
        </w:rPr>
        <w:t>5</w:t>
      </w:r>
      <w:r>
        <w:rPr>
          <w:rFonts w:eastAsia="仿宋"/>
          <w:color w:val="000000" w:themeColor="text1"/>
          <w:sz w:val="32"/>
          <w:szCs w:val="32"/>
        </w:rPr>
        <w:t>年（含休学、延期等学习时间）。在学校规定的最长学习年限内未完成学业的，按照《聊城大学研究生管理规定》</w:t>
      </w:r>
      <w:r>
        <w:rPr>
          <w:rFonts w:eastAsia="仿宋"/>
          <w:color w:val="000000" w:themeColor="text1"/>
          <w:kern w:val="0"/>
          <w:sz w:val="32"/>
          <w:szCs w:val="32"/>
          <w:lang w:bidi="ar"/>
        </w:rPr>
        <w:t>（聊大校发〔</w:t>
      </w:r>
      <w:r>
        <w:rPr>
          <w:rFonts w:eastAsia="仿宋"/>
          <w:color w:val="000000" w:themeColor="text1"/>
          <w:kern w:val="0"/>
          <w:sz w:val="32"/>
          <w:szCs w:val="32"/>
          <w:lang w:bidi="ar"/>
        </w:rPr>
        <w:t>2017</w:t>
      </w:r>
      <w:r>
        <w:rPr>
          <w:rFonts w:eastAsia="仿宋"/>
          <w:color w:val="000000" w:themeColor="text1"/>
          <w:kern w:val="0"/>
          <w:sz w:val="32"/>
          <w:szCs w:val="32"/>
          <w:lang w:bidi="ar"/>
        </w:rPr>
        <w:t>〕</w:t>
      </w:r>
      <w:r>
        <w:rPr>
          <w:rFonts w:eastAsia="仿宋"/>
          <w:color w:val="000000" w:themeColor="text1"/>
          <w:kern w:val="0"/>
          <w:sz w:val="32"/>
          <w:szCs w:val="32"/>
          <w:lang w:bidi="ar"/>
        </w:rPr>
        <w:t>60</w:t>
      </w:r>
      <w:r>
        <w:rPr>
          <w:rFonts w:eastAsia="仿宋"/>
          <w:color w:val="000000" w:themeColor="text1"/>
          <w:kern w:val="0"/>
          <w:sz w:val="32"/>
          <w:szCs w:val="32"/>
          <w:lang w:bidi="ar"/>
        </w:rPr>
        <w:t>号）</w:t>
      </w:r>
      <w:r>
        <w:rPr>
          <w:rFonts w:eastAsia="仿宋"/>
          <w:color w:val="000000" w:themeColor="text1"/>
          <w:sz w:val="32"/>
          <w:szCs w:val="32"/>
        </w:rPr>
        <w:t>执行。</w:t>
      </w:r>
    </w:p>
    <w:p w14:paraId="7F8091DC"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五、培养方式</w:t>
      </w:r>
    </w:p>
    <w:p w14:paraId="02688F8D"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（一）</w:t>
      </w:r>
      <w:r>
        <w:rPr>
          <w:rFonts w:eastAsia="仿宋"/>
          <w:color w:val="000000" w:themeColor="text1"/>
          <w:sz w:val="32"/>
          <w:szCs w:val="32"/>
        </w:rPr>
        <w:t>采取导师负责与导师组集体培养相结合的方式，营造良好的培养环境，确保培养质量。研究生中期筛选、论文开题、论文中期检查等有关研究生教育、培养事宜，须由导师组集体讨论并形成决定。</w:t>
      </w:r>
    </w:p>
    <w:p w14:paraId="0057B39F"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（二）</w:t>
      </w:r>
      <w:r>
        <w:rPr>
          <w:rFonts w:eastAsia="仿宋"/>
          <w:color w:val="000000" w:themeColor="text1"/>
          <w:sz w:val="32"/>
          <w:szCs w:val="32"/>
        </w:rPr>
        <w:t>从每个研究生的原有基础和具体情况出发，因材施教，注意培养其学术个性，以课程学习与自学相结合的培养方法，配合导师的检查和指导，充分调动教与学的积极性和主动性，注意培养研究生的自学能力和独立工作的能力。</w:t>
      </w:r>
    </w:p>
    <w:p w14:paraId="3F92925C"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（三）</w:t>
      </w:r>
      <w:r>
        <w:rPr>
          <w:rFonts w:eastAsia="仿宋"/>
          <w:color w:val="000000" w:themeColor="text1"/>
          <w:sz w:val="32"/>
          <w:szCs w:val="32"/>
        </w:rPr>
        <w:t>采取</w:t>
      </w:r>
      <w:r>
        <w:rPr>
          <w:rFonts w:eastAsia="仿宋"/>
          <w:color w:val="000000" w:themeColor="text1"/>
          <w:sz w:val="32"/>
          <w:szCs w:val="32"/>
        </w:rPr>
        <w:t>“</w:t>
      </w:r>
      <w:r>
        <w:rPr>
          <w:rFonts w:eastAsia="仿宋"/>
          <w:color w:val="000000" w:themeColor="text1"/>
          <w:sz w:val="32"/>
          <w:szCs w:val="32"/>
        </w:rPr>
        <w:t>走出去、请进来</w:t>
      </w:r>
      <w:r>
        <w:rPr>
          <w:rFonts w:eastAsia="仿宋"/>
          <w:color w:val="000000" w:themeColor="text1"/>
          <w:sz w:val="32"/>
          <w:szCs w:val="32"/>
        </w:rPr>
        <w:t>”</w:t>
      </w:r>
      <w:r>
        <w:rPr>
          <w:rFonts w:eastAsia="仿宋"/>
          <w:color w:val="000000" w:themeColor="text1"/>
          <w:sz w:val="32"/>
          <w:szCs w:val="32"/>
        </w:rPr>
        <w:t>的形式，参与学术交流和学术研讨，让学生了解最新学术信息，把握本学科的发展与研究动向。</w:t>
      </w:r>
    </w:p>
    <w:p w14:paraId="7505BBB7"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六、课程设置</w:t>
      </w:r>
    </w:p>
    <w:p w14:paraId="77FF456D" w14:textId="77777777" w:rsidR="009C0203" w:rsidRDefault="00BC1BB0">
      <w:pPr>
        <w:pStyle w:val="af9"/>
        <w:adjustRightInd w:val="0"/>
        <w:snapToGrid w:val="0"/>
        <w:spacing w:line="560" w:lineRule="exact"/>
        <w:ind w:firstLineChars="200" w:firstLine="640"/>
        <w:rPr>
          <w:rFonts w:ascii="Times New Roman" w:eastAsia="仿宋" w:hAnsi="Times New Roman"/>
          <w:color w:val="000000" w:themeColor="text1"/>
          <w:sz w:val="32"/>
          <w:szCs w:val="32"/>
        </w:rPr>
      </w:pPr>
      <w:r>
        <w:rPr>
          <w:rFonts w:ascii="Times New Roman" w:eastAsia="仿宋" w:hAnsi="Times New Roman" w:hint="eastAsia"/>
          <w:color w:val="000000" w:themeColor="text1"/>
          <w:sz w:val="32"/>
          <w:szCs w:val="32"/>
        </w:rPr>
        <w:t>（一）课程类型</w:t>
      </w:r>
    </w:p>
    <w:p w14:paraId="171760CF" w14:textId="77777777" w:rsidR="009C0203" w:rsidRDefault="00BC1BB0">
      <w:pPr>
        <w:pStyle w:val="af9"/>
        <w:adjustRightInd w:val="0"/>
        <w:snapToGrid w:val="0"/>
        <w:spacing w:line="560" w:lineRule="exact"/>
        <w:ind w:firstLineChars="200" w:firstLine="640"/>
        <w:rPr>
          <w:rFonts w:ascii="Times New Roman" w:eastAsia="仿宋" w:hAnsi="Times New Roman"/>
          <w:color w:val="000000" w:themeColor="text1"/>
          <w:sz w:val="32"/>
          <w:szCs w:val="32"/>
        </w:rPr>
      </w:pPr>
      <w:r>
        <w:rPr>
          <w:rFonts w:ascii="Times New Roman" w:eastAsia="仿宋" w:hAnsi="Times New Roman" w:hint="eastAsia"/>
          <w:color w:val="000000" w:themeColor="text1"/>
          <w:sz w:val="32"/>
          <w:szCs w:val="32"/>
        </w:rPr>
        <w:t>本学科课程分为学位必修课、选修课和跨学科学生补修课。学位必修课包括学位公共课、学位基础课和学位专业课，选修课包括公共选修课和专业选修课。硕士生应修满</w:t>
      </w:r>
      <w:r>
        <w:rPr>
          <w:rFonts w:ascii="Times New Roman" w:eastAsia="仿宋" w:hAnsi="Times New Roman" w:hint="eastAsia"/>
          <w:color w:val="000000" w:themeColor="text1"/>
          <w:sz w:val="32"/>
          <w:szCs w:val="32"/>
        </w:rPr>
        <w:t>3</w:t>
      </w:r>
      <w:r>
        <w:rPr>
          <w:rFonts w:ascii="Times New Roman" w:eastAsia="仿宋" w:hAnsi="Times New Roman"/>
          <w:color w:val="000000" w:themeColor="text1"/>
          <w:sz w:val="32"/>
          <w:szCs w:val="32"/>
        </w:rPr>
        <w:t>6</w:t>
      </w:r>
      <w:r>
        <w:rPr>
          <w:rFonts w:ascii="Times New Roman" w:eastAsia="仿宋" w:hAnsi="Times New Roman" w:hint="eastAsia"/>
          <w:color w:val="000000" w:themeColor="text1"/>
          <w:sz w:val="32"/>
          <w:szCs w:val="32"/>
        </w:rPr>
        <w:t>学分方能毕业，跨学科学生应补修</w:t>
      </w:r>
      <w:r>
        <w:rPr>
          <w:rFonts w:ascii="Times New Roman" w:eastAsia="仿宋" w:hAnsi="Times New Roman" w:hint="eastAsia"/>
          <w:color w:val="000000" w:themeColor="text1"/>
          <w:sz w:val="32"/>
          <w:szCs w:val="32"/>
        </w:rPr>
        <w:t>2</w:t>
      </w:r>
      <w:r>
        <w:rPr>
          <w:rFonts w:ascii="Times New Roman" w:eastAsia="仿宋" w:hAnsi="Times New Roman" w:hint="eastAsia"/>
          <w:color w:val="000000" w:themeColor="text1"/>
          <w:sz w:val="32"/>
          <w:szCs w:val="32"/>
        </w:rPr>
        <w:t>门本科课程。研究生课程</w:t>
      </w:r>
      <w:r>
        <w:rPr>
          <w:rFonts w:ascii="Times New Roman" w:eastAsia="仿宋" w:hAnsi="Times New Roman" w:hint="eastAsia"/>
          <w:color w:val="000000" w:themeColor="text1"/>
          <w:sz w:val="32"/>
          <w:szCs w:val="32"/>
        </w:rPr>
        <w:t>16</w:t>
      </w:r>
      <w:r>
        <w:rPr>
          <w:rFonts w:ascii="Times New Roman" w:eastAsia="仿宋" w:hAnsi="Times New Roman" w:hint="eastAsia"/>
          <w:color w:val="000000" w:themeColor="text1"/>
          <w:sz w:val="32"/>
          <w:szCs w:val="32"/>
        </w:rPr>
        <w:t>学时为</w:t>
      </w:r>
      <w:r>
        <w:rPr>
          <w:rFonts w:ascii="Times New Roman" w:eastAsia="仿宋" w:hAnsi="Times New Roman" w:hint="eastAsia"/>
          <w:color w:val="000000" w:themeColor="text1"/>
          <w:sz w:val="32"/>
          <w:szCs w:val="32"/>
        </w:rPr>
        <w:t>1</w:t>
      </w:r>
      <w:r>
        <w:rPr>
          <w:rFonts w:ascii="Times New Roman" w:eastAsia="仿宋" w:hAnsi="Times New Roman" w:hint="eastAsia"/>
          <w:color w:val="000000" w:themeColor="text1"/>
          <w:sz w:val="32"/>
          <w:szCs w:val="32"/>
        </w:rPr>
        <w:t>学分，实验类课程</w:t>
      </w:r>
      <w:r>
        <w:rPr>
          <w:rFonts w:ascii="Times New Roman" w:eastAsia="仿宋" w:hAnsi="Times New Roman" w:hint="eastAsia"/>
          <w:color w:val="000000" w:themeColor="text1"/>
          <w:sz w:val="32"/>
          <w:szCs w:val="32"/>
        </w:rPr>
        <w:t>32</w:t>
      </w:r>
      <w:r>
        <w:rPr>
          <w:rFonts w:ascii="Times New Roman" w:eastAsia="仿宋" w:hAnsi="Times New Roman" w:hint="eastAsia"/>
          <w:color w:val="000000" w:themeColor="text1"/>
          <w:sz w:val="32"/>
          <w:szCs w:val="32"/>
        </w:rPr>
        <w:t>学时为</w:t>
      </w:r>
      <w:r>
        <w:rPr>
          <w:rFonts w:ascii="Times New Roman" w:eastAsia="仿宋" w:hAnsi="Times New Roman" w:hint="eastAsia"/>
          <w:color w:val="000000" w:themeColor="text1"/>
          <w:sz w:val="32"/>
          <w:szCs w:val="32"/>
        </w:rPr>
        <w:t>1</w:t>
      </w:r>
      <w:r>
        <w:rPr>
          <w:rFonts w:ascii="Times New Roman" w:eastAsia="仿宋" w:hAnsi="Times New Roman" w:hint="eastAsia"/>
          <w:color w:val="000000" w:themeColor="text1"/>
          <w:sz w:val="32"/>
          <w:szCs w:val="32"/>
        </w:rPr>
        <w:t>学分，单门课程一般不超过</w:t>
      </w:r>
      <w:r>
        <w:rPr>
          <w:rFonts w:ascii="Times New Roman" w:eastAsia="仿宋" w:hAnsi="Times New Roman" w:hint="eastAsia"/>
          <w:color w:val="000000" w:themeColor="text1"/>
          <w:sz w:val="32"/>
          <w:szCs w:val="32"/>
        </w:rPr>
        <w:t>3</w:t>
      </w:r>
      <w:r>
        <w:rPr>
          <w:rFonts w:ascii="Times New Roman" w:eastAsia="仿宋" w:hAnsi="Times New Roman" w:hint="eastAsia"/>
          <w:color w:val="000000" w:themeColor="text1"/>
          <w:sz w:val="32"/>
          <w:szCs w:val="32"/>
        </w:rPr>
        <w:t>学分。</w:t>
      </w:r>
    </w:p>
    <w:p w14:paraId="76E9A290" w14:textId="77777777" w:rsidR="009C0203" w:rsidRDefault="00BC1BB0">
      <w:pPr>
        <w:pStyle w:val="af9"/>
        <w:adjustRightInd w:val="0"/>
        <w:snapToGrid w:val="0"/>
        <w:spacing w:line="560" w:lineRule="exact"/>
        <w:ind w:firstLineChars="200" w:firstLine="640"/>
        <w:rPr>
          <w:rFonts w:ascii="Times New Roman" w:eastAsia="仿宋" w:hAnsi="Times New Roman"/>
          <w:color w:val="000000" w:themeColor="text1"/>
          <w:sz w:val="32"/>
          <w:szCs w:val="32"/>
        </w:rPr>
      </w:pPr>
      <w:r>
        <w:rPr>
          <w:rFonts w:ascii="Times New Roman" w:eastAsia="仿宋" w:hAnsi="Times New Roman" w:hint="eastAsia"/>
          <w:color w:val="000000" w:themeColor="text1"/>
          <w:sz w:val="32"/>
          <w:szCs w:val="32"/>
        </w:rPr>
        <w:t>1.</w:t>
      </w:r>
      <w:r>
        <w:rPr>
          <w:rFonts w:ascii="Times New Roman" w:eastAsia="仿宋" w:hAnsi="Times New Roman" w:hint="eastAsia"/>
          <w:color w:val="000000" w:themeColor="text1"/>
          <w:sz w:val="32"/>
          <w:szCs w:val="32"/>
        </w:rPr>
        <w:t>学位公共课</w:t>
      </w:r>
    </w:p>
    <w:p w14:paraId="7C0E6572" w14:textId="77777777" w:rsidR="009C0203" w:rsidRDefault="00BC1BB0">
      <w:pPr>
        <w:pStyle w:val="af9"/>
        <w:adjustRightInd w:val="0"/>
        <w:snapToGrid w:val="0"/>
        <w:spacing w:line="560" w:lineRule="exact"/>
        <w:ind w:firstLineChars="200" w:firstLine="640"/>
        <w:rPr>
          <w:rFonts w:ascii="Times New Roman" w:eastAsia="仿宋" w:hAnsi="Times New Roman"/>
          <w:color w:val="000000" w:themeColor="text1"/>
          <w:sz w:val="32"/>
          <w:szCs w:val="32"/>
        </w:rPr>
      </w:pPr>
      <w:r>
        <w:rPr>
          <w:rFonts w:ascii="Times New Roman" w:eastAsia="仿宋" w:hAnsi="Times New Roman" w:hint="eastAsia"/>
          <w:color w:val="000000" w:themeColor="text1"/>
          <w:sz w:val="32"/>
          <w:szCs w:val="32"/>
        </w:rPr>
        <w:lastRenderedPageBreak/>
        <w:t>学位公共课包括新时代中国特色社会主义理论与实践（</w:t>
      </w:r>
      <w:r>
        <w:rPr>
          <w:rFonts w:ascii="Times New Roman" w:eastAsia="仿宋" w:hAnsi="Times New Roman" w:hint="eastAsia"/>
          <w:color w:val="000000" w:themeColor="text1"/>
          <w:sz w:val="32"/>
          <w:szCs w:val="32"/>
        </w:rPr>
        <w:t>2</w:t>
      </w:r>
      <w:r>
        <w:rPr>
          <w:rFonts w:ascii="Times New Roman" w:eastAsia="仿宋" w:hAnsi="Times New Roman" w:hint="eastAsia"/>
          <w:color w:val="000000" w:themeColor="text1"/>
          <w:sz w:val="32"/>
          <w:szCs w:val="32"/>
        </w:rPr>
        <w:t>学分）、自然辩证法概论（</w:t>
      </w:r>
      <w:r>
        <w:rPr>
          <w:rFonts w:ascii="Times New Roman" w:eastAsia="仿宋" w:hAnsi="Times New Roman" w:hint="eastAsia"/>
          <w:color w:val="000000" w:themeColor="text1"/>
          <w:sz w:val="32"/>
          <w:szCs w:val="32"/>
        </w:rPr>
        <w:t>1</w:t>
      </w:r>
      <w:r>
        <w:rPr>
          <w:rFonts w:ascii="Times New Roman" w:eastAsia="仿宋" w:hAnsi="Times New Roman" w:hint="eastAsia"/>
          <w:color w:val="000000" w:themeColor="text1"/>
          <w:sz w:val="32"/>
          <w:szCs w:val="32"/>
        </w:rPr>
        <w:t>学分）</w:t>
      </w:r>
      <w:r>
        <w:rPr>
          <w:rFonts w:ascii="Times New Roman" w:eastAsia="仿宋" w:hAnsi="Times New Roman"/>
          <w:color w:val="000000" w:themeColor="text1"/>
          <w:sz w:val="32"/>
          <w:szCs w:val="32"/>
        </w:rPr>
        <w:t>、</w:t>
      </w:r>
      <w:r>
        <w:rPr>
          <w:rFonts w:ascii="Times New Roman" w:eastAsia="仿宋" w:hAnsi="Times New Roman" w:hint="eastAsia"/>
          <w:color w:val="000000" w:themeColor="text1"/>
          <w:sz w:val="32"/>
          <w:szCs w:val="32"/>
        </w:rPr>
        <w:t>习近平总书记关于教育的重要论述研究（</w:t>
      </w:r>
      <w:r>
        <w:rPr>
          <w:rFonts w:ascii="Times New Roman" w:eastAsia="仿宋" w:hAnsi="Times New Roman"/>
          <w:color w:val="000000" w:themeColor="text1"/>
          <w:sz w:val="32"/>
          <w:szCs w:val="32"/>
        </w:rPr>
        <w:t>2</w:t>
      </w:r>
      <w:r>
        <w:rPr>
          <w:rFonts w:ascii="Times New Roman" w:eastAsia="仿宋" w:hAnsi="Times New Roman" w:hint="eastAsia"/>
          <w:color w:val="000000" w:themeColor="text1"/>
          <w:sz w:val="32"/>
          <w:szCs w:val="32"/>
        </w:rPr>
        <w:t>学分）和学硕公共英语（</w:t>
      </w:r>
      <w:r>
        <w:rPr>
          <w:rFonts w:ascii="Times New Roman" w:eastAsia="仿宋" w:hAnsi="Times New Roman" w:hint="eastAsia"/>
          <w:color w:val="000000" w:themeColor="text1"/>
          <w:sz w:val="32"/>
          <w:szCs w:val="32"/>
        </w:rPr>
        <w:t>3</w:t>
      </w:r>
      <w:r>
        <w:rPr>
          <w:rFonts w:ascii="Times New Roman" w:eastAsia="仿宋" w:hAnsi="Times New Roman" w:hint="eastAsia"/>
          <w:color w:val="000000" w:themeColor="text1"/>
          <w:sz w:val="32"/>
          <w:szCs w:val="32"/>
        </w:rPr>
        <w:t>学分）。</w:t>
      </w:r>
    </w:p>
    <w:p w14:paraId="4F56BF6C" w14:textId="77777777" w:rsidR="009C0203" w:rsidRDefault="00BC1BB0">
      <w:pPr>
        <w:pStyle w:val="af9"/>
        <w:adjustRightInd w:val="0"/>
        <w:snapToGrid w:val="0"/>
        <w:spacing w:line="560" w:lineRule="exact"/>
        <w:ind w:firstLineChars="200" w:firstLine="640"/>
        <w:rPr>
          <w:rFonts w:ascii="Times New Roman" w:eastAsia="仿宋" w:hAnsi="Times New Roman"/>
          <w:color w:val="000000" w:themeColor="text1"/>
          <w:sz w:val="32"/>
          <w:szCs w:val="32"/>
        </w:rPr>
      </w:pPr>
      <w:r>
        <w:rPr>
          <w:rFonts w:ascii="Times New Roman" w:eastAsia="仿宋" w:hAnsi="Times New Roman" w:hint="eastAsia"/>
          <w:color w:val="000000" w:themeColor="text1"/>
          <w:sz w:val="32"/>
          <w:szCs w:val="32"/>
        </w:rPr>
        <w:t>2.</w:t>
      </w:r>
      <w:r>
        <w:rPr>
          <w:rFonts w:ascii="Times New Roman" w:eastAsia="仿宋" w:hAnsi="Times New Roman" w:hint="eastAsia"/>
          <w:color w:val="000000" w:themeColor="text1"/>
          <w:sz w:val="32"/>
          <w:szCs w:val="32"/>
        </w:rPr>
        <w:t>学位基础课</w:t>
      </w:r>
    </w:p>
    <w:p w14:paraId="4DFA798F" w14:textId="77777777" w:rsidR="009C0203" w:rsidRDefault="00BC1BB0">
      <w:pPr>
        <w:pStyle w:val="af9"/>
        <w:adjustRightInd w:val="0"/>
        <w:snapToGrid w:val="0"/>
        <w:spacing w:line="560" w:lineRule="exact"/>
        <w:ind w:firstLineChars="200" w:firstLine="640"/>
        <w:rPr>
          <w:rFonts w:ascii="Times New Roman" w:eastAsia="仿宋" w:hAnsi="Times New Roman"/>
          <w:color w:val="000000" w:themeColor="text1"/>
          <w:sz w:val="32"/>
          <w:szCs w:val="32"/>
        </w:rPr>
      </w:pPr>
      <w:r>
        <w:rPr>
          <w:rFonts w:ascii="Times New Roman" w:eastAsia="仿宋" w:hAnsi="Times New Roman" w:hint="eastAsia"/>
          <w:color w:val="000000" w:themeColor="text1"/>
          <w:sz w:val="32"/>
          <w:szCs w:val="32"/>
        </w:rPr>
        <w:t>学位基础课包括系统科学概论（</w:t>
      </w:r>
      <w:r>
        <w:rPr>
          <w:rFonts w:ascii="Times New Roman" w:eastAsia="仿宋" w:hAnsi="Times New Roman"/>
          <w:color w:val="000000" w:themeColor="text1"/>
          <w:sz w:val="32"/>
          <w:szCs w:val="32"/>
        </w:rPr>
        <w:t>3</w:t>
      </w:r>
      <w:r>
        <w:rPr>
          <w:rFonts w:ascii="Times New Roman" w:eastAsia="仿宋" w:hAnsi="Times New Roman" w:hint="eastAsia"/>
          <w:color w:val="000000" w:themeColor="text1"/>
          <w:sz w:val="32"/>
          <w:szCs w:val="32"/>
        </w:rPr>
        <w:t>学分）、矩阵论（</w:t>
      </w:r>
      <w:r>
        <w:rPr>
          <w:rFonts w:ascii="Times New Roman" w:eastAsia="仿宋" w:hAnsi="Times New Roman"/>
          <w:color w:val="000000" w:themeColor="text1"/>
          <w:sz w:val="32"/>
          <w:szCs w:val="32"/>
        </w:rPr>
        <w:t>3</w:t>
      </w:r>
      <w:r>
        <w:rPr>
          <w:rFonts w:ascii="Times New Roman" w:eastAsia="仿宋" w:hAnsi="Times New Roman" w:hint="eastAsia"/>
          <w:color w:val="000000" w:themeColor="text1"/>
          <w:sz w:val="32"/>
          <w:szCs w:val="32"/>
        </w:rPr>
        <w:t>学分）和论文写作与学术规范（</w:t>
      </w:r>
      <w:r>
        <w:rPr>
          <w:rFonts w:ascii="Times New Roman" w:eastAsia="仿宋" w:hAnsi="Times New Roman" w:hint="eastAsia"/>
          <w:color w:val="000000" w:themeColor="text1"/>
          <w:sz w:val="32"/>
          <w:szCs w:val="32"/>
        </w:rPr>
        <w:t>1</w:t>
      </w:r>
      <w:r>
        <w:rPr>
          <w:rFonts w:ascii="Times New Roman" w:eastAsia="仿宋" w:hAnsi="Times New Roman" w:hint="eastAsia"/>
          <w:color w:val="000000" w:themeColor="text1"/>
          <w:sz w:val="32"/>
          <w:szCs w:val="32"/>
        </w:rPr>
        <w:t>学分）。</w:t>
      </w:r>
    </w:p>
    <w:p w14:paraId="1D164F4C" w14:textId="77777777" w:rsidR="009C0203" w:rsidRDefault="00BC1BB0">
      <w:pPr>
        <w:pStyle w:val="af9"/>
        <w:adjustRightInd w:val="0"/>
        <w:snapToGrid w:val="0"/>
        <w:spacing w:line="560" w:lineRule="exact"/>
        <w:ind w:firstLineChars="200" w:firstLine="640"/>
        <w:rPr>
          <w:rFonts w:ascii="Times New Roman" w:eastAsia="仿宋" w:hAnsi="Times New Roman"/>
          <w:color w:val="000000" w:themeColor="text1"/>
          <w:sz w:val="32"/>
          <w:szCs w:val="32"/>
        </w:rPr>
      </w:pPr>
      <w:r>
        <w:rPr>
          <w:rFonts w:ascii="Times New Roman" w:eastAsia="仿宋" w:hAnsi="Times New Roman" w:hint="eastAsia"/>
          <w:color w:val="000000" w:themeColor="text1"/>
          <w:sz w:val="32"/>
          <w:szCs w:val="32"/>
        </w:rPr>
        <w:t>3.</w:t>
      </w:r>
      <w:r>
        <w:rPr>
          <w:rFonts w:ascii="Times New Roman" w:eastAsia="仿宋" w:hAnsi="Times New Roman" w:hint="eastAsia"/>
          <w:color w:val="000000" w:themeColor="text1"/>
          <w:sz w:val="32"/>
          <w:szCs w:val="32"/>
        </w:rPr>
        <w:t>学位专业课</w:t>
      </w:r>
    </w:p>
    <w:p w14:paraId="7BECE31C" w14:textId="77777777" w:rsidR="009C0203" w:rsidRDefault="00BC1BB0">
      <w:pPr>
        <w:pStyle w:val="af9"/>
        <w:adjustRightInd w:val="0"/>
        <w:snapToGrid w:val="0"/>
        <w:spacing w:line="560" w:lineRule="exact"/>
        <w:ind w:firstLineChars="200" w:firstLine="640"/>
        <w:rPr>
          <w:rFonts w:ascii="Times New Roman" w:eastAsia="仿宋" w:hAnsi="Times New Roman"/>
          <w:color w:val="000000" w:themeColor="text1"/>
          <w:sz w:val="32"/>
          <w:szCs w:val="32"/>
        </w:rPr>
      </w:pPr>
      <w:r>
        <w:rPr>
          <w:rFonts w:ascii="Times New Roman" w:eastAsia="仿宋" w:hAnsi="Times New Roman" w:hint="eastAsia"/>
          <w:color w:val="000000" w:themeColor="text1"/>
          <w:sz w:val="32"/>
          <w:szCs w:val="32"/>
        </w:rPr>
        <w:t>每个研究方向应修习至少</w:t>
      </w:r>
      <w:r>
        <w:rPr>
          <w:rFonts w:ascii="Times New Roman" w:eastAsia="仿宋" w:hAnsi="Times New Roman" w:hint="eastAsia"/>
          <w:color w:val="000000" w:themeColor="text1"/>
          <w:sz w:val="32"/>
          <w:szCs w:val="32"/>
        </w:rPr>
        <w:t>3</w:t>
      </w:r>
      <w:r>
        <w:rPr>
          <w:rFonts w:ascii="Times New Roman" w:eastAsia="仿宋" w:hAnsi="Times New Roman" w:hint="eastAsia"/>
          <w:color w:val="000000" w:themeColor="text1"/>
          <w:sz w:val="32"/>
          <w:szCs w:val="32"/>
        </w:rPr>
        <w:t>门本方向的专业课程，至少修满</w:t>
      </w:r>
      <w:r>
        <w:rPr>
          <w:rFonts w:ascii="Times New Roman" w:eastAsia="仿宋" w:hAnsi="Times New Roman" w:hint="eastAsia"/>
          <w:color w:val="000000" w:themeColor="text1"/>
          <w:sz w:val="32"/>
          <w:szCs w:val="32"/>
        </w:rPr>
        <w:t>9</w:t>
      </w:r>
      <w:r>
        <w:rPr>
          <w:rFonts w:ascii="Times New Roman" w:eastAsia="仿宋" w:hAnsi="Times New Roman" w:hint="eastAsia"/>
          <w:color w:val="000000" w:themeColor="text1"/>
          <w:sz w:val="32"/>
          <w:szCs w:val="32"/>
        </w:rPr>
        <w:t>学分。</w:t>
      </w:r>
    </w:p>
    <w:p w14:paraId="49D19478" w14:textId="77777777" w:rsidR="009C0203" w:rsidRDefault="00BC1BB0">
      <w:pPr>
        <w:pStyle w:val="af9"/>
        <w:adjustRightInd w:val="0"/>
        <w:snapToGrid w:val="0"/>
        <w:spacing w:line="560" w:lineRule="exact"/>
        <w:ind w:firstLineChars="200" w:firstLine="640"/>
        <w:rPr>
          <w:rFonts w:ascii="Times New Roman" w:eastAsia="仿宋" w:hAnsi="Times New Roman"/>
          <w:color w:val="000000" w:themeColor="text1"/>
          <w:sz w:val="32"/>
          <w:szCs w:val="32"/>
        </w:rPr>
      </w:pPr>
      <w:r>
        <w:rPr>
          <w:rFonts w:ascii="Times New Roman" w:eastAsia="仿宋" w:hAnsi="Times New Roman" w:hint="eastAsia"/>
          <w:color w:val="000000" w:themeColor="text1"/>
          <w:sz w:val="32"/>
          <w:szCs w:val="32"/>
        </w:rPr>
        <w:t>4.</w:t>
      </w:r>
      <w:r>
        <w:rPr>
          <w:rFonts w:ascii="Times New Roman" w:eastAsia="仿宋" w:hAnsi="Times New Roman" w:hint="eastAsia"/>
          <w:color w:val="000000" w:themeColor="text1"/>
          <w:sz w:val="32"/>
          <w:szCs w:val="32"/>
        </w:rPr>
        <w:t>选修课</w:t>
      </w:r>
    </w:p>
    <w:p w14:paraId="08399DA2" w14:textId="77777777" w:rsidR="009C0203" w:rsidRDefault="00BC1BB0">
      <w:pPr>
        <w:pStyle w:val="af9"/>
        <w:adjustRightInd w:val="0"/>
        <w:snapToGrid w:val="0"/>
        <w:spacing w:line="560" w:lineRule="exact"/>
        <w:ind w:firstLineChars="200" w:firstLine="640"/>
        <w:rPr>
          <w:rFonts w:ascii="Times New Roman" w:eastAsia="仿宋" w:hAnsi="Times New Roman"/>
          <w:color w:val="000000" w:themeColor="text1"/>
          <w:sz w:val="32"/>
          <w:szCs w:val="32"/>
        </w:rPr>
      </w:pPr>
      <w:r>
        <w:rPr>
          <w:rFonts w:ascii="Times New Roman" w:eastAsia="仿宋" w:hAnsi="Times New Roman" w:hint="eastAsia"/>
          <w:color w:val="000000" w:themeColor="text1"/>
          <w:sz w:val="32"/>
          <w:szCs w:val="32"/>
        </w:rPr>
        <w:t>选修课包括公共选修课和专业选修课。公共选修课包括人文艺术、创新创业、素质拓展、交叉学科等开放性公共选修课，线下</w:t>
      </w:r>
      <w:r>
        <w:rPr>
          <w:rFonts w:ascii="Times New Roman" w:eastAsia="仿宋" w:hAnsi="Times New Roman" w:hint="eastAsia"/>
          <w:color w:val="000000" w:themeColor="text1"/>
          <w:sz w:val="32"/>
          <w:szCs w:val="32"/>
        </w:rPr>
        <w:t>6</w:t>
      </w:r>
      <w:r>
        <w:rPr>
          <w:rFonts w:ascii="Times New Roman" w:eastAsia="仿宋" w:hAnsi="Times New Roman" w:hint="eastAsia"/>
          <w:color w:val="000000" w:themeColor="text1"/>
          <w:sz w:val="32"/>
          <w:szCs w:val="32"/>
        </w:rPr>
        <w:t>门、线上</w:t>
      </w:r>
      <w:r>
        <w:rPr>
          <w:rFonts w:ascii="Times New Roman" w:eastAsia="仿宋" w:hAnsi="Times New Roman" w:hint="eastAsia"/>
          <w:color w:val="000000" w:themeColor="text1"/>
          <w:sz w:val="32"/>
          <w:szCs w:val="32"/>
        </w:rPr>
        <w:t>3</w:t>
      </w:r>
      <w:r>
        <w:rPr>
          <w:rFonts w:ascii="Times New Roman" w:eastAsia="仿宋" w:hAnsi="Times New Roman" w:hint="eastAsia"/>
          <w:color w:val="000000" w:themeColor="text1"/>
          <w:sz w:val="32"/>
          <w:szCs w:val="32"/>
        </w:rPr>
        <w:t>门，需选修</w:t>
      </w:r>
      <w:r>
        <w:rPr>
          <w:rFonts w:ascii="Times New Roman" w:eastAsia="仿宋" w:hAnsi="Times New Roman" w:hint="eastAsia"/>
          <w:color w:val="000000" w:themeColor="text1"/>
          <w:sz w:val="32"/>
          <w:szCs w:val="32"/>
        </w:rPr>
        <w:t>4</w:t>
      </w:r>
      <w:r>
        <w:rPr>
          <w:rFonts w:ascii="Times New Roman" w:eastAsia="仿宋" w:hAnsi="Times New Roman" w:hint="eastAsia"/>
          <w:color w:val="000000" w:themeColor="text1"/>
          <w:sz w:val="32"/>
          <w:szCs w:val="32"/>
        </w:rPr>
        <w:t>学分，选课方式为线上课必选</w:t>
      </w:r>
      <w:r>
        <w:rPr>
          <w:rFonts w:ascii="Times New Roman" w:eastAsia="仿宋" w:hAnsi="Times New Roman" w:hint="eastAsia"/>
          <w:color w:val="000000" w:themeColor="text1"/>
          <w:sz w:val="32"/>
          <w:szCs w:val="32"/>
        </w:rPr>
        <w:t>1</w:t>
      </w:r>
      <w:r>
        <w:rPr>
          <w:rFonts w:ascii="Times New Roman" w:eastAsia="仿宋" w:hAnsi="Times New Roman" w:hint="eastAsia"/>
          <w:color w:val="000000" w:themeColor="text1"/>
          <w:sz w:val="32"/>
          <w:szCs w:val="32"/>
        </w:rPr>
        <w:t>门，线下课必选</w:t>
      </w:r>
      <w:r>
        <w:rPr>
          <w:rFonts w:ascii="Times New Roman" w:eastAsia="仿宋" w:hAnsi="Times New Roman" w:hint="eastAsia"/>
          <w:color w:val="000000" w:themeColor="text1"/>
          <w:sz w:val="32"/>
          <w:szCs w:val="32"/>
        </w:rPr>
        <w:t>1</w:t>
      </w:r>
      <w:r>
        <w:rPr>
          <w:rFonts w:ascii="Times New Roman" w:eastAsia="仿宋" w:hAnsi="Times New Roman" w:hint="eastAsia"/>
          <w:color w:val="000000" w:themeColor="text1"/>
          <w:sz w:val="32"/>
          <w:szCs w:val="32"/>
        </w:rPr>
        <w:t>门。专业选修课主要是各研究方向的前沿性和专题性课程，需选修</w:t>
      </w:r>
      <w:r>
        <w:rPr>
          <w:rFonts w:ascii="Times New Roman" w:eastAsia="仿宋" w:hAnsi="Times New Roman" w:hint="eastAsia"/>
          <w:color w:val="000000" w:themeColor="text1"/>
          <w:sz w:val="32"/>
          <w:szCs w:val="32"/>
        </w:rPr>
        <w:t>6</w:t>
      </w:r>
      <w:r>
        <w:rPr>
          <w:rFonts w:ascii="Times New Roman" w:eastAsia="仿宋" w:hAnsi="Times New Roman" w:hint="eastAsia"/>
          <w:color w:val="000000" w:themeColor="text1"/>
          <w:sz w:val="32"/>
          <w:szCs w:val="32"/>
        </w:rPr>
        <w:t>学分。</w:t>
      </w:r>
    </w:p>
    <w:p w14:paraId="256101C1" w14:textId="77777777" w:rsidR="009C0203" w:rsidRDefault="00BC1BB0">
      <w:pPr>
        <w:pStyle w:val="af9"/>
        <w:adjustRightInd w:val="0"/>
        <w:snapToGrid w:val="0"/>
        <w:spacing w:line="560" w:lineRule="exact"/>
        <w:ind w:firstLineChars="200" w:firstLine="640"/>
        <w:rPr>
          <w:rFonts w:ascii="Times New Roman" w:eastAsia="仿宋" w:hAnsi="Times New Roman"/>
          <w:color w:val="000000" w:themeColor="text1"/>
          <w:sz w:val="32"/>
          <w:szCs w:val="32"/>
        </w:rPr>
      </w:pPr>
      <w:r>
        <w:rPr>
          <w:rFonts w:ascii="Times New Roman" w:eastAsia="仿宋" w:hAnsi="Times New Roman" w:hint="eastAsia"/>
          <w:color w:val="000000" w:themeColor="text1"/>
          <w:sz w:val="32"/>
          <w:szCs w:val="32"/>
        </w:rPr>
        <w:t>5.</w:t>
      </w:r>
      <w:r>
        <w:rPr>
          <w:rFonts w:ascii="Times New Roman" w:eastAsia="仿宋" w:hAnsi="Times New Roman" w:hint="eastAsia"/>
          <w:color w:val="000000" w:themeColor="text1"/>
          <w:sz w:val="32"/>
          <w:szCs w:val="32"/>
        </w:rPr>
        <w:t>补修课</w:t>
      </w:r>
    </w:p>
    <w:p w14:paraId="158D21E8" w14:textId="77777777" w:rsidR="009C0203" w:rsidRDefault="00BC1BB0">
      <w:pPr>
        <w:pStyle w:val="af9"/>
        <w:adjustRightInd w:val="0"/>
        <w:snapToGrid w:val="0"/>
        <w:spacing w:line="560" w:lineRule="exact"/>
        <w:ind w:firstLineChars="200" w:firstLine="640"/>
        <w:rPr>
          <w:rFonts w:ascii="Times New Roman" w:eastAsia="仿宋" w:hAnsi="Times New Roman"/>
          <w:color w:val="000000" w:themeColor="text1"/>
          <w:sz w:val="32"/>
          <w:szCs w:val="32"/>
        </w:rPr>
      </w:pPr>
      <w:r>
        <w:rPr>
          <w:rFonts w:ascii="Times New Roman" w:eastAsia="仿宋" w:hAnsi="Times New Roman" w:hint="eastAsia"/>
          <w:color w:val="000000" w:themeColor="text1"/>
          <w:sz w:val="32"/>
          <w:szCs w:val="32"/>
        </w:rPr>
        <w:t>跨学科或以同等学力考入的研究生必须补修本专业本科阶段</w:t>
      </w:r>
      <w:r>
        <w:rPr>
          <w:rFonts w:ascii="Times New Roman" w:eastAsia="仿宋" w:hAnsi="Times New Roman" w:hint="eastAsia"/>
          <w:color w:val="000000" w:themeColor="text1"/>
          <w:sz w:val="32"/>
          <w:szCs w:val="32"/>
        </w:rPr>
        <w:t>2</w:t>
      </w:r>
      <w:r>
        <w:rPr>
          <w:rFonts w:ascii="Times New Roman" w:eastAsia="仿宋" w:hAnsi="Times New Roman" w:hint="eastAsia"/>
          <w:color w:val="000000" w:themeColor="text1"/>
          <w:sz w:val="32"/>
          <w:szCs w:val="32"/>
        </w:rPr>
        <w:t>门主干课程。补修课程成绩须合格但不计学分。</w:t>
      </w:r>
    </w:p>
    <w:p w14:paraId="625A7E1F" w14:textId="77777777" w:rsidR="009C0203" w:rsidRDefault="00BC1BB0">
      <w:pPr>
        <w:pStyle w:val="af9"/>
        <w:adjustRightInd w:val="0"/>
        <w:snapToGrid w:val="0"/>
        <w:spacing w:line="560" w:lineRule="exact"/>
        <w:ind w:firstLineChars="200" w:firstLine="640"/>
        <w:rPr>
          <w:rFonts w:ascii="Times New Roman" w:eastAsia="仿宋" w:hAnsi="Times New Roman"/>
          <w:color w:val="000000" w:themeColor="text1"/>
          <w:sz w:val="32"/>
          <w:szCs w:val="32"/>
        </w:rPr>
      </w:pPr>
      <w:r>
        <w:rPr>
          <w:rFonts w:ascii="Times New Roman" w:eastAsia="仿宋" w:hAnsi="Times New Roman" w:hint="eastAsia"/>
          <w:color w:val="000000" w:themeColor="text1"/>
          <w:sz w:val="32"/>
          <w:szCs w:val="32"/>
        </w:rPr>
        <w:t>（二）课程考核</w:t>
      </w:r>
    </w:p>
    <w:p w14:paraId="44A557FC" w14:textId="77777777" w:rsidR="009C0203" w:rsidRDefault="00BC1BB0">
      <w:pPr>
        <w:pStyle w:val="af9"/>
        <w:adjustRightInd w:val="0"/>
        <w:snapToGrid w:val="0"/>
        <w:spacing w:line="560" w:lineRule="exact"/>
        <w:ind w:firstLineChars="200" w:firstLine="640"/>
        <w:rPr>
          <w:rFonts w:ascii="Times New Roman" w:eastAsia="仿宋" w:hAnsi="Times New Roman"/>
          <w:color w:val="000000" w:themeColor="text1"/>
          <w:sz w:val="32"/>
          <w:szCs w:val="32"/>
        </w:rPr>
      </w:pPr>
      <w:r>
        <w:rPr>
          <w:rFonts w:ascii="Times New Roman" w:eastAsia="仿宋" w:hAnsi="Times New Roman" w:hint="eastAsia"/>
          <w:color w:val="000000" w:themeColor="text1"/>
          <w:sz w:val="32"/>
          <w:szCs w:val="32"/>
        </w:rPr>
        <w:t>课程考核分为考试和考查两种，学位课成绩</w:t>
      </w:r>
      <w:r>
        <w:rPr>
          <w:rFonts w:ascii="Times New Roman" w:eastAsia="仿宋" w:hAnsi="Times New Roman" w:hint="eastAsia"/>
          <w:color w:val="000000" w:themeColor="text1"/>
          <w:sz w:val="32"/>
          <w:szCs w:val="32"/>
        </w:rPr>
        <w:t>70</w:t>
      </w:r>
      <w:r>
        <w:rPr>
          <w:rFonts w:ascii="Times New Roman" w:eastAsia="仿宋" w:hAnsi="Times New Roman" w:hint="eastAsia"/>
          <w:color w:val="000000" w:themeColor="text1"/>
          <w:sz w:val="32"/>
          <w:szCs w:val="32"/>
        </w:rPr>
        <w:t>分为合格，非学位课成绩</w:t>
      </w:r>
      <w:r>
        <w:rPr>
          <w:rFonts w:ascii="Times New Roman" w:eastAsia="仿宋" w:hAnsi="Times New Roman" w:hint="eastAsia"/>
          <w:color w:val="000000" w:themeColor="text1"/>
          <w:sz w:val="32"/>
          <w:szCs w:val="32"/>
        </w:rPr>
        <w:t>60</w:t>
      </w:r>
      <w:r>
        <w:rPr>
          <w:rFonts w:ascii="Times New Roman" w:eastAsia="仿宋" w:hAnsi="Times New Roman" w:hint="eastAsia"/>
          <w:color w:val="000000" w:themeColor="text1"/>
          <w:sz w:val="32"/>
          <w:szCs w:val="32"/>
        </w:rPr>
        <w:t>分为合格，成绩合格获得学分。课程考核不合格者须随下一级重新修读，学习成绩单中此门课程显示重修。成绩不合格且在毕业资格审查前未完成重修者，应申请延期毕业。</w:t>
      </w:r>
    </w:p>
    <w:p w14:paraId="162D2788"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七、培养环节</w:t>
      </w:r>
    </w:p>
    <w:p w14:paraId="5D523CBC"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lastRenderedPageBreak/>
        <w:t>培养环节是指课程学习之外的前沿讲座、社会实践、论文开题、中期筛选等必须完成的必修环节。培养环节不计学时，计入学分。</w:t>
      </w:r>
    </w:p>
    <w:p w14:paraId="36F0D835"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（一）</w:t>
      </w:r>
      <w:r>
        <w:rPr>
          <w:rFonts w:eastAsia="仿宋"/>
          <w:color w:val="000000" w:themeColor="text1"/>
          <w:sz w:val="32"/>
          <w:szCs w:val="32"/>
        </w:rPr>
        <w:t>前沿讲座</w:t>
      </w:r>
    </w:p>
    <w:p w14:paraId="50A32FE9"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color w:val="000000" w:themeColor="text1"/>
          <w:sz w:val="32"/>
          <w:szCs w:val="32"/>
        </w:rPr>
        <w:t>为拓宽研究生的学术视野，促进研究生关注和了解学术前沿，在学期间研究生要参加前沿讲座（包括各类学术论坛、学术讲座、学术会议等）不少于</w:t>
      </w:r>
      <w:r>
        <w:rPr>
          <w:rFonts w:eastAsia="仿宋"/>
          <w:color w:val="000000" w:themeColor="text1"/>
          <w:sz w:val="32"/>
          <w:szCs w:val="32"/>
        </w:rPr>
        <w:t>10</w:t>
      </w:r>
      <w:r>
        <w:rPr>
          <w:rFonts w:eastAsia="仿宋"/>
          <w:color w:val="000000" w:themeColor="text1"/>
          <w:sz w:val="32"/>
          <w:szCs w:val="32"/>
        </w:rPr>
        <w:t>次，主讲前沿讲座不少于</w:t>
      </w:r>
      <w:r>
        <w:rPr>
          <w:rFonts w:eastAsia="仿宋"/>
          <w:color w:val="000000" w:themeColor="text1"/>
          <w:sz w:val="32"/>
          <w:szCs w:val="32"/>
        </w:rPr>
        <w:t>2</w:t>
      </w:r>
      <w:r>
        <w:rPr>
          <w:rFonts w:eastAsia="仿宋"/>
          <w:color w:val="000000" w:themeColor="text1"/>
          <w:sz w:val="32"/>
          <w:szCs w:val="32"/>
        </w:rPr>
        <w:t>次，且须提供证明材料并获得</w:t>
      </w:r>
      <w:r>
        <w:rPr>
          <w:rFonts w:eastAsia="仿宋" w:hint="eastAsia"/>
          <w:color w:val="000000" w:themeColor="text1"/>
          <w:sz w:val="32"/>
          <w:szCs w:val="32"/>
        </w:rPr>
        <w:t>1</w:t>
      </w:r>
      <w:r>
        <w:rPr>
          <w:rFonts w:eastAsia="仿宋" w:hint="eastAsia"/>
          <w:color w:val="000000" w:themeColor="text1"/>
          <w:sz w:val="32"/>
          <w:szCs w:val="32"/>
        </w:rPr>
        <w:t>学分</w:t>
      </w:r>
      <w:r>
        <w:rPr>
          <w:rFonts w:eastAsia="仿宋"/>
          <w:color w:val="000000" w:themeColor="text1"/>
          <w:sz w:val="32"/>
          <w:szCs w:val="32"/>
        </w:rPr>
        <w:t>，否则不准答辩。</w:t>
      </w:r>
    </w:p>
    <w:p w14:paraId="1F71E280"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（二）</w:t>
      </w:r>
      <w:r>
        <w:rPr>
          <w:rFonts w:eastAsia="仿宋"/>
          <w:color w:val="000000" w:themeColor="text1"/>
          <w:sz w:val="32"/>
          <w:szCs w:val="32"/>
        </w:rPr>
        <w:t>社会实践与创新实践</w:t>
      </w:r>
    </w:p>
    <w:p w14:paraId="6F0B0EB5"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color w:val="000000" w:themeColor="text1"/>
          <w:sz w:val="32"/>
          <w:szCs w:val="32"/>
        </w:rPr>
        <w:t>研究生在学期间至少参加一次社会实践或创新实践活动。社会实践可以多种形式开展，包括结合学科研究开展的社会调查、田野调查、挂职锻炼、企（行）业实习实践、志愿者服务、支教、暑期</w:t>
      </w:r>
      <w:r>
        <w:rPr>
          <w:rFonts w:eastAsia="仿宋"/>
          <w:color w:val="000000" w:themeColor="text1"/>
          <w:sz w:val="32"/>
          <w:szCs w:val="32"/>
        </w:rPr>
        <w:t>“</w:t>
      </w:r>
      <w:r>
        <w:rPr>
          <w:rFonts w:eastAsia="仿宋"/>
          <w:color w:val="000000" w:themeColor="text1"/>
          <w:sz w:val="32"/>
          <w:szCs w:val="32"/>
        </w:rPr>
        <w:t>三下乡</w:t>
      </w:r>
      <w:r>
        <w:rPr>
          <w:rFonts w:eastAsia="仿宋"/>
          <w:color w:val="000000" w:themeColor="text1"/>
          <w:sz w:val="32"/>
          <w:szCs w:val="32"/>
        </w:rPr>
        <w:t>”</w:t>
      </w:r>
      <w:r>
        <w:rPr>
          <w:rFonts w:eastAsia="仿宋"/>
          <w:color w:val="000000" w:themeColor="text1"/>
          <w:sz w:val="32"/>
          <w:szCs w:val="32"/>
        </w:rPr>
        <w:t>活动等；研究生</w:t>
      </w:r>
      <w:r>
        <w:rPr>
          <w:rFonts w:eastAsia="仿宋"/>
          <w:color w:val="000000" w:themeColor="text1"/>
          <w:sz w:val="32"/>
          <w:szCs w:val="32"/>
        </w:rPr>
        <w:t>“</w:t>
      </w:r>
      <w:r>
        <w:rPr>
          <w:rFonts w:eastAsia="仿宋"/>
          <w:color w:val="000000" w:themeColor="text1"/>
          <w:sz w:val="32"/>
          <w:szCs w:val="32"/>
        </w:rPr>
        <w:t>三助</w:t>
      </w:r>
      <w:r>
        <w:rPr>
          <w:rFonts w:eastAsia="仿宋"/>
          <w:color w:val="000000" w:themeColor="text1"/>
          <w:sz w:val="32"/>
          <w:szCs w:val="32"/>
        </w:rPr>
        <w:t>”</w:t>
      </w:r>
      <w:r>
        <w:rPr>
          <w:rFonts w:eastAsia="仿宋"/>
          <w:color w:val="000000" w:themeColor="text1"/>
          <w:sz w:val="32"/>
          <w:szCs w:val="32"/>
        </w:rPr>
        <w:t>可纳入社会实践；也可通过参加当年有效的聊城大学《大学生学科竞赛项目指南》所列赛事，并获得省级以上奖励的创新实践活动</w:t>
      </w:r>
      <w:r>
        <w:rPr>
          <w:rFonts w:eastAsia="仿宋" w:hint="eastAsia"/>
          <w:color w:val="000000" w:themeColor="text1"/>
          <w:sz w:val="32"/>
          <w:szCs w:val="32"/>
        </w:rPr>
        <w:t>，合格者获得</w:t>
      </w:r>
      <w:r>
        <w:rPr>
          <w:rFonts w:eastAsia="仿宋" w:hint="eastAsia"/>
          <w:color w:val="000000" w:themeColor="text1"/>
          <w:sz w:val="32"/>
          <w:szCs w:val="32"/>
        </w:rPr>
        <w:t>1</w:t>
      </w:r>
      <w:r>
        <w:rPr>
          <w:rFonts w:eastAsia="仿宋" w:hint="eastAsia"/>
          <w:color w:val="000000" w:themeColor="text1"/>
          <w:sz w:val="32"/>
          <w:szCs w:val="32"/>
        </w:rPr>
        <w:t>学分</w:t>
      </w:r>
      <w:r>
        <w:rPr>
          <w:rFonts w:eastAsia="仿宋"/>
          <w:color w:val="000000" w:themeColor="text1"/>
          <w:sz w:val="32"/>
          <w:szCs w:val="32"/>
        </w:rPr>
        <w:t>。</w:t>
      </w:r>
    </w:p>
    <w:p w14:paraId="1640172A" w14:textId="77777777" w:rsidR="009C0203" w:rsidRDefault="00BC1BB0">
      <w:pPr>
        <w:snapToGrid w:val="0"/>
        <w:spacing w:line="560" w:lineRule="exact"/>
        <w:ind w:firstLineChars="200" w:firstLine="640"/>
        <w:rPr>
          <w:rFonts w:eastAsia="仿宋"/>
          <w:bCs/>
          <w:color w:val="000000" w:themeColor="text1"/>
          <w:sz w:val="32"/>
          <w:szCs w:val="32"/>
        </w:rPr>
      </w:pPr>
      <w:r>
        <w:rPr>
          <w:rFonts w:eastAsia="仿宋" w:hint="eastAsia"/>
          <w:color w:val="000000" w:themeColor="text1"/>
          <w:sz w:val="32"/>
          <w:szCs w:val="32"/>
        </w:rPr>
        <w:t>（三）</w:t>
      </w:r>
      <w:r>
        <w:rPr>
          <w:rFonts w:eastAsia="仿宋"/>
          <w:color w:val="000000" w:themeColor="text1"/>
          <w:sz w:val="32"/>
          <w:szCs w:val="32"/>
        </w:rPr>
        <w:t>中</w:t>
      </w:r>
      <w:r>
        <w:rPr>
          <w:rFonts w:eastAsia="仿宋"/>
          <w:bCs/>
          <w:color w:val="000000" w:themeColor="text1"/>
          <w:sz w:val="32"/>
          <w:szCs w:val="32"/>
        </w:rPr>
        <w:t>期筛选</w:t>
      </w:r>
    </w:p>
    <w:p w14:paraId="33C55ED4"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研究生课程学习基本结束后，以研究生个人培养计划为依据，对研究生的思想政治表现，基础理论、专业知识的掌握和科研能力等方面进行一次综合考核。中期筛选考核结果分为优秀、合格、不合格，</w:t>
      </w:r>
      <w:r>
        <w:rPr>
          <w:rFonts w:eastAsia="仿宋" w:hint="eastAsia"/>
          <w:color w:val="000000" w:themeColor="text1"/>
          <w:sz w:val="32"/>
          <w:szCs w:val="32"/>
        </w:rPr>
        <w:t>中期筛选考核“合格”及以上者，进入学位论文写作阶段，获得</w:t>
      </w:r>
      <w:r>
        <w:rPr>
          <w:rFonts w:eastAsia="仿宋" w:hint="eastAsia"/>
          <w:color w:val="000000" w:themeColor="text1"/>
          <w:sz w:val="32"/>
          <w:szCs w:val="32"/>
        </w:rPr>
        <w:t>1</w:t>
      </w:r>
      <w:r>
        <w:rPr>
          <w:rFonts w:eastAsia="仿宋" w:hint="eastAsia"/>
          <w:color w:val="000000" w:themeColor="text1"/>
          <w:sz w:val="32"/>
          <w:szCs w:val="32"/>
        </w:rPr>
        <w:t>学分，可继续攻读硕士学位；中期筛选考核“不合格”者，终止培养过程，按相关程序做退学处理或分流。</w:t>
      </w:r>
      <w:r>
        <w:rPr>
          <w:rFonts w:eastAsia="仿宋"/>
          <w:color w:val="000000" w:themeColor="text1"/>
          <w:sz w:val="32"/>
          <w:szCs w:val="32"/>
        </w:rPr>
        <w:t>中期筛选在学位论文开题后，第</w:t>
      </w:r>
      <w:r>
        <w:rPr>
          <w:rFonts w:eastAsia="仿宋"/>
          <w:color w:val="000000" w:themeColor="text1"/>
          <w:sz w:val="32"/>
          <w:szCs w:val="32"/>
        </w:rPr>
        <w:t>3</w:t>
      </w:r>
      <w:r>
        <w:rPr>
          <w:rFonts w:eastAsia="仿宋"/>
          <w:color w:val="000000" w:themeColor="text1"/>
          <w:sz w:val="32"/>
          <w:szCs w:val="32"/>
        </w:rPr>
        <w:t>学期末进行。具体要求参照《聊城大学研究生中期筛选考核办法（试行）》（聊大校发〔</w:t>
      </w:r>
      <w:r>
        <w:rPr>
          <w:rFonts w:eastAsia="仿宋"/>
          <w:color w:val="000000" w:themeColor="text1"/>
          <w:sz w:val="32"/>
          <w:szCs w:val="32"/>
        </w:rPr>
        <w:t>2021</w:t>
      </w:r>
      <w:r>
        <w:rPr>
          <w:rFonts w:eastAsia="仿宋"/>
          <w:color w:val="000000" w:themeColor="text1"/>
          <w:sz w:val="32"/>
          <w:szCs w:val="32"/>
        </w:rPr>
        <w:t>〕</w:t>
      </w:r>
      <w:r>
        <w:rPr>
          <w:rFonts w:eastAsia="仿宋"/>
          <w:color w:val="000000" w:themeColor="text1"/>
          <w:sz w:val="32"/>
          <w:szCs w:val="32"/>
        </w:rPr>
        <w:t xml:space="preserve">101 </w:t>
      </w:r>
      <w:r>
        <w:rPr>
          <w:rFonts w:eastAsia="仿宋"/>
          <w:color w:val="000000" w:themeColor="text1"/>
          <w:sz w:val="32"/>
          <w:szCs w:val="32"/>
        </w:rPr>
        <w:t>号）。</w:t>
      </w:r>
    </w:p>
    <w:p w14:paraId="35D3CA2D"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（四）科研成果</w:t>
      </w:r>
    </w:p>
    <w:p w14:paraId="18FFEE0D"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lastRenderedPageBreak/>
        <w:t>研究生在读期间取得的科研成果应符合学院科研成果的基本要求。</w:t>
      </w:r>
    </w:p>
    <w:p w14:paraId="2D5C2A10"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八、学分要求</w:t>
      </w:r>
    </w:p>
    <w:p w14:paraId="43C66A46" w14:textId="77777777" w:rsidR="009C0203" w:rsidRDefault="00BC1BB0">
      <w:pPr>
        <w:pStyle w:val="af9"/>
        <w:adjustRightInd w:val="0"/>
        <w:snapToGrid w:val="0"/>
        <w:spacing w:beforeLines="50" w:before="156" w:afterLines="50" w:after="156" w:line="560" w:lineRule="exact"/>
        <w:ind w:firstLineChars="200" w:firstLine="640"/>
        <w:rPr>
          <w:rFonts w:ascii="Times New Roman" w:eastAsia="仿宋" w:hAnsi="Times New Roman"/>
          <w:color w:val="000000" w:themeColor="text1"/>
          <w:sz w:val="32"/>
          <w:szCs w:val="32"/>
        </w:rPr>
      </w:pPr>
      <w:r>
        <w:rPr>
          <w:rFonts w:ascii="Times New Roman" w:eastAsia="仿宋" w:hAnsi="Times New Roman" w:hint="eastAsia"/>
          <w:color w:val="000000" w:themeColor="text1"/>
          <w:sz w:val="32"/>
          <w:szCs w:val="32"/>
        </w:rPr>
        <w:t>学术学位研究生应修总学分不少于</w:t>
      </w:r>
      <w:r>
        <w:rPr>
          <w:rFonts w:ascii="Times New Roman" w:eastAsia="仿宋" w:hAnsi="Times New Roman" w:hint="eastAsia"/>
          <w:color w:val="000000" w:themeColor="text1"/>
          <w:sz w:val="32"/>
          <w:szCs w:val="32"/>
        </w:rPr>
        <w:t>3</w:t>
      </w:r>
      <w:r>
        <w:rPr>
          <w:rFonts w:ascii="Times New Roman" w:eastAsia="仿宋" w:hAnsi="Times New Roman"/>
          <w:color w:val="000000" w:themeColor="text1"/>
          <w:sz w:val="32"/>
          <w:szCs w:val="32"/>
        </w:rPr>
        <w:t>6</w:t>
      </w:r>
      <w:r>
        <w:rPr>
          <w:rFonts w:ascii="Times New Roman" w:eastAsia="仿宋" w:hAnsi="Times New Roman" w:hint="eastAsia"/>
          <w:color w:val="000000" w:themeColor="text1"/>
          <w:sz w:val="32"/>
          <w:szCs w:val="32"/>
        </w:rPr>
        <w:t>学分，其中学位必修学分不少于</w:t>
      </w:r>
      <w:r>
        <w:rPr>
          <w:rFonts w:ascii="Times New Roman" w:eastAsia="仿宋" w:hAnsi="Times New Roman" w:hint="eastAsia"/>
          <w:color w:val="000000" w:themeColor="text1"/>
          <w:sz w:val="32"/>
          <w:szCs w:val="32"/>
        </w:rPr>
        <w:t>2</w:t>
      </w:r>
      <w:r>
        <w:rPr>
          <w:rFonts w:ascii="Times New Roman" w:eastAsia="仿宋" w:hAnsi="Times New Roman"/>
          <w:color w:val="000000" w:themeColor="text1"/>
          <w:sz w:val="32"/>
          <w:szCs w:val="32"/>
        </w:rPr>
        <w:t>3</w:t>
      </w:r>
      <w:r>
        <w:rPr>
          <w:rFonts w:ascii="Times New Roman" w:eastAsia="仿宋" w:hAnsi="Times New Roman" w:hint="eastAsia"/>
          <w:color w:val="000000" w:themeColor="text1"/>
          <w:sz w:val="32"/>
          <w:szCs w:val="32"/>
        </w:rPr>
        <w:t>学分、公共选修学分不少于</w:t>
      </w:r>
      <w:r>
        <w:rPr>
          <w:rFonts w:ascii="Times New Roman" w:eastAsia="仿宋" w:hAnsi="Times New Roman" w:hint="eastAsia"/>
          <w:color w:val="000000" w:themeColor="text1"/>
          <w:sz w:val="32"/>
          <w:szCs w:val="32"/>
        </w:rPr>
        <w:t>4</w:t>
      </w:r>
      <w:r>
        <w:rPr>
          <w:rFonts w:ascii="Times New Roman" w:eastAsia="仿宋" w:hAnsi="Times New Roman" w:hint="eastAsia"/>
          <w:color w:val="000000" w:themeColor="text1"/>
          <w:sz w:val="32"/>
          <w:szCs w:val="32"/>
        </w:rPr>
        <w:t>学分、培养环节必修学分不少于</w:t>
      </w:r>
      <w:r>
        <w:rPr>
          <w:rFonts w:ascii="Times New Roman" w:eastAsia="仿宋" w:hAnsi="Times New Roman" w:hint="eastAsia"/>
          <w:color w:val="000000" w:themeColor="text1"/>
          <w:sz w:val="32"/>
          <w:szCs w:val="32"/>
        </w:rPr>
        <w:t>3</w:t>
      </w:r>
      <w:r>
        <w:rPr>
          <w:rFonts w:ascii="Times New Roman" w:eastAsia="仿宋" w:hAnsi="Times New Roman" w:hint="eastAsia"/>
          <w:color w:val="000000" w:themeColor="text1"/>
          <w:sz w:val="32"/>
          <w:szCs w:val="32"/>
        </w:rPr>
        <w:t>学分。</w:t>
      </w:r>
    </w:p>
    <w:p w14:paraId="2DE7DDB1"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学位课程包括公共必修课、基础课、专业必修课，本模块至少修满</w:t>
      </w:r>
      <w:r>
        <w:rPr>
          <w:rFonts w:eastAsia="仿宋" w:hint="eastAsia"/>
          <w:color w:val="000000" w:themeColor="text1"/>
          <w:sz w:val="32"/>
          <w:szCs w:val="32"/>
        </w:rPr>
        <w:t>2</w:t>
      </w:r>
      <w:r>
        <w:rPr>
          <w:rFonts w:eastAsia="仿宋"/>
          <w:color w:val="000000" w:themeColor="text1"/>
          <w:sz w:val="32"/>
          <w:szCs w:val="32"/>
        </w:rPr>
        <w:t>3</w:t>
      </w:r>
      <w:r>
        <w:rPr>
          <w:rFonts w:eastAsia="仿宋" w:hint="eastAsia"/>
          <w:color w:val="000000" w:themeColor="text1"/>
          <w:sz w:val="32"/>
          <w:szCs w:val="32"/>
        </w:rPr>
        <w:t>学分（公共必修课</w:t>
      </w:r>
      <w:r>
        <w:rPr>
          <w:rFonts w:eastAsia="仿宋"/>
          <w:color w:val="000000" w:themeColor="text1"/>
          <w:sz w:val="32"/>
          <w:szCs w:val="32"/>
        </w:rPr>
        <w:t>7</w:t>
      </w:r>
      <w:r>
        <w:rPr>
          <w:rFonts w:eastAsia="仿宋" w:hint="eastAsia"/>
          <w:color w:val="000000" w:themeColor="text1"/>
          <w:sz w:val="32"/>
          <w:szCs w:val="32"/>
        </w:rPr>
        <w:t>学分，基础课</w:t>
      </w:r>
      <w:r>
        <w:rPr>
          <w:rFonts w:eastAsia="仿宋"/>
          <w:color w:val="000000" w:themeColor="text1"/>
          <w:sz w:val="32"/>
          <w:szCs w:val="32"/>
        </w:rPr>
        <w:t>7</w:t>
      </w:r>
      <w:r>
        <w:rPr>
          <w:rFonts w:eastAsia="仿宋" w:hint="eastAsia"/>
          <w:color w:val="000000" w:themeColor="text1"/>
          <w:sz w:val="32"/>
          <w:szCs w:val="32"/>
        </w:rPr>
        <w:t>学分，专业必修课至少修满</w:t>
      </w:r>
      <w:r>
        <w:rPr>
          <w:rFonts w:eastAsia="仿宋"/>
          <w:color w:val="000000" w:themeColor="text1"/>
          <w:sz w:val="32"/>
          <w:szCs w:val="32"/>
        </w:rPr>
        <w:t>9</w:t>
      </w:r>
      <w:r>
        <w:rPr>
          <w:rFonts w:eastAsia="仿宋" w:hint="eastAsia"/>
          <w:color w:val="000000" w:themeColor="text1"/>
          <w:sz w:val="32"/>
          <w:szCs w:val="32"/>
        </w:rPr>
        <w:t>学分）。非学位课程包括公共选修课、专业选修课，本模块至少修满</w:t>
      </w:r>
      <w:r>
        <w:rPr>
          <w:rFonts w:eastAsia="仿宋" w:hint="eastAsia"/>
          <w:color w:val="000000" w:themeColor="text1"/>
          <w:sz w:val="32"/>
          <w:szCs w:val="32"/>
        </w:rPr>
        <w:t>10</w:t>
      </w:r>
      <w:r>
        <w:rPr>
          <w:rFonts w:eastAsia="仿宋" w:hint="eastAsia"/>
          <w:color w:val="000000" w:themeColor="text1"/>
          <w:sz w:val="32"/>
          <w:szCs w:val="32"/>
        </w:rPr>
        <w:t>学分（公共选修课</w:t>
      </w:r>
      <w:r>
        <w:rPr>
          <w:rFonts w:eastAsia="仿宋" w:hint="eastAsia"/>
          <w:color w:val="000000" w:themeColor="text1"/>
          <w:sz w:val="32"/>
          <w:szCs w:val="32"/>
        </w:rPr>
        <w:t>4</w:t>
      </w:r>
      <w:r>
        <w:rPr>
          <w:rFonts w:eastAsia="仿宋" w:hint="eastAsia"/>
          <w:color w:val="000000" w:themeColor="text1"/>
          <w:sz w:val="32"/>
          <w:szCs w:val="32"/>
        </w:rPr>
        <w:t>学分，专业选修课</w:t>
      </w:r>
      <w:r>
        <w:rPr>
          <w:rFonts w:eastAsia="仿宋" w:hint="eastAsia"/>
          <w:color w:val="000000" w:themeColor="text1"/>
          <w:sz w:val="32"/>
          <w:szCs w:val="32"/>
        </w:rPr>
        <w:t>6</w:t>
      </w:r>
      <w:r>
        <w:rPr>
          <w:rFonts w:eastAsia="仿宋" w:hint="eastAsia"/>
          <w:color w:val="000000" w:themeColor="text1"/>
          <w:sz w:val="32"/>
          <w:szCs w:val="32"/>
        </w:rPr>
        <w:t>学分）。培养环节包括学术活动、中期筛选、实践活动，本模块一共</w:t>
      </w:r>
      <w:r>
        <w:rPr>
          <w:rFonts w:eastAsia="仿宋" w:hint="eastAsia"/>
          <w:color w:val="000000" w:themeColor="text1"/>
          <w:sz w:val="32"/>
          <w:szCs w:val="32"/>
        </w:rPr>
        <w:t>3</w:t>
      </w:r>
      <w:r>
        <w:rPr>
          <w:rFonts w:eastAsia="仿宋" w:hint="eastAsia"/>
          <w:color w:val="000000" w:themeColor="text1"/>
          <w:sz w:val="32"/>
          <w:szCs w:val="32"/>
        </w:rPr>
        <w:t>学分。同等学力或跨专业报考的学生需要补修本专业本科主干课程</w:t>
      </w:r>
      <w:r>
        <w:rPr>
          <w:rFonts w:eastAsia="仿宋" w:hint="eastAsia"/>
          <w:color w:val="000000" w:themeColor="text1"/>
          <w:sz w:val="32"/>
          <w:szCs w:val="32"/>
        </w:rPr>
        <w:t>1-2</w:t>
      </w:r>
      <w:r>
        <w:rPr>
          <w:rFonts w:eastAsia="仿宋" w:hint="eastAsia"/>
          <w:color w:val="000000" w:themeColor="text1"/>
          <w:sz w:val="32"/>
          <w:szCs w:val="32"/>
        </w:rPr>
        <w:t>门，本模块不计学分。</w:t>
      </w:r>
    </w:p>
    <w:p w14:paraId="3330961C"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九、学位论文与学位授予</w:t>
      </w:r>
    </w:p>
    <w:p w14:paraId="69FB7C99"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（一）</w:t>
      </w:r>
      <w:r>
        <w:rPr>
          <w:rFonts w:eastAsia="仿宋"/>
          <w:color w:val="000000" w:themeColor="text1"/>
          <w:sz w:val="32"/>
          <w:szCs w:val="32"/>
        </w:rPr>
        <w:t>论文开题</w:t>
      </w:r>
    </w:p>
    <w:p w14:paraId="6FE7DDE9"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color w:val="000000" w:themeColor="text1"/>
          <w:sz w:val="32"/>
          <w:szCs w:val="32"/>
        </w:rPr>
        <w:t>在导师指导下，研究生在第</w:t>
      </w:r>
      <w:r>
        <w:rPr>
          <w:rFonts w:eastAsia="仿宋"/>
          <w:color w:val="000000" w:themeColor="text1"/>
          <w:sz w:val="32"/>
          <w:szCs w:val="32"/>
        </w:rPr>
        <w:t>3</w:t>
      </w:r>
      <w:r>
        <w:rPr>
          <w:rFonts w:eastAsia="仿宋"/>
          <w:color w:val="000000" w:themeColor="text1"/>
          <w:sz w:val="32"/>
          <w:szCs w:val="32"/>
        </w:rPr>
        <w:t>学期</w:t>
      </w:r>
      <w:r>
        <w:rPr>
          <w:rFonts w:eastAsia="仿宋"/>
          <w:color w:val="000000" w:themeColor="text1"/>
          <w:sz w:val="32"/>
          <w:szCs w:val="32"/>
        </w:rPr>
        <w:t>10</w:t>
      </w:r>
      <w:r>
        <w:rPr>
          <w:rFonts w:eastAsia="仿宋"/>
          <w:color w:val="000000" w:themeColor="text1"/>
          <w:sz w:val="32"/>
          <w:szCs w:val="32"/>
        </w:rPr>
        <w:t>月份确定学位论文选题并通过开题报告论证，制定学位论文工作计划。学位论文从通过开题论证到论文答辩，应有一年以上的写作时间，否则将不准参加论文答辩。</w:t>
      </w:r>
    </w:p>
    <w:p w14:paraId="2D3915CD"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（二）</w:t>
      </w:r>
      <w:r>
        <w:rPr>
          <w:rFonts w:eastAsia="仿宋"/>
          <w:color w:val="000000" w:themeColor="text1"/>
          <w:sz w:val="32"/>
          <w:szCs w:val="32"/>
        </w:rPr>
        <w:t>论文中期检查</w:t>
      </w:r>
    </w:p>
    <w:p w14:paraId="02063184"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color w:val="000000" w:themeColor="text1"/>
          <w:sz w:val="32"/>
          <w:szCs w:val="32"/>
        </w:rPr>
        <w:t>导师组根据研究生论文开题报告，检查论文写作计划的进展和完成情况，并针对论文写作中出现的问题加强指导，以保证硕士学位论文工作的顺利进行。论文中期检查应在第</w:t>
      </w:r>
      <w:r>
        <w:rPr>
          <w:rFonts w:eastAsia="仿宋"/>
          <w:color w:val="000000" w:themeColor="text1"/>
          <w:sz w:val="32"/>
          <w:szCs w:val="32"/>
        </w:rPr>
        <w:t>5</w:t>
      </w:r>
      <w:r>
        <w:rPr>
          <w:rFonts w:eastAsia="仿宋"/>
          <w:color w:val="000000" w:themeColor="text1"/>
          <w:sz w:val="32"/>
          <w:szCs w:val="32"/>
        </w:rPr>
        <w:t>学期</w:t>
      </w:r>
      <w:r>
        <w:rPr>
          <w:rFonts w:eastAsia="仿宋"/>
          <w:color w:val="000000" w:themeColor="text1"/>
          <w:sz w:val="32"/>
          <w:szCs w:val="32"/>
        </w:rPr>
        <w:t>12</w:t>
      </w:r>
      <w:r>
        <w:rPr>
          <w:rFonts w:eastAsia="仿宋"/>
          <w:color w:val="000000" w:themeColor="text1"/>
          <w:sz w:val="32"/>
          <w:szCs w:val="32"/>
        </w:rPr>
        <w:t>月份前</w:t>
      </w:r>
      <w:r>
        <w:rPr>
          <w:rFonts w:eastAsia="仿宋"/>
          <w:color w:val="000000" w:themeColor="text1"/>
          <w:sz w:val="32"/>
          <w:szCs w:val="32"/>
        </w:rPr>
        <w:lastRenderedPageBreak/>
        <w:t>完成。</w:t>
      </w:r>
    </w:p>
    <w:p w14:paraId="42A658D7"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（三）</w:t>
      </w:r>
      <w:r>
        <w:rPr>
          <w:rFonts w:eastAsia="仿宋"/>
          <w:color w:val="000000" w:themeColor="text1"/>
          <w:sz w:val="32"/>
          <w:szCs w:val="32"/>
        </w:rPr>
        <w:t>论文预审和预答辩</w:t>
      </w:r>
    </w:p>
    <w:p w14:paraId="02AAF951"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color w:val="000000" w:themeColor="text1"/>
          <w:sz w:val="32"/>
          <w:szCs w:val="32"/>
        </w:rPr>
        <w:t>研究生一般应在第</w:t>
      </w:r>
      <w:r>
        <w:rPr>
          <w:rFonts w:eastAsia="仿宋"/>
          <w:color w:val="000000" w:themeColor="text1"/>
          <w:sz w:val="32"/>
          <w:szCs w:val="32"/>
        </w:rPr>
        <w:t>6</w:t>
      </w:r>
      <w:r>
        <w:rPr>
          <w:rFonts w:eastAsia="仿宋"/>
          <w:color w:val="000000" w:themeColor="text1"/>
          <w:sz w:val="32"/>
          <w:szCs w:val="32"/>
        </w:rPr>
        <w:t>学期初进行预答辩。在预答辩前，学校和学院组织同行专家对其学位论文进行严格、认真的预审。预审不合格者不能参加预答辩；预答辩通过后根据专家意见修改论文，经导师、学院学位评定分委员会审核同意后进行文字复制比检测，通过后方可以进行后续工作。</w:t>
      </w:r>
    </w:p>
    <w:p w14:paraId="742B4E4C"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（四）</w:t>
      </w:r>
      <w:r>
        <w:rPr>
          <w:rFonts w:eastAsia="仿宋"/>
          <w:color w:val="000000" w:themeColor="text1"/>
          <w:sz w:val="32"/>
          <w:szCs w:val="32"/>
        </w:rPr>
        <w:t>毕业资格审查和学位论文外审资格申请</w:t>
      </w:r>
    </w:p>
    <w:p w14:paraId="3C67AA74"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color w:val="000000" w:themeColor="text1"/>
          <w:sz w:val="32"/>
          <w:szCs w:val="32"/>
        </w:rPr>
        <w:t>第</w:t>
      </w:r>
      <w:r>
        <w:rPr>
          <w:rFonts w:eastAsia="仿宋" w:hint="eastAsia"/>
          <w:color w:val="000000" w:themeColor="text1"/>
          <w:sz w:val="32"/>
          <w:szCs w:val="32"/>
        </w:rPr>
        <w:t>6</w:t>
      </w:r>
      <w:r>
        <w:rPr>
          <w:rFonts w:eastAsia="仿宋"/>
          <w:color w:val="000000" w:themeColor="text1"/>
          <w:sz w:val="32"/>
          <w:szCs w:val="32"/>
        </w:rPr>
        <w:t>学期</w:t>
      </w:r>
      <w:r>
        <w:rPr>
          <w:rFonts w:eastAsia="仿宋"/>
          <w:color w:val="000000" w:themeColor="text1"/>
          <w:sz w:val="32"/>
          <w:szCs w:val="32"/>
        </w:rPr>
        <w:t>3</w:t>
      </w:r>
      <w:r>
        <w:rPr>
          <w:rFonts w:eastAsia="仿宋"/>
          <w:color w:val="000000" w:themeColor="text1"/>
          <w:sz w:val="32"/>
          <w:szCs w:val="32"/>
        </w:rPr>
        <w:t>月份，研究生向学校提出毕业申请。学院按照培养方案和个人培养计划审查研究生的毕业资格。经研究生处审核通过后，方可取得参与学位论文外审的资格。</w:t>
      </w:r>
    </w:p>
    <w:p w14:paraId="700303D2"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（五）</w:t>
      </w:r>
      <w:r>
        <w:rPr>
          <w:rFonts w:eastAsia="仿宋"/>
          <w:color w:val="000000" w:themeColor="text1"/>
          <w:sz w:val="32"/>
          <w:szCs w:val="32"/>
        </w:rPr>
        <w:t>论文评阅、答辩和学位授予工作</w:t>
      </w:r>
    </w:p>
    <w:p w14:paraId="3EB68DC5"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color w:val="000000" w:themeColor="text1"/>
          <w:sz w:val="32"/>
          <w:szCs w:val="32"/>
        </w:rPr>
        <w:t>论文答辩在第六学期</w:t>
      </w:r>
      <w:r>
        <w:rPr>
          <w:rFonts w:eastAsia="仿宋"/>
          <w:color w:val="000000" w:themeColor="text1"/>
          <w:sz w:val="32"/>
          <w:szCs w:val="32"/>
        </w:rPr>
        <w:t>5</w:t>
      </w:r>
      <w:r>
        <w:rPr>
          <w:rFonts w:eastAsia="仿宋"/>
          <w:color w:val="000000" w:themeColor="text1"/>
          <w:sz w:val="32"/>
          <w:szCs w:val="32"/>
        </w:rPr>
        <w:t>月底</w:t>
      </w:r>
      <w:r>
        <w:rPr>
          <w:rFonts w:eastAsia="仿宋"/>
          <w:color w:val="000000" w:themeColor="text1"/>
          <w:sz w:val="32"/>
          <w:szCs w:val="32"/>
        </w:rPr>
        <w:t>6</w:t>
      </w:r>
      <w:r>
        <w:rPr>
          <w:rFonts w:eastAsia="仿宋"/>
          <w:color w:val="000000" w:themeColor="text1"/>
          <w:sz w:val="32"/>
          <w:szCs w:val="32"/>
        </w:rPr>
        <w:t>月初进行。申请学位者应在第六学期</w:t>
      </w:r>
      <w:r>
        <w:rPr>
          <w:rFonts w:eastAsia="仿宋"/>
          <w:color w:val="000000" w:themeColor="text1"/>
          <w:sz w:val="32"/>
          <w:szCs w:val="32"/>
        </w:rPr>
        <w:t>3</w:t>
      </w:r>
      <w:r>
        <w:rPr>
          <w:rFonts w:eastAsia="仿宋"/>
          <w:color w:val="000000" w:themeColor="text1"/>
          <w:sz w:val="32"/>
          <w:szCs w:val="32"/>
        </w:rPr>
        <w:t>月份提交学位论文定稿，由学院学位分委员会对其进行评审，提出修改意见。学生经修改并通过符合学校要求的查重后定稿付印，于第六学期</w:t>
      </w:r>
      <w:r>
        <w:rPr>
          <w:rFonts w:eastAsia="仿宋"/>
          <w:color w:val="000000" w:themeColor="text1"/>
          <w:sz w:val="32"/>
          <w:szCs w:val="32"/>
        </w:rPr>
        <w:t>4</w:t>
      </w:r>
      <w:r>
        <w:rPr>
          <w:rFonts w:eastAsia="仿宋"/>
          <w:color w:val="000000" w:themeColor="text1"/>
          <w:sz w:val="32"/>
          <w:szCs w:val="32"/>
        </w:rPr>
        <w:t>月份向校学位办提交学位论文印刷稿等硕士学位申请材料。</w:t>
      </w:r>
    </w:p>
    <w:p w14:paraId="7C69896B"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论文评阅、答辩工作，具体按照《聊城大学硕士学位授予细则》（聊大校发〔</w:t>
      </w:r>
      <w:r>
        <w:rPr>
          <w:rFonts w:eastAsia="仿宋"/>
          <w:color w:val="000000" w:themeColor="text1"/>
          <w:sz w:val="32"/>
          <w:szCs w:val="32"/>
        </w:rPr>
        <w:t>2021</w:t>
      </w:r>
      <w:r>
        <w:rPr>
          <w:rFonts w:eastAsia="仿宋"/>
          <w:color w:val="000000" w:themeColor="text1"/>
          <w:sz w:val="32"/>
          <w:szCs w:val="32"/>
        </w:rPr>
        <w:t>〕</w:t>
      </w:r>
      <w:r>
        <w:rPr>
          <w:rFonts w:eastAsia="仿宋"/>
          <w:color w:val="000000" w:themeColor="text1"/>
          <w:sz w:val="32"/>
          <w:szCs w:val="32"/>
        </w:rPr>
        <w:t>101</w:t>
      </w:r>
      <w:r>
        <w:rPr>
          <w:rFonts w:eastAsia="仿宋"/>
          <w:color w:val="000000" w:themeColor="text1"/>
          <w:sz w:val="32"/>
          <w:szCs w:val="32"/>
        </w:rPr>
        <w:t>号）及相关文件要求进行。</w:t>
      </w:r>
    </w:p>
    <w:p w14:paraId="77C9B951" w14:textId="77777777" w:rsidR="009C0203" w:rsidRDefault="00BC1BB0">
      <w:pPr>
        <w:spacing w:line="560" w:lineRule="exact"/>
        <w:ind w:firstLineChars="200" w:firstLine="640"/>
        <w:rPr>
          <w:rFonts w:eastAsia="黑体"/>
          <w:bCs/>
          <w:color w:val="000000" w:themeColor="text1"/>
          <w:sz w:val="32"/>
        </w:rPr>
      </w:pPr>
      <w:r>
        <w:rPr>
          <w:rFonts w:eastAsia="黑体" w:hint="eastAsia"/>
          <w:bCs/>
          <w:color w:val="000000" w:themeColor="text1"/>
          <w:sz w:val="32"/>
        </w:rPr>
        <w:t>十、</w:t>
      </w:r>
      <w:r>
        <w:rPr>
          <w:rFonts w:eastAsia="黑体"/>
          <w:bCs/>
          <w:color w:val="000000" w:themeColor="text1"/>
          <w:sz w:val="32"/>
        </w:rPr>
        <w:t>其他规定</w:t>
      </w:r>
    </w:p>
    <w:p w14:paraId="10D7448D"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本次制订的培养方案自</w:t>
      </w:r>
      <w:r>
        <w:rPr>
          <w:rFonts w:eastAsia="仿宋"/>
          <w:color w:val="000000" w:themeColor="text1"/>
          <w:sz w:val="32"/>
          <w:szCs w:val="32"/>
        </w:rPr>
        <w:t>2022</w:t>
      </w:r>
      <w:r>
        <w:rPr>
          <w:rFonts w:eastAsia="仿宋"/>
          <w:color w:val="000000" w:themeColor="text1"/>
          <w:sz w:val="32"/>
          <w:szCs w:val="32"/>
        </w:rPr>
        <w:t>年入学的研究生开始执行。</w:t>
      </w:r>
    </w:p>
    <w:p w14:paraId="2D6D8CE5" w14:textId="77777777" w:rsidR="009C0203" w:rsidRDefault="00BC1BB0">
      <w:pPr>
        <w:spacing w:line="360" w:lineRule="auto"/>
        <w:ind w:rightChars="-6" w:right="-13"/>
        <w:jc w:val="center"/>
        <w:rPr>
          <w:rFonts w:eastAsia="黑体" w:cs="黑体"/>
          <w:b/>
          <w:color w:val="000000" w:themeColor="text1"/>
          <w:sz w:val="36"/>
          <w:szCs w:val="36"/>
        </w:rPr>
      </w:pPr>
      <w:r>
        <w:rPr>
          <w:rFonts w:eastAsia="仿宋"/>
          <w:color w:val="000000" w:themeColor="text1"/>
          <w:sz w:val="32"/>
          <w:szCs w:val="32"/>
        </w:rPr>
        <w:br w:type="page"/>
      </w:r>
      <w:r>
        <w:rPr>
          <w:rFonts w:eastAsia="黑体" w:cs="黑体" w:hint="eastAsia"/>
          <w:bCs/>
          <w:color w:val="000000" w:themeColor="text1"/>
          <w:sz w:val="36"/>
          <w:szCs w:val="36"/>
        </w:rPr>
        <w:lastRenderedPageBreak/>
        <w:t>系统科学全日制学术学位硕士研究生课程设置及学分</w:t>
      </w:r>
    </w:p>
    <w:tbl>
      <w:tblPr>
        <w:tblW w:w="96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29"/>
        <w:gridCol w:w="1161"/>
        <w:gridCol w:w="2787"/>
        <w:gridCol w:w="634"/>
        <w:gridCol w:w="634"/>
        <w:gridCol w:w="634"/>
        <w:gridCol w:w="727"/>
        <w:gridCol w:w="1237"/>
        <w:gridCol w:w="992"/>
      </w:tblGrid>
      <w:tr w:rsidR="009C0203" w14:paraId="37176C56" w14:textId="77777777">
        <w:trPr>
          <w:cantSplit/>
          <w:trHeight w:val="680"/>
          <w:tblHeader/>
          <w:jc w:val="center"/>
        </w:trPr>
        <w:tc>
          <w:tcPr>
            <w:tcW w:w="829" w:type="dxa"/>
            <w:tcBorders>
              <w:top w:val="single" w:sz="4" w:space="0" w:color="auto"/>
              <w:left w:val="single" w:sz="4" w:space="0" w:color="auto"/>
              <w:bottom w:val="single" w:sz="4" w:space="0" w:color="auto"/>
              <w:right w:val="single" w:sz="4" w:space="0" w:color="auto"/>
            </w:tcBorders>
            <w:vAlign w:val="center"/>
          </w:tcPr>
          <w:p w14:paraId="5EC30575"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类别</w:t>
            </w:r>
          </w:p>
        </w:tc>
        <w:tc>
          <w:tcPr>
            <w:tcW w:w="1161" w:type="dxa"/>
            <w:tcBorders>
              <w:top w:val="single" w:sz="4" w:space="0" w:color="auto"/>
              <w:left w:val="single" w:sz="4" w:space="0" w:color="auto"/>
              <w:bottom w:val="single" w:sz="4" w:space="0" w:color="auto"/>
              <w:right w:val="single" w:sz="4" w:space="0" w:color="auto"/>
            </w:tcBorders>
            <w:vAlign w:val="center"/>
          </w:tcPr>
          <w:p w14:paraId="7AB5324A"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课程编号</w:t>
            </w:r>
          </w:p>
        </w:tc>
        <w:tc>
          <w:tcPr>
            <w:tcW w:w="2787" w:type="dxa"/>
            <w:tcBorders>
              <w:top w:val="single" w:sz="4" w:space="0" w:color="auto"/>
              <w:left w:val="single" w:sz="4" w:space="0" w:color="auto"/>
              <w:bottom w:val="single" w:sz="4" w:space="0" w:color="auto"/>
              <w:right w:val="single" w:sz="4" w:space="0" w:color="auto"/>
            </w:tcBorders>
            <w:vAlign w:val="center"/>
          </w:tcPr>
          <w:p w14:paraId="14574A74"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课程名称</w:t>
            </w:r>
          </w:p>
        </w:tc>
        <w:tc>
          <w:tcPr>
            <w:tcW w:w="634" w:type="dxa"/>
            <w:tcBorders>
              <w:top w:val="single" w:sz="4" w:space="0" w:color="auto"/>
              <w:left w:val="single" w:sz="4" w:space="0" w:color="auto"/>
              <w:bottom w:val="single" w:sz="4" w:space="0" w:color="auto"/>
              <w:right w:val="single" w:sz="4" w:space="0" w:color="auto"/>
            </w:tcBorders>
            <w:vAlign w:val="center"/>
          </w:tcPr>
          <w:p w14:paraId="73D00A7F"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学分</w:t>
            </w:r>
          </w:p>
        </w:tc>
        <w:tc>
          <w:tcPr>
            <w:tcW w:w="634" w:type="dxa"/>
            <w:tcBorders>
              <w:top w:val="single" w:sz="4" w:space="0" w:color="auto"/>
              <w:left w:val="single" w:sz="4" w:space="0" w:color="auto"/>
              <w:bottom w:val="single" w:sz="4" w:space="0" w:color="auto"/>
              <w:right w:val="single" w:sz="4" w:space="0" w:color="auto"/>
            </w:tcBorders>
            <w:vAlign w:val="center"/>
          </w:tcPr>
          <w:p w14:paraId="0F2F997C"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学时</w:t>
            </w:r>
          </w:p>
        </w:tc>
        <w:tc>
          <w:tcPr>
            <w:tcW w:w="634" w:type="dxa"/>
            <w:tcBorders>
              <w:top w:val="single" w:sz="4" w:space="0" w:color="auto"/>
              <w:left w:val="single" w:sz="4" w:space="0" w:color="auto"/>
              <w:bottom w:val="single" w:sz="4" w:space="0" w:color="auto"/>
              <w:right w:val="single" w:sz="4" w:space="0" w:color="auto"/>
            </w:tcBorders>
            <w:vAlign w:val="center"/>
          </w:tcPr>
          <w:p w14:paraId="301FDA87"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开课学期</w:t>
            </w:r>
          </w:p>
        </w:tc>
        <w:tc>
          <w:tcPr>
            <w:tcW w:w="727" w:type="dxa"/>
            <w:tcBorders>
              <w:top w:val="single" w:sz="4" w:space="0" w:color="auto"/>
              <w:left w:val="single" w:sz="4" w:space="0" w:color="auto"/>
              <w:bottom w:val="single" w:sz="4" w:space="0" w:color="auto"/>
              <w:right w:val="single" w:sz="4" w:space="0" w:color="auto"/>
            </w:tcBorders>
            <w:vAlign w:val="center"/>
          </w:tcPr>
          <w:p w14:paraId="510F3486"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考核方式</w:t>
            </w:r>
          </w:p>
        </w:tc>
        <w:tc>
          <w:tcPr>
            <w:tcW w:w="1237" w:type="dxa"/>
            <w:tcBorders>
              <w:top w:val="single" w:sz="4" w:space="0" w:color="auto"/>
              <w:left w:val="single" w:sz="4" w:space="0" w:color="auto"/>
              <w:bottom w:val="single" w:sz="4" w:space="0" w:color="auto"/>
              <w:right w:val="single" w:sz="4" w:space="0" w:color="auto"/>
            </w:tcBorders>
            <w:vAlign w:val="center"/>
          </w:tcPr>
          <w:p w14:paraId="4F5EDD75"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专业方向</w:t>
            </w:r>
          </w:p>
        </w:tc>
        <w:tc>
          <w:tcPr>
            <w:tcW w:w="992" w:type="dxa"/>
            <w:tcBorders>
              <w:top w:val="single" w:sz="4" w:space="0" w:color="auto"/>
              <w:left w:val="single" w:sz="4" w:space="0" w:color="auto"/>
              <w:bottom w:val="single" w:sz="4" w:space="0" w:color="auto"/>
              <w:right w:val="single" w:sz="4" w:space="0" w:color="auto"/>
            </w:tcBorders>
            <w:vAlign w:val="center"/>
          </w:tcPr>
          <w:p w14:paraId="0562B71C"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备注</w:t>
            </w:r>
          </w:p>
        </w:tc>
      </w:tr>
      <w:tr w:rsidR="009C0203" w14:paraId="2CA01848" w14:textId="77777777">
        <w:trPr>
          <w:cantSplit/>
          <w:trHeight w:val="510"/>
          <w:jc w:val="center"/>
        </w:trPr>
        <w:tc>
          <w:tcPr>
            <w:tcW w:w="829" w:type="dxa"/>
            <w:vMerge w:val="restart"/>
            <w:tcBorders>
              <w:left w:val="single" w:sz="4" w:space="0" w:color="auto"/>
              <w:right w:val="single" w:sz="4" w:space="0" w:color="auto"/>
            </w:tcBorders>
            <w:vAlign w:val="center"/>
          </w:tcPr>
          <w:p w14:paraId="18A3FDC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664C842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公共课</w:t>
            </w:r>
          </w:p>
          <w:p w14:paraId="2076AE7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w:t>
            </w:r>
            <w:r>
              <w:rPr>
                <w:rFonts w:eastAsia="仿宋"/>
                <w:color w:val="000000" w:themeColor="text1"/>
                <w:sz w:val="24"/>
              </w:rPr>
              <w:t>7</w:t>
            </w:r>
            <w:r>
              <w:rPr>
                <w:rFonts w:eastAsia="仿宋"/>
                <w:color w:val="000000" w:themeColor="text1"/>
                <w:sz w:val="24"/>
              </w:rPr>
              <w:t>学分）</w:t>
            </w:r>
          </w:p>
        </w:tc>
        <w:tc>
          <w:tcPr>
            <w:tcW w:w="1161" w:type="dxa"/>
            <w:tcBorders>
              <w:top w:val="single" w:sz="4" w:space="0" w:color="auto"/>
              <w:left w:val="single" w:sz="4" w:space="0" w:color="auto"/>
              <w:right w:val="single" w:sz="4" w:space="0" w:color="auto"/>
            </w:tcBorders>
            <w:vAlign w:val="center"/>
          </w:tcPr>
          <w:p w14:paraId="04103DC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22000001</w:t>
            </w:r>
          </w:p>
        </w:tc>
        <w:tc>
          <w:tcPr>
            <w:tcW w:w="2787" w:type="dxa"/>
            <w:tcBorders>
              <w:top w:val="single" w:sz="4" w:space="0" w:color="auto"/>
              <w:left w:val="single" w:sz="4" w:space="0" w:color="auto"/>
              <w:right w:val="single" w:sz="4" w:space="0" w:color="auto"/>
            </w:tcBorders>
            <w:vAlign w:val="center"/>
          </w:tcPr>
          <w:p w14:paraId="7E1F1C16" w14:textId="77777777" w:rsidR="009C0203" w:rsidRDefault="00BC1BB0">
            <w:pPr>
              <w:snapToGrid w:val="0"/>
              <w:ind w:rightChars="-6" w:right="-13"/>
              <w:jc w:val="left"/>
              <w:rPr>
                <w:rFonts w:eastAsia="仿宋"/>
                <w:color w:val="000000" w:themeColor="text1"/>
                <w:sz w:val="24"/>
              </w:rPr>
            </w:pPr>
            <w:r>
              <w:rPr>
                <w:rFonts w:eastAsia="仿宋" w:cs="仿宋" w:hint="eastAsia"/>
                <w:color w:val="000000" w:themeColor="text1"/>
                <w:sz w:val="24"/>
              </w:rPr>
              <w:t>新时代中国特色社会主义理论与实践</w:t>
            </w:r>
          </w:p>
        </w:tc>
        <w:tc>
          <w:tcPr>
            <w:tcW w:w="634" w:type="dxa"/>
            <w:tcBorders>
              <w:top w:val="single" w:sz="4" w:space="0" w:color="auto"/>
              <w:left w:val="single" w:sz="4" w:space="0" w:color="auto"/>
              <w:bottom w:val="single" w:sz="4" w:space="0" w:color="auto"/>
              <w:right w:val="single" w:sz="4" w:space="0" w:color="auto"/>
            </w:tcBorders>
            <w:vAlign w:val="center"/>
          </w:tcPr>
          <w:p w14:paraId="0A85708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4" w:type="dxa"/>
            <w:tcBorders>
              <w:top w:val="single" w:sz="4" w:space="0" w:color="auto"/>
              <w:left w:val="single" w:sz="4" w:space="0" w:color="auto"/>
              <w:bottom w:val="single" w:sz="4" w:space="0" w:color="auto"/>
              <w:right w:val="single" w:sz="4" w:space="0" w:color="auto"/>
            </w:tcBorders>
            <w:vAlign w:val="center"/>
          </w:tcPr>
          <w:p w14:paraId="3C3BB51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4" w:type="dxa"/>
            <w:tcBorders>
              <w:top w:val="single" w:sz="4" w:space="0" w:color="auto"/>
              <w:left w:val="single" w:sz="4" w:space="0" w:color="auto"/>
              <w:bottom w:val="single" w:sz="4" w:space="0" w:color="auto"/>
              <w:right w:val="single" w:sz="4" w:space="0" w:color="auto"/>
            </w:tcBorders>
            <w:vAlign w:val="center"/>
          </w:tcPr>
          <w:p w14:paraId="599F852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7" w:type="dxa"/>
            <w:tcBorders>
              <w:top w:val="single" w:sz="4" w:space="0" w:color="auto"/>
              <w:left w:val="single" w:sz="4" w:space="0" w:color="auto"/>
              <w:bottom w:val="single" w:sz="4" w:space="0" w:color="auto"/>
              <w:right w:val="single" w:sz="4" w:space="0" w:color="auto"/>
            </w:tcBorders>
            <w:vAlign w:val="center"/>
          </w:tcPr>
          <w:p w14:paraId="57C419C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37" w:type="dxa"/>
            <w:tcBorders>
              <w:top w:val="single" w:sz="4" w:space="0" w:color="auto"/>
              <w:left w:val="single" w:sz="4" w:space="0" w:color="auto"/>
              <w:bottom w:val="single" w:sz="4" w:space="0" w:color="auto"/>
              <w:right w:val="single" w:sz="4" w:space="0" w:color="auto"/>
            </w:tcBorders>
            <w:vAlign w:val="center"/>
          </w:tcPr>
          <w:p w14:paraId="191E0E1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92" w:type="dxa"/>
            <w:tcBorders>
              <w:top w:val="single" w:sz="4" w:space="0" w:color="auto"/>
              <w:left w:val="single" w:sz="4" w:space="0" w:color="auto"/>
              <w:right w:val="single" w:sz="4" w:space="0" w:color="auto"/>
            </w:tcBorders>
            <w:vAlign w:val="center"/>
          </w:tcPr>
          <w:p w14:paraId="310F2235" w14:textId="77777777" w:rsidR="009C0203" w:rsidRDefault="009C0203">
            <w:pPr>
              <w:snapToGrid w:val="0"/>
              <w:spacing w:line="300" w:lineRule="exact"/>
              <w:jc w:val="center"/>
              <w:rPr>
                <w:rFonts w:eastAsia="仿宋"/>
                <w:color w:val="000000" w:themeColor="text1"/>
                <w:sz w:val="24"/>
              </w:rPr>
            </w:pPr>
          </w:p>
        </w:tc>
      </w:tr>
      <w:tr w:rsidR="009C0203" w14:paraId="331CAD00" w14:textId="77777777">
        <w:trPr>
          <w:cantSplit/>
          <w:trHeight w:val="510"/>
          <w:jc w:val="center"/>
        </w:trPr>
        <w:tc>
          <w:tcPr>
            <w:tcW w:w="829" w:type="dxa"/>
            <w:vMerge/>
            <w:tcBorders>
              <w:left w:val="single" w:sz="4" w:space="0" w:color="auto"/>
              <w:right w:val="single" w:sz="4" w:space="0" w:color="auto"/>
            </w:tcBorders>
            <w:vAlign w:val="center"/>
          </w:tcPr>
          <w:p w14:paraId="14D05182" w14:textId="77777777" w:rsidR="009C0203" w:rsidRDefault="009C0203">
            <w:pPr>
              <w:snapToGrid w:val="0"/>
              <w:ind w:rightChars="-6" w:right="-13"/>
              <w:jc w:val="center"/>
              <w:rPr>
                <w:rFonts w:eastAsia="仿宋"/>
                <w:color w:val="000000" w:themeColor="text1"/>
                <w:sz w:val="24"/>
              </w:rPr>
            </w:pPr>
          </w:p>
        </w:tc>
        <w:tc>
          <w:tcPr>
            <w:tcW w:w="1161" w:type="dxa"/>
            <w:tcBorders>
              <w:top w:val="single" w:sz="4" w:space="0" w:color="auto"/>
              <w:left w:val="single" w:sz="4" w:space="0" w:color="auto"/>
              <w:right w:val="single" w:sz="4" w:space="0" w:color="auto"/>
            </w:tcBorders>
            <w:vAlign w:val="center"/>
          </w:tcPr>
          <w:p w14:paraId="16D3A96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22000003</w:t>
            </w:r>
          </w:p>
        </w:tc>
        <w:tc>
          <w:tcPr>
            <w:tcW w:w="2787" w:type="dxa"/>
            <w:tcBorders>
              <w:top w:val="single" w:sz="4" w:space="0" w:color="auto"/>
              <w:left w:val="single" w:sz="4" w:space="0" w:color="auto"/>
              <w:right w:val="single" w:sz="4" w:space="0" w:color="auto"/>
            </w:tcBorders>
            <w:vAlign w:val="center"/>
          </w:tcPr>
          <w:p w14:paraId="51172265"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自然辩证法概论</w:t>
            </w:r>
          </w:p>
        </w:tc>
        <w:tc>
          <w:tcPr>
            <w:tcW w:w="634" w:type="dxa"/>
            <w:tcBorders>
              <w:top w:val="single" w:sz="4" w:space="0" w:color="auto"/>
              <w:left w:val="single" w:sz="4" w:space="0" w:color="auto"/>
              <w:bottom w:val="single" w:sz="4" w:space="0" w:color="auto"/>
              <w:right w:val="single" w:sz="4" w:space="0" w:color="auto"/>
            </w:tcBorders>
            <w:vAlign w:val="center"/>
          </w:tcPr>
          <w:p w14:paraId="7F8F633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4" w:type="dxa"/>
            <w:tcBorders>
              <w:top w:val="single" w:sz="4" w:space="0" w:color="auto"/>
              <w:left w:val="single" w:sz="4" w:space="0" w:color="auto"/>
              <w:bottom w:val="single" w:sz="4" w:space="0" w:color="auto"/>
              <w:right w:val="single" w:sz="4" w:space="0" w:color="auto"/>
            </w:tcBorders>
            <w:vAlign w:val="center"/>
          </w:tcPr>
          <w:p w14:paraId="3ADD3B3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4" w:type="dxa"/>
            <w:tcBorders>
              <w:top w:val="single" w:sz="4" w:space="0" w:color="auto"/>
              <w:left w:val="single" w:sz="4" w:space="0" w:color="auto"/>
              <w:bottom w:val="single" w:sz="4" w:space="0" w:color="auto"/>
              <w:right w:val="single" w:sz="4" w:space="0" w:color="auto"/>
            </w:tcBorders>
            <w:vAlign w:val="center"/>
          </w:tcPr>
          <w:p w14:paraId="5435CD4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7" w:type="dxa"/>
            <w:tcBorders>
              <w:top w:val="single" w:sz="4" w:space="0" w:color="auto"/>
              <w:left w:val="single" w:sz="4" w:space="0" w:color="auto"/>
              <w:bottom w:val="single" w:sz="4" w:space="0" w:color="auto"/>
              <w:right w:val="single" w:sz="4" w:space="0" w:color="auto"/>
            </w:tcBorders>
            <w:vAlign w:val="center"/>
          </w:tcPr>
          <w:p w14:paraId="2F0FFE6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37" w:type="dxa"/>
            <w:tcBorders>
              <w:top w:val="single" w:sz="4" w:space="0" w:color="auto"/>
              <w:left w:val="single" w:sz="4" w:space="0" w:color="auto"/>
              <w:bottom w:val="single" w:sz="4" w:space="0" w:color="auto"/>
              <w:right w:val="single" w:sz="4" w:space="0" w:color="auto"/>
            </w:tcBorders>
            <w:vAlign w:val="center"/>
          </w:tcPr>
          <w:p w14:paraId="139F42F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92" w:type="dxa"/>
            <w:tcBorders>
              <w:left w:val="single" w:sz="4" w:space="0" w:color="auto"/>
              <w:bottom w:val="single" w:sz="4" w:space="0" w:color="auto"/>
              <w:right w:val="single" w:sz="4" w:space="0" w:color="auto"/>
            </w:tcBorders>
            <w:vAlign w:val="center"/>
          </w:tcPr>
          <w:p w14:paraId="5FD96C4D" w14:textId="77777777" w:rsidR="009C0203" w:rsidRDefault="009C0203">
            <w:pPr>
              <w:snapToGrid w:val="0"/>
              <w:spacing w:line="300" w:lineRule="exact"/>
              <w:jc w:val="center"/>
              <w:rPr>
                <w:rFonts w:eastAsia="仿宋"/>
                <w:color w:val="000000" w:themeColor="text1"/>
                <w:sz w:val="24"/>
              </w:rPr>
            </w:pPr>
          </w:p>
        </w:tc>
      </w:tr>
      <w:tr w:rsidR="009C0203" w14:paraId="50F02527" w14:textId="77777777">
        <w:trPr>
          <w:cantSplit/>
          <w:trHeight w:val="510"/>
          <w:jc w:val="center"/>
        </w:trPr>
        <w:tc>
          <w:tcPr>
            <w:tcW w:w="829" w:type="dxa"/>
            <w:vMerge/>
            <w:tcBorders>
              <w:left w:val="single" w:sz="4" w:space="0" w:color="auto"/>
              <w:right w:val="single" w:sz="4" w:space="0" w:color="auto"/>
            </w:tcBorders>
            <w:vAlign w:val="center"/>
          </w:tcPr>
          <w:p w14:paraId="6E25A978" w14:textId="77777777" w:rsidR="009C0203" w:rsidRDefault="009C0203">
            <w:pPr>
              <w:snapToGrid w:val="0"/>
              <w:ind w:rightChars="-6" w:right="-13"/>
              <w:jc w:val="center"/>
              <w:rPr>
                <w:rFonts w:eastAsia="仿宋"/>
                <w:color w:val="000000" w:themeColor="text1"/>
                <w:sz w:val="24"/>
              </w:rPr>
            </w:pPr>
          </w:p>
        </w:tc>
        <w:tc>
          <w:tcPr>
            <w:tcW w:w="1161" w:type="dxa"/>
            <w:tcBorders>
              <w:top w:val="single" w:sz="4" w:space="0" w:color="auto"/>
              <w:left w:val="single" w:sz="4" w:space="0" w:color="auto"/>
              <w:right w:val="single" w:sz="4" w:space="0" w:color="auto"/>
            </w:tcBorders>
            <w:vAlign w:val="center"/>
          </w:tcPr>
          <w:p w14:paraId="35E363F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22000021</w:t>
            </w:r>
          </w:p>
        </w:tc>
        <w:tc>
          <w:tcPr>
            <w:tcW w:w="2787" w:type="dxa"/>
            <w:tcBorders>
              <w:top w:val="single" w:sz="4" w:space="0" w:color="auto"/>
              <w:left w:val="single" w:sz="4" w:space="0" w:color="auto"/>
              <w:right w:val="single" w:sz="4" w:space="0" w:color="auto"/>
            </w:tcBorders>
            <w:vAlign w:val="center"/>
          </w:tcPr>
          <w:p w14:paraId="6F7DFE6C"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习近平总书记关于教育的重要论述研究</w:t>
            </w:r>
          </w:p>
        </w:tc>
        <w:tc>
          <w:tcPr>
            <w:tcW w:w="634" w:type="dxa"/>
            <w:tcBorders>
              <w:top w:val="single" w:sz="4" w:space="0" w:color="auto"/>
              <w:left w:val="single" w:sz="4" w:space="0" w:color="auto"/>
              <w:bottom w:val="single" w:sz="4" w:space="0" w:color="auto"/>
              <w:right w:val="single" w:sz="4" w:space="0" w:color="auto"/>
            </w:tcBorders>
            <w:vAlign w:val="center"/>
          </w:tcPr>
          <w:p w14:paraId="4F96685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4" w:type="dxa"/>
            <w:tcBorders>
              <w:top w:val="single" w:sz="4" w:space="0" w:color="auto"/>
              <w:left w:val="single" w:sz="4" w:space="0" w:color="auto"/>
              <w:bottom w:val="single" w:sz="4" w:space="0" w:color="auto"/>
              <w:right w:val="single" w:sz="4" w:space="0" w:color="auto"/>
            </w:tcBorders>
            <w:vAlign w:val="center"/>
          </w:tcPr>
          <w:p w14:paraId="582D11F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4" w:type="dxa"/>
            <w:tcBorders>
              <w:top w:val="single" w:sz="4" w:space="0" w:color="auto"/>
              <w:left w:val="single" w:sz="4" w:space="0" w:color="auto"/>
              <w:bottom w:val="single" w:sz="4" w:space="0" w:color="auto"/>
              <w:right w:val="single" w:sz="4" w:space="0" w:color="auto"/>
            </w:tcBorders>
            <w:vAlign w:val="center"/>
          </w:tcPr>
          <w:p w14:paraId="54180EF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7" w:type="dxa"/>
            <w:tcBorders>
              <w:top w:val="single" w:sz="4" w:space="0" w:color="auto"/>
              <w:left w:val="single" w:sz="4" w:space="0" w:color="auto"/>
              <w:bottom w:val="single" w:sz="4" w:space="0" w:color="auto"/>
              <w:right w:val="single" w:sz="4" w:space="0" w:color="auto"/>
            </w:tcBorders>
            <w:vAlign w:val="center"/>
          </w:tcPr>
          <w:p w14:paraId="3A02334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37" w:type="dxa"/>
            <w:tcBorders>
              <w:top w:val="single" w:sz="4" w:space="0" w:color="auto"/>
              <w:left w:val="single" w:sz="4" w:space="0" w:color="auto"/>
              <w:bottom w:val="single" w:sz="4" w:space="0" w:color="auto"/>
              <w:right w:val="single" w:sz="4" w:space="0" w:color="auto"/>
            </w:tcBorders>
            <w:vAlign w:val="center"/>
          </w:tcPr>
          <w:p w14:paraId="0177059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92" w:type="dxa"/>
            <w:tcBorders>
              <w:left w:val="single" w:sz="4" w:space="0" w:color="auto"/>
              <w:bottom w:val="single" w:sz="4" w:space="0" w:color="auto"/>
              <w:right w:val="single" w:sz="4" w:space="0" w:color="auto"/>
            </w:tcBorders>
            <w:vAlign w:val="center"/>
          </w:tcPr>
          <w:p w14:paraId="4E1D3111" w14:textId="77777777" w:rsidR="009C0203" w:rsidRDefault="009C0203">
            <w:pPr>
              <w:snapToGrid w:val="0"/>
              <w:spacing w:line="300" w:lineRule="exact"/>
              <w:jc w:val="center"/>
              <w:rPr>
                <w:rFonts w:eastAsia="仿宋"/>
                <w:color w:val="000000" w:themeColor="text1"/>
                <w:sz w:val="24"/>
              </w:rPr>
            </w:pPr>
          </w:p>
        </w:tc>
      </w:tr>
      <w:tr w:rsidR="009C0203" w14:paraId="5036E63A" w14:textId="77777777">
        <w:trPr>
          <w:cantSplit/>
          <w:trHeight w:val="510"/>
          <w:jc w:val="center"/>
        </w:trPr>
        <w:tc>
          <w:tcPr>
            <w:tcW w:w="829" w:type="dxa"/>
            <w:vMerge/>
            <w:tcBorders>
              <w:left w:val="single" w:sz="4" w:space="0" w:color="auto"/>
              <w:right w:val="single" w:sz="4" w:space="0" w:color="auto"/>
            </w:tcBorders>
            <w:vAlign w:val="center"/>
          </w:tcPr>
          <w:p w14:paraId="27CE3584" w14:textId="77777777" w:rsidR="009C0203" w:rsidRDefault="009C0203">
            <w:pPr>
              <w:snapToGrid w:val="0"/>
              <w:ind w:rightChars="-6" w:right="-13"/>
              <w:jc w:val="center"/>
              <w:rPr>
                <w:rFonts w:eastAsia="仿宋"/>
                <w:color w:val="000000" w:themeColor="text1"/>
                <w:sz w:val="24"/>
              </w:rPr>
            </w:pPr>
          </w:p>
        </w:tc>
        <w:tc>
          <w:tcPr>
            <w:tcW w:w="1161" w:type="dxa"/>
            <w:tcBorders>
              <w:top w:val="single" w:sz="4" w:space="0" w:color="auto"/>
              <w:left w:val="single" w:sz="4" w:space="0" w:color="auto"/>
              <w:right w:val="single" w:sz="4" w:space="0" w:color="auto"/>
            </w:tcBorders>
            <w:vAlign w:val="center"/>
          </w:tcPr>
          <w:p w14:paraId="2CE7D57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22000004</w:t>
            </w:r>
          </w:p>
        </w:tc>
        <w:tc>
          <w:tcPr>
            <w:tcW w:w="2787" w:type="dxa"/>
            <w:tcBorders>
              <w:top w:val="single" w:sz="4" w:space="0" w:color="auto"/>
              <w:left w:val="single" w:sz="4" w:space="0" w:color="auto"/>
              <w:right w:val="single" w:sz="4" w:space="0" w:color="auto"/>
            </w:tcBorders>
            <w:vAlign w:val="center"/>
          </w:tcPr>
          <w:p w14:paraId="54F4AE70"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学硕公共英语</w:t>
            </w:r>
          </w:p>
        </w:tc>
        <w:tc>
          <w:tcPr>
            <w:tcW w:w="634" w:type="dxa"/>
            <w:tcBorders>
              <w:top w:val="single" w:sz="4" w:space="0" w:color="auto"/>
              <w:left w:val="single" w:sz="4" w:space="0" w:color="auto"/>
              <w:bottom w:val="single" w:sz="4" w:space="0" w:color="auto"/>
              <w:right w:val="single" w:sz="4" w:space="0" w:color="auto"/>
            </w:tcBorders>
            <w:vAlign w:val="center"/>
          </w:tcPr>
          <w:p w14:paraId="49D4DCB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4" w:type="dxa"/>
            <w:tcBorders>
              <w:top w:val="single" w:sz="4" w:space="0" w:color="auto"/>
              <w:left w:val="single" w:sz="4" w:space="0" w:color="auto"/>
              <w:bottom w:val="single" w:sz="4" w:space="0" w:color="auto"/>
              <w:right w:val="single" w:sz="4" w:space="0" w:color="auto"/>
            </w:tcBorders>
            <w:vAlign w:val="center"/>
          </w:tcPr>
          <w:p w14:paraId="06247D7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34" w:type="dxa"/>
            <w:tcBorders>
              <w:top w:val="single" w:sz="4" w:space="0" w:color="auto"/>
              <w:left w:val="single" w:sz="4" w:space="0" w:color="auto"/>
              <w:bottom w:val="single" w:sz="4" w:space="0" w:color="auto"/>
              <w:right w:val="single" w:sz="4" w:space="0" w:color="auto"/>
            </w:tcBorders>
            <w:vAlign w:val="center"/>
          </w:tcPr>
          <w:p w14:paraId="40EE63B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7" w:type="dxa"/>
            <w:tcBorders>
              <w:top w:val="single" w:sz="4" w:space="0" w:color="auto"/>
              <w:left w:val="single" w:sz="4" w:space="0" w:color="auto"/>
              <w:bottom w:val="single" w:sz="4" w:space="0" w:color="auto"/>
              <w:right w:val="single" w:sz="4" w:space="0" w:color="auto"/>
            </w:tcBorders>
            <w:vAlign w:val="center"/>
          </w:tcPr>
          <w:p w14:paraId="1475799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37" w:type="dxa"/>
            <w:tcBorders>
              <w:top w:val="single" w:sz="4" w:space="0" w:color="auto"/>
              <w:left w:val="single" w:sz="4" w:space="0" w:color="auto"/>
              <w:bottom w:val="single" w:sz="4" w:space="0" w:color="auto"/>
              <w:right w:val="single" w:sz="4" w:space="0" w:color="auto"/>
            </w:tcBorders>
            <w:vAlign w:val="center"/>
          </w:tcPr>
          <w:p w14:paraId="79C6829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92" w:type="dxa"/>
            <w:tcBorders>
              <w:top w:val="single" w:sz="4" w:space="0" w:color="auto"/>
              <w:left w:val="single" w:sz="4" w:space="0" w:color="auto"/>
              <w:bottom w:val="single" w:sz="4" w:space="0" w:color="auto"/>
              <w:right w:val="single" w:sz="4" w:space="0" w:color="auto"/>
            </w:tcBorders>
            <w:vAlign w:val="center"/>
          </w:tcPr>
          <w:p w14:paraId="4F8C30BF" w14:textId="77777777" w:rsidR="009C0203" w:rsidRDefault="009C0203">
            <w:pPr>
              <w:snapToGrid w:val="0"/>
              <w:spacing w:line="300" w:lineRule="exact"/>
              <w:jc w:val="center"/>
              <w:rPr>
                <w:rFonts w:eastAsia="仿宋"/>
                <w:color w:val="000000" w:themeColor="text1"/>
                <w:sz w:val="24"/>
              </w:rPr>
            </w:pPr>
          </w:p>
        </w:tc>
      </w:tr>
      <w:tr w:rsidR="009C0203" w14:paraId="7FDB990B" w14:textId="77777777">
        <w:trPr>
          <w:cantSplit/>
          <w:trHeight w:val="510"/>
          <w:jc w:val="center"/>
        </w:trPr>
        <w:tc>
          <w:tcPr>
            <w:tcW w:w="829" w:type="dxa"/>
            <w:vMerge w:val="restart"/>
            <w:tcBorders>
              <w:left w:val="single" w:sz="4" w:space="0" w:color="auto"/>
              <w:right w:val="single" w:sz="4" w:space="0" w:color="auto"/>
            </w:tcBorders>
            <w:vAlign w:val="center"/>
          </w:tcPr>
          <w:p w14:paraId="652B2CE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4466F1C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基础课（</w:t>
            </w:r>
            <w:r>
              <w:rPr>
                <w:rFonts w:eastAsia="仿宋"/>
                <w:color w:val="000000" w:themeColor="text1"/>
                <w:sz w:val="24"/>
              </w:rPr>
              <w:t>7</w:t>
            </w:r>
            <w:r>
              <w:rPr>
                <w:rFonts w:eastAsia="仿宋"/>
                <w:color w:val="000000" w:themeColor="text1"/>
                <w:sz w:val="24"/>
              </w:rPr>
              <w:t>学分）</w:t>
            </w:r>
          </w:p>
        </w:tc>
        <w:tc>
          <w:tcPr>
            <w:tcW w:w="1161" w:type="dxa"/>
            <w:tcBorders>
              <w:top w:val="single" w:sz="4" w:space="0" w:color="auto"/>
              <w:left w:val="single" w:sz="4" w:space="0" w:color="auto"/>
              <w:right w:val="single" w:sz="4" w:space="0" w:color="auto"/>
            </w:tcBorders>
            <w:vAlign w:val="center"/>
          </w:tcPr>
          <w:p w14:paraId="3C56919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22100301</w:t>
            </w:r>
          </w:p>
        </w:tc>
        <w:tc>
          <w:tcPr>
            <w:tcW w:w="2787" w:type="dxa"/>
            <w:tcBorders>
              <w:top w:val="single" w:sz="4" w:space="0" w:color="auto"/>
              <w:left w:val="single" w:sz="4" w:space="0" w:color="auto"/>
              <w:right w:val="single" w:sz="4" w:space="0" w:color="auto"/>
            </w:tcBorders>
            <w:vAlign w:val="center"/>
          </w:tcPr>
          <w:p w14:paraId="601D664A" w14:textId="77777777" w:rsidR="009C0203" w:rsidRDefault="00BC1BB0">
            <w:pPr>
              <w:snapToGrid w:val="0"/>
              <w:spacing w:line="300" w:lineRule="exact"/>
              <w:ind w:left="69"/>
              <w:jc w:val="left"/>
              <w:rPr>
                <w:rFonts w:eastAsia="仿宋"/>
                <w:color w:val="000000" w:themeColor="text1"/>
                <w:sz w:val="24"/>
              </w:rPr>
            </w:pPr>
            <w:r>
              <w:rPr>
                <w:rFonts w:eastAsia="仿宋"/>
                <w:color w:val="000000" w:themeColor="text1"/>
                <w:sz w:val="24"/>
              </w:rPr>
              <w:t>系统科学概论</w:t>
            </w:r>
          </w:p>
        </w:tc>
        <w:tc>
          <w:tcPr>
            <w:tcW w:w="634" w:type="dxa"/>
            <w:tcBorders>
              <w:top w:val="single" w:sz="4" w:space="0" w:color="auto"/>
              <w:left w:val="single" w:sz="4" w:space="0" w:color="auto"/>
              <w:right w:val="single" w:sz="4" w:space="0" w:color="auto"/>
            </w:tcBorders>
            <w:vAlign w:val="center"/>
          </w:tcPr>
          <w:p w14:paraId="62EA037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34" w:type="dxa"/>
            <w:tcBorders>
              <w:top w:val="single" w:sz="4" w:space="0" w:color="auto"/>
              <w:left w:val="single" w:sz="4" w:space="0" w:color="auto"/>
              <w:right w:val="single" w:sz="4" w:space="0" w:color="auto"/>
            </w:tcBorders>
            <w:vAlign w:val="center"/>
          </w:tcPr>
          <w:p w14:paraId="4692E8B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4" w:type="dxa"/>
            <w:tcBorders>
              <w:top w:val="single" w:sz="4" w:space="0" w:color="auto"/>
              <w:left w:val="single" w:sz="4" w:space="0" w:color="auto"/>
              <w:right w:val="single" w:sz="4" w:space="0" w:color="auto"/>
            </w:tcBorders>
            <w:vAlign w:val="center"/>
          </w:tcPr>
          <w:p w14:paraId="0CF7303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7" w:type="dxa"/>
            <w:tcBorders>
              <w:top w:val="single" w:sz="4" w:space="0" w:color="auto"/>
              <w:left w:val="single" w:sz="4" w:space="0" w:color="auto"/>
              <w:right w:val="single" w:sz="4" w:space="0" w:color="auto"/>
            </w:tcBorders>
            <w:vAlign w:val="center"/>
          </w:tcPr>
          <w:p w14:paraId="020279F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37" w:type="dxa"/>
            <w:tcBorders>
              <w:top w:val="single" w:sz="4" w:space="0" w:color="auto"/>
              <w:left w:val="single" w:sz="4" w:space="0" w:color="auto"/>
              <w:right w:val="single" w:sz="4" w:space="0" w:color="auto"/>
            </w:tcBorders>
            <w:vAlign w:val="center"/>
          </w:tcPr>
          <w:p w14:paraId="340EB2F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92" w:type="dxa"/>
            <w:tcBorders>
              <w:top w:val="single" w:sz="4" w:space="0" w:color="auto"/>
              <w:left w:val="single" w:sz="4" w:space="0" w:color="auto"/>
              <w:right w:val="single" w:sz="4" w:space="0" w:color="auto"/>
            </w:tcBorders>
            <w:vAlign w:val="center"/>
          </w:tcPr>
          <w:p w14:paraId="32F51962" w14:textId="77777777" w:rsidR="009C0203" w:rsidRDefault="009C0203">
            <w:pPr>
              <w:snapToGrid w:val="0"/>
              <w:spacing w:line="300" w:lineRule="exact"/>
              <w:jc w:val="center"/>
              <w:rPr>
                <w:rFonts w:eastAsia="仿宋"/>
                <w:color w:val="000000" w:themeColor="text1"/>
                <w:sz w:val="24"/>
              </w:rPr>
            </w:pPr>
          </w:p>
        </w:tc>
      </w:tr>
      <w:tr w:rsidR="009C0203" w14:paraId="497D4D56" w14:textId="77777777">
        <w:trPr>
          <w:cantSplit/>
          <w:trHeight w:val="510"/>
          <w:jc w:val="center"/>
        </w:trPr>
        <w:tc>
          <w:tcPr>
            <w:tcW w:w="829" w:type="dxa"/>
            <w:vMerge/>
            <w:tcBorders>
              <w:left w:val="single" w:sz="4" w:space="0" w:color="auto"/>
              <w:right w:val="single" w:sz="4" w:space="0" w:color="auto"/>
            </w:tcBorders>
            <w:vAlign w:val="center"/>
          </w:tcPr>
          <w:p w14:paraId="268B3009" w14:textId="77777777" w:rsidR="009C0203" w:rsidRDefault="009C0203">
            <w:pPr>
              <w:snapToGrid w:val="0"/>
              <w:ind w:rightChars="-6" w:right="-13"/>
              <w:jc w:val="center"/>
              <w:rPr>
                <w:rFonts w:eastAsia="仿宋"/>
                <w:color w:val="000000" w:themeColor="text1"/>
                <w:sz w:val="24"/>
              </w:rPr>
            </w:pPr>
          </w:p>
        </w:tc>
        <w:tc>
          <w:tcPr>
            <w:tcW w:w="1161" w:type="dxa"/>
            <w:tcBorders>
              <w:top w:val="single" w:sz="4" w:space="0" w:color="auto"/>
              <w:left w:val="single" w:sz="4" w:space="0" w:color="auto"/>
              <w:right w:val="single" w:sz="4" w:space="0" w:color="auto"/>
            </w:tcBorders>
            <w:vAlign w:val="center"/>
          </w:tcPr>
          <w:p w14:paraId="44BE989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22100202</w:t>
            </w:r>
          </w:p>
        </w:tc>
        <w:tc>
          <w:tcPr>
            <w:tcW w:w="2787" w:type="dxa"/>
            <w:tcBorders>
              <w:top w:val="single" w:sz="4" w:space="0" w:color="auto"/>
              <w:left w:val="single" w:sz="4" w:space="0" w:color="auto"/>
              <w:right w:val="single" w:sz="4" w:space="0" w:color="auto"/>
            </w:tcBorders>
            <w:vAlign w:val="center"/>
          </w:tcPr>
          <w:p w14:paraId="5EF1CCF3" w14:textId="77777777" w:rsidR="009C0203" w:rsidRDefault="00BC1BB0">
            <w:pPr>
              <w:snapToGrid w:val="0"/>
              <w:spacing w:line="300" w:lineRule="exact"/>
              <w:ind w:left="69"/>
              <w:jc w:val="left"/>
              <w:rPr>
                <w:rFonts w:eastAsia="仿宋"/>
                <w:color w:val="000000" w:themeColor="text1"/>
                <w:sz w:val="24"/>
              </w:rPr>
            </w:pPr>
            <w:r>
              <w:rPr>
                <w:rFonts w:eastAsia="仿宋"/>
                <w:color w:val="000000" w:themeColor="text1"/>
                <w:sz w:val="24"/>
              </w:rPr>
              <w:t>矩阵论</w:t>
            </w:r>
          </w:p>
        </w:tc>
        <w:tc>
          <w:tcPr>
            <w:tcW w:w="634" w:type="dxa"/>
            <w:tcBorders>
              <w:top w:val="single" w:sz="4" w:space="0" w:color="auto"/>
              <w:left w:val="single" w:sz="4" w:space="0" w:color="auto"/>
              <w:right w:val="single" w:sz="4" w:space="0" w:color="auto"/>
            </w:tcBorders>
            <w:vAlign w:val="center"/>
          </w:tcPr>
          <w:p w14:paraId="7D50612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34" w:type="dxa"/>
            <w:tcBorders>
              <w:top w:val="single" w:sz="4" w:space="0" w:color="auto"/>
              <w:left w:val="single" w:sz="4" w:space="0" w:color="auto"/>
              <w:right w:val="single" w:sz="4" w:space="0" w:color="auto"/>
            </w:tcBorders>
            <w:vAlign w:val="center"/>
          </w:tcPr>
          <w:p w14:paraId="0FAC6EC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4" w:type="dxa"/>
            <w:tcBorders>
              <w:top w:val="single" w:sz="4" w:space="0" w:color="auto"/>
              <w:left w:val="single" w:sz="4" w:space="0" w:color="auto"/>
              <w:right w:val="single" w:sz="4" w:space="0" w:color="auto"/>
            </w:tcBorders>
            <w:vAlign w:val="center"/>
          </w:tcPr>
          <w:p w14:paraId="6521F4E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7" w:type="dxa"/>
            <w:tcBorders>
              <w:top w:val="single" w:sz="4" w:space="0" w:color="auto"/>
              <w:left w:val="single" w:sz="4" w:space="0" w:color="auto"/>
              <w:right w:val="single" w:sz="4" w:space="0" w:color="auto"/>
            </w:tcBorders>
            <w:vAlign w:val="center"/>
          </w:tcPr>
          <w:p w14:paraId="62BCEF0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37" w:type="dxa"/>
            <w:tcBorders>
              <w:top w:val="single" w:sz="4" w:space="0" w:color="auto"/>
              <w:left w:val="single" w:sz="4" w:space="0" w:color="auto"/>
              <w:right w:val="single" w:sz="4" w:space="0" w:color="auto"/>
            </w:tcBorders>
            <w:vAlign w:val="center"/>
          </w:tcPr>
          <w:p w14:paraId="052AA05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92" w:type="dxa"/>
            <w:tcBorders>
              <w:top w:val="single" w:sz="4" w:space="0" w:color="auto"/>
              <w:left w:val="single" w:sz="4" w:space="0" w:color="auto"/>
              <w:right w:val="single" w:sz="4" w:space="0" w:color="auto"/>
            </w:tcBorders>
            <w:vAlign w:val="center"/>
          </w:tcPr>
          <w:p w14:paraId="4F56A178" w14:textId="77777777" w:rsidR="009C0203" w:rsidRDefault="009C0203">
            <w:pPr>
              <w:snapToGrid w:val="0"/>
              <w:spacing w:line="300" w:lineRule="exact"/>
              <w:jc w:val="center"/>
              <w:rPr>
                <w:rFonts w:eastAsia="仿宋"/>
                <w:color w:val="000000" w:themeColor="text1"/>
                <w:sz w:val="24"/>
              </w:rPr>
            </w:pPr>
          </w:p>
        </w:tc>
      </w:tr>
      <w:tr w:rsidR="009C0203" w14:paraId="1FF415DB" w14:textId="77777777">
        <w:trPr>
          <w:cantSplit/>
          <w:trHeight w:val="510"/>
          <w:jc w:val="center"/>
        </w:trPr>
        <w:tc>
          <w:tcPr>
            <w:tcW w:w="829" w:type="dxa"/>
            <w:vMerge/>
            <w:tcBorders>
              <w:left w:val="single" w:sz="4" w:space="0" w:color="auto"/>
              <w:right w:val="single" w:sz="4" w:space="0" w:color="auto"/>
            </w:tcBorders>
            <w:vAlign w:val="center"/>
          </w:tcPr>
          <w:p w14:paraId="670CC6CA" w14:textId="77777777" w:rsidR="009C0203" w:rsidRDefault="009C0203">
            <w:pPr>
              <w:snapToGrid w:val="0"/>
              <w:ind w:rightChars="-6" w:right="-13"/>
              <w:jc w:val="center"/>
              <w:rPr>
                <w:rFonts w:eastAsia="仿宋"/>
                <w:color w:val="000000" w:themeColor="text1"/>
                <w:sz w:val="24"/>
              </w:rPr>
            </w:pPr>
          </w:p>
        </w:tc>
        <w:tc>
          <w:tcPr>
            <w:tcW w:w="1161" w:type="dxa"/>
            <w:tcBorders>
              <w:left w:val="single" w:sz="4" w:space="0" w:color="auto"/>
              <w:right w:val="single" w:sz="4" w:space="0" w:color="auto"/>
            </w:tcBorders>
            <w:vAlign w:val="center"/>
          </w:tcPr>
          <w:p w14:paraId="7033187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22100203</w:t>
            </w:r>
          </w:p>
        </w:tc>
        <w:tc>
          <w:tcPr>
            <w:tcW w:w="2787" w:type="dxa"/>
            <w:tcBorders>
              <w:top w:val="single" w:sz="4" w:space="0" w:color="auto"/>
              <w:left w:val="single" w:sz="4" w:space="0" w:color="auto"/>
              <w:right w:val="single" w:sz="4" w:space="0" w:color="auto"/>
            </w:tcBorders>
            <w:vAlign w:val="center"/>
          </w:tcPr>
          <w:p w14:paraId="733E41FA"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论文写作与学术规范</w:t>
            </w:r>
          </w:p>
        </w:tc>
        <w:tc>
          <w:tcPr>
            <w:tcW w:w="634" w:type="dxa"/>
            <w:tcBorders>
              <w:top w:val="single" w:sz="4" w:space="0" w:color="auto"/>
              <w:left w:val="single" w:sz="4" w:space="0" w:color="auto"/>
              <w:right w:val="single" w:sz="4" w:space="0" w:color="auto"/>
            </w:tcBorders>
            <w:vAlign w:val="center"/>
          </w:tcPr>
          <w:p w14:paraId="36760F3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4" w:type="dxa"/>
            <w:tcBorders>
              <w:top w:val="single" w:sz="4" w:space="0" w:color="auto"/>
              <w:left w:val="single" w:sz="4" w:space="0" w:color="auto"/>
              <w:right w:val="single" w:sz="4" w:space="0" w:color="auto"/>
            </w:tcBorders>
            <w:vAlign w:val="center"/>
          </w:tcPr>
          <w:p w14:paraId="6A33043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16</w:t>
            </w:r>
          </w:p>
        </w:tc>
        <w:tc>
          <w:tcPr>
            <w:tcW w:w="634" w:type="dxa"/>
            <w:tcBorders>
              <w:top w:val="single" w:sz="4" w:space="0" w:color="auto"/>
              <w:left w:val="single" w:sz="4" w:space="0" w:color="auto"/>
              <w:right w:val="single" w:sz="4" w:space="0" w:color="auto"/>
            </w:tcBorders>
            <w:vAlign w:val="center"/>
          </w:tcPr>
          <w:p w14:paraId="42351A7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7" w:type="dxa"/>
            <w:tcBorders>
              <w:top w:val="single" w:sz="4" w:space="0" w:color="auto"/>
              <w:left w:val="single" w:sz="4" w:space="0" w:color="auto"/>
              <w:right w:val="single" w:sz="4" w:space="0" w:color="auto"/>
            </w:tcBorders>
            <w:vAlign w:val="center"/>
          </w:tcPr>
          <w:p w14:paraId="0A44ACA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1237" w:type="dxa"/>
            <w:tcBorders>
              <w:top w:val="single" w:sz="4" w:space="0" w:color="auto"/>
              <w:left w:val="single" w:sz="4" w:space="0" w:color="auto"/>
              <w:right w:val="single" w:sz="4" w:space="0" w:color="auto"/>
            </w:tcBorders>
            <w:vAlign w:val="center"/>
          </w:tcPr>
          <w:p w14:paraId="079F8A3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92" w:type="dxa"/>
            <w:tcBorders>
              <w:left w:val="single" w:sz="4" w:space="0" w:color="auto"/>
              <w:right w:val="single" w:sz="4" w:space="0" w:color="auto"/>
            </w:tcBorders>
            <w:vAlign w:val="center"/>
          </w:tcPr>
          <w:p w14:paraId="0E8503EB" w14:textId="77777777" w:rsidR="009C0203" w:rsidRDefault="009C0203">
            <w:pPr>
              <w:snapToGrid w:val="0"/>
              <w:spacing w:line="300" w:lineRule="exact"/>
              <w:jc w:val="center"/>
              <w:rPr>
                <w:rFonts w:eastAsia="仿宋"/>
                <w:color w:val="000000" w:themeColor="text1"/>
                <w:sz w:val="24"/>
              </w:rPr>
            </w:pPr>
          </w:p>
        </w:tc>
      </w:tr>
      <w:tr w:rsidR="009C0203" w14:paraId="0C592174" w14:textId="77777777">
        <w:trPr>
          <w:cantSplit/>
          <w:trHeight w:val="510"/>
          <w:jc w:val="center"/>
        </w:trPr>
        <w:tc>
          <w:tcPr>
            <w:tcW w:w="829" w:type="dxa"/>
            <w:vMerge w:val="restart"/>
            <w:tcBorders>
              <w:left w:val="single" w:sz="4" w:space="0" w:color="auto"/>
              <w:right w:val="single" w:sz="4" w:space="0" w:color="auto"/>
            </w:tcBorders>
            <w:vAlign w:val="center"/>
          </w:tcPr>
          <w:p w14:paraId="71F730F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331EA61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专业课（</w:t>
            </w:r>
            <w:r>
              <w:rPr>
                <w:rFonts w:eastAsia="仿宋"/>
                <w:color w:val="000000" w:themeColor="text1"/>
                <w:sz w:val="24"/>
              </w:rPr>
              <w:t>≥9</w:t>
            </w:r>
            <w:r>
              <w:rPr>
                <w:rFonts w:eastAsia="仿宋"/>
                <w:color w:val="000000" w:themeColor="text1"/>
                <w:sz w:val="24"/>
              </w:rPr>
              <w:t>学分）</w:t>
            </w:r>
          </w:p>
        </w:tc>
        <w:tc>
          <w:tcPr>
            <w:tcW w:w="1161" w:type="dxa"/>
            <w:tcBorders>
              <w:top w:val="single" w:sz="4" w:space="0" w:color="auto"/>
              <w:left w:val="single" w:sz="4" w:space="0" w:color="auto"/>
              <w:right w:val="single" w:sz="4" w:space="0" w:color="auto"/>
            </w:tcBorders>
            <w:vAlign w:val="center"/>
          </w:tcPr>
          <w:p w14:paraId="39D572F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22100204</w:t>
            </w:r>
          </w:p>
        </w:tc>
        <w:tc>
          <w:tcPr>
            <w:tcW w:w="2787" w:type="dxa"/>
            <w:tcBorders>
              <w:top w:val="single" w:sz="4" w:space="0" w:color="auto"/>
              <w:left w:val="single" w:sz="4" w:space="0" w:color="auto"/>
              <w:right w:val="single" w:sz="4" w:space="0" w:color="auto"/>
            </w:tcBorders>
            <w:vAlign w:val="center"/>
          </w:tcPr>
          <w:p w14:paraId="4CA8BF61"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专业英语</w:t>
            </w:r>
          </w:p>
        </w:tc>
        <w:tc>
          <w:tcPr>
            <w:tcW w:w="634" w:type="dxa"/>
            <w:tcBorders>
              <w:top w:val="single" w:sz="4" w:space="0" w:color="auto"/>
              <w:left w:val="single" w:sz="4" w:space="0" w:color="auto"/>
              <w:right w:val="single" w:sz="4" w:space="0" w:color="auto"/>
            </w:tcBorders>
            <w:vAlign w:val="center"/>
          </w:tcPr>
          <w:p w14:paraId="00C2CEE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4" w:type="dxa"/>
            <w:tcBorders>
              <w:top w:val="single" w:sz="4" w:space="0" w:color="auto"/>
              <w:left w:val="single" w:sz="4" w:space="0" w:color="auto"/>
              <w:right w:val="single" w:sz="4" w:space="0" w:color="auto"/>
            </w:tcBorders>
            <w:vAlign w:val="center"/>
          </w:tcPr>
          <w:p w14:paraId="4C88EFA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4" w:type="dxa"/>
            <w:tcBorders>
              <w:top w:val="single" w:sz="4" w:space="0" w:color="auto"/>
              <w:left w:val="single" w:sz="4" w:space="0" w:color="auto"/>
              <w:right w:val="single" w:sz="4" w:space="0" w:color="auto"/>
            </w:tcBorders>
            <w:vAlign w:val="center"/>
          </w:tcPr>
          <w:p w14:paraId="3C5FA5A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7" w:type="dxa"/>
            <w:tcBorders>
              <w:top w:val="single" w:sz="4" w:space="0" w:color="auto"/>
              <w:left w:val="single" w:sz="4" w:space="0" w:color="auto"/>
              <w:right w:val="single" w:sz="4" w:space="0" w:color="auto"/>
            </w:tcBorders>
            <w:vAlign w:val="center"/>
          </w:tcPr>
          <w:p w14:paraId="3C63BD6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37" w:type="dxa"/>
            <w:tcBorders>
              <w:top w:val="single" w:sz="4" w:space="0" w:color="auto"/>
              <w:left w:val="single" w:sz="4" w:space="0" w:color="auto"/>
              <w:right w:val="single" w:sz="4" w:space="0" w:color="auto"/>
            </w:tcBorders>
            <w:vAlign w:val="center"/>
          </w:tcPr>
          <w:p w14:paraId="596522C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92" w:type="dxa"/>
            <w:vMerge w:val="restart"/>
            <w:tcBorders>
              <w:top w:val="single" w:sz="4" w:space="0" w:color="auto"/>
              <w:left w:val="single" w:sz="4" w:space="0" w:color="auto"/>
              <w:right w:val="single" w:sz="4" w:space="0" w:color="auto"/>
            </w:tcBorders>
            <w:vAlign w:val="center"/>
          </w:tcPr>
          <w:p w14:paraId="17F425C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至少选</w:t>
            </w:r>
            <w:r>
              <w:rPr>
                <w:rFonts w:eastAsia="仿宋"/>
                <w:color w:val="000000" w:themeColor="text1"/>
                <w:sz w:val="24"/>
              </w:rPr>
              <w:t>3</w:t>
            </w:r>
            <w:r>
              <w:rPr>
                <w:rFonts w:eastAsia="仿宋"/>
                <w:color w:val="000000" w:themeColor="text1"/>
                <w:sz w:val="24"/>
              </w:rPr>
              <w:t>门</w:t>
            </w:r>
          </w:p>
        </w:tc>
      </w:tr>
      <w:tr w:rsidR="009C0203" w14:paraId="3D4C488F" w14:textId="77777777">
        <w:trPr>
          <w:cantSplit/>
          <w:trHeight w:val="510"/>
          <w:jc w:val="center"/>
        </w:trPr>
        <w:tc>
          <w:tcPr>
            <w:tcW w:w="829" w:type="dxa"/>
            <w:vMerge/>
            <w:tcBorders>
              <w:left w:val="single" w:sz="4" w:space="0" w:color="auto"/>
              <w:right w:val="single" w:sz="4" w:space="0" w:color="auto"/>
            </w:tcBorders>
            <w:vAlign w:val="center"/>
          </w:tcPr>
          <w:p w14:paraId="5265056E" w14:textId="77777777" w:rsidR="009C0203" w:rsidRDefault="009C0203">
            <w:pPr>
              <w:snapToGrid w:val="0"/>
              <w:ind w:rightChars="-6" w:right="-13"/>
              <w:jc w:val="center"/>
              <w:rPr>
                <w:rFonts w:eastAsia="仿宋"/>
                <w:color w:val="000000" w:themeColor="text1"/>
                <w:sz w:val="24"/>
              </w:rPr>
            </w:pPr>
          </w:p>
        </w:tc>
        <w:tc>
          <w:tcPr>
            <w:tcW w:w="1161" w:type="dxa"/>
            <w:tcBorders>
              <w:top w:val="single" w:sz="4" w:space="0" w:color="auto"/>
              <w:left w:val="single" w:sz="4" w:space="0" w:color="auto"/>
              <w:right w:val="single" w:sz="4" w:space="0" w:color="auto"/>
            </w:tcBorders>
            <w:vAlign w:val="center"/>
          </w:tcPr>
          <w:p w14:paraId="088E1FD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22100212</w:t>
            </w:r>
          </w:p>
        </w:tc>
        <w:tc>
          <w:tcPr>
            <w:tcW w:w="2787" w:type="dxa"/>
            <w:tcBorders>
              <w:top w:val="single" w:sz="4" w:space="0" w:color="auto"/>
              <w:left w:val="single" w:sz="4" w:space="0" w:color="auto"/>
              <w:right w:val="single" w:sz="4" w:space="0" w:color="auto"/>
            </w:tcBorders>
            <w:vAlign w:val="center"/>
          </w:tcPr>
          <w:p w14:paraId="4F68042C"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最优化理论</w:t>
            </w:r>
          </w:p>
        </w:tc>
        <w:tc>
          <w:tcPr>
            <w:tcW w:w="634" w:type="dxa"/>
            <w:tcBorders>
              <w:top w:val="single" w:sz="4" w:space="0" w:color="auto"/>
              <w:left w:val="single" w:sz="4" w:space="0" w:color="auto"/>
              <w:right w:val="single" w:sz="4" w:space="0" w:color="auto"/>
            </w:tcBorders>
            <w:vAlign w:val="center"/>
          </w:tcPr>
          <w:p w14:paraId="6474E4F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34" w:type="dxa"/>
            <w:tcBorders>
              <w:top w:val="single" w:sz="4" w:space="0" w:color="auto"/>
              <w:left w:val="single" w:sz="4" w:space="0" w:color="auto"/>
              <w:right w:val="single" w:sz="4" w:space="0" w:color="auto"/>
            </w:tcBorders>
            <w:vAlign w:val="center"/>
          </w:tcPr>
          <w:p w14:paraId="738202B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4" w:type="dxa"/>
            <w:tcBorders>
              <w:top w:val="single" w:sz="4" w:space="0" w:color="auto"/>
              <w:left w:val="single" w:sz="4" w:space="0" w:color="auto"/>
              <w:right w:val="single" w:sz="4" w:space="0" w:color="auto"/>
            </w:tcBorders>
            <w:vAlign w:val="center"/>
          </w:tcPr>
          <w:p w14:paraId="5DB039B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7" w:type="dxa"/>
            <w:tcBorders>
              <w:top w:val="single" w:sz="4" w:space="0" w:color="auto"/>
              <w:left w:val="single" w:sz="4" w:space="0" w:color="auto"/>
              <w:right w:val="single" w:sz="4" w:space="0" w:color="auto"/>
            </w:tcBorders>
            <w:vAlign w:val="center"/>
          </w:tcPr>
          <w:p w14:paraId="4CA41EA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37" w:type="dxa"/>
            <w:tcBorders>
              <w:top w:val="single" w:sz="4" w:space="0" w:color="auto"/>
              <w:left w:val="single" w:sz="4" w:space="0" w:color="auto"/>
              <w:right w:val="single" w:sz="4" w:space="0" w:color="auto"/>
            </w:tcBorders>
            <w:vAlign w:val="center"/>
          </w:tcPr>
          <w:p w14:paraId="4F3853A4"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所有方向</w:t>
            </w:r>
          </w:p>
        </w:tc>
        <w:tc>
          <w:tcPr>
            <w:tcW w:w="992" w:type="dxa"/>
            <w:vMerge/>
            <w:tcBorders>
              <w:left w:val="single" w:sz="4" w:space="0" w:color="auto"/>
              <w:right w:val="single" w:sz="4" w:space="0" w:color="auto"/>
            </w:tcBorders>
            <w:vAlign w:val="center"/>
          </w:tcPr>
          <w:p w14:paraId="3EEDA128" w14:textId="77777777" w:rsidR="009C0203" w:rsidRDefault="009C0203">
            <w:pPr>
              <w:snapToGrid w:val="0"/>
              <w:spacing w:line="300" w:lineRule="exact"/>
              <w:jc w:val="center"/>
              <w:rPr>
                <w:rFonts w:eastAsia="仿宋"/>
                <w:color w:val="000000" w:themeColor="text1"/>
                <w:sz w:val="24"/>
              </w:rPr>
            </w:pPr>
          </w:p>
        </w:tc>
      </w:tr>
      <w:tr w:rsidR="009C0203" w14:paraId="66AFA828" w14:textId="77777777">
        <w:trPr>
          <w:cantSplit/>
          <w:trHeight w:val="510"/>
          <w:jc w:val="center"/>
        </w:trPr>
        <w:tc>
          <w:tcPr>
            <w:tcW w:w="829" w:type="dxa"/>
            <w:vMerge/>
            <w:tcBorders>
              <w:left w:val="single" w:sz="4" w:space="0" w:color="auto"/>
              <w:right w:val="single" w:sz="4" w:space="0" w:color="auto"/>
            </w:tcBorders>
            <w:vAlign w:val="center"/>
          </w:tcPr>
          <w:p w14:paraId="3288654D" w14:textId="77777777" w:rsidR="009C0203" w:rsidRDefault="009C0203">
            <w:pPr>
              <w:snapToGrid w:val="0"/>
              <w:ind w:rightChars="-6" w:right="-13"/>
              <w:jc w:val="center"/>
              <w:rPr>
                <w:rFonts w:eastAsia="仿宋"/>
                <w:color w:val="000000" w:themeColor="text1"/>
                <w:sz w:val="24"/>
              </w:rPr>
            </w:pPr>
          </w:p>
        </w:tc>
        <w:tc>
          <w:tcPr>
            <w:tcW w:w="1161" w:type="dxa"/>
            <w:tcBorders>
              <w:top w:val="single" w:sz="4" w:space="0" w:color="auto"/>
              <w:left w:val="single" w:sz="4" w:space="0" w:color="auto"/>
              <w:right w:val="single" w:sz="4" w:space="0" w:color="auto"/>
            </w:tcBorders>
            <w:vAlign w:val="center"/>
          </w:tcPr>
          <w:p w14:paraId="35A2FC2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22100210</w:t>
            </w:r>
          </w:p>
        </w:tc>
        <w:tc>
          <w:tcPr>
            <w:tcW w:w="2787" w:type="dxa"/>
            <w:tcBorders>
              <w:top w:val="single" w:sz="4" w:space="0" w:color="auto"/>
              <w:left w:val="single" w:sz="4" w:space="0" w:color="auto"/>
              <w:right w:val="single" w:sz="4" w:space="0" w:color="auto"/>
            </w:tcBorders>
            <w:vAlign w:val="center"/>
          </w:tcPr>
          <w:p w14:paraId="48B08BC8"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数理统计与随机过程</w:t>
            </w:r>
          </w:p>
        </w:tc>
        <w:tc>
          <w:tcPr>
            <w:tcW w:w="634" w:type="dxa"/>
            <w:tcBorders>
              <w:top w:val="single" w:sz="4" w:space="0" w:color="auto"/>
              <w:left w:val="single" w:sz="4" w:space="0" w:color="auto"/>
              <w:right w:val="single" w:sz="4" w:space="0" w:color="auto"/>
            </w:tcBorders>
            <w:vAlign w:val="center"/>
          </w:tcPr>
          <w:p w14:paraId="37EF5E2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34" w:type="dxa"/>
            <w:tcBorders>
              <w:top w:val="single" w:sz="4" w:space="0" w:color="auto"/>
              <w:left w:val="single" w:sz="4" w:space="0" w:color="auto"/>
              <w:right w:val="single" w:sz="4" w:space="0" w:color="auto"/>
            </w:tcBorders>
            <w:vAlign w:val="center"/>
          </w:tcPr>
          <w:p w14:paraId="74FC10F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4" w:type="dxa"/>
            <w:tcBorders>
              <w:top w:val="single" w:sz="4" w:space="0" w:color="auto"/>
              <w:left w:val="single" w:sz="4" w:space="0" w:color="auto"/>
              <w:right w:val="single" w:sz="4" w:space="0" w:color="auto"/>
            </w:tcBorders>
            <w:vAlign w:val="center"/>
          </w:tcPr>
          <w:p w14:paraId="0523341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7" w:type="dxa"/>
            <w:tcBorders>
              <w:top w:val="single" w:sz="4" w:space="0" w:color="auto"/>
              <w:left w:val="single" w:sz="4" w:space="0" w:color="auto"/>
              <w:right w:val="single" w:sz="4" w:space="0" w:color="auto"/>
            </w:tcBorders>
            <w:vAlign w:val="center"/>
          </w:tcPr>
          <w:p w14:paraId="3292FD8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37" w:type="dxa"/>
            <w:tcBorders>
              <w:top w:val="single" w:sz="4" w:space="0" w:color="auto"/>
              <w:left w:val="single" w:sz="4" w:space="0" w:color="auto"/>
              <w:right w:val="single" w:sz="4" w:space="0" w:color="auto"/>
            </w:tcBorders>
            <w:vAlign w:val="center"/>
          </w:tcPr>
          <w:p w14:paraId="4C13DD7C"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所有方向</w:t>
            </w:r>
          </w:p>
        </w:tc>
        <w:tc>
          <w:tcPr>
            <w:tcW w:w="992" w:type="dxa"/>
            <w:vMerge/>
            <w:tcBorders>
              <w:left w:val="single" w:sz="4" w:space="0" w:color="auto"/>
              <w:right w:val="single" w:sz="4" w:space="0" w:color="auto"/>
            </w:tcBorders>
            <w:vAlign w:val="center"/>
          </w:tcPr>
          <w:p w14:paraId="3124AA8D" w14:textId="77777777" w:rsidR="009C0203" w:rsidRDefault="009C0203">
            <w:pPr>
              <w:snapToGrid w:val="0"/>
              <w:spacing w:line="300" w:lineRule="exact"/>
              <w:jc w:val="center"/>
              <w:rPr>
                <w:rFonts w:eastAsia="仿宋"/>
                <w:color w:val="000000" w:themeColor="text1"/>
                <w:sz w:val="24"/>
              </w:rPr>
            </w:pPr>
          </w:p>
        </w:tc>
      </w:tr>
      <w:tr w:rsidR="009C0203" w14:paraId="18485BF8" w14:textId="77777777">
        <w:trPr>
          <w:cantSplit/>
          <w:trHeight w:val="510"/>
          <w:jc w:val="center"/>
        </w:trPr>
        <w:tc>
          <w:tcPr>
            <w:tcW w:w="829" w:type="dxa"/>
            <w:vMerge/>
            <w:tcBorders>
              <w:left w:val="single" w:sz="4" w:space="0" w:color="auto"/>
              <w:right w:val="single" w:sz="4" w:space="0" w:color="auto"/>
            </w:tcBorders>
            <w:vAlign w:val="center"/>
          </w:tcPr>
          <w:p w14:paraId="7BD2E490" w14:textId="77777777" w:rsidR="009C0203" w:rsidRDefault="009C0203">
            <w:pPr>
              <w:snapToGrid w:val="0"/>
              <w:ind w:rightChars="-6" w:right="-13"/>
              <w:jc w:val="center"/>
              <w:rPr>
                <w:rFonts w:eastAsia="仿宋"/>
                <w:color w:val="000000" w:themeColor="text1"/>
                <w:sz w:val="24"/>
              </w:rPr>
            </w:pPr>
          </w:p>
        </w:tc>
        <w:tc>
          <w:tcPr>
            <w:tcW w:w="1161" w:type="dxa"/>
            <w:tcBorders>
              <w:top w:val="single" w:sz="4" w:space="0" w:color="auto"/>
              <w:left w:val="single" w:sz="4" w:space="0" w:color="auto"/>
              <w:right w:val="single" w:sz="4" w:space="0" w:color="auto"/>
            </w:tcBorders>
            <w:vAlign w:val="center"/>
          </w:tcPr>
          <w:p w14:paraId="649766F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22100214</w:t>
            </w:r>
          </w:p>
        </w:tc>
        <w:tc>
          <w:tcPr>
            <w:tcW w:w="2787" w:type="dxa"/>
            <w:tcBorders>
              <w:top w:val="single" w:sz="4" w:space="0" w:color="auto"/>
              <w:left w:val="single" w:sz="4" w:space="0" w:color="auto"/>
              <w:right w:val="single" w:sz="4" w:space="0" w:color="auto"/>
            </w:tcBorders>
            <w:vAlign w:val="center"/>
          </w:tcPr>
          <w:p w14:paraId="1F55047E" w14:textId="77777777" w:rsidR="009C0203" w:rsidRDefault="00BC1BB0">
            <w:pPr>
              <w:snapToGrid w:val="0"/>
              <w:spacing w:line="300" w:lineRule="exact"/>
              <w:jc w:val="left"/>
              <w:rPr>
                <w:rFonts w:eastAsia="仿宋"/>
                <w:color w:val="000000" w:themeColor="text1"/>
                <w:sz w:val="24"/>
              </w:rPr>
            </w:pPr>
            <w:r>
              <w:rPr>
                <w:rFonts w:eastAsia="仿宋" w:hint="eastAsia"/>
                <w:color w:val="000000" w:themeColor="text1"/>
                <w:sz w:val="24"/>
              </w:rPr>
              <w:t>矩阵</w:t>
            </w:r>
            <w:r>
              <w:rPr>
                <w:rFonts w:eastAsia="仿宋"/>
                <w:color w:val="000000" w:themeColor="text1"/>
                <w:sz w:val="24"/>
              </w:rPr>
              <w:t>半张量积理论及应用</w:t>
            </w:r>
          </w:p>
        </w:tc>
        <w:tc>
          <w:tcPr>
            <w:tcW w:w="634" w:type="dxa"/>
            <w:tcBorders>
              <w:top w:val="single" w:sz="4" w:space="0" w:color="auto"/>
              <w:left w:val="single" w:sz="4" w:space="0" w:color="auto"/>
              <w:right w:val="single" w:sz="4" w:space="0" w:color="auto"/>
            </w:tcBorders>
            <w:vAlign w:val="center"/>
          </w:tcPr>
          <w:p w14:paraId="1B9A208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34" w:type="dxa"/>
            <w:tcBorders>
              <w:top w:val="single" w:sz="4" w:space="0" w:color="auto"/>
              <w:left w:val="single" w:sz="4" w:space="0" w:color="auto"/>
              <w:right w:val="single" w:sz="4" w:space="0" w:color="auto"/>
            </w:tcBorders>
            <w:vAlign w:val="center"/>
          </w:tcPr>
          <w:p w14:paraId="02DFA5B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4" w:type="dxa"/>
            <w:tcBorders>
              <w:top w:val="single" w:sz="4" w:space="0" w:color="auto"/>
              <w:left w:val="single" w:sz="4" w:space="0" w:color="auto"/>
              <w:right w:val="single" w:sz="4" w:space="0" w:color="auto"/>
            </w:tcBorders>
            <w:vAlign w:val="center"/>
          </w:tcPr>
          <w:p w14:paraId="58E4B41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7" w:type="dxa"/>
            <w:tcBorders>
              <w:top w:val="single" w:sz="4" w:space="0" w:color="auto"/>
              <w:left w:val="single" w:sz="4" w:space="0" w:color="auto"/>
              <w:right w:val="single" w:sz="4" w:space="0" w:color="auto"/>
            </w:tcBorders>
            <w:vAlign w:val="center"/>
          </w:tcPr>
          <w:p w14:paraId="58DED8E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37" w:type="dxa"/>
            <w:tcBorders>
              <w:top w:val="single" w:sz="4" w:space="0" w:color="auto"/>
              <w:left w:val="single" w:sz="4" w:space="0" w:color="auto"/>
              <w:right w:val="single" w:sz="4" w:space="0" w:color="auto"/>
            </w:tcBorders>
            <w:vAlign w:val="center"/>
          </w:tcPr>
          <w:p w14:paraId="783456B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01</w:t>
            </w:r>
            <w:r>
              <w:rPr>
                <w:rFonts w:eastAsia="仿宋" w:hint="eastAsia"/>
                <w:color w:val="000000" w:themeColor="text1"/>
                <w:sz w:val="24"/>
              </w:rPr>
              <w:t>、</w:t>
            </w:r>
            <w:r>
              <w:rPr>
                <w:rFonts w:eastAsia="仿宋"/>
                <w:color w:val="000000" w:themeColor="text1"/>
                <w:sz w:val="24"/>
              </w:rPr>
              <w:t>02</w:t>
            </w:r>
            <w:r>
              <w:rPr>
                <w:rFonts w:eastAsia="仿宋" w:hint="eastAsia"/>
                <w:color w:val="000000" w:themeColor="text1"/>
                <w:sz w:val="24"/>
              </w:rPr>
              <w:t>、</w:t>
            </w:r>
            <w:r>
              <w:rPr>
                <w:rFonts w:eastAsia="仿宋" w:hint="eastAsia"/>
                <w:color w:val="000000" w:themeColor="text1"/>
                <w:sz w:val="24"/>
              </w:rPr>
              <w:t>0</w:t>
            </w:r>
            <w:r>
              <w:rPr>
                <w:rFonts w:eastAsia="仿宋"/>
                <w:color w:val="000000" w:themeColor="text1"/>
                <w:sz w:val="24"/>
              </w:rPr>
              <w:t>4</w:t>
            </w:r>
          </w:p>
        </w:tc>
        <w:tc>
          <w:tcPr>
            <w:tcW w:w="992" w:type="dxa"/>
            <w:vMerge/>
            <w:tcBorders>
              <w:left w:val="single" w:sz="4" w:space="0" w:color="auto"/>
              <w:right w:val="single" w:sz="4" w:space="0" w:color="auto"/>
            </w:tcBorders>
            <w:vAlign w:val="center"/>
          </w:tcPr>
          <w:p w14:paraId="0AEF4575" w14:textId="77777777" w:rsidR="009C0203" w:rsidRDefault="009C0203">
            <w:pPr>
              <w:snapToGrid w:val="0"/>
              <w:spacing w:line="300" w:lineRule="exact"/>
              <w:jc w:val="center"/>
              <w:rPr>
                <w:rFonts w:eastAsia="仿宋"/>
                <w:color w:val="000000" w:themeColor="text1"/>
                <w:sz w:val="24"/>
              </w:rPr>
            </w:pPr>
          </w:p>
        </w:tc>
      </w:tr>
      <w:tr w:rsidR="009C0203" w14:paraId="358587E3" w14:textId="77777777">
        <w:trPr>
          <w:cantSplit/>
          <w:trHeight w:val="510"/>
          <w:jc w:val="center"/>
        </w:trPr>
        <w:tc>
          <w:tcPr>
            <w:tcW w:w="829" w:type="dxa"/>
            <w:vMerge/>
            <w:tcBorders>
              <w:left w:val="single" w:sz="4" w:space="0" w:color="auto"/>
              <w:right w:val="single" w:sz="4" w:space="0" w:color="auto"/>
            </w:tcBorders>
            <w:vAlign w:val="center"/>
          </w:tcPr>
          <w:p w14:paraId="2AFCF0FE" w14:textId="77777777" w:rsidR="009C0203" w:rsidRDefault="009C0203">
            <w:pPr>
              <w:snapToGrid w:val="0"/>
              <w:ind w:rightChars="-6" w:right="-13"/>
              <w:jc w:val="center"/>
              <w:rPr>
                <w:rFonts w:eastAsia="仿宋"/>
                <w:color w:val="000000" w:themeColor="text1"/>
                <w:sz w:val="24"/>
              </w:rPr>
            </w:pPr>
          </w:p>
        </w:tc>
        <w:tc>
          <w:tcPr>
            <w:tcW w:w="1161" w:type="dxa"/>
            <w:tcBorders>
              <w:top w:val="single" w:sz="4" w:space="0" w:color="auto"/>
              <w:left w:val="single" w:sz="4" w:space="0" w:color="auto"/>
              <w:right w:val="single" w:sz="4" w:space="0" w:color="auto"/>
            </w:tcBorders>
            <w:vAlign w:val="center"/>
          </w:tcPr>
          <w:p w14:paraId="44B6071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22100213</w:t>
            </w:r>
          </w:p>
        </w:tc>
        <w:tc>
          <w:tcPr>
            <w:tcW w:w="2787" w:type="dxa"/>
            <w:tcBorders>
              <w:top w:val="single" w:sz="4" w:space="0" w:color="auto"/>
              <w:left w:val="single" w:sz="4" w:space="0" w:color="auto"/>
              <w:right w:val="single" w:sz="4" w:space="0" w:color="auto"/>
            </w:tcBorders>
            <w:vAlign w:val="center"/>
          </w:tcPr>
          <w:p w14:paraId="163A7D0F"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线性系统理论</w:t>
            </w:r>
          </w:p>
        </w:tc>
        <w:tc>
          <w:tcPr>
            <w:tcW w:w="634" w:type="dxa"/>
            <w:tcBorders>
              <w:top w:val="single" w:sz="4" w:space="0" w:color="auto"/>
              <w:left w:val="single" w:sz="4" w:space="0" w:color="auto"/>
              <w:right w:val="single" w:sz="4" w:space="0" w:color="auto"/>
            </w:tcBorders>
            <w:vAlign w:val="center"/>
          </w:tcPr>
          <w:p w14:paraId="5CDC666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34" w:type="dxa"/>
            <w:tcBorders>
              <w:top w:val="single" w:sz="4" w:space="0" w:color="auto"/>
              <w:left w:val="single" w:sz="4" w:space="0" w:color="auto"/>
              <w:right w:val="single" w:sz="4" w:space="0" w:color="auto"/>
            </w:tcBorders>
            <w:vAlign w:val="center"/>
          </w:tcPr>
          <w:p w14:paraId="0E51D2A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4" w:type="dxa"/>
            <w:tcBorders>
              <w:top w:val="single" w:sz="4" w:space="0" w:color="auto"/>
              <w:left w:val="single" w:sz="4" w:space="0" w:color="auto"/>
              <w:right w:val="single" w:sz="4" w:space="0" w:color="auto"/>
            </w:tcBorders>
            <w:vAlign w:val="center"/>
          </w:tcPr>
          <w:p w14:paraId="740B9BA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7" w:type="dxa"/>
            <w:tcBorders>
              <w:top w:val="single" w:sz="4" w:space="0" w:color="auto"/>
              <w:left w:val="single" w:sz="4" w:space="0" w:color="auto"/>
              <w:right w:val="single" w:sz="4" w:space="0" w:color="auto"/>
            </w:tcBorders>
            <w:vAlign w:val="center"/>
          </w:tcPr>
          <w:p w14:paraId="7C5F0B9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37" w:type="dxa"/>
            <w:tcBorders>
              <w:top w:val="single" w:sz="4" w:space="0" w:color="auto"/>
              <w:left w:val="single" w:sz="4" w:space="0" w:color="auto"/>
              <w:right w:val="single" w:sz="4" w:space="0" w:color="auto"/>
            </w:tcBorders>
            <w:vAlign w:val="center"/>
          </w:tcPr>
          <w:p w14:paraId="654D7DD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01</w:t>
            </w:r>
            <w:r>
              <w:rPr>
                <w:rFonts w:eastAsia="仿宋" w:hint="eastAsia"/>
                <w:color w:val="000000" w:themeColor="text1"/>
                <w:sz w:val="24"/>
              </w:rPr>
              <w:t>、</w:t>
            </w:r>
            <w:r>
              <w:rPr>
                <w:rFonts w:eastAsia="仿宋"/>
                <w:color w:val="000000" w:themeColor="text1"/>
                <w:sz w:val="24"/>
              </w:rPr>
              <w:t>03</w:t>
            </w:r>
            <w:r>
              <w:rPr>
                <w:rFonts w:eastAsia="仿宋" w:hint="eastAsia"/>
                <w:color w:val="000000" w:themeColor="text1"/>
                <w:sz w:val="24"/>
              </w:rPr>
              <w:t>、</w:t>
            </w:r>
            <w:r>
              <w:rPr>
                <w:rFonts w:eastAsia="仿宋" w:hint="eastAsia"/>
                <w:color w:val="000000" w:themeColor="text1"/>
                <w:sz w:val="24"/>
              </w:rPr>
              <w:t>0</w:t>
            </w:r>
            <w:r>
              <w:rPr>
                <w:rFonts w:eastAsia="仿宋"/>
                <w:color w:val="000000" w:themeColor="text1"/>
                <w:sz w:val="24"/>
              </w:rPr>
              <w:t>4</w:t>
            </w:r>
          </w:p>
        </w:tc>
        <w:tc>
          <w:tcPr>
            <w:tcW w:w="992" w:type="dxa"/>
            <w:vMerge/>
            <w:tcBorders>
              <w:left w:val="single" w:sz="4" w:space="0" w:color="auto"/>
              <w:right w:val="single" w:sz="4" w:space="0" w:color="auto"/>
            </w:tcBorders>
            <w:vAlign w:val="center"/>
          </w:tcPr>
          <w:p w14:paraId="68E1B264" w14:textId="77777777" w:rsidR="009C0203" w:rsidRDefault="009C0203">
            <w:pPr>
              <w:snapToGrid w:val="0"/>
              <w:spacing w:line="300" w:lineRule="exact"/>
              <w:jc w:val="center"/>
              <w:rPr>
                <w:rFonts w:eastAsia="仿宋"/>
                <w:color w:val="000000" w:themeColor="text1"/>
                <w:sz w:val="24"/>
              </w:rPr>
            </w:pPr>
          </w:p>
        </w:tc>
      </w:tr>
      <w:tr w:rsidR="009C0203" w14:paraId="253E7D1C" w14:textId="77777777">
        <w:trPr>
          <w:cantSplit/>
          <w:trHeight w:val="510"/>
          <w:jc w:val="center"/>
        </w:trPr>
        <w:tc>
          <w:tcPr>
            <w:tcW w:w="829" w:type="dxa"/>
            <w:vMerge/>
            <w:tcBorders>
              <w:left w:val="single" w:sz="4" w:space="0" w:color="auto"/>
              <w:right w:val="single" w:sz="4" w:space="0" w:color="auto"/>
            </w:tcBorders>
            <w:vAlign w:val="center"/>
          </w:tcPr>
          <w:p w14:paraId="5EBAD5F9" w14:textId="77777777" w:rsidR="009C0203" w:rsidRDefault="009C0203">
            <w:pPr>
              <w:snapToGrid w:val="0"/>
              <w:ind w:rightChars="-6" w:right="-13"/>
              <w:jc w:val="center"/>
              <w:rPr>
                <w:rFonts w:eastAsia="仿宋"/>
                <w:color w:val="000000" w:themeColor="text1"/>
                <w:sz w:val="24"/>
              </w:rPr>
            </w:pPr>
          </w:p>
        </w:tc>
        <w:tc>
          <w:tcPr>
            <w:tcW w:w="1161" w:type="dxa"/>
            <w:tcBorders>
              <w:top w:val="single" w:sz="4" w:space="0" w:color="auto"/>
              <w:left w:val="single" w:sz="4" w:space="0" w:color="auto"/>
              <w:right w:val="single" w:sz="4" w:space="0" w:color="auto"/>
            </w:tcBorders>
            <w:vAlign w:val="center"/>
          </w:tcPr>
          <w:p w14:paraId="40AF886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22100215</w:t>
            </w:r>
          </w:p>
        </w:tc>
        <w:tc>
          <w:tcPr>
            <w:tcW w:w="2787" w:type="dxa"/>
            <w:tcBorders>
              <w:top w:val="single" w:sz="4" w:space="0" w:color="auto"/>
              <w:left w:val="single" w:sz="4" w:space="0" w:color="auto"/>
              <w:right w:val="single" w:sz="4" w:space="0" w:color="auto"/>
            </w:tcBorders>
            <w:vAlign w:val="center"/>
          </w:tcPr>
          <w:p w14:paraId="290F9954"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机器学习</w:t>
            </w:r>
          </w:p>
        </w:tc>
        <w:tc>
          <w:tcPr>
            <w:tcW w:w="634" w:type="dxa"/>
            <w:tcBorders>
              <w:top w:val="single" w:sz="4" w:space="0" w:color="auto"/>
              <w:left w:val="single" w:sz="4" w:space="0" w:color="auto"/>
              <w:right w:val="single" w:sz="4" w:space="0" w:color="auto"/>
            </w:tcBorders>
            <w:vAlign w:val="center"/>
          </w:tcPr>
          <w:p w14:paraId="5679E5C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34" w:type="dxa"/>
            <w:tcBorders>
              <w:top w:val="single" w:sz="4" w:space="0" w:color="auto"/>
              <w:left w:val="single" w:sz="4" w:space="0" w:color="auto"/>
              <w:right w:val="single" w:sz="4" w:space="0" w:color="auto"/>
            </w:tcBorders>
            <w:vAlign w:val="center"/>
          </w:tcPr>
          <w:p w14:paraId="1D721C2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4" w:type="dxa"/>
            <w:tcBorders>
              <w:top w:val="single" w:sz="4" w:space="0" w:color="auto"/>
              <w:left w:val="single" w:sz="4" w:space="0" w:color="auto"/>
              <w:right w:val="single" w:sz="4" w:space="0" w:color="auto"/>
            </w:tcBorders>
            <w:vAlign w:val="center"/>
          </w:tcPr>
          <w:p w14:paraId="3DAFCC5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7" w:type="dxa"/>
            <w:tcBorders>
              <w:top w:val="single" w:sz="4" w:space="0" w:color="auto"/>
              <w:left w:val="single" w:sz="4" w:space="0" w:color="auto"/>
              <w:right w:val="single" w:sz="4" w:space="0" w:color="auto"/>
            </w:tcBorders>
            <w:vAlign w:val="center"/>
          </w:tcPr>
          <w:p w14:paraId="1C3F890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37" w:type="dxa"/>
            <w:tcBorders>
              <w:top w:val="single" w:sz="4" w:space="0" w:color="auto"/>
              <w:left w:val="single" w:sz="4" w:space="0" w:color="auto"/>
              <w:right w:val="single" w:sz="4" w:space="0" w:color="auto"/>
            </w:tcBorders>
            <w:vAlign w:val="center"/>
          </w:tcPr>
          <w:p w14:paraId="4C781CA5"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0</w:t>
            </w:r>
            <w:r>
              <w:rPr>
                <w:rFonts w:eastAsia="仿宋"/>
                <w:color w:val="000000" w:themeColor="text1"/>
                <w:sz w:val="24"/>
              </w:rPr>
              <w:t>2</w:t>
            </w:r>
            <w:r>
              <w:rPr>
                <w:rFonts w:eastAsia="仿宋" w:hint="eastAsia"/>
                <w:color w:val="000000" w:themeColor="text1"/>
                <w:sz w:val="24"/>
              </w:rPr>
              <w:t>、</w:t>
            </w:r>
            <w:r>
              <w:rPr>
                <w:rFonts w:eastAsia="仿宋" w:hint="eastAsia"/>
                <w:color w:val="000000" w:themeColor="text1"/>
                <w:sz w:val="24"/>
              </w:rPr>
              <w:t>0</w:t>
            </w:r>
            <w:r>
              <w:rPr>
                <w:rFonts w:eastAsia="仿宋"/>
                <w:color w:val="000000" w:themeColor="text1"/>
                <w:sz w:val="24"/>
              </w:rPr>
              <w:t>3</w:t>
            </w:r>
          </w:p>
        </w:tc>
        <w:tc>
          <w:tcPr>
            <w:tcW w:w="992" w:type="dxa"/>
            <w:vMerge/>
            <w:tcBorders>
              <w:left w:val="single" w:sz="4" w:space="0" w:color="auto"/>
              <w:right w:val="single" w:sz="4" w:space="0" w:color="auto"/>
            </w:tcBorders>
            <w:vAlign w:val="center"/>
          </w:tcPr>
          <w:p w14:paraId="36EFB6A4" w14:textId="77777777" w:rsidR="009C0203" w:rsidRDefault="009C0203">
            <w:pPr>
              <w:snapToGrid w:val="0"/>
              <w:spacing w:line="300" w:lineRule="exact"/>
              <w:jc w:val="center"/>
              <w:rPr>
                <w:rFonts w:eastAsia="仿宋"/>
                <w:color w:val="000000" w:themeColor="text1"/>
                <w:sz w:val="24"/>
              </w:rPr>
            </w:pPr>
          </w:p>
        </w:tc>
      </w:tr>
      <w:tr w:rsidR="009C0203" w14:paraId="353CB288" w14:textId="77777777">
        <w:trPr>
          <w:cantSplit/>
          <w:trHeight w:val="510"/>
          <w:jc w:val="center"/>
        </w:trPr>
        <w:tc>
          <w:tcPr>
            <w:tcW w:w="829" w:type="dxa"/>
            <w:vMerge w:val="restart"/>
            <w:tcBorders>
              <w:left w:val="single" w:sz="4" w:space="0" w:color="auto"/>
              <w:right w:val="single" w:sz="4" w:space="0" w:color="auto"/>
            </w:tcBorders>
            <w:vAlign w:val="center"/>
          </w:tcPr>
          <w:p w14:paraId="6952523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公共</w:t>
            </w:r>
          </w:p>
          <w:p w14:paraId="162A01C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≥4</w:t>
            </w:r>
            <w:r>
              <w:rPr>
                <w:rFonts w:eastAsia="仿宋"/>
                <w:color w:val="000000" w:themeColor="text1"/>
                <w:sz w:val="24"/>
              </w:rPr>
              <w:t>学分）</w:t>
            </w:r>
          </w:p>
        </w:tc>
        <w:tc>
          <w:tcPr>
            <w:tcW w:w="1161" w:type="dxa"/>
            <w:tcBorders>
              <w:top w:val="single" w:sz="4" w:space="0" w:color="auto"/>
              <w:left w:val="single" w:sz="4" w:space="0" w:color="auto"/>
              <w:right w:val="single" w:sz="4" w:space="0" w:color="auto"/>
            </w:tcBorders>
            <w:vAlign w:val="center"/>
          </w:tcPr>
          <w:p w14:paraId="6492B5F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22000011</w:t>
            </w:r>
          </w:p>
        </w:tc>
        <w:tc>
          <w:tcPr>
            <w:tcW w:w="2787" w:type="dxa"/>
            <w:tcBorders>
              <w:top w:val="single" w:sz="4" w:space="0" w:color="auto"/>
              <w:left w:val="single" w:sz="4" w:space="0" w:color="auto"/>
              <w:right w:val="single" w:sz="4" w:space="0" w:color="auto"/>
            </w:tcBorders>
            <w:vAlign w:val="center"/>
          </w:tcPr>
          <w:p w14:paraId="6B5B7E93" w14:textId="77777777" w:rsidR="009C0203" w:rsidRDefault="00BC1BB0">
            <w:pPr>
              <w:snapToGrid w:val="0"/>
              <w:spacing w:line="300" w:lineRule="exact"/>
              <w:jc w:val="left"/>
              <w:rPr>
                <w:rFonts w:eastAsia="仿宋"/>
                <w:color w:val="000000" w:themeColor="text1"/>
                <w:sz w:val="24"/>
              </w:rPr>
            </w:pPr>
            <w:r>
              <w:rPr>
                <w:rFonts w:eastAsia="仿宋" w:cs="仿宋" w:hint="eastAsia"/>
                <w:color w:val="000000" w:themeColor="text1"/>
                <w:sz w:val="24"/>
              </w:rPr>
              <w:t>生活中的美学</w:t>
            </w:r>
          </w:p>
        </w:tc>
        <w:tc>
          <w:tcPr>
            <w:tcW w:w="634" w:type="dxa"/>
            <w:tcBorders>
              <w:left w:val="single" w:sz="4" w:space="0" w:color="auto"/>
              <w:right w:val="single" w:sz="4" w:space="0" w:color="auto"/>
            </w:tcBorders>
            <w:vAlign w:val="center"/>
          </w:tcPr>
          <w:p w14:paraId="3013AFEF"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w:t>
            </w:r>
          </w:p>
        </w:tc>
        <w:tc>
          <w:tcPr>
            <w:tcW w:w="634" w:type="dxa"/>
            <w:tcBorders>
              <w:left w:val="single" w:sz="4" w:space="0" w:color="auto"/>
              <w:right w:val="single" w:sz="4" w:space="0" w:color="auto"/>
            </w:tcBorders>
            <w:vAlign w:val="center"/>
          </w:tcPr>
          <w:p w14:paraId="7E513844"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32</w:t>
            </w:r>
          </w:p>
        </w:tc>
        <w:tc>
          <w:tcPr>
            <w:tcW w:w="634" w:type="dxa"/>
            <w:tcBorders>
              <w:left w:val="single" w:sz="4" w:space="0" w:color="auto"/>
              <w:right w:val="single" w:sz="4" w:space="0" w:color="auto"/>
            </w:tcBorders>
            <w:vAlign w:val="center"/>
          </w:tcPr>
          <w:p w14:paraId="0CE87DBF" w14:textId="77777777" w:rsidR="009C0203" w:rsidRDefault="00BC1BB0">
            <w:pPr>
              <w:snapToGrid w:val="0"/>
              <w:spacing w:line="300" w:lineRule="exact"/>
              <w:jc w:val="center"/>
              <w:rPr>
                <w:rFonts w:eastAsia="仿宋"/>
                <w:color w:val="000000" w:themeColor="text1"/>
                <w:sz w:val="24"/>
              </w:rPr>
            </w:pPr>
            <w:r>
              <w:rPr>
                <w:color w:val="000000" w:themeColor="text1"/>
                <w:sz w:val="24"/>
              </w:rPr>
              <w:t>2</w:t>
            </w:r>
          </w:p>
        </w:tc>
        <w:tc>
          <w:tcPr>
            <w:tcW w:w="727" w:type="dxa"/>
            <w:tcBorders>
              <w:left w:val="single" w:sz="4" w:space="0" w:color="auto"/>
              <w:right w:val="single" w:sz="4" w:space="0" w:color="auto"/>
            </w:tcBorders>
            <w:vAlign w:val="center"/>
          </w:tcPr>
          <w:p w14:paraId="4E2CB15F"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考查</w:t>
            </w:r>
          </w:p>
        </w:tc>
        <w:tc>
          <w:tcPr>
            <w:tcW w:w="1237" w:type="dxa"/>
            <w:tcBorders>
              <w:left w:val="single" w:sz="4" w:space="0" w:color="auto"/>
              <w:right w:val="single" w:sz="4" w:space="0" w:color="auto"/>
            </w:tcBorders>
            <w:vAlign w:val="center"/>
          </w:tcPr>
          <w:p w14:paraId="239D7111" w14:textId="77777777" w:rsidR="009C0203" w:rsidRDefault="009C0203">
            <w:pPr>
              <w:snapToGrid w:val="0"/>
              <w:spacing w:line="300" w:lineRule="exact"/>
              <w:jc w:val="center"/>
              <w:rPr>
                <w:rFonts w:eastAsia="仿宋"/>
                <w:color w:val="000000" w:themeColor="text1"/>
                <w:sz w:val="24"/>
              </w:rPr>
            </w:pPr>
          </w:p>
        </w:tc>
        <w:tc>
          <w:tcPr>
            <w:tcW w:w="992" w:type="dxa"/>
            <w:vMerge w:val="restart"/>
            <w:tcBorders>
              <w:left w:val="single" w:sz="4" w:space="0" w:color="auto"/>
              <w:right w:val="single" w:sz="4" w:space="0" w:color="auto"/>
            </w:tcBorders>
            <w:vAlign w:val="center"/>
          </w:tcPr>
          <w:p w14:paraId="6A074DB3"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线下课程选修一门</w:t>
            </w:r>
          </w:p>
        </w:tc>
      </w:tr>
      <w:tr w:rsidR="009C0203" w14:paraId="6A8364F6" w14:textId="77777777">
        <w:trPr>
          <w:cantSplit/>
          <w:trHeight w:val="510"/>
          <w:jc w:val="center"/>
        </w:trPr>
        <w:tc>
          <w:tcPr>
            <w:tcW w:w="829" w:type="dxa"/>
            <w:vMerge/>
            <w:tcBorders>
              <w:left w:val="single" w:sz="4" w:space="0" w:color="auto"/>
              <w:right w:val="single" w:sz="4" w:space="0" w:color="auto"/>
            </w:tcBorders>
            <w:vAlign w:val="center"/>
          </w:tcPr>
          <w:p w14:paraId="7499D176" w14:textId="77777777" w:rsidR="009C0203" w:rsidRDefault="009C0203">
            <w:pPr>
              <w:snapToGrid w:val="0"/>
              <w:ind w:rightChars="-6" w:right="-13"/>
              <w:jc w:val="center"/>
              <w:rPr>
                <w:rFonts w:eastAsia="仿宋"/>
                <w:color w:val="000000" w:themeColor="text1"/>
                <w:sz w:val="24"/>
              </w:rPr>
            </w:pPr>
          </w:p>
        </w:tc>
        <w:tc>
          <w:tcPr>
            <w:tcW w:w="1161" w:type="dxa"/>
            <w:tcBorders>
              <w:top w:val="single" w:sz="4" w:space="0" w:color="auto"/>
              <w:left w:val="single" w:sz="4" w:space="0" w:color="auto"/>
              <w:right w:val="single" w:sz="4" w:space="0" w:color="auto"/>
            </w:tcBorders>
            <w:vAlign w:val="center"/>
          </w:tcPr>
          <w:p w14:paraId="4C0595B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22000012</w:t>
            </w:r>
          </w:p>
        </w:tc>
        <w:tc>
          <w:tcPr>
            <w:tcW w:w="2787" w:type="dxa"/>
            <w:tcBorders>
              <w:top w:val="single" w:sz="4" w:space="0" w:color="auto"/>
              <w:left w:val="single" w:sz="4" w:space="0" w:color="auto"/>
              <w:right w:val="single" w:sz="4" w:space="0" w:color="auto"/>
            </w:tcBorders>
            <w:vAlign w:val="center"/>
          </w:tcPr>
          <w:p w14:paraId="0D4CDB5B" w14:textId="77777777" w:rsidR="009C0203" w:rsidRDefault="00BC1BB0">
            <w:pPr>
              <w:snapToGrid w:val="0"/>
              <w:spacing w:line="300" w:lineRule="exact"/>
              <w:jc w:val="left"/>
              <w:rPr>
                <w:rFonts w:eastAsia="仿宋"/>
                <w:color w:val="000000" w:themeColor="text1"/>
                <w:sz w:val="24"/>
              </w:rPr>
            </w:pPr>
            <w:r>
              <w:rPr>
                <w:rFonts w:eastAsia="仿宋" w:cs="仿宋" w:hint="eastAsia"/>
                <w:color w:val="000000" w:themeColor="text1"/>
                <w:sz w:val="24"/>
              </w:rPr>
              <w:t>聊城城市历史与文化</w:t>
            </w:r>
          </w:p>
        </w:tc>
        <w:tc>
          <w:tcPr>
            <w:tcW w:w="634" w:type="dxa"/>
            <w:tcBorders>
              <w:left w:val="single" w:sz="4" w:space="0" w:color="auto"/>
              <w:right w:val="single" w:sz="4" w:space="0" w:color="auto"/>
            </w:tcBorders>
            <w:vAlign w:val="center"/>
          </w:tcPr>
          <w:p w14:paraId="5887F80A"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w:t>
            </w:r>
          </w:p>
        </w:tc>
        <w:tc>
          <w:tcPr>
            <w:tcW w:w="634" w:type="dxa"/>
            <w:tcBorders>
              <w:left w:val="single" w:sz="4" w:space="0" w:color="auto"/>
              <w:right w:val="single" w:sz="4" w:space="0" w:color="auto"/>
            </w:tcBorders>
            <w:vAlign w:val="center"/>
          </w:tcPr>
          <w:p w14:paraId="73438A7F"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32</w:t>
            </w:r>
          </w:p>
        </w:tc>
        <w:tc>
          <w:tcPr>
            <w:tcW w:w="634" w:type="dxa"/>
            <w:tcBorders>
              <w:left w:val="single" w:sz="4" w:space="0" w:color="auto"/>
              <w:right w:val="single" w:sz="4" w:space="0" w:color="auto"/>
            </w:tcBorders>
            <w:vAlign w:val="center"/>
          </w:tcPr>
          <w:p w14:paraId="01251570" w14:textId="77777777" w:rsidR="009C0203" w:rsidRDefault="00BC1BB0">
            <w:pPr>
              <w:snapToGrid w:val="0"/>
              <w:spacing w:line="300" w:lineRule="exact"/>
              <w:jc w:val="center"/>
              <w:rPr>
                <w:rFonts w:eastAsia="仿宋"/>
                <w:color w:val="000000" w:themeColor="text1"/>
                <w:sz w:val="24"/>
              </w:rPr>
            </w:pPr>
            <w:r>
              <w:rPr>
                <w:color w:val="000000" w:themeColor="text1"/>
                <w:sz w:val="24"/>
              </w:rPr>
              <w:t>2</w:t>
            </w:r>
          </w:p>
        </w:tc>
        <w:tc>
          <w:tcPr>
            <w:tcW w:w="727" w:type="dxa"/>
            <w:tcBorders>
              <w:left w:val="single" w:sz="4" w:space="0" w:color="auto"/>
              <w:right w:val="single" w:sz="4" w:space="0" w:color="auto"/>
            </w:tcBorders>
            <w:vAlign w:val="center"/>
          </w:tcPr>
          <w:p w14:paraId="06B4215D"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考查</w:t>
            </w:r>
          </w:p>
        </w:tc>
        <w:tc>
          <w:tcPr>
            <w:tcW w:w="1237" w:type="dxa"/>
            <w:tcBorders>
              <w:left w:val="single" w:sz="4" w:space="0" w:color="auto"/>
              <w:right w:val="single" w:sz="4" w:space="0" w:color="auto"/>
            </w:tcBorders>
            <w:vAlign w:val="center"/>
          </w:tcPr>
          <w:p w14:paraId="47709EB0" w14:textId="77777777" w:rsidR="009C0203" w:rsidRDefault="009C0203">
            <w:pPr>
              <w:snapToGrid w:val="0"/>
              <w:spacing w:line="300" w:lineRule="exact"/>
              <w:jc w:val="center"/>
              <w:rPr>
                <w:rFonts w:eastAsia="仿宋"/>
                <w:color w:val="000000" w:themeColor="text1"/>
                <w:sz w:val="24"/>
              </w:rPr>
            </w:pPr>
          </w:p>
        </w:tc>
        <w:tc>
          <w:tcPr>
            <w:tcW w:w="992" w:type="dxa"/>
            <w:vMerge/>
            <w:tcBorders>
              <w:left w:val="single" w:sz="4" w:space="0" w:color="auto"/>
              <w:right w:val="single" w:sz="4" w:space="0" w:color="auto"/>
            </w:tcBorders>
            <w:vAlign w:val="center"/>
          </w:tcPr>
          <w:p w14:paraId="4684AA3B" w14:textId="77777777" w:rsidR="009C0203" w:rsidRDefault="009C0203">
            <w:pPr>
              <w:snapToGrid w:val="0"/>
              <w:spacing w:line="300" w:lineRule="exact"/>
              <w:jc w:val="center"/>
              <w:rPr>
                <w:rFonts w:eastAsia="仿宋"/>
                <w:color w:val="000000" w:themeColor="text1"/>
                <w:sz w:val="24"/>
              </w:rPr>
            </w:pPr>
          </w:p>
        </w:tc>
      </w:tr>
      <w:tr w:rsidR="009C0203" w14:paraId="0F399C61" w14:textId="77777777">
        <w:trPr>
          <w:cantSplit/>
          <w:trHeight w:val="510"/>
          <w:jc w:val="center"/>
        </w:trPr>
        <w:tc>
          <w:tcPr>
            <w:tcW w:w="829" w:type="dxa"/>
            <w:vMerge/>
            <w:tcBorders>
              <w:left w:val="single" w:sz="4" w:space="0" w:color="auto"/>
              <w:right w:val="single" w:sz="4" w:space="0" w:color="auto"/>
            </w:tcBorders>
            <w:vAlign w:val="center"/>
          </w:tcPr>
          <w:p w14:paraId="4DC50ECD" w14:textId="77777777" w:rsidR="009C0203" w:rsidRDefault="009C0203">
            <w:pPr>
              <w:snapToGrid w:val="0"/>
              <w:ind w:rightChars="-6" w:right="-13"/>
              <w:jc w:val="center"/>
              <w:rPr>
                <w:rFonts w:eastAsia="仿宋"/>
                <w:color w:val="000000" w:themeColor="text1"/>
                <w:sz w:val="24"/>
              </w:rPr>
            </w:pPr>
          </w:p>
        </w:tc>
        <w:tc>
          <w:tcPr>
            <w:tcW w:w="1161" w:type="dxa"/>
            <w:tcBorders>
              <w:top w:val="single" w:sz="4" w:space="0" w:color="auto"/>
              <w:left w:val="single" w:sz="4" w:space="0" w:color="auto"/>
              <w:right w:val="single" w:sz="4" w:space="0" w:color="auto"/>
            </w:tcBorders>
            <w:vAlign w:val="center"/>
          </w:tcPr>
          <w:p w14:paraId="1BD5BBB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22000013</w:t>
            </w:r>
          </w:p>
        </w:tc>
        <w:tc>
          <w:tcPr>
            <w:tcW w:w="2787" w:type="dxa"/>
            <w:tcBorders>
              <w:top w:val="single" w:sz="4" w:space="0" w:color="auto"/>
              <w:left w:val="single" w:sz="4" w:space="0" w:color="auto"/>
              <w:right w:val="single" w:sz="4" w:space="0" w:color="auto"/>
            </w:tcBorders>
            <w:vAlign w:val="center"/>
          </w:tcPr>
          <w:p w14:paraId="718F553C" w14:textId="77777777" w:rsidR="009C0203" w:rsidRDefault="00BC1BB0">
            <w:pPr>
              <w:snapToGrid w:val="0"/>
              <w:spacing w:line="300" w:lineRule="exact"/>
              <w:jc w:val="left"/>
              <w:rPr>
                <w:rFonts w:eastAsia="仿宋"/>
                <w:color w:val="000000" w:themeColor="text1"/>
                <w:sz w:val="24"/>
              </w:rPr>
            </w:pPr>
            <w:r>
              <w:rPr>
                <w:rFonts w:eastAsia="仿宋" w:cs="仿宋" w:hint="eastAsia"/>
                <w:color w:val="000000" w:themeColor="text1"/>
                <w:sz w:val="24"/>
              </w:rPr>
              <w:t>研究生特色体育</w:t>
            </w:r>
          </w:p>
        </w:tc>
        <w:tc>
          <w:tcPr>
            <w:tcW w:w="634" w:type="dxa"/>
            <w:tcBorders>
              <w:left w:val="single" w:sz="4" w:space="0" w:color="auto"/>
              <w:right w:val="single" w:sz="4" w:space="0" w:color="auto"/>
            </w:tcBorders>
            <w:vAlign w:val="center"/>
          </w:tcPr>
          <w:p w14:paraId="22C5E55F"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w:t>
            </w:r>
          </w:p>
        </w:tc>
        <w:tc>
          <w:tcPr>
            <w:tcW w:w="634" w:type="dxa"/>
            <w:tcBorders>
              <w:left w:val="single" w:sz="4" w:space="0" w:color="auto"/>
              <w:right w:val="single" w:sz="4" w:space="0" w:color="auto"/>
            </w:tcBorders>
            <w:vAlign w:val="center"/>
          </w:tcPr>
          <w:p w14:paraId="1CFD29AE"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32</w:t>
            </w:r>
          </w:p>
        </w:tc>
        <w:tc>
          <w:tcPr>
            <w:tcW w:w="634" w:type="dxa"/>
            <w:tcBorders>
              <w:left w:val="single" w:sz="4" w:space="0" w:color="auto"/>
              <w:right w:val="single" w:sz="4" w:space="0" w:color="auto"/>
            </w:tcBorders>
            <w:vAlign w:val="center"/>
          </w:tcPr>
          <w:p w14:paraId="3734CC95" w14:textId="77777777" w:rsidR="009C0203" w:rsidRDefault="00BC1BB0">
            <w:pPr>
              <w:snapToGrid w:val="0"/>
              <w:spacing w:line="300" w:lineRule="exact"/>
              <w:jc w:val="center"/>
              <w:rPr>
                <w:rFonts w:eastAsia="仿宋"/>
                <w:color w:val="000000" w:themeColor="text1"/>
                <w:sz w:val="24"/>
              </w:rPr>
            </w:pPr>
            <w:r>
              <w:rPr>
                <w:color w:val="000000" w:themeColor="text1"/>
                <w:sz w:val="24"/>
              </w:rPr>
              <w:t>1</w:t>
            </w:r>
          </w:p>
        </w:tc>
        <w:tc>
          <w:tcPr>
            <w:tcW w:w="727" w:type="dxa"/>
            <w:tcBorders>
              <w:left w:val="single" w:sz="4" w:space="0" w:color="auto"/>
              <w:right w:val="single" w:sz="4" w:space="0" w:color="auto"/>
            </w:tcBorders>
            <w:vAlign w:val="center"/>
          </w:tcPr>
          <w:p w14:paraId="7F9937D5"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考查</w:t>
            </w:r>
          </w:p>
        </w:tc>
        <w:tc>
          <w:tcPr>
            <w:tcW w:w="1237" w:type="dxa"/>
            <w:tcBorders>
              <w:left w:val="single" w:sz="4" w:space="0" w:color="auto"/>
              <w:right w:val="single" w:sz="4" w:space="0" w:color="auto"/>
            </w:tcBorders>
            <w:vAlign w:val="center"/>
          </w:tcPr>
          <w:p w14:paraId="33FFE010" w14:textId="77777777" w:rsidR="009C0203" w:rsidRDefault="009C0203">
            <w:pPr>
              <w:snapToGrid w:val="0"/>
              <w:spacing w:line="300" w:lineRule="exact"/>
              <w:jc w:val="center"/>
              <w:rPr>
                <w:rFonts w:eastAsia="仿宋"/>
                <w:color w:val="000000" w:themeColor="text1"/>
                <w:sz w:val="24"/>
              </w:rPr>
            </w:pPr>
          </w:p>
        </w:tc>
        <w:tc>
          <w:tcPr>
            <w:tcW w:w="992" w:type="dxa"/>
            <w:vMerge/>
            <w:tcBorders>
              <w:left w:val="single" w:sz="4" w:space="0" w:color="auto"/>
              <w:right w:val="single" w:sz="4" w:space="0" w:color="auto"/>
            </w:tcBorders>
            <w:vAlign w:val="center"/>
          </w:tcPr>
          <w:p w14:paraId="7A439F0D" w14:textId="77777777" w:rsidR="009C0203" w:rsidRDefault="009C0203">
            <w:pPr>
              <w:snapToGrid w:val="0"/>
              <w:spacing w:line="300" w:lineRule="exact"/>
              <w:jc w:val="center"/>
              <w:rPr>
                <w:rFonts w:eastAsia="仿宋"/>
                <w:color w:val="000000" w:themeColor="text1"/>
                <w:sz w:val="24"/>
              </w:rPr>
            </w:pPr>
          </w:p>
        </w:tc>
      </w:tr>
      <w:tr w:rsidR="009C0203" w14:paraId="6308E9E6" w14:textId="77777777">
        <w:trPr>
          <w:cantSplit/>
          <w:trHeight w:val="510"/>
          <w:jc w:val="center"/>
        </w:trPr>
        <w:tc>
          <w:tcPr>
            <w:tcW w:w="829" w:type="dxa"/>
            <w:vMerge/>
            <w:tcBorders>
              <w:left w:val="single" w:sz="4" w:space="0" w:color="auto"/>
              <w:right w:val="single" w:sz="4" w:space="0" w:color="auto"/>
            </w:tcBorders>
            <w:vAlign w:val="center"/>
          </w:tcPr>
          <w:p w14:paraId="3030E305" w14:textId="77777777" w:rsidR="009C0203" w:rsidRDefault="009C0203">
            <w:pPr>
              <w:snapToGrid w:val="0"/>
              <w:ind w:rightChars="-6" w:right="-13"/>
              <w:jc w:val="center"/>
              <w:rPr>
                <w:rFonts w:eastAsia="仿宋"/>
                <w:color w:val="000000" w:themeColor="text1"/>
                <w:sz w:val="24"/>
              </w:rPr>
            </w:pPr>
          </w:p>
        </w:tc>
        <w:tc>
          <w:tcPr>
            <w:tcW w:w="1161" w:type="dxa"/>
            <w:tcBorders>
              <w:top w:val="single" w:sz="4" w:space="0" w:color="auto"/>
              <w:left w:val="single" w:sz="4" w:space="0" w:color="auto"/>
              <w:right w:val="single" w:sz="4" w:space="0" w:color="auto"/>
            </w:tcBorders>
            <w:vAlign w:val="center"/>
          </w:tcPr>
          <w:p w14:paraId="5E820FF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22000014</w:t>
            </w:r>
          </w:p>
        </w:tc>
        <w:tc>
          <w:tcPr>
            <w:tcW w:w="2787" w:type="dxa"/>
            <w:tcBorders>
              <w:top w:val="single" w:sz="4" w:space="0" w:color="auto"/>
              <w:left w:val="single" w:sz="4" w:space="0" w:color="auto"/>
              <w:right w:val="single" w:sz="4" w:space="0" w:color="auto"/>
            </w:tcBorders>
            <w:vAlign w:val="center"/>
          </w:tcPr>
          <w:p w14:paraId="3EABEFDE" w14:textId="77777777" w:rsidR="009C0203" w:rsidRDefault="00BC1BB0">
            <w:pPr>
              <w:snapToGrid w:val="0"/>
              <w:spacing w:line="300" w:lineRule="exact"/>
              <w:jc w:val="left"/>
              <w:rPr>
                <w:rFonts w:eastAsia="仿宋"/>
                <w:color w:val="000000" w:themeColor="text1"/>
                <w:sz w:val="24"/>
              </w:rPr>
            </w:pPr>
            <w:r>
              <w:rPr>
                <w:rFonts w:eastAsia="仿宋" w:cs="仿宋" w:hint="eastAsia"/>
                <w:color w:val="000000" w:themeColor="text1"/>
                <w:sz w:val="24"/>
              </w:rPr>
              <w:t>科技伦理专题研究</w:t>
            </w:r>
          </w:p>
        </w:tc>
        <w:tc>
          <w:tcPr>
            <w:tcW w:w="634" w:type="dxa"/>
            <w:tcBorders>
              <w:left w:val="single" w:sz="4" w:space="0" w:color="auto"/>
              <w:right w:val="single" w:sz="4" w:space="0" w:color="auto"/>
            </w:tcBorders>
            <w:vAlign w:val="center"/>
          </w:tcPr>
          <w:p w14:paraId="651DEFC3"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w:t>
            </w:r>
          </w:p>
        </w:tc>
        <w:tc>
          <w:tcPr>
            <w:tcW w:w="634" w:type="dxa"/>
            <w:tcBorders>
              <w:left w:val="single" w:sz="4" w:space="0" w:color="auto"/>
              <w:right w:val="single" w:sz="4" w:space="0" w:color="auto"/>
            </w:tcBorders>
            <w:vAlign w:val="center"/>
          </w:tcPr>
          <w:p w14:paraId="4883FD0E"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32</w:t>
            </w:r>
          </w:p>
        </w:tc>
        <w:tc>
          <w:tcPr>
            <w:tcW w:w="634" w:type="dxa"/>
            <w:tcBorders>
              <w:left w:val="single" w:sz="4" w:space="0" w:color="auto"/>
              <w:right w:val="single" w:sz="4" w:space="0" w:color="auto"/>
            </w:tcBorders>
            <w:vAlign w:val="center"/>
          </w:tcPr>
          <w:p w14:paraId="0A8FED89" w14:textId="77777777" w:rsidR="009C0203" w:rsidRDefault="00BC1BB0">
            <w:pPr>
              <w:snapToGrid w:val="0"/>
              <w:spacing w:line="300" w:lineRule="exact"/>
              <w:jc w:val="center"/>
              <w:rPr>
                <w:rFonts w:eastAsia="仿宋"/>
                <w:color w:val="000000" w:themeColor="text1"/>
                <w:sz w:val="24"/>
              </w:rPr>
            </w:pPr>
            <w:r>
              <w:rPr>
                <w:color w:val="000000" w:themeColor="text1"/>
                <w:sz w:val="24"/>
              </w:rPr>
              <w:t>1</w:t>
            </w:r>
          </w:p>
        </w:tc>
        <w:tc>
          <w:tcPr>
            <w:tcW w:w="727" w:type="dxa"/>
            <w:tcBorders>
              <w:left w:val="single" w:sz="4" w:space="0" w:color="auto"/>
              <w:right w:val="single" w:sz="4" w:space="0" w:color="auto"/>
            </w:tcBorders>
            <w:vAlign w:val="center"/>
          </w:tcPr>
          <w:p w14:paraId="4E986661"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考查</w:t>
            </w:r>
          </w:p>
        </w:tc>
        <w:tc>
          <w:tcPr>
            <w:tcW w:w="1237" w:type="dxa"/>
            <w:tcBorders>
              <w:left w:val="single" w:sz="4" w:space="0" w:color="auto"/>
              <w:right w:val="single" w:sz="4" w:space="0" w:color="auto"/>
            </w:tcBorders>
            <w:vAlign w:val="center"/>
          </w:tcPr>
          <w:p w14:paraId="479C6743" w14:textId="77777777" w:rsidR="009C0203" w:rsidRDefault="009C0203">
            <w:pPr>
              <w:snapToGrid w:val="0"/>
              <w:spacing w:line="300" w:lineRule="exact"/>
              <w:jc w:val="center"/>
              <w:rPr>
                <w:rFonts w:eastAsia="仿宋"/>
                <w:color w:val="000000" w:themeColor="text1"/>
                <w:sz w:val="24"/>
              </w:rPr>
            </w:pPr>
          </w:p>
        </w:tc>
        <w:tc>
          <w:tcPr>
            <w:tcW w:w="992" w:type="dxa"/>
            <w:vMerge/>
            <w:tcBorders>
              <w:left w:val="single" w:sz="4" w:space="0" w:color="auto"/>
              <w:right w:val="single" w:sz="4" w:space="0" w:color="auto"/>
            </w:tcBorders>
            <w:vAlign w:val="center"/>
          </w:tcPr>
          <w:p w14:paraId="56324EE1" w14:textId="77777777" w:rsidR="009C0203" w:rsidRDefault="009C0203">
            <w:pPr>
              <w:snapToGrid w:val="0"/>
              <w:spacing w:line="300" w:lineRule="exact"/>
              <w:jc w:val="center"/>
              <w:rPr>
                <w:rFonts w:eastAsia="仿宋"/>
                <w:color w:val="000000" w:themeColor="text1"/>
                <w:sz w:val="24"/>
              </w:rPr>
            </w:pPr>
          </w:p>
        </w:tc>
      </w:tr>
      <w:tr w:rsidR="009C0203" w14:paraId="11A0E6EA" w14:textId="77777777">
        <w:trPr>
          <w:cantSplit/>
          <w:trHeight w:val="510"/>
          <w:jc w:val="center"/>
        </w:trPr>
        <w:tc>
          <w:tcPr>
            <w:tcW w:w="829" w:type="dxa"/>
            <w:vMerge/>
            <w:tcBorders>
              <w:left w:val="single" w:sz="4" w:space="0" w:color="auto"/>
              <w:right w:val="single" w:sz="4" w:space="0" w:color="auto"/>
            </w:tcBorders>
            <w:vAlign w:val="center"/>
          </w:tcPr>
          <w:p w14:paraId="6802066D" w14:textId="77777777" w:rsidR="009C0203" w:rsidRDefault="009C0203">
            <w:pPr>
              <w:snapToGrid w:val="0"/>
              <w:ind w:rightChars="-6" w:right="-13"/>
              <w:jc w:val="center"/>
              <w:rPr>
                <w:rFonts w:eastAsia="仿宋"/>
                <w:color w:val="000000" w:themeColor="text1"/>
                <w:sz w:val="24"/>
              </w:rPr>
            </w:pPr>
          </w:p>
        </w:tc>
        <w:tc>
          <w:tcPr>
            <w:tcW w:w="1161" w:type="dxa"/>
            <w:tcBorders>
              <w:top w:val="single" w:sz="4" w:space="0" w:color="auto"/>
              <w:left w:val="single" w:sz="4" w:space="0" w:color="auto"/>
              <w:right w:val="single" w:sz="4" w:space="0" w:color="auto"/>
            </w:tcBorders>
            <w:vAlign w:val="center"/>
          </w:tcPr>
          <w:p w14:paraId="30BD76B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22000015</w:t>
            </w:r>
          </w:p>
        </w:tc>
        <w:tc>
          <w:tcPr>
            <w:tcW w:w="2787" w:type="dxa"/>
            <w:tcBorders>
              <w:top w:val="single" w:sz="4" w:space="0" w:color="auto"/>
              <w:left w:val="single" w:sz="4" w:space="0" w:color="auto"/>
              <w:right w:val="single" w:sz="4" w:space="0" w:color="auto"/>
            </w:tcBorders>
            <w:vAlign w:val="center"/>
          </w:tcPr>
          <w:p w14:paraId="6F7F17C6" w14:textId="77777777" w:rsidR="009C0203" w:rsidRDefault="00BC1BB0">
            <w:pPr>
              <w:snapToGrid w:val="0"/>
              <w:spacing w:line="300" w:lineRule="exact"/>
              <w:jc w:val="left"/>
              <w:rPr>
                <w:rFonts w:eastAsia="仿宋"/>
                <w:color w:val="000000" w:themeColor="text1"/>
                <w:sz w:val="24"/>
              </w:rPr>
            </w:pPr>
            <w:r>
              <w:rPr>
                <w:rFonts w:eastAsia="仿宋" w:cs="仿宋" w:hint="eastAsia"/>
                <w:color w:val="000000" w:themeColor="text1"/>
                <w:sz w:val="24"/>
              </w:rPr>
              <w:t>哲学与人生</w:t>
            </w:r>
          </w:p>
        </w:tc>
        <w:tc>
          <w:tcPr>
            <w:tcW w:w="634" w:type="dxa"/>
            <w:tcBorders>
              <w:left w:val="single" w:sz="4" w:space="0" w:color="auto"/>
              <w:right w:val="single" w:sz="4" w:space="0" w:color="auto"/>
            </w:tcBorders>
            <w:vAlign w:val="center"/>
          </w:tcPr>
          <w:p w14:paraId="79BFFEF6"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w:t>
            </w:r>
          </w:p>
        </w:tc>
        <w:tc>
          <w:tcPr>
            <w:tcW w:w="634" w:type="dxa"/>
            <w:tcBorders>
              <w:left w:val="single" w:sz="4" w:space="0" w:color="auto"/>
              <w:right w:val="single" w:sz="4" w:space="0" w:color="auto"/>
            </w:tcBorders>
            <w:vAlign w:val="center"/>
          </w:tcPr>
          <w:p w14:paraId="55A52345"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32</w:t>
            </w:r>
          </w:p>
        </w:tc>
        <w:tc>
          <w:tcPr>
            <w:tcW w:w="634" w:type="dxa"/>
            <w:tcBorders>
              <w:left w:val="single" w:sz="4" w:space="0" w:color="auto"/>
              <w:right w:val="single" w:sz="4" w:space="0" w:color="auto"/>
            </w:tcBorders>
            <w:vAlign w:val="center"/>
          </w:tcPr>
          <w:p w14:paraId="3B46EA4E" w14:textId="77777777" w:rsidR="009C0203" w:rsidRDefault="00BC1BB0">
            <w:pPr>
              <w:snapToGrid w:val="0"/>
              <w:spacing w:line="300" w:lineRule="exact"/>
              <w:jc w:val="center"/>
              <w:rPr>
                <w:rFonts w:eastAsia="仿宋"/>
                <w:color w:val="000000" w:themeColor="text1"/>
                <w:sz w:val="24"/>
              </w:rPr>
            </w:pPr>
            <w:r>
              <w:rPr>
                <w:color w:val="000000" w:themeColor="text1"/>
                <w:sz w:val="24"/>
              </w:rPr>
              <w:t>1</w:t>
            </w:r>
          </w:p>
        </w:tc>
        <w:tc>
          <w:tcPr>
            <w:tcW w:w="727" w:type="dxa"/>
            <w:tcBorders>
              <w:left w:val="single" w:sz="4" w:space="0" w:color="auto"/>
              <w:right w:val="single" w:sz="4" w:space="0" w:color="auto"/>
            </w:tcBorders>
            <w:vAlign w:val="center"/>
          </w:tcPr>
          <w:p w14:paraId="2A977CD1"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考查</w:t>
            </w:r>
          </w:p>
        </w:tc>
        <w:tc>
          <w:tcPr>
            <w:tcW w:w="1237" w:type="dxa"/>
            <w:tcBorders>
              <w:left w:val="single" w:sz="4" w:space="0" w:color="auto"/>
              <w:right w:val="single" w:sz="4" w:space="0" w:color="auto"/>
            </w:tcBorders>
            <w:vAlign w:val="center"/>
          </w:tcPr>
          <w:p w14:paraId="109C2689" w14:textId="77777777" w:rsidR="009C0203" w:rsidRDefault="009C0203">
            <w:pPr>
              <w:snapToGrid w:val="0"/>
              <w:spacing w:line="300" w:lineRule="exact"/>
              <w:jc w:val="center"/>
              <w:rPr>
                <w:rFonts w:eastAsia="仿宋"/>
                <w:color w:val="000000" w:themeColor="text1"/>
                <w:sz w:val="24"/>
              </w:rPr>
            </w:pPr>
          </w:p>
        </w:tc>
        <w:tc>
          <w:tcPr>
            <w:tcW w:w="992" w:type="dxa"/>
            <w:vMerge/>
            <w:tcBorders>
              <w:left w:val="single" w:sz="4" w:space="0" w:color="auto"/>
              <w:right w:val="single" w:sz="4" w:space="0" w:color="auto"/>
            </w:tcBorders>
            <w:vAlign w:val="center"/>
          </w:tcPr>
          <w:p w14:paraId="517F099F" w14:textId="77777777" w:rsidR="009C0203" w:rsidRDefault="009C0203">
            <w:pPr>
              <w:snapToGrid w:val="0"/>
              <w:spacing w:line="300" w:lineRule="exact"/>
              <w:jc w:val="center"/>
              <w:rPr>
                <w:rFonts w:eastAsia="仿宋"/>
                <w:color w:val="000000" w:themeColor="text1"/>
                <w:sz w:val="24"/>
              </w:rPr>
            </w:pPr>
          </w:p>
        </w:tc>
      </w:tr>
      <w:tr w:rsidR="009C0203" w14:paraId="1C14BD32" w14:textId="77777777">
        <w:trPr>
          <w:cantSplit/>
          <w:trHeight w:val="510"/>
          <w:jc w:val="center"/>
        </w:trPr>
        <w:tc>
          <w:tcPr>
            <w:tcW w:w="829" w:type="dxa"/>
            <w:vMerge/>
            <w:tcBorders>
              <w:left w:val="single" w:sz="4" w:space="0" w:color="auto"/>
              <w:right w:val="single" w:sz="4" w:space="0" w:color="auto"/>
            </w:tcBorders>
            <w:vAlign w:val="center"/>
          </w:tcPr>
          <w:p w14:paraId="64C763CA" w14:textId="77777777" w:rsidR="009C0203" w:rsidRDefault="009C0203">
            <w:pPr>
              <w:snapToGrid w:val="0"/>
              <w:ind w:rightChars="-6" w:right="-13"/>
              <w:jc w:val="center"/>
              <w:rPr>
                <w:rFonts w:eastAsia="仿宋"/>
                <w:color w:val="000000" w:themeColor="text1"/>
                <w:sz w:val="24"/>
              </w:rPr>
            </w:pPr>
          </w:p>
        </w:tc>
        <w:tc>
          <w:tcPr>
            <w:tcW w:w="1161" w:type="dxa"/>
            <w:tcBorders>
              <w:top w:val="single" w:sz="4" w:space="0" w:color="auto"/>
              <w:left w:val="single" w:sz="4" w:space="0" w:color="auto"/>
              <w:right w:val="single" w:sz="4" w:space="0" w:color="auto"/>
            </w:tcBorders>
            <w:vAlign w:val="center"/>
          </w:tcPr>
          <w:p w14:paraId="504C32D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22000016</w:t>
            </w:r>
          </w:p>
        </w:tc>
        <w:tc>
          <w:tcPr>
            <w:tcW w:w="2787" w:type="dxa"/>
            <w:tcBorders>
              <w:top w:val="single" w:sz="4" w:space="0" w:color="auto"/>
              <w:left w:val="single" w:sz="4" w:space="0" w:color="auto"/>
              <w:right w:val="single" w:sz="4" w:space="0" w:color="auto"/>
            </w:tcBorders>
            <w:vAlign w:val="center"/>
          </w:tcPr>
          <w:p w14:paraId="164768FB" w14:textId="77777777" w:rsidR="009C0203" w:rsidRDefault="00BC1BB0">
            <w:pPr>
              <w:snapToGrid w:val="0"/>
              <w:spacing w:line="300" w:lineRule="exact"/>
              <w:jc w:val="left"/>
              <w:rPr>
                <w:rFonts w:eastAsia="仿宋"/>
                <w:color w:val="000000" w:themeColor="text1"/>
                <w:sz w:val="24"/>
              </w:rPr>
            </w:pPr>
            <w:r>
              <w:rPr>
                <w:rFonts w:eastAsia="仿宋" w:cs="仿宋" w:hint="eastAsia"/>
                <w:color w:val="000000" w:themeColor="text1"/>
                <w:sz w:val="24"/>
              </w:rPr>
              <w:t>区域国别学概论</w:t>
            </w:r>
          </w:p>
        </w:tc>
        <w:tc>
          <w:tcPr>
            <w:tcW w:w="634" w:type="dxa"/>
            <w:tcBorders>
              <w:left w:val="single" w:sz="4" w:space="0" w:color="auto"/>
              <w:right w:val="single" w:sz="4" w:space="0" w:color="auto"/>
            </w:tcBorders>
            <w:vAlign w:val="center"/>
          </w:tcPr>
          <w:p w14:paraId="4C9316DC"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w:t>
            </w:r>
          </w:p>
        </w:tc>
        <w:tc>
          <w:tcPr>
            <w:tcW w:w="634" w:type="dxa"/>
            <w:tcBorders>
              <w:left w:val="single" w:sz="4" w:space="0" w:color="auto"/>
              <w:right w:val="single" w:sz="4" w:space="0" w:color="auto"/>
            </w:tcBorders>
            <w:vAlign w:val="center"/>
          </w:tcPr>
          <w:p w14:paraId="41E0E02C"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32</w:t>
            </w:r>
          </w:p>
        </w:tc>
        <w:tc>
          <w:tcPr>
            <w:tcW w:w="634" w:type="dxa"/>
            <w:tcBorders>
              <w:left w:val="single" w:sz="4" w:space="0" w:color="auto"/>
              <w:right w:val="single" w:sz="4" w:space="0" w:color="auto"/>
            </w:tcBorders>
            <w:vAlign w:val="center"/>
          </w:tcPr>
          <w:p w14:paraId="6B04C130"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w:t>
            </w:r>
          </w:p>
        </w:tc>
        <w:tc>
          <w:tcPr>
            <w:tcW w:w="727" w:type="dxa"/>
            <w:tcBorders>
              <w:left w:val="single" w:sz="4" w:space="0" w:color="auto"/>
              <w:right w:val="single" w:sz="4" w:space="0" w:color="auto"/>
            </w:tcBorders>
            <w:vAlign w:val="center"/>
          </w:tcPr>
          <w:p w14:paraId="30743A09"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考查</w:t>
            </w:r>
          </w:p>
        </w:tc>
        <w:tc>
          <w:tcPr>
            <w:tcW w:w="1237" w:type="dxa"/>
            <w:tcBorders>
              <w:left w:val="single" w:sz="4" w:space="0" w:color="auto"/>
              <w:right w:val="single" w:sz="4" w:space="0" w:color="auto"/>
            </w:tcBorders>
            <w:vAlign w:val="center"/>
          </w:tcPr>
          <w:p w14:paraId="75E33ED0" w14:textId="77777777" w:rsidR="009C0203" w:rsidRDefault="009C0203">
            <w:pPr>
              <w:snapToGrid w:val="0"/>
              <w:spacing w:line="300" w:lineRule="exact"/>
              <w:jc w:val="center"/>
              <w:rPr>
                <w:rFonts w:eastAsia="仿宋"/>
                <w:color w:val="000000" w:themeColor="text1"/>
                <w:sz w:val="24"/>
              </w:rPr>
            </w:pPr>
          </w:p>
        </w:tc>
        <w:tc>
          <w:tcPr>
            <w:tcW w:w="992" w:type="dxa"/>
            <w:vMerge/>
            <w:tcBorders>
              <w:left w:val="single" w:sz="4" w:space="0" w:color="auto"/>
              <w:right w:val="single" w:sz="4" w:space="0" w:color="auto"/>
            </w:tcBorders>
            <w:vAlign w:val="center"/>
          </w:tcPr>
          <w:p w14:paraId="29ED9FB5" w14:textId="77777777" w:rsidR="009C0203" w:rsidRDefault="009C0203">
            <w:pPr>
              <w:snapToGrid w:val="0"/>
              <w:spacing w:line="300" w:lineRule="exact"/>
              <w:jc w:val="center"/>
              <w:rPr>
                <w:rFonts w:eastAsia="仿宋"/>
                <w:color w:val="000000" w:themeColor="text1"/>
                <w:sz w:val="24"/>
              </w:rPr>
            </w:pPr>
          </w:p>
        </w:tc>
      </w:tr>
      <w:tr w:rsidR="009C0203" w14:paraId="6C03B53A" w14:textId="77777777">
        <w:trPr>
          <w:cantSplit/>
          <w:trHeight w:val="510"/>
          <w:jc w:val="center"/>
        </w:trPr>
        <w:tc>
          <w:tcPr>
            <w:tcW w:w="829" w:type="dxa"/>
            <w:vMerge/>
            <w:tcBorders>
              <w:left w:val="single" w:sz="4" w:space="0" w:color="auto"/>
              <w:right w:val="single" w:sz="4" w:space="0" w:color="auto"/>
            </w:tcBorders>
            <w:vAlign w:val="center"/>
          </w:tcPr>
          <w:p w14:paraId="62AAE3DB" w14:textId="77777777" w:rsidR="009C0203" w:rsidRDefault="009C0203">
            <w:pPr>
              <w:snapToGrid w:val="0"/>
              <w:ind w:rightChars="-6" w:right="-13"/>
              <w:jc w:val="center"/>
              <w:rPr>
                <w:rFonts w:eastAsia="仿宋"/>
                <w:color w:val="000000" w:themeColor="text1"/>
                <w:sz w:val="24"/>
              </w:rPr>
            </w:pPr>
          </w:p>
        </w:tc>
        <w:tc>
          <w:tcPr>
            <w:tcW w:w="1161" w:type="dxa"/>
            <w:tcBorders>
              <w:top w:val="single" w:sz="4" w:space="0" w:color="auto"/>
              <w:left w:val="single" w:sz="4" w:space="0" w:color="auto"/>
              <w:right w:val="single" w:sz="4" w:space="0" w:color="auto"/>
            </w:tcBorders>
            <w:vAlign w:val="center"/>
          </w:tcPr>
          <w:p w14:paraId="50F4275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22000017</w:t>
            </w:r>
          </w:p>
        </w:tc>
        <w:tc>
          <w:tcPr>
            <w:tcW w:w="2787" w:type="dxa"/>
            <w:tcBorders>
              <w:top w:val="single" w:sz="4" w:space="0" w:color="auto"/>
              <w:left w:val="single" w:sz="4" w:space="0" w:color="auto"/>
              <w:right w:val="single" w:sz="4" w:space="0" w:color="auto"/>
            </w:tcBorders>
            <w:vAlign w:val="center"/>
          </w:tcPr>
          <w:p w14:paraId="41962C31" w14:textId="77777777" w:rsidR="009C0203" w:rsidRDefault="00BC1BB0">
            <w:pPr>
              <w:snapToGrid w:val="0"/>
              <w:spacing w:line="300" w:lineRule="exact"/>
              <w:jc w:val="left"/>
              <w:rPr>
                <w:rFonts w:eastAsia="仿宋"/>
                <w:color w:val="000000" w:themeColor="text1"/>
                <w:sz w:val="24"/>
              </w:rPr>
            </w:pPr>
            <w:r>
              <w:rPr>
                <w:rFonts w:eastAsia="仿宋" w:cs="仿宋" w:hint="eastAsia"/>
                <w:color w:val="000000" w:themeColor="text1"/>
                <w:sz w:val="24"/>
              </w:rPr>
              <w:t>如何写好科研论文</w:t>
            </w:r>
          </w:p>
        </w:tc>
        <w:tc>
          <w:tcPr>
            <w:tcW w:w="634" w:type="dxa"/>
            <w:tcBorders>
              <w:left w:val="single" w:sz="4" w:space="0" w:color="auto"/>
              <w:right w:val="single" w:sz="4" w:space="0" w:color="auto"/>
            </w:tcBorders>
            <w:vAlign w:val="center"/>
          </w:tcPr>
          <w:p w14:paraId="392A29BF"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w:t>
            </w:r>
          </w:p>
        </w:tc>
        <w:tc>
          <w:tcPr>
            <w:tcW w:w="634" w:type="dxa"/>
            <w:tcBorders>
              <w:left w:val="single" w:sz="4" w:space="0" w:color="auto"/>
              <w:right w:val="single" w:sz="4" w:space="0" w:color="auto"/>
            </w:tcBorders>
            <w:vAlign w:val="center"/>
          </w:tcPr>
          <w:p w14:paraId="219044FA"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32</w:t>
            </w:r>
          </w:p>
        </w:tc>
        <w:tc>
          <w:tcPr>
            <w:tcW w:w="634" w:type="dxa"/>
            <w:tcBorders>
              <w:left w:val="single" w:sz="4" w:space="0" w:color="auto"/>
              <w:right w:val="single" w:sz="4" w:space="0" w:color="auto"/>
            </w:tcBorders>
            <w:vAlign w:val="center"/>
          </w:tcPr>
          <w:p w14:paraId="36B2F453"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w:t>
            </w:r>
          </w:p>
        </w:tc>
        <w:tc>
          <w:tcPr>
            <w:tcW w:w="727" w:type="dxa"/>
            <w:tcBorders>
              <w:left w:val="single" w:sz="4" w:space="0" w:color="auto"/>
              <w:right w:val="single" w:sz="4" w:space="0" w:color="auto"/>
            </w:tcBorders>
            <w:vAlign w:val="center"/>
          </w:tcPr>
          <w:p w14:paraId="0A53F543"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考试</w:t>
            </w:r>
          </w:p>
        </w:tc>
        <w:tc>
          <w:tcPr>
            <w:tcW w:w="1237" w:type="dxa"/>
            <w:tcBorders>
              <w:left w:val="single" w:sz="4" w:space="0" w:color="auto"/>
              <w:right w:val="single" w:sz="4" w:space="0" w:color="auto"/>
            </w:tcBorders>
            <w:vAlign w:val="center"/>
          </w:tcPr>
          <w:p w14:paraId="51F4CE66" w14:textId="77777777" w:rsidR="009C0203" w:rsidRDefault="009C0203">
            <w:pPr>
              <w:snapToGrid w:val="0"/>
              <w:spacing w:line="300" w:lineRule="exact"/>
              <w:jc w:val="center"/>
              <w:rPr>
                <w:rFonts w:eastAsia="仿宋"/>
                <w:color w:val="000000" w:themeColor="text1"/>
                <w:sz w:val="24"/>
              </w:rPr>
            </w:pPr>
          </w:p>
        </w:tc>
        <w:tc>
          <w:tcPr>
            <w:tcW w:w="992" w:type="dxa"/>
            <w:vMerge w:val="restart"/>
            <w:tcBorders>
              <w:left w:val="single" w:sz="4" w:space="0" w:color="auto"/>
              <w:right w:val="single" w:sz="4" w:space="0" w:color="auto"/>
            </w:tcBorders>
            <w:vAlign w:val="center"/>
          </w:tcPr>
          <w:p w14:paraId="379F0EB3"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线上课程选修一门</w:t>
            </w:r>
          </w:p>
        </w:tc>
      </w:tr>
      <w:tr w:rsidR="009C0203" w14:paraId="350B44BD" w14:textId="77777777">
        <w:trPr>
          <w:cantSplit/>
          <w:trHeight w:val="510"/>
          <w:jc w:val="center"/>
        </w:trPr>
        <w:tc>
          <w:tcPr>
            <w:tcW w:w="829" w:type="dxa"/>
            <w:vMerge/>
            <w:tcBorders>
              <w:left w:val="single" w:sz="4" w:space="0" w:color="auto"/>
              <w:right w:val="single" w:sz="4" w:space="0" w:color="auto"/>
            </w:tcBorders>
            <w:vAlign w:val="center"/>
          </w:tcPr>
          <w:p w14:paraId="654C67DB" w14:textId="77777777" w:rsidR="009C0203" w:rsidRDefault="009C0203">
            <w:pPr>
              <w:snapToGrid w:val="0"/>
              <w:ind w:rightChars="-6" w:right="-13"/>
              <w:jc w:val="center"/>
              <w:rPr>
                <w:rFonts w:eastAsia="仿宋"/>
                <w:color w:val="000000" w:themeColor="text1"/>
                <w:sz w:val="24"/>
              </w:rPr>
            </w:pPr>
          </w:p>
        </w:tc>
        <w:tc>
          <w:tcPr>
            <w:tcW w:w="1161" w:type="dxa"/>
            <w:tcBorders>
              <w:top w:val="single" w:sz="4" w:space="0" w:color="auto"/>
              <w:left w:val="single" w:sz="4" w:space="0" w:color="auto"/>
              <w:right w:val="single" w:sz="4" w:space="0" w:color="auto"/>
            </w:tcBorders>
            <w:vAlign w:val="center"/>
          </w:tcPr>
          <w:p w14:paraId="3F392B1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22000018</w:t>
            </w:r>
          </w:p>
        </w:tc>
        <w:tc>
          <w:tcPr>
            <w:tcW w:w="2787" w:type="dxa"/>
            <w:tcBorders>
              <w:top w:val="single" w:sz="4" w:space="0" w:color="auto"/>
              <w:left w:val="single" w:sz="4" w:space="0" w:color="auto"/>
              <w:right w:val="single" w:sz="4" w:space="0" w:color="auto"/>
            </w:tcBorders>
            <w:vAlign w:val="center"/>
          </w:tcPr>
          <w:p w14:paraId="0F367509" w14:textId="77777777" w:rsidR="009C0203" w:rsidRDefault="00BC1BB0">
            <w:pPr>
              <w:snapToGrid w:val="0"/>
              <w:spacing w:line="300" w:lineRule="exact"/>
              <w:jc w:val="left"/>
              <w:rPr>
                <w:rFonts w:eastAsia="仿宋"/>
                <w:color w:val="000000" w:themeColor="text1"/>
                <w:sz w:val="24"/>
              </w:rPr>
            </w:pPr>
            <w:r>
              <w:rPr>
                <w:rFonts w:eastAsia="仿宋" w:cs="仿宋" w:hint="eastAsia"/>
                <w:color w:val="000000" w:themeColor="text1"/>
                <w:sz w:val="24"/>
              </w:rPr>
              <w:t>研究生的压力应对与健康心理</w:t>
            </w:r>
            <w:r>
              <w:rPr>
                <w:rFonts w:eastAsia="仿宋" w:cs="仿宋" w:hint="eastAsia"/>
                <w:color w:val="000000" w:themeColor="text1"/>
                <w:sz w:val="24"/>
              </w:rPr>
              <w:t xml:space="preserve">  </w:t>
            </w:r>
          </w:p>
        </w:tc>
        <w:tc>
          <w:tcPr>
            <w:tcW w:w="634" w:type="dxa"/>
            <w:tcBorders>
              <w:left w:val="single" w:sz="4" w:space="0" w:color="auto"/>
              <w:right w:val="single" w:sz="4" w:space="0" w:color="auto"/>
            </w:tcBorders>
            <w:vAlign w:val="center"/>
          </w:tcPr>
          <w:p w14:paraId="37349AC9"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w:t>
            </w:r>
          </w:p>
        </w:tc>
        <w:tc>
          <w:tcPr>
            <w:tcW w:w="634" w:type="dxa"/>
            <w:tcBorders>
              <w:left w:val="single" w:sz="4" w:space="0" w:color="auto"/>
              <w:right w:val="single" w:sz="4" w:space="0" w:color="auto"/>
            </w:tcBorders>
            <w:vAlign w:val="center"/>
          </w:tcPr>
          <w:p w14:paraId="7822D38E"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32</w:t>
            </w:r>
          </w:p>
        </w:tc>
        <w:tc>
          <w:tcPr>
            <w:tcW w:w="634" w:type="dxa"/>
            <w:tcBorders>
              <w:left w:val="single" w:sz="4" w:space="0" w:color="auto"/>
              <w:right w:val="single" w:sz="4" w:space="0" w:color="auto"/>
            </w:tcBorders>
            <w:vAlign w:val="center"/>
          </w:tcPr>
          <w:p w14:paraId="6B1AD3D0"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w:t>
            </w:r>
          </w:p>
        </w:tc>
        <w:tc>
          <w:tcPr>
            <w:tcW w:w="727" w:type="dxa"/>
            <w:tcBorders>
              <w:left w:val="single" w:sz="4" w:space="0" w:color="auto"/>
              <w:right w:val="single" w:sz="4" w:space="0" w:color="auto"/>
            </w:tcBorders>
            <w:vAlign w:val="center"/>
          </w:tcPr>
          <w:p w14:paraId="7F3CBBAF"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考试</w:t>
            </w:r>
          </w:p>
        </w:tc>
        <w:tc>
          <w:tcPr>
            <w:tcW w:w="1237" w:type="dxa"/>
            <w:tcBorders>
              <w:left w:val="single" w:sz="4" w:space="0" w:color="auto"/>
              <w:right w:val="single" w:sz="4" w:space="0" w:color="auto"/>
            </w:tcBorders>
            <w:vAlign w:val="center"/>
          </w:tcPr>
          <w:p w14:paraId="57F922C8" w14:textId="77777777" w:rsidR="009C0203" w:rsidRDefault="009C0203">
            <w:pPr>
              <w:snapToGrid w:val="0"/>
              <w:spacing w:line="300" w:lineRule="exact"/>
              <w:jc w:val="center"/>
              <w:rPr>
                <w:rFonts w:eastAsia="仿宋"/>
                <w:color w:val="000000" w:themeColor="text1"/>
                <w:sz w:val="24"/>
              </w:rPr>
            </w:pPr>
          </w:p>
        </w:tc>
        <w:tc>
          <w:tcPr>
            <w:tcW w:w="992" w:type="dxa"/>
            <w:vMerge/>
            <w:tcBorders>
              <w:left w:val="single" w:sz="4" w:space="0" w:color="auto"/>
              <w:right w:val="single" w:sz="4" w:space="0" w:color="auto"/>
            </w:tcBorders>
            <w:vAlign w:val="center"/>
          </w:tcPr>
          <w:p w14:paraId="0BB83664" w14:textId="77777777" w:rsidR="009C0203" w:rsidRDefault="009C0203">
            <w:pPr>
              <w:snapToGrid w:val="0"/>
              <w:spacing w:line="300" w:lineRule="exact"/>
              <w:jc w:val="center"/>
              <w:rPr>
                <w:rFonts w:eastAsia="仿宋"/>
                <w:color w:val="000000" w:themeColor="text1"/>
                <w:sz w:val="24"/>
              </w:rPr>
            </w:pPr>
          </w:p>
        </w:tc>
      </w:tr>
      <w:tr w:rsidR="009C0203" w14:paraId="45417C29" w14:textId="77777777">
        <w:trPr>
          <w:cantSplit/>
          <w:trHeight w:val="510"/>
          <w:jc w:val="center"/>
        </w:trPr>
        <w:tc>
          <w:tcPr>
            <w:tcW w:w="829" w:type="dxa"/>
            <w:vMerge/>
            <w:tcBorders>
              <w:left w:val="single" w:sz="4" w:space="0" w:color="auto"/>
              <w:right w:val="single" w:sz="4" w:space="0" w:color="auto"/>
            </w:tcBorders>
            <w:vAlign w:val="center"/>
          </w:tcPr>
          <w:p w14:paraId="0C58D929" w14:textId="77777777" w:rsidR="009C0203" w:rsidRDefault="009C0203">
            <w:pPr>
              <w:snapToGrid w:val="0"/>
              <w:ind w:rightChars="-6" w:right="-13"/>
              <w:jc w:val="center"/>
              <w:rPr>
                <w:rFonts w:eastAsia="仿宋"/>
                <w:color w:val="000000" w:themeColor="text1"/>
                <w:sz w:val="24"/>
              </w:rPr>
            </w:pPr>
          </w:p>
        </w:tc>
        <w:tc>
          <w:tcPr>
            <w:tcW w:w="1161" w:type="dxa"/>
            <w:tcBorders>
              <w:top w:val="single" w:sz="4" w:space="0" w:color="auto"/>
              <w:left w:val="single" w:sz="4" w:space="0" w:color="auto"/>
              <w:right w:val="single" w:sz="4" w:space="0" w:color="auto"/>
            </w:tcBorders>
            <w:vAlign w:val="center"/>
          </w:tcPr>
          <w:p w14:paraId="478FACD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22000019</w:t>
            </w:r>
          </w:p>
        </w:tc>
        <w:tc>
          <w:tcPr>
            <w:tcW w:w="2787" w:type="dxa"/>
            <w:tcBorders>
              <w:top w:val="single" w:sz="4" w:space="0" w:color="auto"/>
              <w:left w:val="single" w:sz="4" w:space="0" w:color="auto"/>
              <w:right w:val="single" w:sz="4" w:space="0" w:color="auto"/>
            </w:tcBorders>
            <w:vAlign w:val="center"/>
          </w:tcPr>
          <w:p w14:paraId="6DE6C816" w14:textId="77777777" w:rsidR="009C0203" w:rsidRDefault="00BC1BB0">
            <w:pPr>
              <w:snapToGrid w:val="0"/>
              <w:spacing w:line="300" w:lineRule="exact"/>
              <w:jc w:val="left"/>
              <w:rPr>
                <w:rFonts w:eastAsia="仿宋"/>
                <w:color w:val="000000" w:themeColor="text1"/>
                <w:sz w:val="24"/>
              </w:rPr>
            </w:pPr>
            <w:r>
              <w:rPr>
                <w:rFonts w:eastAsia="仿宋" w:cs="仿宋" w:hint="eastAsia"/>
                <w:color w:val="000000" w:themeColor="text1"/>
                <w:sz w:val="24"/>
              </w:rPr>
              <w:t>研究生学术与职业素养讲座</w:t>
            </w:r>
          </w:p>
        </w:tc>
        <w:tc>
          <w:tcPr>
            <w:tcW w:w="634" w:type="dxa"/>
            <w:tcBorders>
              <w:left w:val="single" w:sz="4" w:space="0" w:color="auto"/>
              <w:right w:val="single" w:sz="4" w:space="0" w:color="auto"/>
            </w:tcBorders>
            <w:vAlign w:val="center"/>
          </w:tcPr>
          <w:p w14:paraId="4996EA3B"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w:t>
            </w:r>
          </w:p>
        </w:tc>
        <w:tc>
          <w:tcPr>
            <w:tcW w:w="634" w:type="dxa"/>
            <w:tcBorders>
              <w:left w:val="single" w:sz="4" w:space="0" w:color="auto"/>
              <w:right w:val="single" w:sz="4" w:space="0" w:color="auto"/>
            </w:tcBorders>
            <w:vAlign w:val="center"/>
          </w:tcPr>
          <w:p w14:paraId="3DA4A530"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32</w:t>
            </w:r>
          </w:p>
        </w:tc>
        <w:tc>
          <w:tcPr>
            <w:tcW w:w="634" w:type="dxa"/>
            <w:tcBorders>
              <w:left w:val="single" w:sz="4" w:space="0" w:color="auto"/>
              <w:right w:val="single" w:sz="4" w:space="0" w:color="auto"/>
            </w:tcBorders>
            <w:vAlign w:val="center"/>
          </w:tcPr>
          <w:p w14:paraId="7061EE6A"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w:t>
            </w:r>
          </w:p>
        </w:tc>
        <w:tc>
          <w:tcPr>
            <w:tcW w:w="727" w:type="dxa"/>
            <w:tcBorders>
              <w:left w:val="single" w:sz="4" w:space="0" w:color="auto"/>
              <w:right w:val="single" w:sz="4" w:space="0" w:color="auto"/>
            </w:tcBorders>
            <w:vAlign w:val="center"/>
          </w:tcPr>
          <w:p w14:paraId="78043963"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考试</w:t>
            </w:r>
          </w:p>
        </w:tc>
        <w:tc>
          <w:tcPr>
            <w:tcW w:w="1237" w:type="dxa"/>
            <w:tcBorders>
              <w:left w:val="single" w:sz="4" w:space="0" w:color="auto"/>
              <w:right w:val="single" w:sz="4" w:space="0" w:color="auto"/>
            </w:tcBorders>
            <w:vAlign w:val="center"/>
          </w:tcPr>
          <w:p w14:paraId="551A85EC" w14:textId="77777777" w:rsidR="009C0203" w:rsidRDefault="009C0203">
            <w:pPr>
              <w:snapToGrid w:val="0"/>
              <w:spacing w:line="300" w:lineRule="exact"/>
              <w:jc w:val="center"/>
              <w:rPr>
                <w:rFonts w:eastAsia="仿宋"/>
                <w:color w:val="000000" w:themeColor="text1"/>
                <w:sz w:val="24"/>
              </w:rPr>
            </w:pPr>
          </w:p>
        </w:tc>
        <w:tc>
          <w:tcPr>
            <w:tcW w:w="992" w:type="dxa"/>
            <w:vMerge/>
            <w:tcBorders>
              <w:left w:val="single" w:sz="4" w:space="0" w:color="auto"/>
              <w:right w:val="single" w:sz="4" w:space="0" w:color="auto"/>
            </w:tcBorders>
            <w:vAlign w:val="center"/>
          </w:tcPr>
          <w:p w14:paraId="75908B6B" w14:textId="77777777" w:rsidR="009C0203" w:rsidRDefault="009C0203">
            <w:pPr>
              <w:snapToGrid w:val="0"/>
              <w:spacing w:line="300" w:lineRule="exact"/>
              <w:jc w:val="center"/>
              <w:rPr>
                <w:rFonts w:eastAsia="仿宋"/>
                <w:color w:val="000000" w:themeColor="text1"/>
                <w:sz w:val="24"/>
              </w:rPr>
            </w:pPr>
          </w:p>
        </w:tc>
      </w:tr>
      <w:tr w:rsidR="009C0203" w14:paraId="308453B3" w14:textId="77777777">
        <w:trPr>
          <w:cantSplit/>
          <w:trHeight w:val="510"/>
          <w:jc w:val="center"/>
        </w:trPr>
        <w:tc>
          <w:tcPr>
            <w:tcW w:w="829" w:type="dxa"/>
            <w:vMerge w:val="restart"/>
            <w:tcBorders>
              <w:left w:val="single" w:sz="4" w:space="0" w:color="auto"/>
              <w:right w:val="single" w:sz="4" w:space="0" w:color="auto"/>
            </w:tcBorders>
            <w:vAlign w:val="center"/>
          </w:tcPr>
          <w:p w14:paraId="7C450722" w14:textId="77777777" w:rsidR="009C0203" w:rsidRDefault="009C0203">
            <w:pPr>
              <w:snapToGrid w:val="0"/>
              <w:ind w:rightChars="-6" w:right="-13"/>
              <w:jc w:val="center"/>
              <w:rPr>
                <w:rFonts w:eastAsia="仿宋"/>
                <w:color w:val="000000" w:themeColor="text1"/>
                <w:sz w:val="24"/>
              </w:rPr>
            </w:pPr>
          </w:p>
          <w:p w14:paraId="7F2FA62C" w14:textId="77777777" w:rsidR="009C0203" w:rsidRDefault="009C0203">
            <w:pPr>
              <w:snapToGrid w:val="0"/>
              <w:ind w:rightChars="-6" w:right="-13"/>
              <w:jc w:val="center"/>
              <w:rPr>
                <w:rFonts w:eastAsia="仿宋"/>
                <w:color w:val="000000" w:themeColor="text1"/>
                <w:sz w:val="24"/>
              </w:rPr>
            </w:pPr>
          </w:p>
          <w:p w14:paraId="6206EBE1" w14:textId="77777777" w:rsidR="009C0203" w:rsidRDefault="009C0203">
            <w:pPr>
              <w:snapToGrid w:val="0"/>
              <w:ind w:rightChars="-6" w:right="-13"/>
              <w:jc w:val="center"/>
              <w:rPr>
                <w:rFonts w:eastAsia="仿宋"/>
                <w:color w:val="000000" w:themeColor="text1"/>
                <w:sz w:val="24"/>
              </w:rPr>
            </w:pPr>
          </w:p>
          <w:p w14:paraId="3E94075B" w14:textId="77777777" w:rsidR="009C0203" w:rsidRDefault="009C0203">
            <w:pPr>
              <w:snapToGrid w:val="0"/>
              <w:ind w:rightChars="-6" w:right="-13"/>
              <w:jc w:val="center"/>
              <w:rPr>
                <w:rFonts w:eastAsia="仿宋"/>
                <w:color w:val="000000" w:themeColor="text1"/>
                <w:sz w:val="24"/>
              </w:rPr>
            </w:pPr>
          </w:p>
          <w:p w14:paraId="4FEB081F" w14:textId="77777777" w:rsidR="009C0203" w:rsidRDefault="009C0203">
            <w:pPr>
              <w:snapToGrid w:val="0"/>
              <w:ind w:rightChars="-6" w:right="-13"/>
              <w:jc w:val="center"/>
              <w:rPr>
                <w:rFonts w:eastAsia="仿宋"/>
                <w:color w:val="000000" w:themeColor="text1"/>
                <w:sz w:val="24"/>
              </w:rPr>
            </w:pPr>
          </w:p>
          <w:p w14:paraId="06A373D8" w14:textId="77777777" w:rsidR="009C0203" w:rsidRDefault="009C0203">
            <w:pPr>
              <w:snapToGrid w:val="0"/>
              <w:ind w:rightChars="-6" w:right="-13"/>
              <w:jc w:val="center"/>
              <w:rPr>
                <w:rFonts w:eastAsia="仿宋"/>
                <w:color w:val="000000" w:themeColor="text1"/>
                <w:sz w:val="24"/>
              </w:rPr>
            </w:pPr>
          </w:p>
          <w:p w14:paraId="479FCC22" w14:textId="77777777" w:rsidR="009C0203" w:rsidRDefault="009C0203">
            <w:pPr>
              <w:snapToGrid w:val="0"/>
              <w:ind w:rightChars="-6" w:right="-13"/>
              <w:jc w:val="center"/>
              <w:rPr>
                <w:rFonts w:eastAsia="仿宋"/>
                <w:color w:val="000000" w:themeColor="text1"/>
                <w:sz w:val="24"/>
              </w:rPr>
            </w:pPr>
          </w:p>
          <w:p w14:paraId="586703B3" w14:textId="77777777" w:rsidR="009C0203" w:rsidRDefault="009C0203">
            <w:pPr>
              <w:snapToGrid w:val="0"/>
              <w:ind w:rightChars="-6" w:right="-13"/>
              <w:jc w:val="center"/>
              <w:rPr>
                <w:rFonts w:eastAsia="仿宋"/>
                <w:color w:val="000000" w:themeColor="text1"/>
                <w:sz w:val="24"/>
              </w:rPr>
            </w:pPr>
          </w:p>
          <w:p w14:paraId="0305D19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专业</w:t>
            </w:r>
          </w:p>
          <w:p w14:paraId="1145F5A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≥6</w:t>
            </w:r>
            <w:r>
              <w:rPr>
                <w:rFonts w:eastAsia="仿宋"/>
                <w:color w:val="000000" w:themeColor="text1"/>
                <w:sz w:val="24"/>
              </w:rPr>
              <w:t>学分）</w:t>
            </w:r>
          </w:p>
        </w:tc>
        <w:tc>
          <w:tcPr>
            <w:tcW w:w="1161" w:type="dxa"/>
            <w:tcBorders>
              <w:top w:val="single" w:sz="4" w:space="0" w:color="auto"/>
              <w:left w:val="single" w:sz="4" w:space="0" w:color="auto"/>
              <w:right w:val="single" w:sz="4" w:space="0" w:color="auto"/>
            </w:tcBorders>
            <w:vAlign w:val="center"/>
          </w:tcPr>
          <w:p w14:paraId="43EDEE2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22100216</w:t>
            </w:r>
          </w:p>
        </w:tc>
        <w:tc>
          <w:tcPr>
            <w:tcW w:w="2787" w:type="dxa"/>
            <w:tcBorders>
              <w:top w:val="single" w:sz="4" w:space="0" w:color="auto"/>
              <w:left w:val="single" w:sz="4" w:space="0" w:color="auto"/>
              <w:right w:val="single" w:sz="4" w:space="0" w:color="auto"/>
            </w:tcBorders>
            <w:vAlign w:val="center"/>
          </w:tcPr>
          <w:p w14:paraId="19D6EB0C"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论文选读</w:t>
            </w:r>
          </w:p>
        </w:tc>
        <w:tc>
          <w:tcPr>
            <w:tcW w:w="634" w:type="dxa"/>
            <w:tcBorders>
              <w:left w:val="single" w:sz="4" w:space="0" w:color="auto"/>
              <w:right w:val="single" w:sz="4" w:space="0" w:color="auto"/>
            </w:tcBorders>
            <w:vAlign w:val="center"/>
          </w:tcPr>
          <w:p w14:paraId="6503F5C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4" w:type="dxa"/>
            <w:tcBorders>
              <w:left w:val="single" w:sz="4" w:space="0" w:color="auto"/>
              <w:right w:val="single" w:sz="4" w:space="0" w:color="auto"/>
            </w:tcBorders>
            <w:vAlign w:val="center"/>
          </w:tcPr>
          <w:p w14:paraId="63F821D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4" w:type="dxa"/>
            <w:tcBorders>
              <w:left w:val="single" w:sz="4" w:space="0" w:color="auto"/>
              <w:right w:val="single" w:sz="4" w:space="0" w:color="auto"/>
            </w:tcBorders>
            <w:vAlign w:val="center"/>
          </w:tcPr>
          <w:p w14:paraId="4137137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27" w:type="dxa"/>
            <w:vMerge w:val="restart"/>
            <w:tcBorders>
              <w:left w:val="single" w:sz="4" w:space="0" w:color="auto"/>
              <w:right w:val="single" w:sz="4" w:space="0" w:color="auto"/>
            </w:tcBorders>
          </w:tcPr>
          <w:p w14:paraId="78F1A3D3" w14:textId="77777777" w:rsidR="009C0203" w:rsidRDefault="009C0203">
            <w:pPr>
              <w:snapToGrid w:val="0"/>
              <w:spacing w:line="300" w:lineRule="exact"/>
              <w:jc w:val="center"/>
              <w:rPr>
                <w:rFonts w:eastAsia="仿宋"/>
                <w:color w:val="000000" w:themeColor="text1"/>
                <w:sz w:val="24"/>
              </w:rPr>
            </w:pPr>
          </w:p>
        </w:tc>
        <w:tc>
          <w:tcPr>
            <w:tcW w:w="1237" w:type="dxa"/>
            <w:tcBorders>
              <w:left w:val="single" w:sz="4" w:space="0" w:color="auto"/>
              <w:right w:val="single" w:sz="4" w:space="0" w:color="auto"/>
            </w:tcBorders>
            <w:vAlign w:val="center"/>
          </w:tcPr>
          <w:p w14:paraId="6926C452"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所有方向</w:t>
            </w:r>
          </w:p>
        </w:tc>
        <w:tc>
          <w:tcPr>
            <w:tcW w:w="992" w:type="dxa"/>
            <w:vMerge w:val="restart"/>
            <w:tcBorders>
              <w:left w:val="single" w:sz="4" w:space="0" w:color="auto"/>
              <w:right w:val="single" w:sz="4" w:space="0" w:color="auto"/>
            </w:tcBorders>
            <w:vAlign w:val="center"/>
          </w:tcPr>
          <w:p w14:paraId="0F466292" w14:textId="77777777" w:rsidR="009C0203" w:rsidRDefault="009C0203">
            <w:pPr>
              <w:snapToGrid w:val="0"/>
              <w:spacing w:line="300" w:lineRule="exact"/>
              <w:jc w:val="center"/>
              <w:rPr>
                <w:rFonts w:eastAsia="仿宋"/>
                <w:color w:val="000000" w:themeColor="text1"/>
                <w:sz w:val="24"/>
              </w:rPr>
            </w:pPr>
          </w:p>
          <w:p w14:paraId="1A403A48" w14:textId="77777777" w:rsidR="009C0203" w:rsidRDefault="009C0203">
            <w:pPr>
              <w:snapToGrid w:val="0"/>
              <w:spacing w:line="300" w:lineRule="exact"/>
              <w:jc w:val="center"/>
              <w:rPr>
                <w:rFonts w:eastAsia="仿宋"/>
                <w:color w:val="000000" w:themeColor="text1"/>
                <w:sz w:val="24"/>
              </w:rPr>
            </w:pPr>
          </w:p>
          <w:p w14:paraId="2D089B53" w14:textId="77777777" w:rsidR="009C0203" w:rsidRDefault="009C0203">
            <w:pPr>
              <w:snapToGrid w:val="0"/>
              <w:spacing w:line="300" w:lineRule="exact"/>
              <w:jc w:val="center"/>
              <w:rPr>
                <w:rFonts w:eastAsia="仿宋"/>
                <w:color w:val="000000" w:themeColor="text1"/>
                <w:sz w:val="24"/>
              </w:rPr>
            </w:pPr>
          </w:p>
          <w:p w14:paraId="3E3B7759" w14:textId="77777777" w:rsidR="009C0203" w:rsidRDefault="009C0203">
            <w:pPr>
              <w:snapToGrid w:val="0"/>
              <w:spacing w:line="300" w:lineRule="exact"/>
              <w:jc w:val="center"/>
              <w:rPr>
                <w:rFonts w:eastAsia="仿宋"/>
                <w:color w:val="000000" w:themeColor="text1"/>
                <w:sz w:val="24"/>
              </w:rPr>
            </w:pPr>
          </w:p>
          <w:p w14:paraId="0A5E7404" w14:textId="77777777" w:rsidR="009C0203" w:rsidRDefault="009C0203">
            <w:pPr>
              <w:snapToGrid w:val="0"/>
              <w:spacing w:line="300" w:lineRule="exact"/>
              <w:jc w:val="center"/>
              <w:rPr>
                <w:rFonts w:eastAsia="仿宋"/>
                <w:color w:val="000000" w:themeColor="text1"/>
                <w:sz w:val="24"/>
              </w:rPr>
            </w:pPr>
          </w:p>
          <w:p w14:paraId="64957965" w14:textId="77777777" w:rsidR="009C0203" w:rsidRDefault="009C0203">
            <w:pPr>
              <w:snapToGrid w:val="0"/>
              <w:spacing w:line="300" w:lineRule="exact"/>
              <w:jc w:val="center"/>
              <w:rPr>
                <w:rFonts w:eastAsia="仿宋"/>
                <w:color w:val="000000" w:themeColor="text1"/>
                <w:sz w:val="24"/>
              </w:rPr>
            </w:pPr>
          </w:p>
          <w:p w14:paraId="555EFD85" w14:textId="77777777" w:rsidR="009C0203" w:rsidRDefault="009C0203">
            <w:pPr>
              <w:snapToGrid w:val="0"/>
              <w:spacing w:line="300" w:lineRule="exact"/>
              <w:jc w:val="center"/>
              <w:rPr>
                <w:rFonts w:eastAsia="仿宋"/>
                <w:color w:val="000000" w:themeColor="text1"/>
                <w:sz w:val="24"/>
              </w:rPr>
            </w:pPr>
          </w:p>
          <w:p w14:paraId="3830AB63" w14:textId="77777777" w:rsidR="009C0203" w:rsidRDefault="009C0203">
            <w:pPr>
              <w:snapToGrid w:val="0"/>
              <w:spacing w:line="300" w:lineRule="exact"/>
              <w:jc w:val="center"/>
              <w:rPr>
                <w:rFonts w:eastAsia="仿宋"/>
                <w:color w:val="000000" w:themeColor="text1"/>
                <w:sz w:val="24"/>
              </w:rPr>
            </w:pPr>
          </w:p>
          <w:p w14:paraId="3E2BC72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至少选</w:t>
            </w:r>
            <w:r>
              <w:rPr>
                <w:rFonts w:eastAsia="仿宋"/>
                <w:color w:val="000000" w:themeColor="text1"/>
                <w:sz w:val="24"/>
              </w:rPr>
              <w:t>3</w:t>
            </w:r>
            <w:r>
              <w:rPr>
                <w:rFonts w:eastAsia="仿宋"/>
                <w:color w:val="000000" w:themeColor="text1"/>
                <w:sz w:val="24"/>
              </w:rPr>
              <w:t>门</w:t>
            </w:r>
          </w:p>
        </w:tc>
      </w:tr>
      <w:tr w:rsidR="009C0203" w14:paraId="4C76A4A7" w14:textId="77777777">
        <w:trPr>
          <w:cantSplit/>
          <w:trHeight w:val="510"/>
          <w:jc w:val="center"/>
        </w:trPr>
        <w:tc>
          <w:tcPr>
            <w:tcW w:w="829" w:type="dxa"/>
            <w:vMerge/>
            <w:tcBorders>
              <w:left w:val="single" w:sz="4" w:space="0" w:color="auto"/>
              <w:right w:val="single" w:sz="4" w:space="0" w:color="auto"/>
            </w:tcBorders>
            <w:vAlign w:val="center"/>
          </w:tcPr>
          <w:p w14:paraId="5F8BD1C4" w14:textId="77777777" w:rsidR="009C0203" w:rsidRDefault="009C0203">
            <w:pPr>
              <w:snapToGrid w:val="0"/>
              <w:ind w:rightChars="-6" w:right="-13"/>
              <w:jc w:val="center"/>
              <w:rPr>
                <w:rFonts w:eastAsia="仿宋"/>
                <w:color w:val="000000" w:themeColor="text1"/>
                <w:sz w:val="24"/>
              </w:rPr>
            </w:pPr>
          </w:p>
        </w:tc>
        <w:tc>
          <w:tcPr>
            <w:tcW w:w="1161" w:type="dxa"/>
            <w:tcBorders>
              <w:top w:val="single" w:sz="4" w:space="0" w:color="auto"/>
              <w:left w:val="single" w:sz="4" w:space="0" w:color="auto"/>
              <w:right w:val="single" w:sz="4" w:space="0" w:color="auto"/>
            </w:tcBorders>
            <w:vAlign w:val="center"/>
          </w:tcPr>
          <w:p w14:paraId="11FB40F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22100225</w:t>
            </w:r>
          </w:p>
        </w:tc>
        <w:tc>
          <w:tcPr>
            <w:tcW w:w="2787" w:type="dxa"/>
            <w:tcBorders>
              <w:top w:val="single" w:sz="4" w:space="0" w:color="auto"/>
              <w:left w:val="single" w:sz="4" w:space="0" w:color="auto"/>
              <w:right w:val="single" w:sz="4" w:space="0" w:color="auto"/>
            </w:tcBorders>
            <w:vAlign w:val="center"/>
          </w:tcPr>
          <w:p w14:paraId="6EF7373D"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矩阵与张量计算</w:t>
            </w:r>
          </w:p>
        </w:tc>
        <w:tc>
          <w:tcPr>
            <w:tcW w:w="634" w:type="dxa"/>
            <w:tcBorders>
              <w:left w:val="single" w:sz="4" w:space="0" w:color="auto"/>
              <w:right w:val="single" w:sz="4" w:space="0" w:color="auto"/>
            </w:tcBorders>
            <w:vAlign w:val="center"/>
          </w:tcPr>
          <w:p w14:paraId="1D0F094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4" w:type="dxa"/>
            <w:tcBorders>
              <w:left w:val="single" w:sz="4" w:space="0" w:color="auto"/>
              <w:right w:val="single" w:sz="4" w:space="0" w:color="auto"/>
            </w:tcBorders>
            <w:vAlign w:val="center"/>
          </w:tcPr>
          <w:p w14:paraId="64E30A9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4" w:type="dxa"/>
            <w:tcBorders>
              <w:left w:val="single" w:sz="4" w:space="0" w:color="auto"/>
              <w:right w:val="single" w:sz="4" w:space="0" w:color="auto"/>
            </w:tcBorders>
            <w:vAlign w:val="center"/>
          </w:tcPr>
          <w:p w14:paraId="751AD02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7" w:type="dxa"/>
            <w:vMerge/>
            <w:tcBorders>
              <w:left w:val="single" w:sz="4" w:space="0" w:color="auto"/>
              <w:right w:val="single" w:sz="4" w:space="0" w:color="auto"/>
            </w:tcBorders>
          </w:tcPr>
          <w:p w14:paraId="20B0149A" w14:textId="77777777" w:rsidR="009C0203" w:rsidRDefault="009C0203">
            <w:pPr>
              <w:snapToGrid w:val="0"/>
              <w:spacing w:line="300" w:lineRule="exact"/>
              <w:jc w:val="center"/>
              <w:rPr>
                <w:rFonts w:eastAsia="仿宋"/>
                <w:color w:val="000000" w:themeColor="text1"/>
                <w:sz w:val="24"/>
              </w:rPr>
            </w:pPr>
          </w:p>
        </w:tc>
        <w:tc>
          <w:tcPr>
            <w:tcW w:w="1237" w:type="dxa"/>
            <w:tcBorders>
              <w:left w:val="single" w:sz="4" w:space="0" w:color="auto"/>
              <w:right w:val="single" w:sz="4" w:space="0" w:color="auto"/>
            </w:tcBorders>
            <w:vAlign w:val="center"/>
          </w:tcPr>
          <w:p w14:paraId="1E1326D9"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所有方向</w:t>
            </w:r>
          </w:p>
        </w:tc>
        <w:tc>
          <w:tcPr>
            <w:tcW w:w="992" w:type="dxa"/>
            <w:vMerge/>
            <w:tcBorders>
              <w:left w:val="single" w:sz="4" w:space="0" w:color="auto"/>
              <w:right w:val="single" w:sz="4" w:space="0" w:color="auto"/>
            </w:tcBorders>
            <w:vAlign w:val="center"/>
          </w:tcPr>
          <w:p w14:paraId="5FC61092" w14:textId="77777777" w:rsidR="009C0203" w:rsidRDefault="009C0203">
            <w:pPr>
              <w:snapToGrid w:val="0"/>
              <w:spacing w:line="300" w:lineRule="exact"/>
              <w:jc w:val="center"/>
              <w:rPr>
                <w:rFonts w:eastAsia="仿宋"/>
                <w:color w:val="000000" w:themeColor="text1"/>
                <w:sz w:val="24"/>
              </w:rPr>
            </w:pPr>
          </w:p>
        </w:tc>
      </w:tr>
      <w:tr w:rsidR="009C0203" w14:paraId="0A55BB91" w14:textId="77777777">
        <w:trPr>
          <w:cantSplit/>
          <w:trHeight w:val="510"/>
          <w:jc w:val="center"/>
        </w:trPr>
        <w:tc>
          <w:tcPr>
            <w:tcW w:w="829" w:type="dxa"/>
            <w:vMerge/>
            <w:tcBorders>
              <w:left w:val="single" w:sz="4" w:space="0" w:color="auto"/>
              <w:right w:val="single" w:sz="4" w:space="0" w:color="auto"/>
            </w:tcBorders>
            <w:vAlign w:val="center"/>
          </w:tcPr>
          <w:p w14:paraId="7E977EEB" w14:textId="77777777" w:rsidR="009C0203" w:rsidRDefault="009C0203">
            <w:pPr>
              <w:snapToGrid w:val="0"/>
              <w:ind w:rightChars="-6" w:right="-13"/>
              <w:jc w:val="center"/>
              <w:rPr>
                <w:rFonts w:eastAsia="仿宋"/>
                <w:color w:val="000000" w:themeColor="text1"/>
                <w:sz w:val="24"/>
              </w:rPr>
            </w:pPr>
          </w:p>
        </w:tc>
        <w:tc>
          <w:tcPr>
            <w:tcW w:w="1161" w:type="dxa"/>
            <w:tcBorders>
              <w:top w:val="single" w:sz="4" w:space="0" w:color="auto"/>
              <w:left w:val="single" w:sz="4" w:space="0" w:color="auto"/>
              <w:right w:val="single" w:sz="4" w:space="0" w:color="auto"/>
            </w:tcBorders>
            <w:vAlign w:val="center"/>
          </w:tcPr>
          <w:p w14:paraId="14ECFEE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22100237</w:t>
            </w:r>
          </w:p>
        </w:tc>
        <w:tc>
          <w:tcPr>
            <w:tcW w:w="2787" w:type="dxa"/>
            <w:tcBorders>
              <w:top w:val="single" w:sz="4" w:space="0" w:color="auto"/>
              <w:left w:val="single" w:sz="4" w:space="0" w:color="auto"/>
              <w:right w:val="single" w:sz="4" w:space="0" w:color="auto"/>
            </w:tcBorders>
            <w:vAlign w:val="center"/>
          </w:tcPr>
          <w:p w14:paraId="62FC7FD2"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数字图像处理</w:t>
            </w:r>
          </w:p>
        </w:tc>
        <w:tc>
          <w:tcPr>
            <w:tcW w:w="634" w:type="dxa"/>
            <w:tcBorders>
              <w:left w:val="single" w:sz="4" w:space="0" w:color="auto"/>
              <w:right w:val="single" w:sz="4" w:space="0" w:color="auto"/>
            </w:tcBorders>
            <w:vAlign w:val="center"/>
          </w:tcPr>
          <w:p w14:paraId="0BC07E3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4" w:type="dxa"/>
            <w:tcBorders>
              <w:left w:val="single" w:sz="4" w:space="0" w:color="auto"/>
              <w:right w:val="single" w:sz="4" w:space="0" w:color="auto"/>
            </w:tcBorders>
            <w:vAlign w:val="center"/>
          </w:tcPr>
          <w:p w14:paraId="72B6150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4" w:type="dxa"/>
            <w:tcBorders>
              <w:left w:val="single" w:sz="4" w:space="0" w:color="auto"/>
              <w:right w:val="single" w:sz="4" w:space="0" w:color="auto"/>
            </w:tcBorders>
            <w:vAlign w:val="center"/>
          </w:tcPr>
          <w:p w14:paraId="4E50ED8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7" w:type="dxa"/>
            <w:vMerge/>
            <w:tcBorders>
              <w:left w:val="single" w:sz="4" w:space="0" w:color="auto"/>
              <w:right w:val="single" w:sz="4" w:space="0" w:color="auto"/>
            </w:tcBorders>
          </w:tcPr>
          <w:p w14:paraId="11B635EF" w14:textId="77777777" w:rsidR="009C0203" w:rsidRDefault="009C0203">
            <w:pPr>
              <w:snapToGrid w:val="0"/>
              <w:spacing w:line="300" w:lineRule="exact"/>
              <w:jc w:val="center"/>
              <w:rPr>
                <w:rFonts w:eastAsia="仿宋"/>
                <w:color w:val="000000" w:themeColor="text1"/>
                <w:sz w:val="24"/>
              </w:rPr>
            </w:pPr>
          </w:p>
        </w:tc>
        <w:tc>
          <w:tcPr>
            <w:tcW w:w="1237" w:type="dxa"/>
            <w:tcBorders>
              <w:left w:val="single" w:sz="4" w:space="0" w:color="auto"/>
              <w:right w:val="single" w:sz="4" w:space="0" w:color="auto"/>
            </w:tcBorders>
            <w:vAlign w:val="center"/>
          </w:tcPr>
          <w:p w14:paraId="163FC10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01</w:t>
            </w:r>
            <w:r>
              <w:rPr>
                <w:rFonts w:eastAsia="仿宋" w:hint="eastAsia"/>
                <w:color w:val="000000" w:themeColor="text1"/>
                <w:sz w:val="24"/>
              </w:rPr>
              <w:t>、</w:t>
            </w:r>
            <w:r>
              <w:rPr>
                <w:rFonts w:eastAsia="仿宋" w:hint="eastAsia"/>
                <w:color w:val="000000" w:themeColor="text1"/>
                <w:sz w:val="24"/>
              </w:rPr>
              <w:t>0</w:t>
            </w:r>
            <w:r>
              <w:rPr>
                <w:rFonts w:eastAsia="仿宋"/>
                <w:color w:val="000000" w:themeColor="text1"/>
                <w:sz w:val="24"/>
              </w:rPr>
              <w:t>2</w:t>
            </w:r>
            <w:r>
              <w:rPr>
                <w:rFonts w:eastAsia="仿宋" w:hint="eastAsia"/>
                <w:color w:val="000000" w:themeColor="text1"/>
                <w:sz w:val="24"/>
              </w:rPr>
              <w:t>、</w:t>
            </w:r>
            <w:r>
              <w:rPr>
                <w:rFonts w:eastAsia="仿宋" w:hint="eastAsia"/>
                <w:color w:val="000000" w:themeColor="text1"/>
                <w:sz w:val="24"/>
              </w:rPr>
              <w:t>0</w:t>
            </w:r>
            <w:r>
              <w:rPr>
                <w:rFonts w:eastAsia="仿宋"/>
                <w:color w:val="000000" w:themeColor="text1"/>
                <w:sz w:val="24"/>
              </w:rPr>
              <w:t>3</w:t>
            </w:r>
          </w:p>
        </w:tc>
        <w:tc>
          <w:tcPr>
            <w:tcW w:w="992" w:type="dxa"/>
            <w:vMerge/>
            <w:tcBorders>
              <w:left w:val="single" w:sz="4" w:space="0" w:color="auto"/>
              <w:right w:val="single" w:sz="4" w:space="0" w:color="auto"/>
            </w:tcBorders>
            <w:vAlign w:val="center"/>
          </w:tcPr>
          <w:p w14:paraId="26DD1405" w14:textId="77777777" w:rsidR="009C0203" w:rsidRDefault="009C0203">
            <w:pPr>
              <w:snapToGrid w:val="0"/>
              <w:spacing w:line="300" w:lineRule="exact"/>
              <w:jc w:val="center"/>
              <w:rPr>
                <w:rFonts w:eastAsia="仿宋"/>
                <w:color w:val="000000" w:themeColor="text1"/>
                <w:sz w:val="24"/>
              </w:rPr>
            </w:pPr>
          </w:p>
        </w:tc>
      </w:tr>
      <w:tr w:rsidR="009C0203" w14:paraId="67DF5794" w14:textId="77777777">
        <w:trPr>
          <w:cantSplit/>
          <w:trHeight w:val="510"/>
          <w:jc w:val="center"/>
        </w:trPr>
        <w:tc>
          <w:tcPr>
            <w:tcW w:w="829" w:type="dxa"/>
            <w:vMerge/>
            <w:tcBorders>
              <w:left w:val="single" w:sz="4" w:space="0" w:color="auto"/>
              <w:right w:val="single" w:sz="4" w:space="0" w:color="auto"/>
            </w:tcBorders>
            <w:vAlign w:val="center"/>
          </w:tcPr>
          <w:p w14:paraId="1609628D" w14:textId="77777777" w:rsidR="009C0203" w:rsidRDefault="009C0203">
            <w:pPr>
              <w:snapToGrid w:val="0"/>
              <w:ind w:rightChars="-6" w:right="-13"/>
              <w:jc w:val="center"/>
              <w:rPr>
                <w:rFonts w:eastAsia="仿宋"/>
                <w:color w:val="000000" w:themeColor="text1"/>
                <w:sz w:val="24"/>
              </w:rPr>
            </w:pPr>
          </w:p>
        </w:tc>
        <w:tc>
          <w:tcPr>
            <w:tcW w:w="1161" w:type="dxa"/>
            <w:tcBorders>
              <w:top w:val="single" w:sz="4" w:space="0" w:color="auto"/>
              <w:left w:val="single" w:sz="4" w:space="0" w:color="auto"/>
              <w:right w:val="single" w:sz="4" w:space="0" w:color="auto"/>
            </w:tcBorders>
            <w:vAlign w:val="center"/>
          </w:tcPr>
          <w:p w14:paraId="0116698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22100232</w:t>
            </w:r>
          </w:p>
        </w:tc>
        <w:tc>
          <w:tcPr>
            <w:tcW w:w="2787" w:type="dxa"/>
            <w:tcBorders>
              <w:top w:val="single" w:sz="4" w:space="0" w:color="auto"/>
              <w:left w:val="single" w:sz="4" w:space="0" w:color="auto"/>
              <w:right w:val="single" w:sz="4" w:space="0" w:color="auto"/>
            </w:tcBorders>
            <w:vAlign w:val="center"/>
          </w:tcPr>
          <w:p w14:paraId="53DB439F"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非线性系统理论</w:t>
            </w:r>
          </w:p>
        </w:tc>
        <w:tc>
          <w:tcPr>
            <w:tcW w:w="634" w:type="dxa"/>
            <w:tcBorders>
              <w:left w:val="single" w:sz="4" w:space="0" w:color="auto"/>
              <w:right w:val="single" w:sz="4" w:space="0" w:color="auto"/>
            </w:tcBorders>
            <w:vAlign w:val="center"/>
          </w:tcPr>
          <w:p w14:paraId="1DBE13F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4" w:type="dxa"/>
            <w:tcBorders>
              <w:left w:val="single" w:sz="4" w:space="0" w:color="auto"/>
              <w:right w:val="single" w:sz="4" w:space="0" w:color="auto"/>
            </w:tcBorders>
            <w:vAlign w:val="center"/>
          </w:tcPr>
          <w:p w14:paraId="2010AA9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4" w:type="dxa"/>
            <w:tcBorders>
              <w:left w:val="single" w:sz="4" w:space="0" w:color="auto"/>
              <w:right w:val="single" w:sz="4" w:space="0" w:color="auto"/>
            </w:tcBorders>
            <w:vAlign w:val="center"/>
          </w:tcPr>
          <w:p w14:paraId="3A6C739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7" w:type="dxa"/>
            <w:vMerge/>
            <w:tcBorders>
              <w:left w:val="single" w:sz="4" w:space="0" w:color="auto"/>
              <w:right w:val="single" w:sz="4" w:space="0" w:color="auto"/>
            </w:tcBorders>
          </w:tcPr>
          <w:p w14:paraId="6D9B2572" w14:textId="77777777" w:rsidR="009C0203" w:rsidRDefault="009C0203">
            <w:pPr>
              <w:snapToGrid w:val="0"/>
              <w:spacing w:line="300" w:lineRule="exact"/>
              <w:jc w:val="center"/>
              <w:rPr>
                <w:rFonts w:eastAsia="仿宋"/>
                <w:color w:val="000000" w:themeColor="text1"/>
                <w:sz w:val="24"/>
              </w:rPr>
            </w:pPr>
          </w:p>
        </w:tc>
        <w:tc>
          <w:tcPr>
            <w:tcW w:w="1237" w:type="dxa"/>
            <w:tcBorders>
              <w:left w:val="single" w:sz="4" w:space="0" w:color="auto"/>
              <w:right w:val="single" w:sz="4" w:space="0" w:color="auto"/>
            </w:tcBorders>
            <w:vAlign w:val="center"/>
          </w:tcPr>
          <w:p w14:paraId="73F86C1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01</w:t>
            </w:r>
            <w:r>
              <w:rPr>
                <w:rFonts w:eastAsia="仿宋" w:hint="eastAsia"/>
                <w:color w:val="000000" w:themeColor="text1"/>
                <w:sz w:val="24"/>
              </w:rPr>
              <w:t>、</w:t>
            </w:r>
            <w:r>
              <w:rPr>
                <w:rFonts w:eastAsia="仿宋" w:hint="eastAsia"/>
                <w:color w:val="000000" w:themeColor="text1"/>
                <w:sz w:val="24"/>
              </w:rPr>
              <w:t>0</w:t>
            </w:r>
            <w:r>
              <w:rPr>
                <w:rFonts w:eastAsia="仿宋"/>
                <w:color w:val="000000" w:themeColor="text1"/>
                <w:sz w:val="24"/>
              </w:rPr>
              <w:t>4</w:t>
            </w:r>
          </w:p>
        </w:tc>
        <w:tc>
          <w:tcPr>
            <w:tcW w:w="992" w:type="dxa"/>
            <w:vMerge/>
            <w:tcBorders>
              <w:left w:val="single" w:sz="4" w:space="0" w:color="auto"/>
              <w:right w:val="single" w:sz="4" w:space="0" w:color="auto"/>
            </w:tcBorders>
            <w:vAlign w:val="center"/>
          </w:tcPr>
          <w:p w14:paraId="1C579AEE" w14:textId="77777777" w:rsidR="009C0203" w:rsidRDefault="009C0203">
            <w:pPr>
              <w:snapToGrid w:val="0"/>
              <w:spacing w:line="300" w:lineRule="exact"/>
              <w:jc w:val="center"/>
              <w:rPr>
                <w:rFonts w:eastAsia="仿宋"/>
                <w:color w:val="000000" w:themeColor="text1"/>
                <w:sz w:val="24"/>
              </w:rPr>
            </w:pPr>
          </w:p>
        </w:tc>
      </w:tr>
      <w:tr w:rsidR="009C0203" w14:paraId="602107D2" w14:textId="77777777">
        <w:trPr>
          <w:cantSplit/>
          <w:trHeight w:val="510"/>
          <w:jc w:val="center"/>
        </w:trPr>
        <w:tc>
          <w:tcPr>
            <w:tcW w:w="829" w:type="dxa"/>
            <w:vMerge/>
            <w:tcBorders>
              <w:left w:val="single" w:sz="4" w:space="0" w:color="auto"/>
              <w:right w:val="single" w:sz="4" w:space="0" w:color="auto"/>
            </w:tcBorders>
            <w:vAlign w:val="center"/>
          </w:tcPr>
          <w:p w14:paraId="7E2FAEAA" w14:textId="77777777" w:rsidR="009C0203" w:rsidRDefault="009C0203">
            <w:pPr>
              <w:snapToGrid w:val="0"/>
              <w:ind w:rightChars="-6" w:right="-13"/>
              <w:jc w:val="center"/>
              <w:rPr>
                <w:rFonts w:eastAsia="仿宋"/>
                <w:color w:val="000000" w:themeColor="text1"/>
                <w:sz w:val="24"/>
              </w:rPr>
            </w:pPr>
          </w:p>
        </w:tc>
        <w:tc>
          <w:tcPr>
            <w:tcW w:w="1161" w:type="dxa"/>
            <w:tcBorders>
              <w:top w:val="single" w:sz="4" w:space="0" w:color="auto"/>
              <w:left w:val="single" w:sz="4" w:space="0" w:color="auto"/>
              <w:right w:val="single" w:sz="4" w:space="0" w:color="auto"/>
            </w:tcBorders>
            <w:vAlign w:val="center"/>
          </w:tcPr>
          <w:p w14:paraId="064CB12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22100231</w:t>
            </w:r>
          </w:p>
        </w:tc>
        <w:tc>
          <w:tcPr>
            <w:tcW w:w="2787" w:type="dxa"/>
            <w:tcBorders>
              <w:top w:val="single" w:sz="4" w:space="0" w:color="auto"/>
              <w:left w:val="single" w:sz="4" w:space="0" w:color="auto"/>
              <w:right w:val="single" w:sz="4" w:space="0" w:color="auto"/>
            </w:tcBorders>
            <w:vAlign w:val="center"/>
          </w:tcPr>
          <w:p w14:paraId="4735400B"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广义逆理论及应用</w:t>
            </w:r>
          </w:p>
        </w:tc>
        <w:tc>
          <w:tcPr>
            <w:tcW w:w="634" w:type="dxa"/>
            <w:tcBorders>
              <w:left w:val="single" w:sz="4" w:space="0" w:color="auto"/>
              <w:right w:val="single" w:sz="4" w:space="0" w:color="auto"/>
            </w:tcBorders>
            <w:vAlign w:val="center"/>
          </w:tcPr>
          <w:p w14:paraId="60E6D12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4" w:type="dxa"/>
            <w:tcBorders>
              <w:left w:val="single" w:sz="4" w:space="0" w:color="auto"/>
              <w:right w:val="single" w:sz="4" w:space="0" w:color="auto"/>
            </w:tcBorders>
            <w:vAlign w:val="center"/>
          </w:tcPr>
          <w:p w14:paraId="11F2488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4" w:type="dxa"/>
            <w:tcBorders>
              <w:left w:val="single" w:sz="4" w:space="0" w:color="auto"/>
              <w:right w:val="single" w:sz="4" w:space="0" w:color="auto"/>
            </w:tcBorders>
            <w:vAlign w:val="center"/>
          </w:tcPr>
          <w:p w14:paraId="16D5B6A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7" w:type="dxa"/>
            <w:vMerge/>
            <w:tcBorders>
              <w:left w:val="single" w:sz="4" w:space="0" w:color="auto"/>
              <w:right w:val="single" w:sz="4" w:space="0" w:color="auto"/>
            </w:tcBorders>
          </w:tcPr>
          <w:p w14:paraId="1FCC899F" w14:textId="77777777" w:rsidR="009C0203" w:rsidRDefault="009C0203">
            <w:pPr>
              <w:snapToGrid w:val="0"/>
              <w:spacing w:line="300" w:lineRule="exact"/>
              <w:jc w:val="center"/>
              <w:rPr>
                <w:rFonts w:eastAsia="仿宋"/>
                <w:color w:val="000000" w:themeColor="text1"/>
                <w:sz w:val="24"/>
              </w:rPr>
            </w:pPr>
          </w:p>
        </w:tc>
        <w:tc>
          <w:tcPr>
            <w:tcW w:w="1237" w:type="dxa"/>
            <w:tcBorders>
              <w:left w:val="single" w:sz="4" w:space="0" w:color="auto"/>
              <w:right w:val="single" w:sz="4" w:space="0" w:color="auto"/>
            </w:tcBorders>
            <w:vAlign w:val="center"/>
          </w:tcPr>
          <w:p w14:paraId="04C85CA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01</w:t>
            </w:r>
            <w:r>
              <w:rPr>
                <w:rFonts w:eastAsia="仿宋" w:hint="eastAsia"/>
                <w:color w:val="000000" w:themeColor="text1"/>
                <w:sz w:val="24"/>
              </w:rPr>
              <w:t>、</w:t>
            </w:r>
            <w:r>
              <w:rPr>
                <w:rFonts w:eastAsia="仿宋" w:hint="eastAsia"/>
                <w:color w:val="000000" w:themeColor="text1"/>
                <w:sz w:val="24"/>
              </w:rPr>
              <w:t>0</w:t>
            </w:r>
            <w:r>
              <w:rPr>
                <w:rFonts w:eastAsia="仿宋"/>
                <w:color w:val="000000" w:themeColor="text1"/>
                <w:sz w:val="24"/>
              </w:rPr>
              <w:t>4</w:t>
            </w:r>
          </w:p>
        </w:tc>
        <w:tc>
          <w:tcPr>
            <w:tcW w:w="992" w:type="dxa"/>
            <w:vMerge/>
            <w:tcBorders>
              <w:left w:val="single" w:sz="4" w:space="0" w:color="auto"/>
              <w:right w:val="single" w:sz="4" w:space="0" w:color="auto"/>
            </w:tcBorders>
            <w:vAlign w:val="center"/>
          </w:tcPr>
          <w:p w14:paraId="15971583" w14:textId="77777777" w:rsidR="009C0203" w:rsidRDefault="009C0203">
            <w:pPr>
              <w:snapToGrid w:val="0"/>
              <w:spacing w:line="300" w:lineRule="exact"/>
              <w:jc w:val="center"/>
              <w:rPr>
                <w:rFonts w:eastAsia="仿宋"/>
                <w:color w:val="000000" w:themeColor="text1"/>
                <w:sz w:val="24"/>
              </w:rPr>
            </w:pPr>
          </w:p>
        </w:tc>
      </w:tr>
      <w:tr w:rsidR="009C0203" w14:paraId="357B1B30" w14:textId="77777777">
        <w:trPr>
          <w:cantSplit/>
          <w:trHeight w:val="510"/>
          <w:jc w:val="center"/>
        </w:trPr>
        <w:tc>
          <w:tcPr>
            <w:tcW w:w="829" w:type="dxa"/>
            <w:vMerge/>
            <w:tcBorders>
              <w:left w:val="single" w:sz="4" w:space="0" w:color="auto"/>
              <w:right w:val="single" w:sz="4" w:space="0" w:color="auto"/>
            </w:tcBorders>
            <w:vAlign w:val="center"/>
          </w:tcPr>
          <w:p w14:paraId="6E35FD32" w14:textId="77777777" w:rsidR="009C0203" w:rsidRDefault="009C0203">
            <w:pPr>
              <w:snapToGrid w:val="0"/>
              <w:ind w:rightChars="-6" w:right="-13"/>
              <w:jc w:val="center"/>
              <w:rPr>
                <w:rFonts w:eastAsia="仿宋"/>
                <w:color w:val="000000" w:themeColor="text1"/>
                <w:sz w:val="24"/>
              </w:rPr>
            </w:pPr>
          </w:p>
        </w:tc>
        <w:tc>
          <w:tcPr>
            <w:tcW w:w="1161" w:type="dxa"/>
            <w:tcBorders>
              <w:top w:val="single" w:sz="4" w:space="0" w:color="auto"/>
              <w:left w:val="single" w:sz="4" w:space="0" w:color="auto"/>
              <w:right w:val="single" w:sz="4" w:space="0" w:color="auto"/>
            </w:tcBorders>
            <w:vAlign w:val="center"/>
          </w:tcPr>
          <w:p w14:paraId="283F554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21100302</w:t>
            </w:r>
          </w:p>
        </w:tc>
        <w:tc>
          <w:tcPr>
            <w:tcW w:w="2787" w:type="dxa"/>
            <w:tcBorders>
              <w:top w:val="single" w:sz="4" w:space="0" w:color="auto"/>
              <w:left w:val="single" w:sz="4" w:space="0" w:color="auto"/>
              <w:right w:val="single" w:sz="4" w:space="0" w:color="auto"/>
            </w:tcBorders>
            <w:vAlign w:val="center"/>
          </w:tcPr>
          <w:p w14:paraId="20B89224"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博弈论</w:t>
            </w:r>
          </w:p>
        </w:tc>
        <w:tc>
          <w:tcPr>
            <w:tcW w:w="634" w:type="dxa"/>
            <w:tcBorders>
              <w:left w:val="single" w:sz="4" w:space="0" w:color="auto"/>
              <w:right w:val="single" w:sz="4" w:space="0" w:color="auto"/>
            </w:tcBorders>
            <w:vAlign w:val="center"/>
          </w:tcPr>
          <w:p w14:paraId="63CB2BC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4" w:type="dxa"/>
            <w:tcBorders>
              <w:left w:val="single" w:sz="4" w:space="0" w:color="auto"/>
              <w:right w:val="single" w:sz="4" w:space="0" w:color="auto"/>
            </w:tcBorders>
            <w:vAlign w:val="center"/>
          </w:tcPr>
          <w:p w14:paraId="045B035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4" w:type="dxa"/>
            <w:tcBorders>
              <w:left w:val="single" w:sz="4" w:space="0" w:color="auto"/>
              <w:right w:val="single" w:sz="4" w:space="0" w:color="auto"/>
            </w:tcBorders>
            <w:vAlign w:val="center"/>
          </w:tcPr>
          <w:p w14:paraId="329C64E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7" w:type="dxa"/>
            <w:vMerge/>
            <w:tcBorders>
              <w:left w:val="single" w:sz="4" w:space="0" w:color="auto"/>
              <w:right w:val="single" w:sz="4" w:space="0" w:color="auto"/>
            </w:tcBorders>
          </w:tcPr>
          <w:p w14:paraId="34D86151" w14:textId="77777777" w:rsidR="009C0203" w:rsidRDefault="009C0203">
            <w:pPr>
              <w:snapToGrid w:val="0"/>
              <w:spacing w:line="300" w:lineRule="exact"/>
              <w:jc w:val="center"/>
              <w:rPr>
                <w:rFonts w:eastAsia="仿宋"/>
                <w:color w:val="000000" w:themeColor="text1"/>
                <w:sz w:val="24"/>
              </w:rPr>
            </w:pPr>
          </w:p>
        </w:tc>
        <w:tc>
          <w:tcPr>
            <w:tcW w:w="1237" w:type="dxa"/>
            <w:tcBorders>
              <w:left w:val="single" w:sz="4" w:space="0" w:color="auto"/>
              <w:right w:val="single" w:sz="4" w:space="0" w:color="auto"/>
            </w:tcBorders>
            <w:vAlign w:val="center"/>
          </w:tcPr>
          <w:p w14:paraId="6C1A210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01</w:t>
            </w:r>
            <w:r>
              <w:rPr>
                <w:rFonts w:eastAsia="仿宋" w:hint="eastAsia"/>
                <w:color w:val="000000" w:themeColor="text1"/>
                <w:sz w:val="24"/>
              </w:rPr>
              <w:t>、</w:t>
            </w:r>
            <w:r>
              <w:rPr>
                <w:rFonts w:eastAsia="仿宋" w:hint="eastAsia"/>
                <w:color w:val="000000" w:themeColor="text1"/>
                <w:sz w:val="24"/>
              </w:rPr>
              <w:t>0</w:t>
            </w:r>
            <w:r>
              <w:rPr>
                <w:rFonts w:eastAsia="仿宋"/>
                <w:color w:val="000000" w:themeColor="text1"/>
                <w:sz w:val="24"/>
              </w:rPr>
              <w:t>4</w:t>
            </w:r>
          </w:p>
        </w:tc>
        <w:tc>
          <w:tcPr>
            <w:tcW w:w="992" w:type="dxa"/>
            <w:vMerge/>
            <w:tcBorders>
              <w:left w:val="single" w:sz="4" w:space="0" w:color="auto"/>
              <w:right w:val="single" w:sz="4" w:space="0" w:color="auto"/>
            </w:tcBorders>
            <w:vAlign w:val="center"/>
          </w:tcPr>
          <w:p w14:paraId="41715FF5" w14:textId="77777777" w:rsidR="009C0203" w:rsidRDefault="009C0203">
            <w:pPr>
              <w:snapToGrid w:val="0"/>
              <w:spacing w:line="300" w:lineRule="exact"/>
              <w:jc w:val="center"/>
              <w:rPr>
                <w:rFonts w:eastAsia="仿宋"/>
                <w:color w:val="000000" w:themeColor="text1"/>
                <w:sz w:val="24"/>
              </w:rPr>
            </w:pPr>
          </w:p>
        </w:tc>
      </w:tr>
      <w:tr w:rsidR="009C0203" w14:paraId="554A97F3" w14:textId="77777777">
        <w:trPr>
          <w:cantSplit/>
          <w:trHeight w:val="510"/>
          <w:jc w:val="center"/>
        </w:trPr>
        <w:tc>
          <w:tcPr>
            <w:tcW w:w="829" w:type="dxa"/>
            <w:vMerge/>
            <w:tcBorders>
              <w:left w:val="single" w:sz="4" w:space="0" w:color="auto"/>
              <w:right w:val="single" w:sz="4" w:space="0" w:color="auto"/>
            </w:tcBorders>
            <w:vAlign w:val="center"/>
          </w:tcPr>
          <w:p w14:paraId="4ECECA77" w14:textId="77777777" w:rsidR="009C0203" w:rsidRDefault="009C0203">
            <w:pPr>
              <w:snapToGrid w:val="0"/>
              <w:ind w:rightChars="-6" w:right="-13"/>
              <w:jc w:val="center"/>
              <w:rPr>
                <w:rFonts w:eastAsia="仿宋"/>
                <w:color w:val="000000" w:themeColor="text1"/>
                <w:sz w:val="24"/>
              </w:rPr>
            </w:pPr>
          </w:p>
        </w:tc>
        <w:tc>
          <w:tcPr>
            <w:tcW w:w="1161" w:type="dxa"/>
            <w:tcBorders>
              <w:top w:val="single" w:sz="4" w:space="0" w:color="auto"/>
              <w:left w:val="single" w:sz="4" w:space="0" w:color="auto"/>
              <w:right w:val="single" w:sz="4" w:space="0" w:color="auto"/>
            </w:tcBorders>
            <w:vAlign w:val="center"/>
          </w:tcPr>
          <w:p w14:paraId="6E3A22C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22100235</w:t>
            </w:r>
          </w:p>
        </w:tc>
        <w:tc>
          <w:tcPr>
            <w:tcW w:w="2787" w:type="dxa"/>
            <w:tcBorders>
              <w:top w:val="single" w:sz="4" w:space="0" w:color="auto"/>
              <w:left w:val="single" w:sz="4" w:space="0" w:color="auto"/>
              <w:right w:val="single" w:sz="4" w:space="0" w:color="auto"/>
            </w:tcBorders>
            <w:vAlign w:val="center"/>
          </w:tcPr>
          <w:p w14:paraId="475412B1"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数据分析</w:t>
            </w:r>
          </w:p>
        </w:tc>
        <w:tc>
          <w:tcPr>
            <w:tcW w:w="634" w:type="dxa"/>
            <w:tcBorders>
              <w:left w:val="single" w:sz="4" w:space="0" w:color="auto"/>
              <w:right w:val="single" w:sz="4" w:space="0" w:color="auto"/>
            </w:tcBorders>
            <w:vAlign w:val="center"/>
          </w:tcPr>
          <w:p w14:paraId="7F5DDC5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4" w:type="dxa"/>
            <w:tcBorders>
              <w:left w:val="single" w:sz="4" w:space="0" w:color="auto"/>
              <w:right w:val="single" w:sz="4" w:space="0" w:color="auto"/>
            </w:tcBorders>
            <w:vAlign w:val="center"/>
          </w:tcPr>
          <w:p w14:paraId="4EDB508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4" w:type="dxa"/>
            <w:tcBorders>
              <w:left w:val="single" w:sz="4" w:space="0" w:color="auto"/>
              <w:right w:val="single" w:sz="4" w:space="0" w:color="auto"/>
            </w:tcBorders>
            <w:vAlign w:val="center"/>
          </w:tcPr>
          <w:p w14:paraId="4EADDB6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7" w:type="dxa"/>
            <w:vMerge/>
            <w:tcBorders>
              <w:left w:val="single" w:sz="4" w:space="0" w:color="auto"/>
              <w:right w:val="single" w:sz="4" w:space="0" w:color="auto"/>
            </w:tcBorders>
          </w:tcPr>
          <w:p w14:paraId="7EC708BB" w14:textId="77777777" w:rsidR="009C0203" w:rsidRDefault="009C0203">
            <w:pPr>
              <w:snapToGrid w:val="0"/>
              <w:spacing w:line="300" w:lineRule="exact"/>
              <w:jc w:val="center"/>
              <w:rPr>
                <w:rFonts w:eastAsia="仿宋"/>
                <w:color w:val="000000" w:themeColor="text1"/>
                <w:sz w:val="24"/>
              </w:rPr>
            </w:pPr>
          </w:p>
        </w:tc>
        <w:tc>
          <w:tcPr>
            <w:tcW w:w="1237" w:type="dxa"/>
            <w:tcBorders>
              <w:left w:val="single" w:sz="4" w:space="0" w:color="auto"/>
              <w:right w:val="single" w:sz="4" w:space="0" w:color="auto"/>
            </w:tcBorders>
            <w:vAlign w:val="center"/>
          </w:tcPr>
          <w:p w14:paraId="34A6F9FA"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0</w:t>
            </w:r>
            <w:r>
              <w:rPr>
                <w:rFonts w:eastAsia="仿宋"/>
                <w:color w:val="000000" w:themeColor="text1"/>
                <w:sz w:val="24"/>
              </w:rPr>
              <w:t>2</w:t>
            </w:r>
            <w:r>
              <w:rPr>
                <w:rFonts w:eastAsia="仿宋" w:hint="eastAsia"/>
                <w:color w:val="000000" w:themeColor="text1"/>
                <w:sz w:val="24"/>
              </w:rPr>
              <w:t>、</w:t>
            </w:r>
            <w:r>
              <w:rPr>
                <w:rFonts w:eastAsia="仿宋" w:hint="eastAsia"/>
                <w:color w:val="000000" w:themeColor="text1"/>
                <w:sz w:val="24"/>
              </w:rPr>
              <w:t>0</w:t>
            </w:r>
            <w:r>
              <w:rPr>
                <w:rFonts w:eastAsia="仿宋"/>
                <w:color w:val="000000" w:themeColor="text1"/>
                <w:sz w:val="24"/>
              </w:rPr>
              <w:t>3</w:t>
            </w:r>
          </w:p>
        </w:tc>
        <w:tc>
          <w:tcPr>
            <w:tcW w:w="992" w:type="dxa"/>
            <w:vMerge/>
            <w:tcBorders>
              <w:left w:val="single" w:sz="4" w:space="0" w:color="auto"/>
              <w:right w:val="single" w:sz="4" w:space="0" w:color="auto"/>
            </w:tcBorders>
            <w:vAlign w:val="center"/>
          </w:tcPr>
          <w:p w14:paraId="04D0B208" w14:textId="77777777" w:rsidR="009C0203" w:rsidRDefault="009C0203">
            <w:pPr>
              <w:snapToGrid w:val="0"/>
              <w:spacing w:line="300" w:lineRule="exact"/>
              <w:jc w:val="center"/>
              <w:rPr>
                <w:rFonts w:eastAsia="仿宋"/>
                <w:color w:val="000000" w:themeColor="text1"/>
                <w:sz w:val="24"/>
              </w:rPr>
            </w:pPr>
          </w:p>
        </w:tc>
      </w:tr>
      <w:tr w:rsidR="009C0203" w14:paraId="59CC66CE" w14:textId="77777777">
        <w:trPr>
          <w:cantSplit/>
          <w:trHeight w:val="510"/>
          <w:jc w:val="center"/>
        </w:trPr>
        <w:tc>
          <w:tcPr>
            <w:tcW w:w="829" w:type="dxa"/>
            <w:vMerge/>
            <w:tcBorders>
              <w:left w:val="single" w:sz="4" w:space="0" w:color="auto"/>
              <w:right w:val="single" w:sz="4" w:space="0" w:color="auto"/>
            </w:tcBorders>
            <w:vAlign w:val="center"/>
          </w:tcPr>
          <w:p w14:paraId="29B42437" w14:textId="77777777" w:rsidR="009C0203" w:rsidRDefault="009C0203">
            <w:pPr>
              <w:snapToGrid w:val="0"/>
              <w:ind w:rightChars="-6" w:right="-13"/>
              <w:jc w:val="center"/>
              <w:rPr>
                <w:rFonts w:eastAsia="仿宋"/>
                <w:color w:val="000000" w:themeColor="text1"/>
                <w:sz w:val="24"/>
              </w:rPr>
            </w:pPr>
          </w:p>
        </w:tc>
        <w:tc>
          <w:tcPr>
            <w:tcW w:w="1161" w:type="dxa"/>
            <w:tcBorders>
              <w:top w:val="single" w:sz="4" w:space="0" w:color="auto"/>
              <w:left w:val="single" w:sz="4" w:space="0" w:color="auto"/>
              <w:right w:val="single" w:sz="4" w:space="0" w:color="auto"/>
            </w:tcBorders>
            <w:vAlign w:val="center"/>
          </w:tcPr>
          <w:p w14:paraId="7EDE0AC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22100236</w:t>
            </w:r>
          </w:p>
        </w:tc>
        <w:tc>
          <w:tcPr>
            <w:tcW w:w="2787" w:type="dxa"/>
            <w:tcBorders>
              <w:top w:val="single" w:sz="4" w:space="0" w:color="auto"/>
              <w:left w:val="single" w:sz="4" w:space="0" w:color="auto"/>
              <w:right w:val="single" w:sz="4" w:space="0" w:color="auto"/>
            </w:tcBorders>
            <w:vAlign w:val="center"/>
          </w:tcPr>
          <w:p w14:paraId="275041FF"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模式识别</w:t>
            </w:r>
          </w:p>
        </w:tc>
        <w:tc>
          <w:tcPr>
            <w:tcW w:w="634" w:type="dxa"/>
            <w:tcBorders>
              <w:left w:val="single" w:sz="4" w:space="0" w:color="auto"/>
              <w:right w:val="single" w:sz="4" w:space="0" w:color="auto"/>
            </w:tcBorders>
            <w:vAlign w:val="center"/>
          </w:tcPr>
          <w:p w14:paraId="4D00950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4" w:type="dxa"/>
            <w:tcBorders>
              <w:left w:val="single" w:sz="4" w:space="0" w:color="auto"/>
              <w:right w:val="single" w:sz="4" w:space="0" w:color="auto"/>
            </w:tcBorders>
            <w:vAlign w:val="center"/>
          </w:tcPr>
          <w:p w14:paraId="2A62DD2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4" w:type="dxa"/>
            <w:tcBorders>
              <w:left w:val="single" w:sz="4" w:space="0" w:color="auto"/>
              <w:right w:val="single" w:sz="4" w:space="0" w:color="auto"/>
            </w:tcBorders>
            <w:vAlign w:val="center"/>
          </w:tcPr>
          <w:p w14:paraId="2DCAFB4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27" w:type="dxa"/>
            <w:vMerge/>
            <w:tcBorders>
              <w:left w:val="single" w:sz="4" w:space="0" w:color="auto"/>
              <w:right w:val="single" w:sz="4" w:space="0" w:color="auto"/>
            </w:tcBorders>
          </w:tcPr>
          <w:p w14:paraId="5F17CCE1" w14:textId="77777777" w:rsidR="009C0203" w:rsidRDefault="009C0203">
            <w:pPr>
              <w:snapToGrid w:val="0"/>
              <w:spacing w:line="300" w:lineRule="exact"/>
              <w:jc w:val="center"/>
              <w:rPr>
                <w:rFonts w:eastAsia="仿宋"/>
                <w:color w:val="000000" w:themeColor="text1"/>
                <w:sz w:val="24"/>
              </w:rPr>
            </w:pPr>
          </w:p>
        </w:tc>
        <w:tc>
          <w:tcPr>
            <w:tcW w:w="1237" w:type="dxa"/>
            <w:tcBorders>
              <w:left w:val="single" w:sz="4" w:space="0" w:color="auto"/>
              <w:right w:val="single" w:sz="4" w:space="0" w:color="auto"/>
            </w:tcBorders>
            <w:vAlign w:val="center"/>
          </w:tcPr>
          <w:p w14:paraId="2F1BC302"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0</w:t>
            </w:r>
            <w:r>
              <w:rPr>
                <w:rFonts w:eastAsia="仿宋"/>
                <w:color w:val="000000" w:themeColor="text1"/>
                <w:sz w:val="24"/>
              </w:rPr>
              <w:t>2</w:t>
            </w:r>
            <w:r>
              <w:rPr>
                <w:rFonts w:eastAsia="仿宋" w:hint="eastAsia"/>
                <w:color w:val="000000" w:themeColor="text1"/>
                <w:sz w:val="24"/>
              </w:rPr>
              <w:t>、</w:t>
            </w:r>
            <w:r>
              <w:rPr>
                <w:rFonts w:eastAsia="仿宋" w:hint="eastAsia"/>
                <w:color w:val="000000" w:themeColor="text1"/>
                <w:sz w:val="24"/>
              </w:rPr>
              <w:t>0</w:t>
            </w:r>
            <w:r>
              <w:rPr>
                <w:rFonts w:eastAsia="仿宋"/>
                <w:color w:val="000000" w:themeColor="text1"/>
                <w:sz w:val="24"/>
              </w:rPr>
              <w:t>3</w:t>
            </w:r>
          </w:p>
        </w:tc>
        <w:tc>
          <w:tcPr>
            <w:tcW w:w="992" w:type="dxa"/>
            <w:vMerge/>
            <w:tcBorders>
              <w:left w:val="single" w:sz="4" w:space="0" w:color="auto"/>
              <w:right w:val="single" w:sz="4" w:space="0" w:color="auto"/>
            </w:tcBorders>
            <w:vAlign w:val="center"/>
          </w:tcPr>
          <w:p w14:paraId="5714F373" w14:textId="77777777" w:rsidR="009C0203" w:rsidRDefault="009C0203">
            <w:pPr>
              <w:snapToGrid w:val="0"/>
              <w:spacing w:line="300" w:lineRule="exact"/>
              <w:jc w:val="center"/>
              <w:rPr>
                <w:rFonts w:eastAsia="仿宋"/>
                <w:color w:val="000000" w:themeColor="text1"/>
                <w:sz w:val="24"/>
              </w:rPr>
            </w:pPr>
          </w:p>
        </w:tc>
      </w:tr>
      <w:tr w:rsidR="009C0203" w14:paraId="70768A79" w14:textId="77777777">
        <w:trPr>
          <w:cantSplit/>
          <w:trHeight w:val="510"/>
          <w:jc w:val="center"/>
        </w:trPr>
        <w:tc>
          <w:tcPr>
            <w:tcW w:w="829" w:type="dxa"/>
            <w:vMerge/>
            <w:tcBorders>
              <w:left w:val="single" w:sz="4" w:space="0" w:color="auto"/>
              <w:right w:val="single" w:sz="4" w:space="0" w:color="auto"/>
            </w:tcBorders>
            <w:vAlign w:val="center"/>
          </w:tcPr>
          <w:p w14:paraId="1190D97C" w14:textId="77777777" w:rsidR="009C0203" w:rsidRDefault="009C0203">
            <w:pPr>
              <w:snapToGrid w:val="0"/>
              <w:ind w:rightChars="-6" w:right="-13"/>
              <w:jc w:val="center"/>
              <w:rPr>
                <w:rFonts w:eastAsia="仿宋"/>
                <w:color w:val="000000" w:themeColor="text1"/>
                <w:sz w:val="24"/>
              </w:rPr>
            </w:pPr>
          </w:p>
        </w:tc>
        <w:tc>
          <w:tcPr>
            <w:tcW w:w="1161" w:type="dxa"/>
            <w:tcBorders>
              <w:top w:val="single" w:sz="4" w:space="0" w:color="auto"/>
              <w:left w:val="single" w:sz="4" w:space="0" w:color="auto"/>
              <w:right w:val="single" w:sz="4" w:space="0" w:color="auto"/>
            </w:tcBorders>
            <w:vAlign w:val="center"/>
          </w:tcPr>
          <w:p w14:paraId="7CF42C0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22100230</w:t>
            </w:r>
          </w:p>
        </w:tc>
        <w:tc>
          <w:tcPr>
            <w:tcW w:w="2787" w:type="dxa"/>
            <w:tcBorders>
              <w:top w:val="single" w:sz="4" w:space="0" w:color="auto"/>
              <w:left w:val="single" w:sz="4" w:space="0" w:color="auto"/>
              <w:right w:val="single" w:sz="4" w:space="0" w:color="auto"/>
            </w:tcBorders>
            <w:vAlign w:val="center"/>
          </w:tcPr>
          <w:p w14:paraId="3E4B1643"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深度神经网络及应用</w:t>
            </w:r>
          </w:p>
        </w:tc>
        <w:tc>
          <w:tcPr>
            <w:tcW w:w="634" w:type="dxa"/>
            <w:tcBorders>
              <w:left w:val="single" w:sz="4" w:space="0" w:color="auto"/>
              <w:right w:val="single" w:sz="4" w:space="0" w:color="auto"/>
            </w:tcBorders>
            <w:vAlign w:val="center"/>
          </w:tcPr>
          <w:p w14:paraId="61A1E7D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4" w:type="dxa"/>
            <w:tcBorders>
              <w:left w:val="single" w:sz="4" w:space="0" w:color="auto"/>
              <w:right w:val="single" w:sz="4" w:space="0" w:color="auto"/>
            </w:tcBorders>
            <w:vAlign w:val="center"/>
          </w:tcPr>
          <w:p w14:paraId="1B49468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4" w:type="dxa"/>
            <w:tcBorders>
              <w:left w:val="single" w:sz="4" w:space="0" w:color="auto"/>
              <w:right w:val="single" w:sz="4" w:space="0" w:color="auto"/>
            </w:tcBorders>
            <w:vAlign w:val="center"/>
          </w:tcPr>
          <w:p w14:paraId="652488A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27" w:type="dxa"/>
            <w:vMerge/>
            <w:tcBorders>
              <w:left w:val="single" w:sz="4" w:space="0" w:color="auto"/>
              <w:right w:val="single" w:sz="4" w:space="0" w:color="auto"/>
            </w:tcBorders>
          </w:tcPr>
          <w:p w14:paraId="459C65E9" w14:textId="77777777" w:rsidR="009C0203" w:rsidRDefault="009C0203">
            <w:pPr>
              <w:snapToGrid w:val="0"/>
              <w:spacing w:line="300" w:lineRule="exact"/>
              <w:jc w:val="center"/>
              <w:rPr>
                <w:rFonts w:eastAsia="仿宋"/>
                <w:color w:val="000000" w:themeColor="text1"/>
                <w:sz w:val="24"/>
              </w:rPr>
            </w:pPr>
          </w:p>
        </w:tc>
        <w:tc>
          <w:tcPr>
            <w:tcW w:w="1237" w:type="dxa"/>
            <w:tcBorders>
              <w:left w:val="single" w:sz="4" w:space="0" w:color="auto"/>
              <w:right w:val="single" w:sz="4" w:space="0" w:color="auto"/>
            </w:tcBorders>
            <w:vAlign w:val="center"/>
          </w:tcPr>
          <w:p w14:paraId="1BFE684C"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0</w:t>
            </w:r>
            <w:r>
              <w:rPr>
                <w:rFonts w:eastAsia="仿宋"/>
                <w:color w:val="000000" w:themeColor="text1"/>
                <w:sz w:val="24"/>
              </w:rPr>
              <w:t>2</w:t>
            </w:r>
            <w:r>
              <w:rPr>
                <w:rFonts w:eastAsia="仿宋" w:hint="eastAsia"/>
                <w:color w:val="000000" w:themeColor="text1"/>
                <w:sz w:val="24"/>
              </w:rPr>
              <w:t>、</w:t>
            </w:r>
            <w:r>
              <w:rPr>
                <w:rFonts w:eastAsia="仿宋" w:hint="eastAsia"/>
                <w:color w:val="000000" w:themeColor="text1"/>
                <w:sz w:val="24"/>
              </w:rPr>
              <w:t>0</w:t>
            </w:r>
            <w:r>
              <w:rPr>
                <w:rFonts w:eastAsia="仿宋"/>
                <w:color w:val="000000" w:themeColor="text1"/>
                <w:sz w:val="24"/>
              </w:rPr>
              <w:t>3</w:t>
            </w:r>
          </w:p>
        </w:tc>
        <w:tc>
          <w:tcPr>
            <w:tcW w:w="992" w:type="dxa"/>
            <w:vMerge/>
            <w:tcBorders>
              <w:left w:val="single" w:sz="4" w:space="0" w:color="auto"/>
              <w:right w:val="single" w:sz="4" w:space="0" w:color="auto"/>
            </w:tcBorders>
            <w:vAlign w:val="center"/>
          </w:tcPr>
          <w:p w14:paraId="09F3FE7C" w14:textId="77777777" w:rsidR="009C0203" w:rsidRDefault="009C0203">
            <w:pPr>
              <w:snapToGrid w:val="0"/>
              <w:spacing w:line="300" w:lineRule="exact"/>
              <w:jc w:val="center"/>
              <w:rPr>
                <w:rFonts w:eastAsia="仿宋"/>
                <w:color w:val="000000" w:themeColor="text1"/>
                <w:sz w:val="24"/>
              </w:rPr>
            </w:pPr>
          </w:p>
        </w:tc>
      </w:tr>
      <w:tr w:rsidR="009C0203" w14:paraId="2B482B78" w14:textId="77777777">
        <w:trPr>
          <w:cantSplit/>
          <w:trHeight w:val="510"/>
          <w:jc w:val="center"/>
        </w:trPr>
        <w:tc>
          <w:tcPr>
            <w:tcW w:w="829" w:type="dxa"/>
            <w:vMerge/>
            <w:tcBorders>
              <w:left w:val="single" w:sz="4" w:space="0" w:color="auto"/>
              <w:right w:val="single" w:sz="4" w:space="0" w:color="auto"/>
            </w:tcBorders>
            <w:vAlign w:val="center"/>
          </w:tcPr>
          <w:p w14:paraId="0EAB4357" w14:textId="77777777" w:rsidR="009C0203" w:rsidRDefault="009C0203">
            <w:pPr>
              <w:snapToGrid w:val="0"/>
              <w:ind w:rightChars="-6" w:right="-13"/>
              <w:jc w:val="center"/>
              <w:rPr>
                <w:rFonts w:eastAsia="仿宋"/>
                <w:color w:val="000000" w:themeColor="text1"/>
                <w:sz w:val="24"/>
              </w:rPr>
            </w:pPr>
          </w:p>
        </w:tc>
        <w:tc>
          <w:tcPr>
            <w:tcW w:w="1161" w:type="dxa"/>
            <w:tcBorders>
              <w:top w:val="single" w:sz="4" w:space="0" w:color="auto"/>
              <w:left w:val="single" w:sz="4" w:space="0" w:color="auto"/>
              <w:right w:val="single" w:sz="4" w:space="0" w:color="auto"/>
            </w:tcBorders>
            <w:vAlign w:val="center"/>
          </w:tcPr>
          <w:p w14:paraId="5B430BF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22100233</w:t>
            </w:r>
          </w:p>
        </w:tc>
        <w:tc>
          <w:tcPr>
            <w:tcW w:w="2787" w:type="dxa"/>
            <w:tcBorders>
              <w:top w:val="single" w:sz="4" w:space="0" w:color="auto"/>
              <w:left w:val="single" w:sz="4" w:space="0" w:color="auto"/>
              <w:right w:val="single" w:sz="4" w:space="0" w:color="auto"/>
            </w:tcBorders>
            <w:vAlign w:val="center"/>
          </w:tcPr>
          <w:p w14:paraId="362FC945"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鲁棒控制</w:t>
            </w:r>
          </w:p>
        </w:tc>
        <w:tc>
          <w:tcPr>
            <w:tcW w:w="634" w:type="dxa"/>
            <w:tcBorders>
              <w:left w:val="single" w:sz="4" w:space="0" w:color="auto"/>
              <w:right w:val="single" w:sz="4" w:space="0" w:color="auto"/>
            </w:tcBorders>
            <w:vAlign w:val="center"/>
          </w:tcPr>
          <w:p w14:paraId="6249262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4" w:type="dxa"/>
            <w:tcBorders>
              <w:left w:val="single" w:sz="4" w:space="0" w:color="auto"/>
              <w:right w:val="single" w:sz="4" w:space="0" w:color="auto"/>
            </w:tcBorders>
            <w:vAlign w:val="center"/>
          </w:tcPr>
          <w:p w14:paraId="2B4A321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4" w:type="dxa"/>
            <w:tcBorders>
              <w:left w:val="single" w:sz="4" w:space="0" w:color="auto"/>
              <w:right w:val="single" w:sz="4" w:space="0" w:color="auto"/>
            </w:tcBorders>
            <w:vAlign w:val="center"/>
          </w:tcPr>
          <w:p w14:paraId="58714AF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7" w:type="dxa"/>
            <w:vMerge/>
            <w:tcBorders>
              <w:left w:val="single" w:sz="4" w:space="0" w:color="auto"/>
              <w:right w:val="single" w:sz="4" w:space="0" w:color="auto"/>
            </w:tcBorders>
          </w:tcPr>
          <w:p w14:paraId="0D56BE8E" w14:textId="77777777" w:rsidR="009C0203" w:rsidRDefault="009C0203">
            <w:pPr>
              <w:snapToGrid w:val="0"/>
              <w:spacing w:line="300" w:lineRule="exact"/>
              <w:jc w:val="center"/>
              <w:rPr>
                <w:rFonts w:eastAsia="仿宋"/>
                <w:color w:val="000000" w:themeColor="text1"/>
                <w:sz w:val="24"/>
              </w:rPr>
            </w:pPr>
          </w:p>
        </w:tc>
        <w:tc>
          <w:tcPr>
            <w:tcW w:w="1237" w:type="dxa"/>
            <w:tcBorders>
              <w:left w:val="single" w:sz="4" w:space="0" w:color="auto"/>
              <w:right w:val="single" w:sz="4" w:space="0" w:color="auto"/>
            </w:tcBorders>
            <w:vAlign w:val="center"/>
          </w:tcPr>
          <w:p w14:paraId="53D8FD9D"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0</w:t>
            </w:r>
            <w:r>
              <w:rPr>
                <w:rFonts w:eastAsia="仿宋"/>
                <w:color w:val="000000" w:themeColor="text1"/>
                <w:sz w:val="24"/>
              </w:rPr>
              <w:t>4</w:t>
            </w:r>
          </w:p>
        </w:tc>
        <w:tc>
          <w:tcPr>
            <w:tcW w:w="992" w:type="dxa"/>
            <w:vMerge/>
            <w:tcBorders>
              <w:left w:val="single" w:sz="4" w:space="0" w:color="auto"/>
              <w:right w:val="single" w:sz="4" w:space="0" w:color="auto"/>
            </w:tcBorders>
            <w:vAlign w:val="center"/>
          </w:tcPr>
          <w:p w14:paraId="46865A6F" w14:textId="77777777" w:rsidR="009C0203" w:rsidRDefault="009C0203">
            <w:pPr>
              <w:snapToGrid w:val="0"/>
              <w:spacing w:line="300" w:lineRule="exact"/>
              <w:jc w:val="center"/>
              <w:rPr>
                <w:rFonts w:eastAsia="仿宋"/>
                <w:color w:val="000000" w:themeColor="text1"/>
                <w:sz w:val="24"/>
              </w:rPr>
            </w:pPr>
          </w:p>
        </w:tc>
      </w:tr>
      <w:tr w:rsidR="009C0203" w14:paraId="0CCA73B7" w14:textId="77777777">
        <w:trPr>
          <w:cantSplit/>
          <w:trHeight w:val="510"/>
          <w:jc w:val="center"/>
        </w:trPr>
        <w:tc>
          <w:tcPr>
            <w:tcW w:w="829" w:type="dxa"/>
            <w:vMerge/>
            <w:tcBorders>
              <w:left w:val="single" w:sz="4" w:space="0" w:color="auto"/>
              <w:right w:val="single" w:sz="4" w:space="0" w:color="auto"/>
            </w:tcBorders>
            <w:vAlign w:val="center"/>
          </w:tcPr>
          <w:p w14:paraId="0AB85797" w14:textId="77777777" w:rsidR="009C0203" w:rsidRDefault="009C0203">
            <w:pPr>
              <w:snapToGrid w:val="0"/>
              <w:ind w:rightChars="-6" w:right="-13"/>
              <w:jc w:val="center"/>
              <w:rPr>
                <w:rFonts w:eastAsia="仿宋"/>
                <w:color w:val="000000" w:themeColor="text1"/>
                <w:sz w:val="24"/>
              </w:rPr>
            </w:pPr>
          </w:p>
        </w:tc>
        <w:tc>
          <w:tcPr>
            <w:tcW w:w="1161" w:type="dxa"/>
            <w:tcBorders>
              <w:top w:val="single" w:sz="4" w:space="0" w:color="auto"/>
              <w:left w:val="single" w:sz="4" w:space="0" w:color="auto"/>
              <w:right w:val="single" w:sz="4" w:space="0" w:color="auto"/>
            </w:tcBorders>
            <w:vAlign w:val="center"/>
          </w:tcPr>
          <w:p w14:paraId="5D04E9C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22100234</w:t>
            </w:r>
          </w:p>
        </w:tc>
        <w:tc>
          <w:tcPr>
            <w:tcW w:w="2787" w:type="dxa"/>
            <w:tcBorders>
              <w:top w:val="single" w:sz="4" w:space="0" w:color="auto"/>
              <w:left w:val="single" w:sz="4" w:space="0" w:color="auto"/>
              <w:right w:val="single" w:sz="4" w:space="0" w:color="auto"/>
            </w:tcBorders>
            <w:vAlign w:val="center"/>
          </w:tcPr>
          <w:p w14:paraId="2089AB20"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最优控制</w:t>
            </w:r>
          </w:p>
        </w:tc>
        <w:tc>
          <w:tcPr>
            <w:tcW w:w="634" w:type="dxa"/>
            <w:tcBorders>
              <w:left w:val="single" w:sz="4" w:space="0" w:color="auto"/>
              <w:right w:val="single" w:sz="4" w:space="0" w:color="auto"/>
            </w:tcBorders>
            <w:vAlign w:val="center"/>
          </w:tcPr>
          <w:p w14:paraId="5C769BB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4" w:type="dxa"/>
            <w:tcBorders>
              <w:left w:val="single" w:sz="4" w:space="0" w:color="auto"/>
              <w:right w:val="single" w:sz="4" w:space="0" w:color="auto"/>
            </w:tcBorders>
            <w:vAlign w:val="center"/>
          </w:tcPr>
          <w:p w14:paraId="4D40214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4" w:type="dxa"/>
            <w:tcBorders>
              <w:left w:val="single" w:sz="4" w:space="0" w:color="auto"/>
              <w:right w:val="single" w:sz="4" w:space="0" w:color="auto"/>
            </w:tcBorders>
            <w:vAlign w:val="center"/>
          </w:tcPr>
          <w:p w14:paraId="3048A4C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727" w:type="dxa"/>
            <w:vMerge/>
            <w:tcBorders>
              <w:left w:val="single" w:sz="4" w:space="0" w:color="auto"/>
              <w:right w:val="single" w:sz="4" w:space="0" w:color="auto"/>
            </w:tcBorders>
          </w:tcPr>
          <w:p w14:paraId="6DE69B9E" w14:textId="77777777" w:rsidR="009C0203" w:rsidRDefault="009C0203">
            <w:pPr>
              <w:snapToGrid w:val="0"/>
              <w:spacing w:line="300" w:lineRule="exact"/>
              <w:jc w:val="center"/>
              <w:rPr>
                <w:rFonts w:eastAsia="仿宋"/>
                <w:color w:val="000000" w:themeColor="text1"/>
                <w:sz w:val="24"/>
              </w:rPr>
            </w:pPr>
          </w:p>
        </w:tc>
        <w:tc>
          <w:tcPr>
            <w:tcW w:w="1237" w:type="dxa"/>
            <w:tcBorders>
              <w:left w:val="single" w:sz="4" w:space="0" w:color="auto"/>
              <w:right w:val="single" w:sz="4" w:space="0" w:color="auto"/>
            </w:tcBorders>
            <w:vAlign w:val="center"/>
          </w:tcPr>
          <w:p w14:paraId="42ECEC1E"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0</w:t>
            </w:r>
            <w:r>
              <w:rPr>
                <w:rFonts w:eastAsia="仿宋"/>
                <w:color w:val="000000" w:themeColor="text1"/>
                <w:sz w:val="24"/>
              </w:rPr>
              <w:t>4</w:t>
            </w:r>
          </w:p>
        </w:tc>
        <w:tc>
          <w:tcPr>
            <w:tcW w:w="992" w:type="dxa"/>
            <w:vMerge/>
            <w:tcBorders>
              <w:left w:val="single" w:sz="4" w:space="0" w:color="auto"/>
              <w:right w:val="single" w:sz="4" w:space="0" w:color="auto"/>
            </w:tcBorders>
            <w:vAlign w:val="center"/>
          </w:tcPr>
          <w:p w14:paraId="162B0E26" w14:textId="77777777" w:rsidR="009C0203" w:rsidRDefault="009C0203">
            <w:pPr>
              <w:snapToGrid w:val="0"/>
              <w:spacing w:line="300" w:lineRule="exact"/>
              <w:jc w:val="center"/>
              <w:rPr>
                <w:rFonts w:eastAsia="仿宋"/>
                <w:color w:val="000000" w:themeColor="text1"/>
                <w:sz w:val="24"/>
              </w:rPr>
            </w:pPr>
          </w:p>
        </w:tc>
      </w:tr>
      <w:tr w:rsidR="009C0203" w14:paraId="12FF9B90" w14:textId="77777777">
        <w:trPr>
          <w:cantSplit/>
          <w:trHeight w:val="510"/>
          <w:jc w:val="center"/>
        </w:trPr>
        <w:tc>
          <w:tcPr>
            <w:tcW w:w="829" w:type="dxa"/>
            <w:vMerge w:val="restart"/>
            <w:tcBorders>
              <w:left w:val="single" w:sz="4" w:space="0" w:color="auto"/>
              <w:right w:val="single" w:sz="4" w:space="0" w:color="auto"/>
            </w:tcBorders>
            <w:vAlign w:val="center"/>
          </w:tcPr>
          <w:p w14:paraId="4DC5F7E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补修课</w:t>
            </w:r>
          </w:p>
        </w:tc>
        <w:tc>
          <w:tcPr>
            <w:tcW w:w="1161" w:type="dxa"/>
            <w:tcBorders>
              <w:left w:val="single" w:sz="4" w:space="0" w:color="auto"/>
              <w:right w:val="single" w:sz="4" w:space="0" w:color="auto"/>
            </w:tcBorders>
            <w:vAlign w:val="center"/>
          </w:tcPr>
          <w:p w14:paraId="3EC3B97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22100238</w:t>
            </w:r>
          </w:p>
        </w:tc>
        <w:tc>
          <w:tcPr>
            <w:tcW w:w="2787" w:type="dxa"/>
            <w:tcBorders>
              <w:left w:val="single" w:sz="4" w:space="0" w:color="auto"/>
              <w:right w:val="single" w:sz="4" w:space="0" w:color="auto"/>
            </w:tcBorders>
            <w:vAlign w:val="center"/>
          </w:tcPr>
          <w:p w14:paraId="75AE3F86"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近世代数</w:t>
            </w:r>
          </w:p>
        </w:tc>
        <w:tc>
          <w:tcPr>
            <w:tcW w:w="634" w:type="dxa"/>
            <w:tcBorders>
              <w:top w:val="single" w:sz="4" w:space="0" w:color="auto"/>
              <w:left w:val="single" w:sz="4" w:space="0" w:color="auto"/>
              <w:right w:val="single" w:sz="4" w:space="0" w:color="auto"/>
            </w:tcBorders>
            <w:vAlign w:val="center"/>
          </w:tcPr>
          <w:p w14:paraId="38C7F436"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0</w:t>
            </w:r>
          </w:p>
        </w:tc>
        <w:tc>
          <w:tcPr>
            <w:tcW w:w="634" w:type="dxa"/>
            <w:tcBorders>
              <w:top w:val="single" w:sz="4" w:space="0" w:color="auto"/>
              <w:left w:val="single" w:sz="4" w:space="0" w:color="auto"/>
              <w:right w:val="single" w:sz="4" w:space="0" w:color="auto"/>
            </w:tcBorders>
            <w:vAlign w:val="center"/>
          </w:tcPr>
          <w:p w14:paraId="69F09142"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3</w:t>
            </w:r>
            <w:r>
              <w:rPr>
                <w:rFonts w:eastAsia="仿宋"/>
                <w:color w:val="000000" w:themeColor="text1"/>
                <w:sz w:val="24"/>
              </w:rPr>
              <w:t>2</w:t>
            </w:r>
          </w:p>
        </w:tc>
        <w:tc>
          <w:tcPr>
            <w:tcW w:w="634" w:type="dxa"/>
            <w:tcBorders>
              <w:top w:val="single" w:sz="4" w:space="0" w:color="auto"/>
              <w:left w:val="single" w:sz="4" w:space="0" w:color="auto"/>
              <w:right w:val="single" w:sz="4" w:space="0" w:color="auto"/>
            </w:tcBorders>
            <w:vAlign w:val="center"/>
          </w:tcPr>
          <w:p w14:paraId="4D01826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7" w:type="dxa"/>
            <w:tcBorders>
              <w:top w:val="single" w:sz="4" w:space="0" w:color="auto"/>
              <w:left w:val="single" w:sz="4" w:space="0" w:color="auto"/>
              <w:right w:val="single" w:sz="4" w:space="0" w:color="auto"/>
            </w:tcBorders>
            <w:vAlign w:val="center"/>
          </w:tcPr>
          <w:p w14:paraId="4DF51CDC" w14:textId="77777777" w:rsidR="009C0203" w:rsidRDefault="009C0203">
            <w:pPr>
              <w:snapToGrid w:val="0"/>
              <w:spacing w:line="300" w:lineRule="exact"/>
              <w:jc w:val="center"/>
              <w:rPr>
                <w:rFonts w:eastAsia="仿宋"/>
                <w:color w:val="000000" w:themeColor="text1"/>
                <w:sz w:val="24"/>
              </w:rPr>
            </w:pPr>
          </w:p>
        </w:tc>
        <w:tc>
          <w:tcPr>
            <w:tcW w:w="1237" w:type="dxa"/>
            <w:tcBorders>
              <w:top w:val="single" w:sz="4" w:space="0" w:color="auto"/>
              <w:left w:val="single" w:sz="4" w:space="0" w:color="auto"/>
              <w:right w:val="single" w:sz="4" w:space="0" w:color="auto"/>
            </w:tcBorders>
            <w:vAlign w:val="center"/>
          </w:tcPr>
          <w:p w14:paraId="4F610388" w14:textId="77777777" w:rsidR="009C0203" w:rsidRDefault="009C0203">
            <w:pPr>
              <w:snapToGrid w:val="0"/>
              <w:spacing w:line="300" w:lineRule="exact"/>
              <w:jc w:val="center"/>
              <w:rPr>
                <w:rFonts w:eastAsia="仿宋"/>
                <w:color w:val="000000" w:themeColor="text1"/>
                <w:sz w:val="24"/>
              </w:rPr>
            </w:pPr>
          </w:p>
        </w:tc>
        <w:tc>
          <w:tcPr>
            <w:tcW w:w="992" w:type="dxa"/>
            <w:vMerge w:val="restart"/>
            <w:tcBorders>
              <w:top w:val="single" w:sz="4" w:space="0" w:color="auto"/>
              <w:left w:val="single" w:sz="4" w:space="0" w:color="auto"/>
              <w:right w:val="single" w:sz="4" w:space="0" w:color="auto"/>
            </w:tcBorders>
            <w:vAlign w:val="center"/>
          </w:tcPr>
          <w:p w14:paraId="57D1498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跨专业补修</w:t>
            </w:r>
          </w:p>
        </w:tc>
      </w:tr>
      <w:tr w:rsidR="009C0203" w14:paraId="6407C239" w14:textId="77777777">
        <w:trPr>
          <w:cantSplit/>
          <w:trHeight w:val="510"/>
          <w:jc w:val="center"/>
        </w:trPr>
        <w:tc>
          <w:tcPr>
            <w:tcW w:w="829" w:type="dxa"/>
            <w:vMerge/>
            <w:tcBorders>
              <w:left w:val="single" w:sz="4" w:space="0" w:color="auto"/>
              <w:right w:val="single" w:sz="4" w:space="0" w:color="auto"/>
            </w:tcBorders>
            <w:vAlign w:val="center"/>
          </w:tcPr>
          <w:p w14:paraId="72FFA805" w14:textId="77777777" w:rsidR="009C0203" w:rsidRDefault="009C0203">
            <w:pPr>
              <w:snapToGrid w:val="0"/>
              <w:ind w:rightChars="-6" w:right="-13"/>
              <w:jc w:val="center"/>
              <w:rPr>
                <w:rFonts w:eastAsia="仿宋"/>
                <w:color w:val="000000" w:themeColor="text1"/>
                <w:sz w:val="24"/>
              </w:rPr>
            </w:pPr>
          </w:p>
        </w:tc>
        <w:tc>
          <w:tcPr>
            <w:tcW w:w="1161" w:type="dxa"/>
            <w:tcBorders>
              <w:left w:val="single" w:sz="4" w:space="0" w:color="auto"/>
              <w:right w:val="single" w:sz="4" w:space="0" w:color="auto"/>
            </w:tcBorders>
            <w:vAlign w:val="center"/>
          </w:tcPr>
          <w:p w14:paraId="54DDB74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22100239</w:t>
            </w:r>
          </w:p>
        </w:tc>
        <w:tc>
          <w:tcPr>
            <w:tcW w:w="2787" w:type="dxa"/>
            <w:tcBorders>
              <w:left w:val="single" w:sz="4" w:space="0" w:color="auto"/>
              <w:right w:val="single" w:sz="4" w:space="0" w:color="auto"/>
            </w:tcBorders>
            <w:vAlign w:val="center"/>
          </w:tcPr>
          <w:p w14:paraId="58CE3654"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概率论</w:t>
            </w:r>
          </w:p>
        </w:tc>
        <w:tc>
          <w:tcPr>
            <w:tcW w:w="634" w:type="dxa"/>
            <w:tcBorders>
              <w:top w:val="single" w:sz="4" w:space="0" w:color="auto"/>
              <w:left w:val="single" w:sz="4" w:space="0" w:color="auto"/>
              <w:right w:val="single" w:sz="4" w:space="0" w:color="auto"/>
            </w:tcBorders>
            <w:vAlign w:val="center"/>
          </w:tcPr>
          <w:p w14:paraId="7A070C2E"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0</w:t>
            </w:r>
          </w:p>
        </w:tc>
        <w:tc>
          <w:tcPr>
            <w:tcW w:w="634" w:type="dxa"/>
            <w:tcBorders>
              <w:top w:val="single" w:sz="4" w:space="0" w:color="auto"/>
              <w:left w:val="single" w:sz="4" w:space="0" w:color="auto"/>
              <w:right w:val="single" w:sz="4" w:space="0" w:color="auto"/>
            </w:tcBorders>
            <w:vAlign w:val="center"/>
          </w:tcPr>
          <w:p w14:paraId="7B6B2E7A"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3</w:t>
            </w:r>
            <w:r>
              <w:rPr>
                <w:rFonts w:eastAsia="仿宋"/>
                <w:color w:val="000000" w:themeColor="text1"/>
                <w:sz w:val="24"/>
              </w:rPr>
              <w:t>2</w:t>
            </w:r>
          </w:p>
        </w:tc>
        <w:tc>
          <w:tcPr>
            <w:tcW w:w="634" w:type="dxa"/>
            <w:tcBorders>
              <w:top w:val="single" w:sz="4" w:space="0" w:color="auto"/>
              <w:left w:val="single" w:sz="4" w:space="0" w:color="auto"/>
              <w:right w:val="single" w:sz="4" w:space="0" w:color="auto"/>
            </w:tcBorders>
            <w:vAlign w:val="center"/>
          </w:tcPr>
          <w:p w14:paraId="59E3029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7" w:type="dxa"/>
            <w:tcBorders>
              <w:top w:val="single" w:sz="4" w:space="0" w:color="auto"/>
              <w:left w:val="single" w:sz="4" w:space="0" w:color="auto"/>
              <w:right w:val="single" w:sz="4" w:space="0" w:color="auto"/>
            </w:tcBorders>
            <w:vAlign w:val="center"/>
          </w:tcPr>
          <w:p w14:paraId="74E66571" w14:textId="77777777" w:rsidR="009C0203" w:rsidRDefault="009C0203">
            <w:pPr>
              <w:snapToGrid w:val="0"/>
              <w:spacing w:line="300" w:lineRule="exact"/>
              <w:jc w:val="center"/>
              <w:rPr>
                <w:rFonts w:eastAsia="仿宋"/>
                <w:color w:val="000000" w:themeColor="text1"/>
                <w:sz w:val="24"/>
              </w:rPr>
            </w:pPr>
          </w:p>
        </w:tc>
        <w:tc>
          <w:tcPr>
            <w:tcW w:w="1237" w:type="dxa"/>
            <w:tcBorders>
              <w:top w:val="single" w:sz="4" w:space="0" w:color="auto"/>
              <w:left w:val="single" w:sz="4" w:space="0" w:color="auto"/>
              <w:right w:val="single" w:sz="4" w:space="0" w:color="auto"/>
            </w:tcBorders>
            <w:vAlign w:val="center"/>
          </w:tcPr>
          <w:p w14:paraId="45CE880D" w14:textId="77777777" w:rsidR="009C0203" w:rsidRDefault="009C0203">
            <w:pPr>
              <w:snapToGrid w:val="0"/>
              <w:spacing w:line="300" w:lineRule="exact"/>
              <w:jc w:val="center"/>
              <w:rPr>
                <w:rFonts w:eastAsia="仿宋"/>
                <w:color w:val="000000" w:themeColor="text1"/>
                <w:sz w:val="24"/>
              </w:rPr>
            </w:pPr>
          </w:p>
        </w:tc>
        <w:tc>
          <w:tcPr>
            <w:tcW w:w="992" w:type="dxa"/>
            <w:vMerge/>
            <w:tcBorders>
              <w:left w:val="single" w:sz="4" w:space="0" w:color="auto"/>
              <w:right w:val="single" w:sz="4" w:space="0" w:color="auto"/>
            </w:tcBorders>
            <w:vAlign w:val="center"/>
          </w:tcPr>
          <w:p w14:paraId="1F46390F" w14:textId="77777777" w:rsidR="009C0203" w:rsidRDefault="009C0203">
            <w:pPr>
              <w:snapToGrid w:val="0"/>
              <w:spacing w:line="300" w:lineRule="exact"/>
              <w:jc w:val="center"/>
              <w:rPr>
                <w:rFonts w:eastAsia="仿宋"/>
                <w:color w:val="000000" w:themeColor="text1"/>
                <w:sz w:val="24"/>
              </w:rPr>
            </w:pPr>
          </w:p>
        </w:tc>
      </w:tr>
      <w:tr w:rsidR="009C0203" w14:paraId="61A150CD" w14:textId="77777777">
        <w:trPr>
          <w:cantSplit/>
          <w:trHeight w:val="510"/>
          <w:jc w:val="center"/>
        </w:trPr>
        <w:tc>
          <w:tcPr>
            <w:tcW w:w="829" w:type="dxa"/>
            <w:vMerge w:val="restart"/>
            <w:tcBorders>
              <w:left w:val="single" w:sz="4" w:space="0" w:color="auto"/>
              <w:right w:val="single" w:sz="4" w:space="0" w:color="auto"/>
            </w:tcBorders>
            <w:vAlign w:val="center"/>
          </w:tcPr>
          <w:p w14:paraId="18B2F361" w14:textId="77777777" w:rsidR="009C0203" w:rsidRDefault="009C0203">
            <w:pPr>
              <w:snapToGrid w:val="0"/>
              <w:ind w:rightChars="-6" w:right="-13"/>
              <w:jc w:val="center"/>
              <w:rPr>
                <w:rFonts w:eastAsia="仿宋"/>
                <w:color w:val="000000" w:themeColor="text1"/>
                <w:sz w:val="24"/>
              </w:rPr>
            </w:pPr>
          </w:p>
          <w:p w14:paraId="242F8E9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培养</w:t>
            </w:r>
          </w:p>
          <w:p w14:paraId="4F7DA26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环节</w:t>
            </w:r>
          </w:p>
          <w:p w14:paraId="21CC0CB5"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w:t>
            </w:r>
            <w:r>
              <w:rPr>
                <w:rFonts w:eastAsia="仿宋" w:hint="eastAsia"/>
                <w:color w:val="000000" w:themeColor="text1"/>
                <w:sz w:val="24"/>
              </w:rPr>
              <w:t>3</w:t>
            </w:r>
            <w:r>
              <w:rPr>
                <w:rFonts w:eastAsia="仿宋" w:hint="eastAsia"/>
                <w:color w:val="000000" w:themeColor="text1"/>
                <w:sz w:val="24"/>
              </w:rPr>
              <w:t>学分）</w:t>
            </w:r>
          </w:p>
        </w:tc>
        <w:tc>
          <w:tcPr>
            <w:tcW w:w="1161" w:type="dxa"/>
            <w:tcBorders>
              <w:left w:val="single" w:sz="4" w:space="0" w:color="auto"/>
              <w:bottom w:val="single" w:sz="4" w:space="0" w:color="000000"/>
              <w:right w:val="single" w:sz="4" w:space="0" w:color="auto"/>
            </w:tcBorders>
            <w:vAlign w:val="center"/>
          </w:tcPr>
          <w:p w14:paraId="2C103394" w14:textId="77777777" w:rsidR="009C0203" w:rsidRDefault="009C0203">
            <w:pPr>
              <w:snapToGrid w:val="0"/>
              <w:spacing w:line="300" w:lineRule="exact"/>
              <w:jc w:val="center"/>
              <w:rPr>
                <w:rFonts w:eastAsia="仿宋"/>
                <w:color w:val="000000" w:themeColor="text1"/>
                <w:sz w:val="24"/>
              </w:rPr>
            </w:pPr>
          </w:p>
        </w:tc>
        <w:tc>
          <w:tcPr>
            <w:tcW w:w="2787" w:type="dxa"/>
            <w:tcBorders>
              <w:left w:val="single" w:sz="4" w:space="0" w:color="auto"/>
              <w:bottom w:val="single" w:sz="4" w:space="0" w:color="000000"/>
              <w:right w:val="single" w:sz="4" w:space="0" w:color="auto"/>
            </w:tcBorders>
            <w:vAlign w:val="center"/>
          </w:tcPr>
          <w:p w14:paraId="0497749C" w14:textId="77777777" w:rsidR="009C0203" w:rsidRDefault="00BC1BB0">
            <w:pPr>
              <w:snapToGrid w:val="0"/>
              <w:spacing w:line="300" w:lineRule="exact"/>
              <w:jc w:val="left"/>
              <w:rPr>
                <w:rFonts w:eastAsia="仿宋"/>
                <w:b/>
                <w:bCs/>
                <w:color w:val="000000" w:themeColor="text1"/>
                <w:sz w:val="24"/>
              </w:rPr>
            </w:pPr>
            <w:r>
              <w:rPr>
                <w:rFonts w:eastAsia="仿宋"/>
                <w:color w:val="000000" w:themeColor="text1"/>
                <w:sz w:val="24"/>
              </w:rPr>
              <w:t>前沿讲座</w:t>
            </w:r>
          </w:p>
        </w:tc>
        <w:tc>
          <w:tcPr>
            <w:tcW w:w="634" w:type="dxa"/>
            <w:tcBorders>
              <w:top w:val="single" w:sz="4" w:space="0" w:color="auto"/>
              <w:left w:val="single" w:sz="4" w:space="0" w:color="auto"/>
              <w:bottom w:val="single" w:sz="4" w:space="0" w:color="000000"/>
              <w:right w:val="single" w:sz="4" w:space="0" w:color="auto"/>
            </w:tcBorders>
            <w:vAlign w:val="center"/>
          </w:tcPr>
          <w:p w14:paraId="41612ED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4" w:type="dxa"/>
            <w:tcBorders>
              <w:top w:val="single" w:sz="4" w:space="0" w:color="auto"/>
              <w:left w:val="single" w:sz="4" w:space="0" w:color="auto"/>
              <w:bottom w:val="single" w:sz="4" w:space="0" w:color="000000"/>
              <w:right w:val="single" w:sz="4" w:space="0" w:color="auto"/>
            </w:tcBorders>
            <w:vAlign w:val="center"/>
          </w:tcPr>
          <w:p w14:paraId="484F6B83" w14:textId="77777777" w:rsidR="009C0203" w:rsidRDefault="009C0203">
            <w:pPr>
              <w:snapToGrid w:val="0"/>
              <w:spacing w:line="300" w:lineRule="exact"/>
              <w:jc w:val="center"/>
              <w:rPr>
                <w:rFonts w:eastAsia="仿宋"/>
                <w:color w:val="000000" w:themeColor="text1"/>
                <w:sz w:val="24"/>
              </w:rPr>
            </w:pPr>
          </w:p>
        </w:tc>
        <w:tc>
          <w:tcPr>
            <w:tcW w:w="634" w:type="dxa"/>
            <w:tcBorders>
              <w:top w:val="single" w:sz="4" w:space="0" w:color="auto"/>
              <w:left w:val="single" w:sz="4" w:space="0" w:color="auto"/>
              <w:bottom w:val="single" w:sz="4" w:space="0" w:color="000000"/>
              <w:right w:val="single" w:sz="4" w:space="0" w:color="auto"/>
            </w:tcBorders>
            <w:vAlign w:val="center"/>
          </w:tcPr>
          <w:p w14:paraId="29DC664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727" w:type="dxa"/>
            <w:tcBorders>
              <w:top w:val="single" w:sz="4" w:space="0" w:color="auto"/>
              <w:left w:val="single" w:sz="4" w:space="0" w:color="auto"/>
              <w:bottom w:val="single" w:sz="4" w:space="0" w:color="000000"/>
              <w:right w:val="single" w:sz="4" w:space="0" w:color="auto"/>
            </w:tcBorders>
            <w:vAlign w:val="center"/>
          </w:tcPr>
          <w:p w14:paraId="074C2B3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37" w:type="dxa"/>
            <w:tcBorders>
              <w:top w:val="single" w:sz="4" w:space="0" w:color="auto"/>
              <w:left w:val="single" w:sz="4" w:space="0" w:color="auto"/>
              <w:bottom w:val="single" w:sz="4" w:space="0" w:color="000000"/>
              <w:right w:val="single" w:sz="4" w:space="0" w:color="auto"/>
            </w:tcBorders>
            <w:vAlign w:val="center"/>
          </w:tcPr>
          <w:p w14:paraId="10221DF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92" w:type="dxa"/>
            <w:tcBorders>
              <w:top w:val="single" w:sz="4" w:space="0" w:color="auto"/>
              <w:left w:val="single" w:sz="4" w:space="0" w:color="auto"/>
              <w:bottom w:val="single" w:sz="4" w:space="0" w:color="000000"/>
              <w:right w:val="single" w:sz="4" w:space="0" w:color="auto"/>
            </w:tcBorders>
            <w:vAlign w:val="center"/>
          </w:tcPr>
          <w:p w14:paraId="07E46FCA" w14:textId="77777777" w:rsidR="009C0203" w:rsidRDefault="009C0203">
            <w:pPr>
              <w:snapToGrid w:val="0"/>
              <w:spacing w:line="300" w:lineRule="exact"/>
              <w:jc w:val="center"/>
              <w:rPr>
                <w:rFonts w:eastAsia="仿宋"/>
                <w:color w:val="000000" w:themeColor="text1"/>
                <w:sz w:val="24"/>
              </w:rPr>
            </w:pPr>
          </w:p>
        </w:tc>
      </w:tr>
      <w:tr w:rsidR="009C0203" w14:paraId="3BB148C1" w14:textId="77777777">
        <w:trPr>
          <w:cantSplit/>
          <w:trHeight w:val="510"/>
          <w:jc w:val="center"/>
        </w:trPr>
        <w:tc>
          <w:tcPr>
            <w:tcW w:w="829" w:type="dxa"/>
            <w:vMerge/>
            <w:tcBorders>
              <w:left w:val="single" w:sz="4" w:space="0" w:color="auto"/>
              <w:right w:val="single" w:sz="4" w:space="0" w:color="auto"/>
            </w:tcBorders>
            <w:vAlign w:val="center"/>
          </w:tcPr>
          <w:p w14:paraId="04A5C010" w14:textId="77777777" w:rsidR="009C0203" w:rsidRDefault="009C0203">
            <w:pPr>
              <w:snapToGrid w:val="0"/>
              <w:ind w:rightChars="-6" w:right="-13"/>
              <w:jc w:val="center"/>
              <w:rPr>
                <w:rFonts w:eastAsia="仿宋"/>
                <w:color w:val="000000" w:themeColor="text1"/>
                <w:sz w:val="24"/>
              </w:rPr>
            </w:pPr>
          </w:p>
        </w:tc>
        <w:tc>
          <w:tcPr>
            <w:tcW w:w="1161" w:type="dxa"/>
            <w:tcBorders>
              <w:left w:val="single" w:sz="4" w:space="0" w:color="auto"/>
              <w:bottom w:val="single" w:sz="4" w:space="0" w:color="000000"/>
              <w:right w:val="single" w:sz="4" w:space="0" w:color="auto"/>
            </w:tcBorders>
            <w:vAlign w:val="center"/>
          </w:tcPr>
          <w:p w14:paraId="65C5D564" w14:textId="77777777" w:rsidR="009C0203" w:rsidRDefault="009C0203">
            <w:pPr>
              <w:snapToGrid w:val="0"/>
              <w:spacing w:line="300" w:lineRule="exact"/>
              <w:jc w:val="center"/>
              <w:rPr>
                <w:rFonts w:eastAsia="仿宋"/>
                <w:color w:val="000000" w:themeColor="text1"/>
                <w:sz w:val="24"/>
              </w:rPr>
            </w:pPr>
          </w:p>
        </w:tc>
        <w:tc>
          <w:tcPr>
            <w:tcW w:w="2787" w:type="dxa"/>
            <w:tcBorders>
              <w:left w:val="single" w:sz="4" w:space="0" w:color="auto"/>
              <w:bottom w:val="single" w:sz="4" w:space="0" w:color="000000"/>
              <w:right w:val="single" w:sz="4" w:space="0" w:color="auto"/>
            </w:tcBorders>
            <w:vAlign w:val="center"/>
          </w:tcPr>
          <w:p w14:paraId="71984447"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社会实践与创新实践</w:t>
            </w:r>
          </w:p>
        </w:tc>
        <w:tc>
          <w:tcPr>
            <w:tcW w:w="634" w:type="dxa"/>
            <w:tcBorders>
              <w:top w:val="single" w:sz="4" w:space="0" w:color="auto"/>
              <w:left w:val="single" w:sz="4" w:space="0" w:color="auto"/>
              <w:bottom w:val="single" w:sz="4" w:space="0" w:color="000000"/>
              <w:right w:val="single" w:sz="4" w:space="0" w:color="auto"/>
            </w:tcBorders>
            <w:vAlign w:val="center"/>
          </w:tcPr>
          <w:p w14:paraId="798047A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4" w:type="dxa"/>
            <w:tcBorders>
              <w:top w:val="single" w:sz="4" w:space="0" w:color="auto"/>
              <w:left w:val="single" w:sz="4" w:space="0" w:color="auto"/>
              <w:bottom w:val="single" w:sz="4" w:space="0" w:color="000000"/>
              <w:right w:val="single" w:sz="4" w:space="0" w:color="auto"/>
            </w:tcBorders>
            <w:vAlign w:val="center"/>
          </w:tcPr>
          <w:p w14:paraId="4949FF94" w14:textId="77777777" w:rsidR="009C0203" w:rsidRDefault="009C0203">
            <w:pPr>
              <w:snapToGrid w:val="0"/>
              <w:spacing w:line="300" w:lineRule="exact"/>
              <w:jc w:val="center"/>
              <w:rPr>
                <w:rFonts w:eastAsia="仿宋"/>
                <w:color w:val="000000" w:themeColor="text1"/>
                <w:sz w:val="24"/>
              </w:rPr>
            </w:pPr>
          </w:p>
        </w:tc>
        <w:tc>
          <w:tcPr>
            <w:tcW w:w="634" w:type="dxa"/>
            <w:tcBorders>
              <w:top w:val="single" w:sz="4" w:space="0" w:color="auto"/>
              <w:left w:val="single" w:sz="4" w:space="0" w:color="auto"/>
              <w:bottom w:val="single" w:sz="4" w:space="0" w:color="000000"/>
              <w:right w:val="single" w:sz="4" w:space="0" w:color="auto"/>
            </w:tcBorders>
            <w:vAlign w:val="center"/>
          </w:tcPr>
          <w:p w14:paraId="36DE9AD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727" w:type="dxa"/>
            <w:tcBorders>
              <w:top w:val="single" w:sz="4" w:space="0" w:color="auto"/>
              <w:left w:val="single" w:sz="4" w:space="0" w:color="auto"/>
              <w:bottom w:val="single" w:sz="4" w:space="0" w:color="000000"/>
              <w:right w:val="single" w:sz="4" w:space="0" w:color="auto"/>
            </w:tcBorders>
            <w:vAlign w:val="center"/>
          </w:tcPr>
          <w:p w14:paraId="14E8292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37" w:type="dxa"/>
            <w:tcBorders>
              <w:top w:val="single" w:sz="4" w:space="0" w:color="auto"/>
              <w:left w:val="single" w:sz="4" w:space="0" w:color="auto"/>
              <w:bottom w:val="single" w:sz="4" w:space="0" w:color="000000"/>
              <w:right w:val="single" w:sz="4" w:space="0" w:color="auto"/>
            </w:tcBorders>
            <w:vAlign w:val="center"/>
          </w:tcPr>
          <w:p w14:paraId="297F128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92" w:type="dxa"/>
            <w:tcBorders>
              <w:top w:val="single" w:sz="4" w:space="0" w:color="auto"/>
              <w:left w:val="single" w:sz="4" w:space="0" w:color="auto"/>
              <w:bottom w:val="single" w:sz="4" w:space="0" w:color="000000"/>
              <w:right w:val="single" w:sz="4" w:space="0" w:color="auto"/>
            </w:tcBorders>
            <w:vAlign w:val="center"/>
          </w:tcPr>
          <w:p w14:paraId="0AF6DE0D" w14:textId="77777777" w:rsidR="009C0203" w:rsidRDefault="009C0203">
            <w:pPr>
              <w:snapToGrid w:val="0"/>
              <w:spacing w:line="300" w:lineRule="exact"/>
              <w:jc w:val="center"/>
              <w:rPr>
                <w:rFonts w:eastAsia="仿宋"/>
                <w:color w:val="000000" w:themeColor="text1"/>
                <w:sz w:val="24"/>
              </w:rPr>
            </w:pPr>
          </w:p>
        </w:tc>
      </w:tr>
      <w:tr w:rsidR="009C0203" w14:paraId="4BBDF679" w14:textId="77777777">
        <w:trPr>
          <w:cantSplit/>
          <w:trHeight w:val="510"/>
          <w:jc w:val="center"/>
        </w:trPr>
        <w:tc>
          <w:tcPr>
            <w:tcW w:w="829" w:type="dxa"/>
            <w:vMerge/>
            <w:tcBorders>
              <w:left w:val="single" w:sz="4" w:space="0" w:color="auto"/>
              <w:right w:val="single" w:sz="4" w:space="0" w:color="auto"/>
            </w:tcBorders>
            <w:vAlign w:val="center"/>
          </w:tcPr>
          <w:p w14:paraId="1B40D827" w14:textId="77777777" w:rsidR="009C0203" w:rsidRDefault="009C0203">
            <w:pPr>
              <w:snapToGrid w:val="0"/>
              <w:ind w:rightChars="-6" w:right="-13"/>
              <w:jc w:val="center"/>
              <w:rPr>
                <w:rFonts w:eastAsia="仿宋"/>
                <w:color w:val="000000" w:themeColor="text1"/>
                <w:sz w:val="24"/>
              </w:rPr>
            </w:pPr>
          </w:p>
        </w:tc>
        <w:tc>
          <w:tcPr>
            <w:tcW w:w="1161" w:type="dxa"/>
            <w:tcBorders>
              <w:left w:val="single" w:sz="4" w:space="0" w:color="auto"/>
              <w:bottom w:val="single" w:sz="4" w:space="0" w:color="auto"/>
              <w:right w:val="single" w:sz="4" w:space="0" w:color="auto"/>
            </w:tcBorders>
            <w:vAlign w:val="center"/>
          </w:tcPr>
          <w:p w14:paraId="21B100F3" w14:textId="77777777" w:rsidR="009C0203" w:rsidRDefault="009C0203">
            <w:pPr>
              <w:snapToGrid w:val="0"/>
              <w:spacing w:line="300" w:lineRule="exact"/>
              <w:jc w:val="center"/>
              <w:rPr>
                <w:rFonts w:eastAsia="仿宋"/>
                <w:color w:val="000000" w:themeColor="text1"/>
                <w:sz w:val="24"/>
              </w:rPr>
            </w:pPr>
          </w:p>
        </w:tc>
        <w:tc>
          <w:tcPr>
            <w:tcW w:w="2787" w:type="dxa"/>
            <w:tcBorders>
              <w:left w:val="single" w:sz="4" w:space="0" w:color="auto"/>
              <w:bottom w:val="single" w:sz="4" w:space="0" w:color="auto"/>
              <w:right w:val="single" w:sz="4" w:space="0" w:color="auto"/>
            </w:tcBorders>
            <w:vAlign w:val="center"/>
          </w:tcPr>
          <w:p w14:paraId="1E7E2745"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中期筛选</w:t>
            </w:r>
          </w:p>
        </w:tc>
        <w:tc>
          <w:tcPr>
            <w:tcW w:w="634" w:type="dxa"/>
            <w:tcBorders>
              <w:top w:val="single" w:sz="4" w:space="0" w:color="auto"/>
              <w:left w:val="single" w:sz="4" w:space="0" w:color="auto"/>
              <w:bottom w:val="single" w:sz="4" w:space="0" w:color="auto"/>
              <w:right w:val="single" w:sz="4" w:space="0" w:color="auto"/>
            </w:tcBorders>
            <w:vAlign w:val="center"/>
          </w:tcPr>
          <w:p w14:paraId="68B5565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4" w:type="dxa"/>
            <w:tcBorders>
              <w:top w:val="single" w:sz="4" w:space="0" w:color="auto"/>
              <w:left w:val="single" w:sz="4" w:space="0" w:color="auto"/>
              <w:bottom w:val="single" w:sz="4" w:space="0" w:color="auto"/>
              <w:right w:val="single" w:sz="4" w:space="0" w:color="auto"/>
            </w:tcBorders>
            <w:vAlign w:val="center"/>
          </w:tcPr>
          <w:p w14:paraId="0FBEEE87" w14:textId="77777777" w:rsidR="009C0203" w:rsidRDefault="009C0203">
            <w:pPr>
              <w:snapToGrid w:val="0"/>
              <w:spacing w:line="300" w:lineRule="exact"/>
              <w:jc w:val="center"/>
              <w:rPr>
                <w:rFonts w:eastAsia="仿宋"/>
                <w:color w:val="000000" w:themeColor="text1"/>
                <w:sz w:val="24"/>
              </w:rPr>
            </w:pPr>
          </w:p>
        </w:tc>
        <w:tc>
          <w:tcPr>
            <w:tcW w:w="634" w:type="dxa"/>
            <w:tcBorders>
              <w:top w:val="single" w:sz="4" w:space="0" w:color="auto"/>
              <w:left w:val="single" w:sz="4" w:space="0" w:color="auto"/>
              <w:bottom w:val="single" w:sz="4" w:space="0" w:color="auto"/>
              <w:right w:val="single" w:sz="4" w:space="0" w:color="auto"/>
            </w:tcBorders>
            <w:vAlign w:val="center"/>
          </w:tcPr>
          <w:p w14:paraId="2AD1621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727" w:type="dxa"/>
            <w:tcBorders>
              <w:top w:val="single" w:sz="4" w:space="0" w:color="auto"/>
              <w:left w:val="single" w:sz="4" w:space="0" w:color="auto"/>
              <w:bottom w:val="single" w:sz="4" w:space="0" w:color="auto"/>
              <w:right w:val="single" w:sz="4" w:space="0" w:color="auto"/>
            </w:tcBorders>
            <w:vAlign w:val="center"/>
          </w:tcPr>
          <w:p w14:paraId="3DAE182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37" w:type="dxa"/>
            <w:tcBorders>
              <w:top w:val="single" w:sz="4" w:space="0" w:color="auto"/>
              <w:left w:val="single" w:sz="4" w:space="0" w:color="auto"/>
              <w:bottom w:val="single" w:sz="4" w:space="0" w:color="auto"/>
              <w:right w:val="single" w:sz="4" w:space="0" w:color="auto"/>
            </w:tcBorders>
            <w:vAlign w:val="center"/>
          </w:tcPr>
          <w:p w14:paraId="5AE06DC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92" w:type="dxa"/>
            <w:tcBorders>
              <w:top w:val="single" w:sz="4" w:space="0" w:color="auto"/>
              <w:left w:val="single" w:sz="4" w:space="0" w:color="auto"/>
              <w:bottom w:val="single" w:sz="4" w:space="0" w:color="auto"/>
              <w:right w:val="single" w:sz="4" w:space="0" w:color="auto"/>
            </w:tcBorders>
            <w:vAlign w:val="center"/>
          </w:tcPr>
          <w:p w14:paraId="6EE113B5" w14:textId="77777777" w:rsidR="009C0203" w:rsidRDefault="009C0203">
            <w:pPr>
              <w:snapToGrid w:val="0"/>
              <w:spacing w:line="300" w:lineRule="exact"/>
              <w:jc w:val="center"/>
              <w:rPr>
                <w:rFonts w:eastAsia="仿宋"/>
                <w:color w:val="000000" w:themeColor="text1"/>
                <w:sz w:val="24"/>
              </w:rPr>
            </w:pPr>
          </w:p>
        </w:tc>
      </w:tr>
    </w:tbl>
    <w:p w14:paraId="51A55334" w14:textId="77777777" w:rsidR="009C0203" w:rsidRDefault="00BC1BB0">
      <w:pPr>
        <w:snapToGrid w:val="0"/>
        <w:spacing w:line="480" w:lineRule="exact"/>
        <w:ind w:firstLineChars="200" w:firstLine="560"/>
        <w:rPr>
          <w:rFonts w:eastAsia="仿宋_GB2312"/>
          <w:color w:val="000000" w:themeColor="text1"/>
          <w:sz w:val="28"/>
          <w:szCs w:val="28"/>
        </w:rPr>
      </w:pPr>
      <w:r>
        <w:rPr>
          <w:rFonts w:eastAsia="仿宋_GB2312" w:hint="eastAsia"/>
          <w:color w:val="000000" w:themeColor="text1"/>
          <w:sz w:val="28"/>
          <w:szCs w:val="28"/>
        </w:rPr>
        <w:t>表中对应研究方向：</w:t>
      </w:r>
    </w:p>
    <w:p w14:paraId="4E75C429" w14:textId="77777777" w:rsidR="009C0203" w:rsidRDefault="00BC1BB0">
      <w:pPr>
        <w:snapToGrid w:val="0"/>
        <w:spacing w:line="480" w:lineRule="exact"/>
        <w:ind w:firstLineChars="200" w:firstLine="560"/>
        <w:rPr>
          <w:rFonts w:eastAsia="仿宋"/>
          <w:color w:val="000000" w:themeColor="text1"/>
          <w:sz w:val="28"/>
          <w:szCs w:val="28"/>
        </w:rPr>
      </w:pPr>
      <w:r>
        <w:rPr>
          <w:rFonts w:eastAsia="仿宋_GB2312" w:hint="eastAsia"/>
          <w:color w:val="000000" w:themeColor="text1"/>
          <w:sz w:val="28"/>
          <w:szCs w:val="28"/>
        </w:rPr>
        <w:t>0</w:t>
      </w:r>
      <w:r>
        <w:rPr>
          <w:rFonts w:eastAsia="仿宋_GB2312"/>
          <w:color w:val="000000" w:themeColor="text1"/>
          <w:sz w:val="28"/>
          <w:szCs w:val="28"/>
        </w:rPr>
        <w:t>1</w:t>
      </w:r>
      <w:r>
        <w:rPr>
          <w:rFonts w:eastAsia="仿宋_GB2312" w:hint="eastAsia"/>
          <w:color w:val="000000" w:themeColor="text1"/>
          <w:sz w:val="28"/>
          <w:szCs w:val="28"/>
        </w:rPr>
        <w:t>（全日制）</w:t>
      </w:r>
      <w:r>
        <w:rPr>
          <w:rFonts w:eastAsia="仿宋" w:hint="eastAsia"/>
          <w:color w:val="000000" w:themeColor="text1"/>
          <w:sz w:val="28"/>
          <w:szCs w:val="28"/>
        </w:rPr>
        <w:t>基于矩阵半张量积方法的系统理论研究</w:t>
      </w:r>
    </w:p>
    <w:p w14:paraId="16F343AC" w14:textId="77777777" w:rsidR="009C0203" w:rsidRDefault="00BC1BB0">
      <w:pPr>
        <w:snapToGrid w:val="0"/>
        <w:spacing w:line="480" w:lineRule="exact"/>
        <w:ind w:firstLineChars="200" w:firstLine="560"/>
        <w:rPr>
          <w:rFonts w:eastAsia="仿宋"/>
          <w:color w:val="000000" w:themeColor="text1"/>
          <w:sz w:val="28"/>
          <w:szCs w:val="28"/>
        </w:rPr>
      </w:pPr>
      <w:r>
        <w:rPr>
          <w:rFonts w:eastAsia="仿宋_GB2312" w:hint="eastAsia"/>
          <w:color w:val="000000" w:themeColor="text1"/>
          <w:sz w:val="28"/>
          <w:szCs w:val="28"/>
        </w:rPr>
        <w:t>0</w:t>
      </w:r>
      <w:r>
        <w:rPr>
          <w:rFonts w:eastAsia="仿宋_GB2312"/>
          <w:color w:val="000000" w:themeColor="text1"/>
          <w:sz w:val="28"/>
          <w:szCs w:val="28"/>
        </w:rPr>
        <w:t>2</w:t>
      </w:r>
      <w:r>
        <w:rPr>
          <w:rFonts w:eastAsia="仿宋_GB2312" w:hint="eastAsia"/>
          <w:color w:val="000000" w:themeColor="text1"/>
          <w:sz w:val="28"/>
          <w:szCs w:val="28"/>
        </w:rPr>
        <w:t>（全日制）</w:t>
      </w:r>
      <w:r>
        <w:rPr>
          <w:rFonts w:eastAsia="仿宋"/>
          <w:color w:val="000000" w:themeColor="text1"/>
          <w:sz w:val="28"/>
          <w:szCs w:val="28"/>
        </w:rPr>
        <w:t>图像处理与</w:t>
      </w:r>
      <w:r>
        <w:rPr>
          <w:rFonts w:eastAsia="仿宋" w:hint="eastAsia"/>
          <w:color w:val="000000" w:themeColor="text1"/>
          <w:sz w:val="28"/>
          <w:szCs w:val="28"/>
        </w:rPr>
        <w:t>机器学习</w:t>
      </w:r>
    </w:p>
    <w:p w14:paraId="0D77CABF" w14:textId="77777777" w:rsidR="009C0203" w:rsidRDefault="00BC1BB0">
      <w:pPr>
        <w:snapToGrid w:val="0"/>
        <w:spacing w:line="480" w:lineRule="exact"/>
        <w:ind w:firstLineChars="200" w:firstLine="560"/>
        <w:rPr>
          <w:rFonts w:eastAsia="仿宋"/>
          <w:color w:val="000000" w:themeColor="text1"/>
          <w:sz w:val="28"/>
          <w:szCs w:val="28"/>
        </w:rPr>
      </w:pPr>
      <w:r>
        <w:rPr>
          <w:rFonts w:eastAsia="仿宋_GB2312" w:hint="eastAsia"/>
          <w:color w:val="000000" w:themeColor="text1"/>
          <w:sz w:val="28"/>
          <w:szCs w:val="28"/>
        </w:rPr>
        <w:t>0</w:t>
      </w:r>
      <w:r>
        <w:rPr>
          <w:rFonts w:eastAsia="仿宋_GB2312"/>
          <w:color w:val="000000" w:themeColor="text1"/>
          <w:sz w:val="28"/>
          <w:szCs w:val="28"/>
        </w:rPr>
        <w:t>3</w:t>
      </w:r>
      <w:r>
        <w:rPr>
          <w:rFonts w:eastAsia="仿宋_GB2312" w:hint="eastAsia"/>
          <w:color w:val="000000" w:themeColor="text1"/>
          <w:sz w:val="28"/>
          <w:szCs w:val="28"/>
        </w:rPr>
        <w:t>（全日制）</w:t>
      </w:r>
      <w:r>
        <w:rPr>
          <w:rFonts w:eastAsia="仿宋" w:hint="eastAsia"/>
          <w:color w:val="000000" w:themeColor="text1"/>
          <w:sz w:val="28"/>
          <w:szCs w:val="28"/>
        </w:rPr>
        <w:t>智能</w:t>
      </w:r>
      <w:r>
        <w:rPr>
          <w:rFonts w:eastAsia="仿宋"/>
          <w:color w:val="000000" w:themeColor="text1"/>
          <w:sz w:val="28"/>
          <w:szCs w:val="28"/>
        </w:rPr>
        <w:t>数据分析与</w:t>
      </w:r>
      <w:r>
        <w:rPr>
          <w:rFonts w:eastAsia="仿宋" w:hint="eastAsia"/>
          <w:color w:val="000000" w:themeColor="text1"/>
          <w:sz w:val="28"/>
          <w:szCs w:val="28"/>
        </w:rPr>
        <w:t>挖掘</w:t>
      </w:r>
    </w:p>
    <w:p w14:paraId="47A9A9C6" w14:textId="77777777" w:rsidR="009C0203" w:rsidRDefault="00BC1BB0">
      <w:pPr>
        <w:snapToGrid w:val="0"/>
        <w:spacing w:line="480" w:lineRule="exact"/>
        <w:ind w:firstLineChars="200" w:firstLine="560"/>
        <w:rPr>
          <w:rFonts w:eastAsia="仿宋"/>
          <w:color w:val="000000" w:themeColor="text1"/>
          <w:sz w:val="32"/>
          <w:szCs w:val="32"/>
        </w:rPr>
      </w:pPr>
      <w:r>
        <w:rPr>
          <w:rFonts w:eastAsia="仿宋_GB2312" w:hint="eastAsia"/>
          <w:color w:val="000000" w:themeColor="text1"/>
          <w:sz w:val="28"/>
          <w:szCs w:val="28"/>
        </w:rPr>
        <w:t>0</w:t>
      </w:r>
      <w:r>
        <w:rPr>
          <w:rFonts w:eastAsia="仿宋_GB2312"/>
          <w:color w:val="000000" w:themeColor="text1"/>
          <w:sz w:val="28"/>
          <w:szCs w:val="28"/>
        </w:rPr>
        <w:t>4</w:t>
      </w:r>
      <w:r>
        <w:rPr>
          <w:rFonts w:eastAsia="仿宋_GB2312" w:hint="eastAsia"/>
          <w:color w:val="000000" w:themeColor="text1"/>
          <w:sz w:val="28"/>
          <w:szCs w:val="28"/>
        </w:rPr>
        <w:t>（全日制）</w:t>
      </w:r>
      <w:r>
        <w:rPr>
          <w:rFonts w:eastAsia="仿宋" w:hint="eastAsia"/>
          <w:color w:val="000000" w:themeColor="text1"/>
          <w:sz w:val="28"/>
          <w:szCs w:val="28"/>
        </w:rPr>
        <w:t>复杂系统智能分析与控制</w:t>
      </w:r>
    </w:p>
    <w:p w14:paraId="52E2E719" w14:textId="77777777" w:rsidR="009C0203" w:rsidRDefault="009C0203">
      <w:pPr>
        <w:spacing w:line="560" w:lineRule="exact"/>
        <w:rPr>
          <w:rFonts w:eastAsia="仿宋"/>
          <w:color w:val="000000" w:themeColor="text1"/>
          <w:sz w:val="32"/>
          <w:szCs w:val="32"/>
        </w:rPr>
      </w:pPr>
    </w:p>
    <w:p w14:paraId="65C87F93" w14:textId="77777777" w:rsidR="009C0203" w:rsidRDefault="009C0203">
      <w:pPr>
        <w:spacing w:line="560" w:lineRule="exact"/>
        <w:rPr>
          <w:rFonts w:eastAsia="仿宋"/>
          <w:color w:val="000000" w:themeColor="text1"/>
          <w:sz w:val="32"/>
          <w:szCs w:val="32"/>
        </w:rPr>
      </w:pPr>
    </w:p>
    <w:p w14:paraId="57D30DE8" w14:textId="77777777" w:rsidR="009C0203" w:rsidRDefault="00BC1BB0">
      <w:pPr>
        <w:spacing w:line="560" w:lineRule="exact"/>
        <w:rPr>
          <w:rFonts w:eastAsia="仿宋"/>
          <w:color w:val="000000" w:themeColor="text1"/>
          <w:sz w:val="32"/>
          <w:szCs w:val="32"/>
        </w:rPr>
      </w:pPr>
      <w:r>
        <w:rPr>
          <w:rFonts w:eastAsia="仿宋"/>
          <w:color w:val="000000" w:themeColor="text1"/>
          <w:sz w:val="32"/>
          <w:szCs w:val="32"/>
        </w:rPr>
        <w:t>培养方案执笔人：庄光明</w:t>
      </w:r>
    </w:p>
    <w:p w14:paraId="56C95F83" w14:textId="77777777" w:rsidR="009C0203" w:rsidRDefault="00BC1BB0">
      <w:pPr>
        <w:spacing w:line="560" w:lineRule="exact"/>
        <w:rPr>
          <w:rFonts w:eastAsia="黑体" w:cs="宋体"/>
          <w:b/>
          <w:color w:val="000000" w:themeColor="text1"/>
          <w:kern w:val="0"/>
          <w:sz w:val="56"/>
          <w:szCs w:val="56"/>
        </w:rPr>
      </w:pPr>
      <w:r>
        <w:rPr>
          <w:rFonts w:eastAsia="仿宋"/>
          <w:color w:val="000000" w:themeColor="text1"/>
          <w:sz w:val="32"/>
          <w:szCs w:val="32"/>
        </w:rPr>
        <w:lastRenderedPageBreak/>
        <w:t>审核人：赵军圣</w:t>
      </w:r>
      <w:r>
        <w:rPr>
          <w:rFonts w:eastAsia="黑体" w:cs="宋体"/>
          <w:b/>
          <w:color w:val="000000" w:themeColor="text1"/>
          <w:kern w:val="0"/>
          <w:sz w:val="56"/>
          <w:szCs w:val="56"/>
        </w:rPr>
        <w:br w:type="page"/>
      </w:r>
    </w:p>
    <w:p w14:paraId="06620374" w14:textId="77777777" w:rsidR="009C0203" w:rsidRDefault="009C0203">
      <w:pPr>
        <w:widowControl/>
        <w:jc w:val="center"/>
        <w:rPr>
          <w:rFonts w:eastAsia="黑体" w:cs="宋体"/>
          <w:b/>
          <w:color w:val="000000" w:themeColor="text1"/>
          <w:kern w:val="0"/>
          <w:sz w:val="56"/>
          <w:szCs w:val="56"/>
        </w:rPr>
      </w:pPr>
    </w:p>
    <w:p w14:paraId="792B2AF7" w14:textId="77777777" w:rsidR="009C0203" w:rsidRDefault="009C0203">
      <w:pPr>
        <w:widowControl/>
        <w:jc w:val="center"/>
        <w:rPr>
          <w:rFonts w:eastAsia="黑体" w:cs="宋体"/>
          <w:b/>
          <w:color w:val="000000" w:themeColor="text1"/>
          <w:kern w:val="0"/>
          <w:sz w:val="56"/>
          <w:szCs w:val="56"/>
        </w:rPr>
      </w:pPr>
    </w:p>
    <w:p w14:paraId="081C3DEB" w14:textId="77777777" w:rsidR="009C0203" w:rsidRDefault="009C0203">
      <w:pPr>
        <w:widowControl/>
        <w:jc w:val="center"/>
        <w:rPr>
          <w:rFonts w:eastAsia="黑体" w:cs="宋体"/>
          <w:b/>
          <w:color w:val="000000" w:themeColor="text1"/>
          <w:kern w:val="0"/>
          <w:sz w:val="56"/>
          <w:szCs w:val="56"/>
        </w:rPr>
      </w:pPr>
    </w:p>
    <w:p w14:paraId="3E802156" w14:textId="77777777" w:rsidR="009C0203" w:rsidRDefault="009C0203">
      <w:pPr>
        <w:widowControl/>
        <w:jc w:val="center"/>
        <w:rPr>
          <w:rFonts w:eastAsia="黑体" w:cs="宋体"/>
          <w:b/>
          <w:color w:val="000000" w:themeColor="text1"/>
          <w:kern w:val="0"/>
          <w:sz w:val="56"/>
          <w:szCs w:val="56"/>
        </w:rPr>
      </w:pPr>
    </w:p>
    <w:p w14:paraId="548BA639" w14:textId="77777777" w:rsidR="009C0203" w:rsidRDefault="009C0203">
      <w:pPr>
        <w:widowControl/>
        <w:jc w:val="center"/>
        <w:rPr>
          <w:rFonts w:eastAsia="黑体" w:cs="宋体"/>
          <w:b/>
          <w:color w:val="000000" w:themeColor="text1"/>
          <w:kern w:val="0"/>
          <w:sz w:val="52"/>
          <w:szCs w:val="52"/>
        </w:rPr>
      </w:pPr>
    </w:p>
    <w:p w14:paraId="0C74CB93" w14:textId="77777777" w:rsidR="009C0203" w:rsidRDefault="00BC1BB0">
      <w:pPr>
        <w:pStyle w:val="1"/>
        <w:rPr>
          <w:rFonts w:ascii="Times New Roman" w:hAnsi="Times New Roman"/>
        </w:rPr>
      </w:pPr>
      <w:bookmarkStart w:id="127" w:name="_Toc12168"/>
      <w:bookmarkStart w:id="128" w:name="_Toc9016"/>
      <w:bookmarkStart w:id="129" w:name="_Toc4347"/>
      <w:bookmarkStart w:id="130" w:name="_Toc17110"/>
      <w:r>
        <w:rPr>
          <w:rFonts w:ascii="Times New Roman" w:hAnsi="Times New Roman" w:hint="eastAsia"/>
        </w:rPr>
        <w:t>物理科学与信息工程学院</w:t>
      </w:r>
      <w:bookmarkEnd w:id="127"/>
      <w:bookmarkEnd w:id="128"/>
      <w:bookmarkEnd w:id="129"/>
      <w:bookmarkEnd w:id="130"/>
    </w:p>
    <w:p w14:paraId="77B28B55" w14:textId="77777777" w:rsidR="009C0203" w:rsidRDefault="00BC1BB0">
      <w:pPr>
        <w:jc w:val="center"/>
        <w:rPr>
          <w:rFonts w:eastAsia="黑体" w:cs="黑体"/>
          <w:b/>
          <w:bCs/>
          <w:sz w:val="56"/>
          <w:szCs w:val="56"/>
        </w:rPr>
      </w:pPr>
      <w:bookmarkStart w:id="131" w:name="_Toc12160"/>
      <w:r>
        <w:rPr>
          <w:rFonts w:eastAsia="黑体" w:cs="黑体" w:hint="eastAsia"/>
          <w:b/>
          <w:bCs/>
          <w:sz w:val="56"/>
          <w:szCs w:val="56"/>
        </w:rPr>
        <w:t>学术学位硕士研究生培养方案</w:t>
      </w:r>
      <w:bookmarkEnd w:id="131"/>
    </w:p>
    <w:p w14:paraId="17984048" w14:textId="77777777" w:rsidR="009C0203" w:rsidRDefault="00BC1BB0">
      <w:pPr>
        <w:widowControl/>
        <w:jc w:val="left"/>
        <w:rPr>
          <w:rFonts w:eastAsia="黑体" w:cs="宋体"/>
          <w:b/>
          <w:color w:val="000000" w:themeColor="text1"/>
          <w:kern w:val="0"/>
          <w:sz w:val="56"/>
          <w:szCs w:val="56"/>
        </w:rPr>
      </w:pPr>
      <w:r>
        <w:rPr>
          <w:rFonts w:eastAsia="黑体" w:cs="宋体"/>
          <w:b/>
          <w:color w:val="000000" w:themeColor="text1"/>
          <w:kern w:val="0"/>
          <w:sz w:val="56"/>
          <w:szCs w:val="56"/>
        </w:rPr>
        <w:br w:type="page"/>
      </w:r>
    </w:p>
    <w:p w14:paraId="46E6BC22" w14:textId="77777777" w:rsidR="009C0203" w:rsidRDefault="00BC1BB0">
      <w:pPr>
        <w:pStyle w:val="2"/>
        <w:rPr>
          <w:rFonts w:ascii="Times New Roman" w:hAnsi="Times New Roman"/>
        </w:rPr>
      </w:pPr>
      <w:bookmarkStart w:id="132" w:name="_Toc25262"/>
      <w:bookmarkStart w:id="133" w:name="_Toc19839"/>
      <w:bookmarkStart w:id="134" w:name="_Toc20940"/>
      <w:bookmarkStart w:id="135" w:name="_Toc3683"/>
      <w:r>
        <w:rPr>
          <w:rFonts w:ascii="Times New Roman" w:hAnsi="Times New Roman" w:hint="eastAsia"/>
        </w:rPr>
        <w:lastRenderedPageBreak/>
        <w:t>物理学全日制学术学位硕士研究生培养方案</w:t>
      </w:r>
      <w:bookmarkEnd w:id="132"/>
      <w:bookmarkEnd w:id="133"/>
      <w:bookmarkEnd w:id="134"/>
      <w:bookmarkEnd w:id="135"/>
    </w:p>
    <w:p w14:paraId="1CCC441D" w14:textId="77777777" w:rsidR="009C0203" w:rsidRDefault="009C0203">
      <w:pPr>
        <w:spacing w:line="520" w:lineRule="exact"/>
        <w:ind w:firstLineChars="200" w:firstLine="640"/>
        <w:rPr>
          <w:rFonts w:eastAsia="黑体" w:cs="黑体"/>
          <w:bCs/>
          <w:color w:val="000000" w:themeColor="text1"/>
          <w:sz w:val="32"/>
        </w:rPr>
      </w:pPr>
    </w:p>
    <w:p w14:paraId="635DC541"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一、学科</w:t>
      </w:r>
      <w:r>
        <w:rPr>
          <w:rFonts w:eastAsia="黑体" w:cs="黑体" w:hint="eastAsia"/>
          <w:bCs/>
          <w:color w:val="000000" w:themeColor="text1"/>
          <w:sz w:val="32"/>
          <w:szCs w:val="32"/>
        </w:rPr>
        <w:t>简介</w:t>
      </w:r>
    </w:p>
    <w:p w14:paraId="1F653BB6"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color w:val="000000" w:themeColor="text1"/>
          <w:sz w:val="32"/>
          <w:szCs w:val="32"/>
        </w:rPr>
        <w:t>物理学学科始建于</w:t>
      </w:r>
      <w:r>
        <w:rPr>
          <w:rFonts w:eastAsia="仿宋"/>
          <w:color w:val="000000" w:themeColor="text1"/>
          <w:sz w:val="32"/>
          <w:szCs w:val="32"/>
        </w:rPr>
        <w:t>1974</w:t>
      </w:r>
      <w:r>
        <w:rPr>
          <w:rFonts w:eastAsia="仿宋"/>
          <w:color w:val="000000" w:themeColor="text1"/>
          <w:sz w:val="32"/>
          <w:szCs w:val="32"/>
        </w:rPr>
        <w:t>年，是聊城大学设置最早、办学实力最强的学科之一。</w:t>
      </w:r>
      <w:r>
        <w:rPr>
          <w:rFonts w:eastAsia="仿宋" w:hint="eastAsia"/>
          <w:color w:val="000000" w:themeColor="text1"/>
          <w:sz w:val="32"/>
          <w:szCs w:val="32"/>
        </w:rPr>
        <w:t>物理学本科专业为国家级一流本科专业建设点。</w:t>
      </w:r>
      <w:r>
        <w:rPr>
          <w:rFonts w:eastAsia="仿宋"/>
          <w:color w:val="000000" w:themeColor="text1"/>
          <w:sz w:val="32"/>
          <w:szCs w:val="32"/>
        </w:rPr>
        <w:t>2011</w:t>
      </w:r>
      <w:r>
        <w:rPr>
          <w:rFonts w:eastAsia="仿宋"/>
          <w:color w:val="000000" w:themeColor="text1"/>
          <w:sz w:val="32"/>
          <w:szCs w:val="32"/>
        </w:rPr>
        <w:t>年获批物理学一级硕士学位授予权。本学科依托于物理科学与信息工程学院、山东省光通信科学与技术重点实验室、山东省物理实验教学示范中心和聊城大学薄膜与激光技术研究所开展科研工作。本学科现有教师</w:t>
      </w:r>
      <w:r>
        <w:rPr>
          <w:rFonts w:eastAsia="仿宋"/>
          <w:color w:val="000000" w:themeColor="text1"/>
          <w:sz w:val="32"/>
          <w:szCs w:val="32"/>
        </w:rPr>
        <w:t>37</w:t>
      </w:r>
      <w:r>
        <w:rPr>
          <w:rFonts w:eastAsia="仿宋"/>
          <w:color w:val="000000" w:themeColor="text1"/>
          <w:sz w:val="32"/>
          <w:szCs w:val="32"/>
        </w:rPr>
        <w:t>人，其中教授</w:t>
      </w:r>
      <w:r>
        <w:rPr>
          <w:rFonts w:eastAsia="仿宋"/>
          <w:color w:val="000000" w:themeColor="text1"/>
          <w:sz w:val="32"/>
          <w:szCs w:val="32"/>
        </w:rPr>
        <w:t>7</w:t>
      </w:r>
      <w:r>
        <w:rPr>
          <w:rFonts w:eastAsia="仿宋"/>
          <w:color w:val="000000" w:themeColor="text1"/>
          <w:sz w:val="32"/>
          <w:szCs w:val="32"/>
        </w:rPr>
        <w:t>人，副教授</w:t>
      </w:r>
      <w:r>
        <w:rPr>
          <w:rFonts w:eastAsia="仿宋"/>
          <w:color w:val="000000" w:themeColor="text1"/>
          <w:sz w:val="32"/>
          <w:szCs w:val="32"/>
        </w:rPr>
        <w:t>15</w:t>
      </w:r>
      <w:r>
        <w:rPr>
          <w:rFonts w:eastAsia="仿宋"/>
          <w:color w:val="000000" w:themeColor="text1"/>
          <w:sz w:val="32"/>
          <w:szCs w:val="32"/>
        </w:rPr>
        <w:t>人，具有博士学位的</w:t>
      </w:r>
      <w:r>
        <w:rPr>
          <w:rFonts w:eastAsia="仿宋"/>
          <w:color w:val="000000" w:themeColor="text1"/>
          <w:sz w:val="32"/>
          <w:szCs w:val="32"/>
        </w:rPr>
        <w:t>35</w:t>
      </w:r>
      <w:r>
        <w:rPr>
          <w:rFonts w:eastAsia="仿宋"/>
          <w:color w:val="000000" w:themeColor="text1"/>
          <w:sz w:val="32"/>
          <w:szCs w:val="32"/>
        </w:rPr>
        <w:t>人，研究生导师</w:t>
      </w:r>
      <w:r>
        <w:rPr>
          <w:rFonts w:eastAsia="仿宋"/>
          <w:color w:val="000000" w:themeColor="text1"/>
          <w:sz w:val="32"/>
          <w:szCs w:val="32"/>
        </w:rPr>
        <w:t>25</w:t>
      </w:r>
      <w:r>
        <w:rPr>
          <w:rFonts w:eastAsia="仿宋"/>
          <w:color w:val="000000" w:themeColor="text1"/>
          <w:sz w:val="32"/>
          <w:szCs w:val="32"/>
        </w:rPr>
        <w:t>人，泰山学者青年专家</w:t>
      </w:r>
      <w:r>
        <w:rPr>
          <w:rFonts w:eastAsia="仿宋"/>
          <w:color w:val="000000" w:themeColor="text1"/>
          <w:sz w:val="32"/>
          <w:szCs w:val="32"/>
        </w:rPr>
        <w:t>1</w:t>
      </w:r>
      <w:r>
        <w:rPr>
          <w:rFonts w:eastAsia="仿宋"/>
          <w:color w:val="000000" w:themeColor="text1"/>
          <w:sz w:val="32"/>
          <w:szCs w:val="32"/>
        </w:rPr>
        <w:t>名，享受国务院特殊津贴专家</w:t>
      </w:r>
      <w:r>
        <w:rPr>
          <w:rFonts w:eastAsia="仿宋"/>
          <w:color w:val="000000" w:themeColor="text1"/>
          <w:sz w:val="32"/>
          <w:szCs w:val="32"/>
        </w:rPr>
        <w:t>2</w:t>
      </w:r>
      <w:r>
        <w:rPr>
          <w:rFonts w:eastAsia="仿宋"/>
          <w:color w:val="000000" w:themeColor="text1"/>
          <w:sz w:val="32"/>
          <w:szCs w:val="32"/>
        </w:rPr>
        <w:t>名，</w:t>
      </w:r>
      <w:r>
        <w:rPr>
          <w:rFonts w:eastAsia="仿宋" w:hint="eastAsia"/>
          <w:color w:val="000000" w:themeColor="text1"/>
          <w:sz w:val="32"/>
          <w:szCs w:val="32"/>
        </w:rPr>
        <w:t>山东省</w:t>
      </w:r>
      <w:r>
        <w:rPr>
          <w:rFonts w:eastAsia="仿宋"/>
          <w:color w:val="000000" w:themeColor="text1"/>
          <w:sz w:val="32"/>
          <w:szCs w:val="32"/>
        </w:rPr>
        <w:t>突贡专家</w:t>
      </w:r>
      <w:r>
        <w:rPr>
          <w:rFonts w:eastAsia="仿宋"/>
          <w:color w:val="000000" w:themeColor="text1"/>
          <w:sz w:val="32"/>
          <w:szCs w:val="32"/>
        </w:rPr>
        <w:t>2</w:t>
      </w:r>
      <w:r>
        <w:rPr>
          <w:rFonts w:eastAsia="仿宋"/>
          <w:color w:val="000000" w:themeColor="text1"/>
          <w:sz w:val="32"/>
          <w:szCs w:val="32"/>
        </w:rPr>
        <w:t>名，</w:t>
      </w:r>
      <w:r>
        <w:rPr>
          <w:rFonts w:eastAsia="仿宋" w:hint="eastAsia"/>
          <w:color w:val="000000" w:themeColor="text1"/>
          <w:sz w:val="32"/>
          <w:szCs w:val="32"/>
        </w:rPr>
        <w:t>山东</w:t>
      </w:r>
      <w:r>
        <w:rPr>
          <w:rFonts w:eastAsia="仿宋"/>
          <w:color w:val="000000" w:themeColor="text1"/>
          <w:sz w:val="32"/>
          <w:szCs w:val="32"/>
        </w:rPr>
        <w:t>省教学名师</w:t>
      </w:r>
      <w:r>
        <w:rPr>
          <w:rFonts w:eastAsia="仿宋"/>
          <w:color w:val="000000" w:themeColor="text1"/>
          <w:sz w:val="32"/>
          <w:szCs w:val="32"/>
        </w:rPr>
        <w:t>1</w:t>
      </w:r>
      <w:r>
        <w:rPr>
          <w:rFonts w:eastAsia="仿宋"/>
          <w:color w:val="000000" w:themeColor="text1"/>
          <w:sz w:val="32"/>
          <w:szCs w:val="32"/>
        </w:rPr>
        <w:t>名，</w:t>
      </w:r>
      <w:r>
        <w:rPr>
          <w:rFonts w:eastAsia="仿宋" w:hint="eastAsia"/>
          <w:color w:val="000000" w:themeColor="text1"/>
          <w:sz w:val="32"/>
          <w:szCs w:val="32"/>
        </w:rPr>
        <w:t>山东</w:t>
      </w:r>
      <w:r>
        <w:rPr>
          <w:rFonts w:eastAsia="仿宋"/>
          <w:color w:val="000000" w:themeColor="text1"/>
          <w:sz w:val="32"/>
          <w:szCs w:val="32"/>
        </w:rPr>
        <w:t>省高等学校首席专家</w:t>
      </w:r>
      <w:r>
        <w:rPr>
          <w:rFonts w:eastAsia="仿宋"/>
          <w:color w:val="000000" w:themeColor="text1"/>
          <w:sz w:val="32"/>
          <w:szCs w:val="32"/>
        </w:rPr>
        <w:t>1</w:t>
      </w:r>
      <w:r>
        <w:rPr>
          <w:rFonts w:eastAsia="仿宋"/>
          <w:color w:val="000000" w:themeColor="text1"/>
          <w:sz w:val="32"/>
          <w:szCs w:val="32"/>
        </w:rPr>
        <w:t>名，具有海外高校或科研机构研究经历者</w:t>
      </w:r>
      <w:r>
        <w:rPr>
          <w:rFonts w:eastAsia="仿宋"/>
          <w:color w:val="000000" w:themeColor="text1"/>
          <w:sz w:val="32"/>
          <w:szCs w:val="32"/>
        </w:rPr>
        <w:t>16</w:t>
      </w:r>
      <w:r>
        <w:rPr>
          <w:rFonts w:eastAsia="仿宋"/>
          <w:color w:val="000000" w:themeColor="text1"/>
          <w:sz w:val="32"/>
          <w:szCs w:val="32"/>
        </w:rPr>
        <w:t>人，另外双聘院士</w:t>
      </w:r>
      <w:r>
        <w:rPr>
          <w:rFonts w:eastAsia="仿宋"/>
          <w:color w:val="000000" w:themeColor="text1"/>
          <w:sz w:val="32"/>
          <w:szCs w:val="32"/>
        </w:rPr>
        <w:t>1</w:t>
      </w:r>
      <w:r>
        <w:rPr>
          <w:rFonts w:eastAsia="仿宋"/>
          <w:color w:val="000000" w:themeColor="text1"/>
          <w:sz w:val="32"/>
          <w:szCs w:val="32"/>
        </w:rPr>
        <w:t>名，兼职泰山学者特聘教授</w:t>
      </w:r>
      <w:r>
        <w:rPr>
          <w:rFonts w:eastAsia="仿宋"/>
          <w:color w:val="000000" w:themeColor="text1"/>
          <w:sz w:val="32"/>
          <w:szCs w:val="32"/>
        </w:rPr>
        <w:t>2</w:t>
      </w:r>
      <w:r>
        <w:rPr>
          <w:rFonts w:eastAsia="仿宋"/>
          <w:color w:val="000000" w:themeColor="text1"/>
          <w:sz w:val="32"/>
          <w:szCs w:val="32"/>
        </w:rPr>
        <w:t>名；实验室面积</w:t>
      </w:r>
      <w:r>
        <w:rPr>
          <w:rFonts w:eastAsia="仿宋"/>
          <w:color w:val="000000" w:themeColor="text1"/>
          <w:sz w:val="32"/>
          <w:szCs w:val="32"/>
        </w:rPr>
        <w:t>2610</w:t>
      </w:r>
      <w:r>
        <w:rPr>
          <w:rFonts w:eastAsia="仿宋"/>
          <w:color w:val="000000" w:themeColor="text1"/>
          <w:sz w:val="32"/>
          <w:szCs w:val="32"/>
        </w:rPr>
        <w:t>平方米，现有实验仪器设备</w:t>
      </w:r>
      <w:r>
        <w:rPr>
          <w:rFonts w:eastAsia="仿宋"/>
          <w:color w:val="000000" w:themeColor="text1"/>
          <w:sz w:val="32"/>
          <w:szCs w:val="32"/>
        </w:rPr>
        <w:t>5800</w:t>
      </w:r>
      <w:r>
        <w:rPr>
          <w:rFonts w:eastAsia="仿宋"/>
          <w:color w:val="000000" w:themeColor="text1"/>
          <w:sz w:val="32"/>
          <w:szCs w:val="32"/>
        </w:rPr>
        <w:t>余万元</w:t>
      </w:r>
      <w:r>
        <w:rPr>
          <w:rFonts w:eastAsia="仿宋" w:hint="eastAsia"/>
          <w:color w:val="000000" w:themeColor="text1"/>
          <w:sz w:val="32"/>
          <w:szCs w:val="32"/>
        </w:rPr>
        <w:t>；</w:t>
      </w:r>
      <w:r>
        <w:rPr>
          <w:rStyle w:val="NormalCharacter"/>
          <w:rFonts w:eastAsia="仿宋"/>
          <w:color w:val="000000" w:themeColor="text1"/>
          <w:sz w:val="32"/>
          <w:szCs w:val="32"/>
        </w:rPr>
        <w:t>2020</w:t>
      </w:r>
      <w:r>
        <w:rPr>
          <w:rStyle w:val="NormalCharacter"/>
          <w:rFonts w:eastAsia="仿宋"/>
          <w:color w:val="000000" w:themeColor="text1"/>
          <w:sz w:val="32"/>
          <w:szCs w:val="32"/>
        </w:rPr>
        <w:t>年以来，本学位点共承担科研项目</w:t>
      </w:r>
      <w:r>
        <w:rPr>
          <w:rStyle w:val="NormalCharacter"/>
          <w:rFonts w:eastAsia="仿宋"/>
          <w:color w:val="000000" w:themeColor="text1"/>
          <w:sz w:val="32"/>
          <w:szCs w:val="32"/>
        </w:rPr>
        <w:t>2</w:t>
      </w:r>
      <w:r>
        <w:rPr>
          <w:rStyle w:val="NormalCharacter"/>
          <w:rFonts w:eastAsia="仿宋" w:hint="eastAsia"/>
          <w:color w:val="000000" w:themeColor="text1"/>
          <w:sz w:val="32"/>
          <w:szCs w:val="32"/>
        </w:rPr>
        <w:t>0</w:t>
      </w:r>
      <w:r>
        <w:rPr>
          <w:rStyle w:val="NormalCharacter"/>
          <w:rFonts w:eastAsia="仿宋" w:hint="eastAsia"/>
          <w:color w:val="000000" w:themeColor="text1"/>
          <w:sz w:val="32"/>
          <w:szCs w:val="32"/>
        </w:rPr>
        <w:t>余</w:t>
      </w:r>
      <w:r>
        <w:rPr>
          <w:rStyle w:val="NormalCharacter"/>
          <w:rFonts w:eastAsia="仿宋"/>
          <w:color w:val="000000" w:themeColor="text1"/>
          <w:sz w:val="32"/>
          <w:szCs w:val="32"/>
        </w:rPr>
        <w:t>项，总经费</w:t>
      </w:r>
      <w:r>
        <w:rPr>
          <w:rStyle w:val="NormalCharacter"/>
          <w:rFonts w:eastAsia="仿宋"/>
          <w:color w:val="000000" w:themeColor="text1"/>
          <w:sz w:val="32"/>
          <w:szCs w:val="32"/>
        </w:rPr>
        <w:t>600</w:t>
      </w:r>
      <w:r>
        <w:rPr>
          <w:rStyle w:val="NormalCharacter"/>
          <w:rFonts w:eastAsia="仿宋"/>
          <w:color w:val="000000" w:themeColor="text1"/>
          <w:sz w:val="32"/>
          <w:szCs w:val="32"/>
        </w:rPr>
        <w:t>余万元，其中国家重点研发计划子课题</w:t>
      </w:r>
      <w:r>
        <w:rPr>
          <w:rStyle w:val="NormalCharacter"/>
          <w:rFonts w:eastAsia="仿宋"/>
          <w:color w:val="000000" w:themeColor="text1"/>
          <w:sz w:val="32"/>
          <w:szCs w:val="32"/>
        </w:rPr>
        <w:t>1</w:t>
      </w:r>
      <w:r>
        <w:rPr>
          <w:rStyle w:val="NormalCharacter"/>
          <w:rFonts w:eastAsia="仿宋"/>
          <w:color w:val="000000" w:themeColor="text1"/>
          <w:sz w:val="32"/>
          <w:szCs w:val="32"/>
        </w:rPr>
        <w:t>项，国家自然科学基金</w:t>
      </w:r>
      <w:r>
        <w:rPr>
          <w:rStyle w:val="NormalCharacter"/>
          <w:rFonts w:eastAsia="仿宋"/>
          <w:color w:val="000000" w:themeColor="text1"/>
          <w:sz w:val="32"/>
          <w:szCs w:val="32"/>
        </w:rPr>
        <w:t>9</w:t>
      </w:r>
      <w:r>
        <w:rPr>
          <w:rStyle w:val="NormalCharacter"/>
          <w:rFonts w:eastAsia="仿宋"/>
          <w:color w:val="000000" w:themeColor="text1"/>
          <w:sz w:val="32"/>
          <w:szCs w:val="32"/>
        </w:rPr>
        <w:t>项，山东省自然科学基金</w:t>
      </w:r>
      <w:r>
        <w:rPr>
          <w:rStyle w:val="NormalCharacter"/>
          <w:rFonts w:eastAsia="仿宋"/>
          <w:color w:val="000000" w:themeColor="text1"/>
          <w:sz w:val="32"/>
          <w:szCs w:val="32"/>
        </w:rPr>
        <w:t>13</w:t>
      </w:r>
      <w:r>
        <w:rPr>
          <w:rStyle w:val="NormalCharacter"/>
          <w:rFonts w:eastAsia="仿宋"/>
          <w:color w:val="000000" w:themeColor="text1"/>
          <w:sz w:val="32"/>
          <w:szCs w:val="32"/>
        </w:rPr>
        <w:t>项。共发表</w:t>
      </w:r>
      <w:r>
        <w:rPr>
          <w:rStyle w:val="NormalCharacter"/>
          <w:rFonts w:eastAsia="仿宋"/>
          <w:color w:val="000000" w:themeColor="text1"/>
          <w:sz w:val="32"/>
          <w:szCs w:val="32"/>
        </w:rPr>
        <w:t>SCI</w:t>
      </w:r>
      <w:r>
        <w:rPr>
          <w:rStyle w:val="NormalCharacter"/>
          <w:rFonts w:eastAsia="仿宋"/>
          <w:color w:val="000000" w:themeColor="text1"/>
          <w:sz w:val="32"/>
          <w:szCs w:val="32"/>
        </w:rPr>
        <w:t>、</w:t>
      </w:r>
      <w:r>
        <w:rPr>
          <w:rStyle w:val="NormalCharacter"/>
          <w:rFonts w:eastAsia="仿宋"/>
          <w:color w:val="000000" w:themeColor="text1"/>
          <w:sz w:val="32"/>
          <w:szCs w:val="32"/>
        </w:rPr>
        <w:t>EI</w:t>
      </w:r>
      <w:r>
        <w:rPr>
          <w:rStyle w:val="NormalCharacter"/>
          <w:rFonts w:eastAsia="仿宋"/>
          <w:color w:val="000000" w:themeColor="text1"/>
          <w:sz w:val="32"/>
          <w:szCs w:val="32"/>
        </w:rPr>
        <w:t>收录论文</w:t>
      </w:r>
      <w:r>
        <w:rPr>
          <w:rStyle w:val="NormalCharacter"/>
          <w:rFonts w:eastAsia="仿宋"/>
          <w:color w:val="000000" w:themeColor="text1"/>
          <w:sz w:val="32"/>
          <w:szCs w:val="32"/>
        </w:rPr>
        <w:t>130</w:t>
      </w:r>
      <w:r>
        <w:rPr>
          <w:rStyle w:val="NormalCharacter"/>
          <w:rFonts w:eastAsia="仿宋"/>
          <w:color w:val="000000" w:themeColor="text1"/>
          <w:sz w:val="32"/>
          <w:szCs w:val="32"/>
        </w:rPr>
        <w:t>余篇</w:t>
      </w:r>
      <w:r>
        <w:rPr>
          <w:rFonts w:eastAsia="仿宋"/>
          <w:color w:val="000000" w:themeColor="text1"/>
          <w:sz w:val="32"/>
          <w:szCs w:val="32"/>
        </w:rPr>
        <w:t>。</w:t>
      </w:r>
    </w:p>
    <w:p w14:paraId="09B07A94" w14:textId="77777777" w:rsidR="009C0203" w:rsidRDefault="00BC1BB0">
      <w:pPr>
        <w:spacing w:line="560" w:lineRule="exact"/>
        <w:ind w:firstLineChars="200" w:firstLine="640"/>
        <w:rPr>
          <w:rFonts w:eastAsia="仿宋_GB2312"/>
          <w:color w:val="000000" w:themeColor="text1"/>
          <w:sz w:val="32"/>
        </w:rPr>
      </w:pPr>
      <w:r>
        <w:rPr>
          <w:rFonts w:eastAsia="黑体" w:cs="黑体" w:hint="eastAsia"/>
          <w:color w:val="000000" w:themeColor="text1"/>
          <w:sz w:val="32"/>
        </w:rPr>
        <w:t>二、</w:t>
      </w:r>
      <w:r>
        <w:rPr>
          <w:rFonts w:eastAsia="黑体" w:cs="黑体" w:hint="eastAsia"/>
          <w:bCs/>
          <w:color w:val="000000" w:themeColor="text1"/>
          <w:sz w:val="32"/>
        </w:rPr>
        <w:t>培养目标</w:t>
      </w:r>
    </w:p>
    <w:p w14:paraId="525B41DA"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为培养德、智、体全面发展的物理学高层次人才，要求本学科研究生达到：</w:t>
      </w:r>
    </w:p>
    <w:p w14:paraId="11FA29FB"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（一）具有坚定正确的政治方向，热爱祖国、热爱社会主义，拥护中国共产党的领导，自觉遵纪守法，品德优良。</w:t>
      </w:r>
    </w:p>
    <w:p w14:paraId="4529373C"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（二）掌握本学科坚实宽广的基础理论和专门知识，能及时了</w:t>
      </w:r>
      <w:r>
        <w:rPr>
          <w:rFonts w:eastAsia="仿宋" w:hint="eastAsia"/>
          <w:color w:val="000000" w:themeColor="text1"/>
          <w:sz w:val="32"/>
          <w:szCs w:val="32"/>
        </w:rPr>
        <w:lastRenderedPageBreak/>
        <w:t>解学科发展动向，跟踪国内外最新理论与技术的发展；能够独立地、创造性地从事物理学相关研究方向的教学、科研工作；掌握一门外国语、熟练地使用计算机和网络，具有较强的信息检索能力；具有较高的文化素养、科学素养，身心健康。</w:t>
      </w:r>
    </w:p>
    <w:p w14:paraId="5938C359"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三、研究方向</w:t>
      </w:r>
    </w:p>
    <w:p w14:paraId="71AB2344"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（一）</w:t>
      </w:r>
      <w:r>
        <w:rPr>
          <w:rFonts w:eastAsia="仿宋"/>
          <w:color w:val="000000" w:themeColor="text1"/>
          <w:sz w:val="32"/>
          <w:szCs w:val="32"/>
        </w:rPr>
        <w:t>分子电子学</w:t>
      </w:r>
    </w:p>
    <w:p w14:paraId="4D74E429"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（二）</w:t>
      </w:r>
      <w:r>
        <w:rPr>
          <w:rFonts w:eastAsia="仿宋"/>
          <w:color w:val="000000" w:themeColor="text1"/>
          <w:sz w:val="32"/>
          <w:szCs w:val="32"/>
        </w:rPr>
        <w:t>凝聚态理论</w:t>
      </w:r>
    </w:p>
    <w:p w14:paraId="1861C77F"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（三）</w:t>
      </w:r>
      <w:r>
        <w:rPr>
          <w:rFonts w:eastAsia="仿宋"/>
          <w:color w:val="000000" w:themeColor="text1"/>
          <w:sz w:val="32"/>
          <w:szCs w:val="32"/>
        </w:rPr>
        <w:t>光电功能材料与器件</w:t>
      </w:r>
    </w:p>
    <w:p w14:paraId="7A2F1B5D"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（四）</w:t>
      </w:r>
      <w:r>
        <w:rPr>
          <w:rFonts w:eastAsia="仿宋"/>
          <w:color w:val="000000" w:themeColor="text1"/>
          <w:sz w:val="32"/>
          <w:szCs w:val="32"/>
        </w:rPr>
        <w:t>量子光学与量子信息</w:t>
      </w:r>
    </w:p>
    <w:p w14:paraId="7C39C2E1"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（五）</w:t>
      </w:r>
      <w:r>
        <w:rPr>
          <w:rFonts w:eastAsia="仿宋"/>
          <w:color w:val="000000" w:themeColor="text1"/>
          <w:sz w:val="32"/>
          <w:szCs w:val="32"/>
        </w:rPr>
        <w:t>激光技术与超快过程</w:t>
      </w:r>
    </w:p>
    <w:p w14:paraId="4EF63AEE"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（六）</w:t>
      </w:r>
      <w:r>
        <w:rPr>
          <w:rFonts w:eastAsia="仿宋"/>
          <w:color w:val="000000" w:themeColor="text1"/>
          <w:sz w:val="32"/>
          <w:szCs w:val="32"/>
        </w:rPr>
        <w:t>极端条件下半导体材料的电输运</w:t>
      </w:r>
    </w:p>
    <w:p w14:paraId="573FACC7"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四、学制</w:t>
      </w:r>
    </w:p>
    <w:p w14:paraId="40D432D9"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学术学位研究生实行以基本学制为基础的弹性学习年限。基本学制为</w:t>
      </w:r>
      <w:r>
        <w:rPr>
          <w:rFonts w:eastAsia="仿宋" w:hint="eastAsia"/>
          <w:color w:val="000000" w:themeColor="text1"/>
          <w:sz w:val="32"/>
          <w:szCs w:val="32"/>
        </w:rPr>
        <w:t>3</w:t>
      </w:r>
      <w:r>
        <w:rPr>
          <w:rFonts w:eastAsia="仿宋" w:hint="eastAsia"/>
          <w:color w:val="000000" w:themeColor="text1"/>
          <w:sz w:val="32"/>
          <w:szCs w:val="32"/>
        </w:rPr>
        <w:t>年，其中最长学习年限为</w:t>
      </w:r>
      <w:r>
        <w:rPr>
          <w:rFonts w:eastAsia="仿宋" w:hint="eastAsia"/>
          <w:color w:val="000000" w:themeColor="text1"/>
          <w:sz w:val="32"/>
          <w:szCs w:val="32"/>
        </w:rPr>
        <w:t>5</w:t>
      </w:r>
      <w:r>
        <w:rPr>
          <w:rFonts w:eastAsia="仿宋" w:hint="eastAsia"/>
          <w:color w:val="000000" w:themeColor="text1"/>
          <w:sz w:val="32"/>
          <w:szCs w:val="32"/>
        </w:rPr>
        <w:t>年（含休学、延期等学习时间）。在学校规定的最长学习年限内未完成学业的，按照《聊城大学研究生管理规定》（聊大校发〔</w:t>
      </w:r>
      <w:r>
        <w:rPr>
          <w:rFonts w:eastAsia="仿宋" w:hint="eastAsia"/>
          <w:color w:val="000000" w:themeColor="text1"/>
          <w:sz w:val="32"/>
          <w:szCs w:val="32"/>
        </w:rPr>
        <w:t>2017</w:t>
      </w:r>
      <w:r>
        <w:rPr>
          <w:rFonts w:eastAsia="仿宋" w:hint="eastAsia"/>
          <w:color w:val="000000" w:themeColor="text1"/>
          <w:sz w:val="32"/>
          <w:szCs w:val="32"/>
        </w:rPr>
        <w:t>〕</w:t>
      </w:r>
      <w:r>
        <w:rPr>
          <w:rFonts w:eastAsia="仿宋" w:hint="eastAsia"/>
          <w:color w:val="000000" w:themeColor="text1"/>
          <w:sz w:val="32"/>
          <w:szCs w:val="32"/>
        </w:rPr>
        <w:t>60</w:t>
      </w:r>
      <w:r>
        <w:rPr>
          <w:rFonts w:eastAsia="仿宋" w:hint="eastAsia"/>
          <w:color w:val="000000" w:themeColor="text1"/>
          <w:sz w:val="32"/>
          <w:szCs w:val="32"/>
        </w:rPr>
        <w:t>号）执行。</w:t>
      </w:r>
    </w:p>
    <w:p w14:paraId="27AF7F88"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五、培养方式</w:t>
      </w:r>
    </w:p>
    <w:p w14:paraId="12BC4FF0"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学术学位研究生培养采取课程学习、学术科研和论文写作相结合的方式，实行导师或导师团队负责制，鼓励研究生入校即进入课题，课程学习与科学研究同步进行。</w:t>
      </w:r>
    </w:p>
    <w:p w14:paraId="5D536142"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研究生培养过程中，以不断提高研究生的实践能力和创新能力为宗旨，采取系统的理论学习、科学研究、实践活动、学术交流等与导师负责、导师团队集体培养相结合的培养方式。导师为研究生培养第一责任人，定期了解研究生的思想、学习、科研等情况，</w:t>
      </w:r>
      <w:r>
        <w:rPr>
          <w:rFonts w:eastAsia="仿宋" w:hint="eastAsia"/>
          <w:color w:val="000000" w:themeColor="text1"/>
          <w:sz w:val="32"/>
          <w:szCs w:val="32"/>
        </w:rPr>
        <w:lastRenderedPageBreak/>
        <w:t>及时予以指导和帮助；导师积极创造条件，营造良好的学术氛围，着重培养研究生优良学风素养、学术创新意识和科研创新能力。</w:t>
      </w:r>
    </w:p>
    <w:p w14:paraId="62C70E38" w14:textId="77777777" w:rsidR="009C0203" w:rsidRDefault="00BC1BB0">
      <w:pPr>
        <w:snapToGrid w:val="0"/>
        <w:spacing w:line="560" w:lineRule="exact"/>
        <w:ind w:firstLineChars="200" w:firstLine="640"/>
        <w:rPr>
          <w:rFonts w:eastAsia="仿宋_GB2312"/>
          <w:color w:val="000000" w:themeColor="text1"/>
          <w:sz w:val="32"/>
        </w:rPr>
      </w:pPr>
      <w:r>
        <w:rPr>
          <w:rFonts w:eastAsia="黑体" w:cs="黑体" w:hint="eastAsia"/>
          <w:bCs/>
          <w:color w:val="000000" w:themeColor="text1"/>
          <w:sz w:val="32"/>
        </w:rPr>
        <w:t>六、课程设置</w:t>
      </w:r>
    </w:p>
    <w:p w14:paraId="0979741B"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（一）课程类型</w:t>
      </w:r>
    </w:p>
    <w:p w14:paraId="1367E9A8"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本学科课程分为学位必修课、选修课和跨学科学生补修课。学位必修课包括学位公共课、学位基础课和学位专业课，选修课包括公共选修课和专业选修课。硕士生应修满</w:t>
      </w:r>
      <w:r>
        <w:rPr>
          <w:rFonts w:eastAsia="仿宋"/>
          <w:color w:val="000000" w:themeColor="text1"/>
          <w:sz w:val="32"/>
          <w:szCs w:val="32"/>
        </w:rPr>
        <w:t>37</w:t>
      </w:r>
      <w:r>
        <w:rPr>
          <w:rFonts w:eastAsia="仿宋"/>
          <w:color w:val="000000" w:themeColor="text1"/>
          <w:sz w:val="32"/>
          <w:szCs w:val="32"/>
        </w:rPr>
        <w:t>学分方能毕业，跨学科学生应补修</w:t>
      </w:r>
      <w:r>
        <w:rPr>
          <w:rFonts w:eastAsia="仿宋"/>
          <w:color w:val="000000" w:themeColor="text1"/>
          <w:sz w:val="32"/>
          <w:szCs w:val="32"/>
        </w:rPr>
        <w:t>2</w:t>
      </w:r>
      <w:r>
        <w:rPr>
          <w:rFonts w:eastAsia="仿宋"/>
          <w:color w:val="000000" w:themeColor="text1"/>
          <w:sz w:val="32"/>
          <w:szCs w:val="32"/>
        </w:rPr>
        <w:t>门本科课程。研究生课程</w:t>
      </w:r>
      <w:r>
        <w:rPr>
          <w:rFonts w:eastAsia="仿宋"/>
          <w:color w:val="000000" w:themeColor="text1"/>
          <w:sz w:val="32"/>
          <w:szCs w:val="32"/>
        </w:rPr>
        <w:t>16</w:t>
      </w:r>
      <w:r>
        <w:rPr>
          <w:rFonts w:eastAsia="仿宋"/>
          <w:color w:val="000000" w:themeColor="text1"/>
          <w:sz w:val="32"/>
          <w:szCs w:val="32"/>
        </w:rPr>
        <w:t>学时为</w:t>
      </w:r>
      <w:r>
        <w:rPr>
          <w:rFonts w:eastAsia="仿宋"/>
          <w:color w:val="000000" w:themeColor="text1"/>
          <w:sz w:val="32"/>
          <w:szCs w:val="32"/>
        </w:rPr>
        <w:t>1</w:t>
      </w:r>
      <w:r>
        <w:rPr>
          <w:rFonts w:eastAsia="仿宋"/>
          <w:color w:val="000000" w:themeColor="text1"/>
          <w:sz w:val="32"/>
          <w:szCs w:val="32"/>
        </w:rPr>
        <w:t>学分，实验类课程</w:t>
      </w:r>
      <w:r>
        <w:rPr>
          <w:rFonts w:eastAsia="仿宋"/>
          <w:color w:val="000000" w:themeColor="text1"/>
          <w:sz w:val="32"/>
          <w:szCs w:val="32"/>
        </w:rPr>
        <w:t xml:space="preserve"> 32</w:t>
      </w:r>
      <w:r>
        <w:rPr>
          <w:rFonts w:eastAsia="仿宋"/>
          <w:color w:val="000000" w:themeColor="text1"/>
          <w:sz w:val="32"/>
          <w:szCs w:val="32"/>
        </w:rPr>
        <w:t>学时为</w:t>
      </w:r>
      <w:r>
        <w:rPr>
          <w:rFonts w:eastAsia="仿宋"/>
          <w:color w:val="000000" w:themeColor="text1"/>
          <w:sz w:val="32"/>
          <w:szCs w:val="32"/>
        </w:rPr>
        <w:t>1</w:t>
      </w:r>
      <w:r>
        <w:rPr>
          <w:rFonts w:eastAsia="仿宋"/>
          <w:color w:val="000000" w:themeColor="text1"/>
          <w:sz w:val="32"/>
          <w:szCs w:val="32"/>
        </w:rPr>
        <w:t>学分，单门课程一般不超过</w:t>
      </w:r>
      <w:r>
        <w:rPr>
          <w:rFonts w:eastAsia="仿宋"/>
          <w:color w:val="000000" w:themeColor="text1"/>
          <w:sz w:val="32"/>
          <w:szCs w:val="32"/>
        </w:rPr>
        <w:t>3</w:t>
      </w:r>
      <w:r>
        <w:rPr>
          <w:rFonts w:eastAsia="仿宋"/>
          <w:color w:val="000000" w:themeColor="text1"/>
          <w:sz w:val="32"/>
          <w:szCs w:val="32"/>
        </w:rPr>
        <w:t>学分。</w:t>
      </w:r>
    </w:p>
    <w:p w14:paraId="147B8E34"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color w:val="000000" w:themeColor="text1"/>
          <w:sz w:val="32"/>
          <w:szCs w:val="32"/>
        </w:rPr>
        <w:t>1.</w:t>
      </w:r>
      <w:r>
        <w:rPr>
          <w:rFonts w:eastAsia="仿宋"/>
          <w:color w:val="000000" w:themeColor="text1"/>
          <w:sz w:val="32"/>
          <w:szCs w:val="32"/>
        </w:rPr>
        <w:t>学位公共课</w:t>
      </w:r>
    </w:p>
    <w:p w14:paraId="630B0EE5"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学位公共课包括新时代中国特色社会主义理论与实践（</w:t>
      </w:r>
      <w:r>
        <w:rPr>
          <w:rFonts w:eastAsia="仿宋"/>
          <w:color w:val="000000" w:themeColor="text1"/>
          <w:sz w:val="32"/>
          <w:szCs w:val="32"/>
        </w:rPr>
        <w:t>2</w:t>
      </w:r>
      <w:r>
        <w:rPr>
          <w:rFonts w:eastAsia="仿宋"/>
          <w:color w:val="000000" w:themeColor="text1"/>
          <w:sz w:val="32"/>
          <w:szCs w:val="32"/>
        </w:rPr>
        <w:t>学分）、</w:t>
      </w:r>
      <w:r>
        <w:rPr>
          <w:rFonts w:eastAsia="仿宋" w:hint="eastAsia"/>
          <w:color w:val="000000" w:themeColor="text1"/>
          <w:sz w:val="32"/>
          <w:szCs w:val="32"/>
        </w:rPr>
        <w:t>自然辩证法概论</w:t>
      </w:r>
      <w:r>
        <w:rPr>
          <w:rFonts w:eastAsia="仿宋"/>
          <w:color w:val="000000" w:themeColor="text1"/>
          <w:sz w:val="32"/>
          <w:szCs w:val="32"/>
        </w:rPr>
        <w:t>（</w:t>
      </w:r>
      <w:r>
        <w:rPr>
          <w:rFonts w:eastAsia="仿宋"/>
          <w:color w:val="000000" w:themeColor="text1"/>
          <w:sz w:val="32"/>
          <w:szCs w:val="32"/>
        </w:rPr>
        <w:t>1</w:t>
      </w:r>
      <w:r>
        <w:rPr>
          <w:rFonts w:eastAsia="仿宋"/>
          <w:color w:val="000000" w:themeColor="text1"/>
          <w:sz w:val="32"/>
          <w:szCs w:val="32"/>
        </w:rPr>
        <w:t>学分）、学硕公共英语（</w:t>
      </w:r>
      <w:r>
        <w:rPr>
          <w:rFonts w:eastAsia="仿宋"/>
          <w:color w:val="000000" w:themeColor="text1"/>
          <w:sz w:val="32"/>
          <w:szCs w:val="32"/>
        </w:rPr>
        <w:t>3</w:t>
      </w:r>
      <w:r>
        <w:rPr>
          <w:rFonts w:eastAsia="仿宋"/>
          <w:color w:val="000000" w:themeColor="text1"/>
          <w:sz w:val="32"/>
          <w:szCs w:val="32"/>
        </w:rPr>
        <w:t>学分）和习近平总书记关于教育的重要论述研究（</w:t>
      </w:r>
      <w:r>
        <w:rPr>
          <w:rFonts w:eastAsia="仿宋"/>
          <w:color w:val="000000" w:themeColor="text1"/>
          <w:sz w:val="32"/>
          <w:szCs w:val="32"/>
        </w:rPr>
        <w:t>1</w:t>
      </w:r>
      <w:r>
        <w:rPr>
          <w:rFonts w:eastAsia="仿宋"/>
          <w:color w:val="000000" w:themeColor="text1"/>
          <w:sz w:val="32"/>
          <w:szCs w:val="32"/>
        </w:rPr>
        <w:t>学分）。</w:t>
      </w:r>
    </w:p>
    <w:p w14:paraId="3A475543"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color w:val="000000" w:themeColor="text1"/>
          <w:sz w:val="32"/>
          <w:szCs w:val="32"/>
        </w:rPr>
        <w:t>2.</w:t>
      </w:r>
      <w:r>
        <w:rPr>
          <w:rFonts w:eastAsia="仿宋"/>
          <w:color w:val="000000" w:themeColor="text1"/>
          <w:sz w:val="32"/>
          <w:szCs w:val="32"/>
        </w:rPr>
        <w:t>学位基础课</w:t>
      </w:r>
    </w:p>
    <w:p w14:paraId="5D9EBEA9"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学位基础课包括固体理论（</w:t>
      </w:r>
      <w:r>
        <w:rPr>
          <w:rFonts w:eastAsia="仿宋" w:hint="eastAsia"/>
          <w:color w:val="000000" w:themeColor="text1"/>
          <w:sz w:val="32"/>
          <w:szCs w:val="32"/>
        </w:rPr>
        <w:t>3</w:t>
      </w:r>
      <w:r>
        <w:rPr>
          <w:rFonts w:eastAsia="仿宋"/>
          <w:color w:val="000000" w:themeColor="text1"/>
          <w:sz w:val="32"/>
          <w:szCs w:val="32"/>
        </w:rPr>
        <w:t>学分）、</w:t>
      </w:r>
      <w:r>
        <w:rPr>
          <w:rFonts w:eastAsia="仿宋" w:hint="eastAsia"/>
          <w:color w:val="000000" w:themeColor="text1"/>
          <w:sz w:val="32"/>
          <w:szCs w:val="32"/>
        </w:rPr>
        <w:t>激光光学（</w:t>
      </w:r>
      <w:r>
        <w:rPr>
          <w:rFonts w:eastAsia="仿宋" w:hint="eastAsia"/>
          <w:color w:val="000000" w:themeColor="text1"/>
          <w:sz w:val="32"/>
          <w:szCs w:val="32"/>
        </w:rPr>
        <w:t>3</w:t>
      </w:r>
      <w:r>
        <w:rPr>
          <w:rFonts w:eastAsia="仿宋" w:hint="eastAsia"/>
          <w:color w:val="000000" w:themeColor="text1"/>
          <w:sz w:val="32"/>
          <w:szCs w:val="32"/>
        </w:rPr>
        <w:t>学分）、高等光学</w:t>
      </w:r>
      <w:r>
        <w:rPr>
          <w:rFonts w:eastAsia="仿宋"/>
          <w:color w:val="000000" w:themeColor="text1"/>
          <w:sz w:val="32"/>
          <w:szCs w:val="32"/>
        </w:rPr>
        <w:t>（</w:t>
      </w:r>
      <w:r>
        <w:rPr>
          <w:rFonts w:eastAsia="仿宋" w:hint="eastAsia"/>
          <w:color w:val="000000" w:themeColor="text1"/>
          <w:sz w:val="32"/>
          <w:szCs w:val="32"/>
        </w:rPr>
        <w:t>3</w:t>
      </w:r>
      <w:r>
        <w:rPr>
          <w:rFonts w:eastAsia="仿宋"/>
          <w:color w:val="000000" w:themeColor="text1"/>
          <w:sz w:val="32"/>
          <w:szCs w:val="32"/>
        </w:rPr>
        <w:t>学分）和论文写作与学术规范（</w:t>
      </w:r>
      <w:r>
        <w:rPr>
          <w:rFonts w:eastAsia="仿宋"/>
          <w:color w:val="000000" w:themeColor="text1"/>
          <w:sz w:val="32"/>
          <w:szCs w:val="32"/>
        </w:rPr>
        <w:t>1</w:t>
      </w:r>
      <w:r>
        <w:rPr>
          <w:rFonts w:eastAsia="仿宋"/>
          <w:color w:val="000000" w:themeColor="text1"/>
          <w:sz w:val="32"/>
          <w:szCs w:val="32"/>
        </w:rPr>
        <w:t>学分）</w:t>
      </w:r>
      <w:r>
        <w:rPr>
          <w:rFonts w:eastAsia="仿宋" w:hint="eastAsia"/>
          <w:color w:val="000000" w:themeColor="text1"/>
          <w:sz w:val="32"/>
          <w:szCs w:val="32"/>
        </w:rPr>
        <w:t>。本模块需达到</w:t>
      </w:r>
      <w:r>
        <w:rPr>
          <w:rFonts w:eastAsia="仿宋" w:hint="eastAsia"/>
          <w:color w:val="000000" w:themeColor="text1"/>
          <w:sz w:val="32"/>
          <w:szCs w:val="32"/>
        </w:rPr>
        <w:t>7</w:t>
      </w:r>
      <w:r>
        <w:rPr>
          <w:rFonts w:eastAsia="仿宋"/>
          <w:color w:val="000000" w:themeColor="text1"/>
          <w:sz w:val="32"/>
          <w:szCs w:val="32"/>
        </w:rPr>
        <w:t>学分</w:t>
      </w:r>
      <w:r>
        <w:rPr>
          <w:rFonts w:eastAsia="仿宋" w:hint="eastAsia"/>
          <w:color w:val="000000" w:themeColor="text1"/>
          <w:sz w:val="32"/>
          <w:szCs w:val="32"/>
        </w:rPr>
        <w:t>以上</w:t>
      </w:r>
      <w:r>
        <w:rPr>
          <w:rFonts w:eastAsia="仿宋"/>
          <w:color w:val="000000" w:themeColor="text1"/>
          <w:sz w:val="32"/>
          <w:szCs w:val="32"/>
        </w:rPr>
        <w:t>。</w:t>
      </w:r>
    </w:p>
    <w:p w14:paraId="2E0532A3"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color w:val="000000" w:themeColor="text1"/>
          <w:sz w:val="32"/>
          <w:szCs w:val="32"/>
        </w:rPr>
        <w:t>3.</w:t>
      </w:r>
      <w:r>
        <w:rPr>
          <w:rFonts w:eastAsia="仿宋"/>
          <w:color w:val="000000" w:themeColor="text1"/>
          <w:sz w:val="32"/>
          <w:szCs w:val="32"/>
        </w:rPr>
        <w:t>学位专业课</w:t>
      </w:r>
    </w:p>
    <w:p w14:paraId="18745782"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学位专业课包括专业英语（</w:t>
      </w:r>
      <w:r>
        <w:rPr>
          <w:rFonts w:eastAsia="仿宋"/>
          <w:color w:val="000000" w:themeColor="text1"/>
          <w:sz w:val="32"/>
          <w:szCs w:val="32"/>
        </w:rPr>
        <w:t>2</w:t>
      </w:r>
      <w:r>
        <w:rPr>
          <w:rFonts w:eastAsia="仿宋"/>
          <w:color w:val="000000" w:themeColor="text1"/>
          <w:sz w:val="32"/>
          <w:szCs w:val="32"/>
        </w:rPr>
        <w:t>学分）</w:t>
      </w:r>
      <w:r>
        <w:rPr>
          <w:rFonts w:eastAsia="仿宋" w:hint="eastAsia"/>
          <w:color w:val="000000" w:themeColor="text1"/>
          <w:sz w:val="32"/>
          <w:szCs w:val="32"/>
        </w:rPr>
        <w:t>、高等量子力学（</w:t>
      </w:r>
      <w:r>
        <w:rPr>
          <w:rFonts w:eastAsia="仿宋" w:hint="eastAsia"/>
          <w:color w:val="000000" w:themeColor="text1"/>
          <w:sz w:val="32"/>
          <w:szCs w:val="32"/>
        </w:rPr>
        <w:t>3</w:t>
      </w:r>
      <w:r>
        <w:rPr>
          <w:rFonts w:eastAsia="仿宋"/>
          <w:color w:val="000000" w:themeColor="text1"/>
          <w:sz w:val="32"/>
          <w:szCs w:val="32"/>
        </w:rPr>
        <w:t>学分</w:t>
      </w:r>
      <w:r>
        <w:rPr>
          <w:rFonts w:eastAsia="仿宋" w:hint="eastAsia"/>
          <w:color w:val="000000" w:themeColor="text1"/>
          <w:sz w:val="32"/>
          <w:szCs w:val="32"/>
        </w:rPr>
        <w:t>）、群论（</w:t>
      </w:r>
      <w:r>
        <w:rPr>
          <w:rFonts w:eastAsia="仿宋" w:hint="eastAsia"/>
          <w:color w:val="000000" w:themeColor="text1"/>
          <w:sz w:val="32"/>
          <w:szCs w:val="32"/>
        </w:rPr>
        <w:t>3</w:t>
      </w:r>
      <w:r>
        <w:rPr>
          <w:rFonts w:eastAsia="仿宋"/>
          <w:color w:val="000000" w:themeColor="text1"/>
          <w:sz w:val="32"/>
          <w:szCs w:val="32"/>
        </w:rPr>
        <w:t>学分</w:t>
      </w:r>
      <w:r>
        <w:rPr>
          <w:rFonts w:eastAsia="仿宋" w:hint="eastAsia"/>
          <w:color w:val="000000" w:themeColor="text1"/>
          <w:sz w:val="32"/>
          <w:szCs w:val="32"/>
        </w:rPr>
        <w:t>）、非线性光学（</w:t>
      </w:r>
      <w:r>
        <w:rPr>
          <w:rFonts w:eastAsia="仿宋" w:hint="eastAsia"/>
          <w:color w:val="000000" w:themeColor="text1"/>
          <w:sz w:val="32"/>
          <w:szCs w:val="32"/>
        </w:rPr>
        <w:t>3</w:t>
      </w:r>
      <w:r>
        <w:rPr>
          <w:rFonts w:eastAsia="仿宋"/>
          <w:color w:val="000000" w:themeColor="text1"/>
          <w:sz w:val="32"/>
          <w:szCs w:val="32"/>
        </w:rPr>
        <w:t>学分</w:t>
      </w:r>
      <w:r>
        <w:rPr>
          <w:rFonts w:eastAsia="仿宋" w:hint="eastAsia"/>
          <w:color w:val="000000" w:themeColor="text1"/>
          <w:sz w:val="32"/>
          <w:szCs w:val="32"/>
        </w:rPr>
        <w:t>）、原子分子光谱学（</w:t>
      </w:r>
      <w:r>
        <w:rPr>
          <w:rFonts w:eastAsia="仿宋" w:hint="eastAsia"/>
          <w:color w:val="000000" w:themeColor="text1"/>
          <w:sz w:val="32"/>
          <w:szCs w:val="32"/>
        </w:rPr>
        <w:t>3</w:t>
      </w:r>
      <w:r>
        <w:rPr>
          <w:rFonts w:eastAsia="仿宋"/>
          <w:color w:val="000000" w:themeColor="text1"/>
          <w:sz w:val="32"/>
          <w:szCs w:val="32"/>
        </w:rPr>
        <w:t>学分</w:t>
      </w:r>
      <w:r>
        <w:rPr>
          <w:rFonts w:eastAsia="仿宋" w:hint="eastAsia"/>
          <w:color w:val="000000" w:themeColor="text1"/>
          <w:sz w:val="32"/>
          <w:szCs w:val="32"/>
        </w:rPr>
        <w:t>）、物理学前沿讲座（</w:t>
      </w:r>
      <w:r>
        <w:rPr>
          <w:rFonts w:eastAsia="仿宋" w:hint="eastAsia"/>
          <w:color w:val="000000" w:themeColor="text1"/>
          <w:sz w:val="32"/>
          <w:szCs w:val="32"/>
        </w:rPr>
        <w:t>2</w:t>
      </w:r>
      <w:r>
        <w:rPr>
          <w:rFonts w:eastAsia="仿宋"/>
          <w:color w:val="000000" w:themeColor="text1"/>
          <w:sz w:val="32"/>
          <w:szCs w:val="32"/>
        </w:rPr>
        <w:t>学分</w:t>
      </w:r>
      <w:r>
        <w:rPr>
          <w:rFonts w:eastAsia="仿宋" w:hint="eastAsia"/>
          <w:color w:val="000000" w:themeColor="text1"/>
          <w:sz w:val="32"/>
          <w:szCs w:val="32"/>
        </w:rPr>
        <w:t>）和高等光学工程实验（</w:t>
      </w:r>
      <w:r>
        <w:rPr>
          <w:rFonts w:eastAsia="仿宋" w:hint="eastAsia"/>
          <w:color w:val="000000" w:themeColor="text1"/>
          <w:sz w:val="32"/>
          <w:szCs w:val="32"/>
        </w:rPr>
        <w:t>2</w:t>
      </w:r>
      <w:r>
        <w:rPr>
          <w:rFonts w:eastAsia="仿宋"/>
          <w:color w:val="000000" w:themeColor="text1"/>
          <w:sz w:val="32"/>
          <w:szCs w:val="32"/>
        </w:rPr>
        <w:t>学分</w:t>
      </w:r>
      <w:r>
        <w:rPr>
          <w:rFonts w:eastAsia="仿宋" w:hint="eastAsia"/>
          <w:color w:val="000000" w:themeColor="text1"/>
          <w:sz w:val="32"/>
          <w:szCs w:val="32"/>
        </w:rPr>
        <w:t>）。本模块需达到</w:t>
      </w:r>
      <w:r>
        <w:rPr>
          <w:rFonts w:eastAsia="仿宋" w:hint="eastAsia"/>
          <w:color w:val="000000" w:themeColor="text1"/>
          <w:sz w:val="32"/>
          <w:szCs w:val="32"/>
        </w:rPr>
        <w:t>10</w:t>
      </w:r>
      <w:r>
        <w:rPr>
          <w:rFonts w:eastAsia="仿宋"/>
          <w:color w:val="000000" w:themeColor="text1"/>
          <w:sz w:val="32"/>
          <w:szCs w:val="32"/>
        </w:rPr>
        <w:t>学分</w:t>
      </w:r>
      <w:r>
        <w:rPr>
          <w:rFonts w:eastAsia="仿宋" w:hint="eastAsia"/>
          <w:color w:val="000000" w:themeColor="text1"/>
          <w:sz w:val="32"/>
          <w:szCs w:val="32"/>
        </w:rPr>
        <w:t>以上</w:t>
      </w:r>
      <w:r>
        <w:rPr>
          <w:rFonts w:eastAsia="仿宋"/>
          <w:color w:val="000000" w:themeColor="text1"/>
          <w:sz w:val="32"/>
          <w:szCs w:val="32"/>
        </w:rPr>
        <w:t>。</w:t>
      </w:r>
    </w:p>
    <w:p w14:paraId="424DC3DC"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color w:val="000000" w:themeColor="text1"/>
          <w:sz w:val="32"/>
          <w:szCs w:val="32"/>
        </w:rPr>
        <w:t>4.</w:t>
      </w:r>
      <w:r>
        <w:rPr>
          <w:rFonts w:eastAsia="仿宋"/>
          <w:color w:val="000000" w:themeColor="text1"/>
          <w:sz w:val="32"/>
          <w:szCs w:val="32"/>
        </w:rPr>
        <w:t>选修课</w:t>
      </w:r>
    </w:p>
    <w:p w14:paraId="3C5F9A27"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选修课包括公共选修课和专业选修课。公共选修课包括生活</w:t>
      </w:r>
      <w:r>
        <w:rPr>
          <w:rFonts w:eastAsia="仿宋" w:hint="eastAsia"/>
          <w:color w:val="000000" w:themeColor="text1"/>
          <w:sz w:val="32"/>
          <w:szCs w:val="32"/>
        </w:rPr>
        <w:lastRenderedPageBreak/>
        <w:t>中的美学、聊城城市历史与文化、研究生特色体育、科技伦理专题研究、研究生的压力应对与健康心理等开放性公共选修课，线下</w:t>
      </w:r>
      <w:r>
        <w:rPr>
          <w:rFonts w:eastAsia="仿宋"/>
          <w:color w:val="000000" w:themeColor="text1"/>
          <w:sz w:val="32"/>
          <w:szCs w:val="32"/>
        </w:rPr>
        <w:t>6</w:t>
      </w:r>
      <w:r>
        <w:rPr>
          <w:rFonts w:eastAsia="仿宋"/>
          <w:color w:val="000000" w:themeColor="text1"/>
          <w:sz w:val="32"/>
          <w:szCs w:val="32"/>
        </w:rPr>
        <w:t>门、线上</w:t>
      </w:r>
      <w:r>
        <w:rPr>
          <w:rFonts w:eastAsia="仿宋"/>
          <w:color w:val="000000" w:themeColor="text1"/>
          <w:sz w:val="32"/>
          <w:szCs w:val="32"/>
        </w:rPr>
        <w:t>3</w:t>
      </w:r>
      <w:r>
        <w:rPr>
          <w:rFonts w:eastAsia="仿宋"/>
          <w:color w:val="000000" w:themeColor="text1"/>
          <w:sz w:val="32"/>
          <w:szCs w:val="32"/>
        </w:rPr>
        <w:t>门，需选修</w:t>
      </w:r>
      <w:r>
        <w:rPr>
          <w:rFonts w:eastAsia="仿宋"/>
          <w:color w:val="000000" w:themeColor="text1"/>
          <w:sz w:val="32"/>
          <w:szCs w:val="32"/>
        </w:rPr>
        <w:t>4</w:t>
      </w:r>
      <w:r>
        <w:rPr>
          <w:rFonts w:eastAsia="仿宋"/>
          <w:color w:val="000000" w:themeColor="text1"/>
          <w:sz w:val="32"/>
          <w:szCs w:val="32"/>
        </w:rPr>
        <w:t>学分，选课方式为线上课必选</w:t>
      </w:r>
      <w:r>
        <w:rPr>
          <w:rFonts w:eastAsia="仿宋"/>
          <w:color w:val="000000" w:themeColor="text1"/>
          <w:sz w:val="32"/>
          <w:szCs w:val="32"/>
        </w:rPr>
        <w:t>1</w:t>
      </w:r>
      <w:r>
        <w:rPr>
          <w:rFonts w:eastAsia="仿宋"/>
          <w:color w:val="000000" w:themeColor="text1"/>
          <w:sz w:val="32"/>
          <w:szCs w:val="32"/>
        </w:rPr>
        <w:t>门，线下课必选</w:t>
      </w:r>
      <w:r>
        <w:rPr>
          <w:rFonts w:eastAsia="仿宋"/>
          <w:color w:val="000000" w:themeColor="text1"/>
          <w:sz w:val="32"/>
          <w:szCs w:val="32"/>
        </w:rPr>
        <w:t>1</w:t>
      </w:r>
      <w:r>
        <w:rPr>
          <w:rFonts w:eastAsia="仿宋"/>
          <w:color w:val="000000" w:themeColor="text1"/>
          <w:sz w:val="32"/>
          <w:szCs w:val="32"/>
        </w:rPr>
        <w:t>门。专业选修课主要是各研究方向的前沿性和专题性课程，需选修</w:t>
      </w:r>
      <w:r>
        <w:rPr>
          <w:rFonts w:eastAsia="仿宋"/>
          <w:color w:val="000000" w:themeColor="text1"/>
          <w:sz w:val="32"/>
          <w:szCs w:val="32"/>
        </w:rPr>
        <w:t>6</w:t>
      </w:r>
      <w:r>
        <w:rPr>
          <w:rFonts w:eastAsia="仿宋"/>
          <w:color w:val="000000" w:themeColor="text1"/>
          <w:sz w:val="32"/>
          <w:szCs w:val="32"/>
        </w:rPr>
        <w:t>学分。</w:t>
      </w:r>
    </w:p>
    <w:p w14:paraId="3AA98BBB"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color w:val="000000" w:themeColor="text1"/>
          <w:sz w:val="32"/>
          <w:szCs w:val="32"/>
        </w:rPr>
        <w:t>5.</w:t>
      </w:r>
      <w:r>
        <w:rPr>
          <w:rFonts w:eastAsia="仿宋"/>
          <w:color w:val="000000" w:themeColor="text1"/>
          <w:sz w:val="32"/>
          <w:szCs w:val="32"/>
        </w:rPr>
        <w:t>补修课</w:t>
      </w:r>
    </w:p>
    <w:p w14:paraId="15625C4E"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跨学科或以同等学力考入的研究生必须补修本专业本科阶段</w:t>
      </w:r>
      <w:r>
        <w:rPr>
          <w:rFonts w:eastAsia="仿宋"/>
          <w:color w:val="000000" w:themeColor="text1"/>
          <w:sz w:val="32"/>
          <w:szCs w:val="32"/>
        </w:rPr>
        <w:t>2</w:t>
      </w:r>
      <w:r>
        <w:rPr>
          <w:rFonts w:eastAsia="仿宋"/>
          <w:color w:val="000000" w:themeColor="text1"/>
          <w:sz w:val="32"/>
          <w:szCs w:val="32"/>
        </w:rPr>
        <w:t>门主干课程。补修课程成绩须合格但不计学分。</w:t>
      </w:r>
    </w:p>
    <w:p w14:paraId="797BC7DE"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（二）课程考核</w:t>
      </w:r>
    </w:p>
    <w:p w14:paraId="1CAF7DF2"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课程考核分为考试和考查两种，学位课成绩</w:t>
      </w:r>
      <w:r>
        <w:rPr>
          <w:rFonts w:eastAsia="仿宋"/>
          <w:color w:val="000000" w:themeColor="text1"/>
          <w:sz w:val="32"/>
          <w:szCs w:val="32"/>
        </w:rPr>
        <w:t>70</w:t>
      </w:r>
      <w:r>
        <w:rPr>
          <w:rFonts w:eastAsia="仿宋"/>
          <w:color w:val="000000" w:themeColor="text1"/>
          <w:sz w:val="32"/>
          <w:szCs w:val="32"/>
        </w:rPr>
        <w:t>分为合格，非学位课成绩</w:t>
      </w:r>
      <w:r>
        <w:rPr>
          <w:rFonts w:eastAsia="仿宋"/>
          <w:color w:val="000000" w:themeColor="text1"/>
          <w:sz w:val="32"/>
          <w:szCs w:val="32"/>
        </w:rPr>
        <w:t>60</w:t>
      </w:r>
      <w:r>
        <w:rPr>
          <w:rFonts w:eastAsia="仿宋"/>
          <w:color w:val="000000" w:themeColor="text1"/>
          <w:sz w:val="32"/>
          <w:szCs w:val="32"/>
        </w:rPr>
        <w:t>分为合格，成绩合格获得学分。课程考核不合格者须随下一级重新修读，学习成绩单中此门课程显示重修。成绩不合格且在毕业资格审查前未完成重修者，应申请延期毕业。</w:t>
      </w:r>
    </w:p>
    <w:p w14:paraId="137F6EC7"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七、培养环节</w:t>
      </w:r>
    </w:p>
    <w:p w14:paraId="1AC9952C"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培养环节包括课程学习之外的前沿讲座、社会实践、论文开题、中期筛选、学分互认等必须完成的必修环节。培养环节不计学时，计入学分。</w:t>
      </w:r>
    </w:p>
    <w:p w14:paraId="426C7A66"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（一）前沿讲座</w:t>
      </w:r>
    </w:p>
    <w:p w14:paraId="56A0647C"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前沿讲座贯穿研究生培养的全过程，研究生在学期间参加前沿讲座不少于</w:t>
      </w:r>
      <w:r>
        <w:rPr>
          <w:rFonts w:eastAsia="仿宋" w:hint="eastAsia"/>
          <w:color w:val="000000" w:themeColor="text1"/>
          <w:sz w:val="32"/>
          <w:szCs w:val="32"/>
        </w:rPr>
        <w:t>10</w:t>
      </w:r>
      <w:r>
        <w:rPr>
          <w:rFonts w:eastAsia="仿宋" w:hint="eastAsia"/>
          <w:color w:val="000000" w:themeColor="text1"/>
          <w:sz w:val="32"/>
          <w:szCs w:val="32"/>
        </w:rPr>
        <w:t>次，包括各类学术论坛、学术讲座、学术会议等，主讲前沿讲座不少于</w:t>
      </w:r>
      <w:r>
        <w:rPr>
          <w:rFonts w:eastAsia="仿宋" w:hint="eastAsia"/>
          <w:color w:val="000000" w:themeColor="text1"/>
          <w:sz w:val="32"/>
          <w:szCs w:val="32"/>
        </w:rPr>
        <w:t>2</w:t>
      </w:r>
      <w:r>
        <w:rPr>
          <w:rFonts w:eastAsia="仿宋" w:hint="eastAsia"/>
          <w:color w:val="000000" w:themeColor="text1"/>
          <w:sz w:val="32"/>
          <w:szCs w:val="32"/>
        </w:rPr>
        <w:t>次。每次报告均应有记录，总结和记录交研究生辅导员备案。导师负责考核评价，通过者获得</w:t>
      </w:r>
      <w:r>
        <w:rPr>
          <w:rFonts w:eastAsia="仿宋" w:hint="eastAsia"/>
          <w:color w:val="000000" w:themeColor="text1"/>
          <w:sz w:val="32"/>
          <w:szCs w:val="32"/>
        </w:rPr>
        <w:t>1</w:t>
      </w:r>
      <w:r>
        <w:rPr>
          <w:rFonts w:eastAsia="仿宋" w:hint="eastAsia"/>
          <w:color w:val="000000" w:themeColor="text1"/>
          <w:sz w:val="32"/>
          <w:szCs w:val="32"/>
        </w:rPr>
        <w:t>学分，学术活动材料学院存档备查。</w:t>
      </w:r>
    </w:p>
    <w:p w14:paraId="623BC32F"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（二）社会实践与创新实践</w:t>
      </w:r>
    </w:p>
    <w:p w14:paraId="29BBCF9F"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lastRenderedPageBreak/>
        <w:t>研究生在学期间至少参加一次社会实践或创新实践活动。社会实践和创新实践活动包括研究生参加教学第一线工作</w:t>
      </w:r>
      <w:r>
        <w:rPr>
          <w:rFonts w:eastAsia="仿宋" w:hint="eastAsia"/>
          <w:color w:val="000000" w:themeColor="text1"/>
          <w:sz w:val="32"/>
          <w:szCs w:val="32"/>
        </w:rPr>
        <w:t>,</w:t>
      </w:r>
      <w:r>
        <w:rPr>
          <w:rFonts w:eastAsia="仿宋" w:hint="eastAsia"/>
          <w:color w:val="000000" w:themeColor="text1"/>
          <w:sz w:val="32"/>
          <w:szCs w:val="32"/>
        </w:rPr>
        <w:t>如上课、指导实验、指导本专科生课程论文、辅助指导本科生毕业论文等多种形式，以及学校规定的各种社会实践及创新实践活动。社会实践</w:t>
      </w:r>
      <w:r>
        <w:rPr>
          <w:rFonts w:eastAsia="仿宋"/>
          <w:color w:val="000000" w:themeColor="text1"/>
          <w:sz w:val="32"/>
          <w:szCs w:val="32"/>
        </w:rPr>
        <w:t>时间</w:t>
      </w:r>
      <w:r>
        <w:rPr>
          <w:rFonts w:eastAsia="仿宋" w:hint="eastAsia"/>
          <w:color w:val="000000" w:themeColor="text1"/>
          <w:sz w:val="32"/>
          <w:szCs w:val="32"/>
        </w:rPr>
        <w:t>不少于</w:t>
      </w:r>
      <w:r>
        <w:rPr>
          <w:rFonts w:eastAsia="仿宋" w:hint="eastAsia"/>
          <w:color w:val="000000" w:themeColor="text1"/>
          <w:sz w:val="32"/>
          <w:szCs w:val="32"/>
        </w:rPr>
        <w:t>32</w:t>
      </w:r>
      <w:r>
        <w:rPr>
          <w:rFonts w:eastAsia="仿宋" w:hint="eastAsia"/>
          <w:color w:val="000000" w:themeColor="text1"/>
          <w:sz w:val="32"/>
          <w:szCs w:val="32"/>
        </w:rPr>
        <w:t>学时，完成</w:t>
      </w:r>
      <w:r>
        <w:rPr>
          <w:rFonts w:eastAsia="仿宋" w:hint="eastAsia"/>
          <w:color w:val="000000" w:themeColor="text1"/>
          <w:sz w:val="32"/>
          <w:szCs w:val="32"/>
        </w:rPr>
        <w:t>1</w:t>
      </w:r>
      <w:r>
        <w:rPr>
          <w:rFonts w:eastAsia="仿宋" w:hint="eastAsia"/>
          <w:color w:val="000000" w:themeColor="text1"/>
          <w:sz w:val="32"/>
          <w:szCs w:val="32"/>
        </w:rPr>
        <w:t>篇不少于</w:t>
      </w:r>
      <w:r>
        <w:rPr>
          <w:rFonts w:eastAsia="仿宋" w:hint="eastAsia"/>
          <w:color w:val="000000" w:themeColor="text1"/>
          <w:sz w:val="32"/>
          <w:szCs w:val="32"/>
        </w:rPr>
        <w:t>3000</w:t>
      </w:r>
      <w:r>
        <w:rPr>
          <w:rFonts w:eastAsia="仿宋" w:hint="eastAsia"/>
          <w:color w:val="000000" w:themeColor="text1"/>
          <w:sz w:val="32"/>
          <w:szCs w:val="32"/>
        </w:rPr>
        <w:t>字的社会实践报告，合格获得</w:t>
      </w:r>
      <w:r>
        <w:rPr>
          <w:rFonts w:eastAsia="仿宋" w:hint="eastAsia"/>
          <w:color w:val="000000" w:themeColor="text1"/>
          <w:sz w:val="32"/>
          <w:szCs w:val="32"/>
        </w:rPr>
        <w:t>1</w:t>
      </w:r>
      <w:r>
        <w:rPr>
          <w:rFonts w:eastAsia="仿宋" w:hint="eastAsia"/>
          <w:color w:val="000000" w:themeColor="text1"/>
          <w:sz w:val="32"/>
          <w:szCs w:val="32"/>
        </w:rPr>
        <w:t>学分。研究生也可通过参加当年有效的聊城大学《大学生学科竞赛项目指南》所列赛事，并获得省级以上奖励的创新实践活动，取得此项学分。</w:t>
      </w:r>
    </w:p>
    <w:p w14:paraId="2518CFAB"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（三）中期筛选</w:t>
      </w:r>
    </w:p>
    <w:p w14:paraId="43E3A2D8"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学术学位研究生实行中期筛选考核制度，综合考察研究生思想品德、课程学习、科研能力等情况。中期筛选考核结果分为优秀、合格、不合格。中期筛选考核“合格”及以上者，进入学位论文写作阶段，获得</w:t>
      </w:r>
      <w:r>
        <w:rPr>
          <w:rFonts w:eastAsia="仿宋" w:hint="eastAsia"/>
          <w:color w:val="000000" w:themeColor="text1"/>
          <w:sz w:val="32"/>
          <w:szCs w:val="32"/>
        </w:rPr>
        <w:t>1</w:t>
      </w:r>
      <w:r>
        <w:rPr>
          <w:rFonts w:eastAsia="仿宋" w:hint="eastAsia"/>
          <w:color w:val="000000" w:themeColor="text1"/>
          <w:sz w:val="32"/>
          <w:szCs w:val="32"/>
        </w:rPr>
        <w:t>学分，可继续攻读硕士学位；中期筛选考核“不合格”者，终止培养过程，按相关程序做退学处理。具体要求参照《聊城大学研究生中期筛选考核办法（试行）》（聊大校发〔</w:t>
      </w:r>
      <w:r>
        <w:rPr>
          <w:rFonts w:eastAsia="仿宋" w:hint="eastAsia"/>
          <w:color w:val="000000" w:themeColor="text1"/>
          <w:sz w:val="32"/>
          <w:szCs w:val="32"/>
        </w:rPr>
        <w:t>2021</w:t>
      </w:r>
      <w:r>
        <w:rPr>
          <w:rFonts w:eastAsia="仿宋" w:hint="eastAsia"/>
          <w:color w:val="000000" w:themeColor="text1"/>
          <w:sz w:val="32"/>
          <w:szCs w:val="32"/>
        </w:rPr>
        <w:t>〕</w:t>
      </w:r>
      <w:r>
        <w:rPr>
          <w:rFonts w:eastAsia="仿宋" w:hint="eastAsia"/>
          <w:color w:val="000000" w:themeColor="text1"/>
          <w:sz w:val="32"/>
          <w:szCs w:val="32"/>
        </w:rPr>
        <w:t xml:space="preserve">101 </w:t>
      </w:r>
      <w:r>
        <w:rPr>
          <w:rFonts w:eastAsia="仿宋" w:hint="eastAsia"/>
          <w:color w:val="000000" w:themeColor="text1"/>
          <w:sz w:val="32"/>
          <w:szCs w:val="32"/>
        </w:rPr>
        <w:t>号）。</w:t>
      </w:r>
    </w:p>
    <w:p w14:paraId="0EEB1C80"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（四）学分互认</w:t>
      </w:r>
    </w:p>
    <w:p w14:paraId="6CB120C8"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为充分利用校外优质资源，发挥我院与其它院校的学科特长，取长补短，合作共赢，加深双方交流，推动双方学科发展，提高人才培养质量，提升我院硕士研究生博士入学率，我院鼓励与其它院校进行硕士研究生联合培养。对于联合培养研究生，与联合培养单位之间签订包含课程互选、学分认定、成绩转换、课程缴费、安全责任等内容的协议书。学院联合培养的研究生实行双导师制，联合培养研究生的个人培养计划由校内、校外导师共同协商制定，其课</w:t>
      </w:r>
      <w:r>
        <w:rPr>
          <w:rFonts w:eastAsia="仿宋" w:hint="eastAsia"/>
          <w:color w:val="000000" w:themeColor="text1"/>
          <w:sz w:val="32"/>
          <w:szCs w:val="32"/>
        </w:rPr>
        <w:lastRenderedPageBreak/>
        <w:t>程学习、开题、中期、实践、预答辩、答辩等培养环节由双方指导完成。学院原则上要求研究生第一学年在本校完成所有课程学习，如有特殊情况需要在联合培养学校完成的课程，需要根据培养方案所选的相同或相近的课程进行学分认定，由学院逐一认定。在联合培养学校完成的前沿讲座、社会实践与创新实践和中期筛选等培养环节需要进行学分互认。</w:t>
      </w:r>
    </w:p>
    <w:p w14:paraId="62438108"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（五）科研成果</w:t>
      </w:r>
    </w:p>
    <w:p w14:paraId="52B9EACB"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研究生在读期间取得的科研成果应符合学院科研成果的基本要求。</w:t>
      </w:r>
    </w:p>
    <w:p w14:paraId="41715440"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八、学分要求</w:t>
      </w:r>
    </w:p>
    <w:p w14:paraId="33B9E14F"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学术学位研究生应修总学分不少于</w:t>
      </w:r>
      <w:r>
        <w:rPr>
          <w:rFonts w:eastAsia="仿宋" w:hint="eastAsia"/>
          <w:color w:val="000000" w:themeColor="text1"/>
          <w:sz w:val="32"/>
          <w:szCs w:val="32"/>
        </w:rPr>
        <w:t>3</w:t>
      </w:r>
      <w:r>
        <w:rPr>
          <w:rFonts w:eastAsia="仿宋"/>
          <w:color w:val="000000" w:themeColor="text1"/>
          <w:sz w:val="32"/>
          <w:szCs w:val="32"/>
        </w:rPr>
        <w:t>7</w:t>
      </w:r>
      <w:r>
        <w:rPr>
          <w:rFonts w:eastAsia="仿宋" w:hint="eastAsia"/>
          <w:color w:val="000000" w:themeColor="text1"/>
          <w:sz w:val="32"/>
          <w:szCs w:val="32"/>
        </w:rPr>
        <w:t>学分，其中学位必修学分不少于</w:t>
      </w:r>
      <w:r>
        <w:rPr>
          <w:rFonts w:eastAsia="仿宋" w:hint="eastAsia"/>
          <w:color w:val="000000" w:themeColor="text1"/>
          <w:sz w:val="32"/>
          <w:szCs w:val="32"/>
        </w:rPr>
        <w:t>2</w:t>
      </w:r>
      <w:r>
        <w:rPr>
          <w:rFonts w:eastAsia="仿宋"/>
          <w:color w:val="000000" w:themeColor="text1"/>
          <w:sz w:val="32"/>
          <w:szCs w:val="32"/>
        </w:rPr>
        <w:t>4</w:t>
      </w:r>
      <w:r>
        <w:rPr>
          <w:rFonts w:eastAsia="仿宋" w:hint="eastAsia"/>
          <w:color w:val="000000" w:themeColor="text1"/>
          <w:sz w:val="32"/>
          <w:szCs w:val="32"/>
        </w:rPr>
        <w:t>学分、公共选修学分不少于</w:t>
      </w:r>
      <w:r>
        <w:rPr>
          <w:rFonts w:eastAsia="仿宋" w:hint="eastAsia"/>
          <w:color w:val="000000" w:themeColor="text1"/>
          <w:sz w:val="32"/>
          <w:szCs w:val="32"/>
        </w:rPr>
        <w:t>4</w:t>
      </w:r>
      <w:r>
        <w:rPr>
          <w:rFonts w:eastAsia="仿宋" w:hint="eastAsia"/>
          <w:color w:val="000000" w:themeColor="text1"/>
          <w:sz w:val="32"/>
          <w:szCs w:val="32"/>
        </w:rPr>
        <w:t>学分、培养环节必修学分不少于</w:t>
      </w:r>
      <w:r>
        <w:rPr>
          <w:rFonts w:eastAsia="仿宋" w:hint="eastAsia"/>
          <w:color w:val="000000" w:themeColor="text1"/>
          <w:sz w:val="32"/>
          <w:szCs w:val="32"/>
        </w:rPr>
        <w:t>3</w:t>
      </w:r>
      <w:r>
        <w:rPr>
          <w:rFonts w:eastAsia="仿宋" w:hint="eastAsia"/>
          <w:color w:val="000000" w:themeColor="text1"/>
          <w:sz w:val="32"/>
          <w:szCs w:val="32"/>
        </w:rPr>
        <w:t>学分。研究生在毕业资格审查前必须完成培养方案规定学分，否则学位论文不予外审，不允许参加毕业论文答辩。</w:t>
      </w:r>
    </w:p>
    <w:p w14:paraId="7D05672A" w14:textId="77777777" w:rsidR="009C0203" w:rsidRDefault="00BC1BB0">
      <w:pPr>
        <w:adjustRightInd w:val="0"/>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学位课程包括</w:t>
      </w:r>
      <w:r>
        <w:rPr>
          <w:rFonts w:eastAsia="仿宋" w:cs="宋体" w:hint="eastAsia"/>
          <w:color w:val="000000" w:themeColor="text1"/>
          <w:sz w:val="32"/>
          <w:szCs w:val="32"/>
        </w:rPr>
        <w:t>学位公共课（</w:t>
      </w:r>
      <w:r>
        <w:rPr>
          <w:rFonts w:eastAsia="仿宋" w:cs="宋体"/>
          <w:color w:val="000000" w:themeColor="text1"/>
          <w:sz w:val="32"/>
          <w:szCs w:val="32"/>
        </w:rPr>
        <w:t>7</w:t>
      </w:r>
      <w:r>
        <w:rPr>
          <w:rFonts w:eastAsia="仿宋" w:cs="宋体" w:hint="eastAsia"/>
          <w:color w:val="000000" w:themeColor="text1"/>
          <w:sz w:val="32"/>
          <w:szCs w:val="32"/>
        </w:rPr>
        <w:t>学分）、学位基础课（</w:t>
      </w:r>
      <w:r>
        <w:rPr>
          <w:rFonts w:eastAsia="仿宋" w:cs="宋体" w:hint="eastAsia"/>
          <w:color w:val="000000" w:themeColor="text1"/>
          <w:sz w:val="32"/>
          <w:szCs w:val="32"/>
        </w:rPr>
        <w:t>7</w:t>
      </w:r>
      <w:r>
        <w:rPr>
          <w:rFonts w:eastAsia="仿宋" w:cs="宋体" w:hint="eastAsia"/>
          <w:color w:val="000000" w:themeColor="text1"/>
          <w:sz w:val="32"/>
          <w:szCs w:val="32"/>
        </w:rPr>
        <w:t>学分）、学位专业课（</w:t>
      </w:r>
      <w:r>
        <w:rPr>
          <w:rFonts w:eastAsia="仿宋" w:cs="仿宋" w:hint="eastAsia"/>
          <w:color w:val="000000" w:themeColor="text1"/>
          <w:sz w:val="24"/>
        </w:rPr>
        <w:t>≥</w:t>
      </w:r>
      <w:r>
        <w:rPr>
          <w:rFonts w:eastAsia="仿宋" w:cs="宋体"/>
          <w:color w:val="000000" w:themeColor="text1"/>
          <w:sz w:val="32"/>
          <w:szCs w:val="32"/>
        </w:rPr>
        <w:t>10</w:t>
      </w:r>
      <w:r>
        <w:rPr>
          <w:rFonts w:eastAsia="仿宋" w:cs="宋体" w:hint="eastAsia"/>
          <w:color w:val="000000" w:themeColor="text1"/>
          <w:sz w:val="32"/>
          <w:szCs w:val="32"/>
        </w:rPr>
        <w:t>学分）</w:t>
      </w:r>
      <w:r>
        <w:rPr>
          <w:rFonts w:eastAsia="仿宋" w:hint="eastAsia"/>
          <w:color w:val="000000" w:themeColor="text1"/>
          <w:sz w:val="32"/>
          <w:szCs w:val="32"/>
        </w:rPr>
        <w:t>，本模块至少修满</w:t>
      </w:r>
      <w:r>
        <w:rPr>
          <w:rFonts w:eastAsia="仿宋" w:hint="eastAsia"/>
          <w:color w:val="000000" w:themeColor="text1"/>
          <w:sz w:val="32"/>
          <w:szCs w:val="32"/>
        </w:rPr>
        <w:t>2</w:t>
      </w:r>
      <w:r>
        <w:rPr>
          <w:rFonts w:eastAsia="仿宋"/>
          <w:color w:val="000000" w:themeColor="text1"/>
          <w:sz w:val="32"/>
          <w:szCs w:val="32"/>
        </w:rPr>
        <w:t>4</w:t>
      </w:r>
      <w:r>
        <w:rPr>
          <w:rFonts w:eastAsia="仿宋" w:hint="eastAsia"/>
          <w:color w:val="000000" w:themeColor="text1"/>
          <w:sz w:val="32"/>
          <w:szCs w:val="32"/>
        </w:rPr>
        <w:t>学分。非学位课程包括</w:t>
      </w:r>
      <w:r>
        <w:rPr>
          <w:rFonts w:eastAsia="仿宋" w:cs="宋体" w:hint="eastAsia"/>
          <w:color w:val="000000" w:themeColor="text1"/>
          <w:sz w:val="32"/>
          <w:szCs w:val="32"/>
        </w:rPr>
        <w:t>非学位课程包括公共选修课（</w:t>
      </w:r>
      <w:r>
        <w:rPr>
          <w:rFonts w:eastAsia="仿宋" w:cs="仿宋" w:hint="eastAsia"/>
          <w:color w:val="000000" w:themeColor="text1"/>
          <w:sz w:val="24"/>
        </w:rPr>
        <w:t>≥</w:t>
      </w:r>
      <w:r>
        <w:rPr>
          <w:rFonts w:eastAsia="仿宋" w:cs="宋体" w:hint="eastAsia"/>
          <w:color w:val="000000" w:themeColor="text1"/>
          <w:sz w:val="32"/>
          <w:szCs w:val="32"/>
        </w:rPr>
        <w:t>4</w:t>
      </w:r>
      <w:r>
        <w:rPr>
          <w:rFonts w:eastAsia="仿宋" w:cs="宋体" w:hint="eastAsia"/>
          <w:color w:val="000000" w:themeColor="text1"/>
          <w:sz w:val="32"/>
          <w:szCs w:val="32"/>
        </w:rPr>
        <w:t>学分）、专业选修课（</w:t>
      </w:r>
      <w:r>
        <w:rPr>
          <w:rFonts w:eastAsia="仿宋" w:cs="仿宋" w:hint="eastAsia"/>
          <w:color w:val="000000" w:themeColor="text1"/>
          <w:sz w:val="24"/>
        </w:rPr>
        <w:t>≥</w:t>
      </w:r>
      <w:r>
        <w:rPr>
          <w:rFonts w:eastAsia="仿宋" w:cs="宋体" w:hint="eastAsia"/>
          <w:color w:val="000000" w:themeColor="text1"/>
          <w:sz w:val="32"/>
          <w:szCs w:val="32"/>
        </w:rPr>
        <w:t>6</w:t>
      </w:r>
      <w:r>
        <w:rPr>
          <w:rFonts w:eastAsia="仿宋" w:cs="宋体" w:hint="eastAsia"/>
          <w:color w:val="000000" w:themeColor="text1"/>
          <w:sz w:val="32"/>
          <w:szCs w:val="32"/>
        </w:rPr>
        <w:t>学分），本模块至少修满</w:t>
      </w:r>
      <w:r>
        <w:rPr>
          <w:rFonts w:eastAsia="仿宋" w:cs="宋体" w:hint="eastAsia"/>
          <w:color w:val="000000" w:themeColor="text1"/>
          <w:sz w:val="32"/>
          <w:szCs w:val="32"/>
        </w:rPr>
        <w:t>10</w:t>
      </w:r>
      <w:r>
        <w:rPr>
          <w:rFonts w:eastAsia="仿宋" w:cs="宋体" w:hint="eastAsia"/>
          <w:color w:val="000000" w:themeColor="text1"/>
          <w:sz w:val="32"/>
          <w:szCs w:val="32"/>
        </w:rPr>
        <w:t>学分。培养环节包括前沿讲座（</w:t>
      </w:r>
      <w:r>
        <w:rPr>
          <w:rFonts w:eastAsia="仿宋" w:cs="宋体" w:hint="eastAsia"/>
          <w:color w:val="000000" w:themeColor="text1"/>
          <w:sz w:val="32"/>
          <w:szCs w:val="32"/>
        </w:rPr>
        <w:t>1</w:t>
      </w:r>
      <w:r>
        <w:rPr>
          <w:rFonts w:eastAsia="仿宋" w:cs="宋体" w:hint="eastAsia"/>
          <w:color w:val="000000" w:themeColor="text1"/>
          <w:sz w:val="32"/>
          <w:szCs w:val="32"/>
        </w:rPr>
        <w:t>学分）、社会实践</w:t>
      </w:r>
      <w:r>
        <w:rPr>
          <w:rFonts w:eastAsia="仿宋" w:cs="宋体"/>
          <w:color w:val="000000" w:themeColor="text1"/>
          <w:sz w:val="32"/>
          <w:szCs w:val="32"/>
        </w:rPr>
        <w:t>与创新实践</w:t>
      </w:r>
      <w:r>
        <w:rPr>
          <w:rFonts w:eastAsia="仿宋" w:cs="宋体" w:hint="eastAsia"/>
          <w:color w:val="000000" w:themeColor="text1"/>
          <w:sz w:val="32"/>
          <w:szCs w:val="32"/>
        </w:rPr>
        <w:t>（</w:t>
      </w:r>
      <w:r>
        <w:rPr>
          <w:rFonts w:eastAsia="仿宋" w:cs="宋体" w:hint="eastAsia"/>
          <w:color w:val="000000" w:themeColor="text1"/>
          <w:sz w:val="32"/>
          <w:szCs w:val="32"/>
        </w:rPr>
        <w:t>1</w:t>
      </w:r>
      <w:r>
        <w:rPr>
          <w:rFonts w:eastAsia="仿宋" w:cs="宋体" w:hint="eastAsia"/>
          <w:color w:val="000000" w:themeColor="text1"/>
          <w:sz w:val="32"/>
          <w:szCs w:val="32"/>
        </w:rPr>
        <w:t>学分）、中期筛选（</w:t>
      </w:r>
      <w:r>
        <w:rPr>
          <w:rFonts w:eastAsia="仿宋" w:cs="宋体" w:hint="eastAsia"/>
          <w:color w:val="000000" w:themeColor="text1"/>
          <w:sz w:val="32"/>
          <w:szCs w:val="32"/>
        </w:rPr>
        <w:t>1</w:t>
      </w:r>
      <w:r>
        <w:rPr>
          <w:rFonts w:eastAsia="仿宋" w:cs="宋体" w:hint="eastAsia"/>
          <w:color w:val="000000" w:themeColor="text1"/>
          <w:sz w:val="32"/>
          <w:szCs w:val="32"/>
        </w:rPr>
        <w:t>学分）</w:t>
      </w:r>
      <w:r>
        <w:rPr>
          <w:rFonts w:eastAsia="仿宋" w:hint="eastAsia"/>
          <w:color w:val="000000" w:themeColor="text1"/>
          <w:sz w:val="32"/>
          <w:szCs w:val="32"/>
        </w:rPr>
        <w:t>，本模块共</w:t>
      </w:r>
      <w:r>
        <w:rPr>
          <w:rFonts w:eastAsia="仿宋" w:hint="eastAsia"/>
          <w:color w:val="000000" w:themeColor="text1"/>
          <w:sz w:val="32"/>
          <w:szCs w:val="32"/>
        </w:rPr>
        <w:t>3</w:t>
      </w:r>
      <w:r>
        <w:rPr>
          <w:rFonts w:eastAsia="仿宋" w:hint="eastAsia"/>
          <w:color w:val="000000" w:themeColor="text1"/>
          <w:sz w:val="32"/>
          <w:szCs w:val="32"/>
        </w:rPr>
        <w:t>学分。同等学力或跨专业报考的学生需要补修本专业本科主干课程</w:t>
      </w:r>
      <w:r>
        <w:rPr>
          <w:rFonts w:eastAsia="仿宋" w:hint="eastAsia"/>
          <w:color w:val="000000" w:themeColor="text1"/>
          <w:sz w:val="32"/>
          <w:szCs w:val="32"/>
        </w:rPr>
        <w:t>1-2</w:t>
      </w:r>
      <w:r>
        <w:rPr>
          <w:rFonts w:eastAsia="仿宋" w:hint="eastAsia"/>
          <w:color w:val="000000" w:themeColor="text1"/>
          <w:sz w:val="32"/>
          <w:szCs w:val="32"/>
        </w:rPr>
        <w:t>门，本模块不计学分。</w:t>
      </w:r>
    </w:p>
    <w:p w14:paraId="5353C3CC" w14:textId="77777777" w:rsidR="009C0203" w:rsidRDefault="00BC1BB0">
      <w:pPr>
        <w:rPr>
          <w:rFonts w:eastAsia="仿宋"/>
          <w:b/>
          <w:color w:val="000000" w:themeColor="text1"/>
          <w:sz w:val="32"/>
          <w:szCs w:val="32"/>
        </w:rPr>
      </w:pPr>
      <w:r>
        <w:rPr>
          <w:rFonts w:eastAsia="仿宋" w:hint="eastAsia"/>
          <w:b/>
          <w:color w:val="000000" w:themeColor="text1"/>
          <w:sz w:val="32"/>
          <w:szCs w:val="32"/>
        </w:rPr>
        <w:br w:type="page"/>
      </w:r>
    </w:p>
    <w:p w14:paraId="4F8B4798" w14:textId="77777777" w:rsidR="009C0203" w:rsidRDefault="00BC1BB0">
      <w:pPr>
        <w:snapToGrid w:val="0"/>
        <w:spacing w:line="560" w:lineRule="exact"/>
        <w:ind w:firstLineChars="200" w:firstLine="643"/>
        <w:jc w:val="center"/>
        <w:rPr>
          <w:rFonts w:eastAsia="仿宋"/>
          <w:b/>
          <w:color w:val="000000" w:themeColor="text1"/>
          <w:sz w:val="32"/>
          <w:szCs w:val="32"/>
        </w:rPr>
      </w:pPr>
      <w:r>
        <w:rPr>
          <w:rFonts w:eastAsia="仿宋" w:hint="eastAsia"/>
          <w:b/>
          <w:color w:val="000000" w:themeColor="text1"/>
          <w:sz w:val="32"/>
          <w:szCs w:val="32"/>
        </w:rPr>
        <w:lastRenderedPageBreak/>
        <w:t>学术学位研究生课程设置及学分分配</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3"/>
        <w:gridCol w:w="1276"/>
        <w:gridCol w:w="2409"/>
        <w:gridCol w:w="1843"/>
      </w:tblGrid>
      <w:tr w:rsidR="009C0203" w14:paraId="01F429E4" w14:textId="77777777">
        <w:tc>
          <w:tcPr>
            <w:tcW w:w="8221" w:type="dxa"/>
            <w:gridSpan w:val="4"/>
          </w:tcPr>
          <w:p w14:paraId="2D466DEF" w14:textId="77777777" w:rsidR="009C0203" w:rsidRDefault="00BC1BB0">
            <w:pPr>
              <w:snapToGrid w:val="0"/>
              <w:spacing w:line="560" w:lineRule="exact"/>
              <w:ind w:firstLineChars="200" w:firstLine="643"/>
              <w:jc w:val="center"/>
              <w:rPr>
                <w:rFonts w:eastAsia="仿宋"/>
                <w:b/>
                <w:color w:val="000000" w:themeColor="text1"/>
                <w:sz w:val="32"/>
                <w:szCs w:val="32"/>
              </w:rPr>
            </w:pPr>
            <w:r>
              <w:rPr>
                <w:rFonts w:eastAsia="仿宋" w:hint="eastAsia"/>
                <w:b/>
                <w:color w:val="000000" w:themeColor="text1"/>
                <w:sz w:val="32"/>
                <w:szCs w:val="32"/>
              </w:rPr>
              <w:t>总学分</w:t>
            </w:r>
            <w:r>
              <w:rPr>
                <w:rFonts w:eastAsia="仿宋" w:hint="eastAsia"/>
                <w:b/>
                <w:color w:val="000000" w:themeColor="text1"/>
                <w:sz w:val="32"/>
                <w:szCs w:val="32"/>
              </w:rPr>
              <w:t>3</w:t>
            </w:r>
            <w:r>
              <w:rPr>
                <w:rFonts w:eastAsia="仿宋"/>
                <w:b/>
                <w:color w:val="000000" w:themeColor="text1"/>
                <w:sz w:val="32"/>
                <w:szCs w:val="32"/>
              </w:rPr>
              <w:t>7</w:t>
            </w:r>
            <w:r>
              <w:rPr>
                <w:rFonts w:eastAsia="仿宋" w:hint="eastAsia"/>
                <w:b/>
                <w:color w:val="000000" w:themeColor="text1"/>
                <w:sz w:val="32"/>
                <w:szCs w:val="32"/>
              </w:rPr>
              <w:t>学分（具体要求）</w:t>
            </w:r>
          </w:p>
        </w:tc>
      </w:tr>
      <w:tr w:rsidR="009C0203" w14:paraId="2AC28602" w14:textId="77777777">
        <w:trPr>
          <w:trHeight w:val="397"/>
        </w:trPr>
        <w:tc>
          <w:tcPr>
            <w:tcW w:w="2693" w:type="dxa"/>
          </w:tcPr>
          <w:p w14:paraId="0EF7CEEC" w14:textId="77777777" w:rsidR="009C0203" w:rsidRDefault="00BC1BB0">
            <w:pPr>
              <w:snapToGrid w:val="0"/>
              <w:spacing w:line="440" w:lineRule="exact"/>
              <w:ind w:firstLineChars="200" w:firstLine="482"/>
              <w:rPr>
                <w:rFonts w:eastAsia="仿宋"/>
                <w:b/>
                <w:color w:val="000000" w:themeColor="text1"/>
                <w:sz w:val="24"/>
              </w:rPr>
            </w:pPr>
            <w:r>
              <w:rPr>
                <w:rFonts w:eastAsia="仿宋" w:hint="eastAsia"/>
                <w:b/>
                <w:color w:val="000000" w:themeColor="text1"/>
                <w:sz w:val="24"/>
              </w:rPr>
              <w:t>课程类别</w:t>
            </w:r>
          </w:p>
        </w:tc>
        <w:tc>
          <w:tcPr>
            <w:tcW w:w="1276" w:type="dxa"/>
          </w:tcPr>
          <w:p w14:paraId="53C9E4F7" w14:textId="77777777" w:rsidR="009C0203" w:rsidRDefault="00BC1BB0">
            <w:pPr>
              <w:snapToGrid w:val="0"/>
              <w:spacing w:line="440" w:lineRule="exact"/>
              <w:rPr>
                <w:rFonts w:eastAsia="仿宋"/>
                <w:b/>
                <w:color w:val="000000" w:themeColor="text1"/>
                <w:sz w:val="24"/>
              </w:rPr>
            </w:pPr>
            <w:r>
              <w:rPr>
                <w:rFonts w:eastAsia="仿宋" w:hint="eastAsia"/>
                <w:b/>
                <w:color w:val="000000" w:themeColor="text1"/>
                <w:sz w:val="24"/>
              </w:rPr>
              <w:t>课程</w:t>
            </w:r>
          </w:p>
        </w:tc>
        <w:tc>
          <w:tcPr>
            <w:tcW w:w="2409" w:type="dxa"/>
          </w:tcPr>
          <w:p w14:paraId="0361AF2D" w14:textId="77777777" w:rsidR="009C0203" w:rsidRDefault="00BC1BB0">
            <w:pPr>
              <w:snapToGrid w:val="0"/>
              <w:spacing w:line="440" w:lineRule="exact"/>
              <w:ind w:firstLineChars="200" w:firstLine="482"/>
              <w:rPr>
                <w:rFonts w:eastAsia="仿宋"/>
                <w:b/>
                <w:color w:val="000000" w:themeColor="text1"/>
                <w:sz w:val="24"/>
              </w:rPr>
            </w:pPr>
            <w:r>
              <w:rPr>
                <w:rFonts w:eastAsia="仿宋" w:hint="eastAsia"/>
                <w:b/>
                <w:color w:val="000000" w:themeColor="text1"/>
                <w:sz w:val="24"/>
              </w:rPr>
              <w:t>学分</w:t>
            </w:r>
          </w:p>
        </w:tc>
        <w:tc>
          <w:tcPr>
            <w:tcW w:w="1843" w:type="dxa"/>
          </w:tcPr>
          <w:p w14:paraId="558A03D9" w14:textId="77777777" w:rsidR="009C0203" w:rsidRDefault="00BC1BB0">
            <w:pPr>
              <w:snapToGrid w:val="0"/>
              <w:spacing w:line="440" w:lineRule="exact"/>
              <w:ind w:firstLineChars="200" w:firstLine="482"/>
              <w:rPr>
                <w:rFonts w:eastAsia="仿宋"/>
                <w:b/>
                <w:color w:val="000000" w:themeColor="text1"/>
                <w:sz w:val="24"/>
              </w:rPr>
            </w:pPr>
            <w:r>
              <w:rPr>
                <w:rFonts w:eastAsia="仿宋" w:hint="eastAsia"/>
                <w:b/>
                <w:color w:val="000000" w:themeColor="text1"/>
                <w:sz w:val="24"/>
              </w:rPr>
              <w:t>备注</w:t>
            </w:r>
          </w:p>
        </w:tc>
      </w:tr>
      <w:tr w:rsidR="009C0203" w14:paraId="0FCA2EEC" w14:textId="77777777">
        <w:trPr>
          <w:trHeight w:val="397"/>
        </w:trPr>
        <w:tc>
          <w:tcPr>
            <w:tcW w:w="2693" w:type="dxa"/>
          </w:tcPr>
          <w:p w14:paraId="039BBCF8" w14:textId="77777777" w:rsidR="009C0203" w:rsidRDefault="00BC1BB0">
            <w:pPr>
              <w:snapToGrid w:val="0"/>
              <w:spacing w:line="440" w:lineRule="exact"/>
              <w:ind w:firstLineChars="200" w:firstLine="480"/>
              <w:rPr>
                <w:rFonts w:eastAsia="仿宋"/>
                <w:color w:val="000000" w:themeColor="text1"/>
                <w:sz w:val="24"/>
              </w:rPr>
            </w:pPr>
            <w:r>
              <w:rPr>
                <w:rFonts w:eastAsia="仿宋" w:hint="eastAsia"/>
                <w:color w:val="000000" w:themeColor="text1"/>
                <w:sz w:val="24"/>
              </w:rPr>
              <w:t>学位公共课</w:t>
            </w:r>
          </w:p>
        </w:tc>
        <w:tc>
          <w:tcPr>
            <w:tcW w:w="1276" w:type="dxa"/>
          </w:tcPr>
          <w:p w14:paraId="08AD1917" w14:textId="77777777" w:rsidR="009C0203" w:rsidRDefault="00BC1BB0">
            <w:pPr>
              <w:snapToGrid w:val="0"/>
              <w:spacing w:line="440" w:lineRule="exact"/>
              <w:rPr>
                <w:rFonts w:eastAsia="仿宋"/>
                <w:color w:val="000000" w:themeColor="text1"/>
                <w:sz w:val="24"/>
              </w:rPr>
            </w:pPr>
            <w:r>
              <w:rPr>
                <w:rFonts w:eastAsia="仿宋" w:hint="eastAsia"/>
                <w:color w:val="000000" w:themeColor="text1"/>
                <w:sz w:val="24"/>
              </w:rPr>
              <w:t>须修</w:t>
            </w:r>
            <w:r>
              <w:rPr>
                <w:rFonts w:eastAsia="仿宋"/>
                <w:color w:val="000000" w:themeColor="text1"/>
                <w:sz w:val="24"/>
              </w:rPr>
              <w:t>4</w:t>
            </w:r>
            <w:r>
              <w:rPr>
                <w:rFonts w:eastAsia="仿宋" w:hint="eastAsia"/>
                <w:color w:val="000000" w:themeColor="text1"/>
                <w:sz w:val="24"/>
              </w:rPr>
              <w:t>门</w:t>
            </w:r>
          </w:p>
        </w:tc>
        <w:tc>
          <w:tcPr>
            <w:tcW w:w="2409" w:type="dxa"/>
          </w:tcPr>
          <w:p w14:paraId="73A83429" w14:textId="77777777" w:rsidR="009C0203" w:rsidRDefault="00BC1BB0">
            <w:pPr>
              <w:snapToGrid w:val="0"/>
              <w:spacing w:line="440" w:lineRule="exact"/>
              <w:rPr>
                <w:rFonts w:eastAsia="仿宋"/>
                <w:color w:val="000000" w:themeColor="text1"/>
                <w:sz w:val="24"/>
              </w:rPr>
            </w:pPr>
            <w:r>
              <w:rPr>
                <w:rFonts w:eastAsia="仿宋" w:hint="eastAsia"/>
                <w:color w:val="000000" w:themeColor="text1"/>
                <w:sz w:val="24"/>
              </w:rPr>
              <w:t>至少修满</w:t>
            </w:r>
            <w:r>
              <w:rPr>
                <w:rFonts w:eastAsia="仿宋"/>
                <w:color w:val="000000" w:themeColor="text1"/>
                <w:sz w:val="24"/>
              </w:rPr>
              <w:t>7</w:t>
            </w:r>
            <w:r>
              <w:rPr>
                <w:rFonts w:eastAsia="仿宋" w:hint="eastAsia"/>
                <w:color w:val="000000" w:themeColor="text1"/>
                <w:sz w:val="24"/>
              </w:rPr>
              <w:t>学分</w:t>
            </w:r>
          </w:p>
        </w:tc>
        <w:tc>
          <w:tcPr>
            <w:tcW w:w="1843" w:type="dxa"/>
          </w:tcPr>
          <w:p w14:paraId="16E5FA90" w14:textId="77777777" w:rsidR="009C0203" w:rsidRDefault="009C0203">
            <w:pPr>
              <w:snapToGrid w:val="0"/>
              <w:spacing w:line="440" w:lineRule="exact"/>
              <w:ind w:firstLineChars="200" w:firstLine="480"/>
              <w:rPr>
                <w:rFonts w:eastAsia="仿宋"/>
                <w:color w:val="000000" w:themeColor="text1"/>
                <w:sz w:val="24"/>
              </w:rPr>
            </w:pPr>
          </w:p>
        </w:tc>
      </w:tr>
      <w:tr w:rsidR="009C0203" w14:paraId="7857E0A0" w14:textId="77777777">
        <w:trPr>
          <w:trHeight w:val="397"/>
        </w:trPr>
        <w:tc>
          <w:tcPr>
            <w:tcW w:w="2693" w:type="dxa"/>
          </w:tcPr>
          <w:p w14:paraId="5A76C795" w14:textId="77777777" w:rsidR="009C0203" w:rsidRDefault="00BC1BB0">
            <w:pPr>
              <w:snapToGrid w:val="0"/>
              <w:spacing w:line="440" w:lineRule="exact"/>
              <w:ind w:firstLineChars="200" w:firstLine="480"/>
              <w:rPr>
                <w:rFonts w:eastAsia="仿宋"/>
                <w:color w:val="000000" w:themeColor="text1"/>
                <w:sz w:val="24"/>
              </w:rPr>
            </w:pPr>
            <w:r>
              <w:rPr>
                <w:rFonts w:eastAsia="仿宋" w:hint="eastAsia"/>
                <w:color w:val="000000" w:themeColor="text1"/>
                <w:sz w:val="24"/>
              </w:rPr>
              <w:t>学位基础课</w:t>
            </w:r>
          </w:p>
        </w:tc>
        <w:tc>
          <w:tcPr>
            <w:tcW w:w="1276" w:type="dxa"/>
          </w:tcPr>
          <w:p w14:paraId="19D393A5" w14:textId="77777777" w:rsidR="009C0203" w:rsidRDefault="00BC1BB0">
            <w:pPr>
              <w:snapToGrid w:val="0"/>
              <w:spacing w:line="440" w:lineRule="exact"/>
              <w:rPr>
                <w:rFonts w:eastAsia="仿宋"/>
                <w:color w:val="000000" w:themeColor="text1"/>
                <w:sz w:val="24"/>
              </w:rPr>
            </w:pPr>
            <w:r>
              <w:rPr>
                <w:rFonts w:eastAsia="仿宋" w:hint="eastAsia"/>
                <w:color w:val="000000" w:themeColor="text1"/>
                <w:sz w:val="24"/>
              </w:rPr>
              <w:t>须修</w:t>
            </w:r>
            <w:r>
              <w:rPr>
                <w:rFonts w:eastAsia="仿宋" w:hint="eastAsia"/>
                <w:color w:val="000000" w:themeColor="text1"/>
                <w:sz w:val="24"/>
              </w:rPr>
              <w:t>3</w:t>
            </w:r>
            <w:r>
              <w:rPr>
                <w:rFonts w:eastAsia="仿宋" w:hint="eastAsia"/>
                <w:color w:val="000000" w:themeColor="text1"/>
                <w:sz w:val="24"/>
              </w:rPr>
              <w:t>门</w:t>
            </w:r>
          </w:p>
        </w:tc>
        <w:tc>
          <w:tcPr>
            <w:tcW w:w="2409" w:type="dxa"/>
          </w:tcPr>
          <w:p w14:paraId="64D3E5B9" w14:textId="77777777" w:rsidR="009C0203" w:rsidRDefault="00BC1BB0">
            <w:pPr>
              <w:snapToGrid w:val="0"/>
              <w:spacing w:line="440" w:lineRule="exact"/>
              <w:rPr>
                <w:rFonts w:eastAsia="仿宋"/>
                <w:color w:val="000000" w:themeColor="text1"/>
                <w:sz w:val="24"/>
              </w:rPr>
            </w:pPr>
            <w:r>
              <w:rPr>
                <w:rFonts w:eastAsia="仿宋" w:hint="eastAsia"/>
                <w:color w:val="000000" w:themeColor="text1"/>
                <w:sz w:val="24"/>
              </w:rPr>
              <w:t>至少修满</w:t>
            </w:r>
            <w:r>
              <w:rPr>
                <w:rFonts w:eastAsia="仿宋" w:hint="eastAsia"/>
                <w:color w:val="000000" w:themeColor="text1"/>
                <w:sz w:val="24"/>
              </w:rPr>
              <w:t>7</w:t>
            </w:r>
            <w:r>
              <w:rPr>
                <w:rFonts w:eastAsia="仿宋" w:hint="eastAsia"/>
                <w:color w:val="000000" w:themeColor="text1"/>
                <w:sz w:val="24"/>
              </w:rPr>
              <w:t>学分</w:t>
            </w:r>
          </w:p>
        </w:tc>
        <w:tc>
          <w:tcPr>
            <w:tcW w:w="1843" w:type="dxa"/>
          </w:tcPr>
          <w:p w14:paraId="3020E0AC" w14:textId="77777777" w:rsidR="009C0203" w:rsidRDefault="009C0203">
            <w:pPr>
              <w:snapToGrid w:val="0"/>
              <w:spacing w:line="440" w:lineRule="exact"/>
              <w:ind w:firstLineChars="200" w:firstLine="480"/>
              <w:rPr>
                <w:rFonts w:eastAsia="仿宋"/>
                <w:color w:val="000000" w:themeColor="text1"/>
                <w:sz w:val="24"/>
              </w:rPr>
            </w:pPr>
          </w:p>
        </w:tc>
      </w:tr>
      <w:tr w:rsidR="009C0203" w14:paraId="14D4B85E" w14:textId="77777777">
        <w:trPr>
          <w:trHeight w:val="397"/>
        </w:trPr>
        <w:tc>
          <w:tcPr>
            <w:tcW w:w="2693" w:type="dxa"/>
          </w:tcPr>
          <w:p w14:paraId="5E515887" w14:textId="77777777" w:rsidR="009C0203" w:rsidRDefault="00BC1BB0">
            <w:pPr>
              <w:snapToGrid w:val="0"/>
              <w:spacing w:line="440" w:lineRule="exact"/>
              <w:ind w:firstLineChars="200" w:firstLine="480"/>
              <w:rPr>
                <w:rFonts w:eastAsia="仿宋"/>
                <w:color w:val="000000" w:themeColor="text1"/>
                <w:sz w:val="24"/>
              </w:rPr>
            </w:pPr>
            <w:r>
              <w:rPr>
                <w:rFonts w:eastAsia="仿宋" w:hint="eastAsia"/>
                <w:color w:val="000000" w:themeColor="text1"/>
                <w:sz w:val="24"/>
              </w:rPr>
              <w:t>学位专业课</w:t>
            </w:r>
          </w:p>
        </w:tc>
        <w:tc>
          <w:tcPr>
            <w:tcW w:w="1276" w:type="dxa"/>
          </w:tcPr>
          <w:p w14:paraId="71BE1D5D" w14:textId="77777777" w:rsidR="009C0203" w:rsidRDefault="00BC1BB0">
            <w:pPr>
              <w:snapToGrid w:val="0"/>
              <w:spacing w:line="440" w:lineRule="exact"/>
              <w:rPr>
                <w:rFonts w:eastAsia="仿宋"/>
                <w:color w:val="000000" w:themeColor="text1"/>
                <w:sz w:val="24"/>
              </w:rPr>
            </w:pPr>
            <w:r>
              <w:rPr>
                <w:rFonts w:eastAsia="仿宋" w:hint="eastAsia"/>
                <w:color w:val="000000" w:themeColor="text1"/>
                <w:sz w:val="24"/>
              </w:rPr>
              <w:t>须修</w:t>
            </w:r>
            <w:r>
              <w:rPr>
                <w:rFonts w:eastAsia="仿宋" w:hint="eastAsia"/>
                <w:color w:val="000000" w:themeColor="text1"/>
                <w:sz w:val="24"/>
              </w:rPr>
              <w:t>4</w:t>
            </w:r>
            <w:r>
              <w:rPr>
                <w:rFonts w:eastAsia="仿宋" w:hint="eastAsia"/>
                <w:color w:val="000000" w:themeColor="text1"/>
                <w:sz w:val="24"/>
              </w:rPr>
              <w:t>门</w:t>
            </w:r>
          </w:p>
        </w:tc>
        <w:tc>
          <w:tcPr>
            <w:tcW w:w="2409" w:type="dxa"/>
          </w:tcPr>
          <w:p w14:paraId="25796F53" w14:textId="77777777" w:rsidR="009C0203" w:rsidRDefault="00BC1BB0">
            <w:pPr>
              <w:snapToGrid w:val="0"/>
              <w:spacing w:line="440" w:lineRule="exact"/>
              <w:rPr>
                <w:rFonts w:eastAsia="仿宋"/>
                <w:color w:val="000000" w:themeColor="text1"/>
                <w:sz w:val="24"/>
              </w:rPr>
            </w:pPr>
            <w:r>
              <w:rPr>
                <w:rFonts w:eastAsia="仿宋" w:hint="eastAsia"/>
                <w:color w:val="000000" w:themeColor="text1"/>
                <w:sz w:val="24"/>
              </w:rPr>
              <w:t>至少修满</w:t>
            </w:r>
            <w:r>
              <w:rPr>
                <w:rFonts w:eastAsia="仿宋" w:hint="eastAsia"/>
                <w:color w:val="000000" w:themeColor="text1"/>
                <w:sz w:val="24"/>
              </w:rPr>
              <w:t>10</w:t>
            </w:r>
            <w:r>
              <w:rPr>
                <w:rFonts w:eastAsia="仿宋" w:hint="eastAsia"/>
                <w:color w:val="000000" w:themeColor="text1"/>
                <w:sz w:val="24"/>
              </w:rPr>
              <w:t>学分</w:t>
            </w:r>
          </w:p>
        </w:tc>
        <w:tc>
          <w:tcPr>
            <w:tcW w:w="1843" w:type="dxa"/>
          </w:tcPr>
          <w:p w14:paraId="3EB0846A" w14:textId="77777777" w:rsidR="009C0203" w:rsidRDefault="009C0203">
            <w:pPr>
              <w:snapToGrid w:val="0"/>
              <w:spacing w:line="440" w:lineRule="exact"/>
              <w:ind w:firstLineChars="200" w:firstLine="480"/>
              <w:rPr>
                <w:rFonts w:eastAsia="仿宋"/>
                <w:color w:val="000000" w:themeColor="text1"/>
                <w:sz w:val="24"/>
              </w:rPr>
            </w:pPr>
          </w:p>
        </w:tc>
      </w:tr>
      <w:tr w:rsidR="009C0203" w14:paraId="10008A64" w14:textId="77777777">
        <w:trPr>
          <w:trHeight w:val="397"/>
        </w:trPr>
        <w:tc>
          <w:tcPr>
            <w:tcW w:w="2693" w:type="dxa"/>
          </w:tcPr>
          <w:p w14:paraId="3FB1AA2B" w14:textId="77777777" w:rsidR="009C0203" w:rsidRDefault="00BC1BB0">
            <w:pPr>
              <w:snapToGrid w:val="0"/>
              <w:spacing w:line="440" w:lineRule="exact"/>
              <w:ind w:firstLineChars="200" w:firstLine="480"/>
              <w:rPr>
                <w:rFonts w:eastAsia="仿宋"/>
                <w:color w:val="000000" w:themeColor="text1"/>
                <w:sz w:val="24"/>
              </w:rPr>
            </w:pPr>
            <w:r>
              <w:rPr>
                <w:rFonts w:eastAsia="仿宋" w:hint="eastAsia"/>
                <w:color w:val="000000" w:themeColor="text1"/>
                <w:sz w:val="24"/>
              </w:rPr>
              <w:t>公共选修课</w:t>
            </w:r>
          </w:p>
        </w:tc>
        <w:tc>
          <w:tcPr>
            <w:tcW w:w="1276" w:type="dxa"/>
          </w:tcPr>
          <w:p w14:paraId="1DD9FA0E" w14:textId="77777777" w:rsidR="009C0203" w:rsidRDefault="00BC1BB0">
            <w:pPr>
              <w:snapToGrid w:val="0"/>
              <w:spacing w:line="440" w:lineRule="exact"/>
              <w:rPr>
                <w:rFonts w:eastAsia="仿宋"/>
                <w:color w:val="000000" w:themeColor="text1"/>
                <w:sz w:val="24"/>
              </w:rPr>
            </w:pPr>
            <w:r>
              <w:rPr>
                <w:rFonts w:eastAsia="仿宋" w:hint="eastAsia"/>
                <w:color w:val="000000" w:themeColor="text1"/>
                <w:sz w:val="24"/>
              </w:rPr>
              <w:t>须修</w:t>
            </w:r>
            <w:r>
              <w:rPr>
                <w:rFonts w:eastAsia="仿宋" w:hint="eastAsia"/>
                <w:color w:val="000000" w:themeColor="text1"/>
                <w:sz w:val="24"/>
              </w:rPr>
              <w:t>2</w:t>
            </w:r>
            <w:r>
              <w:rPr>
                <w:rFonts w:eastAsia="仿宋" w:hint="eastAsia"/>
                <w:color w:val="000000" w:themeColor="text1"/>
                <w:sz w:val="24"/>
              </w:rPr>
              <w:t>门</w:t>
            </w:r>
          </w:p>
        </w:tc>
        <w:tc>
          <w:tcPr>
            <w:tcW w:w="2409" w:type="dxa"/>
          </w:tcPr>
          <w:p w14:paraId="4E5ABB09" w14:textId="77777777" w:rsidR="009C0203" w:rsidRDefault="00BC1BB0">
            <w:pPr>
              <w:snapToGrid w:val="0"/>
              <w:spacing w:line="440" w:lineRule="exact"/>
              <w:rPr>
                <w:rFonts w:eastAsia="仿宋"/>
                <w:color w:val="000000" w:themeColor="text1"/>
                <w:sz w:val="24"/>
              </w:rPr>
            </w:pPr>
            <w:r>
              <w:rPr>
                <w:rFonts w:eastAsia="仿宋" w:hint="eastAsia"/>
                <w:color w:val="000000" w:themeColor="text1"/>
                <w:sz w:val="24"/>
              </w:rPr>
              <w:t>至少修满</w:t>
            </w:r>
            <w:r>
              <w:rPr>
                <w:rFonts w:eastAsia="仿宋" w:hint="eastAsia"/>
                <w:color w:val="000000" w:themeColor="text1"/>
                <w:sz w:val="24"/>
              </w:rPr>
              <w:t>4</w:t>
            </w:r>
            <w:r>
              <w:rPr>
                <w:rFonts w:eastAsia="仿宋" w:hint="eastAsia"/>
                <w:color w:val="000000" w:themeColor="text1"/>
                <w:sz w:val="24"/>
              </w:rPr>
              <w:t>学分</w:t>
            </w:r>
          </w:p>
        </w:tc>
        <w:tc>
          <w:tcPr>
            <w:tcW w:w="1843" w:type="dxa"/>
          </w:tcPr>
          <w:p w14:paraId="09C61AD8" w14:textId="77777777" w:rsidR="009C0203" w:rsidRDefault="009C0203">
            <w:pPr>
              <w:snapToGrid w:val="0"/>
              <w:spacing w:line="440" w:lineRule="exact"/>
              <w:ind w:firstLineChars="200" w:firstLine="480"/>
              <w:rPr>
                <w:rFonts w:eastAsia="仿宋"/>
                <w:color w:val="000000" w:themeColor="text1"/>
                <w:sz w:val="24"/>
              </w:rPr>
            </w:pPr>
          </w:p>
        </w:tc>
      </w:tr>
      <w:tr w:rsidR="009C0203" w14:paraId="6FDB97C2" w14:textId="77777777">
        <w:trPr>
          <w:trHeight w:val="397"/>
        </w:trPr>
        <w:tc>
          <w:tcPr>
            <w:tcW w:w="2693" w:type="dxa"/>
          </w:tcPr>
          <w:p w14:paraId="7FC9E176" w14:textId="77777777" w:rsidR="009C0203" w:rsidRDefault="00BC1BB0">
            <w:pPr>
              <w:snapToGrid w:val="0"/>
              <w:spacing w:line="440" w:lineRule="exact"/>
              <w:ind w:firstLineChars="200" w:firstLine="480"/>
              <w:rPr>
                <w:rFonts w:eastAsia="仿宋"/>
                <w:color w:val="000000" w:themeColor="text1"/>
                <w:sz w:val="24"/>
              </w:rPr>
            </w:pPr>
            <w:r>
              <w:rPr>
                <w:rFonts w:eastAsia="仿宋" w:hint="eastAsia"/>
                <w:color w:val="000000" w:themeColor="text1"/>
                <w:sz w:val="24"/>
              </w:rPr>
              <w:t>专业选修课</w:t>
            </w:r>
          </w:p>
        </w:tc>
        <w:tc>
          <w:tcPr>
            <w:tcW w:w="1276" w:type="dxa"/>
          </w:tcPr>
          <w:p w14:paraId="7EDB627A" w14:textId="77777777" w:rsidR="009C0203" w:rsidRDefault="00BC1BB0">
            <w:pPr>
              <w:snapToGrid w:val="0"/>
              <w:spacing w:line="440" w:lineRule="exact"/>
              <w:rPr>
                <w:rFonts w:eastAsia="仿宋"/>
                <w:color w:val="000000" w:themeColor="text1"/>
                <w:sz w:val="24"/>
              </w:rPr>
            </w:pPr>
            <w:r>
              <w:rPr>
                <w:rFonts w:eastAsia="仿宋" w:hint="eastAsia"/>
                <w:color w:val="000000" w:themeColor="text1"/>
                <w:sz w:val="24"/>
              </w:rPr>
              <w:t>须修</w:t>
            </w:r>
            <w:r>
              <w:rPr>
                <w:rFonts w:eastAsia="仿宋"/>
                <w:color w:val="000000" w:themeColor="text1"/>
                <w:sz w:val="24"/>
              </w:rPr>
              <w:t>3</w:t>
            </w:r>
            <w:r>
              <w:rPr>
                <w:rFonts w:eastAsia="仿宋" w:hint="eastAsia"/>
                <w:color w:val="000000" w:themeColor="text1"/>
                <w:sz w:val="24"/>
              </w:rPr>
              <w:t>门</w:t>
            </w:r>
          </w:p>
        </w:tc>
        <w:tc>
          <w:tcPr>
            <w:tcW w:w="2409" w:type="dxa"/>
          </w:tcPr>
          <w:p w14:paraId="415DD0D7" w14:textId="77777777" w:rsidR="009C0203" w:rsidRDefault="00BC1BB0">
            <w:pPr>
              <w:snapToGrid w:val="0"/>
              <w:spacing w:line="440" w:lineRule="exact"/>
              <w:rPr>
                <w:rFonts w:eastAsia="仿宋"/>
                <w:color w:val="000000" w:themeColor="text1"/>
                <w:sz w:val="24"/>
              </w:rPr>
            </w:pPr>
            <w:r>
              <w:rPr>
                <w:rFonts w:eastAsia="仿宋" w:hint="eastAsia"/>
                <w:color w:val="000000" w:themeColor="text1"/>
                <w:sz w:val="24"/>
              </w:rPr>
              <w:t>至少修满</w:t>
            </w:r>
            <w:r>
              <w:rPr>
                <w:rFonts w:eastAsia="仿宋"/>
                <w:color w:val="000000" w:themeColor="text1"/>
                <w:sz w:val="24"/>
              </w:rPr>
              <w:t>6</w:t>
            </w:r>
            <w:r>
              <w:rPr>
                <w:rFonts w:eastAsia="仿宋" w:hint="eastAsia"/>
                <w:color w:val="000000" w:themeColor="text1"/>
                <w:sz w:val="24"/>
              </w:rPr>
              <w:t>学分</w:t>
            </w:r>
          </w:p>
        </w:tc>
        <w:tc>
          <w:tcPr>
            <w:tcW w:w="1843" w:type="dxa"/>
          </w:tcPr>
          <w:p w14:paraId="47219EF2" w14:textId="77777777" w:rsidR="009C0203" w:rsidRDefault="009C0203">
            <w:pPr>
              <w:snapToGrid w:val="0"/>
              <w:spacing w:line="440" w:lineRule="exact"/>
              <w:ind w:firstLineChars="200" w:firstLine="480"/>
              <w:rPr>
                <w:rFonts w:eastAsia="仿宋"/>
                <w:color w:val="000000" w:themeColor="text1"/>
                <w:sz w:val="24"/>
              </w:rPr>
            </w:pPr>
          </w:p>
        </w:tc>
      </w:tr>
      <w:tr w:rsidR="009C0203" w14:paraId="3478C2E7" w14:textId="77777777">
        <w:trPr>
          <w:trHeight w:val="397"/>
        </w:trPr>
        <w:tc>
          <w:tcPr>
            <w:tcW w:w="2693" w:type="dxa"/>
          </w:tcPr>
          <w:p w14:paraId="5659D241" w14:textId="77777777" w:rsidR="009C0203" w:rsidRDefault="00BC1BB0">
            <w:pPr>
              <w:snapToGrid w:val="0"/>
              <w:spacing w:line="440" w:lineRule="exact"/>
              <w:ind w:firstLineChars="200" w:firstLine="480"/>
              <w:rPr>
                <w:rFonts w:eastAsia="仿宋"/>
                <w:color w:val="000000" w:themeColor="text1"/>
                <w:sz w:val="24"/>
              </w:rPr>
            </w:pPr>
            <w:r>
              <w:rPr>
                <w:rFonts w:eastAsia="仿宋" w:hint="eastAsia"/>
                <w:color w:val="000000" w:themeColor="text1"/>
                <w:sz w:val="24"/>
              </w:rPr>
              <w:t>前沿讲座</w:t>
            </w:r>
          </w:p>
        </w:tc>
        <w:tc>
          <w:tcPr>
            <w:tcW w:w="1276" w:type="dxa"/>
          </w:tcPr>
          <w:p w14:paraId="4EE3ED4A" w14:textId="77777777" w:rsidR="009C0203" w:rsidRDefault="009C0203">
            <w:pPr>
              <w:snapToGrid w:val="0"/>
              <w:spacing w:line="440" w:lineRule="exact"/>
              <w:ind w:firstLineChars="200" w:firstLine="480"/>
              <w:rPr>
                <w:rFonts w:eastAsia="仿宋"/>
                <w:color w:val="000000" w:themeColor="text1"/>
                <w:sz w:val="24"/>
              </w:rPr>
            </w:pPr>
          </w:p>
        </w:tc>
        <w:tc>
          <w:tcPr>
            <w:tcW w:w="2409" w:type="dxa"/>
          </w:tcPr>
          <w:p w14:paraId="19131C62" w14:textId="77777777" w:rsidR="009C0203" w:rsidRDefault="00BC1BB0">
            <w:pPr>
              <w:snapToGrid w:val="0"/>
              <w:spacing w:line="440" w:lineRule="exact"/>
              <w:rPr>
                <w:rFonts w:eastAsia="仿宋"/>
                <w:color w:val="000000" w:themeColor="text1"/>
                <w:sz w:val="24"/>
              </w:rPr>
            </w:pPr>
            <w:r>
              <w:rPr>
                <w:rFonts w:eastAsia="仿宋" w:hint="eastAsia"/>
                <w:color w:val="000000" w:themeColor="text1"/>
                <w:sz w:val="24"/>
              </w:rPr>
              <w:t>1</w:t>
            </w:r>
            <w:r>
              <w:rPr>
                <w:rFonts w:eastAsia="仿宋" w:hint="eastAsia"/>
                <w:color w:val="000000" w:themeColor="text1"/>
                <w:sz w:val="24"/>
              </w:rPr>
              <w:t>学分</w:t>
            </w:r>
          </w:p>
        </w:tc>
        <w:tc>
          <w:tcPr>
            <w:tcW w:w="1843" w:type="dxa"/>
          </w:tcPr>
          <w:p w14:paraId="0D348FAE" w14:textId="77777777" w:rsidR="009C0203" w:rsidRDefault="009C0203">
            <w:pPr>
              <w:snapToGrid w:val="0"/>
              <w:spacing w:line="440" w:lineRule="exact"/>
              <w:ind w:firstLineChars="200" w:firstLine="480"/>
              <w:rPr>
                <w:rFonts w:eastAsia="仿宋"/>
                <w:color w:val="000000" w:themeColor="text1"/>
                <w:sz w:val="24"/>
              </w:rPr>
            </w:pPr>
          </w:p>
        </w:tc>
      </w:tr>
      <w:tr w:rsidR="009C0203" w14:paraId="483F426F" w14:textId="77777777">
        <w:trPr>
          <w:trHeight w:val="397"/>
        </w:trPr>
        <w:tc>
          <w:tcPr>
            <w:tcW w:w="2693" w:type="dxa"/>
          </w:tcPr>
          <w:p w14:paraId="17D9F6B4" w14:textId="77777777" w:rsidR="009C0203" w:rsidRDefault="00BC1BB0">
            <w:pPr>
              <w:snapToGrid w:val="0"/>
              <w:spacing w:line="440" w:lineRule="exact"/>
              <w:rPr>
                <w:rFonts w:eastAsia="仿宋"/>
                <w:color w:val="000000" w:themeColor="text1"/>
                <w:sz w:val="24"/>
              </w:rPr>
            </w:pPr>
            <w:r>
              <w:rPr>
                <w:rFonts w:eastAsia="仿宋" w:hint="eastAsia"/>
                <w:color w:val="000000" w:themeColor="text1"/>
                <w:sz w:val="24"/>
              </w:rPr>
              <w:t>社会实践与创新实践</w:t>
            </w:r>
          </w:p>
        </w:tc>
        <w:tc>
          <w:tcPr>
            <w:tcW w:w="1276" w:type="dxa"/>
          </w:tcPr>
          <w:p w14:paraId="1FDA289D" w14:textId="77777777" w:rsidR="009C0203" w:rsidRDefault="009C0203">
            <w:pPr>
              <w:snapToGrid w:val="0"/>
              <w:spacing w:line="440" w:lineRule="exact"/>
              <w:ind w:firstLineChars="200" w:firstLine="480"/>
              <w:rPr>
                <w:rFonts w:eastAsia="仿宋"/>
                <w:color w:val="000000" w:themeColor="text1"/>
                <w:sz w:val="24"/>
              </w:rPr>
            </w:pPr>
          </w:p>
        </w:tc>
        <w:tc>
          <w:tcPr>
            <w:tcW w:w="2409" w:type="dxa"/>
          </w:tcPr>
          <w:p w14:paraId="0F54E4FB" w14:textId="77777777" w:rsidR="009C0203" w:rsidRDefault="00BC1BB0">
            <w:pPr>
              <w:snapToGrid w:val="0"/>
              <w:spacing w:line="440" w:lineRule="exact"/>
              <w:rPr>
                <w:rFonts w:eastAsia="仿宋"/>
                <w:color w:val="000000" w:themeColor="text1"/>
                <w:sz w:val="24"/>
              </w:rPr>
            </w:pPr>
            <w:r>
              <w:rPr>
                <w:rFonts w:eastAsia="仿宋" w:hint="eastAsia"/>
                <w:color w:val="000000" w:themeColor="text1"/>
                <w:sz w:val="24"/>
              </w:rPr>
              <w:t>1</w:t>
            </w:r>
            <w:r>
              <w:rPr>
                <w:rFonts w:eastAsia="仿宋" w:hint="eastAsia"/>
                <w:color w:val="000000" w:themeColor="text1"/>
                <w:sz w:val="24"/>
              </w:rPr>
              <w:t>学分</w:t>
            </w:r>
          </w:p>
        </w:tc>
        <w:tc>
          <w:tcPr>
            <w:tcW w:w="1843" w:type="dxa"/>
          </w:tcPr>
          <w:p w14:paraId="46E131C6" w14:textId="77777777" w:rsidR="009C0203" w:rsidRDefault="009C0203">
            <w:pPr>
              <w:snapToGrid w:val="0"/>
              <w:spacing w:line="440" w:lineRule="exact"/>
              <w:ind w:firstLineChars="200" w:firstLine="480"/>
              <w:rPr>
                <w:rFonts w:eastAsia="仿宋"/>
                <w:color w:val="000000" w:themeColor="text1"/>
                <w:sz w:val="24"/>
              </w:rPr>
            </w:pPr>
          </w:p>
        </w:tc>
      </w:tr>
      <w:tr w:rsidR="009C0203" w14:paraId="60955EC8" w14:textId="77777777">
        <w:trPr>
          <w:trHeight w:val="397"/>
        </w:trPr>
        <w:tc>
          <w:tcPr>
            <w:tcW w:w="2693" w:type="dxa"/>
          </w:tcPr>
          <w:p w14:paraId="3DE47D6F" w14:textId="77777777" w:rsidR="009C0203" w:rsidRDefault="00BC1BB0">
            <w:pPr>
              <w:snapToGrid w:val="0"/>
              <w:spacing w:line="440" w:lineRule="exact"/>
              <w:ind w:firstLineChars="200" w:firstLine="480"/>
              <w:rPr>
                <w:rFonts w:eastAsia="仿宋"/>
                <w:color w:val="000000" w:themeColor="text1"/>
                <w:sz w:val="24"/>
              </w:rPr>
            </w:pPr>
            <w:r>
              <w:rPr>
                <w:rFonts w:eastAsia="仿宋" w:hint="eastAsia"/>
                <w:color w:val="000000" w:themeColor="text1"/>
                <w:sz w:val="24"/>
              </w:rPr>
              <w:t>中期筛选</w:t>
            </w:r>
          </w:p>
        </w:tc>
        <w:tc>
          <w:tcPr>
            <w:tcW w:w="1276" w:type="dxa"/>
          </w:tcPr>
          <w:p w14:paraId="01ACCE64" w14:textId="77777777" w:rsidR="009C0203" w:rsidRDefault="009C0203">
            <w:pPr>
              <w:snapToGrid w:val="0"/>
              <w:spacing w:line="440" w:lineRule="exact"/>
              <w:ind w:firstLineChars="200" w:firstLine="480"/>
              <w:rPr>
                <w:rFonts w:eastAsia="仿宋"/>
                <w:color w:val="000000" w:themeColor="text1"/>
                <w:sz w:val="24"/>
              </w:rPr>
            </w:pPr>
          </w:p>
        </w:tc>
        <w:tc>
          <w:tcPr>
            <w:tcW w:w="2409" w:type="dxa"/>
          </w:tcPr>
          <w:p w14:paraId="5D76753E" w14:textId="77777777" w:rsidR="009C0203" w:rsidRDefault="00BC1BB0">
            <w:pPr>
              <w:snapToGrid w:val="0"/>
              <w:spacing w:line="440" w:lineRule="exact"/>
              <w:rPr>
                <w:rFonts w:eastAsia="仿宋"/>
                <w:color w:val="000000" w:themeColor="text1"/>
                <w:sz w:val="24"/>
              </w:rPr>
            </w:pPr>
            <w:r>
              <w:rPr>
                <w:rFonts w:eastAsia="仿宋" w:hint="eastAsia"/>
                <w:color w:val="000000" w:themeColor="text1"/>
                <w:sz w:val="24"/>
              </w:rPr>
              <w:t>1</w:t>
            </w:r>
            <w:r>
              <w:rPr>
                <w:rFonts w:eastAsia="仿宋" w:hint="eastAsia"/>
                <w:color w:val="000000" w:themeColor="text1"/>
                <w:sz w:val="24"/>
              </w:rPr>
              <w:t>学分</w:t>
            </w:r>
          </w:p>
        </w:tc>
        <w:tc>
          <w:tcPr>
            <w:tcW w:w="1843" w:type="dxa"/>
          </w:tcPr>
          <w:p w14:paraId="247CBE18" w14:textId="77777777" w:rsidR="009C0203" w:rsidRDefault="009C0203">
            <w:pPr>
              <w:snapToGrid w:val="0"/>
              <w:spacing w:line="440" w:lineRule="exact"/>
              <w:ind w:firstLineChars="200" w:firstLine="480"/>
              <w:rPr>
                <w:rFonts w:eastAsia="仿宋"/>
                <w:color w:val="000000" w:themeColor="text1"/>
                <w:sz w:val="24"/>
              </w:rPr>
            </w:pPr>
          </w:p>
        </w:tc>
      </w:tr>
      <w:tr w:rsidR="009C0203" w14:paraId="030DAD94" w14:textId="77777777">
        <w:trPr>
          <w:trHeight w:val="397"/>
        </w:trPr>
        <w:tc>
          <w:tcPr>
            <w:tcW w:w="2693" w:type="dxa"/>
          </w:tcPr>
          <w:p w14:paraId="5D62041C" w14:textId="77777777" w:rsidR="009C0203" w:rsidRDefault="00BC1BB0">
            <w:pPr>
              <w:snapToGrid w:val="0"/>
              <w:spacing w:line="440" w:lineRule="exact"/>
              <w:ind w:firstLineChars="200" w:firstLine="480"/>
              <w:rPr>
                <w:rFonts w:eastAsia="仿宋"/>
                <w:color w:val="000000" w:themeColor="text1"/>
                <w:sz w:val="24"/>
              </w:rPr>
            </w:pPr>
            <w:r>
              <w:rPr>
                <w:rFonts w:eastAsia="仿宋" w:hint="eastAsia"/>
                <w:color w:val="000000" w:themeColor="text1"/>
                <w:sz w:val="24"/>
              </w:rPr>
              <w:t>补修课程</w:t>
            </w:r>
          </w:p>
        </w:tc>
        <w:tc>
          <w:tcPr>
            <w:tcW w:w="1276" w:type="dxa"/>
          </w:tcPr>
          <w:p w14:paraId="14447DC4" w14:textId="77777777" w:rsidR="009C0203" w:rsidRDefault="009C0203">
            <w:pPr>
              <w:snapToGrid w:val="0"/>
              <w:spacing w:line="440" w:lineRule="exact"/>
              <w:ind w:firstLineChars="200" w:firstLine="480"/>
              <w:rPr>
                <w:rFonts w:eastAsia="仿宋"/>
                <w:color w:val="000000" w:themeColor="text1"/>
                <w:sz w:val="24"/>
              </w:rPr>
            </w:pPr>
          </w:p>
        </w:tc>
        <w:tc>
          <w:tcPr>
            <w:tcW w:w="2409" w:type="dxa"/>
          </w:tcPr>
          <w:p w14:paraId="229988A5" w14:textId="77777777" w:rsidR="009C0203" w:rsidRDefault="00BC1BB0">
            <w:pPr>
              <w:snapToGrid w:val="0"/>
              <w:spacing w:line="440" w:lineRule="exact"/>
              <w:rPr>
                <w:rFonts w:eastAsia="仿宋"/>
                <w:color w:val="000000" w:themeColor="text1"/>
                <w:sz w:val="24"/>
              </w:rPr>
            </w:pPr>
            <w:r>
              <w:rPr>
                <w:rFonts w:eastAsia="仿宋" w:hint="eastAsia"/>
                <w:color w:val="000000" w:themeColor="text1"/>
                <w:sz w:val="24"/>
              </w:rPr>
              <w:t>不计学分</w:t>
            </w:r>
          </w:p>
        </w:tc>
        <w:tc>
          <w:tcPr>
            <w:tcW w:w="1843" w:type="dxa"/>
          </w:tcPr>
          <w:p w14:paraId="771BDD82" w14:textId="77777777" w:rsidR="009C0203" w:rsidRDefault="009C0203">
            <w:pPr>
              <w:snapToGrid w:val="0"/>
              <w:spacing w:line="440" w:lineRule="exact"/>
              <w:ind w:firstLineChars="200" w:firstLine="480"/>
              <w:rPr>
                <w:rFonts w:eastAsia="仿宋"/>
                <w:color w:val="000000" w:themeColor="text1"/>
                <w:sz w:val="24"/>
              </w:rPr>
            </w:pPr>
          </w:p>
        </w:tc>
      </w:tr>
    </w:tbl>
    <w:p w14:paraId="3EC8C93A" w14:textId="77777777" w:rsidR="009C0203" w:rsidRDefault="00BC1BB0">
      <w:pPr>
        <w:spacing w:line="520" w:lineRule="exact"/>
        <w:ind w:firstLineChars="200" w:firstLine="640"/>
        <w:rPr>
          <w:rFonts w:eastAsia="黑体" w:cs="黑体"/>
          <w:bCs/>
          <w:color w:val="000000" w:themeColor="text1"/>
          <w:sz w:val="32"/>
        </w:rPr>
      </w:pPr>
      <w:r>
        <w:rPr>
          <w:rFonts w:eastAsia="黑体" w:cs="黑体" w:hint="eastAsia"/>
          <w:bCs/>
          <w:color w:val="000000" w:themeColor="text1"/>
          <w:sz w:val="32"/>
        </w:rPr>
        <w:t>九、学位论文与学位授予</w:t>
      </w:r>
    </w:p>
    <w:p w14:paraId="37DC9455"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（一）论文开题</w:t>
      </w:r>
    </w:p>
    <w:p w14:paraId="24335EB1"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在导师指导下，研究生须在第</w:t>
      </w:r>
      <w:r>
        <w:rPr>
          <w:rFonts w:eastAsia="仿宋" w:hint="eastAsia"/>
          <w:color w:val="000000" w:themeColor="text1"/>
          <w:sz w:val="32"/>
          <w:szCs w:val="32"/>
        </w:rPr>
        <w:t>3</w:t>
      </w:r>
      <w:r>
        <w:rPr>
          <w:rFonts w:eastAsia="仿宋" w:hint="eastAsia"/>
          <w:color w:val="000000" w:themeColor="text1"/>
          <w:sz w:val="32"/>
          <w:szCs w:val="32"/>
        </w:rPr>
        <w:t>学期</w:t>
      </w:r>
      <w:r>
        <w:rPr>
          <w:rFonts w:eastAsia="仿宋" w:hint="eastAsia"/>
          <w:color w:val="000000" w:themeColor="text1"/>
          <w:sz w:val="32"/>
          <w:szCs w:val="32"/>
        </w:rPr>
        <w:t>10</w:t>
      </w:r>
      <w:r>
        <w:rPr>
          <w:rFonts w:eastAsia="仿宋" w:hint="eastAsia"/>
          <w:color w:val="000000" w:themeColor="text1"/>
          <w:sz w:val="32"/>
          <w:szCs w:val="32"/>
        </w:rPr>
        <w:t>月份前确定学位论文选题并通过开题报告论证，制定学位论文工作计划。学位论文从通过开题论证到答辩间隔时间，不得少于</w:t>
      </w:r>
      <w:r>
        <w:rPr>
          <w:rFonts w:eastAsia="仿宋" w:hint="eastAsia"/>
          <w:color w:val="000000" w:themeColor="text1"/>
          <w:sz w:val="32"/>
          <w:szCs w:val="32"/>
        </w:rPr>
        <w:t>12</w:t>
      </w:r>
      <w:r>
        <w:rPr>
          <w:rFonts w:eastAsia="仿宋" w:hint="eastAsia"/>
          <w:color w:val="000000" w:themeColor="text1"/>
          <w:sz w:val="32"/>
          <w:szCs w:val="32"/>
        </w:rPr>
        <w:t>个月。开题报告重点考查研究生的文献收集整理、综述能力、研究设计能力和</w:t>
      </w:r>
      <w:r>
        <w:rPr>
          <w:rFonts w:eastAsia="仿宋"/>
          <w:color w:val="000000" w:themeColor="text1"/>
          <w:sz w:val="32"/>
          <w:szCs w:val="32"/>
        </w:rPr>
        <w:t>主要理论（技术）难题及拟解决方案等。</w:t>
      </w:r>
      <w:r>
        <w:rPr>
          <w:rFonts w:eastAsia="仿宋" w:hint="eastAsia"/>
          <w:color w:val="000000" w:themeColor="text1"/>
          <w:sz w:val="32"/>
          <w:szCs w:val="32"/>
        </w:rPr>
        <w:t>答辩未通过者，必须重新做选题报告。</w:t>
      </w:r>
    </w:p>
    <w:p w14:paraId="61C46FA9"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（二）论文中期检查</w:t>
      </w:r>
    </w:p>
    <w:p w14:paraId="47FC8B8C"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导师组根据研究生论文开题报告，检查论文写作计划的进展和完成情况，并针对论文写作中出现的问题加强指导，以保证硕士学位论文工作的顺利进行。论文中期检查一般应在第</w:t>
      </w:r>
      <w:r>
        <w:rPr>
          <w:rFonts w:eastAsia="仿宋" w:hint="eastAsia"/>
          <w:color w:val="000000" w:themeColor="text1"/>
          <w:sz w:val="32"/>
          <w:szCs w:val="32"/>
        </w:rPr>
        <w:t>5</w:t>
      </w:r>
      <w:r>
        <w:rPr>
          <w:rFonts w:eastAsia="仿宋" w:hint="eastAsia"/>
          <w:color w:val="000000" w:themeColor="text1"/>
          <w:sz w:val="32"/>
          <w:szCs w:val="32"/>
        </w:rPr>
        <w:t>学期</w:t>
      </w:r>
      <w:r>
        <w:rPr>
          <w:rFonts w:eastAsia="仿宋" w:hint="eastAsia"/>
          <w:color w:val="000000" w:themeColor="text1"/>
          <w:sz w:val="32"/>
          <w:szCs w:val="32"/>
        </w:rPr>
        <w:t>12</w:t>
      </w:r>
      <w:r>
        <w:rPr>
          <w:rFonts w:eastAsia="仿宋" w:hint="eastAsia"/>
          <w:color w:val="000000" w:themeColor="text1"/>
          <w:sz w:val="32"/>
          <w:szCs w:val="32"/>
        </w:rPr>
        <w:t>月份前完成。</w:t>
      </w:r>
    </w:p>
    <w:p w14:paraId="3E825BF1"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（三）论文预审和预答辩</w:t>
      </w:r>
    </w:p>
    <w:p w14:paraId="2A0DFD7A"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lastRenderedPageBreak/>
        <w:t>研究生一般应在第</w:t>
      </w:r>
      <w:r>
        <w:rPr>
          <w:rFonts w:eastAsia="仿宋" w:hint="eastAsia"/>
          <w:color w:val="000000" w:themeColor="text1"/>
          <w:sz w:val="32"/>
          <w:szCs w:val="32"/>
        </w:rPr>
        <w:t>6</w:t>
      </w:r>
      <w:r>
        <w:rPr>
          <w:rFonts w:eastAsia="仿宋" w:hint="eastAsia"/>
          <w:color w:val="000000" w:themeColor="text1"/>
          <w:sz w:val="32"/>
          <w:szCs w:val="32"/>
        </w:rPr>
        <w:t>学期初进行预答辩，在预答辩前，学校和学院组织同行专家对其学位论文进行严格、认真的预审，预审不合格者不能参加预答辩；预答辩通过后根据专家意见修改论文，经导师、学院学位评定分委员会审核同意后进行文字复制比检测，通过后方可以进行后续工作。</w:t>
      </w:r>
    </w:p>
    <w:p w14:paraId="75C1EB63"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（四）毕业资格审查和学位论文外审资格申请</w:t>
      </w:r>
    </w:p>
    <w:p w14:paraId="2B702C67"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第</w:t>
      </w:r>
      <w:r>
        <w:rPr>
          <w:rFonts w:eastAsia="仿宋" w:hint="eastAsia"/>
          <w:color w:val="000000" w:themeColor="text1"/>
          <w:sz w:val="32"/>
          <w:szCs w:val="32"/>
        </w:rPr>
        <w:t>6</w:t>
      </w:r>
      <w:r>
        <w:rPr>
          <w:rFonts w:eastAsia="仿宋" w:hint="eastAsia"/>
          <w:color w:val="000000" w:themeColor="text1"/>
          <w:sz w:val="32"/>
          <w:szCs w:val="32"/>
        </w:rPr>
        <w:t>学期</w:t>
      </w:r>
      <w:r>
        <w:rPr>
          <w:rFonts w:eastAsia="仿宋" w:hint="eastAsia"/>
          <w:color w:val="000000" w:themeColor="text1"/>
          <w:sz w:val="32"/>
          <w:szCs w:val="32"/>
        </w:rPr>
        <w:t>3</w:t>
      </w:r>
      <w:r>
        <w:rPr>
          <w:rFonts w:eastAsia="仿宋" w:hint="eastAsia"/>
          <w:color w:val="000000" w:themeColor="text1"/>
          <w:sz w:val="32"/>
          <w:szCs w:val="32"/>
        </w:rPr>
        <w:t>月份，研究生向学校提出毕业资格申请，学院按照培养方案和个人培养计划审查研究生的毕业资格，经研究生处审核通过后，方可取得参与学位论文外审的资格。</w:t>
      </w:r>
    </w:p>
    <w:p w14:paraId="09643394"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（五）论文评阅、答辩和学位授予工作</w:t>
      </w:r>
    </w:p>
    <w:p w14:paraId="641B652B"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论文评阅、答辩和学位授予等工作，具体按照《聊城大学硕士学位授予细则》（聊大校发〔</w:t>
      </w:r>
      <w:r>
        <w:rPr>
          <w:rFonts w:eastAsia="仿宋" w:hint="eastAsia"/>
          <w:color w:val="000000" w:themeColor="text1"/>
          <w:sz w:val="32"/>
          <w:szCs w:val="32"/>
        </w:rPr>
        <w:t>2021</w:t>
      </w:r>
      <w:r>
        <w:rPr>
          <w:rFonts w:eastAsia="仿宋" w:hint="eastAsia"/>
          <w:color w:val="000000" w:themeColor="text1"/>
          <w:sz w:val="32"/>
          <w:szCs w:val="32"/>
        </w:rPr>
        <w:t>〕</w:t>
      </w:r>
      <w:r>
        <w:rPr>
          <w:rFonts w:eastAsia="仿宋" w:hint="eastAsia"/>
          <w:color w:val="000000" w:themeColor="text1"/>
          <w:sz w:val="32"/>
          <w:szCs w:val="32"/>
        </w:rPr>
        <w:t xml:space="preserve">101 </w:t>
      </w:r>
      <w:r>
        <w:rPr>
          <w:rFonts w:eastAsia="仿宋" w:hint="eastAsia"/>
          <w:color w:val="000000" w:themeColor="text1"/>
          <w:sz w:val="32"/>
          <w:szCs w:val="32"/>
        </w:rPr>
        <w:t>号）及相关文件要求进行。</w:t>
      </w:r>
    </w:p>
    <w:p w14:paraId="0A050980" w14:textId="77777777" w:rsidR="009C0203" w:rsidRDefault="00BC1BB0">
      <w:pPr>
        <w:spacing w:line="520" w:lineRule="exact"/>
        <w:ind w:firstLineChars="200" w:firstLine="640"/>
        <w:rPr>
          <w:rFonts w:eastAsia="黑体" w:cs="黑体"/>
          <w:bCs/>
          <w:color w:val="000000" w:themeColor="text1"/>
          <w:sz w:val="32"/>
        </w:rPr>
      </w:pPr>
      <w:r>
        <w:rPr>
          <w:rFonts w:eastAsia="黑体" w:cs="黑体" w:hint="eastAsia"/>
          <w:bCs/>
          <w:color w:val="000000" w:themeColor="text1"/>
          <w:sz w:val="32"/>
        </w:rPr>
        <w:t>十、其他规定</w:t>
      </w:r>
    </w:p>
    <w:p w14:paraId="7E4A3608" w14:textId="77777777" w:rsidR="009C0203" w:rsidRDefault="00BC1BB0">
      <w:pPr>
        <w:spacing w:line="520" w:lineRule="exact"/>
        <w:ind w:firstLineChars="200" w:firstLine="640"/>
        <w:rPr>
          <w:rFonts w:eastAsia="仿宋"/>
          <w:color w:val="000000" w:themeColor="text1"/>
          <w:sz w:val="32"/>
          <w:szCs w:val="32"/>
        </w:rPr>
      </w:pPr>
      <w:r>
        <w:rPr>
          <w:rFonts w:eastAsia="仿宋" w:hint="eastAsia"/>
          <w:color w:val="000000" w:themeColor="text1"/>
          <w:sz w:val="32"/>
          <w:szCs w:val="32"/>
        </w:rPr>
        <w:t>本次制订的培养方案自</w:t>
      </w:r>
      <w:r>
        <w:rPr>
          <w:rFonts w:eastAsia="仿宋" w:hint="eastAsia"/>
          <w:color w:val="000000" w:themeColor="text1"/>
          <w:sz w:val="32"/>
          <w:szCs w:val="32"/>
        </w:rPr>
        <w:t>2022</w:t>
      </w:r>
      <w:r>
        <w:rPr>
          <w:rFonts w:eastAsia="仿宋" w:hint="eastAsia"/>
          <w:color w:val="000000" w:themeColor="text1"/>
          <w:sz w:val="32"/>
          <w:szCs w:val="32"/>
        </w:rPr>
        <w:t>年入学的研究生开始执行。</w:t>
      </w:r>
    </w:p>
    <w:p w14:paraId="0007DC80" w14:textId="77777777" w:rsidR="009C0203" w:rsidRDefault="00BC1BB0">
      <w:pPr>
        <w:spacing w:line="360" w:lineRule="auto"/>
        <w:ind w:rightChars="-6" w:right="-13"/>
        <w:jc w:val="center"/>
        <w:rPr>
          <w:rFonts w:eastAsia="黑体" w:cs="黑体"/>
          <w:color w:val="000000" w:themeColor="text1"/>
          <w:sz w:val="36"/>
          <w:szCs w:val="36"/>
        </w:rPr>
      </w:pPr>
      <w:r>
        <w:rPr>
          <w:rFonts w:eastAsia="仿宋"/>
          <w:color w:val="000000" w:themeColor="text1"/>
          <w:sz w:val="32"/>
          <w:szCs w:val="32"/>
        </w:rPr>
        <w:br w:type="page"/>
      </w:r>
      <w:r>
        <w:rPr>
          <w:rFonts w:eastAsia="黑体" w:cs="黑体" w:hint="eastAsia"/>
          <w:bCs/>
          <w:color w:val="000000" w:themeColor="text1"/>
          <w:sz w:val="36"/>
          <w:szCs w:val="36"/>
        </w:rPr>
        <w:lastRenderedPageBreak/>
        <w:t>物理学全日制学术学位硕士研究生课程设置及学分</w:t>
      </w:r>
    </w:p>
    <w:tbl>
      <w:tblPr>
        <w:tblW w:w="95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24"/>
        <w:gridCol w:w="1243"/>
        <w:gridCol w:w="2682"/>
        <w:gridCol w:w="631"/>
        <w:gridCol w:w="631"/>
        <w:gridCol w:w="631"/>
        <w:gridCol w:w="724"/>
        <w:gridCol w:w="1229"/>
        <w:gridCol w:w="986"/>
      </w:tblGrid>
      <w:tr w:rsidR="009C0203" w14:paraId="503FBE8C" w14:textId="77777777">
        <w:trPr>
          <w:cantSplit/>
          <w:trHeight w:val="642"/>
          <w:tblHeader/>
          <w:jc w:val="center"/>
        </w:trPr>
        <w:tc>
          <w:tcPr>
            <w:tcW w:w="824" w:type="dxa"/>
            <w:tcBorders>
              <w:top w:val="single" w:sz="4" w:space="0" w:color="auto"/>
              <w:left w:val="single" w:sz="4" w:space="0" w:color="auto"/>
              <w:bottom w:val="single" w:sz="4" w:space="0" w:color="auto"/>
              <w:right w:val="single" w:sz="4" w:space="0" w:color="auto"/>
            </w:tcBorders>
            <w:vAlign w:val="center"/>
          </w:tcPr>
          <w:p w14:paraId="48A2DD43"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类别</w:t>
            </w:r>
          </w:p>
        </w:tc>
        <w:tc>
          <w:tcPr>
            <w:tcW w:w="1243" w:type="dxa"/>
            <w:tcBorders>
              <w:top w:val="single" w:sz="4" w:space="0" w:color="auto"/>
              <w:left w:val="single" w:sz="4" w:space="0" w:color="auto"/>
              <w:bottom w:val="single" w:sz="4" w:space="0" w:color="auto"/>
              <w:right w:val="single" w:sz="4" w:space="0" w:color="auto"/>
            </w:tcBorders>
            <w:vAlign w:val="center"/>
          </w:tcPr>
          <w:p w14:paraId="2B0F271D"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课程编号</w:t>
            </w:r>
          </w:p>
        </w:tc>
        <w:tc>
          <w:tcPr>
            <w:tcW w:w="2682" w:type="dxa"/>
            <w:tcBorders>
              <w:top w:val="single" w:sz="4" w:space="0" w:color="auto"/>
              <w:left w:val="single" w:sz="4" w:space="0" w:color="auto"/>
              <w:bottom w:val="single" w:sz="4" w:space="0" w:color="auto"/>
              <w:right w:val="single" w:sz="4" w:space="0" w:color="auto"/>
            </w:tcBorders>
            <w:vAlign w:val="center"/>
          </w:tcPr>
          <w:p w14:paraId="7F5C477E"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课程名称</w:t>
            </w:r>
          </w:p>
        </w:tc>
        <w:tc>
          <w:tcPr>
            <w:tcW w:w="631" w:type="dxa"/>
            <w:tcBorders>
              <w:top w:val="single" w:sz="4" w:space="0" w:color="auto"/>
              <w:left w:val="single" w:sz="4" w:space="0" w:color="auto"/>
              <w:bottom w:val="single" w:sz="4" w:space="0" w:color="auto"/>
              <w:right w:val="single" w:sz="4" w:space="0" w:color="auto"/>
            </w:tcBorders>
            <w:vAlign w:val="center"/>
          </w:tcPr>
          <w:p w14:paraId="122FA350"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学分</w:t>
            </w:r>
          </w:p>
        </w:tc>
        <w:tc>
          <w:tcPr>
            <w:tcW w:w="631" w:type="dxa"/>
            <w:tcBorders>
              <w:top w:val="single" w:sz="4" w:space="0" w:color="auto"/>
              <w:left w:val="single" w:sz="4" w:space="0" w:color="auto"/>
              <w:bottom w:val="single" w:sz="4" w:space="0" w:color="auto"/>
              <w:right w:val="single" w:sz="4" w:space="0" w:color="auto"/>
            </w:tcBorders>
            <w:vAlign w:val="center"/>
          </w:tcPr>
          <w:p w14:paraId="4898F553"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学时</w:t>
            </w:r>
          </w:p>
        </w:tc>
        <w:tc>
          <w:tcPr>
            <w:tcW w:w="631" w:type="dxa"/>
            <w:tcBorders>
              <w:top w:val="single" w:sz="4" w:space="0" w:color="auto"/>
              <w:left w:val="single" w:sz="4" w:space="0" w:color="auto"/>
              <w:bottom w:val="single" w:sz="4" w:space="0" w:color="auto"/>
              <w:right w:val="single" w:sz="4" w:space="0" w:color="auto"/>
            </w:tcBorders>
            <w:vAlign w:val="center"/>
          </w:tcPr>
          <w:p w14:paraId="2F085303"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开课学期</w:t>
            </w:r>
          </w:p>
        </w:tc>
        <w:tc>
          <w:tcPr>
            <w:tcW w:w="724" w:type="dxa"/>
            <w:tcBorders>
              <w:top w:val="single" w:sz="4" w:space="0" w:color="auto"/>
              <w:left w:val="single" w:sz="4" w:space="0" w:color="auto"/>
              <w:bottom w:val="single" w:sz="4" w:space="0" w:color="auto"/>
              <w:right w:val="single" w:sz="4" w:space="0" w:color="auto"/>
            </w:tcBorders>
            <w:vAlign w:val="center"/>
          </w:tcPr>
          <w:p w14:paraId="6D65561B"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考核方式</w:t>
            </w:r>
          </w:p>
        </w:tc>
        <w:tc>
          <w:tcPr>
            <w:tcW w:w="1229" w:type="dxa"/>
            <w:tcBorders>
              <w:top w:val="single" w:sz="4" w:space="0" w:color="auto"/>
              <w:left w:val="single" w:sz="4" w:space="0" w:color="auto"/>
              <w:bottom w:val="single" w:sz="4" w:space="0" w:color="auto"/>
              <w:right w:val="single" w:sz="4" w:space="0" w:color="auto"/>
            </w:tcBorders>
            <w:vAlign w:val="center"/>
          </w:tcPr>
          <w:p w14:paraId="63A5369A"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专业方向</w:t>
            </w:r>
          </w:p>
        </w:tc>
        <w:tc>
          <w:tcPr>
            <w:tcW w:w="986" w:type="dxa"/>
            <w:tcBorders>
              <w:top w:val="single" w:sz="4" w:space="0" w:color="auto"/>
              <w:left w:val="single" w:sz="4" w:space="0" w:color="auto"/>
              <w:bottom w:val="single" w:sz="4" w:space="0" w:color="auto"/>
              <w:right w:val="single" w:sz="4" w:space="0" w:color="auto"/>
            </w:tcBorders>
            <w:vAlign w:val="center"/>
          </w:tcPr>
          <w:p w14:paraId="542CA842"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备注</w:t>
            </w:r>
          </w:p>
        </w:tc>
      </w:tr>
      <w:tr w:rsidR="009C0203" w14:paraId="726270AB" w14:textId="77777777">
        <w:trPr>
          <w:cantSplit/>
          <w:trHeight w:val="567"/>
          <w:jc w:val="center"/>
        </w:trPr>
        <w:tc>
          <w:tcPr>
            <w:tcW w:w="824" w:type="dxa"/>
            <w:vMerge w:val="restart"/>
            <w:tcBorders>
              <w:left w:val="single" w:sz="4" w:space="0" w:color="auto"/>
              <w:right w:val="single" w:sz="4" w:space="0" w:color="auto"/>
            </w:tcBorders>
            <w:vAlign w:val="center"/>
          </w:tcPr>
          <w:p w14:paraId="387DE12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50330B9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公共课</w:t>
            </w:r>
          </w:p>
          <w:p w14:paraId="514FFD0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w:t>
            </w:r>
            <w:r>
              <w:rPr>
                <w:rFonts w:eastAsia="仿宋"/>
                <w:color w:val="000000" w:themeColor="text1"/>
                <w:sz w:val="24"/>
              </w:rPr>
              <w:t>7</w:t>
            </w:r>
            <w:r>
              <w:rPr>
                <w:rFonts w:eastAsia="仿宋"/>
                <w:color w:val="000000" w:themeColor="text1"/>
                <w:sz w:val="24"/>
              </w:rPr>
              <w:t>学分）</w:t>
            </w:r>
          </w:p>
        </w:tc>
        <w:tc>
          <w:tcPr>
            <w:tcW w:w="1243" w:type="dxa"/>
            <w:tcBorders>
              <w:top w:val="single" w:sz="4" w:space="0" w:color="auto"/>
              <w:left w:val="single" w:sz="4" w:space="0" w:color="auto"/>
              <w:right w:val="single" w:sz="4" w:space="0" w:color="auto"/>
            </w:tcBorders>
            <w:vAlign w:val="center"/>
          </w:tcPr>
          <w:p w14:paraId="04AA4A8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22000001</w:t>
            </w:r>
          </w:p>
        </w:tc>
        <w:tc>
          <w:tcPr>
            <w:tcW w:w="2682" w:type="dxa"/>
            <w:tcBorders>
              <w:top w:val="single" w:sz="4" w:space="0" w:color="auto"/>
              <w:left w:val="single" w:sz="4" w:space="0" w:color="auto"/>
              <w:right w:val="single" w:sz="4" w:space="0" w:color="auto"/>
            </w:tcBorders>
            <w:vAlign w:val="center"/>
          </w:tcPr>
          <w:p w14:paraId="13FA3992"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新时代中国特色社会主义理论与实践</w:t>
            </w:r>
          </w:p>
        </w:tc>
        <w:tc>
          <w:tcPr>
            <w:tcW w:w="631" w:type="dxa"/>
            <w:tcBorders>
              <w:top w:val="single" w:sz="4" w:space="0" w:color="auto"/>
              <w:left w:val="single" w:sz="4" w:space="0" w:color="auto"/>
              <w:bottom w:val="single" w:sz="4" w:space="0" w:color="auto"/>
              <w:right w:val="single" w:sz="4" w:space="0" w:color="auto"/>
            </w:tcBorders>
            <w:vAlign w:val="center"/>
          </w:tcPr>
          <w:p w14:paraId="017F5AA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0DC6610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0E84727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0A28951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51ED531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bottom w:val="single" w:sz="4" w:space="0" w:color="auto"/>
              <w:right w:val="single" w:sz="4" w:space="0" w:color="auto"/>
            </w:tcBorders>
            <w:vAlign w:val="center"/>
          </w:tcPr>
          <w:p w14:paraId="189A4C01" w14:textId="77777777" w:rsidR="009C0203" w:rsidRDefault="009C0203">
            <w:pPr>
              <w:snapToGrid w:val="0"/>
              <w:spacing w:line="300" w:lineRule="exact"/>
              <w:jc w:val="center"/>
              <w:rPr>
                <w:rFonts w:eastAsia="仿宋"/>
                <w:color w:val="000000" w:themeColor="text1"/>
                <w:sz w:val="24"/>
              </w:rPr>
            </w:pPr>
          </w:p>
        </w:tc>
      </w:tr>
      <w:tr w:rsidR="009C0203" w14:paraId="6D0E9D64" w14:textId="77777777">
        <w:trPr>
          <w:cantSplit/>
          <w:trHeight w:val="567"/>
          <w:jc w:val="center"/>
        </w:trPr>
        <w:tc>
          <w:tcPr>
            <w:tcW w:w="824" w:type="dxa"/>
            <w:vMerge/>
            <w:tcBorders>
              <w:left w:val="single" w:sz="4" w:space="0" w:color="auto"/>
              <w:right w:val="single" w:sz="4" w:space="0" w:color="auto"/>
            </w:tcBorders>
            <w:vAlign w:val="center"/>
          </w:tcPr>
          <w:p w14:paraId="458933B3"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3B91434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22000003</w:t>
            </w:r>
          </w:p>
        </w:tc>
        <w:tc>
          <w:tcPr>
            <w:tcW w:w="2682" w:type="dxa"/>
            <w:tcBorders>
              <w:top w:val="single" w:sz="4" w:space="0" w:color="auto"/>
              <w:left w:val="single" w:sz="4" w:space="0" w:color="auto"/>
              <w:right w:val="single" w:sz="4" w:space="0" w:color="auto"/>
            </w:tcBorders>
            <w:vAlign w:val="center"/>
          </w:tcPr>
          <w:p w14:paraId="4ECFC2AE"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自然辩证法概论</w:t>
            </w:r>
          </w:p>
        </w:tc>
        <w:tc>
          <w:tcPr>
            <w:tcW w:w="631" w:type="dxa"/>
            <w:tcBorders>
              <w:top w:val="single" w:sz="4" w:space="0" w:color="auto"/>
              <w:left w:val="single" w:sz="4" w:space="0" w:color="auto"/>
              <w:bottom w:val="single" w:sz="4" w:space="0" w:color="auto"/>
              <w:right w:val="single" w:sz="4" w:space="0" w:color="auto"/>
            </w:tcBorders>
            <w:vAlign w:val="center"/>
          </w:tcPr>
          <w:p w14:paraId="136C61A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3FEB38B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bottom w:val="single" w:sz="4" w:space="0" w:color="auto"/>
              <w:right w:val="single" w:sz="4" w:space="0" w:color="auto"/>
            </w:tcBorders>
            <w:vAlign w:val="center"/>
          </w:tcPr>
          <w:p w14:paraId="3DEB46F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060DD84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5C2E18B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bottom w:val="single" w:sz="4" w:space="0" w:color="auto"/>
              <w:right w:val="single" w:sz="4" w:space="0" w:color="auto"/>
            </w:tcBorders>
            <w:vAlign w:val="center"/>
          </w:tcPr>
          <w:p w14:paraId="6F7816C6" w14:textId="77777777" w:rsidR="009C0203" w:rsidRDefault="009C0203">
            <w:pPr>
              <w:snapToGrid w:val="0"/>
              <w:spacing w:line="300" w:lineRule="exact"/>
              <w:rPr>
                <w:rFonts w:eastAsia="仿宋"/>
                <w:color w:val="000000" w:themeColor="text1"/>
                <w:sz w:val="24"/>
              </w:rPr>
            </w:pPr>
          </w:p>
        </w:tc>
      </w:tr>
      <w:tr w:rsidR="009C0203" w14:paraId="51DB32EB" w14:textId="77777777">
        <w:trPr>
          <w:cantSplit/>
          <w:trHeight w:val="567"/>
          <w:jc w:val="center"/>
        </w:trPr>
        <w:tc>
          <w:tcPr>
            <w:tcW w:w="824" w:type="dxa"/>
            <w:vMerge/>
            <w:tcBorders>
              <w:left w:val="single" w:sz="4" w:space="0" w:color="auto"/>
              <w:right w:val="single" w:sz="4" w:space="0" w:color="auto"/>
            </w:tcBorders>
            <w:vAlign w:val="center"/>
          </w:tcPr>
          <w:p w14:paraId="64B90215"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2891CA1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22000021</w:t>
            </w:r>
          </w:p>
        </w:tc>
        <w:tc>
          <w:tcPr>
            <w:tcW w:w="2682" w:type="dxa"/>
            <w:tcBorders>
              <w:top w:val="single" w:sz="4" w:space="0" w:color="auto"/>
              <w:left w:val="single" w:sz="4" w:space="0" w:color="auto"/>
              <w:right w:val="single" w:sz="4" w:space="0" w:color="auto"/>
            </w:tcBorders>
            <w:vAlign w:val="center"/>
          </w:tcPr>
          <w:p w14:paraId="7C03258D"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习近平总书记关于教育的重要论述研究</w:t>
            </w:r>
          </w:p>
        </w:tc>
        <w:tc>
          <w:tcPr>
            <w:tcW w:w="631" w:type="dxa"/>
            <w:tcBorders>
              <w:top w:val="single" w:sz="4" w:space="0" w:color="auto"/>
              <w:left w:val="single" w:sz="4" w:space="0" w:color="auto"/>
              <w:bottom w:val="single" w:sz="4" w:space="0" w:color="auto"/>
              <w:right w:val="single" w:sz="4" w:space="0" w:color="auto"/>
            </w:tcBorders>
            <w:vAlign w:val="center"/>
          </w:tcPr>
          <w:p w14:paraId="1FC497D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5401280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bottom w:val="single" w:sz="4" w:space="0" w:color="auto"/>
              <w:right w:val="single" w:sz="4" w:space="0" w:color="auto"/>
            </w:tcBorders>
            <w:vAlign w:val="center"/>
          </w:tcPr>
          <w:p w14:paraId="4B69A57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2EFD383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4362977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bottom w:val="single" w:sz="4" w:space="0" w:color="auto"/>
              <w:right w:val="single" w:sz="4" w:space="0" w:color="auto"/>
            </w:tcBorders>
            <w:vAlign w:val="center"/>
          </w:tcPr>
          <w:p w14:paraId="3859388C" w14:textId="77777777" w:rsidR="009C0203" w:rsidRDefault="009C0203">
            <w:pPr>
              <w:snapToGrid w:val="0"/>
              <w:spacing w:line="300" w:lineRule="exact"/>
              <w:rPr>
                <w:rFonts w:eastAsia="仿宋"/>
                <w:color w:val="000000" w:themeColor="text1"/>
                <w:sz w:val="24"/>
              </w:rPr>
            </w:pPr>
          </w:p>
        </w:tc>
      </w:tr>
      <w:tr w:rsidR="009C0203" w14:paraId="3CBF51F9" w14:textId="77777777">
        <w:trPr>
          <w:cantSplit/>
          <w:trHeight w:val="567"/>
          <w:jc w:val="center"/>
        </w:trPr>
        <w:tc>
          <w:tcPr>
            <w:tcW w:w="824" w:type="dxa"/>
            <w:vMerge/>
            <w:tcBorders>
              <w:left w:val="single" w:sz="4" w:space="0" w:color="auto"/>
              <w:right w:val="single" w:sz="4" w:space="0" w:color="auto"/>
            </w:tcBorders>
            <w:vAlign w:val="center"/>
          </w:tcPr>
          <w:p w14:paraId="613D35F7"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044C215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22000004</w:t>
            </w:r>
          </w:p>
        </w:tc>
        <w:tc>
          <w:tcPr>
            <w:tcW w:w="2682" w:type="dxa"/>
            <w:tcBorders>
              <w:top w:val="single" w:sz="4" w:space="0" w:color="auto"/>
              <w:left w:val="single" w:sz="4" w:space="0" w:color="auto"/>
              <w:right w:val="single" w:sz="4" w:space="0" w:color="auto"/>
            </w:tcBorders>
            <w:vAlign w:val="center"/>
          </w:tcPr>
          <w:p w14:paraId="77A7F3EC" w14:textId="77777777" w:rsidR="009C0203" w:rsidRDefault="00BC1BB0">
            <w:pPr>
              <w:snapToGrid w:val="0"/>
              <w:ind w:rightChars="-6" w:right="-13"/>
              <w:rPr>
                <w:rFonts w:eastAsia="仿宋"/>
                <w:color w:val="000000" w:themeColor="text1"/>
                <w:sz w:val="24"/>
              </w:rPr>
            </w:pPr>
            <w:r>
              <w:rPr>
                <w:rFonts w:eastAsia="仿宋"/>
                <w:color w:val="000000" w:themeColor="text1"/>
                <w:sz w:val="24"/>
              </w:rPr>
              <w:t>学硕公共英语</w:t>
            </w:r>
          </w:p>
        </w:tc>
        <w:tc>
          <w:tcPr>
            <w:tcW w:w="631" w:type="dxa"/>
            <w:tcBorders>
              <w:top w:val="single" w:sz="4" w:space="0" w:color="auto"/>
              <w:left w:val="single" w:sz="4" w:space="0" w:color="auto"/>
              <w:bottom w:val="single" w:sz="4" w:space="0" w:color="auto"/>
              <w:right w:val="single" w:sz="4" w:space="0" w:color="auto"/>
            </w:tcBorders>
            <w:vAlign w:val="center"/>
          </w:tcPr>
          <w:p w14:paraId="0145A57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bottom w:val="single" w:sz="4" w:space="0" w:color="auto"/>
              <w:right w:val="single" w:sz="4" w:space="0" w:color="auto"/>
            </w:tcBorders>
            <w:vAlign w:val="center"/>
          </w:tcPr>
          <w:p w14:paraId="67E97C1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bottom w:val="single" w:sz="4" w:space="0" w:color="auto"/>
              <w:right w:val="single" w:sz="4" w:space="0" w:color="auto"/>
            </w:tcBorders>
            <w:vAlign w:val="center"/>
          </w:tcPr>
          <w:p w14:paraId="034AE24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6AD804F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7C42D6D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bottom w:val="single" w:sz="4" w:space="0" w:color="auto"/>
              <w:right w:val="single" w:sz="4" w:space="0" w:color="auto"/>
            </w:tcBorders>
            <w:vAlign w:val="center"/>
          </w:tcPr>
          <w:p w14:paraId="2B38CA8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可申请免修</w:t>
            </w:r>
          </w:p>
        </w:tc>
      </w:tr>
      <w:tr w:rsidR="009C0203" w14:paraId="125DC4CB" w14:textId="77777777">
        <w:trPr>
          <w:cantSplit/>
          <w:trHeight w:val="567"/>
          <w:jc w:val="center"/>
        </w:trPr>
        <w:tc>
          <w:tcPr>
            <w:tcW w:w="824" w:type="dxa"/>
            <w:vMerge w:val="restart"/>
            <w:tcBorders>
              <w:left w:val="single" w:sz="4" w:space="0" w:color="auto"/>
              <w:right w:val="single" w:sz="4" w:space="0" w:color="auto"/>
            </w:tcBorders>
            <w:vAlign w:val="center"/>
          </w:tcPr>
          <w:p w14:paraId="12B893A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4E04369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基础课（</w:t>
            </w:r>
            <w:r>
              <w:rPr>
                <w:rFonts w:eastAsia="仿宋"/>
                <w:color w:val="000000" w:themeColor="text1"/>
                <w:sz w:val="24"/>
              </w:rPr>
              <w:t>≥7</w:t>
            </w:r>
            <w:r>
              <w:rPr>
                <w:rFonts w:eastAsia="仿宋"/>
                <w:color w:val="000000" w:themeColor="text1"/>
                <w:sz w:val="24"/>
              </w:rPr>
              <w:t>学分）</w:t>
            </w:r>
          </w:p>
          <w:p w14:paraId="12B02EE8" w14:textId="77777777" w:rsidR="009C0203" w:rsidRDefault="009C0203">
            <w:pPr>
              <w:snapToGrid w:val="0"/>
              <w:ind w:rightChars="-6" w:right="-13"/>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0C04362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22110101</w:t>
            </w:r>
          </w:p>
        </w:tc>
        <w:tc>
          <w:tcPr>
            <w:tcW w:w="2682" w:type="dxa"/>
            <w:tcBorders>
              <w:top w:val="single" w:sz="4" w:space="0" w:color="auto"/>
              <w:left w:val="single" w:sz="4" w:space="0" w:color="auto"/>
              <w:right w:val="single" w:sz="4" w:space="0" w:color="auto"/>
            </w:tcBorders>
            <w:vAlign w:val="center"/>
          </w:tcPr>
          <w:p w14:paraId="189E2EAB"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固体理论</w:t>
            </w:r>
          </w:p>
        </w:tc>
        <w:tc>
          <w:tcPr>
            <w:tcW w:w="631" w:type="dxa"/>
            <w:tcBorders>
              <w:top w:val="single" w:sz="4" w:space="0" w:color="auto"/>
              <w:left w:val="single" w:sz="4" w:space="0" w:color="auto"/>
              <w:right w:val="single" w:sz="4" w:space="0" w:color="auto"/>
            </w:tcBorders>
            <w:vAlign w:val="center"/>
          </w:tcPr>
          <w:p w14:paraId="077107F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164AC71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4DC4F16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176E0F2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7447317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6A4273B5" w14:textId="77777777" w:rsidR="009C0203" w:rsidRDefault="009C0203">
            <w:pPr>
              <w:snapToGrid w:val="0"/>
              <w:spacing w:line="300" w:lineRule="exact"/>
              <w:rPr>
                <w:rFonts w:eastAsia="仿宋"/>
                <w:color w:val="000000" w:themeColor="text1"/>
                <w:sz w:val="24"/>
              </w:rPr>
            </w:pPr>
          </w:p>
        </w:tc>
      </w:tr>
      <w:tr w:rsidR="009C0203" w14:paraId="78630985" w14:textId="77777777">
        <w:trPr>
          <w:cantSplit/>
          <w:trHeight w:val="567"/>
          <w:jc w:val="center"/>
        </w:trPr>
        <w:tc>
          <w:tcPr>
            <w:tcW w:w="824" w:type="dxa"/>
            <w:vMerge/>
            <w:tcBorders>
              <w:left w:val="single" w:sz="4" w:space="0" w:color="auto"/>
              <w:right w:val="single" w:sz="4" w:space="0" w:color="auto"/>
            </w:tcBorders>
            <w:vAlign w:val="center"/>
          </w:tcPr>
          <w:p w14:paraId="325351A6" w14:textId="77777777" w:rsidR="009C0203" w:rsidRDefault="009C0203">
            <w:pPr>
              <w:snapToGrid w:val="0"/>
              <w:ind w:rightChars="-6" w:right="-13"/>
              <w:jc w:val="center"/>
              <w:rPr>
                <w:rFonts w:eastAsia="仿宋"/>
                <w:color w:val="000000" w:themeColor="text1"/>
                <w:sz w:val="24"/>
              </w:rPr>
            </w:pPr>
          </w:p>
        </w:tc>
        <w:tc>
          <w:tcPr>
            <w:tcW w:w="1243" w:type="dxa"/>
            <w:tcBorders>
              <w:left w:val="single" w:sz="4" w:space="0" w:color="auto"/>
              <w:right w:val="single" w:sz="4" w:space="0" w:color="auto"/>
            </w:tcBorders>
            <w:vAlign w:val="center"/>
          </w:tcPr>
          <w:p w14:paraId="4170261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22110107</w:t>
            </w:r>
          </w:p>
        </w:tc>
        <w:tc>
          <w:tcPr>
            <w:tcW w:w="2682" w:type="dxa"/>
            <w:tcBorders>
              <w:top w:val="single" w:sz="4" w:space="0" w:color="auto"/>
              <w:left w:val="single" w:sz="4" w:space="0" w:color="auto"/>
              <w:right w:val="single" w:sz="4" w:space="0" w:color="auto"/>
            </w:tcBorders>
            <w:vAlign w:val="center"/>
          </w:tcPr>
          <w:p w14:paraId="067249ED"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激光光学</w:t>
            </w:r>
          </w:p>
        </w:tc>
        <w:tc>
          <w:tcPr>
            <w:tcW w:w="631" w:type="dxa"/>
            <w:tcBorders>
              <w:top w:val="single" w:sz="4" w:space="0" w:color="auto"/>
              <w:left w:val="single" w:sz="4" w:space="0" w:color="auto"/>
              <w:right w:val="single" w:sz="4" w:space="0" w:color="auto"/>
            </w:tcBorders>
            <w:vAlign w:val="center"/>
          </w:tcPr>
          <w:p w14:paraId="698ACF7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0D45847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3EF85FB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597DB59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46AB68B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光电、激光</w:t>
            </w:r>
          </w:p>
        </w:tc>
        <w:tc>
          <w:tcPr>
            <w:tcW w:w="986" w:type="dxa"/>
            <w:tcBorders>
              <w:top w:val="single" w:sz="4" w:space="0" w:color="auto"/>
              <w:left w:val="single" w:sz="4" w:space="0" w:color="auto"/>
              <w:right w:val="single" w:sz="4" w:space="0" w:color="auto"/>
            </w:tcBorders>
            <w:vAlign w:val="center"/>
          </w:tcPr>
          <w:p w14:paraId="38DC5985" w14:textId="77777777" w:rsidR="009C0203" w:rsidRDefault="009C0203">
            <w:pPr>
              <w:snapToGrid w:val="0"/>
              <w:spacing w:line="300" w:lineRule="exact"/>
              <w:jc w:val="center"/>
              <w:rPr>
                <w:rFonts w:eastAsia="仿宋"/>
                <w:color w:val="000000" w:themeColor="text1"/>
                <w:sz w:val="24"/>
              </w:rPr>
            </w:pPr>
          </w:p>
        </w:tc>
      </w:tr>
      <w:tr w:rsidR="009C0203" w14:paraId="1E7C3095" w14:textId="77777777">
        <w:trPr>
          <w:cantSplit/>
          <w:trHeight w:val="567"/>
          <w:jc w:val="center"/>
        </w:trPr>
        <w:tc>
          <w:tcPr>
            <w:tcW w:w="824" w:type="dxa"/>
            <w:vMerge/>
            <w:tcBorders>
              <w:left w:val="single" w:sz="4" w:space="0" w:color="auto"/>
              <w:right w:val="single" w:sz="4" w:space="0" w:color="auto"/>
            </w:tcBorders>
            <w:vAlign w:val="center"/>
          </w:tcPr>
          <w:p w14:paraId="0A713B17" w14:textId="77777777" w:rsidR="009C0203" w:rsidRDefault="009C0203">
            <w:pPr>
              <w:snapToGrid w:val="0"/>
              <w:ind w:rightChars="-6" w:right="-13"/>
              <w:jc w:val="center"/>
              <w:rPr>
                <w:rFonts w:eastAsia="仿宋"/>
                <w:color w:val="000000" w:themeColor="text1"/>
                <w:sz w:val="24"/>
              </w:rPr>
            </w:pPr>
          </w:p>
        </w:tc>
        <w:tc>
          <w:tcPr>
            <w:tcW w:w="1243" w:type="dxa"/>
            <w:tcBorders>
              <w:left w:val="single" w:sz="4" w:space="0" w:color="auto"/>
              <w:right w:val="single" w:sz="4" w:space="0" w:color="auto"/>
            </w:tcBorders>
            <w:vAlign w:val="center"/>
          </w:tcPr>
          <w:p w14:paraId="34F499E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22110102</w:t>
            </w:r>
          </w:p>
        </w:tc>
        <w:tc>
          <w:tcPr>
            <w:tcW w:w="2682" w:type="dxa"/>
            <w:tcBorders>
              <w:top w:val="single" w:sz="4" w:space="0" w:color="auto"/>
              <w:left w:val="single" w:sz="4" w:space="0" w:color="auto"/>
              <w:right w:val="single" w:sz="4" w:space="0" w:color="auto"/>
            </w:tcBorders>
            <w:vAlign w:val="center"/>
          </w:tcPr>
          <w:p w14:paraId="26C1F842"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高等光学</w:t>
            </w:r>
          </w:p>
        </w:tc>
        <w:tc>
          <w:tcPr>
            <w:tcW w:w="631" w:type="dxa"/>
            <w:tcBorders>
              <w:top w:val="single" w:sz="4" w:space="0" w:color="auto"/>
              <w:left w:val="single" w:sz="4" w:space="0" w:color="auto"/>
              <w:right w:val="single" w:sz="4" w:space="0" w:color="auto"/>
            </w:tcBorders>
            <w:vAlign w:val="center"/>
          </w:tcPr>
          <w:p w14:paraId="7A5DC9A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7B0ED98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03BCB8B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7A05EFE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50D18B6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11DE76B1" w14:textId="77777777" w:rsidR="009C0203" w:rsidRDefault="009C0203">
            <w:pPr>
              <w:snapToGrid w:val="0"/>
              <w:spacing w:line="300" w:lineRule="exact"/>
              <w:jc w:val="center"/>
              <w:rPr>
                <w:rFonts w:eastAsia="仿宋"/>
                <w:color w:val="000000" w:themeColor="text1"/>
                <w:sz w:val="24"/>
              </w:rPr>
            </w:pPr>
          </w:p>
        </w:tc>
      </w:tr>
      <w:tr w:rsidR="009C0203" w14:paraId="36ACC53C" w14:textId="77777777">
        <w:trPr>
          <w:cantSplit/>
          <w:trHeight w:val="567"/>
          <w:jc w:val="center"/>
        </w:trPr>
        <w:tc>
          <w:tcPr>
            <w:tcW w:w="824" w:type="dxa"/>
            <w:vMerge/>
            <w:tcBorders>
              <w:left w:val="single" w:sz="4" w:space="0" w:color="auto"/>
              <w:right w:val="single" w:sz="4" w:space="0" w:color="auto"/>
            </w:tcBorders>
            <w:vAlign w:val="center"/>
          </w:tcPr>
          <w:p w14:paraId="1D607429"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18550CE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22110402</w:t>
            </w:r>
          </w:p>
        </w:tc>
        <w:tc>
          <w:tcPr>
            <w:tcW w:w="2682" w:type="dxa"/>
            <w:tcBorders>
              <w:top w:val="single" w:sz="4" w:space="0" w:color="auto"/>
              <w:left w:val="single" w:sz="4" w:space="0" w:color="auto"/>
              <w:right w:val="single" w:sz="4" w:space="0" w:color="auto"/>
            </w:tcBorders>
            <w:vAlign w:val="center"/>
          </w:tcPr>
          <w:p w14:paraId="11DDDD9B"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论文写作与学术规范</w:t>
            </w:r>
          </w:p>
        </w:tc>
        <w:tc>
          <w:tcPr>
            <w:tcW w:w="631" w:type="dxa"/>
            <w:tcBorders>
              <w:top w:val="single" w:sz="4" w:space="0" w:color="auto"/>
              <w:left w:val="single" w:sz="4" w:space="0" w:color="auto"/>
              <w:right w:val="single" w:sz="4" w:space="0" w:color="auto"/>
            </w:tcBorders>
            <w:vAlign w:val="center"/>
          </w:tcPr>
          <w:p w14:paraId="078B404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right w:val="single" w:sz="4" w:space="0" w:color="auto"/>
            </w:tcBorders>
            <w:vAlign w:val="center"/>
          </w:tcPr>
          <w:p w14:paraId="042E9E4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right w:val="single" w:sz="4" w:space="0" w:color="auto"/>
            </w:tcBorders>
            <w:vAlign w:val="center"/>
          </w:tcPr>
          <w:p w14:paraId="0B7A7DC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75391F4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2B71BFA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45D27A5B" w14:textId="77777777" w:rsidR="009C0203" w:rsidRDefault="009C0203">
            <w:pPr>
              <w:snapToGrid w:val="0"/>
              <w:spacing w:line="300" w:lineRule="exact"/>
              <w:jc w:val="center"/>
              <w:rPr>
                <w:rFonts w:eastAsia="仿宋"/>
                <w:color w:val="000000" w:themeColor="text1"/>
                <w:sz w:val="24"/>
              </w:rPr>
            </w:pPr>
          </w:p>
        </w:tc>
      </w:tr>
      <w:tr w:rsidR="009C0203" w14:paraId="212732AB" w14:textId="77777777">
        <w:trPr>
          <w:cantSplit/>
          <w:trHeight w:val="567"/>
          <w:jc w:val="center"/>
        </w:trPr>
        <w:tc>
          <w:tcPr>
            <w:tcW w:w="824" w:type="dxa"/>
            <w:vMerge w:val="restart"/>
            <w:tcBorders>
              <w:left w:val="single" w:sz="4" w:space="0" w:color="auto"/>
              <w:right w:val="single" w:sz="4" w:space="0" w:color="auto"/>
            </w:tcBorders>
            <w:vAlign w:val="center"/>
          </w:tcPr>
          <w:p w14:paraId="1D174FE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2261719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专业课（</w:t>
            </w:r>
            <w:r>
              <w:rPr>
                <w:rFonts w:eastAsia="仿宋"/>
                <w:color w:val="000000" w:themeColor="text1"/>
                <w:sz w:val="24"/>
              </w:rPr>
              <w:t>≥10</w:t>
            </w:r>
            <w:r>
              <w:rPr>
                <w:rFonts w:eastAsia="仿宋"/>
                <w:color w:val="000000" w:themeColor="text1"/>
                <w:sz w:val="24"/>
              </w:rPr>
              <w:t>学分）</w:t>
            </w:r>
          </w:p>
        </w:tc>
        <w:tc>
          <w:tcPr>
            <w:tcW w:w="1243" w:type="dxa"/>
            <w:tcBorders>
              <w:top w:val="single" w:sz="4" w:space="0" w:color="auto"/>
              <w:left w:val="single" w:sz="4" w:space="0" w:color="auto"/>
              <w:right w:val="single" w:sz="4" w:space="0" w:color="auto"/>
            </w:tcBorders>
            <w:vAlign w:val="center"/>
          </w:tcPr>
          <w:p w14:paraId="0F4E8BF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22110131</w:t>
            </w:r>
          </w:p>
        </w:tc>
        <w:tc>
          <w:tcPr>
            <w:tcW w:w="2682" w:type="dxa"/>
            <w:tcBorders>
              <w:top w:val="single" w:sz="4" w:space="0" w:color="auto"/>
              <w:left w:val="single" w:sz="4" w:space="0" w:color="auto"/>
              <w:right w:val="single" w:sz="4" w:space="0" w:color="auto"/>
            </w:tcBorders>
            <w:vAlign w:val="center"/>
          </w:tcPr>
          <w:p w14:paraId="535B3BDF" w14:textId="77777777" w:rsidR="009C0203" w:rsidRDefault="00BC1BB0">
            <w:pPr>
              <w:snapToGrid w:val="0"/>
              <w:ind w:rightChars="-6" w:right="-13"/>
              <w:rPr>
                <w:rFonts w:eastAsia="仿宋"/>
                <w:color w:val="000000" w:themeColor="text1"/>
                <w:sz w:val="24"/>
              </w:rPr>
            </w:pPr>
            <w:r>
              <w:rPr>
                <w:rFonts w:eastAsia="仿宋"/>
                <w:color w:val="000000" w:themeColor="text1"/>
                <w:sz w:val="24"/>
              </w:rPr>
              <w:t>专业英语</w:t>
            </w:r>
          </w:p>
        </w:tc>
        <w:tc>
          <w:tcPr>
            <w:tcW w:w="631" w:type="dxa"/>
            <w:tcBorders>
              <w:top w:val="single" w:sz="4" w:space="0" w:color="auto"/>
              <w:left w:val="single" w:sz="4" w:space="0" w:color="auto"/>
              <w:right w:val="single" w:sz="4" w:space="0" w:color="auto"/>
            </w:tcBorders>
            <w:vAlign w:val="center"/>
          </w:tcPr>
          <w:p w14:paraId="6E14B10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2AD748C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200FFD3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2071272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2FF7E1A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53989F61" w14:textId="77777777" w:rsidR="009C0203" w:rsidRDefault="009C0203">
            <w:pPr>
              <w:snapToGrid w:val="0"/>
              <w:spacing w:line="300" w:lineRule="exact"/>
              <w:jc w:val="center"/>
              <w:rPr>
                <w:rFonts w:eastAsia="仿宋"/>
                <w:color w:val="000000" w:themeColor="text1"/>
                <w:sz w:val="24"/>
              </w:rPr>
            </w:pPr>
          </w:p>
        </w:tc>
      </w:tr>
      <w:tr w:rsidR="009C0203" w14:paraId="068DBB27" w14:textId="77777777">
        <w:trPr>
          <w:cantSplit/>
          <w:trHeight w:val="567"/>
          <w:jc w:val="center"/>
        </w:trPr>
        <w:tc>
          <w:tcPr>
            <w:tcW w:w="824" w:type="dxa"/>
            <w:vMerge/>
            <w:tcBorders>
              <w:left w:val="single" w:sz="4" w:space="0" w:color="auto"/>
              <w:right w:val="single" w:sz="4" w:space="0" w:color="auto"/>
            </w:tcBorders>
            <w:vAlign w:val="center"/>
          </w:tcPr>
          <w:p w14:paraId="77CF8935"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6FCFB43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22110103</w:t>
            </w:r>
          </w:p>
        </w:tc>
        <w:tc>
          <w:tcPr>
            <w:tcW w:w="2682" w:type="dxa"/>
            <w:tcBorders>
              <w:top w:val="single" w:sz="4" w:space="0" w:color="auto"/>
              <w:left w:val="single" w:sz="4" w:space="0" w:color="auto"/>
              <w:right w:val="single" w:sz="4" w:space="0" w:color="auto"/>
            </w:tcBorders>
            <w:vAlign w:val="center"/>
          </w:tcPr>
          <w:p w14:paraId="0E413C22"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高等量子力学</w:t>
            </w:r>
          </w:p>
        </w:tc>
        <w:tc>
          <w:tcPr>
            <w:tcW w:w="631" w:type="dxa"/>
            <w:tcBorders>
              <w:top w:val="single" w:sz="4" w:space="0" w:color="auto"/>
              <w:left w:val="single" w:sz="4" w:space="0" w:color="auto"/>
              <w:right w:val="single" w:sz="4" w:space="0" w:color="auto"/>
            </w:tcBorders>
            <w:vAlign w:val="center"/>
          </w:tcPr>
          <w:p w14:paraId="77ACA6F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358E179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272AD43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311D1BB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44BC7F5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0E6CFF60" w14:textId="77777777" w:rsidR="009C0203" w:rsidRDefault="009C0203">
            <w:pPr>
              <w:snapToGrid w:val="0"/>
              <w:spacing w:line="300" w:lineRule="exact"/>
              <w:jc w:val="center"/>
              <w:rPr>
                <w:rFonts w:eastAsia="仿宋"/>
                <w:color w:val="000000" w:themeColor="text1"/>
                <w:sz w:val="24"/>
              </w:rPr>
            </w:pPr>
          </w:p>
        </w:tc>
      </w:tr>
      <w:tr w:rsidR="009C0203" w14:paraId="6C5B59CD" w14:textId="77777777">
        <w:trPr>
          <w:cantSplit/>
          <w:trHeight w:val="567"/>
          <w:jc w:val="center"/>
        </w:trPr>
        <w:tc>
          <w:tcPr>
            <w:tcW w:w="824" w:type="dxa"/>
            <w:vMerge/>
            <w:tcBorders>
              <w:left w:val="single" w:sz="4" w:space="0" w:color="auto"/>
              <w:right w:val="single" w:sz="4" w:space="0" w:color="auto"/>
            </w:tcBorders>
            <w:vAlign w:val="center"/>
          </w:tcPr>
          <w:p w14:paraId="06518044"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7FB273E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22110104</w:t>
            </w:r>
          </w:p>
        </w:tc>
        <w:tc>
          <w:tcPr>
            <w:tcW w:w="2682" w:type="dxa"/>
            <w:tcBorders>
              <w:top w:val="single" w:sz="4" w:space="0" w:color="auto"/>
              <w:left w:val="single" w:sz="4" w:space="0" w:color="auto"/>
              <w:right w:val="single" w:sz="4" w:space="0" w:color="auto"/>
            </w:tcBorders>
            <w:vAlign w:val="center"/>
          </w:tcPr>
          <w:p w14:paraId="7C15AF39"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群论</w:t>
            </w:r>
          </w:p>
        </w:tc>
        <w:tc>
          <w:tcPr>
            <w:tcW w:w="631" w:type="dxa"/>
            <w:tcBorders>
              <w:top w:val="single" w:sz="4" w:space="0" w:color="auto"/>
              <w:left w:val="single" w:sz="4" w:space="0" w:color="auto"/>
              <w:right w:val="single" w:sz="4" w:space="0" w:color="auto"/>
            </w:tcBorders>
            <w:vAlign w:val="center"/>
          </w:tcPr>
          <w:p w14:paraId="66F0080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2170EB2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03FA259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2E81C7D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43DC216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6EF94866" w14:textId="77777777" w:rsidR="009C0203" w:rsidRDefault="009C0203">
            <w:pPr>
              <w:snapToGrid w:val="0"/>
              <w:spacing w:line="300" w:lineRule="exact"/>
              <w:jc w:val="center"/>
              <w:rPr>
                <w:rFonts w:eastAsia="仿宋"/>
                <w:color w:val="000000" w:themeColor="text1"/>
                <w:sz w:val="24"/>
              </w:rPr>
            </w:pPr>
          </w:p>
        </w:tc>
      </w:tr>
      <w:tr w:rsidR="009C0203" w14:paraId="7A2310BB" w14:textId="77777777">
        <w:trPr>
          <w:cantSplit/>
          <w:trHeight w:val="567"/>
          <w:jc w:val="center"/>
        </w:trPr>
        <w:tc>
          <w:tcPr>
            <w:tcW w:w="824" w:type="dxa"/>
            <w:vMerge/>
            <w:tcBorders>
              <w:left w:val="single" w:sz="4" w:space="0" w:color="auto"/>
              <w:right w:val="single" w:sz="4" w:space="0" w:color="auto"/>
            </w:tcBorders>
            <w:vAlign w:val="center"/>
          </w:tcPr>
          <w:p w14:paraId="07910B48"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626A7BB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22110105</w:t>
            </w:r>
          </w:p>
        </w:tc>
        <w:tc>
          <w:tcPr>
            <w:tcW w:w="2682" w:type="dxa"/>
            <w:tcBorders>
              <w:top w:val="single" w:sz="4" w:space="0" w:color="auto"/>
              <w:left w:val="single" w:sz="4" w:space="0" w:color="auto"/>
              <w:right w:val="single" w:sz="4" w:space="0" w:color="auto"/>
            </w:tcBorders>
            <w:vAlign w:val="center"/>
          </w:tcPr>
          <w:p w14:paraId="2A19A614"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非线性光学</w:t>
            </w:r>
          </w:p>
        </w:tc>
        <w:tc>
          <w:tcPr>
            <w:tcW w:w="631" w:type="dxa"/>
            <w:tcBorders>
              <w:top w:val="single" w:sz="4" w:space="0" w:color="auto"/>
              <w:left w:val="single" w:sz="4" w:space="0" w:color="auto"/>
              <w:right w:val="single" w:sz="4" w:space="0" w:color="auto"/>
            </w:tcBorders>
            <w:vAlign w:val="center"/>
          </w:tcPr>
          <w:p w14:paraId="35050B6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1D92785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171F248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20C92C1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60ADD23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0766499F" w14:textId="77777777" w:rsidR="009C0203" w:rsidRDefault="009C0203">
            <w:pPr>
              <w:snapToGrid w:val="0"/>
              <w:spacing w:line="300" w:lineRule="exact"/>
              <w:jc w:val="center"/>
              <w:rPr>
                <w:rFonts w:eastAsia="仿宋"/>
                <w:color w:val="000000" w:themeColor="text1"/>
                <w:sz w:val="24"/>
              </w:rPr>
            </w:pPr>
          </w:p>
        </w:tc>
      </w:tr>
      <w:tr w:rsidR="009C0203" w14:paraId="6B2E98E9" w14:textId="77777777">
        <w:trPr>
          <w:cantSplit/>
          <w:trHeight w:val="567"/>
          <w:jc w:val="center"/>
        </w:trPr>
        <w:tc>
          <w:tcPr>
            <w:tcW w:w="824" w:type="dxa"/>
            <w:vMerge/>
            <w:tcBorders>
              <w:left w:val="single" w:sz="4" w:space="0" w:color="auto"/>
              <w:right w:val="single" w:sz="4" w:space="0" w:color="auto"/>
            </w:tcBorders>
            <w:vAlign w:val="center"/>
          </w:tcPr>
          <w:p w14:paraId="2E45CA13"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4666035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22110106</w:t>
            </w:r>
          </w:p>
        </w:tc>
        <w:tc>
          <w:tcPr>
            <w:tcW w:w="2682" w:type="dxa"/>
            <w:tcBorders>
              <w:top w:val="single" w:sz="4" w:space="0" w:color="auto"/>
              <w:left w:val="single" w:sz="4" w:space="0" w:color="auto"/>
              <w:right w:val="single" w:sz="4" w:space="0" w:color="auto"/>
            </w:tcBorders>
            <w:vAlign w:val="center"/>
          </w:tcPr>
          <w:p w14:paraId="529BACB3"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原子分子光谱学</w:t>
            </w:r>
          </w:p>
        </w:tc>
        <w:tc>
          <w:tcPr>
            <w:tcW w:w="631" w:type="dxa"/>
            <w:tcBorders>
              <w:top w:val="single" w:sz="4" w:space="0" w:color="auto"/>
              <w:left w:val="single" w:sz="4" w:space="0" w:color="auto"/>
              <w:right w:val="single" w:sz="4" w:space="0" w:color="auto"/>
            </w:tcBorders>
            <w:vAlign w:val="center"/>
          </w:tcPr>
          <w:p w14:paraId="393D256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79D1644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7100823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3B900EA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20902AEA" w14:textId="77777777" w:rsidR="009C0203" w:rsidRDefault="00BC1BB0">
            <w:pPr>
              <w:snapToGrid w:val="0"/>
              <w:ind w:rightChars="-6" w:right="-13"/>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55CB1698" w14:textId="77777777" w:rsidR="009C0203" w:rsidRDefault="009C0203">
            <w:pPr>
              <w:snapToGrid w:val="0"/>
              <w:spacing w:line="300" w:lineRule="exact"/>
              <w:jc w:val="center"/>
              <w:rPr>
                <w:rFonts w:eastAsia="仿宋"/>
                <w:color w:val="000000" w:themeColor="text1"/>
                <w:sz w:val="24"/>
              </w:rPr>
            </w:pPr>
          </w:p>
        </w:tc>
      </w:tr>
      <w:tr w:rsidR="009C0203" w14:paraId="7A48AF25" w14:textId="77777777">
        <w:trPr>
          <w:cantSplit/>
          <w:trHeight w:val="567"/>
          <w:jc w:val="center"/>
        </w:trPr>
        <w:tc>
          <w:tcPr>
            <w:tcW w:w="824" w:type="dxa"/>
            <w:vMerge/>
            <w:tcBorders>
              <w:left w:val="single" w:sz="4" w:space="0" w:color="auto"/>
              <w:right w:val="single" w:sz="4" w:space="0" w:color="auto"/>
            </w:tcBorders>
            <w:vAlign w:val="center"/>
          </w:tcPr>
          <w:p w14:paraId="75AD1EB9"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0D80979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22110108</w:t>
            </w:r>
          </w:p>
        </w:tc>
        <w:tc>
          <w:tcPr>
            <w:tcW w:w="2682" w:type="dxa"/>
            <w:tcBorders>
              <w:top w:val="single" w:sz="4" w:space="0" w:color="auto"/>
              <w:left w:val="single" w:sz="4" w:space="0" w:color="auto"/>
              <w:right w:val="single" w:sz="4" w:space="0" w:color="auto"/>
            </w:tcBorders>
            <w:vAlign w:val="center"/>
          </w:tcPr>
          <w:p w14:paraId="19455E58"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物理学前沿讲座</w:t>
            </w:r>
          </w:p>
        </w:tc>
        <w:tc>
          <w:tcPr>
            <w:tcW w:w="631" w:type="dxa"/>
            <w:tcBorders>
              <w:top w:val="single" w:sz="4" w:space="0" w:color="auto"/>
              <w:left w:val="single" w:sz="4" w:space="0" w:color="auto"/>
              <w:right w:val="single" w:sz="4" w:space="0" w:color="auto"/>
            </w:tcBorders>
            <w:vAlign w:val="center"/>
          </w:tcPr>
          <w:p w14:paraId="1541168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7D0B357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320E844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71F44E4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446D1C5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28E52853" w14:textId="77777777" w:rsidR="009C0203" w:rsidRDefault="009C0203">
            <w:pPr>
              <w:snapToGrid w:val="0"/>
              <w:spacing w:line="300" w:lineRule="exact"/>
              <w:jc w:val="center"/>
              <w:rPr>
                <w:rFonts w:eastAsia="仿宋"/>
                <w:color w:val="000000" w:themeColor="text1"/>
                <w:sz w:val="24"/>
              </w:rPr>
            </w:pPr>
          </w:p>
        </w:tc>
      </w:tr>
      <w:tr w:rsidR="009C0203" w14:paraId="48C09FD4" w14:textId="77777777">
        <w:trPr>
          <w:cantSplit/>
          <w:trHeight w:val="567"/>
          <w:jc w:val="center"/>
        </w:trPr>
        <w:tc>
          <w:tcPr>
            <w:tcW w:w="824" w:type="dxa"/>
            <w:vMerge/>
            <w:tcBorders>
              <w:left w:val="single" w:sz="4" w:space="0" w:color="auto"/>
              <w:right w:val="single" w:sz="4" w:space="0" w:color="auto"/>
            </w:tcBorders>
            <w:vAlign w:val="center"/>
          </w:tcPr>
          <w:p w14:paraId="51742B15"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70A59C3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22110303</w:t>
            </w:r>
          </w:p>
        </w:tc>
        <w:tc>
          <w:tcPr>
            <w:tcW w:w="2682" w:type="dxa"/>
            <w:tcBorders>
              <w:top w:val="single" w:sz="4" w:space="0" w:color="auto"/>
              <w:left w:val="single" w:sz="4" w:space="0" w:color="auto"/>
              <w:right w:val="single" w:sz="4" w:space="0" w:color="auto"/>
            </w:tcBorders>
            <w:vAlign w:val="center"/>
          </w:tcPr>
          <w:p w14:paraId="1C66F726"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高等光学工程实验</w:t>
            </w:r>
          </w:p>
        </w:tc>
        <w:tc>
          <w:tcPr>
            <w:tcW w:w="631" w:type="dxa"/>
            <w:tcBorders>
              <w:top w:val="single" w:sz="4" w:space="0" w:color="auto"/>
              <w:left w:val="single" w:sz="4" w:space="0" w:color="auto"/>
              <w:right w:val="single" w:sz="4" w:space="0" w:color="auto"/>
            </w:tcBorders>
            <w:vAlign w:val="center"/>
          </w:tcPr>
          <w:p w14:paraId="3524286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472DADD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3E73B99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78A3F2E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44AA7D5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5B96F1A1" w14:textId="77777777" w:rsidR="009C0203" w:rsidRDefault="009C0203">
            <w:pPr>
              <w:snapToGrid w:val="0"/>
              <w:spacing w:line="300" w:lineRule="exact"/>
              <w:jc w:val="center"/>
              <w:rPr>
                <w:rFonts w:eastAsia="仿宋"/>
                <w:color w:val="000000" w:themeColor="text1"/>
                <w:sz w:val="24"/>
              </w:rPr>
            </w:pPr>
          </w:p>
        </w:tc>
      </w:tr>
      <w:tr w:rsidR="009C0203" w14:paraId="7453DD1B" w14:textId="77777777">
        <w:trPr>
          <w:cantSplit/>
          <w:trHeight w:val="567"/>
          <w:jc w:val="center"/>
        </w:trPr>
        <w:tc>
          <w:tcPr>
            <w:tcW w:w="824" w:type="dxa"/>
            <w:vMerge w:val="restart"/>
            <w:tcBorders>
              <w:left w:val="single" w:sz="4" w:space="0" w:color="auto"/>
              <w:right w:val="single" w:sz="4" w:space="0" w:color="auto"/>
            </w:tcBorders>
            <w:vAlign w:val="center"/>
          </w:tcPr>
          <w:p w14:paraId="20C068E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公共</w:t>
            </w:r>
          </w:p>
          <w:p w14:paraId="1085141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≥4</w:t>
            </w:r>
            <w:r>
              <w:rPr>
                <w:rFonts w:eastAsia="仿宋"/>
                <w:color w:val="000000" w:themeColor="text1"/>
                <w:sz w:val="24"/>
              </w:rPr>
              <w:t>学分）</w:t>
            </w:r>
          </w:p>
        </w:tc>
        <w:tc>
          <w:tcPr>
            <w:tcW w:w="1243" w:type="dxa"/>
            <w:tcBorders>
              <w:top w:val="single" w:sz="4" w:space="0" w:color="auto"/>
              <w:left w:val="single" w:sz="4" w:space="0" w:color="auto"/>
              <w:right w:val="single" w:sz="4" w:space="0" w:color="auto"/>
            </w:tcBorders>
            <w:vAlign w:val="center"/>
          </w:tcPr>
          <w:p w14:paraId="5C5FF28B"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22000011</w:t>
            </w:r>
          </w:p>
        </w:tc>
        <w:tc>
          <w:tcPr>
            <w:tcW w:w="2682" w:type="dxa"/>
            <w:tcBorders>
              <w:top w:val="single" w:sz="4" w:space="0" w:color="auto"/>
              <w:left w:val="single" w:sz="4" w:space="0" w:color="auto"/>
              <w:right w:val="single" w:sz="4" w:space="0" w:color="auto"/>
            </w:tcBorders>
            <w:vAlign w:val="center"/>
          </w:tcPr>
          <w:p w14:paraId="67E8AFEF"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生活中的美学</w:t>
            </w:r>
          </w:p>
        </w:tc>
        <w:tc>
          <w:tcPr>
            <w:tcW w:w="631" w:type="dxa"/>
            <w:tcBorders>
              <w:left w:val="single" w:sz="4" w:space="0" w:color="auto"/>
              <w:right w:val="single" w:sz="4" w:space="0" w:color="auto"/>
            </w:tcBorders>
            <w:vAlign w:val="center"/>
          </w:tcPr>
          <w:p w14:paraId="64B2642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2AB9F1F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3A84152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782C482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55D8782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vMerge w:val="restart"/>
            <w:tcBorders>
              <w:left w:val="single" w:sz="4" w:space="0" w:color="auto"/>
              <w:right w:val="single" w:sz="4" w:space="0" w:color="auto"/>
            </w:tcBorders>
            <w:vAlign w:val="center"/>
          </w:tcPr>
          <w:p w14:paraId="6C86395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线下课程选修一门</w:t>
            </w:r>
          </w:p>
        </w:tc>
      </w:tr>
      <w:tr w:rsidR="009C0203" w14:paraId="4A0B19F3" w14:textId="77777777">
        <w:trPr>
          <w:cantSplit/>
          <w:trHeight w:val="567"/>
          <w:jc w:val="center"/>
        </w:trPr>
        <w:tc>
          <w:tcPr>
            <w:tcW w:w="824" w:type="dxa"/>
            <w:vMerge/>
            <w:tcBorders>
              <w:left w:val="single" w:sz="4" w:space="0" w:color="auto"/>
              <w:right w:val="single" w:sz="4" w:space="0" w:color="auto"/>
            </w:tcBorders>
            <w:vAlign w:val="center"/>
          </w:tcPr>
          <w:p w14:paraId="50564EB7"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1A16B0B4"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22000012</w:t>
            </w:r>
          </w:p>
        </w:tc>
        <w:tc>
          <w:tcPr>
            <w:tcW w:w="2682" w:type="dxa"/>
            <w:tcBorders>
              <w:top w:val="single" w:sz="4" w:space="0" w:color="auto"/>
              <w:left w:val="single" w:sz="4" w:space="0" w:color="auto"/>
              <w:right w:val="single" w:sz="4" w:space="0" w:color="auto"/>
            </w:tcBorders>
            <w:vAlign w:val="center"/>
          </w:tcPr>
          <w:p w14:paraId="7385A448"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聊城城市历史与文化</w:t>
            </w:r>
          </w:p>
        </w:tc>
        <w:tc>
          <w:tcPr>
            <w:tcW w:w="631" w:type="dxa"/>
            <w:tcBorders>
              <w:left w:val="single" w:sz="4" w:space="0" w:color="auto"/>
              <w:right w:val="single" w:sz="4" w:space="0" w:color="auto"/>
            </w:tcBorders>
            <w:vAlign w:val="center"/>
          </w:tcPr>
          <w:p w14:paraId="68FC558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3369906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73D69FE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0BC0655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6EFD668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0A53C076" w14:textId="77777777" w:rsidR="009C0203" w:rsidRDefault="009C0203">
            <w:pPr>
              <w:snapToGrid w:val="0"/>
              <w:spacing w:line="300" w:lineRule="exact"/>
              <w:jc w:val="center"/>
              <w:rPr>
                <w:rFonts w:eastAsia="仿宋"/>
                <w:color w:val="000000" w:themeColor="text1"/>
                <w:sz w:val="24"/>
              </w:rPr>
            </w:pPr>
          </w:p>
        </w:tc>
      </w:tr>
      <w:tr w:rsidR="009C0203" w14:paraId="3AFD3B26" w14:textId="77777777">
        <w:trPr>
          <w:cantSplit/>
          <w:trHeight w:val="567"/>
          <w:jc w:val="center"/>
        </w:trPr>
        <w:tc>
          <w:tcPr>
            <w:tcW w:w="824" w:type="dxa"/>
            <w:vMerge/>
            <w:tcBorders>
              <w:left w:val="single" w:sz="4" w:space="0" w:color="auto"/>
              <w:right w:val="single" w:sz="4" w:space="0" w:color="auto"/>
            </w:tcBorders>
            <w:vAlign w:val="center"/>
          </w:tcPr>
          <w:p w14:paraId="26EF6A20"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49C72837"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22000013</w:t>
            </w:r>
          </w:p>
        </w:tc>
        <w:tc>
          <w:tcPr>
            <w:tcW w:w="2682" w:type="dxa"/>
            <w:tcBorders>
              <w:top w:val="single" w:sz="4" w:space="0" w:color="auto"/>
              <w:left w:val="single" w:sz="4" w:space="0" w:color="auto"/>
              <w:right w:val="single" w:sz="4" w:space="0" w:color="auto"/>
            </w:tcBorders>
            <w:vAlign w:val="center"/>
          </w:tcPr>
          <w:p w14:paraId="785E909B"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研究生特色体育</w:t>
            </w:r>
          </w:p>
        </w:tc>
        <w:tc>
          <w:tcPr>
            <w:tcW w:w="631" w:type="dxa"/>
            <w:tcBorders>
              <w:left w:val="single" w:sz="4" w:space="0" w:color="auto"/>
              <w:right w:val="single" w:sz="4" w:space="0" w:color="auto"/>
            </w:tcBorders>
            <w:vAlign w:val="center"/>
          </w:tcPr>
          <w:p w14:paraId="5EDE873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19F61B0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1177B16A" w14:textId="77777777" w:rsidR="009C0203" w:rsidRDefault="00BC1BB0">
            <w:pPr>
              <w:tabs>
                <w:tab w:val="left" w:pos="216"/>
              </w:tabs>
              <w:snapToGrid w:val="0"/>
              <w:spacing w:line="300" w:lineRule="exact"/>
              <w:jc w:val="left"/>
              <w:rPr>
                <w:rFonts w:eastAsia="仿宋"/>
                <w:color w:val="000000" w:themeColor="text1"/>
                <w:sz w:val="24"/>
              </w:rPr>
            </w:pPr>
            <w:r>
              <w:rPr>
                <w:rFonts w:eastAsia="仿宋"/>
                <w:color w:val="000000" w:themeColor="text1"/>
                <w:sz w:val="24"/>
              </w:rPr>
              <w:tab/>
              <w:t>1</w:t>
            </w:r>
          </w:p>
        </w:tc>
        <w:tc>
          <w:tcPr>
            <w:tcW w:w="724" w:type="dxa"/>
            <w:tcBorders>
              <w:left w:val="single" w:sz="4" w:space="0" w:color="auto"/>
              <w:right w:val="single" w:sz="4" w:space="0" w:color="auto"/>
            </w:tcBorders>
            <w:vAlign w:val="center"/>
          </w:tcPr>
          <w:p w14:paraId="37DDE92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5745649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1C31BBC5" w14:textId="77777777" w:rsidR="009C0203" w:rsidRDefault="009C0203">
            <w:pPr>
              <w:snapToGrid w:val="0"/>
              <w:spacing w:line="300" w:lineRule="exact"/>
              <w:jc w:val="center"/>
              <w:rPr>
                <w:rFonts w:eastAsia="仿宋"/>
                <w:color w:val="000000" w:themeColor="text1"/>
                <w:sz w:val="24"/>
              </w:rPr>
            </w:pPr>
          </w:p>
        </w:tc>
      </w:tr>
      <w:tr w:rsidR="009C0203" w14:paraId="063D9113" w14:textId="77777777">
        <w:trPr>
          <w:cantSplit/>
          <w:trHeight w:val="567"/>
          <w:jc w:val="center"/>
        </w:trPr>
        <w:tc>
          <w:tcPr>
            <w:tcW w:w="824" w:type="dxa"/>
            <w:vMerge/>
            <w:tcBorders>
              <w:left w:val="single" w:sz="4" w:space="0" w:color="auto"/>
              <w:right w:val="single" w:sz="4" w:space="0" w:color="auto"/>
            </w:tcBorders>
            <w:vAlign w:val="center"/>
          </w:tcPr>
          <w:p w14:paraId="1FD2FEB1"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7C8196A0"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22000014</w:t>
            </w:r>
          </w:p>
        </w:tc>
        <w:tc>
          <w:tcPr>
            <w:tcW w:w="2682" w:type="dxa"/>
            <w:tcBorders>
              <w:top w:val="single" w:sz="4" w:space="0" w:color="auto"/>
              <w:left w:val="single" w:sz="4" w:space="0" w:color="auto"/>
              <w:right w:val="single" w:sz="4" w:space="0" w:color="auto"/>
            </w:tcBorders>
            <w:vAlign w:val="center"/>
          </w:tcPr>
          <w:p w14:paraId="127C7F86"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科技伦理专题研究</w:t>
            </w:r>
          </w:p>
        </w:tc>
        <w:tc>
          <w:tcPr>
            <w:tcW w:w="631" w:type="dxa"/>
            <w:tcBorders>
              <w:left w:val="single" w:sz="4" w:space="0" w:color="auto"/>
              <w:right w:val="single" w:sz="4" w:space="0" w:color="auto"/>
            </w:tcBorders>
            <w:vAlign w:val="center"/>
          </w:tcPr>
          <w:p w14:paraId="4D34F3D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037BA03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38BDB29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vAlign w:val="center"/>
          </w:tcPr>
          <w:p w14:paraId="60796AE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2D06F92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7F915A2E" w14:textId="77777777" w:rsidR="009C0203" w:rsidRDefault="009C0203">
            <w:pPr>
              <w:snapToGrid w:val="0"/>
              <w:spacing w:line="300" w:lineRule="exact"/>
              <w:jc w:val="center"/>
              <w:rPr>
                <w:rFonts w:eastAsia="仿宋"/>
                <w:color w:val="000000" w:themeColor="text1"/>
                <w:sz w:val="24"/>
              </w:rPr>
            </w:pPr>
          </w:p>
        </w:tc>
      </w:tr>
      <w:tr w:rsidR="009C0203" w14:paraId="0F2F6C3B" w14:textId="77777777">
        <w:trPr>
          <w:cantSplit/>
          <w:trHeight w:val="567"/>
          <w:jc w:val="center"/>
        </w:trPr>
        <w:tc>
          <w:tcPr>
            <w:tcW w:w="824" w:type="dxa"/>
            <w:vMerge/>
            <w:tcBorders>
              <w:left w:val="single" w:sz="4" w:space="0" w:color="auto"/>
              <w:right w:val="single" w:sz="4" w:space="0" w:color="auto"/>
            </w:tcBorders>
            <w:vAlign w:val="center"/>
          </w:tcPr>
          <w:p w14:paraId="02F32AD9"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45BF6900"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22000015</w:t>
            </w:r>
          </w:p>
        </w:tc>
        <w:tc>
          <w:tcPr>
            <w:tcW w:w="2682" w:type="dxa"/>
            <w:tcBorders>
              <w:top w:val="single" w:sz="4" w:space="0" w:color="auto"/>
              <w:left w:val="single" w:sz="4" w:space="0" w:color="auto"/>
              <w:right w:val="single" w:sz="4" w:space="0" w:color="auto"/>
            </w:tcBorders>
            <w:vAlign w:val="center"/>
          </w:tcPr>
          <w:p w14:paraId="5B2BF83F"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哲学与人生</w:t>
            </w:r>
          </w:p>
        </w:tc>
        <w:tc>
          <w:tcPr>
            <w:tcW w:w="631" w:type="dxa"/>
            <w:tcBorders>
              <w:left w:val="single" w:sz="4" w:space="0" w:color="auto"/>
              <w:right w:val="single" w:sz="4" w:space="0" w:color="auto"/>
            </w:tcBorders>
            <w:vAlign w:val="center"/>
          </w:tcPr>
          <w:p w14:paraId="40DF722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572B709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388B986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vAlign w:val="center"/>
          </w:tcPr>
          <w:p w14:paraId="5E62030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711A0C8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0F60C9EE" w14:textId="77777777" w:rsidR="009C0203" w:rsidRDefault="009C0203">
            <w:pPr>
              <w:snapToGrid w:val="0"/>
              <w:spacing w:line="300" w:lineRule="exact"/>
              <w:jc w:val="center"/>
              <w:rPr>
                <w:rFonts w:eastAsia="仿宋"/>
                <w:color w:val="000000" w:themeColor="text1"/>
                <w:sz w:val="24"/>
              </w:rPr>
            </w:pPr>
          </w:p>
        </w:tc>
      </w:tr>
      <w:tr w:rsidR="009C0203" w14:paraId="4EF16600" w14:textId="77777777">
        <w:trPr>
          <w:cantSplit/>
          <w:trHeight w:val="567"/>
          <w:jc w:val="center"/>
        </w:trPr>
        <w:tc>
          <w:tcPr>
            <w:tcW w:w="824" w:type="dxa"/>
            <w:vMerge/>
            <w:tcBorders>
              <w:left w:val="single" w:sz="4" w:space="0" w:color="auto"/>
              <w:right w:val="single" w:sz="4" w:space="0" w:color="auto"/>
            </w:tcBorders>
            <w:vAlign w:val="center"/>
          </w:tcPr>
          <w:p w14:paraId="2957D2D3"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293FB5C1"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22000016</w:t>
            </w:r>
          </w:p>
        </w:tc>
        <w:tc>
          <w:tcPr>
            <w:tcW w:w="2682" w:type="dxa"/>
            <w:tcBorders>
              <w:top w:val="single" w:sz="4" w:space="0" w:color="auto"/>
              <w:left w:val="single" w:sz="4" w:space="0" w:color="auto"/>
              <w:right w:val="single" w:sz="4" w:space="0" w:color="auto"/>
            </w:tcBorders>
            <w:vAlign w:val="center"/>
          </w:tcPr>
          <w:p w14:paraId="0C2C836F"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区域国别学概论</w:t>
            </w:r>
          </w:p>
        </w:tc>
        <w:tc>
          <w:tcPr>
            <w:tcW w:w="631" w:type="dxa"/>
            <w:tcBorders>
              <w:left w:val="single" w:sz="4" w:space="0" w:color="auto"/>
              <w:right w:val="single" w:sz="4" w:space="0" w:color="auto"/>
            </w:tcBorders>
            <w:vAlign w:val="center"/>
          </w:tcPr>
          <w:p w14:paraId="22BAF66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798B359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6C93C4D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7BF31DA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38C4AC3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6C1078A6" w14:textId="77777777" w:rsidR="009C0203" w:rsidRDefault="009C0203">
            <w:pPr>
              <w:snapToGrid w:val="0"/>
              <w:spacing w:line="300" w:lineRule="exact"/>
              <w:jc w:val="center"/>
              <w:rPr>
                <w:rFonts w:eastAsia="仿宋"/>
                <w:color w:val="000000" w:themeColor="text1"/>
                <w:sz w:val="24"/>
              </w:rPr>
            </w:pPr>
          </w:p>
        </w:tc>
      </w:tr>
      <w:tr w:rsidR="009C0203" w14:paraId="1BB63DB8" w14:textId="77777777">
        <w:trPr>
          <w:cantSplit/>
          <w:trHeight w:val="567"/>
          <w:jc w:val="center"/>
        </w:trPr>
        <w:tc>
          <w:tcPr>
            <w:tcW w:w="824" w:type="dxa"/>
            <w:vMerge/>
            <w:tcBorders>
              <w:left w:val="single" w:sz="4" w:space="0" w:color="auto"/>
              <w:right w:val="single" w:sz="4" w:space="0" w:color="auto"/>
            </w:tcBorders>
            <w:vAlign w:val="center"/>
          </w:tcPr>
          <w:p w14:paraId="1DE2E4D8"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2471F9F4"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22000017</w:t>
            </w:r>
          </w:p>
        </w:tc>
        <w:tc>
          <w:tcPr>
            <w:tcW w:w="2682" w:type="dxa"/>
            <w:tcBorders>
              <w:top w:val="single" w:sz="4" w:space="0" w:color="auto"/>
              <w:left w:val="single" w:sz="4" w:space="0" w:color="auto"/>
              <w:right w:val="single" w:sz="4" w:space="0" w:color="auto"/>
            </w:tcBorders>
            <w:vAlign w:val="center"/>
          </w:tcPr>
          <w:p w14:paraId="438EC40E"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如何写好科研论文</w:t>
            </w:r>
          </w:p>
        </w:tc>
        <w:tc>
          <w:tcPr>
            <w:tcW w:w="631" w:type="dxa"/>
            <w:tcBorders>
              <w:left w:val="single" w:sz="4" w:space="0" w:color="auto"/>
              <w:right w:val="single" w:sz="4" w:space="0" w:color="auto"/>
            </w:tcBorders>
            <w:vAlign w:val="center"/>
          </w:tcPr>
          <w:p w14:paraId="570432B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57196F7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05D606C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7ECF560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9" w:type="dxa"/>
            <w:tcBorders>
              <w:left w:val="single" w:sz="4" w:space="0" w:color="auto"/>
              <w:right w:val="single" w:sz="4" w:space="0" w:color="auto"/>
            </w:tcBorders>
            <w:vAlign w:val="center"/>
          </w:tcPr>
          <w:p w14:paraId="7325861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vMerge w:val="restart"/>
            <w:tcBorders>
              <w:left w:val="single" w:sz="4" w:space="0" w:color="auto"/>
              <w:right w:val="single" w:sz="4" w:space="0" w:color="auto"/>
            </w:tcBorders>
            <w:vAlign w:val="center"/>
          </w:tcPr>
          <w:p w14:paraId="019712B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线上课程选修一门</w:t>
            </w:r>
          </w:p>
        </w:tc>
      </w:tr>
      <w:tr w:rsidR="009C0203" w14:paraId="2FB6CFDE" w14:textId="77777777">
        <w:trPr>
          <w:cantSplit/>
          <w:trHeight w:val="567"/>
          <w:jc w:val="center"/>
        </w:trPr>
        <w:tc>
          <w:tcPr>
            <w:tcW w:w="824" w:type="dxa"/>
            <w:vMerge/>
            <w:tcBorders>
              <w:left w:val="single" w:sz="4" w:space="0" w:color="auto"/>
              <w:right w:val="single" w:sz="4" w:space="0" w:color="auto"/>
            </w:tcBorders>
            <w:vAlign w:val="center"/>
          </w:tcPr>
          <w:p w14:paraId="396A6EA6"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43239B20"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22000018</w:t>
            </w:r>
          </w:p>
        </w:tc>
        <w:tc>
          <w:tcPr>
            <w:tcW w:w="2682" w:type="dxa"/>
            <w:tcBorders>
              <w:top w:val="single" w:sz="4" w:space="0" w:color="auto"/>
              <w:left w:val="single" w:sz="4" w:space="0" w:color="auto"/>
              <w:right w:val="single" w:sz="4" w:space="0" w:color="auto"/>
            </w:tcBorders>
            <w:vAlign w:val="center"/>
          </w:tcPr>
          <w:p w14:paraId="4803016D"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研究生的压力应对与健康心理</w:t>
            </w:r>
            <w:r>
              <w:rPr>
                <w:rFonts w:eastAsia="仿宋"/>
                <w:color w:val="000000" w:themeColor="text1"/>
                <w:sz w:val="24"/>
              </w:rPr>
              <w:t xml:space="preserve">  </w:t>
            </w:r>
          </w:p>
        </w:tc>
        <w:tc>
          <w:tcPr>
            <w:tcW w:w="631" w:type="dxa"/>
            <w:tcBorders>
              <w:left w:val="single" w:sz="4" w:space="0" w:color="auto"/>
              <w:right w:val="single" w:sz="4" w:space="0" w:color="auto"/>
            </w:tcBorders>
            <w:vAlign w:val="center"/>
          </w:tcPr>
          <w:p w14:paraId="365A948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4C00E86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59E02D0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082B4FB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9" w:type="dxa"/>
            <w:tcBorders>
              <w:left w:val="single" w:sz="4" w:space="0" w:color="auto"/>
              <w:right w:val="single" w:sz="4" w:space="0" w:color="auto"/>
            </w:tcBorders>
            <w:vAlign w:val="center"/>
          </w:tcPr>
          <w:p w14:paraId="009CE1F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1D967297" w14:textId="77777777" w:rsidR="009C0203" w:rsidRDefault="009C0203">
            <w:pPr>
              <w:snapToGrid w:val="0"/>
              <w:spacing w:line="300" w:lineRule="exact"/>
              <w:jc w:val="center"/>
              <w:rPr>
                <w:rFonts w:eastAsia="仿宋"/>
                <w:color w:val="000000" w:themeColor="text1"/>
                <w:sz w:val="24"/>
              </w:rPr>
            </w:pPr>
          </w:p>
        </w:tc>
      </w:tr>
      <w:tr w:rsidR="009C0203" w14:paraId="3CA4156E" w14:textId="77777777">
        <w:trPr>
          <w:cantSplit/>
          <w:trHeight w:val="567"/>
          <w:jc w:val="center"/>
        </w:trPr>
        <w:tc>
          <w:tcPr>
            <w:tcW w:w="824" w:type="dxa"/>
            <w:vMerge/>
            <w:tcBorders>
              <w:left w:val="single" w:sz="4" w:space="0" w:color="auto"/>
              <w:right w:val="single" w:sz="4" w:space="0" w:color="auto"/>
            </w:tcBorders>
            <w:vAlign w:val="center"/>
          </w:tcPr>
          <w:p w14:paraId="135141CB"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2F55C52D"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22000019</w:t>
            </w:r>
          </w:p>
        </w:tc>
        <w:tc>
          <w:tcPr>
            <w:tcW w:w="2682" w:type="dxa"/>
            <w:tcBorders>
              <w:top w:val="single" w:sz="4" w:space="0" w:color="auto"/>
              <w:left w:val="single" w:sz="4" w:space="0" w:color="auto"/>
              <w:right w:val="single" w:sz="4" w:space="0" w:color="auto"/>
            </w:tcBorders>
            <w:vAlign w:val="center"/>
          </w:tcPr>
          <w:p w14:paraId="087A28EE"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研究生学术与职业素养讲座</w:t>
            </w:r>
          </w:p>
        </w:tc>
        <w:tc>
          <w:tcPr>
            <w:tcW w:w="631" w:type="dxa"/>
            <w:tcBorders>
              <w:left w:val="single" w:sz="4" w:space="0" w:color="auto"/>
              <w:right w:val="single" w:sz="4" w:space="0" w:color="auto"/>
            </w:tcBorders>
            <w:vAlign w:val="center"/>
          </w:tcPr>
          <w:p w14:paraId="5180D89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5700E0F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57C270C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596DDD2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9" w:type="dxa"/>
            <w:tcBorders>
              <w:left w:val="single" w:sz="4" w:space="0" w:color="auto"/>
              <w:right w:val="single" w:sz="4" w:space="0" w:color="auto"/>
            </w:tcBorders>
            <w:vAlign w:val="center"/>
          </w:tcPr>
          <w:p w14:paraId="66CA375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76B9454A" w14:textId="77777777" w:rsidR="009C0203" w:rsidRDefault="009C0203">
            <w:pPr>
              <w:snapToGrid w:val="0"/>
              <w:spacing w:line="300" w:lineRule="exact"/>
              <w:jc w:val="center"/>
              <w:rPr>
                <w:rFonts w:eastAsia="仿宋"/>
                <w:color w:val="000000" w:themeColor="text1"/>
                <w:sz w:val="24"/>
              </w:rPr>
            </w:pPr>
          </w:p>
        </w:tc>
      </w:tr>
      <w:tr w:rsidR="009C0203" w14:paraId="74C08672" w14:textId="77777777">
        <w:trPr>
          <w:cantSplit/>
          <w:trHeight w:val="567"/>
          <w:jc w:val="center"/>
        </w:trPr>
        <w:tc>
          <w:tcPr>
            <w:tcW w:w="824" w:type="dxa"/>
            <w:vMerge w:val="restart"/>
            <w:tcBorders>
              <w:left w:val="single" w:sz="4" w:space="0" w:color="auto"/>
              <w:right w:val="single" w:sz="4" w:space="0" w:color="auto"/>
            </w:tcBorders>
            <w:vAlign w:val="center"/>
          </w:tcPr>
          <w:p w14:paraId="7DD6E603" w14:textId="77777777" w:rsidR="009C0203" w:rsidRDefault="00BC1BB0">
            <w:pPr>
              <w:snapToGrid w:val="0"/>
              <w:ind w:rightChars="-6" w:right="-13"/>
              <w:rPr>
                <w:rFonts w:eastAsia="仿宋"/>
                <w:color w:val="000000" w:themeColor="text1"/>
                <w:sz w:val="24"/>
              </w:rPr>
            </w:pPr>
            <w:r>
              <w:rPr>
                <w:rFonts w:eastAsia="仿宋"/>
                <w:color w:val="000000" w:themeColor="text1"/>
                <w:sz w:val="24"/>
              </w:rPr>
              <w:t>专业</w:t>
            </w:r>
          </w:p>
          <w:p w14:paraId="3843051D" w14:textId="77777777" w:rsidR="009C0203" w:rsidRDefault="00BC1BB0">
            <w:pPr>
              <w:snapToGrid w:val="0"/>
              <w:ind w:rightChars="-6" w:right="-13"/>
              <w:rPr>
                <w:rFonts w:eastAsia="仿宋"/>
                <w:color w:val="000000" w:themeColor="text1"/>
                <w:sz w:val="24"/>
              </w:rPr>
            </w:pPr>
            <w:r>
              <w:rPr>
                <w:rFonts w:eastAsia="仿宋"/>
                <w:color w:val="000000" w:themeColor="text1"/>
                <w:sz w:val="24"/>
              </w:rPr>
              <w:t>选修课（</w:t>
            </w:r>
            <w:r>
              <w:rPr>
                <w:rFonts w:eastAsia="仿宋"/>
                <w:color w:val="000000" w:themeColor="text1"/>
                <w:sz w:val="24"/>
              </w:rPr>
              <w:t>≥6</w:t>
            </w:r>
            <w:r>
              <w:rPr>
                <w:rFonts w:eastAsia="仿宋"/>
                <w:color w:val="000000" w:themeColor="text1"/>
                <w:sz w:val="24"/>
              </w:rPr>
              <w:t>学分）</w:t>
            </w:r>
          </w:p>
        </w:tc>
        <w:tc>
          <w:tcPr>
            <w:tcW w:w="1243" w:type="dxa"/>
            <w:tcBorders>
              <w:top w:val="single" w:sz="4" w:space="0" w:color="auto"/>
              <w:left w:val="single" w:sz="4" w:space="0" w:color="auto"/>
              <w:right w:val="single" w:sz="4" w:space="0" w:color="auto"/>
            </w:tcBorders>
            <w:vAlign w:val="center"/>
          </w:tcPr>
          <w:p w14:paraId="7E28057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22110109</w:t>
            </w:r>
          </w:p>
        </w:tc>
        <w:tc>
          <w:tcPr>
            <w:tcW w:w="2682" w:type="dxa"/>
            <w:tcBorders>
              <w:top w:val="single" w:sz="4" w:space="0" w:color="auto"/>
              <w:left w:val="single" w:sz="4" w:space="0" w:color="auto"/>
              <w:right w:val="single" w:sz="4" w:space="0" w:color="auto"/>
            </w:tcBorders>
            <w:vAlign w:val="center"/>
          </w:tcPr>
          <w:p w14:paraId="6066C7ED"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高压实验技术</w:t>
            </w:r>
          </w:p>
        </w:tc>
        <w:tc>
          <w:tcPr>
            <w:tcW w:w="631" w:type="dxa"/>
            <w:tcBorders>
              <w:left w:val="single" w:sz="4" w:space="0" w:color="auto"/>
              <w:right w:val="single" w:sz="4" w:space="0" w:color="auto"/>
            </w:tcBorders>
            <w:vAlign w:val="center"/>
          </w:tcPr>
          <w:p w14:paraId="6210A85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left w:val="single" w:sz="4" w:space="0" w:color="auto"/>
              <w:right w:val="single" w:sz="4" w:space="0" w:color="auto"/>
            </w:tcBorders>
            <w:vAlign w:val="center"/>
          </w:tcPr>
          <w:p w14:paraId="3416D1E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31" w:type="dxa"/>
            <w:tcBorders>
              <w:left w:val="single" w:sz="4" w:space="0" w:color="auto"/>
              <w:right w:val="single" w:sz="4" w:space="0" w:color="auto"/>
            </w:tcBorders>
            <w:vAlign w:val="center"/>
          </w:tcPr>
          <w:p w14:paraId="6A7F122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27E986A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44E00FA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激光、极端等</w:t>
            </w:r>
          </w:p>
        </w:tc>
        <w:tc>
          <w:tcPr>
            <w:tcW w:w="986" w:type="dxa"/>
            <w:tcBorders>
              <w:left w:val="single" w:sz="4" w:space="0" w:color="auto"/>
              <w:right w:val="single" w:sz="4" w:space="0" w:color="auto"/>
            </w:tcBorders>
            <w:vAlign w:val="center"/>
          </w:tcPr>
          <w:p w14:paraId="62C683F0" w14:textId="77777777" w:rsidR="009C0203" w:rsidRDefault="009C0203">
            <w:pPr>
              <w:snapToGrid w:val="0"/>
              <w:spacing w:line="300" w:lineRule="exact"/>
              <w:jc w:val="center"/>
              <w:rPr>
                <w:rFonts w:eastAsia="仿宋"/>
                <w:color w:val="000000" w:themeColor="text1"/>
                <w:sz w:val="24"/>
              </w:rPr>
            </w:pPr>
          </w:p>
        </w:tc>
      </w:tr>
      <w:tr w:rsidR="009C0203" w14:paraId="52E6A312" w14:textId="77777777">
        <w:trPr>
          <w:cantSplit/>
          <w:trHeight w:val="567"/>
          <w:jc w:val="center"/>
        </w:trPr>
        <w:tc>
          <w:tcPr>
            <w:tcW w:w="824" w:type="dxa"/>
            <w:vMerge/>
            <w:tcBorders>
              <w:left w:val="single" w:sz="4" w:space="0" w:color="auto"/>
              <w:right w:val="single" w:sz="4" w:space="0" w:color="auto"/>
            </w:tcBorders>
            <w:vAlign w:val="center"/>
          </w:tcPr>
          <w:p w14:paraId="18F2B1B6"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319854F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22110110</w:t>
            </w:r>
          </w:p>
        </w:tc>
        <w:tc>
          <w:tcPr>
            <w:tcW w:w="2682" w:type="dxa"/>
            <w:tcBorders>
              <w:top w:val="single" w:sz="4" w:space="0" w:color="auto"/>
              <w:left w:val="single" w:sz="4" w:space="0" w:color="auto"/>
              <w:right w:val="single" w:sz="4" w:space="0" w:color="auto"/>
            </w:tcBorders>
            <w:vAlign w:val="center"/>
          </w:tcPr>
          <w:p w14:paraId="3C00EE10"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高压物理前沿</w:t>
            </w:r>
          </w:p>
        </w:tc>
        <w:tc>
          <w:tcPr>
            <w:tcW w:w="631" w:type="dxa"/>
            <w:tcBorders>
              <w:left w:val="single" w:sz="4" w:space="0" w:color="auto"/>
              <w:right w:val="single" w:sz="4" w:space="0" w:color="auto"/>
            </w:tcBorders>
            <w:vAlign w:val="center"/>
          </w:tcPr>
          <w:p w14:paraId="0AB99D3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left w:val="single" w:sz="4" w:space="0" w:color="auto"/>
              <w:right w:val="single" w:sz="4" w:space="0" w:color="auto"/>
            </w:tcBorders>
            <w:vAlign w:val="center"/>
          </w:tcPr>
          <w:p w14:paraId="0DD1838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31" w:type="dxa"/>
            <w:tcBorders>
              <w:left w:val="single" w:sz="4" w:space="0" w:color="auto"/>
              <w:right w:val="single" w:sz="4" w:space="0" w:color="auto"/>
            </w:tcBorders>
            <w:vAlign w:val="center"/>
          </w:tcPr>
          <w:p w14:paraId="39AE9FA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vAlign w:val="center"/>
          </w:tcPr>
          <w:p w14:paraId="7B2F1DC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59958AB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激光、极端等</w:t>
            </w:r>
          </w:p>
        </w:tc>
        <w:tc>
          <w:tcPr>
            <w:tcW w:w="986" w:type="dxa"/>
            <w:tcBorders>
              <w:left w:val="single" w:sz="4" w:space="0" w:color="auto"/>
              <w:right w:val="single" w:sz="4" w:space="0" w:color="auto"/>
            </w:tcBorders>
            <w:vAlign w:val="center"/>
          </w:tcPr>
          <w:p w14:paraId="58F8912F" w14:textId="77777777" w:rsidR="009C0203" w:rsidRDefault="009C0203">
            <w:pPr>
              <w:snapToGrid w:val="0"/>
              <w:spacing w:line="300" w:lineRule="exact"/>
              <w:jc w:val="center"/>
              <w:rPr>
                <w:rFonts w:eastAsia="仿宋"/>
                <w:color w:val="000000" w:themeColor="text1"/>
                <w:sz w:val="24"/>
              </w:rPr>
            </w:pPr>
          </w:p>
        </w:tc>
      </w:tr>
      <w:tr w:rsidR="009C0203" w14:paraId="4B6EE626" w14:textId="77777777">
        <w:trPr>
          <w:cantSplit/>
          <w:trHeight w:val="567"/>
          <w:jc w:val="center"/>
        </w:trPr>
        <w:tc>
          <w:tcPr>
            <w:tcW w:w="824" w:type="dxa"/>
            <w:vMerge/>
            <w:tcBorders>
              <w:left w:val="single" w:sz="4" w:space="0" w:color="auto"/>
              <w:right w:val="single" w:sz="4" w:space="0" w:color="auto"/>
            </w:tcBorders>
            <w:vAlign w:val="center"/>
          </w:tcPr>
          <w:p w14:paraId="750AD210"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3B29989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22110111</w:t>
            </w:r>
          </w:p>
        </w:tc>
        <w:tc>
          <w:tcPr>
            <w:tcW w:w="2682" w:type="dxa"/>
            <w:tcBorders>
              <w:top w:val="single" w:sz="4" w:space="0" w:color="auto"/>
              <w:left w:val="single" w:sz="4" w:space="0" w:color="auto"/>
              <w:right w:val="single" w:sz="4" w:space="0" w:color="auto"/>
            </w:tcBorders>
            <w:vAlign w:val="center"/>
          </w:tcPr>
          <w:p w14:paraId="45CEA3C1"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机器学习</w:t>
            </w:r>
          </w:p>
        </w:tc>
        <w:tc>
          <w:tcPr>
            <w:tcW w:w="631" w:type="dxa"/>
            <w:tcBorders>
              <w:left w:val="single" w:sz="4" w:space="0" w:color="auto"/>
              <w:right w:val="single" w:sz="4" w:space="0" w:color="auto"/>
            </w:tcBorders>
            <w:vAlign w:val="center"/>
          </w:tcPr>
          <w:p w14:paraId="236CFBF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270B8FF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019FEBE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6F28B9B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086A0E1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凝聚态、光电等</w:t>
            </w:r>
          </w:p>
        </w:tc>
        <w:tc>
          <w:tcPr>
            <w:tcW w:w="986" w:type="dxa"/>
            <w:tcBorders>
              <w:left w:val="single" w:sz="4" w:space="0" w:color="auto"/>
              <w:right w:val="single" w:sz="4" w:space="0" w:color="auto"/>
            </w:tcBorders>
            <w:vAlign w:val="center"/>
          </w:tcPr>
          <w:p w14:paraId="67ABF8A6" w14:textId="77777777" w:rsidR="009C0203" w:rsidRDefault="009C0203">
            <w:pPr>
              <w:snapToGrid w:val="0"/>
              <w:spacing w:line="300" w:lineRule="exact"/>
              <w:jc w:val="center"/>
              <w:rPr>
                <w:rFonts w:eastAsia="仿宋"/>
                <w:color w:val="000000" w:themeColor="text1"/>
                <w:sz w:val="24"/>
              </w:rPr>
            </w:pPr>
          </w:p>
        </w:tc>
      </w:tr>
      <w:tr w:rsidR="009C0203" w14:paraId="1A166FA8" w14:textId="77777777">
        <w:trPr>
          <w:cantSplit/>
          <w:trHeight w:val="567"/>
          <w:jc w:val="center"/>
        </w:trPr>
        <w:tc>
          <w:tcPr>
            <w:tcW w:w="824" w:type="dxa"/>
            <w:vMerge/>
            <w:tcBorders>
              <w:left w:val="single" w:sz="4" w:space="0" w:color="auto"/>
              <w:right w:val="single" w:sz="4" w:space="0" w:color="auto"/>
            </w:tcBorders>
            <w:vAlign w:val="center"/>
          </w:tcPr>
          <w:p w14:paraId="78802495"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67084DB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22110112</w:t>
            </w:r>
          </w:p>
        </w:tc>
        <w:tc>
          <w:tcPr>
            <w:tcW w:w="2682" w:type="dxa"/>
            <w:tcBorders>
              <w:top w:val="single" w:sz="4" w:space="0" w:color="auto"/>
              <w:left w:val="single" w:sz="4" w:space="0" w:color="auto"/>
              <w:right w:val="single" w:sz="4" w:space="0" w:color="auto"/>
            </w:tcBorders>
            <w:vAlign w:val="center"/>
          </w:tcPr>
          <w:p w14:paraId="449AE476"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量子光学</w:t>
            </w:r>
          </w:p>
        </w:tc>
        <w:tc>
          <w:tcPr>
            <w:tcW w:w="631" w:type="dxa"/>
            <w:tcBorders>
              <w:left w:val="single" w:sz="4" w:space="0" w:color="auto"/>
              <w:right w:val="single" w:sz="4" w:space="0" w:color="auto"/>
            </w:tcBorders>
            <w:vAlign w:val="center"/>
          </w:tcPr>
          <w:p w14:paraId="053B616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5215754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1C41071A" w14:textId="77777777" w:rsidR="009C0203" w:rsidRDefault="00BC1BB0">
            <w:pPr>
              <w:ind w:rightChars="-6" w:right="-13" w:firstLineChars="5" w:firstLine="12"/>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05BA2FE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52CCD1B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16962BAE" w14:textId="77777777" w:rsidR="009C0203" w:rsidRDefault="009C0203">
            <w:pPr>
              <w:snapToGrid w:val="0"/>
              <w:spacing w:line="300" w:lineRule="exact"/>
              <w:jc w:val="center"/>
              <w:rPr>
                <w:rFonts w:eastAsia="仿宋"/>
                <w:color w:val="000000" w:themeColor="text1"/>
                <w:sz w:val="24"/>
              </w:rPr>
            </w:pPr>
          </w:p>
        </w:tc>
      </w:tr>
      <w:tr w:rsidR="009C0203" w14:paraId="5B9DEDDD" w14:textId="77777777">
        <w:trPr>
          <w:cantSplit/>
          <w:trHeight w:val="567"/>
          <w:jc w:val="center"/>
        </w:trPr>
        <w:tc>
          <w:tcPr>
            <w:tcW w:w="824" w:type="dxa"/>
            <w:vMerge/>
            <w:tcBorders>
              <w:left w:val="single" w:sz="4" w:space="0" w:color="auto"/>
              <w:right w:val="single" w:sz="4" w:space="0" w:color="auto"/>
            </w:tcBorders>
            <w:vAlign w:val="center"/>
          </w:tcPr>
          <w:p w14:paraId="69C63168"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7362578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22110113</w:t>
            </w:r>
          </w:p>
        </w:tc>
        <w:tc>
          <w:tcPr>
            <w:tcW w:w="2682" w:type="dxa"/>
            <w:tcBorders>
              <w:top w:val="single" w:sz="4" w:space="0" w:color="auto"/>
              <w:left w:val="single" w:sz="4" w:space="0" w:color="auto"/>
              <w:right w:val="single" w:sz="4" w:space="0" w:color="auto"/>
            </w:tcBorders>
            <w:vAlign w:val="center"/>
          </w:tcPr>
          <w:p w14:paraId="1EC46302"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薄膜物理</w:t>
            </w:r>
          </w:p>
        </w:tc>
        <w:tc>
          <w:tcPr>
            <w:tcW w:w="631" w:type="dxa"/>
            <w:tcBorders>
              <w:left w:val="single" w:sz="4" w:space="0" w:color="auto"/>
              <w:right w:val="single" w:sz="4" w:space="0" w:color="auto"/>
            </w:tcBorders>
            <w:vAlign w:val="center"/>
          </w:tcPr>
          <w:p w14:paraId="6F17078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6188FB5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5F2034DD" w14:textId="77777777" w:rsidR="009C0203" w:rsidRDefault="00BC1BB0">
            <w:pPr>
              <w:ind w:rightChars="-6" w:right="-13" w:firstLineChars="5" w:firstLine="12"/>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7198FBD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1501729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7395F9D2" w14:textId="77777777" w:rsidR="009C0203" w:rsidRDefault="009C0203">
            <w:pPr>
              <w:snapToGrid w:val="0"/>
              <w:spacing w:line="300" w:lineRule="exact"/>
              <w:jc w:val="center"/>
              <w:rPr>
                <w:rFonts w:eastAsia="仿宋"/>
                <w:color w:val="000000" w:themeColor="text1"/>
                <w:sz w:val="24"/>
              </w:rPr>
            </w:pPr>
          </w:p>
        </w:tc>
      </w:tr>
      <w:tr w:rsidR="009C0203" w14:paraId="38476AB2" w14:textId="77777777">
        <w:trPr>
          <w:cantSplit/>
          <w:trHeight w:val="567"/>
          <w:jc w:val="center"/>
        </w:trPr>
        <w:tc>
          <w:tcPr>
            <w:tcW w:w="824" w:type="dxa"/>
            <w:vMerge/>
            <w:tcBorders>
              <w:left w:val="single" w:sz="4" w:space="0" w:color="auto"/>
              <w:right w:val="single" w:sz="4" w:space="0" w:color="auto"/>
            </w:tcBorders>
            <w:vAlign w:val="center"/>
          </w:tcPr>
          <w:p w14:paraId="54BB2BCC"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2B8C1C4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22110114</w:t>
            </w:r>
          </w:p>
        </w:tc>
        <w:tc>
          <w:tcPr>
            <w:tcW w:w="2682" w:type="dxa"/>
            <w:tcBorders>
              <w:top w:val="single" w:sz="4" w:space="0" w:color="auto"/>
              <w:left w:val="single" w:sz="4" w:space="0" w:color="auto"/>
              <w:right w:val="single" w:sz="4" w:space="0" w:color="auto"/>
            </w:tcBorders>
            <w:vAlign w:val="center"/>
          </w:tcPr>
          <w:p w14:paraId="3924E013"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光波导技术</w:t>
            </w:r>
          </w:p>
        </w:tc>
        <w:tc>
          <w:tcPr>
            <w:tcW w:w="631" w:type="dxa"/>
            <w:tcBorders>
              <w:left w:val="single" w:sz="4" w:space="0" w:color="auto"/>
              <w:right w:val="single" w:sz="4" w:space="0" w:color="auto"/>
            </w:tcBorders>
            <w:vAlign w:val="center"/>
          </w:tcPr>
          <w:p w14:paraId="56B5196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left w:val="single" w:sz="4" w:space="0" w:color="auto"/>
              <w:right w:val="single" w:sz="4" w:space="0" w:color="auto"/>
            </w:tcBorders>
            <w:vAlign w:val="center"/>
          </w:tcPr>
          <w:p w14:paraId="7C9CA92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31" w:type="dxa"/>
            <w:tcBorders>
              <w:left w:val="single" w:sz="4" w:space="0" w:color="auto"/>
              <w:right w:val="single" w:sz="4" w:space="0" w:color="auto"/>
            </w:tcBorders>
            <w:vAlign w:val="center"/>
          </w:tcPr>
          <w:p w14:paraId="21135A53" w14:textId="77777777" w:rsidR="009C0203" w:rsidRDefault="00BC1BB0">
            <w:pPr>
              <w:ind w:rightChars="-6" w:right="-13" w:firstLineChars="5" w:firstLine="12"/>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vAlign w:val="center"/>
          </w:tcPr>
          <w:p w14:paraId="7E7CEB8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1963AD6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凝聚态、光电等</w:t>
            </w:r>
          </w:p>
        </w:tc>
        <w:tc>
          <w:tcPr>
            <w:tcW w:w="986" w:type="dxa"/>
            <w:tcBorders>
              <w:left w:val="single" w:sz="4" w:space="0" w:color="auto"/>
              <w:right w:val="single" w:sz="4" w:space="0" w:color="auto"/>
            </w:tcBorders>
            <w:vAlign w:val="center"/>
          </w:tcPr>
          <w:p w14:paraId="1FFFED82" w14:textId="77777777" w:rsidR="009C0203" w:rsidRDefault="009C0203">
            <w:pPr>
              <w:snapToGrid w:val="0"/>
              <w:spacing w:line="300" w:lineRule="exact"/>
              <w:jc w:val="center"/>
              <w:rPr>
                <w:rFonts w:eastAsia="仿宋"/>
                <w:color w:val="000000" w:themeColor="text1"/>
                <w:sz w:val="24"/>
              </w:rPr>
            </w:pPr>
          </w:p>
        </w:tc>
      </w:tr>
      <w:tr w:rsidR="009C0203" w14:paraId="5C7AED88" w14:textId="77777777">
        <w:trPr>
          <w:cantSplit/>
          <w:trHeight w:val="567"/>
          <w:jc w:val="center"/>
        </w:trPr>
        <w:tc>
          <w:tcPr>
            <w:tcW w:w="824" w:type="dxa"/>
            <w:vMerge/>
            <w:tcBorders>
              <w:left w:val="single" w:sz="4" w:space="0" w:color="auto"/>
              <w:right w:val="single" w:sz="4" w:space="0" w:color="auto"/>
            </w:tcBorders>
            <w:vAlign w:val="center"/>
          </w:tcPr>
          <w:p w14:paraId="26D4F9AB"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537AE82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22110115</w:t>
            </w:r>
          </w:p>
        </w:tc>
        <w:tc>
          <w:tcPr>
            <w:tcW w:w="2682" w:type="dxa"/>
            <w:tcBorders>
              <w:top w:val="single" w:sz="4" w:space="0" w:color="auto"/>
              <w:left w:val="single" w:sz="4" w:space="0" w:color="auto"/>
              <w:right w:val="single" w:sz="4" w:space="0" w:color="auto"/>
            </w:tcBorders>
            <w:vAlign w:val="center"/>
          </w:tcPr>
          <w:p w14:paraId="2D2890CF"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量子信息理论</w:t>
            </w:r>
          </w:p>
        </w:tc>
        <w:tc>
          <w:tcPr>
            <w:tcW w:w="631" w:type="dxa"/>
            <w:tcBorders>
              <w:left w:val="single" w:sz="4" w:space="0" w:color="auto"/>
              <w:right w:val="single" w:sz="4" w:space="0" w:color="auto"/>
            </w:tcBorders>
            <w:vAlign w:val="center"/>
          </w:tcPr>
          <w:p w14:paraId="084825F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52E593F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4C69D0F4" w14:textId="77777777" w:rsidR="009C0203" w:rsidRDefault="00BC1BB0">
            <w:pPr>
              <w:ind w:rightChars="-6" w:right="-13" w:firstLineChars="5" w:firstLine="12"/>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12820E4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2269F03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凝聚态、量子等</w:t>
            </w:r>
          </w:p>
        </w:tc>
        <w:tc>
          <w:tcPr>
            <w:tcW w:w="986" w:type="dxa"/>
            <w:tcBorders>
              <w:left w:val="single" w:sz="4" w:space="0" w:color="auto"/>
              <w:right w:val="single" w:sz="4" w:space="0" w:color="auto"/>
            </w:tcBorders>
            <w:vAlign w:val="center"/>
          </w:tcPr>
          <w:p w14:paraId="55313995" w14:textId="77777777" w:rsidR="009C0203" w:rsidRDefault="009C0203">
            <w:pPr>
              <w:snapToGrid w:val="0"/>
              <w:spacing w:line="300" w:lineRule="exact"/>
              <w:jc w:val="center"/>
              <w:rPr>
                <w:rFonts w:eastAsia="仿宋"/>
                <w:color w:val="000000" w:themeColor="text1"/>
                <w:sz w:val="24"/>
              </w:rPr>
            </w:pPr>
          </w:p>
        </w:tc>
      </w:tr>
      <w:tr w:rsidR="009C0203" w14:paraId="2928EA03" w14:textId="77777777">
        <w:trPr>
          <w:cantSplit/>
          <w:trHeight w:val="567"/>
          <w:jc w:val="center"/>
        </w:trPr>
        <w:tc>
          <w:tcPr>
            <w:tcW w:w="824" w:type="dxa"/>
            <w:vMerge/>
            <w:tcBorders>
              <w:left w:val="single" w:sz="4" w:space="0" w:color="auto"/>
              <w:right w:val="single" w:sz="4" w:space="0" w:color="auto"/>
            </w:tcBorders>
            <w:vAlign w:val="center"/>
          </w:tcPr>
          <w:p w14:paraId="72F76387"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17B22C2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22110116</w:t>
            </w:r>
          </w:p>
        </w:tc>
        <w:tc>
          <w:tcPr>
            <w:tcW w:w="2682" w:type="dxa"/>
            <w:tcBorders>
              <w:top w:val="single" w:sz="4" w:space="0" w:color="auto"/>
              <w:left w:val="single" w:sz="4" w:space="0" w:color="auto"/>
              <w:right w:val="single" w:sz="4" w:space="0" w:color="auto"/>
            </w:tcBorders>
            <w:vAlign w:val="center"/>
          </w:tcPr>
          <w:p w14:paraId="2955972F"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材料物理</w:t>
            </w:r>
          </w:p>
        </w:tc>
        <w:tc>
          <w:tcPr>
            <w:tcW w:w="631" w:type="dxa"/>
            <w:tcBorders>
              <w:left w:val="single" w:sz="4" w:space="0" w:color="auto"/>
              <w:right w:val="single" w:sz="4" w:space="0" w:color="auto"/>
            </w:tcBorders>
            <w:vAlign w:val="center"/>
          </w:tcPr>
          <w:p w14:paraId="5395C1E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333DE23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681B28A5" w14:textId="77777777" w:rsidR="009C0203" w:rsidRDefault="00BC1BB0">
            <w:pPr>
              <w:ind w:rightChars="-6" w:right="-13" w:firstLineChars="5" w:firstLine="12"/>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74F340A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3303D9B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35C38743" w14:textId="77777777" w:rsidR="009C0203" w:rsidRDefault="009C0203">
            <w:pPr>
              <w:snapToGrid w:val="0"/>
              <w:spacing w:line="300" w:lineRule="exact"/>
              <w:jc w:val="center"/>
              <w:rPr>
                <w:rFonts w:eastAsia="仿宋"/>
                <w:color w:val="000000" w:themeColor="text1"/>
                <w:sz w:val="24"/>
              </w:rPr>
            </w:pPr>
          </w:p>
        </w:tc>
      </w:tr>
      <w:tr w:rsidR="009C0203" w14:paraId="6903D16F" w14:textId="77777777">
        <w:trPr>
          <w:cantSplit/>
          <w:trHeight w:val="567"/>
          <w:jc w:val="center"/>
        </w:trPr>
        <w:tc>
          <w:tcPr>
            <w:tcW w:w="824" w:type="dxa"/>
            <w:vMerge/>
            <w:tcBorders>
              <w:left w:val="single" w:sz="4" w:space="0" w:color="auto"/>
              <w:right w:val="single" w:sz="4" w:space="0" w:color="auto"/>
            </w:tcBorders>
            <w:vAlign w:val="center"/>
          </w:tcPr>
          <w:p w14:paraId="21A6324F"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7FE4C38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22110117</w:t>
            </w:r>
          </w:p>
        </w:tc>
        <w:tc>
          <w:tcPr>
            <w:tcW w:w="2682" w:type="dxa"/>
            <w:tcBorders>
              <w:top w:val="single" w:sz="4" w:space="0" w:color="auto"/>
              <w:left w:val="single" w:sz="4" w:space="0" w:color="auto"/>
              <w:right w:val="single" w:sz="4" w:space="0" w:color="auto"/>
            </w:tcBorders>
            <w:vAlign w:val="center"/>
          </w:tcPr>
          <w:p w14:paraId="062E3983"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原子光学</w:t>
            </w:r>
          </w:p>
        </w:tc>
        <w:tc>
          <w:tcPr>
            <w:tcW w:w="631" w:type="dxa"/>
            <w:tcBorders>
              <w:left w:val="single" w:sz="4" w:space="0" w:color="auto"/>
              <w:right w:val="single" w:sz="4" w:space="0" w:color="auto"/>
            </w:tcBorders>
            <w:vAlign w:val="center"/>
          </w:tcPr>
          <w:p w14:paraId="366108D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439E01E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1FBC62F9" w14:textId="77777777" w:rsidR="009C0203" w:rsidRDefault="00BC1BB0">
            <w:pPr>
              <w:ind w:rightChars="-6" w:right="-13" w:firstLineChars="5" w:firstLine="12"/>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192DB2B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092CE7A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1AC0943E" w14:textId="77777777" w:rsidR="009C0203" w:rsidRDefault="009C0203">
            <w:pPr>
              <w:snapToGrid w:val="0"/>
              <w:spacing w:line="300" w:lineRule="exact"/>
              <w:jc w:val="center"/>
              <w:rPr>
                <w:rFonts w:eastAsia="仿宋"/>
                <w:color w:val="000000" w:themeColor="text1"/>
                <w:sz w:val="24"/>
              </w:rPr>
            </w:pPr>
          </w:p>
        </w:tc>
      </w:tr>
      <w:tr w:rsidR="009C0203" w14:paraId="3EF1CC4E" w14:textId="77777777">
        <w:trPr>
          <w:cantSplit/>
          <w:trHeight w:val="567"/>
          <w:jc w:val="center"/>
        </w:trPr>
        <w:tc>
          <w:tcPr>
            <w:tcW w:w="824" w:type="dxa"/>
            <w:vMerge/>
            <w:tcBorders>
              <w:left w:val="single" w:sz="4" w:space="0" w:color="auto"/>
              <w:right w:val="single" w:sz="4" w:space="0" w:color="auto"/>
            </w:tcBorders>
            <w:vAlign w:val="center"/>
          </w:tcPr>
          <w:p w14:paraId="52867108"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0AAB145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22110118</w:t>
            </w:r>
          </w:p>
        </w:tc>
        <w:tc>
          <w:tcPr>
            <w:tcW w:w="2682" w:type="dxa"/>
            <w:tcBorders>
              <w:top w:val="single" w:sz="4" w:space="0" w:color="auto"/>
              <w:left w:val="single" w:sz="4" w:space="0" w:color="auto"/>
              <w:right w:val="single" w:sz="4" w:space="0" w:color="auto"/>
            </w:tcBorders>
            <w:vAlign w:val="center"/>
          </w:tcPr>
          <w:p w14:paraId="60388F5E"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激光拉曼光谱学</w:t>
            </w:r>
          </w:p>
        </w:tc>
        <w:tc>
          <w:tcPr>
            <w:tcW w:w="631" w:type="dxa"/>
            <w:tcBorders>
              <w:left w:val="single" w:sz="4" w:space="0" w:color="auto"/>
              <w:right w:val="single" w:sz="4" w:space="0" w:color="auto"/>
            </w:tcBorders>
            <w:vAlign w:val="center"/>
          </w:tcPr>
          <w:p w14:paraId="74E0FEB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769865B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4F839A10" w14:textId="77777777" w:rsidR="009C0203" w:rsidRDefault="00BC1BB0">
            <w:pPr>
              <w:ind w:rightChars="-6" w:right="-13" w:firstLineChars="5" w:firstLine="12"/>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06BA3DA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31DB90A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4F490280" w14:textId="77777777" w:rsidR="009C0203" w:rsidRDefault="009C0203">
            <w:pPr>
              <w:snapToGrid w:val="0"/>
              <w:spacing w:line="300" w:lineRule="exact"/>
              <w:jc w:val="center"/>
              <w:rPr>
                <w:rFonts w:eastAsia="仿宋"/>
                <w:color w:val="000000" w:themeColor="text1"/>
                <w:sz w:val="24"/>
              </w:rPr>
            </w:pPr>
          </w:p>
        </w:tc>
      </w:tr>
      <w:tr w:rsidR="009C0203" w14:paraId="1078DDA3" w14:textId="77777777">
        <w:trPr>
          <w:cantSplit/>
          <w:trHeight w:val="567"/>
          <w:jc w:val="center"/>
        </w:trPr>
        <w:tc>
          <w:tcPr>
            <w:tcW w:w="824" w:type="dxa"/>
            <w:vMerge/>
            <w:tcBorders>
              <w:left w:val="single" w:sz="4" w:space="0" w:color="auto"/>
              <w:right w:val="single" w:sz="4" w:space="0" w:color="auto"/>
            </w:tcBorders>
            <w:vAlign w:val="center"/>
          </w:tcPr>
          <w:p w14:paraId="5D37A413"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3A9E61A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22110119</w:t>
            </w:r>
          </w:p>
        </w:tc>
        <w:tc>
          <w:tcPr>
            <w:tcW w:w="2682" w:type="dxa"/>
            <w:tcBorders>
              <w:top w:val="single" w:sz="4" w:space="0" w:color="auto"/>
              <w:left w:val="single" w:sz="4" w:space="0" w:color="auto"/>
              <w:right w:val="single" w:sz="4" w:space="0" w:color="auto"/>
            </w:tcBorders>
            <w:vAlign w:val="center"/>
          </w:tcPr>
          <w:p w14:paraId="6914AA44"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密度泛函理论与方法</w:t>
            </w:r>
          </w:p>
        </w:tc>
        <w:tc>
          <w:tcPr>
            <w:tcW w:w="631" w:type="dxa"/>
            <w:tcBorders>
              <w:left w:val="single" w:sz="4" w:space="0" w:color="auto"/>
              <w:right w:val="single" w:sz="4" w:space="0" w:color="auto"/>
            </w:tcBorders>
            <w:vAlign w:val="center"/>
          </w:tcPr>
          <w:p w14:paraId="58D4DCC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7927861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7C508748" w14:textId="77777777" w:rsidR="009C0203" w:rsidRDefault="00BC1BB0">
            <w:pPr>
              <w:ind w:rightChars="-6" w:right="-13" w:firstLineChars="5" w:firstLine="12"/>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3862CE7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4197881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6D4BD009" w14:textId="77777777" w:rsidR="009C0203" w:rsidRDefault="009C0203">
            <w:pPr>
              <w:snapToGrid w:val="0"/>
              <w:spacing w:line="300" w:lineRule="exact"/>
              <w:jc w:val="center"/>
              <w:rPr>
                <w:rFonts w:eastAsia="仿宋"/>
                <w:color w:val="000000" w:themeColor="text1"/>
                <w:sz w:val="24"/>
              </w:rPr>
            </w:pPr>
          </w:p>
        </w:tc>
      </w:tr>
      <w:tr w:rsidR="009C0203" w14:paraId="74DBC5F8" w14:textId="77777777">
        <w:trPr>
          <w:cantSplit/>
          <w:trHeight w:val="567"/>
          <w:jc w:val="center"/>
        </w:trPr>
        <w:tc>
          <w:tcPr>
            <w:tcW w:w="824" w:type="dxa"/>
            <w:vMerge/>
            <w:tcBorders>
              <w:left w:val="single" w:sz="4" w:space="0" w:color="auto"/>
              <w:right w:val="single" w:sz="4" w:space="0" w:color="auto"/>
            </w:tcBorders>
            <w:vAlign w:val="center"/>
          </w:tcPr>
          <w:p w14:paraId="07DB6D24"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07F6B70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22110120</w:t>
            </w:r>
          </w:p>
        </w:tc>
        <w:tc>
          <w:tcPr>
            <w:tcW w:w="2682" w:type="dxa"/>
            <w:tcBorders>
              <w:top w:val="single" w:sz="4" w:space="0" w:color="auto"/>
              <w:left w:val="single" w:sz="4" w:space="0" w:color="auto"/>
              <w:right w:val="single" w:sz="4" w:space="0" w:color="auto"/>
            </w:tcBorders>
            <w:vAlign w:val="center"/>
          </w:tcPr>
          <w:p w14:paraId="1ED83CD2"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磁电子学</w:t>
            </w:r>
          </w:p>
        </w:tc>
        <w:tc>
          <w:tcPr>
            <w:tcW w:w="631" w:type="dxa"/>
            <w:tcBorders>
              <w:left w:val="single" w:sz="4" w:space="0" w:color="auto"/>
              <w:right w:val="single" w:sz="4" w:space="0" w:color="auto"/>
            </w:tcBorders>
            <w:vAlign w:val="center"/>
          </w:tcPr>
          <w:p w14:paraId="68A1FD6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2982822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0EC8CF91" w14:textId="77777777" w:rsidR="009C0203" w:rsidRDefault="00BC1BB0">
            <w:pPr>
              <w:ind w:rightChars="-6" w:right="-13" w:firstLineChars="5" w:firstLine="12"/>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48CFB1A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62DE8A6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0E6FDF72" w14:textId="77777777" w:rsidR="009C0203" w:rsidRDefault="009C0203">
            <w:pPr>
              <w:snapToGrid w:val="0"/>
              <w:spacing w:line="300" w:lineRule="exact"/>
              <w:jc w:val="center"/>
              <w:rPr>
                <w:rFonts w:eastAsia="仿宋"/>
                <w:color w:val="000000" w:themeColor="text1"/>
                <w:sz w:val="24"/>
              </w:rPr>
            </w:pPr>
          </w:p>
        </w:tc>
      </w:tr>
      <w:tr w:rsidR="009C0203" w14:paraId="7837C5A9" w14:textId="77777777">
        <w:trPr>
          <w:cantSplit/>
          <w:trHeight w:val="567"/>
          <w:jc w:val="center"/>
        </w:trPr>
        <w:tc>
          <w:tcPr>
            <w:tcW w:w="824" w:type="dxa"/>
            <w:vMerge/>
            <w:tcBorders>
              <w:left w:val="single" w:sz="4" w:space="0" w:color="auto"/>
              <w:right w:val="single" w:sz="4" w:space="0" w:color="auto"/>
            </w:tcBorders>
            <w:vAlign w:val="center"/>
          </w:tcPr>
          <w:p w14:paraId="2E46A5B8"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6750499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22110121</w:t>
            </w:r>
          </w:p>
        </w:tc>
        <w:tc>
          <w:tcPr>
            <w:tcW w:w="2682" w:type="dxa"/>
            <w:tcBorders>
              <w:top w:val="single" w:sz="4" w:space="0" w:color="auto"/>
              <w:left w:val="single" w:sz="4" w:space="0" w:color="auto"/>
              <w:right w:val="single" w:sz="4" w:space="0" w:color="auto"/>
            </w:tcBorders>
            <w:vAlign w:val="center"/>
          </w:tcPr>
          <w:p w14:paraId="0E2476E9"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分子电子学</w:t>
            </w:r>
          </w:p>
        </w:tc>
        <w:tc>
          <w:tcPr>
            <w:tcW w:w="631" w:type="dxa"/>
            <w:tcBorders>
              <w:left w:val="single" w:sz="4" w:space="0" w:color="auto"/>
              <w:right w:val="single" w:sz="4" w:space="0" w:color="auto"/>
            </w:tcBorders>
            <w:vAlign w:val="center"/>
          </w:tcPr>
          <w:p w14:paraId="27F2739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1B48D1A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53A0BCAD" w14:textId="77777777" w:rsidR="009C0203" w:rsidRDefault="00BC1BB0">
            <w:pPr>
              <w:ind w:rightChars="-6" w:right="-13" w:firstLineChars="5" w:firstLine="12"/>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5873291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54FC34F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分子、凝聚态等</w:t>
            </w:r>
          </w:p>
        </w:tc>
        <w:tc>
          <w:tcPr>
            <w:tcW w:w="986" w:type="dxa"/>
            <w:tcBorders>
              <w:left w:val="single" w:sz="4" w:space="0" w:color="auto"/>
              <w:right w:val="single" w:sz="4" w:space="0" w:color="auto"/>
            </w:tcBorders>
            <w:vAlign w:val="center"/>
          </w:tcPr>
          <w:p w14:paraId="6A87D65E" w14:textId="77777777" w:rsidR="009C0203" w:rsidRDefault="009C0203">
            <w:pPr>
              <w:snapToGrid w:val="0"/>
              <w:spacing w:line="300" w:lineRule="exact"/>
              <w:jc w:val="center"/>
              <w:rPr>
                <w:rFonts w:eastAsia="仿宋"/>
                <w:color w:val="000000" w:themeColor="text1"/>
                <w:sz w:val="24"/>
              </w:rPr>
            </w:pPr>
          </w:p>
        </w:tc>
      </w:tr>
      <w:tr w:rsidR="009C0203" w14:paraId="4640C858" w14:textId="77777777">
        <w:trPr>
          <w:cantSplit/>
          <w:trHeight w:val="567"/>
          <w:jc w:val="center"/>
        </w:trPr>
        <w:tc>
          <w:tcPr>
            <w:tcW w:w="824" w:type="dxa"/>
            <w:vMerge/>
            <w:tcBorders>
              <w:left w:val="single" w:sz="4" w:space="0" w:color="auto"/>
              <w:right w:val="single" w:sz="4" w:space="0" w:color="auto"/>
            </w:tcBorders>
            <w:vAlign w:val="center"/>
          </w:tcPr>
          <w:p w14:paraId="0EA6EBB8"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34ADA71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22110122</w:t>
            </w:r>
          </w:p>
        </w:tc>
        <w:tc>
          <w:tcPr>
            <w:tcW w:w="2682" w:type="dxa"/>
            <w:tcBorders>
              <w:top w:val="single" w:sz="4" w:space="0" w:color="auto"/>
              <w:left w:val="single" w:sz="4" w:space="0" w:color="auto"/>
              <w:right w:val="single" w:sz="4" w:space="0" w:color="auto"/>
            </w:tcBorders>
            <w:vAlign w:val="center"/>
          </w:tcPr>
          <w:p w14:paraId="04F1095C"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高等量子统计</w:t>
            </w:r>
          </w:p>
        </w:tc>
        <w:tc>
          <w:tcPr>
            <w:tcW w:w="631" w:type="dxa"/>
            <w:tcBorders>
              <w:left w:val="single" w:sz="4" w:space="0" w:color="auto"/>
              <w:right w:val="single" w:sz="4" w:space="0" w:color="auto"/>
            </w:tcBorders>
            <w:vAlign w:val="center"/>
          </w:tcPr>
          <w:p w14:paraId="2E00D1A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70770B1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21F07580" w14:textId="77777777" w:rsidR="009C0203" w:rsidRDefault="00BC1BB0">
            <w:pPr>
              <w:ind w:rightChars="-6" w:right="-13" w:firstLineChars="5" w:firstLine="12"/>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20D87FC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2CA9B0D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04F1AB2E" w14:textId="77777777" w:rsidR="009C0203" w:rsidRDefault="009C0203">
            <w:pPr>
              <w:snapToGrid w:val="0"/>
              <w:spacing w:line="300" w:lineRule="exact"/>
              <w:jc w:val="center"/>
              <w:rPr>
                <w:rFonts w:eastAsia="仿宋"/>
                <w:color w:val="000000" w:themeColor="text1"/>
                <w:sz w:val="24"/>
              </w:rPr>
            </w:pPr>
          </w:p>
        </w:tc>
      </w:tr>
      <w:tr w:rsidR="009C0203" w14:paraId="47208A61" w14:textId="77777777">
        <w:trPr>
          <w:cantSplit/>
          <w:trHeight w:val="567"/>
          <w:jc w:val="center"/>
        </w:trPr>
        <w:tc>
          <w:tcPr>
            <w:tcW w:w="824" w:type="dxa"/>
            <w:vMerge/>
            <w:tcBorders>
              <w:left w:val="single" w:sz="4" w:space="0" w:color="auto"/>
              <w:right w:val="single" w:sz="4" w:space="0" w:color="auto"/>
            </w:tcBorders>
            <w:vAlign w:val="center"/>
          </w:tcPr>
          <w:p w14:paraId="3E52C07F"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07AF8A8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22110123</w:t>
            </w:r>
          </w:p>
        </w:tc>
        <w:tc>
          <w:tcPr>
            <w:tcW w:w="2682" w:type="dxa"/>
            <w:tcBorders>
              <w:top w:val="single" w:sz="4" w:space="0" w:color="auto"/>
              <w:left w:val="single" w:sz="4" w:space="0" w:color="auto"/>
              <w:right w:val="single" w:sz="4" w:space="0" w:color="auto"/>
            </w:tcBorders>
            <w:vAlign w:val="center"/>
          </w:tcPr>
          <w:p w14:paraId="74620DF8"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凝聚态物理导论</w:t>
            </w:r>
          </w:p>
        </w:tc>
        <w:tc>
          <w:tcPr>
            <w:tcW w:w="631" w:type="dxa"/>
            <w:tcBorders>
              <w:left w:val="single" w:sz="4" w:space="0" w:color="auto"/>
              <w:right w:val="single" w:sz="4" w:space="0" w:color="auto"/>
            </w:tcBorders>
            <w:vAlign w:val="center"/>
          </w:tcPr>
          <w:p w14:paraId="70BED46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63E6A60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227BCF61" w14:textId="77777777" w:rsidR="009C0203" w:rsidRDefault="00BC1BB0">
            <w:pPr>
              <w:ind w:rightChars="-6" w:right="-13"/>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02CF939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705E733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7276802F" w14:textId="77777777" w:rsidR="009C0203" w:rsidRDefault="009C0203">
            <w:pPr>
              <w:snapToGrid w:val="0"/>
              <w:spacing w:line="300" w:lineRule="exact"/>
              <w:jc w:val="center"/>
              <w:rPr>
                <w:rFonts w:eastAsia="仿宋"/>
                <w:color w:val="000000" w:themeColor="text1"/>
                <w:sz w:val="24"/>
              </w:rPr>
            </w:pPr>
          </w:p>
        </w:tc>
      </w:tr>
      <w:tr w:rsidR="009C0203" w14:paraId="37D78910" w14:textId="77777777">
        <w:trPr>
          <w:cantSplit/>
          <w:trHeight w:val="567"/>
          <w:jc w:val="center"/>
        </w:trPr>
        <w:tc>
          <w:tcPr>
            <w:tcW w:w="824" w:type="dxa"/>
            <w:vMerge/>
            <w:tcBorders>
              <w:left w:val="single" w:sz="4" w:space="0" w:color="auto"/>
              <w:right w:val="single" w:sz="4" w:space="0" w:color="auto"/>
            </w:tcBorders>
            <w:vAlign w:val="center"/>
          </w:tcPr>
          <w:p w14:paraId="46697617"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56E43BC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22110124</w:t>
            </w:r>
          </w:p>
        </w:tc>
        <w:tc>
          <w:tcPr>
            <w:tcW w:w="2682" w:type="dxa"/>
            <w:tcBorders>
              <w:top w:val="single" w:sz="4" w:space="0" w:color="auto"/>
              <w:left w:val="single" w:sz="4" w:space="0" w:color="auto"/>
              <w:right w:val="single" w:sz="4" w:space="0" w:color="auto"/>
            </w:tcBorders>
            <w:vAlign w:val="center"/>
          </w:tcPr>
          <w:p w14:paraId="0CD71373"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材料分析与测试</w:t>
            </w:r>
          </w:p>
        </w:tc>
        <w:tc>
          <w:tcPr>
            <w:tcW w:w="631" w:type="dxa"/>
            <w:tcBorders>
              <w:left w:val="single" w:sz="4" w:space="0" w:color="auto"/>
              <w:right w:val="single" w:sz="4" w:space="0" w:color="auto"/>
            </w:tcBorders>
            <w:vAlign w:val="center"/>
          </w:tcPr>
          <w:p w14:paraId="3211CC7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6FDCBE3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027A933C" w14:textId="77777777" w:rsidR="009C0203" w:rsidRDefault="00BC1BB0">
            <w:pPr>
              <w:ind w:rightChars="-6" w:right="-13"/>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vAlign w:val="center"/>
          </w:tcPr>
          <w:p w14:paraId="336F287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4A6FEB2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分子、光电、极端等</w:t>
            </w:r>
          </w:p>
        </w:tc>
        <w:tc>
          <w:tcPr>
            <w:tcW w:w="986" w:type="dxa"/>
            <w:tcBorders>
              <w:left w:val="single" w:sz="4" w:space="0" w:color="auto"/>
              <w:right w:val="single" w:sz="4" w:space="0" w:color="auto"/>
            </w:tcBorders>
            <w:vAlign w:val="center"/>
          </w:tcPr>
          <w:p w14:paraId="429DB939" w14:textId="77777777" w:rsidR="009C0203" w:rsidRDefault="009C0203">
            <w:pPr>
              <w:snapToGrid w:val="0"/>
              <w:spacing w:line="300" w:lineRule="exact"/>
              <w:jc w:val="center"/>
              <w:rPr>
                <w:rFonts w:eastAsia="仿宋"/>
                <w:color w:val="000000" w:themeColor="text1"/>
                <w:sz w:val="24"/>
              </w:rPr>
            </w:pPr>
          </w:p>
        </w:tc>
      </w:tr>
      <w:tr w:rsidR="009C0203" w14:paraId="79D0ABE7" w14:textId="77777777">
        <w:trPr>
          <w:cantSplit/>
          <w:trHeight w:val="567"/>
          <w:jc w:val="center"/>
        </w:trPr>
        <w:tc>
          <w:tcPr>
            <w:tcW w:w="824" w:type="dxa"/>
            <w:vMerge/>
            <w:tcBorders>
              <w:left w:val="single" w:sz="4" w:space="0" w:color="auto"/>
              <w:right w:val="single" w:sz="4" w:space="0" w:color="auto"/>
            </w:tcBorders>
            <w:vAlign w:val="center"/>
          </w:tcPr>
          <w:p w14:paraId="62B1FDFB"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616977D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22110125</w:t>
            </w:r>
          </w:p>
        </w:tc>
        <w:tc>
          <w:tcPr>
            <w:tcW w:w="2682" w:type="dxa"/>
            <w:tcBorders>
              <w:top w:val="single" w:sz="4" w:space="0" w:color="auto"/>
              <w:left w:val="single" w:sz="4" w:space="0" w:color="auto"/>
              <w:right w:val="single" w:sz="4" w:space="0" w:color="auto"/>
            </w:tcBorders>
            <w:vAlign w:val="center"/>
          </w:tcPr>
          <w:p w14:paraId="2627AEBA"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磁性物理学</w:t>
            </w:r>
          </w:p>
        </w:tc>
        <w:tc>
          <w:tcPr>
            <w:tcW w:w="631" w:type="dxa"/>
            <w:tcBorders>
              <w:left w:val="single" w:sz="4" w:space="0" w:color="auto"/>
              <w:right w:val="single" w:sz="4" w:space="0" w:color="auto"/>
            </w:tcBorders>
            <w:vAlign w:val="center"/>
          </w:tcPr>
          <w:p w14:paraId="5B66E8D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15FE6C3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5C89A4EF" w14:textId="77777777" w:rsidR="009C0203" w:rsidRDefault="00BC1BB0">
            <w:pPr>
              <w:ind w:rightChars="-6" w:right="-13"/>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27895EC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5C06F9F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12AFB573" w14:textId="77777777" w:rsidR="009C0203" w:rsidRDefault="009C0203">
            <w:pPr>
              <w:snapToGrid w:val="0"/>
              <w:spacing w:line="300" w:lineRule="exact"/>
              <w:jc w:val="center"/>
              <w:rPr>
                <w:rFonts w:eastAsia="仿宋"/>
                <w:color w:val="000000" w:themeColor="text1"/>
                <w:sz w:val="24"/>
              </w:rPr>
            </w:pPr>
          </w:p>
        </w:tc>
      </w:tr>
      <w:tr w:rsidR="009C0203" w14:paraId="267F1E24" w14:textId="77777777">
        <w:trPr>
          <w:cantSplit/>
          <w:trHeight w:val="567"/>
          <w:jc w:val="center"/>
        </w:trPr>
        <w:tc>
          <w:tcPr>
            <w:tcW w:w="824" w:type="dxa"/>
            <w:vMerge/>
            <w:tcBorders>
              <w:left w:val="single" w:sz="4" w:space="0" w:color="auto"/>
              <w:right w:val="single" w:sz="4" w:space="0" w:color="auto"/>
            </w:tcBorders>
            <w:vAlign w:val="center"/>
          </w:tcPr>
          <w:p w14:paraId="555FC6C9"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5659EF4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22110126</w:t>
            </w:r>
          </w:p>
        </w:tc>
        <w:tc>
          <w:tcPr>
            <w:tcW w:w="2682" w:type="dxa"/>
            <w:tcBorders>
              <w:top w:val="single" w:sz="4" w:space="0" w:color="auto"/>
              <w:left w:val="single" w:sz="4" w:space="0" w:color="auto"/>
              <w:right w:val="single" w:sz="4" w:space="0" w:color="auto"/>
            </w:tcBorders>
            <w:vAlign w:val="center"/>
          </w:tcPr>
          <w:p w14:paraId="533C491C"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介观物理</w:t>
            </w:r>
          </w:p>
        </w:tc>
        <w:tc>
          <w:tcPr>
            <w:tcW w:w="631" w:type="dxa"/>
            <w:tcBorders>
              <w:left w:val="single" w:sz="4" w:space="0" w:color="auto"/>
              <w:right w:val="single" w:sz="4" w:space="0" w:color="auto"/>
            </w:tcBorders>
            <w:vAlign w:val="center"/>
          </w:tcPr>
          <w:p w14:paraId="4ACD8F5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4B01B49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1B7A85A3" w14:textId="77777777" w:rsidR="009C0203" w:rsidRDefault="00BC1BB0">
            <w:pPr>
              <w:ind w:rightChars="-6" w:right="-13"/>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4665843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3F8D650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2E69A8D7" w14:textId="77777777" w:rsidR="009C0203" w:rsidRDefault="009C0203">
            <w:pPr>
              <w:snapToGrid w:val="0"/>
              <w:spacing w:line="300" w:lineRule="exact"/>
              <w:jc w:val="center"/>
              <w:rPr>
                <w:rFonts w:eastAsia="仿宋"/>
                <w:color w:val="000000" w:themeColor="text1"/>
                <w:sz w:val="24"/>
              </w:rPr>
            </w:pPr>
          </w:p>
        </w:tc>
      </w:tr>
      <w:tr w:rsidR="009C0203" w14:paraId="7EA73440" w14:textId="77777777">
        <w:trPr>
          <w:cantSplit/>
          <w:trHeight w:val="567"/>
          <w:jc w:val="center"/>
        </w:trPr>
        <w:tc>
          <w:tcPr>
            <w:tcW w:w="824" w:type="dxa"/>
            <w:vMerge/>
            <w:tcBorders>
              <w:left w:val="single" w:sz="4" w:space="0" w:color="auto"/>
              <w:right w:val="single" w:sz="4" w:space="0" w:color="auto"/>
            </w:tcBorders>
            <w:vAlign w:val="center"/>
          </w:tcPr>
          <w:p w14:paraId="75B42357"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1ABCBFC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22110127</w:t>
            </w:r>
          </w:p>
        </w:tc>
        <w:tc>
          <w:tcPr>
            <w:tcW w:w="2682" w:type="dxa"/>
            <w:tcBorders>
              <w:top w:val="single" w:sz="4" w:space="0" w:color="auto"/>
              <w:left w:val="single" w:sz="4" w:space="0" w:color="auto"/>
              <w:right w:val="single" w:sz="4" w:space="0" w:color="auto"/>
            </w:tcBorders>
            <w:vAlign w:val="center"/>
          </w:tcPr>
          <w:p w14:paraId="561558C1"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激光技术与器件</w:t>
            </w:r>
          </w:p>
        </w:tc>
        <w:tc>
          <w:tcPr>
            <w:tcW w:w="631" w:type="dxa"/>
            <w:tcBorders>
              <w:left w:val="single" w:sz="4" w:space="0" w:color="auto"/>
              <w:right w:val="single" w:sz="4" w:space="0" w:color="auto"/>
            </w:tcBorders>
            <w:vAlign w:val="center"/>
          </w:tcPr>
          <w:p w14:paraId="0BFAD7C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3135BEB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75E189BA" w14:textId="77777777" w:rsidR="009C0203" w:rsidRDefault="00BC1BB0">
            <w:pPr>
              <w:ind w:rightChars="-6" w:right="-13"/>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686DA75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51B8CD4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光电、激光等</w:t>
            </w:r>
          </w:p>
        </w:tc>
        <w:tc>
          <w:tcPr>
            <w:tcW w:w="986" w:type="dxa"/>
            <w:tcBorders>
              <w:left w:val="single" w:sz="4" w:space="0" w:color="auto"/>
              <w:right w:val="single" w:sz="4" w:space="0" w:color="auto"/>
            </w:tcBorders>
            <w:vAlign w:val="center"/>
          </w:tcPr>
          <w:p w14:paraId="39A80A7D" w14:textId="77777777" w:rsidR="009C0203" w:rsidRDefault="009C0203">
            <w:pPr>
              <w:snapToGrid w:val="0"/>
              <w:spacing w:line="300" w:lineRule="exact"/>
              <w:jc w:val="center"/>
              <w:rPr>
                <w:rFonts w:eastAsia="仿宋"/>
                <w:color w:val="000000" w:themeColor="text1"/>
                <w:sz w:val="24"/>
              </w:rPr>
            </w:pPr>
          </w:p>
        </w:tc>
      </w:tr>
      <w:tr w:rsidR="009C0203" w14:paraId="35E9476C" w14:textId="77777777">
        <w:trPr>
          <w:cantSplit/>
          <w:trHeight w:val="567"/>
          <w:jc w:val="center"/>
        </w:trPr>
        <w:tc>
          <w:tcPr>
            <w:tcW w:w="824" w:type="dxa"/>
            <w:vMerge/>
            <w:tcBorders>
              <w:left w:val="single" w:sz="4" w:space="0" w:color="auto"/>
              <w:right w:val="single" w:sz="4" w:space="0" w:color="auto"/>
            </w:tcBorders>
            <w:vAlign w:val="center"/>
          </w:tcPr>
          <w:p w14:paraId="6F8C6918"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78A8A2A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22110128</w:t>
            </w:r>
          </w:p>
        </w:tc>
        <w:tc>
          <w:tcPr>
            <w:tcW w:w="2682" w:type="dxa"/>
            <w:tcBorders>
              <w:top w:val="single" w:sz="4" w:space="0" w:color="auto"/>
              <w:left w:val="single" w:sz="4" w:space="0" w:color="auto"/>
              <w:right w:val="single" w:sz="4" w:space="0" w:color="auto"/>
            </w:tcBorders>
            <w:vAlign w:val="center"/>
          </w:tcPr>
          <w:p w14:paraId="7874878D"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固体激光工程</w:t>
            </w:r>
          </w:p>
        </w:tc>
        <w:tc>
          <w:tcPr>
            <w:tcW w:w="631" w:type="dxa"/>
            <w:tcBorders>
              <w:left w:val="single" w:sz="4" w:space="0" w:color="auto"/>
              <w:right w:val="single" w:sz="4" w:space="0" w:color="auto"/>
            </w:tcBorders>
            <w:vAlign w:val="center"/>
          </w:tcPr>
          <w:p w14:paraId="298136E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5D24913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5EE4B005" w14:textId="77777777" w:rsidR="009C0203" w:rsidRDefault="00BC1BB0">
            <w:pPr>
              <w:ind w:rightChars="-6" w:right="-13"/>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0641880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1B0B868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光电、激光等</w:t>
            </w:r>
          </w:p>
        </w:tc>
        <w:tc>
          <w:tcPr>
            <w:tcW w:w="986" w:type="dxa"/>
            <w:tcBorders>
              <w:left w:val="single" w:sz="4" w:space="0" w:color="auto"/>
              <w:right w:val="single" w:sz="4" w:space="0" w:color="auto"/>
            </w:tcBorders>
            <w:vAlign w:val="center"/>
          </w:tcPr>
          <w:p w14:paraId="24359030" w14:textId="77777777" w:rsidR="009C0203" w:rsidRDefault="009C0203">
            <w:pPr>
              <w:snapToGrid w:val="0"/>
              <w:spacing w:line="300" w:lineRule="exact"/>
              <w:jc w:val="center"/>
              <w:rPr>
                <w:rFonts w:eastAsia="仿宋"/>
                <w:color w:val="000000" w:themeColor="text1"/>
                <w:sz w:val="24"/>
              </w:rPr>
            </w:pPr>
          </w:p>
        </w:tc>
      </w:tr>
      <w:tr w:rsidR="009C0203" w14:paraId="59FEFD54" w14:textId="77777777">
        <w:trPr>
          <w:cantSplit/>
          <w:trHeight w:val="567"/>
          <w:jc w:val="center"/>
        </w:trPr>
        <w:tc>
          <w:tcPr>
            <w:tcW w:w="824" w:type="dxa"/>
            <w:vMerge/>
            <w:tcBorders>
              <w:left w:val="single" w:sz="4" w:space="0" w:color="auto"/>
              <w:right w:val="single" w:sz="4" w:space="0" w:color="auto"/>
            </w:tcBorders>
            <w:vAlign w:val="center"/>
          </w:tcPr>
          <w:p w14:paraId="5165C6BC"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4886059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22110129</w:t>
            </w:r>
          </w:p>
        </w:tc>
        <w:tc>
          <w:tcPr>
            <w:tcW w:w="2682" w:type="dxa"/>
            <w:tcBorders>
              <w:top w:val="single" w:sz="4" w:space="0" w:color="auto"/>
              <w:left w:val="single" w:sz="4" w:space="0" w:color="auto"/>
              <w:right w:val="single" w:sz="4" w:space="0" w:color="auto"/>
            </w:tcBorders>
            <w:vAlign w:val="center"/>
          </w:tcPr>
          <w:p w14:paraId="58917641"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量子生物学</w:t>
            </w:r>
          </w:p>
        </w:tc>
        <w:tc>
          <w:tcPr>
            <w:tcW w:w="631" w:type="dxa"/>
            <w:tcBorders>
              <w:left w:val="single" w:sz="4" w:space="0" w:color="auto"/>
              <w:right w:val="single" w:sz="4" w:space="0" w:color="auto"/>
            </w:tcBorders>
            <w:vAlign w:val="center"/>
          </w:tcPr>
          <w:p w14:paraId="5F7273E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44D4578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212EB940" w14:textId="77777777" w:rsidR="009C0203" w:rsidRDefault="00BC1BB0">
            <w:pPr>
              <w:ind w:rightChars="-6" w:right="-13"/>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1885929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575633A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分子、量子等</w:t>
            </w:r>
          </w:p>
        </w:tc>
        <w:tc>
          <w:tcPr>
            <w:tcW w:w="986" w:type="dxa"/>
            <w:tcBorders>
              <w:left w:val="single" w:sz="4" w:space="0" w:color="auto"/>
              <w:right w:val="single" w:sz="4" w:space="0" w:color="auto"/>
            </w:tcBorders>
            <w:vAlign w:val="center"/>
          </w:tcPr>
          <w:p w14:paraId="2108645D" w14:textId="77777777" w:rsidR="009C0203" w:rsidRDefault="009C0203">
            <w:pPr>
              <w:snapToGrid w:val="0"/>
              <w:spacing w:line="300" w:lineRule="exact"/>
              <w:jc w:val="center"/>
              <w:rPr>
                <w:rFonts w:eastAsia="仿宋"/>
                <w:color w:val="000000" w:themeColor="text1"/>
                <w:sz w:val="24"/>
              </w:rPr>
            </w:pPr>
          </w:p>
        </w:tc>
      </w:tr>
      <w:tr w:rsidR="009C0203" w14:paraId="66F277E3" w14:textId="77777777">
        <w:trPr>
          <w:cantSplit/>
          <w:trHeight w:val="567"/>
          <w:jc w:val="center"/>
        </w:trPr>
        <w:tc>
          <w:tcPr>
            <w:tcW w:w="824" w:type="dxa"/>
            <w:vMerge/>
            <w:tcBorders>
              <w:left w:val="single" w:sz="4" w:space="0" w:color="auto"/>
              <w:right w:val="single" w:sz="4" w:space="0" w:color="auto"/>
            </w:tcBorders>
            <w:vAlign w:val="center"/>
          </w:tcPr>
          <w:p w14:paraId="26496C8A"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69D5A89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22110304</w:t>
            </w:r>
          </w:p>
        </w:tc>
        <w:tc>
          <w:tcPr>
            <w:tcW w:w="2682" w:type="dxa"/>
            <w:tcBorders>
              <w:top w:val="single" w:sz="4" w:space="0" w:color="auto"/>
              <w:left w:val="single" w:sz="4" w:space="0" w:color="auto"/>
              <w:right w:val="single" w:sz="4" w:space="0" w:color="auto"/>
            </w:tcBorders>
            <w:vAlign w:val="center"/>
          </w:tcPr>
          <w:p w14:paraId="44B2C855" w14:textId="77777777" w:rsidR="009C0203" w:rsidRDefault="00BC1BB0">
            <w:pPr>
              <w:jc w:val="left"/>
              <w:rPr>
                <w:rFonts w:eastAsia="仿宋"/>
                <w:color w:val="000000" w:themeColor="text1"/>
                <w:sz w:val="24"/>
              </w:rPr>
            </w:pPr>
            <w:r>
              <w:rPr>
                <w:rFonts w:eastAsia="仿宋"/>
                <w:color w:val="000000" w:themeColor="text1"/>
                <w:sz w:val="24"/>
              </w:rPr>
              <w:t>光电子技术</w:t>
            </w:r>
          </w:p>
        </w:tc>
        <w:tc>
          <w:tcPr>
            <w:tcW w:w="631" w:type="dxa"/>
            <w:tcBorders>
              <w:left w:val="single" w:sz="4" w:space="0" w:color="auto"/>
              <w:right w:val="single" w:sz="4" w:space="0" w:color="auto"/>
            </w:tcBorders>
            <w:vAlign w:val="center"/>
          </w:tcPr>
          <w:p w14:paraId="19BC464A" w14:textId="77777777" w:rsidR="009C0203" w:rsidRDefault="00BC1BB0">
            <w:pPr>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66E13D74" w14:textId="77777777" w:rsidR="009C0203" w:rsidRDefault="00BC1BB0">
            <w:pPr>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69FF6A4C" w14:textId="77777777" w:rsidR="009C0203" w:rsidRDefault="00BC1BB0">
            <w:pPr>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069DD9AD" w14:textId="77777777" w:rsidR="009C0203" w:rsidRDefault="00BC1BB0">
            <w:pPr>
              <w:jc w:val="left"/>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70B4832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光电、激光等</w:t>
            </w:r>
          </w:p>
        </w:tc>
        <w:tc>
          <w:tcPr>
            <w:tcW w:w="986" w:type="dxa"/>
            <w:tcBorders>
              <w:left w:val="single" w:sz="4" w:space="0" w:color="auto"/>
              <w:right w:val="single" w:sz="4" w:space="0" w:color="auto"/>
            </w:tcBorders>
            <w:vAlign w:val="center"/>
          </w:tcPr>
          <w:p w14:paraId="58198AE6" w14:textId="77777777" w:rsidR="009C0203" w:rsidRDefault="009C0203">
            <w:pPr>
              <w:snapToGrid w:val="0"/>
              <w:spacing w:line="300" w:lineRule="exact"/>
              <w:jc w:val="center"/>
              <w:rPr>
                <w:rFonts w:eastAsia="仿宋"/>
                <w:color w:val="000000" w:themeColor="text1"/>
                <w:sz w:val="24"/>
              </w:rPr>
            </w:pPr>
          </w:p>
        </w:tc>
      </w:tr>
      <w:tr w:rsidR="009C0203" w14:paraId="6F207FD9" w14:textId="77777777">
        <w:trPr>
          <w:cantSplit/>
          <w:trHeight w:val="567"/>
          <w:jc w:val="center"/>
        </w:trPr>
        <w:tc>
          <w:tcPr>
            <w:tcW w:w="824" w:type="dxa"/>
            <w:vMerge/>
            <w:tcBorders>
              <w:left w:val="single" w:sz="4" w:space="0" w:color="auto"/>
              <w:right w:val="single" w:sz="4" w:space="0" w:color="auto"/>
            </w:tcBorders>
            <w:vAlign w:val="center"/>
          </w:tcPr>
          <w:p w14:paraId="7EEE339A"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133E899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22110308</w:t>
            </w:r>
          </w:p>
        </w:tc>
        <w:tc>
          <w:tcPr>
            <w:tcW w:w="2682" w:type="dxa"/>
            <w:tcBorders>
              <w:top w:val="single" w:sz="4" w:space="0" w:color="auto"/>
              <w:left w:val="single" w:sz="4" w:space="0" w:color="auto"/>
              <w:right w:val="single" w:sz="4" w:space="0" w:color="auto"/>
            </w:tcBorders>
            <w:vAlign w:val="center"/>
          </w:tcPr>
          <w:p w14:paraId="613230D0"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光子晶体与特异材料</w:t>
            </w:r>
          </w:p>
        </w:tc>
        <w:tc>
          <w:tcPr>
            <w:tcW w:w="631" w:type="dxa"/>
            <w:tcBorders>
              <w:left w:val="single" w:sz="4" w:space="0" w:color="auto"/>
              <w:right w:val="single" w:sz="4" w:space="0" w:color="auto"/>
            </w:tcBorders>
            <w:vAlign w:val="center"/>
          </w:tcPr>
          <w:p w14:paraId="5D87812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32730DC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02E4B69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1B3D2E7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152BADB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凝聚态、光电等</w:t>
            </w:r>
          </w:p>
        </w:tc>
        <w:tc>
          <w:tcPr>
            <w:tcW w:w="986" w:type="dxa"/>
            <w:tcBorders>
              <w:left w:val="single" w:sz="4" w:space="0" w:color="auto"/>
              <w:right w:val="single" w:sz="4" w:space="0" w:color="auto"/>
            </w:tcBorders>
            <w:vAlign w:val="center"/>
          </w:tcPr>
          <w:p w14:paraId="47B468AD" w14:textId="77777777" w:rsidR="009C0203" w:rsidRDefault="009C0203">
            <w:pPr>
              <w:snapToGrid w:val="0"/>
              <w:spacing w:line="300" w:lineRule="exact"/>
              <w:jc w:val="center"/>
              <w:rPr>
                <w:rFonts w:eastAsia="仿宋"/>
                <w:color w:val="000000" w:themeColor="text1"/>
                <w:sz w:val="24"/>
              </w:rPr>
            </w:pPr>
          </w:p>
        </w:tc>
      </w:tr>
      <w:tr w:rsidR="009C0203" w14:paraId="07D9B894" w14:textId="77777777">
        <w:trPr>
          <w:cantSplit/>
          <w:trHeight w:val="567"/>
          <w:jc w:val="center"/>
        </w:trPr>
        <w:tc>
          <w:tcPr>
            <w:tcW w:w="824" w:type="dxa"/>
            <w:vMerge/>
            <w:tcBorders>
              <w:left w:val="single" w:sz="4" w:space="0" w:color="auto"/>
              <w:right w:val="single" w:sz="4" w:space="0" w:color="auto"/>
            </w:tcBorders>
            <w:vAlign w:val="center"/>
          </w:tcPr>
          <w:p w14:paraId="4CD5A137"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3A969EB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22110309</w:t>
            </w:r>
          </w:p>
        </w:tc>
        <w:tc>
          <w:tcPr>
            <w:tcW w:w="2682" w:type="dxa"/>
            <w:tcBorders>
              <w:top w:val="single" w:sz="4" w:space="0" w:color="auto"/>
              <w:left w:val="single" w:sz="4" w:space="0" w:color="auto"/>
              <w:right w:val="single" w:sz="4" w:space="0" w:color="auto"/>
            </w:tcBorders>
            <w:vAlign w:val="center"/>
          </w:tcPr>
          <w:p w14:paraId="3F537CE4" w14:textId="77777777" w:rsidR="009C0203" w:rsidRDefault="00BC1BB0">
            <w:pPr>
              <w:jc w:val="left"/>
              <w:rPr>
                <w:rFonts w:eastAsia="仿宋"/>
                <w:color w:val="000000" w:themeColor="text1"/>
                <w:sz w:val="24"/>
              </w:rPr>
            </w:pPr>
            <w:r>
              <w:rPr>
                <w:rFonts w:eastAsia="仿宋"/>
                <w:color w:val="000000" w:themeColor="text1"/>
                <w:sz w:val="24"/>
              </w:rPr>
              <w:t>数值分析方法</w:t>
            </w:r>
          </w:p>
        </w:tc>
        <w:tc>
          <w:tcPr>
            <w:tcW w:w="631" w:type="dxa"/>
            <w:tcBorders>
              <w:left w:val="single" w:sz="4" w:space="0" w:color="auto"/>
              <w:right w:val="single" w:sz="4" w:space="0" w:color="auto"/>
            </w:tcBorders>
            <w:vAlign w:val="center"/>
          </w:tcPr>
          <w:p w14:paraId="00EB0954" w14:textId="77777777" w:rsidR="009C0203" w:rsidRDefault="00BC1BB0">
            <w:pPr>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53D18E77" w14:textId="77777777" w:rsidR="009C0203" w:rsidRDefault="00BC1BB0">
            <w:pPr>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295358DA" w14:textId="77777777" w:rsidR="009C0203" w:rsidRDefault="00BC1BB0">
            <w:pPr>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7D847E88" w14:textId="77777777" w:rsidR="009C0203" w:rsidRDefault="00BC1BB0">
            <w:pPr>
              <w:jc w:val="left"/>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5EF7115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4761A3E7" w14:textId="77777777" w:rsidR="009C0203" w:rsidRDefault="009C0203">
            <w:pPr>
              <w:snapToGrid w:val="0"/>
              <w:spacing w:line="300" w:lineRule="exact"/>
              <w:jc w:val="center"/>
              <w:rPr>
                <w:rFonts w:eastAsia="仿宋"/>
                <w:color w:val="000000" w:themeColor="text1"/>
                <w:sz w:val="24"/>
              </w:rPr>
            </w:pPr>
          </w:p>
        </w:tc>
      </w:tr>
      <w:tr w:rsidR="009C0203" w14:paraId="3CE58195" w14:textId="77777777">
        <w:trPr>
          <w:cantSplit/>
          <w:trHeight w:val="567"/>
          <w:jc w:val="center"/>
        </w:trPr>
        <w:tc>
          <w:tcPr>
            <w:tcW w:w="824" w:type="dxa"/>
            <w:vMerge/>
            <w:tcBorders>
              <w:left w:val="single" w:sz="4" w:space="0" w:color="auto"/>
              <w:right w:val="single" w:sz="4" w:space="0" w:color="auto"/>
            </w:tcBorders>
            <w:vAlign w:val="center"/>
          </w:tcPr>
          <w:p w14:paraId="468AA935"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508A2CD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22110310</w:t>
            </w:r>
          </w:p>
        </w:tc>
        <w:tc>
          <w:tcPr>
            <w:tcW w:w="2682" w:type="dxa"/>
            <w:tcBorders>
              <w:top w:val="single" w:sz="4" w:space="0" w:color="auto"/>
              <w:left w:val="single" w:sz="4" w:space="0" w:color="auto"/>
              <w:right w:val="single" w:sz="4" w:space="0" w:color="auto"/>
            </w:tcBorders>
            <w:vAlign w:val="center"/>
          </w:tcPr>
          <w:p w14:paraId="5FE83FF3"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微纳光学仿真技术</w:t>
            </w:r>
          </w:p>
        </w:tc>
        <w:tc>
          <w:tcPr>
            <w:tcW w:w="631" w:type="dxa"/>
            <w:tcBorders>
              <w:left w:val="single" w:sz="4" w:space="0" w:color="auto"/>
              <w:right w:val="single" w:sz="4" w:space="0" w:color="auto"/>
            </w:tcBorders>
            <w:vAlign w:val="center"/>
          </w:tcPr>
          <w:p w14:paraId="6BEA3E6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1469735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2C7B0D8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07C1BE1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2EA75DD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凝聚态、光电等</w:t>
            </w:r>
          </w:p>
        </w:tc>
        <w:tc>
          <w:tcPr>
            <w:tcW w:w="986" w:type="dxa"/>
            <w:tcBorders>
              <w:left w:val="single" w:sz="4" w:space="0" w:color="auto"/>
              <w:right w:val="single" w:sz="4" w:space="0" w:color="auto"/>
            </w:tcBorders>
            <w:vAlign w:val="center"/>
          </w:tcPr>
          <w:p w14:paraId="65C7CBE2" w14:textId="77777777" w:rsidR="009C0203" w:rsidRDefault="009C0203">
            <w:pPr>
              <w:snapToGrid w:val="0"/>
              <w:spacing w:line="300" w:lineRule="exact"/>
              <w:jc w:val="center"/>
              <w:rPr>
                <w:rFonts w:eastAsia="仿宋"/>
                <w:color w:val="000000" w:themeColor="text1"/>
                <w:sz w:val="24"/>
              </w:rPr>
            </w:pPr>
          </w:p>
        </w:tc>
      </w:tr>
      <w:tr w:rsidR="009C0203" w14:paraId="13A17877" w14:textId="77777777">
        <w:trPr>
          <w:cantSplit/>
          <w:trHeight w:val="567"/>
          <w:jc w:val="center"/>
        </w:trPr>
        <w:tc>
          <w:tcPr>
            <w:tcW w:w="824" w:type="dxa"/>
            <w:vMerge/>
            <w:tcBorders>
              <w:left w:val="single" w:sz="4" w:space="0" w:color="auto"/>
              <w:right w:val="single" w:sz="4" w:space="0" w:color="auto"/>
            </w:tcBorders>
            <w:vAlign w:val="center"/>
          </w:tcPr>
          <w:p w14:paraId="4BA8FADC"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2CAC999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22110311</w:t>
            </w:r>
          </w:p>
        </w:tc>
        <w:tc>
          <w:tcPr>
            <w:tcW w:w="2682" w:type="dxa"/>
            <w:tcBorders>
              <w:top w:val="single" w:sz="4" w:space="0" w:color="auto"/>
              <w:left w:val="single" w:sz="4" w:space="0" w:color="auto"/>
              <w:right w:val="single" w:sz="4" w:space="0" w:color="auto"/>
            </w:tcBorders>
            <w:vAlign w:val="center"/>
          </w:tcPr>
          <w:p w14:paraId="748C5319"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有机光电器件原理与应用</w:t>
            </w:r>
          </w:p>
        </w:tc>
        <w:tc>
          <w:tcPr>
            <w:tcW w:w="631" w:type="dxa"/>
            <w:tcBorders>
              <w:left w:val="single" w:sz="4" w:space="0" w:color="auto"/>
              <w:right w:val="single" w:sz="4" w:space="0" w:color="auto"/>
            </w:tcBorders>
            <w:vAlign w:val="center"/>
          </w:tcPr>
          <w:p w14:paraId="465CD6D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72AB2AE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2B99EB9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vAlign w:val="center"/>
          </w:tcPr>
          <w:p w14:paraId="4AEFA32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6652B17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0D6FC33B" w14:textId="77777777" w:rsidR="009C0203" w:rsidRDefault="009C0203">
            <w:pPr>
              <w:snapToGrid w:val="0"/>
              <w:spacing w:line="300" w:lineRule="exact"/>
              <w:jc w:val="center"/>
              <w:rPr>
                <w:rFonts w:eastAsia="仿宋"/>
                <w:color w:val="000000" w:themeColor="text1"/>
                <w:sz w:val="24"/>
              </w:rPr>
            </w:pPr>
          </w:p>
        </w:tc>
      </w:tr>
      <w:tr w:rsidR="009C0203" w14:paraId="50C2AF24" w14:textId="77777777">
        <w:trPr>
          <w:cantSplit/>
          <w:trHeight w:val="567"/>
          <w:jc w:val="center"/>
        </w:trPr>
        <w:tc>
          <w:tcPr>
            <w:tcW w:w="824" w:type="dxa"/>
            <w:vMerge/>
            <w:tcBorders>
              <w:left w:val="single" w:sz="4" w:space="0" w:color="auto"/>
              <w:right w:val="single" w:sz="4" w:space="0" w:color="auto"/>
            </w:tcBorders>
            <w:vAlign w:val="center"/>
          </w:tcPr>
          <w:p w14:paraId="34973264" w14:textId="77777777" w:rsidR="009C0203" w:rsidRDefault="009C0203">
            <w:pPr>
              <w:snapToGrid w:val="0"/>
              <w:ind w:rightChars="-6" w:right="-13"/>
              <w:jc w:val="center"/>
              <w:rPr>
                <w:rFonts w:eastAsia="仿宋"/>
                <w:color w:val="000000" w:themeColor="text1"/>
                <w:sz w:val="24"/>
              </w:rPr>
            </w:pPr>
          </w:p>
        </w:tc>
        <w:tc>
          <w:tcPr>
            <w:tcW w:w="1243" w:type="dxa"/>
            <w:tcBorders>
              <w:top w:val="single" w:sz="4" w:space="0" w:color="auto"/>
              <w:left w:val="single" w:sz="4" w:space="0" w:color="auto"/>
              <w:right w:val="single" w:sz="4" w:space="0" w:color="auto"/>
            </w:tcBorders>
            <w:vAlign w:val="center"/>
          </w:tcPr>
          <w:p w14:paraId="2774F2E8" w14:textId="77777777" w:rsidR="009C0203" w:rsidRDefault="00BC1BB0">
            <w:pPr>
              <w:widowControl/>
              <w:jc w:val="center"/>
              <w:rPr>
                <w:rFonts w:eastAsia="仿宋"/>
                <w:color w:val="000000" w:themeColor="text1"/>
                <w:sz w:val="24"/>
              </w:rPr>
            </w:pPr>
            <w:r>
              <w:rPr>
                <w:rFonts w:eastAsia="仿宋"/>
                <w:color w:val="000000" w:themeColor="text1"/>
                <w:sz w:val="24"/>
              </w:rPr>
              <w:t>22110302</w:t>
            </w:r>
          </w:p>
        </w:tc>
        <w:tc>
          <w:tcPr>
            <w:tcW w:w="2682" w:type="dxa"/>
            <w:tcBorders>
              <w:top w:val="single" w:sz="4" w:space="0" w:color="auto"/>
              <w:left w:val="single" w:sz="4" w:space="0" w:color="auto"/>
              <w:right w:val="single" w:sz="4" w:space="0" w:color="auto"/>
            </w:tcBorders>
            <w:vAlign w:val="center"/>
          </w:tcPr>
          <w:p w14:paraId="4C977A2F" w14:textId="77777777" w:rsidR="009C0203" w:rsidRDefault="00BC1BB0">
            <w:pPr>
              <w:jc w:val="left"/>
              <w:rPr>
                <w:rFonts w:eastAsia="仿宋"/>
                <w:color w:val="000000" w:themeColor="text1"/>
                <w:sz w:val="24"/>
              </w:rPr>
            </w:pPr>
            <w:r>
              <w:rPr>
                <w:rFonts w:eastAsia="仿宋"/>
                <w:color w:val="000000" w:themeColor="text1"/>
                <w:sz w:val="24"/>
              </w:rPr>
              <w:t>半导体物理器件</w:t>
            </w:r>
          </w:p>
        </w:tc>
        <w:tc>
          <w:tcPr>
            <w:tcW w:w="631" w:type="dxa"/>
            <w:tcBorders>
              <w:left w:val="single" w:sz="4" w:space="0" w:color="auto"/>
              <w:right w:val="single" w:sz="4" w:space="0" w:color="auto"/>
            </w:tcBorders>
            <w:vAlign w:val="center"/>
          </w:tcPr>
          <w:p w14:paraId="6A3736F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6345608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7795D67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vAlign w:val="center"/>
          </w:tcPr>
          <w:p w14:paraId="4A526E5F" w14:textId="77777777" w:rsidR="009C0203" w:rsidRDefault="00BC1BB0">
            <w:pPr>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5761212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4442C66A" w14:textId="77777777" w:rsidR="009C0203" w:rsidRDefault="009C0203">
            <w:pPr>
              <w:snapToGrid w:val="0"/>
              <w:spacing w:line="300" w:lineRule="exact"/>
              <w:jc w:val="center"/>
              <w:rPr>
                <w:rFonts w:eastAsia="仿宋"/>
                <w:color w:val="000000" w:themeColor="text1"/>
                <w:sz w:val="24"/>
              </w:rPr>
            </w:pPr>
          </w:p>
        </w:tc>
      </w:tr>
      <w:tr w:rsidR="009C0203" w14:paraId="54DBE4BC" w14:textId="77777777">
        <w:trPr>
          <w:cantSplit/>
          <w:trHeight w:val="567"/>
          <w:jc w:val="center"/>
        </w:trPr>
        <w:tc>
          <w:tcPr>
            <w:tcW w:w="824" w:type="dxa"/>
            <w:vMerge w:val="restart"/>
            <w:tcBorders>
              <w:left w:val="single" w:sz="4" w:space="0" w:color="auto"/>
              <w:right w:val="single" w:sz="4" w:space="0" w:color="auto"/>
            </w:tcBorders>
            <w:vAlign w:val="center"/>
          </w:tcPr>
          <w:p w14:paraId="57C5E1B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补修课</w:t>
            </w:r>
          </w:p>
        </w:tc>
        <w:tc>
          <w:tcPr>
            <w:tcW w:w="1243" w:type="dxa"/>
            <w:tcBorders>
              <w:left w:val="single" w:sz="4" w:space="0" w:color="auto"/>
              <w:right w:val="single" w:sz="4" w:space="0" w:color="auto"/>
            </w:tcBorders>
            <w:vAlign w:val="center"/>
          </w:tcPr>
          <w:p w14:paraId="5D717AC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C22110101</w:t>
            </w:r>
          </w:p>
        </w:tc>
        <w:tc>
          <w:tcPr>
            <w:tcW w:w="2682" w:type="dxa"/>
            <w:tcBorders>
              <w:left w:val="single" w:sz="4" w:space="0" w:color="auto"/>
              <w:right w:val="single" w:sz="4" w:space="0" w:color="auto"/>
            </w:tcBorders>
            <w:vAlign w:val="center"/>
          </w:tcPr>
          <w:p w14:paraId="657F2450"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固体物理</w:t>
            </w:r>
          </w:p>
        </w:tc>
        <w:tc>
          <w:tcPr>
            <w:tcW w:w="631" w:type="dxa"/>
            <w:tcBorders>
              <w:top w:val="single" w:sz="4" w:space="0" w:color="auto"/>
              <w:left w:val="single" w:sz="4" w:space="0" w:color="auto"/>
              <w:right w:val="single" w:sz="4" w:space="0" w:color="auto"/>
            </w:tcBorders>
            <w:vAlign w:val="center"/>
          </w:tcPr>
          <w:p w14:paraId="59A107F9" w14:textId="77777777" w:rsidR="009C0203" w:rsidRDefault="009C0203">
            <w:pPr>
              <w:snapToGrid w:val="0"/>
              <w:spacing w:line="300" w:lineRule="exact"/>
              <w:jc w:val="center"/>
              <w:rPr>
                <w:rFonts w:eastAsia="仿宋"/>
                <w:color w:val="000000" w:themeColor="text1"/>
                <w:sz w:val="24"/>
              </w:rPr>
            </w:pPr>
          </w:p>
        </w:tc>
        <w:tc>
          <w:tcPr>
            <w:tcW w:w="631" w:type="dxa"/>
            <w:tcBorders>
              <w:top w:val="single" w:sz="4" w:space="0" w:color="auto"/>
              <w:left w:val="single" w:sz="4" w:space="0" w:color="auto"/>
              <w:right w:val="single" w:sz="4" w:space="0" w:color="auto"/>
            </w:tcBorders>
            <w:vAlign w:val="center"/>
          </w:tcPr>
          <w:p w14:paraId="11BBBF6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6AAB04D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3DE4D8C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0F5D7176" w14:textId="77777777" w:rsidR="009C0203" w:rsidRDefault="009C0203">
            <w:pPr>
              <w:snapToGrid w:val="0"/>
              <w:spacing w:line="300" w:lineRule="exact"/>
              <w:jc w:val="center"/>
              <w:rPr>
                <w:rFonts w:eastAsia="仿宋"/>
                <w:color w:val="000000" w:themeColor="text1"/>
                <w:sz w:val="24"/>
              </w:rPr>
            </w:pPr>
          </w:p>
        </w:tc>
        <w:tc>
          <w:tcPr>
            <w:tcW w:w="986" w:type="dxa"/>
            <w:vMerge w:val="restart"/>
            <w:tcBorders>
              <w:top w:val="single" w:sz="4" w:space="0" w:color="auto"/>
              <w:left w:val="single" w:sz="4" w:space="0" w:color="auto"/>
              <w:right w:val="single" w:sz="4" w:space="0" w:color="auto"/>
            </w:tcBorders>
            <w:vAlign w:val="center"/>
          </w:tcPr>
          <w:p w14:paraId="0ED6789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跨专业补修</w:t>
            </w:r>
          </w:p>
        </w:tc>
      </w:tr>
      <w:tr w:rsidR="009C0203" w14:paraId="44B8154C" w14:textId="77777777">
        <w:trPr>
          <w:cantSplit/>
          <w:trHeight w:val="567"/>
          <w:jc w:val="center"/>
        </w:trPr>
        <w:tc>
          <w:tcPr>
            <w:tcW w:w="824" w:type="dxa"/>
            <w:vMerge/>
            <w:tcBorders>
              <w:left w:val="single" w:sz="4" w:space="0" w:color="auto"/>
              <w:right w:val="single" w:sz="4" w:space="0" w:color="auto"/>
            </w:tcBorders>
            <w:vAlign w:val="center"/>
          </w:tcPr>
          <w:p w14:paraId="12E2D186" w14:textId="77777777" w:rsidR="009C0203" w:rsidRDefault="009C0203">
            <w:pPr>
              <w:snapToGrid w:val="0"/>
              <w:ind w:rightChars="-6" w:right="-13"/>
              <w:jc w:val="center"/>
              <w:rPr>
                <w:rFonts w:eastAsia="仿宋"/>
                <w:color w:val="000000" w:themeColor="text1"/>
                <w:sz w:val="24"/>
              </w:rPr>
            </w:pPr>
          </w:p>
        </w:tc>
        <w:tc>
          <w:tcPr>
            <w:tcW w:w="1243" w:type="dxa"/>
            <w:tcBorders>
              <w:left w:val="single" w:sz="4" w:space="0" w:color="auto"/>
              <w:right w:val="single" w:sz="4" w:space="0" w:color="auto"/>
            </w:tcBorders>
            <w:vAlign w:val="center"/>
          </w:tcPr>
          <w:p w14:paraId="228CB14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C22110102</w:t>
            </w:r>
          </w:p>
        </w:tc>
        <w:tc>
          <w:tcPr>
            <w:tcW w:w="2682" w:type="dxa"/>
            <w:tcBorders>
              <w:left w:val="single" w:sz="4" w:space="0" w:color="auto"/>
              <w:right w:val="single" w:sz="4" w:space="0" w:color="auto"/>
            </w:tcBorders>
            <w:vAlign w:val="center"/>
          </w:tcPr>
          <w:p w14:paraId="0A7917EE"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统计物理学</w:t>
            </w:r>
          </w:p>
        </w:tc>
        <w:tc>
          <w:tcPr>
            <w:tcW w:w="631" w:type="dxa"/>
            <w:tcBorders>
              <w:top w:val="single" w:sz="4" w:space="0" w:color="auto"/>
              <w:left w:val="single" w:sz="4" w:space="0" w:color="auto"/>
              <w:right w:val="single" w:sz="4" w:space="0" w:color="auto"/>
            </w:tcBorders>
            <w:vAlign w:val="center"/>
          </w:tcPr>
          <w:p w14:paraId="6297CEF7" w14:textId="77777777" w:rsidR="009C0203" w:rsidRDefault="009C0203">
            <w:pPr>
              <w:snapToGrid w:val="0"/>
              <w:spacing w:line="300" w:lineRule="exact"/>
              <w:jc w:val="center"/>
              <w:rPr>
                <w:rFonts w:eastAsia="仿宋"/>
                <w:color w:val="000000" w:themeColor="text1"/>
                <w:sz w:val="24"/>
              </w:rPr>
            </w:pPr>
          </w:p>
        </w:tc>
        <w:tc>
          <w:tcPr>
            <w:tcW w:w="631" w:type="dxa"/>
            <w:tcBorders>
              <w:top w:val="single" w:sz="4" w:space="0" w:color="auto"/>
              <w:left w:val="single" w:sz="4" w:space="0" w:color="auto"/>
              <w:right w:val="single" w:sz="4" w:space="0" w:color="auto"/>
            </w:tcBorders>
            <w:vAlign w:val="center"/>
          </w:tcPr>
          <w:p w14:paraId="74EBBAD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64</w:t>
            </w:r>
          </w:p>
        </w:tc>
        <w:tc>
          <w:tcPr>
            <w:tcW w:w="631" w:type="dxa"/>
            <w:tcBorders>
              <w:top w:val="single" w:sz="4" w:space="0" w:color="auto"/>
              <w:left w:val="single" w:sz="4" w:space="0" w:color="auto"/>
              <w:right w:val="single" w:sz="4" w:space="0" w:color="auto"/>
            </w:tcBorders>
            <w:vAlign w:val="center"/>
          </w:tcPr>
          <w:p w14:paraId="126B8D2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431373F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5C5510FD" w14:textId="77777777" w:rsidR="009C0203" w:rsidRDefault="009C0203">
            <w:pPr>
              <w:snapToGrid w:val="0"/>
              <w:spacing w:line="300" w:lineRule="exact"/>
              <w:jc w:val="center"/>
              <w:rPr>
                <w:rFonts w:eastAsia="仿宋"/>
                <w:color w:val="000000" w:themeColor="text1"/>
                <w:sz w:val="24"/>
              </w:rPr>
            </w:pPr>
          </w:p>
        </w:tc>
        <w:tc>
          <w:tcPr>
            <w:tcW w:w="986" w:type="dxa"/>
            <w:vMerge/>
            <w:tcBorders>
              <w:top w:val="single" w:sz="4" w:space="0" w:color="auto"/>
              <w:left w:val="single" w:sz="4" w:space="0" w:color="auto"/>
              <w:right w:val="single" w:sz="4" w:space="0" w:color="auto"/>
            </w:tcBorders>
            <w:vAlign w:val="center"/>
          </w:tcPr>
          <w:p w14:paraId="4679AB94" w14:textId="77777777" w:rsidR="009C0203" w:rsidRDefault="009C0203">
            <w:pPr>
              <w:snapToGrid w:val="0"/>
              <w:spacing w:line="300" w:lineRule="exact"/>
              <w:jc w:val="center"/>
              <w:rPr>
                <w:rFonts w:eastAsia="仿宋"/>
                <w:color w:val="000000" w:themeColor="text1"/>
                <w:sz w:val="24"/>
              </w:rPr>
            </w:pPr>
          </w:p>
        </w:tc>
      </w:tr>
      <w:tr w:rsidR="009C0203" w14:paraId="3C701890" w14:textId="77777777">
        <w:trPr>
          <w:cantSplit/>
          <w:trHeight w:val="567"/>
          <w:jc w:val="center"/>
        </w:trPr>
        <w:tc>
          <w:tcPr>
            <w:tcW w:w="824" w:type="dxa"/>
            <w:vMerge/>
            <w:tcBorders>
              <w:left w:val="single" w:sz="4" w:space="0" w:color="auto"/>
              <w:right w:val="single" w:sz="4" w:space="0" w:color="auto"/>
            </w:tcBorders>
            <w:vAlign w:val="center"/>
          </w:tcPr>
          <w:p w14:paraId="6515D7DA" w14:textId="77777777" w:rsidR="009C0203" w:rsidRDefault="009C0203">
            <w:pPr>
              <w:snapToGrid w:val="0"/>
              <w:ind w:rightChars="-6" w:right="-13"/>
              <w:jc w:val="center"/>
              <w:rPr>
                <w:rFonts w:eastAsia="仿宋"/>
                <w:color w:val="000000" w:themeColor="text1"/>
                <w:sz w:val="24"/>
              </w:rPr>
            </w:pPr>
          </w:p>
        </w:tc>
        <w:tc>
          <w:tcPr>
            <w:tcW w:w="1243" w:type="dxa"/>
            <w:tcBorders>
              <w:left w:val="single" w:sz="4" w:space="0" w:color="auto"/>
              <w:right w:val="single" w:sz="4" w:space="0" w:color="auto"/>
            </w:tcBorders>
            <w:vAlign w:val="center"/>
          </w:tcPr>
          <w:p w14:paraId="1206BED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C22110103</w:t>
            </w:r>
          </w:p>
        </w:tc>
        <w:tc>
          <w:tcPr>
            <w:tcW w:w="2682" w:type="dxa"/>
            <w:tcBorders>
              <w:left w:val="single" w:sz="4" w:space="0" w:color="auto"/>
              <w:right w:val="single" w:sz="4" w:space="0" w:color="auto"/>
            </w:tcBorders>
            <w:vAlign w:val="center"/>
          </w:tcPr>
          <w:p w14:paraId="27D3B5CA"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量子力学</w:t>
            </w:r>
          </w:p>
        </w:tc>
        <w:tc>
          <w:tcPr>
            <w:tcW w:w="631" w:type="dxa"/>
            <w:tcBorders>
              <w:top w:val="single" w:sz="4" w:space="0" w:color="auto"/>
              <w:left w:val="single" w:sz="4" w:space="0" w:color="auto"/>
              <w:right w:val="single" w:sz="4" w:space="0" w:color="auto"/>
            </w:tcBorders>
            <w:vAlign w:val="center"/>
          </w:tcPr>
          <w:p w14:paraId="7FF1DA00" w14:textId="77777777" w:rsidR="009C0203" w:rsidRDefault="009C0203">
            <w:pPr>
              <w:snapToGrid w:val="0"/>
              <w:spacing w:line="300" w:lineRule="exact"/>
              <w:jc w:val="center"/>
              <w:rPr>
                <w:rFonts w:eastAsia="仿宋"/>
                <w:color w:val="000000" w:themeColor="text1"/>
                <w:sz w:val="24"/>
              </w:rPr>
            </w:pPr>
          </w:p>
        </w:tc>
        <w:tc>
          <w:tcPr>
            <w:tcW w:w="631" w:type="dxa"/>
            <w:tcBorders>
              <w:top w:val="single" w:sz="4" w:space="0" w:color="auto"/>
              <w:left w:val="single" w:sz="4" w:space="0" w:color="auto"/>
              <w:right w:val="single" w:sz="4" w:space="0" w:color="auto"/>
            </w:tcBorders>
            <w:vAlign w:val="center"/>
          </w:tcPr>
          <w:p w14:paraId="7C45271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72</w:t>
            </w:r>
          </w:p>
        </w:tc>
        <w:tc>
          <w:tcPr>
            <w:tcW w:w="631" w:type="dxa"/>
            <w:tcBorders>
              <w:top w:val="single" w:sz="4" w:space="0" w:color="auto"/>
              <w:left w:val="single" w:sz="4" w:space="0" w:color="auto"/>
              <w:right w:val="single" w:sz="4" w:space="0" w:color="auto"/>
            </w:tcBorders>
            <w:vAlign w:val="center"/>
          </w:tcPr>
          <w:p w14:paraId="03FA59C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365303D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29C6C25F" w14:textId="77777777" w:rsidR="009C0203" w:rsidRDefault="009C0203">
            <w:pPr>
              <w:snapToGrid w:val="0"/>
              <w:spacing w:line="300" w:lineRule="exact"/>
              <w:jc w:val="center"/>
              <w:rPr>
                <w:rFonts w:eastAsia="仿宋"/>
                <w:color w:val="000000" w:themeColor="text1"/>
                <w:sz w:val="24"/>
              </w:rPr>
            </w:pPr>
          </w:p>
        </w:tc>
        <w:tc>
          <w:tcPr>
            <w:tcW w:w="986" w:type="dxa"/>
            <w:vMerge/>
            <w:tcBorders>
              <w:left w:val="single" w:sz="4" w:space="0" w:color="auto"/>
              <w:right w:val="single" w:sz="4" w:space="0" w:color="auto"/>
            </w:tcBorders>
            <w:vAlign w:val="center"/>
          </w:tcPr>
          <w:p w14:paraId="491B6EA2" w14:textId="77777777" w:rsidR="009C0203" w:rsidRDefault="009C0203">
            <w:pPr>
              <w:snapToGrid w:val="0"/>
              <w:spacing w:line="300" w:lineRule="exact"/>
              <w:jc w:val="center"/>
              <w:rPr>
                <w:rFonts w:eastAsia="仿宋"/>
                <w:color w:val="000000" w:themeColor="text1"/>
                <w:sz w:val="24"/>
              </w:rPr>
            </w:pPr>
          </w:p>
        </w:tc>
      </w:tr>
      <w:tr w:rsidR="009C0203" w14:paraId="298C6094" w14:textId="77777777">
        <w:trPr>
          <w:cantSplit/>
          <w:trHeight w:val="567"/>
          <w:jc w:val="center"/>
        </w:trPr>
        <w:tc>
          <w:tcPr>
            <w:tcW w:w="824" w:type="dxa"/>
            <w:vMerge w:val="restart"/>
            <w:tcBorders>
              <w:left w:val="single" w:sz="4" w:space="0" w:color="auto"/>
              <w:right w:val="single" w:sz="4" w:space="0" w:color="auto"/>
            </w:tcBorders>
            <w:vAlign w:val="center"/>
          </w:tcPr>
          <w:p w14:paraId="336B32B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培养</w:t>
            </w:r>
          </w:p>
          <w:p w14:paraId="3286621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环节</w:t>
            </w:r>
          </w:p>
          <w:p w14:paraId="686ECA2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w:t>
            </w:r>
            <w:r>
              <w:rPr>
                <w:rFonts w:eastAsia="仿宋"/>
                <w:color w:val="000000" w:themeColor="text1"/>
                <w:sz w:val="24"/>
              </w:rPr>
              <w:t>3</w:t>
            </w:r>
            <w:r>
              <w:rPr>
                <w:rFonts w:eastAsia="仿宋"/>
                <w:color w:val="000000" w:themeColor="text1"/>
                <w:sz w:val="24"/>
              </w:rPr>
              <w:t>学分）</w:t>
            </w:r>
          </w:p>
        </w:tc>
        <w:tc>
          <w:tcPr>
            <w:tcW w:w="1243" w:type="dxa"/>
            <w:tcBorders>
              <w:left w:val="single" w:sz="4" w:space="0" w:color="auto"/>
              <w:bottom w:val="single" w:sz="4" w:space="0" w:color="000000"/>
              <w:right w:val="single" w:sz="4" w:space="0" w:color="auto"/>
            </w:tcBorders>
            <w:vAlign w:val="center"/>
          </w:tcPr>
          <w:p w14:paraId="7D4D146C" w14:textId="77777777" w:rsidR="009C0203" w:rsidRDefault="009C0203">
            <w:pPr>
              <w:snapToGrid w:val="0"/>
              <w:spacing w:line="300" w:lineRule="exact"/>
              <w:jc w:val="center"/>
              <w:rPr>
                <w:rFonts w:eastAsia="仿宋"/>
                <w:color w:val="000000" w:themeColor="text1"/>
                <w:sz w:val="24"/>
              </w:rPr>
            </w:pPr>
          </w:p>
        </w:tc>
        <w:tc>
          <w:tcPr>
            <w:tcW w:w="2682" w:type="dxa"/>
            <w:tcBorders>
              <w:left w:val="single" w:sz="4" w:space="0" w:color="auto"/>
              <w:bottom w:val="single" w:sz="4" w:space="0" w:color="000000"/>
              <w:right w:val="single" w:sz="4" w:space="0" w:color="auto"/>
            </w:tcBorders>
            <w:vAlign w:val="center"/>
          </w:tcPr>
          <w:p w14:paraId="11157B88" w14:textId="77777777" w:rsidR="009C0203" w:rsidRDefault="00BC1BB0">
            <w:pPr>
              <w:snapToGrid w:val="0"/>
              <w:spacing w:line="300" w:lineRule="exact"/>
              <w:rPr>
                <w:rFonts w:eastAsia="仿宋"/>
                <w:bCs/>
                <w:color w:val="000000" w:themeColor="text1"/>
                <w:sz w:val="24"/>
              </w:rPr>
            </w:pPr>
            <w:r>
              <w:rPr>
                <w:rFonts w:eastAsia="仿宋"/>
                <w:color w:val="000000" w:themeColor="text1"/>
                <w:sz w:val="24"/>
              </w:rPr>
              <w:t>前沿讲座</w:t>
            </w:r>
          </w:p>
        </w:tc>
        <w:tc>
          <w:tcPr>
            <w:tcW w:w="631" w:type="dxa"/>
            <w:tcBorders>
              <w:top w:val="single" w:sz="4" w:space="0" w:color="auto"/>
              <w:left w:val="single" w:sz="4" w:space="0" w:color="auto"/>
              <w:bottom w:val="single" w:sz="4" w:space="0" w:color="000000"/>
              <w:right w:val="single" w:sz="4" w:space="0" w:color="auto"/>
            </w:tcBorders>
            <w:vAlign w:val="center"/>
          </w:tcPr>
          <w:p w14:paraId="0030D37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000000"/>
              <w:right w:val="single" w:sz="4" w:space="0" w:color="auto"/>
            </w:tcBorders>
            <w:vAlign w:val="center"/>
          </w:tcPr>
          <w:p w14:paraId="6C2D6BDF" w14:textId="77777777" w:rsidR="009C0203" w:rsidRDefault="009C0203">
            <w:pPr>
              <w:snapToGrid w:val="0"/>
              <w:spacing w:line="300" w:lineRule="exact"/>
              <w:jc w:val="center"/>
              <w:rPr>
                <w:rFonts w:eastAsia="仿宋"/>
                <w:color w:val="000000" w:themeColor="text1"/>
                <w:sz w:val="24"/>
              </w:rPr>
            </w:pPr>
          </w:p>
        </w:tc>
        <w:tc>
          <w:tcPr>
            <w:tcW w:w="631" w:type="dxa"/>
            <w:tcBorders>
              <w:top w:val="single" w:sz="4" w:space="0" w:color="auto"/>
              <w:left w:val="single" w:sz="4" w:space="0" w:color="auto"/>
              <w:bottom w:val="single" w:sz="4" w:space="0" w:color="000000"/>
              <w:right w:val="single" w:sz="4" w:space="0" w:color="auto"/>
            </w:tcBorders>
            <w:vAlign w:val="center"/>
          </w:tcPr>
          <w:p w14:paraId="25903C9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724" w:type="dxa"/>
            <w:tcBorders>
              <w:top w:val="single" w:sz="4" w:space="0" w:color="auto"/>
              <w:left w:val="single" w:sz="4" w:space="0" w:color="auto"/>
              <w:bottom w:val="single" w:sz="4" w:space="0" w:color="000000"/>
              <w:right w:val="single" w:sz="4" w:space="0" w:color="auto"/>
            </w:tcBorders>
            <w:vAlign w:val="center"/>
          </w:tcPr>
          <w:p w14:paraId="2970D7A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000000"/>
              <w:right w:val="single" w:sz="4" w:space="0" w:color="auto"/>
            </w:tcBorders>
            <w:vAlign w:val="center"/>
          </w:tcPr>
          <w:p w14:paraId="690DEBF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bottom w:val="single" w:sz="4" w:space="0" w:color="000000"/>
              <w:right w:val="single" w:sz="4" w:space="0" w:color="auto"/>
            </w:tcBorders>
            <w:vAlign w:val="center"/>
          </w:tcPr>
          <w:p w14:paraId="562376AB" w14:textId="77777777" w:rsidR="009C0203" w:rsidRDefault="009C0203">
            <w:pPr>
              <w:snapToGrid w:val="0"/>
              <w:spacing w:line="300" w:lineRule="exact"/>
              <w:jc w:val="center"/>
              <w:rPr>
                <w:rFonts w:eastAsia="仿宋"/>
                <w:color w:val="000000" w:themeColor="text1"/>
                <w:sz w:val="24"/>
              </w:rPr>
            </w:pPr>
          </w:p>
        </w:tc>
      </w:tr>
      <w:tr w:rsidR="009C0203" w14:paraId="4ED2DC71" w14:textId="77777777">
        <w:trPr>
          <w:cantSplit/>
          <w:trHeight w:val="567"/>
          <w:jc w:val="center"/>
        </w:trPr>
        <w:tc>
          <w:tcPr>
            <w:tcW w:w="824" w:type="dxa"/>
            <w:vMerge/>
            <w:tcBorders>
              <w:left w:val="single" w:sz="4" w:space="0" w:color="auto"/>
              <w:right w:val="single" w:sz="4" w:space="0" w:color="auto"/>
            </w:tcBorders>
            <w:vAlign w:val="center"/>
          </w:tcPr>
          <w:p w14:paraId="0961DB2C" w14:textId="77777777" w:rsidR="009C0203" w:rsidRDefault="009C0203">
            <w:pPr>
              <w:snapToGrid w:val="0"/>
              <w:ind w:rightChars="-6" w:right="-13"/>
              <w:rPr>
                <w:rFonts w:eastAsia="仿宋"/>
                <w:color w:val="000000" w:themeColor="text1"/>
                <w:sz w:val="24"/>
              </w:rPr>
            </w:pPr>
          </w:p>
        </w:tc>
        <w:tc>
          <w:tcPr>
            <w:tcW w:w="1243" w:type="dxa"/>
            <w:tcBorders>
              <w:left w:val="single" w:sz="4" w:space="0" w:color="auto"/>
              <w:bottom w:val="single" w:sz="4" w:space="0" w:color="000000"/>
              <w:right w:val="single" w:sz="4" w:space="0" w:color="auto"/>
            </w:tcBorders>
            <w:vAlign w:val="center"/>
          </w:tcPr>
          <w:p w14:paraId="0A21CC74" w14:textId="77777777" w:rsidR="009C0203" w:rsidRDefault="009C0203">
            <w:pPr>
              <w:snapToGrid w:val="0"/>
              <w:spacing w:line="300" w:lineRule="exact"/>
              <w:jc w:val="center"/>
              <w:rPr>
                <w:rFonts w:eastAsia="仿宋"/>
                <w:color w:val="000000" w:themeColor="text1"/>
                <w:sz w:val="24"/>
              </w:rPr>
            </w:pPr>
          </w:p>
        </w:tc>
        <w:tc>
          <w:tcPr>
            <w:tcW w:w="2682" w:type="dxa"/>
            <w:tcBorders>
              <w:left w:val="single" w:sz="4" w:space="0" w:color="auto"/>
              <w:bottom w:val="single" w:sz="4" w:space="0" w:color="000000"/>
              <w:right w:val="single" w:sz="4" w:space="0" w:color="auto"/>
            </w:tcBorders>
            <w:vAlign w:val="center"/>
          </w:tcPr>
          <w:p w14:paraId="4DAD2AB9"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社会实践与创新实践</w:t>
            </w:r>
          </w:p>
        </w:tc>
        <w:tc>
          <w:tcPr>
            <w:tcW w:w="631" w:type="dxa"/>
            <w:tcBorders>
              <w:top w:val="single" w:sz="4" w:space="0" w:color="auto"/>
              <w:left w:val="single" w:sz="4" w:space="0" w:color="auto"/>
              <w:bottom w:val="single" w:sz="4" w:space="0" w:color="000000"/>
              <w:right w:val="single" w:sz="4" w:space="0" w:color="auto"/>
            </w:tcBorders>
            <w:vAlign w:val="center"/>
          </w:tcPr>
          <w:p w14:paraId="074CD7F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000000"/>
              <w:right w:val="single" w:sz="4" w:space="0" w:color="auto"/>
            </w:tcBorders>
            <w:vAlign w:val="center"/>
          </w:tcPr>
          <w:p w14:paraId="2A0619FD" w14:textId="77777777" w:rsidR="009C0203" w:rsidRDefault="009C0203">
            <w:pPr>
              <w:snapToGrid w:val="0"/>
              <w:spacing w:line="300" w:lineRule="exact"/>
              <w:jc w:val="center"/>
              <w:rPr>
                <w:rFonts w:eastAsia="仿宋"/>
                <w:color w:val="000000" w:themeColor="text1"/>
                <w:sz w:val="24"/>
              </w:rPr>
            </w:pPr>
          </w:p>
        </w:tc>
        <w:tc>
          <w:tcPr>
            <w:tcW w:w="631" w:type="dxa"/>
            <w:tcBorders>
              <w:top w:val="single" w:sz="4" w:space="0" w:color="auto"/>
              <w:left w:val="single" w:sz="4" w:space="0" w:color="auto"/>
              <w:bottom w:val="single" w:sz="4" w:space="0" w:color="000000"/>
              <w:right w:val="single" w:sz="4" w:space="0" w:color="auto"/>
            </w:tcBorders>
            <w:vAlign w:val="center"/>
          </w:tcPr>
          <w:p w14:paraId="471FD10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724" w:type="dxa"/>
            <w:tcBorders>
              <w:top w:val="single" w:sz="4" w:space="0" w:color="auto"/>
              <w:left w:val="single" w:sz="4" w:space="0" w:color="auto"/>
              <w:bottom w:val="single" w:sz="4" w:space="0" w:color="000000"/>
              <w:right w:val="single" w:sz="4" w:space="0" w:color="auto"/>
            </w:tcBorders>
            <w:vAlign w:val="center"/>
          </w:tcPr>
          <w:p w14:paraId="2AA2FCB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000000"/>
              <w:right w:val="single" w:sz="4" w:space="0" w:color="auto"/>
            </w:tcBorders>
            <w:vAlign w:val="center"/>
          </w:tcPr>
          <w:p w14:paraId="49C6E0E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bottom w:val="single" w:sz="4" w:space="0" w:color="000000"/>
              <w:right w:val="single" w:sz="4" w:space="0" w:color="auto"/>
            </w:tcBorders>
            <w:vAlign w:val="center"/>
          </w:tcPr>
          <w:p w14:paraId="6DAE3276" w14:textId="77777777" w:rsidR="009C0203" w:rsidRDefault="009C0203">
            <w:pPr>
              <w:snapToGrid w:val="0"/>
              <w:spacing w:line="300" w:lineRule="exact"/>
              <w:jc w:val="center"/>
              <w:rPr>
                <w:rFonts w:eastAsia="仿宋"/>
                <w:color w:val="000000" w:themeColor="text1"/>
                <w:sz w:val="24"/>
              </w:rPr>
            </w:pPr>
          </w:p>
        </w:tc>
      </w:tr>
      <w:tr w:rsidR="009C0203" w14:paraId="682A5841" w14:textId="77777777">
        <w:trPr>
          <w:cantSplit/>
          <w:trHeight w:val="567"/>
          <w:jc w:val="center"/>
        </w:trPr>
        <w:tc>
          <w:tcPr>
            <w:tcW w:w="824" w:type="dxa"/>
            <w:vMerge/>
            <w:tcBorders>
              <w:left w:val="single" w:sz="4" w:space="0" w:color="auto"/>
              <w:right w:val="single" w:sz="4" w:space="0" w:color="auto"/>
            </w:tcBorders>
            <w:vAlign w:val="center"/>
          </w:tcPr>
          <w:p w14:paraId="0A5FB365" w14:textId="77777777" w:rsidR="009C0203" w:rsidRDefault="009C0203">
            <w:pPr>
              <w:snapToGrid w:val="0"/>
              <w:ind w:rightChars="-6" w:right="-13"/>
              <w:rPr>
                <w:rFonts w:eastAsia="仿宋"/>
                <w:color w:val="000000" w:themeColor="text1"/>
                <w:sz w:val="24"/>
              </w:rPr>
            </w:pPr>
          </w:p>
        </w:tc>
        <w:tc>
          <w:tcPr>
            <w:tcW w:w="1243" w:type="dxa"/>
            <w:tcBorders>
              <w:left w:val="single" w:sz="4" w:space="0" w:color="auto"/>
              <w:bottom w:val="single" w:sz="4" w:space="0" w:color="auto"/>
              <w:right w:val="single" w:sz="4" w:space="0" w:color="auto"/>
            </w:tcBorders>
            <w:vAlign w:val="center"/>
          </w:tcPr>
          <w:p w14:paraId="1471E317" w14:textId="77777777" w:rsidR="009C0203" w:rsidRDefault="009C0203">
            <w:pPr>
              <w:snapToGrid w:val="0"/>
              <w:spacing w:line="300" w:lineRule="exact"/>
              <w:jc w:val="center"/>
              <w:rPr>
                <w:rFonts w:eastAsia="仿宋"/>
                <w:color w:val="000000" w:themeColor="text1"/>
                <w:sz w:val="24"/>
              </w:rPr>
            </w:pPr>
          </w:p>
        </w:tc>
        <w:tc>
          <w:tcPr>
            <w:tcW w:w="2682" w:type="dxa"/>
            <w:tcBorders>
              <w:left w:val="single" w:sz="4" w:space="0" w:color="auto"/>
              <w:bottom w:val="single" w:sz="4" w:space="0" w:color="auto"/>
              <w:right w:val="single" w:sz="4" w:space="0" w:color="auto"/>
            </w:tcBorders>
            <w:vAlign w:val="center"/>
          </w:tcPr>
          <w:p w14:paraId="7021A213"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中期筛选</w:t>
            </w:r>
          </w:p>
        </w:tc>
        <w:tc>
          <w:tcPr>
            <w:tcW w:w="631" w:type="dxa"/>
            <w:tcBorders>
              <w:top w:val="single" w:sz="4" w:space="0" w:color="auto"/>
              <w:left w:val="single" w:sz="4" w:space="0" w:color="auto"/>
              <w:bottom w:val="single" w:sz="4" w:space="0" w:color="auto"/>
              <w:right w:val="single" w:sz="4" w:space="0" w:color="auto"/>
            </w:tcBorders>
            <w:vAlign w:val="center"/>
          </w:tcPr>
          <w:p w14:paraId="55539FF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042DE57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bottom w:val="single" w:sz="4" w:space="0" w:color="auto"/>
              <w:right w:val="single" w:sz="4" w:space="0" w:color="auto"/>
            </w:tcBorders>
            <w:vAlign w:val="center"/>
          </w:tcPr>
          <w:p w14:paraId="6FC8A1F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724" w:type="dxa"/>
            <w:tcBorders>
              <w:top w:val="single" w:sz="4" w:space="0" w:color="auto"/>
              <w:left w:val="single" w:sz="4" w:space="0" w:color="auto"/>
              <w:bottom w:val="single" w:sz="4" w:space="0" w:color="auto"/>
              <w:right w:val="single" w:sz="4" w:space="0" w:color="auto"/>
            </w:tcBorders>
            <w:vAlign w:val="center"/>
          </w:tcPr>
          <w:p w14:paraId="7EF9EF6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5562DDB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bottom w:val="single" w:sz="4" w:space="0" w:color="auto"/>
              <w:right w:val="single" w:sz="4" w:space="0" w:color="auto"/>
            </w:tcBorders>
            <w:vAlign w:val="center"/>
          </w:tcPr>
          <w:p w14:paraId="4CE0D3CE" w14:textId="77777777" w:rsidR="009C0203" w:rsidRDefault="009C0203">
            <w:pPr>
              <w:snapToGrid w:val="0"/>
              <w:spacing w:line="300" w:lineRule="exact"/>
              <w:jc w:val="center"/>
              <w:rPr>
                <w:rFonts w:eastAsia="仿宋"/>
                <w:color w:val="000000" w:themeColor="text1"/>
                <w:sz w:val="24"/>
              </w:rPr>
            </w:pPr>
          </w:p>
        </w:tc>
      </w:tr>
    </w:tbl>
    <w:p w14:paraId="3B88AE53" w14:textId="77777777" w:rsidR="009C0203" w:rsidRDefault="009C0203">
      <w:pPr>
        <w:rPr>
          <w:rFonts w:eastAsia="仿宋" w:cs="宋体"/>
          <w:color w:val="000000" w:themeColor="text1"/>
          <w:sz w:val="32"/>
          <w:szCs w:val="32"/>
        </w:rPr>
      </w:pPr>
    </w:p>
    <w:p w14:paraId="05947189" w14:textId="77777777" w:rsidR="009C0203" w:rsidRDefault="009C0203">
      <w:pPr>
        <w:spacing w:line="560" w:lineRule="exact"/>
        <w:rPr>
          <w:rFonts w:eastAsia="仿宋"/>
          <w:color w:val="000000" w:themeColor="text1"/>
          <w:sz w:val="32"/>
          <w:szCs w:val="32"/>
        </w:rPr>
      </w:pPr>
    </w:p>
    <w:p w14:paraId="2AD43DE8" w14:textId="77777777" w:rsidR="009C0203" w:rsidRDefault="00BC1BB0">
      <w:pPr>
        <w:spacing w:line="560" w:lineRule="exact"/>
        <w:rPr>
          <w:rFonts w:eastAsia="仿宋"/>
          <w:color w:val="000000" w:themeColor="text1"/>
          <w:sz w:val="32"/>
          <w:szCs w:val="32"/>
        </w:rPr>
      </w:pPr>
      <w:r>
        <w:rPr>
          <w:rFonts w:eastAsia="仿宋"/>
          <w:color w:val="000000" w:themeColor="text1"/>
          <w:sz w:val="32"/>
          <w:szCs w:val="32"/>
        </w:rPr>
        <w:t>培养方案执笔人：杨冰</w:t>
      </w:r>
    </w:p>
    <w:p w14:paraId="2B57BC68"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审核人：刘才龙</w:t>
      </w:r>
    </w:p>
    <w:p w14:paraId="5FE3B46D" w14:textId="77777777" w:rsidR="009C0203" w:rsidRDefault="009C0203">
      <w:pPr>
        <w:rPr>
          <w:rFonts w:eastAsia="黑体" w:cs="黑体"/>
          <w:bCs/>
          <w:color w:val="000000" w:themeColor="text1"/>
          <w:sz w:val="32"/>
        </w:rPr>
      </w:pPr>
    </w:p>
    <w:p w14:paraId="3D8DA0D9" w14:textId="77777777" w:rsidR="009C0203" w:rsidRDefault="00BC1BB0">
      <w:pPr>
        <w:rPr>
          <w:rFonts w:eastAsia="仿宋" w:cs="仿宋"/>
          <w:bCs/>
          <w:color w:val="000000" w:themeColor="text1"/>
          <w:sz w:val="32"/>
          <w:szCs w:val="32"/>
          <w:shd w:val="clear" w:color="auto" w:fill="FFFFFF"/>
        </w:rPr>
      </w:pPr>
      <w:r>
        <w:rPr>
          <w:rFonts w:eastAsia="仿宋" w:cs="仿宋"/>
          <w:bCs/>
          <w:color w:val="000000" w:themeColor="text1"/>
          <w:sz w:val="32"/>
          <w:szCs w:val="32"/>
          <w:shd w:val="clear" w:color="auto" w:fill="FFFFFF"/>
        </w:rPr>
        <w:br w:type="page"/>
      </w:r>
    </w:p>
    <w:p w14:paraId="7D608A35" w14:textId="77777777" w:rsidR="009C0203" w:rsidRDefault="00BC1BB0">
      <w:pPr>
        <w:pStyle w:val="2"/>
        <w:spacing w:before="0"/>
        <w:rPr>
          <w:rFonts w:ascii="Times New Roman" w:hAnsi="Times New Roman"/>
          <w:color w:val="000000" w:themeColor="text1"/>
          <w:szCs w:val="36"/>
        </w:rPr>
      </w:pPr>
      <w:bookmarkStart w:id="136" w:name="_Toc16240"/>
      <w:bookmarkStart w:id="137" w:name="_Toc27508"/>
      <w:bookmarkStart w:id="138" w:name="_Toc6493"/>
      <w:bookmarkStart w:id="139" w:name="_Toc31550"/>
      <w:r>
        <w:rPr>
          <w:rFonts w:ascii="Times New Roman" w:hAnsi="Times New Roman" w:hint="eastAsia"/>
          <w:color w:val="000000" w:themeColor="text1"/>
          <w:szCs w:val="36"/>
        </w:rPr>
        <w:lastRenderedPageBreak/>
        <w:t>光学工程全日制学术学位硕士研究生培养方案</w:t>
      </w:r>
      <w:bookmarkEnd w:id="136"/>
      <w:bookmarkEnd w:id="137"/>
      <w:bookmarkEnd w:id="138"/>
      <w:bookmarkEnd w:id="139"/>
    </w:p>
    <w:p w14:paraId="7BA30A3D" w14:textId="77777777" w:rsidR="009C0203" w:rsidRDefault="009C0203">
      <w:pPr>
        <w:spacing w:line="560" w:lineRule="exact"/>
        <w:ind w:firstLineChars="200" w:firstLine="640"/>
        <w:rPr>
          <w:rFonts w:eastAsia="黑体" w:cs="黑体"/>
          <w:bCs/>
          <w:color w:val="000000" w:themeColor="text1"/>
          <w:sz w:val="32"/>
        </w:rPr>
      </w:pPr>
    </w:p>
    <w:p w14:paraId="38CCB115"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一、学科</w:t>
      </w:r>
      <w:r>
        <w:rPr>
          <w:rFonts w:eastAsia="黑体" w:cs="黑体" w:hint="eastAsia"/>
          <w:bCs/>
          <w:color w:val="000000" w:themeColor="text1"/>
          <w:sz w:val="32"/>
          <w:szCs w:val="32"/>
        </w:rPr>
        <w:t>简介</w:t>
      </w:r>
    </w:p>
    <w:p w14:paraId="1FB25443" w14:textId="77777777" w:rsidR="009C0203" w:rsidRDefault="00BC1BB0">
      <w:pPr>
        <w:adjustRightInd w:val="0"/>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本学科具有鲜明的学科交叉性和科技前沿性，同时还具有明显的推动社会进步的特征。本学科下设光电信息技术与工程、光电子技术与光子学两个重要学科分支，形成了光信息材料与器件、激光技术与工程和光通信技术与工程等重要研究方向。</w:t>
      </w:r>
    </w:p>
    <w:p w14:paraId="17575BD2" w14:textId="77777777" w:rsidR="009C0203" w:rsidRDefault="00BC1BB0">
      <w:pPr>
        <w:adjustRightInd w:val="0"/>
        <w:snapToGrid w:val="0"/>
        <w:spacing w:line="560" w:lineRule="exact"/>
        <w:ind w:firstLineChars="200" w:firstLine="640"/>
        <w:rPr>
          <w:rFonts w:eastAsia="仿宋_GB2312"/>
          <w:color w:val="000000" w:themeColor="text1"/>
          <w:sz w:val="30"/>
          <w:szCs w:val="30"/>
        </w:rPr>
      </w:pPr>
      <w:r>
        <w:rPr>
          <w:rFonts w:eastAsia="仿宋" w:hint="eastAsia"/>
          <w:color w:val="000000" w:themeColor="text1"/>
          <w:sz w:val="32"/>
          <w:szCs w:val="32"/>
        </w:rPr>
        <w:t>本学科依托山东省光通信科学与技术重点实验室、山东省光通信工程技术研究中心、山东省高校光信息传输与处理强化建设重点实验室科研平台。现有</w:t>
      </w:r>
      <w:r>
        <w:rPr>
          <w:rFonts w:eastAsia="仿宋" w:hint="eastAsia"/>
          <w:color w:val="000000" w:themeColor="text1"/>
          <w:sz w:val="32"/>
          <w:szCs w:val="32"/>
        </w:rPr>
        <w:t>32</w:t>
      </w:r>
      <w:r>
        <w:rPr>
          <w:rFonts w:eastAsia="仿宋" w:hint="eastAsia"/>
          <w:color w:val="000000" w:themeColor="text1"/>
          <w:sz w:val="32"/>
          <w:szCs w:val="32"/>
        </w:rPr>
        <w:t>名教师，其中教授</w:t>
      </w:r>
      <w:r>
        <w:rPr>
          <w:rFonts w:eastAsia="仿宋" w:hint="eastAsia"/>
          <w:color w:val="000000" w:themeColor="text1"/>
          <w:sz w:val="32"/>
          <w:szCs w:val="32"/>
        </w:rPr>
        <w:t>8</w:t>
      </w:r>
      <w:r>
        <w:rPr>
          <w:rFonts w:eastAsia="仿宋" w:hint="eastAsia"/>
          <w:color w:val="000000" w:themeColor="text1"/>
          <w:sz w:val="32"/>
          <w:szCs w:val="32"/>
        </w:rPr>
        <w:t>人，副教授</w:t>
      </w:r>
      <w:r>
        <w:rPr>
          <w:rFonts w:eastAsia="仿宋" w:hint="eastAsia"/>
          <w:color w:val="000000" w:themeColor="text1"/>
          <w:sz w:val="32"/>
          <w:szCs w:val="32"/>
        </w:rPr>
        <w:t>13</w:t>
      </w:r>
      <w:r>
        <w:rPr>
          <w:rFonts w:eastAsia="仿宋" w:hint="eastAsia"/>
          <w:color w:val="000000" w:themeColor="text1"/>
          <w:sz w:val="32"/>
          <w:szCs w:val="32"/>
        </w:rPr>
        <w:t>人，具有博士学位教师</w:t>
      </w:r>
      <w:r>
        <w:rPr>
          <w:rFonts w:eastAsia="仿宋" w:hint="eastAsia"/>
          <w:color w:val="000000" w:themeColor="text1"/>
          <w:sz w:val="32"/>
          <w:szCs w:val="32"/>
        </w:rPr>
        <w:t>22</w:t>
      </w:r>
      <w:r>
        <w:rPr>
          <w:rFonts w:eastAsia="仿宋" w:hint="eastAsia"/>
          <w:color w:val="000000" w:themeColor="text1"/>
          <w:sz w:val="32"/>
          <w:szCs w:val="32"/>
        </w:rPr>
        <w:t>人，山东省有突出贡献的中青年专家</w:t>
      </w:r>
      <w:r>
        <w:rPr>
          <w:rFonts w:eastAsia="仿宋" w:hint="eastAsia"/>
          <w:color w:val="000000" w:themeColor="text1"/>
          <w:sz w:val="32"/>
          <w:szCs w:val="32"/>
        </w:rPr>
        <w:t>1</w:t>
      </w:r>
      <w:r>
        <w:rPr>
          <w:rFonts w:eastAsia="仿宋" w:hint="eastAsia"/>
          <w:color w:val="000000" w:themeColor="text1"/>
          <w:sz w:val="32"/>
          <w:szCs w:val="32"/>
        </w:rPr>
        <w:t>人，山东省高等学校中青年学术骨干</w:t>
      </w:r>
      <w:r>
        <w:rPr>
          <w:rFonts w:eastAsia="仿宋" w:hint="eastAsia"/>
          <w:color w:val="000000" w:themeColor="text1"/>
          <w:sz w:val="32"/>
          <w:szCs w:val="32"/>
        </w:rPr>
        <w:t>5</w:t>
      </w:r>
      <w:r>
        <w:rPr>
          <w:rFonts w:eastAsia="仿宋" w:hint="eastAsia"/>
          <w:color w:val="000000" w:themeColor="text1"/>
          <w:sz w:val="32"/>
          <w:szCs w:val="32"/>
        </w:rPr>
        <w:t>人，享受国务院政府特殊津贴</w:t>
      </w:r>
      <w:r>
        <w:rPr>
          <w:rFonts w:eastAsia="仿宋" w:hint="eastAsia"/>
          <w:color w:val="000000" w:themeColor="text1"/>
          <w:sz w:val="32"/>
          <w:szCs w:val="32"/>
        </w:rPr>
        <w:t>1</w:t>
      </w:r>
      <w:r>
        <w:rPr>
          <w:rFonts w:eastAsia="仿宋" w:hint="eastAsia"/>
          <w:color w:val="000000" w:themeColor="text1"/>
          <w:sz w:val="32"/>
          <w:szCs w:val="32"/>
        </w:rPr>
        <w:t>人。近年先后主持和承担国家自然科学基金项目等国家级课题</w:t>
      </w:r>
      <w:r>
        <w:rPr>
          <w:rFonts w:eastAsia="仿宋" w:hint="eastAsia"/>
          <w:color w:val="000000" w:themeColor="text1"/>
          <w:sz w:val="32"/>
          <w:szCs w:val="32"/>
        </w:rPr>
        <w:t>30</w:t>
      </w:r>
      <w:r>
        <w:rPr>
          <w:rFonts w:eastAsia="仿宋" w:hint="eastAsia"/>
          <w:color w:val="000000" w:themeColor="text1"/>
          <w:sz w:val="32"/>
          <w:szCs w:val="32"/>
        </w:rPr>
        <w:t>余项，山东省自然科学基金等省级课题</w:t>
      </w:r>
      <w:r>
        <w:rPr>
          <w:rFonts w:eastAsia="仿宋" w:hint="eastAsia"/>
          <w:color w:val="000000" w:themeColor="text1"/>
          <w:sz w:val="32"/>
          <w:szCs w:val="32"/>
        </w:rPr>
        <w:t>40</w:t>
      </w:r>
      <w:r>
        <w:rPr>
          <w:rFonts w:eastAsia="仿宋" w:hint="eastAsia"/>
          <w:color w:val="000000" w:themeColor="text1"/>
          <w:sz w:val="32"/>
          <w:szCs w:val="32"/>
        </w:rPr>
        <w:t>余项，发表</w:t>
      </w:r>
      <w:r>
        <w:rPr>
          <w:rFonts w:eastAsia="仿宋" w:hint="eastAsia"/>
          <w:color w:val="000000" w:themeColor="text1"/>
          <w:sz w:val="32"/>
          <w:szCs w:val="32"/>
        </w:rPr>
        <w:t>SCI</w:t>
      </w:r>
      <w:r>
        <w:rPr>
          <w:rFonts w:eastAsia="仿宋" w:hint="eastAsia"/>
          <w:color w:val="000000" w:themeColor="text1"/>
          <w:sz w:val="32"/>
          <w:szCs w:val="32"/>
        </w:rPr>
        <w:t>收录论文</w:t>
      </w:r>
      <w:r>
        <w:rPr>
          <w:rFonts w:eastAsia="仿宋" w:hint="eastAsia"/>
          <w:color w:val="000000" w:themeColor="text1"/>
          <w:sz w:val="32"/>
          <w:szCs w:val="32"/>
        </w:rPr>
        <w:t>560</w:t>
      </w:r>
      <w:r>
        <w:rPr>
          <w:rFonts w:eastAsia="仿宋" w:hint="eastAsia"/>
          <w:color w:val="000000" w:themeColor="text1"/>
          <w:sz w:val="32"/>
          <w:szCs w:val="32"/>
        </w:rPr>
        <w:t>余篇，获教育部自然科学二等奖</w:t>
      </w:r>
      <w:r>
        <w:rPr>
          <w:rFonts w:eastAsia="仿宋" w:hint="eastAsia"/>
          <w:color w:val="000000" w:themeColor="text1"/>
          <w:sz w:val="32"/>
          <w:szCs w:val="32"/>
        </w:rPr>
        <w:t>1</w:t>
      </w:r>
      <w:r>
        <w:rPr>
          <w:rFonts w:eastAsia="仿宋" w:hint="eastAsia"/>
          <w:color w:val="000000" w:themeColor="text1"/>
          <w:sz w:val="32"/>
          <w:szCs w:val="32"/>
        </w:rPr>
        <w:t>项，山东省自然科学二等奖</w:t>
      </w:r>
      <w:r>
        <w:rPr>
          <w:rFonts w:eastAsia="仿宋" w:hint="eastAsia"/>
          <w:color w:val="000000" w:themeColor="text1"/>
          <w:sz w:val="32"/>
          <w:szCs w:val="32"/>
        </w:rPr>
        <w:t>3</w:t>
      </w:r>
      <w:r>
        <w:rPr>
          <w:rFonts w:eastAsia="仿宋" w:hint="eastAsia"/>
          <w:color w:val="000000" w:themeColor="text1"/>
          <w:sz w:val="32"/>
          <w:szCs w:val="32"/>
        </w:rPr>
        <w:t>项、三等奖</w:t>
      </w:r>
      <w:r>
        <w:rPr>
          <w:rFonts w:eastAsia="仿宋" w:hint="eastAsia"/>
          <w:color w:val="000000" w:themeColor="text1"/>
          <w:sz w:val="32"/>
          <w:szCs w:val="32"/>
        </w:rPr>
        <w:t>2</w:t>
      </w:r>
      <w:r>
        <w:rPr>
          <w:rFonts w:eastAsia="仿宋" w:hint="eastAsia"/>
          <w:color w:val="000000" w:themeColor="text1"/>
          <w:sz w:val="32"/>
          <w:szCs w:val="32"/>
        </w:rPr>
        <w:t>项，山东省科技进步二等奖</w:t>
      </w:r>
      <w:r>
        <w:rPr>
          <w:rFonts w:eastAsia="仿宋" w:hint="eastAsia"/>
          <w:color w:val="000000" w:themeColor="text1"/>
          <w:sz w:val="32"/>
          <w:szCs w:val="32"/>
        </w:rPr>
        <w:t>2</w:t>
      </w:r>
      <w:r>
        <w:rPr>
          <w:rFonts w:eastAsia="仿宋" w:hint="eastAsia"/>
          <w:color w:val="000000" w:themeColor="text1"/>
          <w:sz w:val="32"/>
          <w:szCs w:val="32"/>
        </w:rPr>
        <w:t>项、三等奖</w:t>
      </w:r>
      <w:r>
        <w:rPr>
          <w:rFonts w:eastAsia="仿宋" w:hint="eastAsia"/>
          <w:color w:val="000000" w:themeColor="text1"/>
          <w:sz w:val="32"/>
          <w:szCs w:val="32"/>
        </w:rPr>
        <w:t>6</w:t>
      </w:r>
      <w:r>
        <w:rPr>
          <w:rFonts w:eastAsia="仿宋" w:hint="eastAsia"/>
          <w:color w:val="000000" w:themeColor="text1"/>
          <w:sz w:val="32"/>
          <w:szCs w:val="32"/>
        </w:rPr>
        <w:t>项，获山东省省级教学成果二等奖</w:t>
      </w:r>
      <w:r>
        <w:rPr>
          <w:rFonts w:eastAsia="仿宋" w:hint="eastAsia"/>
          <w:color w:val="000000" w:themeColor="text1"/>
          <w:sz w:val="32"/>
          <w:szCs w:val="32"/>
        </w:rPr>
        <w:t>2</w:t>
      </w:r>
      <w:r>
        <w:rPr>
          <w:rFonts w:eastAsia="仿宋" w:hint="eastAsia"/>
          <w:color w:val="000000" w:themeColor="text1"/>
          <w:sz w:val="32"/>
          <w:szCs w:val="32"/>
        </w:rPr>
        <w:t>项、三等奖</w:t>
      </w:r>
      <w:r>
        <w:rPr>
          <w:rFonts w:eastAsia="仿宋" w:hint="eastAsia"/>
          <w:color w:val="000000" w:themeColor="text1"/>
          <w:sz w:val="32"/>
          <w:szCs w:val="32"/>
        </w:rPr>
        <w:t>2</w:t>
      </w:r>
      <w:r>
        <w:rPr>
          <w:rFonts w:eastAsia="仿宋" w:hint="eastAsia"/>
          <w:color w:val="000000" w:themeColor="text1"/>
          <w:sz w:val="32"/>
          <w:szCs w:val="32"/>
        </w:rPr>
        <w:t>项；实验室面积</w:t>
      </w:r>
      <w:r>
        <w:rPr>
          <w:rFonts w:eastAsia="仿宋" w:hint="eastAsia"/>
          <w:color w:val="000000" w:themeColor="text1"/>
          <w:sz w:val="32"/>
          <w:szCs w:val="32"/>
        </w:rPr>
        <w:t>1830</w:t>
      </w:r>
      <w:r>
        <w:rPr>
          <w:rFonts w:eastAsia="仿宋" w:hint="eastAsia"/>
          <w:color w:val="000000" w:themeColor="text1"/>
          <w:sz w:val="32"/>
          <w:szCs w:val="32"/>
        </w:rPr>
        <w:t>平方米，仪器设备</w:t>
      </w:r>
      <w:r>
        <w:rPr>
          <w:rFonts w:eastAsia="仿宋" w:hint="eastAsia"/>
          <w:color w:val="000000" w:themeColor="text1"/>
          <w:sz w:val="32"/>
          <w:szCs w:val="32"/>
        </w:rPr>
        <w:t>3000</w:t>
      </w:r>
      <w:r>
        <w:rPr>
          <w:rFonts w:eastAsia="仿宋" w:hint="eastAsia"/>
          <w:color w:val="000000" w:themeColor="text1"/>
          <w:sz w:val="32"/>
          <w:szCs w:val="32"/>
        </w:rPr>
        <w:t>余万元。</w:t>
      </w:r>
    </w:p>
    <w:p w14:paraId="0D6A33BA" w14:textId="77777777" w:rsidR="009C0203" w:rsidRDefault="00BC1BB0">
      <w:pPr>
        <w:spacing w:line="560" w:lineRule="exact"/>
        <w:ind w:firstLineChars="200" w:firstLine="640"/>
        <w:rPr>
          <w:rFonts w:eastAsia="仿宋_GB2312"/>
          <w:color w:val="000000" w:themeColor="text1"/>
          <w:sz w:val="32"/>
        </w:rPr>
      </w:pPr>
      <w:r>
        <w:rPr>
          <w:rFonts w:eastAsia="黑体" w:cs="黑体" w:hint="eastAsia"/>
          <w:color w:val="000000" w:themeColor="text1"/>
          <w:sz w:val="32"/>
        </w:rPr>
        <w:t>二、</w:t>
      </w:r>
      <w:r>
        <w:rPr>
          <w:rFonts w:eastAsia="黑体" w:cs="黑体" w:hint="eastAsia"/>
          <w:bCs/>
          <w:color w:val="000000" w:themeColor="text1"/>
          <w:sz w:val="32"/>
        </w:rPr>
        <w:t>培养目标</w:t>
      </w:r>
    </w:p>
    <w:p w14:paraId="3E4F0F08" w14:textId="77777777" w:rsidR="009C0203" w:rsidRDefault="00BC1BB0">
      <w:pPr>
        <w:adjustRightInd w:val="0"/>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通过本学科的专业学习和培养，研究生应掌握本学科系统、扎实的专业基础知识，熟悉本学科领域的发展方向和学术研究前沿，跟踪国内外最新理论与技术的发展；有较扎实的工程实践能力，有独立进行理论和实验研究的初步能力和从事技术开发的能力，</w:t>
      </w:r>
      <w:r>
        <w:rPr>
          <w:rFonts w:eastAsia="仿宋" w:hint="eastAsia"/>
          <w:color w:val="000000" w:themeColor="text1"/>
          <w:sz w:val="32"/>
          <w:szCs w:val="32"/>
        </w:rPr>
        <w:t xml:space="preserve"> </w:t>
      </w:r>
      <w:r>
        <w:rPr>
          <w:rFonts w:eastAsia="仿宋" w:hint="eastAsia"/>
          <w:color w:val="000000" w:themeColor="text1"/>
          <w:sz w:val="32"/>
          <w:szCs w:val="32"/>
        </w:rPr>
        <w:t>有严谨求实的科学作风，掌握一门外语，并能够承担光学、激光、通</w:t>
      </w:r>
      <w:r>
        <w:rPr>
          <w:rFonts w:eastAsia="仿宋" w:hint="eastAsia"/>
          <w:color w:val="000000" w:themeColor="text1"/>
          <w:sz w:val="32"/>
          <w:szCs w:val="32"/>
        </w:rPr>
        <w:lastRenderedPageBreak/>
        <w:t>信系统、信息处理系统等专业的科研、教学、工程技术和管理工作。熟练地使用计算机和网络，具有较强的信息检索能力；具备良好的人文素养、高尚的职业道德和强烈的社会责任感等综合素质，德智体美劳全面发展。</w:t>
      </w:r>
    </w:p>
    <w:p w14:paraId="7A00830A"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三、研究方向</w:t>
      </w:r>
    </w:p>
    <w:p w14:paraId="00B00E5F"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（一）激光技术及应用</w:t>
      </w:r>
    </w:p>
    <w:p w14:paraId="7D24102D"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（二）光电材料及应用</w:t>
      </w:r>
    </w:p>
    <w:p w14:paraId="6B8D7AFE"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（三）光纤传感技术及应用</w:t>
      </w:r>
    </w:p>
    <w:p w14:paraId="2DB45630"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（四）光纤通信技术及应用</w:t>
      </w:r>
    </w:p>
    <w:p w14:paraId="7A5B4946"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四、学制</w:t>
      </w:r>
    </w:p>
    <w:p w14:paraId="1B16FA78"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学术学位研究生实行以基本学制为基础的弹性学习年限。基本学制为</w:t>
      </w:r>
      <w:r>
        <w:rPr>
          <w:rFonts w:eastAsia="仿宋" w:hint="eastAsia"/>
          <w:color w:val="000000" w:themeColor="text1"/>
          <w:sz w:val="32"/>
          <w:szCs w:val="32"/>
        </w:rPr>
        <w:t>3</w:t>
      </w:r>
      <w:r>
        <w:rPr>
          <w:rFonts w:eastAsia="仿宋" w:hint="eastAsia"/>
          <w:color w:val="000000" w:themeColor="text1"/>
          <w:sz w:val="32"/>
          <w:szCs w:val="32"/>
        </w:rPr>
        <w:t>年，其中最长学习年限为</w:t>
      </w:r>
      <w:r>
        <w:rPr>
          <w:rFonts w:eastAsia="仿宋" w:hint="eastAsia"/>
          <w:color w:val="000000" w:themeColor="text1"/>
          <w:sz w:val="32"/>
          <w:szCs w:val="32"/>
        </w:rPr>
        <w:t>5</w:t>
      </w:r>
      <w:r>
        <w:rPr>
          <w:rFonts w:eastAsia="仿宋" w:hint="eastAsia"/>
          <w:color w:val="000000" w:themeColor="text1"/>
          <w:sz w:val="32"/>
          <w:szCs w:val="32"/>
        </w:rPr>
        <w:t>年（含休学、延期等学习时间）。在学校规定的最长学习年限内未完成学业的，按照《聊城大学研究生管理规定》（聊大校发〔</w:t>
      </w:r>
      <w:r>
        <w:rPr>
          <w:rFonts w:eastAsia="仿宋" w:hint="eastAsia"/>
          <w:color w:val="000000" w:themeColor="text1"/>
          <w:sz w:val="32"/>
          <w:szCs w:val="32"/>
        </w:rPr>
        <w:t>2017</w:t>
      </w:r>
      <w:r>
        <w:rPr>
          <w:rFonts w:eastAsia="仿宋" w:hint="eastAsia"/>
          <w:color w:val="000000" w:themeColor="text1"/>
          <w:sz w:val="32"/>
          <w:szCs w:val="32"/>
        </w:rPr>
        <w:t>〕</w:t>
      </w:r>
      <w:r>
        <w:rPr>
          <w:rFonts w:eastAsia="仿宋" w:hint="eastAsia"/>
          <w:color w:val="000000" w:themeColor="text1"/>
          <w:sz w:val="32"/>
          <w:szCs w:val="32"/>
        </w:rPr>
        <w:t>60</w:t>
      </w:r>
      <w:r>
        <w:rPr>
          <w:rFonts w:eastAsia="仿宋" w:hint="eastAsia"/>
          <w:color w:val="000000" w:themeColor="text1"/>
          <w:sz w:val="32"/>
          <w:szCs w:val="32"/>
        </w:rPr>
        <w:t>号）执行。</w:t>
      </w:r>
    </w:p>
    <w:p w14:paraId="5B9380C5"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五、培养方式</w:t>
      </w:r>
    </w:p>
    <w:p w14:paraId="44BFE1BA" w14:textId="77777777" w:rsidR="009C0203" w:rsidRDefault="00BC1BB0">
      <w:pPr>
        <w:adjustRightInd w:val="0"/>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学术学位研究生培养方式采取课程学习和科研论文相结合，实行导师或导师小组负责制，鼓励研究生入校即进入课题，课程学习与科学研究同步进行。研究生培养过程中，以不断提高研究生的实践能力和创新能力为宗旨，采取系统的理论学习、科学研究、实践活动等与导师负责、导师组集体培养相结合的培养方式。导师为研究生培养第一责任人，定期了解研究生的思想、学习、科研等情况，及时予以指导和帮助；导师积极创造条件，营造良好的学术氛围，培养研究生高尚的情操和良好的学术道德。</w:t>
      </w:r>
    </w:p>
    <w:p w14:paraId="10438672" w14:textId="77777777" w:rsidR="009C0203" w:rsidRDefault="009C0203">
      <w:pPr>
        <w:spacing w:line="560" w:lineRule="exact"/>
        <w:ind w:firstLineChars="200" w:firstLine="640"/>
        <w:rPr>
          <w:rFonts w:eastAsia="黑体" w:cs="黑体"/>
          <w:bCs/>
          <w:color w:val="000000" w:themeColor="text1"/>
          <w:sz w:val="32"/>
        </w:rPr>
      </w:pPr>
    </w:p>
    <w:p w14:paraId="09899025" w14:textId="77777777" w:rsidR="009C0203" w:rsidRDefault="00BC1BB0">
      <w:pPr>
        <w:spacing w:line="560" w:lineRule="exact"/>
        <w:ind w:firstLineChars="200" w:firstLine="640"/>
        <w:rPr>
          <w:rFonts w:eastAsia="仿宋_GB2312"/>
          <w:color w:val="000000" w:themeColor="text1"/>
          <w:sz w:val="32"/>
        </w:rPr>
      </w:pPr>
      <w:r>
        <w:rPr>
          <w:rFonts w:eastAsia="黑体" w:cs="黑体" w:hint="eastAsia"/>
          <w:bCs/>
          <w:color w:val="000000" w:themeColor="text1"/>
          <w:sz w:val="32"/>
        </w:rPr>
        <w:lastRenderedPageBreak/>
        <w:t>六、课程设置</w:t>
      </w:r>
    </w:p>
    <w:p w14:paraId="7D6B8EEA" w14:textId="77777777" w:rsidR="009C0203" w:rsidRDefault="00BC1BB0">
      <w:pPr>
        <w:pStyle w:val="afa"/>
        <w:adjustRightInd w:val="0"/>
        <w:snapToGrid w:val="0"/>
        <w:spacing w:line="560" w:lineRule="exact"/>
        <w:ind w:firstLineChars="131" w:firstLine="419"/>
        <w:rPr>
          <w:rFonts w:ascii="Times New Roman" w:eastAsia="仿宋" w:hAnsi="Times New Roman"/>
          <w:color w:val="000000" w:themeColor="text1"/>
          <w:sz w:val="32"/>
          <w:szCs w:val="32"/>
        </w:rPr>
      </w:pPr>
      <w:r>
        <w:rPr>
          <w:rFonts w:ascii="Times New Roman" w:eastAsia="仿宋" w:hAnsi="Times New Roman" w:hint="eastAsia"/>
          <w:color w:val="000000" w:themeColor="text1"/>
          <w:sz w:val="32"/>
          <w:szCs w:val="32"/>
        </w:rPr>
        <w:t>（一）课程类型</w:t>
      </w:r>
    </w:p>
    <w:p w14:paraId="22569F0C" w14:textId="77777777" w:rsidR="009C0203" w:rsidRDefault="00BC1BB0">
      <w:pPr>
        <w:pStyle w:val="afa"/>
        <w:adjustRightInd w:val="0"/>
        <w:snapToGrid w:val="0"/>
        <w:spacing w:line="560" w:lineRule="exact"/>
        <w:ind w:leftChars="-1" w:left="-2" w:firstLineChars="177" w:firstLine="566"/>
        <w:rPr>
          <w:rFonts w:ascii="Times New Roman" w:eastAsia="仿宋" w:hAnsi="Times New Roman"/>
          <w:color w:val="000000" w:themeColor="text1"/>
          <w:sz w:val="32"/>
          <w:szCs w:val="32"/>
        </w:rPr>
      </w:pPr>
      <w:r>
        <w:rPr>
          <w:rFonts w:ascii="Times New Roman" w:eastAsia="仿宋" w:hAnsi="Times New Roman" w:hint="eastAsia"/>
          <w:color w:val="000000" w:themeColor="text1"/>
          <w:sz w:val="32"/>
          <w:szCs w:val="32"/>
        </w:rPr>
        <w:t>本学科课程分为学位必修课、选修课和跨学科学生补修课。学位必修课包括学位公共课、学位基础课和学位专业课，选修课包括公共选修课和专业选修课。硕士生应修满</w:t>
      </w:r>
      <w:r>
        <w:rPr>
          <w:rFonts w:ascii="Times New Roman" w:eastAsia="仿宋" w:hAnsi="Times New Roman"/>
          <w:color w:val="000000" w:themeColor="text1"/>
          <w:sz w:val="32"/>
          <w:szCs w:val="32"/>
        </w:rPr>
        <w:t>37</w:t>
      </w:r>
      <w:r>
        <w:rPr>
          <w:rFonts w:ascii="Times New Roman" w:eastAsia="仿宋" w:hAnsi="Times New Roman"/>
          <w:color w:val="000000" w:themeColor="text1"/>
          <w:sz w:val="32"/>
          <w:szCs w:val="32"/>
        </w:rPr>
        <w:t>学分方能毕业，跨学科学生应补修</w:t>
      </w:r>
      <w:r>
        <w:rPr>
          <w:rFonts w:ascii="Times New Roman" w:eastAsia="仿宋" w:hAnsi="Times New Roman"/>
          <w:color w:val="000000" w:themeColor="text1"/>
          <w:sz w:val="32"/>
          <w:szCs w:val="32"/>
        </w:rPr>
        <w:t>2</w:t>
      </w:r>
      <w:r>
        <w:rPr>
          <w:rFonts w:ascii="Times New Roman" w:eastAsia="仿宋" w:hAnsi="Times New Roman"/>
          <w:color w:val="000000" w:themeColor="text1"/>
          <w:sz w:val="32"/>
          <w:szCs w:val="32"/>
        </w:rPr>
        <w:t>门本科课程。研究生课程</w:t>
      </w:r>
      <w:r>
        <w:rPr>
          <w:rFonts w:ascii="Times New Roman" w:eastAsia="仿宋" w:hAnsi="Times New Roman"/>
          <w:color w:val="000000" w:themeColor="text1"/>
          <w:sz w:val="32"/>
          <w:szCs w:val="32"/>
        </w:rPr>
        <w:t>16</w:t>
      </w:r>
      <w:r>
        <w:rPr>
          <w:rFonts w:ascii="Times New Roman" w:eastAsia="仿宋" w:hAnsi="Times New Roman"/>
          <w:color w:val="000000" w:themeColor="text1"/>
          <w:sz w:val="32"/>
          <w:szCs w:val="32"/>
        </w:rPr>
        <w:t>学时为</w:t>
      </w:r>
      <w:r>
        <w:rPr>
          <w:rFonts w:ascii="Times New Roman" w:eastAsia="仿宋" w:hAnsi="Times New Roman"/>
          <w:color w:val="000000" w:themeColor="text1"/>
          <w:sz w:val="32"/>
          <w:szCs w:val="32"/>
        </w:rPr>
        <w:t>1</w:t>
      </w:r>
      <w:r>
        <w:rPr>
          <w:rFonts w:ascii="Times New Roman" w:eastAsia="仿宋" w:hAnsi="Times New Roman"/>
          <w:color w:val="000000" w:themeColor="text1"/>
          <w:sz w:val="32"/>
          <w:szCs w:val="32"/>
        </w:rPr>
        <w:t>学分，实验类课程</w:t>
      </w:r>
      <w:r>
        <w:rPr>
          <w:rFonts w:ascii="Times New Roman" w:eastAsia="仿宋" w:hAnsi="Times New Roman"/>
          <w:color w:val="000000" w:themeColor="text1"/>
          <w:sz w:val="32"/>
          <w:szCs w:val="32"/>
        </w:rPr>
        <w:t xml:space="preserve"> 32</w:t>
      </w:r>
      <w:r>
        <w:rPr>
          <w:rFonts w:ascii="Times New Roman" w:eastAsia="仿宋" w:hAnsi="Times New Roman"/>
          <w:color w:val="000000" w:themeColor="text1"/>
          <w:sz w:val="32"/>
          <w:szCs w:val="32"/>
        </w:rPr>
        <w:t>学时为</w:t>
      </w:r>
      <w:r>
        <w:rPr>
          <w:rFonts w:ascii="Times New Roman" w:eastAsia="仿宋" w:hAnsi="Times New Roman"/>
          <w:color w:val="000000" w:themeColor="text1"/>
          <w:sz w:val="32"/>
          <w:szCs w:val="32"/>
        </w:rPr>
        <w:t>1</w:t>
      </w:r>
      <w:r>
        <w:rPr>
          <w:rFonts w:ascii="Times New Roman" w:eastAsia="仿宋" w:hAnsi="Times New Roman"/>
          <w:color w:val="000000" w:themeColor="text1"/>
          <w:sz w:val="32"/>
          <w:szCs w:val="32"/>
        </w:rPr>
        <w:t>学分，单门课程一般不超过</w:t>
      </w:r>
      <w:r>
        <w:rPr>
          <w:rFonts w:ascii="Times New Roman" w:eastAsia="仿宋" w:hAnsi="Times New Roman"/>
          <w:color w:val="000000" w:themeColor="text1"/>
          <w:sz w:val="32"/>
          <w:szCs w:val="32"/>
        </w:rPr>
        <w:t>3</w:t>
      </w:r>
      <w:r>
        <w:rPr>
          <w:rFonts w:ascii="Times New Roman" w:eastAsia="仿宋" w:hAnsi="Times New Roman"/>
          <w:color w:val="000000" w:themeColor="text1"/>
          <w:sz w:val="32"/>
          <w:szCs w:val="32"/>
        </w:rPr>
        <w:t>学分。</w:t>
      </w:r>
    </w:p>
    <w:p w14:paraId="70204288" w14:textId="77777777" w:rsidR="009C0203" w:rsidRDefault="00BC1BB0">
      <w:pPr>
        <w:pStyle w:val="afa"/>
        <w:adjustRightInd w:val="0"/>
        <w:snapToGrid w:val="0"/>
        <w:spacing w:line="560" w:lineRule="exact"/>
        <w:ind w:firstLineChars="231" w:firstLine="739"/>
        <w:rPr>
          <w:rFonts w:ascii="Times New Roman" w:eastAsia="仿宋" w:hAnsi="Times New Roman"/>
          <w:color w:val="000000" w:themeColor="text1"/>
          <w:sz w:val="32"/>
          <w:szCs w:val="32"/>
        </w:rPr>
      </w:pPr>
      <w:r>
        <w:rPr>
          <w:rFonts w:ascii="Times New Roman" w:eastAsia="仿宋" w:hAnsi="Times New Roman"/>
          <w:color w:val="000000" w:themeColor="text1"/>
          <w:sz w:val="32"/>
          <w:szCs w:val="32"/>
        </w:rPr>
        <w:t>1.</w:t>
      </w:r>
      <w:r>
        <w:rPr>
          <w:rFonts w:ascii="Times New Roman" w:eastAsia="仿宋" w:hAnsi="Times New Roman"/>
          <w:color w:val="000000" w:themeColor="text1"/>
          <w:sz w:val="32"/>
          <w:szCs w:val="32"/>
        </w:rPr>
        <w:t>学位公共课</w:t>
      </w:r>
    </w:p>
    <w:p w14:paraId="20A55DEF" w14:textId="77777777" w:rsidR="009C0203" w:rsidRDefault="00BC1BB0">
      <w:pPr>
        <w:pStyle w:val="afa"/>
        <w:adjustRightInd w:val="0"/>
        <w:snapToGrid w:val="0"/>
        <w:spacing w:line="560" w:lineRule="exact"/>
        <w:ind w:firstLine="640"/>
        <w:rPr>
          <w:rFonts w:ascii="Times New Roman" w:eastAsia="仿宋" w:hAnsi="Times New Roman"/>
          <w:color w:val="000000" w:themeColor="text1"/>
          <w:sz w:val="32"/>
          <w:szCs w:val="32"/>
        </w:rPr>
      </w:pPr>
      <w:r>
        <w:rPr>
          <w:rFonts w:ascii="Times New Roman" w:eastAsia="仿宋" w:hAnsi="Times New Roman" w:hint="eastAsia"/>
          <w:color w:val="000000" w:themeColor="text1"/>
          <w:sz w:val="32"/>
          <w:szCs w:val="32"/>
        </w:rPr>
        <w:t>学位公共课包括新时代中国特色社会主义理论与实践（</w:t>
      </w:r>
      <w:r>
        <w:rPr>
          <w:rFonts w:ascii="Times New Roman" w:eastAsia="仿宋" w:hAnsi="Times New Roman"/>
          <w:color w:val="000000" w:themeColor="text1"/>
          <w:sz w:val="32"/>
          <w:szCs w:val="32"/>
        </w:rPr>
        <w:t>2</w:t>
      </w:r>
      <w:r>
        <w:rPr>
          <w:rFonts w:ascii="Times New Roman" w:eastAsia="仿宋" w:hAnsi="Times New Roman"/>
          <w:color w:val="000000" w:themeColor="text1"/>
          <w:sz w:val="32"/>
          <w:szCs w:val="32"/>
        </w:rPr>
        <w:t>学分）、</w:t>
      </w:r>
      <w:r>
        <w:rPr>
          <w:rFonts w:ascii="Times New Roman" w:eastAsia="仿宋" w:hAnsi="Times New Roman" w:hint="eastAsia"/>
          <w:color w:val="000000" w:themeColor="text1"/>
          <w:sz w:val="32"/>
          <w:szCs w:val="32"/>
        </w:rPr>
        <w:t>自然辩证法概论</w:t>
      </w:r>
      <w:r>
        <w:rPr>
          <w:rFonts w:ascii="Times New Roman" w:eastAsia="仿宋" w:hAnsi="Times New Roman"/>
          <w:color w:val="000000" w:themeColor="text1"/>
          <w:sz w:val="32"/>
          <w:szCs w:val="32"/>
        </w:rPr>
        <w:t>（</w:t>
      </w:r>
      <w:r>
        <w:rPr>
          <w:rFonts w:ascii="Times New Roman" w:eastAsia="仿宋" w:hAnsi="Times New Roman"/>
          <w:color w:val="000000" w:themeColor="text1"/>
          <w:sz w:val="32"/>
          <w:szCs w:val="32"/>
        </w:rPr>
        <w:t>1</w:t>
      </w:r>
      <w:r>
        <w:rPr>
          <w:rFonts w:ascii="Times New Roman" w:eastAsia="仿宋" w:hAnsi="Times New Roman"/>
          <w:color w:val="000000" w:themeColor="text1"/>
          <w:sz w:val="32"/>
          <w:szCs w:val="32"/>
        </w:rPr>
        <w:t>学分）、学硕公共英语（</w:t>
      </w:r>
      <w:r>
        <w:rPr>
          <w:rFonts w:ascii="Times New Roman" w:eastAsia="仿宋" w:hAnsi="Times New Roman"/>
          <w:color w:val="000000" w:themeColor="text1"/>
          <w:sz w:val="32"/>
          <w:szCs w:val="32"/>
        </w:rPr>
        <w:t>3</w:t>
      </w:r>
      <w:r>
        <w:rPr>
          <w:rFonts w:ascii="Times New Roman" w:eastAsia="仿宋" w:hAnsi="Times New Roman"/>
          <w:color w:val="000000" w:themeColor="text1"/>
          <w:sz w:val="32"/>
          <w:szCs w:val="32"/>
        </w:rPr>
        <w:t>学分）和习近平总书记关于教育的重要论述研究（</w:t>
      </w:r>
      <w:r>
        <w:rPr>
          <w:rFonts w:ascii="Times New Roman" w:eastAsia="仿宋" w:hAnsi="Times New Roman"/>
          <w:color w:val="000000" w:themeColor="text1"/>
          <w:sz w:val="32"/>
          <w:szCs w:val="32"/>
        </w:rPr>
        <w:t>1</w:t>
      </w:r>
      <w:r>
        <w:rPr>
          <w:rFonts w:ascii="Times New Roman" w:eastAsia="仿宋" w:hAnsi="Times New Roman"/>
          <w:color w:val="000000" w:themeColor="text1"/>
          <w:sz w:val="32"/>
          <w:szCs w:val="32"/>
        </w:rPr>
        <w:t>学分）。</w:t>
      </w:r>
    </w:p>
    <w:p w14:paraId="03115D7D" w14:textId="77777777" w:rsidR="009C0203" w:rsidRDefault="00BC1BB0">
      <w:pPr>
        <w:pStyle w:val="afa"/>
        <w:adjustRightInd w:val="0"/>
        <w:snapToGrid w:val="0"/>
        <w:spacing w:line="560" w:lineRule="exact"/>
        <w:ind w:firstLineChars="231" w:firstLine="739"/>
        <w:rPr>
          <w:rFonts w:ascii="Times New Roman" w:eastAsia="仿宋" w:hAnsi="Times New Roman"/>
          <w:color w:val="000000" w:themeColor="text1"/>
          <w:sz w:val="32"/>
          <w:szCs w:val="32"/>
        </w:rPr>
      </w:pPr>
      <w:r>
        <w:rPr>
          <w:rFonts w:ascii="Times New Roman" w:eastAsia="仿宋" w:hAnsi="Times New Roman"/>
          <w:color w:val="000000" w:themeColor="text1"/>
          <w:sz w:val="32"/>
          <w:szCs w:val="32"/>
        </w:rPr>
        <w:t>2.</w:t>
      </w:r>
      <w:r>
        <w:rPr>
          <w:rFonts w:ascii="Times New Roman" w:eastAsia="仿宋" w:hAnsi="Times New Roman"/>
          <w:color w:val="000000" w:themeColor="text1"/>
          <w:sz w:val="32"/>
          <w:szCs w:val="32"/>
        </w:rPr>
        <w:t>学位基础课</w:t>
      </w:r>
    </w:p>
    <w:p w14:paraId="4C3C38B6"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学位基础课包括激光光学（</w:t>
      </w:r>
      <w:r>
        <w:rPr>
          <w:rFonts w:eastAsia="仿宋" w:hint="eastAsia"/>
          <w:color w:val="000000" w:themeColor="text1"/>
          <w:sz w:val="32"/>
          <w:szCs w:val="32"/>
        </w:rPr>
        <w:t>3</w:t>
      </w:r>
      <w:r>
        <w:rPr>
          <w:rFonts w:eastAsia="仿宋" w:hint="eastAsia"/>
          <w:color w:val="000000" w:themeColor="text1"/>
          <w:sz w:val="32"/>
          <w:szCs w:val="32"/>
        </w:rPr>
        <w:t>学分）、高等光学</w:t>
      </w:r>
      <w:r>
        <w:rPr>
          <w:rFonts w:eastAsia="仿宋"/>
          <w:color w:val="000000" w:themeColor="text1"/>
          <w:sz w:val="32"/>
          <w:szCs w:val="32"/>
        </w:rPr>
        <w:t>（</w:t>
      </w:r>
      <w:r>
        <w:rPr>
          <w:rFonts w:eastAsia="仿宋" w:hint="eastAsia"/>
          <w:color w:val="000000" w:themeColor="text1"/>
          <w:sz w:val="32"/>
          <w:szCs w:val="32"/>
        </w:rPr>
        <w:t>3</w:t>
      </w:r>
      <w:r>
        <w:rPr>
          <w:rFonts w:eastAsia="仿宋"/>
          <w:color w:val="000000" w:themeColor="text1"/>
          <w:sz w:val="32"/>
          <w:szCs w:val="32"/>
        </w:rPr>
        <w:t>学分）</w:t>
      </w:r>
      <w:r>
        <w:rPr>
          <w:rFonts w:eastAsia="仿宋" w:hint="eastAsia"/>
          <w:color w:val="000000" w:themeColor="text1"/>
          <w:sz w:val="32"/>
          <w:szCs w:val="32"/>
        </w:rPr>
        <w:t>、微纳光子学及应用（</w:t>
      </w:r>
      <w:r>
        <w:rPr>
          <w:rFonts w:eastAsia="仿宋" w:hint="eastAsia"/>
          <w:color w:val="000000" w:themeColor="text1"/>
          <w:sz w:val="32"/>
          <w:szCs w:val="32"/>
        </w:rPr>
        <w:t>3</w:t>
      </w:r>
      <w:r>
        <w:rPr>
          <w:rFonts w:eastAsia="仿宋" w:hint="eastAsia"/>
          <w:color w:val="000000" w:themeColor="text1"/>
          <w:sz w:val="32"/>
          <w:szCs w:val="32"/>
        </w:rPr>
        <w:t>学分）</w:t>
      </w:r>
      <w:r>
        <w:rPr>
          <w:rFonts w:eastAsia="仿宋"/>
          <w:color w:val="000000" w:themeColor="text1"/>
          <w:sz w:val="32"/>
          <w:szCs w:val="32"/>
        </w:rPr>
        <w:t>和论文写作与学术规范（</w:t>
      </w:r>
      <w:r>
        <w:rPr>
          <w:rFonts w:eastAsia="仿宋"/>
          <w:color w:val="000000" w:themeColor="text1"/>
          <w:sz w:val="32"/>
          <w:szCs w:val="32"/>
        </w:rPr>
        <w:t>1</w:t>
      </w:r>
      <w:r>
        <w:rPr>
          <w:rFonts w:eastAsia="仿宋"/>
          <w:color w:val="000000" w:themeColor="text1"/>
          <w:sz w:val="32"/>
          <w:szCs w:val="32"/>
        </w:rPr>
        <w:t>学分）。</w:t>
      </w:r>
      <w:r>
        <w:rPr>
          <w:rFonts w:eastAsia="仿宋" w:hint="eastAsia"/>
          <w:color w:val="000000" w:themeColor="text1"/>
          <w:sz w:val="32"/>
          <w:szCs w:val="32"/>
        </w:rPr>
        <w:t>本模块需达到</w:t>
      </w:r>
      <w:r>
        <w:rPr>
          <w:rFonts w:eastAsia="仿宋" w:hint="eastAsia"/>
          <w:color w:val="000000" w:themeColor="text1"/>
          <w:sz w:val="32"/>
          <w:szCs w:val="32"/>
        </w:rPr>
        <w:t>7</w:t>
      </w:r>
      <w:r>
        <w:rPr>
          <w:rFonts w:eastAsia="仿宋"/>
          <w:color w:val="000000" w:themeColor="text1"/>
          <w:sz w:val="32"/>
          <w:szCs w:val="32"/>
        </w:rPr>
        <w:t>学分</w:t>
      </w:r>
      <w:r>
        <w:rPr>
          <w:rFonts w:eastAsia="仿宋" w:hint="eastAsia"/>
          <w:color w:val="000000" w:themeColor="text1"/>
          <w:sz w:val="32"/>
          <w:szCs w:val="32"/>
        </w:rPr>
        <w:t>以上</w:t>
      </w:r>
      <w:r>
        <w:rPr>
          <w:rFonts w:eastAsia="仿宋"/>
          <w:color w:val="000000" w:themeColor="text1"/>
          <w:sz w:val="32"/>
          <w:szCs w:val="32"/>
        </w:rPr>
        <w:t>。</w:t>
      </w:r>
    </w:p>
    <w:p w14:paraId="3D586FB8" w14:textId="77777777" w:rsidR="009C0203" w:rsidRDefault="00BC1BB0">
      <w:pPr>
        <w:pStyle w:val="afa"/>
        <w:adjustRightInd w:val="0"/>
        <w:snapToGrid w:val="0"/>
        <w:spacing w:line="560" w:lineRule="exact"/>
        <w:ind w:firstLineChars="231" w:firstLine="739"/>
        <w:rPr>
          <w:rFonts w:ascii="Times New Roman" w:eastAsia="仿宋" w:hAnsi="Times New Roman"/>
          <w:color w:val="000000" w:themeColor="text1"/>
          <w:sz w:val="32"/>
          <w:szCs w:val="32"/>
        </w:rPr>
      </w:pPr>
      <w:r>
        <w:rPr>
          <w:rFonts w:ascii="Times New Roman" w:eastAsia="仿宋" w:hAnsi="Times New Roman"/>
          <w:color w:val="000000" w:themeColor="text1"/>
          <w:sz w:val="32"/>
          <w:szCs w:val="32"/>
        </w:rPr>
        <w:t>3.</w:t>
      </w:r>
      <w:r>
        <w:rPr>
          <w:rFonts w:ascii="Times New Roman" w:eastAsia="仿宋" w:hAnsi="Times New Roman"/>
          <w:color w:val="000000" w:themeColor="text1"/>
          <w:sz w:val="32"/>
          <w:szCs w:val="32"/>
        </w:rPr>
        <w:t>学位专业课</w:t>
      </w:r>
    </w:p>
    <w:p w14:paraId="04C2A8E9"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学位专业课包括专业英语（</w:t>
      </w:r>
      <w:r>
        <w:rPr>
          <w:rFonts w:eastAsia="仿宋" w:hint="eastAsia"/>
          <w:color w:val="000000" w:themeColor="text1"/>
          <w:sz w:val="32"/>
          <w:szCs w:val="32"/>
        </w:rPr>
        <w:t>2</w:t>
      </w:r>
      <w:r>
        <w:rPr>
          <w:rFonts w:eastAsia="仿宋" w:hint="eastAsia"/>
          <w:color w:val="000000" w:themeColor="text1"/>
          <w:sz w:val="32"/>
          <w:szCs w:val="32"/>
        </w:rPr>
        <w:t>学分）、半导体物理器件（</w:t>
      </w:r>
      <w:r>
        <w:rPr>
          <w:rFonts w:eastAsia="仿宋" w:hint="eastAsia"/>
          <w:color w:val="000000" w:themeColor="text1"/>
          <w:sz w:val="32"/>
          <w:szCs w:val="32"/>
        </w:rPr>
        <w:t>2</w:t>
      </w:r>
      <w:r>
        <w:rPr>
          <w:rFonts w:eastAsia="仿宋" w:hint="eastAsia"/>
          <w:color w:val="000000" w:themeColor="text1"/>
          <w:sz w:val="32"/>
          <w:szCs w:val="32"/>
        </w:rPr>
        <w:t>学分）、非线性光学（</w:t>
      </w:r>
      <w:r>
        <w:rPr>
          <w:rFonts w:eastAsia="仿宋" w:hint="eastAsia"/>
          <w:color w:val="000000" w:themeColor="text1"/>
          <w:sz w:val="32"/>
          <w:szCs w:val="32"/>
        </w:rPr>
        <w:t>3</w:t>
      </w:r>
      <w:r>
        <w:rPr>
          <w:rFonts w:eastAsia="仿宋" w:hint="eastAsia"/>
          <w:color w:val="000000" w:themeColor="text1"/>
          <w:sz w:val="32"/>
          <w:szCs w:val="32"/>
        </w:rPr>
        <w:t>学分）、光波导技术（</w:t>
      </w:r>
      <w:r>
        <w:rPr>
          <w:rFonts w:eastAsia="仿宋" w:hint="eastAsia"/>
          <w:color w:val="000000" w:themeColor="text1"/>
          <w:sz w:val="32"/>
          <w:szCs w:val="32"/>
        </w:rPr>
        <w:t>3</w:t>
      </w:r>
      <w:r>
        <w:rPr>
          <w:rFonts w:eastAsia="仿宋" w:hint="eastAsia"/>
          <w:color w:val="000000" w:themeColor="text1"/>
          <w:sz w:val="32"/>
          <w:szCs w:val="32"/>
        </w:rPr>
        <w:t>学分）、光纤传感技术（</w:t>
      </w:r>
      <w:r>
        <w:rPr>
          <w:rFonts w:eastAsia="仿宋" w:hint="eastAsia"/>
          <w:color w:val="000000" w:themeColor="text1"/>
          <w:sz w:val="32"/>
          <w:szCs w:val="32"/>
        </w:rPr>
        <w:t>2</w:t>
      </w:r>
      <w:r>
        <w:rPr>
          <w:rFonts w:eastAsia="仿宋" w:hint="eastAsia"/>
          <w:color w:val="000000" w:themeColor="text1"/>
          <w:sz w:val="32"/>
          <w:szCs w:val="32"/>
        </w:rPr>
        <w:t>学分）、非线性光纤光学（</w:t>
      </w:r>
      <w:r>
        <w:rPr>
          <w:rFonts w:eastAsia="仿宋" w:hint="eastAsia"/>
          <w:color w:val="000000" w:themeColor="text1"/>
          <w:sz w:val="32"/>
          <w:szCs w:val="32"/>
        </w:rPr>
        <w:t>3</w:t>
      </w:r>
      <w:r>
        <w:rPr>
          <w:rFonts w:eastAsia="仿宋" w:hint="eastAsia"/>
          <w:color w:val="000000" w:themeColor="text1"/>
          <w:sz w:val="32"/>
          <w:szCs w:val="32"/>
        </w:rPr>
        <w:t>学分）和高等光学工程实验（</w:t>
      </w:r>
      <w:r>
        <w:rPr>
          <w:rFonts w:eastAsia="仿宋" w:hint="eastAsia"/>
          <w:color w:val="000000" w:themeColor="text1"/>
          <w:sz w:val="32"/>
          <w:szCs w:val="32"/>
        </w:rPr>
        <w:t>2</w:t>
      </w:r>
      <w:r>
        <w:rPr>
          <w:rFonts w:eastAsia="仿宋" w:hint="eastAsia"/>
          <w:color w:val="000000" w:themeColor="text1"/>
          <w:sz w:val="32"/>
          <w:szCs w:val="32"/>
        </w:rPr>
        <w:t>学分）。本模块需达到</w:t>
      </w:r>
      <w:r>
        <w:rPr>
          <w:rFonts w:eastAsia="仿宋" w:hint="eastAsia"/>
          <w:color w:val="000000" w:themeColor="text1"/>
          <w:sz w:val="32"/>
          <w:szCs w:val="32"/>
        </w:rPr>
        <w:t>10</w:t>
      </w:r>
      <w:r>
        <w:rPr>
          <w:rFonts w:eastAsia="仿宋"/>
          <w:color w:val="000000" w:themeColor="text1"/>
          <w:sz w:val="32"/>
          <w:szCs w:val="32"/>
        </w:rPr>
        <w:t>学分</w:t>
      </w:r>
      <w:r>
        <w:rPr>
          <w:rFonts w:eastAsia="仿宋" w:hint="eastAsia"/>
          <w:color w:val="000000" w:themeColor="text1"/>
          <w:sz w:val="32"/>
          <w:szCs w:val="32"/>
        </w:rPr>
        <w:t>以上</w:t>
      </w:r>
      <w:r>
        <w:rPr>
          <w:rFonts w:eastAsia="仿宋"/>
          <w:color w:val="000000" w:themeColor="text1"/>
          <w:sz w:val="32"/>
          <w:szCs w:val="32"/>
        </w:rPr>
        <w:t>。</w:t>
      </w:r>
    </w:p>
    <w:p w14:paraId="3AD69590" w14:textId="77777777" w:rsidR="009C0203" w:rsidRDefault="00BC1BB0">
      <w:pPr>
        <w:pStyle w:val="afa"/>
        <w:adjustRightInd w:val="0"/>
        <w:snapToGrid w:val="0"/>
        <w:spacing w:line="560" w:lineRule="exact"/>
        <w:ind w:firstLine="640"/>
        <w:rPr>
          <w:rFonts w:ascii="Times New Roman" w:eastAsia="仿宋" w:hAnsi="Times New Roman"/>
          <w:color w:val="000000" w:themeColor="text1"/>
          <w:sz w:val="32"/>
          <w:szCs w:val="32"/>
        </w:rPr>
      </w:pPr>
      <w:r>
        <w:rPr>
          <w:rFonts w:ascii="Times New Roman" w:eastAsia="仿宋" w:hAnsi="Times New Roman"/>
          <w:color w:val="000000" w:themeColor="text1"/>
          <w:sz w:val="32"/>
          <w:szCs w:val="32"/>
        </w:rPr>
        <w:t>4.</w:t>
      </w:r>
      <w:r>
        <w:rPr>
          <w:rFonts w:ascii="Times New Roman" w:eastAsia="仿宋" w:hAnsi="Times New Roman"/>
          <w:color w:val="000000" w:themeColor="text1"/>
          <w:sz w:val="32"/>
          <w:szCs w:val="32"/>
        </w:rPr>
        <w:t>选修课</w:t>
      </w:r>
    </w:p>
    <w:p w14:paraId="55348183" w14:textId="77777777" w:rsidR="009C0203" w:rsidRDefault="00BC1BB0">
      <w:pPr>
        <w:pStyle w:val="afa"/>
        <w:adjustRightInd w:val="0"/>
        <w:snapToGrid w:val="0"/>
        <w:spacing w:line="560" w:lineRule="exact"/>
        <w:ind w:firstLine="640"/>
        <w:rPr>
          <w:rFonts w:ascii="Times New Roman" w:eastAsia="仿宋" w:hAnsi="Times New Roman"/>
          <w:color w:val="000000" w:themeColor="text1"/>
          <w:sz w:val="32"/>
          <w:szCs w:val="32"/>
        </w:rPr>
      </w:pPr>
      <w:r>
        <w:rPr>
          <w:rFonts w:ascii="Times New Roman" w:eastAsia="仿宋" w:hAnsi="Times New Roman" w:hint="eastAsia"/>
          <w:color w:val="000000" w:themeColor="text1"/>
          <w:sz w:val="32"/>
          <w:szCs w:val="32"/>
        </w:rPr>
        <w:t>选修课包括公共选修课和专业选修课。公共选修课包括人文艺术、创新创业、素质拓展、交叉学科等开放性公共选修课，线下</w:t>
      </w:r>
      <w:r>
        <w:rPr>
          <w:rFonts w:ascii="Times New Roman" w:eastAsia="仿宋" w:hAnsi="Times New Roman"/>
          <w:color w:val="000000" w:themeColor="text1"/>
          <w:sz w:val="32"/>
          <w:szCs w:val="32"/>
        </w:rPr>
        <w:t>6</w:t>
      </w:r>
      <w:r>
        <w:rPr>
          <w:rFonts w:ascii="Times New Roman" w:eastAsia="仿宋" w:hAnsi="Times New Roman"/>
          <w:color w:val="000000" w:themeColor="text1"/>
          <w:sz w:val="32"/>
          <w:szCs w:val="32"/>
        </w:rPr>
        <w:t>门、线上</w:t>
      </w:r>
      <w:r>
        <w:rPr>
          <w:rFonts w:ascii="Times New Roman" w:eastAsia="仿宋" w:hAnsi="Times New Roman"/>
          <w:color w:val="000000" w:themeColor="text1"/>
          <w:sz w:val="32"/>
          <w:szCs w:val="32"/>
        </w:rPr>
        <w:t>3</w:t>
      </w:r>
      <w:r>
        <w:rPr>
          <w:rFonts w:ascii="Times New Roman" w:eastAsia="仿宋" w:hAnsi="Times New Roman"/>
          <w:color w:val="000000" w:themeColor="text1"/>
          <w:sz w:val="32"/>
          <w:szCs w:val="32"/>
        </w:rPr>
        <w:t>门，需选修</w:t>
      </w:r>
      <w:r>
        <w:rPr>
          <w:rFonts w:ascii="Times New Roman" w:eastAsia="仿宋" w:hAnsi="Times New Roman"/>
          <w:color w:val="000000" w:themeColor="text1"/>
          <w:sz w:val="32"/>
          <w:szCs w:val="32"/>
        </w:rPr>
        <w:t>4</w:t>
      </w:r>
      <w:r>
        <w:rPr>
          <w:rFonts w:ascii="Times New Roman" w:eastAsia="仿宋" w:hAnsi="Times New Roman"/>
          <w:color w:val="000000" w:themeColor="text1"/>
          <w:sz w:val="32"/>
          <w:szCs w:val="32"/>
        </w:rPr>
        <w:t>学分，选课方式为线上课必选</w:t>
      </w:r>
      <w:r>
        <w:rPr>
          <w:rFonts w:ascii="Times New Roman" w:eastAsia="仿宋" w:hAnsi="Times New Roman"/>
          <w:color w:val="000000" w:themeColor="text1"/>
          <w:sz w:val="32"/>
          <w:szCs w:val="32"/>
        </w:rPr>
        <w:t>1</w:t>
      </w:r>
      <w:r>
        <w:rPr>
          <w:rFonts w:ascii="Times New Roman" w:eastAsia="仿宋" w:hAnsi="Times New Roman"/>
          <w:color w:val="000000" w:themeColor="text1"/>
          <w:sz w:val="32"/>
          <w:szCs w:val="32"/>
        </w:rPr>
        <w:t>门，线</w:t>
      </w:r>
      <w:r>
        <w:rPr>
          <w:rFonts w:ascii="Times New Roman" w:eastAsia="仿宋" w:hAnsi="Times New Roman"/>
          <w:color w:val="000000" w:themeColor="text1"/>
          <w:sz w:val="32"/>
          <w:szCs w:val="32"/>
        </w:rPr>
        <w:lastRenderedPageBreak/>
        <w:t>下课必选</w:t>
      </w:r>
      <w:r>
        <w:rPr>
          <w:rFonts w:ascii="Times New Roman" w:eastAsia="仿宋" w:hAnsi="Times New Roman"/>
          <w:color w:val="000000" w:themeColor="text1"/>
          <w:sz w:val="32"/>
          <w:szCs w:val="32"/>
        </w:rPr>
        <w:t>1</w:t>
      </w:r>
      <w:r>
        <w:rPr>
          <w:rFonts w:ascii="Times New Roman" w:eastAsia="仿宋" w:hAnsi="Times New Roman"/>
          <w:color w:val="000000" w:themeColor="text1"/>
          <w:sz w:val="32"/>
          <w:szCs w:val="32"/>
        </w:rPr>
        <w:t>门。专业选修课主要是各研究方向的前沿性和专题性课程，需选修</w:t>
      </w:r>
      <w:r>
        <w:rPr>
          <w:rFonts w:ascii="Times New Roman" w:eastAsia="仿宋" w:hAnsi="Times New Roman"/>
          <w:color w:val="000000" w:themeColor="text1"/>
          <w:sz w:val="32"/>
          <w:szCs w:val="32"/>
        </w:rPr>
        <w:t>6</w:t>
      </w:r>
      <w:r>
        <w:rPr>
          <w:rFonts w:ascii="Times New Roman" w:eastAsia="仿宋" w:hAnsi="Times New Roman"/>
          <w:color w:val="000000" w:themeColor="text1"/>
          <w:sz w:val="32"/>
          <w:szCs w:val="32"/>
        </w:rPr>
        <w:t>学分。</w:t>
      </w:r>
    </w:p>
    <w:p w14:paraId="5A597460" w14:textId="77777777" w:rsidR="009C0203" w:rsidRDefault="00BC1BB0">
      <w:pPr>
        <w:pStyle w:val="afa"/>
        <w:adjustRightInd w:val="0"/>
        <w:snapToGrid w:val="0"/>
        <w:spacing w:line="560" w:lineRule="exact"/>
        <w:ind w:firstLineChars="231" w:firstLine="739"/>
        <w:rPr>
          <w:rFonts w:ascii="Times New Roman" w:eastAsia="仿宋" w:hAnsi="Times New Roman"/>
          <w:color w:val="000000" w:themeColor="text1"/>
          <w:sz w:val="32"/>
          <w:szCs w:val="32"/>
        </w:rPr>
      </w:pPr>
      <w:r>
        <w:rPr>
          <w:rFonts w:ascii="Times New Roman" w:eastAsia="仿宋" w:hAnsi="Times New Roman"/>
          <w:color w:val="000000" w:themeColor="text1"/>
          <w:sz w:val="32"/>
          <w:szCs w:val="32"/>
        </w:rPr>
        <w:t>5.</w:t>
      </w:r>
      <w:r>
        <w:rPr>
          <w:rFonts w:ascii="Times New Roman" w:eastAsia="仿宋" w:hAnsi="Times New Roman"/>
          <w:color w:val="000000" w:themeColor="text1"/>
          <w:sz w:val="32"/>
          <w:szCs w:val="32"/>
        </w:rPr>
        <w:t>补修课</w:t>
      </w:r>
    </w:p>
    <w:p w14:paraId="34D27565" w14:textId="77777777" w:rsidR="009C0203" w:rsidRDefault="00BC1BB0">
      <w:pPr>
        <w:pStyle w:val="afa"/>
        <w:adjustRightInd w:val="0"/>
        <w:snapToGrid w:val="0"/>
        <w:spacing w:line="560" w:lineRule="exact"/>
        <w:ind w:firstLine="640"/>
        <w:rPr>
          <w:rFonts w:ascii="Times New Roman" w:eastAsia="仿宋" w:hAnsi="Times New Roman"/>
          <w:color w:val="000000" w:themeColor="text1"/>
          <w:sz w:val="32"/>
          <w:szCs w:val="32"/>
        </w:rPr>
      </w:pPr>
      <w:r>
        <w:rPr>
          <w:rFonts w:ascii="Times New Roman" w:eastAsia="仿宋" w:hAnsi="Times New Roman" w:hint="eastAsia"/>
          <w:color w:val="000000" w:themeColor="text1"/>
          <w:sz w:val="32"/>
          <w:szCs w:val="32"/>
        </w:rPr>
        <w:t>跨学科或以同等学力考入的研究生必须补修本专业本科阶段</w:t>
      </w:r>
      <w:r>
        <w:rPr>
          <w:rFonts w:ascii="Times New Roman" w:eastAsia="仿宋" w:hAnsi="Times New Roman"/>
          <w:color w:val="000000" w:themeColor="text1"/>
          <w:sz w:val="32"/>
          <w:szCs w:val="32"/>
        </w:rPr>
        <w:t>2</w:t>
      </w:r>
      <w:r>
        <w:rPr>
          <w:rFonts w:ascii="Times New Roman" w:eastAsia="仿宋" w:hAnsi="Times New Roman"/>
          <w:color w:val="000000" w:themeColor="text1"/>
          <w:sz w:val="32"/>
          <w:szCs w:val="32"/>
        </w:rPr>
        <w:t>门主干课程。补修课程成绩须合格但不计学分。</w:t>
      </w:r>
    </w:p>
    <w:p w14:paraId="08EE7A76" w14:textId="77777777" w:rsidR="009C0203" w:rsidRDefault="00BC1BB0">
      <w:pPr>
        <w:pStyle w:val="afa"/>
        <w:spacing w:line="560" w:lineRule="exact"/>
        <w:ind w:firstLineChars="100" w:firstLine="320"/>
        <w:rPr>
          <w:rFonts w:ascii="Times New Roman" w:eastAsia="仿宋" w:hAnsi="Times New Roman"/>
          <w:color w:val="000000" w:themeColor="text1"/>
          <w:sz w:val="32"/>
          <w:szCs w:val="32"/>
        </w:rPr>
      </w:pPr>
      <w:r>
        <w:rPr>
          <w:rFonts w:ascii="Times New Roman" w:eastAsia="仿宋" w:hAnsi="Times New Roman" w:hint="eastAsia"/>
          <w:color w:val="000000" w:themeColor="text1"/>
          <w:sz w:val="32"/>
          <w:szCs w:val="32"/>
        </w:rPr>
        <w:t>（二）课程考核</w:t>
      </w:r>
    </w:p>
    <w:p w14:paraId="3FDCC161"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课程考核分为考试和考查两种，学位课成绩</w:t>
      </w:r>
      <w:r>
        <w:rPr>
          <w:rFonts w:eastAsia="仿宋"/>
          <w:color w:val="000000" w:themeColor="text1"/>
          <w:sz w:val="32"/>
          <w:szCs w:val="32"/>
        </w:rPr>
        <w:t>70</w:t>
      </w:r>
      <w:r>
        <w:rPr>
          <w:rFonts w:eastAsia="仿宋"/>
          <w:color w:val="000000" w:themeColor="text1"/>
          <w:sz w:val="32"/>
          <w:szCs w:val="32"/>
        </w:rPr>
        <w:t>分为合格，非学位课成绩</w:t>
      </w:r>
      <w:r>
        <w:rPr>
          <w:rFonts w:eastAsia="仿宋"/>
          <w:color w:val="000000" w:themeColor="text1"/>
          <w:sz w:val="32"/>
          <w:szCs w:val="32"/>
        </w:rPr>
        <w:t>60</w:t>
      </w:r>
      <w:r>
        <w:rPr>
          <w:rFonts w:eastAsia="仿宋"/>
          <w:color w:val="000000" w:themeColor="text1"/>
          <w:sz w:val="32"/>
          <w:szCs w:val="32"/>
        </w:rPr>
        <w:t>分为合格，成绩合格获得学分。课程考核不合格者须随下一级重新修读，学习成绩单中此门课程显示重修。成绩不合格且在毕业资格审查前未完成重修者，应申请延期毕业。</w:t>
      </w:r>
    </w:p>
    <w:p w14:paraId="12F38F24"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七、培养环节</w:t>
      </w:r>
    </w:p>
    <w:p w14:paraId="24C716F2"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培养环节包括课程学习之外的前沿讲座、社会实践与创新实践、论文开题、中期筛选、学分互认等必须完成的必修环节。培养环节不计学时，计入学分。</w:t>
      </w:r>
    </w:p>
    <w:p w14:paraId="04C8049B"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（一）前沿讲座</w:t>
      </w:r>
    </w:p>
    <w:p w14:paraId="086554C0"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前沿讲座贯穿研究生培养的全过程，研究生在学期间参加前沿讲座不少于</w:t>
      </w:r>
      <w:r>
        <w:rPr>
          <w:rFonts w:eastAsia="仿宋" w:hint="eastAsia"/>
          <w:color w:val="000000" w:themeColor="text1"/>
          <w:sz w:val="32"/>
          <w:szCs w:val="32"/>
        </w:rPr>
        <w:t>10</w:t>
      </w:r>
      <w:r>
        <w:rPr>
          <w:rFonts w:eastAsia="仿宋" w:hint="eastAsia"/>
          <w:color w:val="000000" w:themeColor="text1"/>
          <w:sz w:val="32"/>
          <w:szCs w:val="32"/>
        </w:rPr>
        <w:t>次，包括各类学术论坛、学术讲座、学术会议等，主讲前沿讲座不少于</w:t>
      </w:r>
      <w:r>
        <w:rPr>
          <w:rFonts w:eastAsia="仿宋" w:hint="eastAsia"/>
          <w:color w:val="000000" w:themeColor="text1"/>
          <w:sz w:val="32"/>
          <w:szCs w:val="32"/>
        </w:rPr>
        <w:t>2</w:t>
      </w:r>
      <w:r>
        <w:rPr>
          <w:rFonts w:eastAsia="仿宋" w:hint="eastAsia"/>
          <w:color w:val="000000" w:themeColor="text1"/>
          <w:sz w:val="32"/>
          <w:szCs w:val="32"/>
        </w:rPr>
        <w:t>次。每次报告均应有记录，总结和记录交研究生辅导员备案。导师负责考核评价，通过者获得</w:t>
      </w:r>
      <w:r>
        <w:rPr>
          <w:rFonts w:eastAsia="仿宋" w:hint="eastAsia"/>
          <w:color w:val="000000" w:themeColor="text1"/>
          <w:sz w:val="32"/>
          <w:szCs w:val="32"/>
        </w:rPr>
        <w:t>1</w:t>
      </w:r>
      <w:r>
        <w:rPr>
          <w:rFonts w:eastAsia="仿宋" w:hint="eastAsia"/>
          <w:color w:val="000000" w:themeColor="text1"/>
          <w:sz w:val="32"/>
          <w:szCs w:val="32"/>
        </w:rPr>
        <w:t>学分，学术活动材料学院存档备查。</w:t>
      </w:r>
    </w:p>
    <w:p w14:paraId="32710432"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（二）社会实践与创新实践</w:t>
      </w:r>
    </w:p>
    <w:p w14:paraId="34BABFB7"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研究生在学期间至少参加一次社会实践或创新实践活动。社会实践和创新实践活动包括研究生参加教学第一线工作</w:t>
      </w:r>
      <w:r>
        <w:rPr>
          <w:rFonts w:eastAsia="仿宋" w:hint="eastAsia"/>
          <w:color w:val="000000" w:themeColor="text1"/>
          <w:sz w:val="32"/>
          <w:szCs w:val="32"/>
        </w:rPr>
        <w:t>,</w:t>
      </w:r>
      <w:r>
        <w:rPr>
          <w:rFonts w:eastAsia="仿宋" w:hint="eastAsia"/>
          <w:color w:val="000000" w:themeColor="text1"/>
          <w:sz w:val="32"/>
          <w:szCs w:val="32"/>
        </w:rPr>
        <w:t>如上课、指导实验、指导本专科生课程论文、辅助指导本科生毕业论文等多</w:t>
      </w:r>
      <w:r>
        <w:rPr>
          <w:rFonts w:eastAsia="仿宋" w:hint="eastAsia"/>
          <w:color w:val="000000" w:themeColor="text1"/>
          <w:sz w:val="32"/>
          <w:szCs w:val="32"/>
        </w:rPr>
        <w:lastRenderedPageBreak/>
        <w:t>种形式，以及学校规定的各种社会实践及创新实践活动。社会实践</w:t>
      </w:r>
      <w:r>
        <w:rPr>
          <w:rFonts w:eastAsia="仿宋"/>
          <w:color w:val="000000" w:themeColor="text1"/>
          <w:sz w:val="32"/>
          <w:szCs w:val="32"/>
        </w:rPr>
        <w:t>时间</w:t>
      </w:r>
      <w:r>
        <w:rPr>
          <w:rFonts w:eastAsia="仿宋" w:hint="eastAsia"/>
          <w:color w:val="000000" w:themeColor="text1"/>
          <w:sz w:val="32"/>
          <w:szCs w:val="32"/>
        </w:rPr>
        <w:t>不少于</w:t>
      </w:r>
      <w:r>
        <w:rPr>
          <w:rFonts w:eastAsia="仿宋" w:hint="eastAsia"/>
          <w:color w:val="000000" w:themeColor="text1"/>
          <w:sz w:val="32"/>
          <w:szCs w:val="32"/>
        </w:rPr>
        <w:t>32</w:t>
      </w:r>
      <w:r>
        <w:rPr>
          <w:rFonts w:eastAsia="仿宋" w:hint="eastAsia"/>
          <w:color w:val="000000" w:themeColor="text1"/>
          <w:sz w:val="32"/>
          <w:szCs w:val="32"/>
        </w:rPr>
        <w:t>学时，完成</w:t>
      </w:r>
      <w:r>
        <w:rPr>
          <w:rFonts w:eastAsia="仿宋" w:hint="eastAsia"/>
          <w:color w:val="000000" w:themeColor="text1"/>
          <w:sz w:val="32"/>
          <w:szCs w:val="32"/>
        </w:rPr>
        <w:t>1</w:t>
      </w:r>
      <w:r>
        <w:rPr>
          <w:rFonts w:eastAsia="仿宋" w:hint="eastAsia"/>
          <w:color w:val="000000" w:themeColor="text1"/>
          <w:sz w:val="32"/>
          <w:szCs w:val="32"/>
        </w:rPr>
        <w:t>篇不少于</w:t>
      </w:r>
      <w:r>
        <w:rPr>
          <w:rFonts w:eastAsia="仿宋" w:hint="eastAsia"/>
          <w:color w:val="000000" w:themeColor="text1"/>
          <w:sz w:val="32"/>
          <w:szCs w:val="32"/>
        </w:rPr>
        <w:t>3000</w:t>
      </w:r>
      <w:r>
        <w:rPr>
          <w:rFonts w:eastAsia="仿宋" w:hint="eastAsia"/>
          <w:color w:val="000000" w:themeColor="text1"/>
          <w:sz w:val="32"/>
          <w:szCs w:val="32"/>
        </w:rPr>
        <w:t>字的社会实践报告，合格获得</w:t>
      </w:r>
      <w:r>
        <w:rPr>
          <w:rFonts w:eastAsia="仿宋" w:hint="eastAsia"/>
          <w:color w:val="000000" w:themeColor="text1"/>
          <w:sz w:val="32"/>
          <w:szCs w:val="32"/>
        </w:rPr>
        <w:t>1</w:t>
      </w:r>
      <w:r>
        <w:rPr>
          <w:rFonts w:eastAsia="仿宋" w:hint="eastAsia"/>
          <w:color w:val="000000" w:themeColor="text1"/>
          <w:sz w:val="32"/>
          <w:szCs w:val="32"/>
        </w:rPr>
        <w:t>学分。研究生也可通过参加当年有效的聊城大学《大学生学科竞赛项目指南》所列赛事，并获得省级以上奖励的创新实践活动，取得此项学分。</w:t>
      </w:r>
    </w:p>
    <w:p w14:paraId="7B59A93E"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（三）中期筛选</w:t>
      </w:r>
    </w:p>
    <w:p w14:paraId="39BEA097"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学术学位研究生实行中期筛选考核制度，综合考察研究生思想品德、课程学习、科研能力等情况。中期筛选考核结果分为优秀、合格、不合格。中期筛选考核“合格”及以上者，进入学位论文写作阶段，获得</w:t>
      </w:r>
      <w:r>
        <w:rPr>
          <w:rFonts w:eastAsia="仿宋" w:hint="eastAsia"/>
          <w:color w:val="000000" w:themeColor="text1"/>
          <w:sz w:val="32"/>
          <w:szCs w:val="32"/>
        </w:rPr>
        <w:t>1</w:t>
      </w:r>
      <w:r>
        <w:rPr>
          <w:rFonts w:eastAsia="仿宋" w:hint="eastAsia"/>
          <w:color w:val="000000" w:themeColor="text1"/>
          <w:sz w:val="32"/>
          <w:szCs w:val="32"/>
        </w:rPr>
        <w:t>学分，可继续攻读硕士学位；中期筛选考核“不合格”者，终止培养过程，按相关程序做退学处理。具体要求参照《聊城大学研究生中期筛选考核办法（试行）》（聊大校发〔</w:t>
      </w:r>
      <w:r>
        <w:rPr>
          <w:rFonts w:eastAsia="仿宋" w:hint="eastAsia"/>
          <w:color w:val="000000" w:themeColor="text1"/>
          <w:sz w:val="32"/>
          <w:szCs w:val="32"/>
        </w:rPr>
        <w:t>2021</w:t>
      </w:r>
      <w:r>
        <w:rPr>
          <w:rFonts w:eastAsia="仿宋" w:hint="eastAsia"/>
          <w:color w:val="000000" w:themeColor="text1"/>
          <w:sz w:val="32"/>
          <w:szCs w:val="32"/>
        </w:rPr>
        <w:t>〕</w:t>
      </w:r>
      <w:r>
        <w:rPr>
          <w:rFonts w:eastAsia="仿宋" w:hint="eastAsia"/>
          <w:color w:val="000000" w:themeColor="text1"/>
          <w:sz w:val="32"/>
          <w:szCs w:val="32"/>
        </w:rPr>
        <w:t xml:space="preserve">101 </w:t>
      </w:r>
      <w:r>
        <w:rPr>
          <w:rFonts w:eastAsia="仿宋" w:hint="eastAsia"/>
          <w:color w:val="000000" w:themeColor="text1"/>
          <w:sz w:val="32"/>
          <w:szCs w:val="32"/>
        </w:rPr>
        <w:t>号）。</w:t>
      </w:r>
    </w:p>
    <w:p w14:paraId="61239E70"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（四）科研成果</w:t>
      </w:r>
    </w:p>
    <w:p w14:paraId="2E8229DF"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研究生在读期间取得的科研成果应符合学院科研成果的基本要求。</w:t>
      </w:r>
    </w:p>
    <w:p w14:paraId="528D1B2A"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八、学分要求</w:t>
      </w:r>
    </w:p>
    <w:p w14:paraId="0A57FB38"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学术学位研究生应修总学分不少于</w:t>
      </w:r>
      <w:r>
        <w:rPr>
          <w:rFonts w:eastAsia="仿宋" w:hint="eastAsia"/>
          <w:color w:val="000000" w:themeColor="text1"/>
          <w:sz w:val="32"/>
          <w:szCs w:val="32"/>
        </w:rPr>
        <w:t>3</w:t>
      </w:r>
      <w:r>
        <w:rPr>
          <w:rFonts w:eastAsia="仿宋"/>
          <w:color w:val="000000" w:themeColor="text1"/>
          <w:sz w:val="32"/>
          <w:szCs w:val="32"/>
        </w:rPr>
        <w:t>7</w:t>
      </w:r>
      <w:r>
        <w:rPr>
          <w:rFonts w:eastAsia="仿宋" w:hint="eastAsia"/>
          <w:color w:val="000000" w:themeColor="text1"/>
          <w:sz w:val="32"/>
          <w:szCs w:val="32"/>
        </w:rPr>
        <w:t>学分，其中学位必修学分不少于</w:t>
      </w:r>
      <w:r>
        <w:rPr>
          <w:rFonts w:eastAsia="仿宋" w:hint="eastAsia"/>
          <w:color w:val="000000" w:themeColor="text1"/>
          <w:sz w:val="32"/>
          <w:szCs w:val="32"/>
        </w:rPr>
        <w:t>2</w:t>
      </w:r>
      <w:r>
        <w:rPr>
          <w:rFonts w:eastAsia="仿宋"/>
          <w:color w:val="000000" w:themeColor="text1"/>
          <w:sz w:val="32"/>
          <w:szCs w:val="32"/>
        </w:rPr>
        <w:t>4</w:t>
      </w:r>
      <w:r>
        <w:rPr>
          <w:rFonts w:eastAsia="仿宋" w:hint="eastAsia"/>
          <w:color w:val="000000" w:themeColor="text1"/>
          <w:sz w:val="32"/>
          <w:szCs w:val="32"/>
        </w:rPr>
        <w:t>学分、公共选修学分不少于</w:t>
      </w:r>
      <w:r>
        <w:rPr>
          <w:rFonts w:eastAsia="仿宋" w:hint="eastAsia"/>
          <w:color w:val="000000" w:themeColor="text1"/>
          <w:sz w:val="32"/>
          <w:szCs w:val="32"/>
        </w:rPr>
        <w:t>4</w:t>
      </w:r>
      <w:r>
        <w:rPr>
          <w:rFonts w:eastAsia="仿宋" w:hint="eastAsia"/>
          <w:color w:val="000000" w:themeColor="text1"/>
          <w:sz w:val="32"/>
          <w:szCs w:val="32"/>
        </w:rPr>
        <w:t>学分、培养环节必修学分不少于</w:t>
      </w:r>
      <w:r>
        <w:rPr>
          <w:rFonts w:eastAsia="仿宋" w:hint="eastAsia"/>
          <w:color w:val="000000" w:themeColor="text1"/>
          <w:sz w:val="32"/>
          <w:szCs w:val="32"/>
        </w:rPr>
        <w:t>3</w:t>
      </w:r>
      <w:r>
        <w:rPr>
          <w:rFonts w:eastAsia="仿宋" w:hint="eastAsia"/>
          <w:color w:val="000000" w:themeColor="text1"/>
          <w:sz w:val="32"/>
          <w:szCs w:val="32"/>
        </w:rPr>
        <w:t>学分。研究生在毕业资格审查前必须完成培养方案规定学分，否则学位论文不予外审，不允许参加毕业论文答辩。</w:t>
      </w:r>
    </w:p>
    <w:p w14:paraId="6C4D4877" w14:textId="77777777" w:rsidR="009C0203" w:rsidRDefault="00BC1BB0">
      <w:pPr>
        <w:adjustRightInd w:val="0"/>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学位课程包括</w:t>
      </w:r>
      <w:r>
        <w:rPr>
          <w:rFonts w:eastAsia="仿宋" w:cs="宋体" w:hint="eastAsia"/>
          <w:color w:val="000000" w:themeColor="text1"/>
          <w:sz w:val="32"/>
          <w:szCs w:val="32"/>
        </w:rPr>
        <w:t>学位公共课（</w:t>
      </w:r>
      <w:r>
        <w:rPr>
          <w:rFonts w:eastAsia="仿宋" w:cs="宋体"/>
          <w:color w:val="000000" w:themeColor="text1"/>
          <w:sz w:val="32"/>
          <w:szCs w:val="32"/>
        </w:rPr>
        <w:t>7</w:t>
      </w:r>
      <w:r>
        <w:rPr>
          <w:rFonts w:eastAsia="仿宋" w:cs="宋体" w:hint="eastAsia"/>
          <w:color w:val="000000" w:themeColor="text1"/>
          <w:sz w:val="32"/>
          <w:szCs w:val="32"/>
        </w:rPr>
        <w:t>学分）、学位基础课（</w:t>
      </w:r>
      <w:r>
        <w:rPr>
          <w:rFonts w:eastAsia="仿宋" w:cs="宋体" w:hint="eastAsia"/>
          <w:color w:val="000000" w:themeColor="text1"/>
          <w:sz w:val="32"/>
          <w:szCs w:val="32"/>
        </w:rPr>
        <w:t>7</w:t>
      </w:r>
      <w:r>
        <w:rPr>
          <w:rFonts w:eastAsia="仿宋" w:cs="宋体" w:hint="eastAsia"/>
          <w:color w:val="000000" w:themeColor="text1"/>
          <w:sz w:val="32"/>
          <w:szCs w:val="32"/>
        </w:rPr>
        <w:t>学分）、学位专业课（</w:t>
      </w:r>
      <w:r>
        <w:rPr>
          <w:rFonts w:eastAsia="仿宋" w:cs="仿宋" w:hint="eastAsia"/>
          <w:color w:val="000000" w:themeColor="text1"/>
          <w:sz w:val="24"/>
        </w:rPr>
        <w:t>≥</w:t>
      </w:r>
      <w:r>
        <w:rPr>
          <w:rFonts w:eastAsia="仿宋" w:cs="宋体"/>
          <w:color w:val="000000" w:themeColor="text1"/>
          <w:sz w:val="32"/>
          <w:szCs w:val="32"/>
        </w:rPr>
        <w:t>10</w:t>
      </w:r>
      <w:r>
        <w:rPr>
          <w:rFonts w:eastAsia="仿宋" w:cs="宋体" w:hint="eastAsia"/>
          <w:color w:val="000000" w:themeColor="text1"/>
          <w:sz w:val="32"/>
          <w:szCs w:val="32"/>
        </w:rPr>
        <w:t>学分）</w:t>
      </w:r>
      <w:r>
        <w:rPr>
          <w:rFonts w:eastAsia="仿宋" w:hint="eastAsia"/>
          <w:color w:val="000000" w:themeColor="text1"/>
          <w:sz w:val="32"/>
          <w:szCs w:val="32"/>
        </w:rPr>
        <w:t>，本模块至少修满</w:t>
      </w:r>
      <w:r>
        <w:rPr>
          <w:rFonts w:eastAsia="仿宋" w:hint="eastAsia"/>
          <w:color w:val="000000" w:themeColor="text1"/>
          <w:sz w:val="32"/>
          <w:szCs w:val="32"/>
        </w:rPr>
        <w:t>2</w:t>
      </w:r>
      <w:r>
        <w:rPr>
          <w:rFonts w:eastAsia="仿宋"/>
          <w:color w:val="000000" w:themeColor="text1"/>
          <w:sz w:val="32"/>
          <w:szCs w:val="32"/>
        </w:rPr>
        <w:t>4</w:t>
      </w:r>
      <w:r>
        <w:rPr>
          <w:rFonts w:eastAsia="仿宋" w:hint="eastAsia"/>
          <w:color w:val="000000" w:themeColor="text1"/>
          <w:sz w:val="32"/>
          <w:szCs w:val="32"/>
        </w:rPr>
        <w:t>学分。非学位课程包括</w:t>
      </w:r>
      <w:r>
        <w:rPr>
          <w:rFonts w:eastAsia="仿宋" w:cs="宋体" w:hint="eastAsia"/>
          <w:color w:val="000000" w:themeColor="text1"/>
          <w:sz w:val="32"/>
          <w:szCs w:val="32"/>
        </w:rPr>
        <w:t>非学位课程包括公共选修课（</w:t>
      </w:r>
      <w:r>
        <w:rPr>
          <w:rFonts w:eastAsia="仿宋" w:cs="仿宋" w:hint="eastAsia"/>
          <w:color w:val="000000" w:themeColor="text1"/>
          <w:sz w:val="24"/>
        </w:rPr>
        <w:t>≥</w:t>
      </w:r>
      <w:r>
        <w:rPr>
          <w:rFonts w:eastAsia="仿宋" w:cs="宋体" w:hint="eastAsia"/>
          <w:color w:val="000000" w:themeColor="text1"/>
          <w:sz w:val="32"/>
          <w:szCs w:val="32"/>
        </w:rPr>
        <w:t>4</w:t>
      </w:r>
      <w:r>
        <w:rPr>
          <w:rFonts w:eastAsia="仿宋" w:cs="宋体" w:hint="eastAsia"/>
          <w:color w:val="000000" w:themeColor="text1"/>
          <w:sz w:val="32"/>
          <w:szCs w:val="32"/>
        </w:rPr>
        <w:t>学分）、专业选修课（</w:t>
      </w:r>
      <w:r>
        <w:rPr>
          <w:rFonts w:eastAsia="仿宋" w:cs="仿宋" w:hint="eastAsia"/>
          <w:color w:val="000000" w:themeColor="text1"/>
          <w:sz w:val="24"/>
        </w:rPr>
        <w:t>≥</w:t>
      </w:r>
      <w:r>
        <w:rPr>
          <w:rFonts w:eastAsia="仿宋" w:cs="宋体" w:hint="eastAsia"/>
          <w:color w:val="000000" w:themeColor="text1"/>
          <w:sz w:val="32"/>
          <w:szCs w:val="32"/>
        </w:rPr>
        <w:t>6</w:t>
      </w:r>
      <w:r>
        <w:rPr>
          <w:rFonts w:eastAsia="仿宋" w:cs="宋体" w:hint="eastAsia"/>
          <w:color w:val="000000" w:themeColor="text1"/>
          <w:sz w:val="32"/>
          <w:szCs w:val="32"/>
        </w:rPr>
        <w:t>学</w:t>
      </w:r>
      <w:r>
        <w:rPr>
          <w:rFonts w:eastAsia="仿宋" w:cs="宋体" w:hint="eastAsia"/>
          <w:color w:val="000000" w:themeColor="text1"/>
          <w:sz w:val="32"/>
          <w:szCs w:val="32"/>
        </w:rPr>
        <w:lastRenderedPageBreak/>
        <w:t>分），本模块至少修满</w:t>
      </w:r>
      <w:r>
        <w:rPr>
          <w:rFonts w:eastAsia="仿宋" w:cs="宋体" w:hint="eastAsia"/>
          <w:color w:val="000000" w:themeColor="text1"/>
          <w:sz w:val="32"/>
          <w:szCs w:val="32"/>
        </w:rPr>
        <w:t>10</w:t>
      </w:r>
      <w:r>
        <w:rPr>
          <w:rFonts w:eastAsia="仿宋" w:cs="宋体" w:hint="eastAsia"/>
          <w:color w:val="000000" w:themeColor="text1"/>
          <w:sz w:val="32"/>
          <w:szCs w:val="32"/>
        </w:rPr>
        <w:t>学分。培养环节包括前沿讲座（</w:t>
      </w:r>
      <w:r>
        <w:rPr>
          <w:rFonts w:eastAsia="仿宋" w:cs="宋体" w:hint="eastAsia"/>
          <w:color w:val="000000" w:themeColor="text1"/>
          <w:sz w:val="32"/>
          <w:szCs w:val="32"/>
        </w:rPr>
        <w:t>1</w:t>
      </w:r>
      <w:r>
        <w:rPr>
          <w:rFonts w:eastAsia="仿宋" w:cs="宋体" w:hint="eastAsia"/>
          <w:color w:val="000000" w:themeColor="text1"/>
          <w:sz w:val="32"/>
          <w:szCs w:val="32"/>
        </w:rPr>
        <w:t>学分）、社会实践</w:t>
      </w:r>
      <w:r>
        <w:rPr>
          <w:rFonts w:eastAsia="仿宋" w:cs="宋体"/>
          <w:color w:val="000000" w:themeColor="text1"/>
          <w:sz w:val="32"/>
          <w:szCs w:val="32"/>
        </w:rPr>
        <w:t>与创新实践</w:t>
      </w:r>
      <w:r>
        <w:rPr>
          <w:rFonts w:eastAsia="仿宋" w:cs="宋体" w:hint="eastAsia"/>
          <w:color w:val="000000" w:themeColor="text1"/>
          <w:sz w:val="32"/>
          <w:szCs w:val="32"/>
        </w:rPr>
        <w:t>（</w:t>
      </w:r>
      <w:r>
        <w:rPr>
          <w:rFonts w:eastAsia="仿宋" w:cs="宋体" w:hint="eastAsia"/>
          <w:color w:val="000000" w:themeColor="text1"/>
          <w:sz w:val="32"/>
          <w:szCs w:val="32"/>
        </w:rPr>
        <w:t>1</w:t>
      </w:r>
      <w:r>
        <w:rPr>
          <w:rFonts w:eastAsia="仿宋" w:cs="宋体" w:hint="eastAsia"/>
          <w:color w:val="000000" w:themeColor="text1"/>
          <w:sz w:val="32"/>
          <w:szCs w:val="32"/>
        </w:rPr>
        <w:t>学分）、中期筛选（</w:t>
      </w:r>
      <w:r>
        <w:rPr>
          <w:rFonts w:eastAsia="仿宋" w:cs="宋体" w:hint="eastAsia"/>
          <w:color w:val="000000" w:themeColor="text1"/>
          <w:sz w:val="32"/>
          <w:szCs w:val="32"/>
        </w:rPr>
        <w:t>1</w:t>
      </w:r>
      <w:r>
        <w:rPr>
          <w:rFonts w:eastAsia="仿宋" w:cs="宋体" w:hint="eastAsia"/>
          <w:color w:val="000000" w:themeColor="text1"/>
          <w:sz w:val="32"/>
          <w:szCs w:val="32"/>
        </w:rPr>
        <w:t>学分）</w:t>
      </w:r>
      <w:r>
        <w:rPr>
          <w:rFonts w:eastAsia="仿宋" w:hint="eastAsia"/>
          <w:color w:val="000000" w:themeColor="text1"/>
          <w:sz w:val="32"/>
          <w:szCs w:val="32"/>
        </w:rPr>
        <w:t>，本模块共</w:t>
      </w:r>
      <w:r>
        <w:rPr>
          <w:rFonts w:eastAsia="仿宋" w:hint="eastAsia"/>
          <w:color w:val="000000" w:themeColor="text1"/>
          <w:sz w:val="32"/>
          <w:szCs w:val="32"/>
        </w:rPr>
        <w:t>3</w:t>
      </w:r>
      <w:r>
        <w:rPr>
          <w:rFonts w:eastAsia="仿宋" w:hint="eastAsia"/>
          <w:color w:val="000000" w:themeColor="text1"/>
          <w:sz w:val="32"/>
          <w:szCs w:val="32"/>
        </w:rPr>
        <w:t>学分。同等学力或跨专业报考的学生需要补修本专业本科主干课程</w:t>
      </w:r>
      <w:r>
        <w:rPr>
          <w:rFonts w:eastAsia="仿宋" w:hint="eastAsia"/>
          <w:color w:val="000000" w:themeColor="text1"/>
          <w:sz w:val="32"/>
          <w:szCs w:val="32"/>
        </w:rPr>
        <w:t>1-2</w:t>
      </w:r>
      <w:r>
        <w:rPr>
          <w:rFonts w:eastAsia="仿宋" w:hint="eastAsia"/>
          <w:color w:val="000000" w:themeColor="text1"/>
          <w:sz w:val="32"/>
          <w:szCs w:val="32"/>
        </w:rPr>
        <w:t>门，本模块不计学分。</w:t>
      </w:r>
    </w:p>
    <w:p w14:paraId="6BE1F51D" w14:textId="77777777" w:rsidR="009C0203" w:rsidRDefault="00BC1BB0">
      <w:pPr>
        <w:adjustRightInd w:val="0"/>
        <w:snapToGrid w:val="0"/>
        <w:spacing w:line="560" w:lineRule="exact"/>
        <w:ind w:firstLineChars="200" w:firstLine="602"/>
        <w:jc w:val="center"/>
        <w:rPr>
          <w:rFonts w:eastAsia="仿宋"/>
          <w:color w:val="000000" w:themeColor="text1"/>
          <w:sz w:val="32"/>
          <w:szCs w:val="32"/>
        </w:rPr>
      </w:pPr>
      <w:r>
        <w:rPr>
          <w:rFonts w:eastAsia="仿宋" w:hint="eastAsia"/>
          <w:b/>
          <w:color w:val="000000" w:themeColor="text1"/>
          <w:sz w:val="30"/>
          <w:szCs w:val="30"/>
        </w:rPr>
        <w:t>学术学位研究生课程设置及学分分配</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05"/>
        <w:gridCol w:w="1566"/>
        <w:gridCol w:w="2136"/>
        <w:gridCol w:w="1853"/>
      </w:tblGrid>
      <w:tr w:rsidR="009C0203" w14:paraId="52A8923D" w14:textId="77777777">
        <w:trPr>
          <w:trHeight w:val="386"/>
        </w:trPr>
        <w:tc>
          <w:tcPr>
            <w:tcW w:w="8260" w:type="dxa"/>
            <w:gridSpan w:val="4"/>
            <w:vAlign w:val="center"/>
          </w:tcPr>
          <w:p w14:paraId="56854B5A" w14:textId="77777777" w:rsidR="009C0203" w:rsidRDefault="00BC1BB0">
            <w:pPr>
              <w:jc w:val="center"/>
              <w:rPr>
                <w:rFonts w:eastAsia="仿宋" w:cs="仿宋"/>
                <w:b/>
                <w:color w:val="000000" w:themeColor="text1"/>
                <w:sz w:val="24"/>
              </w:rPr>
            </w:pPr>
            <w:r>
              <w:rPr>
                <w:rFonts w:eastAsia="仿宋" w:cs="仿宋" w:hint="eastAsia"/>
                <w:b/>
                <w:color w:val="000000" w:themeColor="text1"/>
                <w:sz w:val="24"/>
              </w:rPr>
              <w:t>总学分</w:t>
            </w:r>
            <w:r>
              <w:rPr>
                <w:rFonts w:eastAsia="仿宋" w:cs="仿宋" w:hint="eastAsia"/>
                <w:b/>
                <w:color w:val="000000" w:themeColor="text1"/>
                <w:sz w:val="24"/>
              </w:rPr>
              <w:t>3</w:t>
            </w:r>
            <w:r>
              <w:rPr>
                <w:rFonts w:eastAsia="仿宋" w:cs="仿宋"/>
                <w:b/>
                <w:color w:val="000000" w:themeColor="text1"/>
                <w:sz w:val="24"/>
              </w:rPr>
              <w:t>7</w:t>
            </w:r>
            <w:r>
              <w:rPr>
                <w:rFonts w:eastAsia="仿宋" w:cs="仿宋" w:hint="eastAsia"/>
                <w:b/>
                <w:color w:val="000000" w:themeColor="text1"/>
                <w:sz w:val="24"/>
              </w:rPr>
              <w:t>学分（具体要求）</w:t>
            </w:r>
          </w:p>
        </w:tc>
      </w:tr>
      <w:tr w:rsidR="009C0203" w14:paraId="2BC980F4" w14:textId="77777777">
        <w:trPr>
          <w:trHeight w:val="386"/>
        </w:trPr>
        <w:tc>
          <w:tcPr>
            <w:tcW w:w="2705" w:type="dxa"/>
            <w:vAlign w:val="center"/>
          </w:tcPr>
          <w:p w14:paraId="27FF0022" w14:textId="77777777" w:rsidR="009C0203" w:rsidRDefault="00BC1BB0">
            <w:pPr>
              <w:jc w:val="center"/>
              <w:rPr>
                <w:rFonts w:eastAsia="仿宋" w:cs="仿宋"/>
                <w:b/>
                <w:color w:val="000000" w:themeColor="text1"/>
                <w:sz w:val="24"/>
              </w:rPr>
            </w:pPr>
            <w:r>
              <w:rPr>
                <w:rFonts w:eastAsia="仿宋" w:cs="仿宋" w:hint="eastAsia"/>
                <w:b/>
                <w:color w:val="000000" w:themeColor="text1"/>
                <w:sz w:val="24"/>
              </w:rPr>
              <w:t>课程类别</w:t>
            </w:r>
          </w:p>
        </w:tc>
        <w:tc>
          <w:tcPr>
            <w:tcW w:w="1566" w:type="dxa"/>
            <w:vAlign w:val="center"/>
          </w:tcPr>
          <w:p w14:paraId="7CB4E73F" w14:textId="77777777" w:rsidR="009C0203" w:rsidRDefault="00BC1BB0">
            <w:pPr>
              <w:jc w:val="center"/>
              <w:rPr>
                <w:rFonts w:eastAsia="仿宋" w:cs="仿宋"/>
                <w:b/>
                <w:color w:val="000000" w:themeColor="text1"/>
                <w:sz w:val="24"/>
              </w:rPr>
            </w:pPr>
            <w:r>
              <w:rPr>
                <w:rFonts w:eastAsia="仿宋" w:cs="仿宋" w:hint="eastAsia"/>
                <w:b/>
                <w:color w:val="000000" w:themeColor="text1"/>
                <w:sz w:val="24"/>
              </w:rPr>
              <w:t>课程</w:t>
            </w:r>
          </w:p>
        </w:tc>
        <w:tc>
          <w:tcPr>
            <w:tcW w:w="2136" w:type="dxa"/>
            <w:vAlign w:val="center"/>
          </w:tcPr>
          <w:p w14:paraId="4318665B" w14:textId="77777777" w:rsidR="009C0203" w:rsidRDefault="00BC1BB0">
            <w:pPr>
              <w:jc w:val="center"/>
              <w:rPr>
                <w:rFonts w:eastAsia="仿宋" w:cs="仿宋"/>
                <w:b/>
                <w:color w:val="000000" w:themeColor="text1"/>
                <w:sz w:val="24"/>
              </w:rPr>
            </w:pPr>
            <w:r>
              <w:rPr>
                <w:rFonts w:eastAsia="仿宋" w:cs="仿宋" w:hint="eastAsia"/>
                <w:b/>
                <w:color w:val="000000" w:themeColor="text1"/>
                <w:sz w:val="24"/>
              </w:rPr>
              <w:t>学分</w:t>
            </w:r>
          </w:p>
        </w:tc>
        <w:tc>
          <w:tcPr>
            <w:tcW w:w="1853" w:type="dxa"/>
            <w:vAlign w:val="center"/>
          </w:tcPr>
          <w:p w14:paraId="1A1B7E50" w14:textId="77777777" w:rsidR="009C0203" w:rsidRDefault="00BC1BB0">
            <w:pPr>
              <w:jc w:val="center"/>
              <w:rPr>
                <w:rFonts w:eastAsia="仿宋" w:cs="仿宋"/>
                <w:color w:val="000000" w:themeColor="text1"/>
                <w:sz w:val="24"/>
              </w:rPr>
            </w:pPr>
            <w:r>
              <w:rPr>
                <w:rFonts w:eastAsia="仿宋" w:cs="仿宋" w:hint="eastAsia"/>
                <w:b/>
                <w:color w:val="000000" w:themeColor="text1"/>
                <w:sz w:val="24"/>
              </w:rPr>
              <w:t>备注</w:t>
            </w:r>
          </w:p>
        </w:tc>
      </w:tr>
      <w:tr w:rsidR="009C0203" w14:paraId="45413EA1" w14:textId="77777777">
        <w:trPr>
          <w:trHeight w:val="386"/>
        </w:trPr>
        <w:tc>
          <w:tcPr>
            <w:tcW w:w="2705" w:type="dxa"/>
            <w:vAlign w:val="center"/>
          </w:tcPr>
          <w:p w14:paraId="6C64EBD3" w14:textId="77777777" w:rsidR="009C0203" w:rsidRDefault="00BC1BB0">
            <w:pPr>
              <w:jc w:val="center"/>
              <w:rPr>
                <w:rFonts w:eastAsia="仿宋" w:cs="仿宋"/>
                <w:color w:val="000000" w:themeColor="text1"/>
                <w:sz w:val="24"/>
              </w:rPr>
            </w:pPr>
            <w:r>
              <w:rPr>
                <w:rFonts w:eastAsia="仿宋" w:cs="仿宋" w:hint="eastAsia"/>
                <w:color w:val="000000" w:themeColor="text1"/>
                <w:sz w:val="24"/>
              </w:rPr>
              <w:t>学位公共课</w:t>
            </w:r>
          </w:p>
        </w:tc>
        <w:tc>
          <w:tcPr>
            <w:tcW w:w="1566" w:type="dxa"/>
            <w:vAlign w:val="center"/>
          </w:tcPr>
          <w:p w14:paraId="76B80006" w14:textId="77777777" w:rsidR="009C0203" w:rsidRDefault="00BC1BB0">
            <w:pPr>
              <w:jc w:val="center"/>
              <w:rPr>
                <w:rFonts w:eastAsia="仿宋" w:cs="仿宋"/>
                <w:color w:val="000000" w:themeColor="text1"/>
                <w:sz w:val="24"/>
              </w:rPr>
            </w:pPr>
            <w:r>
              <w:rPr>
                <w:rFonts w:eastAsia="仿宋" w:cs="仿宋" w:hint="eastAsia"/>
                <w:color w:val="000000" w:themeColor="text1"/>
                <w:sz w:val="24"/>
              </w:rPr>
              <w:t>须修</w:t>
            </w:r>
            <w:r>
              <w:rPr>
                <w:rFonts w:eastAsia="仿宋" w:cs="仿宋"/>
                <w:color w:val="000000" w:themeColor="text1"/>
                <w:sz w:val="24"/>
              </w:rPr>
              <w:t>4</w:t>
            </w:r>
            <w:r>
              <w:rPr>
                <w:rFonts w:eastAsia="仿宋" w:cs="仿宋" w:hint="eastAsia"/>
                <w:color w:val="000000" w:themeColor="text1"/>
                <w:sz w:val="24"/>
              </w:rPr>
              <w:t>门</w:t>
            </w:r>
          </w:p>
        </w:tc>
        <w:tc>
          <w:tcPr>
            <w:tcW w:w="2136" w:type="dxa"/>
            <w:vAlign w:val="center"/>
          </w:tcPr>
          <w:p w14:paraId="0BE5E87C" w14:textId="77777777" w:rsidR="009C0203" w:rsidRDefault="00BC1BB0">
            <w:pPr>
              <w:jc w:val="center"/>
              <w:rPr>
                <w:rFonts w:eastAsia="仿宋" w:cs="仿宋"/>
                <w:color w:val="000000" w:themeColor="text1"/>
                <w:sz w:val="24"/>
              </w:rPr>
            </w:pPr>
            <w:r>
              <w:rPr>
                <w:rFonts w:eastAsia="仿宋" w:cs="仿宋" w:hint="eastAsia"/>
                <w:color w:val="000000" w:themeColor="text1"/>
                <w:sz w:val="24"/>
              </w:rPr>
              <w:t>修满</w:t>
            </w:r>
            <w:r>
              <w:rPr>
                <w:rFonts w:eastAsia="仿宋" w:cs="仿宋"/>
                <w:color w:val="000000" w:themeColor="text1"/>
                <w:sz w:val="24"/>
              </w:rPr>
              <w:t>7</w:t>
            </w:r>
            <w:r>
              <w:rPr>
                <w:rFonts w:eastAsia="仿宋" w:cs="仿宋" w:hint="eastAsia"/>
                <w:color w:val="000000" w:themeColor="text1"/>
                <w:sz w:val="24"/>
              </w:rPr>
              <w:t>学分</w:t>
            </w:r>
          </w:p>
        </w:tc>
        <w:tc>
          <w:tcPr>
            <w:tcW w:w="1853" w:type="dxa"/>
            <w:vAlign w:val="center"/>
          </w:tcPr>
          <w:p w14:paraId="0E148BBB" w14:textId="77777777" w:rsidR="009C0203" w:rsidRDefault="009C0203">
            <w:pPr>
              <w:jc w:val="center"/>
              <w:rPr>
                <w:rFonts w:eastAsia="仿宋" w:cs="仿宋"/>
                <w:color w:val="000000" w:themeColor="text1"/>
                <w:sz w:val="24"/>
              </w:rPr>
            </w:pPr>
          </w:p>
        </w:tc>
      </w:tr>
      <w:tr w:rsidR="009C0203" w14:paraId="59AFFB72" w14:textId="77777777">
        <w:trPr>
          <w:trHeight w:val="386"/>
        </w:trPr>
        <w:tc>
          <w:tcPr>
            <w:tcW w:w="2705" w:type="dxa"/>
            <w:vAlign w:val="center"/>
          </w:tcPr>
          <w:p w14:paraId="730C7B14" w14:textId="77777777" w:rsidR="009C0203" w:rsidRDefault="00BC1BB0">
            <w:pPr>
              <w:jc w:val="center"/>
              <w:rPr>
                <w:rFonts w:eastAsia="仿宋" w:cs="仿宋"/>
                <w:color w:val="000000" w:themeColor="text1"/>
                <w:sz w:val="24"/>
              </w:rPr>
            </w:pPr>
            <w:r>
              <w:rPr>
                <w:rFonts w:eastAsia="仿宋" w:cs="仿宋" w:hint="eastAsia"/>
                <w:color w:val="000000" w:themeColor="text1"/>
                <w:sz w:val="24"/>
              </w:rPr>
              <w:t>学位基础课</w:t>
            </w:r>
          </w:p>
        </w:tc>
        <w:tc>
          <w:tcPr>
            <w:tcW w:w="1566" w:type="dxa"/>
            <w:vAlign w:val="center"/>
          </w:tcPr>
          <w:p w14:paraId="40DAB13E" w14:textId="77777777" w:rsidR="009C0203" w:rsidRDefault="00BC1BB0">
            <w:pPr>
              <w:jc w:val="center"/>
              <w:rPr>
                <w:rFonts w:eastAsia="仿宋" w:cs="仿宋"/>
                <w:color w:val="000000" w:themeColor="text1"/>
                <w:sz w:val="24"/>
              </w:rPr>
            </w:pPr>
            <w:r>
              <w:rPr>
                <w:rFonts w:eastAsia="仿宋" w:cs="仿宋" w:hint="eastAsia"/>
                <w:color w:val="000000" w:themeColor="text1"/>
                <w:sz w:val="24"/>
              </w:rPr>
              <w:t>须修</w:t>
            </w:r>
            <w:r>
              <w:rPr>
                <w:rFonts w:eastAsia="仿宋" w:cs="仿宋" w:hint="eastAsia"/>
                <w:color w:val="000000" w:themeColor="text1"/>
                <w:sz w:val="24"/>
              </w:rPr>
              <w:t>3</w:t>
            </w:r>
            <w:r>
              <w:rPr>
                <w:rFonts w:eastAsia="仿宋" w:cs="仿宋" w:hint="eastAsia"/>
                <w:color w:val="000000" w:themeColor="text1"/>
                <w:sz w:val="24"/>
              </w:rPr>
              <w:t>门</w:t>
            </w:r>
          </w:p>
        </w:tc>
        <w:tc>
          <w:tcPr>
            <w:tcW w:w="2136" w:type="dxa"/>
            <w:vAlign w:val="center"/>
          </w:tcPr>
          <w:p w14:paraId="20CE5E7C" w14:textId="77777777" w:rsidR="009C0203" w:rsidRDefault="00BC1BB0">
            <w:pPr>
              <w:jc w:val="center"/>
              <w:rPr>
                <w:rFonts w:eastAsia="仿宋" w:cs="仿宋"/>
                <w:color w:val="000000" w:themeColor="text1"/>
                <w:sz w:val="24"/>
              </w:rPr>
            </w:pPr>
            <w:r>
              <w:rPr>
                <w:rFonts w:eastAsia="仿宋" w:cs="仿宋" w:hint="eastAsia"/>
                <w:color w:val="000000" w:themeColor="text1"/>
                <w:sz w:val="24"/>
              </w:rPr>
              <w:t>修满</w:t>
            </w:r>
            <w:r>
              <w:rPr>
                <w:rFonts w:eastAsia="仿宋" w:cs="仿宋" w:hint="eastAsia"/>
                <w:color w:val="000000" w:themeColor="text1"/>
                <w:sz w:val="24"/>
              </w:rPr>
              <w:t>7</w:t>
            </w:r>
            <w:r>
              <w:rPr>
                <w:rFonts w:eastAsia="仿宋" w:cs="仿宋" w:hint="eastAsia"/>
                <w:color w:val="000000" w:themeColor="text1"/>
                <w:sz w:val="24"/>
              </w:rPr>
              <w:t>学分</w:t>
            </w:r>
          </w:p>
        </w:tc>
        <w:tc>
          <w:tcPr>
            <w:tcW w:w="1853" w:type="dxa"/>
            <w:vAlign w:val="center"/>
          </w:tcPr>
          <w:p w14:paraId="280B6F0D" w14:textId="77777777" w:rsidR="009C0203" w:rsidRDefault="009C0203">
            <w:pPr>
              <w:jc w:val="center"/>
              <w:rPr>
                <w:rFonts w:eastAsia="仿宋" w:cs="仿宋"/>
                <w:color w:val="000000" w:themeColor="text1"/>
                <w:sz w:val="24"/>
              </w:rPr>
            </w:pPr>
          </w:p>
        </w:tc>
      </w:tr>
      <w:tr w:rsidR="009C0203" w14:paraId="6FECF469" w14:textId="77777777">
        <w:trPr>
          <w:trHeight w:val="760"/>
        </w:trPr>
        <w:tc>
          <w:tcPr>
            <w:tcW w:w="2705" w:type="dxa"/>
            <w:vAlign w:val="center"/>
          </w:tcPr>
          <w:p w14:paraId="4F4E2752" w14:textId="77777777" w:rsidR="009C0203" w:rsidRDefault="00BC1BB0">
            <w:pPr>
              <w:jc w:val="center"/>
              <w:rPr>
                <w:rFonts w:eastAsia="仿宋" w:cs="仿宋"/>
                <w:color w:val="000000" w:themeColor="text1"/>
                <w:sz w:val="24"/>
              </w:rPr>
            </w:pPr>
            <w:r>
              <w:rPr>
                <w:rFonts w:eastAsia="仿宋" w:cs="仿宋" w:hint="eastAsia"/>
                <w:color w:val="000000" w:themeColor="text1"/>
                <w:sz w:val="24"/>
              </w:rPr>
              <w:t>学位专业课</w:t>
            </w:r>
          </w:p>
        </w:tc>
        <w:tc>
          <w:tcPr>
            <w:tcW w:w="1566" w:type="dxa"/>
            <w:vAlign w:val="center"/>
          </w:tcPr>
          <w:p w14:paraId="044745A4" w14:textId="77777777" w:rsidR="009C0203" w:rsidRDefault="00BC1BB0">
            <w:pPr>
              <w:jc w:val="center"/>
              <w:rPr>
                <w:rFonts w:eastAsia="仿宋" w:cs="仿宋"/>
                <w:color w:val="000000" w:themeColor="text1"/>
                <w:sz w:val="24"/>
              </w:rPr>
            </w:pPr>
            <w:r>
              <w:rPr>
                <w:rFonts w:eastAsia="仿宋" w:cs="仿宋" w:hint="eastAsia"/>
                <w:color w:val="000000" w:themeColor="text1"/>
                <w:sz w:val="24"/>
              </w:rPr>
              <w:t>须修</w:t>
            </w:r>
            <w:r>
              <w:rPr>
                <w:rFonts w:eastAsia="仿宋" w:cs="仿宋" w:hint="eastAsia"/>
                <w:color w:val="000000" w:themeColor="text1"/>
                <w:sz w:val="24"/>
              </w:rPr>
              <w:t>4</w:t>
            </w:r>
            <w:r>
              <w:rPr>
                <w:rFonts w:eastAsia="仿宋" w:cs="仿宋" w:hint="eastAsia"/>
                <w:color w:val="000000" w:themeColor="text1"/>
                <w:sz w:val="24"/>
              </w:rPr>
              <w:t>门以上</w:t>
            </w:r>
          </w:p>
        </w:tc>
        <w:tc>
          <w:tcPr>
            <w:tcW w:w="2136" w:type="dxa"/>
            <w:vAlign w:val="center"/>
          </w:tcPr>
          <w:p w14:paraId="3D4757AE" w14:textId="77777777" w:rsidR="009C0203" w:rsidRDefault="00BC1BB0">
            <w:pPr>
              <w:jc w:val="center"/>
              <w:rPr>
                <w:rFonts w:eastAsia="仿宋" w:cs="仿宋"/>
                <w:color w:val="000000" w:themeColor="text1"/>
                <w:sz w:val="24"/>
              </w:rPr>
            </w:pPr>
            <w:r>
              <w:rPr>
                <w:rFonts w:eastAsia="仿宋" w:cs="仿宋" w:hint="eastAsia"/>
                <w:color w:val="000000" w:themeColor="text1"/>
                <w:sz w:val="24"/>
              </w:rPr>
              <w:t>至少修满</w:t>
            </w:r>
            <w:r>
              <w:rPr>
                <w:rFonts w:eastAsia="仿宋" w:cs="仿宋" w:hint="eastAsia"/>
                <w:color w:val="000000" w:themeColor="text1"/>
                <w:sz w:val="24"/>
              </w:rPr>
              <w:t>10</w:t>
            </w:r>
            <w:r>
              <w:rPr>
                <w:rFonts w:eastAsia="仿宋" w:cs="仿宋" w:hint="eastAsia"/>
                <w:color w:val="000000" w:themeColor="text1"/>
                <w:sz w:val="24"/>
              </w:rPr>
              <w:t>学分</w:t>
            </w:r>
          </w:p>
        </w:tc>
        <w:tc>
          <w:tcPr>
            <w:tcW w:w="1853" w:type="dxa"/>
            <w:vAlign w:val="center"/>
          </w:tcPr>
          <w:p w14:paraId="74FB8367" w14:textId="77777777" w:rsidR="009C0203" w:rsidRDefault="009C0203">
            <w:pPr>
              <w:jc w:val="center"/>
              <w:rPr>
                <w:rFonts w:eastAsia="仿宋" w:cs="仿宋"/>
                <w:color w:val="000000" w:themeColor="text1"/>
                <w:sz w:val="24"/>
              </w:rPr>
            </w:pPr>
          </w:p>
        </w:tc>
      </w:tr>
      <w:tr w:rsidR="009C0203" w14:paraId="243B122F" w14:textId="77777777">
        <w:trPr>
          <w:trHeight w:val="386"/>
        </w:trPr>
        <w:tc>
          <w:tcPr>
            <w:tcW w:w="2705" w:type="dxa"/>
            <w:vAlign w:val="center"/>
          </w:tcPr>
          <w:p w14:paraId="706952DB" w14:textId="77777777" w:rsidR="009C0203" w:rsidRDefault="00BC1BB0">
            <w:pPr>
              <w:jc w:val="center"/>
              <w:rPr>
                <w:rFonts w:eastAsia="仿宋" w:cs="仿宋"/>
                <w:color w:val="000000" w:themeColor="text1"/>
                <w:sz w:val="24"/>
              </w:rPr>
            </w:pPr>
            <w:r>
              <w:rPr>
                <w:rFonts w:eastAsia="仿宋" w:cs="仿宋" w:hint="eastAsia"/>
                <w:color w:val="000000" w:themeColor="text1"/>
                <w:sz w:val="24"/>
              </w:rPr>
              <w:t>公共选修课</w:t>
            </w:r>
          </w:p>
        </w:tc>
        <w:tc>
          <w:tcPr>
            <w:tcW w:w="1566" w:type="dxa"/>
            <w:vAlign w:val="center"/>
          </w:tcPr>
          <w:p w14:paraId="139C9F5C" w14:textId="77777777" w:rsidR="009C0203" w:rsidRDefault="00BC1BB0">
            <w:pPr>
              <w:jc w:val="center"/>
              <w:rPr>
                <w:rFonts w:eastAsia="仿宋" w:cs="仿宋"/>
                <w:color w:val="000000" w:themeColor="text1"/>
                <w:sz w:val="24"/>
              </w:rPr>
            </w:pPr>
            <w:r>
              <w:rPr>
                <w:rFonts w:eastAsia="仿宋" w:cs="仿宋" w:hint="eastAsia"/>
                <w:color w:val="000000" w:themeColor="text1"/>
                <w:sz w:val="24"/>
              </w:rPr>
              <w:t>须修</w:t>
            </w:r>
            <w:r>
              <w:rPr>
                <w:rFonts w:eastAsia="仿宋" w:cs="仿宋" w:hint="eastAsia"/>
                <w:color w:val="000000" w:themeColor="text1"/>
                <w:sz w:val="24"/>
              </w:rPr>
              <w:t>2</w:t>
            </w:r>
            <w:r>
              <w:rPr>
                <w:rFonts w:eastAsia="仿宋" w:cs="仿宋" w:hint="eastAsia"/>
                <w:color w:val="000000" w:themeColor="text1"/>
                <w:sz w:val="24"/>
              </w:rPr>
              <w:t>门</w:t>
            </w:r>
          </w:p>
        </w:tc>
        <w:tc>
          <w:tcPr>
            <w:tcW w:w="2136" w:type="dxa"/>
            <w:vAlign w:val="center"/>
          </w:tcPr>
          <w:p w14:paraId="7A9A5360" w14:textId="77777777" w:rsidR="009C0203" w:rsidRDefault="00BC1BB0">
            <w:pPr>
              <w:jc w:val="center"/>
              <w:rPr>
                <w:rFonts w:eastAsia="仿宋" w:cs="仿宋"/>
                <w:color w:val="000000" w:themeColor="text1"/>
                <w:sz w:val="24"/>
              </w:rPr>
            </w:pPr>
            <w:r>
              <w:rPr>
                <w:rFonts w:eastAsia="仿宋" w:cs="仿宋" w:hint="eastAsia"/>
                <w:color w:val="000000" w:themeColor="text1"/>
                <w:sz w:val="24"/>
              </w:rPr>
              <w:t>至少修满</w:t>
            </w:r>
            <w:r>
              <w:rPr>
                <w:rFonts w:eastAsia="仿宋" w:cs="仿宋" w:hint="eastAsia"/>
                <w:color w:val="000000" w:themeColor="text1"/>
                <w:sz w:val="24"/>
              </w:rPr>
              <w:t>4</w:t>
            </w:r>
            <w:r>
              <w:rPr>
                <w:rFonts w:eastAsia="仿宋" w:cs="仿宋" w:hint="eastAsia"/>
                <w:color w:val="000000" w:themeColor="text1"/>
                <w:sz w:val="24"/>
              </w:rPr>
              <w:t>学分</w:t>
            </w:r>
          </w:p>
        </w:tc>
        <w:tc>
          <w:tcPr>
            <w:tcW w:w="1853" w:type="dxa"/>
            <w:vAlign w:val="center"/>
          </w:tcPr>
          <w:p w14:paraId="0D7D8A9B" w14:textId="77777777" w:rsidR="009C0203" w:rsidRDefault="009C0203">
            <w:pPr>
              <w:jc w:val="center"/>
              <w:rPr>
                <w:rFonts w:eastAsia="仿宋" w:cs="仿宋"/>
                <w:color w:val="000000" w:themeColor="text1"/>
                <w:sz w:val="24"/>
              </w:rPr>
            </w:pPr>
          </w:p>
        </w:tc>
      </w:tr>
      <w:tr w:rsidR="009C0203" w14:paraId="18078B18" w14:textId="77777777">
        <w:trPr>
          <w:trHeight w:val="386"/>
        </w:trPr>
        <w:tc>
          <w:tcPr>
            <w:tcW w:w="2705" w:type="dxa"/>
            <w:vAlign w:val="center"/>
          </w:tcPr>
          <w:p w14:paraId="09355F8E" w14:textId="77777777" w:rsidR="009C0203" w:rsidRDefault="00BC1BB0">
            <w:pPr>
              <w:jc w:val="center"/>
              <w:rPr>
                <w:rFonts w:eastAsia="仿宋" w:cs="仿宋"/>
                <w:color w:val="000000" w:themeColor="text1"/>
                <w:sz w:val="24"/>
              </w:rPr>
            </w:pPr>
            <w:r>
              <w:rPr>
                <w:rFonts w:eastAsia="仿宋" w:cs="仿宋" w:hint="eastAsia"/>
                <w:color w:val="000000" w:themeColor="text1"/>
                <w:sz w:val="24"/>
              </w:rPr>
              <w:t>专业选修课</w:t>
            </w:r>
          </w:p>
        </w:tc>
        <w:tc>
          <w:tcPr>
            <w:tcW w:w="1566" w:type="dxa"/>
            <w:vAlign w:val="center"/>
          </w:tcPr>
          <w:p w14:paraId="5F9F9331" w14:textId="77777777" w:rsidR="009C0203" w:rsidRDefault="00BC1BB0">
            <w:pPr>
              <w:jc w:val="center"/>
              <w:rPr>
                <w:rFonts w:eastAsia="仿宋" w:cs="仿宋"/>
                <w:color w:val="000000" w:themeColor="text1"/>
                <w:sz w:val="24"/>
              </w:rPr>
            </w:pPr>
            <w:r>
              <w:rPr>
                <w:rFonts w:eastAsia="仿宋" w:cs="仿宋" w:hint="eastAsia"/>
                <w:color w:val="000000" w:themeColor="text1"/>
                <w:sz w:val="24"/>
              </w:rPr>
              <w:t>须修</w:t>
            </w:r>
            <w:r>
              <w:rPr>
                <w:rFonts w:eastAsia="仿宋" w:cs="仿宋" w:hint="eastAsia"/>
                <w:color w:val="000000" w:themeColor="text1"/>
                <w:sz w:val="24"/>
              </w:rPr>
              <w:t>3</w:t>
            </w:r>
            <w:r>
              <w:rPr>
                <w:rFonts w:eastAsia="仿宋" w:cs="仿宋" w:hint="eastAsia"/>
                <w:color w:val="000000" w:themeColor="text1"/>
                <w:sz w:val="24"/>
              </w:rPr>
              <w:t>门</w:t>
            </w:r>
          </w:p>
        </w:tc>
        <w:tc>
          <w:tcPr>
            <w:tcW w:w="2136" w:type="dxa"/>
            <w:vAlign w:val="center"/>
          </w:tcPr>
          <w:p w14:paraId="07DE9905" w14:textId="77777777" w:rsidR="009C0203" w:rsidRDefault="00BC1BB0">
            <w:pPr>
              <w:jc w:val="center"/>
              <w:rPr>
                <w:rFonts w:eastAsia="仿宋" w:cs="仿宋"/>
                <w:color w:val="000000" w:themeColor="text1"/>
                <w:sz w:val="24"/>
              </w:rPr>
            </w:pPr>
            <w:r>
              <w:rPr>
                <w:rFonts w:eastAsia="仿宋" w:cs="仿宋" w:hint="eastAsia"/>
                <w:color w:val="000000" w:themeColor="text1"/>
                <w:sz w:val="24"/>
              </w:rPr>
              <w:t>至少修满</w:t>
            </w:r>
            <w:r>
              <w:rPr>
                <w:rFonts w:eastAsia="仿宋" w:cs="仿宋" w:hint="eastAsia"/>
                <w:color w:val="000000" w:themeColor="text1"/>
                <w:sz w:val="24"/>
              </w:rPr>
              <w:t>6</w:t>
            </w:r>
            <w:r>
              <w:rPr>
                <w:rFonts w:eastAsia="仿宋" w:cs="仿宋" w:hint="eastAsia"/>
                <w:color w:val="000000" w:themeColor="text1"/>
                <w:sz w:val="24"/>
              </w:rPr>
              <w:t>学分</w:t>
            </w:r>
          </w:p>
        </w:tc>
        <w:tc>
          <w:tcPr>
            <w:tcW w:w="1853" w:type="dxa"/>
            <w:vAlign w:val="center"/>
          </w:tcPr>
          <w:p w14:paraId="01A0FC9C" w14:textId="77777777" w:rsidR="009C0203" w:rsidRDefault="009C0203">
            <w:pPr>
              <w:jc w:val="center"/>
              <w:rPr>
                <w:rFonts w:eastAsia="仿宋" w:cs="仿宋"/>
                <w:color w:val="000000" w:themeColor="text1"/>
                <w:sz w:val="24"/>
              </w:rPr>
            </w:pPr>
          </w:p>
        </w:tc>
      </w:tr>
      <w:tr w:rsidR="009C0203" w14:paraId="2F00FBB2" w14:textId="77777777">
        <w:trPr>
          <w:trHeight w:val="386"/>
        </w:trPr>
        <w:tc>
          <w:tcPr>
            <w:tcW w:w="2705" w:type="dxa"/>
            <w:vAlign w:val="center"/>
          </w:tcPr>
          <w:p w14:paraId="746FE7D1" w14:textId="77777777" w:rsidR="009C0203" w:rsidRDefault="00BC1BB0">
            <w:pPr>
              <w:jc w:val="center"/>
              <w:rPr>
                <w:rFonts w:eastAsia="仿宋" w:cs="仿宋"/>
                <w:color w:val="000000" w:themeColor="text1"/>
                <w:sz w:val="24"/>
              </w:rPr>
            </w:pPr>
            <w:r>
              <w:rPr>
                <w:rFonts w:eastAsia="仿宋" w:cs="仿宋" w:hint="eastAsia"/>
                <w:color w:val="000000" w:themeColor="text1"/>
                <w:sz w:val="24"/>
              </w:rPr>
              <w:t>前沿讲座</w:t>
            </w:r>
          </w:p>
        </w:tc>
        <w:tc>
          <w:tcPr>
            <w:tcW w:w="1566" w:type="dxa"/>
            <w:vAlign w:val="center"/>
          </w:tcPr>
          <w:p w14:paraId="041D28F0" w14:textId="77777777" w:rsidR="009C0203" w:rsidRDefault="009C0203">
            <w:pPr>
              <w:jc w:val="center"/>
              <w:rPr>
                <w:rFonts w:eastAsia="仿宋" w:cs="仿宋"/>
                <w:color w:val="000000" w:themeColor="text1"/>
                <w:sz w:val="24"/>
              </w:rPr>
            </w:pPr>
          </w:p>
        </w:tc>
        <w:tc>
          <w:tcPr>
            <w:tcW w:w="2136" w:type="dxa"/>
            <w:vAlign w:val="center"/>
          </w:tcPr>
          <w:p w14:paraId="6DB83F8C" w14:textId="77777777" w:rsidR="009C0203" w:rsidRDefault="00BC1BB0">
            <w:pPr>
              <w:jc w:val="center"/>
              <w:rPr>
                <w:rFonts w:eastAsia="仿宋" w:cs="仿宋"/>
                <w:color w:val="000000" w:themeColor="text1"/>
                <w:sz w:val="24"/>
              </w:rPr>
            </w:pPr>
            <w:r>
              <w:rPr>
                <w:rFonts w:eastAsia="仿宋" w:cs="仿宋" w:hint="eastAsia"/>
                <w:color w:val="000000" w:themeColor="text1"/>
                <w:sz w:val="24"/>
              </w:rPr>
              <w:t>1</w:t>
            </w:r>
            <w:r>
              <w:rPr>
                <w:rFonts w:eastAsia="仿宋" w:cs="仿宋" w:hint="eastAsia"/>
                <w:color w:val="000000" w:themeColor="text1"/>
                <w:sz w:val="24"/>
              </w:rPr>
              <w:t>学分</w:t>
            </w:r>
          </w:p>
        </w:tc>
        <w:tc>
          <w:tcPr>
            <w:tcW w:w="1853" w:type="dxa"/>
            <w:vAlign w:val="center"/>
          </w:tcPr>
          <w:p w14:paraId="506ADF2F" w14:textId="77777777" w:rsidR="009C0203" w:rsidRDefault="009C0203">
            <w:pPr>
              <w:jc w:val="center"/>
              <w:rPr>
                <w:rFonts w:eastAsia="仿宋" w:cs="仿宋"/>
                <w:color w:val="000000" w:themeColor="text1"/>
                <w:sz w:val="24"/>
              </w:rPr>
            </w:pPr>
          </w:p>
        </w:tc>
      </w:tr>
      <w:tr w:rsidR="009C0203" w14:paraId="40038003" w14:textId="77777777">
        <w:trPr>
          <w:trHeight w:val="386"/>
        </w:trPr>
        <w:tc>
          <w:tcPr>
            <w:tcW w:w="2705" w:type="dxa"/>
            <w:vAlign w:val="center"/>
          </w:tcPr>
          <w:p w14:paraId="53C4AB89" w14:textId="77777777" w:rsidR="009C0203" w:rsidRDefault="00BC1BB0">
            <w:pPr>
              <w:jc w:val="center"/>
              <w:rPr>
                <w:rFonts w:eastAsia="仿宋" w:cs="仿宋"/>
                <w:color w:val="000000" w:themeColor="text1"/>
                <w:sz w:val="24"/>
              </w:rPr>
            </w:pPr>
            <w:r>
              <w:rPr>
                <w:rFonts w:eastAsia="仿宋" w:cs="仿宋" w:hint="eastAsia"/>
                <w:color w:val="000000" w:themeColor="text1"/>
                <w:sz w:val="24"/>
              </w:rPr>
              <w:t>社会实践于创新实践</w:t>
            </w:r>
          </w:p>
        </w:tc>
        <w:tc>
          <w:tcPr>
            <w:tcW w:w="1566" w:type="dxa"/>
            <w:vAlign w:val="center"/>
          </w:tcPr>
          <w:p w14:paraId="3AF598BC" w14:textId="77777777" w:rsidR="009C0203" w:rsidRDefault="009C0203">
            <w:pPr>
              <w:jc w:val="center"/>
              <w:rPr>
                <w:rFonts w:eastAsia="仿宋" w:cs="仿宋"/>
                <w:color w:val="000000" w:themeColor="text1"/>
                <w:sz w:val="24"/>
              </w:rPr>
            </w:pPr>
          </w:p>
        </w:tc>
        <w:tc>
          <w:tcPr>
            <w:tcW w:w="2136" w:type="dxa"/>
            <w:vAlign w:val="center"/>
          </w:tcPr>
          <w:p w14:paraId="7AF148B3" w14:textId="77777777" w:rsidR="009C0203" w:rsidRDefault="00BC1BB0">
            <w:pPr>
              <w:jc w:val="center"/>
              <w:rPr>
                <w:rFonts w:eastAsia="仿宋" w:cs="仿宋"/>
                <w:color w:val="000000" w:themeColor="text1"/>
                <w:sz w:val="24"/>
              </w:rPr>
            </w:pPr>
            <w:r>
              <w:rPr>
                <w:rFonts w:eastAsia="仿宋" w:cs="仿宋" w:hint="eastAsia"/>
                <w:color w:val="000000" w:themeColor="text1"/>
                <w:sz w:val="24"/>
              </w:rPr>
              <w:t>1</w:t>
            </w:r>
            <w:r>
              <w:rPr>
                <w:rFonts w:eastAsia="仿宋" w:cs="仿宋" w:hint="eastAsia"/>
                <w:color w:val="000000" w:themeColor="text1"/>
                <w:sz w:val="24"/>
              </w:rPr>
              <w:t>学分</w:t>
            </w:r>
          </w:p>
        </w:tc>
        <w:tc>
          <w:tcPr>
            <w:tcW w:w="1853" w:type="dxa"/>
            <w:vAlign w:val="center"/>
          </w:tcPr>
          <w:p w14:paraId="157EE428" w14:textId="77777777" w:rsidR="009C0203" w:rsidRDefault="009C0203">
            <w:pPr>
              <w:jc w:val="center"/>
              <w:rPr>
                <w:rFonts w:eastAsia="仿宋" w:cs="仿宋"/>
                <w:color w:val="000000" w:themeColor="text1"/>
                <w:sz w:val="24"/>
              </w:rPr>
            </w:pPr>
          </w:p>
        </w:tc>
      </w:tr>
      <w:tr w:rsidR="009C0203" w14:paraId="2E6F9458" w14:textId="77777777">
        <w:trPr>
          <w:trHeight w:val="386"/>
        </w:trPr>
        <w:tc>
          <w:tcPr>
            <w:tcW w:w="2705" w:type="dxa"/>
            <w:vAlign w:val="center"/>
          </w:tcPr>
          <w:p w14:paraId="6152D6BE" w14:textId="77777777" w:rsidR="009C0203" w:rsidRDefault="00BC1BB0">
            <w:pPr>
              <w:jc w:val="center"/>
              <w:rPr>
                <w:rFonts w:eastAsia="仿宋" w:cs="仿宋"/>
                <w:color w:val="000000" w:themeColor="text1"/>
                <w:sz w:val="24"/>
              </w:rPr>
            </w:pPr>
            <w:r>
              <w:rPr>
                <w:rFonts w:eastAsia="仿宋" w:cs="仿宋" w:hint="eastAsia"/>
                <w:color w:val="000000" w:themeColor="text1"/>
                <w:sz w:val="24"/>
              </w:rPr>
              <w:t>中期筛选</w:t>
            </w:r>
          </w:p>
        </w:tc>
        <w:tc>
          <w:tcPr>
            <w:tcW w:w="1566" w:type="dxa"/>
            <w:vAlign w:val="center"/>
          </w:tcPr>
          <w:p w14:paraId="42052731" w14:textId="77777777" w:rsidR="009C0203" w:rsidRDefault="009C0203">
            <w:pPr>
              <w:jc w:val="center"/>
              <w:rPr>
                <w:rFonts w:eastAsia="仿宋" w:cs="仿宋"/>
                <w:color w:val="000000" w:themeColor="text1"/>
                <w:sz w:val="24"/>
              </w:rPr>
            </w:pPr>
          </w:p>
        </w:tc>
        <w:tc>
          <w:tcPr>
            <w:tcW w:w="2136" w:type="dxa"/>
            <w:vAlign w:val="center"/>
          </w:tcPr>
          <w:p w14:paraId="5ABD596B" w14:textId="77777777" w:rsidR="009C0203" w:rsidRDefault="00BC1BB0">
            <w:pPr>
              <w:jc w:val="center"/>
              <w:rPr>
                <w:rFonts w:eastAsia="仿宋" w:cs="仿宋"/>
                <w:color w:val="000000" w:themeColor="text1"/>
                <w:sz w:val="24"/>
              </w:rPr>
            </w:pPr>
            <w:r>
              <w:rPr>
                <w:rFonts w:eastAsia="仿宋" w:cs="仿宋" w:hint="eastAsia"/>
                <w:color w:val="000000" w:themeColor="text1"/>
                <w:sz w:val="24"/>
              </w:rPr>
              <w:t>1</w:t>
            </w:r>
            <w:r>
              <w:rPr>
                <w:rFonts w:eastAsia="仿宋" w:cs="仿宋" w:hint="eastAsia"/>
                <w:color w:val="000000" w:themeColor="text1"/>
                <w:sz w:val="24"/>
              </w:rPr>
              <w:t>学分</w:t>
            </w:r>
          </w:p>
        </w:tc>
        <w:tc>
          <w:tcPr>
            <w:tcW w:w="1853" w:type="dxa"/>
            <w:vAlign w:val="center"/>
          </w:tcPr>
          <w:p w14:paraId="2D1C36D0" w14:textId="77777777" w:rsidR="009C0203" w:rsidRDefault="009C0203">
            <w:pPr>
              <w:jc w:val="center"/>
              <w:rPr>
                <w:rFonts w:eastAsia="仿宋" w:cs="仿宋"/>
                <w:color w:val="000000" w:themeColor="text1"/>
                <w:sz w:val="24"/>
              </w:rPr>
            </w:pPr>
          </w:p>
        </w:tc>
      </w:tr>
      <w:tr w:rsidR="009C0203" w14:paraId="356D572B" w14:textId="77777777">
        <w:trPr>
          <w:trHeight w:val="398"/>
        </w:trPr>
        <w:tc>
          <w:tcPr>
            <w:tcW w:w="2705" w:type="dxa"/>
            <w:vAlign w:val="center"/>
          </w:tcPr>
          <w:p w14:paraId="099AB217" w14:textId="77777777" w:rsidR="009C0203" w:rsidRDefault="00BC1BB0">
            <w:pPr>
              <w:jc w:val="center"/>
              <w:rPr>
                <w:rFonts w:eastAsia="仿宋" w:cs="仿宋"/>
                <w:color w:val="000000" w:themeColor="text1"/>
                <w:sz w:val="24"/>
              </w:rPr>
            </w:pPr>
            <w:r>
              <w:rPr>
                <w:rFonts w:eastAsia="仿宋" w:cs="仿宋" w:hint="eastAsia"/>
                <w:color w:val="000000" w:themeColor="text1"/>
                <w:sz w:val="24"/>
              </w:rPr>
              <w:t>补修课程</w:t>
            </w:r>
          </w:p>
        </w:tc>
        <w:tc>
          <w:tcPr>
            <w:tcW w:w="1566" w:type="dxa"/>
            <w:vAlign w:val="center"/>
          </w:tcPr>
          <w:p w14:paraId="0EAEBFBA" w14:textId="77777777" w:rsidR="009C0203" w:rsidRDefault="009C0203">
            <w:pPr>
              <w:jc w:val="center"/>
              <w:rPr>
                <w:rFonts w:eastAsia="仿宋" w:cs="仿宋"/>
                <w:color w:val="000000" w:themeColor="text1"/>
                <w:sz w:val="24"/>
              </w:rPr>
            </w:pPr>
          </w:p>
        </w:tc>
        <w:tc>
          <w:tcPr>
            <w:tcW w:w="2136" w:type="dxa"/>
            <w:vAlign w:val="center"/>
          </w:tcPr>
          <w:p w14:paraId="60FDEBDB" w14:textId="77777777" w:rsidR="009C0203" w:rsidRDefault="00BC1BB0">
            <w:pPr>
              <w:jc w:val="center"/>
              <w:rPr>
                <w:rFonts w:eastAsia="仿宋" w:cs="仿宋"/>
                <w:color w:val="000000" w:themeColor="text1"/>
                <w:sz w:val="24"/>
              </w:rPr>
            </w:pPr>
            <w:r>
              <w:rPr>
                <w:rFonts w:eastAsia="仿宋" w:cs="仿宋" w:hint="eastAsia"/>
                <w:color w:val="000000" w:themeColor="text1"/>
                <w:sz w:val="24"/>
              </w:rPr>
              <w:t>不计学分</w:t>
            </w:r>
          </w:p>
        </w:tc>
        <w:tc>
          <w:tcPr>
            <w:tcW w:w="1853" w:type="dxa"/>
            <w:vAlign w:val="center"/>
          </w:tcPr>
          <w:p w14:paraId="084E0DA0" w14:textId="77777777" w:rsidR="009C0203" w:rsidRDefault="009C0203">
            <w:pPr>
              <w:jc w:val="center"/>
              <w:rPr>
                <w:rFonts w:eastAsia="仿宋" w:cs="仿宋"/>
                <w:color w:val="000000" w:themeColor="text1"/>
                <w:sz w:val="24"/>
              </w:rPr>
            </w:pPr>
          </w:p>
        </w:tc>
      </w:tr>
    </w:tbl>
    <w:p w14:paraId="3EB5CE42" w14:textId="77777777" w:rsidR="009C0203" w:rsidRDefault="009C0203">
      <w:pPr>
        <w:spacing w:line="520" w:lineRule="exact"/>
        <w:ind w:firstLineChars="200" w:firstLine="640"/>
        <w:rPr>
          <w:rFonts w:eastAsia="黑体" w:cs="黑体"/>
          <w:bCs/>
          <w:color w:val="000000" w:themeColor="text1"/>
          <w:sz w:val="32"/>
        </w:rPr>
      </w:pPr>
    </w:p>
    <w:p w14:paraId="5FB6984F"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九、学位论文与学位授予</w:t>
      </w:r>
    </w:p>
    <w:p w14:paraId="7AFE02D6" w14:textId="77777777" w:rsidR="009C0203" w:rsidRDefault="00BC1BB0">
      <w:pPr>
        <w:adjustRightInd w:val="0"/>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（一）论文开题</w:t>
      </w:r>
    </w:p>
    <w:p w14:paraId="7DBFBA68" w14:textId="77777777" w:rsidR="009C0203" w:rsidRDefault="00BC1BB0">
      <w:pPr>
        <w:adjustRightInd w:val="0"/>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在导师指导下，研究生须在第</w:t>
      </w:r>
      <w:r>
        <w:rPr>
          <w:rFonts w:eastAsia="仿宋" w:hint="eastAsia"/>
          <w:color w:val="000000" w:themeColor="text1"/>
          <w:sz w:val="32"/>
          <w:szCs w:val="32"/>
        </w:rPr>
        <w:t>3</w:t>
      </w:r>
      <w:r>
        <w:rPr>
          <w:rFonts w:eastAsia="仿宋" w:hint="eastAsia"/>
          <w:color w:val="000000" w:themeColor="text1"/>
          <w:sz w:val="32"/>
          <w:szCs w:val="32"/>
        </w:rPr>
        <w:t>学期</w:t>
      </w:r>
      <w:r>
        <w:rPr>
          <w:rFonts w:eastAsia="仿宋" w:hint="eastAsia"/>
          <w:color w:val="000000" w:themeColor="text1"/>
          <w:sz w:val="32"/>
          <w:szCs w:val="32"/>
        </w:rPr>
        <w:t>10</w:t>
      </w:r>
      <w:r>
        <w:rPr>
          <w:rFonts w:eastAsia="仿宋" w:hint="eastAsia"/>
          <w:color w:val="000000" w:themeColor="text1"/>
          <w:sz w:val="32"/>
          <w:szCs w:val="32"/>
        </w:rPr>
        <w:t>月份前确定学位论文选题并通过开题报告论证，制定学位论文工作计划。学位论文从通过开题论证到答辩间隔时间，不得少于</w:t>
      </w:r>
      <w:r>
        <w:rPr>
          <w:rFonts w:eastAsia="仿宋" w:hint="eastAsia"/>
          <w:color w:val="000000" w:themeColor="text1"/>
          <w:sz w:val="32"/>
          <w:szCs w:val="32"/>
        </w:rPr>
        <w:t>12</w:t>
      </w:r>
      <w:r>
        <w:rPr>
          <w:rFonts w:eastAsia="仿宋" w:hint="eastAsia"/>
          <w:color w:val="000000" w:themeColor="text1"/>
          <w:sz w:val="32"/>
          <w:szCs w:val="32"/>
        </w:rPr>
        <w:t>个月。开题报告重点考查研究生的文献收集整理、综述能力、研究设计能力和</w:t>
      </w:r>
      <w:r>
        <w:rPr>
          <w:rFonts w:eastAsia="仿宋"/>
          <w:color w:val="000000" w:themeColor="text1"/>
          <w:sz w:val="32"/>
          <w:szCs w:val="32"/>
        </w:rPr>
        <w:t>主要理论（技术）难题及拟解决方案等。</w:t>
      </w:r>
      <w:r>
        <w:rPr>
          <w:rFonts w:eastAsia="仿宋" w:hint="eastAsia"/>
          <w:color w:val="000000" w:themeColor="text1"/>
          <w:sz w:val="32"/>
          <w:szCs w:val="32"/>
        </w:rPr>
        <w:t>答辩未通过者，必须重新做选题报告。</w:t>
      </w:r>
    </w:p>
    <w:p w14:paraId="3F5F32EC" w14:textId="77777777" w:rsidR="009C0203" w:rsidRDefault="00BC1BB0">
      <w:pPr>
        <w:adjustRightInd w:val="0"/>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（二）论文中期检查</w:t>
      </w:r>
    </w:p>
    <w:p w14:paraId="42316D6A" w14:textId="77777777" w:rsidR="009C0203" w:rsidRDefault="00BC1BB0">
      <w:pPr>
        <w:adjustRightInd w:val="0"/>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导师组根据研究生论文开题报告，检查论文写作计划的进展</w:t>
      </w:r>
      <w:r>
        <w:rPr>
          <w:rFonts w:eastAsia="仿宋" w:hint="eastAsia"/>
          <w:color w:val="000000" w:themeColor="text1"/>
          <w:sz w:val="32"/>
          <w:szCs w:val="32"/>
        </w:rPr>
        <w:lastRenderedPageBreak/>
        <w:t>和完成情况，并针对论文写作中出现的问题加强指导，以保证硕士学位论文工作的顺利进行。论文中期检查一般应在第</w:t>
      </w:r>
      <w:r>
        <w:rPr>
          <w:rFonts w:eastAsia="仿宋" w:hint="eastAsia"/>
          <w:color w:val="000000" w:themeColor="text1"/>
          <w:sz w:val="32"/>
          <w:szCs w:val="32"/>
        </w:rPr>
        <w:t>5</w:t>
      </w:r>
      <w:r>
        <w:rPr>
          <w:rFonts w:eastAsia="仿宋" w:hint="eastAsia"/>
          <w:color w:val="000000" w:themeColor="text1"/>
          <w:sz w:val="32"/>
          <w:szCs w:val="32"/>
        </w:rPr>
        <w:t>学期</w:t>
      </w:r>
      <w:r>
        <w:rPr>
          <w:rFonts w:eastAsia="仿宋"/>
          <w:color w:val="000000" w:themeColor="text1"/>
          <w:sz w:val="32"/>
          <w:szCs w:val="32"/>
        </w:rPr>
        <w:t>12</w:t>
      </w:r>
      <w:r>
        <w:rPr>
          <w:rFonts w:eastAsia="仿宋" w:hint="eastAsia"/>
          <w:color w:val="000000" w:themeColor="text1"/>
          <w:sz w:val="32"/>
          <w:szCs w:val="32"/>
        </w:rPr>
        <w:t>月份前完成。</w:t>
      </w:r>
    </w:p>
    <w:p w14:paraId="7D3F41A3" w14:textId="77777777" w:rsidR="009C0203" w:rsidRDefault="00BC1BB0">
      <w:pPr>
        <w:adjustRightInd w:val="0"/>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（三）论文预审和预答辩</w:t>
      </w:r>
    </w:p>
    <w:p w14:paraId="7EC60B03" w14:textId="77777777" w:rsidR="009C0203" w:rsidRDefault="00BC1BB0">
      <w:pPr>
        <w:adjustRightInd w:val="0"/>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研究生一般应在第</w:t>
      </w:r>
      <w:r>
        <w:rPr>
          <w:rFonts w:eastAsia="仿宋" w:hint="eastAsia"/>
          <w:color w:val="000000" w:themeColor="text1"/>
          <w:sz w:val="32"/>
          <w:szCs w:val="32"/>
        </w:rPr>
        <w:t>6</w:t>
      </w:r>
      <w:r>
        <w:rPr>
          <w:rFonts w:eastAsia="仿宋" w:hint="eastAsia"/>
          <w:color w:val="000000" w:themeColor="text1"/>
          <w:sz w:val="32"/>
          <w:szCs w:val="32"/>
        </w:rPr>
        <w:t>学期初进行预答辩，在预答辩前，学校和学院组织同行专家对其学位论文进行严格、认真的预审，预审不合格者不能参加预答辩；预答辩通过后根据专家意见修改论文，经导师、学院学位评定委员会审核同意后进行文字复制比检测，通过后方可以进行后续工作。</w:t>
      </w:r>
    </w:p>
    <w:p w14:paraId="0EA17B96" w14:textId="77777777" w:rsidR="009C0203" w:rsidRDefault="00BC1BB0">
      <w:pPr>
        <w:adjustRightInd w:val="0"/>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（四）毕业资格审查和学位论文外审资格申请</w:t>
      </w:r>
    </w:p>
    <w:p w14:paraId="640EE8F4" w14:textId="77777777" w:rsidR="009C0203" w:rsidRDefault="00BC1BB0">
      <w:pPr>
        <w:adjustRightInd w:val="0"/>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第</w:t>
      </w:r>
      <w:r>
        <w:rPr>
          <w:rFonts w:eastAsia="仿宋" w:hint="eastAsia"/>
          <w:color w:val="000000" w:themeColor="text1"/>
          <w:sz w:val="32"/>
          <w:szCs w:val="32"/>
        </w:rPr>
        <w:t>6</w:t>
      </w:r>
      <w:r>
        <w:rPr>
          <w:rFonts w:eastAsia="仿宋" w:hint="eastAsia"/>
          <w:color w:val="000000" w:themeColor="text1"/>
          <w:sz w:val="32"/>
          <w:szCs w:val="32"/>
        </w:rPr>
        <w:t>学期</w:t>
      </w:r>
      <w:r>
        <w:rPr>
          <w:rFonts w:eastAsia="仿宋" w:hint="eastAsia"/>
          <w:color w:val="000000" w:themeColor="text1"/>
          <w:sz w:val="32"/>
          <w:szCs w:val="32"/>
        </w:rPr>
        <w:t>3</w:t>
      </w:r>
      <w:r>
        <w:rPr>
          <w:rFonts w:eastAsia="仿宋" w:hint="eastAsia"/>
          <w:color w:val="000000" w:themeColor="text1"/>
          <w:sz w:val="32"/>
          <w:szCs w:val="32"/>
        </w:rPr>
        <w:t>月份，研究生向学校提出毕业资格申请，学院按照培养方案和个人培养计划审查研究生的毕业资格，经研究生处审核通过后，方可取得参与学位论文外审的资格。</w:t>
      </w:r>
    </w:p>
    <w:p w14:paraId="2B0BD313" w14:textId="77777777" w:rsidR="009C0203" w:rsidRDefault="00BC1BB0">
      <w:pPr>
        <w:adjustRightInd w:val="0"/>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（五）论文评阅、答辩和学位授予工作</w:t>
      </w:r>
    </w:p>
    <w:p w14:paraId="7FAD5218" w14:textId="77777777" w:rsidR="009C0203" w:rsidRDefault="00BC1BB0">
      <w:pPr>
        <w:adjustRightInd w:val="0"/>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论文评阅、答辩和学位授予等工作，具体按照《聊城大学硕士学位授予细则》（聊大校发〔</w:t>
      </w:r>
      <w:r>
        <w:rPr>
          <w:rFonts w:eastAsia="仿宋" w:hint="eastAsia"/>
          <w:color w:val="000000" w:themeColor="text1"/>
          <w:sz w:val="32"/>
          <w:szCs w:val="32"/>
        </w:rPr>
        <w:t>2021</w:t>
      </w:r>
      <w:r>
        <w:rPr>
          <w:rFonts w:eastAsia="仿宋" w:hint="eastAsia"/>
          <w:color w:val="000000" w:themeColor="text1"/>
          <w:sz w:val="32"/>
          <w:szCs w:val="32"/>
        </w:rPr>
        <w:t>〕</w:t>
      </w:r>
      <w:r>
        <w:rPr>
          <w:rFonts w:eastAsia="仿宋" w:hint="eastAsia"/>
          <w:color w:val="000000" w:themeColor="text1"/>
          <w:sz w:val="32"/>
          <w:szCs w:val="32"/>
        </w:rPr>
        <w:t xml:space="preserve">101 </w:t>
      </w:r>
      <w:r>
        <w:rPr>
          <w:rFonts w:eastAsia="仿宋" w:hint="eastAsia"/>
          <w:color w:val="000000" w:themeColor="text1"/>
          <w:sz w:val="32"/>
          <w:szCs w:val="32"/>
        </w:rPr>
        <w:t>号）及相关文件要求进行。</w:t>
      </w:r>
    </w:p>
    <w:p w14:paraId="37336CE3" w14:textId="77777777" w:rsidR="009C0203" w:rsidRDefault="00BC1BB0">
      <w:pPr>
        <w:spacing w:line="560" w:lineRule="exact"/>
        <w:ind w:firstLineChars="200" w:firstLine="640"/>
        <w:rPr>
          <w:rFonts w:eastAsia="黑体"/>
          <w:bCs/>
          <w:color w:val="000000" w:themeColor="text1"/>
          <w:sz w:val="32"/>
        </w:rPr>
      </w:pPr>
      <w:r>
        <w:rPr>
          <w:rFonts w:eastAsia="黑体" w:hint="eastAsia"/>
          <w:bCs/>
          <w:color w:val="000000" w:themeColor="text1"/>
          <w:sz w:val="32"/>
        </w:rPr>
        <w:t>十、</w:t>
      </w:r>
      <w:r>
        <w:rPr>
          <w:rFonts w:eastAsia="黑体"/>
          <w:bCs/>
          <w:color w:val="000000" w:themeColor="text1"/>
          <w:sz w:val="32"/>
        </w:rPr>
        <w:t>其他规定</w:t>
      </w:r>
    </w:p>
    <w:p w14:paraId="4AE51835" w14:textId="77777777" w:rsidR="009C0203" w:rsidRDefault="00BC1BB0">
      <w:pPr>
        <w:adjustRightInd w:val="0"/>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其他事项按照《聊城大学研究生管理规定》（聊大校发〔</w:t>
      </w:r>
      <w:r>
        <w:rPr>
          <w:rFonts w:eastAsia="仿宋" w:hint="eastAsia"/>
          <w:color w:val="000000" w:themeColor="text1"/>
          <w:sz w:val="32"/>
          <w:szCs w:val="32"/>
        </w:rPr>
        <w:t>2017</w:t>
      </w:r>
      <w:r>
        <w:rPr>
          <w:rFonts w:eastAsia="仿宋" w:hint="eastAsia"/>
          <w:color w:val="000000" w:themeColor="text1"/>
          <w:sz w:val="32"/>
          <w:szCs w:val="32"/>
        </w:rPr>
        <w:t>〕</w:t>
      </w:r>
      <w:r>
        <w:rPr>
          <w:rFonts w:eastAsia="仿宋" w:hint="eastAsia"/>
          <w:color w:val="000000" w:themeColor="text1"/>
          <w:sz w:val="32"/>
          <w:szCs w:val="32"/>
        </w:rPr>
        <w:t>60</w:t>
      </w:r>
      <w:r>
        <w:rPr>
          <w:rFonts w:eastAsia="仿宋" w:hint="eastAsia"/>
          <w:color w:val="000000" w:themeColor="text1"/>
          <w:sz w:val="32"/>
          <w:szCs w:val="32"/>
        </w:rPr>
        <w:t>号）执行。</w:t>
      </w:r>
    </w:p>
    <w:p w14:paraId="51DE77A1" w14:textId="77777777" w:rsidR="009C0203" w:rsidRDefault="00BC1BB0">
      <w:pPr>
        <w:spacing w:line="360" w:lineRule="auto"/>
        <w:ind w:rightChars="-6" w:right="-13"/>
        <w:jc w:val="center"/>
        <w:rPr>
          <w:rFonts w:eastAsia="黑体" w:cs="黑体"/>
          <w:b/>
          <w:color w:val="000000" w:themeColor="text1"/>
          <w:sz w:val="36"/>
          <w:szCs w:val="36"/>
        </w:rPr>
      </w:pPr>
      <w:r>
        <w:rPr>
          <w:rFonts w:eastAsia="仿宋"/>
          <w:color w:val="000000" w:themeColor="text1"/>
          <w:sz w:val="32"/>
          <w:szCs w:val="32"/>
        </w:rPr>
        <w:br w:type="page"/>
      </w:r>
      <w:r>
        <w:rPr>
          <w:rFonts w:eastAsia="黑体" w:hint="eastAsia"/>
          <w:color w:val="000000" w:themeColor="text1"/>
          <w:sz w:val="36"/>
          <w:szCs w:val="36"/>
        </w:rPr>
        <w:lastRenderedPageBreak/>
        <w:t>光学工程</w:t>
      </w:r>
      <w:r>
        <w:rPr>
          <w:rFonts w:eastAsia="黑体" w:cs="黑体" w:hint="eastAsia"/>
          <w:bCs/>
          <w:color w:val="000000" w:themeColor="text1"/>
          <w:sz w:val="36"/>
          <w:szCs w:val="36"/>
        </w:rPr>
        <w:t>全日制学术学位硕士研究生课程设置及学分</w:t>
      </w:r>
    </w:p>
    <w:tbl>
      <w:tblPr>
        <w:tblW w:w="97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24"/>
        <w:gridCol w:w="1443"/>
        <w:gridCol w:w="2770"/>
        <w:gridCol w:w="624"/>
        <w:gridCol w:w="624"/>
        <w:gridCol w:w="624"/>
        <w:gridCol w:w="624"/>
        <w:gridCol w:w="1229"/>
        <w:gridCol w:w="986"/>
      </w:tblGrid>
      <w:tr w:rsidR="009C0203" w14:paraId="4F4BCBF5" w14:textId="77777777">
        <w:trPr>
          <w:cantSplit/>
          <w:trHeight w:val="567"/>
          <w:tblHeader/>
          <w:jc w:val="center"/>
        </w:trPr>
        <w:tc>
          <w:tcPr>
            <w:tcW w:w="824" w:type="dxa"/>
            <w:tcBorders>
              <w:top w:val="single" w:sz="4" w:space="0" w:color="auto"/>
              <w:left w:val="single" w:sz="4" w:space="0" w:color="auto"/>
              <w:bottom w:val="single" w:sz="4" w:space="0" w:color="auto"/>
              <w:right w:val="single" w:sz="4" w:space="0" w:color="auto"/>
            </w:tcBorders>
            <w:vAlign w:val="center"/>
          </w:tcPr>
          <w:p w14:paraId="5EA0352D"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类别</w:t>
            </w:r>
          </w:p>
        </w:tc>
        <w:tc>
          <w:tcPr>
            <w:tcW w:w="1443" w:type="dxa"/>
            <w:tcBorders>
              <w:top w:val="single" w:sz="4" w:space="0" w:color="auto"/>
              <w:left w:val="single" w:sz="4" w:space="0" w:color="auto"/>
              <w:bottom w:val="single" w:sz="4" w:space="0" w:color="auto"/>
              <w:right w:val="single" w:sz="4" w:space="0" w:color="auto"/>
            </w:tcBorders>
            <w:vAlign w:val="center"/>
          </w:tcPr>
          <w:p w14:paraId="4324E972"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课程编号</w:t>
            </w:r>
          </w:p>
        </w:tc>
        <w:tc>
          <w:tcPr>
            <w:tcW w:w="2770" w:type="dxa"/>
            <w:tcBorders>
              <w:top w:val="single" w:sz="4" w:space="0" w:color="auto"/>
              <w:left w:val="single" w:sz="4" w:space="0" w:color="auto"/>
              <w:bottom w:val="single" w:sz="4" w:space="0" w:color="auto"/>
              <w:right w:val="single" w:sz="4" w:space="0" w:color="auto"/>
            </w:tcBorders>
            <w:vAlign w:val="center"/>
          </w:tcPr>
          <w:p w14:paraId="7A1C9C0B"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课程名称</w:t>
            </w:r>
          </w:p>
        </w:tc>
        <w:tc>
          <w:tcPr>
            <w:tcW w:w="624" w:type="dxa"/>
            <w:tcBorders>
              <w:top w:val="single" w:sz="4" w:space="0" w:color="auto"/>
              <w:left w:val="single" w:sz="4" w:space="0" w:color="auto"/>
              <w:bottom w:val="single" w:sz="4" w:space="0" w:color="auto"/>
              <w:right w:val="single" w:sz="4" w:space="0" w:color="auto"/>
            </w:tcBorders>
            <w:vAlign w:val="center"/>
          </w:tcPr>
          <w:p w14:paraId="369B45D6"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学分</w:t>
            </w:r>
          </w:p>
        </w:tc>
        <w:tc>
          <w:tcPr>
            <w:tcW w:w="624" w:type="dxa"/>
            <w:tcBorders>
              <w:top w:val="single" w:sz="4" w:space="0" w:color="auto"/>
              <w:left w:val="single" w:sz="4" w:space="0" w:color="auto"/>
              <w:bottom w:val="single" w:sz="4" w:space="0" w:color="auto"/>
              <w:right w:val="single" w:sz="4" w:space="0" w:color="auto"/>
            </w:tcBorders>
            <w:vAlign w:val="center"/>
          </w:tcPr>
          <w:p w14:paraId="7DD2F5AF"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学时</w:t>
            </w:r>
          </w:p>
        </w:tc>
        <w:tc>
          <w:tcPr>
            <w:tcW w:w="624" w:type="dxa"/>
            <w:tcBorders>
              <w:top w:val="single" w:sz="4" w:space="0" w:color="auto"/>
              <w:left w:val="single" w:sz="4" w:space="0" w:color="auto"/>
              <w:bottom w:val="single" w:sz="4" w:space="0" w:color="auto"/>
              <w:right w:val="single" w:sz="4" w:space="0" w:color="auto"/>
            </w:tcBorders>
            <w:vAlign w:val="center"/>
          </w:tcPr>
          <w:p w14:paraId="21283DB3"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开课学期</w:t>
            </w:r>
          </w:p>
        </w:tc>
        <w:tc>
          <w:tcPr>
            <w:tcW w:w="624" w:type="dxa"/>
            <w:tcBorders>
              <w:top w:val="single" w:sz="4" w:space="0" w:color="auto"/>
              <w:left w:val="single" w:sz="4" w:space="0" w:color="auto"/>
              <w:bottom w:val="single" w:sz="4" w:space="0" w:color="auto"/>
              <w:right w:val="single" w:sz="4" w:space="0" w:color="auto"/>
            </w:tcBorders>
            <w:vAlign w:val="center"/>
          </w:tcPr>
          <w:p w14:paraId="1FD3D113"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考核方式</w:t>
            </w:r>
          </w:p>
        </w:tc>
        <w:tc>
          <w:tcPr>
            <w:tcW w:w="1229" w:type="dxa"/>
            <w:tcBorders>
              <w:top w:val="single" w:sz="4" w:space="0" w:color="auto"/>
              <w:left w:val="single" w:sz="4" w:space="0" w:color="auto"/>
              <w:bottom w:val="single" w:sz="4" w:space="0" w:color="auto"/>
              <w:right w:val="single" w:sz="4" w:space="0" w:color="auto"/>
            </w:tcBorders>
            <w:vAlign w:val="center"/>
          </w:tcPr>
          <w:p w14:paraId="1C087F9A"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专业方向</w:t>
            </w:r>
          </w:p>
        </w:tc>
        <w:tc>
          <w:tcPr>
            <w:tcW w:w="986" w:type="dxa"/>
            <w:tcBorders>
              <w:top w:val="single" w:sz="4" w:space="0" w:color="auto"/>
              <w:left w:val="single" w:sz="4" w:space="0" w:color="auto"/>
              <w:bottom w:val="single" w:sz="4" w:space="0" w:color="auto"/>
              <w:right w:val="single" w:sz="4" w:space="0" w:color="auto"/>
            </w:tcBorders>
            <w:vAlign w:val="center"/>
          </w:tcPr>
          <w:p w14:paraId="0D13E52E"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备注</w:t>
            </w:r>
          </w:p>
        </w:tc>
      </w:tr>
      <w:tr w:rsidR="009C0203" w14:paraId="06797C10" w14:textId="77777777">
        <w:trPr>
          <w:cantSplit/>
          <w:trHeight w:val="567"/>
          <w:jc w:val="center"/>
        </w:trPr>
        <w:tc>
          <w:tcPr>
            <w:tcW w:w="824" w:type="dxa"/>
            <w:vMerge w:val="restart"/>
            <w:tcBorders>
              <w:left w:val="single" w:sz="4" w:space="0" w:color="auto"/>
              <w:right w:val="single" w:sz="4" w:space="0" w:color="auto"/>
            </w:tcBorders>
            <w:vAlign w:val="center"/>
          </w:tcPr>
          <w:p w14:paraId="29DC635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06DB418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公共课</w:t>
            </w:r>
          </w:p>
          <w:p w14:paraId="246D410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w:t>
            </w:r>
            <w:r>
              <w:rPr>
                <w:rFonts w:eastAsia="仿宋"/>
                <w:color w:val="000000" w:themeColor="text1"/>
                <w:sz w:val="24"/>
              </w:rPr>
              <w:t>7</w:t>
            </w:r>
            <w:r>
              <w:rPr>
                <w:rFonts w:eastAsia="仿宋"/>
                <w:color w:val="000000" w:themeColor="text1"/>
                <w:sz w:val="24"/>
              </w:rPr>
              <w:t>学分）</w:t>
            </w:r>
          </w:p>
        </w:tc>
        <w:tc>
          <w:tcPr>
            <w:tcW w:w="1443" w:type="dxa"/>
            <w:tcBorders>
              <w:top w:val="single" w:sz="4" w:space="0" w:color="auto"/>
              <w:left w:val="single" w:sz="4" w:space="0" w:color="auto"/>
              <w:right w:val="single" w:sz="4" w:space="0" w:color="auto"/>
            </w:tcBorders>
            <w:vAlign w:val="center"/>
          </w:tcPr>
          <w:p w14:paraId="0E64FF8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22000001</w:t>
            </w:r>
          </w:p>
        </w:tc>
        <w:tc>
          <w:tcPr>
            <w:tcW w:w="2770" w:type="dxa"/>
            <w:tcBorders>
              <w:top w:val="single" w:sz="4" w:space="0" w:color="auto"/>
              <w:left w:val="single" w:sz="4" w:space="0" w:color="auto"/>
              <w:right w:val="single" w:sz="4" w:space="0" w:color="auto"/>
            </w:tcBorders>
            <w:vAlign w:val="center"/>
          </w:tcPr>
          <w:p w14:paraId="53AC21FB"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新时代中国特色社会主义理论与实践</w:t>
            </w:r>
          </w:p>
        </w:tc>
        <w:tc>
          <w:tcPr>
            <w:tcW w:w="624" w:type="dxa"/>
            <w:tcBorders>
              <w:top w:val="single" w:sz="4" w:space="0" w:color="auto"/>
              <w:left w:val="single" w:sz="4" w:space="0" w:color="auto"/>
              <w:bottom w:val="single" w:sz="4" w:space="0" w:color="auto"/>
              <w:right w:val="single" w:sz="4" w:space="0" w:color="auto"/>
            </w:tcBorders>
            <w:vAlign w:val="center"/>
          </w:tcPr>
          <w:p w14:paraId="0DA073A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24" w:type="dxa"/>
            <w:tcBorders>
              <w:top w:val="single" w:sz="4" w:space="0" w:color="auto"/>
              <w:left w:val="single" w:sz="4" w:space="0" w:color="auto"/>
              <w:bottom w:val="single" w:sz="4" w:space="0" w:color="auto"/>
              <w:right w:val="single" w:sz="4" w:space="0" w:color="auto"/>
            </w:tcBorders>
            <w:vAlign w:val="center"/>
          </w:tcPr>
          <w:p w14:paraId="5F817C7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24" w:type="dxa"/>
            <w:tcBorders>
              <w:top w:val="single" w:sz="4" w:space="0" w:color="auto"/>
              <w:left w:val="single" w:sz="4" w:space="0" w:color="auto"/>
              <w:bottom w:val="single" w:sz="4" w:space="0" w:color="auto"/>
              <w:right w:val="single" w:sz="4" w:space="0" w:color="auto"/>
            </w:tcBorders>
            <w:vAlign w:val="center"/>
          </w:tcPr>
          <w:p w14:paraId="0592022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24" w:type="dxa"/>
            <w:tcBorders>
              <w:top w:val="single" w:sz="4" w:space="0" w:color="auto"/>
              <w:left w:val="single" w:sz="4" w:space="0" w:color="auto"/>
              <w:bottom w:val="single" w:sz="4" w:space="0" w:color="auto"/>
              <w:right w:val="single" w:sz="4" w:space="0" w:color="auto"/>
            </w:tcBorders>
            <w:vAlign w:val="center"/>
          </w:tcPr>
          <w:p w14:paraId="4D689EB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419D3CC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bottom w:val="single" w:sz="4" w:space="0" w:color="auto"/>
              <w:right w:val="single" w:sz="4" w:space="0" w:color="auto"/>
            </w:tcBorders>
            <w:vAlign w:val="center"/>
          </w:tcPr>
          <w:p w14:paraId="48307807" w14:textId="77777777" w:rsidR="009C0203" w:rsidRDefault="009C0203">
            <w:pPr>
              <w:snapToGrid w:val="0"/>
              <w:spacing w:line="300" w:lineRule="exact"/>
              <w:jc w:val="center"/>
              <w:rPr>
                <w:rFonts w:eastAsia="仿宋"/>
                <w:color w:val="000000" w:themeColor="text1"/>
                <w:sz w:val="24"/>
              </w:rPr>
            </w:pPr>
          </w:p>
        </w:tc>
      </w:tr>
      <w:tr w:rsidR="009C0203" w14:paraId="44E7CA1F" w14:textId="77777777">
        <w:trPr>
          <w:cantSplit/>
          <w:trHeight w:val="567"/>
          <w:jc w:val="center"/>
        </w:trPr>
        <w:tc>
          <w:tcPr>
            <w:tcW w:w="824" w:type="dxa"/>
            <w:vMerge/>
            <w:tcBorders>
              <w:left w:val="single" w:sz="4" w:space="0" w:color="auto"/>
              <w:right w:val="single" w:sz="4" w:space="0" w:color="auto"/>
            </w:tcBorders>
            <w:vAlign w:val="center"/>
          </w:tcPr>
          <w:p w14:paraId="7D992B47"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781E4F3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22000003</w:t>
            </w:r>
          </w:p>
        </w:tc>
        <w:tc>
          <w:tcPr>
            <w:tcW w:w="2770" w:type="dxa"/>
            <w:tcBorders>
              <w:top w:val="single" w:sz="4" w:space="0" w:color="auto"/>
              <w:left w:val="single" w:sz="4" w:space="0" w:color="auto"/>
              <w:right w:val="single" w:sz="4" w:space="0" w:color="auto"/>
            </w:tcBorders>
            <w:vAlign w:val="center"/>
          </w:tcPr>
          <w:p w14:paraId="3DD18D61"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自然辩证法概论</w:t>
            </w:r>
          </w:p>
        </w:tc>
        <w:tc>
          <w:tcPr>
            <w:tcW w:w="624" w:type="dxa"/>
            <w:tcBorders>
              <w:top w:val="single" w:sz="4" w:space="0" w:color="auto"/>
              <w:left w:val="single" w:sz="4" w:space="0" w:color="auto"/>
              <w:right w:val="single" w:sz="4" w:space="0" w:color="auto"/>
            </w:tcBorders>
            <w:vAlign w:val="center"/>
          </w:tcPr>
          <w:p w14:paraId="2B29961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24" w:type="dxa"/>
            <w:tcBorders>
              <w:top w:val="single" w:sz="4" w:space="0" w:color="auto"/>
              <w:left w:val="single" w:sz="4" w:space="0" w:color="auto"/>
              <w:right w:val="single" w:sz="4" w:space="0" w:color="auto"/>
            </w:tcBorders>
            <w:vAlign w:val="center"/>
          </w:tcPr>
          <w:p w14:paraId="756F874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24" w:type="dxa"/>
            <w:tcBorders>
              <w:top w:val="single" w:sz="4" w:space="0" w:color="auto"/>
              <w:left w:val="single" w:sz="4" w:space="0" w:color="auto"/>
              <w:right w:val="single" w:sz="4" w:space="0" w:color="auto"/>
            </w:tcBorders>
            <w:vAlign w:val="center"/>
          </w:tcPr>
          <w:p w14:paraId="52A5C55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24" w:type="dxa"/>
            <w:tcBorders>
              <w:top w:val="single" w:sz="4" w:space="0" w:color="auto"/>
              <w:left w:val="single" w:sz="4" w:space="0" w:color="auto"/>
              <w:right w:val="single" w:sz="4" w:space="0" w:color="auto"/>
            </w:tcBorders>
            <w:vAlign w:val="center"/>
          </w:tcPr>
          <w:p w14:paraId="3C8FD7D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7558596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5969A4E5" w14:textId="77777777" w:rsidR="009C0203" w:rsidRDefault="009C0203">
            <w:pPr>
              <w:snapToGrid w:val="0"/>
              <w:spacing w:line="300" w:lineRule="exact"/>
              <w:jc w:val="center"/>
              <w:rPr>
                <w:rFonts w:eastAsia="仿宋"/>
                <w:color w:val="000000" w:themeColor="text1"/>
                <w:sz w:val="24"/>
              </w:rPr>
            </w:pPr>
          </w:p>
        </w:tc>
      </w:tr>
      <w:tr w:rsidR="009C0203" w14:paraId="1F215ED4" w14:textId="77777777">
        <w:trPr>
          <w:cantSplit/>
          <w:trHeight w:val="567"/>
          <w:jc w:val="center"/>
        </w:trPr>
        <w:tc>
          <w:tcPr>
            <w:tcW w:w="824" w:type="dxa"/>
            <w:vMerge/>
            <w:tcBorders>
              <w:left w:val="single" w:sz="4" w:space="0" w:color="auto"/>
              <w:right w:val="single" w:sz="4" w:space="0" w:color="auto"/>
            </w:tcBorders>
            <w:vAlign w:val="center"/>
          </w:tcPr>
          <w:p w14:paraId="0B41D471"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777FA9F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22000021</w:t>
            </w:r>
          </w:p>
        </w:tc>
        <w:tc>
          <w:tcPr>
            <w:tcW w:w="2770" w:type="dxa"/>
            <w:tcBorders>
              <w:top w:val="single" w:sz="4" w:space="0" w:color="auto"/>
              <w:left w:val="single" w:sz="4" w:space="0" w:color="auto"/>
              <w:right w:val="single" w:sz="4" w:space="0" w:color="auto"/>
            </w:tcBorders>
            <w:vAlign w:val="center"/>
          </w:tcPr>
          <w:p w14:paraId="77A894C3"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习近平总书记关于教育的重要论述研究</w:t>
            </w:r>
          </w:p>
        </w:tc>
        <w:tc>
          <w:tcPr>
            <w:tcW w:w="624" w:type="dxa"/>
            <w:tcBorders>
              <w:top w:val="single" w:sz="4" w:space="0" w:color="auto"/>
              <w:left w:val="single" w:sz="4" w:space="0" w:color="auto"/>
              <w:right w:val="single" w:sz="4" w:space="0" w:color="auto"/>
            </w:tcBorders>
            <w:vAlign w:val="center"/>
          </w:tcPr>
          <w:p w14:paraId="195FFED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24" w:type="dxa"/>
            <w:tcBorders>
              <w:top w:val="single" w:sz="4" w:space="0" w:color="auto"/>
              <w:left w:val="single" w:sz="4" w:space="0" w:color="auto"/>
              <w:right w:val="single" w:sz="4" w:space="0" w:color="auto"/>
            </w:tcBorders>
            <w:vAlign w:val="center"/>
          </w:tcPr>
          <w:p w14:paraId="12C05DA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24" w:type="dxa"/>
            <w:tcBorders>
              <w:top w:val="single" w:sz="4" w:space="0" w:color="auto"/>
              <w:left w:val="single" w:sz="4" w:space="0" w:color="auto"/>
              <w:right w:val="single" w:sz="4" w:space="0" w:color="auto"/>
            </w:tcBorders>
            <w:vAlign w:val="center"/>
          </w:tcPr>
          <w:p w14:paraId="78D526C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24" w:type="dxa"/>
            <w:tcBorders>
              <w:top w:val="single" w:sz="4" w:space="0" w:color="auto"/>
              <w:left w:val="single" w:sz="4" w:space="0" w:color="auto"/>
              <w:right w:val="single" w:sz="4" w:space="0" w:color="auto"/>
            </w:tcBorders>
            <w:vAlign w:val="center"/>
          </w:tcPr>
          <w:p w14:paraId="243CB39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47C1D2D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71C1492E" w14:textId="77777777" w:rsidR="009C0203" w:rsidRDefault="009C0203">
            <w:pPr>
              <w:snapToGrid w:val="0"/>
              <w:spacing w:line="300" w:lineRule="exact"/>
              <w:jc w:val="center"/>
              <w:rPr>
                <w:rFonts w:eastAsia="仿宋"/>
                <w:color w:val="000000" w:themeColor="text1"/>
                <w:sz w:val="24"/>
              </w:rPr>
            </w:pPr>
          </w:p>
        </w:tc>
      </w:tr>
      <w:tr w:rsidR="009C0203" w14:paraId="6A439B45" w14:textId="77777777">
        <w:trPr>
          <w:cantSplit/>
          <w:trHeight w:val="567"/>
          <w:jc w:val="center"/>
        </w:trPr>
        <w:tc>
          <w:tcPr>
            <w:tcW w:w="824" w:type="dxa"/>
            <w:vMerge/>
            <w:tcBorders>
              <w:left w:val="single" w:sz="4" w:space="0" w:color="auto"/>
              <w:right w:val="single" w:sz="4" w:space="0" w:color="auto"/>
            </w:tcBorders>
            <w:vAlign w:val="center"/>
          </w:tcPr>
          <w:p w14:paraId="5E3F9AE5"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49261FA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22000004</w:t>
            </w:r>
          </w:p>
        </w:tc>
        <w:tc>
          <w:tcPr>
            <w:tcW w:w="2770" w:type="dxa"/>
            <w:tcBorders>
              <w:top w:val="single" w:sz="4" w:space="0" w:color="auto"/>
              <w:left w:val="single" w:sz="4" w:space="0" w:color="auto"/>
              <w:right w:val="single" w:sz="4" w:space="0" w:color="auto"/>
            </w:tcBorders>
            <w:vAlign w:val="center"/>
          </w:tcPr>
          <w:p w14:paraId="5699290D" w14:textId="77777777" w:rsidR="009C0203" w:rsidRDefault="00BC1BB0">
            <w:pPr>
              <w:snapToGrid w:val="0"/>
              <w:ind w:rightChars="-6" w:right="-13"/>
              <w:rPr>
                <w:rFonts w:eastAsia="仿宋"/>
                <w:color w:val="000000" w:themeColor="text1"/>
                <w:sz w:val="24"/>
              </w:rPr>
            </w:pPr>
            <w:r>
              <w:rPr>
                <w:rFonts w:eastAsia="仿宋"/>
                <w:color w:val="000000" w:themeColor="text1"/>
                <w:sz w:val="24"/>
              </w:rPr>
              <w:t>学硕公共英语</w:t>
            </w:r>
          </w:p>
        </w:tc>
        <w:tc>
          <w:tcPr>
            <w:tcW w:w="624" w:type="dxa"/>
            <w:tcBorders>
              <w:top w:val="single" w:sz="4" w:space="0" w:color="auto"/>
              <w:left w:val="single" w:sz="4" w:space="0" w:color="auto"/>
              <w:bottom w:val="single" w:sz="4" w:space="0" w:color="auto"/>
              <w:right w:val="single" w:sz="4" w:space="0" w:color="auto"/>
            </w:tcBorders>
            <w:vAlign w:val="center"/>
          </w:tcPr>
          <w:p w14:paraId="4CC8BA5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24" w:type="dxa"/>
            <w:tcBorders>
              <w:top w:val="single" w:sz="4" w:space="0" w:color="auto"/>
              <w:left w:val="single" w:sz="4" w:space="0" w:color="auto"/>
              <w:bottom w:val="single" w:sz="4" w:space="0" w:color="auto"/>
              <w:right w:val="single" w:sz="4" w:space="0" w:color="auto"/>
            </w:tcBorders>
            <w:vAlign w:val="center"/>
          </w:tcPr>
          <w:p w14:paraId="4BA103D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24" w:type="dxa"/>
            <w:tcBorders>
              <w:top w:val="single" w:sz="4" w:space="0" w:color="auto"/>
              <w:left w:val="single" w:sz="4" w:space="0" w:color="auto"/>
              <w:bottom w:val="single" w:sz="4" w:space="0" w:color="auto"/>
              <w:right w:val="single" w:sz="4" w:space="0" w:color="auto"/>
            </w:tcBorders>
            <w:vAlign w:val="center"/>
          </w:tcPr>
          <w:p w14:paraId="7B1DAC2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24" w:type="dxa"/>
            <w:tcBorders>
              <w:top w:val="single" w:sz="4" w:space="0" w:color="auto"/>
              <w:left w:val="single" w:sz="4" w:space="0" w:color="auto"/>
              <w:bottom w:val="single" w:sz="4" w:space="0" w:color="auto"/>
              <w:right w:val="single" w:sz="4" w:space="0" w:color="auto"/>
            </w:tcBorders>
            <w:vAlign w:val="center"/>
          </w:tcPr>
          <w:p w14:paraId="3C61DB2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1120A38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bottom w:val="single" w:sz="4" w:space="0" w:color="auto"/>
              <w:right w:val="single" w:sz="4" w:space="0" w:color="auto"/>
            </w:tcBorders>
            <w:vAlign w:val="center"/>
          </w:tcPr>
          <w:p w14:paraId="2C2D8B3E" w14:textId="77777777" w:rsidR="009C0203" w:rsidRDefault="009C0203">
            <w:pPr>
              <w:snapToGrid w:val="0"/>
              <w:spacing w:line="300" w:lineRule="exact"/>
              <w:rPr>
                <w:rFonts w:eastAsia="仿宋"/>
                <w:color w:val="000000" w:themeColor="text1"/>
                <w:sz w:val="24"/>
              </w:rPr>
            </w:pPr>
          </w:p>
        </w:tc>
      </w:tr>
      <w:tr w:rsidR="009C0203" w14:paraId="1D5C3888" w14:textId="77777777">
        <w:trPr>
          <w:cantSplit/>
          <w:trHeight w:val="567"/>
          <w:jc w:val="center"/>
        </w:trPr>
        <w:tc>
          <w:tcPr>
            <w:tcW w:w="824" w:type="dxa"/>
            <w:vMerge w:val="restart"/>
            <w:tcBorders>
              <w:left w:val="single" w:sz="4" w:space="0" w:color="auto"/>
              <w:right w:val="single" w:sz="4" w:space="0" w:color="auto"/>
            </w:tcBorders>
            <w:vAlign w:val="center"/>
          </w:tcPr>
          <w:p w14:paraId="3EA8866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6239CDB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基础课（</w:t>
            </w:r>
            <w:r>
              <w:rPr>
                <w:rFonts w:eastAsia="仿宋"/>
                <w:color w:val="000000" w:themeColor="text1"/>
                <w:sz w:val="24"/>
              </w:rPr>
              <w:t>≥7</w:t>
            </w:r>
            <w:r>
              <w:rPr>
                <w:rFonts w:eastAsia="仿宋"/>
                <w:color w:val="000000" w:themeColor="text1"/>
                <w:sz w:val="24"/>
              </w:rPr>
              <w:t>学分）</w:t>
            </w:r>
          </w:p>
        </w:tc>
        <w:tc>
          <w:tcPr>
            <w:tcW w:w="1443" w:type="dxa"/>
            <w:tcBorders>
              <w:top w:val="single" w:sz="4" w:space="0" w:color="auto"/>
              <w:left w:val="single" w:sz="4" w:space="0" w:color="auto"/>
              <w:right w:val="single" w:sz="4" w:space="0" w:color="auto"/>
            </w:tcBorders>
            <w:vAlign w:val="center"/>
          </w:tcPr>
          <w:p w14:paraId="5E953E8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22110402</w:t>
            </w:r>
          </w:p>
        </w:tc>
        <w:tc>
          <w:tcPr>
            <w:tcW w:w="2770" w:type="dxa"/>
            <w:tcBorders>
              <w:top w:val="single" w:sz="4" w:space="0" w:color="auto"/>
              <w:left w:val="single" w:sz="4" w:space="0" w:color="auto"/>
              <w:right w:val="single" w:sz="4" w:space="0" w:color="auto"/>
            </w:tcBorders>
            <w:vAlign w:val="center"/>
          </w:tcPr>
          <w:p w14:paraId="1E8C3CC6"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论文写作与学术规范</w:t>
            </w:r>
          </w:p>
        </w:tc>
        <w:tc>
          <w:tcPr>
            <w:tcW w:w="624" w:type="dxa"/>
            <w:tcBorders>
              <w:top w:val="single" w:sz="4" w:space="0" w:color="auto"/>
              <w:left w:val="single" w:sz="4" w:space="0" w:color="auto"/>
              <w:right w:val="single" w:sz="4" w:space="0" w:color="auto"/>
            </w:tcBorders>
            <w:vAlign w:val="center"/>
          </w:tcPr>
          <w:p w14:paraId="0504443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24" w:type="dxa"/>
            <w:tcBorders>
              <w:top w:val="single" w:sz="4" w:space="0" w:color="auto"/>
              <w:left w:val="single" w:sz="4" w:space="0" w:color="auto"/>
              <w:right w:val="single" w:sz="4" w:space="0" w:color="auto"/>
            </w:tcBorders>
            <w:vAlign w:val="center"/>
          </w:tcPr>
          <w:p w14:paraId="0FB97BA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16</w:t>
            </w:r>
          </w:p>
        </w:tc>
        <w:tc>
          <w:tcPr>
            <w:tcW w:w="624" w:type="dxa"/>
            <w:tcBorders>
              <w:top w:val="single" w:sz="4" w:space="0" w:color="auto"/>
              <w:left w:val="single" w:sz="4" w:space="0" w:color="auto"/>
              <w:right w:val="single" w:sz="4" w:space="0" w:color="auto"/>
            </w:tcBorders>
            <w:vAlign w:val="center"/>
          </w:tcPr>
          <w:p w14:paraId="59C9535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24" w:type="dxa"/>
            <w:tcBorders>
              <w:top w:val="single" w:sz="4" w:space="0" w:color="auto"/>
              <w:left w:val="single" w:sz="4" w:space="0" w:color="auto"/>
              <w:right w:val="single" w:sz="4" w:space="0" w:color="auto"/>
            </w:tcBorders>
            <w:vAlign w:val="center"/>
          </w:tcPr>
          <w:p w14:paraId="1B8F07C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59290DB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17010652" w14:textId="77777777" w:rsidR="009C0203" w:rsidRDefault="009C0203">
            <w:pPr>
              <w:snapToGrid w:val="0"/>
              <w:spacing w:line="300" w:lineRule="exact"/>
              <w:jc w:val="center"/>
              <w:rPr>
                <w:rFonts w:eastAsia="仿宋"/>
                <w:color w:val="000000" w:themeColor="text1"/>
                <w:sz w:val="24"/>
              </w:rPr>
            </w:pPr>
          </w:p>
        </w:tc>
      </w:tr>
      <w:tr w:rsidR="009C0203" w14:paraId="618279A9" w14:textId="77777777">
        <w:trPr>
          <w:cantSplit/>
          <w:trHeight w:val="567"/>
          <w:jc w:val="center"/>
        </w:trPr>
        <w:tc>
          <w:tcPr>
            <w:tcW w:w="824" w:type="dxa"/>
            <w:vMerge/>
            <w:tcBorders>
              <w:left w:val="single" w:sz="4" w:space="0" w:color="auto"/>
              <w:right w:val="single" w:sz="4" w:space="0" w:color="auto"/>
            </w:tcBorders>
            <w:vAlign w:val="center"/>
          </w:tcPr>
          <w:p w14:paraId="75F16A7B"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498EEFE9" w14:textId="77777777" w:rsidR="009C0203" w:rsidRDefault="00BC1BB0">
            <w:pPr>
              <w:widowControl/>
              <w:jc w:val="center"/>
              <w:rPr>
                <w:rFonts w:eastAsia="仿宋"/>
                <w:color w:val="000000" w:themeColor="text1"/>
                <w:sz w:val="24"/>
              </w:rPr>
            </w:pPr>
            <w:r>
              <w:rPr>
                <w:rFonts w:eastAsia="仿宋"/>
                <w:color w:val="000000" w:themeColor="text1"/>
                <w:sz w:val="24"/>
              </w:rPr>
              <w:t>22110107</w:t>
            </w:r>
          </w:p>
        </w:tc>
        <w:tc>
          <w:tcPr>
            <w:tcW w:w="2770" w:type="dxa"/>
            <w:tcBorders>
              <w:top w:val="single" w:sz="4" w:space="0" w:color="auto"/>
              <w:left w:val="single" w:sz="4" w:space="0" w:color="auto"/>
              <w:right w:val="single" w:sz="4" w:space="0" w:color="auto"/>
            </w:tcBorders>
            <w:vAlign w:val="center"/>
          </w:tcPr>
          <w:p w14:paraId="0B96A7F9" w14:textId="77777777" w:rsidR="009C0203" w:rsidRDefault="00BC1BB0">
            <w:pPr>
              <w:jc w:val="left"/>
              <w:rPr>
                <w:rFonts w:eastAsia="仿宋"/>
                <w:color w:val="000000" w:themeColor="text1"/>
                <w:sz w:val="24"/>
              </w:rPr>
            </w:pPr>
            <w:r>
              <w:rPr>
                <w:rFonts w:eastAsia="仿宋"/>
                <w:color w:val="000000" w:themeColor="text1"/>
                <w:sz w:val="24"/>
              </w:rPr>
              <w:t>激光光学</w:t>
            </w:r>
          </w:p>
        </w:tc>
        <w:tc>
          <w:tcPr>
            <w:tcW w:w="624" w:type="dxa"/>
            <w:tcBorders>
              <w:top w:val="single" w:sz="4" w:space="0" w:color="auto"/>
              <w:left w:val="single" w:sz="4" w:space="0" w:color="auto"/>
              <w:right w:val="single" w:sz="4" w:space="0" w:color="auto"/>
            </w:tcBorders>
            <w:vAlign w:val="center"/>
          </w:tcPr>
          <w:p w14:paraId="2DB6A545" w14:textId="77777777" w:rsidR="009C0203" w:rsidRDefault="00BC1BB0">
            <w:pPr>
              <w:jc w:val="center"/>
              <w:rPr>
                <w:rFonts w:eastAsia="仿宋"/>
                <w:color w:val="000000" w:themeColor="text1"/>
                <w:sz w:val="24"/>
              </w:rPr>
            </w:pPr>
            <w:r>
              <w:rPr>
                <w:rFonts w:eastAsia="仿宋"/>
                <w:color w:val="000000" w:themeColor="text1"/>
                <w:sz w:val="24"/>
              </w:rPr>
              <w:t>3</w:t>
            </w:r>
          </w:p>
        </w:tc>
        <w:tc>
          <w:tcPr>
            <w:tcW w:w="624" w:type="dxa"/>
            <w:tcBorders>
              <w:top w:val="single" w:sz="4" w:space="0" w:color="auto"/>
              <w:left w:val="single" w:sz="4" w:space="0" w:color="auto"/>
              <w:right w:val="single" w:sz="4" w:space="0" w:color="auto"/>
            </w:tcBorders>
            <w:vAlign w:val="center"/>
          </w:tcPr>
          <w:p w14:paraId="52EF092E" w14:textId="77777777" w:rsidR="009C0203" w:rsidRDefault="00BC1BB0">
            <w:pPr>
              <w:jc w:val="center"/>
              <w:rPr>
                <w:rFonts w:eastAsia="仿宋"/>
                <w:color w:val="000000" w:themeColor="text1"/>
                <w:sz w:val="24"/>
              </w:rPr>
            </w:pPr>
            <w:r>
              <w:rPr>
                <w:rFonts w:eastAsia="仿宋"/>
                <w:color w:val="000000" w:themeColor="text1"/>
                <w:sz w:val="24"/>
              </w:rPr>
              <w:t>48</w:t>
            </w:r>
          </w:p>
        </w:tc>
        <w:tc>
          <w:tcPr>
            <w:tcW w:w="624" w:type="dxa"/>
            <w:tcBorders>
              <w:top w:val="single" w:sz="4" w:space="0" w:color="auto"/>
              <w:left w:val="single" w:sz="4" w:space="0" w:color="auto"/>
              <w:right w:val="single" w:sz="4" w:space="0" w:color="auto"/>
            </w:tcBorders>
            <w:vAlign w:val="center"/>
          </w:tcPr>
          <w:p w14:paraId="373FFDA2" w14:textId="77777777" w:rsidR="009C0203" w:rsidRDefault="00BC1BB0">
            <w:pPr>
              <w:jc w:val="center"/>
              <w:rPr>
                <w:rFonts w:eastAsia="仿宋"/>
                <w:color w:val="000000" w:themeColor="text1"/>
                <w:sz w:val="24"/>
              </w:rPr>
            </w:pPr>
            <w:r>
              <w:rPr>
                <w:rFonts w:eastAsia="仿宋"/>
                <w:color w:val="000000" w:themeColor="text1"/>
                <w:sz w:val="24"/>
              </w:rPr>
              <w:t>1</w:t>
            </w:r>
          </w:p>
        </w:tc>
        <w:tc>
          <w:tcPr>
            <w:tcW w:w="624" w:type="dxa"/>
            <w:tcBorders>
              <w:top w:val="single" w:sz="4" w:space="0" w:color="auto"/>
              <w:left w:val="single" w:sz="4" w:space="0" w:color="auto"/>
              <w:right w:val="single" w:sz="4" w:space="0" w:color="auto"/>
            </w:tcBorders>
            <w:vAlign w:val="center"/>
          </w:tcPr>
          <w:p w14:paraId="2CF1F41D" w14:textId="77777777" w:rsidR="009C0203" w:rsidRDefault="00BC1BB0">
            <w:pPr>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592EC23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71DDB555" w14:textId="77777777" w:rsidR="009C0203" w:rsidRDefault="009C0203">
            <w:pPr>
              <w:snapToGrid w:val="0"/>
              <w:spacing w:line="300" w:lineRule="exact"/>
              <w:jc w:val="center"/>
              <w:rPr>
                <w:rFonts w:eastAsia="仿宋"/>
                <w:color w:val="000000" w:themeColor="text1"/>
                <w:sz w:val="24"/>
              </w:rPr>
            </w:pPr>
          </w:p>
        </w:tc>
      </w:tr>
      <w:tr w:rsidR="009C0203" w14:paraId="161A4476" w14:textId="77777777">
        <w:trPr>
          <w:cantSplit/>
          <w:trHeight w:val="567"/>
          <w:jc w:val="center"/>
        </w:trPr>
        <w:tc>
          <w:tcPr>
            <w:tcW w:w="824" w:type="dxa"/>
            <w:vMerge/>
            <w:tcBorders>
              <w:left w:val="single" w:sz="4" w:space="0" w:color="auto"/>
              <w:right w:val="single" w:sz="4" w:space="0" w:color="auto"/>
            </w:tcBorders>
            <w:vAlign w:val="center"/>
          </w:tcPr>
          <w:p w14:paraId="658224EE" w14:textId="77777777" w:rsidR="009C0203" w:rsidRDefault="009C0203">
            <w:pPr>
              <w:snapToGrid w:val="0"/>
              <w:ind w:rightChars="-6" w:right="-13"/>
              <w:jc w:val="center"/>
              <w:rPr>
                <w:rFonts w:eastAsia="仿宋"/>
                <w:color w:val="000000" w:themeColor="text1"/>
                <w:sz w:val="24"/>
              </w:rPr>
            </w:pPr>
          </w:p>
        </w:tc>
        <w:tc>
          <w:tcPr>
            <w:tcW w:w="1443" w:type="dxa"/>
            <w:tcBorders>
              <w:left w:val="single" w:sz="4" w:space="0" w:color="auto"/>
              <w:right w:val="single" w:sz="4" w:space="0" w:color="auto"/>
            </w:tcBorders>
            <w:vAlign w:val="center"/>
          </w:tcPr>
          <w:p w14:paraId="4CCFA4D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22110312</w:t>
            </w:r>
          </w:p>
        </w:tc>
        <w:tc>
          <w:tcPr>
            <w:tcW w:w="2770" w:type="dxa"/>
            <w:tcBorders>
              <w:top w:val="single" w:sz="4" w:space="0" w:color="auto"/>
              <w:left w:val="single" w:sz="4" w:space="0" w:color="auto"/>
              <w:right w:val="single" w:sz="4" w:space="0" w:color="auto"/>
            </w:tcBorders>
            <w:vAlign w:val="center"/>
          </w:tcPr>
          <w:p w14:paraId="54F29E0C"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微纳光子学及应用</w:t>
            </w:r>
          </w:p>
        </w:tc>
        <w:tc>
          <w:tcPr>
            <w:tcW w:w="624" w:type="dxa"/>
            <w:tcBorders>
              <w:top w:val="single" w:sz="4" w:space="0" w:color="auto"/>
              <w:left w:val="single" w:sz="4" w:space="0" w:color="auto"/>
              <w:right w:val="single" w:sz="4" w:space="0" w:color="auto"/>
            </w:tcBorders>
            <w:vAlign w:val="center"/>
          </w:tcPr>
          <w:p w14:paraId="7AA60E1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24" w:type="dxa"/>
            <w:tcBorders>
              <w:top w:val="single" w:sz="4" w:space="0" w:color="auto"/>
              <w:left w:val="single" w:sz="4" w:space="0" w:color="auto"/>
              <w:right w:val="single" w:sz="4" w:space="0" w:color="auto"/>
            </w:tcBorders>
            <w:vAlign w:val="center"/>
          </w:tcPr>
          <w:p w14:paraId="4F76AEF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24" w:type="dxa"/>
            <w:tcBorders>
              <w:top w:val="single" w:sz="4" w:space="0" w:color="auto"/>
              <w:left w:val="single" w:sz="4" w:space="0" w:color="auto"/>
              <w:right w:val="single" w:sz="4" w:space="0" w:color="auto"/>
            </w:tcBorders>
            <w:vAlign w:val="center"/>
          </w:tcPr>
          <w:p w14:paraId="17231F4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24" w:type="dxa"/>
            <w:tcBorders>
              <w:top w:val="single" w:sz="4" w:space="0" w:color="auto"/>
              <w:left w:val="single" w:sz="4" w:space="0" w:color="auto"/>
              <w:right w:val="single" w:sz="4" w:space="0" w:color="auto"/>
            </w:tcBorders>
            <w:vAlign w:val="center"/>
          </w:tcPr>
          <w:p w14:paraId="3973058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0CA83B7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2CFD8D16" w14:textId="77777777" w:rsidR="009C0203" w:rsidRDefault="009C0203">
            <w:pPr>
              <w:snapToGrid w:val="0"/>
              <w:spacing w:line="300" w:lineRule="exact"/>
              <w:jc w:val="center"/>
              <w:rPr>
                <w:rFonts w:eastAsia="仿宋"/>
                <w:color w:val="000000" w:themeColor="text1"/>
                <w:sz w:val="24"/>
              </w:rPr>
            </w:pPr>
          </w:p>
        </w:tc>
      </w:tr>
      <w:tr w:rsidR="009C0203" w14:paraId="68BC3FF1" w14:textId="77777777">
        <w:trPr>
          <w:cantSplit/>
          <w:trHeight w:val="567"/>
          <w:jc w:val="center"/>
        </w:trPr>
        <w:tc>
          <w:tcPr>
            <w:tcW w:w="824" w:type="dxa"/>
            <w:vMerge/>
            <w:tcBorders>
              <w:left w:val="single" w:sz="4" w:space="0" w:color="auto"/>
              <w:right w:val="single" w:sz="4" w:space="0" w:color="auto"/>
            </w:tcBorders>
            <w:vAlign w:val="center"/>
          </w:tcPr>
          <w:p w14:paraId="08C11094" w14:textId="77777777" w:rsidR="009C0203" w:rsidRDefault="009C0203">
            <w:pPr>
              <w:snapToGrid w:val="0"/>
              <w:ind w:rightChars="-6" w:right="-13"/>
              <w:jc w:val="center"/>
              <w:rPr>
                <w:rFonts w:eastAsia="仿宋"/>
                <w:color w:val="000000" w:themeColor="text1"/>
                <w:sz w:val="24"/>
              </w:rPr>
            </w:pPr>
          </w:p>
        </w:tc>
        <w:tc>
          <w:tcPr>
            <w:tcW w:w="1443" w:type="dxa"/>
            <w:tcBorders>
              <w:left w:val="single" w:sz="4" w:space="0" w:color="auto"/>
              <w:right w:val="single" w:sz="4" w:space="0" w:color="auto"/>
            </w:tcBorders>
            <w:vAlign w:val="center"/>
          </w:tcPr>
          <w:p w14:paraId="71A5A999" w14:textId="77777777" w:rsidR="009C0203" w:rsidRDefault="00BC1BB0">
            <w:pPr>
              <w:widowControl/>
              <w:jc w:val="center"/>
              <w:rPr>
                <w:rFonts w:eastAsia="仿宋"/>
                <w:color w:val="000000" w:themeColor="text1"/>
                <w:sz w:val="24"/>
              </w:rPr>
            </w:pPr>
            <w:r>
              <w:rPr>
                <w:rFonts w:eastAsia="仿宋"/>
                <w:color w:val="000000" w:themeColor="text1"/>
                <w:sz w:val="24"/>
              </w:rPr>
              <w:t>22110102</w:t>
            </w:r>
          </w:p>
        </w:tc>
        <w:tc>
          <w:tcPr>
            <w:tcW w:w="2770" w:type="dxa"/>
            <w:tcBorders>
              <w:top w:val="single" w:sz="4" w:space="0" w:color="auto"/>
              <w:left w:val="single" w:sz="4" w:space="0" w:color="auto"/>
              <w:right w:val="single" w:sz="4" w:space="0" w:color="auto"/>
            </w:tcBorders>
            <w:vAlign w:val="center"/>
          </w:tcPr>
          <w:p w14:paraId="7B683662" w14:textId="77777777" w:rsidR="009C0203" w:rsidRDefault="00BC1BB0">
            <w:pPr>
              <w:jc w:val="left"/>
              <w:rPr>
                <w:rFonts w:eastAsia="仿宋"/>
                <w:color w:val="000000" w:themeColor="text1"/>
                <w:sz w:val="24"/>
              </w:rPr>
            </w:pPr>
            <w:r>
              <w:rPr>
                <w:rFonts w:eastAsia="仿宋"/>
                <w:color w:val="000000" w:themeColor="text1"/>
                <w:sz w:val="24"/>
              </w:rPr>
              <w:t>高等光学</w:t>
            </w:r>
          </w:p>
        </w:tc>
        <w:tc>
          <w:tcPr>
            <w:tcW w:w="624" w:type="dxa"/>
            <w:tcBorders>
              <w:top w:val="single" w:sz="4" w:space="0" w:color="auto"/>
              <w:left w:val="single" w:sz="4" w:space="0" w:color="auto"/>
              <w:right w:val="single" w:sz="4" w:space="0" w:color="auto"/>
            </w:tcBorders>
            <w:vAlign w:val="center"/>
          </w:tcPr>
          <w:p w14:paraId="67FB4BB4" w14:textId="77777777" w:rsidR="009C0203" w:rsidRDefault="00BC1BB0">
            <w:pPr>
              <w:jc w:val="center"/>
              <w:rPr>
                <w:rFonts w:eastAsia="仿宋"/>
                <w:color w:val="000000" w:themeColor="text1"/>
                <w:sz w:val="24"/>
              </w:rPr>
            </w:pPr>
            <w:r>
              <w:rPr>
                <w:rFonts w:eastAsia="仿宋"/>
                <w:color w:val="000000" w:themeColor="text1"/>
                <w:sz w:val="24"/>
              </w:rPr>
              <w:t>3</w:t>
            </w:r>
          </w:p>
        </w:tc>
        <w:tc>
          <w:tcPr>
            <w:tcW w:w="624" w:type="dxa"/>
            <w:tcBorders>
              <w:top w:val="single" w:sz="4" w:space="0" w:color="auto"/>
              <w:left w:val="single" w:sz="4" w:space="0" w:color="auto"/>
              <w:right w:val="single" w:sz="4" w:space="0" w:color="auto"/>
            </w:tcBorders>
            <w:vAlign w:val="center"/>
          </w:tcPr>
          <w:p w14:paraId="2E942D35" w14:textId="77777777" w:rsidR="009C0203" w:rsidRDefault="00BC1BB0">
            <w:pPr>
              <w:jc w:val="center"/>
              <w:rPr>
                <w:rFonts w:eastAsia="仿宋"/>
                <w:color w:val="000000" w:themeColor="text1"/>
                <w:sz w:val="24"/>
              </w:rPr>
            </w:pPr>
            <w:r>
              <w:rPr>
                <w:rFonts w:eastAsia="仿宋"/>
                <w:color w:val="000000" w:themeColor="text1"/>
                <w:sz w:val="24"/>
              </w:rPr>
              <w:t>48</w:t>
            </w:r>
          </w:p>
        </w:tc>
        <w:tc>
          <w:tcPr>
            <w:tcW w:w="624" w:type="dxa"/>
            <w:tcBorders>
              <w:top w:val="single" w:sz="4" w:space="0" w:color="auto"/>
              <w:left w:val="single" w:sz="4" w:space="0" w:color="auto"/>
              <w:right w:val="single" w:sz="4" w:space="0" w:color="auto"/>
            </w:tcBorders>
            <w:vAlign w:val="center"/>
          </w:tcPr>
          <w:p w14:paraId="0597048D"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top w:val="single" w:sz="4" w:space="0" w:color="auto"/>
              <w:left w:val="single" w:sz="4" w:space="0" w:color="auto"/>
              <w:right w:val="single" w:sz="4" w:space="0" w:color="auto"/>
            </w:tcBorders>
            <w:vAlign w:val="center"/>
          </w:tcPr>
          <w:p w14:paraId="0D9654D7" w14:textId="77777777" w:rsidR="009C0203" w:rsidRDefault="00BC1BB0">
            <w:pPr>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5B4177B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799BCAB3" w14:textId="77777777" w:rsidR="009C0203" w:rsidRDefault="009C0203">
            <w:pPr>
              <w:snapToGrid w:val="0"/>
              <w:spacing w:line="300" w:lineRule="exact"/>
              <w:jc w:val="center"/>
              <w:rPr>
                <w:rFonts w:eastAsia="仿宋"/>
                <w:color w:val="000000" w:themeColor="text1"/>
                <w:sz w:val="24"/>
              </w:rPr>
            </w:pPr>
          </w:p>
        </w:tc>
      </w:tr>
      <w:tr w:rsidR="009C0203" w14:paraId="43D80B05" w14:textId="77777777">
        <w:trPr>
          <w:cantSplit/>
          <w:trHeight w:val="567"/>
          <w:jc w:val="center"/>
        </w:trPr>
        <w:tc>
          <w:tcPr>
            <w:tcW w:w="824" w:type="dxa"/>
            <w:vMerge w:val="restart"/>
            <w:tcBorders>
              <w:left w:val="single" w:sz="4" w:space="0" w:color="auto"/>
              <w:right w:val="single" w:sz="4" w:space="0" w:color="auto"/>
            </w:tcBorders>
            <w:vAlign w:val="center"/>
          </w:tcPr>
          <w:p w14:paraId="18EDF7C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7C46CD4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专业课（</w:t>
            </w:r>
            <w:r>
              <w:rPr>
                <w:rFonts w:eastAsia="仿宋"/>
                <w:color w:val="000000" w:themeColor="text1"/>
                <w:sz w:val="24"/>
              </w:rPr>
              <w:t>≥10</w:t>
            </w:r>
            <w:r>
              <w:rPr>
                <w:rFonts w:eastAsia="仿宋"/>
                <w:color w:val="000000" w:themeColor="text1"/>
                <w:sz w:val="24"/>
              </w:rPr>
              <w:t>学分）</w:t>
            </w:r>
          </w:p>
        </w:tc>
        <w:tc>
          <w:tcPr>
            <w:tcW w:w="1443" w:type="dxa"/>
            <w:tcBorders>
              <w:top w:val="single" w:sz="4" w:space="0" w:color="auto"/>
              <w:left w:val="single" w:sz="4" w:space="0" w:color="auto"/>
              <w:right w:val="single" w:sz="4" w:space="0" w:color="auto"/>
            </w:tcBorders>
            <w:vAlign w:val="center"/>
          </w:tcPr>
          <w:p w14:paraId="433EFE8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22110131</w:t>
            </w:r>
          </w:p>
        </w:tc>
        <w:tc>
          <w:tcPr>
            <w:tcW w:w="2770" w:type="dxa"/>
            <w:tcBorders>
              <w:top w:val="single" w:sz="4" w:space="0" w:color="auto"/>
              <w:left w:val="single" w:sz="4" w:space="0" w:color="auto"/>
              <w:right w:val="single" w:sz="4" w:space="0" w:color="auto"/>
            </w:tcBorders>
            <w:vAlign w:val="center"/>
          </w:tcPr>
          <w:p w14:paraId="62B76F1C" w14:textId="77777777" w:rsidR="009C0203" w:rsidRDefault="00BC1BB0">
            <w:pPr>
              <w:snapToGrid w:val="0"/>
              <w:ind w:rightChars="-6" w:right="-13"/>
              <w:rPr>
                <w:rFonts w:eastAsia="仿宋"/>
                <w:color w:val="000000" w:themeColor="text1"/>
                <w:sz w:val="24"/>
              </w:rPr>
            </w:pPr>
            <w:r>
              <w:rPr>
                <w:rFonts w:eastAsia="仿宋"/>
                <w:color w:val="000000" w:themeColor="text1"/>
                <w:sz w:val="24"/>
              </w:rPr>
              <w:t>专业英语</w:t>
            </w:r>
          </w:p>
        </w:tc>
        <w:tc>
          <w:tcPr>
            <w:tcW w:w="624" w:type="dxa"/>
            <w:tcBorders>
              <w:top w:val="single" w:sz="4" w:space="0" w:color="auto"/>
              <w:left w:val="single" w:sz="4" w:space="0" w:color="auto"/>
              <w:right w:val="single" w:sz="4" w:space="0" w:color="auto"/>
            </w:tcBorders>
            <w:vAlign w:val="center"/>
          </w:tcPr>
          <w:p w14:paraId="322E7ED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24" w:type="dxa"/>
            <w:tcBorders>
              <w:top w:val="single" w:sz="4" w:space="0" w:color="auto"/>
              <w:left w:val="single" w:sz="4" w:space="0" w:color="auto"/>
              <w:right w:val="single" w:sz="4" w:space="0" w:color="auto"/>
            </w:tcBorders>
            <w:vAlign w:val="center"/>
          </w:tcPr>
          <w:p w14:paraId="3CC570C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top w:val="single" w:sz="4" w:space="0" w:color="auto"/>
              <w:left w:val="single" w:sz="4" w:space="0" w:color="auto"/>
              <w:right w:val="single" w:sz="4" w:space="0" w:color="auto"/>
            </w:tcBorders>
            <w:vAlign w:val="center"/>
          </w:tcPr>
          <w:p w14:paraId="7D8528C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top w:val="single" w:sz="4" w:space="0" w:color="auto"/>
              <w:left w:val="single" w:sz="4" w:space="0" w:color="auto"/>
              <w:right w:val="single" w:sz="4" w:space="0" w:color="auto"/>
            </w:tcBorders>
            <w:vAlign w:val="center"/>
          </w:tcPr>
          <w:p w14:paraId="787994D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6B4FA10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68E211F6" w14:textId="77777777" w:rsidR="009C0203" w:rsidRDefault="009C0203">
            <w:pPr>
              <w:snapToGrid w:val="0"/>
              <w:spacing w:line="300" w:lineRule="exact"/>
              <w:jc w:val="center"/>
              <w:rPr>
                <w:rFonts w:eastAsia="仿宋"/>
                <w:color w:val="000000" w:themeColor="text1"/>
                <w:sz w:val="24"/>
              </w:rPr>
            </w:pPr>
          </w:p>
        </w:tc>
      </w:tr>
      <w:tr w:rsidR="009C0203" w14:paraId="4855CD11" w14:textId="77777777">
        <w:trPr>
          <w:cantSplit/>
          <w:trHeight w:val="567"/>
          <w:jc w:val="center"/>
        </w:trPr>
        <w:tc>
          <w:tcPr>
            <w:tcW w:w="824" w:type="dxa"/>
            <w:vMerge/>
            <w:tcBorders>
              <w:left w:val="single" w:sz="4" w:space="0" w:color="auto"/>
              <w:right w:val="single" w:sz="4" w:space="0" w:color="auto"/>
            </w:tcBorders>
            <w:vAlign w:val="center"/>
          </w:tcPr>
          <w:p w14:paraId="522B93EF"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6CD71ED9" w14:textId="77777777" w:rsidR="009C0203" w:rsidRDefault="00BC1BB0">
            <w:pPr>
              <w:widowControl/>
              <w:jc w:val="center"/>
              <w:rPr>
                <w:rFonts w:eastAsia="仿宋"/>
                <w:color w:val="000000" w:themeColor="text1"/>
                <w:sz w:val="24"/>
              </w:rPr>
            </w:pPr>
            <w:r>
              <w:rPr>
                <w:rFonts w:eastAsia="仿宋"/>
                <w:color w:val="000000" w:themeColor="text1"/>
                <w:sz w:val="24"/>
              </w:rPr>
              <w:t>22110302</w:t>
            </w:r>
          </w:p>
        </w:tc>
        <w:tc>
          <w:tcPr>
            <w:tcW w:w="2770" w:type="dxa"/>
            <w:tcBorders>
              <w:top w:val="single" w:sz="4" w:space="0" w:color="auto"/>
              <w:left w:val="single" w:sz="4" w:space="0" w:color="auto"/>
              <w:right w:val="single" w:sz="4" w:space="0" w:color="auto"/>
            </w:tcBorders>
            <w:vAlign w:val="center"/>
          </w:tcPr>
          <w:p w14:paraId="13C761AC" w14:textId="77777777" w:rsidR="009C0203" w:rsidRDefault="00BC1BB0">
            <w:pPr>
              <w:jc w:val="left"/>
              <w:rPr>
                <w:rFonts w:eastAsia="仿宋"/>
                <w:color w:val="000000" w:themeColor="text1"/>
                <w:sz w:val="24"/>
              </w:rPr>
            </w:pPr>
            <w:r>
              <w:rPr>
                <w:rFonts w:eastAsia="仿宋"/>
                <w:color w:val="000000" w:themeColor="text1"/>
                <w:sz w:val="24"/>
              </w:rPr>
              <w:t>半导体物理器件</w:t>
            </w:r>
          </w:p>
        </w:tc>
        <w:tc>
          <w:tcPr>
            <w:tcW w:w="624" w:type="dxa"/>
            <w:tcBorders>
              <w:top w:val="single" w:sz="4" w:space="0" w:color="auto"/>
              <w:left w:val="single" w:sz="4" w:space="0" w:color="auto"/>
              <w:right w:val="single" w:sz="4" w:space="0" w:color="auto"/>
            </w:tcBorders>
            <w:vAlign w:val="center"/>
          </w:tcPr>
          <w:p w14:paraId="62FABA41"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top w:val="single" w:sz="4" w:space="0" w:color="auto"/>
              <w:left w:val="single" w:sz="4" w:space="0" w:color="auto"/>
              <w:right w:val="single" w:sz="4" w:space="0" w:color="auto"/>
            </w:tcBorders>
            <w:vAlign w:val="center"/>
          </w:tcPr>
          <w:p w14:paraId="47C84759" w14:textId="77777777" w:rsidR="009C0203" w:rsidRDefault="00BC1BB0">
            <w:pPr>
              <w:jc w:val="center"/>
              <w:rPr>
                <w:rFonts w:eastAsia="仿宋"/>
                <w:color w:val="000000" w:themeColor="text1"/>
                <w:sz w:val="24"/>
              </w:rPr>
            </w:pPr>
            <w:r>
              <w:rPr>
                <w:rFonts w:eastAsia="仿宋"/>
                <w:color w:val="000000" w:themeColor="text1"/>
                <w:sz w:val="24"/>
              </w:rPr>
              <w:t>32</w:t>
            </w:r>
          </w:p>
        </w:tc>
        <w:tc>
          <w:tcPr>
            <w:tcW w:w="624" w:type="dxa"/>
            <w:tcBorders>
              <w:top w:val="single" w:sz="4" w:space="0" w:color="auto"/>
              <w:left w:val="single" w:sz="4" w:space="0" w:color="auto"/>
              <w:right w:val="single" w:sz="4" w:space="0" w:color="auto"/>
            </w:tcBorders>
            <w:vAlign w:val="center"/>
          </w:tcPr>
          <w:p w14:paraId="69660536" w14:textId="77777777" w:rsidR="009C0203" w:rsidRDefault="00BC1BB0">
            <w:pPr>
              <w:jc w:val="center"/>
              <w:rPr>
                <w:rFonts w:eastAsia="仿宋"/>
                <w:color w:val="000000" w:themeColor="text1"/>
                <w:sz w:val="24"/>
              </w:rPr>
            </w:pPr>
            <w:r>
              <w:rPr>
                <w:rFonts w:eastAsia="仿宋"/>
                <w:color w:val="000000" w:themeColor="text1"/>
                <w:sz w:val="24"/>
              </w:rPr>
              <w:t>1</w:t>
            </w:r>
          </w:p>
        </w:tc>
        <w:tc>
          <w:tcPr>
            <w:tcW w:w="624" w:type="dxa"/>
            <w:tcBorders>
              <w:top w:val="single" w:sz="4" w:space="0" w:color="auto"/>
              <w:left w:val="single" w:sz="4" w:space="0" w:color="auto"/>
              <w:right w:val="single" w:sz="4" w:space="0" w:color="auto"/>
            </w:tcBorders>
            <w:vAlign w:val="center"/>
          </w:tcPr>
          <w:p w14:paraId="09E2C755" w14:textId="77777777" w:rsidR="009C0203" w:rsidRDefault="00BC1BB0">
            <w:pPr>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5C05ABC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609B7EA1" w14:textId="77777777" w:rsidR="009C0203" w:rsidRDefault="009C0203">
            <w:pPr>
              <w:snapToGrid w:val="0"/>
              <w:spacing w:line="300" w:lineRule="exact"/>
              <w:jc w:val="center"/>
              <w:rPr>
                <w:rFonts w:eastAsia="仿宋"/>
                <w:color w:val="000000" w:themeColor="text1"/>
                <w:sz w:val="24"/>
              </w:rPr>
            </w:pPr>
          </w:p>
        </w:tc>
      </w:tr>
      <w:tr w:rsidR="009C0203" w14:paraId="24EABE94" w14:textId="77777777">
        <w:trPr>
          <w:cantSplit/>
          <w:trHeight w:val="567"/>
          <w:jc w:val="center"/>
        </w:trPr>
        <w:tc>
          <w:tcPr>
            <w:tcW w:w="824" w:type="dxa"/>
            <w:vMerge/>
            <w:tcBorders>
              <w:left w:val="single" w:sz="4" w:space="0" w:color="auto"/>
              <w:right w:val="single" w:sz="4" w:space="0" w:color="auto"/>
            </w:tcBorders>
            <w:vAlign w:val="center"/>
          </w:tcPr>
          <w:p w14:paraId="1EA8D234"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4D94E43D" w14:textId="77777777" w:rsidR="009C0203" w:rsidRDefault="00BC1BB0">
            <w:pPr>
              <w:jc w:val="center"/>
              <w:rPr>
                <w:rFonts w:eastAsia="仿宋"/>
                <w:color w:val="000000" w:themeColor="text1"/>
                <w:sz w:val="24"/>
              </w:rPr>
            </w:pPr>
            <w:r>
              <w:rPr>
                <w:rFonts w:eastAsia="仿宋"/>
                <w:color w:val="000000" w:themeColor="text1"/>
                <w:sz w:val="24"/>
              </w:rPr>
              <w:t>22110105</w:t>
            </w:r>
          </w:p>
        </w:tc>
        <w:tc>
          <w:tcPr>
            <w:tcW w:w="2770" w:type="dxa"/>
            <w:tcBorders>
              <w:top w:val="single" w:sz="4" w:space="0" w:color="auto"/>
              <w:left w:val="single" w:sz="4" w:space="0" w:color="auto"/>
              <w:right w:val="single" w:sz="4" w:space="0" w:color="auto"/>
            </w:tcBorders>
            <w:vAlign w:val="center"/>
          </w:tcPr>
          <w:p w14:paraId="6404DFB6" w14:textId="77777777" w:rsidR="009C0203" w:rsidRDefault="00BC1BB0">
            <w:pPr>
              <w:jc w:val="left"/>
              <w:rPr>
                <w:rFonts w:eastAsia="仿宋"/>
                <w:color w:val="000000" w:themeColor="text1"/>
                <w:sz w:val="24"/>
              </w:rPr>
            </w:pPr>
            <w:r>
              <w:rPr>
                <w:rFonts w:eastAsia="仿宋"/>
                <w:color w:val="000000" w:themeColor="text1"/>
                <w:sz w:val="24"/>
              </w:rPr>
              <w:t>非线性光学</w:t>
            </w:r>
          </w:p>
        </w:tc>
        <w:tc>
          <w:tcPr>
            <w:tcW w:w="624" w:type="dxa"/>
            <w:tcBorders>
              <w:top w:val="single" w:sz="4" w:space="0" w:color="auto"/>
              <w:left w:val="single" w:sz="4" w:space="0" w:color="auto"/>
              <w:right w:val="single" w:sz="4" w:space="0" w:color="auto"/>
            </w:tcBorders>
            <w:vAlign w:val="center"/>
          </w:tcPr>
          <w:p w14:paraId="2A072402" w14:textId="77777777" w:rsidR="009C0203" w:rsidRDefault="00BC1BB0">
            <w:pPr>
              <w:jc w:val="center"/>
              <w:rPr>
                <w:rFonts w:eastAsia="仿宋"/>
                <w:color w:val="000000" w:themeColor="text1"/>
                <w:sz w:val="24"/>
              </w:rPr>
            </w:pPr>
            <w:r>
              <w:rPr>
                <w:rFonts w:eastAsia="仿宋"/>
                <w:color w:val="000000" w:themeColor="text1"/>
                <w:sz w:val="24"/>
              </w:rPr>
              <w:t>3</w:t>
            </w:r>
          </w:p>
        </w:tc>
        <w:tc>
          <w:tcPr>
            <w:tcW w:w="624" w:type="dxa"/>
            <w:tcBorders>
              <w:top w:val="single" w:sz="4" w:space="0" w:color="auto"/>
              <w:left w:val="single" w:sz="4" w:space="0" w:color="auto"/>
              <w:right w:val="single" w:sz="4" w:space="0" w:color="auto"/>
            </w:tcBorders>
            <w:vAlign w:val="center"/>
          </w:tcPr>
          <w:p w14:paraId="6EFD20DD" w14:textId="77777777" w:rsidR="009C0203" w:rsidRDefault="00BC1BB0">
            <w:pPr>
              <w:jc w:val="center"/>
              <w:rPr>
                <w:rFonts w:eastAsia="仿宋"/>
                <w:color w:val="000000" w:themeColor="text1"/>
                <w:sz w:val="24"/>
              </w:rPr>
            </w:pPr>
            <w:r>
              <w:rPr>
                <w:rFonts w:eastAsia="仿宋"/>
                <w:color w:val="000000" w:themeColor="text1"/>
                <w:sz w:val="24"/>
              </w:rPr>
              <w:t>48</w:t>
            </w:r>
          </w:p>
        </w:tc>
        <w:tc>
          <w:tcPr>
            <w:tcW w:w="624" w:type="dxa"/>
            <w:tcBorders>
              <w:top w:val="single" w:sz="4" w:space="0" w:color="auto"/>
              <w:left w:val="single" w:sz="4" w:space="0" w:color="auto"/>
              <w:right w:val="single" w:sz="4" w:space="0" w:color="auto"/>
            </w:tcBorders>
            <w:vAlign w:val="center"/>
          </w:tcPr>
          <w:p w14:paraId="7FE2AAB4"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top w:val="single" w:sz="4" w:space="0" w:color="auto"/>
              <w:left w:val="single" w:sz="4" w:space="0" w:color="auto"/>
              <w:right w:val="single" w:sz="4" w:space="0" w:color="auto"/>
            </w:tcBorders>
            <w:vAlign w:val="center"/>
          </w:tcPr>
          <w:p w14:paraId="35BBB54D" w14:textId="77777777" w:rsidR="009C0203" w:rsidRDefault="00BC1BB0">
            <w:pPr>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7D2712D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5F0A3045" w14:textId="77777777" w:rsidR="009C0203" w:rsidRDefault="009C0203">
            <w:pPr>
              <w:snapToGrid w:val="0"/>
              <w:spacing w:line="300" w:lineRule="exact"/>
              <w:jc w:val="center"/>
              <w:rPr>
                <w:rFonts w:eastAsia="仿宋"/>
                <w:color w:val="000000" w:themeColor="text1"/>
                <w:sz w:val="24"/>
              </w:rPr>
            </w:pPr>
          </w:p>
        </w:tc>
      </w:tr>
      <w:tr w:rsidR="009C0203" w14:paraId="052F7356" w14:textId="77777777">
        <w:trPr>
          <w:cantSplit/>
          <w:trHeight w:val="567"/>
          <w:jc w:val="center"/>
        </w:trPr>
        <w:tc>
          <w:tcPr>
            <w:tcW w:w="824" w:type="dxa"/>
            <w:vMerge/>
            <w:tcBorders>
              <w:left w:val="single" w:sz="4" w:space="0" w:color="auto"/>
              <w:right w:val="single" w:sz="4" w:space="0" w:color="auto"/>
            </w:tcBorders>
            <w:vAlign w:val="center"/>
          </w:tcPr>
          <w:p w14:paraId="5C9E02BD"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34DBF7BC" w14:textId="77777777" w:rsidR="009C0203" w:rsidRDefault="00BC1BB0">
            <w:pPr>
              <w:jc w:val="center"/>
              <w:rPr>
                <w:rFonts w:eastAsia="仿宋"/>
                <w:color w:val="000000" w:themeColor="text1"/>
                <w:sz w:val="24"/>
              </w:rPr>
            </w:pPr>
            <w:r>
              <w:rPr>
                <w:rFonts w:eastAsia="仿宋"/>
                <w:color w:val="000000" w:themeColor="text1"/>
                <w:sz w:val="24"/>
              </w:rPr>
              <w:t>22110114</w:t>
            </w:r>
          </w:p>
        </w:tc>
        <w:tc>
          <w:tcPr>
            <w:tcW w:w="2770" w:type="dxa"/>
            <w:tcBorders>
              <w:top w:val="single" w:sz="4" w:space="0" w:color="auto"/>
              <w:left w:val="single" w:sz="4" w:space="0" w:color="auto"/>
              <w:right w:val="single" w:sz="4" w:space="0" w:color="auto"/>
            </w:tcBorders>
            <w:vAlign w:val="center"/>
          </w:tcPr>
          <w:p w14:paraId="75BBB06D" w14:textId="77777777" w:rsidR="009C0203" w:rsidRDefault="00BC1BB0">
            <w:pPr>
              <w:jc w:val="left"/>
              <w:rPr>
                <w:rFonts w:eastAsia="仿宋"/>
                <w:color w:val="000000" w:themeColor="text1"/>
                <w:sz w:val="24"/>
              </w:rPr>
            </w:pPr>
            <w:r>
              <w:rPr>
                <w:rFonts w:eastAsia="仿宋"/>
                <w:color w:val="000000" w:themeColor="text1"/>
                <w:sz w:val="24"/>
              </w:rPr>
              <w:t>光波导技术</w:t>
            </w:r>
          </w:p>
        </w:tc>
        <w:tc>
          <w:tcPr>
            <w:tcW w:w="624" w:type="dxa"/>
            <w:tcBorders>
              <w:top w:val="single" w:sz="4" w:space="0" w:color="auto"/>
              <w:left w:val="single" w:sz="4" w:space="0" w:color="auto"/>
              <w:right w:val="single" w:sz="4" w:space="0" w:color="auto"/>
            </w:tcBorders>
            <w:vAlign w:val="center"/>
          </w:tcPr>
          <w:p w14:paraId="3C6C2A3A" w14:textId="77777777" w:rsidR="009C0203" w:rsidRDefault="00BC1BB0">
            <w:pPr>
              <w:jc w:val="center"/>
              <w:rPr>
                <w:rFonts w:eastAsia="仿宋"/>
                <w:color w:val="000000" w:themeColor="text1"/>
                <w:sz w:val="24"/>
              </w:rPr>
            </w:pPr>
            <w:r>
              <w:rPr>
                <w:rFonts w:eastAsia="仿宋"/>
                <w:color w:val="000000" w:themeColor="text1"/>
                <w:sz w:val="24"/>
              </w:rPr>
              <w:t>3</w:t>
            </w:r>
          </w:p>
        </w:tc>
        <w:tc>
          <w:tcPr>
            <w:tcW w:w="624" w:type="dxa"/>
            <w:tcBorders>
              <w:top w:val="single" w:sz="4" w:space="0" w:color="auto"/>
              <w:left w:val="single" w:sz="4" w:space="0" w:color="auto"/>
              <w:right w:val="single" w:sz="4" w:space="0" w:color="auto"/>
            </w:tcBorders>
            <w:vAlign w:val="center"/>
          </w:tcPr>
          <w:p w14:paraId="1C9CCAD0" w14:textId="77777777" w:rsidR="009C0203" w:rsidRDefault="00BC1BB0">
            <w:pPr>
              <w:jc w:val="center"/>
              <w:rPr>
                <w:rFonts w:eastAsia="仿宋"/>
                <w:color w:val="000000" w:themeColor="text1"/>
                <w:sz w:val="24"/>
              </w:rPr>
            </w:pPr>
            <w:r>
              <w:rPr>
                <w:rFonts w:eastAsia="仿宋"/>
                <w:color w:val="000000" w:themeColor="text1"/>
                <w:sz w:val="24"/>
              </w:rPr>
              <w:t>48</w:t>
            </w:r>
          </w:p>
        </w:tc>
        <w:tc>
          <w:tcPr>
            <w:tcW w:w="624" w:type="dxa"/>
            <w:tcBorders>
              <w:top w:val="single" w:sz="4" w:space="0" w:color="auto"/>
              <w:left w:val="single" w:sz="4" w:space="0" w:color="auto"/>
              <w:right w:val="single" w:sz="4" w:space="0" w:color="auto"/>
            </w:tcBorders>
            <w:vAlign w:val="center"/>
          </w:tcPr>
          <w:p w14:paraId="461D5BF0" w14:textId="77777777" w:rsidR="009C0203" w:rsidRDefault="00BC1BB0">
            <w:pPr>
              <w:jc w:val="center"/>
              <w:rPr>
                <w:rFonts w:eastAsia="仿宋"/>
                <w:color w:val="000000" w:themeColor="text1"/>
                <w:sz w:val="24"/>
              </w:rPr>
            </w:pPr>
            <w:r>
              <w:rPr>
                <w:rFonts w:eastAsia="仿宋"/>
                <w:color w:val="000000" w:themeColor="text1"/>
                <w:sz w:val="24"/>
              </w:rPr>
              <w:t>1</w:t>
            </w:r>
          </w:p>
        </w:tc>
        <w:tc>
          <w:tcPr>
            <w:tcW w:w="624" w:type="dxa"/>
            <w:tcBorders>
              <w:top w:val="single" w:sz="4" w:space="0" w:color="auto"/>
              <w:left w:val="single" w:sz="4" w:space="0" w:color="auto"/>
              <w:right w:val="single" w:sz="4" w:space="0" w:color="auto"/>
            </w:tcBorders>
            <w:vAlign w:val="center"/>
          </w:tcPr>
          <w:p w14:paraId="6F5CDFE0" w14:textId="77777777" w:rsidR="009C0203" w:rsidRDefault="00BC1BB0">
            <w:pPr>
              <w:jc w:val="center"/>
              <w:rPr>
                <w:rFonts w:eastAsia="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59057E7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42D1C997" w14:textId="77777777" w:rsidR="009C0203" w:rsidRDefault="009C0203">
            <w:pPr>
              <w:snapToGrid w:val="0"/>
              <w:spacing w:line="300" w:lineRule="exact"/>
              <w:jc w:val="center"/>
              <w:rPr>
                <w:rFonts w:eastAsia="仿宋"/>
                <w:color w:val="000000" w:themeColor="text1"/>
                <w:sz w:val="24"/>
              </w:rPr>
            </w:pPr>
          </w:p>
        </w:tc>
      </w:tr>
      <w:tr w:rsidR="009C0203" w14:paraId="5EEC42D4" w14:textId="77777777">
        <w:trPr>
          <w:cantSplit/>
          <w:trHeight w:val="567"/>
          <w:jc w:val="center"/>
        </w:trPr>
        <w:tc>
          <w:tcPr>
            <w:tcW w:w="824" w:type="dxa"/>
            <w:vMerge/>
            <w:tcBorders>
              <w:left w:val="single" w:sz="4" w:space="0" w:color="auto"/>
              <w:right w:val="single" w:sz="4" w:space="0" w:color="auto"/>
            </w:tcBorders>
            <w:vAlign w:val="center"/>
          </w:tcPr>
          <w:p w14:paraId="086856AE"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25D1F9AD" w14:textId="77777777" w:rsidR="009C0203" w:rsidRDefault="00BC1BB0">
            <w:pPr>
              <w:jc w:val="center"/>
              <w:rPr>
                <w:rFonts w:eastAsia="仿宋"/>
                <w:color w:val="000000" w:themeColor="text1"/>
                <w:sz w:val="24"/>
              </w:rPr>
            </w:pPr>
            <w:r>
              <w:rPr>
                <w:rFonts w:eastAsia="仿宋"/>
                <w:color w:val="000000" w:themeColor="text1"/>
                <w:sz w:val="24"/>
              </w:rPr>
              <w:t>22110223</w:t>
            </w:r>
          </w:p>
        </w:tc>
        <w:tc>
          <w:tcPr>
            <w:tcW w:w="2770" w:type="dxa"/>
            <w:tcBorders>
              <w:top w:val="single" w:sz="4" w:space="0" w:color="auto"/>
              <w:left w:val="single" w:sz="4" w:space="0" w:color="auto"/>
              <w:right w:val="single" w:sz="4" w:space="0" w:color="auto"/>
            </w:tcBorders>
            <w:vAlign w:val="center"/>
          </w:tcPr>
          <w:p w14:paraId="036418A0" w14:textId="77777777" w:rsidR="009C0203" w:rsidRDefault="00BC1BB0">
            <w:pPr>
              <w:jc w:val="left"/>
              <w:rPr>
                <w:rFonts w:eastAsia="仿宋"/>
                <w:color w:val="000000" w:themeColor="text1"/>
                <w:sz w:val="24"/>
              </w:rPr>
            </w:pPr>
            <w:r>
              <w:rPr>
                <w:rFonts w:eastAsia="仿宋"/>
                <w:color w:val="000000" w:themeColor="text1"/>
                <w:sz w:val="24"/>
              </w:rPr>
              <w:t>光纤传感技术</w:t>
            </w:r>
          </w:p>
        </w:tc>
        <w:tc>
          <w:tcPr>
            <w:tcW w:w="624" w:type="dxa"/>
            <w:tcBorders>
              <w:top w:val="single" w:sz="4" w:space="0" w:color="auto"/>
              <w:left w:val="single" w:sz="4" w:space="0" w:color="auto"/>
              <w:right w:val="single" w:sz="4" w:space="0" w:color="auto"/>
            </w:tcBorders>
            <w:vAlign w:val="center"/>
          </w:tcPr>
          <w:p w14:paraId="32115D23"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top w:val="single" w:sz="4" w:space="0" w:color="auto"/>
              <w:left w:val="single" w:sz="4" w:space="0" w:color="auto"/>
              <w:right w:val="single" w:sz="4" w:space="0" w:color="auto"/>
            </w:tcBorders>
            <w:vAlign w:val="center"/>
          </w:tcPr>
          <w:p w14:paraId="5F2EC53B" w14:textId="77777777" w:rsidR="009C0203" w:rsidRDefault="00BC1BB0">
            <w:pPr>
              <w:jc w:val="center"/>
              <w:rPr>
                <w:rFonts w:eastAsia="仿宋"/>
                <w:color w:val="000000" w:themeColor="text1"/>
                <w:sz w:val="24"/>
              </w:rPr>
            </w:pPr>
            <w:r>
              <w:rPr>
                <w:rFonts w:eastAsia="仿宋"/>
                <w:color w:val="000000" w:themeColor="text1"/>
                <w:sz w:val="24"/>
              </w:rPr>
              <w:t>32</w:t>
            </w:r>
          </w:p>
        </w:tc>
        <w:tc>
          <w:tcPr>
            <w:tcW w:w="624" w:type="dxa"/>
            <w:tcBorders>
              <w:top w:val="single" w:sz="4" w:space="0" w:color="auto"/>
              <w:left w:val="single" w:sz="4" w:space="0" w:color="auto"/>
              <w:right w:val="single" w:sz="4" w:space="0" w:color="auto"/>
            </w:tcBorders>
            <w:vAlign w:val="center"/>
          </w:tcPr>
          <w:p w14:paraId="20514725" w14:textId="77777777" w:rsidR="009C0203" w:rsidRDefault="00BC1BB0">
            <w:pPr>
              <w:jc w:val="center"/>
              <w:rPr>
                <w:rFonts w:eastAsia="仿宋"/>
                <w:color w:val="000000" w:themeColor="text1"/>
                <w:sz w:val="24"/>
              </w:rPr>
            </w:pPr>
            <w:r>
              <w:rPr>
                <w:rFonts w:eastAsia="仿宋"/>
                <w:color w:val="000000" w:themeColor="text1"/>
                <w:sz w:val="24"/>
              </w:rPr>
              <w:t>1</w:t>
            </w:r>
          </w:p>
        </w:tc>
        <w:tc>
          <w:tcPr>
            <w:tcW w:w="624" w:type="dxa"/>
            <w:tcBorders>
              <w:top w:val="single" w:sz="4" w:space="0" w:color="auto"/>
              <w:left w:val="single" w:sz="4" w:space="0" w:color="auto"/>
              <w:right w:val="single" w:sz="4" w:space="0" w:color="auto"/>
            </w:tcBorders>
            <w:vAlign w:val="center"/>
          </w:tcPr>
          <w:p w14:paraId="692320B1" w14:textId="77777777" w:rsidR="009C0203" w:rsidRDefault="00BC1BB0">
            <w:pPr>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03AA26B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319C9426" w14:textId="77777777" w:rsidR="009C0203" w:rsidRDefault="009C0203">
            <w:pPr>
              <w:snapToGrid w:val="0"/>
              <w:spacing w:line="300" w:lineRule="exact"/>
              <w:jc w:val="center"/>
              <w:rPr>
                <w:rFonts w:eastAsia="仿宋"/>
                <w:color w:val="000000" w:themeColor="text1"/>
                <w:sz w:val="24"/>
              </w:rPr>
            </w:pPr>
          </w:p>
        </w:tc>
      </w:tr>
      <w:tr w:rsidR="009C0203" w14:paraId="2F6DC0DE" w14:textId="77777777">
        <w:trPr>
          <w:cantSplit/>
          <w:trHeight w:val="567"/>
          <w:jc w:val="center"/>
        </w:trPr>
        <w:tc>
          <w:tcPr>
            <w:tcW w:w="824" w:type="dxa"/>
            <w:vMerge/>
            <w:tcBorders>
              <w:left w:val="single" w:sz="4" w:space="0" w:color="auto"/>
              <w:right w:val="single" w:sz="4" w:space="0" w:color="auto"/>
            </w:tcBorders>
            <w:vAlign w:val="center"/>
          </w:tcPr>
          <w:p w14:paraId="28CCB4BB"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503E2B1F" w14:textId="77777777" w:rsidR="009C0203" w:rsidRDefault="00BC1BB0">
            <w:pPr>
              <w:widowControl/>
              <w:jc w:val="center"/>
              <w:rPr>
                <w:rFonts w:eastAsia="仿宋"/>
                <w:color w:val="000000" w:themeColor="text1"/>
                <w:sz w:val="24"/>
              </w:rPr>
            </w:pPr>
            <w:r>
              <w:rPr>
                <w:rFonts w:eastAsia="仿宋"/>
                <w:color w:val="000000" w:themeColor="text1"/>
                <w:sz w:val="24"/>
              </w:rPr>
              <w:t>22110301</w:t>
            </w:r>
          </w:p>
        </w:tc>
        <w:tc>
          <w:tcPr>
            <w:tcW w:w="2770" w:type="dxa"/>
            <w:tcBorders>
              <w:top w:val="single" w:sz="4" w:space="0" w:color="auto"/>
              <w:left w:val="single" w:sz="4" w:space="0" w:color="auto"/>
              <w:right w:val="single" w:sz="4" w:space="0" w:color="auto"/>
            </w:tcBorders>
            <w:vAlign w:val="center"/>
          </w:tcPr>
          <w:p w14:paraId="7C091F25" w14:textId="77777777" w:rsidR="009C0203" w:rsidRDefault="00BC1BB0">
            <w:pPr>
              <w:jc w:val="left"/>
              <w:rPr>
                <w:rFonts w:eastAsia="仿宋"/>
                <w:color w:val="000000" w:themeColor="text1"/>
                <w:sz w:val="24"/>
              </w:rPr>
            </w:pPr>
            <w:r>
              <w:rPr>
                <w:rFonts w:eastAsia="仿宋"/>
                <w:color w:val="000000" w:themeColor="text1"/>
                <w:sz w:val="24"/>
              </w:rPr>
              <w:t>非线性光纤光学</w:t>
            </w:r>
          </w:p>
        </w:tc>
        <w:tc>
          <w:tcPr>
            <w:tcW w:w="624" w:type="dxa"/>
            <w:tcBorders>
              <w:top w:val="single" w:sz="4" w:space="0" w:color="auto"/>
              <w:left w:val="single" w:sz="4" w:space="0" w:color="auto"/>
              <w:right w:val="single" w:sz="4" w:space="0" w:color="auto"/>
            </w:tcBorders>
            <w:vAlign w:val="center"/>
          </w:tcPr>
          <w:p w14:paraId="04FCDB4F" w14:textId="77777777" w:rsidR="009C0203" w:rsidRDefault="00BC1BB0">
            <w:pPr>
              <w:jc w:val="center"/>
              <w:rPr>
                <w:rFonts w:eastAsia="仿宋"/>
                <w:color w:val="000000" w:themeColor="text1"/>
                <w:sz w:val="24"/>
              </w:rPr>
            </w:pPr>
            <w:r>
              <w:rPr>
                <w:rFonts w:eastAsia="仿宋"/>
                <w:color w:val="000000" w:themeColor="text1"/>
                <w:sz w:val="24"/>
              </w:rPr>
              <w:t>3</w:t>
            </w:r>
          </w:p>
        </w:tc>
        <w:tc>
          <w:tcPr>
            <w:tcW w:w="624" w:type="dxa"/>
            <w:tcBorders>
              <w:top w:val="single" w:sz="4" w:space="0" w:color="auto"/>
              <w:left w:val="single" w:sz="4" w:space="0" w:color="auto"/>
              <w:right w:val="single" w:sz="4" w:space="0" w:color="auto"/>
            </w:tcBorders>
            <w:vAlign w:val="center"/>
          </w:tcPr>
          <w:p w14:paraId="73762BC1" w14:textId="77777777" w:rsidR="009C0203" w:rsidRDefault="00BC1BB0">
            <w:pPr>
              <w:jc w:val="center"/>
              <w:rPr>
                <w:rFonts w:eastAsia="仿宋"/>
                <w:color w:val="000000" w:themeColor="text1"/>
                <w:sz w:val="24"/>
              </w:rPr>
            </w:pPr>
            <w:r>
              <w:rPr>
                <w:rFonts w:eastAsia="仿宋"/>
                <w:color w:val="000000" w:themeColor="text1"/>
                <w:sz w:val="24"/>
              </w:rPr>
              <w:t>48</w:t>
            </w:r>
          </w:p>
        </w:tc>
        <w:tc>
          <w:tcPr>
            <w:tcW w:w="624" w:type="dxa"/>
            <w:tcBorders>
              <w:top w:val="single" w:sz="4" w:space="0" w:color="auto"/>
              <w:left w:val="single" w:sz="4" w:space="0" w:color="auto"/>
              <w:right w:val="single" w:sz="4" w:space="0" w:color="auto"/>
            </w:tcBorders>
            <w:vAlign w:val="center"/>
          </w:tcPr>
          <w:p w14:paraId="177984F3"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top w:val="single" w:sz="4" w:space="0" w:color="auto"/>
              <w:left w:val="single" w:sz="4" w:space="0" w:color="auto"/>
              <w:right w:val="single" w:sz="4" w:space="0" w:color="auto"/>
            </w:tcBorders>
            <w:vAlign w:val="center"/>
          </w:tcPr>
          <w:p w14:paraId="2BEE1F3E" w14:textId="77777777" w:rsidR="009C0203" w:rsidRDefault="00BC1BB0">
            <w:pPr>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6931538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245D6EBB" w14:textId="77777777" w:rsidR="009C0203" w:rsidRDefault="009C0203">
            <w:pPr>
              <w:snapToGrid w:val="0"/>
              <w:spacing w:line="300" w:lineRule="exact"/>
              <w:jc w:val="center"/>
              <w:rPr>
                <w:rFonts w:eastAsia="仿宋"/>
                <w:color w:val="000000" w:themeColor="text1"/>
                <w:sz w:val="24"/>
              </w:rPr>
            </w:pPr>
          </w:p>
        </w:tc>
      </w:tr>
      <w:tr w:rsidR="009C0203" w14:paraId="57D8A193" w14:textId="77777777">
        <w:trPr>
          <w:cantSplit/>
          <w:trHeight w:val="567"/>
          <w:jc w:val="center"/>
        </w:trPr>
        <w:tc>
          <w:tcPr>
            <w:tcW w:w="824" w:type="dxa"/>
            <w:vMerge/>
            <w:tcBorders>
              <w:left w:val="single" w:sz="4" w:space="0" w:color="auto"/>
              <w:right w:val="single" w:sz="4" w:space="0" w:color="auto"/>
            </w:tcBorders>
            <w:vAlign w:val="center"/>
          </w:tcPr>
          <w:p w14:paraId="208CE2B0"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57E12BD7" w14:textId="77777777" w:rsidR="009C0203" w:rsidRDefault="00BC1BB0">
            <w:pPr>
              <w:jc w:val="center"/>
              <w:rPr>
                <w:rFonts w:eastAsia="仿宋"/>
                <w:color w:val="000000" w:themeColor="text1"/>
                <w:sz w:val="24"/>
              </w:rPr>
            </w:pPr>
            <w:r>
              <w:rPr>
                <w:rFonts w:eastAsia="仿宋"/>
                <w:color w:val="000000" w:themeColor="text1"/>
                <w:sz w:val="24"/>
              </w:rPr>
              <w:t>22110303</w:t>
            </w:r>
          </w:p>
        </w:tc>
        <w:tc>
          <w:tcPr>
            <w:tcW w:w="2770" w:type="dxa"/>
            <w:tcBorders>
              <w:top w:val="single" w:sz="4" w:space="0" w:color="auto"/>
              <w:left w:val="single" w:sz="4" w:space="0" w:color="auto"/>
              <w:right w:val="single" w:sz="4" w:space="0" w:color="auto"/>
            </w:tcBorders>
            <w:vAlign w:val="center"/>
          </w:tcPr>
          <w:p w14:paraId="745BAFE5" w14:textId="77777777" w:rsidR="009C0203" w:rsidRDefault="00BC1BB0">
            <w:pPr>
              <w:jc w:val="left"/>
              <w:rPr>
                <w:rFonts w:eastAsia="仿宋"/>
                <w:color w:val="000000" w:themeColor="text1"/>
                <w:sz w:val="24"/>
              </w:rPr>
            </w:pPr>
            <w:r>
              <w:rPr>
                <w:rFonts w:eastAsia="仿宋"/>
                <w:color w:val="000000" w:themeColor="text1"/>
                <w:sz w:val="24"/>
              </w:rPr>
              <w:t>高等光学工程实验</w:t>
            </w:r>
          </w:p>
        </w:tc>
        <w:tc>
          <w:tcPr>
            <w:tcW w:w="624" w:type="dxa"/>
            <w:tcBorders>
              <w:top w:val="single" w:sz="4" w:space="0" w:color="auto"/>
              <w:left w:val="single" w:sz="4" w:space="0" w:color="auto"/>
              <w:right w:val="single" w:sz="4" w:space="0" w:color="auto"/>
            </w:tcBorders>
            <w:vAlign w:val="center"/>
          </w:tcPr>
          <w:p w14:paraId="7C77C765"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top w:val="single" w:sz="4" w:space="0" w:color="auto"/>
              <w:left w:val="single" w:sz="4" w:space="0" w:color="auto"/>
              <w:right w:val="single" w:sz="4" w:space="0" w:color="auto"/>
            </w:tcBorders>
            <w:vAlign w:val="center"/>
          </w:tcPr>
          <w:p w14:paraId="1A295A6A" w14:textId="77777777" w:rsidR="009C0203" w:rsidRDefault="00BC1BB0">
            <w:pPr>
              <w:jc w:val="center"/>
              <w:rPr>
                <w:rFonts w:eastAsia="仿宋"/>
                <w:color w:val="000000" w:themeColor="text1"/>
                <w:sz w:val="24"/>
              </w:rPr>
            </w:pPr>
            <w:r>
              <w:rPr>
                <w:rFonts w:eastAsia="仿宋"/>
                <w:color w:val="000000" w:themeColor="text1"/>
                <w:sz w:val="24"/>
              </w:rPr>
              <w:t>32</w:t>
            </w:r>
          </w:p>
        </w:tc>
        <w:tc>
          <w:tcPr>
            <w:tcW w:w="624" w:type="dxa"/>
            <w:tcBorders>
              <w:top w:val="single" w:sz="4" w:space="0" w:color="auto"/>
              <w:left w:val="single" w:sz="4" w:space="0" w:color="auto"/>
              <w:right w:val="single" w:sz="4" w:space="0" w:color="auto"/>
            </w:tcBorders>
            <w:vAlign w:val="center"/>
          </w:tcPr>
          <w:p w14:paraId="3F7E5D90"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top w:val="single" w:sz="4" w:space="0" w:color="auto"/>
              <w:left w:val="single" w:sz="4" w:space="0" w:color="auto"/>
              <w:right w:val="single" w:sz="4" w:space="0" w:color="auto"/>
            </w:tcBorders>
            <w:vAlign w:val="center"/>
          </w:tcPr>
          <w:p w14:paraId="6DD83AF8" w14:textId="77777777" w:rsidR="009C0203" w:rsidRDefault="00BC1BB0">
            <w:pPr>
              <w:jc w:val="center"/>
              <w:rPr>
                <w:rFonts w:eastAsia="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1B5B3E3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166FBDFF" w14:textId="77777777" w:rsidR="009C0203" w:rsidRDefault="009C0203">
            <w:pPr>
              <w:snapToGrid w:val="0"/>
              <w:spacing w:line="300" w:lineRule="exact"/>
              <w:jc w:val="center"/>
              <w:rPr>
                <w:rFonts w:eastAsia="仿宋"/>
                <w:color w:val="000000" w:themeColor="text1"/>
                <w:sz w:val="24"/>
              </w:rPr>
            </w:pPr>
          </w:p>
        </w:tc>
      </w:tr>
      <w:tr w:rsidR="009C0203" w14:paraId="4CCF2CD2" w14:textId="77777777">
        <w:trPr>
          <w:cantSplit/>
          <w:trHeight w:val="567"/>
          <w:jc w:val="center"/>
        </w:trPr>
        <w:tc>
          <w:tcPr>
            <w:tcW w:w="824" w:type="dxa"/>
            <w:vMerge w:val="restart"/>
            <w:tcBorders>
              <w:left w:val="single" w:sz="4" w:space="0" w:color="auto"/>
              <w:right w:val="single" w:sz="4" w:space="0" w:color="auto"/>
            </w:tcBorders>
            <w:vAlign w:val="center"/>
          </w:tcPr>
          <w:p w14:paraId="2CBB584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公共</w:t>
            </w:r>
          </w:p>
          <w:p w14:paraId="2A354C8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≥4</w:t>
            </w:r>
            <w:r>
              <w:rPr>
                <w:rFonts w:eastAsia="仿宋"/>
                <w:color w:val="000000" w:themeColor="text1"/>
                <w:sz w:val="24"/>
              </w:rPr>
              <w:t>学分）</w:t>
            </w:r>
          </w:p>
        </w:tc>
        <w:tc>
          <w:tcPr>
            <w:tcW w:w="1443" w:type="dxa"/>
            <w:tcBorders>
              <w:top w:val="single" w:sz="4" w:space="0" w:color="auto"/>
              <w:left w:val="single" w:sz="4" w:space="0" w:color="auto"/>
              <w:right w:val="single" w:sz="4" w:space="0" w:color="auto"/>
            </w:tcBorders>
            <w:vAlign w:val="center"/>
          </w:tcPr>
          <w:p w14:paraId="59C63A4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22000011</w:t>
            </w:r>
          </w:p>
        </w:tc>
        <w:tc>
          <w:tcPr>
            <w:tcW w:w="2770" w:type="dxa"/>
            <w:tcBorders>
              <w:top w:val="single" w:sz="4" w:space="0" w:color="auto"/>
              <w:left w:val="single" w:sz="4" w:space="0" w:color="auto"/>
              <w:right w:val="single" w:sz="4" w:space="0" w:color="auto"/>
            </w:tcBorders>
            <w:vAlign w:val="center"/>
          </w:tcPr>
          <w:p w14:paraId="24B77297"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生活中的美学</w:t>
            </w:r>
          </w:p>
        </w:tc>
        <w:tc>
          <w:tcPr>
            <w:tcW w:w="624" w:type="dxa"/>
            <w:tcBorders>
              <w:left w:val="single" w:sz="4" w:space="0" w:color="auto"/>
              <w:right w:val="single" w:sz="4" w:space="0" w:color="auto"/>
            </w:tcBorders>
            <w:vAlign w:val="center"/>
          </w:tcPr>
          <w:p w14:paraId="2CB3E3C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0C36D3E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2E6B8FF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6F7E00A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4FEB899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vMerge w:val="restart"/>
            <w:tcBorders>
              <w:left w:val="single" w:sz="4" w:space="0" w:color="auto"/>
              <w:right w:val="single" w:sz="4" w:space="0" w:color="auto"/>
            </w:tcBorders>
            <w:vAlign w:val="center"/>
          </w:tcPr>
          <w:p w14:paraId="1A0A42F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线下课程选修一门</w:t>
            </w:r>
          </w:p>
          <w:p w14:paraId="16B8DBA6" w14:textId="77777777" w:rsidR="009C0203" w:rsidRDefault="009C0203">
            <w:pPr>
              <w:snapToGrid w:val="0"/>
              <w:spacing w:line="300" w:lineRule="exact"/>
              <w:jc w:val="center"/>
              <w:rPr>
                <w:rFonts w:eastAsia="仿宋"/>
                <w:color w:val="000000" w:themeColor="text1"/>
                <w:sz w:val="24"/>
              </w:rPr>
            </w:pPr>
          </w:p>
        </w:tc>
      </w:tr>
      <w:tr w:rsidR="009C0203" w14:paraId="67A34098" w14:textId="77777777">
        <w:trPr>
          <w:cantSplit/>
          <w:trHeight w:val="567"/>
          <w:jc w:val="center"/>
        </w:trPr>
        <w:tc>
          <w:tcPr>
            <w:tcW w:w="824" w:type="dxa"/>
            <w:vMerge/>
            <w:tcBorders>
              <w:left w:val="single" w:sz="4" w:space="0" w:color="auto"/>
              <w:right w:val="single" w:sz="4" w:space="0" w:color="auto"/>
            </w:tcBorders>
            <w:vAlign w:val="center"/>
          </w:tcPr>
          <w:p w14:paraId="42F75300"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2537F14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22000012</w:t>
            </w:r>
          </w:p>
        </w:tc>
        <w:tc>
          <w:tcPr>
            <w:tcW w:w="2770" w:type="dxa"/>
            <w:tcBorders>
              <w:top w:val="single" w:sz="4" w:space="0" w:color="auto"/>
              <w:left w:val="single" w:sz="4" w:space="0" w:color="auto"/>
              <w:right w:val="single" w:sz="4" w:space="0" w:color="auto"/>
            </w:tcBorders>
            <w:vAlign w:val="center"/>
          </w:tcPr>
          <w:p w14:paraId="6E2F24AD"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聊城城市历史与文化</w:t>
            </w:r>
          </w:p>
        </w:tc>
        <w:tc>
          <w:tcPr>
            <w:tcW w:w="624" w:type="dxa"/>
            <w:tcBorders>
              <w:left w:val="single" w:sz="4" w:space="0" w:color="auto"/>
              <w:right w:val="single" w:sz="4" w:space="0" w:color="auto"/>
            </w:tcBorders>
            <w:vAlign w:val="center"/>
          </w:tcPr>
          <w:p w14:paraId="219EE76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68210DB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5717625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3724AD6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151CFD5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142EEF69" w14:textId="77777777" w:rsidR="009C0203" w:rsidRDefault="009C0203">
            <w:pPr>
              <w:snapToGrid w:val="0"/>
              <w:spacing w:line="300" w:lineRule="exact"/>
              <w:jc w:val="center"/>
              <w:rPr>
                <w:rFonts w:eastAsia="仿宋"/>
                <w:color w:val="000000" w:themeColor="text1"/>
                <w:sz w:val="24"/>
              </w:rPr>
            </w:pPr>
          </w:p>
        </w:tc>
      </w:tr>
      <w:tr w:rsidR="009C0203" w14:paraId="456E84CB" w14:textId="77777777">
        <w:trPr>
          <w:cantSplit/>
          <w:trHeight w:val="567"/>
          <w:jc w:val="center"/>
        </w:trPr>
        <w:tc>
          <w:tcPr>
            <w:tcW w:w="824" w:type="dxa"/>
            <w:vMerge/>
            <w:tcBorders>
              <w:left w:val="single" w:sz="4" w:space="0" w:color="auto"/>
              <w:right w:val="single" w:sz="4" w:space="0" w:color="auto"/>
            </w:tcBorders>
            <w:vAlign w:val="center"/>
          </w:tcPr>
          <w:p w14:paraId="7CF202EC"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6B6713A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22000013</w:t>
            </w:r>
          </w:p>
        </w:tc>
        <w:tc>
          <w:tcPr>
            <w:tcW w:w="2770" w:type="dxa"/>
            <w:tcBorders>
              <w:top w:val="single" w:sz="4" w:space="0" w:color="auto"/>
              <w:left w:val="single" w:sz="4" w:space="0" w:color="auto"/>
              <w:right w:val="single" w:sz="4" w:space="0" w:color="auto"/>
            </w:tcBorders>
            <w:vAlign w:val="center"/>
          </w:tcPr>
          <w:p w14:paraId="6C6A4B61"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研究生特色体育</w:t>
            </w:r>
          </w:p>
        </w:tc>
        <w:tc>
          <w:tcPr>
            <w:tcW w:w="624" w:type="dxa"/>
            <w:tcBorders>
              <w:left w:val="single" w:sz="4" w:space="0" w:color="auto"/>
              <w:right w:val="single" w:sz="4" w:space="0" w:color="auto"/>
            </w:tcBorders>
            <w:vAlign w:val="center"/>
          </w:tcPr>
          <w:p w14:paraId="44DAB45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15460B7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3B325FC5" w14:textId="77777777" w:rsidR="009C0203" w:rsidRDefault="00BC1BB0">
            <w:pPr>
              <w:tabs>
                <w:tab w:val="left" w:pos="216"/>
              </w:tabs>
              <w:snapToGrid w:val="0"/>
              <w:spacing w:line="300" w:lineRule="exact"/>
              <w:jc w:val="left"/>
              <w:rPr>
                <w:rFonts w:eastAsia="仿宋"/>
                <w:color w:val="000000" w:themeColor="text1"/>
                <w:sz w:val="24"/>
              </w:rPr>
            </w:pPr>
            <w:r>
              <w:rPr>
                <w:rFonts w:eastAsia="仿宋"/>
                <w:color w:val="000000" w:themeColor="text1"/>
                <w:sz w:val="24"/>
              </w:rPr>
              <w:tab/>
              <w:t>1</w:t>
            </w:r>
          </w:p>
        </w:tc>
        <w:tc>
          <w:tcPr>
            <w:tcW w:w="624" w:type="dxa"/>
            <w:tcBorders>
              <w:left w:val="single" w:sz="4" w:space="0" w:color="auto"/>
              <w:right w:val="single" w:sz="4" w:space="0" w:color="auto"/>
            </w:tcBorders>
            <w:vAlign w:val="center"/>
          </w:tcPr>
          <w:p w14:paraId="1690E15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4F22434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707B4E0F" w14:textId="77777777" w:rsidR="009C0203" w:rsidRDefault="009C0203">
            <w:pPr>
              <w:snapToGrid w:val="0"/>
              <w:spacing w:line="300" w:lineRule="exact"/>
              <w:jc w:val="center"/>
              <w:rPr>
                <w:rFonts w:eastAsia="仿宋"/>
                <w:color w:val="000000" w:themeColor="text1"/>
                <w:sz w:val="24"/>
              </w:rPr>
            </w:pPr>
          </w:p>
        </w:tc>
      </w:tr>
      <w:tr w:rsidR="009C0203" w14:paraId="366C23D7" w14:textId="77777777">
        <w:trPr>
          <w:cantSplit/>
          <w:trHeight w:val="567"/>
          <w:jc w:val="center"/>
        </w:trPr>
        <w:tc>
          <w:tcPr>
            <w:tcW w:w="824" w:type="dxa"/>
            <w:vMerge/>
            <w:tcBorders>
              <w:left w:val="single" w:sz="4" w:space="0" w:color="auto"/>
              <w:right w:val="single" w:sz="4" w:space="0" w:color="auto"/>
            </w:tcBorders>
            <w:vAlign w:val="center"/>
          </w:tcPr>
          <w:p w14:paraId="3BE93697"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7CE0065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22000014</w:t>
            </w:r>
          </w:p>
        </w:tc>
        <w:tc>
          <w:tcPr>
            <w:tcW w:w="2770" w:type="dxa"/>
            <w:tcBorders>
              <w:top w:val="single" w:sz="4" w:space="0" w:color="auto"/>
              <w:left w:val="single" w:sz="4" w:space="0" w:color="auto"/>
              <w:right w:val="single" w:sz="4" w:space="0" w:color="auto"/>
            </w:tcBorders>
            <w:vAlign w:val="center"/>
          </w:tcPr>
          <w:p w14:paraId="395FF605"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科技伦理专题研究</w:t>
            </w:r>
          </w:p>
        </w:tc>
        <w:tc>
          <w:tcPr>
            <w:tcW w:w="624" w:type="dxa"/>
            <w:tcBorders>
              <w:left w:val="single" w:sz="4" w:space="0" w:color="auto"/>
              <w:right w:val="single" w:sz="4" w:space="0" w:color="auto"/>
            </w:tcBorders>
            <w:vAlign w:val="center"/>
          </w:tcPr>
          <w:p w14:paraId="316E037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6488E54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72D0628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24" w:type="dxa"/>
            <w:tcBorders>
              <w:left w:val="single" w:sz="4" w:space="0" w:color="auto"/>
              <w:right w:val="single" w:sz="4" w:space="0" w:color="auto"/>
            </w:tcBorders>
            <w:vAlign w:val="center"/>
          </w:tcPr>
          <w:p w14:paraId="3F5FD1E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5A05034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0D5CA680" w14:textId="77777777" w:rsidR="009C0203" w:rsidRDefault="009C0203">
            <w:pPr>
              <w:snapToGrid w:val="0"/>
              <w:spacing w:line="300" w:lineRule="exact"/>
              <w:jc w:val="center"/>
              <w:rPr>
                <w:rFonts w:eastAsia="仿宋"/>
                <w:color w:val="000000" w:themeColor="text1"/>
                <w:sz w:val="24"/>
              </w:rPr>
            </w:pPr>
          </w:p>
        </w:tc>
      </w:tr>
      <w:tr w:rsidR="009C0203" w14:paraId="0F8EA04F" w14:textId="77777777">
        <w:trPr>
          <w:cantSplit/>
          <w:trHeight w:val="567"/>
          <w:jc w:val="center"/>
        </w:trPr>
        <w:tc>
          <w:tcPr>
            <w:tcW w:w="824" w:type="dxa"/>
            <w:vMerge/>
            <w:tcBorders>
              <w:left w:val="single" w:sz="4" w:space="0" w:color="auto"/>
              <w:right w:val="single" w:sz="4" w:space="0" w:color="auto"/>
            </w:tcBorders>
            <w:vAlign w:val="center"/>
          </w:tcPr>
          <w:p w14:paraId="6DA7B071"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5528C7E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22000015</w:t>
            </w:r>
          </w:p>
        </w:tc>
        <w:tc>
          <w:tcPr>
            <w:tcW w:w="2770" w:type="dxa"/>
            <w:tcBorders>
              <w:top w:val="single" w:sz="4" w:space="0" w:color="auto"/>
              <w:left w:val="single" w:sz="4" w:space="0" w:color="auto"/>
              <w:right w:val="single" w:sz="4" w:space="0" w:color="auto"/>
            </w:tcBorders>
            <w:vAlign w:val="center"/>
          </w:tcPr>
          <w:p w14:paraId="1888BAB6"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哲学与人生</w:t>
            </w:r>
          </w:p>
        </w:tc>
        <w:tc>
          <w:tcPr>
            <w:tcW w:w="624" w:type="dxa"/>
            <w:tcBorders>
              <w:left w:val="single" w:sz="4" w:space="0" w:color="auto"/>
              <w:right w:val="single" w:sz="4" w:space="0" w:color="auto"/>
            </w:tcBorders>
            <w:vAlign w:val="center"/>
          </w:tcPr>
          <w:p w14:paraId="506FA5E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663C0A7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286B8ED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24" w:type="dxa"/>
            <w:tcBorders>
              <w:left w:val="single" w:sz="4" w:space="0" w:color="auto"/>
              <w:right w:val="single" w:sz="4" w:space="0" w:color="auto"/>
            </w:tcBorders>
            <w:vAlign w:val="center"/>
          </w:tcPr>
          <w:p w14:paraId="4153ACB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4216B84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7CA98CE1" w14:textId="77777777" w:rsidR="009C0203" w:rsidRDefault="009C0203">
            <w:pPr>
              <w:snapToGrid w:val="0"/>
              <w:spacing w:line="300" w:lineRule="exact"/>
              <w:jc w:val="center"/>
              <w:rPr>
                <w:rFonts w:eastAsia="仿宋"/>
                <w:color w:val="000000" w:themeColor="text1"/>
                <w:sz w:val="24"/>
              </w:rPr>
            </w:pPr>
          </w:p>
        </w:tc>
      </w:tr>
      <w:tr w:rsidR="009C0203" w14:paraId="07F033DA" w14:textId="77777777">
        <w:trPr>
          <w:cantSplit/>
          <w:trHeight w:val="567"/>
          <w:jc w:val="center"/>
        </w:trPr>
        <w:tc>
          <w:tcPr>
            <w:tcW w:w="824" w:type="dxa"/>
            <w:vMerge/>
            <w:tcBorders>
              <w:left w:val="single" w:sz="4" w:space="0" w:color="auto"/>
              <w:right w:val="single" w:sz="4" w:space="0" w:color="auto"/>
            </w:tcBorders>
            <w:vAlign w:val="center"/>
          </w:tcPr>
          <w:p w14:paraId="6DA8A0E2"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7930E20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22000016</w:t>
            </w:r>
          </w:p>
        </w:tc>
        <w:tc>
          <w:tcPr>
            <w:tcW w:w="2770" w:type="dxa"/>
            <w:tcBorders>
              <w:top w:val="single" w:sz="4" w:space="0" w:color="auto"/>
              <w:left w:val="single" w:sz="4" w:space="0" w:color="auto"/>
              <w:right w:val="single" w:sz="4" w:space="0" w:color="auto"/>
            </w:tcBorders>
            <w:vAlign w:val="center"/>
          </w:tcPr>
          <w:p w14:paraId="635D18E9"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区域国别学概论</w:t>
            </w:r>
          </w:p>
        </w:tc>
        <w:tc>
          <w:tcPr>
            <w:tcW w:w="624" w:type="dxa"/>
            <w:tcBorders>
              <w:left w:val="single" w:sz="4" w:space="0" w:color="auto"/>
              <w:right w:val="single" w:sz="4" w:space="0" w:color="auto"/>
            </w:tcBorders>
            <w:vAlign w:val="center"/>
          </w:tcPr>
          <w:p w14:paraId="05919D2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3E46BA5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3A672E9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2372226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6C9FA0D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42E93703" w14:textId="77777777" w:rsidR="009C0203" w:rsidRDefault="009C0203">
            <w:pPr>
              <w:snapToGrid w:val="0"/>
              <w:spacing w:line="300" w:lineRule="exact"/>
              <w:jc w:val="center"/>
              <w:rPr>
                <w:rFonts w:eastAsia="仿宋"/>
                <w:color w:val="000000" w:themeColor="text1"/>
                <w:sz w:val="24"/>
              </w:rPr>
            </w:pPr>
          </w:p>
        </w:tc>
      </w:tr>
      <w:tr w:rsidR="009C0203" w14:paraId="159AA177" w14:textId="77777777">
        <w:trPr>
          <w:cantSplit/>
          <w:trHeight w:val="567"/>
          <w:jc w:val="center"/>
        </w:trPr>
        <w:tc>
          <w:tcPr>
            <w:tcW w:w="824" w:type="dxa"/>
            <w:vMerge/>
            <w:tcBorders>
              <w:left w:val="single" w:sz="4" w:space="0" w:color="auto"/>
              <w:right w:val="single" w:sz="4" w:space="0" w:color="auto"/>
            </w:tcBorders>
            <w:vAlign w:val="center"/>
          </w:tcPr>
          <w:p w14:paraId="2501E9CB"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5572E20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22000017</w:t>
            </w:r>
          </w:p>
        </w:tc>
        <w:tc>
          <w:tcPr>
            <w:tcW w:w="2770" w:type="dxa"/>
            <w:tcBorders>
              <w:top w:val="single" w:sz="4" w:space="0" w:color="auto"/>
              <w:left w:val="single" w:sz="4" w:space="0" w:color="auto"/>
              <w:right w:val="single" w:sz="4" w:space="0" w:color="auto"/>
            </w:tcBorders>
            <w:vAlign w:val="center"/>
          </w:tcPr>
          <w:p w14:paraId="33569CE9"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如何写好科研论文</w:t>
            </w:r>
          </w:p>
        </w:tc>
        <w:tc>
          <w:tcPr>
            <w:tcW w:w="624" w:type="dxa"/>
            <w:tcBorders>
              <w:left w:val="single" w:sz="4" w:space="0" w:color="auto"/>
              <w:right w:val="single" w:sz="4" w:space="0" w:color="auto"/>
            </w:tcBorders>
            <w:vAlign w:val="center"/>
          </w:tcPr>
          <w:p w14:paraId="1CCE531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3257496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59A8451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276F7E8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9" w:type="dxa"/>
            <w:tcBorders>
              <w:left w:val="single" w:sz="4" w:space="0" w:color="auto"/>
              <w:right w:val="single" w:sz="4" w:space="0" w:color="auto"/>
            </w:tcBorders>
            <w:vAlign w:val="center"/>
          </w:tcPr>
          <w:p w14:paraId="7B563F4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vMerge w:val="restart"/>
            <w:tcBorders>
              <w:left w:val="single" w:sz="4" w:space="0" w:color="auto"/>
              <w:right w:val="single" w:sz="4" w:space="0" w:color="auto"/>
            </w:tcBorders>
            <w:vAlign w:val="center"/>
          </w:tcPr>
          <w:p w14:paraId="36C6B47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线上课程选修一门</w:t>
            </w:r>
          </w:p>
          <w:p w14:paraId="000687F6" w14:textId="77777777" w:rsidR="009C0203" w:rsidRDefault="009C0203">
            <w:pPr>
              <w:snapToGrid w:val="0"/>
              <w:spacing w:line="300" w:lineRule="exact"/>
              <w:jc w:val="center"/>
              <w:rPr>
                <w:rFonts w:eastAsia="仿宋"/>
                <w:color w:val="000000" w:themeColor="text1"/>
                <w:sz w:val="24"/>
              </w:rPr>
            </w:pPr>
          </w:p>
        </w:tc>
      </w:tr>
      <w:tr w:rsidR="009C0203" w14:paraId="0CA4FF51" w14:textId="77777777">
        <w:trPr>
          <w:cantSplit/>
          <w:trHeight w:val="567"/>
          <w:jc w:val="center"/>
        </w:trPr>
        <w:tc>
          <w:tcPr>
            <w:tcW w:w="824" w:type="dxa"/>
            <w:vMerge/>
            <w:tcBorders>
              <w:left w:val="single" w:sz="4" w:space="0" w:color="auto"/>
              <w:right w:val="single" w:sz="4" w:space="0" w:color="auto"/>
            </w:tcBorders>
            <w:vAlign w:val="center"/>
          </w:tcPr>
          <w:p w14:paraId="68311571"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3E1074E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22000018</w:t>
            </w:r>
          </w:p>
        </w:tc>
        <w:tc>
          <w:tcPr>
            <w:tcW w:w="2770" w:type="dxa"/>
            <w:tcBorders>
              <w:top w:val="single" w:sz="4" w:space="0" w:color="auto"/>
              <w:left w:val="single" w:sz="4" w:space="0" w:color="auto"/>
              <w:right w:val="single" w:sz="4" w:space="0" w:color="auto"/>
            </w:tcBorders>
            <w:vAlign w:val="center"/>
          </w:tcPr>
          <w:p w14:paraId="18626671"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研究生的压力应对与健康心理</w:t>
            </w:r>
            <w:r>
              <w:rPr>
                <w:rFonts w:eastAsia="仿宋"/>
                <w:color w:val="000000" w:themeColor="text1"/>
                <w:sz w:val="24"/>
              </w:rPr>
              <w:t xml:space="preserve">  </w:t>
            </w:r>
          </w:p>
        </w:tc>
        <w:tc>
          <w:tcPr>
            <w:tcW w:w="624" w:type="dxa"/>
            <w:tcBorders>
              <w:left w:val="single" w:sz="4" w:space="0" w:color="auto"/>
              <w:right w:val="single" w:sz="4" w:space="0" w:color="auto"/>
            </w:tcBorders>
            <w:vAlign w:val="center"/>
          </w:tcPr>
          <w:p w14:paraId="1200B55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4038F47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64064AD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6073333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9" w:type="dxa"/>
            <w:tcBorders>
              <w:left w:val="single" w:sz="4" w:space="0" w:color="auto"/>
              <w:right w:val="single" w:sz="4" w:space="0" w:color="auto"/>
            </w:tcBorders>
            <w:vAlign w:val="center"/>
          </w:tcPr>
          <w:p w14:paraId="3E80958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65F53FFF" w14:textId="77777777" w:rsidR="009C0203" w:rsidRDefault="009C0203">
            <w:pPr>
              <w:snapToGrid w:val="0"/>
              <w:spacing w:line="300" w:lineRule="exact"/>
              <w:jc w:val="center"/>
              <w:rPr>
                <w:rFonts w:eastAsia="仿宋"/>
                <w:color w:val="000000" w:themeColor="text1"/>
                <w:sz w:val="24"/>
              </w:rPr>
            </w:pPr>
          </w:p>
        </w:tc>
      </w:tr>
      <w:tr w:rsidR="009C0203" w14:paraId="1788E4D9" w14:textId="77777777">
        <w:trPr>
          <w:cantSplit/>
          <w:trHeight w:val="567"/>
          <w:jc w:val="center"/>
        </w:trPr>
        <w:tc>
          <w:tcPr>
            <w:tcW w:w="824" w:type="dxa"/>
            <w:vMerge/>
            <w:tcBorders>
              <w:left w:val="single" w:sz="4" w:space="0" w:color="auto"/>
              <w:right w:val="single" w:sz="4" w:space="0" w:color="auto"/>
            </w:tcBorders>
            <w:vAlign w:val="center"/>
          </w:tcPr>
          <w:p w14:paraId="30E38C8F"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2494246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22000019</w:t>
            </w:r>
          </w:p>
        </w:tc>
        <w:tc>
          <w:tcPr>
            <w:tcW w:w="2770" w:type="dxa"/>
            <w:tcBorders>
              <w:top w:val="single" w:sz="4" w:space="0" w:color="auto"/>
              <w:left w:val="single" w:sz="4" w:space="0" w:color="auto"/>
              <w:right w:val="single" w:sz="4" w:space="0" w:color="auto"/>
            </w:tcBorders>
            <w:vAlign w:val="center"/>
          </w:tcPr>
          <w:p w14:paraId="6244CD05"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研究生学术与职业素养讲座</w:t>
            </w:r>
          </w:p>
        </w:tc>
        <w:tc>
          <w:tcPr>
            <w:tcW w:w="624" w:type="dxa"/>
            <w:tcBorders>
              <w:left w:val="single" w:sz="4" w:space="0" w:color="auto"/>
              <w:right w:val="single" w:sz="4" w:space="0" w:color="auto"/>
            </w:tcBorders>
            <w:vAlign w:val="center"/>
          </w:tcPr>
          <w:p w14:paraId="047A179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5AE8402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1AF2879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6547864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9" w:type="dxa"/>
            <w:tcBorders>
              <w:left w:val="single" w:sz="4" w:space="0" w:color="auto"/>
              <w:right w:val="single" w:sz="4" w:space="0" w:color="auto"/>
            </w:tcBorders>
            <w:vAlign w:val="center"/>
          </w:tcPr>
          <w:p w14:paraId="03F6A83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vMerge/>
            <w:tcBorders>
              <w:left w:val="single" w:sz="4" w:space="0" w:color="auto"/>
              <w:right w:val="single" w:sz="4" w:space="0" w:color="auto"/>
            </w:tcBorders>
            <w:vAlign w:val="center"/>
          </w:tcPr>
          <w:p w14:paraId="289FDA5D" w14:textId="77777777" w:rsidR="009C0203" w:rsidRDefault="009C0203">
            <w:pPr>
              <w:snapToGrid w:val="0"/>
              <w:spacing w:line="300" w:lineRule="exact"/>
              <w:jc w:val="center"/>
              <w:rPr>
                <w:rFonts w:eastAsia="仿宋"/>
                <w:color w:val="000000" w:themeColor="text1"/>
                <w:sz w:val="24"/>
              </w:rPr>
            </w:pPr>
          </w:p>
        </w:tc>
      </w:tr>
      <w:tr w:rsidR="009C0203" w14:paraId="4FAD4670" w14:textId="77777777">
        <w:trPr>
          <w:cantSplit/>
          <w:trHeight w:val="567"/>
          <w:jc w:val="center"/>
        </w:trPr>
        <w:tc>
          <w:tcPr>
            <w:tcW w:w="824" w:type="dxa"/>
            <w:vMerge w:val="restart"/>
            <w:tcBorders>
              <w:left w:val="single" w:sz="4" w:space="0" w:color="auto"/>
              <w:right w:val="single" w:sz="4" w:space="0" w:color="auto"/>
            </w:tcBorders>
            <w:vAlign w:val="center"/>
          </w:tcPr>
          <w:p w14:paraId="79C0221C" w14:textId="77777777" w:rsidR="009C0203" w:rsidRDefault="009C0203">
            <w:pPr>
              <w:snapToGrid w:val="0"/>
              <w:ind w:rightChars="-6" w:right="-13"/>
              <w:jc w:val="center"/>
              <w:rPr>
                <w:rFonts w:eastAsia="仿宋"/>
                <w:color w:val="000000" w:themeColor="text1"/>
                <w:sz w:val="24"/>
              </w:rPr>
            </w:pPr>
          </w:p>
          <w:p w14:paraId="5AE97EBC" w14:textId="77777777" w:rsidR="009C0203" w:rsidRDefault="009C0203">
            <w:pPr>
              <w:snapToGrid w:val="0"/>
              <w:ind w:rightChars="-6" w:right="-13"/>
              <w:rPr>
                <w:rFonts w:eastAsia="仿宋"/>
                <w:color w:val="000000" w:themeColor="text1"/>
                <w:sz w:val="24"/>
              </w:rPr>
            </w:pPr>
          </w:p>
          <w:p w14:paraId="4AAFE829" w14:textId="77777777" w:rsidR="009C0203" w:rsidRDefault="009C0203">
            <w:pPr>
              <w:snapToGrid w:val="0"/>
              <w:ind w:rightChars="-6" w:right="-13"/>
              <w:jc w:val="center"/>
              <w:rPr>
                <w:rFonts w:eastAsia="仿宋"/>
                <w:color w:val="000000" w:themeColor="text1"/>
                <w:sz w:val="24"/>
              </w:rPr>
            </w:pPr>
          </w:p>
          <w:p w14:paraId="596A3C05" w14:textId="77777777" w:rsidR="009C0203" w:rsidRDefault="009C0203">
            <w:pPr>
              <w:snapToGrid w:val="0"/>
              <w:ind w:rightChars="-6" w:right="-13"/>
              <w:jc w:val="center"/>
              <w:rPr>
                <w:rFonts w:eastAsia="仿宋"/>
                <w:color w:val="000000" w:themeColor="text1"/>
                <w:sz w:val="24"/>
              </w:rPr>
            </w:pPr>
          </w:p>
          <w:p w14:paraId="5B8D5E76" w14:textId="77777777" w:rsidR="009C0203" w:rsidRDefault="009C0203">
            <w:pPr>
              <w:snapToGrid w:val="0"/>
              <w:ind w:rightChars="-6" w:right="-13"/>
              <w:jc w:val="center"/>
              <w:rPr>
                <w:rFonts w:eastAsia="仿宋"/>
                <w:color w:val="000000" w:themeColor="text1"/>
                <w:sz w:val="24"/>
              </w:rPr>
            </w:pPr>
          </w:p>
          <w:p w14:paraId="596DBC1E" w14:textId="77777777" w:rsidR="009C0203" w:rsidRDefault="009C0203">
            <w:pPr>
              <w:snapToGrid w:val="0"/>
              <w:ind w:rightChars="-6" w:right="-13"/>
              <w:jc w:val="center"/>
              <w:rPr>
                <w:rFonts w:eastAsia="仿宋"/>
                <w:color w:val="000000" w:themeColor="text1"/>
                <w:sz w:val="24"/>
              </w:rPr>
            </w:pPr>
          </w:p>
          <w:p w14:paraId="61D6B046" w14:textId="77777777" w:rsidR="009C0203" w:rsidRDefault="009C0203">
            <w:pPr>
              <w:snapToGrid w:val="0"/>
              <w:ind w:rightChars="-6" w:right="-13"/>
              <w:jc w:val="center"/>
              <w:rPr>
                <w:rFonts w:eastAsia="仿宋"/>
                <w:color w:val="000000" w:themeColor="text1"/>
                <w:sz w:val="24"/>
              </w:rPr>
            </w:pPr>
          </w:p>
          <w:p w14:paraId="0435646B" w14:textId="77777777" w:rsidR="009C0203" w:rsidRDefault="009C0203">
            <w:pPr>
              <w:snapToGrid w:val="0"/>
              <w:ind w:rightChars="-6" w:right="-13"/>
              <w:jc w:val="center"/>
              <w:rPr>
                <w:rFonts w:eastAsia="仿宋"/>
                <w:color w:val="000000" w:themeColor="text1"/>
                <w:sz w:val="24"/>
              </w:rPr>
            </w:pPr>
          </w:p>
          <w:p w14:paraId="0F5A216F" w14:textId="77777777" w:rsidR="009C0203" w:rsidRDefault="009C0203">
            <w:pPr>
              <w:snapToGrid w:val="0"/>
              <w:ind w:rightChars="-6" w:right="-13"/>
              <w:jc w:val="center"/>
              <w:rPr>
                <w:rFonts w:eastAsia="仿宋"/>
                <w:color w:val="000000" w:themeColor="text1"/>
                <w:sz w:val="24"/>
              </w:rPr>
            </w:pPr>
          </w:p>
          <w:p w14:paraId="0FC15A85" w14:textId="77777777" w:rsidR="009C0203" w:rsidRDefault="009C0203">
            <w:pPr>
              <w:snapToGrid w:val="0"/>
              <w:ind w:rightChars="-6" w:right="-13"/>
              <w:rPr>
                <w:rFonts w:eastAsia="仿宋"/>
                <w:color w:val="000000" w:themeColor="text1"/>
                <w:sz w:val="24"/>
              </w:rPr>
            </w:pPr>
          </w:p>
          <w:p w14:paraId="07BA66D4" w14:textId="77777777" w:rsidR="009C0203" w:rsidRDefault="009C0203">
            <w:pPr>
              <w:snapToGrid w:val="0"/>
              <w:ind w:rightChars="-6" w:right="-13"/>
              <w:rPr>
                <w:rFonts w:eastAsia="仿宋"/>
                <w:color w:val="000000" w:themeColor="text1"/>
                <w:sz w:val="24"/>
              </w:rPr>
            </w:pPr>
          </w:p>
          <w:p w14:paraId="15078392" w14:textId="77777777" w:rsidR="009C0203" w:rsidRDefault="009C0203">
            <w:pPr>
              <w:snapToGrid w:val="0"/>
              <w:ind w:rightChars="-6" w:right="-13"/>
              <w:rPr>
                <w:rFonts w:eastAsia="仿宋"/>
                <w:color w:val="000000" w:themeColor="text1"/>
                <w:sz w:val="24"/>
              </w:rPr>
            </w:pPr>
          </w:p>
          <w:p w14:paraId="5C4F467D" w14:textId="77777777" w:rsidR="009C0203" w:rsidRDefault="009C0203">
            <w:pPr>
              <w:snapToGrid w:val="0"/>
              <w:ind w:rightChars="-6" w:right="-13"/>
              <w:rPr>
                <w:rFonts w:eastAsia="仿宋"/>
                <w:color w:val="000000" w:themeColor="text1"/>
                <w:sz w:val="24"/>
              </w:rPr>
            </w:pPr>
          </w:p>
          <w:p w14:paraId="68500A11" w14:textId="77777777" w:rsidR="009C0203" w:rsidRDefault="009C0203">
            <w:pPr>
              <w:snapToGrid w:val="0"/>
              <w:ind w:rightChars="-6" w:right="-13"/>
              <w:jc w:val="center"/>
              <w:rPr>
                <w:rFonts w:eastAsia="仿宋"/>
                <w:color w:val="000000" w:themeColor="text1"/>
                <w:sz w:val="24"/>
              </w:rPr>
            </w:pPr>
          </w:p>
          <w:p w14:paraId="619F1427" w14:textId="77777777" w:rsidR="009C0203" w:rsidRDefault="009C0203">
            <w:pPr>
              <w:snapToGrid w:val="0"/>
              <w:ind w:rightChars="-6" w:right="-13"/>
              <w:jc w:val="center"/>
              <w:rPr>
                <w:rFonts w:eastAsia="仿宋"/>
                <w:color w:val="000000" w:themeColor="text1"/>
                <w:sz w:val="24"/>
              </w:rPr>
            </w:pPr>
          </w:p>
          <w:p w14:paraId="2ED4FE2D" w14:textId="77777777" w:rsidR="009C0203" w:rsidRDefault="009C0203">
            <w:pPr>
              <w:snapToGrid w:val="0"/>
              <w:ind w:rightChars="-6" w:right="-13"/>
              <w:jc w:val="center"/>
              <w:rPr>
                <w:rFonts w:eastAsia="仿宋"/>
                <w:color w:val="000000" w:themeColor="text1"/>
                <w:sz w:val="24"/>
              </w:rPr>
            </w:pPr>
          </w:p>
          <w:p w14:paraId="3C27CE4D" w14:textId="77777777" w:rsidR="009C0203" w:rsidRDefault="009C0203">
            <w:pPr>
              <w:snapToGrid w:val="0"/>
              <w:ind w:rightChars="-6" w:right="-13"/>
              <w:jc w:val="center"/>
              <w:rPr>
                <w:rFonts w:eastAsia="仿宋"/>
                <w:color w:val="000000" w:themeColor="text1"/>
                <w:sz w:val="24"/>
              </w:rPr>
            </w:pPr>
          </w:p>
          <w:p w14:paraId="5E224486" w14:textId="77777777" w:rsidR="009C0203" w:rsidRDefault="009C0203">
            <w:pPr>
              <w:snapToGrid w:val="0"/>
              <w:ind w:rightChars="-6" w:right="-13"/>
              <w:jc w:val="center"/>
              <w:rPr>
                <w:rFonts w:eastAsia="仿宋"/>
                <w:color w:val="000000" w:themeColor="text1"/>
                <w:sz w:val="24"/>
              </w:rPr>
            </w:pPr>
          </w:p>
          <w:p w14:paraId="63ABBFBD" w14:textId="77777777" w:rsidR="009C0203" w:rsidRDefault="009C0203">
            <w:pPr>
              <w:snapToGrid w:val="0"/>
              <w:ind w:rightChars="-6" w:right="-13"/>
              <w:jc w:val="center"/>
              <w:rPr>
                <w:rFonts w:eastAsia="仿宋"/>
                <w:color w:val="000000" w:themeColor="text1"/>
                <w:sz w:val="24"/>
              </w:rPr>
            </w:pPr>
          </w:p>
          <w:p w14:paraId="4EE7A78D" w14:textId="77777777" w:rsidR="009C0203" w:rsidRDefault="009C0203">
            <w:pPr>
              <w:snapToGrid w:val="0"/>
              <w:ind w:rightChars="-6" w:right="-13"/>
              <w:jc w:val="center"/>
              <w:rPr>
                <w:rFonts w:eastAsia="仿宋"/>
                <w:color w:val="000000" w:themeColor="text1"/>
                <w:sz w:val="24"/>
              </w:rPr>
            </w:pPr>
          </w:p>
          <w:p w14:paraId="2813A9A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专业</w:t>
            </w:r>
          </w:p>
          <w:p w14:paraId="15607F4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≥6</w:t>
            </w:r>
            <w:r>
              <w:rPr>
                <w:rFonts w:eastAsia="仿宋"/>
                <w:color w:val="000000" w:themeColor="text1"/>
                <w:sz w:val="24"/>
              </w:rPr>
              <w:t>学分）</w:t>
            </w:r>
          </w:p>
          <w:p w14:paraId="31FF9A30" w14:textId="77777777" w:rsidR="009C0203" w:rsidRDefault="009C0203">
            <w:pPr>
              <w:snapToGrid w:val="0"/>
              <w:ind w:rightChars="-6" w:right="-13"/>
              <w:jc w:val="center"/>
              <w:rPr>
                <w:rFonts w:eastAsia="仿宋"/>
                <w:color w:val="000000" w:themeColor="text1"/>
                <w:sz w:val="24"/>
              </w:rPr>
            </w:pPr>
          </w:p>
          <w:p w14:paraId="35CB03A5" w14:textId="77777777" w:rsidR="009C0203" w:rsidRDefault="009C0203">
            <w:pPr>
              <w:snapToGrid w:val="0"/>
              <w:ind w:rightChars="-6" w:right="-13"/>
              <w:jc w:val="center"/>
              <w:rPr>
                <w:rFonts w:eastAsia="仿宋"/>
                <w:color w:val="000000" w:themeColor="text1"/>
                <w:sz w:val="24"/>
              </w:rPr>
            </w:pPr>
          </w:p>
          <w:p w14:paraId="4857B379" w14:textId="77777777" w:rsidR="009C0203" w:rsidRDefault="009C0203">
            <w:pPr>
              <w:snapToGrid w:val="0"/>
              <w:ind w:rightChars="-6" w:right="-13"/>
              <w:jc w:val="center"/>
              <w:rPr>
                <w:rFonts w:eastAsia="仿宋"/>
                <w:color w:val="000000" w:themeColor="text1"/>
                <w:sz w:val="24"/>
              </w:rPr>
            </w:pPr>
          </w:p>
          <w:p w14:paraId="678CFD53" w14:textId="77777777" w:rsidR="009C0203" w:rsidRDefault="009C0203">
            <w:pPr>
              <w:snapToGrid w:val="0"/>
              <w:ind w:rightChars="-6" w:right="-13"/>
              <w:jc w:val="center"/>
              <w:rPr>
                <w:rFonts w:eastAsia="仿宋"/>
                <w:color w:val="000000" w:themeColor="text1"/>
                <w:sz w:val="24"/>
              </w:rPr>
            </w:pPr>
          </w:p>
          <w:p w14:paraId="26DF4739" w14:textId="77777777" w:rsidR="009C0203" w:rsidRDefault="009C0203">
            <w:pPr>
              <w:snapToGrid w:val="0"/>
              <w:ind w:rightChars="-6" w:right="-13"/>
              <w:jc w:val="center"/>
              <w:rPr>
                <w:rFonts w:eastAsia="仿宋"/>
                <w:color w:val="000000" w:themeColor="text1"/>
                <w:sz w:val="24"/>
              </w:rPr>
            </w:pPr>
          </w:p>
          <w:p w14:paraId="5EBC2907" w14:textId="77777777" w:rsidR="009C0203" w:rsidRDefault="009C0203">
            <w:pPr>
              <w:snapToGrid w:val="0"/>
              <w:ind w:rightChars="-6" w:right="-13"/>
              <w:jc w:val="center"/>
              <w:rPr>
                <w:rFonts w:eastAsia="仿宋"/>
                <w:color w:val="000000" w:themeColor="text1"/>
                <w:sz w:val="24"/>
              </w:rPr>
            </w:pPr>
          </w:p>
          <w:p w14:paraId="737ECAC8" w14:textId="77777777" w:rsidR="009C0203" w:rsidRDefault="009C0203">
            <w:pPr>
              <w:snapToGrid w:val="0"/>
              <w:ind w:rightChars="-6" w:right="-13"/>
              <w:jc w:val="center"/>
              <w:rPr>
                <w:rFonts w:eastAsia="仿宋"/>
                <w:color w:val="000000" w:themeColor="text1"/>
                <w:sz w:val="24"/>
              </w:rPr>
            </w:pPr>
          </w:p>
          <w:p w14:paraId="6236414E" w14:textId="77777777" w:rsidR="009C0203" w:rsidRDefault="009C0203">
            <w:pPr>
              <w:snapToGrid w:val="0"/>
              <w:ind w:rightChars="-6" w:right="-13"/>
              <w:jc w:val="center"/>
              <w:rPr>
                <w:rFonts w:eastAsia="仿宋"/>
                <w:color w:val="000000" w:themeColor="text1"/>
                <w:sz w:val="24"/>
              </w:rPr>
            </w:pPr>
          </w:p>
          <w:p w14:paraId="567447D8" w14:textId="77777777" w:rsidR="009C0203" w:rsidRDefault="009C0203">
            <w:pPr>
              <w:snapToGrid w:val="0"/>
              <w:ind w:rightChars="-6" w:right="-13"/>
              <w:jc w:val="center"/>
              <w:rPr>
                <w:rFonts w:eastAsia="仿宋"/>
                <w:color w:val="000000" w:themeColor="text1"/>
                <w:sz w:val="24"/>
              </w:rPr>
            </w:pPr>
          </w:p>
          <w:p w14:paraId="45F502A2" w14:textId="77777777" w:rsidR="009C0203" w:rsidRDefault="009C0203">
            <w:pPr>
              <w:snapToGrid w:val="0"/>
              <w:ind w:rightChars="-6" w:right="-13"/>
              <w:jc w:val="center"/>
              <w:rPr>
                <w:rFonts w:eastAsia="仿宋"/>
                <w:color w:val="000000" w:themeColor="text1"/>
                <w:sz w:val="24"/>
              </w:rPr>
            </w:pPr>
          </w:p>
          <w:p w14:paraId="6372E088" w14:textId="77777777" w:rsidR="009C0203" w:rsidRDefault="009C0203">
            <w:pPr>
              <w:snapToGrid w:val="0"/>
              <w:ind w:rightChars="-6" w:right="-13"/>
              <w:jc w:val="center"/>
              <w:rPr>
                <w:rFonts w:eastAsia="仿宋"/>
                <w:color w:val="000000" w:themeColor="text1"/>
                <w:sz w:val="24"/>
              </w:rPr>
            </w:pPr>
          </w:p>
          <w:p w14:paraId="491CBFE3" w14:textId="77777777" w:rsidR="009C0203" w:rsidRDefault="009C0203">
            <w:pPr>
              <w:snapToGrid w:val="0"/>
              <w:ind w:rightChars="-6" w:right="-13"/>
              <w:jc w:val="center"/>
              <w:rPr>
                <w:rFonts w:eastAsia="仿宋"/>
                <w:color w:val="000000" w:themeColor="text1"/>
                <w:sz w:val="24"/>
              </w:rPr>
            </w:pPr>
          </w:p>
          <w:p w14:paraId="6EFA3251" w14:textId="77777777" w:rsidR="009C0203" w:rsidRDefault="009C0203">
            <w:pPr>
              <w:snapToGrid w:val="0"/>
              <w:ind w:rightChars="-6" w:right="-13"/>
              <w:jc w:val="center"/>
              <w:rPr>
                <w:rFonts w:eastAsia="仿宋"/>
                <w:color w:val="000000" w:themeColor="text1"/>
                <w:sz w:val="24"/>
              </w:rPr>
            </w:pPr>
          </w:p>
          <w:p w14:paraId="0F6938E0" w14:textId="77777777" w:rsidR="009C0203" w:rsidRDefault="009C0203">
            <w:pPr>
              <w:snapToGrid w:val="0"/>
              <w:ind w:rightChars="-6" w:right="-13"/>
              <w:jc w:val="center"/>
              <w:rPr>
                <w:rFonts w:eastAsia="仿宋"/>
                <w:color w:val="000000" w:themeColor="text1"/>
                <w:sz w:val="24"/>
              </w:rPr>
            </w:pPr>
          </w:p>
          <w:p w14:paraId="52B7AF22" w14:textId="77777777" w:rsidR="009C0203" w:rsidRDefault="009C0203">
            <w:pPr>
              <w:snapToGrid w:val="0"/>
              <w:ind w:rightChars="-6" w:right="-13"/>
              <w:jc w:val="center"/>
              <w:rPr>
                <w:rFonts w:eastAsia="仿宋"/>
                <w:color w:val="000000" w:themeColor="text1"/>
                <w:sz w:val="24"/>
              </w:rPr>
            </w:pPr>
          </w:p>
          <w:p w14:paraId="6BC6894F" w14:textId="77777777" w:rsidR="009C0203" w:rsidRDefault="009C0203">
            <w:pPr>
              <w:snapToGrid w:val="0"/>
              <w:ind w:rightChars="-6" w:right="-13"/>
              <w:jc w:val="center"/>
              <w:rPr>
                <w:rFonts w:eastAsia="仿宋"/>
                <w:color w:val="000000" w:themeColor="text1"/>
                <w:sz w:val="24"/>
              </w:rPr>
            </w:pPr>
          </w:p>
          <w:p w14:paraId="3A8E935C" w14:textId="77777777" w:rsidR="009C0203" w:rsidRDefault="009C0203">
            <w:pPr>
              <w:snapToGrid w:val="0"/>
              <w:ind w:rightChars="-6" w:right="-13"/>
              <w:jc w:val="center"/>
              <w:rPr>
                <w:rFonts w:eastAsia="仿宋"/>
                <w:color w:val="000000" w:themeColor="text1"/>
                <w:sz w:val="24"/>
              </w:rPr>
            </w:pPr>
          </w:p>
          <w:p w14:paraId="0AB80D69" w14:textId="77777777" w:rsidR="009C0203" w:rsidRDefault="009C0203">
            <w:pPr>
              <w:snapToGrid w:val="0"/>
              <w:ind w:rightChars="-6" w:right="-13"/>
              <w:jc w:val="center"/>
              <w:rPr>
                <w:rFonts w:eastAsia="仿宋"/>
                <w:color w:val="000000" w:themeColor="text1"/>
                <w:sz w:val="24"/>
              </w:rPr>
            </w:pPr>
          </w:p>
          <w:p w14:paraId="51E73894" w14:textId="77777777" w:rsidR="009C0203" w:rsidRDefault="009C0203">
            <w:pPr>
              <w:snapToGrid w:val="0"/>
              <w:ind w:rightChars="-6" w:right="-13"/>
              <w:jc w:val="center"/>
              <w:rPr>
                <w:rFonts w:eastAsia="仿宋"/>
                <w:color w:val="000000" w:themeColor="text1"/>
                <w:sz w:val="24"/>
              </w:rPr>
            </w:pPr>
          </w:p>
          <w:p w14:paraId="2E7271E3" w14:textId="77777777" w:rsidR="009C0203" w:rsidRDefault="009C0203">
            <w:pPr>
              <w:snapToGrid w:val="0"/>
              <w:ind w:rightChars="-6" w:right="-13"/>
              <w:jc w:val="center"/>
              <w:rPr>
                <w:rFonts w:eastAsia="仿宋"/>
                <w:color w:val="000000" w:themeColor="text1"/>
                <w:sz w:val="24"/>
              </w:rPr>
            </w:pPr>
          </w:p>
          <w:p w14:paraId="7787EF6C" w14:textId="77777777" w:rsidR="009C0203" w:rsidRDefault="009C0203">
            <w:pPr>
              <w:snapToGrid w:val="0"/>
              <w:ind w:rightChars="-6" w:right="-13"/>
              <w:jc w:val="center"/>
              <w:rPr>
                <w:rFonts w:eastAsia="仿宋"/>
                <w:color w:val="000000" w:themeColor="text1"/>
                <w:sz w:val="24"/>
              </w:rPr>
            </w:pPr>
          </w:p>
          <w:p w14:paraId="34F8F9E5" w14:textId="77777777" w:rsidR="009C0203" w:rsidRDefault="009C0203">
            <w:pPr>
              <w:snapToGrid w:val="0"/>
              <w:ind w:rightChars="-6" w:right="-13"/>
              <w:jc w:val="center"/>
              <w:rPr>
                <w:rFonts w:eastAsia="仿宋"/>
                <w:color w:val="000000" w:themeColor="text1"/>
                <w:sz w:val="24"/>
              </w:rPr>
            </w:pPr>
          </w:p>
          <w:p w14:paraId="4E97A32D" w14:textId="77777777" w:rsidR="009C0203" w:rsidRDefault="009C0203">
            <w:pPr>
              <w:snapToGrid w:val="0"/>
              <w:ind w:rightChars="-6" w:right="-13"/>
              <w:jc w:val="center"/>
              <w:rPr>
                <w:rFonts w:eastAsia="仿宋"/>
                <w:color w:val="000000" w:themeColor="text1"/>
                <w:sz w:val="24"/>
              </w:rPr>
            </w:pPr>
          </w:p>
          <w:p w14:paraId="2A5BDF26" w14:textId="77777777" w:rsidR="009C0203" w:rsidRDefault="009C0203">
            <w:pPr>
              <w:snapToGrid w:val="0"/>
              <w:ind w:rightChars="-6" w:right="-13"/>
              <w:jc w:val="center"/>
              <w:rPr>
                <w:rFonts w:eastAsia="仿宋"/>
                <w:color w:val="000000" w:themeColor="text1"/>
                <w:sz w:val="24"/>
              </w:rPr>
            </w:pPr>
          </w:p>
          <w:p w14:paraId="218C7A91" w14:textId="77777777" w:rsidR="009C0203" w:rsidRDefault="009C0203">
            <w:pPr>
              <w:snapToGrid w:val="0"/>
              <w:ind w:rightChars="-6" w:right="-13"/>
              <w:rPr>
                <w:rFonts w:eastAsia="仿宋"/>
                <w:color w:val="000000" w:themeColor="text1"/>
                <w:sz w:val="24"/>
              </w:rPr>
            </w:pPr>
          </w:p>
          <w:p w14:paraId="2546C44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专业</w:t>
            </w:r>
          </w:p>
          <w:p w14:paraId="26E482B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≥6</w:t>
            </w:r>
            <w:r>
              <w:rPr>
                <w:rFonts w:eastAsia="仿宋"/>
                <w:color w:val="000000" w:themeColor="text1"/>
                <w:sz w:val="24"/>
              </w:rPr>
              <w:t>学分）</w:t>
            </w:r>
          </w:p>
          <w:p w14:paraId="2777F67C"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4037AF84" w14:textId="77777777" w:rsidR="009C0203" w:rsidRDefault="00BC1BB0">
            <w:pPr>
              <w:widowControl/>
              <w:jc w:val="center"/>
              <w:rPr>
                <w:rFonts w:eastAsia="仿宋"/>
                <w:color w:val="000000" w:themeColor="text1"/>
                <w:sz w:val="24"/>
              </w:rPr>
            </w:pPr>
            <w:r>
              <w:rPr>
                <w:rFonts w:eastAsia="仿宋"/>
                <w:color w:val="000000" w:themeColor="text1"/>
                <w:sz w:val="24"/>
              </w:rPr>
              <w:lastRenderedPageBreak/>
              <w:t>22110113</w:t>
            </w:r>
          </w:p>
        </w:tc>
        <w:tc>
          <w:tcPr>
            <w:tcW w:w="2770" w:type="dxa"/>
            <w:tcBorders>
              <w:top w:val="single" w:sz="4" w:space="0" w:color="auto"/>
              <w:left w:val="single" w:sz="4" w:space="0" w:color="auto"/>
              <w:right w:val="single" w:sz="4" w:space="0" w:color="auto"/>
            </w:tcBorders>
            <w:vAlign w:val="center"/>
          </w:tcPr>
          <w:p w14:paraId="335524D5" w14:textId="77777777" w:rsidR="009C0203" w:rsidRDefault="00BC1BB0">
            <w:pPr>
              <w:jc w:val="left"/>
              <w:rPr>
                <w:rFonts w:eastAsia="仿宋"/>
                <w:color w:val="000000" w:themeColor="text1"/>
                <w:sz w:val="24"/>
              </w:rPr>
            </w:pPr>
            <w:r>
              <w:rPr>
                <w:rFonts w:eastAsia="仿宋"/>
                <w:color w:val="000000" w:themeColor="text1"/>
                <w:sz w:val="24"/>
              </w:rPr>
              <w:t>薄膜物理</w:t>
            </w:r>
          </w:p>
        </w:tc>
        <w:tc>
          <w:tcPr>
            <w:tcW w:w="624" w:type="dxa"/>
            <w:tcBorders>
              <w:left w:val="single" w:sz="4" w:space="0" w:color="auto"/>
              <w:right w:val="single" w:sz="4" w:space="0" w:color="auto"/>
            </w:tcBorders>
            <w:vAlign w:val="center"/>
          </w:tcPr>
          <w:p w14:paraId="6472DCF6"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2593C48D" w14:textId="77777777" w:rsidR="009C0203" w:rsidRDefault="00BC1BB0">
            <w:pPr>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30E82061"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542EE3D5" w14:textId="77777777" w:rsidR="009C0203" w:rsidRDefault="00BC1BB0">
            <w:pPr>
              <w:jc w:val="left"/>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25E73DD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光电、激光</w:t>
            </w:r>
          </w:p>
        </w:tc>
        <w:tc>
          <w:tcPr>
            <w:tcW w:w="986" w:type="dxa"/>
            <w:tcBorders>
              <w:left w:val="single" w:sz="4" w:space="0" w:color="auto"/>
              <w:right w:val="single" w:sz="4" w:space="0" w:color="auto"/>
            </w:tcBorders>
            <w:vAlign w:val="center"/>
          </w:tcPr>
          <w:p w14:paraId="333D3F2C" w14:textId="77777777" w:rsidR="009C0203" w:rsidRDefault="009C0203">
            <w:pPr>
              <w:snapToGrid w:val="0"/>
              <w:spacing w:line="300" w:lineRule="exact"/>
              <w:jc w:val="center"/>
              <w:rPr>
                <w:rFonts w:eastAsia="仿宋"/>
                <w:color w:val="000000" w:themeColor="text1"/>
                <w:sz w:val="24"/>
              </w:rPr>
            </w:pPr>
          </w:p>
        </w:tc>
      </w:tr>
      <w:tr w:rsidR="009C0203" w14:paraId="5E049D33" w14:textId="77777777">
        <w:trPr>
          <w:cantSplit/>
          <w:trHeight w:val="567"/>
          <w:jc w:val="center"/>
        </w:trPr>
        <w:tc>
          <w:tcPr>
            <w:tcW w:w="824" w:type="dxa"/>
            <w:vMerge/>
            <w:tcBorders>
              <w:left w:val="single" w:sz="4" w:space="0" w:color="auto"/>
              <w:right w:val="single" w:sz="4" w:space="0" w:color="auto"/>
            </w:tcBorders>
            <w:vAlign w:val="center"/>
          </w:tcPr>
          <w:p w14:paraId="45740D28"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1029828A" w14:textId="77777777" w:rsidR="009C0203" w:rsidRDefault="00BC1BB0">
            <w:pPr>
              <w:jc w:val="center"/>
              <w:rPr>
                <w:rFonts w:eastAsia="仿宋"/>
                <w:color w:val="000000" w:themeColor="text1"/>
                <w:sz w:val="24"/>
              </w:rPr>
            </w:pPr>
            <w:r>
              <w:rPr>
                <w:rFonts w:eastAsia="仿宋"/>
                <w:color w:val="000000" w:themeColor="text1"/>
                <w:sz w:val="24"/>
              </w:rPr>
              <w:t>22110304</w:t>
            </w:r>
          </w:p>
        </w:tc>
        <w:tc>
          <w:tcPr>
            <w:tcW w:w="2770" w:type="dxa"/>
            <w:tcBorders>
              <w:top w:val="single" w:sz="4" w:space="0" w:color="auto"/>
              <w:left w:val="single" w:sz="4" w:space="0" w:color="auto"/>
              <w:right w:val="single" w:sz="4" w:space="0" w:color="auto"/>
            </w:tcBorders>
            <w:vAlign w:val="center"/>
          </w:tcPr>
          <w:p w14:paraId="238194CB" w14:textId="77777777" w:rsidR="009C0203" w:rsidRDefault="00BC1BB0">
            <w:pPr>
              <w:jc w:val="left"/>
              <w:rPr>
                <w:rFonts w:eastAsia="仿宋"/>
                <w:color w:val="000000" w:themeColor="text1"/>
                <w:sz w:val="24"/>
              </w:rPr>
            </w:pPr>
            <w:r>
              <w:rPr>
                <w:rFonts w:eastAsia="仿宋"/>
                <w:color w:val="000000" w:themeColor="text1"/>
                <w:sz w:val="24"/>
              </w:rPr>
              <w:t>光电子技术</w:t>
            </w:r>
          </w:p>
        </w:tc>
        <w:tc>
          <w:tcPr>
            <w:tcW w:w="624" w:type="dxa"/>
            <w:tcBorders>
              <w:left w:val="single" w:sz="4" w:space="0" w:color="auto"/>
              <w:right w:val="single" w:sz="4" w:space="0" w:color="auto"/>
            </w:tcBorders>
            <w:vAlign w:val="center"/>
          </w:tcPr>
          <w:p w14:paraId="3D35ED1D"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58D6424F" w14:textId="77777777" w:rsidR="009C0203" w:rsidRDefault="00BC1BB0">
            <w:pPr>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2EBAA332"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49138E7A" w14:textId="77777777" w:rsidR="009C0203" w:rsidRDefault="00BC1BB0">
            <w:pPr>
              <w:jc w:val="left"/>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0E4DCBF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5995AC6C" w14:textId="77777777" w:rsidR="009C0203" w:rsidRDefault="009C0203">
            <w:pPr>
              <w:snapToGrid w:val="0"/>
              <w:spacing w:line="300" w:lineRule="exact"/>
              <w:jc w:val="center"/>
              <w:rPr>
                <w:rFonts w:eastAsia="仿宋"/>
                <w:color w:val="000000" w:themeColor="text1"/>
                <w:sz w:val="24"/>
              </w:rPr>
            </w:pPr>
          </w:p>
        </w:tc>
      </w:tr>
      <w:tr w:rsidR="009C0203" w14:paraId="037636EB" w14:textId="77777777">
        <w:trPr>
          <w:cantSplit/>
          <w:trHeight w:val="567"/>
          <w:jc w:val="center"/>
        </w:trPr>
        <w:tc>
          <w:tcPr>
            <w:tcW w:w="824" w:type="dxa"/>
            <w:vMerge/>
            <w:tcBorders>
              <w:left w:val="single" w:sz="4" w:space="0" w:color="auto"/>
              <w:right w:val="single" w:sz="4" w:space="0" w:color="auto"/>
            </w:tcBorders>
            <w:vAlign w:val="center"/>
          </w:tcPr>
          <w:p w14:paraId="720F91EE"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5A5E4096" w14:textId="77777777" w:rsidR="009C0203" w:rsidRDefault="00BC1BB0">
            <w:pPr>
              <w:jc w:val="center"/>
              <w:rPr>
                <w:rFonts w:eastAsia="仿宋"/>
                <w:color w:val="000000" w:themeColor="text1"/>
                <w:sz w:val="24"/>
              </w:rPr>
            </w:pPr>
            <w:r>
              <w:rPr>
                <w:rFonts w:eastAsia="仿宋"/>
                <w:color w:val="000000" w:themeColor="text1"/>
                <w:sz w:val="24"/>
              </w:rPr>
              <w:t>22110305</w:t>
            </w:r>
          </w:p>
        </w:tc>
        <w:tc>
          <w:tcPr>
            <w:tcW w:w="2770" w:type="dxa"/>
            <w:tcBorders>
              <w:top w:val="single" w:sz="4" w:space="0" w:color="auto"/>
              <w:left w:val="single" w:sz="4" w:space="0" w:color="auto"/>
              <w:right w:val="single" w:sz="4" w:space="0" w:color="auto"/>
            </w:tcBorders>
            <w:vAlign w:val="center"/>
          </w:tcPr>
          <w:p w14:paraId="6CE08E56" w14:textId="77777777" w:rsidR="009C0203" w:rsidRDefault="00BC1BB0">
            <w:pPr>
              <w:jc w:val="left"/>
              <w:rPr>
                <w:rFonts w:eastAsia="仿宋"/>
                <w:color w:val="000000" w:themeColor="text1"/>
                <w:sz w:val="24"/>
              </w:rPr>
            </w:pPr>
            <w:r>
              <w:rPr>
                <w:rFonts w:eastAsia="仿宋"/>
                <w:color w:val="000000" w:themeColor="text1"/>
                <w:sz w:val="24"/>
              </w:rPr>
              <w:t>光伏技术</w:t>
            </w:r>
          </w:p>
        </w:tc>
        <w:tc>
          <w:tcPr>
            <w:tcW w:w="624" w:type="dxa"/>
            <w:tcBorders>
              <w:left w:val="single" w:sz="4" w:space="0" w:color="auto"/>
              <w:right w:val="single" w:sz="4" w:space="0" w:color="auto"/>
            </w:tcBorders>
            <w:vAlign w:val="center"/>
          </w:tcPr>
          <w:p w14:paraId="7DC15CE5"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7E15AD81" w14:textId="77777777" w:rsidR="009C0203" w:rsidRDefault="00BC1BB0">
            <w:pPr>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20AE38DC"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56C8014C" w14:textId="77777777" w:rsidR="009C0203" w:rsidRDefault="00BC1BB0">
            <w:pPr>
              <w:jc w:val="left"/>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51E6B55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光电</w:t>
            </w:r>
          </w:p>
        </w:tc>
        <w:tc>
          <w:tcPr>
            <w:tcW w:w="986" w:type="dxa"/>
            <w:tcBorders>
              <w:left w:val="single" w:sz="4" w:space="0" w:color="auto"/>
              <w:right w:val="single" w:sz="4" w:space="0" w:color="auto"/>
            </w:tcBorders>
            <w:vAlign w:val="center"/>
          </w:tcPr>
          <w:p w14:paraId="1AC7F106" w14:textId="77777777" w:rsidR="009C0203" w:rsidRDefault="009C0203">
            <w:pPr>
              <w:snapToGrid w:val="0"/>
              <w:spacing w:line="300" w:lineRule="exact"/>
              <w:jc w:val="center"/>
              <w:rPr>
                <w:rFonts w:eastAsia="仿宋"/>
                <w:color w:val="000000" w:themeColor="text1"/>
                <w:sz w:val="24"/>
              </w:rPr>
            </w:pPr>
          </w:p>
        </w:tc>
      </w:tr>
      <w:tr w:rsidR="009C0203" w14:paraId="35111014" w14:textId="77777777">
        <w:trPr>
          <w:cantSplit/>
          <w:trHeight w:val="567"/>
          <w:jc w:val="center"/>
        </w:trPr>
        <w:tc>
          <w:tcPr>
            <w:tcW w:w="824" w:type="dxa"/>
            <w:vMerge/>
            <w:tcBorders>
              <w:left w:val="single" w:sz="4" w:space="0" w:color="auto"/>
              <w:right w:val="single" w:sz="4" w:space="0" w:color="auto"/>
            </w:tcBorders>
            <w:vAlign w:val="center"/>
          </w:tcPr>
          <w:p w14:paraId="692590A3"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612AB10D" w14:textId="77777777" w:rsidR="009C0203" w:rsidRDefault="00BC1BB0">
            <w:pPr>
              <w:jc w:val="center"/>
              <w:rPr>
                <w:rFonts w:eastAsia="仿宋"/>
                <w:color w:val="000000" w:themeColor="text1"/>
                <w:sz w:val="24"/>
              </w:rPr>
            </w:pPr>
            <w:r>
              <w:rPr>
                <w:rFonts w:eastAsia="仿宋"/>
                <w:color w:val="000000" w:themeColor="text1"/>
                <w:sz w:val="24"/>
              </w:rPr>
              <w:t>22110306</w:t>
            </w:r>
          </w:p>
        </w:tc>
        <w:tc>
          <w:tcPr>
            <w:tcW w:w="2770" w:type="dxa"/>
            <w:tcBorders>
              <w:top w:val="single" w:sz="4" w:space="0" w:color="auto"/>
              <w:left w:val="single" w:sz="4" w:space="0" w:color="auto"/>
              <w:right w:val="single" w:sz="4" w:space="0" w:color="auto"/>
            </w:tcBorders>
            <w:vAlign w:val="center"/>
          </w:tcPr>
          <w:p w14:paraId="3DD738E2" w14:textId="77777777" w:rsidR="009C0203" w:rsidRDefault="00BC1BB0">
            <w:pPr>
              <w:jc w:val="left"/>
              <w:rPr>
                <w:rFonts w:eastAsia="仿宋"/>
                <w:color w:val="000000" w:themeColor="text1"/>
                <w:sz w:val="24"/>
              </w:rPr>
            </w:pPr>
            <w:r>
              <w:rPr>
                <w:rFonts w:eastAsia="仿宋"/>
                <w:color w:val="000000" w:themeColor="text1"/>
                <w:sz w:val="24"/>
              </w:rPr>
              <w:t>光学工程导论</w:t>
            </w:r>
          </w:p>
        </w:tc>
        <w:tc>
          <w:tcPr>
            <w:tcW w:w="624" w:type="dxa"/>
            <w:tcBorders>
              <w:left w:val="single" w:sz="4" w:space="0" w:color="auto"/>
              <w:right w:val="single" w:sz="4" w:space="0" w:color="auto"/>
            </w:tcBorders>
            <w:vAlign w:val="center"/>
          </w:tcPr>
          <w:p w14:paraId="04AE04EE"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22FFD53C"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4BA4302B" w14:textId="77777777" w:rsidR="009C0203" w:rsidRDefault="00BC1BB0">
            <w:pPr>
              <w:jc w:val="center"/>
              <w:rPr>
                <w:rFonts w:eastAsia="仿宋"/>
                <w:color w:val="000000" w:themeColor="text1"/>
                <w:sz w:val="24"/>
              </w:rPr>
            </w:pPr>
            <w:r>
              <w:rPr>
                <w:rFonts w:eastAsia="仿宋"/>
                <w:color w:val="000000" w:themeColor="text1"/>
                <w:sz w:val="24"/>
              </w:rPr>
              <w:t>1</w:t>
            </w:r>
          </w:p>
        </w:tc>
        <w:tc>
          <w:tcPr>
            <w:tcW w:w="624" w:type="dxa"/>
            <w:tcBorders>
              <w:left w:val="single" w:sz="4" w:space="0" w:color="auto"/>
              <w:right w:val="single" w:sz="4" w:space="0" w:color="auto"/>
            </w:tcBorders>
            <w:vAlign w:val="center"/>
          </w:tcPr>
          <w:p w14:paraId="74D8C57F" w14:textId="77777777" w:rsidR="009C0203" w:rsidRDefault="00BC1BB0">
            <w:pPr>
              <w:jc w:val="left"/>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3B1D9E3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7A4B47DE" w14:textId="77777777" w:rsidR="009C0203" w:rsidRDefault="009C0203">
            <w:pPr>
              <w:snapToGrid w:val="0"/>
              <w:spacing w:line="300" w:lineRule="exact"/>
              <w:jc w:val="center"/>
              <w:rPr>
                <w:rFonts w:eastAsia="仿宋"/>
                <w:color w:val="000000" w:themeColor="text1"/>
                <w:sz w:val="24"/>
              </w:rPr>
            </w:pPr>
          </w:p>
        </w:tc>
      </w:tr>
      <w:tr w:rsidR="009C0203" w14:paraId="4A851D60" w14:textId="77777777">
        <w:trPr>
          <w:cantSplit/>
          <w:trHeight w:val="567"/>
          <w:jc w:val="center"/>
        </w:trPr>
        <w:tc>
          <w:tcPr>
            <w:tcW w:w="824" w:type="dxa"/>
            <w:vMerge/>
            <w:tcBorders>
              <w:left w:val="single" w:sz="4" w:space="0" w:color="auto"/>
              <w:right w:val="single" w:sz="4" w:space="0" w:color="auto"/>
            </w:tcBorders>
            <w:vAlign w:val="center"/>
          </w:tcPr>
          <w:p w14:paraId="6AA28FA0"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796CEE73" w14:textId="77777777" w:rsidR="009C0203" w:rsidRDefault="00BC1BB0">
            <w:pPr>
              <w:jc w:val="center"/>
              <w:rPr>
                <w:rFonts w:eastAsia="仿宋"/>
                <w:color w:val="000000" w:themeColor="text1"/>
                <w:sz w:val="24"/>
              </w:rPr>
            </w:pPr>
            <w:r>
              <w:rPr>
                <w:rFonts w:eastAsia="仿宋"/>
                <w:color w:val="000000" w:themeColor="text1"/>
                <w:sz w:val="24"/>
              </w:rPr>
              <w:t>22110307</w:t>
            </w:r>
          </w:p>
        </w:tc>
        <w:tc>
          <w:tcPr>
            <w:tcW w:w="2770" w:type="dxa"/>
            <w:tcBorders>
              <w:top w:val="single" w:sz="4" w:space="0" w:color="auto"/>
              <w:left w:val="single" w:sz="4" w:space="0" w:color="auto"/>
              <w:right w:val="single" w:sz="4" w:space="0" w:color="auto"/>
            </w:tcBorders>
            <w:vAlign w:val="center"/>
          </w:tcPr>
          <w:p w14:paraId="63049F3F" w14:textId="77777777" w:rsidR="009C0203" w:rsidRDefault="00BC1BB0">
            <w:pPr>
              <w:jc w:val="left"/>
              <w:rPr>
                <w:rFonts w:eastAsia="仿宋"/>
                <w:color w:val="000000" w:themeColor="text1"/>
                <w:sz w:val="24"/>
              </w:rPr>
            </w:pPr>
            <w:r>
              <w:rPr>
                <w:rFonts w:eastAsia="仿宋"/>
                <w:color w:val="000000" w:themeColor="text1"/>
                <w:sz w:val="24"/>
              </w:rPr>
              <w:t>光学系统设计</w:t>
            </w:r>
          </w:p>
        </w:tc>
        <w:tc>
          <w:tcPr>
            <w:tcW w:w="624" w:type="dxa"/>
            <w:tcBorders>
              <w:left w:val="single" w:sz="4" w:space="0" w:color="auto"/>
              <w:right w:val="single" w:sz="4" w:space="0" w:color="auto"/>
            </w:tcBorders>
            <w:vAlign w:val="center"/>
          </w:tcPr>
          <w:p w14:paraId="435E1C43"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0C6F1128" w14:textId="77777777" w:rsidR="009C0203" w:rsidRDefault="00BC1BB0">
            <w:pPr>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1BF1E4B4"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29DF9792" w14:textId="77777777" w:rsidR="009C0203" w:rsidRDefault="00BC1BB0">
            <w:pPr>
              <w:jc w:val="left"/>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01C68F2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396DF60D" w14:textId="77777777" w:rsidR="009C0203" w:rsidRDefault="009C0203">
            <w:pPr>
              <w:snapToGrid w:val="0"/>
              <w:spacing w:line="300" w:lineRule="exact"/>
              <w:jc w:val="center"/>
              <w:rPr>
                <w:rFonts w:eastAsia="仿宋"/>
                <w:color w:val="000000" w:themeColor="text1"/>
                <w:sz w:val="24"/>
              </w:rPr>
            </w:pPr>
          </w:p>
        </w:tc>
      </w:tr>
      <w:tr w:rsidR="009C0203" w14:paraId="128634ED" w14:textId="77777777">
        <w:trPr>
          <w:cantSplit/>
          <w:trHeight w:val="567"/>
          <w:jc w:val="center"/>
        </w:trPr>
        <w:tc>
          <w:tcPr>
            <w:tcW w:w="824" w:type="dxa"/>
            <w:vMerge/>
            <w:tcBorders>
              <w:left w:val="single" w:sz="4" w:space="0" w:color="auto"/>
              <w:right w:val="single" w:sz="4" w:space="0" w:color="auto"/>
            </w:tcBorders>
            <w:vAlign w:val="center"/>
          </w:tcPr>
          <w:p w14:paraId="6FC4D5BF"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6D48F379" w14:textId="77777777" w:rsidR="009C0203" w:rsidRDefault="00BC1BB0">
            <w:pPr>
              <w:jc w:val="center"/>
              <w:rPr>
                <w:rFonts w:eastAsia="仿宋"/>
                <w:color w:val="000000" w:themeColor="text1"/>
                <w:sz w:val="24"/>
              </w:rPr>
            </w:pPr>
            <w:r>
              <w:rPr>
                <w:rFonts w:eastAsia="仿宋"/>
                <w:color w:val="000000" w:themeColor="text1"/>
                <w:sz w:val="24"/>
              </w:rPr>
              <w:t>22110308</w:t>
            </w:r>
          </w:p>
        </w:tc>
        <w:tc>
          <w:tcPr>
            <w:tcW w:w="2770" w:type="dxa"/>
            <w:tcBorders>
              <w:top w:val="single" w:sz="4" w:space="0" w:color="auto"/>
              <w:left w:val="single" w:sz="4" w:space="0" w:color="auto"/>
              <w:right w:val="single" w:sz="4" w:space="0" w:color="auto"/>
            </w:tcBorders>
            <w:vAlign w:val="center"/>
          </w:tcPr>
          <w:p w14:paraId="22B16929" w14:textId="77777777" w:rsidR="009C0203" w:rsidRDefault="00BC1BB0">
            <w:pPr>
              <w:jc w:val="left"/>
              <w:rPr>
                <w:rFonts w:eastAsia="仿宋"/>
                <w:color w:val="000000" w:themeColor="text1"/>
                <w:sz w:val="24"/>
              </w:rPr>
            </w:pPr>
            <w:r>
              <w:rPr>
                <w:rFonts w:eastAsia="仿宋"/>
                <w:color w:val="000000" w:themeColor="text1"/>
                <w:sz w:val="24"/>
              </w:rPr>
              <w:t>光子晶体与特异材料</w:t>
            </w:r>
          </w:p>
        </w:tc>
        <w:tc>
          <w:tcPr>
            <w:tcW w:w="624" w:type="dxa"/>
            <w:tcBorders>
              <w:left w:val="single" w:sz="4" w:space="0" w:color="auto"/>
              <w:right w:val="single" w:sz="4" w:space="0" w:color="auto"/>
            </w:tcBorders>
            <w:vAlign w:val="center"/>
          </w:tcPr>
          <w:p w14:paraId="0B1C1BA5"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505D42EF" w14:textId="77777777" w:rsidR="009C0203" w:rsidRDefault="00BC1BB0">
            <w:pPr>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24DDBB4B"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6966F85F" w14:textId="77777777" w:rsidR="009C0203" w:rsidRDefault="00BC1BB0">
            <w:pPr>
              <w:jc w:val="left"/>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2E53435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光电、激光</w:t>
            </w:r>
          </w:p>
        </w:tc>
        <w:tc>
          <w:tcPr>
            <w:tcW w:w="986" w:type="dxa"/>
            <w:tcBorders>
              <w:left w:val="single" w:sz="4" w:space="0" w:color="auto"/>
              <w:right w:val="single" w:sz="4" w:space="0" w:color="auto"/>
            </w:tcBorders>
            <w:vAlign w:val="center"/>
          </w:tcPr>
          <w:p w14:paraId="4B4AE028" w14:textId="77777777" w:rsidR="009C0203" w:rsidRDefault="009C0203">
            <w:pPr>
              <w:snapToGrid w:val="0"/>
              <w:spacing w:line="300" w:lineRule="exact"/>
              <w:jc w:val="center"/>
              <w:rPr>
                <w:rFonts w:eastAsia="仿宋"/>
                <w:color w:val="000000" w:themeColor="text1"/>
                <w:sz w:val="24"/>
              </w:rPr>
            </w:pPr>
          </w:p>
        </w:tc>
      </w:tr>
      <w:tr w:rsidR="009C0203" w14:paraId="71D194F3" w14:textId="77777777">
        <w:trPr>
          <w:cantSplit/>
          <w:trHeight w:val="567"/>
          <w:jc w:val="center"/>
        </w:trPr>
        <w:tc>
          <w:tcPr>
            <w:tcW w:w="824" w:type="dxa"/>
            <w:vMerge/>
            <w:tcBorders>
              <w:left w:val="single" w:sz="4" w:space="0" w:color="auto"/>
              <w:right w:val="single" w:sz="4" w:space="0" w:color="auto"/>
            </w:tcBorders>
            <w:vAlign w:val="center"/>
          </w:tcPr>
          <w:p w14:paraId="41A92C22"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120EEB7F" w14:textId="77777777" w:rsidR="009C0203" w:rsidRDefault="00BC1BB0">
            <w:pPr>
              <w:jc w:val="center"/>
              <w:rPr>
                <w:rFonts w:eastAsia="仿宋"/>
                <w:color w:val="000000" w:themeColor="text1"/>
                <w:sz w:val="24"/>
              </w:rPr>
            </w:pPr>
            <w:r>
              <w:rPr>
                <w:rFonts w:eastAsia="仿宋"/>
                <w:color w:val="000000" w:themeColor="text1"/>
                <w:sz w:val="24"/>
              </w:rPr>
              <w:t>22110127</w:t>
            </w:r>
          </w:p>
        </w:tc>
        <w:tc>
          <w:tcPr>
            <w:tcW w:w="2770" w:type="dxa"/>
            <w:tcBorders>
              <w:top w:val="single" w:sz="4" w:space="0" w:color="auto"/>
              <w:left w:val="single" w:sz="4" w:space="0" w:color="auto"/>
              <w:right w:val="single" w:sz="4" w:space="0" w:color="auto"/>
            </w:tcBorders>
            <w:vAlign w:val="center"/>
          </w:tcPr>
          <w:p w14:paraId="616D2420" w14:textId="77777777" w:rsidR="009C0203" w:rsidRDefault="00BC1BB0">
            <w:pPr>
              <w:jc w:val="left"/>
              <w:rPr>
                <w:rFonts w:eastAsia="仿宋"/>
                <w:color w:val="000000" w:themeColor="text1"/>
                <w:sz w:val="24"/>
              </w:rPr>
            </w:pPr>
            <w:r>
              <w:rPr>
                <w:rFonts w:eastAsia="仿宋"/>
                <w:color w:val="000000" w:themeColor="text1"/>
                <w:sz w:val="24"/>
              </w:rPr>
              <w:t>激光技术与器件</w:t>
            </w:r>
          </w:p>
        </w:tc>
        <w:tc>
          <w:tcPr>
            <w:tcW w:w="624" w:type="dxa"/>
            <w:tcBorders>
              <w:left w:val="single" w:sz="4" w:space="0" w:color="auto"/>
              <w:right w:val="single" w:sz="4" w:space="0" w:color="auto"/>
            </w:tcBorders>
            <w:vAlign w:val="center"/>
          </w:tcPr>
          <w:p w14:paraId="330FDA49"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0235E343" w14:textId="77777777" w:rsidR="009C0203" w:rsidRDefault="00BC1BB0">
            <w:pPr>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685C326A"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34070BBD" w14:textId="77777777" w:rsidR="009C0203" w:rsidRDefault="00BC1BB0">
            <w:pPr>
              <w:jc w:val="left"/>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0D5A2C7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5768FD7D" w14:textId="77777777" w:rsidR="009C0203" w:rsidRDefault="009C0203">
            <w:pPr>
              <w:snapToGrid w:val="0"/>
              <w:spacing w:line="300" w:lineRule="exact"/>
              <w:jc w:val="center"/>
              <w:rPr>
                <w:rFonts w:eastAsia="仿宋"/>
                <w:color w:val="000000" w:themeColor="text1"/>
                <w:sz w:val="24"/>
              </w:rPr>
            </w:pPr>
          </w:p>
        </w:tc>
      </w:tr>
      <w:tr w:rsidR="009C0203" w14:paraId="1A8A11BF" w14:textId="77777777">
        <w:trPr>
          <w:cantSplit/>
          <w:trHeight w:val="567"/>
          <w:jc w:val="center"/>
        </w:trPr>
        <w:tc>
          <w:tcPr>
            <w:tcW w:w="824" w:type="dxa"/>
            <w:vMerge/>
            <w:tcBorders>
              <w:left w:val="single" w:sz="4" w:space="0" w:color="auto"/>
              <w:right w:val="single" w:sz="4" w:space="0" w:color="auto"/>
            </w:tcBorders>
            <w:vAlign w:val="center"/>
          </w:tcPr>
          <w:p w14:paraId="104C27BD"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549D4212" w14:textId="77777777" w:rsidR="009C0203" w:rsidRDefault="00BC1BB0">
            <w:pPr>
              <w:jc w:val="center"/>
              <w:rPr>
                <w:rFonts w:eastAsia="仿宋"/>
                <w:color w:val="000000" w:themeColor="text1"/>
                <w:sz w:val="24"/>
              </w:rPr>
            </w:pPr>
            <w:r>
              <w:rPr>
                <w:rFonts w:eastAsia="仿宋"/>
                <w:color w:val="000000" w:themeColor="text1"/>
                <w:sz w:val="24"/>
              </w:rPr>
              <w:t>22110309</w:t>
            </w:r>
          </w:p>
        </w:tc>
        <w:tc>
          <w:tcPr>
            <w:tcW w:w="2770" w:type="dxa"/>
            <w:tcBorders>
              <w:top w:val="single" w:sz="4" w:space="0" w:color="auto"/>
              <w:left w:val="single" w:sz="4" w:space="0" w:color="auto"/>
              <w:right w:val="single" w:sz="4" w:space="0" w:color="auto"/>
            </w:tcBorders>
            <w:vAlign w:val="center"/>
          </w:tcPr>
          <w:p w14:paraId="2FFC8029" w14:textId="77777777" w:rsidR="009C0203" w:rsidRDefault="00BC1BB0">
            <w:pPr>
              <w:jc w:val="left"/>
              <w:rPr>
                <w:rFonts w:eastAsia="仿宋"/>
                <w:color w:val="000000" w:themeColor="text1"/>
                <w:sz w:val="24"/>
              </w:rPr>
            </w:pPr>
            <w:r>
              <w:rPr>
                <w:rFonts w:eastAsia="仿宋"/>
                <w:color w:val="000000" w:themeColor="text1"/>
                <w:sz w:val="24"/>
              </w:rPr>
              <w:t>数值分析方法</w:t>
            </w:r>
          </w:p>
        </w:tc>
        <w:tc>
          <w:tcPr>
            <w:tcW w:w="624" w:type="dxa"/>
            <w:tcBorders>
              <w:left w:val="single" w:sz="4" w:space="0" w:color="auto"/>
              <w:right w:val="single" w:sz="4" w:space="0" w:color="auto"/>
            </w:tcBorders>
            <w:vAlign w:val="center"/>
          </w:tcPr>
          <w:p w14:paraId="04CD73A6"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58DA571C" w14:textId="77777777" w:rsidR="009C0203" w:rsidRDefault="00BC1BB0">
            <w:pPr>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4B4CA2AA"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56093743" w14:textId="77777777" w:rsidR="009C0203" w:rsidRDefault="00BC1BB0">
            <w:pPr>
              <w:jc w:val="left"/>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3A99E79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3D55AAE6" w14:textId="77777777" w:rsidR="009C0203" w:rsidRDefault="009C0203">
            <w:pPr>
              <w:snapToGrid w:val="0"/>
              <w:spacing w:line="300" w:lineRule="exact"/>
              <w:jc w:val="center"/>
              <w:rPr>
                <w:rFonts w:eastAsia="仿宋"/>
                <w:color w:val="000000" w:themeColor="text1"/>
                <w:sz w:val="24"/>
              </w:rPr>
            </w:pPr>
          </w:p>
        </w:tc>
      </w:tr>
      <w:tr w:rsidR="009C0203" w14:paraId="19CF323A" w14:textId="77777777">
        <w:trPr>
          <w:cantSplit/>
          <w:trHeight w:val="567"/>
          <w:jc w:val="center"/>
        </w:trPr>
        <w:tc>
          <w:tcPr>
            <w:tcW w:w="824" w:type="dxa"/>
            <w:vMerge/>
            <w:tcBorders>
              <w:left w:val="single" w:sz="4" w:space="0" w:color="auto"/>
              <w:right w:val="single" w:sz="4" w:space="0" w:color="auto"/>
            </w:tcBorders>
            <w:vAlign w:val="center"/>
          </w:tcPr>
          <w:p w14:paraId="3DD79E35"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13DD3E95" w14:textId="77777777" w:rsidR="009C0203" w:rsidRDefault="00BC1BB0">
            <w:pPr>
              <w:jc w:val="center"/>
              <w:rPr>
                <w:rFonts w:eastAsia="仿宋"/>
                <w:color w:val="000000" w:themeColor="text1"/>
                <w:sz w:val="24"/>
              </w:rPr>
            </w:pPr>
            <w:r>
              <w:rPr>
                <w:rFonts w:eastAsia="仿宋"/>
                <w:color w:val="000000" w:themeColor="text1"/>
                <w:sz w:val="24"/>
              </w:rPr>
              <w:t>22110310</w:t>
            </w:r>
          </w:p>
        </w:tc>
        <w:tc>
          <w:tcPr>
            <w:tcW w:w="2770" w:type="dxa"/>
            <w:tcBorders>
              <w:top w:val="single" w:sz="4" w:space="0" w:color="auto"/>
              <w:left w:val="single" w:sz="4" w:space="0" w:color="auto"/>
              <w:right w:val="single" w:sz="4" w:space="0" w:color="auto"/>
            </w:tcBorders>
            <w:vAlign w:val="center"/>
          </w:tcPr>
          <w:p w14:paraId="29B6A01D" w14:textId="77777777" w:rsidR="009C0203" w:rsidRDefault="00BC1BB0">
            <w:pPr>
              <w:jc w:val="left"/>
              <w:rPr>
                <w:rFonts w:eastAsia="仿宋"/>
                <w:color w:val="000000" w:themeColor="text1"/>
                <w:sz w:val="24"/>
              </w:rPr>
            </w:pPr>
            <w:r>
              <w:rPr>
                <w:rFonts w:eastAsia="仿宋"/>
                <w:color w:val="000000" w:themeColor="text1"/>
                <w:sz w:val="24"/>
              </w:rPr>
              <w:t>微纳光学仿真技术</w:t>
            </w:r>
          </w:p>
        </w:tc>
        <w:tc>
          <w:tcPr>
            <w:tcW w:w="624" w:type="dxa"/>
            <w:tcBorders>
              <w:left w:val="single" w:sz="4" w:space="0" w:color="auto"/>
              <w:right w:val="single" w:sz="4" w:space="0" w:color="auto"/>
            </w:tcBorders>
            <w:vAlign w:val="center"/>
          </w:tcPr>
          <w:p w14:paraId="5E294509"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704A5590" w14:textId="77777777" w:rsidR="009C0203" w:rsidRDefault="00BC1BB0">
            <w:pPr>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6EC179B5"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0F671376" w14:textId="77777777" w:rsidR="009C0203" w:rsidRDefault="00BC1BB0">
            <w:pPr>
              <w:jc w:val="left"/>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00624F5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568A7C4B" w14:textId="77777777" w:rsidR="009C0203" w:rsidRDefault="009C0203">
            <w:pPr>
              <w:snapToGrid w:val="0"/>
              <w:spacing w:line="300" w:lineRule="exact"/>
              <w:jc w:val="center"/>
              <w:rPr>
                <w:rFonts w:eastAsia="仿宋"/>
                <w:color w:val="000000" w:themeColor="text1"/>
                <w:sz w:val="24"/>
              </w:rPr>
            </w:pPr>
          </w:p>
        </w:tc>
      </w:tr>
      <w:tr w:rsidR="009C0203" w14:paraId="3BC02A07" w14:textId="77777777">
        <w:trPr>
          <w:cantSplit/>
          <w:trHeight w:val="567"/>
          <w:jc w:val="center"/>
        </w:trPr>
        <w:tc>
          <w:tcPr>
            <w:tcW w:w="824" w:type="dxa"/>
            <w:vMerge/>
            <w:tcBorders>
              <w:left w:val="single" w:sz="4" w:space="0" w:color="auto"/>
              <w:right w:val="single" w:sz="4" w:space="0" w:color="auto"/>
            </w:tcBorders>
            <w:vAlign w:val="center"/>
          </w:tcPr>
          <w:p w14:paraId="3CC688ED"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277FCC3C" w14:textId="77777777" w:rsidR="009C0203" w:rsidRDefault="00BC1BB0">
            <w:pPr>
              <w:jc w:val="center"/>
              <w:rPr>
                <w:rFonts w:eastAsia="仿宋"/>
                <w:color w:val="000000" w:themeColor="text1"/>
                <w:sz w:val="24"/>
              </w:rPr>
            </w:pPr>
            <w:r>
              <w:rPr>
                <w:rFonts w:eastAsia="仿宋"/>
                <w:color w:val="000000" w:themeColor="text1"/>
                <w:sz w:val="24"/>
              </w:rPr>
              <w:t>22110311</w:t>
            </w:r>
          </w:p>
        </w:tc>
        <w:tc>
          <w:tcPr>
            <w:tcW w:w="2770" w:type="dxa"/>
            <w:tcBorders>
              <w:top w:val="single" w:sz="4" w:space="0" w:color="auto"/>
              <w:left w:val="single" w:sz="4" w:space="0" w:color="auto"/>
              <w:right w:val="single" w:sz="4" w:space="0" w:color="auto"/>
            </w:tcBorders>
            <w:vAlign w:val="center"/>
          </w:tcPr>
          <w:p w14:paraId="6CCACEFE" w14:textId="77777777" w:rsidR="009C0203" w:rsidRDefault="00BC1BB0">
            <w:pPr>
              <w:jc w:val="left"/>
              <w:rPr>
                <w:rFonts w:eastAsia="仿宋"/>
                <w:color w:val="000000" w:themeColor="text1"/>
                <w:sz w:val="24"/>
              </w:rPr>
            </w:pPr>
            <w:r>
              <w:rPr>
                <w:rFonts w:eastAsia="仿宋"/>
                <w:color w:val="000000" w:themeColor="text1"/>
                <w:sz w:val="24"/>
              </w:rPr>
              <w:t>有机光电器件原理与应用</w:t>
            </w:r>
          </w:p>
        </w:tc>
        <w:tc>
          <w:tcPr>
            <w:tcW w:w="624" w:type="dxa"/>
            <w:tcBorders>
              <w:left w:val="single" w:sz="4" w:space="0" w:color="auto"/>
              <w:right w:val="single" w:sz="4" w:space="0" w:color="auto"/>
            </w:tcBorders>
            <w:vAlign w:val="center"/>
          </w:tcPr>
          <w:p w14:paraId="3B73E521"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6829EA65" w14:textId="77777777" w:rsidR="009C0203" w:rsidRDefault="00BC1BB0">
            <w:pPr>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2B120281" w14:textId="77777777" w:rsidR="009C0203" w:rsidRDefault="009C0203">
            <w:pPr>
              <w:jc w:val="center"/>
              <w:rPr>
                <w:rFonts w:eastAsia="仿宋"/>
                <w:color w:val="000000" w:themeColor="text1"/>
                <w:sz w:val="24"/>
              </w:rPr>
            </w:pPr>
          </w:p>
        </w:tc>
        <w:tc>
          <w:tcPr>
            <w:tcW w:w="624" w:type="dxa"/>
            <w:tcBorders>
              <w:left w:val="single" w:sz="4" w:space="0" w:color="auto"/>
              <w:right w:val="single" w:sz="4" w:space="0" w:color="auto"/>
            </w:tcBorders>
            <w:vAlign w:val="center"/>
          </w:tcPr>
          <w:p w14:paraId="6CF6D239" w14:textId="77777777" w:rsidR="009C0203" w:rsidRDefault="00BC1BB0">
            <w:pPr>
              <w:jc w:val="left"/>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53EBB9DC"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光电、传感</w:t>
            </w:r>
          </w:p>
        </w:tc>
        <w:tc>
          <w:tcPr>
            <w:tcW w:w="986" w:type="dxa"/>
            <w:tcBorders>
              <w:left w:val="single" w:sz="4" w:space="0" w:color="auto"/>
              <w:right w:val="single" w:sz="4" w:space="0" w:color="auto"/>
            </w:tcBorders>
            <w:vAlign w:val="center"/>
          </w:tcPr>
          <w:p w14:paraId="15460F28" w14:textId="77777777" w:rsidR="009C0203" w:rsidRDefault="009C0203">
            <w:pPr>
              <w:snapToGrid w:val="0"/>
              <w:spacing w:line="300" w:lineRule="exact"/>
              <w:jc w:val="center"/>
              <w:rPr>
                <w:rFonts w:eastAsia="仿宋"/>
                <w:color w:val="000000" w:themeColor="text1"/>
                <w:sz w:val="24"/>
              </w:rPr>
            </w:pPr>
          </w:p>
        </w:tc>
      </w:tr>
      <w:tr w:rsidR="009C0203" w14:paraId="6B33AA11" w14:textId="77777777">
        <w:trPr>
          <w:cantSplit/>
          <w:trHeight w:val="567"/>
          <w:jc w:val="center"/>
        </w:trPr>
        <w:tc>
          <w:tcPr>
            <w:tcW w:w="824" w:type="dxa"/>
            <w:vMerge/>
            <w:tcBorders>
              <w:left w:val="single" w:sz="4" w:space="0" w:color="auto"/>
              <w:right w:val="single" w:sz="4" w:space="0" w:color="auto"/>
            </w:tcBorders>
            <w:vAlign w:val="center"/>
          </w:tcPr>
          <w:p w14:paraId="561926BC"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1DEFCC1F" w14:textId="77777777" w:rsidR="009C0203" w:rsidRDefault="00BC1BB0">
            <w:pPr>
              <w:jc w:val="center"/>
              <w:rPr>
                <w:rFonts w:eastAsia="仿宋"/>
                <w:color w:val="000000" w:themeColor="text1"/>
                <w:sz w:val="24"/>
              </w:rPr>
            </w:pPr>
            <w:r>
              <w:rPr>
                <w:rFonts w:eastAsia="仿宋"/>
                <w:color w:val="000000" w:themeColor="text1"/>
                <w:sz w:val="24"/>
              </w:rPr>
              <w:t>22110124</w:t>
            </w:r>
          </w:p>
        </w:tc>
        <w:tc>
          <w:tcPr>
            <w:tcW w:w="2770" w:type="dxa"/>
            <w:tcBorders>
              <w:top w:val="single" w:sz="4" w:space="0" w:color="auto"/>
              <w:left w:val="single" w:sz="4" w:space="0" w:color="auto"/>
              <w:right w:val="single" w:sz="4" w:space="0" w:color="auto"/>
            </w:tcBorders>
            <w:vAlign w:val="center"/>
          </w:tcPr>
          <w:p w14:paraId="1376823A" w14:textId="77777777" w:rsidR="009C0203" w:rsidRDefault="00BC1BB0">
            <w:pPr>
              <w:jc w:val="left"/>
              <w:rPr>
                <w:rFonts w:eastAsia="仿宋"/>
                <w:color w:val="000000" w:themeColor="text1"/>
                <w:sz w:val="24"/>
              </w:rPr>
            </w:pPr>
            <w:r>
              <w:rPr>
                <w:rFonts w:eastAsia="仿宋"/>
                <w:color w:val="000000" w:themeColor="text1"/>
                <w:sz w:val="24"/>
              </w:rPr>
              <w:t>材料分析与测试</w:t>
            </w:r>
          </w:p>
        </w:tc>
        <w:tc>
          <w:tcPr>
            <w:tcW w:w="624" w:type="dxa"/>
            <w:tcBorders>
              <w:left w:val="single" w:sz="4" w:space="0" w:color="auto"/>
              <w:right w:val="single" w:sz="4" w:space="0" w:color="auto"/>
            </w:tcBorders>
            <w:vAlign w:val="center"/>
          </w:tcPr>
          <w:p w14:paraId="446EB10E"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658B3296" w14:textId="77777777" w:rsidR="009C0203" w:rsidRDefault="00BC1BB0">
            <w:pPr>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28208FCB" w14:textId="77777777" w:rsidR="009C0203" w:rsidRDefault="00BC1BB0">
            <w:pPr>
              <w:jc w:val="center"/>
              <w:rPr>
                <w:rFonts w:eastAsia="仿宋"/>
                <w:color w:val="000000" w:themeColor="text1"/>
                <w:sz w:val="24"/>
              </w:rPr>
            </w:pPr>
            <w:r>
              <w:rPr>
                <w:rFonts w:eastAsia="仿宋"/>
                <w:color w:val="000000" w:themeColor="text1"/>
                <w:sz w:val="24"/>
              </w:rPr>
              <w:t>1</w:t>
            </w:r>
          </w:p>
        </w:tc>
        <w:tc>
          <w:tcPr>
            <w:tcW w:w="624" w:type="dxa"/>
            <w:tcBorders>
              <w:left w:val="single" w:sz="4" w:space="0" w:color="auto"/>
              <w:right w:val="single" w:sz="4" w:space="0" w:color="auto"/>
            </w:tcBorders>
            <w:vAlign w:val="center"/>
          </w:tcPr>
          <w:p w14:paraId="0439166C" w14:textId="77777777" w:rsidR="009C0203" w:rsidRDefault="00BC1BB0">
            <w:pPr>
              <w:jc w:val="left"/>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1D1DDF2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光电</w:t>
            </w:r>
          </w:p>
        </w:tc>
        <w:tc>
          <w:tcPr>
            <w:tcW w:w="986" w:type="dxa"/>
            <w:tcBorders>
              <w:left w:val="single" w:sz="4" w:space="0" w:color="auto"/>
              <w:right w:val="single" w:sz="4" w:space="0" w:color="auto"/>
            </w:tcBorders>
            <w:vAlign w:val="center"/>
          </w:tcPr>
          <w:p w14:paraId="1E061A82" w14:textId="77777777" w:rsidR="009C0203" w:rsidRDefault="009C0203">
            <w:pPr>
              <w:snapToGrid w:val="0"/>
              <w:spacing w:line="300" w:lineRule="exact"/>
              <w:jc w:val="center"/>
              <w:rPr>
                <w:rFonts w:eastAsia="仿宋"/>
                <w:color w:val="000000" w:themeColor="text1"/>
                <w:sz w:val="24"/>
              </w:rPr>
            </w:pPr>
          </w:p>
        </w:tc>
      </w:tr>
      <w:tr w:rsidR="009C0203" w14:paraId="29AA6C3B" w14:textId="77777777">
        <w:trPr>
          <w:cantSplit/>
          <w:trHeight w:val="567"/>
          <w:jc w:val="center"/>
        </w:trPr>
        <w:tc>
          <w:tcPr>
            <w:tcW w:w="824" w:type="dxa"/>
            <w:vMerge/>
            <w:tcBorders>
              <w:left w:val="single" w:sz="4" w:space="0" w:color="auto"/>
              <w:right w:val="single" w:sz="4" w:space="0" w:color="auto"/>
            </w:tcBorders>
            <w:vAlign w:val="center"/>
          </w:tcPr>
          <w:p w14:paraId="38103AE6"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61B0529C" w14:textId="77777777" w:rsidR="009C0203" w:rsidRDefault="00BC1BB0">
            <w:pPr>
              <w:jc w:val="center"/>
              <w:rPr>
                <w:rFonts w:eastAsia="仿宋"/>
                <w:color w:val="000000" w:themeColor="text1"/>
                <w:sz w:val="24"/>
              </w:rPr>
            </w:pPr>
            <w:r>
              <w:rPr>
                <w:rFonts w:eastAsia="仿宋"/>
                <w:color w:val="000000" w:themeColor="text1"/>
                <w:sz w:val="24"/>
              </w:rPr>
              <w:t>22110116</w:t>
            </w:r>
          </w:p>
        </w:tc>
        <w:tc>
          <w:tcPr>
            <w:tcW w:w="2770" w:type="dxa"/>
            <w:tcBorders>
              <w:top w:val="single" w:sz="4" w:space="0" w:color="auto"/>
              <w:left w:val="single" w:sz="4" w:space="0" w:color="auto"/>
              <w:right w:val="single" w:sz="4" w:space="0" w:color="auto"/>
            </w:tcBorders>
            <w:vAlign w:val="center"/>
          </w:tcPr>
          <w:p w14:paraId="445E0855" w14:textId="77777777" w:rsidR="009C0203" w:rsidRDefault="00BC1BB0">
            <w:pPr>
              <w:jc w:val="left"/>
              <w:rPr>
                <w:rFonts w:eastAsia="仿宋"/>
                <w:color w:val="000000" w:themeColor="text1"/>
                <w:sz w:val="24"/>
              </w:rPr>
            </w:pPr>
            <w:r>
              <w:rPr>
                <w:rFonts w:eastAsia="仿宋"/>
                <w:color w:val="000000" w:themeColor="text1"/>
                <w:sz w:val="24"/>
              </w:rPr>
              <w:t>材料物理</w:t>
            </w:r>
          </w:p>
        </w:tc>
        <w:tc>
          <w:tcPr>
            <w:tcW w:w="624" w:type="dxa"/>
            <w:tcBorders>
              <w:left w:val="single" w:sz="4" w:space="0" w:color="auto"/>
              <w:right w:val="single" w:sz="4" w:space="0" w:color="auto"/>
            </w:tcBorders>
            <w:vAlign w:val="center"/>
          </w:tcPr>
          <w:p w14:paraId="667280AA"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51BEE727" w14:textId="77777777" w:rsidR="009C0203" w:rsidRDefault="00BC1BB0">
            <w:pPr>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23B6A480"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30D19A78" w14:textId="77777777" w:rsidR="009C0203" w:rsidRDefault="00BC1BB0">
            <w:pPr>
              <w:jc w:val="left"/>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741FAA8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光电</w:t>
            </w:r>
          </w:p>
        </w:tc>
        <w:tc>
          <w:tcPr>
            <w:tcW w:w="986" w:type="dxa"/>
            <w:tcBorders>
              <w:left w:val="single" w:sz="4" w:space="0" w:color="auto"/>
              <w:right w:val="single" w:sz="4" w:space="0" w:color="auto"/>
            </w:tcBorders>
            <w:vAlign w:val="center"/>
          </w:tcPr>
          <w:p w14:paraId="7DDD30EA" w14:textId="77777777" w:rsidR="009C0203" w:rsidRDefault="009C0203">
            <w:pPr>
              <w:snapToGrid w:val="0"/>
              <w:spacing w:line="300" w:lineRule="exact"/>
              <w:jc w:val="center"/>
              <w:rPr>
                <w:rFonts w:eastAsia="仿宋"/>
                <w:color w:val="000000" w:themeColor="text1"/>
                <w:sz w:val="24"/>
              </w:rPr>
            </w:pPr>
          </w:p>
        </w:tc>
      </w:tr>
      <w:tr w:rsidR="009C0203" w14:paraId="61FAFEBD" w14:textId="77777777">
        <w:trPr>
          <w:cantSplit/>
          <w:trHeight w:val="567"/>
          <w:jc w:val="center"/>
        </w:trPr>
        <w:tc>
          <w:tcPr>
            <w:tcW w:w="824" w:type="dxa"/>
            <w:vMerge/>
            <w:tcBorders>
              <w:left w:val="single" w:sz="4" w:space="0" w:color="auto"/>
              <w:right w:val="single" w:sz="4" w:space="0" w:color="auto"/>
            </w:tcBorders>
            <w:vAlign w:val="center"/>
          </w:tcPr>
          <w:p w14:paraId="0A06EA94"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4661ECC2" w14:textId="77777777" w:rsidR="009C0203" w:rsidRDefault="00BC1BB0">
            <w:pPr>
              <w:jc w:val="center"/>
              <w:rPr>
                <w:rFonts w:eastAsia="仿宋"/>
                <w:color w:val="000000" w:themeColor="text1"/>
                <w:sz w:val="24"/>
              </w:rPr>
            </w:pPr>
            <w:r>
              <w:rPr>
                <w:rFonts w:eastAsia="仿宋"/>
                <w:color w:val="000000" w:themeColor="text1"/>
                <w:sz w:val="24"/>
              </w:rPr>
              <w:t>22110120</w:t>
            </w:r>
          </w:p>
        </w:tc>
        <w:tc>
          <w:tcPr>
            <w:tcW w:w="2770" w:type="dxa"/>
            <w:tcBorders>
              <w:top w:val="single" w:sz="4" w:space="0" w:color="auto"/>
              <w:left w:val="single" w:sz="4" w:space="0" w:color="auto"/>
              <w:right w:val="single" w:sz="4" w:space="0" w:color="auto"/>
            </w:tcBorders>
            <w:vAlign w:val="center"/>
          </w:tcPr>
          <w:p w14:paraId="35C4A2C6" w14:textId="77777777" w:rsidR="009C0203" w:rsidRDefault="00BC1BB0">
            <w:pPr>
              <w:jc w:val="left"/>
              <w:rPr>
                <w:rFonts w:eastAsia="仿宋"/>
                <w:color w:val="000000" w:themeColor="text1"/>
                <w:sz w:val="24"/>
              </w:rPr>
            </w:pPr>
            <w:r>
              <w:rPr>
                <w:rFonts w:eastAsia="仿宋"/>
                <w:color w:val="000000" w:themeColor="text1"/>
                <w:sz w:val="24"/>
              </w:rPr>
              <w:t>磁电子学</w:t>
            </w:r>
          </w:p>
        </w:tc>
        <w:tc>
          <w:tcPr>
            <w:tcW w:w="624" w:type="dxa"/>
            <w:tcBorders>
              <w:left w:val="single" w:sz="4" w:space="0" w:color="auto"/>
              <w:right w:val="single" w:sz="4" w:space="0" w:color="auto"/>
            </w:tcBorders>
            <w:vAlign w:val="center"/>
          </w:tcPr>
          <w:p w14:paraId="53A546AB"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0694E591" w14:textId="77777777" w:rsidR="009C0203" w:rsidRDefault="00BC1BB0">
            <w:pPr>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19379E2E"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05BC0E86" w14:textId="77777777" w:rsidR="009C0203" w:rsidRDefault="00BC1BB0">
            <w:pPr>
              <w:jc w:val="left"/>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1A85ECE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光电</w:t>
            </w:r>
          </w:p>
        </w:tc>
        <w:tc>
          <w:tcPr>
            <w:tcW w:w="986" w:type="dxa"/>
            <w:tcBorders>
              <w:left w:val="single" w:sz="4" w:space="0" w:color="auto"/>
              <w:right w:val="single" w:sz="4" w:space="0" w:color="auto"/>
            </w:tcBorders>
            <w:vAlign w:val="center"/>
          </w:tcPr>
          <w:p w14:paraId="1EDEBCBA" w14:textId="77777777" w:rsidR="009C0203" w:rsidRDefault="009C0203">
            <w:pPr>
              <w:snapToGrid w:val="0"/>
              <w:spacing w:line="300" w:lineRule="exact"/>
              <w:jc w:val="center"/>
              <w:rPr>
                <w:rFonts w:eastAsia="仿宋"/>
                <w:color w:val="000000" w:themeColor="text1"/>
                <w:sz w:val="24"/>
              </w:rPr>
            </w:pPr>
          </w:p>
        </w:tc>
      </w:tr>
      <w:tr w:rsidR="009C0203" w14:paraId="77393C6E" w14:textId="77777777">
        <w:trPr>
          <w:cantSplit/>
          <w:trHeight w:val="567"/>
          <w:jc w:val="center"/>
        </w:trPr>
        <w:tc>
          <w:tcPr>
            <w:tcW w:w="824" w:type="dxa"/>
            <w:vMerge/>
            <w:tcBorders>
              <w:left w:val="single" w:sz="4" w:space="0" w:color="auto"/>
              <w:right w:val="single" w:sz="4" w:space="0" w:color="auto"/>
            </w:tcBorders>
            <w:vAlign w:val="center"/>
          </w:tcPr>
          <w:p w14:paraId="750B8A53"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56C6810C" w14:textId="77777777" w:rsidR="009C0203" w:rsidRDefault="00BC1BB0">
            <w:pPr>
              <w:jc w:val="center"/>
              <w:rPr>
                <w:rFonts w:eastAsia="仿宋"/>
                <w:color w:val="000000" w:themeColor="text1"/>
                <w:sz w:val="24"/>
              </w:rPr>
            </w:pPr>
            <w:r>
              <w:rPr>
                <w:rFonts w:eastAsia="仿宋"/>
                <w:color w:val="000000" w:themeColor="text1"/>
                <w:sz w:val="24"/>
              </w:rPr>
              <w:t>22110125</w:t>
            </w:r>
          </w:p>
        </w:tc>
        <w:tc>
          <w:tcPr>
            <w:tcW w:w="2770" w:type="dxa"/>
            <w:tcBorders>
              <w:top w:val="single" w:sz="4" w:space="0" w:color="auto"/>
              <w:left w:val="single" w:sz="4" w:space="0" w:color="auto"/>
              <w:right w:val="single" w:sz="4" w:space="0" w:color="auto"/>
            </w:tcBorders>
            <w:vAlign w:val="center"/>
          </w:tcPr>
          <w:p w14:paraId="18517C9C" w14:textId="77777777" w:rsidR="009C0203" w:rsidRDefault="00BC1BB0">
            <w:pPr>
              <w:jc w:val="left"/>
              <w:rPr>
                <w:rFonts w:eastAsia="仿宋"/>
                <w:color w:val="000000" w:themeColor="text1"/>
                <w:sz w:val="24"/>
              </w:rPr>
            </w:pPr>
            <w:r>
              <w:rPr>
                <w:rFonts w:eastAsia="仿宋"/>
                <w:color w:val="000000" w:themeColor="text1"/>
                <w:sz w:val="24"/>
              </w:rPr>
              <w:t>磁性物理学</w:t>
            </w:r>
          </w:p>
        </w:tc>
        <w:tc>
          <w:tcPr>
            <w:tcW w:w="624" w:type="dxa"/>
            <w:tcBorders>
              <w:left w:val="single" w:sz="4" w:space="0" w:color="auto"/>
              <w:right w:val="single" w:sz="4" w:space="0" w:color="auto"/>
            </w:tcBorders>
            <w:vAlign w:val="center"/>
          </w:tcPr>
          <w:p w14:paraId="09261895"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1589D08B" w14:textId="77777777" w:rsidR="009C0203" w:rsidRDefault="00BC1BB0">
            <w:pPr>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631211C0"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473FE7DD" w14:textId="77777777" w:rsidR="009C0203" w:rsidRDefault="00BC1BB0">
            <w:pPr>
              <w:jc w:val="left"/>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79AEDF7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光电</w:t>
            </w:r>
          </w:p>
        </w:tc>
        <w:tc>
          <w:tcPr>
            <w:tcW w:w="986" w:type="dxa"/>
            <w:tcBorders>
              <w:left w:val="single" w:sz="4" w:space="0" w:color="auto"/>
              <w:right w:val="single" w:sz="4" w:space="0" w:color="auto"/>
            </w:tcBorders>
            <w:vAlign w:val="center"/>
          </w:tcPr>
          <w:p w14:paraId="44BF3AA2" w14:textId="77777777" w:rsidR="009C0203" w:rsidRDefault="009C0203">
            <w:pPr>
              <w:snapToGrid w:val="0"/>
              <w:spacing w:line="300" w:lineRule="exact"/>
              <w:jc w:val="center"/>
              <w:rPr>
                <w:rFonts w:eastAsia="仿宋"/>
                <w:color w:val="000000" w:themeColor="text1"/>
                <w:sz w:val="24"/>
              </w:rPr>
            </w:pPr>
          </w:p>
        </w:tc>
      </w:tr>
      <w:tr w:rsidR="009C0203" w14:paraId="0C8BCB8C" w14:textId="77777777">
        <w:trPr>
          <w:cantSplit/>
          <w:trHeight w:val="567"/>
          <w:jc w:val="center"/>
        </w:trPr>
        <w:tc>
          <w:tcPr>
            <w:tcW w:w="824" w:type="dxa"/>
            <w:vMerge/>
            <w:tcBorders>
              <w:left w:val="single" w:sz="4" w:space="0" w:color="auto"/>
              <w:right w:val="single" w:sz="4" w:space="0" w:color="auto"/>
            </w:tcBorders>
            <w:vAlign w:val="center"/>
          </w:tcPr>
          <w:p w14:paraId="69D03128"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72FACCA1" w14:textId="77777777" w:rsidR="009C0203" w:rsidRDefault="00BC1BB0">
            <w:pPr>
              <w:jc w:val="center"/>
              <w:rPr>
                <w:rFonts w:eastAsia="仿宋"/>
                <w:color w:val="000000" w:themeColor="text1"/>
                <w:sz w:val="24"/>
              </w:rPr>
            </w:pPr>
            <w:r>
              <w:rPr>
                <w:rFonts w:eastAsia="仿宋"/>
                <w:color w:val="000000" w:themeColor="text1"/>
                <w:sz w:val="24"/>
              </w:rPr>
              <w:t>22110121</w:t>
            </w:r>
          </w:p>
        </w:tc>
        <w:tc>
          <w:tcPr>
            <w:tcW w:w="2770" w:type="dxa"/>
            <w:tcBorders>
              <w:top w:val="single" w:sz="4" w:space="0" w:color="auto"/>
              <w:left w:val="single" w:sz="4" w:space="0" w:color="auto"/>
              <w:right w:val="single" w:sz="4" w:space="0" w:color="auto"/>
            </w:tcBorders>
            <w:vAlign w:val="center"/>
          </w:tcPr>
          <w:p w14:paraId="1A893B6B" w14:textId="77777777" w:rsidR="009C0203" w:rsidRDefault="00BC1BB0">
            <w:pPr>
              <w:jc w:val="left"/>
              <w:rPr>
                <w:rFonts w:eastAsia="仿宋"/>
                <w:color w:val="000000" w:themeColor="text1"/>
                <w:sz w:val="24"/>
              </w:rPr>
            </w:pPr>
            <w:r>
              <w:rPr>
                <w:rFonts w:eastAsia="仿宋"/>
                <w:color w:val="000000" w:themeColor="text1"/>
                <w:sz w:val="24"/>
              </w:rPr>
              <w:t>分子电子学</w:t>
            </w:r>
          </w:p>
        </w:tc>
        <w:tc>
          <w:tcPr>
            <w:tcW w:w="624" w:type="dxa"/>
            <w:tcBorders>
              <w:left w:val="single" w:sz="4" w:space="0" w:color="auto"/>
              <w:right w:val="single" w:sz="4" w:space="0" w:color="auto"/>
            </w:tcBorders>
            <w:vAlign w:val="center"/>
          </w:tcPr>
          <w:p w14:paraId="1DB94653"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67CB9872" w14:textId="77777777" w:rsidR="009C0203" w:rsidRDefault="00BC1BB0">
            <w:pPr>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08A43365"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1E546556" w14:textId="77777777" w:rsidR="009C0203" w:rsidRDefault="00BC1BB0">
            <w:pPr>
              <w:jc w:val="left"/>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26C05E3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光电、激光</w:t>
            </w:r>
          </w:p>
        </w:tc>
        <w:tc>
          <w:tcPr>
            <w:tcW w:w="986" w:type="dxa"/>
            <w:tcBorders>
              <w:left w:val="single" w:sz="4" w:space="0" w:color="auto"/>
              <w:right w:val="single" w:sz="4" w:space="0" w:color="auto"/>
            </w:tcBorders>
            <w:vAlign w:val="center"/>
          </w:tcPr>
          <w:p w14:paraId="3CEA88B8" w14:textId="77777777" w:rsidR="009C0203" w:rsidRDefault="009C0203">
            <w:pPr>
              <w:snapToGrid w:val="0"/>
              <w:spacing w:line="300" w:lineRule="exact"/>
              <w:jc w:val="center"/>
              <w:rPr>
                <w:rFonts w:eastAsia="仿宋"/>
                <w:color w:val="000000" w:themeColor="text1"/>
                <w:sz w:val="24"/>
              </w:rPr>
            </w:pPr>
          </w:p>
        </w:tc>
      </w:tr>
      <w:tr w:rsidR="009C0203" w14:paraId="6578B92C" w14:textId="77777777">
        <w:trPr>
          <w:cantSplit/>
          <w:trHeight w:val="567"/>
          <w:jc w:val="center"/>
        </w:trPr>
        <w:tc>
          <w:tcPr>
            <w:tcW w:w="824" w:type="dxa"/>
            <w:vMerge/>
            <w:tcBorders>
              <w:left w:val="single" w:sz="4" w:space="0" w:color="auto"/>
              <w:right w:val="single" w:sz="4" w:space="0" w:color="auto"/>
            </w:tcBorders>
            <w:vAlign w:val="center"/>
          </w:tcPr>
          <w:p w14:paraId="6A0C5F06"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77A6469D" w14:textId="77777777" w:rsidR="009C0203" w:rsidRDefault="00BC1BB0">
            <w:pPr>
              <w:jc w:val="center"/>
              <w:rPr>
                <w:rFonts w:eastAsia="仿宋"/>
                <w:color w:val="000000" w:themeColor="text1"/>
                <w:sz w:val="24"/>
              </w:rPr>
            </w:pPr>
            <w:r>
              <w:rPr>
                <w:rFonts w:eastAsia="仿宋"/>
                <w:color w:val="000000" w:themeColor="text1"/>
                <w:sz w:val="24"/>
              </w:rPr>
              <w:t>22110103</w:t>
            </w:r>
          </w:p>
        </w:tc>
        <w:tc>
          <w:tcPr>
            <w:tcW w:w="2770" w:type="dxa"/>
            <w:tcBorders>
              <w:top w:val="single" w:sz="4" w:space="0" w:color="auto"/>
              <w:left w:val="single" w:sz="4" w:space="0" w:color="auto"/>
              <w:right w:val="single" w:sz="4" w:space="0" w:color="auto"/>
            </w:tcBorders>
            <w:vAlign w:val="center"/>
          </w:tcPr>
          <w:p w14:paraId="40EFE248" w14:textId="77777777" w:rsidR="009C0203" w:rsidRDefault="00BC1BB0">
            <w:pPr>
              <w:jc w:val="left"/>
              <w:rPr>
                <w:rFonts w:eastAsia="仿宋"/>
                <w:color w:val="000000" w:themeColor="text1"/>
                <w:sz w:val="24"/>
              </w:rPr>
            </w:pPr>
            <w:r>
              <w:rPr>
                <w:rFonts w:eastAsia="仿宋"/>
                <w:color w:val="000000" w:themeColor="text1"/>
                <w:sz w:val="24"/>
              </w:rPr>
              <w:t>高等量子力学</w:t>
            </w:r>
          </w:p>
        </w:tc>
        <w:tc>
          <w:tcPr>
            <w:tcW w:w="624" w:type="dxa"/>
            <w:tcBorders>
              <w:left w:val="single" w:sz="4" w:space="0" w:color="auto"/>
              <w:right w:val="single" w:sz="4" w:space="0" w:color="auto"/>
            </w:tcBorders>
            <w:vAlign w:val="center"/>
          </w:tcPr>
          <w:p w14:paraId="4DC8B7B3" w14:textId="77777777" w:rsidR="009C0203" w:rsidRDefault="00BC1BB0">
            <w:pPr>
              <w:jc w:val="center"/>
              <w:rPr>
                <w:rFonts w:eastAsia="仿宋"/>
                <w:color w:val="000000" w:themeColor="text1"/>
                <w:sz w:val="24"/>
              </w:rPr>
            </w:pPr>
            <w:r>
              <w:rPr>
                <w:rFonts w:eastAsia="仿宋"/>
                <w:color w:val="000000" w:themeColor="text1"/>
                <w:sz w:val="24"/>
              </w:rPr>
              <w:t>3</w:t>
            </w:r>
          </w:p>
        </w:tc>
        <w:tc>
          <w:tcPr>
            <w:tcW w:w="624" w:type="dxa"/>
            <w:tcBorders>
              <w:left w:val="single" w:sz="4" w:space="0" w:color="auto"/>
              <w:right w:val="single" w:sz="4" w:space="0" w:color="auto"/>
            </w:tcBorders>
            <w:vAlign w:val="center"/>
          </w:tcPr>
          <w:p w14:paraId="283C3C2C" w14:textId="77777777" w:rsidR="009C0203" w:rsidRDefault="00BC1BB0">
            <w:pPr>
              <w:jc w:val="center"/>
              <w:rPr>
                <w:rFonts w:eastAsia="仿宋"/>
                <w:color w:val="000000" w:themeColor="text1"/>
                <w:sz w:val="24"/>
              </w:rPr>
            </w:pPr>
            <w:r>
              <w:rPr>
                <w:rFonts w:eastAsia="仿宋"/>
                <w:color w:val="000000" w:themeColor="text1"/>
                <w:sz w:val="24"/>
              </w:rPr>
              <w:t>48</w:t>
            </w:r>
          </w:p>
        </w:tc>
        <w:tc>
          <w:tcPr>
            <w:tcW w:w="624" w:type="dxa"/>
            <w:tcBorders>
              <w:left w:val="single" w:sz="4" w:space="0" w:color="auto"/>
              <w:right w:val="single" w:sz="4" w:space="0" w:color="auto"/>
            </w:tcBorders>
            <w:vAlign w:val="center"/>
          </w:tcPr>
          <w:p w14:paraId="29DD3E46" w14:textId="77777777" w:rsidR="009C0203" w:rsidRDefault="00BC1BB0">
            <w:pPr>
              <w:jc w:val="center"/>
              <w:rPr>
                <w:rFonts w:eastAsia="仿宋"/>
                <w:color w:val="000000" w:themeColor="text1"/>
                <w:sz w:val="24"/>
              </w:rPr>
            </w:pPr>
            <w:r>
              <w:rPr>
                <w:rFonts w:eastAsia="仿宋"/>
                <w:color w:val="000000" w:themeColor="text1"/>
                <w:sz w:val="24"/>
              </w:rPr>
              <w:t>1</w:t>
            </w:r>
          </w:p>
        </w:tc>
        <w:tc>
          <w:tcPr>
            <w:tcW w:w="624" w:type="dxa"/>
            <w:tcBorders>
              <w:left w:val="single" w:sz="4" w:space="0" w:color="auto"/>
              <w:right w:val="single" w:sz="4" w:space="0" w:color="auto"/>
            </w:tcBorders>
            <w:vAlign w:val="center"/>
          </w:tcPr>
          <w:p w14:paraId="27AAD88D" w14:textId="77777777" w:rsidR="009C0203" w:rsidRDefault="00BC1BB0">
            <w:pPr>
              <w:jc w:val="left"/>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604259E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光电</w:t>
            </w:r>
          </w:p>
        </w:tc>
        <w:tc>
          <w:tcPr>
            <w:tcW w:w="986" w:type="dxa"/>
            <w:tcBorders>
              <w:left w:val="single" w:sz="4" w:space="0" w:color="auto"/>
              <w:right w:val="single" w:sz="4" w:space="0" w:color="auto"/>
            </w:tcBorders>
            <w:vAlign w:val="center"/>
          </w:tcPr>
          <w:p w14:paraId="6C7F29EF" w14:textId="77777777" w:rsidR="009C0203" w:rsidRDefault="009C0203">
            <w:pPr>
              <w:snapToGrid w:val="0"/>
              <w:spacing w:line="300" w:lineRule="exact"/>
              <w:jc w:val="center"/>
              <w:rPr>
                <w:rFonts w:eastAsia="仿宋"/>
                <w:color w:val="000000" w:themeColor="text1"/>
                <w:sz w:val="24"/>
              </w:rPr>
            </w:pPr>
          </w:p>
        </w:tc>
      </w:tr>
      <w:tr w:rsidR="009C0203" w14:paraId="482B8541" w14:textId="77777777">
        <w:trPr>
          <w:cantSplit/>
          <w:trHeight w:val="567"/>
          <w:jc w:val="center"/>
        </w:trPr>
        <w:tc>
          <w:tcPr>
            <w:tcW w:w="824" w:type="dxa"/>
            <w:vMerge/>
            <w:tcBorders>
              <w:left w:val="single" w:sz="4" w:space="0" w:color="auto"/>
              <w:right w:val="single" w:sz="4" w:space="0" w:color="auto"/>
            </w:tcBorders>
            <w:vAlign w:val="center"/>
          </w:tcPr>
          <w:p w14:paraId="6364B6DB"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29C7E2A6" w14:textId="77777777" w:rsidR="009C0203" w:rsidRDefault="00BC1BB0">
            <w:pPr>
              <w:jc w:val="center"/>
              <w:rPr>
                <w:rFonts w:eastAsia="仿宋"/>
                <w:color w:val="000000" w:themeColor="text1"/>
                <w:sz w:val="24"/>
              </w:rPr>
            </w:pPr>
            <w:r>
              <w:rPr>
                <w:rFonts w:eastAsia="仿宋"/>
                <w:color w:val="000000" w:themeColor="text1"/>
                <w:sz w:val="24"/>
              </w:rPr>
              <w:t>22110122</w:t>
            </w:r>
          </w:p>
        </w:tc>
        <w:tc>
          <w:tcPr>
            <w:tcW w:w="2770" w:type="dxa"/>
            <w:tcBorders>
              <w:top w:val="single" w:sz="4" w:space="0" w:color="auto"/>
              <w:left w:val="single" w:sz="4" w:space="0" w:color="auto"/>
              <w:right w:val="single" w:sz="4" w:space="0" w:color="auto"/>
            </w:tcBorders>
            <w:vAlign w:val="center"/>
          </w:tcPr>
          <w:p w14:paraId="744ED424" w14:textId="77777777" w:rsidR="009C0203" w:rsidRDefault="00BC1BB0">
            <w:pPr>
              <w:jc w:val="left"/>
              <w:rPr>
                <w:rFonts w:eastAsia="仿宋"/>
                <w:color w:val="000000" w:themeColor="text1"/>
                <w:sz w:val="24"/>
              </w:rPr>
            </w:pPr>
            <w:r>
              <w:rPr>
                <w:rFonts w:eastAsia="仿宋"/>
                <w:color w:val="000000" w:themeColor="text1"/>
                <w:sz w:val="24"/>
              </w:rPr>
              <w:t>高等量子统计</w:t>
            </w:r>
          </w:p>
        </w:tc>
        <w:tc>
          <w:tcPr>
            <w:tcW w:w="624" w:type="dxa"/>
            <w:tcBorders>
              <w:left w:val="single" w:sz="4" w:space="0" w:color="auto"/>
              <w:right w:val="single" w:sz="4" w:space="0" w:color="auto"/>
            </w:tcBorders>
            <w:vAlign w:val="center"/>
          </w:tcPr>
          <w:p w14:paraId="0F2D611E"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5AF36F13" w14:textId="77777777" w:rsidR="009C0203" w:rsidRDefault="00BC1BB0">
            <w:pPr>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47F90810"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37B737B0" w14:textId="77777777" w:rsidR="009C0203" w:rsidRDefault="00BC1BB0">
            <w:pPr>
              <w:jc w:val="left"/>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0AE027A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光电</w:t>
            </w:r>
          </w:p>
        </w:tc>
        <w:tc>
          <w:tcPr>
            <w:tcW w:w="986" w:type="dxa"/>
            <w:tcBorders>
              <w:left w:val="single" w:sz="4" w:space="0" w:color="auto"/>
              <w:right w:val="single" w:sz="4" w:space="0" w:color="auto"/>
            </w:tcBorders>
            <w:vAlign w:val="center"/>
          </w:tcPr>
          <w:p w14:paraId="545E7E99" w14:textId="77777777" w:rsidR="009C0203" w:rsidRDefault="009C0203">
            <w:pPr>
              <w:snapToGrid w:val="0"/>
              <w:spacing w:line="300" w:lineRule="exact"/>
              <w:jc w:val="center"/>
              <w:rPr>
                <w:rFonts w:eastAsia="仿宋"/>
                <w:color w:val="000000" w:themeColor="text1"/>
                <w:sz w:val="24"/>
              </w:rPr>
            </w:pPr>
          </w:p>
        </w:tc>
      </w:tr>
      <w:tr w:rsidR="009C0203" w14:paraId="59CD705A" w14:textId="77777777">
        <w:trPr>
          <w:cantSplit/>
          <w:trHeight w:val="567"/>
          <w:jc w:val="center"/>
        </w:trPr>
        <w:tc>
          <w:tcPr>
            <w:tcW w:w="824" w:type="dxa"/>
            <w:vMerge/>
            <w:tcBorders>
              <w:left w:val="single" w:sz="4" w:space="0" w:color="auto"/>
              <w:right w:val="single" w:sz="4" w:space="0" w:color="auto"/>
            </w:tcBorders>
            <w:vAlign w:val="center"/>
          </w:tcPr>
          <w:p w14:paraId="48A3E801"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53083C96" w14:textId="77777777" w:rsidR="009C0203" w:rsidRDefault="00BC1BB0">
            <w:pPr>
              <w:jc w:val="center"/>
              <w:rPr>
                <w:rFonts w:eastAsia="仿宋"/>
                <w:color w:val="000000" w:themeColor="text1"/>
                <w:sz w:val="24"/>
              </w:rPr>
            </w:pPr>
            <w:r>
              <w:rPr>
                <w:rFonts w:eastAsia="仿宋"/>
                <w:color w:val="000000" w:themeColor="text1"/>
                <w:sz w:val="24"/>
              </w:rPr>
              <w:t>22110109</w:t>
            </w:r>
          </w:p>
        </w:tc>
        <w:tc>
          <w:tcPr>
            <w:tcW w:w="2770" w:type="dxa"/>
            <w:tcBorders>
              <w:top w:val="single" w:sz="4" w:space="0" w:color="auto"/>
              <w:left w:val="single" w:sz="4" w:space="0" w:color="auto"/>
              <w:right w:val="single" w:sz="4" w:space="0" w:color="auto"/>
            </w:tcBorders>
            <w:vAlign w:val="center"/>
          </w:tcPr>
          <w:p w14:paraId="7E09389B" w14:textId="77777777" w:rsidR="009C0203" w:rsidRDefault="00BC1BB0">
            <w:pPr>
              <w:jc w:val="left"/>
              <w:rPr>
                <w:rFonts w:eastAsia="仿宋"/>
                <w:color w:val="000000" w:themeColor="text1"/>
                <w:sz w:val="24"/>
              </w:rPr>
            </w:pPr>
            <w:r>
              <w:rPr>
                <w:rFonts w:eastAsia="仿宋"/>
                <w:color w:val="000000" w:themeColor="text1"/>
                <w:sz w:val="24"/>
              </w:rPr>
              <w:t>高压实验技术</w:t>
            </w:r>
          </w:p>
        </w:tc>
        <w:tc>
          <w:tcPr>
            <w:tcW w:w="624" w:type="dxa"/>
            <w:tcBorders>
              <w:left w:val="single" w:sz="4" w:space="0" w:color="auto"/>
              <w:right w:val="single" w:sz="4" w:space="0" w:color="auto"/>
            </w:tcBorders>
            <w:vAlign w:val="center"/>
          </w:tcPr>
          <w:p w14:paraId="42CD84A6" w14:textId="77777777" w:rsidR="009C0203" w:rsidRDefault="00BC1BB0">
            <w:pPr>
              <w:jc w:val="center"/>
              <w:rPr>
                <w:rFonts w:eastAsia="仿宋"/>
                <w:color w:val="000000" w:themeColor="text1"/>
                <w:sz w:val="24"/>
              </w:rPr>
            </w:pPr>
            <w:r>
              <w:rPr>
                <w:rFonts w:eastAsia="仿宋"/>
                <w:color w:val="000000" w:themeColor="text1"/>
                <w:sz w:val="24"/>
              </w:rPr>
              <w:t>3</w:t>
            </w:r>
          </w:p>
        </w:tc>
        <w:tc>
          <w:tcPr>
            <w:tcW w:w="624" w:type="dxa"/>
            <w:tcBorders>
              <w:left w:val="single" w:sz="4" w:space="0" w:color="auto"/>
              <w:right w:val="single" w:sz="4" w:space="0" w:color="auto"/>
            </w:tcBorders>
            <w:vAlign w:val="center"/>
          </w:tcPr>
          <w:p w14:paraId="6166B556" w14:textId="77777777" w:rsidR="009C0203" w:rsidRDefault="00BC1BB0">
            <w:pPr>
              <w:jc w:val="center"/>
              <w:rPr>
                <w:rFonts w:eastAsia="仿宋"/>
                <w:color w:val="000000" w:themeColor="text1"/>
                <w:sz w:val="24"/>
              </w:rPr>
            </w:pPr>
            <w:r>
              <w:rPr>
                <w:rFonts w:eastAsia="仿宋"/>
                <w:color w:val="000000" w:themeColor="text1"/>
                <w:sz w:val="24"/>
              </w:rPr>
              <w:t>48</w:t>
            </w:r>
          </w:p>
        </w:tc>
        <w:tc>
          <w:tcPr>
            <w:tcW w:w="624" w:type="dxa"/>
            <w:tcBorders>
              <w:left w:val="single" w:sz="4" w:space="0" w:color="auto"/>
              <w:right w:val="single" w:sz="4" w:space="0" w:color="auto"/>
            </w:tcBorders>
            <w:vAlign w:val="center"/>
          </w:tcPr>
          <w:p w14:paraId="3C4786B3"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1F074E6E" w14:textId="77777777" w:rsidR="009C0203" w:rsidRDefault="00BC1BB0">
            <w:pPr>
              <w:jc w:val="left"/>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76589DC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光电、传感</w:t>
            </w:r>
          </w:p>
        </w:tc>
        <w:tc>
          <w:tcPr>
            <w:tcW w:w="986" w:type="dxa"/>
            <w:tcBorders>
              <w:left w:val="single" w:sz="4" w:space="0" w:color="auto"/>
              <w:right w:val="single" w:sz="4" w:space="0" w:color="auto"/>
            </w:tcBorders>
            <w:vAlign w:val="center"/>
          </w:tcPr>
          <w:p w14:paraId="40AA2154" w14:textId="77777777" w:rsidR="009C0203" w:rsidRDefault="009C0203">
            <w:pPr>
              <w:snapToGrid w:val="0"/>
              <w:spacing w:line="300" w:lineRule="exact"/>
              <w:jc w:val="center"/>
              <w:rPr>
                <w:rFonts w:eastAsia="仿宋"/>
                <w:color w:val="000000" w:themeColor="text1"/>
                <w:sz w:val="24"/>
              </w:rPr>
            </w:pPr>
          </w:p>
        </w:tc>
      </w:tr>
      <w:tr w:rsidR="009C0203" w14:paraId="08AADF91" w14:textId="77777777">
        <w:trPr>
          <w:cantSplit/>
          <w:trHeight w:val="567"/>
          <w:jc w:val="center"/>
        </w:trPr>
        <w:tc>
          <w:tcPr>
            <w:tcW w:w="824" w:type="dxa"/>
            <w:vMerge/>
            <w:tcBorders>
              <w:left w:val="single" w:sz="4" w:space="0" w:color="auto"/>
              <w:right w:val="single" w:sz="4" w:space="0" w:color="auto"/>
            </w:tcBorders>
            <w:vAlign w:val="center"/>
          </w:tcPr>
          <w:p w14:paraId="395C088F"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1AC123F4" w14:textId="77777777" w:rsidR="009C0203" w:rsidRDefault="00BC1BB0">
            <w:pPr>
              <w:jc w:val="center"/>
              <w:rPr>
                <w:rFonts w:eastAsia="仿宋"/>
                <w:color w:val="000000" w:themeColor="text1"/>
                <w:sz w:val="24"/>
              </w:rPr>
            </w:pPr>
            <w:r>
              <w:rPr>
                <w:rFonts w:eastAsia="仿宋"/>
                <w:color w:val="000000" w:themeColor="text1"/>
                <w:sz w:val="24"/>
              </w:rPr>
              <w:t>22110110</w:t>
            </w:r>
          </w:p>
        </w:tc>
        <w:tc>
          <w:tcPr>
            <w:tcW w:w="2770" w:type="dxa"/>
            <w:tcBorders>
              <w:top w:val="single" w:sz="4" w:space="0" w:color="auto"/>
              <w:left w:val="single" w:sz="4" w:space="0" w:color="auto"/>
              <w:right w:val="single" w:sz="4" w:space="0" w:color="auto"/>
            </w:tcBorders>
            <w:vAlign w:val="center"/>
          </w:tcPr>
          <w:p w14:paraId="7E8CFE7C" w14:textId="77777777" w:rsidR="009C0203" w:rsidRDefault="00BC1BB0">
            <w:pPr>
              <w:jc w:val="left"/>
              <w:rPr>
                <w:rFonts w:eastAsia="仿宋"/>
                <w:color w:val="000000" w:themeColor="text1"/>
                <w:sz w:val="24"/>
              </w:rPr>
            </w:pPr>
            <w:r>
              <w:rPr>
                <w:rFonts w:eastAsia="仿宋"/>
                <w:color w:val="000000" w:themeColor="text1"/>
                <w:sz w:val="24"/>
              </w:rPr>
              <w:t>高压物理前沿</w:t>
            </w:r>
          </w:p>
        </w:tc>
        <w:tc>
          <w:tcPr>
            <w:tcW w:w="624" w:type="dxa"/>
            <w:tcBorders>
              <w:left w:val="single" w:sz="4" w:space="0" w:color="auto"/>
              <w:right w:val="single" w:sz="4" w:space="0" w:color="auto"/>
            </w:tcBorders>
            <w:vAlign w:val="center"/>
          </w:tcPr>
          <w:p w14:paraId="020BD9C1" w14:textId="77777777" w:rsidR="009C0203" w:rsidRDefault="00BC1BB0">
            <w:pPr>
              <w:jc w:val="center"/>
              <w:rPr>
                <w:rFonts w:eastAsia="仿宋"/>
                <w:color w:val="000000" w:themeColor="text1"/>
                <w:sz w:val="24"/>
              </w:rPr>
            </w:pPr>
            <w:r>
              <w:rPr>
                <w:rFonts w:eastAsia="仿宋"/>
                <w:color w:val="000000" w:themeColor="text1"/>
                <w:sz w:val="24"/>
              </w:rPr>
              <w:t>3</w:t>
            </w:r>
          </w:p>
        </w:tc>
        <w:tc>
          <w:tcPr>
            <w:tcW w:w="624" w:type="dxa"/>
            <w:tcBorders>
              <w:left w:val="single" w:sz="4" w:space="0" w:color="auto"/>
              <w:right w:val="single" w:sz="4" w:space="0" w:color="auto"/>
            </w:tcBorders>
            <w:vAlign w:val="center"/>
          </w:tcPr>
          <w:p w14:paraId="1BAD7A96" w14:textId="77777777" w:rsidR="009C0203" w:rsidRDefault="00BC1BB0">
            <w:pPr>
              <w:jc w:val="center"/>
              <w:rPr>
                <w:rFonts w:eastAsia="仿宋"/>
                <w:color w:val="000000" w:themeColor="text1"/>
                <w:sz w:val="24"/>
              </w:rPr>
            </w:pPr>
            <w:r>
              <w:rPr>
                <w:rFonts w:eastAsia="仿宋"/>
                <w:color w:val="000000" w:themeColor="text1"/>
                <w:sz w:val="24"/>
              </w:rPr>
              <w:t>48</w:t>
            </w:r>
          </w:p>
        </w:tc>
        <w:tc>
          <w:tcPr>
            <w:tcW w:w="624" w:type="dxa"/>
            <w:tcBorders>
              <w:left w:val="single" w:sz="4" w:space="0" w:color="auto"/>
              <w:right w:val="single" w:sz="4" w:space="0" w:color="auto"/>
            </w:tcBorders>
            <w:vAlign w:val="center"/>
          </w:tcPr>
          <w:p w14:paraId="69448C2E" w14:textId="77777777" w:rsidR="009C0203" w:rsidRDefault="00BC1BB0">
            <w:pPr>
              <w:jc w:val="center"/>
              <w:rPr>
                <w:rFonts w:eastAsia="仿宋"/>
                <w:color w:val="000000" w:themeColor="text1"/>
                <w:sz w:val="24"/>
              </w:rPr>
            </w:pPr>
            <w:r>
              <w:rPr>
                <w:rFonts w:eastAsia="仿宋"/>
                <w:color w:val="000000" w:themeColor="text1"/>
                <w:sz w:val="24"/>
              </w:rPr>
              <w:t>1</w:t>
            </w:r>
          </w:p>
        </w:tc>
        <w:tc>
          <w:tcPr>
            <w:tcW w:w="624" w:type="dxa"/>
            <w:tcBorders>
              <w:left w:val="single" w:sz="4" w:space="0" w:color="auto"/>
              <w:right w:val="single" w:sz="4" w:space="0" w:color="auto"/>
            </w:tcBorders>
            <w:vAlign w:val="center"/>
          </w:tcPr>
          <w:p w14:paraId="05C2C0B1" w14:textId="77777777" w:rsidR="009C0203" w:rsidRDefault="00BC1BB0">
            <w:pPr>
              <w:jc w:val="left"/>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1B67031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光电</w:t>
            </w:r>
          </w:p>
        </w:tc>
        <w:tc>
          <w:tcPr>
            <w:tcW w:w="986" w:type="dxa"/>
            <w:tcBorders>
              <w:left w:val="single" w:sz="4" w:space="0" w:color="auto"/>
              <w:right w:val="single" w:sz="4" w:space="0" w:color="auto"/>
            </w:tcBorders>
            <w:vAlign w:val="center"/>
          </w:tcPr>
          <w:p w14:paraId="59ED88ED" w14:textId="77777777" w:rsidR="009C0203" w:rsidRDefault="009C0203">
            <w:pPr>
              <w:snapToGrid w:val="0"/>
              <w:spacing w:line="300" w:lineRule="exact"/>
              <w:jc w:val="center"/>
              <w:rPr>
                <w:rFonts w:eastAsia="仿宋"/>
                <w:color w:val="000000" w:themeColor="text1"/>
                <w:sz w:val="24"/>
              </w:rPr>
            </w:pPr>
          </w:p>
        </w:tc>
      </w:tr>
      <w:tr w:rsidR="009C0203" w14:paraId="7CFC4251" w14:textId="77777777">
        <w:trPr>
          <w:cantSplit/>
          <w:trHeight w:val="567"/>
          <w:jc w:val="center"/>
        </w:trPr>
        <w:tc>
          <w:tcPr>
            <w:tcW w:w="824" w:type="dxa"/>
            <w:vMerge/>
            <w:tcBorders>
              <w:left w:val="single" w:sz="4" w:space="0" w:color="auto"/>
              <w:right w:val="single" w:sz="4" w:space="0" w:color="auto"/>
            </w:tcBorders>
            <w:vAlign w:val="center"/>
          </w:tcPr>
          <w:p w14:paraId="1E4F6DA2"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682D9CEA" w14:textId="77777777" w:rsidR="009C0203" w:rsidRDefault="00BC1BB0">
            <w:pPr>
              <w:jc w:val="center"/>
              <w:rPr>
                <w:rFonts w:eastAsia="仿宋"/>
                <w:color w:val="000000" w:themeColor="text1"/>
                <w:sz w:val="24"/>
              </w:rPr>
            </w:pPr>
            <w:r>
              <w:rPr>
                <w:rFonts w:eastAsia="仿宋"/>
                <w:color w:val="000000" w:themeColor="text1"/>
                <w:sz w:val="24"/>
              </w:rPr>
              <w:t>22110128</w:t>
            </w:r>
          </w:p>
        </w:tc>
        <w:tc>
          <w:tcPr>
            <w:tcW w:w="2770" w:type="dxa"/>
            <w:tcBorders>
              <w:top w:val="single" w:sz="4" w:space="0" w:color="auto"/>
              <w:left w:val="single" w:sz="4" w:space="0" w:color="auto"/>
              <w:right w:val="single" w:sz="4" w:space="0" w:color="auto"/>
            </w:tcBorders>
            <w:vAlign w:val="center"/>
          </w:tcPr>
          <w:p w14:paraId="38E9BEA2" w14:textId="77777777" w:rsidR="009C0203" w:rsidRDefault="00BC1BB0">
            <w:pPr>
              <w:jc w:val="left"/>
              <w:rPr>
                <w:rFonts w:eastAsia="仿宋"/>
                <w:color w:val="000000" w:themeColor="text1"/>
                <w:sz w:val="24"/>
              </w:rPr>
            </w:pPr>
            <w:r>
              <w:rPr>
                <w:rFonts w:eastAsia="仿宋"/>
                <w:color w:val="000000" w:themeColor="text1"/>
                <w:sz w:val="24"/>
              </w:rPr>
              <w:t>固体激光工程</w:t>
            </w:r>
          </w:p>
        </w:tc>
        <w:tc>
          <w:tcPr>
            <w:tcW w:w="624" w:type="dxa"/>
            <w:tcBorders>
              <w:left w:val="single" w:sz="4" w:space="0" w:color="auto"/>
              <w:right w:val="single" w:sz="4" w:space="0" w:color="auto"/>
            </w:tcBorders>
            <w:vAlign w:val="center"/>
          </w:tcPr>
          <w:p w14:paraId="7A432FD4"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7E8ED631" w14:textId="77777777" w:rsidR="009C0203" w:rsidRDefault="00BC1BB0">
            <w:pPr>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48BC1182"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71F87DDE" w14:textId="77777777" w:rsidR="009C0203" w:rsidRDefault="00BC1BB0">
            <w:pPr>
              <w:jc w:val="left"/>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65019F1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0A410F7F" w14:textId="77777777" w:rsidR="009C0203" w:rsidRDefault="009C0203">
            <w:pPr>
              <w:snapToGrid w:val="0"/>
              <w:spacing w:line="300" w:lineRule="exact"/>
              <w:jc w:val="center"/>
              <w:rPr>
                <w:rFonts w:eastAsia="仿宋"/>
                <w:color w:val="000000" w:themeColor="text1"/>
                <w:sz w:val="24"/>
              </w:rPr>
            </w:pPr>
          </w:p>
        </w:tc>
      </w:tr>
      <w:tr w:rsidR="009C0203" w14:paraId="11B67392" w14:textId="77777777">
        <w:trPr>
          <w:cantSplit/>
          <w:trHeight w:val="567"/>
          <w:jc w:val="center"/>
        </w:trPr>
        <w:tc>
          <w:tcPr>
            <w:tcW w:w="824" w:type="dxa"/>
            <w:vMerge/>
            <w:tcBorders>
              <w:left w:val="single" w:sz="4" w:space="0" w:color="auto"/>
              <w:right w:val="single" w:sz="4" w:space="0" w:color="auto"/>
            </w:tcBorders>
            <w:vAlign w:val="center"/>
          </w:tcPr>
          <w:p w14:paraId="74890CB1"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48B8D876" w14:textId="77777777" w:rsidR="009C0203" w:rsidRDefault="00BC1BB0">
            <w:pPr>
              <w:jc w:val="center"/>
              <w:rPr>
                <w:rFonts w:eastAsia="仿宋"/>
                <w:color w:val="000000" w:themeColor="text1"/>
                <w:sz w:val="24"/>
              </w:rPr>
            </w:pPr>
            <w:r>
              <w:rPr>
                <w:rFonts w:eastAsia="仿宋"/>
                <w:color w:val="000000" w:themeColor="text1"/>
                <w:sz w:val="24"/>
              </w:rPr>
              <w:t>22110101</w:t>
            </w:r>
          </w:p>
        </w:tc>
        <w:tc>
          <w:tcPr>
            <w:tcW w:w="2770" w:type="dxa"/>
            <w:tcBorders>
              <w:top w:val="single" w:sz="4" w:space="0" w:color="auto"/>
              <w:left w:val="single" w:sz="4" w:space="0" w:color="auto"/>
              <w:right w:val="single" w:sz="4" w:space="0" w:color="auto"/>
            </w:tcBorders>
            <w:vAlign w:val="center"/>
          </w:tcPr>
          <w:p w14:paraId="765511F0" w14:textId="77777777" w:rsidR="009C0203" w:rsidRDefault="00BC1BB0">
            <w:pPr>
              <w:jc w:val="left"/>
              <w:rPr>
                <w:rFonts w:eastAsia="仿宋"/>
                <w:color w:val="000000" w:themeColor="text1"/>
                <w:sz w:val="24"/>
              </w:rPr>
            </w:pPr>
            <w:r>
              <w:rPr>
                <w:rFonts w:eastAsia="仿宋"/>
                <w:color w:val="000000" w:themeColor="text1"/>
                <w:sz w:val="24"/>
              </w:rPr>
              <w:t>固体理论</w:t>
            </w:r>
          </w:p>
        </w:tc>
        <w:tc>
          <w:tcPr>
            <w:tcW w:w="624" w:type="dxa"/>
            <w:tcBorders>
              <w:left w:val="single" w:sz="4" w:space="0" w:color="auto"/>
              <w:right w:val="single" w:sz="4" w:space="0" w:color="auto"/>
            </w:tcBorders>
            <w:vAlign w:val="center"/>
          </w:tcPr>
          <w:p w14:paraId="389E13AE" w14:textId="77777777" w:rsidR="009C0203" w:rsidRDefault="00BC1BB0">
            <w:pPr>
              <w:jc w:val="center"/>
              <w:rPr>
                <w:rFonts w:eastAsia="仿宋"/>
                <w:color w:val="000000" w:themeColor="text1"/>
                <w:sz w:val="24"/>
              </w:rPr>
            </w:pPr>
            <w:r>
              <w:rPr>
                <w:rFonts w:eastAsia="仿宋"/>
                <w:color w:val="000000" w:themeColor="text1"/>
                <w:sz w:val="24"/>
              </w:rPr>
              <w:t>3</w:t>
            </w:r>
          </w:p>
        </w:tc>
        <w:tc>
          <w:tcPr>
            <w:tcW w:w="624" w:type="dxa"/>
            <w:tcBorders>
              <w:left w:val="single" w:sz="4" w:space="0" w:color="auto"/>
              <w:right w:val="single" w:sz="4" w:space="0" w:color="auto"/>
            </w:tcBorders>
            <w:vAlign w:val="center"/>
          </w:tcPr>
          <w:p w14:paraId="2365DED7" w14:textId="77777777" w:rsidR="009C0203" w:rsidRDefault="00BC1BB0">
            <w:pPr>
              <w:jc w:val="center"/>
              <w:rPr>
                <w:rFonts w:eastAsia="仿宋"/>
                <w:color w:val="000000" w:themeColor="text1"/>
                <w:sz w:val="24"/>
              </w:rPr>
            </w:pPr>
            <w:r>
              <w:rPr>
                <w:rFonts w:eastAsia="仿宋"/>
                <w:color w:val="000000" w:themeColor="text1"/>
                <w:sz w:val="24"/>
              </w:rPr>
              <w:t>48</w:t>
            </w:r>
          </w:p>
        </w:tc>
        <w:tc>
          <w:tcPr>
            <w:tcW w:w="624" w:type="dxa"/>
            <w:tcBorders>
              <w:left w:val="single" w:sz="4" w:space="0" w:color="auto"/>
              <w:right w:val="single" w:sz="4" w:space="0" w:color="auto"/>
            </w:tcBorders>
            <w:vAlign w:val="center"/>
          </w:tcPr>
          <w:p w14:paraId="1622B5C6" w14:textId="77777777" w:rsidR="009C0203" w:rsidRDefault="00BC1BB0">
            <w:pPr>
              <w:jc w:val="center"/>
              <w:rPr>
                <w:rFonts w:eastAsia="仿宋"/>
                <w:color w:val="000000" w:themeColor="text1"/>
                <w:sz w:val="24"/>
              </w:rPr>
            </w:pPr>
            <w:r>
              <w:rPr>
                <w:rFonts w:eastAsia="仿宋"/>
                <w:color w:val="000000" w:themeColor="text1"/>
                <w:sz w:val="24"/>
              </w:rPr>
              <w:t>1</w:t>
            </w:r>
          </w:p>
        </w:tc>
        <w:tc>
          <w:tcPr>
            <w:tcW w:w="624" w:type="dxa"/>
            <w:tcBorders>
              <w:left w:val="single" w:sz="4" w:space="0" w:color="auto"/>
              <w:right w:val="single" w:sz="4" w:space="0" w:color="auto"/>
            </w:tcBorders>
            <w:vAlign w:val="center"/>
          </w:tcPr>
          <w:p w14:paraId="4CA43456" w14:textId="77777777" w:rsidR="009C0203" w:rsidRDefault="00BC1BB0">
            <w:pPr>
              <w:jc w:val="left"/>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5278A50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光电</w:t>
            </w:r>
          </w:p>
        </w:tc>
        <w:tc>
          <w:tcPr>
            <w:tcW w:w="986" w:type="dxa"/>
            <w:tcBorders>
              <w:left w:val="single" w:sz="4" w:space="0" w:color="auto"/>
              <w:right w:val="single" w:sz="4" w:space="0" w:color="auto"/>
            </w:tcBorders>
            <w:vAlign w:val="center"/>
          </w:tcPr>
          <w:p w14:paraId="7960CD71" w14:textId="77777777" w:rsidR="009C0203" w:rsidRDefault="009C0203">
            <w:pPr>
              <w:snapToGrid w:val="0"/>
              <w:spacing w:line="300" w:lineRule="exact"/>
              <w:jc w:val="center"/>
              <w:rPr>
                <w:rFonts w:eastAsia="仿宋"/>
                <w:color w:val="000000" w:themeColor="text1"/>
                <w:sz w:val="24"/>
              </w:rPr>
            </w:pPr>
          </w:p>
        </w:tc>
      </w:tr>
      <w:tr w:rsidR="009C0203" w14:paraId="250B5890" w14:textId="77777777">
        <w:trPr>
          <w:cantSplit/>
          <w:trHeight w:val="567"/>
          <w:jc w:val="center"/>
        </w:trPr>
        <w:tc>
          <w:tcPr>
            <w:tcW w:w="824" w:type="dxa"/>
            <w:vMerge/>
            <w:tcBorders>
              <w:left w:val="single" w:sz="4" w:space="0" w:color="auto"/>
              <w:right w:val="single" w:sz="4" w:space="0" w:color="auto"/>
            </w:tcBorders>
            <w:vAlign w:val="center"/>
          </w:tcPr>
          <w:p w14:paraId="1F7C63E9"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02119A25" w14:textId="77777777" w:rsidR="009C0203" w:rsidRDefault="00BC1BB0">
            <w:pPr>
              <w:jc w:val="center"/>
              <w:rPr>
                <w:rFonts w:eastAsia="仿宋"/>
                <w:color w:val="000000" w:themeColor="text1"/>
                <w:sz w:val="24"/>
              </w:rPr>
            </w:pPr>
            <w:r>
              <w:rPr>
                <w:rFonts w:eastAsia="仿宋"/>
                <w:color w:val="000000" w:themeColor="text1"/>
                <w:sz w:val="24"/>
              </w:rPr>
              <w:t>22110111</w:t>
            </w:r>
          </w:p>
        </w:tc>
        <w:tc>
          <w:tcPr>
            <w:tcW w:w="2770" w:type="dxa"/>
            <w:tcBorders>
              <w:top w:val="single" w:sz="4" w:space="0" w:color="auto"/>
              <w:left w:val="single" w:sz="4" w:space="0" w:color="auto"/>
              <w:right w:val="single" w:sz="4" w:space="0" w:color="auto"/>
            </w:tcBorders>
            <w:vAlign w:val="center"/>
          </w:tcPr>
          <w:p w14:paraId="78532F44" w14:textId="77777777" w:rsidR="009C0203" w:rsidRDefault="00BC1BB0">
            <w:pPr>
              <w:jc w:val="left"/>
              <w:rPr>
                <w:rFonts w:eastAsia="仿宋"/>
                <w:color w:val="000000" w:themeColor="text1"/>
                <w:sz w:val="24"/>
              </w:rPr>
            </w:pPr>
            <w:r>
              <w:rPr>
                <w:rFonts w:eastAsia="仿宋"/>
                <w:color w:val="000000" w:themeColor="text1"/>
                <w:sz w:val="24"/>
              </w:rPr>
              <w:t>机器学习</w:t>
            </w:r>
          </w:p>
        </w:tc>
        <w:tc>
          <w:tcPr>
            <w:tcW w:w="624" w:type="dxa"/>
            <w:tcBorders>
              <w:left w:val="single" w:sz="4" w:space="0" w:color="auto"/>
              <w:right w:val="single" w:sz="4" w:space="0" w:color="auto"/>
            </w:tcBorders>
            <w:vAlign w:val="center"/>
          </w:tcPr>
          <w:p w14:paraId="2A493BE4"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568B71DE" w14:textId="77777777" w:rsidR="009C0203" w:rsidRDefault="00BC1BB0">
            <w:pPr>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3E9C3BE6"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0AB2AFC3" w14:textId="77777777" w:rsidR="009C0203" w:rsidRDefault="00BC1BB0">
            <w:pPr>
              <w:jc w:val="left"/>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040D911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传感、通信</w:t>
            </w:r>
          </w:p>
        </w:tc>
        <w:tc>
          <w:tcPr>
            <w:tcW w:w="986" w:type="dxa"/>
            <w:tcBorders>
              <w:left w:val="single" w:sz="4" w:space="0" w:color="auto"/>
              <w:right w:val="single" w:sz="4" w:space="0" w:color="auto"/>
            </w:tcBorders>
            <w:vAlign w:val="center"/>
          </w:tcPr>
          <w:p w14:paraId="17835973" w14:textId="77777777" w:rsidR="009C0203" w:rsidRDefault="009C0203">
            <w:pPr>
              <w:snapToGrid w:val="0"/>
              <w:spacing w:line="300" w:lineRule="exact"/>
              <w:jc w:val="center"/>
              <w:rPr>
                <w:rFonts w:eastAsia="仿宋"/>
                <w:color w:val="000000" w:themeColor="text1"/>
                <w:sz w:val="24"/>
              </w:rPr>
            </w:pPr>
          </w:p>
        </w:tc>
      </w:tr>
      <w:tr w:rsidR="009C0203" w14:paraId="2B459F0E" w14:textId="77777777">
        <w:trPr>
          <w:cantSplit/>
          <w:trHeight w:val="567"/>
          <w:jc w:val="center"/>
        </w:trPr>
        <w:tc>
          <w:tcPr>
            <w:tcW w:w="824" w:type="dxa"/>
            <w:vMerge/>
            <w:tcBorders>
              <w:left w:val="single" w:sz="4" w:space="0" w:color="auto"/>
              <w:right w:val="single" w:sz="4" w:space="0" w:color="auto"/>
            </w:tcBorders>
            <w:vAlign w:val="center"/>
          </w:tcPr>
          <w:p w14:paraId="3F51403D"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2B1A3948" w14:textId="77777777" w:rsidR="009C0203" w:rsidRDefault="00BC1BB0">
            <w:pPr>
              <w:jc w:val="center"/>
              <w:rPr>
                <w:rFonts w:eastAsia="仿宋"/>
                <w:color w:val="000000" w:themeColor="text1"/>
                <w:sz w:val="24"/>
              </w:rPr>
            </w:pPr>
            <w:r>
              <w:rPr>
                <w:rFonts w:eastAsia="仿宋"/>
                <w:color w:val="000000" w:themeColor="text1"/>
                <w:sz w:val="24"/>
              </w:rPr>
              <w:t>22110118</w:t>
            </w:r>
          </w:p>
        </w:tc>
        <w:tc>
          <w:tcPr>
            <w:tcW w:w="2770" w:type="dxa"/>
            <w:tcBorders>
              <w:top w:val="single" w:sz="4" w:space="0" w:color="auto"/>
              <w:left w:val="single" w:sz="4" w:space="0" w:color="auto"/>
              <w:right w:val="single" w:sz="4" w:space="0" w:color="auto"/>
            </w:tcBorders>
            <w:vAlign w:val="center"/>
          </w:tcPr>
          <w:p w14:paraId="28143FD2" w14:textId="77777777" w:rsidR="009C0203" w:rsidRDefault="00BC1BB0">
            <w:pPr>
              <w:jc w:val="left"/>
              <w:rPr>
                <w:rFonts w:eastAsia="仿宋"/>
                <w:color w:val="000000" w:themeColor="text1"/>
                <w:sz w:val="24"/>
              </w:rPr>
            </w:pPr>
            <w:r>
              <w:rPr>
                <w:rFonts w:eastAsia="仿宋"/>
                <w:color w:val="000000" w:themeColor="text1"/>
                <w:sz w:val="24"/>
              </w:rPr>
              <w:t>激光拉曼光谱学</w:t>
            </w:r>
          </w:p>
        </w:tc>
        <w:tc>
          <w:tcPr>
            <w:tcW w:w="624" w:type="dxa"/>
            <w:tcBorders>
              <w:left w:val="single" w:sz="4" w:space="0" w:color="auto"/>
              <w:right w:val="single" w:sz="4" w:space="0" w:color="auto"/>
            </w:tcBorders>
            <w:vAlign w:val="center"/>
          </w:tcPr>
          <w:p w14:paraId="2BE12BC3"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7858B4D3" w14:textId="77777777" w:rsidR="009C0203" w:rsidRDefault="00BC1BB0">
            <w:pPr>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7E1DEC73"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5D04E3E6" w14:textId="77777777" w:rsidR="009C0203" w:rsidRDefault="00BC1BB0">
            <w:pPr>
              <w:jc w:val="left"/>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1FA7CC9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激光、光电、传感</w:t>
            </w:r>
          </w:p>
        </w:tc>
        <w:tc>
          <w:tcPr>
            <w:tcW w:w="986" w:type="dxa"/>
            <w:tcBorders>
              <w:left w:val="single" w:sz="4" w:space="0" w:color="auto"/>
              <w:right w:val="single" w:sz="4" w:space="0" w:color="auto"/>
            </w:tcBorders>
            <w:vAlign w:val="center"/>
          </w:tcPr>
          <w:p w14:paraId="03609520" w14:textId="77777777" w:rsidR="009C0203" w:rsidRDefault="009C0203">
            <w:pPr>
              <w:snapToGrid w:val="0"/>
              <w:spacing w:line="300" w:lineRule="exact"/>
              <w:jc w:val="center"/>
              <w:rPr>
                <w:rFonts w:eastAsia="仿宋"/>
                <w:color w:val="000000" w:themeColor="text1"/>
                <w:sz w:val="24"/>
              </w:rPr>
            </w:pPr>
          </w:p>
        </w:tc>
      </w:tr>
      <w:tr w:rsidR="009C0203" w14:paraId="33CEA549" w14:textId="77777777">
        <w:trPr>
          <w:cantSplit/>
          <w:trHeight w:val="567"/>
          <w:jc w:val="center"/>
        </w:trPr>
        <w:tc>
          <w:tcPr>
            <w:tcW w:w="824" w:type="dxa"/>
            <w:vMerge/>
            <w:tcBorders>
              <w:left w:val="single" w:sz="4" w:space="0" w:color="auto"/>
              <w:right w:val="single" w:sz="4" w:space="0" w:color="auto"/>
            </w:tcBorders>
            <w:vAlign w:val="center"/>
          </w:tcPr>
          <w:p w14:paraId="28F398EE"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243EA8D2" w14:textId="77777777" w:rsidR="009C0203" w:rsidRDefault="00BC1BB0">
            <w:pPr>
              <w:widowControl/>
              <w:jc w:val="center"/>
              <w:rPr>
                <w:rFonts w:eastAsia="仿宋"/>
                <w:color w:val="000000" w:themeColor="text1"/>
                <w:sz w:val="24"/>
              </w:rPr>
            </w:pPr>
            <w:r>
              <w:rPr>
                <w:rFonts w:eastAsia="仿宋"/>
                <w:color w:val="000000" w:themeColor="text1"/>
                <w:sz w:val="24"/>
              </w:rPr>
              <w:t>22110126</w:t>
            </w:r>
          </w:p>
        </w:tc>
        <w:tc>
          <w:tcPr>
            <w:tcW w:w="2770" w:type="dxa"/>
            <w:tcBorders>
              <w:top w:val="single" w:sz="4" w:space="0" w:color="auto"/>
              <w:left w:val="single" w:sz="4" w:space="0" w:color="auto"/>
              <w:right w:val="single" w:sz="4" w:space="0" w:color="auto"/>
            </w:tcBorders>
            <w:vAlign w:val="center"/>
          </w:tcPr>
          <w:p w14:paraId="12DF4946" w14:textId="77777777" w:rsidR="009C0203" w:rsidRDefault="00BC1BB0">
            <w:pPr>
              <w:jc w:val="left"/>
              <w:rPr>
                <w:rFonts w:eastAsia="仿宋"/>
                <w:color w:val="000000" w:themeColor="text1"/>
                <w:sz w:val="24"/>
              </w:rPr>
            </w:pPr>
            <w:r>
              <w:rPr>
                <w:rFonts w:eastAsia="仿宋"/>
                <w:color w:val="000000" w:themeColor="text1"/>
                <w:sz w:val="24"/>
              </w:rPr>
              <w:t>介观物理</w:t>
            </w:r>
          </w:p>
        </w:tc>
        <w:tc>
          <w:tcPr>
            <w:tcW w:w="624" w:type="dxa"/>
            <w:tcBorders>
              <w:left w:val="single" w:sz="4" w:space="0" w:color="auto"/>
              <w:right w:val="single" w:sz="4" w:space="0" w:color="auto"/>
            </w:tcBorders>
            <w:vAlign w:val="center"/>
          </w:tcPr>
          <w:p w14:paraId="1B0AB2C3"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04789C64" w14:textId="77777777" w:rsidR="009C0203" w:rsidRDefault="00BC1BB0">
            <w:pPr>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221448A0"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7F32E09D" w14:textId="77777777" w:rsidR="009C0203" w:rsidRDefault="00BC1BB0">
            <w:pPr>
              <w:jc w:val="left"/>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5DDFD39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光电</w:t>
            </w:r>
          </w:p>
        </w:tc>
        <w:tc>
          <w:tcPr>
            <w:tcW w:w="986" w:type="dxa"/>
            <w:tcBorders>
              <w:left w:val="single" w:sz="4" w:space="0" w:color="auto"/>
              <w:right w:val="single" w:sz="4" w:space="0" w:color="auto"/>
            </w:tcBorders>
            <w:vAlign w:val="center"/>
          </w:tcPr>
          <w:p w14:paraId="6EC5C2CA" w14:textId="77777777" w:rsidR="009C0203" w:rsidRDefault="009C0203">
            <w:pPr>
              <w:snapToGrid w:val="0"/>
              <w:spacing w:line="300" w:lineRule="exact"/>
              <w:jc w:val="center"/>
              <w:rPr>
                <w:rFonts w:eastAsia="仿宋"/>
                <w:color w:val="000000" w:themeColor="text1"/>
                <w:sz w:val="24"/>
              </w:rPr>
            </w:pPr>
          </w:p>
        </w:tc>
      </w:tr>
      <w:tr w:rsidR="009C0203" w14:paraId="17F43835" w14:textId="77777777">
        <w:trPr>
          <w:cantSplit/>
          <w:trHeight w:val="567"/>
          <w:jc w:val="center"/>
        </w:trPr>
        <w:tc>
          <w:tcPr>
            <w:tcW w:w="824" w:type="dxa"/>
            <w:vMerge/>
            <w:tcBorders>
              <w:left w:val="single" w:sz="4" w:space="0" w:color="auto"/>
              <w:right w:val="single" w:sz="4" w:space="0" w:color="auto"/>
            </w:tcBorders>
            <w:vAlign w:val="center"/>
          </w:tcPr>
          <w:p w14:paraId="19A7BC8F"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52F98806" w14:textId="77777777" w:rsidR="009C0203" w:rsidRDefault="00BC1BB0">
            <w:pPr>
              <w:widowControl/>
              <w:jc w:val="center"/>
              <w:rPr>
                <w:rFonts w:eastAsia="仿宋"/>
                <w:color w:val="000000" w:themeColor="text1"/>
                <w:sz w:val="24"/>
              </w:rPr>
            </w:pPr>
            <w:r>
              <w:rPr>
                <w:rFonts w:eastAsia="仿宋"/>
                <w:color w:val="000000" w:themeColor="text1"/>
                <w:sz w:val="24"/>
              </w:rPr>
              <w:t>22110112</w:t>
            </w:r>
          </w:p>
        </w:tc>
        <w:tc>
          <w:tcPr>
            <w:tcW w:w="2770" w:type="dxa"/>
            <w:tcBorders>
              <w:top w:val="single" w:sz="4" w:space="0" w:color="auto"/>
              <w:left w:val="single" w:sz="4" w:space="0" w:color="auto"/>
              <w:right w:val="single" w:sz="4" w:space="0" w:color="auto"/>
            </w:tcBorders>
            <w:vAlign w:val="center"/>
          </w:tcPr>
          <w:p w14:paraId="49E4325C" w14:textId="77777777" w:rsidR="009C0203" w:rsidRDefault="00BC1BB0">
            <w:pPr>
              <w:jc w:val="left"/>
              <w:rPr>
                <w:rFonts w:eastAsia="仿宋"/>
                <w:color w:val="000000" w:themeColor="text1"/>
                <w:sz w:val="24"/>
              </w:rPr>
            </w:pPr>
            <w:r>
              <w:rPr>
                <w:rFonts w:eastAsia="仿宋"/>
                <w:color w:val="000000" w:themeColor="text1"/>
                <w:sz w:val="24"/>
              </w:rPr>
              <w:t>量子光学</w:t>
            </w:r>
          </w:p>
        </w:tc>
        <w:tc>
          <w:tcPr>
            <w:tcW w:w="624" w:type="dxa"/>
            <w:tcBorders>
              <w:left w:val="single" w:sz="4" w:space="0" w:color="auto"/>
              <w:right w:val="single" w:sz="4" w:space="0" w:color="auto"/>
            </w:tcBorders>
            <w:vAlign w:val="center"/>
          </w:tcPr>
          <w:p w14:paraId="526CC7A4"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3233BEB6" w14:textId="77777777" w:rsidR="009C0203" w:rsidRDefault="00BC1BB0">
            <w:pPr>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062827AF"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4D8716B3" w14:textId="77777777" w:rsidR="009C0203" w:rsidRDefault="00BC1BB0">
            <w:pPr>
              <w:jc w:val="left"/>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527EBEB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6367960C" w14:textId="77777777" w:rsidR="009C0203" w:rsidRDefault="009C0203">
            <w:pPr>
              <w:snapToGrid w:val="0"/>
              <w:spacing w:line="300" w:lineRule="exact"/>
              <w:jc w:val="center"/>
              <w:rPr>
                <w:rFonts w:eastAsia="仿宋"/>
                <w:color w:val="000000" w:themeColor="text1"/>
                <w:sz w:val="24"/>
              </w:rPr>
            </w:pPr>
          </w:p>
        </w:tc>
      </w:tr>
      <w:tr w:rsidR="009C0203" w14:paraId="43F86165" w14:textId="77777777">
        <w:trPr>
          <w:cantSplit/>
          <w:trHeight w:val="567"/>
          <w:jc w:val="center"/>
        </w:trPr>
        <w:tc>
          <w:tcPr>
            <w:tcW w:w="824" w:type="dxa"/>
            <w:vMerge/>
            <w:tcBorders>
              <w:left w:val="single" w:sz="4" w:space="0" w:color="auto"/>
              <w:right w:val="single" w:sz="4" w:space="0" w:color="auto"/>
            </w:tcBorders>
            <w:vAlign w:val="center"/>
          </w:tcPr>
          <w:p w14:paraId="0F1D07AC"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67BC10B9" w14:textId="77777777" w:rsidR="009C0203" w:rsidRDefault="00BC1BB0">
            <w:pPr>
              <w:jc w:val="center"/>
              <w:rPr>
                <w:rFonts w:eastAsia="仿宋"/>
                <w:color w:val="000000" w:themeColor="text1"/>
                <w:sz w:val="24"/>
              </w:rPr>
            </w:pPr>
            <w:r>
              <w:rPr>
                <w:rFonts w:eastAsia="仿宋"/>
                <w:color w:val="000000" w:themeColor="text1"/>
                <w:sz w:val="24"/>
              </w:rPr>
              <w:t>22110129</w:t>
            </w:r>
          </w:p>
        </w:tc>
        <w:tc>
          <w:tcPr>
            <w:tcW w:w="2770" w:type="dxa"/>
            <w:tcBorders>
              <w:top w:val="single" w:sz="4" w:space="0" w:color="auto"/>
              <w:left w:val="single" w:sz="4" w:space="0" w:color="auto"/>
              <w:right w:val="single" w:sz="4" w:space="0" w:color="auto"/>
            </w:tcBorders>
            <w:vAlign w:val="center"/>
          </w:tcPr>
          <w:p w14:paraId="34DA6EBC" w14:textId="77777777" w:rsidR="009C0203" w:rsidRDefault="00BC1BB0">
            <w:pPr>
              <w:jc w:val="left"/>
              <w:rPr>
                <w:rFonts w:eastAsia="仿宋"/>
                <w:color w:val="000000" w:themeColor="text1"/>
                <w:sz w:val="24"/>
              </w:rPr>
            </w:pPr>
            <w:r>
              <w:rPr>
                <w:rFonts w:eastAsia="仿宋"/>
                <w:color w:val="000000" w:themeColor="text1"/>
                <w:sz w:val="24"/>
              </w:rPr>
              <w:t>量子生物学</w:t>
            </w:r>
          </w:p>
        </w:tc>
        <w:tc>
          <w:tcPr>
            <w:tcW w:w="624" w:type="dxa"/>
            <w:tcBorders>
              <w:left w:val="single" w:sz="4" w:space="0" w:color="auto"/>
              <w:right w:val="single" w:sz="4" w:space="0" w:color="auto"/>
            </w:tcBorders>
            <w:vAlign w:val="center"/>
          </w:tcPr>
          <w:p w14:paraId="3AD700DB"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6548B43D" w14:textId="77777777" w:rsidR="009C0203" w:rsidRDefault="00BC1BB0">
            <w:pPr>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31376A78"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35FC3D0F" w14:textId="77777777" w:rsidR="009C0203" w:rsidRDefault="00BC1BB0">
            <w:pPr>
              <w:jc w:val="left"/>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28BF3C8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4B818C83" w14:textId="77777777" w:rsidR="009C0203" w:rsidRDefault="009C0203">
            <w:pPr>
              <w:snapToGrid w:val="0"/>
              <w:spacing w:line="300" w:lineRule="exact"/>
              <w:jc w:val="center"/>
              <w:rPr>
                <w:rFonts w:eastAsia="仿宋"/>
                <w:color w:val="000000" w:themeColor="text1"/>
                <w:sz w:val="24"/>
              </w:rPr>
            </w:pPr>
          </w:p>
        </w:tc>
      </w:tr>
      <w:tr w:rsidR="009C0203" w14:paraId="681AA623" w14:textId="77777777">
        <w:trPr>
          <w:cantSplit/>
          <w:trHeight w:val="567"/>
          <w:jc w:val="center"/>
        </w:trPr>
        <w:tc>
          <w:tcPr>
            <w:tcW w:w="824" w:type="dxa"/>
            <w:vMerge/>
            <w:tcBorders>
              <w:left w:val="single" w:sz="4" w:space="0" w:color="auto"/>
              <w:right w:val="single" w:sz="4" w:space="0" w:color="auto"/>
            </w:tcBorders>
            <w:vAlign w:val="center"/>
          </w:tcPr>
          <w:p w14:paraId="2ABD376F"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38046BB3" w14:textId="77777777" w:rsidR="009C0203" w:rsidRDefault="00BC1BB0">
            <w:pPr>
              <w:jc w:val="center"/>
              <w:rPr>
                <w:rFonts w:eastAsia="仿宋"/>
                <w:color w:val="000000" w:themeColor="text1"/>
                <w:sz w:val="24"/>
              </w:rPr>
            </w:pPr>
            <w:r>
              <w:rPr>
                <w:rFonts w:eastAsia="仿宋"/>
                <w:color w:val="000000" w:themeColor="text1"/>
                <w:sz w:val="24"/>
              </w:rPr>
              <w:t>22110115</w:t>
            </w:r>
          </w:p>
        </w:tc>
        <w:tc>
          <w:tcPr>
            <w:tcW w:w="2770" w:type="dxa"/>
            <w:tcBorders>
              <w:top w:val="single" w:sz="4" w:space="0" w:color="auto"/>
              <w:left w:val="single" w:sz="4" w:space="0" w:color="auto"/>
              <w:right w:val="single" w:sz="4" w:space="0" w:color="auto"/>
            </w:tcBorders>
            <w:vAlign w:val="center"/>
          </w:tcPr>
          <w:p w14:paraId="1CA48BB8" w14:textId="77777777" w:rsidR="009C0203" w:rsidRDefault="00BC1BB0">
            <w:pPr>
              <w:jc w:val="left"/>
              <w:rPr>
                <w:rFonts w:eastAsia="仿宋"/>
                <w:color w:val="000000" w:themeColor="text1"/>
                <w:sz w:val="24"/>
              </w:rPr>
            </w:pPr>
            <w:r>
              <w:rPr>
                <w:rFonts w:eastAsia="仿宋"/>
                <w:color w:val="000000" w:themeColor="text1"/>
                <w:sz w:val="24"/>
              </w:rPr>
              <w:t>量子信息理论</w:t>
            </w:r>
          </w:p>
        </w:tc>
        <w:tc>
          <w:tcPr>
            <w:tcW w:w="624" w:type="dxa"/>
            <w:tcBorders>
              <w:left w:val="single" w:sz="4" w:space="0" w:color="auto"/>
              <w:right w:val="single" w:sz="4" w:space="0" w:color="auto"/>
            </w:tcBorders>
            <w:vAlign w:val="center"/>
          </w:tcPr>
          <w:p w14:paraId="6F90D594"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225E7066" w14:textId="77777777" w:rsidR="009C0203" w:rsidRDefault="00BC1BB0">
            <w:pPr>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1C0AC69C"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64720212" w14:textId="77777777" w:rsidR="009C0203" w:rsidRDefault="00BC1BB0">
            <w:pPr>
              <w:jc w:val="left"/>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04C65D9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4901E0D2" w14:textId="77777777" w:rsidR="009C0203" w:rsidRDefault="009C0203">
            <w:pPr>
              <w:snapToGrid w:val="0"/>
              <w:spacing w:line="300" w:lineRule="exact"/>
              <w:jc w:val="center"/>
              <w:rPr>
                <w:rFonts w:eastAsia="仿宋"/>
                <w:color w:val="000000" w:themeColor="text1"/>
                <w:sz w:val="24"/>
              </w:rPr>
            </w:pPr>
          </w:p>
        </w:tc>
      </w:tr>
      <w:tr w:rsidR="009C0203" w14:paraId="412C0C64" w14:textId="77777777">
        <w:trPr>
          <w:cantSplit/>
          <w:trHeight w:val="567"/>
          <w:jc w:val="center"/>
        </w:trPr>
        <w:tc>
          <w:tcPr>
            <w:tcW w:w="824" w:type="dxa"/>
            <w:vMerge/>
            <w:tcBorders>
              <w:left w:val="single" w:sz="4" w:space="0" w:color="auto"/>
              <w:right w:val="single" w:sz="4" w:space="0" w:color="auto"/>
            </w:tcBorders>
            <w:vAlign w:val="center"/>
          </w:tcPr>
          <w:p w14:paraId="6164825A"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67E99747" w14:textId="77777777" w:rsidR="009C0203" w:rsidRDefault="00BC1BB0">
            <w:pPr>
              <w:jc w:val="center"/>
              <w:rPr>
                <w:rFonts w:eastAsia="仿宋"/>
                <w:color w:val="000000" w:themeColor="text1"/>
                <w:sz w:val="24"/>
              </w:rPr>
            </w:pPr>
            <w:r>
              <w:rPr>
                <w:rFonts w:eastAsia="仿宋"/>
                <w:color w:val="000000" w:themeColor="text1"/>
                <w:sz w:val="24"/>
              </w:rPr>
              <w:t>22110119</w:t>
            </w:r>
          </w:p>
        </w:tc>
        <w:tc>
          <w:tcPr>
            <w:tcW w:w="2770" w:type="dxa"/>
            <w:tcBorders>
              <w:top w:val="single" w:sz="4" w:space="0" w:color="auto"/>
              <w:left w:val="single" w:sz="4" w:space="0" w:color="auto"/>
              <w:right w:val="single" w:sz="4" w:space="0" w:color="auto"/>
            </w:tcBorders>
            <w:vAlign w:val="center"/>
          </w:tcPr>
          <w:p w14:paraId="075D5DCE" w14:textId="77777777" w:rsidR="009C0203" w:rsidRDefault="00BC1BB0">
            <w:pPr>
              <w:jc w:val="left"/>
              <w:rPr>
                <w:rFonts w:eastAsia="仿宋"/>
                <w:color w:val="000000" w:themeColor="text1"/>
                <w:sz w:val="24"/>
              </w:rPr>
            </w:pPr>
            <w:r>
              <w:rPr>
                <w:rFonts w:eastAsia="仿宋"/>
                <w:color w:val="000000" w:themeColor="text1"/>
                <w:sz w:val="24"/>
              </w:rPr>
              <w:t>密度泛函理论与方法</w:t>
            </w:r>
          </w:p>
        </w:tc>
        <w:tc>
          <w:tcPr>
            <w:tcW w:w="624" w:type="dxa"/>
            <w:tcBorders>
              <w:left w:val="single" w:sz="4" w:space="0" w:color="auto"/>
              <w:right w:val="single" w:sz="4" w:space="0" w:color="auto"/>
            </w:tcBorders>
            <w:vAlign w:val="center"/>
          </w:tcPr>
          <w:p w14:paraId="23E4679A"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0C674887" w14:textId="77777777" w:rsidR="009C0203" w:rsidRDefault="00BC1BB0">
            <w:pPr>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715624C1"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10CCE56B" w14:textId="77777777" w:rsidR="009C0203" w:rsidRDefault="00BC1BB0">
            <w:pPr>
              <w:jc w:val="left"/>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1F8A038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光电</w:t>
            </w:r>
          </w:p>
        </w:tc>
        <w:tc>
          <w:tcPr>
            <w:tcW w:w="986" w:type="dxa"/>
            <w:tcBorders>
              <w:left w:val="single" w:sz="4" w:space="0" w:color="auto"/>
              <w:right w:val="single" w:sz="4" w:space="0" w:color="auto"/>
            </w:tcBorders>
            <w:vAlign w:val="center"/>
          </w:tcPr>
          <w:p w14:paraId="0CB61ABA" w14:textId="77777777" w:rsidR="009C0203" w:rsidRDefault="009C0203">
            <w:pPr>
              <w:snapToGrid w:val="0"/>
              <w:spacing w:line="300" w:lineRule="exact"/>
              <w:jc w:val="center"/>
              <w:rPr>
                <w:rFonts w:eastAsia="仿宋"/>
                <w:color w:val="000000" w:themeColor="text1"/>
                <w:sz w:val="24"/>
              </w:rPr>
            </w:pPr>
          </w:p>
        </w:tc>
      </w:tr>
      <w:tr w:rsidR="009C0203" w14:paraId="3DAA1644" w14:textId="77777777">
        <w:trPr>
          <w:cantSplit/>
          <w:trHeight w:val="567"/>
          <w:jc w:val="center"/>
        </w:trPr>
        <w:tc>
          <w:tcPr>
            <w:tcW w:w="824" w:type="dxa"/>
            <w:vMerge/>
            <w:tcBorders>
              <w:left w:val="single" w:sz="4" w:space="0" w:color="auto"/>
              <w:right w:val="single" w:sz="4" w:space="0" w:color="auto"/>
            </w:tcBorders>
            <w:vAlign w:val="center"/>
          </w:tcPr>
          <w:p w14:paraId="51E4225B"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3806E895" w14:textId="77777777" w:rsidR="009C0203" w:rsidRDefault="00BC1BB0">
            <w:pPr>
              <w:jc w:val="center"/>
              <w:rPr>
                <w:rFonts w:eastAsia="仿宋"/>
                <w:color w:val="000000" w:themeColor="text1"/>
                <w:sz w:val="24"/>
              </w:rPr>
            </w:pPr>
            <w:r>
              <w:rPr>
                <w:rFonts w:eastAsia="仿宋"/>
                <w:color w:val="000000" w:themeColor="text1"/>
                <w:sz w:val="24"/>
              </w:rPr>
              <w:t>22110123</w:t>
            </w:r>
          </w:p>
        </w:tc>
        <w:tc>
          <w:tcPr>
            <w:tcW w:w="2770" w:type="dxa"/>
            <w:tcBorders>
              <w:top w:val="single" w:sz="4" w:space="0" w:color="auto"/>
              <w:left w:val="single" w:sz="4" w:space="0" w:color="auto"/>
              <w:right w:val="single" w:sz="4" w:space="0" w:color="auto"/>
            </w:tcBorders>
            <w:vAlign w:val="center"/>
          </w:tcPr>
          <w:p w14:paraId="7C1568B4" w14:textId="77777777" w:rsidR="009C0203" w:rsidRDefault="00BC1BB0">
            <w:pPr>
              <w:jc w:val="left"/>
              <w:rPr>
                <w:rFonts w:eastAsia="仿宋"/>
                <w:color w:val="000000" w:themeColor="text1"/>
                <w:sz w:val="24"/>
              </w:rPr>
            </w:pPr>
            <w:r>
              <w:rPr>
                <w:rFonts w:eastAsia="仿宋"/>
                <w:color w:val="000000" w:themeColor="text1"/>
                <w:sz w:val="24"/>
              </w:rPr>
              <w:t>凝聚态物理导论</w:t>
            </w:r>
          </w:p>
        </w:tc>
        <w:tc>
          <w:tcPr>
            <w:tcW w:w="624" w:type="dxa"/>
            <w:tcBorders>
              <w:left w:val="single" w:sz="4" w:space="0" w:color="auto"/>
              <w:right w:val="single" w:sz="4" w:space="0" w:color="auto"/>
            </w:tcBorders>
            <w:vAlign w:val="center"/>
          </w:tcPr>
          <w:p w14:paraId="5C5EB3A8"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381F0E05" w14:textId="77777777" w:rsidR="009C0203" w:rsidRDefault="00BC1BB0">
            <w:pPr>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1A69B56D"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6461E7BE" w14:textId="77777777" w:rsidR="009C0203" w:rsidRDefault="00BC1BB0">
            <w:pPr>
              <w:jc w:val="left"/>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1B04595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光电、激光</w:t>
            </w:r>
          </w:p>
        </w:tc>
        <w:tc>
          <w:tcPr>
            <w:tcW w:w="986" w:type="dxa"/>
            <w:tcBorders>
              <w:left w:val="single" w:sz="4" w:space="0" w:color="auto"/>
              <w:right w:val="single" w:sz="4" w:space="0" w:color="auto"/>
            </w:tcBorders>
            <w:vAlign w:val="center"/>
          </w:tcPr>
          <w:p w14:paraId="10E5097F" w14:textId="77777777" w:rsidR="009C0203" w:rsidRDefault="009C0203">
            <w:pPr>
              <w:snapToGrid w:val="0"/>
              <w:spacing w:line="300" w:lineRule="exact"/>
              <w:jc w:val="center"/>
              <w:rPr>
                <w:rFonts w:eastAsia="仿宋"/>
                <w:color w:val="000000" w:themeColor="text1"/>
                <w:sz w:val="24"/>
              </w:rPr>
            </w:pPr>
          </w:p>
        </w:tc>
      </w:tr>
      <w:tr w:rsidR="009C0203" w14:paraId="65C2E45F" w14:textId="77777777">
        <w:trPr>
          <w:cantSplit/>
          <w:trHeight w:val="567"/>
          <w:jc w:val="center"/>
        </w:trPr>
        <w:tc>
          <w:tcPr>
            <w:tcW w:w="824" w:type="dxa"/>
            <w:vMerge/>
            <w:tcBorders>
              <w:left w:val="single" w:sz="4" w:space="0" w:color="auto"/>
              <w:right w:val="single" w:sz="4" w:space="0" w:color="auto"/>
            </w:tcBorders>
            <w:vAlign w:val="center"/>
          </w:tcPr>
          <w:p w14:paraId="41251355"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46637B8C" w14:textId="77777777" w:rsidR="009C0203" w:rsidRDefault="00BC1BB0">
            <w:pPr>
              <w:jc w:val="center"/>
              <w:rPr>
                <w:rFonts w:eastAsia="仿宋"/>
                <w:color w:val="000000" w:themeColor="text1"/>
                <w:sz w:val="24"/>
              </w:rPr>
            </w:pPr>
            <w:r>
              <w:rPr>
                <w:rFonts w:eastAsia="仿宋"/>
                <w:color w:val="000000" w:themeColor="text1"/>
                <w:sz w:val="24"/>
              </w:rPr>
              <w:t>22110104</w:t>
            </w:r>
          </w:p>
        </w:tc>
        <w:tc>
          <w:tcPr>
            <w:tcW w:w="2770" w:type="dxa"/>
            <w:tcBorders>
              <w:top w:val="single" w:sz="4" w:space="0" w:color="auto"/>
              <w:left w:val="single" w:sz="4" w:space="0" w:color="auto"/>
              <w:right w:val="single" w:sz="4" w:space="0" w:color="auto"/>
            </w:tcBorders>
            <w:vAlign w:val="center"/>
          </w:tcPr>
          <w:p w14:paraId="71877143" w14:textId="77777777" w:rsidR="009C0203" w:rsidRDefault="00BC1BB0">
            <w:pPr>
              <w:jc w:val="left"/>
              <w:rPr>
                <w:rFonts w:eastAsia="仿宋"/>
                <w:color w:val="000000" w:themeColor="text1"/>
                <w:sz w:val="24"/>
              </w:rPr>
            </w:pPr>
            <w:r>
              <w:rPr>
                <w:rFonts w:eastAsia="仿宋"/>
                <w:color w:val="000000" w:themeColor="text1"/>
                <w:sz w:val="24"/>
              </w:rPr>
              <w:t>群论</w:t>
            </w:r>
          </w:p>
        </w:tc>
        <w:tc>
          <w:tcPr>
            <w:tcW w:w="624" w:type="dxa"/>
            <w:tcBorders>
              <w:left w:val="single" w:sz="4" w:space="0" w:color="auto"/>
              <w:right w:val="single" w:sz="4" w:space="0" w:color="auto"/>
            </w:tcBorders>
            <w:vAlign w:val="center"/>
          </w:tcPr>
          <w:p w14:paraId="74111B83" w14:textId="77777777" w:rsidR="009C0203" w:rsidRDefault="00BC1BB0">
            <w:pPr>
              <w:jc w:val="center"/>
              <w:rPr>
                <w:rFonts w:eastAsia="仿宋"/>
                <w:color w:val="000000" w:themeColor="text1"/>
                <w:sz w:val="24"/>
              </w:rPr>
            </w:pPr>
            <w:r>
              <w:rPr>
                <w:rFonts w:eastAsia="仿宋"/>
                <w:color w:val="000000" w:themeColor="text1"/>
                <w:sz w:val="24"/>
              </w:rPr>
              <w:t>3</w:t>
            </w:r>
          </w:p>
        </w:tc>
        <w:tc>
          <w:tcPr>
            <w:tcW w:w="624" w:type="dxa"/>
            <w:tcBorders>
              <w:left w:val="single" w:sz="4" w:space="0" w:color="auto"/>
              <w:right w:val="single" w:sz="4" w:space="0" w:color="auto"/>
            </w:tcBorders>
            <w:vAlign w:val="center"/>
          </w:tcPr>
          <w:p w14:paraId="4F595A50" w14:textId="77777777" w:rsidR="009C0203" w:rsidRDefault="00BC1BB0">
            <w:pPr>
              <w:jc w:val="center"/>
              <w:rPr>
                <w:rFonts w:eastAsia="仿宋"/>
                <w:color w:val="000000" w:themeColor="text1"/>
                <w:sz w:val="24"/>
              </w:rPr>
            </w:pPr>
            <w:r>
              <w:rPr>
                <w:rFonts w:eastAsia="仿宋"/>
                <w:color w:val="000000" w:themeColor="text1"/>
                <w:sz w:val="24"/>
              </w:rPr>
              <w:t>48</w:t>
            </w:r>
          </w:p>
        </w:tc>
        <w:tc>
          <w:tcPr>
            <w:tcW w:w="624" w:type="dxa"/>
            <w:tcBorders>
              <w:left w:val="single" w:sz="4" w:space="0" w:color="auto"/>
              <w:right w:val="single" w:sz="4" w:space="0" w:color="auto"/>
            </w:tcBorders>
            <w:vAlign w:val="center"/>
          </w:tcPr>
          <w:p w14:paraId="31EA944B" w14:textId="77777777" w:rsidR="009C0203" w:rsidRDefault="00BC1BB0">
            <w:pPr>
              <w:jc w:val="center"/>
              <w:rPr>
                <w:rFonts w:eastAsia="仿宋"/>
                <w:color w:val="000000" w:themeColor="text1"/>
                <w:sz w:val="24"/>
              </w:rPr>
            </w:pPr>
            <w:r>
              <w:rPr>
                <w:rFonts w:eastAsia="仿宋"/>
                <w:color w:val="000000" w:themeColor="text1"/>
                <w:sz w:val="24"/>
              </w:rPr>
              <w:t>1</w:t>
            </w:r>
          </w:p>
        </w:tc>
        <w:tc>
          <w:tcPr>
            <w:tcW w:w="624" w:type="dxa"/>
            <w:tcBorders>
              <w:left w:val="single" w:sz="4" w:space="0" w:color="auto"/>
              <w:right w:val="single" w:sz="4" w:space="0" w:color="auto"/>
            </w:tcBorders>
            <w:vAlign w:val="center"/>
          </w:tcPr>
          <w:p w14:paraId="0F47C3F0" w14:textId="77777777" w:rsidR="009C0203" w:rsidRDefault="00BC1BB0">
            <w:pPr>
              <w:jc w:val="left"/>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4F3474A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光电、激光</w:t>
            </w:r>
          </w:p>
        </w:tc>
        <w:tc>
          <w:tcPr>
            <w:tcW w:w="986" w:type="dxa"/>
            <w:tcBorders>
              <w:left w:val="single" w:sz="4" w:space="0" w:color="auto"/>
              <w:right w:val="single" w:sz="4" w:space="0" w:color="auto"/>
            </w:tcBorders>
            <w:vAlign w:val="center"/>
          </w:tcPr>
          <w:p w14:paraId="2A6AFEEF" w14:textId="77777777" w:rsidR="009C0203" w:rsidRDefault="009C0203">
            <w:pPr>
              <w:snapToGrid w:val="0"/>
              <w:spacing w:line="300" w:lineRule="exact"/>
              <w:jc w:val="center"/>
              <w:rPr>
                <w:rFonts w:eastAsia="仿宋"/>
                <w:color w:val="000000" w:themeColor="text1"/>
                <w:sz w:val="24"/>
              </w:rPr>
            </w:pPr>
          </w:p>
        </w:tc>
      </w:tr>
      <w:tr w:rsidR="009C0203" w14:paraId="017B3131" w14:textId="77777777">
        <w:trPr>
          <w:cantSplit/>
          <w:trHeight w:val="567"/>
          <w:jc w:val="center"/>
        </w:trPr>
        <w:tc>
          <w:tcPr>
            <w:tcW w:w="824" w:type="dxa"/>
            <w:vMerge/>
            <w:tcBorders>
              <w:left w:val="single" w:sz="4" w:space="0" w:color="auto"/>
              <w:right w:val="single" w:sz="4" w:space="0" w:color="auto"/>
            </w:tcBorders>
            <w:vAlign w:val="center"/>
          </w:tcPr>
          <w:p w14:paraId="00C010A5"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634B2E48" w14:textId="77777777" w:rsidR="009C0203" w:rsidRDefault="00BC1BB0">
            <w:pPr>
              <w:jc w:val="center"/>
              <w:rPr>
                <w:rFonts w:eastAsia="仿宋"/>
                <w:color w:val="000000" w:themeColor="text1"/>
                <w:sz w:val="24"/>
              </w:rPr>
            </w:pPr>
            <w:r>
              <w:rPr>
                <w:rFonts w:eastAsia="仿宋"/>
                <w:color w:val="000000" w:themeColor="text1"/>
                <w:sz w:val="24"/>
              </w:rPr>
              <w:t>22110108</w:t>
            </w:r>
          </w:p>
        </w:tc>
        <w:tc>
          <w:tcPr>
            <w:tcW w:w="2770" w:type="dxa"/>
            <w:tcBorders>
              <w:top w:val="single" w:sz="4" w:space="0" w:color="auto"/>
              <w:left w:val="single" w:sz="4" w:space="0" w:color="auto"/>
              <w:right w:val="single" w:sz="4" w:space="0" w:color="auto"/>
            </w:tcBorders>
            <w:vAlign w:val="center"/>
          </w:tcPr>
          <w:p w14:paraId="563B5DAB" w14:textId="77777777" w:rsidR="009C0203" w:rsidRDefault="00BC1BB0">
            <w:pPr>
              <w:jc w:val="left"/>
              <w:rPr>
                <w:rFonts w:eastAsia="仿宋"/>
                <w:color w:val="000000" w:themeColor="text1"/>
                <w:sz w:val="24"/>
              </w:rPr>
            </w:pPr>
            <w:r>
              <w:rPr>
                <w:rFonts w:eastAsia="仿宋"/>
                <w:color w:val="000000" w:themeColor="text1"/>
                <w:sz w:val="24"/>
              </w:rPr>
              <w:t>物理学前沿讲座</w:t>
            </w:r>
          </w:p>
        </w:tc>
        <w:tc>
          <w:tcPr>
            <w:tcW w:w="624" w:type="dxa"/>
            <w:tcBorders>
              <w:left w:val="single" w:sz="4" w:space="0" w:color="auto"/>
              <w:right w:val="single" w:sz="4" w:space="0" w:color="auto"/>
            </w:tcBorders>
            <w:vAlign w:val="center"/>
          </w:tcPr>
          <w:p w14:paraId="3E854270"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195289F2" w14:textId="77777777" w:rsidR="009C0203" w:rsidRDefault="00BC1BB0">
            <w:pPr>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0E82D8CA" w14:textId="77777777" w:rsidR="009C0203" w:rsidRDefault="00BC1BB0">
            <w:pPr>
              <w:jc w:val="center"/>
              <w:rPr>
                <w:rFonts w:eastAsia="仿宋"/>
                <w:color w:val="000000" w:themeColor="text1"/>
                <w:sz w:val="24"/>
              </w:rPr>
            </w:pPr>
            <w:r>
              <w:rPr>
                <w:rFonts w:eastAsia="仿宋"/>
                <w:color w:val="000000" w:themeColor="text1"/>
                <w:sz w:val="24"/>
              </w:rPr>
              <w:t>1</w:t>
            </w:r>
          </w:p>
        </w:tc>
        <w:tc>
          <w:tcPr>
            <w:tcW w:w="624" w:type="dxa"/>
            <w:tcBorders>
              <w:left w:val="single" w:sz="4" w:space="0" w:color="auto"/>
              <w:right w:val="single" w:sz="4" w:space="0" w:color="auto"/>
            </w:tcBorders>
            <w:vAlign w:val="center"/>
          </w:tcPr>
          <w:p w14:paraId="4CC388FC" w14:textId="77777777" w:rsidR="009C0203" w:rsidRDefault="00BC1BB0">
            <w:pPr>
              <w:jc w:val="left"/>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046B0FF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1A4FC668" w14:textId="77777777" w:rsidR="009C0203" w:rsidRDefault="009C0203">
            <w:pPr>
              <w:snapToGrid w:val="0"/>
              <w:spacing w:line="300" w:lineRule="exact"/>
              <w:jc w:val="center"/>
              <w:rPr>
                <w:rFonts w:eastAsia="仿宋"/>
                <w:color w:val="000000" w:themeColor="text1"/>
                <w:sz w:val="24"/>
              </w:rPr>
            </w:pPr>
          </w:p>
        </w:tc>
      </w:tr>
      <w:tr w:rsidR="009C0203" w14:paraId="319DD7B7" w14:textId="77777777">
        <w:trPr>
          <w:cantSplit/>
          <w:trHeight w:val="567"/>
          <w:jc w:val="center"/>
        </w:trPr>
        <w:tc>
          <w:tcPr>
            <w:tcW w:w="824" w:type="dxa"/>
            <w:vMerge/>
            <w:tcBorders>
              <w:left w:val="single" w:sz="4" w:space="0" w:color="auto"/>
              <w:right w:val="single" w:sz="4" w:space="0" w:color="auto"/>
            </w:tcBorders>
            <w:vAlign w:val="center"/>
          </w:tcPr>
          <w:p w14:paraId="6E1ADB1F"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1755288E" w14:textId="77777777" w:rsidR="009C0203" w:rsidRDefault="00BC1BB0">
            <w:pPr>
              <w:jc w:val="center"/>
              <w:rPr>
                <w:rFonts w:eastAsia="仿宋"/>
                <w:color w:val="000000" w:themeColor="text1"/>
                <w:sz w:val="24"/>
              </w:rPr>
            </w:pPr>
            <w:r>
              <w:rPr>
                <w:rFonts w:eastAsia="仿宋"/>
                <w:color w:val="000000" w:themeColor="text1"/>
                <w:sz w:val="24"/>
              </w:rPr>
              <w:t>22110106</w:t>
            </w:r>
          </w:p>
        </w:tc>
        <w:tc>
          <w:tcPr>
            <w:tcW w:w="2770" w:type="dxa"/>
            <w:tcBorders>
              <w:top w:val="single" w:sz="4" w:space="0" w:color="auto"/>
              <w:left w:val="single" w:sz="4" w:space="0" w:color="auto"/>
              <w:right w:val="single" w:sz="4" w:space="0" w:color="auto"/>
            </w:tcBorders>
            <w:vAlign w:val="center"/>
          </w:tcPr>
          <w:p w14:paraId="39018B01" w14:textId="77777777" w:rsidR="009C0203" w:rsidRDefault="00BC1BB0">
            <w:pPr>
              <w:jc w:val="left"/>
              <w:rPr>
                <w:rFonts w:eastAsia="仿宋"/>
                <w:color w:val="000000" w:themeColor="text1"/>
                <w:sz w:val="24"/>
              </w:rPr>
            </w:pPr>
            <w:r>
              <w:rPr>
                <w:rFonts w:eastAsia="仿宋"/>
                <w:color w:val="000000" w:themeColor="text1"/>
                <w:sz w:val="24"/>
              </w:rPr>
              <w:t>原子分子光谱学</w:t>
            </w:r>
          </w:p>
        </w:tc>
        <w:tc>
          <w:tcPr>
            <w:tcW w:w="624" w:type="dxa"/>
            <w:tcBorders>
              <w:left w:val="single" w:sz="4" w:space="0" w:color="auto"/>
              <w:right w:val="single" w:sz="4" w:space="0" w:color="auto"/>
            </w:tcBorders>
            <w:vAlign w:val="center"/>
          </w:tcPr>
          <w:p w14:paraId="0B3E80C8" w14:textId="77777777" w:rsidR="009C0203" w:rsidRDefault="00BC1BB0">
            <w:pPr>
              <w:jc w:val="center"/>
              <w:rPr>
                <w:rFonts w:eastAsia="仿宋"/>
                <w:color w:val="000000" w:themeColor="text1"/>
                <w:sz w:val="24"/>
              </w:rPr>
            </w:pPr>
            <w:r>
              <w:rPr>
                <w:rFonts w:eastAsia="仿宋"/>
                <w:color w:val="000000" w:themeColor="text1"/>
                <w:sz w:val="24"/>
              </w:rPr>
              <w:t>3</w:t>
            </w:r>
          </w:p>
        </w:tc>
        <w:tc>
          <w:tcPr>
            <w:tcW w:w="624" w:type="dxa"/>
            <w:tcBorders>
              <w:left w:val="single" w:sz="4" w:space="0" w:color="auto"/>
              <w:right w:val="single" w:sz="4" w:space="0" w:color="auto"/>
            </w:tcBorders>
            <w:vAlign w:val="center"/>
          </w:tcPr>
          <w:p w14:paraId="77DF1CD8" w14:textId="77777777" w:rsidR="009C0203" w:rsidRDefault="00BC1BB0">
            <w:pPr>
              <w:jc w:val="center"/>
              <w:rPr>
                <w:rFonts w:eastAsia="仿宋"/>
                <w:color w:val="000000" w:themeColor="text1"/>
                <w:sz w:val="24"/>
              </w:rPr>
            </w:pPr>
            <w:r>
              <w:rPr>
                <w:rFonts w:eastAsia="仿宋"/>
                <w:color w:val="000000" w:themeColor="text1"/>
                <w:sz w:val="24"/>
              </w:rPr>
              <w:t>48</w:t>
            </w:r>
          </w:p>
        </w:tc>
        <w:tc>
          <w:tcPr>
            <w:tcW w:w="624" w:type="dxa"/>
            <w:tcBorders>
              <w:left w:val="single" w:sz="4" w:space="0" w:color="auto"/>
              <w:right w:val="single" w:sz="4" w:space="0" w:color="auto"/>
            </w:tcBorders>
            <w:vAlign w:val="center"/>
          </w:tcPr>
          <w:p w14:paraId="45628068"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6EE4EC05" w14:textId="77777777" w:rsidR="009C0203" w:rsidRDefault="00BC1BB0">
            <w:pPr>
              <w:jc w:val="left"/>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5F3F7EA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21EA391D" w14:textId="77777777" w:rsidR="009C0203" w:rsidRDefault="009C0203">
            <w:pPr>
              <w:snapToGrid w:val="0"/>
              <w:spacing w:line="300" w:lineRule="exact"/>
              <w:jc w:val="center"/>
              <w:rPr>
                <w:rFonts w:eastAsia="仿宋"/>
                <w:color w:val="000000" w:themeColor="text1"/>
                <w:sz w:val="24"/>
              </w:rPr>
            </w:pPr>
          </w:p>
        </w:tc>
      </w:tr>
      <w:tr w:rsidR="009C0203" w14:paraId="192166AC" w14:textId="77777777">
        <w:trPr>
          <w:cantSplit/>
          <w:trHeight w:val="567"/>
          <w:jc w:val="center"/>
        </w:trPr>
        <w:tc>
          <w:tcPr>
            <w:tcW w:w="824" w:type="dxa"/>
            <w:vMerge/>
            <w:tcBorders>
              <w:left w:val="single" w:sz="4" w:space="0" w:color="auto"/>
              <w:right w:val="single" w:sz="4" w:space="0" w:color="auto"/>
            </w:tcBorders>
            <w:vAlign w:val="center"/>
          </w:tcPr>
          <w:p w14:paraId="0F695A94"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57C4A419" w14:textId="77777777" w:rsidR="009C0203" w:rsidRDefault="00BC1BB0">
            <w:pPr>
              <w:jc w:val="center"/>
              <w:rPr>
                <w:rFonts w:eastAsia="仿宋"/>
                <w:color w:val="000000" w:themeColor="text1"/>
                <w:sz w:val="24"/>
              </w:rPr>
            </w:pPr>
            <w:r>
              <w:rPr>
                <w:rFonts w:eastAsia="仿宋"/>
                <w:color w:val="000000" w:themeColor="text1"/>
                <w:sz w:val="24"/>
              </w:rPr>
              <w:t>22110117</w:t>
            </w:r>
          </w:p>
        </w:tc>
        <w:tc>
          <w:tcPr>
            <w:tcW w:w="2770" w:type="dxa"/>
            <w:tcBorders>
              <w:top w:val="single" w:sz="4" w:space="0" w:color="auto"/>
              <w:left w:val="single" w:sz="4" w:space="0" w:color="auto"/>
              <w:right w:val="single" w:sz="4" w:space="0" w:color="auto"/>
            </w:tcBorders>
            <w:vAlign w:val="center"/>
          </w:tcPr>
          <w:p w14:paraId="2DD84619" w14:textId="77777777" w:rsidR="009C0203" w:rsidRDefault="00BC1BB0">
            <w:pPr>
              <w:jc w:val="left"/>
              <w:rPr>
                <w:rFonts w:eastAsia="仿宋"/>
                <w:color w:val="000000" w:themeColor="text1"/>
                <w:sz w:val="24"/>
              </w:rPr>
            </w:pPr>
            <w:r>
              <w:rPr>
                <w:rFonts w:eastAsia="仿宋"/>
                <w:color w:val="000000" w:themeColor="text1"/>
                <w:sz w:val="24"/>
              </w:rPr>
              <w:t>原子光学</w:t>
            </w:r>
          </w:p>
        </w:tc>
        <w:tc>
          <w:tcPr>
            <w:tcW w:w="624" w:type="dxa"/>
            <w:tcBorders>
              <w:left w:val="single" w:sz="4" w:space="0" w:color="auto"/>
              <w:right w:val="single" w:sz="4" w:space="0" w:color="auto"/>
            </w:tcBorders>
            <w:vAlign w:val="center"/>
          </w:tcPr>
          <w:p w14:paraId="5D05FFF4"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4A39096F" w14:textId="77777777" w:rsidR="009C0203" w:rsidRDefault="00BC1BB0">
            <w:pPr>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092BC058"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6E7E9B5A" w14:textId="77777777" w:rsidR="009C0203" w:rsidRDefault="00BC1BB0">
            <w:pPr>
              <w:jc w:val="left"/>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0A1AAC0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3C475F57" w14:textId="77777777" w:rsidR="009C0203" w:rsidRDefault="009C0203">
            <w:pPr>
              <w:snapToGrid w:val="0"/>
              <w:spacing w:line="300" w:lineRule="exact"/>
              <w:jc w:val="center"/>
              <w:rPr>
                <w:rFonts w:eastAsia="仿宋"/>
                <w:color w:val="000000" w:themeColor="text1"/>
                <w:sz w:val="24"/>
              </w:rPr>
            </w:pPr>
          </w:p>
        </w:tc>
      </w:tr>
      <w:tr w:rsidR="009C0203" w14:paraId="26DE909D" w14:textId="77777777">
        <w:trPr>
          <w:cantSplit/>
          <w:trHeight w:val="567"/>
          <w:jc w:val="center"/>
        </w:trPr>
        <w:tc>
          <w:tcPr>
            <w:tcW w:w="824" w:type="dxa"/>
            <w:vMerge/>
            <w:tcBorders>
              <w:left w:val="single" w:sz="4" w:space="0" w:color="auto"/>
              <w:right w:val="single" w:sz="4" w:space="0" w:color="auto"/>
            </w:tcBorders>
            <w:vAlign w:val="center"/>
          </w:tcPr>
          <w:p w14:paraId="316C94B3"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2D91640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22110220</w:t>
            </w:r>
          </w:p>
        </w:tc>
        <w:tc>
          <w:tcPr>
            <w:tcW w:w="2770" w:type="dxa"/>
            <w:tcBorders>
              <w:top w:val="single" w:sz="4" w:space="0" w:color="auto"/>
              <w:left w:val="single" w:sz="4" w:space="0" w:color="auto"/>
              <w:right w:val="single" w:sz="4" w:space="0" w:color="auto"/>
            </w:tcBorders>
            <w:vAlign w:val="center"/>
          </w:tcPr>
          <w:p w14:paraId="3DB83C6F"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光通信系统传输仿真技术</w:t>
            </w:r>
          </w:p>
        </w:tc>
        <w:tc>
          <w:tcPr>
            <w:tcW w:w="624" w:type="dxa"/>
            <w:tcBorders>
              <w:left w:val="single" w:sz="4" w:space="0" w:color="auto"/>
              <w:right w:val="single" w:sz="4" w:space="0" w:color="auto"/>
            </w:tcBorders>
            <w:vAlign w:val="center"/>
          </w:tcPr>
          <w:p w14:paraId="5FF355E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15324D4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45CAE9D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1479C98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1F35138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通信、传感</w:t>
            </w:r>
          </w:p>
        </w:tc>
        <w:tc>
          <w:tcPr>
            <w:tcW w:w="986" w:type="dxa"/>
            <w:tcBorders>
              <w:left w:val="single" w:sz="4" w:space="0" w:color="auto"/>
              <w:right w:val="single" w:sz="4" w:space="0" w:color="auto"/>
            </w:tcBorders>
            <w:vAlign w:val="center"/>
          </w:tcPr>
          <w:p w14:paraId="523A6FC4" w14:textId="77777777" w:rsidR="009C0203" w:rsidRDefault="009C0203">
            <w:pPr>
              <w:snapToGrid w:val="0"/>
              <w:spacing w:line="300" w:lineRule="exact"/>
              <w:jc w:val="center"/>
              <w:rPr>
                <w:rFonts w:eastAsia="仿宋"/>
                <w:color w:val="000000" w:themeColor="text1"/>
                <w:sz w:val="24"/>
              </w:rPr>
            </w:pPr>
          </w:p>
        </w:tc>
      </w:tr>
      <w:tr w:rsidR="009C0203" w14:paraId="260E5E4F" w14:textId="77777777">
        <w:trPr>
          <w:cantSplit/>
          <w:trHeight w:val="567"/>
          <w:jc w:val="center"/>
        </w:trPr>
        <w:tc>
          <w:tcPr>
            <w:tcW w:w="824" w:type="dxa"/>
            <w:vMerge/>
            <w:tcBorders>
              <w:left w:val="single" w:sz="4" w:space="0" w:color="auto"/>
              <w:right w:val="single" w:sz="4" w:space="0" w:color="auto"/>
            </w:tcBorders>
            <w:vAlign w:val="center"/>
          </w:tcPr>
          <w:p w14:paraId="435EABC7"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21F0DBD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22110221</w:t>
            </w:r>
          </w:p>
        </w:tc>
        <w:tc>
          <w:tcPr>
            <w:tcW w:w="2770" w:type="dxa"/>
            <w:tcBorders>
              <w:top w:val="single" w:sz="4" w:space="0" w:color="auto"/>
              <w:left w:val="single" w:sz="4" w:space="0" w:color="auto"/>
              <w:right w:val="single" w:sz="4" w:space="0" w:color="auto"/>
            </w:tcBorders>
            <w:vAlign w:val="center"/>
          </w:tcPr>
          <w:p w14:paraId="302EAC2F"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高速光纤通信器件</w:t>
            </w:r>
          </w:p>
        </w:tc>
        <w:tc>
          <w:tcPr>
            <w:tcW w:w="624" w:type="dxa"/>
            <w:tcBorders>
              <w:left w:val="single" w:sz="4" w:space="0" w:color="auto"/>
              <w:right w:val="single" w:sz="4" w:space="0" w:color="auto"/>
            </w:tcBorders>
            <w:vAlign w:val="center"/>
          </w:tcPr>
          <w:p w14:paraId="0990623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0313A07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23006EB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62A5439E" w14:textId="77777777" w:rsidR="009C0203" w:rsidRDefault="00BC1BB0">
            <w:pP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791FF80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通信、传感</w:t>
            </w:r>
          </w:p>
        </w:tc>
        <w:tc>
          <w:tcPr>
            <w:tcW w:w="986" w:type="dxa"/>
            <w:tcBorders>
              <w:left w:val="single" w:sz="4" w:space="0" w:color="auto"/>
              <w:right w:val="single" w:sz="4" w:space="0" w:color="auto"/>
            </w:tcBorders>
            <w:vAlign w:val="center"/>
          </w:tcPr>
          <w:p w14:paraId="5A7A6F58" w14:textId="77777777" w:rsidR="009C0203" w:rsidRDefault="009C0203">
            <w:pPr>
              <w:snapToGrid w:val="0"/>
              <w:spacing w:line="300" w:lineRule="exact"/>
              <w:jc w:val="center"/>
              <w:rPr>
                <w:rFonts w:eastAsia="仿宋"/>
                <w:color w:val="000000" w:themeColor="text1"/>
                <w:sz w:val="24"/>
              </w:rPr>
            </w:pPr>
          </w:p>
        </w:tc>
      </w:tr>
      <w:tr w:rsidR="009C0203" w14:paraId="41D71D11" w14:textId="77777777">
        <w:trPr>
          <w:cantSplit/>
          <w:trHeight w:val="567"/>
          <w:jc w:val="center"/>
        </w:trPr>
        <w:tc>
          <w:tcPr>
            <w:tcW w:w="824" w:type="dxa"/>
            <w:vMerge/>
            <w:tcBorders>
              <w:left w:val="single" w:sz="4" w:space="0" w:color="auto"/>
              <w:right w:val="single" w:sz="4" w:space="0" w:color="auto"/>
            </w:tcBorders>
            <w:vAlign w:val="center"/>
          </w:tcPr>
          <w:p w14:paraId="1044C04A" w14:textId="77777777" w:rsidR="009C0203" w:rsidRDefault="009C0203">
            <w:pPr>
              <w:snapToGrid w:val="0"/>
              <w:ind w:rightChars="-6" w:right="-13"/>
              <w:jc w:val="center"/>
              <w:rPr>
                <w:rFonts w:eastAsia="仿宋"/>
                <w:color w:val="000000" w:themeColor="text1"/>
                <w:sz w:val="24"/>
              </w:rPr>
            </w:pPr>
          </w:p>
        </w:tc>
        <w:tc>
          <w:tcPr>
            <w:tcW w:w="1443" w:type="dxa"/>
            <w:tcBorders>
              <w:top w:val="single" w:sz="4" w:space="0" w:color="auto"/>
              <w:left w:val="single" w:sz="4" w:space="0" w:color="auto"/>
              <w:right w:val="single" w:sz="4" w:space="0" w:color="auto"/>
            </w:tcBorders>
            <w:vAlign w:val="center"/>
          </w:tcPr>
          <w:p w14:paraId="38918437" w14:textId="77777777" w:rsidR="009C0203" w:rsidRDefault="00BC1BB0">
            <w:pPr>
              <w:jc w:val="center"/>
              <w:rPr>
                <w:rFonts w:eastAsia="仿宋"/>
                <w:color w:val="000000" w:themeColor="text1"/>
                <w:sz w:val="24"/>
              </w:rPr>
            </w:pPr>
            <w:r>
              <w:rPr>
                <w:rFonts w:eastAsia="仿宋"/>
                <w:color w:val="000000" w:themeColor="text1"/>
                <w:sz w:val="24"/>
              </w:rPr>
              <w:t>22110226</w:t>
            </w:r>
          </w:p>
        </w:tc>
        <w:tc>
          <w:tcPr>
            <w:tcW w:w="2770" w:type="dxa"/>
            <w:tcBorders>
              <w:top w:val="single" w:sz="4" w:space="0" w:color="auto"/>
              <w:left w:val="single" w:sz="4" w:space="0" w:color="auto"/>
              <w:right w:val="single" w:sz="4" w:space="0" w:color="auto"/>
            </w:tcBorders>
            <w:vAlign w:val="center"/>
          </w:tcPr>
          <w:p w14:paraId="418A07B3" w14:textId="77777777" w:rsidR="009C0203" w:rsidRDefault="00BC1BB0">
            <w:pPr>
              <w:jc w:val="left"/>
              <w:rPr>
                <w:rFonts w:eastAsia="仿宋"/>
                <w:color w:val="000000" w:themeColor="text1"/>
                <w:sz w:val="24"/>
              </w:rPr>
            </w:pPr>
            <w:r>
              <w:rPr>
                <w:rFonts w:eastAsia="仿宋"/>
                <w:color w:val="000000" w:themeColor="text1"/>
                <w:sz w:val="24"/>
              </w:rPr>
              <w:t>光纤通信系统与模分复用</w:t>
            </w:r>
          </w:p>
        </w:tc>
        <w:tc>
          <w:tcPr>
            <w:tcW w:w="624" w:type="dxa"/>
            <w:tcBorders>
              <w:left w:val="single" w:sz="4" w:space="0" w:color="auto"/>
              <w:right w:val="single" w:sz="4" w:space="0" w:color="auto"/>
            </w:tcBorders>
            <w:vAlign w:val="center"/>
          </w:tcPr>
          <w:p w14:paraId="67563012"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left w:val="single" w:sz="4" w:space="0" w:color="auto"/>
              <w:right w:val="single" w:sz="4" w:space="0" w:color="auto"/>
            </w:tcBorders>
            <w:vAlign w:val="center"/>
          </w:tcPr>
          <w:p w14:paraId="707F1EC4" w14:textId="77777777" w:rsidR="009C0203" w:rsidRDefault="00BC1BB0">
            <w:pPr>
              <w:jc w:val="center"/>
              <w:rPr>
                <w:rFonts w:eastAsia="仿宋"/>
                <w:color w:val="000000" w:themeColor="text1"/>
                <w:sz w:val="24"/>
              </w:rPr>
            </w:pPr>
            <w:r>
              <w:rPr>
                <w:rFonts w:eastAsia="仿宋"/>
                <w:color w:val="000000" w:themeColor="text1"/>
                <w:sz w:val="24"/>
              </w:rPr>
              <w:t>32</w:t>
            </w:r>
          </w:p>
        </w:tc>
        <w:tc>
          <w:tcPr>
            <w:tcW w:w="624" w:type="dxa"/>
            <w:tcBorders>
              <w:left w:val="single" w:sz="4" w:space="0" w:color="auto"/>
              <w:right w:val="single" w:sz="4" w:space="0" w:color="auto"/>
            </w:tcBorders>
            <w:vAlign w:val="center"/>
          </w:tcPr>
          <w:p w14:paraId="57CC4B8C" w14:textId="77777777" w:rsidR="009C0203" w:rsidRDefault="00BC1BB0">
            <w:pPr>
              <w:jc w:val="center"/>
              <w:rPr>
                <w:rFonts w:eastAsia="仿宋"/>
                <w:color w:val="000000" w:themeColor="text1"/>
                <w:sz w:val="24"/>
              </w:rPr>
            </w:pPr>
            <w:r>
              <w:rPr>
                <w:rFonts w:eastAsia="仿宋"/>
                <w:color w:val="000000" w:themeColor="text1"/>
                <w:sz w:val="24"/>
              </w:rPr>
              <w:t>1</w:t>
            </w:r>
          </w:p>
        </w:tc>
        <w:tc>
          <w:tcPr>
            <w:tcW w:w="624" w:type="dxa"/>
            <w:tcBorders>
              <w:left w:val="single" w:sz="4" w:space="0" w:color="auto"/>
              <w:right w:val="single" w:sz="4" w:space="0" w:color="auto"/>
            </w:tcBorders>
            <w:vAlign w:val="center"/>
          </w:tcPr>
          <w:p w14:paraId="537B2DEC" w14:textId="77777777" w:rsidR="009C0203" w:rsidRDefault="00BC1BB0">
            <w:pP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379D9E7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34D3F126" w14:textId="77777777" w:rsidR="009C0203" w:rsidRDefault="009C0203">
            <w:pPr>
              <w:snapToGrid w:val="0"/>
              <w:spacing w:line="300" w:lineRule="exact"/>
              <w:jc w:val="center"/>
              <w:rPr>
                <w:rFonts w:eastAsia="仿宋"/>
                <w:color w:val="000000" w:themeColor="text1"/>
                <w:sz w:val="24"/>
              </w:rPr>
            </w:pPr>
          </w:p>
        </w:tc>
      </w:tr>
      <w:tr w:rsidR="009C0203" w14:paraId="38DB0EB0" w14:textId="77777777">
        <w:trPr>
          <w:cantSplit/>
          <w:trHeight w:val="567"/>
          <w:jc w:val="center"/>
        </w:trPr>
        <w:tc>
          <w:tcPr>
            <w:tcW w:w="824" w:type="dxa"/>
            <w:vMerge w:val="restart"/>
            <w:tcBorders>
              <w:left w:val="single" w:sz="4" w:space="0" w:color="auto"/>
              <w:right w:val="single" w:sz="4" w:space="0" w:color="auto"/>
            </w:tcBorders>
            <w:vAlign w:val="center"/>
          </w:tcPr>
          <w:p w14:paraId="7482DBF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补修课</w:t>
            </w:r>
          </w:p>
        </w:tc>
        <w:tc>
          <w:tcPr>
            <w:tcW w:w="1443" w:type="dxa"/>
            <w:tcBorders>
              <w:left w:val="single" w:sz="4" w:space="0" w:color="auto"/>
              <w:right w:val="single" w:sz="4" w:space="0" w:color="auto"/>
            </w:tcBorders>
            <w:vAlign w:val="bottom"/>
          </w:tcPr>
          <w:p w14:paraId="5B3E1EF9" w14:textId="77777777" w:rsidR="009C0203" w:rsidRDefault="00BC1BB0">
            <w:pPr>
              <w:widowControl/>
              <w:jc w:val="center"/>
              <w:rPr>
                <w:rFonts w:eastAsia="仿宋"/>
                <w:color w:val="000000" w:themeColor="text1"/>
                <w:sz w:val="24"/>
              </w:rPr>
            </w:pPr>
            <w:r>
              <w:rPr>
                <w:rFonts w:eastAsia="仿宋"/>
                <w:color w:val="000000" w:themeColor="text1"/>
                <w:sz w:val="24"/>
              </w:rPr>
              <w:t>C22110301</w:t>
            </w:r>
          </w:p>
        </w:tc>
        <w:tc>
          <w:tcPr>
            <w:tcW w:w="2770" w:type="dxa"/>
            <w:tcBorders>
              <w:left w:val="single" w:sz="4" w:space="0" w:color="auto"/>
              <w:right w:val="single" w:sz="4" w:space="0" w:color="auto"/>
            </w:tcBorders>
            <w:vAlign w:val="center"/>
          </w:tcPr>
          <w:p w14:paraId="79371AC8" w14:textId="77777777" w:rsidR="009C0203" w:rsidRDefault="00BC1BB0">
            <w:pPr>
              <w:rPr>
                <w:rFonts w:eastAsia="仿宋"/>
                <w:color w:val="000000" w:themeColor="text1"/>
                <w:sz w:val="24"/>
              </w:rPr>
            </w:pPr>
            <w:r>
              <w:rPr>
                <w:rFonts w:eastAsia="仿宋"/>
                <w:color w:val="000000" w:themeColor="text1"/>
                <w:sz w:val="24"/>
              </w:rPr>
              <w:t>电磁场与电磁波</w:t>
            </w:r>
          </w:p>
        </w:tc>
        <w:tc>
          <w:tcPr>
            <w:tcW w:w="624" w:type="dxa"/>
            <w:tcBorders>
              <w:top w:val="single" w:sz="4" w:space="0" w:color="auto"/>
              <w:left w:val="single" w:sz="4" w:space="0" w:color="auto"/>
              <w:right w:val="single" w:sz="4" w:space="0" w:color="auto"/>
            </w:tcBorders>
            <w:vAlign w:val="center"/>
          </w:tcPr>
          <w:p w14:paraId="520B732D" w14:textId="77777777" w:rsidR="009C0203" w:rsidRDefault="009C0203">
            <w:pPr>
              <w:jc w:val="center"/>
              <w:rPr>
                <w:rFonts w:eastAsia="仿宋"/>
                <w:color w:val="000000" w:themeColor="text1"/>
                <w:sz w:val="24"/>
              </w:rPr>
            </w:pPr>
          </w:p>
        </w:tc>
        <w:tc>
          <w:tcPr>
            <w:tcW w:w="624" w:type="dxa"/>
            <w:tcBorders>
              <w:top w:val="single" w:sz="4" w:space="0" w:color="auto"/>
              <w:left w:val="single" w:sz="4" w:space="0" w:color="auto"/>
              <w:right w:val="single" w:sz="4" w:space="0" w:color="auto"/>
            </w:tcBorders>
            <w:vAlign w:val="center"/>
          </w:tcPr>
          <w:p w14:paraId="1C4E5D64" w14:textId="77777777" w:rsidR="009C0203" w:rsidRDefault="00BC1BB0">
            <w:pPr>
              <w:jc w:val="center"/>
              <w:rPr>
                <w:rFonts w:eastAsia="仿宋"/>
                <w:color w:val="000000" w:themeColor="text1"/>
                <w:sz w:val="24"/>
              </w:rPr>
            </w:pPr>
            <w:r>
              <w:rPr>
                <w:rFonts w:eastAsia="仿宋"/>
                <w:color w:val="000000" w:themeColor="text1"/>
                <w:sz w:val="24"/>
              </w:rPr>
              <w:t>48</w:t>
            </w:r>
          </w:p>
        </w:tc>
        <w:tc>
          <w:tcPr>
            <w:tcW w:w="624" w:type="dxa"/>
            <w:tcBorders>
              <w:top w:val="single" w:sz="4" w:space="0" w:color="auto"/>
              <w:left w:val="single" w:sz="4" w:space="0" w:color="auto"/>
              <w:right w:val="single" w:sz="4" w:space="0" w:color="auto"/>
            </w:tcBorders>
            <w:vAlign w:val="center"/>
          </w:tcPr>
          <w:p w14:paraId="05618938" w14:textId="77777777" w:rsidR="009C0203" w:rsidRDefault="00BC1BB0">
            <w:pPr>
              <w:jc w:val="center"/>
              <w:rPr>
                <w:rFonts w:eastAsia="仿宋"/>
                <w:color w:val="000000" w:themeColor="text1"/>
                <w:sz w:val="24"/>
              </w:rPr>
            </w:pPr>
            <w:r>
              <w:rPr>
                <w:rFonts w:eastAsia="仿宋"/>
                <w:color w:val="000000" w:themeColor="text1"/>
                <w:sz w:val="24"/>
              </w:rPr>
              <w:t>1</w:t>
            </w:r>
          </w:p>
        </w:tc>
        <w:tc>
          <w:tcPr>
            <w:tcW w:w="624" w:type="dxa"/>
            <w:tcBorders>
              <w:top w:val="single" w:sz="4" w:space="0" w:color="auto"/>
              <w:left w:val="single" w:sz="4" w:space="0" w:color="auto"/>
              <w:right w:val="single" w:sz="4" w:space="0" w:color="auto"/>
            </w:tcBorders>
            <w:vAlign w:val="center"/>
          </w:tcPr>
          <w:p w14:paraId="09D9CC30" w14:textId="77777777" w:rsidR="009C0203" w:rsidRDefault="00BC1BB0">
            <w:pPr>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037B12A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通信、传感</w:t>
            </w:r>
          </w:p>
        </w:tc>
        <w:tc>
          <w:tcPr>
            <w:tcW w:w="986" w:type="dxa"/>
            <w:vMerge w:val="restart"/>
            <w:tcBorders>
              <w:top w:val="single" w:sz="4" w:space="0" w:color="auto"/>
              <w:left w:val="single" w:sz="4" w:space="0" w:color="auto"/>
              <w:right w:val="single" w:sz="4" w:space="0" w:color="auto"/>
            </w:tcBorders>
            <w:vAlign w:val="center"/>
          </w:tcPr>
          <w:p w14:paraId="2388240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跨专业补修</w:t>
            </w:r>
          </w:p>
        </w:tc>
      </w:tr>
      <w:tr w:rsidR="009C0203" w14:paraId="5276C182" w14:textId="77777777">
        <w:trPr>
          <w:cantSplit/>
          <w:trHeight w:val="567"/>
          <w:jc w:val="center"/>
        </w:trPr>
        <w:tc>
          <w:tcPr>
            <w:tcW w:w="824" w:type="dxa"/>
            <w:vMerge/>
            <w:tcBorders>
              <w:left w:val="single" w:sz="4" w:space="0" w:color="auto"/>
              <w:right w:val="single" w:sz="4" w:space="0" w:color="auto"/>
            </w:tcBorders>
            <w:vAlign w:val="center"/>
          </w:tcPr>
          <w:p w14:paraId="46CF503A" w14:textId="77777777" w:rsidR="009C0203" w:rsidRDefault="009C0203">
            <w:pPr>
              <w:snapToGrid w:val="0"/>
              <w:ind w:rightChars="-6" w:right="-13"/>
              <w:jc w:val="center"/>
              <w:rPr>
                <w:rFonts w:eastAsia="仿宋"/>
                <w:color w:val="000000" w:themeColor="text1"/>
                <w:sz w:val="24"/>
              </w:rPr>
            </w:pPr>
          </w:p>
        </w:tc>
        <w:tc>
          <w:tcPr>
            <w:tcW w:w="1443" w:type="dxa"/>
            <w:tcBorders>
              <w:left w:val="single" w:sz="4" w:space="0" w:color="auto"/>
              <w:right w:val="single" w:sz="4" w:space="0" w:color="auto"/>
            </w:tcBorders>
            <w:vAlign w:val="bottom"/>
          </w:tcPr>
          <w:p w14:paraId="1A459631" w14:textId="77777777" w:rsidR="009C0203" w:rsidRDefault="00BC1BB0">
            <w:pPr>
              <w:jc w:val="center"/>
              <w:rPr>
                <w:rFonts w:eastAsia="仿宋"/>
                <w:color w:val="000000" w:themeColor="text1"/>
                <w:sz w:val="24"/>
              </w:rPr>
            </w:pPr>
            <w:r>
              <w:rPr>
                <w:rFonts w:eastAsia="仿宋"/>
                <w:color w:val="000000" w:themeColor="text1"/>
                <w:sz w:val="24"/>
              </w:rPr>
              <w:t>C22110101</w:t>
            </w:r>
          </w:p>
        </w:tc>
        <w:tc>
          <w:tcPr>
            <w:tcW w:w="2770" w:type="dxa"/>
            <w:tcBorders>
              <w:left w:val="single" w:sz="4" w:space="0" w:color="auto"/>
              <w:right w:val="single" w:sz="4" w:space="0" w:color="auto"/>
            </w:tcBorders>
            <w:vAlign w:val="center"/>
          </w:tcPr>
          <w:p w14:paraId="7A9F9676" w14:textId="77777777" w:rsidR="009C0203" w:rsidRDefault="00BC1BB0">
            <w:pPr>
              <w:rPr>
                <w:rFonts w:eastAsia="仿宋"/>
                <w:color w:val="000000" w:themeColor="text1"/>
                <w:sz w:val="24"/>
              </w:rPr>
            </w:pPr>
            <w:r>
              <w:rPr>
                <w:rFonts w:eastAsia="仿宋"/>
                <w:color w:val="000000" w:themeColor="text1"/>
                <w:sz w:val="24"/>
              </w:rPr>
              <w:t>固体物理</w:t>
            </w:r>
          </w:p>
        </w:tc>
        <w:tc>
          <w:tcPr>
            <w:tcW w:w="624" w:type="dxa"/>
            <w:tcBorders>
              <w:top w:val="single" w:sz="4" w:space="0" w:color="auto"/>
              <w:left w:val="single" w:sz="4" w:space="0" w:color="auto"/>
              <w:right w:val="single" w:sz="4" w:space="0" w:color="auto"/>
            </w:tcBorders>
            <w:vAlign w:val="center"/>
          </w:tcPr>
          <w:p w14:paraId="575C23B4" w14:textId="77777777" w:rsidR="009C0203" w:rsidRDefault="009C0203">
            <w:pPr>
              <w:jc w:val="center"/>
              <w:rPr>
                <w:rFonts w:eastAsia="仿宋"/>
                <w:color w:val="000000" w:themeColor="text1"/>
                <w:sz w:val="24"/>
              </w:rPr>
            </w:pPr>
          </w:p>
        </w:tc>
        <w:tc>
          <w:tcPr>
            <w:tcW w:w="624" w:type="dxa"/>
            <w:tcBorders>
              <w:top w:val="single" w:sz="4" w:space="0" w:color="auto"/>
              <w:left w:val="single" w:sz="4" w:space="0" w:color="auto"/>
              <w:right w:val="single" w:sz="4" w:space="0" w:color="auto"/>
            </w:tcBorders>
            <w:vAlign w:val="center"/>
          </w:tcPr>
          <w:p w14:paraId="04D28D88" w14:textId="77777777" w:rsidR="009C0203" w:rsidRDefault="00BC1BB0">
            <w:pPr>
              <w:jc w:val="center"/>
              <w:rPr>
                <w:rFonts w:eastAsia="仿宋"/>
                <w:color w:val="000000" w:themeColor="text1"/>
                <w:sz w:val="24"/>
              </w:rPr>
            </w:pPr>
            <w:r>
              <w:rPr>
                <w:rFonts w:eastAsia="仿宋"/>
                <w:color w:val="000000" w:themeColor="text1"/>
                <w:sz w:val="24"/>
              </w:rPr>
              <w:t>48</w:t>
            </w:r>
          </w:p>
        </w:tc>
        <w:tc>
          <w:tcPr>
            <w:tcW w:w="624" w:type="dxa"/>
            <w:tcBorders>
              <w:top w:val="single" w:sz="4" w:space="0" w:color="auto"/>
              <w:left w:val="single" w:sz="4" w:space="0" w:color="auto"/>
              <w:right w:val="single" w:sz="4" w:space="0" w:color="auto"/>
            </w:tcBorders>
            <w:vAlign w:val="center"/>
          </w:tcPr>
          <w:p w14:paraId="1C8C456B" w14:textId="77777777" w:rsidR="009C0203" w:rsidRDefault="00BC1BB0">
            <w:pPr>
              <w:jc w:val="center"/>
              <w:rPr>
                <w:rFonts w:eastAsia="仿宋"/>
                <w:color w:val="000000" w:themeColor="text1"/>
                <w:sz w:val="24"/>
              </w:rPr>
            </w:pPr>
            <w:r>
              <w:rPr>
                <w:rFonts w:eastAsia="仿宋"/>
                <w:color w:val="000000" w:themeColor="text1"/>
                <w:sz w:val="24"/>
              </w:rPr>
              <w:t>1</w:t>
            </w:r>
          </w:p>
        </w:tc>
        <w:tc>
          <w:tcPr>
            <w:tcW w:w="624" w:type="dxa"/>
            <w:tcBorders>
              <w:top w:val="single" w:sz="4" w:space="0" w:color="auto"/>
              <w:left w:val="single" w:sz="4" w:space="0" w:color="auto"/>
              <w:right w:val="single" w:sz="4" w:space="0" w:color="auto"/>
            </w:tcBorders>
            <w:vAlign w:val="center"/>
          </w:tcPr>
          <w:p w14:paraId="4C4FD763" w14:textId="77777777" w:rsidR="009C0203" w:rsidRDefault="00BC1BB0">
            <w:pPr>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2E06CFA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光电、激光</w:t>
            </w:r>
          </w:p>
        </w:tc>
        <w:tc>
          <w:tcPr>
            <w:tcW w:w="986" w:type="dxa"/>
            <w:vMerge/>
            <w:tcBorders>
              <w:left w:val="single" w:sz="4" w:space="0" w:color="auto"/>
              <w:right w:val="single" w:sz="4" w:space="0" w:color="auto"/>
            </w:tcBorders>
            <w:vAlign w:val="center"/>
          </w:tcPr>
          <w:p w14:paraId="5659EA1A" w14:textId="77777777" w:rsidR="009C0203" w:rsidRDefault="009C0203">
            <w:pPr>
              <w:snapToGrid w:val="0"/>
              <w:spacing w:line="300" w:lineRule="exact"/>
              <w:jc w:val="center"/>
              <w:rPr>
                <w:rFonts w:eastAsia="仿宋"/>
                <w:color w:val="000000" w:themeColor="text1"/>
                <w:sz w:val="24"/>
              </w:rPr>
            </w:pPr>
          </w:p>
        </w:tc>
      </w:tr>
      <w:tr w:rsidR="009C0203" w14:paraId="683044FA" w14:textId="77777777">
        <w:trPr>
          <w:cantSplit/>
          <w:trHeight w:val="567"/>
          <w:jc w:val="center"/>
        </w:trPr>
        <w:tc>
          <w:tcPr>
            <w:tcW w:w="824" w:type="dxa"/>
            <w:vMerge/>
            <w:tcBorders>
              <w:left w:val="single" w:sz="4" w:space="0" w:color="auto"/>
              <w:right w:val="single" w:sz="4" w:space="0" w:color="auto"/>
            </w:tcBorders>
            <w:vAlign w:val="center"/>
          </w:tcPr>
          <w:p w14:paraId="30EA7ECE" w14:textId="77777777" w:rsidR="009C0203" w:rsidRDefault="009C0203">
            <w:pPr>
              <w:snapToGrid w:val="0"/>
              <w:ind w:rightChars="-6" w:right="-13"/>
              <w:jc w:val="center"/>
              <w:rPr>
                <w:rFonts w:eastAsia="仿宋"/>
                <w:color w:val="000000" w:themeColor="text1"/>
                <w:sz w:val="24"/>
              </w:rPr>
            </w:pPr>
          </w:p>
        </w:tc>
        <w:tc>
          <w:tcPr>
            <w:tcW w:w="1443" w:type="dxa"/>
            <w:tcBorders>
              <w:left w:val="single" w:sz="4" w:space="0" w:color="auto"/>
              <w:right w:val="single" w:sz="4" w:space="0" w:color="auto"/>
            </w:tcBorders>
            <w:vAlign w:val="center"/>
          </w:tcPr>
          <w:p w14:paraId="2F0F71DD" w14:textId="77777777" w:rsidR="009C0203" w:rsidRDefault="00BC1BB0">
            <w:pPr>
              <w:jc w:val="center"/>
              <w:rPr>
                <w:rFonts w:eastAsia="仿宋"/>
                <w:color w:val="000000" w:themeColor="text1"/>
                <w:sz w:val="24"/>
              </w:rPr>
            </w:pPr>
            <w:r>
              <w:rPr>
                <w:rFonts w:eastAsia="仿宋"/>
                <w:color w:val="000000" w:themeColor="text1"/>
                <w:sz w:val="24"/>
              </w:rPr>
              <w:t>C22110103</w:t>
            </w:r>
          </w:p>
        </w:tc>
        <w:tc>
          <w:tcPr>
            <w:tcW w:w="2770" w:type="dxa"/>
            <w:tcBorders>
              <w:left w:val="single" w:sz="4" w:space="0" w:color="auto"/>
              <w:right w:val="single" w:sz="4" w:space="0" w:color="auto"/>
            </w:tcBorders>
            <w:vAlign w:val="center"/>
          </w:tcPr>
          <w:p w14:paraId="7E8FFAA1" w14:textId="77777777" w:rsidR="009C0203" w:rsidRDefault="00BC1BB0">
            <w:pPr>
              <w:rPr>
                <w:rFonts w:eastAsia="仿宋"/>
                <w:color w:val="000000" w:themeColor="text1"/>
                <w:sz w:val="24"/>
              </w:rPr>
            </w:pPr>
            <w:r>
              <w:rPr>
                <w:rFonts w:eastAsia="仿宋"/>
                <w:color w:val="000000" w:themeColor="text1"/>
                <w:sz w:val="24"/>
              </w:rPr>
              <w:t>量子力学</w:t>
            </w:r>
          </w:p>
        </w:tc>
        <w:tc>
          <w:tcPr>
            <w:tcW w:w="624" w:type="dxa"/>
            <w:tcBorders>
              <w:top w:val="single" w:sz="4" w:space="0" w:color="auto"/>
              <w:left w:val="single" w:sz="4" w:space="0" w:color="auto"/>
              <w:right w:val="single" w:sz="4" w:space="0" w:color="auto"/>
            </w:tcBorders>
            <w:vAlign w:val="center"/>
          </w:tcPr>
          <w:p w14:paraId="748F0066" w14:textId="77777777" w:rsidR="009C0203" w:rsidRDefault="009C0203">
            <w:pPr>
              <w:jc w:val="center"/>
              <w:rPr>
                <w:rFonts w:eastAsia="仿宋"/>
                <w:color w:val="000000" w:themeColor="text1"/>
                <w:sz w:val="24"/>
              </w:rPr>
            </w:pPr>
          </w:p>
        </w:tc>
        <w:tc>
          <w:tcPr>
            <w:tcW w:w="624" w:type="dxa"/>
            <w:tcBorders>
              <w:top w:val="single" w:sz="4" w:space="0" w:color="auto"/>
              <w:left w:val="single" w:sz="4" w:space="0" w:color="auto"/>
              <w:right w:val="single" w:sz="4" w:space="0" w:color="auto"/>
            </w:tcBorders>
            <w:vAlign w:val="center"/>
          </w:tcPr>
          <w:p w14:paraId="2D0F4A75" w14:textId="77777777" w:rsidR="009C0203" w:rsidRDefault="00BC1BB0">
            <w:pPr>
              <w:jc w:val="center"/>
              <w:rPr>
                <w:rFonts w:eastAsia="仿宋"/>
                <w:color w:val="000000" w:themeColor="text1"/>
                <w:sz w:val="24"/>
              </w:rPr>
            </w:pPr>
            <w:r>
              <w:rPr>
                <w:rFonts w:eastAsia="仿宋"/>
                <w:color w:val="000000" w:themeColor="text1"/>
                <w:sz w:val="24"/>
              </w:rPr>
              <w:t>48</w:t>
            </w:r>
          </w:p>
        </w:tc>
        <w:tc>
          <w:tcPr>
            <w:tcW w:w="624" w:type="dxa"/>
            <w:tcBorders>
              <w:top w:val="single" w:sz="4" w:space="0" w:color="auto"/>
              <w:left w:val="single" w:sz="4" w:space="0" w:color="auto"/>
              <w:right w:val="single" w:sz="4" w:space="0" w:color="auto"/>
            </w:tcBorders>
            <w:vAlign w:val="center"/>
          </w:tcPr>
          <w:p w14:paraId="3EA838A8" w14:textId="77777777" w:rsidR="009C0203" w:rsidRDefault="00BC1BB0">
            <w:pPr>
              <w:jc w:val="center"/>
              <w:rPr>
                <w:rFonts w:eastAsia="仿宋"/>
                <w:color w:val="000000" w:themeColor="text1"/>
                <w:sz w:val="24"/>
              </w:rPr>
            </w:pPr>
            <w:r>
              <w:rPr>
                <w:rFonts w:eastAsia="仿宋"/>
                <w:color w:val="000000" w:themeColor="text1"/>
                <w:sz w:val="24"/>
              </w:rPr>
              <w:t>1</w:t>
            </w:r>
          </w:p>
        </w:tc>
        <w:tc>
          <w:tcPr>
            <w:tcW w:w="624" w:type="dxa"/>
            <w:tcBorders>
              <w:top w:val="single" w:sz="4" w:space="0" w:color="auto"/>
              <w:left w:val="single" w:sz="4" w:space="0" w:color="auto"/>
              <w:right w:val="single" w:sz="4" w:space="0" w:color="auto"/>
            </w:tcBorders>
            <w:vAlign w:val="center"/>
          </w:tcPr>
          <w:p w14:paraId="569249D0" w14:textId="77777777" w:rsidR="009C0203" w:rsidRDefault="00BC1BB0">
            <w:pPr>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4526A70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光电、激光、传感</w:t>
            </w:r>
          </w:p>
        </w:tc>
        <w:tc>
          <w:tcPr>
            <w:tcW w:w="986" w:type="dxa"/>
            <w:vMerge/>
            <w:tcBorders>
              <w:left w:val="single" w:sz="4" w:space="0" w:color="auto"/>
              <w:right w:val="single" w:sz="4" w:space="0" w:color="auto"/>
            </w:tcBorders>
            <w:vAlign w:val="center"/>
          </w:tcPr>
          <w:p w14:paraId="76E271AF" w14:textId="77777777" w:rsidR="009C0203" w:rsidRDefault="009C0203">
            <w:pPr>
              <w:snapToGrid w:val="0"/>
              <w:spacing w:line="300" w:lineRule="exact"/>
              <w:jc w:val="center"/>
              <w:rPr>
                <w:rFonts w:eastAsia="仿宋"/>
                <w:color w:val="000000" w:themeColor="text1"/>
                <w:sz w:val="24"/>
              </w:rPr>
            </w:pPr>
          </w:p>
        </w:tc>
      </w:tr>
      <w:tr w:rsidR="009C0203" w14:paraId="29D2ABCA" w14:textId="77777777">
        <w:trPr>
          <w:cantSplit/>
          <w:trHeight w:val="567"/>
          <w:jc w:val="center"/>
        </w:trPr>
        <w:tc>
          <w:tcPr>
            <w:tcW w:w="824" w:type="dxa"/>
            <w:vMerge/>
            <w:tcBorders>
              <w:left w:val="single" w:sz="4" w:space="0" w:color="auto"/>
              <w:right w:val="single" w:sz="4" w:space="0" w:color="auto"/>
            </w:tcBorders>
            <w:vAlign w:val="center"/>
          </w:tcPr>
          <w:p w14:paraId="1ED31525" w14:textId="77777777" w:rsidR="009C0203" w:rsidRDefault="009C0203">
            <w:pPr>
              <w:snapToGrid w:val="0"/>
              <w:ind w:rightChars="-6" w:right="-13"/>
              <w:jc w:val="center"/>
              <w:rPr>
                <w:rFonts w:eastAsia="仿宋"/>
                <w:color w:val="000000" w:themeColor="text1"/>
                <w:sz w:val="24"/>
              </w:rPr>
            </w:pPr>
          </w:p>
        </w:tc>
        <w:tc>
          <w:tcPr>
            <w:tcW w:w="1443" w:type="dxa"/>
            <w:tcBorders>
              <w:left w:val="single" w:sz="4" w:space="0" w:color="auto"/>
              <w:right w:val="single" w:sz="4" w:space="0" w:color="auto"/>
            </w:tcBorders>
            <w:vAlign w:val="center"/>
          </w:tcPr>
          <w:p w14:paraId="22DEFC9E" w14:textId="77777777" w:rsidR="009C0203" w:rsidRDefault="00BC1BB0">
            <w:pPr>
              <w:jc w:val="center"/>
              <w:rPr>
                <w:rFonts w:eastAsia="仿宋"/>
                <w:color w:val="000000" w:themeColor="text1"/>
                <w:sz w:val="24"/>
              </w:rPr>
            </w:pPr>
            <w:r>
              <w:rPr>
                <w:rFonts w:eastAsia="仿宋"/>
                <w:color w:val="000000" w:themeColor="text1"/>
                <w:sz w:val="24"/>
              </w:rPr>
              <w:t>C22110203</w:t>
            </w:r>
          </w:p>
        </w:tc>
        <w:tc>
          <w:tcPr>
            <w:tcW w:w="2770" w:type="dxa"/>
            <w:tcBorders>
              <w:left w:val="single" w:sz="4" w:space="0" w:color="auto"/>
              <w:right w:val="single" w:sz="4" w:space="0" w:color="auto"/>
            </w:tcBorders>
            <w:vAlign w:val="center"/>
          </w:tcPr>
          <w:p w14:paraId="5F8DFA82" w14:textId="77777777" w:rsidR="009C0203" w:rsidRDefault="00BC1BB0">
            <w:pPr>
              <w:jc w:val="left"/>
              <w:rPr>
                <w:rFonts w:eastAsia="仿宋"/>
                <w:color w:val="000000" w:themeColor="text1"/>
                <w:sz w:val="24"/>
              </w:rPr>
            </w:pPr>
            <w:r>
              <w:rPr>
                <w:rFonts w:eastAsia="仿宋"/>
                <w:color w:val="000000" w:themeColor="text1"/>
                <w:sz w:val="24"/>
              </w:rPr>
              <w:t>通信原理</w:t>
            </w:r>
          </w:p>
        </w:tc>
        <w:tc>
          <w:tcPr>
            <w:tcW w:w="624" w:type="dxa"/>
            <w:tcBorders>
              <w:top w:val="single" w:sz="4" w:space="0" w:color="auto"/>
              <w:left w:val="single" w:sz="4" w:space="0" w:color="auto"/>
              <w:right w:val="single" w:sz="4" w:space="0" w:color="auto"/>
            </w:tcBorders>
            <w:vAlign w:val="center"/>
          </w:tcPr>
          <w:p w14:paraId="64D04782" w14:textId="77777777" w:rsidR="009C0203" w:rsidRDefault="009C0203">
            <w:pPr>
              <w:jc w:val="center"/>
              <w:rPr>
                <w:rFonts w:eastAsia="仿宋"/>
                <w:color w:val="000000" w:themeColor="text1"/>
                <w:sz w:val="24"/>
              </w:rPr>
            </w:pPr>
          </w:p>
        </w:tc>
        <w:tc>
          <w:tcPr>
            <w:tcW w:w="624" w:type="dxa"/>
            <w:tcBorders>
              <w:top w:val="single" w:sz="4" w:space="0" w:color="auto"/>
              <w:left w:val="single" w:sz="4" w:space="0" w:color="auto"/>
              <w:right w:val="single" w:sz="4" w:space="0" w:color="auto"/>
            </w:tcBorders>
            <w:vAlign w:val="center"/>
          </w:tcPr>
          <w:p w14:paraId="255430DA" w14:textId="77777777" w:rsidR="009C0203" w:rsidRDefault="00BC1BB0">
            <w:pPr>
              <w:jc w:val="center"/>
              <w:rPr>
                <w:rFonts w:eastAsia="仿宋"/>
                <w:color w:val="000000" w:themeColor="text1"/>
                <w:sz w:val="24"/>
              </w:rPr>
            </w:pPr>
            <w:r>
              <w:rPr>
                <w:rFonts w:eastAsia="仿宋"/>
                <w:color w:val="000000" w:themeColor="text1"/>
                <w:sz w:val="24"/>
              </w:rPr>
              <w:t>48</w:t>
            </w:r>
          </w:p>
        </w:tc>
        <w:tc>
          <w:tcPr>
            <w:tcW w:w="624" w:type="dxa"/>
            <w:tcBorders>
              <w:top w:val="single" w:sz="4" w:space="0" w:color="auto"/>
              <w:left w:val="single" w:sz="4" w:space="0" w:color="auto"/>
              <w:right w:val="single" w:sz="4" w:space="0" w:color="auto"/>
            </w:tcBorders>
            <w:vAlign w:val="center"/>
          </w:tcPr>
          <w:p w14:paraId="29E2E0E1" w14:textId="77777777" w:rsidR="009C0203" w:rsidRDefault="00BC1BB0">
            <w:pPr>
              <w:jc w:val="center"/>
              <w:rPr>
                <w:rFonts w:eastAsia="仿宋"/>
                <w:color w:val="000000" w:themeColor="text1"/>
                <w:sz w:val="24"/>
              </w:rPr>
            </w:pPr>
            <w:r>
              <w:rPr>
                <w:rFonts w:eastAsia="仿宋"/>
                <w:color w:val="000000" w:themeColor="text1"/>
                <w:sz w:val="24"/>
              </w:rPr>
              <w:t>1</w:t>
            </w:r>
          </w:p>
        </w:tc>
        <w:tc>
          <w:tcPr>
            <w:tcW w:w="624" w:type="dxa"/>
            <w:tcBorders>
              <w:top w:val="single" w:sz="4" w:space="0" w:color="auto"/>
              <w:left w:val="single" w:sz="4" w:space="0" w:color="auto"/>
              <w:right w:val="single" w:sz="4" w:space="0" w:color="auto"/>
            </w:tcBorders>
            <w:vAlign w:val="center"/>
          </w:tcPr>
          <w:p w14:paraId="7FD9EEBA" w14:textId="77777777" w:rsidR="009C0203" w:rsidRDefault="00BC1BB0">
            <w:pPr>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66A8515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通信、传感</w:t>
            </w:r>
          </w:p>
        </w:tc>
        <w:tc>
          <w:tcPr>
            <w:tcW w:w="986" w:type="dxa"/>
            <w:vMerge/>
            <w:tcBorders>
              <w:left w:val="single" w:sz="4" w:space="0" w:color="auto"/>
              <w:right w:val="single" w:sz="4" w:space="0" w:color="auto"/>
            </w:tcBorders>
            <w:vAlign w:val="center"/>
          </w:tcPr>
          <w:p w14:paraId="6245C63B" w14:textId="77777777" w:rsidR="009C0203" w:rsidRDefault="009C0203">
            <w:pPr>
              <w:snapToGrid w:val="0"/>
              <w:spacing w:line="300" w:lineRule="exact"/>
              <w:jc w:val="center"/>
              <w:rPr>
                <w:rFonts w:eastAsia="仿宋"/>
                <w:color w:val="000000" w:themeColor="text1"/>
                <w:sz w:val="24"/>
              </w:rPr>
            </w:pPr>
          </w:p>
        </w:tc>
      </w:tr>
      <w:tr w:rsidR="009C0203" w14:paraId="25E5F7F2" w14:textId="77777777">
        <w:trPr>
          <w:cantSplit/>
          <w:trHeight w:val="567"/>
          <w:jc w:val="center"/>
        </w:trPr>
        <w:tc>
          <w:tcPr>
            <w:tcW w:w="824" w:type="dxa"/>
            <w:vMerge/>
            <w:tcBorders>
              <w:left w:val="single" w:sz="4" w:space="0" w:color="auto"/>
              <w:right w:val="single" w:sz="4" w:space="0" w:color="auto"/>
            </w:tcBorders>
            <w:vAlign w:val="center"/>
          </w:tcPr>
          <w:p w14:paraId="12151C82" w14:textId="77777777" w:rsidR="009C0203" w:rsidRDefault="009C0203">
            <w:pPr>
              <w:snapToGrid w:val="0"/>
              <w:ind w:rightChars="-6" w:right="-13"/>
              <w:jc w:val="center"/>
              <w:rPr>
                <w:rFonts w:eastAsia="仿宋"/>
                <w:color w:val="000000" w:themeColor="text1"/>
                <w:sz w:val="24"/>
              </w:rPr>
            </w:pPr>
          </w:p>
        </w:tc>
        <w:tc>
          <w:tcPr>
            <w:tcW w:w="1443" w:type="dxa"/>
            <w:tcBorders>
              <w:left w:val="single" w:sz="4" w:space="0" w:color="auto"/>
              <w:right w:val="single" w:sz="4" w:space="0" w:color="auto"/>
            </w:tcBorders>
            <w:vAlign w:val="center"/>
          </w:tcPr>
          <w:p w14:paraId="4EF35C93" w14:textId="77777777" w:rsidR="009C0203" w:rsidRDefault="00BC1BB0">
            <w:pPr>
              <w:jc w:val="center"/>
              <w:rPr>
                <w:rFonts w:eastAsia="仿宋"/>
                <w:color w:val="000000" w:themeColor="text1"/>
                <w:sz w:val="24"/>
              </w:rPr>
            </w:pPr>
            <w:r>
              <w:rPr>
                <w:rFonts w:eastAsia="仿宋"/>
                <w:color w:val="000000" w:themeColor="text1"/>
                <w:sz w:val="24"/>
              </w:rPr>
              <w:t>C22110201</w:t>
            </w:r>
          </w:p>
        </w:tc>
        <w:tc>
          <w:tcPr>
            <w:tcW w:w="2770" w:type="dxa"/>
            <w:tcBorders>
              <w:left w:val="single" w:sz="4" w:space="0" w:color="auto"/>
              <w:right w:val="single" w:sz="4" w:space="0" w:color="auto"/>
            </w:tcBorders>
            <w:vAlign w:val="center"/>
          </w:tcPr>
          <w:p w14:paraId="693359D4" w14:textId="77777777" w:rsidR="009C0203" w:rsidRDefault="00BC1BB0">
            <w:pPr>
              <w:jc w:val="left"/>
              <w:rPr>
                <w:rFonts w:eastAsia="仿宋"/>
                <w:color w:val="000000" w:themeColor="text1"/>
                <w:sz w:val="24"/>
              </w:rPr>
            </w:pPr>
            <w:r>
              <w:rPr>
                <w:rFonts w:eastAsia="仿宋"/>
                <w:color w:val="000000" w:themeColor="text1"/>
                <w:sz w:val="24"/>
              </w:rPr>
              <w:t>信号与系统</w:t>
            </w:r>
          </w:p>
        </w:tc>
        <w:tc>
          <w:tcPr>
            <w:tcW w:w="624" w:type="dxa"/>
            <w:tcBorders>
              <w:top w:val="single" w:sz="4" w:space="0" w:color="auto"/>
              <w:left w:val="single" w:sz="4" w:space="0" w:color="auto"/>
              <w:right w:val="single" w:sz="4" w:space="0" w:color="auto"/>
            </w:tcBorders>
            <w:vAlign w:val="center"/>
          </w:tcPr>
          <w:p w14:paraId="7209FF77" w14:textId="77777777" w:rsidR="009C0203" w:rsidRDefault="009C0203">
            <w:pPr>
              <w:jc w:val="center"/>
              <w:rPr>
                <w:rFonts w:eastAsia="仿宋"/>
                <w:color w:val="000000" w:themeColor="text1"/>
                <w:sz w:val="24"/>
              </w:rPr>
            </w:pPr>
          </w:p>
        </w:tc>
        <w:tc>
          <w:tcPr>
            <w:tcW w:w="624" w:type="dxa"/>
            <w:tcBorders>
              <w:top w:val="single" w:sz="4" w:space="0" w:color="auto"/>
              <w:left w:val="single" w:sz="4" w:space="0" w:color="auto"/>
              <w:right w:val="single" w:sz="4" w:space="0" w:color="auto"/>
            </w:tcBorders>
            <w:vAlign w:val="center"/>
          </w:tcPr>
          <w:p w14:paraId="049A7630" w14:textId="77777777" w:rsidR="009C0203" w:rsidRDefault="00BC1BB0">
            <w:pPr>
              <w:jc w:val="center"/>
              <w:rPr>
                <w:rFonts w:eastAsia="仿宋"/>
                <w:color w:val="000000" w:themeColor="text1"/>
                <w:sz w:val="24"/>
              </w:rPr>
            </w:pPr>
            <w:r>
              <w:rPr>
                <w:rFonts w:eastAsia="仿宋"/>
                <w:color w:val="000000" w:themeColor="text1"/>
                <w:sz w:val="24"/>
              </w:rPr>
              <w:t>48</w:t>
            </w:r>
          </w:p>
        </w:tc>
        <w:tc>
          <w:tcPr>
            <w:tcW w:w="624" w:type="dxa"/>
            <w:tcBorders>
              <w:top w:val="single" w:sz="4" w:space="0" w:color="auto"/>
              <w:left w:val="single" w:sz="4" w:space="0" w:color="auto"/>
              <w:right w:val="single" w:sz="4" w:space="0" w:color="auto"/>
            </w:tcBorders>
            <w:vAlign w:val="center"/>
          </w:tcPr>
          <w:p w14:paraId="34B4CFF4" w14:textId="77777777" w:rsidR="009C0203" w:rsidRDefault="00BC1BB0">
            <w:pPr>
              <w:jc w:val="center"/>
              <w:rPr>
                <w:rFonts w:eastAsia="仿宋"/>
                <w:color w:val="000000" w:themeColor="text1"/>
                <w:sz w:val="24"/>
              </w:rPr>
            </w:pPr>
            <w:r>
              <w:rPr>
                <w:rFonts w:eastAsia="仿宋"/>
                <w:color w:val="000000" w:themeColor="text1"/>
                <w:sz w:val="24"/>
              </w:rPr>
              <w:t>2</w:t>
            </w:r>
          </w:p>
        </w:tc>
        <w:tc>
          <w:tcPr>
            <w:tcW w:w="624" w:type="dxa"/>
            <w:tcBorders>
              <w:top w:val="single" w:sz="4" w:space="0" w:color="auto"/>
              <w:left w:val="single" w:sz="4" w:space="0" w:color="auto"/>
              <w:right w:val="single" w:sz="4" w:space="0" w:color="auto"/>
            </w:tcBorders>
            <w:vAlign w:val="center"/>
          </w:tcPr>
          <w:p w14:paraId="179A862E" w14:textId="77777777" w:rsidR="009C0203" w:rsidRDefault="00BC1BB0">
            <w:pPr>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1E1A519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通信、传感</w:t>
            </w:r>
          </w:p>
        </w:tc>
        <w:tc>
          <w:tcPr>
            <w:tcW w:w="986" w:type="dxa"/>
            <w:vMerge/>
            <w:tcBorders>
              <w:left w:val="single" w:sz="4" w:space="0" w:color="auto"/>
              <w:right w:val="single" w:sz="4" w:space="0" w:color="auto"/>
            </w:tcBorders>
            <w:vAlign w:val="center"/>
          </w:tcPr>
          <w:p w14:paraId="72B85D73" w14:textId="77777777" w:rsidR="009C0203" w:rsidRDefault="009C0203">
            <w:pPr>
              <w:snapToGrid w:val="0"/>
              <w:spacing w:line="300" w:lineRule="exact"/>
              <w:jc w:val="center"/>
              <w:rPr>
                <w:rFonts w:eastAsia="仿宋"/>
                <w:color w:val="000000" w:themeColor="text1"/>
                <w:sz w:val="24"/>
              </w:rPr>
            </w:pPr>
          </w:p>
        </w:tc>
      </w:tr>
      <w:tr w:rsidR="009C0203" w14:paraId="1381D4D9" w14:textId="77777777">
        <w:trPr>
          <w:cantSplit/>
          <w:trHeight w:val="567"/>
          <w:jc w:val="center"/>
        </w:trPr>
        <w:tc>
          <w:tcPr>
            <w:tcW w:w="824" w:type="dxa"/>
            <w:vMerge w:val="restart"/>
            <w:tcBorders>
              <w:left w:val="single" w:sz="4" w:space="0" w:color="auto"/>
              <w:right w:val="single" w:sz="4" w:space="0" w:color="auto"/>
            </w:tcBorders>
            <w:vAlign w:val="center"/>
          </w:tcPr>
          <w:p w14:paraId="0265B970" w14:textId="77777777" w:rsidR="009C0203" w:rsidRDefault="009C0203">
            <w:pPr>
              <w:snapToGrid w:val="0"/>
              <w:ind w:rightChars="-6" w:right="-13"/>
              <w:rPr>
                <w:rFonts w:eastAsia="仿宋"/>
                <w:color w:val="000000" w:themeColor="text1"/>
                <w:sz w:val="24"/>
              </w:rPr>
            </w:pPr>
          </w:p>
          <w:p w14:paraId="1387ABD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培养</w:t>
            </w:r>
          </w:p>
          <w:p w14:paraId="56D8531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环节（</w:t>
            </w:r>
            <w:r>
              <w:rPr>
                <w:rFonts w:eastAsia="仿宋"/>
                <w:color w:val="000000" w:themeColor="text1"/>
                <w:sz w:val="24"/>
              </w:rPr>
              <w:t>3</w:t>
            </w:r>
            <w:r>
              <w:rPr>
                <w:rFonts w:eastAsia="仿宋"/>
                <w:color w:val="000000" w:themeColor="text1"/>
                <w:sz w:val="24"/>
              </w:rPr>
              <w:t>学分）</w:t>
            </w:r>
          </w:p>
          <w:p w14:paraId="43F9619E" w14:textId="77777777" w:rsidR="009C0203" w:rsidRDefault="009C0203">
            <w:pPr>
              <w:snapToGrid w:val="0"/>
              <w:ind w:rightChars="-6" w:right="-13"/>
              <w:rPr>
                <w:rFonts w:eastAsia="仿宋"/>
                <w:color w:val="000000" w:themeColor="text1"/>
                <w:sz w:val="24"/>
              </w:rPr>
            </w:pPr>
          </w:p>
        </w:tc>
        <w:tc>
          <w:tcPr>
            <w:tcW w:w="1443" w:type="dxa"/>
            <w:tcBorders>
              <w:left w:val="single" w:sz="4" w:space="0" w:color="auto"/>
              <w:bottom w:val="single" w:sz="4" w:space="0" w:color="000000"/>
              <w:right w:val="single" w:sz="4" w:space="0" w:color="auto"/>
            </w:tcBorders>
            <w:vAlign w:val="center"/>
          </w:tcPr>
          <w:p w14:paraId="5122BB52" w14:textId="77777777" w:rsidR="009C0203" w:rsidRDefault="009C0203">
            <w:pPr>
              <w:snapToGrid w:val="0"/>
              <w:spacing w:line="300" w:lineRule="exact"/>
              <w:rPr>
                <w:rFonts w:eastAsia="仿宋"/>
                <w:color w:val="000000" w:themeColor="text1"/>
                <w:sz w:val="24"/>
              </w:rPr>
            </w:pPr>
          </w:p>
        </w:tc>
        <w:tc>
          <w:tcPr>
            <w:tcW w:w="2770" w:type="dxa"/>
            <w:tcBorders>
              <w:left w:val="single" w:sz="4" w:space="0" w:color="auto"/>
              <w:bottom w:val="single" w:sz="4" w:space="0" w:color="000000"/>
              <w:right w:val="single" w:sz="4" w:space="0" w:color="auto"/>
            </w:tcBorders>
            <w:vAlign w:val="center"/>
          </w:tcPr>
          <w:p w14:paraId="3C791939" w14:textId="77777777" w:rsidR="009C0203" w:rsidRDefault="00BC1BB0">
            <w:pPr>
              <w:snapToGrid w:val="0"/>
              <w:spacing w:line="300" w:lineRule="exact"/>
              <w:rPr>
                <w:rFonts w:eastAsia="仿宋"/>
                <w:b/>
                <w:bCs/>
                <w:color w:val="000000" w:themeColor="text1"/>
                <w:sz w:val="24"/>
              </w:rPr>
            </w:pPr>
            <w:r>
              <w:rPr>
                <w:rFonts w:eastAsia="仿宋"/>
                <w:color w:val="000000" w:themeColor="text1"/>
                <w:sz w:val="24"/>
              </w:rPr>
              <w:t>前沿讲座</w:t>
            </w:r>
          </w:p>
        </w:tc>
        <w:tc>
          <w:tcPr>
            <w:tcW w:w="624" w:type="dxa"/>
            <w:tcBorders>
              <w:top w:val="single" w:sz="4" w:space="0" w:color="auto"/>
              <w:left w:val="single" w:sz="4" w:space="0" w:color="auto"/>
              <w:bottom w:val="single" w:sz="4" w:space="0" w:color="000000"/>
              <w:right w:val="single" w:sz="4" w:space="0" w:color="auto"/>
            </w:tcBorders>
            <w:vAlign w:val="center"/>
          </w:tcPr>
          <w:p w14:paraId="0CC970C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24" w:type="dxa"/>
            <w:tcBorders>
              <w:top w:val="single" w:sz="4" w:space="0" w:color="auto"/>
              <w:left w:val="single" w:sz="4" w:space="0" w:color="auto"/>
              <w:bottom w:val="single" w:sz="4" w:space="0" w:color="000000"/>
              <w:right w:val="single" w:sz="4" w:space="0" w:color="auto"/>
            </w:tcBorders>
            <w:vAlign w:val="center"/>
          </w:tcPr>
          <w:p w14:paraId="26F870AA" w14:textId="77777777" w:rsidR="009C0203" w:rsidRDefault="009C0203">
            <w:pPr>
              <w:snapToGrid w:val="0"/>
              <w:spacing w:line="300" w:lineRule="exact"/>
              <w:jc w:val="center"/>
              <w:rPr>
                <w:rFonts w:eastAsia="仿宋"/>
                <w:color w:val="000000" w:themeColor="text1"/>
                <w:sz w:val="24"/>
              </w:rPr>
            </w:pPr>
          </w:p>
        </w:tc>
        <w:tc>
          <w:tcPr>
            <w:tcW w:w="624" w:type="dxa"/>
            <w:tcBorders>
              <w:top w:val="single" w:sz="4" w:space="0" w:color="auto"/>
              <w:left w:val="single" w:sz="4" w:space="0" w:color="auto"/>
              <w:bottom w:val="single" w:sz="4" w:space="0" w:color="000000"/>
              <w:right w:val="single" w:sz="4" w:space="0" w:color="auto"/>
            </w:tcBorders>
            <w:vAlign w:val="center"/>
          </w:tcPr>
          <w:p w14:paraId="2406F29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24" w:type="dxa"/>
            <w:tcBorders>
              <w:top w:val="single" w:sz="4" w:space="0" w:color="auto"/>
              <w:left w:val="single" w:sz="4" w:space="0" w:color="auto"/>
              <w:bottom w:val="single" w:sz="4" w:space="0" w:color="000000"/>
              <w:right w:val="single" w:sz="4" w:space="0" w:color="auto"/>
            </w:tcBorders>
            <w:vAlign w:val="center"/>
          </w:tcPr>
          <w:p w14:paraId="3995539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000000"/>
              <w:right w:val="single" w:sz="4" w:space="0" w:color="auto"/>
            </w:tcBorders>
            <w:vAlign w:val="center"/>
          </w:tcPr>
          <w:p w14:paraId="30B56FD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bottom w:val="single" w:sz="4" w:space="0" w:color="000000"/>
              <w:right w:val="single" w:sz="4" w:space="0" w:color="auto"/>
            </w:tcBorders>
            <w:vAlign w:val="center"/>
          </w:tcPr>
          <w:p w14:paraId="3B8FB790" w14:textId="77777777" w:rsidR="009C0203" w:rsidRDefault="009C0203">
            <w:pPr>
              <w:snapToGrid w:val="0"/>
              <w:spacing w:line="300" w:lineRule="exact"/>
              <w:jc w:val="center"/>
              <w:rPr>
                <w:rFonts w:eastAsia="仿宋"/>
                <w:color w:val="000000" w:themeColor="text1"/>
                <w:sz w:val="24"/>
              </w:rPr>
            </w:pPr>
          </w:p>
        </w:tc>
      </w:tr>
      <w:tr w:rsidR="009C0203" w14:paraId="142DD1C2" w14:textId="77777777">
        <w:trPr>
          <w:cantSplit/>
          <w:trHeight w:val="567"/>
          <w:jc w:val="center"/>
        </w:trPr>
        <w:tc>
          <w:tcPr>
            <w:tcW w:w="824" w:type="dxa"/>
            <w:vMerge/>
            <w:tcBorders>
              <w:left w:val="single" w:sz="4" w:space="0" w:color="auto"/>
              <w:right w:val="single" w:sz="4" w:space="0" w:color="auto"/>
            </w:tcBorders>
            <w:vAlign w:val="center"/>
          </w:tcPr>
          <w:p w14:paraId="76CF51E2" w14:textId="77777777" w:rsidR="009C0203" w:rsidRDefault="009C0203">
            <w:pPr>
              <w:snapToGrid w:val="0"/>
              <w:ind w:rightChars="-6" w:right="-13"/>
              <w:rPr>
                <w:rFonts w:eastAsia="仿宋"/>
                <w:color w:val="000000" w:themeColor="text1"/>
                <w:sz w:val="24"/>
              </w:rPr>
            </w:pPr>
          </w:p>
        </w:tc>
        <w:tc>
          <w:tcPr>
            <w:tcW w:w="1443" w:type="dxa"/>
            <w:tcBorders>
              <w:left w:val="single" w:sz="4" w:space="0" w:color="auto"/>
              <w:bottom w:val="single" w:sz="4" w:space="0" w:color="000000"/>
              <w:right w:val="single" w:sz="4" w:space="0" w:color="auto"/>
            </w:tcBorders>
            <w:vAlign w:val="center"/>
          </w:tcPr>
          <w:p w14:paraId="0A854F21" w14:textId="77777777" w:rsidR="009C0203" w:rsidRDefault="009C0203">
            <w:pPr>
              <w:snapToGrid w:val="0"/>
              <w:spacing w:line="300" w:lineRule="exact"/>
              <w:rPr>
                <w:rFonts w:eastAsia="仿宋"/>
                <w:color w:val="000000" w:themeColor="text1"/>
                <w:sz w:val="24"/>
              </w:rPr>
            </w:pPr>
          </w:p>
        </w:tc>
        <w:tc>
          <w:tcPr>
            <w:tcW w:w="2770" w:type="dxa"/>
            <w:tcBorders>
              <w:left w:val="single" w:sz="4" w:space="0" w:color="auto"/>
              <w:bottom w:val="single" w:sz="4" w:space="0" w:color="000000"/>
              <w:right w:val="single" w:sz="4" w:space="0" w:color="auto"/>
            </w:tcBorders>
            <w:vAlign w:val="center"/>
          </w:tcPr>
          <w:p w14:paraId="37395A90"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社会实践与创新实践</w:t>
            </w:r>
          </w:p>
        </w:tc>
        <w:tc>
          <w:tcPr>
            <w:tcW w:w="624" w:type="dxa"/>
            <w:tcBorders>
              <w:top w:val="single" w:sz="4" w:space="0" w:color="auto"/>
              <w:left w:val="single" w:sz="4" w:space="0" w:color="auto"/>
              <w:bottom w:val="single" w:sz="4" w:space="0" w:color="000000"/>
              <w:right w:val="single" w:sz="4" w:space="0" w:color="auto"/>
            </w:tcBorders>
            <w:vAlign w:val="center"/>
          </w:tcPr>
          <w:p w14:paraId="2E541B4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24" w:type="dxa"/>
            <w:tcBorders>
              <w:top w:val="single" w:sz="4" w:space="0" w:color="auto"/>
              <w:left w:val="single" w:sz="4" w:space="0" w:color="auto"/>
              <w:bottom w:val="single" w:sz="4" w:space="0" w:color="000000"/>
              <w:right w:val="single" w:sz="4" w:space="0" w:color="auto"/>
            </w:tcBorders>
            <w:vAlign w:val="center"/>
          </w:tcPr>
          <w:p w14:paraId="6BA7723E" w14:textId="77777777" w:rsidR="009C0203" w:rsidRDefault="009C0203">
            <w:pPr>
              <w:snapToGrid w:val="0"/>
              <w:spacing w:line="300" w:lineRule="exact"/>
              <w:jc w:val="center"/>
              <w:rPr>
                <w:rFonts w:eastAsia="仿宋"/>
                <w:color w:val="000000" w:themeColor="text1"/>
                <w:sz w:val="24"/>
              </w:rPr>
            </w:pPr>
          </w:p>
        </w:tc>
        <w:tc>
          <w:tcPr>
            <w:tcW w:w="624" w:type="dxa"/>
            <w:tcBorders>
              <w:top w:val="single" w:sz="4" w:space="0" w:color="auto"/>
              <w:left w:val="single" w:sz="4" w:space="0" w:color="auto"/>
              <w:bottom w:val="single" w:sz="4" w:space="0" w:color="000000"/>
              <w:right w:val="single" w:sz="4" w:space="0" w:color="auto"/>
            </w:tcBorders>
            <w:vAlign w:val="center"/>
          </w:tcPr>
          <w:p w14:paraId="11D6B39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624" w:type="dxa"/>
            <w:tcBorders>
              <w:top w:val="single" w:sz="4" w:space="0" w:color="auto"/>
              <w:left w:val="single" w:sz="4" w:space="0" w:color="auto"/>
              <w:bottom w:val="single" w:sz="4" w:space="0" w:color="000000"/>
              <w:right w:val="single" w:sz="4" w:space="0" w:color="auto"/>
            </w:tcBorders>
            <w:vAlign w:val="center"/>
          </w:tcPr>
          <w:p w14:paraId="74B4F72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000000"/>
              <w:right w:val="single" w:sz="4" w:space="0" w:color="auto"/>
            </w:tcBorders>
            <w:vAlign w:val="center"/>
          </w:tcPr>
          <w:p w14:paraId="5D7B908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bottom w:val="single" w:sz="4" w:space="0" w:color="000000"/>
              <w:right w:val="single" w:sz="4" w:space="0" w:color="auto"/>
            </w:tcBorders>
            <w:vAlign w:val="center"/>
          </w:tcPr>
          <w:p w14:paraId="68656057" w14:textId="77777777" w:rsidR="009C0203" w:rsidRDefault="009C0203">
            <w:pPr>
              <w:snapToGrid w:val="0"/>
              <w:spacing w:line="300" w:lineRule="exact"/>
              <w:jc w:val="center"/>
              <w:rPr>
                <w:rFonts w:eastAsia="仿宋"/>
                <w:color w:val="000000" w:themeColor="text1"/>
                <w:sz w:val="24"/>
              </w:rPr>
            </w:pPr>
          </w:p>
        </w:tc>
      </w:tr>
      <w:tr w:rsidR="009C0203" w14:paraId="5CED12C4" w14:textId="77777777">
        <w:trPr>
          <w:cantSplit/>
          <w:trHeight w:val="567"/>
          <w:jc w:val="center"/>
        </w:trPr>
        <w:tc>
          <w:tcPr>
            <w:tcW w:w="824" w:type="dxa"/>
            <w:vMerge/>
            <w:tcBorders>
              <w:left w:val="single" w:sz="4" w:space="0" w:color="auto"/>
              <w:right w:val="single" w:sz="4" w:space="0" w:color="auto"/>
            </w:tcBorders>
            <w:vAlign w:val="center"/>
          </w:tcPr>
          <w:p w14:paraId="3CD4C563" w14:textId="77777777" w:rsidR="009C0203" w:rsidRDefault="009C0203">
            <w:pPr>
              <w:snapToGrid w:val="0"/>
              <w:ind w:rightChars="-6" w:right="-13"/>
              <w:rPr>
                <w:rFonts w:eastAsia="仿宋"/>
                <w:color w:val="000000" w:themeColor="text1"/>
                <w:sz w:val="24"/>
              </w:rPr>
            </w:pPr>
          </w:p>
        </w:tc>
        <w:tc>
          <w:tcPr>
            <w:tcW w:w="1443" w:type="dxa"/>
            <w:tcBorders>
              <w:left w:val="single" w:sz="4" w:space="0" w:color="auto"/>
              <w:right w:val="single" w:sz="4" w:space="0" w:color="auto"/>
            </w:tcBorders>
            <w:vAlign w:val="center"/>
          </w:tcPr>
          <w:p w14:paraId="49A52C7F" w14:textId="77777777" w:rsidR="009C0203" w:rsidRDefault="009C0203">
            <w:pPr>
              <w:snapToGrid w:val="0"/>
              <w:spacing w:line="300" w:lineRule="exact"/>
              <w:rPr>
                <w:rFonts w:eastAsia="仿宋"/>
                <w:color w:val="000000" w:themeColor="text1"/>
                <w:sz w:val="24"/>
              </w:rPr>
            </w:pPr>
          </w:p>
        </w:tc>
        <w:tc>
          <w:tcPr>
            <w:tcW w:w="2770" w:type="dxa"/>
            <w:tcBorders>
              <w:left w:val="single" w:sz="4" w:space="0" w:color="auto"/>
              <w:right w:val="single" w:sz="4" w:space="0" w:color="auto"/>
            </w:tcBorders>
            <w:vAlign w:val="center"/>
          </w:tcPr>
          <w:p w14:paraId="60A8F38E"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中期筛选</w:t>
            </w:r>
          </w:p>
        </w:tc>
        <w:tc>
          <w:tcPr>
            <w:tcW w:w="624" w:type="dxa"/>
            <w:tcBorders>
              <w:top w:val="single" w:sz="4" w:space="0" w:color="auto"/>
              <w:left w:val="single" w:sz="4" w:space="0" w:color="auto"/>
              <w:right w:val="single" w:sz="4" w:space="0" w:color="auto"/>
            </w:tcBorders>
            <w:vAlign w:val="center"/>
          </w:tcPr>
          <w:p w14:paraId="4C946C3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24" w:type="dxa"/>
            <w:tcBorders>
              <w:top w:val="single" w:sz="4" w:space="0" w:color="auto"/>
              <w:left w:val="single" w:sz="4" w:space="0" w:color="auto"/>
              <w:right w:val="single" w:sz="4" w:space="0" w:color="auto"/>
            </w:tcBorders>
            <w:vAlign w:val="center"/>
          </w:tcPr>
          <w:p w14:paraId="750988A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24" w:type="dxa"/>
            <w:tcBorders>
              <w:top w:val="single" w:sz="4" w:space="0" w:color="auto"/>
              <w:left w:val="single" w:sz="4" w:space="0" w:color="auto"/>
              <w:right w:val="single" w:sz="4" w:space="0" w:color="auto"/>
            </w:tcBorders>
            <w:vAlign w:val="center"/>
          </w:tcPr>
          <w:p w14:paraId="09CD1BE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624" w:type="dxa"/>
            <w:tcBorders>
              <w:top w:val="single" w:sz="4" w:space="0" w:color="auto"/>
              <w:left w:val="single" w:sz="4" w:space="0" w:color="auto"/>
              <w:right w:val="single" w:sz="4" w:space="0" w:color="auto"/>
            </w:tcBorders>
            <w:vAlign w:val="center"/>
          </w:tcPr>
          <w:p w14:paraId="1CB3681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29AC528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52E60224" w14:textId="77777777" w:rsidR="009C0203" w:rsidRDefault="009C0203">
            <w:pPr>
              <w:snapToGrid w:val="0"/>
              <w:spacing w:line="300" w:lineRule="exact"/>
              <w:jc w:val="center"/>
              <w:rPr>
                <w:rFonts w:eastAsia="仿宋"/>
                <w:color w:val="000000" w:themeColor="text1"/>
                <w:sz w:val="24"/>
              </w:rPr>
            </w:pPr>
          </w:p>
        </w:tc>
      </w:tr>
    </w:tbl>
    <w:p w14:paraId="0DF5D46E" w14:textId="77777777" w:rsidR="009C0203" w:rsidRDefault="009C0203">
      <w:pPr>
        <w:ind w:firstLineChars="200" w:firstLine="640"/>
        <w:rPr>
          <w:rFonts w:cs="宋体"/>
          <w:color w:val="000000" w:themeColor="text1"/>
          <w:sz w:val="32"/>
          <w:szCs w:val="32"/>
        </w:rPr>
      </w:pPr>
    </w:p>
    <w:p w14:paraId="2AE330AA" w14:textId="77777777" w:rsidR="009C0203" w:rsidRDefault="009C0203">
      <w:pPr>
        <w:widowControl/>
        <w:jc w:val="left"/>
        <w:rPr>
          <w:rFonts w:eastAsia="仿宋"/>
          <w:color w:val="000000" w:themeColor="text1"/>
          <w:sz w:val="32"/>
          <w:szCs w:val="32"/>
        </w:rPr>
      </w:pPr>
    </w:p>
    <w:p w14:paraId="68CEC624" w14:textId="77777777" w:rsidR="009C0203" w:rsidRDefault="00BC1BB0">
      <w:pPr>
        <w:widowControl/>
        <w:jc w:val="left"/>
        <w:rPr>
          <w:rFonts w:eastAsia="仿宋"/>
          <w:color w:val="000000" w:themeColor="text1"/>
          <w:sz w:val="32"/>
          <w:szCs w:val="32"/>
        </w:rPr>
      </w:pPr>
      <w:r>
        <w:rPr>
          <w:rFonts w:eastAsia="仿宋"/>
          <w:color w:val="000000" w:themeColor="text1"/>
          <w:sz w:val="32"/>
          <w:szCs w:val="32"/>
        </w:rPr>
        <w:t>培养方案执笔人：张栋</w:t>
      </w:r>
    </w:p>
    <w:p w14:paraId="5F9451DB"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审核人：刘才龙</w:t>
      </w:r>
    </w:p>
    <w:p w14:paraId="58152549" w14:textId="77777777" w:rsidR="009C0203" w:rsidRDefault="009C0203">
      <w:pPr>
        <w:rPr>
          <w:rFonts w:eastAsia="仿宋" w:cs="仿宋"/>
          <w:bCs/>
          <w:color w:val="000000" w:themeColor="text1"/>
          <w:sz w:val="32"/>
          <w:szCs w:val="32"/>
          <w:shd w:val="clear" w:color="auto" w:fill="FFFFFF"/>
        </w:rPr>
      </w:pPr>
    </w:p>
    <w:p w14:paraId="3E443C7C" w14:textId="77777777" w:rsidR="009C0203" w:rsidRDefault="00BC1BB0">
      <w:r>
        <w:rPr>
          <w:rFonts w:hint="eastAsia"/>
        </w:rPr>
        <w:br w:type="page"/>
      </w:r>
    </w:p>
    <w:p w14:paraId="5AD12827" w14:textId="77777777" w:rsidR="009C0203" w:rsidRDefault="00BC1BB0">
      <w:pPr>
        <w:pStyle w:val="2"/>
        <w:rPr>
          <w:rFonts w:ascii="Times New Roman" w:hAnsi="Times New Roman"/>
        </w:rPr>
      </w:pPr>
      <w:bookmarkStart w:id="140" w:name="_Toc2866"/>
      <w:bookmarkStart w:id="141" w:name="_Toc13945"/>
      <w:bookmarkStart w:id="142" w:name="_Toc6210"/>
      <w:bookmarkStart w:id="143" w:name="_Toc27997"/>
      <w:r>
        <w:rPr>
          <w:rFonts w:ascii="Times New Roman" w:hAnsi="Times New Roman" w:hint="eastAsia"/>
        </w:rPr>
        <w:lastRenderedPageBreak/>
        <w:t>信息与通信工程全日制学术学位硕士研究生培养方案</w:t>
      </w:r>
      <w:bookmarkEnd w:id="140"/>
      <w:bookmarkEnd w:id="141"/>
      <w:bookmarkEnd w:id="142"/>
      <w:bookmarkEnd w:id="143"/>
    </w:p>
    <w:p w14:paraId="24FE4878" w14:textId="77777777" w:rsidR="009C0203" w:rsidRDefault="009C0203">
      <w:pPr>
        <w:spacing w:line="560" w:lineRule="exact"/>
        <w:ind w:firstLineChars="200" w:firstLine="640"/>
        <w:rPr>
          <w:rFonts w:eastAsia="黑体" w:cs="黑体"/>
          <w:bCs/>
          <w:color w:val="000000" w:themeColor="text1"/>
          <w:sz w:val="32"/>
        </w:rPr>
      </w:pPr>
    </w:p>
    <w:p w14:paraId="4A2EF770"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一、学科</w:t>
      </w:r>
      <w:r>
        <w:rPr>
          <w:rFonts w:eastAsia="黑体" w:cs="黑体" w:hint="eastAsia"/>
          <w:bCs/>
          <w:color w:val="000000" w:themeColor="text1"/>
          <w:sz w:val="32"/>
          <w:szCs w:val="32"/>
        </w:rPr>
        <w:t>简介</w:t>
      </w:r>
    </w:p>
    <w:p w14:paraId="06D76759"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信息与通信工程学科于</w:t>
      </w:r>
      <w:r>
        <w:rPr>
          <w:rFonts w:eastAsia="仿宋" w:hint="eastAsia"/>
          <w:color w:val="000000" w:themeColor="text1"/>
          <w:sz w:val="32"/>
          <w:szCs w:val="32"/>
        </w:rPr>
        <w:t>1984</w:t>
      </w:r>
      <w:r>
        <w:rPr>
          <w:rFonts w:eastAsia="仿宋" w:hint="eastAsia"/>
          <w:color w:val="000000" w:themeColor="text1"/>
          <w:sz w:val="32"/>
          <w:szCs w:val="32"/>
        </w:rPr>
        <w:t>年开始进行光纤传输理论及应用研究。学科依托山东省光通信科学与技术重点实验室，山东省光通信工程技术研究中心等机构，拥有</w:t>
      </w:r>
      <w:r>
        <w:rPr>
          <w:rFonts w:eastAsia="仿宋" w:cs="宋体"/>
          <w:color w:val="000000" w:themeColor="text1"/>
          <w:kern w:val="0"/>
          <w:sz w:val="32"/>
          <w:szCs w:val="32"/>
        </w:rPr>
        <w:t>通信与信息系统、</w:t>
      </w:r>
      <w:r>
        <w:rPr>
          <w:rFonts w:eastAsia="仿宋" w:cs="宋体" w:hint="eastAsia"/>
          <w:color w:val="000000" w:themeColor="text1"/>
          <w:kern w:val="0"/>
          <w:sz w:val="32"/>
          <w:szCs w:val="32"/>
        </w:rPr>
        <w:t>信号与信息处理二级硕士学位点，以及工程硕士（电子与通信工程领域）专业学位硕士点。</w:t>
      </w:r>
    </w:p>
    <w:p w14:paraId="10A464C7" w14:textId="77777777" w:rsidR="009C0203" w:rsidRDefault="00BC1BB0">
      <w:pPr>
        <w:autoSpaceDE w:val="0"/>
        <w:autoSpaceDN w:val="0"/>
        <w:adjustRightIn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本学科拥有一支</w:t>
      </w:r>
      <w:r>
        <w:rPr>
          <w:rFonts w:eastAsia="仿宋" w:hint="eastAsia"/>
          <w:color w:val="000000" w:themeColor="text1"/>
          <w:sz w:val="32"/>
          <w:szCs w:val="32"/>
        </w:rPr>
        <w:t>40</w:t>
      </w:r>
      <w:r>
        <w:rPr>
          <w:rFonts w:eastAsia="仿宋" w:hint="eastAsia"/>
          <w:color w:val="000000" w:themeColor="text1"/>
          <w:sz w:val="32"/>
          <w:szCs w:val="32"/>
        </w:rPr>
        <w:t>人的学科队伍，其中教授</w:t>
      </w:r>
      <w:r>
        <w:rPr>
          <w:rFonts w:eastAsia="仿宋" w:hint="eastAsia"/>
          <w:color w:val="000000" w:themeColor="text1"/>
          <w:sz w:val="32"/>
          <w:szCs w:val="32"/>
        </w:rPr>
        <w:t>13</w:t>
      </w:r>
      <w:r>
        <w:rPr>
          <w:rFonts w:eastAsia="仿宋" w:hint="eastAsia"/>
          <w:color w:val="000000" w:themeColor="text1"/>
          <w:sz w:val="32"/>
          <w:szCs w:val="32"/>
        </w:rPr>
        <w:t>人，副教授</w:t>
      </w:r>
      <w:r>
        <w:rPr>
          <w:rFonts w:eastAsia="仿宋" w:hint="eastAsia"/>
          <w:color w:val="000000" w:themeColor="text1"/>
          <w:sz w:val="32"/>
          <w:szCs w:val="32"/>
        </w:rPr>
        <w:t>1</w:t>
      </w:r>
      <w:r>
        <w:rPr>
          <w:rFonts w:eastAsia="仿宋"/>
          <w:color w:val="000000" w:themeColor="text1"/>
          <w:sz w:val="32"/>
          <w:szCs w:val="32"/>
        </w:rPr>
        <w:t>7</w:t>
      </w:r>
      <w:r>
        <w:rPr>
          <w:rFonts w:eastAsia="仿宋" w:hint="eastAsia"/>
          <w:color w:val="000000" w:themeColor="text1"/>
          <w:sz w:val="32"/>
          <w:szCs w:val="32"/>
        </w:rPr>
        <w:t>人，博士学位</w:t>
      </w:r>
      <w:r>
        <w:rPr>
          <w:rFonts w:eastAsia="仿宋" w:hint="eastAsia"/>
          <w:color w:val="000000" w:themeColor="text1"/>
          <w:sz w:val="32"/>
          <w:szCs w:val="32"/>
        </w:rPr>
        <w:t>37</w:t>
      </w:r>
      <w:r>
        <w:rPr>
          <w:rFonts w:eastAsia="仿宋" w:hint="eastAsia"/>
          <w:color w:val="000000" w:themeColor="text1"/>
          <w:sz w:val="32"/>
          <w:szCs w:val="32"/>
        </w:rPr>
        <w:t>人，</w:t>
      </w:r>
      <w:r>
        <w:rPr>
          <w:rFonts w:eastAsia="仿宋"/>
          <w:color w:val="000000" w:themeColor="text1"/>
          <w:sz w:val="32"/>
          <w:szCs w:val="32"/>
        </w:rPr>
        <w:t>山东省中青年学术骨干</w:t>
      </w:r>
      <w:r>
        <w:rPr>
          <w:rFonts w:eastAsia="仿宋" w:hint="eastAsia"/>
          <w:color w:val="000000" w:themeColor="text1"/>
          <w:sz w:val="32"/>
          <w:szCs w:val="32"/>
        </w:rPr>
        <w:t>（</w:t>
      </w:r>
      <w:r>
        <w:rPr>
          <w:rFonts w:eastAsia="仿宋"/>
          <w:color w:val="000000" w:themeColor="text1"/>
          <w:sz w:val="32"/>
          <w:szCs w:val="32"/>
        </w:rPr>
        <w:t>带头人</w:t>
      </w:r>
      <w:r>
        <w:rPr>
          <w:rFonts w:eastAsia="仿宋" w:hint="eastAsia"/>
          <w:color w:val="000000" w:themeColor="text1"/>
          <w:sz w:val="32"/>
          <w:szCs w:val="32"/>
        </w:rPr>
        <w:t>）</w:t>
      </w:r>
      <w:r>
        <w:rPr>
          <w:rFonts w:eastAsia="仿宋" w:hint="eastAsia"/>
          <w:color w:val="000000" w:themeColor="text1"/>
          <w:sz w:val="32"/>
          <w:szCs w:val="32"/>
        </w:rPr>
        <w:t>3</w:t>
      </w:r>
      <w:r>
        <w:rPr>
          <w:rFonts w:eastAsia="仿宋"/>
          <w:color w:val="000000" w:themeColor="text1"/>
          <w:sz w:val="32"/>
          <w:szCs w:val="32"/>
        </w:rPr>
        <w:t>名</w:t>
      </w:r>
      <w:r>
        <w:rPr>
          <w:rFonts w:eastAsia="仿宋" w:hint="eastAsia"/>
          <w:color w:val="000000" w:themeColor="text1"/>
          <w:sz w:val="32"/>
          <w:szCs w:val="32"/>
        </w:rPr>
        <w:t>，</w:t>
      </w:r>
      <w:r>
        <w:rPr>
          <w:rFonts w:eastAsia="仿宋" w:cs="宋体" w:hint="eastAsia"/>
          <w:color w:val="000000" w:themeColor="text1"/>
          <w:kern w:val="0"/>
          <w:sz w:val="32"/>
          <w:szCs w:val="32"/>
        </w:rPr>
        <w:t>“泰山学者”</w:t>
      </w:r>
      <w:r>
        <w:rPr>
          <w:rFonts w:eastAsia="仿宋" w:hint="eastAsia"/>
          <w:color w:val="000000" w:themeColor="text1"/>
          <w:sz w:val="32"/>
          <w:szCs w:val="32"/>
        </w:rPr>
        <w:t>特聘教授</w:t>
      </w:r>
      <w:r>
        <w:rPr>
          <w:rFonts w:eastAsia="仿宋" w:hint="eastAsia"/>
          <w:color w:val="000000" w:themeColor="text1"/>
          <w:sz w:val="32"/>
          <w:szCs w:val="32"/>
        </w:rPr>
        <w:t>1</w:t>
      </w:r>
      <w:r>
        <w:rPr>
          <w:rFonts w:eastAsia="仿宋" w:hint="eastAsia"/>
          <w:color w:val="000000" w:themeColor="text1"/>
          <w:sz w:val="32"/>
          <w:szCs w:val="32"/>
        </w:rPr>
        <w:t>名，</w:t>
      </w:r>
      <w:r>
        <w:rPr>
          <w:rFonts w:eastAsia="仿宋" w:cs="宋体"/>
          <w:color w:val="000000" w:themeColor="text1"/>
          <w:kern w:val="0"/>
          <w:sz w:val="32"/>
          <w:szCs w:val="32"/>
        </w:rPr>
        <w:t>敦聘南京大学吴培亨院士</w:t>
      </w:r>
      <w:r>
        <w:rPr>
          <w:rFonts w:eastAsia="仿宋" w:cs="宋体" w:hint="eastAsia"/>
          <w:color w:val="000000" w:themeColor="text1"/>
          <w:kern w:val="0"/>
          <w:sz w:val="32"/>
          <w:szCs w:val="32"/>
        </w:rPr>
        <w:t>为学术委员会主席</w:t>
      </w:r>
      <w:r>
        <w:rPr>
          <w:rFonts w:eastAsia="仿宋" w:hint="eastAsia"/>
          <w:color w:val="000000" w:themeColor="text1"/>
          <w:sz w:val="32"/>
          <w:szCs w:val="32"/>
        </w:rPr>
        <w:t>。学术梯队合理，科研发展态势良好。</w:t>
      </w:r>
    </w:p>
    <w:p w14:paraId="0DBAD68D" w14:textId="77777777" w:rsidR="009C0203" w:rsidRDefault="00BC1BB0">
      <w:pPr>
        <w:autoSpaceDE w:val="0"/>
        <w:autoSpaceDN w:val="0"/>
        <w:adjustRightIn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本学科近五年来发表</w:t>
      </w:r>
      <w:r>
        <w:rPr>
          <w:rFonts w:eastAsia="仿宋" w:hint="eastAsia"/>
          <w:color w:val="000000" w:themeColor="text1"/>
          <w:sz w:val="32"/>
          <w:szCs w:val="32"/>
        </w:rPr>
        <w:t>SCI/EI</w:t>
      </w:r>
      <w:r>
        <w:rPr>
          <w:rFonts w:eastAsia="仿宋" w:hint="eastAsia"/>
          <w:color w:val="000000" w:themeColor="text1"/>
          <w:sz w:val="32"/>
          <w:szCs w:val="32"/>
        </w:rPr>
        <w:t>收录论文</w:t>
      </w:r>
      <w:r>
        <w:rPr>
          <w:rFonts w:eastAsia="仿宋" w:hint="eastAsia"/>
          <w:color w:val="000000" w:themeColor="text1"/>
          <w:sz w:val="32"/>
          <w:szCs w:val="32"/>
        </w:rPr>
        <w:t>460</w:t>
      </w:r>
      <w:r>
        <w:rPr>
          <w:rFonts w:eastAsia="仿宋" w:hint="eastAsia"/>
          <w:color w:val="000000" w:themeColor="text1"/>
          <w:sz w:val="32"/>
          <w:szCs w:val="32"/>
        </w:rPr>
        <w:t>余篇；申请</w:t>
      </w:r>
      <w:r>
        <w:rPr>
          <w:rFonts w:eastAsia="仿宋" w:hint="eastAsia"/>
          <w:color w:val="000000" w:themeColor="text1"/>
          <w:sz w:val="32"/>
          <w:szCs w:val="32"/>
        </w:rPr>
        <w:t>/</w:t>
      </w:r>
      <w:r>
        <w:rPr>
          <w:rFonts w:eastAsia="仿宋" w:hint="eastAsia"/>
          <w:color w:val="000000" w:themeColor="text1"/>
          <w:sz w:val="32"/>
          <w:szCs w:val="32"/>
        </w:rPr>
        <w:t>授权发明专利</w:t>
      </w:r>
      <w:r>
        <w:rPr>
          <w:rFonts w:eastAsia="仿宋" w:hint="eastAsia"/>
          <w:color w:val="000000" w:themeColor="text1"/>
          <w:sz w:val="32"/>
          <w:szCs w:val="32"/>
        </w:rPr>
        <w:t>67</w:t>
      </w:r>
      <w:r>
        <w:rPr>
          <w:rFonts w:eastAsia="仿宋" w:hint="eastAsia"/>
          <w:color w:val="000000" w:themeColor="text1"/>
          <w:sz w:val="32"/>
          <w:szCs w:val="32"/>
        </w:rPr>
        <w:t>项，其中</w:t>
      </w:r>
      <w:r>
        <w:rPr>
          <w:rFonts w:eastAsia="仿宋" w:hint="eastAsia"/>
          <w:color w:val="000000" w:themeColor="text1"/>
          <w:sz w:val="32"/>
          <w:szCs w:val="32"/>
        </w:rPr>
        <w:t>1</w:t>
      </w:r>
      <w:r>
        <w:rPr>
          <w:rFonts w:eastAsia="仿宋" w:hint="eastAsia"/>
          <w:color w:val="000000" w:themeColor="text1"/>
          <w:sz w:val="32"/>
          <w:szCs w:val="32"/>
        </w:rPr>
        <w:t>项专利转让经费达</w:t>
      </w:r>
      <w:r>
        <w:rPr>
          <w:rFonts w:eastAsia="仿宋" w:hint="eastAsia"/>
          <w:color w:val="000000" w:themeColor="text1"/>
          <w:sz w:val="32"/>
          <w:szCs w:val="32"/>
        </w:rPr>
        <w:t>1</w:t>
      </w:r>
      <w:r>
        <w:rPr>
          <w:rFonts w:eastAsia="仿宋"/>
          <w:color w:val="000000" w:themeColor="text1"/>
          <w:sz w:val="32"/>
          <w:szCs w:val="32"/>
        </w:rPr>
        <w:t>00</w:t>
      </w:r>
      <w:r>
        <w:rPr>
          <w:rFonts w:eastAsia="仿宋" w:hint="eastAsia"/>
          <w:color w:val="000000" w:themeColor="text1"/>
          <w:sz w:val="32"/>
          <w:szCs w:val="32"/>
        </w:rPr>
        <w:t>万元；获批国家级项目</w:t>
      </w:r>
      <w:r>
        <w:rPr>
          <w:rFonts w:eastAsia="仿宋"/>
          <w:color w:val="000000" w:themeColor="text1"/>
          <w:sz w:val="32"/>
          <w:szCs w:val="32"/>
        </w:rPr>
        <w:t>11</w:t>
      </w:r>
      <w:r>
        <w:rPr>
          <w:rFonts w:eastAsia="仿宋" w:hint="eastAsia"/>
          <w:color w:val="000000" w:themeColor="text1"/>
          <w:sz w:val="32"/>
          <w:szCs w:val="32"/>
        </w:rPr>
        <w:t>项，省部级项目</w:t>
      </w:r>
      <w:r>
        <w:rPr>
          <w:rFonts w:eastAsia="仿宋" w:hint="eastAsia"/>
          <w:color w:val="000000" w:themeColor="text1"/>
          <w:sz w:val="32"/>
          <w:szCs w:val="32"/>
        </w:rPr>
        <w:t>31</w:t>
      </w:r>
      <w:r>
        <w:rPr>
          <w:rFonts w:eastAsia="仿宋" w:hint="eastAsia"/>
          <w:color w:val="000000" w:themeColor="text1"/>
          <w:sz w:val="32"/>
          <w:szCs w:val="32"/>
        </w:rPr>
        <w:t>项，科研总经费</w:t>
      </w:r>
      <w:r>
        <w:rPr>
          <w:rFonts w:eastAsia="仿宋"/>
          <w:color w:val="000000" w:themeColor="text1"/>
          <w:sz w:val="32"/>
          <w:szCs w:val="32"/>
        </w:rPr>
        <w:t>1</w:t>
      </w:r>
      <w:r>
        <w:rPr>
          <w:rFonts w:eastAsia="仿宋" w:hint="eastAsia"/>
          <w:color w:val="000000" w:themeColor="text1"/>
          <w:sz w:val="32"/>
          <w:szCs w:val="32"/>
        </w:rPr>
        <w:t>420</w:t>
      </w:r>
      <w:r>
        <w:rPr>
          <w:rFonts w:eastAsia="仿宋" w:hint="eastAsia"/>
          <w:color w:val="000000" w:themeColor="text1"/>
          <w:sz w:val="32"/>
          <w:szCs w:val="32"/>
        </w:rPr>
        <w:t>余万元；荣</w:t>
      </w:r>
      <w:r>
        <w:rPr>
          <w:rFonts w:eastAsia="仿宋" w:cs="Arial" w:hint="eastAsia"/>
          <w:color w:val="000000" w:themeColor="text1"/>
          <w:sz w:val="32"/>
          <w:szCs w:val="32"/>
        </w:rPr>
        <w:t>获</w:t>
      </w:r>
      <w:r>
        <w:rPr>
          <w:rFonts w:eastAsia="仿宋"/>
          <w:color w:val="000000" w:themeColor="text1"/>
          <w:sz w:val="32"/>
          <w:szCs w:val="32"/>
        </w:rPr>
        <w:t>教育部科学技术进步二等奖</w:t>
      </w:r>
      <w:r>
        <w:rPr>
          <w:rFonts w:eastAsia="仿宋" w:cs="Arial" w:hint="eastAsia"/>
          <w:color w:val="000000" w:themeColor="text1"/>
          <w:sz w:val="32"/>
          <w:szCs w:val="32"/>
        </w:rPr>
        <w:t>1</w:t>
      </w:r>
      <w:r>
        <w:rPr>
          <w:rFonts w:eastAsia="仿宋" w:cs="Arial" w:hint="eastAsia"/>
          <w:color w:val="000000" w:themeColor="text1"/>
          <w:sz w:val="32"/>
          <w:szCs w:val="32"/>
        </w:rPr>
        <w:t>项，山东省科学技术奖</w:t>
      </w:r>
      <w:r>
        <w:rPr>
          <w:rFonts w:eastAsia="仿宋" w:cs="Arial"/>
          <w:color w:val="000000" w:themeColor="text1"/>
          <w:sz w:val="32"/>
          <w:szCs w:val="32"/>
        </w:rPr>
        <w:t>5</w:t>
      </w:r>
      <w:r>
        <w:rPr>
          <w:rFonts w:eastAsia="仿宋" w:cs="Arial" w:hint="eastAsia"/>
          <w:color w:val="000000" w:themeColor="text1"/>
          <w:sz w:val="32"/>
          <w:szCs w:val="32"/>
        </w:rPr>
        <w:t>项，厅级奖励</w:t>
      </w:r>
      <w:r>
        <w:rPr>
          <w:rFonts w:eastAsia="仿宋" w:cs="Arial" w:hint="eastAsia"/>
          <w:color w:val="000000" w:themeColor="text1"/>
          <w:sz w:val="32"/>
          <w:szCs w:val="32"/>
        </w:rPr>
        <w:t>10</w:t>
      </w:r>
      <w:r>
        <w:rPr>
          <w:rFonts w:eastAsia="仿宋" w:cs="Arial" w:hint="eastAsia"/>
          <w:color w:val="000000" w:themeColor="text1"/>
          <w:sz w:val="32"/>
          <w:szCs w:val="32"/>
        </w:rPr>
        <w:t>余项；</w:t>
      </w:r>
      <w:r>
        <w:rPr>
          <w:rFonts w:eastAsia="仿宋" w:hint="eastAsia"/>
          <w:color w:val="000000" w:themeColor="text1"/>
          <w:sz w:val="32"/>
          <w:szCs w:val="32"/>
        </w:rPr>
        <w:t>省级研究生优秀成果奖励</w:t>
      </w:r>
      <w:r>
        <w:rPr>
          <w:rFonts w:eastAsia="仿宋"/>
          <w:color w:val="000000" w:themeColor="text1"/>
          <w:sz w:val="32"/>
          <w:szCs w:val="32"/>
        </w:rPr>
        <w:t>7</w:t>
      </w:r>
      <w:r>
        <w:rPr>
          <w:rFonts w:eastAsia="仿宋" w:hint="eastAsia"/>
          <w:color w:val="000000" w:themeColor="text1"/>
          <w:sz w:val="32"/>
          <w:szCs w:val="32"/>
        </w:rPr>
        <w:t>项。另外，本学科</w:t>
      </w:r>
      <w:r>
        <w:rPr>
          <w:rFonts w:eastAsia="仿宋"/>
          <w:color w:val="000000" w:themeColor="text1"/>
          <w:sz w:val="32"/>
          <w:szCs w:val="32"/>
        </w:rPr>
        <w:t>敦聘</w:t>
      </w:r>
      <w:r>
        <w:rPr>
          <w:rFonts w:eastAsia="仿宋" w:hint="eastAsia"/>
          <w:color w:val="000000" w:themeColor="text1"/>
          <w:sz w:val="32"/>
          <w:szCs w:val="32"/>
        </w:rPr>
        <w:t>新加坡国立大学、北京大学、上海交通大学、北京邮电大学</w:t>
      </w:r>
      <w:r>
        <w:rPr>
          <w:rFonts w:eastAsia="仿宋"/>
          <w:color w:val="000000" w:themeColor="text1"/>
          <w:sz w:val="32"/>
          <w:szCs w:val="32"/>
        </w:rPr>
        <w:t>等近</w:t>
      </w:r>
      <w:r>
        <w:rPr>
          <w:rFonts w:eastAsia="仿宋"/>
          <w:color w:val="000000" w:themeColor="text1"/>
          <w:sz w:val="32"/>
          <w:szCs w:val="32"/>
        </w:rPr>
        <w:t>30</w:t>
      </w:r>
      <w:r>
        <w:rPr>
          <w:rFonts w:eastAsia="仿宋"/>
          <w:color w:val="000000" w:themeColor="text1"/>
          <w:sz w:val="32"/>
          <w:szCs w:val="32"/>
        </w:rPr>
        <w:t>名</w:t>
      </w:r>
      <w:r>
        <w:rPr>
          <w:rFonts w:eastAsia="仿宋" w:hint="eastAsia"/>
          <w:color w:val="000000" w:themeColor="text1"/>
          <w:sz w:val="32"/>
          <w:szCs w:val="32"/>
        </w:rPr>
        <w:t>知名学者</w:t>
      </w:r>
      <w:r>
        <w:rPr>
          <w:rFonts w:eastAsia="仿宋"/>
          <w:color w:val="000000" w:themeColor="text1"/>
          <w:sz w:val="32"/>
          <w:szCs w:val="32"/>
        </w:rPr>
        <w:t>为我院兼职教授</w:t>
      </w:r>
      <w:r>
        <w:rPr>
          <w:rFonts w:eastAsia="仿宋" w:hint="eastAsia"/>
          <w:color w:val="000000" w:themeColor="text1"/>
          <w:sz w:val="32"/>
          <w:szCs w:val="32"/>
        </w:rPr>
        <w:t>，与国内外多所高校合作培养硕士</w:t>
      </w:r>
      <w:r>
        <w:rPr>
          <w:rFonts w:eastAsia="仿宋" w:hint="eastAsia"/>
          <w:color w:val="000000" w:themeColor="text1"/>
          <w:sz w:val="32"/>
          <w:szCs w:val="32"/>
        </w:rPr>
        <w:t>/</w:t>
      </w:r>
      <w:r>
        <w:rPr>
          <w:rFonts w:eastAsia="仿宋" w:hint="eastAsia"/>
          <w:color w:val="000000" w:themeColor="text1"/>
          <w:sz w:val="32"/>
          <w:szCs w:val="32"/>
        </w:rPr>
        <w:t>博士研究生。</w:t>
      </w:r>
    </w:p>
    <w:p w14:paraId="53C591CC" w14:textId="77777777" w:rsidR="009C0203" w:rsidRDefault="00BC1BB0">
      <w:pPr>
        <w:spacing w:line="560" w:lineRule="exact"/>
        <w:ind w:firstLineChars="200" w:firstLine="640"/>
        <w:rPr>
          <w:rFonts w:eastAsia="仿宋_GB2312"/>
          <w:color w:val="000000" w:themeColor="text1"/>
          <w:sz w:val="32"/>
        </w:rPr>
      </w:pPr>
      <w:r>
        <w:rPr>
          <w:rFonts w:eastAsia="黑体" w:cs="黑体" w:hint="eastAsia"/>
          <w:color w:val="000000" w:themeColor="text1"/>
          <w:sz w:val="32"/>
        </w:rPr>
        <w:t>二、</w:t>
      </w:r>
      <w:r>
        <w:rPr>
          <w:rFonts w:eastAsia="黑体" w:cs="黑体" w:hint="eastAsia"/>
          <w:bCs/>
          <w:color w:val="000000" w:themeColor="text1"/>
          <w:sz w:val="32"/>
        </w:rPr>
        <w:t>培养目标</w:t>
      </w:r>
    </w:p>
    <w:p w14:paraId="5D773040" w14:textId="77777777" w:rsidR="009C0203" w:rsidRDefault="00BC1BB0">
      <w:pPr>
        <w:autoSpaceDE w:val="0"/>
        <w:autoSpaceDN w:val="0"/>
        <w:adjustRightIn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通过本学科的专业学习和培养，研究生应具备坚实的信息学科领域基础理论和较宽广的专业知识，能够跟踪国内外本学科最新理论与技术的发展；具备从事通信系统、信息处理系统及相关领域的理论研究和工程技术方面的教学、科研、设计、管理工作的能</w:t>
      </w:r>
      <w:r>
        <w:rPr>
          <w:rFonts w:eastAsia="仿宋" w:hint="eastAsia"/>
          <w:color w:val="000000" w:themeColor="text1"/>
          <w:sz w:val="32"/>
          <w:szCs w:val="32"/>
        </w:rPr>
        <w:lastRenderedPageBreak/>
        <w:t>力；较为熟练地掌握一门外国语，具有一定的理论分析、实验研究及计算机技术方面的能力。</w:t>
      </w:r>
    </w:p>
    <w:p w14:paraId="4082EBBB"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三、研究方向</w:t>
      </w:r>
    </w:p>
    <w:p w14:paraId="799A2EA9"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（一）光纤通信器件与系统</w:t>
      </w:r>
    </w:p>
    <w:p w14:paraId="2AFCFF69"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（二）</w:t>
      </w:r>
      <w:r>
        <w:rPr>
          <w:rFonts w:eastAsia="仿宋" w:hint="eastAsia"/>
          <w:color w:val="000000" w:themeColor="text1"/>
          <w:sz w:val="32"/>
          <w:szCs w:val="32"/>
        </w:rPr>
        <w:t>5G+</w:t>
      </w:r>
      <w:r>
        <w:rPr>
          <w:rFonts w:eastAsia="仿宋" w:hint="eastAsia"/>
          <w:color w:val="000000" w:themeColor="text1"/>
          <w:sz w:val="32"/>
          <w:szCs w:val="32"/>
        </w:rPr>
        <w:t>智能光网络</w:t>
      </w:r>
    </w:p>
    <w:p w14:paraId="46DF15EB"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（三）物联网技术及应用</w:t>
      </w:r>
    </w:p>
    <w:p w14:paraId="7758A9BD"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（四）智能控制与信号处理</w:t>
      </w:r>
    </w:p>
    <w:p w14:paraId="1F74C1E8"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四、学制</w:t>
      </w:r>
    </w:p>
    <w:p w14:paraId="5D3F99B3"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学术学位研究生实行以基本学制为基础的弹性学习年限。基本学制为</w:t>
      </w:r>
      <w:r>
        <w:rPr>
          <w:rFonts w:eastAsia="仿宋" w:hint="eastAsia"/>
          <w:color w:val="000000" w:themeColor="text1"/>
          <w:sz w:val="32"/>
          <w:szCs w:val="32"/>
        </w:rPr>
        <w:t>3</w:t>
      </w:r>
      <w:r>
        <w:rPr>
          <w:rFonts w:eastAsia="仿宋" w:hint="eastAsia"/>
          <w:color w:val="000000" w:themeColor="text1"/>
          <w:sz w:val="32"/>
          <w:szCs w:val="32"/>
        </w:rPr>
        <w:t>年，其中最长学习年限为</w:t>
      </w:r>
      <w:r>
        <w:rPr>
          <w:rFonts w:eastAsia="仿宋" w:hint="eastAsia"/>
          <w:color w:val="000000" w:themeColor="text1"/>
          <w:sz w:val="32"/>
          <w:szCs w:val="32"/>
        </w:rPr>
        <w:t>5</w:t>
      </w:r>
      <w:r>
        <w:rPr>
          <w:rFonts w:eastAsia="仿宋" w:hint="eastAsia"/>
          <w:color w:val="000000" w:themeColor="text1"/>
          <w:sz w:val="32"/>
          <w:szCs w:val="32"/>
        </w:rPr>
        <w:t>年（含休学、延期等学习时间）。在学校规定的最长学习年限内未完成学业的，按照《聊城大学研究生管理规定》（聊大校发〔</w:t>
      </w:r>
      <w:r>
        <w:rPr>
          <w:rFonts w:eastAsia="仿宋" w:hint="eastAsia"/>
          <w:color w:val="000000" w:themeColor="text1"/>
          <w:sz w:val="32"/>
          <w:szCs w:val="32"/>
        </w:rPr>
        <w:t>2017</w:t>
      </w:r>
      <w:r>
        <w:rPr>
          <w:rFonts w:eastAsia="仿宋" w:hint="eastAsia"/>
          <w:color w:val="000000" w:themeColor="text1"/>
          <w:sz w:val="32"/>
          <w:szCs w:val="32"/>
        </w:rPr>
        <w:t>〕</w:t>
      </w:r>
      <w:r>
        <w:rPr>
          <w:rFonts w:eastAsia="仿宋" w:hint="eastAsia"/>
          <w:color w:val="000000" w:themeColor="text1"/>
          <w:sz w:val="32"/>
          <w:szCs w:val="32"/>
        </w:rPr>
        <w:t>60</w:t>
      </w:r>
      <w:r>
        <w:rPr>
          <w:rFonts w:eastAsia="仿宋" w:hint="eastAsia"/>
          <w:color w:val="000000" w:themeColor="text1"/>
          <w:sz w:val="32"/>
          <w:szCs w:val="32"/>
        </w:rPr>
        <w:t>号）执行。</w:t>
      </w:r>
    </w:p>
    <w:p w14:paraId="6BF85F9C"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五、培养方式</w:t>
      </w:r>
    </w:p>
    <w:p w14:paraId="3278DFFB"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学术学位研究生培养采取课程学习、学术科研和论文写作相结合的方式，实行导师或导师团队负责制，鼓励研究生入校即进入课题，课程学习与科学研究同步进行。</w:t>
      </w:r>
    </w:p>
    <w:p w14:paraId="623560D8" w14:textId="77777777" w:rsidR="009C0203" w:rsidRDefault="00BC1BB0">
      <w:pPr>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研究生培养过程中，以不断提高研究生的实践能力和创新能力为宗旨，采取系统的理论学习、科学研究、实践活动、学术交流等与导师负责、导师团队集体培养相结合的培养方式。导师为研究生培养第一责任人，定期了解研究生的思想、学习、科研等情况，及时予以指导和帮助；导师积极创造条件，营造良好的学术氛围，着重培养研究生优良学风素养、学术创新意识和科研创新能力。</w:t>
      </w:r>
    </w:p>
    <w:p w14:paraId="34D1354E" w14:textId="77777777" w:rsidR="009C0203" w:rsidRDefault="00BC1BB0">
      <w:pPr>
        <w:spacing w:line="560" w:lineRule="exact"/>
        <w:ind w:firstLineChars="200" w:firstLine="640"/>
        <w:rPr>
          <w:rFonts w:eastAsia="仿宋_GB2312"/>
          <w:color w:val="000000" w:themeColor="text1"/>
          <w:sz w:val="32"/>
        </w:rPr>
      </w:pPr>
      <w:r>
        <w:rPr>
          <w:rFonts w:eastAsia="黑体" w:cs="黑体" w:hint="eastAsia"/>
          <w:bCs/>
          <w:color w:val="000000" w:themeColor="text1"/>
          <w:sz w:val="32"/>
        </w:rPr>
        <w:t>六、课程设置</w:t>
      </w:r>
    </w:p>
    <w:p w14:paraId="58F6CE52"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（一）课程类型</w:t>
      </w:r>
    </w:p>
    <w:p w14:paraId="0F560997"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lastRenderedPageBreak/>
        <w:t>本学科课程分为学位必修课、选修课和跨学科学生补修课。学位必修课包括学位公共课、学位基础课和学位专业课，选修课包括公共选修课和专业选修课。硕士生应修满</w:t>
      </w:r>
      <w:r>
        <w:rPr>
          <w:rFonts w:eastAsia="仿宋"/>
          <w:color w:val="000000" w:themeColor="text1"/>
          <w:sz w:val="32"/>
          <w:szCs w:val="32"/>
        </w:rPr>
        <w:t>36</w:t>
      </w:r>
      <w:r>
        <w:rPr>
          <w:rFonts w:eastAsia="仿宋"/>
          <w:color w:val="000000" w:themeColor="text1"/>
          <w:sz w:val="32"/>
          <w:szCs w:val="32"/>
        </w:rPr>
        <w:t>学分方能毕业，跨学科学生应补修</w:t>
      </w:r>
      <w:r>
        <w:rPr>
          <w:rFonts w:eastAsia="仿宋"/>
          <w:color w:val="000000" w:themeColor="text1"/>
          <w:sz w:val="32"/>
          <w:szCs w:val="32"/>
        </w:rPr>
        <w:t>2</w:t>
      </w:r>
      <w:r>
        <w:rPr>
          <w:rFonts w:eastAsia="仿宋"/>
          <w:color w:val="000000" w:themeColor="text1"/>
          <w:sz w:val="32"/>
          <w:szCs w:val="32"/>
        </w:rPr>
        <w:t>门本科课程。研究生课程</w:t>
      </w:r>
      <w:r>
        <w:rPr>
          <w:rFonts w:eastAsia="仿宋"/>
          <w:color w:val="000000" w:themeColor="text1"/>
          <w:sz w:val="32"/>
          <w:szCs w:val="32"/>
        </w:rPr>
        <w:t>16</w:t>
      </w:r>
      <w:r>
        <w:rPr>
          <w:rFonts w:eastAsia="仿宋"/>
          <w:color w:val="000000" w:themeColor="text1"/>
          <w:sz w:val="32"/>
          <w:szCs w:val="32"/>
        </w:rPr>
        <w:t>学时为</w:t>
      </w:r>
      <w:r>
        <w:rPr>
          <w:rFonts w:eastAsia="仿宋"/>
          <w:color w:val="000000" w:themeColor="text1"/>
          <w:sz w:val="32"/>
          <w:szCs w:val="32"/>
        </w:rPr>
        <w:t>1</w:t>
      </w:r>
      <w:r>
        <w:rPr>
          <w:rFonts w:eastAsia="仿宋"/>
          <w:color w:val="000000" w:themeColor="text1"/>
          <w:sz w:val="32"/>
          <w:szCs w:val="32"/>
        </w:rPr>
        <w:t>学分，实验类课程</w:t>
      </w:r>
      <w:r>
        <w:rPr>
          <w:rFonts w:eastAsia="仿宋"/>
          <w:color w:val="000000" w:themeColor="text1"/>
          <w:sz w:val="32"/>
          <w:szCs w:val="32"/>
        </w:rPr>
        <w:t>32</w:t>
      </w:r>
      <w:r>
        <w:rPr>
          <w:rFonts w:eastAsia="仿宋"/>
          <w:color w:val="000000" w:themeColor="text1"/>
          <w:sz w:val="32"/>
          <w:szCs w:val="32"/>
        </w:rPr>
        <w:t>学时为</w:t>
      </w:r>
      <w:r>
        <w:rPr>
          <w:rFonts w:eastAsia="仿宋"/>
          <w:color w:val="000000" w:themeColor="text1"/>
          <w:sz w:val="32"/>
          <w:szCs w:val="32"/>
        </w:rPr>
        <w:t>1</w:t>
      </w:r>
      <w:r>
        <w:rPr>
          <w:rFonts w:eastAsia="仿宋"/>
          <w:color w:val="000000" w:themeColor="text1"/>
          <w:sz w:val="32"/>
          <w:szCs w:val="32"/>
        </w:rPr>
        <w:t>学分，单门课程一般不超过</w:t>
      </w:r>
      <w:r>
        <w:rPr>
          <w:rFonts w:eastAsia="仿宋"/>
          <w:color w:val="000000" w:themeColor="text1"/>
          <w:sz w:val="32"/>
          <w:szCs w:val="32"/>
        </w:rPr>
        <w:t>3</w:t>
      </w:r>
      <w:r>
        <w:rPr>
          <w:rFonts w:eastAsia="仿宋"/>
          <w:color w:val="000000" w:themeColor="text1"/>
          <w:sz w:val="32"/>
          <w:szCs w:val="32"/>
        </w:rPr>
        <w:t>学分。</w:t>
      </w:r>
    </w:p>
    <w:p w14:paraId="72BAAB9C"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1.</w:t>
      </w:r>
      <w:r>
        <w:rPr>
          <w:rFonts w:eastAsia="仿宋"/>
          <w:color w:val="000000" w:themeColor="text1"/>
          <w:sz w:val="32"/>
          <w:szCs w:val="32"/>
        </w:rPr>
        <w:t>学位公共课</w:t>
      </w:r>
    </w:p>
    <w:p w14:paraId="7E5683FE"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学位公共课包括新时代中国特色社会主义理论与实践（</w:t>
      </w:r>
      <w:r>
        <w:rPr>
          <w:rFonts w:eastAsia="仿宋"/>
          <w:color w:val="000000" w:themeColor="text1"/>
          <w:sz w:val="32"/>
          <w:szCs w:val="32"/>
        </w:rPr>
        <w:t>2</w:t>
      </w:r>
      <w:r>
        <w:rPr>
          <w:rFonts w:eastAsia="仿宋"/>
          <w:color w:val="000000" w:themeColor="text1"/>
          <w:sz w:val="32"/>
          <w:szCs w:val="32"/>
        </w:rPr>
        <w:t>学分）、</w:t>
      </w:r>
      <w:r>
        <w:rPr>
          <w:rFonts w:eastAsia="仿宋" w:hint="eastAsia"/>
          <w:color w:val="000000" w:themeColor="text1"/>
          <w:sz w:val="32"/>
          <w:szCs w:val="32"/>
        </w:rPr>
        <w:t>自然辩证法概论</w:t>
      </w:r>
      <w:r>
        <w:rPr>
          <w:rFonts w:eastAsia="仿宋"/>
          <w:color w:val="000000" w:themeColor="text1"/>
          <w:sz w:val="32"/>
          <w:szCs w:val="32"/>
        </w:rPr>
        <w:t>（</w:t>
      </w:r>
      <w:r>
        <w:rPr>
          <w:rFonts w:eastAsia="仿宋"/>
          <w:color w:val="000000" w:themeColor="text1"/>
          <w:sz w:val="32"/>
          <w:szCs w:val="32"/>
        </w:rPr>
        <w:t>1</w:t>
      </w:r>
      <w:r>
        <w:rPr>
          <w:rFonts w:eastAsia="仿宋"/>
          <w:color w:val="000000" w:themeColor="text1"/>
          <w:sz w:val="32"/>
          <w:szCs w:val="32"/>
        </w:rPr>
        <w:t>学分）、学硕公共英语（</w:t>
      </w:r>
      <w:r>
        <w:rPr>
          <w:rFonts w:eastAsia="仿宋"/>
          <w:color w:val="000000" w:themeColor="text1"/>
          <w:sz w:val="32"/>
          <w:szCs w:val="32"/>
        </w:rPr>
        <w:t>3</w:t>
      </w:r>
      <w:r>
        <w:rPr>
          <w:rFonts w:eastAsia="仿宋"/>
          <w:color w:val="000000" w:themeColor="text1"/>
          <w:sz w:val="32"/>
          <w:szCs w:val="32"/>
        </w:rPr>
        <w:t>学分）和习近平总书记关于教育的重要论述研究（</w:t>
      </w:r>
      <w:r>
        <w:rPr>
          <w:rFonts w:eastAsia="仿宋"/>
          <w:color w:val="000000" w:themeColor="text1"/>
          <w:sz w:val="32"/>
          <w:szCs w:val="32"/>
        </w:rPr>
        <w:t>1</w:t>
      </w:r>
      <w:r>
        <w:rPr>
          <w:rFonts w:eastAsia="仿宋"/>
          <w:color w:val="000000" w:themeColor="text1"/>
          <w:sz w:val="32"/>
          <w:szCs w:val="32"/>
        </w:rPr>
        <w:t>学分）。</w:t>
      </w:r>
      <w:r>
        <w:rPr>
          <w:rFonts w:eastAsia="仿宋" w:hint="eastAsia"/>
          <w:color w:val="000000" w:themeColor="text1"/>
          <w:sz w:val="32"/>
          <w:szCs w:val="32"/>
        </w:rPr>
        <w:t>硕士生本部分学分需达到</w:t>
      </w:r>
      <w:r>
        <w:rPr>
          <w:rFonts w:eastAsia="仿宋"/>
          <w:color w:val="000000" w:themeColor="text1"/>
          <w:sz w:val="32"/>
          <w:szCs w:val="32"/>
        </w:rPr>
        <w:t>7</w:t>
      </w:r>
      <w:r>
        <w:rPr>
          <w:rFonts w:eastAsia="仿宋"/>
          <w:color w:val="000000" w:themeColor="text1"/>
          <w:sz w:val="32"/>
          <w:szCs w:val="32"/>
        </w:rPr>
        <w:t>学分</w:t>
      </w:r>
      <w:r>
        <w:rPr>
          <w:rFonts w:eastAsia="仿宋" w:hint="eastAsia"/>
          <w:color w:val="000000" w:themeColor="text1"/>
          <w:sz w:val="32"/>
          <w:szCs w:val="32"/>
        </w:rPr>
        <w:t>。</w:t>
      </w:r>
    </w:p>
    <w:p w14:paraId="58129F15"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2.</w:t>
      </w:r>
      <w:r>
        <w:rPr>
          <w:rFonts w:eastAsia="仿宋"/>
          <w:color w:val="000000" w:themeColor="text1"/>
          <w:sz w:val="32"/>
          <w:szCs w:val="32"/>
        </w:rPr>
        <w:t>学位基础课</w:t>
      </w:r>
    </w:p>
    <w:p w14:paraId="5D6DD38D"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学位基础课包括</w:t>
      </w:r>
      <w:r>
        <w:rPr>
          <w:rFonts w:eastAsia="仿宋"/>
          <w:color w:val="000000" w:themeColor="text1"/>
          <w:sz w:val="32"/>
          <w:szCs w:val="32"/>
        </w:rPr>
        <w:t>论文写作与学术规范</w:t>
      </w:r>
      <w:r>
        <w:rPr>
          <w:rFonts w:eastAsia="仿宋" w:hint="eastAsia"/>
          <w:color w:val="000000" w:themeColor="text1"/>
          <w:sz w:val="32"/>
          <w:szCs w:val="32"/>
        </w:rPr>
        <w:t>（</w:t>
      </w:r>
      <w:r>
        <w:rPr>
          <w:rFonts w:eastAsia="仿宋"/>
          <w:color w:val="000000" w:themeColor="text1"/>
          <w:sz w:val="32"/>
          <w:szCs w:val="32"/>
        </w:rPr>
        <w:t>1</w:t>
      </w:r>
      <w:r>
        <w:rPr>
          <w:rFonts w:eastAsia="仿宋"/>
          <w:color w:val="000000" w:themeColor="text1"/>
          <w:sz w:val="32"/>
          <w:szCs w:val="32"/>
        </w:rPr>
        <w:t>学分）、随机过程（</w:t>
      </w:r>
      <w:r>
        <w:rPr>
          <w:rFonts w:eastAsia="仿宋"/>
          <w:color w:val="000000" w:themeColor="text1"/>
          <w:sz w:val="32"/>
          <w:szCs w:val="32"/>
        </w:rPr>
        <w:t>3</w:t>
      </w:r>
      <w:r>
        <w:rPr>
          <w:rFonts w:eastAsia="仿宋"/>
          <w:color w:val="000000" w:themeColor="text1"/>
          <w:sz w:val="32"/>
          <w:szCs w:val="32"/>
        </w:rPr>
        <w:t>学分）、现代信号处理</w:t>
      </w:r>
      <w:r>
        <w:rPr>
          <w:rFonts w:eastAsia="仿宋" w:hint="eastAsia"/>
          <w:color w:val="000000" w:themeColor="text1"/>
          <w:sz w:val="32"/>
          <w:szCs w:val="32"/>
        </w:rPr>
        <w:t>技术</w:t>
      </w:r>
      <w:r>
        <w:rPr>
          <w:rFonts w:eastAsia="仿宋"/>
          <w:color w:val="000000" w:themeColor="text1"/>
          <w:sz w:val="32"/>
          <w:szCs w:val="32"/>
        </w:rPr>
        <w:t>（</w:t>
      </w:r>
      <w:r>
        <w:rPr>
          <w:rFonts w:eastAsia="仿宋"/>
          <w:color w:val="000000" w:themeColor="text1"/>
          <w:sz w:val="32"/>
          <w:szCs w:val="32"/>
        </w:rPr>
        <w:t>3</w:t>
      </w:r>
      <w:r>
        <w:rPr>
          <w:rFonts w:eastAsia="仿宋"/>
          <w:color w:val="000000" w:themeColor="text1"/>
          <w:sz w:val="32"/>
          <w:szCs w:val="32"/>
        </w:rPr>
        <w:t>学分）</w:t>
      </w:r>
      <w:r>
        <w:rPr>
          <w:rFonts w:eastAsia="仿宋" w:hint="eastAsia"/>
          <w:color w:val="000000" w:themeColor="text1"/>
          <w:sz w:val="32"/>
          <w:szCs w:val="32"/>
        </w:rPr>
        <w:t>、</w:t>
      </w:r>
      <w:r>
        <w:rPr>
          <w:rFonts w:eastAsia="仿宋"/>
          <w:color w:val="000000" w:themeColor="text1"/>
          <w:sz w:val="32"/>
          <w:szCs w:val="32"/>
        </w:rPr>
        <w:t>高等电磁场理论（</w:t>
      </w:r>
      <w:r>
        <w:rPr>
          <w:rFonts w:eastAsia="仿宋"/>
          <w:color w:val="000000" w:themeColor="text1"/>
          <w:sz w:val="32"/>
          <w:szCs w:val="32"/>
        </w:rPr>
        <w:t>3</w:t>
      </w:r>
      <w:r>
        <w:rPr>
          <w:rFonts w:eastAsia="仿宋"/>
          <w:color w:val="000000" w:themeColor="text1"/>
          <w:sz w:val="32"/>
          <w:szCs w:val="32"/>
        </w:rPr>
        <w:t>学分）</w:t>
      </w:r>
      <w:r>
        <w:rPr>
          <w:rFonts w:eastAsia="仿宋" w:hint="eastAsia"/>
          <w:color w:val="000000" w:themeColor="text1"/>
          <w:sz w:val="32"/>
          <w:szCs w:val="32"/>
        </w:rPr>
        <w:t>和</w:t>
      </w:r>
      <w:r>
        <w:rPr>
          <w:rFonts w:eastAsia="仿宋"/>
          <w:color w:val="000000" w:themeColor="text1"/>
          <w:sz w:val="32"/>
          <w:szCs w:val="32"/>
        </w:rPr>
        <w:t>高等数学物理方法（</w:t>
      </w:r>
      <w:r>
        <w:rPr>
          <w:rFonts w:eastAsia="仿宋"/>
          <w:color w:val="000000" w:themeColor="text1"/>
          <w:sz w:val="32"/>
          <w:szCs w:val="32"/>
        </w:rPr>
        <w:t>3</w:t>
      </w:r>
      <w:r>
        <w:rPr>
          <w:rFonts w:eastAsia="仿宋"/>
          <w:color w:val="000000" w:themeColor="text1"/>
          <w:sz w:val="32"/>
          <w:szCs w:val="32"/>
        </w:rPr>
        <w:t>学分）。</w:t>
      </w:r>
      <w:r>
        <w:rPr>
          <w:rFonts w:eastAsia="仿宋" w:hint="eastAsia"/>
          <w:color w:val="000000" w:themeColor="text1"/>
          <w:sz w:val="32"/>
          <w:szCs w:val="32"/>
        </w:rPr>
        <w:t>硕士生应选择至少</w:t>
      </w:r>
      <w:r>
        <w:rPr>
          <w:rFonts w:eastAsia="仿宋"/>
          <w:color w:val="000000" w:themeColor="text1"/>
          <w:sz w:val="32"/>
          <w:szCs w:val="32"/>
        </w:rPr>
        <w:t>3</w:t>
      </w:r>
      <w:r>
        <w:rPr>
          <w:rFonts w:eastAsia="仿宋"/>
          <w:color w:val="000000" w:themeColor="text1"/>
          <w:sz w:val="32"/>
          <w:szCs w:val="32"/>
        </w:rPr>
        <w:t>门，</w:t>
      </w:r>
      <w:r>
        <w:rPr>
          <w:rFonts w:eastAsia="仿宋" w:hint="eastAsia"/>
          <w:color w:val="000000" w:themeColor="text1"/>
          <w:sz w:val="32"/>
          <w:szCs w:val="32"/>
        </w:rPr>
        <w:t>本部分学分需达到</w:t>
      </w:r>
      <w:r>
        <w:rPr>
          <w:rFonts w:eastAsia="仿宋"/>
          <w:color w:val="000000" w:themeColor="text1"/>
          <w:sz w:val="32"/>
          <w:szCs w:val="32"/>
        </w:rPr>
        <w:t>7</w:t>
      </w:r>
      <w:r>
        <w:rPr>
          <w:rFonts w:eastAsia="仿宋"/>
          <w:color w:val="000000" w:themeColor="text1"/>
          <w:sz w:val="32"/>
          <w:szCs w:val="32"/>
        </w:rPr>
        <w:t>学分</w:t>
      </w:r>
      <w:r>
        <w:rPr>
          <w:rFonts w:eastAsia="仿宋" w:hint="eastAsia"/>
          <w:color w:val="000000" w:themeColor="text1"/>
          <w:sz w:val="32"/>
          <w:szCs w:val="32"/>
        </w:rPr>
        <w:t>以上。</w:t>
      </w:r>
    </w:p>
    <w:p w14:paraId="5959A9C7"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3.</w:t>
      </w:r>
      <w:r>
        <w:rPr>
          <w:rFonts w:eastAsia="仿宋"/>
          <w:color w:val="000000" w:themeColor="text1"/>
          <w:sz w:val="32"/>
          <w:szCs w:val="32"/>
        </w:rPr>
        <w:t>学位专业课</w:t>
      </w:r>
    </w:p>
    <w:p w14:paraId="5FD3242A"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学位专业课包括专业英语（</w:t>
      </w:r>
      <w:r>
        <w:rPr>
          <w:rFonts w:eastAsia="仿宋"/>
          <w:color w:val="000000" w:themeColor="text1"/>
          <w:sz w:val="32"/>
          <w:szCs w:val="32"/>
        </w:rPr>
        <w:t>2</w:t>
      </w:r>
      <w:r>
        <w:rPr>
          <w:rFonts w:eastAsia="仿宋"/>
          <w:color w:val="000000" w:themeColor="text1"/>
          <w:sz w:val="32"/>
          <w:szCs w:val="32"/>
        </w:rPr>
        <w:t>学分）</w:t>
      </w:r>
      <w:r>
        <w:rPr>
          <w:rFonts w:eastAsia="仿宋" w:hint="eastAsia"/>
          <w:color w:val="000000" w:themeColor="text1"/>
          <w:sz w:val="32"/>
          <w:szCs w:val="32"/>
        </w:rPr>
        <w:t>、通信网与计算机网（</w:t>
      </w:r>
      <w:r>
        <w:rPr>
          <w:rFonts w:eastAsia="仿宋"/>
          <w:color w:val="000000" w:themeColor="text1"/>
          <w:sz w:val="32"/>
          <w:szCs w:val="32"/>
        </w:rPr>
        <w:t>3</w:t>
      </w:r>
      <w:r>
        <w:rPr>
          <w:rFonts w:eastAsia="仿宋"/>
          <w:color w:val="000000" w:themeColor="text1"/>
          <w:sz w:val="32"/>
          <w:szCs w:val="32"/>
        </w:rPr>
        <w:t>学分）</w:t>
      </w:r>
      <w:r>
        <w:rPr>
          <w:rFonts w:eastAsia="仿宋" w:hint="eastAsia"/>
          <w:color w:val="000000" w:themeColor="text1"/>
          <w:sz w:val="32"/>
          <w:szCs w:val="32"/>
        </w:rPr>
        <w:t>、</w:t>
      </w:r>
      <w:r>
        <w:rPr>
          <w:rFonts w:eastAsia="仿宋"/>
          <w:color w:val="000000" w:themeColor="text1"/>
          <w:sz w:val="32"/>
          <w:szCs w:val="32"/>
        </w:rPr>
        <w:t>非线性光纤光学</w:t>
      </w:r>
      <w:r>
        <w:rPr>
          <w:rFonts w:eastAsia="仿宋" w:hint="eastAsia"/>
          <w:color w:val="000000" w:themeColor="text1"/>
          <w:sz w:val="32"/>
          <w:szCs w:val="32"/>
        </w:rPr>
        <w:t>（</w:t>
      </w:r>
      <w:r>
        <w:rPr>
          <w:rFonts w:eastAsia="仿宋"/>
          <w:color w:val="000000" w:themeColor="text1"/>
          <w:sz w:val="32"/>
          <w:szCs w:val="32"/>
        </w:rPr>
        <w:t>3</w:t>
      </w:r>
      <w:r>
        <w:rPr>
          <w:rFonts w:eastAsia="仿宋"/>
          <w:color w:val="000000" w:themeColor="text1"/>
          <w:sz w:val="32"/>
          <w:szCs w:val="32"/>
        </w:rPr>
        <w:t>学分）</w:t>
      </w:r>
      <w:r>
        <w:rPr>
          <w:rFonts w:eastAsia="仿宋" w:hint="eastAsia"/>
          <w:color w:val="000000" w:themeColor="text1"/>
          <w:sz w:val="32"/>
          <w:szCs w:val="32"/>
        </w:rPr>
        <w:t>、</w:t>
      </w:r>
      <w:r>
        <w:rPr>
          <w:rFonts w:eastAsia="仿宋"/>
          <w:color w:val="000000" w:themeColor="text1"/>
          <w:sz w:val="32"/>
          <w:szCs w:val="32"/>
        </w:rPr>
        <w:t>数字图像处理</w:t>
      </w:r>
      <w:r>
        <w:rPr>
          <w:rFonts w:eastAsia="仿宋" w:hint="eastAsia"/>
          <w:color w:val="000000" w:themeColor="text1"/>
          <w:sz w:val="32"/>
          <w:szCs w:val="32"/>
        </w:rPr>
        <w:t>（</w:t>
      </w:r>
      <w:r>
        <w:rPr>
          <w:rFonts w:eastAsia="仿宋"/>
          <w:color w:val="000000" w:themeColor="text1"/>
          <w:sz w:val="32"/>
          <w:szCs w:val="32"/>
        </w:rPr>
        <w:t>3</w:t>
      </w:r>
      <w:r>
        <w:rPr>
          <w:rFonts w:eastAsia="仿宋"/>
          <w:color w:val="000000" w:themeColor="text1"/>
          <w:sz w:val="32"/>
          <w:szCs w:val="32"/>
        </w:rPr>
        <w:t>学分）</w:t>
      </w:r>
      <w:r>
        <w:rPr>
          <w:rFonts w:eastAsia="仿宋" w:hint="eastAsia"/>
          <w:color w:val="000000" w:themeColor="text1"/>
          <w:sz w:val="32"/>
          <w:szCs w:val="32"/>
        </w:rPr>
        <w:t>、</w:t>
      </w:r>
      <w:r>
        <w:rPr>
          <w:rFonts w:eastAsia="仿宋"/>
          <w:color w:val="000000" w:themeColor="text1"/>
          <w:sz w:val="32"/>
          <w:szCs w:val="32"/>
        </w:rPr>
        <w:t>机器学习</w:t>
      </w:r>
      <w:r>
        <w:rPr>
          <w:rFonts w:eastAsia="仿宋" w:hint="eastAsia"/>
          <w:color w:val="000000" w:themeColor="text1"/>
          <w:sz w:val="32"/>
          <w:szCs w:val="32"/>
        </w:rPr>
        <w:t>（</w:t>
      </w:r>
      <w:r>
        <w:rPr>
          <w:rFonts w:eastAsia="仿宋"/>
          <w:color w:val="000000" w:themeColor="text1"/>
          <w:sz w:val="32"/>
          <w:szCs w:val="32"/>
        </w:rPr>
        <w:t>2</w:t>
      </w:r>
      <w:r>
        <w:rPr>
          <w:rFonts w:eastAsia="仿宋"/>
          <w:color w:val="000000" w:themeColor="text1"/>
          <w:sz w:val="32"/>
          <w:szCs w:val="32"/>
        </w:rPr>
        <w:t>学分）</w:t>
      </w:r>
      <w:r>
        <w:rPr>
          <w:rFonts w:eastAsia="仿宋" w:hint="eastAsia"/>
          <w:color w:val="000000" w:themeColor="text1"/>
          <w:sz w:val="32"/>
          <w:szCs w:val="32"/>
        </w:rPr>
        <w:t>、</w:t>
      </w:r>
      <w:r>
        <w:rPr>
          <w:rFonts w:eastAsia="仿宋"/>
          <w:color w:val="000000" w:themeColor="text1"/>
          <w:sz w:val="32"/>
          <w:szCs w:val="32"/>
        </w:rPr>
        <w:t>嵌入式系统开发及应用</w:t>
      </w:r>
      <w:r>
        <w:rPr>
          <w:rFonts w:eastAsia="仿宋" w:hint="eastAsia"/>
          <w:color w:val="000000" w:themeColor="text1"/>
          <w:sz w:val="32"/>
          <w:szCs w:val="32"/>
        </w:rPr>
        <w:t>（</w:t>
      </w:r>
      <w:r>
        <w:rPr>
          <w:rFonts w:eastAsia="仿宋"/>
          <w:color w:val="000000" w:themeColor="text1"/>
          <w:sz w:val="32"/>
          <w:szCs w:val="32"/>
        </w:rPr>
        <w:t>2</w:t>
      </w:r>
      <w:r>
        <w:rPr>
          <w:rFonts w:eastAsia="仿宋"/>
          <w:color w:val="000000" w:themeColor="text1"/>
          <w:sz w:val="32"/>
          <w:szCs w:val="32"/>
        </w:rPr>
        <w:t>学分）</w:t>
      </w:r>
      <w:r>
        <w:rPr>
          <w:rFonts w:eastAsia="仿宋" w:hint="eastAsia"/>
          <w:color w:val="000000" w:themeColor="text1"/>
          <w:sz w:val="32"/>
          <w:szCs w:val="32"/>
        </w:rPr>
        <w:t>等课程。本部分需修至少</w:t>
      </w:r>
      <w:r>
        <w:rPr>
          <w:rFonts w:eastAsia="仿宋" w:hint="eastAsia"/>
          <w:color w:val="000000" w:themeColor="text1"/>
          <w:sz w:val="32"/>
          <w:szCs w:val="32"/>
        </w:rPr>
        <w:t>3</w:t>
      </w:r>
      <w:r>
        <w:rPr>
          <w:rFonts w:eastAsia="仿宋" w:hint="eastAsia"/>
          <w:color w:val="000000" w:themeColor="text1"/>
          <w:sz w:val="32"/>
          <w:szCs w:val="32"/>
        </w:rPr>
        <w:t>门课程，学分需达到</w:t>
      </w:r>
      <w:r>
        <w:rPr>
          <w:rFonts w:eastAsia="仿宋"/>
          <w:color w:val="000000" w:themeColor="text1"/>
          <w:sz w:val="32"/>
          <w:szCs w:val="32"/>
        </w:rPr>
        <w:t>9</w:t>
      </w:r>
      <w:r>
        <w:rPr>
          <w:rFonts w:eastAsia="仿宋"/>
          <w:color w:val="000000" w:themeColor="text1"/>
          <w:sz w:val="32"/>
          <w:szCs w:val="32"/>
        </w:rPr>
        <w:t>学分</w:t>
      </w:r>
      <w:r>
        <w:rPr>
          <w:rFonts w:eastAsia="仿宋" w:hint="eastAsia"/>
          <w:color w:val="000000" w:themeColor="text1"/>
          <w:sz w:val="32"/>
          <w:szCs w:val="32"/>
        </w:rPr>
        <w:t>以上。</w:t>
      </w:r>
    </w:p>
    <w:p w14:paraId="421F362D"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4.</w:t>
      </w:r>
      <w:r>
        <w:rPr>
          <w:rFonts w:eastAsia="仿宋"/>
          <w:color w:val="000000" w:themeColor="text1"/>
          <w:sz w:val="32"/>
          <w:szCs w:val="32"/>
        </w:rPr>
        <w:t>选修课</w:t>
      </w:r>
    </w:p>
    <w:p w14:paraId="426E2ACC"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选修课包括公共选修课和专业选修课。公共选修课包括人文艺术、创新创业、素质拓展、交叉学科等开放性公共选修课，线下</w:t>
      </w:r>
      <w:r>
        <w:rPr>
          <w:rFonts w:eastAsia="仿宋"/>
          <w:color w:val="000000" w:themeColor="text1"/>
          <w:sz w:val="32"/>
          <w:szCs w:val="32"/>
        </w:rPr>
        <w:t>6</w:t>
      </w:r>
      <w:r>
        <w:rPr>
          <w:rFonts w:eastAsia="仿宋"/>
          <w:color w:val="000000" w:themeColor="text1"/>
          <w:sz w:val="32"/>
          <w:szCs w:val="32"/>
        </w:rPr>
        <w:t>门、线上</w:t>
      </w:r>
      <w:r>
        <w:rPr>
          <w:rFonts w:eastAsia="仿宋"/>
          <w:color w:val="000000" w:themeColor="text1"/>
          <w:sz w:val="32"/>
          <w:szCs w:val="32"/>
        </w:rPr>
        <w:t>3</w:t>
      </w:r>
      <w:r>
        <w:rPr>
          <w:rFonts w:eastAsia="仿宋"/>
          <w:color w:val="000000" w:themeColor="text1"/>
          <w:sz w:val="32"/>
          <w:szCs w:val="32"/>
        </w:rPr>
        <w:t>门，选课方式为线上课必选</w:t>
      </w:r>
      <w:r>
        <w:rPr>
          <w:rFonts w:eastAsia="仿宋"/>
          <w:color w:val="000000" w:themeColor="text1"/>
          <w:sz w:val="32"/>
          <w:szCs w:val="32"/>
        </w:rPr>
        <w:t>1</w:t>
      </w:r>
      <w:r>
        <w:rPr>
          <w:rFonts w:eastAsia="仿宋"/>
          <w:color w:val="000000" w:themeColor="text1"/>
          <w:sz w:val="32"/>
          <w:szCs w:val="32"/>
        </w:rPr>
        <w:t>门，线下课必选</w:t>
      </w:r>
      <w:r>
        <w:rPr>
          <w:rFonts w:eastAsia="仿宋"/>
          <w:color w:val="000000" w:themeColor="text1"/>
          <w:sz w:val="32"/>
          <w:szCs w:val="32"/>
        </w:rPr>
        <w:t>1</w:t>
      </w:r>
      <w:r>
        <w:rPr>
          <w:rFonts w:eastAsia="仿宋"/>
          <w:color w:val="000000" w:themeColor="text1"/>
          <w:sz w:val="32"/>
          <w:szCs w:val="32"/>
        </w:rPr>
        <w:t>门。</w:t>
      </w:r>
      <w:r>
        <w:rPr>
          <w:rFonts w:eastAsia="仿宋" w:hint="eastAsia"/>
          <w:color w:val="000000" w:themeColor="text1"/>
          <w:sz w:val="32"/>
          <w:szCs w:val="32"/>
        </w:rPr>
        <w:lastRenderedPageBreak/>
        <w:t>本部分学分需达到</w:t>
      </w:r>
      <w:r>
        <w:rPr>
          <w:rFonts w:eastAsia="仿宋"/>
          <w:color w:val="000000" w:themeColor="text1"/>
          <w:sz w:val="32"/>
          <w:szCs w:val="32"/>
        </w:rPr>
        <w:t>4</w:t>
      </w:r>
      <w:r>
        <w:rPr>
          <w:rFonts w:eastAsia="仿宋"/>
          <w:color w:val="000000" w:themeColor="text1"/>
          <w:sz w:val="32"/>
          <w:szCs w:val="32"/>
        </w:rPr>
        <w:t>学分</w:t>
      </w:r>
      <w:r>
        <w:rPr>
          <w:rFonts w:eastAsia="仿宋" w:hint="eastAsia"/>
          <w:color w:val="000000" w:themeColor="text1"/>
          <w:sz w:val="32"/>
          <w:szCs w:val="32"/>
        </w:rPr>
        <w:t>以上。</w:t>
      </w:r>
    </w:p>
    <w:p w14:paraId="176CB4C5"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专业选修课主要是各研究方向的前沿性和专题性课程</w:t>
      </w:r>
      <w:r>
        <w:rPr>
          <w:rFonts w:eastAsia="仿宋" w:hint="eastAsia"/>
          <w:color w:val="000000" w:themeColor="text1"/>
          <w:sz w:val="32"/>
          <w:szCs w:val="32"/>
        </w:rPr>
        <w:t>。硕士生应选择至少</w:t>
      </w:r>
      <w:r>
        <w:rPr>
          <w:rFonts w:eastAsia="仿宋"/>
          <w:color w:val="000000" w:themeColor="text1"/>
          <w:sz w:val="32"/>
          <w:szCs w:val="32"/>
        </w:rPr>
        <w:t>3</w:t>
      </w:r>
      <w:r>
        <w:rPr>
          <w:rFonts w:eastAsia="仿宋"/>
          <w:color w:val="000000" w:themeColor="text1"/>
          <w:sz w:val="32"/>
          <w:szCs w:val="32"/>
        </w:rPr>
        <w:t>门，</w:t>
      </w:r>
      <w:r>
        <w:rPr>
          <w:rFonts w:eastAsia="仿宋" w:hint="eastAsia"/>
          <w:color w:val="000000" w:themeColor="text1"/>
          <w:sz w:val="32"/>
          <w:szCs w:val="32"/>
        </w:rPr>
        <w:t>本部分学分需达到</w:t>
      </w:r>
      <w:r>
        <w:rPr>
          <w:rFonts w:eastAsia="仿宋"/>
          <w:color w:val="000000" w:themeColor="text1"/>
          <w:sz w:val="32"/>
          <w:szCs w:val="32"/>
        </w:rPr>
        <w:t>6</w:t>
      </w:r>
      <w:r>
        <w:rPr>
          <w:rFonts w:eastAsia="仿宋"/>
          <w:color w:val="000000" w:themeColor="text1"/>
          <w:sz w:val="32"/>
          <w:szCs w:val="32"/>
        </w:rPr>
        <w:t>学分</w:t>
      </w:r>
      <w:r>
        <w:rPr>
          <w:rFonts w:eastAsia="仿宋" w:hint="eastAsia"/>
          <w:color w:val="000000" w:themeColor="text1"/>
          <w:sz w:val="32"/>
          <w:szCs w:val="32"/>
        </w:rPr>
        <w:t>以上。</w:t>
      </w:r>
    </w:p>
    <w:p w14:paraId="405FA92E"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5.</w:t>
      </w:r>
      <w:r>
        <w:rPr>
          <w:rFonts w:eastAsia="仿宋"/>
          <w:color w:val="000000" w:themeColor="text1"/>
          <w:sz w:val="32"/>
          <w:szCs w:val="32"/>
        </w:rPr>
        <w:t>补修课</w:t>
      </w:r>
    </w:p>
    <w:p w14:paraId="30EA2BB8"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跨学科或以同等学力考入的研究生必须补修本专业本科阶段</w:t>
      </w:r>
      <w:r>
        <w:rPr>
          <w:rFonts w:eastAsia="仿宋"/>
          <w:color w:val="000000" w:themeColor="text1"/>
          <w:sz w:val="32"/>
          <w:szCs w:val="32"/>
        </w:rPr>
        <w:t>2</w:t>
      </w:r>
      <w:r>
        <w:rPr>
          <w:rFonts w:eastAsia="仿宋"/>
          <w:color w:val="000000" w:themeColor="text1"/>
          <w:sz w:val="32"/>
          <w:szCs w:val="32"/>
        </w:rPr>
        <w:t>门主干课程。补修课程成绩须合格但不计学分。</w:t>
      </w:r>
    </w:p>
    <w:p w14:paraId="229BFBCD"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（二）课程考核</w:t>
      </w:r>
    </w:p>
    <w:p w14:paraId="5517A5AA"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课程考核分为考试和考查两种，学位课成绩</w:t>
      </w:r>
      <w:r>
        <w:rPr>
          <w:rFonts w:eastAsia="仿宋"/>
          <w:color w:val="000000" w:themeColor="text1"/>
          <w:sz w:val="32"/>
          <w:szCs w:val="32"/>
        </w:rPr>
        <w:t>70</w:t>
      </w:r>
      <w:r>
        <w:rPr>
          <w:rFonts w:eastAsia="仿宋"/>
          <w:color w:val="000000" w:themeColor="text1"/>
          <w:sz w:val="32"/>
          <w:szCs w:val="32"/>
        </w:rPr>
        <w:t>分为合格，非学位课成绩</w:t>
      </w:r>
      <w:r>
        <w:rPr>
          <w:rFonts w:eastAsia="仿宋"/>
          <w:color w:val="000000" w:themeColor="text1"/>
          <w:sz w:val="32"/>
          <w:szCs w:val="32"/>
        </w:rPr>
        <w:t>60</w:t>
      </w:r>
      <w:r>
        <w:rPr>
          <w:rFonts w:eastAsia="仿宋"/>
          <w:color w:val="000000" w:themeColor="text1"/>
          <w:sz w:val="32"/>
          <w:szCs w:val="32"/>
        </w:rPr>
        <w:t>分为合格，成绩合格获得学分。课程考核不合格者须随下一级重新修读，学习成绩单中此门课程显示重修。成绩不合格且在毕业资格审查前未完成重修者，应申请延期毕业。</w:t>
      </w:r>
    </w:p>
    <w:p w14:paraId="073B3B76"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七、培养环节</w:t>
      </w:r>
    </w:p>
    <w:p w14:paraId="0664C309"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培养环节包括课程学习之外的前沿讲座、社会实践、论文开题、中期筛选等必须完成的必修环节。培养环节不计学时，计入学分。</w:t>
      </w:r>
    </w:p>
    <w:p w14:paraId="629AE757"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（一）前沿讲座</w:t>
      </w:r>
    </w:p>
    <w:p w14:paraId="6BA9E1D9"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前沿讲座贯穿研究生培养的全过程，研究生在学期间参加前沿讲座不少于</w:t>
      </w:r>
      <w:r>
        <w:rPr>
          <w:rFonts w:eastAsia="仿宋" w:cs="Calibri"/>
          <w:color w:val="000000" w:themeColor="text1"/>
          <w:sz w:val="32"/>
          <w:szCs w:val="32"/>
        </w:rPr>
        <w:t> </w:t>
      </w:r>
      <w:r>
        <w:rPr>
          <w:rFonts w:eastAsia="仿宋" w:hint="eastAsia"/>
          <w:color w:val="000000" w:themeColor="text1"/>
          <w:sz w:val="32"/>
          <w:szCs w:val="32"/>
        </w:rPr>
        <w:t>10</w:t>
      </w:r>
      <w:r>
        <w:rPr>
          <w:rFonts w:eastAsia="仿宋" w:hint="eastAsia"/>
          <w:color w:val="000000" w:themeColor="text1"/>
          <w:sz w:val="32"/>
          <w:szCs w:val="32"/>
        </w:rPr>
        <w:t>次，包括各类学术论坛、学术讲座、学术会议等，每学年主讲前沿讲座不少于</w:t>
      </w:r>
      <w:r>
        <w:rPr>
          <w:rFonts w:eastAsia="仿宋" w:hint="eastAsia"/>
          <w:color w:val="000000" w:themeColor="text1"/>
          <w:sz w:val="32"/>
          <w:szCs w:val="32"/>
        </w:rPr>
        <w:t>2</w:t>
      </w:r>
      <w:r>
        <w:rPr>
          <w:rFonts w:eastAsia="仿宋" w:hint="eastAsia"/>
          <w:color w:val="000000" w:themeColor="text1"/>
          <w:sz w:val="32"/>
          <w:szCs w:val="32"/>
        </w:rPr>
        <w:t>次。每次报告均应有记录，总结和记录交研究生辅导员备案。导师负责考核评价，通过者获得</w:t>
      </w:r>
      <w:r>
        <w:rPr>
          <w:rFonts w:eastAsia="仿宋" w:hint="eastAsia"/>
          <w:color w:val="000000" w:themeColor="text1"/>
          <w:sz w:val="32"/>
          <w:szCs w:val="32"/>
        </w:rPr>
        <w:t>1</w:t>
      </w:r>
      <w:r>
        <w:rPr>
          <w:rFonts w:eastAsia="仿宋" w:hint="eastAsia"/>
          <w:color w:val="000000" w:themeColor="text1"/>
          <w:sz w:val="32"/>
          <w:szCs w:val="32"/>
        </w:rPr>
        <w:t>学分，学术活动材料学院存档备查。</w:t>
      </w:r>
    </w:p>
    <w:p w14:paraId="6F4A3B97"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（二）社会实践与创新实践</w:t>
      </w:r>
    </w:p>
    <w:p w14:paraId="0DDCF024"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研究生在学期间至少参加一次社会实践或创新实践活动。社会实践和创新实践活动包括研究生参加教学第一线工作</w:t>
      </w:r>
      <w:r>
        <w:rPr>
          <w:rFonts w:eastAsia="仿宋" w:hint="eastAsia"/>
          <w:color w:val="000000" w:themeColor="text1"/>
          <w:sz w:val="32"/>
          <w:szCs w:val="32"/>
        </w:rPr>
        <w:t>,</w:t>
      </w:r>
      <w:r>
        <w:rPr>
          <w:rFonts w:eastAsia="仿宋" w:hint="eastAsia"/>
          <w:color w:val="000000" w:themeColor="text1"/>
          <w:sz w:val="32"/>
          <w:szCs w:val="32"/>
        </w:rPr>
        <w:t>如上课、指导实验、指导本专科生课程论文、辅助指导本科生毕业论文等多</w:t>
      </w:r>
      <w:r>
        <w:rPr>
          <w:rFonts w:eastAsia="仿宋" w:hint="eastAsia"/>
          <w:color w:val="000000" w:themeColor="text1"/>
          <w:sz w:val="32"/>
          <w:szCs w:val="32"/>
        </w:rPr>
        <w:lastRenderedPageBreak/>
        <w:t>种形式，以及学校规定的各种社会实践及创新实践活动。社会实践</w:t>
      </w:r>
      <w:r>
        <w:rPr>
          <w:rFonts w:eastAsia="仿宋"/>
          <w:color w:val="000000" w:themeColor="text1"/>
          <w:sz w:val="32"/>
          <w:szCs w:val="32"/>
        </w:rPr>
        <w:t>时间</w:t>
      </w:r>
      <w:r>
        <w:rPr>
          <w:rFonts w:eastAsia="仿宋" w:hint="eastAsia"/>
          <w:color w:val="000000" w:themeColor="text1"/>
          <w:sz w:val="32"/>
          <w:szCs w:val="32"/>
        </w:rPr>
        <w:t>不少于</w:t>
      </w:r>
      <w:r>
        <w:rPr>
          <w:rFonts w:eastAsia="仿宋" w:hint="eastAsia"/>
          <w:color w:val="000000" w:themeColor="text1"/>
          <w:sz w:val="32"/>
          <w:szCs w:val="32"/>
        </w:rPr>
        <w:t>32</w:t>
      </w:r>
      <w:r>
        <w:rPr>
          <w:rFonts w:eastAsia="仿宋" w:hint="eastAsia"/>
          <w:color w:val="000000" w:themeColor="text1"/>
          <w:sz w:val="32"/>
          <w:szCs w:val="32"/>
        </w:rPr>
        <w:t>学时，完成</w:t>
      </w:r>
      <w:r>
        <w:rPr>
          <w:rFonts w:eastAsia="仿宋" w:hint="eastAsia"/>
          <w:color w:val="000000" w:themeColor="text1"/>
          <w:sz w:val="32"/>
          <w:szCs w:val="32"/>
        </w:rPr>
        <w:t>1</w:t>
      </w:r>
      <w:r>
        <w:rPr>
          <w:rFonts w:eastAsia="仿宋" w:hint="eastAsia"/>
          <w:color w:val="000000" w:themeColor="text1"/>
          <w:sz w:val="32"/>
          <w:szCs w:val="32"/>
        </w:rPr>
        <w:t>篇不少于</w:t>
      </w:r>
      <w:r>
        <w:rPr>
          <w:rFonts w:eastAsia="仿宋" w:hint="eastAsia"/>
          <w:color w:val="000000" w:themeColor="text1"/>
          <w:sz w:val="32"/>
          <w:szCs w:val="32"/>
        </w:rPr>
        <w:t>3000</w:t>
      </w:r>
      <w:r>
        <w:rPr>
          <w:rFonts w:eastAsia="仿宋" w:hint="eastAsia"/>
          <w:color w:val="000000" w:themeColor="text1"/>
          <w:sz w:val="32"/>
          <w:szCs w:val="32"/>
        </w:rPr>
        <w:t>字的社会实践报告，合格获得</w:t>
      </w:r>
      <w:r>
        <w:rPr>
          <w:rFonts w:eastAsia="仿宋" w:hint="eastAsia"/>
          <w:color w:val="000000" w:themeColor="text1"/>
          <w:sz w:val="32"/>
          <w:szCs w:val="32"/>
        </w:rPr>
        <w:t>1</w:t>
      </w:r>
      <w:r>
        <w:rPr>
          <w:rFonts w:eastAsia="仿宋" w:hint="eastAsia"/>
          <w:color w:val="000000" w:themeColor="text1"/>
          <w:sz w:val="32"/>
          <w:szCs w:val="32"/>
        </w:rPr>
        <w:t>学分。研究生也可通过参加当年有效的聊城大学《大学生学科竞赛项目指南》所列赛事，并获得省级以上奖励的创新实践活动，取得此项学分。</w:t>
      </w:r>
    </w:p>
    <w:p w14:paraId="6FF55849" w14:textId="77777777" w:rsidR="009C0203" w:rsidRDefault="00BC1BB0">
      <w:pPr>
        <w:adjustRightInd w:val="0"/>
        <w:snapToGrid w:val="0"/>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（三）中期筛选</w:t>
      </w:r>
    </w:p>
    <w:p w14:paraId="3248E61A" w14:textId="77777777" w:rsidR="009C0203" w:rsidRDefault="00BC1BB0">
      <w:pPr>
        <w:adjustRightInd w:val="0"/>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学院</w:t>
      </w:r>
      <w:r>
        <w:rPr>
          <w:rFonts w:eastAsia="仿宋"/>
          <w:color w:val="000000" w:themeColor="text1"/>
          <w:sz w:val="32"/>
          <w:szCs w:val="32"/>
        </w:rPr>
        <w:t>根据</w:t>
      </w:r>
      <w:r>
        <w:rPr>
          <w:rFonts w:eastAsia="仿宋" w:hint="eastAsia"/>
          <w:color w:val="000000" w:themeColor="text1"/>
          <w:sz w:val="32"/>
          <w:szCs w:val="32"/>
        </w:rPr>
        <w:t>研究</w:t>
      </w:r>
      <w:r>
        <w:rPr>
          <w:rFonts w:eastAsia="仿宋"/>
          <w:color w:val="000000" w:themeColor="text1"/>
          <w:sz w:val="32"/>
          <w:szCs w:val="32"/>
        </w:rPr>
        <w:t>生的论文开题报告，检查论文写作计划的进展和完成情况，并针对论文写作</w:t>
      </w:r>
      <w:r>
        <w:rPr>
          <w:rFonts w:eastAsia="仿宋" w:hint="eastAsia"/>
          <w:color w:val="000000" w:themeColor="text1"/>
          <w:sz w:val="32"/>
          <w:szCs w:val="32"/>
        </w:rPr>
        <w:t>过程</w:t>
      </w:r>
      <w:r>
        <w:rPr>
          <w:rFonts w:eastAsia="仿宋"/>
          <w:color w:val="000000" w:themeColor="text1"/>
          <w:sz w:val="32"/>
          <w:szCs w:val="32"/>
        </w:rPr>
        <w:t>中出现的问题加强指导，以保证学位论文工作的顺利进行。论文中期检查须在论文作者申请答辩</w:t>
      </w:r>
      <w:r>
        <w:rPr>
          <w:rFonts w:eastAsia="仿宋" w:hint="eastAsia"/>
          <w:color w:val="000000" w:themeColor="text1"/>
          <w:sz w:val="32"/>
          <w:szCs w:val="32"/>
        </w:rPr>
        <w:t>6</w:t>
      </w:r>
      <w:r>
        <w:rPr>
          <w:rFonts w:eastAsia="仿宋"/>
          <w:color w:val="000000" w:themeColor="text1"/>
          <w:sz w:val="32"/>
          <w:szCs w:val="32"/>
        </w:rPr>
        <w:t>个月</w:t>
      </w:r>
      <w:r>
        <w:rPr>
          <w:rFonts w:eastAsia="仿宋" w:hint="eastAsia"/>
          <w:color w:val="000000" w:themeColor="text1"/>
          <w:sz w:val="32"/>
          <w:szCs w:val="32"/>
        </w:rPr>
        <w:t>以</w:t>
      </w:r>
      <w:r>
        <w:rPr>
          <w:rFonts w:eastAsia="仿宋"/>
          <w:color w:val="000000" w:themeColor="text1"/>
          <w:sz w:val="32"/>
          <w:szCs w:val="32"/>
        </w:rPr>
        <w:t>前完成，</w:t>
      </w:r>
      <w:r>
        <w:rPr>
          <w:rFonts w:eastAsia="仿宋" w:hint="eastAsia"/>
          <w:color w:val="000000" w:themeColor="text1"/>
          <w:sz w:val="32"/>
          <w:szCs w:val="32"/>
        </w:rPr>
        <w:t>否则</w:t>
      </w:r>
      <w:r>
        <w:rPr>
          <w:rFonts w:eastAsia="仿宋"/>
          <w:color w:val="000000" w:themeColor="text1"/>
          <w:sz w:val="32"/>
          <w:szCs w:val="32"/>
        </w:rPr>
        <w:t>将不受理其答辩申请。</w:t>
      </w:r>
      <w:r>
        <w:rPr>
          <w:rFonts w:eastAsia="仿宋" w:hint="eastAsia"/>
          <w:color w:val="000000" w:themeColor="text1"/>
          <w:sz w:val="32"/>
          <w:szCs w:val="32"/>
        </w:rPr>
        <w:t>中期筛选考核结果分为优秀、合格、不合格。中期筛选考核“合格”及以上者，进入学位论文写作阶段，获得</w:t>
      </w:r>
      <w:r>
        <w:rPr>
          <w:rFonts w:eastAsia="仿宋" w:hint="eastAsia"/>
          <w:color w:val="000000" w:themeColor="text1"/>
          <w:sz w:val="32"/>
          <w:szCs w:val="32"/>
        </w:rPr>
        <w:t>1</w:t>
      </w:r>
      <w:r>
        <w:rPr>
          <w:rFonts w:eastAsia="仿宋" w:hint="eastAsia"/>
          <w:color w:val="000000" w:themeColor="text1"/>
          <w:sz w:val="32"/>
          <w:szCs w:val="32"/>
        </w:rPr>
        <w:t>学分，可继续攻读硕士学位；中期筛选考核“不合格”者，终止培养过程，按相关程序做退学处理。具体要求参照《聊城大学研究生中期筛选考核办法（试行）》（聊大校发〔</w:t>
      </w:r>
      <w:r>
        <w:rPr>
          <w:rFonts w:eastAsia="仿宋" w:hint="eastAsia"/>
          <w:color w:val="000000" w:themeColor="text1"/>
          <w:sz w:val="32"/>
          <w:szCs w:val="32"/>
        </w:rPr>
        <w:t>2021</w:t>
      </w:r>
      <w:r>
        <w:rPr>
          <w:rFonts w:eastAsia="仿宋" w:hint="eastAsia"/>
          <w:color w:val="000000" w:themeColor="text1"/>
          <w:sz w:val="32"/>
          <w:szCs w:val="32"/>
        </w:rPr>
        <w:t>〕</w:t>
      </w:r>
      <w:r>
        <w:rPr>
          <w:rFonts w:eastAsia="仿宋" w:hint="eastAsia"/>
          <w:color w:val="000000" w:themeColor="text1"/>
          <w:sz w:val="32"/>
          <w:szCs w:val="32"/>
        </w:rPr>
        <w:t xml:space="preserve">101 </w:t>
      </w:r>
      <w:r>
        <w:rPr>
          <w:rFonts w:eastAsia="仿宋" w:hint="eastAsia"/>
          <w:color w:val="000000" w:themeColor="text1"/>
          <w:sz w:val="32"/>
          <w:szCs w:val="32"/>
        </w:rPr>
        <w:t>号）。</w:t>
      </w:r>
    </w:p>
    <w:p w14:paraId="31B03768" w14:textId="77777777" w:rsidR="009C0203" w:rsidRDefault="00BC1BB0">
      <w:pPr>
        <w:adjustRightInd w:val="0"/>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（四）科研成果</w:t>
      </w:r>
    </w:p>
    <w:p w14:paraId="504A60F4" w14:textId="77777777" w:rsidR="009C0203" w:rsidRDefault="00BC1BB0">
      <w:pPr>
        <w:adjustRightInd w:val="0"/>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研究生在读期间取得的科研成果应符合学院科研成果的基本要求。</w:t>
      </w:r>
    </w:p>
    <w:p w14:paraId="5076581E"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八、学分要求</w:t>
      </w:r>
    </w:p>
    <w:p w14:paraId="671F4AD1"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研究生培养实行学分制。获得学位所需的学分，包括课程学习和培养环节两部分，二者不能相互替代。研究生在毕业资格审查前必须完成培养方案规定学分，否则学位论文不予外审，不允许参加毕业论文答辩。学术学位总学分不低于</w:t>
      </w:r>
      <w:r>
        <w:rPr>
          <w:rFonts w:eastAsia="仿宋" w:hint="eastAsia"/>
          <w:color w:val="000000" w:themeColor="text1"/>
          <w:sz w:val="32"/>
          <w:szCs w:val="32"/>
        </w:rPr>
        <w:t>3</w:t>
      </w:r>
      <w:r>
        <w:rPr>
          <w:rFonts w:eastAsia="仿宋"/>
          <w:color w:val="000000" w:themeColor="text1"/>
          <w:sz w:val="32"/>
          <w:szCs w:val="32"/>
        </w:rPr>
        <w:t>6</w:t>
      </w:r>
      <w:r>
        <w:rPr>
          <w:rFonts w:eastAsia="仿宋" w:hint="eastAsia"/>
          <w:color w:val="000000" w:themeColor="text1"/>
          <w:sz w:val="32"/>
          <w:szCs w:val="32"/>
        </w:rPr>
        <w:t>学分，其中学位必修学分不少于</w:t>
      </w:r>
      <w:r>
        <w:rPr>
          <w:rFonts w:eastAsia="仿宋" w:hint="eastAsia"/>
          <w:color w:val="000000" w:themeColor="text1"/>
          <w:sz w:val="32"/>
          <w:szCs w:val="32"/>
        </w:rPr>
        <w:t>2</w:t>
      </w:r>
      <w:r>
        <w:rPr>
          <w:rFonts w:eastAsia="仿宋"/>
          <w:color w:val="000000" w:themeColor="text1"/>
          <w:sz w:val="32"/>
          <w:szCs w:val="32"/>
        </w:rPr>
        <w:t>3</w:t>
      </w:r>
      <w:r>
        <w:rPr>
          <w:rFonts w:eastAsia="仿宋" w:hint="eastAsia"/>
          <w:color w:val="000000" w:themeColor="text1"/>
          <w:sz w:val="32"/>
          <w:szCs w:val="32"/>
        </w:rPr>
        <w:t>学分、公共选修学分不少于</w:t>
      </w:r>
      <w:r>
        <w:rPr>
          <w:rFonts w:eastAsia="仿宋" w:hint="eastAsia"/>
          <w:color w:val="000000" w:themeColor="text1"/>
          <w:sz w:val="32"/>
          <w:szCs w:val="32"/>
        </w:rPr>
        <w:t>4</w:t>
      </w:r>
      <w:r>
        <w:rPr>
          <w:rFonts w:eastAsia="仿宋" w:hint="eastAsia"/>
          <w:color w:val="000000" w:themeColor="text1"/>
          <w:sz w:val="32"/>
          <w:szCs w:val="32"/>
        </w:rPr>
        <w:t>学分、培养环节必修学</w:t>
      </w:r>
      <w:r>
        <w:rPr>
          <w:rFonts w:eastAsia="仿宋" w:hint="eastAsia"/>
          <w:color w:val="000000" w:themeColor="text1"/>
          <w:sz w:val="32"/>
          <w:szCs w:val="32"/>
        </w:rPr>
        <w:lastRenderedPageBreak/>
        <w:t>分不少于</w:t>
      </w:r>
      <w:r>
        <w:rPr>
          <w:rFonts w:eastAsia="仿宋" w:hint="eastAsia"/>
          <w:color w:val="000000" w:themeColor="text1"/>
          <w:sz w:val="32"/>
          <w:szCs w:val="32"/>
        </w:rPr>
        <w:t>3</w:t>
      </w:r>
      <w:r>
        <w:rPr>
          <w:rFonts w:eastAsia="仿宋" w:hint="eastAsia"/>
          <w:color w:val="000000" w:themeColor="text1"/>
          <w:sz w:val="32"/>
          <w:szCs w:val="32"/>
        </w:rPr>
        <w:t>学分。研究生在毕业资格审查前必须完成培养方案规定学分，否则学位论文不予外审，不允许参加毕业论文答辩。</w:t>
      </w:r>
    </w:p>
    <w:p w14:paraId="36861E8D" w14:textId="77777777" w:rsidR="009C0203" w:rsidRDefault="00BC1BB0">
      <w:pPr>
        <w:spacing w:line="440" w:lineRule="exact"/>
        <w:ind w:firstLineChars="200" w:firstLine="643"/>
        <w:jc w:val="center"/>
        <w:rPr>
          <w:rFonts w:eastAsia="仿宋"/>
          <w:color w:val="000000" w:themeColor="text1"/>
          <w:sz w:val="32"/>
          <w:szCs w:val="32"/>
        </w:rPr>
      </w:pPr>
      <w:r>
        <w:rPr>
          <w:rFonts w:eastAsia="仿宋" w:hint="eastAsia"/>
          <w:b/>
          <w:color w:val="000000" w:themeColor="text1"/>
          <w:sz w:val="32"/>
          <w:szCs w:val="32"/>
        </w:rPr>
        <w:t>表</w:t>
      </w:r>
      <w:r>
        <w:rPr>
          <w:rFonts w:eastAsia="仿宋" w:hint="eastAsia"/>
          <w:b/>
          <w:color w:val="000000" w:themeColor="text1"/>
          <w:sz w:val="32"/>
          <w:szCs w:val="32"/>
        </w:rPr>
        <w:t>1</w:t>
      </w:r>
      <w:r>
        <w:rPr>
          <w:rFonts w:eastAsia="仿宋"/>
          <w:b/>
          <w:color w:val="000000" w:themeColor="text1"/>
          <w:sz w:val="32"/>
          <w:szCs w:val="32"/>
        </w:rPr>
        <w:t>.</w:t>
      </w:r>
      <w:r>
        <w:rPr>
          <w:rFonts w:eastAsia="仿宋" w:hint="eastAsia"/>
          <w:b/>
          <w:color w:val="000000" w:themeColor="text1"/>
          <w:sz w:val="32"/>
          <w:szCs w:val="32"/>
        </w:rPr>
        <w:t>学术学位研究生课程设置及学分分配（总学分</w:t>
      </w:r>
      <w:r>
        <w:rPr>
          <w:rFonts w:eastAsia="仿宋" w:hint="eastAsia"/>
          <w:b/>
          <w:color w:val="000000" w:themeColor="text1"/>
          <w:sz w:val="32"/>
          <w:szCs w:val="32"/>
        </w:rPr>
        <w:t>3</w:t>
      </w:r>
      <w:r>
        <w:rPr>
          <w:rFonts w:eastAsia="仿宋"/>
          <w:b/>
          <w:color w:val="000000" w:themeColor="text1"/>
          <w:sz w:val="32"/>
          <w:szCs w:val="32"/>
        </w:rPr>
        <w:t>6</w:t>
      </w:r>
      <w:r>
        <w:rPr>
          <w:rFonts w:eastAsia="仿宋" w:hint="eastAsia"/>
          <w:b/>
          <w:color w:val="000000" w:themeColor="text1"/>
          <w:sz w:val="32"/>
          <w:szCs w:val="32"/>
        </w:rPr>
        <w:t>学分）</w:t>
      </w:r>
    </w:p>
    <w:tbl>
      <w:tblPr>
        <w:tblW w:w="8672"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62"/>
        <w:gridCol w:w="2123"/>
        <w:gridCol w:w="3187"/>
      </w:tblGrid>
      <w:tr w:rsidR="009C0203" w14:paraId="5A8BDA5E" w14:textId="77777777">
        <w:trPr>
          <w:trHeight w:val="339"/>
        </w:trPr>
        <w:tc>
          <w:tcPr>
            <w:tcW w:w="3362" w:type="dxa"/>
            <w:vAlign w:val="center"/>
          </w:tcPr>
          <w:p w14:paraId="524ECCE8" w14:textId="77777777" w:rsidR="009C0203" w:rsidRDefault="00BC1BB0">
            <w:pPr>
              <w:spacing w:line="440" w:lineRule="exact"/>
              <w:jc w:val="center"/>
              <w:rPr>
                <w:rFonts w:eastAsia="仿宋"/>
                <w:b/>
                <w:color w:val="000000" w:themeColor="text1"/>
                <w:sz w:val="24"/>
              </w:rPr>
            </w:pPr>
            <w:r>
              <w:rPr>
                <w:rFonts w:eastAsia="仿宋" w:hint="eastAsia"/>
                <w:b/>
                <w:color w:val="000000" w:themeColor="text1"/>
                <w:sz w:val="24"/>
              </w:rPr>
              <w:t>课程类别</w:t>
            </w:r>
          </w:p>
        </w:tc>
        <w:tc>
          <w:tcPr>
            <w:tcW w:w="2123" w:type="dxa"/>
            <w:vAlign w:val="center"/>
          </w:tcPr>
          <w:p w14:paraId="3417B746" w14:textId="77777777" w:rsidR="009C0203" w:rsidRDefault="00BC1BB0">
            <w:pPr>
              <w:spacing w:line="440" w:lineRule="exact"/>
              <w:jc w:val="center"/>
              <w:rPr>
                <w:rFonts w:eastAsia="仿宋"/>
                <w:b/>
                <w:color w:val="000000" w:themeColor="text1"/>
                <w:sz w:val="24"/>
              </w:rPr>
            </w:pPr>
            <w:r>
              <w:rPr>
                <w:rFonts w:eastAsia="仿宋" w:hint="eastAsia"/>
                <w:b/>
                <w:color w:val="000000" w:themeColor="text1"/>
                <w:sz w:val="24"/>
              </w:rPr>
              <w:t>课程</w:t>
            </w:r>
          </w:p>
        </w:tc>
        <w:tc>
          <w:tcPr>
            <w:tcW w:w="3187" w:type="dxa"/>
            <w:vAlign w:val="center"/>
          </w:tcPr>
          <w:p w14:paraId="0CDECDDA" w14:textId="77777777" w:rsidR="009C0203" w:rsidRDefault="00BC1BB0">
            <w:pPr>
              <w:spacing w:line="440" w:lineRule="exact"/>
              <w:jc w:val="center"/>
              <w:rPr>
                <w:rFonts w:eastAsia="仿宋"/>
                <w:b/>
                <w:color w:val="000000" w:themeColor="text1"/>
                <w:sz w:val="24"/>
              </w:rPr>
            </w:pPr>
            <w:r>
              <w:rPr>
                <w:rFonts w:eastAsia="仿宋" w:hint="eastAsia"/>
                <w:b/>
                <w:color w:val="000000" w:themeColor="text1"/>
                <w:sz w:val="24"/>
              </w:rPr>
              <w:t>学分</w:t>
            </w:r>
          </w:p>
        </w:tc>
      </w:tr>
      <w:tr w:rsidR="009C0203" w14:paraId="2A63DF68" w14:textId="77777777">
        <w:trPr>
          <w:trHeight w:val="339"/>
        </w:trPr>
        <w:tc>
          <w:tcPr>
            <w:tcW w:w="3362" w:type="dxa"/>
            <w:vAlign w:val="center"/>
          </w:tcPr>
          <w:p w14:paraId="42452E80" w14:textId="77777777" w:rsidR="009C0203" w:rsidRDefault="00BC1BB0">
            <w:pPr>
              <w:spacing w:line="440" w:lineRule="exact"/>
              <w:jc w:val="center"/>
              <w:rPr>
                <w:rFonts w:eastAsia="仿宋"/>
                <w:color w:val="000000" w:themeColor="text1"/>
                <w:sz w:val="24"/>
              </w:rPr>
            </w:pPr>
            <w:r>
              <w:rPr>
                <w:rFonts w:eastAsia="仿宋" w:hint="eastAsia"/>
                <w:color w:val="000000" w:themeColor="text1"/>
                <w:sz w:val="24"/>
              </w:rPr>
              <w:t>学位公共课</w:t>
            </w:r>
          </w:p>
        </w:tc>
        <w:tc>
          <w:tcPr>
            <w:tcW w:w="2123" w:type="dxa"/>
            <w:vAlign w:val="center"/>
          </w:tcPr>
          <w:p w14:paraId="7315C2FB" w14:textId="77777777" w:rsidR="009C0203" w:rsidRDefault="00BC1BB0">
            <w:pPr>
              <w:spacing w:line="440" w:lineRule="exact"/>
              <w:jc w:val="center"/>
              <w:rPr>
                <w:rFonts w:eastAsia="仿宋"/>
                <w:color w:val="000000" w:themeColor="text1"/>
                <w:sz w:val="24"/>
              </w:rPr>
            </w:pPr>
            <w:r>
              <w:rPr>
                <w:rFonts w:eastAsia="仿宋" w:hint="eastAsia"/>
                <w:color w:val="000000" w:themeColor="text1"/>
                <w:sz w:val="24"/>
              </w:rPr>
              <w:t>须修</w:t>
            </w:r>
            <w:r>
              <w:rPr>
                <w:rFonts w:eastAsia="仿宋"/>
                <w:color w:val="000000" w:themeColor="text1"/>
                <w:sz w:val="24"/>
              </w:rPr>
              <w:t>4</w:t>
            </w:r>
            <w:r>
              <w:rPr>
                <w:rFonts w:eastAsia="仿宋" w:hint="eastAsia"/>
                <w:color w:val="000000" w:themeColor="text1"/>
                <w:sz w:val="24"/>
              </w:rPr>
              <w:t>门</w:t>
            </w:r>
          </w:p>
        </w:tc>
        <w:tc>
          <w:tcPr>
            <w:tcW w:w="3187" w:type="dxa"/>
            <w:vAlign w:val="center"/>
          </w:tcPr>
          <w:p w14:paraId="24E61943" w14:textId="77777777" w:rsidR="009C0203" w:rsidRDefault="00BC1BB0">
            <w:pPr>
              <w:spacing w:line="440" w:lineRule="exact"/>
              <w:jc w:val="center"/>
              <w:rPr>
                <w:rFonts w:eastAsia="仿宋"/>
                <w:color w:val="000000" w:themeColor="text1"/>
                <w:sz w:val="24"/>
              </w:rPr>
            </w:pPr>
            <w:r>
              <w:rPr>
                <w:rFonts w:eastAsia="仿宋" w:hint="eastAsia"/>
                <w:color w:val="000000" w:themeColor="text1"/>
                <w:sz w:val="24"/>
              </w:rPr>
              <w:t>至少修满</w:t>
            </w:r>
            <w:r>
              <w:rPr>
                <w:rFonts w:eastAsia="仿宋"/>
                <w:color w:val="000000" w:themeColor="text1"/>
                <w:sz w:val="24"/>
              </w:rPr>
              <w:t>7</w:t>
            </w:r>
            <w:r>
              <w:rPr>
                <w:rFonts w:eastAsia="仿宋" w:hint="eastAsia"/>
                <w:color w:val="000000" w:themeColor="text1"/>
                <w:sz w:val="24"/>
              </w:rPr>
              <w:t>学分</w:t>
            </w:r>
          </w:p>
        </w:tc>
      </w:tr>
      <w:tr w:rsidR="009C0203" w14:paraId="19D2D852" w14:textId="77777777">
        <w:trPr>
          <w:trHeight w:val="339"/>
        </w:trPr>
        <w:tc>
          <w:tcPr>
            <w:tcW w:w="3362" w:type="dxa"/>
            <w:vAlign w:val="center"/>
          </w:tcPr>
          <w:p w14:paraId="547E57DF" w14:textId="77777777" w:rsidR="009C0203" w:rsidRDefault="00BC1BB0">
            <w:pPr>
              <w:spacing w:line="440" w:lineRule="exact"/>
              <w:jc w:val="center"/>
              <w:rPr>
                <w:rFonts w:eastAsia="仿宋"/>
                <w:color w:val="000000" w:themeColor="text1"/>
                <w:sz w:val="24"/>
              </w:rPr>
            </w:pPr>
            <w:r>
              <w:rPr>
                <w:rFonts w:eastAsia="仿宋" w:hint="eastAsia"/>
                <w:color w:val="000000" w:themeColor="text1"/>
                <w:sz w:val="24"/>
              </w:rPr>
              <w:t>学位基础课</w:t>
            </w:r>
          </w:p>
        </w:tc>
        <w:tc>
          <w:tcPr>
            <w:tcW w:w="2123" w:type="dxa"/>
            <w:vAlign w:val="center"/>
          </w:tcPr>
          <w:p w14:paraId="0DFDDD9B" w14:textId="77777777" w:rsidR="009C0203" w:rsidRDefault="00BC1BB0">
            <w:pPr>
              <w:spacing w:line="440" w:lineRule="exact"/>
              <w:jc w:val="center"/>
              <w:rPr>
                <w:rFonts w:eastAsia="仿宋"/>
                <w:color w:val="000000" w:themeColor="text1"/>
                <w:sz w:val="24"/>
              </w:rPr>
            </w:pPr>
            <w:r>
              <w:rPr>
                <w:rFonts w:eastAsia="仿宋" w:hint="eastAsia"/>
                <w:color w:val="000000" w:themeColor="text1"/>
                <w:sz w:val="24"/>
              </w:rPr>
              <w:t>须修</w:t>
            </w:r>
            <w:r>
              <w:rPr>
                <w:rFonts w:eastAsia="仿宋"/>
                <w:color w:val="000000" w:themeColor="text1"/>
                <w:sz w:val="24"/>
              </w:rPr>
              <w:t>3</w:t>
            </w:r>
            <w:r>
              <w:rPr>
                <w:rFonts w:eastAsia="仿宋" w:hint="eastAsia"/>
                <w:color w:val="000000" w:themeColor="text1"/>
                <w:sz w:val="24"/>
              </w:rPr>
              <w:t>门</w:t>
            </w:r>
          </w:p>
        </w:tc>
        <w:tc>
          <w:tcPr>
            <w:tcW w:w="3187" w:type="dxa"/>
            <w:vAlign w:val="center"/>
          </w:tcPr>
          <w:p w14:paraId="5F2B43BF" w14:textId="77777777" w:rsidR="009C0203" w:rsidRDefault="00BC1BB0">
            <w:pPr>
              <w:spacing w:line="440" w:lineRule="exact"/>
              <w:jc w:val="center"/>
              <w:rPr>
                <w:rFonts w:eastAsia="仿宋"/>
                <w:color w:val="000000" w:themeColor="text1"/>
                <w:sz w:val="24"/>
              </w:rPr>
            </w:pPr>
            <w:r>
              <w:rPr>
                <w:rFonts w:eastAsia="仿宋" w:hint="eastAsia"/>
                <w:color w:val="000000" w:themeColor="text1"/>
                <w:sz w:val="24"/>
              </w:rPr>
              <w:t>至少修满</w:t>
            </w:r>
            <w:r>
              <w:rPr>
                <w:rFonts w:eastAsia="仿宋"/>
                <w:color w:val="000000" w:themeColor="text1"/>
                <w:sz w:val="24"/>
              </w:rPr>
              <w:t>7</w:t>
            </w:r>
            <w:r>
              <w:rPr>
                <w:rFonts w:eastAsia="仿宋" w:hint="eastAsia"/>
                <w:color w:val="000000" w:themeColor="text1"/>
                <w:sz w:val="24"/>
              </w:rPr>
              <w:t>学分</w:t>
            </w:r>
          </w:p>
        </w:tc>
      </w:tr>
      <w:tr w:rsidR="009C0203" w14:paraId="67527FE6" w14:textId="77777777">
        <w:trPr>
          <w:trHeight w:val="339"/>
        </w:trPr>
        <w:tc>
          <w:tcPr>
            <w:tcW w:w="3362" w:type="dxa"/>
            <w:vAlign w:val="center"/>
          </w:tcPr>
          <w:p w14:paraId="48C184C6" w14:textId="77777777" w:rsidR="009C0203" w:rsidRDefault="00BC1BB0">
            <w:pPr>
              <w:spacing w:line="440" w:lineRule="exact"/>
              <w:jc w:val="center"/>
              <w:rPr>
                <w:rFonts w:eastAsia="仿宋"/>
                <w:color w:val="000000" w:themeColor="text1"/>
                <w:sz w:val="24"/>
              </w:rPr>
            </w:pPr>
            <w:r>
              <w:rPr>
                <w:rFonts w:eastAsia="仿宋" w:hint="eastAsia"/>
                <w:color w:val="000000" w:themeColor="text1"/>
                <w:sz w:val="24"/>
              </w:rPr>
              <w:t>学位专业课</w:t>
            </w:r>
          </w:p>
        </w:tc>
        <w:tc>
          <w:tcPr>
            <w:tcW w:w="2123" w:type="dxa"/>
            <w:vAlign w:val="center"/>
          </w:tcPr>
          <w:p w14:paraId="430F889B" w14:textId="77777777" w:rsidR="009C0203" w:rsidRDefault="00BC1BB0">
            <w:pPr>
              <w:spacing w:line="440" w:lineRule="exact"/>
              <w:jc w:val="center"/>
              <w:rPr>
                <w:rFonts w:eastAsia="仿宋"/>
                <w:color w:val="000000" w:themeColor="text1"/>
                <w:sz w:val="24"/>
              </w:rPr>
            </w:pPr>
            <w:r>
              <w:rPr>
                <w:rFonts w:eastAsia="仿宋" w:hint="eastAsia"/>
                <w:color w:val="000000" w:themeColor="text1"/>
                <w:sz w:val="24"/>
              </w:rPr>
              <w:t>须修</w:t>
            </w:r>
            <w:r>
              <w:rPr>
                <w:rFonts w:eastAsia="仿宋"/>
                <w:color w:val="000000" w:themeColor="text1"/>
                <w:sz w:val="24"/>
              </w:rPr>
              <w:t>4</w:t>
            </w:r>
            <w:r>
              <w:rPr>
                <w:rFonts w:eastAsia="仿宋" w:hint="eastAsia"/>
                <w:color w:val="000000" w:themeColor="text1"/>
                <w:sz w:val="24"/>
              </w:rPr>
              <w:t>门</w:t>
            </w:r>
          </w:p>
        </w:tc>
        <w:tc>
          <w:tcPr>
            <w:tcW w:w="3187" w:type="dxa"/>
            <w:vAlign w:val="center"/>
          </w:tcPr>
          <w:p w14:paraId="45F872A2" w14:textId="77777777" w:rsidR="009C0203" w:rsidRDefault="00BC1BB0">
            <w:pPr>
              <w:spacing w:line="440" w:lineRule="exact"/>
              <w:jc w:val="center"/>
              <w:rPr>
                <w:rFonts w:eastAsia="仿宋"/>
                <w:color w:val="000000" w:themeColor="text1"/>
                <w:sz w:val="24"/>
              </w:rPr>
            </w:pPr>
            <w:r>
              <w:rPr>
                <w:rFonts w:eastAsia="仿宋" w:hint="eastAsia"/>
                <w:color w:val="000000" w:themeColor="text1"/>
                <w:sz w:val="24"/>
              </w:rPr>
              <w:t>至少修满</w:t>
            </w:r>
            <w:r>
              <w:rPr>
                <w:rFonts w:eastAsia="仿宋"/>
                <w:color w:val="000000" w:themeColor="text1"/>
                <w:sz w:val="24"/>
              </w:rPr>
              <w:t>9</w:t>
            </w:r>
            <w:r>
              <w:rPr>
                <w:rFonts w:eastAsia="仿宋" w:hint="eastAsia"/>
                <w:color w:val="000000" w:themeColor="text1"/>
                <w:sz w:val="24"/>
              </w:rPr>
              <w:t>学分</w:t>
            </w:r>
          </w:p>
        </w:tc>
      </w:tr>
      <w:tr w:rsidR="009C0203" w14:paraId="3CAB9B11" w14:textId="77777777">
        <w:trPr>
          <w:trHeight w:val="339"/>
        </w:trPr>
        <w:tc>
          <w:tcPr>
            <w:tcW w:w="3362" w:type="dxa"/>
            <w:vAlign w:val="center"/>
          </w:tcPr>
          <w:p w14:paraId="63018C98" w14:textId="77777777" w:rsidR="009C0203" w:rsidRDefault="00BC1BB0">
            <w:pPr>
              <w:spacing w:line="440" w:lineRule="exact"/>
              <w:jc w:val="center"/>
              <w:rPr>
                <w:rFonts w:eastAsia="仿宋"/>
                <w:color w:val="000000" w:themeColor="text1"/>
                <w:sz w:val="24"/>
              </w:rPr>
            </w:pPr>
            <w:r>
              <w:rPr>
                <w:rFonts w:eastAsia="仿宋" w:hint="eastAsia"/>
                <w:color w:val="000000" w:themeColor="text1"/>
                <w:sz w:val="24"/>
              </w:rPr>
              <w:t>非学位公共选修课</w:t>
            </w:r>
          </w:p>
        </w:tc>
        <w:tc>
          <w:tcPr>
            <w:tcW w:w="2123" w:type="dxa"/>
            <w:vAlign w:val="center"/>
          </w:tcPr>
          <w:p w14:paraId="4D7B8E97" w14:textId="77777777" w:rsidR="009C0203" w:rsidRDefault="00BC1BB0">
            <w:pPr>
              <w:spacing w:line="440" w:lineRule="exact"/>
              <w:jc w:val="center"/>
              <w:rPr>
                <w:rFonts w:eastAsia="仿宋"/>
                <w:color w:val="000000" w:themeColor="text1"/>
                <w:sz w:val="24"/>
              </w:rPr>
            </w:pPr>
            <w:r>
              <w:rPr>
                <w:rFonts w:eastAsia="仿宋" w:hint="eastAsia"/>
                <w:color w:val="000000" w:themeColor="text1"/>
                <w:sz w:val="24"/>
              </w:rPr>
              <w:t>须修</w:t>
            </w:r>
            <w:r>
              <w:rPr>
                <w:rFonts w:eastAsia="仿宋"/>
                <w:color w:val="000000" w:themeColor="text1"/>
                <w:sz w:val="24"/>
              </w:rPr>
              <w:t>2</w:t>
            </w:r>
            <w:r>
              <w:rPr>
                <w:rFonts w:eastAsia="仿宋" w:hint="eastAsia"/>
                <w:color w:val="000000" w:themeColor="text1"/>
                <w:sz w:val="24"/>
              </w:rPr>
              <w:t>门</w:t>
            </w:r>
          </w:p>
        </w:tc>
        <w:tc>
          <w:tcPr>
            <w:tcW w:w="3187" w:type="dxa"/>
            <w:vAlign w:val="center"/>
          </w:tcPr>
          <w:p w14:paraId="181A1BDD" w14:textId="77777777" w:rsidR="009C0203" w:rsidRDefault="00BC1BB0">
            <w:pPr>
              <w:spacing w:line="440" w:lineRule="exact"/>
              <w:jc w:val="center"/>
              <w:rPr>
                <w:rFonts w:eastAsia="仿宋"/>
                <w:color w:val="000000" w:themeColor="text1"/>
                <w:sz w:val="24"/>
              </w:rPr>
            </w:pPr>
            <w:r>
              <w:rPr>
                <w:rFonts w:eastAsia="仿宋" w:hint="eastAsia"/>
                <w:color w:val="000000" w:themeColor="text1"/>
                <w:sz w:val="24"/>
              </w:rPr>
              <w:t>至少修满</w:t>
            </w:r>
            <w:r>
              <w:rPr>
                <w:rFonts w:eastAsia="仿宋"/>
                <w:color w:val="000000" w:themeColor="text1"/>
                <w:sz w:val="24"/>
              </w:rPr>
              <w:t>4</w:t>
            </w:r>
            <w:r>
              <w:rPr>
                <w:rFonts w:eastAsia="仿宋" w:hint="eastAsia"/>
                <w:color w:val="000000" w:themeColor="text1"/>
                <w:sz w:val="24"/>
              </w:rPr>
              <w:t>学分</w:t>
            </w:r>
          </w:p>
        </w:tc>
      </w:tr>
      <w:tr w:rsidR="009C0203" w14:paraId="004112DC" w14:textId="77777777">
        <w:trPr>
          <w:trHeight w:val="339"/>
        </w:trPr>
        <w:tc>
          <w:tcPr>
            <w:tcW w:w="3362" w:type="dxa"/>
            <w:vAlign w:val="center"/>
          </w:tcPr>
          <w:p w14:paraId="1E68B458" w14:textId="77777777" w:rsidR="009C0203" w:rsidRDefault="00BC1BB0">
            <w:pPr>
              <w:spacing w:line="440" w:lineRule="exact"/>
              <w:jc w:val="center"/>
              <w:rPr>
                <w:rFonts w:eastAsia="仿宋"/>
                <w:color w:val="000000" w:themeColor="text1"/>
                <w:sz w:val="24"/>
              </w:rPr>
            </w:pPr>
            <w:r>
              <w:rPr>
                <w:rFonts w:eastAsia="仿宋" w:hint="eastAsia"/>
                <w:color w:val="000000" w:themeColor="text1"/>
                <w:sz w:val="24"/>
              </w:rPr>
              <w:t>非学位专业选修课</w:t>
            </w:r>
          </w:p>
        </w:tc>
        <w:tc>
          <w:tcPr>
            <w:tcW w:w="2123" w:type="dxa"/>
            <w:vAlign w:val="center"/>
          </w:tcPr>
          <w:p w14:paraId="31DB4D4A" w14:textId="77777777" w:rsidR="009C0203" w:rsidRDefault="00BC1BB0">
            <w:pPr>
              <w:spacing w:line="440" w:lineRule="exact"/>
              <w:jc w:val="center"/>
              <w:rPr>
                <w:rFonts w:eastAsia="仿宋"/>
                <w:color w:val="000000" w:themeColor="text1"/>
                <w:sz w:val="24"/>
              </w:rPr>
            </w:pPr>
            <w:r>
              <w:rPr>
                <w:rFonts w:eastAsia="仿宋" w:hint="eastAsia"/>
                <w:color w:val="000000" w:themeColor="text1"/>
                <w:sz w:val="24"/>
              </w:rPr>
              <w:t>须修</w:t>
            </w:r>
            <w:r>
              <w:rPr>
                <w:rFonts w:eastAsia="仿宋"/>
                <w:color w:val="000000" w:themeColor="text1"/>
                <w:sz w:val="24"/>
              </w:rPr>
              <w:t>3</w:t>
            </w:r>
            <w:r>
              <w:rPr>
                <w:rFonts w:eastAsia="仿宋" w:hint="eastAsia"/>
                <w:color w:val="000000" w:themeColor="text1"/>
                <w:sz w:val="24"/>
              </w:rPr>
              <w:t>门</w:t>
            </w:r>
          </w:p>
        </w:tc>
        <w:tc>
          <w:tcPr>
            <w:tcW w:w="3187" w:type="dxa"/>
            <w:vAlign w:val="center"/>
          </w:tcPr>
          <w:p w14:paraId="4530E800" w14:textId="77777777" w:rsidR="009C0203" w:rsidRDefault="00BC1BB0">
            <w:pPr>
              <w:spacing w:line="440" w:lineRule="exact"/>
              <w:jc w:val="center"/>
              <w:rPr>
                <w:rFonts w:eastAsia="仿宋"/>
                <w:color w:val="000000" w:themeColor="text1"/>
                <w:sz w:val="24"/>
              </w:rPr>
            </w:pPr>
            <w:r>
              <w:rPr>
                <w:rFonts w:eastAsia="仿宋" w:hint="eastAsia"/>
                <w:color w:val="000000" w:themeColor="text1"/>
                <w:sz w:val="24"/>
              </w:rPr>
              <w:t>至少修满</w:t>
            </w:r>
            <w:r>
              <w:rPr>
                <w:rFonts w:eastAsia="仿宋"/>
                <w:color w:val="000000" w:themeColor="text1"/>
                <w:sz w:val="24"/>
              </w:rPr>
              <w:t>6</w:t>
            </w:r>
            <w:r>
              <w:rPr>
                <w:rFonts w:eastAsia="仿宋" w:hint="eastAsia"/>
                <w:color w:val="000000" w:themeColor="text1"/>
                <w:sz w:val="24"/>
              </w:rPr>
              <w:t>学分</w:t>
            </w:r>
          </w:p>
        </w:tc>
      </w:tr>
      <w:tr w:rsidR="009C0203" w14:paraId="2CFE1599" w14:textId="77777777">
        <w:trPr>
          <w:trHeight w:val="339"/>
        </w:trPr>
        <w:tc>
          <w:tcPr>
            <w:tcW w:w="3362" w:type="dxa"/>
          </w:tcPr>
          <w:p w14:paraId="5B7D20A4" w14:textId="77777777" w:rsidR="009C0203" w:rsidRDefault="00BC1BB0">
            <w:pPr>
              <w:spacing w:line="440" w:lineRule="exact"/>
              <w:jc w:val="center"/>
              <w:rPr>
                <w:rFonts w:eastAsia="仿宋"/>
                <w:color w:val="000000" w:themeColor="text1"/>
                <w:sz w:val="24"/>
              </w:rPr>
            </w:pPr>
            <w:r>
              <w:rPr>
                <w:rFonts w:eastAsia="仿宋" w:hint="eastAsia"/>
                <w:color w:val="000000" w:themeColor="text1"/>
                <w:sz w:val="24"/>
              </w:rPr>
              <w:t>前沿讲座</w:t>
            </w:r>
          </w:p>
        </w:tc>
        <w:tc>
          <w:tcPr>
            <w:tcW w:w="2123" w:type="dxa"/>
          </w:tcPr>
          <w:p w14:paraId="6A5A1F8D" w14:textId="77777777" w:rsidR="009C0203" w:rsidRDefault="009C0203">
            <w:pPr>
              <w:spacing w:line="440" w:lineRule="exact"/>
              <w:jc w:val="center"/>
              <w:rPr>
                <w:rFonts w:eastAsia="仿宋"/>
                <w:color w:val="000000" w:themeColor="text1"/>
                <w:sz w:val="24"/>
              </w:rPr>
            </w:pPr>
          </w:p>
        </w:tc>
        <w:tc>
          <w:tcPr>
            <w:tcW w:w="3187" w:type="dxa"/>
          </w:tcPr>
          <w:p w14:paraId="1E7942A2" w14:textId="77777777" w:rsidR="009C0203" w:rsidRDefault="00BC1BB0">
            <w:pPr>
              <w:spacing w:line="440" w:lineRule="exact"/>
              <w:jc w:val="center"/>
              <w:rPr>
                <w:rFonts w:eastAsia="仿宋"/>
                <w:color w:val="000000" w:themeColor="text1"/>
                <w:sz w:val="24"/>
              </w:rPr>
            </w:pPr>
            <w:r>
              <w:rPr>
                <w:rFonts w:eastAsia="仿宋" w:hint="eastAsia"/>
                <w:color w:val="000000" w:themeColor="text1"/>
                <w:sz w:val="24"/>
              </w:rPr>
              <w:t>1</w:t>
            </w:r>
            <w:r>
              <w:rPr>
                <w:rFonts w:eastAsia="仿宋" w:hint="eastAsia"/>
                <w:color w:val="000000" w:themeColor="text1"/>
                <w:sz w:val="24"/>
              </w:rPr>
              <w:t>学分</w:t>
            </w:r>
          </w:p>
        </w:tc>
      </w:tr>
      <w:tr w:rsidR="009C0203" w14:paraId="1C6C1B1D" w14:textId="77777777">
        <w:trPr>
          <w:trHeight w:val="339"/>
        </w:trPr>
        <w:tc>
          <w:tcPr>
            <w:tcW w:w="3362" w:type="dxa"/>
          </w:tcPr>
          <w:p w14:paraId="2A8F52C5" w14:textId="77777777" w:rsidR="009C0203" w:rsidRDefault="00BC1BB0">
            <w:pPr>
              <w:spacing w:line="440" w:lineRule="exact"/>
              <w:jc w:val="center"/>
              <w:rPr>
                <w:rFonts w:eastAsia="仿宋"/>
                <w:color w:val="000000" w:themeColor="text1"/>
                <w:sz w:val="24"/>
              </w:rPr>
            </w:pPr>
            <w:r>
              <w:rPr>
                <w:rFonts w:eastAsia="仿宋" w:hint="eastAsia"/>
                <w:color w:val="000000" w:themeColor="text1"/>
                <w:sz w:val="24"/>
              </w:rPr>
              <w:t>社会实践与创新实践</w:t>
            </w:r>
          </w:p>
        </w:tc>
        <w:tc>
          <w:tcPr>
            <w:tcW w:w="2123" w:type="dxa"/>
          </w:tcPr>
          <w:p w14:paraId="57670E48" w14:textId="77777777" w:rsidR="009C0203" w:rsidRDefault="009C0203">
            <w:pPr>
              <w:spacing w:line="440" w:lineRule="exact"/>
              <w:jc w:val="center"/>
              <w:rPr>
                <w:rFonts w:eastAsia="仿宋"/>
                <w:color w:val="000000" w:themeColor="text1"/>
                <w:sz w:val="24"/>
              </w:rPr>
            </w:pPr>
          </w:p>
        </w:tc>
        <w:tc>
          <w:tcPr>
            <w:tcW w:w="3187" w:type="dxa"/>
          </w:tcPr>
          <w:p w14:paraId="279BBB45" w14:textId="77777777" w:rsidR="009C0203" w:rsidRDefault="00BC1BB0">
            <w:pPr>
              <w:spacing w:line="440" w:lineRule="exact"/>
              <w:jc w:val="center"/>
              <w:rPr>
                <w:rFonts w:eastAsia="仿宋"/>
                <w:color w:val="000000" w:themeColor="text1"/>
                <w:sz w:val="24"/>
              </w:rPr>
            </w:pPr>
            <w:r>
              <w:rPr>
                <w:rFonts w:eastAsia="仿宋" w:hint="eastAsia"/>
                <w:color w:val="000000" w:themeColor="text1"/>
                <w:sz w:val="24"/>
              </w:rPr>
              <w:t>1</w:t>
            </w:r>
            <w:r>
              <w:rPr>
                <w:rFonts w:eastAsia="仿宋" w:hint="eastAsia"/>
                <w:color w:val="000000" w:themeColor="text1"/>
                <w:sz w:val="24"/>
              </w:rPr>
              <w:t>学分</w:t>
            </w:r>
          </w:p>
        </w:tc>
      </w:tr>
      <w:tr w:rsidR="009C0203" w14:paraId="5E3DBB5C" w14:textId="77777777">
        <w:trPr>
          <w:trHeight w:val="339"/>
        </w:trPr>
        <w:tc>
          <w:tcPr>
            <w:tcW w:w="3362" w:type="dxa"/>
          </w:tcPr>
          <w:p w14:paraId="7A58E13A" w14:textId="77777777" w:rsidR="009C0203" w:rsidRDefault="00BC1BB0">
            <w:pPr>
              <w:spacing w:line="440" w:lineRule="exact"/>
              <w:jc w:val="center"/>
              <w:rPr>
                <w:rFonts w:eastAsia="仿宋"/>
                <w:color w:val="000000" w:themeColor="text1"/>
                <w:sz w:val="24"/>
              </w:rPr>
            </w:pPr>
            <w:r>
              <w:rPr>
                <w:rFonts w:eastAsia="仿宋" w:hint="eastAsia"/>
                <w:color w:val="000000" w:themeColor="text1"/>
                <w:sz w:val="24"/>
              </w:rPr>
              <w:t>中期筛选</w:t>
            </w:r>
          </w:p>
        </w:tc>
        <w:tc>
          <w:tcPr>
            <w:tcW w:w="2123" w:type="dxa"/>
          </w:tcPr>
          <w:p w14:paraId="3EC56907" w14:textId="77777777" w:rsidR="009C0203" w:rsidRDefault="009C0203">
            <w:pPr>
              <w:spacing w:line="440" w:lineRule="exact"/>
              <w:jc w:val="center"/>
              <w:rPr>
                <w:rFonts w:eastAsia="仿宋"/>
                <w:color w:val="000000" w:themeColor="text1"/>
                <w:sz w:val="24"/>
              </w:rPr>
            </w:pPr>
          </w:p>
        </w:tc>
        <w:tc>
          <w:tcPr>
            <w:tcW w:w="3187" w:type="dxa"/>
          </w:tcPr>
          <w:p w14:paraId="365B0E3B" w14:textId="77777777" w:rsidR="009C0203" w:rsidRDefault="00BC1BB0">
            <w:pPr>
              <w:spacing w:line="440" w:lineRule="exact"/>
              <w:jc w:val="center"/>
              <w:rPr>
                <w:rFonts w:eastAsia="仿宋"/>
                <w:color w:val="000000" w:themeColor="text1"/>
                <w:sz w:val="24"/>
              </w:rPr>
            </w:pPr>
            <w:r>
              <w:rPr>
                <w:rFonts w:eastAsia="仿宋" w:hint="eastAsia"/>
                <w:color w:val="000000" w:themeColor="text1"/>
                <w:sz w:val="24"/>
              </w:rPr>
              <w:t>1</w:t>
            </w:r>
            <w:r>
              <w:rPr>
                <w:rFonts w:eastAsia="仿宋" w:hint="eastAsia"/>
                <w:color w:val="000000" w:themeColor="text1"/>
                <w:sz w:val="24"/>
              </w:rPr>
              <w:t>学分</w:t>
            </w:r>
          </w:p>
        </w:tc>
      </w:tr>
      <w:tr w:rsidR="009C0203" w14:paraId="69CB70CA" w14:textId="77777777">
        <w:trPr>
          <w:trHeight w:val="339"/>
        </w:trPr>
        <w:tc>
          <w:tcPr>
            <w:tcW w:w="3362" w:type="dxa"/>
            <w:vAlign w:val="center"/>
          </w:tcPr>
          <w:p w14:paraId="01498EAB" w14:textId="77777777" w:rsidR="009C0203" w:rsidRDefault="00BC1BB0">
            <w:pPr>
              <w:spacing w:line="440" w:lineRule="exact"/>
              <w:jc w:val="center"/>
              <w:rPr>
                <w:rFonts w:eastAsia="仿宋"/>
                <w:color w:val="000000" w:themeColor="text1"/>
                <w:sz w:val="24"/>
              </w:rPr>
            </w:pPr>
            <w:r>
              <w:rPr>
                <w:rFonts w:eastAsia="仿宋" w:hint="eastAsia"/>
                <w:color w:val="000000" w:themeColor="text1"/>
                <w:sz w:val="24"/>
              </w:rPr>
              <w:t>补修课程</w:t>
            </w:r>
          </w:p>
        </w:tc>
        <w:tc>
          <w:tcPr>
            <w:tcW w:w="2123" w:type="dxa"/>
            <w:vAlign w:val="center"/>
          </w:tcPr>
          <w:p w14:paraId="7DF2EC37" w14:textId="77777777" w:rsidR="009C0203" w:rsidRDefault="009C0203">
            <w:pPr>
              <w:spacing w:line="440" w:lineRule="exact"/>
              <w:jc w:val="center"/>
              <w:rPr>
                <w:rFonts w:eastAsia="仿宋"/>
                <w:color w:val="000000" w:themeColor="text1"/>
                <w:sz w:val="24"/>
              </w:rPr>
            </w:pPr>
          </w:p>
        </w:tc>
        <w:tc>
          <w:tcPr>
            <w:tcW w:w="3187" w:type="dxa"/>
            <w:vAlign w:val="center"/>
          </w:tcPr>
          <w:p w14:paraId="6B5CFFBA" w14:textId="77777777" w:rsidR="009C0203" w:rsidRDefault="00BC1BB0">
            <w:pPr>
              <w:spacing w:line="440" w:lineRule="exact"/>
              <w:jc w:val="center"/>
              <w:rPr>
                <w:rFonts w:eastAsia="仿宋"/>
                <w:color w:val="000000" w:themeColor="text1"/>
                <w:sz w:val="24"/>
              </w:rPr>
            </w:pPr>
            <w:r>
              <w:rPr>
                <w:rFonts w:eastAsia="仿宋" w:hint="eastAsia"/>
                <w:color w:val="000000" w:themeColor="text1"/>
                <w:sz w:val="24"/>
              </w:rPr>
              <w:t>不计学分</w:t>
            </w:r>
          </w:p>
        </w:tc>
      </w:tr>
    </w:tbl>
    <w:p w14:paraId="3CB2D6B7"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九、学位论文与学位授予</w:t>
      </w:r>
    </w:p>
    <w:p w14:paraId="33E40273" w14:textId="77777777" w:rsidR="009C0203" w:rsidRDefault="00BC1BB0">
      <w:pPr>
        <w:adjustRightInd w:val="0"/>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1.</w:t>
      </w:r>
      <w:r>
        <w:rPr>
          <w:rFonts w:eastAsia="仿宋" w:hint="eastAsia"/>
          <w:color w:val="000000" w:themeColor="text1"/>
          <w:sz w:val="32"/>
          <w:szCs w:val="32"/>
        </w:rPr>
        <w:t>论文开题</w:t>
      </w:r>
    </w:p>
    <w:p w14:paraId="4D3EB2B2" w14:textId="77777777" w:rsidR="009C0203" w:rsidRDefault="00BC1BB0">
      <w:pPr>
        <w:adjustRightInd w:val="0"/>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在导师指导下，研究生须在第</w:t>
      </w:r>
      <w:r>
        <w:rPr>
          <w:rFonts w:eastAsia="仿宋" w:hint="eastAsia"/>
          <w:color w:val="000000" w:themeColor="text1"/>
          <w:sz w:val="32"/>
          <w:szCs w:val="32"/>
        </w:rPr>
        <w:t>3</w:t>
      </w:r>
      <w:r>
        <w:rPr>
          <w:rFonts w:eastAsia="仿宋" w:hint="eastAsia"/>
          <w:color w:val="000000" w:themeColor="text1"/>
          <w:sz w:val="32"/>
          <w:szCs w:val="32"/>
        </w:rPr>
        <w:t>学期</w:t>
      </w:r>
      <w:r>
        <w:rPr>
          <w:rFonts w:eastAsia="仿宋" w:hint="eastAsia"/>
          <w:color w:val="000000" w:themeColor="text1"/>
          <w:sz w:val="32"/>
          <w:szCs w:val="32"/>
        </w:rPr>
        <w:t>10</w:t>
      </w:r>
      <w:r>
        <w:rPr>
          <w:rFonts w:eastAsia="仿宋" w:hint="eastAsia"/>
          <w:color w:val="000000" w:themeColor="text1"/>
          <w:sz w:val="32"/>
          <w:szCs w:val="32"/>
        </w:rPr>
        <w:t>月份前确定学位论文选题并通过开题报告论证，制定学位论文工作计划。学位论文从通过开题论证到答辩间隔时间，不得少于</w:t>
      </w:r>
      <w:r>
        <w:rPr>
          <w:rFonts w:eastAsia="仿宋" w:hint="eastAsia"/>
          <w:color w:val="000000" w:themeColor="text1"/>
          <w:sz w:val="32"/>
          <w:szCs w:val="32"/>
        </w:rPr>
        <w:t>12</w:t>
      </w:r>
      <w:r>
        <w:rPr>
          <w:rFonts w:eastAsia="仿宋" w:hint="eastAsia"/>
          <w:color w:val="000000" w:themeColor="text1"/>
          <w:sz w:val="32"/>
          <w:szCs w:val="32"/>
        </w:rPr>
        <w:t>个月。开题报告重点考查研究生的文献收集整理、综述能力、研究设计能力和</w:t>
      </w:r>
      <w:r>
        <w:rPr>
          <w:rFonts w:eastAsia="仿宋"/>
          <w:color w:val="000000" w:themeColor="text1"/>
          <w:sz w:val="32"/>
          <w:szCs w:val="32"/>
        </w:rPr>
        <w:t>主要理论（技术）难题及拟解决方案等。</w:t>
      </w:r>
      <w:r>
        <w:rPr>
          <w:rFonts w:eastAsia="仿宋" w:hint="eastAsia"/>
          <w:color w:val="000000" w:themeColor="text1"/>
          <w:sz w:val="32"/>
          <w:szCs w:val="32"/>
        </w:rPr>
        <w:t>答辩未通过者，必须重新做选题报告。</w:t>
      </w:r>
    </w:p>
    <w:p w14:paraId="795A23FD" w14:textId="77777777" w:rsidR="009C0203" w:rsidRDefault="00BC1BB0">
      <w:pPr>
        <w:adjustRightInd w:val="0"/>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2.</w:t>
      </w:r>
      <w:r>
        <w:rPr>
          <w:rFonts w:eastAsia="仿宋" w:hint="eastAsia"/>
          <w:color w:val="000000" w:themeColor="text1"/>
          <w:sz w:val="32"/>
          <w:szCs w:val="32"/>
        </w:rPr>
        <w:t>论文中期检查</w:t>
      </w:r>
    </w:p>
    <w:p w14:paraId="12238C23" w14:textId="77777777" w:rsidR="009C0203" w:rsidRDefault="00BC1BB0">
      <w:pPr>
        <w:adjustRightInd w:val="0"/>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导师组根据研究生论文开题报告，检查论文写作计划的进展和完成情况，并针对论文写作中出现的问题加强指导，以保证硕士学位论文工作的顺利进行。论文中期检查一般应在第</w:t>
      </w:r>
      <w:r>
        <w:rPr>
          <w:rFonts w:eastAsia="仿宋" w:hint="eastAsia"/>
          <w:color w:val="000000" w:themeColor="text1"/>
          <w:sz w:val="32"/>
          <w:szCs w:val="32"/>
        </w:rPr>
        <w:t>5</w:t>
      </w:r>
      <w:r>
        <w:rPr>
          <w:rFonts w:eastAsia="仿宋" w:hint="eastAsia"/>
          <w:color w:val="000000" w:themeColor="text1"/>
          <w:sz w:val="32"/>
          <w:szCs w:val="32"/>
        </w:rPr>
        <w:t>学期</w:t>
      </w:r>
      <w:r>
        <w:rPr>
          <w:rFonts w:eastAsia="仿宋" w:hint="eastAsia"/>
          <w:color w:val="000000" w:themeColor="text1"/>
          <w:sz w:val="32"/>
          <w:szCs w:val="32"/>
        </w:rPr>
        <w:t>12</w:t>
      </w:r>
      <w:r>
        <w:rPr>
          <w:rFonts w:eastAsia="仿宋" w:hint="eastAsia"/>
          <w:color w:val="000000" w:themeColor="text1"/>
          <w:sz w:val="32"/>
          <w:szCs w:val="32"/>
        </w:rPr>
        <w:t>月</w:t>
      </w:r>
      <w:r>
        <w:rPr>
          <w:rFonts w:eastAsia="仿宋" w:hint="eastAsia"/>
          <w:color w:val="000000" w:themeColor="text1"/>
          <w:sz w:val="32"/>
          <w:szCs w:val="32"/>
        </w:rPr>
        <w:lastRenderedPageBreak/>
        <w:t>份前完成。</w:t>
      </w:r>
    </w:p>
    <w:p w14:paraId="78C3CB7D" w14:textId="77777777" w:rsidR="009C0203" w:rsidRDefault="00BC1BB0">
      <w:pPr>
        <w:adjustRightInd w:val="0"/>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3.</w:t>
      </w:r>
      <w:r>
        <w:rPr>
          <w:rFonts w:eastAsia="仿宋" w:hint="eastAsia"/>
          <w:color w:val="000000" w:themeColor="text1"/>
          <w:sz w:val="32"/>
          <w:szCs w:val="32"/>
        </w:rPr>
        <w:t>论文预审和预答辩</w:t>
      </w:r>
    </w:p>
    <w:p w14:paraId="0A628422" w14:textId="77777777" w:rsidR="009C0203" w:rsidRDefault="00BC1BB0">
      <w:pPr>
        <w:adjustRightInd w:val="0"/>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研究生一般应在第</w:t>
      </w:r>
      <w:r>
        <w:rPr>
          <w:rFonts w:eastAsia="仿宋" w:hint="eastAsia"/>
          <w:color w:val="000000" w:themeColor="text1"/>
          <w:sz w:val="32"/>
          <w:szCs w:val="32"/>
        </w:rPr>
        <w:t>6</w:t>
      </w:r>
      <w:r>
        <w:rPr>
          <w:rFonts w:eastAsia="仿宋" w:hint="eastAsia"/>
          <w:color w:val="000000" w:themeColor="text1"/>
          <w:sz w:val="32"/>
          <w:szCs w:val="32"/>
        </w:rPr>
        <w:t>学期初进行预答辩，在预答辩前，学校和学院组织同行专家对其学位论文进行严格、认真的预审，预审不合格者不能参加预答辩；预答辩通过后根据专家意见修改论文，经导师、学院学位评定分委员会审核同意后进行文字复制比检测，通过后方可以进行后续工作。</w:t>
      </w:r>
    </w:p>
    <w:p w14:paraId="0073BA70" w14:textId="77777777" w:rsidR="009C0203" w:rsidRDefault="00BC1BB0">
      <w:pPr>
        <w:adjustRightInd w:val="0"/>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4.</w:t>
      </w:r>
      <w:r>
        <w:rPr>
          <w:rFonts w:eastAsia="仿宋" w:hint="eastAsia"/>
          <w:color w:val="000000" w:themeColor="text1"/>
          <w:sz w:val="32"/>
          <w:szCs w:val="32"/>
        </w:rPr>
        <w:t>毕业资格审查和学位论文外审资格申请</w:t>
      </w:r>
    </w:p>
    <w:p w14:paraId="72C402FF" w14:textId="77777777" w:rsidR="009C0203" w:rsidRDefault="00BC1BB0">
      <w:pPr>
        <w:adjustRightInd w:val="0"/>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第</w:t>
      </w:r>
      <w:r>
        <w:rPr>
          <w:rFonts w:eastAsia="仿宋" w:hint="eastAsia"/>
          <w:color w:val="000000" w:themeColor="text1"/>
          <w:sz w:val="32"/>
          <w:szCs w:val="32"/>
        </w:rPr>
        <w:t>6</w:t>
      </w:r>
      <w:r>
        <w:rPr>
          <w:rFonts w:eastAsia="仿宋" w:hint="eastAsia"/>
          <w:color w:val="000000" w:themeColor="text1"/>
          <w:sz w:val="32"/>
          <w:szCs w:val="32"/>
        </w:rPr>
        <w:t>学期</w:t>
      </w:r>
      <w:r>
        <w:rPr>
          <w:rFonts w:eastAsia="仿宋" w:hint="eastAsia"/>
          <w:color w:val="000000" w:themeColor="text1"/>
          <w:sz w:val="32"/>
          <w:szCs w:val="32"/>
        </w:rPr>
        <w:t>3</w:t>
      </w:r>
      <w:r>
        <w:rPr>
          <w:rFonts w:eastAsia="仿宋" w:hint="eastAsia"/>
          <w:color w:val="000000" w:themeColor="text1"/>
          <w:sz w:val="32"/>
          <w:szCs w:val="32"/>
        </w:rPr>
        <w:t>月份，研究生向学校提出毕业资格申请，学院按照培养方案和个人培养计划审查研究生的毕业资格，经研究生处审核通过后，方可取得参与学位论文外审的资格。</w:t>
      </w:r>
    </w:p>
    <w:p w14:paraId="64B3E633" w14:textId="77777777" w:rsidR="009C0203" w:rsidRDefault="00BC1BB0">
      <w:pPr>
        <w:adjustRightInd w:val="0"/>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5.</w:t>
      </w:r>
      <w:r>
        <w:rPr>
          <w:rFonts w:eastAsia="仿宋" w:hint="eastAsia"/>
          <w:color w:val="000000" w:themeColor="text1"/>
          <w:sz w:val="32"/>
          <w:szCs w:val="32"/>
        </w:rPr>
        <w:t>论文评阅、答辩和学位授予工作</w:t>
      </w:r>
    </w:p>
    <w:p w14:paraId="649317C1" w14:textId="77777777" w:rsidR="009C0203" w:rsidRDefault="00BC1BB0">
      <w:pPr>
        <w:adjustRightInd w:val="0"/>
        <w:snapToGrid w:val="0"/>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论文评阅、答辩和学位授予等工作，具体按照《聊城大学硕士学位授予细则》（聊大校发〔</w:t>
      </w:r>
      <w:r>
        <w:rPr>
          <w:rFonts w:eastAsia="仿宋" w:hint="eastAsia"/>
          <w:color w:val="000000" w:themeColor="text1"/>
          <w:sz w:val="32"/>
          <w:szCs w:val="32"/>
        </w:rPr>
        <w:t>2021</w:t>
      </w:r>
      <w:r>
        <w:rPr>
          <w:rFonts w:eastAsia="仿宋" w:hint="eastAsia"/>
          <w:color w:val="000000" w:themeColor="text1"/>
          <w:sz w:val="32"/>
          <w:szCs w:val="32"/>
        </w:rPr>
        <w:t>〕</w:t>
      </w:r>
      <w:r>
        <w:rPr>
          <w:rFonts w:eastAsia="仿宋" w:hint="eastAsia"/>
          <w:color w:val="000000" w:themeColor="text1"/>
          <w:sz w:val="32"/>
          <w:szCs w:val="32"/>
        </w:rPr>
        <w:t xml:space="preserve">101 </w:t>
      </w:r>
      <w:r>
        <w:rPr>
          <w:rFonts w:eastAsia="仿宋" w:hint="eastAsia"/>
          <w:color w:val="000000" w:themeColor="text1"/>
          <w:sz w:val="32"/>
          <w:szCs w:val="32"/>
        </w:rPr>
        <w:t>号）及相关文件要求进行。</w:t>
      </w:r>
    </w:p>
    <w:p w14:paraId="7A033029"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十、其他规定</w:t>
      </w:r>
    </w:p>
    <w:p w14:paraId="675B880F" w14:textId="77777777" w:rsidR="009C0203" w:rsidRDefault="00BC1BB0">
      <w:pPr>
        <w:widowControl/>
        <w:adjustRightInd w:val="0"/>
        <w:snapToGrid w:val="0"/>
        <w:spacing w:line="560" w:lineRule="exact"/>
        <w:jc w:val="center"/>
        <w:rPr>
          <w:rFonts w:eastAsia="仿宋"/>
          <w:color w:val="000000" w:themeColor="text1"/>
          <w:sz w:val="32"/>
          <w:szCs w:val="32"/>
        </w:rPr>
      </w:pPr>
      <w:r>
        <w:rPr>
          <w:rFonts w:eastAsia="仿宋" w:hint="eastAsia"/>
          <w:color w:val="000000" w:themeColor="text1"/>
          <w:sz w:val="32"/>
          <w:szCs w:val="32"/>
        </w:rPr>
        <w:t>本次制订的培养方案自</w:t>
      </w:r>
      <w:r>
        <w:rPr>
          <w:rFonts w:eastAsia="仿宋" w:hint="eastAsia"/>
          <w:color w:val="000000" w:themeColor="text1"/>
          <w:sz w:val="32"/>
          <w:szCs w:val="32"/>
        </w:rPr>
        <w:t>2022</w:t>
      </w:r>
      <w:r>
        <w:rPr>
          <w:rFonts w:eastAsia="仿宋" w:hint="eastAsia"/>
          <w:color w:val="000000" w:themeColor="text1"/>
          <w:sz w:val="32"/>
          <w:szCs w:val="32"/>
        </w:rPr>
        <w:t>年入学的研究生开始执行。</w:t>
      </w:r>
    </w:p>
    <w:p w14:paraId="3D7F8855" w14:textId="77777777" w:rsidR="009C0203" w:rsidRDefault="00BC1BB0">
      <w:pPr>
        <w:widowControl/>
        <w:adjustRightInd w:val="0"/>
        <w:snapToGrid w:val="0"/>
        <w:spacing w:beforeLines="50" w:before="156" w:afterLines="50" w:after="156"/>
        <w:jc w:val="center"/>
        <w:rPr>
          <w:rFonts w:eastAsia="黑体" w:cs="黑体"/>
          <w:bCs/>
          <w:color w:val="000000" w:themeColor="text1"/>
          <w:spacing w:val="-11"/>
          <w:sz w:val="36"/>
          <w:szCs w:val="36"/>
        </w:rPr>
      </w:pPr>
      <w:r>
        <w:rPr>
          <w:rFonts w:eastAsia="仿宋"/>
          <w:color w:val="000000" w:themeColor="text1"/>
          <w:sz w:val="32"/>
          <w:szCs w:val="32"/>
        </w:rPr>
        <w:br w:type="page"/>
      </w:r>
      <w:r>
        <w:rPr>
          <w:rFonts w:eastAsia="黑体" w:cs="黑体" w:hint="eastAsia"/>
          <w:bCs/>
          <w:color w:val="000000" w:themeColor="text1"/>
          <w:spacing w:val="-11"/>
          <w:sz w:val="36"/>
          <w:szCs w:val="36"/>
        </w:rPr>
        <w:lastRenderedPageBreak/>
        <w:t>信息与通信工程全日制学术学位硕士研究生课程设置及学分</w:t>
      </w:r>
    </w:p>
    <w:tbl>
      <w:tblPr>
        <w:tblW w:w="95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24"/>
        <w:gridCol w:w="1323"/>
        <w:gridCol w:w="2602"/>
        <w:gridCol w:w="631"/>
        <w:gridCol w:w="631"/>
        <w:gridCol w:w="631"/>
        <w:gridCol w:w="724"/>
        <w:gridCol w:w="1430"/>
        <w:gridCol w:w="785"/>
      </w:tblGrid>
      <w:tr w:rsidR="009C0203" w14:paraId="2C733EC4" w14:textId="77777777">
        <w:trPr>
          <w:cantSplit/>
          <w:trHeight w:val="642"/>
          <w:tblHeader/>
          <w:jc w:val="center"/>
        </w:trPr>
        <w:tc>
          <w:tcPr>
            <w:tcW w:w="824" w:type="dxa"/>
            <w:tcBorders>
              <w:top w:val="single" w:sz="4" w:space="0" w:color="auto"/>
              <w:left w:val="single" w:sz="4" w:space="0" w:color="auto"/>
              <w:bottom w:val="single" w:sz="4" w:space="0" w:color="auto"/>
              <w:right w:val="single" w:sz="4" w:space="0" w:color="auto"/>
            </w:tcBorders>
            <w:vAlign w:val="center"/>
          </w:tcPr>
          <w:p w14:paraId="609DF965"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类别</w:t>
            </w:r>
          </w:p>
        </w:tc>
        <w:tc>
          <w:tcPr>
            <w:tcW w:w="1323" w:type="dxa"/>
            <w:tcBorders>
              <w:top w:val="single" w:sz="4" w:space="0" w:color="auto"/>
              <w:left w:val="single" w:sz="4" w:space="0" w:color="auto"/>
              <w:bottom w:val="single" w:sz="4" w:space="0" w:color="auto"/>
              <w:right w:val="single" w:sz="4" w:space="0" w:color="auto"/>
            </w:tcBorders>
            <w:vAlign w:val="center"/>
          </w:tcPr>
          <w:p w14:paraId="277593B3"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课程编号</w:t>
            </w:r>
          </w:p>
        </w:tc>
        <w:tc>
          <w:tcPr>
            <w:tcW w:w="2602" w:type="dxa"/>
            <w:tcBorders>
              <w:top w:val="single" w:sz="4" w:space="0" w:color="auto"/>
              <w:left w:val="single" w:sz="4" w:space="0" w:color="auto"/>
              <w:bottom w:val="single" w:sz="4" w:space="0" w:color="auto"/>
              <w:right w:val="single" w:sz="4" w:space="0" w:color="auto"/>
            </w:tcBorders>
            <w:vAlign w:val="center"/>
          </w:tcPr>
          <w:p w14:paraId="64B0051B"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课程名称</w:t>
            </w:r>
          </w:p>
        </w:tc>
        <w:tc>
          <w:tcPr>
            <w:tcW w:w="631" w:type="dxa"/>
            <w:tcBorders>
              <w:top w:val="single" w:sz="4" w:space="0" w:color="auto"/>
              <w:left w:val="single" w:sz="4" w:space="0" w:color="auto"/>
              <w:bottom w:val="single" w:sz="4" w:space="0" w:color="auto"/>
              <w:right w:val="single" w:sz="4" w:space="0" w:color="auto"/>
            </w:tcBorders>
            <w:vAlign w:val="center"/>
          </w:tcPr>
          <w:p w14:paraId="4FC0B6CC"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学分</w:t>
            </w:r>
          </w:p>
        </w:tc>
        <w:tc>
          <w:tcPr>
            <w:tcW w:w="631" w:type="dxa"/>
            <w:tcBorders>
              <w:top w:val="single" w:sz="4" w:space="0" w:color="auto"/>
              <w:left w:val="single" w:sz="4" w:space="0" w:color="auto"/>
              <w:bottom w:val="single" w:sz="4" w:space="0" w:color="auto"/>
              <w:right w:val="single" w:sz="4" w:space="0" w:color="auto"/>
            </w:tcBorders>
            <w:vAlign w:val="center"/>
          </w:tcPr>
          <w:p w14:paraId="2F318FB8"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学时</w:t>
            </w:r>
          </w:p>
        </w:tc>
        <w:tc>
          <w:tcPr>
            <w:tcW w:w="631" w:type="dxa"/>
            <w:tcBorders>
              <w:top w:val="single" w:sz="4" w:space="0" w:color="auto"/>
              <w:left w:val="single" w:sz="4" w:space="0" w:color="auto"/>
              <w:bottom w:val="single" w:sz="4" w:space="0" w:color="auto"/>
              <w:right w:val="single" w:sz="4" w:space="0" w:color="auto"/>
            </w:tcBorders>
            <w:vAlign w:val="center"/>
          </w:tcPr>
          <w:p w14:paraId="1B6356FE"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开课学期</w:t>
            </w:r>
          </w:p>
        </w:tc>
        <w:tc>
          <w:tcPr>
            <w:tcW w:w="724" w:type="dxa"/>
            <w:tcBorders>
              <w:top w:val="single" w:sz="4" w:space="0" w:color="auto"/>
              <w:left w:val="single" w:sz="4" w:space="0" w:color="auto"/>
              <w:bottom w:val="single" w:sz="4" w:space="0" w:color="auto"/>
              <w:right w:val="single" w:sz="4" w:space="0" w:color="auto"/>
            </w:tcBorders>
            <w:vAlign w:val="center"/>
          </w:tcPr>
          <w:p w14:paraId="4D0D1D3F"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考核方式</w:t>
            </w:r>
          </w:p>
        </w:tc>
        <w:tc>
          <w:tcPr>
            <w:tcW w:w="1430" w:type="dxa"/>
            <w:tcBorders>
              <w:top w:val="single" w:sz="4" w:space="0" w:color="auto"/>
              <w:left w:val="single" w:sz="4" w:space="0" w:color="auto"/>
              <w:bottom w:val="single" w:sz="4" w:space="0" w:color="auto"/>
              <w:right w:val="single" w:sz="4" w:space="0" w:color="auto"/>
            </w:tcBorders>
            <w:vAlign w:val="center"/>
          </w:tcPr>
          <w:p w14:paraId="0B27E4F6"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专业方向</w:t>
            </w:r>
          </w:p>
        </w:tc>
        <w:tc>
          <w:tcPr>
            <w:tcW w:w="785" w:type="dxa"/>
            <w:tcBorders>
              <w:top w:val="single" w:sz="4" w:space="0" w:color="auto"/>
              <w:left w:val="single" w:sz="4" w:space="0" w:color="auto"/>
              <w:bottom w:val="single" w:sz="4" w:space="0" w:color="auto"/>
              <w:right w:val="single" w:sz="4" w:space="0" w:color="auto"/>
            </w:tcBorders>
            <w:vAlign w:val="center"/>
          </w:tcPr>
          <w:p w14:paraId="14877A80"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备注</w:t>
            </w:r>
          </w:p>
        </w:tc>
      </w:tr>
      <w:tr w:rsidR="009C0203" w14:paraId="30109B0D" w14:textId="77777777">
        <w:trPr>
          <w:cantSplit/>
          <w:trHeight w:val="510"/>
          <w:jc w:val="center"/>
        </w:trPr>
        <w:tc>
          <w:tcPr>
            <w:tcW w:w="824" w:type="dxa"/>
            <w:vMerge w:val="restart"/>
            <w:tcBorders>
              <w:left w:val="single" w:sz="4" w:space="0" w:color="auto"/>
              <w:right w:val="single" w:sz="4" w:space="0" w:color="auto"/>
            </w:tcBorders>
            <w:vAlign w:val="center"/>
          </w:tcPr>
          <w:p w14:paraId="5C3BBCD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7AC97E6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公共课</w:t>
            </w:r>
          </w:p>
          <w:p w14:paraId="1F03ACA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w:t>
            </w:r>
            <w:r>
              <w:rPr>
                <w:rFonts w:eastAsia="仿宋"/>
                <w:color w:val="000000" w:themeColor="text1"/>
                <w:sz w:val="24"/>
              </w:rPr>
              <w:t>7</w:t>
            </w:r>
            <w:r>
              <w:rPr>
                <w:rFonts w:eastAsia="仿宋"/>
                <w:color w:val="000000" w:themeColor="text1"/>
                <w:sz w:val="24"/>
              </w:rPr>
              <w:t>学分）</w:t>
            </w:r>
          </w:p>
        </w:tc>
        <w:tc>
          <w:tcPr>
            <w:tcW w:w="1323" w:type="dxa"/>
            <w:tcBorders>
              <w:top w:val="single" w:sz="4" w:space="0" w:color="auto"/>
              <w:left w:val="single" w:sz="4" w:space="0" w:color="auto"/>
              <w:right w:val="single" w:sz="4" w:space="0" w:color="auto"/>
            </w:tcBorders>
            <w:vAlign w:val="center"/>
          </w:tcPr>
          <w:p w14:paraId="6B0478E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22000001</w:t>
            </w:r>
          </w:p>
        </w:tc>
        <w:tc>
          <w:tcPr>
            <w:tcW w:w="2602" w:type="dxa"/>
            <w:tcBorders>
              <w:top w:val="single" w:sz="4" w:space="0" w:color="auto"/>
              <w:left w:val="single" w:sz="4" w:space="0" w:color="auto"/>
              <w:right w:val="single" w:sz="4" w:space="0" w:color="auto"/>
            </w:tcBorders>
            <w:vAlign w:val="center"/>
          </w:tcPr>
          <w:p w14:paraId="25A04DFB"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新时代中国特色社会主义理论与实践</w:t>
            </w:r>
          </w:p>
        </w:tc>
        <w:tc>
          <w:tcPr>
            <w:tcW w:w="631" w:type="dxa"/>
            <w:tcBorders>
              <w:top w:val="single" w:sz="4" w:space="0" w:color="auto"/>
              <w:left w:val="single" w:sz="4" w:space="0" w:color="auto"/>
              <w:bottom w:val="single" w:sz="4" w:space="0" w:color="auto"/>
              <w:right w:val="single" w:sz="4" w:space="0" w:color="auto"/>
            </w:tcBorders>
            <w:vAlign w:val="center"/>
          </w:tcPr>
          <w:p w14:paraId="11DC520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4C449B9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7F117B5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5CB4CA9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430" w:type="dxa"/>
            <w:tcBorders>
              <w:top w:val="single" w:sz="4" w:space="0" w:color="auto"/>
              <w:left w:val="single" w:sz="4" w:space="0" w:color="auto"/>
              <w:bottom w:val="single" w:sz="4" w:space="0" w:color="auto"/>
              <w:right w:val="single" w:sz="4" w:space="0" w:color="auto"/>
            </w:tcBorders>
            <w:vAlign w:val="center"/>
          </w:tcPr>
          <w:p w14:paraId="1ECDAA0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785" w:type="dxa"/>
            <w:tcBorders>
              <w:top w:val="single" w:sz="4" w:space="0" w:color="auto"/>
              <w:left w:val="single" w:sz="4" w:space="0" w:color="auto"/>
              <w:bottom w:val="single" w:sz="4" w:space="0" w:color="auto"/>
              <w:right w:val="single" w:sz="4" w:space="0" w:color="auto"/>
            </w:tcBorders>
            <w:vAlign w:val="center"/>
          </w:tcPr>
          <w:p w14:paraId="52FF87FB" w14:textId="77777777" w:rsidR="009C0203" w:rsidRDefault="009C0203">
            <w:pPr>
              <w:snapToGrid w:val="0"/>
              <w:spacing w:line="300" w:lineRule="exact"/>
              <w:jc w:val="center"/>
              <w:rPr>
                <w:rFonts w:eastAsia="仿宋"/>
                <w:color w:val="000000" w:themeColor="text1"/>
                <w:sz w:val="24"/>
              </w:rPr>
            </w:pPr>
          </w:p>
        </w:tc>
      </w:tr>
      <w:tr w:rsidR="009C0203" w14:paraId="30698BA0" w14:textId="77777777">
        <w:trPr>
          <w:cantSplit/>
          <w:trHeight w:val="510"/>
          <w:jc w:val="center"/>
        </w:trPr>
        <w:tc>
          <w:tcPr>
            <w:tcW w:w="824" w:type="dxa"/>
            <w:vMerge/>
            <w:tcBorders>
              <w:left w:val="single" w:sz="4" w:space="0" w:color="auto"/>
              <w:right w:val="single" w:sz="4" w:space="0" w:color="auto"/>
            </w:tcBorders>
            <w:vAlign w:val="center"/>
          </w:tcPr>
          <w:p w14:paraId="081906A9"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4321391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22000003</w:t>
            </w:r>
          </w:p>
        </w:tc>
        <w:tc>
          <w:tcPr>
            <w:tcW w:w="2602" w:type="dxa"/>
            <w:tcBorders>
              <w:top w:val="single" w:sz="4" w:space="0" w:color="auto"/>
              <w:left w:val="single" w:sz="4" w:space="0" w:color="auto"/>
              <w:right w:val="single" w:sz="4" w:space="0" w:color="auto"/>
            </w:tcBorders>
            <w:vAlign w:val="center"/>
          </w:tcPr>
          <w:p w14:paraId="6C971970"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自然辩证法概论</w:t>
            </w:r>
          </w:p>
        </w:tc>
        <w:tc>
          <w:tcPr>
            <w:tcW w:w="631" w:type="dxa"/>
            <w:tcBorders>
              <w:top w:val="single" w:sz="4" w:space="0" w:color="auto"/>
              <w:left w:val="single" w:sz="4" w:space="0" w:color="auto"/>
              <w:bottom w:val="single" w:sz="4" w:space="0" w:color="auto"/>
              <w:right w:val="single" w:sz="4" w:space="0" w:color="auto"/>
            </w:tcBorders>
            <w:vAlign w:val="center"/>
          </w:tcPr>
          <w:p w14:paraId="7BB7DCD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57A0076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bottom w:val="single" w:sz="4" w:space="0" w:color="auto"/>
              <w:right w:val="single" w:sz="4" w:space="0" w:color="auto"/>
            </w:tcBorders>
            <w:vAlign w:val="center"/>
          </w:tcPr>
          <w:p w14:paraId="31482E5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392797F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430" w:type="dxa"/>
            <w:tcBorders>
              <w:top w:val="single" w:sz="4" w:space="0" w:color="auto"/>
              <w:left w:val="single" w:sz="4" w:space="0" w:color="auto"/>
              <w:bottom w:val="single" w:sz="4" w:space="0" w:color="auto"/>
              <w:right w:val="single" w:sz="4" w:space="0" w:color="auto"/>
            </w:tcBorders>
            <w:vAlign w:val="center"/>
          </w:tcPr>
          <w:p w14:paraId="3EFE24C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785" w:type="dxa"/>
            <w:tcBorders>
              <w:top w:val="single" w:sz="4" w:space="0" w:color="auto"/>
              <w:left w:val="single" w:sz="4" w:space="0" w:color="auto"/>
              <w:bottom w:val="single" w:sz="4" w:space="0" w:color="auto"/>
              <w:right w:val="single" w:sz="4" w:space="0" w:color="auto"/>
            </w:tcBorders>
            <w:vAlign w:val="center"/>
          </w:tcPr>
          <w:p w14:paraId="36D54FF7" w14:textId="77777777" w:rsidR="009C0203" w:rsidRDefault="009C0203">
            <w:pPr>
              <w:snapToGrid w:val="0"/>
              <w:spacing w:line="300" w:lineRule="exact"/>
              <w:jc w:val="center"/>
              <w:rPr>
                <w:rFonts w:eastAsia="仿宋"/>
                <w:color w:val="000000" w:themeColor="text1"/>
                <w:sz w:val="24"/>
              </w:rPr>
            </w:pPr>
          </w:p>
        </w:tc>
      </w:tr>
      <w:tr w:rsidR="009C0203" w14:paraId="059D3A51" w14:textId="77777777">
        <w:trPr>
          <w:cantSplit/>
          <w:trHeight w:val="510"/>
          <w:jc w:val="center"/>
        </w:trPr>
        <w:tc>
          <w:tcPr>
            <w:tcW w:w="824" w:type="dxa"/>
            <w:vMerge/>
            <w:tcBorders>
              <w:left w:val="single" w:sz="4" w:space="0" w:color="auto"/>
              <w:right w:val="single" w:sz="4" w:space="0" w:color="auto"/>
            </w:tcBorders>
            <w:vAlign w:val="center"/>
          </w:tcPr>
          <w:p w14:paraId="5C1E4B3F"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11398CB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22000021</w:t>
            </w:r>
          </w:p>
        </w:tc>
        <w:tc>
          <w:tcPr>
            <w:tcW w:w="2602" w:type="dxa"/>
            <w:tcBorders>
              <w:top w:val="single" w:sz="4" w:space="0" w:color="auto"/>
              <w:left w:val="single" w:sz="4" w:space="0" w:color="auto"/>
              <w:right w:val="single" w:sz="4" w:space="0" w:color="auto"/>
            </w:tcBorders>
            <w:vAlign w:val="center"/>
          </w:tcPr>
          <w:p w14:paraId="67D87111"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习近平总书记关于教育的重要论述研究</w:t>
            </w:r>
          </w:p>
        </w:tc>
        <w:tc>
          <w:tcPr>
            <w:tcW w:w="631" w:type="dxa"/>
            <w:tcBorders>
              <w:top w:val="single" w:sz="4" w:space="0" w:color="auto"/>
              <w:left w:val="single" w:sz="4" w:space="0" w:color="auto"/>
              <w:bottom w:val="single" w:sz="4" w:space="0" w:color="auto"/>
              <w:right w:val="single" w:sz="4" w:space="0" w:color="auto"/>
            </w:tcBorders>
            <w:vAlign w:val="center"/>
          </w:tcPr>
          <w:p w14:paraId="75768D8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6020C45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bottom w:val="single" w:sz="4" w:space="0" w:color="auto"/>
              <w:right w:val="single" w:sz="4" w:space="0" w:color="auto"/>
            </w:tcBorders>
            <w:vAlign w:val="center"/>
          </w:tcPr>
          <w:p w14:paraId="64193C4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shd w:val="clear" w:color="auto" w:fill="auto"/>
            <w:vAlign w:val="center"/>
          </w:tcPr>
          <w:p w14:paraId="372B827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430" w:type="dxa"/>
            <w:tcBorders>
              <w:top w:val="single" w:sz="4" w:space="0" w:color="auto"/>
              <w:left w:val="single" w:sz="4" w:space="0" w:color="auto"/>
              <w:bottom w:val="single" w:sz="4" w:space="0" w:color="auto"/>
              <w:right w:val="single" w:sz="4" w:space="0" w:color="auto"/>
            </w:tcBorders>
            <w:shd w:val="clear" w:color="auto" w:fill="auto"/>
            <w:vAlign w:val="center"/>
          </w:tcPr>
          <w:p w14:paraId="1B38A19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785" w:type="dxa"/>
            <w:tcBorders>
              <w:top w:val="single" w:sz="4" w:space="0" w:color="auto"/>
              <w:left w:val="single" w:sz="4" w:space="0" w:color="auto"/>
              <w:bottom w:val="single" w:sz="4" w:space="0" w:color="auto"/>
              <w:right w:val="single" w:sz="4" w:space="0" w:color="auto"/>
            </w:tcBorders>
            <w:vAlign w:val="center"/>
          </w:tcPr>
          <w:p w14:paraId="669BE496" w14:textId="77777777" w:rsidR="009C0203" w:rsidRDefault="009C0203">
            <w:pPr>
              <w:snapToGrid w:val="0"/>
              <w:spacing w:line="300" w:lineRule="exact"/>
              <w:jc w:val="center"/>
              <w:rPr>
                <w:rFonts w:eastAsia="仿宋"/>
                <w:color w:val="000000" w:themeColor="text1"/>
                <w:sz w:val="24"/>
              </w:rPr>
            </w:pPr>
          </w:p>
        </w:tc>
      </w:tr>
      <w:tr w:rsidR="009C0203" w14:paraId="0655ECF0" w14:textId="77777777">
        <w:trPr>
          <w:cantSplit/>
          <w:trHeight w:val="510"/>
          <w:jc w:val="center"/>
        </w:trPr>
        <w:tc>
          <w:tcPr>
            <w:tcW w:w="824" w:type="dxa"/>
            <w:vMerge/>
            <w:tcBorders>
              <w:left w:val="single" w:sz="4" w:space="0" w:color="auto"/>
              <w:right w:val="single" w:sz="4" w:space="0" w:color="auto"/>
            </w:tcBorders>
            <w:vAlign w:val="center"/>
          </w:tcPr>
          <w:p w14:paraId="7BD2F782"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676E3E5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22000004</w:t>
            </w:r>
          </w:p>
        </w:tc>
        <w:tc>
          <w:tcPr>
            <w:tcW w:w="2602" w:type="dxa"/>
            <w:tcBorders>
              <w:top w:val="single" w:sz="4" w:space="0" w:color="auto"/>
              <w:left w:val="single" w:sz="4" w:space="0" w:color="auto"/>
              <w:right w:val="single" w:sz="4" w:space="0" w:color="auto"/>
            </w:tcBorders>
            <w:vAlign w:val="center"/>
          </w:tcPr>
          <w:p w14:paraId="0B5B9E01"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学硕公共英语</w:t>
            </w:r>
          </w:p>
        </w:tc>
        <w:tc>
          <w:tcPr>
            <w:tcW w:w="631" w:type="dxa"/>
            <w:tcBorders>
              <w:top w:val="single" w:sz="4" w:space="0" w:color="auto"/>
              <w:left w:val="single" w:sz="4" w:space="0" w:color="auto"/>
              <w:bottom w:val="single" w:sz="4" w:space="0" w:color="auto"/>
              <w:right w:val="single" w:sz="4" w:space="0" w:color="auto"/>
            </w:tcBorders>
            <w:vAlign w:val="center"/>
          </w:tcPr>
          <w:p w14:paraId="54C9378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bottom w:val="single" w:sz="4" w:space="0" w:color="auto"/>
              <w:right w:val="single" w:sz="4" w:space="0" w:color="auto"/>
            </w:tcBorders>
            <w:vAlign w:val="center"/>
          </w:tcPr>
          <w:p w14:paraId="4663DB2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bottom w:val="single" w:sz="4" w:space="0" w:color="auto"/>
              <w:right w:val="single" w:sz="4" w:space="0" w:color="auto"/>
            </w:tcBorders>
            <w:vAlign w:val="center"/>
          </w:tcPr>
          <w:p w14:paraId="7FDA7DD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7C19AC4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430" w:type="dxa"/>
            <w:tcBorders>
              <w:top w:val="single" w:sz="4" w:space="0" w:color="auto"/>
              <w:left w:val="single" w:sz="4" w:space="0" w:color="auto"/>
              <w:bottom w:val="single" w:sz="4" w:space="0" w:color="auto"/>
              <w:right w:val="single" w:sz="4" w:space="0" w:color="auto"/>
            </w:tcBorders>
            <w:vAlign w:val="center"/>
          </w:tcPr>
          <w:p w14:paraId="7FF38C5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785" w:type="dxa"/>
            <w:tcBorders>
              <w:top w:val="single" w:sz="4" w:space="0" w:color="auto"/>
              <w:left w:val="single" w:sz="4" w:space="0" w:color="auto"/>
              <w:bottom w:val="single" w:sz="4" w:space="0" w:color="auto"/>
              <w:right w:val="single" w:sz="4" w:space="0" w:color="auto"/>
            </w:tcBorders>
            <w:vAlign w:val="center"/>
          </w:tcPr>
          <w:p w14:paraId="3D5BD061" w14:textId="77777777" w:rsidR="009C0203" w:rsidRDefault="009C0203">
            <w:pPr>
              <w:snapToGrid w:val="0"/>
              <w:spacing w:line="300" w:lineRule="exact"/>
              <w:jc w:val="center"/>
              <w:rPr>
                <w:rFonts w:eastAsia="仿宋"/>
                <w:color w:val="000000" w:themeColor="text1"/>
                <w:sz w:val="24"/>
              </w:rPr>
            </w:pPr>
          </w:p>
        </w:tc>
      </w:tr>
      <w:tr w:rsidR="009C0203" w14:paraId="446C699E" w14:textId="77777777">
        <w:trPr>
          <w:cantSplit/>
          <w:trHeight w:val="510"/>
          <w:jc w:val="center"/>
        </w:trPr>
        <w:tc>
          <w:tcPr>
            <w:tcW w:w="824" w:type="dxa"/>
            <w:vMerge w:val="restart"/>
            <w:tcBorders>
              <w:left w:val="single" w:sz="4" w:space="0" w:color="auto"/>
              <w:right w:val="single" w:sz="4" w:space="0" w:color="auto"/>
            </w:tcBorders>
            <w:vAlign w:val="center"/>
          </w:tcPr>
          <w:p w14:paraId="296F628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3124408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基础课（</w:t>
            </w:r>
            <w:r>
              <w:rPr>
                <w:rFonts w:eastAsia="仿宋"/>
                <w:color w:val="000000" w:themeColor="text1"/>
                <w:sz w:val="24"/>
              </w:rPr>
              <w:t>3</w:t>
            </w:r>
            <w:r>
              <w:rPr>
                <w:rFonts w:eastAsia="仿宋"/>
                <w:color w:val="000000" w:themeColor="text1"/>
                <w:sz w:val="24"/>
              </w:rPr>
              <w:t>门，</w:t>
            </w:r>
            <w:r>
              <w:rPr>
                <w:rFonts w:eastAsia="仿宋"/>
                <w:color w:val="000000" w:themeColor="text1"/>
                <w:sz w:val="24"/>
              </w:rPr>
              <w:t>≥7</w:t>
            </w:r>
            <w:r>
              <w:rPr>
                <w:rFonts w:eastAsia="仿宋"/>
                <w:color w:val="000000" w:themeColor="text1"/>
                <w:sz w:val="24"/>
              </w:rPr>
              <w:t>学分）</w:t>
            </w:r>
          </w:p>
          <w:p w14:paraId="56CCEA5D"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0E47D1C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22110402</w:t>
            </w:r>
          </w:p>
        </w:tc>
        <w:tc>
          <w:tcPr>
            <w:tcW w:w="2602" w:type="dxa"/>
            <w:tcBorders>
              <w:top w:val="single" w:sz="4" w:space="0" w:color="auto"/>
              <w:left w:val="single" w:sz="4" w:space="0" w:color="auto"/>
              <w:right w:val="single" w:sz="4" w:space="0" w:color="auto"/>
            </w:tcBorders>
            <w:vAlign w:val="center"/>
          </w:tcPr>
          <w:p w14:paraId="74474030" w14:textId="77777777" w:rsidR="009C0203" w:rsidRDefault="00BC1BB0">
            <w:pPr>
              <w:snapToGrid w:val="0"/>
              <w:spacing w:line="300" w:lineRule="exact"/>
              <w:ind w:left="69"/>
              <w:jc w:val="left"/>
              <w:rPr>
                <w:rFonts w:eastAsia="仿宋"/>
                <w:color w:val="000000" w:themeColor="text1"/>
                <w:sz w:val="24"/>
              </w:rPr>
            </w:pPr>
            <w:r>
              <w:rPr>
                <w:rFonts w:eastAsia="仿宋"/>
                <w:color w:val="000000" w:themeColor="text1"/>
                <w:sz w:val="24"/>
              </w:rPr>
              <w:t>论文写作与学术规范</w:t>
            </w:r>
          </w:p>
        </w:tc>
        <w:tc>
          <w:tcPr>
            <w:tcW w:w="631" w:type="dxa"/>
            <w:tcBorders>
              <w:top w:val="single" w:sz="4" w:space="0" w:color="auto"/>
              <w:left w:val="single" w:sz="4" w:space="0" w:color="auto"/>
              <w:right w:val="single" w:sz="4" w:space="0" w:color="auto"/>
            </w:tcBorders>
            <w:vAlign w:val="center"/>
          </w:tcPr>
          <w:p w14:paraId="6C76788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right w:val="single" w:sz="4" w:space="0" w:color="auto"/>
            </w:tcBorders>
            <w:vAlign w:val="center"/>
          </w:tcPr>
          <w:p w14:paraId="17FAE66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right w:val="single" w:sz="4" w:space="0" w:color="auto"/>
            </w:tcBorders>
            <w:vAlign w:val="center"/>
          </w:tcPr>
          <w:p w14:paraId="0F66C88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7527B03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r>
              <w:rPr>
                <w:rFonts w:eastAsia="仿宋"/>
                <w:color w:val="000000" w:themeColor="text1"/>
                <w:sz w:val="24"/>
              </w:rPr>
              <w:t>/</w:t>
            </w:r>
            <w:r>
              <w:rPr>
                <w:rFonts w:eastAsia="仿宋"/>
                <w:color w:val="000000" w:themeColor="text1"/>
                <w:sz w:val="24"/>
              </w:rPr>
              <w:t>考查</w:t>
            </w:r>
          </w:p>
        </w:tc>
        <w:tc>
          <w:tcPr>
            <w:tcW w:w="1430" w:type="dxa"/>
            <w:tcBorders>
              <w:top w:val="single" w:sz="4" w:space="0" w:color="auto"/>
              <w:left w:val="single" w:sz="4" w:space="0" w:color="auto"/>
              <w:right w:val="single" w:sz="4" w:space="0" w:color="auto"/>
            </w:tcBorders>
            <w:vAlign w:val="center"/>
          </w:tcPr>
          <w:p w14:paraId="0EA031A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785" w:type="dxa"/>
            <w:tcBorders>
              <w:top w:val="single" w:sz="4" w:space="0" w:color="auto"/>
              <w:left w:val="single" w:sz="4" w:space="0" w:color="auto"/>
              <w:right w:val="single" w:sz="4" w:space="0" w:color="auto"/>
            </w:tcBorders>
            <w:vAlign w:val="center"/>
          </w:tcPr>
          <w:p w14:paraId="329CCCE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必选</w:t>
            </w:r>
          </w:p>
        </w:tc>
      </w:tr>
      <w:tr w:rsidR="009C0203" w14:paraId="0A026021" w14:textId="77777777">
        <w:trPr>
          <w:cantSplit/>
          <w:trHeight w:val="510"/>
          <w:jc w:val="center"/>
        </w:trPr>
        <w:tc>
          <w:tcPr>
            <w:tcW w:w="824" w:type="dxa"/>
            <w:vMerge/>
            <w:tcBorders>
              <w:left w:val="single" w:sz="4" w:space="0" w:color="auto"/>
              <w:right w:val="single" w:sz="4" w:space="0" w:color="auto"/>
            </w:tcBorders>
            <w:vAlign w:val="center"/>
          </w:tcPr>
          <w:p w14:paraId="0E1CADBD" w14:textId="77777777" w:rsidR="009C0203" w:rsidRDefault="009C0203">
            <w:pPr>
              <w:snapToGrid w:val="0"/>
              <w:ind w:rightChars="-6" w:right="-13"/>
              <w:jc w:val="center"/>
              <w:rPr>
                <w:rFonts w:eastAsia="仿宋"/>
                <w:color w:val="000000" w:themeColor="text1"/>
                <w:sz w:val="24"/>
              </w:rPr>
            </w:pPr>
          </w:p>
        </w:tc>
        <w:tc>
          <w:tcPr>
            <w:tcW w:w="1323" w:type="dxa"/>
            <w:tcBorders>
              <w:left w:val="single" w:sz="4" w:space="0" w:color="auto"/>
              <w:right w:val="single" w:sz="4" w:space="0" w:color="auto"/>
            </w:tcBorders>
            <w:vAlign w:val="center"/>
          </w:tcPr>
          <w:p w14:paraId="7D41EF3E" w14:textId="77777777" w:rsidR="009C0203" w:rsidRDefault="00BC1BB0">
            <w:pPr>
              <w:snapToGrid w:val="0"/>
              <w:ind w:left="69" w:rightChars="-6" w:right="-13"/>
              <w:jc w:val="center"/>
              <w:rPr>
                <w:rFonts w:eastAsia="仿宋"/>
                <w:color w:val="000000" w:themeColor="text1"/>
                <w:sz w:val="24"/>
              </w:rPr>
            </w:pPr>
            <w:r>
              <w:rPr>
                <w:rFonts w:eastAsia="仿宋"/>
                <w:color w:val="000000" w:themeColor="text1"/>
                <w:sz w:val="24"/>
              </w:rPr>
              <w:t>22110201</w:t>
            </w:r>
          </w:p>
        </w:tc>
        <w:tc>
          <w:tcPr>
            <w:tcW w:w="2602" w:type="dxa"/>
            <w:tcBorders>
              <w:top w:val="single" w:sz="4" w:space="0" w:color="auto"/>
              <w:left w:val="single" w:sz="4" w:space="0" w:color="auto"/>
              <w:right w:val="single" w:sz="4" w:space="0" w:color="auto"/>
            </w:tcBorders>
            <w:vAlign w:val="center"/>
          </w:tcPr>
          <w:p w14:paraId="65841794" w14:textId="77777777" w:rsidR="009C0203" w:rsidRDefault="00BC1BB0">
            <w:pPr>
              <w:snapToGrid w:val="0"/>
              <w:ind w:left="69" w:rightChars="-6" w:right="-13"/>
              <w:jc w:val="left"/>
              <w:rPr>
                <w:rFonts w:eastAsia="仿宋"/>
                <w:color w:val="000000" w:themeColor="text1"/>
                <w:sz w:val="24"/>
              </w:rPr>
            </w:pPr>
            <w:r>
              <w:rPr>
                <w:rFonts w:eastAsia="仿宋"/>
                <w:color w:val="000000" w:themeColor="text1"/>
                <w:sz w:val="24"/>
              </w:rPr>
              <w:t>随机过程</w:t>
            </w:r>
          </w:p>
        </w:tc>
        <w:tc>
          <w:tcPr>
            <w:tcW w:w="631" w:type="dxa"/>
            <w:tcBorders>
              <w:top w:val="single" w:sz="4" w:space="0" w:color="auto"/>
              <w:left w:val="single" w:sz="4" w:space="0" w:color="auto"/>
              <w:right w:val="single" w:sz="4" w:space="0" w:color="auto"/>
            </w:tcBorders>
            <w:vAlign w:val="center"/>
          </w:tcPr>
          <w:p w14:paraId="178984E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11BD2AC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211DD98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112DBD7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430" w:type="dxa"/>
            <w:tcBorders>
              <w:top w:val="single" w:sz="4" w:space="0" w:color="auto"/>
              <w:left w:val="single" w:sz="4" w:space="0" w:color="auto"/>
              <w:right w:val="single" w:sz="4" w:space="0" w:color="auto"/>
            </w:tcBorders>
            <w:vAlign w:val="center"/>
          </w:tcPr>
          <w:p w14:paraId="22CB7B3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785" w:type="dxa"/>
            <w:tcBorders>
              <w:top w:val="single" w:sz="4" w:space="0" w:color="auto"/>
              <w:left w:val="single" w:sz="4" w:space="0" w:color="auto"/>
              <w:right w:val="single" w:sz="4" w:space="0" w:color="auto"/>
            </w:tcBorders>
            <w:vAlign w:val="center"/>
          </w:tcPr>
          <w:p w14:paraId="7343C5A6" w14:textId="77777777" w:rsidR="009C0203" w:rsidRDefault="009C0203">
            <w:pPr>
              <w:snapToGrid w:val="0"/>
              <w:spacing w:line="300" w:lineRule="exact"/>
              <w:jc w:val="center"/>
              <w:rPr>
                <w:rFonts w:eastAsia="仿宋"/>
                <w:color w:val="000000" w:themeColor="text1"/>
                <w:sz w:val="24"/>
              </w:rPr>
            </w:pPr>
          </w:p>
        </w:tc>
      </w:tr>
      <w:tr w:rsidR="009C0203" w14:paraId="321BD38B" w14:textId="77777777">
        <w:trPr>
          <w:cantSplit/>
          <w:trHeight w:val="510"/>
          <w:jc w:val="center"/>
        </w:trPr>
        <w:tc>
          <w:tcPr>
            <w:tcW w:w="824" w:type="dxa"/>
            <w:vMerge/>
            <w:tcBorders>
              <w:left w:val="single" w:sz="4" w:space="0" w:color="auto"/>
              <w:right w:val="single" w:sz="4" w:space="0" w:color="auto"/>
            </w:tcBorders>
            <w:vAlign w:val="center"/>
          </w:tcPr>
          <w:p w14:paraId="182E77FB" w14:textId="77777777" w:rsidR="009C0203" w:rsidRDefault="009C0203">
            <w:pPr>
              <w:snapToGrid w:val="0"/>
              <w:ind w:rightChars="-6" w:right="-13"/>
              <w:jc w:val="center"/>
              <w:rPr>
                <w:rFonts w:eastAsia="仿宋"/>
                <w:color w:val="000000" w:themeColor="text1"/>
                <w:sz w:val="24"/>
              </w:rPr>
            </w:pPr>
          </w:p>
        </w:tc>
        <w:tc>
          <w:tcPr>
            <w:tcW w:w="1323" w:type="dxa"/>
            <w:tcBorders>
              <w:left w:val="single" w:sz="4" w:space="0" w:color="auto"/>
              <w:right w:val="single" w:sz="4" w:space="0" w:color="auto"/>
            </w:tcBorders>
            <w:vAlign w:val="center"/>
          </w:tcPr>
          <w:p w14:paraId="49BD8F2E" w14:textId="77777777" w:rsidR="009C0203" w:rsidRDefault="00BC1BB0">
            <w:pPr>
              <w:snapToGrid w:val="0"/>
              <w:ind w:left="69" w:rightChars="-6" w:right="-13"/>
              <w:jc w:val="center"/>
              <w:rPr>
                <w:rFonts w:eastAsia="仿宋"/>
                <w:color w:val="000000" w:themeColor="text1"/>
                <w:sz w:val="24"/>
              </w:rPr>
            </w:pPr>
            <w:r>
              <w:rPr>
                <w:rFonts w:eastAsia="仿宋"/>
                <w:color w:val="000000" w:themeColor="text1"/>
                <w:sz w:val="24"/>
              </w:rPr>
              <w:t>22110202</w:t>
            </w:r>
          </w:p>
        </w:tc>
        <w:tc>
          <w:tcPr>
            <w:tcW w:w="2602" w:type="dxa"/>
            <w:tcBorders>
              <w:top w:val="single" w:sz="4" w:space="0" w:color="auto"/>
              <w:left w:val="single" w:sz="4" w:space="0" w:color="auto"/>
              <w:right w:val="single" w:sz="4" w:space="0" w:color="auto"/>
            </w:tcBorders>
            <w:vAlign w:val="center"/>
          </w:tcPr>
          <w:p w14:paraId="082ABDFE" w14:textId="77777777" w:rsidR="009C0203" w:rsidRDefault="00BC1BB0">
            <w:pPr>
              <w:snapToGrid w:val="0"/>
              <w:ind w:left="69" w:rightChars="-6" w:right="-13"/>
              <w:jc w:val="left"/>
              <w:rPr>
                <w:rFonts w:eastAsia="仿宋"/>
                <w:color w:val="000000" w:themeColor="text1"/>
                <w:sz w:val="24"/>
              </w:rPr>
            </w:pPr>
            <w:r>
              <w:rPr>
                <w:rFonts w:eastAsia="仿宋"/>
                <w:color w:val="000000" w:themeColor="text1"/>
                <w:sz w:val="24"/>
              </w:rPr>
              <w:t>现代信号处理</w:t>
            </w:r>
          </w:p>
        </w:tc>
        <w:tc>
          <w:tcPr>
            <w:tcW w:w="631" w:type="dxa"/>
            <w:tcBorders>
              <w:top w:val="single" w:sz="4" w:space="0" w:color="auto"/>
              <w:left w:val="single" w:sz="4" w:space="0" w:color="auto"/>
              <w:right w:val="single" w:sz="4" w:space="0" w:color="auto"/>
            </w:tcBorders>
            <w:vAlign w:val="center"/>
          </w:tcPr>
          <w:p w14:paraId="6AC76A6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7F4AB76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706BDD1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750D850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430" w:type="dxa"/>
            <w:tcBorders>
              <w:top w:val="single" w:sz="4" w:space="0" w:color="auto"/>
              <w:left w:val="single" w:sz="4" w:space="0" w:color="auto"/>
              <w:right w:val="single" w:sz="4" w:space="0" w:color="auto"/>
            </w:tcBorders>
            <w:vAlign w:val="center"/>
          </w:tcPr>
          <w:p w14:paraId="22B48CD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785" w:type="dxa"/>
            <w:tcBorders>
              <w:top w:val="single" w:sz="4" w:space="0" w:color="auto"/>
              <w:left w:val="single" w:sz="4" w:space="0" w:color="auto"/>
              <w:right w:val="single" w:sz="4" w:space="0" w:color="auto"/>
            </w:tcBorders>
            <w:vAlign w:val="center"/>
          </w:tcPr>
          <w:p w14:paraId="038C22B3" w14:textId="77777777" w:rsidR="009C0203" w:rsidRDefault="009C0203">
            <w:pPr>
              <w:snapToGrid w:val="0"/>
              <w:spacing w:line="300" w:lineRule="exact"/>
              <w:jc w:val="center"/>
              <w:rPr>
                <w:rFonts w:eastAsia="仿宋"/>
                <w:color w:val="000000" w:themeColor="text1"/>
                <w:sz w:val="24"/>
              </w:rPr>
            </w:pPr>
          </w:p>
        </w:tc>
      </w:tr>
      <w:tr w:rsidR="009C0203" w14:paraId="65249C63" w14:textId="77777777">
        <w:trPr>
          <w:cantSplit/>
          <w:trHeight w:val="510"/>
          <w:jc w:val="center"/>
        </w:trPr>
        <w:tc>
          <w:tcPr>
            <w:tcW w:w="824" w:type="dxa"/>
            <w:vMerge/>
            <w:tcBorders>
              <w:left w:val="single" w:sz="4" w:space="0" w:color="auto"/>
              <w:right w:val="single" w:sz="4" w:space="0" w:color="auto"/>
            </w:tcBorders>
            <w:vAlign w:val="center"/>
          </w:tcPr>
          <w:p w14:paraId="708F3CE8" w14:textId="77777777" w:rsidR="009C0203" w:rsidRDefault="009C0203">
            <w:pPr>
              <w:snapToGrid w:val="0"/>
              <w:ind w:rightChars="-6" w:right="-13"/>
              <w:jc w:val="center"/>
              <w:rPr>
                <w:rFonts w:eastAsia="仿宋"/>
                <w:color w:val="000000" w:themeColor="text1"/>
                <w:sz w:val="24"/>
              </w:rPr>
            </w:pPr>
          </w:p>
        </w:tc>
        <w:tc>
          <w:tcPr>
            <w:tcW w:w="1323" w:type="dxa"/>
            <w:tcBorders>
              <w:left w:val="single" w:sz="4" w:space="0" w:color="auto"/>
              <w:right w:val="single" w:sz="4" w:space="0" w:color="auto"/>
            </w:tcBorders>
            <w:vAlign w:val="center"/>
          </w:tcPr>
          <w:p w14:paraId="42208013" w14:textId="77777777" w:rsidR="009C0203" w:rsidRDefault="00BC1BB0">
            <w:pPr>
              <w:snapToGrid w:val="0"/>
              <w:ind w:left="69" w:rightChars="-6" w:right="-13"/>
              <w:jc w:val="center"/>
              <w:rPr>
                <w:rFonts w:eastAsia="仿宋"/>
                <w:color w:val="000000" w:themeColor="text1"/>
                <w:sz w:val="24"/>
              </w:rPr>
            </w:pPr>
            <w:r>
              <w:rPr>
                <w:rFonts w:eastAsia="仿宋"/>
                <w:color w:val="000000" w:themeColor="text1"/>
                <w:sz w:val="24"/>
              </w:rPr>
              <w:t>22110204</w:t>
            </w:r>
          </w:p>
        </w:tc>
        <w:tc>
          <w:tcPr>
            <w:tcW w:w="2602" w:type="dxa"/>
            <w:tcBorders>
              <w:top w:val="single" w:sz="4" w:space="0" w:color="auto"/>
              <w:left w:val="single" w:sz="4" w:space="0" w:color="auto"/>
              <w:right w:val="single" w:sz="4" w:space="0" w:color="auto"/>
            </w:tcBorders>
            <w:vAlign w:val="center"/>
          </w:tcPr>
          <w:p w14:paraId="73DE330A" w14:textId="77777777" w:rsidR="009C0203" w:rsidRDefault="00BC1BB0">
            <w:pPr>
              <w:snapToGrid w:val="0"/>
              <w:ind w:left="69" w:rightChars="-6" w:right="-13"/>
              <w:jc w:val="left"/>
              <w:rPr>
                <w:rFonts w:eastAsia="仿宋"/>
                <w:color w:val="000000" w:themeColor="text1"/>
                <w:sz w:val="24"/>
              </w:rPr>
            </w:pPr>
            <w:r>
              <w:rPr>
                <w:rFonts w:eastAsia="仿宋"/>
                <w:color w:val="000000" w:themeColor="text1"/>
                <w:sz w:val="24"/>
              </w:rPr>
              <w:t>高等电磁场理论</w:t>
            </w:r>
          </w:p>
        </w:tc>
        <w:tc>
          <w:tcPr>
            <w:tcW w:w="631" w:type="dxa"/>
            <w:tcBorders>
              <w:top w:val="single" w:sz="4" w:space="0" w:color="auto"/>
              <w:left w:val="single" w:sz="4" w:space="0" w:color="auto"/>
              <w:right w:val="single" w:sz="4" w:space="0" w:color="auto"/>
            </w:tcBorders>
            <w:vAlign w:val="center"/>
          </w:tcPr>
          <w:p w14:paraId="2E58F42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259C51C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78F9A9D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1CF65F1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430" w:type="dxa"/>
            <w:tcBorders>
              <w:top w:val="single" w:sz="4" w:space="0" w:color="auto"/>
              <w:left w:val="single" w:sz="4" w:space="0" w:color="auto"/>
              <w:right w:val="single" w:sz="4" w:space="0" w:color="auto"/>
            </w:tcBorders>
            <w:vAlign w:val="center"/>
          </w:tcPr>
          <w:p w14:paraId="32AA230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785" w:type="dxa"/>
            <w:tcBorders>
              <w:top w:val="single" w:sz="4" w:space="0" w:color="auto"/>
              <w:left w:val="single" w:sz="4" w:space="0" w:color="auto"/>
              <w:right w:val="single" w:sz="4" w:space="0" w:color="auto"/>
            </w:tcBorders>
            <w:vAlign w:val="center"/>
          </w:tcPr>
          <w:p w14:paraId="440DEC07" w14:textId="77777777" w:rsidR="009C0203" w:rsidRDefault="009C0203">
            <w:pPr>
              <w:snapToGrid w:val="0"/>
              <w:spacing w:line="300" w:lineRule="exact"/>
              <w:jc w:val="center"/>
              <w:rPr>
                <w:rFonts w:eastAsia="仿宋"/>
                <w:color w:val="000000" w:themeColor="text1"/>
                <w:sz w:val="24"/>
              </w:rPr>
            </w:pPr>
          </w:p>
        </w:tc>
      </w:tr>
      <w:tr w:rsidR="009C0203" w14:paraId="56F11A8A" w14:textId="77777777">
        <w:trPr>
          <w:cantSplit/>
          <w:trHeight w:val="510"/>
          <w:jc w:val="center"/>
        </w:trPr>
        <w:tc>
          <w:tcPr>
            <w:tcW w:w="824" w:type="dxa"/>
            <w:vMerge/>
            <w:tcBorders>
              <w:left w:val="single" w:sz="4" w:space="0" w:color="auto"/>
              <w:right w:val="single" w:sz="4" w:space="0" w:color="auto"/>
            </w:tcBorders>
            <w:vAlign w:val="center"/>
          </w:tcPr>
          <w:p w14:paraId="4890659F" w14:textId="77777777" w:rsidR="009C0203" w:rsidRDefault="009C0203">
            <w:pPr>
              <w:snapToGrid w:val="0"/>
              <w:ind w:rightChars="-6" w:right="-13"/>
              <w:jc w:val="center"/>
              <w:rPr>
                <w:rFonts w:eastAsia="仿宋"/>
                <w:color w:val="000000" w:themeColor="text1"/>
                <w:sz w:val="24"/>
              </w:rPr>
            </w:pPr>
          </w:p>
        </w:tc>
        <w:tc>
          <w:tcPr>
            <w:tcW w:w="1323" w:type="dxa"/>
            <w:tcBorders>
              <w:left w:val="single" w:sz="4" w:space="0" w:color="auto"/>
              <w:right w:val="single" w:sz="4" w:space="0" w:color="auto"/>
            </w:tcBorders>
            <w:vAlign w:val="center"/>
          </w:tcPr>
          <w:p w14:paraId="66974E90" w14:textId="77777777" w:rsidR="009C0203" w:rsidRDefault="00BC1BB0">
            <w:pPr>
              <w:snapToGrid w:val="0"/>
              <w:ind w:left="69" w:rightChars="-6" w:right="-13"/>
              <w:jc w:val="center"/>
              <w:rPr>
                <w:rFonts w:eastAsia="仿宋"/>
                <w:color w:val="000000" w:themeColor="text1"/>
                <w:sz w:val="24"/>
              </w:rPr>
            </w:pPr>
            <w:r>
              <w:rPr>
                <w:rFonts w:eastAsia="仿宋"/>
                <w:color w:val="000000" w:themeColor="text1"/>
                <w:sz w:val="24"/>
              </w:rPr>
              <w:t>22110203</w:t>
            </w:r>
          </w:p>
        </w:tc>
        <w:tc>
          <w:tcPr>
            <w:tcW w:w="2602" w:type="dxa"/>
            <w:tcBorders>
              <w:top w:val="single" w:sz="4" w:space="0" w:color="auto"/>
              <w:left w:val="single" w:sz="4" w:space="0" w:color="auto"/>
              <w:right w:val="single" w:sz="4" w:space="0" w:color="auto"/>
            </w:tcBorders>
            <w:vAlign w:val="center"/>
          </w:tcPr>
          <w:p w14:paraId="55ADE74B" w14:textId="77777777" w:rsidR="009C0203" w:rsidRDefault="00BC1BB0">
            <w:pPr>
              <w:snapToGrid w:val="0"/>
              <w:ind w:left="69" w:rightChars="-6" w:right="-13"/>
              <w:jc w:val="left"/>
              <w:rPr>
                <w:rFonts w:eastAsia="仿宋"/>
                <w:color w:val="000000" w:themeColor="text1"/>
                <w:sz w:val="24"/>
              </w:rPr>
            </w:pPr>
            <w:r>
              <w:rPr>
                <w:rFonts w:eastAsia="仿宋"/>
                <w:color w:val="000000" w:themeColor="text1"/>
                <w:sz w:val="24"/>
              </w:rPr>
              <w:t>高等数学物理方法</w:t>
            </w:r>
          </w:p>
        </w:tc>
        <w:tc>
          <w:tcPr>
            <w:tcW w:w="631" w:type="dxa"/>
            <w:tcBorders>
              <w:top w:val="single" w:sz="4" w:space="0" w:color="auto"/>
              <w:left w:val="single" w:sz="4" w:space="0" w:color="auto"/>
              <w:right w:val="single" w:sz="4" w:space="0" w:color="auto"/>
            </w:tcBorders>
            <w:vAlign w:val="center"/>
          </w:tcPr>
          <w:p w14:paraId="0B8F013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082D593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4EC4777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6227B39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430" w:type="dxa"/>
            <w:tcBorders>
              <w:top w:val="single" w:sz="4" w:space="0" w:color="auto"/>
              <w:left w:val="single" w:sz="4" w:space="0" w:color="auto"/>
              <w:right w:val="single" w:sz="4" w:space="0" w:color="auto"/>
            </w:tcBorders>
            <w:vAlign w:val="center"/>
          </w:tcPr>
          <w:p w14:paraId="2821C43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785" w:type="dxa"/>
            <w:tcBorders>
              <w:top w:val="single" w:sz="4" w:space="0" w:color="auto"/>
              <w:left w:val="single" w:sz="4" w:space="0" w:color="auto"/>
              <w:right w:val="single" w:sz="4" w:space="0" w:color="auto"/>
            </w:tcBorders>
            <w:vAlign w:val="center"/>
          </w:tcPr>
          <w:p w14:paraId="3271E87F" w14:textId="77777777" w:rsidR="009C0203" w:rsidRDefault="009C0203">
            <w:pPr>
              <w:snapToGrid w:val="0"/>
              <w:spacing w:line="300" w:lineRule="exact"/>
              <w:jc w:val="center"/>
              <w:rPr>
                <w:rFonts w:eastAsia="仿宋"/>
                <w:color w:val="000000" w:themeColor="text1"/>
                <w:sz w:val="24"/>
              </w:rPr>
            </w:pPr>
          </w:p>
        </w:tc>
      </w:tr>
      <w:tr w:rsidR="009C0203" w14:paraId="56200BD4" w14:textId="77777777">
        <w:trPr>
          <w:cantSplit/>
          <w:trHeight w:val="510"/>
          <w:jc w:val="center"/>
        </w:trPr>
        <w:tc>
          <w:tcPr>
            <w:tcW w:w="824" w:type="dxa"/>
            <w:vMerge w:val="restart"/>
            <w:tcBorders>
              <w:left w:val="single" w:sz="4" w:space="0" w:color="auto"/>
              <w:right w:val="single" w:sz="4" w:space="0" w:color="auto"/>
            </w:tcBorders>
            <w:vAlign w:val="center"/>
          </w:tcPr>
          <w:p w14:paraId="7A94082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1C08DEB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专业课（至少</w:t>
            </w:r>
            <w:r>
              <w:rPr>
                <w:rFonts w:eastAsia="仿宋"/>
                <w:color w:val="000000" w:themeColor="text1"/>
                <w:sz w:val="24"/>
              </w:rPr>
              <w:t>3</w:t>
            </w:r>
            <w:r>
              <w:rPr>
                <w:rFonts w:eastAsia="仿宋"/>
                <w:color w:val="000000" w:themeColor="text1"/>
                <w:sz w:val="24"/>
              </w:rPr>
              <w:t>门，</w:t>
            </w:r>
            <w:r>
              <w:rPr>
                <w:rFonts w:eastAsia="仿宋"/>
                <w:color w:val="000000" w:themeColor="text1"/>
                <w:sz w:val="24"/>
              </w:rPr>
              <w:t>≥9</w:t>
            </w:r>
            <w:r>
              <w:rPr>
                <w:rFonts w:eastAsia="仿宋"/>
                <w:color w:val="000000" w:themeColor="text1"/>
                <w:sz w:val="24"/>
              </w:rPr>
              <w:t>学分）</w:t>
            </w:r>
          </w:p>
        </w:tc>
        <w:tc>
          <w:tcPr>
            <w:tcW w:w="1323" w:type="dxa"/>
            <w:tcBorders>
              <w:top w:val="single" w:sz="4" w:space="0" w:color="auto"/>
              <w:left w:val="single" w:sz="4" w:space="0" w:color="auto"/>
              <w:right w:val="single" w:sz="4" w:space="0" w:color="auto"/>
            </w:tcBorders>
            <w:vAlign w:val="center"/>
          </w:tcPr>
          <w:p w14:paraId="1B53D3C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22110131</w:t>
            </w:r>
          </w:p>
        </w:tc>
        <w:tc>
          <w:tcPr>
            <w:tcW w:w="2602" w:type="dxa"/>
            <w:tcBorders>
              <w:top w:val="single" w:sz="4" w:space="0" w:color="auto"/>
              <w:left w:val="single" w:sz="4" w:space="0" w:color="auto"/>
              <w:right w:val="single" w:sz="4" w:space="0" w:color="auto"/>
            </w:tcBorders>
            <w:vAlign w:val="center"/>
          </w:tcPr>
          <w:p w14:paraId="79F0BBA7"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专业英语</w:t>
            </w:r>
          </w:p>
        </w:tc>
        <w:tc>
          <w:tcPr>
            <w:tcW w:w="631" w:type="dxa"/>
            <w:tcBorders>
              <w:top w:val="single" w:sz="4" w:space="0" w:color="auto"/>
              <w:left w:val="single" w:sz="4" w:space="0" w:color="auto"/>
              <w:right w:val="single" w:sz="4" w:space="0" w:color="auto"/>
            </w:tcBorders>
            <w:vAlign w:val="center"/>
          </w:tcPr>
          <w:p w14:paraId="235BFC9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1AF6F21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0EB355F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10F6DD1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430" w:type="dxa"/>
            <w:tcBorders>
              <w:top w:val="single" w:sz="4" w:space="0" w:color="auto"/>
              <w:left w:val="single" w:sz="4" w:space="0" w:color="auto"/>
              <w:right w:val="single" w:sz="4" w:space="0" w:color="auto"/>
            </w:tcBorders>
            <w:vAlign w:val="center"/>
          </w:tcPr>
          <w:p w14:paraId="698CCA2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785" w:type="dxa"/>
            <w:tcBorders>
              <w:top w:val="single" w:sz="4" w:space="0" w:color="auto"/>
              <w:left w:val="single" w:sz="4" w:space="0" w:color="auto"/>
              <w:right w:val="single" w:sz="4" w:space="0" w:color="auto"/>
            </w:tcBorders>
            <w:vAlign w:val="center"/>
          </w:tcPr>
          <w:p w14:paraId="5934B567" w14:textId="77777777" w:rsidR="009C0203" w:rsidRDefault="009C0203">
            <w:pPr>
              <w:snapToGrid w:val="0"/>
              <w:spacing w:line="300" w:lineRule="exact"/>
              <w:jc w:val="center"/>
              <w:rPr>
                <w:rFonts w:eastAsia="仿宋"/>
                <w:color w:val="000000" w:themeColor="text1"/>
                <w:sz w:val="24"/>
              </w:rPr>
            </w:pPr>
          </w:p>
        </w:tc>
      </w:tr>
      <w:tr w:rsidR="009C0203" w14:paraId="1C8B4A68" w14:textId="77777777">
        <w:trPr>
          <w:cantSplit/>
          <w:trHeight w:val="510"/>
          <w:jc w:val="center"/>
        </w:trPr>
        <w:tc>
          <w:tcPr>
            <w:tcW w:w="824" w:type="dxa"/>
            <w:vMerge/>
            <w:tcBorders>
              <w:left w:val="single" w:sz="4" w:space="0" w:color="auto"/>
              <w:right w:val="single" w:sz="4" w:space="0" w:color="auto"/>
            </w:tcBorders>
            <w:vAlign w:val="center"/>
          </w:tcPr>
          <w:p w14:paraId="2672B4EF"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1994046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22110401</w:t>
            </w:r>
          </w:p>
        </w:tc>
        <w:tc>
          <w:tcPr>
            <w:tcW w:w="2602" w:type="dxa"/>
            <w:tcBorders>
              <w:top w:val="single" w:sz="4" w:space="0" w:color="auto"/>
              <w:left w:val="single" w:sz="4" w:space="0" w:color="auto"/>
              <w:right w:val="single" w:sz="4" w:space="0" w:color="auto"/>
            </w:tcBorders>
            <w:vAlign w:val="center"/>
          </w:tcPr>
          <w:p w14:paraId="5E799325"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通信网与计算机网</w:t>
            </w:r>
          </w:p>
        </w:tc>
        <w:tc>
          <w:tcPr>
            <w:tcW w:w="631" w:type="dxa"/>
            <w:tcBorders>
              <w:top w:val="single" w:sz="4" w:space="0" w:color="auto"/>
              <w:left w:val="single" w:sz="4" w:space="0" w:color="auto"/>
              <w:right w:val="single" w:sz="4" w:space="0" w:color="auto"/>
            </w:tcBorders>
            <w:vAlign w:val="center"/>
          </w:tcPr>
          <w:p w14:paraId="790EE75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4BCD692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22476C0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vMerge w:val="restart"/>
            <w:tcBorders>
              <w:top w:val="single" w:sz="4" w:space="0" w:color="auto"/>
              <w:left w:val="single" w:sz="4" w:space="0" w:color="auto"/>
              <w:right w:val="single" w:sz="4" w:space="0" w:color="auto"/>
            </w:tcBorders>
            <w:vAlign w:val="center"/>
          </w:tcPr>
          <w:p w14:paraId="2907721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1430" w:type="dxa"/>
            <w:tcBorders>
              <w:top w:val="single" w:sz="4" w:space="0" w:color="auto"/>
              <w:left w:val="single" w:sz="4" w:space="0" w:color="auto"/>
              <w:right w:val="single" w:sz="4" w:space="0" w:color="auto"/>
            </w:tcBorders>
            <w:vAlign w:val="center"/>
          </w:tcPr>
          <w:p w14:paraId="1DB02B9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785" w:type="dxa"/>
            <w:tcBorders>
              <w:top w:val="single" w:sz="4" w:space="0" w:color="auto"/>
              <w:left w:val="single" w:sz="4" w:space="0" w:color="auto"/>
              <w:right w:val="single" w:sz="4" w:space="0" w:color="auto"/>
            </w:tcBorders>
            <w:vAlign w:val="center"/>
          </w:tcPr>
          <w:p w14:paraId="0A849D18" w14:textId="77777777" w:rsidR="009C0203" w:rsidRDefault="009C0203">
            <w:pPr>
              <w:snapToGrid w:val="0"/>
              <w:spacing w:line="300" w:lineRule="exact"/>
              <w:jc w:val="center"/>
              <w:rPr>
                <w:rFonts w:eastAsia="仿宋"/>
                <w:color w:val="000000" w:themeColor="text1"/>
                <w:sz w:val="24"/>
              </w:rPr>
            </w:pPr>
          </w:p>
        </w:tc>
      </w:tr>
      <w:tr w:rsidR="009C0203" w14:paraId="69749062" w14:textId="77777777">
        <w:trPr>
          <w:cantSplit/>
          <w:trHeight w:val="510"/>
          <w:jc w:val="center"/>
        </w:trPr>
        <w:tc>
          <w:tcPr>
            <w:tcW w:w="824" w:type="dxa"/>
            <w:vMerge/>
            <w:tcBorders>
              <w:left w:val="single" w:sz="4" w:space="0" w:color="auto"/>
              <w:right w:val="single" w:sz="4" w:space="0" w:color="auto"/>
            </w:tcBorders>
            <w:vAlign w:val="center"/>
          </w:tcPr>
          <w:p w14:paraId="26B24376"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1FD2CAE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22110111</w:t>
            </w:r>
          </w:p>
        </w:tc>
        <w:tc>
          <w:tcPr>
            <w:tcW w:w="2602" w:type="dxa"/>
            <w:tcBorders>
              <w:top w:val="single" w:sz="4" w:space="0" w:color="auto"/>
              <w:left w:val="single" w:sz="4" w:space="0" w:color="auto"/>
              <w:right w:val="single" w:sz="4" w:space="0" w:color="auto"/>
            </w:tcBorders>
            <w:vAlign w:val="center"/>
          </w:tcPr>
          <w:p w14:paraId="74BDD860"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机器学习</w:t>
            </w:r>
          </w:p>
        </w:tc>
        <w:tc>
          <w:tcPr>
            <w:tcW w:w="631" w:type="dxa"/>
            <w:tcBorders>
              <w:top w:val="single" w:sz="4" w:space="0" w:color="auto"/>
              <w:left w:val="single" w:sz="4" w:space="0" w:color="auto"/>
              <w:right w:val="single" w:sz="4" w:space="0" w:color="auto"/>
            </w:tcBorders>
            <w:vAlign w:val="center"/>
          </w:tcPr>
          <w:p w14:paraId="3222D56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7D60E9D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09F7C3C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vMerge/>
            <w:tcBorders>
              <w:left w:val="single" w:sz="4" w:space="0" w:color="auto"/>
              <w:right w:val="single" w:sz="4" w:space="0" w:color="auto"/>
            </w:tcBorders>
            <w:vAlign w:val="center"/>
          </w:tcPr>
          <w:p w14:paraId="011DBDA0" w14:textId="77777777" w:rsidR="009C0203" w:rsidRDefault="009C0203">
            <w:pPr>
              <w:snapToGrid w:val="0"/>
              <w:ind w:rightChars="-6" w:right="-13"/>
              <w:jc w:val="center"/>
              <w:rPr>
                <w:rFonts w:eastAsia="仿宋"/>
                <w:color w:val="000000" w:themeColor="text1"/>
                <w:sz w:val="24"/>
              </w:rPr>
            </w:pPr>
          </w:p>
        </w:tc>
        <w:tc>
          <w:tcPr>
            <w:tcW w:w="1430" w:type="dxa"/>
            <w:tcBorders>
              <w:top w:val="single" w:sz="4" w:space="0" w:color="auto"/>
              <w:left w:val="single" w:sz="4" w:space="0" w:color="auto"/>
              <w:right w:val="single" w:sz="4" w:space="0" w:color="auto"/>
            </w:tcBorders>
            <w:vAlign w:val="center"/>
          </w:tcPr>
          <w:p w14:paraId="6D0055E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785" w:type="dxa"/>
            <w:tcBorders>
              <w:top w:val="single" w:sz="4" w:space="0" w:color="auto"/>
              <w:left w:val="single" w:sz="4" w:space="0" w:color="auto"/>
              <w:right w:val="single" w:sz="4" w:space="0" w:color="auto"/>
            </w:tcBorders>
            <w:vAlign w:val="center"/>
          </w:tcPr>
          <w:p w14:paraId="40ED44C8" w14:textId="77777777" w:rsidR="009C0203" w:rsidRDefault="009C0203">
            <w:pPr>
              <w:snapToGrid w:val="0"/>
              <w:spacing w:line="300" w:lineRule="exact"/>
              <w:jc w:val="center"/>
              <w:rPr>
                <w:rFonts w:eastAsia="仿宋"/>
                <w:color w:val="000000" w:themeColor="text1"/>
                <w:sz w:val="24"/>
              </w:rPr>
            </w:pPr>
          </w:p>
        </w:tc>
      </w:tr>
      <w:tr w:rsidR="009C0203" w14:paraId="63020103" w14:textId="77777777">
        <w:trPr>
          <w:cantSplit/>
          <w:trHeight w:val="510"/>
          <w:jc w:val="center"/>
        </w:trPr>
        <w:tc>
          <w:tcPr>
            <w:tcW w:w="824" w:type="dxa"/>
            <w:vMerge/>
            <w:tcBorders>
              <w:left w:val="single" w:sz="4" w:space="0" w:color="auto"/>
              <w:right w:val="single" w:sz="4" w:space="0" w:color="auto"/>
            </w:tcBorders>
            <w:vAlign w:val="center"/>
          </w:tcPr>
          <w:p w14:paraId="37D3F6BD"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59AD832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22110301</w:t>
            </w:r>
          </w:p>
        </w:tc>
        <w:tc>
          <w:tcPr>
            <w:tcW w:w="2602" w:type="dxa"/>
            <w:tcBorders>
              <w:top w:val="single" w:sz="4" w:space="0" w:color="auto"/>
              <w:left w:val="single" w:sz="4" w:space="0" w:color="auto"/>
              <w:right w:val="single" w:sz="4" w:space="0" w:color="auto"/>
            </w:tcBorders>
            <w:vAlign w:val="center"/>
          </w:tcPr>
          <w:p w14:paraId="708D6ED8"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非线性光纤光学</w:t>
            </w:r>
          </w:p>
        </w:tc>
        <w:tc>
          <w:tcPr>
            <w:tcW w:w="631" w:type="dxa"/>
            <w:tcBorders>
              <w:top w:val="single" w:sz="4" w:space="0" w:color="auto"/>
              <w:left w:val="single" w:sz="4" w:space="0" w:color="auto"/>
              <w:right w:val="single" w:sz="4" w:space="0" w:color="auto"/>
            </w:tcBorders>
            <w:vAlign w:val="center"/>
          </w:tcPr>
          <w:p w14:paraId="7CE2421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0F0E3C4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302C4EF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vMerge/>
            <w:tcBorders>
              <w:left w:val="single" w:sz="4" w:space="0" w:color="auto"/>
              <w:right w:val="single" w:sz="4" w:space="0" w:color="auto"/>
            </w:tcBorders>
            <w:vAlign w:val="center"/>
          </w:tcPr>
          <w:p w14:paraId="2EDEDA70" w14:textId="77777777" w:rsidR="009C0203" w:rsidRDefault="009C0203">
            <w:pPr>
              <w:snapToGrid w:val="0"/>
              <w:ind w:rightChars="-6" w:right="-13"/>
              <w:jc w:val="center"/>
              <w:rPr>
                <w:rFonts w:eastAsia="仿宋"/>
                <w:color w:val="000000" w:themeColor="text1"/>
                <w:sz w:val="24"/>
              </w:rPr>
            </w:pPr>
          </w:p>
        </w:tc>
        <w:tc>
          <w:tcPr>
            <w:tcW w:w="1430" w:type="dxa"/>
            <w:tcBorders>
              <w:top w:val="single" w:sz="4" w:space="0" w:color="auto"/>
              <w:left w:val="single" w:sz="4" w:space="0" w:color="auto"/>
              <w:right w:val="single" w:sz="4" w:space="0" w:color="auto"/>
            </w:tcBorders>
            <w:vAlign w:val="center"/>
          </w:tcPr>
          <w:p w14:paraId="366EB9B4" w14:textId="77777777" w:rsidR="009C0203" w:rsidRDefault="00BC1BB0">
            <w:pPr>
              <w:snapToGrid w:val="0"/>
              <w:spacing w:line="300" w:lineRule="exact"/>
              <w:ind w:rightChars="-6" w:right="-13"/>
              <w:jc w:val="center"/>
              <w:rPr>
                <w:rFonts w:eastAsia="仿宋"/>
                <w:color w:val="000000" w:themeColor="text1"/>
                <w:sz w:val="24"/>
              </w:rPr>
            </w:pPr>
            <w:r>
              <w:rPr>
                <w:rFonts w:eastAsia="仿宋"/>
                <w:color w:val="000000" w:themeColor="text1"/>
                <w:sz w:val="24"/>
              </w:rPr>
              <w:t>光纤通信器件与系统、</w:t>
            </w:r>
            <w:r>
              <w:rPr>
                <w:rFonts w:eastAsia="仿宋"/>
                <w:color w:val="000000" w:themeColor="text1"/>
                <w:sz w:val="24"/>
              </w:rPr>
              <w:t>5G+</w:t>
            </w:r>
            <w:r>
              <w:rPr>
                <w:rFonts w:eastAsia="仿宋"/>
                <w:color w:val="000000" w:themeColor="text1"/>
                <w:sz w:val="24"/>
              </w:rPr>
              <w:t>智能光网络</w:t>
            </w:r>
          </w:p>
        </w:tc>
        <w:tc>
          <w:tcPr>
            <w:tcW w:w="785" w:type="dxa"/>
            <w:tcBorders>
              <w:top w:val="single" w:sz="4" w:space="0" w:color="auto"/>
              <w:left w:val="single" w:sz="4" w:space="0" w:color="auto"/>
              <w:right w:val="single" w:sz="4" w:space="0" w:color="auto"/>
            </w:tcBorders>
            <w:vAlign w:val="center"/>
          </w:tcPr>
          <w:p w14:paraId="50D6FF03" w14:textId="77777777" w:rsidR="009C0203" w:rsidRDefault="009C0203">
            <w:pPr>
              <w:snapToGrid w:val="0"/>
              <w:spacing w:line="300" w:lineRule="exact"/>
              <w:jc w:val="center"/>
              <w:rPr>
                <w:rFonts w:eastAsia="仿宋"/>
                <w:color w:val="000000" w:themeColor="text1"/>
                <w:sz w:val="24"/>
              </w:rPr>
            </w:pPr>
          </w:p>
        </w:tc>
      </w:tr>
      <w:tr w:rsidR="009C0203" w14:paraId="53853E85" w14:textId="77777777">
        <w:trPr>
          <w:cantSplit/>
          <w:trHeight w:val="400"/>
          <w:jc w:val="center"/>
        </w:trPr>
        <w:tc>
          <w:tcPr>
            <w:tcW w:w="824" w:type="dxa"/>
            <w:vMerge/>
            <w:tcBorders>
              <w:left w:val="single" w:sz="4" w:space="0" w:color="auto"/>
              <w:right w:val="single" w:sz="4" w:space="0" w:color="auto"/>
            </w:tcBorders>
            <w:vAlign w:val="center"/>
          </w:tcPr>
          <w:p w14:paraId="5EEDB1A5"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5FC4F3D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22110205</w:t>
            </w:r>
          </w:p>
        </w:tc>
        <w:tc>
          <w:tcPr>
            <w:tcW w:w="2602" w:type="dxa"/>
            <w:tcBorders>
              <w:top w:val="single" w:sz="4" w:space="0" w:color="auto"/>
              <w:left w:val="single" w:sz="4" w:space="0" w:color="auto"/>
              <w:right w:val="single" w:sz="4" w:space="0" w:color="auto"/>
            </w:tcBorders>
            <w:vAlign w:val="center"/>
          </w:tcPr>
          <w:p w14:paraId="21CA497B"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特殊函数概论</w:t>
            </w:r>
          </w:p>
        </w:tc>
        <w:tc>
          <w:tcPr>
            <w:tcW w:w="631" w:type="dxa"/>
            <w:tcBorders>
              <w:top w:val="single" w:sz="4" w:space="0" w:color="auto"/>
              <w:left w:val="single" w:sz="4" w:space="0" w:color="auto"/>
              <w:right w:val="single" w:sz="4" w:space="0" w:color="auto"/>
            </w:tcBorders>
            <w:vAlign w:val="center"/>
          </w:tcPr>
          <w:p w14:paraId="6871C22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6F31730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5715F9B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vMerge/>
            <w:tcBorders>
              <w:left w:val="single" w:sz="4" w:space="0" w:color="auto"/>
              <w:right w:val="single" w:sz="4" w:space="0" w:color="auto"/>
            </w:tcBorders>
            <w:vAlign w:val="center"/>
          </w:tcPr>
          <w:p w14:paraId="0119507A" w14:textId="77777777" w:rsidR="009C0203" w:rsidRDefault="009C0203">
            <w:pPr>
              <w:snapToGrid w:val="0"/>
              <w:ind w:rightChars="-6" w:right="-13"/>
              <w:jc w:val="center"/>
              <w:rPr>
                <w:rFonts w:eastAsia="仿宋"/>
                <w:color w:val="000000" w:themeColor="text1"/>
                <w:sz w:val="24"/>
              </w:rPr>
            </w:pPr>
          </w:p>
        </w:tc>
        <w:tc>
          <w:tcPr>
            <w:tcW w:w="1430" w:type="dxa"/>
            <w:tcBorders>
              <w:top w:val="single" w:sz="4" w:space="0" w:color="auto"/>
              <w:left w:val="single" w:sz="4" w:space="0" w:color="auto"/>
              <w:right w:val="single" w:sz="4" w:space="0" w:color="auto"/>
            </w:tcBorders>
            <w:vAlign w:val="center"/>
          </w:tcPr>
          <w:p w14:paraId="433102E1" w14:textId="77777777" w:rsidR="009C0203" w:rsidRDefault="00BC1BB0">
            <w:pPr>
              <w:snapToGrid w:val="0"/>
              <w:spacing w:line="300" w:lineRule="exact"/>
              <w:ind w:rightChars="-6" w:right="-13"/>
              <w:jc w:val="center"/>
              <w:rPr>
                <w:rFonts w:eastAsia="仿宋"/>
                <w:color w:val="000000" w:themeColor="text1"/>
                <w:sz w:val="24"/>
              </w:rPr>
            </w:pPr>
            <w:r>
              <w:rPr>
                <w:rFonts w:eastAsia="仿宋"/>
                <w:color w:val="000000" w:themeColor="text1"/>
                <w:sz w:val="24"/>
              </w:rPr>
              <w:t>所有方向</w:t>
            </w:r>
          </w:p>
        </w:tc>
        <w:tc>
          <w:tcPr>
            <w:tcW w:w="785" w:type="dxa"/>
            <w:tcBorders>
              <w:top w:val="single" w:sz="4" w:space="0" w:color="auto"/>
              <w:left w:val="single" w:sz="4" w:space="0" w:color="auto"/>
              <w:right w:val="single" w:sz="4" w:space="0" w:color="auto"/>
            </w:tcBorders>
            <w:vAlign w:val="center"/>
          </w:tcPr>
          <w:p w14:paraId="4A48522C" w14:textId="77777777" w:rsidR="009C0203" w:rsidRDefault="009C0203">
            <w:pPr>
              <w:snapToGrid w:val="0"/>
              <w:spacing w:line="300" w:lineRule="exact"/>
              <w:jc w:val="center"/>
              <w:rPr>
                <w:rFonts w:eastAsia="仿宋"/>
                <w:color w:val="000000" w:themeColor="text1"/>
                <w:sz w:val="24"/>
              </w:rPr>
            </w:pPr>
          </w:p>
        </w:tc>
      </w:tr>
      <w:tr w:rsidR="009C0203" w14:paraId="76DEF1CD" w14:textId="77777777">
        <w:trPr>
          <w:cantSplit/>
          <w:trHeight w:val="510"/>
          <w:jc w:val="center"/>
        </w:trPr>
        <w:tc>
          <w:tcPr>
            <w:tcW w:w="824" w:type="dxa"/>
            <w:vMerge/>
            <w:tcBorders>
              <w:left w:val="single" w:sz="4" w:space="0" w:color="auto"/>
              <w:right w:val="single" w:sz="4" w:space="0" w:color="auto"/>
            </w:tcBorders>
            <w:vAlign w:val="center"/>
          </w:tcPr>
          <w:p w14:paraId="39BC5AAB"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09EF309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22110206</w:t>
            </w:r>
          </w:p>
        </w:tc>
        <w:tc>
          <w:tcPr>
            <w:tcW w:w="2602" w:type="dxa"/>
            <w:tcBorders>
              <w:top w:val="single" w:sz="4" w:space="0" w:color="auto"/>
              <w:left w:val="single" w:sz="4" w:space="0" w:color="auto"/>
              <w:right w:val="single" w:sz="4" w:space="0" w:color="auto"/>
            </w:tcBorders>
            <w:vAlign w:val="center"/>
          </w:tcPr>
          <w:p w14:paraId="38288606"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数字图像处理</w:t>
            </w:r>
          </w:p>
        </w:tc>
        <w:tc>
          <w:tcPr>
            <w:tcW w:w="631" w:type="dxa"/>
            <w:tcBorders>
              <w:top w:val="single" w:sz="4" w:space="0" w:color="auto"/>
              <w:left w:val="single" w:sz="4" w:space="0" w:color="auto"/>
              <w:right w:val="single" w:sz="4" w:space="0" w:color="auto"/>
            </w:tcBorders>
            <w:vAlign w:val="center"/>
          </w:tcPr>
          <w:p w14:paraId="05AA543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726EB3F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1BFB556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vMerge/>
            <w:tcBorders>
              <w:left w:val="single" w:sz="4" w:space="0" w:color="auto"/>
              <w:right w:val="single" w:sz="4" w:space="0" w:color="auto"/>
            </w:tcBorders>
            <w:vAlign w:val="center"/>
          </w:tcPr>
          <w:p w14:paraId="14088406" w14:textId="77777777" w:rsidR="009C0203" w:rsidRDefault="009C0203">
            <w:pPr>
              <w:snapToGrid w:val="0"/>
              <w:ind w:rightChars="-6" w:right="-13"/>
              <w:jc w:val="center"/>
              <w:rPr>
                <w:rFonts w:eastAsia="仿宋"/>
                <w:color w:val="000000" w:themeColor="text1"/>
                <w:sz w:val="24"/>
              </w:rPr>
            </w:pPr>
          </w:p>
        </w:tc>
        <w:tc>
          <w:tcPr>
            <w:tcW w:w="1430" w:type="dxa"/>
            <w:vMerge w:val="restart"/>
            <w:tcBorders>
              <w:top w:val="single" w:sz="4" w:space="0" w:color="auto"/>
              <w:left w:val="single" w:sz="4" w:space="0" w:color="auto"/>
              <w:right w:val="single" w:sz="4" w:space="0" w:color="auto"/>
            </w:tcBorders>
            <w:vAlign w:val="center"/>
          </w:tcPr>
          <w:p w14:paraId="25BD9CB8" w14:textId="77777777" w:rsidR="009C0203" w:rsidRDefault="00BC1BB0">
            <w:pPr>
              <w:snapToGrid w:val="0"/>
              <w:spacing w:line="300" w:lineRule="exact"/>
              <w:ind w:rightChars="-6" w:right="-13"/>
              <w:jc w:val="center"/>
              <w:rPr>
                <w:rFonts w:eastAsia="仿宋"/>
                <w:color w:val="000000" w:themeColor="text1"/>
                <w:sz w:val="24"/>
              </w:rPr>
            </w:pPr>
            <w:r>
              <w:rPr>
                <w:rFonts w:eastAsia="仿宋"/>
                <w:color w:val="000000" w:themeColor="text1"/>
                <w:sz w:val="24"/>
              </w:rPr>
              <w:t>物联网技术及应用、智能控制与信号处理</w:t>
            </w:r>
          </w:p>
        </w:tc>
        <w:tc>
          <w:tcPr>
            <w:tcW w:w="785" w:type="dxa"/>
            <w:tcBorders>
              <w:top w:val="single" w:sz="4" w:space="0" w:color="auto"/>
              <w:left w:val="single" w:sz="4" w:space="0" w:color="auto"/>
              <w:right w:val="single" w:sz="4" w:space="0" w:color="auto"/>
            </w:tcBorders>
            <w:vAlign w:val="center"/>
          </w:tcPr>
          <w:p w14:paraId="7631FDB5" w14:textId="77777777" w:rsidR="009C0203" w:rsidRDefault="009C0203">
            <w:pPr>
              <w:snapToGrid w:val="0"/>
              <w:spacing w:line="300" w:lineRule="exact"/>
              <w:jc w:val="center"/>
              <w:rPr>
                <w:rFonts w:eastAsia="仿宋"/>
                <w:color w:val="000000" w:themeColor="text1"/>
                <w:sz w:val="24"/>
              </w:rPr>
            </w:pPr>
          </w:p>
        </w:tc>
      </w:tr>
      <w:tr w:rsidR="009C0203" w14:paraId="5730962D" w14:textId="77777777">
        <w:trPr>
          <w:cantSplit/>
          <w:trHeight w:val="420"/>
          <w:jc w:val="center"/>
        </w:trPr>
        <w:tc>
          <w:tcPr>
            <w:tcW w:w="824" w:type="dxa"/>
            <w:vMerge/>
            <w:tcBorders>
              <w:left w:val="single" w:sz="4" w:space="0" w:color="auto"/>
              <w:right w:val="single" w:sz="4" w:space="0" w:color="auto"/>
            </w:tcBorders>
            <w:vAlign w:val="center"/>
          </w:tcPr>
          <w:p w14:paraId="61EF38C9"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316265D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22110207</w:t>
            </w:r>
          </w:p>
        </w:tc>
        <w:tc>
          <w:tcPr>
            <w:tcW w:w="2602" w:type="dxa"/>
            <w:tcBorders>
              <w:top w:val="single" w:sz="4" w:space="0" w:color="auto"/>
              <w:left w:val="single" w:sz="4" w:space="0" w:color="auto"/>
              <w:right w:val="single" w:sz="4" w:space="0" w:color="auto"/>
            </w:tcBorders>
            <w:vAlign w:val="center"/>
          </w:tcPr>
          <w:p w14:paraId="26E9B562"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嵌入式系统开发及应用</w:t>
            </w:r>
          </w:p>
        </w:tc>
        <w:tc>
          <w:tcPr>
            <w:tcW w:w="631" w:type="dxa"/>
            <w:tcBorders>
              <w:top w:val="single" w:sz="4" w:space="0" w:color="auto"/>
              <w:left w:val="single" w:sz="4" w:space="0" w:color="auto"/>
              <w:right w:val="single" w:sz="4" w:space="0" w:color="auto"/>
            </w:tcBorders>
            <w:vAlign w:val="center"/>
          </w:tcPr>
          <w:p w14:paraId="6EE046F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2D1068A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698C65A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vMerge/>
            <w:tcBorders>
              <w:left w:val="single" w:sz="4" w:space="0" w:color="auto"/>
              <w:right w:val="single" w:sz="4" w:space="0" w:color="auto"/>
            </w:tcBorders>
            <w:vAlign w:val="center"/>
          </w:tcPr>
          <w:p w14:paraId="4A238E7B" w14:textId="77777777" w:rsidR="009C0203" w:rsidRDefault="009C0203">
            <w:pPr>
              <w:snapToGrid w:val="0"/>
              <w:ind w:rightChars="-6" w:right="-13"/>
              <w:jc w:val="center"/>
              <w:rPr>
                <w:rFonts w:eastAsia="仿宋"/>
                <w:color w:val="000000" w:themeColor="text1"/>
                <w:sz w:val="24"/>
              </w:rPr>
            </w:pPr>
          </w:p>
        </w:tc>
        <w:tc>
          <w:tcPr>
            <w:tcW w:w="1430" w:type="dxa"/>
            <w:vMerge/>
            <w:tcBorders>
              <w:left w:val="single" w:sz="4" w:space="0" w:color="auto"/>
              <w:right w:val="single" w:sz="4" w:space="0" w:color="auto"/>
            </w:tcBorders>
            <w:vAlign w:val="center"/>
          </w:tcPr>
          <w:p w14:paraId="511DD8FA" w14:textId="77777777" w:rsidR="009C0203" w:rsidRDefault="009C0203">
            <w:pPr>
              <w:snapToGrid w:val="0"/>
              <w:spacing w:line="300" w:lineRule="exact"/>
              <w:ind w:rightChars="-6" w:right="-13"/>
              <w:jc w:val="center"/>
              <w:rPr>
                <w:rFonts w:eastAsia="仿宋"/>
                <w:color w:val="000000" w:themeColor="text1"/>
                <w:sz w:val="24"/>
              </w:rPr>
            </w:pPr>
          </w:p>
        </w:tc>
        <w:tc>
          <w:tcPr>
            <w:tcW w:w="785" w:type="dxa"/>
            <w:tcBorders>
              <w:top w:val="single" w:sz="4" w:space="0" w:color="auto"/>
              <w:left w:val="single" w:sz="4" w:space="0" w:color="auto"/>
              <w:right w:val="single" w:sz="4" w:space="0" w:color="auto"/>
            </w:tcBorders>
            <w:vAlign w:val="center"/>
          </w:tcPr>
          <w:p w14:paraId="0119D5ED" w14:textId="77777777" w:rsidR="009C0203" w:rsidRDefault="009C0203">
            <w:pPr>
              <w:snapToGrid w:val="0"/>
              <w:spacing w:line="300" w:lineRule="exact"/>
              <w:jc w:val="center"/>
              <w:rPr>
                <w:rFonts w:eastAsia="仿宋"/>
                <w:color w:val="000000" w:themeColor="text1"/>
                <w:sz w:val="24"/>
              </w:rPr>
            </w:pPr>
          </w:p>
        </w:tc>
      </w:tr>
      <w:tr w:rsidR="009C0203" w14:paraId="2BE6F8D9" w14:textId="77777777">
        <w:trPr>
          <w:cantSplit/>
          <w:trHeight w:val="340"/>
          <w:jc w:val="center"/>
        </w:trPr>
        <w:tc>
          <w:tcPr>
            <w:tcW w:w="824" w:type="dxa"/>
            <w:vMerge/>
            <w:tcBorders>
              <w:left w:val="single" w:sz="4" w:space="0" w:color="auto"/>
              <w:right w:val="single" w:sz="4" w:space="0" w:color="auto"/>
            </w:tcBorders>
            <w:vAlign w:val="center"/>
          </w:tcPr>
          <w:p w14:paraId="7DFE1536"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1780AE4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22110208</w:t>
            </w:r>
          </w:p>
        </w:tc>
        <w:tc>
          <w:tcPr>
            <w:tcW w:w="2602" w:type="dxa"/>
            <w:tcBorders>
              <w:top w:val="single" w:sz="4" w:space="0" w:color="auto"/>
              <w:left w:val="single" w:sz="4" w:space="0" w:color="auto"/>
              <w:right w:val="single" w:sz="4" w:space="0" w:color="auto"/>
            </w:tcBorders>
            <w:vAlign w:val="center"/>
          </w:tcPr>
          <w:p w14:paraId="3EA9D459"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FPGA</w:t>
            </w:r>
            <w:r>
              <w:rPr>
                <w:rFonts w:eastAsia="仿宋"/>
                <w:color w:val="000000" w:themeColor="text1"/>
                <w:sz w:val="24"/>
              </w:rPr>
              <w:t>设计与工程应用</w:t>
            </w:r>
          </w:p>
        </w:tc>
        <w:tc>
          <w:tcPr>
            <w:tcW w:w="631" w:type="dxa"/>
            <w:tcBorders>
              <w:top w:val="single" w:sz="4" w:space="0" w:color="auto"/>
              <w:left w:val="single" w:sz="4" w:space="0" w:color="auto"/>
              <w:right w:val="single" w:sz="4" w:space="0" w:color="auto"/>
            </w:tcBorders>
            <w:vAlign w:val="center"/>
          </w:tcPr>
          <w:p w14:paraId="144420E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14AF8EE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2E09B18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vMerge/>
            <w:tcBorders>
              <w:left w:val="single" w:sz="4" w:space="0" w:color="auto"/>
              <w:right w:val="single" w:sz="4" w:space="0" w:color="auto"/>
            </w:tcBorders>
            <w:vAlign w:val="center"/>
          </w:tcPr>
          <w:p w14:paraId="44EC1C59" w14:textId="77777777" w:rsidR="009C0203" w:rsidRDefault="009C0203">
            <w:pPr>
              <w:snapToGrid w:val="0"/>
              <w:ind w:rightChars="-6" w:right="-13"/>
              <w:jc w:val="center"/>
              <w:rPr>
                <w:rFonts w:eastAsia="仿宋"/>
                <w:color w:val="000000" w:themeColor="text1"/>
                <w:sz w:val="24"/>
              </w:rPr>
            </w:pPr>
          </w:p>
        </w:tc>
        <w:tc>
          <w:tcPr>
            <w:tcW w:w="1430" w:type="dxa"/>
            <w:vMerge/>
            <w:tcBorders>
              <w:left w:val="single" w:sz="4" w:space="0" w:color="auto"/>
              <w:right w:val="single" w:sz="4" w:space="0" w:color="auto"/>
            </w:tcBorders>
            <w:vAlign w:val="center"/>
          </w:tcPr>
          <w:p w14:paraId="310864CA" w14:textId="77777777" w:rsidR="009C0203" w:rsidRDefault="009C0203">
            <w:pPr>
              <w:snapToGrid w:val="0"/>
              <w:spacing w:line="300" w:lineRule="exact"/>
              <w:ind w:rightChars="-6" w:right="-13"/>
              <w:jc w:val="center"/>
              <w:rPr>
                <w:rFonts w:eastAsia="仿宋"/>
                <w:color w:val="000000" w:themeColor="text1"/>
                <w:sz w:val="24"/>
              </w:rPr>
            </w:pPr>
          </w:p>
        </w:tc>
        <w:tc>
          <w:tcPr>
            <w:tcW w:w="785" w:type="dxa"/>
            <w:tcBorders>
              <w:top w:val="single" w:sz="4" w:space="0" w:color="auto"/>
              <w:left w:val="single" w:sz="4" w:space="0" w:color="auto"/>
              <w:right w:val="single" w:sz="4" w:space="0" w:color="auto"/>
            </w:tcBorders>
            <w:vAlign w:val="center"/>
          </w:tcPr>
          <w:p w14:paraId="2A0F66C9" w14:textId="77777777" w:rsidR="009C0203" w:rsidRDefault="009C0203">
            <w:pPr>
              <w:snapToGrid w:val="0"/>
              <w:spacing w:line="300" w:lineRule="exact"/>
              <w:jc w:val="center"/>
              <w:rPr>
                <w:rFonts w:eastAsia="仿宋"/>
                <w:color w:val="000000" w:themeColor="text1"/>
                <w:sz w:val="24"/>
              </w:rPr>
            </w:pPr>
          </w:p>
        </w:tc>
      </w:tr>
      <w:tr w:rsidR="009C0203" w14:paraId="64A6C24A" w14:textId="77777777">
        <w:trPr>
          <w:cantSplit/>
          <w:trHeight w:val="510"/>
          <w:jc w:val="center"/>
        </w:trPr>
        <w:tc>
          <w:tcPr>
            <w:tcW w:w="824" w:type="dxa"/>
            <w:vMerge/>
            <w:tcBorders>
              <w:left w:val="single" w:sz="4" w:space="0" w:color="auto"/>
              <w:right w:val="single" w:sz="4" w:space="0" w:color="auto"/>
            </w:tcBorders>
            <w:vAlign w:val="center"/>
          </w:tcPr>
          <w:p w14:paraId="56E56FC7"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3AFE020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22110211</w:t>
            </w:r>
          </w:p>
        </w:tc>
        <w:tc>
          <w:tcPr>
            <w:tcW w:w="2602" w:type="dxa"/>
            <w:tcBorders>
              <w:top w:val="single" w:sz="4" w:space="0" w:color="auto"/>
              <w:left w:val="single" w:sz="4" w:space="0" w:color="auto"/>
              <w:right w:val="single" w:sz="4" w:space="0" w:color="auto"/>
            </w:tcBorders>
            <w:vAlign w:val="center"/>
          </w:tcPr>
          <w:p w14:paraId="3DA1A7FB"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集成光电子技术</w:t>
            </w:r>
          </w:p>
        </w:tc>
        <w:tc>
          <w:tcPr>
            <w:tcW w:w="631" w:type="dxa"/>
            <w:tcBorders>
              <w:top w:val="single" w:sz="4" w:space="0" w:color="auto"/>
              <w:left w:val="single" w:sz="4" w:space="0" w:color="auto"/>
              <w:right w:val="single" w:sz="4" w:space="0" w:color="auto"/>
            </w:tcBorders>
            <w:vAlign w:val="center"/>
          </w:tcPr>
          <w:p w14:paraId="7DB61A4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4E1BFF2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231916E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vMerge/>
            <w:tcBorders>
              <w:left w:val="single" w:sz="4" w:space="0" w:color="auto"/>
              <w:right w:val="single" w:sz="4" w:space="0" w:color="auto"/>
            </w:tcBorders>
            <w:vAlign w:val="center"/>
          </w:tcPr>
          <w:p w14:paraId="149130B5" w14:textId="77777777" w:rsidR="009C0203" w:rsidRDefault="009C0203">
            <w:pPr>
              <w:snapToGrid w:val="0"/>
              <w:ind w:rightChars="-6" w:right="-13"/>
              <w:jc w:val="center"/>
              <w:rPr>
                <w:rFonts w:eastAsia="仿宋"/>
                <w:color w:val="000000" w:themeColor="text1"/>
                <w:sz w:val="24"/>
              </w:rPr>
            </w:pPr>
          </w:p>
        </w:tc>
        <w:tc>
          <w:tcPr>
            <w:tcW w:w="1430" w:type="dxa"/>
            <w:tcBorders>
              <w:top w:val="single" w:sz="4" w:space="0" w:color="auto"/>
              <w:left w:val="single" w:sz="4" w:space="0" w:color="auto"/>
              <w:right w:val="single" w:sz="4" w:space="0" w:color="auto"/>
            </w:tcBorders>
            <w:vAlign w:val="center"/>
          </w:tcPr>
          <w:p w14:paraId="2106427C" w14:textId="77777777" w:rsidR="009C0203" w:rsidRDefault="00BC1BB0">
            <w:pPr>
              <w:snapToGrid w:val="0"/>
              <w:spacing w:line="300" w:lineRule="exact"/>
              <w:ind w:rightChars="-6" w:right="-13"/>
              <w:jc w:val="center"/>
              <w:rPr>
                <w:rFonts w:eastAsia="仿宋"/>
                <w:color w:val="000000" w:themeColor="text1"/>
                <w:sz w:val="24"/>
              </w:rPr>
            </w:pPr>
            <w:r>
              <w:rPr>
                <w:rFonts w:eastAsia="仿宋"/>
                <w:color w:val="000000" w:themeColor="text1"/>
                <w:sz w:val="24"/>
              </w:rPr>
              <w:t>光纤通信器件与系统、</w:t>
            </w:r>
            <w:r>
              <w:rPr>
                <w:rFonts w:eastAsia="仿宋"/>
                <w:color w:val="000000" w:themeColor="text1"/>
                <w:sz w:val="24"/>
              </w:rPr>
              <w:t>5G+</w:t>
            </w:r>
            <w:r>
              <w:rPr>
                <w:rFonts w:eastAsia="仿宋"/>
                <w:color w:val="000000" w:themeColor="text1"/>
                <w:sz w:val="24"/>
              </w:rPr>
              <w:t>智能光网络、物联网技术及应用</w:t>
            </w:r>
          </w:p>
        </w:tc>
        <w:tc>
          <w:tcPr>
            <w:tcW w:w="785" w:type="dxa"/>
            <w:tcBorders>
              <w:top w:val="single" w:sz="4" w:space="0" w:color="auto"/>
              <w:left w:val="single" w:sz="4" w:space="0" w:color="auto"/>
              <w:right w:val="single" w:sz="4" w:space="0" w:color="auto"/>
            </w:tcBorders>
            <w:vAlign w:val="center"/>
          </w:tcPr>
          <w:p w14:paraId="08314167" w14:textId="77777777" w:rsidR="009C0203" w:rsidRDefault="009C0203">
            <w:pPr>
              <w:snapToGrid w:val="0"/>
              <w:spacing w:line="300" w:lineRule="exact"/>
              <w:jc w:val="center"/>
              <w:rPr>
                <w:rFonts w:eastAsia="仿宋"/>
                <w:color w:val="000000" w:themeColor="text1"/>
                <w:sz w:val="24"/>
              </w:rPr>
            </w:pPr>
          </w:p>
        </w:tc>
      </w:tr>
      <w:tr w:rsidR="009C0203" w14:paraId="41A12BE2" w14:textId="77777777">
        <w:trPr>
          <w:cantSplit/>
          <w:trHeight w:val="510"/>
          <w:jc w:val="center"/>
        </w:trPr>
        <w:tc>
          <w:tcPr>
            <w:tcW w:w="824" w:type="dxa"/>
            <w:vMerge/>
            <w:tcBorders>
              <w:left w:val="single" w:sz="4" w:space="0" w:color="auto"/>
              <w:right w:val="single" w:sz="4" w:space="0" w:color="auto"/>
            </w:tcBorders>
            <w:vAlign w:val="center"/>
          </w:tcPr>
          <w:p w14:paraId="6C7881B9"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6615852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22110310</w:t>
            </w:r>
          </w:p>
        </w:tc>
        <w:tc>
          <w:tcPr>
            <w:tcW w:w="2602" w:type="dxa"/>
            <w:tcBorders>
              <w:top w:val="single" w:sz="4" w:space="0" w:color="auto"/>
              <w:left w:val="single" w:sz="4" w:space="0" w:color="auto"/>
              <w:right w:val="single" w:sz="4" w:space="0" w:color="auto"/>
            </w:tcBorders>
            <w:vAlign w:val="center"/>
          </w:tcPr>
          <w:p w14:paraId="62A2E9A2"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微纳光学仿真技术</w:t>
            </w:r>
          </w:p>
        </w:tc>
        <w:tc>
          <w:tcPr>
            <w:tcW w:w="631" w:type="dxa"/>
            <w:tcBorders>
              <w:top w:val="single" w:sz="4" w:space="0" w:color="auto"/>
              <w:left w:val="single" w:sz="4" w:space="0" w:color="auto"/>
              <w:right w:val="single" w:sz="4" w:space="0" w:color="auto"/>
            </w:tcBorders>
            <w:vAlign w:val="center"/>
          </w:tcPr>
          <w:p w14:paraId="1EE9E75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0E5C8EE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0FE32AC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vMerge/>
            <w:tcBorders>
              <w:left w:val="single" w:sz="4" w:space="0" w:color="auto"/>
              <w:right w:val="single" w:sz="4" w:space="0" w:color="auto"/>
            </w:tcBorders>
            <w:vAlign w:val="center"/>
          </w:tcPr>
          <w:p w14:paraId="18EC0B1A" w14:textId="77777777" w:rsidR="009C0203" w:rsidRDefault="009C0203">
            <w:pPr>
              <w:snapToGrid w:val="0"/>
              <w:spacing w:line="300" w:lineRule="exact"/>
              <w:jc w:val="center"/>
              <w:rPr>
                <w:rFonts w:eastAsia="仿宋"/>
                <w:color w:val="000000" w:themeColor="text1"/>
                <w:sz w:val="24"/>
              </w:rPr>
            </w:pPr>
          </w:p>
        </w:tc>
        <w:tc>
          <w:tcPr>
            <w:tcW w:w="1430" w:type="dxa"/>
            <w:tcBorders>
              <w:top w:val="single" w:sz="4" w:space="0" w:color="auto"/>
              <w:left w:val="single" w:sz="4" w:space="0" w:color="auto"/>
              <w:right w:val="single" w:sz="4" w:space="0" w:color="auto"/>
            </w:tcBorders>
            <w:vAlign w:val="center"/>
          </w:tcPr>
          <w:p w14:paraId="3272A7E2"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光纤通信器件与系统、</w:t>
            </w:r>
            <w:r>
              <w:rPr>
                <w:rFonts w:eastAsia="仿宋"/>
                <w:color w:val="000000" w:themeColor="text1"/>
                <w:sz w:val="24"/>
              </w:rPr>
              <w:t>5G+</w:t>
            </w:r>
            <w:r>
              <w:rPr>
                <w:rFonts w:eastAsia="仿宋"/>
                <w:color w:val="000000" w:themeColor="text1"/>
                <w:sz w:val="24"/>
              </w:rPr>
              <w:t>智能光网络</w:t>
            </w:r>
          </w:p>
        </w:tc>
        <w:tc>
          <w:tcPr>
            <w:tcW w:w="785" w:type="dxa"/>
            <w:tcBorders>
              <w:top w:val="single" w:sz="4" w:space="0" w:color="auto"/>
              <w:left w:val="single" w:sz="4" w:space="0" w:color="auto"/>
              <w:right w:val="single" w:sz="4" w:space="0" w:color="auto"/>
            </w:tcBorders>
            <w:vAlign w:val="center"/>
          </w:tcPr>
          <w:p w14:paraId="739F4EDB" w14:textId="77777777" w:rsidR="009C0203" w:rsidRDefault="009C0203">
            <w:pPr>
              <w:snapToGrid w:val="0"/>
              <w:spacing w:line="300" w:lineRule="exact"/>
              <w:jc w:val="center"/>
              <w:rPr>
                <w:rFonts w:eastAsia="仿宋"/>
                <w:color w:val="000000" w:themeColor="text1"/>
                <w:sz w:val="24"/>
              </w:rPr>
            </w:pPr>
          </w:p>
        </w:tc>
      </w:tr>
      <w:tr w:rsidR="009C0203" w14:paraId="686D87BE" w14:textId="77777777">
        <w:trPr>
          <w:cantSplit/>
          <w:trHeight w:val="510"/>
          <w:jc w:val="center"/>
        </w:trPr>
        <w:tc>
          <w:tcPr>
            <w:tcW w:w="824" w:type="dxa"/>
            <w:vMerge/>
            <w:tcBorders>
              <w:left w:val="single" w:sz="4" w:space="0" w:color="auto"/>
              <w:right w:val="single" w:sz="4" w:space="0" w:color="auto"/>
            </w:tcBorders>
            <w:vAlign w:val="center"/>
          </w:tcPr>
          <w:p w14:paraId="5F1D4E8C"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025B3BB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22110210</w:t>
            </w:r>
          </w:p>
        </w:tc>
        <w:tc>
          <w:tcPr>
            <w:tcW w:w="2602" w:type="dxa"/>
            <w:tcBorders>
              <w:top w:val="single" w:sz="4" w:space="0" w:color="auto"/>
              <w:left w:val="single" w:sz="4" w:space="0" w:color="auto"/>
              <w:right w:val="single" w:sz="4" w:space="0" w:color="auto"/>
            </w:tcBorders>
            <w:vAlign w:val="center"/>
          </w:tcPr>
          <w:p w14:paraId="010E6959"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信息与通信处理新技术</w:t>
            </w:r>
          </w:p>
        </w:tc>
        <w:tc>
          <w:tcPr>
            <w:tcW w:w="631" w:type="dxa"/>
            <w:tcBorders>
              <w:top w:val="single" w:sz="4" w:space="0" w:color="auto"/>
              <w:left w:val="single" w:sz="4" w:space="0" w:color="auto"/>
              <w:right w:val="single" w:sz="4" w:space="0" w:color="auto"/>
            </w:tcBorders>
            <w:vAlign w:val="center"/>
          </w:tcPr>
          <w:p w14:paraId="20EC1F9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1D851E2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16E1676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vMerge/>
            <w:tcBorders>
              <w:left w:val="single" w:sz="4" w:space="0" w:color="auto"/>
              <w:right w:val="single" w:sz="4" w:space="0" w:color="auto"/>
            </w:tcBorders>
            <w:vAlign w:val="center"/>
          </w:tcPr>
          <w:p w14:paraId="6048142C" w14:textId="77777777" w:rsidR="009C0203" w:rsidRDefault="009C0203">
            <w:pPr>
              <w:snapToGrid w:val="0"/>
              <w:ind w:rightChars="-6" w:right="-13"/>
              <w:jc w:val="center"/>
              <w:rPr>
                <w:rFonts w:eastAsia="仿宋"/>
                <w:color w:val="000000" w:themeColor="text1"/>
                <w:sz w:val="24"/>
              </w:rPr>
            </w:pPr>
          </w:p>
        </w:tc>
        <w:tc>
          <w:tcPr>
            <w:tcW w:w="1430" w:type="dxa"/>
            <w:tcBorders>
              <w:top w:val="single" w:sz="4" w:space="0" w:color="auto"/>
              <w:left w:val="single" w:sz="4" w:space="0" w:color="auto"/>
              <w:right w:val="single" w:sz="4" w:space="0" w:color="auto"/>
            </w:tcBorders>
            <w:vAlign w:val="center"/>
          </w:tcPr>
          <w:p w14:paraId="483ABDF4" w14:textId="77777777" w:rsidR="009C0203" w:rsidRDefault="00BC1BB0">
            <w:pPr>
              <w:snapToGrid w:val="0"/>
              <w:spacing w:line="300" w:lineRule="exact"/>
              <w:ind w:rightChars="-6" w:right="-13"/>
              <w:jc w:val="center"/>
              <w:rPr>
                <w:rFonts w:eastAsia="仿宋"/>
                <w:color w:val="000000" w:themeColor="text1"/>
                <w:sz w:val="24"/>
              </w:rPr>
            </w:pPr>
            <w:r>
              <w:rPr>
                <w:rFonts w:eastAsia="仿宋"/>
                <w:color w:val="000000" w:themeColor="text1"/>
                <w:sz w:val="24"/>
              </w:rPr>
              <w:t>光纤通信器件与系统、</w:t>
            </w:r>
            <w:r>
              <w:rPr>
                <w:rFonts w:eastAsia="仿宋"/>
                <w:color w:val="000000" w:themeColor="text1"/>
                <w:sz w:val="24"/>
              </w:rPr>
              <w:t>5G+</w:t>
            </w:r>
            <w:r>
              <w:rPr>
                <w:rFonts w:eastAsia="仿宋"/>
                <w:color w:val="000000" w:themeColor="text1"/>
                <w:sz w:val="24"/>
              </w:rPr>
              <w:t>智能光网络</w:t>
            </w:r>
          </w:p>
        </w:tc>
        <w:tc>
          <w:tcPr>
            <w:tcW w:w="785" w:type="dxa"/>
            <w:tcBorders>
              <w:top w:val="single" w:sz="4" w:space="0" w:color="auto"/>
              <w:left w:val="single" w:sz="4" w:space="0" w:color="auto"/>
              <w:right w:val="single" w:sz="4" w:space="0" w:color="auto"/>
            </w:tcBorders>
            <w:vAlign w:val="center"/>
          </w:tcPr>
          <w:p w14:paraId="10961342" w14:textId="77777777" w:rsidR="009C0203" w:rsidRDefault="009C0203">
            <w:pPr>
              <w:snapToGrid w:val="0"/>
              <w:spacing w:line="300" w:lineRule="exact"/>
              <w:jc w:val="center"/>
              <w:rPr>
                <w:rFonts w:eastAsia="仿宋"/>
                <w:color w:val="000000" w:themeColor="text1"/>
                <w:sz w:val="24"/>
              </w:rPr>
            </w:pPr>
          </w:p>
        </w:tc>
      </w:tr>
      <w:tr w:rsidR="009C0203" w14:paraId="0664B0D5" w14:textId="77777777">
        <w:trPr>
          <w:cantSplit/>
          <w:trHeight w:val="510"/>
          <w:jc w:val="center"/>
        </w:trPr>
        <w:tc>
          <w:tcPr>
            <w:tcW w:w="824" w:type="dxa"/>
            <w:vMerge w:val="restart"/>
            <w:tcBorders>
              <w:left w:val="single" w:sz="4" w:space="0" w:color="auto"/>
              <w:right w:val="single" w:sz="4" w:space="0" w:color="auto"/>
            </w:tcBorders>
            <w:vAlign w:val="center"/>
          </w:tcPr>
          <w:p w14:paraId="4CFD69C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公共</w:t>
            </w:r>
          </w:p>
          <w:p w14:paraId="30CFC46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选修课（至少</w:t>
            </w:r>
            <w:r>
              <w:rPr>
                <w:rFonts w:eastAsia="仿宋"/>
                <w:color w:val="000000" w:themeColor="text1"/>
                <w:sz w:val="24"/>
              </w:rPr>
              <w:t>2</w:t>
            </w:r>
            <w:r>
              <w:rPr>
                <w:rFonts w:eastAsia="仿宋"/>
                <w:color w:val="000000" w:themeColor="text1"/>
                <w:sz w:val="24"/>
              </w:rPr>
              <w:t>门，</w:t>
            </w:r>
            <w:r>
              <w:rPr>
                <w:rFonts w:eastAsia="仿宋"/>
                <w:color w:val="000000" w:themeColor="text1"/>
                <w:sz w:val="24"/>
              </w:rPr>
              <w:t>≥4</w:t>
            </w:r>
            <w:r>
              <w:rPr>
                <w:rFonts w:eastAsia="仿宋"/>
                <w:color w:val="000000" w:themeColor="text1"/>
                <w:sz w:val="24"/>
              </w:rPr>
              <w:t>学分）</w:t>
            </w:r>
          </w:p>
        </w:tc>
        <w:tc>
          <w:tcPr>
            <w:tcW w:w="1323" w:type="dxa"/>
            <w:tcBorders>
              <w:top w:val="single" w:sz="4" w:space="0" w:color="auto"/>
              <w:left w:val="single" w:sz="4" w:space="0" w:color="auto"/>
              <w:right w:val="single" w:sz="4" w:space="0" w:color="auto"/>
            </w:tcBorders>
            <w:vAlign w:val="center"/>
          </w:tcPr>
          <w:p w14:paraId="2DAE2D0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22000011</w:t>
            </w:r>
          </w:p>
        </w:tc>
        <w:tc>
          <w:tcPr>
            <w:tcW w:w="2602" w:type="dxa"/>
            <w:tcBorders>
              <w:top w:val="single" w:sz="4" w:space="0" w:color="auto"/>
              <w:left w:val="single" w:sz="4" w:space="0" w:color="auto"/>
              <w:right w:val="single" w:sz="4" w:space="0" w:color="auto"/>
            </w:tcBorders>
            <w:vAlign w:val="center"/>
          </w:tcPr>
          <w:p w14:paraId="0E018929"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生活中的美学</w:t>
            </w:r>
          </w:p>
        </w:tc>
        <w:tc>
          <w:tcPr>
            <w:tcW w:w="631" w:type="dxa"/>
            <w:tcBorders>
              <w:left w:val="single" w:sz="4" w:space="0" w:color="auto"/>
              <w:right w:val="single" w:sz="4" w:space="0" w:color="auto"/>
            </w:tcBorders>
            <w:vAlign w:val="center"/>
          </w:tcPr>
          <w:p w14:paraId="6BF79EC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1593B4B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5E891B7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vMerge w:val="restart"/>
            <w:tcBorders>
              <w:left w:val="single" w:sz="4" w:space="0" w:color="auto"/>
              <w:right w:val="single" w:sz="4" w:space="0" w:color="auto"/>
            </w:tcBorders>
            <w:vAlign w:val="center"/>
          </w:tcPr>
          <w:p w14:paraId="4CEF5A2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430" w:type="dxa"/>
            <w:tcBorders>
              <w:left w:val="single" w:sz="4" w:space="0" w:color="auto"/>
              <w:right w:val="single" w:sz="4" w:space="0" w:color="auto"/>
            </w:tcBorders>
            <w:vAlign w:val="center"/>
          </w:tcPr>
          <w:p w14:paraId="1563682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785" w:type="dxa"/>
            <w:vMerge w:val="restart"/>
            <w:tcBorders>
              <w:left w:val="single" w:sz="4" w:space="0" w:color="auto"/>
              <w:right w:val="single" w:sz="4" w:space="0" w:color="auto"/>
            </w:tcBorders>
            <w:vAlign w:val="center"/>
          </w:tcPr>
          <w:p w14:paraId="219FB16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线下课程必须选修一门</w:t>
            </w:r>
          </w:p>
        </w:tc>
      </w:tr>
      <w:tr w:rsidR="009C0203" w14:paraId="6EF3F919" w14:textId="77777777">
        <w:trPr>
          <w:cantSplit/>
          <w:trHeight w:val="510"/>
          <w:jc w:val="center"/>
        </w:trPr>
        <w:tc>
          <w:tcPr>
            <w:tcW w:w="824" w:type="dxa"/>
            <w:vMerge/>
            <w:tcBorders>
              <w:left w:val="single" w:sz="4" w:space="0" w:color="auto"/>
              <w:right w:val="single" w:sz="4" w:space="0" w:color="auto"/>
            </w:tcBorders>
            <w:vAlign w:val="center"/>
          </w:tcPr>
          <w:p w14:paraId="5FE07FA5"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428DB37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22000012</w:t>
            </w:r>
          </w:p>
        </w:tc>
        <w:tc>
          <w:tcPr>
            <w:tcW w:w="2602" w:type="dxa"/>
            <w:tcBorders>
              <w:top w:val="single" w:sz="4" w:space="0" w:color="auto"/>
              <w:left w:val="single" w:sz="4" w:space="0" w:color="auto"/>
              <w:right w:val="single" w:sz="4" w:space="0" w:color="auto"/>
            </w:tcBorders>
            <w:vAlign w:val="center"/>
          </w:tcPr>
          <w:p w14:paraId="512B6E05"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聊城城市历史与文化</w:t>
            </w:r>
          </w:p>
        </w:tc>
        <w:tc>
          <w:tcPr>
            <w:tcW w:w="631" w:type="dxa"/>
            <w:tcBorders>
              <w:left w:val="single" w:sz="4" w:space="0" w:color="auto"/>
              <w:right w:val="single" w:sz="4" w:space="0" w:color="auto"/>
            </w:tcBorders>
            <w:vAlign w:val="center"/>
          </w:tcPr>
          <w:p w14:paraId="0A2884B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4F78449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53EBFBB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vMerge/>
            <w:tcBorders>
              <w:left w:val="single" w:sz="4" w:space="0" w:color="auto"/>
              <w:right w:val="single" w:sz="4" w:space="0" w:color="auto"/>
            </w:tcBorders>
            <w:vAlign w:val="center"/>
          </w:tcPr>
          <w:p w14:paraId="1F258C48" w14:textId="77777777" w:rsidR="009C0203" w:rsidRDefault="009C0203">
            <w:pPr>
              <w:snapToGrid w:val="0"/>
              <w:spacing w:line="300" w:lineRule="exact"/>
              <w:jc w:val="center"/>
              <w:rPr>
                <w:rFonts w:eastAsia="仿宋"/>
                <w:color w:val="000000" w:themeColor="text1"/>
                <w:sz w:val="24"/>
              </w:rPr>
            </w:pPr>
          </w:p>
        </w:tc>
        <w:tc>
          <w:tcPr>
            <w:tcW w:w="1430" w:type="dxa"/>
            <w:tcBorders>
              <w:left w:val="single" w:sz="4" w:space="0" w:color="auto"/>
              <w:right w:val="single" w:sz="4" w:space="0" w:color="auto"/>
            </w:tcBorders>
            <w:vAlign w:val="center"/>
          </w:tcPr>
          <w:p w14:paraId="7E835AF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785" w:type="dxa"/>
            <w:vMerge/>
            <w:tcBorders>
              <w:left w:val="single" w:sz="4" w:space="0" w:color="auto"/>
              <w:right w:val="single" w:sz="4" w:space="0" w:color="auto"/>
            </w:tcBorders>
            <w:vAlign w:val="center"/>
          </w:tcPr>
          <w:p w14:paraId="10462B33" w14:textId="77777777" w:rsidR="009C0203" w:rsidRDefault="009C0203">
            <w:pPr>
              <w:snapToGrid w:val="0"/>
              <w:spacing w:line="300" w:lineRule="exact"/>
              <w:jc w:val="center"/>
              <w:rPr>
                <w:rFonts w:eastAsia="仿宋"/>
                <w:color w:val="000000" w:themeColor="text1"/>
                <w:sz w:val="24"/>
              </w:rPr>
            </w:pPr>
          </w:p>
        </w:tc>
      </w:tr>
      <w:tr w:rsidR="009C0203" w14:paraId="4F844410" w14:textId="77777777">
        <w:trPr>
          <w:cantSplit/>
          <w:trHeight w:val="510"/>
          <w:jc w:val="center"/>
        </w:trPr>
        <w:tc>
          <w:tcPr>
            <w:tcW w:w="824" w:type="dxa"/>
            <w:vMerge/>
            <w:tcBorders>
              <w:left w:val="single" w:sz="4" w:space="0" w:color="auto"/>
              <w:right w:val="single" w:sz="4" w:space="0" w:color="auto"/>
            </w:tcBorders>
            <w:vAlign w:val="center"/>
          </w:tcPr>
          <w:p w14:paraId="20A82F6B"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6F2FCEB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22000013</w:t>
            </w:r>
          </w:p>
        </w:tc>
        <w:tc>
          <w:tcPr>
            <w:tcW w:w="2602" w:type="dxa"/>
            <w:tcBorders>
              <w:top w:val="single" w:sz="4" w:space="0" w:color="auto"/>
              <w:left w:val="single" w:sz="4" w:space="0" w:color="auto"/>
              <w:right w:val="single" w:sz="4" w:space="0" w:color="auto"/>
            </w:tcBorders>
            <w:vAlign w:val="center"/>
          </w:tcPr>
          <w:p w14:paraId="181B5C0B"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研究生特色体育</w:t>
            </w:r>
          </w:p>
        </w:tc>
        <w:tc>
          <w:tcPr>
            <w:tcW w:w="631" w:type="dxa"/>
            <w:tcBorders>
              <w:left w:val="single" w:sz="4" w:space="0" w:color="auto"/>
              <w:right w:val="single" w:sz="4" w:space="0" w:color="auto"/>
            </w:tcBorders>
            <w:vAlign w:val="center"/>
          </w:tcPr>
          <w:p w14:paraId="6CA6BFC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54180E7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39EF7E5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vMerge/>
            <w:tcBorders>
              <w:left w:val="single" w:sz="4" w:space="0" w:color="auto"/>
              <w:right w:val="single" w:sz="4" w:space="0" w:color="auto"/>
            </w:tcBorders>
            <w:vAlign w:val="center"/>
          </w:tcPr>
          <w:p w14:paraId="33CE8F4C" w14:textId="77777777" w:rsidR="009C0203" w:rsidRDefault="009C0203">
            <w:pPr>
              <w:snapToGrid w:val="0"/>
              <w:spacing w:line="300" w:lineRule="exact"/>
              <w:jc w:val="center"/>
              <w:rPr>
                <w:rFonts w:eastAsia="仿宋"/>
                <w:color w:val="000000" w:themeColor="text1"/>
                <w:sz w:val="24"/>
              </w:rPr>
            </w:pPr>
          </w:p>
        </w:tc>
        <w:tc>
          <w:tcPr>
            <w:tcW w:w="1430" w:type="dxa"/>
            <w:tcBorders>
              <w:left w:val="single" w:sz="4" w:space="0" w:color="auto"/>
              <w:right w:val="single" w:sz="4" w:space="0" w:color="auto"/>
            </w:tcBorders>
            <w:vAlign w:val="center"/>
          </w:tcPr>
          <w:p w14:paraId="165C193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785" w:type="dxa"/>
            <w:vMerge/>
            <w:tcBorders>
              <w:left w:val="single" w:sz="4" w:space="0" w:color="auto"/>
              <w:right w:val="single" w:sz="4" w:space="0" w:color="auto"/>
            </w:tcBorders>
            <w:vAlign w:val="center"/>
          </w:tcPr>
          <w:p w14:paraId="6640658A" w14:textId="77777777" w:rsidR="009C0203" w:rsidRDefault="009C0203">
            <w:pPr>
              <w:snapToGrid w:val="0"/>
              <w:spacing w:line="300" w:lineRule="exact"/>
              <w:jc w:val="center"/>
              <w:rPr>
                <w:rFonts w:eastAsia="仿宋"/>
                <w:color w:val="000000" w:themeColor="text1"/>
                <w:sz w:val="24"/>
              </w:rPr>
            </w:pPr>
          </w:p>
        </w:tc>
      </w:tr>
      <w:tr w:rsidR="009C0203" w14:paraId="4B1CB527" w14:textId="77777777">
        <w:trPr>
          <w:cantSplit/>
          <w:trHeight w:val="510"/>
          <w:jc w:val="center"/>
        </w:trPr>
        <w:tc>
          <w:tcPr>
            <w:tcW w:w="824" w:type="dxa"/>
            <w:vMerge/>
            <w:tcBorders>
              <w:left w:val="single" w:sz="4" w:space="0" w:color="auto"/>
              <w:right w:val="single" w:sz="4" w:space="0" w:color="auto"/>
            </w:tcBorders>
            <w:vAlign w:val="center"/>
          </w:tcPr>
          <w:p w14:paraId="2033E6FE"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0231553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22000014</w:t>
            </w:r>
          </w:p>
        </w:tc>
        <w:tc>
          <w:tcPr>
            <w:tcW w:w="2602" w:type="dxa"/>
            <w:tcBorders>
              <w:top w:val="single" w:sz="4" w:space="0" w:color="auto"/>
              <w:left w:val="single" w:sz="4" w:space="0" w:color="auto"/>
              <w:right w:val="single" w:sz="4" w:space="0" w:color="auto"/>
            </w:tcBorders>
            <w:vAlign w:val="center"/>
          </w:tcPr>
          <w:p w14:paraId="399E3E79"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科技伦理专题研究</w:t>
            </w:r>
          </w:p>
        </w:tc>
        <w:tc>
          <w:tcPr>
            <w:tcW w:w="631" w:type="dxa"/>
            <w:tcBorders>
              <w:left w:val="single" w:sz="4" w:space="0" w:color="auto"/>
              <w:right w:val="single" w:sz="4" w:space="0" w:color="auto"/>
            </w:tcBorders>
            <w:vAlign w:val="center"/>
          </w:tcPr>
          <w:p w14:paraId="06CF839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61F854A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0ED577B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vMerge/>
            <w:tcBorders>
              <w:left w:val="single" w:sz="4" w:space="0" w:color="auto"/>
              <w:right w:val="single" w:sz="4" w:space="0" w:color="auto"/>
            </w:tcBorders>
            <w:vAlign w:val="center"/>
          </w:tcPr>
          <w:p w14:paraId="2E5EA5E3" w14:textId="77777777" w:rsidR="009C0203" w:rsidRDefault="009C0203">
            <w:pPr>
              <w:snapToGrid w:val="0"/>
              <w:spacing w:line="300" w:lineRule="exact"/>
              <w:jc w:val="center"/>
              <w:rPr>
                <w:rFonts w:eastAsia="仿宋"/>
                <w:color w:val="000000" w:themeColor="text1"/>
                <w:sz w:val="24"/>
              </w:rPr>
            </w:pPr>
          </w:p>
        </w:tc>
        <w:tc>
          <w:tcPr>
            <w:tcW w:w="1430" w:type="dxa"/>
            <w:tcBorders>
              <w:left w:val="single" w:sz="4" w:space="0" w:color="auto"/>
              <w:right w:val="single" w:sz="4" w:space="0" w:color="auto"/>
            </w:tcBorders>
            <w:vAlign w:val="center"/>
          </w:tcPr>
          <w:p w14:paraId="000EB95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785" w:type="dxa"/>
            <w:vMerge/>
            <w:tcBorders>
              <w:left w:val="single" w:sz="4" w:space="0" w:color="auto"/>
              <w:right w:val="single" w:sz="4" w:space="0" w:color="auto"/>
            </w:tcBorders>
            <w:vAlign w:val="center"/>
          </w:tcPr>
          <w:p w14:paraId="4FE97AE6" w14:textId="77777777" w:rsidR="009C0203" w:rsidRDefault="009C0203">
            <w:pPr>
              <w:snapToGrid w:val="0"/>
              <w:spacing w:line="300" w:lineRule="exact"/>
              <w:jc w:val="center"/>
              <w:rPr>
                <w:rFonts w:eastAsia="仿宋"/>
                <w:color w:val="000000" w:themeColor="text1"/>
                <w:sz w:val="24"/>
              </w:rPr>
            </w:pPr>
          </w:p>
        </w:tc>
      </w:tr>
      <w:tr w:rsidR="009C0203" w14:paraId="5554B365" w14:textId="77777777">
        <w:trPr>
          <w:cantSplit/>
          <w:trHeight w:val="510"/>
          <w:jc w:val="center"/>
        </w:trPr>
        <w:tc>
          <w:tcPr>
            <w:tcW w:w="824" w:type="dxa"/>
            <w:vMerge/>
            <w:tcBorders>
              <w:left w:val="single" w:sz="4" w:space="0" w:color="auto"/>
              <w:right w:val="single" w:sz="4" w:space="0" w:color="auto"/>
            </w:tcBorders>
            <w:vAlign w:val="center"/>
          </w:tcPr>
          <w:p w14:paraId="275E7A5A"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6E8898B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22000015</w:t>
            </w:r>
          </w:p>
        </w:tc>
        <w:tc>
          <w:tcPr>
            <w:tcW w:w="2602" w:type="dxa"/>
            <w:tcBorders>
              <w:top w:val="single" w:sz="4" w:space="0" w:color="auto"/>
              <w:left w:val="single" w:sz="4" w:space="0" w:color="auto"/>
              <w:right w:val="single" w:sz="4" w:space="0" w:color="auto"/>
            </w:tcBorders>
            <w:vAlign w:val="center"/>
          </w:tcPr>
          <w:p w14:paraId="0957DCBC"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哲学与人生</w:t>
            </w:r>
          </w:p>
        </w:tc>
        <w:tc>
          <w:tcPr>
            <w:tcW w:w="631" w:type="dxa"/>
            <w:tcBorders>
              <w:left w:val="single" w:sz="4" w:space="0" w:color="auto"/>
              <w:right w:val="single" w:sz="4" w:space="0" w:color="auto"/>
            </w:tcBorders>
            <w:vAlign w:val="center"/>
          </w:tcPr>
          <w:p w14:paraId="0ABBBE9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5F8B535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7F09EC9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vMerge/>
            <w:tcBorders>
              <w:left w:val="single" w:sz="4" w:space="0" w:color="auto"/>
              <w:right w:val="single" w:sz="4" w:space="0" w:color="auto"/>
            </w:tcBorders>
            <w:vAlign w:val="center"/>
          </w:tcPr>
          <w:p w14:paraId="3AC5C2C8" w14:textId="77777777" w:rsidR="009C0203" w:rsidRDefault="009C0203">
            <w:pPr>
              <w:snapToGrid w:val="0"/>
              <w:spacing w:line="300" w:lineRule="exact"/>
              <w:jc w:val="center"/>
              <w:rPr>
                <w:rFonts w:eastAsia="仿宋"/>
                <w:color w:val="000000" w:themeColor="text1"/>
                <w:sz w:val="24"/>
              </w:rPr>
            </w:pPr>
          </w:p>
        </w:tc>
        <w:tc>
          <w:tcPr>
            <w:tcW w:w="1430" w:type="dxa"/>
            <w:tcBorders>
              <w:left w:val="single" w:sz="4" w:space="0" w:color="auto"/>
              <w:right w:val="single" w:sz="4" w:space="0" w:color="auto"/>
            </w:tcBorders>
            <w:vAlign w:val="center"/>
          </w:tcPr>
          <w:p w14:paraId="4FCE446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785" w:type="dxa"/>
            <w:vMerge/>
            <w:tcBorders>
              <w:left w:val="single" w:sz="4" w:space="0" w:color="auto"/>
              <w:right w:val="single" w:sz="4" w:space="0" w:color="auto"/>
            </w:tcBorders>
            <w:vAlign w:val="center"/>
          </w:tcPr>
          <w:p w14:paraId="372303C7" w14:textId="77777777" w:rsidR="009C0203" w:rsidRDefault="009C0203">
            <w:pPr>
              <w:snapToGrid w:val="0"/>
              <w:spacing w:line="300" w:lineRule="exact"/>
              <w:jc w:val="center"/>
              <w:rPr>
                <w:rFonts w:eastAsia="仿宋"/>
                <w:color w:val="000000" w:themeColor="text1"/>
                <w:sz w:val="24"/>
              </w:rPr>
            </w:pPr>
          </w:p>
        </w:tc>
      </w:tr>
      <w:tr w:rsidR="009C0203" w14:paraId="1C17D967" w14:textId="77777777">
        <w:trPr>
          <w:cantSplit/>
          <w:trHeight w:val="510"/>
          <w:jc w:val="center"/>
        </w:trPr>
        <w:tc>
          <w:tcPr>
            <w:tcW w:w="824" w:type="dxa"/>
            <w:vMerge/>
            <w:tcBorders>
              <w:left w:val="single" w:sz="4" w:space="0" w:color="auto"/>
              <w:right w:val="single" w:sz="4" w:space="0" w:color="auto"/>
            </w:tcBorders>
            <w:vAlign w:val="center"/>
          </w:tcPr>
          <w:p w14:paraId="2D731C2F"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340CFF8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22000016</w:t>
            </w:r>
          </w:p>
        </w:tc>
        <w:tc>
          <w:tcPr>
            <w:tcW w:w="2602" w:type="dxa"/>
            <w:tcBorders>
              <w:top w:val="single" w:sz="4" w:space="0" w:color="auto"/>
              <w:left w:val="single" w:sz="4" w:space="0" w:color="auto"/>
              <w:right w:val="single" w:sz="4" w:space="0" w:color="auto"/>
            </w:tcBorders>
            <w:vAlign w:val="center"/>
          </w:tcPr>
          <w:p w14:paraId="71B3D0AE"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区域国别学概论</w:t>
            </w:r>
          </w:p>
        </w:tc>
        <w:tc>
          <w:tcPr>
            <w:tcW w:w="631" w:type="dxa"/>
            <w:tcBorders>
              <w:left w:val="single" w:sz="4" w:space="0" w:color="auto"/>
              <w:right w:val="single" w:sz="4" w:space="0" w:color="auto"/>
            </w:tcBorders>
            <w:vAlign w:val="center"/>
          </w:tcPr>
          <w:p w14:paraId="1A599FF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7B5AB13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614CF60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vMerge/>
            <w:tcBorders>
              <w:left w:val="single" w:sz="4" w:space="0" w:color="auto"/>
              <w:right w:val="single" w:sz="4" w:space="0" w:color="auto"/>
            </w:tcBorders>
            <w:vAlign w:val="center"/>
          </w:tcPr>
          <w:p w14:paraId="60863D3B" w14:textId="77777777" w:rsidR="009C0203" w:rsidRDefault="009C0203">
            <w:pPr>
              <w:snapToGrid w:val="0"/>
              <w:spacing w:line="300" w:lineRule="exact"/>
              <w:jc w:val="center"/>
              <w:rPr>
                <w:rFonts w:eastAsia="仿宋"/>
                <w:color w:val="000000" w:themeColor="text1"/>
                <w:sz w:val="24"/>
              </w:rPr>
            </w:pPr>
          </w:p>
        </w:tc>
        <w:tc>
          <w:tcPr>
            <w:tcW w:w="1430" w:type="dxa"/>
            <w:tcBorders>
              <w:left w:val="single" w:sz="4" w:space="0" w:color="auto"/>
              <w:right w:val="single" w:sz="4" w:space="0" w:color="auto"/>
            </w:tcBorders>
            <w:vAlign w:val="center"/>
          </w:tcPr>
          <w:p w14:paraId="18E7FB7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785" w:type="dxa"/>
            <w:vMerge/>
            <w:tcBorders>
              <w:left w:val="single" w:sz="4" w:space="0" w:color="auto"/>
              <w:right w:val="single" w:sz="4" w:space="0" w:color="auto"/>
            </w:tcBorders>
            <w:vAlign w:val="center"/>
          </w:tcPr>
          <w:p w14:paraId="16A6E7D0" w14:textId="77777777" w:rsidR="009C0203" w:rsidRDefault="009C0203">
            <w:pPr>
              <w:snapToGrid w:val="0"/>
              <w:spacing w:line="300" w:lineRule="exact"/>
              <w:jc w:val="center"/>
              <w:rPr>
                <w:rFonts w:eastAsia="仿宋"/>
                <w:color w:val="000000" w:themeColor="text1"/>
                <w:sz w:val="24"/>
              </w:rPr>
            </w:pPr>
          </w:p>
        </w:tc>
      </w:tr>
      <w:tr w:rsidR="009C0203" w14:paraId="773AED32" w14:textId="77777777">
        <w:trPr>
          <w:cantSplit/>
          <w:trHeight w:val="510"/>
          <w:jc w:val="center"/>
        </w:trPr>
        <w:tc>
          <w:tcPr>
            <w:tcW w:w="824" w:type="dxa"/>
            <w:vMerge/>
            <w:tcBorders>
              <w:left w:val="single" w:sz="4" w:space="0" w:color="auto"/>
              <w:right w:val="single" w:sz="4" w:space="0" w:color="auto"/>
            </w:tcBorders>
            <w:vAlign w:val="center"/>
          </w:tcPr>
          <w:p w14:paraId="59FBF8CB"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32845C5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22000017</w:t>
            </w:r>
          </w:p>
        </w:tc>
        <w:tc>
          <w:tcPr>
            <w:tcW w:w="2602" w:type="dxa"/>
            <w:tcBorders>
              <w:top w:val="single" w:sz="4" w:space="0" w:color="auto"/>
              <w:left w:val="single" w:sz="4" w:space="0" w:color="auto"/>
              <w:right w:val="single" w:sz="4" w:space="0" w:color="auto"/>
            </w:tcBorders>
            <w:vAlign w:val="center"/>
          </w:tcPr>
          <w:p w14:paraId="1AD6375D"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如何写好科研论文</w:t>
            </w:r>
          </w:p>
        </w:tc>
        <w:tc>
          <w:tcPr>
            <w:tcW w:w="631" w:type="dxa"/>
            <w:tcBorders>
              <w:left w:val="single" w:sz="4" w:space="0" w:color="auto"/>
              <w:right w:val="single" w:sz="4" w:space="0" w:color="auto"/>
            </w:tcBorders>
            <w:vAlign w:val="center"/>
          </w:tcPr>
          <w:p w14:paraId="2716BD8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2E70EC1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3D1DC2E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vMerge w:val="restart"/>
            <w:tcBorders>
              <w:left w:val="single" w:sz="4" w:space="0" w:color="auto"/>
              <w:right w:val="single" w:sz="4" w:space="0" w:color="auto"/>
            </w:tcBorders>
            <w:vAlign w:val="center"/>
          </w:tcPr>
          <w:p w14:paraId="39CA4F7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430" w:type="dxa"/>
            <w:tcBorders>
              <w:left w:val="single" w:sz="4" w:space="0" w:color="auto"/>
              <w:right w:val="single" w:sz="4" w:space="0" w:color="auto"/>
            </w:tcBorders>
            <w:vAlign w:val="center"/>
          </w:tcPr>
          <w:p w14:paraId="2157494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785" w:type="dxa"/>
            <w:vMerge w:val="restart"/>
            <w:tcBorders>
              <w:left w:val="single" w:sz="4" w:space="0" w:color="auto"/>
              <w:right w:val="single" w:sz="4" w:space="0" w:color="auto"/>
            </w:tcBorders>
            <w:vAlign w:val="center"/>
          </w:tcPr>
          <w:p w14:paraId="2CA2A90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线上课程必须选修一门</w:t>
            </w:r>
          </w:p>
        </w:tc>
      </w:tr>
      <w:tr w:rsidR="009C0203" w14:paraId="5CBAB140" w14:textId="77777777">
        <w:trPr>
          <w:cantSplit/>
          <w:trHeight w:val="510"/>
          <w:jc w:val="center"/>
        </w:trPr>
        <w:tc>
          <w:tcPr>
            <w:tcW w:w="824" w:type="dxa"/>
            <w:vMerge/>
            <w:tcBorders>
              <w:left w:val="single" w:sz="4" w:space="0" w:color="auto"/>
              <w:right w:val="single" w:sz="4" w:space="0" w:color="auto"/>
            </w:tcBorders>
            <w:vAlign w:val="center"/>
          </w:tcPr>
          <w:p w14:paraId="2AAA82D6"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6A6A265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22000018</w:t>
            </w:r>
          </w:p>
        </w:tc>
        <w:tc>
          <w:tcPr>
            <w:tcW w:w="2602" w:type="dxa"/>
            <w:tcBorders>
              <w:top w:val="single" w:sz="4" w:space="0" w:color="auto"/>
              <w:left w:val="single" w:sz="4" w:space="0" w:color="auto"/>
              <w:right w:val="single" w:sz="4" w:space="0" w:color="auto"/>
            </w:tcBorders>
            <w:vAlign w:val="center"/>
          </w:tcPr>
          <w:p w14:paraId="054D5583"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研究生的压力应对与健康心理</w:t>
            </w:r>
            <w:r>
              <w:rPr>
                <w:rFonts w:eastAsia="仿宋"/>
                <w:color w:val="000000" w:themeColor="text1"/>
                <w:sz w:val="24"/>
              </w:rPr>
              <w:t xml:space="preserve">  </w:t>
            </w:r>
          </w:p>
        </w:tc>
        <w:tc>
          <w:tcPr>
            <w:tcW w:w="631" w:type="dxa"/>
            <w:tcBorders>
              <w:left w:val="single" w:sz="4" w:space="0" w:color="auto"/>
              <w:right w:val="single" w:sz="4" w:space="0" w:color="auto"/>
            </w:tcBorders>
            <w:vAlign w:val="center"/>
          </w:tcPr>
          <w:p w14:paraId="02D632C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6E66818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6D845A0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vMerge/>
            <w:tcBorders>
              <w:left w:val="single" w:sz="4" w:space="0" w:color="auto"/>
              <w:right w:val="single" w:sz="4" w:space="0" w:color="auto"/>
            </w:tcBorders>
            <w:vAlign w:val="center"/>
          </w:tcPr>
          <w:p w14:paraId="097EE004" w14:textId="77777777" w:rsidR="009C0203" w:rsidRDefault="009C0203">
            <w:pPr>
              <w:snapToGrid w:val="0"/>
              <w:spacing w:line="300" w:lineRule="exact"/>
              <w:jc w:val="center"/>
              <w:rPr>
                <w:rFonts w:eastAsia="仿宋"/>
                <w:color w:val="000000" w:themeColor="text1"/>
                <w:sz w:val="24"/>
              </w:rPr>
            </w:pPr>
          </w:p>
        </w:tc>
        <w:tc>
          <w:tcPr>
            <w:tcW w:w="1430" w:type="dxa"/>
            <w:tcBorders>
              <w:left w:val="single" w:sz="4" w:space="0" w:color="auto"/>
              <w:right w:val="single" w:sz="4" w:space="0" w:color="auto"/>
            </w:tcBorders>
            <w:vAlign w:val="center"/>
          </w:tcPr>
          <w:p w14:paraId="6364BDB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785" w:type="dxa"/>
            <w:vMerge/>
            <w:tcBorders>
              <w:left w:val="single" w:sz="4" w:space="0" w:color="auto"/>
              <w:right w:val="single" w:sz="4" w:space="0" w:color="auto"/>
            </w:tcBorders>
            <w:vAlign w:val="center"/>
          </w:tcPr>
          <w:p w14:paraId="2ACEDB2A" w14:textId="77777777" w:rsidR="009C0203" w:rsidRDefault="009C0203">
            <w:pPr>
              <w:snapToGrid w:val="0"/>
              <w:spacing w:line="300" w:lineRule="exact"/>
              <w:jc w:val="center"/>
              <w:rPr>
                <w:rFonts w:eastAsia="仿宋"/>
                <w:color w:val="000000" w:themeColor="text1"/>
                <w:sz w:val="24"/>
              </w:rPr>
            </w:pPr>
          </w:p>
        </w:tc>
      </w:tr>
      <w:tr w:rsidR="009C0203" w14:paraId="24E22584" w14:textId="77777777">
        <w:trPr>
          <w:cantSplit/>
          <w:trHeight w:val="510"/>
          <w:jc w:val="center"/>
        </w:trPr>
        <w:tc>
          <w:tcPr>
            <w:tcW w:w="824" w:type="dxa"/>
            <w:vMerge/>
            <w:tcBorders>
              <w:left w:val="single" w:sz="4" w:space="0" w:color="auto"/>
              <w:right w:val="single" w:sz="4" w:space="0" w:color="auto"/>
            </w:tcBorders>
            <w:vAlign w:val="center"/>
          </w:tcPr>
          <w:p w14:paraId="012EB9AC"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7895B1A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22000019</w:t>
            </w:r>
          </w:p>
        </w:tc>
        <w:tc>
          <w:tcPr>
            <w:tcW w:w="2602" w:type="dxa"/>
            <w:tcBorders>
              <w:top w:val="single" w:sz="4" w:space="0" w:color="auto"/>
              <w:left w:val="single" w:sz="4" w:space="0" w:color="auto"/>
              <w:right w:val="single" w:sz="4" w:space="0" w:color="auto"/>
            </w:tcBorders>
            <w:vAlign w:val="center"/>
          </w:tcPr>
          <w:p w14:paraId="21CD6063"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研究生学术与职业素养讲座</w:t>
            </w:r>
          </w:p>
        </w:tc>
        <w:tc>
          <w:tcPr>
            <w:tcW w:w="631" w:type="dxa"/>
            <w:tcBorders>
              <w:left w:val="single" w:sz="4" w:space="0" w:color="auto"/>
              <w:right w:val="single" w:sz="4" w:space="0" w:color="auto"/>
            </w:tcBorders>
            <w:vAlign w:val="center"/>
          </w:tcPr>
          <w:p w14:paraId="5EF779A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5701C9C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7AA71BF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vMerge/>
            <w:tcBorders>
              <w:left w:val="single" w:sz="4" w:space="0" w:color="auto"/>
              <w:right w:val="single" w:sz="4" w:space="0" w:color="auto"/>
            </w:tcBorders>
            <w:vAlign w:val="center"/>
          </w:tcPr>
          <w:p w14:paraId="77E93E9A" w14:textId="77777777" w:rsidR="009C0203" w:rsidRDefault="009C0203">
            <w:pPr>
              <w:snapToGrid w:val="0"/>
              <w:spacing w:line="300" w:lineRule="exact"/>
              <w:jc w:val="center"/>
              <w:rPr>
                <w:rFonts w:eastAsia="仿宋"/>
                <w:color w:val="000000" w:themeColor="text1"/>
                <w:sz w:val="24"/>
              </w:rPr>
            </w:pPr>
          </w:p>
        </w:tc>
        <w:tc>
          <w:tcPr>
            <w:tcW w:w="1430" w:type="dxa"/>
            <w:tcBorders>
              <w:left w:val="single" w:sz="4" w:space="0" w:color="auto"/>
              <w:right w:val="single" w:sz="4" w:space="0" w:color="auto"/>
            </w:tcBorders>
            <w:vAlign w:val="center"/>
          </w:tcPr>
          <w:p w14:paraId="4A1392A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785" w:type="dxa"/>
            <w:vMerge/>
            <w:tcBorders>
              <w:left w:val="single" w:sz="4" w:space="0" w:color="auto"/>
              <w:right w:val="single" w:sz="4" w:space="0" w:color="auto"/>
            </w:tcBorders>
            <w:vAlign w:val="center"/>
          </w:tcPr>
          <w:p w14:paraId="6BEE027B" w14:textId="77777777" w:rsidR="009C0203" w:rsidRDefault="009C0203">
            <w:pPr>
              <w:snapToGrid w:val="0"/>
              <w:spacing w:line="300" w:lineRule="exact"/>
              <w:jc w:val="center"/>
              <w:rPr>
                <w:rFonts w:eastAsia="仿宋"/>
                <w:color w:val="000000" w:themeColor="text1"/>
                <w:sz w:val="24"/>
              </w:rPr>
            </w:pPr>
          </w:p>
        </w:tc>
      </w:tr>
      <w:tr w:rsidR="009C0203" w14:paraId="1E55CECE" w14:textId="77777777">
        <w:trPr>
          <w:cantSplit/>
          <w:trHeight w:val="510"/>
          <w:jc w:val="center"/>
        </w:trPr>
        <w:tc>
          <w:tcPr>
            <w:tcW w:w="824" w:type="dxa"/>
            <w:vMerge w:val="restart"/>
            <w:tcBorders>
              <w:left w:val="single" w:sz="4" w:space="0" w:color="auto"/>
              <w:right w:val="single" w:sz="4" w:space="0" w:color="auto"/>
            </w:tcBorders>
            <w:vAlign w:val="center"/>
          </w:tcPr>
          <w:p w14:paraId="12C6041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专业</w:t>
            </w:r>
          </w:p>
          <w:p w14:paraId="519860C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选修课（至少</w:t>
            </w:r>
            <w:r>
              <w:rPr>
                <w:rFonts w:eastAsia="仿宋"/>
                <w:color w:val="000000" w:themeColor="text1"/>
                <w:sz w:val="24"/>
              </w:rPr>
              <w:t>3</w:t>
            </w:r>
            <w:r>
              <w:rPr>
                <w:rFonts w:eastAsia="仿宋"/>
                <w:color w:val="000000" w:themeColor="text1"/>
                <w:sz w:val="24"/>
              </w:rPr>
              <w:t>门，</w:t>
            </w:r>
            <w:r>
              <w:rPr>
                <w:rFonts w:eastAsia="仿宋"/>
                <w:color w:val="000000" w:themeColor="text1"/>
                <w:sz w:val="24"/>
              </w:rPr>
              <w:t>≥6</w:t>
            </w:r>
            <w:r>
              <w:rPr>
                <w:rFonts w:eastAsia="仿宋"/>
                <w:color w:val="000000" w:themeColor="text1"/>
                <w:sz w:val="24"/>
              </w:rPr>
              <w:t>学分）</w:t>
            </w:r>
          </w:p>
        </w:tc>
        <w:tc>
          <w:tcPr>
            <w:tcW w:w="1323" w:type="dxa"/>
            <w:tcBorders>
              <w:top w:val="single" w:sz="4" w:space="0" w:color="auto"/>
              <w:left w:val="single" w:sz="4" w:space="0" w:color="auto"/>
              <w:right w:val="single" w:sz="4" w:space="0" w:color="auto"/>
            </w:tcBorders>
            <w:vAlign w:val="center"/>
          </w:tcPr>
          <w:p w14:paraId="5DC51AB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22110214</w:t>
            </w:r>
          </w:p>
        </w:tc>
        <w:tc>
          <w:tcPr>
            <w:tcW w:w="2602" w:type="dxa"/>
            <w:tcBorders>
              <w:top w:val="single" w:sz="4" w:space="0" w:color="auto"/>
              <w:left w:val="single" w:sz="4" w:space="0" w:color="auto"/>
              <w:right w:val="single" w:sz="4" w:space="0" w:color="auto"/>
            </w:tcBorders>
            <w:vAlign w:val="center"/>
          </w:tcPr>
          <w:p w14:paraId="6D9DC9D2"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光信道编码</w:t>
            </w:r>
          </w:p>
        </w:tc>
        <w:tc>
          <w:tcPr>
            <w:tcW w:w="631" w:type="dxa"/>
            <w:tcBorders>
              <w:left w:val="single" w:sz="4" w:space="0" w:color="auto"/>
              <w:right w:val="single" w:sz="4" w:space="0" w:color="auto"/>
            </w:tcBorders>
            <w:vAlign w:val="center"/>
          </w:tcPr>
          <w:p w14:paraId="59546F1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1737355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3C068FA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vMerge w:val="restart"/>
            <w:tcBorders>
              <w:left w:val="single" w:sz="4" w:space="0" w:color="auto"/>
              <w:right w:val="single" w:sz="4" w:space="0" w:color="auto"/>
            </w:tcBorders>
            <w:vAlign w:val="center"/>
          </w:tcPr>
          <w:p w14:paraId="62C2620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430" w:type="dxa"/>
            <w:vMerge w:val="restart"/>
            <w:tcBorders>
              <w:left w:val="single" w:sz="4" w:space="0" w:color="auto"/>
              <w:right w:val="single" w:sz="4" w:space="0" w:color="auto"/>
            </w:tcBorders>
            <w:vAlign w:val="center"/>
          </w:tcPr>
          <w:p w14:paraId="56373DE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光纤通信器件与系统、</w:t>
            </w:r>
            <w:r>
              <w:rPr>
                <w:rFonts w:eastAsia="仿宋"/>
                <w:color w:val="000000" w:themeColor="text1"/>
                <w:sz w:val="24"/>
              </w:rPr>
              <w:t>5G+</w:t>
            </w:r>
            <w:r>
              <w:rPr>
                <w:rFonts w:eastAsia="仿宋"/>
                <w:color w:val="000000" w:themeColor="text1"/>
                <w:sz w:val="24"/>
              </w:rPr>
              <w:t>智能光网络</w:t>
            </w:r>
          </w:p>
        </w:tc>
        <w:tc>
          <w:tcPr>
            <w:tcW w:w="785" w:type="dxa"/>
            <w:tcBorders>
              <w:left w:val="single" w:sz="4" w:space="0" w:color="auto"/>
              <w:right w:val="single" w:sz="4" w:space="0" w:color="auto"/>
            </w:tcBorders>
            <w:vAlign w:val="center"/>
          </w:tcPr>
          <w:p w14:paraId="204F53FD" w14:textId="77777777" w:rsidR="009C0203" w:rsidRDefault="009C0203">
            <w:pPr>
              <w:snapToGrid w:val="0"/>
              <w:spacing w:line="300" w:lineRule="exact"/>
              <w:jc w:val="center"/>
              <w:rPr>
                <w:rFonts w:eastAsia="仿宋"/>
                <w:color w:val="000000" w:themeColor="text1"/>
                <w:sz w:val="24"/>
              </w:rPr>
            </w:pPr>
          </w:p>
        </w:tc>
      </w:tr>
      <w:tr w:rsidR="009C0203" w14:paraId="5FE4244B" w14:textId="77777777">
        <w:trPr>
          <w:cantSplit/>
          <w:trHeight w:val="510"/>
          <w:jc w:val="center"/>
        </w:trPr>
        <w:tc>
          <w:tcPr>
            <w:tcW w:w="824" w:type="dxa"/>
            <w:vMerge/>
            <w:tcBorders>
              <w:left w:val="single" w:sz="4" w:space="0" w:color="auto"/>
              <w:right w:val="single" w:sz="4" w:space="0" w:color="auto"/>
            </w:tcBorders>
            <w:vAlign w:val="center"/>
          </w:tcPr>
          <w:p w14:paraId="5CEB69A9"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4E41546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22110304</w:t>
            </w:r>
          </w:p>
        </w:tc>
        <w:tc>
          <w:tcPr>
            <w:tcW w:w="2602" w:type="dxa"/>
            <w:tcBorders>
              <w:top w:val="single" w:sz="4" w:space="0" w:color="auto"/>
              <w:left w:val="single" w:sz="4" w:space="0" w:color="auto"/>
              <w:right w:val="single" w:sz="4" w:space="0" w:color="auto"/>
            </w:tcBorders>
            <w:vAlign w:val="center"/>
          </w:tcPr>
          <w:p w14:paraId="3B4FF5B8"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光电子技术</w:t>
            </w:r>
          </w:p>
        </w:tc>
        <w:tc>
          <w:tcPr>
            <w:tcW w:w="631" w:type="dxa"/>
            <w:tcBorders>
              <w:left w:val="single" w:sz="4" w:space="0" w:color="auto"/>
              <w:right w:val="single" w:sz="4" w:space="0" w:color="auto"/>
            </w:tcBorders>
            <w:vAlign w:val="center"/>
          </w:tcPr>
          <w:p w14:paraId="059268D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5CCBCCA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1176FB6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vMerge/>
            <w:tcBorders>
              <w:left w:val="single" w:sz="4" w:space="0" w:color="auto"/>
              <w:right w:val="single" w:sz="4" w:space="0" w:color="auto"/>
            </w:tcBorders>
            <w:vAlign w:val="center"/>
          </w:tcPr>
          <w:p w14:paraId="1C96BAD7" w14:textId="77777777" w:rsidR="009C0203" w:rsidRDefault="009C0203">
            <w:pPr>
              <w:snapToGrid w:val="0"/>
              <w:spacing w:line="300" w:lineRule="exact"/>
              <w:jc w:val="center"/>
              <w:rPr>
                <w:rFonts w:eastAsia="仿宋"/>
                <w:color w:val="000000" w:themeColor="text1"/>
                <w:sz w:val="24"/>
              </w:rPr>
            </w:pPr>
          </w:p>
        </w:tc>
        <w:tc>
          <w:tcPr>
            <w:tcW w:w="1430" w:type="dxa"/>
            <w:vMerge/>
            <w:tcBorders>
              <w:left w:val="single" w:sz="4" w:space="0" w:color="auto"/>
              <w:right w:val="single" w:sz="4" w:space="0" w:color="auto"/>
            </w:tcBorders>
            <w:vAlign w:val="center"/>
          </w:tcPr>
          <w:p w14:paraId="5D8A9495" w14:textId="77777777" w:rsidR="009C0203" w:rsidRDefault="009C0203">
            <w:pPr>
              <w:snapToGrid w:val="0"/>
              <w:spacing w:line="300" w:lineRule="exact"/>
              <w:jc w:val="center"/>
              <w:rPr>
                <w:rFonts w:eastAsia="仿宋"/>
                <w:color w:val="000000" w:themeColor="text1"/>
                <w:sz w:val="24"/>
              </w:rPr>
            </w:pPr>
          </w:p>
        </w:tc>
        <w:tc>
          <w:tcPr>
            <w:tcW w:w="785" w:type="dxa"/>
            <w:tcBorders>
              <w:left w:val="single" w:sz="4" w:space="0" w:color="auto"/>
              <w:right w:val="single" w:sz="4" w:space="0" w:color="auto"/>
            </w:tcBorders>
            <w:vAlign w:val="center"/>
          </w:tcPr>
          <w:p w14:paraId="28730719" w14:textId="77777777" w:rsidR="009C0203" w:rsidRDefault="009C0203">
            <w:pPr>
              <w:snapToGrid w:val="0"/>
              <w:spacing w:line="300" w:lineRule="exact"/>
              <w:jc w:val="center"/>
              <w:rPr>
                <w:rFonts w:eastAsia="仿宋"/>
                <w:color w:val="000000" w:themeColor="text1"/>
                <w:sz w:val="24"/>
              </w:rPr>
            </w:pPr>
          </w:p>
        </w:tc>
      </w:tr>
      <w:tr w:rsidR="009C0203" w14:paraId="12086813" w14:textId="77777777">
        <w:trPr>
          <w:cantSplit/>
          <w:trHeight w:val="510"/>
          <w:jc w:val="center"/>
        </w:trPr>
        <w:tc>
          <w:tcPr>
            <w:tcW w:w="824" w:type="dxa"/>
            <w:vMerge/>
            <w:tcBorders>
              <w:left w:val="single" w:sz="4" w:space="0" w:color="auto"/>
              <w:right w:val="single" w:sz="4" w:space="0" w:color="auto"/>
            </w:tcBorders>
            <w:vAlign w:val="center"/>
          </w:tcPr>
          <w:p w14:paraId="4E5145C2"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1EEE0EA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22110212</w:t>
            </w:r>
          </w:p>
        </w:tc>
        <w:tc>
          <w:tcPr>
            <w:tcW w:w="2602" w:type="dxa"/>
            <w:tcBorders>
              <w:top w:val="single" w:sz="4" w:space="0" w:color="auto"/>
              <w:left w:val="single" w:sz="4" w:space="0" w:color="auto"/>
              <w:right w:val="single" w:sz="4" w:space="0" w:color="auto"/>
            </w:tcBorders>
            <w:vAlign w:val="center"/>
          </w:tcPr>
          <w:p w14:paraId="2DB3E03A"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光</w:t>
            </w:r>
            <w:r>
              <w:rPr>
                <w:rFonts w:eastAsia="仿宋"/>
                <w:color w:val="000000" w:themeColor="text1"/>
                <w:sz w:val="24"/>
              </w:rPr>
              <w:t>OFDM</w:t>
            </w:r>
            <w:r>
              <w:rPr>
                <w:rFonts w:eastAsia="仿宋"/>
                <w:color w:val="000000" w:themeColor="text1"/>
                <w:sz w:val="24"/>
              </w:rPr>
              <w:t>技术</w:t>
            </w:r>
          </w:p>
        </w:tc>
        <w:tc>
          <w:tcPr>
            <w:tcW w:w="631" w:type="dxa"/>
            <w:tcBorders>
              <w:left w:val="single" w:sz="4" w:space="0" w:color="auto"/>
              <w:right w:val="single" w:sz="4" w:space="0" w:color="auto"/>
            </w:tcBorders>
            <w:vAlign w:val="center"/>
          </w:tcPr>
          <w:p w14:paraId="68ADCB3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6E59D50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074E0B1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vMerge/>
            <w:tcBorders>
              <w:left w:val="single" w:sz="4" w:space="0" w:color="auto"/>
              <w:right w:val="single" w:sz="4" w:space="0" w:color="auto"/>
            </w:tcBorders>
            <w:vAlign w:val="center"/>
          </w:tcPr>
          <w:p w14:paraId="580B5488" w14:textId="77777777" w:rsidR="009C0203" w:rsidRDefault="009C0203">
            <w:pPr>
              <w:snapToGrid w:val="0"/>
              <w:spacing w:line="300" w:lineRule="exact"/>
              <w:jc w:val="center"/>
              <w:rPr>
                <w:rFonts w:eastAsia="仿宋"/>
                <w:color w:val="000000" w:themeColor="text1"/>
                <w:sz w:val="24"/>
              </w:rPr>
            </w:pPr>
          </w:p>
        </w:tc>
        <w:tc>
          <w:tcPr>
            <w:tcW w:w="1430" w:type="dxa"/>
            <w:vMerge/>
            <w:tcBorders>
              <w:left w:val="single" w:sz="4" w:space="0" w:color="auto"/>
              <w:right w:val="single" w:sz="4" w:space="0" w:color="auto"/>
            </w:tcBorders>
            <w:vAlign w:val="center"/>
          </w:tcPr>
          <w:p w14:paraId="45B6B894" w14:textId="77777777" w:rsidR="009C0203" w:rsidRDefault="009C0203">
            <w:pPr>
              <w:snapToGrid w:val="0"/>
              <w:spacing w:line="300" w:lineRule="exact"/>
              <w:jc w:val="center"/>
              <w:rPr>
                <w:rFonts w:eastAsia="仿宋"/>
                <w:color w:val="000000" w:themeColor="text1"/>
                <w:sz w:val="24"/>
              </w:rPr>
            </w:pPr>
          </w:p>
        </w:tc>
        <w:tc>
          <w:tcPr>
            <w:tcW w:w="785" w:type="dxa"/>
            <w:tcBorders>
              <w:left w:val="single" w:sz="4" w:space="0" w:color="auto"/>
              <w:right w:val="single" w:sz="4" w:space="0" w:color="auto"/>
            </w:tcBorders>
            <w:vAlign w:val="center"/>
          </w:tcPr>
          <w:p w14:paraId="0DD3D112" w14:textId="77777777" w:rsidR="009C0203" w:rsidRDefault="009C0203">
            <w:pPr>
              <w:snapToGrid w:val="0"/>
              <w:spacing w:line="300" w:lineRule="exact"/>
              <w:jc w:val="center"/>
              <w:rPr>
                <w:rFonts w:eastAsia="仿宋"/>
                <w:color w:val="000000" w:themeColor="text1"/>
                <w:sz w:val="24"/>
              </w:rPr>
            </w:pPr>
          </w:p>
        </w:tc>
      </w:tr>
      <w:tr w:rsidR="009C0203" w14:paraId="5696D634" w14:textId="77777777">
        <w:trPr>
          <w:cantSplit/>
          <w:trHeight w:val="510"/>
          <w:jc w:val="center"/>
        </w:trPr>
        <w:tc>
          <w:tcPr>
            <w:tcW w:w="824" w:type="dxa"/>
            <w:vMerge/>
            <w:tcBorders>
              <w:left w:val="single" w:sz="4" w:space="0" w:color="auto"/>
              <w:right w:val="single" w:sz="4" w:space="0" w:color="auto"/>
            </w:tcBorders>
            <w:vAlign w:val="center"/>
          </w:tcPr>
          <w:p w14:paraId="678D4DC8"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32EDEA4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22110225</w:t>
            </w:r>
          </w:p>
        </w:tc>
        <w:tc>
          <w:tcPr>
            <w:tcW w:w="2602" w:type="dxa"/>
            <w:tcBorders>
              <w:top w:val="single" w:sz="4" w:space="0" w:color="auto"/>
              <w:left w:val="single" w:sz="4" w:space="0" w:color="auto"/>
              <w:right w:val="single" w:sz="4" w:space="0" w:color="auto"/>
            </w:tcBorders>
            <w:vAlign w:val="center"/>
          </w:tcPr>
          <w:p w14:paraId="6C4203A7"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光交换技术</w:t>
            </w:r>
          </w:p>
        </w:tc>
        <w:tc>
          <w:tcPr>
            <w:tcW w:w="631" w:type="dxa"/>
            <w:tcBorders>
              <w:left w:val="single" w:sz="4" w:space="0" w:color="auto"/>
              <w:right w:val="single" w:sz="4" w:space="0" w:color="auto"/>
            </w:tcBorders>
            <w:vAlign w:val="center"/>
          </w:tcPr>
          <w:p w14:paraId="3B9317A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14FF306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1CF14F0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vMerge/>
            <w:tcBorders>
              <w:left w:val="single" w:sz="4" w:space="0" w:color="auto"/>
              <w:right w:val="single" w:sz="4" w:space="0" w:color="auto"/>
            </w:tcBorders>
            <w:vAlign w:val="center"/>
          </w:tcPr>
          <w:p w14:paraId="70720820" w14:textId="77777777" w:rsidR="009C0203" w:rsidRDefault="009C0203">
            <w:pPr>
              <w:snapToGrid w:val="0"/>
              <w:spacing w:line="300" w:lineRule="exact"/>
              <w:jc w:val="center"/>
              <w:rPr>
                <w:rFonts w:eastAsia="仿宋"/>
                <w:color w:val="000000" w:themeColor="text1"/>
                <w:sz w:val="24"/>
              </w:rPr>
            </w:pPr>
          </w:p>
        </w:tc>
        <w:tc>
          <w:tcPr>
            <w:tcW w:w="1430" w:type="dxa"/>
            <w:vMerge/>
            <w:tcBorders>
              <w:left w:val="single" w:sz="4" w:space="0" w:color="auto"/>
              <w:right w:val="single" w:sz="4" w:space="0" w:color="auto"/>
            </w:tcBorders>
            <w:vAlign w:val="center"/>
          </w:tcPr>
          <w:p w14:paraId="61AE9721" w14:textId="77777777" w:rsidR="009C0203" w:rsidRDefault="009C0203">
            <w:pPr>
              <w:snapToGrid w:val="0"/>
              <w:spacing w:line="300" w:lineRule="exact"/>
              <w:jc w:val="center"/>
              <w:rPr>
                <w:rFonts w:eastAsia="仿宋"/>
                <w:color w:val="000000" w:themeColor="text1"/>
                <w:sz w:val="24"/>
              </w:rPr>
            </w:pPr>
          </w:p>
        </w:tc>
        <w:tc>
          <w:tcPr>
            <w:tcW w:w="785" w:type="dxa"/>
            <w:tcBorders>
              <w:left w:val="single" w:sz="4" w:space="0" w:color="auto"/>
              <w:right w:val="single" w:sz="4" w:space="0" w:color="auto"/>
            </w:tcBorders>
            <w:vAlign w:val="center"/>
          </w:tcPr>
          <w:p w14:paraId="01E8AF39" w14:textId="77777777" w:rsidR="009C0203" w:rsidRDefault="009C0203">
            <w:pPr>
              <w:snapToGrid w:val="0"/>
              <w:spacing w:line="300" w:lineRule="exact"/>
              <w:jc w:val="center"/>
              <w:rPr>
                <w:rFonts w:eastAsia="仿宋"/>
                <w:color w:val="000000" w:themeColor="text1"/>
                <w:sz w:val="24"/>
              </w:rPr>
            </w:pPr>
          </w:p>
        </w:tc>
      </w:tr>
      <w:tr w:rsidR="009C0203" w14:paraId="0924AA47" w14:textId="77777777">
        <w:trPr>
          <w:cantSplit/>
          <w:trHeight w:val="510"/>
          <w:jc w:val="center"/>
        </w:trPr>
        <w:tc>
          <w:tcPr>
            <w:tcW w:w="824" w:type="dxa"/>
            <w:vMerge/>
            <w:tcBorders>
              <w:left w:val="single" w:sz="4" w:space="0" w:color="auto"/>
              <w:right w:val="single" w:sz="4" w:space="0" w:color="auto"/>
            </w:tcBorders>
            <w:vAlign w:val="center"/>
          </w:tcPr>
          <w:p w14:paraId="73A46115"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042D4B7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22110114</w:t>
            </w:r>
          </w:p>
        </w:tc>
        <w:tc>
          <w:tcPr>
            <w:tcW w:w="2602" w:type="dxa"/>
            <w:tcBorders>
              <w:top w:val="single" w:sz="4" w:space="0" w:color="auto"/>
              <w:left w:val="single" w:sz="4" w:space="0" w:color="auto"/>
              <w:right w:val="single" w:sz="4" w:space="0" w:color="auto"/>
            </w:tcBorders>
            <w:vAlign w:val="center"/>
          </w:tcPr>
          <w:p w14:paraId="58B47F79"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光波导技术</w:t>
            </w:r>
          </w:p>
        </w:tc>
        <w:tc>
          <w:tcPr>
            <w:tcW w:w="631" w:type="dxa"/>
            <w:tcBorders>
              <w:left w:val="single" w:sz="4" w:space="0" w:color="auto"/>
              <w:right w:val="single" w:sz="4" w:space="0" w:color="auto"/>
            </w:tcBorders>
            <w:vAlign w:val="center"/>
          </w:tcPr>
          <w:p w14:paraId="1F8B391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31" w:type="dxa"/>
            <w:tcBorders>
              <w:left w:val="single" w:sz="4" w:space="0" w:color="auto"/>
              <w:right w:val="single" w:sz="4" w:space="0" w:color="auto"/>
            </w:tcBorders>
            <w:vAlign w:val="center"/>
          </w:tcPr>
          <w:p w14:paraId="3B1A3C6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1" w:type="dxa"/>
            <w:tcBorders>
              <w:left w:val="single" w:sz="4" w:space="0" w:color="auto"/>
              <w:right w:val="single" w:sz="4" w:space="0" w:color="auto"/>
            </w:tcBorders>
            <w:vAlign w:val="center"/>
          </w:tcPr>
          <w:p w14:paraId="788B86A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vMerge/>
            <w:tcBorders>
              <w:left w:val="single" w:sz="4" w:space="0" w:color="auto"/>
              <w:right w:val="single" w:sz="4" w:space="0" w:color="auto"/>
            </w:tcBorders>
            <w:vAlign w:val="center"/>
          </w:tcPr>
          <w:p w14:paraId="1BBA2CC2" w14:textId="77777777" w:rsidR="009C0203" w:rsidRDefault="009C0203">
            <w:pPr>
              <w:snapToGrid w:val="0"/>
              <w:spacing w:line="300" w:lineRule="exact"/>
              <w:jc w:val="center"/>
              <w:rPr>
                <w:rFonts w:eastAsia="仿宋"/>
                <w:color w:val="000000" w:themeColor="text1"/>
                <w:sz w:val="24"/>
              </w:rPr>
            </w:pPr>
          </w:p>
        </w:tc>
        <w:tc>
          <w:tcPr>
            <w:tcW w:w="1430" w:type="dxa"/>
            <w:vMerge/>
            <w:tcBorders>
              <w:left w:val="single" w:sz="4" w:space="0" w:color="auto"/>
              <w:right w:val="single" w:sz="4" w:space="0" w:color="auto"/>
            </w:tcBorders>
            <w:vAlign w:val="center"/>
          </w:tcPr>
          <w:p w14:paraId="5053D1D6" w14:textId="77777777" w:rsidR="009C0203" w:rsidRDefault="009C0203">
            <w:pPr>
              <w:snapToGrid w:val="0"/>
              <w:spacing w:line="300" w:lineRule="exact"/>
              <w:jc w:val="center"/>
              <w:rPr>
                <w:rFonts w:eastAsia="仿宋"/>
                <w:color w:val="000000" w:themeColor="text1"/>
                <w:sz w:val="24"/>
              </w:rPr>
            </w:pPr>
          </w:p>
        </w:tc>
        <w:tc>
          <w:tcPr>
            <w:tcW w:w="785" w:type="dxa"/>
            <w:tcBorders>
              <w:left w:val="single" w:sz="4" w:space="0" w:color="auto"/>
              <w:right w:val="single" w:sz="4" w:space="0" w:color="auto"/>
            </w:tcBorders>
            <w:vAlign w:val="center"/>
          </w:tcPr>
          <w:p w14:paraId="3AA5E3E5" w14:textId="77777777" w:rsidR="009C0203" w:rsidRDefault="009C0203">
            <w:pPr>
              <w:snapToGrid w:val="0"/>
              <w:spacing w:line="300" w:lineRule="exact"/>
              <w:jc w:val="center"/>
              <w:rPr>
                <w:rFonts w:eastAsia="仿宋"/>
                <w:color w:val="000000" w:themeColor="text1"/>
                <w:sz w:val="24"/>
              </w:rPr>
            </w:pPr>
          </w:p>
        </w:tc>
      </w:tr>
      <w:tr w:rsidR="009C0203" w14:paraId="050E6872" w14:textId="77777777">
        <w:trPr>
          <w:cantSplit/>
          <w:trHeight w:val="510"/>
          <w:jc w:val="center"/>
        </w:trPr>
        <w:tc>
          <w:tcPr>
            <w:tcW w:w="824" w:type="dxa"/>
            <w:vMerge/>
            <w:tcBorders>
              <w:left w:val="single" w:sz="4" w:space="0" w:color="auto"/>
              <w:right w:val="single" w:sz="4" w:space="0" w:color="auto"/>
            </w:tcBorders>
            <w:vAlign w:val="center"/>
          </w:tcPr>
          <w:p w14:paraId="5EA5105A"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7D712D2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22110302</w:t>
            </w:r>
          </w:p>
        </w:tc>
        <w:tc>
          <w:tcPr>
            <w:tcW w:w="2602" w:type="dxa"/>
            <w:tcBorders>
              <w:top w:val="single" w:sz="4" w:space="0" w:color="auto"/>
              <w:left w:val="single" w:sz="4" w:space="0" w:color="auto"/>
              <w:right w:val="single" w:sz="4" w:space="0" w:color="auto"/>
            </w:tcBorders>
            <w:vAlign w:val="center"/>
          </w:tcPr>
          <w:p w14:paraId="79DD1C0F"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半导体物理器件</w:t>
            </w:r>
          </w:p>
        </w:tc>
        <w:tc>
          <w:tcPr>
            <w:tcW w:w="631" w:type="dxa"/>
            <w:tcBorders>
              <w:left w:val="single" w:sz="4" w:space="0" w:color="auto"/>
              <w:right w:val="single" w:sz="4" w:space="0" w:color="auto"/>
            </w:tcBorders>
            <w:vAlign w:val="center"/>
          </w:tcPr>
          <w:p w14:paraId="328A59F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00AA55F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21AF9FA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vMerge/>
            <w:tcBorders>
              <w:left w:val="single" w:sz="4" w:space="0" w:color="auto"/>
              <w:right w:val="single" w:sz="4" w:space="0" w:color="auto"/>
            </w:tcBorders>
            <w:vAlign w:val="center"/>
          </w:tcPr>
          <w:p w14:paraId="698D47E6" w14:textId="77777777" w:rsidR="009C0203" w:rsidRDefault="009C0203">
            <w:pPr>
              <w:snapToGrid w:val="0"/>
              <w:spacing w:line="300" w:lineRule="exact"/>
              <w:jc w:val="center"/>
              <w:rPr>
                <w:rFonts w:eastAsia="仿宋"/>
                <w:color w:val="000000" w:themeColor="text1"/>
                <w:sz w:val="24"/>
              </w:rPr>
            </w:pPr>
          </w:p>
        </w:tc>
        <w:tc>
          <w:tcPr>
            <w:tcW w:w="1430" w:type="dxa"/>
            <w:tcBorders>
              <w:left w:val="single" w:sz="4" w:space="0" w:color="auto"/>
              <w:right w:val="single" w:sz="4" w:space="0" w:color="auto"/>
            </w:tcBorders>
            <w:vAlign w:val="center"/>
          </w:tcPr>
          <w:p w14:paraId="6C0C33A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光纤通信器件与系统、</w:t>
            </w:r>
            <w:r>
              <w:rPr>
                <w:rFonts w:eastAsia="仿宋"/>
                <w:color w:val="000000" w:themeColor="text1"/>
                <w:sz w:val="24"/>
              </w:rPr>
              <w:t>5G+</w:t>
            </w:r>
            <w:r>
              <w:rPr>
                <w:rFonts w:eastAsia="仿宋"/>
                <w:color w:val="000000" w:themeColor="text1"/>
                <w:sz w:val="24"/>
              </w:rPr>
              <w:t>智能光网络、物联网技术及应用</w:t>
            </w:r>
          </w:p>
        </w:tc>
        <w:tc>
          <w:tcPr>
            <w:tcW w:w="785" w:type="dxa"/>
            <w:tcBorders>
              <w:left w:val="single" w:sz="4" w:space="0" w:color="auto"/>
              <w:right w:val="single" w:sz="4" w:space="0" w:color="auto"/>
            </w:tcBorders>
            <w:vAlign w:val="center"/>
          </w:tcPr>
          <w:p w14:paraId="2B26A82C" w14:textId="77777777" w:rsidR="009C0203" w:rsidRDefault="009C0203">
            <w:pPr>
              <w:snapToGrid w:val="0"/>
              <w:spacing w:line="300" w:lineRule="exact"/>
              <w:jc w:val="center"/>
              <w:rPr>
                <w:rFonts w:eastAsia="仿宋"/>
                <w:color w:val="000000" w:themeColor="text1"/>
                <w:sz w:val="24"/>
              </w:rPr>
            </w:pPr>
          </w:p>
        </w:tc>
      </w:tr>
      <w:tr w:rsidR="009C0203" w14:paraId="6183E0E5" w14:textId="77777777">
        <w:trPr>
          <w:cantSplit/>
          <w:trHeight w:val="510"/>
          <w:jc w:val="center"/>
        </w:trPr>
        <w:tc>
          <w:tcPr>
            <w:tcW w:w="824" w:type="dxa"/>
            <w:vMerge/>
            <w:tcBorders>
              <w:left w:val="single" w:sz="4" w:space="0" w:color="auto"/>
              <w:right w:val="single" w:sz="4" w:space="0" w:color="auto"/>
            </w:tcBorders>
            <w:vAlign w:val="center"/>
          </w:tcPr>
          <w:p w14:paraId="14C98355"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11C003E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22110215</w:t>
            </w:r>
          </w:p>
        </w:tc>
        <w:tc>
          <w:tcPr>
            <w:tcW w:w="2602" w:type="dxa"/>
            <w:tcBorders>
              <w:top w:val="single" w:sz="4" w:space="0" w:color="auto"/>
              <w:left w:val="single" w:sz="4" w:space="0" w:color="auto"/>
              <w:right w:val="single" w:sz="4" w:space="0" w:color="auto"/>
            </w:tcBorders>
            <w:vAlign w:val="center"/>
          </w:tcPr>
          <w:p w14:paraId="0E62C5AF"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高级编程技术</w:t>
            </w:r>
          </w:p>
        </w:tc>
        <w:tc>
          <w:tcPr>
            <w:tcW w:w="631" w:type="dxa"/>
            <w:tcBorders>
              <w:left w:val="single" w:sz="4" w:space="0" w:color="auto"/>
              <w:right w:val="single" w:sz="4" w:space="0" w:color="auto"/>
            </w:tcBorders>
            <w:vAlign w:val="center"/>
          </w:tcPr>
          <w:p w14:paraId="7E467B5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70F70F0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51093A2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vMerge/>
            <w:tcBorders>
              <w:left w:val="single" w:sz="4" w:space="0" w:color="auto"/>
              <w:right w:val="single" w:sz="4" w:space="0" w:color="auto"/>
            </w:tcBorders>
            <w:vAlign w:val="center"/>
          </w:tcPr>
          <w:p w14:paraId="6A09525E" w14:textId="77777777" w:rsidR="009C0203" w:rsidRDefault="009C0203">
            <w:pPr>
              <w:snapToGrid w:val="0"/>
              <w:spacing w:line="300" w:lineRule="exact"/>
              <w:jc w:val="center"/>
              <w:rPr>
                <w:rFonts w:eastAsia="仿宋"/>
                <w:color w:val="000000" w:themeColor="text1"/>
                <w:sz w:val="24"/>
              </w:rPr>
            </w:pPr>
          </w:p>
        </w:tc>
        <w:tc>
          <w:tcPr>
            <w:tcW w:w="1430" w:type="dxa"/>
            <w:tcBorders>
              <w:left w:val="single" w:sz="4" w:space="0" w:color="auto"/>
              <w:right w:val="single" w:sz="4" w:space="0" w:color="auto"/>
            </w:tcBorders>
            <w:vAlign w:val="center"/>
          </w:tcPr>
          <w:p w14:paraId="02A9DCA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785" w:type="dxa"/>
            <w:tcBorders>
              <w:left w:val="single" w:sz="4" w:space="0" w:color="auto"/>
              <w:right w:val="single" w:sz="4" w:space="0" w:color="auto"/>
            </w:tcBorders>
            <w:vAlign w:val="center"/>
          </w:tcPr>
          <w:p w14:paraId="4983D4B4" w14:textId="77777777" w:rsidR="009C0203" w:rsidRDefault="009C0203">
            <w:pPr>
              <w:snapToGrid w:val="0"/>
              <w:spacing w:line="300" w:lineRule="exact"/>
              <w:jc w:val="center"/>
              <w:rPr>
                <w:rFonts w:eastAsia="仿宋"/>
                <w:color w:val="000000" w:themeColor="text1"/>
                <w:sz w:val="24"/>
              </w:rPr>
            </w:pPr>
          </w:p>
        </w:tc>
      </w:tr>
      <w:tr w:rsidR="009C0203" w14:paraId="3A81A2C8" w14:textId="77777777">
        <w:trPr>
          <w:cantSplit/>
          <w:trHeight w:val="510"/>
          <w:jc w:val="center"/>
        </w:trPr>
        <w:tc>
          <w:tcPr>
            <w:tcW w:w="824" w:type="dxa"/>
            <w:vMerge/>
            <w:tcBorders>
              <w:left w:val="single" w:sz="4" w:space="0" w:color="auto"/>
              <w:right w:val="single" w:sz="4" w:space="0" w:color="auto"/>
            </w:tcBorders>
            <w:vAlign w:val="center"/>
          </w:tcPr>
          <w:p w14:paraId="1B57AA6E"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0D31ED6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22110216</w:t>
            </w:r>
          </w:p>
        </w:tc>
        <w:tc>
          <w:tcPr>
            <w:tcW w:w="2602" w:type="dxa"/>
            <w:tcBorders>
              <w:top w:val="single" w:sz="4" w:space="0" w:color="auto"/>
              <w:left w:val="single" w:sz="4" w:space="0" w:color="auto"/>
              <w:right w:val="single" w:sz="4" w:space="0" w:color="auto"/>
            </w:tcBorders>
            <w:vAlign w:val="center"/>
          </w:tcPr>
          <w:p w14:paraId="4F6CEE58"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模式识别</w:t>
            </w:r>
          </w:p>
        </w:tc>
        <w:tc>
          <w:tcPr>
            <w:tcW w:w="631" w:type="dxa"/>
            <w:tcBorders>
              <w:left w:val="single" w:sz="4" w:space="0" w:color="auto"/>
              <w:right w:val="single" w:sz="4" w:space="0" w:color="auto"/>
            </w:tcBorders>
            <w:vAlign w:val="center"/>
          </w:tcPr>
          <w:p w14:paraId="210077B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29FD87D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7E510D3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vMerge/>
            <w:tcBorders>
              <w:left w:val="single" w:sz="4" w:space="0" w:color="auto"/>
              <w:right w:val="single" w:sz="4" w:space="0" w:color="auto"/>
            </w:tcBorders>
            <w:vAlign w:val="center"/>
          </w:tcPr>
          <w:p w14:paraId="06749CC0" w14:textId="77777777" w:rsidR="009C0203" w:rsidRDefault="009C0203">
            <w:pPr>
              <w:snapToGrid w:val="0"/>
              <w:spacing w:line="300" w:lineRule="exact"/>
              <w:jc w:val="center"/>
              <w:rPr>
                <w:rFonts w:eastAsia="仿宋"/>
                <w:color w:val="000000" w:themeColor="text1"/>
                <w:sz w:val="24"/>
              </w:rPr>
            </w:pPr>
          </w:p>
        </w:tc>
        <w:tc>
          <w:tcPr>
            <w:tcW w:w="1430" w:type="dxa"/>
            <w:tcBorders>
              <w:left w:val="single" w:sz="4" w:space="0" w:color="auto"/>
              <w:right w:val="single" w:sz="4" w:space="0" w:color="auto"/>
            </w:tcBorders>
            <w:vAlign w:val="center"/>
          </w:tcPr>
          <w:p w14:paraId="42AE13D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785" w:type="dxa"/>
            <w:tcBorders>
              <w:left w:val="single" w:sz="4" w:space="0" w:color="auto"/>
              <w:right w:val="single" w:sz="4" w:space="0" w:color="auto"/>
            </w:tcBorders>
            <w:vAlign w:val="center"/>
          </w:tcPr>
          <w:p w14:paraId="2B3C11BF" w14:textId="77777777" w:rsidR="009C0203" w:rsidRDefault="009C0203">
            <w:pPr>
              <w:snapToGrid w:val="0"/>
              <w:spacing w:line="300" w:lineRule="exact"/>
              <w:jc w:val="center"/>
              <w:rPr>
                <w:rFonts w:eastAsia="仿宋"/>
                <w:color w:val="000000" w:themeColor="text1"/>
                <w:sz w:val="24"/>
              </w:rPr>
            </w:pPr>
          </w:p>
        </w:tc>
      </w:tr>
      <w:tr w:rsidR="009C0203" w14:paraId="0D1BD88D" w14:textId="77777777">
        <w:trPr>
          <w:cantSplit/>
          <w:trHeight w:val="510"/>
          <w:jc w:val="center"/>
        </w:trPr>
        <w:tc>
          <w:tcPr>
            <w:tcW w:w="824" w:type="dxa"/>
            <w:vMerge/>
            <w:tcBorders>
              <w:left w:val="single" w:sz="4" w:space="0" w:color="auto"/>
              <w:right w:val="single" w:sz="4" w:space="0" w:color="auto"/>
            </w:tcBorders>
            <w:vAlign w:val="center"/>
          </w:tcPr>
          <w:p w14:paraId="1A4E96B2"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53F7DB7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22110217</w:t>
            </w:r>
          </w:p>
        </w:tc>
        <w:tc>
          <w:tcPr>
            <w:tcW w:w="2602" w:type="dxa"/>
            <w:tcBorders>
              <w:top w:val="single" w:sz="4" w:space="0" w:color="auto"/>
              <w:left w:val="single" w:sz="4" w:space="0" w:color="auto"/>
              <w:right w:val="single" w:sz="4" w:space="0" w:color="auto"/>
            </w:tcBorders>
            <w:vAlign w:val="center"/>
          </w:tcPr>
          <w:p w14:paraId="66AA6167"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物联网技术及应用</w:t>
            </w:r>
          </w:p>
        </w:tc>
        <w:tc>
          <w:tcPr>
            <w:tcW w:w="631" w:type="dxa"/>
            <w:tcBorders>
              <w:left w:val="single" w:sz="4" w:space="0" w:color="auto"/>
              <w:right w:val="single" w:sz="4" w:space="0" w:color="auto"/>
            </w:tcBorders>
            <w:vAlign w:val="center"/>
          </w:tcPr>
          <w:p w14:paraId="3167A71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70816B0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2FF2DCC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vMerge/>
            <w:tcBorders>
              <w:left w:val="single" w:sz="4" w:space="0" w:color="auto"/>
              <w:right w:val="single" w:sz="4" w:space="0" w:color="auto"/>
            </w:tcBorders>
            <w:vAlign w:val="center"/>
          </w:tcPr>
          <w:p w14:paraId="130DA3C7" w14:textId="77777777" w:rsidR="009C0203" w:rsidRDefault="009C0203">
            <w:pPr>
              <w:snapToGrid w:val="0"/>
              <w:spacing w:line="300" w:lineRule="exact"/>
              <w:jc w:val="center"/>
              <w:rPr>
                <w:rFonts w:eastAsia="仿宋"/>
                <w:color w:val="000000" w:themeColor="text1"/>
                <w:sz w:val="24"/>
              </w:rPr>
            </w:pPr>
          </w:p>
        </w:tc>
        <w:tc>
          <w:tcPr>
            <w:tcW w:w="1430" w:type="dxa"/>
            <w:vMerge w:val="restart"/>
            <w:tcBorders>
              <w:left w:val="single" w:sz="4" w:space="0" w:color="auto"/>
              <w:right w:val="single" w:sz="4" w:space="0" w:color="auto"/>
            </w:tcBorders>
            <w:vAlign w:val="center"/>
          </w:tcPr>
          <w:p w14:paraId="0D50D41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物联网技术及应用、智能控制与信号处理</w:t>
            </w:r>
          </w:p>
        </w:tc>
        <w:tc>
          <w:tcPr>
            <w:tcW w:w="785" w:type="dxa"/>
            <w:tcBorders>
              <w:left w:val="single" w:sz="4" w:space="0" w:color="auto"/>
              <w:right w:val="single" w:sz="4" w:space="0" w:color="auto"/>
            </w:tcBorders>
            <w:vAlign w:val="center"/>
          </w:tcPr>
          <w:p w14:paraId="70E49B04" w14:textId="77777777" w:rsidR="009C0203" w:rsidRDefault="009C0203">
            <w:pPr>
              <w:snapToGrid w:val="0"/>
              <w:spacing w:line="300" w:lineRule="exact"/>
              <w:jc w:val="center"/>
              <w:rPr>
                <w:rFonts w:eastAsia="仿宋"/>
                <w:color w:val="000000" w:themeColor="text1"/>
                <w:sz w:val="24"/>
              </w:rPr>
            </w:pPr>
          </w:p>
        </w:tc>
      </w:tr>
      <w:tr w:rsidR="009C0203" w14:paraId="587E9D82" w14:textId="77777777">
        <w:trPr>
          <w:cantSplit/>
          <w:trHeight w:val="510"/>
          <w:jc w:val="center"/>
        </w:trPr>
        <w:tc>
          <w:tcPr>
            <w:tcW w:w="824" w:type="dxa"/>
            <w:vMerge/>
            <w:tcBorders>
              <w:left w:val="single" w:sz="4" w:space="0" w:color="auto"/>
              <w:right w:val="single" w:sz="4" w:space="0" w:color="auto"/>
            </w:tcBorders>
            <w:vAlign w:val="center"/>
          </w:tcPr>
          <w:p w14:paraId="004F4283"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7BB7524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22110218</w:t>
            </w:r>
          </w:p>
        </w:tc>
        <w:tc>
          <w:tcPr>
            <w:tcW w:w="2602" w:type="dxa"/>
            <w:tcBorders>
              <w:top w:val="single" w:sz="4" w:space="0" w:color="auto"/>
              <w:left w:val="single" w:sz="4" w:space="0" w:color="auto"/>
              <w:right w:val="single" w:sz="4" w:space="0" w:color="auto"/>
            </w:tcBorders>
            <w:vAlign w:val="center"/>
          </w:tcPr>
          <w:p w14:paraId="42DCAB4A" w14:textId="77777777" w:rsidR="009C0203" w:rsidRDefault="00BC1BB0">
            <w:pPr>
              <w:snapToGrid w:val="0"/>
              <w:spacing w:line="300" w:lineRule="exact"/>
              <w:jc w:val="left"/>
              <w:rPr>
                <w:rFonts w:eastAsia="仿宋"/>
                <w:color w:val="000000" w:themeColor="text1"/>
                <w:sz w:val="24"/>
              </w:rPr>
            </w:pPr>
            <w:r>
              <w:rPr>
                <w:rFonts w:eastAsia="仿宋"/>
                <w:color w:val="000000" w:themeColor="text1"/>
                <w:kern w:val="0"/>
                <w:sz w:val="24"/>
              </w:rPr>
              <w:t>DSP</w:t>
            </w:r>
            <w:r>
              <w:rPr>
                <w:rFonts w:eastAsia="仿宋"/>
                <w:color w:val="000000" w:themeColor="text1"/>
                <w:kern w:val="0"/>
                <w:sz w:val="24"/>
              </w:rPr>
              <w:t>系统设计及应用</w:t>
            </w:r>
          </w:p>
        </w:tc>
        <w:tc>
          <w:tcPr>
            <w:tcW w:w="631" w:type="dxa"/>
            <w:tcBorders>
              <w:left w:val="single" w:sz="4" w:space="0" w:color="auto"/>
              <w:right w:val="single" w:sz="4" w:space="0" w:color="auto"/>
            </w:tcBorders>
            <w:vAlign w:val="center"/>
          </w:tcPr>
          <w:p w14:paraId="26A405F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7D864EB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2485B45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vMerge/>
            <w:tcBorders>
              <w:left w:val="single" w:sz="4" w:space="0" w:color="auto"/>
              <w:right w:val="single" w:sz="4" w:space="0" w:color="auto"/>
            </w:tcBorders>
            <w:vAlign w:val="center"/>
          </w:tcPr>
          <w:p w14:paraId="386457EE" w14:textId="77777777" w:rsidR="009C0203" w:rsidRDefault="009C0203">
            <w:pPr>
              <w:snapToGrid w:val="0"/>
              <w:spacing w:line="300" w:lineRule="exact"/>
              <w:jc w:val="center"/>
              <w:rPr>
                <w:rFonts w:eastAsia="仿宋"/>
                <w:color w:val="000000" w:themeColor="text1"/>
                <w:sz w:val="24"/>
              </w:rPr>
            </w:pPr>
          </w:p>
        </w:tc>
        <w:tc>
          <w:tcPr>
            <w:tcW w:w="1430" w:type="dxa"/>
            <w:vMerge/>
            <w:tcBorders>
              <w:left w:val="single" w:sz="4" w:space="0" w:color="auto"/>
              <w:right w:val="single" w:sz="4" w:space="0" w:color="auto"/>
            </w:tcBorders>
            <w:vAlign w:val="center"/>
          </w:tcPr>
          <w:p w14:paraId="7C8E15A1" w14:textId="77777777" w:rsidR="009C0203" w:rsidRDefault="009C0203">
            <w:pPr>
              <w:snapToGrid w:val="0"/>
              <w:spacing w:line="300" w:lineRule="exact"/>
              <w:jc w:val="center"/>
              <w:rPr>
                <w:rFonts w:eastAsia="仿宋"/>
                <w:color w:val="000000" w:themeColor="text1"/>
                <w:sz w:val="24"/>
              </w:rPr>
            </w:pPr>
          </w:p>
        </w:tc>
        <w:tc>
          <w:tcPr>
            <w:tcW w:w="785" w:type="dxa"/>
            <w:tcBorders>
              <w:left w:val="single" w:sz="4" w:space="0" w:color="auto"/>
              <w:right w:val="single" w:sz="4" w:space="0" w:color="auto"/>
            </w:tcBorders>
            <w:vAlign w:val="center"/>
          </w:tcPr>
          <w:p w14:paraId="71E0CF53" w14:textId="77777777" w:rsidR="009C0203" w:rsidRDefault="009C0203">
            <w:pPr>
              <w:snapToGrid w:val="0"/>
              <w:spacing w:line="300" w:lineRule="exact"/>
              <w:jc w:val="center"/>
              <w:rPr>
                <w:rFonts w:eastAsia="仿宋"/>
                <w:color w:val="000000" w:themeColor="text1"/>
                <w:sz w:val="24"/>
              </w:rPr>
            </w:pPr>
          </w:p>
        </w:tc>
      </w:tr>
      <w:tr w:rsidR="009C0203" w14:paraId="21833187" w14:textId="77777777">
        <w:trPr>
          <w:cantSplit/>
          <w:trHeight w:val="510"/>
          <w:jc w:val="center"/>
        </w:trPr>
        <w:tc>
          <w:tcPr>
            <w:tcW w:w="824" w:type="dxa"/>
            <w:vMerge/>
            <w:tcBorders>
              <w:left w:val="single" w:sz="4" w:space="0" w:color="auto"/>
              <w:right w:val="single" w:sz="4" w:space="0" w:color="auto"/>
            </w:tcBorders>
            <w:vAlign w:val="center"/>
          </w:tcPr>
          <w:p w14:paraId="0C6D75E5"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5E509AB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22110220</w:t>
            </w:r>
          </w:p>
        </w:tc>
        <w:tc>
          <w:tcPr>
            <w:tcW w:w="2602" w:type="dxa"/>
            <w:tcBorders>
              <w:top w:val="single" w:sz="4" w:space="0" w:color="auto"/>
              <w:left w:val="single" w:sz="4" w:space="0" w:color="auto"/>
              <w:right w:val="single" w:sz="4" w:space="0" w:color="auto"/>
            </w:tcBorders>
            <w:vAlign w:val="center"/>
          </w:tcPr>
          <w:p w14:paraId="554C7E74"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光通信系统传输仿真技术</w:t>
            </w:r>
          </w:p>
        </w:tc>
        <w:tc>
          <w:tcPr>
            <w:tcW w:w="631" w:type="dxa"/>
            <w:tcBorders>
              <w:left w:val="single" w:sz="4" w:space="0" w:color="auto"/>
              <w:right w:val="single" w:sz="4" w:space="0" w:color="auto"/>
            </w:tcBorders>
            <w:vAlign w:val="center"/>
          </w:tcPr>
          <w:p w14:paraId="729BFA6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64E278E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5F45A31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vMerge/>
            <w:tcBorders>
              <w:left w:val="single" w:sz="4" w:space="0" w:color="auto"/>
              <w:right w:val="single" w:sz="4" w:space="0" w:color="auto"/>
            </w:tcBorders>
            <w:vAlign w:val="center"/>
          </w:tcPr>
          <w:p w14:paraId="0D8D98E6" w14:textId="77777777" w:rsidR="009C0203" w:rsidRDefault="009C0203">
            <w:pPr>
              <w:snapToGrid w:val="0"/>
              <w:spacing w:line="300" w:lineRule="exact"/>
              <w:jc w:val="center"/>
              <w:rPr>
                <w:rFonts w:eastAsia="仿宋"/>
                <w:color w:val="000000" w:themeColor="text1"/>
                <w:sz w:val="24"/>
              </w:rPr>
            </w:pPr>
          </w:p>
        </w:tc>
        <w:tc>
          <w:tcPr>
            <w:tcW w:w="1430" w:type="dxa"/>
            <w:vMerge w:val="restart"/>
            <w:tcBorders>
              <w:left w:val="single" w:sz="4" w:space="0" w:color="auto"/>
              <w:right w:val="single" w:sz="4" w:space="0" w:color="auto"/>
            </w:tcBorders>
            <w:vAlign w:val="center"/>
          </w:tcPr>
          <w:p w14:paraId="0C2F5B3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光纤通信器件与系统、</w:t>
            </w:r>
            <w:r>
              <w:rPr>
                <w:rFonts w:eastAsia="仿宋"/>
                <w:color w:val="000000" w:themeColor="text1"/>
                <w:sz w:val="24"/>
              </w:rPr>
              <w:t>5G+</w:t>
            </w:r>
            <w:r>
              <w:rPr>
                <w:rFonts w:eastAsia="仿宋"/>
                <w:color w:val="000000" w:themeColor="text1"/>
                <w:sz w:val="24"/>
              </w:rPr>
              <w:t>智能光网络</w:t>
            </w:r>
          </w:p>
        </w:tc>
        <w:tc>
          <w:tcPr>
            <w:tcW w:w="785" w:type="dxa"/>
            <w:tcBorders>
              <w:left w:val="single" w:sz="4" w:space="0" w:color="auto"/>
              <w:right w:val="single" w:sz="4" w:space="0" w:color="auto"/>
            </w:tcBorders>
            <w:vAlign w:val="center"/>
          </w:tcPr>
          <w:p w14:paraId="0FCC0908" w14:textId="77777777" w:rsidR="009C0203" w:rsidRDefault="009C0203">
            <w:pPr>
              <w:snapToGrid w:val="0"/>
              <w:spacing w:line="300" w:lineRule="exact"/>
              <w:jc w:val="center"/>
              <w:rPr>
                <w:rFonts w:eastAsia="仿宋"/>
                <w:color w:val="000000" w:themeColor="text1"/>
                <w:sz w:val="24"/>
              </w:rPr>
            </w:pPr>
          </w:p>
        </w:tc>
      </w:tr>
      <w:tr w:rsidR="009C0203" w14:paraId="7C40B59C" w14:textId="77777777">
        <w:trPr>
          <w:cantSplit/>
          <w:trHeight w:val="510"/>
          <w:jc w:val="center"/>
        </w:trPr>
        <w:tc>
          <w:tcPr>
            <w:tcW w:w="824" w:type="dxa"/>
            <w:vMerge/>
            <w:tcBorders>
              <w:left w:val="single" w:sz="4" w:space="0" w:color="auto"/>
              <w:right w:val="single" w:sz="4" w:space="0" w:color="auto"/>
            </w:tcBorders>
            <w:vAlign w:val="center"/>
          </w:tcPr>
          <w:p w14:paraId="410FD5AB"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1784E1D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22110209</w:t>
            </w:r>
          </w:p>
        </w:tc>
        <w:tc>
          <w:tcPr>
            <w:tcW w:w="2602" w:type="dxa"/>
            <w:tcBorders>
              <w:top w:val="single" w:sz="4" w:space="0" w:color="auto"/>
              <w:left w:val="single" w:sz="4" w:space="0" w:color="auto"/>
              <w:right w:val="single" w:sz="4" w:space="0" w:color="auto"/>
            </w:tcBorders>
            <w:vAlign w:val="center"/>
          </w:tcPr>
          <w:p w14:paraId="5FD95524" w14:textId="77777777" w:rsidR="009C0203" w:rsidRDefault="00BC1BB0">
            <w:pPr>
              <w:snapToGrid w:val="0"/>
              <w:spacing w:line="300" w:lineRule="exact"/>
              <w:jc w:val="left"/>
              <w:rPr>
                <w:rFonts w:eastAsia="仿宋"/>
                <w:color w:val="000000" w:themeColor="text1"/>
                <w:sz w:val="24"/>
              </w:rPr>
            </w:pPr>
            <w:r>
              <w:rPr>
                <w:rFonts w:eastAsia="仿宋"/>
                <w:color w:val="000000" w:themeColor="text1"/>
                <w:kern w:val="0"/>
                <w:sz w:val="24"/>
              </w:rPr>
              <w:t>高速光通信传输技术</w:t>
            </w:r>
          </w:p>
        </w:tc>
        <w:tc>
          <w:tcPr>
            <w:tcW w:w="631" w:type="dxa"/>
            <w:tcBorders>
              <w:left w:val="single" w:sz="4" w:space="0" w:color="auto"/>
              <w:right w:val="single" w:sz="4" w:space="0" w:color="auto"/>
            </w:tcBorders>
            <w:vAlign w:val="center"/>
          </w:tcPr>
          <w:p w14:paraId="2FA423F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4704850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1371717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vMerge/>
            <w:tcBorders>
              <w:left w:val="single" w:sz="4" w:space="0" w:color="auto"/>
              <w:right w:val="single" w:sz="4" w:space="0" w:color="auto"/>
            </w:tcBorders>
            <w:vAlign w:val="center"/>
          </w:tcPr>
          <w:p w14:paraId="021B5E25" w14:textId="77777777" w:rsidR="009C0203" w:rsidRDefault="009C0203">
            <w:pPr>
              <w:snapToGrid w:val="0"/>
              <w:spacing w:line="300" w:lineRule="exact"/>
              <w:jc w:val="center"/>
              <w:rPr>
                <w:rFonts w:eastAsia="仿宋"/>
                <w:color w:val="000000" w:themeColor="text1"/>
                <w:sz w:val="24"/>
              </w:rPr>
            </w:pPr>
          </w:p>
        </w:tc>
        <w:tc>
          <w:tcPr>
            <w:tcW w:w="1430" w:type="dxa"/>
            <w:vMerge/>
            <w:tcBorders>
              <w:left w:val="single" w:sz="4" w:space="0" w:color="auto"/>
              <w:right w:val="single" w:sz="4" w:space="0" w:color="auto"/>
            </w:tcBorders>
            <w:vAlign w:val="center"/>
          </w:tcPr>
          <w:p w14:paraId="6EF7587A" w14:textId="77777777" w:rsidR="009C0203" w:rsidRDefault="009C0203">
            <w:pPr>
              <w:snapToGrid w:val="0"/>
              <w:spacing w:line="300" w:lineRule="exact"/>
              <w:jc w:val="center"/>
              <w:rPr>
                <w:rFonts w:eastAsia="仿宋"/>
                <w:color w:val="000000" w:themeColor="text1"/>
                <w:sz w:val="24"/>
              </w:rPr>
            </w:pPr>
          </w:p>
        </w:tc>
        <w:tc>
          <w:tcPr>
            <w:tcW w:w="785" w:type="dxa"/>
            <w:tcBorders>
              <w:left w:val="single" w:sz="4" w:space="0" w:color="auto"/>
              <w:right w:val="single" w:sz="4" w:space="0" w:color="auto"/>
            </w:tcBorders>
            <w:vAlign w:val="center"/>
          </w:tcPr>
          <w:p w14:paraId="220A3284" w14:textId="77777777" w:rsidR="009C0203" w:rsidRDefault="009C0203">
            <w:pPr>
              <w:snapToGrid w:val="0"/>
              <w:spacing w:line="300" w:lineRule="exact"/>
              <w:jc w:val="center"/>
              <w:rPr>
                <w:rFonts w:eastAsia="仿宋"/>
                <w:color w:val="000000" w:themeColor="text1"/>
                <w:sz w:val="24"/>
              </w:rPr>
            </w:pPr>
          </w:p>
        </w:tc>
      </w:tr>
      <w:tr w:rsidR="009C0203" w14:paraId="4F8B73E0" w14:textId="77777777">
        <w:trPr>
          <w:cantSplit/>
          <w:trHeight w:val="510"/>
          <w:jc w:val="center"/>
        </w:trPr>
        <w:tc>
          <w:tcPr>
            <w:tcW w:w="824" w:type="dxa"/>
            <w:vMerge/>
            <w:tcBorders>
              <w:left w:val="single" w:sz="4" w:space="0" w:color="auto"/>
              <w:right w:val="single" w:sz="4" w:space="0" w:color="auto"/>
            </w:tcBorders>
            <w:vAlign w:val="center"/>
          </w:tcPr>
          <w:p w14:paraId="598422B2"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3D33FEC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22110221</w:t>
            </w:r>
          </w:p>
        </w:tc>
        <w:tc>
          <w:tcPr>
            <w:tcW w:w="2602" w:type="dxa"/>
            <w:tcBorders>
              <w:top w:val="single" w:sz="4" w:space="0" w:color="auto"/>
              <w:left w:val="single" w:sz="4" w:space="0" w:color="auto"/>
              <w:right w:val="single" w:sz="4" w:space="0" w:color="auto"/>
            </w:tcBorders>
            <w:vAlign w:val="center"/>
          </w:tcPr>
          <w:p w14:paraId="0EC1D24A"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高速光纤通信器件</w:t>
            </w:r>
          </w:p>
        </w:tc>
        <w:tc>
          <w:tcPr>
            <w:tcW w:w="631" w:type="dxa"/>
            <w:tcBorders>
              <w:left w:val="single" w:sz="4" w:space="0" w:color="auto"/>
              <w:right w:val="single" w:sz="4" w:space="0" w:color="auto"/>
            </w:tcBorders>
            <w:vAlign w:val="center"/>
          </w:tcPr>
          <w:p w14:paraId="3CAD2AF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5A56F80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5576601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vMerge/>
            <w:tcBorders>
              <w:left w:val="single" w:sz="4" w:space="0" w:color="auto"/>
              <w:right w:val="single" w:sz="4" w:space="0" w:color="auto"/>
            </w:tcBorders>
            <w:vAlign w:val="center"/>
          </w:tcPr>
          <w:p w14:paraId="39511EA2" w14:textId="77777777" w:rsidR="009C0203" w:rsidRDefault="009C0203">
            <w:pPr>
              <w:snapToGrid w:val="0"/>
              <w:spacing w:line="300" w:lineRule="exact"/>
              <w:jc w:val="center"/>
              <w:rPr>
                <w:rFonts w:eastAsia="仿宋"/>
                <w:color w:val="000000" w:themeColor="text1"/>
                <w:sz w:val="24"/>
              </w:rPr>
            </w:pPr>
          </w:p>
        </w:tc>
        <w:tc>
          <w:tcPr>
            <w:tcW w:w="1430" w:type="dxa"/>
            <w:vMerge/>
            <w:tcBorders>
              <w:left w:val="single" w:sz="4" w:space="0" w:color="auto"/>
              <w:right w:val="single" w:sz="4" w:space="0" w:color="auto"/>
            </w:tcBorders>
            <w:vAlign w:val="center"/>
          </w:tcPr>
          <w:p w14:paraId="7811033E" w14:textId="77777777" w:rsidR="009C0203" w:rsidRDefault="009C0203">
            <w:pPr>
              <w:snapToGrid w:val="0"/>
              <w:spacing w:line="300" w:lineRule="exact"/>
              <w:jc w:val="center"/>
              <w:rPr>
                <w:rFonts w:eastAsia="仿宋"/>
                <w:color w:val="000000" w:themeColor="text1"/>
                <w:sz w:val="24"/>
              </w:rPr>
            </w:pPr>
          </w:p>
        </w:tc>
        <w:tc>
          <w:tcPr>
            <w:tcW w:w="785" w:type="dxa"/>
            <w:tcBorders>
              <w:left w:val="single" w:sz="4" w:space="0" w:color="auto"/>
              <w:right w:val="single" w:sz="4" w:space="0" w:color="auto"/>
            </w:tcBorders>
            <w:vAlign w:val="center"/>
          </w:tcPr>
          <w:p w14:paraId="3FB64BEC" w14:textId="77777777" w:rsidR="009C0203" w:rsidRDefault="009C0203">
            <w:pPr>
              <w:snapToGrid w:val="0"/>
              <w:spacing w:line="300" w:lineRule="exact"/>
              <w:jc w:val="center"/>
              <w:rPr>
                <w:rFonts w:eastAsia="仿宋"/>
                <w:color w:val="000000" w:themeColor="text1"/>
                <w:sz w:val="24"/>
              </w:rPr>
            </w:pPr>
          </w:p>
        </w:tc>
      </w:tr>
      <w:tr w:rsidR="009C0203" w14:paraId="50E51503" w14:textId="77777777">
        <w:trPr>
          <w:cantSplit/>
          <w:trHeight w:val="510"/>
          <w:jc w:val="center"/>
        </w:trPr>
        <w:tc>
          <w:tcPr>
            <w:tcW w:w="824" w:type="dxa"/>
            <w:vMerge/>
            <w:tcBorders>
              <w:left w:val="single" w:sz="4" w:space="0" w:color="auto"/>
              <w:right w:val="single" w:sz="4" w:space="0" w:color="auto"/>
            </w:tcBorders>
            <w:vAlign w:val="center"/>
          </w:tcPr>
          <w:p w14:paraId="33E93BBB"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15A5493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22110224</w:t>
            </w:r>
          </w:p>
        </w:tc>
        <w:tc>
          <w:tcPr>
            <w:tcW w:w="2602" w:type="dxa"/>
            <w:tcBorders>
              <w:top w:val="single" w:sz="4" w:space="0" w:color="auto"/>
              <w:left w:val="single" w:sz="4" w:space="0" w:color="auto"/>
              <w:right w:val="single" w:sz="4" w:space="0" w:color="auto"/>
            </w:tcBorders>
            <w:vAlign w:val="center"/>
          </w:tcPr>
          <w:p w14:paraId="00F71D2D"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信号检测与处理</w:t>
            </w:r>
          </w:p>
        </w:tc>
        <w:tc>
          <w:tcPr>
            <w:tcW w:w="631" w:type="dxa"/>
            <w:tcBorders>
              <w:left w:val="single" w:sz="4" w:space="0" w:color="auto"/>
              <w:right w:val="single" w:sz="4" w:space="0" w:color="auto"/>
            </w:tcBorders>
            <w:vAlign w:val="center"/>
          </w:tcPr>
          <w:p w14:paraId="2326F86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2915467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303D128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vMerge/>
            <w:tcBorders>
              <w:left w:val="single" w:sz="4" w:space="0" w:color="auto"/>
              <w:right w:val="single" w:sz="4" w:space="0" w:color="auto"/>
            </w:tcBorders>
            <w:vAlign w:val="center"/>
          </w:tcPr>
          <w:p w14:paraId="31FD2F62" w14:textId="77777777" w:rsidR="009C0203" w:rsidRDefault="009C0203">
            <w:pPr>
              <w:snapToGrid w:val="0"/>
              <w:spacing w:line="300" w:lineRule="exact"/>
              <w:jc w:val="center"/>
              <w:rPr>
                <w:rFonts w:eastAsia="仿宋"/>
                <w:color w:val="000000" w:themeColor="text1"/>
                <w:sz w:val="24"/>
              </w:rPr>
            </w:pPr>
          </w:p>
        </w:tc>
        <w:tc>
          <w:tcPr>
            <w:tcW w:w="1430" w:type="dxa"/>
            <w:tcBorders>
              <w:left w:val="single" w:sz="4" w:space="0" w:color="auto"/>
              <w:right w:val="single" w:sz="4" w:space="0" w:color="auto"/>
            </w:tcBorders>
            <w:vAlign w:val="center"/>
          </w:tcPr>
          <w:p w14:paraId="590F8C5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物联网技术及应用、智能控制与信号处理</w:t>
            </w:r>
          </w:p>
        </w:tc>
        <w:tc>
          <w:tcPr>
            <w:tcW w:w="785" w:type="dxa"/>
            <w:tcBorders>
              <w:left w:val="single" w:sz="4" w:space="0" w:color="auto"/>
              <w:right w:val="single" w:sz="4" w:space="0" w:color="auto"/>
            </w:tcBorders>
            <w:vAlign w:val="center"/>
          </w:tcPr>
          <w:p w14:paraId="4488D877" w14:textId="77777777" w:rsidR="009C0203" w:rsidRDefault="009C0203">
            <w:pPr>
              <w:snapToGrid w:val="0"/>
              <w:spacing w:line="300" w:lineRule="exact"/>
              <w:jc w:val="center"/>
              <w:rPr>
                <w:rFonts w:eastAsia="仿宋"/>
                <w:color w:val="000000" w:themeColor="text1"/>
                <w:sz w:val="24"/>
              </w:rPr>
            </w:pPr>
          </w:p>
        </w:tc>
      </w:tr>
      <w:tr w:rsidR="009C0203" w14:paraId="68B997EE" w14:textId="77777777">
        <w:trPr>
          <w:cantSplit/>
          <w:trHeight w:val="510"/>
          <w:jc w:val="center"/>
        </w:trPr>
        <w:tc>
          <w:tcPr>
            <w:tcW w:w="824" w:type="dxa"/>
            <w:vMerge/>
            <w:tcBorders>
              <w:left w:val="single" w:sz="4" w:space="0" w:color="auto"/>
              <w:right w:val="single" w:sz="4" w:space="0" w:color="auto"/>
            </w:tcBorders>
            <w:vAlign w:val="center"/>
          </w:tcPr>
          <w:p w14:paraId="7F63EE60"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37BCD45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22110223</w:t>
            </w:r>
          </w:p>
        </w:tc>
        <w:tc>
          <w:tcPr>
            <w:tcW w:w="2602" w:type="dxa"/>
            <w:tcBorders>
              <w:top w:val="single" w:sz="4" w:space="0" w:color="auto"/>
              <w:left w:val="single" w:sz="4" w:space="0" w:color="auto"/>
              <w:right w:val="single" w:sz="4" w:space="0" w:color="auto"/>
            </w:tcBorders>
            <w:vAlign w:val="center"/>
          </w:tcPr>
          <w:p w14:paraId="622B8E15"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光纤传感技术</w:t>
            </w:r>
          </w:p>
        </w:tc>
        <w:tc>
          <w:tcPr>
            <w:tcW w:w="631" w:type="dxa"/>
            <w:tcBorders>
              <w:left w:val="single" w:sz="4" w:space="0" w:color="auto"/>
              <w:right w:val="single" w:sz="4" w:space="0" w:color="auto"/>
            </w:tcBorders>
            <w:vAlign w:val="center"/>
          </w:tcPr>
          <w:p w14:paraId="3BF6B27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02295C3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07C393C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vMerge/>
            <w:tcBorders>
              <w:left w:val="single" w:sz="4" w:space="0" w:color="auto"/>
              <w:right w:val="single" w:sz="4" w:space="0" w:color="auto"/>
            </w:tcBorders>
            <w:vAlign w:val="center"/>
          </w:tcPr>
          <w:p w14:paraId="7509256A" w14:textId="77777777" w:rsidR="009C0203" w:rsidRDefault="009C0203">
            <w:pPr>
              <w:snapToGrid w:val="0"/>
              <w:spacing w:line="300" w:lineRule="exact"/>
              <w:jc w:val="center"/>
              <w:rPr>
                <w:rFonts w:eastAsia="仿宋"/>
                <w:color w:val="000000" w:themeColor="text1"/>
                <w:sz w:val="24"/>
              </w:rPr>
            </w:pPr>
          </w:p>
        </w:tc>
        <w:tc>
          <w:tcPr>
            <w:tcW w:w="1430" w:type="dxa"/>
            <w:tcBorders>
              <w:left w:val="single" w:sz="4" w:space="0" w:color="auto"/>
              <w:right w:val="single" w:sz="4" w:space="0" w:color="auto"/>
            </w:tcBorders>
            <w:vAlign w:val="center"/>
          </w:tcPr>
          <w:p w14:paraId="7AED487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5G+</w:t>
            </w:r>
            <w:r>
              <w:rPr>
                <w:rFonts w:eastAsia="仿宋"/>
                <w:color w:val="000000" w:themeColor="text1"/>
                <w:sz w:val="24"/>
              </w:rPr>
              <w:t>智能光网络、物联网技术及应用</w:t>
            </w:r>
          </w:p>
        </w:tc>
        <w:tc>
          <w:tcPr>
            <w:tcW w:w="785" w:type="dxa"/>
            <w:tcBorders>
              <w:left w:val="single" w:sz="4" w:space="0" w:color="auto"/>
              <w:right w:val="single" w:sz="4" w:space="0" w:color="auto"/>
            </w:tcBorders>
            <w:vAlign w:val="center"/>
          </w:tcPr>
          <w:p w14:paraId="7C01B63F" w14:textId="77777777" w:rsidR="009C0203" w:rsidRDefault="009C0203">
            <w:pPr>
              <w:snapToGrid w:val="0"/>
              <w:spacing w:line="300" w:lineRule="exact"/>
              <w:jc w:val="center"/>
              <w:rPr>
                <w:rFonts w:eastAsia="仿宋"/>
                <w:color w:val="000000" w:themeColor="text1"/>
                <w:sz w:val="24"/>
              </w:rPr>
            </w:pPr>
          </w:p>
        </w:tc>
      </w:tr>
      <w:tr w:rsidR="009C0203" w14:paraId="166191D8" w14:textId="77777777">
        <w:trPr>
          <w:cantSplit/>
          <w:trHeight w:val="510"/>
          <w:jc w:val="center"/>
        </w:trPr>
        <w:tc>
          <w:tcPr>
            <w:tcW w:w="824" w:type="dxa"/>
            <w:vMerge/>
            <w:tcBorders>
              <w:left w:val="single" w:sz="4" w:space="0" w:color="auto"/>
              <w:right w:val="single" w:sz="4" w:space="0" w:color="auto"/>
            </w:tcBorders>
            <w:vAlign w:val="center"/>
          </w:tcPr>
          <w:p w14:paraId="330667D8" w14:textId="77777777" w:rsidR="009C0203" w:rsidRDefault="009C0203">
            <w:pPr>
              <w:snapToGrid w:val="0"/>
              <w:ind w:rightChars="-6" w:right="-13"/>
              <w:jc w:val="center"/>
              <w:rPr>
                <w:rFonts w:eastAsia="仿宋"/>
                <w:color w:val="000000" w:themeColor="text1"/>
                <w:sz w:val="24"/>
              </w:rPr>
            </w:pPr>
          </w:p>
        </w:tc>
        <w:tc>
          <w:tcPr>
            <w:tcW w:w="1323" w:type="dxa"/>
            <w:tcBorders>
              <w:top w:val="single" w:sz="4" w:space="0" w:color="auto"/>
              <w:left w:val="single" w:sz="4" w:space="0" w:color="auto"/>
              <w:right w:val="single" w:sz="4" w:space="0" w:color="auto"/>
            </w:tcBorders>
            <w:vAlign w:val="center"/>
          </w:tcPr>
          <w:p w14:paraId="17CA8FE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22110226</w:t>
            </w:r>
          </w:p>
        </w:tc>
        <w:tc>
          <w:tcPr>
            <w:tcW w:w="2602" w:type="dxa"/>
            <w:tcBorders>
              <w:top w:val="single" w:sz="4" w:space="0" w:color="auto"/>
              <w:left w:val="single" w:sz="4" w:space="0" w:color="auto"/>
              <w:right w:val="single" w:sz="4" w:space="0" w:color="auto"/>
            </w:tcBorders>
            <w:vAlign w:val="center"/>
          </w:tcPr>
          <w:p w14:paraId="50FF60DE"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光纤通信系统与模分复用</w:t>
            </w:r>
          </w:p>
        </w:tc>
        <w:tc>
          <w:tcPr>
            <w:tcW w:w="631" w:type="dxa"/>
            <w:tcBorders>
              <w:left w:val="single" w:sz="4" w:space="0" w:color="auto"/>
              <w:right w:val="single" w:sz="4" w:space="0" w:color="auto"/>
            </w:tcBorders>
            <w:vAlign w:val="center"/>
          </w:tcPr>
          <w:p w14:paraId="7033F73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149FFFA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591E86B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vAlign w:val="center"/>
          </w:tcPr>
          <w:p w14:paraId="0322583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430" w:type="dxa"/>
            <w:tcBorders>
              <w:left w:val="single" w:sz="4" w:space="0" w:color="auto"/>
              <w:right w:val="single" w:sz="4" w:space="0" w:color="auto"/>
            </w:tcBorders>
            <w:vAlign w:val="center"/>
          </w:tcPr>
          <w:p w14:paraId="57A02CD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光纤通信器件与系统、</w:t>
            </w:r>
            <w:r>
              <w:rPr>
                <w:rFonts w:eastAsia="仿宋"/>
                <w:color w:val="000000" w:themeColor="text1"/>
                <w:sz w:val="24"/>
              </w:rPr>
              <w:t>5G+</w:t>
            </w:r>
            <w:r>
              <w:rPr>
                <w:rFonts w:eastAsia="仿宋"/>
                <w:color w:val="000000" w:themeColor="text1"/>
                <w:sz w:val="24"/>
              </w:rPr>
              <w:t>智能光网络</w:t>
            </w:r>
          </w:p>
        </w:tc>
        <w:tc>
          <w:tcPr>
            <w:tcW w:w="785" w:type="dxa"/>
            <w:tcBorders>
              <w:left w:val="single" w:sz="4" w:space="0" w:color="auto"/>
              <w:right w:val="single" w:sz="4" w:space="0" w:color="auto"/>
            </w:tcBorders>
            <w:vAlign w:val="center"/>
          </w:tcPr>
          <w:p w14:paraId="36E55102" w14:textId="77777777" w:rsidR="009C0203" w:rsidRDefault="009C0203">
            <w:pPr>
              <w:snapToGrid w:val="0"/>
              <w:spacing w:line="300" w:lineRule="exact"/>
              <w:jc w:val="center"/>
              <w:rPr>
                <w:rFonts w:eastAsia="仿宋"/>
                <w:color w:val="000000" w:themeColor="text1"/>
                <w:sz w:val="24"/>
              </w:rPr>
            </w:pPr>
          </w:p>
        </w:tc>
      </w:tr>
      <w:tr w:rsidR="009C0203" w14:paraId="644B3552" w14:textId="77777777">
        <w:trPr>
          <w:cantSplit/>
          <w:trHeight w:val="510"/>
          <w:jc w:val="center"/>
        </w:trPr>
        <w:tc>
          <w:tcPr>
            <w:tcW w:w="824" w:type="dxa"/>
            <w:vMerge w:val="restart"/>
            <w:tcBorders>
              <w:left w:val="single" w:sz="4" w:space="0" w:color="auto"/>
              <w:right w:val="single" w:sz="4" w:space="0" w:color="auto"/>
            </w:tcBorders>
            <w:vAlign w:val="center"/>
          </w:tcPr>
          <w:p w14:paraId="3824D65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补修课（</w:t>
            </w:r>
            <w:r>
              <w:rPr>
                <w:rFonts w:eastAsia="仿宋"/>
                <w:color w:val="000000" w:themeColor="text1"/>
                <w:kern w:val="0"/>
                <w:sz w:val="24"/>
              </w:rPr>
              <w:t>补修本科主干课程</w:t>
            </w:r>
            <w:r>
              <w:rPr>
                <w:rFonts w:eastAsia="仿宋"/>
                <w:color w:val="000000" w:themeColor="text1"/>
                <w:kern w:val="0"/>
                <w:sz w:val="24"/>
              </w:rPr>
              <w:t>2-3</w:t>
            </w:r>
            <w:r>
              <w:rPr>
                <w:rFonts w:eastAsia="仿宋"/>
                <w:color w:val="000000" w:themeColor="text1"/>
                <w:kern w:val="0"/>
                <w:sz w:val="24"/>
              </w:rPr>
              <w:t>门</w:t>
            </w:r>
            <w:r>
              <w:rPr>
                <w:rFonts w:eastAsia="仿宋"/>
                <w:color w:val="000000" w:themeColor="text1"/>
                <w:sz w:val="24"/>
              </w:rPr>
              <w:t>）</w:t>
            </w:r>
          </w:p>
        </w:tc>
        <w:tc>
          <w:tcPr>
            <w:tcW w:w="1323" w:type="dxa"/>
            <w:tcBorders>
              <w:left w:val="single" w:sz="4" w:space="0" w:color="auto"/>
              <w:right w:val="single" w:sz="4" w:space="0" w:color="auto"/>
            </w:tcBorders>
            <w:vAlign w:val="center"/>
          </w:tcPr>
          <w:p w14:paraId="783EF33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C22110201</w:t>
            </w:r>
          </w:p>
        </w:tc>
        <w:tc>
          <w:tcPr>
            <w:tcW w:w="2602" w:type="dxa"/>
            <w:tcBorders>
              <w:left w:val="single" w:sz="4" w:space="0" w:color="auto"/>
              <w:right w:val="single" w:sz="4" w:space="0" w:color="auto"/>
            </w:tcBorders>
            <w:vAlign w:val="center"/>
          </w:tcPr>
          <w:p w14:paraId="220630C5"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信号与系统</w:t>
            </w:r>
          </w:p>
        </w:tc>
        <w:tc>
          <w:tcPr>
            <w:tcW w:w="631" w:type="dxa"/>
            <w:tcBorders>
              <w:top w:val="single" w:sz="4" w:space="0" w:color="auto"/>
              <w:left w:val="single" w:sz="4" w:space="0" w:color="auto"/>
              <w:right w:val="single" w:sz="4" w:space="0" w:color="auto"/>
            </w:tcBorders>
            <w:vAlign w:val="center"/>
          </w:tcPr>
          <w:p w14:paraId="6289C5AA" w14:textId="77777777" w:rsidR="009C0203" w:rsidRDefault="009C0203">
            <w:pPr>
              <w:snapToGrid w:val="0"/>
              <w:spacing w:line="300" w:lineRule="exact"/>
              <w:jc w:val="center"/>
              <w:rPr>
                <w:rFonts w:eastAsia="仿宋"/>
                <w:color w:val="000000" w:themeColor="text1"/>
                <w:sz w:val="24"/>
              </w:rPr>
            </w:pPr>
          </w:p>
        </w:tc>
        <w:tc>
          <w:tcPr>
            <w:tcW w:w="631" w:type="dxa"/>
            <w:tcBorders>
              <w:top w:val="single" w:sz="4" w:space="0" w:color="auto"/>
              <w:left w:val="single" w:sz="4" w:space="0" w:color="auto"/>
              <w:right w:val="single" w:sz="4" w:space="0" w:color="auto"/>
            </w:tcBorders>
            <w:vAlign w:val="center"/>
          </w:tcPr>
          <w:p w14:paraId="5A70EB4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38FE67B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12DECE4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430" w:type="dxa"/>
            <w:tcBorders>
              <w:top w:val="single" w:sz="4" w:space="0" w:color="auto"/>
              <w:left w:val="single" w:sz="4" w:space="0" w:color="auto"/>
              <w:right w:val="single" w:sz="4" w:space="0" w:color="auto"/>
            </w:tcBorders>
            <w:vAlign w:val="center"/>
          </w:tcPr>
          <w:p w14:paraId="089C1CA3" w14:textId="77777777" w:rsidR="009C0203" w:rsidRDefault="009C0203">
            <w:pPr>
              <w:snapToGrid w:val="0"/>
              <w:spacing w:line="300" w:lineRule="exact"/>
              <w:jc w:val="center"/>
              <w:rPr>
                <w:rFonts w:eastAsia="仿宋"/>
                <w:color w:val="000000" w:themeColor="text1"/>
                <w:sz w:val="24"/>
              </w:rPr>
            </w:pPr>
          </w:p>
        </w:tc>
        <w:tc>
          <w:tcPr>
            <w:tcW w:w="785" w:type="dxa"/>
            <w:vMerge w:val="restart"/>
            <w:tcBorders>
              <w:top w:val="single" w:sz="4" w:space="0" w:color="auto"/>
              <w:left w:val="single" w:sz="4" w:space="0" w:color="auto"/>
              <w:right w:val="single" w:sz="4" w:space="0" w:color="auto"/>
            </w:tcBorders>
            <w:vAlign w:val="center"/>
          </w:tcPr>
          <w:p w14:paraId="68035E7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跨专业补修</w:t>
            </w:r>
          </w:p>
        </w:tc>
      </w:tr>
      <w:tr w:rsidR="009C0203" w14:paraId="301F1AEF" w14:textId="77777777">
        <w:trPr>
          <w:cantSplit/>
          <w:trHeight w:val="510"/>
          <w:jc w:val="center"/>
        </w:trPr>
        <w:tc>
          <w:tcPr>
            <w:tcW w:w="824" w:type="dxa"/>
            <w:vMerge/>
            <w:tcBorders>
              <w:left w:val="single" w:sz="4" w:space="0" w:color="auto"/>
              <w:right w:val="single" w:sz="4" w:space="0" w:color="auto"/>
            </w:tcBorders>
            <w:vAlign w:val="center"/>
          </w:tcPr>
          <w:p w14:paraId="344978EF" w14:textId="77777777" w:rsidR="009C0203" w:rsidRDefault="009C0203">
            <w:pPr>
              <w:snapToGrid w:val="0"/>
              <w:ind w:rightChars="-6" w:right="-13"/>
              <w:jc w:val="center"/>
              <w:rPr>
                <w:rFonts w:eastAsia="仿宋"/>
                <w:color w:val="000000" w:themeColor="text1"/>
                <w:sz w:val="24"/>
              </w:rPr>
            </w:pPr>
          </w:p>
        </w:tc>
        <w:tc>
          <w:tcPr>
            <w:tcW w:w="1323" w:type="dxa"/>
            <w:tcBorders>
              <w:left w:val="single" w:sz="4" w:space="0" w:color="auto"/>
              <w:right w:val="single" w:sz="4" w:space="0" w:color="auto"/>
            </w:tcBorders>
            <w:vAlign w:val="center"/>
          </w:tcPr>
          <w:p w14:paraId="01B1431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C22110202</w:t>
            </w:r>
          </w:p>
        </w:tc>
        <w:tc>
          <w:tcPr>
            <w:tcW w:w="2602" w:type="dxa"/>
            <w:tcBorders>
              <w:left w:val="single" w:sz="4" w:space="0" w:color="auto"/>
              <w:right w:val="single" w:sz="4" w:space="0" w:color="auto"/>
            </w:tcBorders>
            <w:vAlign w:val="center"/>
          </w:tcPr>
          <w:p w14:paraId="086884A8"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数字信号处理</w:t>
            </w:r>
          </w:p>
        </w:tc>
        <w:tc>
          <w:tcPr>
            <w:tcW w:w="631" w:type="dxa"/>
            <w:tcBorders>
              <w:top w:val="single" w:sz="4" w:space="0" w:color="auto"/>
              <w:left w:val="single" w:sz="4" w:space="0" w:color="auto"/>
              <w:right w:val="single" w:sz="4" w:space="0" w:color="auto"/>
            </w:tcBorders>
            <w:vAlign w:val="center"/>
          </w:tcPr>
          <w:p w14:paraId="2CB5E1B3" w14:textId="77777777" w:rsidR="009C0203" w:rsidRDefault="009C0203">
            <w:pPr>
              <w:snapToGrid w:val="0"/>
              <w:spacing w:line="300" w:lineRule="exact"/>
              <w:jc w:val="center"/>
              <w:rPr>
                <w:rFonts w:eastAsia="仿宋"/>
                <w:color w:val="000000" w:themeColor="text1"/>
                <w:sz w:val="24"/>
              </w:rPr>
            </w:pPr>
          </w:p>
        </w:tc>
        <w:tc>
          <w:tcPr>
            <w:tcW w:w="631" w:type="dxa"/>
            <w:tcBorders>
              <w:top w:val="single" w:sz="4" w:space="0" w:color="auto"/>
              <w:left w:val="single" w:sz="4" w:space="0" w:color="auto"/>
              <w:right w:val="single" w:sz="4" w:space="0" w:color="auto"/>
            </w:tcBorders>
            <w:vAlign w:val="center"/>
          </w:tcPr>
          <w:p w14:paraId="58A0512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19554A0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7805A10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430" w:type="dxa"/>
            <w:tcBorders>
              <w:top w:val="single" w:sz="4" w:space="0" w:color="auto"/>
              <w:left w:val="single" w:sz="4" w:space="0" w:color="auto"/>
              <w:right w:val="single" w:sz="4" w:space="0" w:color="auto"/>
            </w:tcBorders>
            <w:vAlign w:val="center"/>
          </w:tcPr>
          <w:p w14:paraId="0B000D2C" w14:textId="77777777" w:rsidR="009C0203" w:rsidRDefault="009C0203">
            <w:pPr>
              <w:snapToGrid w:val="0"/>
              <w:spacing w:line="300" w:lineRule="exact"/>
              <w:jc w:val="center"/>
              <w:rPr>
                <w:rFonts w:eastAsia="仿宋"/>
                <w:color w:val="000000" w:themeColor="text1"/>
                <w:sz w:val="24"/>
              </w:rPr>
            </w:pPr>
          </w:p>
        </w:tc>
        <w:tc>
          <w:tcPr>
            <w:tcW w:w="785" w:type="dxa"/>
            <w:vMerge/>
            <w:tcBorders>
              <w:left w:val="single" w:sz="4" w:space="0" w:color="auto"/>
              <w:right w:val="single" w:sz="4" w:space="0" w:color="auto"/>
            </w:tcBorders>
            <w:vAlign w:val="center"/>
          </w:tcPr>
          <w:p w14:paraId="1C06134C" w14:textId="77777777" w:rsidR="009C0203" w:rsidRDefault="009C0203">
            <w:pPr>
              <w:snapToGrid w:val="0"/>
              <w:spacing w:line="300" w:lineRule="exact"/>
              <w:jc w:val="center"/>
              <w:rPr>
                <w:rFonts w:eastAsia="仿宋"/>
                <w:color w:val="000000" w:themeColor="text1"/>
                <w:sz w:val="24"/>
              </w:rPr>
            </w:pPr>
          </w:p>
        </w:tc>
      </w:tr>
      <w:tr w:rsidR="009C0203" w14:paraId="0FD13F4D" w14:textId="77777777">
        <w:trPr>
          <w:cantSplit/>
          <w:trHeight w:val="510"/>
          <w:jc w:val="center"/>
        </w:trPr>
        <w:tc>
          <w:tcPr>
            <w:tcW w:w="824" w:type="dxa"/>
            <w:vMerge/>
            <w:tcBorders>
              <w:left w:val="single" w:sz="4" w:space="0" w:color="auto"/>
              <w:right w:val="single" w:sz="4" w:space="0" w:color="auto"/>
            </w:tcBorders>
            <w:vAlign w:val="center"/>
          </w:tcPr>
          <w:p w14:paraId="345911E0" w14:textId="77777777" w:rsidR="009C0203" w:rsidRDefault="009C0203">
            <w:pPr>
              <w:snapToGrid w:val="0"/>
              <w:ind w:rightChars="-6" w:right="-13"/>
              <w:jc w:val="center"/>
              <w:rPr>
                <w:rFonts w:eastAsia="仿宋"/>
                <w:color w:val="000000" w:themeColor="text1"/>
                <w:sz w:val="24"/>
              </w:rPr>
            </w:pPr>
          </w:p>
        </w:tc>
        <w:tc>
          <w:tcPr>
            <w:tcW w:w="1323" w:type="dxa"/>
            <w:tcBorders>
              <w:left w:val="single" w:sz="4" w:space="0" w:color="auto"/>
              <w:right w:val="single" w:sz="4" w:space="0" w:color="auto"/>
            </w:tcBorders>
            <w:vAlign w:val="center"/>
          </w:tcPr>
          <w:p w14:paraId="580F8A0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C22110203</w:t>
            </w:r>
          </w:p>
        </w:tc>
        <w:tc>
          <w:tcPr>
            <w:tcW w:w="2602" w:type="dxa"/>
            <w:tcBorders>
              <w:left w:val="single" w:sz="4" w:space="0" w:color="auto"/>
              <w:right w:val="single" w:sz="4" w:space="0" w:color="auto"/>
            </w:tcBorders>
            <w:vAlign w:val="center"/>
          </w:tcPr>
          <w:p w14:paraId="67300018"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通信原理</w:t>
            </w:r>
          </w:p>
        </w:tc>
        <w:tc>
          <w:tcPr>
            <w:tcW w:w="631" w:type="dxa"/>
            <w:tcBorders>
              <w:top w:val="single" w:sz="4" w:space="0" w:color="auto"/>
              <w:left w:val="single" w:sz="4" w:space="0" w:color="auto"/>
              <w:right w:val="single" w:sz="4" w:space="0" w:color="auto"/>
            </w:tcBorders>
            <w:vAlign w:val="center"/>
          </w:tcPr>
          <w:p w14:paraId="37807DB9" w14:textId="77777777" w:rsidR="009C0203" w:rsidRDefault="009C0203">
            <w:pPr>
              <w:snapToGrid w:val="0"/>
              <w:spacing w:line="300" w:lineRule="exact"/>
              <w:jc w:val="center"/>
              <w:rPr>
                <w:rFonts w:eastAsia="仿宋"/>
                <w:color w:val="000000" w:themeColor="text1"/>
                <w:sz w:val="24"/>
              </w:rPr>
            </w:pPr>
          </w:p>
        </w:tc>
        <w:tc>
          <w:tcPr>
            <w:tcW w:w="631" w:type="dxa"/>
            <w:tcBorders>
              <w:top w:val="single" w:sz="4" w:space="0" w:color="auto"/>
              <w:left w:val="single" w:sz="4" w:space="0" w:color="auto"/>
              <w:right w:val="single" w:sz="4" w:space="0" w:color="auto"/>
            </w:tcBorders>
            <w:vAlign w:val="center"/>
          </w:tcPr>
          <w:p w14:paraId="5763F65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30EEB3D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5076DE9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430" w:type="dxa"/>
            <w:tcBorders>
              <w:top w:val="single" w:sz="4" w:space="0" w:color="auto"/>
              <w:left w:val="single" w:sz="4" w:space="0" w:color="auto"/>
              <w:right w:val="single" w:sz="4" w:space="0" w:color="auto"/>
            </w:tcBorders>
            <w:vAlign w:val="center"/>
          </w:tcPr>
          <w:p w14:paraId="7B46B86C" w14:textId="77777777" w:rsidR="009C0203" w:rsidRDefault="009C0203">
            <w:pPr>
              <w:snapToGrid w:val="0"/>
              <w:spacing w:line="300" w:lineRule="exact"/>
              <w:jc w:val="center"/>
              <w:rPr>
                <w:rFonts w:eastAsia="仿宋"/>
                <w:color w:val="000000" w:themeColor="text1"/>
                <w:sz w:val="24"/>
              </w:rPr>
            </w:pPr>
          </w:p>
        </w:tc>
        <w:tc>
          <w:tcPr>
            <w:tcW w:w="785" w:type="dxa"/>
            <w:vMerge/>
            <w:tcBorders>
              <w:left w:val="single" w:sz="4" w:space="0" w:color="auto"/>
              <w:right w:val="single" w:sz="4" w:space="0" w:color="auto"/>
            </w:tcBorders>
            <w:vAlign w:val="center"/>
          </w:tcPr>
          <w:p w14:paraId="631DF873" w14:textId="77777777" w:rsidR="009C0203" w:rsidRDefault="009C0203">
            <w:pPr>
              <w:snapToGrid w:val="0"/>
              <w:spacing w:line="300" w:lineRule="exact"/>
              <w:jc w:val="center"/>
              <w:rPr>
                <w:rFonts w:eastAsia="仿宋"/>
                <w:color w:val="000000" w:themeColor="text1"/>
                <w:sz w:val="24"/>
              </w:rPr>
            </w:pPr>
          </w:p>
        </w:tc>
      </w:tr>
      <w:tr w:rsidR="009C0203" w14:paraId="169A38F3" w14:textId="77777777">
        <w:trPr>
          <w:cantSplit/>
          <w:trHeight w:val="510"/>
          <w:jc w:val="center"/>
        </w:trPr>
        <w:tc>
          <w:tcPr>
            <w:tcW w:w="824" w:type="dxa"/>
            <w:vMerge w:val="restart"/>
            <w:tcBorders>
              <w:left w:val="single" w:sz="4" w:space="0" w:color="auto"/>
              <w:right w:val="single" w:sz="4" w:space="0" w:color="auto"/>
            </w:tcBorders>
            <w:vAlign w:val="center"/>
          </w:tcPr>
          <w:p w14:paraId="6976398C" w14:textId="77777777" w:rsidR="009C0203" w:rsidRDefault="009C0203">
            <w:pPr>
              <w:snapToGrid w:val="0"/>
              <w:ind w:rightChars="-6" w:right="-13"/>
              <w:jc w:val="center"/>
              <w:rPr>
                <w:rFonts w:eastAsia="仿宋"/>
                <w:color w:val="000000" w:themeColor="text1"/>
                <w:sz w:val="24"/>
              </w:rPr>
            </w:pPr>
          </w:p>
          <w:p w14:paraId="778AA21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培养</w:t>
            </w:r>
          </w:p>
          <w:p w14:paraId="1C7A7F8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环节</w:t>
            </w:r>
          </w:p>
          <w:p w14:paraId="227BA9C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w:t>
            </w:r>
            <w:r>
              <w:rPr>
                <w:rFonts w:eastAsia="仿宋"/>
                <w:color w:val="000000" w:themeColor="text1"/>
                <w:sz w:val="24"/>
              </w:rPr>
              <w:t>3</w:t>
            </w:r>
            <w:r>
              <w:rPr>
                <w:rFonts w:eastAsia="仿宋"/>
                <w:color w:val="000000" w:themeColor="text1"/>
                <w:sz w:val="24"/>
              </w:rPr>
              <w:t>学分）</w:t>
            </w:r>
          </w:p>
        </w:tc>
        <w:tc>
          <w:tcPr>
            <w:tcW w:w="1323" w:type="dxa"/>
            <w:tcBorders>
              <w:left w:val="single" w:sz="4" w:space="0" w:color="auto"/>
              <w:bottom w:val="single" w:sz="4" w:space="0" w:color="000000"/>
              <w:right w:val="single" w:sz="4" w:space="0" w:color="auto"/>
            </w:tcBorders>
            <w:vAlign w:val="center"/>
          </w:tcPr>
          <w:p w14:paraId="7D2CE632" w14:textId="77777777" w:rsidR="009C0203" w:rsidRDefault="009C0203">
            <w:pPr>
              <w:snapToGrid w:val="0"/>
              <w:spacing w:line="300" w:lineRule="exact"/>
              <w:jc w:val="center"/>
              <w:rPr>
                <w:rFonts w:eastAsia="仿宋"/>
                <w:color w:val="000000" w:themeColor="text1"/>
                <w:sz w:val="24"/>
              </w:rPr>
            </w:pPr>
          </w:p>
        </w:tc>
        <w:tc>
          <w:tcPr>
            <w:tcW w:w="2602" w:type="dxa"/>
            <w:tcBorders>
              <w:left w:val="single" w:sz="4" w:space="0" w:color="auto"/>
              <w:bottom w:val="single" w:sz="4" w:space="0" w:color="000000"/>
              <w:right w:val="single" w:sz="4" w:space="0" w:color="auto"/>
            </w:tcBorders>
            <w:vAlign w:val="center"/>
          </w:tcPr>
          <w:p w14:paraId="3E880121" w14:textId="77777777" w:rsidR="009C0203" w:rsidRDefault="00BC1BB0">
            <w:pPr>
              <w:snapToGrid w:val="0"/>
              <w:spacing w:line="300" w:lineRule="exact"/>
              <w:jc w:val="left"/>
              <w:rPr>
                <w:rFonts w:eastAsia="仿宋"/>
                <w:b/>
                <w:bCs/>
                <w:color w:val="000000" w:themeColor="text1"/>
                <w:sz w:val="24"/>
              </w:rPr>
            </w:pPr>
            <w:r>
              <w:rPr>
                <w:rFonts w:eastAsia="仿宋"/>
                <w:color w:val="000000" w:themeColor="text1"/>
                <w:sz w:val="24"/>
              </w:rPr>
              <w:t>前沿讲座</w:t>
            </w:r>
          </w:p>
        </w:tc>
        <w:tc>
          <w:tcPr>
            <w:tcW w:w="631" w:type="dxa"/>
            <w:tcBorders>
              <w:top w:val="single" w:sz="4" w:space="0" w:color="auto"/>
              <w:left w:val="single" w:sz="4" w:space="0" w:color="auto"/>
              <w:bottom w:val="single" w:sz="4" w:space="0" w:color="000000"/>
              <w:right w:val="single" w:sz="4" w:space="0" w:color="auto"/>
            </w:tcBorders>
            <w:vAlign w:val="center"/>
          </w:tcPr>
          <w:p w14:paraId="02A0174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000000"/>
              <w:right w:val="single" w:sz="4" w:space="0" w:color="auto"/>
            </w:tcBorders>
            <w:vAlign w:val="center"/>
          </w:tcPr>
          <w:p w14:paraId="52AA7CF3" w14:textId="77777777" w:rsidR="009C0203" w:rsidRDefault="009C0203">
            <w:pPr>
              <w:snapToGrid w:val="0"/>
              <w:spacing w:line="300" w:lineRule="exact"/>
              <w:jc w:val="center"/>
              <w:rPr>
                <w:rFonts w:eastAsia="仿宋"/>
                <w:color w:val="000000" w:themeColor="text1"/>
                <w:sz w:val="24"/>
              </w:rPr>
            </w:pPr>
          </w:p>
        </w:tc>
        <w:tc>
          <w:tcPr>
            <w:tcW w:w="631" w:type="dxa"/>
            <w:tcBorders>
              <w:top w:val="single" w:sz="4" w:space="0" w:color="auto"/>
              <w:left w:val="single" w:sz="4" w:space="0" w:color="auto"/>
              <w:bottom w:val="single" w:sz="4" w:space="0" w:color="000000"/>
              <w:right w:val="single" w:sz="4" w:space="0" w:color="auto"/>
            </w:tcBorders>
            <w:vAlign w:val="center"/>
          </w:tcPr>
          <w:p w14:paraId="718854E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724" w:type="dxa"/>
            <w:tcBorders>
              <w:top w:val="single" w:sz="4" w:space="0" w:color="auto"/>
              <w:left w:val="single" w:sz="4" w:space="0" w:color="auto"/>
              <w:bottom w:val="single" w:sz="4" w:space="0" w:color="000000"/>
              <w:right w:val="single" w:sz="4" w:space="0" w:color="auto"/>
            </w:tcBorders>
            <w:vAlign w:val="center"/>
          </w:tcPr>
          <w:p w14:paraId="162E6F4D" w14:textId="77777777" w:rsidR="009C0203" w:rsidRDefault="009C0203">
            <w:pPr>
              <w:snapToGrid w:val="0"/>
              <w:spacing w:line="300" w:lineRule="exact"/>
              <w:jc w:val="center"/>
              <w:rPr>
                <w:rFonts w:eastAsia="仿宋"/>
                <w:color w:val="000000" w:themeColor="text1"/>
                <w:sz w:val="24"/>
              </w:rPr>
            </w:pPr>
          </w:p>
        </w:tc>
        <w:tc>
          <w:tcPr>
            <w:tcW w:w="1430" w:type="dxa"/>
            <w:tcBorders>
              <w:top w:val="single" w:sz="4" w:space="0" w:color="auto"/>
              <w:left w:val="single" w:sz="4" w:space="0" w:color="auto"/>
              <w:bottom w:val="single" w:sz="4" w:space="0" w:color="000000"/>
              <w:right w:val="single" w:sz="4" w:space="0" w:color="auto"/>
            </w:tcBorders>
            <w:vAlign w:val="center"/>
          </w:tcPr>
          <w:p w14:paraId="0E708BCE" w14:textId="77777777" w:rsidR="009C0203" w:rsidRDefault="009C0203">
            <w:pPr>
              <w:snapToGrid w:val="0"/>
              <w:spacing w:line="300" w:lineRule="exact"/>
              <w:jc w:val="center"/>
              <w:rPr>
                <w:rFonts w:eastAsia="仿宋"/>
                <w:color w:val="000000" w:themeColor="text1"/>
                <w:sz w:val="24"/>
              </w:rPr>
            </w:pPr>
          </w:p>
        </w:tc>
        <w:tc>
          <w:tcPr>
            <w:tcW w:w="785" w:type="dxa"/>
            <w:tcBorders>
              <w:top w:val="single" w:sz="4" w:space="0" w:color="auto"/>
              <w:left w:val="single" w:sz="4" w:space="0" w:color="auto"/>
              <w:bottom w:val="single" w:sz="4" w:space="0" w:color="000000"/>
              <w:right w:val="single" w:sz="4" w:space="0" w:color="auto"/>
            </w:tcBorders>
            <w:vAlign w:val="center"/>
          </w:tcPr>
          <w:p w14:paraId="0EB02579" w14:textId="77777777" w:rsidR="009C0203" w:rsidRDefault="009C0203">
            <w:pPr>
              <w:snapToGrid w:val="0"/>
              <w:spacing w:line="300" w:lineRule="exact"/>
              <w:jc w:val="center"/>
              <w:rPr>
                <w:rFonts w:eastAsia="仿宋"/>
                <w:color w:val="000000" w:themeColor="text1"/>
                <w:sz w:val="24"/>
              </w:rPr>
            </w:pPr>
          </w:p>
        </w:tc>
      </w:tr>
      <w:tr w:rsidR="009C0203" w14:paraId="3AD4A4FF" w14:textId="77777777">
        <w:trPr>
          <w:cantSplit/>
          <w:trHeight w:val="510"/>
          <w:jc w:val="center"/>
        </w:trPr>
        <w:tc>
          <w:tcPr>
            <w:tcW w:w="824" w:type="dxa"/>
            <w:vMerge/>
            <w:tcBorders>
              <w:left w:val="single" w:sz="4" w:space="0" w:color="auto"/>
              <w:right w:val="single" w:sz="4" w:space="0" w:color="auto"/>
            </w:tcBorders>
            <w:vAlign w:val="center"/>
          </w:tcPr>
          <w:p w14:paraId="35877947" w14:textId="77777777" w:rsidR="009C0203" w:rsidRDefault="009C0203">
            <w:pPr>
              <w:snapToGrid w:val="0"/>
              <w:ind w:rightChars="-6" w:right="-13"/>
              <w:jc w:val="center"/>
              <w:rPr>
                <w:rFonts w:eastAsia="仿宋"/>
                <w:color w:val="000000" w:themeColor="text1"/>
                <w:sz w:val="24"/>
              </w:rPr>
            </w:pPr>
          </w:p>
        </w:tc>
        <w:tc>
          <w:tcPr>
            <w:tcW w:w="1323" w:type="dxa"/>
            <w:tcBorders>
              <w:left w:val="single" w:sz="4" w:space="0" w:color="auto"/>
              <w:bottom w:val="single" w:sz="4" w:space="0" w:color="000000"/>
              <w:right w:val="single" w:sz="4" w:space="0" w:color="auto"/>
            </w:tcBorders>
            <w:vAlign w:val="center"/>
          </w:tcPr>
          <w:p w14:paraId="294458B5" w14:textId="77777777" w:rsidR="009C0203" w:rsidRDefault="009C0203">
            <w:pPr>
              <w:snapToGrid w:val="0"/>
              <w:spacing w:line="300" w:lineRule="exact"/>
              <w:jc w:val="center"/>
              <w:rPr>
                <w:rFonts w:eastAsia="仿宋"/>
                <w:color w:val="000000" w:themeColor="text1"/>
                <w:sz w:val="24"/>
              </w:rPr>
            </w:pPr>
          </w:p>
        </w:tc>
        <w:tc>
          <w:tcPr>
            <w:tcW w:w="2602" w:type="dxa"/>
            <w:tcBorders>
              <w:left w:val="single" w:sz="4" w:space="0" w:color="auto"/>
              <w:bottom w:val="single" w:sz="4" w:space="0" w:color="000000"/>
              <w:right w:val="single" w:sz="4" w:space="0" w:color="auto"/>
            </w:tcBorders>
            <w:vAlign w:val="center"/>
          </w:tcPr>
          <w:p w14:paraId="3E0BEF45"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社会实践与创新实践</w:t>
            </w:r>
          </w:p>
        </w:tc>
        <w:tc>
          <w:tcPr>
            <w:tcW w:w="631" w:type="dxa"/>
            <w:tcBorders>
              <w:top w:val="single" w:sz="4" w:space="0" w:color="auto"/>
              <w:left w:val="single" w:sz="4" w:space="0" w:color="auto"/>
              <w:bottom w:val="single" w:sz="4" w:space="0" w:color="000000"/>
              <w:right w:val="single" w:sz="4" w:space="0" w:color="auto"/>
            </w:tcBorders>
            <w:vAlign w:val="center"/>
          </w:tcPr>
          <w:p w14:paraId="6AE709E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000000"/>
              <w:right w:val="single" w:sz="4" w:space="0" w:color="auto"/>
            </w:tcBorders>
            <w:vAlign w:val="center"/>
          </w:tcPr>
          <w:p w14:paraId="3C73A29C" w14:textId="77777777" w:rsidR="009C0203" w:rsidRDefault="009C0203">
            <w:pPr>
              <w:snapToGrid w:val="0"/>
              <w:spacing w:line="300" w:lineRule="exact"/>
              <w:jc w:val="center"/>
              <w:rPr>
                <w:rFonts w:eastAsia="仿宋"/>
                <w:color w:val="000000" w:themeColor="text1"/>
                <w:sz w:val="24"/>
              </w:rPr>
            </w:pPr>
          </w:p>
        </w:tc>
        <w:tc>
          <w:tcPr>
            <w:tcW w:w="631" w:type="dxa"/>
            <w:tcBorders>
              <w:top w:val="single" w:sz="4" w:space="0" w:color="auto"/>
              <w:left w:val="single" w:sz="4" w:space="0" w:color="auto"/>
              <w:bottom w:val="single" w:sz="4" w:space="0" w:color="000000"/>
              <w:right w:val="single" w:sz="4" w:space="0" w:color="auto"/>
            </w:tcBorders>
            <w:vAlign w:val="center"/>
          </w:tcPr>
          <w:p w14:paraId="3B31FD6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724" w:type="dxa"/>
            <w:tcBorders>
              <w:top w:val="single" w:sz="4" w:space="0" w:color="auto"/>
              <w:left w:val="single" w:sz="4" w:space="0" w:color="auto"/>
              <w:bottom w:val="single" w:sz="4" w:space="0" w:color="000000"/>
              <w:right w:val="single" w:sz="4" w:space="0" w:color="auto"/>
            </w:tcBorders>
            <w:vAlign w:val="center"/>
          </w:tcPr>
          <w:p w14:paraId="07D45F19" w14:textId="77777777" w:rsidR="009C0203" w:rsidRDefault="009C0203">
            <w:pPr>
              <w:snapToGrid w:val="0"/>
              <w:spacing w:line="300" w:lineRule="exact"/>
              <w:jc w:val="center"/>
              <w:rPr>
                <w:rFonts w:eastAsia="仿宋"/>
                <w:color w:val="000000" w:themeColor="text1"/>
                <w:sz w:val="24"/>
              </w:rPr>
            </w:pPr>
          </w:p>
        </w:tc>
        <w:tc>
          <w:tcPr>
            <w:tcW w:w="1430" w:type="dxa"/>
            <w:tcBorders>
              <w:top w:val="single" w:sz="4" w:space="0" w:color="auto"/>
              <w:left w:val="single" w:sz="4" w:space="0" w:color="auto"/>
              <w:bottom w:val="single" w:sz="4" w:space="0" w:color="000000"/>
              <w:right w:val="single" w:sz="4" w:space="0" w:color="auto"/>
            </w:tcBorders>
            <w:vAlign w:val="center"/>
          </w:tcPr>
          <w:p w14:paraId="7950F867" w14:textId="77777777" w:rsidR="009C0203" w:rsidRDefault="009C0203">
            <w:pPr>
              <w:snapToGrid w:val="0"/>
              <w:spacing w:line="300" w:lineRule="exact"/>
              <w:jc w:val="center"/>
              <w:rPr>
                <w:rFonts w:eastAsia="仿宋"/>
                <w:color w:val="000000" w:themeColor="text1"/>
                <w:sz w:val="24"/>
              </w:rPr>
            </w:pPr>
          </w:p>
        </w:tc>
        <w:tc>
          <w:tcPr>
            <w:tcW w:w="785" w:type="dxa"/>
            <w:tcBorders>
              <w:top w:val="single" w:sz="4" w:space="0" w:color="auto"/>
              <w:left w:val="single" w:sz="4" w:space="0" w:color="auto"/>
              <w:bottom w:val="single" w:sz="4" w:space="0" w:color="000000"/>
              <w:right w:val="single" w:sz="4" w:space="0" w:color="auto"/>
            </w:tcBorders>
            <w:vAlign w:val="center"/>
          </w:tcPr>
          <w:p w14:paraId="32567BB5" w14:textId="77777777" w:rsidR="009C0203" w:rsidRDefault="009C0203">
            <w:pPr>
              <w:snapToGrid w:val="0"/>
              <w:spacing w:line="300" w:lineRule="exact"/>
              <w:jc w:val="center"/>
              <w:rPr>
                <w:rFonts w:eastAsia="仿宋"/>
                <w:color w:val="000000" w:themeColor="text1"/>
                <w:sz w:val="24"/>
              </w:rPr>
            </w:pPr>
          </w:p>
        </w:tc>
      </w:tr>
      <w:tr w:rsidR="009C0203" w14:paraId="428408E3" w14:textId="77777777">
        <w:trPr>
          <w:cantSplit/>
          <w:trHeight w:val="510"/>
          <w:jc w:val="center"/>
        </w:trPr>
        <w:tc>
          <w:tcPr>
            <w:tcW w:w="824" w:type="dxa"/>
            <w:vMerge/>
            <w:tcBorders>
              <w:left w:val="single" w:sz="4" w:space="0" w:color="auto"/>
              <w:right w:val="single" w:sz="4" w:space="0" w:color="auto"/>
            </w:tcBorders>
            <w:vAlign w:val="center"/>
          </w:tcPr>
          <w:p w14:paraId="0ACAA71A" w14:textId="77777777" w:rsidR="009C0203" w:rsidRDefault="009C0203">
            <w:pPr>
              <w:snapToGrid w:val="0"/>
              <w:ind w:rightChars="-6" w:right="-13"/>
              <w:jc w:val="center"/>
              <w:rPr>
                <w:rFonts w:eastAsia="仿宋"/>
                <w:color w:val="000000" w:themeColor="text1"/>
                <w:sz w:val="24"/>
              </w:rPr>
            </w:pPr>
          </w:p>
        </w:tc>
        <w:tc>
          <w:tcPr>
            <w:tcW w:w="1323" w:type="dxa"/>
            <w:tcBorders>
              <w:left w:val="single" w:sz="4" w:space="0" w:color="auto"/>
              <w:bottom w:val="single" w:sz="4" w:space="0" w:color="auto"/>
              <w:right w:val="single" w:sz="4" w:space="0" w:color="auto"/>
            </w:tcBorders>
            <w:vAlign w:val="center"/>
          </w:tcPr>
          <w:p w14:paraId="1B794978" w14:textId="77777777" w:rsidR="009C0203" w:rsidRDefault="009C0203">
            <w:pPr>
              <w:snapToGrid w:val="0"/>
              <w:spacing w:line="300" w:lineRule="exact"/>
              <w:jc w:val="center"/>
              <w:rPr>
                <w:rFonts w:eastAsia="仿宋"/>
                <w:color w:val="000000" w:themeColor="text1"/>
                <w:sz w:val="24"/>
              </w:rPr>
            </w:pPr>
          </w:p>
        </w:tc>
        <w:tc>
          <w:tcPr>
            <w:tcW w:w="2602" w:type="dxa"/>
            <w:tcBorders>
              <w:left w:val="single" w:sz="4" w:space="0" w:color="auto"/>
              <w:bottom w:val="single" w:sz="4" w:space="0" w:color="auto"/>
              <w:right w:val="single" w:sz="4" w:space="0" w:color="auto"/>
            </w:tcBorders>
            <w:vAlign w:val="center"/>
          </w:tcPr>
          <w:p w14:paraId="17043CD7"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中期筛选</w:t>
            </w:r>
          </w:p>
        </w:tc>
        <w:tc>
          <w:tcPr>
            <w:tcW w:w="631" w:type="dxa"/>
            <w:tcBorders>
              <w:top w:val="single" w:sz="4" w:space="0" w:color="auto"/>
              <w:left w:val="single" w:sz="4" w:space="0" w:color="auto"/>
              <w:bottom w:val="single" w:sz="4" w:space="0" w:color="auto"/>
              <w:right w:val="single" w:sz="4" w:space="0" w:color="auto"/>
            </w:tcBorders>
            <w:vAlign w:val="center"/>
          </w:tcPr>
          <w:p w14:paraId="189EB91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1C2F1E3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bottom w:val="single" w:sz="4" w:space="0" w:color="auto"/>
              <w:right w:val="single" w:sz="4" w:space="0" w:color="auto"/>
            </w:tcBorders>
            <w:vAlign w:val="center"/>
          </w:tcPr>
          <w:p w14:paraId="56A6F7A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724" w:type="dxa"/>
            <w:tcBorders>
              <w:top w:val="single" w:sz="4" w:space="0" w:color="auto"/>
              <w:left w:val="single" w:sz="4" w:space="0" w:color="auto"/>
              <w:bottom w:val="single" w:sz="4" w:space="0" w:color="auto"/>
              <w:right w:val="single" w:sz="4" w:space="0" w:color="auto"/>
            </w:tcBorders>
            <w:vAlign w:val="center"/>
          </w:tcPr>
          <w:p w14:paraId="5E787D9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430" w:type="dxa"/>
            <w:tcBorders>
              <w:top w:val="single" w:sz="4" w:space="0" w:color="auto"/>
              <w:left w:val="single" w:sz="4" w:space="0" w:color="auto"/>
              <w:bottom w:val="single" w:sz="4" w:space="0" w:color="auto"/>
              <w:right w:val="single" w:sz="4" w:space="0" w:color="auto"/>
            </w:tcBorders>
            <w:vAlign w:val="center"/>
          </w:tcPr>
          <w:p w14:paraId="4F75F5B9" w14:textId="77777777" w:rsidR="009C0203" w:rsidRDefault="009C0203">
            <w:pPr>
              <w:snapToGrid w:val="0"/>
              <w:spacing w:line="300" w:lineRule="exact"/>
              <w:jc w:val="center"/>
              <w:rPr>
                <w:rFonts w:eastAsia="仿宋"/>
                <w:color w:val="000000" w:themeColor="text1"/>
                <w:sz w:val="24"/>
              </w:rPr>
            </w:pPr>
          </w:p>
        </w:tc>
        <w:tc>
          <w:tcPr>
            <w:tcW w:w="785" w:type="dxa"/>
            <w:tcBorders>
              <w:top w:val="single" w:sz="4" w:space="0" w:color="auto"/>
              <w:left w:val="single" w:sz="4" w:space="0" w:color="auto"/>
              <w:bottom w:val="single" w:sz="4" w:space="0" w:color="auto"/>
              <w:right w:val="single" w:sz="4" w:space="0" w:color="auto"/>
            </w:tcBorders>
            <w:vAlign w:val="center"/>
          </w:tcPr>
          <w:p w14:paraId="7B609012" w14:textId="77777777" w:rsidR="009C0203" w:rsidRDefault="009C0203">
            <w:pPr>
              <w:snapToGrid w:val="0"/>
              <w:spacing w:line="300" w:lineRule="exact"/>
              <w:jc w:val="center"/>
              <w:rPr>
                <w:rFonts w:eastAsia="仿宋"/>
                <w:color w:val="000000" w:themeColor="text1"/>
                <w:sz w:val="24"/>
              </w:rPr>
            </w:pPr>
          </w:p>
        </w:tc>
      </w:tr>
      <w:tr w:rsidR="009C0203" w14:paraId="17940374" w14:textId="77777777">
        <w:trPr>
          <w:cantSplit/>
          <w:trHeight w:val="567"/>
          <w:jc w:val="center"/>
        </w:trPr>
        <w:tc>
          <w:tcPr>
            <w:tcW w:w="824" w:type="dxa"/>
            <w:vMerge/>
            <w:tcBorders>
              <w:left w:val="single" w:sz="4" w:space="0" w:color="auto"/>
              <w:right w:val="single" w:sz="4" w:space="0" w:color="auto"/>
            </w:tcBorders>
            <w:vAlign w:val="center"/>
          </w:tcPr>
          <w:p w14:paraId="5E55BA2A" w14:textId="77777777" w:rsidR="009C0203" w:rsidRDefault="009C0203">
            <w:pPr>
              <w:snapToGrid w:val="0"/>
              <w:ind w:rightChars="-6" w:right="-13"/>
              <w:jc w:val="center"/>
              <w:rPr>
                <w:rFonts w:eastAsia="仿宋"/>
                <w:color w:val="000000" w:themeColor="text1"/>
                <w:sz w:val="24"/>
              </w:rPr>
            </w:pPr>
          </w:p>
        </w:tc>
        <w:tc>
          <w:tcPr>
            <w:tcW w:w="1323" w:type="dxa"/>
            <w:tcBorders>
              <w:left w:val="single" w:sz="4" w:space="0" w:color="auto"/>
              <w:right w:val="single" w:sz="4" w:space="0" w:color="auto"/>
            </w:tcBorders>
            <w:vAlign w:val="center"/>
          </w:tcPr>
          <w:p w14:paraId="19D3C4F6" w14:textId="77777777" w:rsidR="009C0203" w:rsidRDefault="009C0203">
            <w:pPr>
              <w:widowControl/>
              <w:spacing w:line="300" w:lineRule="exact"/>
              <w:jc w:val="center"/>
              <w:rPr>
                <w:rFonts w:eastAsia="仿宋"/>
                <w:b/>
                <w:bCs/>
                <w:color w:val="000000" w:themeColor="text1"/>
                <w:sz w:val="24"/>
              </w:rPr>
            </w:pPr>
          </w:p>
        </w:tc>
        <w:tc>
          <w:tcPr>
            <w:tcW w:w="2602" w:type="dxa"/>
            <w:tcBorders>
              <w:left w:val="single" w:sz="4" w:space="0" w:color="auto"/>
              <w:right w:val="single" w:sz="4" w:space="0" w:color="auto"/>
            </w:tcBorders>
            <w:vAlign w:val="center"/>
          </w:tcPr>
          <w:p w14:paraId="6C37D3D4"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其他必修环节（由培养单位自定）</w:t>
            </w:r>
          </w:p>
        </w:tc>
        <w:tc>
          <w:tcPr>
            <w:tcW w:w="631" w:type="dxa"/>
            <w:tcBorders>
              <w:top w:val="single" w:sz="4" w:space="0" w:color="auto"/>
              <w:left w:val="single" w:sz="4" w:space="0" w:color="auto"/>
              <w:bottom w:val="single" w:sz="4" w:space="0" w:color="auto"/>
              <w:right w:val="single" w:sz="4" w:space="0" w:color="auto"/>
            </w:tcBorders>
            <w:vAlign w:val="center"/>
          </w:tcPr>
          <w:p w14:paraId="34C64A47" w14:textId="77777777" w:rsidR="009C0203" w:rsidRDefault="009C0203">
            <w:pPr>
              <w:snapToGrid w:val="0"/>
              <w:spacing w:line="300" w:lineRule="exact"/>
              <w:jc w:val="center"/>
              <w:rPr>
                <w:rFonts w:eastAsia="仿宋"/>
                <w:color w:val="000000" w:themeColor="text1"/>
                <w:sz w:val="24"/>
              </w:rPr>
            </w:pPr>
          </w:p>
        </w:tc>
        <w:tc>
          <w:tcPr>
            <w:tcW w:w="631" w:type="dxa"/>
            <w:tcBorders>
              <w:top w:val="single" w:sz="4" w:space="0" w:color="auto"/>
              <w:left w:val="single" w:sz="4" w:space="0" w:color="auto"/>
              <w:bottom w:val="single" w:sz="4" w:space="0" w:color="auto"/>
              <w:right w:val="single" w:sz="4" w:space="0" w:color="auto"/>
            </w:tcBorders>
            <w:vAlign w:val="center"/>
          </w:tcPr>
          <w:p w14:paraId="361C4CC0" w14:textId="77777777" w:rsidR="009C0203" w:rsidRDefault="009C0203">
            <w:pPr>
              <w:snapToGrid w:val="0"/>
              <w:spacing w:line="300" w:lineRule="exact"/>
              <w:jc w:val="center"/>
              <w:rPr>
                <w:rFonts w:eastAsia="仿宋"/>
                <w:color w:val="000000" w:themeColor="text1"/>
                <w:sz w:val="24"/>
              </w:rPr>
            </w:pPr>
          </w:p>
        </w:tc>
        <w:tc>
          <w:tcPr>
            <w:tcW w:w="631" w:type="dxa"/>
            <w:tcBorders>
              <w:top w:val="single" w:sz="4" w:space="0" w:color="auto"/>
              <w:left w:val="single" w:sz="4" w:space="0" w:color="auto"/>
              <w:bottom w:val="single" w:sz="4" w:space="0" w:color="auto"/>
              <w:right w:val="single" w:sz="4" w:space="0" w:color="auto"/>
            </w:tcBorders>
            <w:vAlign w:val="center"/>
          </w:tcPr>
          <w:p w14:paraId="76B93C1C" w14:textId="77777777" w:rsidR="009C0203" w:rsidRDefault="009C0203">
            <w:pPr>
              <w:snapToGrid w:val="0"/>
              <w:spacing w:line="300" w:lineRule="exact"/>
              <w:jc w:val="center"/>
              <w:rPr>
                <w:rFonts w:eastAsia="仿宋"/>
                <w:color w:val="000000" w:themeColor="text1"/>
                <w:sz w:val="24"/>
              </w:rPr>
            </w:pPr>
          </w:p>
        </w:tc>
        <w:tc>
          <w:tcPr>
            <w:tcW w:w="724" w:type="dxa"/>
            <w:tcBorders>
              <w:top w:val="single" w:sz="4" w:space="0" w:color="auto"/>
              <w:left w:val="single" w:sz="4" w:space="0" w:color="auto"/>
              <w:bottom w:val="single" w:sz="4" w:space="0" w:color="auto"/>
              <w:right w:val="single" w:sz="4" w:space="0" w:color="auto"/>
            </w:tcBorders>
            <w:vAlign w:val="center"/>
          </w:tcPr>
          <w:p w14:paraId="3B44009F" w14:textId="77777777" w:rsidR="009C0203" w:rsidRDefault="009C0203">
            <w:pPr>
              <w:snapToGrid w:val="0"/>
              <w:spacing w:line="300" w:lineRule="exact"/>
              <w:jc w:val="center"/>
              <w:rPr>
                <w:rFonts w:eastAsia="仿宋"/>
                <w:color w:val="000000" w:themeColor="text1"/>
                <w:sz w:val="24"/>
              </w:rPr>
            </w:pPr>
          </w:p>
        </w:tc>
        <w:tc>
          <w:tcPr>
            <w:tcW w:w="1430" w:type="dxa"/>
            <w:tcBorders>
              <w:top w:val="single" w:sz="4" w:space="0" w:color="auto"/>
              <w:left w:val="single" w:sz="4" w:space="0" w:color="auto"/>
              <w:bottom w:val="single" w:sz="4" w:space="0" w:color="auto"/>
              <w:right w:val="single" w:sz="4" w:space="0" w:color="auto"/>
            </w:tcBorders>
            <w:vAlign w:val="center"/>
          </w:tcPr>
          <w:p w14:paraId="3AD8B6BE" w14:textId="77777777" w:rsidR="009C0203" w:rsidRDefault="009C0203">
            <w:pPr>
              <w:snapToGrid w:val="0"/>
              <w:spacing w:line="300" w:lineRule="exact"/>
              <w:jc w:val="center"/>
              <w:rPr>
                <w:rFonts w:eastAsia="仿宋"/>
                <w:color w:val="000000" w:themeColor="text1"/>
                <w:sz w:val="24"/>
              </w:rPr>
            </w:pPr>
          </w:p>
        </w:tc>
        <w:tc>
          <w:tcPr>
            <w:tcW w:w="785" w:type="dxa"/>
            <w:tcBorders>
              <w:top w:val="single" w:sz="4" w:space="0" w:color="auto"/>
              <w:left w:val="single" w:sz="4" w:space="0" w:color="auto"/>
              <w:bottom w:val="single" w:sz="4" w:space="0" w:color="auto"/>
              <w:right w:val="single" w:sz="4" w:space="0" w:color="auto"/>
            </w:tcBorders>
            <w:vAlign w:val="center"/>
          </w:tcPr>
          <w:p w14:paraId="26E76ED7" w14:textId="77777777" w:rsidR="009C0203" w:rsidRDefault="009C0203">
            <w:pPr>
              <w:snapToGrid w:val="0"/>
              <w:spacing w:line="300" w:lineRule="exact"/>
              <w:jc w:val="center"/>
              <w:rPr>
                <w:rFonts w:eastAsia="仿宋"/>
                <w:color w:val="000000" w:themeColor="text1"/>
                <w:sz w:val="24"/>
              </w:rPr>
            </w:pPr>
          </w:p>
        </w:tc>
      </w:tr>
    </w:tbl>
    <w:p w14:paraId="24552859" w14:textId="77777777" w:rsidR="009C0203" w:rsidRDefault="00BC1BB0">
      <w:pPr>
        <w:rPr>
          <w:rFonts w:eastAsia="仿宋"/>
          <w:color w:val="000000" w:themeColor="text1"/>
          <w:sz w:val="32"/>
          <w:szCs w:val="32"/>
        </w:rPr>
      </w:pPr>
      <w:r>
        <w:rPr>
          <w:rFonts w:eastAsia="仿宋"/>
          <w:color w:val="000000" w:themeColor="text1"/>
          <w:sz w:val="32"/>
          <w:szCs w:val="32"/>
        </w:rPr>
        <w:t>培养方案执笔人：许恒迎</w:t>
      </w:r>
    </w:p>
    <w:p w14:paraId="71F9A270"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审核人：刘才龙</w:t>
      </w:r>
    </w:p>
    <w:p w14:paraId="10D9A72A" w14:textId="77777777" w:rsidR="009C0203" w:rsidRDefault="00BC1BB0">
      <w:pPr>
        <w:rPr>
          <w:rFonts w:eastAsia="黑体" w:cs="宋体"/>
          <w:b/>
          <w:color w:val="000000" w:themeColor="text1"/>
          <w:kern w:val="0"/>
          <w:sz w:val="56"/>
          <w:szCs w:val="56"/>
        </w:rPr>
      </w:pPr>
      <w:r>
        <w:rPr>
          <w:rFonts w:eastAsia="黑体" w:cs="宋体"/>
          <w:b/>
          <w:color w:val="000000" w:themeColor="text1"/>
          <w:kern w:val="0"/>
          <w:sz w:val="56"/>
          <w:szCs w:val="56"/>
        </w:rPr>
        <w:br w:type="page"/>
      </w:r>
    </w:p>
    <w:p w14:paraId="08EEAF22" w14:textId="77777777" w:rsidR="009C0203" w:rsidRDefault="009C0203">
      <w:pPr>
        <w:widowControl/>
        <w:jc w:val="center"/>
        <w:rPr>
          <w:rFonts w:eastAsia="黑体" w:cs="宋体"/>
          <w:b/>
          <w:color w:val="000000" w:themeColor="text1"/>
          <w:kern w:val="0"/>
          <w:sz w:val="56"/>
          <w:szCs w:val="56"/>
        </w:rPr>
      </w:pPr>
    </w:p>
    <w:p w14:paraId="47C159A8" w14:textId="77777777" w:rsidR="009C0203" w:rsidRDefault="009C0203">
      <w:pPr>
        <w:widowControl/>
        <w:jc w:val="center"/>
        <w:rPr>
          <w:rFonts w:eastAsia="黑体" w:cs="宋体"/>
          <w:b/>
          <w:color w:val="000000" w:themeColor="text1"/>
          <w:kern w:val="0"/>
          <w:sz w:val="56"/>
          <w:szCs w:val="56"/>
        </w:rPr>
      </w:pPr>
    </w:p>
    <w:p w14:paraId="5F99659C" w14:textId="77777777" w:rsidR="009C0203" w:rsidRDefault="009C0203">
      <w:pPr>
        <w:widowControl/>
        <w:jc w:val="center"/>
        <w:rPr>
          <w:rFonts w:eastAsia="黑体" w:cs="宋体"/>
          <w:b/>
          <w:color w:val="000000" w:themeColor="text1"/>
          <w:kern w:val="0"/>
          <w:sz w:val="56"/>
          <w:szCs w:val="56"/>
        </w:rPr>
      </w:pPr>
    </w:p>
    <w:p w14:paraId="1ADBFAE0" w14:textId="77777777" w:rsidR="009C0203" w:rsidRDefault="009C0203">
      <w:pPr>
        <w:widowControl/>
        <w:jc w:val="center"/>
        <w:rPr>
          <w:rFonts w:eastAsia="黑体" w:cs="宋体"/>
          <w:b/>
          <w:color w:val="000000" w:themeColor="text1"/>
          <w:kern w:val="0"/>
          <w:sz w:val="52"/>
          <w:szCs w:val="52"/>
        </w:rPr>
      </w:pPr>
    </w:p>
    <w:p w14:paraId="043417C1" w14:textId="77777777" w:rsidR="009C0203" w:rsidRDefault="00BC1BB0">
      <w:pPr>
        <w:pStyle w:val="1"/>
        <w:rPr>
          <w:rFonts w:ascii="Times New Roman" w:hAnsi="Times New Roman"/>
        </w:rPr>
      </w:pPr>
      <w:bookmarkStart w:id="144" w:name="_Toc11789"/>
      <w:bookmarkStart w:id="145" w:name="_Toc26707"/>
      <w:bookmarkStart w:id="146" w:name="_Toc29256"/>
      <w:bookmarkStart w:id="147" w:name="_Toc8929"/>
      <w:r>
        <w:rPr>
          <w:rFonts w:ascii="Times New Roman" w:hAnsi="Times New Roman" w:hint="eastAsia"/>
        </w:rPr>
        <w:t>化学化工学院</w:t>
      </w:r>
      <w:bookmarkEnd w:id="144"/>
      <w:bookmarkEnd w:id="145"/>
      <w:bookmarkEnd w:id="146"/>
      <w:bookmarkEnd w:id="147"/>
    </w:p>
    <w:p w14:paraId="5D7FF950" w14:textId="77777777" w:rsidR="009C0203" w:rsidRDefault="00BC1BB0">
      <w:pPr>
        <w:jc w:val="center"/>
      </w:pPr>
      <w:bookmarkStart w:id="148" w:name="_Toc32153"/>
      <w:r>
        <w:rPr>
          <w:rFonts w:eastAsia="黑体" w:cs="黑体" w:hint="eastAsia"/>
          <w:b/>
          <w:bCs/>
          <w:sz w:val="56"/>
          <w:szCs w:val="56"/>
        </w:rPr>
        <w:t>学术学位硕士研究生培养方案</w:t>
      </w:r>
      <w:bookmarkEnd w:id="148"/>
    </w:p>
    <w:p w14:paraId="118C66BB" w14:textId="77777777" w:rsidR="009C0203" w:rsidRDefault="00BC1BB0">
      <w:pPr>
        <w:widowControl/>
        <w:jc w:val="left"/>
        <w:rPr>
          <w:rFonts w:eastAsia="黑体" w:cs="宋体"/>
          <w:b/>
          <w:color w:val="000000" w:themeColor="text1"/>
          <w:kern w:val="0"/>
          <w:sz w:val="56"/>
          <w:szCs w:val="56"/>
        </w:rPr>
      </w:pPr>
      <w:r>
        <w:rPr>
          <w:rFonts w:eastAsia="黑体" w:cs="宋体"/>
          <w:b/>
          <w:color w:val="000000" w:themeColor="text1"/>
          <w:kern w:val="0"/>
          <w:sz w:val="56"/>
          <w:szCs w:val="56"/>
        </w:rPr>
        <w:br w:type="page"/>
      </w:r>
    </w:p>
    <w:p w14:paraId="524DC04A" w14:textId="77777777" w:rsidR="009C0203" w:rsidRDefault="00BC1BB0">
      <w:pPr>
        <w:pStyle w:val="2"/>
        <w:rPr>
          <w:rFonts w:ascii="Times New Roman" w:hAnsi="Times New Roman"/>
        </w:rPr>
      </w:pPr>
      <w:bookmarkStart w:id="149" w:name="_Toc8045"/>
      <w:bookmarkStart w:id="150" w:name="_Toc24641"/>
      <w:bookmarkStart w:id="151" w:name="_Toc16260"/>
      <w:bookmarkStart w:id="152" w:name="_Toc15572"/>
      <w:r>
        <w:rPr>
          <w:rFonts w:ascii="Times New Roman" w:hAnsi="Times New Roman"/>
        </w:rPr>
        <w:lastRenderedPageBreak/>
        <w:t>化学全日制学术学位硕士研究生培养方案</w:t>
      </w:r>
      <w:bookmarkEnd w:id="149"/>
      <w:bookmarkEnd w:id="150"/>
      <w:bookmarkEnd w:id="151"/>
      <w:bookmarkEnd w:id="152"/>
    </w:p>
    <w:p w14:paraId="0BD6C51B" w14:textId="77777777" w:rsidR="009C0203" w:rsidRDefault="009C0203">
      <w:pPr>
        <w:spacing w:line="560" w:lineRule="exact"/>
        <w:ind w:firstLineChars="200" w:firstLine="640"/>
        <w:rPr>
          <w:rFonts w:eastAsia="黑体"/>
          <w:bCs/>
          <w:color w:val="000000" w:themeColor="text1"/>
          <w:sz w:val="32"/>
        </w:rPr>
      </w:pPr>
    </w:p>
    <w:p w14:paraId="495457B4" w14:textId="77777777" w:rsidR="009C0203" w:rsidRDefault="00BC1BB0">
      <w:pPr>
        <w:spacing w:line="540" w:lineRule="exact"/>
        <w:ind w:firstLineChars="200" w:firstLine="640"/>
        <w:rPr>
          <w:rFonts w:eastAsia="黑体"/>
          <w:bCs/>
          <w:color w:val="000000" w:themeColor="text1"/>
          <w:sz w:val="32"/>
          <w:szCs w:val="32"/>
        </w:rPr>
      </w:pPr>
      <w:r>
        <w:rPr>
          <w:rFonts w:eastAsia="黑体"/>
          <w:bCs/>
          <w:color w:val="000000" w:themeColor="text1"/>
          <w:sz w:val="32"/>
          <w:szCs w:val="32"/>
        </w:rPr>
        <w:t>一、学科简介</w:t>
      </w:r>
    </w:p>
    <w:p w14:paraId="43B56563" w14:textId="77777777" w:rsidR="009C0203" w:rsidRDefault="00BC1BB0">
      <w:pPr>
        <w:spacing w:line="540" w:lineRule="exact"/>
        <w:ind w:firstLineChars="200" w:firstLine="640"/>
        <w:rPr>
          <w:rFonts w:eastAsia="仿宋"/>
          <w:color w:val="000000" w:themeColor="text1"/>
          <w:sz w:val="32"/>
          <w:szCs w:val="32"/>
        </w:rPr>
      </w:pPr>
      <w:r>
        <w:rPr>
          <w:rFonts w:eastAsia="仿宋"/>
          <w:color w:val="000000" w:themeColor="text1"/>
          <w:sz w:val="32"/>
          <w:szCs w:val="32"/>
        </w:rPr>
        <w:t>化学学科始建于</w:t>
      </w:r>
      <w:r>
        <w:rPr>
          <w:rFonts w:eastAsia="仿宋"/>
          <w:color w:val="000000" w:themeColor="text1"/>
          <w:sz w:val="32"/>
          <w:szCs w:val="32"/>
        </w:rPr>
        <w:t>1974</w:t>
      </w:r>
      <w:r>
        <w:rPr>
          <w:rFonts w:eastAsia="仿宋"/>
          <w:color w:val="000000" w:themeColor="text1"/>
          <w:sz w:val="32"/>
          <w:szCs w:val="32"/>
        </w:rPr>
        <w:t>年，是聊城大学设置最早、办学实力最强的学科之一。</w:t>
      </w:r>
      <w:r>
        <w:rPr>
          <w:rFonts w:eastAsia="仿宋"/>
          <w:color w:val="000000" w:themeColor="text1"/>
          <w:sz w:val="32"/>
          <w:szCs w:val="32"/>
        </w:rPr>
        <w:t>2006</w:t>
      </w:r>
      <w:r>
        <w:rPr>
          <w:rFonts w:eastAsia="仿宋"/>
          <w:color w:val="000000" w:themeColor="text1"/>
          <w:sz w:val="32"/>
          <w:szCs w:val="32"/>
        </w:rPr>
        <w:t>年成为全校首个一级学科硕士学位授权点，</w:t>
      </w:r>
      <w:r>
        <w:rPr>
          <w:rFonts w:eastAsia="仿宋"/>
          <w:color w:val="000000" w:themeColor="text1"/>
          <w:sz w:val="32"/>
          <w:szCs w:val="32"/>
        </w:rPr>
        <w:t>2008</w:t>
      </w:r>
      <w:r>
        <w:rPr>
          <w:rFonts w:eastAsia="仿宋"/>
          <w:color w:val="000000" w:themeColor="text1"/>
          <w:sz w:val="32"/>
          <w:szCs w:val="32"/>
        </w:rPr>
        <w:t>年评为国家级第一类特色专业建设点，山东省</w:t>
      </w:r>
      <w:r>
        <w:rPr>
          <w:rFonts w:eastAsia="仿宋"/>
          <w:color w:val="000000" w:themeColor="text1"/>
          <w:sz w:val="32"/>
          <w:szCs w:val="32"/>
        </w:rPr>
        <w:t>“</w:t>
      </w:r>
      <w:r>
        <w:rPr>
          <w:rFonts w:eastAsia="仿宋"/>
          <w:color w:val="000000" w:themeColor="text1"/>
          <w:sz w:val="32"/>
          <w:szCs w:val="32"/>
        </w:rPr>
        <w:t>十五</w:t>
      </w:r>
      <w:r>
        <w:rPr>
          <w:rFonts w:eastAsia="仿宋"/>
          <w:color w:val="000000" w:themeColor="text1"/>
          <w:sz w:val="32"/>
          <w:szCs w:val="32"/>
        </w:rPr>
        <w:t>”</w:t>
      </w:r>
      <w:r>
        <w:rPr>
          <w:rFonts w:eastAsia="仿宋"/>
          <w:color w:val="000000" w:themeColor="text1"/>
          <w:sz w:val="32"/>
          <w:szCs w:val="32"/>
        </w:rPr>
        <w:t>、</w:t>
      </w:r>
      <w:r>
        <w:rPr>
          <w:rFonts w:eastAsia="仿宋"/>
          <w:color w:val="000000" w:themeColor="text1"/>
          <w:sz w:val="32"/>
          <w:szCs w:val="32"/>
        </w:rPr>
        <w:t>“</w:t>
      </w:r>
      <w:r>
        <w:rPr>
          <w:rFonts w:eastAsia="仿宋"/>
          <w:color w:val="000000" w:themeColor="text1"/>
          <w:sz w:val="32"/>
          <w:szCs w:val="32"/>
        </w:rPr>
        <w:t>十一五</w:t>
      </w:r>
      <w:r>
        <w:rPr>
          <w:rFonts w:eastAsia="仿宋"/>
          <w:color w:val="000000" w:themeColor="text1"/>
          <w:sz w:val="32"/>
          <w:szCs w:val="32"/>
        </w:rPr>
        <w:t>” “</w:t>
      </w:r>
      <w:r>
        <w:rPr>
          <w:rFonts w:eastAsia="仿宋"/>
          <w:color w:val="000000" w:themeColor="text1"/>
          <w:sz w:val="32"/>
          <w:szCs w:val="32"/>
        </w:rPr>
        <w:t>十二五</w:t>
      </w:r>
      <w:r>
        <w:rPr>
          <w:rFonts w:eastAsia="仿宋"/>
          <w:color w:val="000000" w:themeColor="text1"/>
          <w:sz w:val="32"/>
          <w:szCs w:val="32"/>
        </w:rPr>
        <w:t>”</w:t>
      </w:r>
      <w:r>
        <w:rPr>
          <w:rFonts w:eastAsia="仿宋"/>
          <w:color w:val="000000" w:themeColor="text1"/>
          <w:sz w:val="32"/>
          <w:szCs w:val="32"/>
        </w:rPr>
        <w:t>强化建设省级重点学科。现有无机化学、分析化学、有机化学、物理化学和高分子化学与物理</w:t>
      </w:r>
      <w:r>
        <w:rPr>
          <w:rFonts w:eastAsia="仿宋"/>
          <w:color w:val="000000" w:themeColor="text1"/>
          <w:sz w:val="32"/>
          <w:szCs w:val="32"/>
        </w:rPr>
        <w:t>5</w:t>
      </w:r>
      <w:r>
        <w:rPr>
          <w:rFonts w:eastAsia="仿宋"/>
          <w:color w:val="000000" w:themeColor="text1"/>
          <w:sz w:val="32"/>
          <w:szCs w:val="32"/>
        </w:rPr>
        <w:t>个二级硕士学位点。</w:t>
      </w:r>
    </w:p>
    <w:p w14:paraId="20FF6E5E" w14:textId="77777777" w:rsidR="009C0203" w:rsidRDefault="00BC1BB0">
      <w:pPr>
        <w:spacing w:line="540" w:lineRule="exact"/>
        <w:ind w:firstLineChars="200" w:firstLine="640"/>
        <w:rPr>
          <w:rFonts w:eastAsia="仿宋"/>
          <w:color w:val="000000" w:themeColor="text1"/>
          <w:sz w:val="32"/>
          <w:szCs w:val="32"/>
        </w:rPr>
      </w:pPr>
      <w:r>
        <w:rPr>
          <w:rFonts w:eastAsia="仿宋"/>
          <w:color w:val="000000" w:themeColor="text1"/>
          <w:sz w:val="32"/>
          <w:szCs w:val="32"/>
        </w:rPr>
        <w:t>学科师资力量雄厚，人员组成和学历结构合理，科研、教学成果成绩显著。获得国家级课题</w:t>
      </w:r>
      <w:r>
        <w:rPr>
          <w:rFonts w:eastAsia="仿宋"/>
          <w:color w:val="000000" w:themeColor="text1"/>
          <w:sz w:val="32"/>
          <w:szCs w:val="32"/>
        </w:rPr>
        <w:t>90</w:t>
      </w:r>
      <w:r>
        <w:rPr>
          <w:rFonts w:eastAsia="仿宋"/>
          <w:color w:val="000000" w:themeColor="text1"/>
          <w:sz w:val="32"/>
          <w:szCs w:val="32"/>
        </w:rPr>
        <w:t>余项，省部级课题</w:t>
      </w:r>
      <w:r>
        <w:rPr>
          <w:rFonts w:eastAsia="仿宋"/>
          <w:color w:val="000000" w:themeColor="text1"/>
          <w:sz w:val="32"/>
          <w:szCs w:val="32"/>
        </w:rPr>
        <w:t>80</w:t>
      </w:r>
      <w:r>
        <w:rPr>
          <w:rFonts w:eastAsia="仿宋"/>
          <w:color w:val="000000" w:themeColor="text1"/>
          <w:sz w:val="32"/>
          <w:szCs w:val="32"/>
        </w:rPr>
        <w:t>余项；近十年发表</w:t>
      </w:r>
      <w:r>
        <w:rPr>
          <w:rFonts w:eastAsia="仿宋"/>
          <w:color w:val="000000" w:themeColor="text1"/>
          <w:sz w:val="32"/>
          <w:szCs w:val="32"/>
        </w:rPr>
        <w:t>SCI</w:t>
      </w:r>
      <w:r>
        <w:rPr>
          <w:rFonts w:eastAsia="仿宋"/>
          <w:color w:val="000000" w:themeColor="text1"/>
          <w:sz w:val="32"/>
          <w:szCs w:val="32"/>
        </w:rPr>
        <w:t>文章</w:t>
      </w:r>
      <w:r>
        <w:rPr>
          <w:rFonts w:eastAsia="仿宋"/>
          <w:color w:val="000000" w:themeColor="text1"/>
          <w:sz w:val="32"/>
          <w:szCs w:val="32"/>
        </w:rPr>
        <w:t>2000</w:t>
      </w:r>
      <w:r>
        <w:rPr>
          <w:rFonts w:eastAsia="仿宋"/>
          <w:color w:val="000000" w:themeColor="text1"/>
          <w:sz w:val="32"/>
          <w:szCs w:val="32"/>
        </w:rPr>
        <w:t>余篇，科研成果获国家科技进步二等奖</w:t>
      </w:r>
      <w:r>
        <w:rPr>
          <w:rFonts w:eastAsia="仿宋"/>
          <w:color w:val="000000" w:themeColor="text1"/>
          <w:sz w:val="32"/>
          <w:szCs w:val="32"/>
        </w:rPr>
        <w:t>1</w:t>
      </w:r>
      <w:r>
        <w:rPr>
          <w:rFonts w:eastAsia="仿宋"/>
          <w:color w:val="000000" w:themeColor="text1"/>
          <w:sz w:val="32"/>
          <w:szCs w:val="32"/>
        </w:rPr>
        <w:t>项，山东省科技进步一等奖</w:t>
      </w:r>
      <w:r>
        <w:rPr>
          <w:rFonts w:eastAsia="仿宋"/>
          <w:color w:val="000000" w:themeColor="text1"/>
          <w:sz w:val="32"/>
          <w:szCs w:val="32"/>
        </w:rPr>
        <w:t>1</w:t>
      </w:r>
      <w:r>
        <w:rPr>
          <w:rFonts w:eastAsia="仿宋"/>
          <w:color w:val="000000" w:themeColor="text1"/>
          <w:sz w:val="32"/>
          <w:szCs w:val="32"/>
        </w:rPr>
        <w:t>项，山东省自然科学二等奖</w:t>
      </w:r>
      <w:r>
        <w:rPr>
          <w:rFonts w:eastAsia="仿宋"/>
          <w:color w:val="000000" w:themeColor="text1"/>
          <w:sz w:val="32"/>
          <w:szCs w:val="32"/>
        </w:rPr>
        <w:t>1</w:t>
      </w:r>
      <w:r>
        <w:rPr>
          <w:rFonts w:eastAsia="仿宋"/>
          <w:color w:val="000000" w:themeColor="text1"/>
          <w:sz w:val="32"/>
          <w:szCs w:val="32"/>
        </w:rPr>
        <w:t>项，山东省科学技术三等奖</w:t>
      </w:r>
      <w:r>
        <w:rPr>
          <w:rFonts w:eastAsia="仿宋"/>
          <w:color w:val="000000" w:themeColor="text1"/>
          <w:sz w:val="32"/>
          <w:szCs w:val="32"/>
        </w:rPr>
        <w:t>6</w:t>
      </w:r>
      <w:r>
        <w:rPr>
          <w:rFonts w:eastAsia="仿宋"/>
          <w:color w:val="000000" w:themeColor="text1"/>
          <w:sz w:val="32"/>
          <w:szCs w:val="32"/>
        </w:rPr>
        <w:t>项；</w:t>
      </w:r>
      <w:r>
        <w:rPr>
          <w:rFonts w:eastAsia="仿宋"/>
          <w:color w:val="000000" w:themeColor="text1"/>
          <w:sz w:val="32"/>
          <w:szCs w:val="32"/>
        </w:rPr>
        <w:t>“</w:t>
      </w:r>
      <w:r>
        <w:rPr>
          <w:rFonts w:eastAsia="仿宋"/>
          <w:color w:val="000000" w:themeColor="text1"/>
          <w:sz w:val="32"/>
          <w:szCs w:val="32"/>
        </w:rPr>
        <w:t>化学专业一级教学平台上分层次教学改革</w:t>
      </w:r>
      <w:r>
        <w:rPr>
          <w:rFonts w:eastAsia="仿宋"/>
          <w:color w:val="000000" w:themeColor="text1"/>
          <w:sz w:val="32"/>
          <w:szCs w:val="32"/>
        </w:rPr>
        <w:t>”</w:t>
      </w:r>
      <w:r>
        <w:rPr>
          <w:rFonts w:eastAsia="仿宋"/>
          <w:color w:val="000000" w:themeColor="text1"/>
          <w:sz w:val="32"/>
          <w:szCs w:val="32"/>
        </w:rPr>
        <w:t>获</w:t>
      </w:r>
      <w:r>
        <w:rPr>
          <w:rFonts w:eastAsia="仿宋"/>
          <w:color w:val="000000" w:themeColor="text1"/>
          <w:sz w:val="32"/>
          <w:szCs w:val="32"/>
        </w:rPr>
        <w:t>2005</w:t>
      </w:r>
      <w:r>
        <w:rPr>
          <w:rFonts w:eastAsia="仿宋"/>
          <w:color w:val="000000" w:themeColor="text1"/>
          <w:sz w:val="32"/>
          <w:szCs w:val="32"/>
        </w:rPr>
        <w:t>年山东省优秀教学成果一等奖，</w:t>
      </w:r>
      <w:r>
        <w:rPr>
          <w:rFonts w:eastAsia="仿宋"/>
          <w:color w:val="000000" w:themeColor="text1"/>
          <w:sz w:val="32"/>
          <w:szCs w:val="32"/>
        </w:rPr>
        <w:t>“</w:t>
      </w:r>
      <w:r>
        <w:rPr>
          <w:rFonts w:eastAsia="仿宋"/>
          <w:color w:val="000000" w:themeColor="text1"/>
          <w:sz w:val="32"/>
          <w:szCs w:val="32"/>
        </w:rPr>
        <w:t>化学复合型创新人才培养的探索</w:t>
      </w:r>
      <w:r>
        <w:rPr>
          <w:rFonts w:eastAsia="仿宋"/>
          <w:color w:val="000000" w:themeColor="text1"/>
          <w:sz w:val="32"/>
          <w:szCs w:val="32"/>
        </w:rPr>
        <w:t>”</w:t>
      </w:r>
      <w:r>
        <w:rPr>
          <w:rFonts w:eastAsia="仿宋"/>
          <w:color w:val="000000" w:themeColor="text1"/>
          <w:sz w:val="32"/>
          <w:szCs w:val="32"/>
        </w:rPr>
        <w:t>获</w:t>
      </w:r>
      <w:r>
        <w:rPr>
          <w:rFonts w:eastAsia="仿宋"/>
          <w:color w:val="000000" w:themeColor="text1"/>
          <w:sz w:val="32"/>
          <w:szCs w:val="32"/>
        </w:rPr>
        <w:t>2009</w:t>
      </w:r>
      <w:r>
        <w:rPr>
          <w:rFonts w:eastAsia="仿宋"/>
          <w:color w:val="000000" w:themeColor="text1"/>
          <w:sz w:val="32"/>
          <w:szCs w:val="32"/>
        </w:rPr>
        <w:t>年山东省优秀教学成果二等奖，</w:t>
      </w:r>
      <w:r>
        <w:rPr>
          <w:rFonts w:eastAsia="仿宋"/>
          <w:color w:val="000000" w:themeColor="text1"/>
          <w:sz w:val="32"/>
          <w:szCs w:val="32"/>
        </w:rPr>
        <w:t>“</w:t>
      </w:r>
      <w:r>
        <w:rPr>
          <w:rFonts w:eastAsia="仿宋"/>
          <w:color w:val="000000" w:themeColor="text1"/>
          <w:sz w:val="32"/>
          <w:szCs w:val="32"/>
        </w:rPr>
        <w:t>化学一级学科硕士研究生培养模式研究与实践</w:t>
      </w:r>
      <w:r>
        <w:rPr>
          <w:rFonts w:eastAsia="仿宋"/>
          <w:color w:val="000000" w:themeColor="text1"/>
          <w:sz w:val="32"/>
          <w:szCs w:val="32"/>
        </w:rPr>
        <w:t>”</w:t>
      </w:r>
      <w:r>
        <w:rPr>
          <w:rFonts w:eastAsia="仿宋"/>
          <w:color w:val="000000" w:themeColor="text1"/>
          <w:sz w:val="32"/>
          <w:szCs w:val="32"/>
        </w:rPr>
        <w:t>获</w:t>
      </w:r>
      <w:r>
        <w:rPr>
          <w:rFonts w:eastAsia="仿宋"/>
          <w:color w:val="000000" w:themeColor="text1"/>
          <w:sz w:val="32"/>
          <w:szCs w:val="32"/>
        </w:rPr>
        <w:t>2009</w:t>
      </w:r>
      <w:r>
        <w:rPr>
          <w:rFonts w:eastAsia="仿宋"/>
          <w:color w:val="000000" w:themeColor="text1"/>
          <w:sz w:val="32"/>
          <w:szCs w:val="32"/>
        </w:rPr>
        <w:t>年山东省研究生教育省级教学成果奖一等奖。</w:t>
      </w:r>
    </w:p>
    <w:p w14:paraId="0239D91B" w14:textId="77777777" w:rsidR="009C0203" w:rsidRDefault="00BC1BB0">
      <w:pPr>
        <w:spacing w:line="540" w:lineRule="exact"/>
        <w:ind w:firstLineChars="200" w:firstLine="640"/>
        <w:rPr>
          <w:rFonts w:eastAsia="仿宋"/>
          <w:color w:val="000000" w:themeColor="text1"/>
          <w:sz w:val="32"/>
          <w:szCs w:val="32"/>
        </w:rPr>
      </w:pPr>
      <w:r>
        <w:rPr>
          <w:rFonts w:eastAsia="仿宋"/>
          <w:color w:val="000000" w:themeColor="text1"/>
          <w:sz w:val="32"/>
          <w:szCs w:val="32"/>
        </w:rPr>
        <w:t>研究生培养质量较高，</w:t>
      </w:r>
      <w:r>
        <w:rPr>
          <w:rFonts w:eastAsia="仿宋"/>
          <w:color w:val="000000" w:themeColor="text1"/>
          <w:sz w:val="32"/>
          <w:szCs w:val="32"/>
        </w:rPr>
        <w:t>100</w:t>
      </w:r>
      <w:r>
        <w:rPr>
          <w:rFonts w:eastAsia="仿宋"/>
          <w:color w:val="000000" w:themeColor="text1"/>
          <w:sz w:val="32"/>
          <w:szCs w:val="32"/>
        </w:rPr>
        <w:t>多名学生考取了博士研究生，发表论文</w:t>
      </w:r>
      <w:r>
        <w:rPr>
          <w:rFonts w:eastAsia="仿宋"/>
          <w:color w:val="000000" w:themeColor="text1"/>
          <w:sz w:val="32"/>
          <w:szCs w:val="32"/>
        </w:rPr>
        <w:t>800</w:t>
      </w:r>
      <w:r>
        <w:rPr>
          <w:rFonts w:eastAsia="仿宋"/>
          <w:color w:val="000000" w:themeColor="text1"/>
          <w:sz w:val="32"/>
          <w:szCs w:val="32"/>
        </w:rPr>
        <w:t>多篇，其中被</w:t>
      </w:r>
      <w:r>
        <w:rPr>
          <w:rFonts w:eastAsia="仿宋"/>
          <w:color w:val="000000" w:themeColor="text1"/>
          <w:sz w:val="32"/>
          <w:szCs w:val="32"/>
        </w:rPr>
        <w:t>SCI</w:t>
      </w:r>
      <w:r>
        <w:rPr>
          <w:rFonts w:eastAsia="仿宋"/>
          <w:color w:val="000000" w:themeColor="text1"/>
          <w:sz w:val="32"/>
          <w:szCs w:val="32"/>
        </w:rPr>
        <w:t>收录</w:t>
      </w:r>
      <w:r>
        <w:rPr>
          <w:rFonts w:eastAsia="仿宋"/>
          <w:color w:val="000000" w:themeColor="text1"/>
          <w:sz w:val="32"/>
          <w:szCs w:val="32"/>
        </w:rPr>
        <w:t>600</w:t>
      </w:r>
      <w:r>
        <w:rPr>
          <w:rFonts w:eastAsia="仿宋"/>
          <w:color w:val="000000" w:themeColor="text1"/>
          <w:sz w:val="32"/>
          <w:szCs w:val="32"/>
        </w:rPr>
        <w:t>多篇。</w:t>
      </w:r>
    </w:p>
    <w:p w14:paraId="004A82D5" w14:textId="77777777" w:rsidR="009C0203" w:rsidRDefault="00BC1BB0">
      <w:pPr>
        <w:spacing w:line="540" w:lineRule="exact"/>
        <w:ind w:firstLineChars="200" w:firstLine="640"/>
        <w:rPr>
          <w:rFonts w:eastAsia="仿宋"/>
          <w:color w:val="000000" w:themeColor="text1"/>
          <w:sz w:val="32"/>
          <w:szCs w:val="32"/>
        </w:rPr>
      </w:pPr>
      <w:r>
        <w:rPr>
          <w:rFonts w:eastAsia="黑体"/>
          <w:color w:val="000000" w:themeColor="text1"/>
          <w:sz w:val="32"/>
          <w:szCs w:val="32"/>
        </w:rPr>
        <w:t>二、</w:t>
      </w:r>
      <w:r>
        <w:rPr>
          <w:rFonts w:eastAsia="黑体"/>
          <w:bCs/>
          <w:color w:val="000000" w:themeColor="text1"/>
          <w:sz w:val="32"/>
          <w:szCs w:val="32"/>
        </w:rPr>
        <w:t>培养目标</w:t>
      </w:r>
    </w:p>
    <w:p w14:paraId="4589C454" w14:textId="77777777" w:rsidR="009C0203" w:rsidRDefault="00BC1BB0">
      <w:pPr>
        <w:spacing w:line="540" w:lineRule="exact"/>
        <w:ind w:firstLineChars="200" w:firstLine="640"/>
        <w:rPr>
          <w:rFonts w:eastAsia="仿宋"/>
          <w:color w:val="000000" w:themeColor="text1"/>
          <w:sz w:val="32"/>
          <w:szCs w:val="32"/>
        </w:rPr>
      </w:pPr>
      <w:r>
        <w:rPr>
          <w:rFonts w:eastAsia="仿宋"/>
          <w:color w:val="000000" w:themeColor="text1"/>
          <w:sz w:val="32"/>
          <w:szCs w:val="32"/>
        </w:rPr>
        <w:t>本学科培养能够从事化学方面的教学、科研、设计、管理等方面的高层次人才。学位获得者应具备坚实的基础理论和较宽广的专业知识，较为熟练地掌握一门外国语，了解本学科理论研究和应用开发的前沿动态，具有一定的理论分析、实验研究及计算机技术方面的能力，能结合与本学科有关的实际问题从事科学研究或应</w:t>
      </w:r>
      <w:r>
        <w:rPr>
          <w:rFonts w:eastAsia="仿宋"/>
          <w:color w:val="000000" w:themeColor="text1"/>
          <w:sz w:val="32"/>
          <w:szCs w:val="32"/>
        </w:rPr>
        <w:lastRenderedPageBreak/>
        <w:t>用开发等方面的工作，并取得较系统的研究成果。</w:t>
      </w:r>
    </w:p>
    <w:p w14:paraId="513D95AA" w14:textId="77777777" w:rsidR="009C0203" w:rsidRDefault="00BC1BB0">
      <w:pPr>
        <w:spacing w:line="540" w:lineRule="exact"/>
        <w:ind w:firstLineChars="200" w:firstLine="640"/>
        <w:rPr>
          <w:rFonts w:eastAsia="黑体"/>
          <w:bCs/>
          <w:color w:val="000000" w:themeColor="text1"/>
          <w:sz w:val="32"/>
          <w:szCs w:val="32"/>
        </w:rPr>
      </w:pPr>
      <w:r>
        <w:rPr>
          <w:rFonts w:eastAsia="黑体"/>
          <w:bCs/>
          <w:color w:val="000000" w:themeColor="text1"/>
          <w:sz w:val="32"/>
          <w:szCs w:val="32"/>
        </w:rPr>
        <w:t>三、研究方向</w:t>
      </w:r>
    </w:p>
    <w:p w14:paraId="42A36B75" w14:textId="77777777" w:rsidR="009C0203" w:rsidRDefault="00BC1BB0">
      <w:pPr>
        <w:spacing w:line="540" w:lineRule="exact"/>
        <w:ind w:firstLineChars="200" w:firstLine="640"/>
        <w:rPr>
          <w:rFonts w:eastAsia="仿宋"/>
          <w:color w:val="000000" w:themeColor="text1"/>
          <w:sz w:val="32"/>
          <w:szCs w:val="32"/>
        </w:rPr>
      </w:pPr>
      <w:r>
        <w:rPr>
          <w:rFonts w:eastAsia="仿宋" w:hint="eastAsia"/>
          <w:color w:val="000000" w:themeColor="text1"/>
          <w:sz w:val="32"/>
          <w:szCs w:val="32"/>
        </w:rPr>
        <w:t>（一）</w:t>
      </w:r>
      <w:r>
        <w:rPr>
          <w:rFonts w:eastAsia="仿宋"/>
          <w:color w:val="000000" w:themeColor="text1"/>
          <w:sz w:val="32"/>
          <w:szCs w:val="32"/>
        </w:rPr>
        <w:t>无机化学</w:t>
      </w:r>
    </w:p>
    <w:p w14:paraId="125E3309" w14:textId="77777777" w:rsidR="009C0203" w:rsidRDefault="00BC1BB0">
      <w:pPr>
        <w:spacing w:line="540" w:lineRule="exact"/>
        <w:ind w:firstLineChars="200" w:firstLine="640"/>
        <w:rPr>
          <w:rFonts w:eastAsia="仿宋"/>
          <w:color w:val="000000" w:themeColor="text1"/>
          <w:sz w:val="32"/>
          <w:szCs w:val="32"/>
        </w:rPr>
      </w:pPr>
      <w:r>
        <w:rPr>
          <w:rFonts w:eastAsia="仿宋" w:hint="eastAsia"/>
          <w:color w:val="000000" w:themeColor="text1"/>
          <w:sz w:val="32"/>
          <w:szCs w:val="32"/>
        </w:rPr>
        <w:t>（二）</w:t>
      </w:r>
      <w:r>
        <w:rPr>
          <w:rFonts w:eastAsia="仿宋"/>
          <w:color w:val="000000" w:themeColor="text1"/>
          <w:sz w:val="32"/>
          <w:szCs w:val="32"/>
        </w:rPr>
        <w:t>有机化学</w:t>
      </w:r>
    </w:p>
    <w:p w14:paraId="42D89758" w14:textId="77777777" w:rsidR="009C0203" w:rsidRDefault="00BC1BB0">
      <w:pPr>
        <w:spacing w:line="540" w:lineRule="exact"/>
        <w:ind w:firstLineChars="200" w:firstLine="640"/>
        <w:rPr>
          <w:rFonts w:eastAsia="仿宋"/>
          <w:color w:val="000000" w:themeColor="text1"/>
          <w:sz w:val="32"/>
          <w:szCs w:val="32"/>
        </w:rPr>
      </w:pPr>
      <w:r>
        <w:rPr>
          <w:rFonts w:eastAsia="仿宋" w:hint="eastAsia"/>
          <w:color w:val="000000" w:themeColor="text1"/>
          <w:sz w:val="32"/>
          <w:szCs w:val="32"/>
        </w:rPr>
        <w:t>（三）</w:t>
      </w:r>
      <w:r>
        <w:rPr>
          <w:rFonts w:eastAsia="仿宋"/>
          <w:color w:val="000000" w:themeColor="text1"/>
          <w:sz w:val="32"/>
          <w:szCs w:val="32"/>
        </w:rPr>
        <w:t>分析化学</w:t>
      </w:r>
    </w:p>
    <w:p w14:paraId="0A32D1DB" w14:textId="77777777" w:rsidR="009C0203" w:rsidRDefault="00BC1BB0">
      <w:pPr>
        <w:spacing w:line="540" w:lineRule="exact"/>
        <w:ind w:firstLineChars="200" w:firstLine="640"/>
        <w:rPr>
          <w:rFonts w:eastAsia="仿宋"/>
          <w:color w:val="000000" w:themeColor="text1"/>
          <w:sz w:val="32"/>
          <w:szCs w:val="32"/>
        </w:rPr>
      </w:pPr>
      <w:r>
        <w:rPr>
          <w:rFonts w:eastAsia="仿宋" w:hint="eastAsia"/>
          <w:color w:val="000000" w:themeColor="text1"/>
          <w:sz w:val="32"/>
          <w:szCs w:val="32"/>
        </w:rPr>
        <w:t>（四）</w:t>
      </w:r>
      <w:r>
        <w:rPr>
          <w:rFonts w:eastAsia="仿宋"/>
          <w:color w:val="000000" w:themeColor="text1"/>
          <w:sz w:val="32"/>
          <w:szCs w:val="32"/>
        </w:rPr>
        <w:t>物理化学</w:t>
      </w:r>
    </w:p>
    <w:p w14:paraId="5AA96B97" w14:textId="77777777" w:rsidR="009C0203" w:rsidRDefault="00BC1BB0">
      <w:pPr>
        <w:spacing w:line="540" w:lineRule="exact"/>
        <w:ind w:firstLineChars="200" w:firstLine="640"/>
        <w:rPr>
          <w:rFonts w:eastAsia="仿宋_GB2312"/>
          <w:color w:val="000000" w:themeColor="text1"/>
          <w:sz w:val="32"/>
          <w:szCs w:val="32"/>
        </w:rPr>
      </w:pPr>
      <w:r>
        <w:rPr>
          <w:rFonts w:eastAsia="仿宋" w:hint="eastAsia"/>
          <w:color w:val="000000" w:themeColor="text1"/>
          <w:sz w:val="32"/>
          <w:szCs w:val="32"/>
        </w:rPr>
        <w:t>（五）</w:t>
      </w:r>
      <w:r>
        <w:rPr>
          <w:rFonts w:eastAsia="仿宋"/>
          <w:color w:val="000000" w:themeColor="text1"/>
          <w:sz w:val="32"/>
          <w:szCs w:val="32"/>
        </w:rPr>
        <w:t>高分子化学与物理</w:t>
      </w:r>
    </w:p>
    <w:p w14:paraId="30916011" w14:textId="77777777" w:rsidR="009C0203" w:rsidRDefault="00BC1BB0">
      <w:pPr>
        <w:spacing w:line="540" w:lineRule="exact"/>
        <w:ind w:firstLineChars="200" w:firstLine="640"/>
        <w:rPr>
          <w:rFonts w:eastAsia="黑体"/>
          <w:bCs/>
          <w:color w:val="000000" w:themeColor="text1"/>
          <w:sz w:val="32"/>
          <w:szCs w:val="32"/>
        </w:rPr>
      </w:pPr>
      <w:r>
        <w:rPr>
          <w:rFonts w:eastAsia="黑体"/>
          <w:bCs/>
          <w:color w:val="000000" w:themeColor="text1"/>
          <w:sz w:val="32"/>
          <w:szCs w:val="32"/>
        </w:rPr>
        <w:t>四、学制</w:t>
      </w:r>
    </w:p>
    <w:p w14:paraId="541F2858" w14:textId="77777777" w:rsidR="009C0203" w:rsidRDefault="00BC1BB0">
      <w:pPr>
        <w:spacing w:line="540" w:lineRule="exact"/>
        <w:ind w:firstLineChars="200" w:firstLine="640"/>
        <w:rPr>
          <w:rFonts w:eastAsia="仿宋"/>
          <w:color w:val="000000" w:themeColor="text1"/>
          <w:sz w:val="32"/>
          <w:szCs w:val="32"/>
        </w:rPr>
      </w:pPr>
      <w:r>
        <w:rPr>
          <w:rFonts w:eastAsia="仿宋" w:hint="eastAsia"/>
          <w:color w:val="000000" w:themeColor="text1"/>
          <w:sz w:val="32"/>
          <w:szCs w:val="32"/>
        </w:rPr>
        <w:t>本专业</w:t>
      </w:r>
      <w:r>
        <w:rPr>
          <w:rFonts w:eastAsia="仿宋"/>
          <w:color w:val="000000" w:themeColor="text1"/>
          <w:sz w:val="32"/>
          <w:szCs w:val="32"/>
        </w:rPr>
        <w:t>硕士研究生学习实行弹性学制，一般为三年，其中课程学习时间原则为一年，学位论文时间原则上不得少于一年。完不成学业者，可申请延期毕业，但在校学习年限最长不得超过五年</w:t>
      </w:r>
      <w:r>
        <w:rPr>
          <w:rFonts w:eastAsia="仿宋" w:hint="eastAsia"/>
          <w:color w:val="000000" w:themeColor="text1"/>
          <w:sz w:val="32"/>
          <w:szCs w:val="32"/>
        </w:rPr>
        <w:t>（含休学、延期等学习时间）。在学校规定的最长学习年限内未完成学业的，按照《聊城大学研究生管理规定》（聊大校发〔</w:t>
      </w:r>
      <w:r>
        <w:rPr>
          <w:rFonts w:eastAsia="仿宋" w:hint="eastAsia"/>
          <w:color w:val="000000" w:themeColor="text1"/>
          <w:sz w:val="32"/>
          <w:szCs w:val="32"/>
        </w:rPr>
        <w:t>2017</w:t>
      </w:r>
      <w:r>
        <w:rPr>
          <w:rFonts w:eastAsia="仿宋" w:hint="eastAsia"/>
          <w:color w:val="000000" w:themeColor="text1"/>
          <w:sz w:val="32"/>
          <w:szCs w:val="32"/>
        </w:rPr>
        <w:t>〕</w:t>
      </w:r>
      <w:r>
        <w:rPr>
          <w:rFonts w:eastAsia="仿宋" w:hint="eastAsia"/>
          <w:color w:val="000000" w:themeColor="text1"/>
          <w:sz w:val="32"/>
          <w:szCs w:val="32"/>
        </w:rPr>
        <w:t>60</w:t>
      </w:r>
      <w:r>
        <w:rPr>
          <w:rFonts w:eastAsia="仿宋" w:hint="eastAsia"/>
          <w:color w:val="000000" w:themeColor="text1"/>
          <w:sz w:val="32"/>
          <w:szCs w:val="32"/>
        </w:rPr>
        <w:t>号）执行。</w:t>
      </w:r>
    </w:p>
    <w:p w14:paraId="4A5B8C56" w14:textId="77777777" w:rsidR="009C0203" w:rsidRDefault="00BC1BB0">
      <w:pPr>
        <w:spacing w:line="540" w:lineRule="exact"/>
        <w:ind w:firstLineChars="200" w:firstLine="640"/>
        <w:rPr>
          <w:rFonts w:eastAsia="黑体"/>
          <w:bCs/>
          <w:color w:val="000000" w:themeColor="text1"/>
          <w:sz w:val="32"/>
          <w:szCs w:val="32"/>
        </w:rPr>
      </w:pPr>
      <w:r>
        <w:rPr>
          <w:rFonts w:eastAsia="黑体"/>
          <w:bCs/>
          <w:color w:val="000000" w:themeColor="text1"/>
          <w:sz w:val="32"/>
          <w:szCs w:val="32"/>
        </w:rPr>
        <w:t>五、培养方式</w:t>
      </w:r>
    </w:p>
    <w:p w14:paraId="3523AD50" w14:textId="77777777" w:rsidR="009C0203" w:rsidRDefault="00BC1BB0">
      <w:pPr>
        <w:spacing w:line="540" w:lineRule="exact"/>
        <w:ind w:firstLineChars="200" w:firstLine="640"/>
        <w:rPr>
          <w:rFonts w:eastAsia="仿宋"/>
          <w:color w:val="000000" w:themeColor="text1"/>
          <w:sz w:val="32"/>
          <w:szCs w:val="32"/>
        </w:rPr>
      </w:pPr>
      <w:r>
        <w:rPr>
          <w:rFonts w:eastAsia="仿宋"/>
          <w:color w:val="000000" w:themeColor="text1"/>
          <w:sz w:val="32"/>
          <w:szCs w:val="32"/>
        </w:rPr>
        <w:t>学术学位研究生培养方式采取课程学习和科研论文相结合，实行导师或导师小组负责制，鼓励研究生入校即进入课题，课程学习与科学研究同步进行。</w:t>
      </w:r>
    </w:p>
    <w:p w14:paraId="34BCA962" w14:textId="77777777" w:rsidR="009C0203" w:rsidRDefault="00BC1BB0">
      <w:pPr>
        <w:spacing w:line="540" w:lineRule="exact"/>
        <w:ind w:firstLineChars="200" w:firstLine="640"/>
        <w:rPr>
          <w:rFonts w:eastAsia="仿宋_GB2312"/>
          <w:color w:val="000000" w:themeColor="text1"/>
          <w:sz w:val="32"/>
          <w:szCs w:val="32"/>
        </w:rPr>
      </w:pPr>
      <w:r>
        <w:rPr>
          <w:rFonts w:eastAsia="黑体"/>
          <w:bCs/>
          <w:color w:val="000000" w:themeColor="text1"/>
          <w:sz w:val="32"/>
          <w:szCs w:val="32"/>
        </w:rPr>
        <w:t>六、课程设置</w:t>
      </w:r>
    </w:p>
    <w:p w14:paraId="44BAEDD7" w14:textId="77777777" w:rsidR="009C0203" w:rsidRDefault="00BC1BB0">
      <w:pPr>
        <w:spacing w:line="540" w:lineRule="exact"/>
        <w:ind w:firstLineChars="200" w:firstLine="640"/>
        <w:rPr>
          <w:rFonts w:eastAsia="仿宋"/>
          <w:color w:val="000000" w:themeColor="text1"/>
          <w:sz w:val="32"/>
          <w:szCs w:val="32"/>
        </w:rPr>
      </w:pPr>
      <w:r>
        <w:rPr>
          <w:rFonts w:eastAsia="仿宋" w:hint="eastAsia"/>
          <w:color w:val="000000" w:themeColor="text1"/>
          <w:sz w:val="32"/>
          <w:szCs w:val="32"/>
        </w:rPr>
        <w:t>本学科课程分为学位必修课、选修课和跨学科学生补修课。学位必修课包括学位公共课、学位基础课和学位专业课，选修课包括公共选修课和专业选修课。硕士生应修满</w:t>
      </w:r>
      <w:r>
        <w:rPr>
          <w:rFonts w:eastAsia="仿宋"/>
          <w:color w:val="000000" w:themeColor="text1"/>
          <w:sz w:val="32"/>
          <w:szCs w:val="32"/>
        </w:rPr>
        <w:t>36</w:t>
      </w:r>
      <w:r>
        <w:rPr>
          <w:rFonts w:eastAsia="仿宋"/>
          <w:color w:val="000000" w:themeColor="text1"/>
          <w:sz w:val="32"/>
          <w:szCs w:val="32"/>
        </w:rPr>
        <w:t>学分方能毕业，跨学科学生应补修</w:t>
      </w:r>
      <w:r>
        <w:rPr>
          <w:rFonts w:eastAsia="仿宋"/>
          <w:color w:val="000000" w:themeColor="text1"/>
          <w:sz w:val="32"/>
          <w:szCs w:val="32"/>
        </w:rPr>
        <w:t>2</w:t>
      </w:r>
      <w:r>
        <w:rPr>
          <w:rFonts w:eastAsia="仿宋"/>
          <w:color w:val="000000" w:themeColor="text1"/>
          <w:sz w:val="32"/>
          <w:szCs w:val="32"/>
        </w:rPr>
        <w:t>门本科课程。研究生课程</w:t>
      </w:r>
      <w:r>
        <w:rPr>
          <w:rFonts w:eastAsia="仿宋"/>
          <w:color w:val="000000" w:themeColor="text1"/>
          <w:sz w:val="32"/>
          <w:szCs w:val="32"/>
        </w:rPr>
        <w:t>16</w:t>
      </w:r>
      <w:r>
        <w:rPr>
          <w:rFonts w:eastAsia="仿宋"/>
          <w:color w:val="000000" w:themeColor="text1"/>
          <w:sz w:val="32"/>
          <w:szCs w:val="32"/>
        </w:rPr>
        <w:t>学时为</w:t>
      </w:r>
      <w:r>
        <w:rPr>
          <w:rFonts w:eastAsia="仿宋"/>
          <w:color w:val="000000" w:themeColor="text1"/>
          <w:sz w:val="32"/>
          <w:szCs w:val="32"/>
        </w:rPr>
        <w:t>1</w:t>
      </w:r>
      <w:r>
        <w:rPr>
          <w:rFonts w:eastAsia="仿宋"/>
          <w:color w:val="000000" w:themeColor="text1"/>
          <w:sz w:val="32"/>
          <w:szCs w:val="32"/>
        </w:rPr>
        <w:t>学分，实验类课程</w:t>
      </w:r>
      <w:r>
        <w:rPr>
          <w:rFonts w:eastAsia="仿宋"/>
          <w:color w:val="000000" w:themeColor="text1"/>
          <w:sz w:val="32"/>
          <w:szCs w:val="32"/>
        </w:rPr>
        <w:t xml:space="preserve"> 32</w:t>
      </w:r>
      <w:r>
        <w:rPr>
          <w:rFonts w:eastAsia="仿宋"/>
          <w:color w:val="000000" w:themeColor="text1"/>
          <w:sz w:val="32"/>
          <w:szCs w:val="32"/>
        </w:rPr>
        <w:t>学时为</w:t>
      </w:r>
      <w:r>
        <w:rPr>
          <w:rFonts w:eastAsia="仿宋"/>
          <w:color w:val="000000" w:themeColor="text1"/>
          <w:sz w:val="32"/>
          <w:szCs w:val="32"/>
        </w:rPr>
        <w:t>1</w:t>
      </w:r>
      <w:r>
        <w:rPr>
          <w:rFonts w:eastAsia="仿宋"/>
          <w:color w:val="000000" w:themeColor="text1"/>
          <w:sz w:val="32"/>
          <w:szCs w:val="32"/>
        </w:rPr>
        <w:t>学分，单门课程一般不超过</w:t>
      </w:r>
      <w:r>
        <w:rPr>
          <w:rFonts w:eastAsia="仿宋"/>
          <w:color w:val="000000" w:themeColor="text1"/>
          <w:sz w:val="32"/>
          <w:szCs w:val="32"/>
        </w:rPr>
        <w:t>3</w:t>
      </w:r>
      <w:r>
        <w:rPr>
          <w:rFonts w:eastAsia="仿宋"/>
          <w:color w:val="000000" w:themeColor="text1"/>
          <w:sz w:val="32"/>
          <w:szCs w:val="32"/>
        </w:rPr>
        <w:t>学分。</w:t>
      </w:r>
    </w:p>
    <w:p w14:paraId="524337C2" w14:textId="77777777" w:rsidR="009C0203" w:rsidRDefault="00BC1BB0">
      <w:pPr>
        <w:spacing w:line="540" w:lineRule="exact"/>
        <w:ind w:firstLineChars="200" w:firstLine="640"/>
        <w:rPr>
          <w:rFonts w:eastAsia="仿宋"/>
          <w:color w:val="000000" w:themeColor="text1"/>
          <w:sz w:val="32"/>
          <w:szCs w:val="32"/>
        </w:rPr>
      </w:pPr>
      <w:r>
        <w:rPr>
          <w:rFonts w:eastAsia="仿宋" w:hint="eastAsia"/>
          <w:color w:val="000000" w:themeColor="text1"/>
          <w:sz w:val="32"/>
          <w:szCs w:val="32"/>
        </w:rPr>
        <w:t>（一）</w:t>
      </w:r>
      <w:r>
        <w:rPr>
          <w:rFonts w:eastAsia="仿宋"/>
          <w:color w:val="000000" w:themeColor="text1"/>
          <w:sz w:val="32"/>
          <w:szCs w:val="32"/>
        </w:rPr>
        <w:t>学位公共课</w:t>
      </w:r>
    </w:p>
    <w:p w14:paraId="77BEE178" w14:textId="77777777" w:rsidR="009C0203" w:rsidRDefault="00BC1BB0">
      <w:pPr>
        <w:spacing w:line="540" w:lineRule="exact"/>
        <w:ind w:firstLineChars="200" w:firstLine="640"/>
        <w:rPr>
          <w:rFonts w:eastAsia="仿宋"/>
          <w:color w:val="000000" w:themeColor="text1"/>
          <w:sz w:val="32"/>
          <w:szCs w:val="32"/>
        </w:rPr>
      </w:pPr>
      <w:r>
        <w:rPr>
          <w:rFonts w:eastAsia="仿宋" w:hint="eastAsia"/>
          <w:color w:val="000000" w:themeColor="text1"/>
          <w:sz w:val="32"/>
          <w:szCs w:val="32"/>
        </w:rPr>
        <w:lastRenderedPageBreak/>
        <w:t>学位公共课包括新时代中国特色社会主义理论与实践（</w:t>
      </w:r>
      <w:r>
        <w:rPr>
          <w:rFonts w:eastAsia="仿宋" w:hint="eastAsia"/>
          <w:color w:val="000000" w:themeColor="text1"/>
          <w:sz w:val="32"/>
          <w:szCs w:val="32"/>
        </w:rPr>
        <w:t>2</w:t>
      </w:r>
      <w:r>
        <w:rPr>
          <w:rFonts w:eastAsia="仿宋" w:hint="eastAsia"/>
          <w:color w:val="000000" w:themeColor="text1"/>
          <w:sz w:val="32"/>
          <w:szCs w:val="32"/>
        </w:rPr>
        <w:t>学分）、自然辩证法概论（</w:t>
      </w:r>
      <w:r>
        <w:rPr>
          <w:rFonts w:eastAsia="仿宋" w:hint="eastAsia"/>
          <w:color w:val="000000" w:themeColor="text1"/>
          <w:sz w:val="32"/>
          <w:szCs w:val="32"/>
        </w:rPr>
        <w:t>1</w:t>
      </w:r>
      <w:r>
        <w:rPr>
          <w:rFonts w:eastAsia="仿宋" w:hint="eastAsia"/>
          <w:color w:val="000000" w:themeColor="text1"/>
          <w:sz w:val="32"/>
          <w:szCs w:val="32"/>
        </w:rPr>
        <w:t>学分）</w:t>
      </w:r>
      <w:r>
        <w:rPr>
          <w:rFonts w:eastAsia="仿宋"/>
          <w:color w:val="000000" w:themeColor="text1"/>
          <w:sz w:val="32"/>
          <w:szCs w:val="32"/>
        </w:rPr>
        <w:t>、</w:t>
      </w:r>
      <w:r>
        <w:rPr>
          <w:rFonts w:eastAsia="仿宋" w:hint="eastAsia"/>
          <w:color w:val="000000" w:themeColor="text1"/>
          <w:sz w:val="32"/>
          <w:szCs w:val="32"/>
        </w:rPr>
        <w:t>学硕公共英语（</w:t>
      </w:r>
      <w:r>
        <w:rPr>
          <w:rFonts w:eastAsia="仿宋" w:hint="eastAsia"/>
          <w:color w:val="000000" w:themeColor="text1"/>
          <w:sz w:val="32"/>
          <w:szCs w:val="32"/>
        </w:rPr>
        <w:t>3</w:t>
      </w:r>
      <w:r>
        <w:rPr>
          <w:rFonts w:eastAsia="仿宋" w:hint="eastAsia"/>
          <w:color w:val="000000" w:themeColor="text1"/>
          <w:sz w:val="32"/>
          <w:szCs w:val="32"/>
        </w:rPr>
        <w:t>学分）</w:t>
      </w:r>
      <w:r>
        <w:rPr>
          <w:rFonts w:eastAsia="仿宋"/>
          <w:color w:val="000000" w:themeColor="text1"/>
          <w:sz w:val="32"/>
          <w:szCs w:val="32"/>
        </w:rPr>
        <w:t>和习近平总书记关于教育的重要论述研究（</w:t>
      </w:r>
      <w:r>
        <w:rPr>
          <w:rFonts w:eastAsia="仿宋"/>
          <w:color w:val="000000" w:themeColor="text1"/>
          <w:sz w:val="32"/>
          <w:szCs w:val="32"/>
        </w:rPr>
        <w:t>1</w:t>
      </w:r>
      <w:r>
        <w:rPr>
          <w:rFonts w:eastAsia="仿宋"/>
          <w:color w:val="000000" w:themeColor="text1"/>
          <w:sz w:val="32"/>
          <w:szCs w:val="32"/>
        </w:rPr>
        <w:t>学分）</w:t>
      </w:r>
      <w:r>
        <w:rPr>
          <w:rFonts w:eastAsia="仿宋" w:hint="eastAsia"/>
          <w:color w:val="000000" w:themeColor="text1"/>
          <w:sz w:val="32"/>
          <w:szCs w:val="32"/>
        </w:rPr>
        <w:t>。</w:t>
      </w:r>
    </w:p>
    <w:p w14:paraId="70DCAA2F" w14:textId="77777777" w:rsidR="009C0203" w:rsidRDefault="00BC1BB0">
      <w:pPr>
        <w:spacing w:line="540" w:lineRule="exact"/>
        <w:ind w:firstLineChars="200" w:firstLine="640"/>
        <w:rPr>
          <w:rFonts w:eastAsia="仿宋"/>
          <w:color w:val="000000" w:themeColor="text1"/>
          <w:sz w:val="32"/>
          <w:szCs w:val="32"/>
        </w:rPr>
      </w:pPr>
      <w:r>
        <w:rPr>
          <w:rFonts w:eastAsia="仿宋" w:hint="eastAsia"/>
          <w:color w:val="000000" w:themeColor="text1"/>
          <w:sz w:val="32"/>
          <w:szCs w:val="32"/>
        </w:rPr>
        <w:t>（二）</w:t>
      </w:r>
      <w:r>
        <w:rPr>
          <w:rFonts w:eastAsia="仿宋"/>
          <w:color w:val="000000" w:themeColor="text1"/>
          <w:sz w:val="32"/>
          <w:szCs w:val="32"/>
        </w:rPr>
        <w:t>学位基础课</w:t>
      </w:r>
    </w:p>
    <w:p w14:paraId="5C79B500" w14:textId="77777777" w:rsidR="009C0203" w:rsidRDefault="00BC1BB0">
      <w:pPr>
        <w:spacing w:line="540" w:lineRule="exact"/>
        <w:ind w:firstLineChars="200" w:firstLine="640"/>
        <w:rPr>
          <w:rFonts w:eastAsia="仿宋"/>
          <w:color w:val="000000" w:themeColor="text1"/>
          <w:sz w:val="32"/>
          <w:szCs w:val="32"/>
        </w:rPr>
      </w:pPr>
      <w:r>
        <w:rPr>
          <w:rFonts w:eastAsia="仿宋" w:hint="eastAsia"/>
          <w:color w:val="000000" w:themeColor="text1"/>
          <w:sz w:val="32"/>
          <w:szCs w:val="32"/>
        </w:rPr>
        <w:t>学位基础课包括应用合成技术（</w:t>
      </w:r>
      <w:r>
        <w:rPr>
          <w:rFonts w:eastAsia="仿宋" w:hint="eastAsia"/>
          <w:color w:val="000000" w:themeColor="text1"/>
          <w:sz w:val="32"/>
          <w:szCs w:val="32"/>
        </w:rPr>
        <w:t>3</w:t>
      </w:r>
      <w:r>
        <w:rPr>
          <w:rFonts w:eastAsia="仿宋"/>
          <w:color w:val="000000" w:themeColor="text1"/>
          <w:sz w:val="32"/>
          <w:szCs w:val="32"/>
        </w:rPr>
        <w:t>学分）</w:t>
      </w:r>
      <w:r>
        <w:rPr>
          <w:rFonts w:eastAsia="仿宋" w:hint="eastAsia"/>
          <w:color w:val="000000" w:themeColor="text1"/>
          <w:sz w:val="32"/>
          <w:szCs w:val="32"/>
        </w:rPr>
        <w:t>、现代分析测试技术（</w:t>
      </w:r>
      <w:r>
        <w:rPr>
          <w:rFonts w:eastAsia="仿宋" w:hint="eastAsia"/>
          <w:color w:val="000000" w:themeColor="text1"/>
          <w:sz w:val="32"/>
          <w:szCs w:val="32"/>
        </w:rPr>
        <w:t>3</w:t>
      </w:r>
      <w:r>
        <w:rPr>
          <w:rFonts w:eastAsia="仿宋" w:hint="eastAsia"/>
          <w:color w:val="000000" w:themeColor="text1"/>
          <w:sz w:val="32"/>
          <w:szCs w:val="32"/>
        </w:rPr>
        <w:t>学分）和论文写作与学术规范（</w:t>
      </w:r>
      <w:r>
        <w:rPr>
          <w:rFonts w:eastAsia="仿宋" w:hint="eastAsia"/>
          <w:color w:val="000000" w:themeColor="text1"/>
          <w:sz w:val="32"/>
          <w:szCs w:val="32"/>
        </w:rPr>
        <w:t>1</w:t>
      </w:r>
      <w:r>
        <w:rPr>
          <w:rFonts w:eastAsia="仿宋" w:hint="eastAsia"/>
          <w:color w:val="000000" w:themeColor="text1"/>
          <w:sz w:val="32"/>
          <w:szCs w:val="32"/>
        </w:rPr>
        <w:t>学分）</w:t>
      </w:r>
      <w:r>
        <w:rPr>
          <w:rFonts w:eastAsia="仿宋"/>
          <w:color w:val="000000" w:themeColor="text1"/>
          <w:sz w:val="32"/>
          <w:szCs w:val="32"/>
        </w:rPr>
        <w:t>。</w:t>
      </w:r>
    </w:p>
    <w:p w14:paraId="44219871" w14:textId="77777777" w:rsidR="009C0203" w:rsidRDefault="00BC1BB0">
      <w:pPr>
        <w:spacing w:line="540" w:lineRule="exact"/>
        <w:ind w:firstLineChars="200" w:firstLine="640"/>
        <w:rPr>
          <w:rFonts w:eastAsia="仿宋"/>
          <w:color w:val="000000" w:themeColor="text1"/>
          <w:sz w:val="32"/>
          <w:szCs w:val="32"/>
        </w:rPr>
      </w:pPr>
      <w:r>
        <w:rPr>
          <w:rFonts w:eastAsia="仿宋" w:hint="eastAsia"/>
          <w:color w:val="000000" w:themeColor="text1"/>
          <w:sz w:val="32"/>
          <w:szCs w:val="32"/>
        </w:rPr>
        <w:t>（三）</w:t>
      </w:r>
      <w:r>
        <w:rPr>
          <w:rFonts w:eastAsia="仿宋"/>
          <w:color w:val="000000" w:themeColor="text1"/>
          <w:sz w:val="32"/>
          <w:szCs w:val="32"/>
        </w:rPr>
        <w:t>学位专业课</w:t>
      </w:r>
    </w:p>
    <w:p w14:paraId="57E1FFEA" w14:textId="77777777" w:rsidR="009C0203" w:rsidRDefault="00BC1BB0">
      <w:pPr>
        <w:spacing w:line="540" w:lineRule="exact"/>
        <w:ind w:firstLineChars="200" w:firstLine="640"/>
        <w:rPr>
          <w:rFonts w:eastAsia="仿宋"/>
          <w:color w:val="000000" w:themeColor="text1"/>
          <w:sz w:val="32"/>
          <w:szCs w:val="32"/>
        </w:rPr>
      </w:pPr>
      <w:r>
        <w:rPr>
          <w:rFonts w:eastAsia="仿宋" w:hint="eastAsia"/>
          <w:color w:val="000000" w:themeColor="text1"/>
          <w:sz w:val="32"/>
          <w:szCs w:val="32"/>
        </w:rPr>
        <w:t>按要求修读</w:t>
      </w:r>
      <w:r>
        <w:rPr>
          <w:rFonts w:eastAsia="仿宋" w:hint="eastAsia"/>
          <w:color w:val="000000" w:themeColor="text1"/>
          <w:sz w:val="32"/>
          <w:szCs w:val="32"/>
        </w:rPr>
        <w:t>9</w:t>
      </w:r>
      <w:r>
        <w:rPr>
          <w:rFonts w:eastAsia="仿宋" w:hint="eastAsia"/>
          <w:color w:val="000000" w:themeColor="text1"/>
          <w:sz w:val="32"/>
          <w:szCs w:val="32"/>
        </w:rPr>
        <w:t>学分即可。</w:t>
      </w:r>
    </w:p>
    <w:p w14:paraId="14239E2F" w14:textId="77777777" w:rsidR="009C0203" w:rsidRDefault="00BC1BB0">
      <w:pPr>
        <w:spacing w:line="540" w:lineRule="exact"/>
        <w:ind w:firstLineChars="200" w:firstLine="640"/>
        <w:rPr>
          <w:rFonts w:eastAsia="仿宋"/>
          <w:color w:val="000000" w:themeColor="text1"/>
          <w:sz w:val="32"/>
          <w:szCs w:val="32"/>
        </w:rPr>
      </w:pPr>
      <w:r>
        <w:rPr>
          <w:rFonts w:eastAsia="仿宋" w:hint="eastAsia"/>
          <w:color w:val="000000" w:themeColor="text1"/>
          <w:sz w:val="32"/>
          <w:szCs w:val="32"/>
        </w:rPr>
        <w:t>（四）</w:t>
      </w:r>
      <w:r>
        <w:rPr>
          <w:rFonts w:eastAsia="仿宋"/>
          <w:color w:val="000000" w:themeColor="text1"/>
          <w:sz w:val="32"/>
          <w:szCs w:val="32"/>
        </w:rPr>
        <w:t>选修课</w:t>
      </w:r>
    </w:p>
    <w:p w14:paraId="35783350" w14:textId="77777777" w:rsidR="009C0203" w:rsidRDefault="00BC1BB0">
      <w:pPr>
        <w:spacing w:line="540" w:lineRule="exact"/>
        <w:ind w:firstLineChars="200" w:firstLine="640"/>
        <w:rPr>
          <w:rFonts w:eastAsia="仿宋"/>
          <w:color w:val="000000" w:themeColor="text1"/>
          <w:sz w:val="32"/>
          <w:szCs w:val="32"/>
        </w:rPr>
      </w:pPr>
      <w:r>
        <w:rPr>
          <w:rFonts w:eastAsia="仿宋" w:hint="eastAsia"/>
          <w:color w:val="000000" w:themeColor="text1"/>
          <w:sz w:val="32"/>
          <w:szCs w:val="32"/>
        </w:rPr>
        <w:t>选修课包括公共选修课和专业选修课。公共选修课包括人文艺术、创新创业、素质拓展、交叉学科等开放性公共选修课，线下</w:t>
      </w:r>
      <w:r>
        <w:rPr>
          <w:rFonts w:eastAsia="仿宋"/>
          <w:color w:val="000000" w:themeColor="text1"/>
          <w:sz w:val="32"/>
          <w:szCs w:val="32"/>
        </w:rPr>
        <w:t>6</w:t>
      </w:r>
      <w:r>
        <w:rPr>
          <w:rFonts w:eastAsia="仿宋"/>
          <w:color w:val="000000" w:themeColor="text1"/>
          <w:sz w:val="32"/>
          <w:szCs w:val="32"/>
        </w:rPr>
        <w:t>门、线上</w:t>
      </w:r>
      <w:r>
        <w:rPr>
          <w:rFonts w:eastAsia="仿宋"/>
          <w:color w:val="000000" w:themeColor="text1"/>
          <w:sz w:val="32"/>
          <w:szCs w:val="32"/>
        </w:rPr>
        <w:t>3</w:t>
      </w:r>
      <w:r>
        <w:rPr>
          <w:rFonts w:eastAsia="仿宋"/>
          <w:color w:val="000000" w:themeColor="text1"/>
          <w:sz w:val="32"/>
          <w:szCs w:val="32"/>
        </w:rPr>
        <w:t>门，需选修</w:t>
      </w:r>
      <w:r>
        <w:rPr>
          <w:rFonts w:eastAsia="仿宋"/>
          <w:color w:val="000000" w:themeColor="text1"/>
          <w:sz w:val="32"/>
          <w:szCs w:val="32"/>
        </w:rPr>
        <w:t>4</w:t>
      </w:r>
      <w:r>
        <w:rPr>
          <w:rFonts w:eastAsia="仿宋"/>
          <w:color w:val="000000" w:themeColor="text1"/>
          <w:sz w:val="32"/>
          <w:szCs w:val="32"/>
        </w:rPr>
        <w:t>学分，选课方式为线上课必选</w:t>
      </w:r>
      <w:r>
        <w:rPr>
          <w:rFonts w:eastAsia="仿宋"/>
          <w:color w:val="000000" w:themeColor="text1"/>
          <w:sz w:val="32"/>
          <w:szCs w:val="32"/>
        </w:rPr>
        <w:t>1</w:t>
      </w:r>
      <w:r>
        <w:rPr>
          <w:rFonts w:eastAsia="仿宋"/>
          <w:color w:val="000000" w:themeColor="text1"/>
          <w:sz w:val="32"/>
          <w:szCs w:val="32"/>
        </w:rPr>
        <w:t>门，线下课必选</w:t>
      </w:r>
      <w:r>
        <w:rPr>
          <w:rFonts w:eastAsia="仿宋"/>
          <w:color w:val="000000" w:themeColor="text1"/>
          <w:sz w:val="32"/>
          <w:szCs w:val="32"/>
        </w:rPr>
        <w:t>1</w:t>
      </w:r>
      <w:r>
        <w:rPr>
          <w:rFonts w:eastAsia="仿宋"/>
          <w:color w:val="000000" w:themeColor="text1"/>
          <w:sz w:val="32"/>
          <w:szCs w:val="32"/>
        </w:rPr>
        <w:t>门。专业选修课主要是各研究方向的前沿性和专题性课程，需选修</w:t>
      </w:r>
      <w:r>
        <w:rPr>
          <w:rFonts w:eastAsia="仿宋"/>
          <w:color w:val="000000" w:themeColor="text1"/>
          <w:sz w:val="32"/>
          <w:szCs w:val="32"/>
        </w:rPr>
        <w:t>6</w:t>
      </w:r>
      <w:r>
        <w:rPr>
          <w:rFonts w:eastAsia="仿宋"/>
          <w:color w:val="000000" w:themeColor="text1"/>
          <w:sz w:val="32"/>
          <w:szCs w:val="32"/>
        </w:rPr>
        <w:t>学分。</w:t>
      </w:r>
    </w:p>
    <w:p w14:paraId="5F554D6A" w14:textId="77777777" w:rsidR="009C0203" w:rsidRDefault="00BC1BB0">
      <w:pPr>
        <w:spacing w:line="540" w:lineRule="exact"/>
        <w:ind w:firstLineChars="200" w:firstLine="640"/>
        <w:rPr>
          <w:rFonts w:eastAsia="仿宋"/>
          <w:color w:val="000000" w:themeColor="text1"/>
          <w:sz w:val="32"/>
          <w:szCs w:val="32"/>
        </w:rPr>
      </w:pPr>
      <w:r>
        <w:rPr>
          <w:rFonts w:eastAsia="仿宋" w:hint="eastAsia"/>
          <w:color w:val="000000" w:themeColor="text1"/>
          <w:sz w:val="32"/>
          <w:szCs w:val="32"/>
        </w:rPr>
        <w:t>（五）</w:t>
      </w:r>
      <w:r>
        <w:rPr>
          <w:rFonts w:eastAsia="仿宋"/>
          <w:color w:val="000000" w:themeColor="text1"/>
          <w:sz w:val="32"/>
          <w:szCs w:val="32"/>
        </w:rPr>
        <w:t>补修课</w:t>
      </w:r>
    </w:p>
    <w:p w14:paraId="6687D50A" w14:textId="77777777" w:rsidR="009C0203" w:rsidRDefault="00BC1BB0">
      <w:pPr>
        <w:spacing w:line="540" w:lineRule="exact"/>
        <w:ind w:firstLineChars="200" w:firstLine="640"/>
        <w:rPr>
          <w:rFonts w:eastAsia="仿宋"/>
          <w:color w:val="000000" w:themeColor="text1"/>
          <w:sz w:val="32"/>
          <w:szCs w:val="32"/>
        </w:rPr>
      </w:pPr>
      <w:r>
        <w:rPr>
          <w:rFonts w:eastAsia="仿宋" w:hint="eastAsia"/>
          <w:color w:val="000000" w:themeColor="text1"/>
          <w:sz w:val="32"/>
          <w:szCs w:val="32"/>
        </w:rPr>
        <w:t>跨学科或以同等学力考入的研究生必须补修本专业本科阶段</w:t>
      </w:r>
      <w:r>
        <w:rPr>
          <w:rFonts w:eastAsia="仿宋"/>
          <w:color w:val="000000" w:themeColor="text1"/>
          <w:sz w:val="32"/>
          <w:szCs w:val="32"/>
        </w:rPr>
        <w:t>2</w:t>
      </w:r>
      <w:r>
        <w:rPr>
          <w:rFonts w:eastAsia="仿宋"/>
          <w:color w:val="000000" w:themeColor="text1"/>
          <w:sz w:val="32"/>
          <w:szCs w:val="32"/>
        </w:rPr>
        <w:t>门主干课程。补修课程成绩须合格但不计学分。</w:t>
      </w:r>
    </w:p>
    <w:p w14:paraId="0404D24E" w14:textId="77777777" w:rsidR="009C0203" w:rsidRDefault="00BC1BB0">
      <w:pPr>
        <w:spacing w:line="540" w:lineRule="exact"/>
        <w:ind w:firstLineChars="200" w:firstLine="640"/>
        <w:rPr>
          <w:rFonts w:eastAsia="黑体"/>
          <w:bCs/>
          <w:color w:val="000000" w:themeColor="text1"/>
          <w:sz w:val="32"/>
          <w:szCs w:val="32"/>
        </w:rPr>
      </w:pPr>
      <w:r>
        <w:rPr>
          <w:rFonts w:eastAsia="黑体"/>
          <w:bCs/>
          <w:color w:val="000000" w:themeColor="text1"/>
          <w:sz w:val="32"/>
          <w:szCs w:val="32"/>
        </w:rPr>
        <w:t>七、培养环节</w:t>
      </w:r>
    </w:p>
    <w:p w14:paraId="48049C81" w14:textId="77777777" w:rsidR="009C0203" w:rsidRDefault="00BC1BB0">
      <w:pPr>
        <w:spacing w:line="540" w:lineRule="exact"/>
        <w:ind w:firstLineChars="200" w:firstLine="640"/>
        <w:rPr>
          <w:rFonts w:eastAsia="仿宋"/>
          <w:color w:val="000000" w:themeColor="text1"/>
          <w:sz w:val="32"/>
          <w:szCs w:val="32"/>
        </w:rPr>
      </w:pPr>
      <w:r>
        <w:rPr>
          <w:rFonts w:eastAsia="仿宋"/>
          <w:color w:val="000000" w:themeColor="text1"/>
          <w:sz w:val="32"/>
          <w:szCs w:val="32"/>
        </w:rPr>
        <w:t>（一）</w:t>
      </w:r>
      <w:r>
        <w:rPr>
          <w:rFonts w:eastAsia="仿宋" w:hint="eastAsia"/>
          <w:color w:val="000000" w:themeColor="text1"/>
          <w:sz w:val="32"/>
          <w:szCs w:val="32"/>
        </w:rPr>
        <w:t>前沿讲座</w:t>
      </w:r>
    </w:p>
    <w:p w14:paraId="73F4D41B" w14:textId="77777777" w:rsidR="009C0203" w:rsidRDefault="00BC1BB0">
      <w:pPr>
        <w:spacing w:line="540" w:lineRule="exact"/>
        <w:ind w:firstLineChars="200" w:firstLine="640"/>
        <w:rPr>
          <w:rFonts w:eastAsia="仿宋"/>
          <w:color w:val="000000" w:themeColor="text1"/>
          <w:sz w:val="32"/>
          <w:szCs w:val="32"/>
        </w:rPr>
      </w:pPr>
      <w:r>
        <w:rPr>
          <w:rFonts w:eastAsia="仿宋" w:hint="eastAsia"/>
          <w:bCs/>
          <w:color w:val="000000" w:themeColor="text1"/>
          <w:sz w:val="32"/>
          <w:szCs w:val="32"/>
        </w:rPr>
        <w:t>前沿讲座应贯穿研究生培养的全过程，研究生在学期间参加前沿讲座不少于</w:t>
      </w:r>
      <w:r>
        <w:rPr>
          <w:rFonts w:eastAsia="仿宋" w:hint="eastAsia"/>
          <w:bCs/>
          <w:color w:val="000000" w:themeColor="text1"/>
          <w:sz w:val="32"/>
          <w:szCs w:val="32"/>
        </w:rPr>
        <w:t xml:space="preserve"> 10</w:t>
      </w:r>
      <w:r>
        <w:rPr>
          <w:rFonts w:eastAsia="仿宋" w:hint="eastAsia"/>
          <w:bCs/>
          <w:color w:val="000000" w:themeColor="text1"/>
          <w:sz w:val="32"/>
          <w:szCs w:val="32"/>
        </w:rPr>
        <w:t>次，包括各类学术论坛、学术讲座、学术会议等，主讲前沿讲座不少于</w:t>
      </w:r>
      <w:r>
        <w:rPr>
          <w:rFonts w:eastAsia="仿宋" w:hint="eastAsia"/>
          <w:bCs/>
          <w:color w:val="000000" w:themeColor="text1"/>
          <w:sz w:val="32"/>
          <w:szCs w:val="32"/>
        </w:rPr>
        <w:t>2</w:t>
      </w:r>
      <w:r>
        <w:rPr>
          <w:rFonts w:eastAsia="仿宋" w:hint="eastAsia"/>
          <w:bCs/>
          <w:color w:val="000000" w:themeColor="text1"/>
          <w:sz w:val="32"/>
          <w:szCs w:val="32"/>
        </w:rPr>
        <w:t>次。</w:t>
      </w:r>
      <w:r>
        <w:rPr>
          <w:rFonts w:eastAsia="仿宋"/>
          <w:color w:val="000000" w:themeColor="text1"/>
          <w:sz w:val="32"/>
          <w:szCs w:val="32"/>
        </w:rPr>
        <w:t>导师负责考核评价，通过者获得</w:t>
      </w:r>
      <w:r>
        <w:rPr>
          <w:rFonts w:eastAsia="仿宋"/>
          <w:color w:val="000000" w:themeColor="text1"/>
          <w:sz w:val="32"/>
          <w:szCs w:val="32"/>
        </w:rPr>
        <w:t>1</w:t>
      </w:r>
      <w:r>
        <w:rPr>
          <w:rFonts w:eastAsia="仿宋"/>
          <w:color w:val="000000" w:themeColor="text1"/>
          <w:sz w:val="32"/>
          <w:szCs w:val="32"/>
        </w:rPr>
        <w:t>学分，学术活动材料学院存档备查。</w:t>
      </w:r>
    </w:p>
    <w:p w14:paraId="127A0872" w14:textId="77777777" w:rsidR="009C0203" w:rsidRDefault="00BC1BB0">
      <w:pPr>
        <w:spacing w:line="540" w:lineRule="exact"/>
        <w:ind w:firstLineChars="200" w:firstLine="640"/>
        <w:rPr>
          <w:rFonts w:eastAsia="仿宋"/>
          <w:color w:val="000000" w:themeColor="text1"/>
          <w:sz w:val="32"/>
          <w:szCs w:val="32"/>
        </w:rPr>
      </w:pPr>
      <w:r>
        <w:rPr>
          <w:rFonts w:eastAsia="仿宋"/>
          <w:color w:val="000000" w:themeColor="text1"/>
          <w:sz w:val="32"/>
          <w:szCs w:val="32"/>
        </w:rPr>
        <w:t>（二）社</w:t>
      </w:r>
      <w:r>
        <w:rPr>
          <w:rFonts w:eastAsia="仿宋" w:hint="eastAsia"/>
          <w:color w:val="000000" w:themeColor="text1"/>
          <w:sz w:val="32"/>
          <w:szCs w:val="32"/>
        </w:rPr>
        <w:t>会实践与创新实践</w:t>
      </w:r>
    </w:p>
    <w:p w14:paraId="6EA2C1F9" w14:textId="77777777" w:rsidR="009C0203" w:rsidRDefault="00BC1BB0">
      <w:pPr>
        <w:spacing w:line="540" w:lineRule="exact"/>
        <w:ind w:firstLineChars="200" w:firstLine="640"/>
        <w:rPr>
          <w:rFonts w:eastAsia="仿宋"/>
          <w:color w:val="000000" w:themeColor="text1"/>
          <w:sz w:val="32"/>
          <w:szCs w:val="32"/>
        </w:rPr>
      </w:pPr>
      <w:r>
        <w:rPr>
          <w:rFonts w:eastAsia="仿宋" w:hint="eastAsia"/>
          <w:color w:val="000000" w:themeColor="text1"/>
          <w:sz w:val="32"/>
          <w:szCs w:val="32"/>
        </w:rPr>
        <w:t>研究生在学期间至少参加一次社会实践或创新实践活动。社</w:t>
      </w:r>
      <w:r>
        <w:rPr>
          <w:rFonts w:eastAsia="仿宋" w:hint="eastAsia"/>
          <w:color w:val="000000" w:themeColor="text1"/>
          <w:sz w:val="32"/>
          <w:szCs w:val="32"/>
        </w:rPr>
        <w:lastRenderedPageBreak/>
        <w:t>会实践主要以指导本科生实验的形式进行。社会实践时间不少于</w:t>
      </w:r>
      <w:r>
        <w:rPr>
          <w:rFonts w:eastAsia="仿宋" w:hint="eastAsia"/>
          <w:color w:val="000000" w:themeColor="text1"/>
          <w:sz w:val="32"/>
          <w:szCs w:val="32"/>
        </w:rPr>
        <w:t>32</w:t>
      </w:r>
      <w:r>
        <w:rPr>
          <w:rFonts w:eastAsia="仿宋" w:hint="eastAsia"/>
          <w:color w:val="000000" w:themeColor="text1"/>
          <w:sz w:val="32"/>
          <w:szCs w:val="32"/>
        </w:rPr>
        <w:t>学时，一般安排在第三学期，完成</w:t>
      </w:r>
      <w:r>
        <w:rPr>
          <w:rFonts w:eastAsia="仿宋" w:hint="eastAsia"/>
          <w:color w:val="000000" w:themeColor="text1"/>
          <w:sz w:val="32"/>
          <w:szCs w:val="32"/>
        </w:rPr>
        <w:t>1</w:t>
      </w:r>
      <w:r>
        <w:rPr>
          <w:rFonts w:eastAsia="仿宋" w:hint="eastAsia"/>
          <w:color w:val="000000" w:themeColor="text1"/>
          <w:sz w:val="32"/>
          <w:szCs w:val="32"/>
        </w:rPr>
        <w:t>篇不少于</w:t>
      </w:r>
      <w:r>
        <w:rPr>
          <w:rFonts w:eastAsia="仿宋" w:hint="eastAsia"/>
          <w:color w:val="000000" w:themeColor="text1"/>
          <w:sz w:val="32"/>
          <w:szCs w:val="32"/>
        </w:rPr>
        <w:t>3000</w:t>
      </w:r>
      <w:r>
        <w:rPr>
          <w:rFonts w:eastAsia="仿宋" w:hint="eastAsia"/>
          <w:color w:val="000000" w:themeColor="text1"/>
          <w:sz w:val="32"/>
          <w:szCs w:val="32"/>
        </w:rPr>
        <w:t>字的社会实践报告，合格获得</w:t>
      </w:r>
      <w:r>
        <w:rPr>
          <w:rFonts w:eastAsia="仿宋" w:hint="eastAsia"/>
          <w:color w:val="000000" w:themeColor="text1"/>
          <w:sz w:val="32"/>
          <w:szCs w:val="32"/>
        </w:rPr>
        <w:t>1</w:t>
      </w:r>
      <w:r>
        <w:rPr>
          <w:rFonts w:eastAsia="仿宋" w:hint="eastAsia"/>
          <w:color w:val="000000" w:themeColor="text1"/>
          <w:sz w:val="32"/>
          <w:szCs w:val="32"/>
        </w:rPr>
        <w:t>学分；也可通过参加当年有效的聊城大学《大学生学科竞赛项目指南》所列赛事，并获得省级以上奖励的创新实践活动，取得此项学分。</w:t>
      </w:r>
    </w:p>
    <w:p w14:paraId="74F84F03" w14:textId="77777777" w:rsidR="009C0203" w:rsidRDefault="00BC1BB0">
      <w:pPr>
        <w:spacing w:line="540" w:lineRule="exact"/>
        <w:ind w:firstLineChars="200" w:firstLine="640"/>
        <w:rPr>
          <w:rFonts w:eastAsia="仿宋"/>
          <w:color w:val="000000" w:themeColor="text1"/>
          <w:sz w:val="32"/>
          <w:szCs w:val="32"/>
        </w:rPr>
      </w:pPr>
      <w:r>
        <w:rPr>
          <w:rFonts w:eastAsia="仿宋"/>
          <w:color w:val="000000" w:themeColor="text1"/>
          <w:sz w:val="32"/>
          <w:szCs w:val="32"/>
        </w:rPr>
        <w:t>（三）中期筛选</w:t>
      </w:r>
    </w:p>
    <w:p w14:paraId="74FC131C" w14:textId="77777777" w:rsidR="009C0203" w:rsidRDefault="00BC1BB0">
      <w:pPr>
        <w:spacing w:line="540" w:lineRule="exact"/>
        <w:ind w:firstLineChars="200" w:firstLine="640"/>
        <w:rPr>
          <w:rFonts w:eastAsia="仿宋" w:cs="仿宋"/>
          <w:color w:val="000000" w:themeColor="text1"/>
          <w:sz w:val="32"/>
          <w:szCs w:val="32"/>
        </w:rPr>
      </w:pPr>
      <w:r>
        <w:rPr>
          <w:rFonts w:eastAsia="仿宋" w:cs="仿宋" w:hint="eastAsia"/>
          <w:bCs/>
          <w:color w:val="000000" w:themeColor="text1"/>
          <w:sz w:val="32"/>
          <w:szCs w:val="32"/>
        </w:rPr>
        <w:t>学术学位研究生实行中期筛选考核制度，综合考察研究生思想品德、课程学习、科研能力等情况。</w:t>
      </w:r>
      <w:r>
        <w:rPr>
          <w:rFonts w:eastAsia="仿宋"/>
          <w:color w:val="000000" w:themeColor="text1"/>
          <w:sz w:val="32"/>
          <w:szCs w:val="32"/>
        </w:rPr>
        <w:t>具体参照《聊城大学研究生中期筛选考核办法（试行）》（聊大校发〔</w:t>
      </w:r>
      <w:r>
        <w:rPr>
          <w:rFonts w:eastAsia="仿宋"/>
          <w:color w:val="000000" w:themeColor="text1"/>
          <w:sz w:val="32"/>
          <w:szCs w:val="32"/>
        </w:rPr>
        <w:t>2021</w:t>
      </w:r>
      <w:r>
        <w:rPr>
          <w:rFonts w:eastAsia="仿宋"/>
          <w:color w:val="000000" w:themeColor="text1"/>
          <w:sz w:val="32"/>
          <w:szCs w:val="32"/>
        </w:rPr>
        <w:t>〕</w:t>
      </w:r>
      <w:r>
        <w:rPr>
          <w:rFonts w:eastAsia="仿宋"/>
          <w:color w:val="000000" w:themeColor="text1"/>
          <w:sz w:val="32"/>
          <w:szCs w:val="32"/>
        </w:rPr>
        <w:t xml:space="preserve">101 </w:t>
      </w:r>
      <w:r>
        <w:rPr>
          <w:rFonts w:eastAsia="仿宋"/>
          <w:color w:val="000000" w:themeColor="text1"/>
          <w:sz w:val="32"/>
          <w:szCs w:val="32"/>
        </w:rPr>
        <w:t>号）执行，第四学期进行，达到合格及以上</w:t>
      </w:r>
      <w:r>
        <w:rPr>
          <w:rFonts w:eastAsia="仿宋" w:hint="eastAsia"/>
          <w:color w:val="000000" w:themeColor="text1"/>
          <w:sz w:val="32"/>
          <w:szCs w:val="32"/>
        </w:rPr>
        <w:t>者获</w:t>
      </w:r>
      <w:r>
        <w:rPr>
          <w:rFonts w:eastAsia="仿宋"/>
          <w:color w:val="000000" w:themeColor="text1"/>
          <w:sz w:val="32"/>
          <w:szCs w:val="32"/>
        </w:rPr>
        <w:t>1</w:t>
      </w:r>
      <w:r>
        <w:rPr>
          <w:rFonts w:eastAsia="仿宋"/>
          <w:color w:val="000000" w:themeColor="text1"/>
          <w:sz w:val="32"/>
          <w:szCs w:val="32"/>
        </w:rPr>
        <w:t>学分，继续进行学业。不合格者</w:t>
      </w:r>
      <w:r>
        <w:rPr>
          <w:rFonts w:eastAsia="仿宋" w:cs="仿宋" w:hint="eastAsia"/>
          <w:color w:val="000000" w:themeColor="text1"/>
          <w:sz w:val="32"/>
          <w:szCs w:val="32"/>
        </w:rPr>
        <w:t>，予以淘汰或分流。</w:t>
      </w:r>
    </w:p>
    <w:p w14:paraId="0575FE1B" w14:textId="77777777" w:rsidR="009C0203" w:rsidRDefault="00BC1BB0">
      <w:pPr>
        <w:spacing w:line="540" w:lineRule="exact"/>
        <w:ind w:firstLineChars="200" w:firstLine="640"/>
        <w:rPr>
          <w:rFonts w:eastAsia="仿宋"/>
          <w:color w:val="000000" w:themeColor="text1"/>
          <w:sz w:val="32"/>
          <w:szCs w:val="32"/>
        </w:rPr>
      </w:pPr>
      <w:r>
        <w:rPr>
          <w:rFonts w:eastAsia="仿宋" w:hint="eastAsia"/>
          <w:color w:val="000000" w:themeColor="text1"/>
          <w:sz w:val="32"/>
          <w:szCs w:val="32"/>
        </w:rPr>
        <w:t>（四）科研成果</w:t>
      </w:r>
    </w:p>
    <w:p w14:paraId="1AA1F8B3" w14:textId="77777777" w:rsidR="009C0203" w:rsidRDefault="00BC1BB0">
      <w:pPr>
        <w:spacing w:line="540" w:lineRule="exact"/>
        <w:ind w:firstLineChars="200" w:firstLine="640"/>
        <w:rPr>
          <w:rFonts w:eastAsia="仿宋"/>
          <w:color w:val="000000" w:themeColor="text1"/>
          <w:sz w:val="32"/>
          <w:szCs w:val="32"/>
        </w:rPr>
      </w:pPr>
      <w:r>
        <w:rPr>
          <w:rFonts w:eastAsia="仿宋" w:hint="eastAsia"/>
          <w:color w:val="000000" w:themeColor="text1"/>
          <w:sz w:val="32"/>
          <w:szCs w:val="32"/>
        </w:rPr>
        <w:t>研究生在读期间取得的科研成果应符合学院科研成果的基本要求。</w:t>
      </w:r>
    </w:p>
    <w:p w14:paraId="52CEA8EB" w14:textId="77777777" w:rsidR="009C0203" w:rsidRDefault="00BC1BB0">
      <w:pPr>
        <w:spacing w:line="540" w:lineRule="exact"/>
        <w:ind w:firstLineChars="200" w:firstLine="640"/>
        <w:rPr>
          <w:rFonts w:eastAsia="黑体"/>
          <w:bCs/>
          <w:color w:val="000000" w:themeColor="text1"/>
          <w:sz w:val="32"/>
          <w:szCs w:val="32"/>
        </w:rPr>
      </w:pPr>
      <w:r>
        <w:rPr>
          <w:rFonts w:eastAsia="黑体"/>
          <w:bCs/>
          <w:color w:val="000000" w:themeColor="text1"/>
          <w:sz w:val="32"/>
          <w:szCs w:val="32"/>
        </w:rPr>
        <w:t>八、学分要求</w:t>
      </w:r>
    </w:p>
    <w:p w14:paraId="5D331A8F" w14:textId="77777777" w:rsidR="009C0203" w:rsidRDefault="00BC1BB0">
      <w:pPr>
        <w:spacing w:line="540" w:lineRule="exact"/>
        <w:ind w:firstLineChars="200" w:firstLine="640"/>
        <w:rPr>
          <w:rFonts w:eastAsia="仿宋"/>
          <w:color w:val="000000" w:themeColor="text1"/>
          <w:sz w:val="32"/>
          <w:szCs w:val="32"/>
        </w:rPr>
      </w:pPr>
      <w:r>
        <w:rPr>
          <w:rFonts w:eastAsia="仿宋"/>
          <w:color w:val="000000" w:themeColor="text1"/>
          <w:sz w:val="32"/>
          <w:szCs w:val="32"/>
        </w:rPr>
        <w:t>学术学位研究生应修总学分不少于</w:t>
      </w:r>
      <w:r>
        <w:rPr>
          <w:rFonts w:eastAsia="仿宋"/>
          <w:color w:val="000000" w:themeColor="text1"/>
          <w:sz w:val="32"/>
          <w:szCs w:val="32"/>
        </w:rPr>
        <w:t>36</w:t>
      </w:r>
      <w:r>
        <w:rPr>
          <w:rFonts w:eastAsia="仿宋"/>
          <w:color w:val="000000" w:themeColor="text1"/>
          <w:sz w:val="32"/>
          <w:szCs w:val="32"/>
        </w:rPr>
        <w:t>学分，其中学位必修学分不少于</w:t>
      </w:r>
      <w:r>
        <w:rPr>
          <w:rFonts w:eastAsia="仿宋"/>
          <w:color w:val="000000" w:themeColor="text1"/>
          <w:sz w:val="32"/>
          <w:szCs w:val="32"/>
        </w:rPr>
        <w:t>23</w:t>
      </w:r>
      <w:r>
        <w:rPr>
          <w:rFonts w:eastAsia="仿宋"/>
          <w:color w:val="000000" w:themeColor="text1"/>
          <w:sz w:val="32"/>
          <w:szCs w:val="32"/>
        </w:rPr>
        <w:t>学分、公共选修学分不少于</w:t>
      </w:r>
      <w:r>
        <w:rPr>
          <w:rFonts w:eastAsia="仿宋"/>
          <w:color w:val="000000" w:themeColor="text1"/>
          <w:sz w:val="32"/>
          <w:szCs w:val="32"/>
        </w:rPr>
        <w:t>4</w:t>
      </w:r>
      <w:r>
        <w:rPr>
          <w:rFonts w:eastAsia="仿宋"/>
          <w:color w:val="000000" w:themeColor="text1"/>
          <w:sz w:val="32"/>
          <w:szCs w:val="32"/>
        </w:rPr>
        <w:t>学分、培养环节必修学分不少于</w:t>
      </w:r>
      <w:r>
        <w:rPr>
          <w:rFonts w:eastAsia="仿宋"/>
          <w:color w:val="000000" w:themeColor="text1"/>
          <w:sz w:val="32"/>
          <w:szCs w:val="32"/>
        </w:rPr>
        <w:t>3</w:t>
      </w:r>
      <w:r>
        <w:rPr>
          <w:rFonts w:eastAsia="仿宋"/>
          <w:color w:val="000000" w:themeColor="text1"/>
          <w:sz w:val="32"/>
          <w:szCs w:val="32"/>
        </w:rPr>
        <w:t>学分。获得学位所需的学分，包括课程学习和培养环节两部分，二者不能相互替代。研究生在毕业资格审查前必须完成培养方案规定学分，否则学位论文不予外审，不允许参加毕业论文答辩。</w:t>
      </w:r>
    </w:p>
    <w:p w14:paraId="0C8EBBF7" w14:textId="77777777" w:rsidR="009C0203" w:rsidRDefault="00BC1BB0">
      <w:pPr>
        <w:spacing w:line="540" w:lineRule="exact"/>
        <w:ind w:firstLineChars="200" w:firstLine="640"/>
        <w:rPr>
          <w:rFonts w:eastAsia="黑体"/>
          <w:bCs/>
          <w:color w:val="000000" w:themeColor="text1"/>
          <w:sz w:val="32"/>
          <w:szCs w:val="32"/>
        </w:rPr>
      </w:pPr>
      <w:r>
        <w:rPr>
          <w:rFonts w:eastAsia="黑体"/>
          <w:bCs/>
          <w:color w:val="000000" w:themeColor="text1"/>
          <w:sz w:val="32"/>
          <w:szCs w:val="32"/>
        </w:rPr>
        <w:t>九、学位论文与学位授予</w:t>
      </w:r>
    </w:p>
    <w:p w14:paraId="5ACDA84E" w14:textId="77777777" w:rsidR="009C0203" w:rsidRDefault="00BC1BB0">
      <w:pPr>
        <w:spacing w:line="540" w:lineRule="exact"/>
        <w:ind w:firstLineChars="200" w:firstLine="640"/>
        <w:rPr>
          <w:rFonts w:eastAsia="仿宋"/>
          <w:color w:val="000000" w:themeColor="text1"/>
          <w:sz w:val="32"/>
          <w:szCs w:val="32"/>
        </w:rPr>
      </w:pPr>
      <w:r>
        <w:rPr>
          <w:rFonts w:eastAsia="仿宋"/>
          <w:color w:val="000000" w:themeColor="text1"/>
          <w:sz w:val="32"/>
          <w:szCs w:val="32"/>
        </w:rPr>
        <w:t>（一）论文开题</w:t>
      </w:r>
    </w:p>
    <w:p w14:paraId="1EBE8D4F" w14:textId="77777777" w:rsidR="009C0203" w:rsidRDefault="00BC1BB0">
      <w:pPr>
        <w:spacing w:line="540" w:lineRule="exact"/>
        <w:ind w:firstLineChars="200" w:firstLine="640"/>
        <w:rPr>
          <w:rFonts w:eastAsia="仿宋"/>
          <w:color w:val="000000" w:themeColor="text1"/>
          <w:sz w:val="32"/>
          <w:szCs w:val="32"/>
        </w:rPr>
      </w:pPr>
      <w:r>
        <w:rPr>
          <w:rFonts w:eastAsia="仿宋"/>
          <w:color w:val="000000" w:themeColor="text1"/>
          <w:sz w:val="32"/>
          <w:szCs w:val="32"/>
        </w:rPr>
        <w:t>在导师指导下，研究生须在第</w:t>
      </w:r>
      <w:r>
        <w:rPr>
          <w:rFonts w:eastAsia="仿宋"/>
          <w:color w:val="000000" w:themeColor="text1"/>
          <w:sz w:val="32"/>
          <w:szCs w:val="32"/>
        </w:rPr>
        <w:t>3</w:t>
      </w:r>
      <w:r>
        <w:rPr>
          <w:rFonts w:eastAsia="仿宋"/>
          <w:color w:val="000000" w:themeColor="text1"/>
          <w:sz w:val="32"/>
          <w:szCs w:val="32"/>
        </w:rPr>
        <w:t>学期</w:t>
      </w:r>
      <w:r>
        <w:rPr>
          <w:rFonts w:eastAsia="仿宋"/>
          <w:color w:val="000000" w:themeColor="text1"/>
          <w:sz w:val="32"/>
          <w:szCs w:val="32"/>
        </w:rPr>
        <w:t>10</w:t>
      </w:r>
      <w:r>
        <w:rPr>
          <w:rFonts w:eastAsia="仿宋"/>
          <w:color w:val="000000" w:themeColor="text1"/>
          <w:sz w:val="32"/>
          <w:szCs w:val="32"/>
        </w:rPr>
        <w:t>月份前确定学位论文选题并通过开题报告论证，制定学位论文工作计划。学位论文从通</w:t>
      </w:r>
      <w:r>
        <w:rPr>
          <w:rFonts w:eastAsia="仿宋"/>
          <w:color w:val="000000" w:themeColor="text1"/>
          <w:sz w:val="32"/>
          <w:szCs w:val="32"/>
        </w:rPr>
        <w:lastRenderedPageBreak/>
        <w:t>过开题论证到答辩间隔时间，不得少于</w:t>
      </w:r>
      <w:r>
        <w:rPr>
          <w:rFonts w:eastAsia="仿宋"/>
          <w:color w:val="000000" w:themeColor="text1"/>
          <w:sz w:val="32"/>
          <w:szCs w:val="32"/>
        </w:rPr>
        <w:t>12</w:t>
      </w:r>
      <w:r>
        <w:rPr>
          <w:rFonts w:eastAsia="仿宋"/>
          <w:color w:val="000000" w:themeColor="text1"/>
          <w:sz w:val="32"/>
          <w:szCs w:val="32"/>
        </w:rPr>
        <w:t>个月。</w:t>
      </w:r>
    </w:p>
    <w:p w14:paraId="0F3FC26E" w14:textId="77777777" w:rsidR="009C0203" w:rsidRDefault="00BC1BB0">
      <w:pPr>
        <w:spacing w:line="540" w:lineRule="exact"/>
        <w:ind w:firstLineChars="200" w:firstLine="640"/>
        <w:rPr>
          <w:rFonts w:eastAsia="仿宋"/>
          <w:color w:val="000000" w:themeColor="text1"/>
          <w:sz w:val="32"/>
          <w:szCs w:val="32"/>
        </w:rPr>
      </w:pPr>
      <w:r>
        <w:rPr>
          <w:rFonts w:eastAsia="仿宋"/>
          <w:color w:val="000000" w:themeColor="text1"/>
          <w:sz w:val="32"/>
          <w:szCs w:val="32"/>
        </w:rPr>
        <w:t>开题之前，在学生与导师互相了解的基础上，在三方（研究生本人、原导师、新导师）都同意的前提下，允许学生申请更换导师。开题之后原则上不允许再更换导师。</w:t>
      </w:r>
    </w:p>
    <w:p w14:paraId="1C12A851" w14:textId="77777777" w:rsidR="009C0203" w:rsidRDefault="00BC1BB0">
      <w:pPr>
        <w:spacing w:line="540" w:lineRule="exact"/>
        <w:ind w:firstLineChars="200" w:firstLine="640"/>
        <w:rPr>
          <w:rFonts w:eastAsia="仿宋"/>
          <w:color w:val="000000" w:themeColor="text1"/>
          <w:sz w:val="32"/>
          <w:szCs w:val="32"/>
        </w:rPr>
      </w:pPr>
      <w:r>
        <w:rPr>
          <w:rFonts w:eastAsia="仿宋"/>
          <w:color w:val="000000" w:themeColor="text1"/>
          <w:sz w:val="32"/>
          <w:szCs w:val="32"/>
        </w:rPr>
        <w:t>（二）论文中期检查</w:t>
      </w:r>
    </w:p>
    <w:p w14:paraId="12CFE14D" w14:textId="77777777" w:rsidR="009C0203" w:rsidRDefault="00BC1BB0">
      <w:pPr>
        <w:spacing w:line="540" w:lineRule="exact"/>
        <w:ind w:firstLineChars="200" w:firstLine="640"/>
        <w:rPr>
          <w:rFonts w:eastAsia="仿宋"/>
          <w:color w:val="000000" w:themeColor="text1"/>
          <w:sz w:val="32"/>
          <w:szCs w:val="32"/>
        </w:rPr>
      </w:pPr>
      <w:r>
        <w:rPr>
          <w:rFonts w:eastAsia="仿宋"/>
          <w:color w:val="000000" w:themeColor="text1"/>
          <w:sz w:val="32"/>
          <w:szCs w:val="32"/>
        </w:rPr>
        <w:t>导师组根据研究生论文开题报告，检查论文写作计划的进展和完成情况，并针对论文写作中出现的问题加强指导，以保证硕士学位论文工作的顺利进行。论文中期检查一般应在第</w:t>
      </w:r>
      <w:r>
        <w:rPr>
          <w:rFonts w:eastAsia="仿宋"/>
          <w:color w:val="000000" w:themeColor="text1"/>
          <w:sz w:val="32"/>
          <w:szCs w:val="32"/>
        </w:rPr>
        <w:t>5</w:t>
      </w:r>
      <w:r>
        <w:rPr>
          <w:rFonts w:eastAsia="仿宋"/>
          <w:color w:val="000000" w:themeColor="text1"/>
          <w:sz w:val="32"/>
          <w:szCs w:val="32"/>
        </w:rPr>
        <w:t>学期</w:t>
      </w:r>
      <w:r>
        <w:rPr>
          <w:rFonts w:eastAsia="仿宋"/>
          <w:color w:val="000000" w:themeColor="text1"/>
          <w:sz w:val="32"/>
          <w:szCs w:val="32"/>
        </w:rPr>
        <w:t>12</w:t>
      </w:r>
      <w:r>
        <w:rPr>
          <w:rFonts w:eastAsia="仿宋"/>
          <w:color w:val="000000" w:themeColor="text1"/>
          <w:sz w:val="32"/>
          <w:szCs w:val="32"/>
        </w:rPr>
        <w:t>月份前完成。</w:t>
      </w:r>
    </w:p>
    <w:p w14:paraId="4C031173" w14:textId="77777777" w:rsidR="009C0203" w:rsidRDefault="00BC1BB0">
      <w:pPr>
        <w:spacing w:line="540" w:lineRule="exact"/>
        <w:ind w:firstLineChars="200" w:firstLine="640"/>
        <w:rPr>
          <w:rFonts w:eastAsia="仿宋"/>
          <w:color w:val="000000" w:themeColor="text1"/>
          <w:sz w:val="32"/>
          <w:szCs w:val="32"/>
        </w:rPr>
      </w:pPr>
      <w:r>
        <w:rPr>
          <w:rFonts w:eastAsia="仿宋"/>
          <w:color w:val="000000" w:themeColor="text1"/>
          <w:sz w:val="32"/>
          <w:szCs w:val="32"/>
        </w:rPr>
        <w:t>（三）论文预审和预答辩</w:t>
      </w:r>
    </w:p>
    <w:p w14:paraId="2CC157BF" w14:textId="77777777" w:rsidR="009C0203" w:rsidRDefault="00BC1BB0">
      <w:pPr>
        <w:spacing w:line="540" w:lineRule="exact"/>
        <w:ind w:firstLineChars="200" w:firstLine="640"/>
        <w:rPr>
          <w:rFonts w:eastAsia="仿宋"/>
          <w:color w:val="000000" w:themeColor="text1"/>
          <w:sz w:val="32"/>
          <w:szCs w:val="32"/>
        </w:rPr>
      </w:pPr>
      <w:r>
        <w:rPr>
          <w:rFonts w:eastAsia="仿宋"/>
          <w:color w:val="000000" w:themeColor="text1"/>
          <w:sz w:val="32"/>
          <w:szCs w:val="32"/>
        </w:rPr>
        <w:t>研究生一般应在第</w:t>
      </w:r>
      <w:r>
        <w:rPr>
          <w:rFonts w:eastAsia="仿宋"/>
          <w:color w:val="000000" w:themeColor="text1"/>
          <w:sz w:val="32"/>
          <w:szCs w:val="32"/>
        </w:rPr>
        <w:t>6</w:t>
      </w:r>
      <w:r>
        <w:rPr>
          <w:rFonts w:eastAsia="仿宋"/>
          <w:color w:val="000000" w:themeColor="text1"/>
          <w:sz w:val="32"/>
          <w:szCs w:val="32"/>
        </w:rPr>
        <w:t>学期初进行预答辩，在预答辩前，学校和培养单位组织同行专家对其学位论文进行严格、认真的预审，预审不合格者不能参加预答辩；预答辩通过后根据专家意见修改论文，经导师、学院学位评定分委员会审核同意后进行文字复制比检测，通过后方可以进行后续工作。</w:t>
      </w:r>
    </w:p>
    <w:p w14:paraId="1050149B" w14:textId="77777777" w:rsidR="009C0203" w:rsidRDefault="00BC1BB0">
      <w:pPr>
        <w:spacing w:line="540" w:lineRule="exact"/>
        <w:ind w:firstLineChars="200" w:firstLine="640"/>
        <w:rPr>
          <w:rFonts w:eastAsia="仿宋"/>
          <w:color w:val="000000" w:themeColor="text1"/>
          <w:sz w:val="32"/>
          <w:szCs w:val="32"/>
        </w:rPr>
      </w:pPr>
      <w:r>
        <w:rPr>
          <w:rFonts w:eastAsia="仿宋"/>
          <w:color w:val="000000" w:themeColor="text1"/>
          <w:sz w:val="32"/>
          <w:szCs w:val="32"/>
        </w:rPr>
        <w:t>（四）毕业资格审查和学位论文外审资格申请</w:t>
      </w:r>
    </w:p>
    <w:p w14:paraId="6B332618" w14:textId="77777777" w:rsidR="009C0203" w:rsidRDefault="00BC1BB0">
      <w:pPr>
        <w:spacing w:line="540" w:lineRule="exact"/>
        <w:ind w:firstLineChars="200" w:firstLine="640"/>
        <w:rPr>
          <w:rFonts w:eastAsia="仿宋"/>
          <w:color w:val="000000" w:themeColor="text1"/>
          <w:sz w:val="32"/>
          <w:szCs w:val="32"/>
        </w:rPr>
      </w:pPr>
      <w:r>
        <w:rPr>
          <w:rFonts w:eastAsia="仿宋"/>
          <w:color w:val="000000" w:themeColor="text1"/>
          <w:sz w:val="32"/>
          <w:szCs w:val="32"/>
        </w:rPr>
        <w:t>第</w:t>
      </w:r>
      <w:r>
        <w:rPr>
          <w:rFonts w:eastAsia="仿宋"/>
          <w:color w:val="000000" w:themeColor="text1"/>
          <w:sz w:val="32"/>
          <w:szCs w:val="32"/>
        </w:rPr>
        <w:t>6</w:t>
      </w:r>
      <w:r>
        <w:rPr>
          <w:rFonts w:eastAsia="仿宋"/>
          <w:color w:val="000000" w:themeColor="text1"/>
          <w:sz w:val="32"/>
          <w:szCs w:val="32"/>
        </w:rPr>
        <w:t>学期</w:t>
      </w:r>
      <w:r>
        <w:rPr>
          <w:rFonts w:eastAsia="仿宋"/>
          <w:color w:val="000000" w:themeColor="text1"/>
          <w:sz w:val="32"/>
          <w:szCs w:val="32"/>
        </w:rPr>
        <w:t>3</w:t>
      </w:r>
      <w:r>
        <w:rPr>
          <w:rFonts w:eastAsia="仿宋"/>
          <w:color w:val="000000" w:themeColor="text1"/>
          <w:sz w:val="32"/>
          <w:szCs w:val="32"/>
        </w:rPr>
        <w:t>月份，研究生向学校提出毕业资格申请，学院按照培养方案和个人培养计划审查研究生的毕业资格，经研究生处审核通过后，方可取得参与学位论文外审的资格。</w:t>
      </w:r>
    </w:p>
    <w:p w14:paraId="244951DE" w14:textId="77777777" w:rsidR="009C0203" w:rsidRDefault="00BC1BB0">
      <w:pPr>
        <w:spacing w:line="540" w:lineRule="exact"/>
        <w:ind w:firstLineChars="200" w:firstLine="640"/>
        <w:rPr>
          <w:rFonts w:eastAsia="仿宋"/>
          <w:color w:val="000000" w:themeColor="text1"/>
          <w:sz w:val="32"/>
          <w:szCs w:val="32"/>
        </w:rPr>
      </w:pPr>
      <w:r>
        <w:rPr>
          <w:rFonts w:eastAsia="仿宋"/>
          <w:color w:val="000000" w:themeColor="text1"/>
          <w:sz w:val="32"/>
          <w:szCs w:val="32"/>
        </w:rPr>
        <w:t>（五）论文评阅、答辩和学位授予工作</w:t>
      </w:r>
    </w:p>
    <w:p w14:paraId="2BD681E6" w14:textId="77777777" w:rsidR="009C0203" w:rsidRDefault="00BC1BB0">
      <w:pPr>
        <w:spacing w:line="540" w:lineRule="exact"/>
        <w:ind w:firstLineChars="200" w:firstLine="640"/>
        <w:rPr>
          <w:rFonts w:eastAsia="仿宋"/>
          <w:color w:val="000000" w:themeColor="text1"/>
          <w:sz w:val="32"/>
          <w:szCs w:val="32"/>
        </w:rPr>
      </w:pPr>
      <w:r>
        <w:rPr>
          <w:rFonts w:eastAsia="仿宋"/>
          <w:color w:val="000000" w:themeColor="text1"/>
          <w:sz w:val="32"/>
          <w:szCs w:val="32"/>
        </w:rPr>
        <w:t>论文评阅、答辩和学位授予等工作，具体按照《聊城大学硕士学位授予细则》（聊大校发〔</w:t>
      </w:r>
      <w:r>
        <w:rPr>
          <w:rFonts w:eastAsia="仿宋"/>
          <w:color w:val="000000" w:themeColor="text1"/>
          <w:sz w:val="32"/>
          <w:szCs w:val="32"/>
        </w:rPr>
        <w:t>2021</w:t>
      </w:r>
      <w:r>
        <w:rPr>
          <w:rFonts w:eastAsia="仿宋"/>
          <w:color w:val="000000" w:themeColor="text1"/>
          <w:sz w:val="32"/>
          <w:szCs w:val="32"/>
        </w:rPr>
        <w:t>〕</w:t>
      </w:r>
      <w:r>
        <w:rPr>
          <w:rFonts w:eastAsia="仿宋"/>
          <w:color w:val="000000" w:themeColor="text1"/>
          <w:sz w:val="32"/>
          <w:szCs w:val="32"/>
        </w:rPr>
        <w:t xml:space="preserve">101 </w:t>
      </w:r>
      <w:r>
        <w:rPr>
          <w:rFonts w:eastAsia="仿宋"/>
          <w:color w:val="000000" w:themeColor="text1"/>
          <w:sz w:val="32"/>
          <w:szCs w:val="32"/>
        </w:rPr>
        <w:t>号）及相关文件要求进行。</w:t>
      </w:r>
    </w:p>
    <w:p w14:paraId="5F421CA2" w14:textId="77777777" w:rsidR="009C0203" w:rsidRDefault="00BC1BB0">
      <w:pPr>
        <w:spacing w:line="540" w:lineRule="exact"/>
        <w:ind w:firstLineChars="200" w:firstLine="640"/>
        <w:rPr>
          <w:rFonts w:eastAsia="黑体"/>
          <w:bCs/>
          <w:color w:val="000000" w:themeColor="text1"/>
          <w:sz w:val="32"/>
          <w:szCs w:val="32"/>
        </w:rPr>
      </w:pPr>
      <w:r>
        <w:rPr>
          <w:rFonts w:eastAsia="黑体"/>
          <w:bCs/>
          <w:color w:val="000000" w:themeColor="text1"/>
          <w:sz w:val="32"/>
          <w:szCs w:val="32"/>
        </w:rPr>
        <w:t>十、其他规定</w:t>
      </w:r>
    </w:p>
    <w:p w14:paraId="06516904" w14:textId="77777777" w:rsidR="009C0203" w:rsidRDefault="00BC1BB0">
      <w:pPr>
        <w:spacing w:line="540" w:lineRule="exact"/>
        <w:ind w:firstLineChars="200" w:firstLine="640"/>
        <w:rPr>
          <w:rFonts w:eastAsia="仿宋"/>
          <w:color w:val="000000" w:themeColor="text1"/>
          <w:sz w:val="32"/>
          <w:szCs w:val="32"/>
        </w:rPr>
      </w:pPr>
      <w:r>
        <w:rPr>
          <w:rFonts w:eastAsia="仿宋" w:hint="eastAsia"/>
          <w:color w:val="000000" w:themeColor="text1"/>
          <w:sz w:val="32"/>
          <w:szCs w:val="32"/>
        </w:rPr>
        <w:t>本次修（制）订的培养方案自</w:t>
      </w:r>
      <w:r>
        <w:rPr>
          <w:rFonts w:eastAsia="仿宋" w:hint="eastAsia"/>
          <w:color w:val="000000" w:themeColor="text1"/>
          <w:sz w:val="32"/>
          <w:szCs w:val="32"/>
        </w:rPr>
        <w:t>2022</w:t>
      </w:r>
      <w:r>
        <w:rPr>
          <w:rFonts w:eastAsia="仿宋" w:hint="eastAsia"/>
          <w:color w:val="000000" w:themeColor="text1"/>
          <w:sz w:val="32"/>
          <w:szCs w:val="32"/>
        </w:rPr>
        <w:t>年入学的研究生开始执行。</w:t>
      </w:r>
    </w:p>
    <w:p w14:paraId="7C368316" w14:textId="77777777" w:rsidR="009C0203" w:rsidRDefault="00BC1BB0">
      <w:pPr>
        <w:spacing w:line="560" w:lineRule="exact"/>
        <w:ind w:firstLineChars="200" w:firstLine="720"/>
        <w:jc w:val="center"/>
        <w:rPr>
          <w:rFonts w:eastAsia="黑体"/>
          <w:b/>
          <w:color w:val="000000" w:themeColor="text1"/>
          <w:sz w:val="36"/>
          <w:szCs w:val="36"/>
        </w:rPr>
      </w:pPr>
      <w:r>
        <w:rPr>
          <w:rFonts w:eastAsia="黑体"/>
          <w:bCs/>
          <w:color w:val="000000" w:themeColor="text1"/>
          <w:sz w:val="36"/>
          <w:szCs w:val="36"/>
        </w:rPr>
        <w:br w:type="page"/>
      </w:r>
      <w:r>
        <w:rPr>
          <w:rFonts w:eastAsia="黑体"/>
          <w:bCs/>
          <w:color w:val="000000" w:themeColor="text1"/>
          <w:sz w:val="36"/>
          <w:szCs w:val="36"/>
        </w:rPr>
        <w:lastRenderedPageBreak/>
        <w:t>化学全日制学术学位</w:t>
      </w:r>
      <w:r>
        <w:rPr>
          <w:rFonts w:eastAsia="黑体" w:hint="eastAsia"/>
          <w:bCs/>
          <w:color w:val="000000" w:themeColor="text1"/>
          <w:sz w:val="36"/>
          <w:szCs w:val="36"/>
        </w:rPr>
        <w:t>硕士</w:t>
      </w:r>
      <w:r>
        <w:rPr>
          <w:rFonts w:eastAsia="黑体"/>
          <w:bCs/>
          <w:color w:val="000000" w:themeColor="text1"/>
          <w:sz w:val="36"/>
          <w:szCs w:val="36"/>
        </w:rPr>
        <w:t>研究生课程设置及学分</w:t>
      </w:r>
    </w:p>
    <w:tbl>
      <w:tblPr>
        <w:tblW w:w="95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24"/>
        <w:gridCol w:w="1155"/>
        <w:gridCol w:w="2770"/>
        <w:gridCol w:w="631"/>
        <w:gridCol w:w="631"/>
        <w:gridCol w:w="631"/>
        <w:gridCol w:w="724"/>
        <w:gridCol w:w="1395"/>
        <w:gridCol w:w="820"/>
      </w:tblGrid>
      <w:tr w:rsidR="009C0203" w14:paraId="74773C28" w14:textId="77777777">
        <w:trPr>
          <w:cantSplit/>
          <w:trHeight w:val="642"/>
          <w:tblHeader/>
          <w:jc w:val="center"/>
        </w:trPr>
        <w:tc>
          <w:tcPr>
            <w:tcW w:w="824" w:type="dxa"/>
            <w:tcBorders>
              <w:top w:val="single" w:sz="4" w:space="0" w:color="auto"/>
              <w:left w:val="single" w:sz="4" w:space="0" w:color="auto"/>
              <w:bottom w:val="single" w:sz="4" w:space="0" w:color="auto"/>
              <w:right w:val="single" w:sz="4" w:space="0" w:color="auto"/>
            </w:tcBorders>
            <w:vAlign w:val="center"/>
          </w:tcPr>
          <w:p w14:paraId="524FCB84" w14:textId="77777777" w:rsidR="009C0203" w:rsidRDefault="00BC1BB0">
            <w:pPr>
              <w:snapToGrid w:val="0"/>
              <w:spacing w:line="240" w:lineRule="exact"/>
              <w:ind w:rightChars="-6" w:right="-13"/>
              <w:jc w:val="center"/>
              <w:rPr>
                <w:rFonts w:eastAsia="仿宋"/>
                <w:b/>
                <w:color w:val="000000" w:themeColor="text1"/>
                <w:sz w:val="24"/>
              </w:rPr>
            </w:pPr>
            <w:r>
              <w:rPr>
                <w:rFonts w:eastAsia="仿宋"/>
                <w:b/>
                <w:color w:val="000000" w:themeColor="text1"/>
                <w:sz w:val="24"/>
              </w:rPr>
              <w:t>类别</w:t>
            </w:r>
          </w:p>
        </w:tc>
        <w:tc>
          <w:tcPr>
            <w:tcW w:w="1155" w:type="dxa"/>
            <w:tcBorders>
              <w:top w:val="single" w:sz="4" w:space="0" w:color="auto"/>
              <w:left w:val="single" w:sz="4" w:space="0" w:color="auto"/>
              <w:bottom w:val="single" w:sz="4" w:space="0" w:color="auto"/>
              <w:right w:val="single" w:sz="4" w:space="0" w:color="auto"/>
            </w:tcBorders>
            <w:vAlign w:val="center"/>
          </w:tcPr>
          <w:p w14:paraId="5A3F6FC7" w14:textId="77777777" w:rsidR="009C0203" w:rsidRDefault="00BC1BB0">
            <w:pPr>
              <w:snapToGrid w:val="0"/>
              <w:spacing w:line="240" w:lineRule="exact"/>
              <w:ind w:rightChars="-6" w:right="-13"/>
              <w:jc w:val="center"/>
              <w:rPr>
                <w:rFonts w:eastAsia="仿宋"/>
                <w:b/>
                <w:color w:val="000000" w:themeColor="text1"/>
                <w:sz w:val="24"/>
              </w:rPr>
            </w:pPr>
            <w:r>
              <w:rPr>
                <w:rFonts w:eastAsia="仿宋"/>
                <w:b/>
                <w:color w:val="000000" w:themeColor="text1"/>
                <w:sz w:val="24"/>
              </w:rPr>
              <w:t>课程编号</w:t>
            </w:r>
          </w:p>
        </w:tc>
        <w:tc>
          <w:tcPr>
            <w:tcW w:w="2770" w:type="dxa"/>
            <w:tcBorders>
              <w:top w:val="single" w:sz="4" w:space="0" w:color="auto"/>
              <w:left w:val="single" w:sz="4" w:space="0" w:color="auto"/>
              <w:bottom w:val="single" w:sz="4" w:space="0" w:color="auto"/>
              <w:right w:val="single" w:sz="4" w:space="0" w:color="auto"/>
            </w:tcBorders>
            <w:vAlign w:val="center"/>
          </w:tcPr>
          <w:p w14:paraId="4EB0038D" w14:textId="77777777" w:rsidR="009C0203" w:rsidRDefault="00BC1BB0">
            <w:pPr>
              <w:snapToGrid w:val="0"/>
              <w:spacing w:line="240" w:lineRule="exact"/>
              <w:ind w:rightChars="-6" w:right="-13"/>
              <w:jc w:val="center"/>
              <w:rPr>
                <w:rFonts w:eastAsia="仿宋"/>
                <w:b/>
                <w:color w:val="000000" w:themeColor="text1"/>
                <w:sz w:val="24"/>
              </w:rPr>
            </w:pPr>
            <w:r>
              <w:rPr>
                <w:rFonts w:eastAsia="仿宋"/>
                <w:b/>
                <w:color w:val="000000" w:themeColor="text1"/>
                <w:sz w:val="24"/>
              </w:rPr>
              <w:t>课程名称</w:t>
            </w:r>
          </w:p>
        </w:tc>
        <w:tc>
          <w:tcPr>
            <w:tcW w:w="631" w:type="dxa"/>
            <w:tcBorders>
              <w:top w:val="single" w:sz="4" w:space="0" w:color="auto"/>
              <w:left w:val="single" w:sz="4" w:space="0" w:color="auto"/>
              <w:bottom w:val="single" w:sz="4" w:space="0" w:color="auto"/>
              <w:right w:val="single" w:sz="4" w:space="0" w:color="auto"/>
            </w:tcBorders>
            <w:vAlign w:val="center"/>
          </w:tcPr>
          <w:p w14:paraId="51852564" w14:textId="77777777" w:rsidR="009C0203" w:rsidRDefault="00BC1BB0">
            <w:pPr>
              <w:snapToGrid w:val="0"/>
              <w:spacing w:line="240" w:lineRule="exact"/>
              <w:ind w:rightChars="-6" w:right="-13"/>
              <w:jc w:val="center"/>
              <w:rPr>
                <w:rFonts w:eastAsia="仿宋"/>
                <w:b/>
                <w:color w:val="000000" w:themeColor="text1"/>
                <w:sz w:val="24"/>
              </w:rPr>
            </w:pPr>
            <w:r>
              <w:rPr>
                <w:rFonts w:eastAsia="仿宋"/>
                <w:b/>
                <w:color w:val="000000" w:themeColor="text1"/>
                <w:sz w:val="24"/>
              </w:rPr>
              <w:t>学分</w:t>
            </w:r>
          </w:p>
        </w:tc>
        <w:tc>
          <w:tcPr>
            <w:tcW w:w="631" w:type="dxa"/>
            <w:tcBorders>
              <w:top w:val="single" w:sz="4" w:space="0" w:color="auto"/>
              <w:left w:val="single" w:sz="4" w:space="0" w:color="auto"/>
              <w:bottom w:val="single" w:sz="4" w:space="0" w:color="auto"/>
              <w:right w:val="single" w:sz="4" w:space="0" w:color="auto"/>
            </w:tcBorders>
            <w:vAlign w:val="center"/>
          </w:tcPr>
          <w:p w14:paraId="7BF8601D" w14:textId="77777777" w:rsidR="009C0203" w:rsidRDefault="00BC1BB0">
            <w:pPr>
              <w:snapToGrid w:val="0"/>
              <w:spacing w:line="240" w:lineRule="exact"/>
              <w:ind w:rightChars="-6" w:right="-13"/>
              <w:jc w:val="center"/>
              <w:rPr>
                <w:rFonts w:eastAsia="仿宋"/>
                <w:b/>
                <w:color w:val="000000" w:themeColor="text1"/>
                <w:sz w:val="24"/>
              </w:rPr>
            </w:pPr>
            <w:r>
              <w:rPr>
                <w:rFonts w:eastAsia="仿宋"/>
                <w:b/>
                <w:color w:val="000000" w:themeColor="text1"/>
                <w:sz w:val="24"/>
              </w:rPr>
              <w:t>学时</w:t>
            </w:r>
          </w:p>
        </w:tc>
        <w:tc>
          <w:tcPr>
            <w:tcW w:w="631" w:type="dxa"/>
            <w:tcBorders>
              <w:top w:val="single" w:sz="4" w:space="0" w:color="auto"/>
              <w:left w:val="single" w:sz="4" w:space="0" w:color="auto"/>
              <w:bottom w:val="single" w:sz="4" w:space="0" w:color="auto"/>
              <w:right w:val="single" w:sz="4" w:space="0" w:color="auto"/>
            </w:tcBorders>
            <w:vAlign w:val="center"/>
          </w:tcPr>
          <w:p w14:paraId="028C433B" w14:textId="77777777" w:rsidR="009C0203" w:rsidRDefault="00BC1BB0">
            <w:pPr>
              <w:snapToGrid w:val="0"/>
              <w:spacing w:line="240" w:lineRule="exact"/>
              <w:ind w:rightChars="-6" w:right="-13"/>
              <w:jc w:val="center"/>
              <w:rPr>
                <w:rFonts w:eastAsia="仿宋"/>
                <w:b/>
                <w:color w:val="000000" w:themeColor="text1"/>
                <w:sz w:val="24"/>
              </w:rPr>
            </w:pPr>
            <w:r>
              <w:rPr>
                <w:rFonts w:eastAsia="仿宋"/>
                <w:b/>
                <w:color w:val="000000" w:themeColor="text1"/>
                <w:sz w:val="24"/>
              </w:rPr>
              <w:t>开课学期</w:t>
            </w:r>
          </w:p>
        </w:tc>
        <w:tc>
          <w:tcPr>
            <w:tcW w:w="724" w:type="dxa"/>
            <w:tcBorders>
              <w:top w:val="single" w:sz="4" w:space="0" w:color="auto"/>
              <w:left w:val="single" w:sz="4" w:space="0" w:color="auto"/>
              <w:bottom w:val="single" w:sz="4" w:space="0" w:color="auto"/>
              <w:right w:val="single" w:sz="4" w:space="0" w:color="auto"/>
            </w:tcBorders>
            <w:vAlign w:val="center"/>
          </w:tcPr>
          <w:p w14:paraId="59FBEA4D" w14:textId="77777777" w:rsidR="009C0203" w:rsidRDefault="00BC1BB0">
            <w:pPr>
              <w:snapToGrid w:val="0"/>
              <w:spacing w:line="240" w:lineRule="exact"/>
              <w:ind w:rightChars="-6" w:right="-13"/>
              <w:jc w:val="center"/>
              <w:rPr>
                <w:rFonts w:eastAsia="仿宋"/>
                <w:b/>
                <w:color w:val="000000" w:themeColor="text1"/>
                <w:sz w:val="24"/>
              </w:rPr>
            </w:pPr>
            <w:r>
              <w:rPr>
                <w:rFonts w:eastAsia="仿宋"/>
                <w:b/>
                <w:color w:val="000000" w:themeColor="text1"/>
                <w:sz w:val="24"/>
              </w:rPr>
              <w:t>考核方式</w:t>
            </w:r>
          </w:p>
        </w:tc>
        <w:tc>
          <w:tcPr>
            <w:tcW w:w="1395" w:type="dxa"/>
            <w:tcBorders>
              <w:top w:val="single" w:sz="4" w:space="0" w:color="auto"/>
              <w:left w:val="single" w:sz="4" w:space="0" w:color="auto"/>
              <w:bottom w:val="single" w:sz="4" w:space="0" w:color="auto"/>
              <w:right w:val="single" w:sz="4" w:space="0" w:color="auto"/>
            </w:tcBorders>
            <w:vAlign w:val="center"/>
          </w:tcPr>
          <w:p w14:paraId="30586AD6" w14:textId="77777777" w:rsidR="009C0203" w:rsidRDefault="00BC1BB0">
            <w:pPr>
              <w:snapToGrid w:val="0"/>
              <w:spacing w:line="240" w:lineRule="exact"/>
              <w:ind w:rightChars="-6" w:right="-13"/>
              <w:jc w:val="center"/>
              <w:rPr>
                <w:rFonts w:eastAsia="仿宋"/>
                <w:b/>
                <w:color w:val="000000" w:themeColor="text1"/>
                <w:sz w:val="24"/>
              </w:rPr>
            </w:pPr>
            <w:r>
              <w:rPr>
                <w:rFonts w:eastAsia="仿宋"/>
                <w:b/>
                <w:color w:val="000000" w:themeColor="text1"/>
                <w:sz w:val="24"/>
              </w:rPr>
              <w:t>专业方向</w:t>
            </w:r>
          </w:p>
        </w:tc>
        <w:tc>
          <w:tcPr>
            <w:tcW w:w="820" w:type="dxa"/>
            <w:tcBorders>
              <w:top w:val="single" w:sz="4" w:space="0" w:color="auto"/>
              <w:left w:val="single" w:sz="4" w:space="0" w:color="auto"/>
              <w:bottom w:val="single" w:sz="4" w:space="0" w:color="auto"/>
              <w:right w:val="single" w:sz="4" w:space="0" w:color="auto"/>
            </w:tcBorders>
            <w:vAlign w:val="center"/>
          </w:tcPr>
          <w:p w14:paraId="4B075C92" w14:textId="77777777" w:rsidR="009C0203" w:rsidRDefault="00BC1BB0">
            <w:pPr>
              <w:snapToGrid w:val="0"/>
              <w:spacing w:line="240" w:lineRule="exact"/>
              <w:ind w:rightChars="-6" w:right="-13"/>
              <w:jc w:val="center"/>
              <w:rPr>
                <w:rFonts w:eastAsia="仿宋"/>
                <w:b/>
                <w:color w:val="000000" w:themeColor="text1"/>
                <w:sz w:val="24"/>
              </w:rPr>
            </w:pPr>
            <w:r>
              <w:rPr>
                <w:rFonts w:eastAsia="仿宋"/>
                <w:b/>
                <w:color w:val="000000" w:themeColor="text1"/>
                <w:sz w:val="24"/>
              </w:rPr>
              <w:t>备注</w:t>
            </w:r>
          </w:p>
        </w:tc>
      </w:tr>
      <w:tr w:rsidR="009C0203" w14:paraId="55E44836" w14:textId="77777777">
        <w:trPr>
          <w:cantSplit/>
          <w:trHeight w:val="567"/>
          <w:jc w:val="center"/>
        </w:trPr>
        <w:tc>
          <w:tcPr>
            <w:tcW w:w="824" w:type="dxa"/>
            <w:vMerge w:val="restart"/>
            <w:tcBorders>
              <w:left w:val="single" w:sz="4" w:space="0" w:color="auto"/>
              <w:right w:val="single" w:sz="4" w:space="0" w:color="auto"/>
            </w:tcBorders>
            <w:vAlign w:val="center"/>
          </w:tcPr>
          <w:p w14:paraId="1D4BB2AF"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学位</w:t>
            </w:r>
          </w:p>
          <w:p w14:paraId="7C12A9A1"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公共课</w:t>
            </w:r>
          </w:p>
          <w:p w14:paraId="73027F52"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w:t>
            </w:r>
            <w:r>
              <w:rPr>
                <w:rFonts w:eastAsia="仿宋"/>
                <w:color w:val="000000" w:themeColor="text1"/>
                <w:sz w:val="24"/>
              </w:rPr>
              <w:t>7</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41DB541E" w14:textId="77777777" w:rsidR="009C0203" w:rsidRDefault="00BC1BB0">
            <w:pPr>
              <w:snapToGrid w:val="0"/>
              <w:spacing w:line="240" w:lineRule="exact"/>
              <w:ind w:rightChars="-6" w:right="-13"/>
              <w:jc w:val="left"/>
              <w:rPr>
                <w:rFonts w:eastAsia="仿宋"/>
                <w:color w:val="000000" w:themeColor="text1"/>
                <w:sz w:val="24"/>
              </w:rPr>
            </w:pPr>
            <w:r>
              <w:rPr>
                <w:rFonts w:eastAsia="仿宋"/>
                <w:color w:val="000000" w:themeColor="text1"/>
                <w:sz w:val="24"/>
              </w:rPr>
              <w:t>22000001</w:t>
            </w:r>
          </w:p>
        </w:tc>
        <w:tc>
          <w:tcPr>
            <w:tcW w:w="2770" w:type="dxa"/>
            <w:tcBorders>
              <w:top w:val="single" w:sz="4" w:space="0" w:color="auto"/>
              <w:left w:val="single" w:sz="4" w:space="0" w:color="auto"/>
              <w:right w:val="single" w:sz="4" w:space="0" w:color="auto"/>
            </w:tcBorders>
            <w:vAlign w:val="center"/>
          </w:tcPr>
          <w:p w14:paraId="1636C8F6" w14:textId="77777777" w:rsidR="009C0203" w:rsidRDefault="00BC1BB0">
            <w:pPr>
              <w:snapToGrid w:val="0"/>
              <w:spacing w:line="240" w:lineRule="exact"/>
              <w:ind w:rightChars="-6" w:right="-13"/>
              <w:jc w:val="left"/>
              <w:rPr>
                <w:rFonts w:eastAsia="仿宋"/>
                <w:color w:val="000000" w:themeColor="text1"/>
                <w:sz w:val="24"/>
              </w:rPr>
            </w:pPr>
            <w:r>
              <w:rPr>
                <w:rFonts w:eastAsia="仿宋" w:hint="eastAsia"/>
                <w:color w:val="000000" w:themeColor="text1"/>
                <w:sz w:val="24"/>
              </w:rPr>
              <w:t>新时代中国特色社会主义理论与实践</w:t>
            </w:r>
          </w:p>
        </w:tc>
        <w:tc>
          <w:tcPr>
            <w:tcW w:w="631" w:type="dxa"/>
            <w:tcBorders>
              <w:top w:val="single" w:sz="4" w:space="0" w:color="auto"/>
              <w:left w:val="single" w:sz="4" w:space="0" w:color="auto"/>
              <w:bottom w:val="single" w:sz="4" w:space="0" w:color="auto"/>
              <w:right w:val="single" w:sz="4" w:space="0" w:color="auto"/>
            </w:tcBorders>
            <w:vAlign w:val="center"/>
          </w:tcPr>
          <w:p w14:paraId="4EC83279"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71453321"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06C77DC4"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2E307696"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考试</w:t>
            </w:r>
          </w:p>
        </w:tc>
        <w:tc>
          <w:tcPr>
            <w:tcW w:w="1395" w:type="dxa"/>
            <w:tcBorders>
              <w:top w:val="single" w:sz="4" w:space="0" w:color="auto"/>
              <w:left w:val="single" w:sz="4" w:space="0" w:color="auto"/>
              <w:bottom w:val="single" w:sz="4" w:space="0" w:color="auto"/>
              <w:right w:val="single" w:sz="4" w:space="0" w:color="auto"/>
            </w:tcBorders>
            <w:vAlign w:val="center"/>
          </w:tcPr>
          <w:p w14:paraId="14421CAE" w14:textId="77777777" w:rsidR="009C0203" w:rsidRDefault="00BC1BB0">
            <w:pPr>
              <w:snapToGrid w:val="0"/>
              <w:spacing w:line="240" w:lineRule="exact"/>
              <w:ind w:rightChars="-6" w:right="-13"/>
              <w:jc w:val="center"/>
              <w:rPr>
                <w:rFonts w:eastAsia="仿宋"/>
                <w:color w:val="000000" w:themeColor="text1"/>
                <w:sz w:val="24"/>
              </w:rPr>
            </w:pPr>
            <w:r>
              <w:rPr>
                <w:rFonts w:eastAsia="仿宋" w:hint="eastAsia"/>
                <w:color w:val="000000" w:themeColor="text1"/>
                <w:sz w:val="24"/>
              </w:rPr>
              <w:t>所有方向</w:t>
            </w:r>
          </w:p>
        </w:tc>
        <w:tc>
          <w:tcPr>
            <w:tcW w:w="820" w:type="dxa"/>
            <w:tcBorders>
              <w:top w:val="single" w:sz="4" w:space="0" w:color="auto"/>
              <w:left w:val="single" w:sz="4" w:space="0" w:color="auto"/>
              <w:bottom w:val="single" w:sz="4" w:space="0" w:color="auto"/>
              <w:right w:val="single" w:sz="4" w:space="0" w:color="auto"/>
            </w:tcBorders>
            <w:vAlign w:val="center"/>
          </w:tcPr>
          <w:p w14:paraId="4752FDED" w14:textId="77777777" w:rsidR="009C0203" w:rsidRDefault="009C0203">
            <w:pPr>
              <w:snapToGrid w:val="0"/>
              <w:spacing w:line="240" w:lineRule="exact"/>
              <w:jc w:val="center"/>
              <w:rPr>
                <w:rFonts w:eastAsia="仿宋"/>
                <w:color w:val="000000" w:themeColor="text1"/>
                <w:sz w:val="24"/>
              </w:rPr>
            </w:pPr>
          </w:p>
        </w:tc>
      </w:tr>
      <w:tr w:rsidR="009C0203" w14:paraId="161BBCC9" w14:textId="77777777">
        <w:trPr>
          <w:cantSplit/>
          <w:trHeight w:val="567"/>
          <w:jc w:val="center"/>
        </w:trPr>
        <w:tc>
          <w:tcPr>
            <w:tcW w:w="824" w:type="dxa"/>
            <w:vMerge/>
            <w:tcBorders>
              <w:left w:val="single" w:sz="4" w:space="0" w:color="auto"/>
              <w:right w:val="single" w:sz="4" w:space="0" w:color="auto"/>
            </w:tcBorders>
            <w:vAlign w:val="center"/>
          </w:tcPr>
          <w:p w14:paraId="31B314A9"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E2C7774" w14:textId="77777777" w:rsidR="009C0203" w:rsidRDefault="00BC1BB0">
            <w:pPr>
              <w:snapToGrid w:val="0"/>
              <w:spacing w:line="240" w:lineRule="exact"/>
              <w:ind w:rightChars="-6" w:right="-13"/>
              <w:jc w:val="left"/>
              <w:rPr>
                <w:rFonts w:eastAsia="仿宋"/>
                <w:color w:val="000000" w:themeColor="text1"/>
                <w:sz w:val="24"/>
              </w:rPr>
            </w:pPr>
            <w:r>
              <w:rPr>
                <w:rFonts w:eastAsia="仿宋"/>
                <w:color w:val="000000" w:themeColor="text1"/>
                <w:sz w:val="24"/>
              </w:rPr>
              <w:t>22000003</w:t>
            </w:r>
          </w:p>
        </w:tc>
        <w:tc>
          <w:tcPr>
            <w:tcW w:w="2770" w:type="dxa"/>
            <w:tcBorders>
              <w:top w:val="single" w:sz="4" w:space="0" w:color="auto"/>
              <w:left w:val="single" w:sz="4" w:space="0" w:color="auto"/>
              <w:right w:val="single" w:sz="4" w:space="0" w:color="auto"/>
            </w:tcBorders>
            <w:vAlign w:val="center"/>
          </w:tcPr>
          <w:p w14:paraId="4AEF71BC" w14:textId="77777777" w:rsidR="009C0203" w:rsidRDefault="00BC1BB0">
            <w:pPr>
              <w:snapToGrid w:val="0"/>
              <w:spacing w:line="240" w:lineRule="exact"/>
              <w:ind w:rightChars="-6" w:right="-13"/>
              <w:jc w:val="left"/>
              <w:rPr>
                <w:rFonts w:eastAsia="仿宋"/>
                <w:color w:val="000000" w:themeColor="text1"/>
                <w:sz w:val="24"/>
              </w:rPr>
            </w:pPr>
            <w:r>
              <w:rPr>
                <w:rFonts w:eastAsia="仿宋"/>
                <w:color w:val="000000" w:themeColor="text1"/>
                <w:sz w:val="24"/>
              </w:rPr>
              <w:t>自然辩证法概论</w:t>
            </w:r>
          </w:p>
        </w:tc>
        <w:tc>
          <w:tcPr>
            <w:tcW w:w="631" w:type="dxa"/>
            <w:tcBorders>
              <w:top w:val="single" w:sz="4" w:space="0" w:color="auto"/>
              <w:left w:val="single" w:sz="4" w:space="0" w:color="auto"/>
              <w:bottom w:val="single" w:sz="4" w:space="0" w:color="auto"/>
              <w:right w:val="single" w:sz="4" w:space="0" w:color="auto"/>
            </w:tcBorders>
            <w:vAlign w:val="center"/>
          </w:tcPr>
          <w:p w14:paraId="5EEB15E8"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7BB45299"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bottom w:val="single" w:sz="4" w:space="0" w:color="auto"/>
              <w:right w:val="single" w:sz="4" w:space="0" w:color="auto"/>
            </w:tcBorders>
            <w:vAlign w:val="center"/>
          </w:tcPr>
          <w:p w14:paraId="4FD1B84F"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3B988AF0"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考试</w:t>
            </w:r>
          </w:p>
        </w:tc>
        <w:tc>
          <w:tcPr>
            <w:tcW w:w="1395" w:type="dxa"/>
            <w:tcBorders>
              <w:top w:val="single" w:sz="4" w:space="0" w:color="auto"/>
              <w:left w:val="single" w:sz="4" w:space="0" w:color="auto"/>
              <w:bottom w:val="single" w:sz="4" w:space="0" w:color="auto"/>
              <w:right w:val="single" w:sz="4" w:space="0" w:color="auto"/>
            </w:tcBorders>
            <w:vAlign w:val="center"/>
          </w:tcPr>
          <w:p w14:paraId="6616E3AA" w14:textId="77777777" w:rsidR="009C0203" w:rsidRDefault="00BC1BB0">
            <w:pPr>
              <w:snapToGrid w:val="0"/>
              <w:spacing w:line="240" w:lineRule="exact"/>
              <w:ind w:rightChars="-6" w:right="-13"/>
              <w:jc w:val="center"/>
              <w:rPr>
                <w:rFonts w:eastAsia="仿宋"/>
                <w:color w:val="000000" w:themeColor="text1"/>
                <w:sz w:val="24"/>
              </w:rPr>
            </w:pPr>
            <w:r>
              <w:rPr>
                <w:rFonts w:eastAsia="仿宋" w:hint="eastAsia"/>
                <w:color w:val="000000" w:themeColor="text1"/>
                <w:sz w:val="24"/>
              </w:rPr>
              <w:t>所有方向</w:t>
            </w:r>
          </w:p>
        </w:tc>
        <w:tc>
          <w:tcPr>
            <w:tcW w:w="820" w:type="dxa"/>
            <w:tcBorders>
              <w:top w:val="single" w:sz="4" w:space="0" w:color="auto"/>
              <w:left w:val="single" w:sz="4" w:space="0" w:color="auto"/>
              <w:bottom w:val="single" w:sz="4" w:space="0" w:color="auto"/>
              <w:right w:val="single" w:sz="4" w:space="0" w:color="auto"/>
            </w:tcBorders>
            <w:vAlign w:val="center"/>
          </w:tcPr>
          <w:p w14:paraId="1728DFBB" w14:textId="77777777" w:rsidR="009C0203" w:rsidRDefault="009C0203">
            <w:pPr>
              <w:snapToGrid w:val="0"/>
              <w:spacing w:line="240" w:lineRule="exact"/>
              <w:jc w:val="center"/>
              <w:rPr>
                <w:rFonts w:eastAsia="仿宋"/>
                <w:color w:val="000000" w:themeColor="text1"/>
                <w:sz w:val="24"/>
              </w:rPr>
            </w:pPr>
          </w:p>
        </w:tc>
      </w:tr>
      <w:tr w:rsidR="009C0203" w14:paraId="6E48BA16" w14:textId="77777777">
        <w:trPr>
          <w:cantSplit/>
          <w:trHeight w:val="567"/>
          <w:jc w:val="center"/>
        </w:trPr>
        <w:tc>
          <w:tcPr>
            <w:tcW w:w="824" w:type="dxa"/>
            <w:vMerge/>
            <w:tcBorders>
              <w:left w:val="single" w:sz="4" w:space="0" w:color="auto"/>
              <w:right w:val="single" w:sz="4" w:space="0" w:color="auto"/>
            </w:tcBorders>
            <w:vAlign w:val="center"/>
          </w:tcPr>
          <w:p w14:paraId="4126392C"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26C11C4" w14:textId="77777777" w:rsidR="009C0203" w:rsidRDefault="00BC1BB0">
            <w:pPr>
              <w:snapToGrid w:val="0"/>
              <w:spacing w:line="240" w:lineRule="exact"/>
              <w:ind w:rightChars="-6" w:right="-13"/>
              <w:rPr>
                <w:rFonts w:eastAsia="仿宋"/>
                <w:color w:val="000000" w:themeColor="text1"/>
                <w:sz w:val="24"/>
              </w:rPr>
            </w:pPr>
            <w:r>
              <w:rPr>
                <w:rFonts w:eastAsia="仿宋"/>
                <w:color w:val="000000" w:themeColor="text1"/>
                <w:sz w:val="24"/>
              </w:rPr>
              <w:t>22000021</w:t>
            </w:r>
          </w:p>
        </w:tc>
        <w:tc>
          <w:tcPr>
            <w:tcW w:w="2770" w:type="dxa"/>
            <w:tcBorders>
              <w:top w:val="single" w:sz="4" w:space="0" w:color="auto"/>
              <w:left w:val="single" w:sz="4" w:space="0" w:color="auto"/>
              <w:right w:val="single" w:sz="4" w:space="0" w:color="auto"/>
            </w:tcBorders>
            <w:vAlign w:val="center"/>
          </w:tcPr>
          <w:p w14:paraId="36F282AA" w14:textId="77777777" w:rsidR="009C0203" w:rsidRDefault="00BC1BB0">
            <w:pPr>
              <w:snapToGrid w:val="0"/>
              <w:spacing w:line="240" w:lineRule="exact"/>
              <w:ind w:rightChars="-6" w:right="-13"/>
              <w:rPr>
                <w:rFonts w:eastAsia="仿宋"/>
                <w:color w:val="000000" w:themeColor="text1"/>
                <w:sz w:val="24"/>
              </w:rPr>
            </w:pPr>
            <w:r>
              <w:rPr>
                <w:rFonts w:eastAsia="仿宋"/>
                <w:color w:val="000000" w:themeColor="text1"/>
                <w:sz w:val="24"/>
              </w:rPr>
              <w:t>习近平总书记关于教育的重要论述研究</w:t>
            </w:r>
          </w:p>
        </w:tc>
        <w:tc>
          <w:tcPr>
            <w:tcW w:w="631" w:type="dxa"/>
            <w:tcBorders>
              <w:top w:val="single" w:sz="4" w:space="0" w:color="auto"/>
              <w:left w:val="single" w:sz="4" w:space="0" w:color="auto"/>
              <w:bottom w:val="single" w:sz="4" w:space="0" w:color="auto"/>
              <w:right w:val="single" w:sz="4" w:space="0" w:color="auto"/>
            </w:tcBorders>
            <w:vAlign w:val="center"/>
          </w:tcPr>
          <w:p w14:paraId="108B9458"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55C6AC9D"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bottom w:val="single" w:sz="4" w:space="0" w:color="auto"/>
              <w:right w:val="single" w:sz="4" w:space="0" w:color="auto"/>
            </w:tcBorders>
            <w:vAlign w:val="center"/>
          </w:tcPr>
          <w:p w14:paraId="41D8E92A"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3975B9D7"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考试</w:t>
            </w:r>
          </w:p>
        </w:tc>
        <w:tc>
          <w:tcPr>
            <w:tcW w:w="1395" w:type="dxa"/>
            <w:tcBorders>
              <w:top w:val="single" w:sz="4" w:space="0" w:color="auto"/>
              <w:left w:val="single" w:sz="4" w:space="0" w:color="auto"/>
              <w:bottom w:val="single" w:sz="4" w:space="0" w:color="auto"/>
              <w:right w:val="single" w:sz="4" w:space="0" w:color="auto"/>
            </w:tcBorders>
            <w:vAlign w:val="center"/>
          </w:tcPr>
          <w:p w14:paraId="74672ED1"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所有方向</w:t>
            </w:r>
          </w:p>
        </w:tc>
        <w:tc>
          <w:tcPr>
            <w:tcW w:w="820" w:type="dxa"/>
            <w:tcBorders>
              <w:top w:val="single" w:sz="4" w:space="0" w:color="auto"/>
              <w:left w:val="single" w:sz="4" w:space="0" w:color="auto"/>
              <w:bottom w:val="single" w:sz="4" w:space="0" w:color="auto"/>
              <w:right w:val="single" w:sz="4" w:space="0" w:color="auto"/>
            </w:tcBorders>
            <w:vAlign w:val="center"/>
          </w:tcPr>
          <w:p w14:paraId="357BED3B" w14:textId="77777777" w:rsidR="009C0203" w:rsidRDefault="009C0203">
            <w:pPr>
              <w:snapToGrid w:val="0"/>
              <w:spacing w:line="240" w:lineRule="exact"/>
              <w:jc w:val="center"/>
              <w:rPr>
                <w:rFonts w:eastAsia="仿宋"/>
                <w:color w:val="000000" w:themeColor="text1"/>
                <w:sz w:val="24"/>
              </w:rPr>
            </w:pPr>
          </w:p>
        </w:tc>
      </w:tr>
      <w:tr w:rsidR="009C0203" w14:paraId="3C8AD27B" w14:textId="77777777">
        <w:trPr>
          <w:cantSplit/>
          <w:trHeight w:val="567"/>
          <w:jc w:val="center"/>
        </w:trPr>
        <w:tc>
          <w:tcPr>
            <w:tcW w:w="824" w:type="dxa"/>
            <w:vMerge/>
            <w:tcBorders>
              <w:left w:val="single" w:sz="4" w:space="0" w:color="auto"/>
              <w:right w:val="single" w:sz="4" w:space="0" w:color="auto"/>
            </w:tcBorders>
            <w:vAlign w:val="center"/>
          </w:tcPr>
          <w:p w14:paraId="7717CD08"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721B399" w14:textId="77777777" w:rsidR="009C0203" w:rsidRDefault="00BC1BB0">
            <w:pPr>
              <w:snapToGrid w:val="0"/>
              <w:spacing w:line="240" w:lineRule="exact"/>
              <w:ind w:rightChars="-6" w:right="-13"/>
              <w:rPr>
                <w:rFonts w:eastAsia="仿宋"/>
                <w:color w:val="000000" w:themeColor="text1"/>
                <w:sz w:val="24"/>
              </w:rPr>
            </w:pPr>
            <w:r>
              <w:rPr>
                <w:rFonts w:eastAsia="仿宋"/>
                <w:color w:val="000000" w:themeColor="text1"/>
                <w:sz w:val="24"/>
              </w:rPr>
              <w:t>22000004</w:t>
            </w:r>
          </w:p>
        </w:tc>
        <w:tc>
          <w:tcPr>
            <w:tcW w:w="2770" w:type="dxa"/>
            <w:tcBorders>
              <w:top w:val="single" w:sz="4" w:space="0" w:color="auto"/>
              <w:left w:val="single" w:sz="4" w:space="0" w:color="auto"/>
              <w:right w:val="single" w:sz="4" w:space="0" w:color="auto"/>
            </w:tcBorders>
            <w:vAlign w:val="center"/>
          </w:tcPr>
          <w:p w14:paraId="12F3F2FD" w14:textId="77777777" w:rsidR="009C0203" w:rsidRDefault="00BC1BB0">
            <w:pPr>
              <w:snapToGrid w:val="0"/>
              <w:spacing w:line="240" w:lineRule="exact"/>
              <w:ind w:rightChars="-6" w:right="-13"/>
              <w:rPr>
                <w:rFonts w:eastAsia="仿宋"/>
                <w:color w:val="000000" w:themeColor="text1"/>
                <w:sz w:val="24"/>
              </w:rPr>
            </w:pPr>
            <w:r>
              <w:rPr>
                <w:rFonts w:eastAsia="仿宋"/>
                <w:color w:val="000000" w:themeColor="text1"/>
                <w:sz w:val="24"/>
              </w:rPr>
              <w:t>学硕公共英语</w:t>
            </w:r>
          </w:p>
        </w:tc>
        <w:tc>
          <w:tcPr>
            <w:tcW w:w="631" w:type="dxa"/>
            <w:tcBorders>
              <w:top w:val="single" w:sz="4" w:space="0" w:color="auto"/>
              <w:left w:val="single" w:sz="4" w:space="0" w:color="auto"/>
              <w:bottom w:val="single" w:sz="4" w:space="0" w:color="auto"/>
              <w:right w:val="single" w:sz="4" w:space="0" w:color="auto"/>
            </w:tcBorders>
            <w:vAlign w:val="center"/>
          </w:tcPr>
          <w:p w14:paraId="33BD97CC"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bottom w:val="single" w:sz="4" w:space="0" w:color="auto"/>
              <w:right w:val="single" w:sz="4" w:space="0" w:color="auto"/>
            </w:tcBorders>
            <w:vAlign w:val="center"/>
          </w:tcPr>
          <w:p w14:paraId="0B753651"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bottom w:val="single" w:sz="4" w:space="0" w:color="auto"/>
              <w:right w:val="single" w:sz="4" w:space="0" w:color="auto"/>
            </w:tcBorders>
            <w:vAlign w:val="center"/>
          </w:tcPr>
          <w:p w14:paraId="2AB186A9"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7787D4F0"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考试</w:t>
            </w:r>
          </w:p>
        </w:tc>
        <w:tc>
          <w:tcPr>
            <w:tcW w:w="1395" w:type="dxa"/>
            <w:tcBorders>
              <w:top w:val="single" w:sz="4" w:space="0" w:color="auto"/>
              <w:left w:val="single" w:sz="4" w:space="0" w:color="auto"/>
              <w:bottom w:val="single" w:sz="4" w:space="0" w:color="auto"/>
              <w:right w:val="single" w:sz="4" w:space="0" w:color="auto"/>
            </w:tcBorders>
            <w:vAlign w:val="center"/>
          </w:tcPr>
          <w:p w14:paraId="3100E955" w14:textId="77777777" w:rsidR="009C0203" w:rsidRDefault="00BC1BB0">
            <w:pPr>
              <w:snapToGrid w:val="0"/>
              <w:spacing w:line="240" w:lineRule="exact"/>
              <w:ind w:rightChars="-6" w:right="-13"/>
              <w:jc w:val="center"/>
              <w:rPr>
                <w:rFonts w:eastAsia="仿宋"/>
                <w:color w:val="000000" w:themeColor="text1"/>
                <w:sz w:val="24"/>
              </w:rPr>
            </w:pPr>
            <w:r>
              <w:rPr>
                <w:rFonts w:eastAsia="仿宋" w:hint="eastAsia"/>
                <w:color w:val="000000" w:themeColor="text1"/>
                <w:sz w:val="24"/>
              </w:rPr>
              <w:t>所有方向</w:t>
            </w:r>
          </w:p>
        </w:tc>
        <w:tc>
          <w:tcPr>
            <w:tcW w:w="820" w:type="dxa"/>
            <w:tcBorders>
              <w:top w:val="single" w:sz="4" w:space="0" w:color="auto"/>
              <w:left w:val="single" w:sz="4" w:space="0" w:color="auto"/>
              <w:bottom w:val="single" w:sz="4" w:space="0" w:color="auto"/>
              <w:right w:val="single" w:sz="4" w:space="0" w:color="auto"/>
            </w:tcBorders>
            <w:vAlign w:val="center"/>
          </w:tcPr>
          <w:p w14:paraId="0B043C52" w14:textId="77777777" w:rsidR="009C0203" w:rsidRDefault="009C0203">
            <w:pPr>
              <w:snapToGrid w:val="0"/>
              <w:spacing w:line="240" w:lineRule="exact"/>
              <w:jc w:val="center"/>
              <w:rPr>
                <w:rFonts w:eastAsia="仿宋"/>
                <w:color w:val="000000" w:themeColor="text1"/>
                <w:sz w:val="24"/>
              </w:rPr>
            </w:pPr>
          </w:p>
        </w:tc>
      </w:tr>
      <w:tr w:rsidR="009C0203" w14:paraId="015009A9" w14:textId="77777777">
        <w:trPr>
          <w:cantSplit/>
          <w:trHeight w:val="567"/>
          <w:jc w:val="center"/>
        </w:trPr>
        <w:tc>
          <w:tcPr>
            <w:tcW w:w="824" w:type="dxa"/>
            <w:vMerge w:val="restart"/>
            <w:tcBorders>
              <w:left w:val="single" w:sz="4" w:space="0" w:color="auto"/>
              <w:right w:val="single" w:sz="4" w:space="0" w:color="auto"/>
            </w:tcBorders>
            <w:vAlign w:val="center"/>
          </w:tcPr>
          <w:p w14:paraId="34B99778"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学位</w:t>
            </w:r>
          </w:p>
          <w:p w14:paraId="4EF4A7D1"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基础课（</w:t>
            </w:r>
            <w:r>
              <w:rPr>
                <w:rFonts w:eastAsia="仿宋" w:hint="eastAsia"/>
                <w:color w:val="000000" w:themeColor="text1"/>
                <w:sz w:val="24"/>
              </w:rPr>
              <w:t>7</w:t>
            </w:r>
            <w:r>
              <w:rPr>
                <w:rFonts w:eastAsia="仿宋"/>
                <w:color w:val="000000" w:themeColor="text1"/>
                <w:sz w:val="24"/>
              </w:rPr>
              <w:t>学分）</w:t>
            </w:r>
          </w:p>
          <w:p w14:paraId="1AD6D2DF"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E64759A"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22120101</w:t>
            </w:r>
          </w:p>
        </w:tc>
        <w:tc>
          <w:tcPr>
            <w:tcW w:w="2770" w:type="dxa"/>
            <w:tcBorders>
              <w:top w:val="single" w:sz="4" w:space="0" w:color="auto"/>
              <w:left w:val="single" w:sz="4" w:space="0" w:color="auto"/>
              <w:right w:val="single" w:sz="4" w:space="0" w:color="auto"/>
            </w:tcBorders>
            <w:vAlign w:val="center"/>
          </w:tcPr>
          <w:p w14:paraId="2F005E74" w14:textId="77777777" w:rsidR="009C0203" w:rsidRDefault="00BC1BB0">
            <w:pPr>
              <w:spacing w:line="240" w:lineRule="exact"/>
              <w:rPr>
                <w:rFonts w:eastAsia="仿宋"/>
                <w:color w:val="000000" w:themeColor="text1"/>
                <w:sz w:val="24"/>
              </w:rPr>
            </w:pPr>
            <w:r>
              <w:rPr>
                <w:rFonts w:eastAsia="仿宋"/>
                <w:color w:val="000000" w:themeColor="text1"/>
                <w:sz w:val="24"/>
              </w:rPr>
              <w:t>应用合成技术</w:t>
            </w:r>
          </w:p>
        </w:tc>
        <w:tc>
          <w:tcPr>
            <w:tcW w:w="631" w:type="dxa"/>
            <w:tcBorders>
              <w:top w:val="single" w:sz="4" w:space="0" w:color="auto"/>
              <w:left w:val="single" w:sz="4" w:space="0" w:color="auto"/>
              <w:right w:val="single" w:sz="4" w:space="0" w:color="auto"/>
            </w:tcBorders>
            <w:vAlign w:val="center"/>
          </w:tcPr>
          <w:p w14:paraId="3C3442E3"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3BF6C187"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046B2154"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1CEA395B"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考试</w:t>
            </w:r>
          </w:p>
        </w:tc>
        <w:tc>
          <w:tcPr>
            <w:tcW w:w="1395" w:type="dxa"/>
            <w:tcBorders>
              <w:top w:val="single" w:sz="4" w:space="0" w:color="auto"/>
              <w:left w:val="single" w:sz="4" w:space="0" w:color="auto"/>
              <w:right w:val="single" w:sz="4" w:space="0" w:color="auto"/>
            </w:tcBorders>
            <w:vAlign w:val="center"/>
          </w:tcPr>
          <w:p w14:paraId="60A7277B" w14:textId="77777777" w:rsidR="009C0203" w:rsidRDefault="00BC1BB0">
            <w:pPr>
              <w:snapToGrid w:val="0"/>
              <w:spacing w:line="240" w:lineRule="exact"/>
              <w:ind w:rightChars="-6" w:right="-13"/>
              <w:jc w:val="center"/>
              <w:rPr>
                <w:rFonts w:eastAsia="仿宋"/>
                <w:color w:val="000000" w:themeColor="text1"/>
                <w:sz w:val="24"/>
              </w:rPr>
            </w:pPr>
            <w:r>
              <w:rPr>
                <w:rFonts w:eastAsia="仿宋" w:hint="eastAsia"/>
                <w:color w:val="000000" w:themeColor="text1"/>
                <w:sz w:val="24"/>
              </w:rPr>
              <w:t>所有方向</w:t>
            </w:r>
          </w:p>
        </w:tc>
        <w:tc>
          <w:tcPr>
            <w:tcW w:w="820" w:type="dxa"/>
            <w:tcBorders>
              <w:top w:val="single" w:sz="4" w:space="0" w:color="auto"/>
              <w:left w:val="single" w:sz="4" w:space="0" w:color="auto"/>
              <w:right w:val="single" w:sz="4" w:space="0" w:color="auto"/>
            </w:tcBorders>
            <w:vAlign w:val="center"/>
          </w:tcPr>
          <w:p w14:paraId="07A28835" w14:textId="77777777" w:rsidR="009C0203" w:rsidRDefault="009C0203">
            <w:pPr>
              <w:snapToGrid w:val="0"/>
              <w:spacing w:line="240" w:lineRule="exact"/>
              <w:ind w:rightChars="-6" w:right="-13"/>
              <w:jc w:val="center"/>
              <w:rPr>
                <w:rFonts w:eastAsia="仿宋"/>
                <w:color w:val="000000" w:themeColor="text1"/>
                <w:sz w:val="24"/>
              </w:rPr>
            </w:pPr>
          </w:p>
        </w:tc>
      </w:tr>
      <w:tr w:rsidR="009C0203" w14:paraId="79E26977" w14:textId="77777777">
        <w:trPr>
          <w:cantSplit/>
          <w:trHeight w:val="567"/>
          <w:jc w:val="center"/>
        </w:trPr>
        <w:tc>
          <w:tcPr>
            <w:tcW w:w="824" w:type="dxa"/>
            <w:vMerge/>
            <w:tcBorders>
              <w:left w:val="single" w:sz="4" w:space="0" w:color="auto"/>
              <w:right w:val="single" w:sz="4" w:space="0" w:color="auto"/>
            </w:tcBorders>
            <w:vAlign w:val="center"/>
          </w:tcPr>
          <w:p w14:paraId="768F58E8"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left w:val="single" w:sz="4" w:space="0" w:color="auto"/>
              <w:right w:val="single" w:sz="4" w:space="0" w:color="auto"/>
            </w:tcBorders>
            <w:vAlign w:val="center"/>
          </w:tcPr>
          <w:p w14:paraId="7452A52E"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22120102</w:t>
            </w:r>
          </w:p>
        </w:tc>
        <w:tc>
          <w:tcPr>
            <w:tcW w:w="2770" w:type="dxa"/>
            <w:tcBorders>
              <w:top w:val="single" w:sz="4" w:space="0" w:color="auto"/>
              <w:left w:val="single" w:sz="4" w:space="0" w:color="auto"/>
              <w:right w:val="single" w:sz="4" w:space="0" w:color="auto"/>
            </w:tcBorders>
            <w:vAlign w:val="center"/>
          </w:tcPr>
          <w:p w14:paraId="2197C67B"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论文写作与学术规范</w:t>
            </w:r>
          </w:p>
        </w:tc>
        <w:tc>
          <w:tcPr>
            <w:tcW w:w="631" w:type="dxa"/>
            <w:tcBorders>
              <w:top w:val="single" w:sz="4" w:space="0" w:color="auto"/>
              <w:left w:val="single" w:sz="4" w:space="0" w:color="auto"/>
              <w:right w:val="single" w:sz="4" w:space="0" w:color="auto"/>
            </w:tcBorders>
            <w:vAlign w:val="center"/>
          </w:tcPr>
          <w:p w14:paraId="56A61E65"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right w:val="single" w:sz="4" w:space="0" w:color="auto"/>
            </w:tcBorders>
            <w:vAlign w:val="center"/>
          </w:tcPr>
          <w:p w14:paraId="3DE8EDFF"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right w:val="single" w:sz="4" w:space="0" w:color="auto"/>
            </w:tcBorders>
            <w:vAlign w:val="center"/>
          </w:tcPr>
          <w:p w14:paraId="2BFF194B"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747A1AEC"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考查</w:t>
            </w:r>
          </w:p>
        </w:tc>
        <w:tc>
          <w:tcPr>
            <w:tcW w:w="1395" w:type="dxa"/>
            <w:tcBorders>
              <w:top w:val="single" w:sz="4" w:space="0" w:color="auto"/>
              <w:left w:val="single" w:sz="4" w:space="0" w:color="auto"/>
              <w:right w:val="single" w:sz="4" w:space="0" w:color="auto"/>
            </w:tcBorders>
            <w:vAlign w:val="center"/>
          </w:tcPr>
          <w:p w14:paraId="0B67D748"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所有方向</w:t>
            </w:r>
          </w:p>
        </w:tc>
        <w:tc>
          <w:tcPr>
            <w:tcW w:w="820" w:type="dxa"/>
            <w:tcBorders>
              <w:top w:val="single" w:sz="4" w:space="0" w:color="auto"/>
              <w:left w:val="single" w:sz="4" w:space="0" w:color="auto"/>
              <w:right w:val="single" w:sz="4" w:space="0" w:color="auto"/>
            </w:tcBorders>
            <w:vAlign w:val="center"/>
          </w:tcPr>
          <w:p w14:paraId="29BAAF43" w14:textId="77777777" w:rsidR="009C0203" w:rsidRDefault="009C0203">
            <w:pPr>
              <w:snapToGrid w:val="0"/>
              <w:spacing w:line="240" w:lineRule="exact"/>
              <w:rPr>
                <w:rFonts w:eastAsia="仿宋"/>
                <w:color w:val="000000" w:themeColor="text1"/>
                <w:sz w:val="24"/>
              </w:rPr>
            </w:pPr>
          </w:p>
        </w:tc>
      </w:tr>
      <w:tr w:rsidR="009C0203" w14:paraId="54AEC94D" w14:textId="77777777">
        <w:trPr>
          <w:cantSplit/>
          <w:trHeight w:val="567"/>
          <w:jc w:val="center"/>
        </w:trPr>
        <w:tc>
          <w:tcPr>
            <w:tcW w:w="824" w:type="dxa"/>
            <w:vMerge/>
            <w:tcBorders>
              <w:left w:val="single" w:sz="4" w:space="0" w:color="auto"/>
              <w:right w:val="single" w:sz="4" w:space="0" w:color="auto"/>
            </w:tcBorders>
            <w:vAlign w:val="center"/>
          </w:tcPr>
          <w:p w14:paraId="7DF4E90C"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left w:val="single" w:sz="4" w:space="0" w:color="auto"/>
              <w:right w:val="single" w:sz="4" w:space="0" w:color="auto"/>
            </w:tcBorders>
            <w:vAlign w:val="center"/>
          </w:tcPr>
          <w:p w14:paraId="379D6413"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22120103</w:t>
            </w:r>
          </w:p>
        </w:tc>
        <w:tc>
          <w:tcPr>
            <w:tcW w:w="2770" w:type="dxa"/>
            <w:tcBorders>
              <w:top w:val="single" w:sz="4" w:space="0" w:color="auto"/>
              <w:left w:val="single" w:sz="4" w:space="0" w:color="auto"/>
              <w:right w:val="single" w:sz="4" w:space="0" w:color="auto"/>
            </w:tcBorders>
            <w:vAlign w:val="center"/>
          </w:tcPr>
          <w:p w14:paraId="2C150A57" w14:textId="77777777" w:rsidR="009C0203" w:rsidRDefault="00BC1BB0">
            <w:pPr>
              <w:spacing w:line="240" w:lineRule="exact"/>
              <w:rPr>
                <w:rFonts w:eastAsia="仿宋"/>
                <w:color w:val="000000" w:themeColor="text1"/>
                <w:sz w:val="24"/>
              </w:rPr>
            </w:pPr>
            <w:r>
              <w:rPr>
                <w:rFonts w:eastAsia="仿宋"/>
                <w:color w:val="000000" w:themeColor="text1"/>
                <w:sz w:val="24"/>
              </w:rPr>
              <w:t>现代分析测试技术</w:t>
            </w:r>
          </w:p>
        </w:tc>
        <w:tc>
          <w:tcPr>
            <w:tcW w:w="631" w:type="dxa"/>
            <w:tcBorders>
              <w:top w:val="single" w:sz="4" w:space="0" w:color="auto"/>
              <w:left w:val="single" w:sz="4" w:space="0" w:color="auto"/>
              <w:right w:val="single" w:sz="4" w:space="0" w:color="auto"/>
            </w:tcBorders>
            <w:vAlign w:val="center"/>
          </w:tcPr>
          <w:p w14:paraId="3E3A727D"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6346F8CE"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34C3D70B"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581DA387"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考</w:t>
            </w:r>
            <w:r>
              <w:rPr>
                <w:rFonts w:eastAsia="仿宋" w:hint="eastAsia"/>
                <w:color w:val="000000" w:themeColor="text1"/>
                <w:sz w:val="24"/>
              </w:rPr>
              <w:t>试</w:t>
            </w:r>
          </w:p>
        </w:tc>
        <w:tc>
          <w:tcPr>
            <w:tcW w:w="1395" w:type="dxa"/>
            <w:tcBorders>
              <w:top w:val="single" w:sz="4" w:space="0" w:color="auto"/>
              <w:left w:val="single" w:sz="4" w:space="0" w:color="auto"/>
              <w:right w:val="single" w:sz="4" w:space="0" w:color="auto"/>
            </w:tcBorders>
            <w:vAlign w:val="center"/>
          </w:tcPr>
          <w:p w14:paraId="0417466B" w14:textId="77777777" w:rsidR="009C0203" w:rsidRDefault="00BC1BB0">
            <w:pPr>
              <w:widowControl/>
              <w:snapToGrid w:val="0"/>
              <w:spacing w:line="240" w:lineRule="exact"/>
              <w:ind w:rightChars="-6" w:right="-13"/>
              <w:jc w:val="center"/>
              <w:rPr>
                <w:rFonts w:eastAsia="仿宋"/>
                <w:color w:val="000000" w:themeColor="text1"/>
                <w:sz w:val="24"/>
              </w:rPr>
            </w:pPr>
            <w:r>
              <w:rPr>
                <w:rFonts w:eastAsia="仿宋" w:hint="eastAsia"/>
                <w:color w:val="000000" w:themeColor="text1"/>
                <w:sz w:val="24"/>
              </w:rPr>
              <w:t>所有方向</w:t>
            </w:r>
          </w:p>
        </w:tc>
        <w:tc>
          <w:tcPr>
            <w:tcW w:w="820" w:type="dxa"/>
            <w:tcBorders>
              <w:top w:val="single" w:sz="4" w:space="0" w:color="auto"/>
              <w:left w:val="single" w:sz="4" w:space="0" w:color="auto"/>
              <w:right w:val="single" w:sz="4" w:space="0" w:color="auto"/>
            </w:tcBorders>
            <w:vAlign w:val="center"/>
          </w:tcPr>
          <w:p w14:paraId="0BF51838" w14:textId="77777777" w:rsidR="009C0203" w:rsidRDefault="009C0203">
            <w:pPr>
              <w:snapToGrid w:val="0"/>
              <w:spacing w:line="240" w:lineRule="exact"/>
              <w:ind w:rightChars="-6" w:right="-13"/>
              <w:jc w:val="center"/>
              <w:rPr>
                <w:rFonts w:eastAsia="仿宋"/>
                <w:color w:val="000000" w:themeColor="text1"/>
                <w:sz w:val="24"/>
              </w:rPr>
            </w:pPr>
          </w:p>
        </w:tc>
      </w:tr>
      <w:tr w:rsidR="009C0203" w14:paraId="34E4D36A" w14:textId="77777777">
        <w:trPr>
          <w:cantSplit/>
          <w:trHeight w:val="567"/>
          <w:jc w:val="center"/>
        </w:trPr>
        <w:tc>
          <w:tcPr>
            <w:tcW w:w="824" w:type="dxa"/>
            <w:vMerge w:val="restart"/>
            <w:tcBorders>
              <w:left w:val="single" w:sz="4" w:space="0" w:color="auto"/>
              <w:right w:val="single" w:sz="4" w:space="0" w:color="auto"/>
            </w:tcBorders>
            <w:vAlign w:val="center"/>
          </w:tcPr>
          <w:p w14:paraId="506D6836"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学位</w:t>
            </w:r>
          </w:p>
          <w:p w14:paraId="1043C646"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专业课（</w:t>
            </w:r>
            <w:r>
              <w:rPr>
                <w:rFonts w:eastAsia="仿宋"/>
                <w:color w:val="000000" w:themeColor="text1"/>
                <w:sz w:val="24"/>
              </w:rPr>
              <w:t>≥</w:t>
            </w:r>
            <w:r>
              <w:rPr>
                <w:rFonts w:eastAsia="仿宋" w:hint="eastAsia"/>
                <w:color w:val="000000" w:themeColor="text1"/>
                <w:sz w:val="24"/>
              </w:rPr>
              <w:t>9</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131A1910" w14:textId="77777777" w:rsidR="009C0203" w:rsidRDefault="00BC1BB0">
            <w:pPr>
              <w:snapToGrid w:val="0"/>
              <w:spacing w:line="240" w:lineRule="exact"/>
              <w:ind w:rightChars="-6" w:right="-13"/>
              <w:rPr>
                <w:rFonts w:eastAsia="仿宋"/>
                <w:color w:val="000000" w:themeColor="text1"/>
                <w:sz w:val="24"/>
              </w:rPr>
            </w:pPr>
            <w:r>
              <w:rPr>
                <w:rFonts w:eastAsia="仿宋"/>
                <w:color w:val="000000" w:themeColor="text1"/>
                <w:sz w:val="24"/>
              </w:rPr>
              <w:t>2212010</w:t>
            </w:r>
            <w:r>
              <w:rPr>
                <w:rFonts w:eastAsia="仿宋" w:hint="eastAsia"/>
                <w:color w:val="000000" w:themeColor="text1"/>
                <w:sz w:val="24"/>
              </w:rPr>
              <w:t>4</w:t>
            </w:r>
          </w:p>
        </w:tc>
        <w:tc>
          <w:tcPr>
            <w:tcW w:w="2770" w:type="dxa"/>
            <w:tcBorders>
              <w:top w:val="single" w:sz="4" w:space="0" w:color="auto"/>
              <w:left w:val="single" w:sz="4" w:space="0" w:color="auto"/>
              <w:right w:val="single" w:sz="4" w:space="0" w:color="auto"/>
            </w:tcBorders>
            <w:vAlign w:val="center"/>
          </w:tcPr>
          <w:p w14:paraId="6B40460A" w14:textId="77777777" w:rsidR="009C0203" w:rsidRDefault="00BC1BB0">
            <w:pPr>
              <w:spacing w:line="240" w:lineRule="exact"/>
              <w:rPr>
                <w:rFonts w:eastAsia="仿宋"/>
                <w:color w:val="000000" w:themeColor="text1"/>
                <w:sz w:val="24"/>
              </w:rPr>
            </w:pPr>
            <w:r>
              <w:rPr>
                <w:rFonts w:eastAsia="仿宋"/>
                <w:color w:val="000000" w:themeColor="text1"/>
                <w:sz w:val="24"/>
              </w:rPr>
              <w:t>无机有机杂化功能材料</w:t>
            </w:r>
          </w:p>
        </w:tc>
        <w:tc>
          <w:tcPr>
            <w:tcW w:w="631" w:type="dxa"/>
            <w:tcBorders>
              <w:top w:val="single" w:sz="4" w:space="0" w:color="auto"/>
              <w:left w:val="single" w:sz="4" w:space="0" w:color="auto"/>
              <w:right w:val="single" w:sz="4" w:space="0" w:color="auto"/>
            </w:tcBorders>
            <w:vAlign w:val="center"/>
          </w:tcPr>
          <w:p w14:paraId="1BCBD590"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75CCA663" w14:textId="77777777" w:rsidR="009C0203" w:rsidRDefault="00BC1BB0">
            <w:pPr>
              <w:spacing w:line="24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47182331" w14:textId="77777777" w:rsidR="009C0203" w:rsidRDefault="00BC1BB0">
            <w:pPr>
              <w:spacing w:line="24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040AF921"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考试</w:t>
            </w:r>
          </w:p>
        </w:tc>
        <w:tc>
          <w:tcPr>
            <w:tcW w:w="1395" w:type="dxa"/>
            <w:vMerge w:val="restart"/>
            <w:tcBorders>
              <w:top w:val="single" w:sz="4" w:space="0" w:color="auto"/>
              <w:left w:val="single" w:sz="4" w:space="0" w:color="auto"/>
              <w:right w:val="single" w:sz="4" w:space="0" w:color="auto"/>
            </w:tcBorders>
            <w:vAlign w:val="center"/>
          </w:tcPr>
          <w:p w14:paraId="340410CD" w14:textId="77777777" w:rsidR="009C0203" w:rsidRDefault="00BC1BB0">
            <w:pPr>
              <w:snapToGrid w:val="0"/>
              <w:spacing w:line="240" w:lineRule="exact"/>
              <w:ind w:rightChars="-6" w:right="-13"/>
              <w:jc w:val="center"/>
              <w:rPr>
                <w:rFonts w:eastAsia="仿宋"/>
                <w:color w:val="000000" w:themeColor="text1"/>
                <w:sz w:val="24"/>
              </w:rPr>
            </w:pPr>
            <w:r>
              <w:rPr>
                <w:rFonts w:eastAsia="仿宋" w:hint="eastAsia"/>
                <w:color w:val="000000" w:themeColor="text1"/>
                <w:sz w:val="24"/>
              </w:rPr>
              <w:t>无机化学</w:t>
            </w:r>
          </w:p>
        </w:tc>
        <w:tc>
          <w:tcPr>
            <w:tcW w:w="820" w:type="dxa"/>
            <w:tcBorders>
              <w:top w:val="single" w:sz="4" w:space="0" w:color="auto"/>
              <w:left w:val="single" w:sz="4" w:space="0" w:color="auto"/>
              <w:right w:val="single" w:sz="4" w:space="0" w:color="auto"/>
            </w:tcBorders>
            <w:vAlign w:val="center"/>
          </w:tcPr>
          <w:p w14:paraId="1B054997" w14:textId="77777777" w:rsidR="009C0203" w:rsidRDefault="009C0203">
            <w:pPr>
              <w:snapToGrid w:val="0"/>
              <w:spacing w:line="240" w:lineRule="exact"/>
              <w:jc w:val="center"/>
              <w:rPr>
                <w:rFonts w:eastAsia="仿宋"/>
                <w:color w:val="000000" w:themeColor="text1"/>
                <w:sz w:val="24"/>
              </w:rPr>
            </w:pPr>
          </w:p>
        </w:tc>
      </w:tr>
      <w:tr w:rsidR="009C0203" w14:paraId="6BB4EFF9" w14:textId="77777777">
        <w:trPr>
          <w:cantSplit/>
          <w:trHeight w:val="567"/>
          <w:jc w:val="center"/>
        </w:trPr>
        <w:tc>
          <w:tcPr>
            <w:tcW w:w="824" w:type="dxa"/>
            <w:vMerge/>
            <w:tcBorders>
              <w:left w:val="single" w:sz="4" w:space="0" w:color="auto"/>
              <w:right w:val="single" w:sz="4" w:space="0" w:color="auto"/>
            </w:tcBorders>
            <w:vAlign w:val="center"/>
          </w:tcPr>
          <w:p w14:paraId="498F4DC4"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9A74441" w14:textId="77777777" w:rsidR="009C0203" w:rsidRDefault="00BC1BB0">
            <w:pPr>
              <w:snapToGrid w:val="0"/>
              <w:spacing w:line="240" w:lineRule="exact"/>
              <w:ind w:rightChars="-6" w:right="-13"/>
              <w:rPr>
                <w:rFonts w:eastAsia="仿宋"/>
                <w:color w:val="000000" w:themeColor="text1"/>
                <w:sz w:val="24"/>
              </w:rPr>
            </w:pPr>
            <w:r>
              <w:rPr>
                <w:rFonts w:eastAsia="仿宋"/>
                <w:color w:val="000000" w:themeColor="text1"/>
                <w:sz w:val="24"/>
              </w:rPr>
              <w:t>2212010</w:t>
            </w:r>
            <w:r>
              <w:rPr>
                <w:rFonts w:eastAsia="仿宋" w:hint="eastAsia"/>
                <w:color w:val="000000" w:themeColor="text1"/>
                <w:sz w:val="24"/>
              </w:rPr>
              <w:t>5</w:t>
            </w:r>
          </w:p>
        </w:tc>
        <w:tc>
          <w:tcPr>
            <w:tcW w:w="2770" w:type="dxa"/>
            <w:tcBorders>
              <w:top w:val="single" w:sz="4" w:space="0" w:color="auto"/>
              <w:left w:val="single" w:sz="4" w:space="0" w:color="auto"/>
              <w:right w:val="single" w:sz="4" w:space="0" w:color="auto"/>
            </w:tcBorders>
            <w:vAlign w:val="center"/>
          </w:tcPr>
          <w:p w14:paraId="40F2223E" w14:textId="77777777" w:rsidR="009C0203" w:rsidRDefault="00BC1BB0">
            <w:pPr>
              <w:spacing w:line="240" w:lineRule="exact"/>
              <w:rPr>
                <w:rFonts w:eastAsia="仿宋"/>
                <w:color w:val="000000" w:themeColor="text1"/>
                <w:sz w:val="24"/>
              </w:rPr>
            </w:pPr>
            <w:r>
              <w:rPr>
                <w:rFonts w:eastAsia="仿宋"/>
                <w:color w:val="000000" w:themeColor="text1"/>
                <w:sz w:val="24"/>
              </w:rPr>
              <w:t>无机合成</w:t>
            </w:r>
          </w:p>
        </w:tc>
        <w:tc>
          <w:tcPr>
            <w:tcW w:w="631" w:type="dxa"/>
            <w:tcBorders>
              <w:top w:val="single" w:sz="4" w:space="0" w:color="auto"/>
              <w:left w:val="single" w:sz="4" w:space="0" w:color="auto"/>
              <w:right w:val="single" w:sz="4" w:space="0" w:color="auto"/>
            </w:tcBorders>
            <w:vAlign w:val="center"/>
          </w:tcPr>
          <w:p w14:paraId="241879F2"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5A0AEF16" w14:textId="77777777" w:rsidR="009C0203" w:rsidRDefault="00BC1BB0">
            <w:pPr>
              <w:spacing w:line="24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70830557" w14:textId="77777777" w:rsidR="009C0203" w:rsidRDefault="00BC1BB0">
            <w:pPr>
              <w:spacing w:line="24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6D70DF73"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考试</w:t>
            </w:r>
          </w:p>
        </w:tc>
        <w:tc>
          <w:tcPr>
            <w:tcW w:w="1395" w:type="dxa"/>
            <w:vMerge/>
            <w:tcBorders>
              <w:left w:val="single" w:sz="4" w:space="0" w:color="auto"/>
              <w:right w:val="single" w:sz="4" w:space="0" w:color="auto"/>
            </w:tcBorders>
            <w:vAlign w:val="center"/>
          </w:tcPr>
          <w:p w14:paraId="1E3940EE" w14:textId="77777777" w:rsidR="009C0203" w:rsidRDefault="009C0203">
            <w:pPr>
              <w:snapToGrid w:val="0"/>
              <w:spacing w:line="240" w:lineRule="exact"/>
              <w:ind w:rightChars="-6" w:right="-13"/>
              <w:jc w:val="center"/>
              <w:rPr>
                <w:rFonts w:eastAsia="仿宋"/>
                <w:color w:val="000000" w:themeColor="text1"/>
                <w:sz w:val="24"/>
              </w:rPr>
            </w:pPr>
          </w:p>
        </w:tc>
        <w:tc>
          <w:tcPr>
            <w:tcW w:w="820" w:type="dxa"/>
            <w:tcBorders>
              <w:top w:val="single" w:sz="4" w:space="0" w:color="auto"/>
              <w:left w:val="single" w:sz="4" w:space="0" w:color="auto"/>
              <w:right w:val="single" w:sz="4" w:space="0" w:color="auto"/>
            </w:tcBorders>
            <w:vAlign w:val="center"/>
          </w:tcPr>
          <w:p w14:paraId="157CB192" w14:textId="77777777" w:rsidR="009C0203" w:rsidRDefault="009C0203">
            <w:pPr>
              <w:snapToGrid w:val="0"/>
              <w:spacing w:line="240" w:lineRule="exact"/>
              <w:jc w:val="center"/>
              <w:rPr>
                <w:rFonts w:eastAsia="仿宋"/>
                <w:color w:val="000000" w:themeColor="text1"/>
                <w:sz w:val="24"/>
              </w:rPr>
            </w:pPr>
          </w:p>
        </w:tc>
      </w:tr>
      <w:tr w:rsidR="009C0203" w14:paraId="245715F6" w14:textId="77777777">
        <w:trPr>
          <w:cantSplit/>
          <w:trHeight w:val="567"/>
          <w:jc w:val="center"/>
        </w:trPr>
        <w:tc>
          <w:tcPr>
            <w:tcW w:w="824" w:type="dxa"/>
            <w:vMerge/>
            <w:tcBorders>
              <w:left w:val="single" w:sz="4" w:space="0" w:color="auto"/>
              <w:right w:val="single" w:sz="4" w:space="0" w:color="auto"/>
            </w:tcBorders>
            <w:vAlign w:val="center"/>
          </w:tcPr>
          <w:p w14:paraId="17671DAB"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9E9E67C" w14:textId="77777777" w:rsidR="009C0203" w:rsidRDefault="00BC1BB0">
            <w:pPr>
              <w:snapToGrid w:val="0"/>
              <w:spacing w:line="240" w:lineRule="exact"/>
              <w:ind w:rightChars="-6" w:right="-13"/>
              <w:rPr>
                <w:rFonts w:eastAsia="仿宋"/>
                <w:color w:val="000000" w:themeColor="text1"/>
                <w:sz w:val="24"/>
              </w:rPr>
            </w:pPr>
            <w:r>
              <w:rPr>
                <w:rFonts w:eastAsia="仿宋"/>
                <w:color w:val="000000" w:themeColor="text1"/>
                <w:sz w:val="24"/>
              </w:rPr>
              <w:t>2212010</w:t>
            </w:r>
            <w:r>
              <w:rPr>
                <w:rFonts w:eastAsia="仿宋" w:hint="eastAsia"/>
                <w:color w:val="000000" w:themeColor="text1"/>
                <w:sz w:val="24"/>
              </w:rPr>
              <w:t>6</w:t>
            </w:r>
          </w:p>
        </w:tc>
        <w:tc>
          <w:tcPr>
            <w:tcW w:w="2770" w:type="dxa"/>
            <w:tcBorders>
              <w:top w:val="single" w:sz="4" w:space="0" w:color="auto"/>
              <w:left w:val="single" w:sz="4" w:space="0" w:color="auto"/>
              <w:right w:val="single" w:sz="4" w:space="0" w:color="auto"/>
            </w:tcBorders>
            <w:vAlign w:val="center"/>
          </w:tcPr>
          <w:p w14:paraId="4D3C1A2F" w14:textId="77777777" w:rsidR="009C0203" w:rsidRDefault="00BC1BB0">
            <w:pPr>
              <w:spacing w:line="240" w:lineRule="exact"/>
              <w:rPr>
                <w:rFonts w:eastAsia="仿宋"/>
                <w:color w:val="000000" w:themeColor="text1"/>
                <w:sz w:val="24"/>
              </w:rPr>
            </w:pPr>
            <w:r>
              <w:rPr>
                <w:rFonts w:eastAsia="仿宋"/>
                <w:color w:val="000000" w:themeColor="text1"/>
                <w:sz w:val="24"/>
              </w:rPr>
              <w:t>高等无机化学</w:t>
            </w:r>
          </w:p>
        </w:tc>
        <w:tc>
          <w:tcPr>
            <w:tcW w:w="631" w:type="dxa"/>
            <w:tcBorders>
              <w:top w:val="single" w:sz="4" w:space="0" w:color="auto"/>
              <w:left w:val="single" w:sz="4" w:space="0" w:color="auto"/>
              <w:right w:val="single" w:sz="4" w:space="0" w:color="auto"/>
            </w:tcBorders>
            <w:vAlign w:val="center"/>
          </w:tcPr>
          <w:p w14:paraId="15C54F93"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4D8A6D5A" w14:textId="77777777" w:rsidR="009C0203" w:rsidRDefault="00BC1BB0">
            <w:pPr>
              <w:spacing w:line="24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52920351" w14:textId="77777777" w:rsidR="009C0203" w:rsidRDefault="00BC1BB0">
            <w:pPr>
              <w:spacing w:line="24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46960A4D"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考试</w:t>
            </w:r>
          </w:p>
        </w:tc>
        <w:tc>
          <w:tcPr>
            <w:tcW w:w="1395" w:type="dxa"/>
            <w:vMerge/>
            <w:tcBorders>
              <w:left w:val="single" w:sz="4" w:space="0" w:color="auto"/>
              <w:right w:val="single" w:sz="4" w:space="0" w:color="auto"/>
            </w:tcBorders>
            <w:vAlign w:val="center"/>
          </w:tcPr>
          <w:p w14:paraId="0515F794" w14:textId="77777777" w:rsidR="009C0203" w:rsidRDefault="009C0203">
            <w:pPr>
              <w:snapToGrid w:val="0"/>
              <w:spacing w:line="240" w:lineRule="exact"/>
              <w:ind w:rightChars="-6" w:right="-13"/>
              <w:jc w:val="center"/>
              <w:rPr>
                <w:rFonts w:eastAsia="仿宋"/>
                <w:color w:val="000000" w:themeColor="text1"/>
                <w:sz w:val="24"/>
              </w:rPr>
            </w:pPr>
          </w:p>
        </w:tc>
        <w:tc>
          <w:tcPr>
            <w:tcW w:w="820" w:type="dxa"/>
            <w:tcBorders>
              <w:top w:val="single" w:sz="4" w:space="0" w:color="auto"/>
              <w:left w:val="single" w:sz="4" w:space="0" w:color="auto"/>
              <w:right w:val="single" w:sz="4" w:space="0" w:color="auto"/>
            </w:tcBorders>
            <w:vAlign w:val="center"/>
          </w:tcPr>
          <w:p w14:paraId="36C7A6CF" w14:textId="77777777" w:rsidR="009C0203" w:rsidRDefault="009C0203">
            <w:pPr>
              <w:snapToGrid w:val="0"/>
              <w:spacing w:line="240" w:lineRule="exact"/>
              <w:jc w:val="center"/>
              <w:rPr>
                <w:rFonts w:eastAsia="仿宋"/>
                <w:color w:val="000000" w:themeColor="text1"/>
                <w:sz w:val="24"/>
              </w:rPr>
            </w:pPr>
          </w:p>
        </w:tc>
      </w:tr>
      <w:tr w:rsidR="009C0203" w14:paraId="4B8FDAC9" w14:textId="77777777">
        <w:trPr>
          <w:cantSplit/>
          <w:trHeight w:val="567"/>
          <w:jc w:val="center"/>
        </w:trPr>
        <w:tc>
          <w:tcPr>
            <w:tcW w:w="824" w:type="dxa"/>
            <w:vMerge/>
            <w:tcBorders>
              <w:left w:val="single" w:sz="4" w:space="0" w:color="auto"/>
              <w:right w:val="single" w:sz="4" w:space="0" w:color="auto"/>
            </w:tcBorders>
            <w:vAlign w:val="center"/>
          </w:tcPr>
          <w:p w14:paraId="3BF25223"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A45E566" w14:textId="77777777" w:rsidR="009C0203" w:rsidRDefault="00BC1BB0">
            <w:pPr>
              <w:snapToGrid w:val="0"/>
              <w:spacing w:line="240" w:lineRule="exact"/>
              <w:ind w:rightChars="-6" w:right="-13"/>
              <w:rPr>
                <w:rFonts w:eastAsia="仿宋"/>
                <w:color w:val="000000" w:themeColor="text1"/>
                <w:sz w:val="24"/>
              </w:rPr>
            </w:pPr>
            <w:r>
              <w:rPr>
                <w:rFonts w:eastAsia="仿宋"/>
                <w:color w:val="000000" w:themeColor="text1"/>
                <w:sz w:val="24"/>
              </w:rPr>
              <w:t>2212010</w:t>
            </w:r>
            <w:r>
              <w:rPr>
                <w:rFonts w:eastAsia="仿宋" w:hint="eastAsia"/>
                <w:color w:val="000000" w:themeColor="text1"/>
                <w:sz w:val="24"/>
              </w:rPr>
              <w:t>7</w:t>
            </w:r>
          </w:p>
        </w:tc>
        <w:tc>
          <w:tcPr>
            <w:tcW w:w="2770" w:type="dxa"/>
            <w:tcBorders>
              <w:top w:val="single" w:sz="4" w:space="0" w:color="auto"/>
              <w:left w:val="single" w:sz="4" w:space="0" w:color="auto"/>
              <w:right w:val="single" w:sz="4" w:space="0" w:color="auto"/>
            </w:tcBorders>
            <w:vAlign w:val="center"/>
          </w:tcPr>
          <w:p w14:paraId="467E6E58" w14:textId="77777777" w:rsidR="009C0203" w:rsidRDefault="00BC1BB0">
            <w:pPr>
              <w:spacing w:line="240" w:lineRule="exact"/>
              <w:rPr>
                <w:rFonts w:eastAsia="仿宋"/>
                <w:color w:val="000000" w:themeColor="text1"/>
                <w:sz w:val="24"/>
              </w:rPr>
            </w:pPr>
            <w:r>
              <w:rPr>
                <w:rFonts w:eastAsia="仿宋"/>
                <w:color w:val="000000" w:themeColor="text1"/>
                <w:sz w:val="24"/>
              </w:rPr>
              <w:t>分离科学与技术</w:t>
            </w:r>
          </w:p>
        </w:tc>
        <w:tc>
          <w:tcPr>
            <w:tcW w:w="631" w:type="dxa"/>
            <w:tcBorders>
              <w:top w:val="single" w:sz="4" w:space="0" w:color="auto"/>
              <w:left w:val="single" w:sz="4" w:space="0" w:color="auto"/>
              <w:right w:val="single" w:sz="4" w:space="0" w:color="auto"/>
            </w:tcBorders>
            <w:vAlign w:val="center"/>
          </w:tcPr>
          <w:p w14:paraId="7B5BFC35"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12E78015"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56295ECC" w14:textId="77777777" w:rsidR="009C0203" w:rsidRDefault="00BC1BB0">
            <w:pPr>
              <w:spacing w:line="24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0C26A8A8"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考试</w:t>
            </w:r>
          </w:p>
        </w:tc>
        <w:tc>
          <w:tcPr>
            <w:tcW w:w="1395" w:type="dxa"/>
            <w:vMerge w:val="restart"/>
            <w:tcBorders>
              <w:top w:val="single" w:sz="4" w:space="0" w:color="auto"/>
              <w:left w:val="single" w:sz="4" w:space="0" w:color="auto"/>
              <w:right w:val="single" w:sz="4" w:space="0" w:color="auto"/>
            </w:tcBorders>
            <w:vAlign w:val="center"/>
          </w:tcPr>
          <w:p w14:paraId="4220E1C3" w14:textId="77777777" w:rsidR="009C0203" w:rsidRDefault="00BC1BB0">
            <w:pPr>
              <w:snapToGrid w:val="0"/>
              <w:spacing w:line="240" w:lineRule="exact"/>
              <w:ind w:rightChars="-6" w:right="-13"/>
              <w:jc w:val="center"/>
              <w:rPr>
                <w:rFonts w:eastAsia="仿宋"/>
                <w:color w:val="000000" w:themeColor="text1"/>
                <w:sz w:val="24"/>
              </w:rPr>
            </w:pPr>
            <w:r>
              <w:rPr>
                <w:rFonts w:eastAsia="仿宋" w:hint="eastAsia"/>
                <w:color w:val="000000" w:themeColor="text1"/>
                <w:sz w:val="24"/>
              </w:rPr>
              <w:t>分析化学</w:t>
            </w:r>
          </w:p>
        </w:tc>
        <w:tc>
          <w:tcPr>
            <w:tcW w:w="820" w:type="dxa"/>
            <w:tcBorders>
              <w:top w:val="single" w:sz="4" w:space="0" w:color="auto"/>
              <w:left w:val="single" w:sz="4" w:space="0" w:color="auto"/>
              <w:right w:val="single" w:sz="4" w:space="0" w:color="auto"/>
            </w:tcBorders>
            <w:vAlign w:val="center"/>
          </w:tcPr>
          <w:p w14:paraId="0281E08B" w14:textId="77777777" w:rsidR="009C0203" w:rsidRDefault="009C0203">
            <w:pPr>
              <w:snapToGrid w:val="0"/>
              <w:spacing w:line="240" w:lineRule="exact"/>
              <w:jc w:val="center"/>
              <w:rPr>
                <w:rFonts w:eastAsia="仿宋"/>
                <w:color w:val="000000" w:themeColor="text1"/>
                <w:sz w:val="24"/>
              </w:rPr>
            </w:pPr>
          </w:p>
        </w:tc>
      </w:tr>
      <w:tr w:rsidR="009C0203" w14:paraId="72CD2DD1" w14:textId="77777777">
        <w:trPr>
          <w:cantSplit/>
          <w:trHeight w:val="567"/>
          <w:jc w:val="center"/>
        </w:trPr>
        <w:tc>
          <w:tcPr>
            <w:tcW w:w="824" w:type="dxa"/>
            <w:vMerge/>
            <w:tcBorders>
              <w:left w:val="single" w:sz="4" w:space="0" w:color="auto"/>
              <w:right w:val="single" w:sz="4" w:space="0" w:color="auto"/>
            </w:tcBorders>
            <w:vAlign w:val="center"/>
          </w:tcPr>
          <w:p w14:paraId="68C923E4"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772CEA1" w14:textId="77777777" w:rsidR="009C0203" w:rsidRDefault="00BC1BB0">
            <w:pPr>
              <w:snapToGrid w:val="0"/>
              <w:spacing w:line="240" w:lineRule="exact"/>
              <w:ind w:rightChars="-6" w:right="-13"/>
              <w:rPr>
                <w:rFonts w:eastAsia="仿宋"/>
                <w:color w:val="000000" w:themeColor="text1"/>
                <w:sz w:val="24"/>
              </w:rPr>
            </w:pPr>
            <w:r>
              <w:rPr>
                <w:rFonts w:eastAsia="仿宋"/>
                <w:color w:val="000000" w:themeColor="text1"/>
                <w:sz w:val="24"/>
              </w:rPr>
              <w:t>2212010</w:t>
            </w:r>
            <w:r>
              <w:rPr>
                <w:rFonts w:eastAsia="仿宋" w:hint="eastAsia"/>
                <w:color w:val="000000" w:themeColor="text1"/>
                <w:sz w:val="24"/>
              </w:rPr>
              <w:t>8</w:t>
            </w:r>
          </w:p>
        </w:tc>
        <w:tc>
          <w:tcPr>
            <w:tcW w:w="2770" w:type="dxa"/>
            <w:tcBorders>
              <w:top w:val="single" w:sz="4" w:space="0" w:color="auto"/>
              <w:left w:val="single" w:sz="4" w:space="0" w:color="auto"/>
              <w:right w:val="single" w:sz="4" w:space="0" w:color="auto"/>
            </w:tcBorders>
            <w:vAlign w:val="center"/>
          </w:tcPr>
          <w:p w14:paraId="5A6DA012" w14:textId="77777777" w:rsidR="009C0203" w:rsidRDefault="00BC1BB0">
            <w:pPr>
              <w:spacing w:line="240" w:lineRule="exact"/>
              <w:rPr>
                <w:rFonts w:eastAsia="仿宋"/>
                <w:color w:val="000000" w:themeColor="text1"/>
                <w:sz w:val="24"/>
              </w:rPr>
            </w:pPr>
            <w:r>
              <w:rPr>
                <w:rFonts w:eastAsia="仿宋"/>
                <w:color w:val="000000" w:themeColor="text1"/>
                <w:sz w:val="24"/>
              </w:rPr>
              <w:t>电分析化学</w:t>
            </w:r>
          </w:p>
        </w:tc>
        <w:tc>
          <w:tcPr>
            <w:tcW w:w="631" w:type="dxa"/>
            <w:tcBorders>
              <w:top w:val="single" w:sz="4" w:space="0" w:color="auto"/>
              <w:left w:val="single" w:sz="4" w:space="0" w:color="auto"/>
              <w:right w:val="single" w:sz="4" w:space="0" w:color="auto"/>
            </w:tcBorders>
            <w:vAlign w:val="center"/>
          </w:tcPr>
          <w:p w14:paraId="3AA2CB79"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1264C13E"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3E562AA9" w14:textId="77777777" w:rsidR="009C0203" w:rsidRDefault="00BC1BB0">
            <w:pPr>
              <w:spacing w:line="24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0AAF65A5"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考试</w:t>
            </w:r>
          </w:p>
        </w:tc>
        <w:tc>
          <w:tcPr>
            <w:tcW w:w="1395" w:type="dxa"/>
            <w:vMerge/>
            <w:tcBorders>
              <w:left w:val="single" w:sz="4" w:space="0" w:color="auto"/>
              <w:right w:val="single" w:sz="4" w:space="0" w:color="auto"/>
            </w:tcBorders>
            <w:vAlign w:val="center"/>
          </w:tcPr>
          <w:p w14:paraId="05DB3307" w14:textId="77777777" w:rsidR="009C0203" w:rsidRDefault="009C0203">
            <w:pPr>
              <w:snapToGrid w:val="0"/>
              <w:spacing w:line="240" w:lineRule="exact"/>
              <w:ind w:rightChars="-6" w:right="-13"/>
              <w:jc w:val="center"/>
              <w:rPr>
                <w:rFonts w:eastAsia="仿宋"/>
                <w:color w:val="000000" w:themeColor="text1"/>
                <w:sz w:val="24"/>
              </w:rPr>
            </w:pPr>
          </w:p>
        </w:tc>
        <w:tc>
          <w:tcPr>
            <w:tcW w:w="820" w:type="dxa"/>
            <w:tcBorders>
              <w:top w:val="single" w:sz="4" w:space="0" w:color="auto"/>
              <w:left w:val="single" w:sz="4" w:space="0" w:color="auto"/>
              <w:right w:val="single" w:sz="4" w:space="0" w:color="auto"/>
            </w:tcBorders>
            <w:vAlign w:val="center"/>
          </w:tcPr>
          <w:p w14:paraId="45413CFA" w14:textId="77777777" w:rsidR="009C0203" w:rsidRDefault="009C0203">
            <w:pPr>
              <w:snapToGrid w:val="0"/>
              <w:spacing w:line="240" w:lineRule="exact"/>
              <w:jc w:val="center"/>
              <w:rPr>
                <w:rFonts w:eastAsia="仿宋"/>
                <w:color w:val="000000" w:themeColor="text1"/>
                <w:sz w:val="24"/>
              </w:rPr>
            </w:pPr>
          </w:p>
        </w:tc>
      </w:tr>
      <w:tr w:rsidR="009C0203" w14:paraId="24E84B90" w14:textId="77777777">
        <w:trPr>
          <w:cantSplit/>
          <w:trHeight w:val="567"/>
          <w:jc w:val="center"/>
        </w:trPr>
        <w:tc>
          <w:tcPr>
            <w:tcW w:w="824" w:type="dxa"/>
            <w:vMerge/>
            <w:tcBorders>
              <w:left w:val="single" w:sz="4" w:space="0" w:color="auto"/>
              <w:right w:val="single" w:sz="4" w:space="0" w:color="auto"/>
            </w:tcBorders>
            <w:vAlign w:val="center"/>
          </w:tcPr>
          <w:p w14:paraId="44639373"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B1C8B9A" w14:textId="77777777" w:rsidR="009C0203" w:rsidRDefault="00BC1BB0">
            <w:pPr>
              <w:snapToGrid w:val="0"/>
              <w:spacing w:line="240" w:lineRule="exact"/>
              <w:ind w:rightChars="-6" w:right="-13"/>
              <w:rPr>
                <w:rFonts w:eastAsia="仿宋"/>
                <w:color w:val="000000" w:themeColor="text1"/>
                <w:sz w:val="24"/>
              </w:rPr>
            </w:pPr>
            <w:r>
              <w:rPr>
                <w:rFonts w:eastAsia="仿宋"/>
                <w:color w:val="000000" w:themeColor="text1"/>
                <w:sz w:val="24"/>
              </w:rPr>
              <w:t>221201</w:t>
            </w:r>
            <w:r>
              <w:rPr>
                <w:rFonts w:eastAsia="仿宋" w:hint="eastAsia"/>
                <w:color w:val="000000" w:themeColor="text1"/>
                <w:sz w:val="24"/>
              </w:rPr>
              <w:t>09</w:t>
            </w:r>
          </w:p>
        </w:tc>
        <w:tc>
          <w:tcPr>
            <w:tcW w:w="2770" w:type="dxa"/>
            <w:tcBorders>
              <w:top w:val="single" w:sz="4" w:space="0" w:color="auto"/>
              <w:left w:val="single" w:sz="4" w:space="0" w:color="auto"/>
              <w:right w:val="single" w:sz="4" w:space="0" w:color="auto"/>
            </w:tcBorders>
            <w:vAlign w:val="center"/>
          </w:tcPr>
          <w:p w14:paraId="51247134" w14:textId="77777777" w:rsidR="009C0203" w:rsidRDefault="00BC1BB0">
            <w:pPr>
              <w:spacing w:line="240" w:lineRule="exact"/>
              <w:rPr>
                <w:rFonts w:eastAsia="仿宋"/>
                <w:color w:val="000000" w:themeColor="text1"/>
                <w:sz w:val="24"/>
              </w:rPr>
            </w:pPr>
            <w:r>
              <w:rPr>
                <w:rFonts w:eastAsia="仿宋"/>
                <w:color w:val="000000" w:themeColor="text1"/>
                <w:sz w:val="24"/>
              </w:rPr>
              <w:t>光分析化学</w:t>
            </w:r>
          </w:p>
        </w:tc>
        <w:tc>
          <w:tcPr>
            <w:tcW w:w="631" w:type="dxa"/>
            <w:tcBorders>
              <w:top w:val="single" w:sz="4" w:space="0" w:color="auto"/>
              <w:left w:val="single" w:sz="4" w:space="0" w:color="auto"/>
              <w:right w:val="single" w:sz="4" w:space="0" w:color="auto"/>
            </w:tcBorders>
            <w:vAlign w:val="center"/>
          </w:tcPr>
          <w:p w14:paraId="7E17C50F"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70EFC33D"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3921DF7D" w14:textId="77777777" w:rsidR="009C0203" w:rsidRDefault="00BC1BB0">
            <w:pPr>
              <w:spacing w:line="24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6387A0A4"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考试</w:t>
            </w:r>
          </w:p>
        </w:tc>
        <w:tc>
          <w:tcPr>
            <w:tcW w:w="1395" w:type="dxa"/>
            <w:vMerge/>
            <w:tcBorders>
              <w:left w:val="single" w:sz="4" w:space="0" w:color="auto"/>
              <w:right w:val="single" w:sz="4" w:space="0" w:color="auto"/>
            </w:tcBorders>
            <w:vAlign w:val="center"/>
          </w:tcPr>
          <w:p w14:paraId="652A926F" w14:textId="77777777" w:rsidR="009C0203" w:rsidRDefault="009C0203">
            <w:pPr>
              <w:snapToGrid w:val="0"/>
              <w:spacing w:line="240" w:lineRule="exact"/>
              <w:ind w:rightChars="-6" w:right="-13"/>
              <w:jc w:val="center"/>
              <w:rPr>
                <w:rFonts w:eastAsia="仿宋"/>
                <w:color w:val="000000" w:themeColor="text1"/>
                <w:sz w:val="24"/>
              </w:rPr>
            </w:pPr>
          </w:p>
        </w:tc>
        <w:tc>
          <w:tcPr>
            <w:tcW w:w="820" w:type="dxa"/>
            <w:tcBorders>
              <w:top w:val="single" w:sz="4" w:space="0" w:color="auto"/>
              <w:left w:val="single" w:sz="4" w:space="0" w:color="auto"/>
              <w:right w:val="single" w:sz="4" w:space="0" w:color="auto"/>
            </w:tcBorders>
            <w:vAlign w:val="center"/>
          </w:tcPr>
          <w:p w14:paraId="2D40AAE1" w14:textId="77777777" w:rsidR="009C0203" w:rsidRDefault="009C0203">
            <w:pPr>
              <w:snapToGrid w:val="0"/>
              <w:spacing w:line="240" w:lineRule="exact"/>
              <w:jc w:val="center"/>
              <w:rPr>
                <w:rFonts w:eastAsia="仿宋"/>
                <w:color w:val="000000" w:themeColor="text1"/>
                <w:sz w:val="24"/>
              </w:rPr>
            </w:pPr>
          </w:p>
        </w:tc>
      </w:tr>
      <w:tr w:rsidR="009C0203" w14:paraId="14C33B2B" w14:textId="77777777">
        <w:trPr>
          <w:cantSplit/>
          <w:trHeight w:val="567"/>
          <w:jc w:val="center"/>
        </w:trPr>
        <w:tc>
          <w:tcPr>
            <w:tcW w:w="824" w:type="dxa"/>
            <w:vMerge/>
            <w:tcBorders>
              <w:left w:val="single" w:sz="4" w:space="0" w:color="auto"/>
              <w:right w:val="single" w:sz="4" w:space="0" w:color="auto"/>
            </w:tcBorders>
            <w:vAlign w:val="center"/>
          </w:tcPr>
          <w:p w14:paraId="7EA79446"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DF02DC6" w14:textId="77777777" w:rsidR="009C0203" w:rsidRDefault="00BC1BB0">
            <w:pPr>
              <w:snapToGrid w:val="0"/>
              <w:spacing w:line="240" w:lineRule="exact"/>
              <w:ind w:rightChars="-6" w:right="-13"/>
              <w:rPr>
                <w:rFonts w:eastAsia="仿宋"/>
                <w:color w:val="000000" w:themeColor="text1"/>
                <w:sz w:val="24"/>
              </w:rPr>
            </w:pPr>
            <w:r>
              <w:rPr>
                <w:rFonts w:eastAsia="仿宋"/>
                <w:color w:val="000000" w:themeColor="text1"/>
                <w:sz w:val="24"/>
              </w:rPr>
              <w:t>2212011</w:t>
            </w:r>
            <w:r>
              <w:rPr>
                <w:rFonts w:eastAsia="仿宋" w:hint="eastAsia"/>
                <w:color w:val="000000" w:themeColor="text1"/>
                <w:sz w:val="24"/>
              </w:rPr>
              <w:t>0</w:t>
            </w:r>
          </w:p>
        </w:tc>
        <w:tc>
          <w:tcPr>
            <w:tcW w:w="2770" w:type="dxa"/>
            <w:tcBorders>
              <w:top w:val="single" w:sz="4" w:space="0" w:color="auto"/>
              <w:left w:val="single" w:sz="4" w:space="0" w:color="auto"/>
              <w:right w:val="single" w:sz="4" w:space="0" w:color="auto"/>
            </w:tcBorders>
            <w:vAlign w:val="center"/>
          </w:tcPr>
          <w:p w14:paraId="0218F7F3" w14:textId="77777777" w:rsidR="009C0203" w:rsidRDefault="00BC1BB0">
            <w:pPr>
              <w:spacing w:line="240" w:lineRule="exact"/>
              <w:rPr>
                <w:rFonts w:eastAsia="仿宋"/>
                <w:color w:val="000000" w:themeColor="text1"/>
                <w:sz w:val="24"/>
              </w:rPr>
            </w:pPr>
            <w:r>
              <w:rPr>
                <w:rFonts w:eastAsia="仿宋"/>
                <w:color w:val="000000" w:themeColor="text1"/>
                <w:sz w:val="24"/>
              </w:rPr>
              <w:t>金属有机化学</w:t>
            </w:r>
          </w:p>
        </w:tc>
        <w:tc>
          <w:tcPr>
            <w:tcW w:w="631" w:type="dxa"/>
            <w:tcBorders>
              <w:top w:val="single" w:sz="4" w:space="0" w:color="auto"/>
              <w:left w:val="single" w:sz="4" w:space="0" w:color="auto"/>
              <w:right w:val="single" w:sz="4" w:space="0" w:color="auto"/>
            </w:tcBorders>
            <w:vAlign w:val="center"/>
          </w:tcPr>
          <w:p w14:paraId="12ECD1DD"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223BC1B0"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69824278"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453CE503"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考试</w:t>
            </w:r>
          </w:p>
        </w:tc>
        <w:tc>
          <w:tcPr>
            <w:tcW w:w="1395" w:type="dxa"/>
            <w:vMerge w:val="restart"/>
            <w:tcBorders>
              <w:top w:val="single" w:sz="4" w:space="0" w:color="auto"/>
              <w:left w:val="single" w:sz="4" w:space="0" w:color="auto"/>
              <w:right w:val="single" w:sz="4" w:space="0" w:color="auto"/>
            </w:tcBorders>
            <w:vAlign w:val="center"/>
          </w:tcPr>
          <w:p w14:paraId="4C2A81C0" w14:textId="77777777" w:rsidR="009C0203" w:rsidRDefault="00BC1BB0">
            <w:pPr>
              <w:snapToGrid w:val="0"/>
              <w:spacing w:line="240" w:lineRule="exact"/>
              <w:ind w:rightChars="-6" w:right="-13"/>
              <w:jc w:val="center"/>
              <w:rPr>
                <w:rFonts w:eastAsia="仿宋"/>
                <w:color w:val="000000" w:themeColor="text1"/>
                <w:sz w:val="24"/>
              </w:rPr>
            </w:pPr>
            <w:r>
              <w:rPr>
                <w:rFonts w:eastAsia="仿宋" w:hint="eastAsia"/>
                <w:color w:val="000000" w:themeColor="text1"/>
                <w:sz w:val="24"/>
              </w:rPr>
              <w:t>有机化学</w:t>
            </w:r>
          </w:p>
        </w:tc>
        <w:tc>
          <w:tcPr>
            <w:tcW w:w="820" w:type="dxa"/>
            <w:tcBorders>
              <w:top w:val="single" w:sz="4" w:space="0" w:color="auto"/>
              <w:left w:val="single" w:sz="4" w:space="0" w:color="auto"/>
              <w:right w:val="single" w:sz="4" w:space="0" w:color="auto"/>
            </w:tcBorders>
            <w:vAlign w:val="center"/>
          </w:tcPr>
          <w:p w14:paraId="15C07E8A" w14:textId="77777777" w:rsidR="009C0203" w:rsidRDefault="009C0203">
            <w:pPr>
              <w:snapToGrid w:val="0"/>
              <w:spacing w:line="240" w:lineRule="exact"/>
              <w:jc w:val="center"/>
              <w:rPr>
                <w:rFonts w:eastAsia="仿宋"/>
                <w:color w:val="000000" w:themeColor="text1"/>
                <w:sz w:val="24"/>
              </w:rPr>
            </w:pPr>
          </w:p>
        </w:tc>
      </w:tr>
      <w:tr w:rsidR="009C0203" w14:paraId="1F415C6D" w14:textId="77777777">
        <w:trPr>
          <w:cantSplit/>
          <w:trHeight w:val="567"/>
          <w:jc w:val="center"/>
        </w:trPr>
        <w:tc>
          <w:tcPr>
            <w:tcW w:w="824" w:type="dxa"/>
            <w:vMerge/>
            <w:tcBorders>
              <w:left w:val="single" w:sz="4" w:space="0" w:color="auto"/>
              <w:right w:val="single" w:sz="4" w:space="0" w:color="auto"/>
            </w:tcBorders>
            <w:vAlign w:val="center"/>
          </w:tcPr>
          <w:p w14:paraId="20C19B98"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E7AC7D2" w14:textId="77777777" w:rsidR="009C0203" w:rsidRDefault="00BC1BB0">
            <w:pPr>
              <w:snapToGrid w:val="0"/>
              <w:spacing w:line="240" w:lineRule="exact"/>
              <w:ind w:rightChars="-6" w:right="-13"/>
              <w:rPr>
                <w:rFonts w:eastAsia="仿宋"/>
                <w:color w:val="000000" w:themeColor="text1"/>
                <w:sz w:val="24"/>
              </w:rPr>
            </w:pPr>
            <w:r>
              <w:rPr>
                <w:rFonts w:eastAsia="仿宋"/>
                <w:color w:val="000000" w:themeColor="text1"/>
                <w:sz w:val="24"/>
              </w:rPr>
              <w:t>2212011</w:t>
            </w:r>
            <w:r>
              <w:rPr>
                <w:rFonts w:eastAsia="仿宋" w:hint="eastAsia"/>
                <w:color w:val="000000" w:themeColor="text1"/>
                <w:sz w:val="24"/>
              </w:rPr>
              <w:t>1</w:t>
            </w:r>
          </w:p>
        </w:tc>
        <w:tc>
          <w:tcPr>
            <w:tcW w:w="2770" w:type="dxa"/>
            <w:tcBorders>
              <w:top w:val="single" w:sz="4" w:space="0" w:color="auto"/>
              <w:left w:val="single" w:sz="4" w:space="0" w:color="auto"/>
              <w:right w:val="single" w:sz="4" w:space="0" w:color="auto"/>
            </w:tcBorders>
            <w:vAlign w:val="center"/>
          </w:tcPr>
          <w:p w14:paraId="0750A693" w14:textId="77777777" w:rsidR="009C0203" w:rsidRDefault="00BC1BB0">
            <w:pPr>
              <w:spacing w:line="240" w:lineRule="exact"/>
              <w:rPr>
                <w:rFonts w:eastAsia="仿宋"/>
                <w:color w:val="000000" w:themeColor="text1"/>
                <w:sz w:val="24"/>
              </w:rPr>
            </w:pPr>
            <w:r>
              <w:rPr>
                <w:rFonts w:eastAsia="仿宋"/>
                <w:color w:val="000000" w:themeColor="text1"/>
                <w:sz w:val="24"/>
              </w:rPr>
              <w:t>高等有机化学</w:t>
            </w:r>
          </w:p>
        </w:tc>
        <w:tc>
          <w:tcPr>
            <w:tcW w:w="631" w:type="dxa"/>
            <w:tcBorders>
              <w:top w:val="single" w:sz="4" w:space="0" w:color="auto"/>
              <w:left w:val="single" w:sz="4" w:space="0" w:color="auto"/>
              <w:right w:val="single" w:sz="4" w:space="0" w:color="auto"/>
            </w:tcBorders>
            <w:vAlign w:val="center"/>
          </w:tcPr>
          <w:p w14:paraId="3C12FC5E"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3F686702"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23448ECC"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1826DE23"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考试</w:t>
            </w:r>
          </w:p>
        </w:tc>
        <w:tc>
          <w:tcPr>
            <w:tcW w:w="1395" w:type="dxa"/>
            <w:vMerge/>
            <w:tcBorders>
              <w:left w:val="single" w:sz="4" w:space="0" w:color="auto"/>
              <w:right w:val="single" w:sz="4" w:space="0" w:color="auto"/>
            </w:tcBorders>
            <w:vAlign w:val="center"/>
          </w:tcPr>
          <w:p w14:paraId="262496C5" w14:textId="77777777" w:rsidR="009C0203" w:rsidRDefault="009C0203">
            <w:pPr>
              <w:snapToGrid w:val="0"/>
              <w:spacing w:line="240" w:lineRule="exact"/>
              <w:ind w:rightChars="-6" w:right="-13"/>
              <w:jc w:val="center"/>
              <w:rPr>
                <w:rFonts w:eastAsia="仿宋"/>
                <w:color w:val="000000" w:themeColor="text1"/>
                <w:sz w:val="24"/>
              </w:rPr>
            </w:pPr>
          </w:p>
        </w:tc>
        <w:tc>
          <w:tcPr>
            <w:tcW w:w="820" w:type="dxa"/>
            <w:tcBorders>
              <w:top w:val="single" w:sz="4" w:space="0" w:color="auto"/>
              <w:left w:val="single" w:sz="4" w:space="0" w:color="auto"/>
              <w:right w:val="single" w:sz="4" w:space="0" w:color="auto"/>
            </w:tcBorders>
            <w:vAlign w:val="center"/>
          </w:tcPr>
          <w:p w14:paraId="64B8C3EE" w14:textId="77777777" w:rsidR="009C0203" w:rsidRDefault="009C0203">
            <w:pPr>
              <w:snapToGrid w:val="0"/>
              <w:spacing w:line="240" w:lineRule="exact"/>
              <w:jc w:val="center"/>
              <w:rPr>
                <w:rFonts w:eastAsia="仿宋"/>
                <w:color w:val="000000" w:themeColor="text1"/>
                <w:sz w:val="24"/>
              </w:rPr>
            </w:pPr>
          </w:p>
        </w:tc>
      </w:tr>
      <w:tr w:rsidR="009C0203" w14:paraId="44DBCB41" w14:textId="77777777">
        <w:trPr>
          <w:cantSplit/>
          <w:trHeight w:val="567"/>
          <w:jc w:val="center"/>
        </w:trPr>
        <w:tc>
          <w:tcPr>
            <w:tcW w:w="824" w:type="dxa"/>
            <w:vMerge/>
            <w:tcBorders>
              <w:left w:val="single" w:sz="4" w:space="0" w:color="auto"/>
              <w:right w:val="single" w:sz="4" w:space="0" w:color="auto"/>
            </w:tcBorders>
            <w:vAlign w:val="center"/>
          </w:tcPr>
          <w:p w14:paraId="298388B5"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62049B1" w14:textId="77777777" w:rsidR="009C0203" w:rsidRDefault="00BC1BB0">
            <w:pPr>
              <w:snapToGrid w:val="0"/>
              <w:spacing w:line="240" w:lineRule="exact"/>
              <w:ind w:rightChars="-6" w:right="-13"/>
              <w:rPr>
                <w:rFonts w:eastAsia="仿宋"/>
                <w:color w:val="000000" w:themeColor="text1"/>
                <w:sz w:val="24"/>
              </w:rPr>
            </w:pPr>
            <w:r>
              <w:rPr>
                <w:rFonts w:eastAsia="仿宋"/>
                <w:color w:val="000000" w:themeColor="text1"/>
                <w:sz w:val="24"/>
              </w:rPr>
              <w:t>2212011</w:t>
            </w:r>
            <w:r>
              <w:rPr>
                <w:rFonts w:eastAsia="仿宋" w:hint="eastAsia"/>
                <w:color w:val="000000" w:themeColor="text1"/>
                <w:sz w:val="24"/>
              </w:rPr>
              <w:t>2</w:t>
            </w:r>
          </w:p>
        </w:tc>
        <w:tc>
          <w:tcPr>
            <w:tcW w:w="2770" w:type="dxa"/>
            <w:tcBorders>
              <w:top w:val="single" w:sz="4" w:space="0" w:color="auto"/>
              <w:left w:val="single" w:sz="4" w:space="0" w:color="auto"/>
              <w:right w:val="single" w:sz="4" w:space="0" w:color="auto"/>
            </w:tcBorders>
            <w:vAlign w:val="center"/>
          </w:tcPr>
          <w:p w14:paraId="0FB7DF26" w14:textId="77777777" w:rsidR="009C0203" w:rsidRDefault="00BC1BB0">
            <w:pPr>
              <w:spacing w:line="240" w:lineRule="exact"/>
              <w:rPr>
                <w:rFonts w:eastAsia="仿宋"/>
                <w:color w:val="000000" w:themeColor="text1"/>
                <w:sz w:val="24"/>
              </w:rPr>
            </w:pPr>
            <w:r>
              <w:rPr>
                <w:rFonts w:eastAsia="仿宋"/>
                <w:color w:val="000000" w:themeColor="text1"/>
                <w:sz w:val="24"/>
              </w:rPr>
              <w:t>有机合成化学</w:t>
            </w:r>
          </w:p>
        </w:tc>
        <w:tc>
          <w:tcPr>
            <w:tcW w:w="631" w:type="dxa"/>
            <w:tcBorders>
              <w:top w:val="single" w:sz="4" w:space="0" w:color="auto"/>
              <w:left w:val="single" w:sz="4" w:space="0" w:color="auto"/>
              <w:right w:val="single" w:sz="4" w:space="0" w:color="auto"/>
            </w:tcBorders>
            <w:vAlign w:val="center"/>
          </w:tcPr>
          <w:p w14:paraId="1BF87219"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253DF2E3"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549BC515"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76E48F91"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考试</w:t>
            </w:r>
          </w:p>
        </w:tc>
        <w:tc>
          <w:tcPr>
            <w:tcW w:w="1395" w:type="dxa"/>
            <w:vMerge/>
            <w:tcBorders>
              <w:left w:val="single" w:sz="4" w:space="0" w:color="auto"/>
              <w:right w:val="single" w:sz="4" w:space="0" w:color="auto"/>
            </w:tcBorders>
            <w:vAlign w:val="center"/>
          </w:tcPr>
          <w:p w14:paraId="39649ED1" w14:textId="77777777" w:rsidR="009C0203" w:rsidRDefault="009C0203">
            <w:pPr>
              <w:snapToGrid w:val="0"/>
              <w:spacing w:line="240" w:lineRule="exact"/>
              <w:ind w:rightChars="-6" w:right="-13"/>
              <w:jc w:val="center"/>
              <w:rPr>
                <w:rFonts w:eastAsia="仿宋"/>
                <w:color w:val="000000" w:themeColor="text1"/>
                <w:sz w:val="24"/>
              </w:rPr>
            </w:pPr>
          </w:p>
        </w:tc>
        <w:tc>
          <w:tcPr>
            <w:tcW w:w="820" w:type="dxa"/>
            <w:tcBorders>
              <w:top w:val="single" w:sz="4" w:space="0" w:color="auto"/>
              <w:left w:val="single" w:sz="4" w:space="0" w:color="auto"/>
              <w:right w:val="single" w:sz="4" w:space="0" w:color="auto"/>
            </w:tcBorders>
            <w:vAlign w:val="center"/>
          </w:tcPr>
          <w:p w14:paraId="642D9C8D" w14:textId="77777777" w:rsidR="009C0203" w:rsidRDefault="009C0203">
            <w:pPr>
              <w:snapToGrid w:val="0"/>
              <w:spacing w:line="240" w:lineRule="exact"/>
              <w:jc w:val="center"/>
              <w:rPr>
                <w:rFonts w:eastAsia="仿宋"/>
                <w:color w:val="000000" w:themeColor="text1"/>
                <w:sz w:val="24"/>
              </w:rPr>
            </w:pPr>
          </w:p>
        </w:tc>
      </w:tr>
      <w:tr w:rsidR="009C0203" w14:paraId="427C742E" w14:textId="77777777">
        <w:trPr>
          <w:cantSplit/>
          <w:trHeight w:val="567"/>
          <w:jc w:val="center"/>
        </w:trPr>
        <w:tc>
          <w:tcPr>
            <w:tcW w:w="824" w:type="dxa"/>
            <w:vMerge/>
            <w:tcBorders>
              <w:left w:val="single" w:sz="4" w:space="0" w:color="auto"/>
              <w:right w:val="single" w:sz="4" w:space="0" w:color="auto"/>
            </w:tcBorders>
            <w:vAlign w:val="center"/>
          </w:tcPr>
          <w:p w14:paraId="3F114405"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46B51A1" w14:textId="77777777" w:rsidR="009C0203" w:rsidRDefault="00BC1BB0">
            <w:pPr>
              <w:snapToGrid w:val="0"/>
              <w:spacing w:line="240" w:lineRule="exact"/>
              <w:ind w:rightChars="-6" w:right="-13"/>
              <w:rPr>
                <w:rFonts w:eastAsia="仿宋"/>
                <w:color w:val="000000" w:themeColor="text1"/>
                <w:sz w:val="24"/>
              </w:rPr>
            </w:pPr>
            <w:r>
              <w:rPr>
                <w:rFonts w:eastAsia="仿宋"/>
                <w:color w:val="000000" w:themeColor="text1"/>
                <w:sz w:val="24"/>
              </w:rPr>
              <w:t>2212011</w:t>
            </w:r>
            <w:r>
              <w:rPr>
                <w:rFonts w:eastAsia="仿宋" w:hint="eastAsia"/>
                <w:color w:val="000000" w:themeColor="text1"/>
                <w:sz w:val="24"/>
              </w:rPr>
              <w:t>3</w:t>
            </w:r>
          </w:p>
        </w:tc>
        <w:tc>
          <w:tcPr>
            <w:tcW w:w="2770" w:type="dxa"/>
            <w:tcBorders>
              <w:top w:val="single" w:sz="4" w:space="0" w:color="auto"/>
              <w:left w:val="single" w:sz="4" w:space="0" w:color="auto"/>
              <w:right w:val="single" w:sz="4" w:space="0" w:color="auto"/>
            </w:tcBorders>
            <w:vAlign w:val="center"/>
          </w:tcPr>
          <w:p w14:paraId="742750D9" w14:textId="77777777" w:rsidR="009C0203" w:rsidRDefault="00BC1BB0">
            <w:pPr>
              <w:spacing w:line="240" w:lineRule="exact"/>
              <w:rPr>
                <w:rFonts w:eastAsia="仿宋"/>
                <w:color w:val="000000" w:themeColor="text1"/>
                <w:sz w:val="24"/>
              </w:rPr>
            </w:pPr>
            <w:r>
              <w:rPr>
                <w:rFonts w:eastAsia="仿宋"/>
                <w:color w:val="000000" w:themeColor="text1"/>
                <w:sz w:val="24"/>
              </w:rPr>
              <w:t>计算化学基础</w:t>
            </w:r>
          </w:p>
        </w:tc>
        <w:tc>
          <w:tcPr>
            <w:tcW w:w="631" w:type="dxa"/>
            <w:tcBorders>
              <w:top w:val="single" w:sz="4" w:space="0" w:color="auto"/>
              <w:left w:val="single" w:sz="4" w:space="0" w:color="auto"/>
              <w:right w:val="single" w:sz="4" w:space="0" w:color="auto"/>
            </w:tcBorders>
            <w:vAlign w:val="center"/>
          </w:tcPr>
          <w:p w14:paraId="235579FD" w14:textId="77777777" w:rsidR="009C0203" w:rsidRDefault="00BC1BB0">
            <w:pPr>
              <w:widowControl/>
              <w:snapToGrid w:val="0"/>
              <w:spacing w:line="240" w:lineRule="exact"/>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21359AC8" w14:textId="77777777" w:rsidR="009C0203" w:rsidRDefault="00BC1BB0">
            <w:pPr>
              <w:widowControl/>
              <w:snapToGrid w:val="0"/>
              <w:spacing w:line="24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207FA328" w14:textId="77777777" w:rsidR="009C0203" w:rsidRDefault="00BC1BB0">
            <w:pPr>
              <w:widowControl/>
              <w:snapToGrid w:val="0"/>
              <w:spacing w:line="24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5BA2E75B"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考试</w:t>
            </w:r>
          </w:p>
        </w:tc>
        <w:tc>
          <w:tcPr>
            <w:tcW w:w="1395" w:type="dxa"/>
            <w:vMerge w:val="restart"/>
            <w:tcBorders>
              <w:top w:val="single" w:sz="4" w:space="0" w:color="auto"/>
              <w:left w:val="single" w:sz="4" w:space="0" w:color="auto"/>
              <w:right w:val="single" w:sz="4" w:space="0" w:color="auto"/>
            </w:tcBorders>
            <w:vAlign w:val="center"/>
          </w:tcPr>
          <w:p w14:paraId="1392863F" w14:textId="77777777" w:rsidR="009C0203" w:rsidRDefault="00BC1BB0">
            <w:pPr>
              <w:snapToGrid w:val="0"/>
              <w:spacing w:line="240" w:lineRule="exact"/>
              <w:ind w:rightChars="-6" w:right="-13"/>
              <w:jc w:val="center"/>
              <w:rPr>
                <w:rFonts w:eastAsia="仿宋"/>
                <w:color w:val="000000" w:themeColor="text1"/>
                <w:sz w:val="24"/>
              </w:rPr>
            </w:pPr>
            <w:r>
              <w:rPr>
                <w:rFonts w:eastAsia="仿宋" w:hint="eastAsia"/>
                <w:color w:val="000000" w:themeColor="text1"/>
                <w:sz w:val="24"/>
              </w:rPr>
              <w:t>物理化学</w:t>
            </w:r>
          </w:p>
        </w:tc>
        <w:tc>
          <w:tcPr>
            <w:tcW w:w="820" w:type="dxa"/>
            <w:tcBorders>
              <w:top w:val="single" w:sz="4" w:space="0" w:color="auto"/>
              <w:left w:val="single" w:sz="4" w:space="0" w:color="auto"/>
              <w:right w:val="single" w:sz="4" w:space="0" w:color="auto"/>
            </w:tcBorders>
            <w:vAlign w:val="center"/>
          </w:tcPr>
          <w:p w14:paraId="7734DFD9" w14:textId="77777777" w:rsidR="009C0203" w:rsidRDefault="009C0203">
            <w:pPr>
              <w:snapToGrid w:val="0"/>
              <w:spacing w:line="240" w:lineRule="exact"/>
              <w:jc w:val="center"/>
              <w:rPr>
                <w:rFonts w:eastAsia="仿宋"/>
                <w:color w:val="000000" w:themeColor="text1"/>
                <w:sz w:val="24"/>
              </w:rPr>
            </w:pPr>
          </w:p>
        </w:tc>
      </w:tr>
      <w:tr w:rsidR="009C0203" w14:paraId="023B1AEB" w14:textId="77777777">
        <w:trPr>
          <w:cantSplit/>
          <w:trHeight w:val="567"/>
          <w:jc w:val="center"/>
        </w:trPr>
        <w:tc>
          <w:tcPr>
            <w:tcW w:w="824" w:type="dxa"/>
            <w:vMerge/>
            <w:tcBorders>
              <w:left w:val="single" w:sz="4" w:space="0" w:color="auto"/>
              <w:right w:val="single" w:sz="4" w:space="0" w:color="auto"/>
            </w:tcBorders>
            <w:vAlign w:val="center"/>
          </w:tcPr>
          <w:p w14:paraId="3B81D55D"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EE323A7" w14:textId="77777777" w:rsidR="009C0203" w:rsidRDefault="00BC1BB0">
            <w:pPr>
              <w:snapToGrid w:val="0"/>
              <w:spacing w:line="240" w:lineRule="exact"/>
              <w:ind w:rightChars="-6" w:right="-13"/>
              <w:rPr>
                <w:rFonts w:eastAsia="仿宋"/>
                <w:color w:val="000000" w:themeColor="text1"/>
                <w:sz w:val="24"/>
              </w:rPr>
            </w:pPr>
            <w:r>
              <w:rPr>
                <w:rFonts w:eastAsia="仿宋"/>
                <w:color w:val="000000" w:themeColor="text1"/>
                <w:sz w:val="24"/>
              </w:rPr>
              <w:t>2212011</w:t>
            </w:r>
            <w:r>
              <w:rPr>
                <w:rFonts w:eastAsia="仿宋" w:hint="eastAsia"/>
                <w:color w:val="000000" w:themeColor="text1"/>
                <w:sz w:val="24"/>
              </w:rPr>
              <w:t>4</w:t>
            </w:r>
          </w:p>
        </w:tc>
        <w:tc>
          <w:tcPr>
            <w:tcW w:w="2770" w:type="dxa"/>
            <w:tcBorders>
              <w:top w:val="single" w:sz="4" w:space="0" w:color="auto"/>
              <w:left w:val="single" w:sz="4" w:space="0" w:color="auto"/>
              <w:right w:val="single" w:sz="4" w:space="0" w:color="auto"/>
            </w:tcBorders>
            <w:vAlign w:val="center"/>
          </w:tcPr>
          <w:p w14:paraId="6ADBB9D2" w14:textId="77777777" w:rsidR="009C0203" w:rsidRDefault="00BC1BB0">
            <w:pPr>
              <w:spacing w:line="240" w:lineRule="exact"/>
              <w:rPr>
                <w:rFonts w:eastAsia="仿宋"/>
                <w:color w:val="000000" w:themeColor="text1"/>
                <w:sz w:val="24"/>
              </w:rPr>
            </w:pPr>
            <w:r>
              <w:rPr>
                <w:rFonts w:eastAsia="仿宋"/>
                <w:color w:val="000000" w:themeColor="text1"/>
                <w:sz w:val="24"/>
              </w:rPr>
              <w:t>化学热力学与溶液化学</w:t>
            </w:r>
          </w:p>
        </w:tc>
        <w:tc>
          <w:tcPr>
            <w:tcW w:w="631" w:type="dxa"/>
            <w:tcBorders>
              <w:top w:val="single" w:sz="4" w:space="0" w:color="auto"/>
              <w:left w:val="single" w:sz="4" w:space="0" w:color="auto"/>
              <w:right w:val="single" w:sz="4" w:space="0" w:color="auto"/>
            </w:tcBorders>
            <w:vAlign w:val="center"/>
          </w:tcPr>
          <w:p w14:paraId="0A74ACBF"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3913CDD0"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47CB87C4"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662456EC"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考试</w:t>
            </w:r>
          </w:p>
        </w:tc>
        <w:tc>
          <w:tcPr>
            <w:tcW w:w="1395" w:type="dxa"/>
            <w:vMerge/>
            <w:tcBorders>
              <w:left w:val="single" w:sz="4" w:space="0" w:color="auto"/>
              <w:right w:val="single" w:sz="4" w:space="0" w:color="auto"/>
            </w:tcBorders>
            <w:vAlign w:val="center"/>
          </w:tcPr>
          <w:p w14:paraId="1B278B15" w14:textId="77777777" w:rsidR="009C0203" w:rsidRDefault="009C0203">
            <w:pPr>
              <w:snapToGrid w:val="0"/>
              <w:spacing w:line="240" w:lineRule="exact"/>
              <w:ind w:rightChars="-6" w:right="-13"/>
              <w:jc w:val="center"/>
              <w:rPr>
                <w:rFonts w:eastAsia="仿宋"/>
                <w:color w:val="000000" w:themeColor="text1"/>
                <w:sz w:val="24"/>
              </w:rPr>
            </w:pPr>
          </w:p>
        </w:tc>
        <w:tc>
          <w:tcPr>
            <w:tcW w:w="820" w:type="dxa"/>
            <w:tcBorders>
              <w:top w:val="single" w:sz="4" w:space="0" w:color="auto"/>
              <w:left w:val="single" w:sz="4" w:space="0" w:color="auto"/>
              <w:right w:val="single" w:sz="4" w:space="0" w:color="auto"/>
            </w:tcBorders>
            <w:vAlign w:val="center"/>
          </w:tcPr>
          <w:p w14:paraId="570F54F5" w14:textId="77777777" w:rsidR="009C0203" w:rsidRDefault="009C0203">
            <w:pPr>
              <w:snapToGrid w:val="0"/>
              <w:spacing w:line="240" w:lineRule="exact"/>
              <w:jc w:val="center"/>
              <w:rPr>
                <w:rFonts w:eastAsia="仿宋"/>
                <w:color w:val="000000" w:themeColor="text1"/>
                <w:sz w:val="24"/>
              </w:rPr>
            </w:pPr>
          </w:p>
        </w:tc>
      </w:tr>
      <w:tr w:rsidR="009C0203" w14:paraId="123FB887" w14:textId="77777777">
        <w:trPr>
          <w:cantSplit/>
          <w:trHeight w:val="567"/>
          <w:jc w:val="center"/>
        </w:trPr>
        <w:tc>
          <w:tcPr>
            <w:tcW w:w="824" w:type="dxa"/>
            <w:vMerge/>
            <w:tcBorders>
              <w:left w:val="single" w:sz="4" w:space="0" w:color="auto"/>
              <w:right w:val="single" w:sz="4" w:space="0" w:color="auto"/>
            </w:tcBorders>
            <w:vAlign w:val="center"/>
          </w:tcPr>
          <w:p w14:paraId="308449AB"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E0AE39D" w14:textId="77777777" w:rsidR="009C0203" w:rsidRDefault="00BC1BB0">
            <w:pPr>
              <w:snapToGrid w:val="0"/>
              <w:spacing w:line="240" w:lineRule="exact"/>
              <w:ind w:rightChars="-6" w:right="-13"/>
              <w:rPr>
                <w:rFonts w:eastAsia="仿宋"/>
                <w:color w:val="000000" w:themeColor="text1"/>
                <w:sz w:val="24"/>
              </w:rPr>
            </w:pPr>
            <w:r>
              <w:rPr>
                <w:rFonts w:eastAsia="仿宋"/>
                <w:color w:val="000000" w:themeColor="text1"/>
                <w:sz w:val="24"/>
              </w:rPr>
              <w:t>2212011</w:t>
            </w:r>
            <w:r>
              <w:rPr>
                <w:rFonts w:eastAsia="仿宋" w:hint="eastAsia"/>
                <w:color w:val="000000" w:themeColor="text1"/>
                <w:sz w:val="24"/>
              </w:rPr>
              <w:t>5</w:t>
            </w:r>
          </w:p>
        </w:tc>
        <w:tc>
          <w:tcPr>
            <w:tcW w:w="2770" w:type="dxa"/>
            <w:tcBorders>
              <w:top w:val="single" w:sz="4" w:space="0" w:color="auto"/>
              <w:left w:val="single" w:sz="4" w:space="0" w:color="auto"/>
              <w:right w:val="single" w:sz="4" w:space="0" w:color="auto"/>
            </w:tcBorders>
            <w:vAlign w:val="center"/>
          </w:tcPr>
          <w:p w14:paraId="62CADB3F" w14:textId="77777777" w:rsidR="009C0203" w:rsidRDefault="00BC1BB0">
            <w:pPr>
              <w:spacing w:line="240" w:lineRule="exact"/>
              <w:rPr>
                <w:rFonts w:eastAsia="仿宋"/>
                <w:color w:val="000000" w:themeColor="text1"/>
                <w:sz w:val="24"/>
              </w:rPr>
            </w:pPr>
            <w:r>
              <w:rPr>
                <w:rFonts w:eastAsia="仿宋"/>
                <w:color w:val="000000" w:themeColor="text1"/>
                <w:sz w:val="24"/>
              </w:rPr>
              <w:t>表界面与催化化学</w:t>
            </w:r>
          </w:p>
        </w:tc>
        <w:tc>
          <w:tcPr>
            <w:tcW w:w="631" w:type="dxa"/>
            <w:tcBorders>
              <w:top w:val="single" w:sz="4" w:space="0" w:color="auto"/>
              <w:left w:val="single" w:sz="4" w:space="0" w:color="auto"/>
              <w:right w:val="single" w:sz="4" w:space="0" w:color="auto"/>
            </w:tcBorders>
            <w:vAlign w:val="center"/>
          </w:tcPr>
          <w:p w14:paraId="1B49D83B"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7AF908D3"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3ED48C1A"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7B0F8840"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考试</w:t>
            </w:r>
          </w:p>
        </w:tc>
        <w:tc>
          <w:tcPr>
            <w:tcW w:w="1395" w:type="dxa"/>
            <w:vMerge/>
            <w:tcBorders>
              <w:left w:val="single" w:sz="4" w:space="0" w:color="auto"/>
              <w:right w:val="single" w:sz="4" w:space="0" w:color="auto"/>
            </w:tcBorders>
            <w:vAlign w:val="center"/>
          </w:tcPr>
          <w:p w14:paraId="1DEAF20B" w14:textId="77777777" w:rsidR="009C0203" w:rsidRDefault="009C0203">
            <w:pPr>
              <w:snapToGrid w:val="0"/>
              <w:spacing w:line="240" w:lineRule="exact"/>
              <w:ind w:rightChars="-6" w:right="-13"/>
              <w:jc w:val="center"/>
              <w:rPr>
                <w:rFonts w:eastAsia="仿宋"/>
                <w:color w:val="000000" w:themeColor="text1"/>
                <w:sz w:val="24"/>
              </w:rPr>
            </w:pPr>
          </w:p>
        </w:tc>
        <w:tc>
          <w:tcPr>
            <w:tcW w:w="820" w:type="dxa"/>
            <w:tcBorders>
              <w:top w:val="single" w:sz="4" w:space="0" w:color="auto"/>
              <w:left w:val="single" w:sz="4" w:space="0" w:color="auto"/>
              <w:right w:val="single" w:sz="4" w:space="0" w:color="auto"/>
            </w:tcBorders>
            <w:vAlign w:val="center"/>
          </w:tcPr>
          <w:p w14:paraId="59544DF6" w14:textId="77777777" w:rsidR="009C0203" w:rsidRDefault="009C0203">
            <w:pPr>
              <w:snapToGrid w:val="0"/>
              <w:spacing w:line="240" w:lineRule="exact"/>
              <w:jc w:val="center"/>
              <w:rPr>
                <w:rFonts w:eastAsia="仿宋"/>
                <w:color w:val="000000" w:themeColor="text1"/>
                <w:sz w:val="24"/>
              </w:rPr>
            </w:pPr>
          </w:p>
        </w:tc>
      </w:tr>
      <w:tr w:rsidR="009C0203" w14:paraId="49D53769" w14:textId="77777777">
        <w:trPr>
          <w:cantSplit/>
          <w:trHeight w:val="567"/>
          <w:jc w:val="center"/>
        </w:trPr>
        <w:tc>
          <w:tcPr>
            <w:tcW w:w="824" w:type="dxa"/>
            <w:vMerge/>
            <w:tcBorders>
              <w:left w:val="single" w:sz="4" w:space="0" w:color="auto"/>
              <w:right w:val="single" w:sz="4" w:space="0" w:color="auto"/>
            </w:tcBorders>
            <w:vAlign w:val="center"/>
          </w:tcPr>
          <w:p w14:paraId="3196C492"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FFFF159" w14:textId="77777777" w:rsidR="009C0203" w:rsidRDefault="00BC1BB0">
            <w:pPr>
              <w:snapToGrid w:val="0"/>
              <w:spacing w:line="240" w:lineRule="exact"/>
              <w:ind w:rightChars="-6" w:right="-13"/>
              <w:rPr>
                <w:rFonts w:eastAsia="仿宋"/>
                <w:color w:val="000000" w:themeColor="text1"/>
                <w:sz w:val="24"/>
              </w:rPr>
            </w:pPr>
            <w:r>
              <w:rPr>
                <w:rFonts w:eastAsia="仿宋"/>
                <w:color w:val="000000" w:themeColor="text1"/>
                <w:sz w:val="24"/>
              </w:rPr>
              <w:t>2212011</w:t>
            </w:r>
            <w:r>
              <w:rPr>
                <w:rFonts w:eastAsia="仿宋" w:hint="eastAsia"/>
                <w:color w:val="000000" w:themeColor="text1"/>
                <w:sz w:val="24"/>
              </w:rPr>
              <w:t>6</w:t>
            </w:r>
          </w:p>
        </w:tc>
        <w:tc>
          <w:tcPr>
            <w:tcW w:w="2770" w:type="dxa"/>
            <w:tcBorders>
              <w:top w:val="single" w:sz="4" w:space="0" w:color="auto"/>
              <w:left w:val="single" w:sz="4" w:space="0" w:color="auto"/>
              <w:right w:val="single" w:sz="4" w:space="0" w:color="auto"/>
            </w:tcBorders>
            <w:vAlign w:val="center"/>
          </w:tcPr>
          <w:p w14:paraId="18DADB25" w14:textId="77777777" w:rsidR="009C0203" w:rsidRDefault="00BC1BB0">
            <w:pPr>
              <w:spacing w:line="240" w:lineRule="exact"/>
              <w:rPr>
                <w:rFonts w:eastAsia="仿宋"/>
                <w:color w:val="000000" w:themeColor="text1"/>
                <w:sz w:val="24"/>
              </w:rPr>
            </w:pPr>
            <w:r>
              <w:rPr>
                <w:rFonts w:eastAsia="仿宋"/>
                <w:color w:val="000000" w:themeColor="text1"/>
                <w:sz w:val="24"/>
              </w:rPr>
              <w:t>功能高分子</w:t>
            </w:r>
          </w:p>
        </w:tc>
        <w:tc>
          <w:tcPr>
            <w:tcW w:w="631" w:type="dxa"/>
            <w:tcBorders>
              <w:top w:val="single" w:sz="4" w:space="0" w:color="auto"/>
              <w:left w:val="single" w:sz="4" w:space="0" w:color="auto"/>
              <w:right w:val="single" w:sz="4" w:space="0" w:color="auto"/>
            </w:tcBorders>
            <w:vAlign w:val="center"/>
          </w:tcPr>
          <w:p w14:paraId="1F15DF01"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2518E48F"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47050875"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2722476C"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考试</w:t>
            </w:r>
          </w:p>
        </w:tc>
        <w:tc>
          <w:tcPr>
            <w:tcW w:w="1395" w:type="dxa"/>
            <w:vMerge w:val="restart"/>
            <w:tcBorders>
              <w:top w:val="single" w:sz="4" w:space="0" w:color="auto"/>
              <w:left w:val="single" w:sz="4" w:space="0" w:color="auto"/>
              <w:right w:val="single" w:sz="4" w:space="0" w:color="auto"/>
            </w:tcBorders>
            <w:vAlign w:val="center"/>
          </w:tcPr>
          <w:p w14:paraId="691AC8AF"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高分子化学与物理</w:t>
            </w:r>
          </w:p>
        </w:tc>
        <w:tc>
          <w:tcPr>
            <w:tcW w:w="820" w:type="dxa"/>
            <w:tcBorders>
              <w:top w:val="single" w:sz="4" w:space="0" w:color="auto"/>
              <w:left w:val="single" w:sz="4" w:space="0" w:color="auto"/>
              <w:right w:val="single" w:sz="4" w:space="0" w:color="auto"/>
            </w:tcBorders>
            <w:vAlign w:val="center"/>
          </w:tcPr>
          <w:p w14:paraId="4391C23B" w14:textId="77777777" w:rsidR="009C0203" w:rsidRDefault="009C0203">
            <w:pPr>
              <w:snapToGrid w:val="0"/>
              <w:spacing w:line="240" w:lineRule="exact"/>
              <w:jc w:val="center"/>
              <w:rPr>
                <w:rFonts w:eastAsia="仿宋"/>
                <w:color w:val="000000" w:themeColor="text1"/>
                <w:sz w:val="24"/>
              </w:rPr>
            </w:pPr>
          </w:p>
        </w:tc>
      </w:tr>
      <w:tr w:rsidR="009C0203" w14:paraId="0733CF8C" w14:textId="77777777">
        <w:trPr>
          <w:cantSplit/>
          <w:trHeight w:val="567"/>
          <w:jc w:val="center"/>
        </w:trPr>
        <w:tc>
          <w:tcPr>
            <w:tcW w:w="824" w:type="dxa"/>
            <w:vMerge/>
            <w:tcBorders>
              <w:left w:val="single" w:sz="4" w:space="0" w:color="auto"/>
              <w:right w:val="single" w:sz="4" w:space="0" w:color="auto"/>
            </w:tcBorders>
            <w:vAlign w:val="center"/>
          </w:tcPr>
          <w:p w14:paraId="13BB9927"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EEF3720" w14:textId="77777777" w:rsidR="009C0203" w:rsidRDefault="00BC1BB0">
            <w:pPr>
              <w:snapToGrid w:val="0"/>
              <w:spacing w:line="240" w:lineRule="exact"/>
              <w:ind w:rightChars="-6" w:right="-13"/>
              <w:rPr>
                <w:rFonts w:eastAsia="仿宋"/>
                <w:color w:val="000000" w:themeColor="text1"/>
                <w:sz w:val="24"/>
              </w:rPr>
            </w:pPr>
            <w:r>
              <w:rPr>
                <w:rFonts w:eastAsia="仿宋"/>
                <w:color w:val="000000" w:themeColor="text1"/>
                <w:sz w:val="24"/>
              </w:rPr>
              <w:t>2212011</w:t>
            </w:r>
            <w:r>
              <w:rPr>
                <w:rFonts w:eastAsia="仿宋" w:hint="eastAsia"/>
                <w:color w:val="000000" w:themeColor="text1"/>
                <w:sz w:val="24"/>
              </w:rPr>
              <w:t>7</w:t>
            </w:r>
          </w:p>
        </w:tc>
        <w:tc>
          <w:tcPr>
            <w:tcW w:w="2770" w:type="dxa"/>
            <w:tcBorders>
              <w:top w:val="single" w:sz="4" w:space="0" w:color="auto"/>
              <w:left w:val="single" w:sz="4" w:space="0" w:color="auto"/>
              <w:right w:val="single" w:sz="4" w:space="0" w:color="auto"/>
            </w:tcBorders>
            <w:vAlign w:val="center"/>
          </w:tcPr>
          <w:p w14:paraId="5A2284D0" w14:textId="77777777" w:rsidR="009C0203" w:rsidRDefault="00BC1BB0">
            <w:pPr>
              <w:spacing w:line="240" w:lineRule="exact"/>
              <w:rPr>
                <w:rFonts w:eastAsia="仿宋"/>
                <w:color w:val="000000" w:themeColor="text1"/>
                <w:sz w:val="24"/>
              </w:rPr>
            </w:pPr>
            <w:r>
              <w:rPr>
                <w:rFonts w:eastAsia="仿宋"/>
                <w:color w:val="000000" w:themeColor="text1"/>
                <w:sz w:val="24"/>
              </w:rPr>
              <w:t>高等高分子化学</w:t>
            </w:r>
          </w:p>
        </w:tc>
        <w:tc>
          <w:tcPr>
            <w:tcW w:w="631" w:type="dxa"/>
            <w:tcBorders>
              <w:top w:val="single" w:sz="4" w:space="0" w:color="auto"/>
              <w:left w:val="single" w:sz="4" w:space="0" w:color="auto"/>
              <w:right w:val="single" w:sz="4" w:space="0" w:color="auto"/>
            </w:tcBorders>
            <w:vAlign w:val="center"/>
          </w:tcPr>
          <w:p w14:paraId="794E169F"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43C6C3A7"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3B4CBB1B"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09B2C1B2"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考试</w:t>
            </w:r>
          </w:p>
        </w:tc>
        <w:tc>
          <w:tcPr>
            <w:tcW w:w="1395" w:type="dxa"/>
            <w:vMerge/>
            <w:tcBorders>
              <w:left w:val="single" w:sz="4" w:space="0" w:color="auto"/>
              <w:right w:val="single" w:sz="4" w:space="0" w:color="auto"/>
            </w:tcBorders>
            <w:vAlign w:val="center"/>
          </w:tcPr>
          <w:p w14:paraId="29BD76B3" w14:textId="77777777" w:rsidR="009C0203" w:rsidRDefault="009C0203">
            <w:pPr>
              <w:snapToGrid w:val="0"/>
              <w:spacing w:line="240" w:lineRule="exact"/>
              <w:ind w:rightChars="-6" w:right="-13"/>
              <w:jc w:val="center"/>
              <w:rPr>
                <w:rFonts w:eastAsia="仿宋"/>
                <w:color w:val="000000" w:themeColor="text1"/>
                <w:sz w:val="24"/>
              </w:rPr>
            </w:pPr>
          </w:p>
        </w:tc>
        <w:tc>
          <w:tcPr>
            <w:tcW w:w="820" w:type="dxa"/>
            <w:tcBorders>
              <w:top w:val="single" w:sz="4" w:space="0" w:color="auto"/>
              <w:left w:val="single" w:sz="4" w:space="0" w:color="auto"/>
              <w:right w:val="single" w:sz="4" w:space="0" w:color="auto"/>
            </w:tcBorders>
            <w:vAlign w:val="center"/>
          </w:tcPr>
          <w:p w14:paraId="647F6ADF" w14:textId="77777777" w:rsidR="009C0203" w:rsidRDefault="009C0203">
            <w:pPr>
              <w:snapToGrid w:val="0"/>
              <w:spacing w:line="240" w:lineRule="exact"/>
              <w:jc w:val="center"/>
              <w:rPr>
                <w:rFonts w:eastAsia="仿宋"/>
                <w:color w:val="000000" w:themeColor="text1"/>
                <w:sz w:val="24"/>
              </w:rPr>
            </w:pPr>
          </w:p>
        </w:tc>
      </w:tr>
      <w:tr w:rsidR="009C0203" w14:paraId="21551CF7" w14:textId="77777777">
        <w:trPr>
          <w:cantSplit/>
          <w:trHeight w:val="567"/>
          <w:jc w:val="center"/>
        </w:trPr>
        <w:tc>
          <w:tcPr>
            <w:tcW w:w="824" w:type="dxa"/>
            <w:vMerge/>
            <w:tcBorders>
              <w:left w:val="single" w:sz="4" w:space="0" w:color="auto"/>
              <w:right w:val="single" w:sz="4" w:space="0" w:color="auto"/>
            </w:tcBorders>
            <w:vAlign w:val="center"/>
          </w:tcPr>
          <w:p w14:paraId="69ADDBDD"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DD89B5B" w14:textId="77777777" w:rsidR="009C0203" w:rsidRDefault="00BC1BB0">
            <w:pPr>
              <w:snapToGrid w:val="0"/>
              <w:spacing w:line="240" w:lineRule="exact"/>
              <w:ind w:rightChars="-6" w:right="-13"/>
              <w:jc w:val="center"/>
              <w:rPr>
                <w:rFonts w:eastAsia="仿宋"/>
                <w:color w:val="000000" w:themeColor="text1"/>
                <w:sz w:val="24"/>
              </w:rPr>
            </w:pPr>
            <w:r>
              <w:rPr>
                <w:rFonts w:eastAsia="仿宋" w:hint="eastAsia"/>
                <w:color w:val="000000" w:themeColor="text1"/>
                <w:sz w:val="24"/>
              </w:rPr>
              <w:t>22120118</w:t>
            </w:r>
          </w:p>
        </w:tc>
        <w:tc>
          <w:tcPr>
            <w:tcW w:w="2770" w:type="dxa"/>
            <w:tcBorders>
              <w:top w:val="single" w:sz="4" w:space="0" w:color="auto"/>
              <w:left w:val="single" w:sz="4" w:space="0" w:color="auto"/>
              <w:right w:val="single" w:sz="4" w:space="0" w:color="auto"/>
            </w:tcBorders>
            <w:vAlign w:val="center"/>
          </w:tcPr>
          <w:p w14:paraId="09CCC562" w14:textId="77777777" w:rsidR="009C0203" w:rsidRDefault="00BC1BB0">
            <w:pPr>
              <w:spacing w:line="240" w:lineRule="exact"/>
              <w:jc w:val="left"/>
              <w:rPr>
                <w:rFonts w:eastAsia="仿宋"/>
                <w:color w:val="000000" w:themeColor="text1"/>
                <w:sz w:val="24"/>
              </w:rPr>
            </w:pPr>
            <w:r>
              <w:rPr>
                <w:rFonts w:eastAsia="仿宋"/>
                <w:color w:val="000000" w:themeColor="text1"/>
                <w:sz w:val="24"/>
              </w:rPr>
              <w:t>高分子合成化学</w:t>
            </w:r>
          </w:p>
        </w:tc>
        <w:tc>
          <w:tcPr>
            <w:tcW w:w="631" w:type="dxa"/>
            <w:tcBorders>
              <w:top w:val="single" w:sz="4" w:space="0" w:color="auto"/>
              <w:left w:val="single" w:sz="4" w:space="0" w:color="auto"/>
              <w:right w:val="single" w:sz="4" w:space="0" w:color="auto"/>
            </w:tcBorders>
            <w:vAlign w:val="center"/>
          </w:tcPr>
          <w:p w14:paraId="0FBCF37B"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5ED575F8"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3E1BA574"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45A71E5E"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考试</w:t>
            </w:r>
          </w:p>
        </w:tc>
        <w:tc>
          <w:tcPr>
            <w:tcW w:w="1395" w:type="dxa"/>
            <w:vMerge/>
            <w:tcBorders>
              <w:left w:val="single" w:sz="4" w:space="0" w:color="auto"/>
              <w:right w:val="single" w:sz="4" w:space="0" w:color="auto"/>
            </w:tcBorders>
            <w:vAlign w:val="center"/>
          </w:tcPr>
          <w:p w14:paraId="3744E413" w14:textId="77777777" w:rsidR="009C0203" w:rsidRDefault="009C0203">
            <w:pPr>
              <w:snapToGrid w:val="0"/>
              <w:spacing w:line="240" w:lineRule="exact"/>
              <w:ind w:rightChars="-6" w:right="-13"/>
              <w:jc w:val="center"/>
              <w:rPr>
                <w:rFonts w:eastAsia="仿宋"/>
                <w:color w:val="000000" w:themeColor="text1"/>
                <w:sz w:val="24"/>
              </w:rPr>
            </w:pPr>
          </w:p>
        </w:tc>
        <w:tc>
          <w:tcPr>
            <w:tcW w:w="820" w:type="dxa"/>
            <w:tcBorders>
              <w:top w:val="single" w:sz="4" w:space="0" w:color="auto"/>
              <w:left w:val="single" w:sz="4" w:space="0" w:color="auto"/>
              <w:right w:val="single" w:sz="4" w:space="0" w:color="auto"/>
            </w:tcBorders>
            <w:vAlign w:val="center"/>
          </w:tcPr>
          <w:p w14:paraId="68EE8444" w14:textId="77777777" w:rsidR="009C0203" w:rsidRDefault="009C0203">
            <w:pPr>
              <w:snapToGrid w:val="0"/>
              <w:spacing w:line="240" w:lineRule="exact"/>
              <w:jc w:val="center"/>
              <w:rPr>
                <w:rFonts w:eastAsia="仿宋"/>
                <w:color w:val="000000" w:themeColor="text1"/>
                <w:sz w:val="24"/>
              </w:rPr>
            </w:pPr>
          </w:p>
        </w:tc>
      </w:tr>
      <w:tr w:rsidR="009C0203" w14:paraId="70DE7567" w14:textId="77777777">
        <w:trPr>
          <w:cantSplit/>
          <w:trHeight w:val="567"/>
          <w:jc w:val="center"/>
        </w:trPr>
        <w:tc>
          <w:tcPr>
            <w:tcW w:w="824" w:type="dxa"/>
            <w:vMerge w:val="restart"/>
            <w:tcBorders>
              <w:left w:val="single" w:sz="4" w:space="0" w:color="auto"/>
              <w:right w:val="single" w:sz="4" w:space="0" w:color="auto"/>
            </w:tcBorders>
            <w:vAlign w:val="center"/>
          </w:tcPr>
          <w:p w14:paraId="5944F7A9"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公共</w:t>
            </w:r>
          </w:p>
          <w:p w14:paraId="45DDF69F"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≥4</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6F4AFEA3" w14:textId="77777777" w:rsidR="009C0203" w:rsidRDefault="00BC1BB0">
            <w:pPr>
              <w:snapToGrid w:val="0"/>
              <w:spacing w:line="240" w:lineRule="exact"/>
              <w:ind w:rightChars="-6" w:right="-13"/>
              <w:rPr>
                <w:rFonts w:eastAsia="仿宋"/>
                <w:color w:val="000000" w:themeColor="text1"/>
                <w:sz w:val="24"/>
              </w:rPr>
            </w:pPr>
            <w:r>
              <w:rPr>
                <w:rFonts w:eastAsia="仿宋" w:hint="eastAsia"/>
                <w:color w:val="000000" w:themeColor="text1"/>
                <w:sz w:val="24"/>
              </w:rPr>
              <w:t>22000011</w:t>
            </w:r>
          </w:p>
        </w:tc>
        <w:tc>
          <w:tcPr>
            <w:tcW w:w="2770" w:type="dxa"/>
            <w:tcBorders>
              <w:top w:val="single" w:sz="4" w:space="0" w:color="auto"/>
              <w:left w:val="single" w:sz="4" w:space="0" w:color="auto"/>
              <w:right w:val="single" w:sz="4" w:space="0" w:color="auto"/>
            </w:tcBorders>
            <w:vAlign w:val="center"/>
          </w:tcPr>
          <w:p w14:paraId="2B179AFE" w14:textId="77777777" w:rsidR="009C0203" w:rsidRDefault="00BC1BB0">
            <w:pPr>
              <w:snapToGrid w:val="0"/>
              <w:spacing w:line="240" w:lineRule="exact"/>
              <w:jc w:val="left"/>
              <w:rPr>
                <w:rFonts w:eastAsia="仿宋"/>
                <w:color w:val="000000" w:themeColor="text1"/>
                <w:sz w:val="24"/>
              </w:rPr>
            </w:pPr>
            <w:r>
              <w:rPr>
                <w:rFonts w:eastAsia="仿宋" w:hint="eastAsia"/>
                <w:color w:val="000000" w:themeColor="text1"/>
                <w:sz w:val="24"/>
              </w:rPr>
              <w:t>生活中的美学</w:t>
            </w:r>
          </w:p>
        </w:tc>
        <w:tc>
          <w:tcPr>
            <w:tcW w:w="631" w:type="dxa"/>
            <w:tcBorders>
              <w:left w:val="single" w:sz="4" w:space="0" w:color="auto"/>
              <w:right w:val="single" w:sz="4" w:space="0" w:color="auto"/>
            </w:tcBorders>
            <w:vAlign w:val="center"/>
          </w:tcPr>
          <w:p w14:paraId="43A1CBC7"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2</w:t>
            </w:r>
          </w:p>
        </w:tc>
        <w:tc>
          <w:tcPr>
            <w:tcW w:w="631" w:type="dxa"/>
            <w:tcBorders>
              <w:left w:val="single" w:sz="4" w:space="0" w:color="auto"/>
              <w:right w:val="single" w:sz="4" w:space="0" w:color="auto"/>
            </w:tcBorders>
            <w:vAlign w:val="center"/>
          </w:tcPr>
          <w:p w14:paraId="31137267"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32</w:t>
            </w:r>
          </w:p>
        </w:tc>
        <w:tc>
          <w:tcPr>
            <w:tcW w:w="631" w:type="dxa"/>
            <w:tcBorders>
              <w:left w:val="single" w:sz="4" w:space="0" w:color="auto"/>
              <w:right w:val="single" w:sz="4" w:space="0" w:color="auto"/>
            </w:tcBorders>
            <w:vAlign w:val="center"/>
          </w:tcPr>
          <w:p w14:paraId="52189C7A"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1537E3F7"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考查</w:t>
            </w:r>
          </w:p>
        </w:tc>
        <w:tc>
          <w:tcPr>
            <w:tcW w:w="1395" w:type="dxa"/>
            <w:tcBorders>
              <w:left w:val="single" w:sz="4" w:space="0" w:color="auto"/>
              <w:right w:val="single" w:sz="4" w:space="0" w:color="auto"/>
            </w:tcBorders>
            <w:vAlign w:val="center"/>
          </w:tcPr>
          <w:p w14:paraId="1C3146EF" w14:textId="77777777" w:rsidR="009C0203" w:rsidRDefault="009C0203">
            <w:pPr>
              <w:snapToGrid w:val="0"/>
              <w:spacing w:line="240" w:lineRule="exact"/>
              <w:jc w:val="center"/>
              <w:rPr>
                <w:rFonts w:eastAsia="仿宋"/>
                <w:color w:val="000000" w:themeColor="text1"/>
                <w:sz w:val="24"/>
              </w:rPr>
            </w:pPr>
          </w:p>
        </w:tc>
        <w:tc>
          <w:tcPr>
            <w:tcW w:w="820" w:type="dxa"/>
            <w:vMerge w:val="restart"/>
            <w:tcBorders>
              <w:left w:val="single" w:sz="4" w:space="0" w:color="auto"/>
              <w:right w:val="single" w:sz="4" w:space="0" w:color="auto"/>
            </w:tcBorders>
            <w:vAlign w:val="center"/>
          </w:tcPr>
          <w:p w14:paraId="297B0E40"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线下课程选修一门</w:t>
            </w:r>
          </w:p>
        </w:tc>
      </w:tr>
      <w:tr w:rsidR="009C0203" w14:paraId="162F466B" w14:textId="77777777">
        <w:trPr>
          <w:cantSplit/>
          <w:trHeight w:val="567"/>
          <w:jc w:val="center"/>
        </w:trPr>
        <w:tc>
          <w:tcPr>
            <w:tcW w:w="824" w:type="dxa"/>
            <w:vMerge/>
            <w:tcBorders>
              <w:left w:val="single" w:sz="4" w:space="0" w:color="auto"/>
              <w:right w:val="single" w:sz="4" w:space="0" w:color="auto"/>
            </w:tcBorders>
            <w:vAlign w:val="center"/>
          </w:tcPr>
          <w:p w14:paraId="214AED8D"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287FAE3" w14:textId="77777777" w:rsidR="009C0203" w:rsidRDefault="00BC1BB0">
            <w:pPr>
              <w:snapToGrid w:val="0"/>
              <w:spacing w:line="240" w:lineRule="exact"/>
              <w:ind w:rightChars="-6" w:right="-13"/>
              <w:rPr>
                <w:rFonts w:eastAsia="仿宋"/>
                <w:color w:val="000000" w:themeColor="text1"/>
                <w:sz w:val="24"/>
              </w:rPr>
            </w:pPr>
            <w:r>
              <w:rPr>
                <w:rFonts w:eastAsia="仿宋" w:hint="eastAsia"/>
                <w:color w:val="000000" w:themeColor="text1"/>
                <w:sz w:val="24"/>
              </w:rPr>
              <w:t>22000012</w:t>
            </w:r>
          </w:p>
        </w:tc>
        <w:tc>
          <w:tcPr>
            <w:tcW w:w="2770" w:type="dxa"/>
            <w:tcBorders>
              <w:top w:val="single" w:sz="4" w:space="0" w:color="auto"/>
              <w:left w:val="single" w:sz="4" w:space="0" w:color="auto"/>
              <w:right w:val="single" w:sz="4" w:space="0" w:color="auto"/>
            </w:tcBorders>
            <w:vAlign w:val="center"/>
          </w:tcPr>
          <w:p w14:paraId="45B0A6F0" w14:textId="77777777" w:rsidR="009C0203" w:rsidRDefault="00BC1BB0">
            <w:pPr>
              <w:snapToGrid w:val="0"/>
              <w:spacing w:line="240" w:lineRule="exact"/>
              <w:jc w:val="left"/>
              <w:rPr>
                <w:rFonts w:eastAsia="仿宋"/>
                <w:color w:val="000000" w:themeColor="text1"/>
                <w:sz w:val="24"/>
              </w:rPr>
            </w:pPr>
            <w:r>
              <w:rPr>
                <w:rFonts w:eastAsia="仿宋" w:hint="eastAsia"/>
                <w:color w:val="000000" w:themeColor="text1"/>
                <w:sz w:val="24"/>
              </w:rPr>
              <w:t>聊城城市历史与文化</w:t>
            </w:r>
          </w:p>
        </w:tc>
        <w:tc>
          <w:tcPr>
            <w:tcW w:w="631" w:type="dxa"/>
            <w:tcBorders>
              <w:left w:val="single" w:sz="4" w:space="0" w:color="auto"/>
              <w:right w:val="single" w:sz="4" w:space="0" w:color="auto"/>
            </w:tcBorders>
            <w:vAlign w:val="center"/>
          </w:tcPr>
          <w:p w14:paraId="2501222D"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2</w:t>
            </w:r>
          </w:p>
        </w:tc>
        <w:tc>
          <w:tcPr>
            <w:tcW w:w="631" w:type="dxa"/>
            <w:tcBorders>
              <w:left w:val="single" w:sz="4" w:space="0" w:color="auto"/>
              <w:right w:val="single" w:sz="4" w:space="0" w:color="auto"/>
            </w:tcBorders>
            <w:vAlign w:val="center"/>
          </w:tcPr>
          <w:p w14:paraId="3788DBC9"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32</w:t>
            </w:r>
          </w:p>
        </w:tc>
        <w:tc>
          <w:tcPr>
            <w:tcW w:w="631" w:type="dxa"/>
            <w:tcBorders>
              <w:left w:val="single" w:sz="4" w:space="0" w:color="auto"/>
              <w:right w:val="single" w:sz="4" w:space="0" w:color="auto"/>
            </w:tcBorders>
            <w:vAlign w:val="center"/>
          </w:tcPr>
          <w:p w14:paraId="186473C8"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60BA7740"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考查</w:t>
            </w:r>
          </w:p>
        </w:tc>
        <w:tc>
          <w:tcPr>
            <w:tcW w:w="1395" w:type="dxa"/>
            <w:tcBorders>
              <w:left w:val="single" w:sz="4" w:space="0" w:color="auto"/>
              <w:right w:val="single" w:sz="4" w:space="0" w:color="auto"/>
            </w:tcBorders>
            <w:vAlign w:val="center"/>
          </w:tcPr>
          <w:p w14:paraId="6C7DC9E8" w14:textId="77777777" w:rsidR="009C0203" w:rsidRDefault="009C0203">
            <w:pPr>
              <w:snapToGrid w:val="0"/>
              <w:spacing w:line="240" w:lineRule="exact"/>
              <w:jc w:val="center"/>
              <w:rPr>
                <w:rFonts w:eastAsia="仿宋"/>
                <w:color w:val="000000" w:themeColor="text1"/>
                <w:sz w:val="24"/>
              </w:rPr>
            </w:pPr>
          </w:p>
        </w:tc>
        <w:tc>
          <w:tcPr>
            <w:tcW w:w="820" w:type="dxa"/>
            <w:vMerge/>
            <w:tcBorders>
              <w:left w:val="single" w:sz="4" w:space="0" w:color="auto"/>
              <w:right w:val="single" w:sz="4" w:space="0" w:color="auto"/>
            </w:tcBorders>
            <w:vAlign w:val="center"/>
          </w:tcPr>
          <w:p w14:paraId="30B7CC8F" w14:textId="77777777" w:rsidR="009C0203" w:rsidRDefault="009C0203">
            <w:pPr>
              <w:snapToGrid w:val="0"/>
              <w:spacing w:line="240" w:lineRule="exact"/>
              <w:jc w:val="center"/>
              <w:rPr>
                <w:rFonts w:eastAsia="仿宋"/>
                <w:color w:val="000000" w:themeColor="text1"/>
                <w:sz w:val="24"/>
              </w:rPr>
            </w:pPr>
          </w:p>
        </w:tc>
      </w:tr>
      <w:tr w:rsidR="009C0203" w14:paraId="636F16C2" w14:textId="77777777">
        <w:trPr>
          <w:cantSplit/>
          <w:trHeight w:val="567"/>
          <w:jc w:val="center"/>
        </w:trPr>
        <w:tc>
          <w:tcPr>
            <w:tcW w:w="824" w:type="dxa"/>
            <w:vMerge/>
            <w:tcBorders>
              <w:left w:val="single" w:sz="4" w:space="0" w:color="auto"/>
              <w:right w:val="single" w:sz="4" w:space="0" w:color="auto"/>
            </w:tcBorders>
            <w:vAlign w:val="center"/>
          </w:tcPr>
          <w:p w14:paraId="2EAD40C0"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799E356" w14:textId="77777777" w:rsidR="009C0203" w:rsidRDefault="00BC1BB0">
            <w:pPr>
              <w:snapToGrid w:val="0"/>
              <w:spacing w:line="240" w:lineRule="exact"/>
              <w:ind w:rightChars="-6" w:right="-13"/>
              <w:rPr>
                <w:rFonts w:eastAsia="仿宋"/>
                <w:color w:val="000000" w:themeColor="text1"/>
                <w:sz w:val="24"/>
              </w:rPr>
            </w:pPr>
            <w:r>
              <w:rPr>
                <w:rFonts w:eastAsia="仿宋" w:hint="eastAsia"/>
                <w:color w:val="000000" w:themeColor="text1"/>
                <w:sz w:val="24"/>
              </w:rPr>
              <w:t>22000013</w:t>
            </w:r>
          </w:p>
        </w:tc>
        <w:tc>
          <w:tcPr>
            <w:tcW w:w="2770" w:type="dxa"/>
            <w:tcBorders>
              <w:top w:val="single" w:sz="4" w:space="0" w:color="auto"/>
              <w:left w:val="single" w:sz="4" w:space="0" w:color="auto"/>
              <w:right w:val="single" w:sz="4" w:space="0" w:color="auto"/>
            </w:tcBorders>
            <w:vAlign w:val="center"/>
          </w:tcPr>
          <w:p w14:paraId="75B32F0F" w14:textId="77777777" w:rsidR="009C0203" w:rsidRDefault="00BC1BB0">
            <w:pPr>
              <w:snapToGrid w:val="0"/>
              <w:spacing w:line="240" w:lineRule="exact"/>
              <w:jc w:val="left"/>
              <w:rPr>
                <w:rFonts w:eastAsia="仿宋"/>
                <w:color w:val="000000" w:themeColor="text1"/>
                <w:sz w:val="24"/>
              </w:rPr>
            </w:pPr>
            <w:r>
              <w:rPr>
                <w:rFonts w:eastAsia="仿宋" w:hint="eastAsia"/>
                <w:color w:val="000000" w:themeColor="text1"/>
                <w:sz w:val="24"/>
              </w:rPr>
              <w:t>研究生特色体育</w:t>
            </w:r>
          </w:p>
        </w:tc>
        <w:tc>
          <w:tcPr>
            <w:tcW w:w="631" w:type="dxa"/>
            <w:tcBorders>
              <w:left w:val="single" w:sz="4" w:space="0" w:color="auto"/>
              <w:right w:val="single" w:sz="4" w:space="0" w:color="auto"/>
            </w:tcBorders>
            <w:vAlign w:val="center"/>
          </w:tcPr>
          <w:p w14:paraId="762143F6"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2</w:t>
            </w:r>
          </w:p>
        </w:tc>
        <w:tc>
          <w:tcPr>
            <w:tcW w:w="631" w:type="dxa"/>
            <w:tcBorders>
              <w:left w:val="single" w:sz="4" w:space="0" w:color="auto"/>
              <w:right w:val="single" w:sz="4" w:space="0" w:color="auto"/>
            </w:tcBorders>
            <w:vAlign w:val="center"/>
          </w:tcPr>
          <w:p w14:paraId="75393BC2"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32</w:t>
            </w:r>
          </w:p>
        </w:tc>
        <w:tc>
          <w:tcPr>
            <w:tcW w:w="631" w:type="dxa"/>
            <w:tcBorders>
              <w:left w:val="single" w:sz="4" w:space="0" w:color="auto"/>
              <w:right w:val="single" w:sz="4" w:space="0" w:color="auto"/>
            </w:tcBorders>
            <w:vAlign w:val="center"/>
          </w:tcPr>
          <w:p w14:paraId="2FB68A5F" w14:textId="77777777" w:rsidR="009C0203" w:rsidRDefault="00BC1BB0">
            <w:pPr>
              <w:tabs>
                <w:tab w:val="left" w:pos="216"/>
              </w:tabs>
              <w:snapToGrid w:val="0"/>
              <w:spacing w:line="240" w:lineRule="exact"/>
              <w:jc w:val="left"/>
              <w:rPr>
                <w:rFonts w:eastAsia="仿宋"/>
                <w:color w:val="000000" w:themeColor="text1"/>
                <w:sz w:val="24"/>
              </w:rPr>
            </w:pPr>
            <w:r>
              <w:rPr>
                <w:rFonts w:eastAsia="仿宋" w:hint="eastAsia"/>
                <w:color w:val="000000" w:themeColor="text1"/>
                <w:sz w:val="24"/>
              </w:rPr>
              <w:tab/>
              <w:t>1</w:t>
            </w:r>
          </w:p>
        </w:tc>
        <w:tc>
          <w:tcPr>
            <w:tcW w:w="724" w:type="dxa"/>
            <w:tcBorders>
              <w:left w:val="single" w:sz="4" w:space="0" w:color="auto"/>
              <w:right w:val="single" w:sz="4" w:space="0" w:color="auto"/>
            </w:tcBorders>
            <w:vAlign w:val="center"/>
          </w:tcPr>
          <w:p w14:paraId="08E732F6"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考查</w:t>
            </w:r>
          </w:p>
        </w:tc>
        <w:tc>
          <w:tcPr>
            <w:tcW w:w="1395" w:type="dxa"/>
            <w:tcBorders>
              <w:left w:val="single" w:sz="4" w:space="0" w:color="auto"/>
              <w:right w:val="single" w:sz="4" w:space="0" w:color="auto"/>
            </w:tcBorders>
            <w:vAlign w:val="center"/>
          </w:tcPr>
          <w:p w14:paraId="289AAFAE" w14:textId="77777777" w:rsidR="009C0203" w:rsidRDefault="009C0203">
            <w:pPr>
              <w:snapToGrid w:val="0"/>
              <w:spacing w:line="240" w:lineRule="exact"/>
              <w:jc w:val="center"/>
              <w:rPr>
                <w:rFonts w:eastAsia="仿宋"/>
                <w:color w:val="000000" w:themeColor="text1"/>
                <w:sz w:val="24"/>
              </w:rPr>
            </w:pPr>
          </w:p>
        </w:tc>
        <w:tc>
          <w:tcPr>
            <w:tcW w:w="820" w:type="dxa"/>
            <w:vMerge/>
            <w:tcBorders>
              <w:left w:val="single" w:sz="4" w:space="0" w:color="auto"/>
              <w:right w:val="single" w:sz="4" w:space="0" w:color="auto"/>
            </w:tcBorders>
            <w:vAlign w:val="center"/>
          </w:tcPr>
          <w:p w14:paraId="51527569" w14:textId="77777777" w:rsidR="009C0203" w:rsidRDefault="009C0203">
            <w:pPr>
              <w:snapToGrid w:val="0"/>
              <w:spacing w:line="240" w:lineRule="exact"/>
              <w:jc w:val="center"/>
              <w:rPr>
                <w:rFonts w:eastAsia="仿宋"/>
                <w:color w:val="000000" w:themeColor="text1"/>
                <w:sz w:val="24"/>
              </w:rPr>
            </w:pPr>
          </w:p>
        </w:tc>
      </w:tr>
      <w:tr w:rsidR="009C0203" w14:paraId="5A514B11" w14:textId="77777777">
        <w:trPr>
          <w:cantSplit/>
          <w:trHeight w:val="567"/>
          <w:jc w:val="center"/>
        </w:trPr>
        <w:tc>
          <w:tcPr>
            <w:tcW w:w="824" w:type="dxa"/>
            <w:vMerge/>
            <w:tcBorders>
              <w:left w:val="single" w:sz="4" w:space="0" w:color="auto"/>
              <w:right w:val="single" w:sz="4" w:space="0" w:color="auto"/>
            </w:tcBorders>
            <w:vAlign w:val="center"/>
          </w:tcPr>
          <w:p w14:paraId="37C8F39C"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3366710" w14:textId="77777777" w:rsidR="009C0203" w:rsidRDefault="00BC1BB0">
            <w:pPr>
              <w:snapToGrid w:val="0"/>
              <w:spacing w:line="240" w:lineRule="exact"/>
              <w:ind w:rightChars="-6" w:right="-13"/>
              <w:rPr>
                <w:rFonts w:eastAsia="仿宋"/>
                <w:color w:val="000000" w:themeColor="text1"/>
                <w:sz w:val="24"/>
              </w:rPr>
            </w:pPr>
            <w:r>
              <w:rPr>
                <w:rFonts w:eastAsia="仿宋" w:hint="eastAsia"/>
                <w:color w:val="000000" w:themeColor="text1"/>
                <w:sz w:val="24"/>
              </w:rPr>
              <w:t>22000014</w:t>
            </w:r>
          </w:p>
        </w:tc>
        <w:tc>
          <w:tcPr>
            <w:tcW w:w="2770" w:type="dxa"/>
            <w:tcBorders>
              <w:top w:val="single" w:sz="4" w:space="0" w:color="auto"/>
              <w:left w:val="single" w:sz="4" w:space="0" w:color="auto"/>
              <w:right w:val="single" w:sz="4" w:space="0" w:color="auto"/>
            </w:tcBorders>
            <w:vAlign w:val="center"/>
          </w:tcPr>
          <w:p w14:paraId="491C9DEA" w14:textId="77777777" w:rsidR="009C0203" w:rsidRDefault="00BC1BB0">
            <w:pPr>
              <w:snapToGrid w:val="0"/>
              <w:spacing w:line="240" w:lineRule="exact"/>
              <w:jc w:val="left"/>
              <w:rPr>
                <w:rFonts w:eastAsia="仿宋"/>
                <w:color w:val="000000" w:themeColor="text1"/>
                <w:sz w:val="24"/>
              </w:rPr>
            </w:pPr>
            <w:r>
              <w:rPr>
                <w:rFonts w:eastAsia="仿宋" w:hint="eastAsia"/>
                <w:color w:val="000000" w:themeColor="text1"/>
                <w:sz w:val="24"/>
              </w:rPr>
              <w:t>科技伦理专题研究</w:t>
            </w:r>
          </w:p>
        </w:tc>
        <w:tc>
          <w:tcPr>
            <w:tcW w:w="631" w:type="dxa"/>
            <w:tcBorders>
              <w:left w:val="single" w:sz="4" w:space="0" w:color="auto"/>
              <w:right w:val="single" w:sz="4" w:space="0" w:color="auto"/>
            </w:tcBorders>
            <w:vAlign w:val="center"/>
          </w:tcPr>
          <w:p w14:paraId="69E2F053"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2</w:t>
            </w:r>
          </w:p>
        </w:tc>
        <w:tc>
          <w:tcPr>
            <w:tcW w:w="631" w:type="dxa"/>
            <w:tcBorders>
              <w:left w:val="single" w:sz="4" w:space="0" w:color="auto"/>
              <w:right w:val="single" w:sz="4" w:space="0" w:color="auto"/>
            </w:tcBorders>
            <w:vAlign w:val="center"/>
          </w:tcPr>
          <w:p w14:paraId="422A8395"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32</w:t>
            </w:r>
          </w:p>
        </w:tc>
        <w:tc>
          <w:tcPr>
            <w:tcW w:w="631" w:type="dxa"/>
            <w:tcBorders>
              <w:left w:val="single" w:sz="4" w:space="0" w:color="auto"/>
              <w:right w:val="single" w:sz="4" w:space="0" w:color="auto"/>
            </w:tcBorders>
            <w:vAlign w:val="center"/>
          </w:tcPr>
          <w:p w14:paraId="7406C664"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vAlign w:val="center"/>
          </w:tcPr>
          <w:p w14:paraId="42F5CD4F"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考查</w:t>
            </w:r>
          </w:p>
        </w:tc>
        <w:tc>
          <w:tcPr>
            <w:tcW w:w="1395" w:type="dxa"/>
            <w:tcBorders>
              <w:left w:val="single" w:sz="4" w:space="0" w:color="auto"/>
              <w:right w:val="single" w:sz="4" w:space="0" w:color="auto"/>
            </w:tcBorders>
            <w:vAlign w:val="center"/>
          </w:tcPr>
          <w:p w14:paraId="6AD22796" w14:textId="77777777" w:rsidR="009C0203" w:rsidRDefault="009C0203">
            <w:pPr>
              <w:snapToGrid w:val="0"/>
              <w:spacing w:line="240" w:lineRule="exact"/>
              <w:jc w:val="center"/>
              <w:rPr>
                <w:rFonts w:eastAsia="仿宋"/>
                <w:color w:val="000000" w:themeColor="text1"/>
                <w:sz w:val="24"/>
              </w:rPr>
            </w:pPr>
          </w:p>
        </w:tc>
        <w:tc>
          <w:tcPr>
            <w:tcW w:w="820" w:type="dxa"/>
            <w:vMerge/>
            <w:tcBorders>
              <w:left w:val="single" w:sz="4" w:space="0" w:color="auto"/>
              <w:right w:val="single" w:sz="4" w:space="0" w:color="auto"/>
            </w:tcBorders>
            <w:vAlign w:val="center"/>
          </w:tcPr>
          <w:p w14:paraId="1B45A82B" w14:textId="77777777" w:rsidR="009C0203" w:rsidRDefault="009C0203">
            <w:pPr>
              <w:snapToGrid w:val="0"/>
              <w:spacing w:line="240" w:lineRule="exact"/>
              <w:jc w:val="center"/>
              <w:rPr>
                <w:rFonts w:eastAsia="仿宋"/>
                <w:color w:val="000000" w:themeColor="text1"/>
                <w:sz w:val="24"/>
              </w:rPr>
            </w:pPr>
          </w:p>
        </w:tc>
      </w:tr>
      <w:tr w:rsidR="009C0203" w14:paraId="26E04479" w14:textId="77777777">
        <w:trPr>
          <w:cantSplit/>
          <w:trHeight w:val="567"/>
          <w:jc w:val="center"/>
        </w:trPr>
        <w:tc>
          <w:tcPr>
            <w:tcW w:w="824" w:type="dxa"/>
            <w:vMerge/>
            <w:tcBorders>
              <w:left w:val="single" w:sz="4" w:space="0" w:color="auto"/>
              <w:right w:val="single" w:sz="4" w:space="0" w:color="auto"/>
            </w:tcBorders>
            <w:vAlign w:val="center"/>
          </w:tcPr>
          <w:p w14:paraId="7BB9B605"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E88DEC5" w14:textId="77777777" w:rsidR="009C0203" w:rsidRDefault="00BC1BB0">
            <w:pPr>
              <w:snapToGrid w:val="0"/>
              <w:spacing w:line="240" w:lineRule="exact"/>
              <w:rPr>
                <w:rFonts w:eastAsia="仿宋"/>
                <w:color w:val="000000" w:themeColor="text1"/>
                <w:sz w:val="24"/>
              </w:rPr>
            </w:pPr>
            <w:r>
              <w:rPr>
                <w:rFonts w:eastAsia="仿宋" w:hint="eastAsia"/>
                <w:color w:val="000000" w:themeColor="text1"/>
                <w:sz w:val="24"/>
              </w:rPr>
              <w:t>22000015</w:t>
            </w:r>
          </w:p>
        </w:tc>
        <w:tc>
          <w:tcPr>
            <w:tcW w:w="2770" w:type="dxa"/>
            <w:tcBorders>
              <w:top w:val="single" w:sz="4" w:space="0" w:color="auto"/>
              <w:left w:val="single" w:sz="4" w:space="0" w:color="auto"/>
              <w:right w:val="single" w:sz="4" w:space="0" w:color="auto"/>
            </w:tcBorders>
            <w:vAlign w:val="center"/>
          </w:tcPr>
          <w:p w14:paraId="03D6F646" w14:textId="77777777" w:rsidR="009C0203" w:rsidRDefault="00BC1BB0">
            <w:pPr>
              <w:snapToGrid w:val="0"/>
              <w:spacing w:line="240" w:lineRule="exact"/>
              <w:jc w:val="left"/>
              <w:rPr>
                <w:rFonts w:eastAsia="仿宋"/>
                <w:color w:val="000000" w:themeColor="text1"/>
                <w:sz w:val="24"/>
              </w:rPr>
            </w:pPr>
            <w:r>
              <w:rPr>
                <w:rFonts w:eastAsia="仿宋" w:hint="eastAsia"/>
                <w:color w:val="000000" w:themeColor="text1"/>
                <w:sz w:val="24"/>
              </w:rPr>
              <w:t>哲学与人生</w:t>
            </w:r>
          </w:p>
        </w:tc>
        <w:tc>
          <w:tcPr>
            <w:tcW w:w="631" w:type="dxa"/>
            <w:tcBorders>
              <w:left w:val="single" w:sz="4" w:space="0" w:color="auto"/>
              <w:right w:val="single" w:sz="4" w:space="0" w:color="auto"/>
            </w:tcBorders>
            <w:vAlign w:val="center"/>
          </w:tcPr>
          <w:p w14:paraId="68B29293"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2</w:t>
            </w:r>
          </w:p>
        </w:tc>
        <w:tc>
          <w:tcPr>
            <w:tcW w:w="631" w:type="dxa"/>
            <w:tcBorders>
              <w:left w:val="single" w:sz="4" w:space="0" w:color="auto"/>
              <w:right w:val="single" w:sz="4" w:space="0" w:color="auto"/>
            </w:tcBorders>
            <w:vAlign w:val="center"/>
          </w:tcPr>
          <w:p w14:paraId="25AE059E"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32</w:t>
            </w:r>
          </w:p>
        </w:tc>
        <w:tc>
          <w:tcPr>
            <w:tcW w:w="631" w:type="dxa"/>
            <w:tcBorders>
              <w:left w:val="single" w:sz="4" w:space="0" w:color="auto"/>
              <w:right w:val="single" w:sz="4" w:space="0" w:color="auto"/>
            </w:tcBorders>
            <w:vAlign w:val="center"/>
          </w:tcPr>
          <w:p w14:paraId="201A4DAD"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vAlign w:val="center"/>
          </w:tcPr>
          <w:p w14:paraId="2C22A012"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考查</w:t>
            </w:r>
          </w:p>
        </w:tc>
        <w:tc>
          <w:tcPr>
            <w:tcW w:w="1395" w:type="dxa"/>
            <w:tcBorders>
              <w:left w:val="single" w:sz="4" w:space="0" w:color="auto"/>
              <w:right w:val="single" w:sz="4" w:space="0" w:color="auto"/>
            </w:tcBorders>
            <w:vAlign w:val="center"/>
          </w:tcPr>
          <w:p w14:paraId="47638B2F" w14:textId="77777777" w:rsidR="009C0203" w:rsidRDefault="009C0203">
            <w:pPr>
              <w:snapToGrid w:val="0"/>
              <w:spacing w:line="240" w:lineRule="exact"/>
              <w:jc w:val="center"/>
              <w:rPr>
                <w:rFonts w:eastAsia="仿宋"/>
                <w:color w:val="000000" w:themeColor="text1"/>
                <w:sz w:val="24"/>
              </w:rPr>
            </w:pPr>
          </w:p>
        </w:tc>
        <w:tc>
          <w:tcPr>
            <w:tcW w:w="820" w:type="dxa"/>
            <w:vMerge/>
            <w:tcBorders>
              <w:left w:val="single" w:sz="4" w:space="0" w:color="auto"/>
              <w:right w:val="single" w:sz="4" w:space="0" w:color="auto"/>
            </w:tcBorders>
            <w:vAlign w:val="center"/>
          </w:tcPr>
          <w:p w14:paraId="50DF7033" w14:textId="77777777" w:rsidR="009C0203" w:rsidRDefault="009C0203">
            <w:pPr>
              <w:snapToGrid w:val="0"/>
              <w:spacing w:line="240" w:lineRule="exact"/>
              <w:jc w:val="center"/>
              <w:rPr>
                <w:rFonts w:eastAsia="仿宋"/>
                <w:color w:val="000000" w:themeColor="text1"/>
                <w:sz w:val="24"/>
              </w:rPr>
            </w:pPr>
          </w:p>
        </w:tc>
      </w:tr>
      <w:tr w:rsidR="009C0203" w14:paraId="0738D172" w14:textId="77777777">
        <w:trPr>
          <w:cantSplit/>
          <w:trHeight w:val="567"/>
          <w:jc w:val="center"/>
        </w:trPr>
        <w:tc>
          <w:tcPr>
            <w:tcW w:w="824" w:type="dxa"/>
            <w:vMerge/>
            <w:tcBorders>
              <w:left w:val="single" w:sz="4" w:space="0" w:color="auto"/>
              <w:right w:val="single" w:sz="4" w:space="0" w:color="auto"/>
            </w:tcBorders>
            <w:vAlign w:val="center"/>
          </w:tcPr>
          <w:p w14:paraId="04AF97AC"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F5A606C" w14:textId="77777777" w:rsidR="009C0203" w:rsidRDefault="00BC1BB0">
            <w:pPr>
              <w:snapToGrid w:val="0"/>
              <w:spacing w:line="240" w:lineRule="exact"/>
              <w:rPr>
                <w:rFonts w:eastAsia="仿宋"/>
                <w:color w:val="000000" w:themeColor="text1"/>
                <w:sz w:val="24"/>
              </w:rPr>
            </w:pPr>
            <w:r>
              <w:rPr>
                <w:rFonts w:eastAsia="仿宋" w:hint="eastAsia"/>
                <w:color w:val="000000" w:themeColor="text1"/>
                <w:sz w:val="24"/>
              </w:rPr>
              <w:t>22000016</w:t>
            </w:r>
          </w:p>
        </w:tc>
        <w:tc>
          <w:tcPr>
            <w:tcW w:w="2770" w:type="dxa"/>
            <w:tcBorders>
              <w:top w:val="single" w:sz="4" w:space="0" w:color="auto"/>
              <w:left w:val="single" w:sz="4" w:space="0" w:color="auto"/>
              <w:right w:val="single" w:sz="4" w:space="0" w:color="auto"/>
            </w:tcBorders>
            <w:vAlign w:val="center"/>
          </w:tcPr>
          <w:p w14:paraId="2931FF41" w14:textId="77777777" w:rsidR="009C0203" w:rsidRDefault="00BC1BB0">
            <w:pPr>
              <w:snapToGrid w:val="0"/>
              <w:spacing w:line="240" w:lineRule="exact"/>
              <w:jc w:val="left"/>
              <w:rPr>
                <w:rFonts w:eastAsia="仿宋"/>
                <w:color w:val="000000" w:themeColor="text1"/>
                <w:sz w:val="24"/>
              </w:rPr>
            </w:pPr>
            <w:r>
              <w:rPr>
                <w:rFonts w:eastAsia="仿宋" w:hint="eastAsia"/>
                <w:color w:val="000000" w:themeColor="text1"/>
                <w:sz w:val="24"/>
              </w:rPr>
              <w:t>区域国别学概论</w:t>
            </w:r>
          </w:p>
        </w:tc>
        <w:tc>
          <w:tcPr>
            <w:tcW w:w="631" w:type="dxa"/>
            <w:tcBorders>
              <w:left w:val="single" w:sz="4" w:space="0" w:color="auto"/>
              <w:right w:val="single" w:sz="4" w:space="0" w:color="auto"/>
            </w:tcBorders>
            <w:vAlign w:val="center"/>
          </w:tcPr>
          <w:p w14:paraId="7E1A294A"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2</w:t>
            </w:r>
          </w:p>
        </w:tc>
        <w:tc>
          <w:tcPr>
            <w:tcW w:w="631" w:type="dxa"/>
            <w:tcBorders>
              <w:left w:val="single" w:sz="4" w:space="0" w:color="auto"/>
              <w:right w:val="single" w:sz="4" w:space="0" w:color="auto"/>
            </w:tcBorders>
            <w:vAlign w:val="center"/>
          </w:tcPr>
          <w:p w14:paraId="4CAF036D"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32</w:t>
            </w:r>
          </w:p>
        </w:tc>
        <w:tc>
          <w:tcPr>
            <w:tcW w:w="631" w:type="dxa"/>
            <w:tcBorders>
              <w:left w:val="single" w:sz="4" w:space="0" w:color="auto"/>
              <w:right w:val="single" w:sz="4" w:space="0" w:color="auto"/>
            </w:tcBorders>
            <w:vAlign w:val="center"/>
          </w:tcPr>
          <w:p w14:paraId="71235D10"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2</w:t>
            </w:r>
          </w:p>
        </w:tc>
        <w:tc>
          <w:tcPr>
            <w:tcW w:w="724" w:type="dxa"/>
            <w:tcBorders>
              <w:left w:val="single" w:sz="4" w:space="0" w:color="auto"/>
              <w:right w:val="single" w:sz="4" w:space="0" w:color="auto"/>
            </w:tcBorders>
            <w:vAlign w:val="center"/>
          </w:tcPr>
          <w:p w14:paraId="74B6214D"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考查</w:t>
            </w:r>
          </w:p>
        </w:tc>
        <w:tc>
          <w:tcPr>
            <w:tcW w:w="1395" w:type="dxa"/>
            <w:tcBorders>
              <w:left w:val="single" w:sz="4" w:space="0" w:color="auto"/>
              <w:right w:val="single" w:sz="4" w:space="0" w:color="auto"/>
            </w:tcBorders>
            <w:vAlign w:val="center"/>
          </w:tcPr>
          <w:p w14:paraId="0A2875CC" w14:textId="77777777" w:rsidR="009C0203" w:rsidRDefault="009C0203">
            <w:pPr>
              <w:snapToGrid w:val="0"/>
              <w:spacing w:line="240" w:lineRule="exact"/>
              <w:jc w:val="center"/>
              <w:rPr>
                <w:rFonts w:eastAsia="仿宋"/>
                <w:color w:val="000000" w:themeColor="text1"/>
                <w:sz w:val="24"/>
              </w:rPr>
            </w:pPr>
          </w:p>
        </w:tc>
        <w:tc>
          <w:tcPr>
            <w:tcW w:w="820" w:type="dxa"/>
            <w:vMerge/>
            <w:tcBorders>
              <w:left w:val="single" w:sz="4" w:space="0" w:color="auto"/>
              <w:right w:val="single" w:sz="4" w:space="0" w:color="auto"/>
            </w:tcBorders>
            <w:vAlign w:val="center"/>
          </w:tcPr>
          <w:p w14:paraId="4D3BB919" w14:textId="77777777" w:rsidR="009C0203" w:rsidRDefault="009C0203">
            <w:pPr>
              <w:snapToGrid w:val="0"/>
              <w:spacing w:line="240" w:lineRule="exact"/>
              <w:jc w:val="center"/>
              <w:rPr>
                <w:rFonts w:eastAsia="仿宋"/>
                <w:color w:val="000000" w:themeColor="text1"/>
                <w:sz w:val="24"/>
              </w:rPr>
            </w:pPr>
          </w:p>
        </w:tc>
      </w:tr>
      <w:tr w:rsidR="009C0203" w14:paraId="7496DB17" w14:textId="77777777">
        <w:trPr>
          <w:cantSplit/>
          <w:trHeight w:val="567"/>
          <w:jc w:val="center"/>
        </w:trPr>
        <w:tc>
          <w:tcPr>
            <w:tcW w:w="824" w:type="dxa"/>
            <w:vMerge/>
            <w:tcBorders>
              <w:left w:val="single" w:sz="4" w:space="0" w:color="auto"/>
              <w:right w:val="single" w:sz="4" w:space="0" w:color="auto"/>
            </w:tcBorders>
            <w:vAlign w:val="center"/>
          </w:tcPr>
          <w:p w14:paraId="29C7C254"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F76E808" w14:textId="77777777" w:rsidR="009C0203" w:rsidRDefault="00BC1BB0">
            <w:pPr>
              <w:snapToGrid w:val="0"/>
              <w:spacing w:line="240" w:lineRule="exact"/>
              <w:rPr>
                <w:rFonts w:eastAsia="仿宋"/>
                <w:color w:val="000000" w:themeColor="text1"/>
                <w:sz w:val="24"/>
              </w:rPr>
            </w:pPr>
            <w:r>
              <w:rPr>
                <w:rFonts w:eastAsia="仿宋" w:hint="eastAsia"/>
                <w:color w:val="000000" w:themeColor="text1"/>
                <w:sz w:val="24"/>
              </w:rPr>
              <w:t>22000017</w:t>
            </w:r>
          </w:p>
        </w:tc>
        <w:tc>
          <w:tcPr>
            <w:tcW w:w="2770" w:type="dxa"/>
            <w:tcBorders>
              <w:top w:val="single" w:sz="4" w:space="0" w:color="auto"/>
              <w:left w:val="single" w:sz="4" w:space="0" w:color="auto"/>
              <w:right w:val="single" w:sz="4" w:space="0" w:color="auto"/>
            </w:tcBorders>
            <w:vAlign w:val="center"/>
          </w:tcPr>
          <w:p w14:paraId="3FB05ABD" w14:textId="77777777" w:rsidR="009C0203" w:rsidRDefault="00BC1BB0">
            <w:pPr>
              <w:snapToGrid w:val="0"/>
              <w:spacing w:line="240" w:lineRule="exact"/>
              <w:jc w:val="left"/>
              <w:rPr>
                <w:rFonts w:eastAsia="仿宋"/>
                <w:color w:val="000000" w:themeColor="text1"/>
                <w:sz w:val="24"/>
              </w:rPr>
            </w:pPr>
            <w:r>
              <w:rPr>
                <w:rFonts w:eastAsia="仿宋" w:hint="eastAsia"/>
                <w:color w:val="000000" w:themeColor="text1"/>
                <w:sz w:val="24"/>
              </w:rPr>
              <w:t>如何写好科研论文</w:t>
            </w:r>
          </w:p>
        </w:tc>
        <w:tc>
          <w:tcPr>
            <w:tcW w:w="631" w:type="dxa"/>
            <w:tcBorders>
              <w:left w:val="single" w:sz="4" w:space="0" w:color="auto"/>
              <w:right w:val="single" w:sz="4" w:space="0" w:color="auto"/>
            </w:tcBorders>
            <w:vAlign w:val="center"/>
          </w:tcPr>
          <w:p w14:paraId="6B95EAC9"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2</w:t>
            </w:r>
          </w:p>
        </w:tc>
        <w:tc>
          <w:tcPr>
            <w:tcW w:w="631" w:type="dxa"/>
            <w:tcBorders>
              <w:left w:val="single" w:sz="4" w:space="0" w:color="auto"/>
              <w:right w:val="single" w:sz="4" w:space="0" w:color="auto"/>
            </w:tcBorders>
            <w:vAlign w:val="center"/>
          </w:tcPr>
          <w:p w14:paraId="715D10F6"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32</w:t>
            </w:r>
          </w:p>
        </w:tc>
        <w:tc>
          <w:tcPr>
            <w:tcW w:w="631" w:type="dxa"/>
            <w:tcBorders>
              <w:left w:val="single" w:sz="4" w:space="0" w:color="auto"/>
              <w:right w:val="single" w:sz="4" w:space="0" w:color="auto"/>
            </w:tcBorders>
            <w:vAlign w:val="center"/>
          </w:tcPr>
          <w:p w14:paraId="1A609598"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2</w:t>
            </w:r>
          </w:p>
        </w:tc>
        <w:tc>
          <w:tcPr>
            <w:tcW w:w="724" w:type="dxa"/>
            <w:tcBorders>
              <w:left w:val="single" w:sz="4" w:space="0" w:color="auto"/>
              <w:right w:val="single" w:sz="4" w:space="0" w:color="auto"/>
            </w:tcBorders>
            <w:vAlign w:val="center"/>
          </w:tcPr>
          <w:p w14:paraId="0657B52D"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考试</w:t>
            </w:r>
          </w:p>
        </w:tc>
        <w:tc>
          <w:tcPr>
            <w:tcW w:w="1395" w:type="dxa"/>
            <w:tcBorders>
              <w:left w:val="single" w:sz="4" w:space="0" w:color="auto"/>
              <w:right w:val="single" w:sz="4" w:space="0" w:color="auto"/>
            </w:tcBorders>
            <w:vAlign w:val="center"/>
          </w:tcPr>
          <w:p w14:paraId="6DCE215D" w14:textId="77777777" w:rsidR="009C0203" w:rsidRDefault="009C0203">
            <w:pPr>
              <w:snapToGrid w:val="0"/>
              <w:spacing w:line="240" w:lineRule="exact"/>
              <w:jc w:val="center"/>
              <w:rPr>
                <w:rFonts w:eastAsia="仿宋"/>
                <w:color w:val="000000" w:themeColor="text1"/>
                <w:sz w:val="24"/>
              </w:rPr>
            </w:pPr>
          </w:p>
        </w:tc>
        <w:tc>
          <w:tcPr>
            <w:tcW w:w="820" w:type="dxa"/>
            <w:vMerge w:val="restart"/>
            <w:tcBorders>
              <w:left w:val="single" w:sz="4" w:space="0" w:color="auto"/>
              <w:right w:val="single" w:sz="4" w:space="0" w:color="auto"/>
            </w:tcBorders>
            <w:vAlign w:val="center"/>
          </w:tcPr>
          <w:p w14:paraId="17E2D876"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线上课程选修一门</w:t>
            </w:r>
          </w:p>
        </w:tc>
      </w:tr>
      <w:tr w:rsidR="009C0203" w14:paraId="5092AEC6" w14:textId="77777777">
        <w:trPr>
          <w:cantSplit/>
          <w:trHeight w:val="567"/>
          <w:jc w:val="center"/>
        </w:trPr>
        <w:tc>
          <w:tcPr>
            <w:tcW w:w="824" w:type="dxa"/>
            <w:vMerge/>
            <w:tcBorders>
              <w:left w:val="single" w:sz="4" w:space="0" w:color="auto"/>
              <w:right w:val="single" w:sz="4" w:space="0" w:color="auto"/>
            </w:tcBorders>
            <w:vAlign w:val="center"/>
          </w:tcPr>
          <w:p w14:paraId="5A5FF259"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DE116E0" w14:textId="77777777" w:rsidR="009C0203" w:rsidRDefault="00BC1BB0">
            <w:pPr>
              <w:snapToGrid w:val="0"/>
              <w:spacing w:line="240" w:lineRule="exact"/>
              <w:rPr>
                <w:rFonts w:eastAsia="仿宋"/>
                <w:color w:val="000000" w:themeColor="text1"/>
                <w:sz w:val="24"/>
              </w:rPr>
            </w:pPr>
            <w:r>
              <w:rPr>
                <w:rFonts w:eastAsia="仿宋" w:hint="eastAsia"/>
                <w:color w:val="000000" w:themeColor="text1"/>
                <w:sz w:val="24"/>
              </w:rPr>
              <w:t>22000018</w:t>
            </w:r>
          </w:p>
        </w:tc>
        <w:tc>
          <w:tcPr>
            <w:tcW w:w="2770" w:type="dxa"/>
            <w:tcBorders>
              <w:top w:val="single" w:sz="4" w:space="0" w:color="auto"/>
              <w:left w:val="single" w:sz="4" w:space="0" w:color="auto"/>
              <w:right w:val="single" w:sz="4" w:space="0" w:color="auto"/>
            </w:tcBorders>
            <w:vAlign w:val="center"/>
          </w:tcPr>
          <w:p w14:paraId="2F376159" w14:textId="77777777" w:rsidR="009C0203" w:rsidRDefault="00BC1BB0">
            <w:pPr>
              <w:snapToGrid w:val="0"/>
              <w:spacing w:line="240" w:lineRule="exact"/>
              <w:jc w:val="left"/>
              <w:rPr>
                <w:rFonts w:eastAsia="仿宋"/>
                <w:color w:val="000000" w:themeColor="text1"/>
                <w:sz w:val="24"/>
              </w:rPr>
            </w:pPr>
            <w:r>
              <w:rPr>
                <w:rFonts w:eastAsia="仿宋" w:hint="eastAsia"/>
                <w:color w:val="000000" w:themeColor="text1"/>
                <w:sz w:val="24"/>
              </w:rPr>
              <w:t>研究生的压力应对与健康心理</w:t>
            </w:r>
            <w:r>
              <w:rPr>
                <w:rFonts w:eastAsia="仿宋" w:hint="eastAsia"/>
                <w:color w:val="000000" w:themeColor="text1"/>
                <w:sz w:val="24"/>
              </w:rPr>
              <w:t xml:space="preserve">  </w:t>
            </w:r>
          </w:p>
        </w:tc>
        <w:tc>
          <w:tcPr>
            <w:tcW w:w="631" w:type="dxa"/>
            <w:tcBorders>
              <w:left w:val="single" w:sz="4" w:space="0" w:color="auto"/>
              <w:right w:val="single" w:sz="4" w:space="0" w:color="auto"/>
            </w:tcBorders>
            <w:vAlign w:val="center"/>
          </w:tcPr>
          <w:p w14:paraId="7A9E623A"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2</w:t>
            </w:r>
          </w:p>
        </w:tc>
        <w:tc>
          <w:tcPr>
            <w:tcW w:w="631" w:type="dxa"/>
            <w:tcBorders>
              <w:left w:val="single" w:sz="4" w:space="0" w:color="auto"/>
              <w:right w:val="single" w:sz="4" w:space="0" w:color="auto"/>
            </w:tcBorders>
            <w:vAlign w:val="center"/>
          </w:tcPr>
          <w:p w14:paraId="292B558A"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32</w:t>
            </w:r>
          </w:p>
        </w:tc>
        <w:tc>
          <w:tcPr>
            <w:tcW w:w="631" w:type="dxa"/>
            <w:tcBorders>
              <w:left w:val="single" w:sz="4" w:space="0" w:color="auto"/>
              <w:right w:val="single" w:sz="4" w:space="0" w:color="auto"/>
            </w:tcBorders>
            <w:vAlign w:val="center"/>
          </w:tcPr>
          <w:p w14:paraId="7E7D5C61"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2</w:t>
            </w:r>
          </w:p>
        </w:tc>
        <w:tc>
          <w:tcPr>
            <w:tcW w:w="724" w:type="dxa"/>
            <w:tcBorders>
              <w:left w:val="single" w:sz="4" w:space="0" w:color="auto"/>
              <w:right w:val="single" w:sz="4" w:space="0" w:color="auto"/>
            </w:tcBorders>
            <w:vAlign w:val="center"/>
          </w:tcPr>
          <w:p w14:paraId="2A4DFFDB"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考试</w:t>
            </w:r>
          </w:p>
        </w:tc>
        <w:tc>
          <w:tcPr>
            <w:tcW w:w="1395" w:type="dxa"/>
            <w:tcBorders>
              <w:left w:val="single" w:sz="4" w:space="0" w:color="auto"/>
              <w:right w:val="single" w:sz="4" w:space="0" w:color="auto"/>
            </w:tcBorders>
            <w:vAlign w:val="center"/>
          </w:tcPr>
          <w:p w14:paraId="0D5D4FE6" w14:textId="77777777" w:rsidR="009C0203" w:rsidRDefault="009C0203">
            <w:pPr>
              <w:snapToGrid w:val="0"/>
              <w:spacing w:line="240" w:lineRule="exact"/>
              <w:jc w:val="center"/>
              <w:rPr>
                <w:rFonts w:eastAsia="仿宋"/>
                <w:color w:val="000000" w:themeColor="text1"/>
                <w:sz w:val="24"/>
              </w:rPr>
            </w:pPr>
          </w:p>
        </w:tc>
        <w:tc>
          <w:tcPr>
            <w:tcW w:w="820" w:type="dxa"/>
            <w:vMerge/>
            <w:tcBorders>
              <w:left w:val="single" w:sz="4" w:space="0" w:color="auto"/>
              <w:right w:val="single" w:sz="4" w:space="0" w:color="auto"/>
            </w:tcBorders>
            <w:vAlign w:val="center"/>
          </w:tcPr>
          <w:p w14:paraId="4FCEEE24" w14:textId="77777777" w:rsidR="009C0203" w:rsidRDefault="009C0203">
            <w:pPr>
              <w:snapToGrid w:val="0"/>
              <w:spacing w:line="240" w:lineRule="exact"/>
              <w:jc w:val="center"/>
              <w:rPr>
                <w:rFonts w:eastAsia="仿宋"/>
                <w:color w:val="000000" w:themeColor="text1"/>
                <w:sz w:val="24"/>
              </w:rPr>
            </w:pPr>
          </w:p>
        </w:tc>
      </w:tr>
      <w:tr w:rsidR="009C0203" w14:paraId="04A00DB9" w14:textId="77777777">
        <w:trPr>
          <w:cantSplit/>
          <w:trHeight w:val="567"/>
          <w:jc w:val="center"/>
        </w:trPr>
        <w:tc>
          <w:tcPr>
            <w:tcW w:w="824" w:type="dxa"/>
            <w:vMerge/>
            <w:tcBorders>
              <w:left w:val="single" w:sz="4" w:space="0" w:color="auto"/>
              <w:right w:val="single" w:sz="4" w:space="0" w:color="auto"/>
            </w:tcBorders>
            <w:vAlign w:val="center"/>
          </w:tcPr>
          <w:p w14:paraId="2647B7A6"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85D2D5A" w14:textId="77777777" w:rsidR="009C0203" w:rsidRDefault="00BC1BB0">
            <w:pPr>
              <w:snapToGrid w:val="0"/>
              <w:spacing w:line="240" w:lineRule="exact"/>
              <w:rPr>
                <w:rFonts w:eastAsia="仿宋"/>
                <w:color w:val="000000" w:themeColor="text1"/>
                <w:sz w:val="24"/>
              </w:rPr>
            </w:pPr>
            <w:r>
              <w:rPr>
                <w:rFonts w:eastAsia="仿宋" w:hint="eastAsia"/>
                <w:color w:val="000000" w:themeColor="text1"/>
                <w:sz w:val="24"/>
              </w:rPr>
              <w:t>22000019</w:t>
            </w:r>
          </w:p>
        </w:tc>
        <w:tc>
          <w:tcPr>
            <w:tcW w:w="2770" w:type="dxa"/>
            <w:tcBorders>
              <w:top w:val="single" w:sz="4" w:space="0" w:color="auto"/>
              <w:left w:val="single" w:sz="4" w:space="0" w:color="auto"/>
              <w:right w:val="single" w:sz="4" w:space="0" w:color="auto"/>
            </w:tcBorders>
            <w:vAlign w:val="center"/>
          </w:tcPr>
          <w:p w14:paraId="19A1AB91" w14:textId="77777777" w:rsidR="009C0203" w:rsidRDefault="00BC1BB0">
            <w:pPr>
              <w:snapToGrid w:val="0"/>
              <w:spacing w:line="240" w:lineRule="exact"/>
              <w:jc w:val="left"/>
              <w:rPr>
                <w:rFonts w:eastAsia="仿宋"/>
                <w:color w:val="000000" w:themeColor="text1"/>
                <w:sz w:val="24"/>
              </w:rPr>
            </w:pPr>
            <w:r>
              <w:rPr>
                <w:rFonts w:eastAsia="仿宋" w:hint="eastAsia"/>
                <w:color w:val="000000" w:themeColor="text1"/>
                <w:sz w:val="24"/>
              </w:rPr>
              <w:t>研究生学术与职业素养讲座</w:t>
            </w:r>
          </w:p>
        </w:tc>
        <w:tc>
          <w:tcPr>
            <w:tcW w:w="631" w:type="dxa"/>
            <w:tcBorders>
              <w:left w:val="single" w:sz="4" w:space="0" w:color="auto"/>
              <w:right w:val="single" w:sz="4" w:space="0" w:color="auto"/>
            </w:tcBorders>
            <w:vAlign w:val="center"/>
          </w:tcPr>
          <w:p w14:paraId="6A3F934B"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2</w:t>
            </w:r>
          </w:p>
        </w:tc>
        <w:tc>
          <w:tcPr>
            <w:tcW w:w="631" w:type="dxa"/>
            <w:tcBorders>
              <w:left w:val="single" w:sz="4" w:space="0" w:color="auto"/>
              <w:right w:val="single" w:sz="4" w:space="0" w:color="auto"/>
            </w:tcBorders>
            <w:vAlign w:val="center"/>
          </w:tcPr>
          <w:p w14:paraId="2402983D"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32</w:t>
            </w:r>
          </w:p>
        </w:tc>
        <w:tc>
          <w:tcPr>
            <w:tcW w:w="631" w:type="dxa"/>
            <w:tcBorders>
              <w:left w:val="single" w:sz="4" w:space="0" w:color="auto"/>
              <w:right w:val="single" w:sz="4" w:space="0" w:color="auto"/>
            </w:tcBorders>
            <w:vAlign w:val="center"/>
          </w:tcPr>
          <w:p w14:paraId="12971688"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2</w:t>
            </w:r>
          </w:p>
        </w:tc>
        <w:tc>
          <w:tcPr>
            <w:tcW w:w="724" w:type="dxa"/>
            <w:tcBorders>
              <w:left w:val="single" w:sz="4" w:space="0" w:color="auto"/>
              <w:right w:val="single" w:sz="4" w:space="0" w:color="auto"/>
            </w:tcBorders>
            <w:vAlign w:val="center"/>
          </w:tcPr>
          <w:p w14:paraId="494825FD"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考试</w:t>
            </w:r>
          </w:p>
        </w:tc>
        <w:tc>
          <w:tcPr>
            <w:tcW w:w="1395" w:type="dxa"/>
            <w:tcBorders>
              <w:left w:val="single" w:sz="4" w:space="0" w:color="auto"/>
              <w:right w:val="single" w:sz="4" w:space="0" w:color="auto"/>
            </w:tcBorders>
            <w:vAlign w:val="center"/>
          </w:tcPr>
          <w:p w14:paraId="6FE638CB" w14:textId="77777777" w:rsidR="009C0203" w:rsidRDefault="009C0203">
            <w:pPr>
              <w:snapToGrid w:val="0"/>
              <w:spacing w:line="240" w:lineRule="exact"/>
              <w:jc w:val="center"/>
              <w:rPr>
                <w:rFonts w:eastAsia="仿宋"/>
                <w:color w:val="000000" w:themeColor="text1"/>
                <w:sz w:val="24"/>
              </w:rPr>
            </w:pPr>
          </w:p>
        </w:tc>
        <w:tc>
          <w:tcPr>
            <w:tcW w:w="820" w:type="dxa"/>
            <w:vMerge/>
            <w:tcBorders>
              <w:left w:val="single" w:sz="4" w:space="0" w:color="auto"/>
              <w:right w:val="single" w:sz="4" w:space="0" w:color="auto"/>
            </w:tcBorders>
            <w:vAlign w:val="center"/>
          </w:tcPr>
          <w:p w14:paraId="6E1DB470" w14:textId="77777777" w:rsidR="009C0203" w:rsidRDefault="009C0203">
            <w:pPr>
              <w:snapToGrid w:val="0"/>
              <w:spacing w:line="240" w:lineRule="exact"/>
              <w:jc w:val="center"/>
              <w:rPr>
                <w:rFonts w:eastAsia="仿宋"/>
                <w:color w:val="000000" w:themeColor="text1"/>
                <w:sz w:val="24"/>
              </w:rPr>
            </w:pPr>
          </w:p>
        </w:tc>
      </w:tr>
      <w:tr w:rsidR="009C0203" w14:paraId="2A853E66" w14:textId="77777777">
        <w:trPr>
          <w:cantSplit/>
          <w:trHeight w:val="567"/>
          <w:jc w:val="center"/>
        </w:trPr>
        <w:tc>
          <w:tcPr>
            <w:tcW w:w="824" w:type="dxa"/>
            <w:vMerge w:val="restart"/>
            <w:tcBorders>
              <w:left w:val="single" w:sz="4" w:space="0" w:color="auto"/>
              <w:right w:val="single" w:sz="4" w:space="0" w:color="auto"/>
            </w:tcBorders>
            <w:vAlign w:val="center"/>
          </w:tcPr>
          <w:p w14:paraId="0B3B2E61" w14:textId="77777777" w:rsidR="009C0203" w:rsidRDefault="00BC1BB0">
            <w:pPr>
              <w:snapToGrid w:val="0"/>
              <w:spacing w:line="240" w:lineRule="exact"/>
              <w:ind w:rightChars="-6" w:right="-13"/>
              <w:jc w:val="center"/>
              <w:rPr>
                <w:rFonts w:eastAsia="仿宋"/>
                <w:color w:val="000000" w:themeColor="text1"/>
                <w:sz w:val="24"/>
              </w:rPr>
            </w:pPr>
            <w:bookmarkStart w:id="153" w:name="_Hlk109921944"/>
            <w:r>
              <w:rPr>
                <w:rFonts w:eastAsia="仿宋"/>
                <w:color w:val="000000" w:themeColor="text1"/>
                <w:sz w:val="24"/>
              </w:rPr>
              <w:t>专业</w:t>
            </w:r>
          </w:p>
          <w:p w14:paraId="786EED3E"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选修课</w:t>
            </w:r>
            <w:bookmarkEnd w:id="153"/>
            <w:r>
              <w:rPr>
                <w:rFonts w:eastAsia="仿宋"/>
                <w:color w:val="000000" w:themeColor="text1"/>
                <w:sz w:val="24"/>
              </w:rPr>
              <w:t>（</w:t>
            </w:r>
            <w:r>
              <w:rPr>
                <w:rFonts w:eastAsia="仿宋"/>
                <w:color w:val="000000" w:themeColor="text1"/>
                <w:sz w:val="24"/>
              </w:rPr>
              <w:t>≥</w:t>
            </w:r>
            <w:r>
              <w:rPr>
                <w:rFonts w:eastAsia="仿宋" w:hint="eastAsia"/>
                <w:color w:val="000000" w:themeColor="text1"/>
                <w:sz w:val="24"/>
              </w:rPr>
              <w:t>6</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52905198" w14:textId="77777777" w:rsidR="009C0203" w:rsidRDefault="00BC1BB0">
            <w:pPr>
              <w:snapToGrid w:val="0"/>
              <w:spacing w:line="240" w:lineRule="exact"/>
              <w:ind w:rightChars="-6" w:right="-13"/>
              <w:rPr>
                <w:rFonts w:eastAsia="仿宋"/>
                <w:color w:val="000000" w:themeColor="text1"/>
                <w:sz w:val="24"/>
              </w:rPr>
            </w:pPr>
            <w:r>
              <w:rPr>
                <w:rFonts w:eastAsia="仿宋"/>
                <w:color w:val="000000" w:themeColor="text1"/>
                <w:sz w:val="24"/>
              </w:rPr>
              <w:t>221201</w:t>
            </w:r>
            <w:r>
              <w:rPr>
                <w:rFonts w:eastAsia="仿宋" w:hint="eastAsia"/>
                <w:color w:val="000000" w:themeColor="text1"/>
                <w:sz w:val="24"/>
              </w:rPr>
              <w:t>19</w:t>
            </w:r>
          </w:p>
        </w:tc>
        <w:tc>
          <w:tcPr>
            <w:tcW w:w="2770" w:type="dxa"/>
            <w:tcBorders>
              <w:top w:val="single" w:sz="4" w:space="0" w:color="auto"/>
              <w:left w:val="single" w:sz="4" w:space="0" w:color="auto"/>
              <w:right w:val="single" w:sz="4" w:space="0" w:color="auto"/>
            </w:tcBorders>
            <w:vAlign w:val="center"/>
          </w:tcPr>
          <w:p w14:paraId="0597079E" w14:textId="77777777" w:rsidR="009C0203" w:rsidRDefault="00BC1BB0">
            <w:pPr>
              <w:spacing w:line="240" w:lineRule="exact"/>
              <w:rPr>
                <w:rFonts w:eastAsia="仿宋"/>
                <w:color w:val="000000" w:themeColor="text1"/>
                <w:sz w:val="24"/>
              </w:rPr>
            </w:pPr>
            <w:r>
              <w:rPr>
                <w:rFonts w:eastAsia="仿宋"/>
                <w:color w:val="000000" w:themeColor="text1"/>
                <w:sz w:val="24"/>
              </w:rPr>
              <w:t>专业英语</w:t>
            </w:r>
          </w:p>
        </w:tc>
        <w:tc>
          <w:tcPr>
            <w:tcW w:w="631" w:type="dxa"/>
            <w:tcBorders>
              <w:left w:val="single" w:sz="4" w:space="0" w:color="auto"/>
              <w:right w:val="single" w:sz="4" w:space="0" w:color="auto"/>
            </w:tcBorders>
            <w:vAlign w:val="center"/>
          </w:tcPr>
          <w:p w14:paraId="0E0BF23F"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7B59170D"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23D64875"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6EA6785C"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考试</w:t>
            </w:r>
          </w:p>
        </w:tc>
        <w:tc>
          <w:tcPr>
            <w:tcW w:w="1395" w:type="dxa"/>
            <w:tcBorders>
              <w:left w:val="single" w:sz="4" w:space="0" w:color="auto"/>
              <w:right w:val="single" w:sz="4" w:space="0" w:color="auto"/>
            </w:tcBorders>
            <w:vAlign w:val="center"/>
          </w:tcPr>
          <w:p w14:paraId="036442AF"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所有方向</w:t>
            </w:r>
          </w:p>
        </w:tc>
        <w:tc>
          <w:tcPr>
            <w:tcW w:w="820" w:type="dxa"/>
            <w:tcBorders>
              <w:left w:val="single" w:sz="4" w:space="0" w:color="auto"/>
              <w:right w:val="single" w:sz="4" w:space="0" w:color="auto"/>
            </w:tcBorders>
            <w:vAlign w:val="center"/>
          </w:tcPr>
          <w:p w14:paraId="385EDE5C" w14:textId="77777777" w:rsidR="009C0203" w:rsidRDefault="009C0203">
            <w:pPr>
              <w:snapToGrid w:val="0"/>
              <w:spacing w:line="240" w:lineRule="exact"/>
              <w:jc w:val="center"/>
              <w:rPr>
                <w:rFonts w:eastAsia="仿宋"/>
                <w:color w:val="000000" w:themeColor="text1"/>
                <w:sz w:val="24"/>
              </w:rPr>
            </w:pPr>
          </w:p>
        </w:tc>
      </w:tr>
      <w:tr w:rsidR="009C0203" w14:paraId="13580C51" w14:textId="77777777">
        <w:trPr>
          <w:cantSplit/>
          <w:trHeight w:val="567"/>
          <w:jc w:val="center"/>
        </w:trPr>
        <w:tc>
          <w:tcPr>
            <w:tcW w:w="824" w:type="dxa"/>
            <w:vMerge/>
            <w:tcBorders>
              <w:left w:val="single" w:sz="4" w:space="0" w:color="auto"/>
              <w:right w:val="single" w:sz="4" w:space="0" w:color="auto"/>
            </w:tcBorders>
            <w:vAlign w:val="center"/>
          </w:tcPr>
          <w:p w14:paraId="54B793C3"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1AC8F56"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221201</w:t>
            </w:r>
            <w:r>
              <w:rPr>
                <w:rFonts w:eastAsia="仿宋" w:hint="eastAsia"/>
                <w:color w:val="000000" w:themeColor="text1"/>
                <w:sz w:val="24"/>
              </w:rPr>
              <w:t>20</w:t>
            </w:r>
          </w:p>
        </w:tc>
        <w:tc>
          <w:tcPr>
            <w:tcW w:w="2770" w:type="dxa"/>
            <w:tcBorders>
              <w:top w:val="single" w:sz="4" w:space="0" w:color="auto"/>
              <w:left w:val="single" w:sz="4" w:space="0" w:color="auto"/>
              <w:right w:val="single" w:sz="4" w:space="0" w:color="auto"/>
            </w:tcBorders>
            <w:vAlign w:val="center"/>
          </w:tcPr>
          <w:p w14:paraId="74039481" w14:textId="77777777" w:rsidR="009C0203" w:rsidRDefault="00BC1BB0">
            <w:pPr>
              <w:widowControl/>
              <w:spacing w:line="240" w:lineRule="exact"/>
              <w:rPr>
                <w:rFonts w:eastAsia="仿宋"/>
                <w:color w:val="000000" w:themeColor="text1"/>
                <w:sz w:val="24"/>
              </w:rPr>
            </w:pPr>
            <w:r>
              <w:rPr>
                <w:rFonts w:eastAsia="仿宋"/>
                <w:color w:val="000000" w:themeColor="text1"/>
                <w:sz w:val="24"/>
              </w:rPr>
              <w:t>电化学</w:t>
            </w:r>
          </w:p>
        </w:tc>
        <w:tc>
          <w:tcPr>
            <w:tcW w:w="631" w:type="dxa"/>
            <w:tcBorders>
              <w:left w:val="single" w:sz="4" w:space="0" w:color="auto"/>
              <w:right w:val="single" w:sz="4" w:space="0" w:color="auto"/>
            </w:tcBorders>
            <w:vAlign w:val="center"/>
          </w:tcPr>
          <w:p w14:paraId="486516E4"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692C16BF"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5B718922" w14:textId="77777777" w:rsidR="009C0203" w:rsidRDefault="00BC1BB0">
            <w:pPr>
              <w:widowControl/>
              <w:spacing w:line="240" w:lineRule="exact"/>
              <w:jc w:val="center"/>
              <w:rPr>
                <w:rFonts w:eastAsia="仿宋"/>
                <w:color w:val="000000" w:themeColor="text1"/>
                <w:sz w:val="24"/>
              </w:rPr>
            </w:pPr>
            <w:r>
              <w:rPr>
                <w:rFonts w:eastAsia="仿宋" w:hint="eastAsia"/>
                <w:color w:val="000000" w:themeColor="text1"/>
                <w:sz w:val="24"/>
              </w:rPr>
              <w:t>2</w:t>
            </w:r>
          </w:p>
        </w:tc>
        <w:tc>
          <w:tcPr>
            <w:tcW w:w="724" w:type="dxa"/>
            <w:tcBorders>
              <w:left w:val="single" w:sz="4" w:space="0" w:color="auto"/>
              <w:right w:val="single" w:sz="4" w:space="0" w:color="auto"/>
            </w:tcBorders>
            <w:vAlign w:val="center"/>
          </w:tcPr>
          <w:p w14:paraId="2DA6BED6"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395" w:type="dxa"/>
            <w:tcBorders>
              <w:left w:val="single" w:sz="4" w:space="0" w:color="auto"/>
              <w:right w:val="single" w:sz="4" w:space="0" w:color="auto"/>
            </w:tcBorders>
            <w:vAlign w:val="center"/>
          </w:tcPr>
          <w:p w14:paraId="70F3D747" w14:textId="77777777" w:rsidR="009C0203" w:rsidRDefault="00BC1BB0">
            <w:pPr>
              <w:spacing w:line="240" w:lineRule="exact"/>
              <w:jc w:val="center"/>
              <w:rPr>
                <w:color w:val="000000" w:themeColor="text1"/>
                <w:szCs w:val="22"/>
              </w:rPr>
            </w:pPr>
            <w:r>
              <w:rPr>
                <w:rFonts w:eastAsia="仿宋"/>
                <w:color w:val="000000" w:themeColor="text1"/>
                <w:sz w:val="24"/>
              </w:rPr>
              <w:t>所有方向</w:t>
            </w:r>
          </w:p>
        </w:tc>
        <w:tc>
          <w:tcPr>
            <w:tcW w:w="820" w:type="dxa"/>
            <w:tcBorders>
              <w:left w:val="single" w:sz="4" w:space="0" w:color="auto"/>
              <w:right w:val="single" w:sz="4" w:space="0" w:color="auto"/>
            </w:tcBorders>
            <w:vAlign w:val="center"/>
          </w:tcPr>
          <w:p w14:paraId="5596C031" w14:textId="77777777" w:rsidR="009C0203" w:rsidRDefault="009C0203">
            <w:pPr>
              <w:snapToGrid w:val="0"/>
              <w:spacing w:line="240" w:lineRule="exact"/>
              <w:jc w:val="center"/>
              <w:rPr>
                <w:rFonts w:eastAsia="仿宋"/>
                <w:color w:val="000000" w:themeColor="text1"/>
                <w:sz w:val="24"/>
              </w:rPr>
            </w:pPr>
          </w:p>
        </w:tc>
      </w:tr>
      <w:tr w:rsidR="009C0203" w14:paraId="0F69D83C" w14:textId="77777777">
        <w:trPr>
          <w:cantSplit/>
          <w:trHeight w:val="567"/>
          <w:jc w:val="center"/>
        </w:trPr>
        <w:tc>
          <w:tcPr>
            <w:tcW w:w="824" w:type="dxa"/>
            <w:vMerge/>
            <w:tcBorders>
              <w:left w:val="single" w:sz="4" w:space="0" w:color="auto"/>
              <w:right w:val="single" w:sz="4" w:space="0" w:color="auto"/>
            </w:tcBorders>
            <w:vAlign w:val="center"/>
          </w:tcPr>
          <w:p w14:paraId="33DD4436"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A8E9BB7"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2212012</w:t>
            </w:r>
            <w:r>
              <w:rPr>
                <w:rFonts w:eastAsia="仿宋" w:hint="eastAsia"/>
                <w:color w:val="000000" w:themeColor="text1"/>
                <w:sz w:val="24"/>
              </w:rPr>
              <w:t>1</w:t>
            </w:r>
          </w:p>
        </w:tc>
        <w:tc>
          <w:tcPr>
            <w:tcW w:w="2770" w:type="dxa"/>
            <w:tcBorders>
              <w:top w:val="single" w:sz="4" w:space="0" w:color="auto"/>
              <w:left w:val="single" w:sz="4" w:space="0" w:color="auto"/>
              <w:right w:val="single" w:sz="4" w:space="0" w:color="auto"/>
            </w:tcBorders>
            <w:vAlign w:val="center"/>
          </w:tcPr>
          <w:p w14:paraId="5BF89BFD" w14:textId="77777777" w:rsidR="009C0203" w:rsidRDefault="00BC1BB0">
            <w:pPr>
              <w:spacing w:line="240" w:lineRule="exact"/>
              <w:rPr>
                <w:rFonts w:eastAsia="仿宋"/>
                <w:color w:val="000000" w:themeColor="text1"/>
                <w:sz w:val="24"/>
              </w:rPr>
            </w:pPr>
            <w:r>
              <w:rPr>
                <w:rFonts w:eastAsia="仿宋"/>
                <w:color w:val="000000" w:themeColor="text1"/>
                <w:sz w:val="24"/>
              </w:rPr>
              <w:t>单晶结构分析</w:t>
            </w:r>
          </w:p>
        </w:tc>
        <w:tc>
          <w:tcPr>
            <w:tcW w:w="631" w:type="dxa"/>
            <w:tcBorders>
              <w:left w:val="single" w:sz="4" w:space="0" w:color="auto"/>
              <w:right w:val="single" w:sz="4" w:space="0" w:color="auto"/>
            </w:tcBorders>
            <w:vAlign w:val="center"/>
          </w:tcPr>
          <w:p w14:paraId="6B8510F3"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6AE82486"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66CE1865" w14:textId="77777777" w:rsidR="009C0203" w:rsidRDefault="00BC1BB0">
            <w:pPr>
              <w:widowControl/>
              <w:spacing w:line="240" w:lineRule="exact"/>
              <w:jc w:val="center"/>
              <w:rPr>
                <w:rFonts w:eastAsia="仿宋"/>
                <w:color w:val="000000" w:themeColor="text1"/>
                <w:sz w:val="24"/>
              </w:rPr>
            </w:pPr>
            <w:r>
              <w:rPr>
                <w:rFonts w:eastAsia="仿宋" w:hint="eastAsia"/>
                <w:color w:val="000000" w:themeColor="text1"/>
                <w:sz w:val="24"/>
              </w:rPr>
              <w:t>2</w:t>
            </w:r>
          </w:p>
        </w:tc>
        <w:tc>
          <w:tcPr>
            <w:tcW w:w="724" w:type="dxa"/>
            <w:tcBorders>
              <w:left w:val="single" w:sz="4" w:space="0" w:color="auto"/>
              <w:right w:val="single" w:sz="4" w:space="0" w:color="auto"/>
            </w:tcBorders>
            <w:vAlign w:val="center"/>
          </w:tcPr>
          <w:p w14:paraId="0B8AD44E"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395" w:type="dxa"/>
            <w:tcBorders>
              <w:left w:val="single" w:sz="4" w:space="0" w:color="auto"/>
              <w:right w:val="single" w:sz="4" w:space="0" w:color="auto"/>
            </w:tcBorders>
            <w:vAlign w:val="center"/>
          </w:tcPr>
          <w:p w14:paraId="67FF603E" w14:textId="77777777" w:rsidR="009C0203" w:rsidRDefault="00BC1BB0">
            <w:pPr>
              <w:spacing w:line="240" w:lineRule="exact"/>
              <w:jc w:val="center"/>
              <w:rPr>
                <w:color w:val="000000" w:themeColor="text1"/>
                <w:szCs w:val="22"/>
              </w:rPr>
            </w:pPr>
            <w:r>
              <w:rPr>
                <w:rFonts w:eastAsia="仿宋"/>
                <w:color w:val="000000" w:themeColor="text1"/>
                <w:sz w:val="24"/>
              </w:rPr>
              <w:t>所有方向</w:t>
            </w:r>
          </w:p>
        </w:tc>
        <w:tc>
          <w:tcPr>
            <w:tcW w:w="820" w:type="dxa"/>
            <w:tcBorders>
              <w:left w:val="single" w:sz="4" w:space="0" w:color="auto"/>
              <w:right w:val="single" w:sz="4" w:space="0" w:color="auto"/>
            </w:tcBorders>
            <w:vAlign w:val="center"/>
          </w:tcPr>
          <w:p w14:paraId="4B1C154C" w14:textId="77777777" w:rsidR="009C0203" w:rsidRDefault="009C0203">
            <w:pPr>
              <w:snapToGrid w:val="0"/>
              <w:spacing w:line="240" w:lineRule="exact"/>
              <w:jc w:val="center"/>
              <w:rPr>
                <w:rFonts w:eastAsia="仿宋"/>
                <w:color w:val="000000" w:themeColor="text1"/>
                <w:sz w:val="24"/>
              </w:rPr>
            </w:pPr>
          </w:p>
        </w:tc>
      </w:tr>
      <w:tr w:rsidR="009C0203" w14:paraId="240680A6" w14:textId="77777777">
        <w:trPr>
          <w:cantSplit/>
          <w:trHeight w:val="567"/>
          <w:jc w:val="center"/>
        </w:trPr>
        <w:tc>
          <w:tcPr>
            <w:tcW w:w="824" w:type="dxa"/>
            <w:vMerge/>
            <w:tcBorders>
              <w:left w:val="single" w:sz="4" w:space="0" w:color="auto"/>
              <w:right w:val="single" w:sz="4" w:space="0" w:color="auto"/>
            </w:tcBorders>
            <w:vAlign w:val="center"/>
          </w:tcPr>
          <w:p w14:paraId="6A991E2E"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F27C73F"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221201</w:t>
            </w:r>
            <w:r>
              <w:rPr>
                <w:rFonts w:eastAsia="仿宋" w:hint="eastAsia"/>
                <w:color w:val="000000" w:themeColor="text1"/>
                <w:sz w:val="24"/>
              </w:rPr>
              <w:t>22</w:t>
            </w:r>
          </w:p>
        </w:tc>
        <w:tc>
          <w:tcPr>
            <w:tcW w:w="2770" w:type="dxa"/>
            <w:tcBorders>
              <w:top w:val="single" w:sz="4" w:space="0" w:color="auto"/>
              <w:left w:val="single" w:sz="4" w:space="0" w:color="auto"/>
              <w:right w:val="single" w:sz="4" w:space="0" w:color="auto"/>
            </w:tcBorders>
            <w:vAlign w:val="center"/>
          </w:tcPr>
          <w:p w14:paraId="04136B05" w14:textId="77777777" w:rsidR="009C0203" w:rsidRDefault="00BC1BB0">
            <w:pPr>
              <w:spacing w:line="240" w:lineRule="exact"/>
              <w:rPr>
                <w:rFonts w:eastAsia="仿宋"/>
                <w:color w:val="000000" w:themeColor="text1"/>
                <w:sz w:val="24"/>
              </w:rPr>
            </w:pPr>
            <w:r>
              <w:rPr>
                <w:rFonts w:eastAsia="仿宋" w:hint="eastAsia"/>
                <w:color w:val="000000" w:themeColor="text1"/>
                <w:sz w:val="24"/>
              </w:rPr>
              <w:t>环境与放射化学</w:t>
            </w:r>
          </w:p>
        </w:tc>
        <w:tc>
          <w:tcPr>
            <w:tcW w:w="631" w:type="dxa"/>
            <w:tcBorders>
              <w:left w:val="single" w:sz="4" w:space="0" w:color="auto"/>
              <w:right w:val="single" w:sz="4" w:space="0" w:color="auto"/>
            </w:tcBorders>
            <w:vAlign w:val="center"/>
          </w:tcPr>
          <w:p w14:paraId="77FD5BF4"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4DBDA83C"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7FEBE4BA" w14:textId="77777777" w:rsidR="009C0203" w:rsidRDefault="00BC1BB0">
            <w:pPr>
              <w:widowControl/>
              <w:spacing w:line="240" w:lineRule="exact"/>
              <w:jc w:val="center"/>
              <w:rPr>
                <w:rFonts w:eastAsia="仿宋"/>
                <w:color w:val="000000" w:themeColor="text1"/>
                <w:sz w:val="24"/>
              </w:rPr>
            </w:pPr>
            <w:r>
              <w:rPr>
                <w:rFonts w:eastAsia="仿宋" w:hint="eastAsia"/>
                <w:color w:val="000000" w:themeColor="text1"/>
                <w:sz w:val="24"/>
              </w:rPr>
              <w:t>1</w:t>
            </w:r>
          </w:p>
        </w:tc>
        <w:tc>
          <w:tcPr>
            <w:tcW w:w="724" w:type="dxa"/>
            <w:tcBorders>
              <w:left w:val="single" w:sz="4" w:space="0" w:color="auto"/>
              <w:right w:val="single" w:sz="4" w:space="0" w:color="auto"/>
            </w:tcBorders>
            <w:vAlign w:val="center"/>
          </w:tcPr>
          <w:p w14:paraId="17B2B918"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w:t>
            </w:r>
            <w:r>
              <w:rPr>
                <w:rFonts w:eastAsia="仿宋" w:hint="eastAsia"/>
                <w:color w:val="000000" w:themeColor="text1"/>
                <w:sz w:val="24"/>
              </w:rPr>
              <w:t>试</w:t>
            </w:r>
          </w:p>
        </w:tc>
        <w:tc>
          <w:tcPr>
            <w:tcW w:w="1395" w:type="dxa"/>
            <w:tcBorders>
              <w:left w:val="single" w:sz="4" w:space="0" w:color="auto"/>
              <w:right w:val="single" w:sz="4" w:space="0" w:color="auto"/>
            </w:tcBorders>
            <w:vAlign w:val="center"/>
          </w:tcPr>
          <w:p w14:paraId="3E739B92" w14:textId="77777777" w:rsidR="009C0203" w:rsidRDefault="00BC1BB0">
            <w:pPr>
              <w:spacing w:line="240" w:lineRule="exact"/>
              <w:jc w:val="center"/>
              <w:rPr>
                <w:color w:val="000000" w:themeColor="text1"/>
                <w:szCs w:val="22"/>
              </w:rPr>
            </w:pPr>
            <w:r>
              <w:rPr>
                <w:rFonts w:eastAsia="仿宋"/>
                <w:color w:val="000000" w:themeColor="text1"/>
                <w:sz w:val="24"/>
              </w:rPr>
              <w:t>所有方向</w:t>
            </w:r>
          </w:p>
        </w:tc>
        <w:tc>
          <w:tcPr>
            <w:tcW w:w="820" w:type="dxa"/>
            <w:tcBorders>
              <w:left w:val="single" w:sz="4" w:space="0" w:color="auto"/>
              <w:right w:val="single" w:sz="4" w:space="0" w:color="auto"/>
            </w:tcBorders>
            <w:vAlign w:val="center"/>
          </w:tcPr>
          <w:p w14:paraId="7423FF4F" w14:textId="77777777" w:rsidR="009C0203" w:rsidRDefault="009C0203">
            <w:pPr>
              <w:snapToGrid w:val="0"/>
              <w:spacing w:line="240" w:lineRule="exact"/>
              <w:jc w:val="center"/>
              <w:rPr>
                <w:rFonts w:eastAsia="仿宋"/>
                <w:color w:val="000000" w:themeColor="text1"/>
                <w:sz w:val="24"/>
              </w:rPr>
            </w:pPr>
          </w:p>
        </w:tc>
      </w:tr>
      <w:tr w:rsidR="009C0203" w14:paraId="4E7D8C92" w14:textId="77777777">
        <w:trPr>
          <w:cantSplit/>
          <w:trHeight w:val="567"/>
          <w:jc w:val="center"/>
        </w:trPr>
        <w:tc>
          <w:tcPr>
            <w:tcW w:w="824" w:type="dxa"/>
            <w:vMerge/>
            <w:tcBorders>
              <w:left w:val="single" w:sz="4" w:space="0" w:color="auto"/>
              <w:right w:val="single" w:sz="4" w:space="0" w:color="auto"/>
            </w:tcBorders>
            <w:vAlign w:val="center"/>
          </w:tcPr>
          <w:p w14:paraId="28821907"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206E847"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2212012</w:t>
            </w:r>
            <w:r>
              <w:rPr>
                <w:rFonts w:eastAsia="仿宋" w:hint="eastAsia"/>
                <w:color w:val="000000" w:themeColor="text1"/>
                <w:sz w:val="24"/>
              </w:rPr>
              <w:t>3</w:t>
            </w:r>
          </w:p>
        </w:tc>
        <w:tc>
          <w:tcPr>
            <w:tcW w:w="2770" w:type="dxa"/>
            <w:tcBorders>
              <w:top w:val="single" w:sz="4" w:space="0" w:color="auto"/>
              <w:left w:val="single" w:sz="4" w:space="0" w:color="auto"/>
              <w:right w:val="single" w:sz="4" w:space="0" w:color="auto"/>
            </w:tcBorders>
            <w:vAlign w:val="center"/>
          </w:tcPr>
          <w:p w14:paraId="7E09B13F" w14:textId="77777777" w:rsidR="009C0203" w:rsidRDefault="00BC1BB0">
            <w:pPr>
              <w:spacing w:line="240" w:lineRule="exact"/>
              <w:rPr>
                <w:rFonts w:eastAsia="仿宋"/>
                <w:color w:val="000000" w:themeColor="text1"/>
                <w:sz w:val="24"/>
              </w:rPr>
            </w:pPr>
            <w:r>
              <w:rPr>
                <w:rFonts w:eastAsia="仿宋"/>
                <w:color w:val="000000" w:themeColor="text1"/>
                <w:sz w:val="24"/>
              </w:rPr>
              <w:t>配位化学</w:t>
            </w:r>
          </w:p>
        </w:tc>
        <w:tc>
          <w:tcPr>
            <w:tcW w:w="631" w:type="dxa"/>
            <w:tcBorders>
              <w:left w:val="single" w:sz="4" w:space="0" w:color="auto"/>
              <w:right w:val="single" w:sz="4" w:space="0" w:color="auto"/>
            </w:tcBorders>
            <w:vAlign w:val="center"/>
          </w:tcPr>
          <w:p w14:paraId="54E1CCB3"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7576D0F5"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6A3B305A" w14:textId="77777777" w:rsidR="009C0203" w:rsidRDefault="00BC1BB0">
            <w:pPr>
              <w:widowControl/>
              <w:spacing w:line="240" w:lineRule="exact"/>
              <w:jc w:val="center"/>
              <w:rPr>
                <w:rFonts w:eastAsia="仿宋"/>
                <w:color w:val="000000" w:themeColor="text1"/>
                <w:sz w:val="24"/>
              </w:rPr>
            </w:pPr>
            <w:r>
              <w:rPr>
                <w:rFonts w:eastAsia="仿宋" w:hint="eastAsia"/>
                <w:color w:val="000000" w:themeColor="text1"/>
                <w:sz w:val="24"/>
              </w:rPr>
              <w:t>2</w:t>
            </w:r>
          </w:p>
        </w:tc>
        <w:tc>
          <w:tcPr>
            <w:tcW w:w="724" w:type="dxa"/>
            <w:tcBorders>
              <w:left w:val="single" w:sz="4" w:space="0" w:color="auto"/>
              <w:right w:val="single" w:sz="4" w:space="0" w:color="auto"/>
            </w:tcBorders>
            <w:vAlign w:val="center"/>
          </w:tcPr>
          <w:p w14:paraId="7BBAD584"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395" w:type="dxa"/>
            <w:tcBorders>
              <w:left w:val="single" w:sz="4" w:space="0" w:color="auto"/>
              <w:right w:val="single" w:sz="4" w:space="0" w:color="auto"/>
            </w:tcBorders>
            <w:vAlign w:val="center"/>
          </w:tcPr>
          <w:p w14:paraId="499E2D93" w14:textId="77777777" w:rsidR="009C0203" w:rsidRDefault="00BC1BB0">
            <w:pPr>
              <w:spacing w:line="240" w:lineRule="exact"/>
              <w:jc w:val="center"/>
              <w:rPr>
                <w:color w:val="000000" w:themeColor="text1"/>
                <w:szCs w:val="22"/>
              </w:rPr>
            </w:pPr>
            <w:r>
              <w:rPr>
                <w:rFonts w:eastAsia="仿宋"/>
                <w:color w:val="000000" w:themeColor="text1"/>
                <w:sz w:val="24"/>
              </w:rPr>
              <w:t>所有方向</w:t>
            </w:r>
          </w:p>
        </w:tc>
        <w:tc>
          <w:tcPr>
            <w:tcW w:w="820" w:type="dxa"/>
            <w:tcBorders>
              <w:left w:val="single" w:sz="4" w:space="0" w:color="auto"/>
              <w:right w:val="single" w:sz="4" w:space="0" w:color="auto"/>
            </w:tcBorders>
            <w:vAlign w:val="center"/>
          </w:tcPr>
          <w:p w14:paraId="54474DB9" w14:textId="77777777" w:rsidR="009C0203" w:rsidRDefault="009C0203">
            <w:pPr>
              <w:snapToGrid w:val="0"/>
              <w:spacing w:line="240" w:lineRule="exact"/>
              <w:jc w:val="center"/>
              <w:rPr>
                <w:rFonts w:eastAsia="仿宋"/>
                <w:color w:val="000000" w:themeColor="text1"/>
                <w:sz w:val="24"/>
              </w:rPr>
            </w:pPr>
          </w:p>
        </w:tc>
      </w:tr>
      <w:tr w:rsidR="009C0203" w14:paraId="07988ECE" w14:textId="77777777">
        <w:trPr>
          <w:cantSplit/>
          <w:trHeight w:val="567"/>
          <w:jc w:val="center"/>
        </w:trPr>
        <w:tc>
          <w:tcPr>
            <w:tcW w:w="824" w:type="dxa"/>
            <w:vMerge/>
            <w:tcBorders>
              <w:left w:val="single" w:sz="4" w:space="0" w:color="auto"/>
              <w:right w:val="single" w:sz="4" w:space="0" w:color="auto"/>
            </w:tcBorders>
            <w:vAlign w:val="center"/>
          </w:tcPr>
          <w:p w14:paraId="41869920"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3AD4387"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2212012</w:t>
            </w:r>
            <w:r>
              <w:rPr>
                <w:rFonts w:eastAsia="仿宋" w:hint="eastAsia"/>
                <w:color w:val="000000" w:themeColor="text1"/>
                <w:sz w:val="24"/>
              </w:rPr>
              <w:t>4</w:t>
            </w:r>
          </w:p>
        </w:tc>
        <w:tc>
          <w:tcPr>
            <w:tcW w:w="2770" w:type="dxa"/>
            <w:tcBorders>
              <w:top w:val="single" w:sz="4" w:space="0" w:color="auto"/>
              <w:left w:val="single" w:sz="4" w:space="0" w:color="auto"/>
              <w:right w:val="single" w:sz="4" w:space="0" w:color="auto"/>
            </w:tcBorders>
            <w:vAlign w:val="center"/>
          </w:tcPr>
          <w:p w14:paraId="09048942" w14:textId="77777777" w:rsidR="009C0203" w:rsidRDefault="00BC1BB0">
            <w:pPr>
              <w:spacing w:line="240" w:lineRule="exact"/>
              <w:rPr>
                <w:rFonts w:eastAsia="仿宋"/>
                <w:color w:val="000000" w:themeColor="text1"/>
                <w:sz w:val="24"/>
              </w:rPr>
            </w:pPr>
            <w:r>
              <w:rPr>
                <w:rFonts w:eastAsia="仿宋"/>
                <w:color w:val="000000" w:themeColor="text1"/>
                <w:sz w:val="24"/>
              </w:rPr>
              <w:t>色谱分析</w:t>
            </w:r>
          </w:p>
        </w:tc>
        <w:tc>
          <w:tcPr>
            <w:tcW w:w="631" w:type="dxa"/>
            <w:tcBorders>
              <w:left w:val="single" w:sz="4" w:space="0" w:color="auto"/>
              <w:right w:val="single" w:sz="4" w:space="0" w:color="auto"/>
            </w:tcBorders>
            <w:vAlign w:val="center"/>
          </w:tcPr>
          <w:p w14:paraId="0E125C15"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71634075"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07ACB681" w14:textId="77777777" w:rsidR="009C0203" w:rsidRDefault="00BC1BB0">
            <w:pPr>
              <w:widowControl/>
              <w:spacing w:line="240" w:lineRule="exact"/>
              <w:jc w:val="center"/>
              <w:rPr>
                <w:rFonts w:eastAsia="仿宋"/>
                <w:color w:val="000000" w:themeColor="text1"/>
                <w:sz w:val="24"/>
              </w:rPr>
            </w:pPr>
            <w:r>
              <w:rPr>
                <w:rFonts w:eastAsia="仿宋" w:hint="eastAsia"/>
                <w:color w:val="000000" w:themeColor="text1"/>
                <w:sz w:val="24"/>
              </w:rPr>
              <w:t>2</w:t>
            </w:r>
          </w:p>
        </w:tc>
        <w:tc>
          <w:tcPr>
            <w:tcW w:w="724" w:type="dxa"/>
            <w:tcBorders>
              <w:left w:val="single" w:sz="4" w:space="0" w:color="auto"/>
              <w:right w:val="single" w:sz="4" w:space="0" w:color="auto"/>
            </w:tcBorders>
            <w:vAlign w:val="center"/>
          </w:tcPr>
          <w:p w14:paraId="07E218DB"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395" w:type="dxa"/>
            <w:tcBorders>
              <w:left w:val="single" w:sz="4" w:space="0" w:color="auto"/>
              <w:right w:val="single" w:sz="4" w:space="0" w:color="auto"/>
            </w:tcBorders>
            <w:vAlign w:val="center"/>
          </w:tcPr>
          <w:p w14:paraId="07E0408F" w14:textId="77777777" w:rsidR="009C0203" w:rsidRDefault="00BC1BB0">
            <w:pPr>
              <w:spacing w:line="240" w:lineRule="exact"/>
              <w:jc w:val="center"/>
              <w:rPr>
                <w:color w:val="000000" w:themeColor="text1"/>
                <w:szCs w:val="22"/>
              </w:rPr>
            </w:pPr>
            <w:r>
              <w:rPr>
                <w:rFonts w:eastAsia="仿宋"/>
                <w:color w:val="000000" w:themeColor="text1"/>
                <w:sz w:val="24"/>
              </w:rPr>
              <w:t>所有方向</w:t>
            </w:r>
          </w:p>
        </w:tc>
        <w:tc>
          <w:tcPr>
            <w:tcW w:w="820" w:type="dxa"/>
            <w:tcBorders>
              <w:left w:val="single" w:sz="4" w:space="0" w:color="auto"/>
              <w:right w:val="single" w:sz="4" w:space="0" w:color="auto"/>
            </w:tcBorders>
            <w:vAlign w:val="center"/>
          </w:tcPr>
          <w:p w14:paraId="41196DDD" w14:textId="77777777" w:rsidR="009C0203" w:rsidRDefault="009C0203">
            <w:pPr>
              <w:snapToGrid w:val="0"/>
              <w:spacing w:line="240" w:lineRule="exact"/>
              <w:jc w:val="center"/>
              <w:rPr>
                <w:rFonts w:eastAsia="仿宋"/>
                <w:color w:val="000000" w:themeColor="text1"/>
                <w:sz w:val="24"/>
              </w:rPr>
            </w:pPr>
          </w:p>
        </w:tc>
      </w:tr>
      <w:tr w:rsidR="009C0203" w14:paraId="34EF2965" w14:textId="77777777">
        <w:trPr>
          <w:cantSplit/>
          <w:trHeight w:val="567"/>
          <w:jc w:val="center"/>
        </w:trPr>
        <w:tc>
          <w:tcPr>
            <w:tcW w:w="824" w:type="dxa"/>
            <w:vMerge/>
            <w:tcBorders>
              <w:left w:val="single" w:sz="4" w:space="0" w:color="auto"/>
              <w:right w:val="single" w:sz="4" w:space="0" w:color="auto"/>
            </w:tcBorders>
            <w:vAlign w:val="center"/>
          </w:tcPr>
          <w:p w14:paraId="02AB2E4F"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C1C4C63"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2212012</w:t>
            </w:r>
            <w:r>
              <w:rPr>
                <w:rFonts w:eastAsia="仿宋" w:hint="eastAsia"/>
                <w:color w:val="000000" w:themeColor="text1"/>
                <w:sz w:val="24"/>
              </w:rPr>
              <w:t>5</w:t>
            </w:r>
          </w:p>
        </w:tc>
        <w:tc>
          <w:tcPr>
            <w:tcW w:w="2770" w:type="dxa"/>
            <w:tcBorders>
              <w:top w:val="single" w:sz="4" w:space="0" w:color="auto"/>
              <w:left w:val="single" w:sz="4" w:space="0" w:color="auto"/>
              <w:right w:val="single" w:sz="4" w:space="0" w:color="auto"/>
            </w:tcBorders>
            <w:vAlign w:val="center"/>
          </w:tcPr>
          <w:p w14:paraId="64AB5AF1" w14:textId="77777777" w:rsidR="009C0203" w:rsidRDefault="00BC1BB0">
            <w:pPr>
              <w:spacing w:line="240" w:lineRule="exact"/>
              <w:rPr>
                <w:rFonts w:eastAsia="仿宋"/>
                <w:color w:val="000000" w:themeColor="text1"/>
                <w:sz w:val="24"/>
              </w:rPr>
            </w:pPr>
            <w:r>
              <w:rPr>
                <w:rFonts w:eastAsia="仿宋"/>
                <w:color w:val="000000" w:themeColor="text1"/>
                <w:sz w:val="24"/>
              </w:rPr>
              <w:t>界面分析</w:t>
            </w:r>
          </w:p>
        </w:tc>
        <w:tc>
          <w:tcPr>
            <w:tcW w:w="631" w:type="dxa"/>
            <w:tcBorders>
              <w:left w:val="single" w:sz="4" w:space="0" w:color="auto"/>
              <w:right w:val="single" w:sz="4" w:space="0" w:color="auto"/>
            </w:tcBorders>
            <w:vAlign w:val="center"/>
          </w:tcPr>
          <w:p w14:paraId="1CCCAC64"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72FE2DD3"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1C30EC05"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vAlign w:val="center"/>
          </w:tcPr>
          <w:p w14:paraId="1BDB32BE"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395" w:type="dxa"/>
            <w:tcBorders>
              <w:left w:val="single" w:sz="4" w:space="0" w:color="auto"/>
              <w:right w:val="single" w:sz="4" w:space="0" w:color="auto"/>
            </w:tcBorders>
            <w:vAlign w:val="center"/>
          </w:tcPr>
          <w:p w14:paraId="43365BF8" w14:textId="77777777" w:rsidR="009C0203" w:rsidRDefault="00BC1BB0">
            <w:pPr>
              <w:spacing w:line="240" w:lineRule="exact"/>
              <w:jc w:val="center"/>
              <w:rPr>
                <w:color w:val="000000" w:themeColor="text1"/>
                <w:szCs w:val="22"/>
              </w:rPr>
            </w:pPr>
            <w:r>
              <w:rPr>
                <w:rFonts w:eastAsia="仿宋"/>
                <w:color w:val="000000" w:themeColor="text1"/>
                <w:sz w:val="24"/>
              </w:rPr>
              <w:t>所有方向</w:t>
            </w:r>
          </w:p>
        </w:tc>
        <w:tc>
          <w:tcPr>
            <w:tcW w:w="820" w:type="dxa"/>
            <w:tcBorders>
              <w:left w:val="single" w:sz="4" w:space="0" w:color="auto"/>
              <w:right w:val="single" w:sz="4" w:space="0" w:color="auto"/>
            </w:tcBorders>
            <w:vAlign w:val="center"/>
          </w:tcPr>
          <w:p w14:paraId="177314BC" w14:textId="77777777" w:rsidR="009C0203" w:rsidRDefault="009C0203">
            <w:pPr>
              <w:snapToGrid w:val="0"/>
              <w:spacing w:line="240" w:lineRule="exact"/>
              <w:jc w:val="center"/>
              <w:rPr>
                <w:rFonts w:eastAsia="仿宋"/>
                <w:color w:val="000000" w:themeColor="text1"/>
                <w:sz w:val="24"/>
              </w:rPr>
            </w:pPr>
          </w:p>
        </w:tc>
      </w:tr>
      <w:tr w:rsidR="009C0203" w14:paraId="6CB9398F" w14:textId="77777777">
        <w:trPr>
          <w:cantSplit/>
          <w:trHeight w:val="567"/>
          <w:jc w:val="center"/>
        </w:trPr>
        <w:tc>
          <w:tcPr>
            <w:tcW w:w="824" w:type="dxa"/>
            <w:vMerge/>
            <w:tcBorders>
              <w:left w:val="single" w:sz="4" w:space="0" w:color="auto"/>
              <w:right w:val="single" w:sz="4" w:space="0" w:color="auto"/>
            </w:tcBorders>
            <w:vAlign w:val="center"/>
          </w:tcPr>
          <w:p w14:paraId="5613CAE7"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05BD722"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2212012</w:t>
            </w:r>
            <w:r>
              <w:rPr>
                <w:rFonts w:eastAsia="仿宋" w:hint="eastAsia"/>
                <w:color w:val="000000" w:themeColor="text1"/>
                <w:sz w:val="24"/>
              </w:rPr>
              <w:t>6</w:t>
            </w:r>
          </w:p>
        </w:tc>
        <w:tc>
          <w:tcPr>
            <w:tcW w:w="2770" w:type="dxa"/>
            <w:tcBorders>
              <w:top w:val="single" w:sz="4" w:space="0" w:color="auto"/>
              <w:left w:val="single" w:sz="4" w:space="0" w:color="auto"/>
              <w:right w:val="single" w:sz="4" w:space="0" w:color="auto"/>
            </w:tcBorders>
            <w:vAlign w:val="center"/>
          </w:tcPr>
          <w:p w14:paraId="6E591DAC" w14:textId="77777777" w:rsidR="009C0203" w:rsidRDefault="00BC1BB0">
            <w:pPr>
              <w:spacing w:line="240" w:lineRule="exact"/>
              <w:rPr>
                <w:rFonts w:eastAsia="仿宋"/>
                <w:color w:val="000000" w:themeColor="text1"/>
                <w:sz w:val="24"/>
              </w:rPr>
            </w:pPr>
            <w:r>
              <w:rPr>
                <w:rFonts w:eastAsia="仿宋"/>
                <w:color w:val="000000" w:themeColor="text1"/>
                <w:sz w:val="24"/>
              </w:rPr>
              <w:t>化学生物学</w:t>
            </w:r>
          </w:p>
        </w:tc>
        <w:tc>
          <w:tcPr>
            <w:tcW w:w="631" w:type="dxa"/>
            <w:tcBorders>
              <w:left w:val="single" w:sz="4" w:space="0" w:color="auto"/>
              <w:right w:val="single" w:sz="4" w:space="0" w:color="auto"/>
            </w:tcBorders>
            <w:vAlign w:val="center"/>
          </w:tcPr>
          <w:p w14:paraId="6BD44605"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498F1571"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113671FC"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vAlign w:val="center"/>
          </w:tcPr>
          <w:p w14:paraId="70BF9388"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w:t>
            </w:r>
            <w:r>
              <w:rPr>
                <w:rFonts w:eastAsia="仿宋" w:hint="eastAsia"/>
                <w:color w:val="000000" w:themeColor="text1"/>
                <w:sz w:val="24"/>
              </w:rPr>
              <w:t>试</w:t>
            </w:r>
          </w:p>
        </w:tc>
        <w:tc>
          <w:tcPr>
            <w:tcW w:w="1395" w:type="dxa"/>
            <w:tcBorders>
              <w:left w:val="single" w:sz="4" w:space="0" w:color="auto"/>
              <w:right w:val="single" w:sz="4" w:space="0" w:color="auto"/>
            </w:tcBorders>
            <w:vAlign w:val="center"/>
          </w:tcPr>
          <w:p w14:paraId="008BB116" w14:textId="77777777" w:rsidR="009C0203" w:rsidRDefault="00BC1BB0">
            <w:pPr>
              <w:spacing w:line="240" w:lineRule="exact"/>
              <w:jc w:val="center"/>
              <w:rPr>
                <w:color w:val="000000" w:themeColor="text1"/>
                <w:szCs w:val="22"/>
              </w:rPr>
            </w:pPr>
            <w:r>
              <w:rPr>
                <w:rFonts w:eastAsia="仿宋"/>
                <w:color w:val="000000" w:themeColor="text1"/>
                <w:sz w:val="24"/>
              </w:rPr>
              <w:t>所有方向</w:t>
            </w:r>
          </w:p>
        </w:tc>
        <w:tc>
          <w:tcPr>
            <w:tcW w:w="820" w:type="dxa"/>
            <w:tcBorders>
              <w:left w:val="single" w:sz="4" w:space="0" w:color="auto"/>
              <w:right w:val="single" w:sz="4" w:space="0" w:color="auto"/>
            </w:tcBorders>
            <w:vAlign w:val="center"/>
          </w:tcPr>
          <w:p w14:paraId="0A154308" w14:textId="77777777" w:rsidR="009C0203" w:rsidRDefault="009C0203">
            <w:pPr>
              <w:snapToGrid w:val="0"/>
              <w:spacing w:line="240" w:lineRule="exact"/>
              <w:jc w:val="center"/>
              <w:rPr>
                <w:rFonts w:eastAsia="仿宋"/>
                <w:color w:val="000000" w:themeColor="text1"/>
                <w:sz w:val="24"/>
              </w:rPr>
            </w:pPr>
          </w:p>
        </w:tc>
      </w:tr>
      <w:tr w:rsidR="009C0203" w14:paraId="62F986AB" w14:textId="77777777">
        <w:trPr>
          <w:cantSplit/>
          <w:trHeight w:val="567"/>
          <w:jc w:val="center"/>
        </w:trPr>
        <w:tc>
          <w:tcPr>
            <w:tcW w:w="824" w:type="dxa"/>
            <w:vMerge/>
            <w:tcBorders>
              <w:left w:val="single" w:sz="4" w:space="0" w:color="auto"/>
              <w:right w:val="single" w:sz="4" w:space="0" w:color="auto"/>
            </w:tcBorders>
            <w:vAlign w:val="center"/>
          </w:tcPr>
          <w:p w14:paraId="18E21C60"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5673CA8"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2212012</w:t>
            </w:r>
            <w:r>
              <w:rPr>
                <w:rFonts w:eastAsia="仿宋" w:hint="eastAsia"/>
                <w:color w:val="000000" w:themeColor="text1"/>
                <w:sz w:val="24"/>
              </w:rPr>
              <w:t>7</w:t>
            </w:r>
          </w:p>
        </w:tc>
        <w:tc>
          <w:tcPr>
            <w:tcW w:w="2770" w:type="dxa"/>
            <w:tcBorders>
              <w:top w:val="single" w:sz="4" w:space="0" w:color="auto"/>
              <w:left w:val="single" w:sz="4" w:space="0" w:color="auto"/>
              <w:right w:val="single" w:sz="4" w:space="0" w:color="auto"/>
            </w:tcBorders>
            <w:vAlign w:val="center"/>
          </w:tcPr>
          <w:p w14:paraId="548ED232" w14:textId="77777777" w:rsidR="009C0203" w:rsidRDefault="00BC1BB0">
            <w:pPr>
              <w:spacing w:line="240" w:lineRule="exact"/>
              <w:rPr>
                <w:rFonts w:eastAsia="仿宋"/>
                <w:color w:val="000000" w:themeColor="text1"/>
                <w:sz w:val="24"/>
              </w:rPr>
            </w:pPr>
            <w:r>
              <w:rPr>
                <w:rFonts w:eastAsia="仿宋"/>
                <w:color w:val="000000" w:themeColor="text1"/>
                <w:sz w:val="24"/>
              </w:rPr>
              <w:t>计算化学软件应用基础</w:t>
            </w:r>
          </w:p>
        </w:tc>
        <w:tc>
          <w:tcPr>
            <w:tcW w:w="631" w:type="dxa"/>
            <w:tcBorders>
              <w:left w:val="single" w:sz="4" w:space="0" w:color="auto"/>
              <w:right w:val="single" w:sz="4" w:space="0" w:color="auto"/>
            </w:tcBorders>
            <w:vAlign w:val="center"/>
          </w:tcPr>
          <w:p w14:paraId="0622A7DA"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7A8E07F2"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35D3C022" w14:textId="77777777" w:rsidR="009C0203" w:rsidRDefault="00BC1BB0">
            <w:pPr>
              <w:widowControl/>
              <w:spacing w:line="240" w:lineRule="exact"/>
              <w:jc w:val="center"/>
              <w:rPr>
                <w:rFonts w:eastAsia="仿宋"/>
                <w:color w:val="000000" w:themeColor="text1"/>
                <w:sz w:val="24"/>
              </w:rPr>
            </w:pPr>
            <w:r>
              <w:rPr>
                <w:rFonts w:eastAsia="仿宋" w:hint="eastAsia"/>
                <w:color w:val="000000" w:themeColor="text1"/>
                <w:sz w:val="24"/>
              </w:rPr>
              <w:t>2</w:t>
            </w:r>
          </w:p>
        </w:tc>
        <w:tc>
          <w:tcPr>
            <w:tcW w:w="724" w:type="dxa"/>
            <w:tcBorders>
              <w:left w:val="single" w:sz="4" w:space="0" w:color="auto"/>
              <w:right w:val="single" w:sz="4" w:space="0" w:color="auto"/>
            </w:tcBorders>
            <w:vAlign w:val="center"/>
          </w:tcPr>
          <w:p w14:paraId="177E9D83"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395" w:type="dxa"/>
            <w:tcBorders>
              <w:left w:val="single" w:sz="4" w:space="0" w:color="auto"/>
              <w:right w:val="single" w:sz="4" w:space="0" w:color="auto"/>
            </w:tcBorders>
            <w:vAlign w:val="center"/>
          </w:tcPr>
          <w:p w14:paraId="6F6D772A" w14:textId="77777777" w:rsidR="009C0203" w:rsidRDefault="00BC1BB0">
            <w:pPr>
              <w:spacing w:line="240" w:lineRule="exact"/>
              <w:jc w:val="center"/>
              <w:rPr>
                <w:color w:val="000000" w:themeColor="text1"/>
                <w:szCs w:val="22"/>
              </w:rPr>
            </w:pPr>
            <w:r>
              <w:rPr>
                <w:rFonts w:eastAsia="仿宋"/>
                <w:color w:val="000000" w:themeColor="text1"/>
                <w:sz w:val="24"/>
              </w:rPr>
              <w:t>所有方向</w:t>
            </w:r>
          </w:p>
        </w:tc>
        <w:tc>
          <w:tcPr>
            <w:tcW w:w="820" w:type="dxa"/>
            <w:tcBorders>
              <w:left w:val="single" w:sz="4" w:space="0" w:color="auto"/>
              <w:right w:val="single" w:sz="4" w:space="0" w:color="auto"/>
            </w:tcBorders>
            <w:vAlign w:val="center"/>
          </w:tcPr>
          <w:p w14:paraId="55817886" w14:textId="77777777" w:rsidR="009C0203" w:rsidRDefault="009C0203">
            <w:pPr>
              <w:snapToGrid w:val="0"/>
              <w:spacing w:line="240" w:lineRule="exact"/>
              <w:jc w:val="center"/>
              <w:rPr>
                <w:rFonts w:eastAsia="仿宋"/>
                <w:color w:val="000000" w:themeColor="text1"/>
                <w:sz w:val="24"/>
              </w:rPr>
            </w:pPr>
          </w:p>
        </w:tc>
      </w:tr>
      <w:tr w:rsidR="009C0203" w14:paraId="781FB1AB" w14:textId="77777777">
        <w:trPr>
          <w:cantSplit/>
          <w:trHeight w:val="567"/>
          <w:jc w:val="center"/>
        </w:trPr>
        <w:tc>
          <w:tcPr>
            <w:tcW w:w="824" w:type="dxa"/>
            <w:vMerge/>
            <w:tcBorders>
              <w:left w:val="single" w:sz="4" w:space="0" w:color="auto"/>
              <w:right w:val="single" w:sz="4" w:space="0" w:color="auto"/>
            </w:tcBorders>
            <w:vAlign w:val="center"/>
          </w:tcPr>
          <w:p w14:paraId="19B02DBB"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6D73015"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2212012</w:t>
            </w:r>
            <w:r>
              <w:rPr>
                <w:rFonts w:eastAsia="仿宋" w:hint="eastAsia"/>
                <w:color w:val="000000" w:themeColor="text1"/>
                <w:sz w:val="24"/>
              </w:rPr>
              <w:t>8</w:t>
            </w:r>
          </w:p>
        </w:tc>
        <w:tc>
          <w:tcPr>
            <w:tcW w:w="2770" w:type="dxa"/>
            <w:tcBorders>
              <w:top w:val="single" w:sz="4" w:space="0" w:color="auto"/>
              <w:left w:val="single" w:sz="4" w:space="0" w:color="auto"/>
              <w:right w:val="single" w:sz="4" w:space="0" w:color="auto"/>
            </w:tcBorders>
            <w:vAlign w:val="center"/>
          </w:tcPr>
          <w:p w14:paraId="585C649A" w14:textId="77777777" w:rsidR="009C0203" w:rsidRDefault="00BC1BB0">
            <w:pPr>
              <w:spacing w:line="240" w:lineRule="exact"/>
              <w:rPr>
                <w:rFonts w:eastAsia="仿宋"/>
                <w:color w:val="000000" w:themeColor="text1"/>
                <w:sz w:val="24"/>
              </w:rPr>
            </w:pPr>
            <w:r>
              <w:rPr>
                <w:rFonts w:eastAsia="仿宋"/>
                <w:color w:val="000000" w:themeColor="text1"/>
                <w:sz w:val="24"/>
              </w:rPr>
              <w:t>统计热力学</w:t>
            </w:r>
          </w:p>
        </w:tc>
        <w:tc>
          <w:tcPr>
            <w:tcW w:w="631" w:type="dxa"/>
            <w:tcBorders>
              <w:left w:val="single" w:sz="4" w:space="0" w:color="auto"/>
              <w:right w:val="single" w:sz="4" w:space="0" w:color="auto"/>
            </w:tcBorders>
            <w:vAlign w:val="center"/>
          </w:tcPr>
          <w:p w14:paraId="6B8C5304"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0159AFF3"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68BFBB8A"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vAlign w:val="center"/>
          </w:tcPr>
          <w:p w14:paraId="1E8A9B2A"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395" w:type="dxa"/>
            <w:tcBorders>
              <w:left w:val="single" w:sz="4" w:space="0" w:color="auto"/>
              <w:right w:val="single" w:sz="4" w:space="0" w:color="auto"/>
            </w:tcBorders>
            <w:vAlign w:val="center"/>
          </w:tcPr>
          <w:p w14:paraId="466F6D21" w14:textId="77777777" w:rsidR="009C0203" w:rsidRDefault="00BC1BB0">
            <w:pPr>
              <w:spacing w:line="240" w:lineRule="exact"/>
              <w:jc w:val="center"/>
              <w:rPr>
                <w:color w:val="000000" w:themeColor="text1"/>
                <w:szCs w:val="22"/>
              </w:rPr>
            </w:pPr>
            <w:r>
              <w:rPr>
                <w:rFonts w:eastAsia="仿宋"/>
                <w:color w:val="000000" w:themeColor="text1"/>
                <w:sz w:val="24"/>
              </w:rPr>
              <w:t>所有方向</w:t>
            </w:r>
          </w:p>
        </w:tc>
        <w:tc>
          <w:tcPr>
            <w:tcW w:w="820" w:type="dxa"/>
            <w:tcBorders>
              <w:left w:val="single" w:sz="4" w:space="0" w:color="auto"/>
              <w:right w:val="single" w:sz="4" w:space="0" w:color="auto"/>
            </w:tcBorders>
            <w:vAlign w:val="center"/>
          </w:tcPr>
          <w:p w14:paraId="3BBA60C8" w14:textId="77777777" w:rsidR="009C0203" w:rsidRDefault="009C0203">
            <w:pPr>
              <w:snapToGrid w:val="0"/>
              <w:spacing w:line="240" w:lineRule="exact"/>
              <w:jc w:val="center"/>
              <w:rPr>
                <w:rFonts w:eastAsia="仿宋"/>
                <w:color w:val="000000" w:themeColor="text1"/>
                <w:sz w:val="24"/>
              </w:rPr>
            </w:pPr>
          </w:p>
        </w:tc>
      </w:tr>
      <w:tr w:rsidR="009C0203" w14:paraId="2BC68DBC" w14:textId="77777777">
        <w:trPr>
          <w:cantSplit/>
          <w:trHeight w:val="567"/>
          <w:jc w:val="center"/>
        </w:trPr>
        <w:tc>
          <w:tcPr>
            <w:tcW w:w="824" w:type="dxa"/>
            <w:vMerge/>
            <w:tcBorders>
              <w:left w:val="single" w:sz="4" w:space="0" w:color="auto"/>
              <w:right w:val="single" w:sz="4" w:space="0" w:color="auto"/>
            </w:tcBorders>
            <w:vAlign w:val="center"/>
          </w:tcPr>
          <w:p w14:paraId="72EFE53A"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839E8DD"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2212012</w:t>
            </w:r>
            <w:r>
              <w:rPr>
                <w:rFonts w:eastAsia="仿宋" w:hint="eastAsia"/>
                <w:color w:val="000000" w:themeColor="text1"/>
                <w:sz w:val="24"/>
              </w:rPr>
              <w:t>9</w:t>
            </w:r>
          </w:p>
        </w:tc>
        <w:tc>
          <w:tcPr>
            <w:tcW w:w="2770" w:type="dxa"/>
            <w:tcBorders>
              <w:top w:val="single" w:sz="4" w:space="0" w:color="auto"/>
              <w:left w:val="single" w:sz="4" w:space="0" w:color="auto"/>
              <w:right w:val="single" w:sz="4" w:space="0" w:color="auto"/>
            </w:tcBorders>
            <w:vAlign w:val="center"/>
          </w:tcPr>
          <w:p w14:paraId="60A75DCB" w14:textId="77777777" w:rsidR="009C0203" w:rsidRDefault="00BC1BB0">
            <w:pPr>
              <w:spacing w:line="240" w:lineRule="exact"/>
              <w:jc w:val="left"/>
              <w:rPr>
                <w:rFonts w:eastAsia="仿宋"/>
                <w:color w:val="000000" w:themeColor="text1"/>
                <w:sz w:val="24"/>
              </w:rPr>
            </w:pPr>
            <w:r>
              <w:rPr>
                <w:rFonts w:eastAsia="仿宋"/>
                <w:color w:val="000000" w:themeColor="text1"/>
                <w:sz w:val="24"/>
              </w:rPr>
              <w:t>物理化学新进展</w:t>
            </w:r>
          </w:p>
        </w:tc>
        <w:tc>
          <w:tcPr>
            <w:tcW w:w="631" w:type="dxa"/>
            <w:tcBorders>
              <w:left w:val="single" w:sz="4" w:space="0" w:color="auto"/>
              <w:right w:val="single" w:sz="4" w:space="0" w:color="auto"/>
            </w:tcBorders>
            <w:vAlign w:val="center"/>
          </w:tcPr>
          <w:p w14:paraId="0FC62A29"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404C3293"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463CF669"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vAlign w:val="center"/>
          </w:tcPr>
          <w:p w14:paraId="2BC5FF26"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395" w:type="dxa"/>
            <w:tcBorders>
              <w:left w:val="single" w:sz="4" w:space="0" w:color="auto"/>
              <w:right w:val="single" w:sz="4" w:space="0" w:color="auto"/>
            </w:tcBorders>
            <w:vAlign w:val="center"/>
          </w:tcPr>
          <w:p w14:paraId="65DA28F2" w14:textId="77777777" w:rsidR="009C0203" w:rsidRDefault="00BC1BB0">
            <w:pPr>
              <w:spacing w:line="240" w:lineRule="exact"/>
              <w:jc w:val="center"/>
              <w:rPr>
                <w:color w:val="000000" w:themeColor="text1"/>
                <w:szCs w:val="22"/>
              </w:rPr>
            </w:pPr>
            <w:r>
              <w:rPr>
                <w:rFonts w:eastAsia="仿宋"/>
                <w:color w:val="000000" w:themeColor="text1"/>
                <w:sz w:val="24"/>
              </w:rPr>
              <w:t>所有方向</w:t>
            </w:r>
          </w:p>
        </w:tc>
        <w:tc>
          <w:tcPr>
            <w:tcW w:w="820" w:type="dxa"/>
            <w:tcBorders>
              <w:left w:val="single" w:sz="4" w:space="0" w:color="auto"/>
              <w:right w:val="single" w:sz="4" w:space="0" w:color="auto"/>
            </w:tcBorders>
            <w:vAlign w:val="center"/>
          </w:tcPr>
          <w:p w14:paraId="7D61CB70" w14:textId="77777777" w:rsidR="009C0203" w:rsidRDefault="009C0203">
            <w:pPr>
              <w:snapToGrid w:val="0"/>
              <w:spacing w:line="240" w:lineRule="exact"/>
              <w:jc w:val="center"/>
              <w:rPr>
                <w:rFonts w:eastAsia="仿宋"/>
                <w:color w:val="000000" w:themeColor="text1"/>
                <w:sz w:val="24"/>
              </w:rPr>
            </w:pPr>
          </w:p>
        </w:tc>
      </w:tr>
      <w:tr w:rsidR="009C0203" w14:paraId="15BBE41F" w14:textId="77777777">
        <w:trPr>
          <w:cantSplit/>
          <w:trHeight w:val="567"/>
          <w:jc w:val="center"/>
        </w:trPr>
        <w:tc>
          <w:tcPr>
            <w:tcW w:w="824" w:type="dxa"/>
            <w:vMerge/>
            <w:tcBorders>
              <w:left w:val="single" w:sz="4" w:space="0" w:color="auto"/>
              <w:right w:val="single" w:sz="4" w:space="0" w:color="auto"/>
            </w:tcBorders>
            <w:vAlign w:val="center"/>
          </w:tcPr>
          <w:p w14:paraId="7B383D7C"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79BB63C"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221201</w:t>
            </w:r>
            <w:r>
              <w:rPr>
                <w:rFonts w:eastAsia="仿宋" w:hint="eastAsia"/>
                <w:color w:val="000000" w:themeColor="text1"/>
                <w:sz w:val="24"/>
              </w:rPr>
              <w:t>30</w:t>
            </w:r>
          </w:p>
        </w:tc>
        <w:tc>
          <w:tcPr>
            <w:tcW w:w="2770" w:type="dxa"/>
            <w:tcBorders>
              <w:top w:val="single" w:sz="4" w:space="0" w:color="auto"/>
              <w:left w:val="single" w:sz="4" w:space="0" w:color="auto"/>
              <w:right w:val="single" w:sz="4" w:space="0" w:color="auto"/>
            </w:tcBorders>
            <w:vAlign w:val="center"/>
          </w:tcPr>
          <w:p w14:paraId="6BAADCC2" w14:textId="77777777" w:rsidR="009C0203" w:rsidRDefault="00BC1BB0">
            <w:pPr>
              <w:spacing w:line="240" w:lineRule="exact"/>
              <w:jc w:val="left"/>
              <w:rPr>
                <w:rFonts w:eastAsia="仿宋"/>
                <w:color w:val="000000" w:themeColor="text1"/>
                <w:sz w:val="24"/>
              </w:rPr>
            </w:pPr>
            <w:r>
              <w:rPr>
                <w:rFonts w:eastAsia="仿宋"/>
                <w:color w:val="000000" w:themeColor="text1"/>
                <w:sz w:val="24"/>
              </w:rPr>
              <w:t>超分子化学</w:t>
            </w:r>
          </w:p>
        </w:tc>
        <w:tc>
          <w:tcPr>
            <w:tcW w:w="631" w:type="dxa"/>
            <w:tcBorders>
              <w:left w:val="single" w:sz="4" w:space="0" w:color="auto"/>
              <w:right w:val="single" w:sz="4" w:space="0" w:color="auto"/>
            </w:tcBorders>
            <w:vAlign w:val="center"/>
          </w:tcPr>
          <w:p w14:paraId="14E3EAD3"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06B46D4F"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52D21C35"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vAlign w:val="center"/>
          </w:tcPr>
          <w:p w14:paraId="6190F30C"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395" w:type="dxa"/>
            <w:tcBorders>
              <w:left w:val="single" w:sz="4" w:space="0" w:color="auto"/>
              <w:right w:val="single" w:sz="4" w:space="0" w:color="auto"/>
            </w:tcBorders>
            <w:vAlign w:val="center"/>
          </w:tcPr>
          <w:p w14:paraId="10C8EC61" w14:textId="77777777" w:rsidR="009C0203" w:rsidRDefault="00BC1BB0">
            <w:pPr>
              <w:spacing w:line="240" w:lineRule="exact"/>
              <w:jc w:val="center"/>
              <w:rPr>
                <w:color w:val="000000" w:themeColor="text1"/>
                <w:szCs w:val="22"/>
              </w:rPr>
            </w:pPr>
            <w:r>
              <w:rPr>
                <w:rFonts w:eastAsia="仿宋"/>
                <w:color w:val="000000" w:themeColor="text1"/>
                <w:sz w:val="24"/>
              </w:rPr>
              <w:t>所有方向</w:t>
            </w:r>
          </w:p>
        </w:tc>
        <w:tc>
          <w:tcPr>
            <w:tcW w:w="820" w:type="dxa"/>
            <w:tcBorders>
              <w:left w:val="single" w:sz="4" w:space="0" w:color="auto"/>
              <w:right w:val="single" w:sz="4" w:space="0" w:color="auto"/>
            </w:tcBorders>
            <w:vAlign w:val="center"/>
          </w:tcPr>
          <w:p w14:paraId="0720F0A0" w14:textId="77777777" w:rsidR="009C0203" w:rsidRDefault="009C0203">
            <w:pPr>
              <w:snapToGrid w:val="0"/>
              <w:spacing w:line="240" w:lineRule="exact"/>
              <w:jc w:val="center"/>
              <w:rPr>
                <w:rFonts w:eastAsia="仿宋"/>
                <w:color w:val="000000" w:themeColor="text1"/>
                <w:sz w:val="24"/>
              </w:rPr>
            </w:pPr>
          </w:p>
        </w:tc>
      </w:tr>
      <w:tr w:rsidR="009C0203" w14:paraId="11025CB1" w14:textId="77777777">
        <w:trPr>
          <w:cantSplit/>
          <w:trHeight w:val="567"/>
          <w:jc w:val="center"/>
        </w:trPr>
        <w:tc>
          <w:tcPr>
            <w:tcW w:w="824" w:type="dxa"/>
            <w:vMerge/>
            <w:tcBorders>
              <w:left w:val="single" w:sz="4" w:space="0" w:color="auto"/>
              <w:right w:val="single" w:sz="4" w:space="0" w:color="auto"/>
            </w:tcBorders>
            <w:vAlign w:val="center"/>
          </w:tcPr>
          <w:p w14:paraId="642B435D"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AC43946"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2212013</w:t>
            </w:r>
            <w:r>
              <w:rPr>
                <w:rFonts w:eastAsia="仿宋" w:hint="eastAsia"/>
                <w:color w:val="000000" w:themeColor="text1"/>
                <w:sz w:val="24"/>
              </w:rPr>
              <w:t>1</w:t>
            </w:r>
          </w:p>
        </w:tc>
        <w:tc>
          <w:tcPr>
            <w:tcW w:w="2770" w:type="dxa"/>
            <w:tcBorders>
              <w:top w:val="single" w:sz="4" w:space="0" w:color="auto"/>
              <w:left w:val="single" w:sz="4" w:space="0" w:color="auto"/>
              <w:right w:val="single" w:sz="4" w:space="0" w:color="auto"/>
            </w:tcBorders>
            <w:vAlign w:val="center"/>
          </w:tcPr>
          <w:p w14:paraId="04D62141" w14:textId="77777777" w:rsidR="009C0203" w:rsidRDefault="00BC1BB0">
            <w:pPr>
              <w:spacing w:line="240" w:lineRule="exact"/>
              <w:jc w:val="left"/>
              <w:rPr>
                <w:rFonts w:eastAsia="仿宋"/>
                <w:color w:val="000000" w:themeColor="text1"/>
                <w:sz w:val="24"/>
              </w:rPr>
            </w:pPr>
            <w:r>
              <w:rPr>
                <w:rFonts w:eastAsia="仿宋"/>
                <w:color w:val="000000" w:themeColor="text1"/>
                <w:sz w:val="24"/>
              </w:rPr>
              <w:t>天然高分子</w:t>
            </w:r>
          </w:p>
        </w:tc>
        <w:tc>
          <w:tcPr>
            <w:tcW w:w="631" w:type="dxa"/>
            <w:tcBorders>
              <w:left w:val="single" w:sz="4" w:space="0" w:color="auto"/>
              <w:right w:val="single" w:sz="4" w:space="0" w:color="auto"/>
            </w:tcBorders>
            <w:vAlign w:val="center"/>
          </w:tcPr>
          <w:p w14:paraId="25C6609B"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4674D14E"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0A8E839E"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vAlign w:val="center"/>
          </w:tcPr>
          <w:p w14:paraId="185BF58E"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395" w:type="dxa"/>
            <w:tcBorders>
              <w:left w:val="single" w:sz="4" w:space="0" w:color="auto"/>
              <w:right w:val="single" w:sz="4" w:space="0" w:color="auto"/>
            </w:tcBorders>
            <w:vAlign w:val="center"/>
          </w:tcPr>
          <w:p w14:paraId="1AE8020F" w14:textId="77777777" w:rsidR="009C0203" w:rsidRDefault="00BC1BB0">
            <w:pPr>
              <w:spacing w:line="240" w:lineRule="exact"/>
              <w:jc w:val="center"/>
              <w:rPr>
                <w:color w:val="000000" w:themeColor="text1"/>
                <w:szCs w:val="22"/>
              </w:rPr>
            </w:pPr>
            <w:r>
              <w:rPr>
                <w:rFonts w:eastAsia="仿宋"/>
                <w:color w:val="000000" w:themeColor="text1"/>
                <w:sz w:val="24"/>
              </w:rPr>
              <w:t>所有方向</w:t>
            </w:r>
          </w:p>
        </w:tc>
        <w:tc>
          <w:tcPr>
            <w:tcW w:w="820" w:type="dxa"/>
            <w:tcBorders>
              <w:left w:val="single" w:sz="4" w:space="0" w:color="auto"/>
              <w:right w:val="single" w:sz="4" w:space="0" w:color="auto"/>
            </w:tcBorders>
            <w:vAlign w:val="center"/>
          </w:tcPr>
          <w:p w14:paraId="51A3B923" w14:textId="77777777" w:rsidR="009C0203" w:rsidRDefault="009C0203">
            <w:pPr>
              <w:snapToGrid w:val="0"/>
              <w:spacing w:line="240" w:lineRule="exact"/>
              <w:jc w:val="center"/>
              <w:rPr>
                <w:rFonts w:eastAsia="仿宋"/>
                <w:color w:val="000000" w:themeColor="text1"/>
                <w:sz w:val="24"/>
              </w:rPr>
            </w:pPr>
          </w:p>
        </w:tc>
      </w:tr>
      <w:tr w:rsidR="009C0203" w14:paraId="03071F53" w14:textId="77777777">
        <w:trPr>
          <w:cantSplit/>
          <w:trHeight w:val="567"/>
          <w:jc w:val="center"/>
        </w:trPr>
        <w:tc>
          <w:tcPr>
            <w:tcW w:w="824" w:type="dxa"/>
            <w:vMerge/>
            <w:tcBorders>
              <w:left w:val="single" w:sz="4" w:space="0" w:color="auto"/>
              <w:right w:val="single" w:sz="4" w:space="0" w:color="auto"/>
            </w:tcBorders>
            <w:vAlign w:val="center"/>
          </w:tcPr>
          <w:p w14:paraId="22AAB823"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A66D549"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2212013</w:t>
            </w:r>
            <w:r>
              <w:rPr>
                <w:rFonts w:eastAsia="仿宋" w:hint="eastAsia"/>
                <w:color w:val="000000" w:themeColor="text1"/>
                <w:sz w:val="24"/>
              </w:rPr>
              <w:t>2</w:t>
            </w:r>
          </w:p>
        </w:tc>
        <w:tc>
          <w:tcPr>
            <w:tcW w:w="2770" w:type="dxa"/>
            <w:tcBorders>
              <w:top w:val="single" w:sz="4" w:space="0" w:color="auto"/>
              <w:left w:val="single" w:sz="4" w:space="0" w:color="auto"/>
              <w:right w:val="single" w:sz="4" w:space="0" w:color="auto"/>
            </w:tcBorders>
            <w:vAlign w:val="center"/>
          </w:tcPr>
          <w:p w14:paraId="2610F856" w14:textId="77777777" w:rsidR="009C0203" w:rsidRDefault="00BC1BB0">
            <w:pPr>
              <w:spacing w:line="240" w:lineRule="exact"/>
              <w:jc w:val="left"/>
              <w:rPr>
                <w:rFonts w:eastAsia="仿宋"/>
                <w:color w:val="000000" w:themeColor="text1"/>
                <w:sz w:val="24"/>
              </w:rPr>
            </w:pPr>
            <w:r>
              <w:rPr>
                <w:rFonts w:eastAsia="仿宋"/>
                <w:color w:val="000000" w:themeColor="text1"/>
                <w:sz w:val="24"/>
              </w:rPr>
              <w:t>高分子多相聚合物</w:t>
            </w:r>
          </w:p>
        </w:tc>
        <w:tc>
          <w:tcPr>
            <w:tcW w:w="631" w:type="dxa"/>
            <w:tcBorders>
              <w:left w:val="single" w:sz="4" w:space="0" w:color="auto"/>
              <w:right w:val="single" w:sz="4" w:space="0" w:color="auto"/>
            </w:tcBorders>
            <w:vAlign w:val="center"/>
          </w:tcPr>
          <w:p w14:paraId="7413B229"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32A6D491"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45359A50"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vAlign w:val="center"/>
          </w:tcPr>
          <w:p w14:paraId="346DCE86"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395" w:type="dxa"/>
            <w:tcBorders>
              <w:left w:val="single" w:sz="4" w:space="0" w:color="auto"/>
              <w:right w:val="single" w:sz="4" w:space="0" w:color="auto"/>
            </w:tcBorders>
            <w:vAlign w:val="center"/>
          </w:tcPr>
          <w:p w14:paraId="7398ADE3" w14:textId="77777777" w:rsidR="009C0203" w:rsidRDefault="00BC1BB0">
            <w:pPr>
              <w:spacing w:line="240" w:lineRule="exact"/>
              <w:jc w:val="center"/>
              <w:rPr>
                <w:color w:val="000000" w:themeColor="text1"/>
                <w:szCs w:val="22"/>
              </w:rPr>
            </w:pPr>
            <w:r>
              <w:rPr>
                <w:rFonts w:eastAsia="仿宋"/>
                <w:color w:val="000000" w:themeColor="text1"/>
                <w:sz w:val="24"/>
              </w:rPr>
              <w:t>所有方向</w:t>
            </w:r>
          </w:p>
        </w:tc>
        <w:tc>
          <w:tcPr>
            <w:tcW w:w="820" w:type="dxa"/>
            <w:tcBorders>
              <w:left w:val="single" w:sz="4" w:space="0" w:color="auto"/>
              <w:right w:val="single" w:sz="4" w:space="0" w:color="auto"/>
            </w:tcBorders>
            <w:vAlign w:val="center"/>
          </w:tcPr>
          <w:p w14:paraId="4353DB0B" w14:textId="77777777" w:rsidR="009C0203" w:rsidRDefault="009C0203">
            <w:pPr>
              <w:snapToGrid w:val="0"/>
              <w:spacing w:line="240" w:lineRule="exact"/>
              <w:jc w:val="center"/>
              <w:rPr>
                <w:rFonts w:eastAsia="仿宋"/>
                <w:color w:val="000000" w:themeColor="text1"/>
                <w:sz w:val="24"/>
              </w:rPr>
            </w:pPr>
          </w:p>
        </w:tc>
      </w:tr>
      <w:tr w:rsidR="009C0203" w14:paraId="42738E48" w14:textId="77777777">
        <w:trPr>
          <w:cantSplit/>
          <w:trHeight w:val="567"/>
          <w:jc w:val="center"/>
        </w:trPr>
        <w:tc>
          <w:tcPr>
            <w:tcW w:w="824" w:type="dxa"/>
            <w:vMerge/>
            <w:tcBorders>
              <w:left w:val="single" w:sz="4" w:space="0" w:color="auto"/>
              <w:right w:val="single" w:sz="4" w:space="0" w:color="auto"/>
            </w:tcBorders>
            <w:vAlign w:val="center"/>
          </w:tcPr>
          <w:p w14:paraId="43495CF6"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08030D8"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2212013</w:t>
            </w:r>
            <w:r>
              <w:rPr>
                <w:rFonts w:eastAsia="仿宋" w:hint="eastAsia"/>
                <w:color w:val="000000" w:themeColor="text1"/>
                <w:sz w:val="24"/>
              </w:rPr>
              <w:t>3</w:t>
            </w:r>
          </w:p>
        </w:tc>
        <w:tc>
          <w:tcPr>
            <w:tcW w:w="2770" w:type="dxa"/>
            <w:tcBorders>
              <w:top w:val="single" w:sz="4" w:space="0" w:color="auto"/>
              <w:left w:val="single" w:sz="4" w:space="0" w:color="auto"/>
              <w:right w:val="single" w:sz="4" w:space="0" w:color="auto"/>
            </w:tcBorders>
            <w:vAlign w:val="center"/>
          </w:tcPr>
          <w:p w14:paraId="00DEB965" w14:textId="77777777" w:rsidR="009C0203" w:rsidRDefault="00BC1BB0">
            <w:pPr>
              <w:spacing w:line="240" w:lineRule="exact"/>
              <w:jc w:val="left"/>
              <w:rPr>
                <w:rFonts w:eastAsia="仿宋"/>
                <w:color w:val="000000" w:themeColor="text1"/>
                <w:sz w:val="24"/>
              </w:rPr>
            </w:pPr>
            <w:r>
              <w:rPr>
                <w:rFonts w:eastAsia="仿宋"/>
                <w:color w:val="000000" w:themeColor="text1"/>
                <w:sz w:val="24"/>
              </w:rPr>
              <w:t>化学文献检索</w:t>
            </w:r>
          </w:p>
        </w:tc>
        <w:tc>
          <w:tcPr>
            <w:tcW w:w="631" w:type="dxa"/>
            <w:tcBorders>
              <w:left w:val="single" w:sz="4" w:space="0" w:color="auto"/>
              <w:right w:val="single" w:sz="4" w:space="0" w:color="auto"/>
            </w:tcBorders>
            <w:vAlign w:val="center"/>
          </w:tcPr>
          <w:p w14:paraId="7B7B12F5" w14:textId="77777777" w:rsidR="009C0203" w:rsidRDefault="00BC1BB0">
            <w:pPr>
              <w:widowControl/>
              <w:spacing w:line="240" w:lineRule="exact"/>
              <w:jc w:val="center"/>
              <w:rPr>
                <w:rFonts w:eastAsia="仿宋"/>
                <w:color w:val="000000" w:themeColor="text1"/>
                <w:sz w:val="24"/>
              </w:rPr>
            </w:pPr>
            <w:r>
              <w:rPr>
                <w:rFonts w:eastAsia="仿宋" w:hint="eastAsia"/>
                <w:color w:val="000000" w:themeColor="text1"/>
                <w:sz w:val="24"/>
              </w:rPr>
              <w:t>1</w:t>
            </w:r>
          </w:p>
        </w:tc>
        <w:tc>
          <w:tcPr>
            <w:tcW w:w="631" w:type="dxa"/>
            <w:tcBorders>
              <w:left w:val="single" w:sz="4" w:space="0" w:color="auto"/>
              <w:right w:val="single" w:sz="4" w:space="0" w:color="auto"/>
            </w:tcBorders>
            <w:vAlign w:val="center"/>
          </w:tcPr>
          <w:p w14:paraId="3B9334D8"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16</w:t>
            </w:r>
          </w:p>
        </w:tc>
        <w:tc>
          <w:tcPr>
            <w:tcW w:w="631" w:type="dxa"/>
            <w:tcBorders>
              <w:left w:val="single" w:sz="4" w:space="0" w:color="auto"/>
              <w:right w:val="single" w:sz="4" w:space="0" w:color="auto"/>
            </w:tcBorders>
            <w:vAlign w:val="center"/>
          </w:tcPr>
          <w:p w14:paraId="195F20CE" w14:textId="77777777" w:rsidR="009C0203" w:rsidRDefault="00BC1BB0">
            <w:pPr>
              <w:widowControl/>
              <w:spacing w:line="240" w:lineRule="exact"/>
              <w:jc w:val="center"/>
              <w:rPr>
                <w:rFonts w:eastAsia="仿宋"/>
                <w:color w:val="000000" w:themeColor="text1"/>
                <w:sz w:val="24"/>
              </w:rPr>
            </w:pPr>
            <w:r>
              <w:rPr>
                <w:rFonts w:eastAsia="仿宋" w:hint="eastAsia"/>
                <w:color w:val="000000" w:themeColor="text1"/>
                <w:sz w:val="24"/>
              </w:rPr>
              <w:t>2</w:t>
            </w:r>
          </w:p>
        </w:tc>
        <w:tc>
          <w:tcPr>
            <w:tcW w:w="724" w:type="dxa"/>
            <w:tcBorders>
              <w:left w:val="single" w:sz="4" w:space="0" w:color="auto"/>
              <w:right w:val="single" w:sz="4" w:space="0" w:color="auto"/>
            </w:tcBorders>
            <w:vAlign w:val="center"/>
          </w:tcPr>
          <w:p w14:paraId="717A4C9C"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395" w:type="dxa"/>
            <w:tcBorders>
              <w:left w:val="single" w:sz="4" w:space="0" w:color="auto"/>
              <w:right w:val="single" w:sz="4" w:space="0" w:color="auto"/>
            </w:tcBorders>
            <w:vAlign w:val="center"/>
          </w:tcPr>
          <w:p w14:paraId="7BD9EB56" w14:textId="77777777" w:rsidR="009C0203" w:rsidRDefault="00BC1BB0">
            <w:pPr>
              <w:spacing w:line="240" w:lineRule="exact"/>
              <w:jc w:val="center"/>
              <w:rPr>
                <w:color w:val="000000" w:themeColor="text1"/>
                <w:szCs w:val="22"/>
              </w:rPr>
            </w:pPr>
            <w:r>
              <w:rPr>
                <w:rFonts w:eastAsia="仿宋"/>
                <w:color w:val="000000" w:themeColor="text1"/>
                <w:sz w:val="24"/>
              </w:rPr>
              <w:t>所有方向</w:t>
            </w:r>
          </w:p>
        </w:tc>
        <w:tc>
          <w:tcPr>
            <w:tcW w:w="820" w:type="dxa"/>
            <w:tcBorders>
              <w:left w:val="single" w:sz="4" w:space="0" w:color="auto"/>
              <w:right w:val="single" w:sz="4" w:space="0" w:color="auto"/>
            </w:tcBorders>
            <w:vAlign w:val="center"/>
          </w:tcPr>
          <w:p w14:paraId="72264D62" w14:textId="77777777" w:rsidR="009C0203" w:rsidRDefault="009C0203">
            <w:pPr>
              <w:snapToGrid w:val="0"/>
              <w:spacing w:line="240" w:lineRule="exact"/>
              <w:jc w:val="center"/>
              <w:rPr>
                <w:rFonts w:eastAsia="仿宋"/>
                <w:color w:val="000000" w:themeColor="text1"/>
                <w:sz w:val="24"/>
              </w:rPr>
            </w:pPr>
          </w:p>
        </w:tc>
      </w:tr>
      <w:tr w:rsidR="009C0203" w14:paraId="5279C9A1" w14:textId="77777777">
        <w:trPr>
          <w:cantSplit/>
          <w:trHeight w:val="567"/>
          <w:jc w:val="center"/>
        </w:trPr>
        <w:tc>
          <w:tcPr>
            <w:tcW w:w="824" w:type="dxa"/>
            <w:vMerge/>
            <w:tcBorders>
              <w:left w:val="single" w:sz="4" w:space="0" w:color="auto"/>
              <w:right w:val="single" w:sz="4" w:space="0" w:color="auto"/>
            </w:tcBorders>
            <w:vAlign w:val="center"/>
          </w:tcPr>
          <w:p w14:paraId="6626265D"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09A9F31"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2212013</w:t>
            </w:r>
            <w:r>
              <w:rPr>
                <w:rFonts w:eastAsia="仿宋" w:hint="eastAsia"/>
                <w:color w:val="000000" w:themeColor="text1"/>
                <w:sz w:val="24"/>
              </w:rPr>
              <w:t>4</w:t>
            </w:r>
          </w:p>
        </w:tc>
        <w:tc>
          <w:tcPr>
            <w:tcW w:w="2770" w:type="dxa"/>
            <w:tcBorders>
              <w:top w:val="single" w:sz="4" w:space="0" w:color="auto"/>
              <w:left w:val="single" w:sz="4" w:space="0" w:color="auto"/>
              <w:right w:val="single" w:sz="4" w:space="0" w:color="auto"/>
            </w:tcBorders>
            <w:vAlign w:val="center"/>
          </w:tcPr>
          <w:p w14:paraId="26D9F9BD" w14:textId="77777777" w:rsidR="009C0203" w:rsidRDefault="00BC1BB0">
            <w:pPr>
              <w:spacing w:line="240" w:lineRule="exact"/>
              <w:jc w:val="left"/>
              <w:rPr>
                <w:rFonts w:eastAsia="仿宋"/>
                <w:color w:val="000000" w:themeColor="text1"/>
                <w:sz w:val="24"/>
              </w:rPr>
            </w:pPr>
            <w:r>
              <w:rPr>
                <w:rFonts w:eastAsia="仿宋"/>
                <w:color w:val="000000" w:themeColor="text1"/>
                <w:sz w:val="24"/>
              </w:rPr>
              <w:t>现代化学实验</w:t>
            </w:r>
          </w:p>
        </w:tc>
        <w:tc>
          <w:tcPr>
            <w:tcW w:w="631" w:type="dxa"/>
            <w:tcBorders>
              <w:left w:val="single" w:sz="4" w:space="0" w:color="auto"/>
              <w:right w:val="single" w:sz="4" w:space="0" w:color="auto"/>
            </w:tcBorders>
            <w:vAlign w:val="center"/>
          </w:tcPr>
          <w:p w14:paraId="134E8075"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45A2D634"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13007098" w14:textId="77777777" w:rsidR="009C0203" w:rsidRDefault="00BC1BB0">
            <w:pPr>
              <w:widowControl/>
              <w:spacing w:line="24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12EC39AF"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395" w:type="dxa"/>
            <w:tcBorders>
              <w:left w:val="single" w:sz="4" w:space="0" w:color="auto"/>
              <w:right w:val="single" w:sz="4" w:space="0" w:color="auto"/>
            </w:tcBorders>
            <w:vAlign w:val="center"/>
          </w:tcPr>
          <w:p w14:paraId="0B6DA679" w14:textId="77777777" w:rsidR="009C0203" w:rsidRDefault="00BC1BB0">
            <w:pPr>
              <w:spacing w:line="240" w:lineRule="exact"/>
              <w:jc w:val="center"/>
              <w:rPr>
                <w:color w:val="000000" w:themeColor="text1"/>
                <w:szCs w:val="22"/>
              </w:rPr>
            </w:pPr>
            <w:r>
              <w:rPr>
                <w:rFonts w:eastAsia="仿宋"/>
                <w:color w:val="000000" w:themeColor="text1"/>
                <w:sz w:val="24"/>
              </w:rPr>
              <w:t>所有方向</w:t>
            </w:r>
          </w:p>
        </w:tc>
        <w:tc>
          <w:tcPr>
            <w:tcW w:w="820" w:type="dxa"/>
            <w:tcBorders>
              <w:left w:val="single" w:sz="4" w:space="0" w:color="auto"/>
              <w:right w:val="single" w:sz="4" w:space="0" w:color="auto"/>
            </w:tcBorders>
            <w:vAlign w:val="center"/>
          </w:tcPr>
          <w:p w14:paraId="089836C5" w14:textId="77777777" w:rsidR="009C0203" w:rsidRDefault="009C0203">
            <w:pPr>
              <w:snapToGrid w:val="0"/>
              <w:spacing w:line="240" w:lineRule="exact"/>
              <w:jc w:val="center"/>
              <w:rPr>
                <w:rFonts w:eastAsia="仿宋"/>
                <w:color w:val="000000" w:themeColor="text1"/>
                <w:sz w:val="24"/>
              </w:rPr>
            </w:pPr>
          </w:p>
        </w:tc>
      </w:tr>
      <w:tr w:rsidR="009C0203" w14:paraId="7A5CB33F" w14:textId="77777777">
        <w:trPr>
          <w:cantSplit/>
          <w:trHeight w:val="567"/>
          <w:jc w:val="center"/>
        </w:trPr>
        <w:tc>
          <w:tcPr>
            <w:tcW w:w="824" w:type="dxa"/>
            <w:vMerge w:val="restart"/>
            <w:tcBorders>
              <w:left w:val="single" w:sz="4" w:space="0" w:color="auto"/>
              <w:right w:val="single" w:sz="4" w:space="0" w:color="auto"/>
            </w:tcBorders>
            <w:vAlign w:val="center"/>
          </w:tcPr>
          <w:p w14:paraId="253909D2"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补修课</w:t>
            </w:r>
          </w:p>
        </w:tc>
        <w:tc>
          <w:tcPr>
            <w:tcW w:w="1155" w:type="dxa"/>
            <w:tcBorders>
              <w:left w:val="single" w:sz="4" w:space="0" w:color="auto"/>
              <w:right w:val="single" w:sz="4" w:space="0" w:color="auto"/>
            </w:tcBorders>
            <w:vAlign w:val="center"/>
          </w:tcPr>
          <w:p w14:paraId="183A7916"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2212013</w:t>
            </w:r>
            <w:r>
              <w:rPr>
                <w:rFonts w:eastAsia="仿宋" w:hint="eastAsia"/>
                <w:color w:val="000000" w:themeColor="text1"/>
                <w:sz w:val="24"/>
              </w:rPr>
              <w:t>5</w:t>
            </w:r>
          </w:p>
        </w:tc>
        <w:tc>
          <w:tcPr>
            <w:tcW w:w="2770" w:type="dxa"/>
            <w:tcBorders>
              <w:left w:val="single" w:sz="4" w:space="0" w:color="auto"/>
              <w:right w:val="single" w:sz="4" w:space="0" w:color="auto"/>
            </w:tcBorders>
            <w:vAlign w:val="center"/>
          </w:tcPr>
          <w:p w14:paraId="1643F286" w14:textId="77777777" w:rsidR="009C0203" w:rsidRDefault="00BC1BB0">
            <w:pPr>
              <w:spacing w:line="240" w:lineRule="exact"/>
              <w:jc w:val="left"/>
              <w:rPr>
                <w:rFonts w:eastAsia="仿宋"/>
                <w:color w:val="000000" w:themeColor="text1"/>
                <w:sz w:val="24"/>
              </w:rPr>
            </w:pPr>
            <w:r>
              <w:rPr>
                <w:rFonts w:eastAsia="仿宋"/>
                <w:color w:val="000000" w:themeColor="text1"/>
                <w:sz w:val="24"/>
              </w:rPr>
              <w:t>结构化学</w:t>
            </w:r>
          </w:p>
        </w:tc>
        <w:tc>
          <w:tcPr>
            <w:tcW w:w="631" w:type="dxa"/>
            <w:tcBorders>
              <w:top w:val="single" w:sz="4" w:space="0" w:color="auto"/>
              <w:left w:val="single" w:sz="4" w:space="0" w:color="auto"/>
              <w:right w:val="single" w:sz="4" w:space="0" w:color="auto"/>
            </w:tcBorders>
            <w:vAlign w:val="center"/>
          </w:tcPr>
          <w:p w14:paraId="47BBB4A1"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0</w:t>
            </w:r>
          </w:p>
        </w:tc>
        <w:tc>
          <w:tcPr>
            <w:tcW w:w="631" w:type="dxa"/>
            <w:tcBorders>
              <w:top w:val="single" w:sz="4" w:space="0" w:color="auto"/>
              <w:left w:val="single" w:sz="4" w:space="0" w:color="auto"/>
              <w:right w:val="single" w:sz="4" w:space="0" w:color="auto"/>
            </w:tcBorders>
            <w:vAlign w:val="center"/>
          </w:tcPr>
          <w:p w14:paraId="070D55F0"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25A69CAD"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03D54D14"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考试</w:t>
            </w:r>
          </w:p>
        </w:tc>
        <w:tc>
          <w:tcPr>
            <w:tcW w:w="1395" w:type="dxa"/>
            <w:vMerge w:val="restart"/>
            <w:tcBorders>
              <w:top w:val="single" w:sz="4" w:space="0" w:color="auto"/>
              <w:left w:val="single" w:sz="4" w:space="0" w:color="auto"/>
              <w:right w:val="single" w:sz="4" w:space="0" w:color="auto"/>
            </w:tcBorders>
            <w:vAlign w:val="center"/>
          </w:tcPr>
          <w:p w14:paraId="28FA9C88"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化学</w:t>
            </w:r>
          </w:p>
        </w:tc>
        <w:tc>
          <w:tcPr>
            <w:tcW w:w="820" w:type="dxa"/>
            <w:vMerge w:val="restart"/>
            <w:tcBorders>
              <w:top w:val="single" w:sz="4" w:space="0" w:color="auto"/>
              <w:left w:val="single" w:sz="4" w:space="0" w:color="auto"/>
              <w:right w:val="single" w:sz="4" w:space="0" w:color="auto"/>
            </w:tcBorders>
            <w:vAlign w:val="center"/>
          </w:tcPr>
          <w:p w14:paraId="3153E3F3"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根据培养需要设置</w:t>
            </w:r>
          </w:p>
        </w:tc>
      </w:tr>
      <w:tr w:rsidR="009C0203" w14:paraId="6ACD2B33" w14:textId="77777777">
        <w:trPr>
          <w:cantSplit/>
          <w:trHeight w:val="567"/>
          <w:jc w:val="center"/>
        </w:trPr>
        <w:tc>
          <w:tcPr>
            <w:tcW w:w="824" w:type="dxa"/>
            <w:vMerge/>
            <w:tcBorders>
              <w:left w:val="single" w:sz="4" w:space="0" w:color="auto"/>
              <w:right w:val="single" w:sz="4" w:space="0" w:color="auto"/>
            </w:tcBorders>
            <w:vAlign w:val="center"/>
          </w:tcPr>
          <w:p w14:paraId="51556D26" w14:textId="77777777" w:rsidR="009C0203" w:rsidRDefault="009C0203">
            <w:pPr>
              <w:snapToGrid w:val="0"/>
              <w:spacing w:line="240" w:lineRule="exact"/>
              <w:ind w:rightChars="-6" w:right="-13"/>
              <w:jc w:val="center"/>
              <w:rPr>
                <w:rFonts w:eastAsia="仿宋"/>
                <w:color w:val="000000" w:themeColor="text1"/>
                <w:sz w:val="24"/>
              </w:rPr>
            </w:pPr>
          </w:p>
        </w:tc>
        <w:tc>
          <w:tcPr>
            <w:tcW w:w="1155" w:type="dxa"/>
            <w:tcBorders>
              <w:left w:val="single" w:sz="4" w:space="0" w:color="auto"/>
              <w:right w:val="single" w:sz="4" w:space="0" w:color="auto"/>
            </w:tcBorders>
            <w:vAlign w:val="center"/>
          </w:tcPr>
          <w:p w14:paraId="55492EFC"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2212013</w:t>
            </w:r>
            <w:r>
              <w:rPr>
                <w:rFonts w:eastAsia="仿宋" w:hint="eastAsia"/>
                <w:color w:val="000000" w:themeColor="text1"/>
                <w:sz w:val="24"/>
              </w:rPr>
              <w:t>6</w:t>
            </w:r>
          </w:p>
        </w:tc>
        <w:tc>
          <w:tcPr>
            <w:tcW w:w="2770" w:type="dxa"/>
            <w:tcBorders>
              <w:left w:val="single" w:sz="4" w:space="0" w:color="auto"/>
              <w:right w:val="single" w:sz="4" w:space="0" w:color="auto"/>
            </w:tcBorders>
            <w:vAlign w:val="center"/>
          </w:tcPr>
          <w:p w14:paraId="739C4DC3" w14:textId="77777777" w:rsidR="009C0203" w:rsidRDefault="00BC1BB0">
            <w:pPr>
              <w:spacing w:line="240" w:lineRule="exact"/>
              <w:jc w:val="left"/>
              <w:rPr>
                <w:rFonts w:eastAsia="仿宋"/>
                <w:color w:val="000000" w:themeColor="text1"/>
                <w:sz w:val="24"/>
              </w:rPr>
            </w:pPr>
            <w:r>
              <w:rPr>
                <w:rFonts w:eastAsia="仿宋"/>
                <w:color w:val="000000" w:themeColor="text1"/>
                <w:sz w:val="24"/>
              </w:rPr>
              <w:t>仪器分析</w:t>
            </w:r>
          </w:p>
        </w:tc>
        <w:tc>
          <w:tcPr>
            <w:tcW w:w="631" w:type="dxa"/>
            <w:tcBorders>
              <w:top w:val="single" w:sz="4" w:space="0" w:color="auto"/>
              <w:left w:val="single" w:sz="4" w:space="0" w:color="auto"/>
              <w:right w:val="single" w:sz="4" w:space="0" w:color="auto"/>
            </w:tcBorders>
            <w:vAlign w:val="center"/>
          </w:tcPr>
          <w:p w14:paraId="4E603856"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0</w:t>
            </w:r>
          </w:p>
        </w:tc>
        <w:tc>
          <w:tcPr>
            <w:tcW w:w="631" w:type="dxa"/>
            <w:tcBorders>
              <w:top w:val="single" w:sz="4" w:space="0" w:color="auto"/>
              <w:left w:val="single" w:sz="4" w:space="0" w:color="auto"/>
              <w:right w:val="single" w:sz="4" w:space="0" w:color="auto"/>
            </w:tcBorders>
            <w:vAlign w:val="center"/>
          </w:tcPr>
          <w:p w14:paraId="5C5E16E1"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20A09533"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4B8888BD"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考试</w:t>
            </w:r>
          </w:p>
        </w:tc>
        <w:tc>
          <w:tcPr>
            <w:tcW w:w="1395" w:type="dxa"/>
            <w:vMerge/>
            <w:tcBorders>
              <w:left w:val="single" w:sz="4" w:space="0" w:color="auto"/>
              <w:right w:val="single" w:sz="4" w:space="0" w:color="auto"/>
            </w:tcBorders>
            <w:vAlign w:val="center"/>
          </w:tcPr>
          <w:p w14:paraId="4FF291E0" w14:textId="77777777" w:rsidR="009C0203" w:rsidRDefault="009C0203">
            <w:pPr>
              <w:snapToGrid w:val="0"/>
              <w:spacing w:line="240" w:lineRule="exact"/>
              <w:jc w:val="center"/>
              <w:rPr>
                <w:rFonts w:eastAsia="仿宋"/>
                <w:color w:val="000000" w:themeColor="text1"/>
                <w:sz w:val="24"/>
              </w:rPr>
            </w:pPr>
          </w:p>
        </w:tc>
        <w:tc>
          <w:tcPr>
            <w:tcW w:w="820" w:type="dxa"/>
            <w:vMerge/>
            <w:tcBorders>
              <w:left w:val="single" w:sz="4" w:space="0" w:color="auto"/>
              <w:right w:val="single" w:sz="4" w:space="0" w:color="auto"/>
            </w:tcBorders>
            <w:vAlign w:val="center"/>
          </w:tcPr>
          <w:p w14:paraId="27D328B3" w14:textId="77777777" w:rsidR="009C0203" w:rsidRDefault="009C0203">
            <w:pPr>
              <w:snapToGrid w:val="0"/>
              <w:spacing w:line="240" w:lineRule="exact"/>
              <w:jc w:val="center"/>
              <w:rPr>
                <w:rFonts w:eastAsia="仿宋"/>
                <w:color w:val="000000" w:themeColor="text1"/>
                <w:sz w:val="24"/>
              </w:rPr>
            </w:pPr>
          </w:p>
        </w:tc>
      </w:tr>
      <w:tr w:rsidR="009C0203" w14:paraId="6ADA2B1E" w14:textId="77777777">
        <w:trPr>
          <w:cantSplit/>
          <w:trHeight w:val="567"/>
          <w:jc w:val="center"/>
        </w:trPr>
        <w:tc>
          <w:tcPr>
            <w:tcW w:w="824" w:type="dxa"/>
            <w:vMerge w:val="restart"/>
            <w:tcBorders>
              <w:left w:val="single" w:sz="4" w:space="0" w:color="auto"/>
              <w:right w:val="single" w:sz="4" w:space="0" w:color="auto"/>
            </w:tcBorders>
            <w:vAlign w:val="center"/>
          </w:tcPr>
          <w:p w14:paraId="5BFF2B00" w14:textId="77777777" w:rsidR="009C0203" w:rsidRDefault="009C0203">
            <w:pPr>
              <w:snapToGrid w:val="0"/>
              <w:spacing w:line="240" w:lineRule="exact"/>
              <w:ind w:rightChars="-6" w:right="-13"/>
              <w:rPr>
                <w:rFonts w:eastAsia="仿宋"/>
                <w:color w:val="000000" w:themeColor="text1"/>
                <w:sz w:val="24"/>
              </w:rPr>
            </w:pPr>
          </w:p>
          <w:p w14:paraId="6721995B"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培养</w:t>
            </w:r>
          </w:p>
          <w:p w14:paraId="0F0529A7"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环节</w:t>
            </w:r>
          </w:p>
          <w:p w14:paraId="541BAD3B" w14:textId="77777777" w:rsidR="009C0203" w:rsidRDefault="00BC1BB0">
            <w:pPr>
              <w:snapToGrid w:val="0"/>
              <w:spacing w:line="240" w:lineRule="exact"/>
              <w:ind w:rightChars="-6" w:right="-13"/>
              <w:rPr>
                <w:rFonts w:eastAsia="仿宋"/>
                <w:color w:val="000000" w:themeColor="text1"/>
                <w:sz w:val="24"/>
              </w:rPr>
            </w:pPr>
            <w:r>
              <w:rPr>
                <w:rFonts w:eastAsia="仿宋" w:cs="仿宋" w:hint="eastAsia"/>
                <w:color w:val="000000" w:themeColor="text1"/>
                <w:sz w:val="24"/>
                <w:szCs w:val="22"/>
              </w:rPr>
              <w:t>（</w:t>
            </w:r>
            <w:r>
              <w:rPr>
                <w:rFonts w:eastAsia="仿宋" w:cs="仿宋" w:hint="eastAsia"/>
                <w:color w:val="000000" w:themeColor="text1"/>
                <w:sz w:val="24"/>
                <w:szCs w:val="22"/>
              </w:rPr>
              <w:t>3</w:t>
            </w:r>
            <w:r>
              <w:rPr>
                <w:rFonts w:eastAsia="仿宋" w:cs="仿宋" w:hint="eastAsia"/>
                <w:color w:val="000000" w:themeColor="text1"/>
                <w:sz w:val="24"/>
                <w:szCs w:val="22"/>
              </w:rPr>
              <w:t>学分）</w:t>
            </w:r>
          </w:p>
        </w:tc>
        <w:tc>
          <w:tcPr>
            <w:tcW w:w="1155" w:type="dxa"/>
            <w:tcBorders>
              <w:left w:val="single" w:sz="4" w:space="0" w:color="auto"/>
              <w:bottom w:val="single" w:sz="4" w:space="0" w:color="000000"/>
              <w:right w:val="single" w:sz="4" w:space="0" w:color="auto"/>
            </w:tcBorders>
            <w:vAlign w:val="center"/>
          </w:tcPr>
          <w:p w14:paraId="44D187CD" w14:textId="77777777" w:rsidR="009C0203" w:rsidRDefault="009C0203">
            <w:pPr>
              <w:snapToGrid w:val="0"/>
              <w:spacing w:line="240" w:lineRule="exact"/>
              <w:rPr>
                <w:rFonts w:eastAsia="仿宋"/>
                <w:color w:val="000000" w:themeColor="text1"/>
                <w:sz w:val="24"/>
              </w:rPr>
            </w:pPr>
          </w:p>
        </w:tc>
        <w:tc>
          <w:tcPr>
            <w:tcW w:w="2770" w:type="dxa"/>
            <w:tcBorders>
              <w:left w:val="single" w:sz="4" w:space="0" w:color="auto"/>
              <w:bottom w:val="single" w:sz="4" w:space="0" w:color="000000"/>
              <w:right w:val="single" w:sz="4" w:space="0" w:color="auto"/>
            </w:tcBorders>
            <w:vAlign w:val="center"/>
          </w:tcPr>
          <w:p w14:paraId="3553955F"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前沿讲座</w:t>
            </w:r>
          </w:p>
        </w:tc>
        <w:tc>
          <w:tcPr>
            <w:tcW w:w="631" w:type="dxa"/>
            <w:tcBorders>
              <w:top w:val="single" w:sz="4" w:space="0" w:color="auto"/>
              <w:left w:val="single" w:sz="4" w:space="0" w:color="auto"/>
              <w:bottom w:val="single" w:sz="4" w:space="0" w:color="000000"/>
              <w:right w:val="single" w:sz="4" w:space="0" w:color="auto"/>
            </w:tcBorders>
            <w:vAlign w:val="center"/>
          </w:tcPr>
          <w:p w14:paraId="62962571"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000000"/>
              <w:right w:val="single" w:sz="4" w:space="0" w:color="auto"/>
            </w:tcBorders>
            <w:vAlign w:val="center"/>
          </w:tcPr>
          <w:p w14:paraId="35274847" w14:textId="77777777" w:rsidR="009C0203" w:rsidRDefault="009C0203">
            <w:pPr>
              <w:snapToGrid w:val="0"/>
              <w:spacing w:line="240" w:lineRule="exact"/>
              <w:jc w:val="center"/>
              <w:rPr>
                <w:rFonts w:eastAsia="仿宋"/>
                <w:color w:val="000000" w:themeColor="text1"/>
                <w:sz w:val="24"/>
              </w:rPr>
            </w:pPr>
          </w:p>
        </w:tc>
        <w:tc>
          <w:tcPr>
            <w:tcW w:w="631" w:type="dxa"/>
            <w:tcBorders>
              <w:top w:val="single" w:sz="4" w:space="0" w:color="auto"/>
              <w:left w:val="single" w:sz="4" w:space="0" w:color="auto"/>
              <w:bottom w:val="single" w:sz="4" w:space="0" w:color="000000"/>
              <w:right w:val="single" w:sz="4" w:space="0" w:color="auto"/>
            </w:tcBorders>
            <w:vAlign w:val="center"/>
          </w:tcPr>
          <w:p w14:paraId="3F0C98AB"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1-5</w:t>
            </w:r>
          </w:p>
        </w:tc>
        <w:tc>
          <w:tcPr>
            <w:tcW w:w="724" w:type="dxa"/>
            <w:tcBorders>
              <w:top w:val="single" w:sz="4" w:space="0" w:color="auto"/>
              <w:left w:val="single" w:sz="4" w:space="0" w:color="auto"/>
              <w:bottom w:val="single" w:sz="4" w:space="0" w:color="000000"/>
              <w:right w:val="single" w:sz="4" w:space="0" w:color="auto"/>
            </w:tcBorders>
            <w:vAlign w:val="center"/>
          </w:tcPr>
          <w:p w14:paraId="6149BFE5"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考查</w:t>
            </w:r>
          </w:p>
        </w:tc>
        <w:tc>
          <w:tcPr>
            <w:tcW w:w="1395" w:type="dxa"/>
            <w:tcBorders>
              <w:top w:val="single" w:sz="4" w:space="0" w:color="auto"/>
              <w:left w:val="single" w:sz="4" w:space="0" w:color="auto"/>
              <w:bottom w:val="single" w:sz="4" w:space="0" w:color="000000"/>
              <w:right w:val="single" w:sz="4" w:space="0" w:color="auto"/>
            </w:tcBorders>
            <w:vAlign w:val="center"/>
          </w:tcPr>
          <w:p w14:paraId="6553A3FC" w14:textId="77777777" w:rsidR="009C0203" w:rsidRDefault="009C0203">
            <w:pPr>
              <w:snapToGrid w:val="0"/>
              <w:spacing w:line="240" w:lineRule="exact"/>
              <w:jc w:val="center"/>
              <w:rPr>
                <w:rFonts w:eastAsia="仿宋"/>
                <w:color w:val="000000" w:themeColor="text1"/>
                <w:sz w:val="24"/>
              </w:rPr>
            </w:pPr>
          </w:p>
        </w:tc>
        <w:tc>
          <w:tcPr>
            <w:tcW w:w="820" w:type="dxa"/>
            <w:tcBorders>
              <w:top w:val="single" w:sz="4" w:space="0" w:color="auto"/>
              <w:left w:val="single" w:sz="4" w:space="0" w:color="auto"/>
              <w:bottom w:val="single" w:sz="4" w:space="0" w:color="000000"/>
              <w:right w:val="single" w:sz="4" w:space="0" w:color="auto"/>
            </w:tcBorders>
            <w:vAlign w:val="center"/>
          </w:tcPr>
          <w:p w14:paraId="54C6D4AF" w14:textId="77777777" w:rsidR="009C0203" w:rsidRDefault="009C0203">
            <w:pPr>
              <w:snapToGrid w:val="0"/>
              <w:spacing w:line="240" w:lineRule="exact"/>
              <w:jc w:val="center"/>
              <w:rPr>
                <w:rFonts w:eastAsia="仿宋"/>
                <w:color w:val="000000" w:themeColor="text1"/>
                <w:sz w:val="24"/>
              </w:rPr>
            </w:pPr>
          </w:p>
        </w:tc>
      </w:tr>
      <w:tr w:rsidR="009C0203" w14:paraId="0E67D3E0" w14:textId="77777777">
        <w:trPr>
          <w:cantSplit/>
          <w:trHeight w:val="567"/>
          <w:jc w:val="center"/>
        </w:trPr>
        <w:tc>
          <w:tcPr>
            <w:tcW w:w="824" w:type="dxa"/>
            <w:vMerge/>
            <w:tcBorders>
              <w:left w:val="single" w:sz="4" w:space="0" w:color="auto"/>
              <w:right w:val="single" w:sz="4" w:space="0" w:color="auto"/>
            </w:tcBorders>
            <w:vAlign w:val="center"/>
          </w:tcPr>
          <w:p w14:paraId="4EB50D2B" w14:textId="77777777" w:rsidR="009C0203" w:rsidRDefault="009C0203">
            <w:pPr>
              <w:snapToGrid w:val="0"/>
              <w:spacing w:line="240" w:lineRule="exact"/>
              <w:ind w:rightChars="-6" w:right="-13"/>
              <w:rPr>
                <w:rFonts w:eastAsia="仿宋"/>
                <w:color w:val="000000" w:themeColor="text1"/>
                <w:sz w:val="24"/>
              </w:rPr>
            </w:pPr>
          </w:p>
        </w:tc>
        <w:tc>
          <w:tcPr>
            <w:tcW w:w="1155" w:type="dxa"/>
            <w:tcBorders>
              <w:left w:val="single" w:sz="4" w:space="0" w:color="auto"/>
              <w:bottom w:val="single" w:sz="4" w:space="0" w:color="000000"/>
              <w:right w:val="single" w:sz="4" w:space="0" w:color="auto"/>
            </w:tcBorders>
            <w:vAlign w:val="center"/>
          </w:tcPr>
          <w:p w14:paraId="12C6FA6C" w14:textId="77777777" w:rsidR="009C0203" w:rsidRDefault="009C0203">
            <w:pPr>
              <w:snapToGrid w:val="0"/>
              <w:spacing w:line="240" w:lineRule="exact"/>
              <w:rPr>
                <w:rFonts w:eastAsia="仿宋"/>
                <w:color w:val="000000" w:themeColor="text1"/>
                <w:sz w:val="24"/>
              </w:rPr>
            </w:pPr>
          </w:p>
        </w:tc>
        <w:tc>
          <w:tcPr>
            <w:tcW w:w="2770" w:type="dxa"/>
            <w:tcBorders>
              <w:left w:val="single" w:sz="4" w:space="0" w:color="auto"/>
              <w:bottom w:val="single" w:sz="4" w:space="0" w:color="000000"/>
              <w:right w:val="single" w:sz="4" w:space="0" w:color="auto"/>
            </w:tcBorders>
            <w:vAlign w:val="center"/>
          </w:tcPr>
          <w:p w14:paraId="7681C5DE"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社会实践与创新实践</w:t>
            </w:r>
          </w:p>
        </w:tc>
        <w:tc>
          <w:tcPr>
            <w:tcW w:w="631" w:type="dxa"/>
            <w:tcBorders>
              <w:top w:val="single" w:sz="4" w:space="0" w:color="auto"/>
              <w:left w:val="single" w:sz="4" w:space="0" w:color="auto"/>
              <w:bottom w:val="single" w:sz="4" w:space="0" w:color="000000"/>
              <w:right w:val="single" w:sz="4" w:space="0" w:color="auto"/>
            </w:tcBorders>
            <w:vAlign w:val="center"/>
          </w:tcPr>
          <w:p w14:paraId="6B90BE2C"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000000"/>
              <w:right w:val="single" w:sz="4" w:space="0" w:color="auto"/>
            </w:tcBorders>
            <w:vAlign w:val="center"/>
          </w:tcPr>
          <w:p w14:paraId="2ADC86D0" w14:textId="77777777" w:rsidR="009C0203" w:rsidRDefault="009C0203">
            <w:pPr>
              <w:snapToGrid w:val="0"/>
              <w:spacing w:line="240" w:lineRule="exact"/>
              <w:jc w:val="center"/>
              <w:rPr>
                <w:rFonts w:eastAsia="仿宋"/>
                <w:color w:val="000000" w:themeColor="text1"/>
                <w:sz w:val="24"/>
              </w:rPr>
            </w:pPr>
          </w:p>
        </w:tc>
        <w:tc>
          <w:tcPr>
            <w:tcW w:w="631" w:type="dxa"/>
            <w:tcBorders>
              <w:top w:val="single" w:sz="4" w:space="0" w:color="auto"/>
              <w:left w:val="single" w:sz="4" w:space="0" w:color="auto"/>
              <w:bottom w:val="single" w:sz="4" w:space="0" w:color="000000"/>
              <w:right w:val="single" w:sz="4" w:space="0" w:color="auto"/>
            </w:tcBorders>
            <w:vAlign w:val="center"/>
          </w:tcPr>
          <w:p w14:paraId="692C9188"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3-4</w:t>
            </w:r>
          </w:p>
        </w:tc>
        <w:tc>
          <w:tcPr>
            <w:tcW w:w="724" w:type="dxa"/>
            <w:tcBorders>
              <w:top w:val="single" w:sz="4" w:space="0" w:color="auto"/>
              <w:left w:val="single" w:sz="4" w:space="0" w:color="auto"/>
              <w:bottom w:val="single" w:sz="4" w:space="0" w:color="000000"/>
              <w:right w:val="single" w:sz="4" w:space="0" w:color="auto"/>
            </w:tcBorders>
            <w:vAlign w:val="center"/>
          </w:tcPr>
          <w:p w14:paraId="6DD8028B"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考查</w:t>
            </w:r>
          </w:p>
        </w:tc>
        <w:tc>
          <w:tcPr>
            <w:tcW w:w="1395" w:type="dxa"/>
            <w:tcBorders>
              <w:top w:val="single" w:sz="4" w:space="0" w:color="auto"/>
              <w:left w:val="single" w:sz="4" w:space="0" w:color="auto"/>
              <w:bottom w:val="single" w:sz="4" w:space="0" w:color="000000"/>
              <w:right w:val="single" w:sz="4" w:space="0" w:color="auto"/>
            </w:tcBorders>
            <w:vAlign w:val="center"/>
          </w:tcPr>
          <w:p w14:paraId="12E67D2B" w14:textId="77777777" w:rsidR="009C0203" w:rsidRDefault="009C0203">
            <w:pPr>
              <w:snapToGrid w:val="0"/>
              <w:spacing w:line="240" w:lineRule="exact"/>
              <w:jc w:val="center"/>
              <w:rPr>
                <w:rFonts w:eastAsia="仿宋"/>
                <w:color w:val="000000" w:themeColor="text1"/>
                <w:sz w:val="24"/>
              </w:rPr>
            </w:pPr>
          </w:p>
        </w:tc>
        <w:tc>
          <w:tcPr>
            <w:tcW w:w="820" w:type="dxa"/>
            <w:tcBorders>
              <w:top w:val="single" w:sz="4" w:space="0" w:color="auto"/>
              <w:left w:val="single" w:sz="4" w:space="0" w:color="auto"/>
              <w:bottom w:val="single" w:sz="4" w:space="0" w:color="000000"/>
              <w:right w:val="single" w:sz="4" w:space="0" w:color="auto"/>
            </w:tcBorders>
            <w:vAlign w:val="center"/>
          </w:tcPr>
          <w:p w14:paraId="2F5C990A" w14:textId="77777777" w:rsidR="009C0203" w:rsidRDefault="009C0203">
            <w:pPr>
              <w:snapToGrid w:val="0"/>
              <w:spacing w:line="240" w:lineRule="exact"/>
              <w:jc w:val="center"/>
              <w:rPr>
                <w:rFonts w:eastAsia="仿宋"/>
                <w:color w:val="000000" w:themeColor="text1"/>
                <w:sz w:val="24"/>
              </w:rPr>
            </w:pPr>
          </w:p>
        </w:tc>
      </w:tr>
      <w:tr w:rsidR="009C0203" w14:paraId="2DDD28C4" w14:textId="77777777">
        <w:trPr>
          <w:cantSplit/>
          <w:trHeight w:val="567"/>
          <w:jc w:val="center"/>
        </w:trPr>
        <w:tc>
          <w:tcPr>
            <w:tcW w:w="824" w:type="dxa"/>
            <w:vMerge/>
            <w:tcBorders>
              <w:left w:val="single" w:sz="4" w:space="0" w:color="auto"/>
              <w:right w:val="single" w:sz="4" w:space="0" w:color="auto"/>
            </w:tcBorders>
            <w:vAlign w:val="center"/>
          </w:tcPr>
          <w:p w14:paraId="4037F78A" w14:textId="77777777" w:rsidR="009C0203" w:rsidRDefault="009C0203">
            <w:pPr>
              <w:snapToGrid w:val="0"/>
              <w:spacing w:line="240" w:lineRule="exact"/>
              <w:ind w:rightChars="-6" w:right="-13"/>
              <w:rPr>
                <w:rFonts w:eastAsia="仿宋"/>
                <w:color w:val="000000" w:themeColor="text1"/>
                <w:sz w:val="24"/>
              </w:rPr>
            </w:pPr>
          </w:p>
        </w:tc>
        <w:tc>
          <w:tcPr>
            <w:tcW w:w="1155" w:type="dxa"/>
            <w:tcBorders>
              <w:left w:val="single" w:sz="4" w:space="0" w:color="auto"/>
              <w:right w:val="single" w:sz="4" w:space="0" w:color="auto"/>
            </w:tcBorders>
            <w:vAlign w:val="center"/>
          </w:tcPr>
          <w:p w14:paraId="3E2047B1" w14:textId="77777777" w:rsidR="009C0203" w:rsidRDefault="009C0203">
            <w:pPr>
              <w:widowControl/>
              <w:spacing w:line="240" w:lineRule="exact"/>
              <w:jc w:val="left"/>
              <w:rPr>
                <w:rFonts w:eastAsia="仿宋"/>
                <w:b/>
                <w:bCs/>
                <w:color w:val="000000" w:themeColor="text1"/>
                <w:sz w:val="24"/>
              </w:rPr>
            </w:pPr>
          </w:p>
        </w:tc>
        <w:tc>
          <w:tcPr>
            <w:tcW w:w="2770" w:type="dxa"/>
            <w:tcBorders>
              <w:left w:val="single" w:sz="4" w:space="0" w:color="auto"/>
              <w:right w:val="single" w:sz="4" w:space="0" w:color="auto"/>
            </w:tcBorders>
            <w:vAlign w:val="center"/>
          </w:tcPr>
          <w:p w14:paraId="776B33FA"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中期筛选</w:t>
            </w:r>
          </w:p>
        </w:tc>
        <w:tc>
          <w:tcPr>
            <w:tcW w:w="631" w:type="dxa"/>
            <w:tcBorders>
              <w:top w:val="single" w:sz="4" w:space="0" w:color="auto"/>
              <w:left w:val="single" w:sz="4" w:space="0" w:color="auto"/>
              <w:bottom w:val="single" w:sz="4" w:space="0" w:color="auto"/>
              <w:right w:val="single" w:sz="4" w:space="0" w:color="auto"/>
            </w:tcBorders>
            <w:vAlign w:val="center"/>
          </w:tcPr>
          <w:p w14:paraId="66B6067D"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7023CF3C"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bottom w:val="single" w:sz="4" w:space="0" w:color="auto"/>
              <w:right w:val="single" w:sz="4" w:space="0" w:color="auto"/>
            </w:tcBorders>
            <w:vAlign w:val="center"/>
          </w:tcPr>
          <w:p w14:paraId="28D22B3B"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3-4</w:t>
            </w:r>
          </w:p>
        </w:tc>
        <w:tc>
          <w:tcPr>
            <w:tcW w:w="724" w:type="dxa"/>
            <w:tcBorders>
              <w:top w:val="single" w:sz="4" w:space="0" w:color="auto"/>
              <w:left w:val="single" w:sz="4" w:space="0" w:color="auto"/>
              <w:bottom w:val="single" w:sz="4" w:space="0" w:color="auto"/>
              <w:right w:val="single" w:sz="4" w:space="0" w:color="auto"/>
            </w:tcBorders>
            <w:vAlign w:val="center"/>
          </w:tcPr>
          <w:p w14:paraId="21D148C8"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考查</w:t>
            </w:r>
          </w:p>
        </w:tc>
        <w:tc>
          <w:tcPr>
            <w:tcW w:w="1395" w:type="dxa"/>
            <w:tcBorders>
              <w:top w:val="single" w:sz="4" w:space="0" w:color="auto"/>
              <w:left w:val="single" w:sz="4" w:space="0" w:color="auto"/>
              <w:bottom w:val="single" w:sz="4" w:space="0" w:color="auto"/>
              <w:right w:val="single" w:sz="4" w:space="0" w:color="auto"/>
            </w:tcBorders>
            <w:vAlign w:val="center"/>
          </w:tcPr>
          <w:p w14:paraId="74E1EC08" w14:textId="77777777" w:rsidR="009C0203" w:rsidRDefault="009C0203">
            <w:pPr>
              <w:snapToGrid w:val="0"/>
              <w:spacing w:line="240" w:lineRule="exact"/>
              <w:jc w:val="center"/>
              <w:rPr>
                <w:rFonts w:eastAsia="仿宋"/>
                <w:color w:val="000000" w:themeColor="text1"/>
                <w:sz w:val="24"/>
              </w:rPr>
            </w:pPr>
          </w:p>
        </w:tc>
        <w:tc>
          <w:tcPr>
            <w:tcW w:w="820" w:type="dxa"/>
            <w:tcBorders>
              <w:top w:val="single" w:sz="4" w:space="0" w:color="auto"/>
              <w:left w:val="single" w:sz="4" w:space="0" w:color="auto"/>
              <w:bottom w:val="single" w:sz="4" w:space="0" w:color="auto"/>
              <w:right w:val="single" w:sz="4" w:space="0" w:color="auto"/>
            </w:tcBorders>
            <w:vAlign w:val="center"/>
          </w:tcPr>
          <w:p w14:paraId="1A28E4C5" w14:textId="77777777" w:rsidR="009C0203" w:rsidRDefault="009C0203">
            <w:pPr>
              <w:snapToGrid w:val="0"/>
              <w:spacing w:line="240" w:lineRule="exact"/>
              <w:jc w:val="center"/>
              <w:rPr>
                <w:rFonts w:eastAsia="仿宋"/>
                <w:color w:val="000000" w:themeColor="text1"/>
                <w:sz w:val="24"/>
              </w:rPr>
            </w:pPr>
          </w:p>
        </w:tc>
      </w:tr>
    </w:tbl>
    <w:p w14:paraId="1871C0D2" w14:textId="77777777" w:rsidR="009C0203" w:rsidRDefault="009C0203">
      <w:pPr>
        <w:spacing w:line="560" w:lineRule="exact"/>
        <w:rPr>
          <w:color w:val="000000" w:themeColor="text1"/>
          <w:sz w:val="32"/>
          <w:szCs w:val="32"/>
        </w:rPr>
      </w:pPr>
    </w:p>
    <w:p w14:paraId="5EFEF50E" w14:textId="77777777" w:rsidR="009C0203" w:rsidRDefault="009C0203">
      <w:pPr>
        <w:widowControl/>
        <w:jc w:val="left"/>
        <w:rPr>
          <w:rFonts w:eastAsia="仿宋"/>
          <w:color w:val="000000" w:themeColor="text1"/>
          <w:sz w:val="32"/>
          <w:szCs w:val="32"/>
        </w:rPr>
      </w:pPr>
    </w:p>
    <w:p w14:paraId="760BFFD6" w14:textId="77777777" w:rsidR="009C0203" w:rsidRDefault="00BC1BB0">
      <w:pPr>
        <w:widowControl/>
        <w:jc w:val="left"/>
        <w:rPr>
          <w:rFonts w:eastAsia="仿宋"/>
          <w:color w:val="000000" w:themeColor="text1"/>
          <w:sz w:val="32"/>
          <w:szCs w:val="32"/>
        </w:rPr>
      </w:pPr>
      <w:r>
        <w:rPr>
          <w:rFonts w:eastAsia="仿宋"/>
          <w:color w:val="000000" w:themeColor="text1"/>
          <w:sz w:val="32"/>
          <w:szCs w:val="32"/>
        </w:rPr>
        <w:t>培养方案执笔人：薛庆旺</w:t>
      </w:r>
    </w:p>
    <w:p w14:paraId="4562A835"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审核人：孔祥晋</w:t>
      </w:r>
    </w:p>
    <w:p w14:paraId="74DBCFA5" w14:textId="77777777" w:rsidR="009C0203" w:rsidRDefault="009C0203">
      <w:pPr>
        <w:rPr>
          <w:rFonts w:eastAsia="仿宋" w:cs="仿宋"/>
          <w:bCs/>
          <w:color w:val="000000" w:themeColor="text1"/>
          <w:sz w:val="32"/>
          <w:szCs w:val="32"/>
          <w:shd w:val="clear" w:color="auto" w:fill="FFFFFF"/>
        </w:rPr>
      </w:pPr>
    </w:p>
    <w:p w14:paraId="2FB9D757" w14:textId="77777777" w:rsidR="009C0203" w:rsidRDefault="00BC1BB0">
      <w:pPr>
        <w:rPr>
          <w:color w:val="000000" w:themeColor="text1"/>
          <w:sz w:val="36"/>
          <w:szCs w:val="36"/>
        </w:rPr>
      </w:pPr>
      <w:r>
        <w:rPr>
          <w:color w:val="000000" w:themeColor="text1"/>
          <w:sz w:val="36"/>
          <w:szCs w:val="36"/>
        </w:rPr>
        <w:br w:type="page"/>
      </w:r>
    </w:p>
    <w:p w14:paraId="0786FBC0" w14:textId="77777777" w:rsidR="009C0203" w:rsidRDefault="00BC1BB0">
      <w:pPr>
        <w:pStyle w:val="2"/>
        <w:spacing w:before="0"/>
        <w:rPr>
          <w:rFonts w:ascii="Times New Roman" w:hAnsi="Times New Roman"/>
          <w:color w:val="000000" w:themeColor="text1"/>
          <w:szCs w:val="36"/>
        </w:rPr>
      </w:pPr>
      <w:bookmarkStart w:id="154" w:name="_Toc5734"/>
      <w:bookmarkStart w:id="155" w:name="_Toc1664"/>
      <w:bookmarkStart w:id="156" w:name="_Toc32462"/>
      <w:bookmarkStart w:id="157" w:name="_Toc5366"/>
      <w:r>
        <w:rPr>
          <w:rFonts w:ascii="Times New Roman" w:hAnsi="Times New Roman"/>
          <w:color w:val="000000" w:themeColor="text1"/>
          <w:szCs w:val="36"/>
        </w:rPr>
        <w:lastRenderedPageBreak/>
        <w:t>化学工程与技术全日制学术学位硕士研究生培养方案</w:t>
      </w:r>
      <w:bookmarkEnd w:id="154"/>
      <w:bookmarkEnd w:id="155"/>
      <w:bookmarkEnd w:id="156"/>
      <w:bookmarkEnd w:id="157"/>
    </w:p>
    <w:p w14:paraId="6074B1BD" w14:textId="77777777" w:rsidR="009C0203" w:rsidRDefault="009C0203">
      <w:pPr>
        <w:spacing w:line="560" w:lineRule="exact"/>
        <w:ind w:firstLineChars="200" w:firstLine="640"/>
        <w:rPr>
          <w:rFonts w:eastAsia="黑体"/>
          <w:bCs/>
          <w:color w:val="000000" w:themeColor="text1"/>
          <w:sz w:val="32"/>
        </w:rPr>
      </w:pPr>
    </w:p>
    <w:p w14:paraId="77D39A51"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一、学科简介</w:t>
      </w:r>
    </w:p>
    <w:p w14:paraId="0BD3FC88"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化工学科源自</w:t>
      </w:r>
      <w:r>
        <w:rPr>
          <w:rFonts w:eastAsia="仿宋"/>
          <w:color w:val="000000" w:themeColor="text1"/>
          <w:sz w:val="32"/>
          <w:szCs w:val="32"/>
        </w:rPr>
        <w:t>1993</w:t>
      </w:r>
      <w:r>
        <w:rPr>
          <w:rFonts w:eastAsia="仿宋"/>
          <w:color w:val="000000" w:themeColor="text1"/>
          <w:sz w:val="32"/>
          <w:szCs w:val="32"/>
        </w:rPr>
        <w:t>年设立的精细化工本科专业，</w:t>
      </w:r>
      <w:r>
        <w:rPr>
          <w:rFonts w:eastAsia="仿宋"/>
          <w:color w:val="000000" w:themeColor="text1"/>
          <w:sz w:val="32"/>
          <w:szCs w:val="32"/>
        </w:rPr>
        <w:t>2019</w:t>
      </w:r>
      <w:r>
        <w:rPr>
          <w:rFonts w:eastAsia="仿宋"/>
          <w:color w:val="000000" w:themeColor="text1"/>
          <w:sz w:val="32"/>
          <w:szCs w:val="32"/>
        </w:rPr>
        <w:t>年获批</w:t>
      </w:r>
      <w:r>
        <w:rPr>
          <w:rFonts w:eastAsia="仿宋"/>
          <w:color w:val="000000" w:themeColor="text1"/>
          <w:sz w:val="32"/>
          <w:szCs w:val="32"/>
        </w:rPr>
        <w:t>“</w:t>
      </w:r>
      <w:r>
        <w:rPr>
          <w:rFonts w:eastAsia="仿宋"/>
          <w:color w:val="000000" w:themeColor="text1"/>
          <w:sz w:val="32"/>
          <w:szCs w:val="32"/>
        </w:rPr>
        <w:t>化学工程与技术</w:t>
      </w:r>
      <w:r>
        <w:rPr>
          <w:rFonts w:eastAsia="仿宋"/>
          <w:color w:val="000000" w:themeColor="text1"/>
          <w:sz w:val="32"/>
          <w:szCs w:val="32"/>
        </w:rPr>
        <w:t>”</w:t>
      </w:r>
      <w:r>
        <w:rPr>
          <w:rFonts w:eastAsia="仿宋"/>
          <w:color w:val="000000" w:themeColor="text1"/>
          <w:sz w:val="32"/>
          <w:szCs w:val="32"/>
        </w:rPr>
        <w:t>一级硕士学位授权点。本学科涵盖化学工程与工艺、应用化学、制药工程等本科专业，</w:t>
      </w:r>
      <w:r>
        <w:rPr>
          <w:rFonts w:eastAsia="仿宋"/>
          <w:color w:val="000000" w:themeColor="text1"/>
          <w:sz w:val="32"/>
          <w:szCs w:val="32"/>
        </w:rPr>
        <w:t>2017</w:t>
      </w:r>
      <w:r>
        <w:rPr>
          <w:rFonts w:eastAsia="仿宋"/>
          <w:color w:val="000000" w:themeColor="text1"/>
          <w:sz w:val="32"/>
          <w:szCs w:val="32"/>
        </w:rPr>
        <w:t>入选山东省高水平应用型</w:t>
      </w:r>
      <w:r>
        <w:rPr>
          <w:rFonts w:eastAsia="仿宋"/>
          <w:color w:val="000000" w:themeColor="text1"/>
          <w:sz w:val="32"/>
          <w:szCs w:val="32"/>
        </w:rPr>
        <w:t>“</w:t>
      </w:r>
      <w:r>
        <w:rPr>
          <w:rFonts w:eastAsia="仿宋"/>
          <w:color w:val="000000" w:themeColor="text1"/>
          <w:sz w:val="32"/>
          <w:szCs w:val="32"/>
        </w:rPr>
        <w:t>化学工程与工艺专业群</w:t>
      </w:r>
      <w:r>
        <w:rPr>
          <w:rFonts w:eastAsia="仿宋"/>
          <w:color w:val="000000" w:themeColor="text1"/>
          <w:sz w:val="32"/>
          <w:szCs w:val="32"/>
        </w:rPr>
        <w:t>”</w:t>
      </w:r>
      <w:r>
        <w:rPr>
          <w:rFonts w:eastAsia="仿宋"/>
          <w:color w:val="000000" w:themeColor="text1"/>
          <w:sz w:val="32"/>
          <w:szCs w:val="32"/>
        </w:rPr>
        <w:t>，</w:t>
      </w:r>
      <w:r>
        <w:rPr>
          <w:rFonts w:eastAsia="仿宋"/>
          <w:color w:val="000000" w:themeColor="text1"/>
          <w:sz w:val="32"/>
          <w:szCs w:val="32"/>
        </w:rPr>
        <w:t>2018</w:t>
      </w:r>
      <w:r>
        <w:rPr>
          <w:rFonts w:eastAsia="仿宋"/>
          <w:color w:val="000000" w:themeColor="text1"/>
          <w:sz w:val="32"/>
          <w:szCs w:val="32"/>
        </w:rPr>
        <w:t>年获批</w:t>
      </w:r>
      <w:r>
        <w:rPr>
          <w:rFonts w:eastAsia="仿宋"/>
          <w:color w:val="000000" w:themeColor="text1"/>
          <w:sz w:val="32"/>
          <w:szCs w:val="32"/>
        </w:rPr>
        <w:t>“</w:t>
      </w:r>
      <w:r>
        <w:rPr>
          <w:rFonts w:eastAsia="仿宋"/>
          <w:color w:val="000000" w:themeColor="text1"/>
          <w:sz w:val="32"/>
          <w:szCs w:val="32"/>
        </w:rPr>
        <w:t>山东省教育服务新旧动能转换专业对接产业</w:t>
      </w:r>
      <w:r>
        <w:rPr>
          <w:rFonts w:eastAsia="仿宋"/>
          <w:color w:val="000000" w:themeColor="text1"/>
          <w:sz w:val="32"/>
          <w:szCs w:val="32"/>
        </w:rPr>
        <w:t>”</w:t>
      </w:r>
      <w:r>
        <w:rPr>
          <w:rFonts w:eastAsia="仿宋"/>
          <w:color w:val="000000" w:themeColor="text1"/>
          <w:sz w:val="32"/>
          <w:szCs w:val="32"/>
        </w:rPr>
        <w:t>项目。</w:t>
      </w:r>
    </w:p>
    <w:p w14:paraId="5E8B9E7C"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化学工程与技术学科主要结合区域经济、社会发展对人才需求，围绕精细化工、能源技术以及材料化工等产业，以应用基础研究为主，为区域经济发展培养人才，并提高区域基础研究水平和科技创新能力。经过多年的建设和发展，本学科在能源电化学、催化新材料及催化过程、有机光电材料等学科领域形成了稳定的研究方向。</w:t>
      </w:r>
    </w:p>
    <w:p w14:paraId="2D4BD3EA"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本学科拥有一支结构层次合理、教学和科研能力较强的师资队伍，拥有硕士生导师</w:t>
      </w:r>
      <w:r>
        <w:rPr>
          <w:rFonts w:eastAsia="仿宋"/>
          <w:color w:val="000000" w:themeColor="text1"/>
          <w:sz w:val="32"/>
          <w:szCs w:val="32"/>
        </w:rPr>
        <w:t>14</w:t>
      </w:r>
      <w:r>
        <w:rPr>
          <w:rFonts w:eastAsia="仿宋"/>
          <w:color w:val="000000" w:themeColor="text1"/>
          <w:sz w:val="32"/>
          <w:szCs w:val="32"/>
        </w:rPr>
        <w:t>人。近五年来，学科承担国家自然科学基金、省部级课题等</w:t>
      </w:r>
      <w:r>
        <w:rPr>
          <w:rFonts w:eastAsia="仿宋"/>
          <w:color w:val="000000" w:themeColor="text1"/>
          <w:sz w:val="32"/>
          <w:szCs w:val="32"/>
        </w:rPr>
        <w:t>30</w:t>
      </w:r>
      <w:r>
        <w:rPr>
          <w:rFonts w:eastAsia="仿宋"/>
          <w:color w:val="000000" w:themeColor="text1"/>
          <w:sz w:val="32"/>
          <w:szCs w:val="32"/>
        </w:rPr>
        <w:t>余项，获国家科技进步奖、山东省自然科学奖、山东高校优秀科研成果奖等</w:t>
      </w:r>
      <w:r>
        <w:rPr>
          <w:rFonts w:eastAsia="仿宋"/>
          <w:color w:val="000000" w:themeColor="text1"/>
          <w:sz w:val="32"/>
          <w:szCs w:val="32"/>
        </w:rPr>
        <w:t>5</w:t>
      </w:r>
      <w:r>
        <w:rPr>
          <w:rFonts w:eastAsia="仿宋"/>
          <w:color w:val="000000" w:themeColor="text1"/>
          <w:sz w:val="32"/>
          <w:szCs w:val="32"/>
        </w:rPr>
        <w:t>项，发表高水平论文</w:t>
      </w:r>
      <w:r>
        <w:rPr>
          <w:rFonts w:eastAsia="仿宋"/>
          <w:color w:val="000000" w:themeColor="text1"/>
          <w:sz w:val="32"/>
          <w:szCs w:val="32"/>
        </w:rPr>
        <w:t>200</w:t>
      </w:r>
      <w:r>
        <w:rPr>
          <w:rFonts w:eastAsia="仿宋"/>
          <w:color w:val="000000" w:themeColor="text1"/>
          <w:sz w:val="32"/>
          <w:szCs w:val="32"/>
        </w:rPr>
        <w:t>余篇，获山东省高等教育教学成果二等奖</w:t>
      </w:r>
      <w:r>
        <w:rPr>
          <w:rFonts w:eastAsia="仿宋"/>
          <w:color w:val="000000" w:themeColor="text1"/>
          <w:sz w:val="32"/>
          <w:szCs w:val="32"/>
        </w:rPr>
        <w:t>1</w:t>
      </w:r>
      <w:r>
        <w:rPr>
          <w:rFonts w:eastAsia="仿宋"/>
          <w:color w:val="000000" w:themeColor="text1"/>
          <w:sz w:val="32"/>
          <w:szCs w:val="32"/>
        </w:rPr>
        <w:t>项。</w:t>
      </w:r>
    </w:p>
    <w:p w14:paraId="510D7BD1" w14:textId="77777777" w:rsidR="009C0203" w:rsidRDefault="00BC1BB0">
      <w:pPr>
        <w:spacing w:line="560" w:lineRule="exact"/>
        <w:ind w:firstLineChars="200" w:firstLine="640"/>
        <w:rPr>
          <w:rFonts w:eastAsia="仿宋_GB2312"/>
          <w:color w:val="000000" w:themeColor="text1"/>
          <w:sz w:val="32"/>
          <w:szCs w:val="32"/>
        </w:rPr>
      </w:pPr>
      <w:r>
        <w:rPr>
          <w:rFonts w:eastAsia="黑体"/>
          <w:color w:val="000000" w:themeColor="text1"/>
          <w:sz w:val="32"/>
          <w:szCs w:val="32"/>
        </w:rPr>
        <w:t>二、</w:t>
      </w:r>
      <w:r>
        <w:rPr>
          <w:rFonts w:eastAsia="黑体"/>
          <w:bCs/>
          <w:color w:val="000000" w:themeColor="text1"/>
          <w:sz w:val="32"/>
          <w:szCs w:val="32"/>
        </w:rPr>
        <w:t>培养目标</w:t>
      </w:r>
    </w:p>
    <w:p w14:paraId="0D53E987"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本学科致力于培养适应社会主义现代化建设需要，具备高水平综合素质的化学工程与技术领域的高层次创新人才。具体要求：</w:t>
      </w:r>
    </w:p>
    <w:p w14:paraId="6732A965"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（一）</w:t>
      </w:r>
      <w:r>
        <w:rPr>
          <w:rFonts w:eastAsia="仿宋"/>
          <w:color w:val="000000" w:themeColor="text1"/>
          <w:sz w:val="32"/>
          <w:szCs w:val="32"/>
        </w:rPr>
        <w:t>热爱祖国，遵纪守法，树立正确的世界观、人生观和价值观，积极为社会主义现代化建设事业服务；</w:t>
      </w:r>
      <w:r>
        <w:rPr>
          <w:rFonts w:eastAsia="仿宋"/>
          <w:color w:val="000000" w:themeColor="text1"/>
          <w:sz w:val="32"/>
          <w:szCs w:val="32"/>
        </w:rPr>
        <w:t xml:space="preserve"> </w:t>
      </w:r>
    </w:p>
    <w:p w14:paraId="1D99813A"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lastRenderedPageBreak/>
        <w:t>（二）</w:t>
      </w:r>
      <w:r>
        <w:rPr>
          <w:rFonts w:eastAsia="仿宋"/>
          <w:color w:val="000000" w:themeColor="text1"/>
          <w:sz w:val="32"/>
          <w:szCs w:val="32"/>
        </w:rPr>
        <w:t>掌握化学工程与技术的基本原理、专业知识以及研究方法，能够在化工、环境、能源、材料等领域独立从事科学研究、技术开发、生产管理及高等教育等工作；</w:t>
      </w:r>
    </w:p>
    <w:p w14:paraId="24FF5960"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（三）</w:t>
      </w:r>
      <w:r>
        <w:rPr>
          <w:rFonts w:eastAsia="仿宋"/>
          <w:color w:val="000000" w:themeColor="text1"/>
          <w:sz w:val="32"/>
          <w:szCs w:val="32"/>
        </w:rPr>
        <w:t>具备可持续学习的能力、良好的创新意识，具备良好的科技论文写作和国际学术交流能力，并取得较系统的研究成果；</w:t>
      </w:r>
    </w:p>
    <w:p w14:paraId="73148067"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（四）</w:t>
      </w:r>
      <w:r>
        <w:rPr>
          <w:rFonts w:eastAsia="仿宋"/>
          <w:color w:val="000000" w:themeColor="text1"/>
          <w:sz w:val="32"/>
          <w:szCs w:val="32"/>
        </w:rPr>
        <w:t>具有健康的体魄、良好的学术道德、社会责任感、工程职业道德和法律环保意识。</w:t>
      </w:r>
    </w:p>
    <w:p w14:paraId="748EE906"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三、研究方向</w:t>
      </w:r>
    </w:p>
    <w:p w14:paraId="298E83E4"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化学工程与技术</w:t>
      </w:r>
    </w:p>
    <w:p w14:paraId="5B668D48"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四、学制</w:t>
      </w:r>
    </w:p>
    <w:p w14:paraId="0846D9A1"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本专业</w:t>
      </w:r>
      <w:r>
        <w:rPr>
          <w:rFonts w:eastAsia="仿宋"/>
          <w:color w:val="000000" w:themeColor="text1"/>
          <w:sz w:val="32"/>
          <w:szCs w:val="32"/>
        </w:rPr>
        <w:t>硕士研究生学习实行弹性学制，一般为三年，其中课程学习时间原则为一年，学位论文时间原则上不得少于一年。完不成学业者，可申请延期毕业，但在校学习年限最长不得超过五年</w:t>
      </w:r>
      <w:r>
        <w:rPr>
          <w:rFonts w:eastAsia="仿宋" w:hint="eastAsia"/>
          <w:color w:val="000000" w:themeColor="text1"/>
          <w:sz w:val="32"/>
          <w:szCs w:val="32"/>
        </w:rPr>
        <w:t>（含休学、延期等学习时间）。在学校规定的最长学习年限内未完成学业的，按照《聊城大学研究生管理规定》（聊大校发〔</w:t>
      </w:r>
      <w:r>
        <w:rPr>
          <w:rFonts w:eastAsia="仿宋" w:hint="eastAsia"/>
          <w:color w:val="000000" w:themeColor="text1"/>
          <w:sz w:val="32"/>
          <w:szCs w:val="32"/>
        </w:rPr>
        <w:t>2017</w:t>
      </w:r>
      <w:r>
        <w:rPr>
          <w:rFonts w:eastAsia="仿宋" w:hint="eastAsia"/>
          <w:color w:val="000000" w:themeColor="text1"/>
          <w:sz w:val="32"/>
          <w:szCs w:val="32"/>
        </w:rPr>
        <w:t>〕</w:t>
      </w:r>
      <w:r>
        <w:rPr>
          <w:rFonts w:eastAsia="仿宋" w:hint="eastAsia"/>
          <w:color w:val="000000" w:themeColor="text1"/>
          <w:sz w:val="32"/>
          <w:szCs w:val="32"/>
        </w:rPr>
        <w:t>60</w:t>
      </w:r>
      <w:r>
        <w:rPr>
          <w:rFonts w:eastAsia="仿宋" w:hint="eastAsia"/>
          <w:color w:val="000000" w:themeColor="text1"/>
          <w:sz w:val="32"/>
          <w:szCs w:val="32"/>
        </w:rPr>
        <w:t>号）执行。</w:t>
      </w:r>
    </w:p>
    <w:p w14:paraId="21179A21"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五、培养方式</w:t>
      </w:r>
    </w:p>
    <w:p w14:paraId="2180B703"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学术学位研究生培养方式采取课程学习和科研论文相结合，实行导师或导师小组负责制，鼓励研究生入校即进入课题，课程学习与科学研究同步进行。</w:t>
      </w:r>
    </w:p>
    <w:p w14:paraId="61F9AB74" w14:textId="77777777" w:rsidR="009C0203" w:rsidRDefault="00BC1BB0">
      <w:pPr>
        <w:spacing w:line="560" w:lineRule="exact"/>
        <w:ind w:firstLineChars="200" w:firstLine="640"/>
        <w:rPr>
          <w:rFonts w:eastAsia="仿宋_GB2312"/>
          <w:color w:val="000000" w:themeColor="text1"/>
          <w:sz w:val="32"/>
          <w:szCs w:val="32"/>
        </w:rPr>
      </w:pPr>
      <w:r>
        <w:rPr>
          <w:rFonts w:eastAsia="黑体"/>
          <w:bCs/>
          <w:color w:val="000000" w:themeColor="text1"/>
          <w:sz w:val="32"/>
          <w:szCs w:val="32"/>
        </w:rPr>
        <w:t>六、课程设置</w:t>
      </w:r>
      <w:r>
        <w:rPr>
          <w:rFonts w:eastAsia="黑体" w:hint="eastAsia"/>
          <w:bCs/>
          <w:color w:val="000000" w:themeColor="text1"/>
          <w:sz w:val="32"/>
          <w:szCs w:val="32"/>
        </w:rPr>
        <w:t xml:space="preserve"> </w:t>
      </w:r>
    </w:p>
    <w:p w14:paraId="42337847"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（一）课程类型</w:t>
      </w:r>
    </w:p>
    <w:p w14:paraId="4B9A0E4A"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本学科课程分为学位必修课、选修课和跨学科学生补修课。学位必修课包括学位公共课、学位基础课和学位专业课，选修课包括</w:t>
      </w:r>
      <w:r>
        <w:rPr>
          <w:rFonts w:eastAsia="仿宋" w:hint="eastAsia"/>
          <w:color w:val="000000" w:themeColor="text1"/>
          <w:sz w:val="32"/>
          <w:szCs w:val="32"/>
        </w:rPr>
        <w:lastRenderedPageBreak/>
        <w:t>公共选修课和专业选修课。硕士生应修满</w:t>
      </w:r>
      <w:r>
        <w:rPr>
          <w:rFonts w:eastAsia="仿宋" w:hint="eastAsia"/>
          <w:color w:val="000000" w:themeColor="text1"/>
          <w:sz w:val="32"/>
          <w:szCs w:val="32"/>
        </w:rPr>
        <w:t>3</w:t>
      </w:r>
      <w:r>
        <w:rPr>
          <w:rFonts w:eastAsia="仿宋"/>
          <w:color w:val="000000" w:themeColor="text1"/>
          <w:sz w:val="32"/>
          <w:szCs w:val="32"/>
        </w:rPr>
        <w:t>6</w:t>
      </w:r>
      <w:r>
        <w:rPr>
          <w:rFonts w:eastAsia="仿宋" w:hint="eastAsia"/>
          <w:color w:val="000000" w:themeColor="text1"/>
          <w:sz w:val="32"/>
          <w:szCs w:val="32"/>
        </w:rPr>
        <w:t>学分方能毕业，跨学科学生应补修</w:t>
      </w:r>
      <w:r>
        <w:rPr>
          <w:rFonts w:eastAsia="仿宋" w:hint="eastAsia"/>
          <w:color w:val="000000" w:themeColor="text1"/>
          <w:sz w:val="32"/>
          <w:szCs w:val="32"/>
        </w:rPr>
        <w:t>2</w:t>
      </w:r>
      <w:r>
        <w:rPr>
          <w:rFonts w:eastAsia="仿宋" w:hint="eastAsia"/>
          <w:color w:val="000000" w:themeColor="text1"/>
          <w:sz w:val="32"/>
          <w:szCs w:val="32"/>
        </w:rPr>
        <w:t>门本科课程。研究生课程</w:t>
      </w:r>
      <w:r>
        <w:rPr>
          <w:rFonts w:eastAsia="仿宋" w:hint="eastAsia"/>
          <w:color w:val="000000" w:themeColor="text1"/>
          <w:sz w:val="32"/>
          <w:szCs w:val="32"/>
        </w:rPr>
        <w:t>16</w:t>
      </w:r>
      <w:r>
        <w:rPr>
          <w:rFonts w:eastAsia="仿宋" w:hint="eastAsia"/>
          <w:color w:val="000000" w:themeColor="text1"/>
          <w:sz w:val="32"/>
          <w:szCs w:val="32"/>
        </w:rPr>
        <w:t>学时为</w:t>
      </w:r>
      <w:r>
        <w:rPr>
          <w:rFonts w:eastAsia="仿宋" w:hint="eastAsia"/>
          <w:color w:val="000000" w:themeColor="text1"/>
          <w:sz w:val="32"/>
          <w:szCs w:val="32"/>
        </w:rPr>
        <w:t>1</w:t>
      </w:r>
      <w:r>
        <w:rPr>
          <w:rFonts w:eastAsia="仿宋" w:hint="eastAsia"/>
          <w:color w:val="000000" w:themeColor="text1"/>
          <w:sz w:val="32"/>
          <w:szCs w:val="32"/>
        </w:rPr>
        <w:t>学分，实验类课程</w:t>
      </w:r>
      <w:r>
        <w:rPr>
          <w:rFonts w:eastAsia="仿宋" w:hint="eastAsia"/>
          <w:color w:val="000000" w:themeColor="text1"/>
          <w:sz w:val="32"/>
          <w:szCs w:val="32"/>
        </w:rPr>
        <w:t xml:space="preserve"> 32</w:t>
      </w:r>
      <w:r>
        <w:rPr>
          <w:rFonts w:eastAsia="仿宋" w:hint="eastAsia"/>
          <w:color w:val="000000" w:themeColor="text1"/>
          <w:sz w:val="32"/>
          <w:szCs w:val="32"/>
        </w:rPr>
        <w:t>学时为</w:t>
      </w:r>
      <w:r>
        <w:rPr>
          <w:rFonts w:eastAsia="仿宋" w:hint="eastAsia"/>
          <w:color w:val="000000" w:themeColor="text1"/>
          <w:sz w:val="32"/>
          <w:szCs w:val="32"/>
        </w:rPr>
        <w:t>1</w:t>
      </w:r>
      <w:r>
        <w:rPr>
          <w:rFonts w:eastAsia="仿宋" w:hint="eastAsia"/>
          <w:color w:val="000000" w:themeColor="text1"/>
          <w:sz w:val="32"/>
          <w:szCs w:val="32"/>
        </w:rPr>
        <w:t>学分，单门课程一般不超过</w:t>
      </w:r>
      <w:r>
        <w:rPr>
          <w:rFonts w:eastAsia="仿宋" w:hint="eastAsia"/>
          <w:color w:val="000000" w:themeColor="text1"/>
          <w:sz w:val="32"/>
          <w:szCs w:val="32"/>
        </w:rPr>
        <w:t>3</w:t>
      </w:r>
      <w:r>
        <w:rPr>
          <w:rFonts w:eastAsia="仿宋" w:hint="eastAsia"/>
          <w:color w:val="000000" w:themeColor="text1"/>
          <w:sz w:val="32"/>
          <w:szCs w:val="32"/>
        </w:rPr>
        <w:t>学分。</w:t>
      </w:r>
    </w:p>
    <w:p w14:paraId="70230632"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1.</w:t>
      </w:r>
      <w:r>
        <w:rPr>
          <w:rFonts w:eastAsia="仿宋" w:hint="eastAsia"/>
          <w:color w:val="000000" w:themeColor="text1"/>
          <w:sz w:val="32"/>
          <w:szCs w:val="32"/>
        </w:rPr>
        <w:t>学位公共课</w:t>
      </w:r>
    </w:p>
    <w:p w14:paraId="0AB199CA"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学位公共课包括新时代中国特色社会主义理论与实践（</w:t>
      </w:r>
      <w:r>
        <w:rPr>
          <w:rFonts w:eastAsia="仿宋" w:hint="eastAsia"/>
          <w:color w:val="000000" w:themeColor="text1"/>
          <w:sz w:val="32"/>
          <w:szCs w:val="32"/>
        </w:rPr>
        <w:t>2</w:t>
      </w:r>
      <w:r>
        <w:rPr>
          <w:rFonts w:eastAsia="仿宋" w:hint="eastAsia"/>
          <w:color w:val="000000" w:themeColor="text1"/>
          <w:sz w:val="32"/>
          <w:szCs w:val="32"/>
        </w:rPr>
        <w:t>学分）、自然辩证法概论（</w:t>
      </w:r>
      <w:r>
        <w:rPr>
          <w:rFonts w:eastAsia="仿宋" w:hint="eastAsia"/>
          <w:color w:val="000000" w:themeColor="text1"/>
          <w:sz w:val="32"/>
          <w:szCs w:val="32"/>
        </w:rPr>
        <w:t>1</w:t>
      </w:r>
      <w:r>
        <w:rPr>
          <w:rFonts w:eastAsia="仿宋" w:hint="eastAsia"/>
          <w:color w:val="000000" w:themeColor="text1"/>
          <w:sz w:val="32"/>
          <w:szCs w:val="32"/>
        </w:rPr>
        <w:t>学分）</w:t>
      </w:r>
      <w:r>
        <w:rPr>
          <w:rFonts w:eastAsia="仿宋"/>
          <w:color w:val="000000" w:themeColor="text1"/>
          <w:sz w:val="32"/>
          <w:szCs w:val="32"/>
        </w:rPr>
        <w:t>、</w:t>
      </w:r>
      <w:r>
        <w:rPr>
          <w:rFonts w:eastAsia="仿宋" w:hint="eastAsia"/>
          <w:color w:val="000000" w:themeColor="text1"/>
          <w:sz w:val="32"/>
          <w:szCs w:val="32"/>
        </w:rPr>
        <w:t>学硕公共英语（</w:t>
      </w:r>
      <w:r>
        <w:rPr>
          <w:rFonts w:eastAsia="仿宋" w:hint="eastAsia"/>
          <w:color w:val="000000" w:themeColor="text1"/>
          <w:sz w:val="32"/>
          <w:szCs w:val="32"/>
        </w:rPr>
        <w:t>3</w:t>
      </w:r>
      <w:r>
        <w:rPr>
          <w:rFonts w:eastAsia="仿宋" w:hint="eastAsia"/>
          <w:color w:val="000000" w:themeColor="text1"/>
          <w:sz w:val="32"/>
          <w:szCs w:val="32"/>
        </w:rPr>
        <w:t>学分）</w:t>
      </w:r>
      <w:r>
        <w:rPr>
          <w:rFonts w:eastAsia="仿宋"/>
          <w:color w:val="000000" w:themeColor="text1"/>
          <w:sz w:val="32"/>
          <w:szCs w:val="32"/>
        </w:rPr>
        <w:t>和习近平总书记关于教育的重要论述研究（</w:t>
      </w:r>
      <w:r>
        <w:rPr>
          <w:rFonts w:eastAsia="仿宋"/>
          <w:color w:val="000000" w:themeColor="text1"/>
          <w:sz w:val="32"/>
          <w:szCs w:val="32"/>
        </w:rPr>
        <w:t>1</w:t>
      </w:r>
      <w:r>
        <w:rPr>
          <w:rFonts w:eastAsia="仿宋"/>
          <w:color w:val="000000" w:themeColor="text1"/>
          <w:sz w:val="32"/>
          <w:szCs w:val="32"/>
        </w:rPr>
        <w:t>学分）</w:t>
      </w:r>
      <w:r>
        <w:rPr>
          <w:rFonts w:eastAsia="仿宋" w:hint="eastAsia"/>
          <w:color w:val="000000" w:themeColor="text1"/>
          <w:sz w:val="32"/>
          <w:szCs w:val="32"/>
        </w:rPr>
        <w:t>。</w:t>
      </w:r>
    </w:p>
    <w:p w14:paraId="5A6583F7"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2.</w:t>
      </w:r>
      <w:r>
        <w:rPr>
          <w:rFonts w:eastAsia="仿宋" w:hint="eastAsia"/>
          <w:color w:val="000000" w:themeColor="text1"/>
          <w:sz w:val="32"/>
          <w:szCs w:val="32"/>
        </w:rPr>
        <w:t>学位基础课</w:t>
      </w:r>
    </w:p>
    <w:p w14:paraId="038493AB"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学位基础课包括高等化学反应工程（</w:t>
      </w:r>
      <w:r>
        <w:rPr>
          <w:rFonts w:eastAsia="仿宋" w:hint="eastAsia"/>
          <w:color w:val="000000" w:themeColor="text1"/>
          <w:sz w:val="32"/>
          <w:szCs w:val="32"/>
        </w:rPr>
        <w:t>3</w:t>
      </w:r>
      <w:r>
        <w:rPr>
          <w:rFonts w:eastAsia="仿宋" w:hint="eastAsia"/>
          <w:color w:val="000000" w:themeColor="text1"/>
          <w:sz w:val="32"/>
          <w:szCs w:val="32"/>
        </w:rPr>
        <w:t>学分）、现代分析测试技术（</w:t>
      </w:r>
      <w:r>
        <w:rPr>
          <w:rFonts w:eastAsia="仿宋" w:hint="eastAsia"/>
          <w:color w:val="000000" w:themeColor="text1"/>
          <w:sz w:val="32"/>
          <w:szCs w:val="32"/>
        </w:rPr>
        <w:t>3</w:t>
      </w:r>
      <w:r>
        <w:rPr>
          <w:rFonts w:eastAsia="仿宋" w:hint="eastAsia"/>
          <w:color w:val="000000" w:themeColor="text1"/>
          <w:sz w:val="32"/>
          <w:szCs w:val="32"/>
        </w:rPr>
        <w:t>学分）和论文写作与学术规范（</w:t>
      </w:r>
      <w:r>
        <w:rPr>
          <w:rFonts w:eastAsia="仿宋" w:hint="eastAsia"/>
          <w:color w:val="000000" w:themeColor="text1"/>
          <w:sz w:val="32"/>
          <w:szCs w:val="32"/>
        </w:rPr>
        <w:t>1</w:t>
      </w:r>
      <w:r>
        <w:rPr>
          <w:rFonts w:eastAsia="仿宋" w:hint="eastAsia"/>
          <w:color w:val="000000" w:themeColor="text1"/>
          <w:sz w:val="32"/>
          <w:szCs w:val="32"/>
        </w:rPr>
        <w:t>学分）。</w:t>
      </w:r>
    </w:p>
    <w:p w14:paraId="1021C10B"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3.</w:t>
      </w:r>
      <w:r>
        <w:rPr>
          <w:rFonts w:eastAsia="仿宋" w:hint="eastAsia"/>
          <w:color w:val="000000" w:themeColor="text1"/>
          <w:sz w:val="32"/>
          <w:szCs w:val="32"/>
        </w:rPr>
        <w:t>学位专业课</w:t>
      </w:r>
    </w:p>
    <w:p w14:paraId="79F78621"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学位专业课设置不区分研究方向，修读要求（</w:t>
      </w:r>
      <w:r>
        <w:rPr>
          <w:rFonts w:eastAsia="仿宋" w:hint="eastAsia"/>
          <w:color w:val="000000" w:themeColor="text1"/>
          <w:sz w:val="32"/>
          <w:szCs w:val="32"/>
        </w:rPr>
        <w:t>9</w:t>
      </w:r>
      <w:r>
        <w:rPr>
          <w:rFonts w:eastAsia="仿宋" w:hint="eastAsia"/>
          <w:color w:val="000000" w:themeColor="text1"/>
          <w:sz w:val="32"/>
          <w:szCs w:val="32"/>
        </w:rPr>
        <w:t>学分）即可。</w:t>
      </w:r>
    </w:p>
    <w:p w14:paraId="27E1969A"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4.</w:t>
      </w:r>
      <w:r>
        <w:rPr>
          <w:rFonts w:eastAsia="仿宋" w:hint="eastAsia"/>
          <w:color w:val="000000" w:themeColor="text1"/>
          <w:sz w:val="32"/>
          <w:szCs w:val="32"/>
        </w:rPr>
        <w:t>选修课</w:t>
      </w:r>
    </w:p>
    <w:p w14:paraId="145B5A1B"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选修课包括公共选修课和专业选修课。公共选修课包括人文艺术、创新创业、素质拓展、交叉学科等开放性公共选修课，线下</w:t>
      </w:r>
      <w:r>
        <w:rPr>
          <w:rFonts w:eastAsia="仿宋" w:hint="eastAsia"/>
          <w:color w:val="000000" w:themeColor="text1"/>
          <w:sz w:val="32"/>
          <w:szCs w:val="32"/>
        </w:rPr>
        <w:t>6</w:t>
      </w:r>
      <w:r>
        <w:rPr>
          <w:rFonts w:eastAsia="仿宋" w:hint="eastAsia"/>
          <w:color w:val="000000" w:themeColor="text1"/>
          <w:sz w:val="32"/>
          <w:szCs w:val="32"/>
        </w:rPr>
        <w:t>门、线上</w:t>
      </w:r>
      <w:r>
        <w:rPr>
          <w:rFonts w:eastAsia="仿宋" w:hint="eastAsia"/>
          <w:color w:val="000000" w:themeColor="text1"/>
          <w:sz w:val="32"/>
          <w:szCs w:val="32"/>
        </w:rPr>
        <w:t>3</w:t>
      </w:r>
      <w:r>
        <w:rPr>
          <w:rFonts w:eastAsia="仿宋" w:hint="eastAsia"/>
          <w:color w:val="000000" w:themeColor="text1"/>
          <w:sz w:val="32"/>
          <w:szCs w:val="32"/>
        </w:rPr>
        <w:t>门，需选修</w:t>
      </w:r>
      <w:r>
        <w:rPr>
          <w:rFonts w:eastAsia="仿宋" w:hint="eastAsia"/>
          <w:color w:val="000000" w:themeColor="text1"/>
          <w:sz w:val="32"/>
          <w:szCs w:val="32"/>
        </w:rPr>
        <w:t>4</w:t>
      </w:r>
      <w:r>
        <w:rPr>
          <w:rFonts w:eastAsia="仿宋" w:hint="eastAsia"/>
          <w:color w:val="000000" w:themeColor="text1"/>
          <w:sz w:val="32"/>
          <w:szCs w:val="32"/>
        </w:rPr>
        <w:t>学分，选课方式为线上课必选</w:t>
      </w:r>
      <w:r>
        <w:rPr>
          <w:rFonts w:eastAsia="仿宋" w:hint="eastAsia"/>
          <w:color w:val="000000" w:themeColor="text1"/>
          <w:sz w:val="32"/>
          <w:szCs w:val="32"/>
        </w:rPr>
        <w:t>1</w:t>
      </w:r>
      <w:r>
        <w:rPr>
          <w:rFonts w:eastAsia="仿宋" w:hint="eastAsia"/>
          <w:color w:val="000000" w:themeColor="text1"/>
          <w:sz w:val="32"/>
          <w:szCs w:val="32"/>
        </w:rPr>
        <w:t>门，线下课必选</w:t>
      </w:r>
      <w:r>
        <w:rPr>
          <w:rFonts w:eastAsia="仿宋" w:hint="eastAsia"/>
          <w:color w:val="000000" w:themeColor="text1"/>
          <w:sz w:val="32"/>
          <w:szCs w:val="32"/>
        </w:rPr>
        <w:t>1</w:t>
      </w:r>
      <w:r>
        <w:rPr>
          <w:rFonts w:eastAsia="仿宋" w:hint="eastAsia"/>
          <w:color w:val="000000" w:themeColor="text1"/>
          <w:sz w:val="32"/>
          <w:szCs w:val="32"/>
        </w:rPr>
        <w:t>门。专业选修课主要是各研究方向的前沿性和专题性课程，需选修</w:t>
      </w:r>
      <w:r>
        <w:rPr>
          <w:rFonts w:eastAsia="仿宋" w:hint="eastAsia"/>
          <w:color w:val="000000" w:themeColor="text1"/>
          <w:sz w:val="32"/>
          <w:szCs w:val="32"/>
        </w:rPr>
        <w:t>6</w:t>
      </w:r>
      <w:r>
        <w:rPr>
          <w:rFonts w:eastAsia="仿宋" w:hint="eastAsia"/>
          <w:color w:val="000000" w:themeColor="text1"/>
          <w:sz w:val="32"/>
          <w:szCs w:val="32"/>
        </w:rPr>
        <w:t>学分。</w:t>
      </w:r>
    </w:p>
    <w:p w14:paraId="0F9C6E37"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5.</w:t>
      </w:r>
      <w:r>
        <w:rPr>
          <w:rFonts w:eastAsia="仿宋" w:hint="eastAsia"/>
          <w:color w:val="000000" w:themeColor="text1"/>
          <w:sz w:val="32"/>
          <w:szCs w:val="32"/>
        </w:rPr>
        <w:t>补修课</w:t>
      </w:r>
    </w:p>
    <w:p w14:paraId="7F3CF47D"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跨学科或以同等学力考入的研究生必须补修本专业本科阶段</w:t>
      </w:r>
      <w:r>
        <w:rPr>
          <w:rFonts w:eastAsia="仿宋" w:hint="eastAsia"/>
          <w:color w:val="000000" w:themeColor="text1"/>
          <w:sz w:val="32"/>
          <w:szCs w:val="32"/>
        </w:rPr>
        <w:t>2</w:t>
      </w:r>
      <w:r>
        <w:rPr>
          <w:rFonts w:eastAsia="仿宋" w:hint="eastAsia"/>
          <w:color w:val="000000" w:themeColor="text1"/>
          <w:sz w:val="32"/>
          <w:szCs w:val="32"/>
        </w:rPr>
        <w:t>门主干课程。补修课程成绩须合格但不计学分。</w:t>
      </w:r>
    </w:p>
    <w:p w14:paraId="607C6EAC"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（二）课程考核</w:t>
      </w:r>
    </w:p>
    <w:p w14:paraId="20AEA1B7"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课程考核分为考试和考查两种，学位课成绩</w:t>
      </w:r>
      <w:r>
        <w:rPr>
          <w:rFonts w:eastAsia="仿宋" w:hint="eastAsia"/>
          <w:color w:val="000000" w:themeColor="text1"/>
          <w:sz w:val="32"/>
          <w:szCs w:val="32"/>
        </w:rPr>
        <w:t>70</w:t>
      </w:r>
      <w:r>
        <w:rPr>
          <w:rFonts w:eastAsia="仿宋" w:hint="eastAsia"/>
          <w:color w:val="000000" w:themeColor="text1"/>
          <w:sz w:val="32"/>
          <w:szCs w:val="32"/>
        </w:rPr>
        <w:t>分为合格，非学位课成绩</w:t>
      </w:r>
      <w:r>
        <w:rPr>
          <w:rFonts w:eastAsia="仿宋" w:hint="eastAsia"/>
          <w:color w:val="000000" w:themeColor="text1"/>
          <w:sz w:val="32"/>
          <w:szCs w:val="32"/>
        </w:rPr>
        <w:t>60</w:t>
      </w:r>
      <w:r>
        <w:rPr>
          <w:rFonts w:eastAsia="仿宋" w:hint="eastAsia"/>
          <w:color w:val="000000" w:themeColor="text1"/>
          <w:sz w:val="32"/>
          <w:szCs w:val="32"/>
        </w:rPr>
        <w:t>分为合格，成绩合格获得学分。课程考核不合格者</w:t>
      </w:r>
      <w:r>
        <w:rPr>
          <w:rFonts w:eastAsia="仿宋" w:hint="eastAsia"/>
          <w:color w:val="000000" w:themeColor="text1"/>
          <w:sz w:val="32"/>
          <w:szCs w:val="32"/>
        </w:rPr>
        <w:lastRenderedPageBreak/>
        <w:t>须随下一级重新修读，学习成绩单中此门课程显示重修。成绩不合格且在毕业资格审查前未完成重修者，应申请延期毕业。</w:t>
      </w:r>
    </w:p>
    <w:p w14:paraId="667EAC2A"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七、培养环节</w:t>
      </w:r>
    </w:p>
    <w:p w14:paraId="249FBA6D"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（一）</w:t>
      </w:r>
      <w:r>
        <w:rPr>
          <w:rFonts w:eastAsia="仿宋" w:hint="eastAsia"/>
          <w:color w:val="000000" w:themeColor="text1"/>
          <w:sz w:val="32"/>
          <w:szCs w:val="32"/>
        </w:rPr>
        <w:t>前沿讲座</w:t>
      </w:r>
    </w:p>
    <w:p w14:paraId="1EBFA20B" w14:textId="77777777" w:rsidR="009C0203" w:rsidRDefault="00BC1BB0">
      <w:pPr>
        <w:spacing w:line="560" w:lineRule="exact"/>
        <w:ind w:firstLineChars="200" w:firstLine="640"/>
        <w:rPr>
          <w:rFonts w:eastAsia="仿宋"/>
          <w:color w:val="000000" w:themeColor="text1"/>
          <w:sz w:val="32"/>
          <w:szCs w:val="32"/>
        </w:rPr>
      </w:pPr>
      <w:r>
        <w:rPr>
          <w:rFonts w:eastAsia="仿宋" w:hint="eastAsia"/>
          <w:bCs/>
          <w:color w:val="000000" w:themeColor="text1"/>
          <w:sz w:val="32"/>
          <w:szCs w:val="32"/>
        </w:rPr>
        <w:t>前沿讲座应贯穿研究生培养的全过程，研究生在学期间参加前沿讲座不少于</w:t>
      </w:r>
      <w:r>
        <w:rPr>
          <w:rFonts w:eastAsia="仿宋" w:hint="eastAsia"/>
          <w:bCs/>
          <w:color w:val="000000" w:themeColor="text1"/>
          <w:sz w:val="32"/>
          <w:szCs w:val="32"/>
        </w:rPr>
        <w:t xml:space="preserve"> 10</w:t>
      </w:r>
      <w:r>
        <w:rPr>
          <w:rFonts w:eastAsia="仿宋" w:hint="eastAsia"/>
          <w:bCs/>
          <w:color w:val="000000" w:themeColor="text1"/>
          <w:sz w:val="32"/>
          <w:szCs w:val="32"/>
        </w:rPr>
        <w:t>次，包括各类学术论坛、学术讲座、学术会议等，主讲前沿讲座不少于</w:t>
      </w:r>
      <w:r>
        <w:rPr>
          <w:rFonts w:eastAsia="仿宋" w:hint="eastAsia"/>
          <w:bCs/>
          <w:color w:val="000000" w:themeColor="text1"/>
          <w:sz w:val="32"/>
          <w:szCs w:val="32"/>
        </w:rPr>
        <w:t>2</w:t>
      </w:r>
      <w:r>
        <w:rPr>
          <w:rFonts w:eastAsia="仿宋" w:hint="eastAsia"/>
          <w:bCs/>
          <w:color w:val="000000" w:themeColor="text1"/>
          <w:sz w:val="32"/>
          <w:szCs w:val="32"/>
        </w:rPr>
        <w:t>次。</w:t>
      </w:r>
      <w:r>
        <w:rPr>
          <w:rFonts w:eastAsia="仿宋"/>
          <w:color w:val="000000" w:themeColor="text1"/>
          <w:sz w:val="32"/>
          <w:szCs w:val="32"/>
        </w:rPr>
        <w:t>导师负责考核评价，通过者获得</w:t>
      </w:r>
      <w:r>
        <w:rPr>
          <w:rFonts w:eastAsia="仿宋"/>
          <w:color w:val="000000" w:themeColor="text1"/>
          <w:sz w:val="32"/>
          <w:szCs w:val="32"/>
        </w:rPr>
        <w:t>1</w:t>
      </w:r>
      <w:r>
        <w:rPr>
          <w:rFonts w:eastAsia="仿宋"/>
          <w:color w:val="000000" w:themeColor="text1"/>
          <w:sz w:val="32"/>
          <w:szCs w:val="32"/>
        </w:rPr>
        <w:t>学分，学术活动材料学院存档备查。</w:t>
      </w:r>
    </w:p>
    <w:p w14:paraId="38B84D8C"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（二）社</w:t>
      </w:r>
      <w:r>
        <w:rPr>
          <w:rFonts w:eastAsia="仿宋" w:hint="eastAsia"/>
          <w:color w:val="000000" w:themeColor="text1"/>
          <w:sz w:val="32"/>
          <w:szCs w:val="32"/>
        </w:rPr>
        <w:t>会实践与创新实践</w:t>
      </w:r>
    </w:p>
    <w:p w14:paraId="1183CDA0"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研究生在学期间至少参加一次社会实践或创新实践活动。社会实践主要以指导本科生实验的形式进行。社会实践时间不少于</w:t>
      </w:r>
      <w:r>
        <w:rPr>
          <w:rFonts w:eastAsia="仿宋" w:hint="eastAsia"/>
          <w:color w:val="000000" w:themeColor="text1"/>
          <w:sz w:val="32"/>
          <w:szCs w:val="32"/>
        </w:rPr>
        <w:t>32</w:t>
      </w:r>
      <w:r>
        <w:rPr>
          <w:rFonts w:eastAsia="仿宋" w:hint="eastAsia"/>
          <w:color w:val="000000" w:themeColor="text1"/>
          <w:sz w:val="32"/>
          <w:szCs w:val="32"/>
        </w:rPr>
        <w:t>学时，</w:t>
      </w:r>
      <w:r>
        <w:rPr>
          <w:rFonts w:eastAsia="仿宋"/>
          <w:color w:val="000000" w:themeColor="text1"/>
          <w:sz w:val="32"/>
          <w:szCs w:val="32"/>
        </w:rPr>
        <w:t>一般安排在第三学期</w:t>
      </w:r>
      <w:r>
        <w:rPr>
          <w:rFonts w:eastAsia="仿宋" w:hint="eastAsia"/>
          <w:color w:val="000000" w:themeColor="text1"/>
          <w:sz w:val="32"/>
          <w:szCs w:val="32"/>
        </w:rPr>
        <w:t>，完成</w:t>
      </w:r>
      <w:r>
        <w:rPr>
          <w:rFonts w:eastAsia="仿宋" w:hint="eastAsia"/>
          <w:color w:val="000000" w:themeColor="text1"/>
          <w:sz w:val="32"/>
          <w:szCs w:val="32"/>
        </w:rPr>
        <w:t>1</w:t>
      </w:r>
      <w:r>
        <w:rPr>
          <w:rFonts w:eastAsia="仿宋" w:hint="eastAsia"/>
          <w:color w:val="000000" w:themeColor="text1"/>
          <w:sz w:val="32"/>
          <w:szCs w:val="32"/>
        </w:rPr>
        <w:t>篇不少于</w:t>
      </w:r>
      <w:r>
        <w:rPr>
          <w:rFonts w:eastAsia="仿宋" w:hint="eastAsia"/>
          <w:color w:val="000000" w:themeColor="text1"/>
          <w:sz w:val="32"/>
          <w:szCs w:val="32"/>
        </w:rPr>
        <w:t>3000</w:t>
      </w:r>
      <w:r>
        <w:rPr>
          <w:rFonts w:eastAsia="仿宋" w:hint="eastAsia"/>
          <w:color w:val="000000" w:themeColor="text1"/>
          <w:sz w:val="32"/>
          <w:szCs w:val="32"/>
        </w:rPr>
        <w:t>字的社会实践报告，合格获得</w:t>
      </w:r>
      <w:r>
        <w:rPr>
          <w:rFonts w:eastAsia="仿宋" w:hint="eastAsia"/>
          <w:color w:val="000000" w:themeColor="text1"/>
          <w:sz w:val="32"/>
          <w:szCs w:val="32"/>
        </w:rPr>
        <w:t>1</w:t>
      </w:r>
      <w:r>
        <w:rPr>
          <w:rFonts w:eastAsia="仿宋" w:hint="eastAsia"/>
          <w:color w:val="000000" w:themeColor="text1"/>
          <w:sz w:val="32"/>
          <w:szCs w:val="32"/>
        </w:rPr>
        <w:t>学分；也可通过参加当年有效的聊城大学《大学生学科竞赛项目指南》所列赛事，并获得省级以上奖励的创新实践活动，取得此项学分。</w:t>
      </w:r>
    </w:p>
    <w:p w14:paraId="08743DD5"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（三）中期筛选</w:t>
      </w:r>
    </w:p>
    <w:p w14:paraId="6E74CB86"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bCs/>
          <w:color w:val="000000" w:themeColor="text1"/>
          <w:sz w:val="32"/>
          <w:szCs w:val="32"/>
        </w:rPr>
        <w:t>学术学位研究生实行中期筛选考核制度，综合考察研究生思想品德、课程学习、科研能力等情况。</w:t>
      </w:r>
      <w:r>
        <w:rPr>
          <w:rFonts w:eastAsia="仿宋"/>
          <w:color w:val="000000" w:themeColor="text1"/>
          <w:sz w:val="32"/>
          <w:szCs w:val="32"/>
        </w:rPr>
        <w:t>具体参照《聊城大学研究生中期筛选考核办法（试行）》（聊大校发〔</w:t>
      </w:r>
      <w:r>
        <w:rPr>
          <w:rFonts w:eastAsia="仿宋"/>
          <w:color w:val="000000" w:themeColor="text1"/>
          <w:sz w:val="32"/>
          <w:szCs w:val="32"/>
        </w:rPr>
        <w:t>2021</w:t>
      </w:r>
      <w:r>
        <w:rPr>
          <w:rFonts w:eastAsia="仿宋"/>
          <w:color w:val="000000" w:themeColor="text1"/>
          <w:sz w:val="32"/>
          <w:szCs w:val="32"/>
        </w:rPr>
        <w:t>〕</w:t>
      </w:r>
      <w:r>
        <w:rPr>
          <w:rFonts w:eastAsia="仿宋"/>
          <w:color w:val="000000" w:themeColor="text1"/>
          <w:sz w:val="32"/>
          <w:szCs w:val="32"/>
        </w:rPr>
        <w:t xml:space="preserve">101 </w:t>
      </w:r>
      <w:r>
        <w:rPr>
          <w:rFonts w:eastAsia="仿宋"/>
          <w:color w:val="000000" w:themeColor="text1"/>
          <w:sz w:val="32"/>
          <w:szCs w:val="32"/>
        </w:rPr>
        <w:t>号）执行，第四学期进行，达到合格及以上</w:t>
      </w:r>
      <w:r>
        <w:rPr>
          <w:rFonts w:eastAsia="仿宋" w:hint="eastAsia"/>
          <w:color w:val="000000" w:themeColor="text1"/>
          <w:sz w:val="32"/>
          <w:szCs w:val="32"/>
        </w:rPr>
        <w:t>者获</w:t>
      </w:r>
      <w:r>
        <w:rPr>
          <w:rFonts w:eastAsia="仿宋"/>
          <w:color w:val="000000" w:themeColor="text1"/>
          <w:sz w:val="32"/>
          <w:szCs w:val="32"/>
        </w:rPr>
        <w:t>1</w:t>
      </w:r>
      <w:r>
        <w:rPr>
          <w:rFonts w:eastAsia="仿宋"/>
          <w:color w:val="000000" w:themeColor="text1"/>
          <w:sz w:val="32"/>
          <w:szCs w:val="32"/>
        </w:rPr>
        <w:t>学分，继续进行学业。不合格者</w:t>
      </w:r>
      <w:r>
        <w:rPr>
          <w:rFonts w:eastAsia="仿宋" w:cs="仿宋" w:hint="eastAsia"/>
          <w:color w:val="000000" w:themeColor="text1"/>
          <w:sz w:val="32"/>
          <w:szCs w:val="32"/>
        </w:rPr>
        <w:t>，予以淘汰或分流</w:t>
      </w:r>
    </w:p>
    <w:p w14:paraId="11B0C7E6"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（四）科研成果</w:t>
      </w:r>
    </w:p>
    <w:p w14:paraId="45F16B8A"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研究生在读期间取得的科研成果应符合学院科研成果的基本要求。</w:t>
      </w:r>
    </w:p>
    <w:p w14:paraId="59B774AF"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lastRenderedPageBreak/>
        <w:t>八、学分要求</w:t>
      </w:r>
    </w:p>
    <w:p w14:paraId="6E043876" w14:textId="77777777" w:rsidR="009C0203" w:rsidRDefault="00BC1BB0">
      <w:pPr>
        <w:spacing w:line="560" w:lineRule="exact"/>
        <w:ind w:firstLineChars="200" w:firstLine="640"/>
        <w:rPr>
          <w:rFonts w:eastAsia="仿宋"/>
          <w:color w:val="000000" w:themeColor="text1"/>
          <w:sz w:val="32"/>
          <w:szCs w:val="32"/>
        </w:rPr>
      </w:pPr>
      <w:bookmarkStart w:id="158" w:name="_Hlk110009002"/>
      <w:r>
        <w:rPr>
          <w:rFonts w:eastAsia="仿宋"/>
          <w:color w:val="000000" w:themeColor="text1"/>
          <w:sz w:val="32"/>
          <w:szCs w:val="32"/>
        </w:rPr>
        <w:t>学术学位研究生应修总学分不少于</w:t>
      </w:r>
      <w:bookmarkEnd w:id="158"/>
      <w:r>
        <w:rPr>
          <w:rFonts w:eastAsia="仿宋" w:hint="eastAsia"/>
          <w:color w:val="000000" w:themeColor="text1"/>
          <w:sz w:val="32"/>
          <w:szCs w:val="32"/>
        </w:rPr>
        <w:t>3</w:t>
      </w:r>
      <w:r>
        <w:rPr>
          <w:rFonts w:eastAsia="仿宋"/>
          <w:color w:val="000000" w:themeColor="text1"/>
          <w:sz w:val="32"/>
          <w:szCs w:val="32"/>
        </w:rPr>
        <w:t>6</w:t>
      </w:r>
      <w:r>
        <w:rPr>
          <w:rFonts w:eastAsia="仿宋"/>
          <w:color w:val="000000" w:themeColor="text1"/>
          <w:sz w:val="32"/>
          <w:szCs w:val="32"/>
        </w:rPr>
        <w:t>学分，其中学位必修学分不少于</w:t>
      </w:r>
      <w:r>
        <w:rPr>
          <w:rFonts w:eastAsia="仿宋"/>
          <w:color w:val="000000" w:themeColor="text1"/>
          <w:sz w:val="32"/>
          <w:szCs w:val="32"/>
        </w:rPr>
        <w:t>23</w:t>
      </w:r>
      <w:r>
        <w:rPr>
          <w:rFonts w:eastAsia="仿宋"/>
          <w:color w:val="000000" w:themeColor="text1"/>
          <w:sz w:val="32"/>
          <w:szCs w:val="32"/>
        </w:rPr>
        <w:t>学分、公共选修学分不少于</w:t>
      </w:r>
      <w:r>
        <w:rPr>
          <w:rFonts w:eastAsia="仿宋"/>
          <w:color w:val="000000" w:themeColor="text1"/>
          <w:sz w:val="32"/>
          <w:szCs w:val="32"/>
        </w:rPr>
        <w:t>4</w:t>
      </w:r>
      <w:r>
        <w:rPr>
          <w:rFonts w:eastAsia="仿宋"/>
          <w:color w:val="000000" w:themeColor="text1"/>
          <w:sz w:val="32"/>
          <w:szCs w:val="32"/>
        </w:rPr>
        <w:t>学分、培养环节必修学分不少于</w:t>
      </w:r>
      <w:r>
        <w:rPr>
          <w:rFonts w:eastAsia="仿宋"/>
          <w:color w:val="000000" w:themeColor="text1"/>
          <w:sz w:val="32"/>
          <w:szCs w:val="32"/>
        </w:rPr>
        <w:t>3</w:t>
      </w:r>
      <w:r>
        <w:rPr>
          <w:rFonts w:eastAsia="仿宋"/>
          <w:color w:val="000000" w:themeColor="text1"/>
          <w:sz w:val="32"/>
          <w:szCs w:val="32"/>
        </w:rPr>
        <w:t>学分。获得学位所需的学分，包括课程学习和培养环节两部分，二者不能相互替代。研究生在毕业资格审查前必须完成培养方案规定学分，否则学位论文不予外审，不允许参加毕业论文答辩。</w:t>
      </w:r>
    </w:p>
    <w:p w14:paraId="32F6ED5F"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九、学位论文与学位授予</w:t>
      </w:r>
    </w:p>
    <w:p w14:paraId="45FD1B92"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（一）论文开题</w:t>
      </w:r>
    </w:p>
    <w:p w14:paraId="1A178383"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在导师指导下，研究生须在第</w:t>
      </w:r>
      <w:r>
        <w:rPr>
          <w:rFonts w:eastAsia="仿宋"/>
          <w:color w:val="000000" w:themeColor="text1"/>
          <w:sz w:val="32"/>
          <w:szCs w:val="32"/>
        </w:rPr>
        <w:t>3</w:t>
      </w:r>
      <w:r>
        <w:rPr>
          <w:rFonts w:eastAsia="仿宋"/>
          <w:color w:val="000000" w:themeColor="text1"/>
          <w:sz w:val="32"/>
          <w:szCs w:val="32"/>
        </w:rPr>
        <w:t>学期</w:t>
      </w:r>
      <w:r>
        <w:rPr>
          <w:rFonts w:eastAsia="仿宋"/>
          <w:color w:val="000000" w:themeColor="text1"/>
          <w:sz w:val="32"/>
          <w:szCs w:val="32"/>
        </w:rPr>
        <w:t>10</w:t>
      </w:r>
      <w:r>
        <w:rPr>
          <w:rFonts w:eastAsia="仿宋"/>
          <w:color w:val="000000" w:themeColor="text1"/>
          <w:sz w:val="32"/>
          <w:szCs w:val="32"/>
        </w:rPr>
        <w:t>月份前确定学位论文选题并通过开题报告论证，制定学位论文工作计划。学位论文从通过开题论证到答辩间隔时间，不得少于</w:t>
      </w:r>
      <w:r>
        <w:rPr>
          <w:rFonts w:eastAsia="仿宋"/>
          <w:color w:val="000000" w:themeColor="text1"/>
          <w:sz w:val="32"/>
          <w:szCs w:val="32"/>
        </w:rPr>
        <w:t>12</w:t>
      </w:r>
      <w:r>
        <w:rPr>
          <w:rFonts w:eastAsia="仿宋"/>
          <w:color w:val="000000" w:themeColor="text1"/>
          <w:sz w:val="32"/>
          <w:szCs w:val="32"/>
        </w:rPr>
        <w:t>个月。</w:t>
      </w:r>
    </w:p>
    <w:p w14:paraId="131CF968"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开题之前，在学生与导师互相了解的基础上，在三方（研究生本人、原导师、新导师）都同意的前提下，允许学生申请更换导师。开题之后原则上不允许再更换导师。</w:t>
      </w:r>
    </w:p>
    <w:p w14:paraId="5998C2D4"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（二）论文中期检查</w:t>
      </w:r>
    </w:p>
    <w:p w14:paraId="547713C2"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导师组根据研究生论文开题报告，检查论文写作计划的进展和完成情况，并针对论文写作中出现的问题加强指导，以保证硕士学位论文工作的顺利进行。论文中期检查一般应在第</w:t>
      </w:r>
      <w:r>
        <w:rPr>
          <w:rFonts w:eastAsia="仿宋"/>
          <w:color w:val="000000" w:themeColor="text1"/>
          <w:sz w:val="32"/>
          <w:szCs w:val="32"/>
        </w:rPr>
        <w:t>5</w:t>
      </w:r>
      <w:r>
        <w:rPr>
          <w:rFonts w:eastAsia="仿宋"/>
          <w:color w:val="000000" w:themeColor="text1"/>
          <w:sz w:val="32"/>
          <w:szCs w:val="32"/>
        </w:rPr>
        <w:t>学期</w:t>
      </w:r>
      <w:r>
        <w:rPr>
          <w:rFonts w:eastAsia="仿宋"/>
          <w:color w:val="000000" w:themeColor="text1"/>
          <w:sz w:val="32"/>
          <w:szCs w:val="32"/>
        </w:rPr>
        <w:t>12</w:t>
      </w:r>
      <w:r>
        <w:rPr>
          <w:rFonts w:eastAsia="仿宋"/>
          <w:color w:val="000000" w:themeColor="text1"/>
          <w:sz w:val="32"/>
          <w:szCs w:val="32"/>
        </w:rPr>
        <w:t>月份前完成。</w:t>
      </w:r>
    </w:p>
    <w:p w14:paraId="773DE406"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（三）论文预审和预答辩</w:t>
      </w:r>
    </w:p>
    <w:p w14:paraId="1C619F43"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研究生一般应在第</w:t>
      </w:r>
      <w:r>
        <w:rPr>
          <w:rFonts w:eastAsia="仿宋"/>
          <w:color w:val="000000" w:themeColor="text1"/>
          <w:sz w:val="32"/>
          <w:szCs w:val="32"/>
        </w:rPr>
        <w:t>6</w:t>
      </w:r>
      <w:r>
        <w:rPr>
          <w:rFonts w:eastAsia="仿宋"/>
          <w:color w:val="000000" w:themeColor="text1"/>
          <w:sz w:val="32"/>
          <w:szCs w:val="32"/>
        </w:rPr>
        <w:t>学期初进行预答辩，在预答辩前，学校和培养单位组织同行专家对其学位论文进行严格、认真的预审，预审不合格者不能参加预答辩；预答辩通过后根据专家意见修改论</w:t>
      </w:r>
      <w:r>
        <w:rPr>
          <w:rFonts w:eastAsia="仿宋"/>
          <w:color w:val="000000" w:themeColor="text1"/>
          <w:sz w:val="32"/>
          <w:szCs w:val="32"/>
        </w:rPr>
        <w:lastRenderedPageBreak/>
        <w:t>文，经导师、学院学位评定分委员会审核同意后进行文字复制比检测，通过后方可以进行后续工作。</w:t>
      </w:r>
    </w:p>
    <w:p w14:paraId="6827822A"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（四）毕业资格审查和学位论文外审资格申请</w:t>
      </w:r>
    </w:p>
    <w:p w14:paraId="4EB96145"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第</w:t>
      </w:r>
      <w:r>
        <w:rPr>
          <w:rFonts w:eastAsia="仿宋"/>
          <w:color w:val="000000" w:themeColor="text1"/>
          <w:sz w:val="32"/>
          <w:szCs w:val="32"/>
        </w:rPr>
        <w:t>6</w:t>
      </w:r>
      <w:r>
        <w:rPr>
          <w:rFonts w:eastAsia="仿宋"/>
          <w:color w:val="000000" w:themeColor="text1"/>
          <w:sz w:val="32"/>
          <w:szCs w:val="32"/>
        </w:rPr>
        <w:t>学期</w:t>
      </w:r>
      <w:r>
        <w:rPr>
          <w:rFonts w:eastAsia="仿宋"/>
          <w:color w:val="000000" w:themeColor="text1"/>
          <w:sz w:val="32"/>
          <w:szCs w:val="32"/>
        </w:rPr>
        <w:t>3</w:t>
      </w:r>
      <w:r>
        <w:rPr>
          <w:rFonts w:eastAsia="仿宋"/>
          <w:color w:val="000000" w:themeColor="text1"/>
          <w:sz w:val="32"/>
          <w:szCs w:val="32"/>
        </w:rPr>
        <w:t>月份，研究生向学校提出毕业资格申请，学院按照培养方案和个人培养计划审查研究生的毕业资格，经研究生处审核通过后，方可取得参与学位论文外审的资格。</w:t>
      </w:r>
    </w:p>
    <w:p w14:paraId="38D57001"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（五）论文评阅、答辩和学位授予工作</w:t>
      </w:r>
    </w:p>
    <w:p w14:paraId="6F36AB54"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论文评阅、答辩和学位授予等工作，具体按照《聊城大学硕士学位授予细则》（聊大校发〔</w:t>
      </w:r>
      <w:r>
        <w:rPr>
          <w:rFonts w:eastAsia="仿宋"/>
          <w:color w:val="000000" w:themeColor="text1"/>
          <w:sz w:val="32"/>
          <w:szCs w:val="32"/>
        </w:rPr>
        <w:t>2021</w:t>
      </w:r>
      <w:r>
        <w:rPr>
          <w:rFonts w:eastAsia="仿宋"/>
          <w:color w:val="000000" w:themeColor="text1"/>
          <w:sz w:val="32"/>
          <w:szCs w:val="32"/>
        </w:rPr>
        <w:t>〕</w:t>
      </w:r>
      <w:r>
        <w:rPr>
          <w:rFonts w:eastAsia="仿宋"/>
          <w:color w:val="000000" w:themeColor="text1"/>
          <w:sz w:val="32"/>
          <w:szCs w:val="32"/>
        </w:rPr>
        <w:t xml:space="preserve">101 </w:t>
      </w:r>
      <w:r>
        <w:rPr>
          <w:rFonts w:eastAsia="仿宋"/>
          <w:color w:val="000000" w:themeColor="text1"/>
          <w:sz w:val="32"/>
          <w:szCs w:val="32"/>
        </w:rPr>
        <w:t>号）及相关文件要求进行。</w:t>
      </w:r>
    </w:p>
    <w:p w14:paraId="1F57B4F9"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十、其他规定</w:t>
      </w:r>
    </w:p>
    <w:p w14:paraId="02C666E3"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本次修（制）订的培养方案自</w:t>
      </w:r>
      <w:r>
        <w:rPr>
          <w:rFonts w:eastAsia="仿宋" w:hint="eastAsia"/>
          <w:color w:val="000000" w:themeColor="text1"/>
          <w:sz w:val="32"/>
          <w:szCs w:val="32"/>
        </w:rPr>
        <w:t>2022</w:t>
      </w:r>
      <w:r>
        <w:rPr>
          <w:rFonts w:eastAsia="仿宋" w:hint="eastAsia"/>
          <w:color w:val="000000" w:themeColor="text1"/>
          <w:sz w:val="32"/>
          <w:szCs w:val="32"/>
        </w:rPr>
        <w:t>年入学的研究生开始执行。</w:t>
      </w:r>
    </w:p>
    <w:p w14:paraId="1065CF4F" w14:textId="77777777" w:rsidR="009C0203" w:rsidRDefault="00BC1BB0">
      <w:pPr>
        <w:spacing w:line="560" w:lineRule="exact"/>
        <w:rPr>
          <w:rFonts w:eastAsia="黑体"/>
          <w:bCs/>
          <w:color w:val="000000" w:themeColor="text1"/>
          <w:spacing w:val="-11"/>
          <w:sz w:val="36"/>
          <w:szCs w:val="36"/>
        </w:rPr>
      </w:pPr>
      <w:r>
        <w:rPr>
          <w:rFonts w:eastAsia="黑体"/>
          <w:bCs/>
          <w:color w:val="000000" w:themeColor="text1"/>
          <w:sz w:val="32"/>
          <w:szCs w:val="32"/>
        </w:rPr>
        <w:br w:type="page"/>
      </w:r>
      <w:r>
        <w:rPr>
          <w:rFonts w:eastAsia="黑体"/>
          <w:bCs/>
          <w:color w:val="000000" w:themeColor="text1"/>
          <w:spacing w:val="-11"/>
          <w:sz w:val="36"/>
          <w:szCs w:val="36"/>
        </w:rPr>
        <w:lastRenderedPageBreak/>
        <w:t>化学工程与技术全日制学术学位</w:t>
      </w:r>
      <w:r>
        <w:rPr>
          <w:rFonts w:eastAsia="黑体" w:hint="eastAsia"/>
          <w:bCs/>
          <w:color w:val="000000" w:themeColor="text1"/>
          <w:spacing w:val="-11"/>
          <w:sz w:val="36"/>
          <w:szCs w:val="36"/>
        </w:rPr>
        <w:t>硕士</w:t>
      </w:r>
      <w:r>
        <w:rPr>
          <w:rFonts w:eastAsia="黑体"/>
          <w:bCs/>
          <w:color w:val="000000" w:themeColor="text1"/>
          <w:spacing w:val="-11"/>
          <w:sz w:val="36"/>
          <w:szCs w:val="36"/>
        </w:rPr>
        <w:t>研究生课程设置及学分</w:t>
      </w:r>
    </w:p>
    <w:tbl>
      <w:tblPr>
        <w:tblW w:w="95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24"/>
        <w:gridCol w:w="1155"/>
        <w:gridCol w:w="2721"/>
        <w:gridCol w:w="631"/>
        <w:gridCol w:w="631"/>
        <w:gridCol w:w="631"/>
        <w:gridCol w:w="724"/>
        <w:gridCol w:w="1229"/>
        <w:gridCol w:w="986"/>
      </w:tblGrid>
      <w:tr w:rsidR="009C0203" w14:paraId="5AD74762" w14:textId="77777777">
        <w:trPr>
          <w:cantSplit/>
          <w:trHeight w:val="642"/>
          <w:tblHeader/>
          <w:jc w:val="center"/>
        </w:trPr>
        <w:tc>
          <w:tcPr>
            <w:tcW w:w="824" w:type="dxa"/>
            <w:tcBorders>
              <w:top w:val="single" w:sz="4" w:space="0" w:color="auto"/>
              <w:left w:val="single" w:sz="4" w:space="0" w:color="auto"/>
              <w:bottom w:val="single" w:sz="4" w:space="0" w:color="auto"/>
              <w:right w:val="single" w:sz="4" w:space="0" w:color="auto"/>
            </w:tcBorders>
            <w:vAlign w:val="center"/>
          </w:tcPr>
          <w:p w14:paraId="2CCED010"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类别</w:t>
            </w:r>
          </w:p>
        </w:tc>
        <w:tc>
          <w:tcPr>
            <w:tcW w:w="1155" w:type="dxa"/>
            <w:tcBorders>
              <w:top w:val="single" w:sz="4" w:space="0" w:color="auto"/>
              <w:left w:val="single" w:sz="4" w:space="0" w:color="auto"/>
              <w:bottom w:val="single" w:sz="4" w:space="0" w:color="auto"/>
              <w:right w:val="single" w:sz="4" w:space="0" w:color="auto"/>
            </w:tcBorders>
            <w:vAlign w:val="center"/>
          </w:tcPr>
          <w:p w14:paraId="1510AF6F"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课程编号</w:t>
            </w:r>
          </w:p>
        </w:tc>
        <w:tc>
          <w:tcPr>
            <w:tcW w:w="2721" w:type="dxa"/>
            <w:tcBorders>
              <w:top w:val="single" w:sz="4" w:space="0" w:color="auto"/>
              <w:left w:val="single" w:sz="4" w:space="0" w:color="auto"/>
              <w:bottom w:val="single" w:sz="4" w:space="0" w:color="auto"/>
              <w:right w:val="single" w:sz="4" w:space="0" w:color="auto"/>
            </w:tcBorders>
            <w:vAlign w:val="center"/>
          </w:tcPr>
          <w:p w14:paraId="3C2702F3"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课程名称</w:t>
            </w:r>
          </w:p>
        </w:tc>
        <w:tc>
          <w:tcPr>
            <w:tcW w:w="631" w:type="dxa"/>
            <w:tcBorders>
              <w:top w:val="single" w:sz="4" w:space="0" w:color="auto"/>
              <w:left w:val="single" w:sz="4" w:space="0" w:color="auto"/>
              <w:bottom w:val="single" w:sz="4" w:space="0" w:color="auto"/>
              <w:right w:val="single" w:sz="4" w:space="0" w:color="auto"/>
            </w:tcBorders>
            <w:vAlign w:val="center"/>
          </w:tcPr>
          <w:p w14:paraId="3FA90503"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学分</w:t>
            </w:r>
          </w:p>
        </w:tc>
        <w:tc>
          <w:tcPr>
            <w:tcW w:w="631" w:type="dxa"/>
            <w:tcBorders>
              <w:top w:val="single" w:sz="4" w:space="0" w:color="auto"/>
              <w:left w:val="single" w:sz="4" w:space="0" w:color="auto"/>
              <w:bottom w:val="single" w:sz="4" w:space="0" w:color="auto"/>
              <w:right w:val="single" w:sz="4" w:space="0" w:color="auto"/>
            </w:tcBorders>
            <w:vAlign w:val="center"/>
          </w:tcPr>
          <w:p w14:paraId="52320AAC"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学时</w:t>
            </w:r>
          </w:p>
        </w:tc>
        <w:tc>
          <w:tcPr>
            <w:tcW w:w="631" w:type="dxa"/>
            <w:tcBorders>
              <w:top w:val="single" w:sz="4" w:space="0" w:color="auto"/>
              <w:left w:val="single" w:sz="4" w:space="0" w:color="auto"/>
              <w:bottom w:val="single" w:sz="4" w:space="0" w:color="auto"/>
              <w:right w:val="single" w:sz="4" w:space="0" w:color="auto"/>
            </w:tcBorders>
            <w:vAlign w:val="center"/>
          </w:tcPr>
          <w:p w14:paraId="64D0465E"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开课学期</w:t>
            </w:r>
          </w:p>
        </w:tc>
        <w:tc>
          <w:tcPr>
            <w:tcW w:w="724" w:type="dxa"/>
            <w:tcBorders>
              <w:top w:val="single" w:sz="4" w:space="0" w:color="auto"/>
              <w:left w:val="single" w:sz="4" w:space="0" w:color="auto"/>
              <w:bottom w:val="single" w:sz="4" w:space="0" w:color="auto"/>
              <w:right w:val="single" w:sz="4" w:space="0" w:color="auto"/>
            </w:tcBorders>
            <w:vAlign w:val="center"/>
          </w:tcPr>
          <w:p w14:paraId="252874D8"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考核方式</w:t>
            </w:r>
          </w:p>
        </w:tc>
        <w:tc>
          <w:tcPr>
            <w:tcW w:w="1229" w:type="dxa"/>
            <w:tcBorders>
              <w:top w:val="single" w:sz="4" w:space="0" w:color="auto"/>
              <w:left w:val="single" w:sz="4" w:space="0" w:color="auto"/>
              <w:bottom w:val="single" w:sz="4" w:space="0" w:color="auto"/>
              <w:right w:val="single" w:sz="4" w:space="0" w:color="auto"/>
            </w:tcBorders>
            <w:vAlign w:val="center"/>
          </w:tcPr>
          <w:p w14:paraId="1C173D24" w14:textId="77777777" w:rsidR="009C0203" w:rsidRDefault="00BC1BB0">
            <w:pPr>
              <w:snapToGrid w:val="0"/>
              <w:ind w:rightChars="-6" w:right="-13"/>
              <w:jc w:val="center"/>
              <w:rPr>
                <w:rFonts w:eastAsia="仿宋"/>
                <w:b/>
                <w:color w:val="000000" w:themeColor="text1"/>
                <w:sz w:val="24"/>
              </w:rPr>
            </w:pPr>
            <w:bookmarkStart w:id="159" w:name="_Hlk110009240"/>
            <w:r>
              <w:rPr>
                <w:rFonts w:eastAsia="仿宋"/>
                <w:b/>
                <w:color w:val="000000" w:themeColor="text1"/>
                <w:sz w:val="24"/>
              </w:rPr>
              <w:t>专业方向</w:t>
            </w:r>
            <w:bookmarkEnd w:id="159"/>
          </w:p>
        </w:tc>
        <w:tc>
          <w:tcPr>
            <w:tcW w:w="986" w:type="dxa"/>
            <w:tcBorders>
              <w:top w:val="single" w:sz="4" w:space="0" w:color="auto"/>
              <w:left w:val="single" w:sz="4" w:space="0" w:color="auto"/>
              <w:bottom w:val="single" w:sz="4" w:space="0" w:color="auto"/>
              <w:right w:val="single" w:sz="4" w:space="0" w:color="auto"/>
            </w:tcBorders>
            <w:vAlign w:val="center"/>
          </w:tcPr>
          <w:p w14:paraId="42914A2C"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备注</w:t>
            </w:r>
          </w:p>
        </w:tc>
      </w:tr>
      <w:tr w:rsidR="009C0203" w14:paraId="7AE1D6CB" w14:textId="77777777">
        <w:trPr>
          <w:cantSplit/>
          <w:trHeight w:val="567"/>
          <w:jc w:val="center"/>
        </w:trPr>
        <w:tc>
          <w:tcPr>
            <w:tcW w:w="824" w:type="dxa"/>
            <w:vMerge w:val="restart"/>
            <w:tcBorders>
              <w:left w:val="single" w:sz="4" w:space="0" w:color="auto"/>
              <w:right w:val="single" w:sz="4" w:space="0" w:color="auto"/>
            </w:tcBorders>
            <w:vAlign w:val="center"/>
          </w:tcPr>
          <w:p w14:paraId="0FDA6CC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498C7AB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公共课</w:t>
            </w:r>
          </w:p>
          <w:p w14:paraId="2D4BB51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w:t>
            </w:r>
            <w:r>
              <w:rPr>
                <w:rFonts w:eastAsia="仿宋"/>
                <w:color w:val="000000" w:themeColor="text1"/>
                <w:sz w:val="24"/>
              </w:rPr>
              <w:t>6</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4C6DFBB5"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22000001</w:t>
            </w:r>
          </w:p>
        </w:tc>
        <w:tc>
          <w:tcPr>
            <w:tcW w:w="2721" w:type="dxa"/>
            <w:tcBorders>
              <w:top w:val="single" w:sz="4" w:space="0" w:color="auto"/>
              <w:left w:val="single" w:sz="4" w:space="0" w:color="auto"/>
              <w:right w:val="single" w:sz="4" w:space="0" w:color="auto"/>
            </w:tcBorders>
            <w:vAlign w:val="center"/>
          </w:tcPr>
          <w:p w14:paraId="325E20E0" w14:textId="77777777" w:rsidR="009C0203" w:rsidRDefault="00BC1BB0">
            <w:pPr>
              <w:snapToGrid w:val="0"/>
              <w:ind w:rightChars="-6" w:right="-13"/>
              <w:jc w:val="left"/>
              <w:rPr>
                <w:rFonts w:eastAsia="仿宋"/>
                <w:color w:val="000000" w:themeColor="text1"/>
                <w:sz w:val="24"/>
              </w:rPr>
            </w:pPr>
            <w:r>
              <w:rPr>
                <w:rFonts w:eastAsia="仿宋" w:hint="eastAsia"/>
                <w:color w:val="000000" w:themeColor="text1"/>
                <w:sz w:val="24"/>
              </w:rPr>
              <w:t>新时代中国特色社会主义理论与实践</w:t>
            </w:r>
          </w:p>
        </w:tc>
        <w:tc>
          <w:tcPr>
            <w:tcW w:w="631" w:type="dxa"/>
            <w:tcBorders>
              <w:top w:val="single" w:sz="4" w:space="0" w:color="auto"/>
              <w:left w:val="single" w:sz="4" w:space="0" w:color="auto"/>
              <w:bottom w:val="single" w:sz="4" w:space="0" w:color="auto"/>
              <w:right w:val="single" w:sz="4" w:space="0" w:color="auto"/>
            </w:tcBorders>
            <w:vAlign w:val="center"/>
          </w:tcPr>
          <w:p w14:paraId="60200E3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48CE097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234E81B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15D1F3C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32823E5C" w14:textId="77777777" w:rsidR="009C0203" w:rsidRDefault="009C0203">
            <w:pPr>
              <w:snapToGrid w:val="0"/>
              <w:ind w:rightChars="-6" w:right="-13"/>
              <w:jc w:val="center"/>
              <w:rPr>
                <w:rFonts w:eastAsia="仿宋"/>
                <w:color w:val="000000" w:themeColor="text1"/>
                <w:sz w:val="24"/>
              </w:rPr>
            </w:pPr>
          </w:p>
        </w:tc>
        <w:tc>
          <w:tcPr>
            <w:tcW w:w="986" w:type="dxa"/>
            <w:tcBorders>
              <w:top w:val="single" w:sz="4" w:space="0" w:color="auto"/>
              <w:left w:val="single" w:sz="4" w:space="0" w:color="auto"/>
              <w:bottom w:val="single" w:sz="4" w:space="0" w:color="auto"/>
              <w:right w:val="single" w:sz="4" w:space="0" w:color="auto"/>
            </w:tcBorders>
            <w:vAlign w:val="center"/>
          </w:tcPr>
          <w:p w14:paraId="499F2F2E" w14:textId="77777777" w:rsidR="009C0203" w:rsidRDefault="009C0203">
            <w:pPr>
              <w:snapToGrid w:val="0"/>
              <w:spacing w:line="300" w:lineRule="exact"/>
              <w:jc w:val="center"/>
              <w:rPr>
                <w:rFonts w:eastAsia="仿宋"/>
                <w:color w:val="000000" w:themeColor="text1"/>
                <w:sz w:val="24"/>
              </w:rPr>
            </w:pPr>
          </w:p>
        </w:tc>
      </w:tr>
      <w:tr w:rsidR="009C0203" w14:paraId="0F3F7B0C" w14:textId="77777777">
        <w:trPr>
          <w:cantSplit/>
          <w:trHeight w:val="567"/>
          <w:jc w:val="center"/>
        </w:trPr>
        <w:tc>
          <w:tcPr>
            <w:tcW w:w="824" w:type="dxa"/>
            <w:vMerge/>
            <w:tcBorders>
              <w:left w:val="single" w:sz="4" w:space="0" w:color="auto"/>
              <w:right w:val="single" w:sz="4" w:space="0" w:color="auto"/>
            </w:tcBorders>
            <w:vAlign w:val="center"/>
          </w:tcPr>
          <w:p w14:paraId="44FA16D7"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94B21ED"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22000003</w:t>
            </w:r>
          </w:p>
        </w:tc>
        <w:tc>
          <w:tcPr>
            <w:tcW w:w="2721" w:type="dxa"/>
            <w:tcBorders>
              <w:top w:val="single" w:sz="4" w:space="0" w:color="auto"/>
              <w:left w:val="single" w:sz="4" w:space="0" w:color="auto"/>
              <w:right w:val="single" w:sz="4" w:space="0" w:color="auto"/>
            </w:tcBorders>
            <w:vAlign w:val="center"/>
          </w:tcPr>
          <w:p w14:paraId="6261698C"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自然辩证法概论</w:t>
            </w:r>
          </w:p>
        </w:tc>
        <w:tc>
          <w:tcPr>
            <w:tcW w:w="631" w:type="dxa"/>
            <w:tcBorders>
              <w:top w:val="single" w:sz="4" w:space="0" w:color="auto"/>
              <w:left w:val="single" w:sz="4" w:space="0" w:color="auto"/>
              <w:bottom w:val="single" w:sz="4" w:space="0" w:color="auto"/>
              <w:right w:val="single" w:sz="4" w:space="0" w:color="auto"/>
            </w:tcBorders>
            <w:vAlign w:val="center"/>
          </w:tcPr>
          <w:p w14:paraId="4E1B01A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7D1ACBF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bottom w:val="single" w:sz="4" w:space="0" w:color="auto"/>
              <w:right w:val="single" w:sz="4" w:space="0" w:color="auto"/>
            </w:tcBorders>
            <w:vAlign w:val="center"/>
          </w:tcPr>
          <w:p w14:paraId="081099D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7FEA29A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554D3BD1" w14:textId="77777777" w:rsidR="009C0203" w:rsidRDefault="009C0203">
            <w:pPr>
              <w:snapToGrid w:val="0"/>
              <w:ind w:rightChars="-6" w:right="-13"/>
              <w:jc w:val="center"/>
              <w:rPr>
                <w:rFonts w:eastAsia="仿宋"/>
                <w:color w:val="000000" w:themeColor="text1"/>
                <w:sz w:val="24"/>
              </w:rPr>
            </w:pPr>
          </w:p>
        </w:tc>
        <w:tc>
          <w:tcPr>
            <w:tcW w:w="986" w:type="dxa"/>
            <w:tcBorders>
              <w:top w:val="single" w:sz="4" w:space="0" w:color="auto"/>
              <w:left w:val="single" w:sz="4" w:space="0" w:color="auto"/>
              <w:bottom w:val="single" w:sz="4" w:space="0" w:color="auto"/>
              <w:right w:val="single" w:sz="4" w:space="0" w:color="auto"/>
            </w:tcBorders>
            <w:vAlign w:val="center"/>
          </w:tcPr>
          <w:p w14:paraId="0EFCB1D9" w14:textId="77777777" w:rsidR="009C0203" w:rsidRDefault="009C0203">
            <w:pPr>
              <w:snapToGrid w:val="0"/>
              <w:spacing w:line="300" w:lineRule="exact"/>
              <w:jc w:val="center"/>
              <w:rPr>
                <w:rFonts w:eastAsia="仿宋"/>
                <w:color w:val="000000" w:themeColor="text1"/>
                <w:sz w:val="24"/>
              </w:rPr>
            </w:pPr>
          </w:p>
        </w:tc>
      </w:tr>
      <w:tr w:rsidR="009C0203" w14:paraId="0EA8537A" w14:textId="77777777">
        <w:trPr>
          <w:cantSplit/>
          <w:trHeight w:val="567"/>
          <w:jc w:val="center"/>
        </w:trPr>
        <w:tc>
          <w:tcPr>
            <w:tcW w:w="824" w:type="dxa"/>
            <w:vMerge/>
            <w:tcBorders>
              <w:left w:val="single" w:sz="4" w:space="0" w:color="auto"/>
              <w:right w:val="single" w:sz="4" w:space="0" w:color="auto"/>
            </w:tcBorders>
            <w:vAlign w:val="center"/>
          </w:tcPr>
          <w:p w14:paraId="11602B18"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161DFE2"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22000021</w:t>
            </w:r>
          </w:p>
        </w:tc>
        <w:tc>
          <w:tcPr>
            <w:tcW w:w="2721" w:type="dxa"/>
            <w:tcBorders>
              <w:top w:val="single" w:sz="4" w:space="0" w:color="auto"/>
              <w:left w:val="single" w:sz="4" w:space="0" w:color="auto"/>
              <w:right w:val="single" w:sz="4" w:space="0" w:color="auto"/>
            </w:tcBorders>
            <w:vAlign w:val="center"/>
          </w:tcPr>
          <w:p w14:paraId="12D6A25E"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习近平总书记关于教育的重要论述研究</w:t>
            </w:r>
          </w:p>
        </w:tc>
        <w:tc>
          <w:tcPr>
            <w:tcW w:w="631" w:type="dxa"/>
            <w:tcBorders>
              <w:top w:val="single" w:sz="4" w:space="0" w:color="auto"/>
              <w:left w:val="single" w:sz="4" w:space="0" w:color="auto"/>
              <w:bottom w:val="single" w:sz="4" w:space="0" w:color="auto"/>
              <w:right w:val="single" w:sz="4" w:space="0" w:color="auto"/>
            </w:tcBorders>
            <w:vAlign w:val="center"/>
          </w:tcPr>
          <w:p w14:paraId="4F1FABA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0D0894F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bottom w:val="single" w:sz="4" w:space="0" w:color="auto"/>
              <w:right w:val="single" w:sz="4" w:space="0" w:color="auto"/>
            </w:tcBorders>
            <w:vAlign w:val="center"/>
          </w:tcPr>
          <w:p w14:paraId="1D4767C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5765F36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7D3848CD" w14:textId="77777777" w:rsidR="009C0203" w:rsidRDefault="009C0203">
            <w:pPr>
              <w:snapToGrid w:val="0"/>
              <w:ind w:rightChars="-6" w:right="-13"/>
              <w:jc w:val="center"/>
              <w:rPr>
                <w:rFonts w:eastAsia="仿宋"/>
                <w:color w:val="000000" w:themeColor="text1"/>
                <w:sz w:val="24"/>
              </w:rPr>
            </w:pPr>
          </w:p>
        </w:tc>
        <w:tc>
          <w:tcPr>
            <w:tcW w:w="986" w:type="dxa"/>
            <w:tcBorders>
              <w:top w:val="single" w:sz="4" w:space="0" w:color="auto"/>
              <w:left w:val="single" w:sz="4" w:space="0" w:color="auto"/>
              <w:bottom w:val="single" w:sz="4" w:space="0" w:color="auto"/>
              <w:right w:val="single" w:sz="4" w:space="0" w:color="auto"/>
            </w:tcBorders>
            <w:vAlign w:val="center"/>
          </w:tcPr>
          <w:p w14:paraId="734DE71E" w14:textId="77777777" w:rsidR="009C0203" w:rsidRDefault="009C0203">
            <w:pPr>
              <w:snapToGrid w:val="0"/>
              <w:spacing w:line="300" w:lineRule="exact"/>
              <w:jc w:val="center"/>
              <w:rPr>
                <w:rFonts w:eastAsia="仿宋"/>
                <w:color w:val="000000" w:themeColor="text1"/>
                <w:sz w:val="24"/>
              </w:rPr>
            </w:pPr>
          </w:p>
        </w:tc>
      </w:tr>
      <w:tr w:rsidR="009C0203" w14:paraId="37264A1F" w14:textId="77777777">
        <w:trPr>
          <w:cantSplit/>
          <w:trHeight w:val="567"/>
          <w:jc w:val="center"/>
        </w:trPr>
        <w:tc>
          <w:tcPr>
            <w:tcW w:w="824" w:type="dxa"/>
            <w:vMerge/>
            <w:tcBorders>
              <w:left w:val="single" w:sz="4" w:space="0" w:color="auto"/>
              <w:right w:val="single" w:sz="4" w:space="0" w:color="auto"/>
            </w:tcBorders>
            <w:vAlign w:val="center"/>
          </w:tcPr>
          <w:p w14:paraId="6A97203F"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2BD022E"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22000004</w:t>
            </w:r>
          </w:p>
        </w:tc>
        <w:tc>
          <w:tcPr>
            <w:tcW w:w="2721" w:type="dxa"/>
            <w:tcBorders>
              <w:top w:val="single" w:sz="4" w:space="0" w:color="auto"/>
              <w:left w:val="single" w:sz="4" w:space="0" w:color="auto"/>
              <w:right w:val="single" w:sz="4" w:space="0" w:color="auto"/>
            </w:tcBorders>
            <w:vAlign w:val="center"/>
          </w:tcPr>
          <w:p w14:paraId="68096AC3"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学硕公共英语</w:t>
            </w:r>
          </w:p>
        </w:tc>
        <w:tc>
          <w:tcPr>
            <w:tcW w:w="631" w:type="dxa"/>
            <w:tcBorders>
              <w:top w:val="single" w:sz="4" w:space="0" w:color="auto"/>
              <w:left w:val="single" w:sz="4" w:space="0" w:color="auto"/>
              <w:bottom w:val="single" w:sz="4" w:space="0" w:color="auto"/>
              <w:right w:val="single" w:sz="4" w:space="0" w:color="auto"/>
            </w:tcBorders>
            <w:vAlign w:val="center"/>
          </w:tcPr>
          <w:p w14:paraId="4C51A2B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bottom w:val="single" w:sz="4" w:space="0" w:color="auto"/>
              <w:right w:val="single" w:sz="4" w:space="0" w:color="auto"/>
            </w:tcBorders>
            <w:vAlign w:val="center"/>
          </w:tcPr>
          <w:p w14:paraId="72DB30B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bottom w:val="single" w:sz="4" w:space="0" w:color="auto"/>
              <w:right w:val="single" w:sz="4" w:space="0" w:color="auto"/>
            </w:tcBorders>
            <w:vAlign w:val="center"/>
          </w:tcPr>
          <w:p w14:paraId="5DE8190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2C15A8E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55FE04C1" w14:textId="77777777" w:rsidR="009C0203" w:rsidRDefault="009C0203">
            <w:pPr>
              <w:snapToGrid w:val="0"/>
              <w:ind w:rightChars="-6" w:right="-13"/>
              <w:jc w:val="center"/>
              <w:rPr>
                <w:rFonts w:eastAsia="仿宋"/>
                <w:color w:val="000000" w:themeColor="text1"/>
                <w:sz w:val="24"/>
              </w:rPr>
            </w:pPr>
          </w:p>
        </w:tc>
        <w:tc>
          <w:tcPr>
            <w:tcW w:w="986" w:type="dxa"/>
            <w:tcBorders>
              <w:top w:val="single" w:sz="4" w:space="0" w:color="auto"/>
              <w:left w:val="single" w:sz="4" w:space="0" w:color="auto"/>
              <w:bottom w:val="single" w:sz="4" w:space="0" w:color="auto"/>
              <w:right w:val="single" w:sz="4" w:space="0" w:color="auto"/>
            </w:tcBorders>
            <w:vAlign w:val="center"/>
          </w:tcPr>
          <w:p w14:paraId="0D094199" w14:textId="77777777" w:rsidR="009C0203" w:rsidRDefault="009C0203">
            <w:pPr>
              <w:snapToGrid w:val="0"/>
              <w:spacing w:line="300" w:lineRule="exact"/>
              <w:jc w:val="center"/>
              <w:rPr>
                <w:rFonts w:eastAsia="仿宋"/>
                <w:color w:val="000000" w:themeColor="text1"/>
                <w:sz w:val="24"/>
              </w:rPr>
            </w:pPr>
          </w:p>
        </w:tc>
      </w:tr>
      <w:tr w:rsidR="009C0203" w14:paraId="72825C99" w14:textId="77777777">
        <w:trPr>
          <w:cantSplit/>
          <w:trHeight w:val="567"/>
          <w:jc w:val="center"/>
        </w:trPr>
        <w:tc>
          <w:tcPr>
            <w:tcW w:w="824" w:type="dxa"/>
            <w:vMerge w:val="restart"/>
            <w:tcBorders>
              <w:left w:val="single" w:sz="4" w:space="0" w:color="auto"/>
              <w:right w:val="single" w:sz="4" w:space="0" w:color="auto"/>
            </w:tcBorders>
            <w:vAlign w:val="center"/>
          </w:tcPr>
          <w:p w14:paraId="52F6624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5125F20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基础课（</w:t>
            </w:r>
            <w:r>
              <w:rPr>
                <w:rFonts w:eastAsia="仿宋" w:hint="eastAsia"/>
                <w:color w:val="000000" w:themeColor="text1"/>
                <w:sz w:val="24"/>
              </w:rPr>
              <w:t>7</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37C39A8A" w14:textId="77777777" w:rsidR="009C0203" w:rsidRDefault="00BC1BB0">
            <w:pPr>
              <w:snapToGrid w:val="0"/>
              <w:spacing w:line="300" w:lineRule="exact"/>
              <w:rPr>
                <w:rFonts w:eastAsia="仿宋"/>
                <w:color w:val="000000" w:themeColor="text1"/>
                <w:sz w:val="24"/>
              </w:rPr>
            </w:pPr>
            <w:r>
              <w:rPr>
                <w:rFonts w:eastAsia="仿宋" w:hint="eastAsia"/>
                <w:color w:val="000000" w:themeColor="text1"/>
                <w:sz w:val="24"/>
              </w:rPr>
              <w:t>22120201</w:t>
            </w:r>
          </w:p>
        </w:tc>
        <w:tc>
          <w:tcPr>
            <w:tcW w:w="2721" w:type="dxa"/>
            <w:tcBorders>
              <w:top w:val="single" w:sz="4" w:space="0" w:color="auto"/>
              <w:left w:val="single" w:sz="4" w:space="0" w:color="auto"/>
              <w:right w:val="single" w:sz="4" w:space="0" w:color="auto"/>
            </w:tcBorders>
            <w:vAlign w:val="center"/>
          </w:tcPr>
          <w:p w14:paraId="660C745A" w14:textId="77777777" w:rsidR="009C0203" w:rsidRDefault="00BC1BB0">
            <w:pPr>
              <w:jc w:val="left"/>
              <w:rPr>
                <w:rFonts w:eastAsia="仿宋"/>
                <w:color w:val="000000" w:themeColor="text1"/>
                <w:sz w:val="24"/>
              </w:rPr>
            </w:pPr>
            <w:r>
              <w:rPr>
                <w:rFonts w:eastAsia="仿宋"/>
                <w:color w:val="000000" w:themeColor="text1"/>
                <w:sz w:val="24"/>
              </w:rPr>
              <w:t>高等化学反应工程</w:t>
            </w:r>
          </w:p>
        </w:tc>
        <w:tc>
          <w:tcPr>
            <w:tcW w:w="631" w:type="dxa"/>
            <w:tcBorders>
              <w:top w:val="single" w:sz="4" w:space="0" w:color="auto"/>
              <w:left w:val="single" w:sz="4" w:space="0" w:color="auto"/>
              <w:right w:val="single" w:sz="4" w:space="0" w:color="auto"/>
            </w:tcBorders>
            <w:vAlign w:val="center"/>
          </w:tcPr>
          <w:p w14:paraId="06D880D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3AD3209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5095A64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1817F95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6AC4228A" w14:textId="77777777" w:rsidR="009C0203" w:rsidRDefault="009C0203">
            <w:pPr>
              <w:jc w:val="center"/>
              <w:rPr>
                <w:color w:val="000000" w:themeColor="text1"/>
                <w:szCs w:val="22"/>
              </w:rPr>
            </w:pPr>
          </w:p>
        </w:tc>
        <w:tc>
          <w:tcPr>
            <w:tcW w:w="986" w:type="dxa"/>
            <w:tcBorders>
              <w:top w:val="single" w:sz="4" w:space="0" w:color="auto"/>
              <w:left w:val="single" w:sz="4" w:space="0" w:color="auto"/>
              <w:right w:val="single" w:sz="4" w:space="0" w:color="auto"/>
            </w:tcBorders>
            <w:vAlign w:val="center"/>
          </w:tcPr>
          <w:p w14:paraId="016DF5FB" w14:textId="77777777" w:rsidR="009C0203" w:rsidRDefault="009C0203">
            <w:pPr>
              <w:snapToGrid w:val="0"/>
              <w:spacing w:line="300" w:lineRule="exact"/>
              <w:jc w:val="center"/>
              <w:rPr>
                <w:rFonts w:eastAsia="仿宋"/>
                <w:color w:val="000000" w:themeColor="text1"/>
                <w:sz w:val="24"/>
              </w:rPr>
            </w:pPr>
          </w:p>
        </w:tc>
      </w:tr>
      <w:tr w:rsidR="009C0203" w14:paraId="2D4B72DE" w14:textId="77777777">
        <w:trPr>
          <w:cantSplit/>
          <w:trHeight w:val="567"/>
          <w:jc w:val="center"/>
        </w:trPr>
        <w:tc>
          <w:tcPr>
            <w:tcW w:w="824" w:type="dxa"/>
            <w:vMerge/>
            <w:tcBorders>
              <w:left w:val="single" w:sz="4" w:space="0" w:color="auto"/>
              <w:right w:val="single" w:sz="4" w:space="0" w:color="auto"/>
            </w:tcBorders>
            <w:vAlign w:val="center"/>
          </w:tcPr>
          <w:p w14:paraId="0E273F30" w14:textId="77777777" w:rsidR="009C0203" w:rsidRDefault="009C0203">
            <w:pPr>
              <w:snapToGrid w:val="0"/>
              <w:ind w:rightChars="-6" w:right="-13"/>
              <w:jc w:val="center"/>
              <w:rPr>
                <w:rFonts w:eastAsia="仿宋"/>
                <w:color w:val="000000" w:themeColor="text1"/>
                <w:sz w:val="24"/>
              </w:rPr>
            </w:pPr>
          </w:p>
        </w:tc>
        <w:tc>
          <w:tcPr>
            <w:tcW w:w="1155" w:type="dxa"/>
            <w:tcBorders>
              <w:left w:val="single" w:sz="4" w:space="0" w:color="auto"/>
              <w:right w:val="single" w:sz="4" w:space="0" w:color="auto"/>
            </w:tcBorders>
            <w:vAlign w:val="center"/>
          </w:tcPr>
          <w:p w14:paraId="12AFDF25" w14:textId="77777777" w:rsidR="009C0203" w:rsidRDefault="00BC1BB0">
            <w:pPr>
              <w:snapToGrid w:val="0"/>
              <w:ind w:rightChars="-6" w:right="-13"/>
              <w:rPr>
                <w:rFonts w:eastAsia="仿宋"/>
                <w:color w:val="000000" w:themeColor="text1"/>
                <w:sz w:val="24"/>
              </w:rPr>
            </w:pPr>
            <w:r>
              <w:rPr>
                <w:rFonts w:eastAsia="仿宋" w:hint="eastAsia"/>
                <w:color w:val="000000" w:themeColor="text1"/>
                <w:sz w:val="24"/>
              </w:rPr>
              <w:t>22120102</w:t>
            </w:r>
          </w:p>
        </w:tc>
        <w:tc>
          <w:tcPr>
            <w:tcW w:w="2721" w:type="dxa"/>
            <w:tcBorders>
              <w:top w:val="single" w:sz="4" w:space="0" w:color="auto"/>
              <w:left w:val="single" w:sz="4" w:space="0" w:color="auto"/>
              <w:right w:val="single" w:sz="4" w:space="0" w:color="auto"/>
            </w:tcBorders>
            <w:vAlign w:val="center"/>
          </w:tcPr>
          <w:p w14:paraId="00104598"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论文写作与学术规范</w:t>
            </w:r>
          </w:p>
        </w:tc>
        <w:tc>
          <w:tcPr>
            <w:tcW w:w="631" w:type="dxa"/>
            <w:tcBorders>
              <w:top w:val="single" w:sz="4" w:space="0" w:color="auto"/>
              <w:left w:val="single" w:sz="4" w:space="0" w:color="auto"/>
              <w:right w:val="single" w:sz="4" w:space="0" w:color="auto"/>
            </w:tcBorders>
            <w:vAlign w:val="center"/>
          </w:tcPr>
          <w:p w14:paraId="0B4A7FB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right w:val="single" w:sz="4" w:space="0" w:color="auto"/>
            </w:tcBorders>
            <w:vAlign w:val="center"/>
          </w:tcPr>
          <w:p w14:paraId="4412120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right w:val="single" w:sz="4" w:space="0" w:color="auto"/>
            </w:tcBorders>
            <w:vAlign w:val="center"/>
          </w:tcPr>
          <w:p w14:paraId="044A84C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39D4C60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32BE8896" w14:textId="77777777" w:rsidR="009C0203" w:rsidRDefault="009C0203">
            <w:pPr>
              <w:jc w:val="center"/>
              <w:rPr>
                <w:color w:val="000000" w:themeColor="text1"/>
                <w:szCs w:val="22"/>
              </w:rPr>
            </w:pPr>
          </w:p>
        </w:tc>
        <w:tc>
          <w:tcPr>
            <w:tcW w:w="986" w:type="dxa"/>
            <w:tcBorders>
              <w:top w:val="single" w:sz="4" w:space="0" w:color="auto"/>
              <w:left w:val="single" w:sz="4" w:space="0" w:color="auto"/>
              <w:right w:val="single" w:sz="4" w:space="0" w:color="auto"/>
            </w:tcBorders>
            <w:vAlign w:val="center"/>
          </w:tcPr>
          <w:p w14:paraId="528AAE3E" w14:textId="77777777" w:rsidR="009C0203" w:rsidRDefault="009C0203">
            <w:pPr>
              <w:snapToGrid w:val="0"/>
              <w:spacing w:line="300" w:lineRule="exact"/>
              <w:jc w:val="center"/>
              <w:rPr>
                <w:rFonts w:eastAsia="仿宋"/>
                <w:color w:val="000000" w:themeColor="text1"/>
                <w:sz w:val="24"/>
              </w:rPr>
            </w:pPr>
          </w:p>
        </w:tc>
      </w:tr>
      <w:tr w:rsidR="009C0203" w14:paraId="2C2052FE" w14:textId="77777777">
        <w:trPr>
          <w:cantSplit/>
          <w:trHeight w:val="567"/>
          <w:jc w:val="center"/>
        </w:trPr>
        <w:tc>
          <w:tcPr>
            <w:tcW w:w="824" w:type="dxa"/>
            <w:vMerge/>
            <w:tcBorders>
              <w:left w:val="single" w:sz="4" w:space="0" w:color="auto"/>
              <w:right w:val="single" w:sz="4" w:space="0" w:color="auto"/>
            </w:tcBorders>
            <w:vAlign w:val="center"/>
          </w:tcPr>
          <w:p w14:paraId="4282692B" w14:textId="77777777" w:rsidR="009C0203" w:rsidRDefault="009C0203">
            <w:pPr>
              <w:snapToGrid w:val="0"/>
              <w:ind w:rightChars="-6" w:right="-13"/>
              <w:jc w:val="center"/>
              <w:rPr>
                <w:rFonts w:eastAsia="仿宋"/>
                <w:color w:val="000000" w:themeColor="text1"/>
                <w:sz w:val="24"/>
              </w:rPr>
            </w:pPr>
          </w:p>
        </w:tc>
        <w:tc>
          <w:tcPr>
            <w:tcW w:w="1155" w:type="dxa"/>
            <w:tcBorders>
              <w:left w:val="single" w:sz="4" w:space="0" w:color="auto"/>
              <w:right w:val="single" w:sz="4" w:space="0" w:color="auto"/>
            </w:tcBorders>
            <w:vAlign w:val="center"/>
          </w:tcPr>
          <w:p w14:paraId="20096B24" w14:textId="77777777" w:rsidR="009C0203" w:rsidRDefault="00BC1BB0">
            <w:pPr>
              <w:snapToGrid w:val="0"/>
              <w:ind w:rightChars="-6" w:right="-13"/>
              <w:jc w:val="left"/>
              <w:rPr>
                <w:rFonts w:eastAsia="仿宋"/>
                <w:color w:val="000000" w:themeColor="text1"/>
                <w:sz w:val="24"/>
              </w:rPr>
            </w:pPr>
            <w:r>
              <w:rPr>
                <w:rFonts w:eastAsia="仿宋" w:hint="eastAsia"/>
                <w:color w:val="000000" w:themeColor="text1"/>
                <w:sz w:val="24"/>
              </w:rPr>
              <w:t>22120103</w:t>
            </w:r>
          </w:p>
        </w:tc>
        <w:tc>
          <w:tcPr>
            <w:tcW w:w="2721" w:type="dxa"/>
            <w:tcBorders>
              <w:top w:val="single" w:sz="4" w:space="0" w:color="auto"/>
              <w:left w:val="single" w:sz="4" w:space="0" w:color="auto"/>
              <w:right w:val="single" w:sz="4" w:space="0" w:color="auto"/>
            </w:tcBorders>
            <w:vAlign w:val="center"/>
          </w:tcPr>
          <w:p w14:paraId="246019B9" w14:textId="77777777" w:rsidR="009C0203" w:rsidRDefault="00BC1BB0">
            <w:pPr>
              <w:jc w:val="left"/>
              <w:rPr>
                <w:rFonts w:eastAsia="仿宋"/>
                <w:color w:val="000000" w:themeColor="text1"/>
                <w:sz w:val="24"/>
              </w:rPr>
            </w:pPr>
            <w:r>
              <w:rPr>
                <w:rFonts w:eastAsia="仿宋"/>
                <w:color w:val="000000" w:themeColor="text1"/>
                <w:sz w:val="24"/>
              </w:rPr>
              <w:t>现代分析测试技术</w:t>
            </w:r>
          </w:p>
        </w:tc>
        <w:tc>
          <w:tcPr>
            <w:tcW w:w="631" w:type="dxa"/>
            <w:tcBorders>
              <w:top w:val="single" w:sz="4" w:space="0" w:color="auto"/>
              <w:left w:val="single" w:sz="4" w:space="0" w:color="auto"/>
              <w:right w:val="single" w:sz="4" w:space="0" w:color="auto"/>
            </w:tcBorders>
            <w:vAlign w:val="center"/>
          </w:tcPr>
          <w:p w14:paraId="15C7994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25505F8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176CDDD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46872BE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w:t>
            </w:r>
            <w:r>
              <w:rPr>
                <w:rFonts w:eastAsia="仿宋" w:hint="eastAsia"/>
                <w:color w:val="000000" w:themeColor="text1"/>
                <w:sz w:val="24"/>
              </w:rPr>
              <w:t>试</w:t>
            </w:r>
          </w:p>
        </w:tc>
        <w:tc>
          <w:tcPr>
            <w:tcW w:w="1229" w:type="dxa"/>
            <w:tcBorders>
              <w:top w:val="single" w:sz="4" w:space="0" w:color="auto"/>
              <w:left w:val="single" w:sz="4" w:space="0" w:color="auto"/>
              <w:right w:val="single" w:sz="4" w:space="0" w:color="auto"/>
            </w:tcBorders>
            <w:vAlign w:val="center"/>
          </w:tcPr>
          <w:p w14:paraId="4AAB98CD" w14:textId="77777777" w:rsidR="009C0203" w:rsidRDefault="009C0203">
            <w:pPr>
              <w:jc w:val="center"/>
              <w:rPr>
                <w:color w:val="000000" w:themeColor="text1"/>
                <w:szCs w:val="22"/>
              </w:rPr>
            </w:pPr>
          </w:p>
        </w:tc>
        <w:tc>
          <w:tcPr>
            <w:tcW w:w="986" w:type="dxa"/>
            <w:tcBorders>
              <w:top w:val="single" w:sz="4" w:space="0" w:color="auto"/>
              <w:left w:val="single" w:sz="4" w:space="0" w:color="auto"/>
              <w:right w:val="single" w:sz="4" w:space="0" w:color="auto"/>
            </w:tcBorders>
            <w:vAlign w:val="center"/>
          </w:tcPr>
          <w:p w14:paraId="3411DB8C" w14:textId="77777777" w:rsidR="009C0203" w:rsidRDefault="009C0203">
            <w:pPr>
              <w:snapToGrid w:val="0"/>
              <w:spacing w:line="300" w:lineRule="exact"/>
              <w:jc w:val="center"/>
              <w:rPr>
                <w:rFonts w:eastAsia="仿宋"/>
                <w:color w:val="000000" w:themeColor="text1"/>
                <w:sz w:val="24"/>
              </w:rPr>
            </w:pPr>
          </w:p>
        </w:tc>
      </w:tr>
      <w:tr w:rsidR="009C0203" w14:paraId="7EF74F7D" w14:textId="77777777">
        <w:trPr>
          <w:cantSplit/>
          <w:trHeight w:val="567"/>
          <w:jc w:val="center"/>
        </w:trPr>
        <w:tc>
          <w:tcPr>
            <w:tcW w:w="824" w:type="dxa"/>
            <w:vMerge w:val="restart"/>
            <w:tcBorders>
              <w:left w:val="single" w:sz="4" w:space="0" w:color="auto"/>
              <w:right w:val="single" w:sz="4" w:space="0" w:color="auto"/>
            </w:tcBorders>
            <w:vAlign w:val="center"/>
          </w:tcPr>
          <w:p w14:paraId="6F1C988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3714BDC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专业课（</w:t>
            </w:r>
            <w:r>
              <w:rPr>
                <w:rFonts w:eastAsia="仿宋"/>
                <w:color w:val="000000" w:themeColor="text1"/>
                <w:sz w:val="24"/>
              </w:rPr>
              <w:t>≥</w:t>
            </w:r>
            <w:r>
              <w:rPr>
                <w:rFonts w:eastAsia="仿宋" w:hint="eastAsia"/>
                <w:color w:val="000000" w:themeColor="text1"/>
                <w:sz w:val="24"/>
              </w:rPr>
              <w:t>9</w:t>
            </w:r>
            <w:r>
              <w:rPr>
                <w:rFonts w:eastAsia="仿宋"/>
                <w:color w:val="000000" w:themeColor="text1"/>
                <w:sz w:val="24"/>
              </w:rPr>
              <w:t>学分）</w:t>
            </w:r>
          </w:p>
          <w:p w14:paraId="31C22908"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0ACDD4B" w14:textId="77777777" w:rsidR="009C0203" w:rsidRDefault="00BC1BB0">
            <w:pPr>
              <w:snapToGrid w:val="0"/>
              <w:ind w:rightChars="-6" w:right="-13"/>
              <w:rPr>
                <w:rFonts w:eastAsia="仿宋"/>
                <w:color w:val="000000" w:themeColor="text1"/>
                <w:sz w:val="24"/>
              </w:rPr>
            </w:pPr>
            <w:r>
              <w:rPr>
                <w:rFonts w:eastAsia="仿宋" w:hint="eastAsia"/>
                <w:color w:val="000000" w:themeColor="text1"/>
                <w:sz w:val="24"/>
              </w:rPr>
              <w:t>22120101</w:t>
            </w:r>
          </w:p>
        </w:tc>
        <w:tc>
          <w:tcPr>
            <w:tcW w:w="2721" w:type="dxa"/>
            <w:tcBorders>
              <w:top w:val="single" w:sz="4" w:space="0" w:color="auto"/>
              <w:left w:val="single" w:sz="4" w:space="0" w:color="auto"/>
              <w:right w:val="single" w:sz="4" w:space="0" w:color="auto"/>
            </w:tcBorders>
            <w:vAlign w:val="center"/>
          </w:tcPr>
          <w:p w14:paraId="02B2415E" w14:textId="77777777" w:rsidR="009C0203" w:rsidRDefault="00BC1BB0">
            <w:pPr>
              <w:jc w:val="left"/>
              <w:rPr>
                <w:rFonts w:eastAsia="仿宋"/>
                <w:color w:val="000000" w:themeColor="text1"/>
                <w:sz w:val="24"/>
              </w:rPr>
            </w:pPr>
            <w:r>
              <w:rPr>
                <w:rFonts w:eastAsia="仿宋"/>
                <w:color w:val="000000" w:themeColor="text1"/>
                <w:sz w:val="24"/>
              </w:rPr>
              <w:t>应用合成技术</w:t>
            </w:r>
          </w:p>
        </w:tc>
        <w:tc>
          <w:tcPr>
            <w:tcW w:w="631" w:type="dxa"/>
            <w:tcBorders>
              <w:top w:val="single" w:sz="4" w:space="0" w:color="auto"/>
              <w:left w:val="single" w:sz="4" w:space="0" w:color="auto"/>
              <w:right w:val="single" w:sz="4" w:space="0" w:color="auto"/>
            </w:tcBorders>
            <w:vAlign w:val="center"/>
          </w:tcPr>
          <w:p w14:paraId="0B8272B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2676B07A" w14:textId="77777777" w:rsidR="009C0203" w:rsidRDefault="00BC1BB0">
            <w:pPr>
              <w:snapToGrid w:val="0"/>
              <w:spacing w:line="360" w:lineRule="exact"/>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325CFE0D" w14:textId="77777777" w:rsidR="009C0203" w:rsidRDefault="00BC1BB0">
            <w:pPr>
              <w:snapToGrid w:val="0"/>
              <w:spacing w:line="360" w:lineRule="exact"/>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348B0F44" w14:textId="77777777" w:rsidR="009C0203" w:rsidRDefault="00BC1BB0">
            <w:pPr>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55D575AC" w14:textId="77777777" w:rsidR="009C0203" w:rsidRDefault="009C0203">
            <w:pPr>
              <w:jc w:val="center"/>
              <w:rPr>
                <w:color w:val="000000" w:themeColor="text1"/>
                <w:szCs w:val="22"/>
              </w:rPr>
            </w:pPr>
          </w:p>
        </w:tc>
        <w:tc>
          <w:tcPr>
            <w:tcW w:w="986" w:type="dxa"/>
            <w:tcBorders>
              <w:top w:val="single" w:sz="4" w:space="0" w:color="auto"/>
              <w:left w:val="single" w:sz="4" w:space="0" w:color="auto"/>
              <w:right w:val="single" w:sz="4" w:space="0" w:color="auto"/>
            </w:tcBorders>
            <w:vAlign w:val="center"/>
          </w:tcPr>
          <w:p w14:paraId="79103CBE" w14:textId="77777777" w:rsidR="009C0203" w:rsidRDefault="009C0203">
            <w:pPr>
              <w:snapToGrid w:val="0"/>
              <w:spacing w:line="300" w:lineRule="exact"/>
              <w:jc w:val="center"/>
              <w:rPr>
                <w:rFonts w:eastAsia="仿宋"/>
                <w:color w:val="000000" w:themeColor="text1"/>
                <w:sz w:val="24"/>
              </w:rPr>
            </w:pPr>
          </w:p>
        </w:tc>
      </w:tr>
      <w:tr w:rsidR="009C0203" w14:paraId="1F0919C3" w14:textId="77777777">
        <w:trPr>
          <w:cantSplit/>
          <w:trHeight w:val="567"/>
          <w:jc w:val="center"/>
        </w:trPr>
        <w:tc>
          <w:tcPr>
            <w:tcW w:w="824" w:type="dxa"/>
            <w:vMerge/>
            <w:tcBorders>
              <w:left w:val="single" w:sz="4" w:space="0" w:color="auto"/>
              <w:right w:val="single" w:sz="4" w:space="0" w:color="auto"/>
            </w:tcBorders>
            <w:vAlign w:val="center"/>
          </w:tcPr>
          <w:p w14:paraId="70B16206"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00A6482" w14:textId="77777777" w:rsidR="009C0203" w:rsidRDefault="00BC1BB0">
            <w:pPr>
              <w:snapToGrid w:val="0"/>
              <w:ind w:rightChars="-6" w:right="-13"/>
              <w:rPr>
                <w:rFonts w:eastAsia="仿宋"/>
                <w:color w:val="000000" w:themeColor="text1"/>
                <w:sz w:val="24"/>
              </w:rPr>
            </w:pPr>
            <w:r>
              <w:rPr>
                <w:rFonts w:eastAsia="仿宋" w:hint="eastAsia"/>
                <w:color w:val="000000" w:themeColor="text1"/>
                <w:sz w:val="24"/>
              </w:rPr>
              <w:t>22120105</w:t>
            </w:r>
          </w:p>
        </w:tc>
        <w:tc>
          <w:tcPr>
            <w:tcW w:w="2721" w:type="dxa"/>
            <w:tcBorders>
              <w:top w:val="single" w:sz="4" w:space="0" w:color="auto"/>
              <w:left w:val="single" w:sz="4" w:space="0" w:color="auto"/>
              <w:right w:val="single" w:sz="4" w:space="0" w:color="auto"/>
            </w:tcBorders>
            <w:vAlign w:val="center"/>
          </w:tcPr>
          <w:p w14:paraId="09BEB176" w14:textId="77777777" w:rsidR="009C0203" w:rsidRDefault="00BC1BB0">
            <w:pPr>
              <w:jc w:val="left"/>
              <w:rPr>
                <w:rFonts w:eastAsia="仿宋"/>
                <w:color w:val="000000" w:themeColor="text1"/>
                <w:sz w:val="24"/>
              </w:rPr>
            </w:pPr>
            <w:r>
              <w:rPr>
                <w:rFonts w:eastAsia="仿宋"/>
                <w:color w:val="000000" w:themeColor="text1"/>
                <w:sz w:val="24"/>
              </w:rPr>
              <w:t>无机合成</w:t>
            </w:r>
          </w:p>
        </w:tc>
        <w:tc>
          <w:tcPr>
            <w:tcW w:w="631" w:type="dxa"/>
            <w:tcBorders>
              <w:top w:val="single" w:sz="4" w:space="0" w:color="auto"/>
              <w:left w:val="single" w:sz="4" w:space="0" w:color="auto"/>
              <w:right w:val="single" w:sz="4" w:space="0" w:color="auto"/>
            </w:tcBorders>
            <w:vAlign w:val="center"/>
          </w:tcPr>
          <w:p w14:paraId="73AAB45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76D62BF9" w14:textId="77777777" w:rsidR="009C0203" w:rsidRDefault="00BC1BB0">
            <w:pPr>
              <w:snapToGrid w:val="0"/>
              <w:spacing w:line="360" w:lineRule="exact"/>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1161E7B8" w14:textId="77777777" w:rsidR="009C0203" w:rsidRDefault="00BC1BB0">
            <w:pPr>
              <w:snapToGrid w:val="0"/>
              <w:spacing w:line="360" w:lineRule="exact"/>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740345D9" w14:textId="77777777" w:rsidR="009C0203" w:rsidRDefault="00BC1BB0">
            <w:pPr>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3C9B8507" w14:textId="77777777" w:rsidR="009C0203" w:rsidRDefault="009C0203">
            <w:pPr>
              <w:jc w:val="center"/>
              <w:rPr>
                <w:color w:val="000000" w:themeColor="text1"/>
                <w:szCs w:val="22"/>
              </w:rPr>
            </w:pPr>
          </w:p>
        </w:tc>
        <w:tc>
          <w:tcPr>
            <w:tcW w:w="986" w:type="dxa"/>
            <w:tcBorders>
              <w:top w:val="single" w:sz="4" w:space="0" w:color="auto"/>
              <w:left w:val="single" w:sz="4" w:space="0" w:color="auto"/>
              <w:right w:val="single" w:sz="4" w:space="0" w:color="auto"/>
            </w:tcBorders>
            <w:vAlign w:val="center"/>
          </w:tcPr>
          <w:p w14:paraId="354B264D" w14:textId="77777777" w:rsidR="009C0203" w:rsidRDefault="009C0203">
            <w:pPr>
              <w:snapToGrid w:val="0"/>
              <w:spacing w:line="300" w:lineRule="exact"/>
              <w:jc w:val="center"/>
              <w:rPr>
                <w:rFonts w:eastAsia="仿宋"/>
                <w:color w:val="000000" w:themeColor="text1"/>
                <w:sz w:val="24"/>
              </w:rPr>
            </w:pPr>
          </w:p>
        </w:tc>
      </w:tr>
      <w:tr w:rsidR="009C0203" w14:paraId="7624FD11" w14:textId="77777777">
        <w:trPr>
          <w:cantSplit/>
          <w:trHeight w:val="567"/>
          <w:jc w:val="center"/>
        </w:trPr>
        <w:tc>
          <w:tcPr>
            <w:tcW w:w="824" w:type="dxa"/>
            <w:vMerge/>
            <w:tcBorders>
              <w:left w:val="single" w:sz="4" w:space="0" w:color="auto"/>
              <w:right w:val="single" w:sz="4" w:space="0" w:color="auto"/>
            </w:tcBorders>
            <w:vAlign w:val="center"/>
          </w:tcPr>
          <w:p w14:paraId="3B2E13C0"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1B87248" w14:textId="77777777" w:rsidR="009C0203" w:rsidRDefault="00BC1BB0">
            <w:pPr>
              <w:snapToGrid w:val="0"/>
              <w:ind w:rightChars="-6" w:right="-13"/>
              <w:rPr>
                <w:rFonts w:eastAsia="仿宋"/>
                <w:color w:val="000000" w:themeColor="text1"/>
                <w:sz w:val="24"/>
              </w:rPr>
            </w:pPr>
            <w:r>
              <w:rPr>
                <w:rFonts w:eastAsia="仿宋" w:hint="eastAsia"/>
                <w:color w:val="000000" w:themeColor="text1"/>
                <w:sz w:val="24"/>
              </w:rPr>
              <w:t>22120113</w:t>
            </w:r>
          </w:p>
        </w:tc>
        <w:tc>
          <w:tcPr>
            <w:tcW w:w="2721" w:type="dxa"/>
            <w:tcBorders>
              <w:top w:val="single" w:sz="4" w:space="0" w:color="auto"/>
              <w:left w:val="single" w:sz="4" w:space="0" w:color="auto"/>
              <w:right w:val="single" w:sz="4" w:space="0" w:color="auto"/>
            </w:tcBorders>
            <w:vAlign w:val="center"/>
          </w:tcPr>
          <w:p w14:paraId="4C052393" w14:textId="77777777" w:rsidR="009C0203" w:rsidRDefault="00BC1BB0">
            <w:pPr>
              <w:jc w:val="left"/>
              <w:rPr>
                <w:rFonts w:eastAsia="仿宋"/>
                <w:color w:val="000000" w:themeColor="text1"/>
                <w:sz w:val="24"/>
              </w:rPr>
            </w:pPr>
            <w:r>
              <w:rPr>
                <w:rFonts w:eastAsia="仿宋"/>
                <w:color w:val="000000" w:themeColor="text1"/>
                <w:sz w:val="24"/>
              </w:rPr>
              <w:t>计算化学基础</w:t>
            </w:r>
          </w:p>
        </w:tc>
        <w:tc>
          <w:tcPr>
            <w:tcW w:w="631" w:type="dxa"/>
            <w:tcBorders>
              <w:top w:val="single" w:sz="4" w:space="0" w:color="auto"/>
              <w:left w:val="single" w:sz="4" w:space="0" w:color="auto"/>
              <w:right w:val="single" w:sz="4" w:space="0" w:color="auto"/>
            </w:tcBorders>
            <w:vAlign w:val="center"/>
          </w:tcPr>
          <w:p w14:paraId="7C329C2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3C9CCD79" w14:textId="77777777" w:rsidR="009C0203" w:rsidRDefault="00BC1BB0">
            <w:pPr>
              <w:snapToGrid w:val="0"/>
              <w:spacing w:line="360" w:lineRule="exact"/>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66835E04" w14:textId="77777777" w:rsidR="009C0203" w:rsidRDefault="00BC1BB0">
            <w:pPr>
              <w:snapToGrid w:val="0"/>
              <w:spacing w:line="360" w:lineRule="exact"/>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58BAAF18" w14:textId="77777777" w:rsidR="009C0203" w:rsidRDefault="00BC1BB0">
            <w:pPr>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0CDC1E4A" w14:textId="77777777" w:rsidR="009C0203" w:rsidRDefault="009C0203">
            <w:pPr>
              <w:jc w:val="center"/>
              <w:rPr>
                <w:color w:val="000000" w:themeColor="text1"/>
                <w:szCs w:val="22"/>
              </w:rPr>
            </w:pPr>
          </w:p>
        </w:tc>
        <w:tc>
          <w:tcPr>
            <w:tcW w:w="986" w:type="dxa"/>
            <w:tcBorders>
              <w:top w:val="single" w:sz="4" w:space="0" w:color="auto"/>
              <w:left w:val="single" w:sz="4" w:space="0" w:color="auto"/>
              <w:right w:val="single" w:sz="4" w:space="0" w:color="auto"/>
            </w:tcBorders>
            <w:vAlign w:val="center"/>
          </w:tcPr>
          <w:p w14:paraId="7382A5F1" w14:textId="77777777" w:rsidR="009C0203" w:rsidRDefault="009C0203">
            <w:pPr>
              <w:snapToGrid w:val="0"/>
              <w:spacing w:line="300" w:lineRule="exact"/>
              <w:jc w:val="center"/>
              <w:rPr>
                <w:rFonts w:eastAsia="仿宋"/>
                <w:color w:val="000000" w:themeColor="text1"/>
                <w:sz w:val="24"/>
              </w:rPr>
            </w:pPr>
          </w:p>
        </w:tc>
      </w:tr>
      <w:tr w:rsidR="009C0203" w14:paraId="51522FD2" w14:textId="77777777">
        <w:trPr>
          <w:cantSplit/>
          <w:trHeight w:val="567"/>
          <w:jc w:val="center"/>
        </w:trPr>
        <w:tc>
          <w:tcPr>
            <w:tcW w:w="824" w:type="dxa"/>
            <w:vMerge/>
            <w:tcBorders>
              <w:left w:val="single" w:sz="4" w:space="0" w:color="auto"/>
              <w:right w:val="single" w:sz="4" w:space="0" w:color="auto"/>
            </w:tcBorders>
            <w:vAlign w:val="center"/>
          </w:tcPr>
          <w:p w14:paraId="040D7263"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2E9E129" w14:textId="77777777" w:rsidR="009C0203" w:rsidRDefault="00BC1BB0">
            <w:pPr>
              <w:snapToGrid w:val="0"/>
              <w:ind w:rightChars="-6" w:right="-13"/>
              <w:rPr>
                <w:rFonts w:eastAsia="仿宋"/>
                <w:color w:val="000000" w:themeColor="text1"/>
                <w:sz w:val="24"/>
              </w:rPr>
            </w:pPr>
            <w:r>
              <w:rPr>
                <w:rFonts w:eastAsia="仿宋" w:hint="eastAsia"/>
                <w:color w:val="000000" w:themeColor="text1"/>
                <w:sz w:val="24"/>
              </w:rPr>
              <w:t>22120203</w:t>
            </w:r>
          </w:p>
        </w:tc>
        <w:tc>
          <w:tcPr>
            <w:tcW w:w="2721" w:type="dxa"/>
            <w:tcBorders>
              <w:top w:val="single" w:sz="4" w:space="0" w:color="auto"/>
              <w:left w:val="single" w:sz="4" w:space="0" w:color="auto"/>
              <w:right w:val="single" w:sz="4" w:space="0" w:color="auto"/>
            </w:tcBorders>
            <w:vAlign w:val="center"/>
          </w:tcPr>
          <w:p w14:paraId="316FA748" w14:textId="77777777" w:rsidR="009C0203" w:rsidRDefault="00BC1BB0">
            <w:pPr>
              <w:jc w:val="left"/>
              <w:rPr>
                <w:rFonts w:eastAsia="仿宋"/>
                <w:color w:val="000000" w:themeColor="text1"/>
                <w:sz w:val="24"/>
              </w:rPr>
            </w:pPr>
            <w:r>
              <w:rPr>
                <w:rFonts w:eastAsia="仿宋"/>
                <w:color w:val="000000" w:themeColor="text1"/>
                <w:sz w:val="24"/>
              </w:rPr>
              <w:t>高等化工热力学</w:t>
            </w:r>
          </w:p>
        </w:tc>
        <w:tc>
          <w:tcPr>
            <w:tcW w:w="631" w:type="dxa"/>
            <w:tcBorders>
              <w:top w:val="single" w:sz="4" w:space="0" w:color="auto"/>
              <w:left w:val="single" w:sz="4" w:space="0" w:color="auto"/>
              <w:right w:val="single" w:sz="4" w:space="0" w:color="auto"/>
            </w:tcBorders>
            <w:vAlign w:val="center"/>
          </w:tcPr>
          <w:p w14:paraId="2371304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4855D355" w14:textId="77777777" w:rsidR="009C0203" w:rsidRDefault="00BC1BB0">
            <w:pPr>
              <w:snapToGrid w:val="0"/>
              <w:spacing w:line="360" w:lineRule="exact"/>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1F993EEB" w14:textId="77777777" w:rsidR="009C0203" w:rsidRDefault="00BC1BB0">
            <w:pPr>
              <w:snapToGrid w:val="0"/>
              <w:spacing w:line="360" w:lineRule="exact"/>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550F8B72" w14:textId="77777777" w:rsidR="009C0203" w:rsidRDefault="00BC1BB0">
            <w:pPr>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50657898" w14:textId="77777777" w:rsidR="009C0203" w:rsidRDefault="009C0203">
            <w:pPr>
              <w:jc w:val="center"/>
              <w:rPr>
                <w:color w:val="000000" w:themeColor="text1"/>
                <w:szCs w:val="22"/>
              </w:rPr>
            </w:pPr>
          </w:p>
        </w:tc>
        <w:tc>
          <w:tcPr>
            <w:tcW w:w="986" w:type="dxa"/>
            <w:tcBorders>
              <w:top w:val="single" w:sz="4" w:space="0" w:color="auto"/>
              <w:left w:val="single" w:sz="4" w:space="0" w:color="auto"/>
              <w:right w:val="single" w:sz="4" w:space="0" w:color="auto"/>
            </w:tcBorders>
            <w:vAlign w:val="center"/>
          </w:tcPr>
          <w:p w14:paraId="5FD03370" w14:textId="77777777" w:rsidR="009C0203" w:rsidRDefault="009C0203">
            <w:pPr>
              <w:snapToGrid w:val="0"/>
              <w:spacing w:line="300" w:lineRule="exact"/>
              <w:jc w:val="center"/>
              <w:rPr>
                <w:rFonts w:eastAsia="仿宋"/>
                <w:color w:val="000000" w:themeColor="text1"/>
                <w:sz w:val="24"/>
              </w:rPr>
            </w:pPr>
          </w:p>
        </w:tc>
      </w:tr>
      <w:tr w:rsidR="009C0203" w14:paraId="3AC2ACB9" w14:textId="77777777">
        <w:trPr>
          <w:cantSplit/>
          <w:trHeight w:val="567"/>
          <w:jc w:val="center"/>
        </w:trPr>
        <w:tc>
          <w:tcPr>
            <w:tcW w:w="824" w:type="dxa"/>
            <w:vMerge/>
            <w:tcBorders>
              <w:left w:val="single" w:sz="4" w:space="0" w:color="auto"/>
              <w:right w:val="single" w:sz="4" w:space="0" w:color="auto"/>
            </w:tcBorders>
            <w:vAlign w:val="center"/>
          </w:tcPr>
          <w:p w14:paraId="590166DA"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5D391B0" w14:textId="77777777" w:rsidR="009C0203" w:rsidRDefault="00BC1BB0">
            <w:pPr>
              <w:snapToGrid w:val="0"/>
              <w:ind w:rightChars="-6" w:right="-13"/>
              <w:rPr>
                <w:rFonts w:eastAsia="仿宋"/>
                <w:color w:val="000000" w:themeColor="text1"/>
                <w:sz w:val="24"/>
              </w:rPr>
            </w:pPr>
            <w:r>
              <w:rPr>
                <w:rFonts w:eastAsia="仿宋" w:hint="eastAsia"/>
                <w:color w:val="000000" w:themeColor="text1"/>
                <w:sz w:val="24"/>
              </w:rPr>
              <w:t>22120204</w:t>
            </w:r>
          </w:p>
        </w:tc>
        <w:tc>
          <w:tcPr>
            <w:tcW w:w="2721" w:type="dxa"/>
            <w:tcBorders>
              <w:top w:val="single" w:sz="4" w:space="0" w:color="auto"/>
              <w:left w:val="single" w:sz="4" w:space="0" w:color="auto"/>
              <w:right w:val="single" w:sz="4" w:space="0" w:color="auto"/>
            </w:tcBorders>
            <w:vAlign w:val="center"/>
          </w:tcPr>
          <w:p w14:paraId="4088D445" w14:textId="77777777" w:rsidR="009C0203" w:rsidRDefault="00BC1BB0">
            <w:pPr>
              <w:jc w:val="left"/>
              <w:rPr>
                <w:rFonts w:eastAsia="仿宋"/>
                <w:color w:val="000000" w:themeColor="text1"/>
                <w:sz w:val="24"/>
              </w:rPr>
            </w:pPr>
            <w:r>
              <w:rPr>
                <w:rFonts w:eastAsia="仿宋"/>
                <w:color w:val="000000" w:themeColor="text1"/>
                <w:sz w:val="24"/>
              </w:rPr>
              <w:t>催化化学</w:t>
            </w:r>
          </w:p>
        </w:tc>
        <w:tc>
          <w:tcPr>
            <w:tcW w:w="631" w:type="dxa"/>
            <w:tcBorders>
              <w:top w:val="single" w:sz="4" w:space="0" w:color="auto"/>
              <w:left w:val="single" w:sz="4" w:space="0" w:color="auto"/>
              <w:right w:val="single" w:sz="4" w:space="0" w:color="auto"/>
            </w:tcBorders>
            <w:vAlign w:val="center"/>
          </w:tcPr>
          <w:p w14:paraId="5C4431E8" w14:textId="77777777" w:rsidR="009C0203" w:rsidRDefault="00BC1BB0">
            <w:pPr>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3F3B7F20" w14:textId="77777777" w:rsidR="009C0203" w:rsidRDefault="00BC1BB0">
            <w:pPr>
              <w:spacing w:line="36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6888D367" w14:textId="77777777" w:rsidR="009C0203" w:rsidRDefault="00BC1BB0">
            <w:pPr>
              <w:spacing w:line="36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6422FC05" w14:textId="77777777" w:rsidR="009C0203" w:rsidRDefault="00BC1BB0">
            <w:pP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2D2B3159" w14:textId="77777777" w:rsidR="009C0203" w:rsidRDefault="009C0203">
            <w:pPr>
              <w:jc w:val="center"/>
              <w:rPr>
                <w:color w:val="000000" w:themeColor="text1"/>
                <w:szCs w:val="22"/>
              </w:rPr>
            </w:pPr>
          </w:p>
        </w:tc>
        <w:tc>
          <w:tcPr>
            <w:tcW w:w="986" w:type="dxa"/>
            <w:tcBorders>
              <w:top w:val="single" w:sz="4" w:space="0" w:color="auto"/>
              <w:left w:val="single" w:sz="4" w:space="0" w:color="auto"/>
              <w:right w:val="single" w:sz="4" w:space="0" w:color="auto"/>
            </w:tcBorders>
            <w:vAlign w:val="center"/>
          </w:tcPr>
          <w:p w14:paraId="6D10DB87" w14:textId="77777777" w:rsidR="009C0203" w:rsidRDefault="009C0203">
            <w:pPr>
              <w:snapToGrid w:val="0"/>
              <w:spacing w:line="300" w:lineRule="exact"/>
              <w:jc w:val="center"/>
              <w:rPr>
                <w:rFonts w:eastAsia="仿宋"/>
                <w:color w:val="000000" w:themeColor="text1"/>
                <w:sz w:val="24"/>
              </w:rPr>
            </w:pPr>
          </w:p>
        </w:tc>
      </w:tr>
      <w:tr w:rsidR="009C0203" w14:paraId="49C49B8C" w14:textId="77777777">
        <w:trPr>
          <w:cantSplit/>
          <w:trHeight w:val="567"/>
          <w:jc w:val="center"/>
        </w:trPr>
        <w:tc>
          <w:tcPr>
            <w:tcW w:w="824" w:type="dxa"/>
            <w:vMerge/>
            <w:tcBorders>
              <w:left w:val="single" w:sz="4" w:space="0" w:color="auto"/>
              <w:right w:val="single" w:sz="4" w:space="0" w:color="auto"/>
            </w:tcBorders>
            <w:vAlign w:val="center"/>
          </w:tcPr>
          <w:p w14:paraId="59691796"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FBAC24A" w14:textId="77777777" w:rsidR="009C0203" w:rsidRDefault="00BC1BB0">
            <w:pPr>
              <w:snapToGrid w:val="0"/>
              <w:ind w:rightChars="-6" w:right="-13"/>
              <w:rPr>
                <w:rFonts w:eastAsia="仿宋"/>
                <w:color w:val="000000" w:themeColor="text1"/>
                <w:sz w:val="24"/>
              </w:rPr>
            </w:pPr>
            <w:r>
              <w:rPr>
                <w:rFonts w:eastAsia="仿宋" w:hint="eastAsia"/>
                <w:color w:val="000000" w:themeColor="text1"/>
                <w:sz w:val="24"/>
              </w:rPr>
              <w:t>22120111</w:t>
            </w:r>
          </w:p>
        </w:tc>
        <w:tc>
          <w:tcPr>
            <w:tcW w:w="2721" w:type="dxa"/>
            <w:tcBorders>
              <w:top w:val="single" w:sz="4" w:space="0" w:color="auto"/>
              <w:left w:val="single" w:sz="4" w:space="0" w:color="auto"/>
              <w:right w:val="single" w:sz="4" w:space="0" w:color="auto"/>
            </w:tcBorders>
            <w:vAlign w:val="center"/>
          </w:tcPr>
          <w:p w14:paraId="2ABC60D5" w14:textId="77777777" w:rsidR="009C0203" w:rsidRDefault="00BC1BB0">
            <w:pPr>
              <w:jc w:val="left"/>
              <w:rPr>
                <w:rFonts w:eastAsia="仿宋"/>
                <w:color w:val="000000" w:themeColor="text1"/>
                <w:sz w:val="24"/>
              </w:rPr>
            </w:pPr>
            <w:r>
              <w:rPr>
                <w:rFonts w:eastAsia="仿宋"/>
                <w:color w:val="000000" w:themeColor="text1"/>
                <w:sz w:val="24"/>
              </w:rPr>
              <w:t>高等有机化学</w:t>
            </w:r>
          </w:p>
        </w:tc>
        <w:tc>
          <w:tcPr>
            <w:tcW w:w="631" w:type="dxa"/>
            <w:tcBorders>
              <w:top w:val="single" w:sz="4" w:space="0" w:color="auto"/>
              <w:left w:val="single" w:sz="4" w:space="0" w:color="auto"/>
              <w:right w:val="single" w:sz="4" w:space="0" w:color="auto"/>
            </w:tcBorders>
            <w:vAlign w:val="center"/>
          </w:tcPr>
          <w:p w14:paraId="17DB9DF4" w14:textId="77777777" w:rsidR="009C0203" w:rsidRDefault="00BC1BB0">
            <w:pPr>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5F47538F" w14:textId="77777777" w:rsidR="009C0203" w:rsidRDefault="00BC1BB0">
            <w:pPr>
              <w:spacing w:line="36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4E5D7E73" w14:textId="77777777" w:rsidR="009C0203" w:rsidRDefault="00BC1BB0">
            <w:pPr>
              <w:spacing w:line="36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73C8D206" w14:textId="77777777" w:rsidR="009C0203" w:rsidRDefault="00BC1BB0">
            <w:pP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7A2E1E9F" w14:textId="77777777" w:rsidR="009C0203" w:rsidRDefault="009C0203">
            <w:pPr>
              <w:jc w:val="center"/>
              <w:rPr>
                <w:color w:val="000000" w:themeColor="text1"/>
                <w:szCs w:val="22"/>
              </w:rPr>
            </w:pPr>
          </w:p>
        </w:tc>
        <w:tc>
          <w:tcPr>
            <w:tcW w:w="986" w:type="dxa"/>
            <w:tcBorders>
              <w:top w:val="single" w:sz="4" w:space="0" w:color="auto"/>
              <w:left w:val="single" w:sz="4" w:space="0" w:color="auto"/>
              <w:right w:val="single" w:sz="4" w:space="0" w:color="auto"/>
            </w:tcBorders>
            <w:vAlign w:val="center"/>
          </w:tcPr>
          <w:p w14:paraId="5659B013" w14:textId="77777777" w:rsidR="009C0203" w:rsidRDefault="009C0203">
            <w:pPr>
              <w:snapToGrid w:val="0"/>
              <w:spacing w:line="300" w:lineRule="exact"/>
              <w:jc w:val="center"/>
              <w:rPr>
                <w:rFonts w:eastAsia="仿宋"/>
                <w:color w:val="000000" w:themeColor="text1"/>
                <w:sz w:val="24"/>
              </w:rPr>
            </w:pPr>
          </w:p>
        </w:tc>
      </w:tr>
      <w:tr w:rsidR="009C0203" w14:paraId="671D9C51" w14:textId="77777777">
        <w:trPr>
          <w:cantSplit/>
          <w:trHeight w:val="567"/>
          <w:jc w:val="center"/>
        </w:trPr>
        <w:tc>
          <w:tcPr>
            <w:tcW w:w="824" w:type="dxa"/>
            <w:vMerge/>
            <w:tcBorders>
              <w:left w:val="single" w:sz="4" w:space="0" w:color="auto"/>
              <w:right w:val="single" w:sz="4" w:space="0" w:color="auto"/>
            </w:tcBorders>
            <w:vAlign w:val="center"/>
          </w:tcPr>
          <w:p w14:paraId="1690311D"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4B8E48D" w14:textId="77777777" w:rsidR="009C0203" w:rsidRDefault="00BC1BB0">
            <w:pPr>
              <w:snapToGrid w:val="0"/>
              <w:ind w:rightChars="-6" w:right="-13"/>
              <w:rPr>
                <w:rFonts w:eastAsia="仿宋"/>
                <w:color w:val="000000" w:themeColor="text1"/>
                <w:sz w:val="24"/>
              </w:rPr>
            </w:pPr>
            <w:r>
              <w:rPr>
                <w:rFonts w:eastAsia="仿宋" w:hint="eastAsia"/>
                <w:color w:val="000000" w:themeColor="text1"/>
                <w:sz w:val="24"/>
              </w:rPr>
              <w:t>22120106</w:t>
            </w:r>
          </w:p>
        </w:tc>
        <w:tc>
          <w:tcPr>
            <w:tcW w:w="2721" w:type="dxa"/>
            <w:tcBorders>
              <w:top w:val="single" w:sz="4" w:space="0" w:color="auto"/>
              <w:left w:val="single" w:sz="4" w:space="0" w:color="auto"/>
              <w:right w:val="single" w:sz="4" w:space="0" w:color="auto"/>
            </w:tcBorders>
            <w:vAlign w:val="center"/>
          </w:tcPr>
          <w:p w14:paraId="3424C5D9" w14:textId="77777777" w:rsidR="009C0203" w:rsidRDefault="00BC1BB0">
            <w:pPr>
              <w:jc w:val="left"/>
              <w:rPr>
                <w:rFonts w:eastAsia="仿宋"/>
                <w:color w:val="000000" w:themeColor="text1"/>
                <w:sz w:val="24"/>
              </w:rPr>
            </w:pPr>
            <w:r>
              <w:rPr>
                <w:rFonts w:eastAsia="仿宋"/>
                <w:color w:val="000000" w:themeColor="text1"/>
                <w:sz w:val="24"/>
              </w:rPr>
              <w:t>高等无机化学</w:t>
            </w:r>
          </w:p>
        </w:tc>
        <w:tc>
          <w:tcPr>
            <w:tcW w:w="631" w:type="dxa"/>
            <w:tcBorders>
              <w:top w:val="single" w:sz="4" w:space="0" w:color="auto"/>
              <w:left w:val="single" w:sz="4" w:space="0" w:color="auto"/>
              <w:right w:val="single" w:sz="4" w:space="0" w:color="auto"/>
            </w:tcBorders>
            <w:vAlign w:val="center"/>
          </w:tcPr>
          <w:p w14:paraId="01C6DA65" w14:textId="77777777" w:rsidR="009C0203" w:rsidRDefault="00BC1BB0">
            <w:pPr>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44B50FE3" w14:textId="77777777" w:rsidR="009C0203" w:rsidRDefault="00BC1BB0">
            <w:pPr>
              <w:spacing w:line="36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712F3DF9" w14:textId="77777777" w:rsidR="009C0203" w:rsidRDefault="00BC1BB0">
            <w:pPr>
              <w:spacing w:line="36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3C696761" w14:textId="77777777" w:rsidR="009C0203" w:rsidRDefault="00BC1BB0">
            <w:pP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32AFB9B3" w14:textId="77777777" w:rsidR="009C0203" w:rsidRDefault="009C0203">
            <w:pPr>
              <w:jc w:val="center"/>
              <w:rPr>
                <w:color w:val="000000" w:themeColor="text1"/>
                <w:szCs w:val="22"/>
              </w:rPr>
            </w:pPr>
          </w:p>
        </w:tc>
        <w:tc>
          <w:tcPr>
            <w:tcW w:w="986" w:type="dxa"/>
            <w:tcBorders>
              <w:top w:val="single" w:sz="4" w:space="0" w:color="auto"/>
              <w:left w:val="single" w:sz="4" w:space="0" w:color="auto"/>
              <w:right w:val="single" w:sz="4" w:space="0" w:color="auto"/>
            </w:tcBorders>
            <w:vAlign w:val="center"/>
          </w:tcPr>
          <w:p w14:paraId="1A73CA1E" w14:textId="77777777" w:rsidR="009C0203" w:rsidRDefault="009C0203">
            <w:pPr>
              <w:snapToGrid w:val="0"/>
              <w:spacing w:line="300" w:lineRule="exact"/>
              <w:jc w:val="center"/>
              <w:rPr>
                <w:rFonts w:eastAsia="仿宋"/>
                <w:color w:val="000000" w:themeColor="text1"/>
                <w:sz w:val="24"/>
              </w:rPr>
            </w:pPr>
          </w:p>
        </w:tc>
      </w:tr>
      <w:tr w:rsidR="009C0203" w14:paraId="7AEECDC8" w14:textId="77777777">
        <w:trPr>
          <w:cantSplit/>
          <w:trHeight w:val="567"/>
          <w:jc w:val="center"/>
        </w:trPr>
        <w:tc>
          <w:tcPr>
            <w:tcW w:w="824" w:type="dxa"/>
            <w:vMerge/>
            <w:tcBorders>
              <w:left w:val="single" w:sz="4" w:space="0" w:color="auto"/>
              <w:right w:val="single" w:sz="4" w:space="0" w:color="auto"/>
            </w:tcBorders>
            <w:vAlign w:val="center"/>
          </w:tcPr>
          <w:p w14:paraId="7602AAD6"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F60C4A8" w14:textId="77777777" w:rsidR="009C0203" w:rsidRDefault="00BC1BB0">
            <w:pPr>
              <w:snapToGrid w:val="0"/>
              <w:ind w:rightChars="-6" w:right="-13"/>
              <w:rPr>
                <w:rFonts w:eastAsia="仿宋"/>
                <w:color w:val="000000" w:themeColor="text1"/>
                <w:sz w:val="24"/>
              </w:rPr>
            </w:pPr>
            <w:r>
              <w:rPr>
                <w:rFonts w:eastAsia="仿宋" w:hint="eastAsia"/>
                <w:color w:val="000000" w:themeColor="text1"/>
                <w:sz w:val="24"/>
              </w:rPr>
              <w:t>22120205</w:t>
            </w:r>
          </w:p>
        </w:tc>
        <w:tc>
          <w:tcPr>
            <w:tcW w:w="2721" w:type="dxa"/>
            <w:tcBorders>
              <w:top w:val="single" w:sz="4" w:space="0" w:color="auto"/>
              <w:left w:val="single" w:sz="4" w:space="0" w:color="auto"/>
              <w:right w:val="single" w:sz="4" w:space="0" w:color="auto"/>
            </w:tcBorders>
            <w:vAlign w:val="center"/>
          </w:tcPr>
          <w:p w14:paraId="1E65570C" w14:textId="77777777" w:rsidR="009C0203" w:rsidRDefault="00BC1BB0">
            <w:pPr>
              <w:jc w:val="left"/>
              <w:rPr>
                <w:rFonts w:eastAsia="仿宋"/>
                <w:color w:val="000000" w:themeColor="text1"/>
                <w:sz w:val="24"/>
              </w:rPr>
            </w:pPr>
            <w:r>
              <w:rPr>
                <w:rFonts w:eastAsia="仿宋"/>
                <w:color w:val="000000" w:themeColor="text1"/>
                <w:sz w:val="24"/>
              </w:rPr>
              <w:t>高等分离工程</w:t>
            </w:r>
          </w:p>
        </w:tc>
        <w:tc>
          <w:tcPr>
            <w:tcW w:w="631" w:type="dxa"/>
            <w:tcBorders>
              <w:top w:val="single" w:sz="4" w:space="0" w:color="auto"/>
              <w:left w:val="single" w:sz="4" w:space="0" w:color="auto"/>
              <w:right w:val="single" w:sz="4" w:space="0" w:color="auto"/>
            </w:tcBorders>
            <w:vAlign w:val="center"/>
          </w:tcPr>
          <w:p w14:paraId="30C91E0F" w14:textId="77777777" w:rsidR="009C0203" w:rsidRDefault="00BC1BB0">
            <w:pPr>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2E92EFDB" w14:textId="77777777" w:rsidR="009C0203" w:rsidRDefault="00BC1BB0">
            <w:pPr>
              <w:widowControl/>
              <w:spacing w:line="36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56086632" w14:textId="77777777" w:rsidR="009C0203" w:rsidRDefault="00BC1BB0">
            <w:pPr>
              <w:spacing w:line="36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1B456A80" w14:textId="77777777" w:rsidR="009C0203" w:rsidRDefault="00BC1BB0">
            <w:pP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51137E46" w14:textId="77777777" w:rsidR="009C0203" w:rsidRDefault="009C0203">
            <w:pPr>
              <w:jc w:val="center"/>
              <w:rPr>
                <w:color w:val="000000" w:themeColor="text1"/>
                <w:szCs w:val="22"/>
              </w:rPr>
            </w:pPr>
          </w:p>
        </w:tc>
        <w:tc>
          <w:tcPr>
            <w:tcW w:w="986" w:type="dxa"/>
            <w:tcBorders>
              <w:top w:val="single" w:sz="4" w:space="0" w:color="auto"/>
              <w:left w:val="single" w:sz="4" w:space="0" w:color="auto"/>
              <w:right w:val="single" w:sz="4" w:space="0" w:color="auto"/>
            </w:tcBorders>
            <w:vAlign w:val="center"/>
          </w:tcPr>
          <w:p w14:paraId="73E03219" w14:textId="77777777" w:rsidR="009C0203" w:rsidRDefault="009C0203">
            <w:pPr>
              <w:snapToGrid w:val="0"/>
              <w:spacing w:line="300" w:lineRule="exact"/>
              <w:jc w:val="center"/>
              <w:rPr>
                <w:rFonts w:eastAsia="仿宋"/>
                <w:color w:val="000000" w:themeColor="text1"/>
                <w:sz w:val="24"/>
              </w:rPr>
            </w:pPr>
          </w:p>
        </w:tc>
      </w:tr>
      <w:tr w:rsidR="009C0203" w14:paraId="2B75E187" w14:textId="77777777">
        <w:trPr>
          <w:cantSplit/>
          <w:trHeight w:val="567"/>
          <w:jc w:val="center"/>
        </w:trPr>
        <w:tc>
          <w:tcPr>
            <w:tcW w:w="824" w:type="dxa"/>
            <w:vMerge/>
            <w:tcBorders>
              <w:left w:val="single" w:sz="4" w:space="0" w:color="auto"/>
              <w:right w:val="single" w:sz="4" w:space="0" w:color="auto"/>
            </w:tcBorders>
            <w:vAlign w:val="center"/>
          </w:tcPr>
          <w:p w14:paraId="365976A8"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129CE65" w14:textId="77777777" w:rsidR="009C0203" w:rsidRDefault="00BC1BB0">
            <w:pPr>
              <w:snapToGrid w:val="0"/>
              <w:ind w:rightChars="-6" w:right="-13"/>
              <w:rPr>
                <w:rFonts w:eastAsia="仿宋"/>
                <w:color w:val="000000" w:themeColor="text1"/>
                <w:sz w:val="24"/>
              </w:rPr>
            </w:pPr>
            <w:r>
              <w:rPr>
                <w:rFonts w:eastAsia="仿宋" w:hint="eastAsia"/>
                <w:color w:val="000000" w:themeColor="text1"/>
                <w:sz w:val="24"/>
              </w:rPr>
              <w:t>22120206</w:t>
            </w:r>
          </w:p>
        </w:tc>
        <w:tc>
          <w:tcPr>
            <w:tcW w:w="2721" w:type="dxa"/>
            <w:tcBorders>
              <w:top w:val="single" w:sz="4" w:space="0" w:color="auto"/>
              <w:left w:val="single" w:sz="4" w:space="0" w:color="auto"/>
              <w:right w:val="single" w:sz="4" w:space="0" w:color="auto"/>
            </w:tcBorders>
            <w:vAlign w:val="center"/>
          </w:tcPr>
          <w:p w14:paraId="5BDFB77B" w14:textId="77777777" w:rsidR="009C0203" w:rsidRDefault="00BC1BB0">
            <w:pPr>
              <w:jc w:val="left"/>
              <w:rPr>
                <w:rFonts w:eastAsia="仿宋"/>
                <w:color w:val="000000" w:themeColor="text1"/>
                <w:sz w:val="24"/>
              </w:rPr>
            </w:pPr>
            <w:r>
              <w:rPr>
                <w:rFonts w:eastAsia="仿宋"/>
                <w:color w:val="000000" w:themeColor="text1"/>
                <w:sz w:val="24"/>
              </w:rPr>
              <w:t>数值分析</w:t>
            </w:r>
          </w:p>
        </w:tc>
        <w:tc>
          <w:tcPr>
            <w:tcW w:w="631" w:type="dxa"/>
            <w:tcBorders>
              <w:top w:val="single" w:sz="4" w:space="0" w:color="auto"/>
              <w:left w:val="single" w:sz="4" w:space="0" w:color="auto"/>
              <w:right w:val="single" w:sz="4" w:space="0" w:color="auto"/>
            </w:tcBorders>
            <w:vAlign w:val="center"/>
          </w:tcPr>
          <w:p w14:paraId="308ECBC4" w14:textId="77777777" w:rsidR="009C0203" w:rsidRDefault="00BC1BB0">
            <w:pPr>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712BEF1F" w14:textId="77777777" w:rsidR="009C0203" w:rsidRDefault="00BC1BB0">
            <w:pPr>
              <w:widowControl/>
              <w:spacing w:line="36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3D817F0F" w14:textId="77777777" w:rsidR="009C0203" w:rsidRDefault="00BC1BB0">
            <w:pPr>
              <w:widowControl/>
              <w:spacing w:line="36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2BF43399" w14:textId="77777777" w:rsidR="009C0203" w:rsidRDefault="00BC1BB0">
            <w:pP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526C438E" w14:textId="77777777" w:rsidR="009C0203" w:rsidRDefault="009C0203">
            <w:pPr>
              <w:jc w:val="center"/>
              <w:rPr>
                <w:color w:val="000000" w:themeColor="text1"/>
                <w:szCs w:val="22"/>
              </w:rPr>
            </w:pPr>
          </w:p>
        </w:tc>
        <w:tc>
          <w:tcPr>
            <w:tcW w:w="986" w:type="dxa"/>
            <w:tcBorders>
              <w:top w:val="single" w:sz="4" w:space="0" w:color="auto"/>
              <w:left w:val="single" w:sz="4" w:space="0" w:color="auto"/>
              <w:right w:val="single" w:sz="4" w:space="0" w:color="auto"/>
            </w:tcBorders>
            <w:vAlign w:val="center"/>
          </w:tcPr>
          <w:p w14:paraId="1E6889A9" w14:textId="77777777" w:rsidR="009C0203" w:rsidRDefault="009C0203">
            <w:pPr>
              <w:snapToGrid w:val="0"/>
              <w:spacing w:line="300" w:lineRule="exact"/>
              <w:jc w:val="center"/>
              <w:rPr>
                <w:rFonts w:eastAsia="仿宋"/>
                <w:color w:val="000000" w:themeColor="text1"/>
                <w:sz w:val="24"/>
              </w:rPr>
            </w:pPr>
          </w:p>
        </w:tc>
      </w:tr>
      <w:tr w:rsidR="009C0203" w14:paraId="36D81114" w14:textId="77777777">
        <w:trPr>
          <w:cantSplit/>
          <w:trHeight w:val="567"/>
          <w:jc w:val="center"/>
        </w:trPr>
        <w:tc>
          <w:tcPr>
            <w:tcW w:w="824" w:type="dxa"/>
            <w:vMerge/>
            <w:tcBorders>
              <w:left w:val="single" w:sz="4" w:space="0" w:color="auto"/>
              <w:right w:val="single" w:sz="4" w:space="0" w:color="auto"/>
            </w:tcBorders>
            <w:vAlign w:val="center"/>
          </w:tcPr>
          <w:p w14:paraId="6459B64E"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0B3CC5D" w14:textId="77777777" w:rsidR="009C0203" w:rsidRDefault="00BC1BB0">
            <w:pPr>
              <w:snapToGrid w:val="0"/>
              <w:ind w:rightChars="-6" w:right="-13"/>
              <w:rPr>
                <w:rFonts w:eastAsia="仿宋"/>
                <w:color w:val="000000" w:themeColor="text1"/>
                <w:sz w:val="24"/>
              </w:rPr>
            </w:pPr>
            <w:r>
              <w:rPr>
                <w:rFonts w:eastAsia="仿宋" w:hint="eastAsia"/>
                <w:color w:val="000000" w:themeColor="text1"/>
                <w:sz w:val="24"/>
              </w:rPr>
              <w:t>22120107</w:t>
            </w:r>
          </w:p>
        </w:tc>
        <w:tc>
          <w:tcPr>
            <w:tcW w:w="2721" w:type="dxa"/>
            <w:tcBorders>
              <w:top w:val="single" w:sz="4" w:space="0" w:color="auto"/>
              <w:left w:val="single" w:sz="4" w:space="0" w:color="auto"/>
              <w:right w:val="single" w:sz="4" w:space="0" w:color="auto"/>
            </w:tcBorders>
            <w:vAlign w:val="center"/>
          </w:tcPr>
          <w:p w14:paraId="6CB3F98D" w14:textId="77777777" w:rsidR="009C0203" w:rsidRDefault="00BC1BB0">
            <w:pPr>
              <w:jc w:val="left"/>
              <w:rPr>
                <w:rFonts w:eastAsia="仿宋"/>
                <w:color w:val="000000" w:themeColor="text1"/>
                <w:sz w:val="24"/>
              </w:rPr>
            </w:pPr>
            <w:r>
              <w:rPr>
                <w:rFonts w:eastAsia="仿宋"/>
                <w:color w:val="000000" w:themeColor="text1"/>
                <w:sz w:val="24"/>
              </w:rPr>
              <w:t>分离科学与技术</w:t>
            </w:r>
          </w:p>
        </w:tc>
        <w:tc>
          <w:tcPr>
            <w:tcW w:w="631" w:type="dxa"/>
            <w:tcBorders>
              <w:top w:val="single" w:sz="4" w:space="0" w:color="auto"/>
              <w:left w:val="single" w:sz="4" w:space="0" w:color="auto"/>
              <w:right w:val="single" w:sz="4" w:space="0" w:color="auto"/>
            </w:tcBorders>
            <w:vAlign w:val="center"/>
          </w:tcPr>
          <w:p w14:paraId="4F799A65" w14:textId="77777777" w:rsidR="009C0203" w:rsidRDefault="00BC1BB0">
            <w:pPr>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0724FE6B" w14:textId="77777777" w:rsidR="009C0203" w:rsidRDefault="00BC1BB0">
            <w:pPr>
              <w:widowControl/>
              <w:spacing w:line="36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31410DAA" w14:textId="77777777" w:rsidR="009C0203" w:rsidRDefault="00BC1BB0">
            <w:pPr>
              <w:widowControl/>
              <w:spacing w:line="36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27B5EE7A" w14:textId="77777777" w:rsidR="009C0203" w:rsidRDefault="00BC1BB0">
            <w:pP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098A8F3F" w14:textId="77777777" w:rsidR="009C0203" w:rsidRDefault="009C0203">
            <w:pPr>
              <w:snapToGrid w:val="0"/>
              <w:ind w:rightChars="-6" w:right="-13"/>
              <w:jc w:val="center"/>
              <w:rPr>
                <w:rFonts w:eastAsia="仿宋"/>
                <w:color w:val="000000" w:themeColor="text1"/>
                <w:sz w:val="24"/>
              </w:rPr>
            </w:pPr>
          </w:p>
        </w:tc>
        <w:tc>
          <w:tcPr>
            <w:tcW w:w="986" w:type="dxa"/>
            <w:tcBorders>
              <w:top w:val="single" w:sz="4" w:space="0" w:color="auto"/>
              <w:left w:val="single" w:sz="4" w:space="0" w:color="auto"/>
              <w:right w:val="single" w:sz="4" w:space="0" w:color="auto"/>
            </w:tcBorders>
            <w:vAlign w:val="center"/>
          </w:tcPr>
          <w:p w14:paraId="23A61DF5" w14:textId="77777777" w:rsidR="009C0203" w:rsidRDefault="009C0203">
            <w:pPr>
              <w:snapToGrid w:val="0"/>
              <w:spacing w:line="300" w:lineRule="exact"/>
              <w:jc w:val="center"/>
              <w:rPr>
                <w:rFonts w:eastAsia="仿宋"/>
                <w:color w:val="000000" w:themeColor="text1"/>
                <w:sz w:val="24"/>
              </w:rPr>
            </w:pPr>
          </w:p>
        </w:tc>
      </w:tr>
      <w:tr w:rsidR="009C0203" w14:paraId="51963EB6" w14:textId="77777777">
        <w:trPr>
          <w:cantSplit/>
          <w:trHeight w:val="567"/>
          <w:jc w:val="center"/>
        </w:trPr>
        <w:tc>
          <w:tcPr>
            <w:tcW w:w="824" w:type="dxa"/>
            <w:vMerge/>
            <w:tcBorders>
              <w:left w:val="single" w:sz="4" w:space="0" w:color="auto"/>
              <w:right w:val="single" w:sz="4" w:space="0" w:color="auto"/>
            </w:tcBorders>
            <w:vAlign w:val="center"/>
          </w:tcPr>
          <w:p w14:paraId="1A13F446"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A8EEA43" w14:textId="77777777" w:rsidR="009C0203" w:rsidRDefault="00BC1BB0">
            <w:pPr>
              <w:snapToGrid w:val="0"/>
              <w:ind w:rightChars="-6" w:right="-13"/>
              <w:rPr>
                <w:rFonts w:eastAsia="仿宋"/>
                <w:color w:val="000000" w:themeColor="text1"/>
                <w:sz w:val="24"/>
              </w:rPr>
            </w:pPr>
            <w:r>
              <w:rPr>
                <w:rFonts w:eastAsia="仿宋" w:hint="eastAsia"/>
                <w:color w:val="000000" w:themeColor="text1"/>
                <w:sz w:val="24"/>
              </w:rPr>
              <w:t>22120207</w:t>
            </w:r>
          </w:p>
        </w:tc>
        <w:tc>
          <w:tcPr>
            <w:tcW w:w="2721" w:type="dxa"/>
            <w:tcBorders>
              <w:top w:val="single" w:sz="4" w:space="0" w:color="auto"/>
              <w:left w:val="single" w:sz="4" w:space="0" w:color="auto"/>
              <w:right w:val="single" w:sz="4" w:space="0" w:color="auto"/>
            </w:tcBorders>
            <w:vAlign w:val="center"/>
          </w:tcPr>
          <w:p w14:paraId="27BDD519" w14:textId="77777777" w:rsidR="009C0203" w:rsidRDefault="00BC1BB0">
            <w:pPr>
              <w:jc w:val="left"/>
              <w:rPr>
                <w:rFonts w:eastAsia="仿宋"/>
                <w:color w:val="000000" w:themeColor="text1"/>
                <w:sz w:val="24"/>
              </w:rPr>
            </w:pPr>
            <w:r>
              <w:rPr>
                <w:rFonts w:eastAsia="仿宋"/>
                <w:color w:val="000000" w:themeColor="text1"/>
                <w:sz w:val="24"/>
              </w:rPr>
              <w:t>催化剂工程</w:t>
            </w:r>
          </w:p>
        </w:tc>
        <w:tc>
          <w:tcPr>
            <w:tcW w:w="631" w:type="dxa"/>
            <w:tcBorders>
              <w:top w:val="single" w:sz="4" w:space="0" w:color="auto"/>
              <w:left w:val="single" w:sz="4" w:space="0" w:color="auto"/>
              <w:right w:val="single" w:sz="4" w:space="0" w:color="auto"/>
            </w:tcBorders>
            <w:vAlign w:val="center"/>
          </w:tcPr>
          <w:p w14:paraId="38A4E1DF" w14:textId="77777777" w:rsidR="009C0203" w:rsidRDefault="00BC1BB0">
            <w:pPr>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2879EDEC" w14:textId="77777777" w:rsidR="009C0203" w:rsidRDefault="00BC1BB0">
            <w:pPr>
              <w:widowControl/>
              <w:spacing w:line="36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68A93C44" w14:textId="77777777" w:rsidR="009C0203" w:rsidRDefault="00BC1BB0">
            <w:pPr>
              <w:widowControl/>
              <w:spacing w:line="36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3F79EC1F" w14:textId="77777777" w:rsidR="009C0203" w:rsidRDefault="00BC1BB0">
            <w:pP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43643EEC" w14:textId="77777777" w:rsidR="009C0203" w:rsidRDefault="009C0203">
            <w:pPr>
              <w:snapToGrid w:val="0"/>
              <w:ind w:rightChars="-6" w:right="-13"/>
              <w:jc w:val="center"/>
              <w:rPr>
                <w:rFonts w:eastAsia="仿宋"/>
                <w:color w:val="000000" w:themeColor="text1"/>
                <w:sz w:val="24"/>
              </w:rPr>
            </w:pPr>
          </w:p>
        </w:tc>
        <w:tc>
          <w:tcPr>
            <w:tcW w:w="986" w:type="dxa"/>
            <w:tcBorders>
              <w:top w:val="single" w:sz="4" w:space="0" w:color="auto"/>
              <w:left w:val="single" w:sz="4" w:space="0" w:color="auto"/>
              <w:right w:val="single" w:sz="4" w:space="0" w:color="auto"/>
            </w:tcBorders>
            <w:vAlign w:val="center"/>
          </w:tcPr>
          <w:p w14:paraId="77CEBF85" w14:textId="77777777" w:rsidR="009C0203" w:rsidRDefault="009C0203">
            <w:pPr>
              <w:snapToGrid w:val="0"/>
              <w:spacing w:line="300" w:lineRule="exact"/>
              <w:jc w:val="center"/>
              <w:rPr>
                <w:rFonts w:eastAsia="仿宋"/>
                <w:color w:val="000000" w:themeColor="text1"/>
                <w:sz w:val="24"/>
              </w:rPr>
            </w:pPr>
          </w:p>
        </w:tc>
      </w:tr>
      <w:tr w:rsidR="009C0203" w14:paraId="022ABF25" w14:textId="77777777">
        <w:trPr>
          <w:cantSplit/>
          <w:trHeight w:val="567"/>
          <w:jc w:val="center"/>
        </w:trPr>
        <w:tc>
          <w:tcPr>
            <w:tcW w:w="824" w:type="dxa"/>
            <w:vMerge/>
            <w:tcBorders>
              <w:left w:val="single" w:sz="4" w:space="0" w:color="auto"/>
              <w:right w:val="single" w:sz="4" w:space="0" w:color="auto"/>
            </w:tcBorders>
            <w:vAlign w:val="center"/>
          </w:tcPr>
          <w:p w14:paraId="0BF0AD74"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B3AECBF" w14:textId="77777777" w:rsidR="009C0203" w:rsidRDefault="00BC1BB0">
            <w:pPr>
              <w:snapToGrid w:val="0"/>
              <w:ind w:rightChars="-6" w:right="-13"/>
              <w:rPr>
                <w:rFonts w:eastAsia="仿宋"/>
                <w:color w:val="000000" w:themeColor="text1"/>
                <w:sz w:val="24"/>
              </w:rPr>
            </w:pPr>
            <w:r>
              <w:rPr>
                <w:rFonts w:eastAsia="仿宋" w:hint="eastAsia"/>
                <w:color w:val="000000" w:themeColor="text1"/>
                <w:sz w:val="24"/>
              </w:rPr>
              <w:t>22120112</w:t>
            </w:r>
          </w:p>
        </w:tc>
        <w:tc>
          <w:tcPr>
            <w:tcW w:w="2721" w:type="dxa"/>
            <w:tcBorders>
              <w:top w:val="single" w:sz="4" w:space="0" w:color="auto"/>
              <w:left w:val="single" w:sz="4" w:space="0" w:color="auto"/>
              <w:right w:val="single" w:sz="4" w:space="0" w:color="auto"/>
            </w:tcBorders>
            <w:vAlign w:val="center"/>
          </w:tcPr>
          <w:p w14:paraId="0E99184F" w14:textId="77777777" w:rsidR="009C0203" w:rsidRDefault="00BC1BB0">
            <w:pPr>
              <w:jc w:val="left"/>
              <w:rPr>
                <w:rFonts w:eastAsia="仿宋"/>
                <w:color w:val="000000" w:themeColor="text1"/>
                <w:sz w:val="24"/>
              </w:rPr>
            </w:pPr>
            <w:r>
              <w:rPr>
                <w:rFonts w:eastAsia="仿宋"/>
                <w:color w:val="000000" w:themeColor="text1"/>
                <w:sz w:val="24"/>
              </w:rPr>
              <w:t>有机合成化学</w:t>
            </w:r>
          </w:p>
        </w:tc>
        <w:tc>
          <w:tcPr>
            <w:tcW w:w="631" w:type="dxa"/>
            <w:tcBorders>
              <w:top w:val="single" w:sz="4" w:space="0" w:color="auto"/>
              <w:left w:val="single" w:sz="4" w:space="0" w:color="auto"/>
              <w:right w:val="single" w:sz="4" w:space="0" w:color="auto"/>
            </w:tcBorders>
            <w:vAlign w:val="center"/>
          </w:tcPr>
          <w:p w14:paraId="224635AA" w14:textId="77777777" w:rsidR="009C0203" w:rsidRDefault="00BC1BB0">
            <w:pPr>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7A857F9D" w14:textId="77777777" w:rsidR="009C0203" w:rsidRDefault="00BC1BB0">
            <w:pPr>
              <w:widowControl/>
              <w:snapToGrid w:val="0"/>
              <w:spacing w:line="36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6E7DA776" w14:textId="77777777" w:rsidR="009C0203" w:rsidRDefault="00BC1BB0">
            <w:pPr>
              <w:widowControl/>
              <w:snapToGrid w:val="0"/>
              <w:spacing w:line="36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658E5CC4" w14:textId="77777777" w:rsidR="009C0203" w:rsidRDefault="00BC1BB0">
            <w:pP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2189B1A2" w14:textId="77777777" w:rsidR="009C0203" w:rsidRDefault="009C0203">
            <w:pPr>
              <w:snapToGrid w:val="0"/>
              <w:ind w:rightChars="-6" w:right="-13"/>
              <w:jc w:val="center"/>
              <w:rPr>
                <w:rFonts w:eastAsia="仿宋"/>
                <w:color w:val="000000" w:themeColor="text1"/>
                <w:sz w:val="24"/>
              </w:rPr>
            </w:pPr>
          </w:p>
        </w:tc>
        <w:tc>
          <w:tcPr>
            <w:tcW w:w="986" w:type="dxa"/>
            <w:tcBorders>
              <w:top w:val="single" w:sz="4" w:space="0" w:color="auto"/>
              <w:left w:val="single" w:sz="4" w:space="0" w:color="auto"/>
              <w:right w:val="single" w:sz="4" w:space="0" w:color="auto"/>
            </w:tcBorders>
            <w:vAlign w:val="center"/>
          </w:tcPr>
          <w:p w14:paraId="3A7052F1" w14:textId="77777777" w:rsidR="009C0203" w:rsidRDefault="009C0203">
            <w:pPr>
              <w:snapToGrid w:val="0"/>
              <w:spacing w:line="300" w:lineRule="exact"/>
              <w:jc w:val="center"/>
              <w:rPr>
                <w:rFonts w:eastAsia="仿宋"/>
                <w:color w:val="000000" w:themeColor="text1"/>
                <w:sz w:val="24"/>
              </w:rPr>
            </w:pPr>
          </w:p>
        </w:tc>
      </w:tr>
      <w:tr w:rsidR="009C0203" w14:paraId="3B09EC4C" w14:textId="77777777">
        <w:trPr>
          <w:cantSplit/>
          <w:trHeight w:val="567"/>
          <w:jc w:val="center"/>
        </w:trPr>
        <w:tc>
          <w:tcPr>
            <w:tcW w:w="824" w:type="dxa"/>
            <w:vMerge w:val="restart"/>
            <w:tcBorders>
              <w:left w:val="single" w:sz="4" w:space="0" w:color="auto"/>
              <w:right w:val="single" w:sz="4" w:space="0" w:color="auto"/>
            </w:tcBorders>
            <w:vAlign w:val="center"/>
          </w:tcPr>
          <w:p w14:paraId="3CF3AEE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公共</w:t>
            </w:r>
          </w:p>
          <w:p w14:paraId="6B88CFA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≥4</w:t>
            </w:r>
            <w:r>
              <w:rPr>
                <w:rFonts w:eastAsia="仿宋"/>
                <w:color w:val="000000" w:themeColor="text1"/>
                <w:sz w:val="24"/>
              </w:rPr>
              <w:lastRenderedPageBreak/>
              <w:t>学分）</w:t>
            </w:r>
          </w:p>
        </w:tc>
        <w:tc>
          <w:tcPr>
            <w:tcW w:w="1155" w:type="dxa"/>
            <w:tcBorders>
              <w:top w:val="single" w:sz="4" w:space="0" w:color="auto"/>
              <w:left w:val="single" w:sz="4" w:space="0" w:color="auto"/>
              <w:right w:val="single" w:sz="4" w:space="0" w:color="auto"/>
            </w:tcBorders>
            <w:vAlign w:val="center"/>
          </w:tcPr>
          <w:p w14:paraId="7A93D378"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lastRenderedPageBreak/>
              <w:t>22000011</w:t>
            </w:r>
          </w:p>
        </w:tc>
        <w:tc>
          <w:tcPr>
            <w:tcW w:w="2721" w:type="dxa"/>
            <w:tcBorders>
              <w:top w:val="single" w:sz="4" w:space="0" w:color="auto"/>
              <w:left w:val="single" w:sz="4" w:space="0" w:color="auto"/>
              <w:right w:val="single" w:sz="4" w:space="0" w:color="auto"/>
            </w:tcBorders>
            <w:vAlign w:val="center"/>
          </w:tcPr>
          <w:p w14:paraId="1424A8A5" w14:textId="77777777" w:rsidR="009C0203" w:rsidRDefault="00BC1BB0">
            <w:pPr>
              <w:snapToGrid w:val="0"/>
              <w:spacing w:line="300" w:lineRule="exact"/>
              <w:jc w:val="left"/>
              <w:rPr>
                <w:rFonts w:eastAsia="仿宋"/>
                <w:color w:val="000000" w:themeColor="text1"/>
                <w:sz w:val="24"/>
              </w:rPr>
            </w:pPr>
            <w:r>
              <w:rPr>
                <w:rFonts w:eastAsia="仿宋" w:hint="eastAsia"/>
                <w:color w:val="000000" w:themeColor="text1"/>
                <w:sz w:val="24"/>
              </w:rPr>
              <w:t>生活中的美学</w:t>
            </w:r>
          </w:p>
        </w:tc>
        <w:tc>
          <w:tcPr>
            <w:tcW w:w="631" w:type="dxa"/>
            <w:tcBorders>
              <w:left w:val="single" w:sz="4" w:space="0" w:color="auto"/>
              <w:right w:val="single" w:sz="4" w:space="0" w:color="auto"/>
            </w:tcBorders>
            <w:vAlign w:val="center"/>
          </w:tcPr>
          <w:p w14:paraId="5D6673C4"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31" w:type="dxa"/>
            <w:tcBorders>
              <w:left w:val="single" w:sz="4" w:space="0" w:color="auto"/>
              <w:right w:val="single" w:sz="4" w:space="0" w:color="auto"/>
            </w:tcBorders>
            <w:vAlign w:val="center"/>
          </w:tcPr>
          <w:p w14:paraId="3E741E63"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32</w:t>
            </w:r>
          </w:p>
        </w:tc>
        <w:tc>
          <w:tcPr>
            <w:tcW w:w="631" w:type="dxa"/>
            <w:tcBorders>
              <w:left w:val="single" w:sz="4" w:space="0" w:color="auto"/>
              <w:right w:val="single" w:sz="4" w:space="0" w:color="auto"/>
            </w:tcBorders>
            <w:vAlign w:val="center"/>
          </w:tcPr>
          <w:p w14:paraId="07BEA34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378B3A3B"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229" w:type="dxa"/>
            <w:tcBorders>
              <w:left w:val="single" w:sz="4" w:space="0" w:color="auto"/>
              <w:right w:val="single" w:sz="4" w:space="0" w:color="auto"/>
            </w:tcBorders>
            <w:vAlign w:val="center"/>
          </w:tcPr>
          <w:p w14:paraId="7345B5EF" w14:textId="77777777" w:rsidR="009C0203" w:rsidRDefault="009C0203">
            <w:pPr>
              <w:snapToGrid w:val="0"/>
              <w:spacing w:line="300" w:lineRule="exact"/>
              <w:jc w:val="center"/>
              <w:rPr>
                <w:rFonts w:eastAsia="仿宋"/>
                <w:color w:val="000000" w:themeColor="text1"/>
                <w:sz w:val="24"/>
              </w:rPr>
            </w:pPr>
          </w:p>
        </w:tc>
        <w:tc>
          <w:tcPr>
            <w:tcW w:w="986" w:type="dxa"/>
            <w:vMerge w:val="restart"/>
            <w:tcBorders>
              <w:left w:val="single" w:sz="4" w:space="0" w:color="auto"/>
              <w:right w:val="single" w:sz="4" w:space="0" w:color="auto"/>
            </w:tcBorders>
            <w:vAlign w:val="center"/>
          </w:tcPr>
          <w:p w14:paraId="54617D1F"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线下课程选修一门</w:t>
            </w:r>
          </w:p>
        </w:tc>
      </w:tr>
      <w:tr w:rsidR="009C0203" w14:paraId="42AE8728" w14:textId="77777777">
        <w:trPr>
          <w:cantSplit/>
          <w:trHeight w:val="567"/>
          <w:jc w:val="center"/>
        </w:trPr>
        <w:tc>
          <w:tcPr>
            <w:tcW w:w="824" w:type="dxa"/>
            <w:vMerge/>
            <w:tcBorders>
              <w:left w:val="single" w:sz="4" w:space="0" w:color="auto"/>
              <w:right w:val="single" w:sz="4" w:space="0" w:color="auto"/>
            </w:tcBorders>
            <w:vAlign w:val="center"/>
          </w:tcPr>
          <w:p w14:paraId="06BAF7E1"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DC4252A"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22000012</w:t>
            </w:r>
          </w:p>
        </w:tc>
        <w:tc>
          <w:tcPr>
            <w:tcW w:w="2721" w:type="dxa"/>
            <w:tcBorders>
              <w:top w:val="single" w:sz="4" w:space="0" w:color="auto"/>
              <w:left w:val="single" w:sz="4" w:space="0" w:color="auto"/>
              <w:right w:val="single" w:sz="4" w:space="0" w:color="auto"/>
            </w:tcBorders>
            <w:vAlign w:val="center"/>
          </w:tcPr>
          <w:p w14:paraId="78D29F76" w14:textId="77777777" w:rsidR="009C0203" w:rsidRDefault="00BC1BB0">
            <w:pPr>
              <w:snapToGrid w:val="0"/>
              <w:spacing w:line="300" w:lineRule="exact"/>
              <w:jc w:val="left"/>
              <w:rPr>
                <w:rFonts w:eastAsia="仿宋"/>
                <w:color w:val="000000" w:themeColor="text1"/>
                <w:sz w:val="24"/>
              </w:rPr>
            </w:pPr>
            <w:r>
              <w:rPr>
                <w:rFonts w:eastAsia="仿宋" w:hint="eastAsia"/>
                <w:color w:val="000000" w:themeColor="text1"/>
                <w:sz w:val="24"/>
              </w:rPr>
              <w:t>聊城城市历史与文化</w:t>
            </w:r>
          </w:p>
        </w:tc>
        <w:tc>
          <w:tcPr>
            <w:tcW w:w="631" w:type="dxa"/>
            <w:tcBorders>
              <w:left w:val="single" w:sz="4" w:space="0" w:color="auto"/>
              <w:right w:val="single" w:sz="4" w:space="0" w:color="auto"/>
            </w:tcBorders>
            <w:vAlign w:val="center"/>
          </w:tcPr>
          <w:p w14:paraId="433C5E97"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31" w:type="dxa"/>
            <w:tcBorders>
              <w:left w:val="single" w:sz="4" w:space="0" w:color="auto"/>
              <w:right w:val="single" w:sz="4" w:space="0" w:color="auto"/>
            </w:tcBorders>
            <w:vAlign w:val="center"/>
          </w:tcPr>
          <w:p w14:paraId="7E058FE8"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32</w:t>
            </w:r>
          </w:p>
        </w:tc>
        <w:tc>
          <w:tcPr>
            <w:tcW w:w="631" w:type="dxa"/>
            <w:tcBorders>
              <w:left w:val="single" w:sz="4" w:space="0" w:color="auto"/>
              <w:right w:val="single" w:sz="4" w:space="0" w:color="auto"/>
            </w:tcBorders>
            <w:vAlign w:val="center"/>
          </w:tcPr>
          <w:p w14:paraId="366EBB4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51147B46"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229" w:type="dxa"/>
            <w:tcBorders>
              <w:left w:val="single" w:sz="4" w:space="0" w:color="auto"/>
              <w:right w:val="single" w:sz="4" w:space="0" w:color="auto"/>
            </w:tcBorders>
            <w:vAlign w:val="center"/>
          </w:tcPr>
          <w:p w14:paraId="19CA0167" w14:textId="77777777" w:rsidR="009C0203" w:rsidRDefault="009C0203">
            <w:pPr>
              <w:snapToGrid w:val="0"/>
              <w:spacing w:line="300" w:lineRule="exact"/>
              <w:jc w:val="center"/>
              <w:rPr>
                <w:rFonts w:eastAsia="仿宋"/>
                <w:color w:val="000000" w:themeColor="text1"/>
                <w:sz w:val="24"/>
              </w:rPr>
            </w:pPr>
          </w:p>
        </w:tc>
        <w:tc>
          <w:tcPr>
            <w:tcW w:w="986" w:type="dxa"/>
            <w:vMerge/>
            <w:tcBorders>
              <w:left w:val="single" w:sz="4" w:space="0" w:color="auto"/>
              <w:right w:val="single" w:sz="4" w:space="0" w:color="auto"/>
            </w:tcBorders>
            <w:vAlign w:val="center"/>
          </w:tcPr>
          <w:p w14:paraId="75A47F24" w14:textId="77777777" w:rsidR="009C0203" w:rsidRDefault="009C0203">
            <w:pPr>
              <w:snapToGrid w:val="0"/>
              <w:spacing w:line="300" w:lineRule="exact"/>
              <w:jc w:val="center"/>
              <w:rPr>
                <w:rFonts w:eastAsia="仿宋"/>
                <w:color w:val="000000" w:themeColor="text1"/>
                <w:sz w:val="24"/>
              </w:rPr>
            </w:pPr>
          </w:p>
        </w:tc>
      </w:tr>
      <w:tr w:rsidR="009C0203" w14:paraId="6D353B71" w14:textId="77777777">
        <w:trPr>
          <w:cantSplit/>
          <w:trHeight w:val="567"/>
          <w:jc w:val="center"/>
        </w:trPr>
        <w:tc>
          <w:tcPr>
            <w:tcW w:w="824" w:type="dxa"/>
            <w:vMerge/>
            <w:tcBorders>
              <w:left w:val="single" w:sz="4" w:space="0" w:color="auto"/>
              <w:right w:val="single" w:sz="4" w:space="0" w:color="auto"/>
            </w:tcBorders>
            <w:vAlign w:val="center"/>
          </w:tcPr>
          <w:p w14:paraId="3C83E5C5"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B12810C"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22000013</w:t>
            </w:r>
          </w:p>
        </w:tc>
        <w:tc>
          <w:tcPr>
            <w:tcW w:w="2721" w:type="dxa"/>
            <w:tcBorders>
              <w:top w:val="single" w:sz="4" w:space="0" w:color="auto"/>
              <w:left w:val="single" w:sz="4" w:space="0" w:color="auto"/>
              <w:right w:val="single" w:sz="4" w:space="0" w:color="auto"/>
            </w:tcBorders>
            <w:vAlign w:val="center"/>
          </w:tcPr>
          <w:p w14:paraId="7FED71F6" w14:textId="77777777" w:rsidR="009C0203" w:rsidRDefault="00BC1BB0">
            <w:pPr>
              <w:snapToGrid w:val="0"/>
              <w:spacing w:line="300" w:lineRule="exact"/>
              <w:jc w:val="left"/>
              <w:rPr>
                <w:rFonts w:eastAsia="仿宋"/>
                <w:color w:val="000000" w:themeColor="text1"/>
                <w:sz w:val="24"/>
              </w:rPr>
            </w:pPr>
            <w:r>
              <w:rPr>
                <w:rFonts w:eastAsia="仿宋" w:hint="eastAsia"/>
                <w:color w:val="000000" w:themeColor="text1"/>
                <w:sz w:val="24"/>
              </w:rPr>
              <w:t>研究生特色体育</w:t>
            </w:r>
          </w:p>
        </w:tc>
        <w:tc>
          <w:tcPr>
            <w:tcW w:w="631" w:type="dxa"/>
            <w:tcBorders>
              <w:left w:val="single" w:sz="4" w:space="0" w:color="auto"/>
              <w:right w:val="single" w:sz="4" w:space="0" w:color="auto"/>
            </w:tcBorders>
            <w:vAlign w:val="center"/>
          </w:tcPr>
          <w:p w14:paraId="5339EAF1"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31" w:type="dxa"/>
            <w:tcBorders>
              <w:left w:val="single" w:sz="4" w:space="0" w:color="auto"/>
              <w:right w:val="single" w:sz="4" w:space="0" w:color="auto"/>
            </w:tcBorders>
            <w:vAlign w:val="center"/>
          </w:tcPr>
          <w:p w14:paraId="6FF71410"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32</w:t>
            </w:r>
          </w:p>
        </w:tc>
        <w:tc>
          <w:tcPr>
            <w:tcW w:w="631" w:type="dxa"/>
            <w:tcBorders>
              <w:left w:val="single" w:sz="4" w:space="0" w:color="auto"/>
              <w:right w:val="single" w:sz="4" w:space="0" w:color="auto"/>
            </w:tcBorders>
            <w:vAlign w:val="center"/>
          </w:tcPr>
          <w:p w14:paraId="74C994F5" w14:textId="77777777" w:rsidR="009C0203" w:rsidRDefault="00BC1BB0">
            <w:pPr>
              <w:tabs>
                <w:tab w:val="left" w:pos="216"/>
              </w:tabs>
              <w:snapToGrid w:val="0"/>
              <w:spacing w:line="300" w:lineRule="exact"/>
              <w:jc w:val="left"/>
              <w:rPr>
                <w:rFonts w:eastAsia="仿宋"/>
                <w:color w:val="000000" w:themeColor="text1"/>
                <w:sz w:val="24"/>
              </w:rPr>
            </w:pPr>
            <w:r>
              <w:rPr>
                <w:rFonts w:eastAsia="仿宋" w:hint="eastAsia"/>
                <w:color w:val="000000" w:themeColor="text1"/>
                <w:sz w:val="24"/>
              </w:rPr>
              <w:tab/>
              <w:t>1</w:t>
            </w:r>
          </w:p>
        </w:tc>
        <w:tc>
          <w:tcPr>
            <w:tcW w:w="724" w:type="dxa"/>
            <w:tcBorders>
              <w:left w:val="single" w:sz="4" w:space="0" w:color="auto"/>
              <w:right w:val="single" w:sz="4" w:space="0" w:color="auto"/>
            </w:tcBorders>
            <w:vAlign w:val="center"/>
          </w:tcPr>
          <w:p w14:paraId="7464719D"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229" w:type="dxa"/>
            <w:tcBorders>
              <w:left w:val="single" w:sz="4" w:space="0" w:color="auto"/>
              <w:right w:val="single" w:sz="4" w:space="0" w:color="auto"/>
            </w:tcBorders>
            <w:vAlign w:val="center"/>
          </w:tcPr>
          <w:p w14:paraId="4C67828E" w14:textId="77777777" w:rsidR="009C0203" w:rsidRDefault="009C0203">
            <w:pPr>
              <w:snapToGrid w:val="0"/>
              <w:spacing w:line="300" w:lineRule="exact"/>
              <w:jc w:val="center"/>
              <w:rPr>
                <w:rFonts w:eastAsia="仿宋"/>
                <w:color w:val="000000" w:themeColor="text1"/>
                <w:sz w:val="24"/>
              </w:rPr>
            </w:pPr>
          </w:p>
        </w:tc>
        <w:tc>
          <w:tcPr>
            <w:tcW w:w="986" w:type="dxa"/>
            <w:vMerge/>
            <w:tcBorders>
              <w:left w:val="single" w:sz="4" w:space="0" w:color="auto"/>
              <w:right w:val="single" w:sz="4" w:space="0" w:color="auto"/>
            </w:tcBorders>
            <w:vAlign w:val="center"/>
          </w:tcPr>
          <w:p w14:paraId="3A08586E" w14:textId="77777777" w:rsidR="009C0203" w:rsidRDefault="009C0203">
            <w:pPr>
              <w:snapToGrid w:val="0"/>
              <w:spacing w:line="300" w:lineRule="exact"/>
              <w:jc w:val="center"/>
              <w:rPr>
                <w:rFonts w:eastAsia="仿宋"/>
                <w:color w:val="000000" w:themeColor="text1"/>
                <w:sz w:val="24"/>
              </w:rPr>
            </w:pPr>
          </w:p>
        </w:tc>
      </w:tr>
      <w:tr w:rsidR="009C0203" w14:paraId="114D6216" w14:textId="77777777">
        <w:trPr>
          <w:cantSplit/>
          <w:trHeight w:val="567"/>
          <w:jc w:val="center"/>
        </w:trPr>
        <w:tc>
          <w:tcPr>
            <w:tcW w:w="824" w:type="dxa"/>
            <w:vMerge/>
            <w:tcBorders>
              <w:left w:val="single" w:sz="4" w:space="0" w:color="auto"/>
              <w:right w:val="single" w:sz="4" w:space="0" w:color="auto"/>
            </w:tcBorders>
            <w:vAlign w:val="center"/>
          </w:tcPr>
          <w:p w14:paraId="2E3642D5"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2AEA4B1"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22000014</w:t>
            </w:r>
          </w:p>
        </w:tc>
        <w:tc>
          <w:tcPr>
            <w:tcW w:w="2721" w:type="dxa"/>
            <w:tcBorders>
              <w:top w:val="single" w:sz="4" w:space="0" w:color="auto"/>
              <w:left w:val="single" w:sz="4" w:space="0" w:color="auto"/>
              <w:right w:val="single" w:sz="4" w:space="0" w:color="auto"/>
            </w:tcBorders>
            <w:vAlign w:val="center"/>
          </w:tcPr>
          <w:p w14:paraId="30F106CC" w14:textId="77777777" w:rsidR="009C0203" w:rsidRDefault="00BC1BB0">
            <w:pPr>
              <w:snapToGrid w:val="0"/>
              <w:spacing w:line="300" w:lineRule="exact"/>
              <w:jc w:val="left"/>
              <w:rPr>
                <w:rFonts w:eastAsia="仿宋"/>
                <w:color w:val="000000" w:themeColor="text1"/>
                <w:sz w:val="24"/>
              </w:rPr>
            </w:pPr>
            <w:r>
              <w:rPr>
                <w:rFonts w:eastAsia="仿宋" w:hint="eastAsia"/>
                <w:color w:val="000000" w:themeColor="text1"/>
                <w:sz w:val="24"/>
              </w:rPr>
              <w:t>科技伦理专题研究</w:t>
            </w:r>
          </w:p>
        </w:tc>
        <w:tc>
          <w:tcPr>
            <w:tcW w:w="631" w:type="dxa"/>
            <w:tcBorders>
              <w:left w:val="single" w:sz="4" w:space="0" w:color="auto"/>
              <w:right w:val="single" w:sz="4" w:space="0" w:color="auto"/>
            </w:tcBorders>
            <w:vAlign w:val="center"/>
          </w:tcPr>
          <w:p w14:paraId="299E9A8D"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31" w:type="dxa"/>
            <w:tcBorders>
              <w:left w:val="single" w:sz="4" w:space="0" w:color="auto"/>
              <w:right w:val="single" w:sz="4" w:space="0" w:color="auto"/>
            </w:tcBorders>
            <w:vAlign w:val="center"/>
          </w:tcPr>
          <w:p w14:paraId="449BCFEA"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32</w:t>
            </w:r>
          </w:p>
        </w:tc>
        <w:tc>
          <w:tcPr>
            <w:tcW w:w="631" w:type="dxa"/>
            <w:tcBorders>
              <w:left w:val="single" w:sz="4" w:space="0" w:color="auto"/>
              <w:right w:val="single" w:sz="4" w:space="0" w:color="auto"/>
            </w:tcBorders>
            <w:vAlign w:val="center"/>
          </w:tcPr>
          <w:p w14:paraId="288422C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vAlign w:val="center"/>
          </w:tcPr>
          <w:p w14:paraId="703796F7"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229" w:type="dxa"/>
            <w:tcBorders>
              <w:left w:val="single" w:sz="4" w:space="0" w:color="auto"/>
              <w:right w:val="single" w:sz="4" w:space="0" w:color="auto"/>
            </w:tcBorders>
            <w:vAlign w:val="center"/>
          </w:tcPr>
          <w:p w14:paraId="1FA77E0A" w14:textId="77777777" w:rsidR="009C0203" w:rsidRDefault="009C0203">
            <w:pPr>
              <w:snapToGrid w:val="0"/>
              <w:spacing w:line="300" w:lineRule="exact"/>
              <w:jc w:val="center"/>
              <w:rPr>
                <w:rFonts w:eastAsia="仿宋"/>
                <w:color w:val="000000" w:themeColor="text1"/>
                <w:sz w:val="24"/>
              </w:rPr>
            </w:pPr>
          </w:p>
        </w:tc>
        <w:tc>
          <w:tcPr>
            <w:tcW w:w="986" w:type="dxa"/>
            <w:vMerge/>
            <w:tcBorders>
              <w:left w:val="single" w:sz="4" w:space="0" w:color="auto"/>
              <w:right w:val="single" w:sz="4" w:space="0" w:color="auto"/>
            </w:tcBorders>
            <w:vAlign w:val="center"/>
          </w:tcPr>
          <w:p w14:paraId="779B064B" w14:textId="77777777" w:rsidR="009C0203" w:rsidRDefault="009C0203">
            <w:pPr>
              <w:snapToGrid w:val="0"/>
              <w:spacing w:line="300" w:lineRule="exact"/>
              <w:jc w:val="center"/>
              <w:rPr>
                <w:rFonts w:eastAsia="仿宋"/>
                <w:color w:val="000000" w:themeColor="text1"/>
                <w:sz w:val="24"/>
              </w:rPr>
            </w:pPr>
          </w:p>
        </w:tc>
      </w:tr>
      <w:tr w:rsidR="009C0203" w14:paraId="174FA931" w14:textId="77777777">
        <w:trPr>
          <w:cantSplit/>
          <w:trHeight w:val="567"/>
          <w:jc w:val="center"/>
        </w:trPr>
        <w:tc>
          <w:tcPr>
            <w:tcW w:w="824" w:type="dxa"/>
            <w:vMerge/>
            <w:tcBorders>
              <w:left w:val="single" w:sz="4" w:space="0" w:color="auto"/>
              <w:right w:val="single" w:sz="4" w:space="0" w:color="auto"/>
            </w:tcBorders>
            <w:vAlign w:val="center"/>
          </w:tcPr>
          <w:p w14:paraId="60B89CC3"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562DC94"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22000015</w:t>
            </w:r>
          </w:p>
        </w:tc>
        <w:tc>
          <w:tcPr>
            <w:tcW w:w="2721" w:type="dxa"/>
            <w:tcBorders>
              <w:top w:val="single" w:sz="4" w:space="0" w:color="auto"/>
              <w:left w:val="single" w:sz="4" w:space="0" w:color="auto"/>
              <w:right w:val="single" w:sz="4" w:space="0" w:color="auto"/>
            </w:tcBorders>
            <w:vAlign w:val="center"/>
          </w:tcPr>
          <w:p w14:paraId="5CB4D748" w14:textId="77777777" w:rsidR="009C0203" w:rsidRDefault="00BC1BB0">
            <w:pPr>
              <w:snapToGrid w:val="0"/>
              <w:spacing w:line="300" w:lineRule="exact"/>
              <w:jc w:val="left"/>
              <w:rPr>
                <w:rFonts w:eastAsia="仿宋"/>
                <w:color w:val="000000" w:themeColor="text1"/>
                <w:sz w:val="24"/>
              </w:rPr>
            </w:pPr>
            <w:r>
              <w:rPr>
                <w:rFonts w:eastAsia="仿宋" w:hint="eastAsia"/>
                <w:color w:val="000000" w:themeColor="text1"/>
                <w:sz w:val="24"/>
              </w:rPr>
              <w:t>哲学与人生</w:t>
            </w:r>
          </w:p>
        </w:tc>
        <w:tc>
          <w:tcPr>
            <w:tcW w:w="631" w:type="dxa"/>
            <w:tcBorders>
              <w:left w:val="single" w:sz="4" w:space="0" w:color="auto"/>
              <w:right w:val="single" w:sz="4" w:space="0" w:color="auto"/>
            </w:tcBorders>
            <w:vAlign w:val="center"/>
          </w:tcPr>
          <w:p w14:paraId="20B3C3DE"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31" w:type="dxa"/>
            <w:tcBorders>
              <w:left w:val="single" w:sz="4" w:space="0" w:color="auto"/>
              <w:right w:val="single" w:sz="4" w:space="0" w:color="auto"/>
            </w:tcBorders>
            <w:vAlign w:val="center"/>
          </w:tcPr>
          <w:p w14:paraId="2B6DE5E7"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32</w:t>
            </w:r>
          </w:p>
        </w:tc>
        <w:tc>
          <w:tcPr>
            <w:tcW w:w="631" w:type="dxa"/>
            <w:tcBorders>
              <w:left w:val="single" w:sz="4" w:space="0" w:color="auto"/>
              <w:right w:val="single" w:sz="4" w:space="0" w:color="auto"/>
            </w:tcBorders>
            <w:vAlign w:val="center"/>
          </w:tcPr>
          <w:p w14:paraId="3219A8F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vAlign w:val="center"/>
          </w:tcPr>
          <w:p w14:paraId="1D748BC3"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229" w:type="dxa"/>
            <w:tcBorders>
              <w:left w:val="single" w:sz="4" w:space="0" w:color="auto"/>
              <w:right w:val="single" w:sz="4" w:space="0" w:color="auto"/>
            </w:tcBorders>
            <w:vAlign w:val="center"/>
          </w:tcPr>
          <w:p w14:paraId="1B2284DE" w14:textId="77777777" w:rsidR="009C0203" w:rsidRDefault="009C0203">
            <w:pPr>
              <w:snapToGrid w:val="0"/>
              <w:spacing w:line="300" w:lineRule="exact"/>
              <w:jc w:val="center"/>
              <w:rPr>
                <w:rFonts w:eastAsia="仿宋"/>
                <w:color w:val="000000" w:themeColor="text1"/>
                <w:sz w:val="24"/>
              </w:rPr>
            </w:pPr>
          </w:p>
        </w:tc>
        <w:tc>
          <w:tcPr>
            <w:tcW w:w="986" w:type="dxa"/>
            <w:vMerge/>
            <w:tcBorders>
              <w:left w:val="single" w:sz="4" w:space="0" w:color="auto"/>
              <w:right w:val="single" w:sz="4" w:space="0" w:color="auto"/>
            </w:tcBorders>
            <w:vAlign w:val="center"/>
          </w:tcPr>
          <w:p w14:paraId="16500800" w14:textId="77777777" w:rsidR="009C0203" w:rsidRDefault="009C0203">
            <w:pPr>
              <w:snapToGrid w:val="0"/>
              <w:spacing w:line="300" w:lineRule="exact"/>
              <w:jc w:val="center"/>
              <w:rPr>
                <w:rFonts w:eastAsia="仿宋"/>
                <w:color w:val="000000" w:themeColor="text1"/>
                <w:sz w:val="24"/>
              </w:rPr>
            </w:pPr>
          </w:p>
        </w:tc>
      </w:tr>
      <w:tr w:rsidR="009C0203" w14:paraId="09037E01" w14:textId="77777777">
        <w:trPr>
          <w:cantSplit/>
          <w:trHeight w:val="567"/>
          <w:jc w:val="center"/>
        </w:trPr>
        <w:tc>
          <w:tcPr>
            <w:tcW w:w="824" w:type="dxa"/>
            <w:vMerge/>
            <w:tcBorders>
              <w:left w:val="single" w:sz="4" w:space="0" w:color="auto"/>
              <w:right w:val="single" w:sz="4" w:space="0" w:color="auto"/>
            </w:tcBorders>
            <w:vAlign w:val="center"/>
          </w:tcPr>
          <w:p w14:paraId="661A7153"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F7A63A8"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22000016</w:t>
            </w:r>
          </w:p>
        </w:tc>
        <w:tc>
          <w:tcPr>
            <w:tcW w:w="2721" w:type="dxa"/>
            <w:tcBorders>
              <w:top w:val="single" w:sz="4" w:space="0" w:color="auto"/>
              <w:left w:val="single" w:sz="4" w:space="0" w:color="auto"/>
              <w:right w:val="single" w:sz="4" w:space="0" w:color="auto"/>
            </w:tcBorders>
            <w:vAlign w:val="center"/>
          </w:tcPr>
          <w:p w14:paraId="354DEA17" w14:textId="77777777" w:rsidR="009C0203" w:rsidRDefault="00BC1BB0">
            <w:pPr>
              <w:snapToGrid w:val="0"/>
              <w:spacing w:line="300" w:lineRule="exact"/>
              <w:jc w:val="left"/>
              <w:rPr>
                <w:rFonts w:eastAsia="仿宋"/>
                <w:color w:val="000000" w:themeColor="text1"/>
                <w:sz w:val="24"/>
              </w:rPr>
            </w:pPr>
            <w:r>
              <w:rPr>
                <w:rFonts w:eastAsia="仿宋" w:hint="eastAsia"/>
                <w:color w:val="000000" w:themeColor="text1"/>
                <w:sz w:val="24"/>
              </w:rPr>
              <w:t>区域国别学概论</w:t>
            </w:r>
          </w:p>
        </w:tc>
        <w:tc>
          <w:tcPr>
            <w:tcW w:w="631" w:type="dxa"/>
            <w:tcBorders>
              <w:left w:val="single" w:sz="4" w:space="0" w:color="auto"/>
              <w:right w:val="single" w:sz="4" w:space="0" w:color="auto"/>
            </w:tcBorders>
            <w:vAlign w:val="center"/>
          </w:tcPr>
          <w:p w14:paraId="091A47D4"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31" w:type="dxa"/>
            <w:tcBorders>
              <w:left w:val="single" w:sz="4" w:space="0" w:color="auto"/>
              <w:right w:val="single" w:sz="4" w:space="0" w:color="auto"/>
            </w:tcBorders>
            <w:vAlign w:val="center"/>
          </w:tcPr>
          <w:p w14:paraId="504250D4"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32</w:t>
            </w:r>
          </w:p>
        </w:tc>
        <w:tc>
          <w:tcPr>
            <w:tcW w:w="631" w:type="dxa"/>
            <w:tcBorders>
              <w:left w:val="single" w:sz="4" w:space="0" w:color="auto"/>
              <w:right w:val="single" w:sz="4" w:space="0" w:color="auto"/>
            </w:tcBorders>
            <w:vAlign w:val="center"/>
          </w:tcPr>
          <w:p w14:paraId="1B23B36E"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724" w:type="dxa"/>
            <w:tcBorders>
              <w:left w:val="single" w:sz="4" w:space="0" w:color="auto"/>
              <w:right w:val="single" w:sz="4" w:space="0" w:color="auto"/>
            </w:tcBorders>
            <w:vAlign w:val="center"/>
          </w:tcPr>
          <w:p w14:paraId="43A73157"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229" w:type="dxa"/>
            <w:tcBorders>
              <w:left w:val="single" w:sz="4" w:space="0" w:color="auto"/>
              <w:right w:val="single" w:sz="4" w:space="0" w:color="auto"/>
            </w:tcBorders>
            <w:vAlign w:val="center"/>
          </w:tcPr>
          <w:p w14:paraId="001CC128" w14:textId="77777777" w:rsidR="009C0203" w:rsidRDefault="009C0203">
            <w:pPr>
              <w:snapToGrid w:val="0"/>
              <w:spacing w:line="300" w:lineRule="exact"/>
              <w:jc w:val="center"/>
              <w:rPr>
                <w:rFonts w:eastAsia="仿宋"/>
                <w:color w:val="000000" w:themeColor="text1"/>
                <w:sz w:val="24"/>
              </w:rPr>
            </w:pPr>
          </w:p>
        </w:tc>
        <w:tc>
          <w:tcPr>
            <w:tcW w:w="986" w:type="dxa"/>
            <w:vMerge/>
            <w:tcBorders>
              <w:left w:val="single" w:sz="4" w:space="0" w:color="auto"/>
              <w:right w:val="single" w:sz="4" w:space="0" w:color="auto"/>
            </w:tcBorders>
            <w:vAlign w:val="center"/>
          </w:tcPr>
          <w:p w14:paraId="6A2ADA3E" w14:textId="77777777" w:rsidR="009C0203" w:rsidRDefault="009C0203">
            <w:pPr>
              <w:snapToGrid w:val="0"/>
              <w:spacing w:line="300" w:lineRule="exact"/>
              <w:jc w:val="center"/>
              <w:rPr>
                <w:rFonts w:eastAsia="仿宋"/>
                <w:color w:val="000000" w:themeColor="text1"/>
                <w:sz w:val="24"/>
              </w:rPr>
            </w:pPr>
          </w:p>
        </w:tc>
      </w:tr>
      <w:tr w:rsidR="009C0203" w14:paraId="34CA81CA" w14:textId="77777777">
        <w:trPr>
          <w:cantSplit/>
          <w:trHeight w:val="567"/>
          <w:jc w:val="center"/>
        </w:trPr>
        <w:tc>
          <w:tcPr>
            <w:tcW w:w="824" w:type="dxa"/>
            <w:vMerge/>
            <w:tcBorders>
              <w:left w:val="single" w:sz="4" w:space="0" w:color="auto"/>
              <w:right w:val="single" w:sz="4" w:space="0" w:color="auto"/>
            </w:tcBorders>
            <w:vAlign w:val="center"/>
          </w:tcPr>
          <w:p w14:paraId="6605A96E"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241BC3A"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22000017</w:t>
            </w:r>
          </w:p>
        </w:tc>
        <w:tc>
          <w:tcPr>
            <w:tcW w:w="2721" w:type="dxa"/>
            <w:tcBorders>
              <w:top w:val="single" w:sz="4" w:space="0" w:color="auto"/>
              <w:left w:val="single" w:sz="4" w:space="0" w:color="auto"/>
              <w:right w:val="single" w:sz="4" w:space="0" w:color="auto"/>
            </w:tcBorders>
            <w:vAlign w:val="center"/>
          </w:tcPr>
          <w:p w14:paraId="2EDEB9B0" w14:textId="77777777" w:rsidR="009C0203" w:rsidRDefault="00BC1BB0">
            <w:pPr>
              <w:snapToGrid w:val="0"/>
              <w:spacing w:line="300" w:lineRule="exact"/>
              <w:jc w:val="left"/>
              <w:rPr>
                <w:rFonts w:eastAsia="仿宋"/>
                <w:color w:val="000000" w:themeColor="text1"/>
                <w:sz w:val="24"/>
              </w:rPr>
            </w:pPr>
            <w:r>
              <w:rPr>
                <w:rFonts w:eastAsia="仿宋" w:hint="eastAsia"/>
                <w:color w:val="000000" w:themeColor="text1"/>
                <w:sz w:val="24"/>
              </w:rPr>
              <w:t>如何写好科研论文</w:t>
            </w:r>
          </w:p>
        </w:tc>
        <w:tc>
          <w:tcPr>
            <w:tcW w:w="631" w:type="dxa"/>
            <w:tcBorders>
              <w:left w:val="single" w:sz="4" w:space="0" w:color="auto"/>
              <w:right w:val="single" w:sz="4" w:space="0" w:color="auto"/>
            </w:tcBorders>
            <w:vAlign w:val="center"/>
          </w:tcPr>
          <w:p w14:paraId="31866CC2"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31" w:type="dxa"/>
            <w:tcBorders>
              <w:left w:val="single" w:sz="4" w:space="0" w:color="auto"/>
              <w:right w:val="single" w:sz="4" w:space="0" w:color="auto"/>
            </w:tcBorders>
            <w:vAlign w:val="center"/>
          </w:tcPr>
          <w:p w14:paraId="0D071477"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32</w:t>
            </w:r>
          </w:p>
        </w:tc>
        <w:tc>
          <w:tcPr>
            <w:tcW w:w="631" w:type="dxa"/>
            <w:tcBorders>
              <w:left w:val="single" w:sz="4" w:space="0" w:color="auto"/>
              <w:right w:val="single" w:sz="4" w:space="0" w:color="auto"/>
            </w:tcBorders>
            <w:vAlign w:val="center"/>
          </w:tcPr>
          <w:p w14:paraId="63A8BF5E"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724" w:type="dxa"/>
            <w:tcBorders>
              <w:left w:val="single" w:sz="4" w:space="0" w:color="auto"/>
              <w:right w:val="single" w:sz="4" w:space="0" w:color="auto"/>
            </w:tcBorders>
            <w:vAlign w:val="center"/>
          </w:tcPr>
          <w:p w14:paraId="5BC26472"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229" w:type="dxa"/>
            <w:tcBorders>
              <w:left w:val="single" w:sz="4" w:space="0" w:color="auto"/>
              <w:right w:val="single" w:sz="4" w:space="0" w:color="auto"/>
            </w:tcBorders>
            <w:vAlign w:val="center"/>
          </w:tcPr>
          <w:p w14:paraId="4B944773" w14:textId="77777777" w:rsidR="009C0203" w:rsidRDefault="009C0203">
            <w:pPr>
              <w:snapToGrid w:val="0"/>
              <w:spacing w:line="300" w:lineRule="exact"/>
              <w:jc w:val="center"/>
              <w:rPr>
                <w:rFonts w:eastAsia="仿宋"/>
                <w:color w:val="000000" w:themeColor="text1"/>
                <w:sz w:val="24"/>
              </w:rPr>
            </w:pPr>
          </w:p>
        </w:tc>
        <w:tc>
          <w:tcPr>
            <w:tcW w:w="986" w:type="dxa"/>
            <w:vMerge w:val="restart"/>
            <w:tcBorders>
              <w:left w:val="single" w:sz="4" w:space="0" w:color="auto"/>
              <w:right w:val="single" w:sz="4" w:space="0" w:color="auto"/>
            </w:tcBorders>
            <w:vAlign w:val="center"/>
          </w:tcPr>
          <w:p w14:paraId="1285DF0C"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线上课程选修一门</w:t>
            </w:r>
          </w:p>
        </w:tc>
      </w:tr>
      <w:tr w:rsidR="009C0203" w14:paraId="42253886" w14:textId="77777777">
        <w:trPr>
          <w:cantSplit/>
          <w:trHeight w:val="567"/>
          <w:jc w:val="center"/>
        </w:trPr>
        <w:tc>
          <w:tcPr>
            <w:tcW w:w="824" w:type="dxa"/>
            <w:vMerge/>
            <w:tcBorders>
              <w:left w:val="single" w:sz="4" w:space="0" w:color="auto"/>
              <w:right w:val="single" w:sz="4" w:space="0" w:color="auto"/>
            </w:tcBorders>
            <w:vAlign w:val="center"/>
          </w:tcPr>
          <w:p w14:paraId="57E1DF39"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F3D7A6E"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22000018</w:t>
            </w:r>
          </w:p>
        </w:tc>
        <w:tc>
          <w:tcPr>
            <w:tcW w:w="2721" w:type="dxa"/>
            <w:tcBorders>
              <w:top w:val="single" w:sz="4" w:space="0" w:color="auto"/>
              <w:left w:val="single" w:sz="4" w:space="0" w:color="auto"/>
              <w:right w:val="single" w:sz="4" w:space="0" w:color="auto"/>
            </w:tcBorders>
            <w:vAlign w:val="center"/>
          </w:tcPr>
          <w:p w14:paraId="448E96F1" w14:textId="77777777" w:rsidR="009C0203" w:rsidRDefault="00BC1BB0">
            <w:pPr>
              <w:snapToGrid w:val="0"/>
              <w:spacing w:line="300" w:lineRule="exact"/>
              <w:jc w:val="left"/>
              <w:rPr>
                <w:rFonts w:eastAsia="仿宋"/>
                <w:color w:val="000000" w:themeColor="text1"/>
                <w:sz w:val="24"/>
              </w:rPr>
            </w:pPr>
            <w:r>
              <w:rPr>
                <w:rFonts w:eastAsia="仿宋" w:hint="eastAsia"/>
                <w:color w:val="000000" w:themeColor="text1"/>
                <w:sz w:val="24"/>
              </w:rPr>
              <w:t>研究生的压力应对与健康心理</w:t>
            </w:r>
            <w:r>
              <w:rPr>
                <w:rFonts w:eastAsia="仿宋" w:hint="eastAsia"/>
                <w:color w:val="000000" w:themeColor="text1"/>
                <w:sz w:val="24"/>
              </w:rPr>
              <w:t xml:space="preserve">  </w:t>
            </w:r>
          </w:p>
        </w:tc>
        <w:tc>
          <w:tcPr>
            <w:tcW w:w="631" w:type="dxa"/>
            <w:tcBorders>
              <w:left w:val="single" w:sz="4" w:space="0" w:color="auto"/>
              <w:right w:val="single" w:sz="4" w:space="0" w:color="auto"/>
            </w:tcBorders>
            <w:vAlign w:val="center"/>
          </w:tcPr>
          <w:p w14:paraId="2D41723F"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31" w:type="dxa"/>
            <w:tcBorders>
              <w:left w:val="single" w:sz="4" w:space="0" w:color="auto"/>
              <w:right w:val="single" w:sz="4" w:space="0" w:color="auto"/>
            </w:tcBorders>
            <w:vAlign w:val="center"/>
          </w:tcPr>
          <w:p w14:paraId="42C8946F"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32</w:t>
            </w:r>
          </w:p>
        </w:tc>
        <w:tc>
          <w:tcPr>
            <w:tcW w:w="631" w:type="dxa"/>
            <w:tcBorders>
              <w:left w:val="single" w:sz="4" w:space="0" w:color="auto"/>
              <w:right w:val="single" w:sz="4" w:space="0" w:color="auto"/>
            </w:tcBorders>
            <w:vAlign w:val="center"/>
          </w:tcPr>
          <w:p w14:paraId="23F32CFC"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724" w:type="dxa"/>
            <w:tcBorders>
              <w:left w:val="single" w:sz="4" w:space="0" w:color="auto"/>
              <w:right w:val="single" w:sz="4" w:space="0" w:color="auto"/>
            </w:tcBorders>
            <w:vAlign w:val="center"/>
          </w:tcPr>
          <w:p w14:paraId="43117E0A"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229" w:type="dxa"/>
            <w:tcBorders>
              <w:left w:val="single" w:sz="4" w:space="0" w:color="auto"/>
              <w:right w:val="single" w:sz="4" w:space="0" w:color="auto"/>
            </w:tcBorders>
            <w:vAlign w:val="center"/>
          </w:tcPr>
          <w:p w14:paraId="111D0BD8" w14:textId="77777777" w:rsidR="009C0203" w:rsidRDefault="009C0203">
            <w:pPr>
              <w:snapToGrid w:val="0"/>
              <w:spacing w:line="300" w:lineRule="exact"/>
              <w:jc w:val="center"/>
              <w:rPr>
                <w:rFonts w:eastAsia="仿宋"/>
                <w:color w:val="000000" w:themeColor="text1"/>
                <w:sz w:val="24"/>
              </w:rPr>
            </w:pPr>
          </w:p>
        </w:tc>
        <w:tc>
          <w:tcPr>
            <w:tcW w:w="986" w:type="dxa"/>
            <w:vMerge/>
            <w:tcBorders>
              <w:left w:val="single" w:sz="4" w:space="0" w:color="auto"/>
              <w:right w:val="single" w:sz="4" w:space="0" w:color="auto"/>
            </w:tcBorders>
            <w:vAlign w:val="center"/>
          </w:tcPr>
          <w:p w14:paraId="225C1884" w14:textId="77777777" w:rsidR="009C0203" w:rsidRDefault="009C0203">
            <w:pPr>
              <w:snapToGrid w:val="0"/>
              <w:spacing w:line="300" w:lineRule="exact"/>
              <w:jc w:val="center"/>
              <w:rPr>
                <w:rFonts w:eastAsia="仿宋"/>
                <w:color w:val="000000" w:themeColor="text1"/>
                <w:sz w:val="24"/>
              </w:rPr>
            </w:pPr>
          </w:p>
        </w:tc>
      </w:tr>
      <w:tr w:rsidR="009C0203" w14:paraId="62AA715F" w14:textId="77777777">
        <w:trPr>
          <w:cantSplit/>
          <w:trHeight w:val="567"/>
          <w:jc w:val="center"/>
        </w:trPr>
        <w:tc>
          <w:tcPr>
            <w:tcW w:w="824" w:type="dxa"/>
            <w:vMerge/>
            <w:tcBorders>
              <w:left w:val="single" w:sz="4" w:space="0" w:color="auto"/>
              <w:right w:val="single" w:sz="4" w:space="0" w:color="auto"/>
            </w:tcBorders>
            <w:vAlign w:val="center"/>
          </w:tcPr>
          <w:p w14:paraId="28F64BD7"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BC844CF"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22000019</w:t>
            </w:r>
          </w:p>
        </w:tc>
        <w:tc>
          <w:tcPr>
            <w:tcW w:w="2721" w:type="dxa"/>
            <w:tcBorders>
              <w:top w:val="single" w:sz="4" w:space="0" w:color="auto"/>
              <w:left w:val="single" w:sz="4" w:space="0" w:color="auto"/>
              <w:right w:val="single" w:sz="4" w:space="0" w:color="auto"/>
            </w:tcBorders>
            <w:vAlign w:val="center"/>
          </w:tcPr>
          <w:p w14:paraId="1D047A8A" w14:textId="77777777" w:rsidR="009C0203" w:rsidRDefault="00BC1BB0">
            <w:pPr>
              <w:snapToGrid w:val="0"/>
              <w:spacing w:line="300" w:lineRule="exact"/>
              <w:jc w:val="left"/>
              <w:rPr>
                <w:rFonts w:eastAsia="仿宋"/>
                <w:color w:val="000000" w:themeColor="text1"/>
                <w:sz w:val="24"/>
              </w:rPr>
            </w:pPr>
            <w:r>
              <w:rPr>
                <w:rFonts w:eastAsia="仿宋" w:hint="eastAsia"/>
                <w:color w:val="000000" w:themeColor="text1"/>
                <w:sz w:val="24"/>
              </w:rPr>
              <w:t>研究生学术与职业素养讲座</w:t>
            </w:r>
          </w:p>
        </w:tc>
        <w:tc>
          <w:tcPr>
            <w:tcW w:w="631" w:type="dxa"/>
            <w:tcBorders>
              <w:left w:val="single" w:sz="4" w:space="0" w:color="auto"/>
              <w:right w:val="single" w:sz="4" w:space="0" w:color="auto"/>
            </w:tcBorders>
            <w:vAlign w:val="center"/>
          </w:tcPr>
          <w:p w14:paraId="4FDDC298"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31" w:type="dxa"/>
            <w:tcBorders>
              <w:left w:val="single" w:sz="4" w:space="0" w:color="auto"/>
              <w:right w:val="single" w:sz="4" w:space="0" w:color="auto"/>
            </w:tcBorders>
            <w:vAlign w:val="center"/>
          </w:tcPr>
          <w:p w14:paraId="097F1F7B"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32</w:t>
            </w:r>
          </w:p>
        </w:tc>
        <w:tc>
          <w:tcPr>
            <w:tcW w:w="631" w:type="dxa"/>
            <w:tcBorders>
              <w:left w:val="single" w:sz="4" w:space="0" w:color="auto"/>
              <w:right w:val="single" w:sz="4" w:space="0" w:color="auto"/>
            </w:tcBorders>
            <w:vAlign w:val="center"/>
          </w:tcPr>
          <w:p w14:paraId="6CE7787D"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724" w:type="dxa"/>
            <w:tcBorders>
              <w:left w:val="single" w:sz="4" w:space="0" w:color="auto"/>
              <w:right w:val="single" w:sz="4" w:space="0" w:color="auto"/>
            </w:tcBorders>
            <w:vAlign w:val="center"/>
          </w:tcPr>
          <w:p w14:paraId="07064634"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229" w:type="dxa"/>
            <w:tcBorders>
              <w:left w:val="single" w:sz="4" w:space="0" w:color="auto"/>
              <w:right w:val="single" w:sz="4" w:space="0" w:color="auto"/>
            </w:tcBorders>
            <w:vAlign w:val="center"/>
          </w:tcPr>
          <w:p w14:paraId="16BFF6DC" w14:textId="77777777" w:rsidR="009C0203" w:rsidRDefault="009C0203">
            <w:pPr>
              <w:snapToGrid w:val="0"/>
              <w:spacing w:line="300" w:lineRule="exact"/>
              <w:jc w:val="center"/>
              <w:rPr>
                <w:rFonts w:eastAsia="仿宋"/>
                <w:color w:val="000000" w:themeColor="text1"/>
                <w:sz w:val="24"/>
              </w:rPr>
            </w:pPr>
          </w:p>
        </w:tc>
        <w:tc>
          <w:tcPr>
            <w:tcW w:w="986" w:type="dxa"/>
            <w:vMerge/>
            <w:tcBorders>
              <w:left w:val="single" w:sz="4" w:space="0" w:color="auto"/>
              <w:right w:val="single" w:sz="4" w:space="0" w:color="auto"/>
            </w:tcBorders>
            <w:vAlign w:val="center"/>
          </w:tcPr>
          <w:p w14:paraId="5D6E11B7" w14:textId="77777777" w:rsidR="009C0203" w:rsidRDefault="009C0203">
            <w:pPr>
              <w:snapToGrid w:val="0"/>
              <w:spacing w:line="300" w:lineRule="exact"/>
              <w:jc w:val="center"/>
              <w:rPr>
                <w:rFonts w:eastAsia="仿宋"/>
                <w:color w:val="000000" w:themeColor="text1"/>
                <w:sz w:val="24"/>
              </w:rPr>
            </w:pPr>
          </w:p>
        </w:tc>
      </w:tr>
      <w:tr w:rsidR="009C0203" w14:paraId="509965C0" w14:textId="77777777">
        <w:trPr>
          <w:cantSplit/>
          <w:trHeight w:val="567"/>
          <w:jc w:val="center"/>
        </w:trPr>
        <w:tc>
          <w:tcPr>
            <w:tcW w:w="824" w:type="dxa"/>
            <w:vMerge w:val="restart"/>
            <w:tcBorders>
              <w:left w:val="single" w:sz="4" w:space="0" w:color="auto"/>
              <w:right w:val="single" w:sz="4" w:space="0" w:color="auto"/>
            </w:tcBorders>
            <w:vAlign w:val="center"/>
          </w:tcPr>
          <w:p w14:paraId="3FCC25D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专业</w:t>
            </w:r>
          </w:p>
          <w:p w14:paraId="15D3E11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w:t>
            </w:r>
            <w:r>
              <w:rPr>
                <w:rFonts w:eastAsia="仿宋" w:hint="eastAsia"/>
                <w:color w:val="000000" w:themeColor="text1"/>
                <w:sz w:val="24"/>
              </w:rPr>
              <w:t>6</w:t>
            </w:r>
            <w:r>
              <w:rPr>
                <w:rFonts w:eastAsia="仿宋"/>
                <w:color w:val="000000" w:themeColor="text1"/>
                <w:sz w:val="24"/>
              </w:rPr>
              <w:t>学分）</w:t>
            </w:r>
          </w:p>
          <w:p w14:paraId="7C6F66ED" w14:textId="77777777" w:rsidR="009C0203" w:rsidRDefault="009C0203">
            <w:pPr>
              <w:snapToGrid w:val="0"/>
              <w:ind w:rightChars="-6" w:right="-13"/>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8CC930C" w14:textId="77777777" w:rsidR="009C0203" w:rsidRDefault="00BC1BB0">
            <w:pPr>
              <w:snapToGrid w:val="0"/>
              <w:ind w:rightChars="-6" w:right="-13"/>
              <w:rPr>
                <w:rFonts w:eastAsia="仿宋"/>
                <w:color w:val="000000" w:themeColor="text1"/>
                <w:sz w:val="24"/>
              </w:rPr>
            </w:pPr>
            <w:r>
              <w:rPr>
                <w:rFonts w:eastAsia="仿宋" w:hint="eastAsia"/>
                <w:color w:val="000000" w:themeColor="text1"/>
                <w:sz w:val="24"/>
              </w:rPr>
              <w:t>22120202</w:t>
            </w:r>
          </w:p>
        </w:tc>
        <w:tc>
          <w:tcPr>
            <w:tcW w:w="2721" w:type="dxa"/>
            <w:tcBorders>
              <w:top w:val="single" w:sz="4" w:space="0" w:color="auto"/>
              <w:left w:val="single" w:sz="4" w:space="0" w:color="auto"/>
              <w:right w:val="single" w:sz="4" w:space="0" w:color="auto"/>
            </w:tcBorders>
          </w:tcPr>
          <w:p w14:paraId="3B32246D" w14:textId="77777777" w:rsidR="009C0203" w:rsidRDefault="00BC1BB0">
            <w:pPr>
              <w:jc w:val="left"/>
              <w:rPr>
                <w:rFonts w:eastAsia="仿宋"/>
                <w:color w:val="000000" w:themeColor="text1"/>
                <w:sz w:val="24"/>
              </w:rPr>
            </w:pPr>
            <w:r>
              <w:rPr>
                <w:rFonts w:eastAsia="仿宋"/>
                <w:color w:val="000000" w:themeColor="text1"/>
                <w:sz w:val="24"/>
              </w:rPr>
              <w:t>化学工程与技术学科前沿讲座</w:t>
            </w:r>
          </w:p>
        </w:tc>
        <w:tc>
          <w:tcPr>
            <w:tcW w:w="631" w:type="dxa"/>
            <w:tcBorders>
              <w:top w:val="single" w:sz="4" w:space="0" w:color="auto"/>
              <w:left w:val="single" w:sz="4" w:space="0" w:color="auto"/>
              <w:right w:val="single" w:sz="4" w:space="0" w:color="auto"/>
            </w:tcBorders>
            <w:vAlign w:val="center"/>
          </w:tcPr>
          <w:p w14:paraId="0DAC471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right w:val="single" w:sz="4" w:space="0" w:color="auto"/>
            </w:tcBorders>
            <w:vAlign w:val="center"/>
          </w:tcPr>
          <w:p w14:paraId="2530CB0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right w:val="single" w:sz="4" w:space="0" w:color="auto"/>
            </w:tcBorders>
            <w:vAlign w:val="center"/>
          </w:tcPr>
          <w:p w14:paraId="5BE97474"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262566BA" w14:textId="77777777" w:rsidR="009C0203" w:rsidRDefault="00BC1BB0">
            <w:pPr>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03E2A638" w14:textId="77777777" w:rsidR="009C0203" w:rsidRDefault="009C0203">
            <w:pPr>
              <w:jc w:val="center"/>
              <w:rPr>
                <w:color w:val="000000" w:themeColor="text1"/>
                <w:szCs w:val="22"/>
              </w:rPr>
            </w:pPr>
          </w:p>
        </w:tc>
        <w:tc>
          <w:tcPr>
            <w:tcW w:w="986" w:type="dxa"/>
            <w:tcBorders>
              <w:left w:val="single" w:sz="4" w:space="0" w:color="auto"/>
              <w:right w:val="single" w:sz="4" w:space="0" w:color="auto"/>
            </w:tcBorders>
            <w:vAlign w:val="center"/>
          </w:tcPr>
          <w:p w14:paraId="290F721C" w14:textId="77777777" w:rsidR="009C0203" w:rsidRDefault="009C0203">
            <w:pPr>
              <w:snapToGrid w:val="0"/>
              <w:spacing w:line="300" w:lineRule="exact"/>
              <w:jc w:val="center"/>
              <w:rPr>
                <w:rFonts w:eastAsia="仿宋"/>
                <w:color w:val="000000" w:themeColor="text1"/>
                <w:sz w:val="24"/>
              </w:rPr>
            </w:pPr>
          </w:p>
        </w:tc>
      </w:tr>
      <w:tr w:rsidR="009C0203" w14:paraId="12DB18BD" w14:textId="77777777">
        <w:trPr>
          <w:cantSplit/>
          <w:trHeight w:val="567"/>
          <w:jc w:val="center"/>
        </w:trPr>
        <w:tc>
          <w:tcPr>
            <w:tcW w:w="824" w:type="dxa"/>
            <w:vMerge/>
            <w:tcBorders>
              <w:left w:val="single" w:sz="4" w:space="0" w:color="auto"/>
              <w:right w:val="single" w:sz="4" w:space="0" w:color="auto"/>
            </w:tcBorders>
            <w:vAlign w:val="center"/>
          </w:tcPr>
          <w:p w14:paraId="27E15ED4"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BFFA9F5" w14:textId="77777777" w:rsidR="009C0203" w:rsidRDefault="00BC1BB0">
            <w:pPr>
              <w:snapToGrid w:val="0"/>
              <w:spacing w:line="300" w:lineRule="exact"/>
              <w:rPr>
                <w:rFonts w:eastAsia="仿宋"/>
                <w:color w:val="000000" w:themeColor="text1"/>
                <w:sz w:val="24"/>
              </w:rPr>
            </w:pPr>
            <w:r>
              <w:rPr>
                <w:rFonts w:eastAsia="仿宋" w:hint="eastAsia"/>
                <w:color w:val="000000" w:themeColor="text1"/>
                <w:sz w:val="24"/>
              </w:rPr>
              <w:t>22120208</w:t>
            </w:r>
          </w:p>
        </w:tc>
        <w:tc>
          <w:tcPr>
            <w:tcW w:w="2721" w:type="dxa"/>
            <w:tcBorders>
              <w:top w:val="single" w:sz="4" w:space="0" w:color="auto"/>
              <w:left w:val="single" w:sz="4" w:space="0" w:color="auto"/>
              <w:right w:val="single" w:sz="4" w:space="0" w:color="auto"/>
            </w:tcBorders>
            <w:vAlign w:val="center"/>
          </w:tcPr>
          <w:p w14:paraId="6A27E5A8"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精细化学品化学</w:t>
            </w:r>
          </w:p>
        </w:tc>
        <w:tc>
          <w:tcPr>
            <w:tcW w:w="631" w:type="dxa"/>
            <w:tcBorders>
              <w:left w:val="single" w:sz="4" w:space="0" w:color="auto"/>
              <w:right w:val="single" w:sz="4" w:space="0" w:color="auto"/>
            </w:tcBorders>
            <w:vAlign w:val="center"/>
          </w:tcPr>
          <w:p w14:paraId="17A24D1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4873B31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19AA1D06"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724" w:type="dxa"/>
            <w:tcBorders>
              <w:left w:val="single" w:sz="4" w:space="0" w:color="auto"/>
              <w:right w:val="single" w:sz="4" w:space="0" w:color="auto"/>
            </w:tcBorders>
            <w:vAlign w:val="center"/>
          </w:tcPr>
          <w:p w14:paraId="2E28345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9" w:type="dxa"/>
            <w:tcBorders>
              <w:left w:val="single" w:sz="4" w:space="0" w:color="auto"/>
              <w:right w:val="single" w:sz="4" w:space="0" w:color="auto"/>
            </w:tcBorders>
            <w:vAlign w:val="center"/>
          </w:tcPr>
          <w:p w14:paraId="576CBA2E" w14:textId="77777777" w:rsidR="009C0203" w:rsidRDefault="009C0203">
            <w:pPr>
              <w:jc w:val="center"/>
              <w:rPr>
                <w:color w:val="000000" w:themeColor="text1"/>
                <w:szCs w:val="22"/>
              </w:rPr>
            </w:pPr>
          </w:p>
        </w:tc>
        <w:tc>
          <w:tcPr>
            <w:tcW w:w="986" w:type="dxa"/>
            <w:tcBorders>
              <w:left w:val="single" w:sz="4" w:space="0" w:color="auto"/>
              <w:right w:val="single" w:sz="4" w:space="0" w:color="auto"/>
            </w:tcBorders>
            <w:vAlign w:val="center"/>
          </w:tcPr>
          <w:p w14:paraId="012F68FB" w14:textId="77777777" w:rsidR="009C0203" w:rsidRDefault="009C0203">
            <w:pPr>
              <w:snapToGrid w:val="0"/>
              <w:spacing w:line="300" w:lineRule="exact"/>
              <w:jc w:val="center"/>
              <w:rPr>
                <w:rFonts w:eastAsia="仿宋"/>
                <w:color w:val="000000" w:themeColor="text1"/>
                <w:sz w:val="24"/>
              </w:rPr>
            </w:pPr>
          </w:p>
        </w:tc>
      </w:tr>
      <w:tr w:rsidR="009C0203" w14:paraId="2CAFCC97" w14:textId="77777777">
        <w:trPr>
          <w:cantSplit/>
          <w:trHeight w:val="567"/>
          <w:jc w:val="center"/>
        </w:trPr>
        <w:tc>
          <w:tcPr>
            <w:tcW w:w="824" w:type="dxa"/>
            <w:vMerge/>
            <w:tcBorders>
              <w:left w:val="single" w:sz="4" w:space="0" w:color="auto"/>
              <w:right w:val="single" w:sz="4" w:space="0" w:color="auto"/>
            </w:tcBorders>
            <w:vAlign w:val="center"/>
          </w:tcPr>
          <w:p w14:paraId="7A50BCEF"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66D23F6" w14:textId="77777777" w:rsidR="009C0203" w:rsidRDefault="00BC1BB0">
            <w:pPr>
              <w:snapToGrid w:val="0"/>
              <w:spacing w:line="300" w:lineRule="exact"/>
              <w:rPr>
                <w:rFonts w:eastAsia="仿宋"/>
                <w:color w:val="000000" w:themeColor="text1"/>
                <w:sz w:val="24"/>
              </w:rPr>
            </w:pPr>
            <w:r>
              <w:rPr>
                <w:rFonts w:eastAsia="仿宋" w:hint="eastAsia"/>
                <w:color w:val="000000" w:themeColor="text1"/>
                <w:sz w:val="24"/>
              </w:rPr>
              <w:t>22120209</w:t>
            </w:r>
          </w:p>
        </w:tc>
        <w:tc>
          <w:tcPr>
            <w:tcW w:w="2721" w:type="dxa"/>
            <w:tcBorders>
              <w:top w:val="single" w:sz="4" w:space="0" w:color="auto"/>
              <w:left w:val="single" w:sz="4" w:space="0" w:color="auto"/>
              <w:right w:val="single" w:sz="4" w:space="0" w:color="auto"/>
            </w:tcBorders>
            <w:vAlign w:val="center"/>
          </w:tcPr>
          <w:p w14:paraId="24094B4B" w14:textId="77777777" w:rsidR="009C0203" w:rsidRDefault="00BC1BB0">
            <w:pPr>
              <w:widowControl/>
              <w:spacing w:line="360" w:lineRule="exact"/>
              <w:jc w:val="left"/>
              <w:rPr>
                <w:rFonts w:eastAsia="仿宋"/>
                <w:color w:val="000000" w:themeColor="text1"/>
                <w:sz w:val="24"/>
              </w:rPr>
            </w:pPr>
            <w:r>
              <w:rPr>
                <w:rFonts w:eastAsia="仿宋"/>
                <w:color w:val="000000" w:themeColor="text1"/>
                <w:sz w:val="24"/>
              </w:rPr>
              <w:t>能源催化技术</w:t>
            </w:r>
          </w:p>
        </w:tc>
        <w:tc>
          <w:tcPr>
            <w:tcW w:w="631" w:type="dxa"/>
            <w:tcBorders>
              <w:left w:val="single" w:sz="4" w:space="0" w:color="auto"/>
              <w:right w:val="single" w:sz="4" w:space="0" w:color="auto"/>
            </w:tcBorders>
            <w:vAlign w:val="center"/>
          </w:tcPr>
          <w:p w14:paraId="139A3532" w14:textId="77777777" w:rsidR="009C0203" w:rsidRDefault="00BC1BB0">
            <w:pPr>
              <w:widowControl/>
              <w:spacing w:line="36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1DF77471" w14:textId="77777777" w:rsidR="009C0203" w:rsidRDefault="00BC1BB0">
            <w:pPr>
              <w:widowControl/>
              <w:spacing w:line="36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393ACC26" w14:textId="77777777" w:rsidR="009C0203" w:rsidRDefault="00BC1BB0">
            <w:pPr>
              <w:widowControl/>
              <w:spacing w:line="360" w:lineRule="exact"/>
              <w:jc w:val="center"/>
              <w:rPr>
                <w:rFonts w:eastAsia="仿宋"/>
                <w:color w:val="000000" w:themeColor="text1"/>
                <w:sz w:val="24"/>
              </w:rPr>
            </w:pPr>
            <w:r>
              <w:rPr>
                <w:rFonts w:eastAsia="仿宋" w:hint="eastAsia"/>
                <w:color w:val="000000" w:themeColor="text1"/>
                <w:sz w:val="24"/>
              </w:rPr>
              <w:t>2</w:t>
            </w:r>
          </w:p>
        </w:tc>
        <w:tc>
          <w:tcPr>
            <w:tcW w:w="724" w:type="dxa"/>
            <w:tcBorders>
              <w:left w:val="single" w:sz="4" w:space="0" w:color="auto"/>
              <w:right w:val="single" w:sz="4" w:space="0" w:color="auto"/>
            </w:tcBorders>
            <w:vAlign w:val="center"/>
          </w:tcPr>
          <w:p w14:paraId="1FB6910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9" w:type="dxa"/>
            <w:tcBorders>
              <w:left w:val="single" w:sz="4" w:space="0" w:color="auto"/>
              <w:right w:val="single" w:sz="4" w:space="0" w:color="auto"/>
            </w:tcBorders>
            <w:vAlign w:val="center"/>
          </w:tcPr>
          <w:p w14:paraId="39E61DAC" w14:textId="77777777" w:rsidR="009C0203" w:rsidRDefault="009C0203">
            <w:pPr>
              <w:jc w:val="center"/>
              <w:rPr>
                <w:color w:val="000000" w:themeColor="text1"/>
                <w:szCs w:val="22"/>
              </w:rPr>
            </w:pPr>
          </w:p>
        </w:tc>
        <w:tc>
          <w:tcPr>
            <w:tcW w:w="986" w:type="dxa"/>
            <w:tcBorders>
              <w:left w:val="single" w:sz="4" w:space="0" w:color="auto"/>
              <w:right w:val="single" w:sz="4" w:space="0" w:color="auto"/>
            </w:tcBorders>
            <w:vAlign w:val="center"/>
          </w:tcPr>
          <w:p w14:paraId="4C0D1372" w14:textId="77777777" w:rsidR="009C0203" w:rsidRDefault="009C0203">
            <w:pPr>
              <w:snapToGrid w:val="0"/>
              <w:spacing w:line="300" w:lineRule="exact"/>
              <w:jc w:val="center"/>
              <w:rPr>
                <w:rFonts w:eastAsia="仿宋"/>
                <w:color w:val="000000" w:themeColor="text1"/>
                <w:sz w:val="24"/>
              </w:rPr>
            </w:pPr>
          </w:p>
        </w:tc>
      </w:tr>
      <w:tr w:rsidR="009C0203" w14:paraId="444DE115" w14:textId="77777777">
        <w:trPr>
          <w:cantSplit/>
          <w:trHeight w:val="567"/>
          <w:jc w:val="center"/>
        </w:trPr>
        <w:tc>
          <w:tcPr>
            <w:tcW w:w="824" w:type="dxa"/>
            <w:vMerge/>
            <w:tcBorders>
              <w:left w:val="single" w:sz="4" w:space="0" w:color="auto"/>
              <w:right w:val="single" w:sz="4" w:space="0" w:color="auto"/>
            </w:tcBorders>
            <w:vAlign w:val="center"/>
          </w:tcPr>
          <w:p w14:paraId="6F487DF7"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B156703" w14:textId="77777777" w:rsidR="009C0203" w:rsidRDefault="00BC1BB0">
            <w:pPr>
              <w:snapToGrid w:val="0"/>
              <w:spacing w:line="300" w:lineRule="exact"/>
              <w:rPr>
                <w:rFonts w:eastAsia="仿宋"/>
                <w:color w:val="000000" w:themeColor="text1"/>
                <w:sz w:val="24"/>
              </w:rPr>
            </w:pPr>
            <w:r>
              <w:rPr>
                <w:rFonts w:eastAsia="仿宋" w:hint="eastAsia"/>
                <w:color w:val="000000" w:themeColor="text1"/>
                <w:sz w:val="24"/>
              </w:rPr>
              <w:t>22120210</w:t>
            </w:r>
          </w:p>
        </w:tc>
        <w:tc>
          <w:tcPr>
            <w:tcW w:w="2721" w:type="dxa"/>
            <w:tcBorders>
              <w:top w:val="single" w:sz="4" w:space="0" w:color="auto"/>
              <w:left w:val="single" w:sz="4" w:space="0" w:color="auto"/>
              <w:right w:val="single" w:sz="4" w:space="0" w:color="auto"/>
            </w:tcBorders>
            <w:vAlign w:val="center"/>
          </w:tcPr>
          <w:p w14:paraId="0F1DC8B7" w14:textId="77777777" w:rsidR="009C0203" w:rsidRDefault="00BC1BB0">
            <w:pPr>
              <w:spacing w:line="360" w:lineRule="exact"/>
              <w:jc w:val="left"/>
              <w:rPr>
                <w:rFonts w:eastAsia="仿宋"/>
                <w:color w:val="000000" w:themeColor="text1"/>
                <w:sz w:val="24"/>
              </w:rPr>
            </w:pPr>
            <w:r>
              <w:rPr>
                <w:rFonts w:eastAsia="仿宋"/>
                <w:color w:val="000000" w:themeColor="text1"/>
                <w:sz w:val="24"/>
              </w:rPr>
              <w:t>精细有机合成新方法</w:t>
            </w:r>
          </w:p>
        </w:tc>
        <w:tc>
          <w:tcPr>
            <w:tcW w:w="631" w:type="dxa"/>
            <w:tcBorders>
              <w:left w:val="single" w:sz="4" w:space="0" w:color="auto"/>
              <w:right w:val="single" w:sz="4" w:space="0" w:color="auto"/>
            </w:tcBorders>
            <w:vAlign w:val="center"/>
          </w:tcPr>
          <w:p w14:paraId="04A9DA2B" w14:textId="77777777" w:rsidR="009C0203" w:rsidRDefault="00BC1BB0">
            <w:pPr>
              <w:widowControl/>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03235441" w14:textId="77777777" w:rsidR="009C0203" w:rsidRDefault="00BC1BB0">
            <w:pPr>
              <w:widowControl/>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7D63F0AA" w14:textId="77777777" w:rsidR="009C0203" w:rsidRDefault="00BC1BB0">
            <w:pPr>
              <w:widowControl/>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vAlign w:val="center"/>
          </w:tcPr>
          <w:p w14:paraId="7E14ACA8" w14:textId="77777777" w:rsidR="009C0203" w:rsidRDefault="00BC1BB0">
            <w:pPr>
              <w:rPr>
                <w:rFonts w:eastAsia="仿宋"/>
                <w:color w:val="000000" w:themeColor="text1"/>
                <w:sz w:val="24"/>
              </w:rPr>
            </w:pPr>
            <w:r>
              <w:rPr>
                <w:rFonts w:eastAsia="仿宋"/>
                <w:color w:val="000000" w:themeColor="text1"/>
                <w:sz w:val="24"/>
              </w:rPr>
              <w:t>考试</w:t>
            </w:r>
          </w:p>
        </w:tc>
        <w:tc>
          <w:tcPr>
            <w:tcW w:w="1229" w:type="dxa"/>
            <w:tcBorders>
              <w:left w:val="single" w:sz="4" w:space="0" w:color="auto"/>
              <w:right w:val="single" w:sz="4" w:space="0" w:color="auto"/>
            </w:tcBorders>
            <w:vAlign w:val="center"/>
          </w:tcPr>
          <w:p w14:paraId="7A30A662" w14:textId="77777777" w:rsidR="009C0203" w:rsidRDefault="009C0203">
            <w:pPr>
              <w:jc w:val="center"/>
              <w:rPr>
                <w:color w:val="000000" w:themeColor="text1"/>
                <w:szCs w:val="22"/>
              </w:rPr>
            </w:pPr>
          </w:p>
        </w:tc>
        <w:tc>
          <w:tcPr>
            <w:tcW w:w="986" w:type="dxa"/>
            <w:tcBorders>
              <w:left w:val="single" w:sz="4" w:space="0" w:color="auto"/>
              <w:right w:val="single" w:sz="4" w:space="0" w:color="auto"/>
            </w:tcBorders>
            <w:vAlign w:val="center"/>
          </w:tcPr>
          <w:p w14:paraId="376BF975" w14:textId="77777777" w:rsidR="009C0203" w:rsidRDefault="009C0203">
            <w:pPr>
              <w:snapToGrid w:val="0"/>
              <w:spacing w:line="300" w:lineRule="exact"/>
              <w:jc w:val="center"/>
              <w:rPr>
                <w:rFonts w:eastAsia="仿宋"/>
                <w:color w:val="000000" w:themeColor="text1"/>
                <w:sz w:val="24"/>
              </w:rPr>
            </w:pPr>
          </w:p>
        </w:tc>
      </w:tr>
      <w:tr w:rsidR="009C0203" w14:paraId="3B5C05A7" w14:textId="77777777">
        <w:trPr>
          <w:cantSplit/>
          <w:trHeight w:val="567"/>
          <w:jc w:val="center"/>
        </w:trPr>
        <w:tc>
          <w:tcPr>
            <w:tcW w:w="824" w:type="dxa"/>
            <w:vMerge/>
            <w:tcBorders>
              <w:left w:val="single" w:sz="4" w:space="0" w:color="auto"/>
              <w:right w:val="single" w:sz="4" w:space="0" w:color="auto"/>
            </w:tcBorders>
            <w:vAlign w:val="center"/>
          </w:tcPr>
          <w:p w14:paraId="7AC0CBD3"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1585EC1" w14:textId="77777777" w:rsidR="009C0203" w:rsidRDefault="00BC1BB0">
            <w:pPr>
              <w:snapToGrid w:val="0"/>
              <w:spacing w:line="300" w:lineRule="exact"/>
              <w:rPr>
                <w:rFonts w:eastAsia="仿宋"/>
                <w:color w:val="000000" w:themeColor="text1"/>
                <w:sz w:val="24"/>
              </w:rPr>
            </w:pPr>
            <w:r>
              <w:rPr>
                <w:rFonts w:eastAsia="仿宋" w:hint="eastAsia"/>
                <w:color w:val="000000" w:themeColor="text1"/>
                <w:sz w:val="24"/>
              </w:rPr>
              <w:t>22120211</w:t>
            </w:r>
          </w:p>
        </w:tc>
        <w:tc>
          <w:tcPr>
            <w:tcW w:w="2721" w:type="dxa"/>
            <w:tcBorders>
              <w:top w:val="single" w:sz="4" w:space="0" w:color="auto"/>
              <w:left w:val="single" w:sz="4" w:space="0" w:color="auto"/>
              <w:right w:val="single" w:sz="4" w:space="0" w:color="auto"/>
            </w:tcBorders>
            <w:vAlign w:val="center"/>
          </w:tcPr>
          <w:p w14:paraId="4637EAC1" w14:textId="77777777" w:rsidR="009C0203" w:rsidRDefault="00BC1BB0">
            <w:pPr>
              <w:spacing w:line="360" w:lineRule="exact"/>
              <w:jc w:val="left"/>
              <w:rPr>
                <w:rFonts w:eastAsia="仿宋"/>
                <w:color w:val="000000" w:themeColor="text1"/>
                <w:sz w:val="24"/>
              </w:rPr>
            </w:pPr>
            <w:r>
              <w:rPr>
                <w:rFonts w:eastAsia="仿宋"/>
                <w:color w:val="000000" w:themeColor="text1"/>
                <w:sz w:val="24"/>
              </w:rPr>
              <w:t>化工传递过程</w:t>
            </w:r>
          </w:p>
        </w:tc>
        <w:tc>
          <w:tcPr>
            <w:tcW w:w="631" w:type="dxa"/>
            <w:tcBorders>
              <w:left w:val="single" w:sz="4" w:space="0" w:color="auto"/>
              <w:right w:val="single" w:sz="4" w:space="0" w:color="auto"/>
            </w:tcBorders>
            <w:vAlign w:val="center"/>
          </w:tcPr>
          <w:p w14:paraId="6A35C361" w14:textId="77777777" w:rsidR="009C0203" w:rsidRDefault="00BC1BB0">
            <w:pPr>
              <w:widowControl/>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2B955534" w14:textId="77777777" w:rsidR="009C0203" w:rsidRDefault="00BC1BB0">
            <w:pPr>
              <w:widowControl/>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1AF27420" w14:textId="77777777" w:rsidR="009C0203" w:rsidRDefault="00BC1BB0">
            <w:pPr>
              <w:widowControl/>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vAlign w:val="center"/>
          </w:tcPr>
          <w:p w14:paraId="625DA6FF" w14:textId="77777777" w:rsidR="009C0203" w:rsidRDefault="00BC1BB0">
            <w:pPr>
              <w:rPr>
                <w:rFonts w:eastAsia="仿宋"/>
                <w:color w:val="000000" w:themeColor="text1"/>
                <w:sz w:val="24"/>
              </w:rPr>
            </w:pPr>
            <w:r>
              <w:rPr>
                <w:rFonts w:eastAsia="仿宋"/>
                <w:color w:val="000000" w:themeColor="text1"/>
                <w:sz w:val="24"/>
              </w:rPr>
              <w:t>考</w:t>
            </w:r>
            <w:r>
              <w:rPr>
                <w:rFonts w:eastAsia="仿宋" w:hint="eastAsia"/>
                <w:color w:val="000000" w:themeColor="text1"/>
                <w:sz w:val="24"/>
              </w:rPr>
              <w:t>查</w:t>
            </w:r>
          </w:p>
        </w:tc>
        <w:tc>
          <w:tcPr>
            <w:tcW w:w="1229" w:type="dxa"/>
            <w:tcBorders>
              <w:left w:val="single" w:sz="4" w:space="0" w:color="auto"/>
              <w:right w:val="single" w:sz="4" w:space="0" w:color="auto"/>
            </w:tcBorders>
            <w:vAlign w:val="center"/>
          </w:tcPr>
          <w:p w14:paraId="3DDC6765" w14:textId="77777777" w:rsidR="009C0203" w:rsidRDefault="009C0203">
            <w:pPr>
              <w:jc w:val="center"/>
              <w:rPr>
                <w:color w:val="000000" w:themeColor="text1"/>
                <w:szCs w:val="22"/>
              </w:rPr>
            </w:pPr>
          </w:p>
        </w:tc>
        <w:tc>
          <w:tcPr>
            <w:tcW w:w="986" w:type="dxa"/>
            <w:tcBorders>
              <w:left w:val="single" w:sz="4" w:space="0" w:color="auto"/>
              <w:right w:val="single" w:sz="4" w:space="0" w:color="auto"/>
            </w:tcBorders>
            <w:vAlign w:val="center"/>
          </w:tcPr>
          <w:p w14:paraId="4B77509A" w14:textId="77777777" w:rsidR="009C0203" w:rsidRDefault="009C0203">
            <w:pPr>
              <w:snapToGrid w:val="0"/>
              <w:spacing w:line="300" w:lineRule="exact"/>
              <w:jc w:val="center"/>
              <w:rPr>
                <w:rFonts w:eastAsia="仿宋"/>
                <w:color w:val="000000" w:themeColor="text1"/>
                <w:sz w:val="24"/>
              </w:rPr>
            </w:pPr>
          </w:p>
        </w:tc>
      </w:tr>
      <w:tr w:rsidR="009C0203" w14:paraId="79ABAEFF" w14:textId="77777777">
        <w:trPr>
          <w:cantSplit/>
          <w:trHeight w:val="567"/>
          <w:jc w:val="center"/>
        </w:trPr>
        <w:tc>
          <w:tcPr>
            <w:tcW w:w="824" w:type="dxa"/>
            <w:vMerge/>
            <w:tcBorders>
              <w:left w:val="single" w:sz="4" w:space="0" w:color="auto"/>
              <w:right w:val="single" w:sz="4" w:space="0" w:color="auto"/>
            </w:tcBorders>
            <w:vAlign w:val="center"/>
          </w:tcPr>
          <w:p w14:paraId="5451AC1C"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C44A335" w14:textId="77777777" w:rsidR="009C0203" w:rsidRDefault="00BC1BB0">
            <w:pPr>
              <w:snapToGrid w:val="0"/>
              <w:spacing w:line="300" w:lineRule="exact"/>
              <w:rPr>
                <w:rFonts w:eastAsia="仿宋"/>
                <w:color w:val="000000" w:themeColor="text1"/>
                <w:sz w:val="24"/>
              </w:rPr>
            </w:pPr>
            <w:r>
              <w:rPr>
                <w:rFonts w:eastAsia="仿宋" w:hint="eastAsia"/>
                <w:color w:val="000000" w:themeColor="text1"/>
                <w:sz w:val="24"/>
              </w:rPr>
              <w:t>22120120</w:t>
            </w:r>
          </w:p>
        </w:tc>
        <w:tc>
          <w:tcPr>
            <w:tcW w:w="2721" w:type="dxa"/>
            <w:tcBorders>
              <w:top w:val="single" w:sz="4" w:space="0" w:color="auto"/>
              <w:left w:val="single" w:sz="4" w:space="0" w:color="auto"/>
              <w:right w:val="single" w:sz="4" w:space="0" w:color="auto"/>
            </w:tcBorders>
            <w:vAlign w:val="center"/>
          </w:tcPr>
          <w:p w14:paraId="50361DD1" w14:textId="77777777" w:rsidR="009C0203" w:rsidRDefault="00BC1BB0">
            <w:pPr>
              <w:spacing w:line="360" w:lineRule="exact"/>
              <w:jc w:val="left"/>
              <w:rPr>
                <w:rFonts w:eastAsia="仿宋"/>
                <w:color w:val="000000" w:themeColor="text1"/>
                <w:sz w:val="24"/>
              </w:rPr>
            </w:pPr>
            <w:r>
              <w:rPr>
                <w:rFonts w:eastAsia="仿宋"/>
                <w:color w:val="000000" w:themeColor="text1"/>
                <w:sz w:val="24"/>
              </w:rPr>
              <w:t>电化学</w:t>
            </w:r>
          </w:p>
        </w:tc>
        <w:tc>
          <w:tcPr>
            <w:tcW w:w="631" w:type="dxa"/>
            <w:tcBorders>
              <w:left w:val="single" w:sz="4" w:space="0" w:color="auto"/>
              <w:right w:val="single" w:sz="4" w:space="0" w:color="auto"/>
            </w:tcBorders>
            <w:vAlign w:val="center"/>
          </w:tcPr>
          <w:p w14:paraId="4722B48A" w14:textId="77777777" w:rsidR="009C0203" w:rsidRDefault="00BC1BB0">
            <w:pPr>
              <w:widowControl/>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1974F544" w14:textId="77777777" w:rsidR="009C0203" w:rsidRDefault="00BC1BB0">
            <w:pPr>
              <w:widowControl/>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36F1F118" w14:textId="77777777" w:rsidR="009C0203" w:rsidRDefault="00BC1BB0">
            <w:pPr>
              <w:widowControl/>
              <w:jc w:val="center"/>
              <w:rPr>
                <w:rFonts w:eastAsia="仿宋"/>
                <w:color w:val="000000" w:themeColor="text1"/>
                <w:sz w:val="24"/>
              </w:rPr>
            </w:pPr>
            <w:r>
              <w:rPr>
                <w:rFonts w:eastAsia="仿宋" w:hint="eastAsia"/>
                <w:color w:val="000000" w:themeColor="text1"/>
                <w:sz w:val="24"/>
              </w:rPr>
              <w:t>2</w:t>
            </w:r>
          </w:p>
        </w:tc>
        <w:tc>
          <w:tcPr>
            <w:tcW w:w="724" w:type="dxa"/>
            <w:tcBorders>
              <w:left w:val="single" w:sz="4" w:space="0" w:color="auto"/>
              <w:right w:val="single" w:sz="4" w:space="0" w:color="auto"/>
            </w:tcBorders>
            <w:vAlign w:val="center"/>
          </w:tcPr>
          <w:p w14:paraId="7ABAF2D1" w14:textId="77777777" w:rsidR="009C0203" w:rsidRDefault="00BC1BB0">
            <w:pPr>
              <w:rPr>
                <w:rFonts w:eastAsia="仿宋"/>
                <w:color w:val="000000" w:themeColor="text1"/>
                <w:sz w:val="24"/>
              </w:rPr>
            </w:pPr>
            <w:r>
              <w:rPr>
                <w:rFonts w:eastAsia="仿宋"/>
                <w:color w:val="000000" w:themeColor="text1"/>
                <w:sz w:val="24"/>
              </w:rPr>
              <w:t>考试</w:t>
            </w:r>
          </w:p>
        </w:tc>
        <w:tc>
          <w:tcPr>
            <w:tcW w:w="1229" w:type="dxa"/>
            <w:tcBorders>
              <w:left w:val="single" w:sz="4" w:space="0" w:color="auto"/>
              <w:right w:val="single" w:sz="4" w:space="0" w:color="auto"/>
            </w:tcBorders>
            <w:vAlign w:val="center"/>
          </w:tcPr>
          <w:p w14:paraId="7102389B" w14:textId="77777777" w:rsidR="009C0203" w:rsidRDefault="009C0203">
            <w:pPr>
              <w:jc w:val="center"/>
              <w:rPr>
                <w:color w:val="000000" w:themeColor="text1"/>
                <w:szCs w:val="22"/>
              </w:rPr>
            </w:pPr>
          </w:p>
        </w:tc>
        <w:tc>
          <w:tcPr>
            <w:tcW w:w="986" w:type="dxa"/>
            <w:tcBorders>
              <w:left w:val="single" w:sz="4" w:space="0" w:color="auto"/>
              <w:right w:val="single" w:sz="4" w:space="0" w:color="auto"/>
            </w:tcBorders>
            <w:vAlign w:val="center"/>
          </w:tcPr>
          <w:p w14:paraId="7D4275BC" w14:textId="77777777" w:rsidR="009C0203" w:rsidRDefault="009C0203">
            <w:pPr>
              <w:snapToGrid w:val="0"/>
              <w:spacing w:line="300" w:lineRule="exact"/>
              <w:jc w:val="center"/>
              <w:rPr>
                <w:rFonts w:eastAsia="仿宋"/>
                <w:color w:val="000000" w:themeColor="text1"/>
                <w:sz w:val="24"/>
              </w:rPr>
            </w:pPr>
          </w:p>
        </w:tc>
      </w:tr>
      <w:tr w:rsidR="009C0203" w14:paraId="09F99ABC" w14:textId="77777777">
        <w:trPr>
          <w:cantSplit/>
          <w:trHeight w:val="567"/>
          <w:jc w:val="center"/>
        </w:trPr>
        <w:tc>
          <w:tcPr>
            <w:tcW w:w="824" w:type="dxa"/>
            <w:vMerge/>
            <w:tcBorders>
              <w:left w:val="single" w:sz="4" w:space="0" w:color="auto"/>
              <w:right w:val="single" w:sz="4" w:space="0" w:color="auto"/>
            </w:tcBorders>
            <w:vAlign w:val="center"/>
          </w:tcPr>
          <w:p w14:paraId="4A6556A9"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CBA6C22" w14:textId="77777777" w:rsidR="009C0203" w:rsidRDefault="00BC1BB0">
            <w:pPr>
              <w:snapToGrid w:val="0"/>
              <w:spacing w:line="300" w:lineRule="exact"/>
              <w:rPr>
                <w:rFonts w:eastAsia="仿宋"/>
                <w:color w:val="000000" w:themeColor="text1"/>
                <w:sz w:val="24"/>
              </w:rPr>
            </w:pPr>
            <w:r>
              <w:rPr>
                <w:rFonts w:eastAsia="仿宋" w:hint="eastAsia"/>
                <w:color w:val="000000" w:themeColor="text1"/>
                <w:sz w:val="24"/>
              </w:rPr>
              <w:t>22120212</w:t>
            </w:r>
          </w:p>
        </w:tc>
        <w:tc>
          <w:tcPr>
            <w:tcW w:w="2721" w:type="dxa"/>
            <w:tcBorders>
              <w:top w:val="single" w:sz="4" w:space="0" w:color="auto"/>
              <w:left w:val="single" w:sz="4" w:space="0" w:color="auto"/>
              <w:right w:val="single" w:sz="4" w:space="0" w:color="auto"/>
            </w:tcBorders>
            <w:vAlign w:val="center"/>
          </w:tcPr>
          <w:p w14:paraId="06D32CEC" w14:textId="77777777" w:rsidR="009C0203" w:rsidRDefault="00BC1BB0">
            <w:pPr>
              <w:spacing w:line="360" w:lineRule="exact"/>
              <w:jc w:val="left"/>
              <w:rPr>
                <w:rFonts w:eastAsia="仿宋"/>
                <w:color w:val="000000" w:themeColor="text1"/>
                <w:sz w:val="24"/>
              </w:rPr>
            </w:pPr>
            <w:r>
              <w:rPr>
                <w:rFonts w:eastAsia="仿宋"/>
                <w:color w:val="000000" w:themeColor="text1"/>
                <w:sz w:val="24"/>
              </w:rPr>
              <w:t>功能化合物设计与合成</w:t>
            </w:r>
          </w:p>
        </w:tc>
        <w:tc>
          <w:tcPr>
            <w:tcW w:w="631" w:type="dxa"/>
            <w:tcBorders>
              <w:left w:val="single" w:sz="4" w:space="0" w:color="auto"/>
              <w:right w:val="single" w:sz="4" w:space="0" w:color="auto"/>
            </w:tcBorders>
            <w:vAlign w:val="center"/>
          </w:tcPr>
          <w:p w14:paraId="6E6F01AB" w14:textId="77777777" w:rsidR="009C0203" w:rsidRDefault="00BC1BB0">
            <w:pPr>
              <w:widowControl/>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339FF635" w14:textId="77777777" w:rsidR="009C0203" w:rsidRDefault="00BC1BB0">
            <w:pPr>
              <w:widowControl/>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1AB5171D" w14:textId="77777777" w:rsidR="009C0203" w:rsidRDefault="00BC1BB0">
            <w:pPr>
              <w:widowControl/>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vAlign w:val="center"/>
          </w:tcPr>
          <w:p w14:paraId="30446E6E" w14:textId="77777777" w:rsidR="009C0203" w:rsidRDefault="00BC1BB0">
            <w:pPr>
              <w:rPr>
                <w:rFonts w:eastAsia="仿宋"/>
                <w:color w:val="000000" w:themeColor="text1"/>
                <w:sz w:val="24"/>
              </w:rPr>
            </w:pPr>
            <w:r>
              <w:rPr>
                <w:rFonts w:eastAsia="仿宋"/>
                <w:color w:val="000000" w:themeColor="text1"/>
                <w:sz w:val="24"/>
              </w:rPr>
              <w:t>考试</w:t>
            </w:r>
          </w:p>
        </w:tc>
        <w:tc>
          <w:tcPr>
            <w:tcW w:w="1229" w:type="dxa"/>
            <w:tcBorders>
              <w:left w:val="single" w:sz="4" w:space="0" w:color="auto"/>
              <w:right w:val="single" w:sz="4" w:space="0" w:color="auto"/>
            </w:tcBorders>
            <w:vAlign w:val="center"/>
          </w:tcPr>
          <w:p w14:paraId="4C4D42F5" w14:textId="77777777" w:rsidR="009C0203" w:rsidRDefault="009C0203">
            <w:pPr>
              <w:jc w:val="center"/>
              <w:rPr>
                <w:color w:val="000000" w:themeColor="text1"/>
                <w:szCs w:val="22"/>
              </w:rPr>
            </w:pPr>
          </w:p>
        </w:tc>
        <w:tc>
          <w:tcPr>
            <w:tcW w:w="986" w:type="dxa"/>
            <w:tcBorders>
              <w:left w:val="single" w:sz="4" w:space="0" w:color="auto"/>
              <w:right w:val="single" w:sz="4" w:space="0" w:color="auto"/>
            </w:tcBorders>
            <w:vAlign w:val="center"/>
          </w:tcPr>
          <w:p w14:paraId="4B0E9868" w14:textId="77777777" w:rsidR="009C0203" w:rsidRDefault="009C0203">
            <w:pPr>
              <w:snapToGrid w:val="0"/>
              <w:spacing w:line="300" w:lineRule="exact"/>
              <w:jc w:val="center"/>
              <w:rPr>
                <w:rFonts w:eastAsia="仿宋"/>
                <w:color w:val="000000" w:themeColor="text1"/>
                <w:sz w:val="24"/>
              </w:rPr>
            </w:pPr>
          </w:p>
        </w:tc>
      </w:tr>
      <w:tr w:rsidR="009C0203" w14:paraId="16172538" w14:textId="77777777">
        <w:trPr>
          <w:cantSplit/>
          <w:trHeight w:val="567"/>
          <w:jc w:val="center"/>
        </w:trPr>
        <w:tc>
          <w:tcPr>
            <w:tcW w:w="824" w:type="dxa"/>
            <w:vMerge/>
            <w:tcBorders>
              <w:left w:val="single" w:sz="4" w:space="0" w:color="auto"/>
              <w:right w:val="single" w:sz="4" w:space="0" w:color="auto"/>
            </w:tcBorders>
            <w:vAlign w:val="center"/>
          </w:tcPr>
          <w:p w14:paraId="47B1E6AD"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EEB6686" w14:textId="77777777" w:rsidR="009C0203" w:rsidRDefault="00BC1BB0">
            <w:pPr>
              <w:snapToGrid w:val="0"/>
              <w:spacing w:line="300" w:lineRule="exact"/>
              <w:rPr>
                <w:rFonts w:eastAsia="仿宋"/>
                <w:color w:val="000000" w:themeColor="text1"/>
                <w:sz w:val="24"/>
              </w:rPr>
            </w:pPr>
            <w:r>
              <w:rPr>
                <w:rFonts w:eastAsia="仿宋" w:hint="eastAsia"/>
                <w:color w:val="000000" w:themeColor="text1"/>
                <w:sz w:val="24"/>
              </w:rPr>
              <w:t>22120127</w:t>
            </w:r>
          </w:p>
        </w:tc>
        <w:tc>
          <w:tcPr>
            <w:tcW w:w="2721" w:type="dxa"/>
            <w:tcBorders>
              <w:top w:val="single" w:sz="4" w:space="0" w:color="auto"/>
              <w:left w:val="single" w:sz="4" w:space="0" w:color="auto"/>
              <w:right w:val="single" w:sz="4" w:space="0" w:color="auto"/>
            </w:tcBorders>
            <w:vAlign w:val="center"/>
          </w:tcPr>
          <w:p w14:paraId="77C8D6D4" w14:textId="77777777" w:rsidR="009C0203" w:rsidRDefault="00BC1BB0">
            <w:pPr>
              <w:spacing w:line="360" w:lineRule="exact"/>
              <w:jc w:val="left"/>
              <w:rPr>
                <w:rFonts w:eastAsia="仿宋"/>
                <w:color w:val="000000" w:themeColor="text1"/>
                <w:sz w:val="24"/>
              </w:rPr>
            </w:pPr>
            <w:r>
              <w:rPr>
                <w:rFonts w:eastAsia="仿宋"/>
                <w:color w:val="000000" w:themeColor="text1"/>
                <w:sz w:val="24"/>
              </w:rPr>
              <w:t>计算化学软件应用基础</w:t>
            </w:r>
          </w:p>
        </w:tc>
        <w:tc>
          <w:tcPr>
            <w:tcW w:w="631" w:type="dxa"/>
            <w:tcBorders>
              <w:left w:val="single" w:sz="4" w:space="0" w:color="auto"/>
              <w:right w:val="single" w:sz="4" w:space="0" w:color="auto"/>
            </w:tcBorders>
            <w:vAlign w:val="center"/>
          </w:tcPr>
          <w:p w14:paraId="6EE66D09" w14:textId="77777777" w:rsidR="009C0203" w:rsidRDefault="00BC1BB0">
            <w:pPr>
              <w:widowControl/>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18F1F360" w14:textId="77777777" w:rsidR="009C0203" w:rsidRDefault="00BC1BB0">
            <w:pPr>
              <w:widowControl/>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15125C28" w14:textId="77777777" w:rsidR="009C0203" w:rsidRDefault="00BC1BB0">
            <w:pPr>
              <w:widowControl/>
              <w:jc w:val="center"/>
              <w:rPr>
                <w:rFonts w:eastAsia="仿宋"/>
                <w:color w:val="000000" w:themeColor="text1"/>
                <w:sz w:val="24"/>
              </w:rPr>
            </w:pPr>
            <w:r>
              <w:rPr>
                <w:rFonts w:eastAsia="仿宋" w:hint="eastAsia"/>
                <w:color w:val="000000" w:themeColor="text1"/>
                <w:sz w:val="24"/>
              </w:rPr>
              <w:t>2</w:t>
            </w:r>
          </w:p>
        </w:tc>
        <w:tc>
          <w:tcPr>
            <w:tcW w:w="724" w:type="dxa"/>
            <w:tcBorders>
              <w:left w:val="single" w:sz="4" w:space="0" w:color="auto"/>
              <w:right w:val="single" w:sz="4" w:space="0" w:color="auto"/>
            </w:tcBorders>
            <w:vAlign w:val="center"/>
          </w:tcPr>
          <w:p w14:paraId="7C66196F" w14:textId="77777777" w:rsidR="009C0203" w:rsidRDefault="00BC1BB0">
            <w:pPr>
              <w:rPr>
                <w:rFonts w:eastAsia="仿宋"/>
                <w:color w:val="000000" w:themeColor="text1"/>
                <w:sz w:val="24"/>
              </w:rPr>
            </w:pPr>
            <w:r>
              <w:rPr>
                <w:rFonts w:eastAsia="仿宋"/>
                <w:color w:val="000000" w:themeColor="text1"/>
                <w:sz w:val="24"/>
              </w:rPr>
              <w:t>考试</w:t>
            </w:r>
          </w:p>
        </w:tc>
        <w:tc>
          <w:tcPr>
            <w:tcW w:w="1229" w:type="dxa"/>
            <w:tcBorders>
              <w:left w:val="single" w:sz="4" w:space="0" w:color="auto"/>
              <w:right w:val="single" w:sz="4" w:space="0" w:color="auto"/>
            </w:tcBorders>
            <w:vAlign w:val="center"/>
          </w:tcPr>
          <w:p w14:paraId="73EAAC49" w14:textId="77777777" w:rsidR="009C0203" w:rsidRDefault="009C0203">
            <w:pPr>
              <w:jc w:val="center"/>
              <w:rPr>
                <w:color w:val="000000" w:themeColor="text1"/>
                <w:szCs w:val="22"/>
              </w:rPr>
            </w:pPr>
          </w:p>
        </w:tc>
        <w:tc>
          <w:tcPr>
            <w:tcW w:w="986" w:type="dxa"/>
            <w:tcBorders>
              <w:left w:val="single" w:sz="4" w:space="0" w:color="auto"/>
              <w:right w:val="single" w:sz="4" w:space="0" w:color="auto"/>
            </w:tcBorders>
            <w:vAlign w:val="center"/>
          </w:tcPr>
          <w:p w14:paraId="0CE05B31" w14:textId="77777777" w:rsidR="009C0203" w:rsidRDefault="009C0203">
            <w:pPr>
              <w:snapToGrid w:val="0"/>
              <w:spacing w:line="300" w:lineRule="exact"/>
              <w:jc w:val="center"/>
              <w:rPr>
                <w:rFonts w:eastAsia="仿宋"/>
                <w:color w:val="000000" w:themeColor="text1"/>
                <w:sz w:val="24"/>
              </w:rPr>
            </w:pPr>
          </w:p>
        </w:tc>
      </w:tr>
      <w:tr w:rsidR="009C0203" w14:paraId="13CB8A23" w14:textId="77777777">
        <w:trPr>
          <w:cantSplit/>
          <w:trHeight w:val="567"/>
          <w:jc w:val="center"/>
        </w:trPr>
        <w:tc>
          <w:tcPr>
            <w:tcW w:w="824" w:type="dxa"/>
            <w:vMerge/>
            <w:tcBorders>
              <w:left w:val="single" w:sz="4" w:space="0" w:color="auto"/>
              <w:right w:val="single" w:sz="4" w:space="0" w:color="auto"/>
            </w:tcBorders>
            <w:vAlign w:val="center"/>
          </w:tcPr>
          <w:p w14:paraId="10FB9496"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E7FFDA9" w14:textId="77777777" w:rsidR="009C0203" w:rsidRDefault="00BC1BB0">
            <w:pPr>
              <w:snapToGrid w:val="0"/>
              <w:spacing w:line="300" w:lineRule="exact"/>
              <w:rPr>
                <w:rFonts w:eastAsia="仿宋"/>
                <w:color w:val="000000" w:themeColor="text1"/>
                <w:sz w:val="24"/>
              </w:rPr>
            </w:pPr>
            <w:r>
              <w:rPr>
                <w:rFonts w:eastAsia="仿宋" w:hint="eastAsia"/>
                <w:color w:val="000000" w:themeColor="text1"/>
                <w:sz w:val="24"/>
              </w:rPr>
              <w:t>22120213</w:t>
            </w:r>
          </w:p>
        </w:tc>
        <w:tc>
          <w:tcPr>
            <w:tcW w:w="2721" w:type="dxa"/>
            <w:tcBorders>
              <w:top w:val="single" w:sz="4" w:space="0" w:color="auto"/>
              <w:left w:val="single" w:sz="4" w:space="0" w:color="auto"/>
              <w:right w:val="single" w:sz="4" w:space="0" w:color="auto"/>
            </w:tcBorders>
            <w:vAlign w:val="center"/>
          </w:tcPr>
          <w:p w14:paraId="2F32F498" w14:textId="77777777" w:rsidR="009C0203" w:rsidRDefault="00BC1BB0">
            <w:pPr>
              <w:autoSpaceDE w:val="0"/>
              <w:autoSpaceDN w:val="0"/>
              <w:adjustRightInd w:val="0"/>
              <w:jc w:val="left"/>
              <w:rPr>
                <w:rFonts w:eastAsia="仿宋"/>
                <w:color w:val="000000" w:themeColor="text1"/>
                <w:sz w:val="24"/>
              </w:rPr>
            </w:pPr>
            <w:r>
              <w:rPr>
                <w:rFonts w:eastAsia="仿宋"/>
                <w:color w:val="000000" w:themeColor="text1"/>
                <w:sz w:val="24"/>
              </w:rPr>
              <w:t>绿色催化过程与工艺</w:t>
            </w:r>
          </w:p>
        </w:tc>
        <w:tc>
          <w:tcPr>
            <w:tcW w:w="631" w:type="dxa"/>
            <w:tcBorders>
              <w:left w:val="single" w:sz="4" w:space="0" w:color="auto"/>
              <w:right w:val="single" w:sz="4" w:space="0" w:color="auto"/>
            </w:tcBorders>
            <w:vAlign w:val="center"/>
          </w:tcPr>
          <w:p w14:paraId="50DE2789" w14:textId="77777777" w:rsidR="009C0203" w:rsidRDefault="00BC1BB0">
            <w:pPr>
              <w:widowControl/>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759F9513" w14:textId="77777777" w:rsidR="009C0203" w:rsidRDefault="00BC1BB0">
            <w:pPr>
              <w:widowControl/>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0626DFBC" w14:textId="77777777" w:rsidR="009C0203" w:rsidRDefault="00BC1BB0">
            <w:pPr>
              <w:widowControl/>
              <w:jc w:val="center"/>
              <w:rPr>
                <w:rFonts w:eastAsia="仿宋"/>
                <w:color w:val="000000" w:themeColor="text1"/>
                <w:sz w:val="24"/>
              </w:rPr>
            </w:pPr>
            <w:r>
              <w:rPr>
                <w:rFonts w:eastAsia="仿宋" w:hint="eastAsia"/>
                <w:color w:val="000000" w:themeColor="text1"/>
                <w:sz w:val="24"/>
              </w:rPr>
              <w:t>2</w:t>
            </w:r>
          </w:p>
        </w:tc>
        <w:tc>
          <w:tcPr>
            <w:tcW w:w="724" w:type="dxa"/>
            <w:tcBorders>
              <w:left w:val="single" w:sz="4" w:space="0" w:color="auto"/>
              <w:right w:val="single" w:sz="4" w:space="0" w:color="auto"/>
            </w:tcBorders>
            <w:vAlign w:val="center"/>
          </w:tcPr>
          <w:p w14:paraId="1C61DD15" w14:textId="77777777" w:rsidR="009C0203" w:rsidRDefault="00BC1BB0">
            <w:pPr>
              <w:rPr>
                <w:rFonts w:eastAsia="仿宋"/>
                <w:color w:val="000000" w:themeColor="text1"/>
                <w:sz w:val="24"/>
              </w:rPr>
            </w:pPr>
            <w:r>
              <w:rPr>
                <w:rFonts w:eastAsia="仿宋"/>
                <w:color w:val="000000" w:themeColor="text1"/>
                <w:sz w:val="24"/>
              </w:rPr>
              <w:t>考试</w:t>
            </w:r>
          </w:p>
        </w:tc>
        <w:tc>
          <w:tcPr>
            <w:tcW w:w="1229" w:type="dxa"/>
            <w:tcBorders>
              <w:left w:val="single" w:sz="4" w:space="0" w:color="auto"/>
              <w:right w:val="single" w:sz="4" w:space="0" w:color="auto"/>
            </w:tcBorders>
            <w:vAlign w:val="center"/>
          </w:tcPr>
          <w:p w14:paraId="716B216D" w14:textId="77777777" w:rsidR="009C0203" w:rsidRDefault="009C0203">
            <w:pPr>
              <w:jc w:val="center"/>
              <w:rPr>
                <w:color w:val="000000" w:themeColor="text1"/>
                <w:szCs w:val="22"/>
              </w:rPr>
            </w:pPr>
          </w:p>
        </w:tc>
        <w:tc>
          <w:tcPr>
            <w:tcW w:w="986" w:type="dxa"/>
            <w:tcBorders>
              <w:left w:val="single" w:sz="4" w:space="0" w:color="auto"/>
              <w:right w:val="single" w:sz="4" w:space="0" w:color="auto"/>
            </w:tcBorders>
            <w:vAlign w:val="center"/>
          </w:tcPr>
          <w:p w14:paraId="35EE58A5" w14:textId="77777777" w:rsidR="009C0203" w:rsidRDefault="009C0203">
            <w:pPr>
              <w:snapToGrid w:val="0"/>
              <w:spacing w:line="300" w:lineRule="exact"/>
              <w:jc w:val="center"/>
              <w:rPr>
                <w:rFonts w:eastAsia="仿宋"/>
                <w:color w:val="000000" w:themeColor="text1"/>
                <w:sz w:val="24"/>
              </w:rPr>
            </w:pPr>
          </w:p>
        </w:tc>
      </w:tr>
      <w:tr w:rsidR="009C0203" w14:paraId="63074126" w14:textId="77777777">
        <w:trPr>
          <w:cantSplit/>
          <w:trHeight w:val="567"/>
          <w:jc w:val="center"/>
        </w:trPr>
        <w:tc>
          <w:tcPr>
            <w:tcW w:w="824" w:type="dxa"/>
            <w:vMerge/>
            <w:tcBorders>
              <w:left w:val="single" w:sz="4" w:space="0" w:color="auto"/>
              <w:right w:val="single" w:sz="4" w:space="0" w:color="auto"/>
            </w:tcBorders>
            <w:vAlign w:val="center"/>
          </w:tcPr>
          <w:p w14:paraId="027F0C2D"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F02DB4F" w14:textId="77777777" w:rsidR="009C0203" w:rsidRDefault="00BC1BB0">
            <w:pPr>
              <w:snapToGrid w:val="0"/>
              <w:spacing w:line="300" w:lineRule="exact"/>
              <w:rPr>
                <w:rFonts w:eastAsia="仿宋"/>
                <w:color w:val="000000" w:themeColor="text1"/>
                <w:sz w:val="24"/>
              </w:rPr>
            </w:pPr>
            <w:r>
              <w:rPr>
                <w:rFonts w:eastAsia="仿宋" w:hint="eastAsia"/>
                <w:color w:val="000000" w:themeColor="text1"/>
                <w:sz w:val="24"/>
              </w:rPr>
              <w:t>22120214</w:t>
            </w:r>
          </w:p>
        </w:tc>
        <w:tc>
          <w:tcPr>
            <w:tcW w:w="2721" w:type="dxa"/>
            <w:tcBorders>
              <w:top w:val="single" w:sz="4" w:space="0" w:color="auto"/>
              <w:left w:val="single" w:sz="4" w:space="0" w:color="auto"/>
              <w:right w:val="single" w:sz="4" w:space="0" w:color="auto"/>
            </w:tcBorders>
            <w:vAlign w:val="center"/>
          </w:tcPr>
          <w:p w14:paraId="0BA4520D" w14:textId="77777777" w:rsidR="009C0203" w:rsidRDefault="00BC1BB0">
            <w:pPr>
              <w:autoSpaceDE w:val="0"/>
              <w:autoSpaceDN w:val="0"/>
              <w:adjustRightInd w:val="0"/>
              <w:jc w:val="left"/>
              <w:rPr>
                <w:rFonts w:eastAsia="仿宋"/>
                <w:color w:val="000000" w:themeColor="text1"/>
                <w:sz w:val="24"/>
              </w:rPr>
            </w:pPr>
            <w:r>
              <w:rPr>
                <w:rFonts w:eastAsia="仿宋"/>
                <w:color w:val="000000" w:themeColor="text1"/>
                <w:sz w:val="24"/>
              </w:rPr>
              <w:t>化工文献检索和论文写作</w:t>
            </w:r>
          </w:p>
        </w:tc>
        <w:tc>
          <w:tcPr>
            <w:tcW w:w="631" w:type="dxa"/>
            <w:tcBorders>
              <w:left w:val="single" w:sz="4" w:space="0" w:color="auto"/>
              <w:right w:val="single" w:sz="4" w:space="0" w:color="auto"/>
            </w:tcBorders>
            <w:vAlign w:val="center"/>
          </w:tcPr>
          <w:p w14:paraId="39EC79DD" w14:textId="77777777" w:rsidR="009C0203" w:rsidRDefault="00BC1BB0">
            <w:pPr>
              <w:widowControl/>
              <w:jc w:val="center"/>
              <w:rPr>
                <w:rFonts w:eastAsia="仿宋"/>
                <w:color w:val="000000" w:themeColor="text1"/>
                <w:sz w:val="24"/>
              </w:rPr>
            </w:pPr>
            <w:r>
              <w:rPr>
                <w:rFonts w:eastAsia="仿宋"/>
                <w:color w:val="000000" w:themeColor="text1"/>
                <w:sz w:val="24"/>
              </w:rPr>
              <w:t>1</w:t>
            </w:r>
          </w:p>
        </w:tc>
        <w:tc>
          <w:tcPr>
            <w:tcW w:w="631" w:type="dxa"/>
            <w:tcBorders>
              <w:left w:val="single" w:sz="4" w:space="0" w:color="auto"/>
              <w:right w:val="single" w:sz="4" w:space="0" w:color="auto"/>
            </w:tcBorders>
            <w:vAlign w:val="center"/>
          </w:tcPr>
          <w:p w14:paraId="400BF584" w14:textId="77777777" w:rsidR="009C0203" w:rsidRDefault="00BC1BB0">
            <w:pPr>
              <w:widowControl/>
              <w:jc w:val="center"/>
              <w:rPr>
                <w:rFonts w:eastAsia="仿宋"/>
                <w:color w:val="000000" w:themeColor="text1"/>
                <w:sz w:val="24"/>
              </w:rPr>
            </w:pPr>
            <w:r>
              <w:rPr>
                <w:rFonts w:eastAsia="仿宋"/>
                <w:color w:val="000000" w:themeColor="text1"/>
                <w:sz w:val="24"/>
              </w:rPr>
              <w:t>16</w:t>
            </w:r>
          </w:p>
        </w:tc>
        <w:tc>
          <w:tcPr>
            <w:tcW w:w="631" w:type="dxa"/>
            <w:tcBorders>
              <w:left w:val="single" w:sz="4" w:space="0" w:color="auto"/>
              <w:right w:val="single" w:sz="4" w:space="0" w:color="auto"/>
            </w:tcBorders>
            <w:vAlign w:val="center"/>
          </w:tcPr>
          <w:p w14:paraId="25D6A7D0" w14:textId="77777777" w:rsidR="009C0203" w:rsidRDefault="00BC1BB0">
            <w:pPr>
              <w:widowControl/>
              <w:jc w:val="center"/>
              <w:rPr>
                <w:rFonts w:eastAsia="仿宋"/>
                <w:color w:val="000000" w:themeColor="text1"/>
                <w:sz w:val="24"/>
              </w:rPr>
            </w:pPr>
            <w:r>
              <w:rPr>
                <w:rFonts w:eastAsia="仿宋" w:hint="eastAsia"/>
                <w:color w:val="000000" w:themeColor="text1"/>
                <w:sz w:val="24"/>
              </w:rPr>
              <w:t>2</w:t>
            </w:r>
          </w:p>
        </w:tc>
        <w:tc>
          <w:tcPr>
            <w:tcW w:w="724" w:type="dxa"/>
            <w:tcBorders>
              <w:left w:val="single" w:sz="4" w:space="0" w:color="auto"/>
              <w:right w:val="single" w:sz="4" w:space="0" w:color="auto"/>
            </w:tcBorders>
            <w:vAlign w:val="center"/>
          </w:tcPr>
          <w:p w14:paraId="36F0AEC1" w14:textId="77777777" w:rsidR="009C0203" w:rsidRDefault="00BC1BB0">
            <w:pPr>
              <w:rPr>
                <w:rFonts w:eastAsia="仿宋"/>
                <w:color w:val="000000" w:themeColor="text1"/>
                <w:sz w:val="24"/>
              </w:rPr>
            </w:pPr>
            <w:r>
              <w:rPr>
                <w:rFonts w:eastAsia="仿宋"/>
                <w:color w:val="000000" w:themeColor="text1"/>
                <w:sz w:val="24"/>
              </w:rPr>
              <w:t>考</w:t>
            </w:r>
            <w:r>
              <w:rPr>
                <w:rFonts w:eastAsia="仿宋" w:hint="eastAsia"/>
                <w:color w:val="000000" w:themeColor="text1"/>
                <w:sz w:val="24"/>
              </w:rPr>
              <w:t>查</w:t>
            </w:r>
          </w:p>
        </w:tc>
        <w:tc>
          <w:tcPr>
            <w:tcW w:w="1229" w:type="dxa"/>
            <w:tcBorders>
              <w:left w:val="single" w:sz="4" w:space="0" w:color="auto"/>
              <w:right w:val="single" w:sz="4" w:space="0" w:color="auto"/>
            </w:tcBorders>
            <w:vAlign w:val="center"/>
          </w:tcPr>
          <w:p w14:paraId="4A6CF3EF" w14:textId="77777777" w:rsidR="009C0203" w:rsidRDefault="009C0203">
            <w:pPr>
              <w:jc w:val="center"/>
              <w:rPr>
                <w:color w:val="000000" w:themeColor="text1"/>
                <w:szCs w:val="22"/>
              </w:rPr>
            </w:pPr>
          </w:p>
        </w:tc>
        <w:tc>
          <w:tcPr>
            <w:tcW w:w="986" w:type="dxa"/>
            <w:tcBorders>
              <w:left w:val="single" w:sz="4" w:space="0" w:color="auto"/>
              <w:right w:val="single" w:sz="4" w:space="0" w:color="auto"/>
            </w:tcBorders>
            <w:vAlign w:val="center"/>
          </w:tcPr>
          <w:p w14:paraId="50D6FF26" w14:textId="77777777" w:rsidR="009C0203" w:rsidRDefault="009C0203">
            <w:pPr>
              <w:snapToGrid w:val="0"/>
              <w:spacing w:line="300" w:lineRule="exact"/>
              <w:jc w:val="center"/>
              <w:rPr>
                <w:rFonts w:eastAsia="仿宋"/>
                <w:color w:val="000000" w:themeColor="text1"/>
                <w:sz w:val="24"/>
              </w:rPr>
            </w:pPr>
          </w:p>
        </w:tc>
      </w:tr>
      <w:tr w:rsidR="009C0203" w14:paraId="435EEC1B" w14:textId="77777777">
        <w:trPr>
          <w:cantSplit/>
          <w:trHeight w:val="567"/>
          <w:jc w:val="center"/>
        </w:trPr>
        <w:tc>
          <w:tcPr>
            <w:tcW w:w="824" w:type="dxa"/>
            <w:vMerge/>
            <w:tcBorders>
              <w:left w:val="single" w:sz="4" w:space="0" w:color="auto"/>
              <w:right w:val="single" w:sz="4" w:space="0" w:color="auto"/>
            </w:tcBorders>
            <w:vAlign w:val="center"/>
          </w:tcPr>
          <w:p w14:paraId="285B41AC"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FF3286B" w14:textId="77777777" w:rsidR="009C0203" w:rsidRDefault="00BC1BB0">
            <w:pPr>
              <w:snapToGrid w:val="0"/>
              <w:spacing w:line="300" w:lineRule="exact"/>
              <w:rPr>
                <w:rFonts w:eastAsia="仿宋"/>
                <w:color w:val="000000" w:themeColor="text1"/>
                <w:sz w:val="24"/>
              </w:rPr>
            </w:pPr>
            <w:r>
              <w:rPr>
                <w:rFonts w:eastAsia="仿宋" w:hint="eastAsia"/>
                <w:color w:val="000000" w:themeColor="text1"/>
                <w:sz w:val="24"/>
              </w:rPr>
              <w:t>22120215</w:t>
            </w:r>
          </w:p>
        </w:tc>
        <w:tc>
          <w:tcPr>
            <w:tcW w:w="2721" w:type="dxa"/>
            <w:tcBorders>
              <w:top w:val="single" w:sz="4" w:space="0" w:color="auto"/>
              <w:left w:val="single" w:sz="4" w:space="0" w:color="auto"/>
              <w:right w:val="single" w:sz="4" w:space="0" w:color="auto"/>
            </w:tcBorders>
            <w:vAlign w:val="center"/>
          </w:tcPr>
          <w:p w14:paraId="3E626EE8" w14:textId="77777777" w:rsidR="009C0203" w:rsidRDefault="00BC1BB0">
            <w:pPr>
              <w:spacing w:line="340" w:lineRule="exact"/>
              <w:jc w:val="left"/>
              <w:rPr>
                <w:rFonts w:eastAsia="仿宋"/>
                <w:color w:val="000000" w:themeColor="text1"/>
                <w:sz w:val="24"/>
              </w:rPr>
            </w:pPr>
            <w:r>
              <w:rPr>
                <w:rFonts w:eastAsia="仿宋"/>
                <w:color w:val="000000" w:themeColor="text1"/>
                <w:sz w:val="24"/>
              </w:rPr>
              <w:t>化工系统工程</w:t>
            </w:r>
          </w:p>
        </w:tc>
        <w:tc>
          <w:tcPr>
            <w:tcW w:w="631" w:type="dxa"/>
            <w:tcBorders>
              <w:left w:val="single" w:sz="4" w:space="0" w:color="auto"/>
              <w:right w:val="single" w:sz="4" w:space="0" w:color="auto"/>
            </w:tcBorders>
            <w:vAlign w:val="center"/>
          </w:tcPr>
          <w:p w14:paraId="6145928C" w14:textId="77777777" w:rsidR="009C0203" w:rsidRDefault="00BC1BB0">
            <w:pPr>
              <w:widowControl/>
              <w:spacing w:line="36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4513DDA6" w14:textId="77777777" w:rsidR="009C0203" w:rsidRDefault="00BC1BB0">
            <w:pPr>
              <w:widowControl/>
              <w:spacing w:line="36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262B0C83" w14:textId="77777777" w:rsidR="009C0203" w:rsidRDefault="00BC1BB0">
            <w:pPr>
              <w:widowControl/>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vAlign w:val="center"/>
          </w:tcPr>
          <w:p w14:paraId="5C8BC3F2" w14:textId="77777777" w:rsidR="009C0203" w:rsidRDefault="00BC1BB0">
            <w:pPr>
              <w:rPr>
                <w:rFonts w:eastAsia="仿宋"/>
                <w:color w:val="000000" w:themeColor="text1"/>
                <w:sz w:val="24"/>
              </w:rPr>
            </w:pPr>
            <w:r>
              <w:rPr>
                <w:rFonts w:eastAsia="仿宋"/>
                <w:color w:val="000000" w:themeColor="text1"/>
                <w:sz w:val="24"/>
              </w:rPr>
              <w:t>考</w:t>
            </w:r>
            <w:r>
              <w:rPr>
                <w:rFonts w:eastAsia="仿宋" w:hint="eastAsia"/>
                <w:color w:val="000000" w:themeColor="text1"/>
                <w:sz w:val="24"/>
              </w:rPr>
              <w:t>查</w:t>
            </w:r>
          </w:p>
        </w:tc>
        <w:tc>
          <w:tcPr>
            <w:tcW w:w="1229" w:type="dxa"/>
            <w:tcBorders>
              <w:left w:val="single" w:sz="4" w:space="0" w:color="auto"/>
              <w:right w:val="single" w:sz="4" w:space="0" w:color="auto"/>
            </w:tcBorders>
            <w:vAlign w:val="center"/>
          </w:tcPr>
          <w:p w14:paraId="78E90A41" w14:textId="77777777" w:rsidR="009C0203" w:rsidRDefault="009C0203">
            <w:pPr>
              <w:jc w:val="center"/>
              <w:rPr>
                <w:color w:val="000000" w:themeColor="text1"/>
                <w:szCs w:val="22"/>
              </w:rPr>
            </w:pPr>
          </w:p>
        </w:tc>
        <w:tc>
          <w:tcPr>
            <w:tcW w:w="986" w:type="dxa"/>
            <w:tcBorders>
              <w:left w:val="single" w:sz="4" w:space="0" w:color="auto"/>
              <w:right w:val="single" w:sz="4" w:space="0" w:color="auto"/>
            </w:tcBorders>
            <w:vAlign w:val="center"/>
          </w:tcPr>
          <w:p w14:paraId="1F3B5CAC" w14:textId="77777777" w:rsidR="009C0203" w:rsidRDefault="009C0203">
            <w:pPr>
              <w:snapToGrid w:val="0"/>
              <w:spacing w:line="300" w:lineRule="exact"/>
              <w:jc w:val="center"/>
              <w:rPr>
                <w:rFonts w:eastAsia="仿宋"/>
                <w:color w:val="000000" w:themeColor="text1"/>
                <w:sz w:val="24"/>
              </w:rPr>
            </w:pPr>
          </w:p>
        </w:tc>
      </w:tr>
      <w:tr w:rsidR="009C0203" w14:paraId="43EA6487" w14:textId="77777777">
        <w:trPr>
          <w:cantSplit/>
          <w:trHeight w:val="567"/>
          <w:jc w:val="center"/>
        </w:trPr>
        <w:tc>
          <w:tcPr>
            <w:tcW w:w="824" w:type="dxa"/>
            <w:vMerge/>
            <w:tcBorders>
              <w:left w:val="single" w:sz="4" w:space="0" w:color="auto"/>
              <w:right w:val="single" w:sz="4" w:space="0" w:color="auto"/>
            </w:tcBorders>
            <w:vAlign w:val="center"/>
          </w:tcPr>
          <w:p w14:paraId="2B949570"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E35A40E" w14:textId="77777777" w:rsidR="009C0203" w:rsidRDefault="00BC1BB0">
            <w:pPr>
              <w:snapToGrid w:val="0"/>
              <w:spacing w:line="300" w:lineRule="exact"/>
              <w:rPr>
                <w:rFonts w:eastAsia="仿宋"/>
                <w:color w:val="000000" w:themeColor="text1"/>
                <w:sz w:val="24"/>
              </w:rPr>
            </w:pPr>
            <w:r>
              <w:rPr>
                <w:rFonts w:eastAsia="仿宋" w:hint="eastAsia"/>
                <w:color w:val="000000" w:themeColor="text1"/>
                <w:sz w:val="24"/>
              </w:rPr>
              <w:t>22120134</w:t>
            </w:r>
          </w:p>
        </w:tc>
        <w:tc>
          <w:tcPr>
            <w:tcW w:w="2721" w:type="dxa"/>
            <w:tcBorders>
              <w:top w:val="single" w:sz="4" w:space="0" w:color="auto"/>
              <w:left w:val="single" w:sz="4" w:space="0" w:color="auto"/>
              <w:right w:val="single" w:sz="4" w:space="0" w:color="auto"/>
            </w:tcBorders>
            <w:vAlign w:val="center"/>
          </w:tcPr>
          <w:p w14:paraId="6AE39A08" w14:textId="77777777" w:rsidR="009C0203" w:rsidRDefault="00BC1BB0">
            <w:pPr>
              <w:spacing w:line="340" w:lineRule="exact"/>
              <w:jc w:val="left"/>
              <w:rPr>
                <w:rFonts w:eastAsia="仿宋"/>
                <w:color w:val="000000" w:themeColor="text1"/>
                <w:sz w:val="24"/>
              </w:rPr>
            </w:pPr>
            <w:r>
              <w:rPr>
                <w:rFonts w:eastAsia="仿宋"/>
                <w:color w:val="000000" w:themeColor="text1"/>
                <w:sz w:val="24"/>
              </w:rPr>
              <w:t>现代化学实验</w:t>
            </w:r>
          </w:p>
        </w:tc>
        <w:tc>
          <w:tcPr>
            <w:tcW w:w="631" w:type="dxa"/>
            <w:tcBorders>
              <w:left w:val="single" w:sz="4" w:space="0" w:color="auto"/>
              <w:right w:val="single" w:sz="4" w:space="0" w:color="auto"/>
            </w:tcBorders>
            <w:vAlign w:val="center"/>
          </w:tcPr>
          <w:p w14:paraId="389902F1" w14:textId="77777777" w:rsidR="009C0203" w:rsidRDefault="00BC1BB0">
            <w:pPr>
              <w:widowControl/>
              <w:spacing w:line="36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6112AFE4" w14:textId="77777777" w:rsidR="009C0203" w:rsidRDefault="00BC1BB0">
            <w:pPr>
              <w:widowControl/>
              <w:spacing w:line="36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24F29D97" w14:textId="77777777" w:rsidR="009C0203" w:rsidRDefault="00BC1BB0">
            <w:pPr>
              <w:widowControl/>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0A946294" w14:textId="77777777" w:rsidR="009C0203" w:rsidRDefault="00BC1BB0">
            <w:pP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79968E7F" w14:textId="77777777" w:rsidR="009C0203" w:rsidRDefault="009C0203">
            <w:pPr>
              <w:jc w:val="center"/>
              <w:rPr>
                <w:color w:val="000000" w:themeColor="text1"/>
                <w:szCs w:val="22"/>
              </w:rPr>
            </w:pPr>
          </w:p>
        </w:tc>
        <w:tc>
          <w:tcPr>
            <w:tcW w:w="986" w:type="dxa"/>
            <w:tcBorders>
              <w:left w:val="single" w:sz="4" w:space="0" w:color="auto"/>
              <w:right w:val="single" w:sz="4" w:space="0" w:color="auto"/>
            </w:tcBorders>
            <w:vAlign w:val="center"/>
          </w:tcPr>
          <w:p w14:paraId="1FE589F6" w14:textId="77777777" w:rsidR="009C0203" w:rsidRDefault="009C0203">
            <w:pPr>
              <w:snapToGrid w:val="0"/>
              <w:spacing w:line="300" w:lineRule="exact"/>
              <w:jc w:val="center"/>
              <w:rPr>
                <w:rFonts w:eastAsia="仿宋"/>
                <w:color w:val="000000" w:themeColor="text1"/>
                <w:sz w:val="24"/>
              </w:rPr>
            </w:pPr>
          </w:p>
        </w:tc>
      </w:tr>
      <w:tr w:rsidR="009C0203" w14:paraId="0E18FDD7" w14:textId="77777777">
        <w:trPr>
          <w:cantSplit/>
          <w:trHeight w:val="567"/>
          <w:jc w:val="center"/>
        </w:trPr>
        <w:tc>
          <w:tcPr>
            <w:tcW w:w="824" w:type="dxa"/>
            <w:vMerge/>
            <w:tcBorders>
              <w:left w:val="single" w:sz="4" w:space="0" w:color="auto"/>
              <w:right w:val="single" w:sz="4" w:space="0" w:color="auto"/>
            </w:tcBorders>
            <w:vAlign w:val="center"/>
          </w:tcPr>
          <w:p w14:paraId="121F77CC"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C437E09" w14:textId="77777777" w:rsidR="009C0203" w:rsidRDefault="00BC1BB0">
            <w:pPr>
              <w:snapToGrid w:val="0"/>
              <w:spacing w:line="300" w:lineRule="exact"/>
              <w:rPr>
                <w:rFonts w:eastAsia="仿宋"/>
                <w:color w:val="000000" w:themeColor="text1"/>
                <w:sz w:val="24"/>
              </w:rPr>
            </w:pPr>
            <w:r>
              <w:rPr>
                <w:rFonts w:eastAsia="仿宋" w:hint="eastAsia"/>
                <w:color w:val="000000" w:themeColor="text1"/>
                <w:sz w:val="24"/>
              </w:rPr>
              <w:t>22120216</w:t>
            </w:r>
          </w:p>
        </w:tc>
        <w:tc>
          <w:tcPr>
            <w:tcW w:w="2721" w:type="dxa"/>
            <w:tcBorders>
              <w:top w:val="single" w:sz="4" w:space="0" w:color="auto"/>
              <w:left w:val="single" w:sz="4" w:space="0" w:color="auto"/>
              <w:right w:val="single" w:sz="4" w:space="0" w:color="auto"/>
            </w:tcBorders>
            <w:vAlign w:val="center"/>
          </w:tcPr>
          <w:p w14:paraId="24471090" w14:textId="77777777" w:rsidR="009C0203" w:rsidRDefault="00BC1BB0">
            <w:pPr>
              <w:spacing w:line="340" w:lineRule="exact"/>
              <w:jc w:val="left"/>
              <w:rPr>
                <w:rFonts w:eastAsia="仿宋"/>
                <w:color w:val="000000" w:themeColor="text1"/>
                <w:sz w:val="24"/>
              </w:rPr>
            </w:pPr>
            <w:r>
              <w:rPr>
                <w:rFonts w:eastAsia="仿宋"/>
                <w:color w:val="000000" w:themeColor="text1"/>
                <w:sz w:val="24"/>
              </w:rPr>
              <w:t>催化剂制备与表征</w:t>
            </w:r>
          </w:p>
        </w:tc>
        <w:tc>
          <w:tcPr>
            <w:tcW w:w="631" w:type="dxa"/>
            <w:tcBorders>
              <w:left w:val="single" w:sz="4" w:space="0" w:color="auto"/>
              <w:right w:val="single" w:sz="4" w:space="0" w:color="auto"/>
            </w:tcBorders>
            <w:vAlign w:val="center"/>
          </w:tcPr>
          <w:p w14:paraId="5553305D" w14:textId="77777777" w:rsidR="009C0203" w:rsidRDefault="00BC1BB0">
            <w:pPr>
              <w:widowControl/>
              <w:spacing w:line="360" w:lineRule="exact"/>
              <w:jc w:val="center"/>
              <w:rPr>
                <w:rFonts w:eastAsia="仿宋"/>
                <w:color w:val="000000" w:themeColor="text1"/>
                <w:sz w:val="24"/>
              </w:rPr>
            </w:pPr>
            <w:r>
              <w:rPr>
                <w:rFonts w:eastAsia="仿宋"/>
                <w:color w:val="000000" w:themeColor="text1"/>
                <w:sz w:val="24"/>
              </w:rPr>
              <w:t>1</w:t>
            </w:r>
          </w:p>
        </w:tc>
        <w:tc>
          <w:tcPr>
            <w:tcW w:w="631" w:type="dxa"/>
            <w:tcBorders>
              <w:left w:val="single" w:sz="4" w:space="0" w:color="auto"/>
              <w:right w:val="single" w:sz="4" w:space="0" w:color="auto"/>
            </w:tcBorders>
            <w:vAlign w:val="center"/>
          </w:tcPr>
          <w:p w14:paraId="737347A2" w14:textId="77777777" w:rsidR="009C0203" w:rsidRDefault="00BC1BB0">
            <w:pPr>
              <w:widowControl/>
              <w:spacing w:line="360" w:lineRule="exact"/>
              <w:jc w:val="center"/>
              <w:rPr>
                <w:rFonts w:eastAsia="仿宋"/>
                <w:color w:val="000000" w:themeColor="text1"/>
                <w:sz w:val="24"/>
              </w:rPr>
            </w:pPr>
            <w:r>
              <w:rPr>
                <w:rFonts w:eastAsia="仿宋"/>
                <w:color w:val="000000" w:themeColor="text1"/>
                <w:sz w:val="24"/>
              </w:rPr>
              <w:t>16</w:t>
            </w:r>
          </w:p>
        </w:tc>
        <w:tc>
          <w:tcPr>
            <w:tcW w:w="631" w:type="dxa"/>
            <w:tcBorders>
              <w:left w:val="single" w:sz="4" w:space="0" w:color="auto"/>
              <w:right w:val="single" w:sz="4" w:space="0" w:color="auto"/>
            </w:tcBorders>
            <w:vAlign w:val="center"/>
          </w:tcPr>
          <w:p w14:paraId="2890089D" w14:textId="77777777" w:rsidR="009C0203" w:rsidRDefault="00BC1BB0">
            <w:pPr>
              <w:widowControl/>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vAlign w:val="center"/>
          </w:tcPr>
          <w:p w14:paraId="38A74521" w14:textId="77777777" w:rsidR="009C0203" w:rsidRDefault="00BC1BB0">
            <w:pP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0413D184" w14:textId="77777777" w:rsidR="009C0203" w:rsidRDefault="009C0203">
            <w:pPr>
              <w:jc w:val="center"/>
              <w:rPr>
                <w:color w:val="000000" w:themeColor="text1"/>
                <w:szCs w:val="22"/>
              </w:rPr>
            </w:pPr>
          </w:p>
        </w:tc>
        <w:tc>
          <w:tcPr>
            <w:tcW w:w="986" w:type="dxa"/>
            <w:tcBorders>
              <w:left w:val="single" w:sz="4" w:space="0" w:color="auto"/>
              <w:right w:val="single" w:sz="4" w:space="0" w:color="auto"/>
            </w:tcBorders>
            <w:vAlign w:val="center"/>
          </w:tcPr>
          <w:p w14:paraId="07597638" w14:textId="77777777" w:rsidR="009C0203" w:rsidRDefault="009C0203">
            <w:pPr>
              <w:snapToGrid w:val="0"/>
              <w:spacing w:line="300" w:lineRule="exact"/>
              <w:jc w:val="center"/>
              <w:rPr>
                <w:rFonts w:eastAsia="仿宋"/>
                <w:color w:val="000000" w:themeColor="text1"/>
                <w:sz w:val="24"/>
              </w:rPr>
            </w:pPr>
          </w:p>
        </w:tc>
      </w:tr>
      <w:tr w:rsidR="009C0203" w14:paraId="0ED7AAC4" w14:textId="77777777">
        <w:trPr>
          <w:cantSplit/>
          <w:trHeight w:val="567"/>
          <w:jc w:val="center"/>
        </w:trPr>
        <w:tc>
          <w:tcPr>
            <w:tcW w:w="824" w:type="dxa"/>
            <w:vMerge/>
            <w:tcBorders>
              <w:left w:val="single" w:sz="4" w:space="0" w:color="auto"/>
              <w:right w:val="single" w:sz="4" w:space="0" w:color="auto"/>
            </w:tcBorders>
            <w:vAlign w:val="center"/>
          </w:tcPr>
          <w:p w14:paraId="6FCEDD1F"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E05DB0E" w14:textId="77777777" w:rsidR="009C0203" w:rsidRDefault="00BC1BB0">
            <w:pPr>
              <w:snapToGrid w:val="0"/>
              <w:ind w:rightChars="-6" w:right="-13"/>
              <w:rPr>
                <w:rFonts w:eastAsia="仿宋"/>
                <w:color w:val="000000" w:themeColor="text1"/>
                <w:sz w:val="24"/>
              </w:rPr>
            </w:pPr>
            <w:r>
              <w:rPr>
                <w:rFonts w:eastAsia="仿宋"/>
                <w:color w:val="000000" w:themeColor="text1"/>
                <w:sz w:val="24"/>
              </w:rPr>
              <w:t>221201</w:t>
            </w:r>
            <w:r>
              <w:rPr>
                <w:rFonts w:eastAsia="仿宋" w:hint="eastAsia"/>
                <w:color w:val="000000" w:themeColor="text1"/>
                <w:sz w:val="24"/>
              </w:rPr>
              <w:t>19</w:t>
            </w:r>
          </w:p>
        </w:tc>
        <w:tc>
          <w:tcPr>
            <w:tcW w:w="2721" w:type="dxa"/>
            <w:tcBorders>
              <w:top w:val="single" w:sz="4" w:space="0" w:color="auto"/>
              <w:left w:val="single" w:sz="4" w:space="0" w:color="auto"/>
              <w:right w:val="single" w:sz="4" w:space="0" w:color="auto"/>
            </w:tcBorders>
            <w:vAlign w:val="center"/>
          </w:tcPr>
          <w:p w14:paraId="71B19E65" w14:textId="77777777" w:rsidR="009C0203" w:rsidRDefault="00BC1BB0">
            <w:pPr>
              <w:spacing w:line="360" w:lineRule="exact"/>
              <w:jc w:val="left"/>
              <w:rPr>
                <w:rFonts w:eastAsia="仿宋"/>
                <w:color w:val="000000" w:themeColor="text1"/>
                <w:sz w:val="24"/>
              </w:rPr>
            </w:pPr>
            <w:r>
              <w:rPr>
                <w:rFonts w:eastAsia="仿宋"/>
                <w:color w:val="000000" w:themeColor="text1"/>
                <w:sz w:val="24"/>
              </w:rPr>
              <w:t>专业英语</w:t>
            </w:r>
          </w:p>
        </w:tc>
        <w:tc>
          <w:tcPr>
            <w:tcW w:w="631" w:type="dxa"/>
            <w:tcBorders>
              <w:left w:val="single" w:sz="4" w:space="0" w:color="auto"/>
              <w:right w:val="single" w:sz="4" w:space="0" w:color="auto"/>
            </w:tcBorders>
            <w:vAlign w:val="center"/>
          </w:tcPr>
          <w:p w14:paraId="461681B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687A975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420D440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11F8268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left w:val="single" w:sz="4" w:space="0" w:color="auto"/>
              <w:right w:val="single" w:sz="4" w:space="0" w:color="auto"/>
            </w:tcBorders>
            <w:vAlign w:val="center"/>
          </w:tcPr>
          <w:p w14:paraId="77E9C16E" w14:textId="77777777" w:rsidR="009C0203" w:rsidRDefault="009C0203">
            <w:pPr>
              <w:jc w:val="center"/>
              <w:rPr>
                <w:color w:val="000000" w:themeColor="text1"/>
                <w:szCs w:val="22"/>
              </w:rPr>
            </w:pPr>
          </w:p>
        </w:tc>
        <w:tc>
          <w:tcPr>
            <w:tcW w:w="986" w:type="dxa"/>
            <w:tcBorders>
              <w:left w:val="single" w:sz="4" w:space="0" w:color="auto"/>
              <w:right w:val="single" w:sz="4" w:space="0" w:color="auto"/>
            </w:tcBorders>
            <w:vAlign w:val="center"/>
          </w:tcPr>
          <w:p w14:paraId="5DAE9D5C" w14:textId="77777777" w:rsidR="009C0203" w:rsidRDefault="009C0203">
            <w:pPr>
              <w:snapToGrid w:val="0"/>
              <w:spacing w:line="300" w:lineRule="exact"/>
              <w:jc w:val="center"/>
              <w:rPr>
                <w:rFonts w:eastAsia="仿宋"/>
                <w:color w:val="000000" w:themeColor="text1"/>
                <w:sz w:val="24"/>
              </w:rPr>
            </w:pPr>
          </w:p>
        </w:tc>
      </w:tr>
      <w:tr w:rsidR="009C0203" w14:paraId="2FAC313F" w14:textId="77777777">
        <w:trPr>
          <w:cantSplit/>
          <w:trHeight w:val="567"/>
          <w:jc w:val="center"/>
        </w:trPr>
        <w:tc>
          <w:tcPr>
            <w:tcW w:w="824" w:type="dxa"/>
            <w:vMerge/>
            <w:tcBorders>
              <w:left w:val="single" w:sz="4" w:space="0" w:color="auto"/>
              <w:right w:val="single" w:sz="4" w:space="0" w:color="auto"/>
            </w:tcBorders>
            <w:vAlign w:val="center"/>
          </w:tcPr>
          <w:p w14:paraId="02BEDA9A" w14:textId="77777777" w:rsidR="009C0203" w:rsidRDefault="009C0203">
            <w:pPr>
              <w:snapToGrid w:val="0"/>
              <w:ind w:rightChars="-6" w:right="-13"/>
              <w:jc w:val="center"/>
              <w:rPr>
                <w:rFonts w:eastAsia="仿宋"/>
                <w:color w:val="000000" w:themeColor="text1"/>
                <w:sz w:val="24"/>
              </w:rPr>
            </w:pPr>
          </w:p>
        </w:tc>
        <w:tc>
          <w:tcPr>
            <w:tcW w:w="1155" w:type="dxa"/>
            <w:tcBorders>
              <w:left w:val="single" w:sz="4" w:space="0" w:color="auto"/>
              <w:right w:val="single" w:sz="4" w:space="0" w:color="auto"/>
            </w:tcBorders>
            <w:vAlign w:val="center"/>
          </w:tcPr>
          <w:p w14:paraId="6ED4FEAA" w14:textId="77777777" w:rsidR="009C0203" w:rsidRDefault="00BC1BB0">
            <w:pPr>
              <w:snapToGrid w:val="0"/>
              <w:spacing w:line="300" w:lineRule="exact"/>
              <w:rPr>
                <w:rFonts w:eastAsia="仿宋"/>
                <w:color w:val="000000" w:themeColor="text1"/>
                <w:sz w:val="24"/>
              </w:rPr>
            </w:pPr>
            <w:r>
              <w:rPr>
                <w:rFonts w:eastAsia="仿宋" w:hint="eastAsia"/>
                <w:color w:val="000000" w:themeColor="text1"/>
                <w:sz w:val="24"/>
              </w:rPr>
              <w:t>22120217</w:t>
            </w:r>
          </w:p>
        </w:tc>
        <w:tc>
          <w:tcPr>
            <w:tcW w:w="2721" w:type="dxa"/>
            <w:tcBorders>
              <w:left w:val="single" w:sz="4" w:space="0" w:color="auto"/>
              <w:right w:val="single" w:sz="4" w:space="0" w:color="auto"/>
            </w:tcBorders>
            <w:vAlign w:val="center"/>
          </w:tcPr>
          <w:p w14:paraId="7C3AACDA" w14:textId="77777777" w:rsidR="009C0203" w:rsidRDefault="00BC1BB0">
            <w:pPr>
              <w:spacing w:line="340" w:lineRule="exact"/>
              <w:jc w:val="left"/>
              <w:rPr>
                <w:rFonts w:eastAsia="仿宋"/>
                <w:color w:val="000000" w:themeColor="text1"/>
                <w:sz w:val="24"/>
              </w:rPr>
            </w:pPr>
            <w:r>
              <w:rPr>
                <w:rFonts w:eastAsia="仿宋"/>
                <w:color w:val="000000" w:themeColor="text1"/>
                <w:sz w:val="24"/>
              </w:rPr>
              <w:t>数据处理与实验设计</w:t>
            </w:r>
          </w:p>
        </w:tc>
        <w:tc>
          <w:tcPr>
            <w:tcW w:w="631" w:type="dxa"/>
            <w:tcBorders>
              <w:top w:val="single" w:sz="4" w:space="0" w:color="auto"/>
              <w:left w:val="single" w:sz="4" w:space="0" w:color="auto"/>
              <w:right w:val="single" w:sz="4" w:space="0" w:color="auto"/>
            </w:tcBorders>
            <w:vAlign w:val="center"/>
          </w:tcPr>
          <w:p w14:paraId="72062A18" w14:textId="77777777" w:rsidR="009C0203" w:rsidRDefault="00BC1BB0">
            <w:pPr>
              <w:widowControl/>
              <w:spacing w:line="36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7189C125" w14:textId="77777777" w:rsidR="009C0203" w:rsidRDefault="00BC1BB0">
            <w:pPr>
              <w:widowControl/>
              <w:spacing w:line="36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4CC38DF8" w14:textId="77777777" w:rsidR="009C0203" w:rsidRDefault="00BC1BB0">
            <w:pPr>
              <w:widowControl/>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052A41BB" w14:textId="77777777" w:rsidR="009C0203" w:rsidRDefault="00BC1BB0">
            <w:pPr>
              <w:rPr>
                <w:rFonts w:eastAsia="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41286638" w14:textId="77777777" w:rsidR="009C0203" w:rsidRDefault="009C0203">
            <w:pPr>
              <w:jc w:val="center"/>
              <w:rPr>
                <w:color w:val="000000" w:themeColor="text1"/>
                <w:szCs w:val="22"/>
              </w:rPr>
            </w:pPr>
          </w:p>
        </w:tc>
        <w:tc>
          <w:tcPr>
            <w:tcW w:w="986" w:type="dxa"/>
            <w:tcBorders>
              <w:left w:val="single" w:sz="4" w:space="0" w:color="auto"/>
              <w:right w:val="single" w:sz="4" w:space="0" w:color="auto"/>
            </w:tcBorders>
            <w:vAlign w:val="center"/>
          </w:tcPr>
          <w:p w14:paraId="45E65087" w14:textId="77777777" w:rsidR="009C0203" w:rsidRDefault="009C0203">
            <w:pPr>
              <w:snapToGrid w:val="0"/>
              <w:spacing w:line="300" w:lineRule="exact"/>
              <w:jc w:val="center"/>
              <w:rPr>
                <w:rFonts w:eastAsia="仿宋"/>
                <w:color w:val="000000" w:themeColor="text1"/>
                <w:sz w:val="24"/>
              </w:rPr>
            </w:pPr>
          </w:p>
        </w:tc>
      </w:tr>
      <w:tr w:rsidR="009C0203" w14:paraId="62F921D7" w14:textId="77777777">
        <w:trPr>
          <w:cantSplit/>
          <w:trHeight w:val="567"/>
          <w:jc w:val="center"/>
        </w:trPr>
        <w:tc>
          <w:tcPr>
            <w:tcW w:w="824" w:type="dxa"/>
            <w:vMerge w:val="restart"/>
            <w:tcBorders>
              <w:left w:val="single" w:sz="4" w:space="0" w:color="auto"/>
              <w:right w:val="single" w:sz="4" w:space="0" w:color="auto"/>
            </w:tcBorders>
            <w:vAlign w:val="center"/>
          </w:tcPr>
          <w:p w14:paraId="7BEA0E6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lastRenderedPageBreak/>
              <w:t>补修课</w:t>
            </w:r>
          </w:p>
        </w:tc>
        <w:tc>
          <w:tcPr>
            <w:tcW w:w="1155" w:type="dxa"/>
            <w:tcBorders>
              <w:left w:val="single" w:sz="4" w:space="0" w:color="auto"/>
              <w:right w:val="single" w:sz="4" w:space="0" w:color="auto"/>
            </w:tcBorders>
            <w:vAlign w:val="center"/>
          </w:tcPr>
          <w:p w14:paraId="5D389C47" w14:textId="77777777" w:rsidR="009C0203" w:rsidRDefault="00BC1BB0">
            <w:pPr>
              <w:snapToGrid w:val="0"/>
              <w:spacing w:line="300" w:lineRule="exact"/>
              <w:rPr>
                <w:rFonts w:eastAsia="仿宋"/>
                <w:color w:val="000000" w:themeColor="text1"/>
                <w:sz w:val="24"/>
              </w:rPr>
            </w:pPr>
            <w:r>
              <w:rPr>
                <w:rFonts w:eastAsia="仿宋" w:hint="eastAsia"/>
                <w:color w:val="000000" w:themeColor="text1"/>
                <w:sz w:val="24"/>
              </w:rPr>
              <w:t>22120218</w:t>
            </w:r>
          </w:p>
        </w:tc>
        <w:tc>
          <w:tcPr>
            <w:tcW w:w="2721" w:type="dxa"/>
            <w:tcBorders>
              <w:left w:val="single" w:sz="4" w:space="0" w:color="auto"/>
              <w:bottom w:val="single" w:sz="4" w:space="0" w:color="000000"/>
              <w:right w:val="single" w:sz="4" w:space="0" w:color="auto"/>
            </w:tcBorders>
            <w:vAlign w:val="center"/>
          </w:tcPr>
          <w:p w14:paraId="5FD0359E" w14:textId="77777777" w:rsidR="009C0203" w:rsidRDefault="00BC1BB0">
            <w:pPr>
              <w:jc w:val="left"/>
              <w:rPr>
                <w:rFonts w:eastAsia="仿宋"/>
                <w:color w:val="000000" w:themeColor="text1"/>
                <w:sz w:val="24"/>
              </w:rPr>
            </w:pPr>
            <w:r>
              <w:rPr>
                <w:rFonts w:eastAsia="仿宋"/>
                <w:color w:val="000000" w:themeColor="text1"/>
                <w:sz w:val="24"/>
              </w:rPr>
              <w:t>化工热力学</w:t>
            </w:r>
          </w:p>
        </w:tc>
        <w:tc>
          <w:tcPr>
            <w:tcW w:w="631" w:type="dxa"/>
            <w:tcBorders>
              <w:top w:val="single" w:sz="4" w:space="0" w:color="auto"/>
              <w:left w:val="single" w:sz="4" w:space="0" w:color="auto"/>
              <w:bottom w:val="single" w:sz="4" w:space="0" w:color="000000"/>
              <w:right w:val="single" w:sz="4" w:space="0" w:color="auto"/>
            </w:tcBorders>
            <w:vAlign w:val="center"/>
          </w:tcPr>
          <w:p w14:paraId="51A5E8D5" w14:textId="77777777" w:rsidR="009C0203" w:rsidRDefault="00BC1BB0">
            <w:pPr>
              <w:widowControl/>
              <w:spacing w:line="360" w:lineRule="exact"/>
              <w:jc w:val="center"/>
              <w:rPr>
                <w:rFonts w:eastAsia="仿宋"/>
                <w:color w:val="000000" w:themeColor="text1"/>
                <w:sz w:val="24"/>
              </w:rPr>
            </w:pPr>
            <w:r>
              <w:rPr>
                <w:rFonts w:eastAsia="仿宋"/>
                <w:color w:val="000000" w:themeColor="text1"/>
                <w:sz w:val="24"/>
              </w:rPr>
              <w:t>0</w:t>
            </w:r>
          </w:p>
        </w:tc>
        <w:tc>
          <w:tcPr>
            <w:tcW w:w="631" w:type="dxa"/>
            <w:tcBorders>
              <w:top w:val="single" w:sz="4" w:space="0" w:color="auto"/>
              <w:left w:val="single" w:sz="4" w:space="0" w:color="auto"/>
              <w:bottom w:val="single" w:sz="4" w:space="0" w:color="000000"/>
              <w:right w:val="single" w:sz="4" w:space="0" w:color="auto"/>
            </w:tcBorders>
            <w:vAlign w:val="center"/>
          </w:tcPr>
          <w:p w14:paraId="64E20593" w14:textId="77777777" w:rsidR="009C0203" w:rsidRDefault="00BC1BB0">
            <w:pPr>
              <w:widowControl/>
              <w:spacing w:line="36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bottom w:val="single" w:sz="4" w:space="0" w:color="000000"/>
              <w:right w:val="single" w:sz="4" w:space="0" w:color="auto"/>
            </w:tcBorders>
            <w:vAlign w:val="center"/>
          </w:tcPr>
          <w:p w14:paraId="4DFCBC35" w14:textId="77777777" w:rsidR="009C0203" w:rsidRDefault="00BC1BB0">
            <w:pPr>
              <w:widowControl/>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000000"/>
              <w:right w:val="single" w:sz="4" w:space="0" w:color="auto"/>
            </w:tcBorders>
            <w:vAlign w:val="center"/>
          </w:tcPr>
          <w:p w14:paraId="73CD14FE" w14:textId="77777777" w:rsidR="009C0203" w:rsidRDefault="00BC1BB0">
            <w:pPr>
              <w:rPr>
                <w:rFonts w:eastAsia="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000000"/>
              <w:right w:val="single" w:sz="4" w:space="0" w:color="auto"/>
            </w:tcBorders>
            <w:vAlign w:val="center"/>
          </w:tcPr>
          <w:p w14:paraId="1DAB4904" w14:textId="77777777" w:rsidR="009C0203" w:rsidRDefault="009C0203">
            <w:pPr>
              <w:jc w:val="center"/>
              <w:rPr>
                <w:color w:val="000000" w:themeColor="text1"/>
                <w:szCs w:val="22"/>
              </w:rPr>
            </w:pPr>
          </w:p>
        </w:tc>
        <w:tc>
          <w:tcPr>
            <w:tcW w:w="986" w:type="dxa"/>
            <w:vMerge w:val="restart"/>
            <w:tcBorders>
              <w:top w:val="single" w:sz="4" w:space="0" w:color="auto"/>
              <w:left w:val="single" w:sz="4" w:space="0" w:color="auto"/>
              <w:bottom w:val="single" w:sz="4" w:space="0" w:color="000000"/>
              <w:right w:val="single" w:sz="4" w:space="0" w:color="auto"/>
            </w:tcBorders>
            <w:vAlign w:val="center"/>
          </w:tcPr>
          <w:p w14:paraId="4F1CD1E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不计</w:t>
            </w:r>
          </w:p>
          <w:p w14:paraId="1FAE692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学分</w:t>
            </w:r>
          </w:p>
          <w:p w14:paraId="010416B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不计</w:t>
            </w:r>
          </w:p>
          <w:p w14:paraId="14E9454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学分</w:t>
            </w:r>
          </w:p>
          <w:p w14:paraId="54127401" w14:textId="77777777" w:rsidR="009C0203" w:rsidRDefault="009C0203">
            <w:pPr>
              <w:snapToGrid w:val="0"/>
              <w:spacing w:line="300" w:lineRule="exact"/>
              <w:jc w:val="center"/>
              <w:rPr>
                <w:rFonts w:eastAsia="仿宋"/>
                <w:color w:val="000000" w:themeColor="text1"/>
                <w:sz w:val="24"/>
              </w:rPr>
            </w:pPr>
          </w:p>
        </w:tc>
      </w:tr>
      <w:tr w:rsidR="009C0203" w14:paraId="6E7AA6B1" w14:textId="77777777">
        <w:trPr>
          <w:cantSplit/>
          <w:trHeight w:val="567"/>
          <w:jc w:val="center"/>
        </w:trPr>
        <w:tc>
          <w:tcPr>
            <w:tcW w:w="824" w:type="dxa"/>
            <w:vMerge/>
            <w:tcBorders>
              <w:left w:val="single" w:sz="4" w:space="0" w:color="auto"/>
              <w:right w:val="single" w:sz="4" w:space="0" w:color="auto"/>
            </w:tcBorders>
            <w:vAlign w:val="center"/>
          </w:tcPr>
          <w:p w14:paraId="0A94249A" w14:textId="77777777" w:rsidR="009C0203" w:rsidRDefault="009C0203">
            <w:pPr>
              <w:snapToGrid w:val="0"/>
              <w:ind w:rightChars="-6" w:right="-13"/>
              <w:jc w:val="center"/>
              <w:rPr>
                <w:rFonts w:eastAsia="仿宋"/>
                <w:color w:val="000000" w:themeColor="text1"/>
                <w:sz w:val="24"/>
              </w:rPr>
            </w:pPr>
          </w:p>
        </w:tc>
        <w:tc>
          <w:tcPr>
            <w:tcW w:w="1155" w:type="dxa"/>
            <w:tcBorders>
              <w:left w:val="single" w:sz="4" w:space="0" w:color="auto"/>
              <w:bottom w:val="single" w:sz="4" w:space="0" w:color="000000"/>
              <w:right w:val="single" w:sz="4" w:space="0" w:color="auto"/>
            </w:tcBorders>
            <w:vAlign w:val="center"/>
          </w:tcPr>
          <w:p w14:paraId="704CE635" w14:textId="77777777" w:rsidR="009C0203" w:rsidRDefault="00BC1BB0">
            <w:pPr>
              <w:snapToGrid w:val="0"/>
              <w:spacing w:line="300" w:lineRule="exact"/>
              <w:rPr>
                <w:rFonts w:eastAsia="仿宋"/>
                <w:color w:val="000000" w:themeColor="text1"/>
                <w:sz w:val="24"/>
              </w:rPr>
            </w:pPr>
            <w:r>
              <w:rPr>
                <w:rFonts w:eastAsia="仿宋" w:hint="eastAsia"/>
                <w:color w:val="000000" w:themeColor="text1"/>
                <w:sz w:val="24"/>
              </w:rPr>
              <w:t>22120219</w:t>
            </w:r>
          </w:p>
        </w:tc>
        <w:tc>
          <w:tcPr>
            <w:tcW w:w="2721" w:type="dxa"/>
            <w:tcBorders>
              <w:left w:val="single" w:sz="4" w:space="0" w:color="auto"/>
              <w:bottom w:val="single" w:sz="4" w:space="0" w:color="000000"/>
              <w:right w:val="single" w:sz="4" w:space="0" w:color="auto"/>
            </w:tcBorders>
            <w:vAlign w:val="center"/>
          </w:tcPr>
          <w:p w14:paraId="51287D48" w14:textId="77777777" w:rsidR="009C0203" w:rsidRDefault="00BC1BB0">
            <w:pPr>
              <w:jc w:val="left"/>
              <w:rPr>
                <w:rFonts w:eastAsia="仿宋"/>
                <w:color w:val="000000" w:themeColor="text1"/>
                <w:sz w:val="24"/>
              </w:rPr>
            </w:pPr>
            <w:r>
              <w:rPr>
                <w:rFonts w:eastAsia="仿宋"/>
                <w:color w:val="000000" w:themeColor="text1"/>
                <w:sz w:val="24"/>
              </w:rPr>
              <w:t>反应工程</w:t>
            </w:r>
          </w:p>
        </w:tc>
        <w:tc>
          <w:tcPr>
            <w:tcW w:w="631" w:type="dxa"/>
            <w:tcBorders>
              <w:top w:val="single" w:sz="4" w:space="0" w:color="auto"/>
              <w:left w:val="single" w:sz="4" w:space="0" w:color="auto"/>
              <w:bottom w:val="single" w:sz="4" w:space="0" w:color="000000"/>
              <w:right w:val="single" w:sz="4" w:space="0" w:color="auto"/>
            </w:tcBorders>
            <w:vAlign w:val="center"/>
          </w:tcPr>
          <w:p w14:paraId="195B211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0</w:t>
            </w:r>
          </w:p>
        </w:tc>
        <w:tc>
          <w:tcPr>
            <w:tcW w:w="631" w:type="dxa"/>
            <w:tcBorders>
              <w:top w:val="single" w:sz="4" w:space="0" w:color="auto"/>
              <w:left w:val="single" w:sz="4" w:space="0" w:color="auto"/>
              <w:bottom w:val="single" w:sz="4" w:space="0" w:color="000000"/>
              <w:right w:val="single" w:sz="4" w:space="0" w:color="auto"/>
            </w:tcBorders>
            <w:vAlign w:val="center"/>
          </w:tcPr>
          <w:p w14:paraId="5810C1A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bottom w:val="single" w:sz="4" w:space="0" w:color="000000"/>
              <w:right w:val="single" w:sz="4" w:space="0" w:color="auto"/>
            </w:tcBorders>
            <w:vAlign w:val="center"/>
          </w:tcPr>
          <w:p w14:paraId="15E1DEC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000000"/>
              <w:right w:val="single" w:sz="4" w:space="0" w:color="auto"/>
            </w:tcBorders>
            <w:vAlign w:val="center"/>
          </w:tcPr>
          <w:p w14:paraId="152CAAED" w14:textId="77777777" w:rsidR="009C0203" w:rsidRDefault="00BC1BB0">
            <w:pPr>
              <w:rPr>
                <w:rFonts w:eastAsia="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000000"/>
              <w:right w:val="single" w:sz="4" w:space="0" w:color="auto"/>
            </w:tcBorders>
            <w:vAlign w:val="center"/>
          </w:tcPr>
          <w:p w14:paraId="6DA5FAC5" w14:textId="77777777" w:rsidR="009C0203" w:rsidRDefault="009C0203">
            <w:pPr>
              <w:jc w:val="center"/>
              <w:rPr>
                <w:color w:val="000000" w:themeColor="text1"/>
                <w:szCs w:val="22"/>
              </w:rPr>
            </w:pPr>
          </w:p>
        </w:tc>
        <w:tc>
          <w:tcPr>
            <w:tcW w:w="986" w:type="dxa"/>
            <w:vMerge/>
            <w:tcBorders>
              <w:top w:val="single" w:sz="4" w:space="0" w:color="auto"/>
              <w:left w:val="single" w:sz="4" w:space="0" w:color="auto"/>
              <w:bottom w:val="single" w:sz="4" w:space="0" w:color="000000"/>
              <w:right w:val="single" w:sz="4" w:space="0" w:color="auto"/>
            </w:tcBorders>
            <w:vAlign w:val="center"/>
          </w:tcPr>
          <w:p w14:paraId="13924C02" w14:textId="77777777" w:rsidR="009C0203" w:rsidRDefault="009C0203">
            <w:pPr>
              <w:snapToGrid w:val="0"/>
              <w:spacing w:line="300" w:lineRule="exact"/>
              <w:jc w:val="center"/>
              <w:rPr>
                <w:rFonts w:eastAsia="仿宋"/>
                <w:color w:val="000000" w:themeColor="text1"/>
                <w:sz w:val="24"/>
              </w:rPr>
            </w:pPr>
          </w:p>
        </w:tc>
      </w:tr>
      <w:tr w:rsidR="009C0203" w14:paraId="3844EDF0" w14:textId="77777777">
        <w:trPr>
          <w:cantSplit/>
          <w:trHeight w:val="567"/>
          <w:jc w:val="center"/>
        </w:trPr>
        <w:tc>
          <w:tcPr>
            <w:tcW w:w="824" w:type="dxa"/>
            <w:vMerge w:val="restart"/>
            <w:tcBorders>
              <w:left w:val="single" w:sz="4" w:space="0" w:color="auto"/>
              <w:right w:val="single" w:sz="4" w:space="0" w:color="auto"/>
            </w:tcBorders>
            <w:vAlign w:val="center"/>
          </w:tcPr>
          <w:p w14:paraId="7259B674" w14:textId="77777777" w:rsidR="009C0203" w:rsidRDefault="009C0203">
            <w:pPr>
              <w:snapToGrid w:val="0"/>
              <w:ind w:rightChars="-6" w:right="-13"/>
              <w:rPr>
                <w:rFonts w:eastAsia="仿宋"/>
                <w:color w:val="000000" w:themeColor="text1"/>
                <w:sz w:val="24"/>
              </w:rPr>
            </w:pPr>
          </w:p>
          <w:p w14:paraId="76B97E8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培养</w:t>
            </w:r>
          </w:p>
          <w:p w14:paraId="453884D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环节（</w:t>
            </w:r>
            <w:r>
              <w:rPr>
                <w:rFonts w:eastAsia="仿宋"/>
                <w:color w:val="000000" w:themeColor="text1"/>
                <w:sz w:val="24"/>
              </w:rPr>
              <w:t>≥</w:t>
            </w:r>
            <w:r>
              <w:rPr>
                <w:rFonts w:eastAsia="仿宋" w:hint="eastAsia"/>
                <w:color w:val="000000" w:themeColor="text1"/>
                <w:sz w:val="24"/>
              </w:rPr>
              <w:t>3</w:t>
            </w:r>
            <w:r>
              <w:rPr>
                <w:rFonts w:eastAsia="仿宋"/>
                <w:color w:val="000000" w:themeColor="text1"/>
                <w:sz w:val="24"/>
              </w:rPr>
              <w:t>学分）</w:t>
            </w:r>
          </w:p>
          <w:p w14:paraId="244C3C8A" w14:textId="77777777" w:rsidR="009C0203" w:rsidRDefault="009C0203">
            <w:pPr>
              <w:snapToGrid w:val="0"/>
              <w:ind w:rightChars="-6" w:right="-13"/>
              <w:rPr>
                <w:rFonts w:eastAsia="仿宋"/>
                <w:color w:val="000000" w:themeColor="text1"/>
                <w:sz w:val="24"/>
              </w:rPr>
            </w:pPr>
          </w:p>
        </w:tc>
        <w:tc>
          <w:tcPr>
            <w:tcW w:w="1155" w:type="dxa"/>
            <w:tcBorders>
              <w:left w:val="single" w:sz="4" w:space="0" w:color="auto"/>
              <w:bottom w:val="single" w:sz="4" w:space="0" w:color="000000"/>
              <w:right w:val="single" w:sz="4" w:space="0" w:color="auto"/>
            </w:tcBorders>
            <w:vAlign w:val="center"/>
          </w:tcPr>
          <w:p w14:paraId="1BBB4237" w14:textId="77777777" w:rsidR="009C0203" w:rsidRDefault="009C0203">
            <w:pPr>
              <w:snapToGrid w:val="0"/>
              <w:spacing w:line="300" w:lineRule="exact"/>
              <w:rPr>
                <w:rFonts w:eastAsia="仿宋"/>
                <w:color w:val="000000" w:themeColor="text1"/>
                <w:sz w:val="24"/>
              </w:rPr>
            </w:pPr>
          </w:p>
        </w:tc>
        <w:tc>
          <w:tcPr>
            <w:tcW w:w="2721" w:type="dxa"/>
            <w:tcBorders>
              <w:left w:val="single" w:sz="4" w:space="0" w:color="auto"/>
              <w:bottom w:val="single" w:sz="4" w:space="0" w:color="auto"/>
              <w:right w:val="single" w:sz="4" w:space="0" w:color="auto"/>
            </w:tcBorders>
            <w:vAlign w:val="center"/>
          </w:tcPr>
          <w:p w14:paraId="79E807C7" w14:textId="77777777" w:rsidR="009C0203" w:rsidRDefault="00BC1BB0">
            <w:pPr>
              <w:snapToGrid w:val="0"/>
              <w:spacing w:line="300" w:lineRule="exact"/>
              <w:jc w:val="left"/>
              <w:rPr>
                <w:rFonts w:eastAsia="仿宋"/>
                <w:b/>
                <w:bCs/>
                <w:color w:val="000000" w:themeColor="text1"/>
                <w:sz w:val="24"/>
              </w:rPr>
            </w:pPr>
            <w:r>
              <w:rPr>
                <w:rFonts w:eastAsia="仿宋"/>
                <w:color w:val="000000" w:themeColor="text1"/>
                <w:sz w:val="24"/>
              </w:rPr>
              <w:t>前沿讲座</w:t>
            </w:r>
          </w:p>
        </w:tc>
        <w:tc>
          <w:tcPr>
            <w:tcW w:w="631" w:type="dxa"/>
            <w:tcBorders>
              <w:top w:val="single" w:sz="4" w:space="0" w:color="auto"/>
              <w:left w:val="single" w:sz="4" w:space="0" w:color="auto"/>
              <w:bottom w:val="single" w:sz="4" w:space="0" w:color="auto"/>
              <w:right w:val="single" w:sz="4" w:space="0" w:color="auto"/>
            </w:tcBorders>
            <w:vAlign w:val="center"/>
          </w:tcPr>
          <w:p w14:paraId="557F484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0F052769" w14:textId="77777777" w:rsidR="009C0203" w:rsidRDefault="009C0203">
            <w:pPr>
              <w:snapToGrid w:val="0"/>
              <w:spacing w:line="300" w:lineRule="exact"/>
              <w:jc w:val="center"/>
              <w:rPr>
                <w:rFonts w:eastAsia="仿宋"/>
                <w:color w:val="000000" w:themeColor="text1"/>
                <w:sz w:val="24"/>
              </w:rPr>
            </w:pPr>
          </w:p>
        </w:tc>
        <w:tc>
          <w:tcPr>
            <w:tcW w:w="631" w:type="dxa"/>
            <w:tcBorders>
              <w:top w:val="single" w:sz="4" w:space="0" w:color="auto"/>
              <w:left w:val="single" w:sz="4" w:space="0" w:color="auto"/>
              <w:bottom w:val="single" w:sz="4" w:space="0" w:color="auto"/>
              <w:right w:val="single" w:sz="4" w:space="0" w:color="auto"/>
            </w:tcBorders>
            <w:vAlign w:val="center"/>
          </w:tcPr>
          <w:p w14:paraId="53C5A98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724" w:type="dxa"/>
            <w:tcBorders>
              <w:top w:val="single" w:sz="4" w:space="0" w:color="auto"/>
              <w:left w:val="single" w:sz="4" w:space="0" w:color="auto"/>
              <w:bottom w:val="single" w:sz="4" w:space="0" w:color="auto"/>
              <w:right w:val="single" w:sz="4" w:space="0" w:color="auto"/>
            </w:tcBorders>
            <w:vAlign w:val="center"/>
          </w:tcPr>
          <w:p w14:paraId="61059DB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2F7FA6F5" w14:textId="77777777" w:rsidR="009C0203" w:rsidRDefault="009C0203">
            <w:pPr>
              <w:jc w:val="center"/>
              <w:rPr>
                <w:color w:val="000000" w:themeColor="text1"/>
                <w:szCs w:val="22"/>
              </w:rPr>
            </w:pPr>
          </w:p>
        </w:tc>
        <w:tc>
          <w:tcPr>
            <w:tcW w:w="986" w:type="dxa"/>
            <w:tcBorders>
              <w:top w:val="single" w:sz="4" w:space="0" w:color="auto"/>
              <w:left w:val="single" w:sz="4" w:space="0" w:color="auto"/>
              <w:bottom w:val="single" w:sz="4" w:space="0" w:color="auto"/>
              <w:right w:val="single" w:sz="4" w:space="0" w:color="auto"/>
            </w:tcBorders>
            <w:vAlign w:val="center"/>
          </w:tcPr>
          <w:p w14:paraId="4F34D10E" w14:textId="77777777" w:rsidR="009C0203" w:rsidRDefault="009C0203">
            <w:pPr>
              <w:snapToGrid w:val="0"/>
              <w:spacing w:line="300" w:lineRule="exact"/>
              <w:jc w:val="center"/>
              <w:rPr>
                <w:rFonts w:eastAsia="仿宋"/>
                <w:color w:val="000000" w:themeColor="text1"/>
                <w:sz w:val="24"/>
              </w:rPr>
            </w:pPr>
          </w:p>
        </w:tc>
      </w:tr>
      <w:tr w:rsidR="009C0203" w14:paraId="53B0DDEF" w14:textId="77777777">
        <w:trPr>
          <w:cantSplit/>
          <w:trHeight w:val="567"/>
          <w:jc w:val="center"/>
        </w:trPr>
        <w:tc>
          <w:tcPr>
            <w:tcW w:w="824" w:type="dxa"/>
            <w:vMerge/>
            <w:tcBorders>
              <w:left w:val="single" w:sz="4" w:space="0" w:color="auto"/>
              <w:right w:val="single" w:sz="4" w:space="0" w:color="auto"/>
            </w:tcBorders>
            <w:vAlign w:val="center"/>
          </w:tcPr>
          <w:p w14:paraId="4768E096" w14:textId="77777777" w:rsidR="009C0203" w:rsidRDefault="009C0203">
            <w:pPr>
              <w:snapToGrid w:val="0"/>
              <w:ind w:rightChars="-6" w:right="-13"/>
              <w:rPr>
                <w:rFonts w:eastAsia="仿宋"/>
                <w:color w:val="000000" w:themeColor="text1"/>
                <w:sz w:val="24"/>
              </w:rPr>
            </w:pPr>
          </w:p>
        </w:tc>
        <w:tc>
          <w:tcPr>
            <w:tcW w:w="1155" w:type="dxa"/>
            <w:tcBorders>
              <w:left w:val="single" w:sz="4" w:space="0" w:color="auto"/>
              <w:bottom w:val="single" w:sz="4" w:space="0" w:color="auto"/>
              <w:right w:val="single" w:sz="4" w:space="0" w:color="auto"/>
            </w:tcBorders>
            <w:vAlign w:val="center"/>
          </w:tcPr>
          <w:p w14:paraId="1D7CB083" w14:textId="77777777" w:rsidR="009C0203" w:rsidRDefault="009C0203">
            <w:pPr>
              <w:snapToGrid w:val="0"/>
              <w:spacing w:line="300" w:lineRule="exact"/>
              <w:rPr>
                <w:rFonts w:eastAsia="仿宋"/>
                <w:color w:val="000000" w:themeColor="text1"/>
                <w:sz w:val="24"/>
              </w:rPr>
            </w:pPr>
          </w:p>
        </w:tc>
        <w:tc>
          <w:tcPr>
            <w:tcW w:w="2721" w:type="dxa"/>
            <w:tcBorders>
              <w:left w:val="single" w:sz="4" w:space="0" w:color="auto"/>
              <w:bottom w:val="single" w:sz="4" w:space="0" w:color="auto"/>
              <w:right w:val="single" w:sz="4" w:space="0" w:color="auto"/>
            </w:tcBorders>
            <w:vAlign w:val="center"/>
          </w:tcPr>
          <w:p w14:paraId="538C5925"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社会实践与创新实践</w:t>
            </w:r>
          </w:p>
        </w:tc>
        <w:tc>
          <w:tcPr>
            <w:tcW w:w="631" w:type="dxa"/>
            <w:tcBorders>
              <w:top w:val="single" w:sz="4" w:space="0" w:color="auto"/>
              <w:left w:val="single" w:sz="4" w:space="0" w:color="auto"/>
              <w:bottom w:val="single" w:sz="4" w:space="0" w:color="auto"/>
              <w:right w:val="single" w:sz="4" w:space="0" w:color="auto"/>
            </w:tcBorders>
            <w:vAlign w:val="center"/>
          </w:tcPr>
          <w:p w14:paraId="4A44CC3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4C5A2EEB" w14:textId="77777777" w:rsidR="009C0203" w:rsidRDefault="009C0203">
            <w:pPr>
              <w:snapToGrid w:val="0"/>
              <w:spacing w:line="300" w:lineRule="exact"/>
              <w:jc w:val="center"/>
              <w:rPr>
                <w:rFonts w:eastAsia="仿宋"/>
                <w:color w:val="000000" w:themeColor="text1"/>
                <w:sz w:val="24"/>
              </w:rPr>
            </w:pPr>
          </w:p>
        </w:tc>
        <w:tc>
          <w:tcPr>
            <w:tcW w:w="631" w:type="dxa"/>
            <w:tcBorders>
              <w:top w:val="single" w:sz="4" w:space="0" w:color="auto"/>
              <w:left w:val="single" w:sz="4" w:space="0" w:color="auto"/>
              <w:bottom w:val="single" w:sz="4" w:space="0" w:color="auto"/>
              <w:right w:val="single" w:sz="4" w:space="0" w:color="auto"/>
            </w:tcBorders>
            <w:vAlign w:val="center"/>
          </w:tcPr>
          <w:p w14:paraId="3AC6D34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724" w:type="dxa"/>
            <w:tcBorders>
              <w:top w:val="single" w:sz="4" w:space="0" w:color="auto"/>
              <w:left w:val="single" w:sz="4" w:space="0" w:color="auto"/>
              <w:bottom w:val="single" w:sz="4" w:space="0" w:color="auto"/>
              <w:right w:val="single" w:sz="4" w:space="0" w:color="auto"/>
            </w:tcBorders>
            <w:vAlign w:val="center"/>
          </w:tcPr>
          <w:p w14:paraId="78A3FF7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468C6CAB" w14:textId="77777777" w:rsidR="009C0203" w:rsidRDefault="009C0203">
            <w:pPr>
              <w:jc w:val="center"/>
              <w:rPr>
                <w:color w:val="000000" w:themeColor="text1"/>
                <w:szCs w:val="22"/>
              </w:rPr>
            </w:pPr>
          </w:p>
        </w:tc>
        <w:tc>
          <w:tcPr>
            <w:tcW w:w="986" w:type="dxa"/>
            <w:tcBorders>
              <w:top w:val="single" w:sz="4" w:space="0" w:color="auto"/>
              <w:left w:val="single" w:sz="4" w:space="0" w:color="auto"/>
              <w:bottom w:val="single" w:sz="4" w:space="0" w:color="auto"/>
              <w:right w:val="single" w:sz="4" w:space="0" w:color="auto"/>
            </w:tcBorders>
            <w:vAlign w:val="center"/>
          </w:tcPr>
          <w:p w14:paraId="1431C074" w14:textId="77777777" w:rsidR="009C0203" w:rsidRDefault="009C0203">
            <w:pPr>
              <w:snapToGrid w:val="0"/>
              <w:spacing w:line="300" w:lineRule="exact"/>
              <w:jc w:val="center"/>
              <w:rPr>
                <w:rFonts w:eastAsia="仿宋"/>
                <w:color w:val="000000" w:themeColor="text1"/>
                <w:sz w:val="24"/>
              </w:rPr>
            </w:pPr>
          </w:p>
        </w:tc>
      </w:tr>
      <w:tr w:rsidR="009C0203" w14:paraId="52093A10" w14:textId="77777777">
        <w:trPr>
          <w:cantSplit/>
          <w:trHeight w:val="567"/>
          <w:jc w:val="center"/>
        </w:trPr>
        <w:tc>
          <w:tcPr>
            <w:tcW w:w="824" w:type="dxa"/>
            <w:vMerge/>
            <w:tcBorders>
              <w:left w:val="single" w:sz="4" w:space="0" w:color="auto"/>
              <w:right w:val="single" w:sz="4" w:space="0" w:color="auto"/>
            </w:tcBorders>
            <w:vAlign w:val="center"/>
          </w:tcPr>
          <w:p w14:paraId="433EF1B7" w14:textId="77777777" w:rsidR="009C0203" w:rsidRDefault="009C0203">
            <w:pPr>
              <w:snapToGrid w:val="0"/>
              <w:ind w:rightChars="-6" w:right="-13"/>
              <w:rPr>
                <w:rFonts w:eastAsia="仿宋"/>
                <w:color w:val="000000" w:themeColor="text1"/>
                <w:sz w:val="24"/>
              </w:rPr>
            </w:pPr>
          </w:p>
        </w:tc>
        <w:tc>
          <w:tcPr>
            <w:tcW w:w="1155" w:type="dxa"/>
            <w:tcBorders>
              <w:left w:val="single" w:sz="4" w:space="0" w:color="auto"/>
              <w:bottom w:val="single" w:sz="4" w:space="0" w:color="auto"/>
              <w:right w:val="single" w:sz="4" w:space="0" w:color="auto"/>
            </w:tcBorders>
            <w:vAlign w:val="center"/>
          </w:tcPr>
          <w:p w14:paraId="60CBD5CA" w14:textId="77777777" w:rsidR="009C0203" w:rsidRDefault="009C0203">
            <w:pPr>
              <w:snapToGrid w:val="0"/>
              <w:spacing w:line="300" w:lineRule="exact"/>
              <w:rPr>
                <w:rFonts w:eastAsia="仿宋"/>
                <w:color w:val="000000" w:themeColor="text1"/>
                <w:sz w:val="24"/>
              </w:rPr>
            </w:pPr>
          </w:p>
        </w:tc>
        <w:tc>
          <w:tcPr>
            <w:tcW w:w="2721" w:type="dxa"/>
            <w:tcBorders>
              <w:left w:val="single" w:sz="4" w:space="0" w:color="auto"/>
              <w:bottom w:val="single" w:sz="4" w:space="0" w:color="auto"/>
              <w:right w:val="single" w:sz="4" w:space="0" w:color="auto"/>
            </w:tcBorders>
            <w:vAlign w:val="center"/>
          </w:tcPr>
          <w:p w14:paraId="06D59E32"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中期筛选</w:t>
            </w:r>
          </w:p>
        </w:tc>
        <w:tc>
          <w:tcPr>
            <w:tcW w:w="631" w:type="dxa"/>
            <w:tcBorders>
              <w:top w:val="single" w:sz="4" w:space="0" w:color="auto"/>
              <w:left w:val="single" w:sz="4" w:space="0" w:color="auto"/>
              <w:bottom w:val="single" w:sz="4" w:space="0" w:color="auto"/>
              <w:right w:val="single" w:sz="4" w:space="0" w:color="auto"/>
            </w:tcBorders>
            <w:vAlign w:val="center"/>
          </w:tcPr>
          <w:p w14:paraId="4C22A8A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68ACC2E4" w14:textId="77777777" w:rsidR="009C0203" w:rsidRDefault="009C0203">
            <w:pPr>
              <w:snapToGrid w:val="0"/>
              <w:spacing w:line="300" w:lineRule="exact"/>
              <w:jc w:val="center"/>
              <w:rPr>
                <w:rFonts w:eastAsia="仿宋"/>
                <w:color w:val="000000" w:themeColor="text1"/>
                <w:sz w:val="24"/>
              </w:rPr>
            </w:pPr>
          </w:p>
        </w:tc>
        <w:tc>
          <w:tcPr>
            <w:tcW w:w="631" w:type="dxa"/>
            <w:tcBorders>
              <w:top w:val="single" w:sz="4" w:space="0" w:color="auto"/>
              <w:left w:val="single" w:sz="4" w:space="0" w:color="auto"/>
              <w:bottom w:val="single" w:sz="4" w:space="0" w:color="auto"/>
              <w:right w:val="single" w:sz="4" w:space="0" w:color="auto"/>
            </w:tcBorders>
            <w:vAlign w:val="center"/>
          </w:tcPr>
          <w:p w14:paraId="46BD95D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724" w:type="dxa"/>
            <w:tcBorders>
              <w:top w:val="single" w:sz="4" w:space="0" w:color="auto"/>
              <w:left w:val="single" w:sz="4" w:space="0" w:color="auto"/>
              <w:bottom w:val="single" w:sz="4" w:space="0" w:color="auto"/>
              <w:right w:val="single" w:sz="4" w:space="0" w:color="auto"/>
            </w:tcBorders>
            <w:vAlign w:val="center"/>
          </w:tcPr>
          <w:p w14:paraId="72296FD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3AB4105A" w14:textId="77777777" w:rsidR="009C0203" w:rsidRDefault="009C0203">
            <w:pPr>
              <w:jc w:val="center"/>
              <w:rPr>
                <w:color w:val="000000" w:themeColor="text1"/>
                <w:szCs w:val="22"/>
              </w:rPr>
            </w:pPr>
          </w:p>
        </w:tc>
        <w:tc>
          <w:tcPr>
            <w:tcW w:w="986" w:type="dxa"/>
            <w:tcBorders>
              <w:top w:val="single" w:sz="4" w:space="0" w:color="auto"/>
              <w:left w:val="single" w:sz="4" w:space="0" w:color="auto"/>
              <w:bottom w:val="single" w:sz="4" w:space="0" w:color="auto"/>
              <w:right w:val="single" w:sz="4" w:space="0" w:color="auto"/>
            </w:tcBorders>
            <w:vAlign w:val="center"/>
          </w:tcPr>
          <w:p w14:paraId="28E41BBF" w14:textId="77777777" w:rsidR="009C0203" w:rsidRDefault="009C0203">
            <w:pPr>
              <w:snapToGrid w:val="0"/>
              <w:spacing w:line="300" w:lineRule="exact"/>
              <w:jc w:val="center"/>
              <w:rPr>
                <w:rFonts w:eastAsia="仿宋"/>
                <w:color w:val="000000" w:themeColor="text1"/>
                <w:sz w:val="24"/>
              </w:rPr>
            </w:pPr>
          </w:p>
        </w:tc>
      </w:tr>
    </w:tbl>
    <w:p w14:paraId="4705632F" w14:textId="77777777" w:rsidR="009C0203" w:rsidRDefault="009C0203">
      <w:pPr>
        <w:spacing w:line="400" w:lineRule="exact"/>
        <w:ind w:firstLineChars="200" w:firstLine="482"/>
        <w:rPr>
          <w:rFonts w:eastAsia="仿宋"/>
          <w:b/>
          <w:color w:val="000000" w:themeColor="text1"/>
          <w:sz w:val="24"/>
        </w:rPr>
      </w:pPr>
    </w:p>
    <w:p w14:paraId="34BAE714" w14:textId="77777777" w:rsidR="009C0203" w:rsidRDefault="009C0203">
      <w:pPr>
        <w:spacing w:line="560" w:lineRule="exact"/>
        <w:rPr>
          <w:rFonts w:eastAsia="仿宋"/>
          <w:color w:val="000000" w:themeColor="text1"/>
          <w:sz w:val="32"/>
          <w:szCs w:val="32"/>
        </w:rPr>
      </w:pPr>
    </w:p>
    <w:p w14:paraId="013FBE6A" w14:textId="77777777" w:rsidR="009C0203" w:rsidRDefault="00BC1BB0">
      <w:pPr>
        <w:spacing w:line="560" w:lineRule="exact"/>
        <w:rPr>
          <w:rFonts w:eastAsia="仿宋"/>
          <w:color w:val="000000" w:themeColor="text1"/>
          <w:sz w:val="32"/>
          <w:szCs w:val="32"/>
        </w:rPr>
      </w:pPr>
      <w:r>
        <w:rPr>
          <w:rFonts w:eastAsia="仿宋"/>
          <w:color w:val="000000" w:themeColor="text1"/>
          <w:sz w:val="32"/>
          <w:szCs w:val="32"/>
        </w:rPr>
        <w:t>培养方案执笔人：袁青</w:t>
      </w:r>
    </w:p>
    <w:p w14:paraId="05789B50"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审核人：孔祥晋</w:t>
      </w:r>
    </w:p>
    <w:p w14:paraId="7EEB0561" w14:textId="77777777" w:rsidR="009C0203" w:rsidRDefault="00BC1BB0">
      <w:pPr>
        <w:rPr>
          <w:rFonts w:eastAsia="仿宋" w:cs="仿宋"/>
          <w:bCs/>
          <w:color w:val="000000" w:themeColor="text1"/>
          <w:sz w:val="32"/>
          <w:szCs w:val="32"/>
          <w:shd w:val="clear" w:color="auto" w:fill="FFFFFF"/>
        </w:rPr>
      </w:pPr>
      <w:r>
        <w:rPr>
          <w:rFonts w:eastAsia="仿宋" w:cs="仿宋"/>
          <w:bCs/>
          <w:color w:val="000000" w:themeColor="text1"/>
          <w:sz w:val="32"/>
          <w:szCs w:val="32"/>
          <w:shd w:val="clear" w:color="auto" w:fill="FFFFFF"/>
        </w:rPr>
        <w:br w:type="page"/>
      </w:r>
    </w:p>
    <w:p w14:paraId="193A6437" w14:textId="77777777" w:rsidR="009C0203" w:rsidRDefault="009C0203">
      <w:pPr>
        <w:rPr>
          <w:rFonts w:eastAsia="仿宋" w:cs="仿宋"/>
          <w:bCs/>
          <w:color w:val="000000" w:themeColor="text1"/>
          <w:sz w:val="32"/>
          <w:szCs w:val="32"/>
          <w:shd w:val="clear" w:color="auto" w:fill="FFFFFF"/>
        </w:rPr>
      </w:pPr>
    </w:p>
    <w:p w14:paraId="702363E0" w14:textId="77777777" w:rsidR="009C0203" w:rsidRDefault="009C0203">
      <w:pPr>
        <w:rPr>
          <w:rFonts w:eastAsia="仿宋" w:cs="仿宋"/>
          <w:bCs/>
          <w:color w:val="000000" w:themeColor="text1"/>
          <w:sz w:val="32"/>
          <w:szCs w:val="32"/>
          <w:shd w:val="clear" w:color="auto" w:fill="FFFFFF"/>
        </w:rPr>
      </w:pPr>
    </w:p>
    <w:p w14:paraId="18BB76AC" w14:textId="77777777" w:rsidR="009C0203" w:rsidRDefault="009C0203">
      <w:pPr>
        <w:widowControl/>
        <w:jc w:val="center"/>
        <w:rPr>
          <w:rFonts w:eastAsia="黑体" w:cs="宋体"/>
          <w:b/>
          <w:color w:val="000000" w:themeColor="text1"/>
          <w:kern w:val="0"/>
          <w:sz w:val="56"/>
          <w:szCs w:val="56"/>
        </w:rPr>
      </w:pPr>
    </w:p>
    <w:p w14:paraId="6AC46658" w14:textId="77777777" w:rsidR="009C0203" w:rsidRDefault="009C0203">
      <w:pPr>
        <w:widowControl/>
        <w:jc w:val="center"/>
        <w:rPr>
          <w:rFonts w:eastAsia="黑体" w:cs="宋体"/>
          <w:b/>
          <w:color w:val="000000" w:themeColor="text1"/>
          <w:kern w:val="0"/>
          <w:sz w:val="56"/>
          <w:szCs w:val="56"/>
        </w:rPr>
      </w:pPr>
    </w:p>
    <w:p w14:paraId="0B973136" w14:textId="77777777" w:rsidR="009C0203" w:rsidRDefault="009C0203">
      <w:pPr>
        <w:widowControl/>
        <w:jc w:val="center"/>
        <w:rPr>
          <w:rFonts w:eastAsia="黑体" w:cs="宋体"/>
          <w:b/>
          <w:color w:val="000000" w:themeColor="text1"/>
          <w:kern w:val="0"/>
          <w:sz w:val="56"/>
          <w:szCs w:val="56"/>
        </w:rPr>
      </w:pPr>
    </w:p>
    <w:p w14:paraId="4247A608" w14:textId="77777777" w:rsidR="009C0203" w:rsidRDefault="00BC1BB0">
      <w:pPr>
        <w:pStyle w:val="1"/>
        <w:rPr>
          <w:rFonts w:ascii="Times New Roman" w:hAnsi="Times New Roman"/>
        </w:rPr>
      </w:pPr>
      <w:bookmarkStart w:id="160" w:name="_Toc8579"/>
      <w:bookmarkStart w:id="161" w:name="_Toc1184"/>
      <w:bookmarkStart w:id="162" w:name="_Toc7572"/>
      <w:bookmarkStart w:id="163" w:name="_Toc518"/>
      <w:r>
        <w:rPr>
          <w:rFonts w:ascii="Times New Roman" w:hAnsi="Times New Roman" w:hint="eastAsia"/>
        </w:rPr>
        <w:t>地理与环境学院</w:t>
      </w:r>
      <w:bookmarkEnd w:id="160"/>
      <w:bookmarkEnd w:id="161"/>
      <w:bookmarkEnd w:id="162"/>
      <w:bookmarkEnd w:id="163"/>
    </w:p>
    <w:p w14:paraId="51B94A56" w14:textId="77777777" w:rsidR="009C0203" w:rsidRDefault="00BC1BB0">
      <w:pPr>
        <w:jc w:val="center"/>
        <w:rPr>
          <w:rFonts w:eastAsia="黑体" w:cs="黑体"/>
          <w:b/>
          <w:bCs/>
          <w:sz w:val="56"/>
          <w:szCs w:val="56"/>
        </w:rPr>
      </w:pPr>
      <w:bookmarkStart w:id="164" w:name="_Toc2185"/>
      <w:r>
        <w:rPr>
          <w:rFonts w:eastAsia="黑体" w:cs="黑体" w:hint="eastAsia"/>
          <w:b/>
          <w:bCs/>
          <w:sz w:val="56"/>
          <w:szCs w:val="56"/>
        </w:rPr>
        <w:t>学术学位硕士研究生培养方案</w:t>
      </w:r>
      <w:bookmarkEnd w:id="164"/>
    </w:p>
    <w:p w14:paraId="4C659F61" w14:textId="77777777" w:rsidR="009C0203" w:rsidRDefault="00BC1BB0">
      <w:pPr>
        <w:widowControl/>
        <w:jc w:val="left"/>
        <w:rPr>
          <w:rFonts w:eastAsia="黑体" w:cs="宋体"/>
          <w:b/>
          <w:color w:val="000000" w:themeColor="text1"/>
          <w:kern w:val="0"/>
          <w:sz w:val="56"/>
          <w:szCs w:val="56"/>
        </w:rPr>
      </w:pPr>
      <w:r>
        <w:rPr>
          <w:rFonts w:eastAsia="黑体" w:cs="宋体"/>
          <w:b/>
          <w:color w:val="000000" w:themeColor="text1"/>
          <w:kern w:val="0"/>
          <w:sz w:val="56"/>
          <w:szCs w:val="56"/>
        </w:rPr>
        <w:br w:type="page"/>
      </w:r>
    </w:p>
    <w:p w14:paraId="71A039C8" w14:textId="77777777" w:rsidR="009C0203" w:rsidRDefault="00BC1BB0">
      <w:pPr>
        <w:pStyle w:val="2"/>
        <w:rPr>
          <w:rFonts w:ascii="Times New Roman" w:hAnsi="Times New Roman"/>
        </w:rPr>
      </w:pPr>
      <w:bookmarkStart w:id="165" w:name="_Toc13712"/>
      <w:bookmarkStart w:id="166" w:name="_Toc14140"/>
      <w:bookmarkStart w:id="167" w:name="_Toc28916"/>
      <w:bookmarkStart w:id="168" w:name="_Toc14761"/>
      <w:r>
        <w:rPr>
          <w:rFonts w:ascii="Times New Roman" w:hAnsi="Times New Roman" w:hint="eastAsia"/>
        </w:rPr>
        <w:lastRenderedPageBreak/>
        <w:t>地理学全日制学术学位硕士研究生培养方案</w:t>
      </w:r>
      <w:bookmarkEnd w:id="165"/>
      <w:bookmarkEnd w:id="166"/>
      <w:bookmarkEnd w:id="167"/>
      <w:bookmarkEnd w:id="168"/>
    </w:p>
    <w:p w14:paraId="2AD59CED" w14:textId="77777777" w:rsidR="009C0203" w:rsidRDefault="009C0203">
      <w:pPr>
        <w:spacing w:line="560" w:lineRule="exact"/>
        <w:ind w:firstLineChars="200" w:firstLine="640"/>
        <w:rPr>
          <w:rFonts w:eastAsia="黑体"/>
          <w:bCs/>
          <w:color w:val="000000" w:themeColor="text1"/>
          <w:sz w:val="32"/>
          <w:szCs w:val="32"/>
        </w:rPr>
      </w:pPr>
    </w:p>
    <w:p w14:paraId="5FF1FFE5"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一、学科简介</w:t>
      </w:r>
    </w:p>
    <w:p w14:paraId="61F2DF30"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地理学是研究地球表层空间</w:t>
      </w:r>
      <w:hyperlink r:id="rId14" w:tgtFrame="_blank" w:history="1">
        <w:r>
          <w:rPr>
            <w:rFonts w:eastAsia="仿宋"/>
            <w:color w:val="000000" w:themeColor="text1"/>
            <w:sz w:val="32"/>
            <w:szCs w:val="32"/>
          </w:rPr>
          <w:t>地理要素</w:t>
        </w:r>
      </w:hyperlink>
      <w:r>
        <w:rPr>
          <w:rFonts w:eastAsia="仿宋" w:hint="eastAsia"/>
          <w:color w:val="000000" w:themeColor="text1"/>
          <w:sz w:val="32"/>
          <w:szCs w:val="32"/>
        </w:rPr>
        <w:t>和</w:t>
      </w:r>
      <w:r>
        <w:rPr>
          <w:rFonts w:eastAsia="仿宋"/>
          <w:color w:val="000000" w:themeColor="text1"/>
          <w:sz w:val="32"/>
          <w:szCs w:val="32"/>
        </w:rPr>
        <w:t>地理综合体空间分布规律、演变过程和区域特征的一门学科，是</w:t>
      </w:r>
      <w:hyperlink r:id="rId15" w:tgtFrame="_blank" w:history="1">
        <w:r>
          <w:rPr>
            <w:rFonts w:eastAsia="仿宋"/>
            <w:color w:val="000000" w:themeColor="text1"/>
            <w:sz w:val="32"/>
            <w:szCs w:val="32"/>
          </w:rPr>
          <w:t>自然科学</w:t>
        </w:r>
      </w:hyperlink>
      <w:r>
        <w:rPr>
          <w:rFonts w:eastAsia="仿宋"/>
          <w:color w:val="000000" w:themeColor="text1"/>
          <w:sz w:val="32"/>
          <w:szCs w:val="32"/>
        </w:rPr>
        <w:t>与社会科学的交叉，承担着地理学人才培养、科学研究、社会服务和文化传承创新的任务，并为高校地理学教育教学提供学理支撑。</w:t>
      </w:r>
    </w:p>
    <w:p w14:paraId="3D691CF7"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聊城大学地理学一级学科办学历史可追溯至</w:t>
      </w:r>
      <w:r>
        <w:rPr>
          <w:rFonts w:eastAsia="仿宋"/>
          <w:color w:val="000000" w:themeColor="text1"/>
          <w:sz w:val="32"/>
          <w:szCs w:val="32"/>
        </w:rPr>
        <w:t>1988</w:t>
      </w:r>
      <w:r>
        <w:rPr>
          <w:rFonts w:eastAsia="仿宋"/>
          <w:color w:val="000000" w:themeColor="text1"/>
          <w:sz w:val="32"/>
          <w:szCs w:val="32"/>
        </w:rPr>
        <w:t>年设立的地理教育专业，</w:t>
      </w:r>
      <w:r>
        <w:rPr>
          <w:rFonts w:eastAsia="仿宋"/>
          <w:color w:val="000000" w:themeColor="text1"/>
          <w:sz w:val="32"/>
          <w:szCs w:val="32"/>
        </w:rPr>
        <w:t>2007</w:t>
      </w:r>
      <w:r>
        <w:rPr>
          <w:rFonts w:eastAsia="仿宋"/>
          <w:color w:val="000000" w:themeColor="text1"/>
          <w:sz w:val="32"/>
          <w:szCs w:val="32"/>
        </w:rPr>
        <w:t>年获批自然地理学硕士点，</w:t>
      </w:r>
      <w:r>
        <w:rPr>
          <w:rFonts w:eastAsia="仿宋"/>
          <w:color w:val="000000" w:themeColor="text1"/>
          <w:sz w:val="32"/>
          <w:szCs w:val="32"/>
        </w:rPr>
        <w:t>2010</w:t>
      </w:r>
      <w:r>
        <w:rPr>
          <w:rFonts w:eastAsia="仿宋"/>
          <w:color w:val="000000" w:themeColor="text1"/>
          <w:sz w:val="32"/>
          <w:szCs w:val="32"/>
        </w:rPr>
        <w:t>年获批地理学一级学科硕士点，</w:t>
      </w:r>
      <w:r>
        <w:rPr>
          <w:rFonts w:eastAsia="仿宋"/>
          <w:color w:val="000000" w:themeColor="text1"/>
          <w:sz w:val="32"/>
          <w:szCs w:val="32"/>
        </w:rPr>
        <w:t>2011</w:t>
      </w:r>
      <w:r>
        <w:rPr>
          <w:rFonts w:eastAsia="仿宋"/>
          <w:color w:val="000000" w:themeColor="text1"/>
          <w:sz w:val="32"/>
          <w:szCs w:val="32"/>
        </w:rPr>
        <w:t>年自然地理学获批山东省重点学科。现有教学科研人员</w:t>
      </w:r>
      <w:r>
        <w:rPr>
          <w:rFonts w:eastAsia="仿宋" w:hint="eastAsia"/>
          <w:color w:val="000000" w:themeColor="text1"/>
          <w:sz w:val="32"/>
          <w:szCs w:val="32"/>
        </w:rPr>
        <w:t>68</w:t>
      </w:r>
      <w:r>
        <w:rPr>
          <w:rFonts w:eastAsia="仿宋"/>
          <w:color w:val="000000" w:themeColor="text1"/>
          <w:sz w:val="32"/>
          <w:szCs w:val="32"/>
        </w:rPr>
        <w:t>人，其中教授</w:t>
      </w:r>
      <w:r>
        <w:rPr>
          <w:rFonts w:eastAsia="仿宋" w:hint="eastAsia"/>
          <w:color w:val="000000" w:themeColor="text1"/>
          <w:sz w:val="32"/>
          <w:szCs w:val="32"/>
        </w:rPr>
        <w:t>7</w:t>
      </w:r>
      <w:r>
        <w:rPr>
          <w:rFonts w:eastAsia="仿宋"/>
          <w:color w:val="000000" w:themeColor="text1"/>
          <w:sz w:val="32"/>
          <w:szCs w:val="32"/>
        </w:rPr>
        <w:t>人，副教授</w:t>
      </w:r>
      <w:r>
        <w:rPr>
          <w:rFonts w:eastAsia="仿宋" w:hint="eastAsia"/>
          <w:color w:val="000000" w:themeColor="text1"/>
          <w:sz w:val="32"/>
          <w:szCs w:val="32"/>
        </w:rPr>
        <w:t>31</w:t>
      </w:r>
      <w:r>
        <w:rPr>
          <w:rFonts w:eastAsia="仿宋"/>
          <w:color w:val="000000" w:themeColor="text1"/>
          <w:sz w:val="32"/>
          <w:szCs w:val="32"/>
        </w:rPr>
        <w:t>人，具有博士学位教师</w:t>
      </w:r>
      <w:r>
        <w:rPr>
          <w:rFonts w:eastAsia="仿宋" w:hint="eastAsia"/>
          <w:color w:val="000000" w:themeColor="text1"/>
          <w:sz w:val="32"/>
          <w:szCs w:val="32"/>
        </w:rPr>
        <w:t>55</w:t>
      </w:r>
      <w:r>
        <w:rPr>
          <w:rFonts w:eastAsia="仿宋"/>
          <w:color w:val="000000" w:themeColor="text1"/>
          <w:sz w:val="32"/>
          <w:szCs w:val="32"/>
        </w:rPr>
        <w:t>人。自</w:t>
      </w:r>
      <w:r>
        <w:rPr>
          <w:rFonts w:eastAsia="仿宋"/>
          <w:color w:val="000000" w:themeColor="text1"/>
          <w:sz w:val="32"/>
          <w:szCs w:val="32"/>
        </w:rPr>
        <w:t>2007</w:t>
      </w:r>
      <w:r>
        <w:rPr>
          <w:rFonts w:eastAsia="仿宋"/>
          <w:color w:val="000000" w:themeColor="text1"/>
          <w:sz w:val="32"/>
          <w:szCs w:val="32"/>
        </w:rPr>
        <w:t>年招收研究生以来，面向国家战略和区域发展重大需求，以黄河</w:t>
      </w:r>
      <w:r>
        <w:rPr>
          <w:rFonts w:eastAsia="仿宋"/>
          <w:color w:val="000000" w:themeColor="text1"/>
          <w:sz w:val="32"/>
          <w:szCs w:val="32"/>
        </w:rPr>
        <w:t>-</w:t>
      </w:r>
      <w:r>
        <w:rPr>
          <w:rFonts w:eastAsia="仿宋"/>
          <w:color w:val="000000" w:themeColor="text1"/>
          <w:sz w:val="32"/>
          <w:szCs w:val="32"/>
        </w:rPr>
        <w:t>运河</w:t>
      </w:r>
      <w:r>
        <w:rPr>
          <w:rFonts w:eastAsia="仿宋"/>
          <w:color w:val="000000" w:themeColor="text1"/>
          <w:sz w:val="32"/>
          <w:szCs w:val="32"/>
        </w:rPr>
        <w:t>-</w:t>
      </w:r>
      <w:r>
        <w:rPr>
          <w:rFonts w:eastAsia="仿宋"/>
          <w:color w:val="000000" w:themeColor="text1"/>
          <w:sz w:val="32"/>
          <w:szCs w:val="32"/>
        </w:rPr>
        <w:t>南水北调交汇区为地域特色，主要开展了黄河下游湖泊沉积与环境演化、环境污染治理、资源利用、地表过程模拟、区域</w:t>
      </w:r>
      <w:r>
        <w:rPr>
          <w:rFonts w:eastAsia="仿宋" w:hint="eastAsia"/>
          <w:color w:val="000000" w:themeColor="text1"/>
          <w:sz w:val="32"/>
          <w:szCs w:val="32"/>
        </w:rPr>
        <w:t>可</w:t>
      </w:r>
      <w:r>
        <w:rPr>
          <w:rFonts w:eastAsia="仿宋"/>
          <w:color w:val="000000" w:themeColor="text1"/>
          <w:sz w:val="32"/>
          <w:szCs w:val="32"/>
        </w:rPr>
        <w:t>持续发展等的研究，在气溶胶与气候变化、湖泊湿地生态环境、资源环境遥感、农业废弃物资源化利用等方面形成了鲜明特色。毕业生可从事高校</w:t>
      </w:r>
      <w:r>
        <w:rPr>
          <w:rFonts w:eastAsia="仿宋" w:hint="eastAsia"/>
          <w:color w:val="000000" w:themeColor="text1"/>
          <w:sz w:val="32"/>
          <w:szCs w:val="32"/>
        </w:rPr>
        <w:t>或</w:t>
      </w:r>
      <w:r>
        <w:rPr>
          <w:rFonts w:eastAsia="仿宋"/>
          <w:color w:val="000000" w:themeColor="text1"/>
          <w:sz w:val="32"/>
          <w:szCs w:val="32"/>
        </w:rPr>
        <w:t>科研机构教学与研究，党政机关教育、文化、宣传等工作，或攻读博士研究生。</w:t>
      </w:r>
    </w:p>
    <w:p w14:paraId="0488F21F" w14:textId="77777777" w:rsidR="009C0203" w:rsidRDefault="00BC1BB0">
      <w:pPr>
        <w:spacing w:line="560" w:lineRule="exact"/>
        <w:ind w:firstLineChars="200" w:firstLine="640"/>
        <w:rPr>
          <w:color w:val="000000" w:themeColor="text1"/>
          <w:spacing w:val="15"/>
          <w:kern w:val="0"/>
          <w:sz w:val="32"/>
          <w:szCs w:val="32"/>
        </w:rPr>
      </w:pPr>
      <w:r>
        <w:rPr>
          <w:rFonts w:eastAsia="黑体"/>
          <w:color w:val="000000" w:themeColor="text1"/>
          <w:sz w:val="32"/>
          <w:szCs w:val="32"/>
        </w:rPr>
        <w:t>二、</w:t>
      </w:r>
      <w:r>
        <w:rPr>
          <w:rFonts w:eastAsia="黑体"/>
          <w:bCs/>
          <w:color w:val="000000" w:themeColor="text1"/>
          <w:sz w:val="32"/>
          <w:szCs w:val="32"/>
        </w:rPr>
        <w:t>培养目标</w:t>
      </w:r>
    </w:p>
    <w:p w14:paraId="14BD4031"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（一）认真学习马列主义、毛泽东思想、邓小平理论、</w:t>
      </w:r>
      <w:r>
        <w:rPr>
          <w:rFonts w:eastAsia="仿宋_GB2312"/>
          <w:color w:val="000000" w:themeColor="text1"/>
          <w:sz w:val="32"/>
          <w:szCs w:val="32"/>
        </w:rPr>
        <w:t>“</w:t>
      </w:r>
      <w:r>
        <w:rPr>
          <w:rFonts w:eastAsia="仿宋_GB2312"/>
          <w:color w:val="000000" w:themeColor="text1"/>
          <w:sz w:val="32"/>
          <w:szCs w:val="32"/>
        </w:rPr>
        <w:t>三个代表</w:t>
      </w:r>
      <w:r>
        <w:rPr>
          <w:rFonts w:eastAsia="仿宋_GB2312"/>
          <w:color w:val="000000" w:themeColor="text1"/>
          <w:sz w:val="32"/>
          <w:szCs w:val="32"/>
        </w:rPr>
        <w:t>”</w:t>
      </w:r>
      <w:r>
        <w:rPr>
          <w:rFonts w:eastAsia="仿宋_GB2312"/>
          <w:color w:val="000000" w:themeColor="text1"/>
          <w:sz w:val="32"/>
          <w:szCs w:val="32"/>
        </w:rPr>
        <w:t>重要思想、科学发展观、习近平新时代中国特色社会主义思想，拥护中国共产党的领导，坚持四项基本原则，坚持改革开放，积极为社会主义现代化建设服务。</w:t>
      </w:r>
    </w:p>
    <w:p w14:paraId="3B5462BB"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（二）熟悉地理学重要文献，有较好的地理学理论素养和专业</w:t>
      </w:r>
      <w:r>
        <w:rPr>
          <w:rFonts w:eastAsia="仿宋_GB2312"/>
          <w:color w:val="000000" w:themeColor="text1"/>
          <w:sz w:val="32"/>
          <w:szCs w:val="32"/>
        </w:rPr>
        <w:lastRenderedPageBreak/>
        <w:t>基础知识，能够运用地理学理论、观点、方法分析说明相关理论问题和当代社会发展过程中的人地关系问题。</w:t>
      </w:r>
    </w:p>
    <w:p w14:paraId="2F5C6BFD"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（三）较为熟练地掌握一门外国语并能阅读本专业的外文资料，了解本学科研究的最新学术动态和研究成果，恪守本学科的学术规范，具有一定的</w:t>
      </w:r>
      <w:r>
        <w:rPr>
          <w:rFonts w:eastAsia="仿宋_GB2312" w:hint="eastAsia"/>
          <w:color w:val="000000" w:themeColor="text1"/>
          <w:sz w:val="32"/>
          <w:szCs w:val="32"/>
        </w:rPr>
        <w:t>科研</w:t>
      </w:r>
      <w:r>
        <w:rPr>
          <w:rFonts w:eastAsia="仿宋_GB2312"/>
          <w:color w:val="000000" w:themeColor="text1"/>
          <w:sz w:val="32"/>
          <w:szCs w:val="32"/>
        </w:rPr>
        <w:t>和写作能力。</w:t>
      </w:r>
    </w:p>
    <w:p w14:paraId="07A78A67"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（四）具有严谨的治学态度和勤奋好学的良好学风，掌握坚实宽广的基础理论和系统的专业知识，能胜任与地理学相关的教学、科研和党政、群团、学生教育管理等工作。</w:t>
      </w:r>
    </w:p>
    <w:p w14:paraId="41753B74"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三、研究方向</w:t>
      </w:r>
    </w:p>
    <w:p w14:paraId="4976A728"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（一）湿地生态与环境</w:t>
      </w:r>
    </w:p>
    <w:p w14:paraId="67F79773"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围绕南四湖、东平湖以及黄河中下游地区，开展环境天然有机质、</w:t>
      </w:r>
      <w:r>
        <w:rPr>
          <w:rFonts w:eastAsia="仿宋_GB2312"/>
          <w:color w:val="000000" w:themeColor="text1"/>
          <w:sz w:val="32"/>
          <w:szCs w:val="32"/>
        </w:rPr>
        <w:t>POPs</w:t>
      </w:r>
      <w:r>
        <w:rPr>
          <w:rFonts w:eastAsia="仿宋_GB2312"/>
          <w:color w:val="000000" w:themeColor="text1"/>
          <w:sz w:val="32"/>
          <w:szCs w:val="32"/>
        </w:rPr>
        <w:t>的迁移转化规律以及环境修复等的研究工作，并为环境水体及土壤修复等提供科学依据。</w:t>
      </w:r>
    </w:p>
    <w:p w14:paraId="207A0287"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（二）资源利用与生态安全</w:t>
      </w:r>
    </w:p>
    <w:p w14:paraId="03BFB02A"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主要开展废弃物资源化利用与绿色生态农业、水土资源持续利用与生态环境安全的研究。立足黄河中下游地区，开展农业废弃物资源化利用与绿色生态农业、水土资源持续利用与生态环境安全等领域，在农田土壤水分</w:t>
      </w:r>
      <w:r>
        <w:rPr>
          <w:rFonts w:eastAsia="仿宋_GB2312"/>
          <w:color w:val="000000" w:themeColor="text1"/>
          <w:sz w:val="32"/>
          <w:szCs w:val="32"/>
        </w:rPr>
        <w:t>-</w:t>
      </w:r>
      <w:r>
        <w:rPr>
          <w:rFonts w:eastAsia="仿宋_GB2312"/>
          <w:color w:val="000000" w:themeColor="text1"/>
          <w:sz w:val="32"/>
          <w:szCs w:val="32"/>
        </w:rPr>
        <w:t>植被相互作用关系、土壤碳</w:t>
      </w:r>
      <w:r>
        <w:rPr>
          <w:rFonts w:eastAsia="仿宋_GB2312"/>
          <w:color w:val="000000" w:themeColor="text1"/>
          <w:sz w:val="32"/>
          <w:szCs w:val="32"/>
        </w:rPr>
        <w:t>/</w:t>
      </w:r>
      <w:r>
        <w:rPr>
          <w:rFonts w:eastAsia="仿宋_GB2312"/>
          <w:color w:val="000000" w:themeColor="text1"/>
          <w:sz w:val="32"/>
          <w:szCs w:val="32"/>
        </w:rPr>
        <w:t>氮循环与高效利用、土壤环境与温室效应等研究。</w:t>
      </w:r>
    </w:p>
    <w:p w14:paraId="6BD5FACB"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（三）地球化学与环境效应</w:t>
      </w:r>
    </w:p>
    <w:p w14:paraId="0B033F27"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面向黄河流域生态保护和高质量发展国家战略，开展</w:t>
      </w:r>
      <w:r>
        <w:rPr>
          <w:rFonts w:eastAsia="仿宋_GB2312" w:hint="eastAsia"/>
          <w:color w:val="000000" w:themeColor="text1"/>
          <w:sz w:val="32"/>
          <w:szCs w:val="32"/>
        </w:rPr>
        <w:t>区域</w:t>
      </w:r>
      <w:r>
        <w:rPr>
          <w:rFonts w:eastAsia="仿宋_GB2312"/>
          <w:color w:val="000000" w:themeColor="text1"/>
          <w:sz w:val="32"/>
          <w:szCs w:val="32"/>
        </w:rPr>
        <w:t>环境污染物的多介质界面过程</w:t>
      </w:r>
      <w:r>
        <w:rPr>
          <w:rFonts w:eastAsia="仿宋_GB2312" w:hint="eastAsia"/>
          <w:color w:val="000000" w:themeColor="text1"/>
          <w:sz w:val="32"/>
          <w:szCs w:val="32"/>
        </w:rPr>
        <w:t>与</w:t>
      </w:r>
      <w:r>
        <w:rPr>
          <w:rFonts w:eastAsia="仿宋_GB2312"/>
          <w:color w:val="000000" w:themeColor="text1"/>
          <w:sz w:val="32"/>
          <w:szCs w:val="32"/>
        </w:rPr>
        <w:t>效应</w:t>
      </w:r>
      <w:r>
        <w:rPr>
          <w:rFonts w:eastAsia="仿宋_GB2312" w:hint="eastAsia"/>
          <w:color w:val="000000" w:themeColor="text1"/>
          <w:sz w:val="32"/>
          <w:szCs w:val="32"/>
        </w:rPr>
        <w:t>、减污降碳协同增效、</w:t>
      </w:r>
      <w:r>
        <w:rPr>
          <w:rFonts w:eastAsia="仿宋_GB2312"/>
          <w:color w:val="000000" w:themeColor="text1"/>
          <w:sz w:val="32"/>
          <w:szCs w:val="32"/>
        </w:rPr>
        <w:t>全球变暖场景下地表圈层间地球化学过程机理和环境效应</w:t>
      </w:r>
      <w:r>
        <w:rPr>
          <w:rFonts w:eastAsia="仿宋_GB2312" w:hint="eastAsia"/>
          <w:color w:val="000000" w:themeColor="text1"/>
          <w:sz w:val="32"/>
          <w:szCs w:val="32"/>
        </w:rPr>
        <w:t>，以及全球变化</w:t>
      </w:r>
      <w:r>
        <w:rPr>
          <w:rFonts w:eastAsia="仿宋_GB2312"/>
          <w:color w:val="000000" w:themeColor="text1"/>
          <w:sz w:val="32"/>
          <w:szCs w:val="32"/>
        </w:rPr>
        <w:t>应对研究。</w:t>
      </w:r>
    </w:p>
    <w:p w14:paraId="169A62F5"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lastRenderedPageBreak/>
        <w:t>（四）区域发展与城乡规划</w:t>
      </w:r>
    </w:p>
    <w:p w14:paraId="3BD315CA"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以黄河</w:t>
      </w:r>
      <w:r>
        <w:rPr>
          <w:rFonts w:eastAsia="仿宋_GB2312"/>
          <w:color w:val="000000" w:themeColor="text1"/>
          <w:sz w:val="32"/>
          <w:szCs w:val="32"/>
        </w:rPr>
        <w:t>-</w:t>
      </w:r>
      <w:r>
        <w:rPr>
          <w:rFonts w:eastAsia="仿宋_GB2312"/>
          <w:color w:val="000000" w:themeColor="text1"/>
          <w:sz w:val="32"/>
          <w:szCs w:val="32"/>
        </w:rPr>
        <w:t>运河</w:t>
      </w:r>
      <w:r>
        <w:rPr>
          <w:rFonts w:eastAsia="仿宋_GB2312"/>
          <w:color w:val="000000" w:themeColor="text1"/>
          <w:sz w:val="32"/>
          <w:szCs w:val="32"/>
        </w:rPr>
        <w:t>-</w:t>
      </w:r>
      <w:r>
        <w:rPr>
          <w:rFonts w:eastAsia="仿宋_GB2312"/>
          <w:color w:val="000000" w:themeColor="text1"/>
          <w:sz w:val="32"/>
          <w:szCs w:val="32"/>
        </w:rPr>
        <w:t>南水北调交汇区域为地域特色，</w:t>
      </w:r>
      <w:r>
        <w:rPr>
          <w:rFonts w:eastAsia="仿宋_GB2312" w:hint="eastAsia"/>
          <w:color w:val="000000" w:themeColor="text1"/>
          <w:sz w:val="32"/>
          <w:szCs w:val="32"/>
        </w:rPr>
        <w:t>开展</w:t>
      </w:r>
      <w:r>
        <w:rPr>
          <w:rFonts w:eastAsia="仿宋_GB2312"/>
          <w:color w:val="000000" w:themeColor="text1"/>
          <w:sz w:val="32"/>
          <w:szCs w:val="32"/>
        </w:rPr>
        <w:t>乡村振兴、黄河运河文化、区域规划、区域可持续发展、生态恢复与保护等研究。</w:t>
      </w:r>
    </w:p>
    <w:p w14:paraId="2BF7B67C"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（五）遥感地学分析与</w:t>
      </w:r>
      <w:r>
        <w:rPr>
          <w:rFonts w:eastAsia="仿宋_GB2312"/>
          <w:color w:val="000000" w:themeColor="text1"/>
          <w:sz w:val="32"/>
          <w:szCs w:val="32"/>
        </w:rPr>
        <w:t>GIS</w:t>
      </w:r>
      <w:r>
        <w:rPr>
          <w:rFonts w:eastAsia="仿宋_GB2312"/>
          <w:color w:val="000000" w:themeColor="text1"/>
          <w:sz w:val="32"/>
          <w:szCs w:val="32"/>
        </w:rPr>
        <w:t>建模</w:t>
      </w:r>
    </w:p>
    <w:p w14:paraId="59206D31"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围绕黄河中下游和南水北调东线区，以遥感分析和</w:t>
      </w:r>
      <w:r>
        <w:rPr>
          <w:rFonts w:eastAsia="仿宋_GB2312"/>
          <w:color w:val="000000" w:themeColor="text1"/>
          <w:sz w:val="32"/>
          <w:szCs w:val="32"/>
        </w:rPr>
        <w:t>GIS</w:t>
      </w:r>
      <w:r>
        <w:rPr>
          <w:rFonts w:eastAsia="仿宋_GB2312"/>
          <w:color w:val="000000" w:themeColor="text1"/>
          <w:sz w:val="32"/>
          <w:szCs w:val="32"/>
        </w:rPr>
        <w:t>时空建模为手段，开展长时间序列土地利用变化动态监测，时空过程分析、模拟及其生态环境效应评价，以及区域陆地生态系统时空格局、演变规律和驱动机制研究。</w:t>
      </w:r>
    </w:p>
    <w:p w14:paraId="4C09C8D7"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（六）</w:t>
      </w:r>
      <w:r>
        <w:rPr>
          <w:rFonts w:eastAsia="仿宋_GB2312"/>
          <w:color w:val="000000" w:themeColor="text1"/>
          <w:sz w:val="32"/>
          <w:szCs w:val="32"/>
        </w:rPr>
        <w:t>中科院烟台海岸带研究</w:t>
      </w:r>
      <w:r>
        <w:rPr>
          <w:rFonts w:eastAsia="仿宋_GB2312" w:hint="eastAsia"/>
          <w:color w:val="000000" w:themeColor="text1"/>
          <w:sz w:val="32"/>
          <w:szCs w:val="32"/>
        </w:rPr>
        <w:t>所</w:t>
      </w:r>
      <w:r>
        <w:rPr>
          <w:rFonts w:eastAsia="仿宋_GB2312"/>
          <w:color w:val="000000" w:themeColor="text1"/>
          <w:sz w:val="32"/>
          <w:szCs w:val="32"/>
        </w:rPr>
        <w:t>校所联培</w:t>
      </w:r>
    </w:p>
    <w:p w14:paraId="2E6ACA5B"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面向“海洋强国”“美丽中国”等国家战略，聚焦海岸带生态环境安全、资源保育利用与可持续发展管理三大特色领域，致力于海岸带生态环境安全与生物资源可持续利用的理论创新与关键技术的综合交叉与系统集成研究。</w:t>
      </w:r>
    </w:p>
    <w:p w14:paraId="51E1CE43"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四、学制</w:t>
      </w:r>
    </w:p>
    <w:p w14:paraId="5EB2CBEF"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本专业研究生实行以基本学制为基础的弹性学习年限。基本学制为</w:t>
      </w:r>
      <w:r>
        <w:rPr>
          <w:rFonts w:eastAsia="仿宋_GB2312" w:hint="eastAsia"/>
          <w:color w:val="000000" w:themeColor="text1"/>
          <w:sz w:val="32"/>
          <w:szCs w:val="32"/>
        </w:rPr>
        <w:t>3</w:t>
      </w:r>
      <w:r>
        <w:rPr>
          <w:rFonts w:eastAsia="仿宋_GB2312" w:hint="eastAsia"/>
          <w:color w:val="000000" w:themeColor="text1"/>
          <w:sz w:val="32"/>
          <w:szCs w:val="32"/>
        </w:rPr>
        <w:t>年，其中最长学习年限为</w:t>
      </w:r>
      <w:r>
        <w:rPr>
          <w:rFonts w:eastAsia="仿宋_GB2312" w:hint="eastAsia"/>
          <w:color w:val="000000" w:themeColor="text1"/>
          <w:sz w:val="32"/>
          <w:szCs w:val="32"/>
        </w:rPr>
        <w:t>5</w:t>
      </w:r>
      <w:r>
        <w:rPr>
          <w:rFonts w:eastAsia="仿宋_GB2312" w:hint="eastAsia"/>
          <w:color w:val="000000" w:themeColor="text1"/>
          <w:sz w:val="32"/>
          <w:szCs w:val="32"/>
        </w:rPr>
        <w:t>年（含休学、延期等学习时间）。在学校规定的最长学习年限内未完成学业的，按照《聊城大学研究生管理规定》（聊大校发〔</w:t>
      </w:r>
      <w:r>
        <w:rPr>
          <w:rFonts w:eastAsia="仿宋_GB2312" w:hint="eastAsia"/>
          <w:color w:val="000000" w:themeColor="text1"/>
          <w:sz w:val="32"/>
          <w:szCs w:val="32"/>
        </w:rPr>
        <w:t>2017</w:t>
      </w:r>
      <w:r>
        <w:rPr>
          <w:rFonts w:eastAsia="仿宋_GB2312" w:hint="eastAsia"/>
          <w:color w:val="000000" w:themeColor="text1"/>
          <w:sz w:val="32"/>
          <w:szCs w:val="32"/>
        </w:rPr>
        <w:t>〕</w:t>
      </w:r>
      <w:r>
        <w:rPr>
          <w:rFonts w:eastAsia="仿宋_GB2312" w:hint="eastAsia"/>
          <w:color w:val="000000" w:themeColor="text1"/>
          <w:sz w:val="32"/>
          <w:szCs w:val="32"/>
        </w:rPr>
        <w:t>60</w:t>
      </w:r>
      <w:r>
        <w:rPr>
          <w:rFonts w:eastAsia="仿宋_GB2312" w:hint="eastAsia"/>
          <w:color w:val="000000" w:themeColor="text1"/>
          <w:sz w:val="32"/>
          <w:szCs w:val="32"/>
        </w:rPr>
        <w:t>号）执行。</w:t>
      </w:r>
    </w:p>
    <w:p w14:paraId="0C4689BC"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五、培养方式</w:t>
      </w:r>
    </w:p>
    <w:p w14:paraId="091EB915"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研究生培养采取课程学习和</w:t>
      </w:r>
      <w:r>
        <w:rPr>
          <w:rFonts w:eastAsia="仿宋_GB2312" w:hint="eastAsia"/>
          <w:color w:val="000000" w:themeColor="text1"/>
          <w:sz w:val="32"/>
          <w:szCs w:val="32"/>
        </w:rPr>
        <w:t>学位</w:t>
      </w:r>
      <w:r>
        <w:rPr>
          <w:rFonts w:eastAsia="仿宋_GB2312"/>
          <w:color w:val="000000" w:themeColor="text1"/>
          <w:sz w:val="32"/>
          <w:szCs w:val="32"/>
        </w:rPr>
        <w:t>论文相结合，实行以导师为第一责任人的导师组负责制，鼓励研究生入校即进入课题，课程学习与科学研究同步进行。导师全面关心研究生的成长，既教书又育人，及时了解研究生的生活、思想、学习和科研等方面的状况，并</w:t>
      </w:r>
      <w:r>
        <w:rPr>
          <w:rFonts w:eastAsia="仿宋_GB2312"/>
          <w:color w:val="000000" w:themeColor="text1"/>
          <w:sz w:val="32"/>
          <w:szCs w:val="32"/>
        </w:rPr>
        <w:lastRenderedPageBreak/>
        <w:t>及时予以指导和帮助；导师积极创造条件，营造良好的学术氛围，培养研究生高尚的情操和良好的学术道德；</w:t>
      </w:r>
      <w:r>
        <w:rPr>
          <w:rFonts w:eastAsia="仿宋_GB2312" w:hint="eastAsia"/>
          <w:color w:val="000000" w:themeColor="text1"/>
          <w:sz w:val="32"/>
          <w:szCs w:val="32"/>
        </w:rPr>
        <w:t>在</w:t>
      </w:r>
      <w:r>
        <w:rPr>
          <w:rFonts w:eastAsia="仿宋_GB2312"/>
          <w:color w:val="000000" w:themeColor="text1"/>
          <w:sz w:val="32"/>
          <w:szCs w:val="32"/>
        </w:rPr>
        <w:t>研究生个人培养计划的制定、中期筛选、论文开题论证、论文中期检查和答辩等研究生教育与培养的重要环节，充分发挥导师组的集体作用；注重研究生独立学习、创新能力的培养。</w:t>
      </w:r>
    </w:p>
    <w:p w14:paraId="7AAF0E8D"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六、课程设置</w:t>
      </w:r>
    </w:p>
    <w:p w14:paraId="28CE32B5"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坚持理论与实践相结合的原则设置课程，分为学位课程、非学位课程、培养环节、同等学力或跨专业补修课程四个模块。课程考核分考试和考查两种方式。任课教师根据课程特点和教学要求确定采取闭卷考试、开卷考试或课程论文等方式进行。一般</w:t>
      </w:r>
      <w:r>
        <w:rPr>
          <w:rFonts w:eastAsia="仿宋_GB2312" w:hint="eastAsia"/>
          <w:color w:val="000000" w:themeColor="text1"/>
          <w:sz w:val="32"/>
          <w:szCs w:val="32"/>
        </w:rPr>
        <w:t>地</w:t>
      </w:r>
      <w:r>
        <w:rPr>
          <w:rFonts w:eastAsia="仿宋_GB2312"/>
          <w:color w:val="000000" w:themeColor="text1"/>
          <w:sz w:val="32"/>
          <w:szCs w:val="32"/>
        </w:rPr>
        <w:t>，学位课程采取考试方式进行。非学位课程采取考查等方式进行。学位课成绩</w:t>
      </w:r>
      <w:r>
        <w:rPr>
          <w:rFonts w:eastAsia="仿宋_GB2312"/>
          <w:color w:val="000000" w:themeColor="text1"/>
          <w:sz w:val="32"/>
          <w:szCs w:val="32"/>
        </w:rPr>
        <w:t>70</w:t>
      </w:r>
      <w:r>
        <w:rPr>
          <w:rFonts w:eastAsia="仿宋_GB2312"/>
          <w:color w:val="000000" w:themeColor="text1"/>
          <w:sz w:val="32"/>
          <w:szCs w:val="32"/>
        </w:rPr>
        <w:t>分为合格，非学位课成绩</w:t>
      </w:r>
      <w:r>
        <w:rPr>
          <w:rFonts w:eastAsia="仿宋_GB2312"/>
          <w:color w:val="000000" w:themeColor="text1"/>
          <w:sz w:val="32"/>
          <w:szCs w:val="32"/>
        </w:rPr>
        <w:t>60</w:t>
      </w:r>
      <w:r>
        <w:rPr>
          <w:rFonts w:eastAsia="仿宋_GB2312"/>
          <w:color w:val="000000" w:themeColor="text1"/>
          <w:sz w:val="32"/>
          <w:szCs w:val="32"/>
        </w:rPr>
        <w:t>分为合格，成绩合格获得学分。</w:t>
      </w:r>
    </w:p>
    <w:p w14:paraId="097C0A6C"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学位课程不再申请免修。课程考核成绩不合格须随下一级重新修读，学习成绩单中此门课程显示重修。因成绩不合格且在毕业资格审查前未完成重修者，应申请延期毕业。</w:t>
      </w:r>
    </w:p>
    <w:p w14:paraId="76A87B57"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七、培养环节</w:t>
      </w:r>
    </w:p>
    <w:p w14:paraId="3890BBF5"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培养环节是指课程学习之外的前沿讲座、社会实践、论文开题、中期筛选、学分互认等必须完成的必修环节。培养环节不计学时，计入学分。</w:t>
      </w:r>
    </w:p>
    <w:p w14:paraId="23876984"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（一）前沿讲座</w:t>
      </w:r>
    </w:p>
    <w:p w14:paraId="1CE7B9AF"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前沿讲座旨在使研究生熟悉本学科的重要学术理论和前沿性成果，提高研究生参与学术活动的兴趣，提升学术交流能力。前沿讲座应贯穿研究生培养的全过程，研究生在学期间参加前沿讲座</w:t>
      </w:r>
      <w:r>
        <w:rPr>
          <w:rFonts w:eastAsia="仿宋_GB2312"/>
          <w:color w:val="000000" w:themeColor="text1"/>
          <w:sz w:val="32"/>
          <w:szCs w:val="32"/>
        </w:rPr>
        <w:lastRenderedPageBreak/>
        <w:t>不少于</w:t>
      </w:r>
      <w:r>
        <w:rPr>
          <w:rFonts w:eastAsia="仿宋_GB2312"/>
          <w:color w:val="000000" w:themeColor="text1"/>
          <w:sz w:val="32"/>
          <w:szCs w:val="32"/>
        </w:rPr>
        <w:t xml:space="preserve"> 10</w:t>
      </w:r>
      <w:r>
        <w:rPr>
          <w:rFonts w:eastAsia="仿宋_GB2312"/>
          <w:color w:val="000000" w:themeColor="text1"/>
          <w:sz w:val="32"/>
          <w:szCs w:val="32"/>
        </w:rPr>
        <w:t>次，包括各类学术论坛、学术讲座、学术会议等，主讲前沿讲座不少于</w:t>
      </w:r>
      <w:r>
        <w:rPr>
          <w:rFonts w:eastAsia="仿宋_GB2312"/>
          <w:color w:val="000000" w:themeColor="text1"/>
          <w:sz w:val="32"/>
          <w:szCs w:val="32"/>
        </w:rPr>
        <w:t>2</w:t>
      </w:r>
      <w:r>
        <w:rPr>
          <w:rFonts w:eastAsia="仿宋_GB2312"/>
          <w:color w:val="000000" w:themeColor="text1"/>
          <w:sz w:val="32"/>
          <w:szCs w:val="32"/>
        </w:rPr>
        <w:t>次。</w:t>
      </w:r>
      <w:r>
        <w:rPr>
          <w:rFonts w:eastAsia="仿宋_GB2312" w:hint="eastAsia"/>
          <w:color w:val="000000" w:themeColor="text1"/>
          <w:sz w:val="32"/>
          <w:szCs w:val="32"/>
        </w:rPr>
        <w:t>前沿讲座考核合格获得</w:t>
      </w:r>
      <w:r>
        <w:rPr>
          <w:rFonts w:eastAsia="仿宋_GB2312" w:hint="eastAsia"/>
          <w:color w:val="000000" w:themeColor="text1"/>
          <w:sz w:val="32"/>
          <w:szCs w:val="32"/>
        </w:rPr>
        <w:t>1</w:t>
      </w:r>
      <w:r>
        <w:rPr>
          <w:rFonts w:eastAsia="仿宋_GB2312" w:hint="eastAsia"/>
          <w:color w:val="000000" w:themeColor="text1"/>
          <w:sz w:val="32"/>
          <w:szCs w:val="32"/>
        </w:rPr>
        <w:t>学分。</w:t>
      </w:r>
    </w:p>
    <w:p w14:paraId="00CB220E"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（二）社会实践与创新实践</w:t>
      </w:r>
    </w:p>
    <w:p w14:paraId="0BE61E66"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研究生在学期间至少参加一次社会实践或创新实践活动。社会实践可以多种形式开展，包括结合学科研究开展的社会调查、田野调查、挂职锻炼、企（行）业实习实践、志愿者服务、支教、暑期</w:t>
      </w:r>
      <w:r>
        <w:rPr>
          <w:rFonts w:eastAsia="仿宋_GB2312"/>
          <w:color w:val="000000" w:themeColor="text1"/>
          <w:sz w:val="32"/>
          <w:szCs w:val="32"/>
        </w:rPr>
        <w:t>“</w:t>
      </w:r>
      <w:r>
        <w:rPr>
          <w:rFonts w:eastAsia="仿宋_GB2312"/>
          <w:color w:val="000000" w:themeColor="text1"/>
          <w:sz w:val="32"/>
          <w:szCs w:val="32"/>
        </w:rPr>
        <w:t>三下乡</w:t>
      </w:r>
      <w:r>
        <w:rPr>
          <w:rFonts w:eastAsia="仿宋_GB2312"/>
          <w:color w:val="000000" w:themeColor="text1"/>
          <w:sz w:val="32"/>
          <w:szCs w:val="32"/>
        </w:rPr>
        <w:t>”</w:t>
      </w:r>
      <w:r>
        <w:rPr>
          <w:rFonts w:eastAsia="仿宋_GB2312"/>
          <w:color w:val="000000" w:themeColor="text1"/>
          <w:sz w:val="32"/>
          <w:szCs w:val="32"/>
        </w:rPr>
        <w:t>活动等；研究生</w:t>
      </w:r>
      <w:r>
        <w:rPr>
          <w:rFonts w:eastAsia="仿宋_GB2312"/>
          <w:color w:val="000000" w:themeColor="text1"/>
          <w:sz w:val="32"/>
          <w:szCs w:val="32"/>
        </w:rPr>
        <w:t>“</w:t>
      </w:r>
      <w:r>
        <w:rPr>
          <w:rFonts w:eastAsia="仿宋_GB2312"/>
          <w:color w:val="000000" w:themeColor="text1"/>
          <w:sz w:val="32"/>
          <w:szCs w:val="32"/>
        </w:rPr>
        <w:t>三助</w:t>
      </w:r>
      <w:r>
        <w:rPr>
          <w:rFonts w:eastAsia="仿宋_GB2312"/>
          <w:color w:val="000000" w:themeColor="text1"/>
          <w:sz w:val="32"/>
          <w:szCs w:val="32"/>
        </w:rPr>
        <w:t>”</w:t>
      </w:r>
      <w:r>
        <w:rPr>
          <w:rFonts w:eastAsia="仿宋_GB2312"/>
          <w:color w:val="000000" w:themeColor="text1"/>
          <w:sz w:val="32"/>
          <w:szCs w:val="32"/>
        </w:rPr>
        <w:t>可纳入社会实践；也可通过参加当年有效的聊城大学《大学生学科竞赛项目指南》所列赛事，并获得省级以上奖励的创新实践活动，合格获得</w:t>
      </w:r>
      <w:r>
        <w:rPr>
          <w:rFonts w:eastAsia="仿宋_GB2312"/>
          <w:color w:val="000000" w:themeColor="text1"/>
          <w:sz w:val="32"/>
          <w:szCs w:val="32"/>
        </w:rPr>
        <w:t>1</w:t>
      </w:r>
      <w:r>
        <w:rPr>
          <w:rFonts w:eastAsia="仿宋_GB2312"/>
          <w:color w:val="000000" w:themeColor="text1"/>
          <w:sz w:val="32"/>
          <w:szCs w:val="32"/>
        </w:rPr>
        <w:t>学分。</w:t>
      </w:r>
    </w:p>
    <w:p w14:paraId="1628E216"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（三）中期筛选</w:t>
      </w:r>
    </w:p>
    <w:p w14:paraId="3976195B"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学术学位研究生实行中期筛选考核制度，综合考察研究生思想品德、课程学习、科研能力等情况。中期筛选考核结果分为优秀、合格、不合格。中期筛选考核</w:t>
      </w:r>
      <w:r>
        <w:rPr>
          <w:rFonts w:eastAsia="仿宋_GB2312"/>
          <w:color w:val="000000" w:themeColor="text1"/>
          <w:sz w:val="32"/>
          <w:szCs w:val="32"/>
        </w:rPr>
        <w:t>“</w:t>
      </w:r>
      <w:r>
        <w:rPr>
          <w:rFonts w:eastAsia="仿宋_GB2312"/>
          <w:color w:val="000000" w:themeColor="text1"/>
          <w:sz w:val="32"/>
          <w:szCs w:val="32"/>
        </w:rPr>
        <w:t>合格</w:t>
      </w:r>
      <w:r>
        <w:rPr>
          <w:rFonts w:eastAsia="仿宋_GB2312"/>
          <w:color w:val="000000" w:themeColor="text1"/>
          <w:sz w:val="32"/>
          <w:szCs w:val="32"/>
        </w:rPr>
        <w:t>”</w:t>
      </w:r>
      <w:r>
        <w:rPr>
          <w:rFonts w:eastAsia="仿宋_GB2312"/>
          <w:color w:val="000000" w:themeColor="text1"/>
          <w:sz w:val="32"/>
          <w:szCs w:val="32"/>
        </w:rPr>
        <w:t>及以上者，进入学位论文写作阶段，获得</w:t>
      </w:r>
      <w:r>
        <w:rPr>
          <w:rFonts w:eastAsia="仿宋_GB2312"/>
          <w:color w:val="000000" w:themeColor="text1"/>
          <w:sz w:val="32"/>
          <w:szCs w:val="32"/>
        </w:rPr>
        <w:t>1</w:t>
      </w:r>
      <w:r>
        <w:rPr>
          <w:rFonts w:eastAsia="仿宋_GB2312"/>
          <w:color w:val="000000" w:themeColor="text1"/>
          <w:sz w:val="32"/>
          <w:szCs w:val="32"/>
        </w:rPr>
        <w:t>学分，可继续攻读硕士学位；中期筛选考核</w:t>
      </w:r>
      <w:r>
        <w:rPr>
          <w:rFonts w:eastAsia="仿宋_GB2312"/>
          <w:color w:val="000000" w:themeColor="text1"/>
          <w:sz w:val="32"/>
          <w:szCs w:val="32"/>
        </w:rPr>
        <w:t>“</w:t>
      </w:r>
      <w:r>
        <w:rPr>
          <w:rFonts w:eastAsia="仿宋_GB2312"/>
          <w:color w:val="000000" w:themeColor="text1"/>
          <w:sz w:val="32"/>
          <w:szCs w:val="32"/>
        </w:rPr>
        <w:t>不合格</w:t>
      </w:r>
      <w:r>
        <w:rPr>
          <w:rFonts w:eastAsia="仿宋_GB2312"/>
          <w:color w:val="000000" w:themeColor="text1"/>
          <w:sz w:val="32"/>
          <w:szCs w:val="32"/>
        </w:rPr>
        <w:t>”</w:t>
      </w:r>
      <w:r>
        <w:rPr>
          <w:rFonts w:eastAsia="仿宋_GB2312"/>
          <w:color w:val="000000" w:themeColor="text1"/>
          <w:sz w:val="32"/>
          <w:szCs w:val="32"/>
        </w:rPr>
        <w:t>者，终止培养过程，按相关程序做退学处理。通过中期筛选及时发现研究生培养过程中存在的问题，促进研究生后续高质量培养。具体要求参照《聊城大学研究生中期筛选考核办法（试行）》（聊大校发〔</w:t>
      </w:r>
      <w:r>
        <w:rPr>
          <w:rFonts w:eastAsia="仿宋_GB2312"/>
          <w:color w:val="000000" w:themeColor="text1"/>
          <w:sz w:val="32"/>
          <w:szCs w:val="32"/>
        </w:rPr>
        <w:t>2021</w:t>
      </w:r>
      <w:r>
        <w:rPr>
          <w:rFonts w:eastAsia="仿宋_GB2312"/>
          <w:color w:val="000000" w:themeColor="text1"/>
          <w:sz w:val="32"/>
          <w:szCs w:val="32"/>
        </w:rPr>
        <w:t>〕</w:t>
      </w:r>
      <w:r>
        <w:rPr>
          <w:rFonts w:eastAsia="仿宋_GB2312"/>
          <w:color w:val="000000" w:themeColor="text1"/>
          <w:sz w:val="32"/>
          <w:szCs w:val="32"/>
        </w:rPr>
        <w:t xml:space="preserve">101 </w:t>
      </w:r>
      <w:r>
        <w:rPr>
          <w:rFonts w:eastAsia="仿宋_GB2312"/>
          <w:color w:val="000000" w:themeColor="text1"/>
          <w:sz w:val="32"/>
          <w:szCs w:val="32"/>
        </w:rPr>
        <w:t>号）。</w:t>
      </w:r>
    </w:p>
    <w:p w14:paraId="02B79277"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（四）科研成果</w:t>
      </w:r>
    </w:p>
    <w:p w14:paraId="577A854B"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研究生在读期间取得的科研成果应符合学院科研成果的基本要求。</w:t>
      </w:r>
    </w:p>
    <w:p w14:paraId="12587295"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八、学分要求</w:t>
      </w:r>
    </w:p>
    <w:p w14:paraId="66306A8F"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学术学位研究生应修总学分不少于</w:t>
      </w:r>
      <w:r>
        <w:rPr>
          <w:rFonts w:eastAsia="仿宋_GB2312"/>
          <w:color w:val="000000" w:themeColor="text1"/>
          <w:sz w:val="32"/>
          <w:szCs w:val="32"/>
        </w:rPr>
        <w:t>37</w:t>
      </w:r>
      <w:r>
        <w:rPr>
          <w:rFonts w:eastAsia="仿宋_GB2312"/>
          <w:color w:val="000000" w:themeColor="text1"/>
          <w:sz w:val="32"/>
          <w:szCs w:val="32"/>
        </w:rPr>
        <w:t>学分，其中学位必修学分不少于</w:t>
      </w:r>
      <w:r>
        <w:rPr>
          <w:rFonts w:eastAsia="仿宋_GB2312"/>
          <w:color w:val="000000" w:themeColor="text1"/>
          <w:sz w:val="32"/>
          <w:szCs w:val="32"/>
        </w:rPr>
        <w:t>24</w:t>
      </w:r>
      <w:r>
        <w:rPr>
          <w:rFonts w:eastAsia="仿宋_GB2312"/>
          <w:color w:val="000000" w:themeColor="text1"/>
          <w:sz w:val="32"/>
          <w:szCs w:val="32"/>
        </w:rPr>
        <w:t>学分、公共选修学分不少于</w:t>
      </w:r>
      <w:r>
        <w:rPr>
          <w:rFonts w:eastAsia="仿宋_GB2312"/>
          <w:color w:val="000000" w:themeColor="text1"/>
          <w:sz w:val="32"/>
          <w:szCs w:val="32"/>
        </w:rPr>
        <w:t>4</w:t>
      </w:r>
      <w:r>
        <w:rPr>
          <w:rFonts w:eastAsia="仿宋_GB2312"/>
          <w:color w:val="000000" w:themeColor="text1"/>
          <w:sz w:val="32"/>
          <w:szCs w:val="32"/>
        </w:rPr>
        <w:t>学分、培养环节必修学</w:t>
      </w:r>
      <w:r>
        <w:rPr>
          <w:rFonts w:eastAsia="仿宋_GB2312"/>
          <w:color w:val="000000" w:themeColor="text1"/>
          <w:sz w:val="32"/>
          <w:szCs w:val="32"/>
        </w:rPr>
        <w:lastRenderedPageBreak/>
        <w:t>分不少于</w:t>
      </w:r>
      <w:r>
        <w:rPr>
          <w:rFonts w:eastAsia="仿宋_GB2312"/>
          <w:color w:val="000000" w:themeColor="text1"/>
          <w:sz w:val="32"/>
          <w:szCs w:val="32"/>
        </w:rPr>
        <w:t>3</w:t>
      </w:r>
      <w:r>
        <w:rPr>
          <w:rFonts w:eastAsia="仿宋_GB2312"/>
          <w:color w:val="000000" w:themeColor="text1"/>
          <w:sz w:val="32"/>
          <w:szCs w:val="32"/>
        </w:rPr>
        <w:t>学分。</w:t>
      </w:r>
    </w:p>
    <w:p w14:paraId="6A74E523"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学位课程包括公共必修课、基础课、专业必修课，本模块至少修满</w:t>
      </w:r>
      <w:r>
        <w:rPr>
          <w:rFonts w:eastAsia="仿宋_GB2312"/>
          <w:color w:val="000000" w:themeColor="text1"/>
          <w:sz w:val="32"/>
          <w:szCs w:val="32"/>
        </w:rPr>
        <w:t>24</w:t>
      </w:r>
      <w:r>
        <w:rPr>
          <w:rFonts w:eastAsia="仿宋_GB2312"/>
          <w:color w:val="000000" w:themeColor="text1"/>
          <w:sz w:val="32"/>
          <w:szCs w:val="32"/>
        </w:rPr>
        <w:t>学分（公共必修课</w:t>
      </w:r>
      <w:r>
        <w:rPr>
          <w:rFonts w:eastAsia="仿宋_GB2312"/>
          <w:color w:val="000000" w:themeColor="text1"/>
          <w:sz w:val="32"/>
          <w:szCs w:val="32"/>
        </w:rPr>
        <w:t>7</w:t>
      </w:r>
      <w:r>
        <w:rPr>
          <w:rFonts w:eastAsia="仿宋_GB2312"/>
          <w:color w:val="000000" w:themeColor="text1"/>
          <w:sz w:val="32"/>
          <w:szCs w:val="32"/>
        </w:rPr>
        <w:t>学分，基础课</w:t>
      </w:r>
      <w:r>
        <w:rPr>
          <w:rFonts w:eastAsia="仿宋_GB2312"/>
          <w:color w:val="000000" w:themeColor="text1"/>
          <w:sz w:val="32"/>
          <w:szCs w:val="32"/>
        </w:rPr>
        <w:t>7</w:t>
      </w:r>
      <w:r>
        <w:rPr>
          <w:rFonts w:eastAsia="仿宋_GB2312"/>
          <w:color w:val="000000" w:themeColor="text1"/>
          <w:sz w:val="32"/>
          <w:szCs w:val="32"/>
        </w:rPr>
        <w:t>学分，专业必修课</w:t>
      </w:r>
      <w:r>
        <w:rPr>
          <w:rFonts w:eastAsia="仿宋_GB2312"/>
          <w:color w:val="000000" w:themeColor="text1"/>
          <w:sz w:val="32"/>
          <w:szCs w:val="32"/>
        </w:rPr>
        <w:t>11</w:t>
      </w:r>
      <w:r>
        <w:rPr>
          <w:rFonts w:eastAsia="仿宋_GB2312"/>
          <w:color w:val="000000" w:themeColor="text1"/>
          <w:sz w:val="32"/>
          <w:szCs w:val="32"/>
        </w:rPr>
        <w:t>学分）。非学位课程包括公共选修课、专业选修课，本模块至少修满</w:t>
      </w:r>
      <w:r>
        <w:rPr>
          <w:rFonts w:eastAsia="仿宋_GB2312"/>
          <w:color w:val="000000" w:themeColor="text1"/>
          <w:sz w:val="32"/>
          <w:szCs w:val="32"/>
        </w:rPr>
        <w:t>10</w:t>
      </w:r>
      <w:r>
        <w:rPr>
          <w:rFonts w:eastAsia="仿宋_GB2312"/>
          <w:color w:val="000000" w:themeColor="text1"/>
          <w:sz w:val="32"/>
          <w:szCs w:val="32"/>
        </w:rPr>
        <w:t>学分（公共选修课</w:t>
      </w:r>
      <w:r>
        <w:rPr>
          <w:rFonts w:eastAsia="仿宋_GB2312"/>
          <w:color w:val="000000" w:themeColor="text1"/>
          <w:sz w:val="32"/>
          <w:szCs w:val="32"/>
        </w:rPr>
        <w:t>4</w:t>
      </w:r>
      <w:r>
        <w:rPr>
          <w:rFonts w:eastAsia="仿宋_GB2312"/>
          <w:color w:val="000000" w:themeColor="text1"/>
          <w:sz w:val="32"/>
          <w:szCs w:val="32"/>
        </w:rPr>
        <w:t>学分，专业选修课</w:t>
      </w:r>
      <w:r>
        <w:rPr>
          <w:rFonts w:eastAsia="仿宋_GB2312"/>
          <w:color w:val="000000" w:themeColor="text1"/>
          <w:sz w:val="32"/>
          <w:szCs w:val="32"/>
        </w:rPr>
        <w:t>6</w:t>
      </w:r>
      <w:r>
        <w:rPr>
          <w:rFonts w:eastAsia="仿宋_GB2312"/>
          <w:color w:val="000000" w:themeColor="text1"/>
          <w:sz w:val="32"/>
          <w:szCs w:val="32"/>
        </w:rPr>
        <w:t>学分）。培养环节包括学术活动、中期筛选、实践活动，本模块一共</w:t>
      </w:r>
      <w:r>
        <w:rPr>
          <w:rFonts w:eastAsia="仿宋_GB2312"/>
          <w:color w:val="000000" w:themeColor="text1"/>
          <w:sz w:val="32"/>
          <w:szCs w:val="32"/>
        </w:rPr>
        <w:t>3</w:t>
      </w:r>
      <w:r>
        <w:rPr>
          <w:rFonts w:eastAsia="仿宋_GB2312"/>
          <w:color w:val="000000" w:themeColor="text1"/>
          <w:sz w:val="32"/>
          <w:szCs w:val="32"/>
        </w:rPr>
        <w:t>学分。同等学力或跨专业报考的学生需要补修本专业本科主干课程</w:t>
      </w:r>
      <w:r>
        <w:rPr>
          <w:rFonts w:eastAsia="仿宋_GB2312"/>
          <w:color w:val="000000" w:themeColor="text1"/>
          <w:sz w:val="32"/>
          <w:szCs w:val="32"/>
        </w:rPr>
        <w:t>1-2</w:t>
      </w:r>
      <w:r>
        <w:rPr>
          <w:rFonts w:eastAsia="仿宋_GB2312"/>
          <w:color w:val="000000" w:themeColor="text1"/>
          <w:sz w:val="32"/>
          <w:szCs w:val="32"/>
        </w:rPr>
        <w:t>门，本模块不计学分。</w:t>
      </w:r>
    </w:p>
    <w:p w14:paraId="21874CDA"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九、学位论文与学位授予</w:t>
      </w:r>
    </w:p>
    <w:p w14:paraId="5E9C1891"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（一）论文开题</w:t>
      </w:r>
    </w:p>
    <w:p w14:paraId="2567568F"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在导师指导下，研究生须在第</w:t>
      </w:r>
      <w:r>
        <w:rPr>
          <w:rFonts w:eastAsia="仿宋_GB2312"/>
          <w:color w:val="000000" w:themeColor="text1"/>
          <w:sz w:val="32"/>
          <w:szCs w:val="32"/>
        </w:rPr>
        <w:t>3</w:t>
      </w:r>
      <w:r>
        <w:rPr>
          <w:rFonts w:eastAsia="仿宋_GB2312"/>
          <w:color w:val="000000" w:themeColor="text1"/>
          <w:sz w:val="32"/>
          <w:szCs w:val="32"/>
        </w:rPr>
        <w:t>学期</w:t>
      </w:r>
      <w:r>
        <w:rPr>
          <w:rFonts w:eastAsia="仿宋_GB2312"/>
          <w:color w:val="000000" w:themeColor="text1"/>
          <w:sz w:val="32"/>
          <w:szCs w:val="32"/>
        </w:rPr>
        <w:t>10</w:t>
      </w:r>
      <w:r>
        <w:rPr>
          <w:rFonts w:eastAsia="仿宋_GB2312"/>
          <w:color w:val="000000" w:themeColor="text1"/>
          <w:sz w:val="32"/>
          <w:szCs w:val="32"/>
        </w:rPr>
        <w:t>月份前确定学位论文选题并通过开题报告论证，制定学位论文工作计划。学位论文从通过开题论证到定稿提交，应有一年以上的写作时间。</w:t>
      </w:r>
    </w:p>
    <w:p w14:paraId="0870644D"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（二）论文中期检查</w:t>
      </w:r>
    </w:p>
    <w:p w14:paraId="5AC481DD"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导师组根据研究生论文开题报告，检查论文写作计划的进展和完成情况，并针对论文写作中出现的问题加强指导，以保证硕士学位论文工作的顺利进行。论文中期检查一般在第</w:t>
      </w:r>
      <w:r>
        <w:rPr>
          <w:rFonts w:eastAsia="仿宋_GB2312"/>
          <w:color w:val="000000" w:themeColor="text1"/>
          <w:sz w:val="32"/>
          <w:szCs w:val="32"/>
        </w:rPr>
        <w:t>5</w:t>
      </w:r>
      <w:r>
        <w:rPr>
          <w:rFonts w:eastAsia="仿宋_GB2312"/>
          <w:color w:val="000000" w:themeColor="text1"/>
          <w:sz w:val="32"/>
          <w:szCs w:val="32"/>
        </w:rPr>
        <w:t>学期</w:t>
      </w:r>
      <w:r>
        <w:rPr>
          <w:rFonts w:eastAsia="仿宋_GB2312"/>
          <w:color w:val="000000" w:themeColor="text1"/>
          <w:sz w:val="32"/>
          <w:szCs w:val="32"/>
        </w:rPr>
        <w:t>12</w:t>
      </w:r>
      <w:r>
        <w:rPr>
          <w:rFonts w:eastAsia="仿宋_GB2312"/>
          <w:color w:val="000000" w:themeColor="text1"/>
          <w:sz w:val="32"/>
          <w:szCs w:val="32"/>
        </w:rPr>
        <w:t>月份完成，否则将不受理其毕业答辩申请。</w:t>
      </w:r>
    </w:p>
    <w:p w14:paraId="3FB6D559"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（三）论文预审和预答辩</w:t>
      </w:r>
    </w:p>
    <w:p w14:paraId="64239DE8"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研究生一般应在第</w:t>
      </w:r>
      <w:r>
        <w:rPr>
          <w:rFonts w:eastAsia="仿宋_GB2312"/>
          <w:color w:val="000000" w:themeColor="text1"/>
          <w:sz w:val="32"/>
          <w:szCs w:val="32"/>
        </w:rPr>
        <w:t>6</w:t>
      </w:r>
      <w:r>
        <w:rPr>
          <w:rFonts w:eastAsia="仿宋_GB2312"/>
          <w:color w:val="000000" w:themeColor="text1"/>
          <w:sz w:val="32"/>
          <w:szCs w:val="32"/>
        </w:rPr>
        <w:t>学期初进行预答辩，在预答辩前，学校和培养单位组织同行专家对其学位论文进行严格、认真的预审，预审不合格者不能参加预答辩；预答辩通过后根据专家意见修改论文，经导师、学院学位评定分委员会审核同意后进行文字复制比检测，通过后方可以进行后续工作。</w:t>
      </w:r>
    </w:p>
    <w:p w14:paraId="456DC0AC"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lastRenderedPageBreak/>
        <w:t>（四）毕业资格审查和学位论文外审资格申请</w:t>
      </w:r>
    </w:p>
    <w:p w14:paraId="1E8555D6"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第</w:t>
      </w:r>
      <w:r>
        <w:rPr>
          <w:rFonts w:eastAsia="仿宋_GB2312"/>
          <w:color w:val="000000" w:themeColor="text1"/>
          <w:sz w:val="32"/>
          <w:szCs w:val="32"/>
        </w:rPr>
        <w:t>6</w:t>
      </w:r>
      <w:r>
        <w:rPr>
          <w:rFonts w:eastAsia="仿宋_GB2312"/>
          <w:color w:val="000000" w:themeColor="text1"/>
          <w:sz w:val="32"/>
          <w:szCs w:val="32"/>
        </w:rPr>
        <w:t>学期</w:t>
      </w:r>
      <w:r>
        <w:rPr>
          <w:rFonts w:eastAsia="仿宋_GB2312"/>
          <w:color w:val="000000" w:themeColor="text1"/>
          <w:sz w:val="32"/>
          <w:szCs w:val="32"/>
        </w:rPr>
        <w:t>3</w:t>
      </w:r>
      <w:r>
        <w:rPr>
          <w:rFonts w:eastAsia="仿宋_GB2312"/>
          <w:color w:val="000000" w:themeColor="text1"/>
          <w:sz w:val="32"/>
          <w:szCs w:val="32"/>
        </w:rPr>
        <w:t>月份，研究生向学校提出毕业资格申请，学院按照培养方案和个人培养计划审查研究生的毕业资格，经研究生处审核通过后，方可取得参与学位论文外审的资格。</w:t>
      </w:r>
    </w:p>
    <w:p w14:paraId="7C3AB3ED"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（五）论文评阅、答辩和学位授予工作</w:t>
      </w:r>
    </w:p>
    <w:p w14:paraId="73158C59"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论文评阅、答辩和学位授予工作，具体按照《聊城大学硕士学位授予工作细则》（聊大校发〔</w:t>
      </w:r>
      <w:r>
        <w:rPr>
          <w:rFonts w:eastAsia="仿宋_GB2312"/>
          <w:color w:val="000000" w:themeColor="text1"/>
          <w:sz w:val="32"/>
          <w:szCs w:val="32"/>
        </w:rPr>
        <w:t>2021</w:t>
      </w:r>
      <w:r>
        <w:rPr>
          <w:rFonts w:eastAsia="仿宋_GB2312"/>
          <w:color w:val="000000" w:themeColor="text1"/>
          <w:sz w:val="32"/>
          <w:szCs w:val="32"/>
        </w:rPr>
        <w:t>〕</w:t>
      </w:r>
      <w:r>
        <w:rPr>
          <w:rFonts w:eastAsia="仿宋_GB2312"/>
          <w:color w:val="000000" w:themeColor="text1"/>
          <w:sz w:val="32"/>
          <w:szCs w:val="32"/>
        </w:rPr>
        <w:t>101</w:t>
      </w:r>
      <w:r>
        <w:rPr>
          <w:rFonts w:eastAsia="仿宋_GB2312"/>
          <w:color w:val="000000" w:themeColor="text1"/>
          <w:sz w:val="32"/>
          <w:szCs w:val="32"/>
        </w:rPr>
        <w:t>号）及相关文件要求进行。</w:t>
      </w:r>
    </w:p>
    <w:p w14:paraId="1CB618E9"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十、其他规定</w:t>
      </w:r>
    </w:p>
    <w:p w14:paraId="10E66FC0"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本次修（制）订的培养方案自</w:t>
      </w:r>
      <w:r>
        <w:rPr>
          <w:rFonts w:eastAsia="仿宋_GB2312"/>
          <w:color w:val="000000" w:themeColor="text1"/>
          <w:sz w:val="32"/>
          <w:szCs w:val="32"/>
        </w:rPr>
        <w:t>2022</w:t>
      </w:r>
      <w:r>
        <w:rPr>
          <w:rFonts w:eastAsia="仿宋_GB2312"/>
          <w:color w:val="000000" w:themeColor="text1"/>
          <w:sz w:val="32"/>
          <w:szCs w:val="32"/>
        </w:rPr>
        <w:t>年入学的研究生开始执行。</w:t>
      </w:r>
    </w:p>
    <w:p w14:paraId="7359C8B4" w14:textId="77777777" w:rsidR="009C0203" w:rsidRDefault="00BC1BB0">
      <w:pPr>
        <w:spacing w:line="560" w:lineRule="exact"/>
        <w:ind w:rightChars="-6" w:right="-13"/>
        <w:jc w:val="center"/>
        <w:rPr>
          <w:rFonts w:eastAsia="黑体" w:cs="黑体"/>
          <w:bCs/>
          <w:color w:val="000000" w:themeColor="text1"/>
          <w:sz w:val="32"/>
          <w:szCs w:val="32"/>
        </w:rPr>
      </w:pPr>
      <w:r>
        <w:rPr>
          <w:rFonts w:eastAsia="黑体" w:cs="黑体"/>
          <w:bCs/>
          <w:color w:val="000000" w:themeColor="text1"/>
          <w:sz w:val="32"/>
          <w:szCs w:val="32"/>
        </w:rPr>
        <w:br w:type="page"/>
      </w:r>
      <w:r>
        <w:rPr>
          <w:rFonts w:eastAsia="黑体" w:cs="黑体" w:hint="eastAsia"/>
          <w:bCs/>
          <w:color w:val="000000" w:themeColor="text1"/>
          <w:sz w:val="32"/>
          <w:szCs w:val="32"/>
        </w:rPr>
        <w:lastRenderedPageBreak/>
        <w:t>地理学全日制学术学位硕士研究生课程设置及学分</w:t>
      </w:r>
    </w:p>
    <w:tbl>
      <w:tblPr>
        <w:tblW w:w="95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27"/>
        <w:gridCol w:w="1280"/>
        <w:gridCol w:w="2642"/>
        <w:gridCol w:w="694"/>
        <w:gridCol w:w="694"/>
        <w:gridCol w:w="694"/>
        <w:gridCol w:w="696"/>
        <w:gridCol w:w="1220"/>
        <w:gridCol w:w="834"/>
      </w:tblGrid>
      <w:tr w:rsidR="009C0203" w14:paraId="014EA3BF" w14:textId="77777777">
        <w:trPr>
          <w:cantSplit/>
          <w:trHeight w:val="567"/>
          <w:tblHeader/>
          <w:jc w:val="center"/>
        </w:trPr>
        <w:tc>
          <w:tcPr>
            <w:tcW w:w="827" w:type="dxa"/>
            <w:tcBorders>
              <w:top w:val="single" w:sz="4" w:space="0" w:color="auto"/>
              <w:left w:val="single" w:sz="4" w:space="0" w:color="auto"/>
              <w:bottom w:val="single" w:sz="4" w:space="0" w:color="auto"/>
              <w:right w:val="single" w:sz="4" w:space="0" w:color="auto"/>
            </w:tcBorders>
            <w:vAlign w:val="center"/>
          </w:tcPr>
          <w:p w14:paraId="567584D2"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类别</w:t>
            </w:r>
          </w:p>
        </w:tc>
        <w:tc>
          <w:tcPr>
            <w:tcW w:w="1280" w:type="dxa"/>
            <w:tcBorders>
              <w:top w:val="single" w:sz="4" w:space="0" w:color="auto"/>
              <w:left w:val="single" w:sz="4" w:space="0" w:color="auto"/>
              <w:bottom w:val="single" w:sz="4" w:space="0" w:color="auto"/>
              <w:right w:val="single" w:sz="4" w:space="0" w:color="auto"/>
            </w:tcBorders>
            <w:vAlign w:val="center"/>
          </w:tcPr>
          <w:p w14:paraId="757547A0"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课程编号</w:t>
            </w:r>
          </w:p>
        </w:tc>
        <w:tc>
          <w:tcPr>
            <w:tcW w:w="2642" w:type="dxa"/>
            <w:tcBorders>
              <w:top w:val="single" w:sz="4" w:space="0" w:color="auto"/>
              <w:left w:val="single" w:sz="4" w:space="0" w:color="auto"/>
              <w:bottom w:val="single" w:sz="4" w:space="0" w:color="auto"/>
              <w:right w:val="single" w:sz="4" w:space="0" w:color="auto"/>
            </w:tcBorders>
            <w:vAlign w:val="center"/>
          </w:tcPr>
          <w:p w14:paraId="2F49AF13"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课程名称</w:t>
            </w:r>
          </w:p>
        </w:tc>
        <w:tc>
          <w:tcPr>
            <w:tcW w:w="694" w:type="dxa"/>
            <w:tcBorders>
              <w:top w:val="single" w:sz="4" w:space="0" w:color="auto"/>
              <w:left w:val="single" w:sz="4" w:space="0" w:color="auto"/>
              <w:bottom w:val="single" w:sz="4" w:space="0" w:color="auto"/>
              <w:right w:val="single" w:sz="4" w:space="0" w:color="auto"/>
            </w:tcBorders>
            <w:vAlign w:val="center"/>
          </w:tcPr>
          <w:p w14:paraId="38CE3FBF"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学分</w:t>
            </w:r>
          </w:p>
        </w:tc>
        <w:tc>
          <w:tcPr>
            <w:tcW w:w="694" w:type="dxa"/>
            <w:tcBorders>
              <w:top w:val="single" w:sz="4" w:space="0" w:color="auto"/>
              <w:left w:val="single" w:sz="4" w:space="0" w:color="auto"/>
              <w:bottom w:val="single" w:sz="4" w:space="0" w:color="auto"/>
              <w:right w:val="single" w:sz="4" w:space="0" w:color="auto"/>
            </w:tcBorders>
            <w:vAlign w:val="center"/>
          </w:tcPr>
          <w:p w14:paraId="5B70660A"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学时</w:t>
            </w:r>
          </w:p>
        </w:tc>
        <w:tc>
          <w:tcPr>
            <w:tcW w:w="694" w:type="dxa"/>
            <w:tcBorders>
              <w:top w:val="single" w:sz="4" w:space="0" w:color="auto"/>
              <w:left w:val="single" w:sz="4" w:space="0" w:color="auto"/>
              <w:bottom w:val="single" w:sz="4" w:space="0" w:color="auto"/>
              <w:right w:val="single" w:sz="4" w:space="0" w:color="auto"/>
            </w:tcBorders>
            <w:vAlign w:val="center"/>
          </w:tcPr>
          <w:p w14:paraId="02077DCE"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开课学期</w:t>
            </w:r>
          </w:p>
        </w:tc>
        <w:tc>
          <w:tcPr>
            <w:tcW w:w="696" w:type="dxa"/>
            <w:tcBorders>
              <w:top w:val="single" w:sz="4" w:space="0" w:color="auto"/>
              <w:left w:val="single" w:sz="4" w:space="0" w:color="auto"/>
              <w:bottom w:val="single" w:sz="4" w:space="0" w:color="auto"/>
              <w:right w:val="single" w:sz="4" w:space="0" w:color="auto"/>
            </w:tcBorders>
            <w:vAlign w:val="center"/>
          </w:tcPr>
          <w:p w14:paraId="7471F816"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考核方式</w:t>
            </w:r>
          </w:p>
        </w:tc>
        <w:tc>
          <w:tcPr>
            <w:tcW w:w="1220" w:type="dxa"/>
            <w:tcBorders>
              <w:top w:val="single" w:sz="4" w:space="0" w:color="auto"/>
              <w:left w:val="single" w:sz="4" w:space="0" w:color="auto"/>
              <w:bottom w:val="single" w:sz="4" w:space="0" w:color="auto"/>
              <w:right w:val="single" w:sz="4" w:space="0" w:color="auto"/>
            </w:tcBorders>
            <w:vAlign w:val="center"/>
          </w:tcPr>
          <w:p w14:paraId="5347634C"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专业方向</w:t>
            </w:r>
          </w:p>
        </w:tc>
        <w:tc>
          <w:tcPr>
            <w:tcW w:w="834" w:type="dxa"/>
            <w:tcBorders>
              <w:top w:val="single" w:sz="4" w:space="0" w:color="auto"/>
              <w:left w:val="single" w:sz="4" w:space="0" w:color="auto"/>
              <w:bottom w:val="single" w:sz="4" w:space="0" w:color="auto"/>
              <w:right w:val="single" w:sz="4" w:space="0" w:color="auto"/>
            </w:tcBorders>
            <w:vAlign w:val="center"/>
          </w:tcPr>
          <w:p w14:paraId="74B93C63"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备注</w:t>
            </w:r>
          </w:p>
        </w:tc>
      </w:tr>
      <w:tr w:rsidR="009C0203" w14:paraId="7EBFBF4E" w14:textId="77777777">
        <w:trPr>
          <w:cantSplit/>
          <w:trHeight w:val="567"/>
          <w:jc w:val="center"/>
        </w:trPr>
        <w:tc>
          <w:tcPr>
            <w:tcW w:w="827" w:type="dxa"/>
            <w:vMerge w:val="restart"/>
            <w:tcBorders>
              <w:left w:val="single" w:sz="4" w:space="0" w:color="auto"/>
              <w:right w:val="single" w:sz="4" w:space="0" w:color="auto"/>
            </w:tcBorders>
            <w:vAlign w:val="center"/>
          </w:tcPr>
          <w:p w14:paraId="40EC7A9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4B274F5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公共课</w:t>
            </w:r>
          </w:p>
          <w:p w14:paraId="3E1B9E2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w:t>
            </w:r>
            <w:r>
              <w:rPr>
                <w:rFonts w:eastAsia="仿宋"/>
                <w:color w:val="000000" w:themeColor="text1"/>
                <w:sz w:val="24"/>
              </w:rPr>
              <w:t>7</w:t>
            </w:r>
            <w:r>
              <w:rPr>
                <w:rFonts w:eastAsia="仿宋"/>
                <w:color w:val="000000" w:themeColor="text1"/>
                <w:sz w:val="24"/>
              </w:rPr>
              <w:t>学分）</w:t>
            </w:r>
          </w:p>
        </w:tc>
        <w:tc>
          <w:tcPr>
            <w:tcW w:w="1280" w:type="dxa"/>
            <w:tcBorders>
              <w:top w:val="single" w:sz="4" w:space="0" w:color="auto"/>
              <w:left w:val="single" w:sz="4" w:space="0" w:color="auto"/>
              <w:right w:val="single" w:sz="4" w:space="0" w:color="auto"/>
            </w:tcBorders>
            <w:vAlign w:val="center"/>
          </w:tcPr>
          <w:p w14:paraId="448F77C4"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22000001</w:t>
            </w:r>
          </w:p>
        </w:tc>
        <w:tc>
          <w:tcPr>
            <w:tcW w:w="2642" w:type="dxa"/>
            <w:tcBorders>
              <w:top w:val="single" w:sz="4" w:space="0" w:color="auto"/>
              <w:left w:val="single" w:sz="4" w:space="0" w:color="auto"/>
              <w:right w:val="single" w:sz="4" w:space="0" w:color="auto"/>
            </w:tcBorders>
            <w:vAlign w:val="center"/>
          </w:tcPr>
          <w:p w14:paraId="4EF2711F" w14:textId="77777777" w:rsidR="009C0203" w:rsidRDefault="00BC1BB0">
            <w:pPr>
              <w:snapToGrid w:val="0"/>
              <w:ind w:rightChars="-6" w:right="-13"/>
              <w:jc w:val="left"/>
              <w:rPr>
                <w:rFonts w:eastAsia="仿宋"/>
                <w:color w:val="000000" w:themeColor="text1"/>
                <w:sz w:val="24"/>
              </w:rPr>
            </w:pPr>
            <w:r>
              <w:rPr>
                <w:rFonts w:eastAsia="仿宋" w:cs="仿宋" w:hint="eastAsia"/>
                <w:color w:val="000000" w:themeColor="text1"/>
                <w:sz w:val="24"/>
              </w:rPr>
              <w:t>新时代中国特色社会主义理论与实践</w:t>
            </w:r>
          </w:p>
        </w:tc>
        <w:tc>
          <w:tcPr>
            <w:tcW w:w="694" w:type="dxa"/>
            <w:tcBorders>
              <w:top w:val="single" w:sz="4" w:space="0" w:color="auto"/>
              <w:left w:val="single" w:sz="4" w:space="0" w:color="auto"/>
              <w:bottom w:val="single" w:sz="4" w:space="0" w:color="auto"/>
              <w:right w:val="single" w:sz="4" w:space="0" w:color="auto"/>
            </w:tcBorders>
            <w:vAlign w:val="center"/>
          </w:tcPr>
          <w:p w14:paraId="45EA80B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94" w:type="dxa"/>
            <w:tcBorders>
              <w:top w:val="single" w:sz="4" w:space="0" w:color="auto"/>
              <w:left w:val="single" w:sz="4" w:space="0" w:color="auto"/>
              <w:bottom w:val="single" w:sz="4" w:space="0" w:color="auto"/>
              <w:right w:val="single" w:sz="4" w:space="0" w:color="auto"/>
            </w:tcBorders>
            <w:vAlign w:val="center"/>
          </w:tcPr>
          <w:p w14:paraId="5058A6C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94" w:type="dxa"/>
            <w:tcBorders>
              <w:top w:val="single" w:sz="4" w:space="0" w:color="auto"/>
              <w:left w:val="single" w:sz="4" w:space="0" w:color="auto"/>
              <w:bottom w:val="single" w:sz="4" w:space="0" w:color="auto"/>
              <w:right w:val="single" w:sz="4" w:space="0" w:color="auto"/>
            </w:tcBorders>
            <w:vAlign w:val="center"/>
          </w:tcPr>
          <w:p w14:paraId="7402DFE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96" w:type="dxa"/>
            <w:tcBorders>
              <w:top w:val="single" w:sz="4" w:space="0" w:color="auto"/>
              <w:left w:val="single" w:sz="4" w:space="0" w:color="auto"/>
              <w:bottom w:val="single" w:sz="4" w:space="0" w:color="auto"/>
              <w:right w:val="single" w:sz="4" w:space="0" w:color="auto"/>
            </w:tcBorders>
            <w:vAlign w:val="center"/>
          </w:tcPr>
          <w:p w14:paraId="2D54A94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0" w:type="dxa"/>
            <w:tcBorders>
              <w:top w:val="single" w:sz="4" w:space="0" w:color="auto"/>
              <w:left w:val="single" w:sz="4" w:space="0" w:color="auto"/>
              <w:bottom w:val="single" w:sz="4" w:space="0" w:color="auto"/>
              <w:right w:val="single" w:sz="4" w:space="0" w:color="auto"/>
            </w:tcBorders>
            <w:vAlign w:val="center"/>
          </w:tcPr>
          <w:p w14:paraId="23EF45D7"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所有</w:t>
            </w:r>
            <w:r>
              <w:rPr>
                <w:rFonts w:eastAsia="仿宋"/>
                <w:color w:val="000000" w:themeColor="text1"/>
                <w:sz w:val="24"/>
              </w:rPr>
              <w:t>方向</w:t>
            </w:r>
          </w:p>
        </w:tc>
        <w:tc>
          <w:tcPr>
            <w:tcW w:w="834" w:type="dxa"/>
            <w:tcBorders>
              <w:top w:val="single" w:sz="4" w:space="0" w:color="auto"/>
              <w:left w:val="single" w:sz="4" w:space="0" w:color="auto"/>
              <w:bottom w:val="single" w:sz="4" w:space="0" w:color="auto"/>
              <w:right w:val="single" w:sz="4" w:space="0" w:color="auto"/>
            </w:tcBorders>
            <w:vAlign w:val="center"/>
          </w:tcPr>
          <w:p w14:paraId="2D57074C" w14:textId="77777777" w:rsidR="009C0203" w:rsidRDefault="009C0203">
            <w:pPr>
              <w:snapToGrid w:val="0"/>
              <w:spacing w:line="300" w:lineRule="exact"/>
              <w:jc w:val="center"/>
              <w:rPr>
                <w:rFonts w:eastAsia="仿宋"/>
                <w:color w:val="000000" w:themeColor="text1"/>
                <w:sz w:val="24"/>
              </w:rPr>
            </w:pPr>
          </w:p>
        </w:tc>
      </w:tr>
      <w:tr w:rsidR="009C0203" w14:paraId="60F3FA7F" w14:textId="77777777">
        <w:trPr>
          <w:cantSplit/>
          <w:trHeight w:val="567"/>
          <w:jc w:val="center"/>
        </w:trPr>
        <w:tc>
          <w:tcPr>
            <w:tcW w:w="827" w:type="dxa"/>
            <w:vMerge/>
            <w:tcBorders>
              <w:left w:val="single" w:sz="4" w:space="0" w:color="auto"/>
              <w:right w:val="single" w:sz="4" w:space="0" w:color="auto"/>
            </w:tcBorders>
            <w:vAlign w:val="center"/>
          </w:tcPr>
          <w:p w14:paraId="1D1B053B"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30A45F82"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22000003</w:t>
            </w:r>
          </w:p>
        </w:tc>
        <w:tc>
          <w:tcPr>
            <w:tcW w:w="2642" w:type="dxa"/>
            <w:tcBorders>
              <w:top w:val="single" w:sz="4" w:space="0" w:color="auto"/>
              <w:left w:val="single" w:sz="4" w:space="0" w:color="auto"/>
              <w:right w:val="single" w:sz="4" w:space="0" w:color="auto"/>
            </w:tcBorders>
            <w:vAlign w:val="center"/>
          </w:tcPr>
          <w:p w14:paraId="2CF0C51C"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自然辩证法概论</w:t>
            </w:r>
          </w:p>
        </w:tc>
        <w:tc>
          <w:tcPr>
            <w:tcW w:w="694" w:type="dxa"/>
            <w:tcBorders>
              <w:top w:val="single" w:sz="4" w:space="0" w:color="auto"/>
              <w:left w:val="single" w:sz="4" w:space="0" w:color="auto"/>
              <w:bottom w:val="single" w:sz="4" w:space="0" w:color="auto"/>
              <w:right w:val="single" w:sz="4" w:space="0" w:color="auto"/>
            </w:tcBorders>
            <w:vAlign w:val="center"/>
          </w:tcPr>
          <w:p w14:paraId="2BC6969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94" w:type="dxa"/>
            <w:tcBorders>
              <w:top w:val="single" w:sz="4" w:space="0" w:color="auto"/>
              <w:left w:val="single" w:sz="4" w:space="0" w:color="auto"/>
              <w:bottom w:val="single" w:sz="4" w:space="0" w:color="auto"/>
              <w:right w:val="single" w:sz="4" w:space="0" w:color="auto"/>
            </w:tcBorders>
            <w:vAlign w:val="center"/>
          </w:tcPr>
          <w:p w14:paraId="7C8B18E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94" w:type="dxa"/>
            <w:tcBorders>
              <w:top w:val="single" w:sz="4" w:space="0" w:color="auto"/>
              <w:left w:val="single" w:sz="4" w:space="0" w:color="auto"/>
              <w:bottom w:val="single" w:sz="4" w:space="0" w:color="auto"/>
              <w:right w:val="single" w:sz="4" w:space="0" w:color="auto"/>
            </w:tcBorders>
            <w:vAlign w:val="center"/>
          </w:tcPr>
          <w:p w14:paraId="7F4678A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96" w:type="dxa"/>
            <w:tcBorders>
              <w:top w:val="single" w:sz="4" w:space="0" w:color="auto"/>
              <w:left w:val="single" w:sz="4" w:space="0" w:color="auto"/>
              <w:bottom w:val="single" w:sz="4" w:space="0" w:color="auto"/>
              <w:right w:val="single" w:sz="4" w:space="0" w:color="auto"/>
            </w:tcBorders>
            <w:vAlign w:val="center"/>
          </w:tcPr>
          <w:p w14:paraId="4D8EB34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0" w:type="dxa"/>
            <w:tcBorders>
              <w:top w:val="single" w:sz="4" w:space="0" w:color="auto"/>
              <w:left w:val="single" w:sz="4" w:space="0" w:color="auto"/>
              <w:bottom w:val="single" w:sz="4" w:space="0" w:color="auto"/>
              <w:right w:val="single" w:sz="4" w:space="0" w:color="auto"/>
            </w:tcBorders>
            <w:vAlign w:val="center"/>
          </w:tcPr>
          <w:p w14:paraId="7681395B"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所有</w:t>
            </w:r>
            <w:r>
              <w:rPr>
                <w:rFonts w:eastAsia="仿宋"/>
                <w:color w:val="000000" w:themeColor="text1"/>
                <w:sz w:val="24"/>
              </w:rPr>
              <w:t>方向</w:t>
            </w:r>
          </w:p>
        </w:tc>
        <w:tc>
          <w:tcPr>
            <w:tcW w:w="834" w:type="dxa"/>
            <w:tcBorders>
              <w:top w:val="single" w:sz="4" w:space="0" w:color="auto"/>
              <w:left w:val="single" w:sz="4" w:space="0" w:color="auto"/>
              <w:bottom w:val="single" w:sz="4" w:space="0" w:color="auto"/>
              <w:right w:val="single" w:sz="4" w:space="0" w:color="auto"/>
            </w:tcBorders>
            <w:vAlign w:val="center"/>
          </w:tcPr>
          <w:p w14:paraId="56825497" w14:textId="77777777" w:rsidR="009C0203" w:rsidRDefault="009C0203">
            <w:pPr>
              <w:snapToGrid w:val="0"/>
              <w:spacing w:line="300" w:lineRule="exact"/>
              <w:jc w:val="center"/>
              <w:rPr>
                <w:rFonts w:eastAsia="仿宋"/>
                <w:color w:val="000000" w:themeColor="text1"/>
                <w:sz w:val="24"/>
              </w:rPr>
            </w:pPr>
          </w:p>
        </w:tc>
      </w:tr>
      <w:tr w:rsidR="009C0203" w14:paraId="1FEE3F81" w14:textId="77777777">
        <w:trPr>
          <w:cantSplit/>
          <w:trHeight w:val="567"/>
          <w:jc w:val="center"/>
        </w:trPr>
        <w:tc>
          <w:tcPr>
            <w:tcW w:w="827" w:type="dxa"/>
            <w:vMerge/>
            <w:tcBorders>
              <w:left w:val="single" w:sz="4" w:space="0" w:color="auto"/>
              <w:right w:val="single" w:sz="4" w:space="0" w:color="auto"/>
            </w:tcBorders>
            <w:vAlign w:val="center"/>
          </w:tcPr>
          <w:p w14:paraId="0ADDCB95"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shd w:val="clear" w:color="auto" w:fill="auto"/>
            <w:vAlign w:val="center"/>
          </w:tcPr>
          <w:p w14:paraId="79D7C6C0"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22000004</w:t>
            </w:r>
          </w:p>
        </w:tc>
        <w:tc>
          <w:tcPr>
            <w:tcW w:w="2642" w:type="dxa"/>
            <w:tcBorders>
              <w:top w:val="single" w:sz="4" w:space="0" w:color="auto"/>
              <w:left w:val="single" w:sz="4" w:space="0" w:color="auto"/>
              <w:right w:val="single" w:sz="4" w:space="0" w:color="auto"/>
            </w:tcBorders>
            <w:shd w:val="clear" w:color="auto" w:fill="auto"/>
            <w:vAlign w:val="center"/>
          </w:tcPr>
          <w:p w14:paraId="65F0B9B8" w14:textId="77777777" w:rsidR="009C0203" w:rsidRDefault="00BC1BB0">
            <w:pPr>
              <w:snapToGrid w:val="0"/>
              <w:ind w:rightChars="-6" w:right="-13"/>
              <w:rPr>
                <w:rFonts w:eastAsia="仿宋"/>
                <w:color w:val="000000" w:themeColor="text1"/>
                <w:sz w:val="24"/>
              </w:rPr>
            </w:pPr>
            <w:r>
              <w:rPr>
                <w:rFonts w:eastAsia="仿宋"/>
                <w:color w:val="000000" w:themeColor="text1"/>
                <w:sz w:val="24"/>
              </w:rPr>
              <w:t>学硕公共英语</w:t>
            </w:r>
          </w:p>
        </w:tc>
        <w:tc>
          <w:tcPr>
            <w:tcW w:w="694" w:type="dxa"/>
            <w:tcBorders>
              <w:top w:val="single" w:sz="4" w:space="0" w:color="auto"/>
              <w:left w:val="single" w:sz="4" w:space="0" w:color="auto"/>
              <w:bottom w:val="single" w:sz="4" w:space="0" w:color="auto"/>
              <w:right w:val="single" w:sz="4" w:space="0" w:color="auto"/>
            </w:tcBorders>
            <w:shd w:val="clear" w:color="auto" w:fill="auto"/>
            <w:vAlign w:val="center"/>
          </w:tcPr>
          <w:p w14:paraId="5F11BF5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94" w:type="dxa"/>
            <w:tcBorders>
              <w:top w:val="single" w:sz="4" w:space="0" w:color="auto"/>
              <w:left w:val="single" w:sz="4" w:space="0" w:color="auto"/>
              <w:bottom w:val="single" w:sz="4" w:space="0" w:color="auto"/>
              <w:right w:val="single" w:sz="4" w:space="0" w:color="auto"/>
            </w:tcBorders>
            <w:shd w:val="clear" w:color="auto" w:fill="auto"/>
            <w:vAlign w:val="center"/>
          </w:tcPr>
          <w:p w14:paraId="46E6D50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94" w:type="dxa"/>
            <w:tcBorders>
              <w:top w:val="single" w:sz="4" w:space="0" w:color="auto"/>
              <w:left w:val="single" w:sz="4" w:space="0" w:color="auto"/>
              <w:bottom w:val="single" w:sz="4" w:space="0" w:color="auto"/>
              <w:right w:val="single" w:sz="4" w:space="0" w:color="auto"/>
            </w:tcBorders>
            <w:shd w:val="clear" w:color="auto" w:fill="auto"/>
            <w:vAlign w:val="center"/>
          </w:tcPr>
          <w:p w14:paraId="20877EF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96" w:type="dxa"/>
            <w:tcBorders>
              <w:top w:val="single" w:sz="4" w:space="0" w:color="auto"/>
              <w:left w:val="single" w:sz="4" w:space="0" w:color="auto"/>
              <w:bottom w:val="single" w:sz="4" w:space="0" w:color="auto"/>
              <w:right w:val="single" w:sz="4" w:space="0" w:color="auto"/>
            </w:tcBorders>
            <w:shd w:val="clear" w:color="auto" w:fill="auto"/>
            <w:vAlign w:val="center"/>
          </w:tcPr>
          <w:p w14:paraId="091F2C5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0" w:type="dxa"/>
            <w:tcBorders>
              <w:top w:val="single" w:sz="4" w:space="0" w:color="auto"/>
              <w:left w:val="single" w:sz="4" w:space="0" w:color="auto"/>
              <w:bottom w:val="single" w:sz="4" w:space="0" w:color="auto"/>
              <w:right w:val="single" w:sz="4" w:space="0" w:color="auto"/>
            </w:tcBorders>
            <w:vAlign w:val="center"/>
          </w:tcPr>
          <w:p w14:paraId="0BF3DDB2"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所有</w:t>
            </w:r>
            <w:r>
              <w:rPr>
                <w:rFonts w:eastAsia="仿宋"/>
                <w:color w:val="000000" w:themeColor="text1"/>
                <w:sz w:val="24"/>
              </w:rPr>
              <w:t>方向</w:t>
            </w:r>
          </w:p>
        </w:tc>
        <w:tc>
          <w:tcPr>
            <w:tcW w:w="834" w:type="dxa"/>
            <w:tcBorders>
              <w:top w:val="single" w:sz="4" w:space="0" w:color="auto"/>
              <w:left w:val="single" w:sz="4" w:space="0" w:color="auto"/>
              <w:bottom w:val="single" w:sz="4" w:space="0" w:color="auto"/>
              <w:right w:val="single" w:sz="4" w:space="0" w:color="auto"/>
            </w:tcBorders>
            <w:vAlign w:val="center"/>
          </w:tcPr>
          <w:p w14:paraId="258CA6F8" w14:textId="77777777" w:rsidR="009C0203" w:rsidRDefault="009C0203">
            <w:pPr>
              <w:snapToGrid w:val="0"/>
              <w:spacing w:line="300" w:lineRule="exact"/>
              <w:jc w:val="center"/>
              <w:rPr>
                <w:rFonts w:eastAsia="仿宋"/>
                <w:color w:val="000000" w:themeColor="text1"/>
                <w:sz w:val="24"/>
              </w:rPr>
            </w:pPr>
          </w:p>
        </w:tc>
      </w:tr>
      <w:tr w:rsidR="009C0203" w14:paraId="00B93B5B" w14:textId="77777777">
        <w:trPr>
          <w:cantSplit/>
          <w:trHeight w:val="567"/>
          <w:jc w:val="center"/>
        </w:trPr>
        <w:tc>
          <w:tcPr>
            <w:tcW w:w="827" w:type="dxa"/>
            <w:vMerge/>
            <w:tcBorders>
              <w:left w:val="single" w:sz="4" w:space="0" w:color="auto"/>
              <w:right w:val="single" w:sz="4" w:space="0" w:color="auto"/>
            </w:tcBorders>
            <w:vAlign w:val="center"/>
          </w:tcPr>
          <w:p w14:paraId="1206EF50"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2F17936D"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22000021</w:t>
            </w:r>
          </w:p>
        </w:tc>
        <w:tc>
          <w:tcPr>
            <w:tcW w:w="2642" w:type="dxa"/>
            <w:tcBorders>
              <w:top w:val="single" w:sz="4" w:space="0" w:color="auto"/>
              <w:left w:val="single" w:sz="4" w:space="0" w:color="auto"/>
              <w:right w:val="single" w:sz="4" w:space="0" w:color="auto"/>
            </w:tcBorders>
            <w:vAlign w:val="center"/>
          </w:tcPr>
          <w:p w14:paraId="367F7B63" w14:textId="77777777" w:rsidR="009C0203" w:rsidRDefault="00BC1BB0">
            <w:pPr>
              <w:snapToGrid w:val="0"/>
              <w:ind w:rightChars="-6" w:right="-13"/>
              <w:rPr>
                <w:rFonts w:eastAsia="仿宋"/>
                <w:color w:val="000000" w:themeColor="text1"/>
                <w:sz w:val="24"/>
              </w:rPr>
            </w:pPr>
            <w:r>
              <w:rPr>
                <w:rFonts w:eastAsia="仿宋"/>
                <w:color w:val="000000" w:themeColor="text1"/>
                <w:sz w:val="24"/>
              </w:rPr>
              <w:t>习近平总书记关于教育的重要论述研究</w:t>
            </w:r>
          </w:p>
        </w:tc>
        <w:tc>
          <w:tcPr>
            <w:tcW w:w="694" w:type="dxa"/>
            <w:tcBorders>
              <w:top w:val="single" w:sz="4" w:space="0" w:color="auto"/>
              <w:left w:val="single" w:sz="4" w:space="0" w:color="auto"/>
              <w:bottom w:val="single" w:sz="4" w:space="0" w:color="auto"/>
              <w:right w:val="single" w:sz="4" w:space="0" w:color="auto"/>
            </w:tcBorders>
            <w:vAlign w:val="center"/>
          </w:tcPr>
          <w:p w14:paraId="53AD670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94" w:type="dxa"/>
            <w:tcBorders>
              <w:top w:val="single" w:sz="4" w:space="0" w:color="auto"/>
              <w:left w:val="single" w:sz="4" w:space="0" w:color="auto"/>
              <w:bottom w:val="single" w:sz="4" w:space="0" w:color="auto"/>
              <w:right w:val="single" w:sz="4" w:space="0" w:color="auto"/>
            </w:tcBorders>
            <w:vAlign w:val="center"/>
          </w:tcPr>
          <w:p w14:paraId="3E57084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94" w:type="dxa"/>
            <w:tcBorders>
              <w:top w:val="single" w:sz="4" w:space="0" w:color="auto"/>
              <w:left w:val="single" w:sz="4" w:space="0" w:color="auto"/>
              <w:bottom w:val="single" w:sz="4" w:space="0" w:color="auto"/>
              <w:right w:val="single" w:sz="4" w:space="0" w:color="auto"/>
            </w:tcBorders>
            <w:vAlign w:val="center"/>
          </w:tcPr>
          <w:p w14:paraId="2BE5929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96" w:type="dxa"/>
            <w:tcBorders>
              <w:top w:val="single" w:sz="4" w:space="0" w:color="auto"/>
              <w:left w:val="single" w:sz="4" w:space="0" w:color="auto"/>
              <w:bottom w:val="single" w:sz="4" w:space="0" w:color="auto"/>
              <w:right w:val="single" w:sz="4" w:space="0" w:color="auto"/>
            </w:tcBorders>
            <w:vAlign w:val="center"/>
          </w:tcPr>
          <w:p w14:paraId="21357BE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0" w:type="dxa"/>
            <w:tcBorders>
              <w:top w:val="single" w:sz="4" w:space="0" w:color="auto"/>
              <w:left w:val="single" w:sz="4" w:space="0" w:color="auto"/>
              <w:bottom w:val="single" w:sz="4" w:space="0" w:color="auto"/>
              <w:right w:val="single" w:sz="4" w:space="0" w:color="auto"/>
            </w:tcBorders>
            <w:vAlign w:val="center"/>
          </w:tcPr>
          <w:p w14:paraId="1BE02178"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所有</w:t>
            </w:r>
            <w:r>
              <w:rPr>
                <w:rFonts w:eastAsia="仿宋"/>
                <w:color w:val="000000" w:themeColor="text1"/>
                <w:sz w:val="24"/>
              </w:rPr>
              <w:t>方向</w:t>
            </w:r>
          </w:p>
        </w:tc>
        <w:tc>
          <w:tcPr>
            <w:tcW w:w="834" w:type="dxa"/>
            <w:tcBorders>
              <w:top w:val="single" w:sz="4" w:space="0" w:color="auto"/>
              <w:left w:val="single" w:sz="4" w:space="0" w:color="auto"/>
              <w:bottom w:val="single" w:sz="4" w:space="0" w:color="auto"/>
              <w:right w:val="single" w:sz="4" w:space="0" w:color="auto"/>
            </w:tcBorders>
            <w:vAlign w:val="center"/>
          </w:tcPr>
          <w:p w14:paraId="0070C16E" w14:textId="77777777" w:rsidR="009C0203" w:rsidRDefault="009C0203">
            <w:pPr>
              <w:snapToGrid w:val="0"/>
              <w:spacing w:line="300" w:lineRule="exact"/>
              <w:jc w:val="center"/>
              <w:rPr>
                <w:rFonts w:eastAsia="仿宋"/>
                <w:color w:val="000000" w:themeColor="text1"/>
                <w:sz w:val="24"/>
              </w:rPr>
            </w:pPr>
          </w:p>
        </w:tc>
      </w:tr>
      <w:tr w:rsidR="009C0203" w14:paraId="6BC4BD24" w14:textId="77777777">
        <w:trPr>
          <w:cantSplit/>
          <w:trHeight w:val="567"/>
          <w:jc w:val="center"/>
        </w:trPr>
        <w:tc>
          <w:tcPr>
            <w:tcW w:w="827" w:type="dxa"/>
            <w:vMerge w:val="restart"/>
            <w:tcBorders>
              <w:left w:val="single" w:sz="4" w:space="0" w:color="auto"/>
              <w:right w:val="single" w:sz="4" w:space="0" w:color="auto"/>
            </w:tcBorders>
            <w:vAlign w:val="center"/>
          </w:tcPr>
          <w:p w14:paraId="5D26D3D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3599FD3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基础课（</w:t>
            </w:r>
            <w:r>
              <w:rPr>
                <w:rFonts w:eastAsia="仿宋" w:hint="eastAsia"/>
                <w:color w:val="000000" w:themeColor="text1"/>
                <w:sz w:val="24"/>
              </w:rPr>
              <w:t>7</w:t>
            </w:r>
            <w:r>
              <w:rPr>
                <w:rFonts w:eastAsia="仿宋"/>
                <w:color w:val="000000" w:themeColor="text1"/>
                <w:sz w:val="24"/>
              </w:rPr>
              <w:t>学分）</w:t>
            </w:r>
          </w:p>
        </w:tc>
        <w:tc>
          <w:tcPr>
            <w:tcW w:w="1280" w:type="dxa"/>
            <w:tcBorders>
              <w:top w:val="single" w:sz="4" w:space="0" w:color="auto"/>
              <w:left w:val="single" w:sz="4" w:space="0" w:color="auto"/>
              <w:right w:val="single" w:sz="4" w:space="0" w:color="auto"/>
            </w:tcBorders>
            <w:vAlign w:val="center"/>
          </w:tcPr>
          <w:p w14:paraId="6F94F0BD"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22140101</w:t>
            </w:r>
          </w:p>
        </w:tc>
        <w:tc>
          <w:tcPr>
            <w:tcW w:w="2642" w:type="dxa"/>
            <w:tcBorders>
              <w:top w:val="single" w:sz="4" w:space="0" w:color="auto"/>
              <w:left w:val="single" w:sz="4" w:space="0" w:color="auto"/>
              <w:right w:val="single" w:sz="4" w:space="0" w:color="auto"/>
            </w:tcBorders>
            <w:vAlign w:val="center"/>
          </w:tcPr>
          <w:p w14:paraId="3FE46BDC" w14:textId="77777777" w:rsidR="009C0203" w:rsidRDefault="00BC1BB0">
            <w:pPr>
              <w:snapToGrid w:val="0"/>
              <w:ind w:left="69" w:rightChars="-6" w:right="-13"/>
              <w:jc w:val="left"/>
              <w:rPr>
                <w:rFonts w:eastAsia="仿宋"/>
                <w:color w:val="000000" w:themeColor="text1"/>
                <w:sz w:val="24"/>
              </w:rPr>
            </w:pPr>
            <w:r>
              <w:rPr>
                <w:rFonts w:eastAsia="仿宋"/>
                <w:color w:val="000000" w:themeColor="text1"/>
                <w:sz w:val="24"/>
              </w:rPr>
              <w:t>高等自然地理学</w:t>
            </w:r>
          </w:p>
        </w:tc>
        <w:tc>
          <w:tcPr>
            <w:tcW w:w="694" w:type="dxa"/>
            <w:tcBorders>
              <w:top w:val="single" w:sz="4" w:space="0" w:color="auto"/>
              <w:left w:val="single" w:sz="4" w:space="0" w:color="auto"/>
              <w:right w:val="single" w:sz="4" w:space="0" w:color="auto"/>
            </w:tcBorders>
            <w:vAlign w:val="center"/>
          </w:tcPr>
          <w:p w14:paraId="390AB1A9"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w:t>
            </w:r>
          </w:p>
        </w:tc>
        <w:tc>
          <w:tcPr>
            <w:tcW w:w="694" w:type="dxa"/>
            <w:tcBorders>
              <w:top w:val="single" w:sz="4" w:space="0" w:color="auto"/>
              <w:left w:val="single" w:sz="4" w:space="0" w:color="auto"/>
              <w:right w:val="single" w:sz="4" w:space="0" w:color="auto"/>
            </w:tcBorders>
            <w:vAlign w:val="center"/>
          </w:tcPr>
          <w:p w14:paraId="6A4E78F5"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48</w:t>
            </w:r>
          </w:p>
        </w:tc>
        <w:tc>
          <w:tcPr>
            <w:tcW w:w="694" w:type="dxa"/>
            <w:tcBorders>
              <w:top w:val="single" w:sz="4" w:space="0" w:color="auto"/>
              <w:left w:val="single" w:sz="4" w:space="0" w:color="auto"/>
              <w:right w:val="single" w:sz="4" w:space="0" w:color="auto"/>
            </w:tcBorders>
            <w:vAlign w:val="center"/>
          </w:tcPr>
          <w:p w14:paraId="5F8343A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96" w:type="dxa"/>
            <w:tcBorders>
              <w:top w:val="single" w:sz="4" w:space="0" w:color="auto"/>
              <w:left w:val="single" w:sz="4" w:space="0" w:color="auto"/>
              <w:right w:val="single" w:sz="4" w:space="0" w:color="auto"/>
            </w:tcBorders>
            <w:vAlign w:val="center"/>
          </w:tcPr>
          <w:p w14:paraId="49C7C9D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0" w:type="dxa"/>
            <w:tcBorders>
              <w:top w:val="single" w:sz="4" w:space="0" w:color="auto"/>
              <w:left w:val="single" w:sz="4" w:space="0" w:color="auto"/>
              <w:right w:val="single" w:sz="4" w:space="0" w:color="auto"/>
            </w:tcBorders>
            <w:vAlign w:val="center"/>
          </w:tcPr>
          <w:p w14:paraId="10972B54"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所有</w:t>
            </w:r>
            <w:r>
              <w:rPr>
                <w:rFonts w:eastAsia="仿宋"/>
                <w:color w:val="000000" w:themeColor="text1"/>
                <w:sz w:val="24"/>
              </w:rPr>
              <w:t>方向</w:t>
            </w:r>
          </w:p>
        </w:tc>
        <w:tc>
          <w:tcPr>
            <w:tcW w:w="834" w:type="dxa"/>
            <w:tcBorders>
              <w:top w:val="single" w:sz="4" w:space="0" w:color="auto"/>
              <w:left w:val="single" w:sz="4" w:space="0" w:color="auto"/>
              <w:right w:val="single" w:sz="4" w:space="0" w:color="auto"/>
            </w:tcBorders>
            <w:vAlign w:val="center"/>
          </w:tcPr>
          <w:p w14:paraId="1265F06A" w14:textId="77777777" w:rsidR="009C0203" w:rsidRDefault="009C0203">
            <w:pPr>
              <w:snapToGrid w:val="0"/>
              <w:spacing w:line="300" w:lineRule="exact"/>
              <w:jc w:val="center"/>
              <w:rPr>
                <w:rFonts w:eastAsia="仿宋"/>
                <w:color w:val="000000" w:themeColor="text1"/>
                <w:sz w:val="24"/>
              </w:rPr>
            </w:pPr>
          </w:p>
        </w:tc>
      </w:tr>
      <w:tr w:rsidR="009C0203" w14:paraId="434B5965" w14:textId="77777777">
        <w:trPr>
          <w:cantSplit/>
          <w:trHeight w:val="567"/>
          <w:jc w:val="center"/>
        </w:trPr>
        <w:tc>
          <w:tcPr>
            <w:tcW w:w="827" w:type="dxa"/>
            <w:vMerge/>
            <w:tcBorders>
              <w:left w:val="single" w:sz="4" w:space="0" w:color="auto"/>
              <w:right w:val="single" w:sz="4" w:space="0" w:color="auto"/>
            </w:tcBorders>
            <w:vAlign w:val="center"/>
          </w:tcPr>
          <w:p w14:paraId="7598F57A" w14:textId="77777777" w:rsidR="009C0203" w:rsidRDefault="009C0203">
            <w:pPr>
              <w:snapToGrid w:val="0"/>
              <w:ind w:rightChars="-6" w:right="-13"/>
              <w:jc w:val="center"/>
              <w:rPr>
                <w:rFonts w:eastAsia="仿宋"/>
                <w:color w:val="000000" w:themeColor="text1"/>
                <w:sz w:val="24"/>
              </w:rPr>
            </w:pPr>
          </w:p>
        </w:tc>
        <w:tc>
          <w:tcPr>
            <w:tcW w:w="1280" w:type="dxa"/>
            <w:tcBorders>
              <w:left w:val="single" w:sz="4" w:space="0" w:color="auto"/>
              <w:right w:val="single" w:sz="4" w:space="0" w:color="auto"/>
            </w:tcBorders>
            <w:vAlign w:val="center"/>
          </w:tcPr>
          <w:p w14:paraId="080E3CA4" w14:textId="77777777" w:rsidR="009C0203" w:rsidRDefault="00BC1BB0">
            <w:pPr>
              <w:snapToGrid w:val="0"/>
              <w:ind w:left="69" w:rightChars="-6" w:right="-13"/>
              <w:jc w:val="left"/>
              <w:rPr>
                <w:rFonts w:eastAsia="仿宋"/>
                <w:color w:val="000000" w:themeColor="text1"/>
                <w:sz w:val="24"/>
              </w:rPr>
            </w:pPr>
            <w:r>
              <w:rPr>
                <w:rFonts w:eastAsia="等线"/>
                <w:color w:val="000000" w:themeColor="text1"/>
                <w:szCs w:val="22"/>
              </w:rPr>
              <w:t>22140102</w:t>
            </w:r>
          </w:p>
        </w:tc>
        <w:tc>
          <w:tcPr>
            <w:tcW w:w="2642" w:type="dxa"/>
            <w:tcBorders>
              <w:top w:val="single" w:sz="4" w:space="0" w:color="auto"/>
              <w:left w:val="single" w:sz="4" w:space="0" w:color="auto"/>
              <w:right w:val="single" w:sz="4" w:space="0" w:color="auto"/>
            </w:tcBorders>
            <w:vAlign w:val="center"/>
          </w:tcPr>
          <w:p w14:paraId="253901AC" w14:textId="77777777" w:rsidR="009C0203" w:rsidRDefault="00BC1BB0">
            <w:pPr>
              <w:snapToGrid w:val="0"/>
              <w:ind w:left="69" w:rightChars="-6" w:right="-13"/>
              <w:jc w:val="left"/>
              <w:rPr>
                <w:rFonts w:eastAsia="仿宋"/>
                <w:color w:val="000000" w:themeColor="text1"/>
                <w:sz w:val="24"/>
              </w:rPr>
            </w:pPr>
            <w:r>
              <w:rPr>
                <w:rFonts w:eastAsia="仿宋"/>
                <w:color w:val="000000" w:themeColor="text1"/>
                <w:sz w:val="24"/>
              </w:rPr>
              <w:t>地理计算方法</w:t>
            </w:r>
          </w:p>
        </w:tc>
        <w:tc>
          <w:tcPr>
            <w:tcW w:w="694" w:type="dxa"/>
            <w:tcBorders>
              <w:top w:val="single" w:sz="4" w:space="0" w:color="auto"/>
              <w:left w:val="single" w:sz="4" w:space="0" w:color="auto"/>
              <w:right w:val="single" w:sz="4" w:space="0" w:color="auto"/>
            </w:tcBorders>
            <w:vAlign w:val="center"/>
          </w:tcPr>
          <w:p w14:paraId="1701EFC4"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w:t>
            </w:r>
          </w:p>
        </w:tc>
        <w:tc>
          <w:tcPr>
            <w:tcW w:w="694" w:type="dxa"/>
            <w:tcBorders>
              <w:top w:val="single" w:sz="4" w:space="0" w:color="auto"/>
              <w:left w:val="single" w:sz="4" w:space="0" w:color="auto"/>
              <w:right w:val="single" w:sz="4" w:space="0" w:color="auto"/>
            </w:tcBorders>
            <w:vAlign w:val="center"/>
          </w:tcPr>
          <w:p w14:paraId="4057E23C"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48</w:t>
            </w:r>
          </w:p>
        </w:tc>
        <w:tc>
          <w:tcPr>
            <w:tcW w:w="694" w:type="dxa"/>
            <w:tcBorders>
              <w:top w:val="single" w:sz="4" w:space="0" w:color="auto"/>
              <w:left w:val="single" w:sz="4" w:space="0" w:color="auto"/>
              <w:right w:val="single" w:sz="4" w:space="0" w:color="auto"/>
            </w:tcBorders>
            <w:vAlign w:val="center"/>
          </w:tcPr>
          <w:p w14:paraId="068EDBD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96" w:type="dxa"/>
            <w:tcBorders>
              <w:top w:val="single" w:sz="4" w:space="0" w:color="auto"/>
              <w:left w:val="single" w:sz="4" w:space="0" w:color="auto"/>
              <w:right w:val="single" w:sz="4" w:space="0" w:color="auto"/>
            </w:tcBorders>
            <w:vAlign w:val="center"/>
          </w:tcPr>
          <w:p w14:paraId="3194518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0" w:type="dxa"/>
            <w:tcBorders>
              <w:top w:val="single" w:sz="4" w:space="0" w:color="auto"/>
              <w:left w:val="single" w:sz="4" w:space="0" w:color="auto"/>
              <w:right w:val="single" w:sz="4" w:space="0" w:color="auto"/>
            </w:tcBorders>
            <w:vAlign w:val="center"/>
          </w:tcPr>
          <w:p w14:paraId="22083EAC"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所有</w:t>
            </w:r>
            <w:r>
              <w:rPr>
                <w:rFonts w:eastAsia="仿宋"/>
                <w:color w:val="000000" w:themeColor="text1"/>
                <w:sz w:val="24"/>
              </w:rPr>
              <w:t>方向</w:t>
            </w:r>
          </w:p>
        </w:tc>
        <w:tc>
          <w:tcPr>
            <w:tcW w:w="834" w:type="dxa"/>
            <w:tcBorders>
              <w:top w:val="single" w:sz="4" w:space="0" w:color="auto"/>
              <w:left w:val="single" w:sz="4" w:space="0" w:color="auto"/>
              <w:right w:val="single" w:sz="4" w:space="0" w:color="auto"/>
            </w:tcBorders>
            <w:vAlign w:val="center"/>
          </w:tcPr>
          <w:p w14:paraId="315920C8" w14:textId="77777777" w:rsidR="009C0203" w:rsidRDefault="009C0203">
            <w:pPr>
              <w:snapToGrid w:val="0"/>
              <w:spacing w:line="300" w:lineRule="exact"/>
              <w:jc w:val="center"/>
              <w:rPr>
                <w:rFonts w:eastAsia="仿宋"/>
                <w:color w:val="000000" w:themeColor="text1"/>
                <w:sz w:val="24"/>
              </w:rPr>
            </w:pPr>
          </w:p>
        </w:tc>
      </w:tr>
      <w:tr w:rsidR="009C0203" w14:paraId="078F1507" w14:textId="77777777">
        <w:trPr>
          <w:cantSplit/>
          <w:trHeight w:val="567"/>
          <w:jc w:val="center"/>
        </w:trPr>
        <w:tc>
          <w:tcPr>
            <w:tcW w:w="827" w:type="dxa"/>
            <w:vMerge/>
            <w:tcBorders>
              <w:left w:val="single" w:sz="4" w:space="0" w:color="auto"/>
              <w:right w:val="single" w:sz="4" w:space="0" w:color="auto"/>
            </w:tcBorders>
            <w:vAlign w:val="center"/>
          </w:tcPr>
          <w:p w14:paraId="3CB14F22" w14:textId="77777777" w:rsidR="009C0203" w:rsidRDefault="009C0203">
            <w:pPr>
              <w:snapToGrid w:val="0"/>
              <w:ind w:rightChars="-6" w:right="-13"/>
              <w:jc w:val="center"/>
              <w:rPr>
                <w:rFonts w:eastAsia="仿宋"/>
                <w:color w:val="000000" w:themeColor="text1"/>
                <w:sz w:val="24"/>
              </w:rPr>
            </w:pPr>
          </w:p>
        </w:tc>
        <w:tc>
          <w:tcPr>
            <w:tcW w:w="1280" w:type="dxa"/>
            <w:tcBorders>
              <w:left w:val="single" w:sz="4" w:space="0" w:color="auto"/>
              <w:right w:val="single" w:sz="4" w:space="0" w:color="auto"/>
            </w:tcBorders>
            <w:vAlign w:val="center"/>
          </w:tcPr>
          <w:p w14:paraId="7935A437" w14:textId="77777777" w:rsidR="009C0203" w:rsidRDefault="00BC1BB0">
            <w:pPr>
              <w:snapToGrid w:val="0"/>
              <w:ind w:left="69" w:rightChars="-6" w:right="-13"/>
              <w:jc w:val="left"/>
              <w:rPr>
                <w:rFonts w:eastAsia="仿宋"/>
                <w:color w:val="000000" w:themeColor="text1"/>
                <w:sz w:val="24"/>
              </w:rPr>
            </w:pPr>
            <w:r>
              <w:rPr>
                <w:rFonts w:eastAsia="等线"/>
                <w:color w:val="000000" w:themeColor="text1"/>
                <w:szCs w:val="22"/>
              </w:rPr>
              <w:t>22140103</w:t>
            </w:r>
          </w:p>
        </w:tc>
        <w:tc>
          <w:tcPr>
            <w:tcW w:w="2642" w:type="dxa"/>
            <w:tcBorders>
              <w:top w:val="single" w:sz="4" w:space="0" w:color="auto"/>
              <w:left w:val="single" w:sz="4" w:space="0" w:color="auto"/>
              <w:right w:val="single" w:sz="4" w:space="0" w:color="auto"/>
            </w:tcBorders>
            <w:vAlign w:val="center"/>
          </w:tcPr>
          <w:p w14:paraId="19E9BC28"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论文写作与学术规范</w:t>
            </w:r>
          </w:p>
        </w:tc>
        <w:tc>
          <w:tcPr>
            <w:tcW w:w="694" w:type="dxa"/>
            <w:tcBorders>
              <w:top w:val="single" w:sz="4" w:space="0" w:color="auto"/>
              <w:left w:val="single" w:sz="4" w:space="0" w:color="auto"/>
              <w:right w:val="single" w:sz="4" w:space="0" w:color="auto"/>
            </w:tcBorders>
            <w:vAlign w:val="center"/>
          </w:tcPr>
          <w:p w14:paraId="36E40CD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94" w:type="dxa"/>
            <w:tcBorders>
              <w:top w:val="single" w:sz="4" w:space="0" w:color="auto"/>
              <w:left w:val="single" w:sz="4" w:space="0" w:color="auto"/>
              <w:right w:val="single" w:sz="4" w:space="0" w:color="auto"/>
            </w:tcBorders>
            <w:vAlign w:val="center"/>
          </w:tcPr>
          <w:p w14:paraId="65CD8AC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16</w:t>
            </w:r>
          </w:p>
        </w:tc>
        <w:tc>
          <w:tcPr>
            <w:tcW w:w="694" w:type="dxa"/>
            <w:tcBorders>
              <w:top w:val="single" w:sz="4" w:space="0" w:color="auto"/>
              <w:left w:val="single" w:sz="4" w:space="0" w:color="auto"/>
              <w:right w:val="single" w:sz="4" w:space="0" w:color="auto"/>
            </w:tcBorders>
            <w:vAlign w:val="center"/>
          </w:tcPr>
          <w:p w14:paraId="19525CC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96" w:type="dxa"/>
            <w:tcBorders>
              <w:top w:val="single" w:sz="4" w:space="0" w:color="auto"/>
              <w:left w:val="single" w:sz="4" w:space="0" w:color="auto"/>
              <w:right w:val="single" w:sz="4" w:space="0" w:color="auto"/>
            </w:tcBorders>
            <w:vAlign w:val="center"/>
          </w:tcPr>
          <w:p w14:paraId="07BEC9CA"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220" w:type="dxa"/>
            <w:tcBorders>
              <w:top w:val="single" w:sz="4" w:space="0" w:color="auto"/>
              <w:left w:val="single" w:sz="4" w:space="0" w:color="auto"/>
              <w:right w:val="single" w:sz="4" w:space="0" w:color="auto"/>
            </w:tcBorders>
            <w:vAlign w:val="center"/>
          </w:tcPr>
          <w:p w14:paraId="3D500F64" w14:textId="77777777" w:rsidR="009C0203" w:rsidRDefault="00BC1BB0">
            <w:pPr>
              <w:snapToGrid w:val="0"/>
              <w:spacing w:line="300" w:lineRule="exact"/>
              <w:jc w:val="center"/>
              <w:rPr>
                <w:rFonts w:eastAsia="仿宋" w:cs="仿宋"/>
                <w:color w:val="000000" w:themeColor="text1"/>
                <w:sz w:val="24"/>
              </w:rPr>
            </w:pPr>
            <w:r>
              <w:rPr>
                <w:rFonts w:eastAsia="仿宋" w:hint="eastAsia"/>
                <w:color w:val="000000" w:themeColor="text1"/>
                <w:sz w:val="24"/>
              </w:rPr>
              <w:t>所有</w:t>
            </w:r>
            <w:r>
              <w:rPr>
                <w:rFonts w:eastAsia="仿宋"/>
                <w:color w:val="000000" w:themeColor="text1"/>
                <w:sz w:val="24"/>
              </w:rPr>
              <w:t>方向</w:t>
            </w:r>
          </w:p>
        </w:tc>
        <w:tc>
          <w:tcPr>
            <w:tcW w:w="834" w:type="dxa"/>
            <w:tcBorders>
              <w:top w:val="single" w:sz="4" w:space="0" w:color="auto"/>
              <w:left w:val="single" w:sz="4" w:space="0" w:color="auto"/>
              <w:right w:val="single" w:sz="4" w:space="0" w:color="auto"/>
            </w:tcBorders>
            <w:vAlign w:val="center"/>
          </w:tcPr>
          <w:p w14:paraId="436B5455" w14:textId="77777777" w:rsidR="009C0203" w:rsidRDefault="009C0203">
            <w:pPr>
              <w:snapToGrid w:val="0"/>
              <w:spacing w:line="300" w:lineRule="exact"/>
              <w:jc w:val="center"/>
              <w:rPr>
                <w:rFonts w:eastAsia="仿宋" w:cs="仿宋"/>
                <w:color w:val="000000" w:themeColor="text1"/>
                <w:sz w:val="24"/>
              </w:rPr>
            </w:pPr>
          </w:p>
        </w:tc>
      </w:tr>
      <w:tr w:rsidR="009C0203" w14:paraId="11B773FD" w14:textId="77777777">
        <w:trPr>
          <w:cantSplit/>
          <w:trHeight w:val="567"/>
          <w:jc w:val="center"/>
        </w:trPr>
        <w:tc>
          <w:tcPr>
            <w:tcW w:w="827" w:type="dxa"/>
            <w:vMerge w:val="restart"/>
            <w:tcBorders>
              <w:left w:val="single" w:sz="4" w:space="0" w:color="auto"/>
              <w:right w:val="single" w:sz="4" w:space="0" w:color="auto"/>
            </w:tcBorders>
            <w:vAlign w:val="center"/>
          </w:tcPr>
          <w:p w14:paraId="1726605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364AEFA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专业课（</w:t>
            </w:r>
            <w:r>
              <w:rPr>
                <w:rFonts w:hint="eastAsia"/>
                <w:color w:val="000000" w:themeColor="text1"/>
                <w:szCs w:val="22"/>
              </w:rPr>
              <w:t>≥</w:t>
            </w:r>
            <w:r>
              <w:rPr>
                <w:rFonts w:eastAsia="仿宋" w:hint="eastAsia"/>
                <w:color w:val="000000" w:themeColor="text1"/>
                <w:sz w:val="24"/>
              </w:rPr>
              <w:t>11</w:t>
            </w:r>
            <w:r>
              <w:rPr>
                <w:rFonts w:eastAsia="仿宋"/>
                <w:color w:val="000000" w:themeColor="text1"/>
                <w:sz w:val="24"/>
              </w:rPr>
              <w:t>学分）</w:t>
            </w:r>
          </w:p>
        </w:tc>
        <w:tc>
          <w:tcPr>
            <w:tcW w:w="1280" w:type="dxa"/>
            <w:tcBorders>
              <w:top w:val="single" w:sz="4" w:space="0" w:color="auto"/>
              <w:left w:val="single" w:sz="4" w:space="0" w:color="auto"/>
              <w:right w:val="single" w:sz="4" w:space="0" w:color="auto"/>
            </w:tcBorders>
            <w:vAlign w:val="center"/>
          </w:tcPr>
          <w:p w14:paraId="73D8B1C8" w14:textId="77777777" w:rsidR="009C0203" w:rsidRDefault="00BC1BB0">
            <w:pPr>
              <w:snapToGrid w:val="0"/>
              <w:ind w:rightChars="-6" w:right="-13"/>
              <w:rPr>
                <w:rFonts w:eastAsia="仿宋"/>
                <w:color w:val="000000" w:themeColor="text1"/>
                <w:sz w:val="24"/>
              </w:rPr>
            </w:pPr>
            <w:r>
              <w:rPr>
                <w:rFonts w:eastAsia="等线"/>
                <w:color w:val="000000" w:themeColor="text1"/>
                <w:szCs w:val="22"/>
              </w:rPr>
              <w:t>22140104</w:t>
            </w:r>
          </w:p>
        </w:tc>
        <w:tc>
          <w:tcPr>
            <w:tcW w:w="2642" w:type="dxa"/>
            <w:tcBorders>
              <w:top w:val="single" w:sz="4" w:space="0" w:color="auto"/>
              <w:left w:val="single" w:sz="4" w:space="0" w:color="auto"/>
              <w:right w:val="single" w:sz="4" w:space="0" w:color="auto"/>
            </w:tcBorders>
            <w:vAlign w:val="center"/>
          </w:tcPr>
          <w:p w14:paraId="5B2936DF" w14:textId="77777777" w:rsidR="009C0203" w:rsidRDefault="00BC1BB0">
            <w:pPr>
              <w:snapToGrid w:val="0"/>
              <w:ind w:rightChars="-6" w:right="-13"/>
              <w:rPr>
                <w:rFonts w:eastAsia="仿宋"/>
                <w:color w:val="000000" w:themeColor="text1"/>
                <w:sz w:val="24"/>
              </w:rPr>
            </w:pPr>
            <w:r>
              <w:rPr>
                <w:rFonts w:eastAsia="仿宋"/>
                <w:color w:val="000000" w:themeColor="text1"/>
                <w:sz w:val="24"/>
              </w:rPr>
              <w:t>专业英语</w:t>
            </w:r>
          </w:p>
        </w:tc>
        <w:tc>
          <w:tcPr>
            <w:tcW w:w="694" w:type="dxa"/>
            <w:tcBorders>
              <w:top w:val="single" w:sz="4" w:space="0" w:color="auto"/>
              <w:left w:val="single" w:sz="4" w:space="0" w:color="auto"/>
              <w:right w:val="single" w:sz="4" w:space="0" w:color="auto"/>
            </w:tcBorders>
            <w:vAlign w:val="center"/>
          </w:tcPr>
          <w:p w14:paraId="572AF48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94" w:type="dxa"/>
            <w:tcBorders>
              <w:top w:val="single" w:sz="4" w:space="0" w:color="auto"/>
              <w:left w:val="single" w:sz="4" w:space="0" w:color="auto"/>
              <w:right w:val="single" w:sz="4" w:space="0" w:color="auto"/>
            </w:tcBorders>
            <w:vAlign w:val="center"/>
          </w:tcPr>
          <w:p w14:paraId="25F3F85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94" w:type="dxa"/>
            <w:tcBorders>
              <w:top w:val="single" w:sz="4" w:space="0" w:color="auto"/>
              <w:left w:val="single" w:sz="4" w:space="0" w:color="auto"/>
              <w:right w:val="single" w:sz="4" w:space="0" w:color="auto"/>
            </w:tcBorders>
            <w:vAlign w:val="center"/>
          </w:tcPr>
          <w:p w14:paraId="1B8B3A3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6" w:type="dxa"/>
            <w:tcBorders>
              <w:top w:val="single" w:sz="4" w:space="0" w:color="auto"/>
              <w:left w:val="single" w:sz="4" w:space="0" w:color="auto"/>
              <w:right w:val="single" w:sz="4" w:space="0" w:color="auto"/>
            </w:tcBorders>
            <w:vAlign w:val="center"/>
          </w:tcPr>
          <w:p w14:paraId="4745E9B6"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考试</w:t>
            </w:r>
          </w:p>
        </w:tc>
        <w:tc>
          <w:tcPr>
            <w:tcW w:w="1220" w:type="dxa"/>
            <w:tcBorders>
              <w:top w:val="single" w:sz="4" w:space="0" w:color="auto"/>
              <w:left w:val="single" w:sz="4" w:space="0" w:color="auto"/>
              <w:right w:val="single" w:sz="4" w:space="0" w:color="auto"/>
            </w:tcBorders>
            <w:vAlign w:val="center"/>
          </w:tcPr>
          <w:p w14:paraId="6023C3C1"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所有</w:t>
            </w:r>
            <w:r>
              <w:rPr>
                <w:rFonts w:eastAsia="仿宋"/>
                <w:color w:val="000000" w:themeColor="text1"/>
                <w:sz w:val="24"/>
              </w:rPr>
              <w:t>方向</w:t>
            </w:r>
          </w:p>
        </w:tc>
        <w:tc>
          <w:tcPr>
            <w:tcW w:w="834" w:type="dxa"/>
            <w:tcBorders>
              <w:top w:val="single" w:sz="4" w:space="0" w:color="auto"/>
              <w:left w:val="single" w:sz="4" w:space="0" w:color="auto"/>
              <w:right w:val="single" w:sz="4" w:space="0" w:color="auto"/>
            </w:tcBorders>
            <w:vAlign w:val="center"/>
          </w:tcPr>
          <w:p w14:paraId="5719BEBE" w14:textId="77777777" w:rsidR="009C0203" w:rsidRDefault="009C0203">
            <w:pPr>
              <w:snapToGrid w:val="0"/>
              <w:spacing w:line="300" w:lineRule="exact"/>
              <w:jc w:val="center"/>
              <w:rPr>
                <w:rFonts w:eastAsia="仿宋"/>
                <w:color w:val="000000" w:themeColor="text1"/>
                <w:sz w:val="24"/>
              </w:rPr>
            </w:pPr>
          </w:p>
        </w:tc>
      </w:tr>
      <w:tr w:rsidR="009C0203" w14:paraId="570460B4" w14:textId="77777777">
        <w:trPr>
          <w:cantSplit/>
          <w:trHeight w:val="567"/>
          <w:jc w:val="center"/>
        </w:trPr>
        <w:tc>
          <w:tcPr>
            <w:tcW w:w="827" w:type="dxa"/>
            <w:vMerge/>
            <w:tcBorders>
              <w:left w:val="single" w:sz="4" w:space="0" w:color="auto"/>
              <w:right w:val="single" w:sz="4" w:space="0" w:color="auto"/>
            </w:tcBorders>
            <w:vAlign w:val="center"/>
          </w:tcPr>
          <w:p w14:paraId="45E97924"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28D937D1" w14:textId="77777777" w:rsidR="009C0203" w:rsidRDefault="00BC1BB0">
            <w:pPr>
              <w:snapToGrid w:val="0"/>
              <w:ind w:rightChars="-6" w:right="-13"/>
              <w:rPr>
                <w:rFonts w:eastAsia="仿宋"/>
                <w:color w:val="000000" w:themeColor="text1"/>
                <w:sz w:val="24"/>
              </w:rPr>
            </w:pPr>
            <w:r>
              <w:rPr>
                <w:rFonts w:eastAsia="等线"/>
                <w:color w:val="000000" w:themeColor="text1"/>
                <w:szCs w:val="22"/>
              </w:rPr>
              <w:t>22140105</w:t>
            </w:r>
          </w:p>
        </w:tc>
        <w:tc>
          <w:tcPr>
            <w:tcW w:w="2642" w:type="dxa"/>
            <w:tcBorders>
              <w:top w:val="single" w:sz="4" w:space="0" w:color="auto"/>
              <w:left w:val="single" w:sz="4" w:space="0" w:color="auto"/>
              <w:right w:val="single" w:sz="4" w:space="0" w:color="auto"/>
            </w:tcBorders>
            <w:vAlign w:val="center"/>
          </w:tcPr>
          <w:p w14:paraId="303F0952"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全球变化科学</w:t>
            </w:r>
          </w:p>
        </w:tc>
        <w:tc>
          <w:tcPr>
            <w:tcW w:w="694" w:type="dxa"/>
            <w:tcBorders>
              <w:top w:val="single" w:sz="4" w:space="0" w:color="auto"/>
              <w:left w:val="single" w:sz="4" w:space="0" w:color="auto"/>
              <w:right w:val="single" w:sz="4" w:space="0" w:color="auto"/>
            </w:tcBorders>
            <w:vAlign w:val="center"/>
          </w:tcPr>
          <w:p w14:paraId="7D5551B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94" w:type="dxa"/>
            <w:tcBorders>
              <w:top w:val="single" w:sz="4" w:space="0" w:color="auto"/>
              <w:left w:val="single" w:sz="4" w:space="0" w:color="auto"/>
              <w:right w:val="single" w:sz="4" w:space="0" w:color="auto"/>
            </w:tcBorders>
            <w:vAlign w:val="center"/>
          </w:tcPr>
          <w:p w14:paraId="4D2C21B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94" w:type="dxa"/>
            <w:tcBorders>
              <w:top w:val="single" w:sz="4" w:space="0" w:color="auto"/>
              <w:left w:val="single" w:sz="4" w:space="0" w:color="auto"/>
              <w:right w:val="single" w:sz="4" w:space="0" w:color="auto"/>
            </w:tcBorders>
            <w:vAlign w:val="center"/>
          </w:tcPr>
          <w:p w14:paraId="3116FDBE"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1</w:t>
            </w:r>
          </w:p>
        </w:tc>
        <w:tc>
          <w:tcPr>
            <w:tcW w:w="696" w:type="dxa"/>
            <w:tcBorders>
              <w:top w:val="single" w:sz="4" w:space="0" w:color="auto"/>
              <w:left w:val="single" w:sz="4" w:space="0" w:color="auto"/>
              <w:right w:val="single" w:sz="4" w:space="0" w:color="auto"/>
            </w:tcBorders>
            <w:vAlign w:val="center"/>
          </w:tcPr>
          <w:p w14:paraId="5A1130B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0" w:type="dxa"/>
            <w:tcBorders>
              <w:top w:val="single" w:sz="4" w:space="0" w:color="auto"/>
              <w:left w:val="single" w:sz="4" w:space="0" w:color="auto"/>
              <w:right w:val="single" w:sz="4" w:space="0" w:color="auto"/>
            </w:tcBorders>
            <w:vAlign w:val="center"/>
          </w:tcPr>
          <w:p w14:paraId="6086123A"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所有</w:t>
            </w:r>
            <w:r>
              <w:rPr>
                <w:rFonts w:eastAsia="仿宋"/>
                <w:color w:val="000000" w:themeColor="text1"/>
                <w:sz w:val="24"/>
              </w:rPr>
              <w:t>方向</w:t>
            </w:r>
          </w:p>
        </w:tc>
        <w:tc>
          <w:tcPr>
            <w:tcW w:w="834" w:type="dxa"/>
            <w:tcBorders>
              <w:top w:val="single" w:sz="4" w:space="0" w:color="auto"/>
              <w:left w:val="single" w:sz="4" w:space="0" w:color="auto"/>
              <w:right w:val="single" w:sz="4" w:space="0" w:color="auto"/>
            </w:tcBorders>
            <w:vAlign w:val="center"/>
          </w:tcPr>
          <w:p w14:paraId="127614B0" w14:textId="77777777" w:rsidR="009C0203" w:rsidRDefault="009C0203">
            <w:pPr>
              <w:snapToGrid w:val="0"/>
              <w:spacing w:line="300" w:lineRule="exact"/>
              <w:jc w:val="center"/>
              <w:rPr>
                <w:rFonts w:eastAsia="仿宋"/>
                <w:color w:val="000000" w:themeColor="text1"/>
                <w:sz w:val="24"/>
              </w:rPr>
            </w:pPr>
          </w:p>
        </w:tc>
      </w:tr>
      <w:tr w:rsidR="009C0203" w14:paraId="14A4DC83" w14:textId="77777777">
        <w:trPr>
          <w:cantSplit/>
          <w:trHeight w:val="567"/>
          <w:jc w:val="center"/>
        </w:trPr>
        <w:tc>
          <w:tcPr>
            <w:tcW w:w="827" w:type="dxa"/>
            <w:vMerge/>
            <w:tcBorders>
              <w:left w:val="single" w:sz="4" w:space="0" w:color="auto"/>
              <w:right w:val="single" w:sz="4" w:space="0" w:color="auto"/>
            </w:tcBorders>
            <w:vAlign w:val="center"/>
          </w:tcPr>
          <w:p w14:paraId="5DFEBF24"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10F7BB8C" w14:textId="77777777" w:rsidR="009C0203" w:rsidRDefault="00BC1BB0">
            <w:pPr>
              <w:snapToGrid w:val="0"/>
              <w:ind w:rightChars="-6" w:right="-13"/>
              <w:rPr>
                <w:rFonts w:eastAsia="仿宋"/>
                <w:color w:val="000000" w:themeColor="text1"/>
                <w:sz w:val="24"/>
              </w:rPr>
            </w:pPr>
            <w:r>
              <w:rPr>
                <w:rFonts w:eastAsia="等线"/>
                <w:color w:val="000000" w:themeColor="text1"/>
                <w:szCs w:val="22"/>
              </w:rPr>
              <w:t>22140106</w:t>
            </w:r>
          </w:p>
        </w:tc>
        <w:tc>
          <w:tcPr>
            <w:tcW w:w="2642" w:type="dxa"/>
            <w:tcBorders>
              <w:top w:val="single" w:sz="4" w:space="0" w:color="auto"/>
              <w:left w:val="single" w:sz="4" w:space="0" w:color="auto"/>
              <w:right w:val="single" w:sz="4" w:space="0" w:color="auto"/>
            </w:tcBorders>
            <w:vAlign w:val="center"/>
          </w:tcPr>
          <w:p w14:paraId="0AE299D1" w14:textId="77777777" w:rsidR="009C0203" w:rsidRDefault="00BC1BB0">
            <w:pPr>
              <w:snapToGrid w:val="0"/>
              <w:spacing w:line="300" w:lineRule="exact"/>
              <w:rPr>
                <w:rFonts w:eastAsia="仿宋"/>
                <w:color w:val="000000" w:themeColor="text1"/>
                <w:sz w:val="24"/>
              </w:rPr>
            </w:pPr>
            <w:r>
              <w:rPr>
                <w:rFonts w:eastAsia="仿宋"/>
                <w:color w:val="000000" w:themeColor="text1"/>
                <w:sz w:val="24"/>
                <w:szCs w:val="21"/>
              </w:rPr>
              <w:t>地理学研究进展</w:t>
            </w:r>
          </w:p>
        </w:tc>
        <w:tc>
          <w:tcPr>
            <w:tcW w:w="694" w:type="dxa"/>
            <w:tcBorders>
              <w:top w:val="single" w:sz="4" w:space="0" w:color="auto"/>
              <w:left w:val="single" w:sz="4" w:space="0" w:color="auto"/>
              <w:right w:val="single" w:sz="4" w:space="0" w:color="auto"/>
            </w:tcBorders>
            <w:vAlign w:val="center"/>
          </w:tcPr>
          <w:p w14:paraId="3233A3FE"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w:t>
            </w:r>
          </w:p>
        </w:tc>
        <w:tc>
          <w:tcPr>
            <w:tcW w:w="694" w:type="dxa"/>
            <w:tcBorders>
              <w:top w:val="single" w:sz="4" w:space="0" w:color="auto"/>
              <w:left w:val="single" w:sz="4" w:space="0" w:color="auto"/>
              <w:right w:val="single" w:sz="4" w:space="0" w:color="auto"/>
            </w:tcBorders>
            <w:vAlign w:val="center"/>
          </w:tcPr>
          <w:p w14:paraId="0227228A"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48</w:t>
            </w:r>
          </w:p>
        </w:tc>
        <w:tc>
          <w:tcPr>
            <w:tcW w:w="694" w:type="dxa"/>
            <w:tcBorders>
              <w:top w:val="single" w:sz="4" w:space="0" w:color="auto"/>
              <w:left w:val="single" w:sz="4" w:space="0" w:color="auto"/>
              <w:right w:val="single" w:sz="4" w:space="0" w:color="auto"/>
            </w:tcBorders>
            <w:vAlign w:val="center"/>
          </w:tcPr>
          <w:p w14:paraId="3264C4C0"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1</w:t>
            </w:r>
          </w:p>
        </w:tc>
        <w:tc>
          <w:tcPr>
            <w:tcW w:w="696" w:type="dxa"/>
            <w:tcBorders>
              <w:top w:val="single" w:sz="4" w:space="0" w:color="auto"/>
              <w:left w:val="single" w:sz="4" w:space="0" w:color="auto"/>
              <w:right w:val="single" w:sz="4" w:space="0" w:color="auto"/>
            </w:tcBorders>
            <w:vAlign w:val="center"/>
          </w:tcPr>
          <w:p w14:paraId="5EDCD191"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考查</w:t>
            </w:r>
          </w:p>
        </w:tc>
        <w:tc>
          <w:tcPr>
            <w:tcW w:w="1220" w:type="dxa"/>
            <w:tcBorders>
              <w:top w:val="single" w:sz="4" w:space="0" w:color="auto"/>
              <w:left w:val="single" w:sz="4" w:space="0" w:color="auto"/>
              <w:right w:val="single" w:sz="4" w:space="0" w:color="auto"/>
            </w:tcBorders>
            <w:vAlign w:val="center"/>
          </w:tcPr>
          <w:p w14:paraId="58609405"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所有</w:t>
            </w:r>
            <w:r>
              <w:rPr>
                <w:rFonts w:eastAsia="仿宋"/>
                <w:color w:val="000000" w:themeColor="text1"/>
                <w:sz w:val="24"/>
              </w:rPr>
              <w:t>方向</w:t>
            </w:r>
          </w:p>
        </w:tc>
        <w:tc>
          <w:tcPr>
            <w:tcW w:w="834" w:type="dxa"/>
            <w:tcBorders>
              <w:top w:val="single" w:sz="4" w:space="0" w:color="auto"/>
              <w:left w:val="single" w:sz="4" w:space="0" w:color="auto"/>
              <w:right w:val="single" w:sz="4" w:space="0" w:color="auto"/>
            </w:tcBorders>
            <w:vAlign w:val="center"/>
          </w:tcPr>
          <w:p w14:paraId="0C1B76AF" w14:textId="77777777" w:rsidR="009C0203" w:rsidRDefault="009C0203">
            <w:pPr>
              <w:snapToGrid w:val="0"/>
              <w:spacing w:line="300" w:lineRule="exact"/>
              <w:jc w:val="center"/>
              <w:rPr>
                <w:rFonts w:eastAsia="仿宋"/>
                <w:color w:val="000000" w:themeColor="text1"/>
                <w:sz w:val="24"/>
              </w:rPr>
            </w:pPr>
          </w:p>
        </w:tc>
      </w:tr>
      <w:tr w:rsidR="009C0203" w14:paraId="2C9997C0" w14:textId="77777777">
        <w:trPr>
          <w:cantSplit/>
          <w:trHeight w:val="567"/>
          <w:jc w:val="center"/>
        </w:trPr>
        <w:tc>
          <w:tcPr>
            <w:tcW w:w="827" w:type="dxa"/>
            <w:vMerge/>
            <w:tcBorders>
              <w:left w:val="single" w:sz="4" w:space="0" w:color="auto"/>
              <w:right w:val="single" w:sz="4" w:space="0" w:color="auto"/>
            </w:tcBorders>
            <w:vAlign w:val="center"/>
          </w:tcPr>
          <w:p w14:paraId="13AC4544"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52E9F39B" w14:textId="77777777" w:rsidR="009C0203" w:rsidRDefault="00BC1BB0">
            <w:pPr>
              <w:snapToGrid w:val="0"/>
              <w:ind w:rightChars="-6" w:right="-13"/>
              <w:rPr>
                <w:rFonts w:eastAsia="仿宋"/>
                <w:color w:val="000000" w:themeColor="text1"/>
                <w:sz w:val="24"/>
              </w:rPr>
            </w:pPr>
            <w:r>
              <w:rPr>
                <w:rFonts w:eastAsia="等线"/>
                <w:color w:val="000000" w:themeColor="text1"/>
                <w:szCs w:val="22"/>
              </w:rPr>
              <w:t>22140107</w:t>
            </w:r>
          </w:p>
        </w:tc>
        <w:tc>
          <w:tcPr>
            <w:tcW w:w="2642" w:type="dxa"/>
            <w:tcBorders>
              <w:top w:val="single" w:sz="4" w:space="0" w:color="auto"/>
              <w:left w:val="single" w:sz="4" w:space="0" w:color="auto"/>
              <w:right w:val="single" w:sz="4" w:space="0" w:color="auto"/>
            </w:tcBorders>
            <w:vAlign w:val="center"/>
          </w:tcPr>
          <w:p w14:paraId="74335A19"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地理学野外工作方法</w:t>
            </w:r>
          </w:p>
        </w:tc>
        <w:tc>
          <w:tcPr>
            <w:tcW w:w="694" w:type="dxa"/>
            <w:tcBorders>
              <w:top w:val="single" w:sz="4" w:space="0" w:color="auto"/>
              <w:left w:val="single" w:sz="4" w:space="0" w:color="auto"/>
              <w:right w:val="single" w:sz="4" w:space="0" w:color="auto"/>
            </w:tcBorders>
            <w:vAlign w:val="center"/>
          </w:tcPr>
          <w:p w14:paraId="7114544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94" w:type="dxa"/>
            <w:tcBorders>
              <w:top w:val="single" w:sz="4" w:space="0" w:color="auto"/>
              <w:left w:val="single" w:sz="4" w:space="0" w:color="auto"/>
              <w:right w:val="single" w:sz="4" w:space="0" w:color="auto"/>
            </w:tcBorders>
            <w:vAlign w:val="center"/>
          </w:tcPr>
          <w:p w14:paraId="33F2613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94" w:type="dxa"/>
            <w:tcBorders>
              <w:top w:val="single" w:sz="4" w:space="0" w:color="auto"/>
              <w:left w:val="single" w:sz="4" w:space="0" w:color="auto"/>
              <w:right w:val="single" w:sz="4" w:space="0" w:color="auto"/>
            </w:tcBorders>
            <w:vAlign w:val="center"/>
          </w:tcPr>
          <w:p w14:paraId="74895093"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96" w:type="dxa"/>
            <w:tcBorders>
              <w:top w:val="single" w:sz="4" w:space="0" w:color="auto"/>
              <w:left w:val="single" w:sz="4" w:space="0" w:color="auto"/>
              <w:right w:val="single" w:sz="4" w:space="0" w:color="auto"/>
            </w:tcBorders>
            <w:vAlign w:val="center"/>
          </w:tcPr>
          <w:p w14:paraId="52E51B6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0" w:type="dxa"/>
            <w:tcBorders>
              <w:top w:val="single" w:sz="4" w:space="0" w:color="auto"/>
              <w:left w:val="single" w:sz="4" w:space="0" w:color="auto"/>
              <w:right w:val="single" w:sz="4" w:space="0" w:color="auto"/>
            </w:tcBorders>
            <w:vAlign w:val="center"/>
          </w:tcPr>
          <w:p w14:paraId="3A5A008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01,03</w:t>
            </w:r>
          </w:p>
        </w:tc>
        <w:tc>
          <w:tcPr>
            <w:tcW w:w="834" w:type="dxa"/>
            <w:tcBorders>
              <w:top w:val="single" w:sz="4" w:space="0" w:color="auto"/>
              <w:left w:val="single" w:sz="4" w:space="0" w:color="auto"/>
              <w:right w:val="single" w:sz="4" w:space="0" w:color="auto"/>
            </w:tcBorders>
            <w:vAlign w:val="center"/>
          </w:tcPr>
          <w:p w14:paraId="29D35CBD" w14:textId="77777777" w:rsidR="009C0203" w:rsidRDefault="009C0203">
            <w:pPr>
              <w:snapToGrid w:val="0"/>
              <w:spacing w:line="300" w:lineRule="exact"/>
              <w:jc w:val="center"/>
              <w:rPr>
                <w:rFonts w:eastAsia="仿宋"/>
                <w:color w:val="000000" w:themeColor="text1"/>
                <w:sz w:val="24"/>
              </w:rPr>
            </w:pPr>
          </w:p>
        </w:tc>
      </w:tr>
      <w:tr w:rsidR="009C0203" w14:paraId="7762DD46" w14:textId="77777777">
        <w:trPr>
          <w:cantSplit/>
          <w:trHeight w:val="567"/>
          <w:jc w:val="center"/>
        </w:trPr>
        <w:tc>
          <w:tcPr>
            <w:tcW w:w="827" w:type="dxa"/>
            <w:vMerge/>
            <w:tcBorders>
              <w:left w:val="single" w:sz="4" w:space="0" w:color="auto"/>
              <w:right w:val="single" w:sz="4" w:space="0" w:color="auto"/>
            </w:tcBorders>
            <w:vAlign w:val="center"/>
          </w:tcPr>
          <w:p w14:paraId="1B5F7978"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38C3A678" w14:textId="77777777" w:rsidR="009C0203" w:rsidRDefault="00BC1BB0">
            <w:pPr>
              <w:snapToGrid w:val="0"/>
              <w:ind w:rightChars="-6" w:right="-13"/>
              <w:rPr>
                <w:rFonts w:eastAsia="仿宋"/>
                <w:color w:val="000000" w:themeColor="text1"/>
                <w:sz w:val="24"/>
              </w:rPr>
            </w:pPr>
            <w:r>
              <w:rPr>
                <w:rFonts w:eastAsia="等线"/>
                <w:color w:val="000000" w:themeColor="text1"/>
                <w:szCs w:val="22"/>
              </w:rPr>
              <w:t>22140108</w:t>
            </w:r>
          </w:p>
        </w:tc>
        <w:tc>
          <w:tcPr>
            <w:tcW w:w="2642" w:type="dxa"/>
            <w:tcBorders>
              <w:top w:val="single" w:sz="4" w:space="0" w:color="auto"/>
              <w:left w:val="single" w:sz="4" w:space="0" w:color="auto"/>
              <w:right w:val="single" w:sz="4" w:space="0" w:color="auto"/>
            </w:tcBorders>
            <w:vAlign w:val="center"/>
          </w:tcPr>
          <w:p w14:paraId="44D61413" w14:textId="77777777" w:rsidR="009C0203" w:rsidRDefault="00BC1BB0">
            <w:pPr>
              <w:jc w:val="left"/>
              <w:rPr>
                <w:rFonts w:eastAsia="仿宋"/>
                <w:color w:val="000000" w:themeColor="text1"/>
                <w:sz w:val="24"/>
                <w:szCs w:val="21"/>
              </w:rPr>
            </w:pPr>
            <w:r>
              <w:rPr>
                <w:rFonts w:eastAsia="仿宋" w:hint="eastAsia"/>
                <w:color w:val="000000" w:themeColor="text1"/>
                <w:sz w:val="24"/>
              </w:rPr>
              <w:t>湿地生态学</w:t>
            </w:r>
          </w:p>
        </w:tc>
        <w:tc>
          <w:tcPr>
            <w:tcW w:w="694" w:type="dxa"/>
            <w:tcBorders>
              <w:top w:val="single" w:sz="4" w:space="0" w:color="auto"/>
              <w:left w:val="single" w:sz="4" w:space="0" w:color="auto"/>
              <w:right w:val="single" w:sz="4" w:space="0" w:color="auto"/>
            </w:tcBorders>
            <w:vAlign w:val="center"/>
          </w:tcPr>
          <w:p w14:paraId="63CCE582"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694" w:type="dxa"/>
            <w:tcBorders>
              <w:top w:val="single" w:sz="4" w:space="0" w:color="auto"/>
              <w:left w:val="single" w:sz="4" w:space="0" w:color="auto"/>
              <w:right w:val="single" w:sz="4" w:space="0" w:color="auto"/>
            </w:tcBorders>
            <w:vAlign w:val="center"/>
          </w:tcPr>
          <w:p w14:paraId="468D8671"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32</w:t>
            </w:r>
          </w:p>
        </w:tc>
        <w:tc>
          <w:tcPr>
            <w:tcW w:w="694" w:type="dxa"/>
            <w:tcBorders>
              <w:top w:val="single" w:sz="4" w:space="0" w:color="auto"/>
              <w:left w:val="single" w:sz="4" w:space="0" w:color="auto"/>
              <w:right w:val="single" w:sz="4" w:space="0" w:color="auto"/>
            </w:tcBorders>
            <w:vAlign w:val="center"/>
          </w:tcPr>
          <w:p w14:paraId="3E6B6B34"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1</w:t>
            </w:r>
          </w:p>
        </w:tc>
        <w:tc>
          <w:tcPr>
            <w:tcW w:w="696" w:type="dxa"/>
            <w:tcBorders>
              <w:top w:val="single" w:sz="4" w:space="0" w:color="auto"/>
              <w:left w:val="single" w:sz="4" w:space="0" w:color="auto"/>
              <w:right w:val="single" w:sz="4" w:space="0" w:color="auto"/>
            </w:tcBorders>
            <w:vAlign w:val="center"/>
          </w:tcPr>
          <w:p w14:paraId="39FC6EA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0" w:type="dxa"/>
            <w:tcBorders>
              <w:top w:val="single" w:sz="4" w:space="0" w:color="auto"/>
              <w:left w:val="single" w:sz="4" w:space="0" w:color="auto"/>
              <w:right w:val="single" w:sz="4" w:space="0" w:color="auto"/>
            </w:tcBorders>
            <w:vAlign w:val="center"/>
          </w:tcPr>
          <w:p w14:paraId="242EB2F3"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01,06</w:t>
            </w:r>
          </w:p>
        </w:tc>
        <w:tc>
          <w:tcPr>
            <w:tcW w:w="834" w:type="dxa"/>
            <w:tcBorders>
              <w:top w:val="single" w:sz="4" w:space="0" w:color="auto"/>
              <w:left w:val="single" w:sz="4" w:space="0" w:color="auto"/>
              <w:right w:val="single" w:sz="4" w:space="0" w:color="auto"/>
            </w:tcBorders>
            <w:vAlign w:val="center"/>
          </w:tcPr>
          <w:p w14:paraId="2E93CE6C" w14:textId="77777777" w:rsidR="009C0203" w:rsidRDefault="009C0203">
            <w:pPr>
              <w:snapToGrid w:val="0"/>
              <w:spacing w:line="300" w:lineRule="exact"/>
              <w:jc w:val="center"/>
              <w:rPr>
                <w:rFonts w:eastAsia="仿宋"/>
                <w:color w:val="000000" w:themeColor="text1"/>
                <w:sz w:val="24"/>
              </w:rPr>
            </w:pPr>
          </w:p>
        </w:tc>
      </w:tr>
      <w:tr w:rsidR="009C0203" w14:paraId="3A214614" w14:textId="77777777">
        <w:trPr>
          <w:cantSplit/>
          <w:trHeight w:val="567"/>
          <w:jc w:val="center"/>
        </w:trPr>
        <w:tc>
          <w:tcPr>
            <w:tcW w:w="827" w:type="dxa"/>
            <w:vMerge/>
            <w:tcBorders>
              <w:left w:val="single" w:sz="4" w:space="0" w:color="auto"/>
              <w:right w:val="single" w:sz="4" w:space="0" w:color="auto"/>
            </w:tcBorders>
            <w:vAlign w:val="center"/>
          </w:tcPr>
          <w:p w14:paraId="26CFB0AE"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08B9CC92" w14:textId="77777777" w:rsidR="009C0203" w:rsidRDefault="00BC1BB0">
            <w:pPr>
              <w:snapToGrid w:val="0"/>
              <w:ind w:rightChars="-6" w:right="-13"/>
              <w:rPr>
                <w:rFonts w:eastAsia="仿宋"/>
                <w:color w:val="000000" w:themeColor="text1"/>
                <w:sz w:val="24"/>
              </w:rPr>
            </w:pPr>
            <w:r>
              <w:rPr>
                <w:rFonts w:eastAsia="等线"/>
                <w:color w:val="000000" w:themeColor="text1"/>
                <w:szCs w:val="22"/>
              </w:rPr>
              <w:t>22140109</w:t>
            </w:r>
          </w:p>
        </w:tc>
        <w:tc>
          <w:tcPr>
            <w:tcW w:w="2642" w:type="dxa"/>
            <w:tcBorders>
              <w:top w:val="single" w:sz="4" w:space="0" w:color="auto"/>
              <w:left w:val="single" w:sz="4" w:space="0" w:color="auto"/>
              <w:right w:val="single" w:sz="4" w:space="0" w:color="auto"/>
            </w:tcBorders>
            <w:vAlign w:val="center"/>
          </w:tcPr>
          <w:p w14:paraId="5AE9A9D8" w14:textId="77777777" w:rsidR="009C0203" w:rsidRDefault="00BC1BB0">
            <w:pPr>
              <w:snapToGrid w:val="0"/>
              <w:spacing w:line="300" w:lineRule="exact"/>
              <w:rPr>
                <w:rFonts w:eastAsia="仿宋"/>
                <w:color w:val="000000" w:themeColor="text1"/>
                <w:sz w:val="24"/>
              </w:rPr>
            </w:pPr>
            <w:r>
              <w:rPr>
                <w:rFonts w:eastAsia="仿宋" w:hint="eastAsia"/>
                <w:color w:val="000000" w:themeColor="text1"/>
                <w:sz w:val="24"/>
              </w:rPr>
              <w:t>土壤环境化学</w:t>
            </w:r>
          </w:p>
        </w:tc>
        <w:tc>
          <w:tcPr>
            <w:tcW w:w="694" w:type="dxa"/>
            <w:tcBorders>
              <w:top w:val="single" w:sz="4" w:space="0" w:color="auto"/>
              <w:left w:val="single" w:sz="4" w:space="0" w:color="auto"/>
              <w:right w:val="single" w:sz="4" w:space="0" w:color="auto"/>
            </w:tcBorders>
            <w:vAlign w:val="center"/>
          </w:tcPr>
          <w:p w14:paraId="5125B52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94" w:type="dxa"/>
            <w:tcBorders>
              <w:top w:val="single" w:sz="4" w:space="0" w:color="auto"/>
              <w:left w:val="single" w:sz="4" w:space="0" w:color="auto"/>
              <w:right w:val="single" w:sz="4" w:space="0" w:color="auto"/>
            </w:tcBorders>
            <w:vAlign w:val="center"/>
          </w:tcPr>
          <w:p w14:paraId="2EA2C83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94" w:type="dxa"/>
            <w:tcBorders>
              <w:top w:val="single" w:sz="4" w:space="0" w:color="auto"/>
              <w:left w:val="single" w:sz="4" w:space="0" w:color="auto"/>
              <w:right w:val="single" w:sz="4" w:space="0" w:color="auto"/>
            </w:tcBorders>
            <w:vAlign w:val="center"/>
          </w:tcPr>
          <w:p w14:paraId="35E8EC22"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96" w:type="dxa"/>
            <w:tcBorders>
              <w:top w:val="single" w:sz="4" w:space="0" w:color="auto"/>
              <w:left w:val="single" w:sz="4" w:space="0" w:color="auto"/>
              <w:right w:val="single" w:sz="4" w:space="0" w:color="auto"/>
            </w:tcBorders>
            <w:vAlign w:val="center"/>
          </w:tcPr>
          <w:p w14:paraId="43B7A69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0" w:type="dxa"/>
            <w:tcBorders>
              <w:top w:val="single" w:sz="4" w:space="0" w:color="auto"/>
              <w:left w:val="single" w:sz="4" w:space="0" w:color="auto"/>
              <w:right w:val="single" w:sz="4" w:space="0" w:color="auto"/>
            </w:tcBorders>
            <w:vAlign w:val="center"/>
          </w:tcPr>
          <w:p w14:paraId="77800C88"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02</w:t>
            </w:r>
          </w:p>
        </w:tc>
        <w:tc>
          <w:tcPr>
            <w:tcW w:w="834" w:type="dxa"/>
            <w:tcBorders>
              <w:top w:val="single" w:sz="4" w:space="0" w:color="auto"/>
              <w:left w:val="single" w:sz="4" w:space="0" w:color="auto"/>
              <w:right w:val="single" w:sz="4" w:space="0" w:color="auto"/>
            </w:tcBorders>
            <w:vAlign w:val="center"/>
          </w:tcPr>
          <w:p w14:paraId="066DB765" w14:textId="77777777" w:rsidR="009C0203" w:rsidRDefault="009C0203">
            <w:pPr>
              <w:snapToGrid w:val="0"/>
              <w:spacing w:line="300" w:lineRule="exact"/>
              <w:jc w:val="center"/>
              <w:rPr>
                <w:rFonts w:eastAsia="仿宋"/>
                <w:color w:val="000000" w:themeColor="text1"/>
                <w:sz w:val="24"/>
              </w:rPr>
            </w:pPr>
          </w:p>
        </w:tc>
      </w:tr>
      <w:tr w:rsidR="009C0203" w14:paraId="12B7EF17" w14:textId="77777777">
        <w:trPr>
          <w:cantSplit/>
          <w:trHeight w:val="567"/>
          <w:jc w:val="center"/>
        </w:trPr>
        <w:tc>
          <w:tcPr>
            <w:tcW w:w="827" w:type="dxa"/>
            <w:vMerge/>
            <w:tcBorders>
              <w:left w:val="single" w:sz="4" w:space="0" w:color="auto"/>
              <w:right w:val="single" w:sz="4" w:space="0" w:color="auto"/>
            </w:tcBorders>
            <w:vAlign w:val="center"/>
          </w:tcPr>
          <w:p w14:paraId="298A436F"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3849CED1" w14:textId="77777777" w:rsidR="009C0203" w:rsidRDefault="00BC1BB0">
            <w:pPr>
              <w:snapToGrid w:val="0"/>
              <w:ind w:rightChars="-6" w:right="-13"/>
              <w:rPr>
                <w:rFonts w:eastAsia="仿宋"/>
                <w:color w:val="000000" w:themeColor="text1"/>
                <w:sz w:val="24"/>
              </w:rPr>
            </w:pPr>
            <w:r>
              <w:rPr>
                <w:rFonts w:eastAsia="等线"/>
                <w:color w:val="000000" w:themeColor="text1"/>
                <w:szCs w:val="22"/>
              </w:rPr>
              <w:t>22140110</w:t>
            </w:r>
          </w:p>
        </w:tc>
        <w:tc>
          <w:tcPr>
            <w:tcW w:w="2642" w:type="dxa"/>
            <w:tcBorders>
              <w:top w:val="single" w:sz="4" w:space="0" w:color="auto"/>
              <w:left w:val="single" w:sz="4" w:space="0" w:color="auto"/>
              <w:right w:val="single" w:sz="4" w:space="0" w:color="auto"/>
            </w:tcBorders>
            <w:vAlign w:val="center"/>
          </w:tcPr>
          <w:p w14:paraId="02900B6F" w14:textId="77777777" w:rsidR="009C0203" w:rsidRDefault="00BC1BB0">
            <w:pPr>
              <w:snapToGrid w:val="0"/>
              <w:spacing w:line="300" w:lineRule="exact"/>
              <w:rPr>
                <w:rFonts w:eastAsia="仿宋"/>
                <w:i/>
                <w:color w:val="000000" w:themeColor="text1"/>
                <w:sz w:val="24"/>
              </w:rPr>
            </w:pPr>
            <w:r>
              <w:rPr>
                <w:rFonts w:eastAsia="仿宋" w:hint="eastAsia"/>
                <w:color w:val="000000" w:themeColor="text1"/>
                <w:sz w:val="24"/>
              </w:rPr>
              <w:t>高级环境土壤学</w:t>
            </w:r>
          </w:p>
        </w:tc>
        <w:tc>
          <w:tcPr>
            <w:tcW w:w="694" w:type="dxa"/>
            <w:tcBorders>
              <w:top w:val="single" w:sz="4" w:space="0" w:color="auto"/>
              <w:left w:val="single" w:sz="4" w:space="0" w:color="auto"/>
              <w:right w:val="single" w:sz="4" w:space="0" w:color="auto"/>
            </w:tcBorders>
            <w:vAlign w:val="center"/>
          </w:tcPr>
          <w:p w14:paraId="6B135D3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94" w:type="dxa"/>
            <w:tcBorders>
              <w:top w:val="single" w:sz="4" w:space="0" w:color="auto"/>
              <w:left w:val="single" w:sz="4" w:space="0" w:color="auto"/>
              <w:right w:val="single" w:sz="4" w:space="0" w:color="auto"/>
            </w:tcBorders>
            <w:vAlign w:val="center"/>
          </w:tcPr>
          <w:p w14:paraId="60EAFFA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94" w:type="dxa"/>
            <w:tcBorders>
              <w:top w:val="single" w:sz="4" w:space="0" w:color="auto"/>
              <w:left w:val="single" w:sz="4" w:space="0" w:color="auto"/>
              <w:right w:val="single" w:sz="4" w:space="0" w:color="auto"/>
            </w:tcBorders>
            <w:vAlign w:val="center"/>
          </w:tcPr>
          <w:p w14:paraId="325EE5AA"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1</w:t>
            </w:r>
          </w:p>
        </w:tc>
        <w:tc>
          <w:tcPr>
            <w:tcW w:w="696" w:type="dxa"/>
            <w:tcBorders>
              <w:top w:val="single" w:sz="4" w:space="0" w:color="auto"/>
              <w:left w:val="single" w:sz="4" w:space="0" w:color="auto"/>
              <w:right w:val="single" w:sz="4" w:space="0" w:color="auto"/>
            </w:tcBorders>
            <w:vAlign w:val="center"/>
          </w:tcPr>
          <w:p w14:paraId="7D9D7A7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0" w:type="dxa"/>
            <w:tcBorders>
              <w:top w:val="single" w:sz="4" w:space="0" w:color="auto"/>
              <w:left w:val="single" w:sz="4" w:space="0" w:color="auto"/>
              <w:right w:val="single" w:sz="4" w:space="0" w:color="auto"/>
            </w:tcBorders>
            <w:vAlign w:val="center"/>
          </w:tcPr>
          <w:p w14:paraId="1D70A4B7"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02</w:t>
            </w:r>
          </w:p>
        </w:tc>
        <w:tc>
          <w:tcPr>
            <w:tcW w:w="834" w:type="dxa"/>
            <w:tcBorders>
              <w:top w:val="single" w:sz="4" w:space="0" w:color="auto"/>
              <w:left w:val="single" w:sz="4" w:space="0" w:color="auto"/>
              <w:right w:val="single" w:sz="4" w:space="0" w:color="auto"/>
            </w:tcBorders>
            <w:vAlign w:val="center"/>
          </w:tcPr>
          <w:p w14:paraId="056BC6D8" w14:textId="77777777" w:rsidR="009C0203" w:rsidRDefault="009C0203">
            <w:pPr>
              <w:snapToGrid w:val="0"/>
              <w:spacing w:line="300" w:lineRule="exact"/>
              <w:jc w:val="center"/>
              <w:rPr>
                <w:rFonts w:eastAsia="仿宋"/>
                <w:color w:val="000000" w:themeColor="text1"/>
                <w:sz w:val="24"/>
              </w:rPr>
            </w:pPr>
          </w:p>
        </w:tc>
      </w:tr>
      <w:tr w:rsidR="009C0203" w14:paraId="33A28074" w14:textId="77777777">
        <w:trPr>
          <w:cantSplit/>
          <w:trHeight w:val="567"/>
          <w:jc w:val="center"/>
        </w:trPr>
        <w:tc>
          <w:tcPr>
            <w:tcW w:w="827" w:type="dxa"/>
            <w:vMerge/>
            <w:tcBorders>
              <w:left w:val="single" w:sz="4" w:space="0" w:color="auto"/>
              <w:right w:val="single" w:sz="4" w:space="0" w:color="auto"/>
            </w:tcBorders>
            <w:vAlign w:val="center"/>
          </w:tcPr>
          <w:p w14:paraId="355BF5AF"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23ED1A7C" w14:textId="77777777" w:rsidR="009C0203" w:rsidRDefault="00BC1BB0">
            <w:pPr>
              <w:snapToGrid w:val="0"/>
              <w:ind w:rightChars="-6" w:right="-13"/>
              <w:rPr>
                <w:rFonts w:eastAsia="仿宋"/>
                <w:color w:val="000000" w:themeColor="text1"/>
                <w:sz w:val="24"/>
              </w:rPr>
            </w:pPr>
            <w:r>
              <w:rPr>
                <w:rFonts w:eastAsia="等线"/>
                <w:color w:val="000000" w:themeColor="text1"/>
                <w:szCs w:val="22"/>
              </w:rPr>
              <w:t>22140111</w:t>
            </w:r>
          </w:p>
        </w:tc>
        <w:tc>
          <w:tcPr>
            <w:tcW w:w="2642" w:type="dxa"/>
            <w:tcBorders>
              <w:top w:val="single" w:sz="4" w:space="0" w:color="auto"/>
              <w:left w:val="single" w:sz="4" w:space="0" w:color="auto"/>
              <w:right w:val="single" w:sz="4" w:space="0" w:color="auto"/>
            </w:tcBorders>
            <w:vAlign w:val="center"/>
          </w:tcPr>
          <w:p w14:paraId="5A1DCDB4" w14:textId="77777777" w:rsidR="009C0203" w:rsidRDefault="00BC1BB0">
            <w:pPr>
              <w:snapToGrid w:val="0"/>
              <w:spacing w:line="300" w:lineRule="exact"/>
              <w:rPr>
                <w:rFonts w:eastAsia="仿宋"/>
                <w:i/>
                <w:color w:val="000000" w:themeColor="text1"/>
                <w:sz w:val="24"/>
              </w:rPr>
            </w:pPr>
            <w:r>
              <w:rPr>
                <w:rFonts w:eastAsia="仿宋"/>
                <w:color w:val="000000" w:themeColor="text1"/>
                <w:sz w:val="24"/>
                <w:szCs w:val="21"/>
              </w:rPr>
              <w:t>环境地球化学</w:t>
            </w:r>
          </w:p>
        </w:tc>
        <w:tc>
          <w:tcPr>
            <w:tcW w:w="694" w:type="dxa"/>
            <w:tcBorders>
              <w:top w:val="single" w:sz="4" w:space="0" w:color="auto"/>
              <w:left w:val="single" w:sz="4" w:space="0" w:color="auto"/>
              <w:right w:val="single" w:sz="4" w:space="0" w:color="auto"/>
            </w:tcBorders>
            <w:vAlign w:val="center"/>
          </w:tcPr>
          <w:p w14:paraId="4469573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94" w:type="dxa"/>
            <w:tcBorders>
              <w:top w:val="single" w:sz="4" w:space="0" w:color="auto"/>
              <w:left w:val="single" w:sz="4" w:space="0" w:color="auto"/>
              <w:right w:val="single" w:sz="4" w:space="0" w:color="auto"/>
            </w:tcBorders>
            <w:vAlign w:val="center"/>
          </w:tcPr>
          <w:p w14:paraId="1844D21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94" w:type="dxa"/>
            <w:tcBorders>
              <w:top w:val="single" w:sz="4" w:space="0" w:color="auto"/>
              <w:left w:val="single" w:sz="4" w:space="0" w:color="auto"/>
              <w:right w:val="single" w:sz="4" w:space="0" w:color="auto"/>
            </w:tcBorders>
            <w:vAlign w:val="center"/>
          </w:tcPr>
          <w:p w14:paraId="233CC421"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1</w:t>
            </w:r>
          </w:p>
        </w:tc>
        <w:tc>
          <w:tcPr>
            <w:tcW w:w="696" w:type="dxa"/>
            <w:tcBorders>
              <w:top w:val="single" w:sz="4" w:space="0" w:color="auto"/>
              <w:left w:val="single" w:sz="4" w:space="0" w:color="auto"/>
              <w:right w:val="single" w:sz="4" w:space="0" w:color="auto"/>
            </w:tcBorders>
            <w:vAlign w:val="center"/>
          </w:tcPr>
          <w:p w14:paraId="6D3CDE8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0" w:type="dxa"/>
            <w:tcBorders>
              <w:top w:val="single" w:sz="4" w:space="0" w:color="auto"/>
              <w:left w:val="single" w:sz="4" w:space="0" w:color="auto"/>
              <w:right w:val="single" w:sz="4" w:space="0" w:color="auto"/>
            </w:tcBorders>
            <w:vAlign w:val="center"/>
          </w:tcPr>
          <w:p w14:paraId="5332F31B"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03</w:t>
            </w:r>
          </w:p>
        </w:tc>
        <w:tc>
          <w:tcPr>
            <w:tcW w:w="834" w:type="dxa"/>
            <w:tcBorders>
              <w:top w:val="single" w:sz="4" w:space="0" w:color="auto"/>
              <w:left w:val="single" w:sz="4" w:space="0" w:color="auto"/>
              <w:right w:val="single" w:sz="4" w:space="0" w:color="auto"/>
            </w:tcBorders>
            <w:vAlign w:val="center"/>
          </w:tcPr>
          <w:p w14:paraId="64A54705" w14:textId="77777777" w:rsidR="009C0203" w:rsidRDefault="009C0203">
            <w:pPr>
              <w:snapToGrid w:val="0"/>
              <w:spacing w:line="300" w:lineRule="exact"/>
              <w:jc w:val="center"/>
              <w:rPr>
                <w:rFonts w:eastAsia="仿宋"/>
                <w:color w:val="000000" w:themeColor="text1"/>
                <w:sz w:val="24"/>
              </w:rPr>
            </w:pPr>
          </w:p>
        </w:tc>
      </w:tr>
      <w:tr w:rsidR="009C0203" w14:paraId="59551961" w14:textId="77777777">
        <w:trPr>
          <w:cantSplit/>
          <w:trHeight w:val="567"/>
          <w:jc w:val="center"/>
        </w:trPr>
        <w:tc>
          <w:tcPr>
            <w:tcW w:w="827" w:type="dxa"/>
            <w:vMerge/>
            <w:tcBorders>
              <w:left w:val="single" w:sz="4" w:space="0" w:color="auto"/>
              <w:right w:val="single" w:sz="4" w:space="0" w:color="auto"/>
            </w:tcBorders>
            <w:vAlign w:val="center"/>
          </w:tcPr>
          <w:p w14:paraId="7C26C2B8"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76091237" w14:textId="77777777" w:rsidR="009C0203" w:rsidRDefault="00BC1BB0">
            <w:pPr>
              <w:snapToGrid w:val="0"/>
              <w:ind w:rightChars="-6" w:right="-13"/>
              <w:rPr>
                <w:rFonts w:eastAsia="仿宋"/>
                <w:color w:val="000000" w:themeColor="text1"/>
                <w:sz w:val="24"/>
              </w:rPr>
            </w:pPr>
            <w:r>
              <w:rPr>
                <w:rFonts w:eastAsia="等线"/>
                <w:color w:val="000000" w:themeColor="text1"/>
                <w:szCs w:val="22"/>
              </w:rPr>
              <w:t>22140112</w:t>
            </w:r>
          </w:p>
        </w:tc>
        <w:tc>
          <w:tcPr>
            <w:tcW w:w="2642" w:type="dxa"/>
            <w:tcBorders>
              <w:top w:val="single" w:sz="4" w:space="0" w:color="auto"/>
              <w:left w:val="single" w:sz="4" w:space="0" w:color="auto"/>
              <w:right w:val="single" w:sz="4" w:space="0" w:color="auto"/>
            </w:tcBorders>
            <w:vAlign w:val="center"/>
          </w:tcPr>
          <w:p w14:paraId="550CAE1B" w14:textId="77777777" w:rsidR="009C0203" w:rsidRDefault="00BC1BB0">
            <w:pPr>
              <w:snapToGrid w:val="0"/>
              <w:spacing w:line="300" w:lineRule="exact"/>
              <w:rPr>
                <w:rFonts w:eastAsia="仿宋"/>
                <w:color w:val="000000" w:themeColor="text1"/>
                <w:sz w:val="24"/>
                <w:szCs w:val="21"/>
              </w:rPr>
            </w:pPr>
            <w:r>
              <w:rPr>
                <w:rFonts w:eastAsia="仿宋"/>
                <w:color w:val="000000" w:themeColor="text1"/>
                <w:sz w:val="24"/>
              </w:rPr>
              <w:t>国土空间规划理论与实践</w:t>
            </w:r>
          </w:p>
        </w:tc>
        <w:tc>
          <w:tcPr>
            <w:tcW w:w="694" w:type="dxa"/>
            <w:tcBorders>
              <w:top w:val="single" w:sz="4" w:space="0" w:color="auto"/>
              <w:left w:val="single" w:sz="4" w:space="0" w:color="auto"/>
              <w:right w:val="single" w:sz="4" w:space="0" w:color="auto"/>
            </w:tcBorders>
            <w:vAlign w:val="center"/>
          </w:tcPr>
          <w:p w14:paraId="628031D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94" w:type="dxa"/>
            <w:tcBorders>
              <w:top w:val="single" w:sz="4" w:space="0" w:color="auto"/>
              <w:left w:val="single" w:sz="4" w:space="0" w:color="auto"/>
              <w:right w:val="single" w:sz="4" w:space="0" w:color="auto"/>
            </w:tcBorders>
            <w:vAlign w:val="center"/>
          </w:tcPr>
          <w:p w14:paraId="6B045AB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94" w:type="dxa"/>
            <w:tcBorders>
              <w:top w:val="single" w:sz="4" w:space="0" w:color="auto"/>
              <w:left w:val="single" w:sz="4" w:space="0" w:color="auto"/>
              <w:right w:val="single" w:sz="4" w:space="0" w:color="auto"/>
            </w:tcBorders>
            <w:vAlign w:val="center"/>
          </w:tcPr>
          <w:p w14:paraId="21183FD9"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96" w:type="dxa"/>
            <w:tcBorders>
              <w:top w:val="single" w:sz="4" w:space="0" w:color="auto"/>
              <w:left w:val="single" w:sz="4" w:space="0" w:color="auto"/>
              <w:right w:val="single" w:sz="4" w:space="0" w:color="auto"/>
            </w:tcBorders>
            <w:vAlign w:val="center"/>
          </w:tcPr>
          <w:p w14:paraId="3A5631F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0" w:type="dxa"/>
            <w:tcBorders>
              <w:top w:val="single" w:sz="4" w:space="0" w:color="auto"/>
              <w:left w:val="single" w:sz="4" w:space="0" w:color="auto"/>
              <w:right w:val="single" w:sz="4" w:space="0" w:color="auto"/>
            </w:tcBorders>
            <w:vAlign w:val="center"/>
          </w:tcPr>
          <w:p w14:paraId="17C6905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04</w:t>
            </w:r>
          </w:p>
        </w:tc>
        <w:tc>
          <w:tcPr>
            <w:tcW w:w="834" w:type="dxa"/>
            <w:tcBorders>
              <w:top w:val="single" w:sz="4" w:space="0" w:color="auto"/>
              <w:left w:val="single" w:sz="4" w:space="0" w:color="auto"/>
              <w:right w:val="single" w:sz="4" w:space="0" w:color="auto"/>
            </w:tcBorders>
            <w:vAlign w:val="center"/>
          </w:tcPr>
          <w:p w14:paraId="379B3BE2" w14:textId="77777777" w:rsidR="009C0203" w:rsidRDefault="009C0203">
            <w:pPr>
              <w:snapToGrid w:val="0"/>
              <w:spacing w:line="300" w:lineRule="exact"/>
              <w:jc w:val="center"/>
              <w:rPr>
                <w:rFonts w:eastAsia="仿宋"/>
                <w:color w:val="000000" w:themeColor="text1"/>
                <w:sz w:val="24"/>
              </w:rPr>
            </w:pPr>
          </w:p>
        </w:tc>
      </w:tr>
      <w:tr w:rsidR="009C0203" w14:paraId="0356D865" w14:textId="77777777">
        <w:trPr>
          <w:cantSplit/>
          <w:trHeight w:val="567"/>
          <w:jc w:val="center"/>
        </w:trPr>
        <w:tc>
          <w:tcPr>
            <w:tcW w:w="827" w:type="dxa"/>
            <w:vMerge/>
            <w:tcBorders>
              <w:left w:val="single" w:sz="4" w:space="0" w:color="auto"/>
              <w:right w:val="single" w:sz="4" w:space="0" w:color="auto"/>
            </w:tcBorders>
            <w:vAlign w:val="center"/>
          </w:tcPr>
          <w:p w14:paraId="30BB74A2"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22762EE3" w14:textId="77777777" w:rsidR="009C0203" w:rsidRDefault="00BC1BB0">
            <w:pPr>
              <w:snapToGrid w:val="0"/>
              <w:ind w:rightChars="-6" w:right="-13"/>
              <w:rPr>
                <w:rFonts w:eastAsia="仿宋"/>
                <w:color w:val="000000" w:themeColor="text1"/>
                <w:sz w:val="24"/>
              </w:rPr>
            </w:pPr>
            <w:r>
              <w:rPr>
                <w:rFonts w:eastAsia="等线"/>
                <w:color w:val="000000" w:themeColor="text1"/>
                <w:szCs w:val="22"/>
              </w:rPr>
              <w:t>22140113</w:t>
            </w:r>
          </w:p>
        </w:tc>
        <w:tc>
          <w:tcPr>
            <w:tcW w:w="2642" w:type="dxa"/>
            <w:tcBorders>
              <w:top w:val="single" w:sz="4" w:space="0" w:color="auto"/>
              <w:left w:val="single" w:sz="4" w:space="0" w:color="auto"/>
              <w:right w:val="single" w:sz="4" w:space="0" w:color="auto"/>
            </w:tcBorders>
            <w:vAlign w:val="center"/>
          </w:tcPr>
          <w:p w14:paraId="2AF1919C" w14:textId="77777777" w:rsidR="009C0203" w:rsidRDefault="00BC1BB0">
            <w:pPr>
              <w:snapToGrid w:val="0"/>
              <w:spacing w:line="300" w:lineRule="exact"/>
              <w:rPr>
                <w:rFonts w:eastAsia="仿宋"/>
                <w:color w:val="000000" w:themeColor="text1"/>
                <w:sz w:val="24"/>
              </w:rPr>
            </w:pPr>
            <w:r>
              <w:rPr>
                <w:rFonts w:eastAsia="仿宋"/>
                <w:color w:val="000000" w:themeColor="text1"/>
                <w:sz w:val="24"/>
                <w:szCs w:val="21"/>
              </w:rPr>
              <w:t>人文地理学研究方法</w:t>
            </w:r>
          </w:p>
        </w:tc>
        <w:tc>
          <w:tcPr>
            <w:tcW w:w="694" w:type="dxa"/>
            <w:tcBorders>
              <w:top w:val="single" w:sz="4" w:space="0" w:color="auto"/>
              <w:left w:val="single" w:sz="4" w:space="0" w:color="auto"/>
              <w:right w:val="single" w:sz="4" w:space="0" w:color="auto"/>
            </w:tcBorders>
            <w:vAlign w:val="center"/>
          </w:tcPr>
          <w:p w14:paraId="106BCAA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94" w:type="dxa"/>
            <w:tcBorders>
              <w:top w:val="single" w:sz="4" w:space="0" w:color="auto"/>
              <w:left w:val="single" w:sz="4" w:space="0" w:color="auto"/>
              <w:right w:val="single" w:sz="4" w:space="0" w:color="auto"/>
            </w:tcBorders>
            <w:vAlign w:val="center"/>
          </w:tcPr>
          <w:p w14:paraId="124AB00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94" w:type="dxa"/>
            <w:tcBorders>
              <w:top w:val="single" w:sz="4" w:space="0" w:color="auto"/>
              <w:left w:val="single" w:sz="4" w:space="0" w:color="auto"/>
              <w:right w:val="single" w:sz="4" w:space="0" w:color="auto"/>
            </w:tcBorders>
            <w:vAlign w:val="center"/>
          </w:tcPr>
          <w:p w14:paraId="5650C9D3"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96" w:type="dxa"/>
            <w:tcBorders>
              <w:top w:val="single" w:sz="4" w:space="0" w:color="auto"/>
              <w:left w:val="single" w:sz="4" w:space="0" w:color="auto"/>
              <w:right w:val="single" w:sz="4" w:space="0" w:color="auto"/>
            </w:tcBorders>
            <w:vAlign w:val="center"/>
          </w:tcPr>
          <w:p w14:paraId="745B7B1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0" w:type="dxa"/>
            <w:tcBorders>
              <w:top w:val="single" w:sz="4" w:space="0" w:color="auto"/>
              <w:left w:val="single" w:sz="4" w:space="0" w:color="auto"/>
              <w:right w:val="single" w:sz="4" w:space="0" w:color="auto"/>
            </w:tcBorders>
            <w:vAlign w:val="center"/>
          </w:tcPr>
          <w:p w14:paraId="748E209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04</w:t>
            </w:r>
          </w:p>
        </w:tc>
        <w:tc>
          <w:tcPr>
            <w:tcW w:w="834" w:type="dxa"/>
            <w:tcBorders>
              <w:top w:val="single" w:sz="4" w:space="0" w:color="auto"/>
              <w:left w:val="single" w:sz="4" w:space="0" w:color="auto"/>
              <w:right w:val="single" w:sz="4" w:space="0" w:color="auto"/>
            </w:tcBorders>
            <w:vAlign w:val="center"/>
          </w:tcPr>
          <w:p w14:paraId="0B84DE75" w14:textId="77777777" w:rsidR="009C0203" w:rsidRDefault="009C0203">
            <w:pPr>
              <w:snapToGrid w:val="0"/>
              <w:spacing w:line="300" w:lineRule="exact"/>
              <w:jc w:val="center"/>
              <w:rPr>
                <w:rFonts w:eastAsia="仿宋"/>
                <w:color w:val="000000" w:themeColor="text1"/>
                <w:sz w:val="24"/>
              </w:rPr>
            </w:pPr>
          </w:p>
        </w:tc>
      </w:tr>
      <w:tr w:rsidR="009C0203" w14:paraId="3422BB00" w14:textId="77777777">
        <w:trPr>
          <w:cantSplit/>
          <w:trHeight w:val="567"/>
          <w:jc w:val="center"/>
        </w:trPr>
        <w:tc>
          <w:tcPr>
            <w:tcW w:w="827" w:type="dxa"/>
            <w:vMerge/>
            <w:tcBorders>
              <w:left w:val="single" w:sz="4" w:space="0" w:color="auto"/>
              <w:right w:val="single" w:sz="4" w:space="0" w:color="auto"/>
            </w:tcBorders>
            <w:vAlign w:val="center"/>
          </w:tcPr>
          <w:p w14:paraId="35B83C69"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77F257F1" w14:textId="77777777" w:rsidR="009C0203" w:rsidRDefault="00BC1BB0">
            <w:pPr>
              <w:snapToGrid w:val="0"/>
              <w:ind w:rightChars="-6" w:right="-13"/>
              <w:rPr>
                <w:rFonts w:eastAsia="仿宋"/>
                <w:color w:val="000000" w:themeColor="text1"/>
                <w:sz w:val="24"/>
              </w:rPr>
            </w:pPr>
            <w:r>
              <w:rPr>
                <w:rFonts w:eastAsia="等线"/>
                <w:color w:val="000000" w:themeColor="text1"/>
                <w:szCs w:val="22"/>
              </w:rPr>
              <w:t>22140114</w:t>
            </w:r>
          </w:p>
        </w:tc>
        <w:tc>
          <w:tcPr>
            <w:tcW w:w="2642" w:type="dxa"/>
            <w:tcBorders>
              <w:top w:val="single" w:sz="4" w:space="0" w:color="auto"/>
              <w:left w:val="single" w:sz="4" w:space="0" w:color="auto"/>
              <w:right w:val="single" w:sz="4" w:space="0" w:color="auto"/>
            </w:tcBorders>
            <w:vAlign w:val="center"/>
          </w:tcPr>
          <w:p w14:paraId="2724A38D" w14:textId="77777777" w:rsidR="009C0203" w:rsidRDefault="00BC1BB0">
            <w:pPr>
              <w:snapToGrid w:val="0"/>
              <w:spacing w:line="300" w:lineRule="exact"/>
              <w:rPr>
                <w:rFonts w:eastAsia="仿宋"/>
                <w:color w:val="000000" w:themeColor="text1"/>
                <w:sz w:val="24"/>
                <w:szCs w:val="21"/>
              </w:rPr>
            </w:pPr>
            <w:r>
              <w:rPr>
                <w:rFonts w:eastAsia="仿宋"/>
                <w:color w:val="000000" w:themeColor="text1"/>
                <w:sz w:val="24"/>
              </w:rPr>
              <w:t>地理信息科学</w:t>
            </w:r>
          </w:p>
        </w:tc>
        <w:tc>
          <w:tcPr>
            <w:tcW w:w="694" w:type="dxa"/>
            <w:tcBorders>
              <w:top w:val="single" w:sz="4" w:space="0" w:color="auto"/>
              <w:left w:val="single" w:sz="4" w:space="0" w:color="auto"/>
              <w:right w:val="single" w:sz="4" w:space="0" w:color="auto"/>
            </w:tcBorders>
            <w:vAlign w:val="center"/>
          </w:tcPr>
          <w:p w14:paraId="43A31A6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94" w:type="dxa"/>
            <w:tcBorders>
              <w:top w:val="single" w:sz="4" w:space="0" w:color="auto"/>
              <w:left w:val="single" w:sz="4" w:space="0" w:color="auto"/>
              <w:right w:val="single" w:sz="4" w:space="0" w:color="auto"/>
            </w:tcBorders>
            <w:vAlign w:val="center"/>
          </w:tcPr>
          <w:p w14:paraId="63380A5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94" w:type="dxa"/>
            <w:tcBorders>
              <w:top w:val="single" w:sz="4" w:space="0" w:color="auto"/>
              <w:left w:val="single" w:sz="4" w:space="0" w:color="auto"/>
              <w:right w:val="single" w:sz="4" w:space="0" w:color="auto"/>
            </w:tcBorders>
            <w:vAlign w:val="center"/>
          </w:tcPr>
          <w:p w14:paraId="77F1F5FC"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96" w:type="dxa"/>
            <w:tcBorders>
              <w:top w:val="single" w:sz="4" w:space="0" w:color="auto"/>
              <w:left w:val="single" w:sz="4" w:space="0" w:color="auto"/>
              <w:right w:val="single" w:sz="4" w:space="0" w:color="auto"/>
            </w:tcBorders>
            <w:vAlign w:val="center"/>
          </w:tcPr>
          <w:p w14:paraId="1876B5D7"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考试</w:t>
            </w:r>
          </w:p>
        </w:tc>
        <w:tc>
          <w:tcPr>
            <w:tcW w:w="1220" w:type="dxa"/>
            <w:tcBorders>
              <w:top w:val="single" w:sz="4" w:space="0" w:color="auto"/>
              <w:left w:val="single" w:sz="4" w:space="0" w:color="auto"/>
              <w:right w:val="single" w:sz="4" w:space="0" w:color="auto"/>
            </w:tcBorders>
            <w:vAlign w:val="center"/>
          </w:tcPr>
          <w:p w14:paraId="1D2AC52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05</w:t>
            </w:r>
          </w:p>
        </w:tc>
        <w:tc>
          <w:tcPr>
            <w:tcW w:w="834" w:type="dxa"/>
            <w:tcBorders>
              <w:top w:val="single" w:sz="4" w:space="0" w:color="auto"/>
              <w:left w:val="single" w:sz="4" w:space="0" w:color="auto"/>
              <w:right w:val="single" w:sz="4" w:space="0" w:color="auto"/>
            </w:tcBorders>
            <w:vAlign w:val="center"/>
          </w:tcPr>
          <w:p w14:paraId="0CDA7763" w14:textId="77777777" w:rsidR="009C0203" w:rsidRDefault="009C0203">
            <w:pPr>
              <w:snapToGrid w:val="0"/>
              <w:spacing w:line="300" w:lineRule="exact"/>
              <w:jc w:val="center"/>
              <w:rPr>
                <w:rFonts w:eastAsia="仿宋"/>
                <w:color w:val="000000" w:themeColor="text1"/>
                <w:sz w:val="24"/>
              </w:rPr>
            </w:pPr>
          </w:p>
        </w:tc>
      </w:tr>
      <w:tr w:rsidR="009C0203" w14:paraId="5458D1B8" w14:textId="77777777">
        <w:trPr>
          <w:cantSplit/>
          <w:trHeight w:val="567"/>
          <w:jc w:val="center"/>
        </w:trPr>
        <w:tc>
          <w:tcPr>
            <w:tcW w:w="827" w:type="dxa"/>
            <w:vMerge/>
            <w:tcBorders>
              <w:left w:val="single" w:sz="4" w:space="0" w:color="auto"/>
              <w:right w:val="single" w:sz="4" w:space="0" w:color="auto"/>
            </w:tcBorders>
            <w:vAlign w:val="center"/>
          </w:tcPr>
          <w:p w14:paraId="336CC505"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6ECF185F" w14:textId="77777777" w:rsidR="009C0203" w:rsidRDefault="00BC1BB0">
            <w:pPr>
              <w:snapToGrid w:val="0"/>
              <w:ind w:rightChars="-6" w:right="-13"/>
              <w:rPr>
                <w:rFonts w:eastAsia="仿宋"/>
                <w:color w:val="000000" w:themeColor="text1"/>
                <w:sz w:val="24"/>
              </w:rPr>
            </w:pPr>
            <w:r>
              <w:rPr>
                <w:rFonts w:eastAsia="等线"/>
                <w:color w:val="000000" w:themeColor="text1"/>
                <w:szCs w:val="22"/>
              </w:rPr>
              <w:t>22140115</w:t>
            </w:r>
          </w:p>
        </w:tc>
        <w:tc>
          <w:tcPr>
            <w:tcW w:w="2642" w:type="dxa"/>
            <w:tcBorders>
              <w:top w:val="single" w:sz="4" w:space="0" w:color="auto"/>
              <w:left w:val="single" w:sz="4" w:space="0" w:color="auto"/>
              <w:right w:val="single" w:sz="4" w:space="0" w:color="auto"/>
            </w:tcBorders>
            <w:vAlign w:val="center"/>
          </w:tcPr>
          <w:p w14:paraId="19E6E043"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遥感科学与技术</w:t>
            </w:r>
          </w:p>
        </w:tc>
        <w:tc>
          <w:tcPr>
            <w:tcW w:w="694" w:type="dxa"/>
            <w:tcBorders>
              <w:top w:val="single" w:sz="4" w:space="0" w:color="auto"/>
              <w:left w:val="single" w:sz="4" w:space="0" w:color="auto"/>
              <w:right w:val="single" w:sz="4" w:space="0" w:color="auto"/>
            </w:tcBorders>
            <w:vAlign w:val="center"/>
          </w:tcPr>
          <w:p w14:paraId="4936259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4" w:type="dxa"/>
            <w:tcBorders>
              <w:top w:val="single" w:sz="4" w:space="0" w:color="auto"/>
              <w:left w:val="single" w:sz="4" w:space="0" w:color="auto"/>
              <w:right w:val="single" w:sz="4" w:space="0" w:color="auto"/>
            </w:tcBorders>
            <w:vAlign w:val="center"/>
          </w:tcPr>
          <w:p w14:paraId="3D4D9F2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94" w:type="dxa"/>
            <w:tcBorders>
              <w:top w:val="single" w:sz="4" w:space="0" w:color="auto"/>
              <w:left w:val="single" w:sz="4" w:space="0" w:color="auto"/>
              <w:right w:val="single" w:sz="4" w:space="0" w:color="auto"/>
            </w:tcBorders>
            <w:vAlign w:val="center"/>
          </w:tcPr>
          <w:p w14:paraId="65DF479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6" w:type="dxa"/>
            <w:tcBorders>
              <w:top w:val="single" w:sz="4" w:space="0" w:color="auto"/>
              <w:left w:val="single" w:sz="4" w:space="0" w:color="auto"/>
              <w:right w:val="single" w:sz="4" w:space="0" w:color="auto"/>
            </w:tcBorders>
            <w:vAlign w:val="center"/>
          </w:tcPr>
          <w:p w14:paraId="41CAADC5" w14:textId="77777777" w:rsidR="009C0203" w:rsidRDefault="00BC1BB0">
            <w:pPr>
              <w:jc w:val="center"/>
              <w:rPr>
                <w:color w:val="000000" w:themeColor="text1"/>
                <w:szCs w:val="22"/>
              </w:rPr>
            </w:pPr>
            <w:r>
              <w:rPr>
                <w:rFonts w:eastAsia="仿宋"/>
                <w:color w:val="000000" w:themeColor="text1"/>
                <w:sz w:val="24"/>
              </w:rPr>
              <w:t>考试</w:t>
            </w:r>
          </w:p>
        </w:tc>
        <w:tc>
          <w:tcPr>
            <w:tcW w:w="1220" w:type="dxa"/>
            <w:tcBorders>
              <w:top w:val="single" w:sz="4" w:space="0" w:color="auto"/>
              <w:left w:val="single" w:sz="4" w:space="0" w:color="auto"/>
              <w:right w:val="single" w:sz="4" w:space="0" w:color="auto"/>
            </w:tcBorders>
            <w:vAlign w:val="center"/>
          </w:tcPr>
          <w:p w14:paraId="17793BB4"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05</w:t>
            </w:r>
          </w:p>
        </w:tc>
        <w:tc>
          <w:tcPr>
            <w:tcW w:w="834" w:type="dxa"/>
            <w:tcBorders>
              <w:top w:val="single" w:sz="4" w:space="0" w:color="auto"/>
              <w:left w:val="single" w:sz="4" w:space="0" w:color="auto"/>
              <w:right w:val="single" w:sz="4" w:space="0" w:color="auto"/>
            </w:tcBorders>
            <w:vAlign w:val="center"/>
          </w:tcPr>
          <w:p w14:paraId="20F439C4" w14:textId="77777777" w:rsidR="009C0203" w:rsidRDefault="009C0203">
            <w:pPr>
              <w:snapToGrid w:val="0"/>
              <w:spacing w:line="300" w:lineRule="exact"/>
              <w:jc w:val="center"/>
              <w:rPr>
                <w:rFonts w:eastAsia="仿宋"/>
                <w:color w:val="000000" w:themeColor="text1"/>
                <w:sz w:val="24"/>
              </w:rPr>
            </w:pPr>
          </w:p>
        </w:tc>
      </w:tr>
      <w:tr w:rsidR="009C0203" w14:paraId="7BD79EF2" w14:textId="77777777">
        <w:trPr>
          <w:cantSplit/>
          <w:trHeight w:val="567"/>
          <w:jc w:val="center"/>
        </w:trPr>
        <w:tc>
          <w:tcPr>
            <w:tcW w:w="827" w:type="dxa"/>
            <w:vMerge/>
            <w:tcBorders>
              <w:left w:val="single" w:sz="4" w:space="0" w:color="auto"/>
              <w:right w:val="single" w:sz="4" w:space="0" w:color="auto"/>
            </w:tcBorders>
            <w:vAlign w:val="center"/>
          </w:tcPr>
          <w:p w14:paraId="6E725E8D"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34A237D7"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2214011</w:t>
            </w:r>
            <w:r>
              <w:rPr>
                <w:rFonts w:eastAsia="等线" w:hint="eastAsia"/>
                <w:color w:val="000000" w:themeColor="text1"/>
                <w:szCs w:val="22"/>
              </w:rPr>
              <w:t>6</w:t>
            </w:r>
          </w:p>
        </w:tc>
        <w:tc>
          <w:tcPr>
            <w:tcW w:w="2642" w:type="dxa"/>
            <w:tcBorders>
              <w:top w:val="single" w:sz="4" w:space="0" w:color="auto"/>
              <w:left w:val="single" w:sz="4" w:space="0" w:color="auto"/>
              <w:right w:val="single" w:sz="4" w:space="0" w:color="auto"/>
            </w:tcBorders>
            <w:vAlign w:val="center"/>
          </w:tcPr>
          <w:p w14:paraId="4E450D3E" w14:textId="77777777" w:rsidR="009C0203" w:rsidRDefault="00BC1BB0">
            <w:pPr>
              <w:snapToGrid w:val="0"/>
              <w:spacing w:line="300" w:lineRule="exact"/>
              <w:rPr>
                <w:rFonts w:eastAsia="仿宋"/>
                <w:color w:val="000000" w:themeColor="text1"/>
                <w:sz w:val="24"/>
              </w:rPr>
            </w:pPr>
            <w:r>
              <w:rPr>
                <w:rFonts w:eastAsia="仿宋" w:hint="eastAsia"/>
                <w:color w:val="000000" w:themeColor="text1"/>
                <w:sz w:val="24"/>
              </w:rPr>
              <w:t>土壤学</w:t>
            </w:r>
          </w:p>
        </w:tc>
        <w:tc>
          <w:tcPr>
            <w:tcW w:w="694" w:type="dxa"/>
            <w:tcBorders>
              <w:top w:val="single" w:sz="4" w:space="0" w:color="auto"/>
              <w:left w:val="single" w:sz="4" w:space="0" w:color="auto"/>
              <w:right w:val="single" w:sz="4" w:space="0" w:color="auto"/>
            </w:tcBorders>
            <w:vAlign w:val="center"/>
          </w:tcPr>
          <w:p w14:paraId="4A19F11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4" w:type="dxa"/>
            <w:tcBorders>
              <w:top w:val="single" w:sz="4" w:space="0" w:color="auto"/>
              <w:left w:val="single" w:sz="4" w:space="0" w:color="auto"/>
              <w:right w:val="single" w:sz="4" w:space="0" w:color="auto"/>
            </w:tcBorders>
            <w:vAlign w:val="center"/>
          </w:tcPr>
          <w:p w14:paraId="6042087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94" w:type="dxa"/>
            <w:tcBorders>
              <w:top w:val="single" w:sz="4" w:space="0" w:color="auto"/>
              <w:left w:val="single" w:sz="4" w:space="0" w:color="auto"/>
              <w:right w:val="single" w:sz="4" w:space="0" w:color="auto"/>
            </w:tcBorders>
            <w:vAlign w:val="center"/>
          </w:tcPr>
          <w:p w14:paraId="604ACD23"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1</w:t>
            </w:r>
          </w:p>
        </w:tc>
        <w:tc>
          <w:tcPr>
            <w:tcW w:w="696" w:type="dxa"/>
            <w:tcBorders>
              <w:top w:val="single" w:sz="4" w:space="0" w:color="auto"/>
              <w:left w:val="single" w:sz="4" w:space="0" w:color="auto"/>
              <w:right w:val="single" w:sz="4" w:space="0" w:color="auto"/>
            </w:tcBorders>
            <w:vAlign w:val="center"/>
          </w:tcPr>
          <w:p w14:paraId="30AC9BBF" w14:textId="77777777" w:rsidR="009C0203" w:rsidRDefault="00BC1BB0">
            <w:pPr>
              <w:jc w:val="center"/>
              <w:rPr>
                <w:color w:val="000000" w:themeColor="text1"/>
                <w:szCs w:val="22"/>
              </w:rPr>
            </w:pPr>
            <w:r>
              <w:rPr>
                <w:rFonts w:eastAsia="仿宋" w:hint="eastAsia"/>
                <w:color w:val="000000" w:themeColor="text1"/>
                <w:sz w:val="24"/>
              </w:rPr>
              <w:t>考查</w:t>
            </w:r>
          </w:p>
        </w:tc>
        <w:tc>
          <w:tcPr>
            <w:tcW w:w="1220" w:type="dxa"/>
            <w:tcBorders>
              <w:top w:val="single" w:sz="4" w:space="0" w:color="auto"/>
              <w:left w:val="single" w:sz="4" w:space="0" w:color="auto"/>
              <w:right w:val="single" w:sz="4" w:space="0" w:color="auto"/>
            </w:tcBorders>
            <w:vAlign w:val="center"/>
          </w:tcPr>
          <w:p w14:paraId="68DFB4AB"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06</w:t>
            </w:r>
          </w:p>
        </w:tc>
        <w:tc>
          <w:tcPr>
            <w:tcW w:w="834" w:type="dxa"/>
            <w:tcBorders>
              <w:top w:val="single" w:sz="4" w:space="0" w:color="auto"/>
              <w:left w:val="single" w:sz="4" w:space="0" w:color="auto"/>
              <w:right w:val="single" w:sz="4" w:space="0" w:color="auto"/>
            </w:tcBorders>
            <w:vAlign w:val="center"/>
          </w:tcPr>
          <w:p w14:paraId="6922EC7E" w14:textId="77777777" w:rsidR="009C0203" w:rsidRDefault="009C0203">
            <w:pPr>
              <w:snapToGrid w:val="0"/>
              <w:spacing w:line="300" w:lineRule="exact"/>
              <w:jc w:val="center"/>
              <w:rPr>
                <w:rFonts w:eastAsia="仿宋"/>
                <w:color w:val="000000" w:themeColor="text1"/>
                <w:sz w:val="24"/>
              </w:rPr>
            </w:pPr>
          </w:p>
        </w:tc>
      </w:tr>
      <w:tr w:rsidR="009C0203" w14:paraId="3B6EC416" w14:textId="77777777">
        <w:trPr>
          <w:cantSplit/>
          <w:trHeight w:val="567"/>
          <w:jc w:val="center"/>
        </w:trPr>
        <w:tc>
          <w:tcPr>
            <w:tcW w:w="827" w:type="dxa"/>
            <w:vMerge w:val="restart"/>
            <w:tcBorders>
              <w:left w:val="single" w:sz="4" w:space="0" w:color="auto"/>
              <w:right w:val="single" w:sz="4" w:space="0" w:color="auto"/>
            </w:tcBorders>
            <w:vAlign w:val="center"/>
          </w:tcPr>
          <w:p w14:paraId="19F9AFD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公共</w:t>
            </w:r>
          </w:p>
          <w:p w14:paraId="1ADA88D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lastRenderedPageBreak/>
              <w:t>选修课（</w:t>
            </w:r>
            <w:r>
              <w:rPr>
                <w:rFonts w:hint="eastAsia"/>
                <w:color w:val="000000" w:themeColor="text1"/>
                <w:szCs w:val="22"/>
              </w:rPr>
              <w:t>≥</w:t>
            </w:r>
            <w:r>
              <w:rPr>
                <w:rFonts w:eastAsia="仿宋"/>
                <w:color w:val="000000" w:themeColor="text1"/>
                <w:sz w:val="24"/>
              </w:rPr>
              <w:t>4</w:t>
            </w:r>
            <w:r>
              <w:rPr>
                <w:rFonts w:eastAsia="仿宋"/>
                <w:color w:val="000000" w:themeColor="text1"/>
                <w:sz w:val="24"/>
              </w:rPr>
              <w:t>学分）</w:t>
            </w:r>
          </w:p>
        </w:tc>
        <w:tc>
          <w:tcPr>
            <w:tcW w:w="1280" w:type="dxa"/>
            <w:tcBorders>
              <w:top w:val="single" w:sz="4" w:space="0" w:color="auto"/>
              <w:left w:val="single" w:sz="4" w:space="0" w:color="auto"/>
              <w:right w:val="single" w:sz="4" w:space="0" w:color="auto"/>
            </w:tcBorders>
            <w:vAlign w:val="center"/>
          </w:tcPr>
          <w:p w14:paraId="4CBF93FD" w14:textId="77777777" w:rsidR="009C0203" w:rsidRDefault="00BC1BB0">
            <w:pPr>
              <w:snapToGrid w:val="0"/>
              <w:ind w:rightChars="-6" w:right="-13"/>
              <w:rPr>
                <w:rFonts w:eastAsia="仿宋"/>
                <w:color w:val="000000" w:themeColor="text1"/>
                <w:sz w:val="24"/>
              </w:rPr>
            </w:pPr>
            <w:r>
              <w:rPr>
                <w:rFonts w:eastAsia="仿宋"/>
                <w:color w:val="000000" w:themeColor="text1"/>
                <w:sz w:val="24"/>
              </w:rPr>
              <w:lastRenderedPageBreak/>
              <w:t>22000011</w:t>
            </w:r>
          </w:p>
        </w:tc>
        <w:tc>
          <w:tcPr>
            <w:tcW w:w="2642" w:type="dxa"/>
            <w:tcBorders>
              <w:top w:val="single" w:sz="4" w:space="0" w:color="auto"/>
              <w:left w:val="single" w:sz="4" w:space="0" w:color="auto"/>
              <w:right w:val="single" w:sz="4" w:space="0" w:color="auto"/>
            </w:tcBorders>
            <w:vAlign w:val="center"/>
          </w:tcPr>
          <w:p w14:paraId="6C9D377C"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生活中的美学</w:t>
            </w:r>
          </w:p>
        </w:tc>
        <w:tc>
          <w:tcPr>
            <w:tcW w:w="694" w:type="dxa"/>
            <w:tcBorders>
              <w:left w:val="single" w:sz="4" w:space="0" w:color="auto"/>
              <w:right w:val="single" w:sz="4" w:space="0" w:color="auto"/>
            </w:tcBorders>
            <w:vAlign w:val="center"/>
          </w:tcPr>
          <w:p w14:paraId="6666836F"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694" w:type="dxa"/>
            <w:tcBorders>
              <w:left w:val="single" w:sz="4" w:space="0" w:color="auto"/>
              <w:right w:val="single" w:sz="4" w:space="0" w:color="auto"/>
            </w:tcBorders>
            <w:vAlign w:val="center"/>
          </w:tcPr>
          <w:p w14:paraId="05CD2F0A"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32</w:t>
            </w:r>
          </w:p>
        </w:tc>
        <w:tc>
          <w:tcPr>
            <w:tcW w:w="694" w:type="dxa"/>
            <w:tcBorders>
              <w:left w:val="single" w:sz="4" w:space="0" w:color="auto"/>
              <w:right w:val="single" w:sz="4" w:space="0" w:color="auto"/>
            </w:tcBorders>
            <w:vAlign w:val="center"/>
          </w:tcPr>
          <w:p w14:paraId="2B9253D2"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2</w:t>
            </w:r>
          </w:p>
        </w:tc>
        <w:tc>
          <w:tcPr>
            <w:tcW w:w="696" w:type="dxa"/>
            <w:tcBorders>
              <w:left w:val="single" w:sz="4" w:space="0" w:color="auto"/>
              <w:right w:val="single" w:sz="4" w:space="0" w:color="auto"/>
            </w:tcBorders>
            <w:vAlign w:val="center"/>
          </w:tcPr>
          <w:p w14:paraId="27A67A2E"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220" w:type="dxa"/>
            <w:tcBorders>
              <w:left w:val="single" w:sz="4" w:space="0" w:color="auto"/>
              <w:right w:val="single" w:sz="4" w:space="0" w:color="auto"/>
            </w:tcBorders>
            <w:vAlign w:val="center"/>
          </w:tcPr>
          <w:p w14:paraId="38A9F6DA" w14:textId="77777777" w:rsidR="009C0203" w:rsidRDefault="009C0203">
            <w:pPr>
              <w:snapToGrid w:val="0"/>
              <w:spacing w:line="300" w:lineRule="exact"/>
              <w:jc w:val="center"/>
              <w:rPr>
                <w:rFonts w:eastAsia="仿宋" w:cs="仿宋"/>
                <w:color w:val="000000" w:themeColor="text1"/>
                <w:sz w:val="24"/>
              </w:rPr>
            </w:pPr>
          </w:p>
        </w:tc>
        <w:tc>
          <w:tcPr>
            <w:tcW w:w="834" w:type="dxa"/>
            <w:vMerge w:val="restart"/>
            <w:tcBorders>
              <w:left w:val="single" w:sz="4" w:space="0" w:color="auto"/>
              <w:right w:val="single" w:sz="4" w:space="0" w:color="auto"/>
            </w:tcBorders>
            <w:vAlign w:val="center"/>
          </w:tcPr>
          <w:p w14:paraId="6B6FCF40" w14:textId="77777777" w:rsidR="009C0203" w:rsidRDefault="00BC1BB0">
            <w:pPr>
              <w:tabs>
                <w:tab w:val="left" w:pos="377"/>
              </w:tabs>
              <w:snapToGrid w:val="0"/>
              <w:spacing w:line="300" w:lineRule="exact"/>
              <w:rPr>
                <w:rFonts w:eastAsia="仿宋" w:cs="仿宋"/>
                <w:color w:val="000000" w:themeColor="text1"/>
                <w:sz w:val="24"/>
              </w:rPr>
            </w:pPr>
            <w:r>
              <w:rPr>
                <w:rFonts w:eastAsia="仿宋" w:cs="仿宋" w:hint="eastAsia"/>
                <w:color w:val="000000" w:themeColor="text1"/>
                <w:sz w:val="24"/>
              </w:rPr>
              <w:t>线下课</w:t>
            </w:r>
            <w:r>
              <w:rPr>
                <w:rFonts w:eastAsia="仿宋" w:cs="仿宋" w:hint="eastAsia"/>
                <w:color w:val="000000" w:themeColor="text1"/>
                <w:sz w:val="24"/>
              </w:rPr>
              <w:lastRenderedPageBreak/>
              <w:t>程选修一门</w:t>
            </w:r>
          </w:p>
        </w:tc>
      </w:tr>
      <w:tr w:rsidR="009C0203" w14:paraId="46E03BFF" w14:textId="77777777">
        <w:trPr>
          <w:cantSplit/>
          <w:trHeight w:val="567"/>
          <w:jc w:val="center"/>
        </w:trPr>
        <w:tc>
          <w:tcPr>
            <w:tcW w:w="827" w:type="dxa"/>
            <w:vMerge/>
            <w:tcBorders>
              <w:left w:val="single" w:sz="4" w:space="0" w:color="auto"/>
              <w:right w:val="single" w:sz="4" w:space="0" w:color="auto"/>
            </w:tcBorders>
            <w:vAlign w:val="center"/>
          </w:tcPr>
          <w:p w14:paraId="236540F5"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7E79BCFC"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22000012</w:t>
            </w:r>
          </w:p>
        </w:tc>
        <w:tc>
          <w:tcPr>
            <w:tcW w:w="2642" w:type="dxa"/>
            <w:tcBorders>
              <w:top w:val="single" w:sz="4" w:space="0" w:color="auto"/>
              <w:left w:val="single" w:sz="4" w:space="0" w:color="auto"/>
              <w:right w:val="single" w:sz="4" w:space="0" w:color="auto"/>
            </w:tcBorders>
            <w:vAlign w:val="center"/>
          </w:tcPr>
          <w:p w14:paraId="1F54026A"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聊城城市历史与文化</w:t>
            </w:r>
          </w:p>
        </w:tc>
        <w:tc>
          <w:tcPr>
            <w:tcW w:w="694" w:type="dxa"/>
            <w:tcBorders>
              <w:left w:val="single" w:sz="4" w:space="0" w:color="auto"/>
              <w:right w:val="single" w:sz="4" w:space="0" w:color="auto"/>
            </w:tcBorders>
            <w:vAlign w:val="center"/>
          </w:tcPr>
          <w:p w14:paraId="74ED6184"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694" w:type="dxa"/>
            <w:tcBorders>
              <w:left w:val="single" w:sz="4" w:space="0" w:color="auto"/>
              <w:right w:val="single" w:sz="4" w:space="0" w:color="auto"/>
            </w:tcBorders>
            <w:vAlign w:val="center"/>
          </w:tcPr>
          <w:p w14:paraId="51C2E9F5"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32</w:t>
            </w:r>
          </w:p>
        </w:tc>
        <w:tc>
          <w:tcPr>
            <w:tcW w:w="694" w:type="dxa"/>
            <w:tcBorders>
              <w:left w:val="single" w:sz="4" w:space="0" w:color="auto"/>
              <w:right w:val="single" w:sz="4" w:space="0" w:color="auto"/>
            </w:tcBorders>
            <w:vAlign w:val="center"/>
          </w:tcPr>
          <w:p w14:paraId="3D963026"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2</w:t>
            </w:r>
          </w:p>
        </w:tc>
        <w:tc>
          <w:tcPr>
            <w:tcW w:w="696" w:type="dxa"/>
            <w:tcBorders>
              <w:left w:val="single" w:sz="4" w:space="0" w:color="auto"/>
              <w:right w:val="single" w:sz="4" w:space="0" w:color="auto"/>
            </w:tcBorders>
            <w:vAlign w:val="center"/>
          </w:tcPr>
          <w:p w14:paraId="45C1FAF8"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220" w:type="dxa"/>
            <w:tcBorders>
              <w:left w:val="single" w:sz="4" w:space="0" w:color="auto"/>
              <w:right w:val="single" w:sz="4" w:space="0" w:color="auto"/>
            </w:tcBorders>
            <w:vAlign w:val="center"/>
          </w:tcPr>
          <w:p w14:paraId="3DC5DBC7" w14:textId="77777777" w:rsidR="009C0203" w:rsidRDefault="009C0203">
            <w:pPr>
              <w:snapToGrid w:val="0"/>
              <w:spacing w:line="300" w:lineRule="exact"/>
              <w:jc w:val="center"/>
              <w:rPr>
                <w:rFonts w:eastAsia="仿宋" w:cs="仿宋"/>
                <w:color w:val="000000" w:themeColor="text1"/>
                <w:sz w:val="24"/>
              </w:rPr>
            </w:pPr>
          </w:p>
        </w:tc>
        <w:tc>
          <w:tcPr>
            <w:tcW w:w="834" w:type="dxa"/>
            <w:vMerge/>
            <w:tcBorders>
              <w:left w:val="single" w:sz="4" w:space="0" w:color="auto"/>
              <w:right w:val="single" w:sz="4" w:space="0" w:color="auto"/>
            </w:tcBorders>
            <w:vAlign w:val="center"/>
          </w:tcPr>
          <w:p w14:paraId="6A8D3968" w14:textId="77777777" w:rsidR="009C0203" w:rsidRDefault="009C0203">
            <w:pPr>
              <w:snapToGrid w:val="0"/>
              <w:spacing w:line="300" w:lineRule="exact"/>
              <w:jc w:val="center"/>
              <w:rPr>
                <w:rFonts w:eastAsia="仿宋" w:cs="仿宋"/>
                <w:color w:val="000000" w:themeColor="text1"/>
                <w:sz w:val="24"/>
              </w:rPr>
            </w:pPr>
          </w:p>
        </w:tc>
      </w:tr>
      <w:tr w:rsidR="009C0203" w14:paraId="15FE63C4" w14:textId="77777777">
        <w:trPr>
          <w:cantSplit/>
          <w:trHeight w:val="567"/>
          <w:jc w:val="center"/>
        </w:trPr>
        <w:tc>
          <w:tcPr>
            <w:tcW w:w="827" w:type="dxa"/>
            <w:vMerge/>
            <w:tcBorders>
              <w:left w:val="single" w:sz="4" w:space="0" w:color="auto"/>
              <w:right w:val="single" w:sz="4" w:space="0" w:color="auto"/>
            </w:tcBorders>
            <w:vAlign w:val="center"/>
          </w:tcPr>
          <w:p w14:paraId="236A9116"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4A4CBE9A"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22000013</w:t>
            </w:r>
          </w:p>
        </w:tc>
        <w:tc>
          <w:tcPr>
            <w:tcW w:w="2642" w:type="dxa"/>
            <w:tcBorders>
              <w:top w:val="single" w:sz="4" w:space="0" w:color="auto"/>
              <w:left w:val="single" w:sz="4" w:space="0" w:color="auto"/>
              <w:right w:val="single" w:sz="4" w:space="0" w:color="auto"/>
            </w:tcBorders>
            <w:vAlign w:val="center"/>
          </w:tcPr>
          <w:p w14:paraId="7D38E9F7"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研究生特色体育</w:t>
            </w:r>
          </w:p>
        </w:tc>
        <w:tc>
          <w:tcPr>
            <w:tcW w:w="694" w:type="dxa"/>
            <w:tcBorders>
              <w:left w:val="single" w:sz="4" w:space="0" w:color="auto"/>
              <w:right w:val="single" w:sz="4" w:space="0" w:color="auto"/>
            </w:tcBorders>
            <w:vAlign w:val="center"/>
          </w:tcPr>
          <w:p w14:paraId="0B74A8A3"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694" w:type="dxa"/>
            <w:tcBorders>
              <w:left w:val="single" w:sz="4" w:space="0" w:color="auto"/>
              <w:right w:val="single" w:sz="4" w:space="0" w:color="auto"/>
            </w:tcBorders>
            <w:vAlign w:val="center"/>
          </w:tcPr>
          <w:p w14:paraId="15762B17"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32</w:t>
            </w:r>
          </w:p>
        </w:tc>
        <w:tc>
          <w:tcPr>
            <w:tcW w:w="694" w:type="dxa"/>
            <w:tcBorders>
              <w:left w:val="single" w:sz="4" w:space="0" w:color="auto"/>
              <w:right w:val="single" w:sz="4" w:space="0" w:color="auto"/>
            </w:tcBorders>
            <w:vAlign w:val="center"/>
          </w:tcPr>
          <w:p w14:paraId="715FDBD5" w14:textId="77777777" w:rsidR="009C0203" w:rsidRDefault="00BC1BB0">
            <w:pPr>
              <w:tabs>
                <w:tab w:val="left" w:pos="216"/>
              </w:tabs>
              <w:snapToGrid w:val="0"/>
              <w:spacing w:line="300" w:lineRule="exact"/>
              <w:jc w:val="left"/>
              <w:rPr>
                <w:rFonts w:eastAsia="仿宋" w:cs="仿宋"/>
                <w:color w:val="000000" w:themeColor="text1"/>
                <w:sz w:val="24"/>
              </w:rPr>
            </w:pPr>
            <w:r>
              <w:rPr>
                <w:rFonts w:eastAsia="仿宋" w:cs="仿宋" w:hint="eastAsia"/>
                <w:color w:val="000000" w:themeColor="text1"/>
                <w:sz w:val="24"/>
              </w:rPr>
              <w:tab/>
              <w:t>1</w:t>
            </w:r>
          </w:p>
        </w:tc>
        <w:tc>
          <w:tcPr>
            <w:tcW w:w="696" w:type="dxa"/>
            <w:tcBorders>
              <w:left w:val="single" w:sz="4" w:space="0" w:color="auto"/>
              <w:right w:val="single" w:sz="4" w:space="0" w:color="auto"/>
            </w:tcBorders>
            <w:vAlign w:val="center"/>
          </w:tcPr>
          <w:p w14:paraId="0581695A"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220" w:type="dxa"/>
            <w:tcBorders>
              <w:left w:val="single" w:sz="4" w:space="0" w:color="auto"/>
              <w:right w:val="single" w:sz="4" w:space="0" w:color="auto"/>
            </w:tcBorders>
            <w:vAlign w:val="center"/>
          </w:tcPr>
          <w:p w14:paraId="50B3559F" w14:textId="77777777" w:rsidR="009C0203" w:rsidRDefault="009C0203">
            <w:pPr>
              <w:snapToGrid w:val="0"/>
              <w:spacing w:line="300" w:lineRule="exact"/>
              <w:jc w:val="center"/>
              <w:rPr>
                <w:rFonts w:eastAsia="仿宋" w:cs="仿宋"/>
                <w:color w:val="000000" w:themeColor="text1"/>
                <w:sz w:val="24"/>
              </w:rPr>
            </w:pPr>
          </w:p>
        </w:tc>
        <w:tc>
          <w:tcPr>
            <w:tcW w:w="834" w:type="dxa"/>
            <w:vMerge/>
            <w:tcBorders>
              <w:left w:val="single" w:sz="4" w:space="0" w:color="auto"/>
              <w:right w:val="single" w:sz="4" w:space="0" w:color="auto"/>
            </w:tcBorders>
            <w:vAlign w:val="center"/>
          </w:tcPr>
          <w:p w14:paraId="0AE889E2" w14:textId="77777777" w:rsidR="009C0203" w:rsidRDefault="009C0203">
            <w:pPr>
              <w:snapToGrid w:val="0"/>
              <w:spacing w:line="300" w:lineRule="exact"/>
              <w:jc w:val="center"/>
              <w:rPr>
                <w:rFonts w:eastAsia="仿宋" w:cs="仿宋"/>
                <w:color w:val="000000" w:themeColor="text1"/>
                <w:sz w:val="24"/>
              </w:rPr>
            </w:pPr>
          </w:p>
        </w:tc>
      </w:tr>
      <w:tr w:rsidR="009C0203" w14:paraId="0449F5A7" w14:textId="77777777">
        <w:trPr>
          <w:cantSplit/>
          <w:trHeight w:val="567"/>
          <w:jc w:val="center"/>
        </w:trPr>
        <w:tc>
          <w:tcPr>
            <w:tcW w:w="827" w:type="dxa"/>
            <w:vMerge/>
            <w:tcBorders>
              <w:left w:val="single" w:sz="4" w:space="0" w:color="auto"/>
              <w:right w:val="single" w:sz="4" w:space="0" w:color="auto"/>
            </w:tcBorders>
            <w:vAlign w:val="center"/>
          </w:tcPr>
          <w:p w14:paraId="5B4626AD"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2D4697D6"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22000014</w:t>
            </w:r>
          </w:p>
        </w:tc>
        <w:tc>
          <w:tcPr>
            <w:tcW w:w="2642" w:type="dxa"/>
            <w:tcBorders>
              <w:top w:val="single" w:sz="4" w:space="0" w:color="auto"/>
              <w:left w:val="single" w:sz="4" w:space="0" w:color="auto"/>
              <w:right w:val="single" w:sz="4" w:space="0" w:color="auto"/>
            </w:tcBorders>
            <w:vAlign w:val="center"/>
          </w:tcPr>
          <w:p w14:paraId="083BB02E"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科技伦理专题研究</w:t>
            </w:r>
          </w:p>
        </w:tc>
        <w:tc>
          <w:tcPr>
            <w:tcW w:w="694" w:type="dxa"/>
            <w:tcBorders>
              <w:left w:val="single" w:sz="4" w:space="0" w:color="auto"/>
              <w:right w:val="single" w:sz="4" w:space="0" w:color="auto"/>
            </w:tcBorders>
            <w:vAlign w:val="center"/>
          </w:tcPr>
          <w:p w14:paraId="74E29A77"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694" w:type="dxa"/>
            <w:tcBorders>
              <w:left w:val="single" w:sz="4" w:space="0" w:color="auto"/>
              <w:right w:val="single" w:sz="4" w:space="0" w:color="auto"/>
            </w:tcBorders>
            <w:vAlign w:val="center"/>
          </w:tcPr>
          <w:p w14:paraId="344CCB8E"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32</w:t>
            </w:r>
          </w:p>
        </w:tc>
        <w:tc>
          <w:tcPr>
            <w:tcW w:w="694" w:type="dxa"/>
            <w:tcBorders>
              <w:left w:val="single" w:sz="4" w:space="0" w:color="auto"/>
              <w:right w:val="single" w:sz="4" w:space="0" w:color="auto"/>
            </w:tcBorders>
            <w:vAlign w:val="center"/>
          </w:tcPr>
          <w:p w14:paraId="0129D80A"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1</w:t>
            </w:r>
          </w:p>
        </w:tc>
        <w:tc>
          <w:tcPr>
            <w:tcW w:w="696" w:type="dxa"/>
            <w:tcBorders>
              <w:left w:val="single" w:sz="4" w:space="0" w:color="auto"/>
              <w:right w:val="single" w:sz="4" w:space="0" w:color="auto"/>
            </w:tcBorders>
            <w:vAlign w:val="center"/>
          </w:tcPr>
          <w:p w14:paraId="3D5195C1"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220" w:type="dxa"/>
            <w:tcBorders>
              <w:left w:val="single" w:sz="4" w:space="0" w:color="auto"/>
              <w:right w:val="single" w:sz="4" w:space="0" w:color="auto"/>
            </w:tcBorders>
            <w:vAlign w:val="center"/>
          </w:tcPr>
          <w:p w14:paraId="7DEAE7B3" w14:textId="77777777" w:rsidR="009C0203" w:rsidRDefault="009C0203">
            <w:pPr>
              <w:snapToGrid w:val="0"/>
              <w:spacing w:line="300" w:lineRule="exact"/>
              <w:jc w:val="center"/>
              <w:rPr>
                <w:rFonts w:eastAsia="仿宋" w:cs="仿宋"/>
                <w:color w:val="000000" w:themeColor="text1"/>
                <w:sz w:val="24"/>
              </w:rPr>
            </w:pPr>
          </w:p>
        </w:tc>
        <w:tc>
          <w:tcPr>
            <w:tcW w:w="834" w:type="dxa"/>
            <w:vMerge/>
            <w:tcBorders>
              <w:left w:val="single" w:sz="4" w:space="0" w:color="auto"/>
              <w:right w:val="single" w:sz="4" w:space="0" w:color="auto"/>
            </w:tcBorders>
            <w:vAlign w:val="center"/>
          </w:tcPr>
          <w:p w14:paraId="37C7BA7C" w14:textId="77777777" w:rsidR="009C0203" w:rsidRDefault="009C0203">
            <w:pPr>
              <w:snapToGrid w:val="0"/>
              <w:spacing w:line="300" w:lineRule="exact"/>
              <w:jc w:val="center"/>
              <w:rPr>
                <w:rFonts w:eastAsia="仿宋" w:cs="仿宋"/>
                <w:color w:val="000000" w:themeColor="text1"/>
                <w:sz w:val="24"/>
              </w:rPr>
            </w:pPr>
          </w:p>
        </w:tc>
      </w:tr>
      <w:tr w:rsidR="009C0203" w14:paraId="2319B41E" w14:textId="77777777">
        <w:trPr>
          <w:cantSplit/>
          <w:trHeight w:val="567"/>
          <w:jc w:val="center"/>
        </w:trPr>
        <w:tc>
          <w:tcPr>
            <w:tcW w:w="827" w:type="dxa"/>
            <w:vMerge/>
            <w:tcBorders>
              <w:left w:val="single" w:sz="4" w:space="0" w:color="auto"/>
              <w:right w:val="single" w:sz="4" w:space="0" w:color="auto"/>
            </w:tcBorders>
            <w:vAlign w:val="center"/>
          </w:tcPr>
          <w:p w14:paraId="2461A98A"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51B1CA81"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22000015</w:t>
            </w:r>
          </w:p>
        </w:tc>
        <w:tc>
          <w:tcPr>
            <w:tcW w:w="2642" w:type="dxa"/>
            <w:tcBorders>
              <w:top w:val="single" w:sz="4" w:space="0" w:color="auto"/>
              <w:left w:val="single" w:sz="4" w:space="0" w:color="auto"/>
              <w:right w:val="single" w:sz="4" w:space="0" w:color="auto"/>
            </w:tcBorders>
            <w:vAlign w:val="center"/>
          </w:tcPr>
          <w:p w14:paraId="2CB2999F"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哲学与人生</w:t>
            </w:r>
          </w:p>
        </w:tc>
        <w:tc>
          <w:tcPr>
            <w:tcW w:w="694" w:type="dxa"/>
            <w:tcBorders>
              <w:left w:val="single" w:sz="4" w:space="0" w:color="auto"/>
              <w:right w:val="single" w:sz="4" w:space="0" w:color="auto"/>
            </w:tcBorders>
            <w:vAlign w:val="center"/>
          </w:tcPr>
          <w:p w14:paraId="5ABC2BAC"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694" w:type="dxa"/>
            <w:tcBorders>
              <w:left w:val="single" w:sz="4" w:space="0" w:color="auto"/>
              <w:right w:val="single" w:sz="4" w:space="0" w:color="auto"/>
            </w:tcBorders>
            <w:vAlign w:val="center"/>
          </w:tcPr>
          <w:p w14:paraId="7FE44730"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32</w:t>
            </w:r>
          </w:p>
        </w:tc>
        <w:tc>
          <w:tcPr>
            <w:tcW w:w="694" w:type="dxa"/>
            <w:tcBorders>
              <w:left w:val="single" w:sz="4" w:space="0" w:color="auto"/>
              <w:right w:val="single" w:sz="4" w:space="0" w:color="auto"/>
            </w:tcBorders>
            <w:vAlign w:val="center"/>
          </w:tcPr>
          <w:p w14:paraId="738BF73E"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1</w:t>
            </w:r>
          </w:p>
        </w:tc>
        <w:tc>
          <w:tcPr>
            <w:tcW w:w="696" w:type="dxa"/>
            <w:tcBorders>
              <w:left w:val="single" w:sz="4" w:space="0" w:color="auto"/>
              <w:right w:val="single" w:sz="4" w:space="0" w:color="auto"/>
            </w:tcBorders>
            <w:vAlign w:val="center"/>
          </w:tcPr>
          <w:p w14:paraId="5B98FAA3"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220" w:type="dxa"/>
            <w:tcBorders>
              <w:left w:val="single" w:sz="4" w:space="0" w:color="auto"/>
              <w:right w:val="single" w:sz="4" w:space="0" w:color="auto"/>
            </w:tcBorders>
            <w:vAlign w:val="center"/>
          </w:tcPr>
          <w:p w14:paraId="16D41576" w14:textId="77777777" w:rsidR="009C0203" w:rsidRDefault="009C0203">
            <w:pPr>
              <w:snapToGrid w:val="0"/>
              <w:spacing w:line="300" w:lineRule="exact"/>
              <w:jc w:val="center"/>
              <w:rPr>
                <w:rFonts w:eastAsia="仿宋" w:cs="仿宋"/>
                <w:color w:val="000000" w:themeColor="text1"/>
                <w:sz w:val="24"/>
              </w:rPr>
            </w:pPr>
          </w:p>
        </w:tc>
        <w:tc>
          <w:tcPr>
            <w:tcW w:w="834" w:type="dxa"/>
            <w:vMerge/>
            <w:tcBorders>
              <w:left w:val="single" w:sz="4" w:space="0" w:color="auto"/>
              <w:right w:val="single" w:sz="4" w:space="0" w:color="auto"/>
            </w:tcBorders>
            <w:vAlign w:val="center"/>
          </w:tcPr>
          <w:p w14:paraId="614805F7" w14:textId="77777777" w:rsidR="009C0203" w:rsidRDefault="009C0203">
            <w:pPr>
              <w:snapToGrid w:val="0"/>
              <w:spacing w:line="300" w:lineRule="exact"/>
              <w:jc w:val="center"/>
              <w:rPr>
                <w:rFonts w:eastAsia="仿宋" w:cs="仿宋"/>
                <w:color w:val="000000" w:themeColor="text1"/>
                <w:sz w:val="24"/>
              </w:rPr>
            </w:pPr>
          </w:p>
        </w:tc>
      </w:tr>
      <w:tr w:rsidR="009C0203" w14:paraId="7C68352C" w14:textId="77777777">
        <w:trPr>
          <w:cantSplit/>
          <w:trHeight w:val="567"/>
          <w:jc w:val="center"/>
        </w:trPr>
        <w:tc>
          <w:tcPr>
            <w:tcW w:w="827" w:type="dxa"/>
            <w:vMerge/>
            <w:tcBorders>
              <w:left w:val="single" w:sz="4" w:space="0" w:color="auto"/>
              <w:right w:val="single" w:sz="4" w:space="0" w:color="auto"/>
            </w:tcBorders>
            <w:vAlign w:val="center"/>
          </w:tcPr>
          <w:p w14:paraId="2C1F9F24"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5429036A"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22000016</w:t>
            </w:r>
          </w:p>
        </w:tc>
        <w:tc>
          <w:tcPr>
            <w:tcW w:w="2642" w:type="dxa"/>
            <w:tcBorders>
              <w:top w:val="single" w:sz="4" w:space="0" w:color="auto"/>
              <w:left w:val="single" w:sz="4" w:space="0" w:color="auto"/>
              <w:right w:val="single" w:sz="4" w:space="0" w:color="auto"/>
            </w:tcBorders>
            <w:vAlign w:val="center"/>
          </w:tcPr>
          <w:p w14:paraId="4474E375"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区域国别学概论</w:t>
            </w:r>
          </w:p>
        </w:tc>
        <w:tc>
          <w:tcPr>
            <w:tcW w:w="694" w:type="dxa"/>
            <w:tcBorders>
              <w:left w:val="single" w:sz="4" w:space="0" w:color="auto"/>
              <w:right w:val="single" w:sz="4" w:space="0" w:color="auto"/>
            </w:tcBorders>
            <w:vAlign w:val="center"/>
          </w:tcPr>
          <w:p w14:paraId="5346D333"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694" w:type="dxa"/>
            <w:tcBorders>
              <w:left w:val="single" w:sz="4" w:space="0" w:color="auto"/>
              <w:right w:val="single" w:sz="4" w:space="0" w:color="auto"/>
            </w:tcBorders>
            <w:vAlign w:val="center"/>
          </w:tcPr>
          <w:p w14:paraId="5F21213E"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32</w:t>
            </w:r>
          </w:p>
        </w:tc>
        <w:tc>
          <w:tcPr>
            <w:tcW w:w="694" w:type="dxa"/>
            <w:tcBorders>
              <w:left w:val="single" w:sz="4" w:space="0" w:color="auto"/>
              <w:right w:val="single" w:sz="4" w:space="0" w:color="auto"/>
            </w:tcBorders>
            <w:vAlign w:val="center"/>
          </w:tcPr>
          <w:p w14:paraId="15053FF0"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696" w:type="dxa"/>
            <w:tcBorders>
              <w:left w:val="single" w:sz="4" w:space="0" w:color="auto"/>
              <w:right w:val="single" w:sz="4" w:space="0" w:color="auto"/>
            </w:tcBorders>
            <w:vAlign w:val="center"/>
          </w:tcPr>
          <w:p w14:paraId="057289B2"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220" w:type="dxa"/>
            <w:tcBorders>
              <w:left w:val="single" w:sz="4" w:space="0" w:color="auto"/>
              <w:right w:val="single" w:sz="4" w:space="0" w:color="auto"/>
            </w:tcBorders>
            <w:vAlign w:val="center"/>
          </w:tcPr>
          <w:p w14:paraId="16192B49" w14:textId="77777777" w:rsidR="009C0203" w:rsidRDefault="009C0203">
            <w:pPr>
              <w:snapToGrid w:val="0"/>
              <w:spacing w:line="300" w:lineRule="exact"/>
              <w:jc w:val="center"/>
              <w:rPr>
                <w:rFonts w:eastAsia="仿宋" w:cs="仿宋"/>
                <w:color w:val="000000" w:themeColor="text1"/>
                <w:sz w:val="24"/>
              </w:rPr>
            </w:pPr>
          </w:p>
        </w:tc>
        <w:tc>
          <w:tcPr>
            <w:tcW w:w="834" w:type="dxa"/>
            <w:vMerge/>
            <w:tcBorders>
              <w:left w:val="single" w:sz="4" w:space="0" w:color="auto"/>
              <w:right w:val="single" w:sz="4" w:space="0" w:color="auto"/>
            </w:tcBorders>
            <w:vAlign w:val="center"/>
          </w:tcPr>
          <w:p w14:paraId="5E9E5D25" w14:textId="77777777" w:rsidR="009C0203" w:rsidRDefault="009C0203">
            <w:pPr>
              <w:snapToGrid w:val="0"/>
              <w:spacing w:line="300" w:lineRule="exact"/>
              <w:jc w:val="center"/>
              <w:rPr>
                <w:rFonts w:eastAsia="仿宋" w:cs="仿宋"/>
                <w:color w:val="000000" w:themeColor="text1"/>
                <w:sz w:val="24"/>
              </w:rPr>
            </w:pPr>
          </w:p>
        </w:tc>
      </w:tr>
      <w:tr w:rsidR="009C0203" w14:paraId="7766C6B4" w14:textId="77777777">
        <w:trPr>
          <w:cantSplit/>
          <w:trHeight w:val="567"/>
          <w:jc w:val="center"/>
        </w:trPr>
        <w:tc>
          <w:tcPr>
            <w:tcW w:w="827" w:type="dxa"/>
            <w:vMerge/>
            <w:tcBorders>
              <w:left w:val="single" w:sz="4" w:space="0" w:color="auto"/>
              <w:right w:val="single" w:sz="4" w:space="0" w:color="auto"/>
            </w:tcBorders>
            <w:vAlign w:val="center"/>
          </w:tcPr>
          <w:p w14:paraId="44CCC5EE"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7ED2197E"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22000017</w:t>
            </w:r>
          </w:p>
        </w:tc>
        <w:tc>
          <w:tcPr>
            <w:tcW w:w="2642" w:type="dxa"/>
            <w:tcBorders>
              <w:top w:val="single" w:sz="4" w:space="0" w:color="auto"/>
              <w:left w:val="single" w:sz="4" w:space="0" w:color="auto"/>
              <w:right w:val="single" w:sz="4" w:space="0" w:color="auto"/>
            </w:tcBorders>
            <w:vAlign w:val="center"/>
          </w:tcPr>
          <w:p w14:paraId="5D28F567"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如何写好科研论文</w:t>
            </w:r>
          </w:p>
        </w:tc>
        <w:tc>
          <w:tcPr>
            <w:tcW w:w="694" w:type="dxa"/>
            <w:tcBorders>
              <w:left w:val="single" w:sz="4" w:space="0" w:color="auto"/>
              <w:right w:val="single" w:sz="4" w:space="0" w:color="auto"/>
            </w:tcBorders>
            <w:vAlign w:val="center"/>
          </w:tcPr>
          <w:p w14:paraId="075B495D"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694" w:type="dxa"/>
            <w:tcBorders>
              <w:left w:val="single" w:sz="4" w:space="0" w:color="auto"/>
              <w:right w:val="single" w:sz="4" w:space="0" w:color="auto"/>
            </w:tcBorders>
            <w:vAlign w:val="center"/>
          </w:tcPr>
          <w:p w14:paraId="541A1933"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32</w:t>
            </w:r>
          </w:p>
        </w:tc>
        <w:tc>
          <w:tcPr>
            <w:tcW w:w="694" w:type="dxa"/>
            <w:tcBorders>
              <w:left w:val="single" w:sz="4" w:space="0" w:color="auto"/>
              <w:right w:val="single" w:sz="4" w:space="0" w:color="auto"/>
            </w:tcBorders>
            <w:vAlign w:val="center"/>
          </w:tcPr>
          <w:p w14:paraId="08459E03"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696" w:type="dxa"/>
            <w:tcBorders>
              <w:left w:val="single" w:sz="4" w:space="0" w:color="auto"/>
              <w:right w:val="single" w:sz="4" w:space="0" w:color="auto"/>
            </w:tcBorders>
            <w:vAlign w:val="center"/>
          </w:tcPr>
          <w:p w14:paraId="71CB7C74"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220" w:type="dxa"/>
            <w:tcBorders>
              <w:left w:val="single" w:sz="4" w:space="0" w:color="auto"/>
              <w:right w:val="single" w:sz="4" w:space="0" w:color="auto"/>
            </w:tcBorders>
            <w:vAlign w:val="center"/>
          </w:tcPr>
          <w:p w14:paraId="26726428" w14:textId="77777777" w:rsidR="009C0203" w:rsidRDefault="009C0203">
            <w:pPr>
              <w:snapToGrid w:val="0"/>
              <w:spacing w:line="300" w:lineRule="exact"/>
              <w:jc w:val="center"/>
              <w:rPr>
                <w:rFonts w:eastAsia="仿宋" w:cs="仿宋"/>
                <w:color w:val="000000" w:themeColor="text1"/>
                <w:sz w:val="24"/>
              </w:rPr>
            </w:pPr>
          </w:p>
        </w:tc>
        <w:tc>
          <w:tcPr>
            <w:tcW w:w="834" w:type="dxa"/>
            <w:vMerge w:val="restart"/>
            <w:tcBorders>
              <w:left w:val="single" w:sz="4" w:space="0" w:color="auto"/>
              <w:right w:val="single" w:sz="4" w:space="0" w:color="auto"/>
            </w:tcBorders>
            <w:vAlign w:val="center"/>
          </w:tcPr>
          <w:p w14:paraId="0D79094F"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线上课程选修一门</w:t>
            </w:r>
          </w:p>
        </w:tc>
      </w:tr>
      <w:tr w:rsidR="009C0203" w14:paraId="64E0978C" w14:textId="77777777">
        <w:trPr>
          <w:cantSplit/>
          <w:trHeight w:val="567"/>
          <w:jc w:val="center"/>
        </w:trPr>
        <w:tc>
          <w:tcPr>
            <w:tcW w:w="827" w:type="dxa"/>
            <w:vMerge/>
            <w:tcBorders>
              <w:left w:val="single" w:sz="4" w:space="0" w:color="auto"/>
              <w:right w:val="single" w:sz="4" w:space="0" w:color="auto"/>
            </w:tcBorders>
            <w:vAlign w:val="center"/>
          </w:tcPr>
          <w:p w14:paraId="3CE1F1A2"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42FFB2A3"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22000018</w:t>
            </w:r>
          </w:p>
        </w:tc>
        <w:tc>
          <w:tcPr>
            <w:tcW w:w="2642" w:type="dxa"/>
            <w:tcBorders>
              <w:top w:val="single" w:sz="4" w:space="0" w:color="auto"/>
              <w:left w:val="single" w:sz="4" w:space="0" w:color="auto"/>
              <w:right w:val="single" w:sz="4" w:space="0" w:color="auto"/>
            </w:tcBorders>
            <w:vAlign w:val="center"/>
          </w:tcPr>
          <w:p w14:paraId="6674E86F"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研究生的压力应对与健康心理</w:t>
            </w:r>
            <w:r>
              <w:rPr>
                <w:rFonts w:eastAsia="仿宋" w:cs="仿宋" w:hint="eastAsia"/>
                <w:color w:val="000000" w:themeColor="text1"/>
                <w:sz w:val="24"/>
              </w:rPr>
              <w:t xml:space="preserve">  </w:t>
            </w:r>
          </w:p>
        </w:tc>
        <w:tc>
          <w:tcPr>
            <w:tcW w:w="694" w:type="dxa"/>
            <w:tcBorders>
              <w:left w:val="single" w:sz="4" w:space="0" w:color="auto"/>
              <w:right w:val="single" w:sz="4" w:space="0" w:color="auto"/>
            </w:tcBorders>
            <w:vAlign w:val="center"/>
          </w:tcPr>
          <w:p w14:paraId="2E05E6A2"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694" w:type="dxa"/>
            <w:tcBorders>
              <w:left w:val="single" w:sz="4" w:space="0" w:color="auto"/>
              <w:right w:val="single" w:sz="4" w:space="0" w:color="auto"/>
            </w:tcBorders>
            <w:vAlign w:val="center"/>
          </w:tcPr>
          <w:p w14:paraId="336D9571"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32</w:t>
            </w:r>
          </w:p>
        </w:tc>
        <w:tc>
          <w:tcPr>
            <w:tcW w:w="694" w:type="dxa"/>
            <w:tcBorders>
              <w:left w:val="single" w:sz="4" w:space="0" w:color="auto"/>
              <w:right w:val="single" w:sz="4" w:space="0" w:color="auto"/>
            </w:tcBorders>
            <w:vAlign w:val="center"/>
          </w:tcPr>
          <w:p w14:paraId="0E0AD98F"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696" w:type="dxa"/>
            <w:tcBorders>
              <w:left w:val="single" w:sz="4" w:space="0" w:color="auto"/>
              <w:right w:val="single" w:sz="4" w:space="0" w:color="auto"/>
            </w:tcBorders>
            <w:vAlign w:val="center"/>
          </w:tcPr>
          <w:p w14:paraId="5148FDB1"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220" w:type="dxa"/>
            <w:tcBorders>
              <w:left w:val="single" w:sz="4" w:space="0" w:color="auto"/>
              <w:right w:val="single" w:sz="4" w:space="0" w:color="auto"/>
            </w:tcBorders>
            <w:vAlign w:val="center"/>
          </w:tcPr>
          <w:p w14:paraId="783958B9" w14:textId="77777777" w:rsidR="009C0203" w:rsidRDefault="009C0203">
            <w:pPr>
              <w:snapToGrid w:val="0"/>
              <w:spacing w:line="300" w:lineRule="exact"/>
              <w:jc w:val="center"/>
              <w:rPr>
                <w:rFonts w:eastAsia="仿宋" w:cs="仿宋"/>
                <w:color w:val="000000" w:themeColor="text1"/>
                <w:sz w:val="24"/>
              </w:rPr>
            </w:pPr>
          </w:p>
        </w:tc>
        <w:tc>
          <w:tcPr>
            <w:tcW w:w="834" w:type="dxa"/>
            <w:vMerge/>
            <w:tcBorders>
              <w:left w:val="single" w:sz="4" w:space="0" w:color="auto"/>
              <w:right w:val="single" w:sz="4" w:space="0" w:color="auto"/>
            </w:tcBorders>
            <w:vAlign w:val="center"/>
          </w:tcPr>
          <w:p w14:paraId="4B0DA0DA" w14:textId="77777777" w:rsidR="009C0203" w:rsidRDefault="009C0203">
            <w:pPr>
              <w:snapToGrid w:val="0"/>
              <w:spacing w:line="300" w:lineRule="exact"/>
              <w:jc w:val="center"/>
              <w:rPr>
                <w:rFonts w:eastAsia="仿宋" w:cs="仿宋"/>
                <w:color w:val="000000" w:themeColor="text1"/>
                <w:sz w:val="24"/>
              </w:rPr>
            </w:pPr>
          </w:p>
        </w:tc>
      </w:tr>
      <w:tr w:rsidR="009C0203" w14:paraId="0C589E39" w14:textId="77777777">
        <w:trPr>
          <w:cantSplit/>
          <w:trHeight w:val="567"/>
          <w:jc w:val="center"/>
        </w:trPr>
        <w:tc>
          <w:tcPr>
            <w:tcW w:w="827" w:type="dxa"/>
            <w:vMerge/>
            <w:tcBorders>
              <w:left w:val="single" w:sz="4" w:space="0" w:color="auto"/>
              <w:right w:val="single" w:sz="4" w:space="0" w:color="auto"/>
            </w:tcBorders>
            <w:vAlign w:val="center"/>
          </w:tcPr>
          <w:p w14:paraId="1722B339"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2942519F"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22000019</w:t>
            </w:r>
          </w:p>
        </w:tc>
        <w:tc>
          <w:tcPr>
            <w:tcW w:w="2642" w:type="dxa"/>
            <w:tcBorders>
              <w:top w:val="single" w:sz="4" w:space="0" w:color="auto"/>
              <w:left w:val="single" w:sz="4" w:space="0" w:color="auto"/>
              <w:right w:val="single" w:sz="4" w:space="0" w:color="auto"/>
            </w:tcBorders>
            <w:vAlign w:val="center"/>
          </w:tcPr>
          <w:p w14:paraId="70421846"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研究生学术与职业素养讲座</w:t>
            </w:r>
          </w:p>
        </w:tc>
        <w:tc>
          <w:tcPr>
            <w:tcW w:w="694" w:type="dxa"/>
            <w:tcBorders>
              <w:left w:val="single" w:sz="4" w:space="0" w:color="auto"/>
              <w:right w:val="single" w:sz="4" w:space="0" w:color="auto"/>
            </w:tcBorders>
            <w:vAlign w:val="center"/>
          </w:tcPr>
          <w:p w14:paraId="32AA3BA1"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694" w:type="dxa"/>
            <w:tcBorders>
              <w:left w:val="single" w:sz="4" w:space="0" w:color="auto"/>
              <w:right w:val="single" w:sz="4" w:space="0" w:color="auto"/>
            </w:tcBorders>
            <w:vAlign w:val="center"/>
          </w:tcPr>
          <w:p w14:paraId="47BE4F41"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32</w:t>
            </w:r>
          </w:p>
        </w:tc>
        <w:tc>
          <w:tcPr>
            <w:tcW w:w="694" w:type="dxa"/>
            <w:tcBorders>
              <w:left w:val="single" w:sz="4" w:space="0" w:color="auto"/>
              <w:right w:val="single" w:sz="4" w:space="0" w:color="auto"/>
            </w:tcBorders>
            <w:vAlign w:val="center"/>
          </w:tcPr>
          <w:p w14:paraId="6AF33A31"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696" w:type="dxa"/>
            <w:tcBorders>
              <w:left w:val="single" w:sz="4" w:space="0" w:color="auto"/>
              <w:right w:val="single" w:sz="4" w:space="0" w:color="auto"/>
            </w:tcBorders>
            <w:vAlign w:val="center"/>
          </w:tcPr>
          <w:p w14:paraId="100C51E1"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220" w:type="dxa"/>
            <w:tcBorders>
              <w:left w:val="single" w:sz="4" w:space="0" w:color="auto"/>
              <w:right w:val="single" w:sz="4" w:space="0" w:color="auto"/>
            </w:tcBorders>
            <w:vAlign w:val="center"/>
          </w:tcPr>
          <w:p w14:paraId="43ADE3C1" w14:textId="77777777" w:rsidR="009C0203" w:rsidRDefault="009C0203">
            <w:pPr>
              <w:snapToGrid w:val="0"/>
              <w:spacing w:line="300" w:lineRule="exact"/>
              <w:jc w:val="center"/>
              <w:rPr>
                <w:rFonts w:eastAsia="仿宋" w:cs="仿宋"/>
                <w:color w:val="000000" w:themeColor="text1"/>
                <w:sz w:val="24"/>
              </w:rPr>
            </w:pPr>
          </w:p>
        </w:tc>
        <w:tc>
          <w:tcPr>
            <w:tcW w:w="834" w:type="dxa"/>
            <w:vMerge/>
            <w:tcBorders>
              <w:left w:val="single" w:sz="4" w:space="0" w:color="auto"/>
              <w:right w:val="single" w:sz="4" w:space="0" w:color="auto"/>
            </w:tcBorders>
            <w:vAlign w:val="center"/>
          </w:tcPr>
          <w:p w14:paraId="010733BE" w14:textId="77777777" w:rsidR="009C0203" w:rsidRDefault="009C0203">
            <w:pPr>
              <w:snapToGrid w:val="0"/>
              <w:spacing w:line="300" w:lineRule="exact"/>
              <w:jc w:val="center"/>
              <w:rPr>
                <w:rFonts w:eastAsia="仿宋" w:cs="仿宋"/>
                <w:color w:val="000000" w:themeColor="text1"/>
                <w:sz w:val="24"/>
              </w:rPr>
            </w:pPr>
          </w:p>
        </w:tc>
      </w:tr>
      <w:tr w:rsidR="009C0203" w14:paraId="2BB4FFB4" w14:textId="77777777">
        <w:trPr>
          <w:cantSplit/>
          <w:trHeight w:val="567"/>
          <w:jc w:val="center"/>
        </w:trPr>
        <w:tc>
          <w:tcPr>
            <w:tcW w:w="827" w:type="dxa"/>
            <w:vMerge/>
            <w:tcBorders>
              <w:left w:val="single" w:sz="4" w:space="0" w:color="auto"/>
              <w:right w:val="single" w:sz="4" w:space="0" w:color="auto"/>
            </w:tcBorders>
            <w:vAlign w:val="center"/>
          </w:tcPr>
          <w:p w14:paraId="3EBAABE7" w14:textId="77777777" w:rsidR="009C0203" w:rsidRDefault="009C0203">
            <w:pPr>
              <w:snapToGrid w:val="0"/>
              <w:ind w:rightChars="-6" w:right="-13"/>
              <w:jc w:val="center"/>
              <w:rPr>
                <w:rFonts w:eastAsia="仿宋"/>
                <w:color w:val="000000" w:themeColor="text1"/>
                <w:sz w:val="24"/>
              </w:rPr>
            </w:pPr>
          </w:p>
        </w:tc>
        <w:tc>
          <w:tcPr>
            <w:tcW w:w="8754" w:type="dxa"/>
            <w:gridSpan w:val="8"/>
            <w:tcBorders>
              <w:top w:val="single" w:sz="4" w:space="0" w:color="auto"/>
              <w:left w:val="single" w:sz="4" w:space="0" w:color="auto"/>
              <w:right w:val="single" w:sz="4" w:space="0" w:color="auto"/>
            </w:tcBorders>
            <w:vAlign w:val="center"/>
          </w:tcPr>
          <w:p w14:paraId="1A618EEE" w14:textId="77777777" w:rsidR="009C0203" w:rsidRDefault="00BC1BB0">
            <w:pPr>
              <w:snapToGrid w:val="0"/>
              <w:spacing w:line="300" w:lineRule="exact"/>
              <w:jc w:val="left"/>
              <w:rPr>
                <w:rFonts w:eastAsia="仿宋"/>
                <w:color w:val="000000" w:themeColor="text1"/>
                <w:sz w:val="24"/>
              </w:rPr>
            </w:pPr>
            <w:r>
              <w:rPr>
                <w:rFonts w:eastAsia="仿宋"/>
                <w:color w:val="000000" w:themeColor="text1"/>
                <w:sz w:val="24"/>
              </w:rPr>
              <w:t>公共选修课分为线下和线上选修，选课人数有限制，第一学期课程一般安排在周末上课。</w:t>
            </w:r>
          </w:p>
        </w:tc>
      </w:tr>
      <w:tr w:rsidR="009C0203" w14:paraId="238C540E" w14:textId="77777777">
        <w:trPr>
          <w:cantSplit/>
          <w:trHeight w:val="567"/>
          <w:jc w:val="center"/>
        </w:trPr>
        <w:tc>
          <w:tcPr>
            <w:tcW w:w="827" w:type="dxa"/>
            <w:vMerge w:val="restart"/>
            <w:tcBorders>
              <w:left w:val="single" w:sz="4" w:space="0" w:color="auto"/>
              <w:right w:val="single" w:sz="4" w:space="0" w:color="auto"/>
            </w:tcBorders>
            <w:vAlign w:val="center"/>
          </w:tcPr>
          <w:p w14:paraId="59C25B8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专业</w:t>
            </w:r>
          </w:p>
          <w:p w14:paraId="103F352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选修课（</w:t>
            </w:r>
            <w:r>
              <w:rPr>
                <w:rFonts w:hint="eastAsia"/>
                <w:color w:val="000000" w:themeColor="text1"/>
                <w:szCs w:val="22"/>
              </w:rPr>
              <w:t>≥</w:t>
            </w:r>
            <w:r>
              <w:rPr>
                <w:rFonts w:eastAsia="仿宋"/>
                <w:color w:val="000000" w:themeColor="text1"/>
                <w:sz w:val="24"/>
              </w:rPr>
              <w:t>6</w:t>
            </w:r>
            <w:r>
              <w:rPr>
                <w:rFonts w:eastAsia="仿宋"/>
                <w:color w:val="000000" w:themeColor="text1"/>
                <w:sz w:val="24"/>
              </w:rPr>
              <w:t>学分）</w:t>
            </w:r>
          </w:p>
        </w:tc>
        <w:tc>
          <w:tcPr>
            <w:tcW w:w="1280" w:type="dxa"/>
            <w:tcBorders>
              <w:top w:val="single" w:sz="4" w:space="0" w:color="auto"/>
              <w:left w:val="single" w:sz="4" w:space="0" w:color="auto"/>
              <w:right w:val="single" w:sz="4" w:space="0" w:color="auto"/>
            </w:tcBorders>
            <w:vAlign w:val="center"/>
          </w:tcPr>
          <w:p w14:paraId="63E6AF1F"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2214011</w:t>
            </w:r>
            <w:r>
              <w:rPr>
                <w:rFonts w:eastAsia="等线" w:hint="eastAsia"/>
                <w:color w:val="000000" w:themeColor="text1"/>
                <w:szCs w:val="22"/>
              </w:rPr>
              <w:t>7</w:t>
            </w:r>
          </w:p>
        </w:tc>
        <w:tc>
          <w:tcPr>
            <w:tcW w:w="2642" w:type="dxa"/>
            <w:tcBorders>
              <w:top w:val="single" w:sz="4" w:space="0" w:color="auto"/>
              <w:left w:val="single" w:sz="4" w:space="0" w:color="auto"/>
              <w:right w:val="single" w:sz="4" w:space="0" w:color="auto"/>
            </w:tcBorders>
            <w:vAlign w:val="center"/>
          </w:tcPr>
          <w:p w14:paraId="23D91A92" w14:textId="77777777" w:rsidR="009C0203" w:rsidRDefault="00BC1BB0">
            <w:pPr>
              <w:snapToGrid w:val="0"/>
              <w:ind w:rightChars="-6" w:right="-13"/>
              <w:jc w:val="left"/>
              <w:rPr>
                <w:rFonts w:eastAsia="仿宋"/>
                <w:color w:val="000000" w:themeColor="text1"/>
                <w:sz w:val="24"/>
              </w:rPr>
            </w:pPr>
            <w:r>
              <w:rPr>
                <w:rFonts w:eastAsia="仿宋"/>
                <w:bCs/>
                <w:color w:val="000000" w:themeColor="text1"/>
                <w:sz w:val="24"/>
                <w:szCs w:val="21"/>
              </w:rPr>
              <w:t>气候变化科学概论</w:t>
            </w:r>
          </w:p>
        </w:tc>
        <w:tc>
          <w:tcPr>
            <w:tcW w:w="694" w:type="dxa"/>
            <w:tcBorders>
              <w:left w:val="single" w:sz="4" w:space="0" w:color="auto"/>
              <w:right w:val="single" w:sz="4" w:space="0" w:color="auto"/>
            </w:tcBorders>
            <w:vAlign w:val="center"/>
          </w:tcPr>
          <w:p w14:paraId="5ADD128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4" w:type="dxa"/>
            <w:tcBorders>
              <w:left w:val="single" w:sz="4" w:space="0" w:color="auto"/>
              <w:right w:val="single" w:sz="4" w:space="0" w:color="auto"/>
            </w:tcBorders>
            <w:vAlign w:val="center"/>
          </w:tcPr>
          <w:p w14:paraId="6E1BB2E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94" w:type="dxa"/>
            <w:tcBorders>
              <w:left w:val="single" w:sz="4" w:space="0" w:color="auto"/>
              <w:right w:val="single" w:sz="4" w:space="0" w:color="auto"/>
            </w:tcBorders>
            <w:vAlign w:val="center"/>
          </w:tcPr>
          <w:p w14:paraId="37AC4D05"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96" w:type="dxa"/>
            <w:tcBorders>
              <w:left w:val="single" w:sz="4" w:space="0" w:color="auto"/>
              <w:right w:val="single" w:sz="4" w:space="0" w:color="auto"/>
            </w:tcBorders>
            <w:vAlign w:val="center"/>
          </w:tcPr>
          <w:p w14:paraId="68139CB2" w14:textId="77777777" w:rsidR="009C0203" w:rsidRDefault="00BC1BB0">
            <w:pPr>
              <w:jc w:val="center"/>
              <w:rPr>
                <w:color w:val="000000" w:themeColor="text1"/>
                <w:szCs w:val="22"/>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536F375F"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所有方向</w:t>
            </w:r>
          </w:p>
        </w:tc>
        <w:tc>
          <w:tcPr>
            <w:tcW w:w="834" w:type="dxa"/>
            <w:tcBorders>
              <w:left w:val="single" w:sz="4" w:space="0" w:color="auto"/>
              <w:right w:val="single" w:sz="4" w:space="0" w:color="auto"/>
            </w:tcBorders>
            <w:vAlign w:val="center"/>
          </w:tcPr>
          <w:p w14:paraId="6CAC2820" w14:textId="77777777" w:rsidR="009C0203" w:rsidRDefault="009C0203">
            <w:pPr>
              <w:snapToGrid w:val="0"/>
              <w:spacing w:line="300" w:lineRule="exact"/>
              <w:jc w:val="center"/>
              <w:rPr>
                <w:rFonts w:eastAsia="仿宋"/>
                <w:color w:val="000000" w:themeColor="text1"/>
                <w:sz w:val="24"/>
              </w:rPr>
            </w:pPr>
          </w:p>
        </w:tc>
      </w:tr>
      <w:tr w:rsidR="009C0203" w14:paraId="3A966421" w14:textId="77777777">
        <w:trPr>
          <w:cantSplit/>
          <w:trHeight w:val="567"/>
          <w:jc w:val="center"/>
        </w:trPr>
        <w:tc>
          <w:tcPr>
            <w:tcW w:w="827" w:type="dxa"/>
            <w:vMerge/>
            <w:tcBorders>
              <w:left w:val="single" w:sz="4" w:space="0" w:color="auto"/>
              <w:right w:val="single" w:sz="4" w:space="0" w:color="auto"/>
            </w:tcBorders>
            <w:vAlign w:val="center"/>
          </w:tcPr>
          <w:p w14:paraId="59815D73"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52EADFBD"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2214011</w:t>
            </w:r>
            <w:r>
              <w:rPr>
                <w:rFonts w:eastAsia="等线" w:hint="eastAsia"/>
                <w:color w:val="000000" w:themeColor="text1"/>
                <w:szCs w:val="22"/>
              </w:rPr>
              <w:t>8</w:t>
            </w:r>
          </w:p>
        </w:tc>
        <w:tc>
          <w:tcPr>
            <w:tcW w:w="2642" w:type="dxa"/>
            <w:tcBorders>
              <w:top w:val="single" w:sz="4" w:space="0" w:color="auto"/>
              <w:left w:val="single" w:sz="4" w:space="0" w:color="auto"/>
              <w:right w:val="single" w:sz="4" w:space="0" w:color="auto"/>
            </w:tcBorders>
            <w:vAlign w:val="center"/>
          </w:tcPr>
          <w:p w14:paraId="17964322" w14:textId="77777777" w:rsidR="009C0203" w:rsidRDefault="00BC1BB0">
            <w:pPr>
              <w:snapToGrid w:val="0"/>
              <w:ind w:rightChars="-6" w:right="-13"/>
              <w:jc w:val="left"/>
              <w:rPr>
                <w:rFonts w:eastAsia="仿宋"/>
                <w:bCs/>
                <w:color w:val="000000" w:themeColor="text1"/>
                <w:sz w:val="24"/>
                <w:szCs w:val="21"/>
              </w:rPr>
            </w:pPr>
            <w:r>
              <w:rPr>
                <w:rFonts w:eastAsia="仿宋"/>
                <w:color w:val="000000" w:themeColor="text1"/>
                <w:sz w:val="24"/>
                <w:szCs w:val="21"/>
              </w:rPr>
              <w:t>资源与环境遥感</w:t>
            </w:r>
          </w:p>
        </w:tc>
        <w:tc>
          <w:tcPr>
            <w:tcW w:w="694" w:type="dxa"/>
            <w:tcBorders>
              <w:left w:val="single" w:sz="4" w:space="0" w:color="auto"/>
              <w:right w:val="single" w:sz="4" w:space="0" w:color="auto"/>
            </w:tcBorders>
            <w:vAlign w:val="center"/>
          </w:tcPr>
          <w:p w14:paraId="7A9A314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4" w:type="dxa"/>
            <w:tcBorders>
              <w:left w:val="single" w:sz="4" w:space="0" w:color="auto"/>
              <w:right w:val="single" w:sz="4" w:space="0" w:color="auto"/>
            </w:tcBorders>
            <w:vAlign w:val="center"/>
          </w:tcPr>
          <w:p w14:paraId="0861B7B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94" w:type="dxa"/>
            <w:tcBorders>
              <w:left w:val="single" w:sz="4" w:space="0" w:color="auto"/>
              <w:right w:val="single" w:sz="4" w:space="0" w:color="auto"/>
            </w:tcBorders>
            <w:vAlign w:val="center"/>
          </w:tcPr>
          <w:p w14:paraId="27D23E4D"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96" w:type="dxa"/>
            <w:tcBorders>
              <w:left w:val="single" w:sz="4" w:space="0" w:color="auto"/>
              <w:right w:val="single" w:sz="4" w:space="0" w:color="auto"/>
            </w:tcBorders>
            <w:vAlign w:val="center"/>
          </w:tcPr>
          <w:p w14:paraId="47ACE0BF" w14:textId="77777777" w:rsidR="009C0203" w:rsidRDefault="00BC1BB0">
            <w:pPr>
              <w:jc w:val="center"/>
              <w:rPr>
                <w:rFonts w:eastAsia="仿宋"/>
                <w:color w:val="000000" w:themeColor="text1"/>
                <w:sz w:val="24"/>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4E36D1E2"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01, 03,04</w:t>
            </w:r>
          </w:p>
        </w:tc>
        <w:tc>
          <w:tcPr>
            <w:tcW w:w="834" w:type="dxa"/>
            <w:tcBorders>
              <w:left w:val="single" w:sz="4" w:space="0" w:color="auto"/>
              <w:right w:val="single" w:sz="4" w:space="0" w:color="auto"/>
            </w:tcBorders>
            <w:vAlign w:val="center"/>
          </w:tcPr>
          <w:p w14:paraId="281EA46B" w14:textId="77777777" w:rsidR="009C0203" w:rsidRDefault="009C0203">
            <w:pPr>
              <w:snapToGrid w:val="0"/>
              <w:spacing w:line="300" w:lineRule="exact"/>
              <w:jc w:val="center"/>
              <w:rPr>
                <w:rFonts w:eastAsia="仿宋"/>
                <w:color w:val="000000" w:themeColor="text1"/>
                <w:sz w:val="24"/>
              </w:rPr>
            </w:pPr>
          </w:p>
        </w:tc>
      </w:tr>
      <w:tr w:rsidR="009C0203" w14:paraId="535A841C" w14:textId="77777777">
        <w:trPr>
          <w:cantSplit/>
          <w:trHeight w:val="567"/>
          <w:jc w:val="center"/>
        </w:trPr>
        <w:tc>
          <w:tcPr>
            <w:tcW w:w="827" w:type="dxa"/>
            <w:vMerge/>
            <w:tcBorders>
              <w:left w:val="single" w:sz="4" w:space="0" w:color="auto"/>
              <w:right w:val="single" w:sz="4" w:space="0" w:color="auto"/>
            </w:tcBorders>
            <w:vAlign w:val="center"/>
          </w:tcPr>
          <w:p w14:paraId="368C15DD"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372F8AE3"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2214011</w:t>
            </w:r>
            <w:r>
              <w:rPr>
                <w:rFonts w:eastAsia="等线" w:hint="eastAsia"/>
                <w:color w:val="000000" w:themeColor="text1"/>
                <w:szCs w:val="22"/>
              </w:rPr>
              <w:t>9</w:t>
            </w:r>
          </w:p>
        </w:tc>
        <w:tc>
          <w:tcPr>
            <w:tcW w:w="2642" w:type="dxa"/>
            <w:tcBorders>
              <w:top w:val="single" w:sz="4" w:space="0" w:color="auto"/>
              <w:left w:val="single" w:sz="4" w:space="0" w:color="auto"/>
              <w:right w:val="single" w:sz="4" w:space="0" w:color="auto"/>
            </w:tcBorders>
            <w:vAlign w:val="center"/>
          </w:tcPr>
          <w:p w14:paraId="35F00ADF" w14:textId="77777777" w:rsidR="009C0203" w:rsidRDefault="00BC1BB0">
            <w:pPr>
              <w:snapToGrid w:val="0"/>
              <w:spacing w:line="300" w:lineRule="exact"/>
              <w:rPr>
                <w:rFonts w:eastAsia="仿宋"/>
                <w:color w:val="000000" w:themeColor="text1"/>
                <w:sz w:val="24"/>
              </w:rPr>
            </w:pPr>
            <w:r>
              <w:rPr>
                <w:rFonts w:eastAsia="仿宋" w:hint="eastAsia"/>
                <w:color w:val="000000" w:themeColor="text1"/>
                <w:sz w:val="24"/>
              </w:rPr>
              <w:t>水文学</w:t>
            </w:r>
          </w:p>
        </w:tc>
        <w:tc>
          <w:tcPr>
            <w:tcW w:w="694" w:type="dxa"/>
            <w:tcBorders>
              <w:left w:val="single" w:sz="4" w:space="0" w:color="auto"/>
              <w:right w:val="single" w:sz="4" w:space="0" w:color="auto"/>
            </w:tcBorders>
            <w:vAlign w:val="center"/>
          </w:tcPr>
          <w:p w14:paraId="54DDCFC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4" w:type="dxa"/>
            <w:tcBorders>
              <w:left w:val="single" w:sz="4" w:space="0" w:color="auto"/>
              <w:right w:val="single" w:sz="4" w:space="0" w:color="auto"/>
            </w:tcBorders>
            <w:vAlign w:val="center"/>
          </w:tcPr>
          <w:p w14:paraId="5C78B2B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94" w:type="dxa"/>
            <w:tcBorders>
              <w:left w:val="single" w:sz="4" w:space="0" w:color="auto"/>
              <w:right w:val="single" w:sz="4" w:space="0" w:color="auto"/>
            </w:tcBorders>
            <w:vAlign w:val="center"/>
          </w:tcPr>
          <w:p w14:paraId="1D6C59B7"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96" w:type="dxa"/>
            <w:tcBorders>
              <w:left w:val="single" w:sz="4" w:space="0" w:color="auto"/>
              <w:right w:val="single" w:sz="4" w:space="0" w:color="auto"/>
            </w:tcBorders>
            <w:vAlign w:val="center"/>
          </w:tcPr>
          <w:p w14:paraId="60BA8F67" w14:textId="77777777" w:rsidR="009C0203" w:rsidRDefault="00BC1BB0">
            <w:pPr>
              <w:jc w:val="center"/>
              <w:rPr>
                <w:color w:val="000000" w:themeColor="text1"/>
                <w:szCs w:val="22"/>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701C5F05"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01,06</w:t>
            </w:r>
          </w:p>
        </w:tc>
        <w:tc>
          <w:tcPr>
            <w:tcW w:w="834" w:type="dxa"/>
            <w:tcBorders>
              <w:left w:val="single" w:sz="4" w:space="0" w:color="auto"/>
              <w:right w:val="single" w:sz="4" w:space="0" w:color="auto"/>
            </w:tcBorders>
            <w:vAlign w:val="center"/>
          </w:tcPr>
          <w:p w14:paraId="0B7645A5" w14:textId="77777777" w:rsidR="009C0203" w:rsidRDefault="009C0203">
            <w:pPr>
              <w:snapToGrid w:val="0"/>
              <w:spacing w:line="300" w:lineRule="exact"/>
              <w:jc w:val="center"/>
              <w:rPr>
                <w:rFonts w:eastAsia="仿宋"/>
                <w:color w:val="000000" w:themeColor="text1"/>
                <w:sz w:val="24"/>
              </w:rPr>
            </w:pPr>
          </w:p>
        </w:tc>
      </w:tr>
      <w:tr w:rsidR="009C0203" w14:paraId="22872231" w14:textId="77777777">
        <w:trPr>
          <w:cantSplit/>
          <w:trHeight w:val="567"/>
          <w:jc w:val="center"/>
        </w:trPr>
        <w:tc>
          <w:tcPr>
            <w:tcW w:w="827" w:type="dxa"/>
            <w:vMerge/>
            <w:tcBorders>
              <w:left w:val="single" w:sz="4" w:space="0" w:color="auto"/>
              <w:right w:val="single" w:sz="4" w:space="0" w:color="auto"/>
            </w:tcBorders>
            <w:vAlign w:val="center"/>
          </w:tcPr>
          <w:p w14:paraId="528B16B7"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3CF33D94"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22140120</w:t>
            </w:r>
          </w:p>
        </w:tc>
        <w:tc>
          <w:tcPr>
            <w:tcW w:w="2642" w:type="dxa"/>
            <w:tcBorders>
              <w:top w:val="single" w:sz="4" w:space="0" w:color="auto"/>
              <w:left w:val="single" w:sz="4" w:space="0" w:color="auto"/>
              <w:right w:val="single" w:sz="4" w:space="0" w:color="auto"/>
            </w:tcBorders>
            <w:vAlign w:val="center"/>
          </w:tcPr>
          <w:p w14:paraId="5A8E1B19" w14:textId="77777777" w:rsidR="009C0203" w:rsidRDefault="00BC1BB0">
            <w:pPr>
              <w:snapToGrid w:val="0"/>
              <w:spacing w:line="300" w:lineRule="exact"/>
              <w:rPr>
                <w:rFonts w:eastAsia="仿宋"/>
                <w:color w:val="000000" w:themeColor="text1"/>
                <w:sz w:val="24"/>
              </w:rPr>
            </w:pPr>
            <w:r>
              <w:rPr>
                <w:rFonts w:eastAsia="仿宋" w:hint="eastAsia"/>
                <w:color w:val="000000" w:themeColor="text1"/>
                <w:sz w:val="24"/>
              </w:rPr>
              <w:t>全球变化生态学</w:t>
            </w:r>
          </w:p>
        </w:tc>
        <w:tc>
          <w:tcPr>
            <w:tcW w:w="694" w:type="dxa"/>
            <w:tcBorders>
              <w:left w:val="single" w:sz="4" w:space="0" w:color="auto"/>
              <w:right w:val="single" w:sz="4" w:space="0" w:color="auto"/>
            </w:tcBorders>
            <w:vAlign w:val="center"/>
          </w:tcPr>
          <w:p w14:paraId="18B2811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4" w:type="dxa"/>
            <w:tcBorders>
              <w:left w:val="single" w:sz="4" w:space="0" w:color="auto"/>
              <w:right w:val="single" w:sz="4" w:space="0" w:color="auto"/>
            </w:tcBorders>
            <w:vAlign w:val="center"/>
          </w:tcPr>
          <w:p w14:paraId="130F6EF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94" w:type="dxa"/>
            <w:tcBorders>
              <w:left w:val="single" w:sz="4" w:space="0" w:color="auto"/>
              <w:right w:val="single" w:sz="4" w:space="0" w:color="auto"/>
            </w:tcBorders>
            <w:vAlign w:val="center"/>
          </w:tcPr>
          <w:p w14:paraId="52205C6F"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96" w:type="dxa"/>
            <w:tcBorders>
              <w:left w:val="single" w:sz="4" w:space="0" w:color="auto"/>
              <w:right w:val="single" w:sz="4" w:space="0" w:color="auto"/>
            </w:tcBorders>
            <w:vAlign w:val="center"/>
          </w:tcPr>
          <w:p w14:paraId="3E86E757" w14:textId="77777777" w:rsidR="009C0203" w:rsidRDefault="00BC1BB0">
            <w:pPr>
              <w:jc w:val="center"/>
              <w:rPr>
                <w:color w:val="000000" w:themeColor="text1"/>
                <w:szCs w:val="22"/>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5865C65A"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01,04,05,06</w:t>
            </w:r>
          </w:p>
        </w:tc>
        <w:tc>
          <w:tcPr>
            <w:tcW w:w="834" w:type="dxa"/>
            <w:tcBorders>
              <w:left w:val="single" w:sz="4" w:space="0" w:color="auto"/>
              <w:right w:val="single" w:sz="4" w:space="0" w:color="auto"/>
            </w:tcBorders>
            <w:vAlign w:val="center"/>
          </w:tcPr>
          <w:p w14:paraId="53774B0D" w14:textId="77777777" w:rsidR="009C0203" w:rsidRDefault="009C0203">
            <w:pPr>
              <w:snapToGrid w:val="0"/>
              <w:spacing w:line="300" w:lineRule="exact"/>
              <w:jc w:val="center"/>
              <w:rPr>
                <w:rFonts w:eastAsia="仿宋"/>
                <w:color w:val="000000" w:themeColor="text1"/>
                <w:sz w:val="24"/>
              </w:rPr>
            </w:pPr>
          </w:p>
        </w:tc>
      </w:tr>
      <w:tr w:rsidR="009C0203" w14:paraId="4213B8C1" w14:textId="77777777">
        <w:trPr>
          <w:cantSplit/>
          <w:trHeight w:val="567"/>
          <w:jc w:val="center"/>
        </w:trPr>
        <w:tc>
          <w:tcPr>
            <w:tcW w:w="827" w:type="dxa"/>
            <w:vMerge/>
            <w:tcBorders>
              <w:left w:val="single" w:sz="4" w:space="0" w:color="auto"/>
              <w:right w:val="single" w:sz="4" w:space="0" w:color="auto"/>
            </w:tcBorders>
            <w:vAlign w:val="center"/>
          </w:tcPr>
          <w:p w14:paraId="35377DEE"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2CE6DBEB"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22140121</w:t>
            </w:r>
          </w:p>
        </w:tc>
        <w:tc>
          <w:tcPr>
            <w:tcW w:w="2642" w:type="dxa"/>
            <w:tcBorders>
              <w:top w:val="single" w:sz="4" w:space="0" w:color="auto"/>
              <w:left w:val="single" w:sz="4" w:space="0" w:color="auto"/>
              <w:right w:val="single" w:sz="4" w:space="0" w:color="auto"/>
            </w:tcBorders>
            <w:vAlign w:val="center"/>
          </w:tcPr>
          <w:p w14:paraId="2F8F92A6" w14:textId="77777777" w:rsidR="009C0203" w:rsidRDefault="00BC1BB0">
            <w:pPr>
              <w:snapToGrid w:val="0"/>
              <w:spacing w:line="300" w:lineRule="exact"/>
              <w:rPr>
                <w:rFonts w:cs="Segoe UI"/>
                <w:b/>
                <w:bCs/>
                <w:color w:val="000000" w:themeColor="text1"/>
                <w:sz w:val="26"/>
                <w:szCs w:val="26"/>
                <w:shd w:val="clear" w:color="auto" w:fill="FFFFFF"/>
              </w:rPr>
            </w:pPr>
            <w:r>
              <w:rPr>
                <w:rFonts w:eastAsia="仿宋"/>
                <w:color w:val="000000" w:themeColor="text1"/>
                <w:sz w:val="24"/>
              </w:rPr>
              <w:t>海洋与气候变化</w:t>
            </w:r>
          </w:p>
        </w:tc>
        <w:tc>
          <w:tcPr>
            <w:tcW w:w="694" w:type="dxa"/>
            <w:tcBorders>
              <w:left w:val="single" w:sz="4" w:space="0" w:color="auto"/>
              <w:right w:val="single" w:sz="4" w:space="0" w:color="auto"/>
            </w:tcBorders>
            <w:vAlign w:val="center"/>
          </w:tcPr>
          <w:p w14:paraId="31F9C0B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4" w:type="dxa"/>
            <w:tcBorders>
              <w:left w:val="single" w:sz="4" w:space="0" w:color="auto"/>
              <w:right w:val="single" w:sz="4" w:space="0" w:color="auto"/>
            </w:tcBorders>
            <w:vAlign w:val="center"/>
          </w:tcPr>
          <w:p w14:paraId="5562571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94" w:type="dxa"/>
            <w:tcBorders>
              <w:left w:val="single" w:sz="4" w:space="0" w:color="auto"/>
              <w:right w:val="single" w:sz="4" w:space="0" w:color="auto"/>
            </w:tcBorders>
            <w:vAlign w:val="center"/>
          </w:tcPr>
          <w:p w14:paraId="38B2D7F4"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96" w:type="dxa"/>
            <w:tcBorders>
              <w:left w:val="single" w:sz="4" w:space="0" w:color="auto"/>
              <w:right w:val="single" w:sz="4" w:space="0" w:color="auto"/>
            </w:tcBorders>
            <w:vAlign w:val="center"/>
          </w:tcPr>
          <w:p w14:paraId="40138EFF" w14:textId="77777777" w:rsidR="009C0203" w:rsidRDefault="00BC1BB0">
            <w:pPr>
              <w:jc w:val="center"/>
              <w:rPr>
                <w:color w:val="000000" w:themeColor="text1"/>
                <w:szCs w:val="22"/>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4961A0EE"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01,03,06</w:t>
            </w:r>
          </w:p>
        </w:tc>
        <w:tc>
          <w:tcPr>
            <w:tcW w:w="834" w:type="dxa"/>
            <w:tcBorders>
              <w:left w:val="single" w:sz="4" w:space="0" w:color="auto"/>
              <w:right w:val="single" w:sz="4" w:space="0" w:color="auto"/>
            </w:tcBorders>
            <w:vAlign w:val="center"/>
          </w:tcPr>
          <w:p w14:paraId="4167B190" w14:textId="77777777" w:rsidR="009C0203" w:rsidRDefault="009C0203">
            <w:pPr>
              <w:snapToGrid w:val="0"/>
              <w:spacing w:line="300" w:lineRule="exact"/>
              <w:jc w:val="center"/>
              <w:rPr>
                <w:rFonts w:eastAsia="仿宋"/>
                <w:color w:val="000000" w:themeColor="text1"/>
                <w:sz w:val="24"/>
              </w:rPr>
            </w:pPr>
          </w:p>
        </w:tc>
      </w:tr>
      <w:tr w:rsidR="009C0203" w14:paraId="4B1DF2A3" w14:textId="77777777">
        <w:trPr>
          <w:cantSplit/>
          <w:trHeight w:val="567"/>
          <w:jc w:val="center"/>
        </w:trPr>
        <w:tc>
          <w:tcPr>
            <w:tcW w:w="827" w:type="dxa"/>
            <w:vMerge/>
            <w:tcBorders>
              <w:left w:val="single" w:sz="4" w:space="0" w:color="auto"/>
              <w:right w:val="single" w:sz="4" w:space="0" w:color="auto"/>
            </w:tcBorders>
            <w:vAlign w:val="center"/>
          </w:tcPr>
          <w:p w14:paraId="09A39CFB"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64CA0CFE"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22140122</w:t>
            </w:r>
          </w:p>
        </w:tc>
        <w:tc>
          <w:tcPr>
            <w:tcW w:w="2642" w:type="dxa"/>
            <w:tcBorders>
              <w:top w:val="single" w:sz="4" w:space="0" w:color="auto"/>
              <w:left w:val="single" w:sz="4" w:space="0" w:color="auto"/>
              <w:right w:val="single" w:sz="4" w:space="0" w:color="auto"/>
            </w:tcBorders>
            <w:vAlign w:val="center"/>
          </w:tcPr>
          <w:p w14:paraId="366154E0" w14:textId="77777777" w:rsidR="009C0203" w:rsidRDefault="00BC1BB0">
            <w:pPr>
              <w:snapToGrid w:val="0"/>
              <w:ind w:rightChars="-6" w:right="-13"/>
              <w:jc w:val="left"/>
              <w:rPr>
                <w:rFonts w:eastAsia="仿宋"/>
                <w:color w:val="000000" w:themeColor="text1"/>
                <w:sz w:val="24"/>
                <w:szCs w:val="21"/>
              </w:rPr>
            </w:pPr>
            <w:r>
              <w:rPr>
                <w:rFonts w:eastAsia="仿宋"/>
                <w:color w:val="000000" w:themeColor="text1"/>
                <w:sz w:val="24"/>
              </w:rPr>
              <w:t>自然资源开发利用的理论与实践</w:t>
            </w:r>
          </w:p>
        </w:tc>
        <w:tc>
          <w:tcPr>
            <w:tcW w:w="694" w:type="dxa"/>
            <w:tcBorders>
              <w:left w:val="single" w:sz="4" w:space="0" w:color="auto"/>
              <w:right w:val="single" w:sz="4" w:space="0" w:color="auto"/>
            </w:tcBorders>
            <w:vAlign w:val="center"/>
          </w:tcPr>
          <w:p w14:paraId="4F01DEB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4" w:type="dxa"/>
            <w:tcBorders>
              <w:left w:val="single" w:sz="4" w:space="0" w:color="auto"/>
              <w:right w:val="single" w:sz="4" w:space="0" w:color="auto"/>
            </w:tcBorders>
            <w:vAlign w:val="center"/>
          </w:tcPr>
          <w:p w14:paraId="15CA7F1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94" w:type="dxa"/>
            <w:tcBorders>
              <w:left w:val="single" w:sz="4" w:space="0" w:color="auto"/>
              <w:right w:val="single" w:sz="4" w:space="0" w:color="auto"/>
            </w:tcBorders>
            <w:vAlign w:val="center"/>
          </w:tcPr>
          <w:p w14:paraId="147AFA1D"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1</w:t>
            </w:r>
          </w:p>
        </w:tc>
        <w:tc>
          <w:tcPr>
            <w:tcW w:w="696" w:type="dxa"/>
            <w:tcBorders>
              <w:left w:val="single" w:sz="4" w:space="0" w:color="auto"/>
              <w:right w:val="single" w:sz="4" w:space="0" w:color="auto"/>
            </w:tcBorders>
            <w:vAlign w:val="center"/>
          </w:tcPr>
          <w:p w14:paraId="4CD9F311" w14:textId="77777777" w:rsidR="009C0203" w:rsidRDefault="00BC1BB0">
            <w:pPr>
              <w:jc w:val="center"/>
              <w:rPr>
                <w:color w:val="000000" w:themeColor="text1"/>
                <w:szCs w:val="22"/>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604EA66B"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01,02,03</w:t>
            </w:r>
          </w:p>
        </w:tc>
        <w:tc>
          <w:tcPr>
            <w:tcW w:w="834" w:type="dxa"/>
            <w:tcBorders>
              <w:left w:val="single" w:sz="4" w:space="0" w:color="auto"/>
              <w:right w:val="single" w:sz="4" w:space="0" w:color="auto"/>
            </w:tcBorders>
            <w:vAlign w:val="center"/>
          </w:tcPr>
          <w:p w14:paraId="44534F81" w14:textId="77777777" w:rsidR="009C0203" w:rsidRDefault="009C0203">
            <w:pPr>
              <w:snapToGrid w:val="0"/>
              <w:spacing w:line="300" w:lineRule="exact"/>
              <w:jc w:val="center"/>
              <w:rPr>
                <w:rFonts w:eastAsia="仿宋"/>
                <w:color w:val="000000" w:themeColor="text1"/>
                <w:sz w:val="24"/>
              </w:rPr>
            </w:pPr>
          </w:p>
        </w:tc>
      </w:tr>
      <w:tr w:rsidR="009C0203" w14:paraId="53574D0D" w14:textId="77777777">
        <w:trPr>
          <w:cantSplit/>
          <w:trHeight w:val="567"/>
          <w:jc w:val="center"/>
        </w:trPr>
        <w:tc>
          <w:tcPr>
            <w:tcW w:w="827" w:type="dxa"/>
            <w:vMerge/>
            <w:tcBorders>
              <w:left w:val="single" w:sz="4" w:space="0" w:color="auto"/>
              <w:right w:val="single" w:sz="4" w:space="0" w:color="auto"/>
            </w:tcBorders>
            <w:vAlign w:val="center"/>
          </w:tcPr>
          <w:p w14:paraId="56F22AD5"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2362227E"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22140123</w:t>
            </w:r>
          </w:p>
        </w:tc>
        <w:tc>
          <w:tcPr>
            <w:tcW w:w="2642" w:type="dxa"/>
            <w:tcBorders>
              <w:top w:val="single" w:sz="4" w:space="0" w:color="auto"/>
              <w:left w:val="single" w:sz="4" w:space="0" w:color="auto"/>
              <w:right w:val="single" w:sz="4" w:space="0" w:color="auto"/>
            </w:tcBorders>
            <w:vAlign w:val="center"/>
          </w:tcPr>
          <w:p w14:paraId="06D211F2" w14:textId="77777777" w:rsidR="009C0203" w:rsidRDefault="00BC1BB0">
            <w:pPr>
              <w:snapToGrid w:val="0"/>
              <w:ind w:rightChars="-6" w:right="-13"/>
              <w:jc w:val="left"/>
              <w:rPr>
                <w:rFonts w:eastAsia="仿宋"/>
                <w:bCs/>
                <w:color w:val="000000" w:themeColor="text1"/>
                <w:sz w:val="24"/>
                <w:szCs w:val="21"/>
              </w:rPr>
            </w:pPr>
            <w:r>
              <w:rPr>
                <w:rFonts w:eastAsia="仿宋" w:hint="eastAsia"/>
                <w:bCs/>
                <w:color w:val="000000" w:themeColor="text1"/>
                <w:sz w:val="24"/>
                <w:szCs w:val="21"/>
              </w:rPr>
              <w:t>陆地生态与水文</w:t>
            </w:r>
          </w:p>
        </w:tc>
        <w:tc>
          <w:tcPr>
            <w:tcW w:w="694" w:type="dxa"/>
            <w:tcBorders>
              <w:left w:val="single" w:sz="4" w:space="0" w:color="auto"/>
              <w:right w:val="single" w:sz="4" w:space="0" w:color="auto"/>
            </w:tcBorders>
          </w:tcPr>
          <w:p w14:paraId="4407200B"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94" w:type="dxa"/>
            <w:tcBorders>
              <w:left w:val="single" w:sz="4" w:space="0" w:color="auto"/>
              <w:right w:val="single" w:sz="4" w:space="0" w:color="auto"/>
            </w:tcBorders>
            <w:vAlign w:val="center"/>
          </w:tcPr>
          <w:p w14:paraId="60652980"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32</w:t>
            </w:r>
          </w:p>
        </w:tc>
        <w:tc>
          <w:tcPr>
            <w:tcW w:w="694" w:type="dxa"/>
            <w:tcBorders>
              <w:left w:val="single" w:sz="4" w:space="0" w:color="auto"/>
              <w:right w:val="single" w:sz="4" w:space="0" w:color="auto"/>
            </w:tcBorders>
            <w:vAlign w:val="center"/>
          </w:tcPr>
          <w:p w14:paraId="23F5F5BC"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96" w:type="dxa"/>
            <w:tcBorders>
              <w:left w:val="single" w:sz="4" w:space="0" w:color="auto"/>
              <w:right w:val="single" w:sz="4" w:space="0" w:color="auto"/>
            </w:tcBorders>
            <w:vAlign w:val="center"/>
          </w:tcPr>
          <w:p w14:paraId="2DE0E5CB" w14:textId="77777777" w:rsidR="009C0203" w:rsidRDefault="00BC1BB0">
            <w:pPr>
              <w:jc w:val="center"/>
              <w:rPr>
                <w:color w:val="000000" w:themeColor="text1"/>
                <w:szCs w:val="22"/>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27DC74F0"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02</w:t>
            </w:r>
          </w:p>
        </w:tc>
        <w:tc>
          <w:tcPr>
            <w:tcW w:w="834" w:type="dxa"/>
            <w:tcBorders>
              <w:left w:val="single" w:sz="4" w:space="0" w:color="auto"/>
              <w:right w:val="single" w:sz="4" w:space="0" w:color="auto"/>
            </w:tcBorders>
            <w:vAlign w:val="center"/>
          </w:tcPr>
          <w:p w14:paraId="4F7EED02" w14:textId="77777777" w:rsidR="009C0203" w:rsidRDefault="009C0203">
            <w:pPr>
              <w:snapToGrid w:val="0"/>
              <w:spacing w:line="300" w:lineRule="exact"/>
              <w:jc w:val="center"/>
              <w:rPr>
                <w:rFonts w:eastAsia="仿宋"/>
                <w:color w:val="000000" w:themeColor="text1"/>
                <w:sz w:val="24"/>
              </w:rPr>
            </w:pPr>
          </w:p>
        </w:tc>
      </w:tr>
      <w:tr w:rsidR="009C0203" w14:paraId="51F5956A" w14:textId="77777777">
        <w:trPr>
          <w:cantSplit/>
          <w:trHeight w:val="567"/>
          <w:jc w:val="center"/>
        </w:trPr>
        <w:tc>
          <w:tcPr>
            <w:tcW w:w="827" w:type="dxa"/>
            <w:vMerge/>
            <w:tcBorders>
              <w:left w:val="single" w:sz="4" w:space="0" w:color="auto"/>
              <w:right w:val="single" w:sz="4" w:space="0" w:color="auto"/>
            </w:tcBorders>
            <w:vAlign w:val="center"/>
          </w:tcPr>
          <w:p w14:paraId="5733D811"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7AF4F70A"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22140124</w:t>
            </w:r>
          </w:p>
        </w:tc>
        <w:tc>
          <w:tcPr>
            <w:tcW w:w="2642" w:type="dxa"/>
            <w:tcBorders>
              <w:top w:val="single" w:sz="4" w:space="0" w:color="auto"/>
              <w:left w:val="single" w:sz="4" w:space="0" w:color="auto"/>
              <w:right w:val="single" w:sz="4" w:space="0" w:color="auto"/>
            </w:tcBorders>
            <w:vAlign w:val="center"/>
          </w:tcPr>
          <w:p w14:paraId="22B625EF" w14:textId="77777777" w:rsidR="009C0203" w:rsidRDefault="00BC1BB0">
            <w:pPr>
              <w:snapToGrid w:val="0"/>
              <w:ind w:rightChars="-6" w:right="-13"/>
              <w:jc w:val="left"/>
              <w:rPr>
                <w:rFonts w:eastAsia="仿宋"/>
                <w:bCs/>
                <w:color w:val="000000" w:themeColor="text1"/>
                <w:sz w:val="24"/>
                <w:szCs w:val="21"/>
              </w:rPr>
            </w:pPr>
            <w:r>
              <w:rPr>
                <w:rFonts w:eastAsia="仿宋" w:hint="eastAsia"/>
                <w:bCs/>
                <w:color w:val="000000" w:themeColor="text1"/>
                <w:sz w:val="24"/>
                <w:szCs w:val="21"/>
              </w:rPr>
              <w:t>土壤生态与环境</w:t>
            </w:r>
          </w:p>
        </w:tc>
        <w:tc>
          <w:tcPr>
            <w:tcW w:w="694" w:type="dxa"/>
            <w:tcBorders>
              <w:left w:val="single" w:sz="4" w:space="0" w:color="auto"/>
              <w:right w:val="single" w:sz="4" w:space="0" w:color="auto"/>
            </w:tcBorders>
            <w:vAlign w:val="center"/>
          </w:tcPr>
          <w:p w14:paraId="40D9F97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4" w:type="dxa"/>
            <w:tcBorders>
              <w:left w:val="single" w:sz="4" w:space="0" w:color="auto"/>
              <w:right w:val="single" w:sz="4" w:space="0" w:color="auto"/>
            </w:tcBorders>
            <w:vAlign w:val="center"/>
          </w:tcPr>
          <w:p w14:paraId="0545556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94" w:type="dxa"/>
            <w:tcBorders>
              <w:left w:val="single" w:sz="4" w:space="0" w:color="auto"/>
              <w:right w:val="single" w:sz="4" w:space="0" w:color="auto"/>
            </w:tcBorders>
            <w:vAlign w:val="center"/>
          </w:tcPr>
          <w:p w14:paraId="4FEA2935" w14:textId="77777777" w:rsidR="009C0203" w:rsidRDefault="00BC1BB0">
            <w:pPr>
              <w:spacing w:line="440" w:lineRule="exact"/>
              <w:jc w:val="center"/>
              <w:rPr>
                <w:rFonts w:eastAsia="仿宋"/>
                <w:color w:val="000000" w:themeColor="text1"/>
                <w:sz w:val="24"/>
              </w:rPr>
            </w:pPr>
            <w:r>
              <w:rPr>
                <w:rFonts w:eastAsia="仿宋" w:hint="eastAsia"/>
                <w:color w:val="000000" w:themeColor="text1"/>
                <w:sz w:val="24"/>
              </w:rPr>
              <w:t>1</w:t>
            </w:r>
          </w:p>
        </w:tc>
        <w:tc>
          <w:tcPr>
            <w:tcW w:w="696" w:type="dxa"/>
            <w:tcBorders>
              <w:left w:val="single" w:sz="4" w:space="0" w:color="auto"/>
              <w:right w:val="single" w:sz="4" w:space="0" w:color="auto"/>
            </w:tcBorders>
            <w:vAlign w:val="center"/>
          </w:tcPr>
          <w:p w14:paraId="653BB975" w14:textId="77777777" w:rsidR="009C0203" w:rsidRDefault="00BC1BB0">
            <w:pPr>
              <w:jc w:val="center"/>
              <w:rPr>
                <w:color w:val="000000" w:themeColor="text1"/>
                <w:szCs w:val="22"/>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3F46AA3A"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02</w:t>
            </w:r>
          </w:p>
        </w:tc>
        <w:tc>
          <w:tcPr>
            <w:tcW w:w="834" w:type="dxa"/>
            <w:tcBorders>
              <w:left w:val="single" w:sz="4" w:space="0" w:color="auto"/>
              <w:right w:val="single" w:sz="4" w:space="0" w:color="auto"/>
            </w:tcBorders>
            <w:vAlign w:val="center"/>
          </w:tcPr>
          <w:p w14:paraId="14FD3C0E" w14:textId="77777777" w:rsidR="009C0203" w:rsidRDefault="009C0203">
            <w:pPr>
              <w:snapToGrid w:val="0"/>
              <w:spacing w:line="300" w:lineRule="exact"/>
              <w:jc w:val="center"/>
              <w:rPr>
                <w:rFonts w:eastAsia="仿宋"/>
                <w:color w:val="000000" w:themeColor="text1"/>
                <w:sz w:val="24"/>
              </w:rPr>
            </w:pPr>
          </w:p>
        </w:tc>
      </w:tr>
      <w:tr w:rsidR="009C0203" w14:paraId="348F43D8" w14:textId="77777777">
        <w:trPr>
          <w:cantSplit/>
          <w:trHeight w:val="567"/>
          <w:jc w:val="center"/>
        </w:trPr>
        <w:tc>
          <w:tcPr>
            <w:tcW w:w="827" w:type="dxa"/>
            <w:vMerge/>
            <w:tcBorders>
              <w:left w:val="single" w:sz="4" w:space="0" w:color="auto"/>
              <w:right w:val="single" w:sz="4" w:space="0" w:color="auto"/>
            </w:tcBorders>
            <w:vAlign w:val="center"/>
          </w:tcPr>
          <w:p w14:paraId="5571E36A"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0D2E4688"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22140125</w:t>
            </w:r>
          </w:p>
        </w:tc>
        <w:tc>
          <w:tcPr>
            <w:tcW w:w="2642" w:type="dxa"/>
            <w:tcBorders>
              <w:top w:val="single" w:sz="4" w:space="0" w:color="auto"/>
              <w:left w:val="single" w:sz="4" w:space="0" w:color="auto"/>
              <w:right w:val="single" w:sz="4" w:space="0" w:color="auto"/>
            </w:tcBorders>
            <w:vAlign w:val="center"/>
          </w:tcPr>
          <w:p w14:paraId="43548DE6" w14:textId="77777777" w:rsidR="009C0203" w:rsidRDefault="00BC1BB0">
            <w:pPr>
              <w:snapToGrid w:val="0"/>
              <w:ind w:rightChars="-6" w:right="-13"/>
              <w:jc w:val="left"/>
              <w:rPr>
                <w:rFonts w:eastAsia="仿宋"/>
                <w:bCs/>
                <w:color w:val="000000" w:themeColor="text1"/>
                <w:sz w:val="24"/>
                <w:szCs w:val="21"/>
              </w:rPr>
            </w:pPr>
            <w:r>
              <w:rPr>
                <w:rFonts w:eastAsia="仿宋" w:hint="eastAsia"/>
                <w:bCs/>
                <w:color w:val="000000" w:themeColor="text1"/>
                <w:sz w:val="24"/>
                <w:szCs w:val="21"/>
              </w:rPr>
              <w:t>农业资源与环境</w:t>
            </w:r>
          </w:p>
        </w:tc>
        <w:tc>
          <w:tcPr>
            <w:tcW w:w="694" w:type="dxa"/>
            <w:tcBorders>
              <w:left w:val="single" w:sz="4" w:space="0" w:color="auto"/>
              <w:right w:val="single" w:sz="4" w:space="0" w:color="auto"/>
            </w:tcBorders>
            <w:vAlign w:val="center"/>
          </w:tcPr>
          <w:p w14:paraId="1DD476C4" w14:textId="77777777" w:rsidR="009C0203" w:rsidRDefault="00BC1BB0">
            <w:pPr>
              <w:snapToGrid w:val="0"/>
              <w:jc w:val="center"/>
              <w:rPr>
                <w:rFonts w:eastAsia="仿宋"/>
                <w:color w:val="000000" w:themeColor="text1"/>
                <w:sz w:val="24"/>
              </w:rPr>
            </w:pPr>
            <w:r>
              <w:rPr>
                <w:rFonts w:eastAsia="仿宋"/>
                <w:color w:val="000000" w:themeColor="text1"/>
                <w:sz w:val="24"/>
              </w:rPr>
              <w:t>2</w:t>
            </w:r>
          </w:p>
        </w:tc>
        <w:tc>
          <w:tcPr>
            <w:tcW w:w="694" w:type="dxa"/>
            <w:tcBorders>
              <w:left w:val="single" w:sz="4" w:space="0" w:color="auto"/>
              <w:right w:val="single" w:sz="4" w:space="0" w:color="auto"/>
            </w:tcBorders>
            <w:vAlign w:val="center"/>
          </w:tcPr>
          <w:p w14:paraId="7ADCF83E" w14:textId="77777777" w:rsidR="009C0203" w:rsidRDefault="00BC1BB0">
            <w:pPr>
              <w:snapToGrid w:val="0"/>
              <w:jc w:val="center"/>
              <w:rPr>
                <w:rFonts w:eastAsia="仿宋"/>
                <w:color w:val="000000" w:themeColor="text1"/>
                <w:sz w:val="24"/>
              </w:rPr>
            </w:pPr>
            <w:r>
              <w:rPr>
                <w:rFonts w:eastAsia="仿宋"/>
                <w:color w:val="000000" w:themeColor="text1"/>
                <w:sz w:val="24"/>
              </w:rPr>
              <w:t>32</w:t>
            </w:r>
          </w:p>
        </w:tc>
        <w:tc>
          <w:tcPr>
            <w:tcW w:w="694" w:type="dxa"/>
            <w:tcBorders>
              <w:left w:val="single" w:sz="4" w:space="0" w:color="auto"/>
              <w:right w:val="single" w:sz="4" w:space="0" w:color="auto"/>
            </w:tcBorders>
            <w:vAlign w:val="center"/>
          </w:tcPr>
          <w:p w14:paraId="0A2C67D3" w14:textId="77777777" w:rsidR="009C0203" w:rsidRDefault="00BC1BB0">
            <w:pPr>
              <w:jc w:val="center"/>
              <w:rPr>
                <w:rFonts w:eastAsia="仿宋"/>
                <w:color w:val="000000" w:themeColor="text1"/>
                <w:sz w:val="24"/>
              </w:rPr>
            </w:pPr>
            <w:r>
              <w:rPr>
                <w:rFonts w:eastAsia="仿宋" w:hint="eastAsia"/>
                <w:color w:val="000000" w:themeColor="text1"/>
                <w:sz w:val="24"/>
              </w:rPr>
              <w:t>1</w:t>
            </w:r>
          </w:p>
        </w:tc>
        <w:tc>
          <w:tcPr>
            <w:tcW w:w="696" w:type="dxa"/>
            <w:tcBorders>
              <w:left w:val="single" w:sz="4" w:space="0" w:color="auto"/>
              <w:right w:val="single" w:sz="4" w:space="0" w:color="auto"/>
            </w:tcBorders>
            <w:vAlign w:val="center"/>
          </w:tcPr>
          <w:p w14:paraId="6497C285" w14:textId="77777777" w:rsidR="009C0203" w:rsidRDefault="00BC1BB0">
            <w:pPr>
              <w:jc w:val="center"/>
              <w:rPr>
                <w:color w:val="000000" w:themeColor="text1"/>
                <w:szCs w:val="22"/>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2D0E635A" w14:textId="77777777" w:rsidR="009C0203" w:rsidRDefault="00BC1BB0">
            <w:pPr>
              <w:snapToGrid w:val="0"/>
              <w:jc w:val="center"/>
              <w:rPr>
                <w:rFonts w:eastAsia="仿宋"/>
                <w:color w:val="000000" w:themeColor="text1"/>
                <w:sz w:val="24"/>
              </w:rPr>
            </w:pPr>
            <w:r>
              <w:rPr>
                <w:rFonts w:eastAsia="仿宋" w:hint="eastAsia"/>
                <w:color w:val="000000" w:themeColor="text1"/>
                <w:sz w:val="24"/>
              </w:rPr>
              <w:t>02</w:t>
            </w:r>
          </w:p>
        </w:tc>
        <w:tc>
          <w:tcPr>
            <w:tcW w:w="834" w:type="dxa"/>
            <w:tcBorders>
              <w:left w:val="single" w:sz="4" w:space="0" w:color="auto"/>
              <w:right w:val="single" w:sz="4" w:space="0" w:color="auto"/>
            </w:tcBorders>
            <w:vAlign w:val="center"/>
          </w:tcPr>
          <w:p w14:paraId="1C0630EA" w14:textId="77777777" w:rsidR="009C0203" w:rsidRDefault="009C0203">
            <w:pPr>
              <w:snapToGrid w:val="0"/>
              <w:spacing w:line="300" w:lineRule="exact"/>
              <w:jc w:val="center"/>
              <w:rPr>
                <w:rFonts w:eastAsia="仿宋"/>
                <w:color w:val="000000" w:themeColor="text1"/>
                <w:sz w:val="24"/>
              </w:rPr>
            </w:pPr>
          </w:p>
        </w:tc>
      </w:tr>
      <w:tr w:rsidR="009C0203" w14:paraId="32DBAB9D" w14:textId="77777777">
        <w:trPr>
          <w:cantSplit/>
          <w:trHeight w:val="567"/>
          <w:jc w:val="center"/>
        </w:trPr>
        <w:tc>
          <w:tcPr>
            <w:tcW w:w="827" w:type="dxa"/>
            <w:vMerge/>
            <w:tcBorders>
              <w:left w:val="single" w:sz="4" w:space="0" w:color="auto"/>
              <w:right w:val="single" w:sz="4" w:space="0" w:color="auto"/>
            </w:tcBorders>
            <w:vAlign w:val="center"/>
          </w:tcPr>
          <w:p w14:paraId="772A9034"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36EB19D2"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22140126</w:t>
            </w:r>
          </w:p>
        </w:tc>
        <w:tc>
          <w:tcPr>
            <w:tcW w:w="2642" w:type="dxa"/>
            <w:tcBorders>
              <w:top w:val="single" w:sz="4" w:space="0" w:color="auto"/>
              <w:left w:val="single" w:sz="4" w:space="0" w:color="auto"/>
              <w:right w:val="single" w:sz="4" w:space="0" w:color="auto"/>
            </w:tcBorders>
            <w:vAlign w:val="center"/>
          </w:tcPr>
          <w:p w14:paraId="744A5BBC" w14:textId="77777777" w:rsidR="009C0203" w:rsidRDefault="00BC1BB0">
            <w:pPr>
              <w:snapToGrid w:val="0"/>
              <w:ind w:rightChars="-6" w:right="-13"/>
              <w:jc w:val="left"/>
              <w:rPr>
                <w:rFonts w:eastAsia="仿宋"/>
                <w:bCs/>
                <w:color w:val="000000" w:themeColor="text1"/>
                <w:sz w:val="24"/>
                <w:szCs w:val="21"/>
              </w:rPr>
            </w:pPr>
            <w:r>
              <w:rPr>
                <w:rFonts w:eastAsia="仿宋" w:hint="eastAsia"/>
                <w:bCs/>
                <w:color w:val="000000" w:themeColor="text1"/>
                <w:sz w:val="24"/>
                <w:szCs w:val="21"/>
              </w:rPr>
              <w:t>固体废弃物资源化利用</w:t>
            </w:r>
          </w:p>
        </w:tc>
        <w:tc>
          <w:tcPr>
            <w:tcW w:w="694" w:type="dxa"/>
            <w:tcBorders>
              <w:left w:val="single" w:sz="4" w:space="0" w:color="auto"/>
              <w:right w:val="single" w:sz="4" w:space="0" w:color="auto"/>
            </w:tcBorders>
            <w:vAlign w:val="center"/>
          </w:tcPr>
          <w:p w14:paraId="63AE425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4" w:type="dxa"/>
            <w:tcBorders>
              <w:left w:val="single" w:sz="4" w:space="0" w:color="auto"/>
              <w:right w:val="single" w:sz="4" w:space="0" w:color="auto"/>
            </w:tcBorders>
            <w:vAlign w:val="center"/>
          </w:tcPr>
          <w:p w14:paraId="2F33038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94" w:type="dxa"/>
            <w:tcBorders>
              <w:left w:val="single" w:sz="4" w:space="0" w:color="auto"/>
              <w:right w:val="single" w:sz="4" w:space="0" w:color="auto"/>
            </w:tcBorders>
            <w:vAlign w:val="center"/>
          </w:tcPr>
          <w:p w14:paraId="531C282A" w14:textId="77777777" w:rsidR="009C0203" w:rsidRDefault="00BC1BB0">
            <w:pPr>
              <w:spacing w:line="440" w:lineRule="exact"/>
              <w:jc w:val="center"/>
              <w:rPr>
                <w:rFonts w:eastAsia="仿宋"/>
                <w:color w:val="000000" w:themeColor="text1"/>
                <w:sz w:val="24"/>
              </w:rPr>
            </w:pPr>
            <w:r>
              <w:rPr>
                <w:rFonts w:eastAsia="仿宋"/>
                <w:color w:val="000000" w:themeColor="text1"/>
                <w:sz w:val="24"/>
              </w:rPr>
              <w:t>2</w:t>
            </w:r>
          </w:p>
        </w:tc>
        <w:tc>
          <w:tcPr>
            <w:tcW w:w="696" w:type="dxa"/>
            <w:tcBorders>
              <w:left w:val="single" w:sz="4" w:space="0" w:color="auto"/>
              <w:right w:val="single" w:sz="4" w:space="0" w:color="auto"/>
            </w:tcBorders>
            <w:vAlign w:val="center"/>
          </w:tcPr>
          <w:p w14:paraId="7A3DBB54" w14:textId="77777777" w:rsidR="009C0203" w:rsidRDefault="00BC1BB0">
            <w:pPr>
              <w:jc w:val="center"/>
              <w:rPr>
                <w:rFonts w:eastAsia="仿宋"/>
                <w:color w:val="000000" w:themeColor="text1"/>
                <w:sz w:val="24"/>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2D48912F"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02</w:t>
            </w:r>
          </w:p>
        </w:tc>
        <w:tc>
          <w:tcPr>
            <w:tcW w:w="834" w:type="dxa"/>
            <w:tcBorders>
              <w:left w:val="single" w:sz="4" w:space="0" w:color="auto"/>
              <w:right w:val="single" w:sz="4" w:space="0" w:color="auto"/>
            </w:tcBorders>
            <w:vAlign w:val="center"/>
          </w:tcPr>
          <w:p w14:paraId="53F681BA" w14:textId="77777777" w:rsidR="009C0203" w:rsidRDefault="009C0203">
            <w:pPr>
              <w:snapToGrid w:val="0"/>
              <w:spacing w:line="300" w:lineRule="exact"/>
              <w:jc w:val="center"/>
              <w:rPr>
                <w:rFonts w:eastAsia="仿宋"/>
                <w:color w:val="000000" w:themeColor="text1"/>
                <w:sz w:val="24"/>
              </w:rPr>
            </w:pPr>
          </w:p>
        </w:tc>
      </w:tr>
      <w:tr w:rsidR="009C0203" w14:paraId="5AA7FB58" w14:textId="77777777">
        <w:trPr>
          <w:cantSplit/>
          <w:trHeight w:val="567"/>
          <w:jc w:val="center"/>
        </w:trPr>
        <w:tc>
          <w:tcPr>
            <w:tcW w:w="827" w:type="dxa"/>
            <w:vMerge/>
            <w:tcBorders>
              <w:left w:val="single" w:sz="4" w:space="0" w:color="auto"/>
              <w:right w:val="single" w:sz="4" w:space="0" w:color="auto"/>
            </w:tcBorders>
            <w:vAlign w:val="center"/>
          </w:tcPr>
          <w:p w14:paraId="30538738"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0F773960"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22140127</w:t>
            </w:r>
          </w:p>
        </w:tc>
        <w:tc>
          <w:tcPr>
            <w:tcW w:w="2642" w:type="dxa"/>
            <w:tcBorders>
              <w:top w:val="single" w:sz="4" w:space="0" w:color="auto"/>
              <w:left w:val="single" w:sz="4" w:space="0" w:color="auto"/>
              <w:right w:val="single" w:sz="4" w:space="0" w:color="auto"/>
            </w:tcBorders>
            <w:vAlign w:val="center"/>
          </w:tcPr>
          <w:p w14:paraId="6BE0DD08" w14:textId="77777777" w:rsidR="009C0203" w:rsidRDefault="00BC1BB0">
            <w:pPr>
              <w:snapToGrid w:val="0"/>
              <w:ind w:rightChars="-6" w:right="-13"/>
              <w:jc w:val="left"/>
              <w:rPr>
                <w:rFonts w:eastAsia="仿宋"/>
                <w:bCs/>
                <w:color w:val="000000" w:themeColor="text1"/>
                <w:sz w:val="24"/>
                <w:szCs w:val="21"/>
              </w:rPr>
            </w:pPr>
            <w:r>
              <w:rPr>
                <w:rFonts w:eastAsia="仿宋" w:hint="eastAsia"/>
                <w:bCs/>
                <w:color w:val="000000" w:themeColor="text1"/>
                <w:sz w:val="24"/>
                <w:szCs w:val="21"/>
              </w:rPr>
              <w:t>土壤污染与修复</w:t>
            </w:r>
          </w:p>
        </w:tc>
        <w:tc>
          <w:tcPr>
            <w:tcW w:w="694" w:type="dxa"/>
            <w:tcBorders>
              <w:left w:val="single" w:sz="4" w:space="0" w:color="auto"/>
              <w:right w:val="single" w:sz="4" w:space="0" w:color="auto"/>
            </w:tcBorders>
            <w:vAlign w:val="center"/>
          </w:tcPr>
          <w:p w14:paraId="2C8C6ED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4" w:type="dxa"/>
            <w:tcBorders>
              <w:left w:val="single" w:sz="4" w:space="0" w:color="auto"/>
              <w:right w:val="single" w:sz="4" w:space="0" w:color="auto"/>
            </w:tcBorders>
            <w:vAlign w:val="center"/>
          </w:tcPr>
          <w:p w14:paraId="228546E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94" w:type="dxa"/>
            <w:tcBorders>
              <w:left w:val="single" w:sz="4" w:space="0" w:color="auto"/>
              <w:right w:val="single" w:sz="4" w:space="0" w:color="auto"/>
            </w:tcBorders>
            <w:vAlign w:val="center"/>
          </w:tcPr>
          <w:p w14:paraId="6DFD33F3" w14:textId="77777777" w:rsidR="009C0203" w:rsidRDefault="00BC1BB0">
            <w:pPr>
              <w:spacing w:line="440" w:lineRule="exact"/>
              <w:jc w:val="center"/>
              <w:rPr>
                <w:rFonts w:eastAsia="仿宋"/>
                <w:color w:val="000000" w:themeColor="text1"/>
                <w:sz w:val="24"/>
              </w:rPr>
            </w:pPr>
            <w:r>
              <w:rPr>
                <w:rFonts w:eastAsia="仿宋"/>
                <w:color w:val="000000" w:themeColor="text1"/>
                <w:sz w:val="24"/>
              </w:rPr>
              <w:t>2</w:t>
            </w:r>
          </w:p>
        </w:tc>
        <w:tc>
          <w:tcPr>
            <w:tcW w:w="696" w:type="dxa"/>
            <w:tcBorders>
              <w:left w:val="single" w:sz="4" w:space="0" w:color="auto"/>
              <w:right w:val="single" w:sz="4" w:space="0" w:color="auto"/>
            </w:tcBorders>
            <w:vAlign w:val="center"/>
          </w:tcPr>
          <w:p w14:paraId="25BEE80A" w14:textId="77777777" w:rsidR="009C0203" w:rsidRDefault="00BC1BB0">
            <w:pPr>
              <w:jc w:val="center"/>
              <w:rPr>
                <w:rFonts w:eastAsia="仿宋"/>
                <w:color w:val="000000" w:themeColor="text1"/>
                <w:sz w:val="24"/>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27D89DBA"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02</w:t>
            </w:r>
          </w:p>
        </w:tc>
        <w:tc>
          <w:tcPr>
            <w:tcW w:w="834" w:type="dxa"/>
            <w:tcBorders>
              <w:left w:val="single" w:sz="4" w:space="0" w:color="auto"/>
              <w:right w:val="single" w:sz="4" w:space="0" w:color="auto"/>
            </w:tcBorders>
            <w:vAlign w:val="center"/>
          </w:tcPr>
          <w:p w14:paraId="3C27B719" w14:textId="77777777" w:rsidR="009C0203" w:rsidRDefault="009C0203">
            <w:pPr>
              <w:snapToGrid w:val="0"/>
              <w:spacing w:line="300" w:lineRule="exact"/>
              <w:jc w:val="center"/>
              <w:rPr>
                <w:rFonts w:eastAsia="仿宋"/>
                <w:color w:val="000000" w:themeColor="text1"/>
                <w:sz w:val="24"/>
              </w:rPr>
            </w:pPr>
          </w:p>
        </w:tc>
      </w:tr>
      <w:tr w:rsidR="009C0203" w14:paraId="2FE21D8B" w14:textId="77777777">
        <w:trPr>
          <w:cantSplit/>
          <w:trHeight w:val="567"/>
          <w:jc w:val="center"/>
        </w:trPr>
        <w:tc>
          <w:tcPr>
            <w:tcW w:w="827" w:type="dxa"/>
            <w:vMerge/>
            <w:tcBorders>
              <w:left w:val="single" w:sz="4" w:space="0" w:color="auto"/>
              <w:right w:val="single" w:sz="4" w:space="0" w:color="auto"/>
            </w:tcBorders>
            <w:vAlign w:val="center"/>
          </w:tcPr>
          <w:p w14:paraId="796240D2"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495DC108"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22140128</w:t>
            </w:r>
          </w:p>
        </w:tc>
        <w:tc>
          <w:tcPr>
            <w:tcW w:w="2642" w:type="dxa"/>
            <w:tcBorders>
              <w:top w:val="single" w:sz="4" w:space="0" w:color="auto"/>
              <w:left w:val="single" w:sz="4" w:space="0" w:color="auto"/>
              <w:right w:val="single" w:sz="4" w:space="0" w:color="auto"/>
            </w:tcBorders>
            <w:vAlign w:val="center"/>
          </w:tcPr>
          <w:p w14:paraId="2CC33CC7" w14:textId="77777777" w:rsidR="009C0203" w:rsidRDefault="00BC1BB0">
            <w:pPr>
              <w:snapToGrid w:val="0"/>
              <w:ind w:rightChars="-6" w:right="-13"/>
              <w:jc w:val="left"/>
              <w:rPr>
                <w:rFonts w:eastAsia="仿宋"/>
                <w:bCs/>
                <w:color w:val="000000" w:themeColor="text1"/>
                <w:sz w:val="24"/>
                <w:szCs w:val="21"/>
              </w:rPr>
            </w:pPr>
            <w:r>
              <w:rPr>
                <w:rFonts w:eastAsia="仿宋" w:hint="eastAsia"/>
                <w:bCs/>
                <w:color w:val="000000" w:themeColor="text1"/>
                <w:sz w:val="24"/>
                <w:szCs w:val="21"/>
              </w:rPr>
              <w:t>土壤碳氮循环与气候变化</w:t>
            </w:r>
          </w:p>
        </w:tc>
        <w:tc>
          <w:tcPr>
            <w:tcW w:w="694" w:type="dxa"/>
            <w:tcBorders>
              <w:left w:val="single" w:sz="4" w:space="0" w:color="auto"/>
              <w:right w:val="single" w:sz="4" w:space="0" w:color="auto"/>
            </w:tcBorders>
            <w:vAlign w:val="center"/>
          </w:tcPr>
          <w:p w14:paraId="58FF753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4" w:type="dxa"/>
            <w:tcBorders>
              <w:left w:val="single" w:sz="4" w:space="0" w:color="auto"/>
              <w:right w:val="single" w:sz="4" w:space="0" w:color="auto"/>
            </w:tcBorders>
            <w:vAlign w:val="center"/>
          </w:tcPr>
          <w:p w14:paraId="5B40671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94" w:type="dxa"/>
            <w:tcBorders>
              <w:left w:val="single" w:sz="4" w:space="0" w:color="auto"/>
              <w:right w:val="single" w:sz="4" w:space="0" w:color="auto"/>
            </w:tcBorders>
            <w:vAlign w:val="center"/>
          </w:tcPr>
          <w:p w14:paraId="50BED7D5" w14:textId="77777777" w:rsidR="009C0203" w:rsidRDefault="00BC1BB0">
            <w:pPr>
              <w:spacing w:line="440" w:lineRule="exact"/>
              <w:jc w:val="center"/>
              <w:rPr>
                <w:rFonts w:eastAsia="仿宋"/>
                <w:color w:val="000000" w:themeColor="text1"/>
                <w:sz w:val="24"/>
              </w:rPr>
            </w:pPr>
            <w:r>
              <w:rPr>
                <w:rFonts w:eastAsia="仿宋"/>
                <w:color w:val="000000" w:themeColor="text1"/>
                <w:sz w:val="24"/>
              </w:rPr>
              <w:t>2</w:t>
            </w:r>
          </w:p>
        </w:tc>
        <w:tc>
          <w:tcPr>
            <w:tcW w:w="696" w:type="dxa"/>
            <w:tcBorders>
              <w:left w:val="single" w:sz="4" w:space="0" w:color="auto"/>
              <w:right w:val="single" w:sz="4" w:space="0" w:color="auto"/>
            </w:tcBorders>
            <w:vAlign w:val="center"/>
          </w:tcPr>
          <w:p w14:paraId="446AEC5B" w14:textId="77777777" w:rsidR="009C0203" w:rsidRDefault="00BC1BB0">
            <w:pPr>
              <w:jc w:val="center"/>
              <w:rPr>
                <w:rFonts w:eastAsia="仿宋"/>
                <w:color w:val="000000" w:themeColor="text1"/>
                <w:sz w:val="24"/>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54FA4110"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01,02</w:t>
            </w:r>
          </w:p>
        </w:tc>
        <w:tc>
          <w:tcPr>
            <w:tcW w:w="834" w:type="dxa"/>
            <w:tcBorders>
              <w:left w:val="single" w:sz="4" w:space="0" w:color="auto"/>
              <w:right w:val="single" w:sz="4" w:space="0" w:color="auto"/>
            </w:tcBorders>
            <w:vAlign w:val="center"/>
          </w:tcPr>
          <w:p w14:paraId="1F9EF322" w14:textId="77777777" w:rsidR="009C0203" w:rsidRDefault="009C0203">
            <w:pPr>
              <w:snapToGrid w:val="0"/>
              <w:spacing w:line="300" w:lineRule="exact"/>
              <w:jc w:val="center"/>
              <w:rPr>
                <w:rFonts w:eastAsia="仿宋"/>
                <w:color w:val="000000" w:themeColor="text1"/>
                <w:sz w:val="24"/>
              </w:rPr>
            </w:pPr>
          </w:p>
        </w:tc>
      </w:tr>
      <w:tr w:rsidR="009C0203" w14:paraId="3982C3E2" w14:textId="77777777">
        <w:trPr>
          <w:cantSplit/>
          <w:trHeight w:val="567"/>
          <w:jc w:val="center"/>
        </w:trPr>
        <w:tc>
          <w:tcPr>
            <w:tcW w:w="827" w:type="dxa"/>
            <w:vMerge/>
            <w:tcBorders>
              <w:left w:val="single" w:sz="4" w:space="0" w:color="auto"/>
              <w:right w:val="single" w:sz="4" w:space="0" w:color="auto"/>
            </w:tcBorders>
            <w:vAlign w:val="center"/>
          </w:tcPr>
          <w:p w14:paraId="10942E32"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1FBCFFB2"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22140129</w:t>
            </w:r>
          </w:p>
        </w:tc>
        <w:tc>
          <w:tcPr>
            <w:tcW w:w="2642" w:type="dxa"/>
            <w:tcBorders>
              <w:top w:val="single" w:sz="4" w:space="0" w:color="auto"/>
              <w:left w:val="single" w:sz="4" w:space="0" w:color="auto"/>
              <w:right w:val="single" w:sz="4" w:space="0" w:color="auto"/>
            </w:tcBorders>
            <w:vAlign w:val="center"/>
          </w:tcPr>
          <w:p w14:paraId="30AA06BD" w14:textId="77777777" w:rsidR="009C0203" w:rsidRDefault="00BC1BB0">
            <w:pPr>
              <w:snapToGrid w:val="0"/>
              <w:ind w:rightChars="-6" w:right="-13"/>
              <w:jc w:val="left"/>
              <w:rPr>
                <w:rFonts w:eastAsia="仿宋"/>
                <w:bCs/>
                <w:color w:val="000000" w:themeColor="text1"/>
                <w:sz w:val="24"/>
                <w:szCs w:val="21"/>
              </w:rPr>
            </w:pPr>
            <w:r>
              <w:rPr>
                <w:rFonts w:eastAsia="仿宋" w:hint="eastAsia"/>
                <w:bCs/>
                <w:color w:val="000000" w:themeColor="text1"/>
                <w:sz w:val="24"/>
                <w:szCs w:val="21"/>
              </w:rPr>
              <w:t>高级实验设计与统计分析</w:t>
            </w:r>
          </w:p>
        </w:tc>
        <w:tc>
          <w:tcPr>
            <w:tcW w:w="694" w:type="dxa"/>
            <w:tcBorders>
              <w:left w:val="single" w:sz="4" w:space="0" w:color="auto"/>
              <w:right w:val="single" w:sz="4" w:space="0" w:color="auto"/>
            </w:tcBorders>
            <w:vAlign w:val="center"/>
          </w:tcPr>
          <w:p w14:paraId="05D1478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4" w:type="dxa"/>
            <w:tcBorders>
              <w:left w:val="single" w:sz="4" w:space="0" w:color="auto"/>
              <w:right w:val="single" w:sz="4" w:space="0" w:color="auto"/>
            </w:tcBorders>
            <w:vAlign w:val="center"/>
          </w:tcPr>
          <w:p w14:paraId="48B272E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94" w:type="dxa"/>
            <w:tcBorders>
              <w:left w:val="single" w:sz="4" w:space="0" w:color="auto"/>
              <w:right w:val="single" w:sz="4" w:space="0" w:color="auto"/>
            </w:tcBorders>
            <w:vAlign w:val="center"/>
          </w:tcPr>
          <w:p w14:paraId="00EE750A" w14:textId="77777777" w:rsidR="009C0203" w:rsidRDefault="00BC1BB0">
            <w:pPr>
              <w:spacing w:line="440" w:lineRule="exact"/>
              <w:jc w:val="center"/>
              <w:rPr>
                <w:rFonts w:eastAsia="仿宋"/>
                <w:color w:val="000000" w:themeColor="text1"/>
                <w:sz w:val="24"/>
              </w:rPr>
            </w:pPr>
            <w:r>
              <w:rPr>
                <w:rFonts w:eastAsia="仿宋"/>
                <w:color w:val="000000" w:themeColor="text1"/>
                <w:sz w:val="24"/>
              </w:rPr>
              <w:t>2</w:t>
            </w:r>
          </w:p>
        </w:tc>
        <w:tc>
          <w:tcPr>
            <w:tcW w:w="696" w:type="dxa"/>
            <w:tcBorders>
              <w:left w:val="single" w:sz="4" w:space="0" w:color="auto"/>
              <w:right w:val="single" w:sz="4" w:space="0" w:color="auto"/>
            </w:tcBorders>
            <w:vAlign w:val="center"/>
          </w:tcPr>
          <w:p w14:paraId="570CBCCD" w14:textId="77777777" w:rsidR="009C0203" w:rsidRDefault="00BC1BB0">
            <w:pPr>
              <w:jc w:val="center"/>
              <w:rPr>
                <w:rFonts w:eastAsia="仿宋"/>
                <w:color w:val="000000" w:themeColor="text1"/>
                <w:sz w:val="24"/>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1EB3D8D8"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02</w:t>
            </w:r>
          </w:p>
        </w:tc>
        <w:tc>
          <w:tcPr>
            <w:tcW w:w="834" w:type="dxa"/>
            <w:tcBorders>
              <w:left w:val="single" w:sz="4" w:space="0" w:color="auto"/>
              <w:right w:val="single" w:sz="4" w:space="0" w:color="auto"/>
            </w:tcBorders>
            <w:vAlign w:val="center"/>
          </w:tcPr>
          <w:p w14:paraId="7492A9A3" w14:textId="77777777" w:rsidR="009C0203" w:rsidRDefault="009C0203">
            <w:pPr>
              <w:snapToGrid w:val="0"/>
              <w:spacing w:line="300" w:lineRule="exact"/>
              <w:jc w:val="center"/>
              <w:rPr>
                <w:rFonts w:eastAsia="仿宋"/>
                <w:color w:val="000000" w:themeColor="text1"/>
                <w:sz w:val="24"/>
              </w:rPr>
            </w:pPr>
          </w:p>
        </w:tc>
      </w:tr>
      <w:tr w:rsidR="009C0203" w14:paraId="7C818314" w14:textId="77777777">
        <w:trPr>
          <w:cantSplit/>
          <w:trHeight w:val="567"/>
          <w:jc w:val="center"/>
        </w:trPr>
        <w:tc>
          <w:tcPr>
            <w:tcW w:w="827" w:type="dxa"/>
            <w:vMerge/>
            <w:tcBorders>
              <w:left w:val="single" w:sz="4" w:space="0" w:color="auto"/>
              <w:right w:val="single" w:sz="4" w:space="0" w:color="auto"/>
            </w:tcBorders>
            <w:vAlign w:val="center"/>
          </w:tcPr>
          <w:p w14:paraId="68A17DB4"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166062F8"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22140130</w:t>
            </w:r>
          </w:p>
        </w:tc>
        <w:tc>
          <w:tcPr>
            <w:tcW w:w="2642" w:type="dxa"/>
            <w:tcBorders>
              <w:top w:val="single" w:sz="4" w:space="0" w:color="auto"/>
              <w:left w:val="single" w:sz="4" w:space="0" w:color="auto"/>
              <w:right w:val="single" w:sz="4" w:space="0" w:color="auto"/>
            </w:tcBorders>
            <w:vAlign w:val="center"/>
          </w:tcPr>
          <w:p w14:paraId="0AC1923F"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环境模型与模拟</w:t>
            </w:r>
          </w:p>
        </w:tc>
        <w:tc>
          <w:tcPr>
            <w:tcW w:w="694" w:type="dxa"/>
            <w:tcBorders>
              <w:left w:val="single" w:sz="4" w:space="0" w:color="auto"/>
              <w:right w:val="single" w:sz="4" w:space="0" w:color="auto"/>
            </w:tcBorders>
            <w:vAlign w:val="center"/>
          </w:tcPr>
          <w:p w14:paraId="3F143FA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4" w:type="dxa"/>
            <w:tcBorders>
              <w:left w:val="single" w:sz="4" w:space="0" w:color="auto"/>
              <w:right w:val="single" w:sz="4" w:space="0" w:color="auto"/>
            </w:tcBorders>
            <w:vAlign w:val="center"/>
          </w:tcPr>
          <w:p w14:paraId="06DB799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94" w:type="dxa"/>
            <w:tcBorders>
              <w:left w:val="single" w:sz="4" w:space="0" w:color="auto"/>
              <w:right w:val="single" w:sz="4" w:space="0" w:color="auto"/>
            </w:tcBorders>
            <w:vAlign w:val="center"/>
          </w:tcPr>
          <w:p w14:paraId="2CD429A3"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96" w:type="dxa"/>
            <w:tcBorders>
              <w:left w:val="single" w:sz="4" w:space="0" w:color="auto"/>
              <w:right w:val="single" w:sz="4" w:space="0" w:color="auto"/>
            </w:tcBorders>
            <w:vAlign w:val="center"/>
          </w:tcPr>
          <w:p w14:paraId="624E2A41" w14:textId="77777777" w:rsidR="009C0203" w:rsidRDefault="00BC1BB0">
            <w:pPr>
              <w:jc w:val="center"/>
              <w:rPr>
                <w:color w:val="000000" w:themeColor="text1"/>
                <w:szCs w:val="22"/>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6BB7E9DC"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03</w:t>
            </w:r>
          </w:p>
        </w:tc>
        <w:tc>
          <w:tcPr>
            <w:tcW w:w="834" w:type="dxa"/>
            <w:tcBorders>
              <w:left w:val="single" w:sz="4" w:space="0" w:color="auto"/>
              <w:right w:val="single" w:sz="4" w:space="0" w:color="auto"/>
            </w:tcBorders>
            <w:vAlign w:val="center"/>
          </w:tcPr>
          <w:p w14:paraId="09938C7E" w14:textId="77777777" w:rsidR="009C0203" w:rsidRDefault="009C0203">
            <w:pPr>
              <w:snapToGrid w:val="0"/>
              <w:spacing w:line="300" w:lineRule="exact"/>
              <w:jc w:val="center"/>
              <w:rPr>
                <w:rFonts w:eastAsia="仿宋"/>
                <w:color w:val="000000" w:themeColor="text1"/>
                <w:sz w:val="24"/>
              </w:rPr>
            </w:pPr>
          </w:p>
        </w:tc>
      </w:tr>
      <w:tr w:rsidR="009C0203" w14:paraId="3220BDDC" w14:textId="77777777">
        <w:trPr>
          <w:cantSplit/>
          <w:trHeight w:val="567"/>
          <w:jc w:val="center"/>
        </w:trPr>
        <w:tc>
          <w:tcPr>
            <w:tcW w:w="827" w:type="dxa"/>
            <w:vMerge/>
            <w:tcBorders>
              <w:left w:val="single" w:sz="4" w:space="0" w:color="auto"/>
              <w:right w:val="single" w:sz="4" w:space="0" w:color="auto"/>
            </w:tcBorders>
            <w:vAlign w:val="center"/>
          </w:tcPr>
          <w:p w14:paraId="0F8E9725"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6C492A19"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22140131</w:t>
            </w:r>
          </w:p>
        </w:tc>
        <w:tc>
          <w:tcPr>
            <w:tcW w:w="2642" w:type="dxa"/>
            <w:tcBorders>
              <w:top w:val="single" w:sz="4" w:space="0" w:color="auto"/>
              <w:left w:val="single" w:sz="4" w:space="0" w:color="auto"/>
              <w:right w:val="single" w:sz="4" w:space="0" w:color="auto"/>
            </w:tcBorders>
            <w:vAlign w:val="center"/>
          </w:tcPr>
          <w:p w14:paraId="4DE1021C" w14:textId="77777777" w:rsidR="009C0203" w:rsidRDefault="00BC1BB0">
            <w:pPr>
              <w:snapToGrid w:val="0"/>
              <w:spacing w:line="300" w:lineRule="exact"/>
              <w:rPr>
                <w:rFonts w:eastAsia="仿宋"/>
                <w:color w:val="000000" w:themeColor="text1"/>
                <w:sz w:val="24"/>
                <w:szCs w:val="21"/>
              </w:rPr>
            </w:pPr>
            <w:r>
              <w:rPr>
                <w:rFonts w:eastAsia="仿宋"/>
                <w:color w:val="000000" w:themeColor="text1"/>
                <w:sz w:val="24"/>
                <w:szCs w:val="21"/>
              </w:rPr>
              <w:t>环境分析与实验方法</w:t>
            </w:r>
          </w:p>
        </w:tc>
        <w:tc>
          <w:tcPr>
            <w:tcW w:w="694" w:type="dxa"/>
            <w:tcBorders>
              <w:left w:val="single" w:sz="4" w:space="0" w:color="auto"/>
              <w:right w:val="single" w:sz="4" w:space="0" w:color="auto"/>
            </w:tcBorders>
            <w:vAlign w:val="center"/>
          </w:tcPr>
          <w:p w14:paraId="4C1ABDE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4" w:type="dxa"/>
            <w:tcBorders>
              <w:left w:val="single" w:sz="4" w:space="0" w:color="auto"/>
              <w:right w:val="single" w:sz="4" w:space="0" w:color="auto"/>
            </w:tcBorders>
            <w:vAlign w:val="center"/>
          </w:tcPr>
          <w:p w14:paraId="38F4C0B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94" w:type="dxa"/>
            <w:tcBorders>
              <w:left w:val="single" w:sz="4" w:space="0" w:color="auto"/>
              <w:right w:val="single" w:sz="4" w:space="0" w:color="auto"/>
            </w:tcBorders>
            <w:vAlign w:val="center"/>
          </w:tcPr>
          <w:p w14:paraId="2092900A"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96" w:type="dxa"/>
            <w:tcBorders>
              <w:left w:val="single" w:sz="4" w:space="0" w:color="auto"/>
              <w:right w:val="single" w:sz="4" w:space="0" w:color="auto"/>
            </w:tcBorders>
            <w:vAlign w:val="center"/>
          </w:tcPr>
          <w:p w14:paraId="31AC9BC3" w14:textId="77777777" w:rsidR="009C0203" w:rsidRDefault="00BC1BB0">
            <w:pPr>
              <w:jc w:val="center"/>
              <w:rPr>
                <w:color w:val="000000" w:themeColor="text1"/>
                <w:szCs w:val="22"/>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45E0504C"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03</w:t>
            </w:r>
          </w:p>
        </w:tc>
        <w:tc>
          <w:tcPr>
            <w:tcW w:w="834" w:type="dxa"/>
            <w:tcBorders>
              <w:left w:val="single" w:sz="4" w:space="0" w:color="auto"/>
              <w:right w:val="single" w:sz="4" w:space="0" w:color="auto"/>
            </w:tcBorders>
            <w:vAlign w:val="center"/>
          </w:tcPr>
          <w:p w14:paraId="49753FE3" w14:textId="77777777" w:rsidR="009C0203" w:rsidRDefault="009C0203">
            <w:pPr>
              <w:snapToGrid w:val="0"/>
              <w:spacing w:line="300" w:lineRule="exact"/>
              <w:jc w:val="center"/>
              <w:rPr>
                <w:rFonts w:eastAsia="仿宋"/>
                <w:color w:val="000000" w:themeColor="text1"/>
                <w:sz w:val="24"/>
              </w:rPr>
            </w:pPr>
          </w:p>
        </w:tc>
      </w:tr>
      <w:tr w:rsidR="009C0203" w14:paraId="3F169BFB" w14:textId="77777777">
        <w:trPr>
          <w:cantSplit/>
          <w:trHeight w:val="567"/>
          <w:jc w:val="center"/>
        </w:trPr>
        <w:tc>
          <w:tcPr>
            <w:tcW w:w="827" w:type="dxa"/>
            <w:vMerge/>
            <w:tcBorders>
              <w:left w:val="single" w:sz="4" w:space="0" w:color="auto"/>
              <w:right w:val="single" w:sz="4" w:space="0" w:color="auto"/>
            </w:tcBorders>
            <w:vAlign w:val="center"/>
          </w:tcPr>
          <w:p w14:paraId="2D2064F5"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4ECDE225"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22140132</w:t>
            </w:r>
          </w:p>
        </w:tc>
        <w:tc>
          <w:tcPr>
            <w:tcW w:w="2642" w:type="dxa"/>
            <w:tcBorders>
              <w:top w:val="single" w:sz="4" w:space="0" w:color="auto"/>
              <w:left w:val="single" w:sz="4" w:space="0" w:color="auto"/>
              <w:right w:val="single" w:sz="4" w:space="0" w:color="auto"/>
            </w:tcBorders>
            <w:vAlign w:val="center"/>
          </w:tcPr>
          <w:p w14:paraId="4B6988CC" w14:textId="77777777" w:rsidR="009C0203" w:rsidRDefault="00BC1BB0">
            <w:pPr>
              <w:snapToGrid w:val="0"/>
              <w:ind w:rightChars="-6" w:right="-13"/>
              <w:jc w:val="left"/>
              <w:rPr>
                <w:rFonts w:eastAsia="仿宋"/>
                <w:bCs/>
                <w:color w:val="000000" w:themeColor="text1"/>
                <w:sz w:val="24"/>
                <w:szCs w:val="21"/>
              </w:rPr>
            </w:pPr>
            <w:r>
              <w:rPr>
                <w:rFonts w:eastAsia="仿宋" w:hint="eastAsia"/>
                <w:bCs/>
                <w:color w:val="000000" w:themeColor="text1"/>
                <w:sz w:val="24"/>
                <w:szCs w:val="21"/>
              </w:rPr>
              <w:t>环境地理与环境生态</w:t>
            </w:r>
          </w:p>
        </w:tc>
        <w:tc>
          <w:tcPr>
            <w:tcW w:w="694" w:type="dxa"/>
            <w:tcBorders>
              <w:left w:val="single" w:sz="4" w:space="0" w:color="auto"/>
              <w:right w:val="single" w:sz="4" w:space="0" w:color="auto"/>
            </w:tcBorders>
            <w:vAlign w:val="center"/>
          </w:tcPr>
          <w:p w14:paraId="2AB1CE6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4" w:type="dxa"/>
            <w:tcBorders>
              <w:left w:val="single" w:sz="4" w:space="0" w:color="auto"/>
              <w:right w:val="single" w:sz="4" w:space="0" w:color="auto"/>
            </w:tcBorders>
            <w:vAlign w:val="center"/>
          </w:tcPr>
          <w:p w14:paraId="02482C8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94" w:type="dxa"/>
            <w:tcBorders>
              <w:left w:val="single" w:sz="4" w:space="0" w:color="auto"/>
              <w:right w:val="single" w:sz="4" w:space="0" w:color="auto"/>
            </w:tcBorders>
            <w:vAlign w:val="center"/>
          </w:tcPr>
          <w:p w14:paraId="25E0C1C2"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1</w:t>
            </w:r>
          </w:p>
        </w:tc>
        <w:tc>
          <w:tcPr>
            <w:tcW w:w="696" w:type="dxa"/>
            <w:tcBorders>
              <w:left w:val="single" w:sz="4" w:space="0" w:color="auto"/>
              <w:right w:val="single" w:sz="4" w:space="0" w:color="auto"/>
            </w:tcBorders>
            <w:vAlign w:val="center"/>
          </w:tcPr>
          <w:p w14:paraId="3A760858" w14:textId="77777777" w:rsidR="009C0203" w:rsidRDefault="00BC1BB0">
            <w:pPr>
              <w:jc w:val="center"/>
              <w:rPr>
                <w:color w:val="000000" w:themeColor="text1"/>
                <w:szCs w:val="22"/>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5D2AF2C8"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01,03</w:t>
            </w:r>
          </w:p>
        </w:tc>
        <w:tc>
          <w:tcPr>
            <w:tcW w:w="834" w:type="dxa"/>
            <w:tcBorders>
              <w:left w:val="single" w:sz="4" w:space="0" w:color="auto"/>
              <w:right w:val="single" w:sz="4" w:space="0" w:color="auto"/>
            </w:tcBorders>
            <w:vAlign w:val="center"/>
          </w:tcPr>
          <w:p w14:paraId="53B0C230" w14:textId="77777777" w:rsidR="009C0203" w:rsidRDefault="009C0203">
            <w:pPr>
              <w:snapToGrid w:val="0"/>
              <w:spacing w:line="300" w:lineRule="exact"/>
              <w:jc w:val="center"/>
              <w:rPr>
                <w:rFonts w:eastAsia="仿宋"/>
                <w:color w:val="000000" w:themeColor="text1"/>
                <w:sz w:val="24"/>
              </w:rPr>
            </w:pPr>
          </w:p>
        </w:tc>
      </w:tr>
      <w:tr w:rsidR="009C0203" w14:paraId="6CF18A2F" w14:textId="77777777">
        <w:trPr>
          <w:cantSplit/>
          <w:trHeight w:val="567"/>
          <w:jc w:val="center"/>
        </w:trPr>
        <w:tc>
          <w:tcPr>
            <w:tcW w:w="827" w:type="dxa"/>
            <w:vMerge/>
            <w:tcBorders>
              <w:left w:val="single" w:sz="4" w:space="0" w:color="auto"/>
              <w:right w:val="single" w:sz="4" w:space="0" w:color="auto"/>
            </w:tcBorders>
            <w:vAlign w:val="center"/>
          </w:tcPr>
          <w:p w14:paraId="616ABF47"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5738F17D"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22140133</w:t>
            </w:r>
          </w:p>
        </w:tc>
        <w:tc>
          <w:tcPr>
            <w:tcW w:w="2642" w:type="dxa"/>
            <w:tcBorders>
              <w:top w:val="single" w:sz="4" w:space="0" w:color="auto"/>
              <w:left w:val="single" w:sz="4" w:space="0" w:color="auto"/>
              <w:right w:val="single" w:sz="4" w:space="0" w:color="auto"/>
            </w:tcBorders>
            <w:vAlign w:val="center"/>
          </w:tcPr>
          <w:p w14:paraId="3E953B6D" w14:textId="77777777" w:rsidR="009C0203" w:rsidRDefault="00BC1BB0">
            <w:pPr>
              <w:snapToGrid w:val="0"/>
              <w:ind w:rightChars="-6" w:right="-13"/>
              <w:jc w:val="left"/>
              <w:rPr>
                <w:rFonts w:eastAsia="仿宋"/>
                <w:color w:val="000000" w:themeColor="text1"/>
                <w:sz w:val="24"/>
                <w:szCs w:val="21"/>
              </w:rPr>
            </w:pPr>
            <w:r>
              <w:rPr>
                <w:rFonts w:eastAsia="仿宋"/>
                <w:bCs/>
                <w:color w:val="000000" w:themeColor="text1"/>
                <w:sz w:val="24"/>
                <w:szCs w:val="21"/>
              </w:rPr>
              <w:t>气溶胶与气候变化</w:t>
            </w:r>
          </w:p>
        </w:tc>
        <w:tc>
          <w:tcPr>
            <w:tcW w:w="694" w:type="dxa"/>
            <w:tcBorders>
              <w:left w:val="single" w:sz="4" w:space="0" w:color="auto"/>
              <w:right w:val="single" w:sz="4" w:space="0" w:color="auto"/>
            </w:tcBorders>
            <w:vAlign w:val="center"/>
          </w:tcPr>
          <w:p w14:paraId="7E15977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4" w:type="dxa"/>
            <w:tcBorders>
              <w:left w:val="single" w:sz="4" w:space="0" w:color="auto"/>
              <w:right w:val="single" w:sz="4" w:space="0" w:color="auto"/>
            </w:tcBorders>
            <w:vAlign w:val="center"/>
          </w:tcPr>
          <w:p w14:paraId="1D60AC6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94" w:type="dxa"/>
            <w:tcBorders>
              <w:left w:val="single" w:sz="4" w:space="0" w:color="auto"/>
              <w:right w:val="single" w:sz="4" w:space="0" w:color="auto"/>
            </w:tcBorders>
            <w:vAlign w:val="center"/>
          </w:tcPr>
          <w:p w14:paraId="20C22B0F"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96" w:type="dxa"/>
            <w:tcBorders>
              <w:left w:val="single" w:sz="4" w:space="0" w:color="auto"/>
              <w:right w:val="single" w:sz="4" w:space="0" w:color="auto"/>
            </w:tcBorders>
            <w:vAlign w:val="center"/>
          </w:tcPr>
          <w:p w14:paraId="53FA90CD" w14:textId="77777777" w:rsidR="009C0203" w:rsidRDefault="00BC1BB0">
            <w:pPr>
              <w:jc w:val="center"/>
              <w:rPr>
                <w:rFonts w:eastAsia="仿宋"/>
                <w:color w:val="000000" w:themeColor="text1"/>
                <w:sz w:val="24"/>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4E91E4B5"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03</w:t>
            </w:r>
          </w:p>
        </w:tc>
        <w:tc>
          <w:tcPr>
            <w:tcW w:w="834" w:type="dxa"/>
            <w:tcBorders>
              <w:left w:val="single" w:sz="4" w:space="0" w:color="auto"/>
              <w:right w:val="single" w:sz="4" w:space="0" w:color="auto"/>
            </w:tcBorders>
            <w:vAlign w:val="center"/>
          </w:tcPr>
          <w:p w14:paraId="4DFFE498" w14:textId="77777777" w:rsidR="009C0203" w:rsidRDefault="009C0203">
            <w:pPr>
              <w:snapToGrid w:val="0"/>
              <w:spacing w:line="300" w:lineRule="exact"/>
              <w:jc w:val="center"/>
              <w:rPr>
                <w:rFonts w:eastAsia="仿宋"/>
                <w:color w:val="000000" w:themeColor="text1"/>
                <w:sz w:val="24"/>
              </w:rPr>
            </w:pPr>
          </w:p>
        </w:tc>
      </w:tr>
      <w:tr w:rsidR="009C0203" w14:paraId="6EA7D9A0" w14:textId="77777777">
        <w:trPr>
          <w:cantSplit/>
          <w:trHeight w:val="567"/>
          <w:jc w:val="center"/>
        </w:trPr>
        <w:tc>
          <w:tcPr>
            <w:tcW w:w="827" w:type="dxa"/>
            <w:vMerge/>
            <w:tcBorders>
              <w:left w:val="single" w:sz="4" w:space="0" w:color="auto"/>
              <w:right w:val="single" w:sz="4" w:space="0" w:color="auto"/>
            </w:tcBorders>
            <w:vAlign w:val="center"/>
          </w:tcPr>
          <w:p w14:paraId="094F2DA8"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3D972DD2"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22140134</w:t>
            </w:r>
          </w:p>
        </w:tc>
        <w:tc>
          <w:tcPr>
            <w:tcW w:w="2642" w:type="dxa"/>
            <w:tcBorders>
              <w:top w:val="single" w:sz="4" w:space="0" w:color="auto"/>
              <w:left w:val="single" w:sz="4" w:space="0" w:color="auto"/>
              <w:right w:val="single" w:sz="4" w:space="0" w:color="auto"/>
            </w:tcBorders>
            <w:vAlign w:val="center"/>
          </w:tcPr>
          <w:p w14:paraId="6BC59612" w14:textId="77777777" w:rsidR="009C0203" w:rsidRDefault="00BC1BB0">
            <w:pPr>
              <w:snapToGrid w:val="0"/>
              <w:ind w:rightChars="-6" w:right="-13"/>
              <w:jc w:val="left"/>
              <w:rPr>
                <w:rFonts w:eastAsia="仿宋"/>
                <w:bCs/>
                <w:color w:val="000000" w:themeColor="text1"/>
                <w:sz w:val="24"/>
                <w:szCs w:val="21"/>
              </w:rPr>
            </w:pPr>
            <w:r>
              <w:rPr>
                <w:rFonts w:eastAsia="仿宋" w:hint="eastAsia"/>
                <w:bCs/>
                <w:color w:val="000000" w:themeColor="text1"/>
                <w:sz w:val="24"/>
                <w:szCs w:val="21"/>
              </w:rPr>
              <w:t>3S</w:t>
            </w:r>
            <w:r>
              <w:rPr>
                <w:rFonts w:eastAsia="仿宋" w:hint="eastAsia"/>
                <w:bCs/>
                <w:color w:val="000000" w:themeColor="text1"/>
                <w:sz w:val="24"/>
                <w:szCs w:val="21"/>
              </w:rPr>
              <w:t>技术应用</w:t>
            </w:r>
          </w:p>
        </w:tc>
        <w:tc>
          <w:tcPr>
            <w:tcW w:w="694" w:type="dxa"/>
            <w:tcBorders>
              <w:left w:val="single" w:sz="4" w:space="0" w:color="auto"/>
              <w:right w:val="single" w:sz="4" w:space="0" w:color="auto"/>
            </w:tcBorders>
            <w:vAlign w:val="center"/>
          </w:tcPr>
          <w:p w14:paraId="161B270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4" w:type="dxa"/>
            <w:tcBorders>
              <w:left w:val="single" w:sz="4" w:space="0" w:color="auto"/>
              <w:right w:val="single" w:sz="4" w:space="0" w:color="auto"/>
            </w:tcBorders>
            <w:vAlign w:val="center"/>
          </w:tcPr>
          <w:p w14:paraId="2AB40B9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94" w:type="dxa"/>
            <w:tcBorders>
              <w:left w:val="single" w:sz="4" w:space="0" w:color="auto"/>
              <w:right w:val="single" w:sz="4" w:space="0" w:color="auto"/>
            </w:tcBorders>
            <w:vAlign w:val="center"/>
          </w:tcPr>
          <w:p w14:paraId="582D3223"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96" w:type="dxa"/>
            <w:tcBorders>
              <w:left w:val="single" w:sz="4" w:space="0" w:color="auto"/>
              <w:right w:val="single" w:sz="4" w:space="0" w:color="auto"/>
            </w:tcBorders>
            <w:vAlign w:val="center"/>
          </w:tcPr>
          <w:p w14:paraId="58E94ED7" w14:textId="77777777" w:rsidR="009C0203" w:rsidRDefault="00BC1BB0">
            <w:pPr>
              <w:jc w:val="center"/>
              <w:rPr>
                <w:color w:val="000000" w:themeColor="text1"/>
                <w:szCs w:val="22"/>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09827E0D"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01,02,03</w:t>
            </w:r>
          </w:p>
        </w:tc>
        <w:tc>
          <w:tcPr>
            <w:tcW w:w="834" w:type="dxa"/>
            <w:tcBorders>
              <w:left w:val="single" w:sz="4" w:space="0" w:color="auto"/>
              <w:right w:val="single" w:sz="4" w:space="0" w:color="auto"/>
            </w:tcBorders>
            <w:vAlign w:val="center"/>
          </w:tcPr>
          <w:p w14:paraId="6E2A7A6F" w14:textId="77777777" w:rsidR="009C0203" w:rsidRDefault="009C0203">
            <w:pPr>
              <w:snapToGrid w:val="0"/>
              <w:spacing w:line="300" w:lineRule="exact"/>
              <w:jc w:val="center"/>
              <w:rPr>
                <w:rFonts w:eastAsia="仿宋"/>
                <w:color w:val="000000" w:themeColor="text1"/>
                <w:sz w:val="24"/>
              </w:rPr>
            </w:pPr>
          </w:p>
        </w:tc>
      </w:tr>
      <w:tr w:rsidR="009C0203" w14:paraId="33D27CC0" w14:textId="77777777">
        <w:trPr>
          <w:cantSplit/>
          <w:trHeight w:val="567"/>
          <w:jc w:val="center"/>
        </w:trPr>
        <w:tc>
          <w:tcPr>
            <w:tcW w:w="827" w:type="dxa"/>
            <w:vMerge/>
            <w:tcBorders>
              <w:left w:val="single" w:sz="4" w:space="0" w:color="auto"/>
              <w:right w:val="single" w:sz="4" w:space="0" w:color="auto"/>
            </w:tcBorders>
            <w:vAlign w:val="center"/>
          </w:tcPr>
          <w:p w14:paraId="3854BF25"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2635B733"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22140135</w:t>
            </w:r>
          </w:p>
        </w:tc>
        <w:tc>
          <w:tcPr>
            <w:tcW w:w="2642" w:type="dxa"/>
            <w:tcBorders>
              <w:top w:val="single" w:sz="4" w:space="0" w:color="auto"/>
              <w:left w:val="single" w:sz="4" w:space="0" w:color="auto"/>
              <w:right w:val="single" w:sz="4" w:space="0" w:color="auto"/>
            </w:tcBorders>
            <w:vAlign w:val="center"/>
          </w:tcPr>
          <w:p w14:paraId="75C1E150" w14:textId="77777777" w:rsidR="009C0203" w:rsidRDefault="00BC1BB0">
            <w:pPr>
              <w:jc w:val="left"/>
              <w:rPr>
                <w:rFonts w:eastAsia="仿宋"/>
                <w:color w:val="000000" w:themeColor="text1"/>
                <w:sz w:val="24"/>
                <w:szCs w:val="21"/>
              </w:rPr>
            </w:pPr>
            <w:r>
              <w:rPr>
                <w:rFonts w:eastAsia="仿宋"/>
                <w:color w:val="000000" w:themeColor="text1"/>
                <w:sz w:val="24"/>
              </w:rPr>
              <w:t>高等经济地理学</w:t>
            </w:r>
          </w:p>
        </w:tc>
        <w:tc>
          <w:tcPr>
            <w:tcW w:w="694" w:type="dxa"/>
            <w:tcBorders>
              <w:left w:val="single" w:sz="4" w:space="0" w:color="auto"/>
              <w:right w:val="single" w:sz="4" w:space="0" w:color="auto"/>
            </w:tcBorders>
            <w:vAlign w:val="center"/>
          </w:tcPr>
          <w:p w14:paraId="29EDA65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4" w:type="dxa"/>
            <w:tcBorders>
              <w:left w:val="single" w:sz="4" w:space="0" w:color="auto"/>
              <w:right w:val="single" w:sz="4" w:space="0" w:color="auto"/>
            </w:tcBorders>
            <w:vAlign w:val="center"/>
          </w:tcPr>
          <w:p w14:paraId="1D12F6D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94" w:type="dxa"/>
            <w:tcBorders>
              <w:left w:val="single" w:sz="4" w:space="0" w:color="auto"/>
              <w:right w:val="single" w:sz="4" w:space="0" w:color="auto"/>
            </w:tcBorders>
            <w:vAlign w:val="center"/>
          </w:tcPr>
          <w:p w14:paraId="7B94D937"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96" w:type="dxa"/>
            <w:tcBorders>
              <w:left w:val="single" w:sz="4" w:space="0" w:color="auto"/>
              <w:right w:val="single" w:sz="4" w:space="0" w:color="auto"/>
            </w:tcBorders>
            <w:vAlign w:val="center"/>
          </w:tcPr>
          <w:p w14:paraId="185E12E3" w14:textId="77777777" w:rsidR="009C0203" w:rsidRDefault="00BC1BB0">
            <w:pPr>
              <w:jc w:val="center"/>
              <w:rPr>
                <w:color w:val="000000" w:themeColor="text1"/>
                <w:szCs w:val="22"/>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6C074456"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04</w:t>
            </w:r>
          </w:p>
        </w:tc>
        <w:tc>
          <w:tcPr>
            <w:tcW w:w="834" w:type="dxa"/>
            <w:tcBorders>
              <w:left w:val="single" w:sz="4" w:space="0" w:color="auto"/>
              <w:right w:val="single" w:sz="4" w:space="0" w:color="auto"/>
            </w:tcBorders>
            <w:vAlign w:val="center"/>
          </w:tcPr>
          <w:p w14:paraId="6DD58815" w14:textId="77777777" w:rsidR="009C0203" w:rsidRDefault="009C0203">
            <w:pPr>
              <w:snapToGrid w:val="0"/>
              <w:spacing w:line="300" w:lineRule="exact"/>
              <w:jc w:val="center"/>
              <w:rPr>
                <w:rFonts w:eastAsia="仿宋"/>
                <w:color w:val="000000" w:themeColor="text1"/>
                <w:sz w:val="24"/>
              </w:rPr>
            </w:pPr>
          </w:p>
        </w:tc>
      </w:tr>
      <w:tr w:rsidR="009C0203" w14:paraId="34D1CDAE" w14:textId="77777777">
        <w:trPr>
          <w:cantSplit/>
          <w:trHeight w:val="567"/>
          <w:jc w:val="center"/>
        </w:trPr>
        <w:tc>
          <w:tcPr>
            <w:tcW w:w="827" w:type="dxa"/>
            <w:vMerge/>
            <w:tcBorders>
              <w:left w:val="single" w:sz="4" w:space="0" w:color="auto"/>
              <w:right w:val="single" w:sz="4" w:space="0" w:color="auto"/>
            </w:tcBorders>
            <w:vAlign w:val="center"/>
          </w:tcPr>
          <w:p w14:paraId="2D08939D"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3D13BAE9"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22140136</w:t>
            </w:r>
          </w:p>
        </w:tc>
        <w:tc>
          <w:tcPr>
            <w:tcW w:w="2642" w:type="dxa"/>
            <w:tcBorders>
              <w:top w:val="single" w:sz="4" w:space="0" w:color="auto"/>
              <w:left w:val="single" w:sz="4" w:space="0" w:color="auto"/>
              <w:right w:val="single" w:sz="4" w:space="0" w:color="auto"/>
            </w:tcBorders>
            <w:vAlign w:val="center"/>
          </w:tcPr>
          <w:p w14:paraId="38F6646C" w14:textId="77777777" w:rsidR="009C0203" w:rsidRDefault="00BC1BB0">
            <w:pPr>
              <w:snapToGrid w:val="0"/>
              <w:ind w:rightChars="-6" w:right="-13"/>
              <w:jc w:val="left"/>
              <w:rPr>
                <w:rFonts w:eastAsia="仿宋"/>
                <w:bCs/>
                <w:color w:val="000000" w:themeColor="text1"/>
                <w:sz w:val="24"/>
                <w:szCs w:val="21"/>
              </w:rPr>
            </w:pPr>
            <w:r>
              <w:rPr>
                <w:rFonts w:eastAsia="仿宋" w:hint="eastAsia"/>
                <w:bCs/>
                <w:color w:val="000000" w:themeColor="text1"/>
                <w:sz w:val="24"/>
                <w:szCs w:val="21"/>
              </w:rPr>
              <w:t>区域规划理论与现代方法</w:t>
            </w:r>
          </w:p>
        </w:tc>
        <w:tc>
          <w:tcPr>
            <w:tcW w:w="694" w:type="dxa"/>
            <w:tcBorders>
              <w:left w:val="single" w:sz="4" w:space="0" w:color="auto"/>
              <w:right w:val="single" w:sz="4" w:space="0" w:color="auto"/>
            </w:tcBorders>
            <w:vAlign w:val="center"/>
          </w:tcPr>
          <w:p w14:paraId="5F774CA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4" w:type="dxa"/>
            <w:tcBorders>
              <w:left w:val="single" w:sz="4" w:space="0" w:color="auto"/>
              <w:right w:val="single" w:sz="4" w:space="0" w:color="auto"/>
            </w:tcBorders>
            <w:vAlign w:val="center"/>
          </w:tcPr>
          <w:p w14:paraId="7EC4EFE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94" w:type="dxa"/>
            <w:tcBorders>
              <w:left w:val="single" w:sz="4" w:space="0" w:color="auto"/>
              <w:right w:val="single" w:sz="4" w:space="0" w:color="auto"/>
            </w:tcBorders>
            <w:vAlign w:val="center"/>
          </w:tcPr>
          <w:p w14:paraId="643411BC"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96" w:type="dxa"/>
            <w:tcBorders>
              <w:left w:val="single" w:sz="4" w:space="0" w:color="auto"/>
              <w:right w:val="single" w:sz="4" w:space="0" w:color="auto"/>
            </w:tcBorders>
            <w:vAlign w:val="center"/>
          </w:tcPr>
          <w:p w14:paraId="3C9948B7" w14:textId="77777777" w:rsidR="009C0203" w:rsidRDefault="00BC1BB0">
            <w:pPr>
              <w:jc w:val="center"/>
              <w:rPr>
                <w:color w:val="000000" w:themeColor="text1"/>
                <w:szCs w:val="22"/>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5F877224"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04</w:t>
            </w:r>
          </w:p>
        </w:tc>
        <w:tc>
          <w:tcPr>
            <w:tcW w:w="834" w:type="dxa"/>
            <w:tcBorders>
              <w:left w:val="single" w:sz="4" w:space="0" w:color="auto"/>
              <w:right w:val="single" w:sz="4" w:space="0" w:color="auto"/>
            </w:tcBorders>
            <w:vAlign w:val="center"/>
          </w:tcPr>
          <w:p w14:paraId="6A32AADD" w14:textId="77777777" w:rsidR="009C0203" w:rsidRDefault="009C0203">
            <w:pPr>
              <w:snapToGrid w:val="0"/>
              <w:spacing w:line="300" w:lineRule="exact"/>
              <w:jc w:val="center"/>
              <w:rPr>
                <w:rFonts w:eastAsia="仿宋"/>
                <w:color w:val="000000" w:themeColor="text1"/>
                <w:sz w:val="24"/>
              </w:rPr>
            </w:pPr>
          </w:p>
        </w:tc>
      </w:tr>
      <w:tr w:rsidR="009C0203" w14:paraId="09E10A1E" w14:textId="77777777">
        <w:trPr>
          <w:cantSplit/>
          <w:trHeight w:val="567"/>
          <w:jc w:val="center"/>
        </w:trPr>
        <w:tc>
          <w:tcPr>
            <w:tcW w:w="827" w:type="dxa"/>
            <w:vMerge/>
            <w:tcBorders>
              <w:left w:val="single" w:sz="4" w:space="0" w:color="auto"/>
              <w:right w:val="single" w:sz="4" w:space="0" w:color="auto"/>
            </w:tcBorders>
            <w:vAlign w:val="center"/>
          </w:tcPr>
          <w:p w14:paraId="6FCC6D8A"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10934577"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22140137</w:t>
            </w:r>
          </w:p>
        </w:tc>
        <w:tc>
          <w:tcPr>
            <w:tcW w:w="2642" w:type="dxa"/>
            <w:tcBorders>
              <w:top w:val="single" w:sz="4" w:space="0" w:color="auto"/>
              <w:left w:val="single" w:sz="4" w:space="0" w:color="auto"/>
              <w:right w:val="single" w:sz="4" w:space="0" w:color="auto"/>
            </w:tcBorders>
            <w:vAlign w:val="center"/>
          </w:tcPr>
          <w:p w14:paraId="7CDCA34B" w14:textId="77777777" w:rsidR="009C0203" w:rsidRDefault="00BC1BB0">
            <w:pPr>
              <w:snapToGrid w:val="0"/>
              <w:ind w:rightChars="-6" w:right="-13"/>
              <w:jc w:val="left"/>
              <w:rPr>
                <w:rFonts w:eastAsia="仿宋"/>
                <w:bCs/>
                <w:color w:val="000000" w:themeColor="text1"/>
                <w:sz w:val="24"/>
                <w:szCs w:val="21"/>
              </w:rPr>
            </w:pPr>
            <w:r>
              <w:rPr>
                <w:rFonts w:eastAsia="仿宋" w:hint="eastAsia"/>
                <w:bCs/>
                <w:color w:val="000000" w:themeColor="text1"/>
                <w:sz w:val="24"/>
                <w:szCs w:val="21"/>
              </w:rPr>
              <w:t>区域经济发展与战略</w:t>
            </w:r>
          </w:p>
        </w:tc>
        <w:tc>
          <w:tcPr>
            <w:tcW w:w="694" w:type="dxa"/>
            <w:tcBorders>
              <w:left w:val="single" w:sz="4" w:space="0" w:color="auto"/>
              <w:right w:val="single" w:sz="4" w:space="0" w:color="auto"/>
            </w:tcBorders>
            <w:vAlign w:val="center"/>
          </w:tcPr>
          <w:p w14:paraId="377175D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4" w:type="dxa"/>
            <w:tcBorders>
              <w:left w:val="single" w:sz="4" w:space="0" w:color="auto"/>
              <w:right w:val="single" w:sz="4" w:space="0" w:color="auto"/>
            </w:tcBorders>
            <w:vAlign w:val="center"/>
          </w:tcPr>
          <w:p w14:paraId="16C3CF2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94" w:type="dxa"/>
            <w:tcBorders>
              <w:left w:val="single" w:sz="4" w:space="0" w:color="auto"/>
              <w:right w:val="single" w:sz="4" w:space="0" w:color="auto"/>
            </w:tcBorders>
            <w:vAlign w:val="center"/>
          </w:tcPr>
          <w:p w14:paraId="70EE7DD4"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1</w:t>
            </w:r>
          </w:p>
        </w:tc>
        <w:tc>
          <w:tcPr>
            <w:tcW w:w="696" w:type="dxa"/>
            <w:tcBorders>
              <w:left w:val="single" w:sz="4" w:space="0" w:color="auto"/>
              <w:right w:val="single" w:sz="4" w:space="0" w:color="auto"/>
            </w:tcBorders>
            <w:vAlign w:val="center"/>
          </w:tcPr>
          <w:p w14:paraId="085E217C" w14:textId="77777777" w:rsidR="009C0203" w:rsidRDefault="00BC1BB0">
            <w:pPr>
              <w:jc w:val="center"/>
              <w:rPr>
                <w:color w:val="000000" w:themeColor="text1"/>
                <w:szCs w:val="22"/>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1E374214"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04</w:t>
            </w:r>
          </w:p>
        </w:tc>
        <w:tc>
          <w:tcPr>
            <w:tcW w:w="834" w:type="dxa"/>
            <w:tcBorders>
              <w:left w:val="single" w:sz="4" w:space="0" w:color="auto"/>
              <w:right w:val="single" w:sz="4" w:space="0" w:color="auto"/>
            </w:tcBorders>
            <w:vAlign w:val="center"/>
          </w:tcPr>
          <w:p w14:paraId="48EEBD4D" w14:textId="77777777" w:rsidR="009C0203" w:rsidRDefault="009C0203">
            <w:pPr>
              <w:snapToGrid w:val="0"/>
              <w:spacing w:line="300" w:lineRule="exact"/>
              <w:jc w:val="center"/>
              <w:rPr>
                <w:rFonts w:eastAsia="仿宋"/>
                <w:color w:val="000000" w:themeColor="text1"/>
                <w:sz w:val="24"/>
              </w:rPr>
            </w:pPr>
          </w:p>
        </w:tc>
      </w:tr>
      <w:tr w:rsidR="009C0203" w14:paraId="516277ED" w14:textId="77777777">
        <w:trPr>
          <w:cantSplit/>
          <w:trHeight w:val="567"/>
          <w:jc w:val="center"/>
        </w:trPr>
        <w:tc>
          <w:tcPr>
            <w:tcW w:w="827" w:type="dxa"/>
            <w:vMerge/>
            <w:tcBorders>
              <w:left w:val="single" w:sz="4" w:space="0" w:color="auto"/>
              <w:right w:val="single" w:sz="4" w:space="0" w:color="auto"/>
            </w:tcBorders>
            <w:vAlign w:val="center"/>
          </w:tcPr>
          <w:p w14:paraId="194DDDE5"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5B46481F"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22140138</w:t>
            </w:r>
          </w:p>
        </w:tc>
        <w:tc>
          <w:tcPr>
            <w:tcW w:w="2642" w:type="dxa"/>
            <w:tcBorders>
              <w:top w:val="single" w:sz="4" w:space="0" w:color="auto"/>
              <w:left w:val="single" w:sz="4" w:space="0" w:color="auto"/>
              <w:right w:val="single" w:sz="4" w:space="0" w:color="auto"/>
            </w:tcBorders>
            <w:vAlign w:val="center"/>
          </w:tcPr>
          <w:p w14:paraId="3249B45D" w14:textId="77777777" w:rsidR="009C0203" w:rsidRDefault="00BC1BB0">
            <w:pPr>
              <w:snapToGrid w:val="0"/>
              <w:ind w:rightChars="-6" w:right="-13"/>
              <w:jc w:val="left"/>
              <w:rPr>
                <w:rFonts w:eastAsia="仿宋"/>
                <w:bCs/>
                <w:color w:val="000000" w:themeColor="text1"/>
                <w:sz w:val="24"/>
                <w:szCs w:val="21"/>
              </w:rPr>
            </w:pPr>
            <w:r>
              <w:rPr>
                <w:rFonts w:eastAsia="仿宋" w:hint="eastAsia"/>
                <w:bCs/>
                <w:color w:val="000000" w:themeColor="text1"/>
                <w:sz w:val="24"/>
                <w:szCs w:val="21"/>
              </w:rPr>
              <w:t>城市化与城市体系研究</w:t>
            </w:r>
          </w:p>
        </w:tc>
        <w:tc>
          <w:tcPr>
            <w:tcW w:w="694" w:type="dxa"/>
            <w:tcBorders>
              <w:left w:val="single" w:sz="4" w:space="0" w:color="auto"/>
              <w:right w:val="single" w:sz="4" w:space="0" w:color="auto"/>
            </w:tcBorders>
            <w:vAlign w:val="center"/>
          </w:tcPr>
          <w:p w14:paraId="50992B3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4" w:type="dxa"/>
            <w:tcBorders>
              <w:left w:val="single" w:sz="4" w:space="0" w:color="auto"/>
              <w:right w:val="single" w:sz="4" w:space="0" w:color="auto"/>
            </w:tcBorders>
            <w:vAlign w:val="center"/>
          </w:tcPr>
          <w:p w14:paraId="1F1C28F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94" w:type="dxa"/>
            <w:tcBorders>
              <w:left w:val="single" w:sz="4" w:space="0" w:color="auto"/>
              <w:right w:val="single" w:sz="4" w:space="0" w:color="auto"/>
            </w:tcBorders>
            <w:vAlign w:val="center"/>
          </w:tcPr>
          <w:p w14:paraId="165B4300"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96" w:type="dxa"/>
            <w:tcBorders>
              <w:left w:val="single" w:sz="4" w:space="0" w:color="auto"/>
              <w:right w:val="single" w:sz="4" w:space="0" w:color="auto"/>
            </w:tcBorders>
            <w:vAlign w:val="center"/>
          </w:tcPr>
          <w:p w14:paraId="4626193D" w14:textId="77777777" w:rsidR="009C0203" w:rsidRDefault="00BC1BB0">
            <w:pPr>
              <w:jc w:val="center"/>
              <w:rPr>
                <w:color w:val="000000" w:themeColor="text1"/>
                <w:szCs w:val="22"/>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3EA30284"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04</w:t>
            </w:r>
          </w:p>
        </w:tc>
        <w:tc>
          <w:tcPr>
            <w:tcW w:w="834" w:type="dxa"/>
            <w:tcBorders>
              <w:left w:val="single" w:sz="4" w:space="0" w:color="auto"/>
              <w:right w:val="single" w:sz="4" w:space="0" w:color="auto"/>
            </w:tcBorders>
            <w:vAlign w:val="center"/>
          </w:tcPr>
          <w:p w14:paraId="0EA45520" w14:textId="77777777" w:rsidR="009C0203" w:rsidRDefault="009C0203">
            <w:pPr>
              <w:snapToGrid w:val="0"/>
              <w:spacing w:line="300" w:lineRule="exact"/>
              <w:jc w:val="center"/>
              <w:rPr>
                <w:rFonts w:eastAsia="仿宋"/>
                <w:color w:val="000000" w:themeColor="text1"/>
                <w:sz w:val="24"/>
              </w:rPr>
            </w:pPr>
          </w:p>
        </w:tc>
      </w:tr>
      <w:tr w:rsidR="009C0203" w14:paraId="766DF373" w14:textId="77777777">
        <w:trPr>
          <w:cantSplit/>
          <w:trHeight w:val="567"/>
          <w:jc w:val="center"/>
        </w:trPr>
        <w:tc>
          <w:tcPr>
            <w:tcW w:w="827" w:type="dxa"/>
            <w:vMerge/>
            <w:tcBorders>
              <w:left w:val="single" w:sz="4" w:space="0" w:color="auto"/>
              <w:right w:val="single" w:sz="4" w:space="0" w:color="auto"/>
            </w:tcBorders>
            <w:vAlign w:val="center"/>
          </w:tcPr>
          <w:p w14:paraId="499FADFE"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0DE2BC86"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22140139</w:t>
            </w:r>
          </w:p>
        </w:tc>
        <w:tc>
          <w:tcPr>
            <w:tcW w:w="2642" w:type="dxa"/>
            <w:tcBorders>
              <w:top w:val="single" w:sz="4" w:space="0" w:color="auto"/>
              <w:left w:val="single" w:sz="4" w:space="0" w:color="auto"/>
              <w:right w:val="single" w:sz="4" w:space="0" w:color="auto"/>
            </w:tcBorders>
            <w:vAlign w:val="center"/>
          </w:tcPr>
          <w:p w14:paraId="4E670C96" w14:textId="77777777" w:rsidR="009C0203" w:rsidRDefault="00BC1BB0">
            <w:pPr>
              <w:snapToGrid w:val="0"/>
              <w:ind w:rightChars="-6" w:right="-13"/>
              <w:jc w:val="left"/>
              <w:rPr>
                <w:rFonts w:eastAsia="仿宋"/>
                <w:bCs/>
                <w:color w:val="000000" w:themeColor="text1"/>
                <w:sz w:val="24"/>
                <w:szCs w:val="21"/>
              </w:rPr>
            </w:pPr>
            <w:r>
              <w:rPr>
                <w:rFonts w:eastAsia="仿宋" w:hint="eastAsia"/>
                <w:bCs/>
                <w:color w:val="000000" w:themeColor="text1"/>
                <w:sz w:val="24"/>
                <w:szCs w:val="21"/>
              </w:rPr>
              <w:t>城市规划理论与实践</w:t>
            </w:r>
          </w:p>
        </w:tc>
        <w:tc>
          <w:tcPr>
            <w:tcW w:w="694" w:type="dxa"/>
            <w:tcBorders>
              <w:left w:val="single" w:sz="4" w:space="0" w:color="auto"/>
              <w:right w:val="single" w:sz="4" w:space="0" w:color="auto"/>
            </w:tcBorders>
            <w:vAlign w:val="center"/>
          </w:tcPr>
          <w:p w14:paraId="625AC14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4" w:type="dxa"/>
            <w:tcBorders>
              <w:left w:val="single" w:sz="4" w:space="0" w:color="auto"/>
              <w:right w:val="single" w:sz="4" w:space="0" w:color="auto"/>
            </w:tcBorders>
            <w:vAlign w:val="center"/>
          </w:tcPr>
          <w:p w14:paraId="4EB5215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94" w:type="dxa"/>
            <w:tcBorders>
              <w:left w:val="single" w:sz="4" w:space="0" w:color="auto"/>
              <w:right w:val="single" w:sz="4" w:space="0" w:color="auto"/>
            </w:tcBorders>
            <w:vAlign w:val="center"/>
          </w:tcPr>
          <w:p w14:paraId="15CC3BE8"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96" w:type="dxa"/>
            <w:tcBorders>
              <w:left w:val="single" w:sz="4" w:space="0" w:color="auto"/>
              <w:right w:val="single" w:sz="4" w:space="0" w:color="auto"/>
            </w:tcBorders>
            <w:vAlign w:val="center"/>
          </w:tcPr>
          <w:p w14:paraId="5722E316" w14:textId="77777777" w:rsidR="009C0203" w:rsidRDefault="00BC1BB0">
            <w:pPr>
              <w:jc w:val="center"/>
              <w:rPr>
                <w:color w:val="000000" w:themeColor="text1"/>
                <w:szCs w:val="22"/>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706E987C"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04</w:t>
            </w:r>
          </w:p>
        </w:tc>
        <w:tc>
          <w:tcPr>
            <w:tcW w:w="834" w:type="dxa"/>
            <w:tcBorders>
              <w:left w:val="single" w:sz="4" w:space="0" w:color="auto"/>
              <w:right w:val="single" w:sz="4" w:space="0" w:color="auto"/>
            </w:tcBorders>
            <w:vAlign w:val="center"/>
          </w:tcPr>
          <w:p w14:paraId="5DDCB08D" w14:textId="77777777" w:rsidR="009C0203" w:rsidRDefault="009C0203">
            <w:pPr>
              <w:snapToGrid w:val="0"/>
              <w:spacing w:line="300" w:lineRule="exact"/>
              <w:jc w:val="center"/>
              <w:rPr>
                <w:rFonts w:eastAsia="仿宋"/>
                <w:color w:val="000000" w:themeColor="text1"/>
                <w:sz w:val="24"/>
              </w:rPr>
            </w:pPr>
          </w:p>
        </w:tc>
      </w:tr>
      <w:tr w:rsidR="009C0203" w14:paraId="7A65D36A" w14:textId="77777777">
        <w:trPr>
          <w:cantSplit/>
          <w:trHeight w:val="567"/>
          <w:jc w:val="center"/>
        </w:trPr>
        <w:tc>
          <w:tcPr>
            <w:tcW w:w="827" w:type="dxa"/>
            <w:vMerge/>
            <w:tcBorders>
              <w:left w:val="single" w:sz="4" w:space="0" w:color="auto"/>
              <w:right w:val="single" w:sz="4" w:space="0" w:color="auto"/>
            </w:tcBorders>
            <w:vAlign w:val="center"/>
          </w:tcPr>
          <w:p w14:paraId="732187FF"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686B4057"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22140140</w:t>
            </w:r>
          </w:p>
        </w:tc>
        <w:tc>
          <w:tcPr>
            <w:tcW w:w="2642" w:type="dxa"/>
            <w:tcBorders>
              <w:top w:val="single" w:sz="4" w:space="0" w:color="auto"/>
              <w:left w:val="single" w:sz="4" w:space="0" w:color="auto"/>
              <w:right w:val="single" w:sz="4" w:space="0" w:color="auto"/>
            </w:tcBorders>
            <w:vAlign w:val="center"/>
          </w:tcPr>
          <w:p w14:paraId="75902970" w14:textId="77777777" w:rsidR="009C0203" w:rsidRDefault="00BC1BB0">
            <w:pPr>
              <w:snapToGrid w:val="0"/>
              <w:ind w:rightChars="-6" w:right="-13"/>
              <w:jc w:val="left"/>
              <w:rPr>
                <w:rFonts w:eastAsia="仿宋"/>
                <w:bCs/>
                <w:color w:val="000000" w:themeColor="text1"/>
                <w:sz w:val="24"/>
                <w:szCs w:val="21"/>
              </w:rPr>
            </w:pPr>
            <w:r>
              <w:rPr>
                <w:rFonts w:eastAsia="仿宋"/>
                <w:color w:val="000000" w:themeColor="text1"/>
                <w:sz w:val="24"/>
              </w:rPr>
              <w:t>城市综合</w:t>
            </w:r>
            <w:r>
              <w:rPr>
                <w:rFonts w:eastAsia="仿宋"/>
                <w:color w:val="000000" w:themeColor="text1"/>
                <w:sz w:val="24"/>
              </w:rPr>
              <w:t>GIS</w:t>
            </w:r>
          </w:p>
        </w:tc>
        <w:tc>
          <w:tcPr>
            <w:tcW w:w="694" w:type="dxa"/>
            <w:tcBorders>
              <w:left w:val="single" w:sz="4" w:space="0" w:color="auto"/>
              <w:right w:val="single" w:sz="4" w:space="0" w:color="auto"/>
            </w:tcBorders>
            <w:vAlign w:val="center"/>
          </w:tcPr>
          <w:p w14:paraId="369293B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4" w:type="dxa"/>
            <w:tcBorders>
              <w:left w:val="single" w:sz="4" w:space="0" w:color="auto"/>
              <w:right w:val="single" w:sz="4" w:space="0" w:color="auto"/>
            </w:tcBorders>
            <w:vAlign w:val="center"/>
          </w:tcPr>
          <w:p w14:paraId="303AA2C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94" w:type="dxa"/>
            <w:tcBorders>
              <w:left w:val="single" w:sz="4" w:space="0" w:color="auto"/>
              <w:right w:val="single" w:sz="4" w:space="0" w:color="auto"/>
            </w:tcBorders>
            <w:vAlign w:val="center"/>
          </w:tcPr>
          <w:p w14:paraId="5483CCCA" w14:textId="77777777" w:rsidR="009C0203" w:rsidRDefault="00BC1BB0">
            <w:pPr>
              <w:widowControl/>
              <w:spacing w:line="440" w:lineRule="exact"/>
              <w:jc w:val="center"/>
              <w:rPr>
                <w:rFonts w:cs="宋体"/>
                <w:color w:val="000000" w:themeColor="text1"/>
                <w:kern w:val="0"/>
                <w:szCs w:val="21"/>
              </w:rPr>
            </w:pPr>
            <w:r>
              <w:rPr>
                <w:rFonts w:eastAsia="仿宋" w:hint="eastAsia"/>
                <w:color w:val="000000" w:themeColor="text1"/>
                <w:sz w:val="24"/>
              </w:rPr>
              <w:t>2</w:t>
            </w:r>
          </w:p>
        </w:tc>
        <w:tc>
          <w:tcPr>
            <w:tcW w:w="696" w:type="dxa"/>
            <w:tcBorders>
              <w:left w:val="single" w:sz="4" w:space="0" w:color="auto"/>
              <w:right w:val="single" w:sz="4" w:space="0" w:color="auto"/>
            </w:tcBorders>
            <w:vAlign w:val="center"/>
          </w:tcPr>
          <w:p w14:paraId="5F543E11" w14:textId="77777777" w:rsidR="009C0203" w:rsidRDefault="00BC1BB0">
            <w:pPr>
              <w:jc w:val="center"/>
              <w:rPr>
                <w:color w:val="000000" w:themeColor="text1"/>
                <w:szCs w:val="22"/>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3DDE0677"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04</w:t>
            </w:r>
          </w:p>
        </w:tc>
        <w:tc>
          <w:tcPr>
            <w:tcW w:w="834" w:type="dxa"/>
            <w:tcBorders>
              <w:left w:val="single" w:sz="4" w:space="0" w:color="auto"/>
              <w:right w:val="single" w:sz="4" w:space="0" w:color="auto"/>
            </w:tcBorders>
            <w:vAlign w:val="center"/>
          </w:tcPr>
          <w:p w14:paraId="09AAD97A" w14:textId="77777777" w:rsidR="009C0203" w:rsidRDefault="009C0203">
            <w:pPr>
              <w:snapToGrid w:val="0"/>
              <w:spacing w:line="300" w:lineRule="exact"/>
              <w:jc w:val="center"/>
              <w:rPr>
                <w:rFonts w:eastAsia="仿宋"/>
                <w:color w:val="000000" w:themeColor="text1"/>
                <w:sz w:val="24"/>
              </w:rPr>
            </w:pPr>
          </w:p>
        </w:tc>
      </w:tr>
      <w:tr w:rsidR="009C0203" w14:paraId="045E3222" w14:textId="77777777">
        <w:trPr>
          <w:cantSplit/>
          <w:trHeight w:val="567"/>
          <w:jc w:val="center"/>
        </w:trPr>
        <w:tc>
          <w:tcPr>
            <w:tcW w:w="827" w:type="dxa"/>
            <w:vMerge/>
            <w:tcBorders>
              <w:left w:val="single" w:sz="4" w:space="0" w:color="auto"/>
              <w:right w:val="single" w:sz="4" w:space="0" w:color="auto"/>
            </w:tcBorders>
            <w:vAlign w:val="center"/>
          </w:tcPr>
          <w:p w14:paraId="2F6C8F42"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72C0934B"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22140141</w:t>
            </w:r>
          </w:p>
        </w:tc>
        <w:tc>
          <w:tcPr>
            <w:tcW w:w="2642" w:type="dxa"/>
            <w:tcBorders>
              <w:top w:val="single" w:sz="4" w:space="0" w:color="auto"/>
              <w:left w:val="single" w:sz="4" w:space="0" w:color="auto"/>
              <w:right w:val="single" w:sz="4" w:space="0" w:color="auto"/>
            </w:tcBorders>
            <w:vAlign w:val="center"/>
          </w:tcPr>
          <w:p w14:paraId="60DF868D"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空间人文综合方法与应用</w:t>
            </w:r>
          </w:p>
        </w:tc>
        <w:tc>
          <w:tcPr>
            <w:tcW w:w="694" w:type="dxa"/>
            <w:tcBorders>
              <w:left w:val="single" w:sz="4" w:space="0" w:color="auto"/>
              <w:right w:val="single" w:sz="4" w:space="0" w:color="auto"/>
            </w:tcBorders>
            <w:vAlign w:val="center"/>
          </w:tcPr>
          <w:p w14:paraId="7A39B50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4" w:type="dxa"/>
            <w:tcBorders>
              <w:left w:val="single" w:sz="4" w:space="0" w:color="auto"/>
              <w:right w:val="single" w:sz="4" w:space="0" w:color="auto"/>
            </w:tcBorders>
            <w:vAlign w:val="center"/>
          </w:tcPr>
          <w:p w14:paraId="12E387C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94" w:type="dxa"/>
            <w:tcBorders>
              <w:left w:val="single" w:sz="4" w:space="0" w:color="auto"/>
              <w:right w:val="single" w:sz="4" w:space="0" w:color="auto"/>
            </w:tcBorders>
            <w:vAlign w:val="center"/>
          </w:tcPr>
          <w:p w14:paraId="3DDD4918"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96" w:type="dxa"/>
            <w:tcBorders>
              <w:left w:val="single" w:sz="4" w:space="0" w:color="auto"/>
              <w:right w:val="single" w:sz="4" w:space="0" w:color="auto"/>
            </w:tcBorders>
            <w:vAlign w:val="center"/>
          </w:tcPr>
          <w:p w14:paraId="6D49E918" w14:textId="77777777" w:rsidR="009C0203" w:rsidRDefault="00BC1BB0">
            <w:pPr>
              <w:jc w:val="center"/>
              <w:rPr>
                <w:color w:val="000000" w:themeColor="text1"/>
                <w:szCs w:val="22"/>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47803395"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04</w:t>
            </w:r>
          </w:p>
        </w:tc>
        <w:tc>
          <w:tcPr>
            <w:tcW w:w="834" w:type="dxa"/>
            <w:tcBorders>
              <w:left w:val="single" w:sz="4" w:space="0" w:color="auto"/>
              <w:right w:val="single" w:sz="4" w:space="0" w:color="auto"/>
            </w:tcBorders>
            <w:vAlign w:val="center"/>
          </w:tcPr>
          <w:p w14:paraId="1C47AA55" w14:textId="77777777" w:rsidR="009C0203" w:rsidRDefault="009C0203">
            <w:pPr>
              <w:snapToGrid w:val="0"/>
              <w:spacing w:line="300" w:lineRule="exact"/>
              <w:jc w:val="center"/>
              <w:rPr>
                <w:rFonts w:eastAsia="仿宋"/>
                <w:color w:val="000000" w:themeColor="text1"/>
                <w:sz w:val="24"/>
              </w:rPr>
            </w:pPr>
          </w:p>
        </w:tc>
      </w:tr>
      <w:tr w:rsidR="009C0203" w14:paraId="0E804825" w14:textId="77777777">
        <w:trPr>
          <w:cantSplit/>
          <w:trHeight w:val="567"/>
          <w:jc w:val="center"/>
        </w:trPr>
        <w:tc>
          <w:tcPr>
            <w:tcW w:w="827" w:type="dxa"/>
            <w:vMerge/>
            <w:tcBorders>
              <w:left w:val="single" w:sz="4" w:space="0" w:color="auto"/>
              <w:right w:val="single" w:sz="4" w:space="0" w:color="auto"/>
            </w:tcBorders>
            <w:vAlign w:val="center"/>
          </w:tcPr>
          <w:p w14:paraId="2CB5FF1F"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5D0907A6"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22140142</w:t>
            </w:r>
          </w:p>
        </w:tc>
        <w:tc>
          <w:tcPr>
            <w:tcW w:w="2642" w:type="dxa"/>
            <w:tcBorders>
              <w:top w:val="single" w:sz="4" w:space="0" w:color="auto"/>
              <w:left w:val="single" w:sz="4" w:space="0" w:color="auto"/>
              <w:right w:val="single" w:sz="4" w:space="0" w:color="auto"/>
            </w:tcBorders>
            <w:vAlign w:val="center"/>
          </w:tcPr>
          <w:p w14:paraId="3E775EC5" w14:textId="77777777" w:rsidR="009C0203" w:rsidRDefault="00BC1BB0">
            <w:pPr>
              <w:snapToGrid w:val="0"/>
              <w:spacing w:line="300" w:lineRule="exact"/>
              <w:rPr>
                <w:rFonts w:eastAsia="仿宋"/>
                <w:color w:val="000000" w:themeColor="text1"/>
                <w:sz w:val="24"/>
              </w:rPr>
            </w:pPr>
            <w:r>
              <w:rPr>
                <w:rFonts w:eastAsia="仿宋" w:hint="eastAsia"/>
                <w:color w:val="000000" w:themeColor="text1"/>
                <w:sz w:val="24"/>
              </w:rPr>
              <w:t>现代人文地理学中的数学方法</w:t>
            </w:r>
          </w:p>
        </w:tc>
        <w:tc>
          <w:tcPr>
            <w:tcW w:w="694" w:type="dxa"/>
            <w:tcBorders>
              <w:left w:val="single" w:sz="4" w:space="0" w:color="auto"/>
              <w:right w:val="single" w:sz="4" w:space="0" w:color="auto"/>
            </w:tcBorders>
            <w:vAlign w:val="center"/>
          </w:tcPr>
          <w:p w14:paraId="047B81E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4" w:type="dxa"/>
            <w:tcBorders>
              <w:left w:val="single" w:sz="4" w:space="0" w:color="auto"/>
              <w:right w:val="single" w:sz="4" w:space="0" w:color="auto"/>
            </w:tcBorders>
            <w:vAlign w:val="center"/>
          </w:tcPr>
          <w:p w14:paraId="11329E8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94" w:type="dxa"/>
            <w:tcBorders>
              <w:left w:val="single" w:sz="4" w:space="0" w:color="auto"/>
              <w:right w:val="single" w:sz="4" w:space="0" w:color="auto"/>
            </w:tcBorders>
            <w:vAlign w:val="center"/>
          </w:tcPr>
          <w:p w14:paraId="5DF8A2AB"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96" w:type="dxa"/>
            <w:tcBorders>
              <w:left w:val="single" w:sz="4" w:space="0" w:color="auto"/>
              <w:right w:val="single" w:sz="4" w:space="0" w:color="auto"/>
            </w:tcBorders>
            <w:vAlign w:val="center"/>
          </w:tcPr>
          <w:p w14:paraId="26855D1A" w14:textId="77777777" w:rsidR="009C0203" w:rsidRDefault="00BC1BB0">
            <w:pPr>
              <w:jc w:val="center"/>
              <w:rPr>
                <w:rFonts w:eastAsia="仿宋"/>
                <w:color w:val="000000" w:themeColor="text1"/>
                <w:sz w:val="24"/>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65518642"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04</w:t>
            </w:r>
          </w:p>
        </w:tc>
        <w:tc>
          <w:tcPr>
            <w:tcW w:w="834" w:type="dxa"/>
            <w:tcBorders>
              <w:left w:val="single" w:sz="4" w:space="0" w:color="auto"/>
              <w:right w:val="single" w:sz="4" w:space="0" w:color="auto"/>
            </w:tcBorders>
            <w:vAlign w:val="center"/>
          </w:tcPr>
          <w:p w14:paraId="03988DB0" w14:textId="77777777" w:rsidR="009C0203" w:rsidRDefault="009C0203">
            <w:pPr>
              <w:snapToGrid w:val="0"/>
              <w:spacing w:line="300" w:lineRule="exact"/>
              <w:jc w:val="center"/>
              <w:rPr>
                <w:rFonts w:eastAsia="仿宋"/>
                <w:color w:val="000000" w:themeColor="text1"/>
                <w:sz w:val="24"/>
              </w:rPr>
            </w:pPr>
          </w:p>
        </w:tc>
      </w:tr>
      <w:tr w:rsidR="009C0203" w14:paraId="7D612F1D" w14:textId="77777777">
        <w:trPr>
          <w:cantSplit/>
          <w:trHeight w:val="567"/>
          <w:jc w:val="center"/>
        </w:trPr>
        <w:tc>
          <w:tcPr>
            <w:tcW w:w="827" w:type="dxa"/>
            <w:vMerge/>
            <w:tcBorders>
              <w:left w:val="single" w:sz="4" w:space="0" w:color="auto"/>
              <w:right w:val="single" w:sz="4" w:space="0" w:color="auto"/>
            </w:tcBorders>
            <w:vAlign w:val="center"/>
          </w:tcPr>
          <w:p w14:paraId="6A5C778D"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78633A54"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22140143</w:t>
            </w:r>
          </w:p>
        </w:tc>
        <w:tc>
          <w:tcPr>
            <w:tcW w:w="2642" w:type="dxa"/>
            <w:tcBorders>
              <w:top w:val="single" w:sz="4" w:space="0" w:color="auto"/>
              <w:left w:val="single" w:sz="4" w:space="0" w:color="auto"/>
              <w:right w:val="single" w:sz="4" w:space="0" w:color="auto"/>
            </w:tcBorders>
            <w:vAlign w:val="center"/>
          </w:tcPr>
          <w:p w14:paraId="11C1AE1E"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高等地图学</w:t>
            </w:r>
          </w:p>
        </w:tc>
        <w:tc>
          <w:tcPr>
            <w:tcW w:w="694" w:type="dxa"/>
            <w:tcBorders>
              <w:left w:val="single" w:sz="4" w:space="0" w:color="auto"/>
              <w:right w:val="single" w:sz="4" w:space="0" w:color="auto"/>
            </w:tcBorders>
            <w:vAlign w:val="center"/>
          </w:tcPr>
          <w:p w14:paraId="4E41634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94" w:type="dxa"/>
            <w:tcBorders>
              <w:left w:val="single" w:sz="4" w:space="0" w:color="auto"/>
              <w:right w:val="single" w:sz="4" w:space="0" w:color="auto"/>
            </w:tcBorders>
            <w:vAlign w:val="center"/>
          </w:tcPr>
          <w:p w14:paraId="3D8A855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94" w:type="dxa"/>
            <w:tcBorders>
              <w:left w:val="single" w:sz="4" w:space="0" w:color="auto"/>
              <w:right w:val="single" w:sz="4" w:space="0" w:color="auto"/>
            </w:tcBorders>
            <w:vAlign w:val="center"/>
          </w:tcPr>
          <w:p w14:paraId="062A3FB0"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696" w:type="dxa"/>
            <w:tcBorders>
              <w:left w:val="single" w:sz="4" w:space="0" w:color="auto"/>
              <w:right w:val="single" w:sz="4" w:space="0" w:color="auto"/>
            </w:tcBorders>
            <w:vAlign w:val="center"/>
          </w:tcPr>
          <w:p w14:paraId="1DD9F7B0"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4DFFEFF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05</w:t>
            </w:r>
          </w:p>
        </w:tc>
        <w:tc>
          <w:tcPr>
            <w:tcW w:w="834" w:type="dxa"/>
            <w:tcBorders>
              <w:left w:val="single" w:sz="4" w:space="0" w:color="auto"/>
              <w:right w:val="single" w:sz="4" w:space="0" w:color="auto"/>
            </w:tcBorders>
            <w:vAlign w:val="center"/>
          </w:tcPr>
          <w:p w14:paraId="6EA6503D" w14:textId="77777777" w:rsidR="009C0203" w:rsidRDefault="009C0203">
            <w:pPr>
              <w:snapToGrid w:val="0"/>
              <w:spacing w:line="300" w:lineRule="exact"/>
              <w:jc w:val="center"/>
              <w:rPr>
                <w:rFonts w:eastAsia="仿宋"/>
                <w:color w:val="000000" w:themeColor="text1"/>
                <w:sz w:val="24"/>
              </w:rPr>
            </w:pPr>
          </w:p>
        </w:tc>
      </w:tr>
      <w:tr w:rsidR="009C0203" w14:paraId="249F47B2" w14:textId="77777777">
        <w:trPr>
          <w:cantSplit/>
          <w:trHeight w:val="567"/>
          <w:jc w:val="center"/>
        </w:trPr>
        <w:tc>
          <w:tcPr>
            <w:tcW w:w="827" w:type="dxa"/>
            <w:vMerge/>
            <w:tcBorders>
              <w:left w:val="single" w:sz="4" w:space="0" w:color="auto"/>
              <w:right w:val="single" w:sz="4" w:space="0" w:color="auto"/>
            </w:tcBorders>
            <w:vAlign w:val="center"/>
          </w:tcPr>
          <w:p w14:paraId="14596E96"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45F43E7E"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22140144</w:t>
            </w:r>
          </w:p>
        </w:tc>
        <w:tc>
          <w:tcPr>
            <w:tcW w:w="2642" w:type="dxa"/>
            <w:tcBorders>
              <w:top w:val="single" w:sz="4" w:space="0" w:color="auto"/>
              <w:left w:val="single" w:sz="4" w:space="0" w:color="auto"/>
              <w:right w:val="single" w:sz="4" w:space="0" w:color="auto"/>
            </w:tcBorders>
            <w:vAlign w:val="center"/>
          </w:tcPr>
          <w:p w14:paraId="460E44FC"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GIS</w:t>
            </w:r>
            <w:r>
              <w:rPr>
                <w:rFonts w:eastAsia="仿宋"/>
                <w:color w:val="000000" w:themeColor="text1"/>
                <w:sz w:val="24"/>
              </w:rPr>
              <w:t>程序与设计</w:t>
            </w:r>
          </w:p>
        </w:tc>
        <w:tc>
          <w:tcPr>
            <w:tcW w:w="694" w:type="dxa"/>
            <w:tcBorders>
              <w:left w:val="single" w:sz="4" w:space="0" w:color="auto"/>
              <w:right w:val="single" w:sz="4" w:space="0" w:color="auto"/>
            </w:tcBorders>
            <w:vAlign w:val="center"/>
          </w:tcPr>
          <w:p w14:paraId="2C794FE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4" w:type="dxa"/>
            <w:tcBorders>
              <w:left w:val="single" w:sz="4" w:space="0" w:color="auto"/>
              <w:right w:val="single" w:sz="4" w:space="0" w:color="auto"/>
            </w:tcBorders>
            <w:vAlign w:val="center"/>
          </w:tcPr>
          <w:p w14:paraId="44FA973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94" w:type="dxa"/>
            <w:tcBorders>
              <w:left w:val="single" w:sz="4" w:space="0" w:color="auto"/>
              <w:right w:val="single" w:sz="4" w:space="0" w:color="auto"/>
            </w:tcBorders>
            <w:vAlign w:val="center"/>
          </w:tcPr>
          <w:p w14:paraId="5C8844CA"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1</w:t>
            </w:r>
          </w:p>
        </w:tc>
        <w:tc>
          <w:tcPr>
            <w:tcW w:w="696" w:type="dxa"/>
            <w:tcBorders>
              <w:left w:val="single" w:sz="4" w:space="0" w:color="auto"/>
              <w:right w:val="single" w:sz="4" w:space="0" w:color="auto"/>
            </w:tcBorders>
            <w:vAlign w:val="center"/>
          </w:tcPr>
          <w:p w14:paraId="72C3E67A" w14:textId="77777777" w:rsidR="009C0203" w:rsidRDefault="00BC1BB0">
            <w:pPr>
              <w:jc w:val="center"/>
              <w:rPr>
                <w:rFonts w:eastAsia="仿宋"/>
                <w:color w:val="000000" w:themeColor="text1"/>
                <w:sz w:val="24"/>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606DC22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05</w:t>
            </w:r>
          </w:p>
        </w:tc>
        <w:tc>
          <w:tcPr>
            <w:tcW w:w="834" w:type="dxa"/>
            <w:tcBorders>
              <w:left w:val="single" w:sz="4" w:space="0" w:color="auto"/>
              <w:right w:val="single" w:sz="4" w:space="0" w:color="auto"/>
            </w:tcBorders>
            <w:vAlign w:val="center"/>
          </w:tcPr>
          <w:p w14:paraId="6DBDC79A" w14:textId="77777777" w:rsidR="009C0203" w:rsidRDefault="009C0203">
            <w:pPr>
              <w:snapToGrid w:val="0"/>
              <w:spacing w:line="300" w:lineRule="exact"/>
              <w:jc w:val="center"/>
              <w:rPr>
                <w:rFonts w:eastAsia="仿宋"/>
                <w:color w:val="000000" w:themeColor="text1"/>
                <w:sz w:val="24"/>
              </w:rPr>
            </w:pPr>
          </w:p>
        </w:tc>
      </w:tr>
      <w:tr w:rsidR="009C0203" w14:paraId="2BD22974" w14:textId="77777777">
        <w:trPr>
          <w:cantSplit/>
          <w:trHeight w:val="567"/>
          <w:jc w:val="center"/>
        </w:trPr>
        <w:tc>
          <w:tcPr>
            <w:tcW w:w="827" w:type="dxa"/>
            <w:vMerge/>
            <w:tcBorders>
              <w:left w:val="single" w:sz="4" w:space="0" w:color="auto"/>
              <w:right w:val="single" w:sz="4" w:space="0" w:color="auto"/>
            </w:tcBorders>
            <w:vAlign w:val="center"/>
          </w:tcPr>
          <w:p w14:paraId="0D8E4F1C"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277D97AD"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22140145</w:t>
            </w:r>
          </w:p>
        </w:tc>
        <w:tc>
          <w:tcPr>
            <w:tcW w:w="2642" w:type="dxa"/>
            <w:tcBorders>
              <w:top w:val="single" w:sz="4" w:space="0" w:color="auto"/>
              <w:left w:val="single" w:sz="4" w:space="0" w:color="auto"/>
              <w:right w:val="single" w:sz="4" w:space="0" w:color="auto"/>
            </w:tcBorders>
            <w:vAlign w:val="center"/>
          </w:tcPr>
          <w:p w14:paraId="18308BA9" w14:textId="77777777" w:rsidR="009C0203" w:rsidRDefault="00BC1BB0">
            <w:pPr>
              <w:jc w:val="left"/>
              <w:rPr>
                <w:rFonts w:eastAsia="仿宋"/>
                <w:color w:val="000000" w:themeColor="text1"/>
                <w:sz w:val="24"/>
                <w:szCs w:val="21"/>
              </w:rPr>
            </w:pPr>
            <w:r>
              <w:rPr>
                <w:rFonts w:eastAsia="仿宋"/>
                <w:color w:val="000000" w:themeColor="text1"/>
                <w:sz w:val="24"/>
                <w:szCs w:val="21"/>
              </w:rPr>
              <w:t>数字图像处理与分析</w:t>
            </w:r>
          </w:p>
        </w:tc>
        <w:tc>
          <w:tcPr>
            <w:tcW w:w="694" w:type="dxa"/>
            <w:tcBorders>
              <w:left w:val="single" w:sz="4" w:space="0" w:color="auto"/>
              <w:right w:val="single" w:sz="4" w:space="0" w:color="auto"/>
            </w:tcBorders>
            <w:vAlign w:val="center"/>
          </w:tcPr>
          <w:p w14:paraId="196A94A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94" w:type="dxa"/>
            <w:tcBorders>
              <w:left w:val="single" w:sz="4" w:space="0" w:color="auto"/>
              <w:right w:val="single" w:sz="4" w:space="0" w:color="auto"/>
            </w:tcBorders>
            <w:vAlign w:val="center"/>
          </w:tcPr>
          <w:p w14:paraId="28D4D43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94" w:type="dxa"/>
            <w:tcBorders>
              <w:left w:val="single" w:sz="4" w:space="0" w:color="auto"/>
              <w:right w:val="single" w:sz="4" w:space="0" w:color="auto"/>
            </w:tcBorders>
            <w:vAlign w:val="center"/>
          </w:tcPr>
          <w:p w14:paraId="07DDC86E"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96" w:type="dxa"/>
            <w:tcBorders>
              <w:left w:val="single" w:sz="4" w:space="0" w:color="auto"/>
              <w:right w:val="single" w:sz="4" w:space="0" w:color="auto"/>
            </w:tcBorders>
            <w:vAlign w:val="center"/>
          </w:tcPr>
          <w:p w14:paraId="625EC8E6"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694E0E72"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05</w:t>
            </w:r>
          </w:p>
        </w:tc>
        <w:tc>
          <w:tcPr>
            <w:tcW w:w="834" w:type="dxa"/>
            <w:tcBorders>
              <w:left w:val="single" w:sz="4" w:space="0" w:color="auto"/>
              <w:right w:val="single" w:sz="4" w:space="0" w:color="auto"/>
            </w:tcBorders>
            <w:vAlign w:val="center"/>
          </w:tcPr>
          <w:p w14:paraId="728D2505" w14:textId="77777777" w:rsidR="009C0203" w:rsidRDefault="009C0203">
            <w:pPr>
              <w:snapToGrid w:val="0"/>
              <w:spacing w:line="300" w:lineRule="exact"/>
              <w:jc w:val="center"/>
              <w:rPr>
                <w:rFonts w:eastAsia="仿宋"/>
                <w:color w:val="000000" w:themeColor="text1"/>
                <w:sz w:val="24"/>
              </w:rPr>
            </w:pPr>
          </w:p>
        </w:tc>
      </w:tr>
      <w:tr w:rsidR="009C0203" w14:paraId="5F725775" w14:textId="77777777">
        <w:trPr>
          <w:cantSplit/>
          <w:trHeight w:val="567"/>
          <w:jc w:val="center"/>
        </w:trPr>
        <w:tc>
          <w:tcPr>
            <w:tcW w:w="827" w:type="dxa"/>
            <w:vMerge/>
            <w:tcBorders>
              <w:left w:val="single" w:sz="4" w:space="0" w:color="auto"/>
              <w:right w:val="single" w:sz="4" w:space="0" w:color="auto"/>
            </w:tcBorders>
            <w:vAlign w:val="center"/>
          </w:tcPr>
          <w:p w14:paraId="388D0BB3"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1606B396"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22140146</w:t>
            </w:r>
          </w:p>
        </w:tc>
        <w:tc>
          <w:tcPr>
            <w:tcW w:w="2642" w:type="dxa"/>
            <w:tcBorders>
              <w:top w:val="single" w:sz="4" w:space="0" w:color="auto"/>
              <w:left w:val="single" w:sz="4" w:space="0" w:color="auto"/>
              <w:right w:val="single" w:sz="4" w:space="0" w:color="auto"/>
            </w:tcBorders>
            <w:vAlign w:val="center"/>
          </w:tcPr>
          <w:p w14:paraId="1A244801" w14:textId="77777777" w:rsidR="009C0203" w:rsidRDefault="00BC1BB0">
            <w:pPr>
              <w:jc w:val="left"/>
              <w:rPr>
                <w:rFonts w:eastAsia="仿宋"/>
                <w:color w:val="000000" w:themeColor="text1"/>
                <w:sz w:val="24"/>
                <w:szCs w:val="21"/>
              </w:rPr>
            </w:pPr>
            <w:r>
              <w:rPr>
                <w:rFonts w:eastAsia="仿宋"/>
                <w:color w:val="000000" w:themeColor="text1"/>
                <w:sz w:val="24"/>
                <w:szCs w:val="21"/>
              </w:rPr>
              <w:t>地理信息系统工程</w:t>
            </w:r>
          </w:p>
        </w:tc>
        <w:tc>
          <w:tcPr>
            <w:tcW w:w="694" w:type="dxa"/>
            <w:tcBorders>
              <w:left w:val="single" w:sz="4" w:space="0" w:color="auto"/>
              <w:right w:val="single" w:sz="4" w:space="0" w:color="auto"/>
            </w:tcBorders>
            <w:vAlign w:val="center"/>
          </w:tcPr>
          <w:p w14:paraId="7CEAFEE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4" w:type="dxa"/>
            <w:tcBorders>
              <w:left w:val="single" w:sz="4" w:space="0" w:color="auto"/>
              <w:right w:val="single" w:sz="4" w:space="0" w:color="auto"/>
            </w:tcBorders>
            <w:vAlign w:val="center"/>
          </w:tcPr>
          <w:p w14:paraId="5E424BD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94" w:type="dxa"/>
            <w:tcBorders>
              <w:left w:val="single" w:sz="4" w:space="0" w:color="auto"/>
              <w:right w:val="single" w:sz="4" w:space="0" w:color="auto"/>
            </w:tcBorders>
            <w:vAlign w:val="center"/>
          </w:tcPr>
          <w:p w14:paraId="30639806"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96" w:type="dxa"/>
            <w:tcBorders>
              <w:left w:val="single" w:sz="4" w:space="0" w:color="auto"/>
              <w:right w:val="single" w:sz="4" w:space="0" w:color="auto"/>
            </w:tcBorders>
            <w:vAlign w:val="center"/>
          </w:tcPr>
          <w:p w14:paraId="77CBE4C2" w14:textId="77777777" w:rsidR="009C0203" w:rsidRDefault="00BC1BB0">
            <w:pPr>
              <w:jc w:val="center"/>
              <w:rPr>
                <w:color w:val="000000" w:themeColor="text1"/>
                <w:szCs w:val="22"/>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6413EAB9"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05</w:t>
            </w:r>
          </w:p>
        </w:tc>
        <w:tc>
          <w:tcPr>
            <w:tcW w:w="834" w:type="dxa"/>
            <w:tcBorders>
              <w:left w:val="single" w:sz="4" w:space="0" w:color="auto"/>
              <w:right w:val="single" w:sz="4" w:space="0" w:color="auto"/>
            </w:tcBorders>
            <w:vAlign w:val="center"/>
          </w:tcPr>
          <w:p w14:paraId="6B20ABF9" w14:textId="77777777" w:rsidR="009C0203" w:rsidRDefault="009C0203">
            <w:pPr>
              <w:snapToGrid w:val="0"/>
              <w:spacing w:line="300" w:lineRule="exact"/>
              <w:jc w:val="center"/>
              <w:rPr>
                <w:rFonts w:eastAsia="仿宋"/>
                <w:color w:val="000000" w:themeColor="text1"/>
                <w:sz w:val="24"/>
              </w:rPr>
            </w:pPr>
          </w:p>
        </w:tc>
      </w:tr>
      <w:tr w:rsidR="009C0203" w14:paraId="481F352B" w14:textId="77777777">
        <w:trPr>
          <w:cantSplit/>
          <w:trHeight w:val="567"/>
          <w:jc w:val="center"/>
        </w:trPr>
        <w:tc>
          <w:tcPr>
            <w:tcW w:w="827" w:type="dxa"/>
            <w:vMerge/>
            <w:tcBorders>
              <w:left w:val="single" w:sz="4" w:space="0" w:color="auto"/>
              <w:right w:val="single" w:sz="4" w:space="0" w:color="auto"/>
            </w:tcBorders>
            <w:vAlign w:val="center"/>
          </w:tcPr>
          <w:p w14:paraId="409201D7"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3C5D62E2"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22140147</w:t>
            </w:r>
          </w:p>
        </w:tc>
        <w:tc>
          <w:tcPr>
            <w:tcW w:w="2642" w:type="dxa"/>
            <w:tcBorders>
              <w:top w:val="single" w:sz="4" w:space="0" w:color="auto"/>
              <w:left w:val="single" w:sz="4" w:space="0" w:color="auto"/>
              <w:right w:val="single" w:sz="4" w:space="0" w:color="auto"/>
            </w:tcBorders>
            <w:vAlign w:val="center"/>
          </w:tcPr>
          <w:p w14:paraId="65A74068" w14:textId="77777777" w:rsidR="009C0203" w:rsidRDefault="00BC1BB0">
            <w:pPr>
              <w:snapToGrid w:val="0"/>
              <w:ind w:rightChars="-6" w:right="-13"/>
              <w:jc w:val="left"/>
              <w:rPr>
                <w:rFonts w:eastAsia="仿宋"/>
                <w:bCs/>
                <w:color w:val="000000" w:themeColor="text1"/>
                <w:sz w:val="24"/>
                <w:szCs w:val="21"/>
              </w:rPr>
            </w:pPr>
            <w:r>
              <w:rPr>
                <w:rFonts w:eastAsia="仿宋" w:hint="eastAsia"/>
                <w:bCs/>
                <w:color w:val="000000" w:themeColor="text1"/>
                <w:sz w:val="24"/>
                <w:szCs w:val="21"/>
              </w:rPr>
              <w:t>空间数据库</w:t>
            </w:r>
          </w:p>
        </w:tc>
        <w:tc>
          <w:tcPr>
            <w:tcW w:w="694" w:type="dxa"/>
            <w:tcBorders>
              <w:left w:val="single" w:sz="4" w:space="0" w:color="auto"/>
              <w:right w:val="single" w:sz="4" w:space="0" w:color="auto"/>
            </w:tcBorders>
            <w:vAlign w:val="center"/>
          </w:tcPr>
          <w:p w14:paraId="5C5EBA7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4" w:type="dxa"/>
            <w:tcBorders>
              <w:left w:val="single" w:sz="4" w:space="0" w:color="auto"/>
              <w:right w:val="single" w:sz="4" w:space="0" w:color="auto"/>
            </w:tcBorders>
            <w:vAlign w:val="center"/>
          </w:tcPr>
          <w:p w14:paraId="392505A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94" w:type="dxa"/>
            <w:tcBorders>
              <w:left w:val="single" w:sz="4" w:space="0" w:color="auto"/>
              <w:right w:val="single" w:sz="4" w:space="0" w:color="auto"/>
            </w:tcBorders>
            <w:vAlign w:val="center"/>
          </w:tcPr>
          <w:p w14:paraId="5C57CDDC"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1</w:t>
            </w:r>
          </w:p>
        </w:tc>
        <w:tc>
          <w:tcPr>
            <w:tcW w:w="696" w:type="dxa"/>
            <w:tcBorders>
              <w:left w:val="single" w:sz="4" w:space="0" w:color="auto"/>
              <w:right w:val="single" w:sz="4" w:space="0" w:color="auto"/>
            </w:tcBorders>
            <w:vAlign w:val="center"/>
          </w:tcPr>
          <w:p w14:paraId="2F814F1C" w14:textId="77777777" w:rsidR="009C0203" w:rsidRDefault="00BC1BB0">
            <w:pPr>
              <w:jc w:val="center"/>
              <w:rPr>
                <w:color w:val="000000" w:themeColor="text1"/>
                <w:szCs w:val="22"/>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0EC4A504"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03,05</w:t>
            </w:r>
          </w:p>
        </w:tc>
        <w:tc>
          <w:tcPr>
            <w:tcW w:w="834" w:type="dxa"/>
            <w:tcBorders>
              <w:left w:val="single" w:sz="4" w:space="0" w:color="auto"/>
              <w:right w:val="single" w:sz="4" w:space="0" w:color="auto"/>
            </w:tcBorders>
            <w:vAlign w:val="center"/>
          </w:tcPr>
          <w:p w14:paraId="28FB34A4" w14:textId="77777777" w:rsidR="009C0203" w:rsidRDefault="009C0203">
            <w:pPr>
              <w:snapToGrid w:val="0"/>
              <w:spacing w:line="300" w:lineRule="exact"/>
              <w:jc w:val="center"/>
              <w:rPr>
                <w:rFonts w:eastAsia="仿宋"/>
                <w:color w:val="000000" w:themeColor="text1"/>
                <w:sz w:val="24"/>
              </w:rPr>
            </w:pPr>
          </w:p>
        </w:tc>
      </w:tr>
      <w:tr w:rsidR="009C0203" w14:paraId="44C11D1D" w14:textId="77777777">
        <w:trPr>
          <w:cantSplit/>
          <w:trHeight w:val="567"/>
          <w:jc w:val="center"/>
        </w:trPr>
        <w:tc>
          <w:tcPr>
            <w:tcW w:w="827" w:type="dxa"/>
            <w:vMerge/>
            <w:tcBorders>
              <w:left w:val="single" w:sz="4" w:space="0" w:color="auto"/>
              <w:right w:val="single" w:sz="4" w:space="0" w:color="auto"/>
            </w:tcBorders>
            <w:vAlign w:val="center"/>
          </w:tcPr>
          <w:p w14:paraId="7047984C"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05AA881C"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22140148</w:t>
            </w:r>
          </w:p>
        </w:tc>
        <w:tc>
          <w:tcPr>
            <w:tcW w:w="2642" w:type="dxa"/>
            <w:tcBorders>
              <w:top w:val="single" w:sz="4" w:space="0" w:color="auto"/>
              <w:left w:val="single" w:sz="4" w:space="0" w:color="auto"/>
              <w:right w:val="single" w:sz="4" w:space="0" w:color="auto"/>
            </w:tcBorders>
            <w:vAlign w:val="center"/>
          </w:tcPr>
          <w:p w14:paraId="7A344E3E" w14:textId="77777777" w:rsidR="009C0203" w:rsidRDefault="00BC1BB0">
            <w:pPr>
              <w:snapToGrid w:val="0"/>
              <w:ind w:rightChars="-6" w:right="-13"/>
              <w:jc w:val="left"/>
              <w:rPr>
                <w:rFonts w:eastAsia="仿宋"/>
                <w:bCs/>
                <w:color w:val="000000" w:themeColor="text1"/>
                <w:sz w:val="24"/>
                <w:szCs w:val="21"/>
              </w:rPr>
            </w:pPr>
            <w:r>
              <w:rPr>
                <w:rFonts w:eastAsia="仿宋" w:hint="eastAsia"/>
                <w:bCs/>
                <w:color w:val="000000" w:themeColor="text1"/>
                <w:sz w:val="24"/>
                <w:szCs w:val="21"/>
              </w:rPr>
              <w:t>GIS</w:t>
            </w:r>
            <w:r>
              <w:rPr>
                <w:rFonts w:eastAsia="仿宋" w:hint="eastAsia"/>
                <w:bCs/>
                <w:color w:val="000000" w:themeColor="text1"/>
                <w:sz w:val="24"/>
                <w:szCs w:val="21"/>
              </w:rPr>
              <w:t>空间分析方法</w:t>
            </w:r>
          </w:p>
        </w:tc>
        <w:tc>
          <w:tcPr>
            <w:tcW w:w="694" w:type="dxa"/>
            <w:tcBorders>
              <w:left w:val="single" w:sz="4" w:space="0" w:color="auto"/>
              <w:right w:val="single" w:sz="4" w:space="0" w:color="auto"/>
            </w:tcBorders>
            <w:vAlign w:val="center"/>
          </w:tcPr>
          <w:p w14:paraId="43AAA9F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4" w:type="dxa"/>
            <w:tcBorders>
              <w:left w:val="single" w:sz="4" w:space="0" w:color="auto"/>
              <w:right w:val="single" w:sz="4" w:space="0" w:color="auto"/>
            </w:tcBorders>
            <w:vAlign w:val="center"/>
          </w:tcPr>
          <w:p w14:paraId="0546617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94" w:type="dxa"/>
            <w:tcBorders>
              <w:left w:val="single" w:sz="4" w:space="0" w:color="auto"/>
              <w:right w:val="single" w:sz="4" w:space="0" w:color="auto"/>
            </w:tcBorders>
            <w:vAlign w:val="center"/>
          </w:tcPr>
          <w:p w14:paraId="7816B134"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96" w:type="dxa"/>
            <w:tcBorders>
              <w:left w:val="single" w:sz="4" w:space="0" w:color="auto"/>
              <w:right w:val="single" w:sz="4" w:space="0" w:color="auto"/>
            </w:tcBorders>
            <w:vAlign w:val="center"/>
          </w:tcPr>
          <w:p w14:paraId="19990BF5" w14:textId="77777777" w:rsidR="009C0203" w:rsidRDefault="00BC1BB0">
            <w:pPr>
              <w:jc w:val="center"/>
              <w:rPr>
                <w:color w:val="000000" w:themeColor="text1"/>
                <w:szCs w:val="22"/>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1F6C776B"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03,05</w:t>
            </w:r>
          </w:p>
        </w:tc>
        <w:tc>
          <w:tcPr>
            <w:tcW w:w="834" w:type="dxa"/>
            <w:tcBorders>
              <w:left w:val="single" w:sz="4" w:space="0" w:color="auto"/>
              <w:right w:val="single" w:sz="4" w:space="0" w:color="auto"/>
            </w:tcBorders>
            <w:vAlign w:val="center"/>
          </w:tcPr>
          <w:p w14:paraId="1F2E0D4E" w14:textId="77777777" w:rsidR="009C0203" w:rsidRDefault="009C0203">
            <w:pPr>
              <w:snapToGrid w:val="0"/>
              <w:spacing w:line="300" w:lineRule="exact"/>
              <w:jc w:val="center"/>
              <w:rPr>
                <w:rFonts w:eastAsia="仿宋"/>
                <w:color w:val="000000" w:themeColor="text1"/>
                <w:sz w:val="24"/>
              </w:rPr>
            </w:pPr>
          </w:p>
        </w:tc>
      </w:tr>
      <w:tr w:rsidR="009C0203" w14:paraId="4681D00B" w14:textId="77777777">
        <w:trPr>
          <w:cantSplit/>
          <w:trHeight w:val="567"/>
          <w:jc w:val="center"/>
        </w:trPr>
        <w:tc>
          <w:tcPr>
            <w:tcW w:w="827" w:type="dxa"/>
            <w:vMerge/>
            <w:tcBorders>
              <w:left w:val="single" w:sz="4" w:space="0" w:color="auto"/>
              <w:right w:val="single" w:sz="4" w:space="0" w:color="auto"/>
            </w:tcBorders>
            <w:vAlign w:val="center"/>
          </w:tcPr>
          <w:p w14:paraId="3F86A8B8"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2C0363C0"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22140149</w:t>
            </w:r>
          </w:p>
        </w:tc>
        <w:tc>
          <w:tcPr>
            <w:tcW w:w="2642" w:type="dxa"/>
            <w:tcBorders>
              <w:top w:val="single" w:sz="4" w:space="0" w:color="auto"/>
              <w:left w:val="single" w:sz="4" w:space="0" w:color="auto"/>
              <w:right w:val="single" w:sz="4" w:space="0" w:color="auto"/>
            </w:tcBorders>
            <w:vAlign w:val="center"/>
          </w:tcPr>
          <w:p w14:paraId="19168C7A" w14:textId="77777777" w:rsidR="009C0203" w:rsidRDefault="00BC1BB0">
            <w:pPr>
              <w:snapToGrid w:val="0"/>
              <w:ind w:rightChars="-6" w:right="-13"/>
              <w:jc w:val="left"/>
              <w:rPr>
                <w:rFonts w:eastAsia="仿宋"/>
                <w:bCs/>
                <w:color w:val="000000" w:themeColor="text1"/>
                <w:sz w:val="24"/>
                <w:szCs w:val="21"/>
              </w:rPr>
            </w:pPr>
            <w:r>
              <w:rPr>
                <w:rFonts w:eastAsia="仿宋"/>
                <w:color w:val="000000" w:themeColor="text1"/>
                <w:sz w:val="24"/>
              </w:rPr>
              <w:t>定量遥感及建模</w:t>
            </w:r>
          </w:p>
        </w:tc>
        <w:tc>
          <w:tcPr>
            <w:tcW w:w="694" w:type="dxa"/>
            <w:tcBorders>
              <w:left w:val="single" w:sz="4" w:space="0" w:color="auto"/>
              <w:right w:val="single" w:sz="4" w:space="0" w:color="auto"/>
            </w:tcBorders>
            <w:vAlign w:val="center"/>
          </w:tcPr>
          <w:p w14:paraId="1117E1F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4" w:type="dxa"/>
            <w:tcBorders>
              <w:left w:val="single" w:sz="4" w:space="0" w:color="auto"/>
              <w:right w:val="single" w:sz="4" w:space="0" w:color="auto"/>
            </w:tcBorders>
            <w:vAlign w:val="center"/>
          </w:tcPr>
          <w:p w14:paraId="5C456D3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94" w:type="dxa"/>
            <w:tcBorders>
              <w:left w:val="single" w:sz="4" w:space="0" w:color="auto"/>
              <w:right w:val="single" w:sz="4" w:space="0" w:color="auto"/>
            </w:tcBorders>
            <w:vAlign w:val="center"/>
          </w:tcPr>
          <w:p w14:paraId="6E7AD92C"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96" w:type="dxa"/>
            <w:tcBorders>
              <w:left w:val="single" w:sz="4" w:space="0" w:color="auto"/>
              <w:right w:val="single" w:sz="4" w:space="0" w:color="auto"/>
            </w:tcBorders>
            <w:vAlign w:val="center"/>
          </w:tcPr>
          <w:p w14:paraId="79EA6E28" w14:textId="77777777" w:rsidR="009C0203" w:rsidRDefault="00BC1BB0">
            <w:pPr>
              <w:jc w:val="center"/>
              <w:rPr>
                <w:color w:val="000000" w:themeColor="text1"/>
                <w:szCs w:val="22"/>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3190FA6E"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05</w:t>
            </w:r>
          </w:p>
        </w:tc>
        <w:tc>
          <w:tcPr>
            <w:tcW w:w="834" w:type="dxa"/>
            <w:tcBorders>
              <w:left w:val="single" w:sz="4" w:space="0" w:color="auto"/>
              <w:right w:val="single" w:sz="4" w:space="0" w:color="auto"/>
            </w:tcBorders>
            <w:vAlign w:val="center"/>
          </w:tcPr>
          <w:p w14:paraId="21E41838" w14:textId="77777777" w:rsidR="009C0203" w:rsidRDefault="009C0203">
            <w:pPr>
              <w:snapToGrid w:val="0"/>
              <w:spacing w:line="300" w:lineRule="exact"/>
              <w:jc w:val="center"/>
              <w:rPr>
                <w:rFonts w:eastAsia="仿宋"/>
                <w:color w:val="000000" w:themeColor="text1"/>
                <w:sz w:val="24"/>
              </w:rPr>
            </w:pPr>
          </w:p>
        </w:tc>
      </w:tr>
      <w:tr w:rsidR="009C0203" w14:paraId="7384A924" w14:textId="77777777">
        <w:trPr>
          <w:cantSplit/>
          <w:trHeight w:val="567"/>
          <w:jc w:val="center"/>
        </w:trPr>
        <w:tc>
          <w:tcPr>
            <w:tcW w:w="827" w:type="dxa"/>
            <w:vMerge/>
            <w:tcBorders>
              <w:left w:val="single" w:sz="4" w:space="0" w:color="auto"/>
              <w:right w:val="single" w:sz="4" w:space="0" w:color="auto"/>
            </w:tcBorders>
            <w:vAlign w:val="center"/>
          </w:tcPr>
          <w:p w14:paraId="7D171C92"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7AB0006D"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22140150</w:t>
            </w:r>
          </w:p>
        </w:tc>
        <w:tc>
          <w:tcPr>
            <w:tcW w:w="2642" w:type="dxa"/>
            <w:tcBorders>
              <w:top w:val="single" w:sz="4" w:space="0" w:color="auto"/>
              <w:left w:val="single" w:sz="4" w:space="0" w:color="auto"/>
              <w:right w:val="single" w:sz="4" w:space="0" w:color="auto"/>
            </w:tcBorders>
            <w:vAlign w:val="center"/>
          </w:tcPr>
          <w:p w14:paraId="4D0D4B4F"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大数据与空间数据挖掘</w:t>
            </w:r>
          </w:p>
        </w:tc>
        <w:tc>
          <w:tcPr>
            <w:tcW w:w="694" w:type="dxa"/>
            <w:tcBorders>
              <w:left w:val="single" w:sz="4" w:space="0" w:color="auto"/>
              <w:right w:val="single" w:sz="4" w:space="0" w:color="auto"/>
            </w:tcBorders>
            <w:vAlign w:val="center"/>
          </w:tcPr>
          <w:p w14:paraId="120EFD5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4" w:type="dxa"/>
            <w:tcBorders>
              <w:left w:val="single" w:sz="4" w:space="0" w:color="auto"/>
              <w:right w:val="single" w:sz="4" w:space="0" w:color="auto"/>
            </w:tcBorders>
            <w:vAlign w:val="center"/>
          </w:tcPr>
          <w:p w14:paraId="64193B0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94" w:type="dxa"/>
            <w:tcBorders>
              <w:left w:val="single" w:sz="4" w:space="0" w:color="auto"/>
              <w:right w:val="single" w:sz="4" w:space="0" w:color="auto"/>
            </w:tcBorders>
            <w:vAlign w:val="center"/>
          </w:tcPr>
          <w:p w14:paraId="36F99E1C"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96" w:type="dxa"/>
            <w:tcBorders>
              <w:left w:val="single" w:sz="4" w:space="0" w:color="auto"/>
              <w:right w:val="single" w:sz="4" w:space="0" w:color="auto"/>
            </w:tcBorders>
            <w:vAlign w:val="center"/>
          </w:tcPr>
          <w:p w14:paraId="21335E9B" w14:textId="77777777" w:rsidR="009C0203" w:rsidRDefault="00BC1BB0">
            <w:pPr>
              <w:jc w:val="center"/>
              <w:rPr>
                <w:color w:val="000000" w:themeColor="text1"/>
                <w:szCs w:val="22"/>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4AC13042"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05</w:t>
            </w:r>
          </w:p>
        </w:tc>
        <w:tc>
          <w:tcPr>
            <w:tcW w:w="834" w:type="dxa"/>
            <w:tcBorders>
              <w:left w:val="single" w:sz="4" w:space="0" w:color="auto"/>
              <w:right w:val="single" w:sz="4" w:space="0" w:color="auto"/>
            </w:tcBorders>
            <w:vAlign w:val="center"/>
          </w:tcPr>
          <w:p w14:paraId="7065268B" w14:textId="77777777" w:rsidR="009C0203" w:rsidRDefault="009C0203">
            <w:pPr>
              <w:snapToGrid w:val="0"/>
              <w:spacing w:line="300" w:lineRule="exact"/>
              <w:jc w:val="center"/>
              <w:rPr>
                <w:rFonts w:eastAsia="仿宋"/>
                <w:color w:val="000000" w:themeColor="text1"/>
                <w:sz w:val="24"/>
              </w:rPr>
            </w:pPr>
          </w:p>
        </w:tc>
      </w:tr>
      <w:tr w:rsidR="009C0203" w14:paraId="287C36CC" w14:textId="77777777">
        <w:trPr>
          <w:cantSplit/>
          <w:trHeight w:val="567"/>
          <w:jc w:val="center"/>
        </w:trPr>
        <w:tc>
          <w:tcPr>
            <w:tcW w:w="827" w:type="dxa"/>
            <w:vMerge/>
            <w:tcBorders>
              <w:left w:val="single" w:sz="4" w:space="0" w:color="auto"/>
              <w:right w:val="single" w:sz="4" w:space="0" w:color="auto"/>
            </w:tcBorders>
            <w:vAlign w:val="center"/>
          </w:tcPr>
          <w:p w14:paraId="4359B3A7"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634DE4F5"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22140151</w:t>
            </w:r>
          </w:p>
        </w:tc>
        <w:tc>
          <w:tcPr>
            <w:tcW w:w="2642" w:type="dxa"/>
            <w:tcBorders>
              <w:top w:val="single" w:sz="4" w:space="0" w:color="auto"/>
              <w:left w:val="single" w:sz="4" w:space="0" w:color="auto"/>
              <w:right w:val="single" w:sz="4" w:space="0" w:color="auto"/>
            </w:tcBorders>
            <w:vAlign w:val="center"/>
          </w:tcPr>
          <w:p w14:paraId="3E557C4C" w14:textId="77777777" w:rsidR="009C0203" w:rsidRDefault="00BC1BB0">
            <w:pPr>
              <w:snapToGrid w:val="0"/>
              <w:spacing w:line="300" w:lineRule="exact"/>
              <w:rPr>
                <w:rFonts w:eastAsia="仿宋"/>
                <w:color w:val="000000" w:themeColor="text1"/>
                <w:sz w:val="24"/>
              </w:rPr>
            </w:pPr>
            <w:r>
              <w:rPr>
                <w:rFonts w:eastAsia="仿宋"/>
                <w:bCs/>
                <w:color w:val="000000" w:themeColor="text1"/>
                <w:sz w:val="24"/>
              </w:rPr>
              <w:t>陆气相互作用与卫星遥感应用</w:t>
            </w:r>
          </w:p>
        </w:tc>
        <w:tc>
          <w:tcPr>
            <w:tcW w:w="694" w:type="dxa"/>
            <w:tcBorders>
              <w:left w:val="single" w:sz="4" w:space="0" w:color="auto"/>
              <w:right w:val="single" w:sz="4" w:space="0" w:color="auto"/>
            </w:tcBorders>
            <w:vAlign w:val="center"/>
          </w:tcPr>
          <w:p w14:paraId="708E3BA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4" w:type="dxa"/>
            <w:tcBorders>
              <w:left w:val="single" w:sz="4" w:space="0" w:color="auto"/>
              <w:right w:val="single" w:sz="4" w:space="0" w:color="auto"/>
            </w:tcBorders>
            <w:vAlign w:val="center"/>
          </w:tcPr>
          <w:p w14:paraId="1B93AA3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94" w:type="dxa"/>
            <w:tcBorders>
              <w:left w:val="single" w:sz="4" w:space="0" w:color="auto"/>
              <w:right w:val="single" w:sz="4" w:space="0" w:color="auto"/>
            </w:tcBorders>
            <w:vAlign w:val="center"/>
          </w:tcPr>
          <w:p w14:paraId="0AF70370"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96" w:type="dxa"/>
            <w:tcBorders>
              <w:left w:val="single" w:sz="4" w:space="0" w:color="auto"/>
              <w:right w:val="single" w:sz="4" w:space="0" w:color="auto"/>
            </w:tcBorders>
            <w:vAlign w:val="center"/>
          </w:tcPr>
          <w:p w14:paraId="414B9D47" w14:textId="77777777" w:rsidR="009C0203" w:rsidRDefault="00BC1BB0">
            <w:pPr>
              <w:jc w:val="center"/>
              <w:rPr>
                <w:color w:val="000000" w:themeColor="text1"/>
                <w:szCs w:val="22"/>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0CDD9279"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05</w:t>
            </w:r>
          </w:p>
        </w:tc>
        <w:tc>
          <w:tcPr>
            <w:tcW w:w="834" w:type="dxa"/>
            <w:tcBorders>
              <w:left w:val="single" w:sz="4" w:space="0" w:color="auto"/>
              <w:right w:val="single" w:sz="4" w:space="0" w:color="auto"/>
            </w:tcBorders>
            <w:vAlign w:val="center"/>
          </w:tcPr>
          <w:p w14:paraId="2B48F217" w14:textId="77777777" w:rsidR="009C0203" w:rsidRDefault="009C0203">
            <w:pPr>
              <w:snapToGrid w:val="0"/>
              <w:spacing w:line="300" w:lineRule="exact"/>
              <w:jc w:val="center"/>
              <w:rPr>
                <w:rFonts w:eastAsia="仿宋"/>
                <w:color w:val="000000" w:themeColor="text1"/>
                <w:sz w:val="24"/>
              </w:rPr>
            </w:pPr>
          </w:p>
        </w:tc>
      </w:tr>
      <w:tr w:rsidR="009C0203" w14:paraId="11965201" w14:textId="77777777">
        <w:trPr>
          <w:cantSplit/>
          <w:trHeight w:val="567"/>
          <w:jc w:val="center"/>
        </w:trPr>
        <w:tc>
          <w:tcPr>
            <w:tcW w:w="827" w:type="dxa"/>
            <w:vMerge/>
            <w:tcBorders>
              <w:left w:val="single" w:sz="4" w:space="0" w:color="auto"/>
              <w:right w:val="single" w:sz="4" w:space="0" w:color="auto"/>
            </w:tcBorders>
            <w:vAlign w:val="center"/>
          </w:tcPr>
          <w:p w14:paraId="404EECCD" w14:textId="77777777" w:rsidR="009C0203" w:rsidRDefault="009C0203">
            <w:pPr>
              <w:snapToGrid w:val="0"/>
              <w:ind w:rightChars="-6" w:right="-13"/>
              <w:jc w:val="center"/>
              <w:rPr>
                <w:rFonts w:eastAsia="仿宋"/>
                <w:color w:val="000000" w:themeColor="text1"/>
                <w:sz w:val="24"/>
              </w:rPr>
            </w:pPr>
          </w:p>
        </w:tc>
        <w:tc>
          <w:tcPr>
            <w:tcW w:w="1280" w:type="dxa"/>
            <w:tcBorders>
              <w:top w:val="single" w:sz="4" w:space="0" w:color="auto"/>
              <w:left w:val="single" w:sz="4" w:space="0" w:color="auto"/>
              <w:right w:val="single" w:sz="4" w:space="0" w:color="auto"/>
            </w:tcBorders>
            <w:vAlign w:val="center"/>
          </w:tcPr>
          <w:p w14:paraId="2EDF5342"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22140152</w:t>
            </w:r>
          </w:p>
        </w:tc>
        <w:tc>
          <w:tcPr>
            <w:tcW w:w="2642" w:type="dxa"/>
            <w:tcBorders>
              <w:top w:val="single" w:sz="4" w:space="0" w:color="auto"/>
              <w:left w:val="single" w:sz="4" w:space="0" w:color="auto"/>
              <w:right w:val="single" w:sz="4" w:space="0" w:color="auto"/>
            </w:tcBorders>
            <w:vAlign w:val="center"/>
          </w:tcPr>
          <w:p w14:paraId="4889DC33" w14:textId="77777777" w:rsidR="009C0203" w:rsidRDefault="00BC1BB0">
            <w:pPr>
              <w:snapToGrid w:val="0"/>
              <w:spacing w:line="300" w:lineRule="exact"/>
              <w:rPr>
                <w:rFonts w:eastAsia="仿宋"/>
                <w:color w:val="000000" w:themeColor="text1"/>
                <w:sz w:val="24"/>
              </w:rPr>
            </w:pPr>
            <w:r>
              <w:rPr>
                <w:rFonts w:eastAsia="仿宋"/>
                <w:bCs/>
                <w:color w:val="000000" w:themeColor="text1"/>
                <w:sz w:val="24"/>
              </w:rPr>
              <w:t>海洋大气资料同化基础与应用</w:t>
            </w:r>
          </w:p>
        </w:tc>
        <w:tc>
          <w:tcPr>
            <w:tcW w:w="694" w:type="dxa"/>
            <w:tcBorders>
              <w:left w:val="single" w:sz="4" w:space="0" w:color="auto"/>
              <w:right w:val="single" w:sz="4" w:space="0" w:color="auto"/>
            </w:tcBorders>
            <w:vAlign w:val="center"/>
          </w:tcPr>
          <w:p w14:paraId="6BD1667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94" w:type="dxa"/>
            <w:tcBorders>
              <w:left w:val="single" w:sz="4" w:space="0" w:color="auto"/>
              <w:right w:val="single" w:sz="4" w:space="0" w:color="auto"/>
            </w:tcBorders>
            <w:vAlign w:val="center"/>
          </w:tcPr>
          <w:p w14:paraId="5B54F08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94" w:type="dxa"/>
            <w:tcBorders>
              <w:left w:val="single" w:sz="4" w:space="0" w:color="auto"/>
              <w:right w:val="single" w:sz="4" w:space="0" w:color="auto"/>
            </w:tcBorders>
            <w:vAlign w:val="center"/>
          </w:tcPr>
          <w:p w14:paraId="649CF483"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696" w:type="dxa"/>
            <w:tcBorders>
              <w:left w:val="single" w:sz="4" w:space="0" w:color="auto"/>
              <w:right w:val="single" w:sz="4" w:space="0" w:color="auto"/>
            </w:tcBorders>
            <w:vAlign w:val="center"/>
          </w:tcPr>
          <w:p w14:paraId="745D34A1" w14:textId="77777777" w:rsidR="009C0203" w:rsidRDefault="00BC1BB0">
            <w:pPr>
              <w:jc w:val="center"/>
              <w:rPr>
                <w:color w:val="000000" w:themeColor="text1"/>
                <w:szCs w:val="22"/>
              </w:rPr>
            </w:pPr>
            <w:r>
              <w:rPr>
                <w:rFonts w:eastAsia="仿宋" w:hint="eastAsia"/>
                <w:color w:val="000000" w:themeColor="text1"/>
                <w:sz w:val="24"/>
              </w:rPr>
              <w:t>考查</w:t>
            </w:r>
          </w:p>
        </w:tc>
        <w:tc>
          <w:tcPr>
            <w:tcW w:w="1220" w:type="dxa"/>
            <w:tcBorders>
              <w:left w:val="single" w:sz="4" w:space="0" w:color="auto"/>
              <w:right w:val="single" w:sz="4" w:space="0" w:color="auto"/>
            </w:tcBorders>
            <w:vAlign w:val="center"/>
          </w:tcPr>
          <w:p w14:paraId="36B90C09"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03,05,06</w:t>
            </w:r>
          </w:p>
        </w:tc>
        <w:tc>
          <w:tcPr>
            <w:tcW w:w="834" w:type="dxa"/>
            <w:tcBorders>
              <w:left w:val="single" w:sz="4" w:space="0" w:color="auto"/>
              <w:right w:val="single" w:sz="4" w:space="0" w:color="auto"/>
            </w:tcBorders>
            <w:vAlign w:val="center"/>
          </w:tcPr>
          <w:p w14:paraId="740F7F5F" w14:textId="77777777" w:rsidR="009C0203" w:rsidRDefault="009C0203">
            <w:pPr>
              <w:snapToGrid w:val="0"/>
              <w:spacing w:line="300" w:lineRule="exact"/>
              <w:jc w:val="center"/>
              <w:rPr>
                <w:rFonts w:eastAsia="仿宋"/>
                <w:color w:val="000000" w:themeColor="text1"/>
                <w:sz w:val="24"/>
              </w:rPr>
            </w:pPr>
          </w:p>
        </w:tc>
      </w:tr>
      <w:tr w:rsidR="009C0203" w14:paraId="701EA1C5" w14:textId="77777777">
        <w:trPr>
          <w:cantSplit/>
          <w:trHeight w:val="567"/>
          <w:jc w:val="center"/>
        </w:trPr>
        <w:tc>
          <w:tcPr>
            <w:tcW w:w="827" w:type="dxa"/>
            <w:vMerge w:val="restart"/>
            <w:tcBorders>
              <w:left w:val="single" w:sz="4" w:space="0" w:color="auto"/>
              <w:right w:val="single" w:sz="4" w:space="0" w:color="auto"/>
            </w:tcBorders>
            <w:vAlign w:val="center"/>
          </w:tcPr>
          <w:p w14:paraId="4ED4B8D2" w14:textId="77777777" w:rsidR="009C0203" w:rsidRDefault="00BC1BB0">
            <w:pPr>
              <w:snapToGrid w:val="0"/>
              <w:ind w:rightChars="-6" w:right="-13"/>
              <w:jc w:val="center"/>
              <w:rPr>
                <w:rFonts w:eastAsia="仿宋"/>
                <w:color w:val="000000" w:themeColor="text1"/>
                <w:sz w:val="24"/>
              </w:rPr>
            </w:pPr>
            <w:bookmarkStart w:id="169" w:name="_Hlk109980862"/>
            <w:r>
              <w:rPr>
                <w:rFonts w:eastAsia="仿宋"/>
                <w:color w:val="000000" w:themeColor="text1"/>
                <w:sz w:val="24"/>
              </w:rPr>
              <w:t>补修课</w:t>
            </w:r>
            <w:bookmarkEnd w:id="169"/>
          </w:p>
        </w:tc>
        <w:tc>
          <w:tcPr>
            <w:tcW w:w="1280" w:type="dxa"/>
            <w:tcBorders>
              <w:left w:val="single" w:sz="4" w:space="0" w:color="auto"/>
              <w:right w:val="single" w:sz="4" w:space="0" w:color="auto"/>
            </w:tcBorders>
            <w:vAlign w:val="center"/>
          </w:tcPr>
          <w:p w14:paraId="51C31C91"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22140222</w:t>
            </w:r>
          </w:p>
        </w:tc>
        <w:tc>
          <w:tcPr>
            <w:tcW w:w="2642" w:type="dxa"/>
            <w:tcBorders>
              <w:left w:val="single" w:sz="4" w:space="0" w:color="auto"/>
              <w:right w:val="single" w:sz="4" w:space="0" w:color="auto"/>
            </w:tcBorders>
            <w:vAlign w:val="center"/>
          </w:tcPr>
          <w:p w14:paraId="452BBD11"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计量地理学</w:t>
            </w:r>
          </w:p>
        </w:tc>
        <w:tc>
          <w:tcPr>
            <w:tcW w:w="694" w:type="dxa"/>
            <w:tcBorders>
              <w:top w:val="single" w:sz="4" w:space="0" w:color="auto"/>
              <w:left w:val="single" w:sz="4" w:space="0" w:color="auto"/>
              <w:right w:val="single" w:sz="4" w:space="0" w:color="auto"/>
            </w:tcBorders>
            <w:vAlign w:val="center"/>
          </w:tcPr>
          <w:p w14:paraId="3A011F93" w14:textId="77777777" w:rsidR="009C0203" w:rsidRDefault="009C0203">
            <w:pPr>
              <w:snapToGrid w:val="0"/>
              <w:spacing w:line="300" w:lineRule="exact"/>
              <w:jc w:val="center"/>
              <w:rPr>
                <w:rFonts w:eastAsia="仿宋"/>
                <w:color w:val="000000" w:themeColor="text1"/>
                <w:sz w:val="24"/>
              </w:rPr>
            </w:pPr>
          </w:p>
        </w:tc>
        <w:tc>
          <w:tcPr>
            <w:tcW w:w="694" w:type="dxa"/>
            <w:tcBorders>
              <w:top w:val="single" w:sz="4" w:space="0" w:color="auto"/>
              <w:left w:val="single" w:sz="4" w:space="0" w:color="auto"/>
              <w:right w:val="single" w:sz="4" w:space="0" w:color="auto"/>
            </w:tcBorders>
            <w:vAlign w:val="center"/>
          </w:tcPr>
          <w:p w14:paraId="5825218B"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48</w:t>
            </w:r>
          </w:p>
        </w:tc>
        <w:tc>
          <w:tcPr>
            <w:tcW w:w="694" w:type="dxa"/>
            <w:tcBorders>
              <w:top w:val="single" w:sz="4" w:space="0" w:color="auto"/>
              <w:left w:val="single" w:sz="4" w:space="0" w:color="auto"/>
              <w:right w:val="single" w:sz="4" w:space="0" w:color="auto"/>
            </w:tcBorders>
            <w:vAlign w:val="center"/>
          </w:tcPr>
          <w:p w14:paraId="2384B4DA"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1</w:t>
            </w:r>
          </w:p>
        </w:tc>
        <w:tc>
          <w:tcPr>
            <w:tcW w:w="696" w:type="dxa"/>
            <w:tcBorders>
              <w:top w:val="single" w:sz="4" w:space="0" w:color="auto"/>
              <w:left w:val="single" w:sz="4" w:space="0" w:color="auto"/>
              <w:right w:val="single" w:sz="4" w:space="0" w:color="auto"/>
            </w:tcBorders>
            <w:vAlign w:val="center"/>
          </w:tcPr>
          <w:p w14:paraId="351AE37E"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考试</w:t>
            </w:r>
          </w:p>
        </w:tc>
        <w:tc>
          <w:tcPr>
            <w:tcW w:w="1220" w:type="dxa"/>
            <w:tcBorders>
              <w:top w:val="single" w:sz="4" w:space="0" w:color="auto"/>
              <w:left w:val="single" w:sz="4" w:space="0" w:color="auto"/>
              <w:right w:val="single" w:sz="4" w:space="0" w:color="auto"/>
            </w:tcBorders>
            <w:vAlign w:val="center"/>
          </w:tcPr>
          <w:p w14:paraId="63961982" w14:textId="77777777" w:rsidR="009C0203" w:rsidRDefault="009C0203">
            <w:pPr>
              <w:snapToGrid w:val="0"/>
              <w:spacing w:line="300" w:lineRule="exact"/>
              <w:jc w:val="center"/>
              <w:rPr>
                <w:rFonts w:eastAsia="仿宋"/>
                <w:color w:val="000000" w:themeColor="text1"/>
                <w:sz w:val="24"/>
              </w:rPr>
            </w:pPr>
          </w:p>
        </w:tc>
        <w:tc>
          <w:tcPr>
            <w:tcW w:w="834" w:type="dxa"/>
            <w:vMerge w:val="restart"/>
            <w:tcBorders>
              <w:top w:val="single" w:sz="4" w:space="0" w:color="auto"/>
              <w:left w:val="single" w:sz="4" w:space="0" w:color="auto"/>
              <w:right w:val="single" w:sz="4" w:space="0" w:color="auto"/>
            </w:tcBorders>
            <w:vAlign w:val="center"/>
          </w:tcPr>
          <w:p w14:paraId="105D8E0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根据方向培养需要</w:t>
            </w:r>
            <w:r>
              <w:rPr>
                <w:rFonts w:eastAsia="仿宋" w:hint="eastAsia"/>
                <w:color w:val="000000" w:themeColor="text1"/>
                <w:sz w:val="24"/>
              </w:rPr>
              <w:t>选课补修</w:t>
            </w:r>
          </w:p>
        </w:tc>
      </w:tr>
      <w:tr w:rsidR="009C0203" w14:paraId="32DB98C4" w14:textId="77777777">
        <w:trPr>
          <w:cantSplit/>
          <w:trHeight w:val="567"/>
          <w:jc w:val="center"/>
        </w:trPr>
        <w:tc>
          <w:tcPr>
            <w:tcW w:w="827" w:type="dxa"/>
            <w:vMerge/>
            <w:tcBorders>
              <w:left w:val="single" w:sz="4" w:space="0" w:color="auto"/>
              <w:right w:val="single" w:sz="4" w:space="0" w:color="auto"/>
            </w:tcBorders>
            <w:vAlign w:val="center"/>
          </w:tcPr>
          <w:p w14:paraId="6230ECBD" w14:textId="77777777" w:rsidR="009C0203" w:rsidRDefault="009C0203">
            <w:pPr>
              <w:snapToGrid w:val="0"/>
              <w:ind w:rightChars="-6" w:right="-13"/>
              <w:jc w:val="center"/>
              <w:rPr>
                <w:rFonts w:eastAsia="仿宋"/>
                <w:color w:val="000000" w:themeColor="text1"/>
                <w:sz w:val="24"/>
              </w:rPr>
            </w:pPr>
          </w:p>
        </w:tc>
        <w:tc>
          <w:tcPr>
            <w:tcW w:w="1280" w:type="dxa"/>
            <w:tcBorders>
              <w:left w:val="single" w:sz="4" w:space="0" w:color="auto"/>
              <w:right w:val="single" w:sz="4" w:space="0" w:color="auto"/>
            </w:tcBorders>
            <w:vAlign w:val="center"/>
          </w:tcPr>
          <w:p w14:paraId="09F6F757"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22140223</w:t>
            </w:r>
          </w:p>
        </w:tc>
        <w:tc>
          <w:tcPr>
            <w:tcW w:w="2642" w:type="dxa"/>
            <w:tcBorders>
              <w:left w:val="single" w:sz="4" w:space="0" w:color="auto"/>
              <w:right w:val="single" w:sz="4" w:space="0" w:color="auto"/>
            </w:tcBorders>
            <w:vAlign w:val="center"/>
          </w:tcPr>
          <w:p w14:paraId="627B6E90" w14:textId="77777777" w:rsidR="009C0203" w:rsidRDefault="00BC1BB0">
            <w:pPr>
              <w:snapToGrid w:val="0"/>
              <w:spacing w:line="300" w:lineRule="exact"/>
              <w:rPr>
                <w:rFonts w:eastAsia="仿宋"/>
                <w:color w:val="000000" w:themeColor="text1"/>
                <w:sz w:val="24"/>
              </w:rPr>
            </w:pPr>
            <w:r>
              <w:rPr>
                <w:rFonts w:eastAsia="仿宋" w:hint="eastAsia"/>
                <w:color w:val="000000" w:themeColor="text1"/>
                <w:sz w:val="24"/>
              </w:rPr>
              <w:t>遥感导论</w:t>
            </w:r>
          </w:p>
        </w:tc>
        <w:tc>
          <w:tcPr>
            <w:tcW w:w="694" w:type="dxa"/>
            <w:tcBorders>
              <w:top w:val="single" w:sz="4" w:space="0" w:color="auto"/>
              <w:left w:val="single" w:sz="4" w:space="0" w:color="auto"/>
              <w:right w:val="single" w:sz="4" w:space="0" w:color="auto"/>
            </w:tcBorders>
            <w:vAlign w:val="center"/>
          </w:tcPr>
          <w:p w14:paraId="344D7FBA" w14:textId="77777777" w:rsidR="009C0203" w:rsidRDefault="009C0203">
            <w:pPr>
              <w:snapToGrid w:val="0"/>
              <w:spacing w:line="300" w:lineRule="exact"/>
              <w:jc w:val="center"/>
              <w:rPr>
                <w:rFonts w:eastAsia="仿宋"/>
                <w:color w:val="000000" w:themeColor="text1"/>
                <w:sz w:val="24"/>
              </w:rPr>
            </w:pPr>
          </w:p>
        </w:tc>
        <w:tc>
          <w:tcPr>
            <w:tcW w:w="694" w:type="dxa"/>
            <w:tcBorders>
              <w:top w:val="single" w:sz="4" w:space="0" w:color="auto"/>
              <w:left w:val="single" w:sz="4" w:space="0" w:color="auto"/>
              <w:right w:val="single" w:sz="4" w:space="0" w:color="auto"/>
            </w:tcBorders>
            <w:vAlign w:val="center"/>
          </w:tcPr>
          <w:p w14:paraId="1C29CE40"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48</w:t>
            </w:r>
          </w:p>
        </w:tc>
        <w:tc>
          <w:tcPr>
            <w:tcW w:w="694" w:type="dxa"/>
            <w:tcBorders>
              <w:top w:val="single" w:sz="4" w:space="0" w:color="auto"/>
              <w:left w:val="single" w:sz="4" w:space="0" w:color="auto"/>
              <w:right w:val="single" w:sz="4" w:space="0" w:color="auto"/>
            </w:tcBorders>
            <w:vAlign w:val="center"/>
          </w:tcPr>
          <w:p w14:paraId="0ADA3243"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1</w:t>
            </w:r>
          </w:p>
        </w:tc>
        <w:tc>
          <w:tcPr>
            <w:tcW w:w="696" w:type="dxa"/>
            <w:tcBorders>
              <w:top w:val="single" w:sz="4" w:space="0" w:color="auto"/>
              <w:left w:val="single" w:sz="4" w:space="0" w:color="auto"/>
              <w:right w:val="single" w:sz="4" w:space="0" w:color="auto"/>
            </w:tcBorders>
            <w:vAlign w:val="center"/>
          </w:tcPr>
          <w:p w14:paraId="6FC6F2FA"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考试</w:t>
            </w:r>
          </w:p>
        </w:tc>
        <w:tc>
          <w:tcPr>
            <w:tcW w:w="1220" w:type="dxa"/>
            <w:tcBorders>
              <w:top w:val="single" w:sz="4" w:space="0" w:color="auto"/>
              <w:left w:val="single" w:sz="4" w:space="0" w:color="auto"/>
              <w:right w:val="single" w:sz="4" w:space="0" w:color="auto"/>
            </w:tcBorders>
            <w:vAlign w:val="center"/>
          </w:tcPr>
          <w:p w14:paraId="3E645B54" w14:textId="77777777" w:rsidR="009C0203" w:rsidRDefault="009C0203">
            <w:pPr>
              <w:snapToGrid w:val="0"/>
              <w:spacing w:line="300" w:lineRule="exact"/>
              <w:jc w:val="center"/>
              <w:rPr>
                <w:rFonts w:eastAsia="仿宋"/>
                <w:color w:val="000000" w:themeColor="text1"/>
                <w:sz w:val="24"/>
              </w:rPr>
            </w:pPr>
          </w:p>
        </w:tc>
        <w:tc>
          <w:tcPr>
            <w:tcW w:w="834" w:type="dxa"/>
            <w:vMerge/>
            <w:tcBorders>
              <w:top w:val="single" w:sz="4" w:space="0" w:color="auto"/>
              <w:left w:val="single" w:sz="4" w:space="0" w:color="auto"/>
              <w:right w:val="single" w:sz="4" w:space="0" w:color="auto"/>
            </w:tcBorders>
            <w:vAlign w:val="center"/>
          </w:tcPr>
          <w:p w14:paraId="2B107EC2" w14:textId="77777777" w:rsidR="009C0203" w:rsidRDefault="009C0203">
            <w:pPr>
              <w:snapToGrid w:val="0"/>
              <w:spacing w:line="300" w:lineRule="exact"/>
              <w:jc w:val="center"/>
              <w:rPr>
                <w:rFonts w:eastAsia="仿宋"/>
                <w:color w:val="000000" w:themeColor="text1"/>
                <w:sz w:val="24"/>
              </w:rPr>
            </w:pPr>
          </w:p>
        </w:tc>
      </w:tr>
      <w:tr w:rsidR="009C0203" w14:paraId="52BA81B5" w14:textId="77777777">
        <w:trPr>
          <w:cantSplit/>
          <w:trHeight w:val="567"/>
          <w:jc w:val="center"/>
        </w:trPr>
        <w:tc>
          <w:tcPr>
            <w:tcW w:w="827" w:type="dxa"/>
            <w:vMerge/>
            <w:tcBorders>
              <w:left w:val="single" w:sz="4" w:space="0" w:color="auto"/>
              <w:right w:val="single" w:sz="4" w:space="0" w:color="auto"/>
            </w:tcBorders>
            <w:vAlign w:val="center"/>
          </w:tcPr>
          <w:p w14:paraId="2D806B33" w14:textId="77777777" w:rsidR="009C0203" w:rsidRDefault="009C0203">
            <w:pPr>
              <w:snapToGrid w:val="0"/>
              <w:ind w:rightChars="-6" w:right="-13"/>
              <w:jc w:val="center"/>
              <w:rPr>
                <w:rFonts w:eastAsia="仿宋"/>
                <w:color w:val="000000" w:themeColor="text1"/>
                <w:sz w:val="24"/>
              </w:rPr>
            </w:pPr>
          </w:p>
        </w:tc>
        <w:tc>
          <w:tcPr>
            <w:tcW w:w="1280" w:type="dxa"/>
            <w:tcBorders>
              <w:left w:val="single" w:sz="4" w:space="0" w:color="auto"/>
              <w:right w:val="single" w:sz="4" w:space="0" w:color="auto"/>
            </w:tcBorders>
            <w:vAlign w:val="center"/>
          </w:tcPr>
          <w:p w14:paraId="329D4EC2"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22140220</w:t>
            </w:r>
          </w:p>
        </w:tc>
        <w:tc>
          <w:tcPr>
            <w:tcW w:w="2642" w:type="dxa"/>
            <w:tcBorders>
              <w:left w:val="single" w:sz="4" w:space="0" w:color="auto"/>
              <w:right w:val="single" w:sz="4" w:space="0" w:color="auto"/>
            </w:tcBorders>
            <w:vAlign w:val="center"/>
          </w:tcPr>
          <w:p w14:paraId="57E32A0A" w14:textId="77777777" w:rsidR="009C0203" w:rsidRDefault="00BC1BB0">
            <w:pPr>
              <w:snapToGrid w:val="0"/>
              <w:spacing w:line="300" w:lineRule="exact"/>
              <w:rPr>
                <w:rFonts w:eastAsia="仿宋"/>
                <w:color w:val="000000" w:themeColor="text1"/>
                <w:sz w:val="24"/>
              </w:rPr>
            </w:pPr>
            <w:r>
              <w:rPr>
                <w:rFonts w:eastAsia="仿宋" w:hint="eastAsia"/>
                <w:color w:val="000000" w:themeColor="text1"/>
                <w:sz w:val="24"/>
              </w:rPr>
              <w:t>地理信息系统概论</w:t>
            </w:r>
          </w:p>
        </w:tc>
        <w:tc>
          <w:tcPr>
            <w:tcW w:w="694" w:type="dxa"/>
            <w:tcBorders>
              <w:top w:val="single" w:sz="4" w:space="0" w:color="auto"/>
              <w:left w:val="single" w:sz="4" w:space="0" w:color="auto"/>
              <w:right w:val="single" w:sz="4" w:space="0" w:color="auto"/>
            </w:tcBorders>
            <w:vAlign w:val="center"/>
          </w:tcPr>
          <w:p w14:paraId="40D09900" w14:textId="77777777" w:rsidR="009C0203" w:rsidRDefault="009C0203">
            <w:pPr>
              <w:snapToGrid w:val="0"/>
              <w:spacing w:line="300" w:lineRule="exact"/>
              <w:jc w:val="center"/>
              <w:rPr>
                <w:rFonts w:eastAsia="仿宋"/>
                <w:color w:val="000000" w:themeColor="text1"/>
                <w:sz w:val="24"/>
              </w:rPr>
            </w:pPr>
          </w:p>
        </w:tc>
        <w:tc>
          <w:tcPr>
            <w:tcW w:w="694" w:type="dxa"/>
            <w:tcBorders>
              <w:top w:val="single" w:sz="4" w:space="0" w:color="auto"/>
              <w:left w:val="single" w:sz="4" w:space="0" w:color="auto"/>
              <w:right w:val="single" w:sz="4" w:space="0" w:color="auto"/>
            </w:tcBorders>
            <w:vAlign w:val="center"/>
          </w:tcPr>
          <w:p w14:paraId="1D8A66E6"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48</w:t>
            </w:r>
          </w:p>
        </w:tc>
        <w:tc>
          <w:tcPr>
            <w:tcW w:w="694" w:type="dxa"/>
            <w:tcBorders>
              <w:top w:val="single" w:sz="4" w:space="0" w:color="auto"/>
              <w:left w:val="single" w:sz="4" w:space="0" w:color="auto"/>
              <w:right w:val="single" w:sz="4" w:space="0" w:color="auto"/>
            </w:tcBorders>
            <w:vAlign w:val="center"/>
          </w:tcPr>
          <w:p w14:paraId="619A4D7C"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1</w:t>
            </w:r>
          </w:p>
        </w:tc>
        <w:tc>
          <w:tcPr>
            <w:tcW w:w="696" w:type="dxa"/>
            <w:tcBorders>
              <w:top w:val="single" w:sz="4" w:space="0" w:color="auto"/>
              <w:left w:val="single" w:sz="4" w:space="0" w:color="auto"/>
              <w:right w:val="single" w:sz="4" w:space="0" w:color="auto"/>
            </w:tcBorders>
            <w:vAlign w:val="center"/>
          </w:tcPr>
          <w:p w14:paraId="779B7645"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考试</w:t>
            </w:r>
          </w:p>
        </w:tc>
        <w:tc>
          <w:tcPr>
            <w:tcW w:w="1220" w:type="dxa"/>
            <w:tcBorders>
              <w:top w:val="single" w:sz="4" w:space="0" w:color="auto"/>
              <w:left w:val="single" w:sz="4" w:space="0" w:color="auto"/>
              <w:right w:val="single" w:sz="4" w:space="0" w:color="auto"/>
            </w:tcBorders>
            <w:vAlign w:val="center"/>
          </w:tcPr>
          <w:p w14:paraId="2215284F" w14:textId="77777777" w:rsidR="009C0203" w:rsidRDefault="009C0203">
            <w:pPr>
              <w:snapToGrid w:val="0"/>
              <w:spacing w:line="300" w:lineRule="exact"/>
              <w:jc w:val="center"/>
              <w:rPr>
                <w:rFonts w:eastAsia="仿宋"/>
                <w:color w:val="000000" w:themeColor="text1"/>
                <w:sz w:val="24"/>
              </w:rPr>
            </w:pPr>
          </w:p>
        </w:tc>
        <w:tc>
          <w:tcPr>
            <w:tcW w:w="834" w:type="dxa"/>
            <w:vMerge/>
            <w:tcBorders>
              <w:top w:val="single" w:sz="4" w:space="0" w:color="auto"/>
              <w:left w:val="single" w:sz="4" w:space="0" w:color="auto"/>
              <w:right w:val="single" w:sz="4" w:space="0" w:color="auto"/>
            </w:tcBorders>
            <w:vAlign w:val="center"/>
          </w:tcPr>
          <w:p w14:paraId="20B82044" w14:textId="77777777" w:rsidR="009C0203" w:rsidRDefault="009C0203">
            <w:pPr>
              <w:snapToGrid w:val="0"/>
              <w:spacing w:line="300" w:lineRule="exact"/>
              <w:jc w:val="center"/>
              <w:rPr>
                <w:rFonts w:eastAsia="仿宋"/>
                <w:color w:val="000000" w:themeColor="text1"/>
                <w:sz w:val="24"/>
              </w:rPr>
            </w:pPr>
          </w:p>
        </w:tc>
      </w:tr>
      <w:tr w:rsidR="009C0203" w14:paraId="2652723F" w14:textId="77777777">
        <w:trPr>
          <w:cantSplit/>
          <w:trHeight w:val="567"/>
          <w:jc w:val="center"/>
        </w:trPr>
        <w:tc>
          <w:tcPr>
            <w:tcW w:w="827" w:type="dxa"/>
            <w:vMerge/>
            <w:tcBorders>
              <w:left w:val="single" w:sz="4" w:space="0" w:color="auto"/>
              <w:right w:val="single" w:sz="4" w:space="0" w:color="auto"/>
            </w:tcBorders>
            <w:vAlign w:val="center"/>
          </w:tcPr>
          <w:p w14:paraId="580ECEA6" w14:textId="77777777" w:rsidR="009C0203" w:rsidRDefault="009C0203">
            <w:pPr>
              <w:snapToGrid w:val="0"/>
              <w:ind w:rightChars="-6" w:right="-13"/>
              <w:jc w:val="center"/>
              <w:rPr>
                <w:rFonts w:eastAsia="仿宋"/>
                <w:color w:val="000000" w:themeColor="text1"/>
                <w:sz w:val="24"/>
              </w:rPr>
            </w:pPr>
          </w:p>
        </w:tc>
        <w:tc>
          <w:tcPr>
            <w:tcW w:w="1280" w:type="dxa"/>
            <w:tcBorders>
              <w:left w:val="single" w:sz="4" w:space="0" w:color="auto"/>
              <w:right w:val="single" w:sz="4" w:space="0" w:color="auto"/>
            </w:tcBorders>
            <w:vAlign w:val="center"/>
          </w:tcPr>
          <w:p w14:paraId="4B1AA499" w14:textId="77777777" w:rsidR="009C0203" w:rsidRDefault="00BC1BB0">
            <w:pPr>
              <w:snapToGrid w:val="0"/>
              <w:spacing w:line="300" w:lineRule="exact"/>
              <w:rPr>
                <w:rFonts w:eastAsia="仿宋"/>
                <w:color w:val="000000" w:themeColor="text1"/>
                <w:sz w:val="24"/>
              </w:rPr>
            </w:pPr>
            <w:r>
              <w:rPr>
                <w:rFonts w:eastAsia="等线"/>
                <w:color w:val="000000" w:themeColor="text1"/>
                <w:szCs w:val="22"/>
              </w:rPr>
              <w:t>22140221</w:t>
            </w:r>
          </w:p>
        </w:tc>
        <w:tc>
          <w:tcPr>
            <w:tcW w:w="2642" w:type="dxa"/>
            <w:tcBorders>
              <w:left w:val="single" w:sz="4" w:space="0" w:color="auto"/>
              <w:right w:val="single" w:sz="4" w:space="0" w:color="auto"/>
            </w:tcBorders>
            <w:vAlign w:val="center"/>
          </w:tcPr>
          <w:p w14:paraId="582969CE"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区域地理（中国地理、世界地理）</w:t>
            </w:r>
          </w:p>
        </w:tc>
        <w:tc>
          <w:tcPr>
            <w:tcW w:w="694" w:type="dxa"/>
            <w:tcBorders>
              <w:top w:val="single" w:sz="4" w:space="0" w:color="auto"/>
              <w:left w:val="single" w:sz="4" w:space="0" w:color="auto"/>
              <w:right w:val="single" w:sz="4" w:space="0" w:color="auto"/>
            </w:tcBorders>
            <w:vAlign w:val="center"/>
          </w:tcPr>
          <w:p w14:paraId="47CCF713" w14:textId="77777777" w:rsidR="009C0203" w:rsidRDefault="009C0203">
            <w:pPr>
              <w:snapToGrid w:val="0"/>
              <w:spacing w:line="300" w:lineRule="exact"/>
              <w:jc w:val="center"/>
              <w:rPr>
                <w:rFonts w:eastAsia="仿宋"/>
                <w:color w:val="000000" w:themeColor="text1"/>
                <w:sz w:val="24"/>
              </w:rPr>
            </w:pPr>
          </w:p>
        </w:tc>
        <w:tc>
          <w:tcPr>
            <w:tcW w:w="694" w:type="dxa"/>
            <w:tcBorders>
              <w:top w:val="single" w:sz="4" w:space="0" w:color="auto"/>
              <w:left w:val="single" w:sz="4" w:space="0" w:color="auto"/>
              <w:right w:val="single" w:sz="4" w:space="0" w:color="auto"/>
            </w:tcBorders>
            <w:vAlign w:val="center"/>
          </w:tcPr>
          <w:p w14:paraId="1D2F7BAE"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96</w:t>
            </w:r>
          </w:p>
        </w:tc>
        <w:tc>
          <w:tcPr>
            <w:tcW w:w="694" w:type="dxa"/>
            <w:tcBorders>
              <w:top w:val="single" w:sz="4" w:space="0" w:color="auto"/>
              <w:left w:val="single" w:sz="4" w:space="0" w:color="auto"/>
              <w:right w:val="single" w:sz="4" w:space="0" w:color="auto"/>
            </w:tcBorders>
            <w:vAlign w:val="center"/>
          </w:tcPr>
          <w:p w14:paraId="41A88BA4"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1</w:t>
            </w:r>
          </w:p>
        </w:tc>
        <w:tc>
          <w:tcPr>
            <w:tcW w:w="696" w:type="dxa"/>
            <w:tcBorders>
              <w:top w:val="single" w:sz="4" w:space="0" w:color="auto"/>
              <w:left w:val="single" w:sz="4" w:space="0" w:color="auto"/>
              <w:right w:val="single" w:sz="4" w:space="0" w:color="auto"/>
            </w:tcBorders>
            <w:vAlign w:val="center"/>
          </w:tcPr>
          <w:p w14:paraId="7A01ECB7"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考试</w:t>
            </w:r>
          </w:p>
        </w:tc>
        <w:tc>
          <w:tcPr>
            <w:tcW w:w="1220" w:type="dxa"/>
            <w:tcBorders>
              <w:top w:val="single" w:sz="4" w:space="0" w:color="auto"/>
              <w:left w:val="single" w:sz="4" w:space="0" w:color="auto"/>
              <w:right w:val="single" w:sz="4" w:space="0" w:color="auto"/>
            </w:tcBorders>
            <w:vAlign w:val="center"/>
          </w:tcPr>
          <w:p w14:paraId="36E31607" w14:textId="77777777" w:rsidR="009C0203" w:rsidRDefault="009C0203">
            <w:pPr>
              <w:snapToGrid w:val="0"/>
              <w:spacing w:line="300" w:lineRule="exact"/>
              <w:jc w:val="center"/>
              <w:rPr>
                <w:rFonts w:eastAsia="仿宋"/>
                <w:color w:val="000000" w:themeColor="text1"/>
                <w:sz w:val="24"/>
              </w:rPr>
            </w:pPr>
          </w:p>
        </w:tc>
        <w:tc>
          <w:tcPr>
            <w:tcW w:w="834" w:type="dxa"/>
            <w:vMerge/>
            <w:tcBorders>
              <w:left w:val="single" w:sz="4" w:space="0" w:color="auto"/>
              <w:right w:val="single" w:sz="4" w:space="0" w:color="auto"/>
            </w:tcBorders>
            <w:vAlign w:val="center"/>
          </w:tcPr>
          <w:p w14:paraId="40D0D399" w14:textId="77777777" w:rsidR="009C0203" w:rsidRDefault="009C0203">
            <w:pPr>
              <w:snapToGrid w:val="0"/>
              <w:spacing w:line="300" w:lineRule="exact"/>
              <w:jc w:val="center"/>
              <w:rPr>
                <w:rFonts w:eastAsia="仿宋"/>
                <w:color w:val="000000" w:themeColor="text1"/>
                <w:sz w:val="24"/>
              </w:rPr>
            </w:pPr>
          </w:p>
        </w:tc>
      </w:tr>
      <w:tr w:rsidR="009C0203" w14:paraId="4FEC0024" w14:textId="77777777">
        <w:trPr>
          <w:cantSplit/>
          <w:trHeight w:val="567"/>
          <w:jc w:val="center"/>
        </w:trPr>
        <w:tc>
          <w:tcPr>
            <w:tcW w:w="827" w:type="dxa"/>
            <w:vMerge w:val="restart"/>
            <w:tcBorders>
              <w:left w:val="single" w:sz="4" w:space="0" w:color="auto"/>
              <w:right w:val="single" w:sz="4" w:space="0" w:color="auto"/>
            </w:tcBorders>
            <w:vAlign w:val="center"/>
          </w:tcPr>
          <w:p w14:paraId="43F5905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培养</w:t>
            </w:r>
          </w:p>
          <w:p w14:paraId="3EAE141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环节（</w:t>
            </w:r>
            <w:r>
              <w:rPr>
                <w:rFonts w:eastAsia="仿宋" w:hint="eastAsia"/>
                <w:color w:val="000000" w:themeColor="text1"/>
                <w:sz w:val="24"/>
              </w:rPr>
              <w:t>3</w:t>
            </w:r>
            <w:r>
              <w:rPr>
                <w:rFonts w:eastAsia="仿宋" w:hint="eastAsia"/>
                <w:color w:val="000000" w:themeColor="text1"/>
                <w:sz w:val="24"/>
              </w:rPr>
              <w:t>学分</w:t>
            </w:r>
            <w:r>
              <w:rPr>
                <w:rFonts w:eastAsia="仿宋"/>
                <w:color w:val="000000" w:themeColor="text1"/>
                <w:sz w:val="24"/>
              </w:rPr>
              <w:t>）</w:t>
            </w:r>
          </w:p>
        </w:tc>
        <w:tc>
          <w:tcPr>
            <w:tcW w:w="1280" w:type="dxa"/>
            <w:tcBorders>
              <w:left w:val="single" w:sz="4" w:space="0" w:color="auto"/>
              <w:bottom w:val="single" w:sz="4" w:space="0" w:color="000000"/>
              <w:right w:val="single" w:sz="4" w:space="0" w:color="auto"/>
            </w:tcBorders>
            <w:vAlign w:val="center"/>
          </w:tcPr>
          <w:p w14:paraId="3745BE0D" w14:textId="77777777" w:rsidR="009C0203" w:rsidRDefault="009C0203">
            <w:pPr>
              <w:snapToGrid w:val="0"/>
              <w:spacing w:line="300" w:lineRule="exact"/>
              <w:rPr>
                <w:rFonts w:eastAsia="仿宋"/>
                <w:color w:val="000000" w:themeColor="text1"/>
                <w:sz w:val="24"/>
              </w:rPr>
            </w:pPr>
          </w:p>
        </w:tc>
        <w:tc>
          <w:tcPr>
            <w:tcW w:w="2642" w:type="dxa"/>
            <w:tcBorders>
              <w:left w:val="single" w:sz="4" w:space="0" w:color="auto"/>
              <w:bottom w:val="single" w:sz="4" w:space="0" w:color="000000"/>
              <w:right w:val="single" w:sz="4" w:space="0" w:color="auto"/>
            </w:tcBorders>
            <w:vAlign w:val="center"/>
          </w:tcPr>
          <w:p w14:paraId="0998D0B1" w14:textId="77777777" w:rsidR="009C0203" w:rsidRDefault="00BC1BB0">
            <w:pPr>
              <w:snapToGrid w:val="0"/>
              <w:spacing w:line="300" w:lineRule="exact"/>
              <w:rPr>
                <w:rFonts w:eastAsia="仿宋"/>
                <w:b/>
                <w:bCs/>
                <w:color w:val="000000" w:themeColor="text1"/>
                <w:sz w:val="24"/>
              </w:rPr>
            </w:pPr>
            <w:r>
              <w:rPr>
                <w:rFonts w:eastAsia="仿宋"/>
                <w:color w:val="000000" w:themeColor="text1"/>
                <w:sz w:val="24"/>
              </w:rPr>
              <w:t>前沿讲座</w:t>
            </w:r>
          </w:p>
        </w:tc>
        <w:tc>
          <w:tcPr>
            <w:tcW w:w="694" w:type="dxa"/>
            <w:tcBorders>
              <w:top w:val="single" w:sz="4" w:space="0" w:color="auto"/>
              <w:left w:val="single" w:sz="4" w:space="0" w:color="auto"/>
              <w:bottom w:val="single" w:sz="4" w:space="0" w:color="000000"/>
              <w:right w:val="single" w:sz="4" w:space="0" w:color="auto"/>
            </w:tcBorders>
            <w:vAlign w:val="center"/>
          </w:tcPr>
          <w:p w14:paraId="468AD33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94" w:type="dxa"/>
            <w:tcBorders>
              <w:top w:val="single" w:sz="4" w:space="0" w:color="auto"/>
              <w:left w:val="single" w:sz="4" w:space="0" w:color="auto"/>
              <w:bottom w:val="single" w:sz="4" w:space="0" w:color="000000"/>
              <w:right w:val="single" w:sz="4" w:space="0" w:color="auto"/>
            </w:tcBorders>
            <w:vAlign w:val="center"/>
          </w:tcPr>
          <w:p w14:paraId="56D5D8AB" w14:textId="77777777" w:rsidR="009C0203" w:rsidRDefault="009C0203">
            <w:pPr>
              <w:snapToGrid w:val="0"/>
              <w:spacing w:line="300" w:lineRule="exact"/>
              <w:jc w:val="center"/>
              <w:rPr>
                <w:rFonts w:eastAsia="仿宋"/>
                <w:color w:val="000000" w:themeColor="text1"/>
                <w:sz w:val="24"/>
              </w:rPr>
            </w:pPr>
          </w:p>
        </w:tc>
        <w:tc>
          <w:tcPr>
            <w:tcW w:w="694" w:type="dxa"/>
            <w:tcBorders>
              <w:top w:val="single" w:sz="4" w:space="0" w:color="auto"/>
              <w:left w:val="single" w:sz="4" w:space="0" w:color="auto"/>
              <w:bottom w:val="single" w:sz="4" w:space="0" w:color="000000"/>
              <w:right w:val="single" w:sz="4" w:space="0" w:color="auto"/>
            </w:tcBorders>
            <w:vAlign w:val="center"/>
          </w:tcPr>
          <w:p w14:paraId="64E6035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96" w:type="dxa"/>
            <w:tcBorders>
              <w:top w:val="single" w:sz="4" w:space="0" w:color="auto"/>
              <w:left w:val="single" w:sz="4" w:space="0" w:color="auto"/>
              <w:bottom w:val="single" w:sz="4" w:space="0" w:color="000000"/>
              <w:right w:val="single" w:sz="4" w:space="0" w:color="auto"/>
            </w:tcBorders>
            <w:vAlign w:val="center"/>
          </w:tcPr>
          <w:p w14:paraId="671B1E09" w14:textId="77777777" w:rsidR="009C0203" w:rsidRDefault="009C0203">
            <w:pPr>
              <w:snapToGrid w:val="0"/>
              <w:spacing w:line="300" w:lineRule="exact"/>
              <w:jc w:val="center"/>
              <w:rPr>
                <w:rFonts w:eastAsia="仿宋"/>
                <w:color w:val="000000" w:themeColor="text1"/>
                <w:sz w:val="24"/>
              </w:rPr>
            </w:pPr>
          </w:p>
        </w:tc>
        <w:tc>
          <w:tcPr>
            <w:tcW w:w="1220" w:type="dxa"/>
            <w:tcBorders>
              <w:top w:val="single" w:sz="4" w:space="0" w:color="auto"/>
              <w:left w:val="single" w:sz="4" w:space="0" w:color="auto"/>
              <w:bottom w:val="single" w:sz="4" w:space="0" w:color="000000"/>
              <w:right w:val="single" w:sz="4" w:space="0" w:color="auto"/>
            </w:tcBorders>
            <w:vAlign w:val="center"/>
          </w:tcPr>
          <w:p w14:paraId="165C1BA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834" w:type="dxa"/>
            <w:tcBorders>
              <w:top w:val="single" w:sz="4" w:space="0" w:color="auto"/>
              <w:left w:val="single" w:sz="4" w:space="0" w:color="auto"/>
              <w:bottom w:val="single" w:sz="4" w:space="0" w:color="000000"/>
              <w:right w:val="single" w:sz="4" w:space="0" w:color="auto"/>
            </w:tcBorders>
            <w:vAlign w:val="center"/>
          </w:tcPr>
          <w:p w14:paraId="669DD472" w14:textId="77777777" w:rsidR="009C0203" w:rsidRDefault="009C0203">
            <w:pPr>
              <w:snapToGrid w:val="0"/>
              <w:spacing w:line="300" w:lineRule="exact"/>
              <w:jc w:val="center"/>
              <w:rPr>
                <w:rFonts w:eastAsia="仿宋"/>
                <w:color w:val="000000" w:themeColor="text1"/>
                <w:sz w:val="24"/>
              </w:rPr>
            </w:pPr>
          </w:p>
        </w:tc>
      </w:tr>
      <w:tr w:rsidR="009C0203" w14:paraId="20CED376" w14:textId="77777777">
        <w:trPr>
          <w:cantSplit/>
          <w:trHeight w:val="567"/>
          <w:jc w:val="center"/>
        </w:trPr>
        <w:tc>
          <w:tcPr>
            <w:tcW w:w="827" w:type="dxa"/>
            <w:vMerge/>
            <w:tcBorders>
              <w:left w:val="single" w:sz="4" w:space="0" w:color="auto"/>
              <w:right w:val="single" w:sz="4" w:space="0" w:color="auto"/>
            </w:tcBorders>
            <w:vAlign w:val="center"/>
          </w:tcPr>
          <w:p w14:paraId="2BCE400B" w14:textId="77777777" w:rsidR="009C0203" w:rsidRDefault="009C0203">
            <w:pPr>
              <w:snapToGrid w:val="0"/>
              <w:ind w:rightChars="-6" w:right="-13"/>
              <w:rPr>
                <w:rFonts w:eastAsia="仿宋"/>
                <w:color w:val="000000" w:themeColor="text1"/>
                <w:sz w:val="24"/>
              </w:rPr>
            </w:pPr>
          </w:p>
        </w:tc>
        <w:tc>
          <w:tcPr>
            <w:tcW w:w="1280" w:type="dxa"/>
            <w:tcBorders>
              <w:left w:val="single" w:sz="4" w:space="0" w:color="auto"/>
              <w:bottom w:val="single" w:sz="4" w:space="0" w:color="000000"/>
              <w:right w:val="single" w:sz="4" w:space="0" w:color="auto"/>
            </w:tcBorders>
            <w:vAlign w:val="center"/>
          </w:tcPr>
          <w:p w14:paraId="227BAD1B" w14:textId="77777777" w:rsidR="009C0203" w:rsidRDefault="009C0203">
            <w:pPr>
              <w:snapToGrid w:val="0"/>
              <w:spacing w:line="300" w:lineRule="exact"/>
              <w:rPr>
                <w:rFonts w:eastAsia="仿宋"/>
                <w:color w:val="000000" w:themeColor="text1"/>
                <w:sz w:val="24"/>
              </w:rPr>
            </w:pPr>
          </w:p>
        </w:tc>
        <w:tc>
          <w:tcPr>
            <w:tcW w:w="2642" w:type="dxa"/>
            <w:tcBorders>
              <w:left w:val="single" w:sz="4" w:space="0" w:color="auto"/>
              <w:bottom w:val="single" w:sz="4" w:space="0" w:color="000000"/>
              <w:right w:val="single" w:sz="4" w:space="0" w:color="auto"/>
            </w:tcBorders>
            <w:vAlign w:val="center"/>
          </w:tcPr>
          <w:p w14:paraId="7DACA6BE"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社会实践与创新实践</w:t>
            </w:r>
          </w:p>
        </w:tc>
        <w:tc>
          <w:tcPr>
            <w:tcW w:w="694" w:type="dxa"/>
            <w:tcBorders>
              <w:top w:val="single" w:sz="4" w:space="0" w:color="auto"/>
              <w:left w:val="single" w:sz="4" w:space="0" w:color="auto"/>
              <w:bottom w:val="single" w:sz="4" w:space="0" w:color="000000"/>
              <w:right w:val="single" w:sz="4" w:space="0" w:color="auto"/>
            </w:tcBorders>
            <w:vAlign w:val="center"/>
          </w:tcPr>
          <w:p w14:paraId="6385C13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94" w:type="dxa"/>
            <w:tcBorders>
              <w:top w:val="single" w:sz="4" w:space="0" w:color="auto"/>
              <w:left w:val="single" w:sz="4" w:space="0" w:color="auto"/>
              <w:bottom w:val="single" w:sz="4" w:space="0" w:color="000000"/>
              <w:right w:val="single" w:sz="4" w:space="0" w:color="auto"/>
            </w:tcBorders>
            <w:vAlign w:val="center"/>
          </w:tcPr>
          <w:p w14:paraId="1D52D82A" w14:textId="77777777" w:rsidR="009C0203" w:rsidRDefault="009C0203">
            <w:pPr>
              <w:snapToGrid w:val="0"/>
              <w:spacing w:line="300" w:lineRule="exact"/>
              <w:jc w:val="center"/>
              <w:rPr>
                <w:rFonts w:eastAsia="仿宋"/>
                <w:color w:val="000000" w:themeColor="text1"/>
                <w:sz w:val="24"/>
              </w:rPr>
            </w:pPr>
          </w:p>
        </w:tc>
        <w:tc>
          <w:tcPr>
            <w:tcW w:w="694" w:type="dxa"/>
            <w:tcBorders>
              <w:top w:val="single" w:sz="4" w:space="0" w:color="auto"/>
              <w:left w:val="single" w:sz="4" w:space="0" w:color="auto"/>
              <w:bottom w:val="single" w:sz="4" w:space="0" w:color="000000"/>
              <w:right w:val="single" w:sz="4" w:space="0" w:color="auto"/>
            </w:tcBorders>
            <w:vAlign w:val="center"/>
          </w:tcPr>
          <w:p w14:paraId="0E3B940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696" w:type="dxa"/>
            <w:tcBorders>
              <w:top w:val="single" w:sz="4" w:space="0" w:color="auto"/>
              <w:left w:val="single" w:sz="4" w:space="0" w:color="auto"/>
              <w:bottom w:val="single" w:sz="4" w:space="0" w:color="000000"/>
              <w:right w:val="single" w:sz="4" w:space="0" w:color="auto"/>
            </w:tcBorders>
            <w:vAlign w:val="center"/>
          </w:tcPr>
          <w:p w14:paraId="1EAAC968" w14:textId="77777777" w:rsidR="009C0203" w:rsidRDefault="009C0203">
            <w:pPr>
              <w:snapToGrid w:val="0"/>
              <w:spacing w:line="300" w:lineRule="exact"/>
              <w:jc w:val="center"/>
              <w:rPr>
                <w:rFonts w:eastAsia="仿宋"/>
                <w:color w:val="000000" w:themeColor="text1"/>
                <w:sz w:val="24"/>
              </w:rPr>
            </w:pPr>
          </w:p>
        </w:tc>
        <w:tc>
          <w:tcPr>
            <w:tcW w:w="1220" w:type="dxa"/>
            <w:tcBorders>
              <w:top w:val="single" w:sz="4" w:space="0" w:color="auto"/>
              <w:left w:val="single" w:sz="4" w:space="0" w:color="auto"/>
              <w:bottom w:val="single" w:sz="4" w:space="0" w:color="000000"/>
              <w:right w:val="single" w:sz="4" w:space="0" w:color="auto"/>
            </w:tcBorders>
            <w:vAlign w:val="center"/>
          </w:tcPr>
          <w:p w14:paraId="18FD4DB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834" w:type="dxa"/>
            <w:tcBorders>
              <w:top w:val="single" w:sz="4" w:space="0" w:color="auto"/>
              <w:left w:val="single" w:sz="4" w:space="0" w:color="auto"/>
              <w:bottom w:val="single" w:sz="4" w:space="0" w:color="000000"/>
              <w:right w:val="single" w:sz="4" w:space="0" w:color="auto"/>
            </w:tcBorders>
            <w:vAlign w:val="center"/>
          </w:tcPr>
          <w:p w14:paraId="489BEC8E" w14:textId="77777777" w:rsidR="009C0203" w:rsidRDefault="009C0203">
            <w:pPr>
              <w:snapToGrid w:val="0"/>
              <w:spacing w:line="300" w:lineRule="exact"/>
              <w:jc w:val="center"/>
              <w:rPr>
                <w:rFonts w:eastAsia="仿宋"/>
                <w:color w:val="000000" w:themeColor="text1"/>
                <w:sz w:val="24"/>
              </w:rPr>
            </w:pPr>
          </w:p>
        </w:tc>
      </w:tr>
      <w:tr w:rsidR="009C0203" w14:paraId="4481DB8A" w14:textId="77777777">
        <w:trPr>
          <w:cantSplit/>
          <w:trHeight w:val="567"/>
          <w:jc w:val="center"/>
        </w:trPr>
        <w:tc>
          <w:tcPr>
            <w:tcW w:w="827" w:type="dxa"/>
            <w:vMerge/>
            <w:tcBorders>
              <w:left w:val="single" w:sz="4" w:space="0" w:color="auto"/>
              <w:right w:val="single" w:sz="4" w:space="0" w:color="auto"/>
            </w:tcBorders>
            <w:vAlign w:val="center"/>
          </w:tcPr>
          <w:p w14:paraId="39932178" w14:textId="77777777" w:rsidR="009C0203" w:rsidRDefault="009C0203">
            <w:pPr>
              <w:snapToGrid w:val="0"/>
              <w:ind w:rightChars="-6" w:right="-13"/>
              <w:rPr>
                <w:rFonts w:eastAsia="仿宋"/>
                <w:color w:val="000000" w:themeColor="text1"/>
                <w:sz w:val="24"/>
              </w:rPr>
            </w:pPr>
          </w:p>
        </w:tc>
        <w:tc>
          <w:tcPr>
            <w:tcW w:w="1280" w:type="dxa"/>
            <w:tcBorders>
              <w:left w:val="single" w:sz="4" w:space="0" w:color="auto"/>
              <w:right w:val="single" w:sz="4" w:space="0" w:color="auto"/>
            </w:tcBorders>
            <w:vAlign w:val="center"/>
          </w:tcPr>
          <w:p w14:paraId="5C77DCFF" w14:textId="77777777" w:rsidR="009C0203" w:rsidRDefault="009C0203">
            <w:pPr>
              <w:widowControl/>
              <w:spacing w:line="300" w:lineRule="exact"/>
              <w:jc w:val="left"/>
              <w:rPr>
                <w:rFonts w:eastAsia="仿宋"/>
                <w:b/>
                <w:bCs/>
                <w:color w:val="000000" w:themeColor="text1"/>
                <w:sz w:val="24"/>
              </w:rPr>
            </w:pPr>
          </w:p>
        </w:tc>
        <w:tc>
          <w:tcPr>
            <w:tcW w:w="2642" w:type="dxa"/>
            <w:tcBorders>
              <w:left w:val="single" w:sz="4" w:space="0" w:color="auto"/>
              <w:right w:val="single" w:sz="4" w:space="0" w:color="auto"/>
            </w:tcBorders>
            <w:vAlign w:val="center"/>
          </w:tcPr>
          <w:p w14:paraId="7D660BC2"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中期筛选</w:t>
            </w:r>
          </w:p>
        </w:tc>
        <w:tc>
          <w:tcPr>
            <w:tcW w:w="694" w:type="dxa"/>
            <w:tcBorders>
              <w:top w:val="single" w:sz="4" w:space="0" w:color="auto"/>
              <w:left w:val="single" w:sz="4" w:space="0" w:color="auto"/>
              <w:bottom w:val="single" w:sz="4" w:space="0" w:color="auto"/>
              <w:right w:val="single" w:sz="4" w:space="0" w:color="auto"/>
            </w:tcBorders>
            <w:vAlign w:val="center"/>
          </w:tcPr>
          <w:p w14:paraId="4EDE0B9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94" w:type="dxa"/>
            <w:tcBorders>
              <w:top w:val="single" w:sz="4" w:space="0" w:color="auto"/>
              <w:left w:val="single" w:sz="4" w:space="0" w:color="auto"/>
              <w:bottom w:val="single" w:sz="4" w:space="0" w:color="auto"/>
              <w:right w:val="single" w:sz="4" w:space="0" w:color="auto"/>
            </w:tcBorders>
            <w:vAlign w:val="center"/>
          </w:tcPr>
          <w:p w14:paraId="37703C8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94" w:type="dxa"/>
            <w:tcBorders>
              <w:top w:val="single" w:sz="4" w:space="0" w:color="auto"/>
              <w:left w:val="single" w:sz="4" w:space="0" w:color="auto"/>
              <w:bottom w:val="single" w:sz="4" w:space="0" w:color="auto"/>
              <w:right w:val="single" w:sz="4" w:space="0" w:color="auto"/>
            </w:tcBorders>
            <w:vAlign w:val="center"/>
          </w:tcPr>
          <w:p w14:paraId="67CE231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696" w:type="dxa"/>
            <w:tcBorders>
              <w:top w:val="single" w:sz="4" w:space="0" w:color="auto"/>
              <w:left w:val="single" w:sz="4" w:space="0" w:color="auto"/>
              <w:bottom w:val="single" w:sz="4" w:space="0" w:color="auto"/>
              <w:right w:val="single" w:sz="4" w:space="0" w:color="auto"/>
            </w:tcBorders>
            <w:vAlign w:val="center"/>
          </w:tcPr>
          <w:p w14:paraId="6A24F75B" w14:textId="77777777" w:rsidR="009C0203" w:rsidRDefault="009C0203">
            <w:pPr>
              <w:snapToGrid w:val="0"/>
              <w:spacing w:line="300" w:lineRule="exact"/>
              <w:jc w:val="center"/>
              <w:rPr>
                <w:rFonts w:eastAsia="仿宋"/>
                <w:color w:val="000000" w:themeColor="text1"/>
                <w:sz w:val="24"/>
              </w:rPr>
            </w:pPr>
          </w:p>
        </w:tc>
        <w:tc>
          <w:tcPr>
            <w:tcW w:w="1220" w:type="dxa"/>
            <w:tcBorders>
              <w:top w:val="single" w:sz="4" w:space="0" w:color="auto"/>
              <w:left w:val="single" w:sz="4" w:space="0" w:color="auto"/>
              <w:bottom w:val="single" w:sz="4" w:space="0" w:color="auto"/>
              <w:right w:val="single" w:sz="4" w:space="0" w:color="auto"/>
            </w:tcBorders>
            <w:vAlign w:val="center"/>
          </w:tcPr>
          <w:p w14:paraId="27323B4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834" w:type="dxa"/>
            <w:tcBorders>
              <w:top w:val="single" w:sz="4" w:space="0" w:color="auto"/>
              <w:left w:val="single" w:sz="4" w:space="0" w:color="auto"/>
              <w:bottom w:val="single" w:sz="4" w:space="0" w:color="auto"/>
              <w:right w:val="single" w:sz="4" w:space="0" w:color="auto"/>
            </w:tcBorders>
            <w:vAlign w:val="center"/>
          </w:tcPr>
          <w:p w14:paraId="4D189E68" w14:textId="77777777" w:rsidR="009C0203" w:rsidRDefault="009C0203">
            <w:pPr>
              <w:snapToGrid w:val="0"/>
              <w:spacing w:line="300" w:lineRule="exact"/>
              <w:jc w:val="center"/>
              <w:rPr>
                <w:rFonts w:eastAsia="仿宋"/>
                <w:color w:val="000000" w:themeColor="text1"/>
                <w:sz w:val="24"/>
              </w:rPr>
            </w:pPr>
          </w:p>
        </w:tc>
      </w:tr>
    </w:tbl>
    <w:p w14:paraId="44D01C38" w14:textId="77777777" w:rsidR="009C0203" w:rsidRDefault="00BC1BB0">
      <w:pPr>
        <w:spacing w:line="360" w:lineRule="auto"/>
        <w:ind w:rightChars="-6" w:right="-13"/>
        <w:jc w:val="left"/>
        <w:rPr>
          <w:rFonts w:eastAsia="仿宋" w:cs="黑体"/>
          <w:bCs/>
          <w:color w:val="000000" w:themeColor="text1"/>
          <w:sz w:val="24"/>
        </w:rPr>
      </w:pPr>
      <w:r>
        <w:rPr>
          <w:rFonts w:eastAsia="仿宋" w:cs="黑体" w:hint="eastAsia"/>
          <w:b/>
          <w:bCs/>
          <w:color w:val="000000" w:themeColor="text1"/>
          <w:sz w:val="24"/>
        </w:rPr>
        <w:t>地理学一级学科授权点方向</w:t>
      </w:r>
      <w:r>
        <w:rPr>
          <w:rFonts w:eastAsia="仿宋" w:cs="黑体" w:hint="eastAsia"/>
          <w:bCs/>
          <w:color w:val="000000" w:themeColor="text1"/>
          <w:sz w:val="24"/>
        </w:rPr>
        <w:t>：</w:t>
      </w:r>
      <w:r>
        <w:rPr>
          <w:rFonts w:eastAsia="仿宋" w:cs="黑体" w:hint="eastAsia"/>
          <w:bCs/>
          <w:color w:val="000000" w:themeColor="text1"/>
          <w:sz w:val="24"/>
        </w:rPr>
        <w:t>01-</w:t>
      </w:r>
      <w:r>
        <w:rPr>
          <w:rFonts w:eastAsia="仿宋" w:cs="黑体" w:hint="eastAsia"/>
          <w:bCs/>
          <w:color w:val="000000" w:themeColor="text1"/>
          <w:sz w:val="24"/>
        </w:rPr>
        <w:t>湿地生态与环境，</w:t>
      </w:r>
      <w:r>
        <w:rPr>
          <w:rFonts w:eastAsia="仿宋" w:cs="黑体" w:hint="eastAsia"/>
          <w:bCs/>
          <w:color w:val="000000" w:themeColor="text1"/>
          <w:sz w:val="24"/>
        </w:rPr>
        <w:t>02-</w:t>
      </w:r>
      <w:r>
        <w:rPr>
          <w:rFonts w:eastAsia="仿宋" w:cs="黑体" w:hint="eastAsia"/>
          <w:bCs/>
          <w:color w:val="000000" w:themeColor="text1"/>
          <w:sz w:val="24"/>
        </w:rPr>
        <w:t>资源利用与生态安全，</w:t>
      </w:r>
      <w:r>
        <w:rPr>
          <w:rFonts w:eastAsia="仿宋" w:cs="黑体" w:hint="eastAsia"/>
          <w:bCs/>
          <w:color w:val="000000" w:themeColor="text1"/>
          <w:sz w:val="24"/>
        </w:rPr>
        <w:t>03-</w:t>
      </w:r>
      <w:r>
        <w:rPr>
          <w:rFonts w:eastAsia="仿宋" w:cs="黑体" w:hint="eastAsia"/>
          <w:bCs/>
          <w:color w:val="000000" w:themeColor="text1"/>
          <w:sz w:val="24"/>
        </w:rPr>
        <w:t>地球化学与环境效应，</w:t>
      </w:r>
      <w:r>
        <w:rPr>
          <w:rFonts w:eastAsia="仿宋" w:cs="黑体" w:hint="eastAsia"/>
          <w:bCs/>
          <w:color w:val="000000" w:themeColor="text1"/>
          <w:sz w:val="24"/>
        </w:rPr>
        <w:t>04-</w:t>
      </w:r>
      <w:r>
        <w:rPr>
          <w:rFonts w:eastAsia="仿宋" w:cs="黑体" w:hint="eastAsia"/>
          <w:bCs/>
          <w:color w:val="000000" w:themeColor="text1"/>
          <w:sz w:val="24"/>
        </w:rPr>
        <w:t>区域发展与城乡规划，</w:t>
      </w:r>
      <w:r>
        <w:rPr>
          <w:rFonts w:eastAsia="仿宋" w:cs="黑体" w:hint="eastAsia"/>
          <w:bCs/>
          <w:color w:val="000000" w:themeColor="text1"/>
          <w:sz w:val="24"/>
        </w:rPr>
        <w:t>05-</w:t>
      </w:r>
      <w:r>
        <w:rPr>
          <w:rFonts w:eastAsia="仿宋" w:cs="黑体" w:hint="eastAsia"/>
          <w:bCs/>
          <w:color w:val="000000" w:themeColor="text1"/>
          <w:sz w:val="24"/>
        </w:rPr>
        <w:t>遥感地学分析与</w:t>
      </w:r>
      <w:r>
        <w:rPr>
          <w:rFonts w:eastAsia="仿宋" w:cs="黑体" w:hint="eastAsia"/>
          <w:bCs/>
          <w:color w:val="000000" w:themeColor="text1"/>
          <w:sz w:val="24"/>
        </w:rPr>
        <w:t>GIS</w:t>
      </w:r>
      <w:r>
        <w:rPr>
          <w:rFonts w:eastAsia="仿宋" w:cs="黑体" w:hint="eastAsia"/>
          <w:bCs/>
          <w:color w:val="000000" w:themeColor="text1"/>
          <w:sz w:val="24"/>
        </w:rPr>
        <w:t>建模，</w:t>
      </w:r>
      <w:r>
        <w:rPr>
          <w:rFonts w:eastAsia="仿宋" w:cs="黑体" w:hint="eastAsia"/>
          <w:bCs/>
          <w:color w:val="000000" w:themeColor="text1"/>
          <w:sz w:val="24"/>
        </w:rPr>
        <w:t>06-</w:t>
      </w:r>
      <w:r>
        <w:rPr>
          <w:rFonts w:eastAsia="仿宋" w:cs="黑体"/>
          <w:bCs/>
          <w:color w:val="000000" w:themeColor="text1"/>
          <w:sz w:val="24"/>
        </w:rPr>
        <w:t>中科院烟台海岸带研究</w:t>
      </w:r>
      <w:r>
        <w:rPr>
          <w:rFonts w:eastAsia="仿宋" w:cs="黑体" w:hint="eastAsia"/>
          <w:bCs/>
          <w:color w:val="000000" w:themeColor="text1"/>
          <w:sz w:val="24"/>
        </w:rPr>
        <w:t>所</w:t>
      </w:r>
      <w:r>
        <w:rPr>
          <w:rFonts w:eastAsia="仿宋" w:cs="黑体"/>
          <w:bCs/>
          <w:color w:val="000000" w:themeColor="text1"/>
          <w:sz w:val="24"/>
        </w:rPr>
        <w:t>校所联培</w:t>
      </w:r>
      <w:r>
        <w:rPr>
          <w:rFonts w:hint="eastAsia"/>
          <w:color w:val="000000" w:themeColor="text1"/>
          <w:spacing w:val="15"/>
          <w:kern w:val="0"/>
          <w:szCs w:val="21"/>
        </w:rPr>
        <w:t>。</w:t>
      </w:r>
    </w:p>
    <w:p w14:paraId="7ED75713" w14:textId="77777777" w:rsidR="009C0203" w:rsidRDefault="009C0203">
      <w:pPr>
        <w:adjustRightInd w:val="0"/>
        <w:snapToGrid w:val="0"/>
        <w:spacing w:line="560" w:lineRule="exact"/>
        <w:rPr>
          <w:rFonts w:eastAsia="仿宋" w:cs="仿宋"/>
          <w:b/>
          <w:color w:val="000000" w:themeColor="text1"/>
          <w:sz w:val="28"/>
          <w:szCs w:val="28"/>
        </w:rPr>
      </w:pPr>
    </w:p>
    <w:p w14:paraId="26345FBA" w14:textId="77777777" w:rsidR="009C0203" w:rsidRDefault="009C0203">
      <w:pPr>
        <w:adjustRightInd w:val="0"/>
        <w:snapToGrid w:val="0"/>
        <w:spacing w:line="560" w:lineRule="exact"/>
        <w:rPr>
          <w:rFonts w:eastAsia="仿宋" w:cs="仿宋"/>
          <w:b/>
          <w:color w:val="000000" w:themeColor="text1"/>
          <w:sz w:val="28"/>
          <w:szCs w:val="28"/>
        </w:rPr>
      </w:pPr>
    </w:p>
    <w:p w14:paraId="424924BB" w14:textId="77777777" w:rsidR="009C0203" w:rsidRDefault="00BC1BB0">
      <w:pPr>
        <w:spacing w:line="560" w:lineRule="exact"/>
        <w:rPr>
          <w:rFonts w:eastAsia="仿宋"/>
          <w:color w:val="000000" w:themeColor="text1"/>
          <w:sz w:val="32"/>
          <w:szCs w:val="32"/>
        </w:rPr>
      </w:pPr>
      <w:r>
        <w:rPr>
          <w:rFonts w:eastAsia="仿宋"/>
          <w:color w:val="000000" w:themeColor="text1"/>
          <w:sz w:val="32"/>
          <w:szCs w:val="32"/>
        </w:rPr>
        <w:t>培养方案执笔人：刘子亭</w:t>
      </w:r>
    </w:p>
    <w:p w14:paraId="0B1302B0"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审核人：张保华</w:t>
      </w:r>
    </w:p>
    <w:p w14:paraId="735ACADD" w14:textId="77777777" w:rsidR="009C0203" w:rsidRDefault="00BC1BB0">
      <w:pPr>
        <w:rPr>
          <w:rFonts w:eastAsia="仿宋" w:cs="仿宋"/>
          <w:bCs/>
          <w:color w:val="000000" w:themeColor="text1"/>
          <w:sz w:val="32"/>
          <w:szCs w:val="32"/>
          <w:shd w:val="clear" w:color="auto" w:fill="FFFFFF"/>
        </w:rPr>
      </w:pPr>
      <w:r>
        <w:rPr>
          <w:rFonts w:eastAsia="仿宋" w:cs="仿宋"/>
          <w:bCs/>
          <w:color w:val="000000" w:themeColor="text1"/>
          <w:sz w:val="32"/>
          <w:szCs w:val="32"/>
          <w:shd w:val="clear" w:color="auto" w:fill="FFFFFF"/>
        </w:rPr>
        <w:br w:type="page"/>
      </w:r>
    </w:p>
    <w:p w14:paraId="7D257193" w14:textId="77777777" w:rsidR="009C0203" w:rsidRDefault="009C0203">
      <w:pPr>
        <w:widowControl/>
        <w:jc w:val="center"/>
        <w:rPr>
          <w:rFonts w:eastAsia="黑体" w:cs="宋体"/>
          <w:b/>
          <w:color w:val="000000" w:themeColor="text1"/>
          <w:kern w:val="0"/>
          <w:sz w:val="56"/>
          <w:szCs w:val="56"/>
        </w:rPr>
      </w:pPr>
    </w:p>
    <w:p w14:paraId="208306D2" w14:textId="77777777" w:rsidR="009C0203" w:rsidRDefault="009C0203">
      <w:pPr>
        <w:widowControl/>
        <w:jc w:val="center"/>
        <w:rPr>
          <w:rFonts w:eastAsia="黑体" w:cs="宋体"/>
          <w:b/>
          <w:color w:val="000000" w:themeColor="text1"/>
          <w:kern w:val="0"/>
          <w:sz w:val="56"/>
          <w:szCs w:val="56"/>
        </w:rPr>
      </w:pPr>
    </w:p>
    <w:p w14:paraId="5DA967DA" w14:textId="77777777" w:rsidR="009C0203" w:rsidRDefault="009C0203">
      <w:pPr>
        <w:widowControl/>
        <w:jc w:val="center"/>
        <w:rPr>
          <w:rFonts w:eastAsia="黑体" w:cs="宋体"/>
          <w:b/>
          <w:color w:val="000000" w:themeColor="text1"/>
          <w:kern w:val="0"/>
          <w:sz w:val="56"/>
          <w:szCs w:val="56"/>
        </w:rPr>
      </w:pPr>
    </w:p>
    <w:p w14:paraId="4701ED90" w14:textId="77777777" w:rsidR="009C0203" w:rsidRDefault="009C0203">
      <w:pPr>
        <w:widowControl/>
        <w:jc w:val="center"/>
        <w:rPr>
          <w:rFonts w:eastAsia="黑体" w:cs="宋体"/>
          <w:b/>
          <w:color w:val="000000" w:themeColor="text1"/>
          <w:kern w:val="0"/>
          <w:sz w:val="56"/>
          <w:szCs w:val="56"/>
        </w:rPr>
      </w:pPr>
    </w:p>
    <w:p w14:paraId="30037F36" w14:textId="77777777" w:rsidR="009C0203" w:rsidRDefault="009C0203">
      <w:pPr>
        <w:widowControl/>
        <w:jc w:val="center"/>
        <w:rPr>
          <w:rFonts w:eastAsia="黑体" w:cs="宋体"/>
          <w:b/>
          <w:color w:val="000000" w:themeColor="text1"/>
          <w:kern w:val="0"/>
          <w:sz w:val="52"/>
          <w:szCs w:val="52"/>
        </w:rPr>
      </w:pPr>
    </w:p>
    <w:p w14:paraId="1134028D" w14:textId="77777777" w:rsidR="009C0203" w:rsidRDefault="00BC1BB0">
      <w:pPr>
        <w:pStyle w:val="1"/>
        <w:rPr>
          <w:rFonts w:ascii="Times New Roman" w:hAnsi="Times New Roman"/>
        </w:rPr>
      </w:pPr>
      <w:bookmarkStart w:id="170" w:name="_Toc4395"/>
      <w:bookmarkStart w:id="171" w:name="_Toc10902"/>
      <w:bookmarkStart w:id="172" w:name="_Toc2207"/>
      <w:bookmarkStart w:id="173" w:name="_Toc32361"/>
      <w:r>
        <w:rPr>
          <w:rFonts w:ascii="Times New Roman" w:hAnsi="Times New Roman" w:hint="eastAsia"/>
        </w:rPr>
        <w:t>生命科学学院</w:t>
      </w:r>
      <w:bookmarkEnd w:id="170"/>
      <w:bookmarkEnd w:id="171"/>
      <w:bookmarkEnd w:id="172"/>
      <w:bookmarkEnd w:id="173"/>
    </w:p>
    <w:p w14:paraId="13529D16" w14:textId="77777777" w:rsidR="009C0203" w:rsidRDefault="00BC1BB0">
      <w:pPr>
        <w:jc w:val="center"/>
      </w:pPr>
      <w:bookmarkStart w:id="174" w:name="_Toc25690"/>
      <w:r>
        <w:rPr>
          <w:rFonts w:eastAsia="黑体" w:cs="黑体" w:hint="eastAsia"/>
          <w:b/>
          <w:bCs/>
          <w:sz w:val="56"/>
          <w:szCs w:val="56"/>
        </w:rPr>
        <w:t>学术学位硕士研究生培养方案</w:t>
      </w:r>
      <w:bookmarkEnd w:id="174"/>
    </w:p>
    <w:p w14:paraId="636121DE" w14:textId="77777777" w:rsidR="009C0203" w:rsidRDefault="00BC1BB0">
      <w:pPr>
        <w:widowControl/>
        <w:jc w:val="left"/>
        <w:rPr>
          <w:rFonts w:eastAsia="黑体" w:cs="宋体"/>
          <w:b/>
          <w:color w:val="000000" w:themeColor="text1"/>
          <w:kern w:val="0"/>
          <w:sz w:val="56"/>
          <w:szCs w:val="56"/>
        </w:rPr>
      </w:pPr>
      <w:r>
        <w:rPr>
          <w:rFonts w:eastAsia="黑体" w:cs="宋体"/>
          <w:b/>
          <w:color w:val="000000" w:themeColor="text1"/>
          <w:kern w:val="0"/>
          <w:sz w:val="56"/>
          <w:szCs w:val="56"/>
        </w:rPr>
        <w:br w:type="page"/>
      </w:r>
    </w:p>
    <w:p w14:paraId="205D296D" w14:textId="77777777" w:rsidR="009C0203" w:rsidRDefault="00BC1BB0">
      <w:pPr>
        <w:pStyle w:val="2"/>
        <w:rPr>
          <w:rFonts w:ascii="Times New Roman" w:hAnsi="Times New Roman"/>
        </w:rPr>
      </w:pPr>
      <w:bookmarkStart w:id="175" w:name="_Toc20184"/>
      <w:bookmarkStart w:id="176" w:name="_Toc22615"/>
      <w:bookmarkStart w:id="177" w:name="_Toc8268"/>
      <w:bookmarkStart w:id="178" w:name="_Toc1017"/>
      <w:r>
        <w:rPr>
          <w:rFonts w:ascii="Times New Roman" w:hAnsi="Times New Roman" w:hint="eastAsia"/>
        </w:rPr>
        <w:lastRenderedPageBreak/>
        <w:t>生物学全日制学术学位硕士研究生培养方案</w:t>
      </w:r>
      <w:bookmarkEnd w:id="175"/>
      <w:bookmarkEnd w:id="176"/>
      <w:bookmarkEnd w:id="177"/>
      <w:bookmarkEnd w:id="178"/>
    </w:p>
    <w:p w14:paraId="310B0407" w14:textId="77777777" w:rsidR="009C0203" w:rsidRDefault="009C0203">
      <w:pPr>
        <w:spacing w:line="560" w:lineRule="exact"/>
        <w:ind w:firstLineChars="200" w:firstLine="640"/>
        <w:rPr>
          <w:rFonts w:eastAsia="黑体" w:cs="黑体"/>
          <w:bCs/>
          <w:color w:val="000000" w:themeColor="text1"/>
          <w:sz w:val="32"/>
          <w:szCs w:val="32"/>
        </w:rPr>
      </w:pPr>
    </w:p>
    <w:p w14:paraId="0EA65AAF"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一、学科简介</w:t>
      </w:r>
    </w:p>
    <w:p w14:paraId="1EF1B2C2"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hint="eastAsia"/>
          <w:color w:val="000000" w:themeColor="text1"/>
          <w:sz w:val="32"/>
          <w:szCs w:val="32"/>
        </w:rPr>
        <w:t>生物学是研究生命系统各个层次的种类、结构、功能、行为、发育和起源进化以及生物与周围环境相互关系等的科学，研究领域主要集中在对生命现象的本质、对生命活动的规律及其内在机制的研究和探索等方面。聊城大学生物学学科依托生命科学学院、农学与农业工程学院、药学院、生物制药研究院，</w:t>
      </w:r>
      <w:r>
        <w:rPr>
          <w:rFonts w:eastAsia="仿宋"/>
          <w:color w:val="000000" w:themeColor="text1"/>
          <w:sz w:val="32"/>
          <w:szCs w:val="32"/>
        </w:rPr>
        <w:t>2006</w:t>
      </w:r>
      <w:r>
        <w:rPr>
          <w:rFonts w:eastAsia="仿宋"/>
          <w:color w:val="000000" w:themeColor="text1"/>
          <w:sz w:val="32"/>
          <w:szCs w:val="32"/>
        </w:rPr>
        <w:t>年获批细胞生物学和植物学两个二级学科硕士学位点</w:t>
      </w:r>
      <w:r>
        <w:rPr>
          <w:rFonts w:eastAsia="仿宋" w:hint="eastAsia"/>
          <w:color w:val="000000" w:themeColor="text1"/>
          <w:sz w:val="32"/>
          <w:szCs w:val="32"/>
        </w:rPr>
        <w:t>，</w:t>
      </w:r>
      <w:r>
        <w:rPr>
          <w:rFonts w:eastAsia="仿宋"/>
          <w:color w:val="000000" w:themeColor="text1"/>
          <w:sz w:val="32"/>
          <w:szCs w:val="32"/>
        </w:rPr>
        <w:t>2011</w:t>
      </w:r>
      <w:r>
        <w:rPr>
          <w:rFonts w:eastAsia="仿宋"/>
          <w:color w:val="000000" w:themeColor="text1"/>
          <w:sz w:val="32"/>
          <w:szCs w:val="32"/>
        </w:rPr>
        <w:t>年获批生物学一级学科硕士学位点，共设动物学</w:t>
      </w:r>
      <w:r>
        <w:rPr>
          <w:rFonts w:eastAsia="仿宋" w:hint="eastAsia"/>
          <w:color w:val="000000" w:themeColor="text1"/>
          <w:sz w:val="32"/>
          <w:szCs w:val="32"/>
        </w:rPr>
        <w:t>、</w:t>
      </w:r>
      <w:r>
        <w:rPr>
          <w:rFonts w:eastAsia="仿宋"/>
          <w:color w:val="000000" w:themeColor="text1"/>
          <w:sz w:val="32"/>
          <w:szCs w:val="32"/>
        </w:rPr>
        <w:t>植物学、微生物学、细胞生物学</w:t>
      </w:r>
      <w:r>
        <w:rPr>
          <w:rFonts w:eastAsia="仿宋" w:hint="eastAsia"/>
          <w:color w:val="000000" w:themeColor="text1"/>
          <w:sz w:val="32"/>
          <w:szCs w:val="32"/>
        </w:rPr>
        <w:t>和</w:t>
      </w:r>
      <w:r>
        <w:rPr>
          <w:rFonts w:eastAsia="仿宋"/>
          <w:color w:val="000000" w:themeColor="text1"/>
          <w:sz w:val="32"/>
          <w:szCs w:val="32"/>
        </w:rPr>
        <w:t>生物化学与分子生物学五个专业</w:t>
      </w:r>
      <w:r>
        <w:rPr>
          <w:rFonts w:eastAsia="仿宋" w:hint="eastAsia"/>
          <w:color w:val="000000" w:themeColor="text1"/>
          <w:sz w:val="32"/>
          <w:szCs w:val="32"/>
        </w:rPr>
        <w:t>；</w:t>
      </w:r>
      <w:r>
        <w:rPr>
          <w:rFonts w:eastAsia="仿宋"/>
          <w:color w:val="000000" w:themeColor="text1"/>
          <w:sz w:val="32"/>
          <w:szCs w:val="32"/>
        </w:rPr>
        <w:t>2012</w:t>
      </w:r>
      <w:r>
        <w:rPr>
          <w:rFonts w:eastAsia="仿宋"/>
          <w:color w:val="000000" w:themeColor="text1"/>
          <w:sz w:val="32"/>
          <w:szCs w:val="32"/>
        </w:rPr>
        <w:t>年开始招生</w:t>
      </w:r>
      <w:r>
        <w:rPr>
          <w:rFonts w:eastAsia="仿宋" w:hint="eastAsia"/>
          <w:color w:val="000000" w:themeColor="text1"/>
          <w:sz w:val="32"/>
          <w:szCs w:val="32"/>
        </w:rPr>
        <w:t>以来，已经培养了十余届硕士研究生。</w:t>
      </w:r>
      <w:r>
        <w:rPr>
          <w:rFonts w:eastAsia="仿宋" w:cs="仿宋_GB2312" w:hint="eastAsia"/>
          <w:color w:val="000000" w:themeColor="text1"/>
          <w:sz w:val="32"/>
          <w:szCs w:val="32"/>
        </w:rPr>
        <w:t>现有专任教师</w:t>
      </w:r>
      <w:r>
        <w:rPr>
          <w:rFonts w:eastAsia="仿宋" w:cs="仿宋_GB2312" w:hint="eastAsia"/>
          <w:color w:val="000000" w:themeColor="text1"/>
          <w:sz w:val="32"/>
          <w:szCs w:val="32"/>
        </w:rPr>
        <w:t>130</w:t>
      </w:r>
      <w:r>
        <w:rPr>
          <w:rFonts w:eastAsia="仿宋" w:cs="仿宋_GB2312" w:hint="eastAsia"/>
          <w:color w:val="000000" w:themeColor="text1"/>
          <w:sz w:val="32"/>
          <w:szCs w:val="32"/>
        </w:rPr>
        <w:t>名，其中教授</w:t>
      </w:r>
      <w:r>
        <w:rPr>
          <w:rFonts w:eastAsia="仿宋" w:cs="仿宋_GB2312" w:hint="eastAsia"/>
          <w:color w:val="000000" w:themeColor="text1"/>
          <w:sz w:val="32"/>
          <w:szCs w:val="32"/>
        </w:rPr>
        <w:t>17</w:t>
      </w:r>
      <w:r>
        <w:rPr>
          <w:rFonts w:eastAsia="仿宋" w:cs="仿宋_GB2312" w:hint="eastAsia"/>
          <w:color w:val="000000" w:themeColor="text1"/>
          <w:sz w:val="32"/>
          <w:szCs w:val="32"/>
        </w:rPr>
        <w:t>人，副教授</w:t>
      </w:r>
      <w:r>
        <w:rPr>
          <w:rFonts w:eastAsia="仿宋" w:cs="仿宋_GB2312" w:hint="eastAsia"/>
          <w:color w:val="000000" w:themeColor="text1"/>
          <w:sz w:val="32"/>
          <w:szCs w:val="32"/>
        </w:rPr>
        <w:t>54</w:t>
      </w:r>
      <w:r>
        <w:rPr>
          <w:rFonts w:eastAsia="仿宋" w:cs="仿宋_GB2312" w:hint="eastAsia"/>
          <w:color w:val="000000" w:themeColor="text1"/>
          <w:sz w:val="32"/>
          <w:szCs w:val="32"/>
        </w:rPr>
        <w:t>人；拥有山东省泰山产业领军人才、山东省现代农业产业技术体系驴产业创新团队首席专家，山东省农业体系岗位专家；</w:t>
      </w:r>
      <w:r>
        <w:rPr>
          <w:rFonts w:eastAsia="仿宋" w:cs="仿宋_GB2312"/>
          <w:color w:val="000000" w:themeColor="text1"/>
          <w:sz w:val="32"/>
          <w:szCs w:val="32"/>
        </w:rPr>
        <w:t>在驴新品系培育及种质研究及推广</w:t>
      </w:r>
      <w:r>
        <w:rPr>
          <w:rFonts w:eastAsia="仿宋" w:cs="仿宋_GB2312" w:hint="eastAsia"/>
          <w:color w:val="000000" w:themeColor="text1"/>
          <w:sz w:val="32"/>
          <w:szCs w:val="32"/>
        </w:rPr>
        <w:t>、</w:t>
      </w:r>
      <w:r>
        <w:rPr>
          <w:rFonts w:eastAsia="仿宋" w:cs="仿宋_GB2312"/>
          <w:color w:val="000000" w:themeColor="text1"/>
          <w:sz w:val="32"/>
          <w:szCs w:val="32"/>
        </w:rPr>
        <w:t>蜂胶产物开发</w:t>
      </w:r>
      <w:r>
        <w:rPr>
          <w:rFonts w:eastAsia="仿宋" w:cs="仿宋_GB2312" w:hint="eastAsia"/>
          <w:color w:val="000000" w:themeColor="text1"/>
          <w:sz w:val="32"/>
          <w:szCs w:val="32"/>
        </w:rPr>
        <w:t>、小型底栖生物多样性和地衣型真菌系统学研究、分子营养及生物信号通路调控研究、食品</w:t>
      </w:r>
      <w:r>
        <w:rPr>
          <w:rFonts w:eastAsia="仿宋" w:cs="仿宋_GB2312" w:hint="eastAsia"/>
          <w:color w:val="000000" w:themeColor="text1"/>
          <w:sz w:val="32"/>
          <w:szCs w:val="32"/>
        </w:rPr>
        <w:t>/</w:t>
      </w:r>
      <w:r>
        <w:rPr>
          <w:rFonts w:eastAsia="仿宋" w:cs="仿宋_GB2312" w:hint="eastAsia"/>
          <w:color w:val="000000" w:themeColor="text1"/>
          <w:sz w:val="32"/>
          <w:szCs w:val="32"/>
        </w:rPr>
        <w:t>药品智能递送系统及其药效学</w:t>
      </w:r>
      <w:r>
        <w:rPr>
          <w:rFonts w:eastAsia="仿宋" w:cs="仿宋_GB2312" w:hint="eastAsia"/>
          <w:color w:val="000000" w:themeColor="text1"/>
          <w:sz w:val="32"/>
          <w:szCs w:val="32"/>
        </w:rPr>
        <w:t>/</w:t>
      </w:r>
      <w:r>
        <w:rPr>
          <w:rFonts w:eastAsia="仿宋" w:cs="仿宋_GB2312" w:hint="eastAsia"/>
          <w:color w:val="000000" w:themeColor="text1"/>
          <w:sz w:val="32"/>
          <w:szCs w:val="32"/>
        </w:rPr>
        <w:t>流变学研究等方面形成了研究优势。</w:t>
      </w:r>
      <w:r>
        <w:rPr>
          <w:rFonts w:eastAsia="仿宋" w:cs="仿宋_GB2312"/>
          <w:color w:val="000000" w:themeColor="text1"/>
          <w:sz w:val="32"/>
          <w:szCs w:val="32"/>
        </w:rPr>
        <w:t>培养的研究生经过系统的科研训练，掌握了扎实的生物学基础理论，具备了从事科学研究的能力</w:t>
      </w:r>
      <w:r>
        <w:rPr>
          <w:rFonts w:eastAsia="仿宋" w:cs="仿宋_GB2312" w:hint="eastAsia"/>
          <w:color w:val="000000" w:themeColor="text1"/>
          <w:sz w:val="32"/>
          <w:szCs w:val="32"/>
        </w:rPr>
        <w:t>，毕业研究生就业质量良好，去向一般为攻读博士研究生、出国深造、考取事业编等。</w:t>
      </w:r>
    </w:p>
    <w:p w14:paraId="39638562" w14:textId="77777777" w:rsidR="009C0203" w:rsidRDefault="00BC1BB0">
      <w:pPr>
        <w:spacing w:line="560" w:lineRule="exact"/>
        <w:ind w:firstLineChars="200" w:firstLine="640"/>
        <w:rPr>
          <w:rFonts w:eastAsia="黑体" w:cs="黑体"/>
          <w:b/>
          <w:color w:val="000000" w:themeColor="text1"/>
          <w:sz w:val="32"/>
          <w:szCs w:val="32"/>
        </w:rPr>
      </w:pPr>
      <w:r>
        <w:rPr>
          <w:rFonts w:eastAsia="黑体" w:cs="黑体" w:hint="eastAsia"/>
          <w:bCs/>
          <w:color w:val="000000" w:themeColor="text1"/>
          <w:sz w:val="32"/>
          <w:szCs w:val="32"/>
        </w:rPr>
        <w:t>二、培养目标</w:t>
      </w:r>
    </w:p>
    <w:p w14:paraId="3A00D053"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培养适应我国社会主义现代化建设需要的德、智、体、美、劳全面发展的高层次学术型和应用型人才，坚持“拓宽基础、加深专</w:t>
      </w:r>
      <w:r>
        <w:rPr>
          <w:rFonts w:eastAsia="仿宋" w:cs="仿宋_GB2312" w:hint="eastAsia"/>
          <w:color w:val="000000" w:themeColor="text1"/>
          <w:sz w:val="32"/>
          <w:szCs w:val="32"/>
        </w:rPr>
        <w:lastRenderedPageBreak/>
        <w:t>业、强化能力、突出创新”原则，秉持基础理论和科研能力并重，着力培养研究生自主开展科学实验的研究能力和创新能力。</w:t>
      </w:r>
    </w:p>
    <w:p w14:paraId="4C44E42E"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（一）拥护党的基本路线、方针和政策；树立科学发展观；热爱祖国，遵纪守法，品行端正，身心健康；有高尚的科学道德和良好的合作精神；能积极为社会主义现代化建设事业服务。</w:t>
      </w:r>
    </w:p>
    <w:p w14:paraId="09F2A55C"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二）系统的掌握生物学学科的基础知识和研究手段，了解现代生物学发展的现状和动态，具备发现问题、分析问题、解决问题的能力；熟练掌握一门外语并能够无障碍的阅读外文资料，基本具备外文学术论文写作能力。</w:t>
      </w:r>
    </w:p>
    <w:p w14:paraId="3CBE7C6F"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（三）能够在导师的指导下创造性的开展研究，具备独立开展实验的能力，具有较强的科研素养，养成严谨的作风、实事求是的科学态度和甘于奉献的科学精神。</w:t>
      </w:r>
    </w:p>
    <w:p w14:paraId="72B88922" w14:textId="77777777" w:rsidR="009C0203" w:rsidRDefault="00BC1BB0">
      <w:pPr>
        <w:spacing w:line="560" w:lineRule="exact"/>
        <w:ind w:firstLineChars="200" w:firstLine="640"/>
        <w:rPr>
          <w:rFonts w:eastAsia="黑体"/>
          <w:bCs/>
          <w:color w:val="000000" w:themeColor="text1"/>
          <w:sz w:val="32"/>
          <w:szCs w:val="32"/>
        </w:rPr>
      </w:pPr>
      <w:r>
        <w:rPr>
          <w:rFonts w:eastAsia="黑体" w:cs="黑体" w:hint="eastAsia"/>
          <w:bCs/>
          <w:color w:val="000000" w:themeColor="text1"/>
          <w:sz w:val="32"/>
          <w:szCs w:val="32"/>
        </w:rPr>
        <w:t>三、研究方向</w:t>
      </w:r>
    </w:p>
    <w:p w14:paraId="2C71E340"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（一）动物学</w:t>
      </w:r>
    </w:p>
    <w:p w14:paraId="2827D881"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主要从事动物分类、系统演化、多样性以及动物遗传育种方面的研究，开展小型底栖生物尤其是海洋线虫和淡水线虫、蝴蝶等生物的分类和系统演化研究，结合形态学和分子生物学等研究手段，解决分类阶元混乱和大量物种仍未鉴定的问题。</w:t>
      </w:r>
    </w:p>
    <w:p w14:paraId="1BA9A6EE"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（二）植物学</w:t>
      </w:r>
    </w:p>
    <w:p w14:paraId="5675B8AC"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围绕植物种质资源创新和利用，重点筛选和鉴定适应我国黄淮地区大豆等经济作物种质资源，并解析其适应机理；利用基因编辑技术创制番茄等园艺作物新种质材料并开展育种研究；开展苹果属及相近类群的系统发育与分类学研究，收集海棠种质资源，进行开发利用研究。</w:t>
      </w:r>
    </w:p>
    <w:p w14:paraId="7D3A91DF"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lastRenderedPageBreak/>
        <w:t>（三）微生物学</w:t>
      </w:r>
    </w:p>
    <w:p w14:paraId="4AFB0DB9"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以地衣型真菌系统学和基因资源挖掘为基础，开展次生代谢产物的研发和地衣抗旱基因的利用研究；开展食药用菌活性成分的结构与功能及构效关系研究，建立成熟的灵芝和桑黄等生物活性物质的提取、评价和生物活性评价体系，为新型药物筛选提供基础数据和技术支撑；开展食药用菌新品种选育、高产栽培、标准化生产、功能性健康产品研发。</w:t>
      </w:r>
    </w:p>
    <w:p w14:paraId="1C4A59D6"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（四）细胞生物学</w:t>
      </w:r>
    </w:p>
    <w:p w14:paraId="6B65223C"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利用细胞生物学及多组学分析方法，开展蜂产品活性成分的开发和研究，阐明活性成分的药效机理，解析活性物质与靶向分子结合的分子机制和生物学功能；利用细胞工程、代谢工程等生物工程技术，挖掘特色植物中的重要活性成分（如萜类、酚类及皂苷等），并进行高效合成、开发及利用。</w:t>
      </w:r>
    </w:p>
    <w:p w14:paraId="21DF3A2E"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（五）生物化学与分子生物学</w:t>
      </w:r>
    </w:p>
    <w:p w14:paraId="0BC7BD39"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开展脂肪细胞增殖与分化的表观遗传调控机制研究，为肉质性状的选育提供理论基础和分子育种材料；开展结构生物学研究，重点研究染色质重塑蛋白</w:t>
      </w:r>
      <w:r>
        <w:rPr>
          <w:rFonts w:eastAsia="仿宋" w:cs="仿宋_GB2312" w:hint="eastAsia"/>
          <w:color w:val="000000" w:themeColor="text1"/>
          <w:sz w:val="32"/>
          <w:szCs w:val="32"/>
        </w:rPr>
        <w:t>Chd1</w:t>
      </w:r>
      <w:r>
        <w:rPr>
          <w:rFonts w:eastAsia="仿宋" w:cs="仿宋_GB2312" w:hint="eastAsia"/>
          <w:color w:val="000000" w:themeColor="text1"/>
          <w:sz w:val="32"/>
          <w:szCs w:val="32"/>
        </w:rPr>
        <w:t>的结构与作用机理；研究细胞壁重构中蛋白对稻瘟病菌致病力影响；开展分子营养及生物信号通路调控研究；开展基于高分子材料的智能药物递送系统及相关药效学、流变学研究。</w:t>
      </w:r>
    </w:p>
    <w:p w14:paraId="08B2E444" w14:textId="77777777" w:rsidR="009C0203" w:rsidRDefault="00BC1BB0">
      <w:pPr>
        <w:spacing w:line="560" w:lineRule="exact"/>
        <w:ind w:firstLineChars="200" w:firstLine="640"/>
        <w:rPr>
          <w:rFonts w:eastAsia="黑体"/>
          <w:bCs/>
          <w:color w:val="000000" w:themeColor="text1"/>
          <w:sz w:val="32"/>
          <w:szCs w:val="32"/>
        </w:rPr>
      </w:pPr>
      <w:r>
        <w:rPr>
          <w:rFonts w:eastAsia="黑体" w:cs="黑体" w:hint="eastAsia"/>
          <w:bCs/>
          <w:color w:val="000000" w:themeColor="text1"/>
          <w:sz w:val="32"/>
          <w:szCs w:val="32"/>
        </w:rPr>
        <w:t>四、学制</w:t>
      </w:r>
    </w:p>
    <w:p w14:paraId="51EBACCA" w14:textId="77777777" w:rsidR="009C0203" w:rsidRDefault="00BC1BB0">
      <w:pPr>
        <w:spacing w:line="560" w:lineRule="exact"/>
        <w:ind w:firstLineChars="200" w:firstLine="640"/>
        <w:rPr>
          <w:rFonts w:eastAsia="仿宋" w:cs="仿宋_GB2312"/>
          <w:strike/>
          <w:color w:val="000000" w:themeColor="text1"/>
          <w:sz w:val="32"/>
          <w:szCs w:val="32"/>
        </w:rPr>
      </w:pPr>
      <w:r>
        <w:rPr>
          <w:rFonts w:eastAsia="仿宋" w:hint="eastAsia"/>
          <w:color w:val="000000" w:themeColor="text1"/>
          <w:sz w:val="32"/>
          <w:szCs w:val="32"/>
        </w:rPr>
        <w:t>本专业研究生实行以基本学制为基础的弹性学习年限。基本学制为</w:t>
      </w:r>
      <w:r>
        <w:rPr>
          <w:rFonts w:eastAsia="仿宋" w:hint="eastAsia"/>
          <w:color w:val="000000" w:themeColor="text1"/>
          <w:sz w:val="32"/>
          <w:szCs w:val="32"/>
        </w:rPr>
        <w:t>3</w:t>
      </w:r>
      <w:r>
        <w:rPr>
          <w:rFonts w:eastAsia="仿宋" w:hint="eastAsia"/>
          <w:color w:val="000000" w:themeColor="text1"/>
          <w:sz w:val="32"/>
          <w:szCs w:val="32"/>
        </w:rPr>
        <w:t>年，其中最长学习年限为</w:t>
      </w:r>
      <w:r>
        <w:rPr>
          <w:rFonts w:eastAsia="仿宋" w:hint="eastAsia"/>
          <w:color w:val="000000" w:themeColor="text1"/>
          <w:sz w:val="32"/>
          <w:szCs w:val="32"/>
        </w:rPr>
        <w:t>5</w:t>
      </w:r>
      <w:r>
        <w:rPr>
          <w:rFonts w:eastAsia="仿宋" w:hint="eastAsia"/>
          <w:color w:val="000000" w:themeColor="text1"/>
          <w:sz w:val="32"/>
          <w:szCs w:val="32"/>
        </w:rPr>
        <w:t>年（含休学、延期等学习时间）。在学校规定的最长学习年限内未完成学业的，按照《聊城大</w:t>
      </w:r>
      <w:r>
        <w:rPr>
          <w:rFonts w:eastAsia="仿宋" w:hint="eastAsia"/>
          <w:color w:val="000000" w:themeColor="text1"/>
          <w:sz w:val="32"/>
          <w:szCs w:val="32"/>
        </w:rPr>
        <w:lastRenderedPageBreak/>
        <w:t>学研究生管理规定》（聊大校发〔</w:t>
      </w:r>
      <w:r>
        <w:rPr>
          <w:rFonts w:eastAsia="仿宋" w:hint="eastAsia"/>
          <w:color w:val="000000" w:themeColor="text1"/>
          <w:sz w:val="32"/>
          <w:szCs w:val="32"/>
        </w:rPr>
        <w:t>2017</w:t>
      </w:r>
      <w:r>
        <w:rPr>
          <w:rFonts w:eastAsia="仿宋" w:hint="eastAsia"/>
          <w:color w:val="000000" w:themeColor="text1"/>
          <w:sz w:val="32"/>
          <w:szCs w:val="32"/>
        </w:rPr>
        <w:t>〕</w:t>
      </w:r>
      <w:r>
        <w:rPr>
          <w:rFonts w:eastAsia="仿宋" w:hint="eastAsia"/>
          <w:color w:val="000000" w:themeColor="text1"/>
          <w:sz w:val="32"/>
          <w:szCs w:val="32"/>
        </w:rPr>
        <w:t>60</w:t>
      </w:r>
      <w:r>
        <w:rPr>
          <w:rFonts w:eastAsia="仿宋" w:hint="eastAsia"/>
          <w:color w:val="000000" w:themeColor="text1"/>
          <w:sz w:val="32"/>
          <w:szCs w:val="32"/>
        </w:rPr>
        <w:t>号）执行。</w:t>
      </w:r>
    </w:p>
    <w:p w14:paraId="5950A20A" w14:textId="77777777" w:rsidR="009C0203" w:rsidRDefault="00BC1BB0">
      <w:pPr>
        <w:spacing w:line="560" w:lineRule="exact"/>
        <w:ind w:firstLineChars="200" w:firstLine="640"/>
        <w:rPr>
          <w:rFonts w:eastAsia="黑体"/>
          <w:bCs/>
          <w:color w:val="000000" w:themeColor="text1"/>
          <w:sz w:val="32"/>
          <w:szCs w:val="32"/>
        </w:rPr>
      </w:pPr>
      <w:r>
        <w:rPr>
          <w:rFonts w:eastAsia="黑体" w:cs="黑体" w:hint="eastAsia"/>
          <w:bCs/>
          <w:color w:val="000000" w:themeColor="text1"/>
          <w:sz w:val="32"/>
          <w:szCs w:val="32"/>
        </w:rPr>
        <w:t>五、培养方式</w:t>
      </w:r>
    </w:p>
    <w:p w14:paraId="05653F9D"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实行导师负责制和以导师为主的指导小组负责制，充分发挥导师（组）的指导作用</w:t>
      </w:r>
      <w:r>
        <w:rPr>
          <w:rFonts w:eastAsia="仿宋" w:cs="仿宋_GB2312" w:hint="eastAsia"/>
          <w:color w:val="000000" w:themeColor="text1"/>
          <w:sz w:val="32"/>
          <w:szCs w:val="32"/>
        </w:rPr>
        <w:t>,</w:t>
      </w:r>
      <w:r>
        <w:rPr>
          <w:rFonts w:eastAsia="仿宋" w:cs="仿宋_GB2312" w:hint="eastAsia"/>
          <w:color w:val="000000" w:themeColor="text1"/>
          <w:sz w:val="32"/>
          <w:szCs w:val="32"/>
        </w:rPr>
        <w:t>导师负责研究生日常管理、学风和学术道德教育、制定研究生培养计划、组织开题、指导科学研究和学位论文等；培养采取课程学习、学术科研和论文写作相结合的方式，合理安排课程学习、科学研究、学术交流等培养环节，着重培养研究生优良学风素养、学术创新意识和科研创新能力。</w:t>
      </w:r>
    </w:p>
    <w:p w14:paraId="184625AE"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六、课程设置</w:t>
      </w:r>
    </w:p>
    <w:p w14:paraId="56204E2A"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（一）课程类型</w:t>
      </w:r>
    </w:p>
    <w:p w14:paraId="306385D0"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本学科课程分为学位必修课、选修课和跨学科学生补修课。学位必修课包括学位公共课、学位基础课和学位专业课，选修课包括公共选修课和专业选修课。硕士生应修满</w:t>
      </w:r>
      <w:r>
        <w:rPr>
          <w:rFonts w:eastAsia="仿宋" w:cs="仿宋_GB2312"/>
          <w:color w:val="000000" w:themeColor="text1"/>
          <w:sz w:val="32"/>
          <w:szCs w:val="32"/>
        </w:rPr>
        <w:t>36</w:t>
      </w:r>
      <w:r>
        <w:rPr>
          <w:rFonts w:eastAsia="仿宋" w:cs="仿宋_GB2312"/>
          <w:color w:val="000000" w:themeColor="text1"/>
          <w:sz w:val="32"/>
          <w:szCs w:val="32"/>
        </w:rPr>
        <w:t>学分方能毕业，跨学科学生应补修</w:t>
      </w:r>
      <w:r>
        <w:rPr>
          <w:rFonts w:eastAsia="仿宋" w:cs="仿宋_GB2312"/>
          <w:color w:val="000000" w:themeColor="text1"/>
          <w:sz w:val="32"/>
          <w:szCs w:val="32"/>
        </w:rPr>
        <w:t>2</w:t>
      </w:r>
      <w:r>
        <w:rPr>
          <w:rFonts w:eastAsia="仿宋" w:cs="仿宋_GB2312"/>
          <w:color w:val="000000" w:themeColor="text1"/>
          <w:sz w:val="32"/>
          <w:szCs w:val="32"/>
        </w:rPr>
        <w:t>门本科课程。研究生课程</w:t>
      </w:r>
      <w:r>
        <w:rPr>
          <w:rFonts w:eastAsia="仿宋" w:cs="仿宋_GB2312"/>
          <w:color w:val="000000" w:themeColor="text1"/>
          <w:sz w:val="32"/>
          <w:szCs w:val="32"/>
        </w:rPr>
        <w:t>16</w:t>
      </w:r>
      <w:r>
        <w:rPr>
          <w:rFonts w:eastAsia="仿宋" w:cs="仿宋_GB2312"/>
          <w:color w:val="000000" w:themeColor="text1"/>
          <w:sz w:val="32"/>
          <w:szCs w:val="32"/>
        </w:rPr>
        <w:t>学时为</w:t>
      </w:r>
      <w:r>
        <w:rPr>
          <w:rFonts w:eastAsia="仿宋" w:cs="仿宋_GB2312"/>
          <w:color w:val="000000" w:themeColor="text1"/>
          <w:sz w:val="32"/>
          <w:szCs w:val="32"/>
        </w:rPr>
        <w:t>1</w:t>
      </w:r>
      <w:r>
        <w:rPr>
          <w:rFonts w:eastAsia="仿宋" w:cs="仿宋_GB2312"/>
          <w:color w:val="000000" w:themeColor="text1"/>
          <w:sz w:val="32"/>
          <w:szCs w:val="32"/>
        </w:rPr>
        <w:t>学分，实验类课程</w:t>
      </w:r>
      <w:r>
        <w:rPr>
          <w:rFonts w:eastAsia="仿宋" w:cs="仿宋_GB2312"/>
          <w:color w:val="000000" w:themeColor="text1"/>
          <w:sz w:val="32"/>
          <w:szCs w:val="32"/>
        </w:rPr>
        <w:t xml:space="preserve"> 32</w:t>
      </w:r>
      <w:r>
        <w:rPr>
          <w:rFonts w:eastAsia="仿宋" w:cs="仿宋_GB2312"/>
          <w:color w:val="000000" w:themeColor="text1"/>
          <w:sz w:val="32"/>
          <w:szCs w:val="32"/>
        </w:rPr>
        <w:t>学时为</w:t>
      </w:r>
      <w:r>
        <w:rPr>
          <w:rFonts w:eastAsia="仿宋" w:cs="仿宋_GB2312"/>
          <w:color w:val="000000" w:themeColor="text1"/>
          <w:sz w:val="32"/>
          <w:szCs w:val="32"/>
        </w:rPr>
        <w:t>1</w:t>
      </w:r>
      <w:r>
        <w:rPr>
          <w:rFonts w:eastAsia="仿宋" w:cs="仿宋_GB2312"/>
          <w:color w:val="000000" w:themeColor="text1"/>
          <w:sz w:val="32"/>
          <w:szCs w:val="32"/>
        </w:rPr>
        <w:t>学分，单门课程一般不超过</w:t>
      </w:r>
      <w:r>
        <w:rPr>
          <w:rFonts w:eastAsia="仿宋" w:cs="仿宋_GB2312"/>
          <w:color w:val="000000" w:themeColor="text1"/>
          <w:sz w:val="32"/>
          <w:szCs w:val="32"/>
        </w:rPr>
        <w:t>3</w:t>
      </w:r>
      <w:r>
        <w:rPr>
          <w:rFonts w:eastAsia="仿宋" w:cs="仿宋_GB2312"/>
          <w:color w:val="000000" w:themeColor="text1"/>
          <w:sz w:val="32"/>
          <w:szCs w:val="32"/>
        </w:rPr>
        <w:t>学分。</w:t>
      </w:r>
    </w:p>
    <w:p w14:paraId="75114D42"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color w:val="000000" w:themeColor="text1"/>
          <w:sz w:val="32"/>
          <w:szCs w:val="32"/>
        </w:rPr>
        <w:t>1.</w:t>
      </w:r>
      <w:r>
        <w:rPr>
          <w:rFonts w:eastAsia="仿宋" w:cs="仿宋_GB2312"/>
          <w:color w:val="000000" w:themeColor="text1"/>
          <w:sz w:val="32"/>
          <w:szCs w:val="32"/>
        </w:rPr>
        <w:t>学位公共课</w:t>
      </w:r>
    </w:p>
    <w:p w14:paraId="33CDCEDE"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学位公共课包括新时代中国特色社会主义理论与实践（</w:t>
      </w:r>
      <w:r>
        <w:rPr>
          <w:rFonts w:eastAsia="仿宋" w:cs="仿宋_GB2312"/>
          <w:color w:val="000000" w:themeColor="text1"/>
          <w:sz w:val="32"/>
          <w:szCs w:val="32"/>
        </w:rPr>
        <w:t>2</w:t>
      </w:r>
      <w:r>
        <w:rPr>
          <w:rFonts w:eastAsia="仿宋" w:cs="仿宋_GB2312"/>
          <w:color w:val="000000" w:themeColor="text1"/>
          <w:sz w:val="32"/>
          <w:szCs w:val="32"/>
        </w:rPr>
        <w:t>学分）、</w:t>
      </w:r>
      <w:r>
        <w:rPr>
          <w:rFonts w:eastAsia="仿宋" w:cs="仿宋_GB2312" w:hint="eastAsia"/>
          <w:color w:val="000000" w:themeColor="text1"/>
          <w:sz w:val="32"/>
          <w:szCs w:val="32"/>
        </w:rPr>
        <w:t>自然辩证法概论</w:t>
      </w:r>
      <w:r>
        <w:rPr>
          <w:rFonts w:eastAsia="仿宋" w:cs="仿宋_GB2312"/>
          <w:color w:val="000000" w:themeColor="text1"/>
          <w:sz w:val="32"/>
          <w:szCs w:val="32"/>
        </w:rPr>
        <w:t>（</w:t>
      </w:r>
      <w:r>
        <w:rPr>
          <w:rFonts w:eastAsia="仿宋" w:cs="仿宋_GB2312"/>
          <w:color w:val="000000" w:themeColor="text1"/>
          <w:sz w:val="32"/>
          <w:szCs w:val="32"/>
        </w:rPr>
        <w:t>1</w:t>
      </w:r>
      <w:r>
        <w:rPr>
          <w:rFonts w:eastAsia="仿宋" w:cs="仿宋_GB2312"/>
          <w:color w:val="000000" w:themeColor="text1"/>
          <w:sz w:val="32"/>
          <w:szCs w:val="32"/>
        </w:rPr>
        <w:t>学分）、习近平总书记关于教育的重要论述研究（</w:t>
      </w:r>
      <w:r>
        <w:rPr>
          <w:rFonts w:eastAsia="仿宋" w:cs="仿宋_GB2312"/>
          <w:color w:val="000000" w:themeColor="text1"/>
          <w:sz w:val="32"/>
          <w:szCs w:val="32"/>
        </w:rPr>
        <w:t>1</w:t>
      </w:r>
      <w:r>
        <w:rPr>
          <w:rFonts w:eastAsia="仿宋" w:cs="仿宋_GB2312"/>
          <w:color w:val="000000" w:themeColor="text1"/>
          <w:sz w:val="32"/>
          <w:szCs w:val="32"/>
        </w:rPr>
        <w:t>学分）和学硕公共英语（</w:t>
      </w:r>
      <w:r>
        <w:rPr>
          <w:rFonts w:eastAsia="仿宋" w:cs="仿宋_GB2312"/>
          <w:color w:val="000000" w:themeColor="text1"/>
          <w:sz w:val="32"/>
          <w:szCs w:val="32"/>
        </w:rPr>
        <w:t>3</w:t>
      </w:r>
      <w:r>
        <w:rPr>
          <w:rFonts w:eastAsia="仿宋" w:cs="仿宋_GB2312"/>
          <w:color w:val="000000" w:themeColor="text1"/>
          <w:sz w:val="32"/>
          <w:szCs w:val="32"/>
        </w:rPr>
        <w:t>学分）。</w:t>
      </w:r>
    </w:p>
    <w:p w14:paraId="7985F815"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color w:val="000000" w:themeColor="text1"/>
          <w:sz w:val="32"/>
          <w:szCs w:val="32"/>
        </w:rPr>
        <w:t>2.</w:t>
      </w:r>
      <w:r>
        <w:rPr>
          <w:rFonts w:eastAsia="仿宋" w:cs="仿宋_GB2312"/>
          <w:color w:val="000000" w:themeColor="text1"/>
          <w:sz w:val="32"/>
          <w:szCs w:val="32"/>
        </w:rPr>
        <w:t>学位基础课</w:t>
      </w:r>
    </w:p>
    <w:p w14:paraId="238B2AE0"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学位基础课包括生物化学与分子生物学（</w:t>
      </w:r>
      <w:r>
        <w:rPr>
          <w:rFonts w:eastAsia="仿宋" w:cs="仿宋_GB2312"/>
          <w:color w:val="000000" w:themeColor="text1"/>
          <w:sz w:val="32"/>
          <w:szCs w:val="32"/>
        </w:rPr>
        <w:t>3</w:t>
      </w:r>
      <w:r>
        <w:rPr>
          <w:rFonts w:eastAsia="仿宋" w:cs="仿宋_GB2312"/>
          <w:color w:val="000000" w:themeColor="text1"/>
          <w:sz w:val="32"/>
          <w:szCs w:val="32"/>
        </w:rPr>
        <w:t>学分）、</w:t>
      </w:r>
      <w:r>
        <w:rPr>
          <w:rFonts w:eastAsia="仿宋" w:cs="仿宋_GB2312" w:hint="eastAsia"/>
          <w:color w:val="000000" w:themeColor="text1"/>
          <w:sz w:val="32"/>
          <w:szCs w:val="32"/>
        </w:rPr>
        <w:t>分子生物学技术</w:t>
      </w:r>
      <w:r>
        <w:rPr>
          <w:rFonts w:eastAsia="仿宋" w:cs="仿宋_GB2312"/>
          <w:color w:val="000000" w:themeColor="text1"/>
          <w:sz w:val="32"/>
          <w:szCs w:val="32"/>
        </w:rPr>
        <w:t>（</w:t>
      </w:r>
      <w:r>
        <w:rPr>
          <w:rFonts w:eastAsia="仿宋" w:cs="仿宋_GB2312"/>
          <w:color w:val="000000" w:themeColor="text1"/>
          <w:sz w:val="32"/>
          <w:szCs w:val="32"/>
        </w:rPr>
        <w:t>3</w:t>
      </w:r>
      <w:r>
        <w:rPr>
          <w:rFonts w:eastAsia="仿宋" w:cs="仿宋_GB2312"/>
          <w:color w:val="000000" w:themeColor="text1"/>
          <w:sz w:val="32"/>
          <w:szCs w:val="32"/>
        </w:rPr>
        <w:t>学分）和论文写作与学术规范（</w:t>
      </w:r>
      <w:r>
        <w:rPr>
          <w:rFonts w:eastAsia="仿宋" w:cs="仿宋_GB2312"/>
          <w:color w:val="000000" w:themeColor="text1"/>
          <w:sz w:val="32"/>
          <w:szCs w:val="32"/>
        </w:rPr>
        <w:t>1</w:t>
      </w:r>
      <w:r>
        <w:rPr>
          <w:rFonts w:eastAsia="仿宋" w:cs="仿宋_GB2312"/>
          <w:color w:val="000000" w:themeColor="text1"/>
          <w:sz w:val="32"/>
          <w:szCs w:val="32"/>
        </w:rPr>
        <w:t>学分）。</w:t>
      </w:r>
    </w:p>
    <w:p w14:paraId="2CF8A6EC"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color w:val="000000" w:themeColor="text1"/>
          <w:sz w:val="32"/>
          <w:szCs w:val="32"/>
        </w:rPr>
        <w:t>3.</w:t>
      </w:r>
      <w:r>
        <w:rPr>
          <w:rFonts w:eastAsia="仿宋" w:cs="仿宋_GB2312"/>
          <w:color w:val="000000" w:themeColor="text1"/>
          <w:sz w:val="32"/>
          <w:szCs w:val="32"/>
        </w:rPr>
        <w:t>学位专业课</w:t>
      </w:r>
    </w:p>
    <w:p w14:paraId="5A287384"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学位专业课包括生物信息与生物统计（</w:t>
      </w:r>
      <w:r>
        <w:rPr>
          <w:rFonts w:eastAsia="仿宋" w:cs="仿宋_GB2312"/>
          <w:color w:val="000000" w:themeColor="text1"/>
          <w:sz w:val="32"/>
          <w:szCs w:val="32"/>
        </w:rPr>
        <w:t>3</w:t>
      </w:r>
      <w:r>
        <w:rPr>
          <w:rFonts w:eastAsia="仿宋" w:cs="仿宋_GB2312"/>
          <w:color w:val="000000" w:themeColor="text1"/>
          <w:sz w:val="32"/>
          <w:szCs w:val="32"/>
        </w:rPr>
        <w:t>学分）和</w:t>
      </w:r>
      <w:r>
        <w:rPr>
          <w:rFonts w:eastAsia="仿宋" w:cs="仿宋_GB2312" w:hint="eastAsia"/>
          <w:color w:val="000000" w:themeColor="text1"/>
          <w:sz w:val="32"/>
          <w:szCs w:val="32"/>
        </w:rPr>
        <w:t>细胞生物学</w:t>
      </w:r>
      <w:r>
        <w:rPr>
          <w:rFonts w:eastAsia="仿宋" w:cs="仿宋_GB2312" w:hint="eastAsia"/>
          <w:color w:val="000000" w:themeColor="text1"/>
          <w:sz w:val="32"/>
          <w:szCs w:val="32"/>
        </w:rPr>
        <w:lastRenderedPageBreak/>
        <w:t>技术</w:t>
      </w:r>
      <w:r>
        <w:rPr>
          <w:rFonts w:eastAsia="仿宋" w:cs="仿宋_GB2312"/>
          <w:color w:val="000000" w:themeColor="text1"/>
          <w:sz w:val="32"/>
          <w:szCs w:val="32"/>
        </w:rPr>
        <w:t>（</w:t>
      </w:r>
      <w:r>
        <w:rPr>
          <w:rFonts w:eastAsia="仿宋" w:cs="仿宋_GB2312"/>
          <w:color w:val="000000" w:themeColor="text1"/>
          <w:sz w:val="32"/>
          <w:szCs w:val="32"/>
        </w:rPr>
        <w:t>3</w:t>
      </w:r>
      <w:r>
        <w:rPr>
          <w:rFonts w:eastAsia="仿宋" w:cs="仿宋_GB2312"/>
          <w:color w:val="000000" w:themeColor="text1"/>
          <w:sz w:val="32"/>
          <w:szCs w:val="32"/>
        </w:rPr>
        <w:t>学分）</w:t>
      </w:r>
      <w:r>
        <w:rPr>
          <w:rFonts w:eastAsia="仿宋" w:cs="仿宋_GB2312"/>
          <w:color w:val="000000" w:themeColor="text1"/>
          <w:sz w:val="32"/>
          <w:szCs w:val="32"/>
        </w:rPr>
        <w:t>2</w:t>
      </w:r>
      <w:r>
        <w:rPr>
          <w:rFonts w:eastAsia="仿宋" w:cs="仿宋_GB2312"/>
          <w:color w:val="000000" w:themeColor="text1"/>
          <w:sz w:val="32"/>
          <w:szCs w:val="32"/>
        </w:rPr>
        <w:t>门共同课程，另外，每个研究方向还应修习</w:t>
      </w:r>
      <w:r>
        <w:rPr>
          <w:rFonts w:eastAsia="仿宋" w:cs="仿宋_GB2312"/>
          <w:color w:val="000000" w:themeColor="text1"/>
          <w:sz w:val="32"/>
          <w:szCs w:val="32"/>
        </w:rPr>
        <w:t>1</w:t>
      </w:r>
      <w:r>
        <w:rPr>
          <w:rFonts w:eastAsia="仿宋" w:cs="仿宋_GB2312"/>
          <w:color w:val="000000" w:themeColor="text1"/>
          <w:sz w:val="32"/>
          <w:szCs w:val="32"/>
        </w:rPr>
        <w:t>门本方向的专业课程。</w:t>
      </w:r>
    </w:p>
    <w:p w14:paraId="5CE4693E"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color w:val="000000" w:themeColor="text1"/>
          <w:sz w:val="32"/>
          <w:szCs w:val="32"/>
        </w:rPr>
        <w:t>4.</w:t>
      </w:r>
      <w:r>
        <w:rPr>
          <w:rFonts w:eastAsia="仿宋" w:cs="仿宋_GB2312"/>
          <w:color w:val="000000" w:themeColor="text1"/>
          <w:sz w:val="32"/>
          <w:szCs w:val="32"/>
        </w:rPr>
        <w:t>选修课</w:t>
      </w:r>
    </w:p>
    <w:p w14:paraId="41A644A4"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选修课包括公共选修课和专业选修课。公共选修课包括人文艺术、创新创业、素质拓展、交叉学科等开放性公共选修课，线下</w:t>
      </w:r>
      <w:r>
        <w:rPr>
          <w:rFonts w:eastAsia="仿宋" w:cs="仿宋_GB2312"/>
          <w:color w:val="000000" w:themeColor="text1"/>
          <w:sz w:val="32"/>
          <w:szCs w:val="32"/>
        </w:rPr>
        <w:t>6</w:t>
      </w:r>
      <w:r>
        <w:rPr>
          <w:rFonts w:eastAsia="仿宋" w:cs="仿宋_GB2312"/>
          <w:color w:val="000000" w:themeColor="text1"/>
          <w:sz w:val="32"/>
          <w:szCs w:val="32"/>
        </w:rPr>
        <w:t>门、线上</w:t>
      </w:r>
      <w:r>
        <w:rPr>
          <w:rFonts w:eastAsia="仿宋" w:cs="仿宋_GB2312"/>
          <w:color w:val="000000" w:themeColor="text1"/>
          <w:sz w:val="32"/>
          <w:szCs w:val="32"/>
        </w:rPr>
        <w:t>3</w:t>
      </w:r>
      <w:r>
        <w:rPr>
          <w:rFonts w:eastAsia="仿宋" w:cs="仿宋_GB2312"/>
          <w:color w:val="000000" w:themeColor="text1"/>
          <w:sz w:val="32"/>
          <w:szCs w:val="32"/>
        </w:rPr>
        <w:t>门，需选修</w:t>
      </w:r>
      <w:r>
        <w:rPr>
          <w:rFonts w:eastAsia="仿宋" w:cs="仿宋_GB2312"/>
          <w:color w:val="000000" w:themeColor="text1"/>
          <w:sz w:val="32"/>
          <w:szCs w:val="32"/>
        </w:rPr>
        <w:t>4</w:t>
      </w:r>
      <w:r>
        <w:rPr>
          <w:rFonts w:eastAsia="仿宋" w:cs="仿宋_GB2312"/>
          <w:color w:val="000000" w:themeColor="text1"/>
          <w:sz w:val="32"/>
          <w:szCs w:val="32"/>
        </w:rPr>
        <w:t>学分，选课方式为线上课必选</w:t>
      </w:r>
      <w:r>
        <w:rPr>
          <w:rFonts w:eastAsia="仿宋" w:cs="仿宋_GB2312"/>
          <w:color w:val="000000" w:themeColor="text1"/>
          <w:sz w:val="32"/>
          <w:szCs w:val="32"/>
        </w:rPr>
        <w:t>1</w:t>
      </w:r>
      <w:r>
        <w:rPr>
          <w:rFonts w:eastAsia="仿宋" w:cs="仿宋_GB2312"/>
          <w:color w:val="000000" w:themeColor="text1"/>
          <w:sz w:val="32"/>
          <w:szCs w:val="32"/>
        </w:rPr>
        <w:t>门，线下课必选</w:t>
      </w:r>
      <w:r>
        <w:rPr>
          <w:rFonts w:eastAsia="仿宋" w:cs="仿宋_GB2312"/>
          <w:color w:val="000000" w:themeColor="text1"/>
          <w:sz w:val="32"/>
          <w:szCs w:val="32"/>
        </w:rPr>
        <w:t>1</w:t>
      </w:r>
      <w:r>
        <w:rPr>
          <w:rFonts w:eastAsia="仿宋" w:cs="仿宋_GB2312"/>
          <w:color w:val="000000" w:themeColor="text1"/>
          <w:sz w:val="32"/>
          <w:szCs w:val="32"/>
        </w:rPr>
        <w:t>门。专业选修课主要是各研究方向的前沿性和专题性课程，需选修</w:t>
      </w:r>
      <w:r>
        <w:rPr>
          <w:rFonts w:eastAsia="仿宋" w:cs="仿宋_GB2312"/>
          <w:color w:val="000000" w:themeColor="text1"/>
          <w:sz w:val="32"/>
          <w:szCs w:val="32"/>
        </w:rPr>
        <w:t>6</w:t>
      </w:r>
      <w:r>
        <w:rPr>
          <w:rFonts w:eastAsia="仿宋" w:cs="仿宋_GB2312"/>
          <w:color w:val="000000" w:themeColor="text1"/>
          <w:sz w:val="32"/>
          <w:szCs w:val="32"/>
        </w:rPr>
        <w:t>学分。</w:t>
      </w:r>
    </w:p>
    <w:p w14:paraId="22A42E9B"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color w:val="000000" w:themeColor="text1"/>
          <w:sz w:val="32"/>
          <w:szCs w:val="32"/>
        </w:rPr>
        <w:t>5.</w:t>
      </w:r>
      <w:r>
        <w:rPr>
          <w:rFonts w:eastAsia="仿宋" w:cs="仿宋_GB2312"/>
          <w:color w:val="000000" w:themeColor="text1"/>
          <w:sz w:val="32"/>
          <w:szCs w:val="32"/>
        </w:rPr>
        <w:t>补修课</w:t>
      </w:r>
    </w:p>
    <w:p w14:paraId="0F9CC0C9"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跨学科或以同等学力考入的研究生必须补修本专业本科阶段</w:t>
      </w:r>
      <w:r>
        <w:rPr>
          <w:rFonts w:eastAsia="仿宋" w:cs="仿宋_GB2312"/>
          <w:color w:val="000000" w:themeColor="text1"/>
          <w:sz w:val="32"/>
          <w:szCs w:val="32"/>
        </w:rPr>
        <w:t>2</w:t>
      </w:r>
      <w:r>
        <w:rPr>
          <w:rFonts w:eastAsia="仿宋" w:cs="仿宋_GB2312"/>
          <w:color w:val="000000" w:themeColor="text1"/>
          <w:sz w:val="32"/>
          <w:szCs w:val="32"/>
        </w:rPr>
        <w:t>门主干课程。补修课程成绩须合格但不计学分。</w:t>
      </w:r>
    </w:p>
    <w:p w14:paraId="0B9C95A5"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（二）课程考核</w:t>
      </w:r>
    </w:p>
    <w:p w14:paraId="11259E61"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课程考核分为考试和考查两种，学位课成绩</w:t>
      </w:r>
      <w:r>
        <w:rPr>
          <w:rFonts w:eastAsia="仿宋" w:cs="仿宋_GB2312"/>
          <w:color w:val="000000" w:themeColor="text1"/>
          <w:sz w:val="32"/>
          <w:szCs w:val="32"/>
        </w:rPr>
        <w:t>70</w:t>
      </w:r>
      <w:r>
        <w:rPr>
          <w:rFonts w:eastAsia="仿宋" w:cs="仿宋_GB2312"/>
          <w:color w:val="000000" w:themeColor="text1"/>
          <w:sz w:val="32"/>
          <w:szCs w:val="32"/>
        </w:rPr>
        <w:t>分为合格，非学位课成绩</w:t>
      </w:r>
      <w:r>
        <w:rPr>
          <w:rFonts w:eastAsia="仿宋" w:cs="仿宋_GB2312"/>
          <w:color w:val="000000" w:themeColor="text1"/>
          <w:sz w:val="32"/>
          <w:szCs w:val="32"/>
        </w:rPr>
        <w:t>60</w:t>
      </w:r>
      <w:r>
        <w:rPr>
          <w:rFonts w:eastAsia="仿宋" w:cs="仿宋_GB2312"/>
          <w:color w:val="000000" w:themeColor="text1"/>
          <w:sz w:val="32"/>
          <w:szCs w:val="32"/>
        </w:rPr>
        <w:t>分为合格，成绩合格获得学分。课程考核不合格者须随下一级重新修读，学习成绩单中此门课程显示重修。成绩不合格且在毕业资格审查前未完成重修者，应申请延期毕业。</w:t>
      </w:r>
    </w:p>
    <w:p w14:paraId="6B39B4FF"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七、培养环节</w:t>
      </w:r>
    </w:p>
    <w:p w14:paraId="1FE17899"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培养环节是指课程学习之外的前沿讲座、社会实践、论文开题、中期筛选、学分互认等必须完成的必修环节。</w:t>
      </w:r>
    </w:p>
    <w:p w14:paraId="27DC5708"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（一）前沿讲座</w:t>
      </w:r>
    </w:p>
    <w:p w14:paraId="4B039264"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研究生的学术活动由导师负责实施和考核，并依据研究生的完成情况评定成绩。研究生在学期间必须积极参加学校、学院、实验室、学位点组织的各项学术活动，包括文献阅读报告、研究进展报告、研究总结报告和前沿讲座等。</w:t>
      </w:r>
    </w:p>
    <w:p w14:paraId="6313E0EA"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lastRenderedPageBreak/>
        <w:t>在读期间，研究生应听取不少于</w:t>
      </w:r>
      <w:r>
        <w:rPr>
          <w:rFonts w:eastAsia="仿宋" w:cs="仿宋_GB2312" w:hint="eastAsia"/>
          <w:color w:val="000000" w:themeColor="text1"/>
          <w:sz w:val="32"/>
          <w:szCs w:val="32"/>
        </w:rPr>
        <w:t>10</w:t>
      </w:r>
      <w:r>
        <w:rPr>
          <w:rFonts w:eastAsia="仿宋" w:cs="仿宋_GB2312" w:hint="eastAsia"/>
          <w:color w:val="000000" w:themeColor="text1"/>
          <w:sz w:val="32"/>
          <w:szCs w:val="32"/>
        </w:rPr>
        <w:t>次学术讲座，公开主讲不少于</w:t>
      </w:r>
      <w:r>
        <w:rPr>
          <w:rFonts w:eastAsia="仿宋" w:cs="仿宋_GB2312" w:hint="eastAsia"/>
          <w:color w:val="000000" w:themeColor="text1"/>
          <w:sz w:val="32"/>
          <w:szCs w:val="32"/>
        </w:rPr>
        <w:t>2</w:t>
      </w:r>
      <w:r>
        <w:rPr>
          <w:rFonts w:eastAsia="仿宋" w:cs="仿宋_GB2312" w:hint="eastAsia"/>
          <w:color w:val="000000" w:themeColor="text1"/>
          <w:sz w:val="32"/>
          <w:szCs w:val="32"/>
        </w:rPr>
        <w:t>次学术报告，每次参加学术活动应有书面记录，做学术报告要有书面材料。申请学位前，经导师签字评定的书面记录交学院备案，取得</w:t>
      </w:r>
      <w:r>
        <w:rPr>
          <w:rFonts w:eastAsia="仿宋" w:cs="仿宋_GB2312" w:hint="eastAsia"/>
          <w:color w:val="000000" w:themeColor="text1"/>
          <w:sz w:val="32"/>
          <w:szCs w:val="32"/>
        </w:rPr>
        <w:t>1</w:t>
      </w:r>
      <w:r>
        <w:rPr>
          <w:rFonts w:eastAsia="仿宋" w:cs="仿宋_GB2312" w:hint="eastAsia"/>
          <w:color w:val="000000" w:themeColor="text1"/>
          <w:sz w:val="32"/>
          <w:szCs w:val="32"/>
        </w:rPr>
        <w:t>学分。</w:t>
      </w:r>
    </w:p>
    <w:p w14:paraId="0CA86201"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（二）社会实践与创新实践</w:t>
      </w:r>
    </w:p>
    <w:p w14:paraId="32C4708B"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研究生在学期间至少参加一次社会实践或创新实践活动。社会实践可以多种形式开展，包括结合学科研究开展的社会调查、田野调查、挂职锻炼、企（行）业实习实践、志愿者服务、支教、暑期“三下乡”活动等；研究生“三助”可纳入社会实践；也可通过参加当年有效的聊城大学《大学生学科竞赛项目指南》所列赛事，并获得省级以上奖励的创新实践活动，取得</w:t>
      </w:r>
      <w:r>
        <w:rPr>
          <w:rFonts w:eastAsia="仿宋" w:cs="仿宋_GB2312" w:hint="eastAsia"/>
          <w:color w:val="000000" w:themeColor="text1"/>
          <w:sz w:val="32"/>
          <w:szCs w:val="32"/>
        </w:rPr>
        <w:t>1</w:t>
      </w:r>
      <w:r>
        <w:rPr>
          <w:rFonts w:eastAsia="仿宋" w:cs="仿宋_GB2312" w:hint="eastAsia"/>
          <w:color w:val="000000" w:themeColor="text1"/>
          <w:sz w:val="32"/>
          <w:szCs w:val="32"/>
        </w:rPr>
        <w:t>学分。</w:t>
      </w:r>
    </w:p>
    <w:p w14:paraId="351E5678"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（三）中期筛选</w:t>
      </w:r>
    </w:p>
    <w:p w14:paraId="67E8087E"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中期筛选是在课程学习基本结束后，以个人培养计划为依据，对研究生的思想政治表现、课程学习情况和科研能力等方面进行的综合考核。思想政治表现考核，主要考核硕士生平时的政治学习、思想表现、道德品质和组织纪律；课程学习情况，以课程综合考试为主，并综合考核科研、外语水平和平时课程学习成绩；科研能力考核，结合论文开题报告及平时科研开展情况进行。</w:t>
      </w:r>
    </w:p>
    <w:p w14:paraId="4B9AADE1"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中期筛选成绩按优、良、中、差评定，中等以上者，进入学位论文写作阶段，获得</w:t>
      </w:r>
      <w:r>
        <w:rPr>
          <w:rFonts w:eastAsia="仿宋" w:cs="仿宋" w:hint="eastAsia"/>
          <w:color w:val="000000" w:themeColor="text1"/>
          <w:sz w:val="32"/>
          <w:szCs w:val="32"/>
        </w:rPr>
        <w:t>1</w:t>
      </w:r>
      <w:r>
        <w:rPr>
          <w:rFonts w:eastAsia="仿宋" w:cs="仿宋" w:hint="eastAsia"/>
          <w:color w:val="000000" w:themeColor="text1"/>
          <w:sz w:val="32"/>
          <w:szCs w:val="32"/>
        </w:rPr>
        <w:t>学分，成绩为差者，予以淘汰或分流。</w:t>
      </w:r>
    </w:p>
    <w:p w14:paraId="080D5DFE"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（四）科研成果</w:t>
      </w:r>
    </w:p>
    <w:p w14:paraId="03DB972B"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研究生在读期间取得的科研成果应符合学院科研成果的基本要求。</w:t>
      </w:r>
    </w:p>
    <w:p w14:paraId="1A430173" w14:textId="77777777" w:rsidR="009C0203" w:rsidRDefault="00BC1BB0">
      <w:pPr>
        <w:spacing w:line="560" w:lineRule="exact"/>
        <w:ind w:firstLineChars="200" w:firstLine="640"/>
        <w:rPr>
          <w:rFonts w:eastAsia="黑体" w:cs="黑体"/>
          <w:bCs/>
          <w:color w:val="000000" w:themeColor="text1"/>
          <w:sz w:val="32"/>
          <w:szCs w:val="32"/>
        </w:rPr>
      </w:pPr>
      <w:bookmarkStart w:id="179" w:name="_Hlk106348326"/>
      <w:r>
        <w:rPr>
          <w:rFonts w:eastAsia="黑体" w:cs="黑体" w:hint="eastAsia"/>
          <w:bCs/>
          <w:color w:val="000000" w:themeColor="text1"/>
          <w:sz w:val="32"/>
          <w:szCs w:val="32"/>
        </w:rPr>
        <w:t>八、学分要求</w:t>
      </w:r>
    </w:p>
    <w:bookmarkEnd w:id="179"/>
    <w:p w14:paraId="179B4E6E"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lastRenderedPageBreak/>
        <w:t>学术学位研究生应修总学分不少于</w:t>
      </w:r>
      <w:r>
        <w:rPr>
          <w:rFonts w:eastAsia="仿宋" w:cs="仿宋_GB2312" w:hint="eastAsia"/>
          <w:color w:val="000000" w:themeColor="text1"/>
          <w:sz w:val="32"/>
          <w:szCs w:val="32"/>
        </w:rPr>
        <w:t>3</w:t>
      </w:r>
      <w:r>
        <w:rPr>
          <w:rFonts w:eastAsia="仿宋" w:cs="仿宋_GB2312"/>
          <w:color w:val="000000" w:themeColor="text1"/>
          <w:sz w:val="32"/>
          <w:szCs w:val="32"/>
        </w:rPr>
        <w:t>6</w:t>
      </w:r>
      <w:r>
        <w:rPr>
          <w:rFonts w:eastAsia="仿宋" w:cs="仿宋_GB2312" w:hint="eastAsia"/>
          <w:color w:val="000000" w:themeColor="text1"/>
          <w:sz w:val="32"/>
          <w:szCs w:val="32"/>
        </w:rPr>
        <w:t>学分，其中学位必修学分不少于</w:t>
      </w:r>
      <w:r>
        <w:rPr>
          <w:rFonts w:eastAsia="仿宋" w:cs="仿宋_GB2312"/>
          <w:color w:val="000000" w:themeColor="text1"/>
          <w:sz w:val="32"/>
          <w:szCs w:val="32"/>
        </w:rPr>
        <w:t>23</w:t>
      </w:r>
      <w:r>
        <w:rPr>
          <w:rFonts w:eastAsia="仿宋" w:cs="仿宋_GB2312" w:hint="eastAsia"/>
          <w:color w:val="000000" w:themeColor="text1"/>
          <w:sz w:val="32"/>
          <w:szCs w:val="32"/>
        </w:rPr>
        <w:t>学分、公共选修学分不少于</w:t>
      </w:r>
      <w:r>
        <w:rPr>
          <w:rFonts w:eastAsia="仿宋" w:cs="仿宋_GB2312" w:hint="eastAsia"/>
          <w:color w:val="000000" w:themeColor="text1"/>
          <w:sz w:val="32"/>
          <w:szCs w:val="32"/>
        </w:rPr>
        <w:t>4</w:t>
      </w:r>
      <w:r>
        <w:rPr>
          <w:rFonts w:eastAsia="仿宋" w:cs="仿宋_GB2312" w:hint="eastAsia"/>
          <w:color w:val="000000" w:themeColor="text1"/>
          <w:sz w:val="32"/>
          <w:szCs w:val="32"/>
        </w:rPr>
        <w:t>学分、培养环节必修学分不少于</w:t>
      </w:r>
      <w:r>
        <w:rPr>
          <w:rFonts w:eastAsia="仿宋" w:cs="仿宋_GB2312" w:hint="eastAsia"/>
          <w:color w:val="000000" w:themeColor="text1"/>
          <w:sz w:val="32"/>
          <w:szCs w:val="32"/>
        </w:rPr>
        <w:t>3</w:t>
      </w:r>
      <w:r>
        <w:rPr>
          <w:rFonts w:eastAsia="仿宋" w:cs="仿宋_GB2312" w:hint="eastAsia"/>
          <w:color w:val="000000" w:themeColor="text1"/>
          <w:sz w:val="32"/>
          <w:szCs w:val="32"/>
        </w:rPr>
        <w:t>学分。</w:t>
      </w:r>
    </w:p>
    <w:p w14:paraId="3C1C8789"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hint="eastAsia"/>
          <w:color w:val="000000" w:themeColor="text1"/>
          <w:sz w:val="32"/>
          <w:szCs w:val="32"/>
        </w:rPr>
        <w:t>学位课程包括公共必修课、基础课、专业必修课，本模块至少修满</w:t>
      </w:r>
      <w:r>
        <w:rPr>
          <w:rFonts w:eastAsia="仿宋"/>
          <w:color w:val="000000" w:themeColor="text1"/>
          <w:sz w:val="32"/>
          <w:szCs w:val="32"/>
        </w:rPr>
        <w:t>23</w:t>
      </w:r>
      <w:r>
        <w:rPr>
          <w:rFonts w:eastAsia="仿宋" w:hint="eastAsia"/>
          <w:color w:val="000000" w:themeColor="text1"/>
          <w:sz w:val="32"/>
          <w:szCs w:val="32"/>
        </w:rPr>
        <w:t>学分（公共必修课</w:t>
      </w:r>
      <w:r>
        <w:rPr>
          <w:rFonts w:eastAsia="仿宋"/>
          <w:color w:val="000000" w:themeColor="text1"/>
          <w:sz w:val="32"/>
          <w:szCs w:val="32"/>
        </w:rPr>
        <w:t>7</w:t>
      </w:r>
      <w:r>
        <w:rPr>
          <w:rFonts w:eastAsia="仿宋" w:hint="eastAsia"/>
          <w:color w:val="000000" w:themeColor="text1"/>
          <w:sz w:val="32"/>
          <w:szCs w:val="32"/>
        </w:rPr>
        <w:t>学分，基础课</w:t>
      </w:r>
      <w:r>
        <w:rPr>
          <w:rFonts w:eastAsia="仿宋"/>
          <w:color w:val="000000" w:themeColor="text1"/>
          <w:sz w:val="32"/>
          <w:szCs w:val="32"/>
        </w:rPr>
        <w:t>7</w:t>
      </w:r>
      <w:r>
        <w:rPr>
          <w:rFonts w:eastAsia="仿宋" w:hint="eastAsia"/>
          <w:color w:val="000000" w:themeColor="text1"/>
          <w:sz w:val="32"/>
          <w:szCs w:val="32"/>
        </w:rPr>
        <w:t>学分，专业必修课</w:t>
      </w:r>
      <w:r>
        <w:rPr>
          <w:rFonts w:eastAsia="仿宋"/>
          <w:color w:val="000000" w:themeColor="text1"/>
          <w:sz w:val="32"/>
          <w:szCs w:val="32"/>
        </w:rPr>
        <w:t>9</w:t>
      </w:r>
      <w:r>
        <w:rPr>
          <w:rFonts w:eastAsia="仿宋" w:hint="eastAsia"/>
          <w:color w:val="000000" w:themeColor="text1"/>
          <w:sz w:val="32"/>
          <w:szCs w:val="32"/>
        </w:rPr>
        <w:t>学分）。非学位课程包括公共选修课、专业选修课，本模块至少修满</w:t>
      </w:r>
      <w:r>
        <w:rPr>
          <w:rFonts w:eastAsia="仿宋"/>
          <w:color w:val="000000" w:themeColor="text1"/>
          <w:sz w:val="32"/>
          <w:szCs w:val="32"/>
        </w:rPr>
        <w:t>10</w:t>
      </w:r>
      <w:r>
        <w:rPr>
          <w:rFonts w:eastAsia="仿宋" w:hint="eastAsia"/>
          <w:color w:val="000000" w:themeColor="text1"/>
          <w:sz w:val="32"/>
          <w:szCs w:val="32"/>
        </w:rPr>
        <w:t>学分（公共选修课</w:t>
      </w:r>
      <w:r>
        <w:rPr>
          <w:rFonts w:eastAsia="仿宋" w:hint="eastAsia"/>
          <w:color w:val="000000" w:themeColor="text1"/>
          <w:sz w:val="32"/>
          <w:szCs w:val="32"/>
        </w:rPr>
        <w:t>4</w:t>
      </w:r>
      <w:r>
        <w:rPr>
          <w:rFonts w:eastAsia="仿宋" w:hint="eastAsia"/>
          <w:color w:val="000000" w:themeColor="text1"/>
          <w:sz w:val="32"/>
          <w:szCs w:val="32"/>
        </w:rPr>
        <w:t>学分，专业选修课</w:t>
      </w:r>
      <w:r>
        <w:rPr>
          <w:rFonts w:eastAsia="仿宋"/>
          <w:color w:val="000000" w:themeColor="text1"/>
          <w:sz w:val="32"/>
          <w:szCs w:val="32"/>
        </w:rPr>
        <w:t>6</w:t>
      </w:r>
      <w:r>
        <w:rPr>
          <w:rFonts w:eastAsia="仿宋" w:hint="eastAsia"/>
          <w:color w:val="000000" w:themeColor="text1"/>
          <w:sz w:val="32"/>
          <w:szCs w:val="32"/>
        </w:rPr>
        <w:t>学分）。培养环节包括学术活动、中期筛选、实践活动，本模块一共</w:t>
      </w:r>
      <w:r>
        <w:rPr>
          <w:rFonts w:eastAsia="仿宋" w:hint="eastAsia"/>
          <w:color w:val="000000" w:themeColor="text1"/>
          <w:sz w:val="32"/>
          <w:szCs w:val="32"/>
        </w:rPr>
        <w:t>3</w:t>
      </w:r>
      <w:r>
        <w:rPr>
          <w:rFonts w:eastAsia="仿宋" w:hint="eastAsia"/>
          <w:color w:val="000000" w:themeColor="text1"/>
          <w:sz w:val="32"/>
          <w:szCs w:val="32"/>
        </w:rPr>
        <w:t>学分。同等学力或跨专业报考的学生需要补修本专业本科主干课程</w:t>
      </w:r>
      <w:r>
        <w:rPr>
          <w:rFonts w:eastAsia="仿宋" w:hint="eastAsia"/>
          <w:color w:val="000000" w:themeColor="text1"/>
          <w:sz w:val="32"/>
          <w:szCs w:val="32"/>
        </w:rPr>
        <w:t>2</w:t>
      </w:r>
      <w:r>
        <w:rPr>
          <w:rFonts w:eastAsia="仿宋" w:hint="eastAsia"/>
          <w:color w:val="000000" w:themeColor="text1"/>
          <w:sz w:val="32"/>
          <w:szCs w:val="32"/>
        </w:rPr>
        <w:t>门，本模块不计学分。</w:t>
      </w:r>
    </w:p>
    <w:p w14:paraId="2D8867BD"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九、学位论文与学位授予</w:t>
      </w:r>
    </w:p>
    <w:p w14:paraId="650096BF"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（一）论文开题</w:t>
      </w:r>
    </w:p>
    <w:p w14:paraId="62A41C77"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研究生最迟在第</w:t>
      </w:r>
      <w:r>
        <w:rPr>
          <w:rFonts w:eastAsia="仿宋" w:cs="仿宋_GB2312" w:hint="eastAsia"/>
          <w:color w:val="000000" w:themeColor="text1"/>
          <w:sz w:val="32"/>
          <w:szCs w:val="32"/>
        </w:rPr>
        <w:t>3</w:t>
      </w:r>
      <w:r>
        <w:rPr>
          <w:rFonts w:eastAsia="仿宋" w:cs="仿宋_GB2312" w:hint="eastAsia"/>
          <w:color w:val="000000" w:themeColor="text1"/>
          <w:sz w:val="32"/>
          <w:szCs w:val="32"/>
        </w:rPr>
        <w:t>学期</w:t>
      </w:r>
      <w:r>
        <w:rPr>
          <w:rFonts w:eastAsia="仿宋" w:cs="仿宋_GB2312" w:hint="eastAsia"/>
          <w:color w:val="000000" w:themeColor="text1"/>
          <w:sz w:val="32"/>
          <w:szCs w:val="32"/>
        </w:rPr>
        <w:t>1</w:t>
      </w:r>
      <w:r>
        <w:rPr>
          <w:rFonts w:eastAsia="仿宋" w:cs="仿宋_GB2312"/>
          <w:color w:val="000000" w:themeColor="text1"/>
          <w:sz w:val="32"/>
          <w:szCs w:val="32"/>
        </w:rPr>
        <w:t>0</w:t>
      </w:r>
      <w:r>
        <w:rPr>
          <w:rFonts w:eastAsia="仿宋" w:cs="仿宋_GB2312" w:hint="eastAsia"/>
          <w:color w:val="000000" w:themeColor="text1"/>
          <w:sz w:val="32"/>
          <w:szCs w:val="32"/>
        </w:rPr>
        <w:t>月份前确定学位论文选题并通过开题报告论证。学位论文从通过开题论证到论文答辩，应有一年以上的写作时间，否则将不准参加论文答辩。</w:t>
      </w:r>
    </w:p>
    <w:p w14:paraId="4CE4DD77"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开题报告重点考查研究生的文献收集、整理、综述能力和研究设计能力和主要理论（技术）难题及拟解决方案等，应包含详细的文献综述，其中应包括一定数量的外文文献。</w:t>
      </w:r>
    </w:p>
    <w:p w14:paraId="03110F14"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（二）论文中期检查</w:t>
      </w:r>
    </w:p>
    <w:p w14:paraId="407C1482"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论文中期检查一般应在第</w:t>
      </w:r>
      <w:r>
        <w:rPr>
          <w:rFonts w:eastAsia="仿宋" w:cs="仿宋_GB2312" w:hint="eastAsia"/>
          <w:color w:val="000000" w:themeColor="text1"/>
          <w:sz w:val="32"/>
          <w:szCs w:val="32"/>
        </w:rPr>
        <w:t>5</w:t>
      </w:r>
      <w:r>
        <w:rPr>
          <w:rFonts w:eastAsia="仿宋" w:cs="仿宋_GB2312" w:hint="eastAsia"/>
          <w:color w:val="000000" w:themeColor="text1"/>
          <w:sz w:val="32"/>
          <w:szCs w:val="32"/>
        </w:rPr>
        <w:t>学期</w:t>
      </w:r>
      <w:r>
        <w:rPr>
          <w:rFonts w:eastAsia="仿宋" w:cs="仿宋_GB2312" w:hint="eastAsia"/>
          <w:color w:val="000000" w:themeColor="text1"/>
          <w:sz w:val="32"/>
          <w:szCs w:val="32"/>
        </w:rPr>
        <w:t>12</w:t>
      </w:r>
      <w:r>
        <w:rPr>
          <w:rFonts w:eastAsia="仿宋" w:cs="仿宋_GB2312" w:hint="eastAsia"/>
          <w:color w:val="000000" w:themeColor="text1"/>
          <w:sz w:val="32"/>
          <w:szCs w:val="32"/>
        </w:rPr>
        <w:t>月份前完成，重点检查开题报告中论文写作计划的进展和完成情况，并针对论文写作中出现的问题加强指导，以保证硕士学位论文工作的顺利进行。</w:t>
      </w:r>
    </w:p>
    <w:p w14:paraId="732B9971"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（三）论文预审和预答辩</w:t>
      </w:r>
    </w:p>
    <w:p w14:paraId="6AAA6934"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研究生一般应在第</w:t>
      </w:r>
      <w:r>
        <w:rPr>
          <w:rFonts w:eastAsia="仿宋" w:cs="仿宋_GB2312" w:hint="eastAsia"/>
          <w:color w:val="000000" w:themeColor="text1"/>
          <w:sz w:val="32"/>
          <w:szCs w:val="32"/>
        </w:rPr>
        <w:t>6</w:t>
      </w:r>
      <w:r>
        <w:rPr>
          <w:rFonts w:eastAsia="仿宋" w:cs="仿宋_GB2312" w:hint="eastAsia"/>
          <w:color w:val="000000" w:themeColor="text1"/>
          <w:sz w:val="32"/>
          <w:szCs w:val="32"/>
        </w:rPr>
        <w:t>学期初进行预答辩，在预答辩前，学校</w:t>
      </w:r>
      <w:r>
        <w:rPr>
          <w:rFonts w:eastAsia="仿宋" w:cs="仿宋_GB2312" w:hint="eastAsia"/>
          <w:color w:val="000000" w:themeColor="text1"/>
          <w:sz w:val="32"/>
          <w:szCs w:val="32"/>
        </w:rPr>
        <w:lastRenderedPageBreak/>
        <w:t>和学院组织同行专家对其学位论文进行预审，预审不合格者不能参加预答辩；预答辩通过后根据专家意见修改论文，经导师、学院学位评定分委员会审核同意后进行文字复制比检测，通过后方可以进行后续工作。</w:t>
      </w:r>
    </w:p>
    <w:p w14:paraId="2692D220"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（四）毕业资格审查和学位论文外审资格申请</w:t>
      </w:r>
    </w:p>
    <w:p w14:paraId="6993CE1E"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第</w:t>
      </w:r>
      <w:r>
        <w:rPr>
          <w:rFonts w:eastAsia="仿宋" w:cs="仿宋_GB2312" w:hint="eastAsia"/>
          <w:color w:val="000000" w:themeColor="text1"/>
          <w:sz w:val="32"/>
          <w:szCs w:val="32"/>
        </w:rPr>
        <w:t>6</w:t>
      </w:r>
      <w:r>
        <w:rPr>
          <w:rFonts w:eastAsia="仿宋" w:cs="仿宋_GB2312" w:hint="eastAsia"/>
          <w:color w:val="000000" w:themeColor="text1"/>
          <w:sz w:val="32"/>
          <w:szCs w:val="32"/>
        </w:rPr>
        <w:t>学期</w:t>
      </w:r>
      <w:r>
        <w:rPr>
          <w:rFonts w:eastAsia="仿宋" w:cs="仿宋_GB2312" w:hint="eastAsia"/>
          <w:color w:val="000000" w:themeColor="text1"/>
          <w:sz w:val="32"/>
          <w:szCs w:val="32"/>
        </w:rPr>
        <w:t>3</w:t>
      </w:r>
      <w:r>
        <w:rPr>
          <w:rFonts w:eastAsia="仿宋" w:cs="仿宋_GB2312" w:hint="eastAsia"/>
          <w:color w:val="000000" w:themeColor="text1"/>
          <w:sz w:val="32"/>
          <w:szCs w:val="32"/>
        </w:rPr>
        <w:t>月份，研究生向学校提出毕业资格申请，学院按照培养方案和个人培养计划审查研究生的毕业资格，经研究生处审核通过，方可取得参与学位论文外审的资格。</w:t>
      </w:r>
    </w:p>
    <w:p w14:paraId="66575373"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（五）论文评阅、答辩和学位授予工作</w:t>
      </w:r>
    </w:p>
    <w:p w14:paraId="3F295AF6"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论文评阅、答辩工作，具体按照《聊城大学硕士学位授予细则》（聊大校发</w:t>
      </w:r>
      <w:r>
        <w:rPr>
          <w:rFonts w:eastAsia="仿宋" w:cs="仿宋_GB2312" w:hint="eastAsia"/>
          <w:color w:val="000000" w:themeColor="text1"/>
          <w:sz w:val="32"/>
          <w:szCs w:val="32"/>
        </w:rPr>
        <w:t>[2021]101</w:t>
      </w:r>
      <w:r>
        <w:rPr>
          <w:rFonts w:eastAsia="仿宋" w:cs="仿宋_GB2312" w:hint="eastAsia"/>
          <w:color w:val="000000" w:themeColor="text1"/>
          <w:sz w:val="32"/>
          <w:szCs w:val="32"/>
        </w:rPr>
        <w:t>号）及相关文件要求进行。</w:t>
      </w:r>
    </w:p>
    <w:p w14:paraId="309376B2" w14:textId="77777777" w:rsidR="009C0203" w:rsidRDefault="00BC1BB0">
      <w:pPr>
        <w:spacing w:line="560" w:lineRule="exact"/>
        <w:ind w:firstLineChars="200" w:firstLine="640"/>
        <w:rPr>
          <w:color w:val="000000" w:themeColor="text1"/>
          <w:szCs w:val="21"/>
        </w:rPr>
      </w:pPr>
      <w:r>
        <w:rPr>
          <w:rFonts w:eastAsia="黑体" w:cs="黑体" w:hint="eastAsia"/>
          <w:bCs/>
          <w:color w:val="000000" w:themeColor="text1"/>
          <w:sz w:val="32"/>
          <w:szCs w:val="32"/>
        </w:rPr>
        <w:t>十、其他规定</w:t>
      </w:r>
    </w:p>
    <w:p w14:paraId="243D50A6"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本次修订的培养方案自</w:t>
      </w:r>
      <w:r>
        <w:rPr>
          <w:rFonts w:eastAsia="仿宋" w:cs="仿宋_GB2312" w:hint="eastAsia"/>
          <w:color w:val="000000" w:themeColor="text1"/>
          <w:sz w:val="32"/>
          <w:szCs w:val="32"/>
        </w:rPr>
        <w:t>2022</w:t>
      </w:r>
      <w:r>
        <w:rPr>
          <w:rFonts w:eastAsia="仿宋" w:cs="仿宋_GB2312" w:hint="eastAsia"/>
          <w:color w:val="000000" w:themeColor="text1"/>
          <w:sz w:val="32"/>
          <w:szCs w:val="32"/>
        </w:rPr>
        <w:t>年入学的研究生开始执行。</w:t>
      </w:r>
    </w:p>
    <w:p w14:paraId="5F4BBCCE" w14:textId="77777777" w:rsidR="009C0203" w:rsidRDefault="00BC1BB0">
      <w:pPr>
        <w:spacing w:line="560" w:lineRule="exact"/>
        <w:ind w:firstLineChars="200" w:firstLine="640"/>
        <w:jc w:val="center"/>
        <w:rPr>
          <w:rFonts w:eastAsia="仿宋" w:cs="仿宋_GB2312"/>
          <w:color w:val="000000" w:themeColor="text1"/>
          <w:sz w:val="32"/>
          <w:szCs w:val="32"/>
        </w:rPr>
      </w:pPr>
      <w:r>
        <w:rPr>
          <w:rFonts w:eastAsia="仿宋" w:cs="仿宋_GB2312"/>
          <w:color w:val="000000" w:themeColor="text1"/>
          <w:sz w:val="32"/>
          <w:szCs w:val="32"/>
        </w:rPr>
        <w:br w:type="page"/>
      </w:r>
      <w:r>
        <w:rPr>
          <w:rFonts w:eastAsia="黑体" w:cs="黑体" w:hint="eastAsia"/>
          <w:bCs/>
          <w:color w:val="000000" w:themeColor="text1"/>
          <w:sz w:val="36"/>
          <w:szCs w:val="36"/>
        </w:rPr>
        <w:lastRenderedPageBreak/>
        <w:t>生物学全日制硕士研究生培养方案课程设置及学分</w:t>
      </w:r>
    </w:p>
    <w:tbl>
      <w:tblPr>
        <w:tblW w:w="95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24"/>
        <w:gridCol w:w="1155"/>
        <w:gridCol w:w="2897"/>
        <w:gridCol w:w="658"/>
        <w:gridCol w:w="658"/>
        <w:gridCol w:w="658"/>
        <w:gridCol w:w="658"/>
        <w:gridCol w:w="1268"/>
        <w:gridCol w:w="805"/>
      </w:tblGrid>
      <w:tr w:rsidR="009C0203" w14:paraId="17AF89CC" w14:textId="77777777">
        <w:trPr>
          <w:cantSplit/>
          <w:trHeight w:val="642"/>
          <w:tblHeader/>
          <w:jc w:val="center"/>
        </w:trPr>
        <w:tc>
          <w:tcPr>
            <w:tcW w:w="824" w:type="dxa"/>
            <w:tcBorders>
              <w:top w:val="single" w:sz="4" w:space="0" w:color="auto"/>
              <w:left w:val="single" w:sz="4" w:space="0" w:color="auto"/>
              <w:bottom w:val="single" w:sz="4" w:space="0" w:color="auto"/>
              <w:right w:val="single" w:sz="4" w:space="0" w:color="auto"/>
            </w:tcBorders>
            <w:vAlign w:val="center"/>
          </w:tcPr>
          <w:p w14:paraId="77971621" w14:textId="77777777" w:rsidR="009C0203" w:rsidRDefault="00BC1BB0">
            <w:pPr>
              <w:spacing w:line="400" w:lineRule="exact"/>
              <w:jc w:val="center"/>
              <w:rPr>
                <w:rFonts w:eastAsia="仿宋"/>
                <w:b/>
                <w:color w:val="000000" w:themeColor="text1"/>
                <w:sz w:val="24"/>
              </w:rPr>
            </w:pPr>
            <w:r>
              <w:rPr>
                <w:rFonts w:eastAsia="仿宋"/>
                <w:b/>
                <w:color w:val="000000" w:themeColor="text1"/>
                <w:sz w:val="24"/>
              </w:rPr>
              <w:t>类别</w:t>
            </w:r>
          </w:p>
        </w:tc>
        <w:tc>
          <w:tcPr>
            <w:tcW w:w="1155" w:type="dxa"/>
            <w:tcBorders>
              <w:top w:val="single" w:sz="4" w:space="0" w:color="auto"/>
              <w:left w:val="single" w:sz="4" w:space="0" w:color="auto"/>
              <w:bottom w:val="single" w:sz="4" w:space="0" w:color="auto"/>
              <w:right w:val="single" w:sz="4" w:space="0" w:color="auto"/>
            </w:tcBorders>
            <w:vAlign w:val="center"/>
          </w:tcPr>
          <w:p w14:paraId="7A38F462" w14:textId="77777777" w:rsidR="009C0203" w:rsidRDefault="00BC1BB0">
            <w:pPr>
              <w:spacing w:line="400" w:lineRule="exact"/>
              <w:jc w:val="center"/>
              <w:rPr>
                <w:rFonts w:eastAsia="仿宋"/>
                <w:b/>
                <w:color w:val="000000" w:themeColor="text1"/>
                <w:sz w:val="24"/>
              </w:rPr>
            </w:pPr>
            <w:r>
              <w:rPr>
                <w:rFonts w:eastAsia="仿宋"/>
                <w:b/>
                <w:color w:val="000000" w:themeColor="text1"/>
                <w:sz w:val="24"/>
              </w:rPr>
              <w:t>课程编号</w:t>
            </w:r>
          </w:p>
        </w:tc>
        <w:tc>
          <w:tcPr>
            <w:tcW w:w="2897" w:type="dxa"/>
            <w:tcBorders>
              <w:top w:val="single" w:sz="4" w:space="0" w:color="auto"/>
              <w:left w:val="single" w:sz="4" w:space="0" w:color="auto"/>
              <w:bottom w:val="single" w:sz="4" w:space="0" w:color="auto"/>
              <w:right w:val="single" w:sz="4" w:space="0" w:color="auto"/>
            </w:tcBorders>
            <w:vAlign w:val="center"/>
          </w:tcPr>
          <w:p w14:paraId="7604524D" w14:textId="77777777" w:rsidR="009C0203" w:rsidRDefault="00BC1BB0">
            <w:pPr>
              <w:spacing w:line="400" w:lineRule="exact"/>
              <w:jc w:val="center"/>
              <w:rPr>
                <w:rFonts w:eastAsia="仿宋"/>
                <w:b/>
                <w:color w:val="000000" w:themeColor="text1"/>
                <w:sz w:val="24"/>
              </w:rPr>
            </w:pPr>
            <w:r>
              <w:rPr>
                <w:rFonts w:eastAsia="仿宋"/>
                <w:b/>
                <w:color w:val="000000" w:themeColor="text1"/>
                <w:sz w:val="24"/>
              </w:rPr>
              <w:t>课程名称</w:t>
            </w:r>
          </w:p>
        </w:tc>
        <w:tc>
          <w:tcPr>
            <w:tcW w:w="658" w:type="dxa"/>
            <w:tcBorders>
              <w:top w:val="single" w:sz="4" w:space="0" w:color="auto"/>
              <w:left w:val="single" w:sz="4" w:space="0" w:color="auto"/>
              <w:bottom w:val="single" w:sz="4" w:space="0" w:color="auto"/>
              <w:right w:val="single" w:sz="4" w:space="0" w:color="auto"/>
            </w:tcBorders>
            <w:vAlign w:val="center"/>
          </w:tcPr>
          <w:p w14:paraId="1ED65A2C" w14:textId="77777777" w:rsidR="009C0203" w:rsidRDefault="00BC1BB0">
            <w:pPr>
              <w:spacing w:line="400" w:lineRule="exact"/>
              <w:jc w:val="center"/>
              <w:rPr>
                <w:rFonts w:eastAsia="仿宋"/>
                <w:b/>
                <w:color w:val="000000" w:themeColor="text1"/>
                <w:sz w:val="24"/>
              </w:rPr>
            </w:pPr>
            <w:r>
              <w:rPr>
                <w:rFonts w:eastAsia="仿宋"/>
                <w:b/>
                <w:color w:val="000000" w:themeColor="text1"/>
                <w:sz w:val="24"/>
              </w:rPr>
              <w:t>学分</w:t>
            </w:r>
          </w:p>
        </w:tc>
        <w:tc>
          <w:tcPr>
            <w:tcW w:w="658" w:type="dxa"/>
            <w:tcBorders>
              <w:top w:val="single" w:sz="4" w:space="0" w:color="auto"/>
              <w:left w:val="single" w:sz="4" w:space="0" w:color="auto"/>
              <w:bottom w:val="single" w:sz="4" w:space="0" w:color="auto"/>
              <w:right w:val="single" w:sz="4" w:space="0" w:color="auto"/>
            </w:tcBorders>
            <w:vAlign w:val="center"/>
          </w:tcPr>
          <w:p w14:paraId="204E09C0" w14:textId="77777777" w:rsidR="009C0203" w:rsidRDefault="00BC1BB0">
            <w:pPr>
              <w:spacing w:line="400" w:lineRule="exact"/>
              <w:jc w:val="center"/>
              <w:rPr>
                <w:rFonts w:eastAsia="仿宋"/>
                <w:b/>
                <w:color w:val="000000" w:themeColor="text1"/>
                <w:sz w:val="24"/>
              </w:rPr>
            </w:pPr>
            <w:r>
              <w:rPr>
                <w:rFonts w:eastAsia="仿宋"/>
                <w:b/>
                <w:color w:val="000000" w:themeColor="text1"/>
                <w:sz w:val="24"/>
              </w:rPr>
              <w:t>学时</w:t>
            </w:r>
          </w:p>
        </w:tc>
        <w:tc>
          <w:tcPr>
            <w:tcW w:w="658" w:type="dxa"/>
            <w:tcBorders>
              <w:top w:val="single" w:sz="4" w:space="0" w:color="auto"/>
              <w:left w:val="single" w:sz="4" w:space="0" w:color="auto"/>
              <w:bottom w:val="single" w:sz="4" w:space="0" w:color="auto"/>
              <w:right w:val="single" w:sz="4" w:space="0" w:color="auto"/>
            </w:tcBorders>
            <w:vAlign w:val="center"/>
          </w:tcPr>
          <w:p w14:paraId="6CD8D454" w14:textId="77777777" w:rsidR="009C0203" w:rsidRDefault="00BC1BB0">
            <w:pPr>
              <w:spacing w:line="400" w:lineRule="exact"/>
              <w:jc w:val="center"/>
              <w:rPr>
                <w:rFonts w:eastAsia="仿宋"/>
                <w:b/>
                <w:color w:val="000000" w:themeColor="text1"/>
                <w:sz w:val="24"/>
              </w:rPr>
            </w:pPr>
            <w:r>
              <w:rPr>
                <w:rFonts w:eastAsia="仿宋"/>
                <w:b/>
                <w:color w:val="000000" w:themeColor="text1"/>
                <w:sz w:val="24"/>
              </w:rPr>
              <w:t>开课学期</w:t>
            </w:r>
          </w:p>
        </w:tc>
        <w:tc>
          <w:tcPr>
            <w:tcW w:w="658" w:type="dxa"/>
            <w:tcBorders>
              <w:top w:val="single" w:sz="4" w:space="0" w:color="auto"/>
              <w:left w:val="single" w:sz="4" w:space="0" w:color="auto"/>
              <w:bottom w:val="single" w:sz="4" w:space="0" w:color="auto"/>
              <w:right w:val="single" w:sz="4" w:space="0" w:color="auto"/>
            </w:tcBorders>
            <w:vAlign w:val="center"/>
          </w:tcPr>
          <w:p w14:paraId="55568297" w14:textId="77777777" w:rsidR="009C0203" w:rsidRDefault="00BC1BB0">
            <w:pPr>
              <w:spacing w:line="400" w:lineRule="exact"/>
              <w:jc w:val="center"/>
              <w:rPr>
                <w:rFonts w:eastAsia="仿宋"/>
                <w:b/>
                <w:color w:val="000000" w:themeColor="text1"/>
                <w:sz w:val="24"/>
              </w:rPr>
            </w:pPr>
            <w:r>
              <w:rPr>
                <w:rFonts w:eastAsia="仿宋"/>
                <w:b/>
                <w:color w:val="000000" w:themeColor="text1"/>
                <w:sz w:val="24"/>
              </w:rPr>
              <w:t>考核方式</w:t>
            </w:r>
          </w:p>
        </w:tc>
        <w:tc>
          <w:tcPr>
            <w:tcW w:w="1268" w:type="dxa"/>
            <w:tcBorders>
              <w:top w:val="single" w:sz="4" w:space="0" w:color="auto"/>
              <w:left w:val="single" w:sz="4" w:space="0" w:color="auto"/>
              <w:bottom w:val="single" w:sz="4" w:space="0" w:color="auto"/>
              <w:right w:val="single" w:sz="4" w:space="0" w:color="auto"/>
            </w:tcBorders>
            <w:vAlign w:val="center"/>
          </w:tcPr>
          <w:p w14:paraId="72DCC03B" w14:textId="77777777" w:rsidR="009C0203" w:rsidRDefault="00BC1BB0">
            <w:pPr>
              <w:spacing w:line="400" w:lineRule="exact"/>
              <w:jc w:val="center"/>
              <w:rPr>
                <w:rFonts w:eastAsia="仿宋"/>
                <w:b/>
                <w:color w:val="000000" w:themeColor="text1"/>
                <w:sz w:val="24"/>
              </w:rPr>
            </w:pPr>
            <w:r>
              <w:rPr>
                <w:rFonts w:eastAsia="仿宋"/>
                <w:b/>
                <w:color w:val="000000" w:themeColor="text1"/>
                <w:sz w:val="24"/>
              </w:rPr>
              <w:t>专业方向</w:t>
            </w:r>
          </w:p>
        </w:tc>
        <w:tc>
          <w:tcPr>
            <w:tcW w:w="805" w:type="dxa"/>
            <w:tcBorders>
              <w:top w:val="single" w:sz="4" w:space="0" w:color="auto"/>
              <w:left w:val="single" w:sz="4" w:space="0" w:color="auto"/>
              <w:bottom w:val="single" w:sz="4" w:space="0" w:color="auto"/>
              <w:right w:val="single" w:sz="4" w:space="0" w:color="auto"/>
            </w:tcBorders>
            <w:vAlign w:val="center"/>
          </w:tcPr>
          <w:p w14:paraId="19C78E6C" w14:textId="77777777" w:rsidR="009C0203" w:rsidRDefault="00BC1BB0">
            <w:pPr>
              <w:spacing w:line="400" w:lineRule="exact"/>
              <w:jc w:val="center"/>
              <w:rPr>
                <w:rFonts w:eastAsia="仿宋"/>
                <w:b/>
                <w:color w:val="000000" w:themeColor="text1"/>
                <w:sz w:val="24"/>
              </w:rPr>
            </w:pPr>
            <w:r>
              <w:rPr>
                <w:rFonts w:eastAsia="仿宋"/>
                <w:b/>
                <w:color w:val="000000" w:themeColor="text1"/>
                <w:sz w:val="24"/>
              </w:rPr>
              <w:t>备注</w:t>
            </w:r>
          </w:p>
        </w:tc>
      </w:tr>
      <w:tr w:rsidR="009C0203" w14:paraId="0D23978A" w14:textId="77777777">
        <w:trPr>
          <w:cantSplit/>
          <w:trHeight w:val="567"/>
          <w:jc w:val="center"/>
        </w:trPr>
        <w:tc>
          <w:tcPr>
            <w:tcW w:w="824" w:type="dxa"/>
            <w:vMerge w:val="restart"/>
            <w:tcBorders>
              <w:left w:val="single" w:sz="4" w:space="0" w:color="auto"/>
              <w:right w:val="single" w:sz="4" w:space="0" w:color="auto"/>
            </w:tcBorders>
            <w:vAlign w:val="center"/>
          </w:tcPr>
          <w:p w14:paraId="4446124E" w14:textId="77777777" w:rsidR="009C0203" w:rsidRDefault="00BC1BB0">
            <w:pPr>
              <w:spacing w:line="240" w:lineRule="exact"/>
              <w:jc w:val="center"/>
              <w:rPr>
                <w:rFonts w:eastAsia="仿宋"/>
                <w:color w:val="000000" w:themeColor="text1"/>
                <w:sz w:val="24"/>
              </w:rPr>
            </w:pPr>
            <w:r>
              <w:rPr>
                <w:rFonts w:eastAsia="仿宋"/>
                <w:color w:val="000000" w:themeColor="text1"/>
                <w:sz w:val="24"/>
              </w:rPr>
              <w:t>学位</w:t>
            </w:r>
          </w:p>
          <w:p w14:paraId="4F3900D8" w14:textId="77777777" w:rsidR="009C0203" w:rsidRDefault="00BC1BB0">
            <w:pPr>
              <w:spacing w:line="240" w:lineRule="exact"/>
              <w:jc w:val="center"/>
              <w:rPr>
                <w:rFonts w:eastAsia="仿宋"/>
                <w:color w:val="000000" w:themeColor="text1"/>
                <w:sz w:val="24"/>
              </w:rPr>
            </w:pPr>
            <w:r>
              <w:rPr>
                <w:rFonts w:eastAsia="仿宋"/>
                <w:color w:val="000000" w:themeColor="text1"/>
                <w:sz w:val="24"/>
              </w:rPr>
              <w:t>公共课</w:t>
            </w:r>
          </w:p>
          <w:p w14:paraId="58E23562" w14:textId="77777777" w:rsidR="009C0203" w:rsidRDefault="00BC1BB0">
            <w:pPr>
              <w:spacing w:line="240" w:lineRule="exact"/>
              <w:jc w:val="center"/>
              <w:rPr>
                <w:rFonts w:eastAsia="仿宋"/>
                <w:color w:val="000000" w:themeColor="text1"/>
                <w:sz w:val="24"/>
              </w:rPr>
            </w:pPr>
            <w:r>
              <w:rPr>
                <w:rFonts w:eastAsia="仿宋"/>
                <w:color w:val="000000" w:themeColor="text1"/>
                <w:sz w:val="24"/>
              </w:rPr>
              <w:t>（</w:t>
            </w:r>
            <w:r>
              <w:rPr>
                <w:rFonts w:eastAsia="仿宋"/>
                <w:color w:val="000000" w:themeColor="text1"/>
                <w:sz w:val="24"/>
              </w:rPr>
              <w:t>7</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7926E569"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22000001</w:t>
            </w:r>
          </w:p>
        </w:tc>
        <w:tc>
          <w:tcPr>
            <w:tcW w:w="2897" w:type="dxa"/>
            <w:tcBorders>
              <w:top w:val="single" w:sz="4" w:space="0" w:color="auto"/>
              <w:left w:val="single" w:sz="4" w:space="0" w:color="auto"/>
              <w:right w:val="single" w:sz="4" w:space="0" w:color="auto"/>
            </w:tcBorders>
            <w:vAlign w:val="center"/>
          </w:tcPr>
          <w:p w14:paraId="643BF42A" w14:textId="77777777" w:rsidR="009C0203" w:rsidRDefault="00BC1BB0">
            <w:pPr>
              <w:spacing w:line="240" w:lineRule="exact"/>
              <w:jc w:val="left"/>
              <w:rPr>
                <w:rFonts w:eastAsia="仿宋"/>
                <w:color w:val="000000" w:themeColor="text1"/>
                <w:sz w:val="24"/>
              </w:rPr>
            </w:pPr>
            <w:r>
              <w:rPr>
                <w:rFonts w:eastAsia="仿宋"/>
                <w:color w:val="000000" w:themeColor="text1"/>
                <w:sz w:val="24"/>
              </w:rPr>
              <w:t>新时代中国特色社会主义理论与实践</w:t>
            </w:r>
          </w:p>
        </w:tc>
        <w:tc>
          <w:tcPr>
            <w:tcW w:w="658" w:type="dxa"/>
            <w:tcBorders>
              <w:top w:val="single" w:sz="4" w:space="0" w:color="auto"/>
              <w:left w:val="single" w:sz="4" w:space="0" w:color="auto"/>
              <w:bottom w:val="single" w:sz="4" w:space="0" w:color="auto"/>
              <w:right w:val="single" w:sz="4" w:space="0" w:color="auto"/>
            </w:tcBorders>
            <w:vAlign w:val="center"/>
          </w:tcPr>
          <w:p w14:paraId="6B12D562"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top w:val="single" w:sz="4" w:space="0" w:color="auto"/>
              <w:left w:val="single" w:sz="4" w:space="0" w:color="auto"/>
              <w:bottom w:val="single" w:sz="4" w:space="0" w:color="auto"/>
              <w:right w:val="single" w:sz="4" w:space="0" w:color="auto"/>
            </w:tcBorders>
            <w:vAlign w:val="center"/>
          </w:tcPr>
          <w:p w14:paraId="4C91008B"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32</w:t>
            </w:r>
          </w:p>
        </w:tc>
        <w:tc>
          <w:tcPr>
            <w:tcW w:w="658" w:type="dxa"/>
            <w:tcBorders>
              <w:top w:val="single" w:sz="4" w:space="0" w:color="auto"/>
              <w:left w:val="single" w:sz="4" w:space="0" w:color="auto"/>
              <w:bottom w:val="single" w:sz="4" w:space="0" w:color="auto"/>
              <w:right w:val="single" w:sz="4" w:space="0" w:color="auto"/>
            </w:tcBorders>
            <w:vAlign w:val="center"/>
          </w:tcPr>
          <w:p w14:paraId="71CEBCB8" w14:textId="77777777" w:rsidR="009C0203" w:rsidRDefault="00BC1BB0">
            <w:pPr>
              <w:spacing w:line="240" w:lineRule="exact"/>
              <w:jc w:val="center"/>
              <w:rPr>
                <w:rFonts w:eastAsia="仿宋"/>
                <w:color w:val="000000" w:themeColor="text1"/>
                <w:sz w:val="24"/>
              </w:rPr>
            </w:pPr>
            <w:r>
              <w:rPr>
                <w:rFonts w:eastAsia="仿宋"/>
                <w:color w:val="000000" w:themeColor="text1"/>
                <w:sz w:val="24"/>
              </w:rPr>
              <w:t>1</w:t>
            </w:r>
          </w:p>
        </w:tc>
        <w:tc>
          <w:tcPr>
            <w:tcW w:w="658" w:type="dxa"/>
            <w:tcBorders>
              <w:top w:val="single" w:sz="4" w:space="0" w:color="auto"/>
              <w:left w:val="single" w:sz="4" w:space="0" w:color="auto"/>
              <w:bottom w:val="single" w:sz="4" w:space="0" w:color="auto"/>
              <w:right w:val="single" w:sz="4" w:space="0" w:color="auto"/>
            </w:tcBorders>
            <w:vAlign w:val="center"/>
          </w:tcPr>
          <w:p w14:paraId="232AD216"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考试</w:t>
            </w:r>
          </w:p>
        </w:tc>
        <w:tc>
          <w:tcPr>
            <w:tcW w:w="1268" w:type="dxa"/>
            <w:tcBorders>
              <w:top w:val="single" w:sz="4" w:space="0" w:color="auto"/>
              <w:left w:val="single" w:sz="4" w:space="0" w:color="auto"/>
              <w:bottom w:val="single" w:sz="4" w:space="0" w:color="auto"/>
              <w:right w:val="single" w:sz="4" w:space="0" w:color="auto"/>
            </w:tcBorders>
            <w:vAlign w:val="center"/>
          </w:tcPr>
          <w:p w14:paraId="3CCA578E" w14:textId="77777777" w:rsidR="009C0203" w:rsidRDefault="00BC1BB0">
            <w:pPr>
              <w:spacing w:line="240" w:lineRule="exact"/>
              <w:jc w:val="center"/>
              <w:rPr>
                <w:rFonts w:eastAsia="仿宋"/>
                <w:color w:val="000000" w:themeColor="text1"/>
                <w:sz w:val="24"/>
              </w:rPr>
            </w:pPr>
            <w:r>
              <w:rPr>
                <w:rFonts w:eastAsia="仿宋"/>
                <w:color w:val="000000" w:themeColor="text1"/>
                <w:sz w:val="24"/>
              </w:rPr>
              <w:t>所有</w:t>
            </w:r>
          </w:p>
        </w:tc>
        <w:tc>
          <w:tcPr>
            <w:tcW w:w="805" w:type="dxa"/>
            <w:tcBorders>
              <w:top w:val="single" w:sz="4" w:space="0" w:color="auto"/>
              <w:left w:val="single" w:sz="4" w:space="0" w:color="auto"/>
              <w:bottom w:val="single" w:sz="4" w:space="0" w:color="auto"/>
              <w:right w:val="single" w:sz="4" w:space="0" w:color="auto"/>
            </w:tcBorders>
            <w:vAlign w:val="center"/>
          </w:tcPr>
          <w:p w14:paraId="398DB9F4" w14:textId="77777777" w:rsidR="009C0203" w:rsidRDefault="009C0203">
            <w:pPr>
              <w:spacing w:line="240" w:lineRule="exact"/>
              <w:jc w:val="center"/>
              <w:rPr>
                <w:rFonts w:eastAsia="仿宋"/>
                <w:color w:val="000000" w:themeColor="text1"/>
                <w:sz w:val="24"/>
              </w:rPr>
            </w:pPr>
          </w:p>
        </w:tc>
      </w:tr>
      <w:tr w:rsidR="009C0203" w14:paraId="73669AA2" w14:textId="77777777">
        <w:trPr>
          <w:cantSplit/>
          <w:trHeight w:val="567"/>
          <w:jc w:val="center"/>
        </w:trPr>
        <w:tc>
          <w:tcPr>
            <w:tcW w:w="824" w:type="dxa"/>
            <w:vMerge/>
            <w:tcBorders>
              <w:left w:val="single" w:sz="4" w:space="0" w:color="auto"/>
              <w:right w:val="single" w:sz="4" w:space="0" w:color="auto"/>
            </w:tcBorders>
            <w:vAlign w:val="center"/>
          </w:tcPr>
          <w:p w14:paraId="29795111" w14:textId="77777777" w:rsidR="009C0203" w:rsidRDefault="009C0203">
            <w:pPr>
              <w:spacing w:line="240" w:lineRule="exact"/>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E27BB0A"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22000003</w:t>
            </w:r>
          </w:p>
        </w:tc>
        <w:tc>
          <w:tcPr>
            <w:tcW w:w="2897" w:type="dxa"/>
            <w:tcBorders>
              <w:top w:val="single" w:sz="4" w:space="0" w:color="auto"/>
              <w:left w:val="single" w:sz="4" w:space="0" w:color="auto"/>
              <w:right w:val="single" w:sz="4" w:space="0" w:color="auto"/>
            </w:tcBorders>
            <w:vAlign w:val="center"/>
          </w:tcPr>
          <w:p w14:paraId="453F3B82" w14:textId="77777777" w:rsidR="009C0203" w:rsidRDefault="00BC1BB0">
            <w:pPr>
              <w:spacing w:line="240" w:lineRule="exact"/>
              <w:jc w:val="left"/>
              <w:rPr>
                <w:rFonts w:eastAsia="仿宋"/>
                <w:color w:val="000000" w:themeColor="text1"/>
                <w:sz w:val="24"/>
              </w:rPr>
            </w:pPr>
            <w:r>
              <w:rPr>
                <w:rFonts w:eastAsia="仿宋"/>
                <w:color w:val="000000" w:themeColor="text1"/>
                <w:sz w:val="24"/>
              </w:rPr>
              <w:t>自然辩证法概论</w:t>
            </w:r>
          </w:p>
        </w:tc>
        <w:tc>
          <w:tcPr>
            <w:tcW w:w="658" w:type="dxa"/>
            <w:tcBorders>
              <w:top w:val="single" w:sz="4" w:space="0" w:color="auto"/>
              <w:left w:val="single" w:sz="4" w:space="0" w:color="auto"/>
              <w:bottom w:val="single" w:sz="4" w:space="0" w:color="auto"/>
              <w:right w:val="single" w:sz="4" w:space="0" w:color="auto"/>
            </w:tcBorders>
            <w:vAlign w:val="center"/>
          </w:tcPr>
          <w:p w14:paraId="25DAD201" w14:textId="77777777" w:rsidR="009C0203" w:rsidRDefault="00BC1BB0">
            <w:pPr>
              <w:spacing w:line="240" w:lineRule="exact"/>
              <w:jc w:val="center"/>
              <w:rPr>
                <w:rFonts w:eastAsia="仿宋"/>
                <w:color w:val="000000" w:themeColor="text1"/>
                <w:sz w:val="24"/>
              </w:rPr>
            </w:pPr>
            <w:r>
              <w:rPr>
                <w:rFonts w:eastAsia="仿宋"/>
                <w:color w:val="000000" w:themeColor="text1"/>
                <w:sz w:val="24"/>
              </w:rPr>
              <w:t>1</w:t>
            </w:r>
          </w:p>
        </w:tc>
        <w:tc>
          <w:tcPr>
            <w:tcW w:w="658" w:type="dxa"/>
            <w:tcBorders>
              <w:top w:val="single" w:sz="4" w:space="0" w:color="auto"/>
              <w:left w:val="single" w:sz="4" w:space="0" w:color="auto"/>
              <w:bottom w:val="single" w:sz="4" w:space="0" w:color="auto"/>
              <w:right w:val="single" w:sz="4" w:space="0" w:color="auto"/>
            </w:tcBorders>
            <w:vAlign w:val="center"/>
          </w:tcPr>
          <w:p w14:paraId="56B739CB" w14:textId="77777777" w:rsidR="009C0203" w:rsidRDefault="00BC1BB0">
            <w:pPr>
              <w:spacing w:line="240" w:lineRule="exact"/>
              <w:jc w:val="center"/>
              <w:rPr>
                <w:rFonts w:eastAsia="仿宋"/>
                <w:color w:val="000000" w:themeColor="text1"/>
                <w:sz w:val="24"/>
              </w:rPr>
            </w:pPr>
            <w:r>
              <w:rPr>
                <w:rFonts w:eastAsia="仿宋"/>
                <w:color w:val="000000" w:themeColor="text1"/>
                <w:sz w:val="24"/>
              </w:rPr>
              <w:t>16</w:t>
            </w:r>
          </w:p>
        </w:tc>
        <w:tc>
          <w:tcPr>
            <w:tcW w:w="658" w:type="dxa"/>
            <w:tcBorders>
              <w:top w:val="single" w:sz="4" w:space="0" w:color="auto"/>
              <w:left w:val="single" w:sz="4" w:space="0" w:color="auto"/>
              <w:bottom w:val="single" w:sz="4" w:space="0" w:color="auto"/>
              <w:right w:val="single" w:sz="4" w:space="0" w:color="auto"/>
            </w:tcBorders>
            <w:vAlign w:val="center"/>
          </w:tcPr>
          <w:p w14:paraId="4E30FAE2"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top w:val="single" w:sz="4" w:space="0" w:color="auto"/>
              <w:left w:val="single" w:sz="4" w:space="0" w:color="auto"/>
              <w:bottom w:val="single" w:sz="4" w:space="0" w:color="auto"/>
              <w:right w:val="single" w:sz="4" w:space="0" w:color="auto"/>
            </w:tcBorders>
            <w:vAlign w:val="center"/>
          </w:tcPr>
          <w:p w14:paraId="48159DA6"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考试</w:t>
            </w:r>
          </w:p>
        </w:tc>
        <w:tc>
          <w:tcPr>
            <w:tcW w:w="1268" w:type="dxa"/>
            <w:tcBorders>
              <w:top w:val="single" w:sz="4" w:space="0" w:color="auto"/>
              <w:left w:val="single" w:sz="4" w:space="0" w:color="auto"/>
              <w:bottom w:val="single" w:sz="4" w:space="0" w:color="auto"/>
              <w:right w:val="single" w:sz="4" w:space="0" w:color="auto"/>
            </w:tcBorders>
            <w:vAlign w:val="center"/>
          </w:tcPr>
          <w:p w14:paraId="004DB237" w14:textId="77777777" w:rsidR="009C0203" w:rsidRDefault="00BC1BB0">
            <w:pPr>
              <w:spacing w:line="240" w:lineRule="exact"/>
              <w:jc w:val="center"/>
              <w:rPr>
                <w:rFonts w:eastAsia="仿宋"/>
                <w:color w:val="000000" w:themeColor="text1"/>
                <w:sz w:val="24"/>
              </w:rPr>
            </w:pPr>
            <w:r>
              <w:rPr>
                <w:rFonts w:eastAsia="仿宋"/>
                <w:color w:val="000000" w:themeColor="text1"/>
                <w:sz w:val="24"/>
              </w:rPr>
              <w:t>所有</w:t>
            </w:r>
          </w:p>
        </w:tc>
        <w:tc>
          <w:tcPr>
            <w:tcW w:w="805" w:type="dxa"/>
            <w:tcBorders>
              <w:top w:val="single" w:sz="4" w:space="0" w:color="auto"/>
              <w:left w:val="single" w:sz="4" w:space="0" w:color="auto"/>
              <w:bottom w:val="single" w:sz="4" w:space="0" w:color="auto"/>
              <w:right w:val="single" w:sz="4" w:space="0" w:color="auto"/>
            </w:tcBorders>
            <w:vAlign w:val="center"/>
          </w:tcPr>
          <w:p w14:paraId="3FBA9157" w14:textId="77777777" w:rsidR="009C0203" w:rsidRDefault="009C0203">
            <w:pPr>
              <w:spacing w:line="240" w:lineRule="exact"/>
              <w:jc w:val="center"/>
              <w:rPr>
                <w:rFonts w:eastAsia="仿宋"/>
                <w:color w:val="000000" w:themeColor="text1"/>
                <w:sz w:val="24"/>
              </w:rPr>
            </w:pPr>
          </w:p>
        </w:tc>
      </w:tr>
      <w:tr w:rsidR="009C0203" w14:paraId="375B2F4E" w14:textId="77777777">
        <w:trPr>
          <w:cantSplit/>
          <w:trHeight w:val="567"/>
          <w:jc w:val="center"/>
        </w:trPr>
        <w:tc>
          <w:tcPr>
            <w:tcW w:w="824" w:type="dxa"/>
            <w:vMerge/>
            <w:tcBorders>
              <w:left w:val="single" w:sz="4" w:space="0" w:color="auto"/>
              <w:right w:val="single" w:sz="4" w:space="0" w:color="auto"/>
            </w:tcBorders>
            <w:vAlign w:val="center"/>
          </w:tcPr>
          <w:p w14:paraId="424733E2" w14:textId="77777777" w:rsidR="009C0203" w:rsidRDefault="009C0203">
            <w:pPr>
              <w:spacing w:line="240" w:lineRule="exact"/>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09E48D5"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22000021</w:t>
            </w:r>
          </w:p>
        </w:tc>
        <w:tc>
          <w:tcPr>
            <w:tcW w:w="2897" w:type="dxa"/>
            <w:tcBorders>
              <w:top w:val="single" w:sz="4" w:space="0" w:color="auto"/>
              <w:left w:val="single" w:sz="4" w:space="0" w:color="auto"/>
              <w:right w:val="single" w:sz="4" w:space="0" w:color="auto"/>
            </w:tcBorders>
            <w:vAlign w:val="center"/>
          </w:tcPr>
          <w:p w14:paraId="135CE428" w14:textId="77777777" w:rsidR="009C0203" w:rsidRDefault="00BC1BB0">
            <w:pPr>
              <w:spacing w:line="240" w:lineRule="exact"/>
              <w:jc w:val="left"/>
              <w:rPr>
                <w:rFonts w:eastAsia="仿宋"/>
                <w:color w:val="000000" w:themeColor="text1"/>
                <w:sz w:val="24"/>
              </w:rPr>
            </w:pPr>
            <w:r>
              <w:rPr>
                <w:rFonts w:eastAsia="仿宋"/>
                <w:color w:val="000000" w:themeColor="text1"/>
                <w:sz w:val="24"/>
              </w:rPr>
              <w:t>习近平总书记关于教育的重要论述研究</w:t>
            </w:r>
          </w:p>
        </w:tc>
        <w:tc>
          <w:tcPr>
            <w:tcW w:w="658" w:type="dxa"/>
            <w:tcBorders>
              <w:top w:val="single" w:sz="4" w:space="0" w:color="auto"/>
              <w:left w:val="single" w:sz="4" w:space="0" w:color="auto"/>
              <w:bottom w:val="single" w:sz="4" w:space="0" w:color="auto"/>
              <w:right w:val="single" w:sz="4" w:space="0" w:color="auto"/>
            </w:tcBorders>
            <w:vAlign w:val="center"/>
          </w:tcPr>
          <w:p w14:paraId="6DA97EA9" w14:textId="77777777" w:rsidR="009C0203" w:rsidRDefault="00BC1BB0">
            <w:pPr>
              <w:spacing w:line="240" w:lineRule="exact"/>
              <w:jc w:val="center"/>
              <w:rPr>
                <w:rFonts w:eastAsia="仿宋"/>
                <w:color w:val="000000" w:themeColor="text1"/>
                <w:sz w:val="24"/>
              </w:rPr>
            </w:pPr>
            <w:r>
              <w:rPr>
                <w:rFonts w:eastAsia="仿宋"/>
                <w:color w:val="000000" w:themeColor="text1"/>
                <w:sz w:val="24"/>
              </w:rPr>
              <w:t>1</w:t>
            </w:r>
          </w:p>
        </w:tc>
        <w:tc>
          <w:tcPr>
            <w:tcW w:w="658" w:type="dxa"/>
            <w:tcBorders>
              <w:top w:val="single" w:sz="4" w:space="0" w:color="auto"/>
              <w:left w:val="single" w:sz="4" w:space="0" w:color="auto"/>
              <w:bottom w:val="single" w:sz="4" w:space="0" w:color="auto"/>
              <w:right w:val="single" w:sz="4" w:space="0" w:color="auto"/>
            </w:tcBorders>
            <w:vAlign w:val="center"/>
          </w:tcPr>
          <w:p w14:paraId="1A6D1913" w14:textId="77777777" w:rsidR="009C0203" w:rsidRDefault="00BC1BB0">
            <w:pPr>
              <w:spacing w:line="240" w:lineRule="exact"/>
              <w:jc w:val="center"/>
              <w:rPr>
                <w:rFonts w:eastAsia="仿宋"/>
                <w:color w:val="000000" w:themeColor="text1"/>
                <w:sz w:val="24"/>
              </w:rPr>
            </w:pPr>
            <w:r>
              <w:rPr>
                <w:rFonts w:eastAsia="仿宋"/>
                <w:color w:val="000000" w:themeColor="text1"/>
                <w:sz w:val="24"/>
              </w:rPr>
              <w:t>16</w:t>
            </w:r>
          </w:p>
        </w:tc>
        <w:tc>
          <w:tcPr>
            <w:tcW w:w="658" w:type="dxa"/>
            <w:tcBorders>
              <w:top w:val="single" w:sz="4" w:space="0" w:color="auto"/>
              <w:left w:val="single" w:sz="4" w:space="0" w:color="auto"/>
              <w:bottom w:val="single" w:sz="4" w:space="0" w:color="auto"/>
              <w:right w:val="single" w:sz="4" w:space="0" w:color="auto"/>
            </w:tcBorders>
            <w:vAlign w:val="center"/>
          </w:tcPr>
          <w:p w14:paraId="6667B528"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top w:val="single" w:sz="4" w:space="0" w:color="auto"/>
              <w:left w:val="single" w:sz="4" w:space="0" w:color="auto"/>
              <w:bottom w:val="single" w:sz="4" w:space="0" w:color="auto"/>
              <w:right w:val="single" w:sz="4" w:space="0" w:color="auto"/>
            </w:tcBorders>
            <w:vAlign w:val="center"/>
          </w:tcPr>
          <w:p w14:paraId="339DB5C5"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考试</w:t>
            </w:r>
          </w:p>
        </w:tc>
        <w:tc>
          <w:tcPr>
            <w:tcW w:w="1268" w:type="dxa"/>
            <w:tcBorders>
              <w:top w:val="single" w:sz="4" w:space="0" w:color="auto"/>
              <w:left w:val="single" w:sz="4" w:space="0" w:color="auto"/>
              <w:bottom w:val="single" w:sz="4" w:space="0" w:color="auto"/>
              <w:right w:val="single" w:sz="4" w:space="0" w:color="auto"/>
            </w:tcBorders>
            <w:vAlign w:val="center"/>
          </w:tcPr>
          <w:p w14:paraId="4453122B" w14:textId="77777777" w:rsidR="009C0203" w:rsidRDefault="00BC1BB0">
            <w:pPr>
              <w:spacing w:line="240" w:lineRule="exact"/>
              <w:jc w:val="center"/>
              <w:rPr>
                <w:rFonts w:eastAsia="仿宋"/>
                <w:color w:val="000000" w:themeColor="text1"/>
                <w:sz w:val="24"/>
              </w:rPr>
            </w:pPr>
            <w:r>
              <w:rPr>
                <w:rFonts w:eastAsia="仿宋"/>
                <w:color w:val="000000" w:themeColor="text1"/>
                <w:sz w:val="24"/>
              </w:rPr>
              <w:t>所有</w:t>
            </w:r>
          </w:p>
        </w:tc>
        <w:tc>
          <w:tcPr>
            <w:tcW w:w="805" w:type="dxa"/>
            <w:tcBorders>
              <w:top w:val="single" w:sz="4" w:space="0" w:color="auto"/>
              <w:left w:val="single" w:sz="4" w:space="0" w:color="auto"/>
              <w:bottom w:val="single" w:sz="4" w:space="0" w:color="auto"/>
              <w:right w:val="single" w:sz="4" w:space="0" w:color="auto"/>
            </w:tcBorders>
            <w:vAlign w:val="center"/>
          </w:tcPr>
          <w:p w14:paraId="41ECE006" w14:textId="77777777" w:rsidR="009C0203" w:rsidRDefault="009C0203">
            <w:pPr>
              <w:spacing w:line="240" w:lineRule="exact"/>
              <w:jc w:val="center"/>
              <w:rPr>
                <w:rFonts w:eastAsia="仿宋"/>
                <w:color w:val="000000" w:themeColor="text1"/>
                <w:sz w:val="24"/>
              </w:rPr>
            </w:pPr>
          </w:p>
        </w:tc>
      </w:tr>
      <w:tr w:rsidR="009C0203" w14:paraId="634B1923" w14:textId="77777777">
        <w:trPr>
          <w:cantSplit/>
          <w:trHeight w:val="567"/>
          <w:jc w:val="center"/>
        </w:trPr>
        <w:tc>
          <w:tcPr>
            <w:tcW w:w="824" w:type="dxa"/>
            <w:vMerge/>
            <w:tcBorders>
              <w:left w:val="single" w:sz="4" w:space="0" w:color="auto"/>
              <w:right w:val="single" w:sz="4" w:space="0" w:color="auto"/>
            </w:tcBorders>
            <w:vAlign w:val="center"/>
          </w:tcPr>
          <w:p w14:paraId="4032971B" w14:textId="77777777" w:rsidR="009C0203" w:rsidRDefault="009C0203">
            <w:pPr>
              <w:spacing w:line="240" w:lineRule="exact"/>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FDBC37E"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22000004</w:t>
            </w:r>
          </w:p>
        </w:tc>
        <w:tc>
          <w:tcPr>
            <w:tcW w:w="2897" w:type="dxa"/>
            <w:tcBorders>
              <w:top w:val="single" w:sz="4" w:space="0" w:color="auto"/>
              <w:left w:val="single" w:sz="4" w:space="0" w:color="auto"/>
              <w:right w:val="single" w:sz="4" w:space="0" w:color="auto"/>
            </w:tcBorders>
            <w:vAlign w:val="center"/>
          </w:tcPr>
          <w:p w14:paraId="5CE7AD10" w14:textId="77777777" w:rsidR="009C0203" w:rsidRDefault="00BC1BB0">
            <w:pPr>
              <w:spacing w:line="240" w:lineRule="exact"/>
              <w:jc w:val="left"/>
              <w:rPr>
                <w:rFonts w:eastAsia="仿宋"/>
                <w:color w:val="000000" w:themeColor="text1"/>
                <w:sz w:val="24"/>
              </w:rPr>
            </w:pPr>
            <w:r>
              <w:rPr>
                <w:rFonts w:eastAsia="仿宋"/>
                <w:color w:val="000000" w:themeColor="text1"/>
                <w:sz w:val="24"/>
              </w:rPr>
              <w:t>学硕公共英语</w:t>
            </w:r>
          </w:p>
        </w:tc>
        <w:tc>
          <w:tcPr>
            <w:tcW w:w="658" w:type="dxa"/>
            <w:tcBorders>
              <w:top w:val="single" w:sz="4" w:space="0" w:color="auto"/>
              <w:left w:val="single" w:sz="4" w:space="0" w:color="auto"/>
              <w:bottom w:val="single" w:sz="4" w:space="0" w:color="auto"/>
              <w:right w:val="single" w:sz="4" w:space="0" w:color="auto"/>
            </w:tcBorders>
            <w:vAlign w:val="center"/>
          </w:tcPr>
          <w:p w14:paraId="3EE7150E"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w:t>
            </w:r>
          </w:p>
        </w:tc>
        <w:tc>
          <w:tcPr>
            <w:tcW w:w="658" w:type="dxa"/>
            <w:tcBorders>
              <w:top w:val="single" w:sz="4" w:space="0" w:color="auto"/>
              <w:left w:val="single" w:sz="4" w:space="0" w:color="auto"/>
              <w:bottom w:val="single" w:sz="4" w:space="0" w:color="auto"/>
              <w:right w:val="single" w:sz="4" w:space="0" w:color="auto"/>
            </w:tcBorders>
            <w:vAlign w:val="center"/>
          </w:tcPr>
          <w:p w14:paraId="421F968C" w14:textId="77777777" w:rsidR="009C0203" w:rsidRDefault="00BC1BB0">
            <w:pPr>
              <w:spacing w:line="240" w:lineRule="exact"/>
              <w:jc w:val="center"/>
              <w:rPr>
                <w:rFonts w:eastAsia="仿宋"/>
                <w:color w:val="000000" w:themeColor="text1"/>
                <w:sz w:val="24"/>
              </w:rPr>
            </w:pPr>
            <w:r>
              <w:rPr>
                <w:rFonts w:eastAsia="仿宋"/>
                <w:color w:val="000000" w:themeColor="text1"/>
                <w:sz w:val="24"/>
              </w:rPr>
              <w:t>48</w:t>
            </w:r>
          </w:p>
        </w:tc>
        <w:tc>
          <w:tcPr>
            <w:tcW w:w="658" w:type="dxa"/>
            <w:tcBorders>
              <w:top w:val="single" w:sz="4" w:space="0" w:color="auto"/>
              <w:left w:val="single" w:sz="4" w:space="0" w:color="auto"/>
              <w:bottom w:val="single" w:sz="4" w:space="0" w:color="auto"/>
              <w:right w:val="single" w:sz="4" w:space="0" w:color="auto"/>
            </w:tcBorders>
            <w:vAlign w:val="center"/>
          </w:tcPr>
          <w:p w14:paraId="50DF583E" w14:textId="77777777" w:rsidR="009C0203" w:rsidRDefault="00BC1BB0">
            <w:pPr>
              <w:spacing w:line="240" w:lineRule="exact"/>
              <w:jc w:val="center"/>
              <w:rPr>
                <w:rFonts w:eastAsia="仿宋"/>
                <w:color w:val="000000" w:themeColor="text1"/>
                <w:sz w:val="24"/>
              </w:rPr>
            </w:pPr>
            <w:r>
              <w:rPr>
                <w:rFonts w:eastAsia="仿宋"/>
                <w:color w:val="000000" w:themeColor="text1"/>
                <w:sz w:val="24"/>
              </w:rPr>
              <w:t>1</w:t>
            </w:r>
          </w:p>
        </w:tc>
        <w:tc>
          <w:tcPr>
            <w:tcW w:w="658" w:type="dxa"/>
            <w:tcBorders>
              <w:top w:val="single" w:sz="4" w:space="0" w:color="auto"/>
              <w:left w:val="single" w:sz="4" w:space="0" w:color="auto"/>
              <w:bottom w:val="single" w:sz="4" w:space="0" w:color="auto"/>
              <w:right w:val="single" w:sz="4" w:space="0" w:color="auto"/>
            </w:tcBorders>
            <w:vAlign w:val="center"/>
          </w:tcPr>
          <w:p w14:paraId="23492522"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考试</w:t>
            </w:r>
          </w:p>
        </w:tc>
        <w:tc>
          <w:tcPr>
            <w:tcW w:w="1268" w:type="dxa"/>
            <w:tcBorders>
              <w:top w:val="single" w:sz="4" w:space="0" w:color="auto"/>
              <w:left w:val="single" w:sz="4" w:space="0" w:color="auto"/>
              <w:bottom w:val="single" w:sz="4" w:space="0" w:color="auto"/>
              <w:right w:val="single" w:sz="4" w:space="0" w:color="auto"/>
            </w:tcBorders>
            <w:vAlign w:val="center"/>
          </w:tcPr>
          <w:p w14:paraId="48223E53" w14:textId="77777777" w:rsidR="009C0203" w:rsidRDefault="00BC1BB0">
            <w:pPr>
              <w:spacing w:line="240" w:lineRule="exact"/>
              <w:jc w:val="center"/>
              <w:rPr>
                <w:rFonts w:eastAsia="仿宋"/>
                <w:color w:val="000000" w:themeColor="text1"/>
                <w:sz w:val="24"/>
              </w:rPr>
            </w:pPr>
            <w:r>
              <w:rPr>
                <w:rFonts w:eastAsia="仿宋"/>
                <w:color w:val="000000" w:themeColor="text1"/>
                <w:sz w:val="24"/>
              </w:rPr>
              <w:t>所有</w:t>
            </w:r>
          </w:p>
        </w:tc>
        <w:tc>
          <w:tcPr>
            <w:tcW w:w="805" w:type="dxa"/>
            <w:tcBorders>
              <w:top w:val="single" w:sz="4" w:space="0" w:color="auto"/>
              <w:left w:val="single" w:sz="4" w:space="0" w:color="auto"/>
              <w:bottom w:val="single" w:sz="4" w:space="0" w:color="auto"/>
              <w:right w:val="single" w:sz="4" w:space="0" w:color="auto"/>
            </w:tcBorders>
            <w:vAlign w:val="center"/>
          </w:tcPr>
          <w:p w14:paraId="64BDE019" w14:textId="77777777" w:rsidR="009C0203" w:rsidRDefault="009C0203">
            <w:pPr>
              <w:spacing w:line="240" w:lineRule="exact"/>
              <w:jc w:val="center"/>
              <w:rPr>
                <w:rFonts w:eastAsia="仿宋"/>
                <w:color w:val="000000" w:themeColor="text1"/>
                <w:sz w:val="24"/>
              </w:rPr>
            </w:pPr>
          </w:p>
        </w:tc>
      </w:tr>
      <w:tr w:rsidR="009C0203" w14:paraId="3CEACD12" w14:textId="77777777">
        <w:trPr>
          <w:cantSplit/>
          <w:trHeight w:val="567"/>
          <w:jc w:val="center"/>
        </w:trPr>
        <w:tc>
          <w:tcPr>
            <w:tcW w:w="824" w:type="dxa"/>
            <w:vMerge w:val="restart"/>
            <w:tcBorders>
              <w:left w:val="single" w:sz="4" w:space="0" w:color="auto"/>
              <w:right w:val="single" w:sz="4" w:space="0" w:color="auto"/>
            </w:tcBorders>
            <w:vAlign w:val="center"/>
          </w:tcPr>
          <w:p w14:paraId="53104FCC" w14:textId="77777777" w:rsidR="009C0203" w:rsidRDefault="00BC1BB0">
            <w:pPr>
              <w:spacing w:line="240" w:lineRule="exact"/>
              <w:jc w:val="center"/>
              <w:rPr>
                <w:rFonts w:eastAsia="仿宋"/>
                <w:color w:val="000000" w:themeColor="text1"/>
                <w:sz w:val="24"/>
              </w:rPr>
            </w:pPr>
            <w:r>
              <w:rPr>
                <w:rFonts w:eastAsia="仿宋"/>
                <w:color w:val="000000" w:themeColor="text1"/>
                <w:sz w:val="24"/>
              </w:rPr>
              <w:t>学位</w:t>
            </w:r>
          </w:p>
          <w:p w14:paraId="33D21728" w14:textId="77777777" w:rsidR="009C0203" w:rsidRDefault="00BC1BB0">
            <w:pPr>
              <w:spacing w:line="240" w:lineRule="exact"/>
              <w:jc w:val="center"/>
              <w:rPr>
                <w:rFonts w:eastAsia="仿宋"/>
                <w:color w:val="000000" w:themeColor="text1"/>
                <w:sz w:val="24"/>
              </w:rPr>
            </w:pPr>
            <w:r>
              <w:rPr>
                <w:rFonts w:eastAsia="仿宋"/>
                <w:color w:val="000000" w:themeColor="text1"/>
                <w:sz w:val="24"/>
              </w:rPr>
              <w:t>基础课（</w:t>
            </w:r>
            <w:r>
              <w:rPr>
                <w:rFonts w:eastAsia="仿宋"/>
                <w:color w:val="000000" w:themeColor="text1"/>
                <w:sz w:val="24"/>
              </w:rPr>
              <w:t>7</w:t>
            </w:r>
            <w:r>
              <w:rPr>
                <w:rFonts w:eastAsia="仿宋"/>
                <w:color w:val="000000" w:themeColor="text1"/>
                <w:sz w:val="24"/>
              </w:rPr>
              <w:t>学分）</w:t>
            </w:r>
          </w:p>
          <w:p w14:paraId="1DCF2F67" w14:textId="77777777" w:rsidR="009C0203" w:rsidRDefault="009C0203">
            <w:pPr>
              <w:spacing w:line="240" w:lineRule="exact"/>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05A3C0A"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22150101</w:t>
            </w:r>
          </w:p>
        </w:tc>
        <w:tc>
          <w:tcPr>
            <w:tcW w:w="2897" w:type="dxa"/>
            <w:tcBorders>
              <w:top w:val="single" w:sz="4" w:space="0" w:color="auto"/>
              <w:left w:val="single" w:sz="4" w:space="0" w:color="auto"/>
              <w:right w:val="single" w:sz="4" w:space="0" w:color="auto"/>
            </w:tcBorders>
            <w:vAlign w:val="center"/>
          </w:tcPr>
          <w:p w14:paraId="10BE1943" w14:textId="77777777" w:rsidR="009C0203" w:rsidRDefault="00BC1BB0">
            <w:pPr>
              <w:spacing w:line="240" w:lineRule="exact"/>
              <w:jc w:val="left"/>
              <w:rPr>
                <w:rFonts w:eastAsia="仿宋"/>
                <w:color w:val="000000" w:themeColor="text1"/>
                <w:sz w:val="24"/>
              </w:rPr>
            </w:pPr>
            <w:r>
              <w:rPr>
                <w:rFonts w:eastAsia="仿宋"/>
                <w:color w:val="000000" w:themeColor="text1"/>
                <w:sz w:val="24"/>
              </w:rPr>
              <w:t>生物化学与分子生物学</w:t>
            </w:r>
          </w:p>
        </w:tc>
        <w:tc>
          <w:tcPr>
            <w:tcW w:w="658" w:type="dxa"/>
            <w:tcBorders>
              <w:top w:val="single" w:sz="4" w:space="0" w:color="auto"/>
              <w:left w:val="single" w:sz="4" w:space="0" w:color="auto"/>
              <w:right w:val="single" w:sz="4" w:space="0" w:color="auto"/>
            </w:tcBorders>
            <w:vAlign w:val="center"/>
          </w:tcPr>
          <w:p w14:paraId="67DBD9B5"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w:t>
            </w:r>
          </w:p>
        </w:tc>
        <w:tc>
          <w:tcPr>
            <w:tcW w:w="658" w:type="dxa"/>
            <w:tcBorders>
              <w:top w:val="single" w:sz="4" w:space="0" w:color="auto"/>
              <w:left w:val="single" w:sz="4" w:space="0" w:color="auto"/>
              <w:right w:val="single" w:sz="4" w:space="0" w:color="auto"/>
            </w:tcBorders>
            <w:vAlign w:val="center"/>
          </w:tcPr>
          <w:p w14:paraId="783BE1B2" w14:textId="77777777" w:rsidR="009C0203" w:rsidRDefault="00BC1BB0">
            <w:pPr>
              <w:spacing w:line="240" w:lineRule="exact"/>
              <w:jc w:val="center"/>
              <w:rPr>
                <w:rFonts w:eastAsia="仿宋"/>
                <w:color w:val="000000" w:themeColor="text1"/>
                <w:sz w:val="24"/>
              </w:rPr>
            </w:pPr>
            <w:r>
              <w:rPr>
                <w:rFonts w:eastAsia="仿宋"/>
                <w:color w:val="000000" w:themeColor="text1"/>
                <w:sz w:val="24"/>
              </w:rPr>
              <w:t>48</w:t>
            </w:r>
          </w:p>
        </w:tc>
        <w:tc>
          <w:tcPr>
            <w:tcW w:w="658" w:type="dxa"/>
            <w:tcBorders>
              <w:top w:val="single" w:sz="4" w:space="0" w:color="auto"/>
              <w:left w:val="single" w:sz="4" w:space="0" w:color="auto"/>
              <w:right w:val="single" w:sz="4" w:space="0" w:color="auto"/>
            </w:tcBorders>
            <w:vAlign w:val="center"/>
          </w:tcPr>
          <w:p w14:paraId="2C4E6DEA" w14:textId="77777777" w:rsidR="009C0203" w:rsidRDefault="00BC1BB0">
            <w:pPr>
              <w:spacing w:line="240" w:lineRule="exact"/>
              <w:jc w:val="center"/>
              <w:rPr>
                <w:rFonts w:eastAsia="仿宋"/>
                <w:color w:val="000000" w:themeColor="text1"/>
                <w:sz w:val="24"/>
              </w:rPr>
            </w:pPr>
            <w:r>
              <w:rPr>
                <w:rFonts w:eastAsia="仿宋"/>
                <w:color w:val="000000" w:themeColor="text1"/>
                <w:sz w:val="24"/>
              </w:rPr>
              <w:t>1</w:t>
            </w:r>
          </w:p>
        </w:tc>
        <w:tc>
          <w:tcPr>
            <w:tcW w:w="658" w:type="dxa"/>
            <w:tcBorders>
              <w:top w:val="single" w:sz="4" w:space="0" w:color="auto"/>
              <w:left w:val="single" w:sz="4" w:space="0" w:color="auto"/>
              <w:right w:val="single" w:sz="4" w:space="0" w:color="auto"/>
            </w:tcBorders>
            <w:vAlign w:val="center"/>
          </w:tcPr>
          <w:p w14:paraId="57DB7469"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考试</w:t>
            </w:r>
          </w:p>
        </w:tc>
        <w:tc>
          <w:tcPr>
            <w:tcW w:w="1268" w:type="dxa"/>
            <w:tcBorders>
              <w:top w:val="single" w:sz="4" w:space="0" w:color="auto"/>
              <w:left w:val="single" w:sz="4" w:space="0" w:color="auto"/>
              <w:right w:val="single" w:sz="4" w:space="0" w:color="auto"/>
            </w:tcBorders>
            <w:vAlign w:val="center"/>
          </w:tcPr>
          <w:p w14:paraId="190DC826" w14:textId="77777777" w:rsidR="009C0203" w:rsidRDefault="00BC1BB0">
            <w:pPr>
              <w:spacing w:line="240" w:lineRule="exact"/>
              <w:jc w:val="center"/>
              <w:rPr>
                <w:rFonts w:eastAsia="仿宋"/>
                <w:color w:val="000000" w:themeColor="text1"/>
                <w:sz w:val="24"/>
              </w:rPr>
            </w:pPr>
            <w:r>
              <w:rPr>
                <w:rFonts w:eastAsia="仿宋"/>
                <w:color w:val="000000" w:themeColor="text1"/>
                <w:sz w:val="24"/>
              </w:rPr>
              <w:t>所有</w:t>
            </w:r>
          </w:p>
        </w:tc>
        <w:tc>
          <w:tcPr>
            <w:tcW w:w="805" w:type="dxa"/>
            <w:tcBorders>
              <w:top w:val="single" w:sz="4" w:space="0" w:color="auto"/>
              <w:left w:val="single" w:sz="4" w:space="0" w:color="auto"/>
              <w:right w:val="single" w:sz="4" w:space="0" w:color="auto"/>
            </w:tcBorders>
            <w:vAlign w:val="center"/>
          </w:tcPr>
          <w:p w14:paraId="40C411C7" w14:textId="77777777" w:rsidR="009C0203" w:rsidRDefault="009C0203">
            <w:pPr>
              <w:spacing w:line="240" w:lineRule="exact"/>
              <w:jc w:val="center"/>
              <w:rPr>
                <w:rFonts w:eastAsia="仿宋"/>
                <w:color w:val="000000" w:themeColor="text1"/>
                <w:sz w:val="24"/>
              </w:rPr>
            </w:pPr>
          </w:p>
        </w:tc>
      </w:tr>
      <w:tr w:rsidR="009C0203" w14:paraId="570C755E" w14:textId="77777777">
        <w:trPr>
          <w:cantSplit/>
          <w:trHeight w:val="567"/>
          <w:jc w:val="center"/>
        </w:trPr>
        <w:tc>
          <w:tcPr>
            <w:tcW w:w="824" w:type="dxa"/>
            <w:vMerge/>
            <w:tcBorders>
              <w:left w:val="single" w:sz="4" w:space="0" w:color="auto"/>
              <w:right w:val="single" w:sz="4" w:space="0" w:color="auto"/>
            </w:tcBorders>
            <w:vAlign w:val="center"/>
          </w:tcPr>
          <w:p w14:paraId="16C9F3D9" w14:textId="77777777" w:rsidR="009C0203" w:rsidRDefault="009C0203">
            <w:pPr>
              <w:spacing w:line="240" w:lineRule="exact"/>
              <w:jc w:val="center"/>
              <w:rPr>
                <w:rFonts w:eastAsia="仿宋"/>
                <w:color w:val="000000" w:themeColor="text1"/>
                <w:sz w:val="24"/>
              </w:rPr>
            </w:pPr>
          </w:p>
        </w:tc>
        <w:tc>
          <w:tcPr>
            <w:tcW w:w="1155" w:type="dxa"/>
            <w:tcBorders>
              <w:left w:val="single" w:sz="4" w:space="0" w:color="auto"/>
              <w:right w:val="single" w:sz="4" w:space="0" w:color="auto"/>
            </w:tcBorders>
            <w:vAlign w:val="center"/>
          </w:tcPr>
          <w:p w14:paraId="5C9C8A2C"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22150102</w:t>
            </w:r>
          </w:p>
        </w:tc>
        <w:tc>
          <w:tcPr>
            <w:tcW w:w="2897" w:type="dxa"/>
            <w:tcBorders>
              <w:top w:val="single" w:sz="4" w:space="0" w:color="auto"/>
              <w:left w:val="single" w:sz="4" w:space="0" w:color="auto"/>
              <w:right w:val="single" w:sz="4" w:space="0" w:color="auto"/>
            </w:tcBorders>
            <w:vAlign w:val="center"/>
          </w:tcPr>
          <w:p w14:paraId="7C6D989E" w14:textId="77777777" w:rsidR="009C0203" w:rsidRDefault="00BC1BB0">
            <w:pPr>
              <w:spacing w:line="240" w:lineRule="exact"/>
              <w:jc w:val="left"/>
              <w:rPr>
                <w:rFonts w:eastAsia="仿宋"/>
                <w:color w:val="000000" w:themeColor="text1"/>
                <w:sz w:val="24"/>
              </w:rPr>
            </w:pPr>
            <w:r>
              <w:rPr>
                <w:rFonts w:eastAsia="仿宋"/>
                <w:color w:val="000000" w:themeColor="text1"/>
                <w:sz w:val="24"/>
              </w:rPr>
              <w:t>分子生物学技术</w:t>
            </w:r>
          </w:p>
        </w:tc>
        <w:tc>
          <w:tcPr>
            <w:tcW w:w="658" w:type="dxa"/>
            <w:tcBorders>
              <w:top w:val="single" w:sz="4" w:space="0" w:color="auto"/>
              <w:left w:val="single" w:sz="4" w:space="0" w:color="auto"/>
              <w:right w:val="single" w:sz="4" w:space="0" w:color="auto"/>
            </w:tcBorders>
            <w:vAlign w:val="center"/>
          </w:tcPr>
          <w:p w14:paraId="1384CF0D"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w:t>
            </w:r>
          </w:p>
        </w:tc>
        <w:tc>
          <w:tcPr>
            <w:tcW w:w="658" w:type="dxa"/>
            <w:tcBorders>
              <w:top w:val="single" w:sz="4" w:space="0" w:color="auto"/>
              <w:left w:val="single" w:sz="4" w:space="0" w:color="auto"/>
              <w:right w:val="single" w:sz="4" w:space="0" w:color="auto"/>
            </w:tcBorders>
            <w:vAlign w:val="center"/>
          </w:tcPr>
          <w:p w14:paraId="6907DDB1" w14:textId="77777777" w:rsidR="009C0203" w:rsidRDefault="00BC1BB0">
            <w:pPr>
              <w:spacing w:line="240" w:lineRule="exact"/>
              <w:jc w:val="center"/>
              <w:rPr>
                <w:rFonts w:eastAsia="仿宋"/>
                <w:color w:val="000000" w:themeColor="text1"/>
                <w:sz w:val="24"/>
              </w:rPr>
            </w:pPr>
            <w:r>
              <w:rPr>
                <w:rFonts w:eastAsia="仿宋"/>
                <w:color w:val="000000" w:themeColor="text1"/>
                <w:sz w:val="24"/>
              </w:rPr>
              <w:t>48</w:t>
            </w:r>
          </w:p>
        </w:tc>
        <w:tc>
          <w:tcPr>
            <w:tcW w:w="658" w:type="dxa"/>
            <w:tcBorders>
              <w:top w:val="single" w:sz="4" w:space="0" w:color="auto"/>
              <w:left w:val="single" w:sz="4" w:space="0" w:color="auto"/>
              <w:right w:val="single" w:sz="4" w:space="0" w:color="auto"/>
            </w:tcBorders>
            <w:vAlign w:val="center"/>
          </w:tcPr>
          <w:p w14:paraId="6DD0C370" w14:textId="77777777" w:rsidR="009C0203" w:rsidRDefault="00BC1BB0">
            <w:pPr>
              <w:spacing w:line="240" w:lineRule="exact"/>
              <w:jc w:val="center"/>
              <w:rPr>
                <w:rFonts w:eastAsia="仿宋"/>
                <w:color w:val="000000" w:themeColor="text1"/>
                <w:sz w:val="24"/>
              </w:rPr>
            </w:pPr>
            <w:r>
              <w:rPr>
                <w:rFonts w:eastAsia="仿宋"/>
                <w:color w:val="000000" w:themeColor="text1"/>
                <w:sz w:val="24"/>
              </w:rPr>
              <w:t>1</w:t>
            </w:r>
          </w:p>
        </w:tc>
        <w:tc>
          <w:tcPr>
            <w:tcW w:w="658" w:type="dxa"/>
            <w:tcBorders>
              <w:top w:val="single" w:sz="4" w:space="0" w:color="auto"/>
              <w:left w:val="single" w:sz="4" w:space="0" w:color="auto"/>
              <w:right w:val="single" w:sz="4" w:space="0" w:color="auto"/>
            </w:tcBorders>
            <w:vAlign w:val="center"/>
          </w:tcPr>
          <w:p w14:paraId="7CE68E5A"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考试</w:t>
            </w:r>
          </w:p>
        </w:tc>
        <w:tc>
          <w:tcPr>
            <w:tcW w:w="1268" w:type="dxa"/>
            <w:tcBorders>
              <w:top w:val="single" w:sz="4" w:space="0" w:color="auto"/>
              <w:left w:val="single" w:sz="4" w:space="0" w:color="auto"/>
              <w:right w:val="single" w:sz="4" w:space="0" w:color="auto"/>
            </w:tcBorders>
            <w:vAlign w:val="center"/>
          </w:tcPr>
          <w:p w14:paraId="33F01DD7" w14:textId="77777777" w:rsidR="009C0203" w:rsidRDefault="00BC1BB0">
            <w:pPr>
              <w:spacing w:line="240" w:lineRule="exact"/>
              <w:jc w:val="center"/>
              <w:rPr>
                <w:rFonts w:eastAsia="仿宋"/>
                <w:color w:val="000000" w:themeColor="text1"/>
                <w:sz w:val="24"/>
              </w:rPr>
            </w:pPr>
            <w:r>
              <w:rPr>
                <w:rFonts w:eastAsia="仿宋"/>
                <w:color w:val="000000" w:themeColor="text1"/>
                <w:sz w:val="24"/>
              </w:rPr>
              <w:t>所有</w:t>
            </w:r>
          </w:p>
        </w:tc>
        <w:tc>
          <w:tcPr>
            <w:tcW w:w="805" w:type="dxa"/>
            <w:tcBorders>
              <w:top w:val="single" w:sz="4" w:space="0" w:color="auto"/>
              <w:left w:val="single" w:sz="4" w:space="0" w:color="auto"/>
              <w:right w:val="single" w:sz="4" w:space="0" w:color="auto"/>
            </w:tcBorders>
            <w:vAlign w:val="center"/>
          </w:tcPr>
          <w:p w14:paraId="1DB5806C" w14:textId="77777777" w:rsidR="009C0203" w:rsidRDefault="009C0203">
            <w:pPr>
              <w:spacing w:line="240" w:lineRule="exact"/>
              <w:jc w:val="center"/>
              <w:rPr>
                <w:rFonts w:eastAsia="仿宋"/>
                <w:color w:val="000000" w:themeColor="text1"/>
                <w:sz w:val="24"/>
              </w:rPr>
            </w:pPr>
          </w:p>
        </w:tc>
      </w:tr>
      <w:tr w:rsidR="009C0203" w14:paraId="296C1C04" w14:textId="77777777">
        <w:trPr>
          <w:cantSplit/>
          <w:trHeight w:val="567"/>
          <w:jc w:val="center"/>
        </w:trPr>
        <w:tc>
          <w:tcPr>
            <w:tcW w:w="824" w:type="dxa"/>
            <w:vMerge/>
            <w:tcBorders>
              <w:left w:val="single" w:sz="4" w:space="0" w:color="auto"/>
              <w:right w:val="single" w:sz="4" w:space="0" w:color="auto"/>
            </w:tcBorders>
            <w:vAlign w:val="center"/>
          </w:tcPr>
          <w:p w14:paraId="13FF7197" w14:textId="77777777" w:rsidR="009C0203" w:rsidRDefault="009C0203">
            <w:pPr>
              <w:spacing w:line="240" w:lineRule="exact"/>
              <w:jc w:val="center"/>
              <w:rPr>
                <w:rFonts w:eastAsia="仿宋"/>
                <w:color w:val="000000" w:themeColor="text1"/>
                <w:sz w:val="24"/>
              </w:rPr>
            </w:pPr>
          </w:p>
        </w:tc>
        <w:tc>
          <w:tcPr>
            <w:tcW w:w="1155" w:type="dxa"/>
            <w:tcBorders>
              <w:left w:val="single" w:sz="4" w:space="0" w:color="auto"/>
              <w:right w:val="single" w:sz="4" w:space="0" w:color="auto"/>
            </w:tcBorders>
            <w:vAlign w:val="center"/>
          </w:tcPr>
          <w:p w14:paraId="49B56A8C"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22150103</w:t>
            </w:r>
          </w:p>
        </w:tc>
        <w:tc>
          <w:tcPr>
            <w:tcW w:w="2897" w:type="dxa"/>
            <w:tcBorders>
              <w:top w:val="single" w:sz="4" w:space="0" w:color="auto"/>
              <w:left w:val="single" w:sz="4" w:space="0" w:color="auto"/>
              <w:right w:val="single" w:sz="4" w:space="0" w:color="auto"/>
            </w:tcBorders>
            <w:vAlign w:val="center"/>
          </w:tcPr>
          <w:p w14:paraId="4FC55BA5" w14:textId="77777777" w:rsidR="009C0203" w:rsidRDefault="00BC1BB0">
            <w:pPr>
              <w:spacing w:line="240" w:lineRule="exact"/>
              <w:jc w:val="left"/>
              <w:rPr>
                <w:rFonts w:eastAsia="仿宋"/>
                <w:color w:val="000000" w:themeColor="text1"/>
                <w:sz w:val="24"/>
              </w:rPr>
            </w:pPr>
            <w:r>
              <w:rPr>
                <w:rFonts w:eastAsia="仿宋"/>
                <w:color w:val="000000" w:themeColor="text1"/>
                <w:sz w:val="24"/>
              </w:rPr>
              <w:t>论文写作与学术规范</w:t>
            </w:r>
          </w:p>
        </w:tc>
        <w:tc>
          <w:tcPr>
            <w:tcW w:w="658" w:type="dxa"/>
            <w:tcBorders>
              <w:top w:val="single" w:sz="4" w:space="0" w:color="auto"/>
              <w:left w:val="single" w:sz="4" w:space="0" w:color="auto"/>
              <w:right w:val="single" w:sz="4" w:space="0" w:color="auto"/>
            </w:tcBorders>
            <w:vAlign w:val="center"/>
          </w:tcPr>
          <w:p w14:paraId="61599A29" w14:textId="77777777" w:rsidR="009C0203" w:rsidRDefault="00BC1BB0">
            <w:pPr>
              <w:spacing w:line="240" w:lineRule="exact"/>
              <w:jc w:val="center"/>
              <w:rPr>
                <w:rFonts w:eastAsia="仿宋"/>
                <w:color w:val="000000" w:themeColor="text1"/>
                <w:sz w:val="24"/>
              </w:rPr>
            </w:pPr>
            <w:r>
              <w:rPr>
                <w:rFonts w:eastAsia="仿宋"/>
                <w:color w:val="000000" w:themeColor="text1"/>
                <w:sz w:val="24"/>
              </w:rPr>
              <w:t>1</w:t>
            </w:r>
          </w:p>
        </w:tc>
        <w:tc>
          <w:tcPr>
            <w:tcW w:w="658" w:type="dxa"/>
            <w:tcBorders>
              <w:top w:val="single" w:sz="4" w:space="0" w:color="auto"/>
              <w:left w:val="single" w:sz="4" w:space="0" w:color="auto"/>
              <w:right w:val="single" w:sz="4" w:space="0" w:color="auto"/>
            </w:tcBorders>
            <w:vAlign w:val="center"/>
          </w:tcPr>
          <w:p w14:paraId="457C1333" w14:textId="77777777" w:rsidR="009C0203" w:rsidRDefault="00BC1BB0">
            <w:pPr>
              <w:spacing w:line="240" w:lineRule="exact"/>
              <w:jc w:val="center"/>
              <w:rPr>
                <w:rFonts w:eastAsia="仿宋"/>
                <w:color w:val="000000" w:themeColor="text1"/>
                <w:sz w:val="24"/>
              </w:rPr>
            </w:pPr>
            <w:r>
              <w:rPr>
                <w:rFonts w:eastAsia="仿宋"/>
                <w:color w:val="000000" w:themeColor="text1"/>
                <w:sz w:val="24"/>
              </w:rPr>
              <w:t>16</w:t>
            </w:r>
          </w:p>
        </w:tc>
        <w:tc>
          <w:tcPr>
            <w:tcW w:w="658" w:type="dxa"/>
            <w:tcBorders>
              <w:top w:val="single" w:sz="4" w:space="0" w:color="auto"/>
              <w:left w:val="single" w:sz="4" w:space="0" w:color="auto"/>
              <w:right w:val="single" w:sz="4" w:space="0" w:color="auto"/>
            </w:tcBorders>
            <w:vAlign w:val="center"/>
          </w:tcPr>
          <w:p w14:paraId="43F9727B" w14:textId="77777777" w:rsidR="009C0203" w:rsidRDefault="00BC1BB0">
            <w:pPr>
              <w:spacing w:line="240" w:lineRule="exact"/>
              <w:jc w:val="center"/>
              <w:rPr>
                <w:rFonts w:eastAsia="仿宋"/>
                <w:color w:val="000000" w:themeColor="text1"/>
                <w:sz w:val="24"/>
              </w:rPr>
            </w:pPr>
            <w:r>
              <w:rPr>
                <w:rFonts w:eastAsia="仿宋"/>
                <w:color w:val="000000" w:themeColor="text1"/>
                <w:sz w:val="24"/>
              </w:rPr>
              <w:t>1</w:t>
            </w:r>
          </w:p>
        </w:tc>
        <w:tc>
          <w:tcPr>
            <w:tcW w:w="658" w:type="dxa"/>
            <w:tcBorders>
              <w:top w:val="single" w:sz="4" w:space="0" w:color="auto"/>
              <w:left w:val="single" w:sz="4" w:space="0" w:color="auto"/>
              <w:right w:val="single" w:sz="4" w:space="0" w:color="auto"/>
            </w:tcBorders>
            <w:vAlign w:val="center"/>
          </w:tcPr>
          <w:p w14:paraId="53A9A230"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268" w:type="dxa"/>
            <w:tcBorders>
              <w:top w:val="single" w:sz="4" w:space="0" w:color="auto"/>
              <w:left w:val="single" w:sz="4" w:space="0" w:color="auto"/>
              <w:right w:val="single" w:sz="4" w:space="0" w:color="auto"/>
            </w:tcBorders>
            <w:vAlign w:val="center"/>
          </w:tcPr>
          <w:p w14:paraId="2DBFEC8C" w14:textId="77777777" w:rsidR="009C0203" w:rsidRDefault="00BC1BB0">
            <w:pPr>
              <w:spacing w:line="240" w:lineRule="exact"/>
              <w:jc w:val="center"/>
              <w:rPr>
                <w:rFonts w:eastAsia="仿宋"/>
                <w:color w:val="000000" w:themeColor="text1"/>
                <w:sz w:val="24"/>
              </w:rPr>
            </w:pPr>
            <w:r>
              <w:rPr>
                <w:rFonts w:eastAsia="仿宋"/>
                <w:color w:val="000000" w:themeColor="text1"/>
                <w:sz w:val="24"/>
              </w:rPr>
              <w:t>所有</w:t>
            </w:r>
          </w:p>
        </w:tc>
        <w:tc>
          <w:tcPr>
            <w:tcW w:w="805" w:type="dxa"/>
            <w:tcBorders>
              <w:top w:val="single" w:sz="4" w:space="0" w:color="auto"/>
              <w:left w:val="single" w:sz="4" w:space="0" w:color="auto"/>
              <w:right w:val="single" w:sz="4" w:space="0" w:color="auto"/>
            </w:tcBorders>
            <w:vAlign w:val="center"/>
          </w:tcPr>
          <w:p w14:paraId="36E279EC" w14:textId="77777777" w:rsidR="009C0203" w:rsidRDefault="009C0203">
            <w:pPr>
              <w:spacing w:line="240" w:lineRule="exact"/>
              <w:jc w:val="center"/>
              <w:rPr>
                <w:rFonts w:eastAsia="仿宋"/>
                <w:color w:val="000000" w:themeColor="text1"/>
                <w:sz w:val="24"/>
              </w:rPr>
            </w:pPr>
          </w:p>
        </w:tc>
      </w:tr>
      <w:tr w:rsidR="009C0203" w14:paraId="1BBC0ACB" w14:textId="77777777">
        <w:trPr>
          <w:cantSplit/>
          <w:trHeight w:val="567"/>
          <w:jc w:val="center"/>
        </w:trPr>
        <w:tc>
          <w:tcPr>
            <w:tcW w:w="824" w:type="dxa"/>
            <w:vMerge w:val="restart"/>
            <w:tcBorders>
              <w:left w:val="single" w:sz="4" w:space="0" w:color="auto"/>
              <w:right w:val="single" w:sz="4" w:space="0" w:color="auto"/>
            </w:tcBorders>
            <w:vAlign w:val="center"/>
          </w:tcPr>
          <w:p w14:paraId="337B91A8" w14:textId="77777777" w:rsidR="009C0203" w:rsidRDefault="00BC1BB0">
            <w:pPr>
              <w:spacing w:line="240" w:lineRule="exact"/>
              <w:jc w:val="center"/>
              <w:rPr>
                <w:rFonts w:eastAsia="仿宋"/>
                <w:color w:val="000000" w:themeColor="text1"/>
                <w:sz w:val="24"/>
              </w:rPr>
            </w:pPr>
            <w:r>
              <w:rPr>
                <w:rFonts w:eastAsia="仿宋"/>
                <w:color w:val="000000" w:themeColor="text1"/>
                <w:sz w:val="24"/>
              </w:rPr>
              <w:t>学位</w:t>
            </w:r>
          </w:p>
          <w:p w14:paraId="268FA975" w14:textId="77777777" w:rsidR="009C0203" w:rsidRDefault="00BC1BB0">
            <w:pPr>
              <w:spacing w:line="240" w:lineRule="exact"/>
              <w:jc w:val="center"/>
              <w:rPr>
                <w:rFonts w:eastAsia="仿宋"/>
                <w:color w:val="000000" w:themeColor="text1"/>
                <w:sz w:val="24"/>
              </w:rPr>
            </w:pPr>
            <w:r>
              <w:rPr>
                <w:rFonts w:eastAsia="仿宋"/>
                <w:color w:val="000000" w:themeColor="text1"/>
                <w:sz w:val="24"/>
              </w:rPr>
              <w:t>专业课（</w:t>
            </w:r>
            <w:r>
              <w:rPr>
                <w:rFonts w:eastAsia="仿宋"/>
                <w:color w:val="000000" w:themeColor="text1"/>
                <w:sz w:val="24"/>
              </w:rPr>
              <w:t>9</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7064B5A8"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22150104</w:t>
            </w:r>
          </w:p>
        </w:tc>
        <w:tc>
          <w:tcPr>
            <w:tcW w:w="2897" w:type="dxa"/>
            <w:tcBorders>
              <w:top w:val="single" w:sz="4" w:space="0" w:color="auto"/>
              <w:left w:val="single" w:sz="4" w:space="0" w:color="auto"/>
              <w:right w:val="single" w:sz="4" w:space="0" w:color="auto"/>
            </w:tcBorders>
            <w:vAlign w:val="center"/>
          </w:tcPr>
          <w:p w14:paraId="6299EB29" w14:textId="77777777" w:rsidR="009C0203" w:rsidRDefault="00BC1BB0">
            <w:pPr>
              <w:spacing w:line="240" w:lineRule="exact"/>
              <w:jc w:val="left"/>
              <w:rPr>
                <w:rFonts w:eastAsia="仿宋"/>
                <w:color w:val="000000" w:themeColor="text1"/>
                <w:sz w:val="24"/>
              </w:rPr>
            </w:pPr>
            <w:r>
              <w:rPr>
                <w:rFonts w:eastAsia="仿宋"/>
                <w:color w:val="000000" w:themeColor="text1"/>
                <w:sz w:val="24"/>
              </w:rPr>
              <w:t>生物信息与生物统计</w:t>
            </w:r>
          </w:p>
        </w:tc>
        <w:tc>
          <w:tcPr>
            <w:tcW w:w="658" w:type="dxa"/>
            <w:tcBorders>
              <w:top w:val="single" w:sz="4" w:space="0" w:color="auto"/>
              <w:left w:val="single" w:sz="4" w:space="0" w:color="auto"/>
              <w:right w:val="single" w:sz="4" w:space="0" w:color="auto"/>
            </w:tcBorders>
            <w:vAlign w:val="center"/>
          </w:tcPr>
          <w:p w14:paraId="45DF6AEC"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w:t>
            </w:r>
          </w:p>
        </w:tc>
        <w:tc>
          <w:tcPr>
            <w:tcW w:w="658" w:type="dxa"/>
            <w:tcBorders>
              <w:top w:val="single" w:sz="4" w:space="0" w:color="auto"/>
              <w:left w:val="single" w:sz="4" w:space="0" w:color="auto"/>
              <w:right w:val="single" w:sz="4" w:space="0" w:color="auto"/>
            </w:tcBorders>
            <w:vAlign w:val="center"/>
          </w:tcPr>
          <w:p w14:paraId="2715B036" w14:textId="77777777" w:rsidR="009C0203" w:rsidRDefault="00BC1BB0">
            <w:pPr>
              <w:spacing w:line="240" w:lineRule="exact"/>
              <w:jc w:val="center"/>
              <w:rPr>
                <w:rFonts w:eastAsia="仿宋"/>
                <w:color w:val="000000" w:themeColor="text1"/>
                <w:sz w:val="24"/>
              </w:rPr>
            </w:pPr>
            <w:r>
              <w:rPr>
                <w:rFonts w:eastAsia="仿宋"/>
                <w:color w:val="000000" w:themeColor="text1"/>
                <w:sz w:val="24"/>
              </w:rPr>
              <w:t>48</w:t>
            </w:r>
          </w:p>
        </w:tc>
        <w:tc>
          <w:tcPr>
            <w:tcW w:w="658" w:type="dxa"/>
            <w:tcBorders>
              <w:top w:val="single" w:sz="4" w:space="0" w:color="auto"/>
              <w:left w:val="single" w:sz="4" w:space="0" w:color="auto"/>
              <w:right w:val="single" w:sz="4" w:space="0" w:color="auto"/>
            </w:tcBorders>
            <w:vAlign w:val="center"/>
          </w:tcPr>
          <w:p w14:paraId="0615BE3E" w14:textId="77777777" w:rsidR="009C0203" w:rsidRDefault="00BC1BB0">
            <w:pPr>
              <w:spacing w:line="240" w:lineRule="exact"/>
              <w:jc w:val="center"/>
              <w:rPr>
                <w:rFonts w:eastAsia="仿宋"/>
                <w:color w:val="000000" w:themeColor="text1"/>
                <w:sz w:val="24"/>
              </w:rPr>
            </w:pPr>
            <w:r>
              <w:rPr>
                <w:rFonts w:eastAsia="仿宋"/>
                <w:color w:val="000000" w:themeColor="text1"/>
                <w:sz w:val="24"/>
              </w:rPr>
              <w:t>1</w:t>
            </w:r>
          </w:p>
        </w:tc>
        <w:tc>
          <w:tcPr>
            <w:tcW w:w="658" w:type="dxa"/>
            <w:tcBorders>
              <w:top w:val="single" w:sz="4" w:space="0" w:color="auto"/>
              <w:left w:val="single" w:sz="4" w:space="0" w:color="auto"/>
              <w:right w:val="single" w:sz="4" w:space="0" w:color="auto"/>
            </w:tcBorders>
            <w:vAlign w:val="center"/>
          </w:tcPr>
          <w:p w14:paraId="0B3013F6"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考试</w:t>
            </w:r>
          </w:p>
        </w:tc>
        <w:tc>
          <w:tcPr>
            <w:tcW w:w="1268" w:type="dxa"/>
            <w:tcBorders>
              <w:top w:val="single" w:sz="4" w:space="0" w:color="auto"/>
              <w:left w:val="single" w:sz="4" w:space="0" w:color="auto"/>
              <w:right w:val="single" w:sz="4" w:space="0" w:color="auto"/>
            </w:tcBorders>
            <w:vAlign w:val="center"/>
          </w:tcPr>
          <w:p w14:paraId="4E7A8A20" w14:textId="77777777" w:rsidR="009C0203" w:rsidRDefault="00BC1BB0">
            <w:pPr>
              <w:spacing w:line="240" w:lineRule="exact"/>
              <w:jc w:val="center"/>
              <w:rPr>
                <w:rFonts w:eastAsia="仿宋"/>
                <w:color w:val="000000" w:themeColor="text1"/>
                <w:sz w:val="24"/>
              </w:rPr>
            </w:pPr>
            <w:r>
              <w:rPr>
                <w:rFonts w:eastAsia="仿宋"/>
                <w:color w:val="000000" w:themeColor="text1"/>
                <w:sz w:val="24"/>
              </w:rPr>
              <w:t>所有</w:t>
            </w:r>
          </w:p>
        </w:tc>
        <w:tc>
          <w:tcPr>
            <w:tcW w:w="805" w:type="dxa"/>
            <w:tcBorders>
              <w:top w:val="single" w:sz="4" w:space="0" w:color="auto"/>
              <w:left w:val="single" w:sz="4" w:space="0" w:color="auto"/>
              <w:right w:val="single" w:sz="4" w:space="0" w:color="auto"/>
            </w:tcBorders>
            <w:vAlign w:val="center"/>
          </w:tcPr>
          <w:p w14:paraId="4E11CB96" w14:textId="77777777" w:rsidR="009C0203" w:rsidRDefault="009C0203">
            <w:pPr>
              <w:spacing w:line="240" w:lineRule="exact"/>
              <w:jc w:val="center"/>
              <w:rPr>
                <w:rFonts w:eastAsia="仿宋"/>
                <w:color w:val="000000" w:themeColor="text1"/>
                <w:sz w:val="24"/>
              </w:rPr>
            </w:pPr>
          </w:p>
        </w:tc>
      </w:tr>
      <w:tr w:rsidR="009C0203" w14:paraId="01E4C550" w14:textId="77777777">
        <w:trPr>
          <w:cantSplit/>
          <w:trHeight w:val="567"/>
          <w:jc w:val="center"/>
        </w:trPr>
        <w:tc>
          <w:tcPr>
            <w:tcW w:w="824" w:type="dxa"/>
            <w:vMerge/>
            <w:tcBorders>
              <w:left w:val="single" w:sz="4" w:space="0" w:color="auto"/>
              <w:right w:val="single" w:sz="4" w:space="0" w:color="auto"/>
            </w:tcBorders>
            <w:vAlign w:val="center"/>
          </w:tcPr>
          <w:p w14:paraId="17F6C44C" w14:textId="77777777" w:rsidR="009C0203" w:rsidRDefault="009C0203">
            <w:pPr>
              <w:spacing w:line="240" w:lineRule="exact"/>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0D55413"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22150105</w:t>
            </w:r>
          </w:p>
        </w:tc>
        <w:tc>
          <w:tcPr>
            <w:tcW w:w="2897" w:type="dxa"/>
            <w:tcBorders>
              <w:top w:val="single" w:sz="4" w:space="0" w:color="auto"/>
              <w:left w:val="single" w:sz="4" w:space="0" w:color="auto"/>
              <w:right w:val="single" w:sz="4" w:space="0" w:color="auto"/>
            </w:tcBorders>
            <w:vAlign w:val="center"/>
          </w:tcPr>
          <w:p w14:paraId="43074D25" w14:textId="77777777" w:rsidR="009C0203" w:rsidRDefault="00BC1BB0">
            <w:pPr>
              <w:spacing w:line="240" w:lineRule="exact"/>
              <w:jc w:val="left"/>
              <w:rPr>
                <w:rFonts w:eastAsia="仿宋"/>
                <w:color w:val="000000" w:themeColor="text1"/>
                <w:sz w:val="24"/>
              </w:rPr>
            </w:pPr>
            <w:r>
              <w:rPr>
                <w:rFonts w:eastAsia="仿宋"/>
                <w:color w:val="000000" w:themeColor="text1"/>
                <w:sz w:val="24"/>
              </w:rPr>
              <w:t>细胞生物学前沿讲座</w:t>
            </w:r>
          </w:p>
        </w:tc>
        <w:tc>
          <w:tcPr>
            <w:tcW w:w="658" w:type="dxa"/>
            <w:tcBorders>
              <w:top w:val="single" w:sz="4" w:space="0" w:color="auto"/>
              <w:left w:val="single" w:sz="4" w:space="0" w:color="auto"/>
              <w:right w:val="single" w:sz="4" w:space="0" w:color="auto"/>
            </w:tcBorders>
            <w:vAlign w:val="center"/>
          </w:tcPr>
          <w:p w14:paraId="0A27622E"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w:t>
            </w:r>
          </w:p>
        </w:tc>
        <w:tc>
          <w:tcPr>
            <w:tcW w:w="658" w:type="dxa"/>
            <w:tcBorders>
              <w:top w:val="single" w:sz="4" w:space="0" w:color="auto"/>
              <w:left w:val="single" w:sz="4" w:space="0" w:color="auto"/>
              <w:right w:val="single" w:sz="4" w:space="0" w:color="auto"/>
            </w:tcBorders>
            <w:vAlign w:val="center"/>
          </w:tcPr>
          <w:p w14:paraId="23EE3B1B" w14:textId="77777777" w:rsidR="009C0203" w:rsidRDefault="00BC1BB0">
            <w:pPr>
              <w:spacing w:line="240" w:lineRule="exact"/>
              <w:jc w:val="center"/>
              <w:rPr>
                <w:rFonts w:eastAsia="仿宋"/>
                <w:color w:val="000000" w:themeColor="text1"/>
                <w:sz w:val="24"/>
              </w:rPr>
            </w:pPr>
            <w:r>
              <w:rPr>
                <w:rFonts w:eastAsia="仿宋"/>
                <w:color w:val="000000" w:themeColor="text1"/>
                <w:sz w:val="24"/>
              </w:rPr>
              <w:t>48</w:t>
            </w:r>
          </w:p>
        </w:tc>
        <w:tc>
          <w:tcPr>
            <w:tcW w:w="658" w:type="dxa"/>
            <w:tcBorders>
              <w:top w:val="single" w:sz="4" w:space="0" w:color="auto"/>
              <w:left w:val="single" w:sz="4" w:space="0" w:color="auto"/>
              <w:right w:val="single" w:sz="4" w:space="0" w:color="auto"/>
            </w:tcBorders>
            <w:vAlign w:val="center"/>
          </w:tcPr>
          <w:p w14:paraId="055E3DB9" w14:textId="77777777" w:rsidR="009C0203" w:rsidRDefault="00BC1BB0">
            <w:pPr>
              <w:spacing w:line="240" w:lineRule="exact"/>
              <w:jc w:val="center"/>
              <w:rPr>
                <w:rFonts w:eastAsia="仿宋"/>
                <w:color w:val="000000" w:themeColor="text1"/>
                <w:sz w:val="24"/>
              </w:rPr>
            </w:pPr>
            <w:r>
              <w:rPr>
                <w:rFonts w:eastAsia="仿宋"/>
                <w:color w:val="000000" w:themeColor="text1"/>
                <w:sz w:val="24"/>
              </w:rPr>
              <w:t>1</w:t>
            </w:r>
          </w:p>
        </w:tc>
        <w:tc>
          <w:tcPr>
            <w:tcW w:w="658" w:type="dxa"/>
            <w:tcBorders>
              <w:top w:val="single" w:sz="4" w:space="0" w:color="auto"/>
              <w:left w:val="single" w:sz="4" w:space="0" w:color="auto"/>
              <w:right w:val="single" w:sz="4" w:space="0" w:color="auto"/>
            </w:tcBorders>
            <w:vAlign w:val="center"/>
          </w:tcPr>
          <w:p w14:paraId="0B729D8E"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268" w:type="dxa"/>
            <w:tcBorders>
              <w:top w:val="single" w:sz="4" w:space="0" w:color="auto"/>
              <w:left w:val="single" w:sz="4" w:space="0" w:color="auto"/>
              <w:right w:val="single" w:sz="4" w:space="0" w:color="auto"/>
            </w:tcBorders>
            <w:vAlign w:val="center"/>
          </w:tcPr>
          <w:p w14:paraId="4712FEAB" w14:textId="77777777" w:rsidR="009C0203" w:rsidRDefault="00BC1BB0">
            <w:pPr>
              <w:spacing w:line="240" w:lineRule="exact"/>
              <w:jc w:val="center"/>
              <w:rPr>
                <w:rFonts w:eastAsia="仿宋"/>
                <w:color w:val="000000" w:themeColor="text1"/>
                <w:sz w:val="24"/>
              </w:rPr>
            </w:pPr>
            <w:r>
              <w:rPr>
                <w:rFonts w:eastAsia="仿宋"/>
                <w:color w:val="000000" w:themeColor="text1"/>
                <w:sz w:val="24"/>
              </w:rPr>
              <w:t>细胞</w:t>
            </w:r>
          </w:p>
        </w:tc>
        <w:tc>
          <w:tcPr>
            <w:tcW w:w="805" w:type="dxa"/>
            <w:tcBorders>
              <w:top w:val="single" w:sz="4" w:space="0" w:color="auto"/>
              <w:left w:val="single" w:sz="4" w:space="0" w:color="auto"/>
              <w:right w:val="single" w:sz="4" w:space="0" w:color="auto"/>
            </w:tcBorders>
            <w:vAlign w:val="center"/>
          </w:tcPr>
          <w:p w14:paraId="3EC0B4CC" w14:textId="77777777" w:rsidR="009C0203" w:rsidRDefault="009C0203">
            <w:pPr>
              <w:spacing w:line="240" w:lineRule="exact"/>
              <w:jc w:val="center"/>
              <w:rPr>
                <w:rFonts w:eastAsia="仿宋"/>
                <w:color w:val="000000" w:themeColor="text1"/>
                <w:sz w:val="24"/>
              </w:rPr>
            </w:pPr>
          </w:p>
        </w:tc>
      </w:tr>
      <w:tr w:rsidR="009C0203" w14:paraId="428DFF2E" w14:textId="77777777">
        <w:trPr>
          <w:cantSplit/>
          <w:trHeight w:val="567"/>
          <w:jc w:val="center"/>
        </w:trPr>
        <w:tc>
          <w:tcPr>
            <w:tcW w:w="824" w:type="dxa"/>
            <w:vMerge/>
            <w:tcBorders>
              <w:left w:val="single" w:sz="4" w:space="0" w:color="auto"/>
              <w:right w:val="single" w:sz="4" w:space="0" w:color="auto"/>
            </w:tcBorders>
            <w:vAlign w:val="center"/>
          </w:tcPr>
          <w:p w14:paraId="40724150" w14:textId="77777777" w:rsidR="009C0203" w:rsidRDefault="009C0203">
            <w:pPr>
              <w:spacing w:line="240" w:lineRule="exact"/>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A407D31"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22150106</w:t>
            </w:r>
          </w:p>
        </w:tc>
        <w:tc>
          <w:tcPr>
            <w:tcW w:w="2897" w:type="dxa"/>
            <w:tcBorders>
              <w:top w:val="single" w:sz="4" w:space="0" w:color="auto"/>
              <w:left w:val="single" w:sz="4" w:space="0" w:color="auto"/>
              <w:right w:val="single" w:sz="4" w:space="0" w:color="auto"/>
            </w:tcBorders>
            <w:vAlign w:val="center"/>
          </w:tcPr>
          <w:p w14:paraId="170FBD8F" w14:textId="77777777" w:rsidR="009C0203" w:rsidRDefault="00BC1BB0">
            <w:pPr>
              <w:spacing w:line="240" w:lineRule="exact"/>
              <w:jc w:val="left"/>
              <w:rPr>
                <w:rFonts w:eastAsia="仿宋"/>
                <w:color w:val="000000" w:themeColor="text1"/>
                <w:sz w:val="24"/>
              </w:rPr>
            </w:pPr>
            <w:r>
              <w:rPr>
                <w:rFonts w:eastAsia="仿宋"/>
                <w:color w:val="000000" w:themeColor="text1"/>
                <w:sz w:val="24"/>
              </w:rPr>
              <w:t>植物学前沿讲座</w:t>
            </w:r>
          </w:p>
        </w:tc>
        <w:tc>
          <w:tcPr>
            <w:tcW w:w="658" w:type="dxa"/>
            <w:tcBorders>
              <w:top w:val="single" w:sz="4" w:space="0" w:color="auto"/>
              <w:left w:val="single" w:sz="4" w:space="0" w:color="auto"/>
              <w:right w:val="single" w:sz="4" w:space="0" w:color="auto"/>
            </w:tcBorders>
            <w:vAlign w:val="center"/>
          </w:tcPr>
          <w:p w14:paraId="51E7DB0F"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w:t>
            </w:r>
          </w:p>
        </w:tc>
        <w:tc>
          <w:tcPr>
            <w:tcW w:w="658" w:type="dxa"/>
            <w:tcBorders>
              <w:top w:val="single" w:sz="4" w:space="0" w:color="auto"/>
              <w:left w:val="single" w:sz="4" w:space="0" w:color="auto"/>
              <w:right w:val="single" w:sz="4" w:space="0" w:color="auto"/>
            </w:tcBorders>
            <w:vAlign w:val="center"/>
          </w:tcPr>
          <w:p w14:paraId="46CBAC8F" w14:textId="77777777" w:rsidR="009C0203" w:rsidRDefault="00BC1BB0">
            <w:pPr>
              <w:spacing w:line="240" w:lineRule="exact"/>
              <w:jc w:val="center"/>
              <w:rPr>
                <w:rFonts w:eastAsia="仿宋"/>
                <w:color w:val="000000" w:themeColor="text1"/>
                <w:sz w:val="24"/>
              </w:rPr>
            </w:pPr>
            <w:r>
              <w:rPr>
                <w:rFonts w:eastAsia="仿宋"/>
                <w:color w:val="000000" w:themeColor="text1"/>
                <w:sz w:val="24"/>
              </w:rPr>
              <w:t>48</w:t>
            </w:r>
          </w:p>
        </w:tc>
        <w:tc>
          <w:tcPr>
            <w:tcW w:w="658" w:type="dxa"/>
            <w:tcBorders>
              <w:top w:val="single" w:sz="4" w:space="0" w:color="auto"/>
              <w:left w:val="single" w:sz="4" w:space="0" w:color="auto"/>
              <w:right w:val="single" w:sz="4" w:space="0" w:color="auto"/>
            </w:tcBorders>
            <w:vAlign w:val="center"/>
          </w:tcPr>
          <w:p w14:paraId="0EA7C930" w14:textId="77777777" w:rsidR="009C0203" w:rsidRDefault="00BC1BB0">
            <w:pPr>
              <w:spacing w:line="240" w:lineRule="exact"/>
              <w:jc w:val="center"/>
              <w:rPr>
                <w:rFonts w:eastAsia="仿宋"/>
                <w:color w:val="000000" w:themeColor="text1"/>
                <w:sz w:val="24"/>
              </w:rPr>
            </w:pPr>
            <w:r>
              <w:rPr>
                <w:rFonts w:eastAsia="仿宋"/>
                <w:color w:val="000000" w:themeColor="text1"/>
                <w:sz w:val="24"/>
              </w:rPr>
              <w:t>1</w:t>
            </w:r>
          </w:p>
        </w:tc>
        <w:tc>
          <w:tcPr>
            <w:tcW w:w="658" w:type="dxa"/>
            <w:tcBorders>
              <w:top w:val="single" w:sz="4" w:space="0" w:color="auto"/>
              <w:left w:val="single" w:sz="4" w:space="0" w:color="auto"/>
              <w:right w:val="single" w:sz="4" w:space="0" w:color="auto"/>
            </w:tcBorders>
            <w:vAlign w:val="center"/>
          </w:tcPr>
          <w:p w14:paraId="55DDE4BE"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268" w:type="dxa"/>
            <w:tcBorders>
              <w:top w:val="single" w:sz="4" w:space="0" w:color="auto"/>
              <w:left w:val="single" w:sz="4" w:space="0" w:color="auto"/>
              <w:right w:val="single" w:sz="4" w:space="0" w:color="auto"/>
            </w:tcBorders>
            <w:vAlign w:val="center"/>
          </w:tcPr>
          <w:p w14:paraId="3C9D309B" w14:textId="77777777" w:rsidR="009C0203" w:rsidRDefault="00BC1BB0">
            <w:pPr>
              <w:spacing w:line="240" w:lineRule="exact"/>
              <w:jc w:val="center"/>
              <w:rPr>
                <w:rFonts w:eastAsia="仿宋"/>
                <w:color w:val="000000" w:themeColor="text1"/>
                <w:sz w:val="24"/>
              </w:rPr>
            </w:pPr>
            <w:r>
              <w:rPr>
                <w:rFonts w:eastAsia="仿宋"/>
                <w:color w:val="000000" w:themeColor="text1"/>
                <w:sz w:val="24"/>
              </w:rPr>
              <w:t>植物</w:t>
            </w:r>
          </w:p>
        </w:tc>
        <w:tc>
          <w:tcPr>
            <w:tcW w:w="805" w:type="dxa"/>
            <w:tcBorders>
              <w:top w:val="single" w:sz="4" w:space="0" w:color="auto"/>
              <w:left w:val="single" w:sz="4" w:space="0" w:color="auto"/>
              <w:right w:val="single" w:sz="4" w:space="0" w:color="auto"/>
            </w:tcBorders>
            <w:vAlign w:val="center"/>
          </w:tcPr>
          <w:p w14:paraId="755E6D24" w14:textId="77777777" w:rsidR="009C0203" w:rsidRDefault="009C0203">
            <w:pPr>
              <w:spacing w:line="240" w:lineRule="exact"/>
              <w:jc w:val="center"/>
              <w:rPr>
                <w:rFonts w:eastAsia="仿宋"/>
                <w:color w:val="000000" w:themeColor="text1"/>
                <w:sz w:val="24"/>
              </w:rPr>
            </w:pPr>
          </w:p>
        </w:tc>
      </w:tr>
      <w:tr w:rsidR="009C0203" w14:paraId="5E42E6EA" w14:textId="77777777">
        <w:trPr>
          <w:cantSplit/>
          <w:trHeight w:val="567"/>
          <w:jc w:val="center"/>
        </w:trPr>
        <w:tc>
          <w:tcPr>
            <w:tcW w:w="824" w:type="dxa"/>
            <w:vMerge/>
            <w:tcBorders>
              <w:left w:val="single" w:sz="4" w:space="0" w:color="auto"/>
              <w:right w:val="single" w:sz="4" w:space="0" w:color="auto"/>
            </w:tcBorders>
            <w:vAlign w:val="center"/>
          </w:tcPr>
          <w:p w14:paraId="5C83605A" w14:textId="77777777" w:rsidR="009C0203" w:rsidRDefault="009C0203">
            <w:pPr>
              <w:spacing w:line="240" w:lineRule="exact"/>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71431F7"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22150107</w:t>
            </w:r>
          </w:p>
        </w:tc>
        <w:tc>
          <w:tcPr>
            <w:tcW w:w="2897" w:type="dxa"/>
            <w:tcBorders>
              <w:top w:val="single" w:sz="4" w:space="0" w:color="auto"/>
              <w:left w:val="single" w:sz="4" w:space="0" w:color="auto"/>
              <w:right w:val="single" w:sz="4" w:space="0" w:color="auto"/>
            </w:tcBorders>
            <w:vAlign w:val="center"/>
          </w:tcPr>
          <w:p w14:paraId="1CCD9F55" w14:textId="77777777" w:rsidR="009C0203" w:rsidRDefault="00BC1BB0">
            <w:pPr>
              <w:spacing w:line="240" w:lineRule="exact"/>
              <w:jc w:val="left"/>
              <w:rPr>
                <w:rFonts w:eastAsia="仿宋"/>
                <w:color w:val="000000" w:themeColor="text1"/>
                <w:sz w:val="24"/>
              </w:rPr>
            </w:pPr>
            <w:r>
              <w:rPr>
                <w:rFonts w:eastAsia="仿宋"/>
                <w:color w:val="000000" w:themeColor="text1"/>
                <w:sz w:val="24"/>
              </w:rPr>
              <w:t>动物学前沿讲座</w:t>
            </w:r>
          </w:p>
        </w:tc>
        <w:tc>
          <w:tcPr>
            <w:tcW w:w="658" w:type="dxa"/>
            <w:tcBorders>
              <w:top w:val="single" w:sz="4" w:space="0" w:color="auto"/>
              <w:left w:val="single" w:sz="4" w:space="0" w:color="auto"/>
              <w:right w:val="single" w:sz="4" w:space="0" w:color="auto"/>
            </w:tcBorders>
            <w:vAlign w:val="center"/>
          </w:tcPr>
          <w:p w14:paraId="1766481D"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w:t>
            </w:r>
          </w:p>
        </w:tc>
        <w:tc>
          <w:tcPr>
            <w:tcW w:w="658" w:type="dxa"/>
            <w:tcBorders>
              <w:top w:val="single" w:sz="4" w:space="0" w:color="auto"/>
              <w:left w:val="single" w:sz="4" w:space="0" w:color="auto"/>
              <w:right w:val="single" w:sz="4" w:space="0" w:color="auto"/>
            </w:tcBorders>
            <w:vAlign w:val="center"/>
          </w:tcPr>
          <w:p w14:paraId="49E937E8" w14:textId="77777777" w:rsidR="009C0203" w:rsidRDefault="00BC1BB0">
            <w:pPr>
              <w:spacing w:line="240" w:lineRule="exact"/>
              <w:jc w:val="center"/>
              <w:rPr>
                <w:rFonts w:eastAsia="仿宋"/>
                <w:color w:val="000000" w:themeColor="text1"/>
                <w:sz w:val="24"/>
              </w:rPr>
            </w:pPr>
            <w:r>
              <w:rPr>
                <w:rFonts w:eastAsia="仿宋"/>
                <w:color w:val="000000" w:themeColor="text1"/>
                <w:sz w:val="24"/>
              </w:rPr>
              <w:t>48</w:t>
            </w:r>
          </w:p>
        </w:tc>
        <w:tc>
          <w:tcPr>
            <w:tcW w:w="658" w:type="dxa"/>
            <w:tcBorders>
              <w:top w:val="single" w:sz="4" w:space="0" w:color="auto"/>
              <w:left w:val="single" w:sz="4" w:space="0" w:color="auto"/>
              <w:right w:val="single" w:sz="4" w:space="0" w:color="auto"/>
            </w:tcBorders>
            <w:vAlign w:val="center"/>
          </w:tcPr>
          <w:p w14:paraId="1312A20A" w14:textId="77777777" w:rsidR="009C0203" w:rsidRDefault="00BC1BB0">
            <w:pPr>
              <w:spacing w:line="240" w:lineRule="exact"/>
              <w:jc w:val="center"/>
              <w:rPr>
                <w:rFonts w:eastAsia="仿宋"/>
                <w:color w:val="000000" w:themeColor="text1"/>
                <w:sz w:val="24"/>
              </w:rPr>
            </w:pPr>
            <w:r>
              <w:rPr>
                <w:rFonts w:eastAsia="仿宋"/>
                <w:color w:val="000000" w:themeColor="text1"/>
                <w:sz w:val="24"/>
              </w:rPr>
              <w:t>1</w:t>
            </w:r>
          </w:p>
        </w:tc>
        <w:tc>
          <w:tcPr>
            <w:tcW w:w="658" w:type="dxa"/>
            <w:tcBorders>
              <w:top w:val="single" w:sz="4" w:space="0" w:color="auto"/>
              <w:left w:val="single" w:sz="4" w:space="0" w:color="auto"/>
              <w:right w:val="single" w:sz="4" w:space="0" w:color="auto"/>
            </w:tcBorders>
            <w:vAlign w:val="center"/>
          </w:tcPr>
          <w:p w14:paraId="4CDF1C8B"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268" w:type="dxa"/>
            <w:tcBorders>
              <w:top w:val="single" w:sz="4" w:space="0" w:color="auto"/>
              <w:left w:val="single" w:sz="4" w:space="0" w:color="auto"/>
              <w:right w:val="single" w:sz="4" w:space="0" w:color="auto"/>
            </w:tcBorders>
            <w:vAlign w:val="center"/>
          </w:tcPr>
          <w:p w14:paraId="2656E234" w14:textId="77777777" w:rsidR="009C0203" w:rsidRDefault="00BC1BB0">
            <w:pPr>
              <w:spacing w:line="240" w:lineRule="exact"/>
              <w:jc w:val="center"/>
              <w:rPr>
                <w:rFonts w:eastAsia="仿宋"/>
                <w:color w:val="000000" w:themeColor="text1"/>
                <w:sz w:val="24"/>
              </w:rPr>
            </w:pPr>
            <w:r>
              <w:rPr>
                <w:rFonts w:eastAsia="仿宋"/>
                <w:color w:val="000000" w:themeColor="text1"/>
                <w:sz w:val="24"/>
              </w:rPr>
              <w:t>动物</w:t>
            </w:r>
          </w:p>
        </w:tc>
        <w:tc>
          <w:tcPr>
            <w:tcW w:w="805" w:type="dxa"/>
            <w:tcBorders>
              <w:top w:val="single" w:sz="4" w:space="0" w:color="auto"/>
              <w:left w:val="single" w:sz="4" w:space="0" w:color="auto"/>
              <w:right w:val="single" w:sz="4" w:space="0" w:color="auto"/>
            </w:tcBorders>
            <w:vAlign w:val="center"/>
          </w:tcPr>
          <w:p w14:paraId="6E30B955" w14:textId="77777777" w:rsidR="009C0203" w:rsidRDefault="009C0203">
            <w:pPr>
              <w:spacing w:line="240" w:lineRule="exact"/>
              <w:jc w:val="center"/>
              <w:rPr>
                <w:rFonts w:eastAsia="仿宋"/>
                <w:color w:val="000000" w:themeColor="text1"/>
                <w:sz w:val="24"/>
              </w:rPr>
            </w:pPr>
          </w:p>
        </w:tc>
      </w:tr>
      <w:tr w:rsidR="009C0203" w14:paraId="4ED306BA" w14:textId="77777777">
        <w:trPr>
          <w:cantSplit/>
          <w:trHeight w:val="567"/>
          <w:jc w:val="center"/>
        </w:trPr>
        <w:tc>
          <w:tcPr>
            <w:tcW w:w="824" w:type="dxa"/>
            <w:vMerge/>
            <w:tcBorders>
              <w:left w:val="single" w:sz="4" w:space="0" w:color="auto"/>
              <w:right w:val="single" w:sz="4" w:space="0" w:color="auto"/>
            </w:tcBorders>
            <w:vAlign w:val="center"/>
          </w:tcPr>
          <w:p w14:paraId="47A194B8" w14:textId="77777777" w:rsidR="009C0203" w:rsidRDefault="009C0203">
            <w:pPr>
              <w:spacing w:line="240" w:lineRule="exact"/>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CD33E66"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22150108</w:t>
            </w:r>
          </w:p>
        </w:tc>
        <w:tc>
          <w:tcPr>
            <w:tcW w:w="2897" w:type="dxa"/>
            <w:tcBorders>
              <w:top w:val="single" w:sz="4" w:space="0" w:color="auto"/>
              <w:left w:val="single" w:sz="4" w:space="0" w:color="auto"/>
              <w:right w:val="single" w:sz="4" w:space="0" w:color="auto"/>
            </w:tcBorders>
            <w:vAlign w:val="center"/>
          </w:tcPr>
          <w:p w14:paraId="6F0D8394" w14:textId="77777777" w:rsidR="009C0203" w:rsidRDefault="00BC1BB0">
            <w:pPr>
              <w:spacing w:line="240" w:lineRule="exact"/>
              <w:jc w:val="left"/>
              <w:rPr>
                <w:rFonts w:eastAsia="仿宋"/>
                <w:color w:val="000000" w:themeColor="text1"/>
                <w:sz w:val="24"/>
              </w:rPr>
            </w:pPr>
            <w:r>
              <w:rPr>
                <w:rFonts w:eastAsia="仿宋"/>
                <w:color w:val="000000" w:themeColor="text1"/>
                <w:sz w:val="24"/>
              </w:rPr>
              <w:t>微生物学前沿讲座</w:t>
            </w:r>
          </w:p>
        </w:tc>
        <w:tc>
          <w:tcPr>
            <w:tcW w:w="658" w:type="dxa"/>
            <w:tcBorders>
              <w:top w:val="single" w:sz="4" w:space="0" w:color="auto"/>
              <w:left w:val="single" w:sz="4" w:space="0" w:color="auto"/>
              <w:right w:val="single" w:sz="4" w:space="0" w:color="auto"/>
            </w:tcBorders>
            <w:vAlign w:val="center"/>
          </w:tcPr>
          <w:p w14:paraId="747DAB44"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w:t>
            </w:r>
          </w:p>
        </w:tc>
        <w:tc>
          <w:tcPr>
            <w:tcW w:w="658" w:type="dxa"/>
            <w:tcBorders>
              <w:top w:val="single" w:sz="4" w:space="0" w:color="auto"/>
              <w:left w:val="single" w:sz="4" w:space="0" w:color="auto"/>
              <w:right w:val="single" w:sz="4" w:space="0" w:color="auto"/>
            </w:tcBorders>
            <w:vAlign w:val="center"/>
          </w:tcPr>
          <w:p w14:paraId="14203C21" w14:textId="77777777" w:rsidR="009C0203" w:rsidRDefault="00BC1BB0">
            <w:pPr>
              <w:spacing w:line="240" w:lineRule="exact"/>
              <w:jc w:val="center"/>
              <w:rPr>
                <w:rFonts w:eastAsia="仿宋"/>
                <w:color w:val="000000" w:themeColor="text1"/>
                <w:sz w:val="24"/>
              </w:rPr>
            </w:pPr>
            <w:r>
              <w:rPr>
                <w:rFonts w:eastAsia="仿宋"/>
                <w:color w:val="000000" w:themeColor="text1"/>
                <w:sz w:val="24"/>
              </w:rPr>
              <w:t>48</w:t>
            </w:r>
          </w:p>
        </w:tc>
        <w:tc>
          <w:tcPr>
            <w:tcW w:w="658" w:type="dxa"/>
            <w:tcBorders>
              <w:top w:val="single" w:sz="4" w:space="0" w:color="auto"/>
              <w:left w:val="single" w:sz="4" w:space="0" w:color="auto"/>
              <w:right w:val="single" w:sz="4" w:space="0" w:color="auto"/>
            </w:tcBorders>
            <w:vAlign w:val="center"/>
          </w:tcPr>
          <w:p w14:paraId="33AF6B2C" w14:textId="77777777" w:rsidR="009C0203" w:rsidRDefault="00BC1BB0">
            <w:pPr>
              <w:spacing w:line="240" w:lineRule="exact"/>
              <w:jc w:val="center"/>
              <w:rPr>
                <w:rFonts w:eastAsia="仿宋"/>
                <w:color w:val="000000" w:themeColor="text1"/>
                <w:sz w:val="24"/>
              </w:rPr>
            </w:pPr>
            <w:r>
              <w:rPr>
                <w:rFonts w:eastAsia="仿宋"/>
                <w:color w:val="000000" w:themeColor="text1"/>
                <w:sz w:val="24"/>
              </w:rPr>
              <w:t>1</w:t>
            </w:r>
          </w:p>
        </w:tc>
        <w:tc>
          <w:tcPr>
            <w:tcW w:w="658" w:type="dxa"/>
            <w:tcBorders>
              <w:top w:val="single" w:sz="4" w:space="0" w:color="auto"/>
              <w:left w:val="single" w:sz="4" w:space="0" w:color="auto"/>
              <w:right w:val="single" w:sz="4" w:space="0" w:color="auto"/>
            </w:tcBorders>
            <w:vAlign w:val="center"/>
          </w:tcPr>
          <w:p w14:paraId="6BAF3EC3"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268" w:type="dxa"/>
            <w:tcBorders>
              <w:top w:val="single" w:sz="4" w:space="0" w:color="auto"/>
              <w:left w:val="single" w:sz="4" w:space="0" w:color="auto"/>
              <w:right w:val="single" w:sz="4" w:space="0" w:color="auto"/>
            </w:tcBorders>
            <w:vAlign w:val="center"/>
          </w:tcPr>
          <w:p w14:paraId="3D07BF7E" w14:textId="77777777" w:rsidR="009C0203" w:rsidRDefault="00BC1BB0">
            <w:pPr>
              <w:spacing w:line="240" w:lineRule="exact"/>
              <w:jc w:val="center"/>
              <w:rPr>
                <w:rFonts w:eastAsia="仿宋"/>
                <w:color w:val="000000" w:themeColor="text1"/>
                <w:sz w:val="24"/>
              </w:rPr>
            </w:pPr>
            <w:r>
              <w:rPr>
                <w:rFonts w:eastAsia="仿宋"/>
                <w:color w:val="000000" w:themeColor="text1"/>
                <w:sz w:val="24"/>
              </w:rPr>
              <w:t>微生物</w:t>
            </w:r>
          </w:p>
        </w:tc>
        <w:tc>
          <w:tcPr>
            <w:tcW w:w="805" w:type="dxa"/>
            <w:tcBorders>
              <w:top w:val="single" w:sz="4" w:space="0" w:color="auto"/>
              <w:left w:val="single" w:sz="4" w:space="0" w:color="auto"/>
              <w:right w:val="single" w:sz="4" w:space="0" w:color="auto"/>
            </w:tcBorders>
            <w:vAlign w:val="center"/>
          </w:tcPr>
          <w:p w14:paraId="6D4A19F7" w14:textId="77777777" w:rsidR="009C0203" w:rsidRDefault="009C0203">
            <w:pPr>
              <w:spacing w:line="240" w:lineRule="exact"/>
              <w:jc w:val="center"/>
              <w:rPr>
                <w:rFonts w:eastAsia="仿宋"/>
                <w:color w:val="000000" w:themeColor="text1"/>
                <w:sz w:val="24"/>
              </w:rPr>
            </w:pPr>
          </w:p>
        </w:tc>
      </w:tr>
      <w:tr w:rsidR="009C0203" w14:paraId="71572F21" w14:textId="77777777">
        <w:trPr>
          <w:cantSplit/>
          <w:trHeight w:val="567"/>
          <w:jc w:val="center"/>
        </w:trPr>
        <w:tc>
          <w:tcPr>
            <w:tcW w:w="824" w:type="dxa"/>
            <w:vMerge/>
            <w:tcBorders>
              <w:left w:val="single" w:sz="4" w:space="0" w:color="auto"/>
              <w:right w:val="single" w:sz="4" w:space="0" w:color="auto"/>
            </w:tcBorders>
            <w:vAlign w:val="center"/>
          </w:tcPr>
          <w:p w14:paraId="10B5D9ED" w14:textId="77777777" w:rsidR="009C0203" w:rsidRDefault="009C0203">
            <w:pPr>
              <w:spacing w:line="240" w:lineRule="exact"/>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B761019"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22150109</w:t>
            </w:r>
          </w:p>
        </w:tc>
        <w:tc>
          <w:tcPr>
            <w:tcW w:w="2897" w:type="dxa"/>
            <w:tcBorders>
              <w:top w:val="single" w:sz="4" w:space="0" w:color="auto"/>
              <w:left w:val="single" w:sz="4" w:space="0" w:color="auto"/>
              <w:right w:val="single" w:sz="4" w:space="0" w:color="auto"/>
            </w:tcBorders>
            <w:vAlign w:val="center"/>
          </w:tcPr>
          <w:p w14:paraId="6B544EFE" w14:textId="77777777" w:rsidR="009C0203" w:rsidRDefault="00BC1BB0">
            <w:pPr>
              <w:spacing w:line="240" w:lineRule="exact"/>
              <w:jc w:val="left"/>
              <w:rPr>
                <w:rFonts w:eastAsia="仿宋"/>
                <w:color w:val="000000" w:themeColor="text1"/>
                <w:sz w:val="24"/>
              </w:rPr>
            </w:pPr>
            <w:r>
              <w:rPr>
                <w:rFonts w:eastAsia="仿宋"/>
                <w:color w:val="000000" w:themeColor="text1"/>
                <w:sz w:val="24"/>
              </w:rPr>
              <w:t>细胞生物学技术</w:t>
            </w:r>
          </w:p>
        </w:tc>
        <w:tc>
          <w:tcPr>
            <w:tcW w:w="658" w:type="dxa"/>
            <w:tcBorders>
              <w:top w:val="single" w:sz="4" w:space="0" w:color="auto"/>
              <w:left w:val="single" w:sz="4" w:space="0" w:color="auto"/>
              <w:right w:val="single" w:sz="4" w:space="0" w:color="auto"/>
            </w:tcBorders>
            <w:vAlign w:val="center"/>
          </w:tcPr>
          <w:p w14:paraId="1C676428"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w:t>
            </w:r>
          </w:p>
        </w:tc>
        <w:tc>
          <w:tcPr>
            <w:tcW w:w="658" w:type="dxa"/>
            <w:tcBorders>
              <w:top w:val="single" w:sz="4" w:space="0" w:color="auto"/>
              <w:left w:val="single" w:sz="4" w:space="0" w:color="auto"/>
              <w:right w:val="single" w:sz="4" w:space="0" w:color="auto"/>
            </w:tcBorders>
            <w:vAlign w:val="center"/>
          </w:tcPr>
          <w:p w14:paraId="457A0C00" w14:textId="77777777" w:rsidR="009C0203" w:rsidRDefault="00BC1BB0">
            <w:pPr>
              <w:spacing w:line="240" w:lineRule="exact"/>
              <w:jc w:val="center"/>
              <w:rPr>
                <w:rFonts w:eastAsia="仿宋"/>
                <w:color w:val="000000" w:themeColor="text1"/>
                <w:sz w:val="24"/>
              </w:rPr>
            </w:pPr>
            <w:r>
              <w:rPr>
                <w:rFonts w:eastAsia="仿宋"/>
                <w:color w:val="000000" w:themeColor="text1"/>
                <w:sz w:val="24"/>
              </w:rPr>
              <w:t>48</w:t>
            </w:r>
          </w:p>
        </w:tc>
        <w:tc>
          <w:tcPr>
            <w:tcW w:w="658" w:type="dxa"/>
            <w:tcBorders>
              <w:top w:val="single" w:sz="4" w:space="0" w:color="auto"/>
              <w:left w:val="single" w:sz="4" w:space="0" w:color="auto"/>
              <w:right w:val="single" w:sz="4" w:space="0" w:color="auto"/>
            </w:tcBorders>
            <w:vAlign w:val="center"/>
          </w:tcPr>
          <w:p w14:paraId="762B420D" w14:textId="77777777" w:rsidR="009C0203" w:rsidRDefault="00BC1BB0">
            <w:pPr>
              <w:spacing w:line="240" w:lineRule="exact"/>
              <w:jc w:val="center"/>
              <w:rPr>
                <w:rFonts w:eastAsia="仿宋"/>
                <w:color w:val="000000" w:themeColor="text1"/>
                <w:sz w:val="24"/>
              </w:rPr>
            </w:pPr>
            <w:r>
              <w:rPr>
                <w:rFonts w:eastAsia="仿宋"/>
                <w:color w:val="000000" w:themeColor="text1"/>
                <w:sz w:val="24"/>
              </w:rPr>
              <w:t>1</w:t>
            </w:r>
          </w:p>
        </w:tc>
        <w:tc>
          <w:tcPr>
            <w:tcW w:w="658" w:type="dxa"/>
            <w:tcBorders>
              <w:top w:val="single" w:sz="4" w:space="0" w:color="auto"/>
              <w:left w:val="single" w:sz="4" w:space="0" w:color="auto"/>
              <w:right w:val="single" w:sz="4" w:space="0" w:color="auto"/>
            </w:tcBorders>
            <w:vAlign w:val="center"/>
          </w:tcPr>
          <w:p w14:paraId="7491D5B2"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考试</w:t>
            </w:r>
          </w:p>
        </w:tc>
        <w:tc>
          <w:tcPr>
            <w:tcW w:w="1268" w:type="dxa"/>
            <w:tcBorders>
              <w:top w:val="single" w:sz="4" w:space="0" w:color="auto"/>
              <w:left w:val="single" w:sz="4" w:space="0" w:color="auto"/>
              <w:right w:val="single" w:sz="4" w:space="0" w:color="auto"/>
            </w:tcBorders>
            <w:vAlign w:val="center"/>
          </w:tcPr>
          <w:p w14:paraId="19BFF9F0" w14:textId="77777777" w:rsidR="009C0203" w:rsidRDefault="00BC1BB0">
            <w:pPr>
              <w:spacing w:line="240" w:lineRule="exact"/>
              <w:jc w:val="center"/>
              <w:rPr>
                <w:rFonts w:eastAsia="仿宋"/>
                <w:color w:val="000000" w:themeColor="text1"/>
                <w:sz w:val="24"/>
              </w:rPr>
            </w:pPr>
            <w:r>
              <w:rPr>
                <w:rFonts w:eastAsia="仿宋"/>
                <w:color w:val="000000" w:themeColor="text1"/>
                <w:sz w:val="24"/>
              </w:rPr>
              <w:t>所有</w:t>
            </w:r>
          </w:p>
        </w:tc>
        <w:tc>
          <w:tcPr>
            <w:tcW w:w="805" w:type="dxa"/>
            <w:tcBorders>
              <w:top w:val="single" w:sz="4" w:space="0" w:color="auto"/>
              <w:left w:val="single" w:sz="4" w:space="0" w:color="auto"/>
              <w:right w:val="single" w:sz="4" w:space="0" w:color="auto"/>
            </w:tcBorders>
            <w:vAlign w:val="center"/>
          </w:tcPr>
          <w:p w14:paraId="74E431CB" w14:textId="77777777" w:rsidR="009C0203" w:rsidRDefault="009C0203">
            <w:pPr>
              <w:spacing w:line="240" w:lineRule="exact"/>
              <w:jc w:val="center"/>
              <w:rPr>
                <w:rFonts w:eastAsia="仿宋"/>
                <w:color w:val="000000" w:themeColor="text1"/>
                <w:sz w:val="24"/>
              </w:rPr>
            </w:pPr>
          </w:p>
        </w:tc>
      </w:tr>
      <w:tr w:rsidR="009C0203" w14:paraId="70315762" w14:textId="77777777">
        <w:trPr>
          <w:cantSplit/>
          <w:trHeight w:val="567"/>
          <w:jc w:val="center"/>
        </w:trPr>
        <w:tc>
          <w:tcPr>
            <w:tcW w:w="824" w:type="dxa"/>
            <w:vMerge w:val="restart"/>
            <w:tcBorders>
              <w:left w:val="single" w:sz="4" w:space="0" w:color="auto"/>
              <w:right w:val="single" w:sz="4" w:space="0" w:color="auto"/>
            </w:tcBorders>
            <w:vAlign w:val="center"/>
          </w:tcPr>
          <w:p w14:paraId="38B804E4" w14:textId="77777777" w:rsidR="009C0203" w:rsidRDefault="00BC1BB0">
            <w:pPr>
              <w:spacing w:line="240" w:lineRule="exact"/>
              <w:jc w:val="center"/>
              <w:rPr>
                <w:rFonts w:eastAsia="仿宋"/>
                <w:color w:val="000000" w:themeColor="text1"/>
                <w:sz w:val="24"/>
              </w:rPr>
            </w:pPr>
            <w:r>
              <w:rPr>
                <w:rFonts w:eastAsia="仿宋"/>
                <w:color w:val="000000" w:themeColor="text1"/>
                <w:sz w:val="24"/>
              </w:rPr>
              <w:t>公共</w:t>
            </w:r>
          </w:p>
          <w:p w14:paraId="06A07B12" w14:textId="77777777" w:rsidR="009C0203" w:rsidRDefault="00BC1BB0">
            <w:pPr>
              <w:spacing w:line="240" w:lineRule="exact"/>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≥4</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559E05A7"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22000011</w:t>
            </w:r>
          </w:p>
        </w:tc>
        <w:tc>
          <w:tcPr>
            <w:tcW w:w="2897" w:type="dxa"/>
            <w:tcBorders>
              <w:top w:val="single" w:sz="4" w:space="0" w:color="auto"/>
              <w:left w:val="single" w:sz="4" w:space="0" w:color="auto"/>
              <w:right w:val="single" w:sz="4" w:space="0" w:color="auto"/>
            </w:tcBorders>
            <w:vAlign w:val="center"/>
          </w:tcPr>
          <w:p w14:paraId="2A4BC6A3" w14:textId="77777777" w:rsidR="009C0203" w:rsidRDefault="00BC1BB0">
            <w:pPr>
              <w:spacing w:line="240" w:lineRule="exact"/>
              <w:jc w:val="left"/>
              <w:rPr>
                <w:rFonts w:eastAsia="仿宋"/>
                <w:color w:val="000000" w:themeColor="text1"/>
                <w:sz w:val="24"/>
              </w:rPr>
            </w:pPr>
            <w:r>
              <w:rPr>
                <w:rFonts w:eastAsia="仿宋"/>
                <w:color w:val="000000" w:themeColor="text1"/>
                <w:sz w:val="24"/>
              </w:rPr>
              <w:t>生活中的美学</w:t>
            </w:r>
          </w:p>
        </w:tc>
        <w:tc>
          <w:tcPr>
            <w:tcW w:w="658" w:type="dxa"/>
            <w:tcBorders>
              <w:left w:val="single" w:sz="4" w:space="0" w:color="auto"/>
              <w:right w:val="single" w:sz="4" w:space="0" w:color="auto"/>
            </w:tcBorders>
            <w:vAlign w:val="center"/>
          </w:tcPr>
          <w:p w14:paraId="3810356E"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left w:val="single" w:sz="4" w:space="0" w:color="auto"/>
              <w:right w:val="single" w:sz="4" w:space="0" w:color="auto"/>
            </w:tcBorders>
            <w:vAlign w:val="center"/>
          </w:tcPr>
          <w:p w14:paraId="60DE8B1C"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32</w:t>
            </w:r>
          </w:p>
        </w:tc>
        <w:tc>
          <w:tcPr>
            <w:tcW w:w="658" w:type="dxa"/>
            <w:tcBorders>
              <w:left w:val="single" w:sz="4" w:space="0" w:color="auto"/>
              <w:right w:val="single" w:sz="4" w:space="0" w:color="auto"/>
            </w:tcBorders>
            <w:vAlign w:val="center"/>
          </w:tcPr>
          <w:p w14:paraId="548B9C52"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left w:val="single" w:sz="4" w:space="0" w:color="auto"/>
              <w:right w:val="single" w:sz="4" w:space="0" w:color="auto"/>
            </w:tcBorders>
            <w:vAlign w:val="center"/>
          </w:tcPr>
          <w:p w14:paraId="0AF8C5E4"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268" w:type="dxa"/>
            <w:tcBorders>
              <w:left w:val="single" w:sz="4" w:space="0" w:color="auto"/>
              <w:right w:val="single" w:sz="4" w:space="0" w:color="auto"/>
            </w:tcBorders>
            <w:vAlign w:val="center"/>
          </w:tcPr>
          <w:p w14:paraId="04CC75FA" w14:textId="77777777" w:rsidR="009C0203" w:rsidRDefault="009C0203">
            <w:pPr>
              <w:spacing w:line="240" w:lineRule="exact"/>
              <w:jc w:val="center"/>
              <w:rPr>
                <w:rFonts w:eastAsia="仿宋"/>
                <w:color w:val="000000" w:themeColor="text1"/>
                <w:sz w:val="24"/>
              </w:rPr>
            </w:pPr>
          </w:p>
        </w:tc>
        <w:tc>
          <w:tcPr>
            <w:tcW w:w="805" w:type="dxa"/>
            <w:vMerge w:val="restart"/>
            <w:tcBorders>
              <w:left w:val="single" w:sz="4" w:space="0" w:color="auto"/>
              <w:right w:val="single" w:sz="4" w:space="0" w:color="auto"/>
            </w:tcBorders>
            <w:vAlign w:val="center"/>
          </w:tcPr>
          <w:p w14:paraId="32D6A980" w14:textId="77777777" w:rsidR="009C0203" w:rsidRDefault="00BC1BB0">
            <w:pPr>
              <w:spacing w:line="240" w:lineRule="exact"/>
              <w:jc w:val="center"/>
              <w:rPr>
                <w:rFonts w:eastAsia="仿宋"/>
                <w:color w:val="000000" w:themeColor="text1"/>
                <w:sz w:val="24"/>
              </w:rPr>
            </w:pPr>
            <w:r>
              <w:rPr>
                <w:rFonts w:eastAsia="仿宋"/>
                <w:color w:val="000000" w:themeColor="text1"/>
                <w:sz w:val="24"/>
              </w:rPr>
              <w:t>线下课程选修一门</w:t>
            </w:r>
          </w:p>
        </w:tc>
      </w:tr>
      <w:tr w:rsidR="009C0203" w14:paraId="30346E42" w14:textId="77777777">
        <w:trPr>
          <w:cantSplit/>
          <w:trHeight w:val="567"/>
          <w:jc w:val="center"/>
        </w:trPr>
        <w:tc>
          <w:tcPr>
            <w:tcW w:w="824" w:type="dxa"/>
            <w:vMerge/>
            <w:tcBorders>
              <w:left w:val="single" w:sz="4" w:space="0" w:color="auto"/>
              <w:right w:val="single" w:sz="4" w:space="0" w:color="auto"/>
            </w:tcBorders>
            <w:vAlign w:val="center"/>
          </w:tcPr>
          <w:p w14:paraId="2FF23A2C" w14:textId="77777777" w:rsidR="009C0203" w:rsidRDefault="009C0203">
            <w:pPr>
              <w:spacing w:line="240" w:lineRule="exact"/>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AAE6F4A"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22000012</w:t>
            </w:r>
          </w:p>
        </w:tc>
        <w:tc>
          <w:tcPr>
            <w:tcW w:w="2897" w:type="dxa"/>
            <w:tcBorders>
              <w:top w:val="single" w:sz="4" w:space="0" w:color="auto"/>
              <w:left w:val="single" w:sz="4" w:space="0" w:color="auto"/>
              <w:right w:val="single" w:sz="4" w:space="0" w:color="auto"/>
            </w:tcBorders>
            <w:vAlign w:val="center"/>
          </w:tcPr>
          <w:p w14:paraId="10F06AC3" w14:textId="77777777" w:rsidR="009C0203" w:rsidRDefault="00BC1BB0">
            <w:pPr>
              <w:spacing w:line="240" w:lineRule="exact"/>
              <w:jc w:val="left"/>
              <w:rPr>
                <w:rFonts w:eastAsia="仿宋"/>
                <w:color w:val="000000" w:themeColor="text1"/>
                <w:sz w:val="24"/>
              </w:rPr>
            </w:pPr>
            <w:r>
              <w:rPr>
                <w:rFonts w:eastAsia="仿宋"/>
                <w:color w:val="000000" w:themeColor="text1"/>
                <w:sz w:val="24"/>
              </w:rPr>
              <w:t>聊城城市历史与文化</w:t>
            </w:r>
          </w:p>
        </w:tc>
        <w:tc>
          <w:tcPr>
            <w:tcW w:w="658" w:type="dxa"/>
            <w:tcBorders>
              <w:left w:val="single" w:sz="4" w:space="0" w:color="auto"/>
              <w:right w:val="single" w:sz="4" w:space="0" w:color="auto"/>
            </w:tcBorders>
            <w:vAlign w:val="center"/>
          </w:tcPr>
          <w:p w14:paraId="723C7E7F"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left w:val="single" w:sz="4" w:space="0" w:color="auto"/>
              <w:right w:val="single" w:sz="4" w:space="0" w:color="auto"/>
            </w:tcBorders>
            <w:vAlign w:val="center"/>
          </w:tcPr>
          <w:p w14:paraId="15CDCF2B"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32</w:t>
            </w:r>
          </w:p>
        </w:tc>
        <w:tc>
          <w:tcPr>
            <w:tcW w:w="658" w:type="dxa"/>
            <w:tcBorders>
              <w:left w:val="single" w:sz="4" w:space="0" w:color="auto"/>
              <w:right w:val="single" w:sz="4" w:space="0" w:color="auto"/>
            </w:tcBorders>
            <w:vAlign w:val="center"/>
          </w:tcPr>
          <w:p w14:paraId="13915002"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left w:val="single" w:sz="4" w:space="0" w:color="auto"/>
              <w:right w:val="single" w:sz="4" w:space="0" w:color="auto"/>
            </w:tcBorders>
            <w:vAlign w:val="center"/>
          </w:tcPr>
          <w:p w14:paraId="48B716B9"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268" w:type="dxa"/>
            <w:tcBorders>
              <w:left w:val="single" w:sz="4" w:space="0" w:color="auto"/>
              <w:right w:val="single" w:sz="4" w:space="0" w:color="auto"/>
            </w:tcBorders>
            <w:vAlign w:val="center"/>
          </w:tcPr>
          <w:p w14:paraId="32EF8150" w14:textId="77777777" w:rsidR="009C0203" w:rsidRDefault="009C0203">
            <w:pPr>
              <w:spacing w:line="240" w:lineRule="exact"/>
              <w:jc w:val="center"/>
              <w:rPr>
                <w:rFonts w:eastAsia="仿宋"/>
                <w:color w:val="000000" w:themeColor="text1"/>
                <w:sz w:val="24"/>
              </w:rPr>
            </w:pPr>
          </w:p>
        </w:tc>
        <w:tc>
          <w:tcPr>
            <w:tcW w:w="805" w:type="dxa"/>
            <w:vMerge/>
            <w:tcBorders>
              <w:left w:val="single" w:sz="4" w:space="0" w:color="auto"/>
              <w:right w:val="single" w:sz="4" w:space="0" w:color="auto"/>
            </w:tcBorders>
            <w:vAlign w:val="center"/>
          </w:tcPr>
          <w:p w14:paraId="2940A631" w14:textId="77777777" w:rsidR="009C0203" w:rsidRDefault="009C0203">
            <w:pPr>
              <w:spacing w:line="240" w:lineRule="exact"/>
              <w:jc w:val="center"/>
              <w:rPr>
                <w:rFonts w:eastAsia="仿宋"/>
                <w:color w:val="000000" w:themeColor="text1"/>
                <w:sz w:val="24"/>
              </w:rPr>
            </w:pPr>
          </w:p>
        </w:tc>
      </w:tr>
      <w:tr w:rsidR="009C0203" w14:paraId="762BA7AD" w14:textId="77777777">
        <w:trPr>
          <w:cantSplit/>
          <w:trHeight w:val="567"/>
          <w:jc w:val="center"/>
        </w:trPr>
        <w:tc>
          <w:tcPr>
            <w:tcW w:w="824" w:type="dxa"/>
            <w:vMerge/>
            <w:tcBorders>
              <w:left w:val="single" w:sz="4" w:space="0" w:color="auto"/>
              <w:right w:val="single" w:sz="4" w:space="0" w:color="auto"/>
            </w:tcBorders>
            <w:vAlign w:val="center"/>
          </w:tcPr>
          <w:p w14:paraId="6676A640" w14:textId="77777777" w:rsidR="009C0203" w:rsidRDefault="009C0203">
            <w:pPr>
              <w:spacing w:line="240" w:lineRule="exact"/>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0D4E201"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22000013</w:t>
            </w:r>
          </w:p>
        </w:tc>
        <w:tc>
          <w:tcPr>
            <w:tcW w:w="2897" w:type="dxa"/>
            <w:tcBorders>
              <w:top w:val="single" w:sz="4" w:space="0" w:color="auto"/>
              <w:left w:val="single" w:sz="4" w:space="0" w:color="auto"/>
              <w:right w:val="single" w:sz="4" w:space="0" w:color="auto"/>
            </w:tcBorders>
            <w:vAlign w:val="center"/>
          </w:tcPr>
          <w:p w14:paraId="31EF2AC3" w14:textId="77777777" w:rsidR="009C0203" w:rsidRDefault="00BC1BB0">
            <w:pPr>
              <w:spacing w:line="240" w:lineRule="exact"/>
              <w:jc w:val="left"/>
              <w:rPr>
                <w:rFonts w:eastAsia="仿宋"/>
                <w:color w:val="000000" w:themeColor="text1"/>
                <w:sz w:val="24"/>
              </w:rPr>
            </w:pPr>
            <w:r>
              <w:rPr>
                <w:rFonts w:eastAsia="仿宋"/>
                <w:color w:val="000000" w:themeColor="text1"/>
                <w:sz w:val="24"/>
              </w:rPr>
              <w:t>研究生特色体育</w:t>
            </w:r>
          </w:p>
        </w:tc>
        <w:tc>
          <w:tcPr>
            <w:tcW w:w="658" w:type="dxa"/>
            <w:tcBorders>
              <w:left w:val="single" w:sz="4" w:space="0" w:color="auto"/>
              <w:right w:val="single" w:sz="4" w:space="0" w:color="auto"/>
            </w:tcBorders>
            <w:vAlign w:val="center"/>
          </w:tcPr>
          <w:p w14:paraId="3F4851FB"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left w:val="single" w:sz="4" w:space="0" w:color="auto"/>
              <w:right w:val="single" w:sz="4" w:space="0" w:color="auto"/>
            </w:tcBorders>
            <w:vAlign w:val="center"/>
          </w:tcPr>
          <w:p w14:paraId="547DED8A"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32</w:t>
            </w:r>
          </w:p>
        </w:tc>
        <w:tc>
          <w:tcPr>
            <w:tcW w:w="658" w:type="dxa"/>
            <w:tcBorders>
              <w:left w:val="single" w:sz="4" w:space="0" w:color="auto"/>
              <w:right w:val="single" w:sz="4" w:space="0" w:color="auto"/>
            </w:tcBorders>
            <w:vAlign w:val="center"/>
          </w:tcPr>
          <w:p w14:paraId="7E0E9B6C" w14:textId="77777777" w:rsidR="009C0203" w:rsidRDefault="00BC1BB0">
            <w:pPr>
              <w:spacing w:line="240" w:lineRule="exact"/>
              <w:jc w:val="center"/>
              <w:rPr>
                <w:rFonts w:eastAsia="仿宋"/>
                <w:color w:val="000000" w:themeColor="text1"/>
                <w:sz w:val="24"/>
              </w:rPr>
            </w:pPr>
            <w:r>
              <w:rPr>
                <w:rFonts w:eastAsia="仿宋"/>
                <w:color w:val="000000" w:themeColor="text1"/>
                <w:sz w:val="24"/>
              </w:rPr>
              <w:t>1</w:t>
            </w:r>
          </w:p>
        </w:tc>
        <w:tc>
          <w:tcPr>
            <w:tcW w:w="658" w:type="dxa"/>
            <w:tcBorders>
              <w:left w:val="single" w:sz="4" w:space="0" w:color="auto"/>
              <w:right w:val="single" w:sz="4" w:space="0" w:color="auto"/>
            </w:tcBorders>
            <w:vAlign w:val="center"/>
          </w:tcPr>
          <w:p w14:paraId="116D8BB4"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268" w:type="dxa"/>
            <w:tcBorders>
              <w:left w:val="single" w:sz="4" w:space="0" w:color="auto"/>
              <w:right w:val="single" w:sz="4" w:space="0" w:color="auto"/>
            </w:tcBorders>
            <w:vAlign w:val="center"/>
          </w:tcPr>
          <w:p w14:paraId="32952978" w14:textId="77777777" w:rsidR="009C0203" w:rsidRDefault="009C0203">
            <w:pPr>
              <w:spacing w:line="240" w:lineRule="exact"/>
              <w:jc w:val="center"/>
              <w:rPr>
                <w:rFonts w:eastAsia="仿宋"/>
                <w:color w:val="000000" w:themeColor="text1"/>
                <w:sz w:val="24"/>
              </w:rPr>
            </w:pPr>
          </w:p>
        </w:tc>
        <w:tc>
          <w:tcPr>
            <w:tcW w:w="805" w:type="dxa"/>
            <w:vMerge/>
            <w:tcBorders>
              <w:left w:val="single" w:sz="4" w:space="0" w:color="auto"/>
              <w:right w:val="single" w:sz="4" w:space="0" w:color="auto"/>
            </w:tcBorders>
            <w:vAlign w:val="center"/>
          </w:tcPr>
          <w:p w14:paraId="1F64B976" w14:textId="77777777" w:rsidR="009C0203" w:rsidRDefault="009C0203">
            <w:pPr>
              <w:spacing w:line="240" w:lineRule="exact"/>
              <w:jc w:val="center"/>
              <w:rPr>
                <w:rFonts w:eastAsia="仿宋"/>
                <w:color w:val="000000" w:themeColor="text1"/>
                <w:sz w:val="24"/>
              </w:rPr>
            </w:pPr>
          </w:p>
        </w:tc>
      </w:tr>
      <w:tr w:rsidR="009C0203" w14:paraId="5B26B145" w14:textId="77777777">
        <w:trPr>
          <w:cantSplit/>
          <w:trHeight w:val="567"/>
          <w:jc w:val="center"/>
        </w:trPr>
        <w:tc>
          <w:tcPr>
            <w:tcW w:w="824" w:type="dxa"/>
            <w:vMerge/>
            <w:tcBorders>
              <w:left w:val="single" w:sz="4" w:space="0" w:color="auto"/>
              <w:right w:val="single" w:sz="4" w:space="0" w:color="auto"/>
            </w:tcBorders>
            <w:vAlign w:val="center"/>
          </w:tcPr>
          <w:p w14:paraId="03CC8074" w14:textId="77777777" w:rsidR="009C0203" w:rsidRDefault="009C0203">
            <w:pPr>
              <w:spacing w:line="240" w:lineRule="exact"/>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7688522"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22000014</w:t>
            </w:r>
          </w:p>
        </w:tc>
        <w:tc>
          <w:tcPr>
            <w:tcW w:w="2897" w:type="dxa"/>
            <w:tcBorders>
              <w:top w:val="single" w:sz="4" w:space="0" w:color="auto"/>
              <w:left w:val="single" w:sz="4" w:space="0" w:color="auto"/>
              <w:right w:val="single" w:sz="4" w:space="0" w:color="auto"/>
            </w:tcBorders>
            <w:vAlign w:val="center"/>
          </w:tcPr>
          <w:p w14:paraId="5FC83C85" w14:textId="77777777" w:rsidR="009C0203" w:rsidRDefault="00BC1BB0">
            <w:pPr>
              <w:spacing w:line="240" w:lineRule="exact"/>
              <w:jc w:val="left"/>
              <w:rPr>
                <w:rFonts w:eastAsia="仿宋"/>
                <w:color w:val="000000" w:themeColor="text1"/>
                <w:sz w:val="24"/>
              </w:rPr>
            </w:pPr>
            <w:r>
              <w:rPr>
                <w:rFonts w:eastAsia="仿宋"/>
                <w:color w:val="000000" w:themeColor="text1"/>
                <w:sz w:val="24"/>
              </w:rPr>
              <w:t>科技伦理专题研究</w:t>
            </w:r>
          </w:p>
        </w:tc>
        <w:tc>
          <w:tcPr>
            <w:tcW w:w="658" w:type="dxa"/>
            <w:tcBorders>
              <w:left w:val="single" w:sz="4" w:space="0" w:color="auto"/>
              <w:right w:val="single" w:sz="4" w:space="0" w:color="auto"/>
            </w:tcBorders>
            <w:vAlign w:val="center"/>
          </w:tcPr>
          <w:p w14:paraId="1FC6ABFC"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left w:val="single" w:sz="4" w:space="0" w:color="auto"/>
              <w:right w:val="single" w:sz="4" w:space="0" w:color="auto"/>
            </w:tcBorders>
            <w:vAlign w:val="center"/>
          </w:tcPr>
          <w:p w14:paraId="23C0AB14"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32</w:t>
            </w:r>
          </w:p>
        </w:tc>
        <w:tc>
          <w:tcPr>
            <w:tcW w:w="658" w:type="dxa"/>
            <w:tcBorders>
              <w:left w:val="single" w:sz="4" w:space="0" w:color="auto"/>
              <w:right w:val="single" w:sz="4" w:space="0" w:color="auto"/>
            </w:tcBorders>
            <w:vAlign w:val="center"/>
          </w:tcPr>
          <w:p w14:paraId="316FF183" w14:textId="77777777" w:rsidR="009C0203" w:rsidRDefault="00BC1BB0">
            <w:pPr>
              <w:spacing w:line="240" w:lineRule="exact"/>
              <w:jc w:val="center"/>
              <w:rPr>
                <w:rFonts w:eastAsia="仿宋"/>
                <w:color w:val="000000" w:themeColor="text1"/>
                <w:sz w:val="24"/>
              </w:rPr>
            </w:pPr>
            <w:r>
              <w:rPr>
                <w:rFonts w:eastAsia="仿宋"/>
                <w:color w:val="000000" w:themeColor="text1"/>
                <w:sz w:val="24"/>
              </w:rPr>
              <w:t>1</w:t>
            </w:r>
          </w:p>
        </w:tc>
        <w:tc>
          <w:tcPr>
            <w:tcW w:w="658" w:type="dxa"/>
            <w:tcBorders>
              <w:left w:val="single" w:sz="4" w:space="0" w:color="auto"/>
              <w:right w:val="single" w:sz="4" w:space="0" w:color="auto"/>
            </w:tcBorders>
            <w:vAlign w:val="center"/>
          </w:tcPr>
          <w:p w14:paraId="2E9100DD"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268" w:type="dxa"/>
            <w:tcBorders>
              <w:left w:val="single" w:sz="4" w:space="0" w:color="auto"/>
              <w:right w:val="single" w:sz="4" w:space="0" w:color="auto"/>
            </w:tcBorders>
            <w:vAlign w:val="center"/>
          </w:tcPr>
          <w:p w14:paraId="0BDAE2B3" w14:textId="77777777" w:rsidR="009C0203" w:rsidRDefault="009C0203">
            <w:pPr>
              <w:spacing w:line="240" w:lineRule="exact"/>
              <w:jc w:val="center"/>
              <w:rPr>
                <w:rFonts w:eastAsia="仿宋"/>
                <w:color w:val="000000" w:themeColor="text1"/>
                <w:sz w:val="24"/>
              </w:rPr>
            </w:pPr>
          </w:p>
        </w:tc>
        <w:tc>
          <w:tcPr>
            <w:tcW w:w="805" w:type="dxa"/>
            <w:vMerge/>
            <w:tcBorders>
              <w:left w:val="single" w:sz="4" w:space="0" w:color="auto"/>
              <w:right w:val="single" w:sz="4" w:space="0" w:color="auto"/>
            </w:tcBorders>
            <w:vAlign w:val="center"/>
          </w:tcPr>
          <w:p w14:paraId="67379A48" w14:textId="77777777" w:rsidR="009C0203" w:rsidRDefault="009C0203">
            <w:pPr>
              <w:spacing w:line="240" w:lineRule="exact"/>
              <w:jc w:val="center"/>
              <w:rPr>
                <w:rFonts w:eastAsia="仿宋"/>
                <w:color w:val="000000" w:themeColor="text1"/>
                <w:sz w:val="24"/>
              </w:rPr>
            </w:pPr>
          </w:p>
        </w:tc>
      </w:tr>
      <w:tr w:rsidR="009C0203" w14:paraId="40521896" w14:textId="77777777">
        <w:trPr>
          <w:cantSplit/>
          <w:trHeight w:val="567"/>
          <w:jc w:val="center"/>
        </w:trPr>
        <w:tc>
          <w:tcPr>
            <w:tcW w:w="824" w:type="dxa"/>
            <w:vMerge/>
            <w:tcBorders>
              <w:left w:val="single" w:sz="4" w:space="0" w:color="auto"/>
              <w:right w:val="single" w:sz="4" w:space="0" w:color="auto"/>
            </w:tcBorders>
            <w:vAlign w:val="center"/>
          </w:tcPr>
          <w:p w14:paraId="766B7A3B" w14:textId="77777777" w:rsidR="009C0203" w:rsidRDefault="009C0203">
            <w:pPr>
              <w:spacing w:line="240" w:lineRule="exact"/>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43D254B"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22000015</w:t>
            </w:r>
          </w:p>
        </w:tc>
        <w:tc>
          <w:tcPr>
            <w:tcW w:w="2897" w:type="dxa"/>
            <w:tcBorders>
              <w:top w:val="single" w:sz="4" w:space="0" w:color="auto"/>
              <w:left w:val="single" w:sz="4" w:space="0" w:color="auto"/>
              <w:right w:val="single" w:sz="4" w:space="0" w:color="auto"/>
            </w:tcBorders>
            <w:vAlign w:val="center"/>
          </w:tcPr>
          <w:p w14:paraId="08CC6B77" w14:textId="77777777" w:rsidR="009C0203" w:rsidRDefault="00BC1BB0">
            <w:pPr>
              <w:spacing w:line="240" w:lineRule="exact"/>
              <w:jc w:val="left"/>
              <w:rPr>
                <w:rFonts w:eastAsia="仿宋"/>
                <w:color w:val="000000" w:themeColor="text1"/>
                <w:sz w:val="24"/>
              </w:rPr>
            </w:pPr>
            <w:r>
              <w:rPr>
                <w:rFonts w:eastAsia="仿宋"/>
                <w:color w:val="000000" w:themeColor="text1"/>
                <w:sz w:val="24"/>
              </w:rPr>
              <w:t>哲学与人生</w:t>
            </w:r>
          </w:p>
        </w:tc>
        <w:tc>
          <w:tcPr>
            <w:tcW w:w="658" w:type="dxa"/>
            <w:tcBorders>
              <w:left w:val="single" w:sz="4" w:space="0" w:color="auto"/>
              <w:right w:val="single" w:sz="4" w:space="0" w:color="auto"/>
            </w:tcBorders>
            <w:vAlign w:val="center"/>
          </w:tcPr>
          <w:p w14:paraId="25437712"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left w:val="single" w:sz="4" w:space="0" w:color="auto"/>
              <w:right w:val="single" w:sz="4" w:space="0" w:color="auto"/>
            </w:tcBorders>
            <w:vAlign w:val="center"/>
          </w:tcPr>
          <w:p w14:paraId="283BA1EA"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32</w:t>
            </w:r>
          </w:p>
        </w:tc>
        <w:tc>
          <w:tcPr>
            <w:tcW w:w="658" w:type="dxa"/>
            <w:tcBorders>
              <w:left w:val="single" w:sz="4" w:space="0" w:color="auto"/>
              <w:right w:val="single" w:sz="4" w:space="0" w:color="auto"/>
            </w:tcBorders>
            <w:vAlign w:val="center"/>
          </w:tcPr>
          <w:p w14:paraId="12BF6693" w14:textId="77777777" w:rsidR="009C0203" w:rsidRDefault="00BC1BB0">
            <w:pPr>
              <w:spacing w:line="240" w:lineRule="exact"/>
              <w:jc w:val="center"/>
              <w:rPr>
                <w:rFonts w:eastAsia="仿宋"/>
                <w:color w:val="000000" w:themeColor="text1"/>
                <w:sz w:val="24"/>
              </w:rPr>
            </w:pPr>
            <w:r>
              <w:rPr>
                <w:rFonts w:eastAsia="仿宋"/>
                <w:color w:val="000000" w:themeColor="text1"/>
                <w:sz w:val="24"/>
              </w:rPr>
              <w:t>1</w:t>
            </w:r>
          </w:p>
        </w:tc>
        <w:tc>
          <w:tcPr>
            <w:tcW w:w="658" w:type="dxa"/>
            <w:tcBorders>
              <w:left w:val="single" w:sz="4" w:space="0" w:color="auto"/>
              <w:right w:val="single" w:sz="4" w:space="0" w:color="auto"/>
            </w:tcBorders>
            <w:vAlign w:val="center"/>
          </w:tcPr>
          <w:p w14:paraId="53CEE3B4"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268" w:type="dxa"/>
            <w:tcBorders>
              <w:left w:val="single" w:sz="4" w:space="0" w:color="auto"/>
              <w:right w:val="single" w:sz="4" w:space="0" w:color="auto"/>
            </w:tcBorders>
            <w:vAlign w:val="center"/>
          </w:tcPr>
          <w:p w14:paraId="4302431D" w14:textId="77777777" w:rsidR="009C0203" w:rsidRDefault="009C0203">
            <w:pPr>
              <w:spacing w:line="240" w:lineRule="exact"/>
              <w:jc w:val="center"/>
              <w:rPr>
                <w:rFonts w:eastAsia="仿宋"/>
                <w:color w:val="000000" w:themeColor="text1"/>
                <w:sz w:val="24"/>
              </w:rPr>
            </w:pPr>
          </w:p>
        </w:tc>
        <w:tc>
          <w:tcPr>
            <w:tcW w:w="805" w:type="dxa"/>
            <w:vMerge/>
            <w:tcBorders>
              <w:left w:val="single" w:sz="4" w:space="0" w:color="auto"/>
              <w:right w:val="single" w:sz="4" w:space="0" w:color="auto"/>
            </w:tcBorders>
            <w:vAlign w:val="center"/>
          </w:tcPr>
          <w:p w14:paraId="48D57764" w14:textId="77777777" w:rsidR="009C0203" w:rsidRDefault="009C0203">
            <w:pPr>
              <w:spacing w:line="240" w:lineRule="exact"/>
              <w:jc w:val="center"/>
              <w:rPr>
                <w:rFonts w:eastAsia="仿宋"/>
                <w:color w:val="000000" w:themeColor="text1"/>
                <w:sz w:val="24"/>
              </w:rPr>
            </w:pPr>
          </w:p>
        </w:tc>
      </w:tr>
      <w:tr w:rsidR="009C0203" w14:paraId="429F4952" w14:textId="77777777">
        <w:trPr>
          <w:cantSplit/>
          <w:trHeight w:val="567"/>
          <w:jc w:val="center"/>
        </w:trPr>
        <w:tc>
          <w:tcPr>
            <w:tcW w:w="824" w:type="dxa"/>
            <w:vMerge/>
            <w:tcBorders>
              <w:left w:val="single" w:sz="4" w:space="0" w:color="auto"/>
              <w:right w:val="single" w:sz="4" w:space="0" w:color="auto"/>
            </w:tcBorders>
            <w:vAlign w:val="center"/>
          </w:tcPr>
          <w:p w14:paraId="2886037E" w14:textId="77777777" w:rsidR="009C0203" w:rsidRDefault="009C0203">
            <w:pPr>
              <w:spacing w:line="240" w:lineRule="exact"/>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840B9D0"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22000016</w:t>
            </w:r>
          </w:p>
        </w:tc>
        <w:tc>
          <w:tcPr>
            <w:tcW w:w="2897" w:type="dxa"/>
            <w:tcBorders>
              <w:top w:val="single" w:sz="4" w:space="0" w:color="auto"/>
              <w:left w:val="single" w:sz="4" w:space="0" w:color="auto"/>
              <w:right w:val="single" w:sz="4" w:space="0" w:color="auto"/>
            </w:tcBorders>
            <w:vAlign w:val="center"/>
          </w:tcPr>
          <w:p w14:paraId="26252D84" w14:textId="77777777" w:rsidR="009C0203" w:rsidRDefault="00BC1BB0">
            <w:pPr>
              <w:spacing w:line="240" w:lineRule="exact"/>
              <w:jc w:val="left"/>
              <w:rPr>
                <w:rFonts w:eastAsia="仿宋"/>
                <w:color w:val="000000" w:themeColor="text1"/>
                <w:sz w:val="24"/>
              </w:rPr>
            </w:pPr>
            <w:r>
              <w:rPr>
                <w:rFonts w:eastAsia="仿宋"/>
                <w:color w:val="000000" w:themeColor="text1"/>
                <w:sz w:val="24"/>
              </w:rPr>
              <w:t>区域国别学概论</w:t>
            </w:r>
          </w:p>
        </w:tc>
        <w:tc>
          <w:tcPr>
            <w:tcW w:w="658" w:type="dxa"/>
            <w:tcBorders>
              <w:left w:val="single" w:sz="4" w:space="0" w:color="auto"/>
              <w:right w:val="single" w:sz="4" w:space="0" w:color="auto"/>
            </w:tcBorders>
            <w:vAlign w:val="center"/>
          </w:tcPr>
          <w:p w14:paraId="7B4FE955"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left w:val="single" w:sz="4" w:space="0" w:color="auto"/>
              <w:right w:val="single" w:sz="4" w:space="0" w:color="auto"/>
            </w:tcBorders>
            <w:vAlign w:val="center"/>
          </w:tcPr>
          <w:p w14:paraId="43B74D8D"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32</w:t>
            </w:r>
          </w:p>
        </w:tc>
        <w:tc>
          <w:tcPr>
            <w:tcW w:w="658" w:type="dxa"/>
            <w:tcBorders>
              <w:left w:val="single" w:sz="4" w:space="0" w:color="auto"/>
              <w:right w:val="single" w:sz="4" w:space="0" w:color="auto"/>
            </w:tcBorders>
            <w:vAlign w:val="center"/>
          </w:tcPr>
          <w:p w14:paraId="6A26F4CF"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left w:val="single" w:sz="4" w:space="0" w:color="auto"/>
              <w:right w:val="single" w:sz="4" w:space="0" w:color="auto"/>
            </w:tcBorders>
            <w:vAlign w:val="center"/>
          </w:tcPr>
          <w:p w14:paraId="738A9A30"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268" w:type="dxa"/>
            <w:tcBorders>
              <w:left w:val="single" w:sz="4" w:space="0" w:color="auto"/>
              <w:right w:val="single" w:sz="4" w:space="0" w:color="auto"/>
            </w:tcBorders>
            <w:vAlign w:val="center"/>
          </w:tcPr>
          <w:p w14:paraId="274A2058" w14:textId="77777777" w:rsidR="009C0203" w:rsidRDefault="009C0203">
            <w:pPr>
              <w:spacing w:line="240" w:lineRule="exact"/>
              <w:jc w:val="center"/>
              <w:rPr>
                <w:rFonts w:eastAsia="仿宋"/>
                <w:color w:val="000000" w:themeColor="text1"/>
                <w:sz w:val="24"/>
              </w:rPr>
            </w:pPr>
          </w:p>
        </w:tc>
        <w:tc>
          <w:tcPr>
            <w:tcW w:w="805" w:type="dxa"/>
            <w:vMerge/>
            <w:tcBorders>
              <w:left w:val="single" w:sz="4" w:space="0" w:color="auto"/>
              <w:right w:val="single" w:sz="4" w:space="0" w:color="auto"/>
            </w:tcBorders>
            <w:vAlign w:val="center"/>
          </w:tcPr>
          <w:p w14:paraId="61C7A203" w14:textId="77777777" w:rsidR="009C0203" w:rsidRDefault="009C0203">
            <w:pPr>
              <w:spacing w:line="240" w:lineRule="exact"/>
              <w:jc w:val="center"/>
              <w:rPr>
                <w:rFonts w:eastAsia="仿宋"/>
                <w:color w:val="000000" w:themeColor="text1"/>
                <w:sz w:val="24"/>
              </w:rPr>
            </w:pPr>
          </w:p>
        </w:tc>
      </w:tr>
      <w:tr w:rsidR="009C0203" w14:paraId="4A3EC246" w14:textId="77777777">
        <w:trPr>
          <w:cantSplit/>
          <w:trHeight w:val="567"/>
          <w:jc w:val="center"/>
        </w:trPr>
        <w:tc>
          <w:tcPr>
            <w:tcW w:w="824" w:type="dxa"/>
            <w:vMerge/>
            <w:tcBorders>
              <w:left w:val="single" w:sz="4" w:space="0" w:color="auto"/>
              <w:right w:val="single" w:sz="4" w:space="0" w:color="auto"/>
            </w:tcBorders>
            <w:vAlign w:val="center"/>
          </w:tcPr>
          <w:p w14:paraId="73CCAEC5" w14:textId="77777777" w:rsidR="009C0203" w:rsidRDefault="009C0203">
            <w:pPr>
              <w:spacing w:line="240" w:lineRule="exact"/>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E59AF8F"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22000017</w:t>
            </w:r>
          </w:p>
        </w:tc>
        <w:tc>
          <w:tcPr>
            <w:tcW w:w="2897" w:type="dxa"/>
            <w:tcBorders>
              <w:top w:val="single" w:sz="4" w:space="0" w:color="auto"/>
              <w:left w:val="single" w:sz="4" w:space="0" w:color="auto"/>
              <w:right w:val="single" w:sz="4" w:space="0" w:color="auto"/>
            </w:tcBorders>
            <w:vAlign w:val="center"/>
          </w:tcPr>
          <w:p w14:paraId="21B0BB52" w14:textId="77777777" w:rsidR="009C0203" w:rsidRDefault="00BC1BB0">
            <w:pPr>
              <w:spacing w:line="240" w:lineRule="exact"/>
              <w:jc w:val="left"/>
              <w:rPr>
                <w:rFonts w:eastAsia="仿宋"/>
                <w:color w:val="000000" w:themeColor="text1"/>
                <w:sz w:val="24"/>
              </w:rPr>
            </w:pPr>
            <w:r>
              <w:rPr>
                <w:rFonts w:eastAsia="仿宋"/>
                <w:color w:val="000000" w:themeColor="text1"/>
                <w:sz w:val="24"/>
              </w:rPr>
              <w:t>如何写好科研论文</w:t>
            </w:r>
          </w:p>
        </w:tc>
        <w:tc>
          <w:tcPr>
            <w:tcW w:w="658" w:type="dxa"/>
            <w:tcBorders>
              <w:left w:val="single" w:sz="4" w:space="0" w:color="auto"/>
              <w:right w:val="single" w:sz="4" w:space="0" w:color="auto"/>
            </w:tcBorders>
            <w:vAlign w:val="center"/>
          </w:tcPr>
          <w:p w14:paraId="140EFF60"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left w:val="single" w:sz="4" w:space="0" w:color="auto"/>
              <w:right w:val="single" w:sz="4" w:space="0" w:color="auto"/>
            </w:tcBorders>
            <w:vAlign w:val="center"/>
          </w:tcPr>
          <w:p w14:paraId="1E67BD66"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32</w:t>
            </w:r>
          </w:p>
        </w:tc>
        <w:tc>
          <w:tcPr>
            <w:tcW w:w="658" w:type="dxa"/>
            <w:tcBorders>
              <w:left w:val="single" w:sz="4" w:space="0" w:color="auto"/>
              <w:right w:val="single" w:sz="4" w:space="0" w:color="auto"/>
            </w:tcBorders>
            <w:vAlign w:val="center"/>
          </w:tcPr>
          <w:p w14:paraId="0CD9BC63"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left w:val="single" w:sz="4" w:space="0" w:color="auto"/>
              <w:right w:val="single" w:sz="4" w:space="0" w:color="auto"/>
            </w:tcBorders>
            <w:vAlign w:val="center"/>
          </w:tcPr>
          <w:p w14:paraId="181CDCA3"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考试</w:t>
            </w:r>
          </w:p>
        </w:tc>
        <w:tc>
          <w:tcPr>
            <w:tcW w:w="1268" w:type="dxa"/>
            <w:tcBorders>
              <w:left w:val="single" w:sz="4" w:space="0" w:color="auto"/>
              <w:right w:val="single" w:sz="4" w:space="0" w:color="auto"/>
            </w:tcBorders>
            <w:vAlign w:val="center"/>
          </w:tcPr>
          <w:p w14:paraId="2649154F" w14:textId="77777777" w:rsidR="009C0203" w:rsidRDefault="009C0203">
            <w:pPr>
              <w:spacing w:line="240" w:lineRule="exact"/>
              <w:jc w:val="center"/>
              <w:rPr>
                <w:rFonts w:eastAsia="仿宋"/>
                <w:color w:val="000000" w:themeColor="text1"/>
                <w:sz w:val="24"/>
              </w:rPr>
            </w:pPr>
          </w:p>
        </w:tc>
        <w:tc>
          <w:tcPr>
            <w:tcW w:w="805" w:type="dxa"/>
            <w:vMerge w:val="restart"/>
            <w:tcBorders>
              <w:left w:val="single" w:sz="4" w:space="0" w:color="auto"/>
              <w:right w:val="single" w:sz="4" w:space="0" w:color="auto"/>
            </w:tcBorders>
            <w:vAlign w:val="center"/>
          </w:tcPr>
          <w:p w14:paraId="5CC34519" w14:textId="77777777" w:rsidR="009C0203" w:rsidRDefault="00BC1BB0">
            <w:pPr>
              <w:spacing w:line="240" w:lineRule="exact"/>
              <w:jc w:val="center"/>
              <w:rPr>
                <w:rFonts w:eastAsia="仿宋"/>
                <w:color w:val="000000" w:themeColor="text1"/>
                <w:sz w:val="24"/>
              </w:rPr>
            </w:pPr>
            <w:r>
              <w:rPr>
                <w:rFonts w:eastAsia="仿宋"/>
                <w:color w:val="000000" w:themeColor="text1"/>
                <w:sz w:val="24"/>
              </w:rPr>
              <w:t>线上课程选修一门</w:t>
            </w:r>
          </w:p>
        </w:tc>
      </w:tr>
      <w:tr w:rsidR="009C0203" w14:paraId="1CD109EE" w14:textId="77777777">
        <w:trPr>
          <w:cantSplit/>
          <w:trHeight w:val="567"/>
          <w:jc w:val="center"/>
        </w:trPr>
        <w:tc>
          <w:tcPr>
            <w:tcW w:w="824" w:type="dxa"/>
            <w:vMerge/>
            <w:tcBorders>
              <w:left w:val="single" w:sz="4" w:space="0" w:color="auto"/>
              <w:right w:val="single" w:sz="4" w:space="0" w:color="auto"/>
            </w:tcBorders>
            <w:vAlign w:val="center"/>
          </w:tcPr>
          <w:p w14:paraId="64AFCA60" w14:textId="77777777" w:rsidR="009C0203" w:rsidRDefault="009C0203">
            <w:pPr>
              <w:spacing w:line="240" w:lineRule="exact"/>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6F3A1A3"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22000018</w:t>
            </w:r>
          </w:p>
        </w:tc>
        <w:tc>
          <w:tcPr>
            <w:tcW w:w="2897" w:type="dxa"/>
            <w:tcBorders>
              <w:top w:val="single" w:sz="4" w:space="0" w:color="auto"/>
              <w:left w:val="single" w:sz="4" w:space="0" w:color="auto"/>
              <w:right w:val="single" w:sz="4" w:space="0" w:color="auto"/>
            </w:tcBorders>
            <w:vAlign w:val="center"/>
          </w:tcPr>
          <w:p w14:paraId="0B8CBF1D" w14:textId="77777777" w:rsidR="009C0203" w:rsidRDefault="00BC1BB0">
            <w:pPr>
              <w:spacing w:line="240" w:lineRule="exact"/>
              <w:jc w:val="left"/>
              <w:rPr>
                <w:rFonts w:eastAsia="仿宋"/>
                <w:color w:val="000000" w:themeColor="text1"/>
                <w:sz w:val="24"/>
              </w:rPr>
            </w:pPr>
            <w:r>
              <w:rPr>
                <w:rFonts w:eastAsia="仿宋"/>
                <w:color w:val="000000" w:themeColor="text1"/>
                <w:sz w:val="24"/>
              </w:rPr>
              <w:t>研究生的压力应对与健康心理</w:t>
            </w:r>
          </w:p>
        </w:tc>
        <w:tc>
          <w:tcPr>
            <w:tcW w:w="658" w:type="dxa"/>
            <w:tcBorders>
              <w:left w:val="single" w:sz="4" w:space="0" w:color="auto"/>
              <w:right w:val="single" w:sz="4" w:space="0" w:color="auto"/>
            </w:tcBorders>
            <w:vAlign w:val="center"/>
          </w:tcPr>
          <w:p w14:paraId="318C674B"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left w:val="single" w:sz="4" w:space="0" w:color="auto"/>
              <w:right w:val="single" w:sz="4" w:space="0" w:color="auto"/>
            </w:tcBorders>
            <w:vAlign w:val="center"/>
          </w:tcPr>
          <w:p w14:paraId="72638514"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32</w:t>
            </w:r>
          </w:p>
        </w:tc>
        <w:tc>
          <w:tcPr>
            <w:tcW w:w="658" w:type="dxa"/>
            <w:tcBorders>
              <w:left w:val="single" w:sz="4" w:space="0" w:color="auto"/>
              <w:right w:val="single" w:sz="4" w:space="0" w:color="auto"/>
            </w:tcBorders>
            <w:vAlign w:val="center"/>
          </w:tcPr>
          <w:p w14:paraId="6EF5527D"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left w:val="single" w:sz="4" w:space="0" w:color="auto"/>
              <w:right w:val="single" w:sz="4" w:space="0" w:color="auto"/>
            </w:tcBorders>
            <w:vAlign w:val="center"/>
          </w:tcPr>
          <w:p w14:paraId="546A79EC"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考试</w:t>
            </w:r>
          </w:p>
        </w:tc>
        <w:tc>
          <w:tcPr>
            <w:tcW w:w="1268" w:type="dxa"/>
            <w:tcBorders>
              <w:left w:val="single" w:sz="4" w:space="0" w:color="auto"/>
              <w:right w:val="single" w:sz="4" w:space="0" w:color="auto"/>
            </w:tcBorders>
            <w:vAlign w:val="center"/>
          </w:tcPr>
          <w:p w14:paraId="13D43DF6" w14:textId="77777777" w:rsidR="009C0203" w:rsidRDefault="009C0203">
            <w:pPr>
              <w:spacing w:line="240" w:lineRule="exact"/>
              <w:jc w:val="center"/>
              <w:rPr>
                <w:rFonts w:eastAsia="仿宋"/>
                <w:color w:val="000000" w:themeColor="text1"/>
                <w:sz w:val="24"/>
              </w:rPr>
            </w:pPr>
          </w:p>
        </w:tc>
        <w:tc>
          <w:tcPr>
            <w:tcW w:w="805" w:type="dxa"/>
            <w:vMerge/>
            <w:tcBorders>
              <w:left w:val="single" w:sz="4" w:space="0" w:color="auto"/>
              <w:right w:val="single" w:sz="4" w:space="0" w:color="auto"/>
            </w:tcBorders>
            <w:vAlign w:val="center"/>
          </w:tcPr>
          <w:p w14:paraId="5059B712" w14:textId="77777777" w:rsidR="009C0203" w:rsidRDefault="009C0203">
            <w:pPr>
              <w:spacing w:line="240" w:lineRule="exact"/>
              <w:jc w:val="center"/>
              <w:rPr>
                <w:rFonts w:eastAsia="仿宋"/>
                <w:color w:val="000000" w:themeColor="text1"/>
                <w:sz w:val="24"/>
              </w:rPr>
            </w:pPr>
          </w:p>
        </w:tc>
      </w:tr>
      <w:tr w:rsidR="009C0203" w14:paraId="05CA36D6" w14:textId="77777777">
        <w:trPr>
          <w:cantSplit/>
          <w:trHeight w:val="567"/>
          <w:jc w:val="center"/>
        </w:trPr>
        <w:tc>
          <w:tcPr>
            <w:tcW w:w="824" w:type="dxa"/>
            <w:vMerge/>
            <w:tcBorders>
              <w:left w:val="single" w:sz="4" w:space="0" w:color="auto"/>
              <w:right w:val="single" w:sz="4" w:space="0" w:color="auto"/>
            </w:tcBorders>
            <w:vAlign w:val="center"/>
          </w:tcPr>
          <w:p w14:paraId="1A76A184" w14:textId="77777777" w:rsidR="009C0203" w:rsidRDefault="009C0203">
            <w:pPr>
              <w:spacing w:line="240" w:lineRule="exact"/>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41F0551"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22000019</w:t>
            </w:r>
          </w:p>
        </w:tc>
        <w:tc>
          <w:tcPr>
            <w:tcW w:w="2897" w:type="dxa"/>
            <w:tcBorders>
              <w:top w:val="single" w:sz="4" w:space="0" w:color="auto"/>
              <w:left w:val="single" w:sz="4" w:space="0" w:color="auto"/>
              <w:right w:val="single" w:sz="4" w:space="0" w:color="auto"/>
            </w:tcBorders>
            <w:vAlign w:val="center"/>
          </w:tcPr>
          <w:p w14:paraId="451BCF64" w14:textId="77777777" w:rsidR="009C0203" w:rsidRDefault="00BC1BB0">
            <w:pPr>
              <w:spacing w:line="240" w:lineRule="exact"/>
              <w:jc w:val="left"/>
              <w:rPr>
                <w:rFonts w:eastAsia="仿宋"/>
                <w:color w:val="000000" w:themeColor="text1"/>
                <w:sz w:val="24"/>
              </w:rPr>
            </w:pPr>
            <w:r>
              <w:rPr>
                <w:rFonts w:eastAsia="仿宋"/>
                <w:color w:val="000000" w:themeColor="text1"/>
                <w:sz w:val="24"/>
              </w:rPr>
              <w:t>研究生学术与职业素养讲座</w:t>
            </w:r>
          </w:p>
        </w:tc>
        <w:tc>
          <w:tcPr>
            <w:tcW w:w="658" w:type="dxa"/>
            <w:tcBorders>
              <w:left w:val="single" w:sz="4" w:space="0" w:color="auto"/>
              <w:right w:val="single" w:sz="4" w:space="0" w:color="auto"/>
            </w:tcBorders>
            <w:vAlign w:val="center"/>
          </w:tcPr>
          <w:p w14:paraId="56EFF66F"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left w:val="single" w:sz="4" w:space="0" w:color="auto"/>
              <w:right w:val="single" w:sz="4" w:space="0" w:color="auto"/>
            </w:tcBorders>
            <w:vAlign w:val="center"/>
          </w:tcPr>
          <w:p w14:paraId="4ECDE8A0"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32</w:t>
            </w:r>
          </w:p>
        </w:tc>
        <w:tc>
          <w:tcPr>
            <w:tcW w:w="658" w:type="dxa"/>
            <w:tcBorders>
              <w:left w:val="single" w:sz="4" w:space="0" w:color="auto"/>
              <w:right w:val="single" w:sz="4" w:space="0" w:color="auto"/>
            </w:tcBorders>
            <w:vAlign w:val="center"/>
          </w:tcPr>
          <w:p w14:paraId="4C6215F8"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left w:val="single" w:sz="4" w:space="0" w:color="auto"/>
              <w:right w:val="single" w:sz="4" w:space="0" w:color="auto"/>
            </w:tcBorders>
            <w:vAlign w:val="center"/>
          </w:tcPr>
          <w:p w14:paraId="69F1AEBF"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考试</w:t>
            </w:r>
          </w:p>
        </w:tc>
        <w:tc>
          <w:tcPr>
            <w:tcW w:w="1268" w:type="dxa"/>
            <w:tcBorders>
              <w:left w:val="single" w:sz="4" w:space="0" w:color="auto"/>
              <w:right w:val="single" w:sz="4" w:space="0" w:color="auto"/>
            </w:tcBorders>
            <w:vAlign w:val="center"/>
          </w:tcPr>
          <w:p w14:paraId="77C9C58D" w14:textId="77777777" w:rsidR="009C0203" w:rsidRDefault="009C0203">
            <w:pPr>
              <w:spacing w:line="240" w:lineRule="exact"/>
              <w:jc w:val="center"/>
              <w:rPr>
                <w:rFonts w:eastAsia="仿宋"/>
                <w:color w:val="000000" w:themeColor="text1"/>
                <w:sz w:val="24"/>
              </w:rPr>
            </w:pPr>
          </w:p>
        </w:tc>
        <w:tc>
          <w:tcPr>
            <w:tcW w:w="805" w:type="dxa"/>
            <w:vMerge/>
            <w:tcBorders>
              <w:left w:val="single" w:sz="4" w:space="0" w:color="auto"/>
              <w:right w:val="single" w:sz="4" w:space="0" w:color="auto"/>
            </w:tcBorders>
            <w:vAlign w:val="center"/>
          </w:tcPr>
          <w:p w14:paraId="12ACAF35" w14:textId="77777777" w:rsidR="009C0203" w:rsidRDefault="009C0203">
            <w:pPr>
              <w:spacing w:line="240" w:lineRule="exact"/>
              <w:jc w:val="center"/>
              <w:rPr>
                <w:rFonts w:eastAsia="仿宋"/>
                <w:color w:val="000000" w:themeColor="text1"/>
                <w:sz w:val="24"/>
              </w:rPr>
            </w:pPr>
          </w:p>
        </w:tc>
      </w:tr>
      <w:tr w:rsidR="009C0203" w14:paraId="171402BA" w14:textId="77777777">
        <w:trPr>
          <w:cantSplit/>
          <w:trHeight w:val="567"/>
          <w:jc w:val="center"/>
        </w:trPr>
        <w:tc>
          <w:tcPr>
            <w:tcW w:w="824" w:type="dxa"/>
            <w:vMerge w:val="restart"/>
            <w:tcBorders>
              <w:left w:val="single" w:sz="4" w:space="0" w:color="auto"/>
              <w:right w:val="single" w:sz="4" w:space="0" w:color="auto"/>
            </w:tcBorders>
            <w:shd w:val="clear" w:color="auto" w:fill="auto"/>
            <w:vAlign w:val="center"/>
          </w:tcPr>
          <w:p w14:paraId="39A65428" w14:textId="77777777" w:rsidR="009C0203" w:rsidRDefault="00BC1BB0">
            <w:pPr>
              <w:spacing w:line="240" w:lineRule="exact"/>
              <w:jc w:val="center"/>
              <w:rPr>
                <w:rFonts w:eastAsia="仿宋"/>
                <w:color w:val="000000" w:themeColor="text1"/>
                <w:sz w:val="24"/>
              </w:rPr>
            </w:pPr>
            <w:r>
              <w:rPr>
                <w:rFonts w:eastAsia="仿宋"/>
                <w:color w:val="000000" w:themeColor="text1"/>
                <w:sz w:val="24"/>
              </w:rPr>
              <w:t>专业</w:t>
            </w:r>
          </w:p>
          <w:p w14:paraId="3CF76703" w14:textId="77777777" w:rsidR="009C0203" w:rsidRDefault="00BC1BB0">
            <w:pPr>
              <w:spacing w:line="240" w:lineRule="exact"/>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≥6</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shd w:val="clear" w:color="auto" w:fill="auto"/>
            <w:vAlign w:val="center"/>
          </w:tcPr>
          <w:p w14:paraId="7A37A7D1"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22150110</w:t>
            </w:r>
          </w:p>
        </w:tc>
        <w:tc>
          <w:tcPr>
            <w:tcW w:w="2897" w:type="dxa"/>
            <w:tcBorders>
              <w:top w:val="single" w:sz="4" w:space="0" w:color="auto"/>
              <w:left w:val="nil"/>
              <w:bottom w:val="single" w:sz="4" w:space="0" w:color="auto"/>
              <w:right w:val="single" w:sz="4" w:space="0" w:color="auto"/>
            </w:tcBorders>
            <w:shd w:val="clear" w:color="auto" w:fill="FFFFFF"/>
            <w:vAlign w:val="center"/>
          </w:tcPr>
          <w:p w14:paraId="442DF2F0" w14:textId="77777777" w:rsidR="009C0203" w:rsidRDefault="00BC1BB0">
            <w:pPr>
              <w:spacing w:line="240" w:lineRule="exact"/>
              <w:jc w:val="left"/>
              <w:rPr>
                <w:rFonts w:eastAsia="仿宋"/>
                <w:color w:val="000000" w:themeColor="text1"/>
                <w:sz w:val="24"/>
              </w:rPr>
            </w:pPr>
            <w:r>
              <w:rPr>
                <w:rFonts w:eastAsia="仿宋"/>
                <w:color w:val="000000" w:themeColor="text1"/>
                <w:sz w:val="24"/>
              </w:rPr>
              <w:t>专业英语</w:t>
            </w:r>
          </w:p>
        </w:tc>
        <w:tc>
          <w:tcPr>
            <w:tcW w:w="658" w:type="dxa"/>
            <w:tcBorders>
              <w:top w:val="single" w:sz="4" w:space="0" w:color="auto"/>
              <w:left w:val="nil"/>
              <w:bottom w:val="single" w:sz="4" w:space="0" w:color="auto"/>
              <w:right w:val="single" w:sz="4" w:space="0" w:color="auto"/>
            </w:tcBorders>
            <w:shd w:val="clear" w:color="auto" w:fill="FFFFFF"/>
            <w:vAlign w:val="center"/>
          </w:tcPr>
          <w:p w14:paraId="31CDBE53"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top w:val="single" w:sz="4" w:space="0" w:color="auto"/>
              <w:left w:val="nil"/>
              <w:bottom w:val="single" w:sz="4" w:space="0" w:color="auto"/>
              <w:right w:val="single" w:sz="4" w:space="0" w:color="auto"/>
            </w:tcBorders>
            <w:shd w:val="clear" w:color="auto" w:fill="FFFFFF"/>
            <w:vAlign w:val="center"/>
          </w:tcPr>
          <w:p w14:paraId="3D0B4786"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32</w:t>
            </w:r>
          </w:p>
        </w:tc>
        <w:tc>
          <w:tcPr>
            <w:tcW w:w="658" w:type="dxa"/>
            <w:tcBorders>
              <w:top w:val="single" w:sz="4" w:space="0" w:color="auto"/>
              <w:left w:val="nil"/>
              <w:bottom w:val="single" w:sz="4" w:space="0" w:color="auto"/>
              <w:right w:val="single" w:sz="4" w:space="0" w:color="auto"/>
            </w:tcBorders>
            <w:shd w:val="clear" w:color="auto" w:fill="FFFFFF"/>
            <w:vAlign w:val="center"/>
          </w:tcPr>
          <w:p w14:paraId="74C3C38E"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left w:val="single" w:sz="4" w:space="0" w:color="auto"/>
              <w:right w:val="single" w:sz="4" w:space="0" w:color="auto"/>
            </w:tcBorders>
            <w:vAlign w:val="center"/>
          </w:tcPr>
          <w:p w14:paraId="153223A9"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268" w:type="dxa"/>
            <w:tcBorders>
              <w:left w:val="single" w:sz="4" w:space="0" w:color="auto"/>
              <w:right w:val="single" w:sz="4" w:space="0" w:color="auto"/>
            </w:tcBorders>
            <w:vAlign w:val="center"/>
          </w:tcPr>
          <w:p w14:paraId="3F8ED4A6" w14:textId="77777777" w:rsidR="009C0203" w:rsidRDefault="00BC1BB0">
            <w:pPr>
              <w:spacing w:line="240" w:lineRule="exact"/>
              <w:jc w:val="center"/>
              <w:rPr>
                <w:rFonts w:eastAsia="仿宋"/>
                <w:color w:val="000000" w:themeColor="text1"/>
                <w:sz w:val="24"/>
              </w:rPr>
            </w:pPr>
            <w:r>
              <w:rPr>
                <w:rFonts w:eastAsia="仿宋"/>
                <w:color w:val="000000" w:themeColor="text1"/>
                <w:sz w:val="24"/>
              </w:rPr>
              <w:t>所有</w:t>
            </w:r>
          </w:p>
        </w:tc>
        <w:tc>
          <w:tcPr>
            <w:tcW w:w="805" w:type="dxa"/>
            <w:tcBorders>
              <w:left w:val="single" w:sz="4" w:space="0" w:color="auto"/>
              <w:right w:val="single" w:sz="4" w:space="0" w:color="auto"/>
            </w:tcBorders>
            <w:vAlign w:val="center"/>
          </w:tcPr>
          <w:p w14:paraId="6580BE5E" w14:textId="77777777" w:rsidR="009C0203" w:rsidRDefault="009C0203">
            <w:pPr>
              <w:spacing w:line="240" w:lineRule="exact"/>
              <w:jc w:val="center"/>
              <w:rPr>
                <w:rFonts w:eastAsia="仿宋"/>
                <w:color w:val="000000" w:themeColor="text1"/>
                <w:sz w:val="24"/>
              </w:rPr>
            </w:pPr>
          </w:p>
        </w:tc>
      </w:tr>
      <w:tr w:rsidR="009C0203" w14:paraId="02B31E94" w14:textId="77777777">
        <w:trPr>
          <w:cantSplit/>
          <w:trHeight w:val="567"/>
          <w:jc w:val="center"/>
        </w:trPr>
        <w:tc>
          <w:tcPr>
            <w:tcW w:w="824" w:type="dxa"/>
            <w:vMerge/>
            <w:tcBorders>
              <w:left w:val="single" w:sz="4" w:space="0" w:color="auto"/>
              <w:right w:val="single" w:sz="4" w:space="0" w:color="auto"/>
            </w:tcBorders>
            <w:shd w:val="clear" w:color="auto" w:fill="auto"/>
            <w:vAlign w:val="center"/>
          </w:tcPr>
          <w:p w14:paraId="75B96698" w14:textId="77777777" w:rsidR="009C0203" w:rsidRDefault="009C0203">
            <w:pPr>
              <w:spacing w:line="240" w:lineRule="exact"/>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shd w:val="clear" w:color="auto" w:fill="auto"/>
            <w:vAlign w:val="center"/>
          </w:tcPr>
          <w:p w14:paraId="64A1CAEE"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22150111</w:t>
            </w:r>
          </w:p>
        </w:tc>
        <w:tc>
          <w:tcPr>
            <w:tcW w:w="2897" w:type="dxa"/>
            <w:tcBorders>
              <w:top w:val="single" w:sz="4" w:space="0" w:color="auto"/>
              <w:left w:val="nil"/>
              <w:bottom w:val="single" w:sz="4" w:space="0" w:color="auto"/>
              <w:right w:val="single" w:sz="4" w:space="0" w:color="auto"/>
            </w:tcBorders>
            <w:shd w:val="clear" w:color="auto" w:fill="FFFFFF"/>
            <w:vAlign w:val="center"/>
          </w:tcPr>
          <w:p w14:paraId="2DF2F417" w14:textId="77777777" w:rsidR="009C0203" w:rsidRDefault="00BC1BB0">
            <w:pPr>
              <w:spacing w:line="240" w:lineRule="exact"/>
              <w:jc w:val="left"/>
              <w:rPr>
                <w:rFonts w:eastAsia="仿宋"/>
                <w:color w:val="000000" w:themeColor="text1"/>
                <w:sz w:val="24"/>
              </w:rPr>
            </w:pPr>
            <w:r>
              <w:rPr>
                <w:rFonts w:eastAsia="仿宋"/>
                <w:color w:val="000000" w:themeColor="text1"/>
                <w:sz w:val="24"/>
              </w:rPr>
              <w:t>基因工程</w:t>
            </w:r>
          </w:p>
        </w:tc>
        <w:tc>
          <w:tcPr>
            <w:tcW w:w="658" w:type="dxa"/>
            <w:tcBorders>
              <w:top w:val="single" w:sz="4" w:space="0" w:color="auto"/>
              <w:left w:val="nil"/>
              <w:bottom w:val="single" w:sz="4" w:space="0" w:color="auto"/>
              <w:right w:val="single" w:sz="4" w:space="0" w:color="auto"/>
            </w:tcBorders>
            <w:shd w:val="clear" w:color="auto" w:fill="FFFFFF"/>
            <w:vAlign w:val="center"/>
          </w:tcPr>
          <w:p w14:paraId="5C8AD1D9"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top w:val="single" w:sz="4" w:space="0" w:color="auto"/>
              <w:left w:val="nil"/>
              <w:bottom w:val="single" w:sz="4" w:space="0" w:color="auto"/>
              <w:right w:val="single" w:sz="4" w:space="0" w:color="auto"/>
            </w:tcBorders>
            <w:shd w:val="clear" w:color="auto" w:fill="FFFFFF"/>
            <w:vAlign w:val="center"/>
          </w:tcPr>
          <w:p w14:paraId="54A15436"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32</w:t>
            </w:r>
          </w:p>
        </w:tc>
        <w:tc>
          <w:tcPr>
            <w:tcW w:w="658" w:type="dxa"/>
            <w:tcBorders>
              <w:top w:val="single" w:sz="4" w:space="0" w:color="auto"/>
              <w:left w:val="nil"/>
              <w:bottom w:val="single" w:sz="4" w:space="0" w:color="auto"/>
              <w:right w:val="single" w:sz="4" w:space="0" w:color="auto"/>
            </w:tcBorders>
            <w:shd w:val="clear" w:color="auto" w:fill="FFFFFF"/>
            <w:vAlign w:val="center"/>
          </w:tcPr>
          <w:p w14:paraId="4C28886A"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left w:val="single" w:sz="4" w:space="0" w:color="auto"/>
              <w:right w:val="single" w:sz="4" w:space="0" w:color="auto"/>
            </w:tcBorders>
            <w:vAlign w:val="center"/>
          </w:tcPr>
          <w:p w14:paraId="4A061A75"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268" w:type="dxa"/>
            <w:tcBorders>
              <w:left w:val="single" w:sz="4" w:space="0" w:color="auto"/>
              <w:right w:val="single" w:sz="4" w:space="0" w:color="auto"/>
            </w:tcBorders>
            <w:vAlign w:val="center"/>
          </w:tcPr>
          <w:p w14:paraId="6731CD13" w14:textId="77777777" w:rsidR="009C0203" w:rsidRDefault="00BC1BB0">
            <w:pPr>
              <w:spacing w:line="240" w:lineRule="exact"/>
              <w:jc w:val="center"/>
              <w:rPr>
                <w:rFonts w:eastAsia="仿宋"/>
                <w:color w:val="000000" w:themeColor="text1"/>
                <w:sz w:val="24"/>
              </w:rPr>
            </w:pPr>
            <w:r>
              <w:rPr>
                <w:rFonts w:eastAsia="仿宋"/>
                <w:color w:val="000000" w:themeColor="text1"/>
                <w:sz w:val="24"/>
              </w:rPr>
              <w:t>所有</w:t>
            </w:r>
          </w:p>
        </w:tc>
        <w:tc>
          <w:tcPr>
            <w:tcW w:w="805" w:type="dxa"/>
            <w:tcBorders>
              <w:left w:val="single" w:sz="4" w:space="0" w:color="auto"/>
              <w:right w:val="single" w:sz="4" w:space="0" w:color="auto"/>
            </w:tcBorders>
            <w:vAlign w:val="center"/>
          </w:tcPr>
          <w:p w14:paraId="7C95322F" w14:textId="77777777" w:rsidR="009C0203" w:rsidRDefault="009C0203">
            <w:pPr>
              <w:spacing w:line="240" w:lineRule="exact"/>
              <w:jc w:val="center"/>
              <w:rPr>
                <w:rFonts w:eastAsia="仿宋"/>
                <w:color w:val="000000" w:themeColor="text1"/>
                <w:sz w:val="24"/>
              </w:rPr>
            </w:pPr>
          </w:p>
        </w:tc>
      </w:tr>
      <w:tr w:rsidR="009C0203" w14:paraId="14E77070" w14:textId="77777777">
        <w:trPr>
          <w:cantSplit/>
          <w:trHeight w:val="567"/>
          <w:jc w:val="center"/>
        </w:trPr>
        <w:tc>
          <w:tcPr>
            <w:tcW w:w="824" w:type="dxa"/>
            <w:vMerge/>
            <w:tcBorders>
              <w:left w:val="single" w:sz="4" w:space="0" w:color="auto"/>
              <w:right w:val="single" w:sz="4" w:space="0" w:color="auto"/>
            </w:tcBorders>
            <w:shd w:val="clear" w:color="auto" w:fill="auto"/>
            <w:vAlign w:val="center"/>
          </w:tcPr>
          <w:p w14:paraId="2CA8BDA7" w14:textId="77777777" w:rsidR="009C0203" w:rsidRDefault="009C0203">
            <w:pPr>
              <w:spacing w:line="240" w:lineRule="exact"/>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shd w:val="clear" w:color="auto" w:fill="auto"/>
            <w:vAlign w:val="center"/>
          </w:tcPr>
          <w:p w14:paraId="608077C0"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22150112</w:t>
            </w:r>
          </w:p>
        </w:tc>
        <w:tc>
          <w:tcPr>
            <w:tcW w:w="2897" w:type="dxa"/>
            <w:tcBorders>
              <w:top w:val="single" w:sz="4" w:space="0" w:color="auto"/>
              <w:left w:val="nil"/>
              <w:bottom w:val="single" w:sz="4" w:space="0" w:color="auto"/>
              <w:right w:val="single" w:sz="4" w:space="0" w:color="auto"/>
            </w:tcBorders>
            <w:shd w:val="clear" w:color="auto" w:fill="FFFFFF"/>
            <w:vAlign w:val="center"/>
          </w:tcPr>
          <w:p w14:paraId="3B7EE78D" w14:textId="77777777" w:rsidR="009C0203" w:rsidRDefault="00BC1BB0">
            <w:pPr>
              <w:spacing w:line="240" w:lineRule="exact"/>
              <w:jc w:val="left"/>
              <w:rPr>
                <w:rFonts w:eastAsia="仿宋"/>
                <w:color w:val="000000" w:themeColor="text1"/>
                <w:sz w:val="24"/>
              </w:rPr>
            </w:pPr>
            <w:r>
              <w:rPr>
                <w:rFonts w:eastAsia="仿宋"/>
                <w:color w:val="000000" w:themeColor="text1"/>
                <w:sz w:val="24"/>
              </w:rPr>
              <w:t>表观遗传学</w:t>
            </w:r>
          </w:p>
        </w:tc>
        <w:tc>
          <w:tcPr>
            <w:tcW w:w="658" w:type="dxa"/>
            <w:tcBorders>
              <w:top w:val="single" w:sz="4" w:space="0" w:color="auto"/>
              <w:left w:val="nil"/>
              <w:bottom w:val="single" w:sz="4" w:space="0" w:color="auto"/>
              <w:right w:val="single" w:sz="4" w:space="0" w:color="auto"/>
            </w:tcBorders>
            <w:shd w:val="clear" w:color="auto" w:fill="FFFFFF"/>
            <w:vAlign w:val="center"/>
          </w:tcPr>
          <w:p w14:paraId="0E85EE28"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top w:val="single" w:sz="4" w:space="0" w:color="auto"/>
              <w:left w:val="nil"/>
              <w:bottom w:val="single" w:sz="4" w:space="0" w:color="auto"/>
              <w:right w:val="single" w:sz="4" w:space="0" w:color="auto"/>
            </w:tcBorders>
            <w:shd w:val="clear" w:color="auto" w:fill="FFFFFF"/>
            <w:vAlign w:val="center"/>
          </w:tcPr>
          <w:p w14:paraId="430E3784"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32</w:t>
            </w:r>
          </w:p>
        </w:tc>
        <w:tc>
          <w:tcPr>
            <w:tcW w:w="658" w:type="dxa"/>
            <w:tcBorders>
              <w:top w:val="single" w:sz="4" w:space="0" w:color="auto"/>
              <w:left w:val="nil"/>
              <w:bottom w:val="single" w:sz="4" w:space="0" w:color="auto"/>
              <w:right w:val="single" w:sz="4" w:space="0" w:color="auto"/>
            </w:tcBorders>
            <w:shd w:val="clear" w:color="auto" w:fill="FFFFFF"/>
            <w:vAlign w:val="center"/>
          </w:tcPr>
          <w:p w14:paraId="1374ABA2"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left w:val="single" w:sz="4" w:space="0" w:color="auto"/>
              <w:right w:val="single" w:sz="4" w:space="0" w:color="auto"/>
            </w:tcBorders>
            <w:vAlign w:val="center"/>
          </w:tcPr>
          <w:p w14:paraId="7DE90FCF"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268" w:type="dxa"/>
            <w:tcBorders>
              <w:left w:val="single" w:sz="4" w:space="0" w:color="auto"/>
              <w:right w:val="single" w:sz="4" w:space="0" w:color="auto"/>
            </w:tcBorders>
            <w:vAlign w:val="center"/>
          </w:tcPr>
          <w:p w14:paraId="71106D9C" w14:textId="77777777" w:rsidR="009C0203" w:rsidRDefault="00BC1BB0">
            <w:pPr>
              <w:spacing w:line="240" w:lineRule="exact"/>
              <w:jc w:val="center"/>
              <w:rPr>
                <w:rFonts w:eastAsia="仿宋"/>
                <w:color w:val="000000" w:themeColor="text1"/>
                <w:sz w:val="24"/>
              </w:rPr>
            </w:pPr>
            <w:r>
              <w:rPr>
                <w:rFonts w:eastAsia="仿宋"/>
                <w:color w:val="000000" w:themeColor="text1"/>
                <w:sz w:val="24"/>
              </w:rPr>
              <w:t>所有</w:t>
            </w:r>
          </w:p>
        </w:tc>
        <w:tc>
          <w:tcPr>
            <w:tcW w:w="805" w:type="dxa"/>
            <w:tcBorders>
              <w:left w:val="single" w:sz="4" w:space="0" w:color="auto"/>
              <w:right w:val="single" w:sz="4" w:space="0" w:color="auto"/>
            </w:tcBorders>
            <w:vAlign w:val="center"/>
          </w:tcPr>
          <w:p w14:paraId="1E49EBCA" w14:textId="77777777" w:rsidR="009C0203" w:rsidRDefault="009C0203">
            <w:pPr>
              <w:spacing w:line="240" w:lineRule="exact"/>
              <w:jc w:val="center"/>
              <w:rPr>
                <w:rFonts w:eastAsia="仿宋"/>
                <w:color w:val="000000" w:themeColor="text1"/>
                <w:sz w:val="24"/>
              </w:rPr>
            </w:pPr>
          </w:p>
        </w:tc>
      </w:tr>
      <w:tr w:rsidR="009C0203" w14:paraId="7F551565" w14:textId="77777777">
        <w:trPr>
          <w:cantSplit/>
          <w:trHeight w:val="567"/>
          <w:jc w:val="center"/>
        </w:trPr>
        <w:tc>
          <w:tcPr>
            <w:tcW w:w="824" w:type="dxa"/>
            <w:vMerge/>
            <w:tcBorders>
              <w:left w:val="single" w:sz="4" w:space="0" w:color="auto"/>
              <w:right w:val="single" w:sz="4" w:space="0" w:color="auto"/>
            </w:tcBorders>
            <w:shd w:val="clear" w:color="auto" w:fill="auto"/>
            <w:vAlign w:val="center"/>
          </w:tcPr>
          <w:p w14:paraId="0DD13A2E" w14:textId="77777777" w:rsidR="009C0203" w:rsidRDefault="009C0203">
            <w:pPr>
              <w:spacing w:line="240" w:lineRule="exact"/>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shd w:val="clear" w:color="auto" w:fill="auto"/>
            <w:vAlign w:val="center"/>
          </w:tcPr>
          <w:p w14:paraId="2EB1A0BF"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22150113</w:t>
            </w:r>
          </w:p>
        </w:tc>
        <w:tc>
          <w:tcPr>
            <w:tcW w:w="2897" w:type="dxa"/>
            <w:tcBorders>
              <w:top w:val="single" w:sz="4" w:space="0" w:color="auto"/>
              <w:left w:val="nil"/>
              <w:bottom w:val="single" w:sz="4" w:space="0" w:color="auto"/>
              <w:right w:val="single" w:sz="4" w:space="0" w:color="auto"/>
            </w:tcBorders>
            <w:shd w:val="clear" w:color="auto" w:fill="FFFFFF"/>
            <w:vAlign w:val="center"/>
          </w:tcPr>
          <w:p w14:paraId="6F709567" w14:textId="77777777" w:rsidR="009C0203" w:rsidRDefault="00BC1BB0">
            <w:pPr>
              <w:spacing w:line="240" w:lineRule="exact"/>
              <w:jc w:val="left"/>
              <w:rPr>
                <w:rFonts w:eastAsia="仿宋"/>
                <w:color w:val="000000" w:themeColor="text1"/>
                <w:sz w:val="24"/>
              </w:rPr>
            </w:pPr>
            <w:r>
              <w:rPr>
                <w:rFonts w:eastAsia="仿宋"/>
                <w:color w:val="000000" w:themeColor="text1"/>
                <w:sz w:val="24"/>
              </w:rPr>
              <w:t>植物组织培养</w:t>
            </w:r>
          </w:p>
        </w:tc>
        <w:tc>
          <w:tcPr>
            <w:tcW w:w="658" w:type="dxa"/>
            <w:tcBorders>
              <w:top w:val="single" w:sz="4" w:space="0" w:color="auto"/>
              <w:left w:val="nil"/>
              <w:bottom w:val="single" w:sz="4" w:space="0" w:color="auto"/>
              <w:right w:val="single" w:sz="4" w:space="0" w:color="auto"/>
            </w:tcBorders>
            <w:shd w:val="clear" w:color="auto" w:fill="FFFFFF"/>
            <w:vAlign w:val="center"/>
          </w:tcPr>
          <w:p w14:paraId="4D207E56"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top w:val="single" w:sz="4" w:space="0" w:color="auto"/>
              <w:left w:val="nil"/>
              <w:bottom w:val="single" w:sz="4" w:space="0" w:color="auto"/>
              <w:right w:val="single" w:sz="4" w:space="0" w:color="auto"/>
            </w:tcBorders>
            <w:shd w:val="clear" w:color="auto" w:fill="FFFFFF"/>
            <w:vAlign w:val="center"/>
          </w:tcPr>
          <w:p w14:paraId="729B9510"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32</w:t>
            </w:r>
          </w:p>
        </w:tc>
        <w:tc>
          <w:tcPr>
            <w:tcW w:w="658" w:type="dxa"/>
            <w:tcBorders>
              <w:top w:val="single" w:sz="4" w:space="0" w:color="auto"/>
              <w:left w:val="nil"/>
              <w:bottom w:val="single" w:sz="4" w:space="0" w:color="auto"/>
              <w:right w:val="single" w:sz="4" w:space="0" w:color="auto"/>
            </w:tcBorders>
            <w:shd w:val="clear" w:color="auto" w:fill="FFFFFF"/>
            <w:vAlign w:val="center"/>
          </w:tcPr>
          <w:p w14:paraId="55B26F43"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left w:val="single" w:sz="4" w:space="0" w:color="auto"/>
              <w:right w:val="single" w:sz="4" w:space="0" w:color="auto"/>
            </w:tcBorders>
            <w:vAlign w:val="center"/>
          </w:tcPr>
          <w:p w14:paraId="39633F46"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268" w:type="dxa"/>
            <w:tcBorders>
              <w:left w:val="single" w:sz="4" w:space="0" w:color="auto"/>
              <w:right w:val="single" w:sz="4" w:space="0" w:color="auto"/>
            </w:tcBorders>
            <w:vAlign w:val="center"/>
          </w:tcPr>
          <w:p w14:paraId="2F7F236B" w14:textId="77777777" w:rsidR="009C0203" w:rsidRDefault="00BC1BB0">
            <w:pPr>
              <w:spacing w:line="240" w:lineRule="exact"/>
              <w:jc w:val="center"/>
              <w:rPr>
                <w:rFonts w:eastAsia="仿宋"/>
                <w:color w:val="000000" w:themeColor="text1"/>
                <w:sz w:val="24"/>
              </w:rPr>
            </w:pPr>
            <w:r>
              <w:rPr>
                <w:rFonts w:eastAsia="仿宋"/>
                <w:color w:val="000000" w:themeColor="text1"/>
                <w:sz w:val="24"/>
              </w:rPr>
              <w:t>植物</w:t>
            </w:r>
          </w:p>
        </w:tc>
        <w:tc>
          <w:tcPr>
            <w:tcW w:w="805" w:type="dxa"/>
            <w:tcBorders>
              <w:left w:val="single" w:sz="4" w:space="0" w:color="auto"/>
              <w:right w:val="single" w:sz="4" w:space="0" w:color="auto"/>
            </w:tcBorders>
            <w:vAlign w:val="center"/>
          </w:tcPr>
          <w:p w14:paraId="3B7E822F" w14:textId="77777777" w:rsidR="009C0203" w:rsidRDefault="009C0203">
            <w:pPr>
              <w:spacing w:line="240" w:lineRule="exact"/>
              <w:jc w:val="center"/>
              <w:rPr>
                <w:rFonts w:eastAsia="仿宋"/>
                <w:color w:val="000000" w:themeColor="text1"/>
                <w:sz w:val="24"/>
              </w:rPr>
            </w:pPr>
          </w:p>
        </w:tc>
      </w:tr>
      <w:tr w:rsidR="009C0203" w14:paraId="74C881C0" w14:textId="77777777">
        <w:trPr>
          <w:cantSplit/>
          <w:trHeight w:val="567"/>
          <w:jc w:val="center"/>
        </w:trPr>
        <w:tc>
          <w:tcPr>
            <w:tcW w:w="824" w:type="dxa"/>
            <w:vMerge/>
            <w:tcBorders>
              <w:left w:val="single" w:sz="4" w:space="0" w:color="auto"/>
              <w:right w:val="single" w:sz="4" w:space="0" w:color="auto"/>
            </w:tcBorders>
            <w:shd w:val="clear" w:color="auto" w:fill="auto"/>
            <w:vAlign w:val="center"/>
          </w:tcPr>
          <w:p w14:paraId="7E22B91A" w14:textId="77777777" w:rsidR="009C0203" w:rsidRDefault="009C0203">
            <w:pPr>
              <w:spacing w:line="240" w:lineRule="exact"/>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shd w:val="clear" w:color="auto" w:fill="auto"/>
            <w:vAlign w:val="center"/>
          </w:tcPr>
          <w:p w14:paraId="15240C90"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22150114</w:t>
            </w:r>
          </w:p>
        </w:tc>
        <w:tc>
          <w:tcPr>
            <w:tcW w:w="2897" w:type="dxa"/>
            <w:tcBorders>
              <w:top w:val="single" w:sz="4" w:space="0" w:color="auto"/>
              <w:left w:val="nil"/>
              <w:bottom w:val="single" w:sz="4" w:space="0" w:color="auto"/>
              <w:right w:val="single" w:sz="4" w:space="0" w:color="auto"/>
            </w:tcBorders>
            <w:shd w:val="clear" w:color="auto" w:fill="FFFFFF"/>
            <w:vAlign w:val="center"/>
          </w:tcPr>
          <w:p w14:paraId="2302BC5E" w14:textId="77777777" w:rsidR="009C0203" w:rsidRDefault="00BC1BB0">
            <w:pPr>
              <w:spacing w:line="240" w:lineRule="exact"/>
              <w:jc w:val="left"/>
              <w:rPr>
                <w:rFonts w:eastAsia="仿宋"/>
                <w:color w:val="000000" w:themeColor="text1"/>
                <w:sz w:val="24"/>
              </w:rPr>
            </w:pPr>
            <w:r>
              <w:rPr>
                <w:rFonts w:eastAsia="仿宋"/>
                <w:color w:val="000000" w:themeColor="text1"/>
                <w:sz w:val="24"/>
              </w:rPr>
              <w:t>菌物学概论</w:t>
            </w:r>
          </w:p>
        </w:tc>
        <w:tc>
          <w:tcPr>
            <w:tcW w:w="658" w:type="dxa"/>
            <w:tcBorders>
              <w:top w:val="single" w:sz="4" w:space="0" w:color="auto"/>
              <w:left w:val="nil"/>
              <w:bottom w:val="single" w:sz="4" w:space="0" w:color="auto"/>
              <w:right w:val="single" w:sz="4" w:space="0" w:color="auto"/>
            </w:tcBorders>
            <w:shd w:val="clear" w:color="auto" w:fill="FFFFFF"/>
            <w:vAlign w:val="center"/>
          </w:tcPr>
          <w:p w14:paraId="3B0123A3"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top w:val="single" w:sz="4" w:space="0" w:color="auto"/>
              <w:left w:val="nil"/>
              <w:bottom w:val="single" w:sz="4" w:space="0" w:color="auto"/>
              <w:right w:val="single" w:sz="4" w:space="0" w:color="auto"/>
            </w:tcBorders>
            <w:shd w:val="clear" w:color="auto" w:fill="FFFFFF"/>
            <w:vAlign w:val="center"/>
          </w:tcPr>
          <w:p w14:paraId="35C0F49D"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32</w:t>
            </w:r>
          </w:p>
        </w:tc>
        <w:tc>
          <w:tcPr>
            <w:tcW w:w="658" w:type="dxa"/>
            <w:tcBorders>
              <w:top w:val="single" w:sz="4" w:space="0" w:color="auto"/>
              <w:left w:val="nil"/>
              <w:bottom w:val="single" w:sz="4" w:space="0" w:color="auto"/>
              <w:right w:val="single" w:sz="4" w:space="0" w:color="auto"/>
            </w:tcBorders>
            <w:shd w:val="clear" w:color="auto" w:fill="FFFFFF"/>
            <w:vAlign w:val="center"/>
          </w:tcPr>
          <w:p w14:paraId="4675010E"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left w:val="single" w:sz="4" w:space="0" w:color="auto"/>
              <w:right w:val="single" w:sz="4" w:space="0" w:color="auto"/>
            </w:tcBorders>
            <w:vAlign w:val="center"/>
          </w:tcPr>
          <w:p w14:paraId="11B63DA5"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268" w:type="dxa"/>
            <w:tcBorders>
              <w:left w:val="single" w:sz="4" w:space="0" w:color="auto"/>
              <w:right w:val="single" w:sz="4" w:space="0" w:color="auto"/>
            </w:tcBorders>
            <w:vAlign w:val="center"/>
          </w:tcPr>
          <w:p w14:paraId="1767A854" w14:textId="77777777" w:rsidR="009C0203" w:rsidRDefault="00BC1BB0">
            <w:pPr>
              <w:spacing w:line="240" w:lineRule="exact"/>
              <w:jc w:val="center"/>
              <w:rPr>
                <w:rFonts w:eastAsia="仿宋"/>
                <w:color w:val="000000" w:themeColor="text1"/>
                <w:sz w:val="24"/>
              </w:rPr>
            </w:pPr>
            <w:r>
              <w:rPr>
                <w:rFonts w:eastAsia="仿宋"/>
                <w:color w:val="000000" w:themeColor="text1"/>
                <w:sz w:val="24"/>
              </w:rPr>
              <w:t>微生物</w:t>
            </w:r>
          </w:p>
        </w:tc>
        <w:tc>
          <w:tcPr>
            <w:tcW w:w="805" w:type="dxa"/>
            <w:tcBorders>
              <w:left w:val="single" w:sz="4" w:space="0" w:color="auto"/>
              <w:right w:val="single" w:sz="4" w:space="0" w:color="auto"/>
            </w:tcBorders>
            <w:vAlign w:val="center"/>
          </w:tcPr>
          <w:p w14:paraId="7EB159A1" w14:textId="77777777" w:rsidR="009C0203" w:rsidRDefault="009C0203">
            <w:pPr>
              <w:spacing w:line="240" w:lineRule="exact"/>
              <w:jc w:val="center"/>
              <w:rPr>
                <w:rFonts w:eastAsia="仿宋"/>
                <w:color w:val="000000" w:themeColor="text1"/>
                <w:sz w:val="24"/>
              </w:rPr>
            </w:pPr>
          </w:p>
        </w:tc>
      </w:tr>
      <w:tr w:rsidR="009C0203" w14:paraId="32555318" w14:textId="77777777">
        <w:trPr>
          <w:cantSplit/>
          <w:trHeight w:val="567"/>
          <w:jc w:val="center"/>
        </w:trPr>
        <w:tc>
          <w:tcPr>
            <w:tcW w:w="824" w:type="dxa"/>
            <w:vMerge/>
            <w:tcBorders>
              <w:left w:val="single" w:sz="4" w:space="0" w:color="auto"/>
              <w:right w:val="single" w:sz="4" w:space="0" w:color="auto"/>
            </w:tcBorders>
            <w:shd w:val="clear" w:color="auto" w:fill="auto"/>
            <w:vAlign w:val="center"/>
          </w:tcPr>
          <w:p w14:paraId="4B26A427" w14:textId="77777777" w:rsidR="009C0203" w:rsidRDefault="009C0203">
            <w:pPr>
              <w:spacing w:line="240" w:lineRule="exact"/>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shd w:val="clear" w:color="auto" w:fill="auto"/>
            <w:vAlign w:val="center"/>
          </w:tcPr>
          <w:p w14:paraId="24743A52"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22150115</w:t>
            </w:r>
          </w:p>
        </w:tc>
        <w:tc>
          <w:tcPr>
            <w:tcW w:w="2897" w:type="dxa"/>
            <w:tcBorders>
              <w:top w:val="single" w:sz="4" w:space="0" w:color="auto"/>
              <w:left w:val="nil"/>
              <w:bottom w:val="single" w:sz="4" w:space="0" w:color="auto"/>
              <w:right w:val="single" w:sz="4" w:space="0" w:color="auto"/>
            </w:tcBorders>
            <w:shd w:val="clear" w:color="auto" w:fill="FFFFFF"/>
            <w:vAlign w:val="center"/>
          </w:tcPr>
          <w:p w14:paraId="19EE2093" w14:textId="77777777" w:rsidR="009C0203" w:rsidRDefault="00BC1BB0">
            <w:pPr>
              <w:spacing w:line="240" w:lineRule="exact"/>
              <w:jc w:val="left"/>
              <w:rPr>
                <w:rFonts w:eastAsia="仿宋"/>
                <w:color w:val="000000" w:themeColor="text1"/>
                <w:sz w:val="24"/>
              </w:rPr>
            </w:pPr>
            <w:r>
              <w:rPr>
                <w:rFonts w:eastAsia="仿宋"/>
                <w:color w:val="000000" w:themeColor="text1"/>
                <w:sz w:val="24"/>
              </w:rPr>
              <w:t>专业文献检索与阅读</w:t>
            </w:r>
          </w:p>
        </w:tc>
        <w:tc>
          <w:tcPr>
            <w:tcW w:w="658" w:type="dxa"/>
            <w:tcBorders>
              <w:top w:val="single" w:sz="4" w:space="0" w:color="auto"/>
              <w:left w:val="nil"/>
              <w:bottom w:val="single" w:sz="4" w:space="0" w:color="auto"/>
              <w:right w:val="single" w:sz="4" w:space="0" w:color="auto"/>
            </w:tcBorders>
            <w:shd w:val="clear" w:color="auto" w:fill="FFFFFF"/>
            <w:vAlign w:val="center"/>
          </w:tcPr>
          <w:p w14:paraId="5F647780"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top w:val="single" w:sz="4" w:space="0" w:color="auto"/>
              <w:left w:val="nil"/>
              <w:bottom w:val="single" w:sz="4" w:space="0" w:color="auto"/>
              <w:right w:val="single" w:sz="4" w:space="0" w:color="auto"/>
            </w:tcBorders>
            <w:shd w:val="clear" w:color="auto" w:fill="FFFFFF"/>
            <w:vAlign w:val="center"/>
          </w:tcPr>
          <w:p w14:paraId="2C494A02"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32</w:t>
            </w:r>
          </w:p>
        </w:tc>
        <w:tc>
          <w:tcPr>
            <w:tcW w:w="658" w:type="dxa"/>
            <w:tcBorders>
              <w:top w:val="single" w:sz="4" w:space="0" w:color="auto"/>
              <w:left w:val="nil"/>
              <w:bottom w:val="single" w:sz="4" w:space="0" w:color="auto"/>
              <w:right w:val="single" w:sz="4" w:space="0" w:color="auto"/>
            </w:tcBorders>
            <w:shd w:val="clear" w:color="auto" w:fill="FFFFFF"/>
            <w:vAlign w:val="center"/>
          </w:tcPr>
          <w:p w14:paraId="12A906C5"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w:t>
            </w:r>
          </w:p>
        </w:tc>
        <w:tc>
          <w:tcPr>
            <w:tcW w:w="658" w:type="dxa"/>
            <w:tcBorders>
              <w:left w:val="single" w:sz="4" w:space="0" w:color="auto"/>
              <w:right w:val="single" w:sz="4" w:space="0" w:color="auto"/>
            </w:tcBorders>
            <w:vAlign w:val="center"/>
          </w:tcPr>
          <w:p w14:paraId="79757773"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268" w:type="dxa"/>
            <w:tcBorders>
              <w:left w:val="single" w:sz="4" w:space="0" w:color="auto"/>
              <w:right w:val="single" w:sz="4" w:space="0" w:color="auto"/>
            </w:tcBorders>
            <w:vAlign w:val="center"/>
          </w:tcPr>
          <w:p w14:paraId="2A746659" w14:textId="77777777" w:rsidR="009C0203" w:rsidRDefault="00BC1BB0">
            <w:pPr>
              <w:spacing w:line="240" w:lineRule="exact"/>
              <w:jc w:val="center"/>
              <w:rPr>
                <w:rFonts w:eastAsia="仿宋"/>
                <w:color w:val="000000" w:themeColor="text1"/>
                <w:sz w:val="24"/>
              </w:rPr>
            </w:pPr>
            <w:r>
              <w:rPr>
                <w:rFonts w:eastAsia="仿宋"/>
                <w:color w:val="000000" w:themeColor="text1"/>
                <w:sz w:val="24"/>
              </w:rPr>
              <w:t>所有</w:t>
            </w:r>
          </w:p>
        </w:tc>
        <w:tc>
          <w:tcPr>
            <w:tcW w:w="805" w:type="dxa"/>
            <w:tcBorders>
              <w:left w:val="single" w:sz="4" w:space="0" w:color="auto"/>
              <w:right w:val="single" w:sz="4" w:space="0" w:color="auto"/>
            </w:tcBorders>
            <w:vAlign w:val="center"/>
          </w:tcPr>
          <w:p w14:paraId="4E8729A4" w14:textId="77777777" w:rsidR="009C0203" w:rsidRDefault="009C0203">
            <w:pPr>
              <w:spacing w:line="240" w:lineRule="exact"/>
              <w:jc w:val="center"/>
              <w:rPr>
                <w:rFonts w:eastAsia="仿宋"/>
                <w:color w:val="000000" w:themeColor="text1"/>
                <w:sz w:val="24"/>
              </w:rPr>
            </w:pPr>
          </w:p>
        </w:tc>
      </w:tr>
      <w:tr w:rsidR="009C0203" w14:paraId="4C33CAC7" w14:textId="77777777">
        <w:trPr>
          <w:cantSplit/>
          <w:trHeight w:val="567"/>
          <w:jc w:val="center"/>
        </w:trPr>
        <w:tc>
          <w:tcPr>
            <w:tcW w:w="824" w:type="dxa"/>
            <w:vMerge/>
            <w:tcBorders>
              <w:left w:val="single" w:sz="4" w:space="0" w:color="auto"/>
              <w:right w:val="single" w:sz="4" w:space="0" w:color="auto"/>
            </w:tcBorders>
            <w:shd w:val="clear" w:color="auto" w:fill="auto"/>
            <w:vAlign w:val="center"/>
          </w:tcPr>
          <w:p w14:paraId="0E618362" w14:textId="77777777" w:rsidR="009C0203" w:rsidRDefault="009C0203">
            <w:pPr>
              <w:spacing w:line="240" w:lineRule="exact"/>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shd w:val="clear" w:color="auto" w:fill="auto"/>
            <w:vAlign w:val="center"/>
          </w:tcPr>
          <w:p w14:paraId="4DF9FAE7"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22150116</w:t>
            </w:r>
          </w:p>
        </w:tc>
        <w:tc>
          <w:tcPr>
            <w:tcW w:w="2897" w:type="dxa"/>
            <w:tcBorders>
              <w:top w:val="single" w:sz="4" w:space="0" w:color="auto"/>
              <w:left w:val="nil"/>
              <w:bottom w:val="single" w:sz="4" w:space="0" w:color="auto"/>
              <w:right w:val="single" w:sz="4" w:space="0" w:color="auto"/>
            </w:tcBorders>
            <w:shd w:val="clear" w:color="auto" w:fill="FFFFFF"/>
            <w:vAlign w:val="center"/>
          </w:tcPr>
          <w:p w14:paraId="0A1B4185" w14:textId="77777777" w:rsidR="009C0203" w:rsidRDefault="00BC1BB0">
            <w:pPr>
              <w:spacing w:line="240" w:lineRule="exact"/>
              <w:jc w:val="left"/>
              <w:rPr>
                <w:rFonts w:eastAsia="仿宋"/>
                <w:color w:val="000000" w:themeColor="text1"/>
                <w:sz w:val="24"/>
              </w:rPr>
            </w:pPr>
            <w:r>
              <w:rPr>
                <w:rFonts w:eastAsia="仿宋"/>
                <w:color w:val="000000" w:themeColor="text1"/>
                <w:sz w:val="24"/>
              </w:rPr>
              <w:t>微生物生态学</w:t>
            </w:r>
          </w:p>
        </w:tc>
        <w:tc>
          <w:tcPr>
            <w:tcW w:w="658" w:type="dxa"/>
            <w:tcBorders>
              <w:top w:val="single" w:sz="4" w:space="0" w:color="auto"/>
              <w:left w:val="nil"/>
              <w:bottom w:val="single" w:sz="4" w:space="0" w:color="auto"/>
              <w:right w:val="single" w:sz="4" w:space="0" w:color="auto"/>
            </w:tcBorders>
            <w:shd w:val="clear" w:color="auto" w:fill="FFFFFF"/>
            <w:vAlign w:val="center"/>
          </w:tcPr>
          <w:p w14:paraId="52AD3760"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top w:val="single" w:sz="4" w:space="0" w:color="auto"/>
              <w:left w:val="nil"/>
              <w:bottom w:val="single" w:sz="4" w:space="0" w:color="auto"/>
              <w:right w:val="single" w:sz="4" w:space="0" w:color="auto"/>
            </w:tcBorders>
            <w:shd w:val="clear" w:color="auto" w:fill="FFFFFF"/>
            <w:vAlign w:val="center"/>
          </w:tcPr>
          <w:p w14:paraId="5A323038"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32</w:t>
            </w:r>
          </w:p>
        </w:tc>
        <w:tc>
          <w:tcPr>
            <w:tcW w:w="658" w:type="dxa"/>
            <w:tcBorders>
              <w:top w:val="single" w:sz="4" w:space="0" w:color="auto"/>
              <w:left w:val="nil"/>
              <w:bottom w:val="single" w:sz="4" w:space="0" w:color="auto"/>
              <w:right w:val="single" w:sz="4" w:space="0" w:color="auto"/>
            </w:tcBorders>
            <w:shd w:val="clear" w:color="auto" w:fill="FFFFFF"/>
            <w:vAlign w:val="center"/>
          </w:tcPr>
          <w:p w14:paraId="5270C616"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left w:val="single" w:sz="4" w:space="0" w:color="auto"/>
              <w:right w:val="single" w:sz="4" w:space="0" w:color="auto"/>
            </w:tcBorders>
            <w:vAlign w:val="center"/>
          </w:tcPr>
          <w:p w14:paraId="4B6C097E"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268" w:type="dxa"/>
            <w:tcBorders>
              <w:left w:val="single" w:sz="4" w:space="0" w:color="auto"/>
              <w:right w:val="single" w:sz="4" w:space="0" w:color="auto"/>
            </w:tcBorders>
            <w:vAlign w:val="center"/>
          </w:tcPr>
          <w:p w14:paraId="0AB4F5E7" w14:textId="77777777" w:rsidR="009C0203" w:rsidRDefault="00BC1BB0">
            <w:pPr>
              <w:spacing w:line="240" w:lineRule="exact"/>
              <w:jc w:val="center"/>
              <w:rPr>
                <w:rFonts w:eastAsia="仿宋"/>
                <w:color w:val="000000" w:themeColor="text1"/>
                <w:sz w:val="24"/>
              </w:rPr>
            </w:pPr>
            <w:r>
              <w:rPr>
                <w:rFonts w:eastAsia="仿宋"/>
                <w:color w:val="000000" w:themeColor="text1"/>
                <w:sz w:val="24"/>
              </w:rPr>
              <w:t>微生物</w:t>
            </w:r>
          </w:p>
        </w:tc>
        <w:tc>
          <w:tcPr>
            <w:tcW w:w="805" w:type="dxa"/>
            <w:tcBorders>
              <w:left w:val="single" w:sz="4" w:space="0" w:color="auto"/>
              <w:right w:val="single" w:sz="4" w:space="0" w:color="auto"/>
            </w:tcBorders>
            <w:vAlign w:val="center"/>
          </w:tcPr>
          <w:p w14:paraId="5B4A4B33" w14:textId="77777777" w:rsidR="009C0203" w:rsidRDefault="009C0203">
            <w:pPr>
              <w:spacing w:line="240" w:lineRule="exact"/>
              <w:jc w:val="center"/>
              <w:rPr>
                <w:rFonts w:eastAsia="仿宋"/>
                <w:color w:val="000000" w:themeColor="text1"/>
                <w:sz w:val="24"/>
              </w:rPr>
            </w:pPr>
          </w:p>
        </w:tc>
      </w:tr>
      <w:tr w:rsidR="009C0203" w14:paraId="4DFF6C52" w14:textId="77777777">
        <w:trPr>
          <w:cantSplit/>
          <w:trHeight w:val="567"/>
          <w:jc w:val="center"/>
        </w:trPr>
        <w:tc>
          <w:tcPr>
            <w:tcW w:w="824" w:type="dxa"/>
            <w:vMerge/>
            <w:tcBorders>
              <w:left w:val="single" w:sz="4" w:space="0" w:color="auto"/>
              <w:right w:val="single" w:sz="4" w:space="0" w:color="auto"/>
            </w:tcBorders>
            <w:shd w:val="clear" w:color="auto" w:fill="auto"/>
            <w:vAlign w:val="center"/>
          </w:tcPr>
          <w:p w14:paraId="79F719AB" w14:textId="77777777" w:rsidR="009C0203" w:rsidRDefault="009C0203">
            <w:pPr>
              <w:spacing w:line="240" w:lineRule="exact"/>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shd w:val="clear" w:color="auto" w:fill="auto"/>
            <w:vAlign w:val="center"/>
          </w:tcPr>
          <w:p w14:paraId="17A0AC1C"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22150117</w:t>
            </w:r>
          </w:p>
        </w:tc>
        <w:tc>
          <w:tcPr>
            <w:tcW w:w="2897" w:type="dxa"/>
            <w:tcBorders>
              <w:top w:val="single" w:sz="4" w:space="0" w:color="auto"/>
              <w:left w:val="nil"/>
              <w:bottom w:val="single" w:sz="4" w:space="0" w:color="auto"/>
              <w:right w:val="single" w:sz="4" w:space="0" w:color="auto"/>
            </w:tcBorders>
            <w:shd w:val="clear" w:color="auto" w:fill="FFFFFF"/>
            <w:vAlign w:val="center"/>
          </w:tcPr>
          <w:p w14:paraId="09F772BC" w14:textId="77777777" w:rsidR="009C0203" w:rsidRDefault="00BC1BB0">
            <w:pPr>
              <w:spacing w:line="240" w:lineRule="exact"/>
              <w:jc w:val="left"/>
              <w:rPr>
                <w:rFonts w:eastAsia="仿宋"/>
                <w:color w:val="000000" w:themeColor="text1"/>
                <w:sz w:val="24"/>
              </w:rPr>
            </w:pPr>
            <w:r>
              <w:rPr>
                <w:rFonts w:eastAsia="仿宋"/>
                <w:color w:val="000000" w:themeColor="text1"/>
                <w:sz w:val="24"/>
              </w:rPr>
              <w:t>微生物生物技术</w:t>
            </w:r>
          </w:p>
        </w:tc>
        <w:tc>
          <w:tcPr>
            <w:tcW w:w="658" w:type="dxa"/>
            <w:tcBorders>
              <w:top w:val="single" w:sz="4" w:space="0" w:color="auto"/>
              <w:left w:val="nil"/>
              <w:bottom w:val="single" w:sz="4" w:space="0" w:color="auto"/>
              <w:right w:val="single" w:sz="4" w:space="0" w:color="auto"/>
            </w:tcBorders>
            <w:shd w:val="clear" w:color="auto" w:fill="FFFFFF"/>
            <w:vAlign w:val="center"/>
          </w:tcPr>
          <w:p w14:paraId="74F9517D"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top w:val="single" w:sz="4" w:space="0" w:color="auto"/>
              <w:left w:val="nil"/>
              <w:bottom w:val="single" w:sz="4" w:space="0" w:color="auto"/>
              <w:right w:val="single" w:sz="4" w:space="0" w:color="auto"/>
            </w:tcBorders>
            <w:shd w:val="clear" w:color="auto" w:fill="FFFFFF"/>
            <w:vAlign w:val="center"/>
          </w:tcPr>
          <w:p w14:paraId="1BB81549"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32</w:t>
            </w:r>
          </w:p>
        </w:tc>
        <w:tc>
          <w:tcPr>
            <w:tcW w:w="658" w:type="dxa"/>
            <w:tcBorders>
              <w:top w:val="single" w:sz="4" w:space="0" w:color="auto"/>
              <w:left w:val="nil"/>
              <w:bottom w:val="single" w:sz="4" w:space="0" w:color="auto"/>
              <w:right w:val="single" w:sz="4" w:space="0" w:color="auto"/>
            </w:tcBorders>
            <w:shd w:val="clear" w:color="auto" w:fill="FFFFFF"/>
            <w:vAlign w:val="center"/>
          </w:tcPr>
          <w:p w14:paraId="00154227"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left w:val="single" w:sz="4" w:space="0" w:color="auto"/>
              <w:right w:val="single" w:sz="4" w:space="0" w:color="auto"/>
            </w:tcBorders>
            <w:vAlign w:val="center"/>
          </w:tcPr>
          <w:p w14:paraId="4A978139"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268" w:type="dxa"/>
            <w:tcBorders>
              <w:left w:val="single" w:sz="4" w:space="0" w:color="auto"/>
              <w:right w:val="single" w:sz="4" w:space="0" w:color="auto"/>
            </w:tcBorders>
            <w:vAlign w:val="center"/>
          </w:tcPr>
          <w:p w14:paraId="3145443F" w14:textId="77777777" w:rsidR="009C0203" w:rsidRDefault="00BC1BB0">
            <w:pPr>
              <w:spacing w:line="240" w:lineRule="exact"/>
              <w:jc w:val="center"/>
              <w:rPr>
                <w:rFonts w:eastAsia="仿宋"/>
                <w:color w:val="000000" w:themeColor="text1"/>
                <w:sz w:val="24"/>
              </w:rPr>
            </w:pPr>
            <w:r>
              <w:rPr>
                <w:rFonts w:eastAsia="仿宋"/>
                <w:color w:val="000000" w:themeColor="text1"/>
                <w:sz w:val="24"/>
              </w:rPr>
              <w:t>微生物</w:t>
            </w:r>
          </w:p>
        </w:tc>
        <w:tc>
          <w:tcPr>
            <w:tcW w:w="805" w:type="dxa"/>
            <w:tcBorders>
              <w:left w:val="single" w:sz="4" w:space="0" w:color="auto"/>
              <w:right w:val="single" w:sz="4" w:space="0" w:color="auto"/>
            </w:tcBorders>
            <w:vAlign w:val="center"/>
          </w:tcPr>
          <w:p w14:paraId="4957F283" w14:textId="77777777" w:rsidR="009C0203" w:rsidRDefault="009C0203">
            <w:pPr>
              <w:spacing w:line="240" w:lineRule="exact"/>
              <w:jc w:val="center"/>
              <w:rPr>
                <w:rFonts w:eastAsia="仿宋"/>
                <w:color w:val="000000" w:themeColor="text1"/>
                <w:sz w:val="24"/>
              </w:rPr>
            </w:pPr>
          </w:p>
        </w:tc>
      </w:tr>
      <w:tr w:rsidR="009C0203" w14:paraId="396F4B85" w14:textId="77777777">
        <w:trPr>
          <w:cantSplit/>
          <w:trHeight w:val="567"/>
          <w:jc w:val="center"/>
        </w:trPr>
        <w:tc>
          <w:tcPr>
            <w:tcW w:w="824" w:type="dxa"/>
            <w:vMerge/>
            <w:tcBorders>
              <w:left w:val="single" w:sz="4" w:space="0" w:color="auto"/>
              <w:right w:val="single" w:sz="4" w:space="0" w:color="auto"/>
            </w:tcBorders>
            <w:shd w:val="clear" w:color="auto" w:fill="auto"/>
            <w:vAlign w:val="center"/>
          </w:tcPr>
          <w:p w14:paraId="5AEB72BC" w14:textId="77777777" w:rsidR="009C0203" w:rsidRDefault="009C0203">
            <w:pPr>
              <w:spacing w:line="240" w:lineRule="exact"/>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shd w:val="clear" w:color="auto" w:fill="auto"/>
            <w:vAlign w:val="center"/>
          </w:tcPr>
          <w:p w14:paraId="159D742F"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22150118</w:t>
            </w:r>
          </w:p>
        </w:tc>
        <w:tc>
          <w:tcPr>
            <w:tcW w:w="2897" w:type="dxa"/>
            <w:tcBorders>
              <w:top w:val="single" w:sz="4" w:space="0" w:color="auto"/>
              <w:left w:val="nil"/>
              <w:bottom w:val="single" w:sz="4" w:space="0" w:color="auto"/>
              <w:right w:val="single" w:sz="4" w:space="0" w:color="auto"/>
            </w:tcBorders>
            <w:shd w:val="clear" w:color="auto" w:fill="FFFFFF"/>
            <w:vAlign w:val="center"/>
          </w:tcPr>
          <w:p w14:paraId="547EF967" w14:textId="77777777" w:rsidR="009C0203" w:rsidRDefault="00BC1BB0">
            <w:pPr>
              <w:spacing w:line="240" w:lineRule="exact"/>
              <w:jc w:val="left"/>
              <w:rPr>
                <w:rFonts w:eastAsia="仿宋"/>
                <w:color w:val="000000" w:themeColor="text1"/>
                <w:sz w:val="24"/>
              </w:rPr>
            </w:pPr>
            <w:r>
              <w:rPr>
                <w:rFonts w:eastAsia="仿宋"/>
                <w:color w:val="000000" w:themeColor="text1"/>
                <w:sz w:val="24"/>
              </w:rPr>
              <w:t>蛋白质研究技术</w:t>
            </w:r>
          </w:p>
        </w:tc>
        <w:tc>
          <w:tcPr>
            <w:tcW w:w="658" w:type="dxa"/>
            <w:tcBorders>
              <w:top w:val="single" w:sz="4" w:space="0" w:color="auto"/>
              <w:left w:val="nil"/>
              <w:bottom w:val="single" w:sz="4" w:space="0" w:color="auto"/>
              <w:right w:val="single" w:sz="4" w:space="0" w:color="auto"/>
            </w:tcBorders>
            <w:shd w:val="clear" w:color="auto" w:fill="FFFFFF"/>
            <w:vAlign w:val="center"/>
          </w:tcPr>
          <w:p w14:paraId="2632C574"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top w:val="single" w:sz="4" w:space="0" w:color="auto"/>
              <w:left w:val="nil"/>
              <w:bottom w:val="single" w:sz="4" w:space="0" w:color="auto"/>
              <w:right w:val="single" w:sz="4" w:space="0" w:color="auto"/>
            </w:tcBorders>
            <w:shd w:val="clear" w:color="auto" w:fill="FFFFFF"/>
            <w:vAlign w:val="center"/>
          </w:tcPr>
          <w:p w14:paraId="04CDAF3D"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32</w:t>
            </w:r>
          </w:p>
        </w:tc>
        <w:tc>
          <w:tcPr>
            <w:tcW w:w="658" w:type="dxa"/>
            <w:tcBorders>
              <w:top w:val="single" w:sz="4" w:space="0" w:color="auto"/>
              <w:left w:val="nil"/>
              <w:bottom w:val="single" w:sz="4" w:space="0" w:color="auto"/>
              <w:right w:val="single" w:sz="4" w:space="0" w:color="auto"/>
            </w:tcBorders>
            <w:shd w:val="clear" w:color="auto" w:fill="FFFFFF"/>
            <w:vAlign w:val="center"/>
          </w:tcPr>
          <w:p w14:paraId="61C85E32"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w:t>
            </w:r>
          </w:p>
        </w:tc>
        <w:tc>
          <w:tcPr>
            <w:tcW w:w="658" w:type="dxa"/>
            <w:tcBorders>
              <w:left w:val="single" w:sz="4" w:space="0" w:color="auto"/>
              <w:right w:val="single" w:sz="4" w:space="0" w:color="auto"/>
            </w:tcBorders>
            <w:vAlign w:val="center"/>
          </w:tcPr>
          <w:p w14:paraId="5ED2965A"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268" w:type="dxa"/>
            <w:tcBorders>
              <w:left w:val="single" w:sz="4" w:space="0" w:color="auto"/>
              <w:right w:val="single" w:sz="4" w:space="0" w:color="auto"/>
            </w:tcBorders>
            <w:vAlign w:val="center"/>
          </w:tcPr>
          <w:p w14:paraId="4FDEF401" w14:textId="77777777" w:rsidR="009C0203" w:rsidRDefault="00BC1BB0">
            <w:pPr>
              <w:spacing w:line="240" w:lineRule="exact"/>
              <w:jc w:val="center"/>
              <w:rPr>
                <w:rFonts w:eastAsia="仿宋"/>
                <w:color w:val="000000" w:themeColor="text1"/>
                <w:sz w:val="24"/>
              </w:rPr>
            </w:pPr>
            <w:r>
              <w:rPr>
                <w:rFonts w:eastAsia="仿宋"/>
                <w:color w:val="000000" w:themeColor="text1"/>
                <w:sz w:val="24"/>
              </w:rPr>
              <w:t>所有</w:t>
            </w:r>
          </w:p>
        </w:tc>
        <w:tc>
          <w:tcPr>
            <w:tcW w:w="805" w:type="dxa"/>
            <w:tcBorders>
              <w:left w:val="single" w:sz="4" w:space="0" w:color="auto"/>
              <w:right w:val="single" w:sz="4" w:space="0" w:color="auto"/>
            </w:tcBorders>
            <w:vAlign w:val="center"/>
          </w:tcPr>
          <w:p w14:paraId="3743A720" w14:textId="77777777" w:rsidR="009C0203" w:rsidRDefault="009C0203">
            <w:pPr>
              <w:spacing w:line="240" w:lineRule="exact"/>
              <w:jc w:val="center"/>
              <w:rPr>
                <w:rFonts w:eastAsia="仿宋"/>
                <w:color w:val="000000" w:themeColor="text1"/>
                <w:sz w:val="24"/>
              </w:rPr>
            </w:pPr>
          </w:p>
        </w:tc>
      </w:tr>
      <w:tr w:rsidR="009C0203" w14:paraId="338C2162" w14:textId="77777777">
        <w:trPr>
          <w:cantSplit/>
          <w:trHeight w:val="567"/>
          <w:jc w:val="center"/>
        </w:trPr>
        <w:tc>
          <w:tcPr>
            <w:tcW w:w="824" w:type="dxa"/>
            <w:vMerge/>
            <w:tcBorders>
              <w:left w:val="single" w:sz="4" w:space="0" w:color="auto"/>
              <w:right w:val="single" w:sz="4" w:space="0" w:color="auto"/>
            </w:tcBorders>
            <w:shd w:val="clear" w:color="auto" w:fill="auto"/>
            <w:vAlign w:val="center"/>
          </w:tcPr>
          <w:p w14:paraId="7DB0FF6F" w14:textId="77777777" w:rsidR="009C0203" w:rsidRDefault="009C0203">
            <w:pPr>
              <w:spacing w:line="240" w:lineRule="exact"/>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shd w:val="clear" w:color="auto" w:fill="auto"/>
            <w:vAlign w:val="center"/>
          </w:tcPr>
          <w:p w14:paraId="0A444887"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22150119</w:t>
            </w:r>
          </w:p>
        </w:tc>
        <w:tc>
          <w:tcPr>
            <w:tcW w:w="2897" w:type="dxa"/>
            <w:tcBorders>
              <w:top w:val="single" w:sz="4" w:space="0" w:color="auto"/>
              <w:left w:val="nil"/>
              <w:bottom w:val="single" w:sz="4" w:space="0" w:color="auto"/>
              <w:right w:val="single" w:sz="4" w:space="0" w:color="auto"/>
            </w:tcBorders>
            <w:shd w:val="clear" w:color="auto" w:fill="FFFFFF"/>
            <w:vAlign w:val="center"/>
          </w:tcPr>
          <w:p w14:paraId="789F189D" w14:textId="77777777" w:rsidR="009C0203" w:rsidRDefault="00BC1BB0">
            <w:pPr>
              <w:spacing w:line="240" w:lineRule="exact"/>
              <w:jc w:val="left"/>
              <w:rPr>
                <w:rFonts w:eastAsia="仿宋"/>
                <w:color w:val="000000" w:themeColor="text1"/>
                <w:sz w:val="24"/>
              </w:rPr>
            </w:pPr>
            <w:r>
              <w:rPr>
                <w:rFonts w:eastAsia="仿宋"/>
                <w:color w:val="000000" w:themeColor="text1"/>
                <w:sz w:val="24"/>
              </w:rPr>
              <w:t>生物拉丁文与命名法规</w:t>
            </w:r>
          </w:p>
        </w:tc>
        <w:tc>
          <w:tcPr>
            <w:tcW w:w="658" w:type="dxa"/>
            <w:tcBorders>
              <w:top w:val="single" w:sz="4" w:space="0" w:color="auto"/>
              <w:left w:val="nil"/>
              <w:bottom w:val="single" w:sz="4" w:space="0" w:color="auto"/>
              <w:right w:val="single" w:sz="4" w:space="0" w:color="auto"/>
            </w:tcBorders>
            <w:shd w:val="clear" w:color="auto" w:fill="FFFFFF"/>
            <w:vAlign w:val="center"/>
          </w:tcPr>
          <w:p w14:paraId="0A803A5F" w14:textId="77777777" w:rsidR="009C0203" w:rsidRDefault="00BC1BB0">
            <w:pPr>
              <w:spacing w:line="240" w:lineRule="exact"/>
              <w:jc w:val="center"/>
              <w:rPr>
                <w:rFonts w:eastAsia="仿宋"/>
                <w:color w:val="000000" w:themeColor="text1"/>
                <w:sz w:val="24"/>
              </w:rPr>
            </w:pPr>
            <w:r>
              <w:rPr>
                <w:rFonts w:eastAsia="仿宋"/>
                <w:color w:val="000000" w:themeColor="text1"/>
                <w:sz w:val="24"/>
              </w:rPr>
              <w:t>1</w:t>
            </w:r>
          </w:p>
        </w:tc>
        <w:tc>
          <w:tcPr>
            <w:tcW w:w="658" w:type="dxa"/>
            <w:tcBorders>
              <w:top w:val="single" w:sz="4" w:space="0" w:color="auto"/>
              <w:left w:val="nil"/>
              <w:bottom w:val="single" w:sz="4" w:space="0" w:color="auto"/>
              <w:right w:val="single" w:sz="4" w:space="0" w:color="auto"/>
            </w:tcBorders>
            <w:shd w:val="clear" w:color="auto" w:fill="FFFFFF"/>
            <w:vAlign w:val="center"/>
          </w:tcPr>
          <w:p w14:paraId="744C0163" w14:textId="77777777" w:rsidR="009C0203" w:rsidRDefault="00BC1BB0">
            <w:pPr>
              <w:spacing w:line="240" w:lineRule="exact"/>
              <w:jc w:val="center"/>
              <w:rPr>
                <w:rFonts w:eastAsia="仿宋"/>
                <w:color w:val="000000" w:themeColor="text1"/>
                <w:sz w:val="24"/>
              </w:rPr>
            </w:pPr>
            <w:r>
              <w:rPr>
                <w:rFonts w:eastAsia="仿宋"/>
                <w:color w:val="000000" w:themeColor="text1"/>
                <w:sz w:val="24"/>
              </w:rPr>
              <w:t>16</w:t>
            </w:r>
          </w:p>
        </w:tc>
        <w:tc>
          <w:tcPr>
            <w:tcW w:w="658" w:type="dxa"/>
            <w:tcBorders>
              <w:top w:val="single" w:sz="4" w:space="0" w:color="auto"/>
              <w:left w:val="nil"/>
              <w:bottom w:val="single" w:sz="4" w:space="0" w:color="auto"/>
              <w:right w:val="single" w:sz="4" w:space="0" w:color="auto"/>
            </w:tcBorders>
            <w:shd w:val="clear" w:color="auto" w:fill="FFFFFF"/>
            <w:vAlign w:val="center"/>
          </w:tcPr>
          <w:p w14:paraId="22DE199E"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left w:val="single" w:sz="4" w:space="0" w:color="auto"/>
              <w:right w:val="single" w:sz="4" w:space="0" w:color="auto"/>
            </w:tcBorders>
            <w:vAlign w:val="center"/>
          </w:tcPr>
          <w:p w14:paraId="3D89968B"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268" w:type="dxa"/>
            <w:tcBorders>
              <w:left w:val="single" w:sz="4" w:space="0" w:color="auto"/>
              <w:right w:val="single" w:sz="4" w:space="0" w:color="auto"/>
            </w:tcBorders>
            <w:vAlign w:val="center"/>
          </w:tcPr>
          <w:p w14:paraId="62612BA9" w14:textId="77777777" w:rsidR="009C0203" w:rsidRDefault="00BC1BB0">
            <w:pPr>
              <w:spacing w:line="240" w:lineRule="exact"/>
              <w:jc w:val="center"/>
              <w:rPr>
                <w:rFonts w:eastAsia="仿宋"/>
                <w:color w:val="000000" w:themeColor="text1"/>
                <w:sz w:val="24"/>
              </w:rPr>
            </w:pPr>
            <w:r>
              <w:rPr>
                <w:rFonts w:eastAsia="仿宋"/>
                <w:color w:val="000000" w:themeColor="text1"/>
                <w:sz w:val="24"/>
              </w:rPr>
              <w:t>植物、动物</w:t>
            </w:r>
          </w:p>
        </w:tc>
        <w:tc>
          <w:tcPr>
            <w:tcW w:w="805" w:type="dxa"/>
            <w:tcBorders>
              <w:left w:val="single" w:sz="4" w:space="0" w:color="auto"/>
              <w:right w:val="single" w:sz="4" w:space="0" w:color="auto"/>
            </w:tcBorders>
            <w:vAlign w:val="center"/>
          </w:tcPr>
          <w:p w14:paraId="44D4D214" w14:textId="77777777" w:rsidR="009C0203" w:rsidRDefault="009C0203">
            <w:pPr>
              <w:spacing w:line="240" w:lineRule="exact"/>
              <w:jc w:val="center"/>
              <w:rPr>
                <w:rFonts w:eastAsia="仿宋"/>
                <w:color w:val="000000" w:themeColor="text1"/>
                <w:sz w:val="24"/>
              </w:rPr>
            </w:pPr>
          </w:p>
        </w:tc>
      </w:tr>
      <w:tr w:rsidR="009C0203" w14:paraId="2C7F0A03" w14:textId="77777777">
        <w:trPr>
          <w:cantSplit/>
          <w:trHeight w:val="567"/>
          <w:jc w:val="center"/>
        </w:trPr>
        <w:tc>
          <w:tcPr>
            <w:tcW w:w="824" w:type="dxa"/>
            <w:vMerge/>
            <w:tcBorders>
              <w:left w:val="single" w:sz="4" w:space="0" w:color="auto"/>
              <w:right w:val="single" w:sz="4" w:space="0" w:color="auto"/>
            </w:tcBorders>
            <w:shd w:val="clear" w:color="auto" w:fill="auto"/>
            <w:vAlign w:val="center"/>
          </w:tcPr>
          <w:p w14:paraId="21E97775" w14:textId="77777777" w:rsidR="009C0203" w:rsidRDefault="009C0203">
            <w:pPr>
              <w:spacing w:line="240" w:lineRule="exact"/>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shd w:val="clear" w:color="auto" w:fill="auto"/>
            <w:vAlign w:val="center"/>
          </w:tcPr>
          <w:p w14:paraId="14988897"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22150120</w:t>
            </w:r>
          </w:p>
        </w:tc>
        <w:tc>
          <w:tcPr>
            <w:tcW w:w="2897" w:type="dxa"/>
            <w:tcBorders>
              <w:top w:val="single" w:sz="4" w:space="0" w:color="auto"/>
              <w:left w:val="nil"/>
              <w:bottom w:val="single" w:sz="4" w:space="0" w:color="auto"/>
              <w:right w:val="single" w:sz="4" w:space="0" w:color="auto"/>
            </w:tcBorders>
            <w:shd w:val="clear" w:color="auto" w:fill="FFFFFF"/>
            <w:vAlign w:val="center"/>
          </w:tcPr>
          <w:p w14:paraId="3ABCCE77" w14:textId="77777777" w:rsidR="009C0203" w:rsidRDefault="00BC1BB0">
            <w:pPr>
              <w:spacing w:line="240" w:lineRule="exact"/>
              <w:jc w:val="left"/>
              <w:rPr>
                <w:rFonts w:eastAsia="仿宋"/>
                <w:color w:val="000000" w:themeColor="text1"/>
                <w:sz w:val="24"/>
              </w:rPr>
            </w:pPr>
            <w:r>
              <w:rPr>
                <w:rFonts w:eastAsia="仿宋"/>
                <w:color w:val="000000" w:themeColor="text1"/>
                <w:sz w:val="24"/>
              </w:rPr>
              <w:t>动物系统学</w:t>
            </w:r>
          </w:p>
        </w:tc>
        <w:tc>
          <w:tcPr>
            <w:tcW w:w="658" w:type="dxa"/>
            <w:tcBorders>
              <w:top w:val="single" w:sz="4" w:space="0" w:color="auto"/>
              <w:left w:val="nil"/>
              <w:bottom w:val="single" w:sz="4" w:space="0" w:color="auto"/>
              <w:right w:val="single" w:sz="4" w:space="0" w:color="auto"/>
            </w:tcBorders>
            <w:shd w:val="clear" w:color="auto" w:fill="FFFFFF"/>
            <w:vAlign w:val="center"/>
          </w:tcPr>
          <w:p w14:paraId="78497B40"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top w:val="single" w:sz="4" w:space="0" w:color="auto"/>
              <w:left w:val="nil"/>
              <w:bottom w:val="single" w:sz="4" w:space="0" w:color="auto"/>
              <w:right w:val="single" w:sz="4" w:space="0" w:color="auto"/>
            </w:tcBorders>
            <w:shd w:val="clear" w:color="auto" w:fill="FFFFFF"/>
            <w:vAlign w:val="center"/>
          </w:tcPr>
          <w:p w14:paraId="360A4627"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32</w:t>
            </w:r>
          </w:p>
        </w:tc>
        <w:tc>
          <w:tcPr>
            <w:tcW w:w="658" w:type="dxa"/>
            <w:tcBorders>
              <w:top w:val="single" w:sz="4" w:space="0" w:color="auto"/>
              <w:left w:val="nil"/>
              <w:bottom w:val="single" w:sz="4" w:space="0" w:color="auto"/>
              <w:right w:val="single" w:sz="4" w:space="0" w:color="auto"/>
            </w:tcBorders>
            <w:shd w:val="clear" w:color="auto" w:fill="FFFFFF"/>
            <w:vAlign w:val="center"/>
          </w:tcPr>
          <w:p w14:paraId="43322268"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left w:val="single" w:sz="4" w:space="0" w:color="auto"/>
              <w:right w:val="single" w:sz="4" w:space="0" w:color="auto"/>
            </w:tcBorders>
            <w:vAlign w:val="center"/>
          </w:tcPr>
          <w:p w14:paraId="755EBA42"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268" w:type="dxa"/>
            <w:tcBorders>
              <w:left w:val="single" w:sz="4" w:space="0" w:color="auto"/>
              <w:right w:val="single" w:sz="4" w:space="0" w:color="auto"/>
            </w:tcBorders>
            <w:vAlign w:val="center"/>
          </w:tcPr>
          <w:p w14:paraId="4E1C64F2" w14:textId="77777777" w:rsidR="009C0203" w:rsidRDefault="00BC1BB0">
            <w:pPr>
              <w:spacing w:line="240" w:lineRule="exact"/>
              <w:jc w:val="center"/>
              <w:rPr>
                <w:rFonts w:eastAsia="仿宋"/>
                <w:color w:val="000000" w:themeColor="text1"/>
                <w:sz w:val="24"/>
              </w:rPr>
            </w:pPr>
            <w:r>
              <w:rPr>
                <w:rFonts w:eastAsia="仿宋"/>
                <w:color w:val="000000" w:themeColor="text1"/>
                <w:sz w:val="24"/>
              </w:rPr>
              <w:t>动物</w:t>
            </w:r>
          </w:p>
        </w:tc>
        <w:tc>
          <w:tcPr>
            <w:tcW w:w="805" w:type="dxa"/>
            <w:tcBorders>
              <w:left w:val="single" w:sz="4" w:space="0" w:color="auto"/>
              <w:right w:val="single" w:sz="4" w:space="0" w:color="auto"/>
            </w:tcBorders>
            <w:vAlign w:val="center"/>
          </w:tcPr>
          <w:p w14:paraId="32597234" w14:textId="77777777" w:rsidR="009C0203" w:rsidRDefault="009C0203">
            <w:pPr>
              <w:spacing w:line="240" w:lineRule="exact"/>
              <w:jc w:val="center"/>
              <w:rPr>
                <w:rFonts w:eastAsia="仿宋"/>
                <w:color w:val="000000" w:themeColor="text1"/>
                <w:sz w:val="24"/>
              </w:rPr>
            </w:pPr>
          </w:p>
        </w:tc>
      </w:tr>
      <w:tr w:rsidR="009C0203" w14:paraId="7E20EF25" w14:textId="77777777">
        <w:trPr>
          <w:cantSplit/>
          <w:trHeight w:val="567"/>
          <w:jc w:val="center"/>
        </w:trPr>
        <w:tc>
          <w:tcPr>
            <w:tcW w:w="824" w:type="dxa"/>
            <w:vMerge/>
            <w:tcBorders>
              <w:left w:val="single" w:sz="4" w:space="0" w:color="auto"/>
              <w:right w:val="single" w:sz="4" w:space="0" w:color="auto"/>
            </w:tcBorders>
            <w:shd w:val="clear" w:color="auto" w:fill="auto"/>
            <w:vAlign w:val="center"/>
          </w:tcPr>
          <w:p w14:paraId="20AFD5C1" w14:textId="77777777" w:rsidR="009C0203" w:rsidRDefault="009C0203">
            <w:pPr>
              <w:spacing w:line="240" w:lineRule="exact"/>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shd w:val="clear" w:color="auto" w:fill="auto"/>
            <w:vAlign w:val="center"/>
          </w:tcPr>
          <w:p w14:paraId="14A81D97"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22150121</w:t>
            </w:r>
          </w:p>
        </w:tc>
        <w:tc>
          <w:tcPr>
            <w:tcW w:w="2897" w:type="dxa"/>
            <w:tcBorders>
              <w:top w:val="single" w:sz="4" w:space="0" w:color="auto"/>
              <w:left w:val="nil"/>
              <w:bottom w:val="single" w:sz="4" w:space="0" w:color="auto"/>
              <w:right w:val="single" w:sz="4" w:space="0" w:color="auto"/>
            </w:tcBorders>
            <w:shd w:val="clear" w:color="auto" w:fill="FFFFFF"/>
            <w:vAlign w:val="center"/>
          </w:tcPr>
          <w:p w14:paraId="1083E07B" w14:textId="77777777" w:rsidR="009C0203" w:rsidRDefault="00BC1BB0">
            <w:pPr>
              <w:spacing w:line="240" w:lineRule="exact"/>
              <w:jc w:val="left"/>
              <w:rPr>
                <w:rFonts w:eastAsia="仿宋"/>
                <w:color w:val="000000" w:themeColor="text1"/>
                <w:sz w:val="24"/>
              </w:rPr>
            </w:pPr>
            <w:r>
              <w:rPr>
                <w:rFonts w:eastAsia="仿宋"/>
                <w:color w:val="000000" w:themeColor="text1"/>
                <w:sz w:val="24"/>
              </w:rPr>
              <w:t>小型底栖生物学</w:t>
            </w:r>
          </w:p>
        </w:tc>
        <w:tc>
          <w:tcPr>
            <w:tcW w:w="658" w:type="dxa"/>
            <w:tcBorders>
              <w:top w:val="single" w:sz="4" w:space="0" w:color="auto"/>
              <w:left w:val="nil"/>
              <w:bottom w:val="single" w:sz="4" w:space="0" w:color="auto"/>
              <w:right w:val="single" w:sz="4" w:space="0" w:color="auto"/>
            </w:tcBorders>
            <w:shd w:val="clear" w:color="auto" w:fill="FFFFFF"/>
            <w:vAlign w:val="center"/>
          </w:tcPr>
          <w:p w14:paraId="2E47921F"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top w:val="single" w:sz="4" w:space="0" w:color="auto"/>
              <w:left w:val="nil"/>
              <w:bottom w:val="single" w:sz="4" w:space="0" w:color="auto"/>
              <w:right w:val="single" w:sz="4" w:space="0" w:color="auto"/>
            </w:tcBorders>
            <w:shd w:val="clear" w:color="auto" w:fill="FFFFFF"/>
            <w:vAlign w:val="center"/>
          </w:tcPr>
          <w:p w14:paraId="0ABD7506"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32</w:t>
            </w:r>
          </w:p>
        </w:tc>
        <w:tc>
          <w:tcPr>
            <w:tcW w:w="658" w:type="dxa"/>
            <w:tcBorders>
              <w:top w:val="single" w:sz="4" w:space="0" w:color="auto"/>
              <w:left w:val="nil"/>
              <w:bottom w:val="single" w:sz="4" w:space="0" w:color="auto"/>
              <w:right w:val="single" w:sz="4" w:space="0" w:color="auto"/>
            </w:tcBorders>
            <w:shd w:val="clear" w:color="auto" w:fill="FFFFFF"/>
            <w:vAlign w:val="center"/>
          </w:tcPr>
          <w:p w14:paraId="213F1EC7"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left w:val="single" w:sz="4" w:space="0" w:color="auto"/>
              <w:right w:val="single" w:sz="4" w:space="0" w:color="auto"/>
            </w:tcBorders>
            <w:vAlign w:val="center"/>
          </w:tcPr>
          <w:p w14:paraId="0D8C8998"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268" w:type="dxa"/>
            <w:tcBorders>
              <w:left w:val="single" w:sz="4" w:space="0" w:color="auto"/>
              <w:right w:val="single" w:sz="4" w:space="0" w:color="auto"/>
            </w:tcBorders>
            <w:vAlign w:val="center"/>
          </w:tcPr>
          <w:p w14:paraId="638742C4" w14:textId="77777777" w:rsidR="009C0203" w:rsidRDefault="00BC1BB0">
            <w:pPr>
              <w:spacing w:line="240" w:lineRule="exact"/>
              <w:jc w:val="center"/>
              <w:rPr>
                <w:rFonts w:eastAsia="仿宋"/>
                <w:color w:val="000000" w:themeColor="text1"/>
                <w:sz w:val="24"/>
              </w:rPr>
            </w:pPr>
            <w:r>
              <w:rPr>
                <w:rFonts w:eastAsia="仿宋"/>
                <w:color w:val="000000" w:themeColor="text1"/>
                <w:sz w:val="24"/>
              </w:rPr>
              <w:t>动物</w:t>
            </w:r>
          </w:p>
        </w:tc>
        <w:tc>
          <w:tcPr>
            <w:tcW w:w="805" w:type="dxa"/>
            <w:tcBorders>
              <w:left w:val="single" w:sz="4" w:space="0" w:color="auto"/>
              <w:right w:val="single" w:sz="4" w:space="0" w:color="auto"/>
            </w:tcBorders>
            <w:vAlign w:val="center"/>
          </w:tcPr>
          <w:p w14:paraId="57193C08" w14:textId="77777777" w:rsidR="009C0203" w:rsidRDefault="009C0203">
            <w:pPr>
              <w:spacing w:line="240" w:lineRule="exact"/>
              <w:jc w:val="center"/>
              <w:rPr>
                <w:rFonts w:eastAsia="仿宋"/>
                <w:color w:val="000000" w:themeColor="text1"/>
                <w:sz w:val="24"/>
              </w:rPr>
            </w:pPr>
          </w:p>
        </w:tc>
      </w:tr>
      <w:tr w:rsidR="009C0203" w14:paraId="619758CF" w14:textId="77777777">
        <w:trPr>
          <w:cantSplit/>
          <w:trHeight w:val="567"/>
          <w:jc w:val="center"/>
        </w:trPr>
        <w:tc>
          <w:tcPr>
            <w:tcW w:w="824" w:type="dxa"/>
            <w:vMerge/>
            <w:tcBorders>
              <w:left w:val="single" w:sz="4" w:space="0" w:color="auto"/>
              <w:right w:val="single" w:sz="4" w:space="0" w:color="auto"/>
            </w:tcBorders>
            <w:shd w:val="clear" w:color="auto" w:fill="auto"/>
            <w:vAlign w:val="center"/>
          </w:tcPr>
          <w:p w14:paraId="50836264" w14:textId="77777777" w:rsidR="009C0203" w:rsidRDefault="009C0203">
            <w:pPr>
              <w:spacing w:line="240" w:lineRule="exact"/>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shd w:val="clear" w:color="auto" w:fill="auto"/>
            <w:vAlign w:val="center"/>
          </w:tcPr>
          <w:p w14:paraId="5B626B38"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22150122</w:t>
            </w:r>
          </w:p>
        </w:tc>
        <w:tc>
          <w:tcPr>
            <w:tcW w:w="2897" w:type="dxa"/>
            <w:tcBorders>
              <w:top w:val="single" w:sz="4" w:space="0" w:color="auto"/>
              <w:left w:val="nil"/>
              <w:bottom w:val="single" w:sz="4" w:space="0" w:color="auto"/>
              <w:right w:val="single" w:sz="4" w:space="0" w:color="auto"/>
            </w:tcBorders>
            <w:shd w:val="clear" w:color="auto" w:fill="FFFFFF"/>
            <w:vAlign w:val="center"/>
          </w:tcPr>
          <w:p w14:paraId="69B83BD4" w14:textId="77777777" w:rsidR="009C0203" w:rsidRDefault="00BC1BB0">
            <w:pPr>
              <w:spacing w:line="240" w:lineRule="exact"/>
              <w:jc w:val="left"/>
              <w:rPr>
                <w:rFonts w:eastAsia="仿宋"/>
                <w:color w:val="000000" w:themeColor="text1"/>
                <w:sz w:val="24"/>
              </w:rPr>
            </w:pPr>
            <w:r>
              <w:rPr>
                <w:rFonts w:eastAsia="仿宋"/>
                <w:color w:val="000000" w:themeColor="text1"/>
                <w:sz w:val="24"/>
              </w:rPr>
              <w:t>植物分类学原理</w:t>
            </w:r>
          </w:p>
        </w:tc>
        <w:tc>
          <w:tcPr>
            <w:tcW w:w="658" w:type="dxa"/>
            <w:tcBorders>
              <w:top w:val="single" w:sz="4" w:space="0" w:color="auto"/>
              <w:left w:val="nil"/>
              <w:bottom w:val="single" w:sz="4" w:space="0" w:color="auto"/>
              <w:right w:val="single" w:sz="4" w:space="0" w:color="auto"/>
            </w:tcBorders>
            <w:shd w:val="clear" w:color="auto" w:fill="FFFFFF"/>
            <w:vAlign w:val="center"/>
          </w:tcPr>
          <w:p w14:paraId="5BDC10DA"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top w:val="single" w:sz="4" w:space="0" w:color="auto"/>
              <w:left w:val="nil"/>
              <w:bottom w:val="single" w:sz="4" w:space="0" w:color="auto"/>
              <w:right w:val="single" w:sz="4" w:space="0" w:color="auto"/>
            </w:tcBorders>
            <w:shd w:val="clear" w:color="auto" w:fill="FFFFFF"/>
            <w:vAlign w:val="center"/>
          </w:tcPr>
          <w:p w14:paraId="247F570F"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32</w:t>
            </w:r>
          </w:p>
        </w:tc>
        <w:tc>
          <w:tcPr>
            <w:tcW w:w="658" w:type="dxa"/>
            <w:tcBorders>
              <w:top w:val="single" w:sz="4" w:space="0" w:color="auto"/>
              <w:left w:val="nil"/>
              <w:bottom w:val="single" w:sz="4" w:space="0" w:color="auto"/>
              <w:right w:val="single" w:sz="4" w:space="0" w:color="auto"/>
            </w:tcBorders>
            <w:shd w:val="clear" w:color="auto" w:fill="FFFFFF"/>
            <w:vAlign w:val="center"/>
          </w:tcPr>
          <w:p w14:paraId="443BA873"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w:t>
            </w:r>
          </w:p>
        </w:tc>
        <w:tc>
          <w:tcPr>
            <w:tcW w:w="658" w:type="dxa"/>
            <w:tcBorders>
              <w:left w:val="single" w:sz="4" w:space="0" w:color="auto"/>
              <w:right w:val="single" w:sz="4" w:space="0" w:color="auto"/>
            </w:tcBorders>
            <w:vAlign w:val="center"/>
          </w:tcPr>
          <w:p w14:paraId="3FBA20FD"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268" w:type="dxa"/>
            <w:tcBorders>
              <w:left w:val="single" w:sz="4" w:space="0" w:color="auto"/>
              <w:right w:val="single" w:sz="4" w:space="0" w:color="auto"/>
            </w:tcBorders>
            <w:vAlign w:val="center"/>
          </w:tcPr>
          <w:p w14:paraId="62906240" w14:textId="77777777" w:rsidR="009C0203" w:rsidRDefault="00BC1BB0">
            <w:pPr>
              <w:spacing w:line="240" w:lineRule="exact"/>
              <w:jc w:val="center"/>
              <w:rPr>
                <w:rFonts w:eastAsia="仿宋"/>
                <w:color w:val="000000" w:themeColor="text1"/>
                <w:sz w:val="24"/>
              </w:rPr>
            </w:pPr>
            <w:r>
              <w:rPr>
                <w:rFonts w:eastAsia="仿宋"/>
                <w:color w:val="000000" w:themeColor="text1"/>
                <w:sz w:val="24"/>
              </w:rPr>
              <w:t>植物</w:t>
            </w:r>
          </w:p>
        </w:tc>
        <w:tc>
          <w:tcPr>
            <w:tcW w:w="805" w:type="dxa"/>
            <w:tcBorders>
              <w:left w:val="single" w:sz="4" w:space="0" w:color="auto"/>
              <w:right w:val="single" w:sz="4" w:space="0" w:color="auto"/>
            </w:tcBorders>
            <w:vAlign w:val="center"/>
          </w:tcPr>
          <w:p w14:paraId="58161102" w14:textId="77777777" w:rsidR="009C0203" w:rsidRDefault="009C0203">
            <w:pPr>
              <w:spacing w:line="240" w:lineRule="exact"/>
              <w:jc w:val="center"/>
              <w:rPr>
                <w:rFonts w:eastAsia="仿宋"/>
                <w:color w:val="000000" w:themeColor="text1"/>
                <w:sz w:val="24"/>
              </w:rPr>
            </w:pPr>
          </w:p>
        </w:tc>
      </w:tr>
      <w:tr w:rsidR="009C0203" w14:paraId="05298ABE" w14:textId="77777777">
        <w:trPr>
          <w:cantSplit/>
          <w:trHeight w:val="567"/>
          <w:jc w:val="center"/>
        </w:trPr>
        <w:tc>
          <w:tcPr>
            <w:tcW w:w="824" w:type="dxa"/>
            <w:vMerge w:val="restart"/>
            <w:tcBorders>
              <w:left w:val="single" w:sz="4" w:space="0" w:color="auto"/>
              <w:right w:val="single" w:sz="4" w:space="0" w:color="auto"/>
            </w:tcBorders>
            <w:shd w:val="clear" w:color="auto" w:fill="auto"/>
            <w:vAlign w:val="center"/>
          </w:tcPr>
          <w:p w14:paraId="0636EA4C"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补修课</w:t>
            </w:r>
          </w:p>
        </w:tc>
        <w:tc>
          <w:tcPr>
            <w:tcW w:w="1155" w:type="dxa"/>
            <w:tcBorders>
              <w:left w:val="single" w:sz="4" w:space="0" w:color="auto"/>
              <w:right w:val="single" w:sz="4" w:space="0" w:color="auto"/>
            </w:tcBorders>
            <w:shd w:val="clear" w:color="auto" w:fill="auto"/>
            <w:vAlign w:val="center"/>
          </w:tcPr>
          <w:p w14:paraId="03C72B12"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22150123</w:t>
            </w:r>
          </w:p>
        </w:tc>
        <w:tc>
          <w:tcPr>
            <w:tcW w:w="2897" w:type="dxa"/>
            <w:tcBorders>
              <w:top w:val="single" w:sz="4" w:space="0" w:color="auto"/>
              <w:left w:val="nil"/>
              <w:bottom w:val="single" w:sz="4" w:space="0" w:color="auto"/>
              <w:right w:val="single" w:sz="4" w:space="0" w:color="auto"/>
            </w:tcBorders>
            <w:shd w:val="clear" w:color="auto" w:fill="FFFFFF"/>
            <w:vAlign w:val="center"/>
          </w:tcPr>
          <w:p w14:paraId="0ACC13A1" w14:textId="77777777" w:rsidR="009C0203" w:rsidRDefault="00BC1BB0">
            <w:pPr>
              <w:spacing w:line="240" w:lineRule="exact"/>
              <w:jc w:val="left"/>
              <w:rPr>
                <w:rFonts w:eastAsia="仿宋"/>
                <w:color w:val="000000" w:themeColor="text1"/>
                <w:sz w:val="24"/>
              </w:rPr>
            </w:pPr>
            <w:r>
              <w:rPr>
                <w:rFonts w:eastAsia="仿宋"/>
                <w:color w:val="000000" w:themeColor="text1"/>
                <w:sz w:val="24"/>
              </w:rPr>
              <w:t>细胞生物学</w:t>
            </w:r>
          </w:p>
        </w:tc>
        <w:tc>
          <w:tcPr>
            <w:tcW w:w="658" w:type="dxa"/>
            <w:tcBorders>
              <w:top w:val="single" w:sz="4" w:space="0" w:color="auto"/>
              <w:left w:val="nil"/>
              <w:bottom w:val="single" w:sz="4" w:space="0" w:color="auto"/>
              <w:right w:val="single" w:sz="4" w:space="0" w:color="auto"/>
            </w:tcBorders>
            <w:shd w:val="clear" w:color="auto" w:fill="FFFFFF"/>
            <w:vAlign w:val="center"/>
          </w:tcPr>
          <w:p w14:paraId="5219C2E8" w14:textId="77777777" w:rsidR="009C0203" w:rsidRDefault="00BC1BB0">
            <w:pPr>
              <w:spacing w:line="240" w:lineRule="exact"/>
              <w:jc w:val="center"/>
              <w:rPr>
                <w:rFonts w:eastAsia="仿宋"/>
                <w:color w:val="000000" w:themeColor="text1"/>
                <w:sz w:val="24"/>
              </w:rPr>
            </w:pPr>
            <w:r>
              <w:rPr>
                <w:rFonts w:eastAsia="仿宋"/>
                <w:color w:val="000000" w:themeColor="text1"/>
                <w:sz w:val="24"/>
              </w:rPr>
              <w:t>/</w:t>
            </w:r>
          </w:p>
        </w:tc>
        <w:tc>
          <w:tcPr>
            <w:tcW w:w="658" w:type="dxa"/>
            <w:tcBorders>
              <w:top w:val="single" w:sz="4" w:space="0" w:color="auto"/>
              <w:left w:val="nil"/>
              <w:bottom w:val="single" w:sz="4" w:space="0" w:color="auto"/>
              <w:right w:val="single" w:sz="4" w:space="0" w:color="auto"/>
            </w:tcBorders>
            <w:shd w:val="clear" w:color="auto" w:fill="FFFFFF"/>
            <w:vAlign w:val="center"/>
          </w:tcPr>
          <w:p w14:paraId="415719B2" w14:textId="77777777" w:rsidR="009C0203" w:rsidRDefault="00BC1BB0">
            <w:pPr>
              <w:spacing w:line="240" w:lineRule="exact"/>
              <w:jc w:val="center"/>
              <w:rPr>
                <w:rFonts w:eastAsia="仿宋"/>
                <w:color w:val="000000" w:themeColor="text1"/>
                <w:sz w:val="24"/>
              </w:rPr>
            </w:pPr>
            <w:r>
              <w:rPr>
                <w:rFonts w:eastAsia="仿宋"/>
                <w:color w:val="000000" w:themeColor="text1"/>
                <w:sz w:val="24"/>
              </w:rPr>
              <w:t>48</w:t>
            </w:r>
          </w:p>
        </w:tc>
        <w:tc>
          <w:tcPr>
            <w:tcW w:w="658" w:type="dxa"/>
            <w:tcBorders>
              <w:top w:val="single" w:sz="4" w:space="0" w:color="auto"/>
              <w:left w:val="nil"/>
              <w:bottom w:val="single" w:sz="4" w:space="0" w:color="auto"/>
              <w:right w:val="single" w:sz="4" w:space="0" w:color="auto"/>
            </w:tcBorders>
            <w:shd w:val="clear" w:color="auto" w:fill="FFFFFF"/>
            <w:vAlign w:val="center"/>
          </w:tcPr>
          <w:p w14:paraId="45818C38" w14:textId="77777777" w:rsidR="009C0203" w:rsidRDefault="00BC1BB0">
            <w:pPr>
              <w:spacing w:line="240" w:lineRule="exact"/>
              <w:jc w:val="center"/>
              <w:rPr>
                <w:rFonts w:eastAsia="仿宋"/>
                <w:color w:val="000000" w:themeColor="text1"/>
                <w:sz w:val="24"/>
              </w:rPr>
            </w:pPr>
            <w:r>
              <w:rPr>
                <w:rFonts w:eastAsia="仿宋"/>
                <w:color w:val="000000" w:themeColor="text1"/>
                <w:sz w:val="24"/>
              </w:rPr>
              <w:t>1</w:t>
            </w:r>
          </w:p>
        </w:tc>
        <w:tc>
          <w:tcPr>
            <w:tcW w:w="658" w:type="dxa"/>
            <w:tcBorders>
              <w:top w:val="single" w:sz="4" w:space="0" w:color="auto"/>
              <w:left w:val="single" w:sz="4" w:space="0" w:color="auto"/>
              <w:right w:val="single" w:sz="4" w:space="0" w:color="auto"/>
            </w:tcBorders>
            <w:vAlign w:val="center"/>
          </w:tcPr>
          <w:p w14:paraId="15ED0FEC"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考试</w:t>
            </w:r>
          </w:p>
        </w:tc>
        <w:tc>
          <w:tcPr>
            <w:tcW w:w="1268" w:type="dxa"/>
            <w:tcBorders>
              <w:top w:val="single" w:sz="4" w:space="0" w:color="auto"/>
              <w:left w:val="single" w:sz="4" w:space="0" w:color="auto"/>
              <w:right w:val="single" w:sz="4" w:space="0" w:color="auto"/>
            </w:tcBorders>
            <w:vAlign w:val="center"/>
          </w:tcPr>
          <w:p w14:paraId="42888077" w14:textId="77777777" w:rsidR="009C0203" w:rsidRDefault="009C0203">
            <w:pPr>
              <w:spacing w:line="240" w:lineRule="exact"/>
              <w:jc w:val="center"/>
              <w:rPr>
                <w:rFonts w:eastAsia="仿宋"/>
                <w:color w:val="000000" w:themeColor="text1"/>
                <w:sz w:val="24"/>
              </w:rPr>
            </w:pPr>
          </w:p>
        </w:tc>
        <w:tc>
          <w:tcPr>
            <w:tcW w:w="805" w:type="dxa"/>
            <w:vMerge w:val="restart"/>
            <w:tcBorders>
              <w:top w:val="single" w:sz="4" w:space="0" w:color="auto"/>
              <w:left w:val="single" w:sz="4" w:space="0" w:color="auto"/>
              <w:right w:val="single" w:sz="4" w:space="0" w:color="auto"/>
            </w:tcBorders>
            <w:vAlign w:val="center"/>
          </w:tcPr>
          <w:p w14:paraId="09B523C2" w14:textId="77777777" w:rsidR="009C0203" w:rsidRDefault="00BC1BB0">
            <w:pPr>
              <w:spacing w:line="240" w:lineRule="exact"/>
              <w:jc w:val="center"/>
              <w:rPr>
                <w:rFonts w:eastAsia="仿宋"/>
                <w:color w:val="000000" w:themeColor="text1"/>
                <w:sz w:val="24"/>
              </w:rPr>
            </w:pPr>
            <w:r>
              <w:rPr>
                <w:rFonts w:eastAsia="仿宋"/>
                <w:color w:val="000000" w:themeColor="text1"/>
                <w:sz w:val="24"/>
              </w:rPr>
              <w:t>不计学分</w:t>
            </w:r>
          </w:p>
        </w:tc>
      </w:tr>
      <w:tr w:rsidR="009C0203" w14:paraId="260B200C" w14:textId="77777777">
        <w:trPr>
          <w:cantSplit/>
          <w:trHeight w:val="567"/>
          <w:jc w:val="center"/>
        </w:trPr>
        <w:tc>
          <w:tcPr>
            <w:tcW w:w="824" w:type="dxa"/>
            <w:vMerge/>
            <w:tcBorders>
              <w:left w:val="single" w:sz="4" w:space="0" w:color="auto"/>
              <w:right w:val="single" w:sz="4" w:space="0" w:color="auto"/>
            </w:tcBorders>
            <w:shd w:val="clear" w:color="auto" w:fill="auto"/>
            <w:vAlign w:val="center"/>
          </w:tcPr>
          <w:p w14:paraId="25BC5685" w14:textId="77777777" w:rsidR="009C0203" w:rsidRDefault="009C0203">
            <w:pPr>
              <w:spacing w:line="240" w:lineRule="exact"/>
              <w:jc w:val="center"/>
              <w:rPr>
                <w:rFonts w:eastAsia="仿宋"/>
                <w:color w:val="000000" w:themeColor="text1"/>
                <w:sz w:val="24"/>
              </w:rPr>
            </w:pPr>
          </w:p>
        </w:tc>
        <w:tc>
          <w:tcPr>
            <w:tcW w:w="1155" w:type="dxa"/>
            <w:tcBorders>
              <w:left w:val="single" w:sz="4" w:space="0" w:color="auto"/>
              <w:right w:val="single" w:sz="4" w:space="0" w:color="auto"/>
            </w:tcBorders>
            <w:shd w:val="clear" w:color="auto" w:fill="auto"/>
            <w:vAlign w:val="center"/>
          </w:tcPr>
          <w:p w14:paraId="454FE855" w14:textId="77777777" w:rsidR="009C0203" w:rsidRDefault="00BC1BB0">
            <w:pPr>
              <w:spacing w:line="240" w:lineRule="exact"/>
              <w:jc w:val="center"/>
              <w:rPr>
                <w:rFonts w:eastAsia="仿宋"/>
                <w:color w:val="000000" w:themeColor="text1"/>
                <w:sz w:val="24"/>
              </w:rPr>
            </w:pPr>
            <w:r>
              <w:rPr>
                <w:rFonts w:eastAsia="仿宋"/>
                <w:color w:val="000000" w:themeColor="text1"/>
                <w:sz w:val="24"/>
              </w:rPr>
              <w:t>22150124</w:t>
            </w:r>
          </w:p>
        </w:tc>
        <w:tc>
          <w:tcPr>
            <w:tcW w:w="2897" w:type="dxa"/>
            <w:tcBorders>
              <w:top w:val="single" w:sz="4" w:space="0" w:color="auto"/>
              <w:left w:val="nil"/>
              <w:bottom w:val="single" w:sz="4" w:space="0" w:color="auto"/>
              <w:right w:val="single" w:sz="4" w:space="0" w:color="auto"/>
            </w:tcBorders>
            <w:shd w:val="clear" w:color="auto" w:fill="FFFFFF"/>
            <w:vAlign w:val="center"/>
          </w:tcPr>
          <w:p w14:paraId="2590F1AD" w14:textId="77777777" w:rsidR="009C0203" w:rsidRDefault="00BC1BB0">
            <w:pPr>
              <w:spacing w:line="240" w:lineRule="exact"/>
              <w:jc w:val="left"/>
              <w:rPr>
                <w:rFonts w:eastAsia="仿宋"/>
                <w:color w:val="000000" w:themeColor="text1"/>
                <w:sz w:val="24"/>
              </w:rPr>
            </w:pPr>
            <w:r>
              <w:rPr>
                <w:rFonts w:eastAsia="仿宋"/>
                <w:color w:val="000000" w:themeColor="text1"/>
                <w:sz w:val="24"/>
              </w:rPr>
              <w:t>微生物学</w:t>
            </w:r>
          </w:p>
        </w:tc>
        <w:tc>
          <w:tcPr>
            <w:tcW w:w="658" w:type="dxa"/>
            <w:tcBorders>
              <w:top w:val="single" w:sz="4" w:space="0" w:color="auto"/>
              <w:left w:val="nil"/>
              <w:bottom w:val="single" w:sz="4" w:space="0" w:color="auto"/>
              <w:right w:val="single" w:sz="4" w:space="0" w:color="auto"/>
            </w:tcBorders>
            <w:shd w:val="clear" w:color="auto" w:fill="FFFFFF"/>
            <w:vAlign w:val="center"/>
          </w:tcPr>
          <w:p w14:paraId="449449CC" w14:textId="77777777" w:rsidR="009C0203" w:rsidRDefault="00BC1BB0">
            <w:pPr>
              <w:spacing w:line="240" w:lineRule="exact"/>
              <w:jc w:val="center"/>
              <w:rPr>
                <w:rFonts w:eastAsia="仿宋"/>
                <w:color w:val="000000" w:themeColor="text1"/>
                <w:sz w:val="24"/>
              </w:rPr>
            </w:pPr>
            <w:r>
              <w:rPr>
                <w:rFonts w:eastAsia="仿宋"/>
                <w:color w:val="000000" w:themeColor="text1"/>
                <w:sz w:val="24"/>
              </w:rPr>
              <w:t>/</w:t>
            </w:r>
          </w:p>
        </w:tc>
        <w:tc>
          <w:tcPr>
            <w:tcW w:w="658" w:type="dxa"/>
            <w:tcBorders>
              <w:top w:val="single" w:sz="4" w:space="0" w:color="auto"/>
              <w:left w:val="nil"/>
              <w:bottom w:val="single" w:sz="4" w:space="0" w:color="auto"/>
              <w:right w:val="single" w:sz="4" w:space="0" w:color="auto"/>
            </w:tcBorders>
            <w:shd w:val="clear" w:color="auto" w:fill="FFFFFF"/>
            <w:vAlign w:val="center"/>
          </w:tcPr>
          <w:p w14:paraId="07DFE9AF" w14:textId="77777777" w:rsidR="009C0203" w:rsidRDefault="00BC1BB0">
            <w:pPr>
              <w:spacing w:line="240" w:lineRule="exact"/>
              <w:jc w:val="center"/>
              <w:rPr>
                <w:rFonts w:eastAsia="仿宋"/>
                <w:color w:val="000000" w:themeColor="text1"/>
                <w:sz w:val="24"/>
              </w:rPr>
            </w:pPr>
            <w:r>
              <w:rPr>
                <w:rFonts w:eastAsia="仿宋"/>
                <w:color w:val="000000" w:themeColor="text1"/>
                <w:sz w:val="24"/>
              </w:rPr>
              <w:t>48</w:t>
            </w:r>
          </w:p>
        </w:tc>
        <w:tc>
          <w:tcPr>
            <w:tcW w:w="658" w:type="dxa"/>
            <w:tcBorders>
              <w:top w:val="single" w:sz="4" w:space="0" w:color="auto"/>
              <w:left w:val="nil"/>
              <w:bottom w:val="single" w:sz="4" w:space="0" w:color="auto"/>
              <w:right w:val="single" w:sz="4" w:space="0" w:color="auto"/>
            </w:tcBorders>
            <w:shd w:val="clear" w:color="auto" w:fill="FFFFFF"/>
            <w:vAlign w:val="center"/>
          </w:tcPr>
          <w:p w14:paraId="3414987F" w14:textId="77777777" w:rsidR="009C0203" w:rsidRDefault="00BC1BB0">
            <w:pPr>
              <w:spacing w:line="240" w:lineRule="exact"/>
              <w:jc w:val="center"/>
              <w:rPr>
                <w:rFonts w:eastAsia="仿宋"/>
                <w:color w:val="000000" w:themeColor="text1"/>
                <w:sz w:val="24"/>
              </w:rPr>
            </w:pPr>
            <w:r>
              <w:rPr>
                <w:rFonts w:eastAsia="仿宋"/>
                <w:color w:val="000000" w:themeColor="text1"/>
                <w:sz w:val="24"/>
              </w:rPr>
              <w:t>1</w:t>
            </w:r>
          </w:p>
        </w:tc>
        <w:tc>
          <w:tcPr>
            <w:tcW w:w="658" w:type="dxa"/>
            <w:tcBorders>
              <w:top w:val="single" w:sz="4" w:space="0" w:color="auto"/>
              <w:left w:val="single" w:sz="4" w:space="0" w:color="auto"/>
              <w:right w:val="single" w:sz="4" w:space="0" w:color="auto"/>
            </w:tcBorders>
            <w:vAlign w:val="center"/>
          </w:tcPr>
          <w:p w14:paraId="152B0347"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考试</w:t>
            </w:r>
          </w:p>
        </w:tc>
        <w:tc>
          <w:tcPr>
            <w:tcW w:w="1268" w:type="dxa"/>
            <w:tcBorders>
              <w:top w:val="single" w:sz="4" w:space="0" w:color="auto"/>
              <w:left w:val="single" w:sz="4" w:space="0" w:color="auto"/>
              <w:right w:val="single" w:sz="4" w:space="0" w:color="auto"/>
            </w:tcBorders>
            <w:vAlign w:val="center"/>
          </w:tcPr>
          <w:p w14:paraId="2E2964AE" w14:textId="77777777" w:rsidR="009C0203" w:rsidRDefault="009C0203">
            <w:pPr>
              <w:spacing w:line="240" w:lineRule="exact"/>
              <w:jc w:val="center"/>
              <w:rPr>
                <w:rFonts w:eastAsia="仿宋"/>
                <w:color w:val="000000" w:themeColor="text1"/>
                <w:sz w:val="24"/>
              </w:rPr>
            </w:pPr>
          </w:p>
        </w:tc>
        <w:tc>
          <w:tcPr>
            <w:tcW w:w="805" w:type="dxa"/>
            <w:vMerge/>
            <w:tcBorders>
              <w:left w:val="single" w:sz="4" w:space="0" w:color="auto"/>
              <w:right w:val="single" w:sz="4" w:space="0" w:color="auto"/>
            </w:tcBorders>
            <w:vAlign w:val="center"/>
          </w:tcPr>
          <w:p w14:paraId="05082F4C" w14:textId="77777777" w:rsidR="009C0203" w:rsidRDefault="009C0203">
            <w:pPr>
              <w:spacing w:line="240" w:lineRule="exact"/>
              <w:jc w:val="center"/>
              <w:rPr>
                <w:rFonts w:eastAsia="仿宋"/>
                <w:color w:val="000000" w:themeColor="text1"/>
                <w:sz w:val="24"/>
              </w:rPr>
            </w:pPr>
          </w:p>
        </w:tc>
      </w:tr>
      <w:tr w:rsidR="009C0203" w14:paraId="6F7C9BAC" w14:textId="77777777">
        <w:trPr>
          <w:cantSplit/>
          <w:trHeight w:val="567"/>
          <w:jc w:val="center"/>
        </w:trPr>
        <w:tc>
          <w:tcPr>
            <w:tcW w:w="824" w:type="dxa"/>
            <w:vMerge w:val="restart"/>
            <w:tcBorders>
              <w:left w:val="single" w:sz="4" w:space="0" w:color="auto"/>
              <w:right w:val="single" w:sz="4" w:space="0" w:color="auto"/>
            </w:tcBorders>
            <w:vAlign w:val="center"/>
          </w:tcPr>
          <w:p w14:paraId="13D930FF" w14:textId="77777777" w:rsidR="009C0203" w:rsidRDefault="00BC1BB0">
            <w:pPr>
              <w:spacing w:line="240" w:lineRule="exact"/>
              <w:jc w:val="center"/>
              <w:rPr>
                <w:rFonts w:eastAsia="仿宋"/>
                <w:color w:val="000000" w:themeColor="text1"/>
                <w:sz w:val="24"/>
              </w:rPr>
            </w:pPr>
            <w:bookmarkStart w:id="180" w:name="_1716968179"/>
            <w:bookmarkEnd w:id="180"/>
            <w:r>
              <w:rPr>
                <w:rFonts w:eastAsia="仿宋"/>
                <w:color w:val="000000" w:themeColor="text1"/>
                <w:sz w:val="24"/>
              </w:rPr>
              <w:t>培养</w:t>
            </w:r>
          </w:p>
          <w:p w14:paraId="0E3968CD" w14:textId="77777777" w:rsidR="009C0203" w:rsidRDefault="00BC1BB0">
            <w:pPr>
              <w:spacing w:line="240" w:lineRule="exact"/>
              <w:jc w:val="center"/>
              <w:rPr>
                <w:rFonts w:eastAsia="仿宋"/>
                <w:color w:val="000000" w:themeColor="text1"/>
                <w:sz w:val="24"/>
              </w:rPr>
            </w:pPr>
            <w:r>
              <w:rPr>
                <w:rFonts w:eastAsia="仿宋"/>
                <w:color w:val="000000" w:themeColor="text1"/>
                <w:sz w:val="24"/>
              </w:rPr>
              <w:t>环节（</w:t>
            </w:r>
            <w:r>
              <w:rPr>
                <w:rFonts w:eastAsia="仿宋"/>
                <w:color w:val="000000" w:themeColor="text1"/>
                <w:sz w:val="24"/>
              </w:rPr>
              <w:t>3</w:t>
            </w:r>
            <w:r>
              <w:rPr>
                <w:rFonts w:eastAsia="仿宋"/>
                <w:color w:val="000000" w:themeColor="text1"/>
                <w:sz w:val="24"/>
              </w:rPr>
              <w:t>学分）</w:t>
            </w:r>
          </w:p>
          <w:p w14:paraId="4B7642DC" w14:textId="77777777" w:rsidR="009C0203" w:rsidRDefault="009C0203">
            <w:pPr>
              <w:spacing w:line="240" w:lineRule="exact"/>
              <w:jc w:val="center"/>
              <w:rPr>
                <w:rFonts w:eastAsia="仿宋"/>
                <w:color w:val="000000" w:themeColor="text1"/>
                <w:sz w:val="24"/>
              </w:rPr>
            </w:pPr>
          </w:p>
        </w:tc>
        <w:tc>
          <w:tcPr>
            <w:tcW w:w="1155" w:type="dxa"/>
            <w:tcBorders>
              <w:left w:val="single" w:sz="4" w:space="0" w:color="auto"/>
              <w:bottom w:val="single" w:sz="4" w:space="0" w:color="000000"/>
              <w:right w:val="single" w:sz="4" w:space="0" w:color="auto"/>
            </w:tcBorders>
            <w:vAlign w:val="center"/>
          </w:tcPr>
          <w:p w14:paraId="12EFC937" w14:textId="77777777" w:rsidR="009C0203" w:rsidRDefault="009C0203">
            <w:pPr>
              <w:spacing w:line="240" w:lineRule="exact"/>
              <w:jc w:val="center"/>
              <w:rPr>
                <w:rFonts w:eastAsia="仿宋"/>
                <w:color w:val="000000" w:themeColor="text1"/>
                <w:sz w:val="24"/>
              </w:rPr>
            </w:pPr>
          </w:p>
        </w:tc>
        <w:tc>
          <w:tcPr>
            <w:tcW w:w="2897" w:type="dxa"/>
            <w:tcBorders>
              <w:left w:val="single" w:sz="4" w:space="0" w:color="auto"/>
              <w:bottom w:val="single" w:sz="4" w:space="0" w:color="000000"/>
              <w:right w:val="single" w:sz="4" w:space="0" w:color="auto"/>
            </w:tcBorders>
            <w:vAlign w:val="center"/>
          </w:tcPr>
          <w:p w14:paraId="14070DE9" w14:textId="77777777" w:rsidR="009C0203" w:rsidRDefault="00BC1BB0">
            <w:pPr>
              <w:spacing w:line="240" w:lineRule="exact"/>
              <w:jc w:val="left"/>
              <w:rPr>
                <w:rFonts w:eastAsia="仿宋"/>
                <w:b/>
                <w:bCs/>
                <w:color w:val="000000" w:themeColor="text1"/>
                <w:sz w:val="24"/>
              </w:rPr>
            </w:pPr>
            <w:r>
              <w:rPr>
                <w:rFonts w:eastAsia="仿宋"/>
                <w:color w:val="000000" w:themeColor="text1"/>
                <w:sz w:val="24"/>
              </w:rPr>
              <w:t>前沿讲座</w:t>
            </w:r>
          </w:p>
        </w:tc>
        <w:tc>
          <w:tcPr>
            <w:tcW w:w="658" w:type="dxa"/>
            <w:tcBorders>
              <w:top w:val="single" w:sz="4" w:space="0" w:color="auto"/>
              <w:left w:val="single" w:sz="4" w:space="0" w:color="auto"/>
              <w:bottom w:val="single" w:sz="4" w:space="0" w:color="000000"/>
              <w:right w:val="single" w:sz="4" w:space="0" w:color="auto"/>
            </w:tcBorders>
            <w:vAlign w:val="center"/>
          </w:tcPr>
          <w:p w14:paraId="6DAD6FB2" w14:textId="77777777" w:rsidR="009C0203" w:rsidRDefault="00BC1BB0">
            <w:pPr>
              <w:spacing w:line="240" w:lineRule="exact"/>
              <w:jc w:val="center"/>
              <w:rPr>
                <w:rFonts w:eastAsia="仿宋"/>
                <w:color w:val="000000" w:themeColor="text1"/>
                <w:sz w:val="24"/>
              </w:rPr>
            </w:pPr>
            <w:r>
              <w:rPr>
                <w:rFonts w:eastAsia="仿宋"/>
                <w:color w:val="000000" w:themeColor="text1"/>
                <w:sz w:val="24"/>
              </w:rPr>
              <w:t>1</w:t>
            </w:r>
          </w:p>
        </w:tc>
        <w:tc>
          <w:tcPr>
            <w:tcW w:w="658" w:type="dxa"/>
            <w:tcBorders>
              <w:top w:val="single" w:sz="4" w:space="0" w:color="auto"/>
              <w:left w:val="single" w:sz="4" w:space="0" w:color="auto"/>
              <w:bottom w:val="single" w:sz="4" w:space="0" w:color="000000"/>
              <w:right w:val="single" w:sz="4" w:space="0" w:color="auto"/>
            </w:tcBorders>
            <w:vAlign w:val="center"/>
          </w:tcPr>
          <w:p w14:paraId="31A2E784" w14:textId="77777777" w:rsidR="009C0203" w:rsidRDefault="009C0203">
            <w:pPr>
              <w:spacing w:line="240" w:lineRule="exact"/>
              <w:jc w:val="center"/>
              <w:rPr>
                <w:rFonts w:eastAsia="仿宋"/>
                <w:color w:val="000000" w:themeColor="text1"/>
                <w:sz w:val="24"/>
              </w:rPr>
            </w:pPr>
          </w:p>
        </w:tc>
        <w:tc>
          <w:tcPr>
            <w:tcW w:w="658" w:type="dxa"/>
            <w:tcBorders>
              <w:top w:val="single" w:sz="4" w:space="0" w:color="auto"/>
              <w:left w:val="single" w:sz="4" w:space="0" w:color="auto"/>
              <w:bottom w:val="single" w:sz="4" w:space="0" w:color="000000"/>
              <w:right w:val="single" w:sz="4" w:space="0" w:color="auto"/>
            </w:tcBorders>
            <w:vAlign w:val="center"/>
          </w:tcPr>
          <w:p w14:paraId="51988380" w14:textId="77777777" w:rsidR="009C0203" w:rsidRDefault="00BC1BB0">
            <w:pPr>
              <w:spacing w:line="240" w:lineRule="exact"/>
              <w:jc w:val="center"/>
              <w:rPr>
                <w:rFonts w:eastAsia="仿宋"/>
                <w:color w:val="000000" w:themeColor="text1"/>
                <w:sz w:val="24"/>
              </w:rPr>
            </w:pPr>
            <w:r>
              <w:rPr>
                <w:rFonts w:eastAsia="仿宋"/>
                <w:color w:val="000000" w:themeColor="text1"/>
                <w:sz w:val="24"/>
              </w:rPr>
              <w:t>1-5</w:t>
            </w:r>
          </w:p>
        </w:tc>
        <w:tc>
          <w:tcPr>
            <w:tcW w:w="658" w:type="dxa"/>
            <w:tcBorders>
              <w:top w:val="single" w:sz="4" w:space="0" w:color="auto"/>
              <w:left w:val="single" w:sz="4" w:space="0" w:color="auto"/>
              <w:bottom w:val="single" w:sz="4" w:space="0" w:color="000000"/>
              <w:right w:val="single" w:sz="4" w:space="0" w:color="auto"/>
            </w:tcBorders>
            <w:vAlign w:val="center"/>
          </w:tcPr>
          <w:p w14:paraId="62F9A974"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268" w:type="dxa"/>
            <w:tcBorders>
              <w:top w:val="single" w:sz="4" w:space="0" w:color="auto"/>
              <w:left w:val="single" w:sz="4" w:space="0" w:color="auto"/>
              <w:bottom w:val="single" w:sz="4" w:space="0" w:color="000000"/>
              <w:right w:val="single" w:sz="4" w:space="0" w:color="auto"/>
            </w:tcBorders>
            <w:vAlign w:val="center"/>
          </w:tcPr>
          <w:p w14:paraId="1EE6ACD2" w14:textId="77777777" w:rsidR="009C0203" w:rsidRDefault="00BC1BB0">
            <w:pPr>
              <w:spacing w:line="240" w:lineRule="exact"/>
              <w:jc w:val="center"/>
              <w:rPr>
                <w:rFonts w:eastAsia="仿宋"/>
                <w:color w:val="000000" w:themeColor="text1"/>
                <w:sz w:val="24"/>
              </w:rPr>
            </w:pPr>
            <w:r>
              <w:rPr>
                <w:rFonts w:eastAsia="仿宋"/>
                <w:color w:val="000000" w:themeColor="text1"/>
                <w:sz w:val="24"/>
              </w:rPr>
              <w:t>所有</w:t>
            </w:r>
          </w:p>
        </w:tc>
        <w:tc>
          <w:tcPr>
            <w:tcW w:w="805" w:type="dxa"/>
            <w:tcBorders>
              <w:top w:val="single" w:sz="4" w:space="0" w:color="auto"/>
              <w:left w:val="single" w:sz="4" w:space="0" w:color="auto"/>
              <w:bottom w:val="single" w:sz="4" w:space="0" w:color="000000"/>
              <w:right w:val="single" w:sz="4" w:space="0" w:color="auto"/>
            </w:tcBorders>
            <w:vAlign w:val="center"/>
          </w:tcPr>
          <w:p w14:paraId="1280BA6D" w14:textId="77777777" w:rsidR="009C0203" w:rsidRDefault="009C0203">
            <w:pPr>
              <w:spacing w:line="240" w:lineRule="exact"/>
              <w:jc w:val="center"/>
              <w:rPr>
                <w:rFonts w:eastAsia="仿宋"/>
                <w:color w:val="000000" w:themeColor="text1"/>
                <w:sz w:val="24"/>
              </w:rPr>
            </w:pPr>
          </w:p>
        </w:tc>
      </w:tr>
      <w:tr w:rsidR="009C0203" w14:paraId="70916224" w14:textId="77777777">
        <w:trPr>
          <w:cantSplit/>
          <w:trHeight w:val="567"/>
          <w:jc w:val="center"/>
        </w:trPr>
        <w:tc>
          <w:tcPr>
            <w:tcW w:w="824" w:type="dxa"/>
            <w:vMerge/>
            <w:tcBorders>
              <w:left w:val="single" w:sz="4" w:space="0" w:color="auto"/>
              <w:right w:val="single" w:sz="4" w:space="0" w:color="auto"/>
            </w:tcBorders>
            <w:vAlign w:val="center"/>
          </w:tcPr>
          <w:p w14:paraId="1A6CF88B" w14:textId="77777777" w:rsidR="009C0203" w:rsidRDefault="009C0203">
            <w:pPr>
              <w:spacing w:line="240" w:lineRule="exact"/>
              <w:jc w:val="center"/>
              <w:rPr>
                <w:rFonts w:eastAsia="仿宋"/>
                <w:color w:val="000000" w:themeColor="text1"/>
                <w:sz w:val="24"/>
              </w:rPr>
            </w:pPr>
          </w:p>
        </w:tc>
        <w:tc>
          <w:tcPr>
            <w:tcW w:w="1155" w:type="dxa"/>
            <w:tcBorders>
              <w:left w:val="single" w:sz="4" w:space="0" w:color="auto"/>
              <w:bottom w:val="single" w:sz="4" w:space="0" w:color="000000"/>
              <w:right w:val="single" w:sz="4" w:space="0" w:color="auto"/>
            </w:tcBorders>
            <w:vAlign w:val="center"/>
          </w:tcPr>
          <w:p w14:paraId="6187A511" w14:textId="77777777" w:rsidR="009C0203" w:rsidRDefault="009C0203">
            <w:pPr>
              <w:spacing w:line="240" w:lineRule="exact"/>
              <w:jc w:val="center"/>
              <w:rPr>
                <w:rFonts w:eastAsia="仿宋"/>
                <w:color w:val="000000" w:themeColor="text1"/>
                <w:sz w:val="24"/>
              </w:rPr>
            </w:pPr>
          </w:p>
        </w:tc>
        <w:tc>
          <w:tcPr>
            <w:tcW w:w="2897" w:type="dxa"/>
            <w:tcBorders>
              <w:left w:val="single" w:sz="4" w:space="0" w:color="auto"/>
              <w:bottom w:val="single" w:sz="4" w:space="0" w:color="000000"/>
              <w:right w:val="single" w:sz="4" w:space="0" w:color="auto"/>
            </w:tcBorders>
            <w:vAlign w:val="center"/>
          </w:tcPr>
          <w:p w14:paraId="2BD45C56" w14:textId="77777777" w:rsidR="009C0203" w:rsidRDefault="00BC1BB0">
            <w:pPr>
              <w:spacing w:line="240" w:lineRule="exact"/>
              <w:jc w:val="left"/>
              <w:rPr>
                <w:rFonts w:eastAsia="仿宋"/>
                <w:color w:val="000000" w:themeColor="text1"/>
                <w:sz w:val="24"/>
              </w:rPr>
            </w:pPr>
            <w:r>
              <w:rPr>
                <w:rFonts w:eastAsia="仿宋"/>
                <w:color w:val="000000" w:themeColor="text1"/>
                <w:sz w:val="24"/>
              </w:rPr>
              <w:t>社会实践与创新实践</w:t>
            </w:r>
          </w:p>
        </w:tc>
        <w:tc>
          <w:tcPr>
            <w:tcW w:w="658" w:type="dxa"/>
            <w:tcBorders>
              <w:top w:val="single" w:sz="4" w:space="0" w:color="auto"/>
              <w:left w:val="single" w:sz="4" w:space="0" w:color="auto"/>
              <w:bottom w:val="single" w:sz="4" w:space="0" w:color="000000"/>
              <w:right w:val="single" w:sz="4" w:space="0" w:color="auto"/>
            </w:tcBorders>
            <w:vAlign w:val="center"/>
          </w:tcPr>
          <w:p w14:paraId="0CE71CF2" w14:textId="77777777" w:rsidR="009C0203" w:rsidRDefault="00BC1BB0">
            <w:pPr>
              <w:spacing w:line="240" w:lineRule="exact"/>
              <w:jc w:val="center"/>
              <w:rPr>
                <w:rFonts w:eastAsia="仿宋"/>
                <w:color w:val="000000" w:themeColor="text1"/>
                <w:sz w:val="24"/>
              </w:rPr>
            </w:pPr>
            <w:r>
              <w:rPr>
                <w:rFonts w:eastAsia="仿宋"/>
                <w:color w:val="000000" w:themeColor="text1"/>
                <w:sz w:val="24"/>
              </w:rPr>
              <w:t>1</w:t>
            </w:r>
          </w:p>
        </w:tc>
        <w:tc>
          <w:tcPr>
            <w:tcW w:w="658" w:type="dxa"/>
            <w:tcBorders>
              <w:top w:val="single" w:sz="4" w:space="0" w:color="auto"/>
              <w:left w:val="single" w:sz="4" w:space="0" w:color="auto"/>
              <w:bottom w:val="single" w:sz="4" w:space="0" w:color="000000"/>
              <w:right w:val="single" w:sz="4" w:space="0" w:color="auto"/>
            </w:tcBorders>
            <w:vAlign w:val="center"/>
          </w:tcPr>
          <w:p w14:paraId="194E3141" w14:textId="77777777" w:rsidR="009C0203" w:rsidRDefault="009C0203">
            <w:pPr>
              <w:spacing w:line="240" w:lineRule="exact"/>
              <w:jc w:val="center"/>
              <w:rPr>
                <w:rFonts w:eastAsia="仿宋"/>
                <w:color w:val="000000" w:themeColor="text1"/>
                <w:sz w:val="24"/>
              </w:rPr>
            </w:pPr>
          </w:p>
        </w:tc>
        <w:tc>
          <w:tcPr>
            <w:tcW w:w="658" w:type="dxa"/>
            <w:tcBorders>
              <w:top w:val="single" w:sz="4" w:space="0" w:color="auto"/>
              <w:left w:val="single" w:sz="4" w:space="0" w:color="auto"/>
              <w:bottom w:val="single" w:sz="4" w:space="0" w:color="000000"/>
              <w:right w:val="single" w:sz="4" w:space="0" w:color="auto"/>
            </w:tcBorders>
            <w:vAlign w:val="center"/>
          </w:tcPr>
          <w:p w14:paraId="67C44D13"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3-4</w:t>
            </w:r>
          </w:p>
        </w:tc>
        <w:tc>
          <w:tcPr>
            <w:tcW w:w="658" w:type="dxa"/>
            <w:tcBorders>
              <w:top w:val="single" w:sz="4" w:space="0" w:color="auto"/>
              <w:left w:val="single" w:sz="4" w:space="0" w:color="auto"/>
              <w:bottom w:val="single" w:sz="4" w:space="0" w:color="000000"/>
              <w:right w:val="single" w:sz="4" w:space="0" w:color="auto"/>
            </w:tcBorders>
            <w:vAlign w:val="center"/>
          </w:tcPr>
          <w:p w14:paraId="70CDB029"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268" w:type="dxa"/>
            <w:tcBorders>
              <w:top w:val="single" w:sz="4" w:space="0" w:color="auto"/>
              <w:left w:val="single" w:sz="4" w:space="0" w:color="auto"/>
              <w:bottom w:val="single" w:sz="4" w:space="0" w:color="000000"/>
              <w:right w:val="single" w:sz="4" w:space="0" w:color="auto"/>
            </w:tcBorders>
            <w:vAlign w:val="center"/>
          </w:tcPr>
          <w:p w14:paraId="1DEC0211" w14:textId="77777777" w:rsidR="009C0203" w:rsidRDefault="00BC1BB0">
            <w:pPr>
              <w:spacing w:line="240" w:lineRule="exact"/>
              <w:jc w:val="center"/>
              <w:rPr>
                <w:rFonts w:eastAsia="仿宋"/>
                <w:color w:val="000000" w:themeColor="text1"/>
                <w:sz w:val="24"/>
              </w:rPr>
            </w:pPr>
            <w:r>
              <w:rPr>
                <w:rFonts w:eastAsia="仿宋"/>
                <w:color w:val="000000" w:themeColor="text1"/>
                <w:sz w:val="24"/>
              </w:rPr>
              <w:t>所有</w:t>
            </w:r>
          </w:p>
        </w:tc>
        <w:tc>
          <w:tcPr>
            <w:tcW w:w="805" w:type="dxa"/>
            <w:tcBorders>
              <w:top w:val="single" w:sz="4" w:space="0" w:color="auto"/>
              <w:left w:val="single" w:sz="4" w:space="0" w:color="auto"/>
              <w:bottom w:val="single" w:sz="4" w:space="0" w:color="000000"/>
              <w:right w:val="single" w:sz="4" w:space="0" w:color="auto"/>
            </w:tcBorders>
            <w:vAlign w:val="center"/>
          </w:tcPr>
          <w:p w14:paraId="021812AF" w14:textId="77777777" w:rsidR="009C0203" w:rsidRDefault="009C0203">
            <w:pPr>
              <w:spacing w:line="240" w:lineRule="exact"/>
              <w:jc w:val="center"/>
              <w:rPr>
                <w:rFonts w:eastAsia="仿宋"/>
                <w:color w:val="000000" w:themeColor="text1"/>
                <w:sz w:val="24"/>
              </w:rPr>
            </w:pPr>
          </w:p>
        </w:tc>
      </w:tr>
      <w:tr w:rsidR="009C0203" w14:paraId="681A45BD" w14:textId="77777777">
        <w:trPr>
          <w:cantSplit/>
          <w:trHeight w:val="567"/>
          <w:jc w:val="center"/>
        </w:trPr>
        <w:tc>
          <w:tcPr>
            <w:tcW w:w="824" w:type="dxa"/>
            <w:vMerge/>
            <w:tcBorders>
              <w:left w:val="single" w:sz="4" w:space="0" w:color="auto"/>
              <w:right w:val="single" w:sz="4" w:space="0" w:color="auto"/>
            </w:tcBorders>
            <w:vAlign w:val="center"/>
          </w:tcPr>
          <w:p w14:paraId="146F037B" w14:textId="77777777" w:rsidR="009C0203" w:rsidRDefault="009C0203">
            <w:pPr>
              <w:spacing w:line="240" w:lineRule="exact"/>
              <w:jc w:val="center"/>
              <w:rPr>
                <w:rFonts w:eastAsia="仿宋"/>
                <w:color w:val="000000" w:themeColor="text1"/>
                <w:sz w:val="24"/>
              </w:rPr>
            </w:pPr>
          </w:p>
        </w:tc>
        <w:tc>
          <w:tcPr>
            <w:tcW w:w="1155" w:type="dxa"/>
            <w:tcBorders>
              <w:left w:val="single" w:sz="4" w:space="0" w:color="auto"/>
              <w:bottom w:val="single" w:sz="4" w:space="0" w:color="auto"/>
              <w:right w:val="single" w:sz="4" w:space="0" w:color="auto"/>
            </w:tcBorders>
            <w:vAlign w:val="center"/>
          </w:tcPr>
          <w:p w14:paraId="01E54E98" w14:textId="77777777" w:rsidR="009C0203" w:rsidRDefault="009C0203">
            <w:pPr>
              <w:spacing w:line="240" w:lineRule="exact"/>
              <w:jc w:val="center"/>
              <w:rPr>
                <w:rFonts w:eastAsia="仿宋"/>
                <w:color w:val="000000" w:themeColor="text1"/>
                <w:sz w:val="24"/>
              </w:rPr>
            </w:pPr>
          </w:p>
        </w:tc>
        <w:tc>
          <w:tcPr>
            <w:tcW w:w="2897" w:type="dxa"/>
            <w:tcBorders>
              <w:left w:val="single" w:sz="4" w:space="0" w:color="auto"/>
              <w:bottom w:val="single" w:sz="4" w:space="0" w:color="auto"/>
              <w:right w:val="single" w:sz="4" w:space="0" w:color="auto"/>
            </w:tcBorders>
            <w:vAlign w:val="center"/>
          </w:tcPr>
          <w:p w14:paraId="5504C694" w14:textId="77777777" w:rsidR="009C0203" w:rsidRDefault="00BC1BB0">
            <w:pPr>
              <w:spacing w:line="240" w:lineRule="exact"/>
              <w:jc w:val="left"/>
              <w:rPr>
                <w:rFonts w:eastAsia="仿宋"/>
                <w:color w:val="000000" w:themeColor="text1"/>
                <w:sz w:val="24"/>
              </w:rPr>
            </w:pPr>
            <w:r>
              <w:rPr>
                <w:rFonts w:eastAsia="仿宋"/>
                <w:color w:val="000000" w:themeColor="text1"/>
                <w:sz w:val="24"/>
              </w:rPr>
              <w:t>中期筛选</w:t>
            </w:r>
          </w:p>
        </w:tc>
        <w:tc>
          <w:tcPr>
            <w:tcW w:w="658" w:type="dxa"/>
            <w:tcBorders>
              <w:top w:val="single" w:sz="4" w:space="0" w:color="auto"/>
              <w:left w:val="single" w:sz="4" w:space="0" w:color="auto"/>
              <w:bottom w:val="single" w:sz="4" w:space="0" w:color="auto"/>
              <w:right w:val="single" w:sz="4" w:space="0" w:color="auto"/>
            </w:tcBorders>
            <w:vAlign w:val="center"/>
          </w:tcPr>
          <w:p w14:paraId="3342FFCC" w14:textId="77777777" w:rsidR="009C0203" w:rsidRDefault="00BC1BB0">
            <w:pPr>
              <w:spacing w:line="240" w:lineRule="exact"/>
              <w:jc w:val="center"/>
              <w:rPr>
                <w:rFonts w:eastAsia="仿宋"/>
                <w:color w:val="000000" w:themeColor="text1"/>
                <w:sz w:val="24"/>
              </w:rPr>
            </w:pPr>
            <w:r>
              <w:rPr>
                <w:rFonts w:eastAsia="仿宋"/>
                <w:color w:val="000000" w:themeColor="text1"/>
                <w:sz w:val="24"/>
              </w:rPr>
              <w:t>1</w:t>
            </w:r>
          </w:p>
        </w:tc>
        <w:tc>
          <w:tcPr>
            <w:tcW w:w="658" w:type="dxa"/>
            <w:tcBorders>
              <w:top w:val="single" w:sz="4" w:space="0" w:color="auto"/>
              <w:left w:val="single" w:sz="4" w:space="0" w:color="auto"/>
              <w:bottom w:val="single" w:sz="4" w:space="0" w:color="auto"/>
              <w:right w:val="single" w:sz="4" w:space="0" w:color="auto"/>
            </w:tcBorders>
            <w:vAlign w:val="center"/>
          </w:tcPr>
          <w:p w14:paraId="2C5C1266" w14:textId="77777777" w:rsidR="009C0203" w:rsidRDefault="00BC1BB0">
            <w:pPr>
              <w:spacing w:line="240" w:lineRule="exact"/>
              <w:jc w:val="center"/>
              <w:rPr>
                <w:rFonts w:eastAsia="仿宋"/>
                <w:color w:val="000000" w:themeColor="text1"/>
                <w:sz w:val="24"/>
              </w:rPr>
            </w:pPr>
            <w:r>
              <w:rPr>
                <w:rFonts w:eastAsia="仿宋"/>
                <w:color w:val="000000" w:themeColor="text1"/>
                <w:sz w:val="24"/>
              </w:rPr>
              <w:t>/</w:t>
            </w:r>
          </w:p>
        </w:tc>
        <w:tc>
          <w:tcPr>
            <w:tcW w:w="658" w:type="dxa"/>
            <w:tcBorders>
              <w:top w:val="single" w:sz="4" w:space="0" w:color="auto"/>
              <w:left w:val="single" w:sz="4" w:space="0" w:color="auto"/>
              <w:bottom w:val="single" w:sz="4" w:space="0" w:color="auto"/>
              <w:right w:val="single" w:sz="4" w:space="0" w:color="auto"/>
            </w:tcBorders>
            <w:vAlign w:val="center"/>
          </w:tcPr>
          <w:p w14:paraId="633A8C00" w14:textId="77777777" w:rsidR="009C0203" w:rsidRDefault="00BC1BB0">
            <w:pPr>
              <w:spacing w:line="240" w:lineRule="exact"/>
              <w:jc w:val="center"/>
              <w:rPr>
                <w:rFonts w:eastAsia="仿宋"/>
                <w:color w:val="000000" w:themeColor="text1"/>
                <w:sz w:val="24"/>
              </w:rPr>
            </w:pPr>
            <w:r>
              <w:rPr>
                <w:rFonts w:eastAsia="仿宋"/>
                <w:color w:val="000000" w:themeColor="text1"/>
                <w:sz w:val="24"/>
              </w:rPr>
              <w:t>3-4</w:t>
            </w:r>
          </w:p>
        </w:tc>
        <w:tc>
          <w:tcPr>
            <w:tcW w:w="658" w:type="dxa"/>
            <w:tcBorders>
              <w:top w:val="single" w:sz="4" w:space="0" w:color="auto"/>
              <w:left w:val="single" w:sz="4" w:space="0" w:color="auto"/>
              <w:bottom w:val="single" w:sz="4" w:space="0" w:color="auto"/>
              <w:right w:val="single" w:sz="4" w:space="0" w:color="auto"/>
            </w:tcBorders>
            <w:vAlign w:val="center"/>
          </w:tcPr>
          <w:p w14:paraId="5819B7A3" w14:textId="77777777" w:rsidR="009C0203" w:rsidRDefault="00BC1BB0">
            <w:pPr>
              <w:spacing w:line="240" w:lineRule="exact"/>
              <w:jc w:val="center"/>
              <w:rPr>
                <w:rFonts w:eastAsia="仿宋"/>
                <w:color w:val="000000" w:themeColor="text1"/>
                <w:sz w:val="24"/>
              </w:rPr>
            </w:pPr>
            <w:r>
              <w:rPr>
                <w:rFonts w:eastAsia="仿宋"/>
                <w:color w:val="000000" w:themeColor="text1"/>
                <w:sz w:val="24"/>
              </w:rPr>
              <w:t>考查</w:t>
            </w:r>
          </w:p>
        </w:tc>
        <w:tc>
          <w:tcPr>
            <w:tcW w:w="1268" w:type="dxa"/>
            <w:tcBorders>
              <w:top w:val="single" w:sz="4" w:space="0" w:color="auto"/>
              <w:left w:val="single" w:sz="4" w:space="0" w:color="auto"/>
              <w:bottom w:val="single" w:sz="4" w:space="0" w:color="auto"/>
              <w:right w:val="single" w:sz="4" w:space="0" w:color="auto"/>
            </w:tcBorders>
            <w:vAlign w:val="center"/>
          </w:tcPr>
          <w:p w14:paraId="6DA6C7AC" w14:textId="77777777" w:rsidR="009C0203" w:rsidRDefault="00BC1BB0">
            <w:pPr>
              <w:spacing w:line="240" w:lineRule="exact"/>
              <w:jc w:val="center"/>
              <w:rPr>
                <w:rFonts w:eastAsia="仿宋"/>
                <w:color w:val="000000" w:themeColor="text1"/>
                <w:sz w:val="24"/>
              </w:rPr>
            </w:pPr>
            <w:r>
              <w:rPr>
                <w:rFonts w:eastAsia="仿宋"/>
                <w:color w:val="000000" w:themeColor="text1"/>
                <w:sz w:val="24"/>
              </w:rPr>
              <w:t>所有</w:t>
            </w:r>
          </w:p>
        </w:tc>
        <w:tc>
          <w:tcPr>
            <w:tcW w:w="805" w:type="dxa"/>
            <w:tcBorders>
              <w:top w:val="single" w:sz="4" w:space="0" w:color="auto"/>
              <w:left w:val="single" w:sz="4" w:space="0" w:color="auto"/>
              <w:bottom w:val="single" w:sz="4" w:space="0" w:color="auto"/>
              <w:right w:val="single" w:sz="4" w:space="0" w:color="auto"/>
            </w:tcBorders>
            <w:vAlign w:val="center"/>
          </w:tcPr>
          <w:p w14:paraId="3246FB0F" w14:textId="77777777" w:rsidR="009C0203" w:rsidRDefault="009C0203">
            <w:pPr>
              <w:spacing w:line="240" w:lineRule="exact"/>
              <w:jc w:val="center"/>
              <w:rPr>
                <w:rFonts w:eastAsia="仿宋"/>
                <w:color w:val="000000" w:themeColor="text1"/>
                <w:sz w:val="24"/>
              </w:rPr>
            </w:pPr>
          </w:p>
        </w:tc>
      </w:tr>
    </w:tbl>
    <w:p w14:paraId="52F254F3" w14:textId="77777777" w:rsidR="009C0203" w:rsidRDefault="009C0203">
      <w:pPr>
        <w:spacing w:line="560" w:lineRule="exact"/>
        <w:rPr>
          <w:rFonts w:eastAsia="仿宋"/>
          <w:color w:val="000000" w:themeColor="text1"/>
          <w:sz w:val="32"/>
          <w:szCs w:val="32"/>
        </w:rPr>
      </w:pPr>
    </w:p>
    <w:p w14:paraId="35B1E0B2" w14:textId="77777777" w:rsidR="009C0203" w:rsidRDefault="00BC1BB0">
      <w:pPr>
        <w:spacing w:line="560" w:lineRule="exact"/>
        <w:rPr>
          <w:rFonts w:eastAsia="仿宋"/>
          <w:color w:val="000000" w:themeColor="text1"/>
          <w:sz w:val="32"/>
          <w:szCs w:val="32"/>
        </w:rPr>
      </w:pPr>
      <w:r>
        <w:rPr>
          <w:rFonts w:eastAsia="仿宋"/>
          <w:color w:val="000000" w:themeColor="text1"/>
          <w:sz w:val="32"/>
          <w:szCs w:val="32"/>
        </w:rPr>
        <w:t>培养方案执笔人：丁飞</w:t>
      </w:r>
    </w:p>
    <w:p w14:paraId="0405CE28"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审核人：王春明</w:t>
      </w:r>
    </w:p>
    <w:p w14:paraId="6DC27E90" w14:textId="77777777" w:rsidR="009C0203" w:rsidRDefault="009C0203">
      <w:pPr>
        <w:spacing w:line="560" w:lineRule="exact"/>
        <w:ind w:firstLineChars="196" w:firstLine="627"/>
        <w:rPr>
          <w:rFonts w:eastAsia="黑体" w:cs="黑体"/>
          <w:bCs/>
          <w:color w:val="000000" w:themeColor="text1"/>
          <w:sz w:val="32"/>
          <w:szCs w:val="32"/>
        </w:rPr>
      </w:pPr>
    </w:p>
    <w:p w14:paraId="597E56B1" w14:textId="77777777" w:rsidR="009C0203" w:rsidRDefault="00BC1BB0">
      <w:pPr>
        <w:pStyle w:val="2"/>
        <w:rPr>
          <w:rFonts w:ascii="Times New Roman" w:hAnsi="Times New Roman"/>
        </w:rPr>
      </w:pPr>
      <w:bookmarkStart w:id="181" w:name="_Toc25782"/>
      <w:bookmarkStart w:id="182" w:name="_Toc26350"/>
      <w:bookmarkStart w:id="183" w:name="_Toc6423"/>
      <w:bookmarkStart w:id="184" w:name="_Toc7835"/>
      <w:r>
        <w:rPr>
          <w:rFonts w:ascii="Times New Roman" w:hAnsi="Times New Roman"/>
        </w:rPr>
        <w:t>生物工程全日制学术学位硕士研究生培养方案</w:t>
      </w:r>
      <w:bookmarkEnd w:id="181"/>
      <w:bookmarkEnd w:id="182"/>
      <w:bookmarkEnd w:id="183"/>
      <w:bookmarkEnd w:id="184"/>
    </w:p>
    <w:p w14:paraId="5ED0B238" w14:textId="77777777" w:rsidR="009C0203" w:rsidRDefault="009C0203">
      <w:pPr>
        <w:spacing w:line="560" w:lineRule="exact"/>
        <w:ind w:firstLineChars="200" w:firstLine="640"/>
        <w:rPr>
          <w:rFonts w:eastAsia="黑体" w:cs="黑体"/>
          <w:bCs/>
          <w:color w:val="000000" w:themeColor="text1"/>
          <w:sz w:val="32"/>
          <w:szCs w:val="32"/>
        </w:rPr>
      </w:pPr>
    </w:p>
    <w:p w14:paraId="0751FA18"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bCs/>
          <w:color w:val="000000" w:themeColor="text1"/>
          <w:sz w:val="32"/>
          <w:szCs w:val="32"/>
        </w:rPr>
        <w:t>一、学科简介</w:t>
      </w:r>
    </w:p>
    <w:p w14:paraId="6EF425D6"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生物工程是以人类生物产品需求为导向，融合生物学、化学、物理学和工程学的理论和方法，系统性地设计、优化和改造生物体系与功能，着重解决生命科学研究成果产业化所面临的技术与工程问题，推动生物产业健康发展的学科。聊城大学生物工程学科依托生命科学学院，</w:t>
      </w:r>
      <w:r>
        <w:rPr>
          <w:rFonts w:eastAsia="仿宋" w:hint="eastAsia"/>
          <w:color w:val="000000" w:themeColor="text1"/>
          <w:sz w:val="32"/>
          <w:szCs w:val="32"/>
        </w:rPr>
        <w:t>2018</w:t>
      </w:r>
      <w:r>
        <w:rPr>
          <w:rFonts w:eastAsia="仿宋" w:hint="eastAsia"/>
          <w:color w:val="000000" w:themeColor="text1"/>
          <w:sz w:val="32"/>
          <w:szCs w:val="32"/>
        </w:rPr>
        <w:t>年获批生物工程学科一级硕士点，设有生物产品研究与开发、细胞培养与代谢工程、生物催化与制药过程、合成生物学与系统生物工程四个研究方向。现有专任教师</w:t>
      </w:r>
      <w:r>
        <w:rPr>
          <w:rFonts w:eastAsia="仿宋" w:hint="eastAsia"/>
          <w:color w:val="000000" w:themeColor="text1"/>
          <w:sz w:val="32"/>
          <w:szCs w:val="32"/>
        </w:rPr>
        <w:t>34</w:t>
      </w:r>
      <w:r>
        <w:rPr>
          <w:rFonts w:eastAsia="仿宋" w:hint="eastAsia"/>
          <w:color w:val="000000" w:themeColor="text1"/>
          <w:sz w:val="32"/>
          <w:szCs w:val="32"/>
        </w:rPr>
        <w:t>人，其中教授</w:t>
      </w:r>
      <w:r>
        <w:rPr>
          <w:rFonts w:eastAsia="仿宋" w:hint="eastAsia"/>
          <w:color w:val="000000" w:themeColor="text1"/>
          <w:sz w:val="32"/>
          <w:szCs w:val="32"/>
        </w:rPr>
        <w:t>5</w:t>
      </w:r>
      <w:r>
        <w:rPr>
          <w:rFonts w:eastAsia="仿宋" w:hint="eastAsia"/>
          <w:color w:val="000000" w:themeColor="text1"/>
          <w:sz w:val="32"/>
          <w:szCs w:val="32"/>
        </w:rPr>
        <w:t>人、副教授</w:t>
      </w:r>
      <w:r>
        <w:rPr>
          <w:rFonts w:eastAsia="仿宋" w:hint="eastAsia"/>
          <w:color w:val="000000" w:themeColor="text1"/>
          <w:sz w:val="32"/>
          <w:szCs w:val="32"/>
        </w:rPr>
        <w:t>1</w:t>
      </w:r>
      <w:r>
        <w:rPr>
          <w:rFonts w:eastAsia="仿宋"/>
          <w:color w:val="000000" w:themeColor="text1"/>
          <w:sz w:val="32"/>
          <w:szCs w:val="32"/>
        </w:rPr>
        <w:t>3</w:t>
      </w:r>
      <w:r>
        <w:rPr>
          <w:rFonts w:eastAsia="仿宋" w:hint="eastAsia"/>
          <w:color w:val="000000" w:themeColor="text1"/>
          <w:sz w:val="32"/>
          <w:szCs w:val="32"/>
        </w:rPr>
        <w:t>人，在酶工程与微生物资源开发利用、天然产物分离及活性研究、微生物制药研究方面形成了研究特色；拥有山东省高校十二五重点实验室“生态学与生物多样性”、十三五重点实验室“生态环境保育与生物资源创新利用”，山东省重点学科“分子生物学与抗体工程制药”等科研平台，可为研究生教学、科研提供良好条件。培养的研究生经过系统的科研训练，掌握了扎实的专业基础理论和工程实践技能，具备了从事科学研究的能力，毕业研究生就业质量良好，去向一般为攻读博士研究生、出国深造及大型生物高新技术企业等。</w:t>
      </w:r>
    </w:p>
    <w:p w14:paraId="275C68A6"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bCs/>
          <w:color w:val="000000" w:themeColor="text1"/>
          <w:sz w:val="32"/>
          <w:szCs w:val="32"/>
        </w:rPr>
        <w:t>二、培养目标</w:t>
      </w:r>
    </w:p>
    <w:p w14:paraId="1F275CFB"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培养适应我国社会主义现代化建设需要的德、智、体、美、劳全面发展的高层次学术型和应用型人才，坚持“拓宽基础、加深专</w:t>
      </w:r>
      <w:r>
        <w:rPr>
          <w:rFonts w:eastAsia="仿宋" w:cs="仿宋_GB2312" w:hint="eastAsia"/>
          <w:color w:val="000000" w:themeColor="text1"/>
          <w:sz w:val="32"/>
          <w:szCs w:val="32"/>
        </w:rPr>
        <w:lastRenderedPageBreak/>
        <w:t>业、强化能力、突出创新”原则，秉持基础理论和科研能力并重，着力培养研究生自主开展科学实验的研究能力和创新能力。</w:t>
      </w:r>
    </w:p>
    <w:p w14:paraId="4426D742"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（一）拥护党的基本路线、方针和政策；树立科学发展观；热爱祖国，遵纪守法，品行端正，身心健康；有高尚的科学道德和良好的合作精神；能积极为社会主义现代化建设事业服务。</w:t>
      </w:r>
    </w:p>
    <w:p w14:paraId="211CE328"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（二）</w:t>
      </w:r>
      <w:r>
        <w:rPr>
          <w:rFonts w:eastAsia="仿宋" w:cs="仿宋_GB2312"/>
          <w:color w:val="000000" w:themeColor="text1"/>
          <w:sz w:val="32"/>
          <w:szCs w:val="32"/>
        </w:rPr>
        <w:t>在知识结构方面，熟练掌握</w:t>
      </w:r>
      <w:r>
        <w:rPr>
          <w:rFonts w:eastAsia="仿宋" w:cs="仿宋_GB2312" w:hint="eastAsia"/>
          <w:color w:val="000000" w:themeColor="text1"/>
          <w:sz w:val="32"/>
          <w:szCs w:val="32"/>
        </w:rPr>
        <w:t>生物产品研究与开发</w:t>
      </w:r>
      <w:r>
        <w:rPr>
          <w:rFonts w:eastAsia="仿宋" w:cs="仿宋_GB2312"/>
          <w:color w:val="000000" w:themeColor="text1"/>
          <w:sz w:val="32"/>
          <w:szCs w:val="32"/>
        </w:rPr>
        <w:t>、细胞培养与代谢工程、生物催化与制药过程、</w:t>
      </w:r>
      <w:r>
        <w:rPr>
          <w:rFonts w:eastAsia="仿宋" w:cs="仿宋_GB2312" w:hint="eastAsia"/>
          <w:color w:val="000000" w:themeColor="text1"/>
          <w:sz w:val="32"/>
          <w:szCs w:val="32"/>
        </w:rPr>
        <w:t>合成生物学与系统生物工程</w:t>
      </w:r>
      <w:r>
        <w:rPr>
          <w:rFonts w:eastAsia="仿宋" w:cs="仿宋_GB2312"/>
          <w:color w:val="000000" w:themeColor="text1"/>
          <w:sz w:val="32"/>
          <w:szCs w:val="32"/>
        </w:rPr>
        <w:t>等方面的基础理论和专门知识。</w:t>
      </w:r>
    </w:p>
    <w:p w14:paraId="6C4349C0"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（三）</w:t>
      </w:r>
      <w:r>
        <w:rPr>
          <w:rFonts w:eastAsia="仿宋" w:cs="仿宋_GB2312"/>
          <w:color w:val="000000" w:themeColor="text1"/>
          <w:sz w:val="32"/>
          <w:szCs w:val="32"/>
        </w:rPr>
        <w:t>在能力结构方面，掌握扎实宽广的生物工程基础理论和系统的专业知识与科研技能，了解本学科及现代生命科学等相关学科领域的现状和发展趋势；</w:t>
      </w:r>
      <w:r>
        <w:rPr>
          <w:rFonts w:eastAsia="仿宋" w:cs="仿宋_GB2312" w:hint="eastAsia"/>
          <w:color w:val="000000" w:themeColor="text1"/>
          <w:sz w:val="32"/>
          <w:szCs w:val="32"/>
        </w:rPr>
        <w:t>熟练掌握一门外语并能够无障碍的阅读外文资料，基本具备外文学术论文写作能力；</w:t>
      </w:r>
      <w:r>
        <w:rPr>
          <w:rFonts w:eastAsia="仿宋" w:cs="仿宋_GB2312"/>
          <w:color w:val="000000" w:themeColor="text1"/>
          <w:sz w:val="32"/>
          <w:szCs w:val="32"/>
        </w:rPr>
        <w:t>具有一定创新能力和团队精神、从事生物技术和生物工程方面的科学研究能力和解决实际工艺与工程技术问题的能力。</w:t>
      </w:r>
    </w:p>
    <w:p w14:paraId="6C712AE1"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（四）</w:t>
      </w:r>
      <w:r>
        <w:rPr>
          <w:rFonts w:eastAsia="仿宋" w:cs="仿宋_GB2312"/>
          <w:color w:val="000000" w:themeColor="text1"/>
          <w:sz w:val="32"/>
          <w:szCs w:val="32"/>
        </w:rPr>
        <w:t>在素质结构方面，身心健康、具备正确的人生观和价值观、系统的科学文化知识和技能、强健的体魄和坚强的意志力、高尚的情操和正确的审美观、正确的劳动观念和良好的劳动习惯、具有敬业精神、严谨的治学态度及实事求是的科研作风。</w:t>
      </w:r>
    </w:p>
    <w:p w14:paraId="4C86FBBD"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bCs/>
          <w:color w:val="000000" w:themeColor="text1"/>
          <w:sz w:val="32"/>
          <w:szCs w:val="32"/>
        </w:rPr>
        <w:t>三、研究方向</w:t>
      </w:r>
    </w:p>
    <w:p w14:paraId="71746131"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（一）</w:t>
      </w:r>
      <w:r>
        <w:rPr>
          <w:rFonts w:eastAsia="仿宋" w:cs="仿宋_GB2312"/>
          <w:color w:val="000000" w:themeColor="text1"/>
          <w:sz w:val="32"/>
          <w:szCs w:val="32"/>
        </w:rPr>
        <w:t>生物产品研究与开发</w:t>
      </w:r>
    </w:p>
    <w:p w14:paraId="18C18559"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color w:val="000000" w:themeColor="text1"/>
          <w:sz w:val="32"/>
          <w:szCs w:val="32"/>
        </w:rPr>
        <w:t>针对我国大宗化学品与精细化学品高效绿色制造发展的战略需求，开展微生物细胞培养与代谢工程改造制备高附加值产品的生物产品制造与开发研究。</w:t>
      </w:r>
    </w:p>
    <w:p w14:paraId="53255437"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（二）</w:t>
      </w:r>
      <w:r>
        <w:rPr>
          <w:rFonts w:eastAsia="仿宋" w:cs="仿宋_GB2312"/>
          <w:color w:val="000000" w:themeColor="text1"/>
          <w:sz w:val="32"/>
          <w:szCs w:val="32"/>
        </w:rPr>
        <w:t>细胞培养与代谢工程</w:t>
      </w:r>
    </w:p>
    <w:p w14:paraId="5A1C9440"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color w:val="000000" w:themeColor="text1"/>
          <w:sz w:val="32"/>
          <w:szCs w:val="32"/>
        </w:rPr>
        <w:lastRenderedPageBreak/>
        <w:t>筛选特殊生物资源、结合高通量筛选和基因改造技术，开发具有重要应用价值的新菌种、新基因、新酶制剂，实现系列药用、食用高附加值生物产品的开发。</w:t>
      </w:r>
    </w:p>
    <w:p w14:paraId="15704607"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（三）</w:t>
      </w:r>
      <w:r>
        <w:rPr>
          <w:rFonts w:eastAsia="仿宋" w:cs="仿宋_GB2312"/>
          <w:color w:val="000000" w:themeColor="text1"/>
          <w:sz w:val="32"/>
          <w:szCs w:val="32"/>
        </w:rPr>
        <w:t>生物催化与制药过程</w:t>
      </w:r>
    </w:p>
    <w:p w14:paraId="0F3B27CE"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color w:val="000000" w:themeColor="text1"/>
          <w:sz w:val="32"/>
          <w:szCs w:val="32"/>
        </w:rPr>
        <w:t>生物催化剂的发现和改造工作及废弃生物质资源高效生物转化技术、装备及集成系统研究与开发，开展药物中间体等高附加值产品的生物制造研究。致力于解决生物制造过程的原子经济性与时空高效性问题，强化生物过程集成技术与装备开发，实现绿色清洁生产。完善物质代谢与辅因子代谢的适配性调控的理论体系，创新开发基于细胞集群效应的生物转化新技术。</w:t>
      </w:r>
    </w:p>
    <w:p w14:paraId="6B72B238" w14:textId="77777777" w:rsidR="009C0203" w:rsidRDefault="00BC1BB0">
      <w:pPr>
        <w:spacing w:line="560" w:lineRule="exact"/>
        <w:ind w:firstLineChars="200" w:firstLine="640"/>
        <w:rPr>
          <w:rFonts w:eastAsia="仿宋" w:cs="仿宋_GB2312"/>
          <w:color w:val="000000" w:themeColor="text1"/>
          <w:sz w:val="32"/>
          <w:szCs w:val="32"/>
        </w:rPr>
      </w:pPr>
      <w:bookmarkStart w:id="185" w:name="_Hlk106219842"/>
      <w:r>
        <w:rPr>
          <w:rFonts w:eastAsia="仿宋" w:cs="仿宋_GB2312" w:hint="eastAsia"/>
          <w:color w:val="000000" w:themeColor="text1"/>
          <w:sz w:val="32"/>
          <w:szCs w:val="32"/>
        </w:rPr>
        <w:t>（四）</w:t>
      </w:r>
      <w:r>
        <w:rPr>
          <w:rFonts w:eastAsia="仿宋" w:cs="仿宋_GB2312"/>
          <w:color w:val="000000" w:themeColor="text1"/>
          <w:sz w:val="32"/>
          <w:szCs w:val="32"/>
        </w:rPr>
        <w:t>合成生物学与系统生物工程</w:t>
      </w:r>
      <w:bookmarkEnd w:id="185"/>
    </w:p>
    <w:p w14:paraId="2A2C0AE0"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color w:val="000000" w:themeColor="text1"/>
          <w:sz w:val="32"/>
          <w:szCs w:val="32"/>
        </w:rPr>
        <w:t>针对合成生物学和微生物细胞工厂构建进行系统研究。建立不同代谢模块耦合的生物调控策略，构建具有重要应用价值的微生物细胞工厂；解析功能性基因的调控功能并挖掘系列调控元器件，为菌株的改造和生物过程优化提供理论指导。</w:t>
      </w:r>
    </w:p>
    <w:p w14:paraId="76AA0904"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bCs/>
          <w:color w:val="000000" w:themeColor="text1"/>
          <w:sz w:val="32"/>
          <w:szCs w:val="32"/>
        </w:rPr>
        <w:t>四、学制</w:t>
      </w:r>
    </w:p>
    <w:p w14:paraId="7428CFE4"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hint="eastAsia"/>
          <w:color w:val="000000" w:themeColor="text1"/>
          <w:sz w:val="32"/>
          <w:szCs w:val="32"/>
        </w:rPr>
        <w:t>本专业研究生实行以基本学制为基础的弹性学习年限。基本学制为</w:t>
      </w:r>
      <w:r>
        <w:rPr>
          <w:rFonts w:eastAsia="仿宋" w:hint="eastAsia"/>
          <w:color w:val="000000" w:themeColor="text1"/>
          <w:sz w:val="32"/>
          <w:szCs w:val="32"/>
        </w:rPr>
        <w:t>3</w:t>
      </w:r>
      <w:r>
        <w:rPr>
          <w:rFonts w:eastAsia="仿宋" w:hint="eastAsia"/>
          <w:color w:val="000000" w:themeColor="text1"/>
          <w:sz w:val="32"/>
          <w:szCs w:val="32"/>
        </w:rPr>
        <w:t>年，其中最长学习年限为</w:t>
      </w:r>
      <w:r>
        <w:rPr>
          <w:rFonts w:eastAsia="仿宋" w:hint="eastAsia"/>
          <w:color w:val="000000" w:themeColor="text1"/>
          <w:sz w:val="32"/>
          <w:szCs w:val="32"/>
        </w:rPr>
        <w:t>5</w:t>
      </w:r>
      <w:r>
        <w:rPr>
          <w:rFonts w:eastAsia="仿宋" w:hint="eastAsia"/>
          <w:color w:val="000000" w:themeColor="text1"/>
          <w:sz w:val="32"/>
          <w:szCs w:val="32"/>
        </w:rPr>
        <w:t>年（含休学、延期等学习时间）。在学校规定的最长学习年限内未完成学业的，按照《聊城大学研究生管理规定》（聊大校发〔</w:t>
      </w:r>
      <w:r>
        <w:rPr>
          <w:rFonts w:eastAsia="仿宋" w:hint="eastAsia"/>
          <w:color w:val="000000" w:themeColor="text1"/>
          <w:sz w:val="32"/>
          <w:szCs w:val="32"/>
        </w:rPr>
        <w:t>2017</w:t>
      </w:r>
      <w:r>
        <w:rPr>
          <w:rFonts w:eastAsia="仿宋" w:hint="eastAsia"/>
          <w:color w:val="000000" w:themeColor="text1"/>
          <w:sz w:val="32"/>
          <w:szCs w:val="32"/>
        </w:rPr>
        <w:t>〕</w:t>
      </w:r>
      <w:r>
        <w:rPr>
          <w:rFonts w:eastAsia="仿宋" w:hint="eastAsia"/>
          <w:color w:val="000000" w:themeColor="text1"/>
          <w:sz w:val="32"/>
          <w:szCs w:val="32"/>
        </w:rPr>
        <w:t>60</w:t>
      </w:r>
      <w:r>
        <w:rPr>
          <w:rFonts w:eastAsia="仿宋" w:hint="eastAsia"/>
          <w:color w:val="000000" w:themeColor="text1"/>
          <w:sz w:val="32"/>
          <w:szCs w:val="32"/>
        </w:rPr>
        <w:t>号）执行。</w:t>
      </w:r>
    </w:p>
    <w:p w14:paraId="5CBC5E54"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bCs/>
          <w:color w:val="000000" w:themeColor="text1"/>
          <w:sz w:val="32"/>
          <w:szCs w:val="32"/>
        </w:rPr>
        <w:t>五、培养方式</w:t>
      </w:r>
    </w:p>
    <w:p w14:paraId="417BAA23"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研究生培养</w:t>
      </w:r>
      <w:r>
        <w:rPr>
          <w:rFonts w:eastAsia="仿宋" w:cs="仿宋_GB2312"/>
          <w:color w:val="000000" w:themeColor="text1"/>
          <w:sz w:val="32"/>
          <w:szCs w:val="32"/>
        </w:rPr>
        <w:t>实行导师负责制和以导师为主的指导小组负责制</w:t>
      </w:r>
      <w:r>
        <w:rPr>
          <w:rFonts w:eastAsia="仿宋" w:cs="仿宋_GB2312" w:hint="eastAsia"/>
          <w:color w:val="000000" w:themeColor="text1"/>
          <w:sz w:val="32"/>
          <w:szCs w:val="32"/>
        </w:rPr>
        <w:t>,</w:t>
      </w:r>
      <w:r>
        <w:rPr>
          <w:rFonts w:eastAsia="仿宋" w:cs="仿宋_GB2312" w:hint="eastAsia"/>
          <w:color w:val="000000" w:themeColor="text1"/>
          <w:sz w:val="32"/>
          <w:szCs w:val="32"/>
        </w:rPr>
        <w:t>采取课程学习、学术科研和论文写作相结合的方式，通过合理安排课程学习、科学研究、学术交流等各个培养环节，着重培养研究生</w:t>
      </w:r>
      <w:r>
        <w:rPr>
          <w:rFonts w:eastAsia="仿宋" w:cs="仿宋_GB2312" w:hint="eastAsia"/>
          <w:color w:val="000000" w:themeColor="text1"/>
          <w:sz w:val="32"/>
          <w:szCs w:val="32"/>
        </w:rPr>
        <w:lastRenderedPageBreak/>
        <w:t>优良学风素养、学术创新意识和科研创新能力。</w:t>
      </w:r>
    </w:p>
    <w:p w14:paraId="403AD097"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bCs/>
          <w:color w:val="000000" w:themeColor="text1"/>
          <w:sz w:val="32"/>
          <w:szCs w:val="32"/>
        </w:rPr>
        <w:t>六、课程设置</w:t>
      </w:r>
    </w:p>
    <w:p w14:paraId="2B60FC76"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（一）课程类型</w:t>
      </w:r>
    </w:p>
    <w:p w14:paraId="42C1F8E8"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本学科课程分为学位必修课、选修课和跨学科学生补修课。学位必修课包括学位公共课、学位基础课和学位专业课，选修课包括公共选修课和专业选修课。硕士生应修满</w:t>
      </w:r>
      <w:r>
        <w:rPr>
          <w:rFonts w:eastAsia="仿宋" w:cs="仿宋_GB2312" w:hint="eastAsia"/>
          <w:color w:val="000000" w:themeColor="text1"/>
          <w:sz w:val="32"/>
          <w:szCs w:val="32"/>
        </w:rPr>
        <w:t>3</w:t>
      </w:r>
      <w:r>
        <w:rPr>
          <w:rFonts w:eastAsia="仿宋" w:cs="仿宋_GB2312"/>
          <w:color w:val="000000" w:themeColor="text1"/>
          <w:sz w:val="32"/>
          <w:szCs w:val="32"/>
        </w:rPr>
        <w:t>7</w:t>
      </w:r>
      <w:r>
        <w:rPr>
          <w:rFonts w:eastAsia="仿宋" w:cs="仿宋_GB2312" w:hint="eastAsia"/>
          <w:color w:val="000000" w:themeColor="text1"/>
          <w:sz w:val="32"/>
          <w:szCs w:val="32"/>
        </w:rPr>
        <w:t>学分方能毕业，跨学科学生应补修</w:t>
      </w:r>
      <w:r>
        <w:rPr>
          <w:rFonts w:eastAsia="仿宋" w:cs="仿宋_GB2312" w:hint="eastAsia"/>
          <w:color w:val="000000" w:themeColor="text1"/>
          <w:sz w:val="32"/>
          <w:szCs w:val="32"/>
        </w:rPr>
        <w:t>2</w:t>
      </w:r>
      <w:r>
        <w:rPr>
          <w:rFonts w:eastAsia="仿宋" w:cs="仿宋_GB2312" w:hint="eastAsia"/>
          <w:color w:val="000000" w:themeColor="text1"/>
          <w:sz w:val="32"/>
          <w:szCs w:val="32"/>
        </w:rPr>
        <w:t>门本科课程。研究生课程</w:t>
      </w:r>
      <w:r>
        <w:rPr>
          <w:rFonts w:eastAsia="仿宋" w:cs="仿宋_GB2312" w:hint="eastAsia"/>
          <w:color w:val="000000" w:themeColor="text1"/>
          <w:sz w:val="32"/>
          <w:szCs w:val="32"/>
        </w:rPr>
        <w:t>16</w:t>
      </w:r>
      <w:r>
        <w:rPr>
          <w:rFonts w:eastAsia="仿宋" w:cs="仿宋_GB2312" w:hint="eastAsia"/>
          <w:color w:val="000000" w:themeColor="text1"/>
          <w:sz w:val="32"/>
          <w:szCs w:val="32"/>
        </w:rPr>
        <w:t>学时为</w:t>
      </w:r>
      <w:r>
        <w:rPr>
          <w:rFonts w:eastAsia="仿宋" w:cs="仿宋_GB2312" w:hint="eastAsia"/>
          <w:color w:val="000000" w:themeColor="text1"/>
          <w:sz w:val="32"/>
          <w:szCs w:val="32"/>
        </w:rPr>
        <w:t>1</w:t>
      </w:r>
      <w:r>
        <w:rPr>
          <w:rFonts w:eastAsia="仿宋" w:cs="仿宋_GB2312" w:hint="eastAsia"/>
          <w:color w:val="000000" w:themeColor="text1"/>
          <w:sz w:val="32"/>
          <w:szCs w:val="32"/>
        </w:rPr>
        <w:t>学分，实验类课程</w:t>
      </w:r>
      <w:r>
        <w:rPr>
          <w:rFonts w:eastAsia="仿宋" w:cs="仿宋_GB2312" w:hint="eastAsia"/>
          <w:color w:val="000000" w:themeColor="text1"/>
          <w:sz w:val="32"/>
          <w:szCs w:val="32"/>
        </w:rPr>
        <w:t>32</w:t>
      </w:r>
      <w:r>
        <w:rPr>
          <w:rFonts w:eastAsia="仿宋" w:cs="仿宋_GB2312" w:hint="eastAsia"/>
          <w:color w:val="000000" w:themeColor="text1"/>
          <w:sz w:val="32"/>
          <w:szCs w:val="32"/>
        </w:rPr>
        <w:t>学时为</w:t>
      </w:r>
      <w:r>
        <w:rPr>
          <w:rFonts w:eastAsia="仿宋" w:cs="仿宋_GB2312" w:hint="eastAsia"/>
          <w:color w:val="000000" w:themeColor="text1"/>
          <w:sz w:val="32"/>
          <w:szCs w:val="32"/>
        </w:rPr>
        <w:t>1</w:t>
      </w:r>
      <w:r>
        <w:rPr>
          <w:rFonts w:eastAsia="仿宋" w:cs="仿宋_GB2312" w:hint="eastAsia"/>
          <w:color w:val="000000" w:themeColor="text1"/>
          <w:sz w:val="32"/>
          <w:szCs w:val="32"/>
        </w:rPr>
        <w:t>学分，单门课程一般不超过</w:t>
      </w:r>
      <w:r>
        <w:rPr>
          <w:rFonts w:eastAsia="仿宋" w:cs="仿宋_GB2312" w:hint="eastAsia"/>
          <w:color w:val="000000" w:themeColor="text1"/>
          <w:sz w:val="32"/>
          <w:szCs w:val="32"/>
        </w:rPr>
        <w:t>3</w:t>
      </w:r>
      <w:r>
        <w:rPr>
          <w:rFonts w:eastAsia="仿宋" w:cs="仿宋_GB2312" w:hint="eastAsia"/>
          <w:color w:val="000000" w:themeColor="text1"/>
          <w:sz w:val="32"/>
          <w:szCs w:val="32"/>
        </w:rPr>
        <w:t>学分。</w:t>
      </w:r>
    </w:p>
    <w:p w14:paraId="2676C568"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1.</w:t>
      </w:r>
      <w:r>
        <w:rPr>
          <w:rFonts w:eastAsia="仿宋" w:cs="仿宋_GB2312" w:hint="eastAsia"/>
          <w:color w:val="000000" w:themeColor="text1"/>
          <w:sz w:val="32"/>
          <w:szCs w:val="32"/>
        </w:rPr>
        <w:t>学位公共课</w:t>
      </w:r>
    </w:p>
    <w:p w14:paraId="357FFA8D"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学位公共课包括新时代中国特色社会主义理论与实践（</w:t>
      </w:r>
      <w:r>
        <w:rPr>
          <w:rFonts w:eastAsia="仿宋" w:cs="仿宋_GB2312" w:hint="eastAsia"/>
          <w:color w:val="000000" w:themeColor="text1"/>
          <w:sz w:val="32"/>
          <w:szCs w:val="32"/>
        </w:rPr>
        <w:t>2</w:t>
      </w:r>
      <w:r>
        <w:rPr>
          <w:rFonts w:eastAsia="仿宋" w:cs="仿宋_GB2312" w:hint="eastAsia"/>
          <w:color w:val="000000" w:themeColor="text1"/>
          <w:sz w:val="32"/>
          <w:szCs w:val="32"/>
        </w:rPr>
        <w:t>学分）、自然辩证法概论（</w:t>
      </w:r>
      <w:r>
        <w:rPr>
          <w:rFonts w:eastAsia="仿宋" w:cs="仿宋_GB2312" w:hint="eastAsia"/>
          <w:color w:val="000000" w:themeColor="text1"/>
          <w:sz w:val="32"/>
          <w:szCs w:val="32"/>
        </w:rPr>
        <w:t>1</w:t>
      </w:r>
      <w:r>
        <w:rPr>
          <w:rFonts w:eastAsia="仿宋" w:cs="仿宋_GB2312" w:hint="eastAsia"/>
          <w:color w:val="000000" w:themeColor="text1"/>
          <w:sz w:val="32"/>
          <w:szCs w:val="32"/>
        </w:rPr>
        <w:t>学分）</w:t>
      </w:r>
      <w:r>
        <w:rPr>
          <w:rFonts w:eastAsia="仿宋" w:cs="仿宋_GB2312"/>
          <w:color w:val="000000" w:themeColor="text1"/>
          <w:sz w:val="32"/>
          <w:szCs w:val="32"/>
        </w:rPr>
        <w:t>、习近平总书记关于教育的重要论述研究（</w:t>
      </w:r>
      <w:r>
        <w:rPr>
          <w:rFonts w:eastAsia="仿宋" w:cs="仿宋_GB2312"/>
          <w:color w:val="000000" w:themeColor="text1"/>
          <w:sz w:val="32"/>
          <w:szCs w:val="32"/>
        </w:rPr>
        <w:t>1</w:t>
      </w:r>
      <w:r>
        <w:rPr>
          <w:rFonts w:eastAsia="仿宋" w:cs="仿宋_GB2312"/>
          <w:color w:val="000000" w:themeColor="text1"/>
          <w:sz w:val="32"/>
          <w:szCs w:val="32"/>
        </w:rPr>
        <w:t>学分）和</w:t>
      </w:r>
      <w:r>
        <w:rPr>
          <w:rFonts w:eastAsia="仿宋" w:cs="仿宋_GB2312" w:hint="eastAsia"/>
          <w:color w:val="000000" w:themeColor="text1"/>
          <w:sz w:val="32"/>
          <w:szCs w:val="32"/>
        </w:rPr>
        <w:t>学硕公共英语（</w:t>
      </w:r>
      <w:r>
        <w:rPr>
          <w:rFonts w:eastAsia="仿宋" w:cs="仿宋_GB2312" w:hint="eastAsia"/>
          <w:color w:val="000000" w:themeColor="text1"/>
          <w:sz w:val="32"/>
          <w:szCs w:val="32"/>
        </w:rPr>
        <w:t>3</w:t>
      </w:r>
      <w:r>
        <w:rPr>
          <w:rFonts w:eastAsia="仿宋" w:cs="仿宋_GB2312" w:hint="eastAsia"/>
          <w:color w:val="000000" w:themeColor="text1"/>
          <w:sz w:val="32"/>
          <w:szCs w:val="32"/>
        </w:rPr>
        <w:t>学分）。</w:t>
      </w:r>
    </w:p>
    <w:p w14:paraId="09BBCFEA"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2.</w:t>
      </w:r>
      <w:r>
        <w:rPr>
          <w:rFonts w:eastAsia="仿宋" w:cs="仿宋_GB2312" w:hint="eastAsia"/>
          <w:color w:val="000000" w:themeColor="text1"/>
          <w:sz w:val="32"/>
          <w:szCs w:val="32"/>
        </w:rPr>
        <w:t>学位基础课</w:t>
      </w:r>
    </w:p>
    <w:p w14:paraId="0523EB93"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学位基础课包括生物化学与分子生物学（</w:t>
      </w:r>
      <w:r>
        <w:rPr>
          <w:rFonts w:eastAsia="仿宋" w:cs="仿宋_GB2312"/>
          <w:color w:val="000000" w:themeColor="text1"/>
          <w:sz w:val="32"/>
          <w:szCs w:val="32"/>
        </w:rPr>
        <w:t>3</w:t>
      </w:r>
      <w:r>
        <w:rPr>
          <w:rFonts w:eastAsia="仿宋" w:cs="仿宋_GB2312" w:hint="eastAsia"/>
          <w:color w:val="000000" w:themeColor="text1"/>
          <w:sz w:val="32"/>
          <w:szCs w:val="32"/>
        </w:rPr>
        <w:t>学分）、微生物学及应用（</w:t>
      </w:r>
      <w:r>
        <w:rPr>
          <w:rFonts w:eastAsia="仿宋" w:cs="仿宋_GB2312"/>
          <w:color w:val="000000" w:themeColor="text1"/>
          <w:sz w:val="32"/>
          <w:szCs w:val="32"/>
        </w:rPr>
        <w:t>3</w:t>
      </w:r>
      <w:r>
        <w:rPr>
          <w:rFonts w:eastAsia="仿宋" w:cs="仿宋_GB2312" w:hint="eastAsia"/>
          <w:color w:val="000000" w:themeColor="text1"/>
          <w:sz w:val="32"/>
          <w:szCs w:val="32"/>
        </w:rPr>
        <w:t>学分）和论文写作与学术规范（</w:t>
      </w:r>
      <w:r>
        <w:rPr>
          <w:rFonts w:eastAsia="仿宋" w:cs="仿宋_GB2312" w:hint="eastAsia"/>
          <w:color w:val="000000" w:themeColor="text1"/>
          <w:sz w:val="32"/>
          <w:szCs w:val="32"/>
        </w:rPr>
        <w:t>1</w:t>
      </w:r>
      <w:r>
        <w:rPr>
          <w:rFonts w:eastAsia="仿宋" w:cs="仿宋_GB2312" w:hint="eastAsia"/>
          <w:color w:val="000000" w:themeColor="text1"/>
          <w:sz w:val="32"/>
          <w:szCs w:val="32"/>
        </w:rPr>
        <w:t>学分）。</w:t>
      </w:r>
    </w:p>
    <w:p w14:paraId="4E111648"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3.</w:t>
      </w:r>
      <w:r>
        <w:rPr>
          <w:rFonts w:eastAsia="仿宋" w:cs="仿宋_GB2312" w:hint="eastAsia"/>
          <w:color w:val="000000" w:themeColor="text1"/>
          <w:sz w:val="32"/>
          <w:szCs w:val="32"/>
        </w:rPr>
        <w:t>学位专业课</w:t>
      </w:r>
    </w:p>
    <w:p w14:paraId="0090A49F"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学位专业课包括专业英语（</w:t>
      </w:r>
      <w:r>
        <w:rPr>
          <w:rFonts w:eastAsia="仿宋" w:cs="仿宋_GB2312" w:hint="eastAsia"/>
          <w:color w:val="000000" w:themeColor="text1"/>
          <w:sz w:val="32"/>
          <w:szCs w:val="32"/>
        </w:rPr>
        <w:t>2</w:t>
      </w:r>
      <w:r>
        <w:rPr>
          <w:rFonts w:eastAsia="仿宋" w:cs="仿宋_GB2312" w:hint="eastAsia"/>
          <w:color w:val="000000" w:themeColor="text1"/>
          <w:sz w:val="32"/>
          <w:szCs w:val="32"/>
        </w:rPr>
        <w:t>学分）、生物工程前沿技术（</w:t>
      </w:r>
      <w:r>
        <w:rPr>
          <w:rFonts w:eastAsia="仿宋" w:cs="仿宋_GB2312" w:hint="eastAsia"/>
          <w:color w:val="000000" w:themeColor="text1"/>
          <w:sz w:val="32"/>
          <w:szCs w:val="32"/>
        </w:rPr>
        <w:t>2</w:t>
      </w:r>
      <w:r>
        <w:rPr>
          <w:rFonts w:eastAsia="仿宋" w:cs="仿宋_GB2312" w:hint="eastAsia"/>
          <w:color w:val="000000" w:themeColor="text1"/>
          <w:sz w:val="32"/>
          <w:szCs w:val="32"/>
        </w:rPr>
        <w:t>学分）、生物产品工艺学（</w:t>
      </w:r>
      <w:r>
        <w:rPr>
          <w:rFonts w:eastAsia="仿宋" w:cs="仿宋_GB2312" w:hint="eastAsia"/>
          <w:color w:val="000000" w:themeColor="text1"/>
          <w:sz w:val="32"/>
          <w:szCs w:val="32"/>
        </w:rPr>
        <w:t>2</w:t>
      </w:r>
      <w:r>
        <w:rPr>
          <w:rFonts w:eastAsia="仿宋" w:cs="仿宋_GB2312" w:hint="eastAsia"/>
          <w:color w:val="000000" w:themeColor="text1"/>
          <w:sz w:val="32"/>
          <w:szCs w:val="32"/>
        </w:rPr>
        <w:t>学分）和高级生物分离工程（</w:t>
      </w:r>
      <w:r>
        <w:rPr>
          <w:rFonts w:eastAsia="仿宋" w:cs="仿宋_GB2312" w:hint="eastAsia"/>
          <w:color w:val="000000" w:themeColor="text1"/>
          <w:sz w:val="32"/>
          <w:szCs w:val="32"/>
        </w:rPr>
        <w:t>2</w:t>
      </w:r>
      <w:r>
        <w:rPr>
          <w:rFonts w:eastAsia="仿宋" w:cs="仿宋_GB2312" w:hint="eastAsia"/>
          <w:color w:val="000000" w:themeColor="text1"/>
          <w:sz w:val="32"/>
          <w:szCs w:val="32"/>
        </w:rPr>
        <w:t>学分）。</w:t>
      </w:r>
    </w:p>
    <w:p w14:paraId="480820C8"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4.</w:t>
      </w:r>
      <w:r>
        <w:rPr>
          <w:rFonts w:eastAsia="仿宋" w:cs="仿宋_GB2312" w:hint="eastAsia"/>
          <w:color w:val="000000" w:themeColor="text1"/>
          <w:sz w:val="32"/>
          <w:szCs w:val="32"/>
        </w:rPr>
        <w:t>选修课</w:t>
      </w:r>
    </w:p>
    <w:p w14:paraId="7ADE7B43"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选修课包括公共选修课和专业选修课。公共选修课包括人文艺术、创新创业、素质拓展、交叉学科等开放性公共选修课，线下</w:t>
      </w:r>
      <w:r>
        <w:rPr>
          <w:rFonts w:eastAsia="仿宋" w:cs="仿宋_GB2312" w:hint="eastAsia"/>
          <w:color w:val="000000" w:themeColor="text1"/>
          <w:sz w:val="32"/>
          <w:szCs w:val="32"/>
        </w:rPr>
        <w:t>6</w:t>
      </w:r>
      <w:r>
        <w:rPr>
          <w:rFonts w:eastAsia="仿宋" w:cs="仿宋_GB2312" w:hint="eastAsia"/>
          <w:color w:val="000000" w:themeColor="text1"/>
          <w:sz w:val="32"/>
          <w:szCs w:val="32"/>
        </w:rPr>
        <w:t>门、线上</w:t>
      </w:r>
      <w:r>
        <w:rPr>
          <w:rFonts w:eastAsia="仿宋" w:cs="仿宋_GB2312" w:hint="eastAsia"/>
          <w:color w:val="000000" w:themeColor="text1"/>
          <w:sz w:val="32"/>
          <w:szCs w:val="32"/>
        </w:rPr>
        <w:t>3</w:t>
      </w:r>
      <w:r>
        <w:rPr>
          <w:rFonts w:eastAsia="仿宋" w:cs="仿宋_GB2312" w:hint="eastAsia"/>
          <w:color w:val="000000" w:themeColor="text1"/>
          <w:sz w:val="32"/>
          <w:szCs w:val="32"/>
        </w:rPr>
        <w:t>门，需选修</w:t>
      </w:r>
      <w:r>
        <w:rPr>
          <w:rFonts w:eastAsia="仿宋" w:cs="仿宋_GB2312" w:hint="eastAsia"/>
          <w:color w:val="000000" w:themeColor="text1"/>
          <w:sz w:val="32"/>
          <w:szCs w:val="32"/>
        </w:rPr>
        <w:t>4</w:t>
      </w:r>
      <w:r>
        <w:rPr>
          <w:rFonts w:eastAsia="仿宋" w:cs="仿宋_GB2312" w:hint="eastAsia"/>
          <w:color w:val="000000" w:themeColor="text1"/>
          <w:sz w:val="32"/>
          <w:szCs w:val="32"/>
        </w:rPr>
        <w:t>学分，选课方式为线上课必选</w:t>
      </w:r>
      <w:r>
        <w:rPr>
          <w:rFonts w:eastAsia="仿宋" w:cs="仿宋_GB2312" w:hint="eastAsia"/>
          <w:color w:val="000000" w:themeColor="text1"/>
          <w:sz w:val="32"/>
          <w:szCs w:val="32"/>
        </w:rPr>
        <w:t>1</w:t>
      </w:r>
      <w:r>
        <w:rPr>
          <w:rFonts w:eastAsia="仿宋" w:cs="仿宋_GB2312" w:hint="eastAsia"/>
          <w:color w:val="000000" w:themeColor="text1"/>
          <w:sz w:val="32"/>
          <w:szCs w:val="32"/>
        </w:rPr>
        <w:t>门，线下课必选</w:t>
      </w:r>
      <w:r>
        <w:rPr>
          <w:rFonts w:eastAsia="仿宋" w:cs="仿宋_GB2312" w:hint="eastAsia"/>
          <w:color w:val="000000" w:themeColor="text1"/>
          <w:sz w:val="32"/>
          <w:szCs w:val="32"/>
        </w:rPr>
        <w:t>1</w:t>
      </w:r>
      <w:r>
        <w:rPr>
          <w:rFonts w:eastAsia="仿宋" w:cs="仿宋_GB2312" w:hint="eastAsia"/>
          <w:color w:val="000000" w:themeColor="text1"/>
          <w:sz w:val="32"/>
          <w:szCs w:val="32"/>
        </w:rPr>
        <w:t>门。专业选修课主要是各研究方向的前沿性和专题性课程，需选修</w:t>
      </w:r>
      <w:r>
        <w:rPr>
          <w:rFonts w:eastAsia="仿宋" w:cs="仿宋_GB2312" w:hint="eastAsia"/>
          <w:color w:val="000000" w:themeColor="text1"/>
          <w:sz w:val="32"/>
          <w:szCs w:val="32"/>
        </w:rPr>
        <w:t>6</w:t>
      </w:r>
      <w:r>
        <w:rPr>
          <w:rFonts w:eastAsia="仿宋" w:cs="仿宋_GB2312" w:hint="eastAsia"/>
          <w:color w:val="000000" w:themeColor="text1"/>
          <w:sz w:val="32"/>
          <w:szCs w:val="32"/>
        </w:rPr>
        <w:t>学分。</w:t>
      </w:r>
    </w:p>
    <w:p w14:paraId="442BA024"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lastRenderedPageBreak/>
        <w:t>5.</w:t>
      </w:r>
      <w:r>
        <w:rPr>
          <w:rFonts w:eastAsia="仿宋" w:cs="仿宋_GB2312" w:hint="eastAsia"/>
          <w:color w:val="000000" w:themeColor="text1"/>
          <w:sz w:val="32"/>
          <w:szCs w:val="32"/>
        </w:rPr>
        <w:t>补修课</w:t>
      </w:r>
    </w:p>
    <w:p w14:paraId="58AB6702"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跨学科或以同等学力考入的研究生必须补修本专业本科阶段</w:t>
      </w:r>
      <w:r>
        <w:rPr>
          <w:rFonts w:eastAsia="仿宋" w:cs="仿宋_GB2312" w:hint="eastAsia"/>
          <w:color w:val="000000" w:themeColor="text1"/>
          <w:sz w:val="32"/>
          <w:szCs w:val="32"/>
        </w:rPr>
        <w:t>2</w:t>
      </w:r>
      <w:r>
        <w:rPr>
          <w:rFonts w:eastAsia="仿宋" w:cs="仿宋_GB2312" w:hint="eastAsia"/>
          <w:color w:val="000000" w:themeColor="text1"/>
          <w:sz w:val="32"/>
          <w:szCs w:val="32"/>
        </w:rPr>
        <w:t>门主干课程。补修课程成绩须合格但不计学分。</w:t>
      </w:r>
    </w:p>
    <w:p w14:paraId="429BA113"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（二）课程考核</w:t>
      </w:r>
    </w:p>
    <w:p w14:paraId="677F3E93"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课程考核分为考试和考查两种，学位课成绩</w:t>
      </w:r>
      <w:r>
        <w:rPr>
          <w:rFonts w:eastAsia="仿宋" w:cs="仿宋_GB2312" w:hint="eastAsia"/>
          <w:color w:val="000000" w:themeColor="text1"/>
          <w:sz w:val="32"/>
          <w:szCs w:val="32"/>
        </w:rPr>
        <w:t>70</w:t>
      </w:r>
      <w:r>
        <w:rPr>
          <w:rFonts w:eastAsia="仿宋" w:cs="仿宋_GB2312" w:hint="eastAsia"/>
          <w:color w:val="000000" w:themeColor="text1"/>
          <w:sz w:val="32"/>
          <w:szCs w:val="32"/>
        </w:rPr>
        <w:t>分为合格，非学位课成绩</w:t>
      </w:r>
      <w:r>
        <w:rPr>
          <w:rFonts w:eastAsia="仿宋" w:cs="仿宋_GB2312" w:hint="eastAsia"/>
          <w:color w:val="000000" w:themeColor="text1"/>
          <w:sz w:val="32"/>
          <w:szCs w:val="32"/>
        </w:rPr>
        <w:t>60</w:t>
      </w:r>
      <w:r>
        <w:rPr>
          <w:rFonts w:eastAsia="仿宋" w:cs="仿宋_GB2312" w:hint="eastAsia"/>
          <w:color w:val="000000" w:themeColor="text1"/>
          <w:sz w:val="32"/>
          <w:szCs w:val="32"/>
        </w:rPr>
        <w:t>分为合格，成绩合格获得学分。课程考核不合格者须随下一级重新修读，学习成绩单中此门课程显示重修。成绩不合格且在毕业资格审查前未完成重修者，应申请延期毕业。</w:t>
      </w:r>
    </w:p>
    <w:p w14:paraId="17908417"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bCs/>
          <w:color w:val="000000" w:themeColor="text1"/>
          <w:sz w:val="32"/>
          <w:szCs w:val="32"/>
        </w:rPr>
        <w:t>七、培养环节</w:t>
      </w:r>
    </w:p>
    <w:p w14:paraId="1E283568"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培养环节是指课程学习之外的前沿讲座、社会实践、论文开题、中期筛选、学分互认等必须完成的必修环节。</w:t>
      </w:r>
    </w:p>
    <w:p w14:paraId="0795A276"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color w:val="000000" w:themeColor="text1"/>
          <w:sz w:val="32"/>
          <w:szCs w:val="32"/>
        </w:rPr>
        <w:t>（一）</w:t>
      </w:r>
      <w:r>
        <w:rPr>
          <w:rFonts w:eastAsia="仿宋" w:cs="仿宋_GB2312" w:hint="eastAsia"/>
          <w:color w:val="000000" w:themeColor="text1"/>
          <w:sz w:val="32"/>
          <w:szCs w:val="32"/>
        </w:rPr>
        <w:t>前沿讲座</w:t>
      </w:r>
    </w:p>
    <w:p w14:paraId="12864DE1"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研究生在学期间参加前沿讲座不少于</w:t>
      </w:r>
      <w:r>
        <w:rPr>
          <w:rFonts w:eastAsia="仿宋" w:cs="仿宋_GB2312" w:hint="eastAsia"/>
          <w:color w:val="000000" w:themeColor="text1"/>
          <w:sz w:val="32"/>
          <w:szCs w:val="32"/>
        </w:rPr>
        <w:t>10</w:t>
      </w:r>
      <w:r>
        <w:rPr>
          <w:rFonts w:eastAsia="仿宋" w:cs="仿宋_GB2312" w:hint="eastAsia"/>
          <w:color w:val="000000" w:themeColor="text1"/>
          <w:sz w:val="32"/>
          <w:szCs w:val="32"/>
        </w:rPr>
        <w:t>次，包括各类学术论坛、学术讲座、学术会议等，主讲前沿讲座不少于</w:t>
      </w:r>
      <w:r>
        <w:rPr>
          <w:rFonts w:eastAsia="仿宋" w:cs="仿宋_GB2312" w:hint="eastAsia"/>
          <w:color w:val="000000" w:themeColor="text1"/>
          <w:sz w:val="32"/>
          <w:szCs w:val="32"/>
        </w:rPr>
        <w:t>2</w:t>
      </w:r>
      <w:r>
        <w:rPr>
          <w:rFonts w:eastAsia="仿宋" w:cs="仿宋_GB2312" w:hint="eastAsia"/>
          <w:color w:val="000000" w:themeColor="text1"/>
          <w:sz w:val="32"/>
          <w:szCs w:val="32"/>
        </w:rPr>
        <w:t>次。</w:t>
      </w:r>
      <w:r>
        <w:rPr>
          <w:rFonts w:eastAsia="仿宋" w:cs="仿宋_GB2312"/>
          <w:color w:val="000000" w:themeColor="text1"/>
          <w:sz w:val="32"/>
          <w:szCs w:val="32"/>
        </w:rPr>
        <w:t>每次参加学术活动应有书面记录，做学术报告要有书面材料。</w:t>
      </w:r>
      <w:r>
        <w:rPr>
          <w:rFonts w:eastAsia="仿宋" w:cs="仿宋_GB2312" w:hint="eastAsia"/>
          <w:color w:val="000000" w:themeColor="text1"/>
          <w:sz w:val="32"/>
          <w:szCs w:val="32"/>
        </w:rPr>
        <w:t>前沿讲座考核合格获得</w:t>
      </w:r>
      <w:r>
        <w:rPr>
          <w:rFonts w:eastAsia="仿宋" w:cs="仿宋_GB2312" w:hint="eastAsia"/>
          <w:color w:val="000000" w:themeColor="text1"/>
          <w:sz w:val="32"/>
          <w:szCs w:val="32"/>
        </w:rPr>
        <w:t>1</w:t>
      </w:r>
      <w:r>
        <w:rPr>
          <w:rFonts w:eastAsia="仿宋" w:cs="仿宋_GB2312" w:hint="eastAsia"/>
          <w:color w:val="000000" w:themeColor="text1"/>
          <w:sz w:val="32"/>
          <w:szCs w:val="32"/>
        </w:rPr>
        <w:t>学分。</w:t>
      </w:r>
    </w:p>
    <w:p w14:paraId="45666F61"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color w:val="000000" w:themeColor="text1"/>
          <w:sz w:val="32"/>
          <w:szCs w:val="32"/>
        </w:rPr>
        <w:t>（二）</w:t>
      </w:r>
      <w:r>
        <w:rPr>
          <w:rFonts w:eastAsia="仿宋" w:cs="仿宋_GB2312" w:hint="eastAsia"/>
          <w:color w:val="000000" w:themeColor="text1"/>
          <w:sz w:val="32"/>
          <w:szCs w:val="32"/>
        </w:rPr>
        <w:t>社会实践与创新实践</w:t>
      </w:r>
    </w:p>
    <w:p w14:paraId="05CBB063"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研究生在学期间至少参加一次社会实践或创新实践活动。社会实践可以多种形式开展，包括结合学科研究开展的社会调查、田野调查、挂职锻炼、企（行）业实习实践、志愿者服务、支教、暑期“三下乡”活动等；研究生“三助”可纳入社会实践；也可通过参加当年有效的聊城大学《大学生学科竞赛项目指南》所列赛事，并获得省级以上奖励的创新实践活动，取得</w:t>
      </w:r>
      <w:r>
        <w:rPr>
          <w:rFonts w:eastAsia="仿宋" w:cs="仿宋_GB2312" w:hint="eastAsia"/>
          <w:color w:val="000000" w:themeColor="text1"/>
          <w:sz w:val="32"/>
          <w:szCs w:val="32"/>
        </w:rPr>
        <w:t>1</w:t>
      </w:r>
      <w:r>
        <w:rPr>
          <w:rFonts w:eastAsia="仿宋" w:cs="仿宋_GB2312" w:hint="eastAsia"/>
          <w:color w:val="000000" w:themeColor="text1"/>
          <w:sz w:val="32"/>
          <w:szCs w:val="32"/>
        </w:rPr>
        <w:t>学分。</w:t>
      </w:r>
    </w:p>
    <w:p w14:paraId="723A78C3"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color w:val="000000" w:themeColor="text1"/>
          <w:sz w:val="32"/>
          <w:szCs w:val="32"/>
        </w:rPr>
        <w:t>研究生参加工程实践学时应不少于</w:t>
      </w:r>
      <w:r>
        <w:rPr>
          <w:rFonts w:eastAsia="仿宋" w:cs="仿宋_GB2312"/>
          <w:color w:val="000000" w:themeColor="text1"/>
          <w:sz w:val="32"/>
          <w:szCs w:val="32"/>
        </w:rPr>
        <w:t>16</w:t>
      </w:r>
      <w:r>
        <w:rPr>
          <w:rFonts w:eastAsia="仿宋" w:cs="仿宋_GB2312"/>
          <w:color w:val="000000" w:themeColor="text1"/>
          <w:sz w:val="32"/>
          <w:szCs w:val="32"/>
        </w:rPr>
        <w:t>学时，时间安排在第二</w:t>
      </w:r>
      <w:r>
        <w:rPr>
          <w:rFonts w:eastAsia="仿宋" w:cs="仿宋_GB2312" w:hint="eastAsia"/>
          <w:color w:val="000000" w:themeColor="text1"/>
          <w:sz w:val="32"/>
          <w:szCs w:val="32"/>
        </w:rPr>
        <w:lastRenderedPageBreak/>
        <w:t>或第三</w:t>
      </w:r>
      <w:r>
        <w:rPr>
          <w:rFonts w:eastAsia="仿宋" w:cs="仿宋_GB2312"/>
          <w:color w:val="000000" w:themeColor="text1"/>
          <w:sz w:val="32"/>
          <w:szCs w:val="32"/>
        </w:rPr>
        <w:t>学年。工程实践的形式可以是工业见习、驻厂实习、参与校企合作项目到企业方开展的实地调研、研发等工作以及辅助指导本科生毕业论文（设计）等多种形式。</w:t>
      </w:r>
      <w:r>
        <w:rPr>
          <w:rFonts w:eastAsia="仿宋" w:cs="仿宋_GB2312" w:hint="eastAsia"/>
          <w:color w:val="000000" w:themeColor="text1"/>
          <w:sz w:val="32"/>
          <w:szCs w:val="32"/>
        </w:rPr>
        <w:t>合格者获得</w:t>
      </w:r>
      <w:r>
        <w:rPr>
          <w:rFonts w:eastAsia="仿宋" w:cs="仿宋_GB2312" w:hint="eastAsia"/>
          <w:color w:val="000000" w:themeColor="text1"/>
          <w:sz w:val="32"/>
          <w:szCs w:val="32"/>
        </w:rPr>
        <w:t>1</w:t>
      </w:r>
      <w:r>
        <w:rPr>
          <w:rFonts w:eastAsia="仿宋" w:cs="仿宋_GB2312" w:hint="eastAsia"/>
          <w:color w:val="000000" w:themeColor="text1"/>
          <w:sz w:val="32"/>
          <w:szCs w:val="32"/>
        </w:rPr>
        <w:t>学分。</w:t>
      </w:r>
      <w:r>
        <w:rPr>
          <w:rFonts w:eastAsia="仿宋" w:cs="仿宋_GB2312"/>
          <w:color w:val="000000" w:themeColor="text1"/>
          <w:sz w:val="32"/>
          <w:szCs w:val="32"/>
        </w:rPr>
        <w:t>入学前在企业从事生产、研发工作满两年并已取得助理工程师级以上职称者，经导师审核，主管院长签署意见，报研究生处批准，可免修</w:t>
      </w:r>
      <w:r>
        <w:rPr>
          <w:rFonts w:eastAsia="仿宋" w:cs="仿宋_GB2312" w:hint="eastAsia"/>
          <w:color w:val="000000" w:themeColor="text1"/>
          <w:sz w:val="32"/>
          <w:szCs w:val="32"/>
        </w:rPr>
        <w:t>工程</w:t>
      </w:r>
      <w:r>
        <w:rPr>
          <w:rFonts w:eastAsia="仿宋" w:cs="仿宋_GB2312"/>
          <w:color w:val="000000" w:themeColor="text1"/>
          <w:sz w:val="32"/>
          <w:szCs w:val="32"/>
        </w:rPr>
        <w:t>实践。</w:t>
      </w:r>
    </w:p>
    <w:p w14:paraId="4837D6E3"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color w:val="000000" w:themeColor="text1"/>
          <w:sz w:val="32"/>
          <w:szCs w:val="32"/>
        </w:rPr>
        <w:t>（三）中期筛选</w:t>
      </w:r>
    </w:p>
    <w:p w14:paraId="213B9AA8"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中期筛选是在课程学习基本结束后，以个人培养计划为依据，对研究生的思想政治表现、课程学习情况和科研能力等方面进行的综合考核。思想政治表现考核，主要考核硕士生平时的政治学习、思想表现、道德品质和组织纪律；课程学习情况，以课程综合考试为主，并综合考核科研、外语水平和平时课程学习成绩；科研能力考核，结合论文开题报告及平时科研开展情况进行。</w:t>
      </w:r>
    </w:p>
    <w:p w14:paraId="06A8F0DB"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中期筛选成绩按优、良、中、差评定，中等以上者，进入学位论文写作阶段，获得</w:t>
      </w:r>
      <w:r>
        <w:rPr>
          <w:rFonts w:eastAsia="仿宋" w:cs="仿宋_GB2312" w:hint="eastAsia"/>
          <w:color w:val="000000" w:themeColor="text1"/>
          <w:sz w:val="32"/>
          <w:szCs w:val="32"/>
        </w:rPr>
        <w:t>1</w:t>
      </w:r>
      <w:r>
        <w:rPr>
          <w:rFonts w:eastAsia="仿宋" w:cs="仿宋_GB2312" w:hint="eastAsia"/>
          <w:color w:val="000000" w:themeColor="text1"/>
          <w:sz w:val="32"/>
          <w:szCs w:val="32"/>
        </w:rPr>
        <w:t>学分，成绩为差者，予以淘汰或分流。</w:t>
      </w:r>
    </w:p>
    <w:p w14:paraId="1A2CC286"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（四）科研成果</w:t>
      </w:r>
    </w:p>
    <w:p w14:paraId="422F54AA"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研究生在读期间取得的科研成果应符合学院科研成果的基本要求。</w:t>
      </w:r>
    </w:p>
    <w:p w14:paraId="2CCFCA43"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八、学分要求</w:t>
      </w:r>
    </w:p>
    <w:p w14:paraId="3A8F3146"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学术学位研究生应修总学分不少于</w:t>
      </w:r>
      <w:r>
        <w:rPr>
          <w:rFonts w:eastAsia="仿宋" w:cs="仿宋_GB2312" w:hint="eastAsia"/>
          <w:color w:val="000000" w:themeColor="text1"/>
          <w:sz w:val="32"/>
          <w:szCs w:val="32"/>
        </w:rPr>
        <w:t>3</w:t>
      </w:r>
      <w:r>
        <w:rPr>
          <w:rFonts w:eastAsia="仿宋" w:cs="仿宋_GB2312"/>
          <w:color w:val="000000" w:themeColor="text1"/>
          <w:sz w:val="32"/>
          <w:szCs w:val="32"/>
        </w:rPr>
        <w:t>7</w:t>
      </w:r>
      <w:r>
        <w:rPr>
          <w:rFonts w:eastAsia="仿宋" w:cs="仿宋_GB2312" w:hint="eastAsia"/>
          <w:color w:val="000000" w:themeColor="text1"/>
          <w:sz w:val="32"/>
          <w:szCs w:val="32"/>
        </w:rPr>
        <w:t>学分，其中学位必修学分不少于</w:t>
      </w:r>
      <w:r>
        <w:rPr>
          <w:rFonts w:eastAsia="仿宋" w:cs="仿宋_GB2312" w:hint="eastAsia"/>
          <w:color w:val="000000" w:themeColor="text1"/>
          <w:sz w:val="32"/>
          <w:szCs w:val="32"/>
        </w:rPr>
        <w:t>2</w:t>
      </w:r>
      <w:r>
        <w:rPr>
          <w:rFonts w:eastAsia="仿宋" w:cs="仿宋_GB2312"/>
          <w:color w:val="000000" w:themeColor="text1"/>
          <w:sz w:val="32"/>
          <w:szCs w:val="32"/>
        </w:rPr>
        <w:t>3</w:t>
      </w:r>
      <w:r>
        <w:rPr>
          <w:rFonts w:eastAsia="仿宋" w:cs="仿宋_GB2312" w:hint="eastAsia"/>
          <w:color w:val="000000" w:themeColor="text1"/>
          <w:sz w:val="32"/>
          <w:szCs w:val="32"/>
        </w:rPr>
        <w:t>学分、公共选修学分不少于</w:t>
      </w:r>
      <w:r>
        <w:rPr>
          <w:rFonts w:eastAsia="仿宋" w:cs="仿宋_GB2312" w:hint="eastAsia"/>
          <w:color w:val="000000" w:themeColor="text1"/>
          <w:sz w:val="32"/>
          <w:szCs w:val="32"/>
        </w:rPr>
        <w:t>4</w:t>
      </w:r>
      <w:r>
        <w:rPr>
          <w:rFonts w:eastAsia="仿宋" w:cs="仿宋_GB2312" w:hint="eastAsia"/>
          <w:color w:val="000000" w:themeColor="text1"/>
          <w:sz w:val="32"/>
          <w:szCs w:val="32"/>
        </w:rPr>
        <w:t>学分、培养环节必修学分不少于</w:t>
      </w:r>
      <w:r>
        <w:rPr>
          <w:rFonts w:eastAsia="仿宋" w:cs="仿宋_GB2312"/>
          <w:color w:val="000000" w:themeColor="text1"/>
          <w:sz w:val="32"/>
          <w:szCs w:val="32"/>
        </w:rPr>
        <w:t>4</w:t>
      </w:r>
      <w:r>
        <w:rPr>
          <w:rFonts w:eastAsia="仿宋" w:cs="仿宋_GB2312" w:hint="eastAsia"/>
          <w:color w:val="000000" w:themeColor="text1"/>
          <w:sz w:val="32"/>
          <w:szCs w:val="32"/>
        </w:rPr>
        <w:t>学分。</w:t>
      </w:r>
    </w:p>
    <w:p w14:paraId="22622878"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hint="eastAsia"/>
          <w:color w:val="000000" w:themeColor="text1"/>
          <w:sz w:val="32"/>
          <w:szCs w:val="32"/>
        </w:rPr>
        <w:t>学位课程包括公共必修课、基础课、专业必修课，本模块至少修满</w:t>
      </w:r>
      <w:r>
        <w:rPr>
          <w:rFonts w:eastAsia="仿宋" w:hint="eastAsia"/>
          <w:color w:val="000000" w:themeColor="text1"/>
          <w:sz w:val="32"/>
          <w:szCs w:val="32"/>
        </w:rPr>
        <w:t>2</w:t>
      </w:r>
      <w:r>
        <w:rPr>
          <w:rFonts w:eastAsia="仿宋"/>
          <w:color w:val="000000" w:themeColor="text1"/>
          <w:sz w:val="32"/>
          <w:szCs w:val="32"/>
        </w:rPr>
        <w:t>3</w:t>
      </w:r>
      <w:r>
        <w:rPr>
          <w:rFonts w:eastAsia="仿宋" w:hint="eastAsia"/>
          <w:color w:val="000000" w:themeColor="text1"/>
          <w:sz w:val="32"/>
          <w:szCs w:val="32"/>
        </w:rPr>
        <w:t>学分（公共必修课</w:t>
      </w:r>
      <w:r>
        <w:rPr>
          <w:rFonts w:eastAsia="仿宋"/>
          <w:color w:val="000000" w:themeColor="text1"/>
          <w:sz w:val="32"/>
          <w:szCs w:val="32"/>
        </w:rPr>
        <w:t>7</w:t>
      </w:r>
      <w:r>
        <w:rPr>
          <w:rFonts w:eastAsia="仿宋" w:hint="eastAsia"/>
          <w:color w:val="000000" w:themeColor="text1"/>
          <w:sz w:val="32"/>
          <w:szCs w:val="32"/>
        </w:rPr>
        <w:t>学分，基础课</w:t>
      </w:r>
      <w:r>
        <w:rPr>
          <w:rFonts w:eastAsia="仿宋" w:hint="eastAsia"/>
          <w:color w:val="000000" w:themeColor="text1"/>
          <w:sz w:val="32"/>
          <w:szCs w:val="32"/>
        </w:rPr>
        <w:t>7</w:t>
      </w:r>
      <w:r>
        <w:rPr>
          <w:rFonts w:eastAsia="仿宋" w:hint="eastAsia"/>
          <w:color w:val="000000" w:themeColor="text1"/>
          <w:sz w:val="32"/>
          <w:szCs w:val="32"/>
        </w:rPr>
        <w:t>学分，专业必修课</w:t>
      </w:r>
      <w:r>
        <w:rPr>
          <w:rFonts w:eastAsia="仿宋"/>
          <w:color w:val="000000" w:themeColor="text1"/>
          <w:sz w:val="32"/>
          <w:szCs w:val="32"/>
        </w:rPr>
        <w:t>9</w:t>
      </w:r>
      <w:r>
        <w:rPr>
          <w:rFonts w:eastAsia="仿宋" w:hint="eastAsia"/>
          <w:color w:val="000000" w:themeColor="text1"/>
          <w:sz w:val="32"/>
          <w:szCs w:val="32"/>
        </w:rPr>
        <w:lastRenderedPageBreak/>
        <w:t>学分）。非学位课程包括公共选修课、专业选修课，本模块至少修满</w:t>
      </w:r>
      <w:r>
        <w:rPr>
          <w:rFonts w:eastAsia="仿宋" w:hint="eastAsia"/>
          <w:color w:val="000000" w:themeColor="text1"/>
          <w:sz w:val="32"/>
          <w:szCs w:val="32"/>
        </w:rPr>
        <w:t>1</w:t>
      </w:r>
      <w:r>
        <w:rPr>
          <w:rFonts w:eastAsia="仿宋"/>
          <w:color w:val="000000" w:themeColor="text1"/>
          <w:sz w:val="32"/>
          <w:szCs w:val="32"/>
        </w:rPr>
        <w:t>0</w:t>
      </w:r>
      <w:r>
        <w:rPr>
          <w:rFonts w:eastAsia="仿宋" w:hint="eastAsia"/>
          <w:color w:val="000000" w:themeColor="text1"/>
          <w:sz w:val="32"/>
          <w:szCs w:val="32"/>
        </w:rPr>
        <w:t>学分（公共选修课</w:t>
      </w:r>
      <w:r>
        <w:rPr>
          <w:rFonts w:eastAsia="仿宋" w:hint="eastAsia"/>
          <w:color w:val="000000" w:themeColor="text1"/>
          <w:sz w:val="32"/>
          <w:szCs w:val="32"/>
        </w:rPr>
        <w:t>4</w:t>
      </w:r>
      <w:r>
        <w:rPr>
          <w:rFonts w:eastAsia="仿宋" w:hint="eastAsia"/>
          <w:color w:val="000000" w:themeColor="text1"/>
          <w:sz w:val="32"/>
          <w:szCs w:val="32"/>
        </w:rPr>
        <w:t>学分，专业选修课</w:t>
      </w:r>
      <w:r>
        <w:rPr>
          <w:rFonts w:eastAsia="仿宋"/>
          <w:color w:val="000000" w:themeColor="text1"/>
          <w:sz w:val="32"/>
          <w:szCs w:val="32"/>
        </w:rPr>
        <w:t>6</w:t>
      </w:r>
      <w:r>
        <w:rPr>
          <w:rFonts w:eastAsia="仿宋" w:hint="eastAsia"/>
          <w:color w:val="000000" w:themeColor="text1"/>
          <w:sz w:val="32"/>
          <w:szCs w:val="32"/>
        </w:rPr>
        <w:t>学分）。培养环节包括学术活动、中期筛选、社会实践与创新实践，共</w:t>
      </w:r>
      <w:r>
        <w:rPr>
          <w:rFonts w:eastAsia="仿宋"/>
          <w:color w:val="000000" w:themeColor="text1"/>
          <w:sz w:val="32"/>
          <w:szCs w:val="32"/>
        </w:rPr>
        <w:t>4</w:t>
      </w:r>
      <w:r>
        <w:rPr>
          <w:rFonts w:eastAsia="仿宋" w:hint="eastAsia"/>
          <w:color w:val="000000" w:themeColor="text1"/>
          <w:sz w:val="32"/>
          <w:szCs w:val="32"/>
        </w:rPr>
        <w:t>学分。同等学力学生需要补修本专业本科主干课程</w:t>
      </w:r>
      <w:r>
        <w:rPr>
          <w:rFonts w:eastAsia="仿宋" w:hint="eastAsia"/>
          <w:color w:val="000000" w:themeColor="text1"/>
          <w:sz w:val="32"/>
          <w:szCs w:val="32"/>
        </w:rPr>
        <w:t>1-2</w:t>
      </w:r>
      <w:r>
        <w:rPr>
          <w:rFonts w:eastAsia="仿宋" w:hint="eastAsia"/>
          <w:color w:val="000000" w:themeColor="text1"/>
          <w:sz w:val="32"/>
          <w:szCs w:val="32"/>
        </w:rPr>
        <w:t>门，本模块不计学分。</w:t>
      </w:r>
    </w:p>
    <w:p w14:paraId="2AB7357F"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bCs/>
          <w:color w:val="000000" w:themeColor="text1"/>
          <w:sz w:val="32"/>
          <w:szCs w:val="32"/>
        </w:rPr>
        <w:t>九、学位论文与学位授予</w:t>
      </w:r>
    </w:p>
    <w:p w14:paraId="518C21ED"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（一）论文开题</w:t>
      </w:r>
    </w:p>
    <w:p w14:paraId="07FE644E"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研究生最迟第</w:t>
      </w:r>
      <w:r>
        <w:rPr>
          <w:rFonts w:eastAsia="仿宋" w:cs="仿宋_GB2312" w:hint="eastAsia"/>
          <w:color w:val="000000" w:themeColor="text1"/>
          <w:sz w:val="32"/>
          <w:szCs w:val="32"/>
        </w:rPr>
        <w:t>3</w:t>
      </w:r>
      <w:r>
        <w:rPr>
          <w:rFonts w:eastAsia="仿宋" w:cs="仿宋_GB2312" w:hint="eastAsia"/>
          <w:color w:val="000000" w:themeColor="text1"/>
          <w:sz w:val="32"/>
          <w:szCs w:val="32"/>
        </w:rPr>
        <w:t>学</w:t>
      </w:r>
      <w:r>
        <w:rPr>
          <w:rFonts w:eastAsia="仿宋" w:cs="仿宋_GB2312" w:hint="eastAsia"/>
          <w:color w:val="000000" w:themeColor="text1"/>
          <w:sz w:val="32"/>
          <w:szCs w:val="32"/>
        </w:rPr>
        <w:t>10</w:t>
      </w:r>
      <w:r>
        <w:rPr>
          <w:rFonts w:eastAsia="仿宋" w:cs="仿宋_GB2312" w:hint="eastAsia"/>
          <w:color w:val="000000" w:themeColor="text1"/>
          <w:sz w:val="32"/>
          <w:szCs w:val="32"/>
        </w:rPr>
        <w:t>月份前定学位论文选题并通过开题报告论证。学位论文从通过开题论证到论文答辩，应有一年以上的写作时间，否则将不准参加论文答辩。</w:t>
      </w:r>
    </w:p>
    <w:p w14:paraId="455ACAB2"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开题报告重点考查研究生的文献收集、整理、综述能力和研究设计能力和主要理论（技术）难题及拟解决方案等，应包含详细的文献综述，其中应包括一定数量的外文文献。</w:t>
      </w:r>
    </w:p>
    <w:p w14:paraId="471ED7A5"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（二）论文中期检查</w:t>
      </w:r>
    </w:p>
    <w:p w14:paraId="0543ABA3"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论文中期检查一般应在第</w:t>
      </w:r>
      <w:r>
        <w:rPr>
          <w:rFonts w:eastAsia="仿宋" w:cs="仿宋_GB2312" w:hint="eastAsia"/>
          <w:color w:val="000000" w:themeColor="text1"/>
          <w:sz w:val="32"/>
          <w:szCs w:val="32"/>
        </w:rPr>
        <w:t>5</w:t>
      </w:r>
      <w:r>
        <w:rPr>
          <w:rFonts w:eastAsia="仿宋" w:cs="仿宋_GB2312" w:hint="eastAsia"/>
          <w:color w:val="000000" w:themeColor="text1"/>
          <w:sz w:val="32"/>
          <w:szCs w:val="32"/>
        </w:rPr>
        <w:t>学期</w:t>
      </w:r>
      <w:r>
        <w:rPr>
          <w:rFonts w:eastAsia="仿宋" w:cs="仿宋_GB2312" w:hint="eastAsia"/>
          <w:color w:val="000000" w:themeColor="text1"/>
          <w:sz w:val="32"/>
          <w:szCs w:val="32"/>
        </w:rPr>
        <w:t>12</w:t>
      </w:r>
      <w:r>
        <w:rPr>
          <w:rFonts w:eastAsia="仿宋" w:cs="仿宋_GB2312" w:hint="eastAsia"/>
          <w:color w:val="000000" w:themeColor="text1"/>
          <w:sz w:val="32"/>
          <w:szCs w:val="32"/>
        </w:rPr>
        <w:t>月份前完成，重点检查开题报告中论文写作计划的进展和完成情况，并针对论文写作中出现的问题加强指导，以保证硕士学位论文工作的顺利进行。</w:t>
      </w:r>
    </w:p>
    <w:p w14:paraId="101C45C3"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（三）论文预审和预答辩</w:t>
      </w:r>
    </w:p>
    <w:p w14:paraId="27AD1080"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研究生一般应在第</w:t>
      </w:r>
      <w:r>
        <w:rPr>
          <w:rFonts w:eastAsia="仿宋" w:cs="仿宋_GB2312" w:hint="eastAsia"/>
          <w:color w:val="000000" w:themeColor="text1"/>
          <w:sz w:val="32"/>
          <w:szCs w:val="32"/>
        </w:rPr>
        <w:t>6</w:t>
      </w:r>
      <w:r>
        <w:rPr>
          <w:rFonts w:eastAsia="仿宋" w:cs="仿宋_GB2312" w:hint="eastAsia"/>
          <w:color w:val="000000" w:themeColor="text1"/>
          <w:sz w:val="32"/>
          <w:szCs w:val="32"/>
        </w:rPr>
        <w:t>学期初进行预答辩，在预答辩前，学校和学院组织同行专家对其学位论文进行预审，预审不合格者不能参加预答辩；预答辩通过后根据专家意见修改论文，经导师、学院学位评定分委员会审核同意后进行文字复制比检测，通过后方可以进行后续工作。</w:t>
      </w:r>
    </w:p>
    <w:p w14:paraId="355EBCFE"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（四）毕业资格审查和学位论文外审资格申请</w:t>
      </w:r>
    </w:p>
    <w:p w14:paraId="0E85227C"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第</w:t>
      </w:r>
      <w:r>
        <w:rPr>
          <w:rFonts w:eastAsia="仿宋" w:cs="仿宋_GB2312" w:hint="eastAsia"/>
          <w:color w:val="000000" w:themeColor="text1"/>
          <w:sz w:val="32"/>
          <w:szCs w:val="32"/>
        </w:rPr>
        <w:t>6</w:t>
      </w:r>
      <w:r>
        <w:rPr>
          <w:rFonts w:eastAsia="仿宋" w:cs="仿宋_GB2312" w:hint="eastAsia"/>
          <w:color w:val="000000" w:themeColor="text1"/>
          <w:sz w:val="32"/>
          <w:szCs w:val="32"/>
        </w:rPr>
        <w:t>学期</w:t>
      </w:r>
      <w:r>
        <w:rPr>
          <w:rFonts w:eastAsia="仿宋" w:cs="仿宋_GB2312" w:hint="eastAsia"/>
          <w:color w:val="000000" w:themeColor="text1"/>
          <w:sz w:val="32"/>
          <w:szCs w:val="32"/>
        </w:rPr>
        <w:t>3</w:t>
      </w:r>
      <w:r>
        <w:rPr>
          <w:rFonts w:eastAsia="仿宋" w:cs="仿宋_GB2312" w:hint="eastAsia"/>
          <w:color w:val="000000" w:themeColor="text1"/>
          <w:sz w:val="32"/>
          <w:szCs w:val="32"/>
        </w:rPr>
        <w:t>月份，研究生向学校提出毕业资格申请，学院按</w:t>
      </w:r>
      <w:r>
        <w:rPr>
          <w:rFonts w:eastAsia="仿宋" w:cs="仿宋_GB2312" w:hint="eastAsia"/>
          <w:color w:val="000000" w:themeColor="text1"/>
          <w:sz w:val="32"/>
          <w:szCs w:val="32"/>
        </w:rPr>
        <w:lastRenderedPageBreak/>
        <w:t>照培养方案和个人培养计划审查研究生的毕业资格，经研究生处审核通过，方可取得参与学位论文外审的资格。</w:t>
      </w:r>
    </w:p>
    <w:p w14:paraId="2488AA18"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（五）论文评阅、答辩和学位授予工作</w:t>
      </w:r>
    </w:p>
    <w:p w14:paraId="29F2134B"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论文评阅、答辩工作，具体按照《聊城大学硕士学位授予细则》（聊大校发</w:t>
      </w:r>
      <w:r>
        <w:rPr>
          <w:rFonts w:eastAsia="仿宋" w:cs="仿宋_GB2312" w:hint="eastAsia"/>
          <w:color w:val="000000" w:themeColor="text1"/>
          <w:sz w:val="32"/>
          <w:szCs w:val="32"/>
        </w:rPr>
        <w:t>[2021]101</w:t>
      </w:r>
      <w:r>
        <w:rPr>
          <w:rFonts w:eastAsia="仿宋" w:cs="仿宋_GB2312" w:hint="eastAsia"/>
          <w:color w:val="000000" w:themeColor="text1"/>
          <w:sz w:val="32"/>
          <w:szCs w:val="32"/>
        </w:rPr>
        <w:t>号）及相关文件要求进行。</w:t>
      </w:r>
    </w:p>
    <w:p w14:paraId="46DADD0B"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bCs/>
          <w:color w:val="000000" w:themeColor="text1"/>
          <w:sz w:val="32"/>
          <w:szCs w:val="32"/>
        </w:rPr>
        <w:t>十、其他规定</w:t>
      </w:r>
    </w:p>
    <w:p w14:paraId="555EBCB2"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本次修订的培养方案自</w:t>
      </w:r>
      <w:r>
        <w:rPr>
          <w:rFonts w:eastAsia="仿宋" w:cs="仿宋_GB2312" w:hint="eastAsia"/>
          <w:color w:val="000000" w:themeColor="text1"/>
          <w:sz w:val="32"/>
          <w:szCs w:val="32"/>
        </w:rPr>
        <w:t>2022</w:t>
      </w:r>
      <w:r>
        <w:rPr>
          <w:rFonts w:eastAsia="仿宋" w:cs="仿宋_GB2312" w:hint="eastAsia"/>
          <w:color w:val="000000" w:themeColor="text1"/>
          <w:sz w:val="32"/>
          <w:szCs w:val="32"/>
        </w:rPr>
        <w:t>年入学的研究生开始执行。</w:t>
      </w:r>
    </w:p>
    <w:p w14:paraId="2E79E05E" w14:textId="77777777" w:rsidR="009C0203" w:rsidRDefault="00BC1BB0">
      <w:pPr>
        <w:spacing w:line="560" w:lineRule="exact"/>
        <w:jc w:val="center"/>
        <w:rPr>
          <w:rFonts w:eastAsia="仿宋" w:cs="仿宋_GB2312"/>
          <w:color w:val="000000" w:themeColor="text1"/>
          <w:sz w:val="32"/>
          <w:szCs w:val="32"/>
        </w:rPr>
      </w:pPr>
      <w:r>
        <w:rPr>
          <w:rFonts w:eastAsia="仿宋" w:cs="仿宋_GB2312"/>
          <w:color w:val="000000" w:themeColor="text1"/>
          <w:sz w:val="32"/>
          <w:szCs w:val="32"/>
        </w:rPr>
        <w:br w:type="page"/>
      </w:r>
      <w:r>
        <w:rPr>
          <w:rFonts w:eastAsia="黑体" w:cs="黑体" w:hint="eastAsia"/>
          <w:bCs/>
          <w:color w:val="000000" w:themeColor="text1"/>
          <w:sz w:val="36"/>
          <w:szCs w:val="36"/>
        </w:rPr>
        <w:lastRenderedPageBreak/>
        <w:t>生物工程全日制硕士研究生培养方案课程设置及学分</w:t>
      </w:r>
    </w:p>
    <w:tbl>
      <w:tblPr>
        <w:tblW w:w="92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1024"/>
        <w:gridCol w:w="1400"/>
        <w:gridCol w:w="2489"/>
        <w:gridCol w:w="619"/>
        <w:gridCol w:w="619"/>
        <w:gridCol w:w="619"/>
        <w:gridCol w:w="622"/>
        <w:gridCol w:w="1140"/>
        <w:gridCol w:w="705"/>
      </w:tblGrid>
      <w:tr w:rsidR="009C0203" w14:paraId="7F33B027" w14:textId="77777777">
        <w:trPr>
          <w:trHeight w:val="702"/>
          <w:tblHeader/>
          <w:jc w:val="center"/>
        </w:trPr>
        <w:tc>
          <w:tcPr>
            <w:tcW w:w="1024" w:type="dxa"/>
            <w:tcBorders>
              <w:top w:val="single" w:sz="4" w:space="0" w:color="auto"/>
              <w:left w:val="single" w:sz="4" w:space="0" w:color="auto"/>
              <w:bottom w:val="single" w:sz="4" w:space="0" w:color="auto"/>
              <w:right w:val="single" w:sz="4" w:space="0" w:color="auto"/>
            </w:tcBorders>
            <w:vAlign w:val="center"/>
          </w:tcPr>
          <w:p w14:paraId="14A1389D" w14:textId="77777777" w:rsidR="009C0203" w:rsidRDefault="00BC1BB0">
            <w:pPr>
              <w:snapToGrid w:val="0"/>
              <w:spacing w:line="320" w:lineRule="exact"/>
              <w:ind w:rightChars="-6" w:right="-13"/>
              <w:jc w:val="center"/>
              <w:rPr>
                <w:rFonts w:eastAsia="仿宋"/>
                <w:b/>
                <w:color w:val="000000" w:themeColor="text1"/>
                <w:sz w:val="24"/>
              </w:rPr>
            </w:pPr>
            <w:r>
              <w:rPr>
                <w:rFonts w:eastAsia="仿宋"/>
                <w:b/>
                <w:color w:val="000000" w:themeColor="text1"/>
                <w:sz w:val="24"/>
              </w:rPr>
              <w:t>类别</w:t>
            </w:r>
          </w:p>
        </w:tc>
        <w:tc>
          <w:tcPr>
            <w:tcW w:w="1400" w:type="dxa"/>
            <w:tcBorders>
              <w:top w:val="single" w:sz="4" w:space="0" w:color="auto"/>
              <w:left w:val="single" w:sz="4" w:space="0" w:color="auto"/>
              <w:bottom w:val="single" w:sz="4" w:space="0" w:color="auto"/>
              <w:right w:val="single" w:sz="4" w:space="0" w:color="auto"/>
            </w:tcBorders>
            <w:vAlign w:val="center"/>
          </w:tcPr>
          <w:p w14:paraId="080596EF" w14:textId="77777777" w:rsidR="009C0203" w:rsidRDefault="00BC1BB0">
            <w:pPr>
              <w:snapToGrid w:val="0"/>
              <w:spacing w:line="320" w:lineRule="exact"/>
              <w:ind w:rightChars="-6" w:right="-13"/>
              <w:jc w:val="center"/>
              <w:rPr>
                <w:rFonts w:eastAsia="仿宋"/>
                <w:b/>
                <w:color w:val="000000" w:themeColor="text1"/>
                <w:sz w:val="24"/>
              </w:rPr>
            </w:pPr>
            <w:r>
              <w:rPr>
                <w:rFonts w:eastAsia="仿宋"/>
                <w:b/>
                <w:color w:val="000000" w:themeColor="text1"/>
                <w:sz w:val="24"/>
              </w:rPr>
              <w:t>课程编号</w:t>
            </w:r>
          </w:p>
        </w:tc>
        <w:tc>
          <w:tcPr>
            <w:tcW w:w="2489" w:type="dxa"/>
            <w:tcBorders>
              <w:top w:val="single" w:sz="4" w:space="0" w:color="auto"/>
              <w:left w:val="single" w:sz="4" w:space="0" w:color="auto"/>
              <w:bottom w:val="single" w:sz="4" w:space="0" w:color="auto"/>
              <w:right w:val="single" w:sz="4" w:space="0" w:color="auto"/>
            </w:tcBorders>
            <w:vAlign w:val="center"/>
          </w:tcPr>
          <w:p w14:paraId="597C15A1" w14:textId="77777777" w:rsidR="009C0203" w:rsidRDefault="00BC1BB0">
            <w:pPr>
              <w:snapToGrid w:val="0"/>
              <w:spacing w:line="320" w:lineRule="exact"/>
              <w:ind w:rightChars="-6" w:right="-13"/>
              <w:jc w:val="center"/>
              <w:rPr>
                <w:rFonts w:eastAsia="仿宋"/>
                <w:b/>
                <w:color w:val="000000" w:themeColor="text1"/>
                <w:sz w:val="24"/>
              </w:rPr>
            </w:pPr>
            <w:r>
              <w:rPr>
                <w:rFonts w:eastAsia="仿宋"/>
                <w:b/>
                <w:color w:val="000000" w:themeColor="text1"/>
                <w:sz w:val="24"/>
              </w:rPr>
              <w:t>课程名称</w:t>
            </w:r>
          </w:p>
        </w:tc>
        <w:tc>
          <w:tcPr>
            <w:tcW w:w="619" w:type="dxa"/>
            <w:tcBorders>
              <w:top w:val="single" w:sz="4" w:space="0" w:color="auto"/>
              <w:left w:val="single" w:sz="4" w:space="0" w:color="auto"/>
              <w:bottom w:val="single" w:sz="4" w:space="0" w:color="auto"/>
              <w:right w:val="single" w:sz="4" w:space="0" w:color="auto"/>
            </w:tcBorders>
            <w:vAlign w:val="center"/>
          </w:tcPr>
          <w:p w14:paraId="0856B448" w14:textId="77777777" w:rsidR="009C0203" w:rsidRDefault="00BC1BB0">
            <w:pPr>
              <w:snapToGrid w:val="0"/>
              <w:spacing w:line="320" w:lineRule="exact"/>
              <w:ind w:rightChars="-6" w:right="-13"/>
              <w:jc w:val="center"/>
              <w:rPr>
                <w:rFonts w:eastAsia="仿宋"/>
                <w:b/>
                <w:color w:val="000000" w:themeColor="text1"/>
                <w:sz w:val="24"/>
              </w:rPr>
            </w:pPr>
            <w:r>
              <w:rPr>
                <w:rFonts w:eastAsia="仿宋"/>
                <w:b/>
                <w:color w:val="000000" w:themeColor="text1"/>
                <w:sz w:val="24"/>
              </w:rPr>
              <w:t>学分</w:t>
            </w:r>
          </w:p>
        </w:tc>
        <w:tc>
          <w:tcPr>
            <w:tcW w:w="619" w:type="dxa"/>
            <w:tcBorders>
              <w:top w:val="single" w:sz="4" w:space="0" w:color="auto"/>
              <w:left w:val="single" w:sz="4" w:space="0" w:color="auto"/>
              <w:bottom w:val="single" w:sz="4" w:space="0" w:color="auto"/>
              <w:right w:val="single" w:sz="4" w:space="0" w:color="auto"/>
            </w:tcBorders>
            <w:vAlign w:val="center"/>
          </w:tcPr>
          <w:p w14:paraId="014EEC20" w14:textId="77777777" w:rsidR="009C0203" w:rsidRDefault="00BC1BB0">
            <w:pPr>
              <w:snapToGrid w:val="0"/>
              <w:spacing w:line="320" w:lineRule="exact"/>
              <w:ind w:rightChars="-6" w:right="-13"/>
              <w:jc w:val="center"/>
              <w:rPr>
                <w:rFonts w:eastAsia="仿宋"/>
                <w:b/>
                <w:color w:val="000000" w:themeColor="text1"/>
                <w:sz w:val="24"/>
              </w:rPr>
            </w:pPr>
            <w:r>
              <w:rPr>
                <w:rFonts w:eastAsia="仿宋"/>
                <w:b/>
                <w:color w:val="000000" w:themeColor="text1"/>
                <w:sz w:val="24"/>
              </w:rPr>
              <w:t>学时</w:t>
            </w:r>
          </w:p>
        </w:tc>
        <w:tc>
          <w:tcPr>
            <w:tcW w:w="619" w:type="dxa"/>
            <w:tcBorders>
              <w:top w:val="single" w:sz="4" w:space="0" w:color="auto"/>
              <w:left w:val="single" w:sz="4" w:space="0" w:color="auto"/>
              <w:bottom w:val="single" w:sz="4" w:space="0" w:color="auto"/>
              <w:right w:val="single" w:sz="4" w:space="0" w:color="auto"/>
            </w:tcBorders>
            <w:vAlign w:val="center"/>
          </w:tcPr>
          <w:p w14:paraId="4BC5436B" w14:textId="77777777" w:rsidR="009C0203" w:rsidRDefault="00BC1BB0">
            <w:pPr>
              <w:snapToGrid w:val="0"/>
              <w:spacing w:line="320" w:lineRule="exact"/>
              <w:ind w:rightChars="-6" w:right="-13"/>
              <w:jc w:val="center"/>
              <w:rPr>
                <w:rFonts w:eastAsia="仿宋"/>
                <w:b/>
                <w:color w:val="000000" w:themeColor="text1"/>
                <w:sz w:val="24"/>
              </w:rPr>
            </w:pPr>
            <w:r>
              <w:rPr>
                <w:rFonts w:eastAsia="仿宋"/>
                <w:b/>
                <w:color w:val="000000" w:themeColor="text1"/>
                <w:sz w:val="24"/>
              </w:rPr>
              <w:t>开课学期</w:t>
            </w:r>
          </w:p>
        </w:tc>
        <w:tc>
          <w:tcPr>
            <w:tcW w:w="622" w:type="dxa"/>
            <w:tcBorders>
              <w:top w:val="single" w:sz="4" w:space="0" w:color="auto"/>
              <w:left w:val="single" w:sz="4" w:space="0" w:color="auto"/>
              <w:bottom w:val="single" w:sz="4" w:space="0" w:color="auto"/>
              <w:right w:val="single" w:sz="4" w:space="0" w:color="auto"/>
            </w:tcBorders>
            <w:vAlign w:val="center"/>
          </w:tcPr>
          <w:p w14:paraId="69B837C3" w14:textId="77777777" w:rsidR="009C0203" w:rsidRDefault="00BC1BB0">
            <w:pPr>
              <w:snapToGrid w:val="0"/>
              <w:spacing w:line="320" w:lineRule="exact"/>
              <w:ind w:rightChars="-6" w:right="-13"/>
              <w:jc w:val="center"/>
              <w:rPr>
                <w:rFonts w:eastAsia="仿宋"/>
                <w:b/>
                <w:color w:val="000000" w:themeColor="text1"/>
                <w:sz w:val="24"/>
              </w:rPr>
            </w:pPr>
            <w:r>
              <w:rPr>
                <w:rFonts w:eastAsia="仿宋"/>
                <w:b/>
                <w:color w:val="000000" w:themeColor="text1"/>
                <w:sz w:val="24"/>
              </w:rPr>
              <w:t>考核方式</w:t>
            </w:r>
          </w:p>
        </w:tc>
        <w:tc>
          <w:tcPr>
            <w:tcW w:w="1140" w:type="dxa"/>
            <w:tcBorders>
              <w:top w:val="single" w:sz="4" w:space="0" w:color="auto"/>
              <w:left w:val="single" w:sz="4" w:space="0" w:color="auto"/>
              <w:bottom w:val="single" w:sz="4" w:space="0" w:color="auto"/>
              <w:right w:val="single" w:sz="4" w:space="0" w:color="auto"/>
            </w:tcBorders>
            <w:vAlign w:val="center"/>
          </w:tcPr>
          <w:p w14:paraId="5B401B9D" w14:textId="77777777" w:rsidR="009C0203" w:rsidRDefault="00BC1BB0">
            <w:pPr>
              <w:snapToGrid w:val="0"/>
              <w:spacing w:line="320" w:lineRule="exact"/>
              <w:ind w:rightChars="-6" w:right="-13"/>
              <w:jc w:val="center"/>
              <w:rPr>
                <w:rFonts w:eastAsia="仿宋"/>
                <w:b/>
                <w:color w:val="000000" w:themeColor="text1"/>
                <w:sz w:val="24"/>
              </w:rPr>
            </w:pPr>
            <w:r>
              <w:rPr>
                <w:rFonts w:eastAsia="仿宋"/>
                <w:b/>
                <w:color w:val="000000" w:themeColor="text1"/>
                <w:sz w:val="24"/>
              </w:rPr>
              <w:t>专业方向</w:t>
            </w:r>
          </w:p>
        </w:tc>
        <w:tc>
          <w:tcPr>
            <w:tcW w:w="705" w:type="dxa"/>
            <w:tcBorders>
              <w:top w:val="single" w:sz="4" w:space="0" w:color="auto"/>
              <w:left w:val="single" w:sz="4" w:space="0" w:color="auto"/>
              <w:bottom w:val="single" w:sz="4" w:space="0" w:color="auto"/>
              <w:right w:val="single" w:sz="4" w:space="0" w:color="auto"/>
            </w:tcBorders>
            <w:vAlign w:val="center"/>
          </w:tcPr>
          <w:p w14:paraId="457045D4" w14:textId="77777777" w:rsidR="009C0203" w:rsidRDefault="00BC1BB0">
            <w:pPr>
              <w:snapToGrid w:val="0"/>
              <w:spacing w:line="320" w:lineRule="exact"/>
              <w:ind w:rightChars="-6" w:right="-13"/>
              <w:jc w:val="center"/>
              <w:rPr>
                <w:rFonts w:eastAsia="仿宋"/>
                <w:b/>
                <w:color w:val="000000" w:themeColor="text1"/>
                <w:sz w:val="24"/>
              </w:rPr>
            </w:pPr>
            <w:r>
              <w:rPr>
                <w:rFonts w:eastAsia="仿宋"/>
                <w:b/>
                <w:color w:val="000000" w:themeColor="text1"/>
                <w:sz w:val="24"/>
              </w:rPr>
              <w:t>备注</w:t>
            </w:r>
          </w:p>
        </w:tc>
      </w:tr>
      <w:tr w:rsidR="009C0203" w14:paraId="647C3DC8" w14:textId="77777777">
        <w:trPr>
          <w:cantSplit/>
          <w:trHeight w:val="567"/>
          <w:jc w:val="center"/>
        </w:trPr>
        <w:tc>
          <w:tcPr>
            <w:tcW w:w="1024" w:type="dxa"/>
            <w:vMerge w:val="restart"/>
            <w:tcBorders>
              <w:left w:val="single" w:sz="4" w:space="0" w:color="auto"/>
              <w:right w:val="single" w:sz="4" w:space="0" w:color="auto"/>
            </w:tcBorders>
            <w:vAlign w:val="center"/>
          </w:tcPr>
          <w:p w14:paraId="7CF9B5B6"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学位</w:t>
            </w:r>
          </w:p>
          <w:p w14:paraId="12BCF68A"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公共课</w:t>
            </w:r>
          </w:p>
          <w:p w14:paraId="764AC380"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w:t>
            </w:r>
            <w:r>
              <w:rPr>
                <w:rFonts w:eastAsia="仿宋"/>
                <w:color w:val="000000" w:themeColor="text1"/>
                <w:sz w:val="24"/>
              </w:rPr>
              <w:t>7</w:t>
            </w:r>
            <w:r>
              <w:rPr>
                <w:rFonts w:eastAsia="仿宋"/>
                <w:color w:val="000000" w:themeColor="text1"/>
                <w:sz w:val="24"/>
              </w:rPr>
              <w:t>学分）</w:t>
            </w:r>
          </w:p>
        </w:tc>
        <w:tc>
          <w:tcPr>
            <w:tcW w:w="1400" w:type="dxa"/>
            <w:tcBorders>
              <w:top w:val="single" w:sz="4" w:space="0" w:color="auto"/>
              <w:left w:val="single" w:sz="4" w:space="0" w:color="auto"/>
              <w:right w:val="single" w:sz="4" w:space="0" w:color="auto"/>
            </w:tcBorders>
            <w:vAlign w:val="center"/>
          </w:tcPr>
          <w:p w14:paraId="2D3B0E9F" w14:textId="77777777" w:rsidR="009C0203" w:rsidRDefault="00BC1BB0">
            <w:pPr>
              <w:snapToGrid w:val="0"/>
              <w:spacing w:line="320" w:lineRule="exact"/>
              <w:ind w:rightChars="-6" w:right="-13"/>
              <w:jc w:val="left"/>
              <w:rPr>
                <w:rFonts w:eastAsia="仿宋"/>
                <w:color w:val="000000" w:themeColor="text1"/>
                <w:sz w:val="24"/>
              </w:rPr>
            </w:pPr>
            <w:r>
              <w:rPr>
                <w:rFonts w:eastAsia="仿宋"/>
                <w:color w:val="000000" w:themeColor="text1"/>
                <w:sz w:val="24"/>
              </w:rPr>
              <w:t>22000001</w:t>
            </w:r>
          </w:p>
        </w:tc>
        <w:tc>
          <w:tcPr>
            <w:tcW w:w="2489" w:type="dxa"/>
            <w:tcBorders>
              <w:top w:val="single" w:sz="4" w:space="0" w:color="auto"/>
              <w:left w:val="single" w:sz="4" w:space="0" w:color="auto"/>
              <w:right w:val="single" w:sz="4" w:space="0" w:color="auto"/>
            </w:tcBorders>
            <w:vAlign w:val="center"/>
          </w:tcPr>
          <w:p w14:paraId="4DACACD2" w14:textId="77777777" w:rsidR="009C0203" w:rsidRDefault="00BC1BB0">
            <w:pPr>
              <w:snapToGrid w:val="0"/>
              <w:spacing w:line="320" w:lineRule="exact"/>
              <w:ind w:rightChars="-6" w:right="-13"/>
              <w:jc w:val="left"/>
              <w:rPr>
                <w:rFonts w:eastAsia="仿宋"/>
                <w:color w:val="000000" w:themeColor="text1"/>
                <w:sz w:val="24"/>
              </w:rPr>
            </w:pPr>
            <w:r>
              <w:rPr>
                <w:rFonts w:eastAsia="仿宋"/>
                <w:color w:val="000000" w:themeColor="text1"/>
                <w:sz w:val="24"/>
              </w:rPr>
              <w:t>新时代中国特色社会主义理论与实践</w:t>
            </w:r>
          </w:p>
        </w:tc>
        <w:tc>
          <w:tcPr>
            <w:tcW w:w="619" w:type="dxa"/>
            <w:tcBorders>
              <w:top w:val="single" w:sz="4" w:space="0" w:color="auto"/>
              <w:left w:val="single" w:sz="4" w:space="0" w:color="auto"/>
              <w:bottom w:val="single" w:sz="4" w:space="0" w:color="auto"/>
              <w:right w:val="single" w:sz="4" w:space="0" w:color="auto"/>
            </w:tcBorders>
            <w:vAlign w:val="center"/>
          </w:tcPr>
          <w:p w14:paraId="746EE3EE"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2</w:t>
            </w:r>
          </w:p>
        </w:tc>
        <w:tc>
          <w:tcPr>
            <w:tcW w:w="619" w:type="dxa"/>
            <w:tcBorders>
              <w:top w:val="single" w:sz="4" w:space="0" w:color="auto"/>
              <w:left w:val="single" w:sz="4" w:space="0" w:color="auto"/>
              <w:bottom w:val="single" w:sz="4" w:space="0" w:color="auto"/>
              <w:right w:val="single" w:sz="4" w:space="0" w:color="auto"/>
            </w:tcBorders>
            <w:vAlign w:val="center"/>
          </w:tcPr>
          <w:p w14:paraId="5D2B1406"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32</w:t>
            </w:r>
          </w:p>
        </w:tc>
        <w:tc>
          <w:tcPr>
            <w:tcW w:w="619" w:type="dxa"/>
            <w:tcBorders>
              <w:top w:val="single" w:sz="4" w:space="0" w:color="auto"/>
              <w:left w:val="single" w:sz="4" w:space="0" w:color="auto"/>
              <w:bottom w:val="single" w:sz="4" w:space="0" w:color="auto"/>
              <w:right w:val="single" w:sz="4" w:space="0" w:color="auto"/>
            </w:tcBorders>
            <w:vAlign w:val="center"/>
          </w:tcPr>
          <w:p w14:paraId="58AC200A"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1</w:t>
            </w:r>
          </w:p>
        </w:tc>
        <w:tc>
          <w:tcPr>
            <w:tcW w:w="622" w:type="dxa"/>
            <w:tcBorders>
              <w:top w:val="single" w:sz="4" w:space="0" w:color="auto"/>
              <w:left w:val="single" w:sz="4" w:space="0" w:color="auto"/>
              <w:bottom w:val="single" w:sz="4" w:space="0" w:color="auto"/>
              <w:right w:val="single" w:sz="4" w:space="0" w:color="auto"/>
            </w:tcBorders>
            <w:vAlign w:val="center"/>
          </w:tcPr>
          <w:p w14:paraId="5E56151E"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考试</w:t>
            </w:r>
          </w:p>
        </w:tc>
        <w:tc>
          <w:tcPr>
            <w:tcW w:w="1140" w:type="dxa"/>
            <w:tcBorders>
              <w:top w:val="single" w:sz="4" w:space="0" w:color="auto"/>
              <w:left w:val="single" w:sz="4" w:space="0" w:color="auto"/>
              <w:bottom w:val="single" w:sz="4" w:space="0" w:color="auto"/>
              <w:right w:val="single" w:sz="4" w:space="0" w:color="auto"/>
            </w:tcBorders>
            <w:vAlign w:val="center"/>
          </w:tcPr>
          <w:p w14:paraId="277518E9"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所有</w:t>
            </w:r>
          </w:p>
        </w:tc>
        <w:tc>
          <w:tcPr>
            <w:tcW w:w="705" w:type="dxa"/>
            <w:tcBorders>
              <w:top w:val="single" w:sz="4" w:space="0" w:color="auto"/>
              <w:left w:val="single" w:sz="4" w:space="0" w:color="auto"/>
              <w:bottom w:val="single" w:sz="4" w:space="0" w:color="auto"/>
              <w:right w:val="single" w:sz="4" w:space="0" w:color="auto"/>
            </w:tcBorders>
            <w:vAlign w:val="center"/>
          </w:tcPr>
          <w:p w14:paraId="52496388" w14:textId="77777777" w:rsidR="009C0203" w:rsidRDefault="009C0203">
            <w:pPr>
              <w:snapToGrid w:val="0"/>
              <w:spacing w:line="320" w:lineRule="exact"/>
              <w:jc w:val="center"/>
              <w:rPr>
                <w:rFonts w:eastAsia="仿宋"/>
                <w:color w:val="000000" w:themeColor="text1"/>
                <w:sz w:val="24"/>
              </w:rPr>
            </w:pPr>
          </w:p>
        </w:tc>
      </w:tr>
      <w:tr w:rsidR="009C0203" w14:paraId="6DFC6DAB" w14:textId="77777777">
        <w:trPr>
          <w:cantSplit/>
          <w:trHeight w:val="567"/>
          <w:jc w:val="center"/>
        </w:trPr>
        <w:tc>
          <w:tcPr>
            <w:tcW w:w="1024" w:type="dxa"/>
            <w:vMerge/>
            <w:tcBorders>
              <w:left w:val="single" w:sz="4" w:space="0" w:color="auto"/>
              <w:right w:val="single" w:sz="4" w:space="0" w:color="auto"/>
            </w:tcBorders>
            <w:vAlign w:val="center"/>
          </w:tcPr>
          <w:p w14:paraId="0D5B18A5" w14:textId="77777777" w:rsidR="009C0203" w:rsidRDefault="009C0203">
            <w:pPr>
              <w:snapToGrid w:val="0"/>
              <w:spacing w:line="320" w:lineRule="exact"/>
              <w:ind w:rightChars="-6" w:right="-13"/>
              <w:jc w:val="center"/>
              <w:rPr>
                <w:rFonts w:eastAsia="仿宋"/>
                <w:color w:val="000000" w:themeColor="text1"/>
                <w:sz w:val="24"/>
              </w:rPr>
            </w:pPr>
          </w:p>
        </w:tc>
        <w:tc>
          <w:tcPr>
            <w:tcW w:w="1400" w:type="dxa"/>
            <w:tcBorders>
              <w:top w:val="single" w:sz="4" w:space="0" w:color="auto"/>
              <w:left w:val="single" w:sz="4" w:space="0" w:color="auto"/>
              <w:right w:val="single" w:sz="4" w:space="0" w:color="auto"/>
            </w:tcBorders>
            <w:vAlign w:val="center"/>
          </w:tcPr>
          <w:p w14:paraId="7ACD367F" w14:textId="77777777" w:rsidR="009C0203" w:rsidRDefault="00BC1BB0">
            <w:pPr>
              <w:snapToGrid w:val="0"/>
              <w:spacing w:line="320" w:lineRule="exact"/>
              <w:ind w:rightChars="-6" w:right="-13"/>
              <w:jc w:val="left"/>
              <w:rPr>
                <w:rFonts w:eastAsia="仿宋"/>
                <w:color w:val="000000" w:themeColor="text1"/>
                <w:sz w:val="24"/>
              </w:rPr>
            </w:pPr>
            <w:r>
              <w:rPr>
                <w:rFonts w:eastAsia="仿宋"/>
                <w:color w:val="000000" w:themeColor="text1"/>
                <w:sz w:val="24"/>
              </w:rPr>
              <w:t>22000003</w:t>
            </w:r>
          </w:p>
        </w:tc>
        <w:tc>
          <w:tcPr>
            <w:tcW w:w="2489" w:type="dxa"/>
            <w:tcBorders>
              <w:top w:val="single" w:sz="4" w:space="0" w:color="auto"/>
              <w:left w:val="single" w:sz="4" w:space="0" w:color="auto"/>
              <w:right w:val="single" w:sz="4" w:space="0" w:color="auto"/>
            </w:tcBorders>
            <w:vAlign w:val="center"/>
          </w:tcPr>
          <w:p w14:paraId="2DB0AE0F" w14:textId="77777777" w:rsidR="009C0203" w:rsidRDefault="00BC1BB0">
            <w:pPr>
              <w:snapToGrid w:val="0"/>
              <w:spacing w:line="320" w:lineRule="exact"/>
              <w:ind w:rightChars="-6" w:right="-13"/>
              <w:jc w:val="left"/>
              <w:rPr>
                <w:rFonts w:eastAsia="仿宋"/>
                <w:color w:val="000000" w:themeColor="text1"/>
                <w:sz w:val="24"/>
              </w:rPr>
            </w:pPr>
            <w:r>
              <w:rPr>
                <w:rFonts w:eastAsia="仿宋"/>
                <w:color w:val="000000" w:themeColor="text1"/>
                <w:sz w:val="24"/>
              </w:rPr>
              <w:t>自然辩证法概论</w:t>
            </w:r>
          </w:p>
        </w:tc>
        <w:tc>
          <w:tcPr>
            <w:tcW w:w="619" w:type="dxa"/>
            <w:tcBorders>
              <w:top w:val="single" w:sz="4" w:space="0" w:color="auto"/>
              <w:left w:val="single" w:sz="4" w:space="0" w:color="auto"/>
              <w:bottom w:val="single" w:sz="4" w:space="0" w:color="auto"/>
              <w:right w:val="single" w:sz="4" w:space="0" w:color="auto"/>
            </w:tcBorders>
            <w:vAlign w:val="center"/>
          </w:tcPr>
          <w:p w14:paraId="6E123C1B"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1</w:t>
            </w:r>
          </w:p>
        </w:tc>
        <w:tc>
          <w:tcPr>
            <w:tcW w:w="619" w:type="dxa"/>
            <w:tcBorders>
              <w:top w:val="single" w:sz="4" w:space="0" w:color="auto"/>
              <w:left w:val="single" w:sz="4" w:space="0" w:color="auto"/>
              <w:bottom w:val="single" w:sz="4" w:space="0" w:color="auto"/>
              <w:right w:val="single" w:sz="4" w:space="0" w:color="auto"/>
            </w:tcBorders>
            <w:vAlign w:val="center"/>
          </w:tcPr>
          <w:p w14:paraId="4C98BCA9"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16</w:t>
            </w:r>
          </w:p>
        </w:tc>
        <w:tc>
          <w:tcPr>
            <w:tcW w:w="619" w:type="dxa"/>
            <w:tcBorders>
              <w:top w:val="single" w:sz="4" w:space="0" w:color="auto"/>
              <w:left w:val="single" w:sz="4" w:space="0" w:color="auto"/>
              <w:bottom w:val="single" w:sz="4" w:space="0" w:color="auto"/>
              <w:right w:val="single" w:sz="4" w:space="0" w:color="auto"/>
            </w:tcBorders>
            <w:vAlign w:val="center"/>
          </w:tcPr>
          <w:p w14:paraId="1A8A8C1E"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2</w:t>
            </w:r>
          </w:p>
        </w:tc>
        <w:tc>
          <w:tcPr>
            <w:tcW w:w="622" w:type="dxa"/>
            <w:tcBorders>
              <w:top w:val="single" w:sz="4" w:space="0" w:color="auto"/>
              <w:left w:val="single" w:sz="4" w:space="0" w:color="auto"/>
              <w:bottom w:val="single" w:sz="4" w:space="0" w:color="auto"/>
              <w:right w:val="single" w:sz="4" w:space="0" w:color="auto"/>
            </w:tcBorders>
            <w:vAlign w:val="center"/>
          </w:tcPr>
          <w:p w14:paraId="502E23E1"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考试</w:t>
            </w:r>
          </w:p>
        </w:tc>
        <w:tc>
          <w:tcPr>
            <w:tcW w:w="1140" w:type="dxa"/>
            <w:tcBorders>
              <w:top w:val="single" w:sz="4" w:space="0" w:color="auto"/>
              <w:left w:val="single" w:sz="4" w:space="0" w:color="auto"/>
              <w:bottom w:val="single" w:sz="4" w:space="0" w:color="auto"/>
              <w:right w:val="single" w:sz="4" w:space="0" w:color="auto"/>
            </w:tcBorders>
            <w:vAlign w:val="center"/>
          </w:tcPr>
          <w:p w14:paraId="1523456F"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所有</w:t>
            </w:r>
          </w:p>
        </w:tc>
        <w:tc>
          <w:tcPr>
            <w:tcW w:w="705" w:type="dxa"/>
            <w:tcBorders>
              <w:top w:val="single" w:sz="4" w:space="0" w:color="auto"/>
              <w:left w:val="single" w:sz="4" w:space="0" w:color="auto"/>
              <w:bottom w:val="single" w:sz="4" w:space="0" w:color="auto"/>
              <w:right w:val="single" w:sz="4" w:space="0" w:color="auto"/>
            </w:tcBorders>
            <w:vAlign w:val="center"/>
          </w:tcPr>
          <w:p w14:paraId="052B6CE0" w14:textId="77777777" w:rsidR="009C0203" w:rsidRDefault="009C0203">
            <w:pPr>
              <w:snapToGrid w:val="0"/>
              <w:spacing w:line="320" w:lineRule="exact"/>
              <w:jc w:val="center"/>
              <w:rPr>
                <w:rFonts w:eastAsia="仿宋"/>
                <w:color w:val="000000" w:themeColor="text1"/>
                <w:sz w:val="24"/>
              </w:rPr>
            </w:pPr>
          </w:p>
        </w:tc>
      </w:tr>
      <w:tr w:rsidR="009C0203" w14:paraId="7C53DC45" w14:textId="77777777">
        <w:trPr>
          <w:cantSplit/>
          <w:trHeight w:val="567"/>
          <w:jc w:val="center"/>
        </w:trPr>
        <w:tc>
          <w:tcPr>
            <w:tcW w:w="1024" w:type="dxa"/>
            <w:vMerge/>
            <w:tcBorders>
              <w:left w:val="single" w:sz="4" w:space="0" w:color="auto"/>
              <w:right w:val="single" w:sz="4" w:space="0" w:color="auto"/>
            </w:tcBorders>
            <w:vAlign w:val="center"/>
          </w:tcPr>
          <w:p w14:paraId="08081DFA" w14:textId="77777777" w:rsidR="009C0203" w:rsidRDefault="009C0203">
            <w:pPr>
              <w:snapToGrid w:val="0"/>
              <w:spacing w:line="320" w:lineRule="exact"/>
              <w:ind w:rightChars="-6" w:right="-13"/>
              <w:jc w:val="center"/>
              <w:rPr>
                <w:rFonts w:eastAsia="仿宋"/>
                <w:color w:val="000000" w:themeColor="text1"/>
                <w:sz w:val="24"/>
              </w:rPr>
            </w:pPr>
          </w:p>
        </w:tc>
        <w:tc>
          <w:tcPr>
            <w:tcW w:w="1400" w:type="dxa"/>
            <w:tcBorders>
              <w:top w:val="single" w:sz="4" w:space="0" w:color="auto"/>
              <w:left w:val="single" w:sz="4" w:space="0" w:color="auto"/>
              <w:right w:val="single" w:sz="4" w:space="0" w:color="auto"/>
            </w:tcBorders>
            <w:vAlign w:val="center"/>
          </w:tcPr>
          <w:p w14:paraId="3A72C62E" w14:textId="77777777" w:rsidR="009C0203" w:rsidRDefault="00BC1BB0">
            <w:pPr>
              <w:snapToGrid w:val="0"/>
              <w:spacing w:line="320" w:lineRule="exact"/>
              <w:ind w:rightChars="-6" w:right="-13"/>
              <w:jc w:val="left"/>
              <w:rPr>
                <w:rFonts w:eastAsia="仿宋"/>
                <w:color w:val="000000" w:themeColor="text1"/>
                <w:sz w:val="24"/>
              </w:rPr>
            </w:pPr>
            <w:r>
              <w:rPr>
                <w:rFonts w:eastAsia="仿宋"/>
                <w:color w:val="000000" w:themeColor="text1"/>
                <w:sz w:val="24"/>
              </w:rPr>
              <w:t>22000021</w:t>
            </w:r>
          </w:p>
        </w:tc>
        <w:tc>
          <w:tcPr>
            <w:tcW w:w="2489" w:type="dxa"/>
            <w:tcBorders>
              <w:top w:val="single" w:sz="4" w:space="0" w:color="auto"/>
              <w:left w:val="single" w:sz="4" w:space="0" w:color="auto"/>
              <w:right w:val="single" w:sz="4" w:space="0" w:color="auto"/>
            </w:tcBorders>
            <w:vAlign w:val="center"/>
          </w:tcPr>
          <w:p w14:paraId="60299BB1" w14:textId="77777777" w:rsidR="009C0203" w:rsidRDefault="00BC1BB0">
            <w:pPr>
              <w:snapToGrid w:val="0"/>
              <w:spacing w:line="320" w:lineRule="exact"/>
              <w:ind w:rightChars="-6" w:right="-13"/>
              <w:jc w:val="left"/>
              <w:rPr>
                <w:rFonts w:eastAsia="仿宋"/>
                <w:color w:val="000000" w:themeColor="text1"/>
                <w:sz w:val="24"/>
              </w:rPr>
            </w:pPr>
            <w:r>
              <w:rPr>
                <w:rFonts w:eastAsia="仿宋"/>
                <w:color w:val="000000" w:themeColor="text1"/>
                <w:sz w:val="24"/>
              </w:rPr>
              <w:t>习近平总书记关于教育的重要论述研究</w:t>
            </w:r>
          </w:p>
        </w:tc>
        <w:tc>
          <w:tcPr>
            <w:tcW w:w="619" w:type="dxa"/>
            <w:tcBorders>
              <w:top w:val="single" w:sz="4" w:space="0" w:color="auto"/>
              <w:left w:val="single" w:sz="4" w:space="0" w:color="auto"/>
              <w:bottom w:val="single" w:sz="4" w:space="0" w:color="auto"/>
              <w:right w:val="single" w:sz="4" w:space="0" w:color="auto"/>
            </w:tcBorders>
            <w:vAlign w:val="center"/>
          </w:tcPr>
          <w:p w14:paraId="3746ABFE"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1</w:t>
            </w:r>
          </w:p>
        </w:tc>
        <w:tc>
          <w:tcPr>
            <w:tcW w:w="619" w:type="dxa"/>
            <w:tcBorders>
              <w:top w:val="single" w:sz="4" w:space="0" w:color="auto"/>
              <w:left w:val="single" w:sz="4" w:space="0" w:color="auto"/>
              <w:bottom w:val="single" w:sz="4" w:space="0" w:color="auto"/>
              <w:right w:val="single" w:sz="4" w:space="0" w:color="auto"/>
            </w:tcBorders>
            <w:vAlign w:val="center"/>
          </w:tcPr>
          <w:p w14:paraId="2D410F2F"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16</w:t>
            </w:r>
          </w:p>
        </w:tc>
        <w:tc>
          <w:tcPr>
            <w:tcW w:w="619" w:type="dxa"/>
            <w:tcBorders>
              <w:top w:val="single" w:sz="4" w:space="0" w:color="auto"/>
              <w:left w:val="single" w:sz="4" w:space="0" w:color="auto"/>
              <w:bottom w:val="single" w:sz="4" w:space="0" w:color="auto"/>
              <w:right w:val="single" w:sz="4" w:space="0" w:color="auto"/>
            </w:tcBorders>
            <w:vAlign w:val="center"/>
          </w:tcPr>
          <w:p w14:paraId="33F044BC"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2</w:t>
            </w:r>
          </w:p>
        </w:tc>
        <w:tc>
          <w:tcPr>
            <w:tcW w:w="622" w:type="dxa"/>
            <w:tcBorders>
              <w:top w:val="single" w:sz="4" w:space="0" w:color="auto"/>
              <w:left w:val="single" w:sz="4" w:space="0" w:color="auto"/>
              <w:bottom w:val="single" w:sz="4" w:space="0" w:color="auto"/>
              <w:right w:val="single" w:sz="4" w:space="0" w:color="auto"/>
            </w:tcBorders>
            <w:vAlign w:val="center"/>
          </w:tcPr>
          <w:p w14:paraId="23899ECA"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考试</w:t>
            </w:r>
          </w:p>
        </w:tc>
        <w:tc>
          <w:tcPr>
            <w:tcW w:w="1140" w:type="dxa"/>
            <w:tcBorders>
              <w:top w:val="single" w:sz="4" w:space="0" w:color="auto"/>
              <w:left w:val="single" w:sz="4" w:space="0" w:color="auto"/>
              <w:bottom w:val="single" w:sz="4" w:space="0" w:color="auto"/>
              <w:right w:val="single" w:sz="4" w:space="0" w:color="auto"/>
            </w:tcBorders>
            <w:vAlign w:val="center"/>
          </w:tcPr>
          <w:p w14:paraId="719D7197"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所有</w:t>
            </w:r>
          </w:p>
        </w:tc>
        <w:tc>
          <w:tcPr>
            <w:tcW w:w="705" w:type="dxa"/>
            <w:tcBorders>
              <w:top w:val="single" w:sz="4" w:space="0" w:color="auto"/>
              <w:left w:val="single" w:sz="4" w:space="0" w:color="auto"/>
              <w:bottom w:val="single" w:sz="4" w:space="0" w:color="auto"/>
              <w:right w:val="single" w:sz="4" w:space="0" w:color="auto"/>
            </w:tcBorders>
            <w:vAlign w:val="center"/>
          </w:tcPr>
          <w:p w14:paraId="401B8F43" w14:textId="77777777" w:rsidR="009C0203" w:rsidRDefault="009C0203">
            <w:pPr>
              <w:snapToGrid w:val="0"/>
              <w:spacing w:line="320" w:lineRule="exact"/>
              <w:jc w:val="center"/>
              <w:rPr>
                <w:rFonts w:eastAsia="仿宋"/>
                <w:color w:val="000000" w:themeColor="text1"/>
                <w:sz w:val="24"/>
              </w:rPr>
            </w:pPr>
          </w:p>
        </w:tc>
      </w:tr>
      <w:tr w:rsidR="009C0203" w14:paraId="2FF4A6B8" w14:textId="77777777">
        <w:trPr>
          <w:cantSplit/>
          <w:trHeight w:val="567"/>
          <w:jc w:val="center"/>
        </w:trPr>
        <w:tc>
          <w:tcPr>
            <w:tcW w:w="1024" w:type="dxa"/>
            <w:vMerge/>
            <w:tcBorders>
              <w:left w:val="single" w:sz="4" w:space="0" w:color="auto"/>
              <w:right w:val="single" w:sz="4" w:space="0" w:color="auto"/>
            </w:tcBorders>
            <w:vAlign w:val="center"/>
          </w:tcPr>
          <w:p w14:paraId="38364897" w14:textId="77777777" w:rsidR="009C0203" w:rsidRDefault="009C0203">
            <w:pPr>
              <w:snapToGrid w:val="0"/>
              <w:spacing w:line="320" w:lineRule="exact"/>
              <w:ind w:rightChars="-6" w:right="-13"/>
              <w:jc w:val="center"/>
              <w:rPr>
                <w:rFonts w:eastAsia="仿宋"/>
                <w:color w:val="000000" w:themeColor="text1"/>
                <w:sz w:val="24"/>
              </w:rPr>
            </w:pPr>
          </w:p>
        </w:tc>
        <w:tc>
          <w:tcPr>
            <w:tcW w:w="1400" w:type="dxa"/>
            <w:tcBorders>
              <w:top w:val="single" w:sz="4" w:space="0" w:color="auto"/>
              <w:left w:val="single" w:sz="4" w:space="0" w:color="auto"/>
              <w:right w:val="single" w:sz="4" w:space="0" w:color="auto"/>
            </w:tcBorders>
            <w:vAlign w:val="center"/>
          </w:tcPr>
          <w:p w14:paraId="158B96B5" w14:textId="77777777" w:rsidR="009C0203" w:rsidRDefault="00BC1BB0">
            <w:pPr>
              <w:snapToGrid w:val="0"/>
              <w:spacing w:line="320" w:lineRule="exact"/>
              <w:ind w:rightChars="-6" w:right="-13"/>
              <w:rPr>
                <w:rFonts w:eastAsia="仿宋"/>
                <w:color w:val="000000" w:themeColor="text1"/>
                <w:sz w:val="24"/>
              </w:rPr>
            </w:pPr>
            <w:r>
              <w:rPr>
                <w:rFonts w:eastAsia="仿宋"/>
                <w:color w:val="000000" w:themeColor="text1"/>
                <w:sz w:val="24"/>
              </w:rPr>
              <w:t>22000004</w:t>
            </w:r>
          </w:p>
        </w:tc>
        <w:tc>
          <w:tcPr>
            <w:tcW w:w="2489" w:type="dxa"/>
            <w:tcBorders>
              <w:top w:val="single" w:sz="4" w:space="0" w:color="auto"/>
              <w:left w:val="single" w:sz="4" w:space="0" w:color="auto"/>
              <w:right w:val="single" w:sz="4" w:space="0" w:color="auto"/>
            </w:tcBorders>
            <w:vAlign w:val="center"/>
          </w:tcPr>
          <w:p w14:paraId="27216D08" w14:textId="77777777" w:rsidR="009C0203" w:rsidRDefault="00BC1BB0">
            <w:pPr>
              <w:snapToGrid w:val="0"/>
              <w:spacing w:line="320" w:lineRule="exact"/>
              <w:ind w:rightChars="-6" w:right="-13"/>
              <w:rPr>
                <w:rFonts w:eastAsia="仿宋"/>
                <w:color w:val="000000" w:themeColor="text1"/>
                <w:sz w:val="24"/>
              </w:rPr>
            </w:pPr>
            <w:r>
              <w:rPr>
                <w:rFonts w:eastAsia="仿宋"/>
                <w:color w:val="000000" w:themeColor="text1"/>
                <w:sz w:val="24"/>
              </w:rPr>
              <w:t>学硕公共英语</w:t>
            </w:r>
          </w:p>
        </w:tc>
        <w:tc>
          <w:tcPr>
            <w:tcW w:w="619" w:type="dxa"/>
            <w:tcBorders>
              <w:top w:val="single" w:sz="4" w:space="0" w:color="auto"/>
              <w:left w:val="single" w:sz="4" w:space="0" w:color="auto"/>
              <w:bottom w:val="single" w:sz="4" w:space="0" w:color="auto"/>
              <w:right w:val="single" w:sz="4" w:space="0" w:color="auto"/>
            </w:tcBorders>
            <w:vAlign w:val="center"/>
          </w:tcPr>
          <w:p w14:paraId="48608620"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3</w:t>
            </w:r>
          </w:p>
        </w:tc>
        <w:tc>
          <w:tcPr>
            <w:tcW w:w="619" w:type="dxa"/>
            <w:tcBorders>
              <w:top w:val="single" w:sz="4" w:space="0" w:color="auto"/>
              <w:left w:val="single" w:sz="4" w:space="0" w:color="auto"/>
              <w:bottom w:val="single" w:sz="4" w:space="0" w:color="auto"/>
              <w:right w:val="single" w:sz="4" w:space="0" w:color="auto"/>
            </w:tcBorders>
            <w:vAlign w:val="center"/>
          </w:tcPr>
          <w:p w14:paraId="3A0658A2"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48</w:t>
            </w:r>
          </w:p>
        </w:tc>
        <w:tc>
          <w:tcPr>
            <w:tcW w:w="619" w:type="dxa"/>
            <w:tcBorders>
              <w:top w:val="single" w:sz="4" w:space="0" w:color="auto"/>
              <w:left w:val="single" w:sz="4" w:space="0" w:color="auto"/>
              <w:bottom w:val="single" w:sz="4" w:space="0" w:color="auto"/>
              <w:right w:val="single" w:sz="4" w:space="0" w:color="auto"/>
            </w:tcBorders>
            <w:vAlign w:val="center"/>
          </w:tcPr>
          <w:p w14:paraId="208324FB"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1</w:t>
            </w:r>
          </w:p>
        </w:tc>
        <w:tc>
          <w:tcPr>
            <w:tcW w:w="622" w:type="dxa"/>
            <w:tcBorders>
              <w:top w:val="single" w:sz="4" w:space="0" w:color="auto"/>
              <w:left w:val="single" w:sz="4" w:space="0" w:color="auto"/>
              <w:bottom w:val="single" w:sz="4" w:space="0" w:color="auto"/>
              <w:right w:val="single" w:sz="4" w:space="0" w:color="auto"/>
            </w:tcBorders>
            <w:vAlign w:val="center"/>
          </w:tcPr>
          <w:p w14:paraId="622E7AC3"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考试</w:t>
            </w:r>
          </w:p>
        </w:tc>
        <w:tc>
          <w:tcPr>
            <w:tcW w:w="1140" w:type="dxa"/>
            <w:tcBorders>
              <w:top w:val="single" w:sz="4" w:space="0" w:color="auto"/>
              <w:left w:val="single" w:sz="4" w:space="0" w:color="auto"/>
              <w:bottom w:val="single" w:sz="4" w:space="0" w:color="auto"/>
              <w:right w:val="single" w:sz="4" w:space="0" w:color="auto"/>
            </w:tcBorders>
            <w:vAlign w:val="center"/>
          </w:tcPr>
          <w:p w14:paraId="2C2872EB"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所有</w:t>
            </w:r>
          </w:p>
        </w:tc>
        <w:tc>
          <w:tcPr>
            <w:tcW w:w="705" w:type="dxa"/>
            <w:tcBorders>
              <w:top w:val="single" w:sz="4" w:space="0" w:color="auto"/>
              <w:left w:val="single" w:sz="4" w:space="0" w:color="auto"/>
              <w:bottom w:val="single" w:sz="4" w:space="0" w:color="auto"/>
              <w:right w:val="single" w:sz="4" w:space="0" w:color="auto"/>
            </w:tcBorders>
            <w:vAlign w:val="center"/>
          </w:tcPr>
          <w:p w14:paraId="26CD6050" w14:textId="77777777" w:rsidR="009C0203" w:rsidRDefault="009C0203">
            <w:pPr>
              <w:snapToGrid w:val="0"/>
              <w:spacing w:line="320" w:lineRule="exact"/>
              <w:jc w:val="center"/>
              <w:rPr>
                <w:rFonts w:eastAsia="仿宋"/>
                <w:color w:val="000000" w:themeColor="text1"/>
                <w:sz w:val="24"/>
              </w:rPr>
            </w:pPr>
          </w:p>
        </w:tc>
      </w:tr>
      <w:tr w:rsidR="009C0203" w14:paraId="27A95B36" w14:textId="77777777">
        <w:trPr>
          <w:cantSplit/>
          <w:trHeight w:val="567"/>
          <w:jc w:val="center"/>
        </w:trPr>
        <w:tc>
          <w:tcPr>
            <w:tcW w:w="1024" w:type="dxa"/>
            <w:vMerge w:val="restart"/>
            <w:tcBorders>
              <w:left w:val="single" w:sz="4" w:space="0" w:color="auto"/>
              <w:right w:val="single" w:sz="4" w:space="0" w:color="auto"/>
            </w:tcBorders>
            <w:vAlign w:val="center"/>
          </w:tcPr>
          <w:p w14:paraId="57ACA986"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学位</w:t>
            </w:r>
          </w:p>
          <w:p w14:paraId="15F05ADD"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基础课（</w:t>
            </w:r>
            <w:r>
              <w:rPr>
                <w:rFonts w:eastAsia="仿宋"/>
                <w:color w:val="000000" w:themeColor="text1"/>
                <w:sz w:val="24"/>
              </w:rPr>
              <w:t>7</w:t>
            </w:r>
            <w:r>
              <w:rPr>
                <w:rFonts w:eastAsia="仿宋"/>
                <w:color w:val="000000" w:themeColor="text1"/>
                <w:sz w:val="24"/>
              </w:rPr>
              <w:t>学分）</w:t>
            </w:r>
          </w:p>
        </w:tc>
        <w:tc>
          <w:tcPr>
            <w:tcW w:w="1400" w:type="dxa"/>
            <w:tcBorders>
              <w:top w:val="single" w:sz="4" w:space="0" w:color="auto"/>
              <w:left w:val="single" w:sz="4" w:space="0" w:color="auto"/>
              <w:right w:val="single" w:sz="4" w:space="0" w:color="auto"/>
            </w:tcBorders>
            <w:vAlign w:val="center"/>
          </w:tcPr>
          <w:p w14:paraId="40DA9A51"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22150101</w:t>
            </w:r>
          </w:p>
        </w:tc>
        <w:tc>
          <w:tcPr>
            <w:tcW w:w="2489" w:type="dxa"/>
            <w:tcBorders>
              <w:top w:val="single" w:sz="4" w:space="0" w:color="auto"/>
              <w:left w:val="single" w:sz="4" w:space="0" w:color="auto"/>
              <w:right w:val="single" w:sz="4" w:space="0" w:color="auto"/>
            </w:tcBorders>
            <w:vAlign w:val="center"/>
          </w:tcPr>
          <w:p w14:paraId="1D5EDA96" w14:textId="77777777" w:rsidR="009C0203" w:rsidRDefault="00BC1BB0">
            <w:pPr>
              <w:snapToGrid w:val="0"/>
              <w:spacing w:line="320" w:lineRule="exact"/>
              <w:ind w:left="69"/>
              <w:jc w:val="left"/>
              <w:rPr>
                <w:rFonts w:eastAsia="仿宋"/>
                <w:color w:val="000000" w:themeColor="text1"/>
                <w:sz w:val="24"/>
              </w:rPr>
            </w:pPr>
            <w:r>
              <w:rPr>
                <w:rFonts w:eastAsia="仿宋"/>
                <w:color w:val="000000" w:themeColor="text1"/>
                <w:sz w:val="24"/>
              </w:rPr>
              <w:t>生物化学与分子生物学</w:t>
            </w:r>
          </w:p>
        </w:tc>
        <w:tc>
          <w:tcPr>
            <w:tcW w:w="619" w:type="dxa"/>
            <w:tcBorders>
              <w:top w:val="single" w:sz="4" w:space="0" w:color="auto"/>
              <w:left w:val="single" w:sz="4" w:space="0" w:color="auto"/>
              <w:right w:val="single" w:sz="4" w:space="0" w:color="auto"/>
            </w:tcBorders>
            <w:vAlign w:val="center"/>
          </w:tcPr>
          <w:p w14:paraId="5AF47911"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3</w:t>
            </w:r>
          </w:p>
        </w:tc>
        <w:tc>
          <w:tcPr>
            <w:tcW w:w="619" w:type="dxa"/>
            <w:tcBorders>
              <w:top w:val="single" w:sz="4" w:space="0" w:color="auto"/>
              <w:left w:val="single" w:sz="4" w:space="0" w:color="auto"/>
              <w:right w:val="single" w:sz="4" w:space="0" w:color="auto"/>
            </w:tcBorders>
            <w:vAlign w:val="center"/>
          </w:tcPr>
          <w:p w14:paraId="6FD57370"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48</w:t>
            </w:r>
          </w:p>
        </w:tc>
        <w:tc>
          <w:tcPr>
            <w:tcW w:w="619" w:type="dxa"/>
            <w:tcBorders>
              <w:top w:val="single" w:sz="4" w:space="0" w:color="auto"/>
              <w:left w:val="single" w:sz="4" w:space="0" w:color="auto"/>
              <w:right w:val="single" w:sz="4" w:space="0" w:color="auto"/>
            </w:tcBorders>
            <w:vAlign w:val="center"/>
          </w:tcPr>
          <w:p w14:paraId="6ABA8FF6"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1</w:t>
            </w:r>
          </w:p>
        </w:tc>
        <w:tc>
          <w:tcPr>
            <w:tcW w:w="622" w:type="dxa"/>
            <w:tcBorders>
              <w:top w:val="single" w:sz="4" w:space="0" w:color="auto"/>
              <w:left w:val="single" w:sz="4" w:space="0" w:color="auto"/>
              <w:right w:val="single" w:sz="4" w:space="0" w:color="auto"/>
            </w:tcBorders>
            <w:vAlign w:val="center"/>
          </w:tcPr>
          <w:p w14:paraId="1231CF60"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考试</w:t>
            </w:r>
          </w:p>
        </w:tc>
        <w:tc>
          <w:tcPr>
            <w:tcW w:w="1140" w:type="dxa"/>
            <w:tcBorders>
              <w:top w:val="single" w:sz="4" w:space="0" w:color="auto"/>
              <w:left w:val="single" w:sz="4" w:space="0" w:color="auto"/>
              <w:right w:val="single" w:sz="4" w:space="0" w:color="auto"/>
            </w:tcBorders>
            <w:vAlign w:val="center"/>
          </w:tcPr>
          <w:p w14:paraId="1BED44C8"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所有</w:t>
            </w:r>
          </w:p>
        </w:tc>
        <w:tc>
          <w:tcPr>
            <w:tcW w:w="705" w:type="dxa"/>
            <w:tcBorders>
              <w:top w:val="single" w:sz="4" w:space="0" w:color="auto"/>
              <w:left w:val="single" w:sz="4" w:space="0" w:color="auto"/>
              <w:right w:val="single" w:sz="4" w:space="0" w:color="auto"/>
            </w:tcBorders>
            <w:vAlign w:val="center"/>
          </w:tcPr>
          <w:p w14:paraId="78747B41" w14:textId="77777777" w:rsidR="009C0203" w:rsidRDefault="009C0203">
            <w:pPr>
              <w:snapToGrid w:val="0"/>
              <w:spacing w:line="320" w:lineRule="exact"/>
              <w:jc w:val="center"/>
              <w:rPr>
                <w:rFonts w:eastAsia="仿宋"/>
                <w:color w:val="000000" w:themeColor="text1"/>
                <w:sz w:val="24"/>
              </w:rPr>
            </w:pPr>
          </w:p>
        </w:tc>
      </w:tr>
      <w:tr w:rsidR="009C0203" w14:paraId="7A609B1D" w14:textId="77777777">
        <w:trPr>
          <w:cantSplit/>
          <w:trHeight w:val="567"/>
          <w:jc w:val="center"/>
        </w:trPr>
        <w:tc>
          <w:tcPr>
            <w:tcW w:w="1024" w:type="dxa"/>
            <w:vMerge/>
            <w:tcBorders>
              <w:left w:val="single" w:sz="4" w:space="0" w:color="auto"/>
              <w:right w:val="single" w:sz="4" w:space="0" w:color="auto"/>
            </w:tcBorders>
            <w:vAlign w:val="center"/>
          </w:tcPr>
          <w:p w14:paraId="271CDDFE" w14:textId="77777777" w:rsidR="009C0203" w:rsidRDefault="009C0203">
            <w:pPr>
              <w:snapToGrid w:val="0"/>
              <w:spacing w:line="320" w:lineRule="exact"/>
              <w:ind w:rightChars="-6" w:right="-13"/>
              <w:jc w:val="center"/>
              <w:rPr>
                <w:rFonts w:eastAsia="仿宋"/>
                <w:color w:val="000000" w:themeColor="text1"/>
                <w:sz w:val="24"/>
              </w:rPr>
            </w:pPr>
          </w:p>
        </w:tc>
        <w:tc>
          <w:tcPr>
            <w:tcW w:w="1400" w:type="dxa"/>
            <w:tcBorders>
              <w:left w:val="single" w:sz="4" w:space="0" w:color="auto"/>
              <w:right w:val="single" w:sz="4" w:space="0" w:color="auto"/>
            </w:tcBorders>
            <w:vAlign w:val="center"/>
          </w:tcPr>
          <w:p w14:paraId="197D15AB" w14:textId="77777777" w:rsidR="009C0203" w:rsidRDefault="00BC1BB0">
            <w:pPr>
              <w:snapToGrid w:val="0"/>
              <w:spacing w:line="320" w:lineRule="exact"/>
              <w:ind w:rightChars="-6" w:right="-13"/>
              <w:jc w:val="left"/>
              <w:rPr>
                <w:rFonts w:eastAsia="仿宋"/>
                <w:color w:val="000000" w:themeColor="text1"/>
                <w:sz w:val="24"/>
              </w:rPr>
            </w:pPr>
            <w:r>
              <w:rPr>
                <w:rFonts w:eastAsia="仿宋"/>
                <w:color w:val="000000" w:themeColor="text1"/>
                <w:sz w:val="24"/>
              </w:rPr>
              <w:t>22150201</w:t>
            </w:r>
          </w:p>
        </w:tc>
        <w:tc>
          <w:tcPr>
            <w:tcW w:w="2489" w:type="dxa"/>
            <w:tcBorders>
              <w:top w:val="single" w:sz="4" w:space="0" w:color="auto"/>
              <w:left w:val="single" w:sz="4" w:space="0" w:color="auto"/>
              <w:right w:val="single" w:sz="4" w:space="0" w:color="auto"/>
            </w:tcBorders>
            <w:vAlign w:val="center"/>
          </w:tcPr>
          <w:p w14:paraId="6EB50408" w14:textId="77777777" w:rsidR="009C0203" w:rsidRDefault="00BC1BB0">
            <w:pPr>
              <w:snapToGrid w:val="0"/>
              <w:spacing w:line="320" w:lineRule="exact"/>
              <w:ind w:left="69" w:rightChars="-6" w:right="-13"/>
              <w:jc w:val="left"/>
              <w:rPr>
                <w:rFonts w:eastAsia="仿宋"/>
                <w:color w:val="000000" w:themeColor="text1"/>
                <w:sz w:val="24"/>
              </w:rPr>
            </w:pPr>
            <w:r>
              <w:rPr>
                <w:rFonts w:eastAsia="仿宋"/>
                <w:color w:val="000000" w:themeColor="text1"/>
                <w:sz w:val="24"/>
              </w:rPr>
              <w:t>微生物学及应用</w:t>
            </w:r>
          </w:p>
        </w:tc>
        <w:tc>
          <w:tcPr>
            <w:tcW w:w="619" w:type="dxa"/>
            <w:tcBorders>
              <w:top w:val="single" w:sz="4" w:space="0" w:color="auto"/>
              <w:left w:val="single" w:sz="4" w:space="0" w:color="auto"/>
              <w:right w:val="single" w:sz="4" w:space="0" w:color="auto"/>
            </w:tcBorders>
            <w:vAlign w:val="center"/>
          </w:tcPr>
          <w:p w14:paraId="3168889D"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3</w:t>
            </w:r>
          </w:p>
        </w:tc>
        <w:tc>
          <w:tcPr>
            <w:tcW w:w="619" w:type="dxa"/>
            <w:tcBorders>
              <w:top w:val="single" w:sz="4" w:space="0" w:color="auto"/>
              <w:left w:val="single" w:sz="4" w:space="0" w:color="auto"/>
              <w:right w:val="single" w:sz="4" w:space="0" w:color="auto"/>
            </w:tcBorders>
            <w:vAlign w:val="center"/>
          </w:tcPr>
          <w:p w14:paraId="124DC37C"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48</w:t>
            </w:r>
          </w:p>
        </w:tc>
        <w:tc>
          <w:tcPr>
            <w:tcW w:w="619" w:type="dxa"/>
            <w:tcBorders>
              <w:top w:val="single" w:sz="4" w:space="0" w:color="auto"/>
              <w:left w:val="single" w:sz="4" w:space="0" w:color="auto"/>
              <w:right w:val="single" w:sz="4" w:space="0" w:color="auto"/>
            </w:tcBorders>
            <w:vAlign w:val="center"/>
          </w:tcPr>
          <w:p w14:paraId="4C51145C"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1</w:t>
            </w:r>
          </w:p>
        </w:tc>
        <w:tc>
          <w:tcPr>
            <w:tcW w:w="622" w:type="dxa"/>
            <w:tcBorders>
              <w:top w:val="single" w:sz="4" w:space="0" w:color="auto"/>
              <w:left w:val="single" w:sz="4" w:space="0" w:color="auto"/>
              <w:right w:val="single" w:sz="4" w:space="0" w:color="auto"/>
            </w:tcBorders>
            <w:vAlign w:val="center"/>
          </w:tcPr>
          <w:p w14:paraId="5D86DC9F"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考查</w:t>
            </w:r>
          </w:p>
        </w:tc>
        <w:tc>
          <w:tcPr>
            <w:tcW w:w="1140" w:type="dxa"/>
            <w:tcBorders>
              <w:top w:val="single" w:sz="4" w:space="0" w:color="auto"/>
              <w:left w:val="single" w:sz="4" w:space="0" w:color="auto"/>
              <w:right w:val="single" w:sz="4" w:space="0" w:color="auto"/>
            </w:tcBorders>
            <w:vAlign w:val="center"/>
          </w:tcPr>
          <w:p w14:paraId="19CA9961"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所有</w:t>
            </w:r>
          </w:p>
        </w:tc>
        <w:tc>
          <w:tcPr>
            <w:tcW w:w="705" w:type="dxa"/>
            <w:tcBorders>
              <w:top w:val="single" w:sz="4" w:space="0" w:color="auto"/>
              <w:left w:val="single" w:sz="4" w:space="0" w:color="auto"/>
              <w:right w:val="single" w:sz="4" w:space="0" w:color="auto"/>
            </w:tcBorders>
            <w:vAlign w:val="center"/>
          </w:tcPr>
          <w:p w14:paraId="0C6ADB02" w14:textId="77777777" w:rsidR="009C0203" w:rsidRDefault="009C0203">
            <w:pPr>
              <w:snapToGrid w:val="0"/>
              <w:spacing w:line="320" w:lineRule="exact"/>
              <w:jc w:val="center"/>
              <w:rPr>
                <w:rFonts w:eastAsia="仿宋"/>
                <w:color w:val="000000" w:themeColor="text1"/>
                <w:sz w:val="24"/>
              </w:rPr>
            </w:pPr>
          </w:p>
        </w:tc>
      </w:tr>
      <w:tr w:rsidR="009C0203" w14:paraId="5A4D90F0" w14:textId="77777777">
        <w:trPr>
          <w:cantSplit/>
          <w:trHeight w:val="567"/>
          <w:jc w:val="center"/>
        </w:trPr>
        <w:tc>
          <w:tcPr>
            <w:tcW w:w="1024" w:type="dxa"/>
            <w:vMerge/>
            <w:tcBorders>
              <w:left w:val="single" w:sz="4" w:space="0" w:color="auto"/>
              <w:right w:val="single" w:sz="4" w:space="0" w:color="auto"/>
            </w:tcBorders>
            <w:vAlign w:val="center"/>
          </w:tcPr>
          <w:p w14:paraId="672B9AFF" w14:textId="77777777" w:rsidR="009C0203" w:rsidRDefault="009C0203">
            <w:pPr>
              <w:snapToGrid w:val="0"/>
              <w:spacing w:line="320" w:lineRule="exact"/>
              <w:ind w:rightChars="-6" w:right="-13"/>
              <w:jc w:val="center"/>
              <w:rPr>
                <w:rFonts w:eastAsia="仿宋"/>
                <w:color w:val="000000" w:themeColor="text1"/>
                <w:sz w:val="24"/>
              </w:rPr>
            </w:pPr>
          </w:p>
        </w:tc>
        <w:tc>
          <w:tcPr>
            <w:tcW w:w="1400" w:type="dxa"/>
            <w:tcBorders>
              <w:left w:val="single" w:sz="4" w:space="0" w:color="auto"/>
              <w:right w:val="single" w:sz="4" w:space="0" w:color="auto"/>
            </w:tcBorders>
            <w:vAlign w:val="center"/>
          </w:tcPr>
          <w:p w14:paraId="0EE62565" w14:textId="77777777" w:rsidR="009C0203" w:rsidRDefault="00BC1BB0">
            <w:pPr>
              <w:snapToGrid w:val="0"/>
              <w:spacing w:line="320" w:lineRule="exact"/>
              <w:ind w:rightChars="-6" w:right="-13"/>
              <w:jc w:val="left"/>
              <w:rPr>
                <w:rFonts w:eastAsia="仿宋"/>
                <w:color w:val="000000" w:themeColor="text1"/>
                <w:sz w:val="24"/>
              </w:rPr>
            </w:pPr>
            <w:r>
              <w:rPr>
                <w:rFonts w:eastAsia="仿宋"/>
                <w:color w:val="000000" w:themeColor="text1"/>
                <w:sz w:val="24"/>
              </w:rPr>
              <w:t>22150103</w:t>
            </w:r>
          </w:p>
        </w:tc>
        <w:tc>
          <w:tcPr>
            <w:tcW w:w="2489" w:type="dxa"/>
            <w:tcBorders>
              <w:top w:val="single" w:sz="4" w:space="0" w:color="auto"/>
              <w:left w:val="single" w:sz="4" w:space="0" w:color="auto"/>
              <w:right w:val="single" w:sz="4" w:space="0" w:color="auto"/>
            </w:tcBorders>
            <w:vAlign w:val="center"/>
          </w:tcPr>
          <w:p w14:paraId="2E3557BA" w14:textId="77777777" w:rsidR="009C0203" w:rsidRDefault="00BC1BB0">
            <w:pPr>
              <w:snapToGrid w:val="0"/>
              <w:spacing w:line="320" w:lineRule="exact"/>
              <w:ind w:left="69" w:rightChars="-6" w:right="-13"/>
              <w:jc w:val="left"/>
              <w:rPr>
                <w:rFonts w:eastAsia="仿宋"/>
                <w:color w:val="000000" w:themeColor="text1"/>
                <w:sz w:val="24"/>
              </w:rPr>
            </w:pPr>
            <w:r>
              <w:rPr>
                <w:rFonts w:eastAsia="仿宋"/>
                <w:color w:val="000000" w:themeColor="text1"/>
                <w:sz w:val="24"/>
              </w:rPr>
              <w:t>论文写作与学术规范</w:t>
            </w:r>
          </w:p>
        </w:tc>
        <w:tc>
          <w:tcPr>
            <w:tcW w:w="619" w:type="dxa"/>
            <w:tcBorders>
              <w:top w:val="single" w:sz="4" w:space="0" w:color="auto"/>
              <w:left w:val="single" w:sz="4" w:space="0" w:color="auto"/>
              <w:right w:val="single" w:sz="4" w:space="0" w:color="auto"/>
            </w:tcBorders>
            <w:vAlign w:val="center"/>
          </w:tcPr>
          <w:p w14:paraId="4F7351B6"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1</w:t>
            </w:r>
          </w:p>
        </w:tc>
        <w:tc>
          <w:tcPr>
            <w:tcW w:w="619" w:type="dxa"/>
            <w:tcBorders>
              <w:top w:val="single" w:sz="4" w:space="0" w:color="auto"/>
              <w:left w:val="single" w:sz="4" w:space="0" w:color="auto"/>
              <w:right w:val="single" w:sz="4" w:space="0" w:color="auto"/>
            </w:tcBorders>
            <w:vAlign w:val="center"/>
          </w:tcPr>
          <w:p w14:paraId="1612967A"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16</w:t>
            </w:r>
          </w:p>
        </w:tc>
        <w:tc>
          <w:tcPr>
            <w:tcW w:w="619" w:type="dxa"/>
            <w:tcBorders>
              <w:top w:val="single" w:sz="4" w:space="0" w:color="auto"/>
              <w:left w:val="single" w:sz="4" w:space="0" w:color="auto"/>
              <w:right w:val="single" w:sz="4" w:space="0" w:color="auto"/>
            </w:tcBorders>
            <w:vAlign w:val="center"/>
          </w:tcPr>
          <w:p w14:paraId="62237440"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1</w:t>
            </w:r>
          </w:p>
        </w:tc>
        <w:tc>
          <w:tcPr>
            <w:tcW w:w="622" w:type="dxa"/>
            <w:tcBorders>
              <w:top w:val="single" w:sz="4" w:space="0" w:color="auto"/>
              <w:left w:val="single" w:sz="4" w:space="0" w:color="auto"/>
              <w:right w:val="single" w:sz="4" w:space="0" w:color="auto"/>
            </w:tcBorders>
            <w:vAlign w:val="center"/>
          </w:tcPr>
          <w:p w14:paraId="052FA25B"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考查</w:t>
            </w:r>
          </w:p>
        </w:tc>
        <w:tc>
          <w:tcPr>
            <w:tcW w:w="1140" w:type="dxa"/>
            <w:tcBorders>
              <w:top w:val="single" w:sz="4" w:space="0" w:color="auto"/>
              <w:left w:val="single" w:sz="4" w:space="0" w:color="auto"/>
              <w:right w:val="single" w:sz="4" w:space="0" w:color="auto"/>
            </w:tcBorders>
            <w:vAlign w:val="center"/>
          </w:tcPr>
          <w:p w14:paraId="0F742E24"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所有</w:t>
            </w:r>
          </w:p>
        </w:tc>
        <w:tc>
          <w:tcPr>
            <w:tcW w:w="705" w:type="dxa"/>
            <w:tcBorders>
              <w:top w:val="single" w:sz="4" w:space="0" w:color="auto"/>
              <w:left w:val="single" w:sz="4" w:space="0" w:color="auto"/>
              <w:right w:val="single" w:sz="4" w:space="0" w:color="auto"/>
            </w:tcBorders>
            <w:vAlign w:val="center"/>
          </w:tcPr>
          <w:p w14:paraId="771ACD94" w14:textId="77777777" w:rsidR="009C0203" w:rsidRDefault="009C0203">
            <w:pPr>
              <w:snapToGrid w:val="0"/>
              <w:spacing w:line="320" w:lineRule="exact"/>
              <w:jc w:val="center"/>
              <w:rPr>
                <w:rFonts w:eastAsia="仿宋"/>
                <w:color w:val="000000" w:themeColor="text1"/>
                <w:sz w:val="24"/>
              </w:rPr>
            </w:pPr>
          </w:p>
        </w:tc>
      </w:tr>
      <w:tr w:rsidR="009C0203" w14:paraId="5ED752EC" w14:textId="77777777">
        <w:trPr>
          <w:cantSplit/>
          <w:trHeight w:val="567"/>
          <w:jc w:val="center"/>
        </w:trPr>
        <w:tc>
          <w:tcPr>
            <w:tcW w:w="1024" w:type="dxa"/>
            <w:vMerge w:val="restart"/>
            <w:tcBorders>
              <w:left w:val="single" w:sz="4" w:space="0" w:color="auto"/>
              <w:right w:val="single" w:sz="4" w:space="0" w:color="auto"/>
            </w:tcBorders>
            <w:vAlign w:val="center"/>
          </w:tcPr>
          <w:p w14:paraId="6CBE2FDC"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学位</w:t>
            </w:r>
          </w:p>
          <w:p w14:paraId="573F019B"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专业课（</w:t>
            </w:r>
            <w:r>
              <w:rPr>
                <w:rFonts w:eastAsia="仿宋"/>
                <w:color w:val="000000" w:themeColor="text1"/>
                <w:sz w:val="24"/>
              </w:rPr>
              <w:t>9</w:t>
            </w:r>
            <w:r>
              <w:rPr>
                <w:rFonts w:eastAsia="仿宋"/>
                <w:color w:val="000000" w:themeColor="text1"/>
                <w:sz w:val="24"/>
              </w:rPr>
              <w:t>学分）</w:t>
            </w:r>
          </w:p>
        </w:tc>
        <w:tc>
          <w:tcPr>
            <w:tcW w:w="1400" w:type="dxa"/>
            <w:tcBorders>
              <w:top w:val="single" w:sz="4" w:space="0" w:color="auto"/>
              <w:left w:val="single" w:sz="4" w:space="0" w:color="auto"/>
              <w:right w:val="single" w:sz="4" w:space="0" w:color="auto"/>
            </w:tcBorders>
            <w:vAlign w:val="center"/>
          </w:tcPr>
          <w:p w14:paraId="272D8CB9" w14:textId="77777777" w:rsidR="009C0203" w:rsidRDefault="00BC1BB0">
            <w:pPr>
              <w:snapToGrid w:val="0"/>
              <w:spacing w:line="320" w:lineRule="exact"/>
              <w:ind w:rightChars="-6" w:right="-13"/>
              <w:rPr>
                <w:rFonts w:eastAsia="仿宋"/>
                <w:color w:val="000000" w:themeColor="text1"/>
                <w:sz w:val="24"/>
              </w:rPr>
            </w:pPr>
            <w:r>
              <w:rPr>
                <w:rFonts w:eastAsia="仿宋"/>
                <w:color w:val="000000" w:themeColor="text1"/>
                <w:sz w:val="24"/>
              </w:rPr>
              <w:t>22150104</w:t>
            </w:r>
          </w:p>
        </w:tc>
        <w:tc>
          <w:tcPr>
            <w:tcW w:w="2489" w:type="dxa"/>
            <w:tcBorders>
              <w:top w:val="single" w:sz="4" w:space="0" w:color="auto"/>
              <w:left w:val="single" w:sz="4" w:space="0" w:color="auto"/>
              <w:right w:val="single" w:sz="4" w:space="0" w:color="auto"/>
            </w:tcBorders>
            <w:vAlign w:val="center"/>
          </w:tcPr>
          <w:p w14:paraId="197C60E3"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生物信息与生物统计</w:t>
            </w:r>
          </w:p>
        </w:tc>
        <w:tc>
          <w:tcPr>
            <w:tcW w:w="619" w:type="dxa"/>
            <w:tcBorders>
              <w:top w:val="single" w:sz="4" w:space="0" w:color="auto"/>
              <w:left w:val="single" w:sz="4" w:space="0" w:color="auto"/>
              <w:right w:val="single" w:sz="4" w:space="0" w:color="auto"/>
            </w:tcBorders>
            <w:vAlign w:val="center"/>
          </w:tcPr>
          <w:p w14:paraId="539DA979"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3</w:t>
            </w:r>
          </w:p>
        </w:tc>
        <w:tc>
          <w:tcPr>
            <w:tcW w:w="619" w:type="dxa"/>
            <w:tcBorders>
              <w:top w:val="single" w:sz="4" w:space="0" w:color="auto"/>
              <w:left w:val="single" w:sz="4" w:space="0" w:color="auto"/>
              <w:right w:val="single" w:sz="4" w:space="0" w:color="auto"/>
            </w:tcBorders>
            <w:vAlign w:val="center"/>
          </w:tcPr>
          <w:p w14:paraId="627B6BF5"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48</w:t>
            </w:r>
          </w:p>
        </w:tc>
        <w:tc>
          <w:tcPr>
            <w:tcW w:w="619" w:type="dxa"/>
            <w:tcBorders>
              <w:top w:val="single" w:sz="4" w:space="0" w:color="auto"/>
              <w:left w:val="single" w:sz="4" w:space="0" w:color="auto"/>
              <w:right w:val="single" w:sz="4" w:space="0" w:color="auto"/>
            </w:tcBorders>
            <w:vAlign w:val="center"/>
          </w:tcPr>
          <w:p w14:paraId="33E99083"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1</w:t>
            </w:r>
          </w:p>
        </w:tc>
        <w:tc>
          <w:tcPr>
            <w:tcW w:w="622" w:type="dxa"/>
            <w:tcBorders>
              <w:top w:val="single" w:sz="4" w:space="0" w:color="auto"/>
              <w:left w:val="single" w:sz="4" w:space="0" w:color="auto"/>
              <w:right w:val="single" w:sz="4" w:space="0" w:color="auto"/>
            </w:tcBorders>
          </w:tcPr>
          <w:p w14:paraId="2259CAC2"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考试</w:t>
            </w:r>
          </w:p>
        </w:tc>
        <w:tc>
          <w:tcPr>
            <w:tcW w:w="1140" w:type="dxa"/>
            <w:tcBorders>
              <w:top w:val="single" w:sz="4" w:space="0" w:color="auto"/>
              <w:left w:val="single" w:sz="4" w:space="0" w:color="auto"/>
              <w:right w:val="single" w:sz="4" w:space="0" w:color="auto"/>
            </w:tcBorders>
            <w:vAlign w:val="center"/>
          </w:tcPr>
          <w:p w14:paraId="69C42DCB"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所有</w:t>
            </w:r>
          </w:p>
        </w:tc>
        <w:tc>
          <w:tcPr>
            <w:tcW w:w="705" w:type="dxa"/>
            <w:tcBorders>
              <w:top w:val="single" w:sz="4" w:space="0" w:color="auto"/>
              <w:left w:val="single" w:sz="4" w:space="0" w:color="auto"/>
              <w:right w:val="single" w:sz="4" w:space="0" w:color="auto"/>
            </w:tcBorders>
            <w:vAlign w:val="center"/>
          </w:tcPr>
          <w:p w14:paraId="261DC33A" w14:textId="77777777" w:rsidR="009C0203" w:rsidRDefault="009C0203">
            <w:pPr>
              <w:snapToGrid w:val="0"/>
              <w:spacing w:line="320" w:lineRule="exact"/>
              <w:jc w:val="center"/>
              <w:rPr>
                <w:rFonts w:eastAsia="仿宋"/>
                <w:color w:val="000000" w:themeColor="text1"/>
                <w:sz w:val="24"/>
              </w:rPr>
            </w:pPr>
          </w:p>
        </w:tc>
      </w:tr>
      <w:tr w:rsidR="009C0203" w14:paraId="1DF17A3C" w14:textId="77777777">
        <w:trPr>
          <w:cantSplit/>
          <w:trHeight w:val="567"/>
          <w:jc w:val="center"/>
        </w:trPr>
        <w:tc>
          <w:tcPr>
            <w:tcW w:w="1024" w:type="dxa"/>
            <w:vMerge/>
            <w:tcBorders>
              <w:left w:val="single" w:sz="4" w:space="0" w:color="auto"/>
              <w:right w:val="single" w:sz="4" w:space="0" w:color="auto"/>
            </w:tcBorders>
            <w:vAlign w:val="center"/>
          </w:tcPr>
          <w:p w14:paraId="0595132F" w14:textId="77777777" w:rsidR="009C0203" w:rsidRDefault="009C0203">
            <w:pPr>
              <w:snapToGrid w:val="0"/>
              <w:spacing w:line="320" w:lineRule="exact"/>
              <w:ind w:rightChars="-6" w:right="-13"/>
              <w:jc w:val="center"/>
              <w:rPr>
                <w:rFonts w:eastAsia="仿宋"/>
                <w:color w:val="000000" w:themeColor="text1"/>
                <w:sz w:val="24"/>
              </w:rPr>
            </w:pPr>
          </w:p>
        </w:tc>
        <w:tc>
          <w:tcPr>
            <w:tcW w:w="1400" w:type="dxa"/>
            <w:tcBorders>
              <w:top w:val="single" w:sz="4" w:space="0" w:color="auto"/>
              <w:left w:val="single" w:sz="4" w:space="0" w:color="auto"/>
              <w:right w:val="single" w:sz="4" w:space="0" w:color="auto"/>
            </w:tcBorders>
            <w:vAlign w:val="center"/>
          </w:tcPr>
          <w:p w14:paraId="430DB7AF" w14:textId="77777777" w:rsidR="009C0203" w:rsidRDefault="00BC1BB0">
            <w:pPr>
              <w:snapToGrid w:val="0"/>
              <w:spacing w:line="320" w:lineRule="exact"/>
              <w:ind w:rightChars="-6" w:right="-13"/>
              <w:rPr>
                <w:rFonts w:eastAsia="仿宋"/>
                <w:color w:val="000000" w:themeColor="text1"/>
                <w:sz w:val="24"/>
              </w:rPr>
            </w:pPr>
            <w:r>
              <w:rPr>
                <w:rFonts w:eastAsia="仿宋"/>
                <w:color w:val="000000" w:themeColor="text1"/>
                <w:sz w:val="24"/>
              </w:rPr>
              <w:t>22150202</w:t>
            </w:r>
          </w:p>
        </w:tc>
        <w:tc>
          <w:tcPr>
            <w:tcW w:w="2489" w:type="dxa"/>
            <w:tcBorders>
              <w:top w:val="single" w:sz="4" w:space="0" w:color="auto"/>
              <w:left w:val="single" w:sz="4" w:space="0" w:color="auto"/>
              <w:right w:val="single" w:sz="4" w:space="0" w:color="auto"/>
            </w:tcBorders>
            <w:vAlign w:val="center"/>
          </w:tcPr>
          <w:p w14:paraId="004C849A" w14:textId="77777777" w:rsidR="009C0203" w:rsidRDefault="00BC1BB0">
            <w:pPr>
              <w:snapToGrid w:val="0"/>
              <w:spacing w:line="320" w:lineRule="exact"/>
              <w:ind w:rightChars="-6" w:right="-13"/>
              <w:rPr>
                <w:rFonts w:eastAsia="仿宋"/>
                <w:color w:val="000000" w:themeColor="text1"/>
                <w:sz w:val="24"/>
              </w:rPr>
            </w:pPr>
            <w:r>
              <w:rPr>
                <w:rFonts w:eastAsia="仿宋"/>
                <w:color w:val="000000" w:themeColor="text1"/>
                <w:sz w:val="24"/>
              </w:rPr>
              <w:t>生物工程前沿技术</w:t>
            </w:r>
          </w:p>
        </w:tc>
        <w:tc>
          <w:tcPr>
            <w:tcW w:w="619" w:type="dxa"/>
            <w:tcBorders>
              <w:top w:val="single" w:sz="4" w:space="0" w:color="auto"/>
              <w:left w:val="single" w:sz="4" w:space="0" w:color="auto"/>
              <w:right w:val="single" w:sz="4" w:space="0" w:color="auto"/>
            </w:tcBorders>
            <w:vAlign w:val="center"/>
          </w:tcPr>
          <w:p w14:paraId="1287BB20"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3</w:t>
            </w:r>
          </w:p>
        </w:tc>
        <w:tc>
          <w:tcPr>
            <w:tcW w:w="619" w:type="dxa"/>
            <w:tcBorders>
              <w:top w:val="single" w:sz="4" w:space="0" w:color="auto"/>
              <w:left w:val="single" w:sz="4" w:space="0" w:color="auto"/>
              <w:right w:val="single" w:sz="4" w:space="0" w:color="auto"/>
            </w:tcBorders>
            <w:vAlign w:val="center"/>
          </w:tcPr>
          <w:p w14:paraId="7C22706C"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48</w:t>
            </w:r>
          </w:p>
        </w:tc>
        <w:tc>
          <w:tcPr>
            <w:tcW w:w="619" w:type="dxa"/>
            <w:tcBorders>
              <w:top w:val="single" w:sz="4" w:space="0" w:color="auto"/>
              <w:left w:val="single" w:sz="4" w:space="0" w:color="auto"/>
              <w:right w:val="single" w:sz="4" w:space="0" w:color="auto"/>
            </w:tcBorders>
            <w:vAlign w:val="center"/>
          </w:tcPr>
          <w:p w14:paraId="503FD77A"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1</w:t>
            </w:r>
          </w:p>
        </w:tc>
        <w:tc>
          <w:tcPr>
            <w:tcW w:w="622" w:type="dxa"/>
            <w:tcBorders>
              <w:top w:val="single" w:sz="4" w:space="0" w:color="auto"/>
              <w:left w:val="single" w:sz="4" w:space="0" w:color="auto"/>
              <w:right w:val="single" w:sz="4" w:space="0" w:color="auto"/>
            </w:tcBorders>
            <w:vAlign w:val="center"/>
          </w:tcPr>
          <w:p w14:paraId="3C3A331F"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考查</w:t>
            </w:r>
          </w:p>
        </w:tc>
        <w:tc>
          <w:tcPr>
            <w:tcW w:w="1140" w:type="dxa"/>
            <w:tcBorders>
              <w:top w:val="single" w:sz="4" w:space="0" w:color="auto"/>
              <w:left w:val="single" w:sz="4" w:space="0" w:color="auto"/>
              <w:right w:val="single" w:sz="4" w:space="0" w:color="auto"/>
            </w:tcBorders>
            <w:vAlign w:val="center"/>
          </w:tcPr>
          <w:p w14:paraId="1FC7F0E6"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所有</w:t>
            </w:r>
          </w:p>
        </w:tc>
        <w:tc>
          <w:tcPr>
            <w:tcW w:w="705" w:type="dxa"/>
            <w:tcBorders>
              <w:top w:val="single" w:sz="4" w:space="0" w:color="auto"/>
              <w:left w:val="single" w:sz="4" w:space="0" w:color="auto"/>
              <w:right w:val="single" w:sz="4" w:space="0" w:color="auto"/>
            </w:tcBorders>
            <w:vAlign w:val="center"/>
          </w:tcPr>
          <w:p w14:paraId="547169B7" w14:textId="77777777" w:rsidR="009C0203" w:rsidRDefault="009C0203">
            <w:pPr>
              <w:snapToGrid w:val="0"/>
              <w:spacing w:line="320" w:lineRule="exact"/>
              <w:jc w:val="center"/>
              <w:rPr>
                <w:rFonts w:eastAsia="仿宋"/>
                <w:color w:val="000000" w:themeColor="text1"/>
                <w:sz w:val="24"/>
              </w:rPr>
            </w:pPr>
          </w:p>
        </w:tc>
      </w:tr>
      <w:tr w:rsidR="009C0203" w14:paraId="09CBAFD0" w14:textId="77777777">
        <w:trPr>
          <w:cantSplit/>
          <w:trHeight w:val="567"/>
          <w:jc w:val="center"/>
        </w:trPr>
        <w:tc>
          <w:tcPr>
            <w:tcW w:w="1024" w:type="dxa"/>
            <w:vMerge/>
            <w:tcBorders>
              <w:left w:val="single" w:sz="4" w:space="0" w:color="auto"/>
              <w:right w:val="single" w:sz="4" w:space="0" w:color="auto"/>
            </w:tcBorders>
            <w:vAlign w:val="center"/>
          </w:tcPr>
          <w:p w14:paraId="53EB00B9" w14:textId="77777777" w:rsidR="009C0203" w:rsidRDefault="009C0203">
            <w:pPr>
              <w:snapToGrid w:val="0"/>
              <w:spacing w:line="320" w:lineRule="exact"/>
              <w:ind w:rightChars="-6" w:right="-13"/>
              <w:jc w:val="center"/>
              <w:rPr>
                <w:rFonts w:eastAsia="仿宋"/>
                <w:color w:val="000000" w:themeColor="text1"/>
                <w:sz w:val="24"/>
              </w:rPr>
            </w:pPr>
          </w:p>
        </w:tc>
        <w:tc>
          <w:tcPr>
            <w:tcW w:w="1400" w:type="dxa"/>
            <w:tcBorders>
              <w:top w:val="single" w:sz="4" w:space="0" w:color="auto"/>
              <w:left w:val="single" w:sz="4" w:space="0" w:color="auto"/>
              <w:right w:val="single" w:sz="4" w:space="0" w:color="auto"/>
            </w:tcBorders>
            <w:vAlign w:val="center"/>
          </w:tcPr>
          <w:p w14:paraId="7987AA7F" w14:textId="77777777" w:rsidR="009C0203" w:rsidRDefault="00BC1BB0">
            <w:pPr>
              <w:snapToGrid w:val="0"/>
              <w:spacing w:line="320" w:lineRule="exact"/>
              <w:ind w:rightChars="-6" w:right="-13"/>
              <w:rPr>
                <w:rFonts w:eastAsia="仿宋"/>
                <w:color w:val="000000" w:themeColor="text1"/>
                <w:sz w:val="24"/>
              </w:rPr>
            </w:pPr>
            <w:r>
              <w:rPr>
                <w:rFonts w:eastAsia="仿宋"/>
                <w:color w:val="000000" w:themeColor="text1"/>
                <w:sz w:val="24"/>
              </w:rPr>
              <w:t>22150203</w:t>
            </w:r>
          </w:p>
        </w:tc>
        <w:tc>
          <w:tcPr>
            <w:tcW w:w="2489" w:type="dxa"/>
            <w:tcBorders>
              <w:top w:val="single" w:sz="4" w:space="0" w:color="auto"/>
              <w:left w:val="single" w:sz="4" w:space="0" w:color="auto"/>
              <w:right w:val="single" w:sz="4" w:space="0" w:color="auto"/>
            </w:tcBorders>
            <w:vAlign w:val="center"/>
          </w:tcPr>
          <w:p w14:paraId="64A4BC8D"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生物产品工艺学</w:t>
            </w:r>
          </w:p>
        </w:tc>
        <w:tc>
          <w:tcPr>
            <w:tcW w:w="619" w:type="dxa"/>
            <w:tcBorders>
              <w:top w:val="single" w:sz="4" w:space="0" w:color="auto"/>
              <w:left w:val="single" w:sz="4" w:space="0" w:color="auto"/>
              <w:right w:val="single" w:sz="4" w:space="0" w:color="auto"/>
            </w:tcBorders>
            <w:vAlign w:val="center"/>
          </w:tcPr>
          <w:p w14:paraId="1EE25527"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3</w:t>
            </w:r>
          </w:p>
        </w:tc>
        <w:tc>
          <w:tcPr>
            <w:tcW w:w="619" w:type="dxa"/>
            <w:tcBorders>
              <w:top w:val="single" w:sz="4" w:space="0" w:color="auto"/>
              <w:left w:val="single" w:sz="4" w:space="0" w:color="auto"/>
              <w:right w:val="single" w:sz="4" w:space="0" w:color="auto"/>
            </w:tcBorders>
            <w:vAlign w:val="center"/>
          </w:tcPr>
          <w:p w14:paraId="6BE96A2B"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48</w:t>
            </w:r>
          </w:p>
        </w:tc>
        <w:tc>
          <w:tcPr>
            <w:tcW w:w="619" w:type="dxa"/>
            <w:tcBorders>
              <w:top w:val="single" w:sz="4" w:space="0" w:color="auto"/>
              <w:left w:val="single" w:sz="4" w:space="0" w:color="auto"/>
              <w:right w:val="single" w:sz="4" w:space="0" w:color="auto"/>
            </w:tcBorders>
            <w:vAlign w:val="center"/>
          </w:tcPr>
          <w:p w14:paraId="749AEBE1"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1</w:t>
            </w:r>
          </w:p>
        </w:tc>
        <w:tc>
          <w:tcPr>
            <w:tcW w:w="622" w:type="dxa"/>
            <w:tcBorders>
              <w:top w:val="single" w:sz="4" w:space="0" w:color="auto"/>
              <w:left w:val="single" w:sz="4" w:space="0" w:color="auto"/>
              <w:right w:val="single" w:sz="4" w:space="0" w:color="auto"/>
            </w:tcBorders>
            <w:vAlign w:val="center"/>
          </w:tcPr>
          <w:p w14:paraId="7658051B"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考查</w:t>
            </w:r>
          </w:p>
        </w:tc>
        <w:tc>
          <w:tcPr>
            <w:tcW w:w="1140" w:type="dxa"/>
            <w:tcBorders>
              <w:top w:val="single" w:sz="4" w:space="0" w:color="auto"/>
              <w:left w:val="single" w:sz="4" w:space="0" w:color="auto"/>
              <w:right w:val="single" w:sz="4" w:space="0" w:color="auto"/>
            </w:tcBorders>
            <w:vAlign w:val="center"/>
          </w:tcPr>
          <w:p w14:paraId="29C8CC14"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所有</w:t>
            </w:r>
          </w:p>
        </w:tc>
        <w:tc>
          <w:tcPr>
            <w:tcW w:w="705" w:type="dxa"/>
            <w:tcBorders>
              <w:top w:val="single" w:sz="4" w:space="0" w:color="auto"/>
              <w:left w:val="single" w:sz="4" w:space="0" w:color="auto"/>
              <w:right w:val="single" w:sz="4" w:space="0" w:color="auto"/>
            </w:tcBorders>
            <w:vAlign w:val="center"/>
          </w:tcPr>
          <w:p w14:paraId="1749EB11" w14:textId="77777777" w:rsidR="009C0203" w:rsidRDefault="009C0203">
            <w:pPr>
              <w:snapToGrid w:val="0"/>
              <w:spacing w:line="320" w:lineRule="exact"/>
              <w:jc w:val="center"/>
              <w:rPr>
                <w:rFonts w:eastAsia="仿宋"/>
                <w:color w:val="000000" w:themeColor="text1"/>
                <w:sz w:val="24"/>
              </w:rPr>
            </w:pPr>
          </w:p>
        </w:tc>
      </w:tr>
      <w:tr w:rsidR="009C0203" w14:paraId="465762E1" w14:textId="77777777">
        <w:trPr>
          <w:cantSplit/>
          <w:trHeight w:val="567"/>
          <w:jc w:val="center"/>
        </w:trPr>
        <w:tc>
          <w:tcPr>
            <w:tcW w:w="1024" w:type="dxa"/>
            <w:vMerge w:val="restart"/>
            <w:tcBorders>
              <w:left w:val="single" w:sz="4" w:space="0" w:color="auto"/>
              <w:right w:val="single" w:sz="4" w:space="0" w:color="auto"/>
            </w:tcBorders>
            <w:vAlign w:val="center"/>
          </w:tcPr>
          <w:p w14:paraId="662480B9"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公共</w:t>
            </w:r>
          </w:p>
          <w:p w14:paraId="216B21F5"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≥4</w:t>
            </w:r>
            <w:r>
              <w:rPr>
                <w:rFonts w:eastAsia="仿宋"/>
                <w:color w:val="000000" w:themeColor="text1"/>
                <w:sz w:val="24"/>
              </w:rPr>
              <w:t>学分）</w:t>
            </w:r>
          </w:p>
        </w:tc>
        <w:tc>
          <w:tcPr>
            <w:tcW w:w="1400" w:type="dxa"/>
            <w:tcBorders>
              <w:top w:val="single" w:sz="4" w:space="0" w:color="auto"/>
              <w:left w:val="single" w:sz="4" w:space="0" w:color="auto"/>
              <w:right w:val="single" w:sz="4" w:space="0" w:color="auto"/>
            </w:tcBorders>
            <w:vAlign w:val="center"/>
          </w:tcPr>
          <w:p w14:paraId="26028B4C" w14:textId="77777777" w:rsidR="009C0203" w:rsidRDefault="00BC1BB0">
            <w:pPr>
              <w:snapToGrid w:val="0"/>
              <w:spacing w:line="320" w:lineRule="exact"/>
              <w:ind w:rightChars="-6" w:right="-13"/>
              <w:rPr>
                <w:rFonts w:eastAsia="仿宋"/>
                <w:color w:val="000000" w:themeColor="text1"/>
                <w:sz w:val="24"/>
              </w:rPr>
            </w:pPr>
            <w:r>
              <w:rPr>
                <w:rFonts w:eastAsia="仿宋"/>
                <w:color w:val="000000" w:themeColor="text1"/>
                <w:sz w:val="24"/>
              </w:rPr>
              <w:t>22000011</w:t>
            </w:r>
          </w:p>
        </w:tc>
        <w:tc>
          <w:tcPr>
            <w:tcW w:w="2489" w:type="dxa"/>
            <w:tcBorders>
              <w:top w:val="single" w:sz="4" w:space="0" w:color="auto"/>
              <w:left w:val="single" w:sz="4" w:space="0" w:color="auto"/>
              <w:right w:val="single" w:sz="4" w:space="0" w:color="auto"/>
            </w:tcBorders>
            <w:vAlign w:val="center"/>
          </w:tcPr>
          <w:p w14:paraId="4AA6AD8A"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生活中的美学</w:t>
            </w:r>
          </w:p>
        </w:tc>
        <w:tc>
          <w:tcPr>
            <w:tcW w:w="619" w:type="dxa"/>
            <w:tcBorders>
              <w:left w:val="single" w:sz="4" w:space="0" w:color="auto"/>
              <w:right w:val="single" w:sz="4" w:space="0" w:color="auto"/>
            </w:tcBorders>
            <w:vAlign w:val="center"/>
          </w:tcPr>
          <w:p w14:paraId="775C532F"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2</w:t>
            </w:r>
          </w:p>
        </w:tc>
        <w:tc>
          <w:tcPr>
            <w:tcW w:w="619" w:type="dxa"/>
            <w:tcBorders>
              <w:left w:val="single" w:sz="4" w:space="0" w:color="auto"/>
              <w:right w:val="single" w:sz="4" w:space="0" w:color="auto"/>
            </w:tcBorders>
            <w:vAlign w:val="center"/>
          </w:tcPr>
          <w:p w14:paraId="2BF019ED"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32</w:t>
            </w:r>
          </w:p>
        </w:tc>
        <w:tc>
          <w:tcPr>
            <w:tcW w:w="619" w:type="dxa"/>
            <w:tcBorders>
              <w:left w:val="single" w:sz="4" w:space="0" w:color="auto"/>
              <w:right w:val="single" w:sz="4" w:space="0" w:color="auto"/>
            </w:tcBorders>
            <w:vAlign w:val="center"/>
          </w:tcPr>
          <w:p w14:paraId="351F69A6"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2</w:t>
            </w:r>
          </w:p>
        </w:tc>
        <w:tc>
          <w:tcPr>
            <w:tcW w:w="622" w:type="dxa"/>
            <w:tcBorders>
              <w:left w:val="single" w:sz="4" w:space="0" w:color="auto"/>
              <w:right w:val="single" w:sz="4" w:space="0" w:color="auto"/>
            </w:tcBorders>
            <w:vAlign w:val="center"/>
          </w:tcPr>
          <w:p w14:paraId="1124C2E6"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考查</w:t>
            </w:r>
          </w:p>
        </w:tc>
        <w:tc>
          <w:tcPr>
            <w:tcW w:w="1140" w:type="dxa"/>
            <w:tcBorders>
              <w:left w:val="single" w:sz="4" w:space="0" w:color="auto"/>
              <w:right w:val="single" w:sz="4" w:space="0" w:color="auto"/>
            </w:tcBorders>
            <w:vAlign w:val="center"/>
          </w:tcPr>
          <w:p w14:paraId="4A55B0DE" w14:textId="77777777" w:rsidR="009C0203" w:rsidRDefault="009C0203">
            <w:pPr>
              <w:snapToGrid w:val="0"/>
              <w:spacing w:line="320" w:lineRule="exact"/>
              <w:jc w:val="center"/>
              <w:rPr>
                <w:rFonts w:eastAsia="仿宋"/>
                <w:color w:val="000000" w:themeColor="text1"/>
                <w:sz w:val="24"/>
              </w:rPr>
            </w:pPr>
          </w:p>
        </w:tc>
        <w:tc>
          <w:tcPr>
            <w:tcW w:w="705" w:type="dxa"/>
            <w:vMerge w:val="restart"/>
            <w:tcBorders>
              <w:left w:val="single" w:sz="4" w:space="0" w:color="auto"/>
              <w:right w:val="single" w:sz="4" w:space="0" w:color="auto"/>
            </w:tcBorders>
            <w:vAlign w:val="center"/>
          </w:tcPr>
          <w:p w14:paraId="546F2125"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线下课程选修一门</w:t>
            </w:r>
          </w:p>
        </w:tc>
      </w:tr>
      <w:tr w:rsidR="009C0203" w14:paraId="659B4698" w14:textId="77777777">
        <w:trPr>
          <w:cantSplit/>
          <w:trHeight w:val="567"/>
          <w:jc w:val="center"/>
        </w:trPr>
        <w:tc>
          <w:tcPr>
            <w:tcW w:w="1024" w:type="dxa"/>
            <w:vMerge/>
            <w:tcBorders>
              <w:left w:val="single" w:sz="4" w:space="0" w:color="auto"/>
              <w:right w:val="single" w:sz="4" w:space="0" w:color="auto"/>
            </w:tcBorders>
            <w:vAlign w:val="center"/>
          </w:tcPr>
          <w:p w14:paraId="217934CC" w14:textId="77777777" w:rsidR="009C0203" w:rsidRDefault="009C0203">
            <w:pPr>
              <w:snapToGrid w:val="0"/>
              <w:spacing w:line="320" w:lineRule="exact"/>
              <w:ind w:rightChars="-6" w:right="-13"/>
              <w:jc w:val="center"/>
              <w:rPr>
                <w:rFonts w:eastAsia="仿宋"/>
                <w:color w:val="000000" w:themeColor="text1"/>
                <w:sz w:val="24"/>
              </w:rPr>
            </w:pPr>
          </w:p>
        </w:tc>
        <w:tc>
          <w:tcPr>
            <w:tcW w:w="1400" w:type="dxa"/>
            <w:tcBorders>
              <w:top w:val="single" w:sz="4" w:space="0" w:color="auto"/>
              <w:left w:val="single" w:sz="4" w:space="0" w:color="auto"/>
              <w:right w:val="single" w:sz="4" w:space="0" w:color="auto"/>
            </w:tcBorders>
            <w:vAlign w:val="center"/>
          </w:tcPr>
          <w:p w14:paraId="41EB2E88"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22000012</w:t>
            </w:r>
          </w:p>
        </w:tc>
        <w:tc>
          <w:tcPr>
            <w:tcW w:w="2489" w:type="dxa"/>
            <w:tcBorders>
              <w:top w:val="single" w:sz="4" w:space="0" w:color="auto"/>
              <w:left w:val="single" w:sz="4" w:space="0" w:color="auto"/>
              <w:right w:val="single" w:sz="4" w:space="0" w:color="auto"/>
            </w:tcBorders>
            <w:vAlign w:val="center"/>
          </w:tcPr>
          <w:p w14:paraId="7664E8A0"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聊城城市历史与文化</w:t>
            </w:r>
          </w:p>
        </w:tc>
        <w:tc>
          <w:tcPr>
            <w:tcW w:w="619" w:type="dxa"/>
            <w:tcBorders>
              <w:left w:val="single" w:sz="4" w:space="0" w:color="auto"/>
              <w:right w:val="single" w:sz="4" w:space="0" w:color="auto"/>
            </w:tcBorders>
            <w:vAlign w:val="center"/>
          </w:tcPr>
          <w:p w14:paraId="183D3E6F"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2</w:t>
            </w:r>
          </w:p>
        </w:tc>
        <w:tc>
          <w:tcPr>
            <w:tcW w:w="619" w:type="dxa"/>
            <w:tcBorders>
              <w:left w:val="single" w:sz="4" w:space="0" w:color="auto"/>
              <w:right w:val="single" w:sz="4" w:space="0" w:color="auto"/>
            </w:tcBorders>
            <w:vAlign w:val="center"/>
          </w:tcPr>
          <w:p w14:paraId="0090E8FE"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32</w:t>
            </w:r>
          </w:p>
        </w:tc>
        <w:tc>
          <w:tcPr>
            <w:tcW w:w="619" w:type="dxa"/>
            <w:tcBorders>
              <w:left w:val="single" w:sz="4" w:space="0" w:color="auto"/>
              <w:right w:val="single" w:sz="4" w:space="0" w:color="auto"/>
            </w:tcBorders>
            <w:vAlign w:val="center"/>
          </w:tcPr>
          <w:p w14:paraId="52470262"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2</w:t>
            </w:r>
          </w:p>
        </w:tc>
        <w:tc>
          <w:tcPr>
            <w:tcW w:w="622" w:type="dxa"/>
            <w:tcBorders>
              <w:left w:val="single" w:sz="4" w:space="0" w:color="auto"/>
              <w:right w:val="single" w:sz="4" w:space="0" w:color="auto"/>
            </w:tcBorders>
            <w:vAlign w:val="center"/>
          </w:tcPr>
          <w:p w14:paraId="09334698"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考查</w:t>
            </w:r>
          </w:p>
        </w:tc>
        <w:tc>
          <w:tcPr>
            <w:tcW w:w="1140" w:type="dxa"/>
            <w:tcBorders>
              <w:left w:val="single" w:sz="4" w:space="0" w:color="auto"/>
              <w:right w:val="single" w:sz="4" w:space="0" w:color="auto"/>
            </w:tcBorders>
            <w:vAlign w:val="center"/>
          </w:tcPr>
          <w:p w14:paraId="0F27DDC2" w14:textId="77777777" w:rsidR="009C0203" w:rsidRDefault="009C0203">
            <w:pPr>
              <w:snapToGrid w:val="0"/>
              <w:spacing w:line="320" w:lineRule="exact"/>
              <w:jc w:val="center"/>
              <w:rPr>
                <w:rFonts w:eastAsia="仿宋"/>
                <w:color w:val="000000" w:themeColor="text1"/>
                <w:sz w:val="24"/>
              </w:rPr>
            </w:pPr>
          </w:p>
        </w:tc>
        <w:tc>
          <w:tcPr>
            <w:tcW w:w="705" w:type="dxa"/>
            <w:vMerge/>
            <w:tcBorders>
              <w:left w:val="single" w:sz="4" w:space="0" w:color="auto"/>
              <w:right w:val="single" w:sz="4" w:space="0" w:color="auto"/>
            </w:tcBorders>
            <w:vAlign w:val="center"/>
          </w:tcPr>
          <w:p w14:paraId="07731939" w14:textId="77777777" w:rsidR="009C0203" w:rsidRDefault="009C0203">
            <w:pPr>
              <w:snapToGrid w:val="0"/>
              <w:spacing w:line="320" w:lineRule="exact"/>
              <w:jc w:val="center"/>
              <w:rPr>
                <w:rFonts w:eastAsia="仿宋"/>
                <w:color w:val="000000" w:themeColor="text1"/>
                <w:sz w:val="24"/>
              </w:rPr>
            </w:pPr>
          </w:p>
        </w:tc>
      </w:tr>
      <w:tr w:rsidR="009C0203" w14:paraId="3FCFED4A" w14:textId="77777777">
        <w:trPr>
          <w:cantSplit/>
          <w:trHeight w:val="567"/>
          <w:jc w:val="center"/>
        </w:trPr>
        <w:tc>
          <w:tcPr>
            <w:tcW w:w="1024" w:type="dxa"/>
            <w:vMerge/>
            <w:tcBorders>
              <w:left w:val="single" w:sz="4" w:space="0" w:color="auto"/>
              <w:right w:val="single" w:sz="4" w:space="0" w:color="auto"/>
            </w:tcBorders>
            <w:vAlign w:val="center"/>
          </w:tcPr>
          <w:p w14:paraId="10F0197A" w14:textId="77777777" w:rsidR="009C0203" w:rsidRDefault="009C0203">
            <w:pPr>
              <w:snapToGrid w:val="0"/>
              <w:spacing w:line="320" w:lineRule="exact"/>
              <w:ind w:rightChars="-6" w:right="-13"/>
              <w:jc w:val="center"/>
              <w:rPr>
                <w:rFonts w:eastAsia="仿宋"/>
                <w:color w:val="000000" w:themeColor="text1"/>
                <w:sz w:val="24"/>
              </w:rPr>
            </w:pPr>
          </w:p>
        </w:tc>
        <w:tc>
          <w:tcPr>
            <w:tcW w:w="1400" w:type="dxa"/>
            <w:tcBorders>
              <w:top w:val="single" w:sz="4" w:space="0" w:color="auto"/>
              <w:left w:val="single" w:sz="4" w:space="0" w:color="auto"/>
              <w:right w:val="single" w:sz="4" w:space="0" w:color="auto"/>
            </w:tcBorders>
            <w:vAlign w:val="center"/>
          </w:tcPr>
          <w:p w14:paraId="660E1225"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22000013</w:t>
            </w:r>
          </w:p>
        </w:tc>
        <w:tc>
          <w:tcPr>
            <w:tcW w:w="2489" w:type="dxa"/>
            <w:tcBorders>
              <w:top w:val="single" w:sz="4" w:space="0" w:color="auto"/>
              <w:left w:val="single" w:sz="4" w:space="0" w:color="auto"/>
              <w:right w:val="single" w:sz="4" w:space="0" w:color="auto"/>
            </w:tcBorders>
            <w:vAlign w:val="center"/>
          </w:tcPr>
          <w:p w14:paraId="44DAF174"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研究生特色体育</w:t>
            </w:r>
          </w:p>
        </w:tc>
        <w:tc>
          <w:tcPr>
            <w:tcW w:w="619" w:type="dxa"/>
            <w:tcBorders>
              <w:left w:val="single" w:sz="4" w:space="0" w:color="auto"/>
              <w:right w:val="single" w:sz="4" w:space="0" w:color="auto"/>
            </w:tcBorders>
            <w:vAlign w:val="center"/>
          </w:tcPr>
          <w:p w14:paraId="1E6DCB14"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2</w:t>
            </w:r>
          </w:p>
        </w:tc>
        <w:tc>
          <w:tcPr>
            <w:tcW w:w="619" w:type="dxa"/>
            <w:tcBorders>
              <w:left w:val="single" w:sz="4" w:space="0" w:color="auto"/>
              <w:right w:val="single" w:sz="4" w:space="0" w:color="auto"/>
            </w:tcBorders>
            <w:vAlign w:val="center"/>
          </w:tcPr>
          <w:p w14:paraId="7514933B"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32</w:t>
            </w:r>
          </w:p>
        </w:tc>
        <w:tc>
          <w:tcPr>
            <w:tcW w:w="619" w:type="dxa"/>
            <w:tcBorders>
              <w:left w:val="single" w:sz="4" w:space="0" w:color="auto"/>
              <w:right w:val="single" w:sz="4" w:space="0" w:color="auto"/>
            </w:tcBorders>
            <w:vAlign w:val="center"/>
          </w:tcPr>
          <w:p w14:paraId="31613DE3"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1</w:t>
            </w:r>
          </w:p>
        </w:tc>
        <w:tc>
          <w:tcPr>
            <w:tcW w:w="622" w:type="dxa"/>
            <w:tcBorders>
              <w:left w:val="single" w:sz="4" w:space="0" w:color="auto"/>
              <w:right w:val="single" w:sz="4" w:space="0" w:color="auto"/>
            </w:tcBorders>
            <w:vAlign w:val="center"/>
          </w:tcPr>
          <w:p w14:paraId="7A900640"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考查</w:t>
            </w:r>
          </w:p>
        </w:tc>
        <w:tc>
          <w:tcPr>
            <w:tcW w:w="1140" w:type="dxa"/>
            <w:tcBorders>
              <w:left w:val="single" w:sz="4" w:space="0" w:color="auto"/>
              <w:right w:val="single" w:sz="4" w:space="0" w:color="auto"/>
            </w:tcBorders>
            <w:vAlign w:val="center"/>
          </w:tcPr>
          <w:p w14:paraId="024CCED3" w14:textId="77777777" w:rsidR="009C0203" w:rsidRDefault="009C0203">
            <w:pPr>
              <w:snapToGrid w:val="0"/>
              <w:spacing w:line="320" w:lineRule="exact"/>
              <w:jc w:val="center"/>
              <w:rPr>
                <w:rFonts w:eastAsia="仿宋"/>
                <w:color w:val="000000" w:themeColor="text1"/>
                <w:sz w:val="24"/>
              </w:rPr>
            </w:pPr>
          </w:p>
        </w:tc>
        <w:tc>
          <w:tcPr>
            <w:tcW w:w="705" w:type="dxa"/>
            <w:vMerge/>
            <w:tcBorders>
              <w:left w:val="single" w:sz="4" w:space="0" w:color="auto"/>
              <w:right w:val="single" w:sz="4" w:space="0" w:color="auto"/>
            </w:tcBorders>
            <w:vAlign w:val="center"/>
          </w:tcPr>
          <w:p w14:paraId="57A714A5" w14:textId="77777777" w:rsidR="009C0203" w:rsidRDefault="009C0203">
            <w:pPr>
              <w:snapToGrid w:val="0"/>
              <w:spacing w:line="320" w:lineRule="exact"/>
              <w:jc w:val="center"/>
              <w:rPr>
                <w:rFonts w:eastAsia="仿宋"/>
                <w:color w:val="000000" w:themeColor="text1"/>
                <w:sz w:val="24"/>
              </w:rPr>
            </w:pPr>
          </w:p>
        </w:tc>
      </w:tr>
      <w:tr w:rsidR="009C0203" w14:paraId="52C902C3" w14:textId="77777777">
        <w:trPr>
          <w:cantSplit/>
          <w:trHeight w:val="567"/>
          <w:jc w:val="center"/>
        </w:trPr>
        <w:tc>
          <w:tcPr>
            <w:tcW w:w="1024" w:type="dxa"/>
            <w:vMerge/>
            <w:tcBorders>
              <w:left w:val="single" w:sz="4" w:space="0" w:color="auto"/>
              <w:right w:val="single" w:sz="4" w:space="0" w:color="auto"/>
            </w:tcBorders>
            <w:vAlign w:val="center"/>
          </w:tcPr>
          <w:p w14:paraId="26CEF737" w14:textId="77777777" w:rsidR="009C0203" w:rsidRDefault="009C0203">
            <w:pPr>
              <w:snapToGrid w:val="0"/>
              <w:spacing w:line="320" w:lineRule="exact"/>
              <w:ind w:rightChars="-6" w:right="-13"/>
              <w:jc w:val="center"/>
              <w:rPr>
                <w:rFonts w:eastAsia="仿宋"/>
                <w:color w:val="000000" w:themeColor="text1"/>
                <w:sz w:val="24"/>
              </w:rPr>
            </w:pPr>
          </w:p>
        </w:tc>
        <w:tc>
          <w:tcPr>
            <w:tcW w:w="1400" w:type="dxa"/>
            <w:tcBorders>
              <w:top w:val="single" w:sz="4" w:space="0" w:color="auto"/>
              <w:left w:val="single" w:sz="4" w:space="0" w:color="auto"/>
              <w:right w:val="single" w:sz="4" w:space="0" w:color="auto"/>
            </w:tcBorders>
            <w:vAlign w:val="center"/>
          </w:tcPr>
          <w:p w14:paraId="6CEECFD2"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22000014</w:t>
            </w:r>
          </w:p>
        </w:tc>
        <w:tc>
          <w:tcPr>
            <w:tcW w:w="2489" w:type="dxa"/>
            <w:tcBorders>
              <w:top w:val="single" w:sz="4" w:space="0" w:color="auto"/>
              <w:left w:val="single" w:sz="4" w:space="0" w:color="auto"/>
              <w:right w:val="single" w:sz="4" w:space="0" w:color="auto"/>
            </w:tcBorders>
            <w:vAlign w:val="center"/>
          </w:tcPr>
          <w:p w14:paraId="20A79923"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科技伦理专题研究</w:t>
            </w:r>
          </w:p>
        </w:tc>
        <w:tc>
          <w:tcPr>
            <w:tcW w:w="619" w:type="dxa"/>
            <w:tcBorders>
              <w:left w:val="single" w:sz="4" w:space="0" w:color="auto"/>
              <w:right w:val="single" w:sz="4" w:space="0" w:color="auto"/>
            </w:tcBorders>
            <w:vAlign w:val="center"/>
          </w:tcPr>
          <w:p w14:paraId="58AA9247"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2</w:t>
            </w:r>
          </w:p>
        </w:tc>
        <w:tc>
          <w:tcPr>
            <w:tcW w:w="619" w:type="dxa"/>
            <w:tcBorders>
              <w:left w:val="single" w:sz="4" w:space="0" w:color="auto"/>
              <w:right w:val="single" w:sz="4" w:space="0" w:color="auto"/>
            </w:tcBorders>
            <w:vAlign w:val="center"/>
          </w:tcPr>
          <w:p w14:paraId="22BAA156"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32</w:t>
            </w:r>
          </w:p>
        </w:tc>
        <w:tc>
          <w:tcPr>
            <w:tcW w:w="619" w:type="dxa"/>
            <w:tcBorders>
              <w:left w:val="single" w:sz="4" w:space="0" w:color="auto"/>
              <w:right w:val="single" w:sz="4" w:space="0" w:color="auto"/>
            </w:tcBorders>
            <w:vAlign w:val="center"/>
          </w:tcPr>
          <w:p w14:paraId="6CCC172A"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1</w:t>
            </w:r>
          </w:p>
        </w:tc>
        <w:tc>
          <w:tcPr>
            <w:tcW w:w="622" w:type="dxa"/>
            <w:tcBorders>
              <w:left w:val="single" w:sz="4" w:space="0" w:color="auto"/>
              <w:right w:val="single" w:sz="4" w:space="0" w:color="auto"/>
            </w:tcBorders>
            <w:vAlign w:val="center"/>
          </w:tcPr>
          <w:p w14:paraId="6CA18590"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考查</w:t>
            </w:r>
          </w:p>
        </w:tc>
        <w:tc>
          <w:tcPr>
            <w:tcW w:w="1140" w:type="dxa"/>
            <w:tcBorders>
              <w:left w:val="single" w:sz="4" w:space="0" w:color="auto"/>
              <w:right w:val="single" w:sz="4" w:space="0" w:color="auto"/>
            </w:tcBorders>
            <w:vAlign w:val="center"/>
          </w:tcPr>
          <w:p w14:paraId="0B8DE751" w14:textId="77777777" w:rsidR="009C0203" w:rsidRDefault="009C0203">
            <w:pPr>
              <w:snapToGrid w:val="0"/>
              <w:spacing w:line="320" w:lineRule="exact"/>
              <w:jc w:val="center"/>
              <w:rPr>
                <w:rFonts w:eastAsia="仿宋"/>
                <w:color w:val="000000" w:themeColor="text1"/>
                <w:sz w:val="24"/>
              </w:rPr>
            </w:pPr>
          </w:p>
        </w:tc>
        <w:tc>
          <w:tcPr>
            <w:tcW w:w="705" w:type="dxa"/>
            <w:vMerge/>
            <w:tcBorders>
              <w:left w:val="single" w:sz="4" w:space="0" w:color="auto"/>
              <w:right w:val="single" w:sz="4" w:space="0" w:color="auto"/>
            </w:tcBorders>
            <w:vAlign w:val="center"/>
          </w:tcPr>
          <w:p w14:paraId="5DEFC798" w14:textId="77777777" w:rsidR="009C0203" w:rsidRDefault="009C0203">
            <w:pPr>
              <w:snapToGrid w:val="0"/>
              <w:spacing w:line="320" w:lineRule="exact"/>
              <w:jc w:val="center"/>
              <w:rPr>
                <w:rFonts w:eastAsia="仿宋"/>
                <w:color w:val="000000" w:themeColor="text1"/>
                <w:sz w:val="24"/>
              </w:rPr>
            </w:pPr>
          </w:p>
        </w:tc>
      </w:tr>
      <w:tr w:rsidR="009C0203" w14:paraId="38E4DBFE" w14:textId="77777777">
        <w:trPr>
          <w:cantSplit/>
          <w:trHeight w:val="567"/>
          <w:jc w:val="center"/>
        </w:trPr>
        <w:tc>
          <w:tcPr>
            <w:tcW w:w="1024" w:type="dxa"/>
            <w:vMerge/>
            <w:tcBorders>
              <w:left w:val="single" w:sz="4" w:space="0" w:color="auto"/>
              <w:right w:val="single" w:sz="4" w:space="0" w:color="auto"/>
            </w:tcBorders>
            <w:vAlign w:val="center"/>
          </w:tcPr>
          <w:p w14:paraId="047BC5F0" w14:textId="77777777" w:rsidR="009C0203" w:rsidRDefault="009C0203">
            <w:pPr>
              <w:snapToGrid w:val="0"/>
              <w:spacing w:line="320" w:lineRule="exact"/>
              <w:ind w:rightChars="-6" w:right="-13"/>
              <w:jc w:val="center"/>
              <w:rPr>
                <w:rFonts w:eastAsia="仿宋"/>
                <w:color w:val="000000" w:themeColor="text1"/>
                <w:sz w:val="24"/>
              </w:rPr>
            </w:pPr>
          </w:p>
        </w:tc>
        <w:tc>
          <w:tcPr>
            <w:tcW w:w="1400" w:type="dxa"/>
            <w:tcBorders>
              <w:top w:val="single" w:sz="4" w:space="0" w:color="auto"/>
              <w:left w:val="single" w:sz="4" w:space="0" w:color="auto"/>
              <w:right w:val="single" w:sz="4" w:space="0" w:color="auto"/>
            </w:tcBorders>
            <w:vAlign w:val="center"/>
          </w:tcPr>
          <w:p w14:paraId="1B654C86"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22000015</w:t>
            </w:r>
          </w:p>
        </w:tc>
        <w:tc>
          <w:tcPr>
            <w:tcW w:w="2489" w:type="dxa"/>
            <w:tcBorders>
              <w:top w:val="single" w:sz="4" w:space="0" w:color="auto"/>
              <w:left w:val="single" w:sz="4" w:space="0" w:color="auto"/>
              <w:right w:val="single" w:sz="4" w:space="0" w:color="auto"/>
            </w:tcBorders>
            <w:vAlign w:val="center"/>
          </w:tcPr>
          <w:p w14:paraId="18357D56"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哲学与人生</w:t>
            </w:r>
          </w:p>
        </w:tc>
        <w:tc>
          <w:tcPr>
            <w:tcW w:w="619" w:type="dxa"/>
            <w:tcBorders>
              <w:left w:val="single" w:sz="4" w:space="0" w:color="auto"/>
              <w:right w:val="single" w:sz="4" w:space="0" w:color="auto"/>
            </w:tcBorders>
            <w:vAlign w:val="center"/>
          </w:tcPr>
          <w:p w14:paraId="5715F8C0"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2</w:t>
            </w:r>
          </w:p>
        </w:tc>
        <w:tc>
          <w:tcPr>
            <w:tcW w:w="619" w:type="dxa"/>
            <w:tcBorders>
              <w:left w:val="single" w:sz="4" w:space="0" w:color="auto"/>
              <w:right w:val="single" w:sz="4" w:space="0" w:color="auto"/>
            </w:tcBorders>
            <w:vAlign w:val="center"/>
          </w:tcPr>
          <w:p w14:paraId="00F4B38C"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32</w:t>
            </w:r>
          </w:p>
        </w:tc>
        <w:tc>
          <w:tcPr>
            <w:tcW w:w="619" w:type="dxa"/>
            <w:tcBorders>
              <w:left w:val="single" w:sz="4" w:space="0" w:color="auto"/>
              <w:right w:val="single" w:sz="4" w:space="0" w:color="auto"/>
            </w:tcBorders>
            <w:vAlign w:val="center"/>
          </w:tcPr>
          <w:p w14:paraId="4698B483"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1</w:t>
            </w:r>
          </w:p>
        </w:tc>
        <w:tc>
          <w:tcPr>
            <w:tcW w:w="622" w:type="dxa"/>
            <w:tcBorders>
              <w:left w:val="single" w:sz="4" w:space="0" w:color="auto"/>
              <w:right w:val="single" w:sz="4" w:space="0" w:color="auto"/>
            </w:tcBorders>
            <w:vAlign w:val="center"/>
          </w:tcPr>
          <w:p w14:paraId="6B51D756"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考查</w:t>
            </w:r>
          </w:p>
        </w:tc>
        <w:tc>
          <w:tcPr>
            <w:tcW w:w="1140" w:type="dxa"/>
            <w:tcBorders>
              <w:left w:val="single" w:sz="4" w:space="0" w:color="auto"/>
              <w:right w:val="single" w:sz="4" w:space="0" w:color="auto"/>
            </w:tcBorders>
            <w:vAlign w:val="center"/>
          </w:tcPr>
          <w:p w14:paraId="3DBEEA11" w14:textId="77777777" w:rsidR="009C0203" w:rsidRDefault="009C0203">
            <w:pPr>
              <w:snapToGrid w:val="0"/>
              <w:spacing w:line="320" w:lineRule="exact"/>
              <w:jc w:val="center"/>
              <w:rPr>
                <w:rFonts w:eastAsia="仿宋"/>
                <w:color w:val="000000" w:themeColor="text1"/>
                <w:sz w:val="24"/>
              </w:rPr>
            </w:pPr>
          </w:p>
        </w:tc>
        <w:tc>
          <w:tcPr>
            <w:tcW w:w="705" w:type="dxa"/>
            <w:vMerge/>
            <w:tcBorders>
              <w:left w:val="single" w:sz="4" w:space="0" w:color="auto"/>
              <w:right w:val="single" w:sz="4" w:space="0" w:color="auto"/>
            </w:tcBorders>
            <w:vAlign w:val="center"/>
          </w:tcPr>
          <w:p w14:paraId="60265056" w14:textId="77777777" w:rsidR="009C0203" w:rsidRDefault="009C0203">
            <w:pPr>
              <w:snapToGrid w:val="0"/>
              <w:spacing w:line="320" w:lineRule="exact"/>
              <w:jc w:val="center"/>
              <w:rPr>
                <w:rFonts w:eastAsia="仿宋"/>
                <w:color w:val="000000" w:themeColor="text1"/>
                <w:sz w:val="24"/>
              </w:rPr>
            </w:pPr>
          </w:p>
        </w:tc>
      </w:tr>
      <w:tr w:rsidR="009C0203" w14:paraId="28295F31" w14:textId="77777777">
        <w:trPr>
          <w:cantSplit/>
          <w:trHeight w:val="567"/>
          <w:jc w:val="center"/>
        </w:trPr>
        <w:tc>
          <w:tcPr>
            <w:tcW w:w="1024" w:type="dxa"/>
            <w:vMerge/>
            <w:tcBorders>
              <w:left w:val="single" w:sz="4" w:space="0" w:color="auto"/>
              <w:right w:val="single" w:sz="4" w:space="0" w:color="auto"/>
            </w:tcBorders>
            <w:vAlign w:val="center"/>
          </w:tcPr>
          <w:p w14:paraId="3ED87691" w14:textId="77777777" w:rsidR="009C0203" w:rsidRDefault="009C0203">
            <w:pPr>
              <w:snapToGrid w:val="0"/>
              <w:spacing w:line="320" w:lineRule="exact"/>
              <w:ind w:rightChars="-6" w:right="-13"/>
              <w:jc w:val="center"/>
              <w:rPr>
                <w:rFonts w:eastAsia="仿宋"/>
                <w:color w:val="000000" w:themeColor="text1"/>
                <w:sz w:val="24"/>
              </w:rPr>
            </w:pPr>
          </w:p>
        </w:tc>
        <w:tc>
          <w:tcPr>
            <w:tcW w:w="1400" w:type="dxa"/>
            <w:tcBorders>
              <w:top w:val="single" w:sz="4" w:space="0" w:color="auto"/>
              <w:left w:val="single" w:sz="4" w:space="0" w:color="auto"/>
              <w:right w:val="single" w:sz="4" w:space="0" w:color="auto"/>
            </w:tcBorders>
            <w:vAlign w:val="center"/>
          </w:tcPr>
          <w:p w14:paraId="1149639B"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22000016</w:t>
            </w:r>
          </w:p>
        </w:tc>
        <w:tc>
          <w:tcPr>
            <w:tcW w:w="2489" w:type="dxa"/>
            <w:tcBorders>
              <w:top w:val="single" w:sz="4" w:space="0" w:color="auto"/>
              <w:left w:val="single" w:sz="4" w:space="0" w:color="auto"/>
              <w:right w:val="single" w:sz="4" w:space="0" w:color="auto"/>
            </w:tcBorders>
            <w:vAlign w:val="center"/>
          </w:tcPr>
          <w:p w14:paraId="477EFD5C"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区域国别学概论</w:t>
            </w:r>
          </w:p>
        </w:tc>
        <w:tc>
          <w:tcPr>
            <w:tcW w:w="619" w:type="dxa"/>
            <w:tcBorders>
              <w:left w:val="single" w:sz="4" w:space="0" w:color="auto"/>
              <w:right w:val="single" w:sz="4" w:space="0" w:color="auto"/>
            </w:tcBorders>
            <w:vAlign w:val="center"/>
          </w:tcPr>
          <w:p w14:paraId="6DCA9A45"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2</w:t>
            </w:r>
          </w:p>
        </w:tc>
        <w:tc>
          <w:tcPr>
            <w:tcW w:w="619" w:type="dxa"/>
            <w:tcBorders>
              <w:left w:val="single" w:sz="4" w:space="0" w:color="auto"/>
              <w:right w:val="single" w:sz="4" w:space="0" w:color="auto"/>
            </w:tcBorders>
            <w:vAlign w:val="center"/>
          </w:tcPr>
          <w:p w14:paraId="108D3FD5"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32</w:t>
            </w:r>
          </w:p>
        </w:tc>
        <w:tc>
          <w:tcPr>
            <w:tcW w:w="619" w:type="dxa"/>
            <w:tcBorders>
              <w:left w:val="single" w:sz="4" w:space="0" w:color="auto"/>
              <w:right w:val="single" w:sz="4" w:space="0" w:color="auto"/>
            </w:tcBorders>
            <w:vAlign w:val="center"/>
          </w:tcPr>
          <w:p w14:paraId="15D67E1C"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2</w:t>
            </w:r>
          </w:p>
        </w:tc>
        <w:tc>
          <w:tcPr>
            <w:tcW w:w="622" w:type="dxa"/>
            <w:tcBorders>
              <w:left w:val="single" w:sz="4" w:space="0" w:color="auto"/>
              <w:right w:val="single" w:sz="4" w:space="0" w:color="auto"/>
            </w:tcBorders>
            <w:vAlign w:val="center"/>
          </w:tcPr>
          <w:p w14:paraId="60B0C6B2"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考查</w:t>
            </w:r>
          </w:p>
        </w:tc>
        <w:tc>
          <w:tcPr>
            <w:tcW w:w="1140" w:type="dxa"/>
            <w:tcBorders>
              <w:left w:val="single" w:sz="4" w:space="0" w:color="auto"/>
              <w:right w:val="single" w:sz="4" w:space="0" w:color="auto"/>
            </w:tcBorders>
            <w:vAlign w:val="center"/>
          </w:tcPr>
          <w:p w14:paraId="78C38249" w14:textId="77777777" w:rsidR="009C0203" w:rsidRDefault="009C0203">
            <w:pPr>
              <w:snapToGrid w:val="0"/>
              <w:spacing w:line="320" w:lineRule="exact"/>
              <w:jc w:val="center"/>
              <w:rPr>
                <w:rFonts w:eastAsia="仿宋"/>
                <w:color w:val="000000" w:themeColor="text1"/>
                <w:sz w:val="24"/>
              </w:rPr>
            </w:pPr>
          </w:p>
        </w:tc>
        <w:tc>
          <w:tcPr>
            <w:tcW w:w="705" w:type="dxa"/>
            <w:vMerge/>
            <w:tcBorders>
              <w:left w:val="single" w:sz="4" w:space="0" w:color="auto"/>
              <w:right w:val="single" w:sz="4" w:space="0" w:color="auto"/>
            </w:tcBorders>
            <w:vAlign w:val="center"/>
          </w:tcPr>
          <w:p w14:paraId="7F6A32BC" w14:textId="77777777" w:rsidR="009C0203" w:rsidRDefault="009C0203">
            <w:pPr>
              <w:snapToGrid w:val="0"/>
              <w:spacing w:line="320" w:lineRule="exact"/>
              <w:jc w:val="center"/>
              <w:rPr>
                <w:rFonts w:eastAsia="仿宋"/>
                <w:color w:val="000000" w:themeColor="text1"/>
                <w:sz w:val="24"/>
              </w:rPr>
            </w:pPr>
          </w:p>
        </w:tc>
      </w:tr>
      <w:tr w:rsidR="009C0203" w14:paraId="55D36699" w14:textId="77777777">
        <w:trPr>
          <w:cantSplit/>
          <w:trHeight w:val="567"/>
          <w:jc w:val="center"/>
        </w:trPr>
        <w:tc>
          <w:tcPr>
            <w:tcW w:w="1024" w:type="dxa"/>
            <w:vMerge/>
            <w:tcBorders>
              <w:left w:val="single" w:sz="4" w:space="0" w:color="auto"/>
              <w:right w:val="single" w:sz="4" w:space="0" w:color="auto"/>
            </w:tcBorders>
            <w:vAlign w:val="center"/>
          </w:tcPr>
          <w:p w14:paraId="5635AF3E" w14:textId="77777777" w:rsidR="009C0203" w:rsidRDefault="009C0203">
            <w:pPr>
              <w:snapToGrid w:val="0"/>
              <w:spacing w:line="320" w:lineRule="exact"/>
              <w:ind w:rightChars="-6" w:right="-13"/>
              <w:jc w:val="center"/>
              <w:rPr>
                <w:rFonts w:eastAsia="仿宋"/>
                <w:color w:val="000000" w:themeColor="text1"/>
                <w:sz w:val="24"/>
              </w:rPr>
            </w:pPr>
          </w:p>
        </w:tc>
        <w:tc>
          <w:tcPr>
            <w:tcW w:w="1400" w:type="dxa"/>
            <w:tcBorders>
              <w:top w:val="single" w:sz="4" w:space="0" w:color="auto"/>
              <w:left w:val="single" w:sz="4" w:space="0" w:color="auto"/>
              <w:right w:val="single" w:sz="4" w:space="0" w:color="auto"/>
            </w:tcBorders>
            <w:vAlign w:val="center"/>
          </w:tcPr>
          <w:p w14:paraId="6490D28F"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22000017</w:t>
            </w:r>
          </w:p>
        </w:tc>
        <w:tc>
          <w:tcPr>
            <w:tcW w:w="2489" w:type="dxa"/>
            <w:tcBorders>
              <w:top w:val="single" w:sz="4" w:space="0" w:color="auto"/>
              <w:left w:val="single" w:sz="4" w:space="0" w:color="auto"/>
              <w:right w:val="single" w:sz="4" w:space="0" w:color="auto"/>
            </w:tcBorders>
            <w:vAlign w:val="center"/>
          </w:tcPr>
          <w:p w14:paraId="22EAAD84"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如何写好科研论文</w:t>
            </w:r>
          </w:p>
        </w:tc>
        <w:tc>
          <w:tcPr>
            <w:tcW w:w="619" w:type="dxa"/>
            <w:tcBorders>
              <w:left w:val="single" w:sz="4" w:space="0" w:color="auto"/>
              <w:right w:val="single" w:sz="4" w:space="0" w:color="auto"/>
            </w:tcBorders>
            <w:vAlign w:val="center"/>
          </w:tcPr>
          <w:p w14:paraId="200F5435"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2</w:t>
            </w:r>
          </w:p>
        </w:tc>
        <w:tc>
          <w:tcPr>
            <w:tcW w:w="619" w:type="dxa"/>
            <w:tcBorders>
              <w:left w:val="single" w:sz="4" w:space="0" w:color="auto"/>
              <w:right w:val="single" w:sz="4" w:space="0" w:color="auto"/>
            </w:tcBorders>
            <w:vAlign w:val="center"/>
          </w:tcPr>
          <w:p w14:paraId="071E3206"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32</w:t>
            </w:r>
          </w:p>
        </w:tc>
        <w:tc>
          <w:tcPr>
            <w:tcW w:w="619" w:type="dxa"/>
            <w:tcBorders>
              <w:left w:val="single" w:sz="4" w:space="0" w:color="auto"/>
              <w:right w:val="single" w:sz="4" w:space="0" w:color="auto"/>
            </w:tcBorders>
            <w:vAlign w:val="center"/>
          </w:tcPr>
          <w:p w14:paraId="2C71CF92"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2</w:t>
            </w:r>
          </w:p>
        </w:tc>
        <w:tc>
          <w:tcPr>
            <w:tcW w:w="622" w:type="dxa"/>
            <w:tcBorders>
              <w:left w:val="single" w:sz="4" w:space="0" w:color="auto"/>
              <w:right w:val="single" w:sz="4" w:space="0" w:color="auto"/>
            </w:tcBorders>
            <w:vAlign w:val="center"/>
          </w:tcPr>
          <w:p w14:paraId="2534E124"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考试</w:t>
            </w:r>
          </w:p>
        </w:tc>
        <w:tc>
          <w:tcPr>
            <w:tcW w:w="1140" w:type="dxa"/>
            <w:tcBorders>
              <w:left w:val="single" w:sz="4" w:space="0" w:color="auto"/>
              <w:right w:val="single" w:sz="4" w:space="0" w:color="auto"/>
            </w:tcBorders>
            <w:vAlign w:val="center"/>
          </w:tcPr>
          <w:p w14:paraId="78ADF864" w14:textId="77777777" w:rsidR="009C0203" w:rsidRDefault="009C0203">
            <w:pPr>
              <w:snapToGrid w:val="0"/>
              <w:spacing w:line="320" w:lineRule="exact"/>
              <w:jc w:val="center"/>
              <w:rPr>
                <w:rFonts w:eastAsia="仿宋"/>
                <w:color w:val="000000" w:themeColor="text1"/>
                <w:sz w:val="24"/>
              </w:rPr>
            </w:pPr>
          </w:p>
        </w:tc>
        <w:tc>
          <w:tcPr>
            <w:tcW w:w="705" w:type="dxa"/>
            <w:vMerge w:val="restart"/>
            <w:tcBorders>
              <w:left w:val="single" w:sz="4" w:space="0" w:color="auto"/>
              <w:right w:val="single" w:sz="4" w:space="0" w:color="auto"/>
            </w:tcBorders>
            <w:vAlign w:val="center"/>
          </w:tcPr>
          <w:p w14:paraId="451F1E1F"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线上课程选修一门</w:t>
            </w:r>
          </w:p>
        </w:tc>
      </w:tr>
      <w:tr w:rsidR="009C0203" w14:paraId="2F28A79B" w14:textId="77777777">
        <w:trPr>
          <w:cantSplit/>
          <w:trHeight w:val="567"/>
          <w:jc w:val="center"/>
        </w:trPr>
        <w:tc>
          <w:tcPr>
            <w:tcW w:w="1024" w:type="dxa"/>
            <w:vMerge/>
            <w:tcBorders>
              <w:left w:val="single" w:sz="4" w:space="0" w:color="auto"/>
              <w:right w:val="single" w:sz="4" w:space="0" w:color="auto"/>
            </w:tcBorders>
            <w:vAlign w:val="center"/>
          </w:tcPr>
          <w:p w14:paraId="2A13E588" w14:textId="77777777" w:rsidR="009C0203" w:rsidRDefault="009C0203">
            <w:pPr>
              <w:snapToGrid w:val="0"/>
              <w:spacing w:line="320" w:lineRule="exact"/>
              <w:ind w:rightChars="-6" w:right="-13"/>
              <w:jc w:val="center"/>
              <w:rPr>
                <w:rFonts w:eastAsia="仿宋"/>
                <w:color w:val="000000" w:themeColor="text1"/>
                <w:sz w:val="24"/>
              </w:rPr>
            </w:pPr>
          </w:p>
        </w:tc>
        <w:tc>
          <w:tcPr>
            <w:tcW w:w="1400" w:type="dxa"/>
            <w:tcBorders>
              <w:top w:val="single" w:sz="4" w:space="0" w:color="auto"/>
              <w:left w:val="single" w:sz="4" w:space="0" w:color="auto"/>
              <w:right w:val="single" w:sz="4" w:space="0" w:color="auto"/>
            </w:tcBorders>
            <w:vAlign w:val="center"/>
          </w:tcPr>
          <w:p w14:paraId="5859661A"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22000018</w:t>
            </w:r>
          </w:p>
        </w:tc>
        <w:tc>
          <w:tcPr>
            <w:tcW w:w="2489" w:type="dxa"/>
            <w:tcBorders>
              <w:top w:val="single" w:sz="4" w:space="0" w:color="auto"/>
              <w:left w:val="single" w:sz="4" w:space="0" w:color="auto"/>
              <w:right w:val="single" w:sz="4" w:space="0" w:color="auto"/>
            </w:tcBorders>
            <w:vAlign w:val="center"/>
          </w:tcPr>
          <w:p w14:paraId="78AEC929"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研究生的压力应对与健康心理</w:t>
            </w:r>
            <w:r>
              <w:rPr>
                <w:rFonts w:eastAsia="仿宋"/>
                <w:color w:val="000000" w:themeColor="text1"/>
                <w:sz w:val="24"/>
              </w:rPr>
              <w:t xml:space="preserve">  </w:t>
            </w:r>
          </w:p>
        </w:tc>
        <w:tc>
          <w:tcPr>
            <w:tcW w:w="619" w:type="dxa"/>
            <w:tcBorders>
              <w:left w:val="single" w:sz="4" w:space="0" w:color="auto"/>
              <w:right w:val="single" w:sz="4" w:space="0" w:color="auto"/>
            </w:tcBorders>
            <w:vAlign w:val="center"/>
          </w:tcPr>
          <w:p w14:paraId="6468224D"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2</w:t>
            </w:r>
          </w:p>
        </w:tc>
        <w:tc>
          <w:tcPr>
            <w:tcW w:w="619" w:type="dxa"/>
            <w:tcBorders>
              <w:left w:val="single" w:sz="4" w:space="0" w:color="auto"/>
              <w:right w:val="single" w:sz="4" w:space="0" w:color="auto"/>
            </w:tcBorders>
            <w:vAlign w:val="center"/>
          </w:tcPr>
          <w:p w14:paraId="09F8E048"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32</w:t>
            </w:r>
          </w:p>
        </w:tc>
        <w:tc>
          <w:tcPr>
            <w:tcW w:w="619" w:type="dxa"/>
            <w:tcBorders>
              <w:left w:val="single" w:sz="4" w:space="0" w:color="auto"/>
              <w:right w:val="single" w:sz="4" w:space="0" w:color="auto"/>
            </w:tcBorders>
            <w:vAlign w:val="center"/>
          </w:tcPr>
          <w:p w14:paraId="2BC0EABF"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2</w:t>
            </w:r>
          </w:p>
        </w:tc>
        <w:tc>
          <w:tcPr>
            <w:tcW w:w="622" w:type="dxa"/>
            <w:tcBorders>
              <w:left w:val="single" w:sz="4" w:space="0" w:color="auto"/>
              <w:right w:val="single" w:sz="4" w:space="0" w:color="auto"/>
            </w:tcBorders>
            <w:vAlign w:val="center"/>
          </w:tcPr>
          <w:p w14:paraId="22FA6AE5"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考试</w:t>
            </w:r>
          </w:p>
        </w:tc>
        <w:tc>
          <w:tcPr>
            <w:tcW w:w="1140" w:type="dxa"/>
            <w:tcBorders>
              <w:left w:val="single" w:sz="4" w:space="0" w:color="auto"/>
              <w:right w:val="single" w:sz="4" w:space="0" w:color="auto"/>
            </w:tcBorders>
            <w:vAlign w:val="center"/>
          </w:tcPr>
          <w:p w14:paraId="7BE38DEF" w14:textId="77777777" w:rsidR="009C0203" w:rsidRDefault="009C0203">
            <w:pPr>
              <w:snapToGrid w:val="0"/>
              <w:spacing w:line="320" w:lineRule="exact"/>
              <w:jc w:val="center"/>
              <w:rPr>
                <w:rFonts w:eastAsia="仿宋"/>
                <w:color w:val="000000" w:themeColor="text1"/>
                <w:sz w:val="24"/>
              </w:rPr>
            </w:pPr>
          </w:p>
        </w:tc>
        <w:tc>
          <w:tcPr>
            <w:tcW w:w="705" w:type="dxa"/>
            <w:vMerge/>
            <w:tcBorders>
              <w:left w:val="single" w:sz="4" w:space="0" w:color="auto"/>
              <w:right w:val="single" w:sz="4" w:space="0" w:color="auto"/>
            </w:tcBorders>
            <w:vAlign w:val="center"/>
          </w:tcPr>
          <w:p w14:paraId="63C8F33F" w14:textId="77777777" w:rsidR="009C0203" w:rsidRDefault="009C0203">
            <w:pPr>
              <w:snapToGrid w:val="0"/>
              <w:spacing w:line="320" w:lineRule="exact"/>
              <w:jc w:val="center"/>
              <w:rPr>
                <w:rFonts w:eastAsia="仿宋"/>
                <w:color w:val="000000" w:themeColor="text1"/>
                <w:sz w:val="24"/>
              </w:rPr>
            </w:pPr>
          </w:p>
        </w:tc>
      </w:tr>
      <w:tr w:rsidR="009C0203" w14:paraId="699C3AEB" w14:textId="77777777">
        <w:trPr>
          <w:cantSplit/>
          <w:trHeight w:val="567"/>
          <w:jc w:val="center"/>
        </w:trPr>
        <w:tc>
          <w:tcPr>
            <w:tcW w:w="1024" w:type="dxa"/>
            <w:vMerge/>
            <w:tcBorders>
              <w:left w:val="single" w:sz="4" w:space="0" w:color="auto"/>
              <w:right w:val="single" w:sz="4" w:space="0" w:color="auto"/>
            </w:tcBorders>
            <w:vAlign w:val="center"/>
          </w:tcPr>
          <w:p w14:paraId="45B2B87B" w14:textId="77777777" w:rsidR="009C0203" w:rsidRDefault="009C0203">
            <w:pPr>
              <w:snapToGrid w:val="0"/>
              <w:spacing w:line="320" w:lineRule="exact"/>
              <w:ind w:rightChars="-6" w:right="-13"/>
              <w:jc w:val="center"/>
              <w:rPr>
                <w:rFonts w:eastAsia="仿宋"/>
                <w:color w:val="000000" w:themeColor="text1"/>
                <w:sz w:val="24"/>
              </w:rPr>
            </w:pPr>
          </w:p>
        </w:tc>
        <w:tc>
          <w:tcPr>
            <w:tcW w:w="1400" w:type="dxa"/>
            <w:tcBorders>
              <w:top w:val="single" w:sz="4" w:space="0" w:color="auto"/>
              <w:left w:val="single" w:sz="4" w:space="0" w:color="auto"/>
              <w:right w:val="single" w:sz="4" w:space="0" w:color="auto"/>
            </w:tcBorders>
            <w:vAlign w:val="center"/>
          </w:tcPr>
          <w:p w14:paraId="745C11FC"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22000019</w:t>
            </w:r>
          </w:p>
        </w:tc>
        <w:tc>
          <w:tcPr>
            <w:tcW w:w="2489" w:type="dxa"/>
            <w:tcBorders>
              <w:top w:val="single" w:sz="4" w:space="0" w:color="auto"/>
              <w:left w:val="single" w:sz="4" w:space="0" w:color="auto"/>
              <w:right w:val="single" w:sz="4" w:space="0" w:color="auto"/>
            </w:tcBorders>
            <w:vAlign w:val="center"/>
          </w:tcPr>
          <w:p w14:paraId="0B2ADF72"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研究生学术与职业素养讲座</w:t>
            </w:r>
          </w:p>
        </w:tc>
        <w:tc>
          <w:tcPr>
            <w:tcW w:w="619" w:type="dxa"/>
            <w:tcBorders>
              <w:left w:val="single" w:sz="4" w:space="0" w:color="auto"/>
              <w:right w:val="single" w:sz="4" w:space="0" w:color="auto"/>
            </w:tcBorders>
            <w:vAlign w:val="center"/>
          </w:tcPr>
          <w:p w14:paraId="06CAC54D"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2</w:t>
            </w:r>
          </w:p>
        </w:tc>
        <w:tc>
          <w:tcPr>
            <w:tcW w:w="619" w:type="dxa"/>
            <w:tcBorders>
              <w:left w:val="single" w:sz="4" w:space="0" w:color="auto"/>
              <w:right w:val="single" w:sz="4" w:space="0" w:color="auto"/>
            </w:tcBorders>
            <w:vAlign w:val="center"/>
          </w:tcPr>
          <w:p w14:paraId="2BFFC6E2"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32</w:t>
            </w:r>
          </w:p>
        </w:tc>
        <w:tc>
          <w:tcPr>
            <w:tcW w:w="619" w:type="dxa"/>
            <w:tcBorders>
              <w:left w:val="single" w:sz="4" w:space="0" w:color="auto"/>
              <w:right w:val="single" w:sz="4" w:space="0" w:color="auto"/>
            </w:tcBorders>
            <w:vAlign w:val="center"/>
          </w:tcPr>
          <w:p w14:paraId="0E7D9084"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2</w:t>
            </w:r>
          </w:p>
        </w:tc>
        <w:tc>
          <w:tcPr>
            <w:tcW w:w="622" w:type="dxa"/>
            <w:tcBorders>
              <w:left w:val="single" w:sz="4" w:space="0" w:color="auto"/>
              <w:right w:val="single" w:sz="4" w:space="0" w:color="auto"/>
            </w:tcBorders>
            <w:vAlign w:val="center"/>
          </w:tcPr>
          <w:p w14:paraId="021DC537"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考试</w:t>
            </w:r>
          </w:p>
        </w:tc>
        <w:tc>
          <w:tcPr>
            <w:tcW w:w="1140" w:type="dxa"/>
            <w:tcBorders>
              <w:left w:val="single" w:sz="4" w:space="0" w:color="auto"/>
              <w:right w:val="single" w:sz="4" w:space="0" w:color="auto"/>
            </w:tcBorders>
            <w:vAlign w:val="center"/>
          </w:tcPr>
          <w:p w14:paraId="4B23775E" w14:textId="77777777" w:rsidR="009C0203" w:rsidRDefault="009C0203">
            <w:pPr>
              <w:snapToGrid w:val="0"/>
              <w:spacing w:line="320" w:lineRule="exact"/>
              <w:jc w:val="center"/>
              <w:rPr>
                <w:rFonts w:eastAsia="仿宋"/>
                <w:color w:val="000000" w:themeColor="text1"/>
                <w:sz w:val="24"/>
              </w:rPr>
            </w:pPr>
          </w:p>
        </w:tc>
        <w:tc>
          <w:tcPr>
            <w:tcW w:w="705" w:type="dxa"/>
            <w:vMerge/>
            <w:tcBorders>
              <w:left w:val="single" w:sz="4" w:space="0" w:color="auto"/>
              <w:right w:val="single" w:sz="4" w:space="0" w:color="auto"/>
            </w:tcBorders>
            <w:vAlign w:val="center"/>
          </w:tcPr>
          <w:p w14:paraId="2AA72752" w14:textId="77777777" w:rsidR="009C0203" w:rsidRDefault="009C0203">
            <w:pPr>
              <w:snapToGrid w:val="0"/>
              <w:spacing w:line="320" w:lineRule="exact"/>
              <w:jc w:val="center"/>
              <w:rPr>
                <w:rFonts w:eastAsia="仿宋"/>
                <w:color w:val="000000" w:themeColor="text1"/>
                <w:sz w:val="24"/>
              </w:rPr>
            </w:pPr>
          </w:p>
        </w:tc>
      </w:tr>
      <w:tr w:rsidR="009C0203" w14:paraId="024FC92F" w14:textId="77777777">
        <w:trPr>
          <w:cantSplit/>
          <w:trHeight w:val="567"/>
          <w:jc w:val="center"/>
        </w:trPr>
        <w:tc>
          <w:tcPr>
            <w:tcW w:w="1024" w:type="dxa"/>
            <w:vMerge w:val="restart"/>
            <w:tcBorders>
              <w:left w:val="single" w:sz="4" w:space="0" w:color="auto"/>
              <w:right w:val="single" w:sz="4" w:space="0" w:color="auto"/>
            </w:tcBorders>
            <w:vAlign w:val="center"/>
          </w:tcPr>
          <w:p w14:paraId="298D4A2D"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专业</w:t>
            </w:r>
          </w:p>
          <w:p w14:paraId="2C635D0B"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lastRenderedPageBreak/>
              <w:t>选修课（</w:t>
            </w:r>
            <w:r>
              <w:rPr>
                <w:rFonts w:eastAsia="仿宋"/>
                <w:color w:val="000000" w:themeColor="text1"/>
                <w:sz w:val="24"/>
              </w:rPr>
              <w:t>≥6</w:t>
            </w:r>
            <w:r>
              <w:rPr>
                <w:rFonts w:eastAsia="仿宋"/>
                <w:color w:val="000000" w:themeColor="text1"/>
                <w:sz w:val="24"/>
              </w:rPr>
              <w:t>学分）</w:t>
            </w:r>
          </w:p>
        </w:tc>
        <w:tc>
          <w:tcPr>
            <w:tcW w:w="1400" w:type="dxa"/>
            <w:tcBorders>
              <w:top w:val="single" w:sz="4" w:space="0" w:color="auto"/>
              <w:left w:val="single" w:sz="4" w:space="0" w:color="auto"/>
              <w:right w:val="single" w:sz="4" w:space="0" w:color="auto"/>
            </w:tcBorders>
            <w:vAlign w:val="center"/>
          </w:tcPr>
          <w:p w14:paraId="7AF5276A"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lastRenderedPageBreak/>
              <w:t>22150110</w:t>
            </w:r>
          </w:p>
        </w:tc>
        <w:tc>
          <w:tcPr>
            <w:tcW w:w="2489" w:type="dxa"/>
            <w:tcBorders>
              <w:top w:val="single" w:sz="4" w:space="0" w:color="auto"/>
              <w:left w:val="single" w:sz="4" w:space="0" w:color="auto"/>
              <w:right w:val="single" w:sz="4" w:space="0" w:color="auto"/>
            </w:tcBorders>
            <w:vAlign w:val="center"/>
          </w:tcPr>
          <w:p w14:paraId="29F60518"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专业英语</w:t>
            </w:r>
          </w:p>
        </w:tc>
        <w:tc>
          <w:tcPr>
            <w:tcW w:w="619" w:type="dxa"/>
            <w:tcBorders>
              <w:left w:val="single" w:sz="4" w:space="0" w:color="auto"/>
              <w:right w:val="single" w:sz="4" w:space="0" w:color="auto"/>
            </w:tcBorders>
            <w:vAlign w:val="center"/>
          </w:tcPr>
          <w:p w14:paraId="5E2E3FA9"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2</w:t>
            </w:r>
          </w:p>
        </w:tc>
        <w:tc>
          <w:tcPr>
            <w:tcW w:w="619" w:type="dxa"/>
            <w:tcBorders>
              <w:left w:val="single" w:sz="4" w:space="0" w:color="auto"/>
              <w:right w:val="single" w:sz="4" w:space="0" w:color="auto"/>
            </w:tcBorders>
            <w:vAlign w:val="center"/>
          </w:tcPr>
          <w:p w14:paraId="2F4D1D59"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32</w:t>
            </w:r>
          </w:p>
        </w:tc>
        <w:tc>
          <w:tcPr>
            <w:tcW w:w="619" w:type="dxa"/>
            <w:tcBorders>
              <w:left w:val="single" w:sz="4" w:space="0" w:color="auto"/>
              <w:right w:val="single" w:sz="4" w:space="0" w:color="auto"/>
            </w:tcBorders>
            <w:vAlign w:val="center"/>
          </w:tcPr>
          <w:p w14:paraId="3C6BA8D6"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2</w:t>
            </w:r>
          </w:p>
        </w:tc>
        <w:tc>
          <w:tcPr>
            <w:tcW w:w="622" w:type="dxa"/>
            <w:tcBorders>
              <w:left w:val="single" w:sz="4" w:space="0" w:color="auto"/>
              <w:right w:val="single" w:sz="4" w:space="0" w:color="auto"/>
            </w:tcBorders>
            <w:vAlign w:val="center"/>
          </w:tcPr>
          <w:p w14:paraId="0938FADA"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考查</w:t>
            </w:r>
          </w:p>
        </w:tc>
        <w:tc>
          <w:tcPr>
            <w:tcW w:w="1140" w:type="dxa"/>
            <w:tcBorders>
              <w:left w:val="single" w:sz="4" w:space="0" w:color="auto"/>
              <w:right w:val="single" w:sz="4" w:space="0" w:color="auto"/>
            </w:tcBorders>
            <w:vAlign w:val="center"/>
          </w:tcPr>
          <w:p w14:paraId="69FC4041"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所有</w:t>
            </w:r>
          </w:p>
        </w:tc>
        <w:tc>
          <w:tcPr>
            <w:tcW w:w="705" w:type="dxa"/>
            <w:tcBorders>
              <w:left w:val="single" w:sz="4" w:space="0" w:color="auto"/>
              <w:right w:val="single" w:sz="4" w:space="0" w:color="auto"/>
            </w:tcBorders>
            <w:vAlign w:val="center"/>
          </w:tcPr>
          <w:p w14:paraId="0D39ED43" w14:textId="77777777" w:rsidR="009C0203" w:rsidRDefault="009C0203">
            <w:pPr>
              <w:snapToGrid w:val="0"/>
              <w:spacing w:line="320" w:lineRule="exact"/>
              <w:jc w:val="center"/>
              <w:rPr>
                <w:rFonts w:eastAsia="仿宋"/>
                <w:color w:val="000000" w:themeColor="text1"/>
                <w:sz w:val="24"/>
              </w:rPr>
            </w:pPr>
          </w:p>
        </w:tc>
      </w:tr>
      <w:tr w:rsidR="009C0203" w14:paraId="3746823E" w14:textId="77777777">
        <w:trPr>
          <w:cantSplit/>
          <w:trHeight w:val="567"/>
          <w:jc w:val="center"/>
        </w:trPr>
        <w:tc>
          <w:tcPr>
            <w:tcW w:w="1024" w:type="dxa"/>
            <w:vMerge/>
            <w:tcBorders>
              <w:left w:val="single" w:sz="4" w:space="0" w:color="auto"/>
              <w:right w:val="single" w:sz="4" w:space="0" w:color="auto"/>
            </w:tcBorders>
            <w:vAlign w:val="center"/>
          </w:tcPr>
          <w:p w14:paraId="49E5B922" w14:textId="77777777" w:rsidR="009C0203" w:rsidRDefault="009C0203">
            <w:pPr>
              <w:snapToGrid w:val="0"/>
              <w:spacing w:line="320" w:lineRule="exact"/>
              <w:ind w:rightChars="-6" w:right="-13"/>
              <w:jc w:val="center"/>
              <w:rPr>
                <w:rFonts w:eastAsia="仿宋"/>
                <w:color w:val="000000" w:themeColor="text1"/>
                <w:sz w:val="24"/>
              </w:rPr>
            </w:pPr>
          </w:p>
        </w:tc>
        <w:tc>
          <w:tcPr>
            <w:tcW w:w="1400" w:type="dxa"/>
            <w:tcBorders>
              <w:top w:val="single" w:sz="4" w:space="0" w:color="auto"/>
              <w:left w:val="single" w:sz="4" w:space="0" w:color="auto"/>
              <w:right w:val="single" w:sz="4" w:space="0" w:color="auto"/>
            </w:tcBorders>
            <w:vAlign w:val="center"/>
          </w:tcPr>
          <w:p w14:paraId="0CFC3BE0"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22150204</w:t>
            </w:r>
          </w:p>
        </w:tc>
        <w:tc>
          <w:tcPr>
            <w:tcW w:w="2489" w:type="dxa"/>
            <w:tcBorders>
              <w:top w:val="single" w:sz="4" w:space="0" w:color="auto"/>
              <w:left w:val="single" w:sz="4" w:space="0" w:color="auto"/>
              <w:right w:val="single" w:sz="4" w:space="0" w:color="auto"/>
            </w:tcBorders>
            <w:vAlign w:val="center"/>
          </w:tcPr>
          <w:p w14:paraId="4391C7C8"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高级生物分离工程</w:t>
            </w:r>
          </w:p>
        </w:tc>
        <w:tc>
          <w:tcPr>
            <w:tcW w:w="619" w:type="dxa"/>
            <w:tcBorders>
              <w:left w:val="single" w:sz="4" w:space="0" w:color="auto"/>
              <w:right w:val="single" w:sz="4" w:space="0" w:color="auto"/>
            </w:tcBorders>
            <w:vAlign w:val="center"/>
          </w:tcPr>
          <w:p w14:paraId="4AAA2177"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2</w:t>
            </w:r>
          </w:p>
        </w:tc>
        <w:tc>
          <w:tcPr>
            <w:tcW w:w="619" w:type="dxa"/>
            <w:tcBorders>
              <w:left w:val="single" w:sz="4" w:space="0" w:color="auto"/>
              <w:right w:val="single" w:sz="4" w:space="0" w:color="auto"/>
            </w:tcBorders>
            <w:vAlign w:val="center"/>
          </w:tcPr>
          <w:p w14:paraId="7BD2BBF3"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32</w:t>
            </w:r>
          </w:p>
        </w:tc>
        <w:tc>
          <w:tcPr>
            <w:tcW w:w="619" w:type="dxa"/>
            <w:tcBorders>
              <w:left w:val="single" w:sz="4" w:space="0" w:color="auto"/>
              <w:right w:val="single" w:sz="4" w:space="0" w:color="auto"/>
            </w:tcBorders>
            <w:vAlign w:val="center"/>
          </w:tcPr>
          <w:p w14:paraId="5E8164CB"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2</w:t>
            </w:r>
          </w:p>
        </w:tc>
        <w:tc>
          <w:tcPr>
            <w:tcW w:w="622" w:type="dxa"/>
            <w:tcBorders>
              <w:left w:val="single" w:sz="4" w:space="0" w:color="auto"/>
              <w:right w:val="single" w:sz="4" w:space="0" w:color="auto"/>
            </w:tcBorders>
            <w:vAlign w:val="center"/>
          </w:tcPr>
          <w:p w14:paraId="2504A1FB"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考查</w:t>
            </w:r>
          </w:p>
        </w:tc>
        <w:tc>
          <w:tcPr>
            <w:tcW w:w="1140" w:type="dxa"/>
            <w:tcBorders>
              <w:left w:val="single" w:sz="4" w:space="0" w:color="auto"/>
              <w:right w:val="single" w:sz="4" w:space="0" w:color="auto"/>
            </w:tcBorders>
            <w:vAlign w:val="center"/>
          </w:tcPr>
          <w:p w14:paraId="3DC6D2AE"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所有</w:t>
            </w:r>
          </w:p>
        </w:tc>
        <w:tc>
          <w:tcPr>
            <w:tcW w:w="705" w:type="dxa"/>
            <w:tcBorders>
              <w:left w:val="single" w:sz="4" w:space="0" w:color="auto"/>
              <w:right w:val="single" w:sz="4" w:space="0" w:color="auto"/>
            </w:tcBorders>
            <w:vAlign w:val="center"/>
          </w:tcPr>
          <w:p w14:paraId="0F8D3568" w14:textId="77777777" w:rsidR="009C0203" w:rsidRDefault="009C0203">
            <w:pPr>
              <w:snapToGrid w:val="0"/>
              <w:spacing w:line="320" w:lineRule="exact"/>
              <w:jc w:val="center"/>
              <w:rPr>
                <w:rFonts w:eastAsia="仿宋"/>
                <w:color w:val="000000" w:themeColor="text1"/>
                <w:sz w:val="24"/>
              </w:rPr>
            </w:pPr>
          </w:p>
        </w:tc>
      </w:tr>
      <w:tr w:rsidR="009C0203" w14:paraId="672C297D" w14:textId="77777777">
        <w:trPr>
          <w:cantSplit/>
          <w:trHeight w:val="567"/>
          <w:jc w:val="center"/>
        </w:trPr>
        <w:tc>
          <w:tcPr>
            <w:tcW w:w="1024" w:type="dxa"/>
            <w:vMerge/>
            <w:tcBorders>
              <w:left w:val="single" w:sz="4" w:space="0" w:color="auto"/>
              <w:right w:val="single" w:sz="4" w:space="0" w:color="auto"/>
            </w:tcBorders>
            <w:vAlign w:val="center"/>
          </w:tcPr>
          <w:p w14:paraId="26FF457D" w14:textId="77777777" w:rsidR="009C0203" w:rsidRDefault="009C0203">
            <w:pPr>
              <w:snapToGrid w:val="0"/>
              <w:spacing w:line="320" w:lineRule="exact"/>
              <w:ind w:rightChars="-6" w:right="-13"/>
              <w:jc w:val="center"/>
              <w:rPr>
                <w:rFonts w:eastAsia="仿宋"/>
                <w:color w:val="000000" w:themeColor="text1"/>
                <w:sz w:val="24"/>
              </w:rPr>
            </w:pPr>
          </w:p>
        </w:tc>
        <w:tc>
          <w:tcPr>
            <w:tcW w:w="1400" w:type="dxa"/>
            <w:tcBorders>
              <w:top w:val="single" w:sz="4" w:space="0" w:color="auto"/>
              <w:left w:val="single" w:sz="4" w:space="0" w:color="auto"/>
              <w:right w:val="single" w:sz="4" w:space="0" w:color="auto"/>
            </w:tcBorders>
            <w:vAlign w:val="center"/>
          </w:tcPr>
          <w:p w14:paraId="2A199265"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22150205</w:t>
            </w:r>
          </w:p>
        </w:tc>
        <w:tc>
          <w:tcPr>
            <w:tcW w:w="2489" w:type="dxa"/>
            <w:tcBorders>
              <w:top w:val="single" w:sz="4" w:space="0" w:color="auto"/>
              <w:left w:val="single" w:sz="4" w:space="0" w:color="auto"/>
              <w:right w:val="single" w:sz="4" w:space="0" w:color="auto"/>
            </w:tcBorders>
            <w:vAlign w:val="center"/>
          </w:tcPr>
          <w:p w14:paraId="3211F932"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代谢工程</w:t>
            </w:r>
          </w:p>
        </w:tc>
        <w:tc>
          <w:tcPr>
            <w:tcW w:w="619" w:type="dxa"/>
            <w:tcBorders>
              <w:left w:val="single" w:sz="4" w:space="0" w:color="auto"/>
              <w:right w:val="single" w:sz="4" w:space="0" w:color="auto"/>
            </w:tcBorders>
            <w:vAlign w:val="center"/>
          </w:tcPr>
          <w:p w14:paraId="7691B818"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2</w:t>
            </w:r>
          </w:p>
        </w:tc>
        <w:tc>
          <w:tcPr>
            <w:tcW w:w="619" w:type="dxa"/>
            <w:tcBorders>
              <w:left w:val="single" w:sz="4" w:space="0" w:color="auto"/>
              <w:right w:val="single" w:sz="4" w:space="0" w:color="auto"/>
            </w:tcBorders>
            <w:vAlign w:val="center"/>
          </w:tcPr>
          <w:p w14:paraId="4F50751E"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32</w:t>
            </w:r>
          </w:p>
        </w:tc>
        <w:tc>
          <w:tcPr>
            <w:tcW w:w="619" w:type="dxa"/>
            <w:tcBorders>
              <w:left w:val="single" w:sz="4" w:space="0" w:color="auto"/>
              <w:right w:val="single" w:sz="4" w:space="0" w:color="auto"/>
            </w:tcBorders>
            <w:vAlign w:val="center"/>
          </w:tcPr>
          <w:p w14:paraId="5CA9D83D"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2</w:t>
            </w:r>
          </w:p>
        </w:tc>
        <w:tc>
          <w:tcPr>
            <w:tcW w:w="622" w:type="dxa"/>
            <w:tcBorders>
              <w:left w:val="single" w:sz="4" w:space="0" w:color="auto"/>
              <w:right w:val="single" w:sz="4" w:space="0" w:color="auto"/>
            </w:tcBorders>
            <w:vAlign w:val="center"/>
          </w:tcPr>
          <w:p w14:paraId="7AD97BEA"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考查</w:t>
            </w:r>
          </w:p>
        </w:tc>
        <w:tc>
          <w:tcPr>
            <w:tcW w:w="1140" w:type="dxa"/>
            <w:tcBorders>
              <w:left w:val="single" w:sz="4" w:space="0" w:color="auto"/>
              <w:right w:val="single" w:sz="4" w:space="0" w:color="auto"/>
            </w:tcBorders>
            <w:vAlign w:val="center"/>
          </w:tcPr>
          <w:p w14:paraId="0473C576"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细胞培养与代谢工程、生物催化与制药过程</w:t>
            </w:r>
          </w:p>
        </w:tc>
        <w:tc>
          <w:tcPr>
            <w:tcW w:w="705" w:type="dxa"/>
            <w:tcBorders>
              <w:left w:val="single" w:sz="4" w:space="0" w:color="auto"/>
              <w:right w:val="single" w:sz="4" w:space="0" w:color="auto"/>
            </w:tcBorders>
            <w:vAlign w:val="center"/>
          </w:tcPr>
          <w:p w14:paraId="686AE04F" w14:textId="77777777" w:rsidR="009C0203" w:rsidRDefault="009C0203">
            <w:pPr>
              <w:snapToGrid w:val="0"/>
              <w:spacing w:line="320" w:lineRule="exact"/>
              <w:jc w:val="center"/>
              <w:rPr>
                <w:rFonts w:eastAsia="仿宋"/>
                <w:color w:val="000000" w:themeColor="text1"/>
                <w:sz w:val="24"/>
              </w:rPr>
            </w:pPr>
          </w:p>
        </w:tc>
      </w:tr>
      <w:tr w:rsidR="009C0203" w14:paraId="7DC78FB8" w14:textId="77777777">
        <w:trPr>
          <w:cantSplit/>
          <w:trHeight w:val="567"/>
          <w:jc w:val="center"/>
        </w:trPr>
        <w:tc>
          <w:tcPr>
            <w:tcW w:w="1024" w:type="dxa"/>
            <w:vMerge/>
            <w:tcBorders>
              <w:left w:val="single" w:sz="4" w:space="0" w:color="auto"/>
              <w:right w:val="single" w:sz="4" w:space="0" w:color="auto"/>
            </w:tcBorders>
            <w:vAlign w:val="center"/>
          </w:tcPr>
          <w:p w14:paraId="244084BE" w14:textId="77777777" w:rsidR="009C0203" w:rsidRDefault="009C0203">
            <w:pPr>
              <w:snapToGrid w:val="0"/>
              <w:spacing w:line="320" w:lineRule="exact"/>
              <w:ind w:rightChars="-6" w:right="-13"/>
              <w:jc w:val="center"/>
              <w:rPr>
                <w:rFonts w:eastAsia="仿宋"/>
                <w:color w:val="000000" w:themeColor="text1"/>
                <w:sz w:val="24"/>
              </w:rPr>
            </w:pPr>
          </w:p>
        </w:tc>
        <w:tc>
          <w:tcPr>
            <w:tcW w:w="1400" w:type="dxa"/>
            <w:tcBorders>
              <w:top w:val="single" w:sz="4" w:space="0" w:color="auto"/>
              <w:left w:val="single" w:sz="4" w:space="0" w:color="auto"/>
              <w:right w:val="single" w:sz="4" w:space="0" w:color="auto"/>
            </w:tcBorders>
            <w:vAlign w:val="center"/>
          </w:tcPr>
          <w:p w14:paraId="5A3128D1"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22150206</w:t>
            </w:r>
          </w:p>
        </w:tc>
        <w:tc>
          <w:tcPr>
            <w:tcW w:w="2489" w:type="dxa"/>
            <w:tcBorders>
              <w:top w:val="single" w:sz="4" w:space="0" w:color="auto"/>
              <w:left w:val="single" w:sz="4" w:space="0" w:color="auto"/>
              <w:right w:val="single" w:sz="4" w:space="0" w:color="auto"/>
            </w:tcBorders>
            <w:vAlign w:val="center"/>
          </w:tcPr>
          <w:p w14:paraId="2AF7B1D1"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酶工程原理与实践</w:t>
            </w:r>
          </w:p>
        </w:tc>
        <w:tc>
          <w:tcPr>
            <w:tcW w:w="619" w:type="dxa"/>
            <w:tcBorders>
              <w:left w:val="single" w:sz="4" w:space="0" w:color="auto"/>
              <w:right w:val="single" w:sz="4" w:space="0" w:color="auto"/>
            </w:tcBorders>
            <w:vAlign w:val="center"/>
          </w:tcPr>
          <w:p w14:paraId="7B6D7B3C"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kern w:val="0"/>
                <w:sz w:val="24"/>
              </w:rPr>
              <w:t>2</w:t>
            </w:r>
          </w:p>
        </w:tc>
        <w:tc>
          <w:tcPr>
            <w:tcW w:w="619" w:type="dxa"/>
            <w:tcBorders>
              <w:left w:val="single" w:sz="4" w:space="0" w:color="auto"/>
              <w:right w:val="single" w:sz="4" w:space="0" w:color="auto"/>
            </w:tcBorders>
            <w:vAlign w:val="center"/>
          </w:tcPr>
          <w:p w14:paraId="321DA49C"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kern w:val="0"/>
                <w:sz w:val="24"/>
              </w:rPr>
              <w:t>32</w:t>
            </w:r>
          </w:p>
        </w:tc>
        <w:tc>
          <w:tcPr>
            <w:tcW w:w="619" w:type="dxa"/>
            <w:tcBorders>
              <w:left w:val="single" w:sz="4" w:space="0" w:color="auto"/>
              <w:right w:val="single" w:sz="4" w:space="0" w:color="auto"/>
            </w:tcBorders>
            <w:vAlign w:val="center"/>
          </w:tcPr>
          <w:p w14:paraId="3640B93B"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2</w:t>
            </w:r>
          </w:p>
        </w:tc>
        <w:tc>
          <w:tcPr>
            <w:tcW w:w="622" w:type="dxa"/>
            <w:tcBorders>
              <w:left w:val="single" w:sz="4" w:space="0" w:color="auto"/>
              <w:right w:val="single" w:sz="4" w:space="0" w:color="auto"/>
            </w:tcBorders>
            <w:vAlign w:val="center"/>
          </w:tcPr>
          <w:p w14:paraId="6C0EEDFD"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考查</w:t>
            </w:r>
          </w:p>
        </w:tc>
        <w:tc>
          <w:tcPr>
            <w:tcW w:w="1140" w:type="dxa"/>
            <w:tcBorders>
              <w:left w:val="single" w:sz="4" w:space="0" w:color="auto"/>
              <w:right w:val="single" w:sz="4" w:space="0" w:color="auto"/>
            </w:tcBorders>
            <w:vAlign w:val="center"/>
          </w:tcPr>
          <w:p w14:paraId="13CCEFC9"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生物产品研究与开发、生物催化与制药过程</w:t>
            </w:r>
          </w:p>
        </w:tc>
        <w:tc>
          <w:tcPr>
            <w:tcW w:w="705" w:type="dxa"/>
            <w:tcBorders>
              <w:left w:val="single" w:sz="4" w:space="0" w:color="auto"/>
              <w:right w:val="single" w:sz="4" w:space="0" w:color="auto"/>
            </w:tcBorders>
            <w:vAlign w:val="center"/>
          </w:tcPr>
          <w:p w14:paraId="3817A2A6" w14:textId="77777777" w:rsidR="009C0203" w:rsidRDefault="009C0203">
            <w:pPr>
              <w:snapToGrid w:val="0"/>
              <w:spacing w:line="320" w:lineRule="exact"/>
              <w:jc w:val="center"/>
              <w:rPr>
                <w:rFonts w:eastAsia="仿宋"/>
                <w:color w:val="000000" w:themeColor="text1"/>
                <w:sz w:val="24"/>
              </w:rPr>
            </w:pPr>
          </w:p>
        </w:tc>
      </w:tr>
      <w:tr w:rsidR="009C0203" w14:paraId="28AD3C5F" w14:textId="77777777">
        <w:trPr>
          <w:cantSplit/>
          <w:trHeight w:val="567"/>
          <w:jc w:val="center"/>
        </w:trPr>
        <w:tc>
          <w:tcPr>
            <w:tcW w:w="1024" w:type="dxa"/>
            <w:vMerge/>
            <w:tcBorders>
              <w:left w:val="single" w:sz="4" w:space="0" w:color="auto"/>
              <w:right w:val="single" w:sz="4" w:space="0" w:color="auto"/>
            </w:tcBorders>
            <w:vAlign w:val="center"/>
          </w:tcPr>
          <w:p w14:paraId="6BE188BE" w14:textId="77777777" w:rsidR="009C0203" w:rsidRDefault="009C0203">
            <w:pPr>
              <w:snapToGrid w:val="0"/>
              <w:spacing w:line="320" w:lineRule="exact"/>
              <w:ind w:rightChars="-6" w:right="-13"/>
              <w:jc w:val="center"/>
              <w:rPr>
                <w:rFonts w:eastAsia="仿宋"/>
                <w:color w:val="000000" w:themeColor="text1"/>
                <w:sz w:val="24"/>
              </w:rPr>
            </w:pPr>
          </w:p>
        </w:tc>
        <w:tc>
          <w:tcPr>
            <w:tcW w:w="1400" w:type="dxa"/>
            <w:tcBorders>
              <w:top w:val="single" w:sz="4" w:space="0" w:color="auto"/>
              <w:left w:val="single" w:sz="4" w:space="0" w:color="auto"/>
              <w:right w:val="single" w:sz="4" w:space="0" w:color="auto"/>
            </w:tcBorders>
            <w:vAlign w:val="center"/>
          </w:tcPr>
          <w:p w14:paraId="4647C773"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22150207</w:t>
            </w:r>
          </w:p>
        </w:tc>
        <w:tc>
          <w:tcPr>
            <w:tcW w:w="2489" w:type="dxa"/>
            <w:tcBorders>
              <w:top w:val="single" w:sz="4" w:space="0" w:color="auto"/>
              <w:left w:val="single" w:sz="4" w:space="0" w:color="auto"/>
              <w:right w:val="single" w:sz="4" w:space="0" w:color="auto"/>
            </w:tcBorders>
            <w:vAlign w:val="center"/>
          </w:tcPr>
          <w:p w14:paraId="4ABB6C4E"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合成生物学</w:t>
            </w:r>
          </w:p>
        </w:tc>
        <w:tc>
          <w:tcPr>
            <w:tcW w:w="619" w:type="dxa"/>
            <w:tcBorders>
              <w:left w:val="single" w:sz="4" w:space="0" w:color="auto"/>
              <w:right w:val="single" w:sz="4" w:space="0" w:color="auto"/>
            </w:tcBorders>
            <w:vAlign w:val="center"/>
          </w:tcPr>
          <w:p w14:paraId="1336CAE6"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kern w:val="0"/>
                <w:sz w:val="24"/>
              </w:rPr>
              <w:t>2</w:t>
            </w:r>
          </w:p>
        </w:tc>
        <w:tc>
          <w:tcPr>
            <w:tcW w:w="619" w:type="dxa"/>
            <w:tcBorders>
              <w:left w:val="single" w:sz="4" w:space="0" w:color="auto"/>
              <w:right w:val="single" w:sz="4" w:space="0" w:color="auto"/>
            </w:tcBorders>
            <w:vAlign w:val="center"/>
          </w:tcPr>
          <w:p w14:paraId="381295DF"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kern w:val="0"/>
                <w:sz w:val="24"/>
              </w:rPr>
              <w:t>32</w:t>
            </w:r>
          </w:p>
        </w:tc>
        <w:tc>
          <w:tcPr>
            <w:tcW w:w="619" w:type="dxa"/>
            <w:tcBorders>
              <w:left w:val="single" w:sz="4" w:space="0" w:color="auto"/>
              <w:right w:val="single" w:sz="4" w:space="0" w:color="auto"/>
            </w:tcBorders>
            <w:vAlign w:val="center"/>
          </w:tcPr>
          <w:p w14:paraId="3C0C6E51"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2</w:t>
            </w:r>
          </w:p>
        </w:tc>
        <w:tc>
          <w:tcPr>
            <w:tcW w:w="622" w:type="dxa"/>
            <w:tcBorders>
              <w:left w:val="single" w:sz="4" w:space="0" w:color="auto"/>
              <w:right w:val="single" w:sz="4" w:space="0" w:color="auto"/>
            </w:tcBorders>
            <w:vAlign w:val="center"/>
          </w:tcPr>
          <w:p w14:paraId="43F0FF41"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考查</w:t>
            </w:r>
          </w:p>
        </w:tc>
        <w:tc>
          <w:tcPr>
            <w:tcW w:w="1140" w:type="dxa"/>
            <w:tcBorders>
              <w:left w:val="single" w:sz="4" w:space="0" w:color="auto"/>
              <w:right w:val="single" w:sz="4" w:space="0" w:color="auto"/>
            </w:tcBorders>
            <w:vAlign w:val="center"/>
          </w:tcPr>
          <w:p w14:paraId="0F7D34B0"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合成生物学与系统生物工程</w:t>
            </w:r>
          </w:p>
        </w:tc>
        <w:tc>
          <w:tcPr>
            <w:tcW w:w="705" w:type="dxa"/>
            <w:tcBorders>
              <w:left w:val="single" w:sz="4" w:space="0" w:color="auto"/>
              <w:right w:val="single" w:sz="4" w:space="0" w:color="auto"/>
            </w:tcBorders>
            <w:vAlign w:val="center"/>
          </w:tcPr>
          <w:p w14:paraId="515AEFC5" w14:textId="77777777" w:rsidR="009C0203" w:rsidRDefault="009C0203">
            <w:pPr>
              <w:snapToGrid w:val="0"/>
              <w:spacing w:line="320" w:lineRule="exact"/>
              <w:jc w:val="center"/>
              <w:rPr>
                <w:rFonts w:eastAsia="仿宋"/>
                <w:color w:val="000000" w:themeColor="text1"/>
                <w:sz w:val="24"/>
              </w:rPr>
            </w:pPr>
          </w:p>
        </w:tc>
      </w:tr>
      <w:tr w:rsidR="009C0203" w14:paraId="1C914D89" w14:textId="77777777">
        <w:trPr>
          <w:cantSplit/>
          <w:trHeight w:val="567"/>
          <w:jc w:val="center"/>
        </w:trPr>
        <w:tc>
          <w:tcPr>
            <w:tcW w:w="1024" w:type="dxa"/>
            <w:vMerge/>
            <w:tcBorders>
              <w:left w:val="single" w:sz="4" w:space="0" w:color="auto"/>
              <w:right w:val="single" w:sz="4" w:space="0" w:color="auto"/>
            </w:tcBorders>
            <w:vAlign w:val="center"/>
          </w:tcPr>
          <w:p w14:paraId="18F1E041" w14:textId="77777777" w:rsidR="009C0203" w:rsidRDefault="009C0203">
            <w:pPr>
              <w:snapToGrid w:val="0"/>
              <w:spacing w:line="320" w:lineRule="exact"/>
              <w:ind w:rightChars="-6" w:right="-13"/>
              <w:jc w:val="center"/>
              <w:rPr>
                <w:rFonts w:eastAsia="仿宋"/>
                <w:color w:val="000000" w:themeColor="text1"/>
                <w:sz w:val="24"/>
              </w:rPr>
            </w:pPr>
          </w:p>
        </w:tc>
        <w:tc>
          <w:tcPr>
            <w:tcW w:w="1400" w:type="dxa"/>
            <w:tcBorders>
              <w:top w:val="single" w:sz="4" w:space="0" w:color="auto"/>
              <w:left w:val="single" w:sz="4" w:space="0" w:color="auto"/>
              <w:right w:val="single" w:sz="4" w:space="0" w:color="auto"/>
            </w:tcBorders>
            <w:vAlign w:val="center"/>
          </w:tcPr>
          <w:p w14:paraId="1234EBFE"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22150208</w:t>
            </w:r>
          </w:p>
        </w:tc>
        <w:tc>
          <w:tcPr>
            <w:tcW w:w="2489" w:type="dxa"/>
            <w:tcBorders>
              <w:top w:val="single" w:sz="4" w:space="0" w:color="auto"/>
              <w:left w:val="single" w:sz="4" w:space="0" w:color="auto"/>
              <w:right w:val="single" w:sz="4" w:space="0" w:color="auto"/>
            </w:tcBorders>
            <w:vAlign w:val="center"/>
          </w:tcPr>
          <w:p w14:paraId="134E229A"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细胞生物学进展</w:t>
            </w:r>
          </w:p>
        </w:tc>
        <w:tc>
          <w:tcPr>
            <w:tcW w:w="619" w:type="dxa"/>
            <w:tcBorders>
              <w:left w:val="single" w:sz="4" w:space="0" w:color="auto"/>
              <w:right w:val="single" w:sz="4" w:space="0" w:color="auto"/>
            </w:tcBorders>
            <w:vAlign w:val="center"/>
          </w:tcPr>
          <w:p w14:paraId="379231AE"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2</w:t>
            </w:r>
          </w:p>
        </w:tc>
        <w:tc>
          <w:tcPr>
            <w:tcW w:w="619" w:type="dxa"/>
            <w:tcBorders>
              <w:left w:val="single" w:sz="4" w:space="0" w:color="auto"/>
              <w:right w:val="single" w:sz="4" w:space="0" w:color="auto"/>
            </w:tcBorders>
            <w:vAlign w:val="center"/>
          </w:tcPr>
          <w:p w14:paraId="7E88C1D7"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32</w:t>
            </w:r>
          </w:p>
        </w:tc>
        <w:tc>
          <w:tcPr>
            <w:tcW w:w="619" w:type="dxa"/>
            <w:tcBorders>
              <w:left w:val="single" w:sz="4" w:space="0" w:color="auto"/>
              <w:right w:val="single" w:sz="4" w:space="0" w:color="auto"/>
            </w:tcBorders>
            <w:vAlign w:val="center"/>
          </w:tcPr>
          <w:p w14:paraId="5F8148F1"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2</w:t>
            </w:r>
          </w:p>
        </w:tc>
        <w:tc>
          <w:tcPr>
            <w:tcW w:w="622" w:type="dxa"/>
            <w:tcBorders>
              <w:left w:val="single" w:sz="4" w:space="0" w:color="auto"/>
              <w:right w:val="single" w:sz="4" w:space="0" w:color="auto"/>
            </w:tcBorders>
            <w:vAlign w:val="center"/>
          </w:tcPr>
          <w:p w14:paraId="7DD83EDB"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考查</w:t>
            </w:r>
          </w:p>
        </w:tc>
        <w:tc>
          <w:tcPr>
            <w:tcW w:w="1140" w:type="dxa"/>
            <w:tcBorders>
              <w:left w:val="single" w:sz="4" w:space="0" w:color="auto"/>
              <w:right w:val="single" w:sz="4" w:space="0" w:color="auto"/>
            </w:tcBorders>
            <w:vAlign w:val="center"/>
          </w:tcPr>
          <w:p w14:paraId="6BF05AAE"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细胞培养与代谢工程</w:t>
            </w:r>
          </w:p>
        </w:tc>
        <w:tc>
          <w:tcPr>
            <w:tcW w:w="705" w:type="dxa"/>
            <w:tcBorders>
              <w:left w:val="single" w:sz="4" w:space="0" w:color="auto"/>
              <w:right w:val="single" w:sz="4" w:space="0" w:color="auto"/>
            </w:tcBorders>
            <w:vAlign w:val="center"/>
          </w:tcPr>
          <w:p w14:paraId="7ED3C09D" w14:textId="77777777" w:rsidR="009C0203" w:rsidRDefault="009C0203">
            <w:pPr>
              <w:snapToGrid w:val="0"/>
              <w:spacing w:line="320" w:lineRule="exact"/>
              <w:jc w:val="center"/>
              <w:rPr>
                <w:rFonts w:eastAsia="仿宋"/>
                <w:color w:val="000000" w:themeColor="text1"/>
                <w:sz w:val="24"/>
              </w:rPr>
            </w:pPr>
          </w:p>
        </w:tc>
      </w:tr>
      <w:tr w:rsidR="009C0203" w14:paraId="62C56AD8" w14:textId="77777777">
        <w:trPr>
          <w:cantSplit/>
          <w:trHeight w:val="567"/>
          <w:jc w:val="center"/>
        </w:trPr>
        <w:tc>
          <w:tcPr>
            <w:tcW w:w="1024" w:type="dxa"/>
            <w:vMerge w:val="restart"/>
            <w:tcBorders>
              <w:left w:val="single" w:sz="4" w:space="0" w:color="auto"/>
              <w:right w:val="single" w:sz="4" w:space="0" w:color="auto"/>
            </w:tcBorders>
            <w:vAlign w:val="center"/>
          </w:tcPr>
          <w:p w14:paraId="0D58360C"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补修课</w:t>
            </w:r>
          </w:p>
        </w:tc>
        <w:tc>
          <w:tcPr>
            <w:tcW w:w="1400" w:type="dxa"/>
            <w:tcBorders>
              <w:left w:val="single" w:sz="4" w:space="0" w:color="auto"/>
              <w:right w:val="single" w:sz="4" w:space="0" w:color="auto"/>
            </w:tcBorders>
            <w:vAlign w:val="center"/>
          </w:tcPr>
          <w:p w14:paraId="0C1E2375"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22150209</w:t>
            </w:r>
          </w:p>
        </w:tc>
        <w:tc>
          <w:tcPr>
            <w:tcW w:w="2489" w:type="dxa"/>
            <w:tcBorders>
              <w:left w:val="single" w:sz="4" w:space="0" w:color="auto"/>
              <w:right w:val="single" w:sz="4" w:space="0" w:color="auto"/>
            </w:tcBorders>
            <w:vAlign w:val="center"/>
          </w:tcPr>
          <w:p w14:paraId="7B4302B6"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生物工艺学</w:t>
            </w:r>
          </w:p>
        </w:tc>
        <w:tc>
          <w:tcPr>
            <w:tcW w:w="619" w:type="dxa"/>
            <w:tcBorders>
              <w:top w:val="single" w:sz="4" w:space="0" w:color="auto"/>
              <w:left w:val="single" w:sz="4" w:space="0" w:color="auto"/>
              <w:right w:val="single" w:sz="4" w:space="0" w:color="auto"/>
            </w:tcBorders>
            <w:vAlign w:val="center"/>
          </w:tcPr>
          <w:p w14:paraId="54CBFDB2" w14:textId="77777777" w:rsidR="009C0203" w:rsidRDefault="009C0203">
            <w:pPr>
              <w:snapToGrid w:val="0"/>
              <w:spacing w:line="320" w:lineRule="exact"/>
              <w:jc w:val="center"/>
              <w:rPr>
                <w:rFonts w:eastAsia="仿宋"/>
                <w:color w:val="000000" w:themeColor="text1"/>
                <w:sz w:val="24"/>
              </w:rPr>
            </w:pPr>
          </w:p>
        </w:tc>
        <w:tc>
          <w:tcPr>
            <w:tcW w:w="619" w:type="dxa"/>
            <w:tcBorders>
              <w:top w:val="single" w:sz="4" w:space="0" w:color="auto"/>
              <w:left w:val="single" w:sz="4" w:space="0" w:color="auto"/>
              <w:right w:val="single" w:sz="4" w:space="0" w:color="auto"/>
            </w:tcBorders>
            <w:vAlign w:val="center"/>
          </w:tcPr>
          <w:p w14:paraId="30D07FFD"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48</w:t>
            </w:r>
          </w:p>
        </w:tc>
        <w:tc>
          <w:tcPr>
            <w:tcW w:w="619" w:type="dxa"/>
            <w:tcBorders>
              <w:top w:val="single" w:sz="4" w:space="0" w:color="auto"/>
              <w:left w:val="single" w:sz="4" w:space="0" w:color="auto"/>
              <w:right w:val="single" w:sz="4" w:space="0" w:color="auto"/>
            </w:tcBorders>
            <w:vAlign w:val="center"/>
          </w:tcPr>
          <w:p w14:paraId="49CADD15"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1</w:t>
            </w:r>
          </w:p>
        </w:tc>
        <w:tc>
          <w:tcPr>
            <w:tcW w:w="622" w:type="dxa"/>
            <w:tcBorders>
              <w:top w:val="single" w:sz="4" w:space="0" w:color="auto"/>
              <w:left w:val="single" w:sz="4" w:space="0" w:color="auto"/>
              <w:right w:val="single" w:sz="4" w:space="0" w:color="auto"/>
            </w:tcBorders>
            <w:vAlign w:val="center"/>
          </w:tcPr>
          <w:p w14:paraId="0690561C"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考试</w:t>
            </w:r>
          </w:p>
        </w:tc>
        <w:tc>
          <w:tcPr>
            <w:tcW w:w="1140" w:type="dxa"/>
            <w:tcBorders>
              <w:top w:val="single" w:sz="4" w:space="0" w:color="auto"/>
              <w:left w:val="single" w:sz="4" w:space="0" w:color="auto"/>
              <w:right w:val="single" w:sz="4" w:space="0" w:color="auto"/>
            </w:tcBorders>
            <w:vAlign w:val="center"/>
          </w:tcPr>
          <w:p w14:paraId="6A441DBA"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所有</w:t>
            </w:r>
          </w:p>
        </w:tc>
        <w:tc>
          <w:tcPr>
            <w:tcW w:w="705" w:type="dxa"/>
            <w:vMerge w:val="restart"/>
            <w:tcBorders>
              <w:top w:val="single" w:sz="4" w:space="0" w:color="auto"/>
              <w:left w:val="single" w:sz="4" w:space="0" w:color="auto"/>
              <w:right w:val="single" w:sz="4" w:space="0" w:color="auto"/>
            </w:tcBorders>
            <w:vAlign w:val="center"/>
          </w:tcPr>
          <w:p w14:paraId="52355331"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不计学分</w:t>
            </w:r>
          </w:p>
        </w:tc>
      </w:tr>
      <w:tr w:rsidR="009C0203" w14:paraId="45D5CE98" w14:textId="77777777">
        <w:trPr>
          <w:cantSplit/>
          <w:trHeight w:val="567"/>
          <w:jc w:val="center"/>
        </w:trPr>
        <w:tc>
          <w:tcPr>
            <w:tcW w:w="1024" w:type="dxa"/>
            <w:vMerge/>
            <w:tcBorders>
              <w:left w:val="single" w:sz="4" w:space="0" w:color="auto"/>
              <w:right w:val="single" w:sz="4" w:space="0" w:color="auto"/>
            </w:tcBorders>
            <w:vAlign w:val="center"/>
          </w:tcPr>
          <w:p w14:paraId="4AA0DDD3" w14:textId="77777777" w:rsidR="009C0203" w:rsidRDefault="009C0203">
            <w:pPr>
              <w:snapToGrid w:val="0"/>
              <w:spacing w:line="320" w:lineRule="exact"/>
              <w:ind w:rightChars="-6" w:right="-13"/>
              <w:jc w:val="center"/>
              <w:rPr>
                <w:rFonts w:eastAsia="仿宋"/>
                <w:color w:val="000000" w:themeColor="text1"/>
                <w:sz w:val="24"/>
              </w:rPr>
            </w:pPr>
          </w:p>
        </w:tc>
        <w:tc>
          <w:tcPr>
            <w:tcW w:w="1400" w:type="dxa"/>
            <w:tcBorders>
              <w:left w:val="single" w:sz="4" w:space="0" w:color="auto"/>
              <w:right w:val="single" w:sz="4" w:space="0" w:color="auto"/>
            </w:tcBorders>
            <w:vAlign w:val="center"/>
          </w:tcPr>
          <w:p w14:paraId="186ABD13"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22150</w:t>
            </w:r>
            <w:r>
              <w:rPr>
                <w:rFonts w:eastAsia="仿宋" w:hint="eastAsia"/>
                <w:color w:val="000000" w:themeColor="text1"/>
                <w:sz w:val="24"/>
              </w:rPr>
              <w:t>210</w:t>
            </w:r>
          </w:p>
        </w:tc>
        <w:tc>
          <w:tcPr>
            <w:tcW w:w="2489" w:type="dxa"/>
            <w:tcBorders>
              <w:left w:val="single" w:sz="4" w:space="0" w:color="auto"/>
              <w:right w:val="single" w:sz="4" w:space="0" w:color="auto"/>
            </w:tcBorders>
            <w:vAlign w:val="center"/>
          </w:tcPr>
          <w:p w14:paraId="51E43813" w14:textId="77777777" w:rsidR="009C0203" w:rsidRDefault="00BC1BB0">
            <w:pPr>
              <w:snapToGrid w:val="0"/>
              <w:spacing w:line="320" w:lineRule="exact"/>
              <w:rPr>
                <w:rFonts w:eastAsia="仿宋"/>
                <w:color w:val="000000" w:themeColor="text1"/>
                <w:sz w:val="24"/>
              </w:rPr>
            </w:pPr>
            <w:r>
              <w:rPr>
                <w:rFonts w:eastAsia="仿宋" w:hint="eastAsia"/>
                <w:color w:val="000000" w:themeColor="text1"/>
                <w:sz w:val="24"/>
              </w:rPr>
              <w:t>分子生物学与</w:t>
            </w:r>
            <w:r>
              <w:rPr>
                <w:rFonts w:eastAsia="仿宋"/>
                <w:color w:val="000000" w:themeColor="text1"/>
                <w:sz w:val="24"/>
              </w:rPr>
              <w:t>基因工程</w:t>
            </w:r>
          </w:p>
        </w:tc>
        <w:tc>
          <w:tcPr>
            <w:tcW w:w="619" w:type="dxa"/>
            <w:tcBorders>
              <w:top w:val="single" w:sz="4" w:space="0" w:color="auto"/>
              <w:left w:val="single" w:sz="4" w:space="0" w:color="auto"/>
              <w:right w:val="single" w:sz="4" w:space="0" w:color="auto"/>
            </w:tcBorders>
            <w:vAlign w:val="center"/>
          </w:tcPr>
          <w:p w14:paraId="3B481741" w14:textId="77777777" w:rsidR="009C0203" w:rsidRDefault="009C0203">
            <w:pPr>
              <w:snapToGrid w:val="0"/>
              <w:spacing w:line="320" w:lineRule="exact"/>
              <w:jc w:val="center"/>
              <w:rPr>
                <w:rFonts w:eastAsia="仿宋"/>
                <w:color w:val="000000" w:themeColor="text1"/>
                <w:sz w:val="24"/>
              </w:rPr>
            </w:pPr>
          </w:p>
        </w:tc>
        <w:tc>
          <w:tcPr>
            <w:tcW w:w="619" w:type="dxa"/>
            <w:tcBorders>
              <w:top w:val="single" w:sz="4" w:space="0" w:color="auto"/>
              <w:left w:val="single" w:sz="4" w:space="0" w:color="auto"/>
              <w:right w:val="single" w:sz="4" w:space="0" w:color="auto"/>
            </w:tcBorders>
            <w:vAlign w:val="center"/>
          </w:tcPr>
          <w:p w14:paraId="57B0F719"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48</w:t>
            </w:r>
          </w:p>
        </w:tc>
        <w:tc>
          <w:tcPr>
            <w:tcW w:w="619" w:type="dxa"/>
            <w:tcBorders>
              <w:top w:val="single" w:sz="4" w:space="0" w:color="auto"/>
              <w:left w:val="single" w:sz="4" w:space="0" w:color="auto"/>
              <w:right w:val="single" w:sz="4" w:space="0" w:color="auto"/>
            </w:tcBorders>
            <w:vAlign w:val="center"/>
          </w:tcPr>
          <w:p w14:paraId="3B0455CB"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1</w:t>
            </w:r>
          </w:p>
        </w:tc>
        <w:tc>
          <w:tcPr>
            <w:tcW w:w="622" w:type="dxa"/>
            <w:tcBorders>
              <w:top w:val="single" w:sz="4" w:space="0" w:color="auto"/>
              <w:left w:val="single" w:sz="4" w:space="0" w:color="auto"/>
              <w:right w:val="single" w:sz="4" w:space="0" w:color="auto"/>
            </w:tcBorders>
            <w:vAlign w:val="center"/>
          </w:tcPr>
          <w:p w14:paraId="305C332D"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考试</w:t>
            </w:r>
          </w:p>
        </w:tc>
        <w:tc>
          <w:tcPr>
            <w:tcW w:w="1140" w:type="dxa"/>
            <w:tcBorders>
              <w:top w:val="single" w:sz="4" w:space="0" w:color="auto"/>
              <w:left w:val="single" w:sz="4" w:space="0" w:color="auto"/>
              <w:right w:val="single" w:sz="4" w:space="0" w:color="auto"/>
            </w:tcBorders>
            <w:vAlign w:val="center"/>
          </w:tcPr>
          <w:p w14:paraId="5C240470"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所有</w:t>
            </w:r>
          </w:p>
        </w:tc>
        <w:tc>
          <w:tcPr>
            <w:tcW w:w="705" w:type="dxa"/>
            <w:vMerge/>
            <w:tcBorders>
              <w:left w:val="single" w:sz="4" w:space="0" w:color="auto"/>
              <w:right w:val="single" w:sz="4" w:space="0" w:color="auto"/>
            </w:tcBorders>
            <w:vAlign w:val="center"/>
          </w:tcPr>
          <w:p w14:paraId="6CCB1447" w14:textId="77777777" w:rsidR="009C0203" w:rsidRDefault="009C0203">
            <w:pPr>
              <w:snapToGrid w:val="0"/>
              <w:spacing w:line="320" w:lineRule="exact"/>
              <w:jc w:val="center"/>
              <w:rPr>
                <w:rFonts w:eastAsia="仿宋"/>
                <w:color w:val="000000" w:themeColor="text1"/>
                <w:sz w:val="24"/>
              </w:rPr>
            </w:pPr>
          </w:p>
        </w:tc>
      </w:tr>
      <w:tr w:rsidR="009C0203" w14:paraId="64F780DF" w14:textId="77777777">
        <w:trPr>
          <w:cantSplit/>
          <w:trHeight w:val="567"/>
          <w:jc w:val="center"/>
        </w:trPr>
        <w:tc>
          <w:tcPr>
            <w:tcW w:w="1024" w:type="dxa"/>
            <w:vMerge w:val="restart"/>
            <w:tcBorders>
              <w:left w:val="single" w:sz="4" w:space="0" w:color="auto"/>
              <w:right w:val="single" w:sz="4" w:space="0" w:color="auto"/>
            </w:tcBorders>
            <w:vAlign w:val="center"/>
          </w:tcPr>
          <w:p w14:paraId="36637F27" w14:textId="77777777" w:rsidR="009C0203" w:rsidRDefault="009C0203">
            <w:pPr>
              <w:snapToGrid w:val="0"/>
              <w:spacing w:line="320" w:lineRule="exact"/>
              <w:ind w:rightChars="-6" w:right="-13"/>
              <w:rPr>
                <w:rFonts w:eastAsia="仿宋"/>
                <w:color w:val="000000" w:themeColor="text1"/>
                <w:sz w:val="24"/>
              </w:rPr>
            </w:pPr>
          </w:p>
          <w:p w14:paraId="2211BE28"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培养</w:t>
            </w:r>
          </w:p>
          <w:p w14:paraId="1DB8C6D8" w14:textId="77777777" w:rsidR="009C0203" w:rsidRDefault="00BC1BB0">
            <w:pPr>
              <w:snapToGrid w:val="0"/>
              <w:spacing w:line="320" w:lineRule="exact"/>
              <w:ind w:rightChars="-6" w:right="-13"/>
              <w:jc w:val="center"/>
              <w:rPr>
                <w:rFonts w:eastAsia="仿宋"/>
                <w:color w:val="000000" w:themeColor="text1"/>
                <w:sz w:val="24"/>
              </w:rPr>
            </w:pPr>
            <w:r>
              <w:rPr>
                <w:rFonts w:eastAsia="仿宋"/>
                <w:color w:val="000000" w:themeColor="text1"/>
                <w:sz w:val="24"/>
              </w:rPr>
              <w:t>环节（</w:t>
            </w:r>
            <w:r>
              <w:rPr>
                <w:rFonts w:eastAsia="仿宋"/>
                <w:color w:val="000000" w:themeColor="text1"/>
                <w:sz w:val="24"/>
              </w:rPr>
              <w:t>4</w:t>
            </w:r>
            <w:r>
              <w:rPr>
                <w:rFonts w:eastAsia="仿宋"/>
                <w:color w:val="000000" w:themeColor="text1"/>
                <w:sz w:val="24"/>
              </w:rPr>
              <w:t>学分）</w:t>
            </w:r>
          </w:p>
          <w:p w14:paraId="54B11CCA" w14:textId="77777777" w:rsidR="009C0203" w:rsidRDefault="009C0203">
            <w:pPr>
              <w:snapToGrid w:val="0"/>
              <w:spacing w:line="320" w:lineRule="exact"/>
              <w:ind w:rightChars="-6" w:right="-13"/>
              <w:rPr>
                <w:rFonts w:eastAsia="仿宋"/>
                <w:color w:val="000000" w:themeColor="text1"/>
                <w:sz w:val="24"/>
              </w:rPr>
            </w:pPr>
          </w:p>
        </w:tc>
        <w:tc>
          <w:tcPr>
            <w:tcW w:w="1400" w:type="dxa"/>
            <w:tcBorders>
              <w:left w:val="single" w:sz="4" w:space="0" w:color="auto"/>
              <w:bottom w:val="single" w:sz="4" w:space="0" w:color="000000"/>
              <w:right w:val="single" w:sz="4" w:space="0" w:color="auto"/>
            </w:tcBorders>
            <w:vAlign w:val="center"/>
          </w:tcPr>
          <w:p w14:paraId="29AA66CC" w14:textId="77777777" w:rsidR="009C0203" w:rsidRDefault="009C0203">
            <w:pPr>
              <w:snapToGrid w:val="0"/>
              <w:spacing w:line="320" w:lineRule="exact"/>
              <w:rPr>
                <w:rFonts w:eastAsia="仿宋"/>
                <w:color w:val="000000" w:themeColor="text1"/>
                <w:sz w:val="24"/>
              </w:rPr>
            </w:pPr>
          </w:p>
        </w:tc>
        <w:tc>
          <w:tcPr>
            <w:tcW w:w="2489" w:type="dxa"/>
            <w:tcBorders>
              <w:left w:val="single" w:sz="4" w:space="0" w:color="auto"/>
              <w:bottom w:val="single" w:sz="4" w:space="0" w:color="000000"/>
              <w:right w:val="single" w:sz="4" w:space="0" w:color="auto"/>
            </w:tcBorders>
            <w:vAlign w:val="center"/>
          </w:tcPr>
          <w:p w14:paraId="09366BCA" w14:textId="77777777" w:rsidR="009C0203" w:rsidRDefault="00BC1BB0">
            <w:pPr>
              <w:snapToGrid w:val="0"/>
              <w:spacing w:line="320" w:lineRule="exact"/>
              <w:rPr>
                <w:rFonts w:eastAsia="仿宋"/>
                <w:b/>
                <w:bCs/>
                <w:color w:val="000000" w:themeColor="text1"/>
                <w:sz w:val="24"/>
              </w:rPr>
            </w:pPr>
            <w:r>
              <w:rPr>
                <w:rFonts w:eastAsia="仿宋"/>
                <w:color w:val="000000" w:themeColor="text1"/>
                <w:sz w:val="24"/>
              </w:rPr>
              <w:t>前沿讲座</w:t>
            </w:r>
          </w:p>
        </w:tc>
        <w:tc>
          <w:tcPr>
            <w:tcW w:w="619" w:type="dxa"/>
            <w:tcBorders>
              <w:top w:val="single" w:sz="4" w:space="0" w:color="auto"/>
              <w:left w:val="single" w:sz="4" w:space="0" w:color="auto"/>
              <w:bottom w:val="single" w:sz="4" w:space="0" w:color="000000"/>
              <w:right w:val="single" w:sz="4" w:space="0" w:color="auto"/>
            </w:tcBorders>
            <w:vAlign w:val="center"/>
          </w:tcPr>
          <w:p w14:paraId="07D1E965"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1</w:t>
            </w:r>
          </w:p>
        </w:tc>
        <w:tc>
          <w:tcPr>
            <w:tcW w:w="619" w:type="dxa"/>
            <w:tcBorders>
              <w:top w:val="single" w:sz="4" w:space="0" w:color="auto"/>
              <w:left w:val="single" w:sz="4" w:space="0" w:color="auto"/>
              <w:bottom w:val="single" w:sz="4" w:space="0" w:color="000000"/>
              <w:right w:val="single" w:sz="4" w:space="0" w:color="auto"/>
            </w:tcBorders>
            <w:vAlign w:val="center"/>
          </w:tcPr>
          <w:p w14:paraId="1AF38656" w14:textId="77777777" w:rsidR="009C0203" w:rsidRDefault="009C0203">
            <w:pPr>
              <w:snapToGrid w:val="0"/>
              <w:spacing w:line="320" w:lineRule="exact"/>
              <w:jc w:val="center"/>
              <w:rPr>
                <w:rFonts w:eastAsia="仿宋"/>
                <w:color w:val="000000" w:themeColor="text1"/>
                <w:sz w:val="24"/>
              </w:rPr>
            </w:pPr>
          </w:p>
        </w:tc>
        <w:tc>
          <w:tcPr>
            <w:tcW w:w="619" w:type="dxa"/>
            <w:tcBorders>
              <w:top w:val="single" w:sz="4" w:space="0" w:color="auto"/>
              <w:left w:val="single" w:sz="4" w:space="0" w:color="auto"/>
              <w:bottom w:val="single" w:sz="4" w:space="0" w:color="000000"/>
              <w:right w:val="single" w:sz="4" w:space="0" w:color="auto"/>
            </w:tcBorders>
            <w:vAlign w:val="center"/>
          </w:tcPr>
          <w:p w14:paraId="0B753F07"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1-5</w:t>
            </w:r>
          </w:p>
        </w:tc>
        <w:tc>
          <w:tcPr>
            <w:tcW w:w="622" w:type="dxa"/>
            <w:tcBorders>
              <w:top w:val="single" w:sz="4" w:space="0" w:color="auto"/>
              <w:left w:val="single" w:sz="4" w:space="0" w:color="auto"/>
              <w:bottom w:val="single" w:sz="4" w:space="0" w:color="000000"/>
              <w:right w:val="single" w:sz="4" w:space="0" w:color="auto"/>
            </w:tcBorders>
            <w:vAlign w:val="center"/>
          </w:tcPr>
          <w:p w14:paraId="2BFFA259"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考查</w:t>
            </w:r>
          </w:p>
        </w:tc>
        <w:tc>
          <w:tcPr>
            <w:tcW w:w="1140" w:type="dxa"/>
            <w:tcBorders>
              <w:top w:val="single" w:sz="4" w:space="0" w:color="auto"/>
              <w:left w:val="single" w:sz="4" w:space="0" w:color="auto"/>
              <w:bottom w:val="single" w:sz="4" w:space="0" w:color="000000"/>
              <w:right w:val="single" w:sz="4" w:space="0" w:color="auto"/>
            </w:tcBorders>
            <w:vAlign w:val="center"/>
          </w:tcPr>
          <w:p w14:paraId="0903E9A8"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所有</w:t>
            </w:r>
          </w:p>
        </w:tc>
        <w:tc>
          <w:tcPr>
            <w:tcW w:w="705" w:type="dxa"/>
            <w:tcBorders>
              <w:top w:val="single" w:sz="4" w:space="0" w:color="auto"/>
              <w:left w:val="single" w:sz="4" w:space="0" w:color="auto"/>
              <w:bottom w:val="single" w:sz="4" w:space="0" w:color="000000"/>
              <w:right w:val="single" w:sz="4" w:space="0" w:color="auto"/>
            </w:tcBorders>
            <w:vAlign w:val="center"/>
          </w:tcPr>
          <w:p w14:paraId="762783C8" w14:textId="77777777" w:rsidR="009C0203" w:rsidRDefault="009C0203">
            <w:pPr>
              <w:snapToGrid w:val="0"/>
              <w:spacing w:line="320" w:lineRule="exact"/>
              <w:jc w:val="center"/>
              <w:rPr>
                <w:rFonts w:eastAsia="仿宋"/>
                <w:color w:val="000000" w:themeColor="text1"/>
                <w:sz w:val="24"/>
              </w:rPr>
            </w:pPr>
          </w:p>
        </w:tc>
      </w:tr>
      <w:tr w:rsidR="009C0203" w14:paraId="76196351" w14:textId="77777777">
        <w:trPr>
          <w:cantSplit/>
          <w:trHeight w:val="567"/>
          <w:jc w:val="center"/>
        </w:trPr>
        <w:tc>
          <w:tcPr>
            <w:tcW w:w="1024" w:type="dxa"/>
            <w:vMerge/>
            <w:tcBorders>
              <w:left w:val="single" w:sz="4" w:space="0" w:color="auto"/>
              <w:right w:val="single" w:sz="4" w:space="0" w:color="auto"/>
            </w:tcBorders>
            <w:vAlign w:val="center"/>
          </w:tcPr>
          <w:p w14:paraId="0617D68A" w14:textId="77777777" w:rsidR="009C0203" w:rsidRDefault="009C0203">
            <w:pPr>
              <w:snapToGrid w:val="0"/>
              <w:spacing w:line="320" w:lineRule="exact"/>
              <w:ind w:rightChars="-6" w:right="-13"/>
              <w:rPr>
                <w:rFonts w:eastAsia="仿宋"/>
                <w:color w:val="000000" w:themeColor="text1"/>
                <w:sz w:val="24"/>
              </w:rPr>
            </w:pPr>
          </w:p>
        </w:tc>
        <w:tc>
          <w:tcPr>
            <w:tcW w:w="1400" w:type="dxa"/>
            <w:tcBorders>
              <w:left w:val="single" w:sz="4" w:space="0" w:color="auto"/>
              <w:bottom w:val="single" w:sz="4" w:space="0" w:color="000000"/>
              <w:right w:val="single" w:sz="4" w:space="0" w:color="auto"/>
            </w:tcBorders>
            <w:vAlign w:val="center"/>
          </w:tcPr>
          <w:p w14:paraId="5B8E1258" w14:textId="77777777" w:rsidR="009C0203" w:rsidRDefault="009C0203">
            <w:pPr>
              <w:snapToGrid w:val="0"/>
              <w:spacing w:line="320" w:lineRule="exact"/>
              <w:rPr>
                <w:rFonts w:eastAsia="仿宋"/>
                <w:color w:val="000000" w:themeColor="text1"/>
                <w:sz w:val="24"/>
              </w:rPr>
            </w:pPr>
          </w:p>
        </w:tc>
        <w:tc>
          <w:tcPr>
            <w:tcW w:w="2489" w:type="dxa"/>
            <w:tcBorders>
              <w:left w:val="single" w:sz="4" w:space="0" w:color="auto"/>
              <w:bottom w:val="single" w:sz="4" w:space="0" w:color="000000"/>
              <w:right w:val="single" w:sz="4" w:space="0" w:color="auto"/>
            </w:tcBorders>
            <w:vAlign w:val="center"/>
          </w:tcPr>
          <w:p w14:paraId="7462AC3B"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社会实践与创新实践</w:t>
            </w:r>
          </w:p>
        </w:tc>
        <w:tc>
          <w:tcPr>
            <w:tcW w:w="619" w:type="dxa"/>
            <w:tcBorders>
              <w:top w:val="single" w:sz="4" w:space="0" w:color="auto"/>
              <w:left w:val="single" w:sz="4" w:space="0" w:color="auto"/>
              <w:bottom w:val="single" w:sz="4" w:space="0" w:color="000000"/>
              <w:right w:val="single" w:sz="4" w:space="0" w:color="auto"/>
            </w:tcBorders>
            <w:vAlign w:val="center"/>
          </w:tcPr>
          <w:p w14:paraId="087653B7"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2</w:t>
            </w:r>
          </w:p>
        </w:tc>
        <w:tc>
          <w:tcPr>
            <w:tcW w:w="619" w:type="dxa"/>
            <w:tcBorders>
              <w:top w:val="single" w:sz="4" w:space="0" w:color="auto"/>
              <w:left w:val="single" w:sz="4" w:space="0" w:color="auto"/>
              <w:bottom w:val="single" w:sz="4" w:space="0" w:color="000000"/>
              <w:right w:val="single" w:sz="4" w:space="0" w:color="auto"/>
            </w:tcBorders>
            <w:vAlign w:val="center"/>
          </w:tcPr>
          <w:p w14:paraId="3E7645C2" w14:textId="77777777" w:rsidR="009C0203" w:rsidRDefault="009C0203">
            <w:pPr>
              <w:snapToGrid w:val="0"/>
              <w:spacing w:line="320" w:lineRule="exact"/>
              <w:jc w:val="center"/>
              <w:rPr>
                <w:rFonts w:eastAsia="仿宋"/>
                <w:color w:val="000000" w:themeColor="text1"/>
                <w:sz w:val="24"/>
              </w:rPr>
            </w:pPr>
          </w:p>
        </w:tc>
        <w:tc>
          <w:tcPr>
            <w:tcW w:w="619" w:type="dxa"/>
            <w:tcBorders>
              <w:top w:val="single" w:sz="4" w:space="0" w:color="auto"/>
              <w:left w:val="single" w:sz="4" w:space="0" w:color="auto"/>
              <w:bottom w:val="single" w:sz="4" w:space="0" w:color="000000"/>
              <w:right w:val="single" w:sz="4" w:space="0" w:color="auto"/>
            </w:tcBorders>
            <w:vAlign w:val="center"/>
          </w:tcPr>
          <w:p w14:paraId="5A5EF8BE"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3-4</w:t>
            </w:r>
          </w:p>
        </w:tc>
        <w:tc>
          <w:tcPr>
            <w:tcW w:w="622" w:type="dxa"/>
            <w:tcBorders>
              <w:top w:val="single" w:sz="4" w:space="0" w:color="auto"/>
              <w:left w:val="single" w:sz="4" w:space="0" w:color="auto"/>
              <w:bottom w:val="single" w:sz="4" w:space="0" w:color="000000"/>
              <w:right w:val="single" w:sz="4" w:space="0" w:color="auto"/>
            </w:tcBorders>
            <w:vAlign w:val="center"/>
          </w:tcPr>
          <w:p w14:paraId="087985FD"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考查</w:t>
            </w:r>
          </w:p>
        </w:tc>
        <w:tc>
          <w:tcPr>
            <w:tcW w:w="1140" w:type="dxa"/>
            <w:tcBorders>
              <w:top w:val="single" w:sz="4" w:space="0" w:color="auto"/>
              <w:left w:val="single" w:sz="4" w:space="0" w:color="auto"/>
              <w:bottom w:val="single" w:sz="4" w:space="0" w:color="000000"/>
              <w:right w:val="single" w:sz="4" w:space="0" w:color="auto"/>
            </w:tcBorders>
            <w:vAlign w:val="center"/>
          </w:tcPr>
          <w:p w14:paraId="39160324"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所有</w:t>
            </w:r>
          </w:p>
        </w:tc>
        <w:tc>
          <w:tcPr>
            <w:tcW w:w="705" w:type="dxa"/>
            <w:tcBorders>
              <w:top w:val="single" w:sz="4" w:space="0" w:color="auto"/>
              <w:left w:val="single" w:sz="4" w:space="0" w:color="auto"/>
              <w:bottom w:val="single" w:sz="4" w:space="0" w:color="000000"/>
              <w:right w:val="single" w:sz="4" w:space="0" w:color="auto"/>
            </w:tcBorders>
            <w:vAlign w:val="center"/>
          </w:tcPr>
          <w:p w14:paraId="1C8359D1" w14:textId="77777777" w:rsidR="009C0203" w:rsidRDefault="009C0203">
            <w:pPr>
              <w:snapToGrid w:val="0"/>
              <w:spacing w:line="320" w:lineRule="exact"/>
              <w:jc w:val="center"/>
              <w:rPr>
                <w:rFonts w:eastAsia="仿宋"/>
                <w:color w:val="000000" w:themeColor="text1"/>
                <w:sz w:val="24"/>
              </w:rPr>
            </w:pPr>
          </w:p>
        </w:tc>
      </w:tr>
      <w:tr w:rsidR="009C0203" w14:paraId="75EFFA95" w14:textId="77777777">
        <w:trPr>
          <w:cantSplit/>
          <w:trHeight w:val="567"/>
          <w:jc w:val="center"/>
        </w:trPr>
        <w:tc>
          <w:tcPr>
            <w:tcW w:w="1024" w:type="dxa"/>
            <w:vMerge/>
            <w:tcBorders>
              <w:left w:val="single" w:sz="4" w:space="0" w:color="auto"/>
              <w:right w:val="single" w:sz="4" w:space="0" w:color="auto"/>
            </w:tcBorders>
            <w:vAlign w:val="center"/>
          </w:tcPr>
          <w:p w14:paraId="470403B3" w14:textId="77777777" w:rsidR="009C0203" w:rsidRDefault="009C0203">
            <w:pPr>
              <w:snapToGrid w:val="0"/>
              <w:spacing w:line="320" w:lineRule="exact"/>
              <w:ind w:rightChars="-6" w:right="-13"/>
              <w:rPr>
                <w:rFonts w:eastAsia="仿宋"/>
                <w:color w:val="000000" w:themeColor="text1"/>
                <w:sz w:val="24"/>
              </w:rPr>
            </w:pPr>
          </w:p>
        </w:tc>
        <w:tc>
          <w:tcPr>
            <w:tcW w:w="1400" w:type="dxa"/>
            <w:tcBorders>
              <w:left w:val="single" w:sz="4" w:space="0" w:color="auto"/>
              <w:bottom w:val="single" w:sz="4" w:space="0" w:color="auto"/>
              <w:right w:val="single" w:sz="4" w:space="0" w:color="auto"/>
            </w:tcBorders>
            <w:vAlign w:val="center"/>
          </w:tcPr>
          <w:p w14:paraId="000ECBD0" w14:textId="77777777" w:rsidR="009C0203" w:rsidRDefault="009C0203">
            <w:pPr>
              <w:snapToGrid w:val="0"/>
              <w:spacing w:line="320" w:lineRule="exact"/>
              <w:rPr>
                <w:rFonts w:eastAsia="仿宋"/>
                <w:color w:val="000000" w:themeColor="text1"/>
                <w:sz w:val="24"/>
              </w:rPr>
            </w:pPr>
          </w:p>
        </w:tc>
        <w:tc>
          <w:tcPr>
            <w:tcW w:w="2489" w:type="dxa"/>
            <w:tcBorders>
              <w:left w:val="single" w:sz="4" w:space="0" w:color="auto"/>
              <w:bottom w:val="single" w:sz="4" w:space="0" w:color="auto"/>
              <w:right w:val="single" w:sz="4" w:space="0" w:color="auto"/>
            </w:tcBorders>
            <w:vAlign w:val="center"/>
          </w:tcPr>
          <w:p w14:paraId="52AD9F9C" w14:textId="77777777" w:rsidR="009C0203" w:rsidRDefault="00BC1BB0">
            <w:pPr>
              <w:snapToGrid w:val="0"/>
              <w:spacing w:line="320" w:lineRule="exact"/>
              <w:rPr>
                <w:rFonts w:eastAsia="仿宋"/>
                <w:color w:val="000000" w:themeColor="text1"/>
                <w:sz w:val="24"/>
              </w:rPr>
            </w:pPr>
            <w:r>
              <w:rPr>
                <w:rFonts w:eastAsia="仿宋"/>
                <w:color w:val="000000" w:themeColor="text1"/>
                <w:sz w:val="24"/>
              </w:rPr>
              <w:t>中期筛选</w:t>
            </w:r>
          </w:p>
        </w:tc>
        <w:tc>
          <w:tcPr>
            <w:tcW w:w="619" w:type="dxa"/>
            <w:tcBorders>
              <w:top w:val="single" w:sz="4" w:space="0" w:color="auto"/>
              <w:left w:val="single" w:sz="4" w:space="0" w:color="auto"/>
              <w:bottom w:val="single" w:sz="4" w:space="0" w:color="auto"/>
              <w:right w:val="single" w:sz="4" w:space="0" w:color="auto"/>
            </w:tcBorders>
            <w:vAlign w:val="center"/>
          </w:tcPr>
          <w:p w14:paraId="69D11497"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1</w:t>
            </w:r>
          </w:p>
        </w:tc>
        <w:tc>
          <w:tcPr>
            <w:tcW w:w="619" w:type="dxa"/>
            <w:tcBorders>
              <w:top w:val="single" w:sz="4" w:space="0" w:color="auto"/>
              <w:left w:val="single" w:sz="4" w:space="0" w:color="auto"/>
              <w:bottom w:val="single" w:sz="4" w:space="0" w:color="auto"/>
              <w:right w:val="single" w:sz="4" w:space="0" w:color="auto"/>
            </w:tcBorders>
            <w:vAlign w:val="center"/>
          </w:tcPr>
          <w:p w14:paraId="150FC212"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w:t>
            </w:r>
          </w:p>
        </w:tc>
        <w:tc>
          <w:tcPr>
            <w:tcW w:w="619" w:type="dxa"/>
            <w:tcBorders>
              <w:top w:val="single" w:sz="4" w:space="0" w:color="auto"/>
              <w:left w:val="single" w:sz="4" w:space="0" w:color="auto"/>
              <w:bottom w:val="single" w:sz="4" w:space="0" w:color="auto"/>
              <w:right w:val="single" w:sz="4" w:space="0" w:color="auto"/>
            </w:tcBorders>
            <w:vAlign w:val="center"/>
          </w:tcPr>
          <w:p w14:paraId="1894DE85"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3-4</w:t>
            </w:r>
          </w:p>
        </w:tc>
        <w:tc>
          <w:tcPr>
            <w:tcW w:w="622" w:type="dxa"/>
            <w:tcBorders>
              <w:top w:val="single" w:sz="4" w:space="0" w:color="auto"/>
              <w:left w:val="single" w:sz="4" w:space="0" w:color="auto"/>
              <w:bottom w:val="single" w:sz="4" w:space="0" w:color="auto"/>
              <w:right w:val="single" w:sz="4" w:space="0" w:color="auto"/>
            </w:tcBorders>
            <w:vAlign w:val="center"/>
          </w:tcPr>
          <w:p w14:paraId="22294DB7"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考查</w:t>
            </w:r>
          </w:p>
        </w:tc>
        <w:tc>
          <w:tcPr>
            <w:tcW w:w="1140" w:type="dxa"/>
            <w:tcBorders>
              <w:top w:val="single" w:sz="4" w:space="0" w:color="auto"/>
              <w:left w:val="single" w:sz="4" w:space="0" w:color="auto"/>
              <w:bottom w:val="single" w:sz="4" w:space="0" w:color="auto"/>
              <w:right w:val="single" w:sz="4" w:space="0" w:color="auto"/>
            </w:tcBorders>
            <w:vAlign w:val="center"/>
          </w:tcPr>
          <w:p w14:paraId="25971E34" w14:textId="77777777" w:rsidR="009C0203" w:rsidRDefault="00BC1BB0">
            <w:pPr>
              <w:snapToGrid w:val="0"/>
              <w:spacing w:line="320" w:lineRule="exact"/>
              <w:jc w:val="center"/>
              <w:rPr>
                <w:rFonts w:eastAsia="仿宋"/>
                <w:color w:val="000000" w:themeColor="text1"/>
                <w:sz w:val="24"/>
              </w:rPr>
            </w:pPr>
            <w:r>
              <w:rPr>
                <w:rFonts w:eastAsia="仿宋"/>
                <w:color w:val="000000" w:themeColor="text1"/>
                <w:sz w:val="24"/>
              </w:rPr>
              <w:t>所有</w:t>
            </w:r>
          </w:p>
        </w:tc>
        <w:tc>
          <w:tcPr>
            <w:tcW w:w="705" w:type="dxa"/>
            <w:tcBorders>
              <w:top w:val="single" w:sz="4" w:space="0" w:color="auto"/>
              <w:left w:val="single" w:sz="4" w:space="0" w:color="auto"/>
              <w:bottom w:val="single" w:sz="4" w:space="0" w:color="auto"/>
              <w:right w:val="single" w:sz="4" w:space="0" w:color="auto"/>
            </w:tcBorders>
            <w:vAlign w:val="center"/>
          </w:tcPr>
          <w:p w14:paraId="316E77A0" w14:textId="77777777" w:rsidR="009C0203" w:rsidRDefault="009C0203">
            <w:pPr>
              <w:snapToGrid w:val="0"/>
              <w:spacing w:line="320" w:lineRule="exact"/>
              <w:jc w:val="center"/>
              <w:rPr>
                <w:rFonts w:eastAsia="仿宋"/>
                <w:color w:val="000000" w:themeColor="text1"/>
                <w:sz w:val="24"/>
              </w:rPr>
            </w:pPr>
          </w:p>
        </w:tc>
      </w:tr>
    </w:tbl>
    <w:p w14:paraId="126D0E95" w14:textId="77777777" w:rsidR="009C0203" w:rsidRDefault="009C0203">
      <w:pPr>
        <w:spacing w:line="560" w:lineRule="exact"/>
        <w:ind w:firstLineChars="196" w:firstLine="627"/>
        <w:rPr>
          <w:rFonts w:eastAsia="黑体" w:cs="黑体"/>
          <w:bCs/>
          <w:color w:val="000000" w:themeColor="text1"/>
          <w:sz w:val="32"/>
          <w:szCs w:val="32"/>
        </w:rPr>
      </w:pPr>
    </w:p>
    <w:p w14:paraId="7CD525B2" w14:textId="77777777" w:rsidR="009C0203" w:rsidRDefault="009C0203">
      <w:pPr>
        <w:spacing w:line="560" w:lineRule="exact"/>
        <w:rPr>
          <w:rFonts w:eastAsia="仿宋"/>
          <w:color w:val="000000" w:themeColor="text1"/>
          <w:sz w:val="32"/>
          <w:szCs w:val="32"/>
        </w:rPr>
      </w:pPr>
    </w:p>
    <w:p w14:paraId="18140704" w14:textId="77777777" w:rsidR="009C0203" w:rsidRDefault="00BC1BB0">
      <w:pPr>
        <w:spacing w:line="560" w:lineRule="exact"/>
        <w:rPr>
          <w:rFonts w:eastAsia="仿宋"/>
          <w:color w:val="000000" w:themeColor="text1"/>
          <w:sz w:val="32"/>
          <w:szCs w:val="32"/>
        </w:rPr>
      </w:pPr>
      <w:r>
        <w:rPr>
          <w:rFonts w:eastAsia="仿宋"/>
          <w:color w:val="000000" w:themeColor="text1"/>
          <w:sz w:val="32"/>
          <w:szCs w:val="32"/>
        </w:rPr>
        <w:t>培养方案执笔人：张扬</w:t>
      </w:r>
    </w:p>
    <w:p w14:paraId="535DE6EA"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审核人：王春明</w:t>
      </w:r>
    </w:p>
    <w:p w14:paraId="54707D44" w14:textId="77777777" w:rsidR="009C0203" w:rsidRDefault="00BC1BB0">
      <w:pPr>
        <w:rPr>
          <w:rFonts w:eastAsia="黑体" w:cs="黑体"/>
          <w:bCs/>
          <w:color w:val="000000" w:themeColor="text1"/>
          <w:sz w:val="32"/>
          <w:szCs w:val="32"/>
        </w:rPr>
      </w:pPr>
      <w:r>
        <w:rPr>
          <w:rFonts w:eastAsia="黑体" w:cs="黑体"/>
          <w:bCs/>
          <w:color w:val="000000" w:themeColor="text1"/>
          <w:sz w:val="32"/>
          <w:szCs w:val="32"/>
        </w:rPr>
        <w:br w:type="page"/>
      </w:r>
    </w:p>
    <w:p w14:paraId="7A8286DF" w14:textId="77777777" w:rsidR="009C0203" w:rsidRDefault="009C0203">
      <w:pPr>
        <w:widowControl/>
        <w:jc w:val="center"/>
        <w:rPr>
          <w:rFonts w:eastAsia="黑体" w:cs="宋体"/>
          <w:b/>
          <w:color w:val="000000" w:themeColor="text1"/>
          <w:kern w:val="0"/>
          <w:sz w:val="56"/>
          <w:szCs w:val="56"/>
        </w:rPr>
      </w:pPr>
    </w:p>
    <w:p w14:paraId="7C7D0BCC" w14:textId="77777777" w:rsidR="009C0203" w:rsidRDefault="009C0203">
      <w:pPr>
        <w:widowControl/>
        <w:jc w:val="center"/>
        <w:rPr>
          <w:rFonts w:eastAsia="黑体" w:cs="宋体"/>
          <w:b/>
          <w:color w:val="000000" w:themeColor="text1"/>
          <w:kern w:val="0"/>
          <w:sz w:val="56"/>
          <w:szCs w:val="56"/>
        </w:rPr>
      </w:pPr>
    </w:p>
    <w:p w14:paraId="643A9BCD" w14:textId="77777777" w:rsidR="009C0203" w:rsidRDefault="009C0203">
      <w:pPr>
        <w:widowControl/>
        <w:jc w:val="center"/>
        <w:rPr>
          <w:rFonts w:eastAsia="黑体" w:cs="宋体"/>
          <w:b/>
          <w:color w:val="000000" w:themeColor="text1"/>
          <w:kern w:val="0"/>
          <w:sz w:val="56"/>
          <w:szCs w:val="56"/>
        </w:rPr>
      </w:pPr>
    </w:p>
    <w:p w14:paraId="3777E9B4" w14:textId="77777777" w:rsidR="009C0203" w:rsidRDefault="009C0203">
      <w:pPr>
        <w:widowControl/>
        <w:jc w:val="center"/>
        <w:rPr>
          <w:rFonts w:eastAsia="黑体" w:cs="宋体"/>
          <w:b/>
          <w:color w:val="000000" w:themeColor="text1"/>
          <w:kern w:val="0"/>
          <w:sz w:val="52"/>
          <w:szCs w:val="52"/>
        </w:rPr>
      </w:pPr>
    </w:p>
    <w:p w14:paraId="0E4D7D41" w14:textId="77777777" w:rsidR="009C0203" w:rsidRDefault="00BC1BB0">
      <w:pPr>
        <w:pStyle w:val="1"/>
        <w:rPr>
          <w:rFonts w:ascii="Times New Roman" w:hAnsi="Times New Roman"/>
        </w:rPr>
      </w:pPr>
      <w:bookmarkStart w:id="186" w:name="_Toc10686"/>
      <w:bookmarkStart w:id="187" w:name="_Toc1793"/>
      <w:bookmarkStart w:id="188" w:name="_Toc26439"/>
      <w:bookmarkStart w:id="189" w:name="_Toc25200"/>
      <w:r>
        <w:rPr>
          <w:rFonts w:ascii="Times New Roman" w:hAnsi="Times New Roman" w:hint="eastAsia"/>
        </w:rPr>
        <w:t>传媒技术学院</w:t>
      </w:r>
      <w:bookmarkEnd w:id="186"/>
      <w:bookmarkEnd w:id="187"/>
      <w:bookmarkEnd w:id="188"/>
      <w:bookmarkEnd w:id="189"/>
    </w:p>
    <w:p w14:paraId="4DCAD871" w14:textId="77777777" w:rsidR="009C0203" w:rsidRDefault="00BC1BB0">
      <w:pPr>
        <w:jc w:val="center"/>
      </w:pPr>
      <w:bookmarkStart w:id="190" w:name="_Toc22996"/>
      <w:r>
        <w:rPr>
          <w:rFonts w:eastAsia="黑体" w:cs="黑体" w:hint="eastAsia"/>
          <w:b/>
          <w:bCs/>
          <w:sz w:val="56"/>
          <w:szCs w:val="56"/>
        </w:rPr>
        <w:t>学术学位硕士研究生培养方案</w:t>
      </w:r>
      <w:bookmarkEnd w:id="190"/>
    </w:p>
    <w:p w14:paraId="79DE38DF" w14:textId="77777777" w:rsidR="009C0203" w:rsidRDefault="00BC1BB0">
      <w:pPr>
        <w:widowControl/>
        <w:jc w:val="left"/>
        <w:rPr>
          <w:rFonts w:eastAsia="黑体" w:cs="宋体"/>
          <w:b/>
          <w:color w:val="000000" w:themeColor="text1"/>
          <w:kern w:val="0"/>
          <w:sz w:val="56"/>
          <w:szCs w:val="56"/>
        </w:rPr>
      </w:pPr>
      <w:r>
        <w:rPr>
          <w:rFonts w:eastAsia="黑体" w:cs="宋体"/>
          <w:b/>
          <w:color w:val="000000" w:themeColor="text1"/>
          <w:kern w:val="0"/>
          <w:sz w:val="56"/>
          <w:szCs w:val="56"/>
        </w:rPr>
        <w:br w:type="page"/>
      </w:r>
    </w:p>
    <w:p w14:paraId="5D38AA56" w14:textId="77777777" w:rsidR="009C0203" w:rsidRDefault="00BC1BB0">
      <w:pPr>
        <w:pStyle w:val="2"/>
        <w:spacing w:before="0"/>
        <w:rPr>
          <w:rFonts w:ascii="Times New Roman" w:hAnsi="Times New Roman"/>
        </w:rPr>
      </w:pPr>
      <w:bookmarkStart w:id="191" w:name="_Toc119"/>
      <w:bookmarkStart w:id="192" w:name="_Toc23386"/>
      <w:bookmarkStart w:id="193" w:name="_Toc18668"/>
      <w:bookmarkStart w:id="194" w:name="_Toc6288"/>
      <w:r>
        <w:rPr>
          <w:rFonts w:ascii="Times New Roman" w:hAnsi="Times New Roman" w:hint="eastAsia"/>
        </w:rPr>
        <w:lastRenderedPageBreak/>
        <w:t>教育学（教育技术学）全日制学术学位硕士</w:t>
      </w:r>
      <w:bookmarkStart w:id="195" w:name="_Toc8498"/>
      <w:bookmarkStart w:id="196" w:name="_Toc29841"/>
      <w:bookmarkStart w:id="197" w:name="_Toc14777"/>
      <w:bookmarkEnd w:id="191"/>
      <w:bookmarkEnd w:id="192"/>
      <w:bookmarkEnd w:id="193"/>
      <w:r>
        <w:rPr>
          <w:rFonts w:ascii="Times New Roman" w:hAnsi="Times New Roman" w:hint="eastAsia"/>
        </w:rPr>
        <w:t xml:space="preserve">             </w:t>
      </w:r>
      <w:r>
        <w:rPr>
          <w:rFonts w:ascii="Times New Roman" w:hAnsi="Times New Roman" w:hint="eastAsia"/>
        </w:rPr>
        <w:t>研究生培养方案</w:t>
      </w:r>
      <w:bookmarkEnd w:id="194"/>
      <w:bookmarkEnd w:id="195"/>
      <w:bookmarkEnd w:id="196"/>
      <w:bookmarkEnd w:id="197"/>
    </w:p>
    <w:p w14:paraId="61EB91A9" w14:textId="77777777" w:rsidR="009C0203" w:rsidRDefault="009C0203">
      <w:pPr>
        <w:spacing w:line="560" w:lineRule="exact"/>
        <w:ind w:firstLineChars="200" w:firstLine="640"/>
        <w:rPr>
          <w:rFonts w:eastAsia="黑体" w:cs="黑体"/>
          <w:bCs/>
          <w:color w:val="000000" w:themeColor="text1"/>
          <w:sz w:val="32"/>
        </w:rPr>
      </w:pPr>
    </w:p>
    <w:p w14:paraId="253FFA3B"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一、学科</w:t>
      </w:r>
      <w:r>
        <w:rPr>
          <w:rFonts w:eastAsia="黑体" w:cs="黑体" w:hint="eastAsia"/>
          <w:bCs/>
          <w:color w:val="000000" w:themeColor="text1"/>
          <w:sz w:val="32"/>
          <w:szCs w:val="32"/>
        </w:rPr>
        <w:t>简介</w:t>
      </w:r>
    </w:p>
    <w:p w14:paraId="226F6A40" w14:textId="77777777" w:rsidR="009C0203" w:rsidRDefault="00BC1BB0">
      <w:pPr>
        <w:spacing w:line="560" w:lineRule="exact"/>
        <w:ind w:firstLineChars="200" w:firstLine="640"/>
        <w:rPr>
          <w:rFonts w:eastAsia="仿宋_GB2312"/>
          <w:color w:val="000000" w:themeColor="text1"/>
          <w:sz w:val="32"/>
        </w:rPr>
      </w:pPr>
      <w:r>
        <w:rPr>
          <w:rFonts w:eastAsia="仿宋_GB2312" w:hint="eastAsia"/>
          <w:color w:val="000000" w:themeColor="text1"/>
          <w:sz w:val="32"/>
        </w:rPr>
        <w:t>聊城大学教育技术学学科创建于</w:t>
      </w:r>
      <w:r>
        <w:rPr>
          <w:rFonts w:eastAsia="仿宋_GB2312" w:hint="eastAsia"/>
          <w:color w:val="000000" w:themeColor="text1"/>
          <w:sz w:val="32"/>
        </w:rPr>
        <w:t>1993</w:t>
      </w:r>
      <w:r>
        <w:rPr>
          <w:rFonts w:eastAsia="仿宋_GB2312" w:hint="eastAsia"/>
          <w:color w:val="000000" w:themeColor="text1"/>
          <w:sz w:val="32"/>
        </w:rPr>
        <w:t>年，</w:t>
      </w:r>
      <w:r>
        <w:rPr>
          <w:rFonts w:eastAsia="仿宋_GB2312" w:hint="eastAsia"/>
          <w:color w:val="000000" w:themeColor="text1"/>
          <w:sz w:val="32"/>
        </w:rPr>
        <w:t>200</w:t>
      </w:r>
      <w:r>
        <w:rPr>
          <w:rFonts w:eastAsia="仿宋_GB2312"/>
          <w:color w:val="000000" w:themeColor="text1"/>
          <w:sz w:val="32"/>
        </w:rPr>
        <w:t>9</w:t>
      </w:r>
      <w:r>
        <w:rPr>
          <w:rFonts w:eastAsia="仿宋_GB2312" w:hint="eastAsia"/>
          <w:color w:val="000000" w:themeColor="text1"/>
          <w:sz w:val="32"/>
        </w:rPr>
        <w:t>年起开始招收专业硕士研究生，是省内开设最早的教育技术学科之一。在学术研究和人才培养方面一直处于全省</w:t>
      </w:r>
      <w:r>
        <w:rPr>
          <w:rFonts w:eastAsia="仿宋_GB2312" w:hint="eastAsia"/>
          <w:color w:val="000000" w:themeColor="text1"/>
          <w:sz w:val="32"/>
        </w:rPr>
        <w:t>1</w:t>
      </w:r>
      <w:r>
        <w:rPr>
          <w:rFonts w:eastAsia="仿宋_GB2312"/>
          <w:color w:val="000000" w:themeColor="text1"/>
          <w:sz w:val="32"/>
        </w:rPr>
        <w:t>5</w:t>
      </w:r>
      <w:r>
        <w:rPr>
          <w:rFonts w:eastAsia="仿宋_GB2312" w:hint="eastAsia"/>
          <w:color w:val="000000" w:themeColor="text1"/>
          <w:sz w:val="32"/>
        </w:rPr>
        <w:t>个同类学科的三甲行列。</w:t>
      </w:r>
    </w:p>
    <w:p w14:paraId="274BD14C" w14:textId="77777777" w:rsidR="009C0203" w:rsidRDefault="00BC1BB0">
      <w:pPr>
        <w:spacing w:line="560" w:lineRule="exact"/>
        <w:ind w:firstLineChars="200" w:firstLine="640"/>
        <w:rPr>
          <w:rFonts w:eastAsia="仿宋_GB2312"/>
          <w:color w:val="000000" w:themeColor="text1"/>
          <w:sz w:val="32"/>
        </w:rPr>
      </w:pPr>
      <w:r>
        <w:rPr>
          <w:rFonts w:eastAsia="仿宋_GB2312" w:hint="eastAsia"/>
          <w:color w:val="000000" w:themeColor="text1"/>
          <w:sz w:val="32"/>
        </w:rPr>
        <w:t>目前，本学科共有专职教师</w:t>
      </w:r>
      <w:r>
        <w:rPr>
          <w:rFonts w:eastAsia="仿宋_GB2312" w:hint="eastAsia"/>
          <w:color w:val="000000" w:themeColor="text1"/>
          <w:sz w:val="32"/>
        </w:rPr>
        <w:t>1</w:t>
      </w:r>
      <w:r>
        <w:rPr>
          <w:rFonts w:eastAsia="仿宋_GB2312"/>
          <w:color w:val="000000" w:themeColor="text1"/>
          <w:sz w:val="32"/>
        </w:rPr>
        <w:t>4</w:t>
      </w:r>
      <w:r>
        <w:rPr>
          <w:rFonts w:eastAsia="仿宋_GB2312" w:hint="eastAsia"/>
          <w:color w:val="000000" w:themeColor="text1"/>
          <w:sz w:val="32"/>
        </w:rPr>
        <w:t>人，其中正高级职称</w:t>
      </w:r>
      <w:r>
        <w:rPr>
          <w:rFonts w:eastAsia="仿宋_GB2312" w:hint="eastAsia"/>
          <w:color w:val="000000" w:themeColor="text1"/>
          <w:sz w:val="32"/>
        </w:rPr>
        <w:t>2</w:t>
      </w:r>
      <w:r>
        <w:rPr>
          <w:rFonts w:eastAsia="仿宋_GB2312" w:hint="eastAsia"/>
          <w:color w:val="000000" w:themeColor="text1"/>
          <w:sz w:val="32"/>
        </w:rPr>
        <w:t>人，副高级职称</w:t>
      </w:r>
      <w:r>
        <w:rPr>
          <w:rFonts w:eastAsia="仿宋_GB2312" w:hint="eastAsia"/>
          <w:color w:val="000000" w:themeColor="text1"/>
          <w:sz w:val="32"/>
        </w:rPr>
        <w:t>10</w:t>
      </w:r>
      <w:r>
        <w:rPr>
          <w:rFonts w:eastAsia="仿宋_GB2312" w:hint="eastAsia"/>
          <w:color w:val="000000" w:themeColor="text1"/>
          <w:sz w:val="32"/>
        </w:rPr>
        <w:t>人，中级职称</w:t>
      </w:r>
      <w:r>
        <w:rPr>
          <w:rFonts w:eastAsia="仿宋_GB2312" w:hint="eastAsia"/>
          <w:color w:val="000000" w:themeColor="text1"/>
          <w:sz w:val="32"/>
        </w:rPr>
        <w:t>2</w:t>
      </w:r>
      <w:r>
        <w:rPr>
          <w:rFonts w:eastAsia="仿宋_GB2312" w:hint="eastAsia"/>
          <w:color w:val="000000" w:themeColor="text1"/>
          <w:sz w:val="32"/>
        </w:rPr>
        <w:t>人。已获得博士者</w:t>
      </w:r>
      <w:r>
        <w:rPr>
          <w:rFonts w:eastAsia="仿宋_GB2312" w:hint="eastAsia"/>
          <w:color w:val="000000" w:themeColor="text1"/>
          <w:sz w:val="32"/>
        </w:rPr>
        <w:t>3</w:t>
      </w:r>
      <w:r>
        <w:rPr>
          <w:rFonts w:eastAsia="仿宋_GB2312" w:hint="eastAsia"/>
          <w:color w:val="000000" w:themeColor="text1"/>
          <w:sz w:val="32"/>
        </w:rPr>
        <w:t>人，在读博士</w:t>
      </w:r>
      <w:r>
        <w:rPr>
          <w:rFonts w:eastAsia="仿宋_GB2312" w:hint="eastAsia"/>
          <w:color w:val="000000" w:themeColor="text1"/>
          <w:sz w:val="32"/>
        </w:rPr>
        <w:t>3</w:t>
      </w:r>
      <w:r>
        <w:rPr>
          <w:rFonts w:eastAsia="仿宋_GB2312" w:hint="eastAsia"/>
          <w:color w:val="000000" w:themeColor="text1"/>
          <w:sz w:val="32"/>
        </w:rPr>
        <w:t>人。</w:t>
      </w:r>
    </w:p>
    <w:p w14:paraId="22A9255B" w14:textId="77777777" w:rsidR="009C0203" w:rsidRDefault="00BC1BB0">
      <w:pPr>
        <w:spacing w:line="560" w:lineRule="exact"/>
        <w:ind w:firstLineChars="200" w:firstLine="640"/>
        <w:rPr>
          <w:rFonts w:eastAsia="仿宋_GB2312"/>
          <w:color w:val="000000" w:themeColor="text1"/>
          <w:sz w:val="32"/>
        </w:rPr>
      </w:pPr>
      <w:r>
        <w:rPr>
          <w:rFonts w:eastAsia="仿宋_GB2312" w:hint="eastAsia"/>
          <w:color w:val="000000" w:themeColor="text1"/>
          <w:sz w:val="32"/>
        </w:rPr>
        <w:t>本学科教学与科研条件良好，建有多媒体技术、现代教育技术、教育资源开发、学习分析等实验室，并配备多媒体教学系统、教学录播系统、智能控制与机器人、脑电仪、眼动仪、面部表情分析等设备，总值达</w:t>
      </w:r>
      <w:r>
        <w:rPr>
          <w:rFonts w:eastAsia="仿宋_GB2312" w:hint="eastAsia"/>
          <w:color w:val="000000" w:themeColor="text1"/>
          <w:sz w:val="32"/>
        </w:rPr>
        <w:t>1700</w:t>
      </w:r>
      <w:r>
        <w:rPr>
          <w:rFonts w:eastAsia="仿宋_GB2312" w:hint="eastAsia"/>
          <w:color w:val="000000" w:themeColor="text1"/>
          <w:sz w:val="32"/>
        </w:rPr>
        <w:t>余万元。依托本学科建立的教育与传媒技术实验教学中心被评为山东省首批省级实验教学示范中心。</w:t>
      </w:r>
    </w:p>
    <w:p w14:paraId="4E0AD83E" w14:textId="77777777" w:rsidR="009C0203" w:rsidRDefault="00BC1BB0">
      <w:pPr>
        <w:spacing w:line="560" w:lineRule="exact"/>
        <w:ind w:firstLineChars="200" w:firstLine="640"/>
        <w:rPr>
          <w:rFonts w:eastAsia="仿宋_GB2312"/>
          <w:color w:val="000000" w:themeColor="text1"/>
          <w:sz w:val="32"/>
        </w:rPr>
      </w:pPr>
      <w:r>
        <w:rPr>
          <w:rFonts w:eastAsia="仿宋_GB2312" w:hint="eastAsia"/>
          <w:color w:val="000000" w:themeColor="text1"/>
          <w:sz w:val="32"/>
        </w:rPr>
        <w:t>本学科重视基础研究和应用性研究的结合，在信息技术教学研究、教育资源开发等领域形成研究特色。近年来先后承担省级及以上科研项目</w:t>
      </w:r>
      <w:r>
        <w:rPr>
          <w:rFonts w:eastAsia="仿宋_GB2312" w:hint="eastAsia"/>
          <w:color w:val="000000" w:themeColor="text1"/>
          <w:sz w:val="32"/>
        </w:rPr>
        <w:t>20</w:t>
      </w:r>
      <w:r>
        <w:rPr>
          <w:rFonts w:eastAsia="仿宋_GB2312" w:hint="eastAsia"/>
          <w:color w:val="000000" w:themeColor="text1"/>
          <w:sz w:val="32"/>
        </w:rPr>
        <w:t>余项，获厅级以上科研成果奖</w:t>
      </w:r>
      <w:r>
        <w:rPr>
          <w:rFonts w:eastAsia="仿宋_GB2312" w:hint="eastAsia"/>
          <w:color w:val="000000" w:themeColor="text1"/>
          <w:sz w:val="32"/>
        </w:rPr>
        <w:t>20</w:t>
      </w:r>
      <w:r>
        <w:rPr>
          <w:rFonts w:eastAsia="仿宋_GB2312" w:hint="eastAsia"/>
          <w:color w:val="000000" w:themeColor="text1"/>
          <w:sz w:val="32"/>
        </w:rPr>
        <w:t>余项，十三五期间发表核心论文</w:t>
      </w:r>
      <w:r>
        <w:rPr>
          <w:rFonts w:eastAsia="仿宋_GB2312"/>
          <w:color w:val="000000" w:themeColor="text1"/>
          <w:sz w:val="32"/>
        </w:rPr>
        <w:t>40</w:t>
      </w:r>
      <w:r>
        <w:rPr>
          <w:rFonts w:eastAsia="仿宋_GB2312" w:hint="eastAsia"/>
          <w:color w:val="000000" w:themeColor="text1"/>
          <w:sz w:val="32"/>
        </w:rPr>
        <w:t>余篇，出版教材</w:t>
      </w:r>
      <w:r>
        <w:rPr>
          <w:rFonts w:eastAsia="仿宋_GB2312" w:hint="eastAsia"/>
          <w:color w:val="000000" w:themeColor="text1"/>
          <w:sz w:val="32"/>
        </w:rPr>
        <w:t>2</w:t>
      </w:r>
      <w:r>
        <w:rPr>
          <w:rFonts w:eastAsia="仿宋_GB2312" w:hint="eastAsia"/>
          <w:color w:val="000000" w:themeColor="text1"/>
          <w:sz w:val="32"/>
        </w:rPr>
        <w:t>部，获得省高校教学成果奖</w:t>
      </w:r>
      <w:r>
        <w:rPr>
          <w:rFonts w:eastAsia="仿宋_GB2312"/>
          <w:color w:val="000000" w:themeColor="text1"/>
          <w:sz w:val="32"/>
        </w:rPr>
        <w:t>1</w:t>
      </w:r>
      <w:r>
        <w:rPr>
          <w:rFonts w:eastAsia="仿宋_GB2312" w:hint="eastAsia"/>
          <w:color w:val="000000" w:themeColor="text1"/>
          <w:sz w:val="32"/>
        </w:rPr>
        <w:t>项。</w:t>
      </w:r>
    </w:p>
    <w:p w14:paraId="1116A79B"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color w:val="000000" w:themeColor="text1"/>
          <w:sz w:val="32"/>
        </w:rPr>
        <w:t>二、</w:t>
      </w:r>
      <w:r>
        <w:rPr>
          <w:rFonts w:eastAsia="黑体" w:cs="黑体" w:hint="eastAsia"/>
          <w:bCs/>
          <w:color w:val="000000" w:themeColor="text1"/>
          <w:sz w:val="32"/>
        </w:rPr>
        <w:t>培养目标</w:t>
      </w:r>
    </w:p>
    <w:p w14:paraId="2D289A0F" w14:textId="77777777" w:rsidR="009C0203" w:rsidRDefault="00BC1BB0">
      <w:pPr>
        <w:spacing w:line="560" w:lineRule="exact"/>
        <w:ind w:firstLineChars="200" w:firstLine="640"/>
        <w:rPr>
          <w:rFonts w:eastAsia="仿宋_GB2312"/>
          <w:color w:val="000000" w:themeColor="text1"/>
          <w:sz w:val="32"/>
        </w:rPr>
      </w:pPr>
      <w:r>
        <w:rPr>
          <w:rFonts w:eastAsia="仿宋_GB2312" w:hint="eastAsia"/>
          <w:color w:val="000000" w:themeColor="text1"/>
          <w:sz w:val="32"/>
        </w:rPr>
        <w:t>根据国家教育信息化发展需要，培养具有社会责任感和事业心，具备教育技术学基本理论、教学设计、教学资源开发、现代信息技术等方面的专门知识，以及宽广的人文社会科学知识，具有较</w:t>
      </w:r>
      <w:r>
        <w:rPr>
          <w:rFonts w:eastAsia="仿宋_GB2312" w:hint="eastAsia"/>
          <w:color w:val="000000" w:themeColor="text1"/>
          <w:sz w:val="32"/>
        </w:rPr>
        <w:lastRenderedPageBreak/>
        <w:t>强的从事科学研究工作或独立承担教育技术工作的能力，能胜任中小学、职业院校、高等学校、科研机构、职能部门、企事业单位的教学培训、科学研究、媒体开发、技术应用与管理等方面的工作的人才。</w:t>
      </w:r>
    </w:p>
    <w:p w14:paraId="09AB067F"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三、研究方向</w:t>
      </w:r>
    </w:p>
    <w:p w14:paraId="0124EFD6"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本专业不区分研究方向，主要研究内容包括教育信息化，包括科学研究、媒体开发、技术</w:t>
      </w:r>
      <w:r>
        <w:rPr>
          <w:rFonts w:eastAsia="仿宋_GB2312" w:hint="eastAsia"/>
          <w:color w:val="000000" w:themeColor="text1"/>
          <w:sz w:val="32"/>
        </w:rPr>
        <w:t>应用与管理、技术学科教学培训。</w:t>
      </w:r>
    </w:p>
    <w:p w14:paraId="011192FA"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四、学制</w:t>
      </w:r>
    </w:p>
    <w:p w14:paraId="1A403712"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实行以基本学制为基础的弹性学习年限。基本学制为</w:t>
      </w:r>
      <w:r>
        <w:rPr>
          <w:rFonts w:eastAsia="仿宋_GB2312" w:hint="eastAsia"/>
          <w:color w:val="000000" w:themeColor="text1"/>
          <w:sz w:val="32"/>
          <w:szCs w:val="32"/>
        </w:rPr>
        <w:t>3</w:t>
      </w:r>
      <w:r>
        <w:rPr>
          <w:rFonts w:eastAsia="仿宋_GB2312" w:hint="eastAsia"/>
          <w:color w:val="000000" w:themeColor="text1"/>
          <w:sz w:val="32"/>
          <w:szCs w:val="32"/>
        </w:rPr>
        <w:t>年，其中最长学习年限为</w:t>
      </w:r>
      <w:r>
        <w:rPr>
          <w:rFonts w:eastAsia="仿宋_GB2312" w:hint="eastAsia"/>
          <w:color w:val="000000" w:themeColor="text1"/>
          <w:sz w:val="32"/>
          <w:szCs w:val="32"/>
        </w:rPr>
        <w:t>5</w:t>
      </w:r>
      <w:r>
        <w:rPr>
          <w:rFonts w:eastAsia="仿宋_GB2312" w:hint="eastAsia"/>
          <w:color w:val="000000" w:themeColor="text1"/>
          <w:sz w:val="32"/>
          <w:szCs w:val="32"/>
        </w:rPr>
        <w:t>年（含休学、延期等学习时间）。在学校规定的最长学习年限内未完成学业的，按照《聊城大学研究生管理规定》（聊大校发〔</w:t>
      </w:r>
      <w:r>
        <w:rPr>
          <w:rFonts w:eastAsia="仿宋_GB2312" w:hint="eastAsia"/>
          <w:color w:val="000000" w:themeColor="text1"/>
          <w:sz w:val="32"/>
          <w:szCs w:val="32"/>
        </w:rPr>
        <w:t>2017</w:t>
      </w:r>
      <w:r>
        <w:rPr>
          <w:rFonts w:eastAsia="仿宋_GB2312" w:hint="eastAsia"/>
          <w:color w:val="000000" w:themeColor="text1"/>
          <w:sz w:val="32"/>
          <w:szCs w:val="32"/>
        </w:rPr>
        <w:t>〕</w:t>
      </w:r>
      <w:r>
        <w:rPr>
          <w:rFonts w:eastAsia="仿宋_GB2312" w:hint="eastAsia"/>
          <w:color w:val="000000" w:themeColor="text1"/>
          <w:sz w:val="32"/>
          <w:szCs w:val="32"/>
        </w:rPr>
        <w:t>60</w:t>
      </w:r>
      <w:r>
        <w:rPr>
          <w:rFonts w:eastAsia="仿宋_GB2312" w:hint="eastAsia"/>
          <w:color w:val="000000" w:themeColor="text1"/>
          <w:sz w:val="32"/>
          <w:szCs w:val="32"/>
        </w:rPr>
        <w:t>号）执行。</w:t>
      </w:r>
    </w:p>
    <w:p w14:paraId="2C8D7FFF"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五、培养方式</w:t>
      </w:r>
    </w:p>
    <w:p w14:paraId="4B742BA5"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1</w:t>
      </w:r>
      <w:r>
        <w:rPr>
          <w:rFonts w:eastAsia="仿宋_GB2312" w:hint="eastAsia"/>
          <w:color w:val="000000" w:themeColor="text1"/>
          <w:sz w:val="32"/>
          <w:szCs w:val="32"/>
        </w:rPr>
        <w:t>．采取导师负责制与导师组集体培养相结合的培养方式。导师是硕士生培养的第一责任人，在硕士生培养中起主导作用；成立由本专业导师组成的硕士生指导小组，配合导师全程参与硕士生的指导工作，发挥集体培养优势。</w:t>
      </w:r>
      <w:r>
        <w:rPr>
          <w:rFonts w:eastAsia="仿宋_GB2312" w:hint="eastAsia"/>
          <w:color w:val="000000" w:themeColor="text1"/>
          <w:sz w:val="32"/>
          <w:szCs w:val="32"/>
        </w:rPr>
        <w:t xml:space="preserve"> </w:t>
      </w:r>
    </w:p>
    <w:p w14:paraId="42BB3E82"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2</w:t>
      </w:r>
      <w:r>
        <w:rPr>
          <w:rFonts w:eastAsia="仿宋_GB2312" w:hint="eastAsia"/>
          <w:color w:val="000000" w:themeColor="text1"/>
          <w:sz w:val="32"/>
          <w:szCs w:val="32"/>
        </w:rPr>
        <w:t>．研讨式课程学习方式。利用信息技术环境，开展专题讨论和研讨式教学，开展研究性自主学习与协作学习。</w:t>
      </w:r>
    </w:p>
    <w:p w14:paraId="2459D00E"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3.</w:t>
      </w:r>
      <w:r>
        <w:rPr>
          <w:rFonts w:eastAsia="仿宋_GB2312" w:hint="eastAsia"/>
          <w:color w:val="000000" w:themeColor="text1"/>
          <w:sz w:val="32"/>
          <w:szCs w:val="32"/>
        </w:rPr>
        <w:t>参与科研项目。每个研究生必须在导师指导下，参与一项立项课题的研究工作，通过课题研究，了解科研项目研究过程，巩固专业基础理论，扩展专业知识范围。</w:t>
      </w:r>
    </w:p>
    <w:p w14:paraId="248F5FDC"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4.</w:t>
      </w:r>
      <w:r>
        <w:rPr>
          <w:rFonts w:eastAsia="仿宋_GB2312" w:hint="eastAsia"/>
          <w:color w:val="000000" w:themeColor="text1"/>
          <w:sz w:val="32"/>
          <w:szCs w:val="32"/>
        </w:rPr>
        <w:t>参加学术交流活动。有计划地聘请国内外著名学者授课；鼓励硕士研究生积极参加校内外有关学术活动，加强学术交流与协</w:t>
      </w:r>
      <w:r>
        <w:rPr>
          <w:rFonts w:eastAsia="仿宋_GB2312" w:hint="eastAsia"/>
          <w:color w:val="000000" w:themeColor="text1"/>
          <w:sz w:val="32"/>
          <w:szCs w:val="32"/>
        </w:rPr>
        <w:lastRenderedPageBreak/>
        <w:t>作，让学生更多地了解学科领域前沿和发展动态，提高学生的社会交往和社会服务能力。</w:t>
      </w:r>
    </w:p>
    <w:p w14:paraId="2B5D4C4C" w14:textId="77777777" w:rsidR="009C0203" w:rsidRDefault="00BC1BB0">
      <w:pPr>
        <w:spacing w:line="560" w:lineRule="exact"/>
        <w:ind w:firstLineChars="200" w:firstLine="640"/>
        <w:rPr>
          <w:rFonts w:eastAsia="仿宋_GB2312"/>
          <w:color w:val="000000" w:themeColor="text1"/>
          <w:sz w:val="32"/>
        </w:rPr>
      </w:pPr>
      <w:r>
        <w:rPr>
          <w:rFonts w:eastAsia="黑体" w:cs="黑体" w:hint="eastAsia"/>
          <w:bCs/>
          <w:color w:val="000000" w:themeColor="text1"/>
          <w:sz w:val="32"/>
        </w:rPr>
        <w:t>六、课程设置</w:t>
      </w:r>
    </w:p>
    <w:p w14:paraId="3544BD20"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（一）课程类型</w:t>
      </w:r>
    </w:p>
    <w:p w14:paraId="29185356"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分为学位公共课、学位基础课、学位专业课、公共选修课、专业选修课和补修课。</w:t>
      </w:r>
    </w:p>
    <w:p w14:paraId="2541D480" w14:textId="77777777" w:rsidR="009C0203" w:rsidRDefault="00BC1BB0">
      <w:pPr>
        <w:spacing w:line="560" w:lineRule="exact"/>
        <w:ind w:firstLineChars="200" w:firstLine="640"/>
        <w:rPr>
          <w:rFonts w:eastAsia="仿宋_GB2312"/>
          <w:color w:val="000000" w:themeColor="text1"/>
          <w:sz w:val="32"/>
          <w:szCs w:val="32"/>
        </w:rPr>
      </w:pPr>
      <w:r>
        <w:rPr>
          <w:rFonts w:eastAsia="仿宋_GB2312"/>
          <w:color w:val="000000" w:themeColor="text1"/>
          <w:sz w:val="32"/>
          <w:szCs w:val="32"/>
        </w:rPr>
        <w:t>1.</w:t>
      </w:r>
      <w:r>
        <w:rPr>
          <w:rFonts w:eastAsia="仿宋_GB2312" w:hint="eastAsia"/>
          <w:color w:val="000000" w:themeColor="text1"/>
          <w:sz w:val="32"/>
          <w:szCs w:val="32"/>
        </w:rPr>
        <w:t>学位公共课。</w:t>
      </w:r>
      <w:r>
        <w:rPr>
          <w:rFonts w:ascii="仿宋_GB2312" w:eastAsia="仿宋_GB2312" w:cs="仿宋_GB2312"/>
          <w:sz w:val="32"/>
          <w:szCs w:val="32"/>
          <w:lang w:bidi="ar"/>
        </w:rPr>
        <w:t>包括中国特色社会主义理论与实践研究（</w:t>
      </w:r>
      <w:r>
        <w:rPr>
          <w:rFonts w:eastAsia="仿宋_GB2312"/>
          <w:sz w:val="32"/>
          <w:szCs w:val="32"/>
          <w:lang w:bidi="ar"/>
        </w:rPr>
        <w:t>2</w:t>
      </w:r>
      <w:r>
        <w:rPr>
          <w:rFonts w:ascii="仿宋_GB2312" w:eastAsia="仿宋_GB2312" w:cs="仿宋_GB2312"/>
          <w:sz w:val="32"/>
          <w:szCs w:val="32"/>
          <w:lang w:bidi="ar"/>
        </w:rPr>
        <w:t>学分）、自然辩证法概论（</w:t>
      </w:r>
      <w:r>
        <w:rPr>
          <w:rFonts w:eastAsia="仿宋_GB2312"/>
          <w:sz w:val="32"/>
          <w:szCs w:val="32"/>
          <w:lang w:bidi="ar"/>
        </w:rPr>
        <w:t>1</w:t>
      </w:r>
      <w:r>
        <w:rPr>
          <w:rFonts w:ascii="仿宋_GB2312" w:eastAsia="仿宋_GB2312" w:cs="仿宋_GB2312"/>
          <w:sz w:val="32"/>
          <w:szCs w:val="32"/>
          <w:lang w:bidi="ar"/>
        </w:rPr>
        <w:t>学分）、习近平总书记关于教育的重要论述研究（</w:t>
      </w:r>
      <w:r>
        <w:rPr>
          <w:rFonts w:eastAsia="仿宋_GB2312"/>
          <w:sz w:val="32"/>
          <w:szCs w:val="32"/>
          <w:lang w:bidi="ar"/>
        </w:rPr>
        <w:t>1</w:t>
      </w:r>
      <w:r>
        <w:rPr>
          <w:rFonts w:ascii="仿宋_GB2312" w:eastAsia="仿宋_GB2312" w:cs="仿宋_GB2312"/>
          <w:sz w:val="32"/>
          <w:szCs w:val="32"/>
          <w:lang w:bidi="ar"/>
        </w:rPr>
        <w:t>学分）、学硕公共英语（</w:t>
      </w:r>
      <w:r>
        <w:rPr>
          <w:rFonts w:eastAsia="仿宋_GB2312"/>
          <w:sz w:val="32"/>
          <w:szCs w:val="32"/>
          <w:lang w:bidi="ar"/>
        </w:rPr>
        <w:t>3</w:t>
      </w:r>
      <w:r>
        <w:rPr>
          <w:rFonts w:ascii="仿宋_GB2312" w:eastAsia="仿宋_GB2312" w:cs="仿宋_GB2312"/>
          <w:sz w:val="32"/>
          <w:szCs w:val="32"/>
          <w:lang w:bidi="ar"/>
        </w:rPr>
        <w:t>学分）</w:t>
      </w:r>
      <w:r>
        <w:rPr>
          <w:rFonts w:eastAsia="仿宋_GB2312" w:hint="eastAsia"/>
          <w:color w:val="000000" w:themeColor="text1"/>
          <w:sz w:val="32"/>
          <w:szCs w:val="32"/>
        </w:rPr>
        <w:t>。</w:t>
      </w:r>
    </w:p>
    <w:p w14:paraId="6981E633"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2</w:t>
      </w:r>
      <w:r>
        <w:rPr>
          <w:rFonts w:eastAsia="仿宋_GB2312"/>
          <w:color w:val="000000" w:themeColor="text1"/>
          <w:sz w:val="32"/>
          <w:szCs w:val="32"/>
        </w:rPr>
        <w:t>.</w:t>
      </w:r>
      <w:r>
        <w:rPr>
          <w:rFonts w:eastAsia="仿宋_GB2312" w:hint="eastAsia"/>
          <w:color w:val="000000" w:themeColor="text1"/>
          <w:sz w:val="32"/>
          <w:szCs w:val="32"/>
        </w:rPr>
        <w:t>学位基础课。以一级学科为基础的学位必修课。参照《学术学位研究生核心课程指南》，设置教育基本理论、中外教育史、教育科学研究方法。根据《教育部关于进一步严格规范学位与研究生教育质量管理的若干意见》（学位</w:t>
      </w:r>
      <w:r>
        <w:rPr>
          <w:rFonts w:eastAsia="仿宋_GB2312" w:hint="eastAsia"/>
          <w:color w:val="000000" w:themeColor="text1"/>
          <w:sz w:val="32"/>
          <w:szCs w:val="32"/>
        </w:rPr>
        <w:t>[2020]19</w:t>
      </w:r>
      <w:r>
        <w:rPr>
          <w:rFonts w:eastAsia="仿宋_GB2312" w:hint="eastAsia"/>
          <w:color w:val="000000" w:themeColor="text1"/>
          <w:sz w:val="32"/>
          <w:szCs w:val="32"/>
        </w:rPr>
        <w:t>号），开设论文写作规范和学术道德。</w:t>
      </w:r>
    </w:p>
    <w:p w14:paraId="3769191B"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3</w:t>
      </w:r>
      <w:r>
        <w:rPr>
          <w:rFonts w:eastAsia="仿宋_GB2312"/>
          <w:color w:val="000000" w:themeColor="text1"/>
          <w:sz w:val="32"/>
          <w:szCs w:val="32"/>
        </w:rPr>
        <w:t>.</w:t>
      </w:r>
      <w:r>
        <w:rPr>
          <w:rFonts w:eastAsia="仿宋_GB2312" w:hint="eastAsia"/>
          <w:color w:val="000000" w:themeColor="text1"/>
          <w:sz w:val="32"/>
          <w:szCs w:val="32"/>
        </w:rPr>
        <w:t>学位专业课。参照《学术学位研究生核心课程指南》设置教育技术学、教学系统设计、教育资源设计与开发。</w:t>
      </w:r>
    </w:p>
    <w:p w14:paraId="55F4EDD5"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4</w:t>
      </w:r>
      <w:r>
        <w:rPr>
          <w:rFonts w:eastAsia="仿宋_GB2312"/>
          <w:color w:val="000000" w:themeColor="text1"/>
          <w:sz w:val="32"/>
          <w:szCs w:val="32"/>
        </w:rPr>
        <w:t>.</w:t>
      </w:r>
      <w:r>
        <w:rPr>
          <w:rFonts w:eastAsia="仿宋_GB2312" w:hint="eastAsia"/>
          <w:color w:val="000000" w:themeColor="text1"/>
          <w:sz w:val="32"/>
          <w:szCs w:val="32"/>
        </w:rPr>
        <w:t>公共选修课。由学校统一开设。</w:t>
      </w:r>
    </w:p>
    <w:p w14:paraId="3054FA18"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5</w:t>
      </w:r>
      <w:r>
        <w:rPr>
          <w:rFonts w:eastAsia="仿宋_GB2312"/>
          <w:color w:val="000000" w:themeColor="text1"/>
          <w:sz w:val="32"/>
          <w:szCs w:val="32"/>
        </w:rPr>
        <w:t>.</w:t>
      </w:r>
      <w:r>
        <w:rPr>
          <w:rFonts w:eastAsia="仿宋_GB2312" w:hint="eastAsia"/>
          <w:color w:val="000000" w:themeColor="text1"/>
          <w:sz w:val="32"/>
          <w:szCs w:val="32"/>
        </w:rPr>
        <w:t>专业选修课包括研究素养、专业实践、学科前沿三类课程。研究素养类课程包括专业英语、学术文献导读、教育研究数据的分析与处理、教育研究专题实践；专业实践类课程包括数字化教学环境建设与应用、教学软件设计与开发；学科前沿类课程包括学习科学与技术前沿、教育信息化政策与法规解读、现代教育技术发展与应用、信息技术发展前沿专题。</w:t>
      </w:r>
    </w:p>
    <w:p w14:paraId="470B2BE8"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5</w:t>
      </w:r>
      <w:r>
        <w:rPr>
          <w:rFonts w:eastAsia="仿宋_GB2312"/>
          <w:color w:val="000000" w:themeColor="text1"/>
          <w:sz w:val="32"/>
          <w:szCs w:val="32"/>
        </w:rPr>
        <w:t>.</w:t>
      </w:r>
      <w:r>
        <w:rPr>
          <w:rFonts w:eastAsia="仿宋_GB2312" w:hint="eastAsia"/>
          <w:color w:val="000000" w:themeColor="text1"/>
          <w:sz w:val="32"/>
          <w:szCs w:val="32"/>
        </w:rPr>
        <w:t>补修课。跨学科或以同等学力考入的研究生必须补修本专业</w:t>
      </w:r>
      <w:r>
        <w:rPr>
          <w:rFonts w:eastAsia="仿宋_GB2312" w:hint="eastAsia"/>
          <w:color w:val="000000" w:themeColor="text1"/>
          <w:sz w:val="32"/>
          <w:szCs w:val="32"/>
        </w:rPr>
        <w:lastRenderedPageBreak/>
        <w:t>本科阶段</w:t>
      </w:r>
      <w:r>
        <w:rPr>
          <w:rFonts w:eastAsia="仿宋_GB2312" w:hint="eastAsia"/>
          <w:color w:val="000000" w:themeColor="text1"/>
          <w:sz w:val="32"/>
          <w:szCs w:val="32"/>
        </w:rPr>
        <w:t>2</w:t>
      </w:r>
      <w:r>
        <w:rPr>
          <w:rFonts w:eastAsia="仿宋_GB2312" w:hint="eastAsia"/>
          <w:color w:val="000000" w:themeColor="text1"/>
          <w:sz w:val="32"/>
          <w:szCs w:val="32"/>
        </w:rPr>
        <w:t>门主干课程，包括学习科学与技术、教育传播学。</w:t>
      </w:r>
    </w:p>
    <w:p w14:paraId="12A03E2C"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（二）课程考核</w:t>
      </w:r>
    </w:p>
    <w:p w14:paraId="287DDE20"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课程考核分为考试和考查两种。考试可以通过开卷或者闭卷方式进行。考查可以通过学术论文、教学设计方案、多媒体教学资源作品、调查报告、学术交流记录、实习实践档案等方式进行。</w:t>
      </w:r>
    </w:p>
    <w:p w14:paraId="7FBF37AE"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学位课成绩</w:t>
      </w:r>
      <w:r>
        <w:rPr>
          <w:rFonts w:eastAsia="仿宋_GB2312" w:hint="eastAsia"/>
          <w:color w:val="000000" w:themeColor="text1"/>
          <w:sz w:val="32"/>
          <w:szCs w:val="32"/>
        </w:rPr>
        <w:t>70</w:t>
      </w:r>
      <w:r>
        <w:rPr>
          <w:rFonts w:eastAsia="仿宋_GB2312" w:hint="eastAsia"/>
          <w:color w:val="000000" w:themeColor="text1"/>
          <w:sz w:val="32"/>
          <w:szCs w:val="32"/>
        </w:rPr>
        <w:t>分及以上为合格，非学位课成绩</w:t>
      </w:r>
      <w:r>
        <w:rPr>
          <w:rFonts w:eastAsia="仿宋_GB2312" w:hint="eastAsia"/>
          <w:color w:val="000000" w:themeColor="text1"/>
          <w:sz w:val="32"/>
          <w:szCs w:val="32"/>
        </w:rPr>
        <w:t>60</w:t>
      </w:r>
      <w:r>
        <w:rPr>
          <w:rFonts w:eastAsia="仿宋_GB2312" w:hint="eastAsia"/>
          <w:color w:val="000000" w:themeColor="text1"/>
          <w:sz w:val="32"/>
          <w:szCs w:val="32"/>
        </w:rPr>
        <w:t>分及以上为合格，成绩合格获得学分。课程考核不合格者须随下一级重新修读，学习成绩单中此门课程显示重修。成绩不合格且在毕业资格审查前未完成重修者，应申请延期毕业。</w:t>
      </w:r>
    </w:p>
    <w:p w14:paraId="65C8080B"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七、培养环节</w:t>
      </w:r>
    </w:p>
    <w:p w14:paraId="45E97552"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培养环节是指课程学习之外的前沿讲座、社会实践与创新实践、中期筛选等必须完成的环节。培养环节不计学时，计入学分。</w:t>
      </w:r>
    </w:p>
    <w:p w14:paraId="2846B723"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（一）前沿讲座</w:t>
      </w:r>
    </w:p>
    <w:p w14:paraId="3BEC8638"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参加学术活动不少于</w:t>
      </w:r>
      <w:r>
        <w:rPr>
          <w:rFonts w:eastAsia="仿宋_GB2312" w:hint="eastAsia"/>
          <w:color w:val="000000" w:themeColor="text1"/>
          <w:sz w:val="32"/>
          <w:szCs w:val="32"/>
        </w:rPr>
        <w:t>10</w:t>
      </w:r>
      <w:r>
        <w:rPr>
          <w:rFonts w:eastAsia="仿宋_GB2312" w:hint="eastAsia"/>
          <w:color w:val="000000" w:themeColor="text1"/>
          <w:sz w:val="32"/>
          <w:szCs w:val="32"/>
        </w:rPr>
        <w:t>次，包括各类学术论坛、学术讲座、学术会议等，主讲前沿讲座不少于</w:t>
      </w:r>
      <w:r>
        <w:rPr>
          <w:rFonts w:eastAsia="仿宋_GB2312" w:hint="eastAsia"/>
          <w:color w:val="000000" w:themeColor="text1"/>
          <w:sz w:val="32"/>
          <w:szCs w:val="32"/>
        </w:rPr>
        <w:t>2</w:t>
      </w:r>
      <w:r>
        <w:rPr>
          <w:rFonts w:eastAsia="仿宋_GB2312" w:hint="eastAsia"/>
          <w:color w:val="000000" w:themeColor="text1"/>
          <w:sz w:val="32"/>
          <w:szCs w:val="32"/>
        </w:rPr>
        <w:t>次。</w:t>
      </w:r>
    </w:p>
    <w:p w14:paraId="7BE5D746"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（二）社会实践与创新实践</w:t>
      </w:r>
    </w:p>
    <w:p w14:paraId="3B809CD4"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通过参加教学实践、社会实践、科研实践、学科竞赛获得学分。</w:t>
      </w:r>
    </w:p>
    <w:p w14:paraId="500D495B"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教学实践的形式可以是讲课、辅导、组织课堂讨论、指导实验、参与教研活动、参与班主任活动等多种形式。教学实践工作量应不少于</w:t>
      </w:r>
      <w:r>
        <w:rPr>
          <w:rFonts w:eastAsia="仿宋_GB2312" w:hint="eastAsia"/>
          <w:color w:val="000000" w:themeColor="text1"/>
          <w:sz w:val="32"/>
          <w:szCs w:val="32"/>
        </w:rPr>
        <w:t>16</w:t>
      </w:r>
      <w:r>
        <w:rPr>
          <w:rFonts w:eastAsia="仿宋_GB2312" w:hint="eastAsia"/>
          <w:color w:val="000000" w:themeColor="text1"/>
          <w:sz w:val="32"/>
          <w:szCs w:val="32"/>
        </w:rPr>
        <w:t>学时，其中课堂教学学时不少于</w:t>
      </w:r>
      <w:r>
        <w:rPr>
          <w:rFonts w:eastAsia="仿宋_GB2312" w:hint="eastAsia"/>
          <w:color w:val="000000" w:themeColor="text1"/>
          <w:sz w:val="32"/>
          <w:szCs w:val="32"/>
        </w:rPr>
        <w:t>1</w:t>
      </w:r>
      <w:r>
        <w:rPr>
          <w:rFonts w:eastAsia="仿宋_GB2312"/>
          <w:color w:val="000000" w:themeColor="text1"/>
          <w:sz w:val="32"/>
          <w:szCs w:val="32"/>
        </w:rPr>
        <w:t>2</w:t>
      </w:r>
      <w:r>
        <w:rPr>
          <w:rFonts w:eastAsia="仿宋_GB2312" w:hint="eastAsia"/>
          <w:color w:val="000000" w:themeColor="text1"/>
          <w:sz w:val="32"/>
          <w:szCs w:val="32"/>
        </w:rPr>
        <w:t>学时。教学实践一般安排在第二学年。</w:t>
      </w:r>
    </w:p>
    <w:p w14:paraId="28C407D2"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社会实践可以多种形式开展，包括结合学科研究开展的社会调查、田野调查、挂职锻炼、企（行）业实习实践、志愿者服务、支教、暑期“三下乡”活动、研究生“三助”、其它社会公益活动</w:t>
      </w:r>
      <w:r>
        <w:rPr>
          <w:rFonts w:eastAsia="仿宋_GB2312" w:hint="eastAsia"/>
          <w:color w:val="000000" w:themeColor="text1"/>
          <w:sz w:val="32"/>
          <w:szCs w:val="32"/>
        </w:rPr>
        <w:lastRenderedPageBreak/>
        <w:t>等。</w:t>
      </w:r>
    </w:p>
    <w:p w14:paraId="036CBC04"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科研实践，包括参与科研项目、科研咨询、调查研究等。需提供学生署名的项目结项证书，或者发表学生署名的项目论文。</w:t>
      </w:r>
    </w:p>
    <w:p w14:paraId="7D7585D2"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学科竞赛须为聊城大学《大学生学科竞赛项目指南》所列赛事，并获得省级以上奖励的创新实践活动，提供学生第一署名的获奖证书。</w:t>
      </w:r>
    </w:p>
    <w:p w14:paraId="209BB51D"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（三）中期筛选</w:t>
      </w:r>
    </w:p>
    <w:p w14:paraId="107FDBB3"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学术学位研究生实行中期筛选考核制度，综合考察研究生思想品德、课程学习、科研能力等情况。具体要求参照《聊城大学研究生中期筛选考核办法（试行）》（聊大校发〔</w:t>
      </w:r>
      <w:r>
        <w:rPr>
          <w:rFonts w:eastAsia="仿宋_GB2312" w:hint="eastAsia"/>
          <w:color w:val="000000" w:themeColor="text1"/>
          <w:sz w:val="32"/>
          <w:szCs w:val="32"/>
        </w:rPr>
        <w:t>2021</w:t>
      </w:r>
      <w:r>
        <w:rPr>
          <w:rFonts w:eastAsia="仿宋_GB2312" w:hint="eastAsia"/>
          <w:color w:val="000000" w:themeColor="text1"/>
          <w:sz w:val="32"/>
          <w:szCs w:val="32"/>
        </w:rPr>
        <w:t>〕</w:t>
      </w:r>
      <w:r>
        <w:rPr>
          <w:rFonts w:eastAsia="仿宋_GB2312" w:hint="eastAsia"/>
          <w:color w:val="000000" w:themeColor="text1"/>
          <w:sz w:val="32"/>
          <w:szCs w:val="32"/>
        </w:rPr>
        <w:t xml:space="preserve">101 </w:t>
      </w:r>
      <w:r>
        <w:rPr>
          <w:rFonts w:eastAsia="仿宋_GB2312" w:hint="eastAsia"/>
          <w:color w:val="000000" w:themeColor="text1"/>
          <w:sz w:val="32"/>
          <w:szCs w:val="32"/>
        </w:rPr>
        <w:t>号）。</w:t>
      </w:r>
    </w:p>
    <w:p w14:paraId="141C246B"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八、学分要求</w:t>
      </w:r>
    </w:p>
    <w:p w14:paraId="16ADCDCD"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总学分</w:t>
      </w:r>
      <w:r>
        <w:rPr>
          <w:rFonts w:eastAsia="仿宋_GB2312" w:hint="eastAsia"/>
          <w:color w:val="000000" w:themeColor="text1"/>
          <w:sz w:val="32"/>
          <w:szCs w:val="32"/>
        </w:rPr>
        <w:t>3</w:t>
      </w:r>
      <w:r>
        <w:rPr>
          <w:rFonts w:eastAsia="仿宋_GB2312"/>
          <w:color w:val="000000" w:themeColor="text1"/>
          <w:sz w:val="32"/>
          <w:szCs w:val="32"/>
        </w:rPr>
        <w:t>6</w:t>
      </w:r>
      <w:r>
        <w:rPr>
          <w:rFonts w:eastAsia="仿宋_GB2312" w:hint="eastAsia"/>
          <w:color w:val="000000" w:themeColor="text1"/>
          <w:sz w:val="32"/>
          <w:szCs w:val="32"/>
        </w:rPr>
        <w:t>（≥</w:t>
      </w:r>
      <w:r>
        <w:rPr>
          <w:rFonts w:eastAsia="仿宋_GB2312"/>
          <w:color w:val="000000" w:themeColor="text1"/>
          <w:sz w:val="32"/>
          <w:szCs w:val="32"/>
        </w:rPr>
        <w:t>36</w:t>
      </w:r>
      <w:r>
        <w:rPr>
          <w:rFonts w:eastAsia="仿宋_GB2312" w:hint="eastAsia"/>
          <w:color w:val="000000" w:themeColor="text1"/>
          <w:sz w:val="32"/>
          <w:szCs w:val="32"/>
        </w:rPr>
        <w:t>学分），其中学位公共课</w:t>
      </w:r>
      <w:r>
        <w:rPr>
          <w:rFonts w:eastAsia="仿宋_GB2312"/>
          <w:color w:val="000000" w:themeColor="text1"/>
          <w:sz w:val="32"/>
          <w:szCs w:val="32"/>
        </w:rPr>
        <w:t>7</w:t>
      </w:r>
      <w:r>
        <w:rPr>
          <w:rFonts w:eastAsia="仿宋_GB2312" w:hint="eastAsia"/>
          <w:color w:val="000000" w:themeColor="text1"/>
          <w:sz w:val="32"/>
          <w:szCs w:val="32"/>
        </w:rPr>
        <w:t>学分（≥</w:t>
      </w:r>
      <w:r>
        <w:rPr>
          <w:rFonts w:eastAsia="仿宋_GB2312"/>
          <w:color w:val="000000" w:themeColor="text1"/>
          <w:sz w:val="32"/>
          <w:szCs w:val="32"/>
        </w:rPr>
        <w:t>7</w:t>
      </w:r>
      <w:r>
        <w:rPr>
          <w:rFonts w:eastAsia="仿宋_GB2312" w:hint="eastAsia"/>
          <w:color w:val="000000" w:themeColor="text1"/>
          <w:sz w:val="32"/>
          <w:szCs w:val="32"/>
        </w:rPr>
        <w:t>学分），学位基础课</w:t>
      </w:r>
      <w:r>
        <w:rPr>
          <w:rFonts w:eastAsia="仿宋_GB2312" w:hint="eastAsia"/>
          <w:color w:val="000000" w:themeColor="text1"/>
          <w:sz w:val="32"/>
          <w:szCs w:val="32"/>
        </w:rPr>
        <w:t>6</w:t>
      </w:r>
      <w:r>
        <w:rPr>
          <w:rFonts w:eastAsia="仿宋_GB2312" w:hint="eastAsia"/>
          <w:color w:val="000000" w:themeColor="text1"/>
          <w:sz w:val="32"/>
          <w:szCs w:val="32"/>
        </w:rPr>
        <w:t>学分（≥</w:t>
      </w:r>
      <w:r>
        <w:rPr>
          <w:rFonts w:eastAsia="仿宋_GB2312" w:hint="eastAsia"/>
          <w:color w:val="000000" w:themeColor="text1"/>
          <w:sz w:val="32"/>
          <w:szCs w:val="32"/>
        </w:rPr>
        <w:t>6</w:t>
      </w:r>
      <w:r>
        <w:rPr>
          <w:rFonts w:eastAsia="仿宋_GB2312" w:hint="eastAsia"/>
          <w:color w:val="000000" w:themeColor="text1"/>
          <w:sz w:val="32"/>
          <w:szCs w:val="32"/>
        </w:rPr>
        <w:t>学分），学位专业课</w:t>
      </w:r>
      <w:r>
        <w:rPr>
          <w:rFonts w:eastAsia="仿宋_GB2312" w:hint="eastAsia"/>
          <w:color w:val="000000" w:themeColor="text1"/>
          <w:sz w:val="32"/>
          <w:szCs w:val="32"/>
        </w:rPr>
        <w:t>1</w:t>
      </w:r>
      <w:r>
        <w:rPr>
          <w:rFonts w:eastAsia="仿宋_GB2312"/>
          <w:color w:val="000000" w:themeColor="text1"/>
          <w:sz w:val="32"/>
          <w:szCs w:val="32"/>
        </w:rPr>
        <w:t>0</w:t>
      </w:r>
      <w:r>
        <w:rPr>
          <w:rFonts w:eastAsia="仿宋_GB2312" w:hint="eastAsia"/>
          <w:color w:val="000000" w:themeColor="text1"/>
          <w:sz w:val="32"/>
          <w:szCs w:val="32"/>
        </w:rPr>
        <w:t>学分（≥</w:t>
      </w:r>
      <w:r>
        <w:rPr>
          <w:rFonts w:eastAsia="仿宋_GB2312" w:hint="eastAsia"/>
          <w:color w:val="000000" w:themeColor="text1"/>
          <w:sz w:val="32"/>
          <w:szCs w:val="32"/>
        </w:rPr>
        <w:t>9</w:t>
      </w:r>
      <w:r>
        <w:rPr>
          <w:rFonts w:eastAsia="仿宋_GB2312" w:hint="eastAsia"/>
          <w:color w:val="000000" w:themeColor="text1"/>
          <w:sz w:val="32"/>
          <w:szCs w:val="32"/>
        </w:rPr>
        <w:t>学分），公共选修学分不少于</w:t>
      </w:r>
      <w:r>
        <w:rPr>
          <w:rFonts w:eastAsia="仿宋_GB2312" w:hint="eastAsia"/>
          <w:color w:val="000000" w:themeColor="text1"/>
          <w:sz w:val="32"/>
          <w:szCs w:val="32"/>
        </w:rPr>
        <w:t>4</w:t>
      </w:r>
      <w:r>
        <w:rPr>
          <w:rFonts w:eastAsia="仿宋_GB2312" w:hint="eastAsia"/>
          <w:color w:val="000000" w:themeColor="text1"/>
          <w:sz w:val="32"/>
          <w:szCs w:val="32"/>
        </w:rPr>
        <w:t>学分，专业选修课不少于</w:t>
      </w:r>
      <w:r>
        <w:rPr>
          <w:rFonts w:eastAsia="仿宋_GB2312" w:hint="eastAsia"/>
          <w:color w:val="000000" w:themeColor="text1"/>
          <w:sz w:val="32"/>
          <w:szCs w:val="32"/>
        </w:rPr>
        <w:t>6</w:t>
      </w:r>
      <w:r>
        <w:rPr>
          <w:rFonts w:eastAsia="仿宋_GB2312" w:hint="eastAsia"/>
          <w:color w:val="000000" w:themeColor="text1"/>
          <w:sz w:val="32"/>
          <w:szCs w:val="32"/>
        </w:rPr>
        <w:t>学分，培养环节</w:t>
      </w:r>
      <w:r>
        <w:rPr>
          <w:rFonts w:eastAsia="仿宋_GB2312" w:hint="eastAsia"/>
          <w:color w:val="000000" w:themeColor="text1"/>
          <w:sz w:val="32"/>
          <w:szCs w:val="32"/>
        </w:rPr>
        <w:t>3</w:t>
      </w:r>
      <w:r>
        <w:rPr>
          <w:rFonts w:eastAsia="仿宋_GB2312" w:hint="eastAsia"/>
          <w:color w:val="000000" w:themeColor="text1"/>
          <w:sz w:val="32"/>
          <w:szCs w:val="32"/>
        </w:rPr>
        <w:t>学分（≥</w:t>
      </w:r>
      <w:r>
        <w:rPr>
          <w:rFonts w:eastAsia="仿宋_GB2312"/>
          <w:color w:val="000000" w:themeColor="text1"/>
          <w:sz w:val="32"/>
          <w:szCs w:val="32"/>
        </w:rPr>
        <w:t>3</w:t>
      </w:r>
      <w:r>
        <w:rPr>
          <w:rFonts w:eastAsia="仿宋_GB2312" w:hint="eastAsia"/>
          <w:color w:val="000000" w:themeColor="text1"/>
          <w:sz w:val="32"/>
          <w:szCs w:val="32"/>
        </w:rPr>
        <w:t>学分）。</w:t>
      </w:r>
    </w:p>
    <w:p w14:paraId="24BCFC67"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研究生理论课程</w:t>
      </w:r>
      <w:r>
        <w:rPr>
          <w:rFonts w:eastAsia="仿宋_GB2312" w:hint="eastAsia"/>
          <w:color w:val="000000" w:themeColor="text1"/>
          <w:sz w:val="32"/>
          <w:szCs w:val="32"/>
        </w:rPr>
        <w:t>16</w:t>
      </w:r>
      <w:r>
        <w:rPr>
          <w:rFonts w:eastAsia="仿宋_GB2312" w:hint="eastAsia"/>
          <w:color w:val="000000" w:themeColor="text1"/>
          <w:sz w:val="32"/>
          <w:szCs w:val="32"/>
        </w:rPr>
        <w:t>学时为</w:t>
      </w:r>
      <w:r>
        <w:rPr>
          <w:rFonts w:eastAsia="仿宋_GB2312" w:hint="eastAsia"/>
          <w:color w:val="000000" w:themeColor="text1"/>
          <w:sz w:val="32"/>
          <w:szCs w:val="32"/>
        </w:rPr>
        <w:t>1</w:t>
      </w:r>
      <w:r>
        <w:rPr>
          <w:rFonts w:eastAsia="仿宋_GB2312" w:hint="eastAsia"/>
          <w:color w:val="000000" w:themeColor="text1"/>
          <w:sz w:val="32"/>
          <w:szCs w:val="32"/>
        </w:rPr>
        <w:t>学分，实践课程</w:t>
      </w:r>
      <w:r>
        <w:rPr>
          <w:rFonts w:eastAsia="仿宋_GB2312" w:hint="eastAsia"/>
          <w:color w:val="000000" w:themeColor="text1"/>
          <w:sz w:val="32"/>
          <w:szCs w:val="32"/>
        </w:rPr>
        <w:t>32</w:t>
      </w:r>
      <w:r>
        <w:rPr>
          <w:rFonts w:eastAsia="仿宋_GB2312" w:hint="eastAsia"/>
          <w:color w:val="000000" w:themeColor="text1"/>
          <w:sz w:val="32"/>
          <w:szCs w:val="32"/>
        </w:rPr>
        <w:t>学时为</w:t>
      </w:r>
      <w:r>
        <w:rPr>
          <w:rFonts w:eastAsia="仿宋_GB2312" w:hint="eastAsia"/>
          <w:color w:val="000000" w:themeColor="text1"/>
          <w:sz w:val="32"/>
          <w:szCs w:val="32"/>
        </w:rPr>
        <w:t>1</w:t>
      </w:r>
      <w:r>
        <w:rPr>
          <w:rFonts w:eastAsia="仿宋_GB2312" w:hint="eastAsia"/>
          <w:color w:val="000000" w:themeColor="text1"/>
          <w:sz w:val="32"/>
          <w:szCs w:val="32"/>
        </w:rPr>
        <w:t>学分，单门课程一般不超过</w:t>
      </w:r>
      <w:r>
        <w:rPr>
          <w:rFonts w:eastAsia="仿宋_GB2312" w:hint="eastAsia"/>
          <w:color w:val="000000" w:themeColor="text1"/>
          <w:sz w:val="32"/>
          <w:szCs w:val="32"/>
        </w:rPr>
        <w:t>3</w:t>
      </w:r>
      <w:r>
        <w:rPr>
          <w:rFonts w:eastAsia="仿宋_GB2312" w:hint="eastAsia"/>
          <w:color w:val="000000" w:themeColor="text1"/>
          <w:sz w:val="32"/>
          <w:szCs w:val="32"/>
        </w:rPr>
        <w:t>学分。补修课程成绩须合格但不计学分。</w:t>
      </w:r>
    </w:p>
    <w:p w14:paraId="012BC779"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九、学位论文与学位授予</w:t>
      </w:r>
    </w:p>
    <w:p w14:paraId="07902E73"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1.</w:t>
      </w:r>
      <w:r>
        <w:rPr>
          <w:rFonts w:eastAsia="仿宋_GB2312" w:hint="eastAsia"/>
          <w:color w:val="000000" w:themeColor="text1"/>
          <w:sz w:val="32"/>
          <w:szCs w:val="32"/>
        </w:rPr>
        <w:t>论文开题</w:t>
      </w:r>
    </w:p>
    <w:p w14:paraId="41529BD0"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在导师指导下，研究生须在第</w:t>
      </w:r>
      <w:r>
        <w:rPr>
          <w:rFonts w:eastAsia="仿宋_GB2312" w:hint="eastAsia"/>
          <w:color w:val="000000" w:themeColor="text1"/>
          <w:sz w:val="32"/>
          <w:szCs w:val="32"/>
        </w:rPr>
        <w:t>3</w:t>
      </w:r>
      <w:r>
        <w:rPr>
          <w:rFonts w:eastAsia="仿宋_GB2312" w:hint="eastAsia"/>
          <w:color w:val="000000" w:themeColor="text1"/>
          <w:sz w:val="32"/>
          <w:szCs w:val="32"/>
        </w:rPr>
        <w:t>学期</w:t>
      </w:r>
      <w:r>
        <w:rPr>
          <w:rFonts w:eastAsia="仿宋_GB2312" w:hint="eastAsia"/>
          <w:color w:val="000000" w:themeColor="text1"/>
          <w:sz w:val="32"/>
          <w:szCs w:val="32"/>
        </w:rPr>
        <w:t>10</w:t>
      </w:r>
      <w:r>
        <w:rPr>
          <w:rFonts w:eastAsia="仿宋_GB2312" w:hint="eastAsia"/>
          <w:color w:val="000000" w:themeColor="text1"/>
          <w:sz w:val="32"/>
          <w:szCs w:val="32"/>
        </w:rPr>
        <w:t>月份前确定学位论文选题并通过开题报告论证，制定学位论文工作计划。学位论文从通过开题论证到答辩间隔时间，不得少于</w:t>
      </w:r>
      <w:r>
        <w:rPr>
          <w:rFonts w:eastAsia="仿宋_GB2312" w:hint="eastAsia"/>
          <w:color w:val="000000" w:themeColor="text1"/>
          <w:sz w:val="32"/>
          <w:szCs w:val="32"/>
        </w:rPr>
        <w:t>12</w:t>
      </w:r>
      <w:r>
        <w:rPr>
          <w:rFonts w:eastAsia="仿宋_GB2312" w:hint="eastAsia"/>
          <w:color w:val="000000" w:themeColor="text1"/>
          <w:sz w:val="32"/>
          <w:szCs w:val="32"/>
        </w:rPr>
        <w:t>个月。</w:t>
      </w:r>
    </w:p>
    <w:p w14:paraId="19305C16"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2.</w:t>
      </w:r>
      <w:r>
        <w:rPr>
          <w:rFonts w:eastAsia="仿宋_GB2312" w:hint="eastAsia"/>
          <w:color w:val="000000" w:themeColor="text1"/>
          <w:sz w:val="32"/>
          <w:szCs w:val="32"/>
        </w:rPr>
        <w:t>论文中期检查</w:t>
      </w:r>
    </w:p>
    <w:p w14:paraId="6F4967CB"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lastRenderedPageBreak/>
        <w:t>导师组根据研究生论文开题报告，检查论文写作计划的进展和完成情况，并针对论文写作中出现的问题加强指导，以保证硕士学位论文工作的顺利进行。论文中期检查一般在第</w:t>
      </w:r>
      <w:r>
        <w:rPr>
          <w:rFonts w:eastAsia="仿宋_GB2312" w:hint="eastAsia"/>
          <w:color w:val="000000" w:themeColor="text1"/>
          <w:sz w:val="32"/>
          <w:szCs w:val="32"/>
        </w:rPr>
        <w:t>5</w:t>
      </w:r>
      <w:r>
        <w:rPr>
          <w:rFonts w:eastAsia="仿宋_GB2312" w:hint="eastAsia"/>
          <w:color w:val="000000" w:themeColor="text1"/>
          <w:sz w:val="32"/>
          <w:szCs w:val="32"/>
        </w:rPr>
        <w:t>学期</w:t>
      </w:r>
      <w:r>
        <w:rPr>
          <w:rFonts w:eastAsia="仿宋_GB2312" w:hint="eastAsia"/>
          <w:color w:val="000000" w:themeColor="text1"/>
          <w:sz w:val="32"/>
          <w:szCs w:val="32"/>
        </w:rPr>
        <w:t>12</w:t>
      </w:r>
      <w:r>
        <w:rPr>
          <w:rFonts w:eastAsia="仿宋_GB2312" w:hint="eastAsia"/>
          <w:color w:val="000000" w:themeColor="text1"/>
          <w:sz w:val="32"/>
          <w:szCs w:val="32"/>
        </w:rPr>
        <w:t>月份前完成。</w:t>
      </w:r>
    </w:p>
    <w:p w14:paraId="6E1FD29A"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3.</w:t>
      </w:r>
      <w:r>
        <w:rPr>
          <w:rFonts w:eastAsia="仿宋_GB2312" w:hint="eastAsia"/>
          <w:color w:val="000000" w:themeColor="text1"/>
          <w:sz w:val="32"/>
          <w:szCs w:val="32"/>
        </w:rPr>
        <w:t>论文预审和预答辩</w:t>
      </w:r>
    </w:p>
    <w:p w14:paraId="55DF4186"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研究生一般应在第</w:t>
      </w:r>
      <w:r>
        <w:rPr>
          <w:rFonts w:eastAsia="仿宋_GB2312" w:hint="eastAsia"/>
          <w:color w:val="000000" w:themeColor="text1"/>
          <w:sz w:val="32"/>
          <w:szCs w:val="32"/>
        </w:rPr>
        <w:t>6</w:t>
      </w:r>
      <w:r>
        <w:rPr>
          <w:rFonts w:eastAsia="仿宋_GB2312" w:hint="eastAsia"/>
          <w:color w:val="000000" w:themeColor="text1"/>
          <w:sz w:val="32"/>
          <w:szCs w:val="32"/>
        </w:rPr>
        <w:t>学期初进行预答辩，在预答辩前，学校和培养单位组织同行专家对其学位论文进行严格、认真的预审，预审不合格者不能参加预答辩；预答辩通过后根据专家意见修改论文，经导师、学院学位评定分委员会审核同意后进行文字复制比检测，通过后方可以进行后续工作。</w:t>
      </w:r>
    </w:p>
    <w:p w14:paraId="70E19AF4"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4.</w:t>
      </w:r>
      <w:r>
        <w:rPr>
          <w:rFonts w:eastAsia="仿宋_GB2312" w:hint="eastAsia"/>
          <w:color w:val="000000" w:themeColor="text1"/>
          <w:sz w:val="32"/>
          <w:szCs w:val="32"/>
        </w:rPr>
        <w:t>毕业资格审查和学位论文外审资格申请</w:t>
      </w:r>
    </w:p>
    <w:p w14:paraId="1A02645A"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第</w:t>
      </w:r>
      <w:r>
        <w:rPr>
          <w:rFonts w:eastAsia="仿宋_GB2312" w:hint="eastAsia"/>
          <w:color w:val="000000" w:themeColor="text1"/>
          <w:sz w:val="32"/>
          <w:szCs w:val="32"/>
        </w:rPr>
        <w:t>6</w:t>
      </w:r>
      <w:r>
        <w:rPr>
          <w:rFonts w:eastAsia="仿宋_GB2312" w:hint="eastAsia"/>
          <w:color w:val="000000" w:themeColor="text1"/>
          <w:sz w:val="32"/>
          <w:szCs w:val="32"/>
        </w:rPr>
        <w:t>学期</w:t>
      </w:r>
      <w:r>
        <w:rPr>
          <w:rFonts w:eastAsia="仿宋_GB2312" w:hint="eastAsia"/>
          <w:color w:val="000000" w:themeColor="text1"/>
          <w:sz w:val="32"/>
          <w:szCs w:val="32"/>
        </w:rPr>
        <w:t>3</w:t>
      </w:r>
      <w:r>
        <w:rPr>
          <w:rFonts w:eastAsia="仿宋_GB2312" w:hint="eastAsia"/>
          <w:color w:val="000000" w:themeColor="text1"/>
          <w:sz w:val="32"/>
          <w:szCs w:val="32"/>
        </w:rPr>
        <w:t>月份，研究生向学校提出毕业资格申请，学院按照培养方案和个人培养计划审查研究生的毕业资格，经研究生处审核通过后，方可取得参与学位论文外审的资格。</w:t>
      </w:r>
    </w:p>
    <w:p w14:paraId="68D07EC6"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5.</w:t>
      </w:r>
      <w:r>
        <w:rPr>
          <w:rFonts w:eastAsia="仿宋_GB2312" w:hint="eastAsia"/>
          <w:color w:val="000000" w:themeColor="text1"/>
          <w:sz w:val="32"/>
          <w:szCs w:val="32"/>
        </w:rPr>
        <w:t>论文评阅、答辩和学位授予工作</w:t>
      </w:r>
    </w:p>
    <w:p w14:paraId="219C66F8"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论文评阅、答辩和学位授予等工作，具体按照《聊城大学硕士学位授予细则》（聊大校发〔</w:t>
      </w:r>
      <w:r>
        <w:rPr>
          <w:rFonts w:eastAsia="仿宋_GB2312" w:hint="eastAsia"/>
          <w:color w:val="000000" w:themeColor="text1"/>
          <w:sz w:val="32"/>
          <w:szCs w:val="32"/>
        </w:rPr>
        <w:t>2021</w:t>
      </w:r>
      <w:r>
        <w:rPr>
          <w:rFonts w:eastAsia="仿宋_GB2312" w:hint="eastAsia"/>
          <w:color w:val="000000" w:themeColor="text1"/>
          <w:sz w:val="32"/>
          <w:szCs w:val="32"/>
        </w:rPr>
        <w:t>〕</w:t>
      </w:r>
      <w:r>
        <w:rPr>
          <w:rFonts w:eastAsia="仿宋_GB2312" w:hint="eastAsia"/>
          <w:color w:val="000000" w:themeColor="text1"/>
          <w:sz w:val="32"/>
          <w:szCs w:val="32"/>
        </w:rPr>
        <w:t xml:space="preserve">101 </w:t>
      </w:r>
      <w:r>
        <w:rPr>
          <w:rFonts w:eastAsia="仿宋_GB2312" w:hint="eastAsia"/>
          <w:color w:val="000000" w:themeColor="text1"/>
          <w:sz w:val="32"/>
          <w:szCs w:val="32"/>
        </w:rPr>
        <w:t>号）及相关文件要求进行。</w:t>
      </w:r>
    </w:p>
    <w:p w14:paraId="0827074C" w14:textId="77777777" w:rsidR="009C0203" w:rsidRDefault="00BC1BB0">
      <w:pPr>
        <w:spacing w:line="560" w:lineRule="exact"/>
        <w:ind w:firstLineChars="200" w:firstLine="640"/>
        <w:rPr>
          <w:rFonts w:eastAsia="黑体" w:cs="黑体"/>
          <w:bCs/>
          <w:color w:val="000000" w:themeColor="text1"/>
          <w:sz w:val="32"/>
        </w:rPr>
      </w:pPr>
      <w:r>
        <w:rPr>
          <w:rFonts w:eastAsia="黑体" w:cs="黑体" w:hint="eastAsia"/>
          <w:bCs/>
          <w:color w:val="000000" w:themeColor="text1"/>
          <w:sz w:val="32"/>
        </w:rPr>
        <w:t>十、其他规定</w:t>
      </w:r>
    </w:p>
    <w:p w14:paraId="5C4FA1DC" w14:textId="77777777" w:rsidR="009C0203" w:rsidRDefault="00BC1BB0">
      <w:pPr>
        <w:spacing w:line="560" w:lineRule="exact"/>
        <w:ind w:firstLineChars="200" w:firstLine="640"/>
        <w:rPr>
          <w:rFonts w:eastAsia="仿宋_GB2312"/>
          <w:color w:val="000000" w:themeColor="text1"/>
          <w:sz w:val="32"/>
          <w:szCs w:val="32"/>
        </w:rPr>
      </w:pPr>
      <w:r>
        <w:rPr>
          <w:rFonts w:eastAsia="仿宋_GB2312" w:hint="eastAsia"/>
          <w:color w:val="000000" w:themeColor="text1"/>
          <w:sz w:val="32"/>
          <w:szCs w:val="32"/>
        </w:rPr>
        <w:t>本次修（制）订的培养方案自</w:t>
      </w:r>
      <w:r>
        <w:rPr>
          <w:rFonts w:eastAsia="仿宋_GB2312" w:hint="eastAsia"/>
          <w:color w:val="000000" w:themeColor="text1"/>
          <w:sz w:val="32"/>
          <w:szCs w:val="32"/>
        </w:rPr>
        <w:t>2022</w:t>
      </w:r>
      <w:r>
        <w:rPr>
          <w:rFonts w:eastAsia="仿宋_GB2312" w:hint="eastAsia"/>
          <w:color w:val="000000" w:themeColor="text1"/>
          <w:sz w:val="32"/>
          <w:szCs w:val="32"/>
        </w:rPr>
        <w:t>年入学的研究生开始执行。</w:t>
      </w:r>
    </w:p>
    <w:p w14:paraId="7601580D" w14:textId="77777777" w:rsidR="009C0203" w:rsidRDefault="009C0203">
      <w:pPr>
        <w:spacing w:line="560" w:lineRule="exact"/>
        <w:ind w:firstLineChars="200" w:firstLine="640"/>
        <w:rPr>
          <w:rFonts w:eastAsia="仿宋_GB2312"/>
          <w:color w:val="000000" w:themeColor="text1"/>
          <w:sz w:val="32"/>
          <w:szCs w:val="32"/>
        </w:rPr>
      </w:pPr>
    </w:p>
    <w:p w14:paraId="2C9BD07A" w14:textId="77777777" w:rsidR="009C0203" w:rsidRDefault="00BC1BB0">
      <w:pPr>
        <w:spacing w:line="360" w:lineRule="auto"/>
        <w:ind w:rightChars="-6" w:right="-13"/>
        <w:jc w:val="center"/>
        <w:rPr>
          <w:rFonts w:eastAsia="黑体" w:cs="黑体"/>
          <w:bCs/>
          <w:color w:val="000000" w:themeColor="text1"/>
          <w:sz w:val="36"/>
          <w:szCs w:val="36"/>
        </w:rPr>
      </w:pPr>
      <w:r>
        <w:rPr>
          <w:rFonts w:eastAsia="仿宋_GB2312"/>
          <w:color w:val="000000" w:themeColor="text1"/>
          <w:sz w:val="32"/>
          <w:szCs w:val="32"/>
        </w:rPr>
        <w:br w:type="page"/>
      </w:r>
      <w:r>
        <w:rPr>
          <w:rFonts w:eastAsia="黑体" w:cs="黑体" w:hint="eastAsia"/>
          <w:bCs/>
          <w:color w:val="000000" w:themeColor="text1"/>
          <w:sz w:val="36"/>
          <w:szCs w:val="36"/>
        </w:rPr>
        <w:lastRenderedPageBreak/>
        <w:t>教育技术学全日制学术学位硕士研究生课程设置及学分</w:t>
      </w:r>
    </w:p>
    <w:tbl>
      <w:tblPr>
        <w:tblW w:w="499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780"/>
        <w:gridCol w:w="1207"/>
        <w:gridCol w:w="2582"/>
        <w:gridCol w:w="641"/>
        <w:gridCol w:w="641"/>
        <w:gridCol w:w="641"/>
        <w:gridCol w:w="641"/>
        <w:gridCol w:w="1154"/>
        <w:gridCol w:w="768"/>
      </w:tblGrid>
      <w:tr w:rsidR="009C0203" w14:paraId="4E9D3EB6" w14:textId="77777777">
        <w:trPr>
          <w:cantSplit/>
          <w:trHeight w:val="567"/>
          <w:tblHeader/>
          <w:jc w:val="center"/>
        </w:trPr>
        <w:tc>
          <w:tcPr>
            <w:tcW w:w="430" w:type="pct"/>
            <w:tcBorders>
              <w:top w:val="single" w:sz="4" w:space="0" w:color="auto"/>
              <w:left w:val="single" w:sz="4" w:space="0" w:color="auto"/>
              <w:bottom w:val="single" w:sz="4" w:space="0" w:color="auto"/>
              <w:right w:val="single" w:sz="4" w:space="0" w:color="auto"/>
            </w:tcBorders>
            <w:vAlign w:val="center"/>
          </w:tcPr>
          <w:p w14:paraId="7099A592" w14:textId="77777777" w:rsidR="009C0203" w:rsidRDefault="00BC1BB0">
            <w:pPr>
              <w:snapToGrid w:val="0"/>
              <w:ind w:rightChars="-6" w:right="-13"/>
              <w:jc w:val="center"/>
              <w:rPr>
                <w:rFonts w:eastAsia="仿宋"/>
                <w:b/>
                <w:color w:val="000000" w:themeColor="text1"/>
                <w:sz w:val="24"/>
              </w:rPr>
            </w:pPr>
            <w:r>
              <w:rPr>
                <w:rFonts w:eastAsia="仿宋" w:hint="eastAsia"/>
                <w:b/>
                <w:color w:val="000000" w:themeColor="text1"/>
                <w:sz w:val="24"/>
              </w:rPr>
              <w:t>类别</w:t>
            </w:r>
          </w:p>
        </w:tc>
        <w:tc>
          <w:tcPr>
            <w:tcW w:w="665" w:type="pct"/>
            <w:tcBorders>
              <w:top w:val="single" w:sz="4" w:space="0" w:color="auto"/>
              <w:left w:val="single" w:sz="4" w:space="0" w:color="auto"/>
              <w:bottom w:val="single" w:sz="4" w:space="0" w:color="auto"/>
              <w:right w:val="single" w:sz="4" w:space="0" w:color="auto"/>
            </w:tcBorders>
            <w:vAlign w:val="center"/>
          </w:tcPr>
          <w:p w14:paraId="5171B64B" w14:textId="77777777" w:rsidR="009C0203" w:rsidRDefault="00BC1BB0">
            <w:pPr>
              <w:snapToGrid w:val="0"/>
              <w:ind w:rightChars="-6" w:right="-13"/>
              <w:jc w:val="center"/>
              <w:rPr>
                <w:rFonts w:eastAsia="仿宋"/>
                <w:b/>
                <w:color w:val="000000" w:themeColor="text1"/>
                <w:sz w:val="24"/>
              </w:rPr>
            </w:pPr>
            <w:r>
              <w:rPr>
                <w:rFonts w:eastAsia="仿宋" w:hint="eastAsia"/>
                <w:b/>
                <w:color w:val="000000" w:themeColor="text1"/>
                <w:sz w:val="24"/>
              </w:rPr>
              <w:t>课程编号</w:t>
            </w:r>
          </w:p>
        </w:tc>
        <w:tc>
          <w:tcPr>
            <w:tcW w:w="1424" w:type="pct"/>
            <w:tcBorders>
              <w:top w:val="single" w:sz="4" w:space="0" w:color="auto"/>
              <w:left w:val="single" w:sz="4" w:space="0" w:color="auto"/>
              <w:bottom w:val="single" w:sz="4" w:space="0" w:color="auto"/>
              <w:right w:val="single" w:sz="4" w:space="0" w:color="auto"/>
            </w:tcBorders>
            <w:vAlign w:val="center"/>
          </w:tcPr>
          <w:p w14:paraId="126B3696" w14:textId="77777777" w:rsidR="009C0203" w:rsidRDefault="00BC1BB0">
            <w:pPr>
              <w:snapToGrid w:val="0"/>
              <w:ind w:rightChars="-6" w:right="-13"/>
              <w:jc w:val="center"/>
              <w:rPr>
                <w:rFonts w:eastAsia="仿宋"/>
                <w:b/>
                <w:color w:val="000000" w:themeColor="text1"/>
                <w:sz w:val="24"/>
              </w:rPr>
            </w:pPr>
            <w:r>
              <w:rPr>
                <w:rFonts w:eastAsia="仿宋" w:hint="eastAsia"/>
                <w:b/>
                <w:color w:val="000000" w:themeColor="text1"/>
                <w:sz w:val="24"/>
              </w:rPr>
              <w:t>课程名称</w:t>
            </w:r>
          </w:p>
        </w:tc>
        <w:tc>
          <w:tcPr>
            <w:tcW w:w="354" w:type="pct"/>
            <w:tcBorders>
              <w:top w:val="single" w:sz="4" w:space="0" w:color="auto"/>
              <w:left w:val="single" w:sz="4" w:space="0" w:color="auto"/>
              <w:bottom w:val="single" w:sz="4" w:space="0" w:color="auto"/>
              <w:right w:val="single" w:sz="4" w:space="0" w:color="auto"/>
            </w:tcBorders>
            <w:vAlign w:val="center"/>
          </w:tcPr>
          <w:p w14:paraId="3619DC14" w14:textId="77777777" w:rsidR="009C0203" w:rsidRDefault="00BC1BB0">
            <w:pPr>
              <w:snapToGrid w:val="0"/>
              <w:ind w:rightChars="-6" w:right="-13"/>
              <w:jc w:val="center"/>
              <w:rPr>
                <w:rFonts w:eastAsia="仿宋"/>
                <w:b/>
                <w:color w:val="000000" w:themeColor="text1"/>
                <w:sz w:val="24"/>
              </w:rPr>
            </w:pPr>
            <w:r>
              <w:rPr>
                <w:rFonts w:eastAsia="仿宋" w:hint="eastAsia"/>
                <w:b/>
                <w:color w:val="000000" w:themeColor="text1"/>
                <w:sz w:val="24"/>
              </w:rPr>
              <w:t>学分</w:t>
            </w:r>
          </w:p>
        </w:tc>
        <w:tc>
          <w:tcPr>
            <w:tcW w:w="354" w:type="pct"/>
            <w:tcBorders>
              <w:top w:val="single" w:sz="4" w:space="0" w:color="auto"/>
              <w:left w:val="single" w:sz="4" w:space="0" w:color="auto"/>
              <w:bottom w:val="single" w:sz="4" w:space="0" w:color="auto"/>
              <w:right w:val="single" w:sz="4" w:space="0" w:color="auto"/>
            </w:tcBorders>
            <w:vAlign w:val="center"/>
          </w:tcPr>
          <w:p w14:paraId="191CBEF7" w14:textId="77777777" w:rsidR="009C0203" w:rsidRDefault="00BC1BB0">
            <w:pPr>
              <w:snapToGrid w:val="0"/>
              <w:ind w:rightChars="-6" w:right="-13"/>
              <w:jc w:val="center"/>
              <w:rPr>
                <w:rFonts w:eastAsia="仿宋"/>
                <w:b/>
                <w:color w:val="000000" w:themeColor="text1"/>
                <w:sz w:val="24"/>
              </w:rPr>
            </w:pPr>
            <w:r>
              <w:rPr>
                <w:rFonts w:eastAsia="仿宋" w:hint="eastAsia"/>
                <w:b/>
                <w:color w:val="000000" w:themeColor="text1"/>
                <w:sz w:val="24"/>
              </w:rPr>
              <w:t>学时</w:t>
            </w:r>
          </w:p>
        </w:tc>
        <w:tc>
          <w:tcPr>
            <w:tcW w:w="354" w:type="pct"/>
            <w:tcBorders>
              <w:top w:val="single" w:sz="4" w:space="0" w:color="auto"/>
              <w:left w:val="single" w:sz="4" w:space="0" w:color="auto"/>
              <w:bottom w:val="single" w:sz="4" w:space="0" w:color="auto"/>
              <w:right w:val="single" w:sz="4" w:space="0" w:color="auto"/>
            </w:tcBorders>
            <w:vAlign w:val="center"/>
          </w:tcPr>
          <w:p w14:paraId="7ED6B915" w14:textId="77777777" w:rsidR="009C0203" w:rsidRDefault="00BC1BB0">
            <w:pPr>
              <w:snapToGrid w:val="0"/>
              <w:ind w:rightChars="-6" w:right="-13"/>
              <w:jc w:val="center"/>
              <w:rPr>
                <w:rFonts w:eastAsia="仿宋"/>
                <w:b/>
                <w:color w:val="000000" w:themeColor="text1"/>
                <w:sz w:val="24"/>
              </w:rPr>
            </w:pPr>
            <w:r>
              <w:rPr>
                <w:rFonts w:eastAsia="仿宋" w:hint="eastAsia"/>
                <w:b/>
                <w:color w:val="000000" w:themeColor="text1"/>
                <w:sz w:val="24"/>
              </w:rPr>
              <w:t>开课学期</w:t>
            </w:r>
          </w:p>
        </w:tc>
        <w:tc>
          <w:tcPr>
            <w:tcW w:w="354" w:type="pct"/>
            <w:tcBorders>
              <w:top w:val="single" w:sz="4" w:space="0" w:color="auto"/>
              <w:left w:val="single" w:sz="4" w:space="0" w:color="auto"/>
              <w:bottom w:val="single" w:sz="4" w:space="0" w:color="auto"/>
              <w:right w:val="single" w:sz="4" w:space="0" w:color="auto"/>
            </w:tcBorders>
            <w:vAlign w:val="center"/>
          </w:tcPr>
          <w:p w14:paraId="0E87530B" w14:textId="77777777" w:rsidR="009C0203" w:rsidRDefault="00BC1BB0">
            <w:pPr>
              <w:snapToGrid w:val="0"/>
              <w:ind w:rightChars="-6" w:right="-13"/>
              <w:jc w:val="center"/>
              <w:rPr>
                <w:rFonts w:eastAsia="仿宋"/>
                <w:b/>
                <w:color w:val="000000" w:themeColor="text1"/>
                <w:sz w:val="24"/>
              </w:rPr>
            </w:pPr>
            <w:r>
              <w:rPr>
                <w:rFonts w:eastAsia="仿宋" w:hint="eastAsia"/>
                <w:b/>
                <w:color w:val="000000" w:themeColor="text1"/>
                <w:sz w:val="24"/>
              </w:rPr>
              <w:t>考核方式</w:t>
            </w:r>
          </w:p>
        </w:tc>
        <w:tc>
          <w:tcPr>
            <w:tcW w:w="636" w:type="pct"/>
            <w:tcBorders>
              <w:top w:val="single" w:sz="4" w:space="0" w:color="auto"/>
              <w:left w:val="single" w:sz="4" w:space="0" w:color="auto"/>
              <w:bottom w:val="single" w:sz="4" w:space="0" w:color="auto"/>
              <w:right w:val="single" w:sz="4" w:space="0" w:color="auto"/>
            </w:tcBorders>
            <w:vAlign w:val="center"/>
          </w:tcPr>
          <w:p w14:paraId="78897C93" w14:textId="77777777" w:rsidR="009C0203" w:rsidRDefault="00BC1BB0">
            <w:pPr>
              <w:snapToGrid w:val="0"/>
              <w:ind w:rightChars="-6" w:right="-13"/>
              <w:jc w:val="center"/>
              <w:rPr>
                <w:rFonts w:eastAsia="仿宋"/>
                <w:b/>
                <w:color w:val="000000" w:themeColor="text1"/>
                <w:sz w:val="24"/>
              </w:rPr>
            </w:pPr>
            <w:r>
              <w:rPr>
                <w:rFonts w:eastAsia="仿宋" w:hint="eastAsia"/>
                <w:b/>
                <w:color w:val="000000" w:themeColor="text1"/>
                <w:sz w:val="24"/>
              </w:rPr>
              <w:t>专业方向</w:t>
            </w:r>
          </w:p>
        </w:tc>
        <w:tc>
          <w:tcPr>
            <w:tcW w:w="424" w:type="pct"/>
            <w:tcBorders>
              <w:top w:val="single" w:sz="4" w:space="0" w:color="auto"/>
              <w:left w:val="single" w:sz="4" w:space="0" w:color="auto"/>
              <w:bottom w:val="single" w:sz="4" w:space="0" w:color="auto"/>
              <w:right w:val="single" w:sz="4" w:space="0" w:color="auto"/>
            </w:tcBorders>
            <w:vAlign w:val="center"/>
          </w:tcPr>
          <w:p w14:paraId="4D7CFA5A" w14:textId="77777777" w:rsidR="009C0203" w:rsidRDefault="00BC1BB0">
            <w:pPr>
              <w:snapToGrid w:val="0"/>
              <w:ind w:rightChars="-6" w:right="-13"/>
              <w:jc w:val="center"/>
              <w:rPr>
                <w:rFonts w:eastAsia="仿宋"/>
                <w:b/>
                <w:color w:val="000000" w:themeColor="text1"/>
                <w:sz w:val="24"/>
              </w:rPr>
            </w:pPr>
            <w:r>
              <w:rPr>
                <w:rFonts w:eastAsia="仿宋" w:hint="eastAsia"/>
                <w:b/>
                <w:color w:val="000000" w:themeColor="text1"/>
                <w:sz w:val="24"/>
              </w:rPr>
              <w:t>备注</w:t>
            </w:r>
          </w:p>
        </w:tc>
      </w:tr>
      <w:tr w:rsidR="009C0203" w14:paraId="520A5453" w14:textId="77777777">
        <w:trPr>
          <w:cantSplit/>
          <w:trHeight w:val="624"/>
          <w:jc w:val="center"/>
        </w:trPr>
        <w:tc>
          <w:tcPr>
            <w:tcW w:w="430" w:type="pct"/>
            <w:vMerge w:val="restart"/>
            <w:tcBorders>
              <w:left w:val="single" w:sz="4" w:space="0" w:color="auto"/>
              <w:right w:val="single" w:sz="4" w:space="0" w:color="auto"/>
            </w:tcBorders>
            <w:vAlign w:val="center"/>
          </w:tcPr>
          <w:p w14:paraId="017BBB2A"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学位</w:t>
            </w:r>
          </w:p>
          <w:p w14:paraId="02C7F515"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公共课</w:t>
            </w:r>
          </w:p>
          <w:p w14:paraId="4C11CA4C"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w:t>
            </w:r>
            <w:r>
              <w:rPr>
                <w:rFonts w:eastAsia="仿宋" w:cs="仿宋"/>
                <w:color w:val="000000" w:themeColor="text1"/>
                <w:sz w:val="24"/>
              </w:rPr>
              <w:t>7</w:t>
            </w:r>
            <w:r>
              <w:rPr>
                <w:rFonts w:eastAsia="仿宋" w:cs="仿宋" w:hint="eastAsia"/>
                <w:color w:val="000000" w:themeColor="text1"/>
                <w:sz w:val="24"/>
              </w:rPr>
              <w:t>学分）</w:t>
            </w:r>
          </w:p>
        </w:tc>
        <w:tc>
          <w:tcPr>
            <w:tcW w:w="665" w:type="pct"/>
            <w:tcBorders>
              <w:top w:val="single" w:sz="4" w:space="0" w:color="auto"/>
              <w:left w:val="single" w:sz="4" w:space="0" w:color="auto"/>
              <w:right w:val="single" w:sz="4" w:space="0" w:color="auto"/>
            </w:tcBorders>
            <w:vAlign w:val="center"/>
          </w:tcPr>
          <w:p w14:paraId="618A964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22000001</w:t>
            </w:r>
          </w:p>
        </w:tc>
        <w:tc>
          <w:tcPr>
            <w:tcW w:w="1424" w:type="pct"/>
            <w:tcBorders>
              <w:top w:val="single" w:sz="4" w:space="0" w:color="auto"/>
              <w:left w:val="single" w:sz="4" w:space="0" w:color="auto"/>
              <w:right w:val="single" w:sz="4" w:space="0" w:color="auto"/>
            </w:tcBorders>
            <w:vAlign w:val="center"/>
          </w:tcPr>
          <w:p w14:paraId="1CB39954"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新时代中国特色社会主义理论与实践</w:t>
            </w:r>
          </w:p>
        </w:tc>
        <w:tc>
          <w:tcPr>
            <w:tcW w:w="354" w:type="pct"/>
            <w:tcBorders>
              <w:top w:val="single" w:sz="4" w:space="0" w:color="auto"/>
              <w:left w:val="single" w:sz="4" w:space="0" w:color="auto"/>
              <w:bottom w:val="single" w:sz="4" w:space="0" w:color="auto"/>
              <w:right w:val="single" w:sz="4" w:space="0" w:color="auto"/>
            </w:tcBorders>
            <w:vAlign w:val="center"/>
          </w:tcPr>
          <w:p w14:paraId="310DF13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54" w:type="pct"/>
            <w:tcBorders>
              <w:top w:val="single" w:sz="4" w:space="0" w:color="auto"/>
              <w:left w:val="single" w:sz="4" w:space="0" w:color="auto"/>
              <w:bottom w:val="single" w:sz="4" w:space="0" w:color="auto"/>
              <w:right w:val="single" w:sz="4" w:space="0" w:color="auto"/>
            </w:tcBorders>
            <w:vAlign w:val="center"/>
          </w:tcPr>
          <w:p w14:paraId="7EEB088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354" w:type="pct"/>
            <w:tcBorders>
              <w:top w:val="single" w:sz="4" w:space="0" w:color="auto"/>
              <w:left w:val="single" w:sz="4" w:space="0" w:color="auto"/>
              <w:bottom w:val="single" w:sz="4" w:space="0" w:color="auto"/>
              <w:right w:val="single" w:sz="4" w:space="0" w:color="auto"/>
            </w:tcBorders>
            <w:vAlign w:val="center"/>
          </w:tcPr>
          <w:p w14:paraId="19B2ABB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354" w:type="pct"/>
            <w:tcBorders>
              <w:top w:val="single" w:sz="4" w:space="0" w:color="auto"/>
              <w:left w:val="single" w:sz="4" w:space="0" w:color="auto"/>
              <w:bottom w:val="single" w:sz="4" w:space="0" w:color="auto"/>
              <w:right w:val="single" w:sz="4" w:space="0" w:color="auto"/>
            </w:tcBorders>
            <w:vAlign w:val="center"/>
          </w:tcPr>
          <w:p w14:paraId="767327D5"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考试</w:t>
            </w:r>
          </w:p>
        </w:tc>
        <w:tc>
          <w:tcPr>
            <w:tcW w:w="636" w:type="pct"/>
            <w:tcBorders>
              <w:top w:val="single" w:sz="4" w:space="0" w:color="auto"/>
              <w:left w:val="single" w:sz="4" w:space="0" w:color="auto"/>
              <w:bottom w:val="single" w:sz="4" w:space="0" w:color="auto"/>
              <w:right w:val="single" w:sz="4" w:space="0" w:color="auto"/>
            </w:tcBorders>
            <w:vAlign w:val="center"/>
          </w:tcPr>
          <w:p w14:paraId="3ACBFCBB" w14:textId="77777777" w:rsidR="009C0203" w:rsidRDefault="009C0203">
            <w:pPr>
              <w:snapToGrid w:val="0"/>
              <w:ind w:rightChars="-6" w:right="-13"/>
              <w:jc w:val="center"/>
              <w:rPr>
                <w:rFonts w:eastAsia="仿宋" w:cs="仿宋"/>
                <w:color w:val="000000" w:themeColor="text1"/>
                <w:sz w:val="24"/>
              </w:rPr>
            </w:pPr>
          </w:p>
        </w:tc>
        <w:tc>
          <w:tcPr>
            <w:tcW w:w="424" w:type="pct"/>
            <w:tcBorders>
              <w:top w:val="single" w:sz="4" w:space="0" w:color="auto"/>
              <w:left w:val="single" w:sz="4" w:space="0" w:color="auto"/>
              <w:bottom w:val="single" w:sz="4" w:space="0" w:color="auto"/>
              <w:right w:val="single" w:sz="4" w:space="0" w:color="auto"/>
            </w:tcBorders>
            <w:vAlign w:val="center"/>
          </w:tcPr>
          <w:p w14:paraId="3EAB7092" w14:textId="77777777" w:rsidR="009C0203" w:rsidRDefault="009C0203">
            <w:pPr>
              <w:snapToGrid w:val="0"/>
              <w:spacing w:line="300" w:lineRule="exact"/>
              <w:jc w:val="center"/>
              <w:rPr>
                <w:rFonts w:eastAsia="仿宋" w:cs="仿宋"/>
                <w:color w:val="000000" w:themeColor="text1"/>
                <w:sz w:val="24"/>
              </w:rPr>
            </w:pPr>
          </w:p>
        </w:tc>
      </w:tr>
      <w:tr w:rsidR="009C0203" w14:paraId="16A9CD6E" w14:textId="77777777">
        <w:trPr>
          <w:cantSplit/>
          <w:trHeight w:val="624"/>
          <w:jc w:val="center"/>
        </w:trPr>
        <w:tc>
          <w:tcPr>
            <w:tcW w:w="430" w:type="pct"/>
            <w:vMerge/>
            <w:tcBorders>
              <w:left w:val="single" w:sz="4" w:space="0" w:color="auto"/>
              <w:right w:val="single" w:sz="4" w:space="0" w:color="auto"/>
            </w:tcBorders>
            <w:vAlign w:val="center"/>
          </w:tcPr>
          <w:p w14:paraId="7151D256" w14:textId="77777777" w:rsidR="009C0203" w:rsidRDefault="009C0203">
            <w:pPr>
              <w:snapToGrid w:val="0"/>
              <w:ind w:rightChars="-6" w:right="-13"/>
              <w:jc w:val="center"/>
              <w:rPr>
                <w:rFonts w:eastAsia="仿宋" w:cs="仿宋"/>
                <w:color w:val="000000" w:themeColor="text1"/>
                <w:sz w:val="24"/>
              </w:rPr>
            </w:pPr>
          </w:p>
        </w:tc>
        <w:tc>
          <w:tcPr>
            <w:tcW w:w="665" w:type="pct"/>
            <w:tcBorders>
              <w:top w:val="single" w:sz="4" w:space="0" w:color="auto"/>
              <w:left w:val="single" w:sz="4" w:space="0" w:color="auto"/>
              <w:right w:val="single" w:sz="4" w:space="0" w:color="auto"/>
            </w:tcBorders>
            <w:vAlign w:val="center"/>
          </w:tcPr>
          <w:p w14:paraId="6AFF1371"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22000003</w:t>
            </w:r>
          </w:p>
        </w:tc>
        <w:tc>
          <w:tcPr>
            <w:tcW w:w="1424" w:type="pct"/>
            <w:tcBorders>
              <w:top w:val="single" w:sz="4" w:space="0" w:color="auto"/>
              <w:left w:val="single" w:sz="4" w:space="0" w:color="auto"/>
              <w:right w:val="single" w:sz="4" w:space="0" w:color="auto"/>
            </w:tcBorders>
            <w:vAlign w:val="center"/>
          </w:tcPr>
          <w:p w14:paraId="5699CCF6"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自然辩证法概论</w:t>
            </w:r>
          </w:p>
        </w:tc>
        <w:tc>
          <w:tcPr>
            <w:tcW w:w="354" w:type="pct"/>
            <w:tcBorders>
              <w:top w:val="single" w:sz="4" w:space="0" w:color="auto"/>
              <w:left w:val="single" w:sz="4" w:space="0" w:color="auto"/>
              <w:bottom w:val="single" w:sz="4" w:space="0" w:color="auto"/>
              <w:right w:val="single" w:sz="4" w:space="0" w:color="auto"/>
            </w:tcBorders>
            <w:vAlign w:val="center"/>
          </w:tcPr>
          <w:p w14:paraId="6558DD65"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1</w:t>
            </w:r>
          </w:p>
        </w:tc>
        <w:tc>
          <w:tcPr>
            <w:tcW w:w="354" w:type="pct"/>
            <w:tcBorders>
              <w:top w:val="single" w:sz="4" w:space="0" w:color="auto"/>
              <w:left w:val="single" w:sz="4" w:space="0" w:color="auto"/>
              <w:bottom w:val="single" w:sz="4" w:space="0" w:color="auto"/>
              <w:right w:val="single" w:sz="4" w:space="0" w:color="auto"/>
            </w:tcBorders>
            <w:vAlign w:val="center"/>
          </w:tcPr>
          <w:p w14:paraId="1D325857"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16</w:t>
            </w:r>
          </w:p>
        </w:tc>
        <w:tc>
          <w:tcPr>
            <w:tcW w:w="354" w:type="pct"/>
            <w:tcBorders>
              <w:top w:val="single" w:sz="4" w:space="0" w:color="auto"/>
              <w:left w:val="single" w:sz="4" w:space="0" w:color="auto"/>
              <w:bottom w:val="single" w:sz="4" w:space="0" w:color="auto"/>
              <w:right w:val="single" w:sz="4" w:space="0" w:color="auto"/>
            </w:tcBorders>
            <w:vAlign w:val="center"/>
          </w:tcPr>
          <w:p w14:paraId="2F73C39E"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354" w:type="pct"/>
            <w:tcBorders>
              <w:top w:val="single" w:sz="4" w:space="0" w:color="auto"/>
              <w:left w:val="single" w:sz="4" w:space="0" w:color="auto"/>
              <w:bottom w:val="single" w:sz="4" w:space="0" w:color="auto"/>
              <w:right w:val="single" w:sz="4" w:space="0" w:color="auto"/>
            </w:tcBorders>
            <w:vAlign w:val="center"/>
          </w:tcPr>
          <w:p w14:paraId="07245F37"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考试</w:t>
            </w:r>
          </w:p>
        </w:tc>
        <w:tc>
          <w:tcPr>
            <w:tcW w:w="636" w:type="pct"/>
            <w:tcBorders>
              <w:top w:val="single" w:sz="4" w:space="0" w:color="auto"/>
              <w:left w:val="single" w:sz="4" w:space="0" w:color="auto"/>
              <w:bottom w:val="single" w:sz="4" w:space="0" w:color="auto"/>
              <w:right w:val="single" w:sz="4" w:space="0" w:color="auto"/>
            </w:tcBorders>
            <w:vAlign w:val="center"/>
          </w:tcPr>
          <w:p w14:paraId="19657A27" w14:textId="77777777" w:rsidR="009C0203" w:rsidRDefault="009C0203">
            <w:pPr>
              <w:snapToGrid w:val="0"/>
              <w:ind w:rightChars="-6" w:right="-13"/>
              <w:jc w:val="center"/>
              <w:rPr>
                <w:rFonts w:eastAsia="仿宋" w:cs="仿宋"/>
                <w:color w:val="000000" w:themeColor="text1"/>
                <w:sz w:val="24"/>
              </w:rPr>
            </w:pPr>
          </w:p>
        </w:tc>
        <w:tc>
          <w:tcPr>
            <w:tcW w:w="424" w:type="pct"/>
            <w:tcBorders>
              <w:top w:val="single" w:sz="4" w:space="0" w:color="auto"/>
              <w:left w:val="single" w:sz="4" w:space="0" w:color="auto"/>
              <w:bottom w:val="single" w:sz="4" w:space="0" w:color="auto"/>
              <w:right w:val="single" w:sz="4" w:space="0" w:color="auto"/>
            </w:tcBorders>
            <w:vAlign w:val="center"/>
          </w:tcPr>
          <w:p w14:paraId="650BF458" w14:textId="77777777" w:rsidR="009C0203" w:rsidRDefault="009C0203">
            <w:pPr>
              <w:snapToGrid w:val="0"/>
              <w:spacing w:line="300" w:lineRule="exact"/>
              <w:jc w:val="center"/>
              <w:rPr>
                <w:rFonts w:eastAsia="仿宋" w:cs="仿宋"/>
                <w:color w:val="000000" w:themeColor="text1"/>
                <w:sz w:val="24"/>
              </w:rPr>
            </w:pPr>
          </w:p>
        </w:tc>
      </w:tr>
      <w:tr w:rsidR="009C0203" w14:paraId="06101A8A" w14:textId="77777777">
        <w:trPr>
          <w:cantSplit/>
          <w:trHeight w:val="624"/>
          <w:jc w:val="center"/>
        </w:trPr>
        <w:tc>
          <w:tcPr>
            <w:tcW w:w="430" w:type="pct"/>
            <w:vMerge/>
            <w:tcBorders>
              <w:left w:val="single" w:sz="4" w:space="0" w:color="auto"/>
              <w:right w:val="single" w:sz="4" w:space="0" w:color="auto"/>
            </w:tcBorders>
            <w:vAlign w:val="center"/>
          </w:tcPr>
          <w:p w14:paraId="0B3AB94D" w14:textId="77777777" w:rsidR="009C0203" w:rsidRDefault="009C0203">
            <w:pPr>
              <w:snapToGrid w:val="0"/>
              <w:ind w:rightChars="-6" w:right="-13"/>
              <w:jc w:val="center"/>
              <w:rPr>
                <w:rFonts w:eastAsia="仿宋" w:cs="仿宋"/>
                <w:color w:val="000000" w:themeColor="text1"/>
                <w:sz w:val="24"/>
              </w:rPr>
            </w:pPr>
          </w:p>
        </w:tc>
        <w:tc>
          <w:tcPr>
            <w:tcW w:w="665" w:type="pct"/>
            <w:tcBorders>
              <w:top w:val="single" w:sz="4" w:space="0" w:color="auto"/>
              <w:left w:val="single" w:sz="4" w:space="0" w:color="auto"/>
              <w:right w:val="single" w:sz="4" w:space="0" w:color="auto"/>
            </w:tcBorders>
            <w:vAlign w:val="center"/>
          </w:tcPr>
          <w:p w14:paraId="66E3654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22000001</w:t>
            </w:r>
          </w:p>
        </w:tc>
        <w:tc>
          <w:tcPr>
            <w:tcW w:w="1424" w:type="pct"/>
            <w:tcBorders>
              <w:top w:val="single" w:sz="4" w:space="0" w:color="auto"/>
              <w:left w:val="single" w:sz="4" w:space="0" w:color="auto"/>
              <w:right w:val="single" w:sz="4" w:space="0" w:color="auto"/>
            </w:tcBorders>
            <w:vAlign w:val="center"/>
          </w:tcPr>
          <w:p w14:paraId="3CB08E36" w14:textId="77777777" w:rsidR="009C0203" w:rsidRDefault="00BC1BB0">
            <w:pPr>
              <w:snapToGrid w:val="0"/>
              <w:ind w:rightChars="-6" w:right="-13"/>
              <w:rPr>
                <w:rFonts w:eastAsia="仿宋" w:cs="仿宋"/>
                <w:color w:val="000000" w:themeColor="text1"/>
                <w:sz w:val="24"/>
              </w:rPr>
            </w:pPr>
            <w:r>
              <w:rPr>
                <w:rFonts w:ascii="仿宋" w:eastAsia="仿宋" w:hAnsi="仿宋" w:cs="仿宋"/>
                <w:sz w:val="24"/>
                <w:lang w:bidi="ar"/>
              </w:rPr>
              <w:t>习近平总书记关于教育的重要论述研究</w:t>
            </w:r>
          </w:p>
        </w:tc>
        <w:tc>
          <w:tcPr>
            <w:tcW w:w="354" w:type="pct"/>
            <w:tcBorders>
              <w:top w:val="single" w:sz="4" w:space="0" w:color="auto"/>
              <w:left w:val="single" w:sz="4" w:space="0" w:color="auto"/>
              <w:bottom w:val="single" w:sz="4" w:space="0" w:color="auto"/>
              <w:right w:val="single" w:sz="4" w:space="0" w:color="auto"/>
            </w:tcBorders>
            <w:vAlign w:val="center"/>
          </w:tcPr>
          <w:p w14:paraId="5C4C836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354" w:type="pct"/>
            <w:tcBorders>
              <w:top w:val="single" w:sz="4" w:space="0" w:color="auto"/>
              <w:left w:val="single" w:sz="4" w:space="0" w:color="auto"/>
              <w:bottom w:val="single" w:sz="4" w:space="0" w:color="auto"/>
              <w:right w:val="single" w:sz="4" w:space="0" w:color="auto"/>
            </w:tcBorders>
            <w:vAlign w:val="center"/>
          </w:tcPr>
          <w:p w14:paraId="7E5A2C2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354" w:type="pct"/>
            <w:tcBorders>
              <w:top w:val="single" w:sz="4" w:space="0" w:color="auto"/>
              <w:left w:val="single" w:sz="4" w:space="0" w:color="auto"/>
              <w:bottom w:val="single" w:sz="4" w:space="0" w:color="auto"/>
              <w:right w:val="single" w:sz="4" w:space="0" w:color="auto"/>
            </w:tcBorders>
            <w:vAlign w:val="center"/>
          </w:tcPr>
          <w:p w14:paraId="645CF2A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54" w:type="pct"/>
            <w:tcBorders>
              <w:top w:val="single" w:sz="4" w:space="0" w:color="auto"/>
              <w:left w:val="single" w:sz="4" w:space="0" w:color="auto"/>
              <w:bottom w:val="single" w:sz="4" w:space="0" w:color="auto"/>
              <w:right w:val="single" w:sz="4" w:space="0" w:color="auto"/>
            </w:tcBorders>
            <w:vAlign w:val="center"/>
          </w:tcPr>
          <w:p w14:paraId="5CD55E02"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考试</w:t>
            </w:r>
          </w:p>
        </w:tc>
        <w:tc>
          <w:tcPr>
            <w:tcW w:w="636" w:type="pct"/>
            <w:tcBorders>
              <w:top w:val="single" w:sz="4" w:space="0" w:color="auto"/>
              <w:left w:val="single" w:sz="4" w:space="0" w:color="auto"/>
              <w:bottom w:val="single" w:sz="4" w:space="0" w:color="auto"/>
              <w:right w:val="single" w:sz="4" w:space="0" w:color="auto"/>
            </w:tcBorders>
            <w:vAlign w:val="center"/>
          </w:tcPr>
          <w:p w14:paraId="00846A2B" w14:textId="77777777" w:rsidR="009C0203" w:rsidRDefault="009C0203">
            <w:pPr>
              <w:snapToGrid w:val="0"/>
              <w:ind w:rightChars="-6" w:right="-13"/>
              <w:jc w:val="center"/>
              <w:rPr>
                <w:rFonts w:eastAsia="仿宋" w:cs="仿宋"/>
                <w:color w:val="000000" w:themeColor="text1"/>
                <w:sz w:val="24"/>
              </w:rPr>
            </w:pPr>
          </w:p>
        </w:tc>
        <w:tc>
          <w:tcPr>
            <w:tcW w:w="424" w:type="pct"/>
            <w:tcBorders>
              <w:top w:val="single" w:sz="4" w:space="0" w:color="auto"/>
              <w:left w:val="single" w:sz="4" w:space="0" w:color="auto"/>
              <w:bottom w:val="single" w:sz="4" w:space="0" w:color="auto"/>
              <w:right w:val="single" w:sz="4" w:space="0" w:color="auto"/>
            </w:tcBorders>
            <w:vAlign w:val="center"/>
          </w:tcPr>
          <w:p w14:paraId="72E99543" w14:textId="77777777" w:rsidR="009C0203" w:rsidRDefault="009C0203">
            <w:pPr>
              <w:snapToGrid w:val="0"/>
              <w:spacing w:line="300" w:lineRule="exact"/>
              <w:jc w:val="center"/>
              <w:rPr>
                <w:rFonts w:eastAsia="仿宋" w:cs="仿宋"/>
                <w:color w:val="000000" w:themeColor="text1"/>
                <w:sz w:val="24"/>
              </w:rPr>
            </w:pPr>
          </w:p>
        </w:tc>
      </w:tr>
      <w:tr w:rsidR="009C0203" w14:paraId="42299B8F" w14:textId="77777777">
        <w:trPr>
          <w:cantSplit/>
          <w:trHeight w:val="624"/>
          <w:jc w:val="center"/>
        </w:trPr>
        <w:tc>
          <w:tcPr>
            <w:tcW w:w="430" w:type="pct"/>
            <w:vMerge/>
            <w:tcBorders>
              <w:left w:val="single" w:sz="4" w:space="0" w:color="auto"/>
              <w:right w:val="single" w:sz="4" w:space="0" w:color="auto"/>
            </w:tcBorders>
            <w:vAlign w:val="center"/>
          </w:tcPr>
          <w:p w14:paraId="32D6CE11" w14:textId="77777777" w:rsidR="009C0203" w:rsidRDefault="009C0203">
            <w:pPr>
              <w:snapToGrid w:val="0"/>
              <w:ind w:rightChars="-6" w:right="-13"/>
              <w:jc w:val="center"/>
              <w:rPr>
                <w:rFonts w:eastAsia="仿宋" w:cs="仿宋"/>
                <w:color w:val="000000" w:themeColor="text1"/>
                <w:sz w:val="24"/>
              </w:rPr>
            </w:pPr>
          </w:p>
        </w:tc>
        <w:tc>
          <w:tcPr>
            <w:tcW w:w="665" w:type="pct"/>
            <w:tcBorders>
              <w:top w:val="single" w:sz="4" w:space="0" w:color="auto"/>
              <w:left w:val="single" w:sz="4" w:space="0" w:color="auto"/>
              <w:right w:val="single" w:sz="4" w:space="0" w:color="auto"/>
            </w:tcBorders>
            <w:vAlign w:val="center"/>
          </w:tcPr>
          <w:p w14:paraId="75AC22E9"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22000004</w:t>
            </w:r>
          </w:p>
        </w:tc>
        <w:tc>
          <w:tcPr>
            <w:tcW w:w="1424" w:type="pct"/>
            <w:tcBorders>
              <w:top w:val="single" w:sz="4" w:space="0" w:color="auto"/>
              <w:left w:val="single" w:sz="4" w:space="0" w:color="auto"/>
              <w:right w:val="single" w:sz="4" w:space="0" w:color="auto"/>
            </w:tcBorders>
            <w:vAlign w:val="center"/>
          </w:tcPr>
          <w:p w14:paraId="67C44272"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学硕公共英语</w:t>
            </w:r>
          </w:p>
        </w:tc>
        <w:tc>
          <w:tcPr>
            <w:tcW w:w="354" w:type="pct"/>
            <w:tcBorders>
              <w:top w:val="single" w:sz="4" w:space="0" w:color="auto"/>
              <w:left w:val="single" w:sz="4" w:space="0" w:color="auto"/>
              <w:bottom w:val="single" w:sz="4" w:space="0" w:color="auto"/>
              <w:right w:val="single" w:sz="4" w:space="0" w:color="auto"/>
            </w:tcBorders>
            <w:vAlign w:val="center"/>
          </w:tcPr>
          <w:p w14:paraId="6F360EB7"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w:t>
            </w:r>
          </w:p>
        </w:tc>
        <w:tc>
          <w:tcPr>
            <w:tcW w:w="354" w:type="pct"/>
            <w:tcBorders>
              <w:top w:val="single" w:sz="4" w:space="0" w:color="auto"/>
              <w:left w:val="single" w:sz="4" w:space="0" w:color="auto"/>
              <w:bottom w:val="single" w:sz="4" w:space="0" w:color="auto"/>
              <w:right w:val="single" w:sz="4" w:space="0" w:color="auto"/>
            </w:tcBorders>
            <w:vAlign w:val="center"/>
          </w:tcPr>
          <w:p w14:paraId="07DF73A0"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48</w:t>
            </w:r>
          </w:p>
        </w:tc>
        <w:tc>
          <w:tcPr>
            <w:tcW w:w="354" w:type="pct"/>
            <w:tcBorders>
              <w:top w:val="single" w:sz="4" w:space="0" w:color="auto"/>
              <w:left w:val="single" w:sz="4" w:space="0" w:color="auto"/>
              <w:bottom w:val="single" w:sz="4" w:space="0" w:color="auto"/>
              <w:right w:val="single" w:sz="4" w:space="0" w:color="auto"/>
            </w:tcBorders>
            <w:vAlign w:val="center"/>
          </w:tcPr>
          <w:p w14:paraId="22637F64"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1</w:t>
            </w:r>
          </w:p>
        </w:tc>
        <w:tc>
          <w:tcPr>
            <w:tcW w:w="354" w:type="pct"/>
            <w:tcBorders>
              <w:top w:val="single" w:sz="4" w:space="0" w:color="auto"/>
              <w:left w:val="single" w:sz="4" w:space="0" w:color="auto"/>
              <w:bottom w:val="single" w:sz="4" w:space="0" w:color="auto"/>
              <w:right w:val="single" w:sz="4" w:space="0" w:color="auto"/>
            </w:tcBorders>
            <w:vAlign w:val="center"/>
          </w:tcPr>
          <w:p w14:paraId="5E1AF6FE"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考试</w:t>
            </w:r>
          </w:p>
        </w:tc>
        <w:tc>
          <w:tcPr>
            <w:tcW w:w="636" w:type="pct"/>
            <w:tcBorders>
              <w:top w:val="single" w:sz="4" w:space="0" w:color="auto"/>
              <w:left w:val="single" w:sz="4" w:space="0" w:color="auto"/>
              <w:bottom w:val="single" w:sz="4" w:space="0" w:color="auto"/>
              <w:right w:val="single" w:sz="4" w:space="0" w:color="auto"/>
            </w:tcBorders>
            <w:vAlign w:val="center"/>
          </w:tcPr>
          <w:p w14:paraId="4B825C0B" w14:textId="77777777" w:rsidR="009C0203" w:rsidRDefault="009C0203">
            <w:pPr>
              <w:snapToGrid w:val="0"/>
              <w:ind w:rightChars="-6" w:right="-13"/>
              <w:jc w:val="center"/>
              <w:rPr>
                <w:rFonts w:eastAsia="仿宋" w:cs="仿宋"/>
                <w:color w:val="000000" w:themeColor="text1"/>
                <w:sz w:val="24"/>
              </w:rPr>
            </w:pPr>
          </w:p>
        </w:tc>
        <w:tc>
          <w:tcPr>
            <w:tcW w:w="424" w:type="pct"/>
            <w:tcBorders>
              <w:top w:val="single" w:sz="4" w:space="0" w:color="auto"/>
              <w:left w:val="single" w:sz="4" w:space="0" w:color="auto"/>
              <w:bottom w:val="single" w:sz="4" w:space="0" w:color="auto"/>
              <w:right w:val="single" w:sz="4" w:space="0" w:color="auto"/>
            </w:tcBorders>
            <w:vAlign w:val="center"/>
          </w:tcPr>
          <w:p w14:paraId="6311EFCE" w14:textId="77777777" w:rsidR="009C0203" w:rsidRDefault="009C0203">
            <w:pPr>
              <w:snapToGrid w:val="0"/>
              <w:spacing w:line="300" w:lineRule="exact"/>
              <w:jc w:val="center"/>
              <w:rPr>
                <w:rFonts w:eastAsia="仿宋" w:cs="仿宋"/>
                <w:color w:val="000000" w:themeColor="text1"/>
                <w:sz w:val="24"/>
              </w:rPr>
            </w:pPr>
          </w:p>
        </w:tc>
      </w:tr>
      <w:tr w:rsidR="009C0203" w14:paraId="068638FD" w14:textId="77777777">
        <w:trPr>
          <w:cantSplit/>
          <w:trHeight w:val="624"/>
          <w:jc w:val="center"/>
        </w:trPr>
        <w:tc>
          <w:tcPr>
            <w:tcW w:w="430" w:type="pct"/>
            <w:vMerge w:val="restart"/>
            <w:tcBorders>
              <w:left w:val="single" w:sz="4" w:space="0" w:color="auto"/>
              <w:right w:val="single" w:sz="4" w:space="0" w:color="auto"/>
            </w:tcBorders>
            <w:vAlign w:val="center"/>
          </w:tcPr>
          <w:p w14:paraId="5141A21A"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学位</w:t>
            </w:r>
          </w:p>
          <w:p w14:paraId="5DF4A186"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基础课（</w:t>
            </w:r>
            <w:r>
              <w:rPr>
                <w:rFonts w:eastAsia="仿宋" w:cs="仿宋"/>
                <w:color w:val="000000" w:themeColor="text1"/>
                <w:sz w:val="24"/>
              </w:rPr>
              <w:t>6</w:t>
            </w:r>
            <w:r>
              <w:rPr>
                <w:rFonts w:eastAsia="仿宋" w:cs="仿宋" w:hint="eastAsia"/>
                <w:color w:val="000000" w:themeColor="text1"/>
                <w:sz w:val="24"/>
              </w:rPr>
              <w:t>学分）</w:t>
            </w:r>
          </w:p>
        </w:tc>
        <w:tc>
          <w:tcPr>
            <w:tcW w:w="665" w:type="pct"/>
            <w:tcBorders>
              <w:top w:val="single" w:sz="4" w:space="0" w:color="auto"/>
              <w:left w:val="single" w:sz="4" w:space="0" w:color="auto"/>
              <w:right w:val="single" w:sz="4" w:space="0" w:color="auto"/>
            </w:tcBorders>
            <w:vAlign w:val="center"/>
          </w:tcPr>
          <w:p w14:paraId="0CE588F8"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r>
              <w:rPr>
                <w:rFonts w:eastAsia="仿宋"/>
                <w:color w:val="000000" w:themeColor="text1"/>
                <w:sz w:val="24"/>
              </w:rPr>
              <w:t>2160101</w:t>
            </w:r>
          </w:p>
        </w:tc>
        <w:tc>
          <w:tcPr>
            <w:tcW w:w="1424" w:type="pct"/>
            <w:tcBorders>
              <w:top w:val="single" w:sz="4" w:space="0" w:color="auto"/>
              <w:left w:val="single" w:sz="4" w:space="0" w:color="auto"/>
              <w:right w:val="single" w:sz="4" w:space="0" w:color="auto"/>
            </w:tcBorders>
            <w:vAlign w:val="center"/>
          </w:tcPr>
          <w:p w14:paraId="5CC44C29"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教育技术学</w:t>
            </w:r>
          </w:p>
        </w:tc>
        <w:tc>
          <w:tcPr>
            <w:tcW w:w="354" w:type="pct"/>
            <w:tcBorders>
              <w:top w:val="single" w:sz="4" w:space="0" w:color="auto"/>
              <w:left w:val="single" w:sz="4" w:space="0" w:color="auto"/>
              <w:right w:val="single" w:sz="4" w:space="0" w:color="auto"/>
            </w:tcBorders>
            <w:vAlign w:val="center"/>
          </w:tcPr>
          <w:p w14:paraId="71AAB854"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354" w:type="pct"/>
            <w:tcBorders>
              <w:top w:val="single" w:sz="4" w:space="0" w:color="auto"/>
              <w:left w:val="single" w:sz="4" w:space="0" w:color="auto"/>
              <w:right w:val="single" w:sz="4" w:space="0" w:color="auto"/>
            </w:tcBorders>
            <w:vAlign w:val="center"/>
          </w:tcPr>
          <w:p w14:paraId="3D6E5CE3"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32</w:t>
            </w:r>
          </w:p>
        </w:tc>
        <w:tc>
          <w:tcPr>
            <w:tcW w:w="354" w:type="pct"/>
            <w:tcBorders>
              <w:top w:val="single" w:sz="4" w:space="0" w:color="auto"/>
              <w:left w:val="single" w:sz="4" w:space="0" w:color="auto"/>
              <w:right w:val="single" w:sz="4" w:space="0" w:color="auto"/>
            </w:tcBorders>
            <w:vAlign w:val="center"/>
          </w:tcPr>
          <w:p w14:paraId="4DEE395F"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1</w:t>
            </w:r>
          </w:p>
        </w:tc>
        <w:tc>
          <w:tcPr>
            <w:tcW w:w="354" w:type="pct"/>
            <w:tcBorders>
              <w:top w:val="single" w:sz="4" w:space="0" w:color="auto"/>
              <w:left w:val="single" w:sz="4" w:space="0" w:color="auto"/>
              <w:right w:val="single" w:sz="4" w:space="0" w:color="auto"/>
            </w:tcBorders>
            <w:vAlign w:val="center"/>
          </w:tcPr>
          <w:p w14:paraId="471BC13C"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636" w:type="pct"/>
            <w:tcBorders>
              <w:top w:val="single" w:sz="4" w:space="0" w:color="auto"/>
              <w:left w:val="single" w:sz="4" w:space="0" w:color="auto"/>
              <w:right w:val="single" w:sz="4" w:space="0" w:color="auto"/>
            </w:tcBorders>
            <w:vAlign w:val="center"/>
          </w:tcPr>
          <w:p w14:paraId="0ED0FED4" w14:textId="77777777" w:rsidR="009C0203" w:rsidRDefault="009C0203">
            <w:pPr>
              <w:snapToGrid w:val="0"/>
              <w:spacing w:line="300" w:lineRule="exact"/>
              <w:jc w:val="center"/>
              <w:rPr>
                <w:rFonts w:eastAsia="仿宋" w:cs="仿宋"/>
                <w:color w:val="000000" w:themeColor="text1"/>
                <w:sz w:val="24"/>
              </w:rPr>
            </w:pPr>
          </w:p>
        </w:tc>
        <w:tc>
          <w:tcPr>
            <w:tcW w:w="424" w:type="pct"/>
            <w:tcBorders>
              <w:top w:val="single" w:sz="4" w:space="0" w:color="auto"/>
              <w:left w:val="single" w:sz="4" w:space="0" w:color="auto"/>
              <w:right w:val="single" w:sz="4" w:space="0" w:color="auto"/>
            </w:tcBorders>
            <w:vAlign w:val="center"/>
          </w:tcPr>
          <w:p w14:paraId="02CCD14D" w14:textId="77777777" w:rsidR="009C0203" w:rsidRDefault="009C0203">
            <w:pPr>
              <w:snapToGrid w:val="0"/>
              <w:spacing w:line="300" w:lineRule="exact"/>
              <w:jc w:val="center"/>
              <w:rPr>
                <w:rFonts w:eastAsia="仿宋" w:cs="仿宋"/>
                <w:color w:val="000000" w:themeColor="text1"/>
                <w:sz w:val="24"/>
              </w:rPr>
            </w:pPr>
          </w:p>
        </w:tc>
      </w:tr>
      <w:tr w:rsidR="009C0203" w14:paraId="257226B7" w14:textId="77777777">
        <w:trPr>
          <w:cantSplit/>
          <w:trHeight w:val="624"/>
          <w:jc w:val="center"/>
        </w:trPr>
        <w:tc>
          <w:tcPr>
            <w:tcW w:w="430" w:type="pct"/>
            <w:vMerge/>
            <w:tcBorders>
              <w:left w:val="single" w:sz="4" w:space="0" w:color="auto"/>
              <w:right w:val="single" w:sz="4" w:space="0" w:color="auto"/>
            </w:tcBorders>
            <w:vAlign w:val="center"/>
          </w:tcPr>
          <w:p w14:paraId="6644F65C" w14:textId="77777777" w:rsidR="009C0203" w:rsidRDefault="009C0203">
            <w:pPr>
              <w:snapToGrid w:val="0"/>
              <w:ind w:rightChars="-6" w:right="-13"/>
              <w:jc w:val="center"/>
              <w:rPr>
                <w:rFonts w:eastAsia="仿宋" w:cs="仿宋"/>
                <w:color w:val="000000" w:themeColor="text1"/>
                <w:sz w:val="24"/>
              </w:rPr>
            </w:pPr>
          </w:p>
        </w:tc>
        <w:tc>
          <w:tcPr>
            <w:tcW w:w="665" w:type="pct"/>
            <w:tcBorders>
              <w:left w:val="single" w:sz="4" w:space="0" w:color="auto"/>
              <w:right w:val="single" w:sz="4" w:space="0" w:color="auto"/>
            </w:tcBorders>
            <w:vAlign w:val="center"/>
          </w:tcPr>
          <w:p w14:paraId="7EAC1DF2"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r>
              <w:rPr>
                <w:rFonts w:eastAsia="仿宋"/>
                <w:color w:val="000000" w:themeColor="text1"/>
                <w:sz w:val="24"/>
              </w:rPr>
              <w:t>2160102</w:t>
            </w:r>
          </w:p>
        </w:tc>
        <w:tc>
          <w:tcPr>
            <w:tcW w:w="1424" w:type="pct"/>
            <w:tcBorders>
              <w:top w:val="single" w:sz="4" w:space="0" w:color="auto"/>
              <w:left w:val="single" w:sz="4" w:space="0" w:color="auto"/>
              <w:right w:val="single" w:sz="4" w:space="0" w:color="auto"/>
            </w:tcBorders>
            <w:vAlign w:val="center"/>
          </w:tcPr>
          <w:p w14:paraId="2C05CB78"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教育科学研究方法</w:t>
            </w:r>
          </w:p>
        </w:tc>
        <w:tc>
          <w:tcPr>
            <w:tcW w:w="354" w:type="pct"/>
            <w:tcBorders>
              <w:top w:val="single" w:sz="4" w:space="0" w:color="auto"/>
              <w:left w:val="single" w:sz="4" w:space="0" w:color="auto"/>
              <w:right w:val="single" w:sz="4" w:space="0" w:color="auto"/>
            </w:tcBorders>
            <w:vAlign w:val="center"/>
          </w:tcPr>
          <w:p w14:paraId="755B8C7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354" w:type="pct"/>
            <w:tcBorders>
              <w:top w:val="single" w:sz="4" w:space="0" w:color="auto"/>
              <w:left w:val="single" w:sz="4" w:space="0" w:color="auto"/>
              <w:right w:val="single" w:sz="4" w:space="0" w:color="auto"/>
            </w:tcBorders>
            <w:vAlign w:val="center"/>
          </w:tcPr>
          <w:p w14:paraId="542985B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354" w:type="pct"/>
            <w:tcBorders>
              <w:top w:val="single" w:sz="4" w:space="0" w:color="auto"/>
              <w:left w:val="single" w:sz="4" w:space="0" w:color="auto"/>
              <w:right w:val="single" w:sz="4" w:space="0" w:color="auto"/>
            </w:tcBorders>
            <w:vAlign w:val="center"/>
          </w:tcPr>
          <w:p w14:paraId="57FB329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354" w:type="pct"/>
            <w:tcBorders>
              <w:top w:val="single" w:sz="4" w:space="0" w:color="auto"/>
              <w:left w:val="single" w:sz="4" w:space="0" w:color="auto"/>
              <w:right w:val="single" w:sz="4" w:space="0" w:color="auto"/>
            </w:tcBorders>
            <w:vAlign w:val="center"/>
          </w:tcPr>
          <w:p w14:paraId="5AD1A446"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考试</w:t>
            </w:r>
          </w:p>
        </w:tc>
        <w:tc>
          <w:tcPr>
            <w:tcW w:w="636" w:type="pct"/>
            <w:tcBorders>
              <w:top w:val="single" w:sz="4" w:space="0" w:color="auto"/>
              <w:left w:val="single" w:sz="4" w:space="0" w:color="auto"/>
              <w:right w:val="single" w:sz="4" w:space="0" w:color="auto"/>
            </w:tcBorders>
            <w:vAlign w:val="center"/>
          </w:tcPr>
          <w:p w14:paraId="3797F935" w14:textId="77777777" w:rsidR="009C0203" w:rsidRDefault="009C0203">
            <w:pPr>
              <w:snapToGrid w:val="0"/>
              <w:ind w:rightChars="-6" w:right="-13"/>
              <w:jc w:val="center"/>
              <w:rPr>
                <w:rFonts w:eastAsia="仿宋" w:cs="仿宋"/>
                <w:color w:val="000000" w:themeColor="text1"/>
                <w:sz w:val="24"/>
              </w:rPr>
            </w:pPr>
          </w:p>
        </w:tc>
        <w:tc>
          <w:tcPr>
            <w:tcW w:w="424" w:type="pct"/>
            <w:tcBorders>
              <w:top w:val="single" w:sz="4" w:space="0" w:color="auto"/>
              <w:left w:val="single" w:sz="4" w:space="0" w:color="auto"/>
              <w:right w:val="single" w:sz="4" w:space="0" w:color="auto"/>
            </w:tcBorders>
            <w:vAlign w:val="center"/>
          </w:tcPr>
          <w:p w14:paraId="5C402FAF"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一级学科课程</w:t>
            </w:r>
          </w:p>
        </w:tc>
      </w:tr>
      <w:tr w:rsidR="009C0203" w14:paraId="7B589B01" w14:textId="77777777">
        <w:trPr>
          <w:cantSplit/>
          <w:trHeight w:val="624"/>
          <w:jc w:val="center"/>
        </w:trPr>
        <w:tc>
          <w:tcPr>
            <w:tcW w:w="430" w:type="pct"/>
            <w:vMerge/>
            <w:tcBorders>
              <w:left w:val="single" w:sz="4" w:space="0" w:color="auto"/>
              <w:right w:val="single" w:sz="4" w:space="0" w:color="auto"/>
            </w:tcBorders>
            <w:vAlign w:val="center"/>
          </w:tcPr>
          <w:p w14:paraId="274401AA" w14:textId="77777777" w:rsidR="009C0203" w:rsidRDefault="009C0203">
            <w:pPr>
              <w:snapToGrid w:val="0"/>
              <w:ind w:rightChars="-6" w:right="-13"/>
              <w:jc w:val="center"/>
              <w:rPr>
                <w:rFonts w:eastAsia="仿宋" w:cs="仿宋"/>
                <w:color w:val="000000" w:themeColor="text1"/>
                <w:sz w:val="24"/>
              </w:rPr>
            </w:pPr>
          </w:p>
        </w:tc>
        <w:tc>
          <w:tcPr>
            <w:tcW w:w="665" w:type="pct"/>
            <w:tcBorders>
              <w:left w:val="single" w:sz="4" w:space="0" w:color="auto"/>
              <w:right w:val="single" w:sz="4" w:space="0" w:color="auto"/>
            </w:tcBorders>
            <w:vAlign w:val="center"/>
          </w:tcPr>
          <w:p w14:paraId="77009FA9"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r>
              <w:rPr>
                <w:rFonts w:eastAsia="仿宋"/>
                <w:color w:val="000000" w:themeColor="text1"/>
                <w:sz w:val="24"/>
              </w:rPr>
              <w:t>2160103</w:t>
            </w:r>
          </w:p>
        </w:tc>
        <w:tc>
          <w:tcPr>
            <w:tcW w:w="1424" w:type="pct"/>
            <w:tcBorders>
              <w:top w:val="single" w:sz="4" w:space="0" w:color="auto"/>
              <w:left w:val="single" w:sz="4" w:space="0" w:color="auto"/>
              <w:right w:val="single" w:sz="4" w:space="0" w:color="auto"/>
            </w:tcBorders>
            <w:vAlign w:val="center"/>
          </w:tcPr>
          <w:p w14:paraId="6DFA0C7B"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论文写作与学术规范</w:t>
            </w:r>
          </w:p>
        </w:tc>
        <w:tc>
          <w:tcPr>
            <w:tcW w:w="354" w:type="pct"/>
            <w:tcBorders>
              <w:top w:val="single" w:sz="4" w:space="0" w:color="auto"/>
              <w:left w:val="single" w:sz="4" w:space="0" w:color="auto"/>
              <w:right w:val="single" w:sz="4" w:space="0" w:color="auto"/>
            </w:tcBorders>
            <w:vAlign w:val="center"/>
          </w:tcPr>
          <w:p w14:paraId="2CBDAEB7"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1</w:t>
            </w:r>
          </w:p>
        </w:tc>
        <w:tc>
          <w:tcPr>
            <w:tcW w:w="354" w:type="pct"/>
            <w:tcBorders>
              <w:top w:val="single" w:sz="4" w:space="0" w:color="auto"/>
              <w:left w:val="single" w:sz="4" w:space="0" w:color="auto"/>
              <w:right w:val="single" w:sz="4" w:space="0" w:color="auto"/>
            </w:tcBorders>
            <w:vAlign w:val="center"/>
          </w:tcPr>
          <w:p w14:paraId="03E468D8"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16</w:t>
            </w:r>
          </w:p>
        </w:tc>
        <w:tc>
          <w:tcPr>
            <w:tcW w:w="354" w:type="pct"/>
            <w:tcBorders>
              <w:top w:val="single" w:sz="4" w:space="0" w:color="auto"/>
              <w:left w:val="single" w:sz="4" w:space="0" w:color="auto"/>
              <w:right w:val="single" w:sz="4" w:space="0" w:color="auto"/>
            </w:tcBorders>
            <w:vAlign w:val="center"/>
          </w:tcPr>
          <w:p w14:paraId="6C96C91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354" w:type="pct"/>
            <w:tcBorders>
              <w:top w:val="single" w:sz="4" w:space="0" w:color="auto"/>
              <w:left w:val="single" w:sz="4" w:space="0" w:color="auto"/>
              <w:right w:val="single" w:sz="4" w:space="0" w:color="auto"/>
            </w:tcBorders>
            <w:vAlign w:val="center"/>
          </w:tcPr>
          <w:p w14:paraId="6FAD27AF"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636" w:type="pct"/>
            <w:tcBorders>
              <w:top w:val="single" w:sz="4" w:space="0" w:color="auto"/>
              <w:left w:val="single" w:sz="4" w:space="0" w:color="auto"/>
              <w:right w:val="single" w:sz="4" w:space="0" w:color="auto"/>
            </w:tcBorders>
            <w:vAlign w:val="center"/>
          </w:tcPr>
          <w:p w14:paraId="60D8448E" w14:textId="77777777" w:rsidR="009C0203" w:rsidRDefault="009C0203">
            <w:pPr>
              <w:snapToGrid w:val="0"/>
              <w:ind w:rightChars="-6" w:right="-13"/>
              <w:jc w:val="center"/>
              <w:rPr>
                <w:rFonts w:eastAsia="仿宋" w:cs="仿宋"/>
                <w:color w:val="000000" w:themeColor="text1"/>
                <w:sz w:val="24"/>
              </w:rPr>
            </w:pPr>
          </w:p>
        </w:tc>
        <w:tc>
          <w:tcPr>
            <w:tcW w:w="424" w:type="pct"/>
            <w:tcBorders>
              <w:top w:val="single" w:sz="4" w:space="0" w:color="auto"/>
              <w:left w:val="single" w:sz="4" w:space="0" w:color="auto"/>
              <w:right w:val="single" w:sz="4" w:space="0" w:color="auto"/>
            </w:tcBorders>
            <w:vAlign w:val="center"/>
          </w:tcPr>
          <w:p w14:paraId="63CAEFA6" w14:textId="77777777" w:rsidR="009C0203" w:rsidRDefault="009C0203">
            <w:pPr>
              <w:snapToGrid w:val="0"/>
              <w:spacing w:line="300" w:lineRule="exact"/>
              <w:jc w:val="center"/>
              <w:rPr>
                <w:rFonts w:eastAsia="仿宋" w:cs="仿宋"/>
                <w:color w:val="000000" w:themeColor="text1"/>
                <w:sz w:val="24"/>
              </w:rPr>
            </w:pPr>
          </w:p>
        </w:tc>
      </w:tr>
      <w:tr w:rsidR="009C0203" w14:paraId="053B1947" w14:textId="77777777">
        <w:trPr>
          <w:cantSplit/>
          <w:trHeight w:val="624"/>
          <w:jc w:val="center"/>
        </w:trPr>
        <w:tc>
          <w:tcPr>
            <w:tcW w:w="430" w:type="pct"/>
            <w:vMerge w:val="restart"/>
            <w:tcBorders>
              <w:left w:val="single" w:sz="4" w:space="0" w:color="auto"/>
              <w:right w:val="single" w:sz="4" w:space="0" w:color="auto"/>
            </w:tcBorders>
            <w:vAlign w:val="center"/>
          </w:tcPr>
          <w:p w14:paraId="113F5E31"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学位</w:t>
            </w:r>
          </w:p>
          <w:p w14:paraId="470D35C6"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专业课（</w:t>
            </w:r>
            <w:r>
              <w:rPr>
                <w:rFonts w:eastAsia="仿宋" w:cs="仿宋" w:hint="eastAsia"/>
                <w:color w:val="000000" w:themeColor="text1"/>
                <w:sz w:val="24"/>
              </w:rPr>
              <w:t>1</w:t>
            </w:r>
            <w:r>
              <w:rPr>
                <w:rFonts w:eastAsia="仿宋" w:cs="仿宋"/>
                <w:color w:val="000000" w:themeColor="text1"/>
                <w:sz w:val="24"/>
              </w:rPr>
              <w:t>0</w:t>
            </w:r>
            <w:r>
              <w:rPr>
                <w:rFonts w:eastAsia="仿宋" w:cs="仿宋" w:hint="eastAsia"/>
                <w:color w:val="000000" w:themeColor="text1"/>
                <w:sz w:val="24"/>
              </w:rPr>
              <w:t>学分）</w:t>
            </w:r>
          </w:p>
        </w:tc>
        <w:tc>
          <w:tcPr>
            <w:tcW w:w="665" w:type="pct"/>
            <w:tcBorders>
              <w:top w:val="single" w:sz="4" w:space="0" w:color="auto"/>
              <w:left w:val="single" w:sz="4" w:space="0" w:color="auto"/>
              <w:right w:val="single" w:sz="4" w:space="0" w:color="auto"/>
            </w:tcBorders>
            <w:vAlign w:val="center"/>
          </w:tcPr>
          <w:p w14:paraId="60D4BAB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w:t>
            </w:r>
            <w:r>
              <w:rPr>
                <w:rFonts w:eastAsia="仿宋" w:hint="eastAsia"/>
                <w:color w:val="000000" w:themeColor="text1"/>
                <w:sz w:val="24"/>
              </w:rPr>
              <w:t>1601</w:t>
            </w:r>
            <w:r>
              <w:rPr>
                <w:rFonts w:eastAsia="仿宋"/>
                <w:color w:val="000000" w:themeColor="text1"/>
                <w:sz w:val="24"/>
              </w:rPr>
              <w:t>11</w:t>
            </w:r>
          </w:p>
        </w:tc>
        <w:tc>
          <w:tcPr>
            <w:tcW w:w="1424" w:type="pct"/>
            <w:tcBorders>
              <w:top w:val="single" w:sz="4" w:space="0" w:color="auto"/>
              <w:left w:val="single" w:sz="4" w:space="0" w:color="auto"/>
              <w:right w:val="single" w:sz="4" w:space="0" w:color="auto"/>
            </w:tcBorders>
            <w:vAlign w:val="center"/>
          </w:tcPr>
          <w:p w14:paraId="5C0B7A0F" w14:textId="77777777" w:rsidR="009C0203" w:rsidRDefault="00BC1BB0">
            <w:pPr>
              <w:snapToGrid w:val="0"/>
              <w:ind w:rightChars="-6" w:right="-13"/>
              <w:jc w:val="left"/>
              <w:rPr>
                <w:rFonts w:eastAsia="仿宋" w:cs="仿宋"/>
                <w:color w:val="000000" w:themeColor="text1"/>
                <w:sz w:val="24"/>
              </w:rPr>
            </w:pPr>
            <w:r>
              <w:rPr>
                <w:rFonts w:eastAsia="仿宋" w:hint="eastAsia"/>
                <w:color w:val="000000" w:themeColor="text1"/>
                <w:sz w:val="24"/>
              </w:rPr>
              <w:t>信息技术课程与教材研究</w:t>
            </w:r>
          </w:p>
        </w:tc>
        <w:tc>
          <w:tcPr>
            <w:tcW w:w="354" w:type="pct"/>
            <w:tcBorders>
              <w:top w:val="single" w:sz="4" w:space="0" w:color="auto"/>
              <w:left w:val="single" w:sz="4" w:space="0" w:color="auto"/>
              <w:right w:val="single" w:sz="4" w:space="0" w:color="auto"/>
            </w:tcBorders>
            <w:vAlign w:val="center"/>
          </w:tcPr>
          <w:p w14:paraId="3F567627"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354" w:type="pct"/>
            <w:tcBorders>
              <w:top w:val="single" w:sz="4" w:space="0" w:color="auto"/>
              <w:left w:val="single" w:sz="4" w:space="0" w:color="auto"/>
              <w:right w:val="single" w:sz="4" w:space="0" w:color="auto"/>
            </w:tcBorders>
            <w:vAlign w:val="center"/>
          </w:tcPr>
          <w:p w14:paraId="72FF94CD"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32</w:t>
            </w:r>
          </w:p>
        </w:tc>
        <w:tc>
          <w:tcPr>
            <w:tcW w:w="354" w:type="pct"/>
            <w:tcBorders>
              <w:top w:val="single" w:sz="4" w:space="0" w:color="auto"/>
              <w:left w:val="single" w:sz="4" w:space="0" w:color="auto"/>
              <w:right w:val="single" w:sz="4" w:space="0" w:color="auto"/>
            </w:tcBorders>
            <w:vAlign w:val="center"/>
          </w:tcPr>
          <w:p w14:paraId="51FC661F"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354" w:type="pct"/>
            <w:tcBorders>
              <w:top w:val="single" w:sz="4" w:space="0" w:color="auto"/>
              <w:left w:val="single" w:sz="4" w:space="0" w:color="auto"/>
              <w:right w:val="single" w:sz="4" w:space="0" w:color="auto"/>
            </w:tcBorders>
            <w:vAlign w:val="center"/>
          </w:tcPr>
          <w:p w14:paraId="5AE69198"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636" w:type="pct"/>
            <w:tcBorders>
              <w:top w:val="single" w:sz="4" w:space="0" w:color="auto"/>
              <w:left w:val="single" w:sz="4" w:space="0" w:color="auto"/>
              <w:right w:val="single" w:sz="4" w:space="0" w:color="auto"/>
            </w:tcBorders>
            <w:vAlign w:val="center"/>
          </w:tcPr>
          <w:p w14:paraId="5A6C685B" w14:textId="77777777" w:rsidR="009C0203" w:rsidRDefault="009C0203">
            <w:pPr>
              <w:snapToGrid w:val="0"/>
              <w:spacing w:line="300" w:lineRule="exact"/>
              <w:jc w:val="center"/>
              <w:rPr>
                <w:rFonts w:eastAsia="仿宋" w:cs="仿宋"/>
                <w:color w:val="000000" w:themeColor="text1"/>
                <w:sz w:val="24"/>
              </w:rPr>
            </w:pPr>
          </w:p>
        </w:tc>
        <w:tc>
          <w:tcPr>
            <w:tcW w:w="424" w:type="pct"/>
            <w:tcBorders>
              <w:top w:val="single" w:sz="4" w:space="0" w:color="auto"/>
              <w:left w:val="single" w:sz="4" w:space="0" w:color="auto"/>
              <w:right w:val="single" w:sz="4" w:space="0" w:color="auto"/>
            </w:tcBorders>
            <w:vAlign w:val="center"/>
          </w:tcPr>
          <w:p w14:paraId="0BEC59BB" w14:textId="77777777" w:rsidR="009C0203" w:rsidRDefault="009C0203">
            <w:pPr>
              <w:snapToGrid w:val="0"/>
              <w:spacing w:line="300" w:lineRule="exact"/>
              <w:jc w:val="center"/>
              <w:rPr>
                <w:rFonts w:eastAsia="仿宋" w:cs="仿宋"/>
                <w:color w:val="000000" w:themeColor="text1"/>
                <w:sz w:val="24"/>
              </w:rPr>
            </w:pPr>
          </w:p>
        </w:tc>
      </w:tr>
      <w:tr w:rsidR="009C0203" w14:paraId="61F748CB" w14:textId="77777777">
        <w:trPr>
          <w:cantSplit/>
          <w:trHeight w:val="624"/>
          <w:jc w:val="center"/>
        </w:trPr>
        <w:tc>
          <w:tcPr>
            <w:tcW w:w="430" w:type="pct"/>
            <w:vMerge/>
            <w:tcBorders>
              <w:left w:val="single" w:sz="4" w:space="0" w:color="auto"/>
              <w:right w:val="single" w:sz="4" w:space="0" w:color="auto"/>
            </w:tcBorders>
            <w:vAlign w:val="center"/>
          </w:tcPr>
          <w:p w14:paraId="47457110" w14:textId="77777777" w:rsidR="009C0203" w:rsidRDefault="009C0203">
            <w:pPr>
              <w:snapToGrid w:val="0"/>
              <w:ind w:rightChars="-6" w:right="-13"/>
              <w:jc w:val="center"/>
              <w:rPr>
                <w:rFonts w:eastAsia="仿宋" w:cs="仿宋"/>
                <w:color w:val="000000" w:themeColor="text1"/>
                <w:sz w:val="24"/>
              </w:rPr>
            </w:pPr>
          </w:p>
        </w:tc>
        <w:tc>
          <w:tcPr>
            <w:tcW w:w="665" w:type="pct"/>
            <w:tcBorders>
              <w:top w:val="single" w:sz="4" w:space="0" w:color="auto"/>
              <w:left w:val="single" w:sz="4" w:space="0" w:color="auto"/>
              <w:right w:val="single" w:sz="4" w:space="0" w:color="auto"/>
            </w:tcBorders>
            <w:vAlign w:val="center"/>
          </w:tcPr>
          <w:p w14:paraId="4E0F5C7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w:t>
            </w:r>
            <w:r>
              <w:rPr>
                <w:rFonts w:eastAsia="仿宋" w:hint="eastAsia"/>
                <w:color w:val="000000" w:themeColor="text1"/>
                <w:sz w:val="24"/>
              </w:rPr>
              <w:t>1601</w:t>
            </w:r>
            <w:r>
              <w:rPr>
                <w:rFonts w:eastAsia="仿宋"/>
                <w:color w:val="000000" w:themeColor="text1"/>
                <w:sz w:val="24"/>
              </w:rPr>
              <w:t>12</w:t>
            </w:r>
          </w:p>
        </w:tc>
        <w:tc>
          <w:tcPr>
            <w:tcW w:w="1424" w:type="pct"/>
            <w:tcBorders>
              <w:top w:val="single" w:sz="4" w:space="0" w:color="auto"/>
              <w:left w:val="single" w:sz="4" w:space="0" w:color="auto"/>
              <w:right w:val="single" w:sz="4" w:space="0" w:color="auto"/>
            </w:tcBorders>
            <w:vAlign w:val="center"/>
          </w:tcPr>
          <w:p w14:paraId="3E5AF90D"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信息技术教学设计与实施</w:t>
            </w:r>
          </w:p>
        </w:tc>
        <w:tc>
          <w:tcPr>
            <w:tcW w:w="354" w:type="pct"/>
            <w:tcBorders>
              <w:top w:val="single" w:sz="4" w:space="0" w:color="auto"/>
              <w:left w:val="single" w:sz="4" w:space="0" w:color="auto"/>
              <w:right w:val="single" w:sz="4" w:space="0" w:color="auto"/>
            </w:tcBorders>
            <w:vAlign w:val="center"/>
          </w:tcPr>
          <w:p w14:paraId="43114DED"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354" w:type="pct"/>
            <w:tcBorders>
              <w:top w:val="single" w:sz="4" w:space="0" w:color="auto"/>
              <w:left w:val="single" w:sz="4" w:space="0" w:color="auto"/>
              <w:right w:val="single" w:sz="4" w:space="0" w:color="auto"/>
            </w:tcBorders>
            <w:vAlign w:val="center"/>
          </w:tcPr>
          <w:p w14:paraId="09E74DA6"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32</w:t>
            </w:r>
          </w:p>
        </w:tc>
        <w:tc>
          <w:tcPr>
            <w:tcW w:w="354" w:type="pct"/>
            <w:tcBorders>
              <w:top w:val="single" w:sz="4" w:space="0" w:color="auto"/>
              <w:left w:val="single" w:sz="4" w:space="0" w:color="auto"/>
              <w:right w:val="single" w:sz="4" w:space="0" w:color="auto"/>
            </w:tcBorders>
            <w:vAlign w:val="center"/>
          </w:tcPr>
          <w:p w14:paraId="099A96E6"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354" w:type="pct"/>
            <w:tcBorders>
              <w:top w:val="single" w:sz="4" w:space="0" w:color="auto"/>
              <w:left w:val="single" w:sz="4" w:space="0" w:color="auto"/>
              <w:right w:val="single" w:sz="4" w:space="0" w:color="auto"/>
            </w:tcBorders>
            <w:vAlign w:val="center"/>
          </w:tcPr>
          <w:p w14:paraId="0A9BB4DF"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636" w:type="pct"/>
            <w:tcBorders>
              <w:top w:val="single" w:sz="4" w:space="0" w:color="auto"/>
              <w:left w:val="single" w:sz="4" w:space="0" w:color="auto"/>
              <w:right w:val="single" w:sz="4" w:space="0" w:color="auto"/>
            </w:tcBorders>
            <w:vAlign w:val="center"/>
          </w:tcPr>
          <w:p w14:paraId="12769526" w14:textId="77777777" w:rsidR="009C0203" w:rsidRDefault="009C0203">
            <w:pPr>
              <w:snapToGrid w:val="0"/>
              <w:ind w:rightChars="-6" w:right="-13"/>
              <w:jc w:val="center"/>
              <w:rPr>
                <w:rFonts w:eastAsia="仿宋" w:cs="仿宋"/>
                <w:color w:val="000000" w:themeColor="text1"/>
                <w:sz w:val="24"/>
              </w:rPr>
            </w:pPr>
          </w:p>
        </w:tc>
        <w:tc>
          <w:tcPr>
            <w:tcW w:w="424" w:type="pct"/>
            <w:tcBorders>
              <w:top w:val="single" w:sz="4" w:space="0" w:color="auto"/>
              <w:left w:val="single" w:sz="4" w:space="0" w:color="auto"/>
              <w:right w:val="single" w:sz="4" w:space="0" w:color="auto"/>
            </w:tcBorders>
            <w:vAlign w:val="center"/>
          </w:tcPr>
          <w:p w14:paraId="6A4486E1" w14:textId="77777777" w:rsidR="009C0203" w:rsidRDefault="009C0203">
            <w:pPr>
              <w:snapToGrid w:val="0"/>
              <w:spacing w:line="300" w:lineRule="exact"/>
              <w:jc w:val="center"/>
              <w:rPr>
                <w:rFonts w:eastAsia="仿宋" w:cs="仿宋"/>
                <w:color w:val="000000" w:themeColor="text1"/>
                <w:sz w:val="24"/>
              </w:rPr>
            </w:pPr>
          </w:p>
        </w:tc>
      </w:tr>
      <w:tr w:rsidR="009C0203" w14:paraId="1DF19E4C" w14:textId="77777777">
        <w:trPr>
          <w:cantSplit/>
          <w:trHeight w:val="624"/>
          <w:jc w:val="center"/>
        </w:trPr>
        <w:tc>
          <w:tcPr>
            <w:tcW w:w="430" w:type="pct"/>
            <w:vMerge/>
            <w:tcBorders>
              <w:left w:val="single" w:sz="4" w:space="0" w:color="auto"/>
              <w:right w:val="single" w:sz="4" w:space="0" w:color="auto"/>
            </w:tcBorders>
            <w:vAlign w:val="center"/>
          </w:tcPr>
          <w:p w14:paraId="66B07287" w14:textId="77777777" w:rsidR="009C0203" w:rsidRDefault="009C0203">
            <w:pPr>
              <w:snapToGrid w:val="0"/>
              <w:ind w:rightChars="-6" w:right="-13"/>
              <w:jc w:val="center"/>
              <w:rPr>
                <w:rFonts w:eastAsia="仿宋" w:cs="仿宋"/>
                <w:color w:val="000000" w:themeColor="text1"/>
                <w:sz w:val="24"/>
              </w:rPr>
            </w:pPr>
          </w:p>
        </w:tc>
        <w:tc>
          <w:tcPr>
            <w:tcW w:w="665" w:type="pct"/>
            <w:tcBorders>
              <w:top w:val="single" w:sz="4" w:space="0" w:color="auto"/>
              <w:left w:val="single" w:sz="4" w:space="0" w:color="auto"/>
              <w:right w:val="single" w:sz="4" w:space="0" w:color="auto"/>
            </w:tcBorders>
            <w:vAlign w:val="center"/>
          </w:tcPr>
          <w:p w14:paraId="1A269CA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w:t>
            </w:r>
            <w:r>
              <w:rPr>
                <w:rFonts w:eastAsia="仿宋" w:hint="eastAsia"/>
                <w:color w:val="000000" w:themeColor="text1"/>
                <w:sz w:val="24"/>
              </w:rPr>
              <w:t>1601</w:t>
            </w:r>
            <w:r>
              <w:rPr>
                <w:rFonts w:eastAsia="仿宋"/>
                <w:color w:val="000000" w:themeColor="text1"/>
                <w:sz w:val="24"/>
              </w:rPr>
              <w:t>13</w:t>
            </w:r>
          </w:p>
        </w:tc>
        <w:tc>
          <w:tcPr>
            <w:tcW w:w="1424" w:type="pct"/>
            <w:tcBorders>
              <w:top w:val="single" w:sz="4" w:space="0" w:color="auto"/>
              <w:left w:val="single" w:sz="4" w:space="0" w:color="auto"/>
              <w:right w:val="single" w:sz="4" w:space="0" w:color="auto"/>
            </w:tcBorders>
            <w:vAlign w:val="center"/>
          </w:tcPr>
          <w:p w14:paraId="5653A26E"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教学系统设计</w:t>
            </w:r>
          </w:p>
        </w:tc>
        <w:tc>
          <w:tcPr>
            <w:tcW w:w="354" w:type="pct"/>
            <w:tcBorders>
              <w:top w:val="single" w:sz="4" w:space="0" w:color="auto"/>
              <w:left w:val="single" w:sz="4" w:space="0" w:color="auto"/>
              <w:right w:val="single" w:sz="4" w:space="0" w:color="auto"/>
            </w:tcBorders>
            <w:vAlign w:val="center"/>
          </w:tcPr>
          <w:p w14:paraId="618B3CE9"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354" w:type="pct"/>
            <w:tcBorders>
              <w:top w:val="single" w:sz="4" w:space="0" w:color="auto"/>
              <w:left w:val="single" w:sz="4" w:space="0" w:color="auto"/>
              <w:right w:val="single" w:sz="4" w:space="0" w:color="auto"/>
            </w:tcBorders>
            <w:vAlign w:val="center"/>
          </w:tcPr>
          <w:p w14:paraId="35ACA683"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32</w:t>
            </w:r>
          </w:p>
        </w:tc>
        <w:tc>
          <w:tcPr>
            <w:tcW w:w="354" w:type="pct"/>
            <w:tcBorders>
              <w:top w:val="single" w:sz="4" w:space="0" w:color="auto"/>
              <w:left w:val="single" w:sz="4" w:space="0" w:color="auto"/>
              <w:right w:val="single" w:sz="4" w:space="0" w:color="auto"/>
            </w:tcBorders>
            <w:vAlign w:val="center"/>
          </w:tcPr>
          <w:p w14:paraId="3B7CD0B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54" w:type="pct"/>
            <w:tcBorders>
              <w:top w:val="single" w:sz="4" w:space="0" w:color="auto"/>
              <w:left w:val="single" w:sz="4" w:space="0" w:color="auto"/>
              <w:right w:val="single" w:sz="4" w:space="0" w:color="auto"/>
            </w:tcBorders>
            <w:vAlign w:val="center"/>
          </w:tcPr>
          <w:p w14:paraId="3E5F2617"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考试</w:t>
            </w:r>
          </w:p>
        </w:tc>
        <w:tc>
          <w:tcPr>
            <w:tcW w:w="636" w:type="pct"/>
            <w:tcBorders>
              <w:top w:val="single" w:sz="4" w:space="0" w:color="auto"/>
              <w:left w:val="single" w:sz="4" w:space="0" w:color="auto"/>
              <w:right w:val="single" w:sz="4" w:space="0" w:color="auto"/>
            </w:tcBorders>
            <w:vAlign w:val="center"/>
          </w:tcPr>
          <w:p w14:paraId="634509A2" w14:textId="77777777" w:rsidR="009C0203" w:rsidRDefault="009C0203">
            <w:pPr>
              <w:snapToGrid w:val="0"/>
              <w:ind w:rightChars="-6" w:right="-13"/>
              <w:jc w:val="center"/>
              <w:rPr>
                <w:rFonts w:eastAsia="仿宋" w:cs="仿宋"/>
                <w:color w:val="000000" w:themeColor="text1"/>
                <w:sz w:val="24"/>
              </w:rPr>
            </w:pPr>
          </w:p>
        </w:tc>
        <w:tc>
          <w:tcPr>
            <w:tcW w:w="424" w:type="pct"/>
            <w:tcBorders>
              <w:top w:val="single" w:sz="4" w:space="0" w:color="auto"/>
              <w:left w:val="single" w:sz="4" w:space="0" w:color="auto"/>
              <w:right w:val="single" w:sz="4" w:space="0" w:color="auto"/>
            </w:tcBorders>
            <w:vAlign w:val="center"/>
          </w:tcPr>
          <w:p w14:paraId="6A8F7E6A" w14:textId="77777777" w:rsidR="009C0203" w:rsidRDefault="009C0203">
            <w:pPr>
              <w:snapToGrid w:val="0"/>
              <w:spacing w:line="300" w:lineRule="exact"/>
              <w:jc w:val="center"/>
              <w:rPr>
                <w:rFonts w:eastAsia="仿宋" w:cs="仿宋"/>
                <w:color w:val="000000" w:themeColor="text1"/>
                <w:sz w:val="24"/>
              </w:rPr>
            </w:pPr>
          </w:p>
        </w:tc>
      </w:tr>
      <w:tr w:rsidR="009C0203" w14:paraId="77F731E9" w14:textId="77777777">
        <w:trPr>
          <w:cantSplit/>
          <w:trHeight w:val="624"/>
          <w:jc w:val="center"/>
        </w:trPr>
        <w:tc>
          <w:tcPr>
            <w:tcW w:w="430" w:type="pct"/>
            <w:vMerge/>
            <w:tcBorders>
              <w:left w:val="single" w:sz="4" w:space="0" w:color="auto"/>
              <w:right w:val="single" w:sz="4" w:space="0" w:color="auto"/>
            </w:tcBorders>
            <w:vAlign w:val="center"/>
          </w:tcPr>
          <w:p w14:paraId="595291C4" w14:textId="77777777" w:rsidR="009C0203" w:rsidRDefault="009C0203">
            <w:pPr>
              <w:snapToGrid w:val="0"/>
              <w:ind w:rightChars="-6" w:right="-13"/>
              <w:jc w:val="center"/>
              <w:rPr>
                <w:rFonts w:eastAsia="仿宋" w:cs="仿宋"/>
                <w:color w:val="000000" w:themeColor="text1"/>
                <w:sz w:val="24"/>
              </w:rPr>
            </w:pPr>
          </w:p>
        </w:tc>
        <w:tc>
          <w:tcPr>
            <w:tcW w:w="665" w:type="pct"/>
            <w:tcBorders>
              <w:top w:val="single" w:sz="4" w:space="0" w:color="auto"/>
              <w:left w:val="single" w:sz="4" w:space="0" w:color="auto"/>
              <w:right w:val="single" w:sz="4" w:space="0" w:color="auto"/>
            </w:tcBorders>
            <w:vAlign w:val="center"/>
          </w:tcPr>
          <w:p w14:paraId="4FAEE2F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w:t>
            </w:r>
            <w:r>
              <w:rPr>
                <w:rFonts w:eastAsia="仿宋" w:hint="eastAsia"/>
                <w:color w:val="000000" w:themeColor="text1"/>
                <w:sz w:val="24"/>
              </w:rPr>
              <w:t>1601</w:t>
            </w:r>
            <w:r>
              <w:rPr>
                <w:rFonts w:eastAsia="仿宋"/>
                <w:color w:val="000000" w:themeColor="text1"/>
                <w:sz w:val="24"/>
              </w:rPr>
              <w:t>14</w:t>
            </w:r>
          </w:p>
        </w:tc>
        <w:tc>
          <w:tcPr>
            <w:tcW w:w="1424" w:type="pct"/>
            <w:tcBorders>
              <w:top w:val="single" w:sz="4" w:space="0" w:color="auto"/>
              <w:left w:val="single" w:sz="4" w:space="0" w:color="auto"/>
              <w:right w:val="single" w:sz="4" w:space="0" w:color="auto"/>
            </w:tcBorders>
            <w:vAlign w:val="center"/>
          </w:tcPr>
          <w:p w14:paraId="03462AF9"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信息技术与学科课程整合</w:t>
            </w:r>
          </w:p>
        </w:tc>
        <w:tc>
          <w:tcPr>
            <w:tcW w:w="354" w:type="pct"/>
            <w:tcBorders>
              <w:top w:val="single" w:sz="4" w:space="0" w:color="auto"/>
              <w:left w:val="single" w:sz="4" w:space="0" w:color="auto"/>
              <w:right w:val="single" w:sz="4" w:space="0" w:color="auto"/>
            </w:tcBorders>
            <w:vAlign w:val="center"/>
          </w:tcPr>
          <w:p w14:paraId="35EB54FF"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354" w:type="pct"/>
            <w:tcBorders>
              <w:top w:val="single" w:sz="4" w:space="0" w:color="auto"/>
              <w:left w:val="single" w:sz="4" w:space="0" w:color="auto"/>
              <w:right w:val="single" w:sz="4" w:space="0" w:color="auto"/>
            </w:tcBorders>
            <w:vAlign w:val="center"/>
          </w:tcPr>
          <w:p w14:paraId="20287982"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32</w:t>
            </w:r>
          </w:p>
        </w:tc>
        <w:tc>
          <w:tcPr>
            <w:tcW w:w="354" w:type="pct"/>
            <w:tcBorders>
              <w:top w:val="single" w:sz="4" w:space="0" w:color="auto"/>
              <w:left w:val="single" w:sz="4" w:space="0" w:color="auto"/>
              <w:right w:val="single" w:sz="4" w:space="0" w:color="auto"/>
            </w:tcBorders>
            <w:vAlign w:val="center"/>
          </w:tcPr>
          <w:p w14:paraId="4BCA238D"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354" w:type="pct"/>
            <w:tcBorders>
              <w:top w:val="single" w:sz="4" w:space="0" w:color="auto"/>
              <w:left w:val="single" w:sz="4" w:space="0" w:color="auto"/>
              <w:right w:val="single" w:sz="4" w:space="0" w:color="auto"/>
            </w:tcBorders>
            <w:vAlign w:val="center"/>
          </w:tcPr>
          <w:p w14:paraId="24C2C253"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636" w:type="pct"/>
            <w:tcBorders>
              <w:top w:val="single" w:sz="4" w:space="0" w:color="auto"/>
              <w:left w:val="single" w:sz="4" w:space="0" w:color="auto"/>
              <w:right w:val="single" w:sz="4" w:space="0" w:color="auto"/>
            </w:tcBorders>
            <w:vAlign w:val="center"/>
          </w:tcPr>
          <w:p w14:paraId="5EA5A56B" w14:textId="77777777" w:rsidR="009C0203" w:rsidRDefault="009C0203">
            <w:pPr>
              <w:snapToGrid w:val="0"/>
              <w:ind w:rightChars="-6" w:right="-13"/>
              <w:jc w:val="center"/>
              <w:rPr>
                <w:rFonts w:eastAsia="仿宋" w:cs="仿宋"/>
                <w:color w:val="000000" w:themeColor="text1"/>
                <w:sz w:val="24"/>
              </w:rPr>
            </w:pPr>
          </w:p>
        </w:tc>
        <w:tc>
          <w:tcPr>
            <w:tcW w:w="424" w:type="pct"/>
            <w:tcBorders>
              <w:top w:val="single" w:sz="4" w:space="0" w:color="auto"/>
              <w:left w:val="single" w:sz="4" w:space="0" w:color="auto"/>
              <w:right w:val="single" w:sz="4" w:space="0" w:color="auto"/>
            </w:tcBorders>
            <w:vAlign w:val="center"/>
          </w:tcPr>
          <w:p w14:paraId="13C7EDB7" w14:textId="77777777" w:rsidR="009C0203" w:rsidRDefault="009C0203">
            <w:pPr>
              <w:snapToGrid w:val="0"/>
              <w:spacing w:line="300" w:lineRule="exact"/>
              <w:jc w:val="center"/>
              <w:rPr>
                <w:rFonts w:eastAsia="仿宋" w:cs="仿宋"/>
                <w:color w:val="000000" w:themeColor="text1"/>
                <w:sz w:val="24"/>
              </w:rPr>
            </w:pPr>
          </w:p>
        </w:tc>
      </w:tr>
      <w:tr w:rsidR="009C0203" w14:paraId="4BB787BF" w14:textId="77777777">
        <w:trPr>
          <w:cantSplit/>
          <w:trHeight w:val="624"/>
          <w:jc w:val="center"/>
        </w:trPr>
        <w:tc>
          <w:tcPr>
            <w:tcW w:w="430" w:type="pct"/>
            <w:vMerge/>
            <w:tcBorders>
              <w:left w:val="single" w:sz="4" w:space="0" w:color="auto"/>
              <w:right w:val="single" w:sz="4" w:space="0" w:color="auto"/>
            </w:tcBorders>
            <w:vAlign w:val="center"/>
          </w:tcPr>
          <w:p w14:paraId="6142ACD5" w14:textId="77777777" w:rsidR="009C0203" w:rsidRDefault="009C0203">
            <w:pPr>
              <w:snapToGrid w:val="0"/>
              <w:ind w:rightChars="-6" w:right="-13"/>
              <w:jc w:val="center"/>
              <w:rPr>
                <w:rFonts w:eastAsia="仿宋" w:cs="仿宋"/>
                <w:color w:val="000000" w:themeColor="text1"/>
                <w:sz w:val="24"/>
              </w:rPr>
            </w:pPr>
          </w:p>
        </w:tc>
        <w:tc>
          <w:tcPr>
            <w:tcW w:w="665" w:type="pct"/>
            <w:tcBorders>
              <w:top w:val="single" w:sz="4" w:space="0" w:color="auto"/>
              <w:left w:val="single" w:sz="4" w:space="0" w:color="auto"/>
              <w:right w:val="single" w:sz="4" w:space="0" w:color="auto"/>
            </w:tcBorders>
            <w:vAlign w:val="center"/>
          </w:tcPr>
          <w:p w14:paraId="55ED448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22160115</w:t>
            </w:r>
          </w:p>
        </w:tc>
        <w:tc>
          <w:tcPr>
            <w:tcW w:w="1424" w:type="pct"/>
            <w:tcBorders>
              <w:top w:val="single" w:sz="4" w:space="0" w:color="auto"/>
              <w:left w:val="single" w:sz="4" w:space="0" w:color="auto"/>
              <w:right w:val="single" w:sz="4" w:space="0" w:color="auto"/>
            </w:tcBorders>
            <w:vAlign w:val="center"/>
          </w:tcPr>
          <w:p w14:paraId="0A6A4D54"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教育资源设计与开发</w:t>
            </w:r>
          </w:p>
        </w:tc>
        <w:tc>
          <w:tcPr>
            <w:tcW w:w="354" w:type="pct"/>
            <w:tcBorders>
              <w:top w:val="single" w:sz="4" w:space="0" w:color="auto"/>
              <w:left w:val="single" w:sz="4" w:space="0" w:color="auto"/>
              <w:right w:val="single" w:sz="4" w:space="0" w:color="auto"/>
            </w:tcBorders>
            <w:vAlign w:val="center"/>
          </w:tcPr>
          <w:p w14:paraId="2B254D09"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354" w:type="pct"/>
            <w:tcBorders>
              <w:top w:val="single" w:sz="4" w:space="0" w:color="auto"/>
              <w:left w:val="single" w:sz="4" w:space="0" w:color="auto"/>
              <w:right w:val="single" w:sz="4" w:space="0" w:color="auto"/>
            </w:tcBorders>
            <w:vAlign w:val="center"/>
          </w:tcPr>
          <w:p w14:paraId="51090A9D"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32</w:t>
            </w:r>
          </w:p>
        </w:tc>
        <w:tc>
          <w:tcPr>
            <w:tcW w:w="354" w:type="pct"/>
            <w:tcBorders>
              <w:top w:val="single" w:sz="4" w:space="0" w:color="auto"/>
              <w:left w:val="single" w:sz="4" w:space="0" w:color="auto"/>
              <w:right w:val="single" w:sz="4" w:space="0" w:color="auto"/>
            </w:tcBorders>
            <w:vAlign w:val="center"/>
          </w:tcPr>
          <w:p w14:paraId="62E919A7"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354" w:type="pct"/>
            <w:tcBorders>
              <w:top w:val="single" w:sz="4" w:space="0" w:color="auto"/>
              <w:left w:val="single" w:sz="4" w:space="0" w:color="auto"/>
              <w:right w:val="single" w:sz="4" w:space="0" w:color="auto"/>
            </w:tcBorders>
            <w:vAlign w:val="center"/>
          </w:tcPr>
          <w:p w14:paraId="2389F5BC"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636" w:type="pct"/>
            <w:tcBorders>
              <w:top w:val="single" w:sz="4" w:space="0" w:color="auto"/>
              <w:left w:val="single" w:sz="4" w:space="0" w:color="auto"/>
              <w:right w:val="single" w:sz="4" w:space="0" w:color="auto"/>
            </w:tcBorders>
            <w:vAlign w:val="center"/>
          </w:tcPr>
          <w:p w14:paraId="7EA4ED82" w14:textId="77777777" w:rsidR="009C0203" w:rsidRDefault="009C0203">
            <w:pPr>
              <w:snapToGrid w:val="0"/>
              <w:ind w:rightChars="-6" w:right="-13"/>
              <w:jc w:val="center"/>
              <w:rPr>
                <w:rFonts w:eastAsia="仿宋" w:cs="仿宋"/>
                <w:color w:val="000000" w:themeColor="text1"/>
                <w:sz w:val="24"/>
              </w:rPr>
            </w:pPr>
          </w:p>
        </w:tc>
        <w:tc>
          <w:tcPr>
            <w:tcW w:w="424" w:type="pct"/>
            <w:tcBorders>
              <w:top w:val="single" w:sz="4" w:space="0" w:color="auto"/>
              <w:left w:val="single" w:sz="4" w:space="0" w:color="auto"/>
              <w:right w:val="single" w:sz="4" w:space="0" w:color="auto"/>
            </w:tcBorders>
            <w:vAlign w:val="center"/>
          </w:tcPr>
          <w:p w14:paraId="1838879E"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实践类</w:t>
            </w:r>
          </w:p>
        </w:tc>
      </w:tr>
      <w:tr w:rsidR="009C0203" w14:paraId="4AF834C0" w14:textId="77777777">
        <w:trPr>
          <w:cantSplit/>
          <w:trHeight w:val="624"/>
          <w:jc w:val="center"/>
        </w:trPr>
        <w:tc>
          <w:tcPr>
            <w:tcW w:w="430" w:type="pct"/>
            <w:vMerge w:val="restart"/>
            <w:tcBorders>
              <w:left w:val="single" w:sz="4" w:space="0" w:color="auto"/>
              <w:right w:val="single" w:sz="4" w:space="0" w:color="auto"/>
            </w:tcBorders>
            <w:vAlign w:val="center"/>
          </w:tcPr>
          <w:p w14:paraId="5ADF91F0"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公共</w:t>
            </w:r>
          </w:p>
          <w:p w14:paraId="4DEE7F13"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选修课（≥</w:t>
            </w:r>
            <w:r>
              <w:rPr>
                <w:rFonts w:eastAsia="仿宋" w:cs="仿宋" w:hint="eastAsia"/>
                <w:color w:val="000000" w:themeColor="text1"/>
                <w:sz w:val="24"/>
              </w:rPr>
              <w:t>4</w:t>
            </w:r>
            <w:r>
              <w:rPr>
                <w:rFonts w:eastAsia="仿宋" w:cs="仿宋" w:hint="eastAsia"/>
                <w:color w:val="000000" w:themeColor="text1"/>
                <w:sz w:val="24"/>
              </w:rPr>
              <w:t>学分）</w:t>
            </w:r>
          </w:p>
        </w:tc>
        <w:tc>
          <w:tcPr>
            <w:tcW w:w="665" w:type="pct"/>
            <w:tcBorders>
              <w:top w:val="single" w:sz="4" w:space="0" w:color="auto"/>
              <w:left w:val="single" w:sz="4" w:space="0" w:color="auto"/>
              <w:right w:val="single" w:sz="4" w:space="0" w:color="auto"/>
            </w:tcBorders>
            <w:vAlign w:val="center"/>
          </w:tcPr>
          <w:p w14:paraId="518DE267"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22000011</w:t>
            </w:r>
          </w:p>
        </w:tc>
        <w:tc>
          <w:tcPr>
            <w:tcW w:w="1424" w:type="pct"/>
            <w:tcBorders>
              <w:top w:val="single" w:sz="4" w:space="0" w:color="auto"/>
              <w:left w:val="single" w:sz="4" w:space="0" w:color="auto"/>
              <w:right w:val="single" w:sz="4" w:space="0" w:color="auto"/>
            </w:tcBorders>
            <w:vAlign w:val="center"/>
          </w:tcPr>
          <w:p w14:paraId="4B3375D7"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生活中的美学</w:t>
            </w:r>
          </w:p>
        </w:tc>
        <w:tc>
          <w:tcPr>
            <w:tcW w:w="354" w:type="pct"/>
            <w:tcBorders>
              <w:left w:val="single" w:sz="4" w:space="0" w:color="auto"/>
              <w:right w:val="single" w:sz="4" w:space="0" w:color="auto"/>
            </w:tcBorders>
            <w:vAlign w:val="center"/>
          </w:tcPr>
          <w:p w14:paraId="103C8C94"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2</w:t>
            </w:r>
          </w:p>
        </w:tc>
        <w:tc>
          <w:tcPr>
            <w:tcW w:w="354" w:type="pct"/>
            <w:tcBorders>
              <w:left w:val="single" w:sz="4" w:space="0" w:color="auto"/>
              <w:right w:val="single" w:sz="4" w:space="0" w:color="auto"/>
            </w:tcBorders>
            <w:vAlign w:val="center"/>
          </w:tcPr>
          <w:p w14:paraId="7DE9CA93"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32</w:t>
            </w:r>
          </w:p>
        </w:tc>
        <w:tc>
          <w:tcPr>
            <w:tcW w:w="354" w:type="pct"/>
            <w:tcBorders>
              <w:left w:val="single" w:sz="4" w:space="0" w:color="auto"/>
              <w:right w:val="single" w:sz="4" w:space="0" w:color="auto"/>
            </w:tcBorders>
            <w:vAlign w:val="center"/>
          </w:tcPr>
          <w:p w14:paraId="0D0D6E2E"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1</w:t>
            </w:r>
          </w:p>
        </w:tc>
        <w:tc>
          <w:tcPr>
            <w:tcW w:w="354" w:type="pct"/>
            <w:tcBorders>
              <w:left w:val="single" w:sz="4" w:space="0" w:color="auto"/>
              <w:right w:val="single" w:sz="4" w:space="0" w:color="auto"/>
            </w:tcBorders>
            <w:vAlign w:val="center"/>
          </w:tcPr>
          <w:p w14:paraId="57488917"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636" w:type="pct"/>
            <w:tcBorders>
              <w:left w:val="single" w:sz="4" w:space="0" w:color="auto"/>
              <w:right w:val="single" w:sz="4" w:space="0" w:color="auto"/>
            </w:tcBorders>
            <w:vAlign w:val="center"/>
          </w:tcPr>
          <w:p w14:paraId="14C021E8" w14:textId="77777777" w:rsidR="009C0203" w:rsidRDefault="009C0203">
            <w:pPr>
              <w:snapToGrid w:val="0"/>
              <w:spacing w:line="300" w:lineRule="exact"/>
              <w:jc w:val="center"/>
              <w:rPr>
                <w:rFonts w:eastAsia="仿宋" w:cs="仿宋"/>
                <w:color w:val="000000" w:themeColor="text1"/>
                <w:sz w:val="24"/>
              </w:rPr>
            </w:pPr>
          </w:p>
        </w:tc>
        <w:tc>
          <w:tcPr>
            <w:tcW w:w="424" w:type="pct"/>
            <w:vMerge w:val="restart"/>
            <w:tcBorders>
              <w:left w:val="single" w:sz="4" w:space="0" w:color="auto"/>
              <w:right w:val="single" w:sz="4" w:space="0" w:color="auto"/>
            </w:tcBorders>
            <w:vAlign w:val="center"/>
          </w:tcPr>
          <w:p w14:paraId="29E17FFF"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线下课程选修一门</w:t>
            </w:r>
          </w:p>
        </w:tc>
      </w:tr>
      <w:tr w:rsidR="009C0203" w14:paraId="16261EFC" w14:textId="77777777">
        <w:trPr>
          <w:cantSplit/>
          <w:trHeight w:val="624"/>
          <w:jc w:val="center"/>
        </w:trPr>
        <w:tc>
          <w:tcPr>
            <w:tcW w:w="430" w:type="pct"/>
            <w:vMerge/>
            <w:tcBorders>
              <w:left w:val="single" w:sz="4" w:space="0" w:color="auto"/>
              <w:right w:val="single" w:sz="4" w:space="0" w:color="auto"/>
            </w:tcBorders>
            <w:vAlign w:val="center"/>
          </w:tcPr>
          <w:p w14:paraId="2F0C7ECC" w14:textId="77777777" w:rsidR="009C0203" w:rsidRDefault="009C0203">
            <w:pPr>
              <w:snapToGrid w:val="0"/>
              <w:ind w:rightChars="-6" w:right="-13"/>
              <w:jc w:val="center"/>
              <w:rPr>
                <w:rFonts w:eastAsia="仿宋" w:cs="仿宋"/>
                <w:color w:val="000000" w:themeColor="text1"/>
                <w:sz w:val="24"/>
              </w:rPr>
            </w:pPr>
          </w:p>
        </w:tc>
        <w:tc>
          <w:tcPr>
            <w:tcW w:w="665" w:type="pct"/>
            <w:tcBorders>
              <w:top w:val="single" w:sz="4" w:space="0" w:color="auto"/>
              <w:left w:val="single" w:sz="4" w:space="0" w:color="auto"/>
              <w:right w:val="single" w:sz="4" w:space="0" w:color="auto"/>
            </w:tcBorders>
            <w:vAlign w:val="center"/>
          </w:tcPr>
          <w:p w14:paraId="0D6911CF"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22000012</w:t>
            </w:r>
          </w:p>
        </w:tc>
        <w:tc>
          <w:tcPr>
            <w:tcW w:w="1424" w:type="pct"/>
            <w:tcBorders>
              <w:top w:val="single" w:sz="4" w:space="0" w:color="auto"/>
              <w:left w:val="single" w:sz="4" w:space="0" w:color="auto"/>
              <w:right w:val="single" w:sz="4" w:space="0" w:color="auto"/>
            </w:tcBorders>
            <w:vAlign w:val="center"/>
          </w:tcPr>
          <w:p w14:paraId="12DCE06F"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聊城城市历史与文化</w:t>
            </w:r>
          </w:p>
        </w:tc>
        <w:tc>
          <w:tcPr>
            <w:tcW w:w="354" w:type="pct"/>
            <w:tcBorders>
              <w:left w:val="single" w:sz="4" w:space="0" w:color="auto"/>
              <w:right w:val="single" w:sz="4" w:space="0" w:color="auto"/>
            </w:tcBorders>
            <w:vAlign w:val="center"/>
          </w:tcPr>
          <w:p w14:paraId="3E9AB893"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2</w:t>
            </w:r>
          </w:p>
        </w:tc>
        <w:tc>
          <w:tcPr>
            <w:tcW w:w="354" w:type="pct"/>
            <w:tcBorders>
              <w:left w:val="single" w:sz="4" w:space="0" w:color="auto"/>
              <w:right w:val="single" w:sz="4" w:space="0" w:color="auto"/>
            </w:tcBorders>
            <w:vAlign w:val="center"/>
          </w:tcPr>
          <w:p w14:paraId="50A7A65C"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32</w:t>
            </w:r>
          </w:p>
        </w:tc>
        <w:tc>
          <w:tcPr>
            <w:tcW w:w="354" w:type="pct"/>
            <w:tcBorders>
              <w:left w:val="single" w:sz="4" w:space="0" w:color="auto"/>
              <w:right w:val="single" w:sz="4" w:space="0" w:color="auto"/>
            </w:tcBorders>
            <w:vAlign w:val="center"/>
          </w:tcPr>
          <w:p w14:paraId="4AA5F1C9"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1</w:t>
            </w:r>
          </w:p>
        </w:tc>
        <w:tc>
          <w:tcPr>
            <w:tcW w:w="354" w:type="pct"/>
            <w:tcBorders>
              <w:left w:val="single" w:sz="4" w:space="0" w:color="auto"/>
              <w:right w:val="single" w:sz="4" w:space="0" w:color="auto"/>
            </w:tcBorders>
            <w:vAlign w:val="center"/>
          </w:tcPr>
          <w:p w14:paraId="5B39881B"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636" w:type="pct"/>
            <w:tcBorders>
              <w:left w:val="single" w:sz="4" w:space="0" w:color="auto"/>
              <w:right w:val="single" w:sz="4" w:space="0" w:color="auto"/>
            </w:tcBorders>
            <w:vAlign w:val="center"/>
          </w:tcPr>
          <w:p w14:paraId="492756B7" w14:textId="77777777" w:rsidR="009C0203" w:rsidRDefault="009C0203">
            <w:pPr>
              <w:snapToGrid w:val="0"/>
              <w:spacing w:line="300" w:lineRule="exact"/>
              <w:jc w:val="center"/>
              <w:rPr>
                <w:rFonts w:eastAsia="仿宋" w:cs="仿宋"/>
                <w:color w:val="000000" w:themeColor="text1"/>
                <w:sz w:val="24"/>
              </w:rPr>
            </w:pPr>
          </w:p>
        </w:tc>
        <w:tc>
          <w:tcPr>
            <w:tcW w:w="424" w:type="pct"/>
            <w:vMerge/>
            <w:tcBorders>
              <w:left w:val="single" w:sz="4" w:space="0" w:color="auto"/>
              <w:right w:val="single" w:sz="4" w:space="0" w:color="auto"/>
            </w:tcBorders>
            <w:vAlign w:val="center"/>
          </w:tcPr>
          <w:p w14:paraId="05367B55" w14:textId="77777777" w:rsidR="009C0203" w:rsidRDefault="009C0203">
            <w:pPr>
              <w:snapToGrid w:val="0"/>
              <w:spacing w:line="300" w:lineRule="exact"/>
              <w:jc w:val="center"/>
              <w:rPr>
                <w:rFonts w:eastAsia="仿宋" w:cs="仿宋"/>
                <w:color w:val="000000" w:themeColor="text1"/>
                <w:sz w:val="24"/>
              </w:rPr>
            </w:pPr>
          </w:p>
        </w:tc>
      </w:tr>
      <w:tr w:rsidR="009C0203" w14:paraId="0910CB35" w14:textId="77777777">
        <w:trPr>
          <w:cantSplit/>
          <w:trHeight w:val="624"/>
          <w:jc w:val="center"/>
        </w:trPr>
        <w:tc>
          <w:tcPr>
            <w:tcW w:w="430" w:type="pct"/>
            <w:vMerge/>
            <w:tcBorders>
              <w:left w:val="single" w:sz="4" w:space="0" w:color="auto"/>
              <w:right w:val="single" w:sz="4" w:space="0" w:color="auto"/>
            </w:tcBorders>
            <w:vAlign w:val="center"/>
          </w:tcPr>
          <w:p w14:paraId="4F7F5860" w14:textId="77777777" w:rsidR="009C0203" w:rsidRDefault="009C0203">
            <w:pPr>
              <w:snapToGrid w:val="0"/>
              <w:ind w:rightChars="-6" w:right="-13"/>
              <w:jc w:val="center"/>
              <w:rPr>
                <w:rFonts w:eastAsia="仿宋" w:cs="仿宋"/>
                <w:color w:val="000000" w:themeColor="text1"/>
                <w:sz w:val="24"/>
              </w:rPr>
            </w:pPr>
          </w:p>
        </w:tc>
        <w:tc>
          <w:tcPr>
            <w:tcW w:w="665" w:type="pct"/>
            <w:tcBorders>
              <w:top w:val="single" w:sz="4" w:space="0" w:color="auto"/>
              <w:left w:val="single" w:sz="4" w:space="0" w:color="auto"/>
              <w:right w:val="single" w:sz="4" w:space="0" w:color="auto"/>
            </w:tcBorders>
            <w:vAlign w:val="center"/>
          </w:tcPr>
          <w:p w14:paraId="636E48DE"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22000013</w:t>
            </w:r>
          </w:p>
        </w:tc>
        <w:tc>
          <w:tcPr>
            <w:tcW w:w="1424" w:type="pct"/>
            <w:tcBorders>
              <w:top w:val="single" w:sz="4" w:space="0" w:color="auto"/>
              <w:left w:val="single" w:sz="4" w:space="0" w:color="auto"/>
              <w:right w:val="single" w:sz="4" w:space="0" w:color="auto"/>
            </w:tcBorders>
            <w:vAlign w:val="center"/>
          </w:tcPr>
          <w:p w14:paraId="18EE5F5E"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研究生特色体育</w:t>
            </w:r>
          </w:p>
        </w:tc>
        <w:tc>
          <w:tcPr>
            <w:tcW w:w="354" w:type="pct"/>
            <w:tcBorders>
              <w:left w:val="single" w:sz="4" w:space="0" w:color="auto"/>
              <w:right w:val="single" w:sz="4" w:space="0" w:color="auto"/>
            </w:tcBorders>
            <w:vAlign w:val="center"/>
          </w:tcPr>
          <w:p w14:paraId="0BCD5026"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2</w:t>
            </w:r>
          </w:p>
        </w:tc>
        <w:tc>
          <w:tcPr>
            <w:tcW w:w="354" w:type="pct"/>
            <w:tcBorders>
              <w:left w:val="single" w:sz="4" w:space="0" w:color="auto"/>
              <w:right w:val="single" w:sz="4" w:space="0" w:color="auto"/>
            </w:tcBorders>
            <w:vAlign w:val="center"/>
          </w:tcPr>
          <w:p w14:paraId="5E8881B8"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32</w:t>
            </w:r>
          </w:p>
        </w:tc>
        <w:tc>
          <w:tcPr>
            <w:tcW w:w="354" w:type="pct"/>
            <w:tcBorders>
              <w:left w:val="single" w:sz="4" w:space="0" w:color="auto"/>
              <w:right w:val="single" w:sz="4" w:space="0" w:color="auto"/>
            </w:tcBorders>
            <w:vAlign w:val="center"/>
          </w:tcPr>
          <w:p w14:paraId="35E5475C"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1</w:t>
            </w:r>
          </w:p>
        </w:tc>
        <w:tc>
          <w:tcPr>
            <w:tcW w:w="354" w:type="pct"/>
            <w:tcBorders>
              <w:left w:val="single" w:sz="4" w:space="0" w:color="auto"/>
              <w:right w:val="single" w:sz="4" w:space="0" w:color="auto"/>
            </w:tcBorders>
            <w:vAlign w:val="center"/>
          </w:tcPr>
          <w:p w14:paraId="37EF7442"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636" w:type="pct"/>
            <w:tcBorders>
              <w:left w:val="single" w:sz="4" w:space="0" w:color="auto"/>
              <w:right w:val="single" w:sz="4" w:space="0" w:color="auto"/>
            </w:tcBorders>
            <w:vAlign w:val="center"/>
          </w:tcPr>
          <w:p w14:paraId="784BC7AA" w14:textId="77777777" w:rsidR="009C0203" w:rsidRDefault="009C0203">
            <w:pPr>
              <w:snapToGrid w:val="0"/>
              <w:spacing w:line="300" w:lineRule="exact"/>
              <w:jc w:val="center"/>
              <w:rPr>
                <w:rFonts w:eastAsia="仿宋" w:cs="仿宋"/>
                <w:color w:val="000000" w:themeColor="text1"/>
                <w:sz w:val="24"/>
              </w:rPr>
            </w:pPr>
          </w:p>
        </w:tc>
        <w:tc>
          <w:tcPr>
            <w:tcW w:w="424" w:type="pct"/>
            <w:vMerge/>
            <w:tcBorders>
              <w:left w:val="single" w:sz="4" w:space="0" w:color="auto"/>
              <w:right w:val="single" w:sz="4" w:space="0" w:color="auto"/>
            </w:tcBorders>
            <w:vAlign w:val="center"/>
          </w:tcPr>
          <w:p w14:paraId="0E37ADBC" w14:textId="77777777" w:rsidR="009C0203" w:rsidRDefault="009C0203">
            <w:pPr>
              <w:snapToGrid w:val="0"/>
              <w:spacing w:line="300" w:lineRule="exact"/>
              <w:jc w:val="center"/>
              <w:rPr>
                <w:rFonts w:eastAsia="仿宋" w:cs="仿宋"/>
                <w:color w:val="000000" w:themeColor="text1"/>
                <w:sz w:val="24"/>
              </w:rPr>
            </w:pPr>
          </w:p>
        </w:tc>
      </w:tr>
      <w:tr w:rsidR="009C0203" w14:paraId="58407512" w14:textId="77777777">
        <w:trPr>
          <w:cantSplit/>
          <w:trHeight w:val="624"/>
          <w:jc w:val="center"/>
        </w:trPr>
        <w:tc>
          <w:tcPr>
            <w:tcW w:w="430" w:type="pct"/>
            <w:vMerge/>
            <w:tcBorders>
              <w:left w:val="single" w:sz="4" w:space="0" w:color="auto"/>
              <w:right w:val="single" w:sz="4" w:space="0" w:color="auto"/>
            </w:tcBorders>
            <w:vAlign w:val="center"/>
          </w:tcPr>
          <w:p w14:paraId="645075C9" w14:textId="77777777" w:rsidR="009C0203" w:rsidRDefault="009C0203">
            <w:pPr>
              <w:snapToGrid w:val="0"/>
              <w:ind w:rightChars="-6" w:right="-13"/>
              <w:jc w:val="center"/>
              <w:rPr>
                <w:rFonts w:eastAsia="仿宋" w:cs="仿宋"/>
                <w:color w:val="000000" w:themeColor="text1"/>
                <w:sz w:val="24"/>
              </w:rPr>
            </w:pPr>
          </w:p>
        </w:tc>
        <w:tc>
          <w:tcPr>
            <w:tcW w:w="665" w:type="pct"/>
            <w:tcBorders>
              <w:top w:val="single" w:sz="4" w:space="0" w:color="auto"/>
              <w:left w:val="single" w:sz="4" w:space="0" w:color="auto"/>
              <w:right w:val="single" w:sz="4" w:space="0" w:color="auto"/>
            </w:tcBorders>
            <w:vAlign w:val="center"/>
          </w:tcPr>
          <w:p w14:paraId="7DC38F6F"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22000014</w:t>
            </w:r>
          </w:p>
        </w:tc>
        <w:tc>
          <w:tcPr>
            <w:tcW w:w="1424" w:type="pct"/>
            <w:tcBorders>
              <w:top w:val="single" w:sz="4" w:space="0" w:color="auto"/>
              <w:left w:val="single" w:sz="4" w:space="0" w:color="auto"/>
              <w:right w:val="single" w:sz="4" w:space="0" w:color="auto"/>
            </w:tcBorders>
            <w:vAlign w:val="center"/>
          </w:tcPr>
          <w:p w14:paraId="52629959"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科技伦理专题研究</w:t>
            </w:r>
          </w:p>
        </w:tc>
        <w:tc>
          <w:tcPr>
            <w:tcW w:w="354" w:type="pct"/>
            <w:tcBorders>
              <w:left w:val="single" w:sz="4" w:space="0" w:color="auto"/>
              <w:right w:val="single" w:sz="4" w:space="0" w:color="auto"/>
            </w:tcBorders>
            <w:vAlign w:val="center"/>
          </w:tcPr>
          <w:p w14:paraId="2BA1C745"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2</w:t>
            </w:r>
          </w:p>
        </w:tc>
        <w:tc>
          <w:tcPr>
            <w:tcW w:w="354" w:type="pct"/>
            <w:tcBorders>
              <w:left w:val="single" w:sz="4" w:space="0" w:color="auto"/>
              <w:right w:val="single" w:sz="4" w:space="0" w:color="auto"/>
            </w:tcBorders>
            <w:vAlign w:val="center"/>
          </w:tcPr>
          <w:p w14:paraId="78667708"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32</w:t>
            </w:r>
          </w:p>
        </w:tc>
        <w:tc>
          <w:tcPr>
            <w:tcW w:w="354" w:type="pct"/>
            <w:tcBorders>
              <w:left w:val="single" w:sz="4" w:space="0" w:color="auto"/>
              <w:right w:val="single" w:sz="4" w:space="0" w:color="auto"/>
            </w:tcBorders>
            <w:vAlign w:val="center"/>
          </w:tcPr>
          <w:p w14:paraId="0DF16D5D"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2</w:t>
            </w:r>
          </w:p>
        </w:tc>
        <w:tc>
          <w:tcPr>
            <w:tcW w:w="354" w:type="pct"/>
            <w:tcBorders>
              <w:left w:val="single" w:sz="4" w:space="0" w:color="auto"/>
              <w:right w:val="single" w:sz="4" w:space="0" w:color="auto"/>
            </w:tcBorders>
            <w:vAlign w:val="center"/>
          </w:tcPr>
          <w:p w14:paraId="01FD3B37"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636" w:type="pct"/>
            <w:tcBorders>
              <w:left w:val="single" w:sz="4" w:space="0" w:color="auto"/>
              <w:right w:val="single" w:sz="4" w:space="0" w:color="auto"/>
            </w:tcBorders>
            <w:vAlign w:val="center"/>
          </w:tcPr>
          <w:p w14:paraId="6AD569D2" w14:textId="77777777" w:rsidR="009C0203" w:rsidRDefault="009C0203">
            <w:pPr>
              <w:snapToGrid w:val="0"/>
              <w:spacing w:line="300" w:lineRule="exact"/>
              <w:jc w:val="center"/>
              <w:rPr>
                <w:rFonts w:eastAsia="仿宋" w:cs="仿宋"/>
                <w:color w:val="000000" w:themeColor="text1"/>
                <w:sz w:val="24"/>
              </w:rPr>
            </w:pPr>
          </w:p>
        </w:tc>
        <w:tc>
          <w:tcPr>
            <w:tcW w:w="424" w:type="pct"/>
            <w:vMerge/>
            <w:tcBorders>
              <w:left w:val="single" w:sz="4" w:space="0" w:color="auto"/>
              <w:right w:val="single" w:sz="4" w:space="0" w:color="auto"/>
            </w:tcBorders>
            <w:vAlign w:val="center"/>
          </w:tcPr>
          <w:p w14:paraId="18498A04" w14:textId="77777777" w:rsidR="009C0203" w:rsidRDefault="009C0203">
            <w:pPr>
              <w:snapToGrid w:val="0"/>
              <w:spacing w:line="300" w:lineRule="exact"/>
              <w:jc w:val="center"/>
              <w:rPr>
                <w:rFonts w:eastAsia="仿宋" w:cs="仿宋"/>
                <w:color w:val="000000" w:themeColor="text1"/>
                <w:sz w:val="24"/>
              </w:rPr>
            </w:pPr>
          </w:p>
        </w:tc>
      </w:tr>
      <w:tr w:rsidR="009C0203" w14:paraId="3C48B744" w14:textId="77777777">
        <w:trPr>
          <w:cantSplit/>
          <w:trHeight w:val="624"/>
          <w:jc w:val="center"/>
        </w:trPr>
        <w:tc>
          <w:tcPr>
            <w:tcW w:w="430" w:type="pct"/>
            <w:vMerge/>
            <w:tcBorders>
              <w:left w:val="single" w:sz="4" w:space="0" w:color="auto"/>
              <w:right w:val="single" w:sz="4" w:space="0" w:color="auto"/>
            </w:tcBorders>
            <w:vAlign w:val="center"/>
          </w:tcPr>
          <w:p w14:paraId="3BD82787" w14:textId="77777777" w:rsidR="009C0203" w:rsidRDefault="009C0203">
            <w:pPr>
              <w:snapToGrid w:val="0"/>
              <w:ind w:rightChars="-6" w:right="-13"/>
              <w:jc w:val="center"/>
              <w:rPr>
                <w:rFonts w:eastAsia="仿宋" w:cs="仿宋"/>
                <w:color w:val="000000" w:themeColor="text1"/>
                <w:sz w:val="24"/>
              </w:rPr>
            </w:pPr>
          </w:p>
        </w:tc>
        <w:tc>
          <w:tcPr>
            <w:tcW w:w="665" w:type="pct"/>
            <w:tcBorders>
              <w:top w:val="single" w:sz="4" w:space="0" w:color="auto"/>
              <w:left w:val="single" w:sz="4" w:space="0" w:color="auto"/>
              <w:right w:val="single" w:sz="4" w:space="0" w:color="auto"/>
            </w:tcBorders>
            <w:vAlign w:val="center"/>
          </w:tcPr>
          <w:p w14:paraId="6E7146C6"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22000015</w:t>
            </w:r>
          </w:p>
        </w:tc>
        <w:tc>
          <w:tcPr>
            <w:tcW w:w="1424" w:type="pct"/>
            <w:tcBorders>
              <w:top w:val="single" w:sz="4" w:space="0" w:color="auto"/>
              <w:left w:val="single" w:sz="4" w:space="0" w:color="auto"/>
              <w:right w:val="single" w:sz="4" w:space="0" w:color="auto"/>
            </w:tcBorders>
            <w:vAlign w:val="center"/>
          </w:tcPr>
          <w:p w14:paraId="0AB506E1"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哲学与人生</w:t>
            </w:r>
          </w:p>
        </w:tc>
        <w:tc>
          <w:tcPr>
            <w:tcW w:w="354" w:type="pct"/>
            <w:tcBorders>
              <w:left w:val="single" w:sz="4" w:space="0" w:color="auto"/>
              <w:right w:val="single" w:sz="4" w:space="0" w:color="auto"/>
            </w:tcBorders>
            <w:vAlign w:val="center"/>
          </w:tcPr>
          <w:p w14:paraId="5DD59D69"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2</w:t>
            </w:r>
          </w:p>
        </w:tc>
        <w:tc>
          <w:tcPr>
            <w:tcW w:w="354" w:type="pct"/>
            <w:tcBorders>
              <w:left w:val="single" w:sz="4" w:space="0" w:color="auto"/>
              <w:right w:val="single" w:sz="4" w:space="0" w:color="auto"/>
            </w:tcBorders>
            <w:vAlign w:val="center"/>
          </w:tcPr>
          <w:p w14:paraId="67049D68"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32</w:t>
            </w:r>
          </w:p>
        </w:tc>
        <w:tc>
          <w:tcPr>
            <w:tcW w:w="354" w:type="pct"/>
            <w:tcBorders>
              <w:left w:val="single" w:sz="4" w:space="0" w:color="auto"/>
              <w:right w:val="single" w:sz="4" w:space="0" w:color="auto"/>
            </w:tcBorders>
            <w:vAlign w:val="center"/>
          </w:tcPr>
          <w:p w14:paraId="37179DEF"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2</w:t>
            </w:r>
          </w:p>
        </w:tc>
        <w:tc>
          <w:tcPr>
            <w:tcW w:w="354" w:type="pct"/>
            <w:tcBorders>
              <w:left w:val="single" w:sz="4" w:space="0" w:color="auto"/>
              <w:right w:val="single" w:sz="4" w:space="0" w:color="auto"/>
            </w:tcBorders>
            <w:vAlign w:val="center"/>
          </w:tcPr>
          <w:p w14:paraId="2012BD08"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636" w:type="pct"/>
            <w:tcBorders>
              <w:left w:val="single" w:sz="4" w:space="0" w:color="auto"/>
              <w:right w:val="single" w:sz="4" w:space="0" w:color="auto"/>
            </w:tcBorders>
            <w:vAlign w:val="center"/>
          </w:tcPr>
          <w:p w14:paraId="09EAA244" w14:textId="77777777" w:rsidR="009C0203" w:rsidRDefault="009C0203">
            <w:pPr>
              <w:snapToGrid w:val="0"/>
              <w:spacing w:line="300" w:lineRule="exact"/>
              <w:jc w:val="center"/>
              <w:rPr>
                <w:rFonts w:eastAsia="仿宋" w:cs="仿宋"/>
                <w:color w:val="000000" w:themeColor="text1"/>
                <w:sz w:val="24"/>
              </w:rPr>
            </w:pPr>
          </w:p>
        </w:tc>
        <w:tc>
          <w:tcPr>
            <w:tcW w:w="424" w:type="pct"/>
            <w:vMerge/>
            <w:tcBorders>
              <w:left w:val="single" w:sz="4" w:space="0" w:color="auto"/>
              <w:right w:val="single" w:sz="4" w:space="0" w:color="auto"/>
            </w:tcBorders>
            <w:vAlign w:val="center"/>
          </w:tcPr>
          <w:p w14:paraId="095FD3B0" w14:textId="77777777" w:rsidR="009C0203" w:rsidRDefault="009C0203">
            <w:pPr>
              <w:snapToGrid w:val="0"/>
              <w:spacing w:line="300" w:lineRule="exact"/>
              <w:jc w:val="center"/>
              <w:rPr>
                <w:rFonts w:eastAsia="仿宋" w:cs="仿宋"/>
                <w:color w:val="000000" w:themeColor="text1"/>
                <w:sz w:val="24"/>
              </w:rPr>
            </w:pPr>
          </w:p>
        </w:tc>
      </w:tr>
      <w:tr w:rsidR="009C0203" w14:paraId="2958F31B" w14:textId="77777777">
        <w:trPr>
          <w:cantSplit/>
          <w:trHeight w:val="624"/>
          <w:jc w:val="center"/>
        </w:trPr>
        <w:tc>
          <w:tcPr>
            <w:tcW w:w="430" w:type="pct"/>
            <w:vMerge/>
            <w:tcBorders>
              <w:left w:val="single" w:sz="4" w:space="0" w:color="auto"/>
              <w:right w:val="single" w:sz="4" w:space="0" w:color="auto"/>
            </w:tcBorders>
            <w:vAlign w:val="center"/>
          </w:tcPr>
          <w:p w14:paraId="4CAB8B9C" w14:textId="77777777" w:rsidR="009C0203" w:rsidRDefault="009C0203">
            <w:pPr>
              <w:snapToGrid w:val="0"/>
              <w:ind w:rightChars="-6" w:right="-13"/>
              <w:jc w:val="center"/>
              <w:rPr>
                <w:rFonts w:eastAsia="仿宋" w:cs="仿宋"/>
                <w:color w:val="000000" w:themeColor="text1"/>
                <w:sz w:val="24"/>
              </w:rPr>
            </w:pPr>
          </w:p>
        </w:tc>
        <w:tc>
          <w:tcPr>
            <w:tcW w:w="665" w:type="pct"/>
            <w:tcBorders>
              <w:top w:val="single" w:sz="4" w:space="0" w:color="auto"/>
              <w:left w:val="single" w:sz="4" w:space="0" w:color="auto"/>
              <w:right w:val="single" w:sz="4" w:space="0" w:color="auto"/>
            </w:tcBorders>
            <w:vAlign w:val="center"/>
          </w:tcPr>
          <w:p w14:paraId="6C17CCB1"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22000016</w:t>
            </w:r>
          </w:p>
        </w:tc>
        <w:tc>
          <w:tcPr>
            <w:tcW w:w="1424" w:type="pct"/>
            <w:tcBorders>
              <w:top w:val="single" w:sz="4" w:space="0" w:color="auto"/>
              <w:left w:val="single" w:sz="4" w:space="0" w:color="auto"/>
              <w:right w:val="single" w:sz="4" w:space="0" w:color="auto"/>
            </w:tcBorders>
            <w:vAlign w:val="center"/>
          </w:tcPr>
          <w:p w14:paraId="68148727"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区域国别学概论</w:t>
            </w:r>
          </w:p>
        </w:tc>
        <w:tc>
          <w:tcPr>
            <w:tcW w:w="354" w:type="pct"/>
            <w:tcBorders>
              <w:left w:val="single" w:sz="4" w:space="0" w:color="auto"/>
              <w:right w:val="single" w:sz="4" w:space="0" w:color="auto"/>
            </w:tcBorders>
            <w:vAlign w:val="center"/>
          </w:tcPr>
          <w:p w14:paraId="7691CFE3"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2</w:t>
            </w:r>
          </w:p>
        </w:tc>
        <w:tc>
          <w:tcPr>
            <w:tcW w:w="354" w:type="pct"/>
            <w:tcBorders>
              <w:left w:val="single" w:sz="4" w:space="0" w:color="auto"/>
              <w:right w:val="single" w:sz="4" w:space="0" w:color="auto"/>
            </w:tcBorders>
            <w:vAlign w:val="center"/>
          </w:tcPr>
          <w:p w14:paraId="52E126CF"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32</w:t>
            </w:r>
          </w:p>
        </w:tc>
        <w:tc>
          <w:tcPr>
            <w:tcW w:w="354" w:type="pct"/>
            <w:tcBorders>
              <w:left w:val="single" w:sz="4" w:space="0" w:color="auto"/>
              <w:right w:val="single" w:sz="4" w:space="0" w:color="auto"/>
            </w:tcBorders>
            <w:vAlign w:val="center"/>
          </w:tcPr>
          <w:p w14:paraId="229AAA0B"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2</w:t>
            </w:r>
          </w:p>
        </w:tc>
        <w:tc>
          <w:tcPr>
            <w:tcW w:w="354" w:type="pct"/>
            <w:tcBorders>
              <w:left w:val="single" w:sz="4" w:space="0" w:color="auto"/>
              <w:right w:val="single" w:sz="4" w:space="0" w:color="auto"/>
            </w:tcBorders>
            <w:vAlign w:val="center"/>
          </w:tcPr>
          <w:p w14:paraId="227A2F7B"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636" w:type="pct"/>
            <w:tcBorders>
              <w:left w:val="single" w:sz="4" w:space="0" w:color="auto"/>
              <w:right w:val="single" w:sz="4" w:space="0" w:color="auto"/>
            </w:tcBorders>
            <w:vAlign w:val="center"/>
          </w:tcPr>
          <w:p w14:paraId="447C4019" w14:textId="77777777" w:rsidR="009C0203" w:rsidRDefault="009C0203">
            <w:pPr>
              <w:snapToGrid w:val="0"/>
              <w:spacing w:line="300" w:lineRule="exact"/>
              <w:jc w:val="center"/>
              <w:rPr>
                <w:rFonts w:eastAsia="仿宋" w:cs="仿宋"/>
                <w:color w:val="000000" w:themeColor="text1"/>
                <w:sz w:val="24"/>
              </w:rPr>
            </w:pPr>
          </w:p>
        </w:tc>
        <w:tc>
          <w:tcPr>
            <w:tcW w:w="424" w:type="pct"/>
            <w:vMerge/>
            <w:tcBorders>
              <w:left w:val="single" w:sz="4" w:space="0" w:color="auto"/>
              <w:right w:val="single" w:sz="4" w:space="0" w:color="auto"/>
            </w:tcBorders>
            <w:vAlign w:val="center"/>
          </w:tcPr>
          <w:p w14:paraId="6DB3E4AF" w14:textId="77777777" w:rsidR="009C0203" w:rsidRDefault="009C0203">
            <w:pPr>
              <w:snapToGrid w:val="0"/>
              <w:spacing w:line="300" w:lineRule="exact"/>
              <w:jc w:val="center"/>
              <w:rPr>
                <w:rFonts w:eastAsia="仿宋" w:cs="仿宋"/>
                <w:color w:val="000000" w:themeColor="text1"/>
                <w:sz w:val="24"/>
              </w:rPr>
            </w:pPr>
          </w:p>
        </w:tc>
      </w:tr>
      <w:tr w:rsidR="009C0203" w14:paraId="582046A3" w14:textId="77777777">
        <w:trPr>
          <w:cantSplit/>
          <w:trHeight w:val="624"/>
          <w:jc w:val="center"/>
        </w:trPr>
        <w:tc>
          <w:tcPr>
            <w:tcW w:w="430" w:type="pct"/>
            <w:vMerge/>
            <w:tcBorders>
              <w:left w:val="single" w:sz="4" w:space="0" w:color="auto"/>
              <w:right w:val="single" w:sz="4" w:space="0" w:color="auto"/>
            </w:tcBorders>
            <w:vAlign w:val="center"/>
          </w:tcPr>
          <w:p w14:paraId="54730B14" w14:textId="77777777" w:rsidR="009C0203" w:rsidRDefault="009C0203">
            <w:pPr>
              <w:snapToGrid w:val="0"/>
              <w:ind w:rightChars="-6" w:right="-13"/>
              <w:jc w:val="center"/>
              <w:rPr>
                <w:rFonts w:eastAsia="仿宋" w:cs="仿宋"/>
                <w:color w:val="000000" w:themeColor="text1"/>
                <w:sz w:val="24"/>
              </w:rPr>
            </w:pPr>
          </w:p>
        </w:tc>
        <w:tc>
          <w:tcPr>
            <w:tcW w:w="665" w:type="pct"/>
            <w:tcBorders>
              <w:top w:val="single" w:sz="4" w:space="0" w:color="auto"/>
              <w:left w:val="single" w:sz="4" w:space="0" w:color="auto"/>
              <w:right w:val="single" w:sz="4" w:space="0" w:color="auto"/>
            </w:tcBorders>
            <w:vAlign w:val="center"/>
          </w:tcPr>
          <w:p w14:paraId="5C7CE7EA"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22000017</w:t>
            </w:r>
          </w:p>
        </w:tc>
        <w:tc>
          <w:tcPr>
            <w:tcW w:w="1424" w:type="pct"/>
            <w:tcBorders>
              <w:top w:val="single" w:sz="4" w:space="0" w:color="auto"/>
              <w:left w:val="single" w:sz="4" w:space="0" w:color="auto"/>
              <w:right w:val="single" w:sz="4" w:space="0" w:color="auto"/>
            </w:tcBorders>
            <w:vAlign w:val="center"/>
          </w:tcPr>
          <w:p w14:paraId="3ED9DA31"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如何写好科研论文</w:t>
            </w:r>
          </w:p>
        </w:tc>
        <w:tc>
          <w:tcPr>
            <w:tcW w:w="354" w:type="pct"/>
            <w:tcBorders>
              <w:left w:val="single" w:sz="4" w:space="0" w:color="auto"/>
              <w:right w:val="single" w:sz="4" w:space="0" w:color="auto"/>
            </w:tcBorders>
            <w:vAlign w:val="center"/>
          </w:tcPr>
          <w:p w14:paraId="46947001"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2</w:t>
            </w:r>
          </w:p>
        </w:tc>
        <w:tc>
          <w:tcPr>
            <w:tcW w:w="354" w:type="pct"/>
            <w:tcBorders>
              <w:left w:val="single" w:sz="4" w:space="0" w:color="auto"/>
              <w:right w:val="single" w:sz="4" w:space="0" w:color="auto"/>
            </w:tcBorders>
            <w:vAlign w:val="center"/>
          </w:tcPr>
          <w:p w14:paraId="4799A6E9"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32</w:t>
            </w:r>
          </w:p>
        </w:tc>
        <w:tc>
          <w:tcPr>
            <w:tcW w:w="354" w:type="pct"/>
            <w:tcBorders>
              <w:left w:val="single" w:sz="4" w:space="0" w:color="auto"/>
              <w:right w:val="single" w:sz="4" w:space="0" w:color="auto"/>
            </w:tcBorders>
            <w:vAlign w:val="center"/>
          </w:tcPr>
          <w:p w14:paraId="6CA51C99"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2</w:t>
            </w:r>
          </w:p>
        </w:tc>
        <w:tc>
          <w:tcPr>
            <w:tcW w:w="354" w:type="pct"/>
            <w:tcBorders>
              <w:left w:val="single" w:sz="4" w:space="0" w:color="auto"/>
              <w:right w:val="single" w:sz="4" w:space="0" w:color="auto"/>
            </w:tcBorders>
            <w:vAlign w:val="center"/>
          </w:tcPr>
          <w:p w14:paraId="1546FF43"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636" w:type="pct"/>
            <w:tcBorders>
              <w:left w:val="single" w:sz="4" w:space="0" w:color="auto"/>
              <w:right w:val="single" w:sz="4" w:space="0" w:color="auto"/>
            </w:tcBorders>
            <w:vAlign w:val="center"/>
          </w:tcPr>
          <w:p w14:paraId="5FBB738C" w14:textId="77777777" w:rsidR="009C0203" w:rsidRDefault="009C0203">
            <w:pPr>
              <w:snapToGrid w:val="0"/>
              <w:spacing w:line="300" w:lineRule="exact"/>
              <w:jc w:val="center"/>
              <w:rPr>
                <w:rFonts w:eastAsia="仿宋" w:cs="仿宋"/>
                <w:color w:val="000000" w:themeColor="text1"/>
                <w:sz w:val="24"/>
              </w:rPr>
            </w:pPr>
          </w:p>
        </w:tc>
        <w:tc>
          <w:tcPr>
            <w:tcW w:w="424" w:type="pct"/>
            <w:vMerge w:val="restart"/>
            <w:tcBorders>
              <w:left w:val="single" w:sz="4" w:space="0" w:color="auto"/>
              <w:right w:val="single" w:sz="4" w:space="0" w:color="auto"/>
            </w:tcBorders>
            <w:vAlign w:val="center"/>
          </w:tcPr>
          <w:p w14:paraId="354CA344"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线上课程</w:t>
            </w:r>
            <w:r>
              <w:rPr>
                <w:rFonts w:eastAsia="仿宋" w:cs="仿宋" w:hint="eastAsia"/>
                <w:color w:val="000000" w:themeColor="text1"/>
                <w:sz w:val="24"/>
              </w:rPr>
              <w:lastRenderedPageBreak/>
              <w:t>选修一门</w:t>
            </w:r>
          </w:p>
        </w:tc>
      </w:tr>
      <w:tr w:rsidR="009C0203" w14:paraId="5140CDC4" w14:textId="77777777">
        <w:trPr>
          <w:cantSplit/>
          <w:trHeight w:val="624"/>
          <w:jc w:val="center"/>
        </w:trPr>
        <w:tc>
          <w:tcPr>
            <w:tcW w:w="430" w:type="pct"/>
            <w:vMerge/>
            <w:tcBorders>
              <w:left w:val="single" w:sz="4" w:space="0" w:color="auto"/>
              <w:right w:val="single" w:sz="4" w:space="0" w:color="auto"/>
            </w:tcBorders>
            <w:vAlign w:val="center"/>
          </w:tcPr>
          <w:p w14:paraId="6942BA5F" w14:textId="77777777" w:rsidR="009C0203" w:rsidRDefault="009C0203">
            <w:pPr>
              <w:snapToGrid w:val="0"/>
              <w:ind w:rightChars="-6" w:right="-13"/>
              <w:jc w:val="center"/>
              <w:rPr>
                <w:rFonts w:eastAsia="仿宋" w:cs="仿宋"/>
                <w:color w:val="000000" w:themeColor="text1"/>
                <w:sz w:val="24"/>
              </w:rPr>
            </w:pPr>
          </w:p>
        </w:tc>
        <w:tc>
          <w:tcPr>
            <w:tcW w:w="665" w:type="pct"/>
            <w:tcBorders>
              <w:top w:val="single" w:sz="4" w:space="0" w:color="auto"/>
              <w:left w:val="single" w:sz="4" w:space="0" w:color="auto"/>
              <w:right w:val="single" w:sz="4" w:space="0" w:color="auto"/>
            </w:tcBorders>
            <w:vAlign w:val="center"/>
          </w:tcPr>
          <w:p w14:paraId="3FF4C293"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22000018</w:t>
            </w:r>
          </w:p>
        </w:tc>
        <w:tc>
          <w:tcPr>
            <w:tcW w:w="1424" w:type="pct"/>
            <w:tcBorders>
              <w:top w:val="single" w:sz="4" w:space="0" w:color="auto"/>
              <w:left w:val="single" w:sz="4" w:space="0" w:color="auto"/>
              <w:right w:val="single" w:sz="4" w:space="0" w:color="auto"/>
            </w:tcBorders>
            <w:vAlign w:val="center"/>
          </w:tcPr>
          <w:p w14:paraId="2BD9691B"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研究生的压力应对与健康心理</w:t>
            </w:r>
          </w:p>
        </w:tc>
        <w:tc>
          <w:tcPr>
            <w:tcW w:w="354" w:type="pct"/>
            <w:tcBorders>
              <w:left w:val="single" w:sz="4" w:space="0" w:color="auto"/>
              <w:right w:val="single" w:sz="4" w:space="0" w:color="auto"/>
            </w:tcBorders>
            <w:vAlign w:val="center"/>
          </w:tcPr>
          <w:p w14:paraId="4EA1F345"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2</w:t>
            </w:r>
          </w:p>
        </w:tc>
        <w:tc>
          <w:tcPr>
            <w:tcW w:w="354" w:type="pct"/>
            <w:tcBorders>
              <w:left w:val="single" w:sz="4" w:space="0" w:color="auto"/>
              <w:right w:val="single" w:sz="4" w:space="0" w:color="auto"/>
            </w:tcBorders>
            <w:vAlign w:val="center"/>
          </w:tcPr>
          <w:p w14:paraId="35FE7C54"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32</w:t>
            </w:r>
          </w:p>
        </w:tc>
        <w:tc>
          <w:tcPr>
            <w:tcW w:w="354" w:type="pct"/>
            <w:tcBorders>
              <w:left w:val="single" w:sz="4" w:space="0" w:color="auto"/>
              <w:right w:val="single" w:sz="4" w:space="0" w:color="auto"/>
            </w:tcBorders>
            <w:vAlign w:val="center"/>
          </w:tcPr>
          <w:p w14:paraId="7EF46952"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2</w:t>
            </w:r>
          </w:p>
        </w:tc>
        <w:tc>
          <w:tcPr>
            <w:tcW w:w="354" w:type="pct"/>
            <w:tcBorders>
              <w:left w:val="single" w:sz="4" w:space="0" w:color="auto"/>
              <w:right w:val="single" w:sz="4" w:space="0" w:color="auto"/>
            </w:tcBorders>
            <w:vAlign w:val="center"/>
          </w:tcPr>
          <w:p w14:paraId="01796195"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636" w:type="pct"/>
            <w:tcBorders>
              <w:left w:val="single" w:sz="4" w:space="0" w:color="auto"/>
              <w:right w:val="single" w:sz="4" w:space="0" w:color="auto"/>
            </w:tcBorders>
            <w:vAlign w:val="center"/>
          </w:tcPr>
          <w:p w14:paraId="28A14F19" w14:textId="77777777" w:rsidR="009C0203" w:rsidRDefault="009C0203">
            <w:pPr>
              <w:snapToGrid w:val="0"/>
              <w:spacing w:line="300" w:lineRule="exact"/>
              <w:jc w:val="center"/>
              <w:rPr>
                <w:rFonts w:eastAsia="仿宋" w:cs="仿宋"/>
                <w:color w:val="000000" w:themeColor="text1"/>
                <w:sz w:val="24"/>
              </w:rPr>
            </w:pPr>
          </w:p>
        </w:tc>
        <w:tc>
          <w:tcPr>
            <w:tcW w:w="424" w:type="pct"/>
            <w:vMerge/>
            <w:tcBorders>
              <w:left w:val="single" w:sz="4" w:space="0" w:color="auto"/>
              <w:right w:val="single" w:sz="4" w:space="0" w:color="auto"/>
            </w:tcBorders>
            <w:vAlign w:val="center"/>
          </w:tcPr>
          <w:p w14:paraId="4F642DE0" w14:textId="77777777" w:rsidR="009C0203" w:rsidRDefault="009C0203">
            <w:pPr>
              <w:snapToGrid w:val="0"/>
              <w:spacing w:line="300" w:lineRule="exact"/>
              <w:jc w:val="center"/>
              <w:rPr>
                <w:rFonts w:eastAsia="仿宋" w:cs="仿宋"/>
                <w:color w:val="000000" w:themeColor="text1"/>
                <w:sz w:val="24"/>
              </w:rPr>
            </w:pPr>
          </w:p>
        </w:tc>
      </w:tr>
      <w:tr w:rsidR="009C0203" w14:paraId="0AC961B7" w14:textId="77777777">
        <w:trPr>
          <w:cantSplit/>
          <w:trHeight w:val="624"/>
          <w:jc w:val="center"/>
        </w:trPr>
        <w:tc>
          <w:tcPr>
            <w:tcW w:w="430" w:type="pct"/>
            <w:vMerge/>
            <w:tcBorders>
              <w:left w:val="single" w:sz="4" w:space="0" w:color="auto"/>
              <w:right w:val="single" w:sz="4" w:space="0" w:color="auto"/>
            </w:tcBorders>
            <w:vAlign w:val="center"/>
          </w:tcPr>
          <w:p w14:paraId="3E22C333" w14:textId="77777777" w:rsidR="009C0203" w:rsidRDefault="009C0203">
            <w:pPr>
              <w:snapToGrid w:val="0"/>
              <w:ind w:rightChars="-6" w:right="-13"/>
              <w:jc w:val="center"/>
              <w:rPr>
                <w:rFonts w:eastAsia="仿宋" w:cs="仿宋"/>
                <w:color w:val="000000" w:themeColor="text1"/>
                <w:sz w:val="24"/>
              </w:rPr>
            </w:pPr>
          </w:p>
        </w:tc>
        <w:tc>
          <w:tcPr>
            <w:tcW w:w="665" w:type="pct"/>
            <w:tcBorders>
              <w:top w:val="single" w:sz="4" w:space="0" w:color="auto"/>
              <w:left w:val="single" w:sz="4" w:space="0" w:color="auto"/>
              <w:right w:val="single" w:sz="4" w:space="0" w:color="auto"/>
            </w:tcBorders>
            <w:vAlign w:val="center"/>
          </w:tcPr>
          <w:p w14:paraId="56A7640D"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22000019</w:t>
            </w:r>
          </w:p>
        </w:tc>
        <w:tc>
          <w:tcPr>
            <w:tcW w:w="1424" w:type="pct"/>
            <w:tcBorders>
              <w:top w:val="single" w:sz="4" w:space="0" w:color="auto"/>
              <w:left w:val="single" w:sz="4" w:space="0" w:color="auto"/>
              <w:right w:val="single" w:sz="4" w:space="0" w:color="auto"/>
            </w:tcBorders>
            <w:vAlign w:val="center"/>
          </w:tcPr>
          <w:p w14:paraId="6EB62F78"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研究生学术与职业素养讲座</w:t>
            </w:r>
          </w:p>
        </w:tc>
        <w:tc>
          <w:tcPr>
            <w:tcW w:w="354" w:type="pct"/>
            <w:tcBorders>
              <w:left w:val="single" w:sz="4" w:space="0" w:color="auto"/>
              <w:right w:val="single" w:sz="4" w:space="0" w:color="auto"/>
            </w:tcBorders>
            <w:vAlign w:val="center"/>
          </w:tcPr>
          <w:p w14:paraId="5E480C3F"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2</w:t>
            </w:r>
          </w:p>
        </w:tc>
        <w:tc>
          <w:tcPr>
            <w:tcW w:w="354" w:type="pct"/>
            <w:tcBorders>
              <w:left w:val="single" w:sz="4" w:space="0" w:color="auto"/>
              <w:right w:val="single" w:sz="4" w:space="0" w:color="auto"/>
            </w:tcBorders>
            <w:vAlign w:val="center"/>
          </w:tcPr>
          <w:p w14:paraId="0D0ABE42"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32</w:t>
            </w:r>
          </w:p>
        </w:tc>
        <w:tc>
          <w:tcPr>
            <w:tcW w:w="354" w:type="pct"/>
            <w:tcBorders>
              <w:left w:val="single" w:sz="4" w:space="0" w:color="auto"/>
              <w:right w:val="single" w:sz="4" w:space="0" w:color="auto"/>
            </w:tcBorders>
            <w:vAlign w:val="center"/>
          </w:tcPr>
          <w:p w14:paraId="703196A2"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2</w:t>
            </w:r>
          </w:p>
        </w:tc>
        <w:tc>
          <w:tcPr>
            <w:tcW w:w="354" w:type="pct"/>
            <w:tcBorders>
              <w:left w:val="single" w:sz="4" w:space="0" w:color="auto"/>
              <w:right w:val="single" w:sz="4" w:space="0" w:color="auto"/>
            </w:tcBorders>
            <w:vAlign w:val="center"/>
          </w:tcPr>
          <w:p w14:paraId="396CA895"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636" w:type="pct"/>
            <w:tcBorders>
              <w:left w:val="single" w:sz="4" w:space="0" w:color="auto"/>
              <w:right w:val="single" w:sz="4" w:space="0" w:color="auto"/>
            </w:tcBorders>
            <w:vAlign w:val="center"/>
          </w:tcPr>
          <w:p w14:paraId="188C2CFB" w14:textId="77777777" w:rsidR="009C0203" w:rsidRDefault="009C0203">
            <w:pPr>
              <w:snapToGrid w:val="0"/>
              <w:spacing w:line="300" w:lineRule="exact"/>
              <w:jc w:val="center"/>
              <w:rPr>
                <w:rFonts w:eastAsia="仿宋" w:cs="仿宋"/>
                <w:color w:val="000000" w:themeColor="text1"/>
                <w:sz w:val="24"/>
              </w:rPr>
            </w:pPr>
          </w:p>
        </w:tc>
        <w:tc>
          <w:tcPr>
            <w:tcW w:w="424" w:type="pct"/>
            <w:vMerge/>
            <w:tcBorders>
              <w:left w:val="single" w:sz="4" w:space="0" w:color="auto"/>
              <w:right w:val="single" w:sz="4" w:space="0" w:color="auto"/>
            </w:tcBorders>
            <w:vAlign w:val="center"/>
          </w:tcPr>
          <w:p w14:paraId="54A64C49" w14:textId="77777777" w:rsidR="009C0203" w:rsidRDefault="009C0203">
            <w:pPr>
              <w:snapToGrid w:val="0"/>
              <w:spacing w:line="300" w:lineRule="exact"/>
              <w:jc w:val="center"/>
              <w:rPr>
                <w:rFonts w:eastAsia="仿宋" w:cs="仿宋"/>
                <w:color w:val="000000" w:themeColor="text1"/>
                <w:sz w:val="24"/>
              </w:rPr>
            </w:pPr>
          </w:p>
        </w:tc>
      </w:tr>
      <w:tr w:rsidR="009C0203" w14:paraId="680460A2" w14:textId="77777777">
        <w:trPr>
          <w:cantSplit/>
          <w:trHeight w:val="624"/>
          <w:jc w:val="center"/>
        </w:trPr>
        <w:tc>
          <w:tcPr>
            <w:tcW w:w="430" w:type="pct"/>
            <w:vMerge w:val="restart"/>
            <w:tcBorders>
              <w:left w:val="single" w:sz="4" w:space="0" w:color="auto"/>
              <w:right w:val="single" w:sz="4" w:space="0" w:color="auto"/>
            </w:tcBorders>
            <w:vAlign w:val="center"/>
          </w:tcPr>
          <w:p w14:paraId="6AB6711C"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专业</w:t>
            </w:r>
          </w:p>
          <w:p w14:paraId="741E31E2"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选修课（≥</w:t>
            </w:r>
            <w:r>
              <w:rPr>
                <w:rFonts w:eastAsia="仿宋" w:cs="仿宋" w:hint="eastAsia"/>
                <w:color w:val="000000" w:themeColor="text1"/>
                <w:sz w:val="24"/>
              </w:rPr>
              <w:t>6</w:t>
            </w:r>
            <w:r>
              <w:rPr>
                <w:rFonts w:eastAsia="仿宋" w:cs="仿宋" w:hint="eastAsia"/>
                <w:color w:val="000000" w:themeColor="text1"/>
                <w:sz w:val="24"/>
              </w:rPr>
              <w:t>学分）</w:t>
            </w:r>
          </w:p>
        </w:tc>
        <w:tc>
          <w:tcPr>
            <w:tcW w:w="665" w:type="pct"/>
            <w:tcBorders>
              <w:top w:val="single" w:sz="4" w:space="0" w:color="auto"/>
              <w:left w:val="single" w:sz="4" w:space="0" w:color="auto"/>
              <w:right w:val="single" w:sz="4" w:space="0" w:color="auto"/>
            </w:tcBorders>
            <w:vAlign w:val="center"/>
          </w:tcPr>
          <w:p w14:paraId="456CAED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w:t>
            </w:r>
            <w:r>
              <w:rPr>
                <w:rFonts w:eastAsia="仿宋" w:hint="eastAsia"/>
                <w:color w:val="000000" w:themeColor="text1"/>
                <w:sz w:val="24"/>
              </w:rPr>
              <w:t>1601</w:t>
            </w:r>
            <w:r>
              <w:rPr>
                <w:rFonts w:eastAsia="仿宋"/>
                <w:color w:val="000000" w:themeColor="text1"/>
                <w:sz w:val="24"/>
              </w:rPr>
              <w:t>21</w:t>
            </w:r>
          </w:p>
        </w:tc>
        <w:tc>
          <w:tcPr>
            <w:tcW w:w="1424" w:type="pct"/>
            <w:tcBorders>
              <w:top w:val="single" w:sz="4" w:space="0" w:color="auto"/>
              <w:left w:val="single" w:sz="4" w:space="0" w:color="auto"/>
              <w:right w:val="single" w:sz="4" w:space="0" w:color="auto"/>
            </w:tcBorders>
            <w:vAlign w:val="center"/>
          </w:tcPr>
          <w:p w14:paraId="757BBB14"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专业英语</w:t>
            </w:r>
          </w:p>
        </w:tc>
        <w:tc>
          <w:tcPr>
            <w:tcW w:w="354" w:type="pct"/>
            <w:tcBorders>
              <w:left w:val="single" w:sz="4" w:space="0" w:color="auto"/>
              <w:right w:val="single" w:sz="4" w:space="0" w:color="auto"/>
            </w:tcBorders>
            <w:vAlign w:val="center"/>
          </w:tcPr>
          <w:p w14:paraId="26C4D3B8"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354" w:type="pct"/>
            <w:tcBorders>
              <w:left w:val="single" w:sz="4" w:space="0" w:color="auto"/>
              <w:right w:val="single" w:sz="4" w:space="0" w:color="auto"/>
            </w:tcBorders>
            <w:vAlign w:val="center"/>
          </w:tcPr>
          <w:p w14:paraId="67FB1195"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32</w:t>
            </w:r>
          </w:p>
        </w:tc>
        <w:tc>
          <w:tcPr>
            <w:tcW w:w="354" w:type="pct"/>
            <w:tcBorders>
              <w:left w:val="single" w:sz="4" w:space="0" w:color="auto"/>
              <w:right w:val="single" w:sz="4" w:space="0" w:color="auto"/>
            </w:tcBorders>
            <w:vAlign w:val="center"/>
          </w:tcPr>
          <w:p w14:paraId="25DE75D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354" w:type="pct"/>
            <w:tcBorders>
              <w:left w:val="single" w:sz="4" w:space="0" w:color="auto"/>
              <w:right w:val="single" w:sz="4" w:space="0" w:color="auto"/>
            </w:tcBorders>
            <w:vAlign w:val="center"/>
          </w:tcPr>
          <w:p w14:paraId="625C9F56"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636" w:type="pct"/>
            <w:tcBorders>
              <w:left w:val="single" w:sz="4" w:space="0" w:color="auto"/>
              <w:right w:val="single" w:sz="4" w:space="0" w:color="auto"/>
            </w:tcBorders>
            <w:vAlign w:val="center"/>
          </w:tcPr>
          <w:p w14:paraId="16599058" w14:textId="77777777" w:rsidR="009C0203" w:rsidRDefault="009C0203">
            <w:pPr>
              <w:snapToGrid w:val="0"/>
              <w:spacing w:line="300" w:lineRule="exact"/>
              <w:jc w:val="center"/>
              <w:rPr>
                <w:rFonts w:eastAsia="仿宋" w:cs="仿宋"/>
                <w:color w:val="000000" w:themeColor="text1"/>
                <w:sz w:val="24"/>
              </w:rPr>
            </w:pPr>
          </w:p>
        </w:tc>
        <w:tc>
          <w:tcPr>
            <w:tcW w:w="424" w:type="pct"/>
            <w:tcBorders>
              <w:left w:val="single" w:sz="4" w:space="0" w:color="auto"/>
              <w:right w:val="single" w:sz="4" w:space="0" w:color="auto"/>
            </w:tcBorders>
            <w:vAlign w:val="center"/>
          </w:tcPr>
          <w:p w14:paraId="05033B3E" w14:textId="77777777" w:rsidR="009C0203" w:rsidRDefault="009C0203">
            <w:pPr>
              <w:snapToGrid w:val="0"/>
              <w:spacing w:line="300" w:lineRule="exact"/>
              <w:jc w:val="center"/>
              <w:rPr>
                <w:rFonts w:eastAsia="仿宋" w:cs="仿宋"/>
                <w:color w:val="000000" w:themeColor="text1"/>
                <w:sz w:val="24"/>
              </w:rPr>
            </w:pPr>
          </w:p>
        </w:tc>
      </w:tr>
      <w:tr w:rsidR="009C0203" w14:paraId="2DD2A1D3" w14:textId="77777777">
        <w:trPr>
          <w:cantSplit/>
          <w:trHeight w:val="624"/>
          <w:jc w:val="center"/>
        </w:trPr>
        <w:tc>
          <w:tcPr>
            <w:tcW w:w="430" w:type="pct"/>
            <w:vMerge/>
            <w:tcBorders>
              <w:left w:val="single" w:sz="4" w:space="0" w:color="auto"/>
              <w:right w:val="single" w:sz="4" w:space="0" w:color="auto"/>
            </w:tcBorders>
            <w:vAlign w:val="center"/>
          </w:tcPr>
          <w:p w14:paraId="0AFC2004" w14:textId="77777777" w:rsidR="009C0203" w:rsidRDefault="009C0203">
            <w:pPr>
              <w:snapToGrid w:val="0"/>
              <w:ind w:rightChars="-6" w:right="-13"/>
              <w:jc w:val="center"/>
              <w:rPr>
                <w:rFonts w:eastAsia="仿宋" w:cs="仿宋"/>
                <w:color w:val="000000" w:themeColor="text1"/>
                <w:sz w:val="24"/>
              </w:rPr>
            </w:pPr>
          </w:p>
        </w:tc>
        <w:tc>
          <w:tcPr>
            <w:tcW w:w="665" w:type="pct"/>
            <w:tcBorders>
              <w:top w:val="single" w:sz="4" w:space="0" w:color="auto"/>
              <w:left w:val="single" w:sz="4" w:space="0" w:color="auto"/>
              <w:right w:val="single" w:sz="4" w:space="0" w:color="auto"/>
            </w:tcBorders>
            <w:vAlign w:val="center"/>
          </w:tcPr>
          <w:p w14:paraId="0564E1E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w:t>
            </w:r>
            <w:r>
              <w:rPr>
                <w:rFonts w:eastAsia="仿宋" w:hint="eastAsia"/>
                <w:color w:val="000000" w:themeColor="text1"/>
                <w:sz w:val="24"/>
              </w:rPr>
              <w:t>1601</w:t>
            </w:r>
            <w:r>
              <w:rPr>
                <w:rFonts w:eastAsia="仿宋"/>
                <w:color w:val="000000" w:themeColor="text1"/>
                <w:sz w:val="24"/>
              </w:rPr>
              <w:t>22</w:t>
            </w:r>
          </w:p>
        </w:tc>
        <w:tc>
          <w:tcPr>
            <w:tcW w:w="1424" w:type="pct"/>
            <w:tcBorders>
              <w:top w:val="single" w:sz="4" w:space="0" w:color="auto"/>
              <w:left w:val="single" w:sz="4" w:space="0" w:color="auto"/>
              <w:right w:val="single" w:sz="4" w:space="0" w:color="auto"/>
            </w:tcBorders>
            <w:vAlign w:val="center"/>
          </w:tcPr>
          <w:p w14:paraId="0A3BAB26"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学术文献</w:t>
            </w:r>
            <w:r>
              <w:rPr>
                <w:rFonts w:eastAsia="仿宋" w:cs="仿宋"/>
                <w:color w:val="000000" w:themeColor="text1"/>
                <w:sz w:val="24"/>
              </w:rPr>
              <w:t>导读</w:t>
            </w:r>
          </w:p>
        </w:tc>
        <w:tc>
          <w:tcPr>
            <w:tcW w:w="354" w:type="pct"/>
            <w:tcBorders>
              <w:left w:val="single" w:sz="4" w:space="0" w:color="auto"/>
              <w:right w:val="single" w:sz="4" w:space="0" w:color="auto"/>
            </w:tcBorders>
            <w:vAlign w:val="center"/>
          </w:tcPr>
          <w:p w14:paraId="2E217BD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354" w:type="pct"/>
            <w:tcBorders>
              <w:left w:val="single" w:sz="4" w:space="0" w:color="auto"/>
              <w:right w:val="single" w:sz="4" w:space="0" w:color="auto"/>
            </w:tcBorders>
            <w:vAlign w:val="center"/>
          </w:tcPr>
          <w:p w14:paraId="5597BE7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354" w:type="pct"/>
            <w:tcBorders>
              <w:left w:val="single" w:sz="4" w:space="0" w:color="auto"/>
              <w:right w:val="single" w:sz="4" w:space="0" w:color="auto"/>
            </w:tcBorders>
            <w:vAlign w:val="center"/>
          </w:tcPr>
          <w:p w14:paraId="3971D3C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354" w:type="pct"/>
            <w:tcBorders>
              <w:left w:val="single" w:sz="4" w:space="0" w:color="auto"/>
              <w:right w:val="single" w:sz="4" w:space="0" w:color="auto"/>
            </w:tcBorders>
            <w:vAlign w:val="center"/>
          </w:tcPr>
          <w:p w14:paraId="5ED5AA18"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636" w:type="pct"/>
            <w:tcBorders>
              <w:left w:val="single" w:sz="4" w:space="0" w:color="auto"/>
              <w:right w:val="single" w:sz="4" w:space="0" w:color="auto"/>
            </w:tcBorders>
            <w:vAlign w:val="center"/>
          </w:tcPr>
          <w:p w14:paraId="45EB34C8" w14:textId="77777777" w:rsidR="009C0203" w:rsidRDefault="009C0203">
            <w:pPr>
              <w:snapToGrid w:val="0"/>
              <w:spacing w:line="300" w:lineRule="exact"/>
              <w:jc w:val="center"/>
              <w:rPr>
                <w:rFonts w:eastAsia="仿宋" w:cs="仿宋"/>
                <w:color w:val="000000" w:themeColor="text1"/>
                <w:sz w:val="24"/>
              </w:rPr>
            </w:pPr>
          </w:p>
        </w:tc>
        <w:tc>
          <w:tcPr>
            <w:tcW w:w="424" w:type="pct"/>
            <w:tcBorders>
              <w:left w:val="single" w:sz="4" w:space="0" w:color="auto"/>
              <w:right w:val="single" w:sz="4" w:space="0" w:color="auto"/>
            </w:tcBorders>
            <w:vAlign w:val="center"/>
          </w:tcPr>
          <w:p w14:paraId="6B54C33B" w14:textId="77777777" w:rsidR="009C0203" w:rsidRDefault="009C0203">
            <w:pPr>
              <w:snapToGrid w:val="0"/>
              <w:spacing w:line="300" w:lineRule="exact"/>
              <w:jc w:val="center"/>
              <w:rPr>
                <w:rFonts w:eastAsia="仿宋" w:cs="仿宋"/>
                <w:color w:val="000000" w:themeColor="text1"/>
                <w:sz w:val="24"/>
              </w:rPr>
            </w:pPr>
          </w:p>
        </w:tc>
      </w:tr>
      <w:tr w:rsidR="009C0203" w14:paraId="2A4D30A5" w14:textId="77777777">
        <w:trPr>
          <w:cantSplit/>
          <w:trHeight w:val="624"/>
          <w:jc w:val="center"/>
        </w:trPr>
        <w:tc>
          <w:tcPr>
            <w:tcW w:w="430" w:type="pct"/>
            <w:vMerge/>
            <w:tcBorders>
              <w:left w:val="single" w:sz="4" w:space="0" w:color="auto"/>
              <w:right w:val="single" w:sz="4" w:space="0" w:color="auto"/>
            </w:tcBorders>
            <w:vAlign w:val="center"/>
          </w:tcPr>
          <w:p w14:paraId="0496EB01" w14:textId="77777777" w:rsidR="009C0203" w:rsidRDefault="009C0203">
            <w:pPr>
              <w:snapToGrid w:val="0"/>
              <w:ind w:rightChars="-6" w:right="-13"/>
              <w:jc w:val="center"/>
              <w:rPr>
                <w:rFonts w:eastAsia="仿宋" w:cs="仿宋"/>
                <w:color w:val="000000" w:themeColor="text1"/>
                <w:sz w:val="24"/>
              </w:rPr>
            </w:pPr>
          </w:p>
        </w:tc>
        <w:tc>
          <w:tcPr>
            <w:tcW w:w="665" w:type="pct"/>
            <w:tcBorders>
              <w:top w:val="single" w:sz="4" w:space="0" w:color="auto"/>
              <w:left w:val="single" w:sz="4" w:space="0" w:color="auto"/>
              <w:right w:val="single" w:sz="4" w:space="0" w:color="auto"/>
            </w:tcBorders>
            <w:vAlign w:val="center"/>
          </w:tcPr>
          <w:p w14:paraId="2CC2468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w:t>
            </w:r>
            <w:r>
              <w:rPr>
                <w:rFonts w:eastAsia="仿宋" w:hint="eastAsia"/>
                <w:color w:val="000000" w:themeColor="text1"/>
                <w:sz w:val="24"/>
              </w:rPr>
              <w:t>1601</w:t>
            </w:r>
            <w:r>
              <w:rPr>
                <w:rFonts w:eastAsia="仿宋"/>
                <w:color w:val="000000" w:themeColor="text1"/>
                <w:sz w:val="24"/>
              </w:rPr>
              <w:t>23</w:t>
            </w:r>
          </w:p>
        </w:tc>
        <w:tc>
          <w:tcPr>
            <w:tcW w:w="1424" w:type="pct"/>
            <w:tcBorders>
              <w:top w:val="single" w:sz="4" w:space="0" w:color="auto"/>
              <w:left w:val="single" w:sz="4" w:space="0" w:color="auto"/>
              <w:right w:val="single" w:sz="4" w:space="0" w:color="auto"/>
            </w:tcBorders>
            <w:vAlign w:val="center"/>
          </w:tcPr>
          <w:p w14:paraId="34196A1D"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教育</w:t>
            </w:r>
            <w:r>
              <w:rPr>
                <w:rFonts w:eastAsia="仿宋" w:cs="仿宋"/>
                <w:color w:val="000000" w:themeColor="text1"/>
                <w:sz w:val="24"/>
              </w:rPr>
              <w:t>研究数据的</w:t>
            </w:r>
            <w:r>
              <w:rPr>
                <w:rFonts w:eastAsia="仿宋" w:cs="仿宋" w:hint="eastAsia"/>
                <w:color w:val="000000" w:themeColor="text1"/>
                <w:sz w:val="24"/>
              </w:rPr>
              <w:t>处理与</w:t>
            </w:r>
            <w:r>
              <w:rPr>
                <w:rFonts w:eastAsia="仿宋" w:cs="仿宋"/>
                <w:color w:val="000000" w:themeColor="text1"/>
                <w:sz w:val="24"/>
              </w:rPr>
              <w:t>分析</w:t>
            </w:r>
          </w:p>
        </w:tc>
        <w:tc>
          <w:tcPr>
            <w:tcW w:w="354" w:type="pct"/>
            <w:tcBorders>
              <w:left w:val="single" w:sz="4" w:space="0" w:color="auto"/>
              <w:right w:val="single" w:sz="4" w:space="0" w:color="auto"/>
            </w:tcBorders>
            <w:vAlign w:val="center"/>
          </w:tcPr>
          <w:p w14:paraId="4E089AAC"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354" w:type="pct"/>
            <w:tcBorders>
              <w:left w:val="single" w:sz="4" w:space="0" w:color="auto"/>
              <w:right w:val="single" w:sz="4" w:space="0" w:color="auto"/>
            </w:tcBorders>
            <w:vAlign w:val="center"/>
          </w:tcPr>
          <w:p w14:paraId="3B22A4E8"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32</w:t>
            </w:r>
          </w:p>
        </w:tc>
        <w:tc>
          <w:tcPr>
            <w:tcW w:w="354" w:type="pct"/>
            <w:tcBorders>
              <w:left w:val="single" w:sz="4" w:space="0" w:color="auto"/>
              <w:right w:val="single" w:sz="4" w:space="0" w:color="auto"/>
            </w:tcBorders>
            <w:vAlign w:val="center"/>
          </w:tcPr>
          <w:p w14:paraId="3B1D2BC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354" w:type="pct"/>
            <w:tcBorders>
              <w:left w:val="single" w:sz="4" w:space="0" w:color="auto"/>
              <w:right w:val="single" w:sz="4" w:space="0" w:color="auto"/>
            </w:tcBorders>
            <w:vAlign w:val="center"/>
          </w:tcPr>
          <w:p w14:paraId="69244BED"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636" w:type="pct"/>
            <w:tcBorders>
              <w:left w:val="single" w:sz="4" w:space="0" w:color="auto"/>
              <w:right w:val="single" w:sz="4" w:space="0" w:color="auto"/>
            </w:tcBorders>
            <w:vAlign w:val="center"/>
          </w:tcPr>
          <w:p w14:paraId="3081A182" w14:textId="77777777" w:rsidR="009C0203" w:rsidRDefault="009C0203">
            <w:pPr>
              <w:snapToGrid w:val="0"/>
              <w:spacing w:line="300" w:lineRule="exact"/>
              <w:jc w:val="center"/>
              <w:rPr>
                <w:rFonts w:eastAsia="仿宋" w:cs="仿宋"/>
                <w:color w:val="000000" w:themeColor="text1"/>
                <w:sz w:val="24"/>
              </w:rPr>
            </w:pPr>
          </w:p>
        </w:tc>
        <w:tc>
          <w:tcPr>
            <w:tcW w:w="424" w:type="pct"/>
            <w:tcBorders>
              <w:left w:val="single" w:sz="4" w:space="0" w:color="auto"/>
              <w:right w:val="single" w:sz="4" w:space="0" w:color="auto"/>
            </w:tcBorders>
            <w:vAlign w:val="center"/>
          </w:tcPr>
          <w:p w14:paraId="781DCCF8" w14:textId="77777777" w:rsidR="009C0203" w:rsidRDefault="009C0203">
            <w:pPr>
              <w:snapToGrid w:val="0"/>
              <w:spacing w:line="300" w:lineRule="exact"/>
              <w:jc w:val="center"/>
              <w:rPr>
                <w:rFonts w:eastAsia="仿宋" w:cs="仿宋"/>
                <w:color w:val="000000" w:themeColor="text1"/>
                <w:sz w:val="24"/>
              </w:rPr>
            </w:pPr>
          </w:p>
        </w:tc>
      </w:tr>
      <w:tr w:rsidR="009C0203" w14:paraId="3E0EBC08" w14:textId="77777777">
        <w:trPr>
          <w:cantSplit/>
          <w:trHeight w:val="624"/>
          <w:jc w:val="center"/>
        </w:trPr>
        <w:tc>
          <w:tcPr>
            <w:tcW w:w="430" w:type="pct"/>
            <w:vMerge/>
            <w:tcBorders>
              <w:left w:val="single" w:sz="4" w:space="0" w:color="auto"/>
              <w:right w:val="single" w:sz="4" w:space="0" w:color="auto"/>
            </w:tcBorders>
            <w:vAlign w:val="center"/>
          </w:tcPr>
          <w:p w14:paraId="6E4FE8CE" w14:textId="77777777" w:rsidR="009C0203" w:rsidRDefault="009C0203">
            <w:pPr>
              <w:snapToGrid w:val="0"/>
              <w:ind w:rightChars="-6" w:right="-13"/>
              <w:jc w:val="center"/>
              <w:rPr>
                <w:rFonts w:eastAsia="仿宋" w:cs="仿宋"/>
                <w:color w:val="000000" w:themeColor="text1"/>
                <w:sz w:val="24"/>
              </w:rPr>
            </w:pPr>
          </w:p>
        </w:tc>
        <w:tc>
          <w:tcPr>
            <w:tcW w:w="665" w:type="pct"/>
            <w:tcBorders>
              <w:top w:val="single" w:sz="4" w:space="0" w:color="auto"/>
              <w:left w:val="single" w:sz="4" w:space="0" w:color="auto"/>
              <w:right w:val="single" w:sz="4" w:space="0" w:color="auto"/>
            </w:tcBorders>
            <w:vAlign w:val="center"/>
          </w:tcPr>
          <w:p w14:paraId="0AA30FE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w:t>
            </w:r>
            <w:r>
              <w:rPr>
                <w:rFonts w:eastAsia="仿宋" w:hint="eastAsia"/>
                <w:color w:val="000000" w:themeColor="text1"/>
                <w:sz w:val="24"/>
              </w:rPr>
              <w:t>1601</w:t>
            </w:r>
            <w:r>
              <w:rPr>
                <w:rFonts w:eastAsia="仿宋"/>
                <w:color w:val="000000" w:themeColor="text1"/>
                <w:sz w:val="24"/>
              </w:rPr>
              <w:t>24</w:t>
            </w:r>
          </w:p>
        </w:tc>
        <w:tc>
          <w:tcPr>
            <w:tcW w:w="1424" w:type="pct"/>
            <w:tcBorders>
              <w:top w:val="single" w:sz="4" w:space="0" w:color="auto"/>
              <w:left w:val="single" w:sz="4" w:space="0" w:color="auto"/>
              <w:right w:val="single" w:sz="4" w:space="0" w:color="auto"/>
            </w:tcBorders>
            <w:vAlign w:val="center"/>
          </w:tcPr>
          <w:p w14:paraId="2CA5446B"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教育</w:t>
            </w:r>
            <w:r>
              <w:rPr>
                <w:rFonts w:eastAsia="仿宋" w:cs="仿宋"/>
                <w:color w:val="000000" w:themeColor="text1"/>
                <w:sz w:val="24"/>
              </w:rPr>
              <w:t>研究专题</w:t>
            </w:r>
            <w:r>
              <w:rPr>
                <w:rFonts w:eastAsia="仿宋" w:cs="仿宋" w:hint="eastAsia"/>
                <w:color w:val="000000" w:themeColor="text1"/>
                <w:sz w:val="24"/>
              </w:rPr>
              <w:t>实践</w:t>
            </w:r>
          </w:p>
        </w:tc>
        <w:tc>
          <w:tcPr>
            <w:tcW w:w="354" w:type="pct"/>
            <w:tcBorders>
              <w:left w:val="single" w:sz="4" w:space="0" w:color="auto"/>
              <w:right w:val="single" w:sz="4" w:space="0" w:color="auto"/>
            </w:tcBorders>
            <w:vAlign w:val="center"/>
          </w:tcPr>
          <w:p w14:paraId="5B3E8540"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1</w:t>
            </w:r>
          </w:p>
        </w:tc>
        <w:tc>
          <w:tcPr>
            <w:tcW w:w="354" w:type="pct"/>
            <w:tcBorders>
              <w:left w:val="single" w:sz="4" w:space="0" w:color="auto"/>
              <w:right w:val="single" w:sz="4" w:space="0" w:color="auto"/>
            </w:tcBorders>
            <w:vAlign w:val="center"/>
          </w:tcPr>
          <w:p w14:paraId="088AD3E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354" w:type="pct"/>
            <w:tcBorders>
              <w:left w:val="single" w:sz="4" w:space="0" w:color="auto"/>
              <w:right w:val="single" w:sz="4" w:space="0" w:color="auto"/>
            </w:tcBorders>
            <w:vAlign w:val="center"/>
          </w:tcPr>
          <w:p w14:paraId="50F0DF3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354" w:type="pct"/>
            <w:tcBorders>
              <w:left w:val="single" w:sz="4" w:space="0" w:color="auto"/>
              <w:right w:val="single" w:sz="4" w:space="0" w:color="auto"/>
            </w:tcBorders>
            <w:vAlign w:val="center"/>
          </w:tcPr>
          <w:p w14:paraId="43B15DE9"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636" w:type="pct"/>
            <w:tcBorders>
              <w:left w:val="single" w:sz="4" w:space="0" w:color="auto"/>
              <w:right w:val="single" w:sz="4" w:space="0" w:color="auto"/>
            </w:tcBorders>
            <w:vAlign w:val="center"/>
          </w:tcPr>
          <w:p w14:paraId="066C8E50" w14:textId="77777777" w:rsidR="009C0203" w:rsidRDefault="009C0203">
            <w:pPr>
              <w:snapToGrid w:val="0"/>
              <w:spacing w:line="300" w:lineRule="exact"/>
              <w:jc w:val="center"/>
              <w:rPr>
                <w:rFonts w:eastAsia="仿宋" w:cs="仿宋"/>
                <w:color w:val="000000" w:themeColor="text1"/>
                <w:sz w:val="24"/>
              </w:rPr>
            </w:pPr>
          </w:p>
        </w:tc>
        <w:tc>
          <w:tcPr>
            <w:tcW w:w="424" w:type="pct"/>
            <w:tcBorders>
              <w:left w:val="single" w:sz="4" w:space="0" w:color="auto"/>
              <w:right w:val="single" w:sz="4" w:space="0" w:color="auto"/>
            </w:tcBorders>
            <w:vAlign w:val="center"/>
          </w:tcPr>
          <w:p w14:paraId="0D9C3E4D" w14:textId="77777777" w:rsidR="009C0203" w:rsidRDefault="009C0203">
            <w:pPr>
              <w:snapToGrid w:val="0"/>
              <w:spacing w:line="300" w:lineRule="exact"/>
              <w:jc w:val="center"/>
              <w:rPr>
                <w:rFonts w:eastAsia="仿宋" w:cs="仿宋"/>
                <w:color w:val="000000" w:themeColor="text1"/>
                <w:sz w:val="24"/>
              </w:rPr>
            </w:pPr>
          </w:p>
        </w:tc>
      </w:tr>
      <w:tr w:rsidR="009C0203" w14:paraId="6CA43265" w14:textId="77777777">
        <w:trPr>
          <w:cantSplit/>
          <w:trHeight w:val="624"/>
          <w:jc w:val="center"/>
        </w:trPr>
        <w:tc>
          <w:tcPr>
            <w:tcW w:w="430" w:type="pct"/>
            <w:vMerge/>
            <w:tcBorders>
              <w:left w:val="single" w:sz="4" w:space="0" w:color="auto"/>
              <w:right w:val="single" w:sz="4" w:space="0" w:color="auto"/>
            </w:tcBorders>
            <w:vAlign w:val="center"/>
          </w:tcPr>
          <w:p w14:paraId="56505140" w14:textId="77777777" w:rsidR="009C0203" w:rsidRDefault="009C0203">
            <w:pPr>
              <w:snapToGrid w:val="0"/>
              <w:ind w:rightChars="-6" w:right="-13"/>
              <w:jc w:val="center"/>
              <w:rPr>
                <w:rFonts w:eastAsia="仿宋" w:cs="仿宋"/>
                <w:color w:val="000000" w:themeColor="text1"/>
                <w:sz w:val="24"/>
              </w:rPr>
            </w:pPr>
          </w:p>
        </w:tc>
        <w:tc>
          <w:tcPr>
            <w:tcW w:w="665" w:type="pct"/>
            <w:tcBorders>
              <w:top w:val="single" w:sz="4" w:space="0" w:color="auto"/>
              <w:left w:val="single" w:sz="4" w:space="0" w:color="auto"/>
              <w:right w:val="single" w:sz="4" w:space="0" w:color="auto"/>
            </w:tcBorders>
            <w:vAlign w:val="center"/>
          </w:tcPr>
          <w:p w14:paraId="6249F5F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w:t>
            </w:r>
            <w:r>
              <w:rPr>
                <w:rFonts w:eastAsia="仿宋" w:hint="eastAsia"/>
                <w:color w:val="000000" w:themeColor="text1"/>
                <w:sz w:val="24"/>
              </w:rPr>
              <w:t>1601</w:t>
            </w:r>
            <w:r>
              <w:rPr>
                <w:rFonts w:eastAsia="仿宋"/>
                <w:color w:val="000000" w:themeColor="text1"/>
                <w:sz w:val="24"/>
              </w:rPr>
              <w:t>25</w:t>
            </w:r>
          </w:p>
        </w:tc>
        <w:tc>
          <w:tcPr>
            <w:tcW w:w="1424" w:type="pct"/>
            <w:tcBorders>
              <w:top w:val="single" w:sz="4" w:space="0" w:color="auto"/>
              <w:left w:val="single" w:sz="4" w:space="0" w:color="auto"/>
              <w:right w:val="single" w:sz="4" w:space="0" w:color="auto"/>
            </w:tcBorders>
            <w:vAlign w:val="center"/>
          </w:tcPr>
          <w:p w14:paraId="4A6EE0C6"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数字化</w:t>
            </w:r>
            <w:r>
              <w:rPr>
                <w:rFonts w:eastAsia="仿宋" w:cs="仿宋"/>
                <w:color w:val="000000" w:themeColor="text1"/>
                <w:sz w:val="24"/>
              </w:rPr>
              <w:t>教学环境与应用</w:t>
            </w:r>
          </w:p>
        </w:tc>
        <w:tc>
          <w:tcPr>
            <w:tcW w:w="354" w:type="pct"/>
            <w:tcBorders>
              <w:left w:val="single" w:sz="4" w:space="0" w:color="auto"/>
              <w:right w:val="single" w:sz="4" w:space="0" w:color="auto"/>
            </w:tcBorders>
            <w:vAlign w:val="center"/>
          </w:tcPr>
          <w:p w14:paraId="1AB1DB0E"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w:t>
            </w:r>
          </w:p>
        </w:tc>
        <w:tc>
          <w:tcPr>
            <w:tcW w:w="354" w:type="pct"/>
            <w:tcBorders>
              <w:left w:val="single" w:sz="4" w:space="0" w:color="auto"/>
              <w:right w:val="single" w:sz="4" w:space="0" w:color="auto"/>
            </w:tcBorders>
            <w:vAlign w:val="center"/>
          </w:tcPr>
          <w:p w14:paraId="342D7AB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354" w:type="pct"/>
            <w:tcBorders>
              <w:left w:val="single" w:sz="4" w:space="0" w:color="auto"/>
              <w:right w:val="single" w:sz="4" w:space="0" w:color="auto"/>
            </w:tcBorders>
            <w:vAlign w:val="center"/>
          </w:tcPr>
          <w:p w14:paraId="4FCA3F2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354" w:type="pct"/>
            <w:tcBorders>
              <w:left w:val="single" w:sz="4" w:space="0" w:color="auto"/>
              <w:right w:val="single" w:sz="4" w:space="0" w:color="auto"/>
            </w:tcBorders>
            <w:vAlign w:val="center"/>
          </w:tcPr>
          <w:p w14:paraId="1CE6D374"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636" w:type="pct"/>
            <w:tcBorders>
              <w:left w:val="single" w:sz="4" w:space="0" w:color="auto"/>
              <w:right w:val="single" w:sz="4" w:space="0" w:color="auto"/>
            </w:tcBorders>
            <w:vAlign w:val="center"/>
          </w:tcPr>
          <w:p w14:paraId="5E4AD9C3" w14:textId="77777777" w:rsidR="009C0203" w:rsidRDefault="009C0203">
            <w:pPr>
              <w:snapToGrid w:val="0"/>
              <w:spacing w:line="300" w:lineRule="exact"/>
              <w:jc w:val="center"/>
              <w:rPr>
                <w:rFonts w:eastAsia="仿宋" w:cs="仿宋"/>
                <w:color w:val="000000" w:themeColor="text1"/>
                <w:sz w:val="24"/>
              </w:rPr>
            </w:pPr>
          </w:p>
        </w:tc>
        <w:tc>
          <w:tcPr>
            <w:tcW w:w="424" w:type="pct"/>
            <w:tcBorders>
              <w:left w:val="single" w:sz="4" w:space="0" w:color="auto"/>
              <w:right w:val="single" w:sz="4" w:space="0" w:color="auto"/>
            </w:tcBorders>
            <w:vAlign w:val="center"/>
          </w:tcPr>
          <w:p w14:paraId="7890F8C2" w14:textId="77777777" w:rsidR="009C0203" w:rsidRDefault="009C0203">
            <w:pPr>
              <w:snapToGrid w:val="0"/>
              <w:spacing w:line="300" w:lineRule="exact"/>
              <w:jc w:val="center"/>
              <w:rPr>
                <w:rFonts w:eastAsia="仿宋" w:cs="仿宋"/>
                <w:color w:val="000000" w:themeColor="text1"/>
                <w:sz w:val="24"/>
              </w:rPr>
            </w:pPr>
          </w:p>
        </w:tc>
      </w:tr>
      <w:tr w:rsidR="009C0203" w14:paraId="72EF6066" w14:textId="77777777">
        <w:trPr>
          <w:cantSplit/>
          <w:trHeight w:val="624"/>
          <w:jc w:val="center"/>
        </w:trPr>
        <w:tc>
          <w:tcPr>
            <w:tcW w:w="430" w:type="pct"/>
            <w:vMerge/>
            <w:tcBorders>
              <w:left w:val="single" w:sz="4" w:space="0" w:color="auto"/>
              <w:right w:val="single" w:sz="4" w:space="0" w:color="auto"/>
            </w:tcBorders>
            <w:vAlign w:val="center"/>
          </w:tcPr>
          <w:p w14:paraId="722E39B6" w14:textId="77777777" w:rsidR="009C0203" w:rsidRDefault="009C0203">
            <w:pPr>
              <w:snapToGrid w:val="0"/>
              <w:ind w:rightChars="-6" w:right="-13"/>
              <w:jc w:val="center"/>
              <w:rPr>
                <w:rFonts w:eastAsia="仿宋" w:cs="仿宋"/>
                <w:color w:val="000000" w:themeColor="text1"/>
                <w:sz w:val="24"/>
              </w:rPr>
            </w:pPr>
          </w:p>
        </w:tc>
        <w:tc>
          <w:tcPr>
            <w:tcW w:w="665" w:type="pct"/>
            <w:tcBorders>
              <w:top w:val="single" w:sz="4" w:space="0" w:color="auto"/>
              <w:left w:val="single" w:sz="4" w:space="0" w:color="auto"/>
              <w:right w:val="single" w:sz="4" w:space="0" w:color="auto"/>
            </w:tcBorders>
            <w:vAlign w:val="center"/>
          </w:tcPr>
          <w:p w14:paraId="7268E00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w:t>
            </w:r>
            <w:r>
              <w:rPr>
                <w:rFonts w:eastAsia="仿宋" w:hint="eastAsia"/>
                <w:color w:val="000000" w:themeColor="text1"/>
                <w:sz w:val="24"/>
              </w:rPr>
              <w:t>1601</w:t>
            </w:r>
            <w:r>
              <w:rPr>
                <w:rFonts w:eastAsia="仿宋"/>
                <w:color w:val="000000" w:themeColor="text1"/>
                <w:sz w:val="24"/>
              </w:rPr>
              <w:t>26</w:t>
            </w:r>
          </w:p>
        </w:tc>
        <w:tc>
          <w:tcPr>
            <w:tcW w:w="1424" w:type="pct"/>
            <w:tcBorders>
              <w:top w:val="single" w:sz="4" w:space="0" w:color="auto"/>
              <w:left w:val="single" w:sz="4" w:space="0" w:color="auto"/>
              <w:right w:val="single" w:sz="4" w:space="0" w:color="auto"/>
            </w:tcBorders>
            <w:vAlign w:val="center"/>
          </w:tcPr>
          <w:p w14:paraId="3C67F99C"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教学软件设计与开发</w:t>
            </w:r>
          </w:p>
        </w:tc>
        <w:tc>
          <w:tcPr>
            <w:tcW w:w="354" w:type="pct"/>
            <w:tcBorders>
              <w:left w:val="single" w:sz="4" w:space="0" w:color="auto"/>
              <w:right w:val="single" w:sz="4" w:space="0" w:color="auto"/>
            </w:tcBorders>
            <w:vAlign w:val="center"/>
          </w:tcPr>
          <w:p w14:paraId="7BDFB9FF"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w:t>
            </w:r>
          </w:p>
        </w:tc>
        <w:tc>
          <w:tcPr>
            <w:tcW w:w="354" w:type="pct"/>
            <w:tcBorders>
              <w:left w:val="single" w:sz="4" w:space="0" w:color="auto"/>
              <w:right w:val="single" w:sz="4" w:space="0" w:color="auto"/>
            </w:tcBorders>
            <w:vAlign w:val="center"/>
          </w:tcPr>
          <w:p w14:paraId="50EF742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354" w:type="pct"/>
            <w:tcBorders>
              <w:left w:val="single" w:sz="4" w:space="0" w:color="auto"/>
              <w:right w:val="single" w:sz="4" w:space="0" w:color="auto"/>
            </w:tcBorders>
            <w:vAlign w:val="center"/>
          </w:tcPr>
          <w:p w14:paraId="0D47FA93"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w:t>
            </w:r>
          </w:p>
        </w:tc>
        <w:tc>
          <w:tcPr>
            <w:tcW w:w="354" w:type="pct"/>
            <w:tcBorders>
              <w:left w:val="single" w:sz="4" w:space="0" w:color="auto"/>
              <w:right w:val="single" w:sz="4" w:space="0" w:color="auto"/>
            </w:tcBorders>
            <w:vAlign w:val="center"/>
          </w:tcPr>
          <w:p w14:paraId="1D649D4A"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636" w:type="pct"/>
            <w:tcBorders>
              <w:left w:val="single" w:sz="4" w:space="0" w:color="auto"/>
              <w:right w:val="single" w:sz="4" w:space="0" w:color="auto"/>
            </w:tcBorders>
            <w:vAlign w:val="center"/>
          </w:tcPr>
          <w:p w14:paraId="37F2E917" w14:textId="77777777" w:rsidR="009C0203" w:rsidRDefault="009C0203">
            <w:pPr>
              <w:snapToGrid w:val="0"/>
              <w:spacing w:line="300" w:lineRule="exact"/>
              <w:jc w:val="center"/>
              <w:rPr>
                <w:rFonts w:eastAsia="仿宋" w:cs="仿宋"/>
                <w:color w:val="000000" w:themeColor="text1"/>
                <w:sz w:val="24"/>
              </w:rPr>
            </w:pPr>
          </w:p>
        </w:tc>
        <w:tc>
          <w:tcPr>
            <w:tcW w:w="424" w:type="pct"/>
            <w:tcBorders>
              <w:left w:val="single" w:sz="4" w:space="0" w:color="auto"/>
              <w:right w:val="single" w:sz="4" w:space="0" w:color="auto"/>
            </w:tcBorders>
            <w:vAlign w:val="center"/>
          </w:tcPr>
          <w:p w14:paraId="7CE4DC96" w14:textId="77777777" w:rsidR="009C0203" w:rsidRDefault="009C0203">
            <w:pPr>
              <w:snapToGrid w:val="0"/>
              <w:spacing w:line="300" w:lineRule="exact"/>
              <w:jc w:val="center"/>
              <w:rPr>
                <w:rFonts w:eastAsia="仿宋" w:cs="仿宋"/>
                <w:color w:val="000000" w:themeColor="text1"/>
                <w:sz w:val="24"/>
              </w:rPr>
            </w:pPr>
          </w:p>
        </w:tc>
      </w:tr>
      <w:tr w:rsidR="009C0203" w14:paraId="2565F7E1" w14:textId="77777777">
        <w:trPr>
          <w:cantSplit/>
          <w:trHeight w:val="624"/>
          <w:jc w:val="center"/>
        </w:trPr>
        <w:tc>
          <w:tcPr>
            <w:tcW w:w="430" w:type="pct"/>
            <w:vMerge/>
            <w:tcBorders>
              <w:left w:val="single" w:sz="4" w:space="0" w:color="auto"/>
              <w:right w:val="single" w:sz="4" w:space="0" w:color="auto"/>
            </w:tcBorders>
            <w:vAlign w:val="center"/>
          </w:tcPr>
          <w:p w14:paraId="64521746" w14:textId="77777777" w:rsidR="009C0203" w:rsidRDefault="009C0203">
            <w:pPr>
              <w:snapToGrid w:val="0"/>
              <w:ind w:rightChars="-6" w:right="-13"/>
              <w:jc w:val="center"/>
              <w:rPr>
                <w:rFonts w:eastAsia="仿宋" w:cs="仿宋"/>
                <w:color w:val="000000" w:themeColor="text1"/>
                <w:sz w:val="24"/>
              </w:rPr>
            </w:pPr>
          </w:p>
        </w:tc>
        <w:tc>
          <w:tcPr>
            <w:tcW w:w="665" w:type="pct"/>
            <w:tcBorders>
              <w:top w:val="single" w:sz="4" w:space="0" w:color="auto"/>
              <w:left w:val="single" w:sz="4" w:space="0" w:color="auto"/>
              <w:right w:val="single" w:sz="4" w:space="0" w:color="auto"/>
            </w:tcBorders>
            <w:vAlign w:val="center"/>
          </w:tcPr>
          <w:p w14:paraId="3C53B9C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w:t>
            </w:r>
            <w:r>
              <w:rPr>
                <w:rFonts w:eastAsia="仿宋" w:hint="eastAsia"/>
                <w:color w:val="000000" w:themeColor="text1"/>
                <w:sz w:val="24"/>
              </w:rPr>
              <w:t>1601</w:t>
            </w:r>
            <w:r>
              <w:rPr>
                <w:rFonts w:eastAsia="仿宋"/>
                <w:color w:val="000000" w:themeColor="text1"/>
                <w:sz w:val="24"/>
              </w:rPr>
              <w:t>27</w:t>
            </w:r>
          </w:p>
        </w:tc>
        <w:tc>
          <w:tcPr>
            <w:tcW w:w="1424" w:type="pct"/>
            <w:tcBorders>
              <w:top w:val="single" w:sz="4" w:space="0" w:color="auto"/>
              <w:left w:val="single" w:sz="4" w:space="0" w:color="auto"/>
              <w:right w:val="single" w:sz="4" w:space="0" w:color="auto"/>
            </w:tcBorders>
            <w:vAlign w:val="center"/>
          </w:tcPr>
          <w:p w14:paraId="730A45CE"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现代教育技术发展前沿</w:t>
            </w:r>
          </w:p>
        </w:tc>
        <w:tc>
          <w:tcPr>
            <w:tcW w:w="354" w:type="pct"/>
            <w:tcBorders>
              <w:left w:val="single" w:sz="4" w:space="0" w:color="auto"/>
              <w:right w:val="single" w:sz="4" w:space="0" w:color="auto"/>
            </w:tcBorders>
            <w:vAlign w:val="center"/>
          </w:tcPr>
          <w:p w14:paraId="6C24D31D"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354" w:type="pct"/>
            <w:tcBorders>
              <w:left w:val="single" w:sz="4" w:space="0" w:color="auto"/>
              <w:right w:val="single" w:sz="4" w:space="0" w:color="auto"/>
            </w:tcBorders>
            <w:vAlign w:val="center"/>
          </w:tcPr>
          <w:p w14:paraId="5BC3F34C"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32</w:t>
            </w:r>
          </w:p>
        </w:tc>
        <w:tc>
          <w:tcPr>
            <w:tcW w:w="354" w:type="pct"/>
            <w:tcBorders>
              <w:left w:val="single" w:sz="4" w:space="0" w:color="auto"/>
              <w:right w:val="single" w:sz="4" w:space="0" w:color="auto"/>
            </w:tcBorders>
            <w:vAlign w:val="center"/>
          </w:tcPr>
          <w:p w14:paraId="07599CE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354" w:type="pct"/>
            <w:tcBorders>
              <w:left w:val="single" w:sz="4" w:space="0" w:color="auto"/>
              <w:right w:val="single" w:sz="4" w:space="0" w:color="auto"/>
            </w:tcBorders>
            <w:vAlign w:val="center"/>
          </w:tcPr>
          <w:p w14:paraId="13E4174B"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636" w:type="pct"/>
            <w:tcBorders>
              <w:left w:val="single" w:sz="4" w:space="0" w:color="auto"/>
              <w:right w:val="single" w:sz="4" w:space="0" w:color="auto"/>
            </w:tcBorders>
            <w:vAlign w:val="center"/>
          </w:tcPr>
          <w:p w14:paraId="305E4A86" w14:textId="77777777" w:rsidR="009C0203" w:rsidRDefault="009C0203">
            <w:pPr>
              <w:snapToGrid w:val="0"/>
              <w:spacing w:line="300" w:lineRule="exact"/>
              <w:jc w:val="center"/>
              <w:rPr>
                <w:rFonts w:eastAsia="仿宋" w:cs="仿宋"/>
                <w:color w:val="000000" w:themeColor="text1"/>
                <w:sz w:val="24"/>
              </w:rPr>
            </w:pPr>
          </w:p>
        </w:tc>
        <w:tc>
          <w:tcPr>
            <w:tcW w:w="424" w:type="pct"/>
            <w:tcBorders>
              <w:left w:val="single" w:sz="4" w:space="0" w:color="auto"/>
              <w:right w:val="single" w:sz="4" w:space="0" w:color="auto"/>
            </w:tcBorders>
            <w:vAlign w:val="center"/>
          </w:tcPr>
          <w:p w14:paraId="2C5DCBF3" w14:textId="77777777" w:rsidR="009C0203" w:rsidRDefault="009C0203">
            <w:pPr>
              <w:snapToGrid w:val="0"/>
              <w:spacing w:line="300" w:lineRule="exact"/>
              <w:jc w:val="center"/>
              <w:rPr>
                <w:rFonts w:eastAsia="仿宋" w:cs="仿宋"/>
                <w:color w:val="000000" w:themeColor="text1"/>
                <w:sz w:val="24"/>
              </w:rPr>
            </w:pPr>
          </w:p>
        </w:tc>
      </w:tr>
      <w:tr w:rsidR="009C0203" w14:paraId="5C29E538" w14:textId="77777777">
        <w:trPr>
          <w:cantSplit/>
          <w:trHeight w:val="624"/>
          <w:jc w:val="center"/>
        </w:trPr>
        <w:tc>
          <w:tcPr>
            <w:tcW w:w="430" w:type="pct"/>
            <w:vMerge/>
            <w:tcBorders>
              <w:left w:val="single" w:sz="4" w:space="0" w:color="auto"/>
              <w:right w:val="single" w:sz="4" w:space="0" w:color="auto"/>
            </w:tcBorders>
            <w:vAlign w:val="center"/>
          </w:tcPr>
          <w:p w14:paraId="53E33AF8" w14:textId="77777777" w:rsidR="009C0203" w:rsidRDefault="009C0203">
            <w:pPr>
              <w:snapToGrid w:val="0"/>
              <w:ind w:rightChars="-6" w:right="-13"/>
              <w:jc w:val="center"/>
              <w:rPr>
                <w:rFonts w:eastAsia="仿宋" w:cs="仿宋"/>
                <w:color w:val="000000" w:themeColor="text1"/>
                <w:sz w:val="24"/>
              </w:rPr>
            </w:pPr>
          </w:p>
        </w:tc>
        <w:tc>
          <w:tcPr>
            <w:tcW w:w="665" w:type="pct"/>
            <w:tcBorders>
              <w:top w:val="single" w:sz="4" w:space="0" w:color="auto"/>
              <w:left w:val="single" w:sz="4" w:space="0" w:color="auto"/>
              <w:right w:val="single" w:sz="4" w:space="0" w:color="auto"/>
            </w:tcBorders>
            <w:vAlign w:val="center"/>
          </w:tcPr>
          <w:p w14:paraId="4F5A19D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w:t>
            </w:r>
            <w:r>
              <w:rPr>
                <w:rFonts w:eastAsia="仿宋" w:hint="eastAsia"/>
                <w:color w:val="000000" w:themeColor="text1"/>
                <w:sz w:val="24"/>
              </w:rPr>
              <w:t>1601</w:t>
            </w:r>
            <w:r>
              <w:rPr>
                <w:rFonts w:eastAsia="仿宋"/>
                <w:color w:val="000000" w:themeColor="text1"/>
                <w:sz w:val="24"/>
              </w:rPr>
              <w:t>28</w:t>
            </w:r>
          </w:p>
        </w:tc>
        <w:tc>
          <w:tcPr>
            <w:tcW w:w="1424" w:type="pct"/>
            <w:tcBorders>
              <w:top w:val="single" w:sz="4" w:space="0" w:color="auto"/>
              <w:left w:val="single" w:sz="4" w:space="0" w:color="auto"/>
              <w:right w:val="single" w:sz="4" w:space="0" w:color="auto"/>
            </w:tcBorders>
            <w:vAlign w:val="center"/>
          </w:tcPr>
          <w:p w14:paraId="4E9DBCC5"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学习科学</w:t>
            </w:r>
            <w:r>
              <w:rPr>
                <w:rFonts w:eastAsia="仿宋" w:cs="仿宋"/>
                <w:color w:val="000000" w:themeColor="text1"/>
                <w:sz w:val="24"/>
              </w:rPr>
              <w:t>与技术前沿</w:t>
            </w:r>
          </w:p>
        </w:tc>
        <w:tc>
          <w:tcPr>
            <w:tcW w:w="354" w:type="pct"/>
            <w:tcBorders>
              <w:left w:val="single" w:sz="4" w:space="0" w:color="auto"/>
              <w:right w:val="single" w:sz="4" w:space="0" w:color="auto"/>
            </w:tcBorders>
            <w:vAlign w:val="center"/>
          </w:tcPr>
          <w:p w14:paraId="145FBAD8"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354" w:type="pct"/>
            <w:tcBorders>
              <w:left w:val="single" w:sz="4" w:space="0" w:color="auto"/>
              <w:right w:val="single" w:sz="4" w:space="0" w:color="auto"/>
            </w:tcBorders>
            <w:vAlign w:val="center"/>
          </w:tcPr>
          <w:p w14:paraId="378FABD0"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32</w:t>
            </w:r>
          </w:p>
        </w:tc>
        <w:tc>
          <w:tcPr>
            <w:tcW w:w="354" w:type="pct"/>
            <w:tcBorders>
              <w:left w:val="single" w:sz="4" w:space="0" w:color="auto"/>
              <w:right w:val="single" w:sz="4" w:space="0" w:color="auto"/>
            </w:tcBorders>
            <w:vAlign w:val="center"/>
          </w:tcPr>
          <w:p w14:paraId="1DBF1F0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354" w:type="pct"/>
            <w:tcBorders>
              <w:left w:val="single" w:sz="4" w:space="0" w:color="auto"/>
              <w:right w:val="single" w:sz="4" w:space="0" w:color="auto"/>
            </w:tcBorders>
            <w:vAlign w:val="center"/>
          </w:tcPr>
          <w:p w14:paraId="48155E67"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636" w:type="pct"/>
            <w:tcBorders>
              <w:left w:val="single" w:sz="4" w:space="0" w:color="auto"/>
              <w:right w:val="single" w:sz="4" w:space="0" w:color="auto"/>
            </w:tcBorders>
            <w:vAlign w:val="center"/>
          </w:tcPr>
          <w:p w14:paraId="76D3649D" w14:textId="77777777" w:rsidR="009C0203" w:rsidRDefault="009C0203">
            <w:pPr>
              <w:snapToGrid w:val="0"/>
              <w:spacing w:line="300" w:lineRule="exact"/>
              <w:jc w:val="center"/>
              <w:rPr>
                <w:rFonts w:eastAsia="仿宋" w:cs="仿宋"/>
                <w:color w:val="000000" w:themeColor="text1"/>
                <w:sz w:val="24"/>
              </w:rPr>
            </w:pPr>
          </w:p>
        </w:tc>
        <w:tc>
          <w:tcPr>
            <w:tcW w:w="424" w:type="pct"/>
            <w:tcBorders>
              <w:left w:val="single" w:sz="4" w:space="0" w:color="auto"/>
              <w:right w:val="single" w:sz="4" w:space="0" w:color="auto"/>
            </w:tcBorders>
            <w:vAlign w:val="center"/>
          </w:tcPr>
          <w:p w14:paraId="26C7DB04" w14:textId="77777777" w:rsidR="009C0203" w:rsidRDefault="009C0203">
            <w:pPr>
              <w:snapToGrid w:val="0"/>
              <w:spacing w:line="300" w:lineRule="exact"/>
              <w:jc w:val="center"/>
              <w:rPr>
                <w:rFonts w:eastAsia="仿宋" w:cs="仿宋"/>
                <w:color w:val="000000" w:themeColor="text1"/>
                <w:sz w:val="24"/>
              </w:rPr>
            </w:pPr>
          </w:p>
        </w:tc>
      </w:tr>
      <w:tr w:rsidR="009C0203" w14:paraId="19C08638" w14:textId="77777777">
        <w:trPr>
          <w:cantSplit/>
          <w:trHeight w:val="624"/>
          <w:jc w:val="center"/>
        </w:trPr>
        <w:tc>
          <w:tcPr>
            <w:tcW w:w="430" w:type="pct"/>
            <w:vMerge/>
            <w:tcBorders>
              <w:left w:val="single" w:sz="4" w:space="0" w:color="auto"/>
              <w:right w:val="single" w:sz="4" w:space="0" w:color="auto"/>
            </w:tcBorders>
            <w:vAlign w:val="center"/>
          </w:tcPr>
          <w:p w14:paraId="4E4B7B19" w14:textId="77777777" w:rsidR="009C0203" w:rsidRDefault="009C0203">
            <w:pPr>
              <w:snapToGrid w:val="0"/>
              <w:ind w:rightChars="-6" w:right="-13"/>
              <w:jc w:val="center"/>
              <w:rPr>
                <w:rFonts w:eastAsia="仿宋" w:cs="仿宋"/>
                <w:color w:val="000000" w:themeColor="text1"/>
                <w:sz w:val="24"/>
              </w:rPr>
            </w:pPr>
          </w:p>
        </w:tc>
        <w:tc>
          <w:tcPr>
            <w:tcW w:w="665" w:type="pct"/>
            <w:tcBorders>
              <w:top w:val="single" w:sz="4" w:space="0" w:color="auto"/>
              <w:left w:val="single" w:sz="4" w:space="0" w:color="auto"/>
              <w:right w:val="single" w:sz="4" w:space="0" w:color="auto"/>
            </w:tcBorders>
            <w:vAlign w:val="center"/>
          </w:tcPr>
          <w:p w14:paraId="40BE3B2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w:t>
            </w:r>
            <w:r>
              <w:rPr>
                <w:rFonts w:eastAsia="仿宋" w:hint="eastAsia"/>
                <w:color w:val="000000" w:themeColor="text1"/>
                <w:sz w:val="24"/>
              </w:rPr>
              <w:t>1601</w:t>
            </w:r>
            <w:r>
              <w:rPr>
                <w:rFonts w:eastAsia="仿宋"/>
                <w:color w:val="000000" w:themeColor="text1"/>
                <w:sz w:val="24"/>
              </w:rPr>
              <w:t>29</w:t>
            </w:r>
          </w:p>
        </w:tc>
        <w:tc>
          <w:tcPr>
            <w:tcW w:w="1424" w:type="pct"/>
            <w:tcBorders>
              <w:top w:val="single" w:sz="4" w:space="0" w:color="auto"/>
              <w:left w:val="single" w:sz="4" w:space="0" w:color="auto"/>
              <w:right w:val="single" w:sz="4" w:space="0" w:color="auto"/>
            </w:tcBorders>
            <w:vAlign w:val="center"/>
          </w:tcPr>
          <w:p w14:paraId="5CF15064"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信息技术发展前沿</w:t>
            </w:r>
          </w:p>
        </w:tc>
        <w:tc>
          <w:tcPr>
            <w:tcW w:w="354" w:type="pct"/>
            <w:tcBorders>
              <w:left w:val="single" w:sz="4" w:space="0" w:color="auto"/>
              <w:right w:val="single" w:sz="4" w:space="0" w:color="auto"/>
            </w:tcBorders>
            <w:vAlign w:val="center"/>
          </w:tcPr>
          <w:p w14:paraId="30A5EFC2"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1</w:t>
            </w:r>
          </w:p>
        </w:tc>
        <w:tc>
          <w:tcPr>
            <w:tcW w:w="354" w:type="pct"/>
            <w:tcBorders>
              <w:left w:val="single" w:sz="4" w:space="0" w:color="auto"/>
              <w:right w:val="single" w:sz="4" w:space="0" w:color="auto"/>
            </w:tcBorders>
            <w:vAlign w:val="center"/>
          </w:tcPr>
          <w:p w14:paraId="68EBC0BD"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16</w:t>
            </w:r>
          </w:p>
        </w:tc>
        <w:tc>
          <w:tcPr>
            <w:tcW w:w="354" w:type="pct"/>
            <w:tcBorders>
              <w:left w:val="single" w:sz="4" w:space="0" w:color="auto"/>
              <w:right w:val="single" w:sz="4" w:space="0" w:color="auto"/>
            </w:tcBorders>
            <w:vAlign w:val="center"/>
          </w:tcPr>
          <w:p w14:paraId="374DF5A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354" w:type="pct"/>
            <w:tcBorders>
              <w:left w:val="single" w:sz="4" w:space="0" w:color="auto"/>
              <w:right w:val="single" w:sz="4" w:space="0" w:color="auto"/>
            </w:tcBorders>
            <w:vAlign w:val="center"/>
          </w:tcPr>
          <w:p w14:paraId="44D56C65"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636" w:type="pct"/>
            <w:tcBorders>
              <w:left w:val="single" w:sz="4" w:space="0" w:color="auto"/>
              <w:right w:val="single" w:sz="4" w:space="0" w:color="auto"/>
            </w:tcBorders>
            <w:vAlign w:val="center"/>
          </w:tcPr>
          <w:p w14:paraId="4AAC3409" w14:textId="77777777" w:rsidR="009C0203" w:rsidRDefault="009C0203">
            <w:pPr>
              <w:snapToGrid w:val="0"/>
              <w:spacing w:line="300" w:lineRule="exact"/>
              <w:jc w:val="center"/>
              <w:rPr>
                <w:rFonts w:eastAsia="仿宋" w:cs="仿宋"/>
                <w:color w:val="000000" w:themeColor="text1"/>
                <w:sz w:val="24"/>
              </w:rPr>
            </w:pPr>
          </w:p>
        </w:tc>
        <w:tc>
          <w:tcPr>
            <w:tcW w:w="424" w:type="pct"/>
            <w:tcBorders>
              <w:left w:val="single" w:sz="4" w:space="0" w:color="auto"/>
              <w:right w:val="single" w:sz="4" w:space="0" w:color="auto"/>
            </w:tcBorders>
            <w:vAlign w:val="center"/>
          </w:tcPr>
          <w:p w14:paraId="4B5512D6" w14:textId="77777777" w:rsidR="009C0203" w:rsidRDefault="009C0203">
            <w:pPr>
              <w:snapToGrid w:val="0"/>
              <w:spacing w:line="300" w:lineRule="exact"/>
              <w:jc w:val="center"/>
              <w:rPr>
                <w:rFonts w:eastAsia="仿宋" w:cs="仿宋"/>
                <w:color w:val="000000" w:themeColor="text1"/>
                <w:sz w:val="24"/>
              </w:rPr>
            </w:pPr>
          </w:p>
        </w:tc>
      </w:tr>
      <w:tr w:rsidR="009C0203" w14:paraId="36956638" w14:textId="77777777">
        <w:trPr>
          <w:cantSplit/>
          <w:trHeight w:val="624"/>
          <w:jc w:val="center"/>
        </w:trPr>
        <w:tc>
          <w:tcPr>
            <w:tcW w:w="430" w:type="pct"/>
            <w:vMerge w:val="restart"/>
            <w:tcBorders>
              <w:left w:val="single" w:sz="4" w:space="0" w:color="auto"/>
              <w:right w:val="single" w:sz="4" w:space="0" w:color="auto"/>
            </w:tcBorders>
            <w:vAlign w:val="center"/>
          </w:tcPr>
          <w:p w14:paraId="09E9CA18"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补修课</w:t>
            </w:r>
          </w:p>
        </w:tc>
        <w:tc>
          <w:tcPr>
            <w:tcW w:w="665" w:type="pct"/>
            <w:tcBorders>
              <w:left w:val="single" w:sz="4" w:space="0" w:color="auto"/>
              <w:right w:val="single" w:sz="4" w:space="0" w:color="auto"/>
            </w:tcBorders>
            <w:vAlign w:val="center"/>
          </w:tcPr>
          <w:p w14:paraId="68FAB396"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r>
              <w:rPr>
                <w:rFonts w:eastAsia="仿宋"/>
                <w:color w:val="000000" w:themeColor="text1"/>
                <w:sz w:val="24"/>
              </w:rPr>
              <w:t>2160131</w:t>
            </w:r>
          </w:p>
        </w:tc>
        <w:tc>
          <w:tcPr>
            <w:tcW w:w="1424" w:type="pct"/>
            <w:tcBorders>
              <w:left w:val="single" w:sz="4" w:space="0" w:color="auto"/>
              <w:right w:val="single" w:sz="4" w:space="0" w:color="auto"/>
            </w:tcBorders>
            <w:vAlign w:val="center"/>
          </w:tcPr>
          <w:p w14:paraId="74C87C86"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学习</w:t>
            </w:r>
            <w:r>
              <w:rPr>
                <w:rFonts w:eastAsia="仿宋" w:cs="仿宋"/>
                <w:color w:val="000000" w:themeColor="text1"/>
                <w:sz w:val="24"/>
              </w:rPr>
              <w:t>科学与技术</w:t>
            </w:r>
          </w:p>
        </w:tc>
        <w:tc>
          <w:tcPr>
            <w:tcW w:w="354" w:type="pct"/>
            <w:tcBorders>
              <w:top w:val="single" w:sz="4" w:space="0" w:color="auto"/>
              <w:left w:val="single" w:sz="4" w:space="0" w:color="auto"/>
              <w:right w:val="single" w:sz="4" w:space="0" w:color="auto"/>
            </w:tcBorders>
            <w:vAlign w:val="center"/>
          </w:tcPr>
          <w:p w14:paraId="4A5E0442" w14:textId="77777777" w:rsidR="009C0203" w:rsidRDefault="009C0203">
            <w:pPr>
              <w:snapToGrid w:val="0"/>
              <w:ind w:rightChars="-6" w:right="-13"/>
              <w:jc w:val="center"/>
              <w:rPr>
                <w:rFonts w:eastAsia="仿宋"/>
                <w:color w:val="000000" w:themeColor="text1"/>
                <w:sz w:val="24"/>
              </w:rPr>
            </w:pPr>
          </w:p>
        </w:tc>
        <w:tc>
          <w:tcPr>
            <w:tcW w:w="354" w:type="pct"/>
            <w:tcBorders>
              <w:top w:val="single" w:sz="4" w:space="0" w:color="auto"/>
              <w:left w:val="single" w:sz="4" w:space="0" w:color="auto"/>
              <w:right w:val="single" w:sz="4" w:space="0" w:color="auto"/>
            </w:tcBorders>
            <w:vAlign w:val="center"/>
          </w:tcPr>
          <w:p w14:paraId="13D6414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354" w:type="pct"/>
            <w:tcBorders>
              <w:top w:val="single" w:sz="4" w:space="0" w:color="auto"/>
              <w:left w:val="single" w:sz="4" w:space="0" w:color="auto"/>
              <w:right w:val="single" w:sz="4" w:space="0" w:color="auto"/>
            </w:tcBorders>
            <w:vAlign w:val="center"/>
          </w:tcPr>
          <w:p w14:paraId="1D9215F5"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1</w:t>
            </w:r>
          </w:p>
        </w:tc>
        <w:tc>
          <w:tcPr>
            <w:tcW w:w="354" w:type="pct"/>
            <w:tcBorders>
              <w:top w:val="single" w:sz="4" w:space="0" w:color="auto"/>
              <w:left w:val="single" w:sz="4" w:space="0" w:color="auto"/>
              <w:right w:val="single" w:sz="4" w:space="0" w:color="auto"/>
            </w:tcBorders>
            <w:vAlign w:val="center"/>
          </w:tcPr>
          <w:p w14:paraId="08612C74"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636" w:type="pct"/>
            <w:tcBorders>
              <w:top w:val="single" w:sz="4" w:space="0" w:color="auto"/>
              <w:left w:val="single" w:sz="4" w:space="0" w:color="auto"/>
              <w:right w:val="single" w:sz="4" w:space="0" w:color="auto"/>
            </w:tcBorders>
            <w:vAlign w:val="center"/>
          </w:tcPr>
          <w:p w14:paraId="12F30675" w14:textId="77777777" w:rsidR="009C0203" w:rsidRDefault="009C0203">
            <w:pPr>
              <w:snapToGrid w:val="0"/>
              <w:spacing w:line="300" w:lineRule="exact"/>
              <w:jc w:val="center"/>
              <w:rPr>
                <w:rFonts w:eastAsia="仿宋" w:cs="仿宋"/>
                <w:color w:val="000000" w:themeColor="text1"/>
                <w:sz w:val="24"/>
              </w:rPr>
            </w:pPr>
          </w:p>
        </w:tc>
        <w:tc>
          <w:tcPr>
            <w:tcW w:w="424" w:type="pct"/>
            <w:tcBorders>
              <w:top w:val="single" w:sz="4" w:space="0" w:color="auto"/>
              <w:left w:val="single" w:sz="4" w:space="0" w:color="auto"/>
              <w:right w:val="single" w:sz="4" w:space="0" w:color="auto"/>
            </w:tcBorders>
            <w:vAlign w:val="center"/>
          </w:tcPr>
          <w:p w14:paraId="104B5F58" w14:textId="77777777" w:rsidR="009C0203" w:rsidRDefault="009C0203">
            <w:pPr>
              <w:snapToGrid w:val="0"/>
              <w:spacing w:line="300" w:lineRule="exact"/>
              <w:jc w:val="center"/>
              <w:rPr>
                <w:rFonts w:eastAsia="仿宋" w:cs="仿宋"/>
                <w:color w:val="000000" w:themeColor="text1"/>
                <w:sz w:val="24"/>
              </w:rPr>
            </w:pPr>
          </w:p>
        </w:tc>
      </w:tr>
      <w:tr w:rsidR="009C0203" w14:paraId="72DF51F1" w14:textId="77777777">
        <w:trPr>
          <w:cantSplit/>
          <w:trHeight w:val="624"/>
          <w:jc w:val="center"/>
        </w:trPr>
        <w:tc>
          <w:tcPr>
            <w:tcW w:w="430" w:type="pct"/>
            <w:vMerge/>
            <w:tcBorders>
              <w:left w:val="single" w:sz="4" w:space="0" w:color="auto"/>
              <w:right w:val="single" w:sz="4" w:space="0" w:color="auto"/>
            </w:tcBorders>
            <w:vAlign w:val="center"/>
          </w:tcPr>
          <w:p w14:paraId="1C7F557A" w14:textId="77777777" w:rsidR="009C0203" w:rsidRDefault="009C0203">
            <w:pPr>
              <w:snapToGrid w:val="0"/>
              <w:ind w:rightChars="-6" w:right="-13"/>
              <w:jc w:val="center"/>
              <w:rPr>
                <w:rFonts w:eastAsia="仿宋" w:cs="仿宋"/>
                <w:color w:val="000000" w:themeColor="text1"/>
                <w:sz w:val="24"/>
              </w:rPr>
            </w:pPr>
          </w:p>
        </w:tc>
        <w:tc>
          <w:tcPr>
            <w:tcW w:w="665" w:type="pct"/>
            <w:tcBorders>
              <w:left w:val="single" w:sz="4" w:space="0" w:color="auto"/>
              <w:right w:val="single" w:sz="4" w:space="0" w:color="auto"/>
            </w:tcBorders>
            <w:vAlign w:val="center"/>
          </w:tcPr>
          <w:p w14:paraId="5BFEE8B5"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r>
              <w:rPr>
                <w:rFonts w:eastAsia="仿宋"/>
                <w:color w:val="000000" w:themeColor="text1"/>
                <w:sz w:val="24"/>
              </w:rPr>
              <w:t>2160132</w:t>
            </w:r>
          </w:p>
        </w:tc>
        <w:tc>
          <w:tcPr>
            <w:tcW w:w="1424" w:type="pct"/>
            <w:tcBorders>
              <w:left w:val="single" w:sz="4" w:space="0" w:color="auto"/>
              <w:right w:val="single" w:sz="4" w:space="0" w:color="auto"/>
            </w:tcBorders>
            <w:vAlign w:val="center"/>
          </w:tcPr>
          <w:p w14:paraId="5D325B38"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教育传播学</w:t>
            </w:r>
          </w:p>
        </w:tc>
        <w:tc>
          <w:tcPr>
            <w:tcW w:w="354" w:type="pct"/>
            <w:tcBorders>
              <w:top w:val="single" w:sz="4" w:space="0" w:color="auto"/>
              <w:left w:val="single" w:sz="4" w:space="0" w:color="auto"/>
              <w:right w:val="single" w:sz="4" w:space="0" w:color="auto"/>
            </w:tcBorders>
            <w:vAlign w:val="center"/>
          </w:tcPr>
          <w:p w14:paraId="6FE249A9" w14:textId="77777777" w:rsidR="009C0203" w:rsidRDefault="009C0203">
            <w:pPr>
              <w:snapToGrid w:val="0"/>
              <w:ind w:rightChars="-6" w:right="-13"/>
              <w:jc w:val="center"/>
              <w:rPr>
                <w:rFonts w:eastAsia="仿宋"/>
                <w:color w:val="000000" w:themeColor="text1"/>
                <w:sz w:val="24"/>
              </w:rPr>
            </w:pPr>
          </w:p>
        </w:tc>
        <w:tc>
          <w:tcPr>
            <w:tcW w:w="354" w:type="pct"/>
            <w:tcBorders>
              <w:top w:val="single" w:sz="4" w:space="0" w:color="auto"/>
              <w:left w:val="single" w:sz="4" w:space="0" w:color="auto"/>
              <w:right w:val="single" w:sz="4" w:space="0" w:color="auto"/>
            </w:tcBorders>
            <w:vAlign w:val="center"/>
          </w:tcPr>
          <w:p w14:paraId="5730BBD3"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w:t>
            </w:r>
            <w:r>
              <w:rPr>
                <w:rFonts w:eastAsia="仿宋"/>
                <w:color w:val="000000" w:themeColor="text1"/>
                <w:sz w:val="24"/>
              </w:rPr>
              <w:t>2</w:t>
            </w:r>
          </w:p>
        </w:tc>
        <w:tc>
          <w:tcPr>
            <w:tcW w:w="354" w:type="pct"/>
            <w:tcBorders>
              <w:top w:val="single" w:sz="4" w:space="0" w:color="auto"/>
              <w:left w:val="single" w:sz="4" w:space="0" w:color="auto"/>
              <w:right w:val="single" w:sz="4" w:space="0" w:color="auto"/>
            </w:tcBorders>
            <w:vAlign w:val="center"/>
          </w:tcPr>
          <w:p w14:paraId="03A268FE"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1</w:t>
            </w:r>
          </w:p>
        </w:tc>
        <w:tc>
          <w:tcPr>
            <w:tcW w:w="354" w:type="pct"/>
            <w:tcBorders>
              <w:top w:val="single" w:sz="4" w:space="0" w:color="auto"/>
              <w:left w:val="single" w:sz="4" w:space="0" w:color="auto"/>
              <w:right w:val="single" w:sz="4" w:space="0" w:color="auto"/>
            </w:tcBorders>
            <w:vAlign w:val="center"/>
          </w:tcPr>
          <w:p w14:paraId="08A29BDD"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636" w:type="pct"/>
            <w:tcBorders>
              <w:top w:val="single" w:sz="4" w:space="0" w:color="auto"/>
              <w:left w:val="single" w:sz="4" w:space="0" w:color="auto"/>
              <w:right w:val="single" w:sz="4" w:space="0" w:color="auto"/>
            </w:tcBorders>
            <w:vAlign w:val="center"/>
          </w:tcPr>
          <w:p w14:paraId="61421A9D" w14:textId="77777777" w:rsidR="009C0203" w:rsidRDefault="009C0203">
            <w:pPr>
              <w:snapToGrid w:val="0"/>
              <w:spacing w:line="300" w:lineRule="exact"/>
              <w:jc w:val="center"/>
              <w:rPr>
                <w:rFonts w:eastAsia="仿宋" w:cs="仿宋"/>
                <w:color w:val="000000" w:themeColor="text1"/>
                <w:sz w:val="24"/>
              </w:rPr>
            </w:pPr>
          </w:p>
        </w:tc>
        <w:tc>
          <w:tcPr>
            <w:tcW w:w="424" w:type="pct"/>
            <w:tcBorders>
              <w:left w:val="single" w:sz="4" w:space="0" w:color="auto"/>
              <w:right w:val="single" w:sz="4" w:space="0" w:color="auto"/>
            </w:tcBorders>
            <w:vAlign w:val="center"/>
          </w:tcPr>
          <w:p w14:paraId="4003F51E" w14:textId="77777777" w:rsidR="009C0203" w:rsidRDefault="009C0203">
            <w:pPr>
              <w:snapToGrid w:val="0"/>
              <w:spacing w:line="300" w:lineRule="exact"/>
              <w:jc w:val="center"/>
              <w:rPr>
                <w:rFonts w:eastAsia="仿宋" w:cs="仿宋"/>
                <w:color w:val="000000" w:themeColor="text1"/>
                <w:sz w:val="24"/>
              </w:rPr>
            </w:pPr>
          </w:p>
        </w:tc>
      </w:tr>
      <w:tr w:rsidR="009C0203" w14:paraId="1DF02D67" w14:textId="77777777">
        <w:trPr>
          <w:cantSplit/>
          <w:trHeight w:val="624"/>
          <w:jc w:val="center"/>
        </w:trPr>
        <w:tc>
          <w:tcPr>
            <w:tcW w:w="430" w:type="pct"/>
            <w:vMerge w:val="restart"/>
            <w:tcBorders>
              <w:left w:val="single" w:sz="4" w:space="0" w:color="auto"/>
              <w:right w:val="single" w:sz="4" w:space="0" w:color="auto"/>
            </w:tcBorders>
            <w:vAlign w:val="center"/>
          </w:tcPr>
          <w:p w14:paraId="7C5786C7"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培养</w:t>
            </w:r>
          </w:p>
          <w:p w14:paraId="44DA86CA"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环节</w:t>
            </w:r>
          </w:p>
          <w:p w14:paraId="0E71CF06"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w:t>
            </w:r>
            <w:r>
              <w:rPr>
                <w:rFonts w:eastAsia="仿宋" w:cs="仿宋"/>
                <w:color w:val="000000" w:themeColor="text1"/>
                <w:sz w:val="24"/>
              </w:rPr>
              <w:t>3</w:t>
            </w:r>
            <w:r>
              <w:rPr>
                <w:rFonts w:eastAsia="仿宋" w:cs="仿宋" w:hint="eastAsia"/>
                <w:color w:val="000000" w:themeColor="text1"/>
                <w:sz w:val="24"/>
              </w:rPr>
              <w:t>学分）</w:t>
            </w:r>
          </w:p>
        </w:tc>
        <w:tc>
          <w:tcPr>
            <w:tcW w:w="665" w:type="pct"/>
            <w:tcBorders>
              <w:left w:val="single" w:sz="4" w:space="0" w:color="auto"/>
              <w:bottom w:val="single" w:sz="4" w:space="0" w:color="000000"/>
              <w:right w:val="single" w:sz="4" w:space="0" w:color="auto"/>
            </w:tcBorders>
            <w:vAlign w:val="center"/>
          </w:tcPr>
          <w:p w14:paraId="3F1FD247" w14:textId="77777777" w:rsidR="009C0203" w:rsidRDefault="009C0203">
            <w:pPr>
              <w:snapToGrid w:val="0"/>
              <w:ind w:rightChars="-6" w:right="-13"/>
              <w:jc w:val="center"/>
              <w:rPr>
                <w:rFonts w:eastAsia="仿宋"/>
                <w:color w:val="000000" w:themeColor="text1"/>
                <w:sz w:val="24"/>
              </w:rPr>
            </w:pPr>
          </w:p>
        </w:tc>
        <w:tc>
          <w:tcPr>
            <w:tcW w:w="1424" w:type="pct"/>
            <w:tcBorders>
              <w:left w:val="single" w:sz="4" w:space="0" w:color="auto"/>
              <w:bottom w:val="single" w:sz="4" w:space="0" w:color="000000"/>
              <w:right w:val="single" w:sz="4" w:space="0" w:color="auto"/>
            </w:tcBorders>
            <w:vAlign w:val="center"/>
          </w:tcPr>
          <w:p w14:paraId="42D2B101"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前沿讲座</w:t>
            </w:r>
          </w:p>
        </w:tc>
        <w:tc>
          <w:tcPr>
            <w:tcW w:w="354" w:type="pct"/>
            <w:tcBorders>
              <w:top w:val="single" w:sz="4" w:space="0" w:color="auto"/>
              <w:left w:val="single" w:sz="4" w:space="0" w:color="auto"/>
              <w:bottom w:val="single" w:sz="4" w:space="0" w:color="000000"/>
              <w:right w:val="single" w:sz="4" w:space="0" w:color="auto"/>
            </w:tcBorders>
            <w:vAlign w:val="center"/>
          </w:tcPr>
          <w:p w14:paraId="27DD4A95"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1</w:t>
            </w:r>
          </w:p>
        </w:tc>
        <w:tc>
          <w:tcPr>
            <w:tcW w:w="354" w:type="pct"/>
            <w:tcBorders>
              <w:top w:val="single" w:sz="4" w:space="0" w:color="auto"/>
              <w:left w:val="single" w:sz="4" w:space="0" w:color="auto"/>
              <w:bottom w:val="single" w:sz="4" w:space="0" w:color="000000"/>
              <w:right w:val="single" w:sz="4" w:space="0" w:color="auto"/>
            </w:tcBorders>
            <w:vAlign w:val="center"/>
          </w:tcPr>
          <w:p w14:paraId="6F82FA16" w14:textId="77777777" w:rsidR="009C0203" w:rsidRDefault="009C0203">
            <w:pPr>
              <w:snapToGrid w:val="0"/>
              <w:ind w:rightChars="-6" w:right="-13"/>
              <w:jc w:val="center"/>
              <w:rPr>
                <w:rFonts w:eastAsia="仿宋"/>
                <w:color w:val="000000" w:themeColor="text1"/>
                <w:sz w:val="24"/>
              </w:rPr>
            </w:pPr>
          </w:p>
        </w:tc>
        <w:tc>
          <w:tcPr>
            <w:tcW w:w="354" w:type="pct"/>
            <w:tcBorders>
              <w:top w:val="single" w:sz="4" w:space="0" w:color="auto"/>
              <w:left w:val="single" w:sz="4" w:space="0" w:color="auto"/>
              <w:bottom w:val="single" w:sz="4" w:space="0" w:color="000000"/>
              <w:right w:val="single" w:sz="4" w:space="0" w:color="auto"/>
            </w:tcBorders>
            <w:vAlign w:val="center"/>
          </w:tcPr>
          <w:p w14:paraId="0EC11488"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1-5</w:t>
            </w:r>
          </w:p>
        </w:tc>
        <w:tc>
          <w:tcPr>
            <w:tcW w:w="354" w:type="pct"/>
            <w:tcBorders>
              <w:top w:val="single" w:sz="4" w:space="0" w:color="auto"/>
              <w:left w:val="single" w:sz="4" w:space="0" w:color="auto"/>
              <w:bottom w:val="single" w:sz="4" w:space="0" w:color="000000"/>
              <w:right w:val="single" w:sz="4" w:space="0" w:color="auto"/>
            </w:tcBorders>
            <w:vAlign w:val="center"/>
          </w:tcPr>
          <w:p w14:paraId="203D66AC"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636" w:type="pct"/>
            <w:tcBorders>
              <w:top w:val="single" w:sz="4" w:space="0" w:color="auto"/>
              <w:left w:val="single" w:sz="4" w:space="0" w:color="auto"/>
              <w:bottom w:val="single" w:sz="4" w:space="0" w:color="000000"/>
              <w:right w:val="single" w:sz="4" w:space="0" w:color="auto"/>
            </w:tcBorders>
            <w:vAlign w:val="center"/>
          </w:tcPr>
          <w:p w14:paraId="6E988FFA" w14:textId="77777777" w:rsidR="009C0203" w:rsidRDefault="009C0203">
            <w:pPr>
              <w:snapToGrid w:val="0"/>
              <w:spacing w:line="300" w:lineRule="exact"/>
              <w:jc w:val="center"/>
              <w:rPr>
                <w:rFonts w:eastAsia="仿宋" w:cs="仿宋"/>
                <w:color w:val="000000" w:themeColor="text1"/>
                <w:sz w:val="24"/>
              </w:rPr>
            </w:pPr>
          </w:p>
        </w:tc>
        <w:tc>
          <w:tcPr>
            <w:tcW w:w="424" w:type="pct"/>
            <w:tcBorders>
              <w:top w:val="single" w:sz="4" w:space="0" w:color="auto"/>
              <w:left w:val="single" w:sz="4" w:space="0" w:color="auto"/>
              <w:bottom w:val="single" w:sz="4" w:space="0" w:color="000000"/>
              <w:right w:val="single" w:sz="4" w:space="0" w:color="auto"/>
            </w:tcBorders>
            <w:vAlign w:val="center"/>
          </w:tcPr>
          <w:p w14:paraId="6DD84C33" w14:textId="77777777" w:rsidR="009C0203" w:rsidRDefault="009C0203">
            <w:pPr>
              <w:snapToGrid w:val="0"/>
              <w:spacing w:line="300" w:lineRule="exact"/>
              <w:jc w:val="center"/>
              <w:rPr>
                <w:rFonts w:eastAsia="仿宋" w:cs="仿宋"/>
                <w:color w:val="000000" w:themeColor="text1"/>
                <w:sz w:val="24"/>
              </w:rPr>
            </w:pPr>
          </w:p>
        </w:tc>
      </w:tr>
      <w:tr w:rsidR="009C0203" w14:paraId="6FC3716D" w14:textId="77777777">
        <w:trPr>
          <w:cantSplit/>
          <w:trHeight w:val="624"/>
          <w:jc w:val="center"/>
        </w:trPr>
        <w:tc>
          <w:tcPr>
            <w:tcW w:w="430" w:type="pct"/>
            <w:vMerge/>
            <w:tcBorders>
              <w:left w:val="single" w:sz="4" w:space="0" w:color="auto"/>
              <w:right w:val="single" w:sz="4" w:space="0" w:color="auto"/>
            </w:tcBorders>
            <w:vAlign w:val="center"/>
          </w:tcPr>
          <w:p w14:paraId="220A790C" w14:textId="77777777" w:rsidR="009C0203" w:rsidRDefault="009C0203">
            <w:pPr>
              <w:snapToGrid w:val="0"/>
              <w:ind w:rightChars="-6" w:right="-13"/>
              <w:jc w:val="center"/>
              <w:rPr>
                <w:rFonts w:eastAsia="仿宋" w:cs="仿宋"/>
                <w:color w:val="000000" w:themeColor="text1"/>
                <w:sz w:val="24"/>
              </w:rPr>
            </w:pPr>
          </w:p>
        </w:tc>
        <w:tc>
          <w:tcPr>
            <w:tcW w:w="665" w:type="pct"/>
            <w:tcBorders>
              <w:left w:val="single" w:sz="4" w:space="0" w:color="auto"/>
              <w:bottom w:val="single" w:sz="4" w:space="0" w:color="000000"/>
              <w:right w:val="single" w:sz="4" w:space="0" w:color="auto"/>
            </w:tcBorders>
            <w:vAlign w:val="center"/>
          </w:tcPr>
          <w:p w14:paraId="06D296C8" w14:textId="77777777" w:rsidR="009C0203" w:rsidRDefault="009C0203">
            <w:pPr>
              <w:snapToGrid w:val="0"/>
              <w:ind w:rightChars="-6" w:right="-13"/>
              <w:jc w:val="center"/>
              <w:rPr>
                <w:rFonts w:eastAsia="仿宋"/>
                <w:color w:val="000000" w:themeColor="text1"/>
                <w:sz w:val="24"/>
              </w:rPr>
            </w:pPr>
          </w:p>
        </w:tc>
        <w:tc>
          <w:tcPr>
            <w:tcW w:w="1424" w:type="pct"/>
            <w:tcBorders>
              <w:left w:val="single" w:sz="4" w:space="0" w:color="auto"/>
              <w:bottom w:val="single" w:sz="4" w:space="0" w:color="000000"/>
              <w:right w:val="single" w:sz="4" w:space="0" w:color="auto"/>
            </w:tcBorders>
            <w:vAlign w:val="center"/>
          </w:tcPr>
          <w:p w14:paraId="57EF2CD4"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社会实践与创新实践</w:t>
            </w:r>
          </w:p>
        </w:tc>
        <w:tc>
          <w:tcPr>
            <w:tcW w:w="354" w:type="pct"/>
            <w:tcBorders>
              <w:top w:val="single" w:sz="4" w:space="0" w:color="auto"/>
              <w:left w:val="single" w:sz="4" w:space="0" w:color="auto"/>
              <w:bottom w:val="single" w:sz="4" w:space="0" w:color="000000"/>
              <w:right w:val="single" w:sz="4" w:space="0" w:color="auto"/>
            </w:tcBorders>
            <w:vAlign w:val="center"/>
          </w:tcPr>
          <w:p w14:paraId="0D97A75F"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1</w:t>
            </w:r>
          </w:p>
        </w:tc>
        <w:tc>
          <w:tcPr>
            <w:tcW w:w="354" w:type="pct"/>
            <w:tcBorders>
              <w:top w:val="single" w:sz="4" w:space="0" w:color="auto"/>
              <w:left w:val="single" w:sz="4" w:space="0" w:color="auto"/>
              <w:bottom w:val="single" w:sz="4" w:space="0" w:color="000000"/>
              <w:right w:val="single" w:sz="4" w:space="0" w:color="auto"/>
            </w:tcBorders>
            <w:vAlign w:val="center"/>
          </w:tcPr>
          <w:p w14:paraId="0DFC9FA3" w14:textId="77777777" w:rsidR="009C0203" w:rsidRDefault="009C0203">
            <w:pPr>
              <w:snapToGrid w:val="0"/>
              <w:ind w:rightChars="-6" w:right="-13"/>
              <w:jc w:val="center"/>
              <w:rPr>
                <w:rFonts w:eastAsia="仿宋"/>
                <w:color w:val="000000" w:themeColor="text1"/>
                <w:sz w:val="24"/>
              </w:rPr>
            </w:pPr>
          </w:p>
        </w:tc>
        <w:tc>
          <w:tcPr>
            <w:tcW w:w="354" w:type="pct"/>
            <w:tcBorders>
              <w:top w:val="single" w:sz="4" w:space="0" w:color="auto"/>
              <w:left w:val="single" w:sz="4" w:space="0" w:color="auto"/>
              <w:bottom w:val="single" w:sz="4" w:space="0" w:color="000000"/>
              <w:right w:val="single" w:sz="4" w:space="0" w:color="auto"/>
            </w:tcBorders>
            <w:vAlign w:val="center"/>
          </w:tcPr>
          <w:p w14:paraId="2F84E591"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3-4</w:t>
            </w:r>
          </w:p>
        </w:tc>
        <w:tc>
          <w:tcPr>
            <w:tcW w:w="354" w:type="pct"/>
            <w:tcBorders>
              <w:top w:val="single" w:sz="4" w:space="0" w:color="auto"/>
              <w:left w:val="single" w:sz="4" w:space="0" w:color="auto"/>
              <w:bottom w:val="single" w:sz="4" w:space="0" w:color="000000"/>
              <w:right w:val="single" w:sz="4" w:space="0" w:color="auto"/>
            </w:tcBorders>
            <w:vAlign w:val="center"/>
          </w:tcPr>
          <w:p w14:paraId="1867ABBE"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636" w:type="pct"/>
            <w:tcBorders>
              <w:top w:val="single" w:sz="4" w:space="0" w:color="auto"/>
              <w:left w:val="single" w:sz="4" w:space="0" w:color="auto"/>
              <w:bottom w:val="single" w:sz="4" w:space="0" w:color="000000"/>
              <w:right w:val="single" w:sz="4" w:space="0" w:color="auto"/>
            </w:tcBorders>
            <w:vAlign w:val="center"/>
          </w:tcPr>
          <w:p w14:paraId="5C34571D" w14:textId="77777777" w:rsidR="009C0203" w:rsidRDefault="009C0203">
            <w:pPr>
              <w:snapToGrid w:val="0"/>
              <w:spacing w:line="300" w:lineRule="exact"/>
              <w:jc w:val="center"/>
              <w:rPr>
                <w:rFonts w:eastAsia="仿宋" w:cs="仿宋"/>
                <w:color w:val="000000" w:themeColor="text1"/>
                <w:sz w:val="24"/>
              </w:rPr>
            </w:pPr>
          </w:p>
        </w:tc>
        <w:tc>
          <w:tcPr>
            <w:tcW w:w="424" w:type="pct"/>
            <w:tcBorders>
              <w:top w:val="single" w:sz="4" w:space="0" w:color="auto"/>
              <w:left w:val="single" w:sz="4" w:space="0" w:color="auto"/>
              <w:bottom w:val="single" w:sz="4" w:space="0" w:color="000000"/>
              <w:right w:val="single" w:sz="4" w:space="0" w:color="auto"/>
            </w:tcBorders>
            <w:vAlign w:val="center"/>
          </w:tcPr>
          <w:p w14:paraId="5EFECB20" w14:textId="77777777" w:rsidR="009C0203" w:rsidRDefault="009C0203">
            <w:pPr>
              <w:snapToGrid w:val="0"/>
              <w:spacing w:line="300" w:lineRule="exact"/>
              <w:jc w:val="center"/>
              <w:rPr>
                <w:rFonts w:eastAsia="仿宋" w:cs="仿宋"/>
                <w:color w:val="000000" w:themeColor="text1"/>
                <w:sz w:val="24"/>
              </w:rPr>
            </w:pPr>
          </w:p>
        </w:tc>
      </w:tr>
      <w:tr w:rsidR="009C0203" w14:paraId="79DC8081" w14:textId="77777777">
        <w:trPr>
          <w:cantSplit/>
          <w:trHeight w:val="624"/>
          <w:jc w:val="center"/>
        </w:trPr>
        <w:tc>
          <w:tcPr>
            <w:tcW w:w="430" w:type="pct"/>
            <w:vMerge/>
            <w:tcBorders>
              <w:left w:val="single" w:sz="4" w:space="0" w:color="auto"/>
              <w:right w:val="single" w:sz="4" w:space="0" w:color="auto"/>
            </w:tcBorders>
            <w:vAlign w:val="center"/>
          </w:tcPr>
          <w:p w14:paraId="37E34488" w14:textId="77777777" w:rsidR="009C0203" w:rsidRDefault="009C0203">
            <w:pPr>
              <w:snapToGrid w:val="0"/>
              <w:ind w:rightChars="-6" w:right="-13"/>
              <w:jc w:val="center"/>
              <w:rPr>
                <w:rFonts w:eastAsia="仿宋" w:cs="仿宋"/>
                <w:color w:val="000000" w:themeColor="text1"/>
                <w:sz w:val="24"/>
              </w:rPr>
            </w:pPr>
          </w:p>
        </w:tc>
        <w:tc>
          <w:tcPr>
            <w:tcW w:w="665" w:type="pct"/>
            <w:tcBorders>
              <w:left w:val="single" w:sz="4" w:space="0" w:color="auto"/>
              <w:bottom w:val="single" w:sz="4" w:space="0" w:color="auto"/>
              <w:right w:val="single" w:sz="4" w:space="0" w:color="auto"/>
            </w:tcBorders>
            <w:vAlign w:val="center"/>
          </w:tcPr>
          <w:p w14:paraId="24C8D878" w14:textId="77777777" w:rsidR="009C0203" w:rsidRDefault="009C0203">
            <w:pPr>
              <w:snapToGrid w:val="0"/>
              <w:ind w:rightChars="-6" w:right="-13"/>
              <w:jc w:val="center"/>
              <w:rPr>
                <w:rFonts w:eastAsia="仿宋"/>
                <w:color w:val="000000" w:themeColor="text1"/>
                <w:sz w:val="24"/>
              </w:rPr>
            </w:pPr>
          </w:p>
        </w:tc>
        <w:tc>
          <w:tcPr>
            <w:tcW w:w="1424" w:type="pct"/>
            <w:tcBorders>
              <w:left w:val="single" w:sz="4" w:space="0" w:color="auto"/>
              <w:bottom w:val="single" w:sz="4" w:space="0" w:color="auto"/>
              <w:right w:val="single" w:sz="4" w:space="0" w:color="auto"/>
            </w:tcBorders>
            <w:vAlign w:val="center"/>
          </w:tcPr>
          <w:p w14:paraId="48253CE0"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中期筛选</w:t>
            </w:r>
          </w:p>
        </w:tc>
        <w:tc>
          <w:tcPr>
            <w:tcW w:w="354" w:type="pct"/>
            <w:tcBorders>
              <w:top w:val="single" w:sz="4" w:space="0" w:color="auto"/>
              <w:left w:val="single" w:sz="4" w:space="0" w:color="auto"/>
              <w:bottom w:val="single" w:sz="4" w:space="0" w:color="auto"/>
              <w:right w:val="single" w:sz="4" w:space="0" w:color="auto"/>
            </w:tcBorders>
            <w:vAlign w:val="center"/>
          </w:tcPr>
          <w:p w14:paraId="579D2993"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1</w:t>
            </w:r>
          </w:p>
        </w:tc>
        <w:tc>
          <w:tcPr>
            <w:tcW w:w="354" w:type="pct"/>
            <w:tcBorders>
              <w:top w:val="single" w:sz="4" w:space="0" w:color="auto"/>
              <w:left w:val="single" w:sz="4" w:space="0" w:color="auto"/>
              <w:bottom w:val="single" w:sz="4" w:space="0" w:color="auto"/>
              <w:right w:val="single" w:sz="4" w:space="0" w:color="auto"/>
            </w:tcBorders>
            <w:vAlign w:val="center"/>
          </w:tcPr>
          <w:p w14:paraId="4350E231"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w:t>
            </w:r>
          </w:p>
        </w:tc>
        <w:tc>
          <w:tcPr>
            <w:tcW w:w="354" w:type="pct"/>
            <w:tcBorders>
              <w:top w:val="single" w:sz="4" w:space="0" w:color="auto"/>
              <w:left w:val="single" w:sz="4" w:space="0" w:color="auto"/>
              <w:bottom w:val="single" w:sz="4" w:space="0" w:color="auto"/>
              <w:right w:val="single" w:sz="4" w:space="0" w:color="auto"/>
            </w:tcBorders>
            <w:vAlign w:val="center"/>
          </w:tcPr>
          <w:p w14:paraId="110239F6" w14:textId="77777777" w:rsidR="009C0203" w:rsidRDefault="00BC1BB0">
            <w:pPr>
              <w:snapToGrid w:val="0"/>
              <w:ind w:rightChars="-6" w:right="-13"/>
              <w:jc w:val="center"/>
              <w:rPr>
                <w:rFonts w:eastAsia="仿宋"/>
                <w:color w:val="000000" w:themeColor="text1"/>
                <w:sz w:val="24"/>
              </w:rPr>
            </w:pPr>
            <w:r>
              <w:rPr>
                <w:rFonts w:eastAsia="仿宋" w:cs="仿宋"/>
                <w:color w:val="000000" w:themeColor="text1"/>
                <w:sz w:val="24"/>
              </w:rPr>
              <w:t>3-</w:t>
            </w:r>
            <w:r>
              <w:rPr>
                <w:rFonts w:eastAsia="仿宋" w:cs="仿宋" w:hint="eastAsia"/>
                <w:color w:val="000000" w:themeColor="text1"/>
                <w:sz w:val="24"/>
              </w:rPr>
              <w:t>4</w:t>
            </w:r>
          </w:p>
        </w:tc>
        <w:tc>
          <w:tcPr>
            <w:tcW w:w="354" w:type="pct"/>
            <w:tcBorders>
              <w:top w:val="single" w:sz="4" w:space="0" w:color="auto"/>
              <w:left w:val="single" w:sz="4" w:space="0" w:color="auto"/>
              <w:bottom w:val="single" w:sz="4" w:space="0" w:color="auto"/>
              <w:right w:val="single" w:sz="4" w:space="0" w:color="auto"/>
            </w:tcBorders>
            <w:vAlign w:val="center"/>
          </w:tcPr>
          <w:p w14:paraId="1D7642C6"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636" w:type="pct"/>
            <w:tcBorders>
              <w:top w:val="single" w:sz="4" w:space="0" w:color="auto"/>
              <w:left w:val="single" w:sz="4" w:space="0" w:color="auto"/>
              <w:bottom w:val="single" w:sz="4" w:space="0" w:color="auto"/>
              <w:right w:val="single" w:sz="4" w:space="0" w:color="auto"/>
            </w:tcBorders>
            <w:vAlign w:val="center"/>
          </w:tcPr>
          <w:p w14:paraId="5CEC6671" w14:textId="77777777" w:rsidR="009C0203" w:rsidRDefault="009C0203">
            <w:pPr>
              <w:snapToGrid w:val="0"/>
              <w:spacing w:line="300" w:lineRule="exact"/>
              <w:jc w:val="center"/>
              <w:rPr>
                <w:rFonts w:eastAsia="仿宋" w:cs="仿宋"/>
                <w:color w:val="000000" w:themeColor="text1"/>
                <w:sz w:val="24"/>
              </w:rPr>
            </w:pPr>
          </w:p>
        </w:tc>
        <w:tc>
          <w:tcPr>
            <w:tcW w:w="424" w:type="pct"/>
            <w:tcBorders>
              <w:top w:val="single" w:sz="4" w:space="0" w:color="auto"/>
              <w:left w:val="single" w:sz="4" w:space="0" w:color="auto"/>
              <w:bottom w:val="single" w:sz="4" w:space="0" w:color="auto"/>
              <w:right w:val="single" w:sz="4" w:space="0" w:color="auto"/>
            </w:tcBorders>
            <w:vAlign w:val="center"/>
          </w:tcPr>
          <w:p w14:paraId="7422E5F3" w14:textId="77777777" w:rsidR="009C0203" w:rsidRDefault="009C0203">
            <w:pPr>
              <w:snapToGrid w:val="0"/>
              <w:spacing w:line="300" w:lineRule="exact"/>
              <w:jc w:val="center"/>
              <w:rPr>
                <w:rFonts w:eastAsia="仿宋" w:cs="仿宋"/>
                <w:color w:val="000000" w:themeColor="text1"/>
                <w:sz w:val="24"/>
              </w:rPr>
            </w:pPr>
          </w:p>
        </w:tc>
      </w:tr>
    </w:tbl>
    <w:p w14:paraId="1B3ABDFE" w14:textId="77777777" w:rsidR="009C0203" w:rsidRDefault="00BC1BB0">
      <w:pPr>
        <w:spacing w:line="440" w:lineRule="exact"/>
        <w:ind w:firstLineChars="200" w:firstLine="560"/>
        <w:rPr>
          <w:rFonts w:eastAsia="仿宋"/>
          <w:color w:val="000000" w:themeColor="text1"/>
          <w:sz w:val="32"/>
          <w:szCs w:val="32"/>
        </w:rPr>
      </w:pPr>
      <w:r>
        <w:rPr>
          <w:rFonts w:eastAsia="仿宋" w:hint="eastAsia"/>
          <w:color w:val="000000" w:themeColor="text1"/>
          <w:sz w:val="28"/>
          <w:szCs w:val="28"/>
        </w:rPr>
        <w:t>注：总学分</w:t>
      </w:r>
      <w:r>
        <w:rPr>
          <w:rFonts w:eastAsia="仿宋" w:hint="eastAsia"/>
          <w:color w:val="000000" w:themeColor="text1"/>
          <w:sz w:val="28"/>
          <w:szCs w:val="28"/>
        </w:rPr>
        <w:t>3</w:t>
      </w:r>
      <w:r>
        <w:rPr>
          <w:rFonts w:eastAsia="仿宋"/>
          <w:color w:val="000000" w:themeColor="text1"/>
          <w:sz w:val="28"/>
          <w:szCs w:val="28"/>
        </w:rPr>
        <w:t>6</w:t>
      </w:r>
      <w:r>
        <w:rPr>
          <w:rFonts w:eastAsia="仿宋" w:hint="eastAsia"/>
          <w:color w:val="000000" w:themeColor="text1"/>
          <w:sz w:val="28"/>
          <w:szCs w:val="28"/>
        </w:rPr>
        <w:t>学分。学位公共课</w:t>
      </w:r>
      <w:r>
        <w:rPr>
          <w:rFonts w:eastAsia="仿宋"/>
          <w:color w:val="000000" w:themeColor="text1"/>
          <w:sz w:val="28"/>
          <w:szCs w:val="28"/>
        </w:rPr>
        <w:t>7</w:t>
      </w:r>
      <w:r>
        <w:rPr>
          <w:rFonts w:eastAsia="仿宋" w:hint="eastAsia"/>
          <w:color w:val="000000" w:themeColor="text1"/>
          <w:sz w:val="28"/>
          <w:szCs w:val="28"/>
        </w:rPr>
        <w:t>学分、学位基础课</w:t>
      </w:r>
      <w:r>
        <w:rPr>
          <w:rFonts w:eastAsia="仿宋" w:hint="eastAsia"/>
          <w:color w:val="000000" w:themeColor="text1"/>
          <w:sz w:val="28"/>
          <w:szCs w:val="28"/>
        </w:rPr>
        <w:t>6</w:t>
      </w:r>
      <w:r>
        <w:rPr>
          <w:rFonts w:eastAsia="仿宋" w:hint="eastAsia"/>
          <w:color w:val="000000" w:themeColor="text1"/>
          <w:sz w:val="28"/>
          <w:szCs w:val="28"/>
        </w:rPr>
        <w:t>学分、学位专业课</w:t>
      </w:r>
      <w:r>
        <w:rPr>
          <w:rFonts w:eastAsia="仿宋" w:hint="eastAsia"/>
          <w:color w:val="000000" w:themeColor="text1"/>
          <w:sz w:val="28"/>
          <w:szCs w:val="28"/>
        </w:rPr>
        <w:t>10</w:t>
      </w:r>
      <w:r>
        <w:rPr>
          <w:rFonts w:eastAsia="仿宋" w:hint="eastAsia"/>
          <w:color w:val="000000" w:themeColor="text1"/>
          <w:sz w:val="28"/>
          <w:szCs w:val="28"/>
        </w:rPr>
        <w:t>学分。公共选修不少于</w:t>
      </w:r>
      <w:r>
        <w:rPr>
          <w:rFonts w:eastAsia="仿宋" w:hint="eastAsia"/>
          <w:color w:val="000000" w:themeColor="text1"/>
          <w:sz w:val="28"/>
          <w:szCs w:val="28"/>
        </w:rPr>
        <w:t>4</w:t>
      </w:r>
      <w:r>
        <w:rPr>
          <w:rFonts w:eastAsia="仿宋" w:hint="eastAsia"/>
          <w:color w:val="000000" w:themeColor="text1"/>
          <w:sz w:val="28"/>
          <w:szCs w:val="28"/>
        </w:rPr>
        <w:t>学分，专业选修课不少于</w:t>
      </w:r>
      <w:r>
        <w:rPr>
          <w:rFonts w:eastAsia="仿宋" w:hint="eastAsia"/>
          <w:color w:val="000000" w:themeColor="text1"/>
          <w:sz w:val="28"/>
          <w:szCs w:val="28"/>
        </w:rPr>
        <w:t>6</w:t>
      </w:r>
      <w:r>
        <w:rPr>
          <w:rFonts w:eastAsia="仿宋" w:hint="eastAsia"/>
          <w:color w:val="000000" w:themeColor="text1"/>
          <w:sz w:val="28"/>
          <w:szCs w:val="28"/>
        </w:rPr>
        <w:t>学分，实践教学</w:t>
      </w:r>
      <w:r>
        <w:rPr>
          <w:rFonts w:eastAsia="仿宋" w:hint="eastAsia"/>
          <w:color w:val="000000" w:themeColor="text1"/>
          <w:sz w:val="28"/>
          <w:szCs w:val="28"/>
        </w:rPr>
        <w:t>3</w:t>
      </w:r>
      <w:r>
        <w:rPr>
          <w:rFonts w:eastAsia="仿宋" w:hint="eastAsia"/>
          <w:color w:val="000000" w:themeColor="text1"/>
          <w:sz w:val="28"/>
          <w:szCs w:val="28"/>
        </w:rPr>
        <w:t>学分。</w:t>
      </w:r>
    </w:p>
    <w:p w14:paraId="379766C1" w14:textId="77777777" w:rsidR="009C0203" w:rsidRDefault="00BC1BB0">
      <w:pPr>
        <w:spacing w:line="560" w:lineRule="exact"/>
        <w:rPr>
          <w:rFonts w:eastAsia="仿宋"/>
          <w:color w:val="000000" w:themeColor="text1"/>
          <w:sz w:val="32"/>
          <w:szCs w:val="32"/>
        </w:rPr>
      </w:pPr>
      <w:r>
        <w:rPr>
          <w:rFonts w:eastAsia="仿宋"/>
          <w:color w:val="000000" w:themeColor="text1"/>
          <w:sz w:val="32"/>
          <w:szCs w:val="32"/>
        </w:rPr>
        <w:t>培养方案执笔人：赵厚福</w:t>
      </w:r>
    </w:p>
    <w:p w14:paraId="464DDDC5"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审核人：郭峰</w:t>
      </w:r>
    </w:p>
    <w:p w14:paraId="3441985F" w14:textId="77777777" w:rsidR="009C0203" w:rsidRDefault="009C0203">
      <w:pPr>
        <w:rPr>
          <w:rFonts w:eastAsia="黑体" w:cs="黑体"/>
          <w:bCs/>
          <w:color w:val="000000" w:themeColor="text1"/>
          <w:sz w:val="32"/>
          <w:szCs w:val="32"/>
        </w:rPr>
      </w:pPr>
    </w:p>
    <w:p w14:paraId="537F4B21" w14:textId="77777777" w:rsidR="009C0203" w:rsidRDefault="009C0203">
      <w:pPr>
        <w:widowControl/>
        <w:jc w:val="center"/>
        <w:rPr>
          <w:rFonts w:eastAsia="黑体" w:cs="宋体"/>
          <w:b/>
          <w:color w:val="000000" w:themeColor="text1"/>
          <w:kern w:val="0"/>
          <w:sz w:val="56"/>
          <w:szCs w:val="56"/>
        </w:rPr>
      </w:pPr>
    </w:p>
    <w:p w14:paraId="557209ED" w14:textId="77777777" w:rsidR="009C0203" w:rsidRDefault="009C0203">
      <w:pPr>
        <w:widowControl/>
        <w:jc w:val="center"/>
        <w:rPr>
          <w:rFonts w:eastAsia="黑体" w:cs="宋体"/>
          <w:b/>
          <w:color w:val="000000" w:themeColor="text1"/>
          <w:kern w:val="0"/>
          <w:sz w:val="56"/>
          <w:szCs w:val="56"/>
        </w:rPr>
      </w:pPr>
    </w:p>
    <w:p w14:paraId="12F3BA3E" w14:textId="77777777" w:rsidR="009C0203" w:rsidRDefault="009C0203">
      <w:pPr>
        <w:widowControl/>
        <w:jc w:val="center"/>
        <w:rPr>
          <w:rFonts w:eastAsia="黑体" w:cs="宋体"/>
          <w:b/>
          <w:color w:val="000000" w:themeColor="text1"/>
          <w:kern w:val="0"/>
          <w:sz w:val="56"/>
          <w:szCs w:val="56"/>
        </w:rPr>
      </w:pPr>
    </w:p>
    <w:p w14:paraId="2B3C9AA4" w14:textId="77777777" w:rsidR="009C0203" w:rsidRDefault="009C0203">
      <w:pPr>
        <w:widowControl/>
        <w:jc w:val="center"/>
        <w:rPr>
          <w:rFonts w:eastAsia="黑体" w:cs="宋体"/>
          <w:b/>
          <w:color w:val="000000" w:themeColor="text1"/>
          <w:kern w:val="0"/>
          <w:sz w:val="52"/>
          <w:szCs w:val="52"/>
        </w:rPr>
      </w:pPr>
    </w:p>
    <w:p w14:paraId="4F054F4F" w14:textId="77777777" w:rsidR="009C0203" w:rsidRDefault="00BC1BB0">
      <w:pPr>
        <w:pStyle w:val="1"/>
        <w:rPr>
          <w:rFonts w:ascii="Times New Roman" w:hAnsi="Times New Roman"/>
        </w:rPr>
      </w:pPr>
      <w:bookmarkStart w:id="198" w:name="_Toc17143"/>
      <w:bookmarkStart w:id="199" w:name="_Toc2467"/>
      <w:bookmarkStart w:id="200" w:name="_Toc19775"/>
      <w:bookmarkStart w:id="201" w:name="_Toc13638"/>
      <w:r>
        <w:rPr>
          <w:rFonts w:ascii="Times New Roman" w:hAnsi="Times New Roman" w:hint="eastAsia"/>
        </w:rPr>
        <w:t>计算机学院</w:t>
      </w:r>
      <w:bookmarkEnd w:id="198"/>
      <w:bookmarkEnd w:id="199"/>
      <w:bookmarkEnd w:id="200"/>
      <w:bookmarkEnd w:id="201"/>
    </w:p>
    <w:p w14:paraId="19C0595A" w14:textId="77777777" w:rsidR="009C0203" w:rsidRDefault="00BC1BB0">
      <w:pPr>
        <w:jc w:val="center"/>
      </w:pPr>
      <w:bookmarkStart w:id="202" w:name="_Toc4764"/>
      <w:r>
        <w:rPr>
          <w:rFonts w:eastAsia="黑体" w:cs="黑体" w:hint="eastAsia"/>
          <w:b/>
          <w:bCs/>
          <w:sz w:val="56"/>
          <w:szCs w:val="56"/>
        </w:rPr>
        <w:t>学术学位硕士研究生培养方案</w:t>
      </w:r>
      <w:bookmarkEnd w:id="202"/>
    </w:p>
    <w:p w14:paraId="03308866" w14:textId="77777777" w:rsidR="009C0203" w:rsidRDefault="00BC1BB0">
      <w:pPr>
        <w:widowControl/>
        <w:jc w:val="left"/>
        <w:rPr>
          <w:rFonts w:eastAsia="黑体" w:cs="宋体"/>
          <w:b/>
          <w:color w:val="000000" w:themeColor="text1"/>
          <w:kern w:val="0"/>
          <w:sz w:val="56"/>
          <w:szCs w:val="56"/>
        </w:rPr>
      </w:pPr>
      <w:r>
        <w:rPr>
          <w:rFonts w:eastAsia="黑体" w:cs="宋体"/>
          <w:b/>
          <w:color w:val="000000" w:themeColor="text1"/>
          <w:kern w:val="0"/>
          <w:sz w:val="56"/>
          <w:szCs w:val="56"/>
        </w:rPr>
        <w:br w:type="page"/>
      </w:r>
    </w:p>
    <w:p w14:paraId="77ED5518" w14:textId="77777777" w:rsidR="009C0203" w:rsidRDefault="00BC1BB0">
      <w:pPr>
        <w:pStyle w:val="2"/>
        <w:rPr>
          <w:rFonts w:ascii="Times New Roman" w:hAnsi="Times New Roman"/>
        </w:rPr>
      </w:pPr>
      <w:bookmarkStart w:id="203" w:name="_Toc5075"/>
      <w:bookmarkStart w:id="204" w:name="_Toc17789"/>
      <w:bookmarkStart w:id="205" w:name="_Toc19110"/>
      <w:bookmarkStart w:id="206" w:name="_Toc25159"/>
      <w:r>
        <w:rPr>
          <w:rFonts w:ascii="Times New Roman" w:hAnsi="Times New Roman"/>
        </w:rPr>
        <w:lastRenderedPageBreak/>
        <w:t>软件工程全日制学术学位硕士研究生培养方案</w:t>
      </w:r>
      <w:bookmarkEnd w:id="203"/>
      <w:bookmarkEnd w:id="204"/>
      <w:bookmarkEnd w:id="205"/>
      <w:bookmarkEnd w:id="206"/>
    </w:p>
    <w:p w14:paraId="66E661B8" w14:textId="77777777" w:rsidR="009C0203" w:rsidRDefault="009C0203">
      <w:pPr>
        <w:spacing w:line="560" w:lineRule="exact"/>
        <w:ind w:firstLineChars="200" w:firstLine="640"/>
        <w:rPr>
          <w:rFonts w:eastAsia="黑体"/>
          <w:bCs/>
          <w:color w:val="000000" w:themeColor="text1"/>
          <w:sz w:val="32"/>
        </w:rPr>
      </w:pPr>
    </w:p>
    <w:p w14:paraId="2F3FC542" w14:textId="77777777" w:rsidR="009C0203" w:rsidRDefault="00BC1BB0">
      <w:pPr>
        <w:spacing w:line="560" w:lineRule="exact"/>
        <w:ind w:firstLineChars="200" w:firstLine="640"/>
        <w:rPr>
          <w:rFonts w:eastAsia="黑体"/>
          <w:bCs/>
          <w:color w:val="000000" w:themeColor="text1"/>
          <w:sz w:val="32"/>
        </w:rPr>
      </w:pPr>
      <w:r>
        <w:rPr>
          <w:rFonts w:eastAsia="黑体"/>
          <w:bCs/>
          <w:color w:val="000000" w:themeColor="text1"/>
          <w:sz w:val="32"/>
        </w:rPr>
        <w:t>一、学科</w:t>
      </w:r>
      <w:r>
        <w:rPr>
          <w:rFonts w:eastAsia="黑体"/>
          <w:bCs/>
          <w:color w:val="000000" w:themeColor="text1"/>
          <w:sz w:val="32"/>
          <w:szCs w:val="32"/>
        </w:rPr>
        <w:t>简介</w:t>
      </w:r>
    </w:p>
    <w:p w14:paraId="3C7F40A8" w14:textId="77777777" w:rsidR="009C0203" w:rsidRDefault="00BC1BB0">
      <w:pPr>
        <w:spacing w:line="560" w:lineRule="exact"/>
        <w:ind w:firstLineChars="200" w:firstLine="640"/>
        <w:rPr>
          <w:rFonts w:eastAsia="仿宋"/>
          <w:color w:val="000000" w:themeColor="text1"/>
          <w:sz w:val="32"/>
          <w:szCs w:val="22"/>
        </w:rPr>
      </w:pPr>
      <w:r>
        <w:rPr>
          <w:rFonts w:eastAsia="仿宋"/>
          <w:color w:val="000000" w:themeColor="text1"/>
          <w:sz w:val="32"/>
          <w:szCs w:val="22"/>
        </w:rPr>
        <w:t>聊城大学软件工程一级硕士学位授权点于</w:t>
      </w:r>
      <w:r>
        <w:rPr>
          <w:rFonts w:eastAsia="仿宋"/>
          <w:color w:val="000000" w:themeColor="text1"/>
          <w:sz w:val="32"/>
          <w:szCs w:val="22"/>
        </w:rPr>
        <w:t>2011</w:t>
      </w:r>
      <w:r>
        <w:rPr>
          <w:rFonts w:eastAsia="仿宋"/>
          <w:color w:val="000000" w:themeColor="text1"/>
          <w:sz w:val="32"/>
          <w:szCs w:val="22"/>
        </w:rPr>
        <w:t>年经教育部授权获得招生资格</w:t>
      </w:r>
      <w:r>
        <w:rPr>
          <w:rFonts w:eastAsia="仿宋"/>
          <w:color w:val="000000" w:themeColor="text1"/>
          <w:sz w:val="32"/>
          <w:szCs w:val="22"/>
        </w:rPr>
        <w:t>, 2006</w:t>
      </w:r>
      <w:r>
        <w:rPr>
          <w:rFonts w:eastAsia="仿宋"/>
          <w:color w:val="000000" w:themeColor="text1"/>
          <w:sz w:val="32"/>
          <w:szCs w:val="22"/>
        </w:rPr>
        <w:t>年计算机软件与理论二级硕士学位授权点获得招生资格，</w:t>
      </w:r>
      <w:r>
        <w:rPr>
          <w:rFonts w:eastAsia="仿宋"/>
          <w:color w:val="000000" w:themeColor="text1"/>
          <w:sz w:val="32"/>
          <w:szCs w:val="22"/>
        </w:rPr>
        <w:t>2021</w:t>
      </w:r>
      <w:r>
        <w:rPr>
          <w:rFonts w:eastAsia="仿宋"/>
          <w:color w:val="000000" w:themeColor="text1"/>
          <w:sz w:val="32"/>
          <w:szCs w:val="22"/>
        </w:rPr>
        <w:t>年，软件工程专业硕士学位授权点获得招生资格，</w:t>
      </w:r>
      <w:r>
        <w:rPr>
          <w:rFonts w:eastAsia="仿宋"/>
          <w:color w:val="000000" w:themeColor="text1"/>
          <w:sz w:val="32"/>
          <w:szCs w:val="22"/>
        </w:rPr>
        <w:t>2012</w:t>
      </w:r>
      <w:r>
        <w:rPr>
          <w:rFonts w:eastAsia="仿宋"/>
          <w:color w:val="000000" w:themeColor="text1"/>
          <w:sz w:val="32"/>
          <w:szCs w:val="22"/>
        </w:rPr>
        <w:t>年，软件工程被列为山东省应用型特色名校工程重点建设专业；</w:t>
      </w:r>
      <w:r>
        <w:rPr>
          <w:rFonts w:eastAsia="仿宋"/>
          <w:color w:val="000000" w:themeColor="text1"/>
          <w:sz w:val="32"/>
          <w:szCs w:val="22"/>
        </w:rPr>
        <w:t>2016</w:t>
      </w:r>
      <w:r>
        <w:rPr>
          <w:rFonts w:eastAsia="仿宋"/>
          <w:color w:val="000000" w:themeColor="text1"/>
          <w:sz w:val="32"/>
          <w:szCs w:val="22"/>
        </w:rPr>
        <w:t>年武书连大学排行榜中，软件工程排为</w:t>
      </w:r>
      <w:r>
        <w:rPr>
          <w:rFonts w:eastAsia="仿宋"/>
          <w:color w:val="000000" w:themeColor="text1"/>
          <w:sz w:val="32"/>
          <w:szCs w:val="22"/>
        </w:rPr>
        <w:t>“B+”</w:t>
      </w:r>
      <w:r>
        <w:rPr>
          <w:rFonts w:eastAsia="仿宋"/>
          <w:color w:val="000000" w:themeColor="text1"/>
          <w:sz w:val="32"/>
          <w:szCs w:val="22"/>
        </w:rPr>
        <w:t>等级。</w:t>
      </w:r>
      <w:r>
        <w:rPr>
          <w:rFonts w:eastAsia="仿宋"/>
          <w:color w:val="000000" w:themeColor="text1"/>
          <w:sz w:val="32"/>
          <w:szCs w:val="22"/>
        </w:rPr>
        <w:t>2016</w:t>
      </w:r>
      <w:r>
        <w:rPr>
          <w:rFonts w:eastAsia="仿宋"/>
          <w:color w:val="000000" w:themeColor="text1"/>
          <w:sz w:val="32"/>
          <w:szCs w:val="22"/>
        </w:rPr>
        <w:t>年，软件工程获批山东省高水平应用型立项建设重点专业，建设资金</w:t>
      </w:r>
      <w:r>
        <w:rPr>
          <w:rFonts w:eastAsia="仿宋"/>
          <w:color w:val="000000" w:themeColor="text1"/>
          <w:sz w:val="32"/>
          <w:szCs w:val="22"/>
        </w:rPr>
        <w:t>800</w:t>
      </w:r>
      <w:r>
        <w:rPr>
          <w:rFonts w:eastAsia="仿宋"/>
          <w:color w:val="000000" w:themeColor="text1"/>
          <w:sz w:val="32"/>
          <w:szCs w:val="22"/>
        </w:rPr>
        <w:t>万元。软件工程</w:t>
      </w:r>
      <w:r>
        <w:rPr>
          <w:rFonts w:eastAsia="仿宋"/>
          <w:color w:val="000000" w:themeColor="text1"/>
          <w:sz w:val="32"/>
          <w:szCs w:val="22"/>
        </w:rPr>
        <w:t>2017</w:t>
      </w:r>
      <w:r>
        <w:rPr>
          <w:rFonts w:eastAsia="仿宋"/>
          <w:color w:val="000000" w:themeColor="text1"/>
          <w:sz w:val="32"/>
          <w:szCs w:val="22"/>
        </w:rPr>
        <w:t>年开始开展学历留学生教育，全英文授课，在校生</w:t>
      </w:r>
      <w:r>
        <w:rPr>
          <w:rFonts w:eastAsia="仿宋"/>
          <w:color w:val="000000" w:themeColor="text1"/>
          <w:sz w:val="32"/>
          <w:szCs w:val="22"/>
        </w:rPr>
        <w:t>50</w:t>
      </w:r>
      <w:r>
        <w:rPr>
          <w:rFonts w:eastAsia="仿宋"/>
          <w:color w:val="000000" w:themeColor="text1"/>
          <w:sz w:val="32"/>
          <w:szCs w:val="22"/>
        </w:rPr>
        <w:t>余人。</w:t>
      </w:r>
      <w:r>
        <w:rPr>
          <w:rFonts w:eastAsia="仿宋"/>
          <w:color w:val="000000" w:themeColor="text1"/>
          <w:sz w:val="32"/>
          <w:szCs w:val="22"/>
        </w:rPr>
        <w:t>2019</w:t>
      </w:r>
      <w:r>
        <w:rPr>
          <w:rFonts w:eastAsia="仿宋"/>
          <w:color w:val="000000" w:themeColor="text1"/>
          <w:sz w:val="32"/>
          <w:szCs w:val="22"/>
        </w:rPr>
        <w:t>年，软件工程被评为首批山东省一流专业建设点。</w:t>
      </w:r>
      <w:r>
        <w:rPr>
          <w:rFonts w:eastAsia="仿宋"/>
          <w:color w:val="000000" w:themeColor="text1"/>
          <w:sz w:val="32"/>
          <w:szCs w:val="22"/>
        </w:rPr>
        <w:t>2021</w:t>
      </w:r>
      <w:r>
        <w:rPr>
          <w:rFonts w:eastAsia="仿宋"/>
          <w:color w:val="000000" w:themeColor="text1"/>
          <w:sz w:val="32"/>
          <w:szCs w:val="22"/>
        </w:rPr>
        <w:t>年，被评为山东省一流专业建设点。</w:t>
      </w:r>
    </w:p>
    <w:p w14:paraId="78E03209" w14:textId="77777777" w:rsidR="009C0203" w:rsidRDefault="00BC1BB0">
      <w:pPr>
        <w:spacing w:line="560" w:lineRule="exact"/>
        <w:ind w:firstLineChars="200" w:firstLine="640"/>
        <w:rPr>
          <w:rFonts w:eastAsia="仿宋"/>
          <w:color w:val="000000" w:themeColor="text1"/>
          <w:sz w:val="32"/>
          <w:szCs w:val="22"/>
        </w:rPr>
      </w:pPr>
      <w:r>
        <w:rPr>
          <w:rFonts w:eastAsia="仿宋"/>
          <w:color w:val="000000" w:themeColor="text1"/>
          <w:sz w:val="32"/>
          <w:szCs w:val="22"/>
        </w:rPr>
        <w:t>在全国第四轮学科评估中，软件工程学科在山东省高校排名第四；计算机科学学科</w:t>
      </w:r>
      <w:r>
        <w:rPr>
          <w:rFonts w:eastAsia="仿宋"/>
          <w:color w:val="000000" w:themeColor="text1"/>
          <w:sz w:val="32"/>
          <w:szCs w:val="22"/>
        </w:rPr>
        <w:t>ESI</w:t>
      </w:r>
      <w:r>
        <w:rPr>
          <w:rFonts w:eastAsia="仿宋"/>
          <w:color w:val="000000" w:themeColor="text1"/>
          <w:sz w:val="32"/>
          <w:szCs w:val="22"/>
        </w:rPr>
        <w:t>进入全球前</w:t>
      </w:r>
      <w:r>
        <w:rPr>
          <w:rFonts w:eastAsia="仿宋"/>
          <w:color w:val="000000" w:themeColor="text1"/>
          <w:sz w:val="32"/>
          <w:szCs w:val="22"/>
        </w:rPr>
        <w:t>1%</w:t>
      </w:r>
      <w:r>
        <w:rPr>
          <w:rFonts w:eastAsia="仿宋"/>
          <w:color w:val="000000" w:themeColor="text1"/>
          <w:sz w:val="32"/>
          <w:szCs w:val="22"/>
        </w:rPr>
        <w:t>，工程学科</w:t>
      </w:r>
      <w:r>
        <w:rPr>
          <w:rFonts w:eastAsia="仿宋"/>
          <w:color w:val="000000" w:themeColor="text1"/>
          <w:sz w:val="32"/>
          <w:szCs w:val="22"/>
        </w:rPr>
        <w:t>ESI</w:t>
      </w:r>
      <w:r>
        <w:rPr>
          <w:rFonts w:eastAsia="仿宋"/>
          <w:color w:val="000000" w:themeColor="text1"/>
          <w:sz w:val="32"/>
          <w:szCs w:val="22"/>
        </w:rPr>
        <w:t>进入全球前</w:t>
      </w:r>
      <w:r>
        <w:rPr>
          <w:rFonts w:eastAsia="仿宋"/>
          <w:color w:val="000000" w:themeColor="text1"/>
          <w:sz w:val="32"/>
          <w:szCs w:val="22"/>
        </w:rPr>
        <w:t>1%</w:t>
      </w:r>
      <w:r>
        <w:rPr>
          <w:rFonts w:eastAsia="仿宋"/>
          <w:color w:val="000000" w:themeColor="text1"/>
          <w:sz w:val="32"/>
          <w:szCs w:val="22"/>
        </w:rPr>
        <w:t>，本学位点师资贡献率分别为</w:t>
      </w:r>
      <w:r>
        <w:rPr>
          <w:rFonts w:eastAsia="仿宋"/>
          <w:color w:val="000000" w:themeColor="text1"/>
          <w:sz w:val="32"/>
          <w:szCs w:val="22"/>
        </w:rPr>
        <w:t>86%</w:t>
      </w:r>
      <w:r>
        <w:rPr>
          <w:rFonts w:eastAsia="仿宋"/>
          <w:color w:val="000000" w:themeColor="text1"/>
          <w:sz w:val="32"/>
          <w:szCs w:val="22"/>
        </w:rPr>
        <w:t>和</w:t>
      </w:r>
      <w:r>
        <w:rPr>
          <w:rFonts w:eastAsia="仿宋"/>
          <w:color w:val="000000" w:themeColor="text1"/>
          <w:sz w:val="32"/>
          <w:szCs w:val="22"/>
        </w:rPr>
        <w:t>48.3%</w:t>
      </w:r>
      <w:r>
        <w:rPr>
          <w:rFonts w:eastAsia="仿宋"/>
          <w:color w:val="000000" w:themeColor="text1"/>
          <w:sz w:val="32"/>
          <w:szCs w:val="22"/>
        </w:rPr>
        <w:t>。高等教育评价专业机构软科正式发布的</w:t>
      </w:r>
      <w:r>
        <w:rPr>
          <w:rFonts w:eastAsia="仿宋"/>
          <w:color w:val="000000" w:themeColor="text1"/>
          <w:sz w:val="32"/>
          <w:szCs w:val="22"/>
        </w:rPr>
        <w:t>2021“</w:t>
      </w:r>
      <w:r>
        <w:rPr>
          <w:rFonts w:eastAsia="仿宋"/>
          <w:color w:val="000000" w:themeColor="text1"/>
          <w:sz w:val="32"/>
          <w:szCs w:val="22"/>
        </w:rPr>
        <w:t>软科世界一流学科排名</w:t>
      </w:r>
      <w:r>
        <w:rPr>
          <w:rFonts w:eastAsia="仿宋"/>
          <w:color w:val="000000" w:themeColor="text1"/>
          <w:sz w:val="32"/>
          <w:szCs w:val="22"/>
        </w:rPr>
        <w:t>”</w:t>
      </w:r>
      <w:r>
        <w:rPr>
          <w:rFonts w:eastAsia="仿宋"/>
          <w:color w:val="000000" w:themeColor="text1"/>
          <w:sz w:val="32"/>
          <w:szCs w:val="22"/>
        </w:rPr>
        <w:t>，计算机科学与工程学科上榜，为我校唯一上榜学科；</w:t>
      </w:r>
      <w:r>
        <w:rPr>
          <w:rFonts w:eastAsia="仿宋"/>
          <w:color w:val="000000" w:themeColor="text1"/>
          <w:sz w:val="32"/>
          <w:szCs w:val="22"/>
        </w:rPr>
        <w:t>1</w:t>
      </w:r>
      <w:r>
        <w:rPr>
          <w:rFonts w:eastAsia="仿宋"/>
          <w:color w:val="000000" w:themeColor="text1"/>
          <w:sz w:val="32"/>
          <w:szCs w:val="22"/>
        </w:rPr>
        <w:t>名导师成功入选</w:t>
      </w:r>
      <w:r>
        <w:rPr>
          <w:rFonts w:eastAsia="仿宋"/>
          <w:color w:val="000000" w:themeColor="text1"/>
          <w:sz w:val="32"/>
          <w:szCs w:val="22"/>
        </w:rPr>
        <w:t>“</w:t>
      </w:r>
      <w:r>
        <w:rPr>
          <w:rFonts w:eastAsia="仿宋"/>
          <w:color w:val="000000" w:themeColor="text1"/>
          <w:sz w:val="32"/>
          <w:szCs w:val="22"/>
        </w:rPr>
        <w:t>全球顶尖前</w:t>
      </w:r>
      <w:r>
        <w:rPr>
          <w:rFonts w:eastAsia="仿宋"/>
          <w:color w:val="000000" w:themeColor="text1"/>
          <w:sz w:val="32"/>
          <w:szCs w:val="22"/>
        </w:rPr>
        <w:t>10</w:t>
      </w:r>
      <w:r>
        <w:rPr>
          <w:rFonts w:eastAsia="仿宋"/>
          <w:color w:val="000000" w:themeColor="text1"/>
          <w:sz w:val="32"/>
          <w:szCs w:val="22"/>
        </w:rPr>
        <w:t>万科学家</w:t>
      </w:r>
      <w:r>
        <w:rPr>
          <w:rFonts w:eastAsia="仿宋"/>
          <w:color w:val="000000" w:themeColor="text1"/>
          <w:sz w:val="32"/>
          <w:szCs w:val="22"/>
        </w:rPr>
        <w:t>”</w:t>
      </w:r>
      <w:r>
        <w:rPr>
          <w:rFonts w:eastAsia="仿宋"/>
          <w:color w:val="000000" w:themeColor="text1"/>
          <w:sz w:val="32"/>
          <w:szCs w:val="22"/>
        </w:rPr>
        <w:t>。</w:t>
      </w:r>
    </w:p>
    <w:p w14:paraId="4BEC8EA3" w14:textId="77777777" w:rsidR="009C0203" w:rsidRDefault="00BC1BB0">
      <w:pPr>
        <w:spacing w:line="560" w:lineRule="exact"/>
        <w:ind w:firstLineChars="200" w:firstLine="640"/>
        <w:rPr>
          <w:rFonts w:eastAsia="仿宋_GB2312"/>
          <w:color w:val="000000" w:themeColor="text1"/>
          <w:sz w:val="32"/>
        </w:rPr>
      </w:pPr>
      <w:r>
        <w:rPr>
          <w:rFonts w:eastAsia="黑体"/>
          <w:color w:val="000000" w:themeColor="text1"/>
          <w:sz w:val="32"/>
        </w:rPr>
        <w:t>二、</w:t>
      </w:r>
      <w:r>
        <w:rPr>
          <w:rFonts w:eastAsia="黑体"/>
          <w:bCs/>
          <w:color w:val="000000" w:themeColor="text1"/>
          <w:sz w:val="32"/>
        </w:rPr>
        <w:t>培养目标</w:t>
      </w:r>
    </w:p>
    <w:p w14:paraId="4D28D75C" w14:textId="77777777" w:rsidR="009C0203" w:rsidRDefault="00BC1BB0">
      <w:pPr>
        <w:spacing w:line="560" w:lineRule="exact"/>
        <w:ind w:firstLineChars="200" w:firstLine="640"/>
        <w:rPr>
          <w:rFonts w:eastAsia="仿宋"/>
          <w:color w:val="000000" w:themeColor="text1"/>
          <w:sz w:val="32"/>
          <w:szCs w:val="22"/>
        </w:rPr>
      </w:pPr>
      <w:r>
        <w:rPr>
          <w:rFonts w:eastAsia="仿宋"/>
          <w:color w:val="000000" w:themeColor="text1"/>
          <w:sz w:val="32"/>
          <w:szCs w:val="22"/>
        </w:rPr>
        <w:t>研究生的培养目标，是培养具有一定学术造诣的、符合国家战略发展的、具有解决复杂软件工程问题能力的高层次专业人才。能系统掌握计算机科学、数学、系统科学、管理学、自动化等多学科基础理论和专业知识，综合运用软件工程方法、技术和工具分析和解决实际问题。培养热爱祖国，遵纪守法，具有良好的表达交流能</w:t>
      </w:r>
      <w:r>
        <w:rPr>
          <w:rFonts w:eastAsia="仿宋"/>
          <w:color w:val="000000" w:themeColor="text1"/>
          <w:sz w:val="32"/>
          <w:szCs w:val="22"/>
        </w:rPr>
        <w:lastRenderedPageBreak/>
        <w:t>力和团队协作精神，比较熟练地阅读本专业的外文资料，并具有一定的外文写作能力、国际视野和创新意识的高层次专业人才。</w:t>
      </w:r>
    </w:p>
    <w:p w14:paraId="32DABD96" w14:textId="77777777" w:rsidR="009C0203" w:rsidRDefault="00BC1BB0">
      <w:pPr>
        <w:spacing w:line="560" w:lineRule="exact"/>
        <w:ind w:firstLineChars="200" w:firstLine="640"/>
        <w:rPr>
          <w:rFonts w:eastAsia="黑体"/>
          <w:bCs/>
          <w:color w:val="000000" w:themeColor="text1"/>
          <w:sz w:val="32"/>
        </w:rPr>
      </w:pPr>
      <w:r>
        <w:rPr>
          <w:rFonts w:eastAsia="黑体"/>
          <w:bCs/>
          <w:color w:val="000000" w:themeColor="text1"/>
          <w:sz w:val="32"/>
        </w:rPr>
        <w:t>三、研究方向</w:t>
      </w:r>
    </w:p>
    <w:p w14:paraId="0CA8032E" w14:textId="77777777" w:rsidR="009C0203" w:rsidRDefault="00BC1BB0">
      <w:pPr>
        <w:spacing w:line="560" w:lineRule="exact"/>
        <w:ind w:firstLineChars="200" w:firstLine="640"/>
        <w:rPr>
          <w:rFonts w:eastAsia="仿宋"/>
          <w:color w:val="000000" w:themeColor="text1"/>
          <w:sz w:val="32"/>
          <w:szCs w:val="22"/>
        </w:rPr>
      </w:pPr>
      <w:r>
        <w:rPr>
          <w:rFonts w:eastAsia="仿宋"/>
          <w:color w:val="000000" w:themeColor="text1"/>
          <w:sz w:val="32"/>
          <w:szCs w:val="22"/>
        </w:rPr>
        <w:t>（一）智能优化算法及其应用</w:t>
      </w:r>
    </w:p>
    <w:p w14:paraId="248EAD77" w14:textId="77777777" w:rsidR="009C0203" w:rsidRDefault="00BC1BB0">
      <w:pPr>
        <w:spacing w:line="560" w:lineRule="exact"/>
        <w:ind w:firstLineChars="200" w:firstLine="640"/>
        <w:rPr>
          <w:rFonts w:eastAsia="仿宋"/>
          <w:color w:val="000000" w:themeColor="text1"/>
          <w:sz w:val="32"/>
          <w:szCs w:val="22"/>
        </w:rPr>
      </w:pPr>
      <w:r>
        <w:rPr>
          <w:rFonts w:eastAsia="仿宋"/>
          <w:color w:val="000000" w:themeColor="text1"/>
          <w:sz w:val="32"/>
          <w:szCs w:val="22"/>
        </w:rPr>
        <w:t>该方向将最优化理论与智能算法有机结合起来，针对常见的智能制造车间调度问题，包括炼钢连铸调度、柔性车间调度、半导体车间调度、</w:t>
      </w:r>
      <w:r>
        <w:rPr>
          <w:rFonts w:eastAsia="仿宋"/>
          <w:color w:val="000000" w:themeColor="text1"/>
          <w:sz w:val="32"/>
          <w:szCs w:val="22"/>
        </w:rPr>
        <w:t>PCB</w:t>
      </w:r>
      <w:r>
        <w:rPr>
          <w:rFonts w:eastAsia="仿宋"/>
          <w:color w:val="000000" w:themeColor="text1"/>
          <w:sz w:val="32"/>
          <w:szCs w:val="22"/>
        </w:rPr>
        <w:t>生产线调度、新能源客车生产制造、</w:t>
      </w:r>
      <w:r>
        <w:rPr>
          <w:rFonts w:eastAsia="仿宋"/>
          <w:color w:val="000000" w:themeColor="text1"/>
          <w:sz w:val="32"/>
          <w:szCs w:val="22"/>
        </w:rPr>
        <w:t>“</w:t>
      </w:r>
      <w:r>
        <w:rPr>
          <w:rFonts w:eastAsia="仿宋"/>
          <w:color w:val="000000" w:themeColor="text1"/>
          <w:sz w:val="32"/>
          <w:szCs w:val="22"/>
        </w:rPr>
        <w:t>碳达峰、碳中和</w:t>
      </w:r>
      <w:r>
        <w:rPr>
          <w:rFonts w:eastAsia="仿宋"/>
          <w:color w:val="000000" w:themeColor="text1"/>
          <w:sz w:val="32"/>
          <w:szCs w:val="22"/>
        </w:rPr>
        <w:t>”</w:t>
      </w:r>
      <w:r>
        <w:rPr>
          <w:rFonts w:eastAsia="仿宋"/>
          <w:color w:val="000000" w:themeColor="text1"/>
          <w:sz w:val="32"/>
          <w:szCs w:val="22"/>
        </w:rPr>
        <w:t>背景下的低碳调度、动态调度问题等，开展混合整数规模模型构建、数据驱动的协同调度方法、领域知识驱动的混合群智能算法、动态重调度策略、多区域单元化生产线协同重调度等研究。</w:t>
      </w:r>
    </w:p>
    <w:p w14:paraId="10A17916" w14:textId="77777777" w:rsidR="009C0203" w:rsidRDefault="00BC1BB0">
      <w:pPr>
        <w:spacing w:line="560" w:lineRule="exact"/>
        <w:ind w:firstLineChars="200" w:firstLine="640"/>
        <w:rPr>
          <w:rFonts w:eastAsia="仿宋"/>
          <w:color w:val="000000" w:themeColor="text1"/>
          <w:sz w:val="32"/>
          <w:szCs w:val="22"/>
        </w:rPr>
      </w:pPr>
      <w:r>
        <w:rPr>
          <w:rFonts w:eastAsia="仿宋"/>
          <w:color w:val="000000" w:themeColor="text1"/>
          <w:sz w:val="32"/>
          <w:szCs w:val="22"/>
        </w:rPr>
        <w:t>（二）大数据与自然语言处理</w:t>
      </w:r>
    </w:p>
    <w:p w14:paraId="1DAF0614" w14:textId="77777777" w:rsidR="009C0203" w:rsidRDefault="00BC1BB0">
      <w:pPr>
        <w:spacing w:line="560" w:lineRule="exact"/>
        <w:ind w:firstLineChars="200" w:firstLine="640"/>
        <w:rPr>
          <w:rFonts w:eastAsia="仿宋_GB2312"/>
          <w:color w:val="000000" w:themeColor="text1"/>
          <w:sz w:val="32"/>
        </w:rPr>
      </w:pPr>
      <w:r>
        <w:rPr>
          <w:rFonts w:eastAsia="仿宋"/>
          <w:color w:val="000000" w:themeColor="text1"/>
          <w:sz w:val="32"/>
          <w:szCs w:val="22"/>
        </w:rPr>
        <w:t>该方向主要聚焦深度学习、大数据分析等人工智能技术在自然语言处理中的应用，围绕跨语言术语词向量建模和神经网络相关技术，对中、英、法等多语言（</w:t>
      </w:r>
      <w:r>
        <w:rPr>
          <w:rFonts w:eastAsia="仿宋"/>
          <w:color w:val="000000" w:themeColor="text1"/>
          <w:sz w:val="32"/>
          <w:szCs w:val="22"/>
        </w:rPr>
        <w:t>Multi-language</w:t>
      </w:r>
      <w:r>
        <w:rPr>
          <w:rFonts w:eastAsia="仿宋"/>
          <w:color w:val="000000" w:themeColor="text1"/>
          <w:sz w:val="32"/>
          <w:szCs w:val="22"/>
        </w:rPr>
        <w:t>）、跨语言（</w:t>
      </w:r>
      <w:r>
        <w:rPr>
          <w:rFonts w:eastAsia="仿宋"/>
          <w:color w:val="000000" w:themeColor="text1"/>
          <w:sz w:val="32"/>
          <w:szCs w:val="22"/>
        </w:rPr>
        <w:t>Cross-lingual</w:t>
      </w:r>
      <w:r>
        <w:rPr>
          <w:rFonts w:eastAsia="仿宋"/>
          <w:color w:val="000000" w:themeColor="text1"/>
          <w:sz w:val="32"/>
          <w:szCs w:val="22"/>
        </w:rPr>
        <w:t>）术语的表示、抽取、相关性与相似性计算、消歧、翻译、可视化等进行研究。以此为基础，开展计算术语学、文本情感分析、</w:t>
      </w:r>
      <w:r>
        <w:rPr>
          <w:rFonts w:eastAsia="仿宋"/>
          <w:color w:val="000000" w:themeColor="text1"/>
          <w:sz w:val="32"/>
          <w:szCs w:val="22"/>
        </w:rPr>
        <w:t>Web</w:t>
      </w:r>
      <w:r>
        <w:rPr>
          <w:rFonts w:eastAsia="仿宋"/>
          <w:color w:val="000000" w:themeColor="text1"/>
          <w:sz w:val="32"/>
          <w:szCs w:val="22"/>
        </w:rPr>
        <w:t>语义分析、教育大数据与个性化推荐、信息安全等的研究与应用，支撑</w:t>
      </w:r>
      <w:r>
        <w:rPr>
          <w:rFonts w:eastAsia="仿宋"/>
          <w:color w:val="000000" w:themeColor="text1"/>
          <w:sz w:val="32"/>
          <w:szCs w:val="22"/>
        </w:rPr>
        <w:t>ISO TC37</w:t>
      </w:r>
      <w:r>
        <w:rPr>
          <w:rFonts w:eastAsia="仿宋"/>
          <w:color w:val="000000" w:themeColor="text1"/>
          <w:sz w:val="32"/>
          <w:szCs w:val="22"/>
        </w:rPr>
        <w:t>相关国际标准的修订和在智慧医疗、智慧教育领域的应用。将从以下几个方面开展研究：基于进程代数理论，建立支持复杂大数据系统形式化描述与抽象解释、行为相容性和一致性验证理论及支持工具。研究如何将工具系统应用于复杂大数据系统的实际建模和验证中。采用多目标优化智能算法对大数据资源进行调度优化，提高调度、资源配置管理的效率，同时结合文本挖掘、术语抽取等技术研究网络传输数据过滤方法，并将其应</w:t>
      </w:r>
      <w:r>
        <w:rPr>
          <w:rFonts w:eastAsia="仿宋"/>
          <w:color w:val="000000" w:themeColor="text1"/>
          <w:sz w:val="32"/>
          <w:szCs w:val="22"/>
        </w:rPr>
        <w:lastRenderedPageBreak/>
        <w:t>用到垃圾邮件过滤等领域，增强大数据的安全性。</w:t>
      </w:r>
    </w:p>
    <w:p w14:paraId="5E88F2DF" w14:textId="77777777" w:rsidR="009C0203" w:rsidRDefault="00BC1BB0">
      <w:pPr>
        <w:spacing w:line="560" w:lineRule="exact"/>
        <w:ind w:firstLineChars="200" w:firstLine="640"/>
        <w:rPr>
          <w:rFonts w:eastAsia="仿宋"/>
          <w:color w:val="000000" w:themeColor="text1"/>
          <w:sz w:val="32"/>
          <w:szCs w:val="22"/>
        </w:rPr>
      </w:pPr>
      <w:r>
        <w:rPr>
          <w:rFonts w:eastAsia="仿宋"/>
          <w:color w:val="000000" w:themeColor="text1"/>
          <w:sz w:val="32"/>
          <w:szCs w:val="22"/>
        </w:rPr>
        <w:t>（三）机器学习与多媒体计算</w:t>
      </w:r>
    </w:p>
    <w:p w14:paraId="46DA4B66" w14:textId="77777777" w:rsidR="009C0203" w:rsidRDefault="00BC1BB0">
      <w:pPr>
        <w:spacing w:line="560" w:lineRule="exact"/>
        <w:ind w:firstLineChars="200" w:firstLine="640"/>
        <w:rPr>
          <w:rFonts w:eastAsia="仿宋"/>
          <w:color w:val="000000" w:themeColor="text1"/>
          <w:sz w:val="32"/>
          <w:szCs w:val="22"/>
        </w:rPr>
      </w:pPr>
      <w:r>
        <w:rPr>
          <w:rFonts w:eastAsia="仿宋"/>
          <w:color w:val="000000" w:themeColor="text1"/>
          <w:sz w:val="32"/>
          <w:szCs w:val="22"/>
        </w:rPr>
        <w:t>该方向主要聚焦机器学习、信号处理等领域的前沿技术在遥感图象处理中的应用研究。主要采用深度学习、自监督学习、多任务学习、非负矩阵</w:t>
      </w:r>
      <w:r>
        <w:rPr>
          <w:rFonts w:eastAsia="仿宋"/>
          <w:color w:val="000000" w:themeColor="text1"/>
          <w:sz w:val="32"/>
          <w:szCs w:val="22"/>
        </w:rPr>
        <w:t>/</w:t>
      </w:r>
      <w:r>
        <w:rPr>
          <w:rFonts w:eastAsia="仿宋"/>
          <w:color w:val="000000" w:themeColor="text1"/>
          <w:sz w:val="32"/>
          <w:szCs w:val="22"/>
        </w:rPr>
        <w:t>张量分解、稀疏性表达、超图学习、核方法、群智能优化算法等有效工具，研究高光谱遥感图像解译与分类、高光谱图像的特征提取与选择、高光谱视频的跟踪与识别等方面的理论与方法。同时，基于图形处理器和云计算开展并行计算方面的研究，以推动研究成果的实际应用。</w:t>
      </w:r>
    </w:p>
    <w:p w14:paraId="3F8B6198" w14:textId="77777777" w:rsidR="009C0203" w:rsidRDefault="00BC1BB0">
      <w:pPr>
        <w:spacing w:line="560" w:lineRule="exact"/>
        <w:ind w:firstLineChars="200" w:firstLine="640"/>
        <w:rPr>
          <w:rFonts w:eastAsia="黑体"/>
          <w:bCs/>
          <w:color w:val="000000" w:themeColor="text1"/>
          <w:sz w:val="32"/>
        </w:rPr>
      </w:pPr>
      <w:r>
        <w:rPr>
          <w:rFonts w:eastAsia="黑体"/>
          <w:bCs/>
          <w:color w:val="000000" w:themeColor="text1"/>
          <w:sz w:val="32"/>
        </w:rPr>
        <w:t>四、学制</w:t>
      </w:r>
    </w:p>
    <w:p w14:paraId="612BE061" w14:textId="77777777" w:rsidR="009C0203" w:rsidRDefault="00BC1BB0">
      <w:pPr>
        <w:spacing w:line="560" w:lineRule="exact"/>
        <w:ind w:firstLineChars="200" w:firstLine="640"/>
        <w:rPr>
          <w:rFonts w:eastAsia="仿宋"/>
          <w:color w:val="000000" w:themeColor="text1"/>
          <w:sz w:val="32"/>
          <w:szCs w:val="22"/>
        </w:rPr>
      </w:pPr>
      <w:r>
        <w:rPr>
          <w:rFonts w:eastAsia="仿宋" w:hint="eastAsia"/>
          <w:color w:val="000000" w:themeColor="text1"/>
          <w:sz w:val="32"/>
          <w:szCs w:val="22"/>
        </w:rPr>
        <w:t>学术学位研究生实行以基本学制为基础的弹性学习年限。基本学制为</w:t>
      </w:r>
      <w:r>
        <w:rPr>
          <w:rFonts w:eastAsia="仿宋" w:hint="eastAsia"/>
          <w:color w:val="000000" w:themeColor="text1"/>
          <w:sz w:val="32"/>
          <w:szCs w:val="22"/>
        </w:rPr>
        <w:t>3</w:t>
      </w:r>
      <w:r>
        <w:rPr>
          <w:rFonts w:eastAsia="仿宋" w:hint="eastAsia"/>
          <w:color w:val="000000" w:themeColor="text1"/>
          <w:sz w:val="32"/>
          <w:szCs w:val="22"/>
        </w:rPr>
        <w:t>年，其中最长学习年限为</w:t>
      </w:r>
      <w:r>
        <w:rPr>
          <w:rFonts w:eastAsia="仿宋" w:hint="eastAsia"/>
          <w:color w:val="000000" w:themeColor="text1"/>
          <w:sz w:val="32"/>
          <w:szCs w:val="22"/>
        </w:rPr>
        <w:t>5</w:t>
      </w:r>
      <w:r>
        <w:rPr>
          <w:rFonts w:eastAsia="仿宋" w:hint="eastAsia"/>
          <w:color w:val="000000" w:themeColor="text1"/>
          <w:sz w:val="32"/>
          <w:szCs w:val="22"/>
        </w:rPr>
        <w:t>年（含休学、延期等学习时间）。在学校规定的最长学习年限内未完成学业的，按照《聊城大学研究生管理规定》（聊大校发〔</w:t>
      </w:r>
      <w:r>
        <w:rPr>
          <w:rFonts w:eastAsia="仿宋" w:hint="eastAsia"/>
          <w:color w:val="000000" w:themeColor="text1"/>
          <w:sz w:val="32"/>
          <w:szCs w:val="22"/>
        </w:rPr>
        <w:t>2017</w:t>
      </w:r>
      <w:r>
        <w:rPr>
          <w:rFonts w:eastAsia="仿宋" w:hint="eastAsia"/>
          <w:color w:val="000000" w:themeColor="text1"/>
          <w:sz w:val="32"/>
          <w:szCs w:val="22"/>
        </w:rPr>
        <w:t>〕</w:t>
      </w:r>
      <w:r>
        <w:rPr>
          <w:rFonts w:eastAsia="仿宋" w:hint="eastAsia"/>
          <w:color w:val="000000" w:themeColor="text1"/>
          <w:sz w:val="32"/>
          <w:szCs w:val="22"/>
        </w:rPr>
        <w:t>60</w:t>
      </w:r>
      <w:r>
        <w:rPr>
          <w:rFonts w:eastAsia="仿宋" w:hint="eastAsia"/>
          <w:color w:val="000000" w:themeColor="text1"/>
          <w:sz w:val="32"/>
          <w:szCs w:val="22"/>
        </w:rPr>
        <w:t>号）执行。</w:t>
      </w:r>
    </w:p>
    <w:p w14:paraId="6B4BD31C" w14:textId="77777777" w:rsidR="009C0203" w:rsidRDefault="00BC1BB0">
      <w:pPr>
        <w:spacing w:line="560" w:lineRule="exact"/>
        <w:ind w:firstLineChars="200" w:firstLine="640"/>
        <w:rPr>
          <w:rFonts w:eastAsia="黑体"/>
          <w:bCs/>
          <w:color w:val="000000" w:themeColor="text1"/>
          <w:sz w:val="32"/>
        </w:rPr>
      </w:pPr>
      <w:r>
        <w:rPr>
          <w:rFonts w:eastAsia="黑体"/>
          <w:bCs/>
          <w:color w:val="000000" w:themeColor="text1"/>
          <w:sz w:val="32"/>
        </w:rPr>
        <w:t>五、培养方式</w:t>
      </w:r>
    </w:p>
    <w:p w14:paraId="56EECC43" w14:textId="77777777" w:rsidR="009C0203" w:rsidRDefault="00BC1BB0">
      <w:pPr>
        <w:spacing w:line="560" w:lineRule="exact"/>
        <w:ind w:firstLineChars="200" w:firstLine="640"/>
        <w:rPr>
          <w:rFonts w:eastAsia="仿宋"/>
          <w:color w:val="000000" w:themeColor="text1"/>
          <w:sz w:val="32"/>
          <w:szCs w:val="22"/>
        </w:rPr>
      </w:pPr>
      <w:r>
        <w:rPr>
          <w:rFonts w:eastAsia="仿宋"/>
          <w:color w:val="000000" w:themeColor="text1"/>
          <w:sz w:val="32"/>
          <w:szCs w:val="22"/>
        </w:rPr>
        <w:t>研究生培养采取课程学习和科研论文相结合，实行以导师为第一责任人的导师组负责制，鼓励研究生入校即进入课题，课程学习与科学研究同步进行。导师全面关心研究生的成长，既教书又育人，及时了解研究生的生活、思想、学习和科研等方面的状况，并及时予以指导和帮助；导师积极创造条件，营造良好的学术氛围，培养研究生高尚的情操和良好的学术道德；对于研究生个人培养计划的制定、中期筛选、论文开题论证、论文中期检查等有关研究生教育与培养的重要环节，充分发挥导师组的集体作用；注重研究生独立学习、创新能力的提升培养。</w:t>
      </w:r>
    </w:p>
    <w:p w14:paraId="221F002E" w14:textId="77777777" w:rsidR="009C0203" w:rsidRDefault="00BC1BB0">
      <w:pPr>
        <w:spacing w:line="560" w:lineRule="exact"/>
        <w:ind w:firstLineChars="200" w:firstLine="640"/>
        <w:rPr>
          <w:rFonts w:eastAsia="仿宋_GB2312"/>
          <w:bCs/>
          <w:color w:val="000000" w:themeColor="text1"/>
          <w:sz w:val="32"/>
        </w:rPr>
      </w:pPr>
      <w:r>
        <w:rPr>
          <w:rFonts w:eastAsia="黑体"/>
          <w:bCs/>
          <w:color w:val="000000" w:themeColor="text1"/>
          <w:sz w:val="32"/>
        </w:rPr>
        <w:lastRenderedPageBreak/>
        <w:t>六、课程设置</w:t>
      </w:r>
    </w:p>
    <w:p w14:paraId="1A56B663"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（一）课程类型</w:t>
      </w:r>
    </w:p>
    <w:p w14:paraId="0B9FA6FF" w14:textId="77777777" w:rsidR="009C0203" w:rsidRDefault="00BC1BB0">
      <w:pPr>
        <w:spacing w:line="560" w:lineRule="exact"/>
        <w:ind w:firstLineChars="200" w:firstLine="640"/>
        <w:rPr>
          <w:rFonts w:eastAsia="仿宋" w:cs="仿宋"/>
          <w:bCs/>
          <w:color w:val="000000" w:themeColor="text1"/>
          <w:sz w:val="32"/>
          <w:szCs w:val="32"/>
        </w:rPr>
      </w:pPr>
      <w:r>
        <w:rPr>
          <w:rFonts w:eastAsia="仿宋" w:cs="仿宋" w:hint="eastAsia"/>
          <w:bCs/>
          <w:color w:val="000000" w:themeColor="text1"/>
          <w:sz w:val="32"/>
          <w:szCs w:val="32"/>
        </w:rPr>
        <w:t>本学科课程分为学位必修课、选修课和跨学科学生补修课。学位必修课包括学位公共课、学位基础课和学位专业课，选修课包括公共选修课和专业选修课。硕士生应修满</w:t>
      </w:r>
      <w:r>
        <w:rPr>
          <w:rFonts w:eastAsia="仿宋" w:cs="仿宋"/>
          <w:bCs/>
          <w:color w:val="FF0000"/>
          <w:sz w:val="32"/>
          <w:szCs w:val="32"/>
        </w:rPr>
        <w:t>38</w:t>
      </w:r>
      <w:r>
        <w:rPr>
          <w:rFonts w:eastAsia="仿宋" w:cs="仿宋"/>
          <w:bCs/>
          <w:color w:val="000000" w:themeColor="text1"/>
          <w:sz w:val="32"/>
          <w:szCs w:val="32"/>
        </w:rPr>
        <w:t>学分方能毕业，跨学科学生应补修</w:t>
      </w:r>
      <w:r>
        <w:rPr>
          <w:rFonts w:eastAsia="仿宋" w:cs="仿宋"/>
          <w:bCs/>
          <w:color w:val="000000" w:themeColor="text1"/>
          <w:sz w:val="32"/>
          <w:szCs w:val="32"/>
        </w:rPr>
        <w:t>2</w:t>
      </w:r>
      <w:r>
        <w:rPr>
          <w:rFonts w:eastAsia="仿宋" w:cs="仿宋"/>
          <w:bCs/>
          <w:color w:val="000000" w:themeColor="text1"/>
          <w:sz w:val="32"/>
          <w:szCs w:val="32"/>
        </w:rPr>
        <w:t>门本科课程。研究生课程</w:t>
      </w:r>
      <w:r>
        <w:rPr>
          <w:rFonts w:eastAsia="仿宋" w:cs="仿宋"/>
          <w:bCs/>
          <w:color w:val="000000" w:themeColor="text1"/>
          <w:sz w:val="32"/>
          <w:szCs w:val="32"/>
        </w:rPr>
        <w:t>16</w:t>
      </w:r>
      <w:r>
        <w:rPr>
          <w:rFonts w:eastAsia="仿宋" w:cs="仿宋"/>
          <w:bCs/>
          <w:color w:val="000000" w:themeColor="text1"/>
          <w:sz w:val="32"/>
          <w:szCs w:val="32"/>
        </w:rPr>
        <w:t>学时为</w:t>
      </w:r>
      <w:r>
        <w:rPr>
          <w:rFonts w:eastAsia="仿宋" w:cs="仿宋"/>
          <w:bCs/>
          <w:color w:val="000000" w:themeColor="text1"/>
          <w:sz w:val="32"/>
          <w:szCs w:val="32"/>
        </w:rPr>
        <w:t>1</w:t>
      </w:r>
      <w:r>
        <w:rPr>
          <w:rFonts w:eastAsia="仿宋" w:cs="仿宋"/>
          <w:bCs/>
          <w:color w:val="000000" w:themeColor="text1"/>
          <w:sz w:val="32"/>
          <w:szCs w:val="32"/>
        </w:rPr>
        <w:t>学分，实验类课程</w:t>
      </w:r>
      <w:r>
        <w:rPr>
          <w:rFonts w:eastAsia="仿宋" w:cs="仿宋"/>
          <w:bCs/>
          <w:color w:val="000000" w:themeColor="text1"/>
          <w:sz w:val="32"/>
          <w:szCs w:val="32"/>
        </w:rPr>
        <w:t xml:space="preserve"> 32</w:t>
      </w:r>
      <w:r>
        <w:rPr>
          <w:rFonts w:eastAsia="仿宋" w:cs="仿宋"/>
          <w:bCs/>
          <w:color w:val="000000" w:themeColor="text1"/>
          <w:sz w:val="32"/>
          <w:szCs w:val="32"/>
        </w:rPr>
        <w:t>学时为</w:t>
      </w:r>
      <w:r>
        <w:rPr>
          <w:rFonts w:eastAsia="仿宋" w:cs="仿宋"/>
          <w:bCs/>
          <w:color w:val="000000" w:themeColor="text1"/>
          <w:sz w:val="32"/>
          <w:szCs w:val="32"/>
        </w:rPr>
        <w:t>1</w:t>
      </w:r>
      <w:r>
        <w:rPr>
          <w:rFonts w:eastAsia="仿宋" w:cs="仿宋"/>
          <w:bCs/>
          <w:color w:val="000000" w:themeColor="text1"/>
          <w:sz w:val="32"/>
          <w:szCs w:val="32"/>
        </w:rPr>
        <w:t>学分，单门课程一般不超过</w:t>
      </w:r>
      <w:r>
        <w:rPr>
          <w:rFonts w:eastAsia="仿宋" w:cs="仿宋"/>
          <w:bCs/>
          <w:color w:val="000000" w:themeColor="text1"/>
          <w:sz w:val="32"/>
          <w:szCs w:val="32"/>
        </w:rPr>
        <w:t>3</w:t>
      </w:r>
      <w:r>
        <w:rPr>
          <w:rFonts w:eastAsia="仿宋" w:cs="仿宋"/>
          <w:bCs/>
          <w:color w:val="000000" w:themeColor="text1"/>
          <w:sz w:val="32"/>
          <w:szCs w:val="32"/>
        </w:rPr>
        <w:t>学分。</w:t>
      </w:r>
    </w:p>
    <w:p w14:paraId="06D62C81" w14:textId="77777777" w:rsidR="009C0203" w:rsidRDefault="00BC1BB0">
      <w:pPr>
        <w:spacing w:line="560" w:lineRule="exact"/>
        <w:ind w:firstLineChars="200" w:firstLine="640"/>
        <w:rPr>
          <w:rFonts w:eastAsia="仿宋" w:cs="仿宋"/>
          <w:bCs/>
          <w:color w:val="000000" w:themeColor="text1"/>
          <w:sz w:val="32"/>
          <w:szCs w:val="32"/>
        </w:rPr>
      </w:pPr>
      <w:r>
        <w:rPr>
          <w:rFonts w:eastAsia="仿宋" w:cs="仿宋"/>
          <w:bCs/>
          <w:color w:val="000000" w:themeColor="text1"/>
          <w:sz w:val="32"/>
          <w:szCs w:val="32"/>
        </w:rPr>
        <w:t>1.</w:t>
      </w:r>
      <w:r>
        <w:rPr>
          <w:rFonts w:eastAsia="仿宋" w:cs="仿宋"/>
          <w:bCs/>
          <w:color w:val="000000" w:themeColor="text1"/>
          <w:sz w:val="32"/>
          <w:szCs w:val="32"/>
        </w:rPr>
        <w:t>学位公共课</w:t>
      </w:r>
    </w:p>
    <w:p w14:paraId="6175F640" w14:textId="77777777" w:rsidR="009C0203" w:rsidRDefault="00BC1BB0">
      <w:pPr>
        <w:spacing w:line="560" w:lineRule="exact"/>
        <w:ind w:firstLineChars="200" w:firstLine="640"/>
        <w:rPr>
          <w:rFonts w:eastAsia="仿宋" w:cs="仿宋"/>
          <w:bCs/>
          <w:color w:val="000000" w:themeColor="text1"/>
          <w:sz w:val="32"/>
          <w:szCs w:val="32"/>
        </w:rPr>
      </w:pPr>
      <w:r>
        <w:rPr>
          <w:rFonts w:eastAsia="仿宋" w:cs="仿宋" w:hint="eastAsia"/>
          <w:bCs/>
          <w:color w:val="000000" w:themeColor="text1"/>
          <w:sz w:val="32"/>
          <w:szCs w:val="32"/>
        </w:rPr>
        <w:t>学位公共课包括</w:t>
      </w:r>
      <w:r>
        <w:rPr>
          <w:rFonts w:eastAsia="仿宋" w:cs="仿宋"/>
          <w:bCs/>
          <w:color w:val="000000" w:themeColor="text1"/>
          <w:sz w:val="32"/>
          <w:szCs w:val="32"/>
        </w:rPr>
        <w:t>《</w:t>
      </w:r>
      <w:r>
        <w:rPr>
          <w:rFonts w:eastAsia="仿宋" w:cs="仿宋" w:hint="eastAsia"/>
          <w:bCs/>
          <w:color w:val="000000" w:themeColor="text1"/>
          <w:sz w:val="32"/>
          <w:szCs w:val="32"/>
        </w:rPr>
        <w:t>新时代中国特色社会主义理论与实践</w:t>
      </w:r>
      <w:r>
        <w:rPr>
          <w:rFonts w:eastAsia="仿宋" w:cs="仿宋"/>
          <w:bCs/>
          <w:color w:val="000000" w:themeColor="text1"/>
          <w:sz w:val="32"/>
          <w:szCs w:val="32"/>
        </w:rPr>
        <w:t>》</w:t>
      </w:r>
      <w:r>
        <w:rPr>
          <w:rFonts w:eastAsia="仿宋" w:cs="仿宋" w:hint="eastAsia"/>
          <w:bCs/>
          <w:color w:val="000000" w:themeColor="text1"/>
          <w:sz w:val="32"/>
          <w:szCs w:val="32"/>
        </w:rPr>
        <w:t>（</w:t>
      </w:r>
      <w:r>
        <w:rPr>
          <w:rFonts w:eastAsia="仿宋" w:cs="仿宋"/>
          <w:bCs/>
          <w:color w:val="000000" w:themeColor="text1"/>
          <w:sz w:val="32"/>
          <w:szCs w:val="32"/>
        </w:rPr>
        <w:t>2</w:t>
      </w:r>
      <w:r>
        <w:rPr>
          <w:rFonts w:eastAsia="仿宋" w:cs="仿宋"/>
          <w:bCs/>
          <w:color w:val="000000" w:themeColor="text1"/>
          <w:sz w:val="32"/>
          <w:szCs w:val="32"/>
        </w:rPr>
        <w:t>学分）、</w:t>
      </w:r>
      <w:r>
        <w:rPr>
          <w:rFonts w:ascii="仿宋" w:eastAsia="仿宋" w:hAnsi="仿宋" w:cs="仿宋" w:hint="eastAsia"/>
          <w:bCs/>
          <w:color w:val="FF0000"/>
          <w:sz w:val="32"/>
          <w:szCs w:val="32"/>
          <w:lang w:bidi="ar"/>
        </w:rPr>
        <w:t>《习近平总书记关于教育的重要论述研究》（1学分）</w:t>
      </w:r>
      <w:r>
        <w:rPr>
          <w:rFonts w:ascii="仿宋" w:eastAsia="仿宋" w:hAnsi="仿宋" w:cs="仿宋" w:hint="eastAsia"/>
          <w:bCs/>
          <w:color w:val="000000"/>
          <w:sz w:val="32"/>
          <w:szCs w:val="32"/>
          <w:lang w:bidi="ar"/>
        </w:rPr>
        <w:t>、</w:t>
      </w:r>
      <w:r>
        <w:rPr>
          <w:rFonts w:ascii="宋体" w:hAnsi="宋体" w:cs="宋体"/>
          <w:sz w:val="24"/>
        </w:rPr>
        <w:t xml:space="preserve"> </w:t>
      </w:r>
      <w:r>
        <w:rPr>
          <w:rFonts w:eastAsia="仿宋" w:cs="仿宋"/>
          <w:bCs/>
          <w:color w:val="000000" w:themeColor="text1"/>
          <w:sz w:val="32"/>
          <w:szCs w:val="32"/>
        </w:rPr>
        <w:t>《自然辩证法概论》（</w:t>
      </w:r>
      <w:r>
        <w:rPr>
          <w:rFonts w:eastAsia="仿宋" w:cs="仿宋"/>
          <w:bCs/>
          <w:color w:val="000000" w:themeColor="text1"/>
          <w:sz w:val="32"/>
          <w:szCs w:val="32"/>
        </w:rPr>
        <w:t>1</w:t>
      </w:r>
      <w:r>
        <w:rPr>
          <w:rFonts w:eastAsia="仿宋" w:cs="仿宋"/>
          <w:bCs/>
          <w:color w:val="000000" w:themeColor="text1"/>
          <w:sz w:val="32"/>
          <w:szCs w:val="32"/>
        </w:rPr>
        <w:t>学分）以及《学硕公共英语》（</w:t>
      </w:r>
      <w:r>
        <w:rPr>
          <w:rFonts w:eastAsia="仿宋" w:cs="仿宋"/>
          <w:bCs/>
          <w:color w:val="000000" w:themeColor="text1"/>
          <w:sz w:val="32"/>
          <w:szCs w:val="32"/>
        </w:rPr>
        <w:t>3</w:t>
      </w:r>
      <w:r>
        <w:rPr>
          <w:rFonts w:eastAsia="仿宋" w:cs="仿宋"/>
          <w:bCs/>
          <w:color w:val="000000" w:themeColor="text1"/>
          <w:sz w:val="32"/>
          <w:szCs w:val="32"/>
        </w:rPr>
        <w:t>学分）。</w:t>
      </w:r>
    </w:p>
    <w:p w14:paraId="0574E798" w14:textId="77777777" w:rsidR="009C0203" w:rsidRDefault="00BC1BB0">
      <w:pPr>
        <w:spacing w:line="560" w:lineRule="exact"/>
        <w:ind w:firstLineChars="200" w:firstLine="640"/>
        <w:rPr>
          <w:rFonts w:eastAsia="仿宋" w:cs="仿宋"/>
          <w:bCs/>
          <w:color w:val="000000" w:themeColor="text1"/>
          <w:sz w:val="32"/>
          <w:szCs w:val="32"/>
        </w:rPr>
      </w:pPr>
      <w:r>
        <w:rPr>
          <w:rFonts w:eastAsia="仿宋" w:cs="仿宋"/>
          <w:bCs/>
          <w:color w:val="000000" w:themeColor="text1"/>
          <w:sz w:val="32"/>
          <w:szCs w:val="32"/>
        </w:rPr>
        <w:t>2.</w:t>
      </w:r>
      <w:r>
        <w:rPr>
          <w:rFonts w:eastAsia="仿宋" w:cs="仿宋"/>
          <w:bCs/>
          <w:color w:val="000000" w:themeColor="text1"/>
          <w:sz w:val="32"/>
          <w:szCs w:val="32"/>
        </w:rPr>
        <w:t>学位基础课</w:t>
      </w:r>
    </w:p>
    <w:p w14:paraId="70E56CBC" w14:textId="77777777" w:rsidR="009C0203" w:rsidRDefault="00BC1BB0">
      <w:pPr>
        <w:spacing w:line="560" w:lineRule="exact"/>
        <w:ind w:firstLineChars="200" w:firstLine="640"/>
        <w:rPr>
          <w:rFonts w:eastAsia="仿宋" w:cs="仿宋"/>
          <w:bCs/>
          <w:color w:val="000000" w:themeColor="text1"/>
          <w:sz w:val="32"/>
          <w:szCs w:val="32"/>
        </w:rPr>
      </w:pPr>
      <w:r>
        <w:rPr>
          <w:rFonts w:eastAsia="仿宋" w:cs="仿宋" w:hint="eastAsia"/>
          <w:bCs/>
          <w:color w:val="000000" w:themeColor="text1"/>
          <w:sz w:val="32"/>
          <w:szCs w:val="32"/>
        </w:rPr>
        <w:t>学位基础课包括</w:t>
      </w:r>
      <w:r>
        <w:rPr>
          <w:rFonts w:eastAsia="仿宋" w:cs="仿宋"/>
          <w:bCs/>
          <w:color w:val="000000" w:themeColor="text1"/>
          <w:sz w:val="32"/>
          <w:szCs w:val="32"/>
        </w:rPr>
        <w:t>《论文写作与学术规范》（</w:t>
      </w:r>
      <w:r>
        <w:rPr>
          <w:rFonts w:eastAsia="仿宋" w:cs="仿宋"/>
          <w:bCs/>
          <w:color w:val="000000" w:themeColor="text1"/>
          <w:sz w:val="32"/>
          <w:szCs w:val="32"/>
        </w:rPr>
        <w:t>1</w:t>
      </w:r>
      <w:r>
        <w:rPr>
          <w:rFonts w:eastAsia="仿宋" w:cs="仿宋"/>
          <w:bCs/>
          <w:color w:val="000000" w:themeColor="text1"/>
          <w:sz w:val="32"/>
          <w:szCs w:val="32"/>
        </w:rPr>
        <w:t>学分）、《算法设计与分析》（</w:t>
      </w:r>
      <w:r>
        <w:rPr>
          <w:rFonts w:eastAsia="仿宋" w:cs="仿宋"/>
          <w:bCs/>
          <w:color w:val="000000" w:themeColor="text1"/>
          <w:sz w:val="32"/>
          <w:szCs w:val="32"/>
        </w:rPr>
        <w:t>3</w:t>
      </w:r>
      <w:r>
        <w:rPr>
          <w:rFonts w:eastAsia="仿宋" w:cs="仿宋"/>
          <w:bCs/>
          <w:color w:val="000000" w:themeColor="text1"/>
          <w:sz w:val="32"/>
          <w:szCs w:val="32"/>
        </w:rPr>
        <w:t>学分）以及《高级软件工程》（</w:t>
      </w:r>
      <w:r>
        <w:rPr>
          <w:rFonts w:eastAsia="仿宋" w:cs="仿宋"/>
          <w:bCs/>
          <w:color w:val="000000" w:themeColor="text1"/>
          <w:sz w:val="32"/>
          <w:szCs w:val="32"/>
        </w:rPr>
        <w:t>3</w:t>
      </w:r>
      <w:r>
        <w:rPr>
          <w:rFonts w:eastAsia="仿宋" w:cs="仿宋"/>
          <w:bCs/>
          <w:color w:val="000000" w:themeColor="text1"/>
          <w:sz w:val="32"/>
          <w:szCs w:val="32"/>
        </w:rPr>
        <w:t>学分）。</w:t>
      </w:r>
    </w:p>
    <w:p w14:paraId="2C89632E" w14:textId="77777777" w:rsidR="009C0203" w:rsidRDefault="00BC1BB0">
      <w:pPr>
        <w:spacing w:line="560" w:lineRule="exact"/>
        <w:ind w:firstLineChars="200" w:firstLine="640"/>
        <w:rPr>
          <w:rFonts w:eastAsia="仿宋" w:cs="仿宋"/>
          <w:bCs/>
          <w:color w:val="000000" w:themeColor="text1"/>
          <w:sz w:val="32"/>
          <w:szCs w:val="32"/>
        </w:rPr>
      </w:pPr>
      <w:r>
        <w:rPr>
          <w:rFonts w:eastAsia="仿宋" w:cs="仿宋"/>
          <w:bCs/>
          <w:color w:val="000000" w:themeColor="text1"/>
          <w:sz w:val="32"/>
          <w:szCs w:val="32"/>
        </w:rPr>
        <w:t>3.</w:t>
      </w:r>
      <w:r>
        <w:rPr>
          <w:rFonts w:eastAsia="仿宋" w:cs="仿宋"/>
          <w:bCs/>
          <w:color w:val="000000" w:themeColor="text1"/>
          <w:sz w:val="32"/>
          <w:szCs w:val="32"/>
        </w:rPr>
        <w:t>学位专业课</w:t>
      </w:r>
    </w:p>
    <w:p w14:paraId="2DAEB15B" w14:textId="77777777" w:rsidR="009C0203" w:rsidRDefault="00BC1BB0">
      <w:pPr>
        <w:spacing w:line="560" w:lineRule="exact"/>
        <w:ind w:firstLineChars="200" w:firstLine="640"/>
        <w:rPr>
          <w:rFonts w:eastAsia="仿宋" w:cs="仿宋"/>
          <w:bCs/>
          <w:color w:val="000000" w:themeColor="text1"/>
          <w:sz w:val="32"/>
          <w:szCs w:val="32"/>
        </w:rPr>
      </w:pPr>
      <w:r>
        <w:rPr>
          <w:rFonts w:eastAsia="仿宋" w:cs="仿宋" w:hint="eastAsia"/>
          <w:bCs/>
          <w:color w:val="000000" w:themeColor="text1"/>
          <w:sz w:val="32"/>
          <w:szCs w:val="32"/>
        </w:rPr>
        <w:t>学位专业课包括</w:t>
      </w:r>
      <w:r>
        <w:rPr>
          <w:rFonts w:eastAsia="仿宋" w:cs="仿宋"/>
          <w:bCs/>
          <w:color w:val="000000" w:themeColor="text1"/>
          <w:sz w:val="32"/>
          <w:szCs w:val="32"/>
        </w:rPr>
        <w:t>《专业英语》（</w:t>
      </w:r>
      <w:r>
        <w:rPr>
          <w:rFonts w:eastAsia="仿宋" w:cs="仿宋" w:hint="eastAsia"/>
          <w:bCs/>
          <w:color w:val="000000" w:themeColor="text1"/>
          <w:sz w:val="32"/>
          <w:szCs w:val="32"/>
        </w:rPr>
        <w:t>2</w:t>
      </w:r>
      <w:r>
        <w:rPr>
          <w:rFonts w:eastAsia="仿宋" w:cs="仿宋"/>
          <w:bCs/>
          <w:color w:val="000000" w:themeColor="text1"/>
          <w:sz w:val="32"/>
          <w:szCs w:val="32"/>
        </w:rPr>
        <w:t>学分）、《高级数据库系统》（</w:t>
      </w:r>
      <w:r>
        <w:rPr>
          <w:rFonts w:eastAsia="仿宋" w:cs="仿宋"/>
          <w:bCs/>
          <w:color w:val="000000" w:themeColor="text1"/>
          <w:sz w:val="32"/>
          <w:szCs w:val="32"/>
        </w:rPr>
        <w:t>3</w:t>
      </w:r>
      <w:r>
        <w:rPr>
          <w:rFonts w:eastAsia="仿宋" w:cs="仿宋"/>
          <w:bCs/>
          <w:color w:val="000000" w:themeColor="text1"/>
          <w:sz w:val="32"/>
          <w:szCs w:val="32"/>
        </w:rPr>
        <w:t>学分）、《高级操作系统》（</w:t>
      </w:r>
      <w:r>
        <w:rPr>
          <w:rFonts w:eastAsia="仿宋" w:cs="仿宋"/>
          <w:bCs/>
          <w:color w:val="000000" w:themeColor="text1"/>
          <w:sz w:val="32"/>
          <w:szCs w:val="32"/>
        </w:rPr>
        <w:t>3</w:t>
      </w:r>
      <w:r>
        <w:rPr>
          <w:rFonts w:eastAsia="仿宋" w:cs="仿宋"/>
          <w:bCs/>
          <w:color w:val="000000" w:themeColor="text1"/>
          <w:sz w:val="32"/>
          <w:szCs w:val="32"/>
        </w:rPr>
        <w:t>学分）以及《组合数学》（</w:t>
      </w:r>
      <w:r>
        <w:rPr>
          <w:rFonts w:eastAsia="仿宋" w:cs="仿宋"/>
          <w:bCs/>
          <w:color w:val="000000" w:themeColor="text1"/>
          <w:sz w:val="32"/>
          <w:szCs w:val="32"/>
        </w:rPr>
        <w:t>3</w:t>
      </w:r>
      <w:r>
        <w:rPr>
          <w:rFonts w:eastAsia="仿宋" w:cs="仿宋"/>
          <w:bCs/>
          <w:color w:val="000000" w:themeColor="text1"/>
          <w:sz w:val="32"/>
          <w:szCs w:val="32"/>
        </w:rPr>
        <w:t>学分）。</w:t>
      </w:r>
    </w:p>
    <w:p w14:paraId="21D6BB24" w14:textId="77777777" w:rsidR="009C0203" w:rsidRDefault="00BC1BB0">
      <w:pPr>
        <w:spacing w:line="560" w:lineRule="exact"/>
        <w:ind w:firstLineChars="200" w:firstLine="640"/>
        <w:rPr>
          <w:rFonts w:eastAsia="仿宋" w:cs="仿宋"/>
          <w:bCs/>
          <w:color w:val="000000" w:themeColor="text1"/>
          <w:sz w:val="32"/>
          <w:szCs w:val="32"/>
        </w:rPr>
      </w:pPr>
      <w:r>
        <w:rPr>
          <w:rFonts w:eastAsia="仿宋" w:cs="仿宋"/>
          <w:bCs/>
          <w:color w:val="000000" w:themeColor="text1"/>
          <w:sz w:val="32"/>
          <w:szCs w:val="32"/>
        </w:rPr>
        <w:t>4.</w:t>
      </w:r>
      <w:r>
        <w:rPr>
          <w:rFonts w:eastAsia="仿宋" w:cs="仿宋"/>
          <w:bCs/>
          <w:color w:val="000000" w:themeColor="text1"/>
          <w:sz w:val="32"/>
          <w:szCs w:val="32"/>
        </w:rPr>
        <w:t>选修课</w:t>
      </w:r>
    </w:p>
    <w:p w14:paraId="45D607B4" w14:textId="77777777" w:rsidR="009C0203" w:rsidRDefault="00BC1BB0">
      <w:pPr>
        <w:spacing w:line="560" w:lineRule="exact"/>
        <w:ind w:firstLineChars="200" w:firstLine="640"/>
        <w:rPr>
          <w:rFonts w:eastAsia="仿宋" w:cs="仿宋"/>
          <w:bCs/>
          <w:color w:val="000000" w:themeColor="text1"/>
          <w:sz w:val="32"/>
          <w:szCs w:val="32"/>
        </w:rPr>
      </w:pPr>
      <w:r>
        <w:rPr>
          <w:rFonts w:eastAsia="仿宋" w:cs="仿宋" w:hint="eastAsia"/>
          <w:bCs/>
          <w:color w:val="000000" w:themeColor="text1"/>
          <w:sz w:val="32"/>
          <w:szCs w:val="32"/>
        </w:rPr>
        <w:t>选修课包括公共选修课和专业选修课。公共选修课包括人文艺术、创新创业、素质拓展、交叉学科等开放性公共选修课，线下</w:t>
      </w:r>
      <w:r>
        <w:rPr>
          <w:rFonts w:eastAsia="仿宋" w:cs="仿宋"/>
          <w:bCs/>
          <w:color w:val="000000" w:themeColor="text1"/>
          <w:sz w:val="32"/>
          <w:szCs w:val="32"/>
        </w:rPr>
        <w:t>6</w:t>
      </w:r>
      <w:r>
        <w:rPr>
          <w:rFonts w:eastAsia="仿宋" w:cs="仿宋"/>
          <w:bCs/>
          <w:color w:val="000000" w:themeColor="text1"/>
          <w:sz w:val="32"/>
          <w:szCs w:val="32"/>
        </w:rPr>
        <w:t>门、线上</w:t>
      </w:r>
      <w:r>
        <w:rPr>
          <w:rFonts w:eastAsia="仿宋" w:cs="仿宋"/>
          <w:bCs/>
          <w:color w:val="000000" w:themeColor="text1"/>
          <w:sz w:val="32"/>
          <w:szCs w:val="32"/>
        </w:rPr>
        <w:t>3</w:t>
      </w:r>
      <w:r>
        <w:rPr>
          <w:rFonts w:eastAsia="仿宋" w:cs="仿宋"/>
          <w:bCs/>
          <w:color w:val="000000" w:themeColor="text1"/>
          <w:sz w:val="32"/>
          <w:szCs w:val="32"/>
        </w:rPr>
        <w:t>门，需选修</w:t>
      </w:r>
      <w:r>
        <w:rPr>
          <w:rFonts w:eastAsia="仿宋" w:cs="仿宋"/>
          <w:bCs/>
          <w:color w:val="000000" w:themeColor="text1"/>
          <w:sz w:val="32"/>
          <w:szCs w:val="32"/>
        </w:rPr>
        <w:t>4</w:t>
      </w:r>
      <w:r>
        <w:rPr>
          <w:rFonts w:eastAsia="仿宋" w:cs="仿宋"/>
          <w:bCs/>
          <w:color w:val="000000" w:themeColor="text1"/>
          <w:sz w:val="32"/>
          <w:szCs w:val="32"/>
        </w:rPr>
        <w:t>学分，选课方式为线上课必选</w:t>
      </w:r>
      <w:r>
        <w:rPr>
          <w:rFonts w:eastAsia="仿宋" w:cs="仿宋"/>
          <w:bCs/>
          <w:color w:val="000000" w:themeColor="text1"/>
          <w:sz w:val="32"/>
          <w:szCs w:val="32"/>
        </w:rPr>
        <w:t>1</w:t>
      </w:r>
      <w:r>
        <w:rPr>
          <w:rFonts w:eastAsia="仿宋" w:cs="仿宋"/>
          <w:bCs/>
          <w:color w:val="000000" w:themeColor="text1"/>
          <w:sz w:val="32"/>
          <w:szCs w:val="32"/>
        </w:rPr>
        <w:t>门，线下课必选</w:t>
      </w:r>
      <w:r>
        <w:rPr>
          <w:rFonts w:eastAsia="仿宋" w:cs="仿宋"/>
          <w:bCs/>
          <w:color w:val="000000" w:themeColor="text1"/>
          <w:sz w:val="32"/>
          <w:szCs w:val="32"/>
        </w:rPr>
        <w:t>1</w:t>
      </w:r>
      <w:r>
        <w:rPr>
          <w:rFonts w:eastAsia="仿宋" w:cs="仿宋"/>
          <w:bCs/>
          <w:color w:val="000000" w:themeColor="text1"/>
          <w:sz w:val="32"/>
          <w:szCs w:val="32"/>
        </w:rPr>
        <w:t>门。专业选修课主要是各研究方向的前沿性和专题性课程，需选修</w:t>
      </w:r>
      <w:r>
        <w:rPr>
          <w:rFonts w:eastAsia="仿宋" w:cs="仿宋"/>
          <w:bCs/>
          <w:color w:val="000000" w:themeColor="text1"/>
          <w:sz w:val="32"/>
          <w:szCs w:val="32"/>
        </w:rPr>
        <w:t>6</w:t>
      </w:r>
      <w:r>
        <w:rPr>
          <w:rFonts w:eastAsia="仿宋" w:cs="仿宋"/>
          <w:bCs/>
          <w:color w:val="000000" w:themeColor="text1"/>
          <w:sz w:val="32"/>
          <w:szCs w:val="32"/>
        </w:rPr>
        <w:t>学分，具体课程见课程设置表。</w:t>
      </w:r>
    </w:p>
    <w:p w14:paraId="3EF26400"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color w:val="000000" w:themeColor="text1"/>
          <w:sz w:val="32"/>
          <w:szCs w:val="32"/>
        </w:rPr>
        <w:t>5.</w:t>
      </w:r>
      <w:r>
        <w:rPr>
          <w:rFonts w:eastAsia="仿宋" w:cs="仿宋"/>
          <w:color w:val="000000" w:themeColor="text1"/>
          <w:sz w:val="32"/>
          <w:szCs w:val="32"/>
        </w:rPr>
        <w:t>补修课</w:t>
      </w:r>
    </w:p>
    <w:p w14:paraId="73F32525"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lastRenderedPageBreak/>
        <w:t>跨学科或以同等学力考入的研究生必须补修本专业本科阶段</w:t>
      </w:r>
      <w:r>
        <w:rPr>
          <w:rFonts w:eastAsia="仿宋" w:cs="仿宋"/>
          <w:color w:val="000000" w:themeColor="text1"/>
          <w:sz w:val="32"/>
          <w:szCs w:val="32"/>
        </w:rPr>
        <w:t>2</w:t>
      </w:r>
      <w:r>
        <w:rPr>
          <w:rFonts w:eastAsia="仿宋" w:cs="仿宋"/>
          <w:color w:val="000000" w:themeColor="text1"/>
          <w:sz w:val="32"/>
          <w:szCs w:val="32"/>
        </w:rPr>
        <w:t>门主干课程。补修课程成绩须合格但不计学分。</w:t>
      </w:r>
    </w:p>
    <w:p w14:paraId="51E4F1C7"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（二）课程考核</w:t>
      </w:r>
    </w:p>
    <w:p w14:paraId="571C4A84"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课程考核分为考试和考查两种，学位课成绩</w:t>
      </w:r>
      <w:r>
        <w:rPr>
          <w:rFonts w:eastAsia="仿宋" w:cs="仿宋"/>
          <w:color w:val="000000" w:themeColor="text1"/>
          <w:sz w:val="32"/>
          <w:szCs w:val="32"/>
        </w:rPr>
        <w:t>70</w:t>
      </w:r>
      <w:r>
        <w:rPr>
          <w:rFonts w:eastAsia="仿宋" w:cs="仿宋"/>
          <w:color w:val="000000" w:themeColor="text1"/>
          <w:sz w:val="32"/>
          <w:szCs w:val="32"/>
        </w:rPr>
        <w:t>分为合格，非学位课成绩</w:t>
      </w:r>
      <w:r>
        <w:rPr>
          <w:rFonts w:eastAsia="仿宋" w:cs="仿宋"/>
          <w:color w:val="000000" w:themeColor="text1"/>
          <w:sz w:val="32"/>
          <w:szCs w:val="32"/>
        </w:rPr>
        <w:t>60</w:t>
      </w:r>
      <w:r>
        <w:rPr>
          <w:rFonts w:eastAsia="仿宋" w:cs="仿宋"/>
          <w:color w:val="000000" w:themeColor="text1"/>
          <w:sz w:val="32"/>
          <w:szCs w:val="32"/>
        </w:rPr>
        <w:t>分为合格，成绩合格获得学分。课程考核不合格者须随下一级重新修读，学习成绩单中此门课程显示重修。成绩不合格且在毕业资格审查前未完成重修者，应申请延期毕业。</w:t>
      </w:r>
    </w:p>
    <w:p w14:paraId="73638104" w14:textId="77777777" w:rsidR="009C0203" w:rsidRDefault="00BC1BB0">
      <w:pPr>
        <w:spacing w:line="560" w:lineRule="exact"/>
        <w:ind w:firstLineChars="200" w:firstLine="640"/>
        <w:rPr>
          <w:rFonts w:eastAsia="黑体"/>
          <w:color w:val="000000" w:themeColor="text1"/>
          <w:sz w:val="32"/>
        </w:rPr>
      </w:pPr>
      <w:r>
        <w:rPr>
          <w:rFonts w:eastAsia="黑体"/>
          <w:color w:val="000000" w:themeColor="text1"/>
          <w:sz w:val="32"/>
        </w:rPr>
        <w:t>七、培养环节</w:t>
      </w:r>
    </w:p>
    <w:p w14:paraId="4B597934"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（一）前沿讲座</w:t>
      </w:r>
    </w:p>
    <w:p w14:paraId="428B9862" w14:textId="77777777" w:rsidR="009C0203" w:rsidRDefault="00BC1BB0">
      <w:pPr>
        <w:spacing w:line="560" w:lineRule="exact"/>
        <w:ind w:firstLineChars="200" w:firstLine="640"/>
        <w:rPr>
          <w:rFonts w:eastAsia="仿宋"/>
          <w:color w:val="000000" w:themeColor="text1"/>
          <w:sz w:val="32"/>
          <w:szCs w:val="22"/>
        </w:rPr>
      </w:pPr>
      <w:r>
        <w:rPr>
          <w:rFonts w:eastAsia="仿宋"/>
          <w:color w:val="000000" w:themeColor="text1"/>
          <w:sz w:val="32"/>
          <w:szCs w:val="22"/>
        </w:rPr>
        <w:t>研究生在学期间必须积极参加学校、学院、学位点组织的各项前沿讲座。在学期间，每名硕士研究生在学期间参加前沿讲座不少于</w:t>
      </w:r>
      <w:r>
        <w:rPr>
          <w:rFonts w:eastAsia="仿宋"/>
          <w:color w:val="000000" w:themeColor="text1"/>
          <w:sz w:val="32"/>
          <w:szCs w:val="22"/>
        </w:rPr>
        <w:t>10</w:t>
      </w:r>
      <w:r>
        <w:rPr>
          <w:rFonts w:eastAsia="仿宋"/>
          <w:color w:val="000000" w:themeColor="text1"/>
          <w:sz w:val="32"/>
          <w:szCs w:val="22"/>
        </w:rPr>
        <w:t>次，包括各类学术论坛、学术讲座、学术会议等，主讲前沿讲座不少于</w:t>
      </w:r>
      <w:r>
        <w:rPr>
          <w:rFonts w:eastAsia="仿宋"/>
          <w:color w:val="000000" w:themeColor="text1"/>
          <w:sz w:val="32"/>
          <w:szCs w:val="22"/>
        </w:rPr>
        <w:t>2</w:t>
      </w:r>
      <w:r>
        <w:rPr>
          <w:rFonts w:eastAsia="仿宋"/>
          <w:color w:val="000000" w:themeColor="text1"/>
          <w:sz w:val="32"/>
          <w:szCs w:val="22"/>
        </w:rPr>
        <w:t>次。每次参加学术活动应有书面记录，做学术报告要有书面材料，否则不予认定相应的学分。</w:t>
      </w:r>
      <w:r>
        <w:rPr>
          <w:rFonts w:eastAsia="仿宋" w:hint="eastAsia"/>
          <w:color w:val="000000" w:themeColor="text1"/>
          <w:sz w:val="32"/>
          <w:szCs w:val="22"/>
        </w:rPr>
        <w:t>前沿讲座考核合格获得</w:t>
      </w:r>
      <w:r>
        <w:rPr>
          <w:rFonts w:eastAsia="仿宋" w:hint="eastAsia"/>
          <w:color w:val="000000" w:themeColor="text1"/>
          <w:sz w:val="32"/>
          <w:szCs w:val="22"/>
        </w:rPr>
        <w:t>1</w:t>
      </w:r>
      <w:r>
        <w:rPr>
          <w:rFonts w:eastAsia="仿宋" w:hint="eastAsia"/>
          <w:color w:val="000000" w:themeColor="text1"/>
          <w:sz w:val="32"/>
          <w:szCs w:val="22"/>
        </w:rPr>
        <w:t>学分。</w:t>
      </w:r>
    </w:p>
    <w:p w14:paraId="0061AEF0"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（二）社会实践与创新实践</w:t>
      </w:r>
    </w:p>
    <w:p w14:paraId="3E80DDAB" w14:textId="77777777" w:rsidR="009C0203" w:rsidRDefault="00BC1BB0">
      <w:pPr>
        <w:widowControl/>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研究生在学期间至少参加一次社会实践或创新实践活动。社会实践可以多种形式开展，包括结合学科研究开展的社会调查、田野调查、挂职锻炼、企（行）业实习实践、志愿者服务、支教、暑期“三下乡”活动等；研究生“三助”可纳入社会实践；也可通过参加当年有效的聊城大学《大学生学科竞赛项目指南》所列赛事，并获得省级以上奖励的创新实践活动，取得</w:t>
      </w:r>
      <w:r>
        <w:rPr>
          <w:rFonts w:eastAsia="仿宋" w:cs="仿宋" w:hint="eastAsia"/>
          <w:color w:val="000000" w:themeColor="text1"/>
          <w:sz w:val="32"/>
          <w:szCs w:val="32"/>
        </w:rPr>
        <w:t>1</w:t>
      </w:r>
      <w:r>
        <w:rPr>
          <w:rFonts w:eastAsia="仿宋" w:cs="仿宋" w:hint="eastAsia"/>
          <w:color w:val="000000" w:themeColor="text1"/>
          <w:sz w:val="32"/>
          <w:szCs w:val="32"/>
        </w:rPr>
        <w:t>学分。</w:t>
      </w:r>
    </w:p>
    <w:p w14:paraId="70C4B09A"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（三）中期筛选</w:t>
      </w:r>
    </w:p>
    <w:p w14:paraId="44B7F71C" w14:textId="77777777" w:rsidR="009C0203" w:rsidRDefault="00BC1BB0">
      <w:pPr>
        <w:spacing w:line="560" w:lineRule="exact"/>
        <w:ind w:firstLineChars="200" w:firstLine="640"/>
        <w:rPr>
          <w:rFonts w:eastAsia="仿宋"/>
          <w:color w:val="000000" w:themeColor="text1"/>
          <w:sz w:val="32"/>
          <w:szCs w:val="22"/>
        </w:rPr>
      </w:pPr>
      <w:r>
        <w:rPr>
          <w:rFonts w:eastAsia="仿宋"/>
          <w:color w:val="000000" w:themeColor="text1"/>
          <w:sz w:val="32"/>
          <w:szCs w:val="22"/>
        </w:rPr>
        <w:t>研究生课程学习基本结束以后，以研究生的个人培养计划为</w:t>
      </w:r>
      <w:r>
        <w:rPr>
          <w:rFonts w:eastAsia="仿宋"/>
          <w:color w:val="000000" w:themeColor="text1"/>
          <w:sz w:val="32"/>
          <w:szCs w:val="22"/>
        </w:rPr>
        <w:lastRenderedPageBreak/>
        <w:t>依据，综合考察研究生思想品德及知识结构、专业能力、综合素质，并着重检查研究生培养计划、专业实践实施情况。中期筛选在第四、五学期进行。</w:t>
      </w:r>
      <w:r>
        <w:rPr>
          <w:rFonts w:eastAsia="仿宋" w:hint="eastAsia"/>
          <w:color w:val="000000" w:themeColor="text1"/>
          <w:sz w:val="32"/>
          <w:szCs w:val="22"/>
        </w:rPr>
        <w:t>中期筛选考核结果分为优秀、合格、不合格。中期筛选考核“合格”及以上者，进入学位论文写作阶段，获得</w:t>
      </w:r>
      <w:r>
        <w:rPr>
          <w:rFonts w:eastAsia="仿宋" w:hint="eastAsia"/>
          <w:color w:val="000000" w:themeColor="text1"/>
          <w:sz w:val="32"/>
          <w:szCs w:val="22"/>
        </w:rPr>
        <w:t>1</w:t>
      </w:r>
      <w:r>
        <w:rPr>
          <w:rFonts w:eastAsia="仿宋" w:hint="eastAsia"/>
          <w:color w:val="000000" w:themeColor="text1"/>
          <w:sz w:val="32"/>
          <w:szCs w:val="22"/>
        </w:rPr>
        <w:t>学分，可继续攻读硕士学位；中期筛选考核“不合格”者，终止培养过程，按相关程序做退学处理。</w:t>
      </w:r>
      <w:r>
        <w:rPr>
          <w:rFonts w:eastAsia="仿宋"/>
          <w:color w:val="000000" w:themeColor="text1"/>
          <w:sz w:val="32"/>
          <w:szCs w:val="22"/>
        </w:rPr>
        <w:t>具体要求参照《聊城大学研究生中期筛选考核办法（试行）》（聊大校发〔</w:t>
      </w:r>
      <w:r>
        <w:rPr>
          <w:rFonts w:eastAsia="仿宋"/>
          <w:color w:val="000000" w:themeColor="text1"/>
          <w:sz w:val="32"/>
          <w:szCs w:val="22"/>
        </w:rPr>
        <w:t>2021</w:t>
      </w:r>
      <w:r>
        <w:rPr>
          <w:rFonts w:eastAsia="仿宋"/>
          <w:color w:val="000000" w:themeColor="text1"/>
          <w:sz w:val="32"/>
          <w:szCs w:val="22"/>
        </w:rPr>
        <w:t>〕</w:t>
      </w:r>
      <w:r>
        <w:rPr>
          <w:rFonts w:eastAsia="仿宋"/>
          <w:color w:val="000000" w:themeColor="text1"/>
          <w:sz w:val="32"/>
          <w:szCs w:val="22"/>
        </w:rPr>
        <w:t>101</w:t>
      </w:r>
      <w:r>
        <w:rPr>
          <w:rFonts w:eastAsia="仿宋"/>
          <w:color w:val="000000" w:themeColor="text1"/>
          <w:sz w:val="32"/>
          <w:szCs w:val="22"/>
        </w:rPr>
        <w:t>号）。</w:t>
      </w:r>
    </w:p>
    <w:p w14:paraId="608FCE0D"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（四）科研成果</w:t>
      </w:r>
    </w:p>
    <w:p w14:paraId="07E0C39C" w14:textId="77777777" w:rsidR="009C0203" w:rsidRDefault="00BC1BB0">
      <w:pPr>
        <w:spacing w:line="560" w:lineRule="exact"/>
        <w:ind w:firstLineChars="200" w:firstLine="640"/>
        <w:rPr>
          <w:rFonts w:eastAsia="仿宋"/>
          <w:color w:val="000000" w:themeColor="text1"/>
          <w:sz w:val="32"/>
          <w:szCs w:val="22"/>
        </w:rPr>
      </w:pPr>
      <w:r>
        <w:rPr>
          <w:rFonts w:eastAsia="仿宋" w:hint="eastAsia"/>
          <w:color w:val="000000" w:themeColor="text1"/>
          <w:sz w:val="32"/>
          <w:szCs w:val="22"/>
        </w:rPr>
        <w:t>研究生在读期间取得的科研成果应符合学院科研成果的基本要求。</w:t>
      </w:r>
    </w:p>
    <w:p w14:paraId="54BCE6F3" w14:textId="77777777" w:rsidR="009C0203" w:rsidRDefault="00BC1BB0">
      <w:pPr>
        <w:spacing w:line="560" w:lineRule="exact"/>
        <w:ind w:firstLineChars="200" w:firstLine="640"/>
        <w:rPr>
          <w:rFonts w:eastAsia="黑体"/>
          <w:color w:val="000000" w:themeColor="text1"/>
          <w:sz w:val="32"/>
        </w:rPr>
      </w:pPr>
      <w:r>
        <w:rPr>
          <w:rFonts w:eastAsia="黑体"/>
          <w:color w:val="000000" w:themeColor="text1"/>
          <w:sz w:val="32"/>
        </w:rPr>
        <w:t>八、学分要求</w:t>
      </w:r>
    </w:p>
    <w:p w14:paraId="6DF4E9B7" w14:textId="77777777" w:rsidR="009C0203" w:rsidRDefault="00BC1BB0">
      <w:pPr>
        <w:spacing w:line="560" w:lineRule="exact"/>
        <w:ind w:firstLineChars="200" w:firstLine="640"/>
        <w:rPr>
          <w:rFonts w:eastAsia="仿宋"/>
          <w:color w:val="000000" w:themeColor="text1"/>
          <w:sz w:val="32"/>
          <w:szCs w:val="22"/>
        </w:rPr>
      </w:pPr>
      <w:r>
        <w:rPr>
          <w:rFonts w:eastAsia="仿宋" w:hint="eastAsia"/>
          <w:color w:val="000000" w:themeColor="text1"/>
          <w:sz w:val="32"/>
          <w:szCs w:val="22"/>
        </w:rPr>
        <w:t>软件工程学术学位研究生应修总学分不少于</w:t>
      </w:r>
      <w:r>
        <w:rPr>
          <w:rFonts w:eastAsia="仿宋" w:hint="eastAsia"/>
          <w:color w:val="FF0000"/>
          <w:sz w:val="32"/>
          <w:szCs w:val="22"/>
        </w:rPr>
        <w:t>3</w:t>
      </w:r>
      <w:r>
        <w:rPr>
          <w:rFonts w:eastAsia="仿宋"/>
          <w:color w:val="FF0000"/>
          <w:sz w:val="32"/>
          <w:szCs w:val="22"/>
        </w:rPr>
        <w:t>8</w:t>
      </w:r>
      <w:r>
        <w:rPr>
          <w:rFonts w:eastAsia="仿宋" w:hint="eastAsia"/>
          <w:color w:val="000000" w:themeColor="text1"/>
          <w:sz w:val="32"/>
          <w:szCs w:val="22"/>
        </w:rPr>
        <w:t>学分，其中学位必修学分不少于</w:t>
      </w:r>
      <w:r>
        <w:rPr>
          <w:rFonts w:eastAsia="仿宋" w:hint="eastAsia"/>
          <w:color w:val="FF0000"/>
          <w:sz w:val="32"/>
          <w:szCs w:val="22"/>
        </w:rPr>
        <w:t>2</w:t>
      </w:r>
      <w:r>
        <w:rPr>
          <w:rFonts w:eastAsia="仿宋"/>
          <w:color w:val="FF0000"/>
          <w:sz w:val="32"/>
          <w:szCs w:val="22"/>
        </w:rPr>
        <w:t>5</w:t>
      </w:r>
      <w:r>
        <w:rPr>
          <w:rFonts w:eastAsia="仿宋" w:hint="eastAsia"/>
          <w:color w:val="000000" w:themeColor="text1"/>
          <w:sz w:val="32"/>
          <w:szCs w:val="22"/>
        </w:rPr>
        <w:t>学分、公共选修学分不少于</w:t>
      </w:r>
      <w:r>
        <w:rPr>
          <w:rFonts w:eastAsia="仿宋" w:hint="eastAsia"/>
          <w:color w:val="000000" w:themeColor="text1"/>
          <w:sz w:val="32"/>
          <w:szCs w:val="22"/>
        </w:rPr>
        <w:t>4</w:t>
      </w:r>
      <w:r>
        <w:rPr>
          <w:rFonts w:eastAsia="仿宋" w:hint="eastAsia"/>
          <w:color w:val="000000" w:themeColor="text1"/>
          <w:sz w:val="32"/>
          <w:szCs w:val="22"/>
        </w:rPr>
        <w:t>学分、培养环节必修学分不少于</w:t>
      </w:r>
      <w:r>
        <w:rPr>
          <w:rFonts w:eastAsia="仿宋" w:hint="eastAsia"/>
          <w:color w:val="000000" w:themeColor="text1"/>
          <w:sz w:val="32"/>
          <w:szCs w:val="22"/>
        </w:rPr>
        <w:t>3</w:t>
      </w:r>
      <w:r>
        <w:rPr>
          <w:rFonts w:eastAsia="仿宋" w:hint="eastAsia"/>
          <w:color w:val="000000" w:themeColor="text1"/>
          <w:sz w:val="32"/>
          <w:szCs w:val="22"/>
        </w:rPr>
        <w:t>学分。</w:t>
      </w:r>
    </w:p>
    <w:p w14:paraId="67B711D5" w14:textId="77777777" w:rsidR="009C0203" w:rsidRDefault="00BC1BB0">
      <w:pPr>
        <w:spacing w:line="560" w:lineRule="exact"/>
        <w:ind w:firstLineChars="200" w:firstLine="640"/>
        <w:rPr>
          <w:rFonts w:eastAsia="仿宋"/>
          <w:color w:val="000000" w:themeColor="text1"/>
          <w:sz w:val="32"/>
          <w:szCs w:val="22"/>
        </w:rPr>
      </w:pPr>
      <w:r>
        <w:rPr>
          <w:rFonts w:eastAsia="仿宋"/>
          <w:color w:val="000000" w:themeColor="text1"/>
          <w:sz w:val="32"/>
          <w:szCs w:val="22"/>
        </w:rPr>
        <w:t>学位课程包括学位公共课（</w:t>
      </w:r>
      <w:r>
        <w:rPr>
          <w:rFonts w:eastAsia="仿宋"/>
          <w:color w:val="FF0000"/>
          <w:sz w:val="32"/>
          <w:szCs w:val="22"/>
        </w:rPr>
        <w:t>7</w:t>
      </w:r>
      <w:r>
        <w:rPr>
          <w:rFonts w:eastAsia="仿宋"/>
          <w:color w:val="000000" w:themeColor="text1"/>
          <w:sz w:val="32"/>
          <w:szCs w:val="22"/>
        </w:rPr>
        <w:t>学分）、学位基础课（</w:t>
      </w:r>
      <w:r>
        <w:rPr>
          <w:rFonts w:eastAsia="仿宋"/>
          <w:color w:val="000000" w:themeColor="text1"/>
          <w:sz w:val="32"/>
          <w:szCs w:val="22"/>
        </w:rPr>
        <w:t>7</w:t>
      </w:r>
      <w:r>
        <w:rPr>
          <w:rFonts w:eastAsia="仿宋"/>
          <w:color w:val="000000" w:themeColor="text1"/>
          <w:sz w:val="32"/>
          <w:szCs w:val="22"/>
        </w:rPr>
        <w:t>学分）、学位专业课（</w:t>
      </w:r>
      <w:r>
        <w:rPr>
          <w:rFonts w:eastAsia="仿宋"/>
          <w:color w:val="000000" w:themeColor="text1"/>
          <w:sz w:val="32"/>
          <w:szCs w:val="22"/>
        </w:rPr>
        <w:t>1</w:t>
      </w:r>
      <w:r>
        <w:rPr>
          <w:rFonts w:eastAsia="仿宋" w:hint="eastAsia"/>
          <w:color w:val="000000" w:themeColor="text1"/>
          <w:sz w:val="32"/>
          <w:szCs w:val="22"/>
        </w:rPr>
        <w:t>1</w:t>
      </w:r>
      <w:r>
        <w:rPr>
          <w:rFonts w:eastAsia="仿宋"/>
          <w:color w:val="000000" w:themeColor="text1"/>
          <w:sz w:val="32"/>
          <w:szCs w:val="22"/>
        </w:rPr>
        <w:t>学分），本模块至少修满</w:t>
      </w:r>
      <w:r>
        <w:rPr>
          <w:rFonts w:eastAsia="仿宋"/>
          <w:color w:val="FF0000"/>
          <w:sz w:val="32"/>
          <w:szCs w:val="22"/>
        </w:rPr>
        <w:t>25</w:t>
      </w:r>
      <w:r>
        <w:rPr>
          <w:rFonts w:eastAsia="仿宋"/>
          <w:color w:val="000000" w:themeColor="text1"/>
          <w:sz w:val="32"/>
          <w:szCs w:val="22"/>
        </w:rPr>
        <w:t>学分。非学位课程包括非学位课程包括公共选修课（</w:t>
      </w:r>
      <w:r>
        <w:rPr>
          <w:rFonts w:eastAsia="仿宋"/>
          <w:color w:val="000000" w:themeColor="text1"/>
          <w:sz w:val="32"/>
          <w:szCs w:val="22"/>
        </w:rPr>
        <w:t>≥4</w:t>
      </w:r>
      <w:r>
        <w:rPr>
          <w:rFonts w:eastAsia="仿宋"/>
          <w:color w:val="000000" w:themeColor="text1"/>
          <w:sz w:val="32"/>
          <w:szCs w:val="22"/>
        </w:rPr>
        <w:t>学分）、专业选修课（</w:t>
      </w:r>
      <w:r>
        <w:rPr>
          <w:rFonts w:eastAsia="仿宋"/>
          <w:color w:val="000000" w:themeColor="text1"/>
          <w:sz w:val="32"/>
          <w:szCs w:val="22"/>
        </w:rPr>
        <w:t>≥6</w:t>
      </w:r>
      <w:r>
        <w:rPr>
          <w:rFonts w:eastAsia="仿宋"/>
          <w:color w:val="000000" w:themeColor="text1"/>
          <w:sz w:val="32"/>
          <w:szCs w:val="22"/>
        </w:rPr>
        <w:t>学分），本模块至少修满</w:t>
      </w:r>
      <w:r>
        <w:rPr>
          <w:rFonts w:eastAsia="仿宋"/>
          <w:color w:val="000000" w:themeColor="text1"/>
          <w:sz w:val="32"/>
          <w:szCs w:val="22"/>
        </w:rPr>
        <w:t>10</w:t>
      </w:r>
      <w:r>
        <w:rPr>
          <w:rFonts w:eastAsia="仿宋"/>
          <w:color w:val="000000" w:themeColor="text1"/>
          <w:sz w:val="32"/>
          <w:szCs w:val="22"/>
        </w:rPr>
        <w:t>学分。培养环节包括前沿讲座（</w:t>
      </w:r>
      <w:r>
        <w:rPr>
          <w:rFonts w:eastAsia="仿宋"/>
          <w:color w:val="000000" w:themeColor="text1"/>
          <w:sz w:val="32"/>
          <w:szCs w:val="22"/>
        </w:rPr>
        <w:t>1</w:t>
      </w:r>
      <w:r>
        <w:rPr>
          <w:rFonts w:eastAsia="仿宋"/>
          <w:color w:val="000000" w:themeColor="text1"/>
          <w:sz w:val="32"/>
          <w:szCs w:val="22"/>
        </w:rPr>
        <w:t>学分）、社会实践与创新实践（</w:t>
      </w:r>
      <w:r>
        <w:rPr>
          <w:rFonts w:eastAsia="仿宋"/>
          <w:color w:val="000000" w:themeColor="text1"/>
          <w:sz w:val="32"/>
          <w:szCs w:val="22"/>
        </w:rPr>
        <w:t>1</w:t>
      </w:r>
      <w:r>
        <w:rPr>
          <w:rFonts w:eastAsia="仿宋"/>
          <w:color w:val="000000" w:themeColor="text1"/>
          <w:sz w:val="32"/>
          <w:szCs w:val="22"/>
        </w:rPr>
        <w:t>学分）、中期筛选（</w:t>
      </w:r>
      <w:r>
        <w:rPr>
          <w:rFonts w:eastAsia="仿宋"/>
          <w:color w:val="000000" w:themeColor="text1"/>
          <w:sz w:val="32"/>
          <w:szCs w:val="22"/>
        </w:rPr>
        <w:t>1</w:t>
      </w:r>
      <w:r>
        <w:rPr>
          <w:rFonts w:eastAsia="仿宋"/>
          <w:color w:val="000000" w:themeColor="text1"/>
          <w:sz w:val="32"/>
          <w:szCs w:val="22"/>
        </w:rPr>
        <w:t>学分），本模块共</w:t>
      </w:r>
      <w:r>
        <w:rPr>
          <w:rFonts w:eastAsia="仿宋"/>
          <w:color w:val="000000" w:themeColor="text1"/>
          <w:sz w:val="32"/>
          <w:szCs w:val="22"/>
        </w:rPr>
        <w:t>3</w:t>
      </w:r>
      <w:r>
        <w:rPr>
          <w:rFonts w:eastAsia="仿宋"/>
          <w:color w:val="000000" w:themeColor="text1"/>
          <w:sz w:val="32"/>
          <w:szCs w:val="22"/>
        </w:rPr>
        <w:t>学分。同等学力或跨专业报考的学生需要补修本专业本科主干课程</w:t>
      </w:r>
      <w:r>
        <w:rPr>
          <w:rFonts w:eastAsia="仿宋"/>
          <w:color w:val="000000" w:themeColor="text1"/>
          <w:sz w:val="32"/>
          <w:szCs w:val="22"/>
        </w:rPr>
        <w:t>1-2</w:t>
      </w:r>
      <w:r>
        <w:rPr>
          <w:rFonts w:eastAsia="仿宋"/>
          <w:color w:val="000000" w:themeColor="text1"/>
          <w:sz w:val="32"/>
          <w:szCs w:val="22"/>
        </w:rPr>
        <w:t>门，本模块不计学分。</w:t>
      </w:r>
    </w:p>
    <w:p w14:paraId="7533F80F" w14:textId="77777777" w:rsidR="009C0203" w:rsidRDefault="00BC1BB0">
      <w:pPr>
        <w:spacing w:line="560" w:lineRule="exact"/>
        <w:ind w:firstLineChars="200" w:firstLine="640"/>
        <w:rPr>
          <w:rFonts w:eastAsia="黑体"/>
          <w:color w:val="000000" w:themeColor="text1"/>
          <w:sz w:val="32"/>
        </w:rPr>
      </w:pPr>
      <w:r>
        <w:rPr>
          <w:rFonts w:eastAsia="黑体"/>
          <w:color w:val="000000" w:themeColor="text1"/>
          <w:sz w:val="32"/>
        </w:rPr>
        <w:t>九、学位论文与学位授予</w:t>
      </w:r>
    </w:p>
    <w:p w14:paraId="65C055ED"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（一）论文开题</w:t>
      </w:r>
    </w:p>
    <w:p w14:paraId="1EAD5651" w14:textId="77777777" w:rsidR="009C0203" w:rsidRDefault="00BC1BB0">
      <w:pPr>
        <w:spacing w:line="560" w:lineRule="exact"/>
        <w:ind w:firstLineChars="200" w:firstLine="640"/>
        <w:rPr>
          <w:rFonts w:eastAsia="仿宋"/>
          <w:color w:val="000000" w:themeColor="text1"/>
          <w:sz w:val="32"/>
          <w:szCs w:val="22"/>
        </w:rPr>
      </w:pPr>
      <w:r>
        <w:rPr>
          <w:rFonts w:eastAsia="仿宋"/>
          <w:color w:val="000000" w:themeColor="text1"/>
          <w:sz w:val="32"/>
          <w:szCs w:val="22"/>
        </w:rPr>
        <w:t>在导师指导下，研究生须在第</w:t>
      </w:r>
      <w:r>
        <w:rPr>
          <w:rFonts w:eastAsia="仿宋"/>
          <w:color w:val="000000" w:themeColor="text1"/>
          <w:sz w:val="32"/>
          <w:szCs w:val="22"/>
        </w:rPr>
        <w:t>3</w:t>
      </w:r>
      <w:r>
        <w:rPr>
          <w:rFonts w:eastAsia="仿宋"/>
          <w:color w:val="000000" w:themeColor="text1"/>
          <w:sz w:val="32"/>
          <w:szCs w:val="22"/>
        </w:rPr>
        <w:t>学期</w:t>
      </w:r>
      <w:r>
        <w:rPr>
          <w:rFonts w:eastAsia="仿宋"/>
          <w:color w:val="000000" w:themeColor="text1"/>
          <w:sz w:val="32"/>
          <w:szCs w:val="22"/>
        </w:rPr>
        <w:t>10</w:t>
      </w:r>
      <w:r>
        <w:rPr>
          <w:rFonts w:eastAsia="仿宋"/>
          <w:color w:val="000000" w:themeColor="text1"/>
          <w:sz w:val="32"/>
          <w:szCs w:val="22"/>
        </w:rPr>
        <w:t>月份前确定学位论文</w:t>
      </w:r>
      <w:r>
        <w:rPr>
          <w:rFonts w:eastAsia="仿宋"/>
          <w:color w:val="000000" w:themeColor="text1"/>
          <w:sz w:val="32"/>
          <w:szCs w:val="22"/>
        </w:rPr>
        <w:lastRenderedPageBreak/>
        <w:t>选题并通过开题报告论证，制定学位论文工作计划。学位论文从通过开题论证到答辩间隔时间，不得少于</w:t>
      </w:r>
      <w:r>
        <w:rPr>
          <w:rFonts w:eastAsia="仿宋"/>
          <w:color w:val="000000" w:themeColor="text1"/>
          <w:sz w:val="32"/>
          <w:szCs w:val="22"/>
        </w:rPr>
        <w:t>12</w:t>
      </w:r>
      <w:r>
        <w:rPr>
          <w:rFonts w:eastAsia="仿宋"/>
          <w:color w:val="000000" w:themeColor="text1"/>
          <w:sz w:val="32"/>
          <w:szCs w:val="22"/>
        </w:rPr>
        <w:t>个月。</w:t>
      </w:r>
    </w:p>
    <w:p w14:paraId="7AD52682"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（二）论文中期检查</w:t>
      </w:r>
    </w:p>
    <w:p w14:paraId="5E333532" w14:textId="77777777" w:rsidR="009C0203" w:rsidRDefault="00BC1BB0">
      <w:pPr>
        <w:spacing w:line="560" w:lineRule="exact"/>
        <w:ind w:firstLineChars="200" w:firstLine="640"/>
        <w:rPr>
          <w:rFonts w:eastAsia="仿宋"/>
          <w:color w:val="000000" w:themeColor="text1"/>
          <w:sz w:val="32"/>
          <w:szCs w:val="22"/>
        </w:rPr>
      </w:pPr>
      <w:r>
        <w:rPr>
          <w:rFonts w:eastAsia="仿宋"/>
          <w:color w:val="000000" w:themeColor="text1"/>
          <w:sz w:val="32"/>
          <w:szCs w:val="22"/>
        </w:rPr>
        <w:t>导师组根据研究生论文开题报告，检查论文写作计划的进展和完成情况，并针对论文写作中出现的问题加强指导，以保证硕士学位论文工作的顺利进行。论文中期检查一般应在第</w:t>
      </w:r>
      <w:r>
        <w:rPr>
          <w:rFonts w:eastAsia="仿宋"/>
          <w:color w:val="000000" w:themeColor="text1"/>
          <w:sz w:val="32"/>
          <w:szCs w:val="22"/>
        </w:rPr>
        <w:t>5</w:t>
      </w:r>
      <w:r>
        <w:rPr>
          <w:rFonts w:eastAsia="仿宋"/>
          <w:color w:val="000000" w:themeColor="text1"/>
          <w:sz w:val="32"/>
          <w:szCs w:val="22"/>
        </w:rPr>
        <w:t>学期</w:t>
      </w:r>
      <w:r>
        <w:rPr>
          <w:rFonts w:eastAsia="仿宋"/>
          <w:color w:val="000000" w:themeColor="text1"/>
          <w:sz w:val="32"/>
          <w:szCs w:val="22"/>
        </w:rPr>
        <w:t>12</w:t>
      </w:r>
      <w:r>
        <w:rPr>
          <w:rFonts w:eastAsia="仿宋"/>
          <w:color w:val="000000" w:themeColor="text1"/>
          <w:sz w:val="32"/>
          <w:szCs w:val="22"/>
        </w:rPr>
        <w:t>月份前完成。</w:t>
      </w:r>
    </w:p>
    <w:p w14:paraId="6D8CB5A0"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（三）论文预审和预答辩</w:t>
      </w:r>
    </w:p>
    <w:p w14:paraId="4A209BA2" w14:textId="77777777" w:rsidR="009C0203" w:rsidRDefault="00BC1BB0">
      <w:pPr>
        <w:spacing w:line="560" w:lineRule="exact"/>
        <w:ind w:firstLineChars="200" w:firstLine="640"/>
        <w:rPr>
          <w:rFonts w:eastAsia="仿宋"/>
          <w:color w:val="000000" w:themeColor="text1"/>
          <w:sz w:val="32"/>
          <w:szCs w:val="22"/>
        </w:rPr>
      </w:pPr>
      <w:r>
        <w:rPr>
          <w:rFonts w:eastAsia="仿宋"/>
          <w:color w:val="000000" w:themeColor="text1"/>
          <w:sz w:val="32"/>
          <w:szCs w:val="22"/>
        </w:rPr>
        <w:t>研究生一般应在第</w:t>
      </w:r>
      <w:r>
        <w:rPr>
          <w:rFonts w:eastAsia="仿宋"/>
          <w:color w:val="000000" w:themeColor="text1"/>
          <w:sz w:val="32"/>
          <w:szCs w:val="22"/>
        </w:rPr>
        <w:t>6</w:t>
      </w:r>
      <w:r>
        <w:rPr>
          <w:rFonts w:eastAsia="仿宋"/>
          <w:color w:val="000000" w:themeColor="text1"/>
          <w:sz w:val="32"/>
          <w:szCs w:val="22"/>
        </w:rPr>
        <w:t>学期初进行预答辩，在预答辩前，学校和培养单位组织同行专家对其学位论文进行严格、认真的预审，预审不合格者不能参加预答辩；预答辩通过后根据专家意见修改论文，经导师、学院学位评定分委员会审核同意后进行文字复制比检测，通过后方可以进行后续工作。</w:t>
      </w:r>
    </w:p>
    <w:p w14:paraId="5FFF6DE4"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（四）毕业资格审查和学位论文外审资格申请</w:t>
      </w:r>
    </w:p>
    <w:p w14:paraId="6527AE13" w14:textId="77777777" w:rsidR="009C0203" w:rsidRDefault="00BC1BB0">
      <w:pPr>
        <w:spacing w:line="560" w:lineRule="exact"/>
        <w:ind w:firstLineChars="200" w:firstLine="640"/>
        <w:rPr>
          <w:rFonts w:eastAsia="仿宋"/>
          <w:color w:val="000000" w:themeColor="text1"/>
          <w:sz w:val="32"/>
          <w:szCs w:val="22"/>
        </w:rPr>
      </w:pPr>
      <w:r>
        <w:rPr>
          <w:rFonts w:eastAsia="仿宋"/>
          <w:color w:val="000000" w:themeColor="text1"/>
          <w:sz w:val="32"/>
          <w:szCs w:val="22"/>
        </w:rPr>
        <w:t>第</w:t>
      </w:r>
      <w:r>
        <w:rPr>
          <w:rFonts w:eastAsia="仿宋"/>
          <w:color w:val="000000" w:themeColor="text1"/>
          <w:sz w:val="32"/>
          <w:szCs w:val="22"/>
        </w:rPr>
        <w:t>6</w:t>
      </w:r>
      <w:r>
        <w:rPr>
          <w:rFonts w:eastAsia="仿宋"/>
          <w:color w:val="000000" w:themeColor="text1"/>
          <w:sz w:val="32"/>
          <w:szCs w:val="22"/>
        </w:rPr>
        <w:t>学期</w:t>
      </w:r>
      <w:r>
        <w:rPr>
          <w:rFonts w:eastAsia="仿宋"/>
          <w:color w:val="000000" w:themeColor="text1"/>
          <w:sz w:val="32"/>
          <w:szCs w:val="22"/>
        </w:rPr>
        <w:t>3</w:t>
      </w:r>
      <w:r>
        <w:rPr>
          <w:rFonts w:eastAsia="仿宋"/>
          <w:color w:val="000000" w:themeColor="text1"/>
          <w:sz w:val="32"/>
          <w:szCs w:val="22"/>
        </w:rPr>
        <w:t>月份，研究生向学校提出毕业资格申请，学院按照培养方案和个人培养计划审查研究生的毕业资格，经研究生处审核通过后，方可取得参与学位论文外审的资格。</w:t>
      </w:r>
    </w:p>
    <w:p w14:paraId="3E4DFE79"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（五）论文评阅、答辩和学位授予工作</w:t>
      </w:r>
    </w:p>
    <w:p w14:paraId="51282D31"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论文答辩在第六学期</w:t>
      </w:r>
      <w:r>
        <w:rPr>
          <w:rFonts w:eastAsia="仿宋"/>
          <w:color w:val="000000" w:themeColor="text1"/>
          <w:sz w:val="32"/>
          <w:szCs w:val="32"/>
        </w:rPr>
        <w:t>5</w:t>
      </w:r>
      <w:r>
        <w:rPr>
          <w:rFonts w:eastAsia="仿宋"/>
          <w:color w:val="000000" w:themeColor="text1"/>
          <w:sz w:val="32"/>
          <w:szCs w:val="32"/>
        </w:rPr>
        <w:t>月底</w:t>
      </w:r>
      <w:r>
        <w:rPr>
          <w:rFonts w:eastAsia="仿宋"/>
          <w:color w:val="000000" w:themeColor="text1"/>
          <w:sz w:val="32"/>
          <w:szCs w:val="32"/>
        </w:rPr>
        <w:t>6</w:t>
      </w:r>
      <w:r>
        <w:rPr>
          <w:rFonts w:eastAsia="仿宋"/>
          <w:color w:val="000000" w:themeColor="text1"/>
          <w:sz w:val="32"/>
          <w:szCs w:val="32"/>
        </w:rPr>
        <w:t>月初进行。申请学位者应在第六学期</w:t>
      </w:r>
      <w:r>
        <w:rPr>
          <w:rFonts w:eastAsia="仿宋"/>
          <w:color w:val="000000" w:themeColor="text1"/>
          <w:sz w:val="32"/>
          <w:szCs w:val="32"/>
        </w:rPr>
        <w:t>3</w:t>
      </w:r>
      <w:r>
        <w:rPr>
          <w:rFonts w:eastAsia="仿宋"/>
          <w:color w:val="000000" w:themeColor="text1"/>
          <w:sz w:val="32"/>
          <w:szCs w:val="32"/>
        </w:rPr>
        <w:t>月份提交学位论文定稿，由学院学位分委员会对其进行评审，提出修改意见。学生经修改并通过符合学校要求的查重后定稿付印，于第六学期</w:t>
      </w:r>
      <w:r>
        <w:rPr>
          <w:rFonts w:eastAsia="仿宋"/>
          <w:color w:val="000000" w:themeColor="text1"/>
          <w:sz w:val="32"/>
          <w:szCs w:val="32"/>
        </w:rPr>
        <w:t>4</w:t>
      </w:r>
      <w:r>
        <w:rPr>
          <w:rFonts w:eastAsia="仿宋"/>
          <w:color w:val="000000" w:themeColor="text1"/>
          <w:sz w:val="32"/>
          <w:szCs w:val="32"/>
        </w:rPr>
        <w:t>月份向校学位办提交学位论文印刷稿等硕士学位申请材料。</w:t>
      </w:r>
    </w:p>
    <w:p w14:paraId="0D5A8459" w14:textId="77777777" w:rsidR="009C0203" w:rsidRDefault="00BC1BB0">
      <w:pPr>
        <w:spacing w:line="560" w:lineRule="exact"/>
        <w:ind w:firstLineChars="200" w:firstLine="640"/>
        <w:rPr>
          <w:rFonts w:eastAsia="仿宋"/>
          <w:color w:val="000000" w:themeColor="text1"/>
          <w:sz w:val="32"/>
          <w:szCs w:val="22"/>
        </w:rPr>
      </w:pPr>
      <w:r>
        <w:rPr>
          <w:rFonts w:eastAsia="仿宋"/>
          <w:color w:val="000000" w:themeColor="text1"/>
          <w:sz w:val="32"/>
          <w:szCs w:val="22"/>
        </w:rPr>
        <w:t>论文评阅、答辩和学位授予等工作，具体按照《聊城大学硕士</w:t>
      </w:r>
      <w:r>
        <w:rPr>
          <w:rFonts w:eastAsia="仿宋"/>
          <w:color w:val="000000" w:themeColor="text1"/>
          <w:sz w:val="32"/>
          <w:szCs w:val="22"/>
        </w:rPr>
        <w:lastRenderedPageBreak/>
        <w:t>学位授予细则》（聊大校发〔</w:t>
      </w:r>
      <w:r>
        <w:rPr>
          <w:rFonts w:eastAsia="仿宋"/>
          <w:color w:val="000000" w:themeColor="text1"/>
          <w:sz w:val="32"/>
          <w:szCs w:val="22"/>
        </w:rPr>
        <w:t>2021</w:t>
      </w:r>
      <w:r>
        <w:rPr>
          <w:rFonts w:eastAsia="仿宋"/>
          <w:color w:val="000000" w:themeColor="text1"/>
          <w:sz w:val="32"/>
          <w:szCs w:val="22"/>
        </w:rPr>
        <w:t>〕</w:t>
      </w:r>
      <w:r>
        <w:rPr>
          <w:rFonts w:eastAsia="仿宋"/>
          <w:color w:val="000000" w:themeColor="text1"/>
          <w:sz w:val="32"/>
          <w:szCs w:val="22"/>
        </w:rPr>
        <w:t xml:space="preserve">101 </w:t>
      </w:r>
      <w:r>
        <w:rPr>
          <w:rFonts w:eastAsia="仿宋"/>
          <w:color w:val="000000" w:themeColor="text1"/>
          <w:sz w:val="32"/>
          <w:szCs w:val="22"/>
        </w:rPr>
        <w:t>号）及相关文件要求进行。</w:t>
      </w:r>
    </w:p>
    <w:p w14:paraId="6494121D" w14:textId="77777777" w:rsidR="009C0203" w:rsidRDefault="00BC1BB0">
      <w:pPr>
        <w:spacing w:line="560" w:lineRule="exact"/>
        <w:ind w:firstLineChars="200" w:firstLine="640"/>
        <w:rPr>
          <w:rFonts w:eastAsia="黑体"/>
          <w:color w:val="000000" w:themeColor="text1"/>
          <w:sz w:val="32"/>
        </w:rPr>
      </w:pPr>
      <w:r>
        <w:rPr>
          <w:rFonts w:eastAsia="黑体"/>
          <w:color w:val="000000" w:themeColor="text1"/>
          <w:sz w:val="32"/>
        </w:rPr>
        <w:t>十、其他规定</w:t>
      </w:r>
    </w:p>
    <w:p w14:paraId="1F87BCD3"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本次修（制）订的培养方案自</w:t>
      </w:r>
      <w:r>
        <w:rPr>
          <w:rFonts w:eastAsia="仿宋"/>
          <w:color w:val="000000" w:themeColor="text1"/>
          <w:sz w:val="32"/>
          <w:szCs w:val="32"/>
        </w:rPr>
        <w:t>2022</w:t>
      </w:r>
      <w:r>
        <w:rPr>
          <w:rFonts w:eastAsia="仿宋"/>
          <w:color w:val="000000" w:themeColor="text1"/>
          <w:sz w:val="32"/>
          <w:szCs w:val="32"/>
        </w:rPr>
        <w:t>年入学的研究生开始执行。</w:t>
      </w:r>
    </w:p>
    <w:p w14:paraId="3563BFC6" w14:textId="77777777" w:rsidR="009C0203" w:rsidRDefault="00BC1BB0">
      <w:pPr>
        <w:spacing w:line="560" w:lineRule="exact"/>
        <w:ind w:firstLineChars="200" w:firstLine="640"/>
        <w:jc w:val="center"/>
        <w:rPr>
          <w:rFonts w:eastAsia="黑体"/>
          <w:b/>
          <w:color w:val="000000" w:themeColor="text1"/>
          <w:sz w:val="36"/>
          <w:szCs w:val="36"/>
        </w:rPr>
      </w:pPr>
      <w:r>
        <w:rPr>
          <w:rFonts w:eastAsia="仿宋"/>
          <w:color w:val="000000" w:themeColor="text1"/>
          <w:sz w:val="32"/>
          <w:szCs w:val="32"/>
        </w:rPr>
        <w:br w:type="page"/>
      </w:r>
      <w:r>
        <w:rPr>
          <w:rFonts w:eastAsia="黑体"/>
          <w:bCs/>
          <w:color w:val="000000" w:themeColor="text1"/>
          <w:sz w:val="36"/>
          <w:szCs w:val="36"/>
        </w:rPr>
        <w:lastRenderedPageBreak/>
        <w:t>聊城大学全日制学术学位研究生课程设置及学分</w:t>
      </w:r>
    </w:p>
    <w:tbl>
      <w:tblPr>
        <w:tblW w:w="499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781"/>
        <w:gridCol w:w="1092"/>
        <w:gridCol w:w="2621"/>
        <w:gridCol w:w="594"/>
        <w:gridCol w:w="594"/>
        <w:gridCol w:w="594"/>
        <w:gridCol w:w="685"/>
        <w:gridCol w:w="1163"/>
        <w:gridCol w:w="933"/>
      </w:tblGrid>
      <w:tr w:rsidR="009C0203" w14:paraId="0D3F9522" w14:textId="77777777">
        <w:trPr>
          <w:cantSplit/>
          <w:trHeight w:val="642"/>
          <w:tblHeader/>
          <w:jc w:val="center"/>
        </w:trPr>
        <w:tc>
          <w:tcPr>
            <w:tcW w:w="430" w:type="pct"/>
            <w:tcBorders>
              <w:top w:val="single" w:sz="4" w:space="0" w:color="auto"/>
              <w:left w:val="single" w:sz="4" w:space="0" w:color="auto"/>
              <w:bottom w:val="single" w:sz="4" w:space="0" w:color="auto"/>
              <w:right w:val="single" w:sz="4" w:space="0" w:color="auto"/>
            </w:tcBorders>
            <w:vAlign w:val="center"/>
          </w:tcPr>
          <w:p w14:paraId="4EC0CF98" w14:textId="77777777" w:rsidR="009C0203" w:rsidRDefault="00BC1BB0">
            <w:pPr>
              <w:snapToGrid w:val="0"/>
              <w:spacing w:line="240" w:lineRule="exact"/>
              <w:ind w:rightChars="-6" w:right="-13"/>
              <w:jc w:val="center"/>
              <w:rPr>
                <w:rFonts w:eastAsia="仿宋"/>
                <w:b/>
                <w:color w:val="000000" w:themeColor="text1"/>
                <w:sz w:val="24"/>
              </w:rPr>
            </w:pPr>
            <w:r>
              <w:rPr>
                <w:rFonts w:eastAsia="仿宋"/>
                <w:b/>
                <w:color w:val="000000" w:themeColor="text1"/>
                <w:sz w:val="24"/>
              </w:rPr>
              <w:t>类别</w:t>
            </w:r>
          </w:p>
        </w:tc>
        <w:tc>
          <w:tcPr>
            <w:tcW w:w="602" w:type="pct"/>
            <w:tcBorders>
              <w:top w:val="single" w:sz="4" w:space="0" w:color="auto"/>
              <w:left w:val="single" w:sz="4" w:space="0" w:color="auto"/>
              <w:bottom w:val="single" w:sz="4" w:space="0" w:color="auto"/>
              <w:right w:val="single" w:sz="4" w:space="0" w:color="auto"/>
            </w:tcBorders>
            <w:vAlign w:val="center"/>
          </w:tcPr>
          <w:p w14:paraId="55E8CAB1" w14:textId="77777777" w:rsidR="009C0203" w:rsidRDefault="00BC1BB0">
            <w:pPr>
              <w:snapToGrid w:val="0"/>
              <w:spacing w:line="240" w:lineRule="exact"/>
              <w:ind w:rightChars="-6" w:right="-13"/>
              <w:jc w:val="center"/>
              <w:rPr>
                <w:rFonts w:eastAsia="仿宋"/>
                <w:b/>
                <w:color w:val="000000" w:themeColor="text1"/>
                <w:sz w:val="24"/>
              </w:rPr>
            </w:pPr>
            <w:r>
              <w:rPr>
                <w:rFonts w:eastAsia="仿宋"/>
                <w:b/>
                <w:color w:val="000000" w:themeColor="text1"/>
                <w:sz w:val="24"/>
              </w:rPr>
              <w:t>课程编号</w:t>
            </w:r>
          </w:p>
        </w:tc>
        <w:tc>
          <w:tcPr>
            <w:tcW w:w="1445" w:type="pct"/>
            <w:tcBorders>
              <w:top w:val="single" w:sz="4" w:space="0" w:color="auto"/>
              <w:left w:val="single" w:sz="4" w:space="0" w:color="auto"/>
              <w:bottom w:val="single" w:sz="4" w:space="0" w:color="auto"/>
              <w:right w:val="single" w:sz="4" w:space="0" w:color="auto"/>
            </w:tcBorders>
            <w:vAlign w:val="center"/>
          </w:tcPr>
          <w:p w14:paraId="5EB4C549" w14:textId="77777777" w:rsidR="009C0203" w:rsidRDefault="00BC1BB0">
            <w:pPr>
              <w:snapToGrid w:val="0"/>
              <w:spacing w:line="240" w:lineRule="exact"/>
              <w:ind w:rightChars="-6" w:right="-13"/>
              <w:jc w:val="center"/>
              <w:rPr>
                <w:rFonts w:eastAsia="仿宋"/>
                <w:b/>
                <w:color w:val="000000" w:themeColor="text1"/>
                <w:sz w:val="24"/>
              </w:rPr>
            </w:pPr>
            <w:r>
              <w:rPr>
                <w:rFonts w:eastAsia="仿宋"/>
                <w:b/>
                <w:color w:val="000000" w:themeColor="text1"/>
                <w:sz w:val="24"/>
              </w:rPr>
              <w:t>课程名称</w:t>
            </w:r>
          </w:p>
        </w:tc>
        <w:tc>
          <w:tcPr>
            <w:tcW w:w="328" w:type="pct"/>
            <w:tcBorders>
              <w:top w:val="single" w:sz="4" w:space="0" w:color="auto"/>
              <w:left w:val="single" w:sz="4" w:space="0" w:color="auto"/>
              <w:bottom w:val="single" w:sz="4" w:space="0" w:color="auto"/>
              <w:right w:val="single" w:sz="4" w:space="0" w:color="auto"/>
            </w:tcBorders>
            <w:vAlign w:val="center"/>
          </w:tcPr>
          <w:p w14:paraId="58016B51" w14:textId="77777777" w:rsidR="009C0203" w:rsidRDefault="00BC1BB0">
            <w:pPr>
              <w:snapToGrid w:val="0"/>
              <w:spacing w:line="240" w:lineRule="exact"/>
              <w:ind w:rightChars="-6" w:right="-13"/>
              <w:jc w:val="center"/>
              <w:rPr>
                <w:rFonts w:eastAsia="仿宋"/>
                <w:b/>
                <w:color w:val="000000" w:themeColor="text1"/>
                <w:sz w:val="24"/>
              </w:rPr>
            </w:pPr>
            <w:r>
              <w:rPr>
                <w:rFonts w:eastAsia="仿宋"/>
                <w:b/>
                <w:color w:val="000000" w:themeColor="text1"/>
                <w:sz w:val="24"/>
              </w:rPr>
              <w:t>学分</w:t>
            </w:r>
          </w:p>
        </w:tc>
        <w:tc>
          <w:tcPr>
            <w:tcW w:w="328" w:type="pct"/>
            <w:tcBorders>
              <w:top w:val="single" w:sz="4" w:space="0" w:color="auto"/>
              <w:left w:val="single" w:sz="4" w:space="0" w:color="auto"/>
              <w:bottom w:val="single" w:sz="4" w:space="0" w:color="auto"/>
              <w:right w:val="single" w:sz="4" w:space="0" w:color="auto"/>
            </w:tcBorders>
            <w:vAlign w:val="center"/>
          </w:tcPr>
          <w:p w14:paraId="497EEE8C" w14:textId="77777777" w:rsidR="009C0203" w:rsidRDefault="00BC1BB0">
            <w:pPr>
              <w:snapToGrid w:val="0"/>
              <w:spacing w:line="240" w:lineRule="exact"/>
              <w:ind w:rightChars="-6" w:right="-13"/>
              <w:jc w:val="center"/>
              <w:rPr>
                <w:rFonts w:eastAsia="仿宋"/>
                <w:b/>
                <w:color w:val="000000" w:themeColor="text1"/>
                <w:sz w:val="24"/>
              </w:rPr>
            </w:pPr>
            <w:r>
              <w:rPr>
                <w:rFonts w:eastAsia="仿宋"/>
                <w:b/>
                <w:color w:val="000000" w:themeColor="text1"/>
                <w:sz w:val="24"/>
              </w:rPr>
              <w:t>学时</w:t>
            </w:r>
          </w:p>
        </w:tc>
        <w:tc>
          <w:tcPr>
            <w:tcW w:w="328" w:type="pct"/>
            <w:tcBorders>
              <w:top w:val="single" w:sz="4" w:space="0" w:color="auto"/>
              <w:left w:val="single" w:sz="4" w:space="0" w:color="auto"/>
              <w:bottom w:val="single" w:sz="4" w:space="0" w:color="auto"/>
              <w:right w:val="single" w:sz="4" w:space="0" w:color="auto"/>
            </w:tcBorders>
            <w:vAlign w:val="center"/>
          </w:tcPr>
          <w:p w14:paraId="25924ED2" w14:textId="77777777" w:rsidR="009C0203" w:rsidRDefault="00BC1BB0">
            <w:pPr>
              <w:snapToGrid w:val="0"/>
              <w:spacing w:line="240" w:lineRule="exact"/>
              <w:ind w:rightChars="-6" w:right="-13"/>
              <w:jc w:val="center"/>
              <w:rPr>
                <w:rFonts w:eastAsia="仿宋"/>
                <w:b/>
                <w:color w:val="000000" w:themeColor="text1"/>
                <w:sz w:val="24"/>
              </w:rPr>
            </w:pPr>
            <w:r>
              <w:rPr>
                <w:rFonts w:eastAsia="仿宋"/>
                <w:b/>
                <w:color w:val="000000" w:themeColor="text1"/>
                <w:sz w:val="24"/>
              </w:rPr>
              <w:t>开课学期</w:t>
            </w:r>
          </w:p>
        </w:tc>
        <w:tc>
          <w:tcPr>
            <w:tcW w:w="377" w:type="pct"/>
            <w:tcBorders>
              <w:top w:val="single" w:sz="4" w:space="0" w:color="auto"/>
              <w:left w:val="single" w:sz="4" w:space="0" w:color="auto"/>
              <w:bottom w:val="single" w:sz="4" w:space="0" w:color="auto"/>
              <w:right w:val="single" w:sz="4" w:space="0" w:color="auto"/>
            </w:tcBorders>
            <w:vAlign w:val="center"/>
          </w:tcPr>
          <w:p w14:paraId="78E69F95" w14:textId="77777777" w:rsidR="009C0203" w:rsidRDefault="00BC1BB0">
            <w:pPr>
              <w:snapToGrid w:val="0"/>
              <w:spacing w:line="240" w:lineRule="exact"/>
              <w:ind w:rightChars="-6" w:right="-13"/>
              <w:jc w:val="center"/>
              <w:rPr>
                <w:rFonts w:eastAsia="仿宋"/>
                <w:b/>
                <w:color w:val="000000" w:themeColor="text1"/>
                <w:sz w:val="24"/>
              </w:rPr>
            </w:pPr>
            <w:r>
              <w:rPr>
                <w:rFonts w:eastAsia="仿宋"/>
                <w:b/>
                <w:color w:val="000000" w:themeColor="text1"/>
                <w:sz w:val="24"/>
              </w:rPr>
              <w:t>考核方式</w:t>
            </w:r>
          </w:p>
        </w:tc>
        <w:tc>
          <w:tcPr>
            <w:tcW w:w="641" w:type="pct"/>
            <w:tcBorders>
              <w:top w:val="single" w:sz="4" w:space="0" w:color="auto"/>
              <w:left w:val="single" w:sz="4" w:space="0" w:color="auto"/>
              <w:bottom w:val="single" w:sz="4" w:space="0" w:color="auto"/>
              <w:right w:val="single" w:sz="4" w:space="0" w:color="auto"/>
            </w:tcBorders>
            <w:vAlign w:val="center"/>
          </w:tcPr>
          <w:p w14:paraId="42851A67" w14:textId="77777777" w:rsidR="009C0203" w:rsidRDefault="00BC1BB0">
            <w:pPr>
              <w:snapToGrid w:val="0"/>
              <w:spacing w:line="240" w:lineRule="exact"/>
              <w:ind w:rightChars="-6" w:right="-13"/>
              <w:jc w:val="center"/>
              <w:rPr>
                <w:rFonts w:eastAsia="仿宋"/>
                <w:b/>
                <w:color w:val="000000" w:themeColor="text1"/>
                <w:sz w:val="24"/>
              </w:rPr>
            </w:pPr>
            <w:r>
              <w:rPr>
                <w:rFonts w:eastAsia="仿宋"/>
                <w:b/>
                <w:color w:val="000000" w:themeColor="text1"/>
                <w:sz w:val="24"/>
              </w:rPr>
              <w:t>专业方向</w:t>
            </w:r>
          </w:p>
        </w:tc>
        <w:tc>
          <w:tcPr>
            <w:tcW w:w="514" w:type="pct"/>
            <w:tcBorders>
              <w:top w:val="single" w:sz="4" w:space="0" w:color="auto"/>
              <w:left w:val="single" w:sz="4" w:space="0" w:color="auto"/>
              <w:bottom w:val="single" w:sz="4" w:space="0" w:color="auto"/>
              <w:right w:val="single" w:sz="4" w:space="0" w:color="auto"/>
            </w:tcBorders>
            <w:vAlign w:val="center"/>
          </w:tcPr>
          <w:p w14:paraId="0752C441" w14:textId="77777777" w:rsidR="009C0203" w:rsidRDefault="00BC1BB0">
            <w:pPr>
              <w:snapToGrid w:val="0"/>
              <w:spacing w:line="240" w:lineRule="exact"/>
              <w:ind w:rightChars="-6" w:right="-13"/>
              <w:jc w:val="center"/>
              <w:rPr>
                <w:rFonts w:eastAsia="仿宋"/>
                <w:b/>
                <w:color w:val="000000" w:themeColor="text1"/>
                <w:sz w:val="24"/>
              </w:rPr>
            </w:pPr>
            <w:r>
              <w:rPr>
                <w:rFonts w:eastAsia="仿宋"/>
                <w:b/>
                <w:color w:val="000000" w:themeColor="text1"/>
                <w:sz w:val="24"/>
              </w:rPr>
              <w:t>备注</w:t>
            </w:r>
          </w:p>
        </w:tc>
      </w:tr>
      <w:tr w:rsidR="009C0203" w14:paraId="2A5A030E" w14:textId="77777777">
        <w:trPr>
          <w:cantSplit/>
          <w:trHeight w:val="567"/>
          <w:jc w:val="center"/>
        </w:trPr>
        <w:tc>
          <w:tcPr>
            <w:tcW w:w="430" w:type="pct"/>
            <w:vMerge w:val="restart"/>
            <w:tcBorders>
              <w:left w:val="single" w:sz="4" w:space="0" w:color="auto"/>
              <w:right w:val="single" w:sz="4" w:space="0" w:color="auto"/>
            </w:tcBorders>
            <w:vAlign w:val="center"/>
          </w:tcPr>
          <w:p w14:paraId="5B48F093"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学位</w:t>
            </w:r>
          </w:p>
          <w:p w14:paraId="18420C39"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公共课</w:t>
            </w:r>
          </w:p>
          <w:p w14:paraId="38DBB1DC"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w:t>
            </w:r>
            <w:r>
              <w:rPr>
                <w:rFonts w:eastAsia="仿宋"/>
                <w:color w:val="FF0000"/>
                <w:sz w:val="24"/>
              </w:rPr>
              <w:t>7</w:t>
            </w:r>
            <w:r>
              <w:rPr>
                <w:rFonts w:eastAsia="仿宋"/>
                <w:color w:val="000000" w:themeColor="text1"/>
                <w:sz w:val="24"/>
              </w:rPr>
              <w:t>学分）</w:t>
            </w:r>
          </w:p>
        </w:tc>
        <w:tc>
          <w:tcPr>
            <w:tcW w:w="602" w:type="pct"/>
            <w:tcBorders>
              <w:top w:val="single" w:sz="4" w:space="0" w:color="auto"/>
              <w:left w:val="single" w:sz="4" w:space="0" w:color="auto"/>
              <w:right w:val="single" w:sz="4" w:space="0" w:color="auto"/>
            </w:tcBorders>
            <w:vAlign w:val="center"/>
          </w:tcPr>
          <w:p w14:paraId="5F4325E1" w14:textId="77777777" w:rsidR="009C0203" w:rsidRDefault="00BC1BB0">
            <w:pPr>
              <w:snapToGrid w:val="0"/>
              <w:spacing w:line="240" w:lineRule="exact"/>
              <w:ind w:rightChars="-6" w:right="-13"/>
              <w:jc w:val="left"/>
              <w:rPr>
                <w:rFonts w:eastAsia="仿宋"/>
                <w:color w:val="000000" w:themeColor="text1"/>
                <w:sz w:val="24"/>
              </w:rPr>
            </w:pPr>
            <w:r>
              <w:rPr>
                <w:rFonts w:eastAsia="仿宋"/>
                <w:color w:val="000000" w:themeColor="text1"/>
                <w:sz w:val="24"/>
              </w:rPr>
              <w:t>22000001</w:t>
            </w:r>
          </w:p>
        </w:tc>
        <w:tc>
          <w:tcPr>
            <w:tcW w:w="1445" w:type="pct"/>
            <w:tcBorders>
              <w:top w:val="single" w:sz="4" w:space="0" w:color="auto"/>
              <w:left w:val="single" w:sz="4" w:space="0" w:color="auto"/>
              <w:right w:val="single" w:sz="4" w:space="0" w:color="auto"/>
            </w:tcBorders>
            <w:vAlign w:val="center"/>
          </w:tcPr>
          <w:p w14:paraId="2E11043A" w14:textId="77777777" w:rsidR="009C0203" w:rsidRDefault="00BC1BB0">
            <w:pPr>
              <w:snapToGrid w:val="0"/>
              <w:spacing w:line="240" w:lineRule="exact"/>
              <w:ind w:rightChars="-6" w:right="-13"/>
              <w:rPr>
                <w:rFonts w:eastAsia="仿宋"/>
                <w:color w:val="000000" w:themeColor="text1"/>
                <w:sz w:val="24"/>
              </w:rPr>
            </w:pPr>
            <w:r>
              <w:rPr>
                <w:rFonts w:eastAsia="仿宋"/>
                <w:color w:val="000000" w:themeColor="text1"/>
                <w:sz w:val="24"/>
              </w:rPr>
              <w:t>新时代中国特色社会主义理论与实践</w:t>
            </w:r>
          </w:p>
        </w:tc>
        <w:tc>
          <w:tcPr>
            <w:tcW w:w="328" w:type="pct"/>
            <w:tcBorders>
              <w:top w:val="single" w:sz="4" w:space="0" w:color="auto"/>
              <w:left w:val="single" w:sz="4" w:space="0" w:color="auto"/>
              <w:bottom w:val="single" w:sz="4" w:space="0" w:color="auto"/>
              <w:right w:val="single" w:sz="4" w:space="0" w:color="auto"/>
            </w:tcBorders>
            <w:vAlign w:val="center"/>
          </w:tcPr>
          <w:p w14:paraId="5DDBF697"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2</w:t>
            </w:r>
          </w:p>
        </w:tc>
        <w:tc>
          <w:tcPr>
            <w:tcW w:w="328" w:type="pct"/>
            <w:tcBorders>
              <w:top w:val="single" w:sz="4" w:space="0" w:color="auto"/>
              <w:left w:val="single" w:sz="4" w:space="0" w:color="auto"/>
              <w:bottom w:val="single" w:sz="4" w:space="0" w:color="auto"/>
              <w:right w:val="single" w:sz="4" w:space="0" w:color="auto"/>
            </w:tcBorders>
            <w:vAlign w:val="center"/>
          </w:tcPr>
          <w:p w14:paraId="5A8FF0AC"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32</w:t>
            </w:r>
          </w:p>
        </w:tc>
        <w:tc>
          <w:tcPr>
            <w:tcW w:w="328" w:type="pct"/>
            <w:tcBorders>
              <w:top w:val="single" w:sz="4" w:space="0" w:color="auto"/>
              <w:left w:val="single" w:sz="4" w:space="0" w:color="auto"/>
              <w:bottom w:val="single" w:sz="4" w:space="0" w:color="auto"/>
              <w:right w:val="single" w:sz="4" w:space="0" w:color="auto"/>
            </w:tcBorders>
            <w:vAlign w:val="center"/>
          </w:tcPr>
          <w:p w14:paraId="5F10CCF3"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1</w:t>
            </w:r>
          </w:p>
        </w:tc>
        <w:tc>
          <w:tcPr>
            <w:tcW w:w="377" w:type="pct"/>
            <w:tcBorders>
              <w:top w:val="single" w:sz="4" w:space="0" w:color="auto"/>
              <w:left w:val="single" w:sz="4" w:space="0" w:color="auto"/>
              <w:bottom w:val="single" w:sz="4" w:space="0" w:color="auto"/>
              <w:right w:val="single" w:sz="4" w:space="0" w:color="auto"/>
            </w:tcBorders>
            <w:vAlign w:val="center"/>
          </w:tcPr>
          <w:p w14:paraId="229377A5"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考试</w:t>
            </w:r>
          </w:p>
        </w:tc>
        <w:tc>
          <w:tcPr>
            <w:tcW w:w="641" w:type="pct"/>
            <w:tcBorders>
              <w:top w:val="single" w:sz="4" w:space="0" w:color="auto"/>
              <w:left w:val="single" w:sz="4" w:space="0" w:color="auto"/>
              <w:bottom w:val="single" w:sz="4" w:space="0" w:color="auto"/>
              <w:right w:val="single" w:sz="4" w:space="0" w:color="auto"/>
            </w:tcBorders>
            <w:vAlign w:val="center"/>
          </w:tcPr>
          <w:p w14:paraId="0E61C7F7" w14:textId="77777777" w:rsidR="009C0203" w:rsidRDefault="00BC1BB0">
            <w:pPr>
              <w:spacing w:line="240" w:lineRule="exact"/>
              <w:jc w:val="center"/>
              <w:rPr>
                <w:rFonts w:eastAsia="仿宋"/>
                <w:color w:val="000000" w:themeColor="text1"/>
                <w:sz w:val="32"/>
                <w:szCs w:val="22"/>
              </w:rPr>
            </w:pPr>
            <w:r>
              <w:rPr>
                <w:rFonts w:eastAsia="仿宋"/>
                <w:color w:val="000000" w:themeColor="text1"/>
                <w:sz w:val="24"/>
                <w:szCs w:val="22"/>
              </w:rPr>
              <w:t>所有方向</w:t>
            </w:r>
          </w:p>
        </w:tc>
        <w:tc>
          <w:tcPr>
            <w:tcW w:w="514" w:type="pct"/>
            <w:tcBorders>
              <w:top w:val="single" w:sz="4" w:space="0" w:color="auto"/>
              <w:left w:val="single" w:sz="4" w:space="0" w:color="auto"/>
              <w:bottom w:val="single" w:sz="4" w:space="0" w:color="auto"/>
              <w:right w:val="single" w:sz="4" w:space="0" w:color="auto"/>
            </w:tcBorders>
            <w:vAlign w:val="center"/>
          </w:tcPr>
          <w:p w14:paraId="58410C18" w14:textId="77777777" w:rsidR="009C0203" w:rsidRDefault="009C0203">
            <w:pPr>
              <w:snapToGrid w:val="0"/>
              <w:spacing w:line="240" w:lineRule="exact"/>
              <w:jc w:val="center"/>
              <w:rPr>
                <w:rFonts w:eastAsia="仿宋"/>
                <w:color w:val="000000" w:themeColor="text1"/>
                <w:sz w:val="24"/>
              </w:rPr>
            </w:pPr>
          </w:p>
          <w:p w14:paraId="5279EBDB" w14:textId="77777777" w:rsidR="009C0203" w:rsidRDefault="009C0203">
            <w:pPr>
              <w:snapToGrid w:val="0"/>
              <w:spacing w:line="240" w:lineRule="exact"/>
              <w:jc w:val="center"/>
              <w:rPr>
                <w:rFonts w:eastAsia="仿宋"/>
                <w:color w:val="000000" w:themeColor="text1"/>
                <w:sz w:val="24"/>
              </w:rPr>
            </w:pPr>
          </w:p>
        </w:tc>
      </w:tr>
      <w:tr w:rsidR="009C0203" w14:paraId="4BA49E46" w14:textId="77777777">
        <w:trPr>
          <w:cantSplit/>
          <w:trHeight w:val="567"/>
          <w:jc w:val="center"/>
        </w:trPr>
        <w:tc>
          <w:tcPr>
            <w:tcW w:w="430" w:type="pct"/>
            <w:vMerge/>
            <w:tcBorders>
              <w:left w:val="single" w:sz="4" w:space="0" w:color="auto"/>
              <w:right w:val="single" w:sz="4" w:space="0" w:color="auto"/>
            </w:tcBorders>
            <w:vAlign w:val="center"/>
          </w:tcPr>
          <w:p w14:paraId="5A340966" w14:textId="77777777" w:rsidR="009C0203" w:rsidRDefault="009C0203">
            <w:pPr>
              <w:snapToGrid w:val="0"/>
              <w:spacing w:line="240" w:lineRule="exact"/>
              <w:ind w:rightChars="-6" w:right="-13"/>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19597BAD" w14:textId="77777777" w:rsidR="009C0203" w:rsidRDefault="00BC1BB0">
            <w:pPr>
              <w:snapToGrid w:val="0"/>
              <w:spacing w:line="240" w:lineRule="exact"/>
              <w:ind w:rightChars="-6" w:right="-13"/>
              <w:jc w:val="left"/>
              <w:rPr>
                <w:rFonts w:eastAsia="仿宋"/>
                <w:color w:val="000000" w:themeColor="text1"/>
                <w:sz w:val="24"/>
              </w:rPr>
            </w:pPr>
            <w:r>
              <w:rPr>
                <w:rFonts w:eastAsia="仿宋"/>
                <w:color w:val="FF0000"/>
                <w:sz w:val="24"/>
                <w:lang w:bidi="ar"/>
              </w:rPr>
              <w:t>22000021</w:t>
            </w:r>
          </w:p>
        </w:tc>
        <w:tc>
          <w:tcPr>
            <w:tcW w:w="1445" w:type="pct"/>
            <w:tcBorders>
              <w:top w:val="single" w:sz="4" w:space="0" w:color="auto"/>
              <w:left w:val="single" w:sz="4" w:space="0" w:color="auto"/>
              <w:right w:val="single" w:sz="4" w:space="0" w:color="auto"/>
            </w:tcBorders>
            <w:vAlign w:val="center"/>
          </w:tcPr>
          <w:p w14:paraId="18EA6BB9" w14:textId="77777777" w:rsidR="009C0203" w:rsidRDefault="00BC1BB0">
            <w:pPr>
              <w:snapToGrid w:val="0"/>
              <w:spacing w:line="240" w:lineRule="exact"/>
              <w:ind w:rightChars="-6" w:right="-13"/>
              <w:rPr>
                <w:rFonts w:eastAsia="仿宋"/>
                <w:color w:val="000000" w:themeColor="text1"/>
                <w:sz w:val="24"/>
              </w:rPr>
            </w:pPr>
            <w:r>
              <w:rPr>
                <w:rFonts w:eastAsia="仿宋" w:cs="仿宋" w:hint="eastAsia"/>
                <w:color w:val="FF0000"/>
                <w:sz w:val="24"/>
                <w:lang w:bidi="ar"/>
              </w:rPr>
              <w:t>习近平总书记关于教育的重要论述研究</w:t>
            </w:r>
          </w:p>
        </w:tc>
        <w:tc>
          <w:tcPr>
            <w:tcW w:w="328" w:type="pct"/>
            <w:tcBorders>
              <w:top w:val="single" w:sz="4" w:space="0" w:color="auto"/>
              <w:left w:val="single" w:sz="4" w:space="0" w:color="auto"/>
              <w:bottom w:val="single" w:sz="4" w:space="0" w:color="auto"/>
              <w:right w:val="single" w:sz="4" w:space="0" w:color="auto"/>
            </w:tcBorders>
            <w:vAlign w:val="center"/>
          </w:tcPr>
          <w:p w14:paraId="743363CF"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FF0000"/>
                <w:sz w:val="24"/>
                <w:lang w:bidi="ar"/>
              </w:rPr>
              <w:t>1</w:t>
            </w:r>
          </w:p>
        </w:tc>
        <w:tc>
          <w:tcPr>
            <w:tcW w:w="328" w:type="pct"/>
            <w:tcBorders>
              <w:top w:val="single" w:sz="4" w:space="0" w:color="auto"/>
              <w:left w:val="single" w:sz="4" w:space="0" w:color="auto"/>
              <w:bottom w:val="single" w:sz="4" w:space="0" w:color="auto"/>
              <w:right w:val="single" w:sz="4" w:space="0" w:color="auto"/>
            </w:tcBorders>
            <w:vAlign w:val="center"/>
          </w:tcPr>
          <w:p w14:paraId="7288E09A"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FF0000"/>
                <w:sz w:val="24"/>
                <w:lang w:bidi="ar"/>
              </w:rPr>
              <w:t>16</w:t>
            </w:r>
          </w:p>
        </w:tc>
        <w:tc>
          <w:tcPr>
            <w:tcW w:w="328" w:type="pct"/>
            <w:tcBorders>
              <w:top w:val="single" w:sz="4" w:space="0" w:color="auto"/>
              <w:left w:val="single" w:sz="4" w:space="0" w:color="auto"/>
              <w:bottom w:val="single" w:sz="4" w:space="0" w:color="auto"/>
              <w:right w:val="single" w:sz="4" w:space="0" w:color="auto"/>
            </w:tcBorders>
            <w:vAlign w:val="center"/>
          </w:tcPr>
          <w:p w14:paraId="081D5D13"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FF0000"/>
                <w:sz w:val="24"/>
                <w:lang w:bidi="ar"/>
              </w:rPr>
              <w:t>1</w:t>
            </w:r>
          </w:p>
        </w:tc>
        <w:tc>
          <w:tcPr>
            <w:tcW w:w="377" w:type="pct"/>
            <w:tcBorders>
              <w:top w:val="single" w:sz="4" w:space="0" w:color="auto"/>
              <w:left w:val="single" w:sz="4" w:space="0" w:color="auto"/>
              <w:bottom w:val="single" w:sz="4" w:space="0" w:color="auto"/>
              <w:right w:val="single" w:sz="4" w:space="0" w:color="auto"/>
            </w:tcBorders>
            <w:vAlign w:val="center"/>
          </w:tcPr>
          <w:p w14:paraId="69884F62" w14:textId="77777777" w:rsidR="009C0203" w:rsidRDefault="00BC1BB0">
            <w:pPr>
              <w:snapToGrid w:val="0"/>
              <w:spacing w:line="240" w:lineRule="exact"/>
              <w:ind w:rightChars="-6" w:right="-13"/>
              <w:jc w:val="center"/>
              <w:rPr>
                <w:rFonts w:eastAsia="仿宋"/>
                <w:color w:val="000000" w:themeColor="text1"/>
                <w:sz w:val="24"/>
              </w:rPr>
            </w:pPr>
            <w:r>
              <w:rPr>
                <w:rFonts w:eastAsia="仿宋" w:hAnsi="仿宋" w:cs="仿宋" w:hint="eastAsia"/>
                <w:color w:val="FF0000"/>
                <w:sz w:val="24"/>
                <w:lang w:bidi="ar"/>
              </w:rPr>
              <w:t>考试</w:t>
            </w:r>
          </w:p>
        </w:tc>
        <w:tc>
          <w:tcPr>
            <w:tcW w:w="641" w:type="pct"/>
            <w:tcBorders>
              <w:top w:val="single" w:sz="4" w:space="0" w:color="auto"/>
              <w:left w:val="single" w:sz="4" w:space="0" w:color="auto"/>
              <w:bottom w:val="single" w:sz="4" w:space="0" w:color="auto"/>
              <w:right w:val="single" w:sz="4" w:space="0" w:color="auto"/>
            </w:tcBorders>
            <w:vAlign w:val="center"/>
          </w:tcPr>
          <w:p w14:paraId="2D5A4642" w14:textId="77777777" w:rsidR="009C0203" w:rsidRDefault="00BC1BB0">
            <w:pPr>
              <w:spacing w:line="240" w:lineRule="exact"/>
              <w:jc w:val="center"/>
              <w:rPr>
                <w:rFonts w:eastAsia="仿宋"/>
                <w:color w:val="000000" w:themeColor="text1"/>
                <w:sz w:val="24"/>
                <w:szCs w:val="22"/>
              </w:rPr>
            </w:pPr>
            <w:r>
              <w:rPr>
                <w:rFonts w:eastAsia="仿宋" w:hAnsi="Calibri" w:cs="仿宋" w:hint="eastAsia"/>
                <w:color w:val="FF0000"/>
                <w:sz w:val="24"/>
                <w:szCs w:val="22"/>
                <w:lang w:bidi="ar"/>
              </w:rPr>
              <w:t>所有方向</w:t>
            </w:r>
          </w:p>
        </w:tc>
        <w:tc>
          <w:tcPr>
            <w:tcW w:w="514" w:type="pct"/>
            <w:tcBorders>
              <w:top w:val="single" w:sz="4" w:space="0" w:color="auto"/>
              <w:left w:val="single" w:sz="4" w:space="0" w:color="auto"/>
              <w:bottom w:val="single" w:sz="4" w:space="0" w:color="auto"/>
              <w:right w:val="single" w:sz="4" w:space="0" w:color="auto"/>
            </w:tcBorders>
            <w:vAlign w:val="center"/>
          </w:tcPr>
          <w:p w14:paraId="7B461BC7" w14:textId="77777777" w:rsidR="009C0203" w:rsidRDefault="009C0203">
            <w:pPr>
              <w:snapToGrid w:val="0"/>
              <w:spacing w:line="240" w:lineRule="exact"/>
              <w:jc w:val="center"/>
              <w:rPr>
                <w:rFonts w:eastAsia="仿宋"/>
                <w:color w:val="000000" w:themeColor="text1"/>
                <w:sz w:val="24"/>
              </w:rPr>
            </w:pPr>
          </w:p>
        </w:tc>
      </w:tr>
      <w:tr w:rsidR="009C0203" w14:paraId="3F3D21AA" w14:textId="77777777">
        <w:trPr>
          <w:cantSplit/>
          <w:trHeight w:val="567"/>
          <w:jc w:val="center"/>
        </w:trPr>
        <w:tc>
          <w:tcPr>
            <w:tcW w:w="430" w:type="pct"/>
            <w:vMerge/>
            <w:tcBorders>
              <w:left w:val="single" w:sz="4" w:space="0" w:color="auto"/>
              <w:right w:val="single" w:sz="4" w:space="0" w:color="auto"/>
            </w:tcBorders>
            <w:vAlign w:val="center"/>
          </w:tcPr>
          <w:p w14:paraId="0558BC60" w14:textId="77777777" w:rsidR="009C0203" w:rsidRDefault="009C0203">
            <w:pPr>
              <w:snapToGrid w:val="0"/>
              <w:spacing w:line="240" w:lineRule="exact"/>
              <w:ind w:rightChars="-6" w:right="-13"/>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383F534A" w14:textId="77777777" w:rsidR="009C0203" w:rsidRDefault="00BC1BB0">
            <w:pPr>
              <w:snapToGrid w:val="0"/>
              <w:spacing w:line="240" w:lineRule="exact"/>
              <w:ind w:rightChars="-6" w:right="-13"/>
              <w:jc w:val="left"/>
              <w:rPr>
                <w:rFonts w:eastAsia="仿宋"/>
                <w:color w:val="000000" w:themeColor="text1"/>
                <w:sz w:val="24"/>
              </w:rPr>
            </w:pPr>
            <w:r>
              <w:rPr>
                <w:rFonts w:eastAsia="仿宋"/>
                <w:color w:val="000000" w:themeColor="text1"/>
                <w:sz w:val="24"/>
              </w:rPr>
              <w:t>22000003</w:t>
            </w:r>
          </w:p>
        </w:tc>
        <w:tc>
          <w:tcPr>
            <w:tcW w:w="1445" w:type="pct"/>
            <w:tcBorders>
              <w:top w:val="single" w:sz="4" w:space="0" w:color="auto"/>
              <w:left w:val="single" w:sz="4" w:space="0" w:color="auto"/>
              <w:right w:val="single" w:sz="4" w:space="0" w:color="auto"/>
            </w:tcBorders>
            <w:vAlign w:val="center"/>
          </w:tcPr>
          <w:p w14:paraId="706B225C" w14:textId="77777777" w:rsidR="009C0203" w:rsidRDefault="00BC1BB0">
            <w:pPr>
              <w:snapToGrid w:val="0"/>
              <w:spacing w:line="240" w:lineRule="exact"/>
              <w:ind w:rightChars="-6" w:right="-13"/>
              <w:rPr>
                <w:rFonts w:eastAsia="仿宋"/>
                <w:color w:val="000000" w:themeColor="text1"/>
                <w:sz w:val="24"/>
              </w:rPr>
            </w:pPr>
            <w:r>
              <w:rPr>
                <w:rFonts w:eastAsia="仿宋"/>
                <w:color w:val="000000" w:themeColor="text1"/>
                <w:sz w:val="24"/>
              </w:rPr>
              <w:t>自然辩证法概论</w:t>
            </w:r>
          </w:p>
        </w:tc>
        <w:tc>
          <w:tcPr>
            <w:tcW w:w="328" w:type="pct"/>
            <w:tcBorders>
              <w:top w:val="single" w:sz="4" w:space="0" w:color="auto"/>
              <w:left w:val="single" w:sz="4" w:space="0" w:color="auto"/>
              <w:bottom w:val="single" w:sz="4" w:space="0" w:color="auto"/>
              <w:right w:val="single" w:sz="4" w:space="0" w:color="auto"/>
            </w:tcBorders>
            <w:vAlign w:val="center"/>
          </w:tcPr>
          <w:p w14:paraId="59121383"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1</w:t>
            </w:r>
          </w:p>
        </w:tc>
        <w:tc>
          <w:tcPr>
            <w:tcW w:w="328" w:type="pct"/>
            <w:tcBorders>
              <w:top w:val="single" w:sz="4" w:space="0" w:color="auto"/>
              <w:left w:val="single" w:sz="4" w:space="0" w:color="auto"/>
              <w:bottom w:val="single" w:sz="4" w:space="0" w:color="auto"/>
              <w:right w:val="single" w:sz="4" w:space="0" w:color="auto"/>
            </w:tcBorders>
            <w:vAlign w:val="center"/>
          </w:tcPr>
          <w:p w14:paraId="25837E9B"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16</w:t>
            </w:r>
          </w:p>
        </w:tc>
        <w:tc>
          <w:tcPr>
            <w:tcW w:w="328" w:type="pct"/>
            <w:tcBorders>
              <w:top w:val="single" w:sz="4" w:space="0" w:color="auto"/>
              <w:left w:val="single" w:sz="4" w:space="0" w:color="auto"/>
              <w:bottom w:val="single" w:sz="4" w:space="0" w:color="auto"/>
              <w:right w:val="single" w:sz="4" w:space="0" w:color="auto"/>
            </w:tcBorders>
            <w:vAlign w:val="center"/>
          </w:tcPr>
          <w:p w14:paraId="409CB702"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2</w:t>
            </w:r>
          </w:p>
        </w:tc>
        <w:tc>
          <w:tcPr>
            <w:tcW w:w="377" w:type="pct"/>
            <w:tcBorders>
              <w:top w:val="single" w:sz="4" w:space="0" w:color="auto"/>
              <w:left w:val="single" w:sz="4" w:space="0" w:color="auto"/>
              <w:bottom w:val="single" w:sz="4" w:space="0" w:color="auto"/>
              <w:right w:val="single" w:sz="4" w:space="0" w:color="auto"/>
            </w:tcBorders>
            <w:vAlign w:val="center"/>
          </w:tcPr>
          <w:p w14:paraId="57259221"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考试</w:t>
            </w:r>
          </w:p>
        </w:tc>
        <w:tc>
          <w:tcPr>
            <w:tcW w:w="641" w:type="pct"/>
            <w:tcBorders>
              <w:top w:val="single" w:sz="4" w:space="0" w:color="auto"/>
              <w:left w:val="single" w:sz="4" w:space="0" w:color="auto"/>
              <w:bottom w:val="single" w:sz="4" w:space="0" w:color="auto"/>
              <w:right w:val="single" w:sz="4" w:space="0" w:color="auto"/>
            </w:tcBorders>
            <w:vAlign w:val="center"/>
          </w:tcPr>
          <w:p w14:paraId="5763E3FD" w14:textId="77777777" w:rsidR="009C0203" w:rsidRDefault="00BC1BB0">
            <w:pPr>
              <w:spacing w:line="240" w:lineRule="exact"/>
              <w:jc w:val="center"/>
              <w:rPr>
                <w:rFonts w:eastAsia="仿宋"/>
                <w:color w:val="000000" w:themeColor="text1"/>
                <w:sz w:val="32"/>
                <w:szCs w:val="22"/>
              </w:rPr>
            </w:pPr>
            <w:r>
              <w:rPr>
                <w:rFonts w:eastAsia="仿宋"/>
                <w:color w:val="000000" w:themeColor="text1"/>
                <w:sz w:val="24"/>
                <w:szCs w:val="22"/>
              </w:rPr>
              <w:t>所有方向</w:t>
            </w:r>
          </w:p>
        </w:tc>
        <w:tc>
          <w:tcPr>
            <w:tcW w:w="514" w:type="pct"/>
            <w:tcBorders>
              <w:top w:val="single" w:sz="4" w:space="0" w:color="auto"/>
              <w:left w:val="single" w:sz="4" w:space="0" w:color="auto"/>
              <w:bottom w:val="single" w:sz="4" w:space="0" w:color="auto"/>
              <w:right w:val="single" w:sz="4" w:space="0" w:color="auto"/>
            </w:tcBorders>
            <w:vAlign w:val="center"/>
          </w:tcPr>
          <w:p w14:paraId="2E2E3F3F" w14:textId="77777777" w:rsidR="009C0203" w:rsidRDefault="009C0203">
            <w:pPr>
              <w:snapToGrid w:val="0"/>
              <w:spacing w:line="240" w:lineRule="exact"/>
              <w:jc w:val="center"/>
              <w:rPr>
                <w:rFonts w:eastAsia="仿宋"/>
                <w:color w:val="000000" w:themeColor="text1"/>
                <w:sz w:val="24"/>
              </w:rPr>
            </w:pPr>
          </w:p>
        </w:tc>
      </w:tr>
      <w:tr w:rsidR="009C0203" w14:paraId="5447A036" w14:textId="77777777">
        <w:trPr>
          <w:cantSplit/>
          <w:trHeight w:val="567"/>
          <w:jc w:val="center"/>
        </w:trPr>
        <w:tc>
          <w:tcPr>
            <w:tcW w:w="430" w:type="pct"/>
            <w:vMerge/>
            <w:tcBorders>
              <w:left w:val="single" w:sz="4" w:space="0" w:color="auto"/>
              <w:right w:val="single" w:sz="4" w:space="0" w:color="auto"/>
            </w:tcBorders>
            <w:vAlign w:val="center"/>
          </w:tcPr>
          <w:p w14:paraId="27413F11" w14:textId="77777777" w:rsidR="009C0203" w:rsidRDefault="009C0203">
            <w:pPr>
              <w:snapToGrid w:val="0"/>
              <w:spacing w:line="240" w:lineRule="exact"/>
              <w:ind w:rightChars="-6" w:right="-13"/>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0D1D2D85" w14:textId="77777777" w:rsidR="009C0203" w:rsidRDefault="00BC1BB0">
            <w:pPr>
              <w:snapToGrid w:val="0"/>
              <w:spacing w:line="240" w:lineRule="exact"/>
              <w:ind w:rightChars="-6" w:right="-13"/>
              <w:rPr>
                <w:rFonts w:eastAsia="仿宋"/>
                <w:color w:val="000000" w:themeColor="text1"/>
                <w:sz w:val="24"/>
              </w:rPr>
            </w:pPr>
            <w:r>
              <w:rPr>
                <w:rFonts w:eastAsia="仿宋"/>
                <w:color w:val="000000" w:themeColor="text1"/>
                <w:sz w:val="24"/>
              </w:rPr>
              <w:t>22000004</w:t>
            </w:r>
          </w:p>
        </w:tc>
        <w:tc>
          <w:tcPr>
            <w:tcW w:w="1445" w:type="pct"/>
            <w:tcBorders>
              <w:top w:val="single" w:sz="4" w:space="0" w:color="auto"/>
              <w:left w:val="single" w:sz="4" w:space="0" w:color="auto"/>
              <w:right w:val="single" w:sz="4" w:space="0" w:color="auto"/>
            </w:tcBorders>
            <w:vAlign w:val="center"/>
          </w:tcPr>
          <w:p w14:paraId="3367FF97" w14:textId="77777777" w:rsidR="009C0203" w:rsidRDefault="00BC1BB0">
            <w:pPr>
              <w:snapToGrid w:val="0"/>
              <w:spacing w:line="240" w:lineRule="exact"/>
              <w:ind w:rightChars="-6" w:right="-13"/>
              <w:rPr>
                <w:rFonts w:eastAsia="仿宋"/>
                <w:color w:val="000000" w:themeColor="text1"/>
                <w:sz w:val="24"/>
              </w:rPr>
            </w:pPr>
            <w:r>
              <w:rPr>
                <w:rFonts w:eastAsia="仿宋"/>
                <w:color w:val="000000" w:themeColor="text1"/>
                <w:sz w:val="24"/>
              </w:rPr>
              <w:t>学硕公共英语</w:t>
            </w:r>
          </w:p>
        </w:tc>
        <w:tc>
          <w:tcPr>
            <w:tcW w:w="328" w:type="pct"/>
            <w:tcBorders>
              <w:top w:val="single" w:sz="4" w:space="0" w:color="auto"/>
              <w:left w:val="single" w:sz="4" w:space="0" w:color="auto"/>
              <w:bottom w:val="single" w:sz="4" w:space="0" w:color="auto"/>
              <w:right w:val="single" w:sz="4" w:space="0" w:color="auto"/>
            </w:tcBorders>
            <w:vAlign w:val="center"/>
          </w:tcPr>
          <w:p w14:paraId="37C50724"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3</w:t>
            </w:r>
          </w:p>
        </w:tc>
        <w:tc>
          <w:tcPr>
            <w:tcW w:w="328" w:type="pct"/>
            <w:tcBorders>
              <w:top w:val="single" w:sz="4" w:space="0" w:color="auto"/>
              <w:left w:val="single" w:sz="4" w:space="0" w:color="auto"/>
              <w:bottom w:val="single" w:sz="4" w:space="0" w:color="auto"/>
              <w:right w:val="single" w:sz="4" w:space="0" w:color="auto"/>
            </w:tcBorders>
            <w:vAlign w:val="center"/>
          </w:tcPr>
          <w:p w14:paraId="1CAFCE44"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48</w:t>
            </w:r>
          </w:p>
        </w:tc>
        <w:tc>
          <w:tcPr>
            <w:tcW w:w="328" w:type="pct"/>
            <w:tcBorders>
              <w:top w:val="single" w:sz="4" w:space="0" w:color="auto"/>
              <w:left w:val="single" w:sz="4" w:space="0" w:color="auto"/>
              <w:bottom w:val="single" w:sz="4" w:space="0" w:color="auto"/>
              <w:right w:val="single" w:sz="4" w:space="0" w:color="auto"/>
            </w:tcBorders>
            <w:vAlign w:val="center"/>
          </w:tcPr>
          <w:p w14:paraId="1F88C68B"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1</w:t>
            </w:r>
          </w:p>
        </w:tc>
        <w:tc>
          <w:tcPr>
            <w:tcW w:w="377" w:type="pct"/>
            <w:tcBorders>
              <w:top w:val="single" w:sz="4" w:space="0" w:color="auto"/>
              <w:left w:val="single" w:sz="4" w:space="0" w:color="auto"/>
              <w:bottom w:val="single" w:sz="4" w:space="0" w:color="auto"/>
              <w:right w:val="single" w:sz="4" w:space="0" w:color="auto"/>
            </w:tcBorders>
            <w:vAlign w:val="center"/>
          </w:tcPr>
          <w:p w14:paraId="5D35930B"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考试</w:t>
            </w:r>
          </w:p>
        </w:tc>
        <w:tc>
          <w:tcPr>
            <w:tcW w:w="641" w:type="pct"/>
            <w:tcBorders>
              <w:top w:val="single" w:sz="4" w:space="0" w:color="auto"/>
              <w:left w:val="single" w:sz="4" w:space="0" w:color="auto"/>
              <w:bottom w:val="single" w:sz="4" w:space="0" w:color="auto"/>
              <w:right w:val="single" w:sz="4" w:space="0" w:color="auto"/>
            </w:tcBorders>
            <w:vAlign w:val="center"/>
          </w:tcPr>
          <w:p w14:paraId="6B56F0F3" w14:textId="77777777" w:rsidR="009C0203" w:rsidRDefault="00BC1BB0">
            <w:pPr>
              <w:spacing w:line="240" w:lineRule="exact"/>
              <w:jc w:val="center"/>
              <w:rPr>
                <w:rFonts w:eastAsia="仿宋"/>
                <w:color w:val="000000" w:themeColor="text1"/>
                <w:sz w:val="32"/>
                <w:szCs w:val="22"/>
              </w:rPr>
            </w:pPr>
            <w:r>
              <w:rPr>
                <w:rFonts w:eastAsia="仿宋"/>
                <w:color w:val="000000" w:themeColor="text1"/>
                <w:sz w:val="24"/>
                <w:szCs w:val="22"/>
              </w:rPr>
              <w:t>所有方向</w:t>
            </w:r>
          </w:p>
        </w:tc>
        <w:tc>
          <w:tcPr>
            <w:tcW w:w="514" w:type="pct"/>
            <w:tcBorders>
              <w:top w:val="single" w:sz="4" w:space="0" w:color="auto"/>
              <w:left w:val="single" w:sz="4" w:space="0" w:color="auto"/>
              <w:bottom w:val="single" w:sz="4" w:space="0" w:color="auto"/>
              <w:right w:val="single" w:sz="4" w:space="0" w:color="auto"/>
            </w:tcBorders>
            <w:vAlign w:val="center"/>
          </w:tcPr>
          <w:p w14:paraId="01667FF6"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可申请免修</w:t>
            </w:r>
          </w:p>
        </w:tc>
      </w:tr>
      <w:tr w:rsidR="009C0203" w14:paraId="1CDFCD03" w14:textId="77777777">
        <w:trPr>
          <w:cantSplit/>
          <w:trHeight w:val="629"/>
          <w:jc w:val="center"/>
        </w:trPr>
        <w:tc>
          <w:tcPr>
            <w:tcW w:w="430" w:type="pct"/>
            <w:vMerge w:val="restart"/>
            <w:tcBorders>
              <w:left w:val="single" w:sz="4" w:space="0" w:color="auto"/>
              <w:right w:val="single" w:sz="4" w:space="0" w:color="auto"/>
            </w:tcBorders>
            <w:vAlign w:val="center"/>
          </w:tcPr>
          <w:p w14:paraId="5ADA1906"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学位</w:t>
            </w:r>
          </w:p>
          <w:p w14:paraId="7BFEE593"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基础课（</w:t>
            </w:r>
            <w:r>
              <w:rPr>
                <w:rFonts w:eastAsia="仿宋"/>
                <w:color w:val="000000" w:themeColor="text1"/>
                <w:sz w:val="24"/>
              </w:rPr>
              <w:t>7</w:t>
            </w:r>
            <w:r>
              <w:rPr>
                <w:rFonts w:eastAsia="仿宋"/>
                <w:color w:val="000000" w:themeColor="text1"/>
                <w:sz w:val="24"/>
              </w:rPr>
              <w:t>学分）</w:t>
            </w:r>
          </w:p>
          <w:p w14:paraId="7CBA35E7" w14:textId="77777777" w:rsidR="009C0203" w:rsidRDefault="009C0203">
            <w:pPr>
              <w:snapToGrid w:val="0"/>
              <w:spacing w:line="240" w:lineRule="exact"/>
              <w:ind w:rightChars="-6" w:right="-13"/>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0EB2E8B7"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22170101</w:t>
            </w:r>
          </w:p>
        </w:tc>
        <w:tc>
          <w:tcPr>
            <w:tcW w:w="1445" w:type="pct"/>
            <w:tcBorders>
              <w:top w:val="single" w:sz="4" w:space="0" w:color="auto"/>
              <w:left w:val="single" w:sz="4" w:space="0" w:color="auto"/>
              <w:right w:val="single" w:sz="4" w:space="0" w:color="auto"/>
            </w:tcBorders>
            <w:vAlign w:val="center"/>
          </w:tcPr>
          <w:p w14:paraId="00966975"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算法设计与分析</w:t>
            </w:r>
          </w:p>
        </w:tc>
        <w:tc>
          <w:tcPr>
            <w:tcW w:w="328" w:type="pct"/>
            <w:tcBorders>
              <w:top w:val="single" w:sz="4" w:space="0" w:color="auto"/>
              <w:left w:val="single" w:sz="4" w:space="0" w:color="auto"/>
              <w:right w:val="single" w:sz="4" w:space="0" w:color="auto"/>
            </w:tcBorders>
            <w:vAlign w:val="center"/>
          </w:tcPr>
          <w:p w14:paraId="25587117"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3</w:t>
            </w:r>
          </w:p>
        </w:tc>
        <w:tc>
          <w:tcPr>
            <w:tcW w:w="328" w:type="pct"/>
            <w:tcBorders>
              <w:top w:val="single" w:sz="4" w:space="0" w:color="auto"/>
              <w:left w:val="single" w:sz="4" w:space="0" w:color="auto"/>
              <w:right w:val="single" w:sz="4" w:space="0" w:color="auto"/>
            </w:tcBorders>
            <w:vAlign w:val="center"/>
          </w:tcPr>
          <w:p w14:paraId="4CF7530D"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48</w:t>
            </w:r>
          </w:p>
        </w:tc>
        <w:tc>
          <w:tcPr>
            <w:tcW w:w="328" w:type="pct"/>
            <w:tcBorders>
              <w:top w:val="single" w:sz="4" w:space="0" w:color="auto"/>
              <w:left w:val="single" w:sz="4" w:space="0" w:color="auto"/>
              <w:right w:val="single" w:sz="4" w:space="0" w:color="auto"/>
            </w:tcBorders>
            <w:vAlign w:val="center"/>
          </w:tcPr>
          <w:p w14:paraId="4739FAF1"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1</w:t>
            </w:r>
          </w:p>
        </w:tc>
        <w:tc>
          <w:tcPr>
            <w:tcW w:w="377" w:type="pct"/>
            <w:tcBorders>
              <w:top w:val="single" w:sz="4" w:space="0" w:color="auto"/>
              <w:left w:val="single" w:sz="4" w:space="0" w:color="auto"/>
              <w:right w:val="single" w:sz="4" w:space="0" w:color="auto"/>
            </w:tcBorders>
            <w:vAlign w:val="center"/>
          </w:tcPr>
          <w:p w14:paraId="165CD036"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考试</w:t>
            </w:r>
          </w:p>
        </w:tc>
        <w:tc>
          <w:tcPr>
            <w:tcW w:w="641" w:type="pct"/>
            <w:tcBorders>
              <w:top w:val="single" w:sz="4" w:space="0" w:color="auto"/>
              <w:left w:val="single" w:sz="4" w:space="0" w:color="auto"/>
              <w:right w:val="single" w:sz="4" w:space="0" w:color="auto"/>
            </w:tcBorders>
            <w:vAlign w:val="center"/>
          </w:tcPr>
          <w:p w14:paraId="01AC673C" w14:textId="77777777" w:rsidR="009C0203" w:rsidRDefault="00BC1BB0">
            <w:pPr>
              <w:spacing w:line="240" w:lineRule="exact"/>
              <w:jc w:val="center"/>
              <w:rPr>
                <w:rFonts w:eastAsia="仿宋"/>
                <w:color w:val="000000" w:themeColor="text1"/>
                <w:sz w:val="32"/>
                <w:szCs w:val="22"/>
              </w:rPr>
            </w:pPr>
            <w:r>
              <w:rPr>
                <w:rFonts w:eastAsia="仿宋"/>
                <w:color w:val="000000" w:themeColor="text1"/>
                <w:sz w:val="24"/>
                <w:szCs w:val="22"/>
              </w:rPr>
              <w:t>所有方向</w:t>
            </w:r>
          </w:p>
        </w:tc>
        <w:tc>
          <w:tcPr>
            <w:tcW w:w="514" w:type="pct"/>
            <w:tcBorders>
              <w:top w:val="single" w:sz="4" w:space="0" w:color="auto"/>
              <w:left w:val="single" w:sz="4" w:space="0" w:color="auto"/>
              <w:right w:val="single" w:sz="4" w:space="0" w:color="auto"/>
            </w:tcBorders>
            <w:vAlign w:val="center"/>
          </w:tcPr>
          <w:p w14:paraId="4E012470" w14:textId="77777777" w:rsidR="009C0203" w:rsidRDefault="009C0203">
            <w:pPr>
              <w:snapToGrid w:val="0"/>
              <w:spacing w:line="240" w:lineRule="exact"/>
              <w:jc w:val="center"/>
              <w:rPr>
                <w:rFonts w:eastAsia="仿宋"/>
                <w:color w:val="000000" w:themeColor="text1"/>
                <w:sz w:val="24"/>
              </w:rPr>
            </w:pPr>
          </w:p>
        </w:tc>
      </w:tr>
      <w:tr w:rsidR="009C0203" w14:paraId="6091D100" w14:textId="77777777">
        <w:trPr>
          <w:cantSplit/>
          <w:trHeight w:val="875"/>
          <w:jc w:val="center"/>
        </w:trPr>
        <w:tc>
          <w:tcPr>
            <w:tcW w:w="430" w:type="pct"/>
            <w:vMerge/>
            <w:tcBorders>
              <w:left w:val="single" w:sz="4" w:space="0" w:color="auto"/>
              <w:right w:val="single" w:sz="4" w:space="0" w:color="auto"/>
            </w:tcBorders>
            <w:vAlign w:val="center"/>
          </w:tcPr>
          <w:p w14:paraId="50C89AEB" w14:textId="77777777" w:rsidR="009C0203" w:rsidRDefault="009C0203">
            <w:pPr>
              <w:snapToGrid w:val="0"/>
              <w:spacing w:line="240" w:lineRule="exact"/>
              <w:ind w:rightChars="-6" w:right="-13"/>
              <w:jc w:val="center"/>
              <w:rPr>
                <w:rFonts w:eastAsia="仿宋"/>
                <w:color w:val="000000" w:themeColor="text1"/>
                <w:sz w:val="24"/>
              </w:rPr>
            </w:pPr>
          </w:p>
        </w:tc>
        <w:tc>
          <w:tcPr>
            <w:tcW w:w="602" w:type="pct"/>
            <w:tcBorders>
              <w:left w:val="single" w:sz="4" w:space="0" w:color="auto"/>
              <w:right w:val="single" w:sz="4" w:space="0" w:color="auto"/>
            </w:tcBorders>
            <w:vAlign w:val="center"/>
          </w:tcPr>
          <w:p w14:paraId="3AEC175E" w14:textId="77777777" w:rsidR="009C0203" w:rsidRDefault="00BC1BB0">
            <w:pPr>
              <w:snapToGrid w:val="0"/>
              <w:spacing w:line="240" w:lineRule="exact"/>
              <w:ind w:rightChars="-6" w:right="-13"/>
              <w:jc w:val="left"/>
              <w:rPr>
                <w:rFonts w:eastAsia="仿宋"/>
                <w:color w:val="000000" w:themeColor="text1"/>
                <w:sz w:val="24"/>
              </w:rPr>
            </w:pPr>
            <w:r>
              <w:rPr>
                <w:rFonts w:eastAsia="仿宋"/>
                <w:color w:val="000000" w:themeColor="text1"/>
                <w:sz w:val="24"/>
              </w:rPr>
              <w:t>22170102</w:t>
            </w:r>
          </w:p>
        </w:tc>
        <w:tc>
          <w:tcPr>
            <w:tcW w:w="1445" w:type="pct"/>
            <w:tcBorders>
              <w:top w:val="single" w:sz="4" w:space="0" w:color="auto"/>
              <w:left w:val="single" w:sz="4" w:space="0" w:color="auto"/>
              <w:right w:val="single" w:sz="4" w:space="0" w:color="auto"/>
            </w:tcBorders>
            <w:vAlign w:val="center"/>
          </w:tcPr>
          <w:p w14:paraId="0E493D81"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高级软件工程</w:t>
            </w:r>
          </w:p>
        </w:tc>
        <w:tc>
          <w:tcPr>
            <w:tcW w:w="328" w:type="pct"/>
            <w:tcBorders>
              <w:top w:val="single" w:sz="4" w:space="0" w:color="auto"/>
              <w:left w:val="single" w:sz="4" w:space="0" w:color="auto"/>
              <w:right w:val="single" w:sz="4" w:space="0" w:color="auto"/>
            </w:tcBorders>
            <w:vAlign w:val="center"/>
          </w:tcPr>
          <w:p w14:paraId="2AC934DD"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3</w:t>
            </w:r>
          </w:p>
        </w:tc>
        <w:tc>
          <w:tcPr>
            <w:tcW w:w="328" w:type="pct"/>
            <w:tcBorders>
              <w:top w:val="single" w:sz="4" w:space="0" w:color="auto"/>
              <w:left w:val="single" w:sz="4" w:space="0" w:color="auto"/>
              <w:right w:val="single" w:sz="4" w:space="0" w:color="auto"/>
            </w:tcBorders>
            <w:vAlign w:val="center"/>
          </w:tcPr>
          <w:p w14:paraId="03FDC234"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48</w:t>
            </w:r>
          </w:p>
        </w:tc>
        <w:tc>
          <w:tcPr>
            <w:tcW w:w="328" w:type="pct"/>
            <w:tcBorders>
              <w:top w:val="single" w:sz="4" w:space="0" w:color="auto"/>
              <w:left w:val="single" w:sz="4" w:space="0" w:color="auto"/>
              <w:right w:val="single" w:sz="4" w:space="0" w:color="auto"/>
            </w:tcBorders>
            <w:vAlign w:val="center"/>
          </w:tcPr>
          <w:p w14:paraId="390FF60B"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1</w:t>
            </w:r>
          </w:p>
        </w:tc>
        <w:tc>
          <w:tcPr>
            <w:tcW w:w="377" w:type="pct"/>
            <w:tcBorders>
              <w:top w:val="single" w:sz="4" w:space="0" w:color="auto"/>
              <w:left w:val="single" w:sz="4" w:space="0" w:color="auto"/>
              <w:right w:val="single" w:sz="4" w:space="0" w:color="auto"/>
            </w:tcBorders>
            <w:vAlign w:val="center"/>
          </w:tcPr>
          <w:p w14:paraId="345EE3D5"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考试</w:t>
            </w:r>
          </w:p>
        </w:tc>
        <w:tc>
          <w:tcPr>
            <w:tcW w:w="641" w:type="pct"/>
            <w:tcBorders>
              <w:top w:val="single" w:sz="4" w:space="0" w:color="auto"/>
              <w:left w:val="single" w:sz="4" w:space="0" w:color="auto"/>
              <w:right w:val="single" w:sz="4" w:space="0" w:color="auto"/>
            </w:tcBorders>
            <w:vAlign w:val="center"/>
          </w:tcPr>
          <w:p w14:paraId="37572212" w14:textId="77777777" w:rsidR="009C0203" w:rsidRDefault="00BC1BB0">
            <w:pPr>
              <w:spacing w:line="240" w:lineRule="exact"/>
              <w:jc w:val="center"/>
              <w:rPr>
                <w:rFonts w:eastAsia="仿宋"/>
                <w:color w:val="000000" w:themeColor="text1"/>
                <w:sz w:val="32"/>
                <w:szCs w:val="22"/>
              </w:rPr>
            </w:pPr>
            <w:r>
              <w:rPr>
                <w:rFonts w:eastAsia="仿宋"/>
                <w:color w:val="000000" w:themeColor="text1"/>
                <w:sz w:val="24"/>
                <w:szCs w:val="22"/>
              </w:rPr>
              <w:t>所有方向</w:t>
            </w:r>
          </w:p>
        </w:tc>
        <w:tc>
          <w:tcPr>
            <w:tcW w:w="514" w:type="pct"/>
            <w:tcBorders>
              <w:top w:val="single" w:sz="4" w:space="0" w:color="auto"/>
              <w:left w:val="single" w:sz="4" w:space="0" w:color="auto"/>
              <w:right w:val="single" w:sz="4" w:space="0" w:color="auto"/>
            </w:tcBorders>
            <w:vAlign w:val="center"/>
          </w:tcPr>
          <w:p w14:paraId="24C2CF27" w14:textId="77777777" w:rsidR="009C0203" w:rsidRDefault="009C0203">
            <w:pPr>
              <w:snapToGrid w:val="0"/>
              <w:spacing w:line="240" w:lineRule="exact"/>
              <w:jc w:val="center"/>
              <w:rPr>
                <w:rFonts w:eastAsia="仿宋"/>
                <w:color w:val="000000" w:themeColor="text1"/>
                <w:sz w:val="24"/>
              </w:rPr>
            </w:pPr>
          </w:p>
        </w:tc>
      </w:tr>
      <w:tr w:rsidR="009C0203" w14:paraId="797D4A04" w14:textId="77777777">
        <w:trPr>
          <w:cantSplit/>
          <w:trHeight w:val="875"/>
          <w:jc w:val="center"/>
        </w:trPr>
        <w:tc>
          <w:tcPr>
            <w:tcW w:w="430" w:type="pct"/>
            <w:vMerge/>
            <w:tcBorders>
              <w:left w:val="single" w:sz="4" w:space="0" w:color="auto"/>
              <w:right w:val="single" w:sz="4" w:space="0" w:color="auto"/>
            </w:tcBorders>
            <w:vAlign w:val="center"/>
          </w:tcPr>
          <w:p w14:paraId="550BD1ED" w14:textId="77777777" w:rsidR="009C0203" w:rsidRDefault="009C0203">
            <w:pPr>
              <w:snapToGrid w:val="0"/>
              <w:spacing w:line="240" w:lineRule="exact"/>
              <w:ind w:rightChars="-6" w:right="-13"/>
              <w:jc w:val="center"/>
              <w:rPr>
                <w:rFonts w:eastAsia="仿宋"/>
                <w:color w:val="000000" w:themeColor="text1"/>
                <w:sz w:val="24"/>
              </w:rPr>
            </w:pPr>
          </w:p>
        </w:tc>
        <w:tc>
          <w:tcPr>
            <w:tcW w:w="602" w:type="pct"/>
            <w:tcBorders>
              <w:left w:val="single" w:sz="4" w:space="0" w:color="auto"/>
              <w:right w:val="single" w:sz="4" w:space="0" w:color="auto"/>
            </w:tcBorders>
            <w:vAlign w:val="center"/>
          </w:tcPr>
          <w:p w14:paraId="418164A3" w14:textId="77777777" w:rsidR="009C0203" w:rsidRDefault="00BC1BB0">
            <w:pPr>
              <w:snapToGrid w:val="0"/>
              <w:spacing w:line="240" w:lineRule="exact"/>
              <w:ind w:rightChars="-6" w:right="-13"/>
              <w:rPr>
                <w:rFonts w:eastAsia="仿宋"/>
                <w:color w:val="000000" w:themeColor="text1"/>
                <w:sz w:val="24"/>
              </w:rPr>
            </w:pPr>
            <w:r>
              <w:rPr>
                <w:rFonts w:eastAsia="仿宋"/>
                <w:color w:val="000000" w:themeColor="text1"/>
                <w:sz w:val="24"/>
              </w:rPr>
              <w:t>22170103</w:t>
            </w:r>
          </w:p>
        </w:tc>
        <w:tc>
          <w:tcPr>
            <w:tcW w:w="1445" w:type="pct"/>
            <w:tcBorders>
              <w:top w:val="single" w:sz="4" w:space="0" w:color="auto"/>
              <w:left w:val="single" w:sz="4" w:space="0" w:color="auto"/>
              <w:right w:val="single" w:sz="4" w:space="0" w:color="auto"/>
            </w:tcBorders>
            <w:vAlign w:val="center"/>
          </w:tcPr>
          <w:p w14:paraId="1BFE9E81"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论文写作与学术规范</w:t>
            </w:r>
          </w:p>
        </w:tc>
        <w:tc>
          <w:tcPr>
            <w:tcW w:w="328" w:type="pct"/>
            <w:tcBorders>
              <w:top w:val="single" w:sz="4" w:space="0" w:color="auto"/>
              <w:left w:val="single" w:sz="4" w:space="0" w:color="auto"/>
              <w:right w:val="single" w:sz="4" w:space="0" w:color="auto"/>
            </w:tcBorders>
            <w:vAlign w:val="center"/>
          </w:tcPr>
          <w:p w14:paraId="121373D0"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1</w:t>
            </w:r>
          </w:p>
        </w:tc>
        <w:tc>
          <w:tcPr>
            <w:tcW w:w="328" w:type="pct"/>
            <w:tcBorders>
              <w:top w:val="single" w:sz="4" w:space="0" w:color="auto"/>
              <w:left w:val="single" w:sz="4" w:space="0" w:color="auto"/>
              <w:right w:val="single" w:sz="4" w:space="0" w:color="auto"/>
            </w:tcBorders>
            <w:vAlign w:val="center"/>
          </w:tcPr>
          <w:p w14:paraId="0F4EA7D7"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16</w:t>
            </w:r>
          </w:p>
        </w:tc>
        <w:tc>
          <w:tcPr>
            <w:tcW w:w="328" w:type="pct"/>
            <w:tcBorders>
              <w:top w:val="single" w:sz="4" w:space="0" w:color="auto"/>
              <w:left w:val="single" w:sz="4" w:space="0" w:color="auto"/>
              <w:right w:val="single" w:sz="4" w:space="0" w:color="auto"/>
            </w:tcBorders>
            <w:vAlign w:val="center"/>
          </w:tcPr>
          <w:p w14:paraId="57899C33"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1</w:t>
            </w:r>
          </w:p>
        </w:tc>
        <w:tc>
          <w:tcPr>
            <w:tcW w:w="377" w:type="pct"/>
            <w:tcBorders>
              <w:top w:val="single" w:sz="4" w:space="0" w:color="auto"/>
              <w:left w:val="single" w:sz="4" w:space="0" w:color="auto"/>
              <w:right w:val="single" w:sz="4" w:space="0" w:color="auto"/>
            </w:tcBorders>
            <w:vAlign w:val="center"/>
          </w:tcPr>
          <w:p w14:paraId="553A3A1A"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考试</w:t>
            </w:r>
          </w:p>
        </w:tc>
        <w:tc>
          <w:tcPr>
            <w:tcW w:w="641" w:type="pct"/>
            <w:tcBorders>
              <w:top w:val="single" w:sz="4" w:space="0" w:color="auto"/>
              <w:left w:val="single" w:sz="4" w:space="0" w:color="auto"/>
              <w:right w:val="single" w:sz="4" w:space="0" w:color="auto"/>
            </w:tcBorders>
            <w:vAlign w:val="center"/>
          </w:tcPr>
          <w:p w14:paraId="35D3CEAA" w14:textId="77777777" w:rsidR="009C0203" w:rsidRDefault="00BC1BB0">
            <w:pPr>
              <w:spacing w:line="240" w:lineRule="exact"/>
              <w:jc w:val="center"/>
              <w:rPr>
                <w:rFonts w:eastAsia="仿宋"/>
                <w:color w:val="000000" w:themeColor="text1"/>
                <w:sz w:val="32"/>
                <w:szCs w:val="22"/>
              </w:rPr>
            </w:pPr>
            <w:r>
              <w:rPr>
                <w:rFonts w:eastAsia="仿宋"/>
                <w:color w:val="000000" w:themeColor="text1"/>
                <w:sz w:val="24"/>
                <w:szCs w:val="22"/>
              </w:rPr>
              <w:t>所有方向</w:t>
            </w:r>
          </w:p>
        </w:tc>
        <w:tc>
          <w:tcPr>
            <w:tcW w:w="514" w:type="pct"/>
            <w:tcBorders>
              <w:top w:val="single" w:sz="4" w:space="0" w:color="auto"/>
              <w:left w:val="single" w:sz="4" w:space="0" w:color="auto"/>
              <w:right w:val="single" w:sz="4" w:space="0" w:color="auto"/>
            </w:tcBorders>
            <w:vAlign w:val="center"/>
          </w:tcPr>
          <w:p w14:paraId="19AC13B8" w14:textId="77777777" w:rsidR="009C0203" w:rsidRDefault="009C0203">
            <w:pPr>
              <w:snapToGrid w:val="0"/>
              <w:spacing w:line="240" w:lineRule="exact"/>
              <w:jc w:val="center"/>
              <w:rPr>
                <w:rFonts w:eastAsia="仿宋"/>
                <w:color w:val="000000" w:themeColor="text1"/>
                <w:sz w:val="24"/>
              </w:rPr>
            </w:pPr>
          </w:p>
        </w:tc>
      </w:tr>
      <w:tr w:rsidR="009C0203" w14:paraId="48768B44" w14:textId="77777777">
        <w:trPr>
          <w:cantSplit/>
          <w:trHeight w:val="755"/>
          <w:jc w:val="center"/>
        </w:trPr>
        <w:tc>
          <w:tcPr>
            <w:tcW w:w="430" w:type="pct"/>
            <w:vMerge w:val="restart"/>
            <w:tcBorders>
              <w:left w:val="single" w:sz="4" w:space="0" w:color="auto"/>
              <w:right w:val="single" w:sz="4" w:space="0" w:color="auto"/>
            </w:tcBorders>
            <w:vAlign w:val="center"/>
          </w:tcPr>
          <w:p w14:paraId="568D62EE"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学位</w:t>
            </w:r>
          </w:p>
          <w:p w14:paraId="09191876"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专业课（</w:t>
            </w:r>
            <w:r>
              <w:rPr>
                <w:rFonts w:eastAsia="仿宋"/>
                <w:color w:val="000000" w:themeColor="text1"/>
                <w:sz w:val="24"/>
              </w:rPr>
              <w:t>11</w:t>
            </w:r>
            <w:r>
              <w:rPr>
                <w:rFonts w:eastAsia="仿宋"/>
                <w:color w:val="000000" w:themeColor="text1"/>
                <w:sz w:val="24"/>
              </w:rPr>
              <w:t>学分）</w:t>
            </w:r>
          </w:p>
        </w:tc>
        <w:tc>
          <w:tcPr>
            <w:tcW w:w="602" w:type="pct"/>
            <w:tcBorders>
              <w:top w:val="single" w:sz="4" w:space="0" w:color="auto"/>
              <w:left w:val="single" w:sz="4" w:space="0" w:color="auto"/>
              <w:right w:val="single" w:sz="4" w:space="0" w:color="auto"/>
            </w:tcBorders>
            <w:vAlign w:val="center"/>
          </w:tcPr>
          <w:p w14:paraId="22CC0BBC" w14:textId="77777777" w:rsidR="009C0203" w:rsidRDefault="00BC1BB0">
            <w:pPr>
              <w:snapToGrid w:val="0"/>
              <w:spacing w:line="240" w:lineRule="exact"/>
              <w:ind w:rightChars="-6" w:right="-13"/>
              <w:rPr>
                <w:rFonts w:eastAsia="仿宋"/>
                <w:color w:val="000000" w:themeColor="text1"/>
                <w:sz w:val="24"/>
              </w:rPr>
            </w:pPr>
            <w:r>
              <w:rPr>
                <w:rFonts w:eastAsia="仿宋"/>
                <w:color w:val="000000" w:themeColor="text1"/>
                <w:sz w:val="24"/>
              </w:rPr>
              <w:t>22170104</w:t>
            </w:r>
          </w:p>
        </w:tc>
        <w:tc>
          <w:tcPr>
            <w:tcW w:w="1445" w:type="pct"/>
            <w:tcBorders>
              <w:top w:val="single" w:sz="4" w:space="0" w:color="auto"/>
              <w:left w:val="single" w:sz="4" w:space="0" w:color="auto"/>
              <w:right w:val="single" w:sz="4" w:space="0" w:color="auto"/>
            </w:tcBorders>
            <w:vAlign w:val="center"/>
          </w:tcPr>
          <w:p w14:paraId="08EAECDD" w14:textId="77777777" w:rsidR="009C0203" w:rsidRDefault="00BC1BB0">
            <w:pPr>
              <w:snapToGrid w:val="0"/>
              <w:spacing w:line="240" w:lineRule="exact"/>
              <w:ind w:rightChars="-6" w:right="-13"/>
              <w:rPr>
                <w:rFonts w:eastAsia="仿宋"/>
                <w:color w:val="000000" w:themeColor="text1"/>
                <w:sz w:val="24"/>
              </w:rPr>
            </w:pPr>
            <w:r>
              <w:rPr>
                <w:rFonts w:eastAsia="仿宋"/>
                <w:color w:val="000000" w:themeColor="text1"/>
                <w:sz w:val="24"/>
              </w:rPr>
              <w:t>专业英语</w:t>
            </w:r>
          </w:p>
        </w:tc>
        <w:tc>
          <w:tcPr>
            <w:tcW w:w="328" w:type="pct"/>
            <w:tcBorders>
              <w:top w:val="single" w:sz="4" w:space="0" w:color="auto"/>
              <w:left w:val="single" w:sz="4" w:space="0" w:color="auto"/>
              <w:right w:val="single" w:sz="4" w:space="0" w:color="auto"/>
            </w:tcBorders>
            <w:vAlign w:val="center"/>
          </w:tcPr>
          <w:p w14:paraId="378D8B4A"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28" w:type="pct"/>
            <w:tcBorders>
              <w:top w:val="single" w:sz="4" w:space="0" w:color="auto"/>
              <w:left w:val="single" w:sz="4" w:space="0" w:color="auto"/>
              <w:right w:val="single" w:sz="4" w:space="0" w:color="auto"/>
            </w:tcBorders>
            <w:vAlign w:val="center"/>
          </w:tcPr>
          <w:p w14:paraId="4C2567C7"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32</w:t>
            </w:r>
          </w:p>
        </w:tc>
        <w:tc>
          <w:tcPr>
            <w:tcW w:w="328" w:type="pct"/>
            <w:tcBorders>
              <w:top w:val="single" w:sz="4" w:space="0" w:color="auto"/>
              <w:left w:val="single" w:sz="4" w:space="0" w:color="auto"/>
              <w:right w:val="single" w:sz="4" w:space="0" w:color="auto"/>
            </w:tcBorders>
            <w:vAlign w:val="center"/>
          </w:tcPr>
          <w:p w14:paraId="520B2B96"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77" w:type="pct"/>
            <w:tcBorders>
              <w:top w:val="single" w:sz="4" w:space="0" w:color="auto"/>
              <w:left w:val="single" w:sz="4" w:space="0" w:color="auto"/>
              <w:right w:val="single" w:sz="4" w:space="0" w:color="auto"/>
            </w:tcBorders>
            <w:vAlign w:val="center"/>
          </w:tcPr>
          <w:p w14:paraId="119401B8"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考试</w:t>
            </w:r>
          </w:p>
        </w:tc>
        <w:tc>
          <w:tcPr>
            <w:tcW w:w="641" w:type="pct"/>
            <w:tcBorders>
              <w:top w:val="single" w:sz="4" w:space="0" w:color="auto"/>
              <w:left w:val="single" w:sz="4" w:space="0" w:color="auto"/>
              <w:right w:val="single" w:sz="4" w:space="0" w:color="auto"/>
            </w:tcBorders>
            <w:vAlign w:val="center"/>
          </w:tcPr>
          <w:p w14:paraId="7612BCB8" w14:textId="77777777" w:rsidR="009C0203" w:rsidRDefault="00BC1BB0">
            <w:pPr>
              <w:spacing w:line="240" w:lineRule="exact"/>
              <w:jc w:val="center"/>
              <w:rPr>
                <w:rFonts w:eastAsia="仿宋"/>
                <w:color w:val="000000" w:themeColor="text1"/>
                <w:sz w:val="32"/>
                <w:szCs w:val="22"/>
              </w:rPr>
            </w:pPr>
            <w:r>
              <w:rPr>
                <w:rFonts w:eastAsia="仿宋"/>
                <w:color w:val="000000" w:themeColor="text1"/>
                <w:sz w:val="24"/>
                <w:szCs w:val="22"/>
              </w:rPr>
              <w:t>所有方向</w:t>
            </w:r>
          </w:p>
        </w:tc>
        <w:tc>
          <w:tcPr>
            <w:tcW w:w="514" w:type="pct"/>
            <w:tcBorders>
              <w:top w:val="single" w:sz="4" w:space="0" w:color="auto"/>
              <w:left w:val="single" w:sz="4" w:space="0" w:color="auto"/>
              <w:right w:val="single" w:sz="4" w:space="0" w:color="auto"/>
            </w:tcBorders>
            <w:vAlign w:val="center"/>
          </w:tcPr>
          <w:p w14:paraId="47DEC69F" w14:textId="77777777" w:rsidR="009C0203" w:rsidRDefault="009C0203">
            <w:pPr>
              <w:snapToGrid w:val="0"/>
              <w:spacing w:line="240" w:lineRule="exact"/>
              <w:jc w:val="center"/>
              <w:rPr>
                <w:rFonts w:eastAsia="仿宋"/>
                <w:color w:val="000000" w:themeColor="text1"/>
                <w:sz w:val="24"/>
              </w:rPr>
            </w:pPr>
          </w:p>
        </w:tc>
      </w:tr>
      <w:tr w:rsidR="009C0203" w14:paraId="38DEDFD8" w14:textId="77777777">
        <w:trPr>
          <w:cantSplit/>
          <w:trHeight w:val="567"/>
          <w:jc w:val="center"/>
        </w:trPr>
        <w:tc>
          <w:tcPr>
            <w:tcW w:w="430" w:type="pct"/>
            <w:vMerge/>
            <w:tcBorders>
              <w:left w:val="single" w:sz="4" w:space="0" w:color="auto"/>
              <w:right w:val="single" w:sz="4" w:space="0" w:color="auto"/>
            </w:tcBorders>
            <w:vAlign w:val="center"/>
          </w:tcPr>
          <w:p w14:paraId="06C990D0" w14:textId="77777777" w:rsidR="009C0203" w:rsidRDefault="009C0203">
            <w:pPr>
              <w:snapToGrid w:val="0"/>
              <w:spacing w:line="240" w:lineRule="exact"/>
              <w:ind w:rightChars="-6" w:right="-13"/>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7DC53E9F" w14:textId="77777777" w:rsidR="009C0203" w:rsidRDefault="00BC1BB0">
            <w:pPr>
              <w:snapToGrid w:val="0"/>
              <w:spacing w:line="240" w:lineRule="exact"/>
              <w:ind w:rightChars="-6" w:right="-13"/>
              <w:rPr>
                <w:rFonts w:eastAsia="仿宋"/>
                <w:color w:val="000000" w:themeColor="text1"/>
                <w:sz w:val="24"/>
              </w:rPr>
            </w:pPr>
            <w:r>
              <w:rPr>
                <w:rFonts w:eastAsia="仿宋"/>
                <w:color w:val="000000" w:themeColor="text1"/>
                <w:sz w:val="24"/>
              </w:rPr>
              <w:t>22170105</w:t>
            </w:r>
          </w:p>
        </w:tc>
        <w:tc>
          <w:tcPr>
            <w:tcW w:w="1445" w:type="pct"/>
            <w:tcBorders>
              <w:top w:val="single" w:sz="4" w:space="0" w:color="auto"/>
              <w:left w:val="single" w:sz="4" w:space="0" w:color="auto"/>
              <w:right w:val="single" w:sz="4" w:space="0" w:color="auto"/>
            </w:tcBorders>
            <w:vAlign w:val="center"/>
          </w:tcPr>
          <w:p w14:paraId="13004968"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高级数据库系统</w:t>
            </w:r>
          </w:p>
        </w:tc>
        <w:tc>
          <w:tcPr>
            <w:tcW w:w="328" w:type="pct"/>
            <w:tcBorders>
              <w:top w:val="single" w:sz="4" w:space="0" w:color="auto"/>
              <w:left w:val="single" w:sz="4" w:space="0" w:color="auto"/>
              <w:right w:val="single" w:sz="4" w:space="0" w:color="auto"/>
            </w:tcBorders>
            <w:vAlign w:val="center"/>
          </w:tcPr>
          <w:p w14:paraId="0D0CE723"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3</w:t>
            </w:r>
          </w:p>
        </w:tc>
        <w:tc>
          <w:tcPr>
            <w:tcW w:w="328" w:type="pct"/>
            <w:tcBorders>
              <w:top w:val="single" w:sz="4" w:space="0" w:color="auto"/>
              <w:left w:val="single" w:sz="4" w:space="0" w:color="auto"/>
              <w:right w:val="single" w:sz="4" w:space="0" w:color="auto"/>
            </w:tcBorders>
            <w:vAlign w:val="center"/>
          </w:tcPr>
          <w:p w14:paraId="430BE0B6"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48</w:t>
            </w:r>
          </w:p>
        </w:tc>
        <w:tc>
          <w:tcPr>
            <w:tcW w:w="328" w:type="pct"/>
            <w:tcBorders>
              <w:top w:val="single" w:sz="4" w:space="0" w:color="auto"/>
              <w:left w:val="single" w:sz="4" w:space="0" w:color="auto"/>
              <w:right w:val="single" w:sz="4" w:space="0" w:color="auto"/>
            </w:tcBorders>
            <w:vAlign w:val="center"/>
          </w:tcPr>
          <w:p w14:paraId="39B88C65"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77" w:type="pct"/>
            <w:tcBorders>
              <w:top w:val="single" w:sz="4" w:space="0" w:color="auto"/>
              <w:left w:val="single" w:sz="4" w:space="0" w:color="auto"/>
              <w:right w:val="single" w:sz="4" w:space="0" w:color="auto"/>
            </w:tcBorders>
            <w:vAlign w:val="center"/>
          </w:tcPr>
          <w:p w14:paraId="77EED634"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考试</w:t>
            </w:r>
          </w:p>
        </w:tc>
        <w:tc>
          <w:tcPr>
            <w:tcW w:w="641" w:type="pct"/>
            <w:tcBorders>
              <w:top w:val="single" w:sz="4" w:space="0" w:color="auto"/>
              <w:left w:val="single" w:sz="4" w:space="0" w:color="auto"/>
              <w:right w:val="single" w:sz="4" w:space="0" w:color="auto"/>
            </w:tcBorders>
            <w:vAlign w:val="center"/>
          </w:tcPr>
          <w:p w14:paraId="209C8F17" w14:textId="77777777" w:rsidR="009C0203" w:rsidRDefault="00BC1BB0">
            <w:pPr>
              <w:spacing w:line="240" w:lineRule="exact"/>
              <w:jc w:val="center"/>
              <w:rPr>
                <w:rFonts w:eastAsia="仿宋"/>
                <w:color w:val="000000" w:themeColor="text1"/>
                <w:sz w:val="32"/>
                <w:szCs w:val="22"/>
              </w:rPr>
            </w:pPr>
            <w:r>
              <w:rPr>
                <w:rFonts w:eastAsia="仿宋"/>
                <w:color w:val="000000" w:themeColor="text1"/>
                <w:sz w:val="24"/>
                <w:szCs w:val="22"/>
              </w:rPr>
              <w:t>所有方向</w:t>
            </w:r>
          </w:p>
        </w:tc>
        <w:tc>
          <w:tcPr>
            <w:tcW w:w="514" w:type="pct"/>
            <w:tcBorders>
              <w:top w:val="single" w:sz="4" w:space="0" w:color="auto"/>
              <w:left w:val="single" w:sz="4" w:space="0" w:color="auto"/>
              <w:right w:val="single" w:sz="4" w:space="0" w:color="auto"/>
            </w:tcBorders>
            <w:vAlign w:val="center"/>
          </w:tcPr>
          <w:p w14:paraId="312A251F" w14:textId="77777777" w:rsidR="009C0203" w:rsidRDefault="009C0203">
            <w:pPr>
              <w:snapToGrid w:val="0"/>
              <w:spacing w:line="240" w:lineRule="exact"/>
              <w:jc w:val="center"/>
              <w:rPr>
                <w:rFonts w:eastAsia="仿宋"/>
                <w:color w:val="000000" w:themeColor="text1"/>
                <w:sz w:val="24"/>
              </w:rPr>
            </w:pPr>
          </w:p>
        </w:tc>
      </w:tr>
      <w:tr w:rsidR="009C0203" w14:paraId="37F8F0DF" w14:textId="77777777">
        <w:trPr>
          <w:cantSplit/>
          <w:trHeight w:val="567"/>
          <w:jc w:val="center"/>
        </w:trPr>
        <w:tc>
          <w:tcPr>
            <w:tcW w:w="430" w:type="pct"/>
            <w:vMerge/>
            <w:tcBorders>
              <w:left w:val="single" w:sz="4" w:space="0" w:color="auto"/>
              <w:right w:val="single" w:sz="4" w:space="0" w:color="auto"/>
            </w:tcBorders>
            <w:vAlign w:val="center"/>
          </w:tcPr>
          <w:p w14:paraId="593E232E" w14:textId="77777777" w:rsidR="009C0203" w:rsidRDefault="009C0203">
            <w:pPr>
              <w:snapToGrid w:val="0"/>
              <w:spacing w:line="240" w:lineRule="exact"/>
              <w:ind w:rightChars="-6" w:right="-13"/>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3FD88104" w14:textId="77777777" w:rsidR="009C0203" w:rsidRDefault="00BC1BB0">
            <w:pPr>
              <w:snapToGrid w:val="0"/>
              <w:spacing w:line="240" w:lineRule="exact"/>
              <w:ind w:rightChars="-6" w:right="-13"/>
              <w:rPr>
                <w:rFonts w:eastAsia="仿宋"/>
                <w:color w:val="000000" w:themeColor="text1"/>
                <w:sz w:val="24"/>
              </w:rPr>
            </w:pPr>
            <w:r>
              <w:rPr>
                <w:rFonts w:eastAsia="仿宋"/>
                <w:color w:val="000000" w:themeColor="text1"/>
                <w:sz w:val="24"/>
              </w:rPr>
              <w:t>22170106</w:t>
            </w:r>
          </w:p>
        </w:tc>
        <w:tc>
          <w:tcPr>
            <w:tcW w:w="1445" w:type="pct"/>
            <w:tcBorders>
              <w:top w:val="single" w:sz="4" w:space="0" w:color="auto"/>
              <w:left w:val="single" w:sz="4" w:space="0" w:color="auto"/>
              <w:right w:val="single" w:sz="4" w:space="0" w:color="auto"/>
            </w:tcBorders>
            <w:vAlign w:val="center"/>
          </w:tcPr>
          <w:p w14:paraId="6FDA401B"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高级操作系统</w:t>
            </w:r>
          </w:p>
        </w:tc>
        <w:tc>
          <w:tcPr>
            <w:tcW w:w="328" w:type="pct"/>
            <w:tcBorders>
              <w:top w:val="single" w:sz="4" w:space="0" w:color="auto"/>
              <w:left w:val="single" w:sz="4" w:space="0" w:color="auto"/>
              <w:right w:val="single" w:sz="4" w:space="0" w:color="auto"/>
            </w:tcBorders>
            <w:vAlign w:val="center"/>
          </w:tcPr>
          <w:p w14:paraId="22DA3ADB"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3</w:t>
            </w:r>
          </w:p>
        </w:tc>
        <w:tc>
          <w:tcPr>
            <w:tcW w:w="328" w:type="pct"/>
            <w:tcBorders>
              <w:top w:val="single" w:sz="4" w:space="0" w:color="auto"/>
              <w:left w:val="single" w:sz="4" w:space="0" w:color="auto"/>
              <w:right w:val="single" w:sz="4" w:space="0" w:color="auto"/>
            </w:tcBorders>
            <w:vAlign w:val="center"/>
          </w:tcPr>
          <w:p w14:paraId="29109E87"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48</w:t>
            </w:r>
          </w:p>
        </w:tc>
        <w:tc>
          <w:tcPr>
            <w:tcW w:w="328" w:type="pct"/>
            <w:tcBorders>
              <w:top w:val="single" w:sz="4" w:space="0" w:color="auto"/>
              <w:left w:val="single" w:sz="4" w:space="0" w:color="auto"/>
              <w:right w:val="single" w:sz="4" w:space="0" w:color="auto"/>
            </w:tcBorders>
            <w:vAlign w:val="center"/>
          </w:tcPr>
          <w:p w14:paraId="7D9E7901"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77" w:type="pct"/>
            <w:tcBorders>
              <w:top w:val="single" w:sz="4" w:space="0" w:color="auto"/>
              <w:left w:val="single" w:sz="4" w:space="0" w:color="auto"/>
              <w:right w:val="single" w:sz="4" w:space="0" w:color="auto"/>
            </w:tcBorders>
            <w:vAlign w:val="center"/>
          </w:tcPr>
          <w:p w14:paraId="43952502"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考试</w:t>
            </w:r>
          </w:p>
        </w:tc>
        <w:tc>
          <w:tcPr>
            <w:tcW w:w="641" w:type="pct"/>
            <w:tcBorders>
              <w:top w:val="single" w:sz="4" w:space="0" w:color="auto"/>
              <w:left w:val="single" w:sz="4" w:space="0" w:color="auto"/>
              <w:right w:val="single" w:sz="4" w:space="0" w:color="auto"/>
            </w:tcBorders>
            <w:vAlign w:val="center"/>
          </w:tcPr>
          <w:p w14:paraId="4BB98B21" w14:textId="77777777" w:rsidR="009C0203" w:rsidRDefault="00BC1BB0">
            <w:pPr>
              <w:spacing w:line="240" w:lineRule="exact"/>
              <w:jc w:val="center"/>
              <w:rPr>
                <w:rFonts w:eastAsia="仿宋"/>
                <w:color w:val="000000" w:themeColor="text1"/>
                <w:sz w:val="32"/>
                <w:szCs w:val="22"/>
              </w:rPr>
            </w:pPr>
            <w:r>
              <w:rPr>
                <w:rFonts w:eastAsia="仿宋"/>
                <w:color w:val="000000" w:themeColor="text1"/>
                <w:sz w:val="24"/>
                <w:szCs w:val="22"/>
              </w:rPr>
              <w:t>所有方向</w:t>
            </w:r>
          </w:p>
        </w:tc>
        <w:tc>
          <w:tcPr>
            <w:tcW w:w="514" w:type="pct"/>
            <w:tcBorders>
              <w:top w:val="single" w:sz="4" w:space="0" w:color="auto"/>
              <w:left w:val="single" w:sz="4" w:space="0" w:color="auto"/>
              <w:right w:val="single" w:sz="4" w:space="0" w:color="auto"/>
            </w:tcBorders>
            <w:vAlign w:val="center"/>
          </w:tcPr>
          <w:p w14:paraId="281B3CD1" w14:textId="77777777" w:rsidR="009C0203" w:rsidRDefault="009C0203">
            <w:pPr>
              <w:snapToGrid w:val="0"/>
              <w:spacing w:line="240" w:lineRule="exact"/>
              <w:jc w:val="center"/>
              <w:rPr>
                <w:rFonts w:eastAsia="仿宋"/>
                <w:color w:val="000000" w:themeColor="text1"/>
                <w:sz w:val="24"/>
              </w:rPr>
            </w:pPr>
          </w:p>
        </w:tc>
      </w:tr>
      <w:tr w:rsidR="009C0203" w14:paraId="46DBF9A9" w14:textId="77777777">
        <w:trPr>
          <w:cantSplit/>
          <w:trHeight w:val="567"/>
          <w:jc w:val="center"/>
        </w:trPr>
        <w:tc>
          <w:tcPr>
            <w:tcW w:w="430" w:type="pct"/>
            <w:vMerge/>
            <w:tcBorders>
              <w:left w:val="single" w:sz="4" w:space="0" w:color="auto"/>
              <w:right w:val="single" w:sz="4" w:space="0" w:color="auto"/>
            </w:tcBorders>
            <w:vAlign w:val="center"/>
          </w:tcPr>
          <w:p w14:paraId="643D77C5" w14:textId="77777777" w:rsidR="009C0203" w:rsidRDefault="009C0203">
            <w:pPr>
              <w:snapToGrid w:val="0"/>
              <w:spacing w:line="240" w:lineRule="exact"/>
              <w:ind w:rightChars="-6" w:right="-13"/>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2528BBD3" w14:textId="77777777" w:rsidR="009C0203" w:rsidRDefault="00BC1BB0">
            <w:pPr>
              <w:snapToGrid w:val="0"/>
              <w:spacing w:line="240" w:lineRule="exact"/>
              <w:ind w:rightChars="-6" w:right="-13"/>
              <w:rPr>
                <w:rFonts w:eastAsia="仿宋"/>
                <w:color w:val="000000" w:themeColor="text1"/>
                <w:sz w:val="24"/>
              </w:rPr>
            </w:pPr>
            <w:r>
              <w:rPr>
                <w:rFonts w:eastAsia="仿宋"/>
                <w:color w:val="000000" w:themeColor="text1"/>
                <w:sz w:val="24"/>
              </w:rPr>
              <w:t>22170107</w:t>
            </w:r>
          </w:p>
        </w:tc>
        <w:tc>
          <w:tcPr>
            <w:tcW w:w="1445" w:type="pct"/>
            <w:tcBorders>
              <w:top w:val="single" w:sz="4" w:space="0" w:color="auto"/>
              <w:left w:val="single" w:sz="4" w:space="0" w:color="auto"/>
              <w:right w:val="single" w:sz="4" w:space="0" w:color="auto"/>
            </w:tcBorders>
            <w:vAlign w:val="center"/>
          </w:tcPr>
          <w:p w14:paraId="26BA5FC7"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组合数学</w:t>
            </w:r>
          </w:p>
        </w:tc>
        <w:tc>
          <w:tcPr>
            <w:tcW w:w="328" w:type="pct"/>
            <w:tcBorders>
              <w:top w:val="single" w:sz="4" w:space="0" w:color="auto"/>
              <w:left w:val="single" w:sz="4" w:space="0" w:color="auto"/>
              <w:right w:val="single" w:sz="4" w:space="0" w:color="auto"/>
            </w:tcBorders>
            <w:vAlign w:val="center"/>
          </w:tcPr>
          <w:p w14:paraId="56F90BC4"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3</w:t>
            </w:r>
          </w:p>
        </w:tc>
        <w:tc>
          <w:tcPr>
            <w:tcW w:w="328" w:type="pct"/>
            <w:tcBorders>
              <w:top w:val="single" w:sz="4" w:space="0" w:color="auto"/>
              <w:left w:val="single" w:sz="4" w:space="0" w:color="auto"/>
              <w:right w:val="single" w:sz="4" w:space="0" w:color="auto"/>
            </w:tcBorders>
            <w:vAlign w:val="center"/>
          </w:tcPr>
          <w:p w14:paraId="2B453A11"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48</w:t>
            </w:r>
          </w:p>
        </w:tc>
        <w:tc>
          <w:tcPr>
            <w:tcW w:w="328" w:type="pct"/>
            <w:tcBorders>
              <w:top w:val="single" w:sz="4" w:space="0" w:color="auto"/>
              <w:left w:val="single" w:sz="4" w:space="0" w:color="auto"/>
              <w:right w:val="single" w:sz="4" w:space="0" w:color="auto"/>
            </w:tcBorders>
            <w:vAlign w:val="center"/>
          </w:tcPr>
          <w:p w14:paraId="19D16C2E"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77" w:type="pct"/>
            <w:tcBorders>
              <w:top w:val="single" w:sz="4" w:space="0" w:color="auto"/>
              <w:left w:val="single" w:sz="4" w:space="0" w:color="auto"/>
              <w:right w:val="single" w:sz="4" w:space="0" w:color="auto"/>
            </w:tcBorders>
            <w:vAlign w:val="center"/>
          </w:tcPr>
          <w:p w14:paraId="122FD790"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考查</w:t>
            </w:r>
          </w:p>
        </w:tc>
        <w:tc>
          <w:tcPr>
            <w:tcW w:w="641" w:type="pct"/>
            <w:tcBorders>
              <w:top w:val="single" w:sz="4" w:space="0" w:color="auto"/>
              <w:left w:val="single" w:sz="4" w:space="0" w:color="auto"/>
              <w:right w:val="single" w:sz="4" w:space="0" w:color="auto"/>
            </w:tcBorders>
            <w:vAlign w:val="center"/>
          </w:tcPr>
          <w:p w14:paraId="506D614A" w14:textId="77777777" w:rsidR="009C0203" w:rsidRDefault="00BC1BB0">
            <w:pPr>
              <w:spacing w:line="240" w:lineRule="exact"/>
              <w:jc w:val="center"/>
              <w:rPr>
                <w:rFonts w:eastAsia="仿宋"/>
                <w:color w:val="000000" w:themeColor="text1"/>
                <w:sz w:val="32"/>
                <w:szCs w:val="22"/>
              </w:rPr>
            </w:pPr>
            <w:r>
              <w:rPr>
                <w:rFonts w:eastAsia="仿宋"/>
                <w:color w:val="000000" w:themeColor="text1"/>
                <w:sz w:val="24"/>
                <w:szCs w:val="22"/>
              </w:rPr>
              <w:t>所有方向</w:t>
            </w:r>
          </w:p>
        </w:tc>
        <w:tc>
          <w:tcPr>
            <w:tcW w:w="514" w:type="pct"/>
            <w:tcBorders>
              <w:top w:val="single" w:sz="4" w:space="0" w:color="auto"/>
              <w:left w:val="single" w:sz="4" w:space="0" w:color="auto"/>
              <w:right w:val="single" w:sz="4" w:space="0" w:color="auto"/>
            </w:tcBorders>
            <w:vAlign w:val="center"/>
          </w:tcPr>
          <w:p w14:paraId="0F3A33A5" w14:textId="77777777" w:rsidR="009C0203" w:rsidRDefault="009C0203">
            <w:pPr>
              <w:snapToGrid w:val="0"/>
              <w:spacing w:line="240" w:lineRule="exact"/>
              <w:jc w:val="center"/>
              <w:rPr>
                <w:rFonts w:eastAsia="仿宋"/>
                <w:color w:val="000000" w:themeColor="text1"/>
                <w:sz w:val="24"/>
              </w:rPr>
            </w:pPr>
          </w:p>
        </w:tc>
      </w:tr>
      <w:tr w:rsidR="009C0203" w14:paraId="4E969643" w14:textId="77777777">
        <w:trPr>
          <w:cantSplit/>
          <w:trHeight w:val="567"/>
          <w:jc w:val="center"/>
        </w:trPr>
        <w:tc>
          <w:tcPr>
            <w:tcW w:w="430" w:type="pct"/>
            <w:vMerge w:val="restart"/>
            <w:tcBorders>
              <w:left w:val="single" w:sz="4" w:space="0" w:color="auto"/>
              <w:right w:val="single" w:sz="4" w:space="0" w:color="auto"/>
            </w:tcBorders>
            <w:vAlign w:val="center"/>
          </w:tcPr>
          <w:p w14:paraId="0005B57F"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公共</w:t>
            </w:r>
          </w:p>
          <w:p w14:paraId="7610683B"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≥4</w:t>
            </w:r>
            <w:r>
              <w:rPr>
                <w:rFonts w:eastAsia="仿宋"/>
                <w:color w:val="000000" w:themeColor="text1"/>
                <w:sz w:val="24"/>
              </w:rPr>
              <w:t>学分）</w:t>
            </w:r>
          </w:p>
        </w:tc>
        <w:tc>
          <w:tcPr>
            <w:tcW w:w="602" w:type="pct"/>
            <w:tcBorders>
              <w:top w:val="single" w:sz="4" w:space="0" w:color="auto"/>
              <w:left w:val="single" w:sz="4" w:space="0" w:color="auto"/>
              <w:right w:val="single" w:sz="4" w:space="0" w:color="auto"/>
            </w:tcBorders>
            <w:vAlign w:val="center"/>
          </w:tcPr>
          <w:p w14:paraId="6E7B87E2" w14:textId="77777777" w:rsidR="009C0203" w:rsidRDefault="00BC1BB0">
            <w:pPr>
              <w:snapToGrid w:val="0"/>
              <w:spacing w:line="240" w:lineRule="exact"/>
              <w:ind w:rightChars="-6" w:right="-13"/>
              <w:rPr>
                <w:rFonts w:eastAsia="仿宋"/>
                <w:color w:val="000000" w:themeColor="text1"/>
                <w:sz w:val="24"/>
              </w:rPr>
            </w:pPr>
            <w:r>
              <w:rPr>
                <w:rFonts w:eastAsia="仿宋"/>
                <w:color w:val="000000" w:themeColor="text1"/>
                <w:sz w:val="24"/>
              </w:rPr>
              <w:t>22000011</w:t>
            </w:r>
          </w:p>
        </w:tc>
        <w:tc>
          <w:tcPr>
            <w:tcW w:w="1445" w:type="pct"/>
            <w:tcBorders>
              <w:top w:val="single" w:sz="4" w:space="0" w:color="auto"/>
              <w:left w:val="single" w:sz="4" w:space="0" w:color="auto"/>
              <w:right w:val="single" w:sz="4" w:space="0" w:color="auto"/>
            </w:tcBorders>
            <w:vAlign w:val="center"/>
          </w:tcPr>
          <w:p w14:paraId="1418D8D3"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生活中的美学</w:t>
            </w:r>
          </w:p>
        </w:tc>
        <w:tc>
          <w:tcPr>
            <w:tcW w:w="328" w:type="pct"/>
            <w:tcBorders>
              <w:left w:val="single" w:sz="4" w:space="0" w:color="auto"/>
              <w:right w:val="single" w:sz="4" w:space="0" w:color="auto"/>
            </w:tcBorders>
            <w:vAlign w:val="center"/>
          </w:tcPr>
          <w:p w14:paraId="1842C38A"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5454310A"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3CEA3768"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77" w:type="pct"/>
            <w:tcBorders>
              <w:left w:val="single" w:sz="4" w:space="0" w:color="auto"/>
              <w:right w:val="single" w:sz="4" w:space="0" w:color="auto"/>
            </w:tcBorders>
            <w:vAlign w:val="center"/>
          </w:tcPr>
          <w:p w14:paraId="005C6468"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考查</w:t>
            </w:r>
          </w:p>
        </w:tc>
        <w:tc>
          <w:tcPr>
            <w:tcW w:w="641" w:type="pct"/>
            <w:tcBorders>
              <w:left w:val="single" w:sz="4" w:space="0" w:color="auto"/>
              <w:right w:val="single" w:sz="4" w:space="0" w:color="auto"/>
            </w:tcBorders>
            <w:vAlign w:val="center"/>
          </w:tcPr>
          <w:p w14:paraId="7384922A" w14:textId="77777777" w:rsidR="009C0203" w:rsidRDefault="00BC1BB0">
            <w:pPr>
              <w:spacing w:line="240" w:lineRule="exact"/>
              <w:jc w:val="center"/>
              <w:rPr>
                <w:rFonts w:eastAsia="仿宋"/>
                <w:color w:val="000000" w:themeColor="text1"/>
                <w:sz w:val="32"/>
                <w:szCs w:val="22"/>
              </w:rPr>
            </w:pPr>
            <w:r>
              <w:rPr>
                <w:rFonts w:eastAsia="仿宋"/>
                <w:color w:val="000000" w:themeColor="text1"/>
                <w:sz w:val="24"/>
                <w:szCs w:val="22"/>
              </w:rPr>
              <w:t>所有方向</w:t>
            </w:r>
          </w:p>
        </w:tc>
        <w:tc>
          <w:tcPr>
            <w:tcW w:w="514" w:type="pct"/>
            <w:vMerge w:val="restart"/>
            <w:tcBorders>
              <w:left w:val="single" w:sz="4" w:space="0" w:color="auto"/>
              <w:right w:val="single" w:sz="4" w:space="0" w:color="auto"/>
            </w:tcBorders>
            <w:vAlign w:val="center"/>
          </w:tcPr>
          <w:p w14:paraId="3FE851CA"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线下课程选修一门</w:t>
            </w:r>
          </w:p>
        </w:tc>
      </w:tr>
      <w:tr w:rsidR="009C0203" w14:paraId="1F17EF76" w14:textId="77777777">
        <w:trPr>
          <w:cantSplit/>
          <w:trHeight w:val="567"/>
          <w:jc w:val="center"/>
        </w:trPr>
        <w:tc>
          <w:tcPr>
            <w:tcW w:w="430" w:type="pct"/>
            <w:vMerge/>
            <w:tcBorders>
              <w:left w:val="single" w:sz="4" w:space="0" w:color="auto"/>
              <w:right w:val="single" w:sz="4" w:space="0" w:color="auto"/>
            </w:tcBorders>
            <w:vAlign w:val="center"/>
          </w:tcPr>
          <w:p w14:paraId="020F670E" w14:textId="77777777" w:rsidR="009C0203" w:rsidRDefault="009C0203">
            <w:pPr>
              <w:snapToGrid w:val="0"/>
              <w:spacing w:line="240" w:lineRule="exact"/>
              <w:ind w:rightChars="-6" w:right="-13"/>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23F127FB" w14:textId="77777777" w:rsidR="009C0203" w:rsidRDefault="00BC1BB0">
            <w:pPr>
              <w:snapToGrid w:val="0"/>
              <w:spacing w:line="240" w:lineRule="exact"/>
              <w:ind w:rightChars="-6" w:right="-13"/>
              <w:rPr>
                <w:rFonts w:eastAsia="仿宋"/>
                <w:color w:val="000000" w:themeColor="text1"/>
                <w:sz w:val="24"/>
              </w:rPr>
            </w:pPr>
            <w:r>
              <w:rPr>
                <w:rFonts w:eastAsia="仿宋"/>
                <w:color w:val="000000" w:themeColor="text1"/>
                <w:sz w:val="24"/>
              </w:rPr>
              <w:t>22000012</w:t>
            </w:r>
          </w:p>
        </w:tc>
        <w:tc>
          <w:tcPr>
            <w:tcW w:w="1445" w:type="pct"/>
            <w:tcBorders>
              <w:top w:val="single" w:sz="4" w:space="0" w:color="auto"/>
              <w:left w:val="single" w:sz="4" w:space="0" w:color="auto"/>
              <w:right w:val="single" w:sz="4" w:space="0" w:color="auto"/>
            </w:tcBorders>
            <w:vAlign w:val="center"/>
          </w:tcPr>
          <w:p w14:paraId="75977BE2"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聊城城市历史与文化</w:t>
            </w:r>
          </w:p>
        </w:tc>
        <w:tc>
          <w:tcPr>
            <w:tcW w:w="328" w:type="pct"/>
            <w:tcBorders>
              <w:left w:val="single" w:sz="4" w:space="0" w:color="auto"/>
              <w:right w:val="single" w:sz="4" w:space="0" w:color="auto"/>
            </w:tcBorders>
            <w:vAlign w:val="center"/>
          </w:tcPr>
          <w:p w14:paraId="4F788AAE"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5E6D1F88"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1B5F9AF2"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77" w:type="pct"/>
            <w:tcBorders>
              <w:left w:val="single" w:sz="4" w:space="0" w:color="auto"/>
              <w:right w:val="single" w:sz="4" w:space="0" w:color="auto"/>
            </w:tcBorders>
            <w:vAlign w:val="center"/>
          </w:tcPr>
          <w:p w14:paraId="3DC7F707"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考查</w:t>
            </w:r>
          </w:p>
        </w:tc>
        <w:tc>
          <w:tcPr>
            <w:tcW w:w="641" w:type="pct"/>
            <w:tcBorders>
              <w:left w:val="single" w:sz="4" w:space="0" w:color="auto"/>
              <w:right w:val="single" w:sz="4" w:space="0" w:color="auto"/>
            </w:tcBorders>
            <w:vAlign w:val="center"/>
          </w:tcPr>
          <w:p w14:paraId="3B5C9B77" w14:textId="77777777" w:rsidR="009C0203" w:rsidRDefault="00BC1BB0">
            <w:pPr>
              <w:spacing w:line="240" w:lineRule="exact"/>
              <w:jc w:val="center"/>
              <w:rPr>
                <w:rFonts w:eastAsia="仿宋"/>
                <w:color w:val="000000" w:themeColor="text1"/>
                <w:sz w:val="32"/>
                <w:szCs w:val="22"/>
              </w:rPr>
            </w:pPr>
            <w:r>
              <w:rPr>
                <w:rFonts w:eastAsia="仿宋"/>
                <w:color w:val="000000" w:themeColor="text1"/>
                <w:sz w:val="24"/>
                <w:szCs w:val="22"/>
              </w:rPr>
              <w:t>所有方向</w:t>
            </w:r>
          </w:p>
        </w:tc>
        <w:tc>
          <w:tcPr>
            <w:tcW w:w="514" w:type="pct"/>
            <w:vMerge/>
            <w:tcBorders>
              <w:left w:val="single" w:sz="4" w:space="0" w:color="auto"/>
              <w:right w:val="single" w:sz="4" w:space="0" w:color="auto"/>
            </w:tcBorders>
            <w:vAlign w:val="center"/>
          </w:tcPr>
          <w:p w14:paraId="6AC4E87D" w14:textId="77777777" w:rsidR="009C0203" w:rsidRDefault="009C0203">
            <w:pPr>
              <w:snapToGrid w:val="0"/>
              <w:spacing w:line="240" w:lineRule="exact"/>
              <w:rPr>
                <w:rFonts w:eastAsia="仿宋"/>
                <w:color w:val="000000" w:themeColor="text1"/>
                <w:sz w:val="24"/>
              </w:rPr>
            </w:pPr>
          </w:p>
        </w:tc>
      </w:tr>
      <w:tr w:rsidR="009C0203" w14:paraId="7BB0C97B" w14:textId="77777777">
        <w:trPr>
          <w:cantSplit/>
          <w:trHeight w:val="567"/>
          <w:jc w:val="center"/>
        </w:trPr>
        <w:tc>
          <w:tcPr>
            <w:tcW w:w="430" w:type="pct"/>
            <w:vMerge/>
            <w:tcBorders>
              <w:left w:val="single" w:sz="4" w:space="0" w:color="auto"/>
              <w:right w:val="single" w:sz="4" w:space="0" w:color="auto"/>
            </w:tcBorders>
            <w:vAlign w:val="center"/>
          </w:tcPr>
          <w:p w14:paraId="744A32A5" w14:textId="77777777" w:rsidR="009C0203" w:rsidRDefault="009C0203">
            <w:pPr>
              <w:snapToGrid w:val="0"/>
              <w:spacing w:line="240" w:lineRule="exact"/>
              <w:ind w:rightChars="-6" w:right="-13"/>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5D85C74B" w14:textId="77777777" w:rsidR="009C0203" w:rsidRDefault="00BC1BB0">
            <w:pPr>
              <w:snapToGrid w:val="0"/>
              <w:spacing w:line="240" w:lineRule="exact"/>
              <w:ind w:rightChars="-6" w:right="-13"/>
              <w:rPr>
                <w:rFonts w:eastAsia="仿宋"/>
                <w:color w:val="000000" w:themeColor="text1"/>
                <w:sz w:val="24"/>
              </w:rPr>
            </w:pPr>
            <w:r>
              <w:rPr>
                <w:rFonts w:eastAsia="仿宋"/>
                <w:color w:val="000000" w:themeColor="text1"/>
                <w:sz w:val="24"/>
              </w:rPr>
              <w:t>22000013</w:t>
            </w:r>
          </w:p>
        </w:tc>
        <w:tc>
          <w:tcPr>
            <w:tcW w:w="1445" w:type="pct"/>
            <w:tcBorders>
              <w:top w:val="single" w:sz="4" w:space="0" w:color="auto"/>
              <w:left w:val="single" w:sz="4" w:space="0" w:color="auto"/>
              <w:right w:val="single" w:sz="4" w:space="0" w:color="auto"/>
            </w:tcBorders>
            <w:vAlign w:val="center"/>
          </w:tcPr>
          <w:p w14:paraId="703B830D"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研究生特色体育</w:t>
            </w:r>
          </w:p>
        </w:tc>
        <w:tc>
          <w:tcPr>
            <w:tcW w:w="328" w:type="pct"/>
            <w:tcBorders>
              <w:left w:val="single" w:sz="4" w:space="0" w:color="auto"/>
              <w:right w:val="single" w:sz="4" w:space="0" w:color="auto"/>
            </w:tcBorders>
            <w:vAlign w:val="center"/>
          </w:tcPr>
          <w:p w14:paraId="361F7EC3"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714ECE30"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7748EEFC" w14:textId="77777777" w:rsidR="009C0203" w:rsidRDefault="00BC1BB0">
            <w:pPr>
              <w:tabs>
                <w:tab w:val="left" w:pos="216"/>
              </w:tabs>
              <w:snapToGrid w:val="0"/>
              <w:spacing w:line="240" w:lineRule="exact"/>
              <w:jc w:val="left"/>
              <w:rPr>
                <w:rFonts w:eastAsia="仿宋"/>
                <w:color w:val="000000" w:themeColor="text1"/>
                <w:sz w:val="24"/>
              </w:rPr>
            </w:pPr>
            <w:r>
              <w:rPr>
                <w:rFonts w:eastAsia="仿宋"/>
                <w:color w:val="000000" w:themeColor="text1"/>
                <w:sz w:val="24"/>
              </w:rPr>
              <w:tab/>
              <w:t>1</w:t>
            </w:r>
          </w:p>
        </w:tc>
        <w:tc>
          <w:tcPr>
            <w:tcW w:w="377" w:type="pct"/>
            <w:tcBorders>
              <w:left w:val="single" w:sz="4" w:space="0" w:color="auto"/>
              <w:right w:val="single" w:sz="4" w:space="0" w:color="auto"/>
            </w:tcBorders>
            <w:vAlign w:val="center"/>
          </w:tcPr>
          <w:p w14:paraId="44053AF3"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考查</w:t>
            </w:r>
          </w:p>
        </w:tc>
        <w:tc>
          <w:tcPr>
            <w:tcW w:w="641" w:type="pct"/>
            <w:tcBorders>
              <w:left w:val="single" w:sz="4" w:space="0" w:color="auto"/>
              <w:right w:val="single" w:sz="4" w:space="0" w:color="auto"/>
            </w:tcBorders>
            <w:vAlign w:val="center"/>
          </w:tcPr>
          <w:p w14:paraId="17B34A6E" w14:textId="77777777" w:rsidR="009C0203" w:rsidRDefault="00BC1BB0">
            <w:pPr>
              <w:spacing w:line="240" w:lineRule="exact"/>
              <w:jc w:val="center"/>
              <w:rPr>
                <w:rFonts w:eastAsia="仿宋"/>
                <w:color w:val="000000" w:themeColor="text1"/>
                <w:sz w:val="32"/>
                <w:szCs w:val="22"/>
              </w:rPr>
            </w:pPr>
            <w:r>
              <w:rPr>
                <w:rFonts w:eastAsia="仿宋"/>
                <w:color w:val="000000" w:themeColor="text1"/>
                <w:sz w:val="24"/>
                <w:szCs w:val="22"/>
              </w:rPr>
              <w:t>所有方向</w:t>
            </w:r>
          </w:p>
        </w:tc>
        <w:tc>
          <w:tcPr>
            <w:tcW w:w="514" w:type="pct"/>
            <w:vMerge/>
            <w:tcBorders>
              <w:left w:val="single" w:sz="4" w:space="0" w:color="auto"/>
              <w:right w:val="single" w:sz="4" w:space="0" w:color="auto"/>
            </w:tcBorders>
            <w:vAlign w:val="center"/>
          </w:tcPr>
          <w:p w14:paraId="543B22BF" w14:textId="77777777" w:rsidR="009C0203" w:rsidRDefault="009C0203">
            <w:pPr>
              <w:snapToGrid w:val="0"/>
              <w:spacing w:line="240" w:lineRule="exact"/>
              <w:rPr>
                <w:rFonts w:eastAsia="仿宋"/>
                <w:color w:val="000000" w:themeColor="text1"/>
                <w:sz w:val="24"/>
              </w:rPr>
            </w:pPr>
          </w:p>
        </w:tc>
      </w:tr>
      <w:tr w:rsidR="009C0203" w14:paraId="6906C8D3" w14:textId="77777777">
        <w:trPr>
          <w:cantSplit/>
          <w:trHeight w:val="567"/>
          <w:jc w:val="center"/>
        </w:trPr>
        <w:tc>
          <w:tcPr>
            <w:tcW w:w="430" w:type="pct"/>
            <w:vMerge/>
            <w:tcBorders>
              <w:left w:val="single" w:sz="4" w:space="0" w:color="auto"/>
              <w:right w:val="single" w:sz="4" w:space="0" w:color="auto"/>
            </w:tcBorders>
            <w:vAlign w:val="center"/>
          </w:tcPr>
          <w:p w14:paraId="482E7A8E" w14:textId="77777777" w:rsidR="009C0203" w:rsidRDefault="009C0203">
            <w:pPr>
              <w:snapToGrid w:val="0"/>
              <w:spacing w:line="240" w:lineRule="exact"/>
              <w:ind w:rightChars="-6" w:right="-13"/>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3A2071A1" w14:textId="77777777" w:rsidR="009C0203" w:rsidRDefault="00BC1BB0">
            <w:pPr>
              <w:snapToGrid w:val="0"/>
              <w:spacing w:line="240" w:lineRule="exact"/>
              <w:ind w:rightChars="-6" w:right="-13"/>
              <w:rPr>
                <w:rFonts w:eastAsia="仿宋"/>
                <w:color w:val="000000" w:themeColor="text1"/>
                <w:sz w:val="24"/>
              </w:rPr>
            </w:pPr>
            <w:r>
              <w:rPr>
                <w:rFonts w:eastAsia="仿宋"/>
                <w:color w:val="000000" w:themeColor="text1"/>
                <w:sz w:val="24"/>
              </w:rPr>
              <w:t>22000014</w:t>
            </w:r>
          </w:p>
        </w:tc>
        <w:tc>
          <w:tcPr>
            <w:tcW w:w="1445" w:type="pct"/>
            <w:tcBorders>
              <w:top w:val="single" w:sz="4" w:space="0" w:color="auto"/>
              <w:left w:val="single" w:sz="4" w:space="0" w:color="auto"/>
              <w:right w:val="single" w:sz="4" w:space="0" w:color="auto"/>
            </w:tcBorders>
            <w:vAlign w:val="center"/>
          </w:tcPr>
          <w:p w14:paraId="09B3F161"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科技伦理专题研究</w:t>
            </w:r>
          </w:p>
        </w:tc>
        <w:tc>
          <w:tcPr>
            <w:tcW w:w="328" w:type="pct"/>
            <w:tcBorders>
              <w:left w:val="single" w:sz="4" w:space="0" w:color="auto"/>
              <w:right w:val="single" w:sz="4" w:space="0" w:color="auto"/>
            </w:tcBorders>
            <w:vAlign w:val="center"/>
          </w:tcPr>
          <w:p w14:paraId="573FB914"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42AC1FDD"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604F34D4"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1</w:t>
            </w:r>
          </w:p>
        </w:tc>
        <w:tc>
          <w:tcPr>
            <w:tcW w:w="377" w:type="pct"/>
            <w:tcBorders>
              <w:left w:val="single" w:sz="4" w:space="0" w:color="auto"/>
              <w:right w:val="single" w:sz="4" w:space="0" w:color="auto"/>
            </w:tcBorders>
            <w:vAlign w:val="center"/>
          </w:tcPr>
          <w:p w14:paraId="59AA9729"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考查</w:t>
            </w:r>
          </w:p>
        </w:tc>
        <w:tc>
          <w:tcPr>
            <w:tcW w:w="641" w:type="pct"/>
            <w:tcBorders>
              <w:left w:val="single" w:sz="4" w:space="0" w:color="auto"/>
              <w:right w:val="single" w:sz="4" w:space="0" w:color="auto"/>
            </w:tcBorders>
            <w:vAlign w:val="center"/>
          </w:tcPr>
          <w:p w14:paraId="0075DA30" w14:textId="77777777" w:rsidR="009C0203" w:rsidRDefault="00BC1BB0">
            <w:pPr>
              <w:spacing w:line="240" w:lineRule="exact"/>
              <w:jc w:val="center"/>
              <w:rPr>
                <w:rFonts w:eastAsia="仿宋"/>
                <w:color w:val="000000" w:themeColor="text1"/>
                <w:sz w:val="32"/>
                <w:szCs w:val="22"/>
              </w:rPr>
            </w:pPr>
            <w:r>
              <w:rPr>
                <w:rFonts w:eastAsia="仿宋"/>
                <w:color w:val="000000" w:themeColor="text1"/>
                <w:sz w:val="24"/>
                <w:szCs w:val="22"/>
              </w:rPr>
              <w:t>所有方向</w:t>
            </w:r>
          </w:p>
        </w:tc>
        <w:tc>
          <w:tcPr>
            <w:tcW w:w="514" w:type="pct"/>
            <w:vMerge/>
            <w:tcBorders>
              <w:left w:val="single" w:sz="4" w:space="0" w:color="auto"/>
              <w:right w:val="single" w:sz="4" w:space="0" w:color="auto"/>
            </w:tcBorders>
            <w:vAlign w:val="center"/>
          </w:tcPr>
          <w:p w14:paraId="44401231" w14:textId="77777777" w:rsidR="009C0203" w:rsidRDefault="009C0203">
            <w:pPr>
              <w:snapToGrid w:val="0"/>
              <w:spacing w:line="240" w:lineRule="exact"/>
              <w:rPr>
                <w:rFonts w:eastAsia="仿宋"/>
                <w:color w:val="000000" w:themeColor="text1"/>
                <w:sz w:val="24"/>
              </w:rPr>
            </w:pPr>
          </w:p>
        </w:tc>
      </w:tr>
      <w:tr w:rsidR="009C0203" w14:paraId="506C5D37" w14:textId="77777777">
        <w:trPr>
          <w:cantSplit/>
          <w:trHeight w:val="661"/>
          <w:jc w:val="center"/>
        </w:trPr>
        <w:tc>
          <w:tcPr>
            <w:tcW w:w="430" w:type="pct"/>
            <w:vMerge/>
            <w:tcBorders>
              <w:left w:val="single" w:sz="4" w:space="0" w:color="auto"/>
              <w:right w:val="single" w:sz="4" w:space="0" w:color="auto"/>
            </w:tcBorders>
            <w:vAlign w:val="center"/>
          </w:tcPr>
          <w:p w14:paraId="445348F4" w14:textId="77777777" w:rsidR="009C0203" w:rsidRDefault="009C0203">
            <w:pPr>
              <w:snapToGrid w:val="0"/>
              <w:spacing w:line="240" w:lineRule="exact"/>
              <w:ind w:rightChars="-6" w:right="-13"/>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4A228D9C"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22000015</w:t>
            </w:r>
          </w:p>
        </w:tc>
        <w:tc>
          <w:tcPr>
            <w:tcW w:w="1445" w:type="pct"/>
            <w:tcBorders>
              <w:top w:val="single" w:sz="4" w:space="0" w:color="auto"/>
              <w:left w:val="single" w:sz="4" w:space="0" w:color="auto"/>
              <w:right w:val="single" w:sz="4" w:space="0" w:color="auto"/>
            </w:tcBorders>
            <w:vAlign w:val="center"/>
          </w:tcPr>
          <w:p w14:paraId="2A9F72C3"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哲学与人生</w:t>
            </w:r>
          </w:p>
        </w:tc>
        <w:tc>
          <w:tcPr>
            <w:tcW w:w="328" w:type="pct"/>
            <w:tcBorders>
              <w:left w:val="single" w:sz="4" w:space="0" w:color="auto"/>
              <w:right w:val="single" w:sz="4" w:space="0" w:color="auto"/>
            </w:tcBorders>
            <w:vAlign w:val="center"/>
          </w:tcPr>
          <w:p w14:paraId="42027B8E"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744AD2D2"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7586B321"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1</w:t>
            </w:r>
          </w:p>
        </w:tc>
        <w:tc>
          <w:tcPr>
            <w:tcW w:w="377" w:type="pct"/>
            <w:tcBorders>
              <w:left w:val="single" w:sz="4" w:space="0" w:color="auto"/>
              <w:right w:val="single" w:sz="4" w:space="0" w:color="auto"/>
            </w:tcBorders>
            <w:vAlign w:val="center"/>
          </w:tcPr>
          <w:p w14:paraId="4B92E81B"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考查</w:t>
            </w:r>
          </w:p>
        </w:tc>
        <w:tc>
          <w:tcPr>
            <w:tcW w:w="641" w:type="pct"/>
            <w:tcBorders>
              <w:left w:val="single" w:sz="4" w:space="0" w:color="auto"/>
              <w:right w:val="single" w:sz="4" w:space="0" w:color="auto"/>
            </w:tcBorders>
            <w:vAlign w:val="center"/>
          </w:tcPr>
          <w:p w14:paraId="5DDF3C08" w14:textId="77777777" w:rsidR="009C0203" w:rsidRDefault="00BC1BB0">
            <w:pPr>
              <w:spacing w:line="240" w:lineRule="exact"/>
              <w:jc w:val="center"/>
              <w:rPr>
                <w:rFonts w:eastAsia="仿宋"/>
                <w:color w:val="000000" w:themeColor="text1"/>
                <w:sz w:val="32"/>
                <w:szCs w:val="22"/>
              </w:rPr>
            </w:pPr>
            <w:r>
              <w:rPr>
                <w:rFonts w:eastAsia="仿宋"/>
                <w:color w:val="000000" w:themeColor="text1"/>
                <w:sz w:val="24"/>
                <w:szCs w:val="22"/>
              </w:rPr>
              <w:t>所有方向</w:t>
            </w:r>
          </w:p>
        </w:tc>
        <w:tc>
          <w:tcPr>
            <w:tcW w:w="514" w:type="pct"/>
            <w:vMerge/>
            <w:tcBorders>
              <w:left w:val="single" w:sz="4" w:space="0" w:color="auto"/>
              <w:right w:val="single" w:sz="4" w:space="0" w:color="auto"/>
            </w:tcBorders>
            <w:vAlign w:val="center"/>
          </w:tcPr>
          <w:p w14:paraId="580EF225" w14:textId="77777777" w:rsidR="009C0203" w:rsidRDefault="009C0203">
            <w:pPr>
              <w:snapToGrid w:val="0"/>
              <w:spacing w:line="240" w:lineRule="exact"/>
              <w:rPr>
                <w:rFonts w:eastAsia="仿宋"/>
                <w:color w:val="000000" w:themeColor="text1"/>
                <w:sz w:val="24"/>
              </w:rPr>
            </w:pPr>
          </w:p>
        </w:tc>
      </w:tr>
      <w:tr w:rsidR="009C0203" w14:paraId="2E5FD283" w14:textId="77777777">
        <w:trPr>
          <w:cantSplit/>
          <w:trHeight w:val="661"/>
          <w:jc w:val="center"/>
        </w:trPr>
        <w:tc>
          <w:tcPr>
            <w:tcW w:w="430" w:type="pct"/>
            <w:vMerge/>
            <w:tcBorders>
              <w:left w:val="single" w:sz="4" w:space="0" w:color="auto"/>
              <w:right w:val="single" w:sz="4" w:space="0" w:color="auto"/>
            </w:tcBorders>
            <w:vAlign w:val="center"/>
          </w:tcPr>
          <w:p w14:paraId="6840F6C5" w14:textId="77777777" w:rsidR="009C0203" w:rsidRDefault="009C0203">
            <w:pPr>
              <w:snapToGrid w:val="0"/>
              <w:spacing w:line="240" w:lineRule="exact"/>
              <w:ind w:rightChars="-6" w:right="-13"/>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1F47E412"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22000016</w:t>
            </w:r>
          </w:p>
        </w:tc>
        <w:tc>
          <w:tcPr>
            <w:tcW w:w="1445" w:type="pct"/>
            <w:tcBorders>
              <w:top w:val="single" w:sz="4" w:space="0" w:color="auto"/>
              <w:left w:val="single" w:sz="4" w:space="0" w:color="auto"/>
              <w:right w:val="single" w:sz="4" w:space="0" w:color="auto"/>
            </w:tcBorders>
            <w:vAlign w:val="center"/>
          </w:tcPr>
          <w:p w14:paraId="24054DB9"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区域国别学概论</w:t>
            </w:r>
          </w:p>
        </w:tc>
        <w:tc>
          <w:tcPr>
            <w:tcW w:w="328" w:type="pct"/>
            <w:tcBorders>
              <w:left w:val="single" w:sz="4" w:space="0" w:color="auto"/>
              <w:right w:val="single" w:sz="4" w:space="0" w:color="auto"/>
            </w:tcBorders>
            <w:vAlign w:val="center"/>
          </w:tcPr>
          <w:p w14:paraId="7A837B1C"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2116D743"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044CE303"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77" w:type="pct"/>
            <w:tcBorders>
              <w:left w:val="single" w:sz="4" w:space="0" w:color="auto"/>
              <w:right w:val="single" w:sz="4" w:space="0" w:color="auto"/>
            </w:tcBorders>
            <w:vAlign w:val="center"/>
          </w:tcPr>
          <w:p w14:paraId="14AD8A03"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考查</w:t>
            </w:r>
          </w:p>
        </w:tc>
        <w:tc>
          <w:tcPr>
            <w:tcW w:w="641" w:type="pct"/>
            <w:tcBorders>
              <w:left w:val="single" w:sz="4" w:space="0" w:color="auto"/>
              <w:right w:val="single" w:sz="4" w:space="0" w:color="auto"/>
            </w:tcBorders>
            <w:vAlign w:val="center"/>
          </w:tcPr>
          <w:p w14:paraId="6094571A" w14:textId="77777777" w:rsidR="009C0203" w:rsidRDefault="00BC1BB0">
            <w:pPr>
              <w:spacing w:line="240" w:lineRule="exact"/>
              <w:jc w:val="center"/>
              <w:rPr>
                <w:rFonts w:eastAsia="仿宋"/>
                <w:color w:val="000000" w:themeColor="text1"/>
                <w:sz w:val="32"/>
                <w:szCs w:val="22"/>
              </w:rPr>
            </w:pPr>
            <w:r>
              <w:rPr>
                <w:rFonts w:eastAsia="仿宋"/>
                <w:color w:val="000000" w:themeColor="text1"/>
                <w:sz w:val="24"/>
                <w:szCs w:val="22"/>
              </w:rPr>
              <w:t>所有方向</w:t>
            </w:r>
          </w:p>
        </w:tc>
        <w:tc>
          <w:tcPr>
            <w:tcW w:w="514" w:type="pct"/>
            <w:vMerge/>
            <w:tcBorders>
              <w:left w:val="single" w:sz="4" w:space="0" w:color="auto"/>
              <w:right w:val="single" w:sz="4" w:space="0" w:color="auto"/>
            </w:tcBorders>
            <w:vAlign w:val="center"/>
          </w:tcPr>
          <w:p w14:paraId="35DE5B42" w14:textId="77777777" w:rsidR="009C0203" w:rsidRDefault="009C0203">
            <w:pPr>
              <w:snapToGrid w:val="0"/>
              <w:spacing w:line="240" w:lineRule="exact"/>
              <w:rPr>
                <w:rFonts w:eastAsia="仿宋"/>
                <w:color w:val="000000" w:themeColor="text1"/>
                <w:sz w:val="24"/>
              </w:rPr>
            </w:pPr>
          </w:p>
        </w:tc>
      </w:tr>
      <w:tr w:rsidR="009C0203" w14:paraId="7AFB6C3A" w14:textId="77777777">
        <w:trPr>
          <w:cantSplit/>
          <w:trHeight w:val="661"/>
          <w:jc w:val="center"/>
        </w:trPr>
        <w:tc>
          <w:tcPr>
            <w:tcW w:w="430" w:type="pct"/>
            <w:vMerge/>
            <w:tcBorders>
              <w:left w:val="single" w:sz="4" w:space="0" w:color="auto"/>
              <w:right w:val="single" w:sz="4" w:space="0" w:color="auto"/>
            </w:tcBorders>
            <w:vAlign w:val="center"/>
          </w:tcPr>
          <w:p w14:paraId="2D1BB5C5" w14:textId="77777777" w:rsidR="009C0203" w:rsidRDefault="009C0203">
            <w:pPr>
              <w:snapToGrid w:val="0"/>
              <w:spacing w:line="240" w:lineRule="exact"/>
              <w:ind w:rightChars="-6" w:right="-13"/>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1B1919AA"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22000017</w:t>
            </w:r>
          </w:p>
        </w:tc>
        <w:tc>
          <w:tcPr>
            <w:tcW w:w="1445" w:type="pct"/>
            <w:tcBorders>
              <w:top w:val="single" w:sz="4" w:space="0" w:color="auto"/>
              <w:left w:val="single" w:sz="4" w:space="0" w:color="auto"/>
              <w:right w:val="single" w:sz="4" w:space="0" w:color="auto"/>
            </w:tcBorders>
            <w:vAlign w:val="center"/>
          </w:tcPr>
          <w:p w14:paraId="2CFA5318"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如何写好科研论文</w:t>
            </w:r>
          </w:p>
        </w:tc>
        <w:tc>
          <w:tcPr>
            <w:tcW w:w="328" w:type="pct"/>
            <w:tcBorders>
              <w:left w:val="single" w:sz="4" w:space="0" w:color="auto"/>
              <w:right w:val="single" w:sz="4" w:space="0" w:color="auto"/>
            </w:tcBorders>
            <w:vAlign w:val="center"/>
          </w:tcPr>
          <w:p w14:paraId="1A528C5F"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6BDFEB61"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0855E466"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77" w:type="pct"/>
            <w:tcBorders>
              <w:left w:val="single" w:sz="4" w:space="0" w:color="auto"/>
              <w:right w:val="single" w:sz="4" w:space="0" w:color="auto"/>
            </w:tcBorders>
            <w:vAlign w:val="center"/>
          </w:tcPr>
          <w:p w14:paraId="6227CFC8"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考试</w:t>
            </w:r>
          </w:p>
        </w:tc>
        <w:tc>
          <w:tcPr>
            <w:tcW w:w="641" w:type="pct"/>
            <w:tcBorders>
              <w:left w:val="single" w:sz="4" w:space="0" w:color="auto"/>
              <w:right w:val="single" w:sz="4" w:space="0" w:color="auto"/>
            </w:tcBorders>
            <w:vAlign w:val="center"/>
          </w:tcPr>
          <w:p w14:paraId="2C5B045F" w14:textId="77777777" w:rsidR="009C0203" w:rsidRDefault="00BC1BB0">
            <w:pPr>
              <w:spacing w:line="240" w:lineRule="exact"/>
              <w:jc w:val="center"/>
              <w:rPr>
                <w:rFonts w:eastAsia="仿宋"/>
                <w:color w:val="000000" w:themeColor="text1"/>
                <w:sz w:val="32"/>
                <w:szCs w:val="22"/>
              </w:rPr>
            </w:pPr>
            <w:r>
              <w:rPr>
                <w:rFonts w:eastAsia="仿宋"/>
                <w:color w:val="000000" w:themeColor="text1"/>
                <w:sz w:val="24"/>
                <w:szCs w:val="22"/>
              </w:rPr>
              <w:t>所有方向</w:t>
            </w:r>
          </w:p>
        </w:tc>
        <w:tc>
          <w:tcPr>
            <w:tcW w:w="514" w:type="pct"/>
            <w:vMerge w:val="restart"/>
            <w:tcBorders>
              <w:left w:val="single" w:sz="4" w:space="0" w:color="auto"/>
              <w:right w:val="single" w:sz="4" w:space="0" w:color="auto"/>
            </w:tcBorders>
            <w:vAlign w:val="center"/>
          </w:tcPr>
          <w:p w14:paraId="3AC38CC0"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线上课程选修一门</w:t>
            </w:r>
          </w:p>
        </w:tc>
      </w:tr>
      <w:tr w:rsidR="009C0203" w14:paraId="0154AEE4" w14:textId="77777777">
        <w:trPr>
          <w:cantSplit/>
          <w:trHeight w:val="661"/>
          <w:jc w:val="center"/>
        </w:trPr>
        <w:tc>
          <w:tcPr>
            <w:tcW w:w="430" w:type="pct"/>
            <w:vMerge/>
            <w:tcBorders>
              <w:left w:val="single" w:sz="4" w:space="0" w:color="auto"/>
              <w:right w:val="single" w:sz="4" w:space="0" w:color="auto"/>
            </w:tcBorders>
            <w:vAlign w:val="center"/>
          </w:tcPr>
          <w:p w14:paraId="1A73DC0B" w14:textId="77777777" w:rsidR="009C0203" w:rsidRDefault="009C0203">
            <w:pPr>
              <w:snapToGrid w:val="0"/>
              <w:spacing w:line="240" w:lineRule="exact"/>
              <w:ind w:rightChars="-6" w:right="-13"/>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69CD45EB"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22000018</w:t>
            </w:r>
          </w:p>
        </w:tc>
        <w:tc>
          <w:tcPr>
            <w:tcW w:w="1445" w:type="pct"/>
            <w:tcBorders>
              <w:top w:val="single" w:sz="4" w:space="0" w:color="auto"/>
              <w:left w:val="single" w:sz="4" w:space="0" w:color="auto"/>
              <w:right w:val="single" w:sz="4" w:space="0" w:color="auto"/>
            </w:tcBorders>
            <w:vAlign w:val="center"/>
          </w:tcPr>
          <w:p w14:paraId="030043DB"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研究生的压力应对与健康心理</w:t>
            </w:r>
            <w:r>
              <w:rPr>
                <w:rFonts w:eastAsia="仿宋"/>
                <w:color w:val="000000" w:themeColor="text1"/>
                <w:sz w:val="24"/>
              </w:rPr>
              <w:t xml:space="preserve">  </w:t>
            </w:r>
          </w:p>
        </w:tc>
        <w:tc>
          <w:tcPr>
            <w:tcW w:w="328" w:type="pct"/>
            <w:tcBorders>
              <w:left w:val="single" w:sz="4" w:space="0" w:color="auto"/>
              <w:right w:val="single" w:sz="4" w:space="0" w:color="auto"/>
            </w:tcBorders>
            <w:vAlign w:val="center"/>
          </w:tcPr>
          <w:p w14:paraId="3C37E939"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47FB002F"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0342D8B4"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77" w:type="pct"/>
            <w:tcBorders>
              <w:left w:val="single" w:sz="4" w:space="0" w:color="auto"/>
              <w:right w:val="single" w:sz="4" w:space="0" w:color="auto"/>
            </w:tcBorders>
            <w:vAlign w:val="center"/>
          </w:tcPr>
          <w:p w14:paraId="36802BC3"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考试</w:t>
            </w:r>
          </w:p>
        </w:tc>
        <w:tc>
          <w:tcPr>
            <w:tcW w:w="641" w:type="pct"/>
            <w:tcBorders>
              <w:left w:val="single" w:sz="4" w:space="0" w:color="auto"/>
              <w:right w:val="single" w:sz="4" w:space="0" w:color="auto"/>
            </w:tcBorders>
            <w:vAlign w:val="center"/>
          </w:tcPr>
          <w:p w14:paraId="6E1B9E6C" w14:textId="77777777" w:rsidR="009C0203" w:rsidRDefault="00BC1BB0">
            <w:pPr>
              <w:spacing w:line="240" w:lineRule="exact"/>
              <w:jc w:val="center"/>
              <w:rPr>
                <w:rFonts w:eastAsia="仿宋"/>
                <w:color w:val="000000" w:themeColor="text1"/>
                <w:sz w:val="32"/>
                <w:szCs w:val="22"/>
              </w:rPr>
            </w:pPr>
            <w:r>
              <w:rPr>
                <w:rFonts w:eastAsia="仿宋"/>
                <w:color w:val="000000" w:themeColor="text1"/>
                <w:sz w:val="24"/>
                <w:szCs w:val="22"/>
              </w:rPr>
              <w:t>所有方向</w:t>
            </w:r>
          </w:p>
        </w:tc>
        <w:tc>
          <w:tcPr>
            <w:tcW w:w="514" w:type="pct"/>
            <w:vMerge/>
            <w:tcBorders>
              <w:left w:val="single" w:sz="4" w:space="0" w:color="auto"/>
              <w:right w:val="single" w:sz="4" w:space="0" w:color="auto"/>
            </w:tcBorders>
            <w:vAlign w:val="center"/>
          </w:tcPr>
          <w:p w14:paraId="34998A20" w14:textId="77777777" w:rsidR="009C0203" w:rsidRDefault="009C0203">
            <w:pPr>
              <w:snapToGrid w:val="0"/>
              <w:spacing w:line="240" w:lineRule="exact"/>
              <w:rPr>
                <w:rFonts w:eastAsia="仿宋"/>
                <w:color w:val="000000" w:themeColor="text1"/>
                <w:sz w:val="24"/>
              </w:rPr>
            </w:pPr>
          </w:p>
        </w:tc>
      </w:tr>
      <w:tr w:rsidR="009C0203" w14:paraId="709DD22C" w14:textId="77777777">
        <w:trPr>
          <w:cantSplit/>
          <w:trHeight w:val="661"/>
          <w:jc w:val="center"/>
        </w:trPr>
        <w:tc>
          <w:tcPr>
            <w:tcW w:w="430" w:type="pct"/>
            <w:vMerge/>
            <w:tcBorders>
              <w:left w:val="single" w:sz="4" w:space="0" w:color="auto"/>
              <w:right w:val="single" w:sz="4" w:space="0" w:color="auto"/>
            </w:tcBorders>
            <w:vAlign w:val="center"/>
          </w:tcPr>
          <w:p w14:paraId="28C61C53" w14:textId="77777777" w:rsidR="009C0203" w:rsidRDefault="009C0203">
            <w:pPr>
              <w:snapToGrid w:val="0"/>
              <w:spacing w:line="240" w:lineRule="exact"/>
              <w:ind w:rightChars="-6" w:right="-13"/>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5339582C"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22000019</w:t>
            </w:r>
          </w:p>
        </w:tc>
        <w:tc>
          <w:tcPr>
            <w:tcW w:w="1445" w:type="pct"/>
            <w:tcBorders>
              <w:top w:val="single" w:sz="4" w:space="0" w:color="auto"/>
              <w:left w:val="single" w:sz="4" w:space="0" w:color="auto"/>
              <w:right w:val="single" w:sz="4" w:space="0" w:color="auto"/>
            </w:tcBorders>
            <w:vAlign w:val="center"/>
          </w:tcPr>
          <w:p w14:paraId="59F861EB"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研究生学术与职业素养讲座</w:t>
            </w:r>
          </w:p>
        </w:tc>
        <w:tc>
          <w:tcPr>
            <w:tcW w:w="328" w:type="pct"/>
            <w:tcBorders>
              <w:left w:val="single" w:sz="4" w:space="0" w:color="auto"/>
              <w:right w:val="single" w:sz="4" w:space="0" w:color="auto"/>
            </w:tcBorders>
            <w:vAlign w:val="center"/>
          </w:tcPr>
          <w:p w14:paraId="28D152EF"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01675725"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7486E262"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77" w:type="pct"/>
            <w:tcBorders>
              <w:left w:val="single" w:sz="4" w:space="0" w:color="auto"/>
              <w:right w:val="single" w:sz="4" w:space="0" w:color="auto"/>
            </w:tcBorders>
            <w:vAlign w:val="center"/>
          </w:tcPr>
          <w:p w14:paraId="75A7AF6D"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考试</w:t>
            </w:r>
          </w:p>
        </w:tc>
        <w:tc>
          <w:tcPr>
            <w:tcW w:w="641" w:type="pct"/>
            <w:tcBorders>
              <w:left w:val="single" w:sz="4" w:space="0" w:color="auto"/>
              <w:right w:val="single" w:sz="4" w:space="0" w:color="auto"/>
            </w:tcBorders>
            <w:vAlign w:val="center"/>
          </w:tcPr>
          <w:p w14:paraId="3D01EEA5" w14:textId="77777777" w:rsidR="009C0203" w:rsidRDefault="00BC1BB0">
            <w:pPr>
              <w:spacing w:line="240" w:lineRule="exact"/>
              <w:jc w:val="center"/>
              <w:rPr>
                <w:rFonts w:eastAsia="仿宋"/>
                <w:color w:val="000000" w:themeColor="text1"/>
                <w:sz w:val="32"/>
                <w:szCs w:val="22"/>
              </w:rPr>
            </w:pPr>
            <w:r>
              <w:rPr>
                <w:rFonts w:eastAsia="仿宋"/>
                <w:color w:val="000000" w:themeColor="text1"/>
                <w:sz w:val="24"/>
                <w:szCs w:val="22"/>
              </w:rPr>
              <w:t>所有方向</w:t>
            </w:r>
          </w:p>
        </w:tc>
        <w:tc>
          <w:tcPr>
            <w:tcW w:w="514" w:type="pct"/>
            <w:vMerge/>
            <w:tcBorders>
              <w:left w:val="single" w:sz="4" w:space="0" w:color="auto"/>
              <w:right w:val="single" w:sz="4" w:space="0" w:color="auto"/>
            </w:tcBorders>
            <w:vAlign w:val="center"/>
          </w:tcPr>
          <w:p w14:paraId="0E2D0823" w14:textId="77777777" w:rsidR="009C0203" w:rsidRDefault="009C0203">
            <w:pPr>
              <w:snapToGrid w:val="0"/>
              <w:spacing w:line="240" w:lineRule="exact"/>
              <w:rPr>
                <w:rFonts w:eastAsia="仿宋"/>
                <w:color w:val="000000" w:themeColor="text1"/>
                <w:sz w:val="24"/>
              </w:rPr>
            </w:pPr>
          </w:p>
        </w:tc>
      </w:tr>
      <w:tr w:rsidR="009C0203" w14:paraId="1939690E" w14:textId="77777777">
        <w:trPr>
          <w:cantSplit/>
          <w:trHeight w:val="567"/>
          <w:jc w:val="center"/>
        </w:trPr>
        <w:tc>
          <w:tcPr>
            <w:tcW w:w="430" w:type="pct"/>
            <w:vMerge w:val="restart"/>
            <w:tcBorders>
              <w:left w:val="single" w:sz="4" w:space="0" w:color="auto"/>
              <w:right w:val="single" w:sz="4" w:space="0" w:color="auto"/>
            </w:tcBorders>
            <w:vAlign w:val="center"/>
          </w:tcPr>
          <w:p w14:paraId="7194C94F"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专业</w:t>
            </w:r>
          </w:p>
          <w:p w14:paraId="73FBC81E"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≥6</w:t>
            </w:r>
            <w:r>
              <w:rPr>
                <w:rFonts w:eastAsia="仿宋"/>
                <w:color w:val="000000" w:themeColor="text1"/>
                <w:sz w:val="24"/>
              </w:rPr>
              <w:t>学分）</w:t>
            </w:r>
          </w:p>
        </w:tc>
        <w:tc>
          <w:tcPr>
            <w:tcW w:w="602" w:type="pct"/>
            <w:tcBorders>
              <w:top w:val="single" w:sz="4" w:space="0" w:color="auto"/>
              <w:left w:val="single" w:sz="4" w:space="0" w:color="auto"/>
              <w:right w:val="single" w:sz="4" w:space="0" w:color="auto"/>
            </w:tcBorders>
            <w:vAlign w:val="center"/>
          </w:tcPr>
          <w:p w14:paraId="1D3920CF"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22170108</w:t>
            </w:r>
          </w:p>
        </w:tc>
        <w:tc>
          <w:tcPr>
            <w:tcW w:w="1445" w:type="pct"/>
            <w:tcBorders>
              <w:top w:val="single" w:sz="4" w:space="0" w:color="auto"/>
              <w:left w:val="single" w:sz="4" w:space="0" w:color="auto"/>
              <w:right w:val="single" w:sz="4" w:space="0" w:color="auto"/>
            </w:tcBorders>
            <w:vAlign w:val="center"/>
          </w:tcPr>
          <w:p w14:paraId="33AC6D0E"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高级计算机网络</w:t>
            </w:r>
          </w:p>
        </w:tc>
        <w:tc>
          <w:tcPr>
            <w:tcW w:w="328" w:type="pct"/>
            <w:tcBorders>
              <w:left w:val="single" w:sz="4" w:space="0" w:color="auto"/>
              <w:right w:val="single" w:sz="4" w:space="0" w:color="auto"/>
            </w:tcBorders>
            <w:vAlign w:val="center"/>
          </w:tcPr>
          <w:p w14:paraId="78E09357"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5A8167F7"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317E5635"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1</w:t>
            </w:r>
          </w:p>
        </w:tc>
        <w:tc>
          <w:tcPr>
            <w:tcW w:w="377" w:type="pct"/>
            <w:tcBorders>
              <w:left w:val="single" w:sz="4" w:space="0" w:color="auto"/>
              <w:right w:val="single" w:sz="4" w:space="0" w:color="auto"/>
            </w:tcBorders>
            <w:vAlign w:val="center"/>
          </w:tcPr>
          <w:p w14:paraId="56BE032C"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考查</w:t>
            </w:r>
          </w:p>
        </w:tc>
        <w:tc>
          <w:tcPr>
            <w:tcW w:w="641" w:type="pct"/>
            <w:tcBorders>
              <w:left w:val="single" w:sz="4" w:space="0" w:color="auto"/>
              <w:right w:val="single" w:sz="4" w:space="0" w:color="auto"/>
            </w:tcBorders>
            <w:vAlign w:val="center"/>
          </w:tcPr>
          <w:p w14:paraId="528C999B" w14:textId="77777777" w:rsidR="009C0203" w:rsidRDefault="00BC1BB0">
            <w:pPr>
              <w:spacing w:line="240" w:lineRule="exact"/>
              <w:jc w:val="center"/>
              <w:rPr>
                <w:rFonts w:eastAsia="仿宋"/>
                <w:color w:val="000000" w:themeColor="text1"/>
                <w:sz w:val="32"/>
                <w:szCs w:val="22"/>
              </w:rPr>
            </w:pPr>
            <w:r>
              <w:rPr>
                <w:rFonts w:eastAsia="仿宋"/>
                <w:color w:val="000000" w:themeColor="text1"/>
                <w:sz w:val="24"/>
                <w:szCs w:val="22"/>
              </w:rPr>
              <w:t>所有方向</w:t>
            </w:r>
          </w:p>
        </w:tc>
        <w:tc>
          <w:tcPr>
            <w:tcW w:w="514" w:type="pct"/>
            <w:tcBorders>
              <w:left w:val="single" w:sz="4" w:space="0" w:color="auto"/>
              <w:right w:val="single" w:sz="4" w:space="0" w:color="auto"/>
            </w:tcBorders>
            <w:vAlign w:val="center"/>
          </w:tcPr>
          <w:p w14:paraId="76EDBB5A" w14:textId="77777777" w:rsidR="009C0203" w:rsidRDefault="009C0203">
            <w:pPr>
              <w:snapToGrid w:val="0"/>
              <w:spacing w:line="240" w:lineRule="exact"/>
              <w:jc w:val="center"/>
              <w:rPr>
                <w:rFonts w:eastAsia="仿宋"/>
                <w:color w:val="000000" w:themeColor="text1"/>
                <w:sz w:val="24"/>
              </w:rPr>
            </w:pPr>
          </w:p>
        </w:tc>
      </w:tr>
      <w:tr w:rsidR="009C0203" w14:paraId="0368746B" w14:textId="77777777">
        <w:trPr>
          <w:cantSplit/>
          <w:trHeight w:val="567"/>
          <w:jc w:val="center"/>
        </w:trPr>
        <w:tc>
          <w:tcPr>
            <w:tcW w:w="430" w:type="pct"/>
            <w:vMerge/>
            <w:tcBorders>
              <w:left w:val="single" w:sz="4" w:space="0" w:color="auto"/>
              <w:right w:val="single" w:sz="4" w:space="0" w:color="auto"/>
            </w:tcBorders>
            <w:vAlign w:val="center"/>
          </w:tcPr>
          <w:p w14:paraId="4A7FED37" w14:textId="77777777" w:rsidR="009C0203" w:rsidRDefault="009C0203">
            <w:pPr>
              <w:snapToGrid w:val="0"/>
              <w:spacing w:line="240" w:lineRule="exact"/>
              <w:ind w:rightChars="-6" w:right="-13"/>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28BC3A7D"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22170109</w:t>
            </w:r>
          </w:p>
        </w:tc>
        <w:tc>
          <w:tcPr>
            <w:tcW w:w="1445" w:type="pct"/>
            <w:tcBorders>
              <w:top w:val="single" w:sz="4" w:space="0" w:color="auto"/>
              <w:left w:val="single" w:sz="4" w:space="0" w:color="auto"/>
              <w:right w:val="single" w:sz="4" w:space="0" w:color="auto"/>
            </w:tcBorders>
            <w:vAlign w:val="center"/>
          </w:tcPr>
          <w:p w14:paraId="581C8947"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嵌入式计算系统</w:t>
            </w:r>
          </w:p>
        </w:tc>
        <w:tc>
          <w:tcPr>
            <w:tcW w:w="328" w:type="pct"/>
            <w:tcBorders>
              <w:left w:val="single" w:sz="4" w:space="0" w:color="auto"/>
              <w:right w:val="single" w:sz="4" w:space="0" w:color="auto"/>
            </w:tcBorders>
            <w:vAlign w:val="center"/>
          </w:tcPr>
          <w:p w14:paraId="59CB47A7"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6688A9DB"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23E92EBF"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77" w:type="pct"/>
            <w:tcBorders>
              <w:left w:val="single" w:sz="4" w:space="0" w:color="auto"/>
              <w:right w:val="single" w:sz="4" w:space="0" w:color="auto"/>
            </w:tcBorders>
            <w:vAlign w:val="center"/>
          </w:tcPr>
          <w:p w14:paraId="43B3165A"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考查</w:t>
            </w:r>
          </w:p>
        </w:tc>
        <w:tc>
          <w:tcPr>
            <w:tcW w:w="641" w:type="pct"/>
            <w:tcBorders>
              <w:left w:val="single" w:sz="4" w:space="0" w:color="auto"/>
              <w:right w:val="single" w:sz="4" w:space="0" w:color="auto"/>
            </w:tcBorders>
            <w:vAlign w:val="center"/>
          </w:tcPr>
          <w:p w14:paraId="486D40AE" w14:textId="77777777" w:rsidR="009C0203" w:rsidRDefault="00BC1BB0">
            <w:pPr>
              <w:spacing w:line="240" w:lineRule="exact"/>
              <w:jc w:val="center"/>
              <w:rPr>
                <w:rFonts w:eastAsia="仿宋"/>
                <w:color w:val="000000" w:themeColor="text1"/>
                <w:sz w:val="32"/>
                <w:szCs w:val="22"/>
              </w:rPr>
            </w:pPr>
            <w:r>
              <w:rPr>
                <w:rFonts w:eastAsia="仿宋"/>
                <w:color w:val="000000" w:themeColor="text1"/>
                <w:sz w:val="24"/>
                <w:szCs w:val="22"/>
              </w:rPr>
              <w:t>所有方向</w:t>
            </w:r>
          </w:p>
        </w:tc>
        <w:tc>
          <w:tcPr>
            <w:tcW w:w="514" w:type="pct"/>
            <w:tcBorders>
              <w:left w:val="single" w:sz="4" w:space="0" w:color="auto"/>
              <w:right w:val="single" w:sz="4" w:space="0" w:color="auto"/>
            </w:tcBorders>
            <w:vAlign w:val="center"/>
          </w:tcPr>
          <w:p w14:paraId="22571FB7" w14:textId="77777777" w:rsidR="009C0203" w:rsidRDefault="009C0203">
            <w:pPr>
              <w:snapToGrid w:val="0"/>
              <w:spacing w:line="240" w:lineRule="exact"/>
              <w:jc w:val="center"/>
              <w:rPr>
                <w:rFonts w:eastAsia="仿宋"/>
                <w:color w:val="000000" w:themeColor="text1"/>
                <w:sz w:val="24"/>
              </w:rPr>
            </w:pPr>
          </w:p>
        </w:tc>
      </w:tr>
      <w:tr w:rsidR="009C0203" w14:paraId="3D43FDFE" w14:textId="77777777">
        <w:trPr>
          <w:cantSplit/>
          <w:trHeight w:val="567"/>
          <w:jc w:val="center"/>
        </w:trPr>
        <w:tc>
          <w:tcPr>
            <w:tcW w:w="430" w:type="pct"/>
            <w:vMerge/>
            <w:tcBorders>
              <w:left w:val="single" w:sz="4" w:space="0" w:color="auto"/>
              <w:right w:val="single" w:sz="4" w:space="0" w:color="auto"/>
            </w:tcBorders>
            <w:vAlign w:val="center"/>
          </w:tcPr>
          <w:p w14:paraId="5946E48B" w14:textId="77777777" w:rsidR="009C0203" w:rsidRDefault="009C0203">
            <w:pPr>
              <w:snapToGrid w:val="0"/>
              <w:spacing w:line="240" w:lineRule="exact"/>
              <w:ind w:rightChars="-6" w:right="-13"/>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0FBA80C4"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22170110</w:t>
            </w:r>
          </w:p>
        </w:tc>
        <w:tc>
          <w:tcPr>
            <w:tcW w:w="1445" w:type="pct"/>
            <w:tcBorders>
              <w:top w:val="single" w:sz="4" w:space="0" w:color="auto"/>
              <w:left w:val="single" w:sz="4" w:space="0" w:color="auto"/>
              <w:right w:val="single" w:sz="4" w:space="0" w:color="auto"/>
            </w:tcBorders>
            <w:vAlign w:val="center"/>
          </w:tcPr>
          <w:p w14:paraId="00EA91A2"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数据挖掘与知识发现</w:t>
            </w:r>
          </w:p>
        </w:tc>
        <w:tc>
          <w:tcPr>
            <w:tcW w:w="328" w:type="pct"/>
            <w:tcBorders>
              <w:left w:val="single" w:sz="4" w:space="0" w:color="auto"/>
              <w:right w:val="single" w:sz="4" w:space="0" w:color="auto"/>
            </w:tcBorders>
            <w:vAlign w:val="center"/>
          </w:tcPr>
          <w:p w14:paraId="41E1B0B2"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0A446307"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7C97B19F"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77" w:type="pct"/>
            <w:tcBorders>
              <w:left w:val="single" w:sz="4" w:space="0" w:color="auto"/>
              <w:right w:val="single" w:sz="4" w:space="0" w:color="auto"/>
            </w:tcBorders>
            <w:vAlign w:val="center"/>
          </w:tcPr>
          <w:p w14:paraId="628615CC"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考查</w:t>
            </w:r>
          </w:p>
        </w:tc>
        <w:tc>
          <w:tcPr>
            <w:tcW w:w="641" w:type="pct"/>
            <w:tcBorders>
              <w:left w:val="single" w:sz="4" w:space="0" w:color="auto"/>
              <w:right w:val="single" w:sz="4" w:space="0" w:color="auto"/>
            </w:tcBorders>
            <w:vAlign w:val="center"/>
          </w:tcPr>
          <w:p w14:paraId="4CFF28D2" w14:textId="77777777" w:rsidR="009C0203" w:rsidRDefault="00BC1BB0">
            <w:pPr>
              <w:spacing w:line="240" w:lineRule="exact"/>
              <w:jc w:val="center"/>
              <w:rPr>
                <w:rFonts w:eastAsia="仿宋"/>
                <w:color w:val="000000" w:themeColor="text1"/>
                <w:sz w:val="32"/>
                <w:szCs w:val="22"/>
              </w:rPr>
            </w:pPr>
            <w:r>
              <w:rPr>
                <w:rFonts w:eastAsia="仿宋"/>
                <w:color w:val="000000" w:themeColor="text1"/>
                <w:sz w:val="24"/>
                <w:szCs w:val="22"/>
              </w:rPr>
              <w:t>所有方向</w:t>
            </w:r>
          </w:p>
        </w:tc>
        <w:tc>
          <w:tcPr>
            <w:tcW w:w="514" w:type="pct"/>
            <w:tcBorders>
              <w:left w:val="single" w:sz="4" w:space="0" w:color="auto"/>
              <w:right w:val="single" w:sz="4" w:space="0" w:color="auto"/>
            </w:tcBorders>
            <w:vAlign w:val="center"/>
          </w:tcPr>
          <w:p w14:paraId="73CDE7D6" w14:textId="77777777" w:rsidR="009C0203" w:rsidRDefault="009C0203">
            <w:pPr>
              <w:snapToGrid w:val="0"/>
              <w:spacing w:line="240" w:lineRule="exact"/>
              <w:jc w:val="center"/>
              <w:rPr>
                <w:rFonts w:eastAsia="仿宋"/>
                <w:color w:val="000000" w:themeColor="text1"/>
                <w:sz w:val="24"/>
              </w:rPr>
            </w:pPr>
          </w:p>
        </w:tc>
      </w:tr>
      <w:tr w:rsidR="009C0203" w14:paraId="7CFA6AA7" w14:textId="77777777">
        <w:trPr>
          <w:cantSplit/>
          <w:trHeight w:val="567"/>
          <w:jc w:val="center"/>
        </w:trPr>
        <w:tc>
          <w:tcPr>
            <w:tcW w:w="430" w:type="pct"/>
            <w:vMerge/>
            <w:tcBorders>
              <w:left w:val="single" w:sz="4" w:space="0" w:color="auto"/>
              <w:right w:val="single" w:sz="4" w:space="0" w:color="auto"/>
            </w:tcBorders>
            <w:vAlign w:val="center"/>
          </w:tcPr>
          <w:p w14:paraId="7473DFD9" w14:textId="77777777" w:rsidR="009C0203" w:rsidRDefault="009C0203">
            <w:pPr>
              <w:snapToGrid w:val="0"/>
              <w:spacing w:line="240" w:lineRule="exact"/>
              <w:ind w:rightChars="-6" w:right="-13"/>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1C5F7B39"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22170111</w:t>
            </w:r>
          </w:p>
        </w:tc>
        <w:tc>
          <w:tcPr>
            <w:tcW w:w="1445" w:type="pct"/>
            <w:tcBorders>
              <w:top w:val="single" w:sz="4" w:space="0" w:color="auto"/>
              <w:left w:val="single" w:sz="4" w:space="0" w:color="auto"/>
              <w:right w:val="single" w:sz="4" w:space="0" w:color="auto"/>
            </w:tcBorders>
            <w:vAlign w:val="center"/>
          </w:tcPr>
          <w:p w14:paraId="1607090F" w14:textId="77777777" w:rsidR="009C0203" w:rsidRDefault="00BC1BB0">
            <w:pPr>
              <w:widowControl/>
              <w:snapToGrid w:val="0"/>
              <w:spacing w:line="240" w:lineRule="exact"/>
              <w:rPr>
                <w:rFonts w:eastAsia="仿宋"/>
                <w:color w:val="000000" w:themeColor="text1"/>
                <w:sz w:val="24"/>
              </w:rPr>
            </w:pPr>
            <w:r>
              <w:rPr>
                <w:rFonts w:eastAsia="仿宋"/>
                <w:color w:val="000000" w:themeColor="text1"/>
                <w:sz w:val="24"/>
              </w:rPr>
              <w:t>科研论文写作</w:t>
            </w:r>
          </w:p>
        </w:tc>
        <w:tc>
          <w:tcPr>
            <w:tcW w:w="328" w:type="pct"/>
            <w:tcBorders>
              <w:left w:val="single" w:sz="4" w:space="0" w:color="auto"/>
              <w:right w:val="single" w:sz="4" w:space="0" w:color="auto"/>
            </w:tcBorders>
            <w:vAlign w:val="center"/>
          </w:tcPr>
          <w:p w14:paraId="26F345A4"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5DC3591A"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2A3E20F3"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77" w:type="pct"/>
            <w:tcBorders>
              <w:left w:val="single" w:sz="4" w:space="0" w:color="auto"/>
              <w:right w:val="single" w:sz="4" w:space="0" w:color="auto"/>
            </w:tcBorders>
            <w:vAlign w:val="center"/>
          </w:tcPr>
          <w:p w14:paraId="2C82D056"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考查</w:t>
            </w:r>
          </w:p>
        </w:tc>
        <w:tc>
          <w:tcPr>
            <w:tcW w:w="641" w:type="pct"/>
            <w:tcBorders>
              <w:left w:val="single" w:sz="4" w:space="0" w:color="auto"/>
              <w:right w:val="single" w:sz="4" w:space="0" w:color="auto"/>
            </w:tcBorders>
            <w:vAlign w:val="center"/>
          </w:tcPr>
          <w:p w14:paraId="317F46B7" w14:textId="77777777" w:rsidR="009C0203" w:rsidRDefault="00BC1BB0">
            <w:pPr>
              <w:spacing w:line="240" w:lineRule="exact"/>
              <w:jc w:val="center"/>
              <w:rPr>
                <w:rFonts w:eastAsia="仿宋"/>
                <w:color w:val="000000" w:themeColor="text1"/>
                <w:sz w:val="32"/>
                <w:szCs w:val="22"/>
              </w:rPr>
            </w:pPr>
            <w:r>
              <w:rPr>
                <w:rFonts w:eastAsia="仿宋"/>
                <w:color w:val="000000" w:themeColor="text1"/>
                <w:sz w:val="24"/>
                <w:szCs w:val="22"/>
              </w:rPr>
              <w:t>所有方向</w:t>
            </w:r>
          </w:p>
        </w:tc>
        <w:tc>
          <w:tcPr>
            <w:tcW w:w="514" w:type="pct"/>
            <w:tcBorders>
              <w:left w:val="single" w:sz="4" w:space="0" w:color="auto"/>
              <w:right w:val="single" w:sz="4" w:space="0" w:color="auto"/>
            </w:tcBorders>
            <w:vAlign w:val="center"/>
          </w:tcPr>
          <w:p w14:paraId="7AC89B4A" w14:textId="77777777" w:rsidR="009C0203" w:rsidRDefault="009C0203">
            <w:pPr>
              <w:snapToGrid w:val="0"/>
              <w:spacing w:line="240" w:lineRule="exact"/>
              <w:jc w:val="center"/>
              <w:rPr>
                <w:rFonts w:eastAsia="仿宋"/>
                <w:color w:val="000000" w:themeColor="text1"/>
                <w:sz w:val="24"/>
              </w:rPr>
            </w:pPr>
          </w:p>
        </w:tc>
      </w:tr>
      <w:tr w:rsidR="009C0203" w14:paraId="14E72709" w14:textId="77777777">
        <w:trPr>
          <w:cantSplit/>
          <w:trHeight w:val="567"/>
          <w:jc w:val="center"/>
        </w:trPr>
        <w:tc>
          <w:tcPr>
            <w:tcW w:w="430" w:type="pct"/>
            <w:vMerge/>
            <w:tcBorders>
              <w:left w:val="single" w:sz="4" w:space="0" w:color="auto"/>
              <w:right w:val="single" w:sz="4" w:space="0" w:color="auto"/>
            </w:tcBorders>
            <w:vAlign w:val="center"/>
          </w:tcPr>
          <w:p w14:paraId="2DDA83C7" w14:textId="77777777" w:rsidR="009C0203" w:rsidRDefault="009C0203">
            <w:pPr>
              <w:snapToGrid w:val="0"/>
              <w:spacing w:line="240" w:lineRule="exact"/>
              <w:ind w:rightChars="-6" w:right="-13"/>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32FE2D8E"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22170112</w:t>
            </w:r>
          </w:p>
        </w:tc>
        <w:tc>
          <w:tcPr>
            <w:tcW w:w="1445" w:type="pct"/>
            <w:tcBorders>
              <w:top w:val="single" w:sz="4" w:space="0" w:color="auto"/>
              <w:left w:val="single" w:sz="4" w:space="0" w:color="auto"/>
              <w:right w:val="single" w:sz="4" w:space="0" w:color="auto"/>
            </w:tcBorders>
            <w:vAlign w:val="center"/>
          </w:tcPr>
          <w:p w14:paraId="5C266645"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自然语言处理</w:t>
            </w:r>
          </w:p>
        </w:tc>
        <w:tc>
          <w:tcPr>
            <w:tcW w:w="328" w:type="pct"/>
            <w:tcBorders>
              <w:left w:val="single" w:sz="4" w:space="0" w:color="auto"/>
              <w:right w:val="single" w:sz="4" w:space="0" w:color="auto"/>
            </w:tcBorders>
            <w:vAlign w:val="center"/>
          </w:tcPr>
          <w:p w14:paraId="482E3C0F"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30C2E0DE"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3F39812F"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77" w:type="pct"/>
            <w:tcBorders>
              <w:left w:val="single" w:sz="4" w:space="0" w:color="auto"/>
              <w:right w:val="single" w:sz="4" w:space="0" w:color="auto"/>
            </w:tcBorders>
            <w:vAlign w:val="center"/>
          </w:tcPr>
          <w:p w14:paraId="1C1DCE6E"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考查</w:t>
            </w:r>
          </w:p>
        </w:tc>
        <w:tc>
          <w:tcPr>
            <w:tcW w:w="641" w:type="pct"/>
            <w:tcBorders>
              <w:left w:val="single" w:sz="4" w:space="0" w:color="auto"/>
              <w:right w:val="single" w:sz="4" w:space="0" w:color="auto"/>
            </w:tcBorders>
            <w:vAlign w:val="center"/>
          </w:tcPr>
          <w:p w14:paraId="3E850A15" w14:textId="77777777" w:rsidR="009C0203" w:rsidRDefault="00BC1BB0">
            <w:pPr>
              <w:spacing w:line="240" w:lineRule="exact"/>
              <w:jc w:val="center"/>
              <w:rPr>
                <w:rFonts w:eastAsia="仿宋"/>
                <w:color w:val="000000" w:themeColor="text1"/>
                <w:sz w:val="32"/>
                <w:szCs w:val="22"/>
              </w:rPr>
            </w:pPr>
            <w:r>
              <w:rPr>
                <w:rFonts w:eastAsia="仿宋"/>
                <w:color w:val="000000" w:themeColor="text1"/>
                <w:sz w:val="24"/>
                <w:szCs w:val="22"/>
              </w:rPr>
              <w:t>大数据与自然语言处理</w:t>
            </w:r>
          </w:p>
        </w:tc>
        <w:tc>
          <w:tcPr>
            <w:tcW w:w="514" w:type="pct"/>
            <w:tcBorders>
              <w:left w:val="single" w:sz="4" w:space="0" w:color="auto"/>
              <w:right w:val="single" w:sz="4" w:space="0" w:color="auto"/>
            </w:tcBorders>
            <w:vAlign w:val="center"/>
          </w:tcPr>
          <w:p w14:paraId="10E0A358" w14:textId="77777777" w:rsidR="009C0203" w:rsidRDefault="009C0203">
            <w:pPr>
              <w:snapToGrid w:val="0"/>
              <w:spacing w:line="240" w:lineRule="exact"/>
              <w:jc w:val="center"/>
              <w:rPr>
                <w:rFonts w:eastAsia="仿宋"/>
                <w:color w:val="000000" w:themeColor="text1"/>
                <w:sz w:val="24"/>
              </w:rPr>
            </w:pPr>
          </w:p>
        </w:tc>
      </w:tr>
      <w:tr w:rsidR="009C0203" w14:paraId="52CC320B" w14:textId="77777777">
        <w:trPr>
          <w:cantSplit/>
          <w:trHeight w:val="567"/>
          <w:jc w:val="center"/>
        </w:trPr>
        <w:tc>
          <w:tcPr>
            <w:tcW w:w="430" w:type="pct"/>
            <w:vMerge/>
            <w:tcBorders>
              <w:left w:val="single" w:sz="4" w:space="0" w:color="auto"/>
              <w:right w:val="single" w:sz="4" w:space="0" w:color="auto"/>
            </w:tcBorders>
            <w:vAlign w:val="center"/>
          </w:tcPr>
          <w:p w14:paraId="02D1435D" w14:textId="77777777" w:rsidR="009C0203" w:rsidRDefault="009C0203">
            <w:pPr>
              <w:snapToGrid w:val="0"/>
              <w:spacing w:line="240" w:lineRule="exact"/>
              <w:ind w:rightChars="-6" w:right="-13"/>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3111F804"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22170113</w:t>
            </w:r>
          </w:p>
        </w:tc>
        <w:tc>
          <w:tcPr>
            <w:tcW w:w="1445" w:type="pct"/>
            <w:tcBorders>
              <w:top w:val="single" w:sz="4" w:space="0" w:color="auto"/>
              <w:left w:val="single" w:sz="4" w:space="0" w:color="auto"/>
              <w:right w:val="single" w:sz="4" w:space="0" w:color="auto"/>
            </w:tcBorders>
            <w:vAlign w:val="center"/>
          </w:tcPr>
          <w:p w14:paraId="196471E5"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信息安全与密码学</w:t>
            </w:r>
          </w:p>
        </w:tc>
        <w:tc>
          <w:tcPr>
            <w:tcW w:w="328" w:type="pct"/>
            <w:tcBorders>
              <w:left w:val="single" w:sz="4" w:space="0" w:color="auto"/>
              <w:right w:val="single" w:sz="4" w:space="0" w:color="auto"/>
            </w:tcBorders>
            <w:vAlign w:val="center"/>
          </w:tcPr>
          <w:p w14:paraId="3D7230C3"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60C5891F"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152A53C4"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77" w:type="pct"/>
            <w:tcBorders>
              <w:left w:val="single" w:sz="4" w:space="0" w:color="auto"/>
              <w:right w:val="single" w:sz="4" w:space="0" w:color="auto"/>
            </w:tcBorders>
            <w:vAlign w:val="center"/>
          </w:tcPr>
          <w:p w14:paraId="13DC3017"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考查</w:t>
            </w:r>
          </w:p>
        </w:tc>
        <w:tc>
          <w:tcPr>
            <w:tcW w:w="641" w:type="pct"/>
            <w:tcBorders>
              <w:left w:val="single" w:sz="4" w:space="0" w:color="auto"/>
              <w:right w:val="single" w:sz="4" w:space="0" w:color="auto"/>
            </w:tcBorders>
            <w:vAlign w:val="center"/>
          </w:tcPr>
          <w:p w14:paraId="012DAA71" w14:textId="77777777" w:rsidR="009C0203" w:rsidRDefault="00BC1BB0">
            <w:pPr>
              <w:spacing w:line="240" w:lineRule="exact"/>
              <w:jc w:val="center"/>
              <w:rPr>
                <w:rFonts w:eastAsia="仿宋"/>
                <w:color w:val="000000" w:themeColor="text1"/>
                <w:sz w:val="32"/>
                <w:szCs w:val="22"/>
              </w:rPr>
            </w:pPr>
            <w:r>
              <w:rPr>
                <w:rFonts w:eastAsia="仿宋"/>
                <w:color w:val="000000" w:themeColor="text1"/>
                <w:sz w:val="24"/>
                <w:szCs w:val="22"/>
              </w:rPr>
              <w:t>所有方向</w:t>
            </w:r>
          </w:p>
        </w:tc>
        <w:tc>
          <w:tcPr>
            <w:tcW w:w="514" w:type="pct"/>
            <w:tcBorders>
              <w:left w:val="single" w:sz="4" w:space="0" w:color="auto"/>
              <w:right w:val="single" w:sz="4" w:space="0" w:color="auto"/>
            </w:tcBorders>
            <w:vAlign w:val="center"/>
          </w:tcPr>
          <w:p w14:paraId="4FF05A7C" w14:textId="77777777" w:rsidR="009C0203" w:rsidRDefault="009C0203">
            <w:pPr>
              <w:snapToGrid w:val="0"/>
              <w:spacing w:line="240" w:lineRule="exact"/>
              <w:jc w:val="center"/>
              <w:rPr>
                <w:rFonts w:eastAsia="仿宋"/>
                <w:color w:val="000000" w:themeColor="text1"/>
                <w:sz w:val="24"/>
              </w:rPr>
            </w:pPr>
          </w:p>
        </w:tc>
      </w:tr>
      <w:tr w:rsidR="009C0203" w14:paraId="19FE2AE7" w14:textId="77777777">
        <w:trPr>
          <w:cantSplit/>
          <w:trHeight w:val="567"/>
          <w:jc w:val="center"/>
        </w:trPr>
        <w:tc>
          <w:tcPr>
            <w:tcW w:w="430" w:type="pct"/>
            <w:vMerge/>
            <w:tcBorders>
              <w:left w:val="single" w:sz="4" w:space="0" w:color="auto"/>
              <w:right w:val="single" w:sz="4" w:space="0" w:color="auto"/>
            </w:tcBorders>
            <w:vAlign w:val="center"/>
          </w:tcPr>
          <w:p w14:paraId="7EA8C3FB" w14:textId="77777777" w:rsidR="009C0203" w:rsidRDefault="009C0203">
            <w:pPr>
              <w:snapToGrid w:val="0"/>
              <w:spacing w:line="240" w:lineRule="exact"/>
              <w:ind w:rightChars="-6" w:right="-13"/>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2B737B48"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22170114</w:t>
            </w:r>
          </w:p>
        </w:tc>
        <w:tc>
          <w:tcPr>
            <w:tcW w:w="1445" w:type="pct"/>
            <w:tcBorders>
              <w:top w:val="single" w:sz="4" w:space="0" w:color="auto"/>
              <w:left w:val="single" w:sz="4" w:space="0" w:color="auto"/>
              <w:right w:val="single" w:sz="4" w:space="0" w:color="auto"/>
            </w:tcBorders>
            <w:vAlign w:val="center"/>
          </w:tcPr>
          <w:p w14:paraId="084D3FD1"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智能计算模型与方法</w:t>
            </w:r>
          </w:p>
        </w:tc>
        <w:tc>
          <w:tcPr>
            <w:tcW w:w="328" w:type="pct"/>
            <w:tcBorders>
              <w:left w:val="single" w:sz="4" w:space="0" w:color="auto"/>
              <w:right w:val="single" w:sz="4" w:space="0" w:color="auto"/>
            </w:tcBorders>
            <w:vAlign w:val="center"/>
          </w:tcPr>
          <w:p w14:paraId="1695F36B"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11A81615"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7863DEAB"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1</w:t>
            </w:r>
          </w:p>
        </w:tc>
        <w:tc>
          <w:tcPr>
            <w:tcW w:w="377" w:type="pct"/>
            <w:tcBorders>
              <w:left w:val="single" w:sz="4" w:space="0" w:color="auto"/>
              <w:right w:val="single" w:sz="4" w:space="0" w:color="auto"/>
            </w:tcBorders>
            <w:vAlign w:val="center"/>
          </w:tcPr>
          <w:p w14:paraId="2A624B6C"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考查</w:t>
            </w:r>
          </w:p>
        </w:tc>
        <w:tc>
          <w:tcPr>
            <w:tcW w:w="641" w:type="pct"/>
            <w:tcBorders>
              <w:left w:val="single" w:sz="4" w:space="0" w:color="auto"/>
              <w:right w:val="single" w:sz="4" w:space="0" w:color="auto"/>
            </w:tcBorders>
            <w:vAlign w:val="center"/>
          </w:tcPr>
          <w:p w14:paraId="17F4271C" w14:textId="77777777" w:rsidR="009C0203" w:rsidRDefault="00BC1BB0">
            <w:pPr>
              <w:spacing w:line="240" w:lineRule="exact"/>
              <w:jc w:val="center"/>
              <w:rPr>
                <w:rFonts w:eastAsia="仿宋"/>
                <w:color w:val="000000" w:themeColor="text1"/>
                <w:sz w:val="32"/>
                <w:szCs w:val="22"/>
              </w:rPr>
            </w:pPr>
            <w:r>
              <w:rPr>
                <w:rFonts w:eastAsia="仿宋"/>
                <w:color w:val="000000" w:themeColor="text1"/>
                <w:sz w:val="24"/>
                <w:szCs w:val="22"/>
              </w:rPr>
              <w:t>智能优化算法及其应用</w:t>
            </w:r>
          </w:p>
        </w:tc>
        <w:tc>
          <w:tcPr>
            <w:tcW w:w="514" w:type="pct"/>
            <w:tcBorders>
              <w:left w:val="single" w:sz="4" w:space="0" w:color="auto"/>
              <w:right w:val="single" w:sz="4" w:space="0" w:color="auto"/>
            </w:tcBorders>
            <w:vAlign w:val="center"/>
          </w:tcPr>
          <w:p w14:paraId="0C8D0B7B" w14:textId="77777777" w:rsidR="009C0203" w:rsidRDefault="009C0203">
            <w:pPr>
              <w:snapToGrid w:val="0"/>
              <w:spacing w:line="240" w:lineRule="exact"/>
              <w:jc w:val="center"/>
              <w:rPr>
                <w:rFonts w:eastAsia="仿宋"/>
                <w:color w:val="000000" w:themeColor="text1"/>
                <w:sz w:val="24"/>
              </w:rPr>
            </w:pPr>
          </w:p>
        </w:tc>
      </w:tr>
      <w:tr w:rsidR="009C0203" w14:paraId="26C40274" w14:textId="77777777">
        <w:trPr>
          <w:cantSplit/>
          <w:trHeight w:val="567"/>
          <w:jc w:val="center"/>
        </w:trPr>
        <w:tc>
          <w:tcPr>
            <w:tcW w:w="430" w:type="pct"/>
            <w:vMerge/>
            <w:tcBorders>
              <w:left w:val="single" w:sz="4" w:space="0" w:color="auto"/>
              <w:right w:val="single" w:sz="4" w:space="0" w:color="auto"/>
            </w:tcBorders>
            <w:vAlign w:val="center"/>
          </w:tcPr>
          <w:p w14:paraId="46C0A2C1" w14:textId="77777777" w:rsidR="009C0203" w:rsidRDefault="009C0203">
            <w:pPr>
              <w:snapToGrid w:val="0"/>
              <w:spacing w:line="240" w:lineRule="exact"/>
              <w:ind w:rightChars="-6" w:right="-13"/>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6730A0D9"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22170115</w:t>
            </w:r>
          </w:p>
        </w:tc>
        <w:tc>
          <w:tcPr>
            <w:tcW w:w="1445" w:type="pct"/>
            <w:tcBorders>
              <w:top w:val="single" w:sz="4" w:space="0" w:color="auto"/>
              <w:left w:val="single" w:sz="4" w:space="0" w:color="auto"/>
              <w:right w:val="single" w:sz="4" w:space="0" w:color="auto"/>
            </w:tcBorders>
            <w:vAlign w:val="center"/>
          </w:tcPr>
          <w:p w14:paraId="4F97A3C3" w14:textId="77777777" w:rsidR="009C0203" w:rsidRDefault="00BC1BB0">
            <w:pPr>
              <w:widowControl/>
              <w:snapToGrid w:val="0"/>
              <w:spacing w:line="240" w:lineRule="exact"/>
              <w:rPr>
                <w:rFonts w:eastAsia="仿宋"/>
                <w:color w:val="000000" w:themeColor="text1"/>
                <w:sz w:val="24"/>
              </w:rPr>
            </w:pPr>
            <w:r>
              <w:rPr>
                <w:rFonts w:eastAsia="仿宋"/>
                <w:color w:val="000000" w:themeColor="text1"/>
                <w:sz w:val="24"/>
              </w:rPr>
              <w:t>模式识别</w:t>
            </w:r>
          </w:p>
        </w:tc>
        <w:tc>
          <w:tcPr>
            <w:tcW w:w="328" w:type="pct"/>
            <w:tcBorders>
              <w:left w:val="single" w:sz="4" w:space="0" w:color="auto"/>
              <w:right w:val="single" w:sz="4" w:space="0" w:color="auto"/>
            </w:tcBorders>
            <w:vAlign w:val="center"/>
          </w:tcPr>
          <w:p w14:paraId="07723E25"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44C6BDCD"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176C2955"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77" w:type="pct"/>
            <w:tcBorders>
              <w:left w:val="single" w:sz="4" w:space="0" w:color="auto"/>
              <w:right w:val="single" w:sz="4" w:space="0" w:color="auto"/>
            </w:tcBorders>
            <w:vAlign w:val="center"/>
          </w:tcPr>
          <w:p w14:paraId="2B7A5CC6"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考查</w:t>
            </w:r>
          </w:p>
        </w:tc>
        <w:tc>
          <w:tcPr>
            <w:tcW w:w="641" w:type="pct"/>
            <w:tcBorders>
              <w:left w:val="single" w:sz="4" w:space="0" w:color="auto"/>
              <w:right w:val="single" w:sz="4" w:space="0" w:color="auto"/>
            </w:tcBorders>
            <w:vAlign w:val="center"/>
          </w:tcPr>
          <w:p w14:paraId="1045E8EE" w14:textId="77777777" w:rsidR="009C0203" w:rsidRDefault="00BC1BB0">
            <w:pPr>
              <w:spacing w:line="240" w:lineRule="exact"/>
              <w:jc w:val="center"/>
              <w:rPr>
                <w:rFonts w:eastAsia="仿宋"/>
                <w:color w:val="000000" w:themeColor="text1"/>
                <w:sz w:val="32"/>
                <w:szCs w:val="22"/>
              </w:rPr>
            </w:pPr>
            <w:r>
              <w:rPr>
                <w:rFonts w:eastAsia="仿宋"/>
                <w:color w:val="000000" w:themeColor="text1"/>
                <w:sz w:val="24"/>
                <w:szCs w:val="22"/>
              </w:rPr>
              <w:t>机器学习与多媒体计算</w:t>
            </w:r>
          </w:p>
        </w:tc>
        <w:tc>
          <w:tcPr>
            <w:tcW w:w="514" w:type="pct"/>
            <w:tcBorders>
              <w:left w:val="single" w:sz="4" w:space="0" w:color="auto"/>
              <w:right w:val="single" w:sz="4" w:space="0" w:color="auto"/>
            </w:tcBorders>
            <w:vAlign w:val="center"/>
          </w:tcPr>
          <w:p w14:paraId="6505B37F" w14:textId="77777777" w:rsidR="009C0203" w:rsidRDefault="009C0203">
            <w:pPr>
              <w:snapToGrid w:val="0"/>
              <w:spacing w:line="240" w:lineRule="exact"/>
              <w:jc w:val="center"/>
              <w:rPr>
                <w:rFonts w:eastAsia="仿宋"/>
                <w:color w:val="000000" w:themeColor="text1"/>
                <w:sz w:val="24"/>
              </w:rPr>
            </w:pPr>
          </w:p>
        </w:tc>
      </w:tr>
      <w:tr w:rsidR="009C0203" w14:paraId="61070C33" w14:textId="77777777">
        <w:trPr>
          <w:cantSplit/>
          <w:trHeight w:val="567"/>
          <w:jc w:val="center"/>
        </w:trPr>
        <w:tc>
          <w:tcPr>
            <w:tcW w:w="430" w:type="pct"/>
            <w:vMerge/>
            <w:tcBorders>
              <w:left w:val="single" w:sz="4" w:space="0" w:color="auto"/>
              <w:right w:val="single" w:sz="4" w:space="0" w:color="auto"/>
            </w:tcBorders>
            <w:vAlign w:val="center"/>
          </w:tcPr>
          <w:p w14:paraId="489EE485" w14:textId="77777777" w:rsidR="009C0203" w:rsidRDefault="009C0203">
            <w:pPr>
              <w:snapToGrid w:val="0"/>
              <w:spacing w:line="240" w:lineRule="exact"/>
              <w:ind w:rightChars="-6" w:right="-13"/>
              <w:jc w:val="center"/>
              <w:rPr>
                <w:rFonts w:eastAsia="仿宋"/>
                <w:color w:val="000000" w:themeColor="text1"/>
                <w:sz w:val="24"/>
              </w:rPr>
            </w:pPr>
          </w:p>
        </w:tc>
        <w:tc>
          <w:tcPr>
            <w:tcW w:w="602" w:type="pct"/>
            <w:tcBorders>
              <w:top w:val="single" w:sz="4" w:space="0" w:color="auto"/>
              <w:left w:val="single" w:sz="4" w:space="0" w:color="auto"/>
              <w:right w:val="single" w:sz="4" w:space="0" w:color="auto"/>
            </w:tcBorders>
            <w:vAlign w:val="center"/>
          </w:tcPr>
          <w:p w14:paraId="12B1ADFE"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22170116</w:t>
            </w:r>
          </w:p>
        </w:tc>
        <w:tc>
          <w:tcPr>
            <w:tcW w:w="1445" w:type="pct"/>
            <w:tcBorders>
              <w:top w:val="single" w:sz="4" w:space="0" w:color="auto"/>
              <w:left w:val="single" w:sz="4" w:space="0" w:color="auto"/>
              <w:right w:val="single" w:sz="4" w:space="0" w:color="auto"/>
            </w:tcBorders>
            <w:vAlign w:val="center"/>
          </w:tcPr>
          <w:p w14:paraId="456C9D6C" w14:textId="77777777" w:rsidR="009C0203" w:rsidRDefault="00BC1BB0">
            <w:pPr>
              <w:widowControl/>
              <w:snapToGrid w:val="0"/>
              <w:spacing w:line="240" w:lineRule="exact"/>
              <w:rPr>
                <w:rFonts w:eastAsia="仿宋"/>
                <w:color w:val="000000" w:themeColor="text1"/>
                <w:sz w:val="24"/>
              </w:rPr>
            </w:pPr>
            <w:r>
              <w:rPr>
                <w:rFonts w:eastAsia="仿宋"/>
                <w:color w:val="000000" w:themeColor="text1"/>
                <w:sz w:val="24"/>
              </w:rPr>
              <w:t>物联网及其应用</w:t>
            </w:r>
          </w:p>
        </w:tc>
        <w:tc>
          <w:tcPr>
            <w:tcW w:w="328" w:type="pct"/>
            <w:tcBorders>
              <w:left w:val="single" w:sz="4" w:space="0" w:color="auto"/>
              <w:right w:val="single" w:sz="4" w:space="0" w:color="auto"/>
            </w:tcBorders>
            <w:vAlign w:val="center"/>
          </w:tcPr>
          <w:p w14:paraId="72E02241"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28" w:type="pct"/>
            <w:tcBorders>
              <w:left w:val="single" w:sz="4" w:space="0" w:color="auto"/>
              <w:right w:val="single" w:sz="4" w:space="0" w:color="auto"/>
            </w:tcBorders>
            <w:vAlign w:val="center"/>
          </w:tcPr>
          <w:p w14:paraId="1B8F18A4"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32</w:t>
            </w:r>
          </w:p>
        </w:tc>
        <w:tc>
          <w:tcPr>
            <w:tcW w:w="328" w:type="pct"/>
            <w:tcBorders>
              <w:left w:val="single" w:sz="4" w:space="0" w:color="auto"/>
              <w:right w:val="single" w:sz="4" w:space="0" w:color="auto"/>
            </w:tcBorders>
            <w:vAlign w:val="center"/>
          </w:tcPr>
          <w:p w14:paraId="5BB11D53"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2</w:t>
            </w:r>
          </w:p>
        </w:tc>
        <w:tc>
          <w:tcPr>
            <w:tcW w:w="377" w:type="pct"/>
            <w:tcBorders>
              <w:left w:val="single" w:sz="4" w:space="0" w:color="auto"/>
              <w:right w:val="single" w:sz="4" w:space="0" w:color="auto"/>
            </w:tcBorders>
            <w:vAlign w:val="center"/>
          </w:tcPr>
          <w:p w14:paraId="34BED983"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考查</w:t>
            </w:r>
          </w:p>
        </w:tc>
        <w:tc>
          <w:tcPr>
            <w:tcW w:w="641" w:type="pct"/>
            <w:tcBorders>
              <w:left w:val="single" w:sz="4" w:space="0" w:color="auto"/>
              <w:right w:val="single" w:sz="4" w:space="0" w:color="auto"/>
            </w:tcBorders>
            <w:vAlign w:val="center"/>
          </w:tcPr>
          <w:p w14:paraId="18AB40B2" w14:textId="77777777" w:rsidR="009C0203" w:rsidRDefault="00BC1BB0">
            <w:pPr>
              <w:spacing w:line="240" w:lineRule="exact"/>
              <w:jc w:val="center"/>
              <w:rPr>
                <w:rFonts w:eastAsia="仿宋"/>
                <w:color w:val="000000" w:themeColor="text1"/>
                <w:sz w:val="24"/>
                <w:szCs w:val="22"/>
              </w:rPr>
            </w:pPr>
            <w:r>
              <w:rPr>
                <w:rFonts w:eastAsia="仿宋"/>
                <w:color w:val="000000" w:themeColor="text1"/>
                <w:sz w:val="24"/>
                <w:szCs w:val="22"/>
              </w:rPr>
              <w:t>所有方向</w:t>
            </w:r>
          </w:p>
        </w:tc>
        <w:tc>
          <w:tcPr>
            <w:tcW w:w="514" w:type="pct"/>
            <w:tcBorders>
              <w:left w:val="single" w:sz="4" w:space="0" w:color="auto"/>
              <w:right w:val="single" w:sz="4" w:space="0" w:color="auto"/>
            </w:tcBorders>
            <w:vAlign w:val="center"/>
          </w:tcPr>
          <w:p w14:paraId="7CDDB8CA" w14:textId="77777777" w:rsidR="009C0203" w:rsidRDefault="009C0203">
            <w:pPr>
              <w:snapToGrid w:val="0"/>
              <w:spacing w:line="240" w:lineRule="exact"/>
              <w:jc w:val="center"/>
              <w:rPr>
                <w:rFonts w:eastAsia="仿宋"/>
                <w:color w:val="000000" w:themeColor="text1"/>
                <w:sz w:val="24"/>
              </w:rPr>
            </w:pPr>
          </w:p>
        </w:tc>
      </w:tr>
      <w:tr w:rsidR="009C0203" w14:paraId="5206F269" w14:textId="77777777">
        <w:trPr>
          <w:cantSplit/>
          <w:trHeight w:val="567"/>
          <w:jc w:val="center"/>
        </w:trPr>
        <w:tc>
          <w:tcPr>
            <w:tcW w:w="430" w:type="pct"/>
            <w:vMerge w:val="restart"/>
            <w:tcBorders>
              <w:left w:val="single" w:sz="4" w:space="0" w:color="auto"/>
              <w:right w:val="single" w:sz="4" w:space="0" w:color="auto"/>
            </w:tcBorders>
            <w:vAlign w:val="center"/>
          </w:tcPr>
          <w:p w14:paraId="666BF33E"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补修课</w:t>
            </w:r>
          </w:p>
        </w:tc>
        <w:tc>
          <w:tcPr>
            <w:tcW w:w="602" w:type="pct"/>
            <w:tcBorders>
              <w:left w:val="single" w:sz="4" w:space="0" w:color="auto"/>
              <w:right w:val="single" w:sz="4" w:space="0" w:color="auto"/>
            </w:tcBorders>
            <w:vAlign w:val="center"/>
          </w:tcPr>
          <w:p w14:paraId="565F6EE2"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22170117</w:t>
            </w:r>
          </w:p>
        </w:tc>
        <w:tc>
          <w:tcPr>
            <w:tcW w:w="1445" w:type="pct"/>
            <w:tcBorders>
              <w:left w:val="single" w:sz="4" w:space="0" w:color="auto"/>
              <w:right w:val="single" w:sz="4" w:space="0" w:color="auto"/>
            </w:tcBorders>
            <w:vAlign w:val="center"/>
          </w:tcPr>
          <w:p w14:paraId="262DBA61"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编译原理</w:t>
            </w:r>
          </w:p>
        </w:tc>
        <w:tc>
          <w:tcPr>
            <w:tcW w:w="328" w:type="pct"/>
            <w:tcBorders>
              <w:top w:val="single" w:sz="4" w:space="0" w:color="auto"/>
              <w:left w:val="single" w:sz="4" w:space="0" w:color="auto"/>
              <w:right w:val="single" w:sz="4" w:space="0" w:color="auto"/>
            </w:tcBorders>
            <w:vAlign w:val="center"/>
          </w:tcPr>
          <w:p w14:paraId="4353F2C1" w14:textId="77777777" w:rsidR="009C0203" w:rsidRDefault="009C0203">
            <w:pPr>
              <w:snapToGrid w:val="0"/>
              <w:spacing w:line="240" w:lineRule="exact"/>
              <w:jc w:val="center"/>
              <w:rPr>
                <w:rFonts w:eastAsia="仿宋"/>
                <w:color w:val="000000" w:themeColor="text1"/>
                <w:sz w:val="24"/>
              </w:rPr>
            </w:pPr>
          </w:p>
        </w:tc>
        <w:tc>
          <w:tcPr>
            <w:tcW w:w="328" w:type="pct"/>
            <w:tcBorders>
              <w:top w:val="single" w:sz="4" w:space="0" w:color="auto"/>
              <w:left w:val="single" w:sz="4" w:space="0" w:color="auto"/>
              <w:right w:val="single" w:sz="4" w:space="0" w:color="auto"/>
            </w:tcBorders>
            <w:vAlign w:val="center"/>
          </w:tcPr>
          <w:p w14:paraId="0694B5F3"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48</w:t>
            </w:r>
          </w:p>
        </w:tc>
        <w:tc>
          <w:tcPr>
            <w:tcW w:w="328" w:type="pct"/>
            <w:tcBorders>
              <w:top w:val="single" w:sz="4" w:space="0" w:color="auto"/>
              <w:left w:val="single" w:sz="4" w:space="0" w:color="auto"/>
              <w:right w:val="single" w:sz="4" w:space="0" w:color="auto"/>
            </w:tcBorders>
            <w:vAlign w:val="center"/>
          </w:tcPr>
          <w:p w14:paraId="1214EAF8"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1</w:t>
            </w:r>
          </w:p>
        </w:tc>
        <w:tc>
          <w:tcPr>
            <w:tcW w:w="377" w:type="pct"/>
            <w:tcBorders>
              <w:top w:val="single" w:sz="4" w:space="0" w:color="auto"/>
              <w:left w:val="single" w:sz="4" w:space="0" w:color="auto"/>
              <w:right w:val="single" w:sz="4" w:space="0" w:color="auto"/>
            </w:tcBorders>
            <w:vAlign w:val="center"/>
          </w:tcPr>
          <w:p w14:paraId="4786EEB4" w14:textId="77777777" w:rsidR="009C0203" w:rsidRDefault="00BC1BB0">
            <w:pPr>
              <w:spacing w:line="240" w:lineRule="exact"/>
              <w:jc w:val="center"/>
              <w:rPr>
                <w:rFonts w:eastAsia="仿宋"/>
                <w:color w:val="000000" w:themeColor="text1"/>
                <w:sz w:val="32"/>
                <w:szCs w:val="22"/>
              </w:rPr>
            </w:pPr>
            <w:r>
              <w:rPr>
                <w:rFonts w:eastAsia="仿宋"/>
                <w:color w:val="000000" w:themeColor="text1"/>
                <w:sz w:val="24"/>
              </w:rPr>
              <w:t>考查</w:t>
            </w:r>
          </w:p>
        </w:tc>
        <w:tc>
          <w:tcPr>
            <w:tcW w:w="641" w:type="pct"/>
            <w:tcBorders>
              <w:top w:val="single" w:sz="4" w:space="0" w:color="auto"/>
              <w:left w:val="single" w:sz="4" w:space="0" w:color="auto"/>
              <w:right w:val="single" w:sz="4" w:space="0" w:color="auto"/>
            </w:tcBorders>
            <w:vAlign w:val="center"/>
          </w:tcPr>
          <w:p w14:paraId="1E805B97" w14:textId="77777777" w:rsidR="009C0203" w:rsidRDefault="00BC1BB0">
            <w:pPr>
              <w:spacing w:line="240" w:lineRule="exact"/>
              <w:jc w:val="center"/>
              <w:rPr>
                <w:rFonts w:eastAsia="仿宋"/>
                <w:color w:val="000000" w:themeColor="text1"/>
                <w:sz w:val="32"/>
                <w:szCs w:val="22"/>
              </w:rPr>
            </w:pPr>
            <w:r>
              <w:rPr>
                <w:rFonts w:eastAsia="仿宋"/>
                <w:color w:val="000000" w:themeColor="text1"/>
                <w:sz w:val="24"/>
                <w:szCs w:val="22"/>
              </w:rPr>
              <w:t>所有方向</w:t>
            </w:r>
          </w:p>
        </w:tc>
        <w:tc>
          <w:tcPr>
            <w:tcW w:w="514" w:type="pct"/>
            <w:vMerge w:val="restart"/>
            <w:tcBorders>
              <w:top w:val="single" w:sz="4" w:space="0" w:color="auto"/>
              <w:left w:val="single" w:sz="4" w:space="0" w:color="auto"/>
              <w:right w:val="single" w:sz="4" w:space="0" w:color="auto"/>
            </w:tcBorders>
            <w:vAlign w:val="center"/>
          </w:tcPr>
          <w:p w14:paraId="3D466E6C"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根据培养需要设置</w:t>
            </w:r>
          </w:p>
        </w:tc>
      </w:tr>
      <w:tr w:rsidR="009C0203" w14:paraId="4D033097" w14:textId="77777777">
        <w:trPr>
          <w:cantSplit/>
          <w:trHeight w:val="567"/>
          <w:jc w:val="center"/>
        </w:trPr>
        <w:tc>
          <w:tcPr>
            <w:tcW w:w="430" w:type="pct"/>
            <w:vMerge/>
            <w:tcBorders>
              <w:left w:val="single" w:sz="4" w:space="0" w:color="auto"/>
              <w:right w:val="single" w:sz="4" w:space="0" w:color="auto"/>
            </w:tcBorders>
            <w:vAlign w:val="center"/>
          </w:tcPr>
          <w:p w14:paraId="6F8E836D" w14:textId="77777777" w:rsidR="009C0203" w:rsidRDefault="009C0203">
            <w:pPr>
              <w:snapToGrid w:val="0"/>
              <w:spacing w:line="240" w:lineRule="exact"/>
              <w:ind w:rightChars="-6" w:right="-13"/>
              <w:jc w:val="center"/>
              <w:rPr>
                <w:rFonts w:eastAsia="仿宋"/>
                <w:color w:val="000000" w:themeColor="text1"/>
                <w:sz w:val="24"/>
              </w:rPr>
            </w:pPr>
          </w:p>
        </w:tc>
        <w:tc>
          <w:tcPr>
            <w:tcW w:w="602" w:type="pct"/>
            <w:tcBorders>
              <w:left w:val="single" w:sz="4" w:space="0" w:color="auto"/>
              <w:right w:val="single" w:sz="4" w:space="0" w:color="auto"/>
            </w:tcBorders>
            <w:vAlign w:val="center"/>
          </w:tcPr>
          <w:p w14:paraId="4954F245"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22170118</w:t>
            </w:r>
          </w:p>
        </w:tc>
        <w:tc>
          <w:tcPr>
            <w:tcW w:w="1445" w:type="pct"/>
            <w:tcBorders>
              <w:left w:val="single" w:sz="4" w:space="0" w:color="auto"/>
              <w:right w:val="single" w:sz="4" w:space="0" w:color="auto"/>
            </w:tcBorders>
            <w:vAlign w:val="center"/>
          </w:tcPr>
          <w:p w14:paraId="5ADF1CB4"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计算机组成原理</w:t>
            </w:r>
          </w:p>
        </w:tc>
        <w:tc>
          <w:tcPr>
            <w:tcW w:w="328" w:type="pct"/>
            <w:tcBorders>
              <w:top w:val="single" w:sz="4" w:space="0" w:color="auto"/>
              <w:left w:val="single" w:sz="4" w:space="0" w:color="auto"/>
              <w:right w:val="single" w:sz="4" w:space="0" w:color="auto"/>
            </w:tcBorders>
            <w:vAlign w:val="center"/>
          </w:tcPr>
          <w:p w14:paraId="3C5D04DA" w14:textId="77777777" w:rsidR="009C0203" w:rsidRDefault="009C0203">
            <w:pPr>
              <w:snapToGrid w:val="0"/>
              <w:spacing w:line="240" w:lineRule="exact"/>
              <w:jc w:val="center"/>
              <w:rPr>
                <w:rFonts w:eastAsia="仿宋"/>
                <w:color w:val="000000" w:themeColor="text1"/>
                <w:sz w:val="24"/>
              </w:rPr>
            </w:pPr>
          </w:p>
        </w:tc>
        <w:tc>
          <w:tcPr>
            <w:tcW w:w="328" w:type="pct"/>
            <w:tcBorders>
              <w:top w:val="single" w:sz="4" w:space="0" w:color="auto"/>
              <w:left w:val="single" w:sz="4" w:space="0" w:color="auto"/>
              <w:right w:val="single" w:sz="4" w:space="0" w:color="auto"/>
            </w:tcBorders>
            <w:vAlign w:val="center"/>
          </w:tcPr>
          <w:p w14:paraId="578FE268" w14:textId="77777777" w:rsidR="009C0203" w:rsidRDefault="00BC1BB0">
            <w:pPr>
              <w:snapToGrid w:val="0"/>
              <w:spacing w:line="240" w:lineRule="exact"/>
              <w:jc w:val="center"/>
              <w:rPr>
                <w:rFonts w:eastAsia="仿宋"/>
                <w:color w:val="000000" w:themeColor="text1"/>
                <w:sz w:val="24"/>
              </w:rPr>
            </w:pPr>
            <w:r>
              <w:rPr>
                <w:rFonts w:eastAsia="仿宋" w:hint="eastAsia"/>
                <w:color w:val="000000" w:themeColor="text1"/>
                <w:sz w:val="24"/>
              </w:rPr>
              <w:t>48</w:t>
            </w:r>
          </w:p>
        </w:tc>
        <w:tc>
          <w:tcPr>
            <w:tcW w:w="328" w:type="pct"/>
            <w:tcBorders>
              <w:top w:val="single" w:sz="4" w:space="0" w:color="auto"/>
              <w:left w:val="single" w:sz="4" w:space="0" w:color="auto"/>
              <w:right w:val="single" w:sz="4" w:space="0" w:color="auto"/>
            </w:tcBorders>
            <w:vAlign w:val="center"/>
          </w:tcPr>
          <w:p w14:paraId="45ED86FF"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1</w:t>
            </w:r>
          </w:p>
        </w:tc>
        <w:tc>
          <w:tcPr>
            <w:tcW w:w="377" w:type="pct"/>
            <w:tcBorders>
              <w:top w:val="single" w:sz="4" w:space="0" w:color="auto"/>
              <w:left w:val="single" w:sz="4" w:space="0" w:color="auto"/>
              <w:right w:val="single" w:sz="4" w:space="0" w:color="auto"/>
            </w:tcBorders>
            <w:vAlign w:val="center"/>
          </w:tcPr>
          <w:p w14:paraId="4460CEF6" w14:textId="77777777" w:rsidR="009C0203" w:rsidRDefault="00BC1BB0">
            <w:pPr>
              <w:spacing w:line="240" w:lineRule="exact"/>
              <w:jc w:val="center"/>
              <w:rPr>
                <w:rFonts w:eastAsia="仿宋"/>
                <w:color w:val="000000" w:themeColor="text1"/>
                <w:sz w:val="32"/>
                <w:szCs w:val="22"/>
              </w:rPr>
            </w:pPr>
            <w:r>
              <w:rPr>
                <w:rFonts w:eastAsia="仿宋"/>
                <w:color w:val="000000" w:themeColor="text1"/>
                <w:sz w:val="24"/>
              </w:rPr>
              <w:t>考查</w:t>
            </w:r>
          </w:p>
        </w:tc>
        <w:tc>
          <w:tcPr>
            <w:tcW w:w="641" w:type="pct"/>
            <w:tcBorders>
              <w:top w:val="single" w:sz="4" w:space="0" w:color="auto"/>
              <w:left w:val="single" w:sz="4" w:space="0" w:color="auto"/>
              <w:right w:val="single" w:sz="4" w:space="0" w:color="auto"/>
            </w:tcBorders>
            <w:vAlign w:val="center"/>
          </w:tcPr>
          <w:p w14:paraId="50F0838A" w14:textId="77777777" w:rsidR="009C0203" w:rsidRDefault="00BC1BB0">
            <w:pPr>
              <w:spacing w:line="240" w:lineRule="exact"/>
              <w:jc w:val="center"/>
              <w:rPr>
                <w:rFonts w:eastAsia="仿宋"/>
                <w:color w:val="000000" w:themeColor="text1"/>
                <w:sz w:val="32"/>
                <w:szCs w:val="22"/>
              </w:rPr>
            </w:pPr>
            <w:r>
              <w:rPr>
                <w:rFonts w:eastAsia="仿宋"/>
                <w:color w:val="000000" w:themeColor="text1"/>
                <w:sz w:val="24"/>
                <w:szCs w:val="22"/>
              </w:rPr>
              <w:t>所有方向</w:t>
            </w:r>
          </w:p>
        </w:tc>
        <w:tc>
          <w:tcPr>
            <w:tcW w:w="514" w:type="pct"/>
            <w:vMerge/>
            <w:tcBorders>
              <w:left w:val="single" w:sz="4" w:space="0" w:color="auto"/>
              <w:right w:val="single" w:sz="4" w:space="0" w:color="auto"/>
            </w:tcBorders>
            <w:vAlign w:val="center"/>
          </w:tcPr>
          <w:p w14:paraId="35F32C9C" w14:textId="77777777" w:rsidR="009C0203" w:rsidRDefault="009C0203">
            <w:pPr>
              <w:snapToGrid w:val="0"/>
              <w:spacing w:line="240" w:lineRule="exact"/>
              <w:jc w:val="center"/>
              <w:rPr>
                <w:rFonts w:eastAsia="仿宋"/>
                <w:color w:val="000000" w:themeColor="text1"/>
                <w:sz w:val="24"/>
              </w:rPr>
            </w:pPr>
          </w:p>
        </w:tc>
      </w:tr>
      <w:tr w:rsidR="009C0203" w14:paraId="03E0598E" w14:textId="77777777">
        <w:trPr>
          <w:cantSplit/>
          <w:trHeight w:val="567"/>
          <w:jc w:val="center"/>
        </w:trPr>
        <w:tc>
          <w:tcPr>
            <w:tcW w:w="430" w:type="pct"/>
            <w:vMerge w:val="restart"/>
            <w:tcBorders>
              <w:left w:val="single" w:sz="4" w:space="0" w:color="auto"/>
              <w:right w:val="single" w:sz="4" w:space="0" w:color="auto"/>
            </w:tcBorders>
            <w:vAlign w:val="center"/>
          </w:tcPr>
          <w:p w14:paraId="0E6BFB7B" w14:textId="77777777" w:rsidR="009C0203" w:rsidRDefault="009C0203">
            <w:pPr>
              <w:snapToGrid w:val="0"/>
              <w:spacing w:line="240" w:lineRule="exact"/>
              <w:ind w:rightChars="-6" w:right="-13"/>
              <w:rPr>
                <w:rFonts w:eastAsia="仿宋"/>
                <w:color w:val="000000" w:themeColor="text1"/>
                <w:sz w:val="24"/>
              </w:rPr>
            </w:pPr>
          </w:p>
          <w:p w14:paraId="5F9B635E"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培养</w:t>
            </w:r>
          </w:p>
          <w:p w14:paraId="673FE423" w14:textId="77777777" w:rsidR="009C0203" w:rsidRDefault="00BC1BB0">
            <w:pPr>
              <w:snapToGrid w:val="0"/>
              <w:spacing w:line="240" w:lineRule="exact"/>
              <w:ind w:rightChars="-6" w:right="-13"/>
              <w:jc w:val="center"/>
              <w:rPr>
                <w:rFonts w:eastAsia="仿宋"/>
                <w:color w:val="000000" w:themeColor="text1"/>
                <w:sz w:val="24"/>
              </w:rPr>
            </w:pPr>
            <w:r>
              <w:rPr>
                <w:rFonts w:eastAsia="仿宋"/>
                <w:color w:val="000000" w:themeColor="text1"/>
                <w:sz w:val="24"/>
              </w:rPr>
              <w:t>环节</w:t>
            </w:r>
          </w:p>
          <w:p w14:paraId="19200E80" w14:textId="77777777" w:rsidR="009C0203" w:rsidRDefault="00BC1BB0">
            <w:pPr>
              <w:snapToGrid w:val="0"/>
              <w:spacing w:line="240" w:lineRule="exact"/>
              <w:ind w:rightChars="-6" w:right="-13"/>
              <w:rPr>
                <w:rFonts w:eastAsia="仿宋"/>
                <w:color w:val="000000" w:themeColor="text1"/>
                <w:sz w:val="24"/>
              </w:rPr>
            </w:pPr>
            <w:r>
              <w:rPr>
                <w:rFonts w:eastAsia="仿宋"/>
                <w:color w:val="000000" w:themeColor="text1"/>
                <w:sz w:val="24"/>
              </w:rPr>
              <w:t>（</w:t>
            </w:r>
            <w:r>
              <w:rPr>
                <w:rFonts w:eastAsia="仿宋"/>
                <w:color w:val="000000" w:themeColor="text1"/>
                <w:sz w:val="24"/>
              </w:rPr>
              <w:t>3</w:t>
            </w:r>
            <w:r>
              <w:rPr>
                <w:rFonts w:eastAsia="仿宋"/>
                <w:color w:val="000000" w:themeColor="text1"/>
                <w:sz w:val="24"/>
              </w:rPr>
              <w:t>学分）</w:t>
            </w:r>
          </w:p>
        </w:tc>
        <w:tc>
          <w:tcPr>
            <w:tcW w:w="602" w:type="pct"/>
            <w:tcBorders>
              <w:left w:val="single" w:sz="4" w:space="0" w:color="auto"/>
              <w:bottom w:val="single" w:sz="4" w:space="0" w:color="000000"/>
              <w:right w:val="single" w:sz="4" w:space="0" w:color="auto"/>
            </w:tcBorders>
            <w:vAlign w:val="center"/>
          </w:tcPr>
          <w:p w14:paraId="7DD8FAAB" w14:textId="77777777" w:rsidR="009C0203" w:rsidRDefault="009C0203">
            <w:pPr>
              <w:snapToGrid w:val="0"/>
              <w:spacing w:line="240" w:lineRule="exact"/>
              <w:rPr>
                <w:rFonts w:eastAsia="仿宋"/>
                <w:color w:val="000000" w:themeColor="text1"/>
                <w:sz w:val="24"/>
              </w:rPr>
            </w:pPr>
          </w:p>
        </w:tc>
        <w:tc>
          <w:tcPr>
            <w:tcW w:w="1445" w:type="pct"/>
            <w:tcBorders>
              <w:left w:val="single" w:sz="4" w:space="0" w:color="auto"/>
              <w:bottom w:val="single" w:sz="4" w:space="0" w:color="000000"/>
              <w:right w:val="single" w:sz="4" w:space="0" w:color="auto"/>
            </w:tcBorders>
            <w:vAlign w:val="center"/>
          </w:tcPr>
          <w:p w14:paraId="08157ED7"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前沿讲座</w:t>
            </w:r>
          </w:p>
        </w:tc>
        <w:tc>
          <w:tcPr>
            <w:tcW w:w="328" w:type="pct"/>
            <w:tcBorders>
              <w:top w:val="single" w:sz="4" w:space="0" w:color="auto"/>
              <w:left w:val="single" w:sz="4" w:space="0" w:color="auto"/>
              <w:bottom w:val="single" w:sz="4" w:space="0" w:color="000000"/>
              <w:right w:val="single" w:sz="4" w:space="0" w:color="auto"/>
            </w:tcBorders>
            <w:vAlign w:val="center"/>
          </w:tcPr>
          <w:p w14:paraId="3BAFB661"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1</w:t>
            </w:r>
          </w:p>
        </w:tc>
        <w:tc>
          <w:tcPr>
            <w:tcW w:w="328" w:type="pct"/>
            <w:tcBorders>
              <w:top w:val="single" w:sz="4" w:space="0" w:color="auto"/>
              <w:left w:val="single" w:sz="4" w:space="0" w:color="auto"/>
              <w:bottom w:val="single" w:sz="4" w:space="0" w:color="000000"/>
              <w:right w:val="single" w:sz="4" w:space="0" w:color="auto"/>
            </w:tcBorders>
            <w:vAlign w:val="center"/>
          </w:tcPr>
          <w:p w14:paraId="5EF46A86" w14:textId="77777777" w:rsidR="009C0203" w:rsidRDefault="009C0203">
            <w:pPr>
              <w:snapToGrid w:val="0"/>
              <w:spacing w:line="240" w:lineRule="exact"/>
              <w:jc w:val="center"/>
              <w:rPr>
                <w:rFonts w:eastAsia="仿宋"/>
                <w:color w:val="000000" w:themeColor="text1"/>
                <w:sz w:val="24"/>
              </w:rPr>
            </w:pPr>
          </w:p>
        </w:tc>
        <w:tc>
          <w:tcPr>
            <w:tcW w:w="328" w:type="pct"/>
            <w:tcBorders>
              <w:top w:val="single" w:sz="4" w:space="0" w:color="auto"/>
              <w:left w:val="single" w:sz="4" w:space="0" w:color="auto"/>
              <w:bottom w:val="single" w:sz="4" w:space="0" w:color="000000"/>
              <w:right w:val="single" w:sz="4" w:space="0" w:color="auto"/>
            </w:tcBorders>
            <w:vAlign w:val="center"/>
          </w:tcPr>
          <w:p w14:paraId="61A774DD"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1-5</w:t>
            </w:r>
          </w:p>
        </w:tc>
        <w:tc>
          <w:tcPr>
            <w:tcW w:w="377" w:type="pct"/>
            <w:tcBorders>
              <w:top w:val="single" w:sz="4" w:space="0" w:color="auto"/>
              <w:left w:val="single" w:sz="4" w:space="0" w:color="auto"/>
              <w:bottom w:val="single" w:sz="4" w:space="0" w:color="000000"/>
              <w:right w:val="single" w:sz="4" w:space="0" w:color="auto"/>
            </w:tcBorders>
            <w:vAlign w:val="center"/>
          </w:tcPr>
          <w:p w14:paraId="703B287C"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考查</w:t>
            </w:r>
          </w:p>
        </w:tc>
        <w:tc>
          <w:tcPr>
            <w:tcW w:w="641" w:type="pct"/>
            <w:tcBorders>
              <w:top w:val="single" w:sz="4" w:space="0" w:color="auto"/>
              <w:left w:val="single" w:sz="4" w:space="0" w:color="auto"/>
              <w:bottom w:val="single" w:sz="4" w:space="0" w:color="000000"/>
              <w:right w:val="single" w:sz="4" w:space="0" w:color="auto"/>
            </w:tcBorders>
            <w:vAlign w:val="center"/>
          </w:tcPr>
          <w:p w14:paraId="288D13F6" w14:textId="77777777" w:rsidR="009C0203" w:rsidRDefault="00BC1BB0">
            <w:pPr>
              <w:spacing w:line="240" w:lineRule="exact"/>
              <w:jc w:val="center"/>
              <w:rPr>
                <w:rFonts w:eastAsia="仿宋"/>
                <w:color w:val="000000" w:themeColor="text1"/>
                <w:sz w:val="32"/>
                <w:szCs w:val="22"/>
              </w:rPr>
            </w:pPr>
            <w:r>
              <w:rPr>
                <w:rFonts w:eastAsia="仿宋"/>
                <w:color w:val="000000" w:themeColor="text1"/>
                <w:sz w:val="24"/>
                <w:szCs w:val="22"/>
              </w:rPr>
              <w:t>所有方向</w:t>
            </w:r>
          </w:p>
        </w:tc>
        <w:tc>
          <w:tcPr>
            <w:tcW w:w="514" w:type="pct"/>
            <w:tcBorders>
              <w:top w:val="single" w:sz="4" w:space="0" w:color="auto"/>
              <w:left w:val="single" w:sz="4" w:space="0" w:color="auto"/>
              <w:bottom w:val="single" w:sz="4" w:space="0" w:color="000000"/>
              <w:right w:val="single" w:sz="4" w:space="0" w:color="auto"/>
            </w:tcBorders>
            <w:vAlign w:val="center"/>
          </w:tcPr>
          <w:p w14:paraId="47438208" w14:textId="77777777" w:rsidR="009C0203" w:rsidRDefault="009C0203">
            <w:pPr>
              <w:snapToGrid w:val="0"/>
              <w:spacing w:line="240" w:lineRule="exact"/>
              <w:jc w:val="center"/>
              <w:rPr>
                <w:rFonts w:eastAsia="仿宋"/>
                <w:color w:val="000000" w:themeColor="text1"/>
                <w:sz w:val="24"/>
              </w:rPr>
            </w:pPr>
          </w:p>
        </w:tc>
      </w:tr>
      <w:tr w:rsidR="009C0203" w14:paraId="508DA075" w14:textId="77777777">
        <w:trPr>
          <w:cantSplit/>
          <w:trHeight w:val="567"/>
          <w:jc w:val="center"/>
        </w:trPr>
        <w:tc>
          <w:tcPr>
            <w:tcW w:w="430" w:type="pct"/>
            <w:vMerge/>
            <w:tcBorders>
              <w:left w:val="single" w:sz="4" w:space="0" w:color="auto"/>
              <w:right w:val="single" w:sz="4" w:space="0" w:color="auto"/>
            </w:tcBorders>
            <w:vAlign w:val="center"/>
          </w:tcPr>
          <w:p w14:paraId="50D85E99" w14:textId="77777777" w:rsidR="009C0203" w:rsidRDefault="009C0203">
            <w:pPr>
              <w:snapToGrid w:val="0"/>
              <w:spacing w:line="240" w:lineRule="exact"/>
              <w:ind w:rightChars="-6" w:right="-13"/>
              <w:rPr>
                <w:rFonts w:eastAsia="仿宋"/>
                <w:color w:val="000000" w:themeColor="text1"/>
                <w:sz w:val="24"/>
              </w:rPr>
            </w:pPr>
          </w:p>
        </w:tc>
        <w:tc>
          <w:tcPr>
            <w:tcW w:w="602" w:type="pct"/>
            <w:tcBorders>
              <w:left w:val="single" w:sz="4" w:space="0" w:color="auto"/>
              <w:bottom w:val="single" w:sz="4" w:space="0" w:color="000000"/>
              <w:right w:val="single" w:sz="4" w:space="0" w:color="auto"/>
            </w:tcBorders>
            <w:vAlign w:val="center"/>
          </w:tcPr>
          <w:p w14:paraId="17B1EE66" w14:textId="77777777" w:rsidR="009C0203" w:rsidRDefault="009C0203">
            <w:pPr>
              <w:snapToGrid w:val="0"/>
              <w:spacing w:line="240" w:lineRule="exact"/>
              <w:rPr>
                <w:rFonts w:eastAsia="仿宋"/>
                <w:color w:val="000000" w:themeColor="text1"/>
                <w:sz w:val="24"/>
              </w:rPr>
            </w:pPr>
          </w:p>
        </w:tc>
        <w:tc>
          <w:tcPr>
            <w:tcW w:w="1445" w:type="pct"/>
            <w:tcBorders>
              <w:left w:val="single" w:sz="4" w:space="0" w:color="auto"/>
              <w:bottom w:val="single" w:sz="4" w:space="0" w:color="000000"/>
              <w:right w:val="single" w:sz="4" w:space="0" w:color="auto"/>
            </w:tcBorders>
            <w:vAlign w:val="center"/>
          </w:tcPr>
          <w:p w14:paraId="2013783A"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社会实践与创新实践</w:t>
            </w:r>
          </w:p>
        </w:tc>
        <w:tc>
          <w:tcPr>
            <w:tcW w:w="328" w:type="pct"/>
            <w:tcBorders>
              <w:top w:val="single" w:sz="4" w:space="0" w:color="auto"/>
              <w:left w:val="single" w:sz="4" w:space="0" w:color="auto"/>
              <w:bottom w:val="single" w:sz="4" w:space="0" w:color="000000"/>
              <w:right w:val="single" w:sz="4" w:space="0" w:color="auto"/>
            </w:tcBorders>
            <w:vAlign w:val="center"/>
          </w:tcPr>
          <w:p w14:paraId="25F81340"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1</w:t>
            </w:r>
          </w:p>
        </w:tc>
        <w:tc>
          <w:tcPr>
            <w:tcW w:w="328" w:type="pct"/>
            <w:tcBorders>
              <w:top w:val="single" w:sz="4" w:space="0" w:color="auto"/>
              <w:left w:val="single" w:sz="4" w:space="0" w:color="auto"/>
              <w:bottom w:val="single" w:sz="4" w:space="0" w:color="000000"/>
              <w:right w:val="single" w:sz="4" w:space="0" w:color="auto"/>
            </w:tcBorders>
            <w:vAlign w:val="center"/>
          </w:tcPr>
          <w:p w14:paraId="39075159" w14:textId="77777777" w:rsidR="009C0203" w:rsidRDefault="009C0203">
            <w:pPr>
              <w:snapToGrid w:val="0"/>
              <w:spacing w:line="240" w:lineRule="exact"/>
              <w:jc w:val="center"/>
              <w:rPr>
                <w:rFonts w:eastAsia="仿宋"/>
                <w:color w:val="000000" w:themeColor="text1"/>
                <w:sz w:val="24"/>
              </w:rPr>
            </w:pPr>
          </w:p>
        </w:tc>
        <w:tc>
          <w:tcPr>
            <w:tcW w:w="328" w:type="pct"/>
            <w:tcBorders>
              <w:top w:val="single" w:sz="4" w:space="0" w:color="auto"/>
              <w:left w:val="single" w:sz="4" w:space="0" w:color="auto"/>
              <w:bottom w:val="single" w:sz="4" w:space="0" w:color="000000"/>
              <w:right w:val="single" w:sz="4" w:space="0" w:color="auto"/>
            </w:tcBorders>
            <w:vAlign w:val="center"/>
          </w:tcPr>
          <w:p w14:paraId="68C887AA"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3-4</w:t>
            </w:r>
          </w:p>
        </w:tc>
        <w:tc>
          <w:tcPr>
            <w:tcW w:w="377" w:type="pct"/>
            <w:tcBorders>
              <w:top w:val="single" w:sz="4" w:space="0" w:color="auto"/>
              <w:left w:val="single" w:sz="4" w:space="0" w:color="auto"/>
              <w:bottom w:val="single" w:sz="4" w:space="0" w:color="000000"/>
              <w:right w:val="single" w:sz="4" w:space="0" w:color="auto"/>
            </w:tcBorders>
            <w:vAlign w:val="center"/>
          </w:tcPr>
          <w:p w14:paraId="700977C5"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考查</w:t>
            </w:r>
          </w:p>
        </w:tc>
        <w:tc>
          <w:tcPr>
            <w:tcW w:w="641" w:type="pct"/>
            <w:tcBorders>
              <w:top w:val="single" w:sz="4" w:space="0" w:color="auto"/>
              <w:left w:val="single" w:sz="4" w:space="0" w:color="auto"/>
              <w:bottom w:val="single" w:sz="4" w:space="0" w:color="000000"/>
              <w:right w:val="single" w:sz="4" w:space="0" w:color="auto"/>
            </w:tcBorders>
            <w:vAlign w:val="center"/>
          </w:tcPr>
          <w:p w14:paraId="3644B9CD" w14:textId="77777777" w:rsidR="009C0203" w:rsidRDefault="00BC1BB0">
            <w:pPr>
              <w:spacing w:line="240" w:lineRule="exact"/>
              <w:jc w:val="center"/>
              <w:rPr>
                <w:rFonts w:eastAsia="仿宋"/>
                <w:color w:val="000000" w:themeColor="text1"/>
                <w:sz w:val="32"/>
                <w:szCs w:val="22"/>
              </w:rPr>
            </w:pPr>
            <w:r>
              <w:rPr>
                <w:rFonts w:eastAsia="仿宋"/>
                <w:color w:val="000000" w:themeColor="text1"/>
                <w:sz w:val="24"/>
                <w:szCs w:val="22"/>
              </w:rPr>
              <w:t>所有方向</w:t>
            </w:r>
          </w:p>
        </w:tc>
        <w:tc>
          <w:tcPr>
            <w:tcW w:w="514" w:type="pct"/>
            <w:tcBorders>
              <w:top w:val="single" w:sz="4" w:space="0" w:color="auto"/>
              <w:left w:val="single" w:sz="4" w:space="0" w:color="auto"/>
              <w:bottom w:val="single" w:sz="4" w:space="0" w:color="000000"/>
              <w:right w:val="single" w:sz="4" w:space="0" w:color="auto"/>
            </w:tcBorders>
            <w:vAlign w:val="center"/>
          </w:tcPr>
          <w:p w14:paraId="0598C36B" w14:textId="77777777" w:rsidR="009C0203" w:rsidRDefault="009C0203">
            <w:pPr>
              <w:snapToGrid w:val="0"/>
              <w:spacing w:line="240" w:lineRule="exact"/>
              <w:jc w:val="center"/>
              <w:rPr>
                <w:rFonts w:eastAsia="仿宋"/>
                <w:color w:val="000000" w:themeColor="text1"/>
                <w:sz w:val="24"/>
              </w:rPr>
            </w:pPr>
          </w:p>
        </w:tc>
      </w:tr>
      <w:tr w:rsidR="009C0203" w14:paraId="31840D6B" w14:textId="77777777">
        <w:trPr>
          <w:cantSplit/>
          <w:trHeight w:val="567"/>
          <w:jc w:val="center"/>
        </w:trPr>
        <w:tc>
          <w:tcPr>
            <w:tcW w:w="430" w:type="pct"/>
            <w:vMerge/>
            <w:tcBorders>
              <w:left w:val="single" w:sz="4" w:space="0" w:color="auto"/>
              <w:right w:val="single" w:sz="4" w:space="0" w:color="auto"/>
            </w:tcBorders>
            <w:vAlign w:val="center"/>
          </w:tcPr>
          <w:p w14:paraId="6451985F" w14:textId="77777777" w:rsidR="009C0203" w:rsidRDefault="009C0203">
            <w:pPr>
              <w:snapToGrid w:val="0"/>
              <w:spacing w:line="240" w:lineRule="exact"/>
              <w:ind w:rightChars="-6" w:right="-13"/>
              <w:rPr>
                <w:rFonts w:eastAsia="仿宋"/>
                <w:color w:val="000000" w:themeColor="text1"/>
                <w:sz w:val="24"/>
              </w:rPr>
            </w:pPr>
          </w:p>
        </w:tc>
        <w:tc>
          <w:tcPr>
            <w:tcW w:w="602" w:type="pct"/>
            <w:tcBorders>
              <w:left w:val="single" w:sz="4" w:space="0" w:color="auto"/>
              <w:bottom w:val="single" w:sz="4" w:space="0" w:color="auto"/>
              <w:right w:val="single" w:sz="4" w:space="0" w:color="auto"/>
            </w:tcBorders>
            <w:vAlign w:val="center"/>
          </w:tcPr>
          <w:p w14:paraId="294F559F" w14:textId="77777777" w:rsidR="009C0203" w:rsidRDefault="009C0203">
            <w:pPr>
              <w:snapToGrid w:val="0"/>
              <w:spacing w:line="240" w:lineRule="exact"/>
              <w:rPr>
                <w:rFonts w:eastAsia="仿宋"/>
                <w:color w:val="000000" w:themeColor="text1"/>
                <w:sz w:val="24"/>
              </w:rPr>
            </w:pPr>
          </w:p>
        </w:tc>
        <w:tc>
          <w:tcPr>
            <w:tcW w:w="1445" w:type="pct"/>
            <w:tcBorders>
              <w:left w:val="single" w:sz="4" w:space="0" w:color="auto"/>
              <w:bottom w:val="single" w:sz="4" w:space="0" w:color="auto"/>
              <w:right w:val="single" w:sz="4" w:space="0" w:color="auto"/>
            </w:tcBorders>
            <w:vAlign w:val="center"/>
          </w:tcPr>
          <w:p w14:paraId="639477D2" w14:textId="77777777" w:rsidR="009C0203" w:rsidRDefault="00BC1BB0">
            <w:pPr>
              <w:snapToGrid w:val="0"/>
              <w:spacing w:line="240" w:lineRule="exact"/>
              <w:rPr>
                <w:rFonts w:eastAsia="仿宋"/>
                <w:color w:val="000000" w:themeColor="text1"/>
                <w:sz w:val="24"/>
              </w:rPr>
            </w:pPr>
            <w:r>
              <w:rPr>
                <w:rFonts w:eastAsia="仿宋"/>
                <w:color w:val="000000" w:themeColor="text1"/>
                <w:sz w:val="24"/>
              </w:rPr>
              <w:t>中期筛选</w:t>
            </w:r>
          </w:p>
        </w:tc>
        <w:tc>
          <w:tcPr>
            <w:tcW w:w="328" w:type="pct"/>
            <w:tcBorders>
              <w:top w:val="single" w:sz="4" w:space="0" w:color="auto"/>
              <w:left w:val="single" w:sz="4" w:space="0" w:color="auto"/>
              <w:bottom w:val="single" w:sz="4" w:space="0" w:color="auto"/>
              <w:right w:val="single" w:sz="4" w:space="0" w:color="auto"/>
            </w:tcBorders>
            <w:vAlign w:val="center"/>
          </w:tcPr>
          <w:p w14:paraId="51C5A2EE"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1</w:t>
            </w:r>
          </w:p>
        </w:tc>
        <w:tc>
          <w:tcPr>
            <w:tcW w:w="328" w:type="pct"/>
            <w:tcBorders>
              <w:top w:val="single" w:sz="4" w:space="0" w:color="auto"/>
              <w:left w:val="single" w:sz="4" w:space="0" w:color="auto"/>
              <w:bottom w:val="single" w:sz="4" w:space="0" w:color="auto"/>
              <w:right w:val="single" w:sz="4" w:space="0" w:color="auto"/>
            </w:tcBorders>
            <w:vAlign w:val="center"/>
          </w:tcPr>
          <w:p w14:paraId="26087707"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w:t>
            </w:r>
          </w:p>
        </w:tc>
        <w:tc>
          <w:tcPr>
            <w:tcW w:w="328" w:type="pct"/>
            <w:tcBorders>
              <w:top w:val="single" w:sz="4" w:space="0" w:color="auto"/>
              <w:left w:val="single" w:sz="4" w:space="0" w:color="auto"/>
              <w:bottom w:val="single" w:sz="4" w:space="0" w:color="auto"/>
              <w:right w:val="single" w:sz="4" w:space="0" w:color="auto"/>
            </w:tcBorders>
            <w:vAlign w:val="center"/>
          </w:tcPr>
          <w:p w14:paraId="2DCB16F8"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3-4</w:t>
            </w:r>
          </w:p>
        </w:tc>
        <w:tc>
          <w:tcPr>
            <w:tcW w:w="377" w:type="pct"/>
            <w:tcBorders>
              <w:top w:val="single" w:sz="4" w:space="0" w:color="auto"/>
              <w:left w:val="single" w:sz="4" w:space="0" w:color="auto"/>
              <w:bottom w:val="single" w:sz="4" w:space="0" w:color="auto"/>
              <w:right w:val="single" w:sz="4" w:space="0" w:color="auto"/>
            </w:tcBorders>
            <w:vAlign w:val="center"/>
          </w:tcPr>
          <w:p w14:paraId="633CF03F" w14:textId="77777777" w:rsidR="009C0203" w:rsidRDefault="00BC1BB0">
            <w:pPr>
              <w:snapToGrid w:val="0"/>
              <w:spacing w:line="240" w:lineRule="exact"/>
              <w:jc w:val="center"/>
              <w:rPr>
                <w:rFonts w:eastAsia="仿宋"/>
                <w:color w:val="000000" w:themeColor="text1"/>
                <w:sz w:val="24"/>
              </w:rPr>
            </w:pPr>
            <w:r>
              <w:rPr>
                <w:rFonts w:eastAsia="仿宋"/>
                <w:color w:val="000000" w:themeColor="text1"/>
                <w:sz w:val="24"/>
              </w:rPr>
              <w:t>考查</w:t>
            </w:r>
          </w:p>
        </w:tc>
        <w:tc>
          <w:tcPr>
            <w:tcW w:w="641" w:type="pct"/>
            <w:tcBorders>
              <w:top w:val="single" w:sz="4" w:space="0" w:color="auto"/>
              <w:left w:val="single" w:sz="4" w:space="0" w:color="auto"/>
              <w:bottom w:val="single" w:sz="4" w:space="0" w:color="auto"/>
              <w:right w:val="single" w:sz="4" w:space="0" w:color="auto"/>
            </w:tcBorders>
            <w:vAlign w:val="center"/>
          </w:tcPr>
          <w:p w14:paraId="33D99E05" w14:textId="77777777" w:rsidR="009C0203" w:rsidRDefault="00BC1BB0">
            <w:pPr>
              <w:spacing w:line="240" w:lineRule="exact"/>
              <w:jc w:val="center"/>
              <w:rPr>
                <w:rFonts w:eastAsia="仿宋"/>
                <w:color w:val="000000" w:themeColor="text1"/>
                <w:sz w:val="32"/>
                <w:szCs w:val="22"/>
              </w:rPr>
            </w:pPr>
            <w:r>
              <w:rPr>
                <w:rFonts w:eastAsia="仿宋"/>
                <w:color w:val="000000" w:themeColor="text1"/>
                <w:sz w:val="24"/>
                <w:szCs w:val="22"/>
              </w:rPr>
              <w:t>所有方向</w:t>
            </w:r>
          </w:p>
        </w:tc>
        <w:tc>
          <w:tcPr>
            <w:tcW w:w="514" w:type="pct"/>
            <w:tcBorders>
              <w:top w:val="single" w:sz="4" w:space="0" w:color="auto"/>
              <w:left w:val="single" w:sz="4" w:space="0" w:color="auto"/>
              <w:bottom w:val="single" w:sz="4" w:space="0" w:color="auto"/>
              <w:right w:val="single" w:sz="4" w:space="0" w:color="auto"/>
            </w:tcBorders>
            <w:vAlign w:val="center"/>
          </w:tcPr>
          <w:p w14:paraId="3E8FE655" w14:textId="77777777" w:rsidR="009C0203" w:rsidRDefault="009C0203">
            <w:pPr>
              <w:snapToGrid w:val="0"/>
              <w:spacing w:line="240" w:lineRule="exact"/>
              <w:jc w:val="center"/>
              <w:rPr>
                <w:rFonts w:eastAsia="仿宋"/>
                <w:color w:val="000000" w:themeColor="text1"/>
                <w:sz w:val="24"/>
              </w:rPr>
            </w:pPr>
          </w:p>
        </w:tc>
      </w:tr>
    </w:tbl>
    <w:p w14:paraId="320380BD" w14:textId="77777777" w:rsidR="009C0203" w:rsidRDefault="009C0203">
      <w:pPr>
        <w:spacing w:line="560" w:lineRule="exact"/>
        <w:ind w:firstLineChars="200" w:firstLine="640"/>
        <w:rPr>
          <w:rFonts w:eastAsia="仿宋"/>
          <w:color w:val="000000" w:themeColor="text1"/>
          <w:sz w:val="32"/>
          <w:szCs w:val="32"/>
        </w:rPr>
      </w:pPr>
    </w:p>
    <w:p w14:paraId="4B6E9559" w14:textId="77777777" w:rsidR="009C0203" w:rsidRDefault="00BC1BB0">
      <w:pPr>
        <w:widowControl/>
        <w:jc w:val="left"/>
        <w:rPr>
          <w:rFonts w:eastAsia="仿宋"/>
          <w:color w:val="000000" w:themeColor="text1"/>
          <w:sz w:val="32"/>
          <w:szCs w:val="32"/>
        </w:rPr>
      </w:pPr>
      <w:r>
        <w:rPr>
          <w:rFonts w:eastAsia="仿宋"/>
          <w:color w:val="000000" w:themeColor="text1"/>
          <w:sz w:val="32"/>
          <w:szCs w:val="32"/>
        </w:rPr>
        <w:t>培养方案执笔人：孟磊磊</w:t>
      </w:r>
    </w:p>
    <w:p w14:paraId="6C644422"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审核人：贾保先</w:t>
      </w:r>
    </w:p>
    <w:p w14:paraId="5D96AD28" w14:textId="77777777" w:rsidR="009C0203" w:rsidRDefault="009C0203">
      <w:pPr>
        <w:rPr>
          <w:rFonts w:eastAsia="黑体" w:cs="黑体"/>
          <w:bCs/>
          <w:color w:val="000000" w:themeColor="text1"/>
          <w:sz w:val="32"/>
          <w:szCs w:val="32"/>
        </w:rPr>
      </w:pPr>
    </w:p>
    <w:p w14:paraId="787DCB71" w14:textId="77777777" w:rsidR="009C0203" w:rsidRDefault="009C0203">
      <w:pPr>
        <w:widowControl/>
        <w:jc w:val="center"/>
        <w:rPr>
          <w:rFonts w:eastAsia="黑体" w:cs="宋体"/>
          <w:b/>
          <w:color w:val="000000" w:themeColor="text1"/>
          <w:kern w:val="0"/>
          <w:sz w:val="56"/>
          <w:szCs w:val="56"/>
        </w:rPr>
      </w:pPr>
    </w:p>
    <w:p w14:paraId="0CF2AE2E" w14:textId="77777777" w:rsidR="009C0203" w:rsidRDefault="009C0203">
      <w:pPr>
        <w:widowControl/>
        <w:jc w:val="center"/>
        <w:rPr>
          <w:rFonts w:eastAsia="黑体" w:cs="宋体"/>
          <w:b/>
          <w:color w:val="000000" w:themeColor="text1"/>
          <w:kern w:val="0"/>
          <w:sz w:val="56"/>
          <w:szCs w:val="56"/>
        </w:rPr>
      </w:pPr>
    </w:p>
    <w:p w14:paraId="5510E590" w14:textId="77777777" w:rsidR="009C0203" w:rsidRDefault="009C0203">
      <w:pPr>
        <w:widowControl/>
        <w:jc w:val="center"/>
        <w:rPr>
          <w:rFonts w:eastAsia="黑体" w:cs="宋体"/>
          <w:b/>
          <w:color w:val="000000" w:themeColor="text1"/>
          <w:kern w:val="0"/>
          <w:sz w:val="56"/>
          <w:szCs w:val="56"/>
        </w:rPr>
      </w:pPr>
    </w:p>
    <w:p w14:paraId="0443B0C3" w14:textId="77777777" w:rsidR="009C0203" w:rsidRDefault="009C0203">
      <w:pPr>
        <w:widowControl/>
        <w:jc w:val="center"/>
        <w:rPr>
          <w:rFonts w:eastAsia="黑体" w:cs="宋体"/>
          <w:b/>
          <w:color w:val="000000" w:themeColor="text1"/>
          <w:kern w:val="0"/>
          <w:sz w:val="56"/>
          <w:szCs w:val="56"/>
        </w:rPr>
      </w:pPr>
    </w:p>
    <w:p w14:paraId="33E0EE73" w14:textId="77777777" w:rsidR="009C0203" w:rsidRDefault="009C0203">
      <w:pPr>
        <w:widowControl/>
        <w:jc w:val="center"/>
        <w:rPr>
          <w:rFonts w:eastAsia="黑体" w:cs="宋体"/>
          <w:b/>
          <w:color w:val="000000" w:themeColor="text1"/>
          <w:kern w:val="0"/>
          <w:sz w:val="56"/>
          <w:szCs w:val="56"/>
        </w:rPr>
      </w:pPr>
    </w:p>
    <w:p w14:paraId="572881CD" w14:textId="77777777" w:rsidR="009C0203" w:rsidRDefault="009C0203">
      <w:pPr>
        <w:widowControl/>
        <w:jc w:val="center"/>
        <w:rPr>
          <w:rFonts w:eastAsia="黑体" w:cs="宋体"/>
          <w:b/>
          <w:color w:val="000000" w:themeColor="text1"/>
          <w:kern w:val="0"/>
          <w:sz w:val="52"/>
          <w:szCs w:val="52"/>
        </w:rPr>
      </w:pPr>
    </w:p>
    <w:p w14:paraId="48086F03" w14:textId="77777777" w:rsidR="009C0203" w:rsidRDefault="00BC1BB0">
      <w:pPr>
        <w:pStyle w:val="1"/>
        <w:rPr>
          <w:rFonts w:ascii="Times New Roman" w:hAnsi="Times New Roman"/>
        </w:rPr>
      </w:pPr>
      <w:bookmarkStart w:id="207" w:name="_Toc19409"/>
      <w:bookmarkStart w:id="208" w:name="_Toc28533"/>
      <w:bookmarkStart w:id="209" w:name="_Toc22650"/>
      <w:bookmarkStart w:id="210" w:name="_Toc23741"/>
      <w:r>
        <w:rPr>
          <w:rFonts w:ascii="Times New Roman" w:hAnsi="Times New Roman" w:hint="eastAsia"/>
        </w:rPr>
        <w:t>材料科学与工程学院</w:t>
      </w:r>
      <w:bookmarkEnd w:id="207"/>
      <w:bookmarkEnd w:id="208"/>
      <w:bookmarkEnd w:id="209"/>
      <w:bookmarkEnd w:id="210"/>
    </w:p>
    <w:p w14:paraId="0697A241" w14:textId="77777777" w:rsidR="009C0203" w:rsidRDefault="00BC1BB0">
      <w:pPr>
        <w:jc w:val="center"/>
        <w:rPr>
          <w:rFonts w:eastAsia="黑体" w:cs="黑体"/>
          <w:b/>
          <w:bCs/>
          <w:sz w:val="56"/>
          <w:szCs w:val="56"/>
        </w:rPr>
      </w:pPr>
      <w:bookmarkStart w:id="211" w:name="_Toc22533"/>
      <w:r>
        <w:rPr>
          <w:rFonts w:eastAsia="黑体" w:cs="黑体" w:hint="eastAsia"/>
          <w:b/>
          <w:bCs/>
          <w:sz w:val="56"/>
          <w:szCs w:val="56"/>
        </w:rPr>
        <w:t>学术学位硕士研究生培养方案</w:t>
      </w:r>
      <w:bookmarkEnd w:id="211"/>
    </w:p>
    <w:p w14:paraId="02385B21" w14:textId="77777777" w:rsidR="009C0203" w:rsidRDefault="00BC1BB0">
      <w:pPr>
        <w:widowControl/>
        <w:jc w:val="left"/>
        <w:rPr>
          <w:rFonts w:eastAsia="黑体" w:cs="宋体"/>
          <w:b/>
          <w:color w:val="000000" w:themeColor="text1"/>
          <w:kern w:val="0"/>
          <w:sz w:val="56"/>
          <w:szCs w:val="56"/>
        </w:rPr>
      </w:pPr>
      <w:r>
        <w:rPr>
          <w:rFonts w:eastAsia="黑体" w:cs="宋体"/>
          <w:b/>
          <w:color w:val="000000" w:themeColor="text1"/>
          <w:kern w:val="0"/>
          <w:sz w:val="56"/>
          <w:szCs w:val="56"/>
        </w:rPr>
        <w:br w:type="page"/>
      </w:r>
    </w:p>
    <w:p w14:paraId="470CA75A" w14:textId="77777777" w:rsidR="009C0203" w:rsidRDefault="00BC1BB0">
      <w:pPr>
        <w:pStyle w:val="2"/>
        <w:rPr>
          <w:rFonts w:ascii="Times New Roman" w:hAnsi="Times New Roman"/>
        </w:rPr>
      </w:pPr>
      <w:bookmarkStart w:id="212" w:name="_Toc30910"/>
      <w:bookmarkStart w:id="213" w:name="_Toc11918"/>
      <w:bookmarkStart w:id="214" w:name="_Toc14495"/>
      <w:bookmarkStart w:id="215" w:name="_Toc26057"/>
      <w:r>
        <w:rPr>
          <w:rFonts w:ascii="Times New Roman" w:hAnsi="Times New Roman"/>
        </w:rPr>
        <w:lastRenderedPageBreak/>
        <w:t>材料科学与工程全日制学术学位硕士研究生培养方案</w:t>
      </w:r>
      <w:bookmarkEnd w:id="212"/>
      <w:bookmarkEnd w:id="213"/>
      <w:bookmarkEnd w:id="214"/>
      <w:bookmarkEnd w:id="215"/>
    </w:p>
    <w:p w14:paraId="4B7D0189" w14:textId="77777777" w:rsidR="009C0203" w:rsidRDefault="009C0203">
      <w:pPr>
        <w:spacing w:line="560" w:lineRule="exact"/>
        <w:ind w:firstLineChars="200" w:firstLine="640"/>
        <w:rPr>
          <w:rFonts w:eastAsia="黑体"/>
          <w:color w:val="000000" w:themeColor="text1"/>
          <w:sz w:val="32"/>
          <w:szCs w:val="32"/>
        </w:rPr>
      </w:pPr>
    </w:p>
    <w:p w14:paraId="15B0CD72" w14:textId="77777777" w:rsidR="009C0203" w:rsidRDefault="00BC1BB0">
      <w:pPr>
        <w:spacing w:line="560" w:lineRule="exact"/>
        <w:ind w:firstLineChars="200" w:firstLine="640"/>
        <w:rPr>
          <w:rFonts w:eastAsia="黑体"/>
          <w:b/>
          <w:color w:val="000000" w:themeColor="text1"/>
          <w:sz w:val="32"/>
          <w:szCs w:val="32"/>
        </w:rPr>
      </w:pPr>
      <w:r>
        <w:rPr>
          <w:rFonts w:eastAsia="黑体"/>
          <w:color w:val="000000" w:themeColor="text1"/>
          <w:sz w:val="32"/>
          <w:szCs w:val="32"/>
        </w:rPr>
        <w:t>一、学科简介</w:t>
      </w:r>
    </w:p>
    <w:p w14:paraId="3AC65EBD"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聊城大学材料物理与化学授权二级学科硕士点</w:t>
      </w:r>
      <w:r>
        <w:rPr>
          <w:rFonts w:eastAsia="仿宋" w:hint="eastAsia"/>
          <w:color w:val="000000" w:themeColor="text1"/>
          <w:sz w:val="32"/>
          <w:szCs w:val="32"/>
        </w:rPr>
        <w:t>于</w:t>
      </w:r>
      <w:r>
        <w:rPr>
          <w:rFonts w:eastAsia="仿宋"/>
          <w:color w:val="000000" w:themeColor="text1"/>
          <w:sz w:val="32"/>
          <w:szCs w:val="32"/>
        </w:rPr>
        <w:t>2006</w:t>
      </w:r>
      <w:r>
        <w:rPr>
          <w:rFonts w:eastAsia="仿宋"/>
          <w:color w:val="000000" w:themeColor="text1"/>
          <w:sz w:val="32"/>
          <w:szCs w:val="32"/>
        </w:rPr>
        <w:t>年</w:t>
      </w:r>
      <w:r>
        <w:rPr>
          <w:rFonts w:eastAsia="仿宋"/>
          <w:color w:val="000000" w:themeColor="text1"/>
          <w:sz w:val="32"/>
          <w:szCs w:val="32"/>
        </w:rPr>
        <w:t>1</w:t>
      </w:r>
      <w:r>
        <w:rPr>
          <w:rFonts w:eastAsia="仿宋"/>
          <w:color w:val="000000" w:themeColor="text1"/>
          <w:sz w:val="32"/>
          <w:szCs w:val="32"/>
        </w:rPr>
        <w:t>月获批，自</w:t>
      </w:r>
      <w:r>
        <w:rPr>
          <w:rFonts w:eastAsia="仿宋"/>
          <w:color w:val="000000" w:themeColor="text1"/>
          <w:sz w:val="32"/>
          <w:szCs w:val="32"/>
        </w:rPr>
        <w:t>2007</w:t>
      </w:r>
      <w:r>
        <w:rPr>
          <w:rFonts w:eastAsia="仿宋"/>
          <w:color w:val="000000" w:themeColor="text1"/>
          <w:sz w:val="32"/>
          <w:szCs w:val="32"/>
        </w:rPr>
        <w:t>年开始招收硕士研究生；</w:t>
      </w:r>
      <w:r>
        <w:rPr>
          <w:rFonts w:eastAsia="仿宋"/>
          <w:color w:val="000000" w:themeColor="text1"/>
          <w:sz w:val="32"/>
          <w:szCs w:val="32"/>
        </w:rPr>
        <w:t>2011</w:t>
      </w:r>
      <w:r>
        <w:rPr>
          <w:rFonts w:eastAsia="仿宋"/>
          <w:color w:val="000000" w:themeColor="text1"/>
          <w:sz w:val="32"/>
          <w:szCs w:val="32"/>
        </w:rPr>
        <w:t>年</w:t>
      </w:r>
      <w:r>
        <w:rPr>
          <w:rFonts w:eastAsia="仿宋"/>
          <w:color w:val="000000" w:themeColor="text1"/>
          <w:sz w:val="32"/>
          <w:szCs w:val="32"/>
        </w:rPr>
        <w:t>3</w:t>
      </w:r>
      <w:r>
        <w:rPr>
          <w:rFonts w:eastAsia="仿宋"/>
          <w:color w:val="000000" w:themeColor="text1"/>
          <w:sz w:val="32"/>
          <w:szCs w:val="32"/>
        </w:rPr>
        <w:t>月获批材料科学与工程授权一级学科硕士点</w:t>
      </w:r>
      <w:r>
        <w:rPr>
          <w:rFonts w:eastAsia="仿宋" w:hint="eastAsia"/>
          <w:color w:val="000000" w:themeColor="text1"/>
          <w:sz w:val="32"/>
          <w:szCs w:val="32"/>
        </w:rPr>
        <w:t>招生资格</w:t>
      </w:r>
      <w:r>
        <w:rPr>
          <w:rFonts w:eastAsia="仿宋"/>
          <w:color w:val="000000" w:themeColor="text1"/>
          <w:sz w:val="32"/>
          <w:szCs w:val="32"/>
        </w:rPr>
        <w:t>。</w:t>
      </w:r>
      <w:r>
        <w:rPr>
          <w:rFonts w:eastAsia="仿宋"/>
          <w:color w:val="000000" w:themeColor="text1"/>
          <w:sz w:val="32"/>
          <w:szCs w:val="32"/>
        </w:rPr>
        <w:t>2020</w:t>
      </w:r>
      <w:r>
        <w:rPr>
          <w:rFonts w:eastAsia="仿宋"/>
          <w:color w:val="000000" w:themeColor="text1"/>
          <w:sz w:val="32"/>
          <w:szCs w:val="32"/>
        </w:rPr>
        <w:t>年材料学科</w:t>
      </w:r>
      <w:r>
        <w:rPr>
          <w:rFonts w:eastAsia="仿宋"/>
          <w:color w:val="000000" w:themeColor="text1"/>
          <w:sz w:val="32"/>
          <w:szCs w:val="32"/>
        </w:rPr>
        <w:t>ESI</w:t>
      </w:r>
      <w:r>
        <w:rPr>
          <w:rFonts w:eastAsia="仿宋"/>
          <w:color w:val="000000" w:themeColor="text1"/>
          <w:sz w:val="32"/>
          <w:szCs w:val="32"/>
        </w:rPr>
        <w:t>排名进入全球前</w:t>
      </w:r>
      <w:r>
        <w:rPr>
          <w:rFonts w:eastAsia="仿宋"/>
          <w:color w:val="000000" w:themeColor="text1"/>
          <w:sz w:val="32"/>
          <w:szCs w:val="32"/>
        </w:rPr>
        <w:t>1%</w:t>
      </w:r>
      <w:r>
        <w:rPr>
          <w:rFonts w:eastAsia="仿宋"/>
          <w:color w:val="000000" w:themeColor="text1"/>
          <w:sz w:val="32"/>
          <w:szCs w:val="32"/>
        </w:rPr>
        <w:t>，</w:t>
      </w:r>
      <w:r>
        <w:rPr>
          <w:rFonts w:eastAsia="仿宋"/>
          <w:color w:val="000000" w:themeColor="text1"/>
          <w:sz w:val="32"/>
          <w:szCs w:val="32"/>
        </w:rPr>
        <w:t>2022</w:t>
      </w:r>
      <w:r>
        <w:rPr>
          <w:rFonts w:eastAsia="仿宋"/>
          <w:color w:val="000000" w:themeColor="text1"/>
          <w:sz w:val="32"/>
          <w:szCs w:val="32"/>
        </w:rPr>
        <w:t>年获批山东省高等学校稀土功能材料工程研究中心。</w:t>
      </w:r>
    </w:p>
    <w:p w14:paraId="672D47B5"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学科</w:t>
      </w:r>
      <w:r>
        <w:rPr>
          <w:rFonts w:eastAsia="仿宋"/>
          <w:color w:val="000000" w:themeColor="text1"/>
          <w:sz w:val="32"/>
          <w:szCs w:val="32"/>
        </w:rPr>
        <w:t>现有专任教师</w:t>
      </w:r>
      <w:r>
        <w:rPr>
          <w:rFonts w:eastAsia="仿宋"/>
          <w:color w:val="000000" w:themeColor="text1"/>
          <w:sz w:val="32"/>
          <w:szCs w:val="32"/>
        </w:rPr>
        <w:t>72</w:t>
      </w:r>
      <w:r>
        <w:rPr>
          <w:rFonts w:eastAsia="仿宋"/>
          <w:color w:val="000000" w:themeColor="text1"/>
          <w:sz w:val="32"/>
          <w:szCs w:val="32"/>
        </w:rPr>
        <w:t>人，</w:t>
      </w:r>
      <w:r>
        <w:rPr>
          <w:rFonts w:eastAsia="仿宋" w:hint="eastAsia"/>
          <w:color w:val="000000" w:themeColor="text1"/>
          <w:sz w:val="32"/>
          <w:szCs w:val="32"/>
        </w:rPr>
        <w:t>其中</w:t>
      </w:r>
      <w:r>
        <w:rPr>
          <w:rFonts w:eastAsia="仿宋"/>
          <w:color w:val="000000" w:themeColor="text1"/>
          <w:sz w:val="32"/>
          <w:szCs w:val="32"/>
        </w:rPr>
        <w:t xml:space="preserve"> 45 </w:t>
      </w:r>
      <w:r>
        <w:rPr>
          <w:rFonts w:eastAsia="仿宋"/>
          <w:color w:val="000000" w:themeColor="text1"/>
          <w:sz w:val="32"/>
          <w:szCs w:val="32"/>
        </w:rPr>
        <w:t>岁</w:t>
      </w:r>
      <w:r>
        <w:rPr>
          <w:rFonts w:eastAsia="仿宋" w:hint="eastAsia"/>
          <w:color w:val="000000" w:themeColor="text1"/>
          <w:sz w:val="32"/>
          <w:szCs w:val="32"/>
        </w:rPr>
        <w:t>以下</w:t>
      </w:r>
      <w:r>
        <w:rPr>
          <w:rFonts w:eastAsia="仿宋"/>
          <w:color w:val="000000" w:themeColor="text1"/>
          <w:sz w:val="32"/>
          <w:szCs w:val="32"/>
        </w:rPr>
        <w:t>56</w:t>
      </w:r>
      <w:r>
        <w:rPr>
          <w:rFonts w:eastAsia="仿宋"/>
          <w:color w:val="000000" w:themeColor="text1"/>
          <w:sz w:val="32"/>
          <w:szCs w:val="32"/>
        </w:rPr>
        <w:t>人</w:t>
      </w:r>
      <w:r>
        <w:rPr>
          <w:rFonts w:eastAsia="仿宋" w:hint="eastAsia"/>
          <w:color w:val="000000" w:themeColor="text1"/>
          <w:sz w:val="32"/>
          <w:szCs w:val="32"/>
        </w:rPr>
        <w:t>，</w:t>
      </w:r>
      <w:r>
        <w:rPr>
          <w:rFonts w:eastAsia="仿宋"/>
          <w:color w:val="000000" w:themeColor="text1"/>
          <w:sz w:val="32"/>
          <w:szCs w:val="32"/>
        </w:rPr>
        <w:t>65</w:t>
      </w:r>
      <w:r>
        <w:rPr>
          <w:rFonts w:eastAsia="仿宋"/>
          <w:color w:val="000000" w:themeColor="text1"/>
          <w:sz w:val="32"/>
          <w:szCs w:val="32"/>
        </w:rPr>
        <w:t>人具有博士学位，占比为</w:t>
      </w:r>
      <w:r>
        <w:rPr>
          <w:rFonts w:eastAsia="仿宋"/>
          <w:color w:val="000000" w:themeColor="text1"/>
          <w:sz w:val="32"/>
          <w:szCs w:val="32"/>
        </w:rPr>
        <w:t>9</w:t>
      </w:r>
      <w:r>
        <w:rPr>
          <w:rFonts w:eastAsia="仿宋" w:hint="eastAsia"/>
          <w:color w:val="000000" w:themeColor="text1"/>
          <w:sz w:val="32"/>
          <w:szCs w:val="32"/>
        </w:rPr>
        <w:t>3</w:t>
      </w:r>
      <w:r>
        <w:rPr>
          <w:rFonts w:eastAsia="仿宋"/>
          <w:color w:val="000000" w:themeColor="text1"/>
          <w:sz w:val="32"/>
          <w:szCs w:val="32"/>
        </w:rPr>
        <w:t>%</w:t>
      </w:r>
      <w:r>
        <w:rPr>
          <w:rFonts w:eastAsia="仿宋"/>
          <w:color w:val="000000" w:themeColor="text1"/>
          <w:sz w:val="32"/>
          <w:szCs w:val="32"/>
        </w:rPr>
        <w:t>；其中教授</w:t>
      </w:r>
      <w:r>
        <w:rPr>
          <w:rFonts w:eastAsia="仿宋"/>
          <w:color w:val="000000" w:themeColor="text1"/>
          <w:sz w:val="32"/>
          <w:szCs w:val="32"/>
        </w:rPr>
        <w:t>11</w:t>
      </w:r>
      <w:r>
        <w:rPr>
          <w:rFonts w:eastAsia="仿宋"/>
          <w:color w:val="000000" w:themeColor="text1"/>
          <w:sz w:val="32"/>
          <w:szCs w:val="32"/>
        </w:rPr>
        <w:t>人，副教授</w:t>
      </w:r>
      <w:r>
        <w:rPr>
          <w:rFonts w:eastAsia="仿宋"/>
          <w:color w:val="000000" w:themeColor="text1"/>
          <w:sz w:val="32"/>
          <w:szCs w:val="32"/>
        </w:rPr>
        <w:t>25</w:t>
      </w:r>
      <w:r>
        <w:rPr>
          <w:rFonts w:eastAsia="仿宋"/>
          <w:color w:val="000000" w:themeColor="text1"/>
          <w:sz w:val="32"/>
          <w:szCs w:val="32"/>
        </w:rPr>
        <w:t>人，</w:t>
      </w:r>
      <w:r>
        <w:rPr>
          <w:rFonts w:eastAsia="仿宋" w:hint="eastAsia"/>
          <w:color w:val="000000" w:themeColor="text1"/>
          <w:sz w:val="32"/>
          <w:szCs w:val="32"/>
        </w:rPr>
        <w:t>专业认证委员会专家</w:t>
      </w:r>
      <w:r>
        <w:rPr>
          <w:rFonts w:eastAsia="仿宋" w:hint="eastAsia"/>
          <w:color w:val="000000" w:themeColor="text1"/>
          <w:sz w:val="32"/>
          <w:szCs w:val="32"/>
        </w:rPr>
        <w:t>1</w:t>
      </w:r>
      <w:r>
        <w:rPr>
          <w:rFonts w:eastAsia="仿宋" w:hint="eastAsia"/>
          <w:color w:val="000000" w:themeColor="text1"/>
          <w:sz w:val="32"/>
          <w:szCs w:val="32"/>
        </w:rPr>
        <w:t>人，</w:t>
      </w:r>
      <w:r>
        <w:rPr>
          <w:rFonts w:eastAsia="仿宋" w:hint="eastAsia"/>
          <w:color w:val="000000" w:themeColor="text1"/>
          <w:sz w:val="32"/>
          <w:szCs w:val="32"/>
        </w:rPr>
        <w:t>ESI</w:t>
      </w:r>
      <w:r>
        <w:rPr>
          <w:rFonts w:eastAsia="仿宋" w:hint="eastAsia"/>
          <w:color w:val="000000" w:themeColor="text1"/>
          <w:sz w:val="32"/>
          <w:szCs w:val="32"/>
        </w:rPr>
        <w:t>中国高被引学者</w:t>
      </w:r>
      <w:r>
        <w:rPr>
          <w:rFonts w:eastAsia="仿宋" w:hint="eastAsia"/>
          <w:color w:val="000000" w:themeColor="text1"/>
          <w:sz w:val="32"/>
          <w:szCs w:val="32"/>
        </w:rPr>
        <w:t>1</w:t>
      </w:r>
      <w:r>
        <w:rPr>
          <w:rFonts w:eastAsia="仿宋" w:hint="eastAsia"/>
          <w:color w:val="000000" w:themeColor="text1"/>
          <w:sz w:val="32"/>
          <w:szCs w:val="32"/>
        </w:rPr>
        <w:t>人，全球顶尖前</w:t>
      </w:r>
      <w:r>
        <w:rPr>
          <w:rFonts w:eastAsia="仿宋" w:hint="eastAsia"/>
          <w:color w:val="000000" w:themeColor="text1"/>
          <w:sz w:val="32"/>
          <w:szCs w:val="32"/>
        </w:rPr>
        <w:t>10</w:t>
      </w:r>
      <w:r>
        <w:rPr>
          <w:rFonts w:eastAsia="仿宋" w:hint="eastAsia"/>
          <w:color w:val="000000" w:themeColor="text1"/>
          <w:sz w:val="32"/>
          <w:szCs w:val="32"/>
        </w:rPr>
        <w:t>万科学家</w:t>
      </w:r>
      <w:r>
        <w:rPr>
          <w:rFonts w:eastAsia="仿宋" w:hint="eastAsia"/>
          <w:color w:val="000000" w:themeColor="text1"/>
          <w:sz w:val="32"/>
          <w:szCs w:val="32"/>
        </w:rPr>
        <w:t>1</w:t>
      </w:r>
      <w:r>
        <w:rPr>
          <w:rFonts w:eastAsia="仿宋" w:hint="eastAsia"/>
          <w:color w:val="000000" w:themeColor="text1"/>
          <w:sz w:val="32"/>
          <w:szCs w:val="32"/>
        </w:rPr>
        <w:t>人，山东省青年科技创新团队</w:t>
      </w:r>
      <w:r>
        <w:rPr>
          <w:rFonts w:eastAsia="仿宋" w:hint="eastAsia"/>
          <w:color w:val="000000" w:themeColor="text1"/>
          <w:sz w:val="32"/>
          <w:szCs w:val="32"/>
        </w:rPr>
        <w:t>1</w:t>
      </w:r>
      <w:r>
        <w:rPr>
          <w:rFonts w:eastAsia="仿宋" w:hint="eastAsia"/>
          <w:color w:val="000000" w:themeColor="text1"/>
          <w:sz w:val="32"/>
          <w:szCs w:val="32"/>
        </w:rPr>
        <w:t>个，具有很强的研究和开发能力。近</w:t>
      </w:r>
      <w:r>
        <w:rPr>
          <w:rFonts w:eastAsia="仿宋" w:hint="eastAsia"/>
          <w:color w:val="000000" w:themeColor="text1"/>
          <w:sz w:val="32"/>
          <w:szCs w:val="32"/>
        </w:rPr>
        <w:t>5</w:t>
      </w:r>
      <w:r>
        <w:rPr>
          <w:rFonts w:eastAsia="仿宋" w:hint="eastAsia"/>
          <w:color w:val="000000" w:themeColor="text1"/>
          <w:sz w:val="32"/>
          <w:szCs w:val="32"/>
        </w:rPr>
        <w:t>年</w:t>
      </w:r>
      <w:r>
        <w:rPr>
          <w:rFonts w:eastAsia="仿宋"/>
          <w:color w:val="000000" w:themeColor="text1"/>
          <w:sz w:val="32"/>
          <w:szCs w:val="32"/>
        </w:rPr>
        <w:t>来，承担省部级以上课题</w:t>
      </w:r>
      <w:r>
        <w:rPr>
          <w:rFonts w:eastAsia="仿宋"/>
          <w:color w:val="000000" w:themeColor="text1"/>
          <w:sz w:val="32"/>
          <w:szCs w:val="32"/>
        </w:rPr>
        <w:t>60</w:t>
      </w:r>
      <w:r>
        <w:rPr>
          <w:rFonts w:eastAsia="仿宋"/>
          <w:color w:val="000000" w:themeColor="text1"/>
          <w:sz w:val="32"/>
          <w:szCs w:val="32"/>
        </w:rPr>
        <w:t>余项，其中国家自然科学基金</w:t>
      </w:r>
      <w:r>
        <w:rPr>
          <w:rFonts w:eastAsia="仿宋"/>
          <w:color w:val="000000" w:themeColor="text1"/>
          <w:sz w:val="32"/>
          <w:szCs w:val="32"/>
        </w:rPr>
        <w:t>12</w:t>
      </w:r>
      <w:r>
        <w:rPr>
          <w:rFonts w:eastAsia="仿宋"/>
          <w:color w:val="000000" w:themeColor="text1"/>
          <w:sz w:val="32"/>
          <w:szCs w:val="32"/>
        </w:rPr>
        <w:t>项、国家重点研发计划子课题</w:t>
      </w:r>
      <w:r>
        <w:rPr>
          <w:rFonts w:eastAsia="仿宋"/>
          <w:color w:val="000000" w:themeColor="text1"/>
          <w:sz w:val="32"/>
          <w:szCs w:val="32"/>
        </w:rPr>
        <w:t>1</w:t>
      </w:r>
      <w:r>
        <w:rPr>
          <w:rFonts w:eastAsia="仿宋"/>
          <w:color w:val="000000" w:themeColor="text1"/>
          <w:sz w:val="32"/>
          <w:szCs w:val="32"/>
        </w:rPr>
        <w:t>项</w:t>
      </w:r>
      <w:r>
        <w:rPr>
          <w:rFonts w:eastAsia="仿宋" w:hint="eastAsia"/>
          <w:color w:val="000000" w:themeColor="text1"/>
          <w:sz w:val="32"/>
          <w:szCs w:val="32"/>
        </w:rPr>
        <w:t>；</w:t>
      </w:r>
      <w:r>
        <w:rPr>
          <w:rFonts w:eastAsia="仿宋"/>
          <w:color w:val="000000" w:themeColor="text1"/>
          <w:sz w:val="32"/>
          <w:szCs w:val="32"/>
        </w:rPr>
        <w:t>承担企业委托项目</w:t>
      </w:r>
      <w:r>
        <w:rPr>
          <w:rFonts w:eastAsia="仿宋"/>
          <w:color w:val="000000" w:themeColor="text1"/>
          <w:sz w:val="32"/>
          <w:szCs w:val="32"/>
        </w:rPr>
        <w:t>20</w:t>
      </w:r>
      <w:r>
        <w:rPr>
          <w:rFonts w:eastAsia="仿宋"/>
          <w:color w:val="000000" w:themeColor="text1"/>
          <w:sz w:val="32"/>
          <w:szCs w:val="32"/>
        </w:rPr>
        <w:t>余项，累计项目经费达</w:t>
      </w:r>
      <w:r>
        <w:rPr>
          <w:rFonts w:eastAsia="仿宋"/>
          <w:color w:val="000000" w:themeColor="text1"/>
          <w:sz w:val="32"/>
          <w:szCs w:val="32"/>
        </w:rPr>
        <w:t>1300</w:t>
      </w:r>
      <w:r>
        <w:rPr>
          <w:rFonts w:eastAsia="仿宋" w:hint="eastAsia"/>
          <w:color w:val="000000" w:themeColor="text1"/>
          <w:sz w:val="32"/>
          <w:szCs w:val="32"/>
        </w:rPr>
        <w:t>余</w:t>
      </w:r>
      <w:r>
        <w:rPr>
          <w:rFonts w:eastAsia="仿宋"/>
          <w:color w:val="000000" w:themeColor="text1"/>
          <w:sz w:val="32"/>
          <w:szCs w:val="32"/>
        </w:rPr>
        <w:t>万元</w:t>
      </w:r>
      <w:r>
        <w:rPr>
          <w:rFonts w:eastAsia="仿宋" w:hint="eastAsia"/>
          <w:color w:val="000000" w:themeColor="text1"/>
          <w:sz w:val="32"/>
          <w:szCs w:val="32"/>
        </w:rPr>
        <w:t>。</w:t>
      </w:r>
    </w:p>
    <w:p w14:paraId="4F24DCCB" w14:textId="77777777" w:rsidR="009C0203" w:rsidRDefault="00BC1BB0">
      <w:pPr>
        <w:spacing w:line="560" w:lineRule="exact"/>
        <w:ind w:firstLineChars="200" w:firstLine="640"/>
        <w:rPr>
          <w:rFonts w:eastAsia="黑体"/>
          <w:color w:val="000000" w:themeColor="text1"/>
          <w:sz w:val="32"/>
          <w:szCs w:val="32"/>
        </w:rPr>
      </w:pPr>
      <w:r>
        <w:rPr>
          <w:rFonts w:eastAsia="仿宋" w:hint="eastAsia"/>
          <w:color w:val="000000" w:themeColor="text1"/>
          <w:sz w:val="32"/>
          <w:szCs w:val="32"/>
        </w:rPr>
        <w:t>本学科积极适应我国材料科学与工程领域创新要求，充分利用校内外优质教育资源，注重研究生科研训练和综合能力的培养。近</w:t>
      </w:r>
      <w:r>
        <w:rPr>
          <w:rFonts w:eastAsia="仿宋" w:hint="eastAsia"/>
          <w:color w:val="000000" w:themeColor="text1"/>
          <w:sz w:val="32"/>
          <w:szCs w:val="32"/>
        </w:rPr>
        <w:t>5</w:t>
      </w:r>
      <w:r>
        <w:rPr>
          <w:rFonts w:eastAsia="仿宋" w:hint="eastAsia"/>
          <w:color w:val="000000" w:themeColor="text1"/>
          <w:sz w:val="32"/>
          <w:szCs w:val="32"/>
        </w:rPr>
        <w:t>年研究生共公开发表论文</w:t>
      </w:r>
      <w:r>
        <w:rPr>
          <w:rFonts w:eastAsia="仿宋" w:hint="eastAsia"/>
          <w:color w:val="000000" w:themeColor="text1"/>
          <w:sz w:val="32"/>
          <w:szCs w:val="32"/>
        </w:rPr>
        <w:t>1</w:t>
      </w:r>
      <w:r>
        <w:rPr>
          <w:rFonts w:eastAsia="仿宋"/>
          <w:color w:val="000000" w:themeColor="text1"/>
          <w:sz w:val="32"/>
          <w:szCs w:val="32"/>
        </w:rPr>
        <w:t>20</w:t>
      </w:r>
      <w:r>
        <w:rPr>
          <w:rFonts w:eastAsia="仿宋" w:hint="eastAsia"/>
          <w:color w:val="000000" w:themeColor="text1"/>
          <w:sz w:val="32"/>
          <w:szCs w:val="32"/>
        </w:rPr>
        <w:t>篇，其中</w:t>
      </w:r>
      <w:r>
        <w:rPr>
          <w:rFonts w:eastAsia="仿宋" w:hint="eastAsia"/>
          <w:color w:val="000000" w:themeColor="text1"/>
          <w:sz w:val="32"/>
          <w:szCs w:val="32"/>
        </w:rPr>
        <w:t>SCI</w:t>
      </w:r>
      <w:r>
        <w:rPr>
          <w:rFonts w:eastAsia="仿宋" w:hint="eastAsia"/>
          <w:color w:val="000000" w:themeColor="text1"/>
          <w:sz w:val="32"/>
          <w:szCs w:val="32"/>
        </w:rPr>
        <w:t>一区收录论文</w:t>
      </w:r>
      <w:r>
        <w:rPr>
          <w:rFonts w:eastAsia="仿宋" w:hint="eastAsia"/>
          <w:color w:val="000000" w:themeColor="text1"/>
          <w:sz w:val="32"/>
          <w:szCs w:val="32"/>
        </w:rPr>
        <w:t>7</w:t>
      </w:r>
      <w:r>
        <w:rPr>
          <w:rFonts w:eastAsia="仿宋" w:hint="eastAsia"/>
          <w:color w:val="000000" w:themeColor="text1"/>
          <w:sz w:val="32"/>
          <w:szCs w:val="32"/>
        </w:rPr>
        <w:t>篇，</w:t>
      </w:r>
      <w:r>
        <w:rPr>
          <w:rFonts w:eastAsia="仿宋" w:hint="eastAsia"/>
          <w:color w:val="000000" w:themeColor="text1"/>
          <w:sz w:val="32"/>
          <w:szCs w:val="32"/>
        </w:rPr>
        <w:t>SCI</w:t>
      </w:r>
      <w:r>
        <w:rPr>
          <w:rFonts w:eastAsia="仿宋" w:hint="eastAsia"/>
          <w:color w:val="000000" w:themeColor="text1"/>
          <w:sz w:val="32"/>
          <w:szCs w:val="32"/>
        </w:rPr>
        <w:t>二区收录论文</w:t>
      </w:r>
      <w:r>
        <w:rPr>
          <w:rFonts w:eastAsia="仿宋" w:hint="eastAsia"/>
          <w:color w:val="000000" w:themeColor="text1"/>
          <w:sz w:val="32"/>
          <w:szCs w:val="32"/>
        </w:rPr>
        <w:t>4</w:t>
      </w:r>
      <w:r>
        <w:rPr>
          <w:rFonts w:eastAsia="仿宋"/>
          <w:color w:val="000000" w:themeColor="text1"/>
          <w:sz w:val="32"/>
          <w:szCs w:val="32"/>
        </w:rPr>
        <w:t>4</w:t>
      </w:r>
      <w:r>
        <w:rPr>
          <w:rFonts w:eastAsia="仿宋" w:hint="eastAsia"/>
          <w:color w:val="000000" w:themeColor="text1"/>
          <w:sz w:val="32"/>
          <w:szCs w:val="32"/>
        </w:rPr>
        <w:t>篇；毕业生人均在校发表</w:t>
      </w:r>
      <w:r>
        <w:rPr>
          <w:rFonts w:eastAsia="仿宋" w:hint="eastAsia"/>
          <w:color w:val="000000" w:themeColor="text1"/>
          <w:sz w:val="32"/>
          <w:szCs w:val="32"/>
        </w:rPr>
        <w:t>SCI</w:t>
      </w:r>
      <w:r>
        <w:rPr>
          <w:rFonts w:eastAsia="仿宋" w:hint="eastAsia"/>
          <w:color w:val="000000" w:themeColor="text1"/>
          <w:sz w:val="32"/>
          <w:szCs w:val="32"/>
        </w:rPr>
        <w:t>收录文章</w:t>
      </w:r>
      <w:r>
        <w:rPr>
          <w:rFonts w:eastAsia="仿宋" w:hint="eastAsia"/>
          <w:color w:val="000000" w:themeColor="text1"/>
          <w:sz w:val="32"/>
          <w:szCs w:val="32"/>
        </w:rPr>
        <w:t>3</w:t>
      </w:r>
      <w:r>
        <w:rPr>
          <w:rFonts w:eastAsia="仿宋" w:hint="eastAsia"/>
          <w:color w:val="000000" w:themeColor="text1"/>
          <w:sz w:val="32"/>
          <w:szCs w:val="32"/>
        </w:rPr>
        <w:t>篇。</w:t>
      </w:r>
    </w:p>
    <w:p w14:paraId="5437431E" w14:textId="77777777" w:rsidR="009C0203" w:rsidRDefault="00BC1BB0">
      <w:pPr>
        <w:spacing w:line="560" w:lineRule="exact"/>
        <w:ind w:firstLineChars="200" w:firstLine="640"/>
        <w:rPr>
          <w:rFonts w:eastAsia="黑体"/>
          <w:color w:val="000000" w:themeColor="text1"/>
          <w:sz w:val="32"/>
          <w:szCs w:val="32"/>
        </w:rPr>
      </w:pPr>
      <w:r>
        <w:rPr>
          <w:rFonts w:eastAsia="黑体"/>
          <w:color w:val="000000" w:themeColor="text1"/>
          <w:sz w:val="32"/>
          <w:szCs w:val="32"/>
        </w:rPr>
        <w:t>二、培养目标</w:t>
      </w:r>
    </w:p>
    <w:p w14:paraId="6716BAE6"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立足山东，面向全国，培养德、智、体、美、劳全面发展，具有正确的世界观、人生观和价值观，热爱祖国，遵纪守法的社会主义事业合格建设者和可靠接班人。学位获得者应具备坚实的基础</w:t>
      </w:r>
      <w:r>
        <w:rPr>
          <w:rFonts w:eastAsia="仿宋"/>
          <w:color w:val="000000" w:themeColor="text1"/>
          <w:sz w:val="32"/>
          <w:szCs w:val="32"/>
        </w:rPr>
        <w:lastRenderedPageBreak/>
        <w:t>理论和系统的专业知识，熟练地掌握一门外语，了解本学科理论研究和应用开发的现状、发展动态和国际学术研究的前沿，具有一定的理论分析、实验研究及计算机技术方面的能力，能结合本学科有关的实际问题，从事科学研究或独立</w:t>
      </w:r>
      <w:r>
        <w:rPr>
          <w:rFonts w:eastAsia="仿宋" w:hint="eastAsia"/>
          <w:color w:val="000000" w:themeColor="text1"/>
          <w:sz w:val="32"/>
          <w:szCs w:val="32"/>
        </w:rPr>
        <w:t>承担</w:t>
      </w:r>
      <w:r>
        <w:rPr>
          <w:rFonts w:eastAsia="仿宋"/>
          <w:color w:val="000000" w:themeColor="text1"/>
          <w:sz w:val="32"/>
          <w:szCs w:val="32"/>
        </w:rPr>
        <w:t>专门技术、研发工作，并取得较系统的研究成果。培养能够在材料科学与工程相关领域从事教学、科研、设计、管理等方面的高层次研究型人才。</w:t>
      </w:r>
    </w:p>
    <w:p w14:paraId="6E0D040F" w14:textId="77777777" w:rsidR="009C0203" w:rsidRDefault="00BC1BB0">
      <w:pPr>
        <w:spacing w:line="560" w:lineRule="exact"/>
        <w:ind w:firstLineChars="200" w:firstLine="640"/>
        <w:rPr>
          <w:rFonts w:eastAsia="黑体"/>
          <w:color w:val="000000" w:themeColor="text1"/>
          <w:sz w:val="32"/>
          <w:szCs w:val="32"/>
        </w:rPr>
      </w:pPr>
      <w:r>
        <w:rPr>
          <w:rFonts w:eastAsia="黑体"/>
          <w:color w:val="000000" w:themeColor="text1"/>
          <w:sz w:val="32"/>
          <w:szCs w:val="32"/>
        </w:rPr>
        <w:t>三、研究方向</w:t>
      </w:r>
    </w:p>
    <w:p w14:paraId="0461B2FB"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（一）信息功能材料与器件</w:t>
      </w:r>
    </w:p>
    <w:p w14:paraId="331C00A8"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（二）新能源材料与器件</w:t>
      </w:r>
    </w:p>
    <w:p w14:paraId="5451ECB8"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（三）功能高分子材料</w:t>
      </w:r>
    </w:p>
    <w:p w14:paraId="65F337D1"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（四）有色金属新材料</w:t>
      </w:r>
    </w:p>
    <w:p w14:paraId="3EB1391F" w14:textId="77777777" w:rsidR="009C0203" w:rsidRDefault="00BC1BB0">
      <w:pPr>
        <w:spacing w:line="560" w:lineRule="exact"/>
        <w:ind w:firstLineChars="200" w:firstLine="640"/>
        <w:rPr>
          <w:rFonts w:eastAsia="黑体"/>
          <w:color w:val="000000" w:themeColor="text1"/>
          <w:sz w:val="32"/>
          <w:szCs w:val="32"/>
        </w:rPr>
      </w:pPr>
      <w:r>
        <w:rPr>
          <w:rFonts w:eastAsia="黑体"/>
          <w:color w:val="000000" w:themeColor="text1"/>
          <w:sz w:val="32"/>
          <w:szCs w:val="32"/>
        </w:rPr>
        <w:t>四、学制</w:t>
      </w:r>
    </w:p>
    <w:p w14:paraId="2FE93F31"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本专业研究生实行以基本学制为基础的弹性学习年限。基本学制为</w:t>
      </w:r>
      <w:r>
        <w:rPr>
          <w:rFonts w:eastAsia="仿宋" w:hint="eastAsia"/>
          <w:color w:val="000000" w:themeColor="text1"/>
          <w:sz w:val="32"/>
          <w:szCs w:val="32"/>
        </w:rPr>
        <w:t>3</w:t>
      </w:r>
      <w:r>
        <w:rPr>
          <w:rFonts w:eastAsia="仿宋" w:hint="eastAsia"/>
          <w:color w:val="000000" w:themeColor="text1"/>
          <w:sz w:val="32"/>
          <w:szCs w:val="32"/>
        </w:rPr>
        <w:t>年，其中最长学习年限为</w:t>
      </w:r>
      <w:r>
        <w:rPr>
          <w:rFonts w:eastAsia="仿宋" w:hint="eastAsia"/>
          <w:color w:val="000000" w:themeColor="text1"/>
          <w:sz w:val="32"/>
          <w:szCs w:val="32"/>
        </w:rPr>
        <w:t>5</w:t>
      </w:r>
      <w:r>
        <w:rPr>
          <w:rFonts w:eastAsia="仿宋" w:hint="eastAsia"/>
          <w:color w:val="000000" w:themeColor="text1"/>
          <w:sz w:val="32"/>
          <w:szCs w:val="32"/>
        </w:rPr>
        <w:t>年（含休学、延期等学习时间）。在学校规定的最长学习年限内未完成学业的，按照《聊城大学研究生管理规定》（聊大校发〔</w:t>
      </w:r>
      <w:r>
        <w:rPr>
          <w:rFonts w:eastAsia="仿宋" w:hint="eastAsia"/>
          <w:color w:val="000000" w:themeColor="text1"/>
          <w:sz w:val="32"/>
          <w:szCs w:val="32"/>
        </w:rPr>
        <w:t>2017</w:t>
      </w:r>
      <w:r>
        <w:rPr>
          <w:rFonts w:eastAsia="仿宋" w:hint="eastAsia"/>
          <w:color w:val="000000" w:themeColor="text1"/>
          <w:sz w:val="32"/>
          <w:szCs w:val="32"/>
        </w:rPr>
        <w:t>〕</w:t>
      </w:r>
      <w:r>
        <w:rPr>
          <w:rFonts w:eastAsia="仿宋" w:hint="eastAsia"/>
          <w:color w:val="000000" w:themeColor="text1"/>
          <w:sz w:val="32"/>
          <w:szCs w:val="32"/>
        </w:rPr>
        <w:t>60</w:t>
      </w:r>
      <w:r>
        <w:rPr>
          <w:rFonts w:eastAsia="仿宋" w:hint="eastAsia"/>
          <w:color w:val="000000" w:themeColor="text1"/>
          <w:sz w:val="32"/>
          <w:szCs w:val="32"/>
        </w:rPr>
        <w:t>号）执行。</w:t>
      </w:r>
    </w:p>
    <w:p w14:paraId="222A07FB" w14:textId="77777777" w:rsidR="009C0203" w:rsidRDefault="00BC1BB0">
      <w:pPr>
        <w:spacing w:line="560" w:lineRule="exact"/>
        <w:ind w:firstLineChars="200" w:firstLine="640"/>
        <w:rPr>
          <w:rFonts w:eastAsia="黑体"/>
          <w:color w:val="000000" w:themeColor="text1"/>
          <w:sz w:val="32"/>
          <w:szCs w:val="32"/>
        </w:rPr>
      </w:pPr>
      <w:r>
        <w:rPr>
          <w:rFonts w:eastAsia="黑体"/>
          <w:color w:val="000000" w:themeColor="text1"/>
          <w:sz w:val="32"/>
          <w:szCs w:val="32"/>
        </w:rPr>
        <w:t>五、培养方式</w:t>
      </w:r>
    </w:p>
    <w:p w14:paraId="4180DF1B"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一）学术学位研究生培养方式采取课程学习、学术科研和论文写作相结合的方式，实行导师或导师团队负责制，鼓励研究生入校即进入课题，课程学习与科学研究同步进行。导师根据培养方案的要求和因材施教的原则，从每个研究生的具体情况出发，制定出研究生的培养计划，加强研究生科研能力、自学能力、动手能力、表达能力和写作能力的训练和培养，启发研究生深入思考与正确判断，培养研究生优良学风素养、学术创新意识和科研创新能力。</w:t>
      </w:r>
    </w:p>
    <w:p w14:paraId="07FBEE1F"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lastRenderedPageBreak/>
        <w:t>（二）整个培养过程贯彻理论联系实际的方针，使研究生掌握本专业的基础理论和专门知识，掌握科学研究的基本方法，并具有一定的生产实践知识和实验设计能力。</w:t>
      </w:r>
    </w:p>
    <w:p w14:paraId="66EAD089"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（三）加强硕士研究生的思想政治工作和道德品质、文明礼貌的教育，要求硕士研究生认真参加政治理论课和时事政策的学习，积极参加公益劳动。</w:t>
      </w:r>
    </w:p>
    <w:p w14:paraId="594EF73A"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四）学院适时探索与国内外科研院所和一流大学建立联合培养、协同育人的培养模式；积极搭建研究生培养国际合作平台，努力推动联合培养、学分互认、海外实习、短期交流等国际化培养进程；完善有利于调动研究生主动性和创造性的培养方式。</w:t>
      </w:r>
    </w:p>
    <w:p w14:paraId="456F55A5" w14:textId="77777777" w:rsidR="009C0203" w:rsidRDefault="00BC1BB0">
      <w:pPr>
        <w:spacing w:line="560" w:lineRule="exact"/>
        <w:ind w:firstLineChars="200" w:firstLine="640"/>
        <w:rPr>
          <w:rFonts w:eastAsia="黑体"/>
          <w:color w:val="000000" w:themeColor="text1"/>
          <w:sz w:val="32"/>
          <w:szCs w:val="32"/>
        </w:rPr>
      </w:pPr>
      <w:r>
        <w:rPr>
          <w:rFonts w:eastAsia="黑体"/>
          <w:color w:val="000000" w:themeColor="text1"/>
          <w:sz w:val="32"/>
          <w:szCs w:val="32"/>
        </w:rPr>
        <w:t>六、</w:t>
      </w:r>
      <w:r>
        <w:rPr>
          <w:rFonts w:eastAsia="黑体" w:hint="eastAsia"/>
          <w:color w:val="000000" w:themeColor="text1"/>
          <w:sz w:val="32"/>
          <w:szCs w:val="32"/>
        </w:rPr>
        <w:t>课程设置</w:t>
      </w:r>
    </w:p>
    <w:p w14:paraId="5B357228"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（一）课程类型</w:t>
      </w:r>
    </w:p>
    <w:p w14:paraId="2C6952DB"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本学科课程分为学位必修课、选修课和跨学科学生补修课。学位必修课包括学位公共课、学位基础课和学位专业课，选修课包括公共选修课和专业选修课。硕士生应修满</w:t>
      </w:r>
      <w:r>
        <w:rPr>
          <w:rFonts w:eastAsia="仿宋"/>
          <w:color w:val="000000" w:themeColor="text1"/>
          <w:sz w:val="32"/>
          <w:szCs w:val="32"/>
        </w:rPr>
        <w:t>36</w:t>
      </w:r>
      <w:r>
        <w:rPr>
          <w:rFonts w:eastAsia="仿宋"/>
          <w:color w:val="000000" w:themeColor="text1"/>
          <w:sz w:val="32"/>
          <w:szCs w:val="32"/>
        </w:rPr>
        <w:t>学分方能毕业，跨学科学生应补修</w:t>
      </w:r>
      <w:r>
        <w:rPr>
          <w:rFonts w:eastAsia="仿宋"/>
          <w:color w:val="000000" w:themeColor="text1"/>
          <w:sz w:val="32"/>
          <w:szCs w:val="32"/>
        </w:rPr>
        <w:t>2</w:t>
      </w:r>
      <w:r>
        <w:rPr>
          <w:rFonts w:eastAsia="仿宋"/>
          <w:color w:val="000000" w:themeColor="text1"/>
          <w:sz w:val="32"/>
          <w:szCs w:val="32"/>
        </w:rPr>
        <w:t>门本科课程。研究生课程</w:t>
      </w:r>
      <w:r>
        <w:rPr>
          <w:rFonts w:eastAsia="仿宋"/>
          <w:color w:val="000000" w:themeColor="text1"/>
          <w:sz w:val="32"/>
          <w:szCs w:val="32"/>
        </w:rPr>
        <w:t>16</w:t>
      </w:r>
      <w:r>
        <w:rPr>
          <w:rFonts w:eastAsia="仿宋"/>
          <w:color w:val="000000" w:themeColor="text1"/>
          <w:sz w:val="32"/>
          <w:szCs w:val="32"/>
        </w:rPr>
        <w:t>学时为</w:t>
      </w:r>
      <w:r>
        <w:rPr>
          <w:rFonts w:eastAsia="仿宋"/>
          <w:color w:val="000000" w:themeColor="text1"/>
          <w:sz w:val="32"/>
          <w:szCs w:val="32"/>
        </w:rPr>
        <w:t>1</w:t>
      </w:r>
      <w:r>
        <w:rPr>
          <w:rFonts w:eastAsia="仿宋"/>
          <w:color w:val="000000" w:themeColor="text1"/>
          <w:sz w:val="32"/>
          <w:szCs w:val="32"/>
        </w:rPr>
        <w:t>学分，实验类课程</w:t>
      </w:r>
      <w:r>
        <w:rPr>
          <w:rFonts w:eastAsia="仿宋"/>
          <w:color w:val="000000" w:themeColor="text1"/>
          <w:sz w:val="32"/>
          <w:szCs w:val="32"/>
        </w:rPr>
        <w:t xml:space="preserve"> 32</w:t>
      </w:r>
      <w:r>
        <w:rPr>
          <w:rFonts w:eastAsia="仿宋"/>
          <w:color w:val="000000" w:themeColor="text1"/>
          <w:sz w:val="32"/>
          <w:szCs w:val="32"/>
        </w:rPr>
        <w:t>学时为</w:t>
      </w:r>
      <w:r>
        <w:rPr>
          <w:rFonts w:eastAsia="仿宋"/>
          <w:color w:val="000000" w:themeColor="text1"/>
          <w:sz w:val="32"/>
          <w:szCs w:val="32"/>
        </w:rPr>
        <w:t>1</w:t>
      </w:r>
      <w:r>
        <w:rPr>
          <w:rFonts w:eastAsia="仿宋"/>
          <w:color w:val="000000" w:themeColor="text1"/>
          <w:sz w:val="32"/>
          <w:szCs w:val="32"/>
        </w:rPr>
        <w:t>学分，单门课程一般不超过</w:t>
      </w:r>
      <w:r>
        <w:rPr>
          <w:rFonts w:eastAsia="仿宋"/>
          <w:color w:val="000000" w:themeColor="text1"/>
          <w:sz w:val="32"/>
          <w:szCs w:val="32"/>
        </w:rPr>
        <w:t>3</w:t>
      </w:r>
      <w:r>
        <w:rPr>
          <w:rFonts w:eastAsia="仿宋"/>
          <w:color w:val="000000" w:themeColor="text1"/>
          <w:sz w:val="32"/>
          <w:szCs w:val="32"/>
        </w:rPr>
        <w:t>学分。</w:t>
      </w:r>
    </w:p>
    <w:p w14:paraId="5F9C6BBB"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1.</w:t>
      </w:r>
      <w:r>
        <w:rPr>
          <w:rFonts w:eastAsia="仿宋"/>
          <w:color w:val="000000" w:themeColor="text1"/>
          <w:sz w:val="32"/>
          <w:szCs w:val="32"/>
        </w:rPr>
        <w:t>学位公共课</w:t>
      </w:r>
    </w:p>
    <w:p w14:paraId="0EDDCC6A"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学位公共课包括新时代中国特色社会主义理论与实践（</w:t>
      </w:r>
      <w:r>
        <w:rPr>
          <w:rFonts w:eastAsia="仿宋"/>
          <w:color w:val="000000" w:themeColor="text1"/>
          <w:sz w:val="32"/>
          <w:szCs w:val="32"/>
        </w:rPr>
        <w:t>2</w:t>
      </w:r>
      <w:r>
        <w:rPr>
          <w:rFonts w:eastAsia="仿宋"/>
          <w:color w:val="000000" w:themeColor="text1"/>
          <w:sz w:val="32"/>
          <w:szCs w:val="32"/>
        </w:rPr>
        <w:t>学分）、自然辩证法概论（</w:t>
      </w:r>
      <w:r>
        <w:rPr>
          <w:rFonts w:eastAsia="仿宋"/>
          <w:color w:val="000000" w:themeColor="text1"/>
          <w:sz w:val="32"/>
          <w:szCs w:val="32"/>
        </w:rPr>
        <w:t>1</w:t>
      </w:r>
      <w:r>
        <w:rPr>
          <w:rFonts w:eastAsia="仿宋"/>
          <w:color w:val="000000" w:themeColor="text1"/>
          <w:sz w:val="32"/>
          <w:szCs w:val="32"/>
        </w:rPr>
        <w:t>学分）和学硕公共英语（</w:t>
      </w:r>
      <w:r>
        <w:rPr>
          <w:rFonts w:eastAsia="仿宋"/>
          <w:color w:val="000000" w:themeColor="text1"/>
          <w:sz w:val="32"/>
          <w:szCs w:val="32"/>
        </w:rPr>
        <w:t>3</w:t>
      </w:r>
      <w:r>
        <w:rPr>
          <w:rFonts w:eastAsia="仿宋"/>
          <w:color w:val="000000" w:themeColor="text1"/>
          <w:sz w:val="32"/>
          <w:szCs w:val="32"/>
        </w:rPr>
        <w:t>学分）、习近平总书记关于教育的重要论述研究（</w:t>
      </w:r>
      <w:r>
        <w:rPr>
          <w:rFonts w:eastAsia="仿宋"/>
          <w:color w:val="000000" w:themeColor="text1"/>
          <w:sz w:val="32"/>
          <w:szCs w:val="32"/>
        </w:rPr>
        <w:t>1</w:t>
      </w:r>
      <w:r>
        <w:rPr>
          <w:rFonts w:eastAsia="仿宋"/>
          <w:color w:val="000000" w:themeColor="text1"/>
          <w:sz w:val="32"/>
          <w:szCs w:val="32"/>
        </w:rPr>
        <w:t>学分）。</w:t>
      </w:r>
    </w:p>
    <w:p w14:paraId="6DF7AC10"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2.</w:t>
      </w:r>
      <w:r>
        <w:rPr>
          <w:rFonts w:eastAsia="仿宋"/>
          <w:color w:val="000000" w:themeColor="text1"/>
          <w:sz w:val="32"/>
          <w:szCs w:val="32"/>
        </w:rPr>
        <w:t>学位基础课</w:t>
      </w:r>
    </w:p>
    <w:p w14:paraId="5190CC6F"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学位基础课包括</w:t>
      </w:r>
      <w:r>
        <w:rPr>
          <w:rFonts w:eastAsia="仿宋"/>
          <w:color w:val="000000" w:themeColor="text1"/>
          <w:sz w:val="32"/>
          <w:szCs w:val="32"/>
        </w:rPr>
        <w:t>材料现代测试技术</w:t>
      </w:r>
      <w:r>
        <w:rPr>
          <w:rFonts w:eastAsia="仿宋" w:hint="eastAsia"/>
          <w:color w:val="000000" w:themeColor="text1"/>
          <w:sz w:val="32"/>
          <w:szCs w:val="32"/>
        </w:rPr>
        <w:t>（</w:t>
      </w:r>
      <w:r>
        <w:rPr>
          <w:rFonts w:eastAsia="仿宋"/>
          <w:color w:val="000000" w:themeColor="text1"/>
          <w:sz w:val="32"/>
          <w:szCs w:val="32"/>
        </w:rPr>
        <w:t>3</w:t>
      </w:r>
      <w:r>
        <w:rPr>
          <w:rFonts w:eastAsia="仿宋"/>
          <w:color w:val="000000" w:themeColor="text1"/>
          <w:sz w:val="32"/>
          <w:szCs w:val="32"/>
        </w:rPr>
        <w:t>学分）、工程数学（</w:t>
      </w:r>
      <w:r>
        <w:rPr>
          <w:rFonts w:eastAsia="仿宋"/>
          <w:color w:val="000000" w:themeColor="text1"/>
          <w:sz w:val="32"/>
          <w:szCs w:val="32"/>
        </w:rPr>
        <w:t>3</w:t>
      </w:r>
      <w:r>
        <w:rPr>
          <w:rFonts w:eastAsia="仿宋"/>
          <w:color w:val="000000" w:themeColor="text1"/>
          <w:sz w:val="32"/>
          <w:szCs w:val="32"/>
        </w:rPr>
        <w:t>学分）和论文写作与学术规范（</w:t>
      </w:r>
      <w:r>
        <w:rPr>
          <w:rFonts w:eastAsia="仿宋"/>
          <w:color w:val="000000" w:themeColor="text1"/>
          <w:sz w:val="32"/>
          <w:szCs w:val="32"/>
        </w:rPr>
        <w:t>1</w:t>
      </w:r>
      <w:r>
        <w:rPr>
          <w:rFonts w:eastAsia="仿宋"/>
          <w:color w:val="000000" w:themeColor="text1"/>
          <w:sz w:val="32"/>
          <w:szCs w:val="32"/>
        </w:rPr>
        <w:t>学分）。</w:t>
      </w:r>
    </w:p>
    <w:p w14:paraId="3AFFAA72"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lastRenderedPageBreak/>
        <w:t>3.</w:t>
      </w:r>
      <w:r>
        <w:rPr>
          <w:rFonts w:eastAsia="仿宋"/>
          <w:color w:val="000000" w:themeColor="text1"/>
          <w:sz w:val="32"/>
          <w:szCs w:val="32"/>
        </w:rPr>
        <w:t>学位专业课</w:t>
      </w:r>
    </w:p>
    <w:p w14:paraId="7D3AB55F"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学位专业课包括专业英语（</w:t>
      </w:r>
      <w:r>
        <w:rPr>
          <w:rFonts w:eastAsia="仿宋"/>
          <w:color w:val="000000" w:themeColor="text1"/>
          <w:sz w:val="32"/>
          <w:szCs w:val="32"/>
        </w:rPr>
        <w:t>2</w:t>
      </w:r>
      <w:r>
        <w:rPr>
          <w:rFonts w:eastAsia="仿宋"/>
          <w:color w:val="000000" w:themeColor="text1"/>
          <w:sz w:val="32"/>
          <w:szCs w:val="32"/>
        </w:rPr>
        <w:t>学分）</w:t>
      </w:r>
      <w:r>
        <w:rPr>
          <w:rFonts w:eastAsia="仿宋" w:hint="eastAsia"/>
          <w:color w:val="000000" w:themeColor="text1"/>
          <w:sz w:val="32"/>
          <w:szCs w:val="32"/>
        </w:rPr>
        <w:t>、</w:t>
      </w:r>
      <w:r>
        <w:rPr>
          <w:rFonts w:eastAsia="仿宋"/>
          <w:color w:val="000000" w:themeColor="text1"/>
          <w:sz w:val="32"/>
          <w:szCs w:val="32"/>
        </w:rPr>
        <w:t>和固体物理（</w:t>
      </w:r>
      <w:r>
        <w:rPr>
          <w:rFonts w:eastAsia="仿宋"/>
          <w:color w:val="000000" w:themeColor="text1"/>
          <w:sz w:val="32"/>
          <w:szCs w:val="32"/>
        </w:rPr>
        <w:t>3</w:t>
      </w:r>
      <w:r>
        <w:rPr>
          <w:rFonts w:eastAsia="仿宋"/>
          <w:color w:val="000000" w:themeColor="text1"/>
          <w:sz w:val="32"/>
          <w:szCs w:val="32"/>
        </w:rPr>
        <w:t>学分）</w:t>
      </w:r>
      <w:r>
        <w:rPr>
          <w:rFonts w:eastAsia="仿宋" w:hint="eastAsia"/>
          <w:color w:val="000000" w:themeColor="text1"/>
          <w:sz w:val="32"/>
          <w:szCs w:val="32"/>
        </w:rPr>
        <w:t>、</w:t>
      </w:r>
      <w:r>
        <w:rPr>
          <w:rFonts w:eastAsia="仿宋"/>
          <w:color w:val="000000" w:themeColor="text1"/>
          <w:sz w:val="32"/>
          <w:szCs w:val="32"/>
        </w:rPr>
        <w:t>材料先进制备技术（</w:t>
      </w:r>
      <w:r>
        <w:rPr>
          <w:rFonts w:eastAsia="仿宋"/>
          <w:color w:val="000000" w:themeColor="text1"/>
          <w:sz w:val="32"/>
          <w:szCs w:val="32"/>
        </w:rPr>
        <w:t>2</w:t>
      </w:r>
      <w:r>
        <w:rPr>
          <w:rFonts w:eastAsia="仿宋"/>
          <w:color w:val="000000" w:themeColor="text1"/>
          <w:sz w:val="32"/>
          <w:szCs w:val="32"/>
        </w:rPr>
        <w:t>学分）</w:t>
      </w:r>
      <w:r>
        <w:rPr>
          <w:rFonts w:eastAsia="仿宋" w:hint="eastAsia"/>
          <w:color w:val="000000" w:themeColor="text1"/>
          <w:sz w:val="32"/>
          <w:szCs w:val="32"/>
        </w:rPr>
        <w:t>和</w:t>
      </w:r>
      <w:r>
        <w:rPr>
          <w:rFonts w:eastAsia="仿宋"/>
          <w:color w:val="000000" w:themeColor="text1"/>
          <w:sz w:val="32"/>
          <w:szCs w:val="32"/>
        </w:rPr>
        <w:t>材料表面与界面（</w:t>
      </w:r>
      <w:r>
        <w:rPr>
          <w:rFonts w:eastAsia="仿宋"/>
          <w:color w:val="000000" w:themeColor="text1"/>
          <w:sz w:val="32"/>
          <w:szCs w:val="32"/>
        </w:rPr>
        <w:t>2</w:t>
      </w:r>
      <w:r>
        <w:rPr>
          <w:rFonts w:eastAsia="仿宋"/>
          <w:color w:val="000000" w:themeColor="text1"/>
          <w:sz w:val="32"/>
          <w:szCs w:val="32"/>
        </w:rPr>
        <w:t>学分）</w:t>
      </w:r>
      <w:r>
        <w:rPr>
          <w:rFonts w:eastAsia="仿宋" w:hint="eastAsia"/>
          <w:color w:val="000000" w:themeColor="text1"/>
          <w:sz w:val="32"/>
          <w:szCs w:val="32"/>
        </w:rPr>
        <w:t>。</w:t>
      </w:r>
    </w:p>
    <w:p w14:paraId="504CF52C"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4.</w:t>
      </w:r>
      <w:r>
        <w:rPr>
          <w:rFonts w:eastAsia="仿宋"/>
          <w:color w:val="000000" w:themeColor="text1"/>
          <w:sz w:val="32"/>
          <w:szCs w:val="32"/>
        </w:rPr>
        <w:t>选修课</w:t>
      </w:r>
    </w:p>
    <w:p w14:paraId="336675F9"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选修课包括公共选修课和专业选修课。公共选修课包括人文艺术、创新创业、素质拓展、交叉学科等开放性公共选修课，线下</w:t>
      </w:r>
      <w:r>
        <w:rPr>
          <w:rFonts w:eastAsia="仿宋"/>
          <w:color w:val="000000" w:themeColor="text1"/>
          <w:sz w:val="32"/>
          <w:szCs w:val="32"/>
        </w:rPr>
        <w:t>6</w:t>
      </w:r>
      <w:r>
        <w:rPr>
          <w:rFonts w:eastAsia="仿宋"/>
          <w:color w:val="000000" w:themeColor="text1"/>
          <w:sz w:val="32"/>
          <w:szCs w:val="32"/>
        </w:rPr>
        <w:t>门、线上</w:t>
      </w:r>
      <w:r>
        <w:rPr>
          <w:rFonts w:eastAsia="仿宋"/>
          <w:color w:val="000000" w:themeColor="text1"/>
          <w:sz w:val="32"/>
          <w:szCs w:val="32"/>
        </w:rPr>
        <w:t>3</w:t>
      </w:r>
      <w:r>
        <w:rPr>
          <w:rFonts w:eastAsia="仿宋"/>
          <w:color w:val="000000" w:themeColor="text1"/>
          <w:sz w:val="32"/>
          <w:szCs w:val="32"/>
        </w:rPr>
        <w:t>门，需选修</w:t>
      </w:r>
      <w:r>
        <w:rPr>
          <w:rFonts w:eastAsia="仿宋"/>
          <w:color w:val="000000" w:themeColor="text1"/>
          <w:sz w:val="32"/>
          <w:szCs w:val="32"/>
        </w:rPr>
        <w:t>4</w:t>
      </w:r>
      <w:r>
        <w:rPr>
          <w:rFonts w:eastAsia="仿宋"/>
          <w:color w:val="000000" w:themeColor="text1"/>
          <w:sz w:val="32"/>
          <w:szCs w:val="32"/>
        </w:rPr>
        <w:t>学分，选课方式为线上课必选</w:t>
      </w:r>
      <w:r>
        <w:rPr>
          <w:rFonts w:eastAsia="仿宋"/>
          <w:color w:val="000000" w:themeColor="text1"/>
          <w:sz w:val="32"/>
          <w:szCs w:val="32"/>
        </w:rPr>
        <w:t>1</w:t>
      </w:r>
      <w:r>
        <w:rPr>
          <w:rFonts w:eastAsia="仿宋"/>
          <w:color w:val="000000" w:themeColor="text1"/>
          <w:sz w:val="32"/>
          <w:szCs w:val="32"/>
        </w:rPr>
        <w:t>门，线下课必选</w:t>
      </w:r>
      <w:r>
        <w:rPr>
          <w:rFonts w:eastAsia="仿宋"/>
          <w:color w:val="000000" w:themeColor="text1"/>
          <w:sz w:val="32"/>
          <w:szCs w:val="32"/>
        </w:rPr>
        <w:t>1</w:t>
      </w:r>
      <w:r>
        <w:rPr>
          <w:rFonts w:eastAsia="仿宋"/>
          <w:color w:val="000000" w:themeColor="text1"/>
          <w:sz w:val="32"/>
          <w:szCs w:val="32"/>
        </w:rPr>
        <w:t>门。专业选修课主要是各研究方向的前沿性和专题性课程，需选修</w:t>
      </w:r>
      <w:r>
        <w:rPr>
          <w:rFonts w:eastAsia="仿宋"/>
          <w:color w:val="000000" w:themeColor="text1"/>
          <w:sz w:val="32"/>
          <w:szCs w:val="32"/>
        </w:rPr>
        <w:t>6</w:t>
      </w:r>
      <w:r>
        <w:rPr>
          <w:rFonts w:eastAsia="仿宋"/>
          <w:color w:val="000000" w:themeColor="text1"/>
          <w:sz w:val="32"/>
          <w:szCs w:val="32"/>
        </w:rPr>
        <w:t>学分。</w:t>
      </w:r>
    </w:p>
    <w:p w14:paraId="7CC894E4"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5.</w:t>
      </w:r>
      <w:r>
        <w:rPr>
          <w:rFonts w:eastAsia="仿宋"/>
          <w:color w:val="000000" w:themeColor="text1"/>
          <w:sz w:val="32"/>
          <w:szCs w:val="32"/>
        </w:rPr>
        <w:t>补修课</w:t>
      </w:r>
    </w:p>
    <w:p w14:paraId="3604DAF3"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跨学科或以同等学力考入的研究生必须补修本专业本科阶段</w:t>
      </w:r>
      <w:r>
        <w:rPr>
          <w:rFonts w:eastAsia="仿宋"/>
          <w:color w:val="000000" w:themeColor="text1"/>
          <w:sz w:val="32"/>
          <w:szCs w:val="32"/>
        </w:rPr>
        <w:t>2</w:t>
      </w:r>
      <w:r>
        <w:rPr>
          <w:rFonts w:eastAsia="仿宋"/>
          <w:color w:val="000000" w:themeColor="text1"/>
          <w:sz w:val="32"/>
          <w:szCs w:val="32"/>
        </w:rPr>
        <w:t>门主干课程。补修课程成绩须合格但不计学分。</w:t>
      </w:r>
    </w:p>
    <w:p w14:paraId="73507A4F"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（二）课程考核</w:t>
      </w:r>
    </w:p>
    <w:p w14:paraId="71712753"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课程考核分为考试和考查两种，学位课成绩</w:t>
      </w:r>
      <w:r>
        <w:rPr>
          <w:rFonts w:eastAsia="仿宋"/>
          <w:color w:val="000000" w:themeColor="text1"/>
          <w:sz w:val="32"/>
          <w:szCs w:val="32"/>
        </w:rPr>
        <w:t>70</w:t>
      </w:r>
      <w:r>
        <w:rPr>
          <w:rFonts w:eastAsia="仿宋"/>
          <w:color w:val="000000" w:themeColor="text1"/>
          <w:sz w:val="32"/>
          <w:szCs w:val="32"/>
        </w:rPr>
        <w:t>分为合格，非学位课成绩</w:t>
      </w:r>
      <w:r>
        <w:rPr>
          <w:rFonts w:eastAsia="仿宋"/>
          <w:color w:val="000000" w:themeColor="text1"/>
          <w:sz w:val="32"/>
          <w:szCs w:val="32"/>
        </w:rPr>
        <w:t>60</w:t>
      </w:r>
      <w:r>
        <w:rPr>
          <w:rFonts w:eastAsia="仿宋"/>
          <w:color w:val="000000" w:themeColor="text1"/>
          <w:sz w:val="32"/>
          <w:szCs w:val="32"/>
        </w:rPr>
        <w:t>分为合格，成绩合格获得学分。课程考核不合格者须随下一级重新修读，学习成绩单中此门课程显示重修。成绩不合格且在毕业资格审查前未完成重修者，应申请延期毕业。</w:t>
      </w:r>
    </w:p>
    <w:p w14:paraId="1CFE9A75" w14:textId="77777777" w:rsidR="009C0203" w:rsidRDefault="00BC1BB0">
      <w:pPr>
        <w:spacing w:line="560" w:lineRule="exact"/>
        <w:ind w:firstLineChars="200" w:firstLine="640"/>
        <w:rPr>
          <w:rFonts w:eastAsia="黑体"/>
          <w:color w:val="000000" w:themeColor="text1"/>
          <w:sz w:val="32"/>
          <w:szCs w:val="32"/>
        </w:rPr>
      </w:pPr>
      <w:r>
        <w:rPr>
          <w:rFonts w:eastAsia="黑体" w:hint="eastAsia"/>
          <w:color w:val="000000" w:themeColor="text1"/>
          <w:sz w:val="32"/>
          <w:szCs w:val="32"/>
        </w:rPr>
        <w:t>七</w:t>
      </w:r>
      <w:r>
        <w:rPr>
          <w:rFonts w:eastAsia="黑体"/>
          <w:color w:val="000000" w:themeColor="text1"/>
          <w:sz w:val="32"/>
          <w:szCs w:val="32"/>
        </w:rPr>
        <w:t>、培养环节</w:t>
      </w:r>
    </w:p>
    <w:p w14:paraId="6E78455B"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w:t>
      </w:r>
      <w:r>
        <w:rPr>
          <w:rFonts w:eastAsia="仿宋"/>
          <w:color w:val="000000" w:themeColor="text1"/>
          <w:sz w:val="32"/>
          <w:szCs w:val="32"/>
        </w:rPr>
        <w:t>一</w:t>
      </w:r>
      <w:r>
        <w:rPr>
          <w:rFonts w:eastAsia="仿宋"/>
          <w:color w:val="000000" w:themeColor="text1"/>
          <w:sz w:val="32"/>
          <w:szCs w:val="32"/>
        </w:rPr>
        <w:t xml:space="preserve">) </w:t>
      </w:r>
      <w:r>
        <w:rPr>
          <w:rFonts w:eastAsia="仿宋"/>
          <w:color w:val="000000" w:themeColor="text1"/>
          <w:sz w:val="32"/>
          <w:szCs w:val="32"/>
        </w:rPr>
        <w:t>前沿讲座</w:t>
      </w:r>
    </w:p>
    <w:p w14:paraId="17099F82"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学术学位研究生学术活动包括参加学术讲座（学术会议、学术论坛、学术沙龙），做学术报告等。在读期间，应参加至少</w:t>
      </w:r>
      <w:r>
        <w:rPr>
          <w:rFonts w:eastAsia="仿宋"/>
          <w:color w:val="000000" w:themeColor="text1"/>
          <w:sz w:val="32"/>
          <w:szCs w:val="32"/>
        </w:rPr>
        <w:t>10</w:t>
      </w:r>
      <w:r>
        <w:rPr>
          <w:rFonts w:eastAsia="仿宋"/>
          <w:color w:val="000000" w:themeColor="text1"/>
          <w:sz w:val="32"/>
          <w:szCs w:val="32"/>
        </w:rPr>
        <w:t>次的学术讲座，主讲不少于</w:t>
      </w:r>
      <w:r>
        <w:rPr>
          <w:rFonts w:eastAsia="仿宋"/>
          <w:color w:val="000000" w:themeColor="text1"/>
          <w:sz w:val="32"/>
          <w:szCs w:val="32"/>
        </w:rPr>
        <w:t>2</w:t>
      </w:r>
      <w:r>
        <w:rPr>
          <w:rFonts w:eastAsia="仿宋"/>
          <w:color w:val="000000" w:themeColor="text1"/>
          <w:sz w:val="32"/>
          <w:szCs w:val="32"/>
        </w:rPr>
        <w:t>次的学术报告。导师负责考核评价，通过者获得</w:t>
      </w:r>
      <w:r>
        <w:rPr>
          <w:rFonts w:eastAsia="仿宋"/>
          <w:color w:val="000000" w:themeColor="text1"/>
          <w:sz w:val="32"/>
          <w:szCs w:val="32"/>
        </w:rPr>
        <w:t>1</w:t>
      </w:r>
      <w:r>
        <w:rPr>
          <w:rFonts w:eastAsia="仿宋"/>
          <w:color w:val="000000" w:themeColor="text1"/>
          <w:sz w:val="32"/>
          <w:szCs w:val="32"/>
        </w:rPr>
        <w:t>学分，学术活动材料学院存档备查。</w:t>
      </w:r>
    </w:p>
    <w:p w14:paraId="673903FC"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（二）社会实践与创新实践</w:t>
      </w:r>
    </w:p>
    <w:p w14:paraId="115AB883"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lastRenderedPageBreak/>
        <w:t>研究生社会实践主要</w:t>
      </w:r>
      <w:r>
        <w:rPr>
          <w:rFonts w:eastAsia="仿宋" w:hint="eastAsia"/>
          <w:color w:val="000000" w:themeColor="text1"/>
          <w:sz w:val="32"/>
          <w:szCs w:val="32"/>
        </w:rPr>
        <w:t>包括结合学科研究开展的社会调查、田野调查、挂职锻炼、企（行）业实习实践、志愿者服务、支教、暑期“三下乡”活动等；研究生“三助”可纳入社会实践；也可通过参加当年有效的聊城大学《大学生学科竞赛项目指南》所列赛事，并获得省级以上奖励的创新实践活动，取得此项学分。</w:t>
      </w:r>
      <w:r>
        <w:rPr>
          <w:rFonts w:eastAsia="仿宋"/>
          <w:color w:val="000000" w:themeColor="text1"/>
          <w:sz w:val="32"/>
          <w:szCs w:val="32"/>
        </w:rPr>
        <w:t>社会实践以培育和践行社会主义核心价值观为目标，以促进学科交叉、培养创新精神为重点，将课堂教学拓展到课外，将被动学习转变为主动锻炼，促使研究生深入社会、深入一线，了解国情和民生，增强社会责任感和团队精神，全面提升综合素质。</w:t>
      </w:r>
    </w:p>
    <w:p w14:paraId="60652486"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学术学位研究生社会实践时间不少于</w:t>
      </w:r>
      <w:r>
        <w:rPr>
          <w:rFonts w:eastAsia="仿宋"/>
          <w:color w:val="000000" w:themeColor="text1"/>
          <w:sz w:val="32"/>
          <w:szCs w:val="32"/>
        </w:rPr>
        <w:t>32</w:t>
      </w:r>
      <w:r>
        <w:rPr>
          <w:rFonts w:eastAsia="仿宋"/>
          <w:color w:val="000000" w:themeColor="text1"/>
          <w:sz w:val="32"/>
          <w:szCs w:val="32"/>
        </w:rPr>
        <w:t>学时，完成</w:t>
      </w:r>
      <w:r>
        <w:rPr>
          <w:rFonts w:eastAsia="仿宋"/>
          <w:color w:val="000000" w:themeColor="text1"/>
          <w:sz w:val="32"/>
          <w:szCs w:val="32"/>
        </w:rPr>
        <w:t>1</w:t>
      </w:r>
      <w:r>
        <w:rPr>
          <w:rFonts w:eastAsia="仿宋"/>
          <w:color w:val="000000" w:themeColor="text1"/>
          <w:sz w:val="32"/>
          <w:szCs w:val="32"/>
        </w:rPr>
        <w:t>篇不少于</w:t>
      </w:r>
      <w:r>
        <w:rPr>
          <w:rFonts w:eastAsia="仿宋"/>
          <w:color w:val="000000" w:themeColor="text1"/>
          <w:sz w:val="32"/>
          <w:szCs w:val="32"/>
        </w:rPr>
        <w:t>3000</w:t>
      </w:r>
      <w:r>
        <w:rPr>
          <w:rFonts w:eastAsia="仿宋"/>
          <w:color w:val="000000" w:themeColor="text1"/>
          <w:sz w:val="32"/>
          <w:szCs w:val="32"/>
        </w:rPr>
        <w:t>字的社会实践报告，社会实践考核由接受研究生参与实践的部门、指导教师、导师综合评定。合格获得</w:t>
      </w:r>
      <w:r>
        <w:rPr>
          <w:rFonts w:eastAsia="仿宋"/>
          <w:color w:val="000000" w:themeColor="text1"/>
          <w:sz w:val="32"/>
          <w:szCs w:val="32"/>
        </w:rPr>
        <w:t>1</w:t>
      </w:r>
      <w:r>
        <w:rPr>
          <w:rFonts w:eastAsia="仿宋"/>
          <w:color w:val="000000" w:themeColor="text1"/>
          <w:sz w:val="32"/>
          <w:szCs w:val="32"/>
        </w:rPr>
        <w:t>学分。</w:t>
      </w:r>
    </w:p>
    <w:p w14:paraId="23370598"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（三）中期筛选</w:t>
      </w:r>
    </w:p>
    <w:p w14:paraId="10DE54B0"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中期筛选是在研究生课程学习基本结束之后，以研究生的培养计划为依据，对研究生的政治思想表现、基础理论、专业知识的掌握和科研能力等方面进行的一次综合考核。其目的是总结评价研究生入学以来的学习情况，及时发现问题，认真研究解决方法，明确今后努力的方向，促使研究生顺利的由课程学习阶段进入论文阶段，从而进一步提高研究生的培养质量。</w:t>
      </w:r>
      <w:r>
        <w:rPr>
          <w:rFonts w:ascii="Calibri" w:eastAsia="仿宋" w:hAnsi="Calibri" w:hint="eastAsia"/>
          <w:sz w:val="32"/>
          <w:szCs w:val="32"/>
          <w:lang w:bidi="ar"/>
        </w:rPr>
        <w:t>中期筛选工作</w:t>
      </w:r>
      <w:r>
        <w:rPr>
          <w:rFonts w:eastAsia="仿宋" w:hint="eastAsia"/>
          <w:color w:val="000000" w:themeColor="text1"/>
          <w:sz w:val="32"/>
          <w:szCs w:val="32"/>
        </w:rPr>
        <w:t>在第</w:t>
      </w:r>
      <w:r>
        <w:rPr>
          <w:rFonts w:eastAsia="仿宋"/>
          <w:color w:val="000000" w:themeColor="text1"/>
          <w:sz w:val="32"/>
          <w:szCs w:val="32"/>
        </w:rPr>
        <w:t>3</w:t>
      </w:r>
      <w:r>
        <w:rPr>
          <w:rFonts w:eastAsia="仿宋" w:hint="eastAsia"/>
          <w:color w:val="000000" w:themeColor="text1"/>
          <w:sz w:val="32"/>
          <w:szCs w:val="32"/>
        </w:rPr>
        <w:t>学期期末前</w:t>
      </w:r>
      <w:r>
        <w:rPr>
          <w:rFonts w:ascii="Calibri" w:eastAsia="仿宋" w:hAnsi="Calibri" w:hint="eastAsia"/>
          <w:sz w:val="32"/>
          <w:szCs w:val="32"/>
          <w:lang w:bidi="ar"/>
        </w:rPr>
        <w:t>进行</w:t>
      </w:r>
      <w:r>
        <w:rPr>
          <w:rFonts w:ascii="宋体" w:hAnsi="宋体" w:cs="宋体"/>
          <w:sz w:val="24"/>
        </w:rPr>
        <w:t xml:space="preserve"> </w:t>
      </w:r>
      <w:r>
        <w:rPr>
          <w:rFonts w:eastAsia="仿宋"/>
          <w:color w:val="000000" w:themeColor="text1"/>
          <w:sz w:val="32"/>
          <w:szCs w:val="32"/>
        </w:rPr>
        <w:t>，</w:t>
      </w:r>
      <w:r>
        <w:rPr>
          <w:rFonts w:eastAsia="仿宋" w:cs="仿宋" w:hint="eastAsia"/>
          <w:color w:val="000000" w:themeColor="text1"/>
          <w:sz w:val="32"/>
          <w:szCs w:val="32"/>
        </w:rPr>
        <w:t>中期筛选考核结果分为优秀、合格、不合格。合格的进入学位论文写作阶段，获得</w:t>
      </w:r>
      <w:r>
        <w:rPr>
          <w:rFonts w:eastAsia="仿宋" w:cs="仿宋" w:hint="eastAsia"/>
          <w:color w:val="000000" w:themeColor="text1"/>
          <w:sz w:val="32"/>
          <w:szCs w:val="32"/>
        </w:rPr>
        <w:t>1</w:t>
      </w:r>
      <w:r>
        <w:rPr>
          <w:rFonts w:eastAsia="仿宋" w:cs="仿宋" w:hint="eastAsia"/>
          <w:color w:val="000000" w:themeColor="text1"/>
          <w:sz w:val="32"/>
          <w:szCs w:val="32"/>
        </w:rPr>
        <w:t>学分，成绩为差者，予以淘汰或分流。</w:t>
      </w:r>
      <w:r>
        <w:rPr>
          <w:rFonts w:eastAsia="仿宋"/>
          <w:color w:val="000000" w:themeColor="text1"/>
          <w:sz w:val="32"/>
          <w:szCs w:val="32"/>
        </w:rPr>
        <w:t>经筛选考核，中期筛选不合格者，若本人愿继续其学业，经个人申请、导师同意、研究生处批准备案后，可延期一年随下一年级研究生进行中期筛选；中期筛选仍不合格者，将终止其学习。</w:t>
      </w:r>
    </w:p>
    <w:p w14:paraId="3C63ADD1"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lastRenderedPageBreak/>
        <w:t>（四）科研成果</w:t>
      </w:r>
    </w:p>
    <w:p w14:paraId="57100883" w14:textId="77777777" w:rsidR="009C0203" w:rsidRDefault="00BC1BB0">
      <w:pPr>
        <w:spacing w:line="560" w:lineRule="exact"/>
        <w:ind w:firstLineChars="200" w:firstLine="640"/>
        <w:rPr>
          <w:rFonts w:eastAsia="仿宋"/>
          <w:color w:val="000000" w:themeColor="text1"/>
          <w:sz w:val="32"/>
          <w:szCs w:val="22"/>
        </w:rPr>
      </w:pPr>
      <w:r>
        <w:rPr>
          <w:rFonts w:eastAsia="仿宋" w:hint="eastAsia"/>
          <w:color w:val="000000" w:themeColor="text1"/>
          <w:sz w:val="32"/>
          <w:szCs w:val="22"/>
        </w:rPr>
        <w:t>研究生在读期间取得的科研成果应符合学院科研成果的基本要求。</w:t>
      </w:r>
    </w:p>
    <w:p w14:paraId="1D235E69" w14:textId="77777777" w:rsidR="009C0203" w:rsidRDefault="00BC1BB0">
      <w:pPr>
        <w:spacing w:line="560" w:lineRule="exact"/>
        <w:ind w:firstLineChars="200" w:firstLine="640"/>
        <w:rPr>
          <w:rFonts w:eastAsia="黑体"/>
          <w:color w:val="000000" w:themeColor="text1"/>
          <w:sz w:val="32"/>
          <w:szCs w:val="32"/>
        </w:rPr>
      </w:pPr>
      <w:r>
        <w:rPr>
          <w:rFonts w:eastAsia="黑体" w:hint="eastAsia"/>
          <w:color w:val="000000" w:themeColor="text1"/>
          <w:sz w:val="32"/>
          <w:szCs w:val="32"/>
        </w:rPr>
        <w:t>八</w:t>
      </w:r>
      <w:r>
        <w:rPr>
          <w:rFonts w:eastAsia="黑体"/>
          <w:color w:val="000000" w:themeColor="text1"/>
          <w:sz w:val="32"/>
          <w:szCs w:val="32"/>
        </w:rPr>
        <w:t>、</w:t>
      </w:r>
      <w:r>
        <w:rPr>
          <w:rFonts w:eastAsia="黑体" w:hint="eastAsia"/>
          <w:color w:val="000000" w:themeColor="text1"/>
          <w:sz w:val="32"/>
          <w:szCs w:val="32"/>
        </w:rPr>
        <w:t>学分要求</w:t>
      </w:r>
    </w:p>
    <w:p w14:paraId="70E9AD4C"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研究生培养实行学分制。学术学位总学分不低于</w:t>
      </w:r>
      <w:r>
        <w:rPr>
          <w:rFonts w:eastAsia="仿宋"/>
          <w:color w:val="000000" w:themeColor="text1"/>
          <w:sz w:val="32"/>
          <w:szCs w:val="32"/>
        </w:rPr>
        <w:t>36</w:t>
      </w:r>
      <w:r>
        <w:rPr>
          <w:rFonts w:eastAsia="仿宋"/>
          <w:color w:val="000000" w:themeColor="text1"/>
          <w:sz w:val="32"/>
          <w:szCs w:val="32"/>
        </w:rPr>
        <w:t>学分。获得学位所需的学分，包括课程学习和培养环节两部分，二者不能相互替代。其中学位必修</w:t>
      </w:r>
      <w:r>
        <w:rPr>
          <w:rFonts w:eastAsia="仿宋" w:hint="eastAsia"/>
          <w:color w:val="000000" w:themeColor="text1"/>
          <w:sz w:val="32"/>
          <w:szCs w:val="32"/>
        </w:rPr>
        <w:t>课</w:t>
      </w:r>
      <w:r>
        <w:rPr>
          <w:rFonts w:eastAsia="仿宋"/>
          <w:color w:val="000000" w:themeColor="text1"/>
          <w:sz w:val="32"/>
          <w:szCs w:val="32"/>
        </w:rPr>
        <w:t>学分不低于</w:t>
      </w:r>
      <w:r>
        <w:rPr>
          <w:rFonts w:eastAsia="仿宋"/>
          <w:color w:val="000000" w:themeColor="text1"/>
          <w:sz w:val="32"/>
          <w:szCs w:val="32"/>
        </w:rPr>
        <w:t>23</w:t>
      </w:r>
      <w:r>
        <w:rPr>
          <w:rFonts w:eastAsia="仿宋"/>
          <w:color w:val="000000" w:themeColor="text1"/>
          <w:sz w:val="32"/>
          <w:szCs w:val="32"/>
        </w:rPr>
        <w:t>学分，公共选修学分不少于</w:t>
      </w:r>
      <w:r>
        <w:rPr>
          <w:rFonts w:eastAsia="仿宋"/>
          <w:color w:val="000000" w:themeColor="text1"/>
          <w:sz w:val="32"/>
          <w:szCs w:val="32"/>
        </w:rPr>
        <w:t>4</w:t>
      </w:r>
      <w:r>
        <w:rPr>
          <w:rFonts w:eastAsia="仿宋"/>
          <w:color w:val="000000" w:themeColor="text1"/>
          <w:sz w:val="32"/>
          <w:szCs w:val="32"/>
        </w:rPr>
        <w:t>学分，培养环节</w:t>
      </w:r>
      <w:r>
        <w:rPr>
          <w:rFonts w:eastAsia="仿宋" w:hint="eastAsia"/>
          <w:color w:val="000000" w:themeColor="text1"/>
          <w:sz w:val="32"/>
          <w:szCs w:val="32"/>
        </w:rPr>
        <w:t>类</w:t>
      </w:r>
      <w:r>
        <w:rPr>
          <w:rFonts w:eastAsia="仿宋"/>
          <w:color w:val="000000" w:themeColor="text1"/>
          <w:sz w:val="32"/>
          <w:szCs w:val="32"/>
        </w:rPr>
        <w:t>学分不少于</w:t>
      </w:r>
      <w:r>
        <w:rPr>
          <w:rFonts w:eastAsia="仿宋"/>
          <w:color w:val="000000" w:themeColor="text1"/>
          <w:sz w:val="32"/>
          <w:szCs w:val="32"/>
        </w:rPr>
        <w:t>3</w:t>
      </w:r>
      <w:r>
        <w:rPr>
          <w:rFonts w:eastAsia="仿宋"/>
          <w:color w:val="000000" w:themeColor="text1"/>
          <w:sz w:val="32"/>
          <w:szCs w:val="32"/>
        </w:rPr>
        <w:t>学分。研究生在毕业资格审查前必须完成培养方案规定学分，否则学位论文不予外审，不允许参加毕业论文答辩。</w:t>
      </w:r>
      <w:r>
        <w:rPr>
          <w:rFonts w:eastAsia="仿宋" w:hint="eastAsia"/>
          <w:color w:val="000000" w:themeColor="text1"/>
          <w:sz w:val="32"/>
          <w:szCs w:val="32"/>
        </w:rPr>
        <w:t>同等学力或跨专业报考的学生需要补修本专业本科主干课程</w:t>
      </w:r>
      <w:r>
        <w:rPr>
          <w:rFonts w:eastAsia="仿宋" w:hint="eastAsia"/>
          <w:color w:val="000000" w:themeColor="text1"/>
          <w:sz w:val="32"/>
          <w:szCs w:val="32"/>
        </w:rPr>
        <w:t>2</w:t>
      </w:r>
      <w:r>
        <w:rPr>
          <w:rFonts w:eastAsia="仿宋" w:hint="eastAsia"/>
          <w:color w:val="000000" w:themeColor="text1"/>
          <w:sz w:val="32"/>
          <w:szCs w:val="32"/>
        </w:rPr>
        <w:t>门，本模块不计学分。</w:t>
      </w:r>
    </w:p>
    <w:p w14:paraId="4FAA1D91" w14:textId="77777777" w:rsidR="009C0203" w:rsidRDefault="00BC1BB0">
      <w:pPr>
        <w:spacing w:line="560" w:lineRule="exact"/>
        <w:ind w:firstLineChars="200" w:firstLine="640"/>
        <w:rPr>
          <w:rFonts w:eastAsia="黑体"/>
          <w:color w:val="000000" w:themeColor="text1"/>
          <w:sz w:val="32"/>
          <w:szCs w:val="32"/>
        </w:rPr>
      </w:pPr>
      <w:r>
        <w:rPr>
          <w:rFonts w:eastAsia="黑体"/>
          <w:color w:val="000000" w:themeColor="text1"/>
          <w:sz w:val="32"/>
          <w:szCs w:val="32"/>
        </w:rPr>
        <w:t>九、学位论文与学位授予</w:t>
      </w:r>
    </w:p>
    <w:p w14:paraId="4C3D1F50"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（一）论文开题</w:t>
      </w:r>
    </w:p>
    <w:p w14:paraId="5FE71F85"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第</w:t>
      </w:r>
      <w:r>
        <w:rPr>
          <w:rFonts w:eastAsia="仿宋" w:hint="eastAsia"/>
          <w:color w:val="000000" w:themeColor="text1"/>
          <w:sz w:val="32"/>
          <w:szCs w:val="32"/>
        </w:rPr>
        <w:t>3</w:t>
      </w:r>
      <w:r>
        <w:rPr>
          <w:rFonts w:eastAsia="仿宋"/>
          <w:color w:val="000000" w:themeColor="text1"/>
          <w:sz w:val="32"/>
          <w:szCs w:val="32"/>
        </w:rPr>
        <w:t>学期</w:t>
      </w:r>
      <w:r>
        <w:rPr>
          <w:rFonts w:eastAsia="仿宋"/>
          <w:color w:val="000000" w:themeColor="text1"/>
          <w:sz w:val="32"/>
          <w:szCs w:val="32"/>
        </w:rPr>
        <w:t>10</w:t>
      </w:r>
      <w:r>
        <w:rPr>
          <w:rFonts w:eastAsia="仿宋"/>
          <w:color w:val="000000" w:themeColor="text1"/>
          <w:sz w:val="32"/>
          <w:szCs w:val="32"/>
        </w:rPr>
        <w:t>月份前</w:t>
      </w:r>
      <w:r>
        <w:rPr>
          <w:rFonts w:eastAsia="仿宋" w:hint="eastAsia"/>
          <w:color w:val="000000" w:themeColor="text1"/>
          <w:sz w:val="32"/>
          <w:szCs w:val="32"/>
        </w:rPr>
        <w:t>，</w:t>
      </w:r>
      <w:r>
        <w:rPr>
          <w:rFonts w:eastAsia="仿宋"/>
          <w:color w:val="000000" w:themeColor="text1"/>
          <w:sz w:val="32"/>
          <w:szCs w:val="32"/>
        </w:rPr>
        <w:t>研究生在</w:t>
      </w:r>
      <w:r>
        <w:rPr>
          <w:rFonts w:eastAsia="仿宋" w:hint="eastAsia"/>
          <w:color w:val="000000" w:themeColor="text1"/>
          <w:sz w:val="32"/>
          <w:szCs w:val="32"/>
        </w:rPr>
        <w:t>通过查阅文献，收集资料和调查研究等工作，把握本研究领域国内外现状、前人工作、发展动态，在导师指导下</w:t>
      </w:r>
      <w:r>
        <w:rPr>
          <w:rFonts w:eastAsia="仿宋"/>
          <w:color w:val="000000" w:themeColor="text1"/>
          <w:sz w:val="32"/>
          <w:szCs w:val="32"/>
        </w:rPr>
        <w:t>确定论文题目</w:t>
      </w:r>
      <w:r>
        <w:rPr>
          <w:rFonts w:eastAsia="仿宋" w:hint="eastAsia"/>
          <w:color w:val="000000" w:themeColor="text1"/>
          <w:sz w:val="32"/>
          <w:szCs w:val="32"/>
        </w:rPr>
        <w:t>，</w:t>
      </w:r>
      <w:r>
        <w:rPr>
          <w:rFonts w:eastAsia="仿宋"/>
          <w:color w:val="000000" w:themeColor="text1"/>
          <w:sz w:val="32"/>
          <w:szCs w:val="32"/>
        </w:rPr>
        <w:t>并</w:t>
      </w:r>
      <w:r>
        <w:rPr>
          <w:rFonts w:eastAsia="仿宋" w:hint="eastAsia"/>
          <w:color w:val="000000" w:themeColor="text1"/>
          <w:sz w:val="32"/>
          <w:szCs w:val="32"/>
        </w:rPr>
        <w:t>提交文献综述，</w:t>
      </w:r>
      <w:r>
        <w:rPr>
          <w:rFonts w:eastAsia="仿宋"/>
          <w:color w:val="000000" w:themeColor="text1"/>
          <w:sz w:val="32"/>
          <w:szCs w:val="32"/>
        </w:rPr>
        <w:t>通过论文开题报告论证，写出论文工作计划。毕业（学位）论文从通过开题论证到论文答辩，</w:t>
      </w:r>
      <w:r>
        <w:rPr>
          <w:rFonts w:eastAsia="仿宋" w:hint="eastAsia"/>
          <w:color w:val="000000" w:themeColor="text1"/>
          <w:sz w:val="32"/>
          <w:szCs w:val="32"/>
        </w:rPr>
        <w:t>不得少于</w:t>
      </w:r>
      <w:r>
        <w:rPr>
          <w:rFonts w:eastAsia="仿宋" w:hint="eastAsia"/>
          <w:color w:val="000000" w:themeColor="text1"/>
          <w:sz w:val="32"/>
          <w:szCs w:val="32"/>
        </w:rPr>
        <w:t>12</w:t>
      </w:r>
      <w:r>
        <w:rPr>
          <w:rFonts w:eastAsia="仿宋" w:hint="eastAsia"/>
          <w:color w:val="000000" w:themeColor="text1"/>
          <w:sz w:val="32"/>
          <w:szCs w:val="32"/>
        </w:rPr>
        <w:t>个月</w:t>
      </w:r>
      <w:r>
        <w:rPr>
          <w:rFonts w:eastAsia="仿宋"/>
          <w:color w:val="000000" w:themeColor="text1"/>
          <w:sz w:val="32"/>
          <w:szCs w:val="32"/>
        </w:rPr>
        <w:t>，否则不准参加论文答辩。</w:t>
      </w:r>
    </w:p>
    <w:p w14:paraId="40B11AE4"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（二）论文中期检查</w:t>
      </w:r>
    </w:p>
    <w:p w14:paraId="6561740B"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根据研究生的论文开题报告，检查论文写作计划的进展和完成情况，并针对论文写作中出现的问题加强指导，以保证硕士学位论文工作的顺利进行。论文中期检查一般在第</w:t>
      </w:r>
      <w:r>
        <w:rPr>
          <w:rFonts w:eastAsia="仿宋" w:hint="eastAsia"/>
          <w:color w:val="000000" w:themeColor="text1"/>
          <w:sz w:val="32"/>
          <w:szCs w:val="32"/>
        </w:rPr>
        <w:t>5</w:t>
      </w:r>
      <w:r>
        <w:rPr>
          <w:rFonts w:eastAsia="仿宋"/>
          <w:color w:val="000000" w:themeColor="text1"/>
          <w:sz w:val="32"/>
          <w:szCs w:val="32"/>
        </w:rPr>
        <w:t>学期</w:t>
      </w:r>
      <w:r>
        <w:rPr>
          <w:rFonts w:eastAsia="仿宋"/>
          <w:color w:val="000000" w:themeColor="text1"/>
          <w:sz w:val="32"/>
          <w:szCs w:val="32"/>
        </w:rPr>
        <w:t>12</w:t>
      </w:r>
      <w:r>
        <w:rPr>
          <w:rFonts w:eastAsia="仿宋"/>
          <w:color w:val="000000" w:themeColor="text1"/>
          <w:sz w:val="32"/>
          <w:szCs w:val="32"/>
        </w:rPr>
        <w:t>月份前完成。</w:t>
      </w:r>
    </w:p>
    <w:p w14:paraId="66ADB451"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（三）论文预审和预答辩</w:t>
      </w:r>
    </w:p>
    <w:p w14:paraId="30EB7DF7"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lastRenderedPageBreak/>
        <w:t>研究生在第</w:t>
      </w:r>
      <w:r>
        <w:rPr>
          <w:rFonts w:eastAsia="仿宋" w:hint="eastAsia"/>
          <w:color w:val="000000" w:themeColor="text1"/>
          <w:sz w:val="32"/>
          <w:szCs w:val="32"/>
        </w:rPr>
        <w:t>6</w:t>
      </w:r>
      <w:r>
        <w:rPr>
          <w:rFonts w:eastAsia="仿宋"/>
          <w:color w:val="000000" w:themeColor="text1"/>
          <w:sz w:val="32"/>
          <w:szCs w:val="32"/>
        </w:rPr>
        <w:t>学期初进行预答辩，在预答辩前，组织同行专家对其学位论文进行预审，预审不合格者不能参加预答辩；预答辩通过后根据专家意见修改论文，经导师、学院学位评定分委员会审核同意后进行文字复制比检测，通过后方可以进行后续工作。</w:t>
      </w:r>
    </w:p>
    <w:p w14:paraId="554C2DD8"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（四）毕业资格审查和学位论文外审资格申请</w:t>
      </w:r>
    </w:p>
    <w:p w14:paraId="66878B63"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第</w:t>
      </w:r>
      <w:r>
        <w:rPr>
          <w:rFonts w:eastAsia="仿宋" w:hint="eastAsia"/>
          <w:color w:val="000000" w:themeColor="text1"/>
          <w:sz w:val="32"/>
          <w:szCs w:val="32"/>
        </w:rPr>
        <w:t>6</w:t>
      </w:r>
      <w:r>
        <w:rPr>
          <w:rFonts w:eastAsia="仿宋"/>
          <w:color w:val="000000" w:themeColor="text1"/>
          <w:sz w:val="32"/>
          <w:szCs w:val="32"/>
        </w:rPr>
        <w:t>学期</w:t>
      </w:r>
      <w:r>
        <w:rPr>
          <w:rFonts w:eastAsia="仿宋"/>
          <w:color w:val="000000" w:themeColor="text1"/>
          <w:sz w:val="32"/>
          <w:szCs w:val="32"/>
        </w:rPr>
        <w:t>3</w:t>
      </w:r>
      <w:r>
        <w:rPr>
          <w:rFonts w:eastAsia="仿宋"/>
          <w:color w:val="000000" w:themeColor="text1"/>
          <w:sz w:val="32"/>
          <w:szCs w:val="32"/>
        </w:rPr>
        <w:t>月份，研究生向学校提出毕业资格申请，学院按照培养方案和个人培养计划审查研究生的毕业资格，经研究生处审核通过后，方可取得参与学位论文外审的资格。</w:t>
      </w:r>
    </w:p>
    <w:p w14:paraId="78FB3F96"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（五）论文评阅、答辩和学位授予工作</w:t>
      </w:r>
    </w:p>
    <w:p w14:paraId="59C3498A"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论文答辩在第</w:t>
      </w:r>
      <w:r>
        <w:rPr>
          <w:rFonts w:eastAsia="仿宋" w:hint="eastAsia"/>
          <w:color w:val="000000" w:themeColor="text1"/>
          <w:sz w:val="32"/>
          <w:szCs w:val="32"/>
        </w:rPr>
        <w:t>6</w:t>
      </w:r>
      <w:r>
        <w:rPr>
          <w:rFonts w:eastAsia="仿宋"/>
          <w:color w:val="000000" w:themeColor="text1"/>
          <w:sz w:val="32"/>
          <w:szCs w:val="32"/>
        </w:rPr>
        <w:t>学期</w:t>
      </w:r>
      <w:r>
        <w:rPr>
          <w:rFonts w:eastAsia="仿宋"/>
          <w:color w:val="000000" w:themeColor="text1"/>
          <w:sz w:val="32"/>
          <w:szCs w:val="32"/>
        </w:rPr>
        <w:t>5</w:t>
      </w:r>
      <w:r>
        <w:rPr>
          <w:rFonts w:eastAsia="仿宋"/>
          <w:color w:val="000000" w:themeColor="text1"/>
          <w:sz w:val="32"/>
          <w:szCs w:val="32"/>
        </w:rPr>
        <w:t>月底</w:t>
      </w:r>
      <w:r>
        <w:rPr>
          <w:rFonts w:eastAsia="仿宋"/>
          <w:color w:val="000000" w:themeColor="text1"/>
          <w:sz w:val="32"/>
          <w:szCs w:val="32"/>
        </w:rPr>
        <w:t>6</w:t>
      </w:r>
      <w:r>
        <w:rPr>
          <w:rFonts w:eastAsia="仿宋"/>
          <w:color w:val="000000" w:themeColor="text1"/>
          <w:sz w:val="32"/>
          <w:szCs w:val="32"/>
        </w:rPr>
        <w:t>月初进行。论文评阅、答辩和学位授予等工作，具体按照《聊城大学硕士学位授予细则》（聊大校发〔</w:t>
      </w:r>
      <w:r>
        <w:rPr>
          <w:rFonts w:eastAsia="仿宋"/>
          <w:color w:val="000000" w:themeColor="text1"/>
          <w:sz w:val="32"/>
          <w:szCs w:val="32"/>
        </w:rPr>
        <w:t>2021</w:t>
      </w:r>
      <w:r>
        <w:rPr>
          <w:rFonts w:eastAsia="仿宋"/>
          <w:color w:val="000000" w:themeColor="text1"/>
          <w:sz w:val="32"/>
          <w:szCs w:val="32"/>
        </w:rPr>
        <w:t>〕</w:t>
      </w:r>
      <w:r>
        <w:rPr>
          <w:rFonts w:eastAsia="仿宋"/>
          <w:color w:val="000000" w:themeColor="text1"/>
          <w:sz w:val="32"/>
          <w:szCs w:val="32"/>
        </w:rPr>
        <w:t xml:space="preserve">101 </w:t>
      </w:r>
      <w:r>
        <w:rPr>
          <w:rFonts w:eastAsia="仿宋"/>
          <w:color w:val="000000" w:themeColor="text1"/>
          <w:sz w:val="32"/>
          <w:szCs w:val="32"/>
        </w:rPr>
        <w:t>号）及相关文件要求进行。</w:t>
      </w:r>
    </w:p>
    <w:p w14:paraId="33E90A47" w14:textId="77777777" w:rsidR="009C0203" w:rsidRDefault="00BC1BB0">
      <w:pPr>
        <w:spacing w:line="560" w:lineRule="exact"/>
        <w:ind w:firstLineChars="200" w:firstLine="640"/>
        <w:rPr>
          <w:rFonts w:eastAsia="黑体" w:cs="黑体"/>
          <w:color w:val="000000" w:themeColor="text1"/>
          <w:sz w:val="32"/>
          <w:szCs w:val="32"/>
        </w:rPr>
      </w:pPr>
      <w:r>
        <w:rPr>
          <w:rFonts w:eastAsia="黑体" w:cs="黑体" w:hint="eastAsia"/>
          <w:color w:val="000000" w:themeColor="text1"/>
          <w:sz w:val="32"/>
          <w:szCs w:val="32"/>
        </w:rPr>
        <w:t>十、其他</w:t>
      </w:r>
    </w:p>
    <w:p w14:paraId="0E3C02CA" w14:textId="77777777" w:rsidR="009C0203" w:rsidRDefault="00BC1BB0">
      <w:pPr>
        <w:widowControl/>
        <w:spacing w:line="56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本次修（制）订的培养方案自</w:t>
      </w:r>
      <w:r>
        <w:rPr>
          <w:rFonts w:eastAsia="仿宋" w:cs="仿宋" w:hint="eastAsia"/>
          <w:color w:val="000000" w:themeColor="text1"/>
          <w:sz w:val="32"/>
          <w:szCs w:val="32"/>
          <w:shd w:val="clear" w:color="auto" w:fill="FFFFFF"/>
        </w:rPr>
        <w:t>2022</w:t>
      </w:r>
      <w:r>
        <w:rPr>
          <w:rFonts w:eastAsia="仿宋" w:cs="仿宋" w:hint="eastAsia"/>
          <w:color w:val="000000" w:themeColor="text1"/>
          <w:sz w:val="32"/>
          <w:szCs w:val="32"/>
          <w:shd w:val="clear" w:color="auto" w:fill="FFFFFF"/>
        </w:rPr>
        <w:t>年入学的研究生开始执行。</w:t>
      </w:r>
    </w:p>
    <w:p w14:paraId="2F43AD51" w14:textId="77777777" w:rsidR="009C0203" w:rsidRDefault="009C0203">
      <w:pPr>
        <w:spacing w:line="560" w:lineRule="exact"/>
        <w:ind w:firstLineChars="200" w:firstLine="640"/>
        <w:rPr>
          <w:rFonts w:eastAsia="黑体"/>
          <w:color w:val="000000" w:themeColor="text1"/>
          <w:sz w:val="32"/>
          <w:szCs w:val="32"/>
        </w:rPr>
      </w:pPr>
    </w:p>
    <w:p w14:paraId="525CBD2A" w14:textId="77777777" w:rsidR="009C0203" w:rsidRDefault="00BC1BB0">
      <w:pPr>
        <w:widowControl/>
        <w:jc w:val="center"/>
        <w:rPr>
          <w:rFonts w:eastAsia="黑体"/>
          <w:color w:val="000000" w:themeColor="text1"/>
          <w:sz w:val="32"/>
          <w:szCs w:val="32"/>
        </w:rPr>
      </w:pPr>
      <w:r>
        <w:rPr>
          <w:rFonts w:eastAsia="黑体"/>
          <w:color w:val="000000" w:themeColor="text1"/>
          <w:sz w:val="32"/>
          <w:szCs w:val="32"/>
        </w:rPr>
        <w:br w:type="page"/>
      </w:r>
      <w:r>
        <w:rPr>
          <w:rFonts w:eastAsia="黑体" w:hint="eastAsia"/>
          <w:color w:val="000000" w:themeColor="text1"/>
          <w:sz w:val="32"/>
          <w:szCs w:val="32"/>
        </w:rPr>
        <w:lastRenderedPageBreak/>
        <w:t>表</w:t>
      </w:r>
      <w:r>
        <w:rPr>
          <w:rFonts w:eastAsia="黑体" w:hint="eastAsia"/>
          <w:color w:val="000000" w:themeColor="text1"/>
          <w:sz w:val="32"/>
          <w:szCs w:val="32"/>
        </w:rPr>
        <w:t>1</w:t>
      </w:r>
      <w:r>
        <w:rPr>
          <w:rFonts w:eastAsia="黑体" w:hint="eastAsia"/>
          <w:color w:val="000000" w:themeColor="text1"/>
          <w:sz w:val="32"/>
          <w:szCs w:val="32"/>
        </w:rPr>
        <w:t>材料科学与工程全日制学术学位研究生课程设置及学分</w:t>
      </w:r>
    </w:p>
    <w:tbl>
      <w:tblPr>
        <w:tblW w:w="95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18"/>
        <w:gridCol w:w="1147"/>
        <w:gridCol w:w="2752"/>
        <w:gridCol w:w="626"/>
        <w:gridCol w:w="626"/>
        <w:gridCol w:w="626"/>
        <w:gridCol w:w="719"/>
        <w:gridCol w:w="1221"/>
        <w:gridCol w:w="979"/>
      </w:tblGrid>
      <w:tr w:rsidR="009C0203" w14:paraId="0FC9028D" w14:textId="77777777">
        <w:trPr>
          <w:cantSplit/>
          <w:trHeight w:val="783"/>
          <w:tblHeader/>
          <w:jc w:val="center"/>
        </w:trPr>
        <w:tc>
          <w:tcPr>
            <w:tcW w:w="818" w:type="dxa"/>
            <w:tcBorders>
              <w:top w:val="single" w:sz="4" w:space="0" w:color="auto"/>
              <w:left w:val="single" w:sz="4" w:space="0" w:color="auto"/>
              <w:bottom w:val="single" w:sz="4" w:space="0" w:color="auto"/>
              <w:right w:val="single" w:sz="4" w:space="0" w:color="auto"/>
            </w:tcBorders>
            <w:vAlign w:val="center"/>
          </w:tcPr>
          <w:p w14:paraId="4AD1CBB3" w14:textId="77777777" w:rsidR="009C0203" w:rsidRDefault="00BC1BB0">
            <w:pPr>
              <w:snapToGrid w:val="0"/>
              <w:ind w:rightChars="-6" w:right="-13"/>
              <w:jc w:val="center"/>
              <w:rPr>
                <w:rFonts w:eastAsia="仿宋"/>
                <w:b/>
                <w:color w:val="000000" w:themeColor="text1"/>
                <w:sz w:val="24"/>
              </w:rPr>
            </w:pPr>
            <w:r>
              <w:rPr>
                <w:rFonts w:eastAsia="仿宋" w:hint="eastAsia"/>
                <w:b/>
                <w:color w:val="000000" w:themeColor="text1"/>
                <w:sz w:val="24"/>
              </w:rPr>
              <w:t>类别</w:t>
            </w:r>
          </w:p>
        </w:tc>
        <w:tc>
          <w:tcPr>
            <w:tcW w:w="1147" w:type="dxa"/>
            <w:tcBorders>
              <w:top w:val="single" w:sz="4" w:space="0" w:color="auto"/>
              <w:left w:val="single" w:sz="4" w:space="0" w:color="auto"/>
              <w:bottom w:val="single" w:sz="4" w:space="0" w:color="auto"/>
              <w:right w:val="single" w:sz="4" w:space="0" w:color="auto"/>
            </w:tcBorders>
            <w:vAlign w:val="center"/>
          </w:tcPr>
          <w:p w14:paraId="6D806AE4" w14:textId="77777777" w:rsidR="009C0203" w:rsidRDefault="00BC1BB0">
            <w:pPr>
              <w:snapToGrid w:val="0"/>
              <w:ind w:rightChars="-6" w:right="-13"/>
              <w:jc w:val="center"/>
              <w:rPr>
                <w:rFonts w:eastAsia="仿宋"/>
                <w:b/>
                <w:color w:val="000000" w:themeColor="text1"/>
                <w:sz w:val="24"/>
              </w:rPr>
            </w:pPr>
            <w:r>
              <w:rPr>
                <w:rFonts w:eastAsia="仿宋" w:hint="eastAsia"/>
                <w:b/>
                <w:color w:val="000000" w:themeColor="text1"/>
                <w:sz w:val="24"/>
              </w:rPr>
              <w:t>课程编号</w:t>
            </w:r>
          </w:p>
        </w:tc>
        <w:tc>
          <w:tcPr>
            <w:tcW w:w="2752" w:type="dxa"/>
            <w:tcBorders>
              <w:top w:val="single" w:sz="4" w:space="0" w:color="auto"/>
              <w:left w:val="single" w:sz="4" w:space="0" w:color="auto"/>
              <w:bottom w:val="single" w:sz="4" w:space="0" w:color="auto"/>
              <w:right w:val="single" w:sz="4" w:space="0" w:color="auto"/>
            </w:tcBorders>
            <w:vAlign w:val="center"/>
          </w:tcPr>
          <w:p w14:paraId="72919700" w14:textId="77777777" w:rsidR="009C0203" w:rsidRDefault="00BC1BB0">
            <w:pPr>
              <w:snapToGrid w:val="0"/>
              <w:ind w:rightChars="-6" w:right="-13"/>
              <w:jc w:val="center"/>
              <w:rPr>
                <w:rFonts w:eastAsia="仿宋"/>
                <w:b/>
                <w:color w:val="000000" w:themeColor="text1"/>
                <w:sz w:val="24"/>
              </w:rPr>
            </w:pPr>
            <w:r>
              <w:rPr>
                <w:rFonts w:eastAsia="仿宋" w:hint="eastAsia"/>
                <w:b/>
                <w:color w:val="000000" w:themeColor="text1"/>
                <w:sz w:val="24"/>
              </w:rPr>
              <w:t>课程名称</w:t>
            </w:r>
          </w:p>
        </w:tc>
        <w:tc>
          <w:tcPr>
            <w:tcW w:w="626" w:type="dxa"/>
            <w:tcBorders>
              <w:top w:val="single" w:sz="4" w:space="0" w:color="auto"/>
              <w:left w:val="single" w:sz="4" w:space="0" w:color="auto"/>
              <w:bottom w:val="single" w:sz="4" w:space="0" w:color="auto"/>
              <w:right w:val="single" w:sz="4" w:space="0" w:color="auto"/>
            </w:tcBorders>
            <w:vAlign w:val="center"/>
          </w:tcPr>
          <w:p w14:paraId="565AC3AC" w14:textId="77777777" w:rsidR="009C0203" w:rsidRDefault="00BC1BB0">
            <w:pPr>
              <w:snapToGrid w:val="0"/>
              <w:ind w:rightChars="-6" w:right="-13"/>
              <w:jc w:val="center"/>
              <w:rPr>
                <w:rFonts w:eastAsia="仿宋"/>
                <w:b/>
                <w:color w:val="000000" w:themeColor="text1"/>
                <w:sz w:val="24"/>
              </w:rPr>
            </w:pPr>
            <w:r>
              <w:rPr>
                <w:rFonts w:eastAsia="仿宋" w:hint="eastAsia"/>
                <w:b/>
                <w:color w:val="000000" w:themeColor="text1"/>
                <w:sz w:val="24"/>
              </w:rPr>
              <w:t>学分</w:t>
            </w:r>
          </w:p>
        </w:tc>
        <w:tc>
          <w:tcPr>
            <w:tcW w:w="626" w:type="dxa"/>
            <w:tcBorders>
              <w:top w:val="single" w:sz="4" w:space="0" w:color="auto"/>
              <w:left w:val="single" w:sz="4" w:space="0" w:color="auto"/>
              <w:bottom w:val="single" w:sz="4" w:space="0" w:color="auto"/>
              <w:right w:val="single" w:sz="4" w:space="0" w:color="auto"/>
            </w:tcBorders>
            <w:vAlign w:val="center"/>
          </w:tcPr>
          <w:p w14:paraId="7311943E" w14:textId="77777777" w:rsidR="009C0203" w:rsidRDefault="00BC1BB0">
            <w:pPr>
              <w:snapToGrid w:val="0"/>
              <w:ind w:rightChars="-6" w:right="-13"/>
              <w:jc w:val="center"/>
              <w:rPr>
                <w:rFonts w:eastAsia="仿宋"/>
                <w:b/>
                <w:color w:val="000000" w:themeColor="text1"/>
                <w:sz w:val="24"/>
              </w:rPr>
            </w:pPr>
            <w:r>
              <w:rPr>
                <w:rFonts w:eastAsia="仿宋" w:hint="eastAsia"/>
                <w:b/>
                <w:color w:val="000000" w:themeColor="text1"/>
                <w:sz w:val="24"/>
              </w:rPr>
              <w:t>学时</w:t>
            </w:r>
          </w:p>
        </w:tc>
        <w:tc>
          <w:tcPr>
            <w:tcW w:w="626" w:type="dxa"/>
            <w:tcBorders>
              <w:top w:val="single" w:sz="4" w:space="0" w:color="auto"/>
              <w:left w:val="single" w:sz="4" w:space="0" w:color="auto"/>
              <w:bottom w:val="single" w:sz="4" w:space="0" w:color="auto"/>
              <w:right w:val="single" w:sz="4" w:space="0" w:color="auto"/>
            </w:tcBorders>
            <w:vAlign w:val="center"/>
          </w:tcPr>
          <w:p w14:paraId="04710AE9" w14:textId="77777777" w:rsidR="009C0203" w:rsidRDefault="00BC1BB0">
            <w:pPr>
              <w:snapToGrid w:val="0"/>
              <w:ind w:rightChars="-6" w:right="-13"/>
              <w:jc w:val="center"/>
              <w:rPr>
                <w:rFonts w:eastAsia="仿宋"/>
                <w:b/>
                <w:color w:val="000000" w:themeColor="text1"/>
                <w:sz w:val="24"/>
              </w:rPr>
            </w:pPr>
            <w:r>
              <w:rPr>
                <w:rFonts w:eastAsia="仿宋" w:hint="eastAsia"/>
                <w:b/>
                <w:color w:val="000000" w:themeColor="text1"/>
                <w:sz w:val="24"/>
              </w:rPr>
              <w:t>开课学期</w:t>
            </w:r>
          </w:p>
        </w:tc>
        <w:tc>
          <w:tcPr>
            <w:tcW w:w="719" w:type="dxa"/>
            <w:tcBorders>
              <w:top w:val="single" w:sz="4" w:space="0" w:color="auto"/>
              <w:left w:val="single" w:sz="4" w:space="0" w:color="auto"/>
              <w:bottom w:val="single" w:sz="4" w:space="0" w:color="auto"/>
              <w:right w:val="single" w:sz="4" w:space="0" w:color="auto"/>
            </w:tcBorders>
            <w:vAlign w:val="center"/>
          </w:tcPr>
          <w:p w14:paraId="7FBC2DD6" w14:textId="77777777" w:rsidR="009C0203" w:rsidRDefault="00BC1BB0">
            <w:pPr>
              <w:snapToGrid w:val="0"/>
              <w:ind w:rightChars="-6" w:right="-13"/>
              <w:jc w:val="center"/>
              <w:rPr>
                <w:rFonts w:eastAsia="仿宋"/>
                <w:b/>
                <w:color w:val="000000" w:themeColor="text1"/>
                <w:sz w:val="24"/>
              </w:rPr>
            </w:pPr>
            <w:r>
              <w:rPr>
                <w:rFonts w:eastAsia="仿宋" w:hint="eastAsia"/>
                <w:b/>
                <w:color w:val="000000" w:themeColor="text1"/>
                <w:sz w:val="24"/>
              </w:rPr>
              <w:t>考核方式</w:t>
            </w:r>
          </w:p>
        </w:tc>
        <w:tc>
          <w:tcPr>
            <w:tcW w:w="1221" w:type="dxa"/>
            <w:tcBorders>
              <w:top w:val="single" w:sz="4" w:space="0" w:color="auto"/>
              <w:left w:val="single" w:sz="4" w:space="0" w:color="auto"/>
              <w:bottom w:val="single" w:sz="4" w:space="0" w:color="auto"/>
              <w:right w:val="single" w:sz="4" w:space="0" w:color="auto"/>
            </w:tcBorders>
            <w:vAlign w:val="center"/>
          </w:tcPr>
          <w:p w14:paraId="7137567D" w14:textId="77777777" w:rsidR="009C0203" w:rsidRDefault="00BC1BB0">
            <w:pPr>
              <w:snapToGrid w:val="0"/>
              <w:ind w:rightChars="-6" w:right="-13"/>
              <w:jc w:val="center"/>
              <w:rPr>
                <w:rFonts w:eastAsia="仿宋"/>
                <w:b/>
                <w:color w:val="000000" w:themeColor="text1"/>
                <w:sz w:val="24"/>
              </w:rPr>
            </w:pPr>
            <w:r>
              <w:rPr>
                <w:rFonts w:eastAsia="仿宋" w:hint="eastAsia"/>
                <w:b/>
                <w:color w:val="000000" w:themeColor="text1"/>
                <w:sz w:val="24"/>
              </w:rPr>
              <w:t>专业方向</w:t>
            </w:r>
          </w:p>
        </w:tc>
        <w:tc>
          <w:tcPr>
            <w:tcW w:w="979" w:type="dxa"/>
            <w:tcBorders>
              <w:top w:val="single" w:sz="4" w:space="0" w:color="auto"/>
              <w:left w:val="single" w:sz="4" w:space="0" w:color="auto"/>
              <w:bottom w:val="single" w:sz="4" w:space="0" w:color="auto"/>
              <w:right w:val="single" w:sz="4" w:space="0" w:color="auto"/>
            </w:tcBorders>
            <w:vAlign w:val="center"/>
          </w:tcPr>
          <w:p w14:paraId="72FDDB0A" w14:textId="77777777" w:rsidR="009C0203" w:rsidRDefault="00BC1BB0">
            <w:pPr>
              <w:snapToGrid w:val="0"/>
              <w:ind w:rightChars="-6" w:right="-13"/>
              <w:jc w:val="center"/>
              <w:rPr>
                <w:rFonts w:eastAsia="仿宋"/>
                <w:b/>
                <w:color w:val="000000" w:themeColor="text1"/>
                <w:sz w:val="24"/>
              </w:rPr>
            </w:pPr>
            <w:r>
              <w:rPr>
                <w:rFonts w:eastAsia="仿宋" w:hint="eastAsia"/>
                <w:b/>
                <w:color w:val="000000" w:themeColor="text1"/>
                <w:sz w:val="24"/>
              </w:rPr>
              <w:t>备注</w:t>
            </w:r>
          </w:p>
        </w:tc>
      </w:tr>
      <w:tr w:rsidR="009C0203" w14:paraId="48F2C880" w14:textId="77777777">
        <w:trPr>
          <w:cantSplit/>
          <w:trHeight w:val="783"/>
          <w:jc w:val="center"/>
        </w:trPr>
        <w:tc>
          <w:tcPr>
            <w:tcW w:w="818" w:type="dxa"/>
            <w:vMerge w:val="restart"/>
            <w:tcBorders>
              <w:left w:val="single" w:sz="4" w:space="0" w:color="auto"/>
              <w:right w:val="single" w:sz="4" w:space="0" w:color="auto"/>
            </w:tcBorders>
            <w:vAlign w:val="center"/>
          </w:tcPr>
          <w:p w14:paraId="2D738EB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45363AB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公共课</w:t>
            </w:r>
          </w:p>
          <w:p w14:paraId="4C76BE6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w:t>
            </w:r>
            <w:r>
              <w:rPr>
                <w:rFonts w:eastAsia="仿宋"/>
                <w:color w:val="000000" w:themeColor="text1"/>
                <w:sz w:val="24"/>
              </w:rPr>
              <w:t>7</w:t>
            </w:r>
            <w:r>
              <w:rPr>
                <w:rFonts w:eastAsia="仿宋"/>
                <w:color w:val="000000" w:themeColor="text1"/>
                <w:sz w:val="24"/>
              </w:rPr>
              <w:t>学分）</w:t>
            </w:r>
          </w:p>
        </w:tc>
        <w:tc>
          <w:tcPr>
            <w:tcW w:w="1147" w:type="dxa"/>
            <w:tcBorders>
              <w:top w:val="single" w:sz="4" w:space="0" w:color="auto"/>
              <w:left w:val="single" w:sz="4" w:space="0" w:color="auto"/>
              <w:right w:val="single" w:sz="4" w:space="0" w:color="auto"/>
            </w:tcBorders>
            <w:vAlign w:val="center"/>
          </w:tcPr>
          <w:p w14:paraId="0273DD1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22000001</w:t>
            </w:r>
          </w:p>
        </w:tc>
        <w:tc>
          <w:tcPr>
            <w:tcW w:w="2752" w:type="dxa"/>
            <w:tcBorders>
              <w:top w:val="single" w:sz="4" w:space="0" w:color="auto"/>
              <w:left w:val="single" w:sz="4" w:space="0" w:color="auto"/>
              <w:right w:val="single" w:sz="4" w:space="0" w:color="auto"/>
            </w:tcBorders>
            <w:vAlign w:val="center"/>
          </w:tcPr>
          <w:p w14:paraId="31F5D3D6"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新时代中国特色社会主义理论与实践</w:t>
            </w:r>
          </w:p>
        </w:tc>
        <w:tc>
          <w:tcPr>
            <w:tcW w:w="626" w:type="dxa"/>
            <w:tcBorders>
              <w:top w:val="single" w:sz="4" w:space="0" w:color="auto"/>
              <w:left w:val="single" w:sz="4" w:space="0" w:color="auto"/>
              <w:bottom w:val="single" w:sz="4" w:space="0" w:color="auto"/>
              <w:right w:val="single" w:sz="4" w:space="0" w:color="auto"/>
            </w:tcBorders>
            <w:vAlign w:val="center"/>
          </w:tcPr>
          <w:p w14:paraId="3ECC84B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26" w:type="dxa"/>
            <w:tcBorders>
              <w:top w:val="single" w:sz="4" w:space="0" w:color="auto"/>
              <w:left w:val="single" w:sz="4" w:space="0" w:color="auto"/>
              <w:bottom w:val="single" w:sz="4" w:space="0" w:color="auto"/>
              <w:right w:val="single" w:sz="4" w:space="0" w:color="auto"/>
            </w:tcBorders>
            <w:vAlign w:val="center"/>
          </w:tcPr>
          <w:p w14:paraId="470C7EB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26" w:type="dxa"/>
            <w:tcBorders>
              <w:top w:val="single" w:sz="4" w:space="0" w:color="auto"/>
              <w:left w:val="single" w:sz="4" w:space="0" w:color="auto"/>
              <w:bottom w:val="single" w:sz="4" w:space="0" w:color="auto"/>
              <w:right w:val="single" w:sz="4" w:space="0" w:color="auto"/>
            </w:tcBorders>
            <w:vAlign w:val="center"/>
          </w:tcPr>
          <w:p w14:paraId="4566976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19" w:type="dxa"/>
            <w:tcBorders>
              <w:top w:val="single" w:sz="4" w:space="0" w:color="auto"/>
              <w:left w:val="single" w:sz="4" w:space="0" w:color="auto"/>
              <w:bottom w:val="single" w:sz="4" w:space="0" w:color="auto"/>
              <w:right w:val="single" w:sz="4" w:space="0" w:color="auto"/>
            </w:tcBorders>
            <w:vAlign w:val="center"/>
          </w:tcPr>
          <w:p w14:paraId="0BCA877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1" w:type="dxa"/>
            <w:tcBorders>
              <w:top w:val="single" w:sz="4" w:space="0" w:color="auto"/>
              <w:left w:val="single" w:sz="4" w:space="0" w:color="auto"/>
              <w:bottom w:val="single" w:sz="4" w:space="0" w:color="auto"/>
              <w:right w:val="single" w:sz="4" w:space="0" w:color="auto"/>
            </w:tcBorders>
            <w:vAlign w:val="center"/>
          </w:tcPr>
          <w:p w14:paraId="73BA7853"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所有方向</w:t>
            </w:r>
          </w:p>
        </w:tc>
        <w:tc>
          <w:tcPr>
            <w:tcW w:w="979" w:type="dxa"/>
            <w:tcBorders>
              <w:top w:val="single" w:sz="4" w:space="0" w:color="auto"/>
              <w:left w:val="single" w:sz="4" w:space="0" w:color="auto"/>
              <w:bottom w:val="single" w:sz="4" w:space="0" w:color="auto"/>
              <w:right w:val="single" w:sz="4" w:space="0" w:color="auto"/>
            </w:tcBorders>
            <w:vAlign w:val="center"/>
          </w:tcPr>
          <w:p w14:paraId="53A70189" w14:textId="77777777" w:rsidR="009C0203" w:rsidRDefault="009C0203">
            <w:pPr>
              <w:snapToGrid w:val="0"/>
              <w:spacing w:line="300" w:lineRule="exact"/>
              <w:jc w:val="center"/>
              <w:rPr>
                <w:rFonts w:eastAsia="仿宋"/>
                <w:color w:val="000000" w:themeColor="text1"/>
                <w:sz w:val="24"/>
              </w:rPr>
            </w:pPr>
          </w:p>
        </w:tc>
      </w:tr>
      <w:tr w:rsidR="009C0203" w14:paraId="1A3B71A2" w14:textId="77777777">
        <w:trPr>
          <w:cantSplit/>
          <w:trHeight w:val="397"/>
          <w:jc w:val="center"/>
        </w:trPr>
        <w:tc>
          <w:tcPr>
            <w:tcW w:w="818" w:type="dxa"/>
            <w:vMerge/>
            <w:tcBorders>
              <w:left w:val="single" w:sz="4" w:space="0" w:color="auto"/>
              <w:right w:val="single" w:sz="4" w:space="0" w:color="auto"/>
            </w:tcBorders>
            <w:vAlign w:val="center"/>
          </w:tcPr>
          <w:p w14:paraId="2502A746"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71D7FAE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22000003</w:t>
            </w:r>
          </w:p>
        </w:tc>
        <w:tc>
          <w:tcPr>
            <w:tcW w:w="2752" w:type="dxa"/>
            <w:tcBorders>
              <w:top w:val="single" w:sz="4" w:space="0" w:color="auto"/>
              <w:left w:val="single" w:sz="4" w:space="0" w:color="auto"/>
              <w:right w:val="single" w:sz="4" w:space="0" w:color="auto"/>
            </w:tcBorders>
            <w:vAlign w:val="center"/>
          </w:tcPr>
          <w:p w14:paraId="05C22F6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自然辩证法概论</w:t>
            </w:r>
          </w:p>
        </w:tc>
        <w:tc>
          <w:tcPr>
            <w:tcW w:w="626" w:type="dxa"/>
            <w:tcBorders>
              <w:top w:val="single" w:sz="4" w:space="0" w:color="auto"/>
              <w:left w:val="single" w:sz="4" w:space="0" w:color="auto"/>
              <w:bottom w:val="single" w:sz="4" w:space="0" w:color="auto"/>
              <w:right w:val="single" w:sz="4" w:space="0" w:color="auto"/>
            </w:tcBorders>
            <w:vAlign w:val="center"/>
          </w:tcPr>
          <w:p w14:paraId="05A1BCC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26" w:type="dxa"/>
            <w:tcBorders>
              <w:top w:val="single" w:sz="4" w:space="0" w:color="auto"/>
              <w:left w:val="single" w:sz="4" w:space="0" w:color="auto"/>
              <w:bottom w:val="single" w:sz="4" w:space="0" w:color="auto"/>
              <w:right w:val="single" w:sz="4" w:space="0" w:color="auto"/>
            </w:tcBorders>
            <w:vAlign w:val="center"/>
          </w:tcPr>
          <w:p w14:paraId="28D37B1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26" w:type="dxa"/>
            <w:tcBorders>
              <w:top w:val="single" w:sz="4" w:space="0" w:color="auto"/>
              <w:left w:val="single" w:sz="4" w:space="0" w:color="auto"/>
              <w:bottom w:val="single" w:sz="4" w:space="0" w:color="auto"/>
              <w:right w:val="single" w:sz="4" w:space="0" w:color="auto"/>
            </w:tcBorders>
            <w:vAlign w:val="center"/>
          </w:tcPr>
          <w:p w14:paraId="542579D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19" w:type="dxa"/>
            <w:tcBorders>
              <w:top w:val="single" w:sz="4" w:space="0" w:color="auto"/>
              <w:left w:val="single" w:sz="4" w:space="0" w:color="auto"/>
              <w:bottom w:val="single" w:sz="4" w:space="0" w:color="auto"/>
              <w:right w:val="single" w:sz="4" w:space="0" w:color="auto"/>
            </w:tcBorders>
            <w:vAlign w:val="center"/>
          </w:tcPr>
          <w:p w14:paraId="3CC11E0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1" w:type="dxa"/>
            <w:tcBorders>
              <w:top w:val="single" w:sz="4" w:space="0" w:color="auto"/>
              <w:left w:val="single" w:sz="4" w:space="0" w:color="auto"/>
              <w:bottom w:val="single" w:sz="4" w:space="0" w:color="auto"/>
              <w:right w:val="single" w:sz="4" w:space="0" w:color="auto"/>
            </w:tcBorders>
            <w:vAlign w:val="center"/>
          </w:tcPr>
          <w:p w14:paraId="57AAC1D9"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所有方向</w:t>
            </w:r>
          </w:p>
        </w:tc>
        <w:tc>
          <w:tcPr>
            <w:tcW w:w="979" w:type="dxa"/>
            <w:tcBorders>
              <w:top w:val="single" w:sz="4" w:space="0" w:color="auto"/>
              <w:left w:val="single" w:sz="4" w:space="0" w:color="auto"/>
              <w:bottom w:val="single" w:sz="4" w:space="0" w:color="auto"/>
              <w:right w:val="single" w:sz="4" w:space="0" w:color="auto"/>
            </w:tcBorders>
            <w:vAlign w:val="center"/>
          </w:tcPr>
          <w:p w14:paraId="4CDB759A" w14:textId="77777777" w:rsidR="009C0203" w:rsidRDefault="009C0203">
            <w:pPr>
              <w:snapToGrid w:val="0"/>
              <w:spacing w:line="300" w:lineRule="exact"/>
              <w:jc w:val="center"/>
              <w:rPr>
                <w:rFonts w:eastAsia="仿宋"/>
                <w:color w:val="000000" w:themeColor="text1"/>
                <w:sz w:val="24"/>
              </w:rPr>
            </w:pPr>
          </w:p>
        </w:tc>
      </w:tr>
      <w:tr w:rsidR="009C0203" w14:paraId="6E425840" w14:textId="77777777">
        <w:trPr>
          <w:cantSplit/>
          <w:trHeight w:val="397"/>
          <w:jc w:val="center"/>
        </w:trPr>
        <w:tc>
          <w:tcPr>
            <w:tcW w:w="818" w:type="dxa"/>
            <w:vMerge/>
            <w:tcBorders>
              <w:left w:val="single" w:sz="4" w:space="0" w:color="auto"/>
              <w:right w:val="single" w:sz="4" w:space="0" w:color="auto"/>
            </w:tcBorders>
            <w:vAlign w:val="center"/>
          </w:tcPr>
          <w:p w14:paraId="758321C6"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42B3A58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22000004</w:t>
            </w:r>
          </w:p>
        </w:tc>
        <w:tc>
          <w:tcPr>
            <w:tcW w:w="2752" w:type="dxa"/>
            <w:tcBorders>
              <w:top w:val="single" w:sz="4" w:space="0" w:color="auto"/>
              <w:left w:val="single" w:sz="4" w:space="0" w:color="auto"/>
              <w:right w:val="single" w:sz="4" w:space="0" w:color="auto"/>
            </w:tcBorders>
            <w:vAlign w:val="center"/>
          </w:tcPr>
          <w:p w14:paraId="00E2554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学硕公共英语</w:t>
            </w:r>
          </w:p>
        </w:tc>
        <w:tc>
          <w:tcPr>
            <w:tcW w:w="626" w:type="dxa"/>
            <w:tcBorders>
              <w:top w:val="single" w:sz="4" w:space="0" w:color="auto"/>
              <w:left w:val="single" w:sz="4" w:space="0" w:color="auto"/>
              <w:bottom w:val="single" w:sz="4" w:space="0" w:color="auto"/>
              <w:right w:val="single" w:sz="4" w:space="0" w:color="auto"/>
            </w:tcBorders>
            <w:vAlign w:val="center"/>
          </w:tcPr>
          <w:p w14:paraId="05EF77B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26" w:type="dxa"/>
            <w:tcBorders>
              <w:top w:val="single" w:sz="4" w:space="0" w:color="auto"/>
              <w:left w:val="single" w:sz="4" w:space="0" w:color="auto"/>
              <w:bottom w:val="single" w:sz="4" w:space="0" w:color="auto"/>
              <w:right w:val="single" w:sz="4" w:space="0" w:color="auto"/>
            </w:tcBorders>
            <w:vAlign w:val="center"/>
          </w:tcPr>
          <w:p w14:paraId="4ECF796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26" w:type="dxa"/>
            <w:tcBorders>
              <w:top w:val="single" w:sz="4" w:space="0" w:color="auto"/>
              <w:left w:val="single" w:sz="4" w:space="0" w:color="auto"/>
              <w:bottom w:val="single" w:sz="4" w:space="0" w:color="auto"/>
              <w:right w:val="single" w:sz="4" w:space="0" w:color="auto"/>
            </w:tcBorders>
            <w:vAlign w:val="center"/>
          </w:tcPr>
          <w:p w14:paraId="08720B7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19" w:type="dxa"/>
            <w:tcBorders>
              <w:top w:val="single" w:sz="4" w:space="0" w:color="auto"/>
              <w:left w:val="single" w:sz="4" w:space="0" w:color="auto"/>
              <w:bottom w:val="single" w:sz="4" w:space="0" w:color="auto"/>
              <w:right w:val="single" w:sz="4" w:space="0" w:color="auto"/>
            </w:tcBorders>
            <w:vAlign w:val="center"/>
          </w:tcPr>
          <w:p w14:paraId="1A2DDB8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1" w:type="dxa"/>
            <w:tcBorders>
              <w:top w:val="single" w:sz="4" w:space="0" w:color="auto"/>
              <w:left w:val="single" w:sz="4" w:space="0" w:color="auto"/>
              <w:bottom w:val="single" w:sz="4" w:space="0" w:color="auto"/>
              <w:right w:val="single" w:sz="4" w:space="0" w:color="auto"/>
            </w:tcBorders>
            <w:vAlign w:val="center"/>
          </w:tcPr>
          <w:p w14:paraId="6C4B659D"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所有方向</w:t>
            </w:r>
          </w:p>
        </w:tc>
        <w:tc>
          <w:tcPr>
            <w:tcW w:w="979" w:type="dxa"/>
            <w:tcBorders>
              <w:top w:val="single" w:sz="4" w:space="0" w:color="auto"/>
              <w:left w:val="single" w:sz="4" w:space="0" w:color="auto"/>
              <w:bottom w:val="single" w:sz="4" w:space="0" w:color="auto"/>
              <w:right w:val="single" w:sz="4" w:space="0" w:color="auto"/>
            </w:tcBorders>
            <w:vAlign w:val="center"/>
          </w:tcPr>
          <w:p w14:paraId="2386323F" w14:textId="77777777" w:rsidR="009C0203" w:rsidRDefault="009C0203">
            <w:pPr>
              <w:snapToGrid w:val="0"/>
              <w:spacing w:line="300" w:lineRule="exact"/>
              <w:jc w:val="center"/>
              <w:rPr>
                <w:rFonts w:eastAsia="仿宋"/>
                <w:color w:val="000000" w:themeColor="text1"/>
                <w:sz w:val="24"/>
              </w:rPr>
            </w:pPr>
          </w:p>
        </w:tc>
      </w:tr>
      <w:tr w:rsidR="009C0203" w14:paraId="6789A378" w14:textId="77777777">
        <w:trPr>
          <w:cantSplit/>
          <w:trHeight w:val="397"/>
          <w:jc w:val="center"/>
        </w:trPr>
        <w:tc>
          <w:tcPr>
            <w:tcW w:w="818" w:type="dxa"/>
            <w:vMerge/>
            <w:tcBorders>
              <w:left w:val="single" w:sz="4" w:space="0" w:color="auto"/>
              <w:right w:val="single" w:sz="4" w:space="0" w:color="auto"/>
            </w:tcBorders>
            <w:vAlign w:val="center"/>
          </w:tcPr>
          <w:p w14:paraId="02408664"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0070569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22000021</w:t>
            </w:r>
          </w:p>
        </w:tc>
        <w:tc>
          <w:tcPr>
            <w:tcW w:w="2752" w:type="dxa"/>
            <w:tcBorders>
              <w:top w:val="single" w:sz="4" w:space="0" w:color="auto"/>
              <w:left w:val="single" w:sz="4" w:space="0" w:color="auto"/>
              <w:right w:val="single" w:sz="4" w:space="0" w:color="auto"/>
            </w:tcBorders>
            <w:vAlign w:val="center"/>
          </w:tcPr>
          <w:p w14:paraId="70B785E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习近平总书记关于教育的重要论述研究</w:t>
            </w:r>
          </w:p>
        </w:tc>
        <w:tc>
          <w:tcPr>
            <w:tcW w:w="626" w:type="dxa"/>
            <w:tcBorders>
              <w:top w:val="single" w:sz="4" w:space="0" w:color="auto"/>
              <w:left w:val="single" w:sz="4" w:space="0" w:color="auto"/>
              <w:right w:val="single" w:sz="4" w:space="0" w:color="auto"/>
            </w:tcBorders>
            <w:vAlign w:val="center"/>
          </w:tcPr>
          <w:p w14:paraId="4B99AB1C" w14:textId="77777777" w:rsidR="009C0203" w:rsidRDefault="00BC1BB0">
            <w:pPr>
              <w:spacing w:line="280" w:lineRule="exact"/>
              <w:jc w:val="center"/>
              <w:rPr>
                <w:rFonts w:eastAsia="仿宋"/>
                <w:color w:val="000000" w:themeColor="text1"/>
                <w:kern w:val="0"/>
                <w:sz w:val="24"/>
              </w:rPr>
            </w:pPr>
            <w:r>
              <w:rPr>
                <w:rFonts w:eastAsia="仿宋"/>
                <w:color w:val="000000" w:themeColor="text1"/>
                <w:kern w:val="0"/>
                <w:sz w:val="24"/>
              </w:rPr>
              <w:t>1</w:t>
            </w:r>
          </w:p>
        </w:tc>
        <w:tc>
          <w:tcPr>
            <w:tcW w:w="626" w:type="dxa"/>
            <w:tcBorders>
              <w:top w:val="single" w:sz="4" w:space="0" w:color="auto"/>
              <w:left w:val="single" w:sz="4" w:space="0" w:color="auto"/>
              <w:right w:val="single" w:sz="4" w:space="0" w:color="auto"/>
            </w:tcBorders>
            <w:vAlign w:val="center"/>
          </w:tcPr>
          <w:p w14:paraId="61462C0F" w14:textId="77777777" w:rsidR="009C0203" w:rsidRDefault="00BC1BB0">
            <w:pPr>
              <w:spacing w:line="280" w:lineRule="exact"/>
              <w:jc w:val="center"/>
              <w:rPr>
                <w:rFonts w:eastAsia="仿宋"/>
                <w:color w:val="000000" w:themeColor="text1"/>
                <w:kern w:val="0"/>
                <w:sz w:val="24"/>
              </w:rPr>
            </w:pPr>
            <w:r>
              <w:rPr>
                <w:rFonts w:eastAsia="仿宋"/>
                <w:color w:val="000000" w:themeColor="text1"/>
                <w:kern w:val="0"/>
                <w:sz w:val="24"/>
              </w:rPr>
              <w:t>16</w:t>
            </w:r>
          </w:p>
        </w:tc>
        <w:tc>
          <w:tcPr>
            <w:tcW w:w="626" w:type="dxa"/>
            <w:tcBorders>
              <w:top w:val="single" w:sz="4" w:space="0" w:color="auto"/>
              <w:left w:val="single" w:sz="4" w:space="0" w:color="auto"/>
              <w:right w:val="single" w:sz="4" w:space="0" w:color="auto"/>
            </w:tcBorders>
            <w:vAlign w:val="center"/>
          </w:tcPr>
          <w:p w14:paraId="5C1521F3" w14:textId="77777777" w:rsidR="009C0203" w:rsidRDefault="00BC1BB0">
            <w:pPr>
              <w:spacing w:line="280" w:lineRule="exact"/>
              <w:jc w:val="center"/>
              <w:rPr>
                <w:rFonts w:eastAsia="仿宋"/>
                <w:color w:val="000000" w:themeColor="text1"/>
                <w:kern w:val="0"/>
                <w:sz w:val="24"/>
              </w:rPr>
            </w:pPr>
            <w:r>
              <w:rPr>
                <w:rFonts w:eastAsia="仿宋"/>
                <w:color w:val="000000" w:themeColor="text1"/>
                <w:kern w:val="0"/>
                <w:sz w:val="24"/>
              </w:rPr>
              <w:t>2</w:t>
            </w:r>
          </w:p>
        </w:tc>
        <w:tc>
          <w:tcPr>
            <w:tcW w:w="719" w:type="dxa"/>
            <w:tcBorders>
              <w:top w:val="single" w:sz="4" w:space="0" w:color="auto"/>
              <w:left w:val="single" w:sz="4" w:space="0" w:color="auto"/>
              <w:right w:val="single" w:sz="4" w:space="0" w:color="auto"/>
            </w:tcBorders>
            <w:shd w:val="clear" w:color="auto" w:fill="auto"/>
            <w:vAlign w:val="center"/>
          </w:tcPr>
          <w:p w14:paraId="31C453B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1" w:type="dxa"/>
            <w:tcBorders>
              <w:top w:val="single" w:sz="4" w:space="0" w:color="auto"/>
              <w:left w:val="single" w:sz="4" w:space="0" w:color="auto"/>
              <w:right w:val="single" w:sz="4" w:space="0" w:color="auto"/>
            </w:tcBorders>
            <w:shd w:val="clear" w:color="auto" w:fill="auto"/>
            <w:vAlign w:val="center"/>
          </w:tcPr>
          <w:p w14:paraId="53CBCD7F"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所有方向</w:t>
            </w:r>
          </w:p>
        </w:tc>
        <w:tc>
          <w:tcPr>
            <w:tcW w:w="979" w:type="dxa"/>
            <w:tcBorders>
              <w:top w:val="single" w:sz="4" w:space="0" w:color="auto"/>
              <w:left w:val="single" w:sz="4" w:space="0" w:color="auto"/>
              <w:right w:val="single" w:sz="4" w:space="0" w:color="auto"/>
            </w:tcBorders>
            <w:vAlign w:val="center"/>
          </w:tcPr>
          <w:p w14:paraId="4C976850" w14:textId="77777777" w:rsidR="009C0203" w:rsidRDefault="009C0203">
            <w:pPr>
              <w:snapToGrid w:val="0"/>
              <w:spacing w:line="300" w:lineRule="exact"/>
              <w:jc w:val="center"/>
              <w:rPr>
                <w:rFonts w:eastAsia="仿宋"/>
                <w:color w:val="000000" w:themeColor="text1"/>
                <w:sz w:val="24"/>
              </w:rPr>
            </w:pPr>
          </w:p>
        </w:tc>
      </w:tr>
      <w:tr w:rsidR="009C0203" w14:paraId="6BD2B500" w14:textId="77777777">
        <w:trPr>
          <w:cantSplit/>
          <w:trHeight w:val="397"/>
          <w:jc w:val="center"/>
        </w:trPr>
        <w:tc>
          <w:tcPr>
            <w:tcW w:w="818" w:type="dxa"/>
            <w:vMerge w:val="restart"/>
            <w:tcBorders>
              <w:left w:val="single" w:sz="4" w:space="0" w:color="auto"/>
              <w:right w:val="single" w:sz="4" w:space="0" w:color="auto"/>
            </w:tcBorders>
            <w:vAlign w:val="center"/>
          </w:tcPr>
          <w:p w14:paraId="26512DB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1353169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基础课（</w:t>
            </w:r>
            <w:r>
              <w:rPr>
                <w:rFonts w:eastAsia="仿宋"/>
                <w:color w:val="000000" w:themeColor="text1"/>
                <w:sz w:val="24"/>
              </w:rPr>
              <w:t>7</w:t>
            </w:r>
            <w:r>
              <w:rPr>
                <w:rFonts w:eastAsia="仿宋"/>
                <w:color w:val="000000" w:themeColor="text1"/>
                <w:sz w:val="24"/>
              </w:rPr>
              <w:t>学分）</w:t>
            </w:r>
          </w:p>
          <w:p w14:paraId="7595EA7A"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13514BCD" w14:textId="77777777" w:rsidR="009C0203" w:rsidRDefault="00BC1BB0">
            <w:pPr>
              <w:snapToGrid w:val="0"/>
              <w:ind w:left="69" w:rightChars="-6" w:right="-13"/>
              <w:jc w:val="center"/>
              <w:rPr>
                <w:rFonts w:eastAsia="仿宋"/>
                <w:color w:val="000000" w:themeColor="text1"/>
                <w:sz w:val="24"/>
              </w:rPr>
            </w:pPr>
            <w:r>
              <w:rPr>
                <w:rFonts w:eastAsia="仿宋"/>
                <w:color w:val="000000" w:themeColor="text1"/>
                <w:sz w:val="24"/>
              </w:rPr>
              <w:t>22180101</w:t>
            </w:r>
          </w:p>
        </w:tc>
        <w:tc>
          <w:tcPr>
            <w:tcW w:w="2752" w:type="dxa"/>
            <w:tcBorders>
              <w:top w:val="single" w:sz="4" w:space="0" w:color="auto"/>
              <w:left w:val="single" w:sz="4" w:space="0" w:color="auto"/>
              <w:right w:val="single" w:sz="4" w:space="0" w:color="auto"/>
            </w:tcBorders>
            <w:vAlign w:val="center"/>
          </w:tcPr>
          <w:p w14:paraId="30D5A627" w14:textId="77777777" w:rsidR="009C0203" w:rsidRDefault="00BC1BB0">
            <w:pPr>
              <w:spacing w:line="280" w:lineRule="exact"/>
              <w:jc w:val="center"/>
              <w:rPr>
                <w:rFonts w:eastAsia="仿宋"/>
                <w:color w:val="000000" w:themeColor="text1"/>
                <w:sz w:val="24"/>
              </w:rPr>
            </w:pPr>
            <w:r>
              <w:rPr>
                <w:rFonts w:eastAsia="仿宋"/>
                <w:color w:val="000000" w:themeColor="text1"/>
                <w:sz w:val="24"/>
              </w:rPr>
              <w:t>材料现代测试技术</w:t>
            </w:r>
          </w:p>
        </w:tc>
        <w:tc>
          <w:tcPr>
            <w:tcW w:w="626" w:type="dxa"/>
            <w:tcBorders>
              <w:top w:val="single" w:sz="4" w:space="0" w:color="auto"/>
              <w:left w:val="single" w:sz="4" w:space="0" w:color="auto"/>
              <w:right w:val="single" w:sz="4" w:space="0" w:color="auto"/>
            </w:tcBorders>
            <w:vAlign w:val="center"/>
          </w:tcPr>
          <w:p w14:paraId="0F54063B" w14:textId="77777777" w:rsidR="009C0203" w:rsidRDefault="00BC1BB0">
            <w:pPr>
              <w:spacing w:line="280" w:lineRule="exact"/>
              <w:jc w:val="center"/>
              <w:rPr>
                <w:rFonts w:eastAsia="仿宋"/>
                <w:color w:val="000000" w:themeColor="text1"/>
                <w:sz w:val="24"/>
              </w:rPr>
            </w:pPr>
            <w:r>
              <w:rPr>
                <w:rFonts w:eastAsia="仿宋"/>
                <w:color w:val="000000" w:themeColor="text1"/>
                <w:kern w:val="0"/>
                <w:sz w:val="24"/>
              </w:rPr>
              <w:t>3</w:t>
            </w:r>
          </w:p>
        </w:tc>
        <w:tc>
          <w:tcPr>
            <w:tcW w:w="626" w:type="dxa"/>
            <w:tcBorders>
              <w:top w:val="single" w:sz="4" w:space="0" w:color="auto"/>
              <w:left w:val="single" w:sz="4" w:space="0" w:color="auto"/>
              <w:right w:val="single" w:sz="4" w:space="0" w:color="auto"/>
            </w:tcBorders>
            <w:vAlign w:val="center"/>
          </w:tcPr>
          <w:p w14:paraId="257FB3AB" w14:textId="77777777" w:rsidR="009C0203" w:rsidRDefault="00BC1BB0">
            <w:pPr>
              <w:spacing w:line="280" w:lineRule="exact"/>
              <w:jc w:val="center"/>
              <w:rPr>
                <w:rFonts w:eastAsia="仿宋"/>
                <w:color w:val="000000" w:themeColor="text1"/>
                <w:sz w:val="24"/>
              </w:rPr>
            </w:pPr>
            <w:r>
              <w:rPr>
                <w:rFonts w:eastAsia="仿宋"/>
                <w:color w:val="000000" w:themeColor="text1"/>
                <w:kern w:val="0"/>
                <w:sz w:val="24"/>
              </w:rPr>
              <w:t>48</w:t>
            </w:r>
          </w:p>
        </w:tc>
        <w:tc>
          <w:tcPr>
            <w:tcW w:w="626" w:type="dxa"/>
            <w:tcBorders>
              <w:top w:val="single" w:sz="4" w:space="0" w:color="auto"/>
              <w:left w:val="single" w:sz="4" w:space="0" w:color="auto"/>
              <w:right w:val="single" w:sz="4" w:space="0" w:color="auto"/>
            </w:tcBorders>
            <w:vAlign w:val="center"/>
          </w:tcPr>
          <w:p w14:paraId="2F1C5D5F" w14:textId="77777777" w:rsidR="009C0203" w:rsidRDefault="00BC1BB0">
            <w:pPr>
              <w:spacing w:line="280" w:lineRule="exact"/>
              <w:jc w:val="center"/>
              <w:rPr>
                <w:rFonts w:eastAsia="仿宋"/>
                <w:color w:val="000000" w:themeColor="text1"/>
                <w:sz w:val="24"/>
              </w:rPr>
            </w:pPr>
            <w:r>
              <w:rPr>
                <w:rFonts w:eastAsia="仿宋"/>
                <w:color w:val="000000" w:themeColor="text1"/>
                <w:kern w:val="0"/>
                <w:sz w:val="24"/>
              </w:rPr>
              <w:t>2</w:t>
            </w:r>
          </w:p>
        </w:tc>
        <w:tc>
          <w:tcPr>
            <w:tcW w:w="719" w:type="dxa"/>
            <w:tcBorders>
              <w:top w:val="single" w:sz="4" w:space="0" w:color="auto"/>
              <w:left w:val="single" w:sz="4" w:space="0" w:color="auto"/>
              <w:right w:val="single" w:sz="4" w:space="0" w:color="auto"/>
            </w:tcBorders>
            <w:vAlign w:val="center"/>
          </w:tcPr>
          <w:p w14:paraId="6E36CC7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1" w:type="dxa"/>
            <w:tcBorders>
              <w:top w:val="single" w:sz="4" w:space="0" w:color="auto"/>
              <w:left w:val="single" w:sz="4" w:space="0" w:color="auto"/>
              <w:right w:val="single" w:sz="4" w:space="0" w:color="auto"/>
            </w:tcBorders>
            <w:vAlign w:val="center"/>
          </w:tcPr>
          <w:p w14:paraId="474EF1F5"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所有方向</w:t>
            </w:r>
          </w:p>
        </w:tc>
        <w:tc>
          <w:tcPr>
            <w:tcW w:w="979" w:type="dxa"/>
            <w:tcBorders>
              <w:top w:val="single" w:sz="4" w:space="0" w:color="auto"/>
              <w:left w:val="single" w:sz="4" w:space="0" w:color="auto"/>
              <w:right w:val="single" w:sz="4" w:space="0" w:color="auto"/>
            </w:tcBorders>
            <w:vAlign w:val="center"/>
          </w:tcPr>
          <w:p w14:paraId="3AA5203E" w14:textId="77777777" w:rsidR="009C0203" w:rsidRDefault="009C0203">
            <w:pPr>
              <w:snapToGrid w:val="0"/>
              <w:spacing w:line="300" w:lineRule="exact"/>
              <w:jc w:val="center"/>
              <w:rPr>
                <w:rFonts w:eastAsia="仿宋"/>
                <w:color w:val="000000" w:themeColor="text1"/>
                <w:sz w:val="24"/>
              </w:rPr>
            </w:pPr>
          </w:p>
        </w:tc>
      </w:tr>
      <w:tr w:rsidR="009C0203" w14:paraId="6CF39B63" w14:textId="77777777">
        <w:trPr>
          <w:cantSplit/>
          <w:trHeight w:val="397"/>
          <w:jc w:val="center"/>
        </w:trPr>
        <w:tc>
          <w:tcPr>
            <w:tcW w:w="818" w:type="dxa"/>
            <w:vMerge/>
            <w:tcBorders>
              <w:left w:val="single" w:sz="4" w:space="0" w:color="auto"/>
              <w:right w:val="single" w:sz="4" w:space="0" w:color="auto"/>
            </w:tcBorders>
            <w:vAlign w:val="center"/>
          </w:tcPr>
          <w:p w14:paraId="0D76AFF9"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1D499763" w14:textId="77777777" w:rsidR="009C0203" w:rsidRDefault="00BC1BB0">
            <w:pPr>
              <w:snapToGrid w:val="0"/>
              <w:ind w:left="69" w:rightChars="-6" w:right="-13"/>
              <w:jc w:val="center"/>
              <w:rPr>
                <w:rFonts w:eastAsia="仿宋"/>
                <w:color w:val="000000" w:themeColor="text1"/>
                <w:sz w:val="24"/>
              </w:rPr>
            </w:pPr>
            <w:r>
              <w:rPr>
                <w:rFonts w:eastAsia="仿宋"/>
                <w:color w:val="000000" w:themeColor="text1"/>
                <w:sz w:val="24"/>
              </w:rPr>
              <w:t>22180102</w:t>
            </w:r>
          </w:p>
        </w:tc>
        <w:tc>
          <w:tcPr>
            <w:tcW w:w="2752" w:type="dxa"/>
            <w:tcBorders>
              <w:top w:val="single" w:sz="4" w:space="0" w:color="auto"/>
              <w:left w:val="single" w:sz="4" w:space="0" w:color="auto"/>
              <w:right w:val="single" w:sz="4" w:space="0" w:color="auto"/>
            </w:tcBorders>
            <w:vAlign w:val="center"/>
          </w:tcPr>
          <w:p w14:paraId="2B415FB9" w14:textId="77777777" w:rsidR="009C0203" w:rsidRDefault="00BC1BB0">
            <w:pPr>
              <w:spacing w:line="280" w:lineRule="exact"/>
              <w:jc w:val="center"/>
              <w:rPr>
                <w:rFonts w:eastAsia="仿宋"/>
                <w:color w:val="000000" w:themeColor="text1"/>
                <w:sz w:val="24"/>
              </w:rPr>
            </w:pPr>
            <w:r>
              <w:rPr>
                <w:rFonts w:eastAsia="仿宋"/>
                <w:color w:val="000000" w:themeColor="text1"/>
                <w:sz w:val="24"/>
              </w:rPr>
              <w:t>工程数学</w:t>
            </w:r>
          </w:p>
        </w:tc>
        <w:tc>
          <w:tcPr>
            <w:tcW w:w="626" w:type="dxa"/>
            <w:tcBorders>
              <w:top w:val="single" w:sz="4" w:space="0" w:color="auto"/>
              <w:left w:val="single" w:sz="4" w:space="0" w:color="auto"/>
              <w:right w:val="single" w:sz="4" w:space="0" w:color="auto"/>
            </w:tcBorders>
            <w:vAlign w:val="center"/>
          </w:tcPr>
          <w:p w14:paraId="0601FCE0" w14:textId="77777777" w:rsidR="009C0203" w:rsidRDefault="00BC1BB0">
            <w:pPr>
              <w:spacing w:line="280" w:lineRule="exact"/>
              <w:jc w:val="center"/>
              <w:rPr>
                <w:rFonts w:eastAsia="仿宋"/>
                <w:color w:val="000000" w:themeColor="text1"/>
                <w:kern w:val="0"/>
                <w:sz w:val="24"/>
              </w:rPr>
            </w:pPr>
            <w:r>
              <w:rPr>
                <w:rFonts w:eastAsia="仿宋"/>
                <w:color w:val="000000" w:themeColor="text1"/>
                <w:kern w:val="0"/>
                <w:sz w:val="24"/>
              </w:rPr>
              <w:t>3</w:t>
            </w:r>
          </w:p>
        </w:tc>
        <w:tc>
          <w:tcPr>
            <w:tcW w:w="626" w:type="dxa"/>
            <w:tcBorders>
              <w:top w:val="single" w:sz="4" w:space="0" w:color="auto"/>
              <w:left w:val="single" w:sz="4" w:space="0" w:color="auto"/>
              <w:right w:val="single" w:sz="4" w:space="0" w:color="auto"/>
            </w:tcBorders>
            <w:vAlign w:val="center"/>
          </w:tcPr>
          <w:p w14:paraId="154EC77D" w14:textId="77777777" w:rsidR="009C0203" w:rsidRDefault="00BC1BB0">
            <w:pPr>
              <w:spacing w:line="280" w:lineRule="exact"/>
              <w:jc w:val="center"/>
              <w:rPr>
                <w:rFonts w:eastAsia="仿宋"/>
                <w:color w:val="000000" w:themeColor="text1"/>
                <w:kern w:val="0"/>
                <w:sz w:val="24"/>
              </w:rPr>
            </w:pPr>
            <w:r>
              <w:rPr>
                <w:rFonts w:eastAsia="仿宋"/>
                <w:color w:val="000000" w:themeColor="text1"/>
                <w:kern w:val="0"/>
                <w:sz w:val="24"/>
              </w:rPr>
              <w:t>48</w:t>
            </w:r>
          </w:p>
        </w:tc>
        <w:tc>
          <w:tcPr>
            <w:tcW w:w="626" w:type="dxa"/>
            <w:tcBorders>
              <w:top w:val="single" w:sz="4" w:space="0" w:color="auto"/>
              <w:left w:val="single" w:sz="4" w:space="0" w:color="auto"/>
              <w:right w:val="single" w:sz="4" w:space="0" w:color="auto"/>
            </w:tcBorders>
            <w:vAlign w:val="center"/>
          </w:tcPr>
          <w:p w14:paraId="0A47BD09" w14:textId="77777777" w:rsidR="009C0203" w:rsidRDefault="00BC1BB0">
            <w:pPr>
              <w:spacing w:line="280" w:lineRule="exact"/>
              <w:jc w:val="center"/>
              <w:rPr>
                <w:rFonts w:eastAsia="仿宋"/>
                <w:color w:val="000000" w:themeColor="text1"/>
                <w:kern w:val="0"/>
                <w:sz w:val="24"/>
              </w:rPr>
            </w:pPr>
            <w:r>
              <w:rPr>
                <w:rFonts w:eastAsia="仿宋"/>
                <w:color w:val="000000" w:themeColor="text1"/>
                <w:kern w:val="0"/>
                <w:sz w:val="24"/>
              </w:rPr>
              <w:t>1</w:t>
            </w:r>
          </w:p>
        </w:tc>
        <w:tc>
          <w:tcPr>
            <w:tcW w:w="719" w:type="dxa"/>
            <w:tcBorders>
              <w:top w:val="single" w:sz="4" w:space="0" w:color="auto"/>
              <w:left w:val="single" w:sz="4" w:space="0" w:color="auto"/>
              <w:right w:val="single" w:sz="4" w:space="0" w:color="auto"/>
            </w:tcBorders>
            <w:vAlign w:val="center"/>
          </w:tcPr>
          <w:p w14:paraId="7D2BC5B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1" w:type="dxa"/>
            <w:tcBorders>
              <w:top w:val="single" w:sz="4" w:space="0" w:color="auto"/>
              <w:left w:val="single" w:sz="4" w:space="0" w:color="auto"/>
              <w:right w:val="single" w:sz="4" w:space="0" w:color="auto"/>
            </w:tcBorders>
            <w:vAlign w:val="center"/>
          </w:tcPr>
          <w:p w14:paraId="134C7684"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所有方向</w:t>
            </w:r>
          </w:p>
        </w:tc>
        <w:tc>
          <w:tcPr>
            <w:tcW w:w="979" w:type="dxa"/>
            <w:tcBorders>
              <w:top w:val="single" w:sz="4" w:space="0" w:color="auto"/>
              <w:left w:val="single" w:sz="4" w:space="0" w:color="auto"/>
              <w:right w:val="single" w:sz="4" w:space="0" w:color="auto"/>
            </w:tcBorders>
            <w:vAlign w:val="center"/>
          </w:tcPr>
          <w:p w14:paraId="776B5D9F" w14:textId="77777777" w:rsidR="009C0203" w:rsidRDefault="009C0203">
            <w:pPr>
              <w:snapToGrid w:val="0"/>
              <w:spacing w:line="300" w:lineRule="exact"/>
              <w:jc w:val="center"/>
              <w:rPr>
                <w:rFonts w:eastAsia="仿宋"/>
                <w:color w:val="000000" w:themeColor="text1"/>
                <w:sz w:val="24"/>
              </w:rPr>
            </w:pPr>
          </w:p>
        </w:tc>
      </w:tr>
      <w:tr w:rsidR="009C0203" w14:paraId="371352C4" w14:textId="77777777">
        <w:trPr>
          <w:cantSplit/>
          <w:trHeight w:val="1100"/>
          <w:jc w:val="center"/>
        </w:trPr>
        <w:tc>
          <w:tcPr>
            <w:tcW w:w="818" w:type="dxa"/>
            <w:vMerge/>
            <w:tcBorders>
              <w:left w:val="single" w:sz="4" w:space="0" w:color="auto"/>
              <w:right w:val="single" w:sz="4" w:space="0" w:color="auto"/>
            </w:tcBorders>
            <w:vAlign w:val="center"/>
          </w:tcPr>
          <w:p w14:paraId="589D2444" w14:textId="77777777" w:rsidR="009C0203" w:rsidRDefault="009C0203">
            <w:pPr>
              <w:snapToGrid w:val="0"/>
              <w:ind w:rightChars="-6" w:right="-13"/>
              <w:jc w:val="center"/>
              <w:rPr>
                <w:rFonts w:eastAsia="仿宋"/>
                <w:color w:val="000000" w:themeColor="text1"/>
                <w:sz w:val="24"/>
              </w:rPr>
            </w:pPr>
          </w:p>
        </w:tc>
        <w:tc>
          <w:tcPr>
            <w:tcW w:w="1147" w:type="dxa"/>
            <w:tcBorders>
              <w:left w:val="single" w:sz="4" w:space="0" w:color="auto"/>
              <w:right w:val="single" w:sz="4" w:space="0" w:color="auto"/>
            </w:tcBorders>
            <w:vAlign w:val="center"/>
          </w:tcPr>
          <w:p w14:paraId="1F8535EC" w14:textId="77777777" w:rsidR="009C0203" w:rsidRDefault="00BC1BB0">
            <w:pPr>
              <w:snapToGrid w:val="0"/>
              <w:ind w:left="69" w:rightChars="-6" w:right="-13"/>
              <w:jc w:val="center"/>
              <w:rPr>
                <w:rFonts w:eastAsia="仿宋"/>
                <w:color w:val="000000" w:themeColor="text1"/>
                <w:sz w:val="24"/>
              </w:rPr>
            </w:pPr>
            <w:r>
              <w:rPr>
                <w:rFonts w:eastAsia="仿宋"/>
                <w:color w:val="000000" w:themeColor="text1"/>
                <w:sz w:val="24"/>
              </w:rPr>
              <w:t>22180103</w:t>
            </w:r>
          </w:p>
        </w:tc>
        <w:tc>
          <w:tcPr>
            <w:tcW w:w="2752" w:type="dxa"/>
            <w:tcBorders>
              <w:top w:val="single" w:sz="4" w:space="0" w:color="auto"/>
              <w:left w:val="single" w:sz="4" w:space="0" w:color="auto"/>
              <w:right w:val="single" w:sz="4" w:space="0" w:color="auto"/>
            </w:tcBorders>
            <w:vAlign w:val="center"/>
          </w:tcPr>
          <w:p w14:paraId="547263D1" w14:textId="77777777" w:rsidR="009C0203" w:rsidRDefault="00BC1BB0">
            <w:pPr>
              <w:widowControl/>
              <w:spacing w:line="280" w:lineRule="exact"/>
              <w:jc w:val="center"/>
              <w:rPr>
                <w:rFonts w:eastAsia="仿宋"/>
                <w:color w:val="000000" w:themeColor="text1"/>
                <w:sz w:val="24"/>
              </w:rPr>
            </w:pPr>
            <w:r>
              <w:rPr>
                <w:rFonts w:eastAsia="仿宋"/>
                <w:color w:val="000000" w:themeColor="text1"/>
                <w:sz w:val="24"/>
              </w:rPr>
              <w:t>论文写作与学术规范（含科学精神、学术诚信、伦理道德等）</w:t>
            </w:r>
          </w:p>
        </w:tc>
        <w:tc>
          <w:tcPr>
            <w:tcW w:w="626" w:type="dxa"/>
            <w:tcBorders>
              <w:top w:val="single" w:sz="4" w:space="0" w:color="auto"/>
              <w:left w:val="single" w:sz="4" w:space="0" w:color="auto"/>
              <w:right w:val="single" w:sz="4" w:space="0" w:color="auto"/>
            </w:tcBorders>
            <w:vAlign w:val="center"/>
          </w:tcPr>
          <w:p w14:paraId="436C34E6" w14:textId="77777777" w:rsidR="009C0203" w:rsidRDefault="00BC1BB0">
            <w:pPr>
              <w:widowControl/>
              <w:spacing w:line="280" w:lineRule="exact"/>
              <w:jc w:val="center"/>
              <w:rPr>
                <w:rFonts w:eastAsia="仿宋"/>
                <w:color w:val="000000" w:themeColor="text1"/>
                <w:kern w:val="0"/>
                <w:sz w:val="24"/>
              </w:rPr>
            </w:pPr>
            <w:r>
              <w:rPr>
                <w:rFonts w:eastAsia="仿宋"/>
                <w:color w:val="000000" w:themeColor="text1"/>
                <w:sz w:val="24"/>
              </w:rPr>
              <w:t>1</w:t>
            </w:r>
          </w:p>
        </w:tc>
        <w:tc>
          <w:tcPr>
            <w:tcW w:w="626" w:type="dxa"/>
            <w:tcBorders>
              <w:top w:val="single" w:sz="4" w:space="0" w:color="auto"/>
              <w:left w:val="single" w:sz="4" w:space="0" w:color="auto"/>
              <w:right w:val="single" w:sz="4" w:space="0" w:color="auto"/>
            </w:tcBorders>
            <w:vAlign w:val="center"/>
          </w:tcPr>
          <w:p w14:paraId="29362B94" w14:textId="77777777" w:rsidR="009C0203" w:rsidRDefault="00BC1BB0">
            <w:pPr>
              <w:widowControl/>
              <w:spacing w:line="280" w:lineRule="exact"/>
              <w:jc w:val="center"/>
              <w:rPr>
                <w:rFonts w:eastAsia="仿宋"/>
                <w:color w:val="000000" w:themeColor="text1"/>
                <w:kern w:val="0"/>
                <w:sz w:val="24"/>
              </w:rPr>
            </w:pPr>
            <w:r>
              <w:rPr>
                <w:rFonts w:eastAsia="仿宋"/>
                <w:color w:val="000000" w:themeColor="text1"/>
                <w:sz w:val="24"/>
              </w:rPr>
              <w:t>16</w:t>
            </w:r>
          </w:p>
        </w:tc>
        <w:tc>
          <w:tcPr>
            <w:tcW w:w="626" w:type="dxa"/>
            <w:tcBorders>
              <w:top w:val="single" w:sz="4" w:space="0" w:color="auto"/>
              <w:left w:val="single" w:sz="4" w:space="0" w:color="auto"/>
              <w:right w:val="single" w:sz="4" w:space="0" w:color="auto"/>
            </w:tcBorders>
            <w:vAlign w:val="center"/>
          </w:tcPr>
          <w:p w14:paraId="1E32A64F" w14:textId="77777777" w:rsidR="009C0203" w:rsidRDefault="00BC1BB0">
            <w:pPr>
              <w:spacing w:line="280" w:lineRule="exact"/>
              <w:jc w:val="center"/>
              <w:rPr>
                <w:rFonts w:eastAsia="仿宋"/>
                <w:color w:val="000000" w:themeColor="text1"/>
                <w:kern w:val="0"/>
                <w:sz w:val="24"/>
              </w:rPr>
            </w:pPr>
            <w:r>
              <w:rPr>
                <w:rFonts w:eastAsia="仿宋"/>
                <w:color w:val="000000" w:themeColor="text1"/>
                <w:sz w:val="24"/>
              </w:rPr>
              <w:t>1</w:t>
            </w:r>
          </w:p>
        </w:tc>
        <w:tc>
          <w:tcPr>
            <w:tcW w:w="719" w:type="dxa"/>
            <w:tcBorders>
              <w:top w:val="single" w:sz="4" w:space="0" w:color="auto"/>
              <w:left w:val="single" w:sz="4" w:space="0" w:color="auto"/>
              <w:right w:val="single" w:sz="4" w:space="0" w:color="auto"/>
            </w:tcBorders>
            <w:vAlign w:val="center"/>
          </w:tcPr>
          <w:p w14:paraId="1822DA80"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考查</w:t>
            </w:r>
          </w:p>
        </w:tc>
        <w:tc>
          <w:tcPr>
            <w:tcW w:w="1221" w:type="dxa"/>
            <w:tcBorders>
              <w:top w:val="single" w:sz="4" w:space="0" w:color="auto"/>
              <w:left w:val="single" w:sz="4" w:space="0" w:color="auto"/>
              <w:right w:val="single" w:sz="4" w:space="0" w:color="auto"/>
            </w:tcBorders>
            <w:vAlign w:val="center"/>
          </w:tcPr>
          <w:p w14:paraId="0C252404"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所有方向</w:t>
            </w:r>
          </w:p>
        </w:tc>
        <w:tc>
          <w:tcPr>
            <w:tcW w:w="979" w:type="dxa"/>
            <w:tcBorders>
              <w:top w:val="single" w:sz="4" w:space="0" w:color="auto"/>
              <w:left w:val="single" w:sz="4" w:space="0" w:color="auto"/>
              <w:right w:val="single" w:sz="4" w:space="0" w:color="auto"/>
            </w:tcBorders>
            <w:vAlign w:val="center"/>
          </w:tcPr>
          <w:p w14:paraId="07E353D2" w14:textId="77777777" w:rsidR="009C0203" w:rsidRDefault="009C0203">
            <w:pPr>
              <w:snapToGrid w:val="0"/>
              <w:spacing w:line="300" w:lineRule="exact"/>
              <w:jc w:val="center"/>
              <w:rPr>
                <w:rFonts w:eastAsia="仿宋"/>
                <w:color w:val="000000" w:themeColor="text1"/>
                <w:sz w:val="24"/>
              </w:rPr>
            </w:pPr>
          </w:p>
        </w:tc>
      </w:tr>
      <w:tr w:rsidR="009C0203" w14:paraId="5E99918A" w14:textId="77777777">
        <w:trPr>
          <w:cantSplit/>
          <w:trHeight w:val="384"/>
          <w:jc w:val="center"/>
        </w:trPr>
        <w:tc>
          <w:tcPr>
            <w:tcW w:w="818" w:type="dxa"/>
            <w:vMerge w:val="restart"/>
            <w:tcBorders>
              <w:left w:val="single" w:sz="4" w:space="0" w:color="auto"/>
              <w:right w:val="single" w:sz="4" w:space="0" w:color="auto"/>
            </w:tcBorders>
            <w:vAlign w:val="center"/>
          </w:tcPr>
          <w:p w14:paraId="7B5AFAD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6C573CC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专业课（</w:t>
            </w:r>
            <w:r>
              <w:rPr>
                <w:rFonts w:eastAsia="仿宋"/>
                <w:color w:val="000000" w:themeColor="text1"/>
                <w:sz w:val="24"/>
              </w:rPr>
              <w:t>≥9</w:t>
            </w:r>
            <w:r>
              <w:rPr>
                <w:rFonts w:eastAsia="仿宋"/>
                <w:color w:val="000000" w:themeColor="text1"/>
                <w:sz w:val="24"/>
              </w:rPr>
              <w:t>学分）</w:t>
            </w:r>
          </w:p>
          <w:p w14:paraId="69C2F980"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77EA9CA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22180104</w:t>
            </w:r>
          </w:p>
        </w:tc>
        <w:tc>
          <w:tcPr>
            <w:tcW w:w="2752" w:type="dxa"/>
            <w:tcBorders>
              <w:top w:val="single" w:sz="4" w:space="0" w:color="auto"/>
              <w:left w:val="single" w:sz="4" w:space="0" w:color="auto"/>
              <w:right w:val="single" w:sz="4" w:space="0" w:color="auto"/>
            </w:tcBorders>
            <w:vAlign w:val="center"/>
          </w:tcPr>
          <w:p w14:paraId="7E88CE3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专业英语</w:t>
            </w:r>
          </w:p>
        </w:tc>
        <w:tc>
          <w:tcPr>
            <w:tcW w:w="626" w:type="dxa"/>
            <w:tcBorders>
              <w:top w:val="single" w:sz="4" w:space="0" w:color="auto"/>
              <w:left w:val="single" w:sz="4" w:space="0" w:color="auto"/>
              <w:right w:val="single" w:sz="4" w:space="0" w:color="auto"/>
            </w:tcBorders>
            <w:vAlign w:val="center"/>
          </w:tcPr>
          <w:p w14:paraId="615C177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26" w:type="dxa"/>
            <w:tcBorders>
              <w:top w:val="single" w:sz="4" w:space="0" w:color="auto"/>
              <w:left w:val="single" w:sz="4" w:space="0" w:color="auto"/>
              <w:right w:val="single" w:sz="4" w:space="0" w:color="auto"/>
            </w:tcBorders>
            <w:vAlign w:val="center"/>
          </w:tcPr>
          <w:p w14:paraId="24FD9B2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26" w:type="dxa"/>
            <w:tcBorders>
              <w:top w:val="single" w:sz="4" w:space="0" w:color="auto"/>
              <w:left w:val="single" w:sz="4" w:space="0" w:color="auto"/>
              <w:right w:val="single" w:sz="4" w:space="0" w:color="auto"/>
            </w:tcBorders>
            <w:vAlign w:val="center"/>
          </w:tcPr>
          <w:p w14:paraId="30352BD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19" w:type="dxa"/>
            <w:tcBorders>
              <w:top w:val="single" w:sz="4" w:space="0" w:color="auto"/>
              <w:left w:val="single" w:sz="4" w:space="0" w:color="auto"/>
              <w:right w:val="single" w:sz="4" w:space="0" w:color="auto"/>
            </w:tcBorders>
            <w:vAlign w:val="center"/>
          </w:tcPr>
          <w:p w14:paraId="02DF8B5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1" w:type="dxa"/>
            <w:tcBorders>
              <w:top w:val="single" w:sz="4" w:space="0" w:color="auto"/>
              <w:left w:val="single" w:sz="4" w:space="0" w:color="auto"/>
              <w:right w:val="single" w:sz="4" w:space="0" w:color="auto"/>
            </w:tcBorders>
            <w:vAlign w:val="center"/>
          </w:tcPr>
          <w:p w14:paraId="54F10682"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所有方向</w:t>
            </w:r>
          </w:p>
        </w:tc>
        <w:tc>
          <w:tcPr>
            <w:tcW w:w="979" w:type="dxa"/>
            <w:tcBorders>
              <w:top w:val="single" w:sz="4" w:space="0" w:color="auto"/>
              <w:left w:val="single" w:sz="4" w:space="0" w:color="auto"/>
              <w:right w:val="single" w:sz="4" w:space="0" w:color="auto"/>
            </w:tcBorders>
            <w:vAlign w:val="center"/>
          </w:tcPr>
          <w:p w14:paraId="3D937FC6" w14:textId="77777777" w:rsidR="009C0203" w:rsidRDefault="009C0203">
            <w:pPr>
              <w:snapToGrid w:val="0"/>
              <w:spacing w:line="300" w:lineRule="exact"/>
              <w:jc w:val="center"/>
              <w:rPr>
                <w:rFonts w:eastAsia="仿宋"/>
                <w:color w:val="000000" w:themeColor="text1"/>
                <w:sz w:val="24"/>
              </w:rPr>
            </w:pPr>
          </w:p>
        </w:tc>
      </w:tr>
      <w:tr w:rsidR="009C0203" w14:paraId="14A6BABD" w14:textId="77777777">
        <w:trPr>
          <w:cantSplit/>
          <w:trHeight w:val="397"/>
          <w:jc w:val="center"/>
        </w:trPr>
        <w:tc>
          <w:tcPr>
            <w:tcW w:w="818" w:type="dxa"/>
            <w:vMerge/>
            <w:tcBorders>
              <w:left w:val="single" w:sz="4" w:space="0" w:color="auto"/>
              <w:right w:val="single" w:sz="4" w:space="0" w:color="auto"/>
            </w:tcBorders>
            <w:vAlign w:val="center"/>
          </w:tcPr>
          <w:p w14:paraId="44714754"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48CA467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22180105</w:t>
            </w:r>
          </w:p>
        </w:tc>
        <w:tc>
          <w:tcPr>
            <w:tcW w:w="2752" w:type="dxa"/>
            <w:tcBorders>
              <w:top w:val="single" w:sz="4" w:space="0" w:color="auto"/>
              <w:left w:val="single" w:sz="4" w:space="0" w:color="auto"/>
              <w:right w:val="single" w:sz="4" w:space="0" w:color="auto"/>
            </w:tcBorders>
            <w:vAlign w:val="center"/>
          </w:tcPr>
          <w:p w14:paraId="12FD5098" w14:textId="77777777" w:rsidR="009C0203" w:rsidRDefault="00BC1BB0">
            <w:pPr>
              <w:widowControl/>
              <w:spacing w:line="280" w:lineRule="exact"/>
              <w:jc w:val="center"/>
              <w:rPr>
                <w:rFonts w:eastAsia="仿宋"/>
                <w:color w:val="000000" w:themeColor="text1"/>
                <w:sz w:val="24"/>
              </w:rPr>
            </w:pPr>
            <w:r>
              <w:rPr>
                <w:rFonts w:eastAsia="仿宋"/>
                <w:color w:val="000000" w:themeColor="text1"/>
                <w:sz w:val="24"/>
              </w:rPr>
              <w:t>固体物理</w:t>
            </w:r>
          </w:p>
        </w:tc>
        <w:tc>
          <w:tcPr>
            <w:tcW w:w="626" w:type="dxa"/>
            <w:tcBorders>
              <w:top w:val="single" w:sz="4" w:space="0" w:color="auto"/>
              <w:left w:val="single" w:sz="4" w:space="0" w:color="auto"/>
              <w:right w:val="single" w:sz="4" w:space="0" w:color="auto"/>
            </w:tcBorders>
            <w:vAlign w:val="center"/>
          </w:tcPr>
          <w:p w14:paraId="1B098E25" w14:textId="77777777" w:rsidR="009C0203" w:rsidRDefault="00BC1BB0">
            <w:pPr>
              <w:widowControl/>
              <w:spacing w:line="280" w:lineRule="exact"/>
              <w:jc w:val="center"/>
              <w:rPr>
                <w:rFonts w:eastAsia="仿宋"/>
                <w:color w:val="000000" w:themeColor="text1"/>
                <w:kern w:val="0"/>
                <w:sz w:val="24"/>
              </w:rPr>
            </w:pPr>
            <w:r>
              <w:rPr>
                <w:rFonts w:eastAsia="仿宋"/>
                <w:color w:val="000000" w:themeColor="text1"/>
                <w:kern w:val="0"/>
                <w:sz w:val="24"/>
              </w:rPr>
              <w:t>3</w:t>
            </w:r>
          </w:p>
        </w:tc>
        <w:tc>
          <w:tcPr>
            <w:tcW w:w="626" w:type="dxa"/>
            <w:tcBorders>
              <w:top w:val="single" w:sz="4" w:space="0" w:color="auto"/>
              <w:left w:val="single" w:sz="4" w:space="0" w:color="auto"/>
              <w:right w:val="single" w:sz="4" w:space="0" w:color="auto"/>
            </w:tcBorders>
            <w:vAlign w:val="center"/>
          </w:tcPr>
          <w:p w14:paraId="589EDA63" w14:textId="77777777" w:rsidR="009C0203" w:rsidRDefault="00BC1BB0">
            <w:pPr>
              <w:widowControl/>
              <w:spacing w:line="280" w:lineRule="exact"/>
              <w:jc w:val="center"/>
              <w:rPr>
                <w:rFonts w:eastAsia="仿宋"/>
                <w:color w:val="000000" w:themeColor="text1"/>
                <w:kern w:val="0"/>
                <w:sz w:val="24"/>
              </w:rPr>
            </w:pPr>
            <w:r>
              <w:rPr>
                <w:rFonts w:eastAsia="仿宋"/>
                <w:color w:val="000000" w:themeColor="text1"/>
                <w:kern w:val="0"/>
                <w:sz w:val="24"/>
              </w:rPr>
              <w:t>48</w:t>
            </w:r>
          </w:p>
        </w:tc>
        <w:tc>
          <w:tcPr>
            <w:tcW w:w="626" w:type="dxa"/>
            <w:tcBorders>
              <w:top w:val="single" w:sz="4" w:space="0" w:color="auto"/>
              <w:left w:val="single" w:sz="4" w:space="0" w:color="auto"/>
              <w:right w:val="single" w:sz="4" w:space="0" w:color="auto"/>
            </w:tcBorders>
            <w:vAlign w:val="center"/>
          </w:tcPr>
          <w:p w14:paraId="612CE39A" w14:textId="77777777" w:rsidR="009C0203" w:rsidRDefault="00BC1BB0">
            <w:pPr>
              <w:spacing w:line="280" w:lineRule="exact"/>
              <w:jc w:val="center"/>
              <w:rPr>
                <w:rFonts w:eastAsia="仿宋"/>
                <w:color w:val="000000" w:themeColor="text1"/>
                <w:kern w:val="0"/>
                <w:sz w:val="24"/>
              </w:rPr>
            </w:pPr>
            <w:r>
              <w:rPr>
                <w:rFonts w:eastAsia="仿宋"/>
                <w:color w:val="000000" w:themeColor="text1"/>
                <w:kern w:val="0"/>
                <w:sz w:val="24"/>
              </w:rPr>
              <w:t>2</w:t>
            </w:r>
          </w:p>
        </w:tc>
        <w:tc>
          <w:tcPr>
            <w:tcW w:w="719" w:type="dxa"/>
            <w:tcBorders>
              <w:top w:val="single" w:sz="4" w:space="0" w:color="auto"/>
              <w:left w:val="single" w:sz="4" w:space="0" w:color="auto"/>
              <w:right w:val="single" w:sz="4" w:space="0" w:color="auto"/>
            </w:tcBorders>
            <w:vAlign w:val="center"/>
          </w:tcPr>
          <w:p w14:paraId="12246A6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1" w:type="dxa"/>
            <w:tcBorders>
              <w:top w:val="single" w:sz="4" w:space="0" w:color="auto"/>
              <w:left w:val="single" w:sz="4" w:space="0" w:color="auto"/>
              <w:right w:val="single" w:sz="4" w:space="0" w:color="auto"/>
            </w:tcBorders>
            <w:vAlign w:val="center"/>
          </w:tcPr>
          <w:p w14:paraId="1A12DAFF"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所有方向</w:t>
            </w:r>
          </w:p>
        </w:tc>
        <w:tc>
          <w:tcPr>
            <w:tcW w:w="979" w:type="dxa"/>
            <w:tcBorders>
              <w:top w:val="single" w:sz="4" w:space="0" w:color="auto"/>
              <w:left w:val="single" w:sz="4" w:space="0" w:color="auto"/>
              <w:right w:val="single" w:sz="4" w:space="0" w:color="auto"/>
            </w:tcBorders>
            <w:vAlign w:val="center"/>
          </w:tcPr>
          <w:p w14:paraId="6068197D" w14:textId="77777777" w:rsidR="009C0203" w:rsidRDefault="009C0203">
            <w:pPr>
              <w:snapToGrid w:val="0"/>
              <w:spacing w:line="300" w:lineRule="exact"/>
              <w:jc w:val="center"/>
              <w:rPr>
                <w:rFonts w:eastAsia="仿宋"/>
                <w:color w:val="000000" w:themeColor="text1"/>
                <w:sz w:val="24"/>
              </w:rPr>
            </w:pPr>
          </w:p>
        </w:tc>
      </w:tr>
      <w:tr w:rsidR="009C0203" w14:paraId="0EBA5C71" w14:textId="77777777">
        <w:trPr>
          <w:cantSplit/>
          <w:trHeight w:val="456"/>
          <w:jc w:val="center"/>
        </w:trPr>
        <w:tc>
          <w:tcPr>
            <w:tcW w:w="818" w:type="dxa"/>
            <w:vMerge/>
            <w:tcBorders>
              <w:left w:val="single" w:sz="4" w:space="0" w:color="auto"/>
              <w:right w:val="single" w:sz="4" w:space="0" w:color="auto"/>
            </w:tcBorders>
            <w:vAlign w:val="center"/>
          </w:tcPr>
          <w:p w14:paraId="5B568E78"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22A4791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22180106</w:t>
            </w:r>
          </w:p>
        </w:tc>
        <w:tc>
          <w:tcPr>
            <w:tcW w:w="2752" w:type="dxa"/>
            <w:tcBorders>
              <w:top w:val="single" w:sz="4" w:space="0" w:color="auto"/>
              <w:left w:val="single" w:sz="4" w:space="0" w:color="auto"/>
              <w:right w:val="single" w:sz="4" w:space="0" w:color="auto"/>
            </w:tcBorders>
            <w:vAlign w:val="center"/>
          </w:tcPr>
          <w:p w14:paraId="1AC57B76" w14:textId="77777777" w:rsidR="009C0203" w:rsidRDefault="00BC1BB0">
            <w:pPr>
              <w:widowControl/>
              <w:spacing w:line="276" w:lineRule="auto"/>
              <w:jc w:val="center"/>
              <w:rPr>
                <w:rFonts w:eastAsia="仿宋"/>
                <w:color w:val="000000" w:themeColor="text1"/>
                <w:sz w:val="24"/>
              </w:rPr>
            </w:pPr>
            <w:r>
              <w:rPr>
                <w:rFonts w:eastAsia="仿宋"/>
                <w:color w:val="000000" w:themeColor="text1"/>
                <w:sz w:val="24"/>
              </w:rPr>
              <w:t>材料先进制备技术</w:t>
            </w:r>
          </w:p>
        </w:tc>
        <w:tc>
          <w:tcPr>
            <w:tcW w:w="626" w:type="dxa"/>
            <w:tcBorders>
              <w:top w:val="single" w:sz="4" w:space="0" w:color="auto"/>
              <w:left w:val="single" w:sz="4" w:space="0" w:color="auto"/>
              <w:right w:val="single" w:sz="4" w:space="0" w:color="auto"/>
            </w:tcBorders>
            <w:vAlign w:val="center"/>
          </w:tcPr>
          <w:p w14:paraId="251E2221"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2</w:t>
            </w:r>
          </w:p>
        </w:tc>
        <w:tc>
          <w:tcPr>
            <w:tcW w:w="626" w:type="dxa"/>
            <w:tcBorders>
              <w:top w:val="single" w:sz="4" w:space="0" w:color="auto"/>
              <w:left w:val="single" w:sz="4" w:space="0" w:color="auto"/>
              <w:right w:val="single" w:sz="4" w:space="0" w:color="auto"/>
            </w:tcBorders>
            <w:vAlign w:val="center"/>
          </w:tcPr>
          <w:p w14:paraId="101011AD"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32</w:t>
            </w:r>
          </w:p>
        </w:tc>
        <w:tc>
          <w:tcPr>
            <w:tcW w:w="626" w:type="dxa"/>
            <w:tcBorders>
              <w:top w:val="single" w:sz="4" w:space="0" w:color="auto"/>
              <w:left w:val="single" w:sz="4" w:space="0" w:color="auto"/>
              <w:right w:val="single" w:sz="4" w:space="0" w:color="auto"/>
            </w:tcBorders>
            <w:vAlign w:val="center"/>
          </w:tcPr>
          <w:p w14:paraId="5382CA7A"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2</w:t>
            </w:r>
          </w:p>
        </w:tc>
        <w:tc>
          <w:tcPr>
            <w:tcW w:w="719" w:type="dxa"/>
            <w:tcBorders>
              <w:top w:val="single" w:sz="4" w:space="0" w:color="auto"/>
              <w:left w:val="single" w:sz="4" w:space="0" w:color="auto"/>
              <w:right w:val="single" w:sz="4" w:space="0" w:color="auto"/>
            </w:tcBorders>
            <w:vAlign w:val="center"/>
          </w:tcPr>
          <w:p w14:paraId="5B9E7FB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1" w:type="dxa"/>
            <w:tcBorders>
              <w:top w:val="single" w:sz="4" w:space="0" w:color="auto"/>
              <w:left w:val="single" w:sz="4" w:space="0" w:color="auto"/>
              <w:right w:val="single" w:sz="4" w:space="0" w:color="auto"/>
            </w:tcBorders>
            <w:vAlign w:val="center"/>
          </w:tcPr>
          <w:p w14:paraId="6A975232"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所有方向</w:t>
            </w:r>
          </w:p>
        </w:tc>
        <w:tc>
          <w:tcPr>
            <w:tcW w:w="979" w:type="dxa"/>
            <w:tcBorders>
              <w:top w:val="single" w:sz="4" w:space="0" w:color="auto"/>
              <w:left w:val="single" w:sz="4" w:space="0" w:color="auto"/>
              <w:right w:val="single" w:sz="4" w:space="0" w:color="auto"/>
            </w:tcBorders>
            <w:vAlign w:val="center"/>
          </w:tcPr>
          <w:p w14:paraId="4A392E84" w14:textId="77777777" w:rsidR="009C0203" w:rsidRDefault="009C0203">
            <w:pPr>
              <w:snapToGrid w:val="0"/>
              <w:spacing w:line="300" w:lineRule="exact"/>
              <w:jc w:val="center"/>
              <w:rPr>
                <w:rFonts w:eastAsia="仿宋"/>
                <w:color w:val="000000" w:themeColor="text1"/>
                <w:sz w:val="24"/>
              </w:rPr>
            </w:pPr>
          </w:p>
        </w:tc>
      </w:tr>
      <w:tr w:rsidR="009C0203" w14:paraId="045E8C7C" w14:textId="77777777">
        <w:trPr>
          <w:cantSplit/>
          <w:trHeight w:val="656"/>
          <w:jc w:val="center"/>
        </w:trPr>
        <w:tc>
          <w:tcPr>
            <w:tcW w:w="818" w:type="dxa"/>
            <w:vMerge/>
            <w:tcBorders>
              <w:left w:val="single" w:sz="4" w:space="0" w:color="auto"/>
              <w:right w:val="single" w:sz="4" w:space="0" w:color="auto"/>
            </w:tcBorders>
            <w:vAlign w:val="center"/>
          </w:tcPr>
          <w:p w14:paraId="1E791067"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2576FF7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22180107</w:t>
            </w:r>
          </w:p>
        </w:tc>
        <w:tc>
          <w:tcPr>
            <w:tcW w:w="2752" w:type="dxa"/>
            <w:tcBorders>
              <w:top w:val="single" w:sz="4" w:space="0" w:color="auto"/>
              <w:left w:val="single" w:sz="4" w:space="0" w:color="auto"/>
              <w:right w:val="single" w:sz="4" w:space="0" w:color="auto"/>
            </w:tcBorders>
            <w:vAlign w:val="center"/>
          </w:tcPr>
          <w:p w14:paraId="6133F723" w14:textId="77777777" w:rsidR="009C0203" w:rsidRDefault="00BC1BB0">
            <w:pPr>
              <w:widowControl/>
              <w:spacing w:line="276" w:lineRule="auto"/>
              <w:jc w:val="center"/>
              <w:rPr>
                <w:rFonts w:eastAsia="仿宋"/>
                <w:color w:val="000000" w:themeColor="text1"/>
                <w:sz w:val="24"/>
              </w:rPr>
            </w:pPr>
            <w:r>
              <w:rPr>
                <w:rFonts w:eastAsia="仿宋"/>
                <w:color w:val="000000" w:themeColor="text1"/>
                <w:sz w:val="24"/>
              </w:rPr>
              <w:t>材料表面与界面</w:t>
            </w:r>
          </w:p>
        </w:tc>
        <w:tc>
          <w:tcPr>
            <w:tcW w:w="626" w:type="dxa"/>
            <w:tcBorders>
              <w:top w:val="single" w:sz="4" w:space="0" w:color="auto"/>
              <w:left w:val="single" w:sz="4" w:space="0" w:color="auto"/>
              <w:right w:val="single" w:sz="4" w:space="0" w:color="auto"/>
            </w:tcBorders>
            <w:vAlign w:val="center"/>
          </w:tcPr>
          <w:p w14:paraId="219CD14F"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2</w:t>
            </w:r>
          </w:p>
        </w:tc>
        <w:tc>
          <w:tcPr>
            <w:tcW w:w="626" w:type="dxa"/>
            <w:tcBorders>
              <w:top w:val="single" w:sz="4" w:space="0" w:color="auto"/>
              <w:left w:val="single" w:sz="4" w:space="0" w:color="auto"/>
              <w:right w:val="single" w:sz="4" w:space="0" w:color="auto"/>
            </w:tcBorders>
            <w:vAlign w:val="center"/>
          </w:tcPr>
          <w:p w14:paraId="18168424"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32</w:t>
            </w:r>
          </w:p>
        </w:tc>
        <w:tc>
          <w:tcPr>
            <w:tcW w:w="626" w:type="dxa"/>
            <w:tcBorders>
              <w:top w:val="single" w:sz="4" w:space="0" w:color="auto"/>
              <w:left w:val="single" w:sz="4" w:space="0" w:color="auto"/>
              <w:right w:val="single" w:sz="4" w:space="0" w:color="auto"/>
            </w:tcBorders>
            <w:vAlign w:val="center"/>
          </w:tcPr>
          <w:p w14:paraId="32D814A6"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1</w:t>
            </w:r>
          </w:p>
        </w:tc>
        <w:tc>
          <w:tcPr>
            <w:tcW w:w="719" w:type="dxa"/>
            <w:tcBorders>
              <w:top w:val="single" w:sz="4" w:space="0" w:color="auto"/>
              <w:left w:val="single" w:sz="4" w:space="0" w:color="auto"/>
              <w:right w:val="single" w:sz="4" w:space="0" w:color="auto"/>
            </w:tcBorders>
            <w:vAlign w:val="center"/>
          </w:tcPr>
          <w:p w14:paraId="269CE74B"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考试</w:t>
            </w:r>
          </w:p>
        </w:tc>
        <w:tc>
          <w:tcPr>
            <w:tcW w:w="1221" w:type="dxa"/>
            <w:tcBorders>
              <w:top w:val="single" w:sz="4" w:space="0" w:color="auto"/>
              <w:left w:val="single" w:sz="4" w:space="0" w:color="auto"/>
              <w:right w:val="single" w:sz="4" w:space="0" w:color="auto"/>
            </w:tcBorders>
            <w:vAlign w:val="center"/>
          </w:tcPr>
          <w:p w14:paraId="6C61EA8E"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所有方向</w:t>
            </w:r>
          </w:p>
        </w:tc>
        <w:tc>
          <w:tcPr>
            <w:tcW w:w="979" w:type="dxa"/>
            <w:tcBorders>
              <w:top w:val="single" w:sz="4" w:space="0" w:color="auto"/>
              <w:left w:val="single" w:sz="4" w:space="0" w:color="auto"/>
              <w:right w:val="single" w:sz="4" w:space="0" w:color="auto"/>
            </w:tcBorders>
            <w:vAlign w:val="center"/>
          </w:tcPr>
          <w:p w14:paraId="03704047" w14:textId="77777777" w:rsidR="009C0203" w:rsidRDefault="009C0203">
            <w:pPr>
              <w:snapToGrid w:val="0"/>
              <w:spacing w:line="300" w:lineRule="exact"/>
              <w:jc w:val="center"/>
              <w:rPr>
                <w:rFonts w:eastAsia="仿宋"/>
                <w:color w:val="000000" w:themeColor="text1"/>
                <w:sz w:val="24"/>
              </w:rPr>
            </w:pPr>
          </w:p>
        </w:tc>
      </w:tr>
      <w:tr w:rsidR="009C0203" w14:paraId="32E59902" w14:textId="77777777">
        <w:trPr>
          <w:cantSplit/>
          <w:trHeight w:val="397"/>
          <w:jc w:val="center"/>
        </w:trPr>
        <w:tc>
          <w:tcPr>
            <w:tcW w:w="818" w:type="dxa"/>
            <w:vMerge w:val="restart"/>
            <w:tcBorders>
              <w:left w:val="single" w:sz="4" w:space="0" w:color="auto"/>
              <w:right w:val="single" w:sz="4" w:space="0" w:color="auto"/>
            </w:tcBorders>
            <w:vAlign w:val="center"/>
          </w:tcPr>
          <w:p w14:paraId="3A40165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公共</w:t>
            </w:r>
          </w:p>
          <w:p w14:paraId="47A6B2C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≥4</w:t>
            </w:r>
            <w:r>
              <w:rPr>
                <w:rFonts w:eastAsia="仿宋"/>
                <w:color w:val="000000" w:themeColor="text1"/>
                <w:sz w:val="24"/>
              </w:rPr>
              <w:t>学分）</w:t>
            </w:r>
          </w:p>
        </w:tc>
        <w:tc>
          <w:tcPr>
            <w:tcW w:w="1147" w:type="dxa"/>
            <w:tcBorders>
              <w:top w:val="single" w:sz="4" w:space="0" w:color="auto"/>
              <w:left w:val="single" w:sz="4" w:space="0" w:color="auto"/>
              <w:right w:val="single" w:sz="4" w:space="0" w:color="auto"/>
            </w:tcBorders>
            <w:vAlign w:val="center"/>
          </w:tcPr>
          <w:p w14:paraId="6125FABF"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rPr>
              <w:t>22000011</w:t>
            </w:r>
          </w:p>
        </w:tc>
        <w:tc>
          <w:tcPr>
            <w:tcW w:w="2752" w:type="dxa"/>
            <w:tcBorders>
              <w:top w:val="single" w:sz="4" w:space="0" w:color="auto"/>
              <w:left w:val="single" w:sz="4" w:space="0" w:color="auto"/>
              <w:right w:val="single" w:sz="4" w:space="0" w:color="auto"/>
            </w:tcBorders>
            <w:vAlign w:val="center"/>
          </w:tcPr>
          <w:p w14:paraId="09116BE6"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生活中的美学</w:t>
            </w:r>
          </w:p>
        </w:tc>
        <w:tc>
          <w:tcPr>
            <w:tcW w:w="626" w:type="dxa"/>
            <w:tcBorders>
              <w:left w:val="single" w:sz="4" w:space="0" w:color="auto"/>
              <w:right w:val="single" w:sz="4" w:space="0" w:color="auto"/>
            </w:tcBorders>
            <w:vAlign w:val="center"/>
          </w:tcPr>
          <w:p w14:paraId="7C65095A"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w:t>
            </w:r>
          </w:p>
        </w:tc>
        <w:tc>
          <w:tcPr>
            <w:tcW w:w="626" w:type="dxa"/>
            <w:tcBorders>
              <w:left w:val="single" w:sz="4" w:space="0" w:color="auto"/>
              <w:right w:val="single" w:sz="4" w:space="0" w:color="auto"/>
            </w:tcBorders>
            <w:vAlign w:val="center"/>
          </w:tcPr>
          <w:p w14:paraId="4B24C7BE"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32</w:t>
            </w:r>
          </w:p>
        </w:tc>
        <w:tc>
          <w:tcPr>
            <w:tcW w:w="626" w:type="dxa"/>
            <w:tcBorders>
              <w:left w:val="single" w:sz="4" w:space="0" w:color="auto"/>
              <w:right w:val="single" w:sz="4" w:space="0" w:color="auto"/>
            </w:tcBorders>
            <w:vAlign w:val="center"/>
          </w:tcPr>
          <w:p w14:paraId="5D0F9C36"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1</w:t>
            </w:r>
          </w:p>
        </w:tc>
        <w:tc>
          <w:tcPr>
            <w:tcW w:w="719" w:type="dxa"/>
            <w:tcBorders>
              <w:left w:val="single" w:sz="4" w:space="0" w:color="auto"/>
              <w:right w:val="single" w:sz="4" w:space="0" w:color="auto"/>
            </w:tcBorders>
            <w:vAlign w:val="center"/>
          </w:tcPr>
          <w:p w14:paraId="3AE8BBCE"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考查</w:t>
            </w:r>
          </w:p>
        </w:tc>
        <w:tc>
          <w:tcPr>
            <w:tcW w:w="1221" w:type="dxa"/>
            <w:tcBorders>
              <w:left w:val="single" w:sz="4" w:space="0" w:color="auto"/>
              <w:right w:val="single" w:sz="4" w:space="0" w:color="auto"/>
            </w:tcBorders>
            <w:vAlign w:val="center"/>
          </w:tcPr>
          <w:p w14:paraId="0D798ECD"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所有方向</w:t>
            </w:r>
          </w:p>
        </w:tc>
        <w:tc>
          <w:tcPr>
            <w:tcW w:w="979" w:type="dxa"/>
            <w:vMerge w:val="restart"/>
            <w:tcBorders>
              <w:left w:val="single" w:sz="4" w:space="0" w:color="auto"/>
              <w:right w:val="single" w:sz="4" w:space="0" w:color="auto"/>
            </w:tcBorders>
            <w:vAlign w:val="center"/>
          </w:tcPr>
          <w:p w14:paraId="0B681476"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线下课程选修一门</w:t>
            </w:r>
          </w:p>
        </w:tc>
      </w:tr>
      <w:tr w:rsidR="009C0203" w14:paraId="1A728A05" w14:textId="77777777">
        <w:trPr>
          <w:cantSplit/>
          <w:trHeight w:val="384"/>
          <w:jc w:val="center"/>
        </w:trPr>
        <w:tc>
          <w:tcPr>
            <w:tcW w:w="818" w:type="dxa"/>
            <w:vMerge/>
            <w:tcBorders>
              <w:left w:val="single" w:sz="4" w:space="0" w:color="auto"/>
              <w:right w:val="single" w:sz="4" w:space="0" w:color="auto"/>
            </w:tcBorders>
            <w:vAlign w:val="center"/>
          </w:tcPr>
          <w:p w14:paraId="2D2BA6A9"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7EA57F6D"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22000012</w:t>
            </w:r>
          </w:p>
        </w:tc>
        <w:tc>
          <w:tcPr>
            <w:tcW w:w="2752" w:type="dxa"/>
            <w:tcBorders>
              <w:top w:val="single" w:sz="4" w:space="0" w:color="auto"/>
              <w:left w:val="single" w:sz="4" w:space="0" w:color="auto"/>
              <w:right w:val="single" w:sz="4" w:space="0" w:color="auto"/>
            </w:tcBorders>
            <w:vAlign w:val="center"/>
          </w:tcPr>
          <w:p w14:paraId="2E16773A"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聊城城市历史与文化</w:t>
            </w:r>
          </w:p>
        </w:tc>
        <w:tc>
          <w:tcPr>
            <w:tcW w:w="626" w:type="dxa"/>
            <w:tcBorders>
              <w:left w:val="single" w:sz="4" w:space="0" w:color="auto"/>
              <w:right w:val="single" w:sz="4" w:space="0" w:color="auto"/>
            </w:tcBorders>
            <w:vAlign w:val="center"/>
          </w:tcPr>
          <w:p w14:paraId="2EE8C503"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w:t>
            </w:r>
          </w:p>
        </w:tc>
        <w:tc>
          <w:tcPr>
            <w:tcW w:w="626" w:type="dxa"/>
            <w:tcBorders>
              <w:left w:val="single" w:sz="4" w:space="0" w:color="auto"/>
              <w:right w:val="single" w:sz="4" w:space="0" w:color="auto"/>
            </w:tcBorders>
            <w:vAlign w:val="center"/>
          </w:tcPr>
          <w:p w14:paraId="32DACEDF"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32</w:t>
            </w:r>
          </w:p>
        </w:tc>
        <w:tc>
          <w:tcPr>
            <w:tcW w:w="626" w:type="dxa"/>
            <w:tcBorders>
              <w:left w:val="single" w:sz="4" w:space="0" w:color="auto"/>
              <w:right w:val="single" w:sz="4" w:space="0" w:color="auto"/>
            </w:tcBorders>
            <w:vAlign w:val="center"/>
          </w:tcPr>
          <w:p w14:paraId="0F3EFF21"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1</w:t>
            </w:r>
          </w:p>
        </w:tc>
        <w:tc>
          <w:tcPr>
            <w:tcW w:w="719" w:type="dxa"/>
            <w:tcBorders>
              <w:left w:val="single" w:sz="4" w:space="0" w:color="auto"/>
              <w:right w:val="single" w:sz="4" w:space="0" w:color="auto"/>
            </w:tcBorders>
            <w:vAlign w:val="center"/>
          </w:tcPr>
          <w:p w14:paraId="7ECE5EB7"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考查</w:t>
            </w:r>
          </w:p>
        </w:tc>
        <w:tc>
          <w:tcPr>
            <w:tcW w:w="1221" w:type="dxa"/>
            <w:tcBorders>
              <w:left w:val="single" w:sz="4" w:space="0" w:color="auto"/>
              <w:right w:val="single" w:sz="4" w:space="0" w:color="auto"/>
            </w:tcBorders>
            <w:vAlign w:val="center"/>
          </w:tcPr>
          <w:p w14:paraId="4E14887E"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所有方向</w:t>
            </w:r>
          </w:p>
        </w:tc>
        <w:tc>
          <w:tcPr>
            <w:tcW w:w="979" w:type="dxa"/>
            <w:vMerge/>
            <w:tcBorders>
              <w:left w:val="single" w:sz="4" w:space="0" w:color="auto"/>
              <w:right w:val="single" w:sz="4" w:space="0" w:color="auto"/>
            </w:tcBorders>
            <w:vAlign w:val="center"/>
          </w:tcPr>
          <w:p w14:paraId="04C526EA" w14:textId="77777777" w:rsidR="009C0203" w:rsidRDefault="009C0203">
            <w:pPr>
              <w:snapToGrid w:val="0"/>
              <w:spacing w:line="300" w:lineRule="exact"/>
              <w:jc w:val="center"/>
              <w:rPr>
                <w:rFonts w:eastAsia="仿宋"/>
                <w:color w:val="000000" w:themeColor="text1"/>
                <w:sz w:val="24"/>
              </w:rPr>
            </w:pPr>
          </w:p>
        </w:tc>
      </w:tr>
      <w:tr w:rsidR="009C0203" w14:paraId="45B5B9B5" w14:textId="77777777">
        <w:trPr>
          <w:cantSplit/>
          <w:trHeight w:val="756"/>
          <w:jc w:val="center"/>
        </w:trPr>
        <w:tc>
          <w:tcPr>
            <w:tcW w:w="818" w:type="dxa"/>
            <w:vMerge/>
            <w:tcBorders>
              <w:left w:val="single" w:sz="4" w:space="0" w:color="auto"/>
              <w:right w:val="single" w:sz="4" w:space="0" w:color="auto"/>
            </w:tcBorders>
            <w:vAlign w:val="center"/>
          </w:tcPr>
          <w:p w14:paraId="37259F55"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395E5E97"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22000013</w:t>
            </w:r>
          </w:p>
        </w:tc>
        <w:tc>
          <w:tcPr>
            <w:tcW w:w="2752" w:type="dxa"/>
            <w:tcBorders>
              <w:top w:val="single" w:sz="4" w:space="0" w:color="auto"/>
              <w:left w:val="single" w:sz="4" w:space="0" w:color="auto"/>
              <w:right w:val="single" w:sz="4" w:space="0" w:color="auto"/>
            </w:tcBorders>
            <w:vAlign w:val="center"/>
          </w:tcPr>
          <w:p w14:paraId="745F911B"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研究生特色体育</w:t>
            </w:r>
          </w:p>
        </w:tc>
        <w:tc>
          <w:tcPr>
            <w:tcW w:w="626" w:type="dxa"/>
            <w:tcBorders>
              <w:left w:val="single" w:sz="4" w:space="0" w:color="auto"/>
              <w:right w:val="single" w:sz="4" w:space="0" w:color="auto"/>
            </w:tcBorders>
            <w:vAlign w:val="center"/>
          </w:tcPr>
          <w:p w14:paraId="114EB93D"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w:t>
            </w:r>
          </w:p>
        </w:tc>
        <w:tc>
          <w:tcPr>
            <w:tcW w:w="626" w:type="dxa"/>
            <w:tcBorders>
              <w:left w:val="single" w:sz="4" w:space="0" w:color="auto"/>
              <w:right w:val="single" w:sz="4" w:space="0" w:color="auto"/>
            </w:tcBorders>
            <w:vAlign w:val="center"/>
          </w:tcPr>
          <w:p w14:paraId="14251987"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32</w:t>
            </w:r>
          </w:p>
        </w:tc>
        <w:tc>
          <w:tcPr>
            <w:tcW w:w="626" w:type="dxa"/>
            <w:tcBorders>
              <w:left w:val="single" w:sz="4" w:space="0" w:color="auto"/>
              <w:right w:val="single" w:sz="4" w:space="0" w:color="auto"/>
            </w:tcBorders>
            <w:vAlign w:val="center"/>
          </w:tcPr>
          <w:p w14:paraId="6E5104A4"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ab/>
              <w:t>1</w:t>
            </w:r>
          </w:p>
        </w:tc>
        <w:tc>
          <w:tcPr>
            <w:tcW w:w="719" w:type="dxa"/>
            <w:tcBorders>
              <w:left w:val="single" w:sz="4" w:space="0" w:color="auto"/>
              <w:right w:val="single" w:sz="4" w:space="0" w:color="auto"/>
            </w:tcBorders>
            <w:vAlign w:val="center"/>
          </w:tcPr>
          <w:p w14:paraId="352BF50D"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考查</w:t>
            </w:r>
          </w:p>
        </w:tc>
        <w:tc>
          <w:tcPr>
            <w:tcW w:w="1221" w:type="dxa"/>
            <w:tcBorders>
              <w:left w:val="single" w:sz="4" w:space="0" w:color="auto"/>
              <w:right w:val="single" w:sz="4" w:space="0" w:color="auto"/>
            </w:tcBorders>
            <w:vAlign w:val="center"/>
          </w:tcPr>
          <w:p w14:paraId="7264B5BB"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所有方向</w:t>
            </w:r>
          </w:p>
        </w:tc>
        <w:tc>
          <w:tcPr>
            <w:tcW w:w="979" w:type="dxa"/>
            <w:vMerge/>
            <w:tcBorders>
              <w:left w:val="single" w:sz="4" w:space="0" w:color="auto"/>
              <w:right w:val="single" w:sz="4" w:space="0" w:color="auto"/>
            </w:tcBorders>
            <w:vAlign w:val="center"/>
          </w:tcPr>
          <w:p w14:paraId="1C9CC81D" w14:textId="77777777" w:rsidR="009C0203" w:rsidRDefault="009C0203">
            <w:pPr>
              <w:snapToGrid w:val="0"/>
              <w:spacing w:line="300" w:lineRule="exact"/>
              <w:jc w:val="center"/>
              <w:rPr>
                <w:rFonts w:eastAsia="仿宋"/>
                <w:color w:val="000000" w:themeColor="text1"/>
                <w:sz w:val="24"/>
              </w:rPr>
            </w:pPr>
          </w:p>
        </w:tc>
      </w:tr>
      <w:tr w:rsidR="009C0203" w14:paraId="1B5BB5BD" w14:textId="77777777">
        <w:trPr>
          <w:cantSplit/>
          <w:trHeight w:val="384"/>
          <w:jc w:val="center"/>
        </w:trPr>
        <w:tc>
          <w:tcPr>
            <w:tcW w:w="818" w:type="dxa"/>
            <w:vMerge/>
            <w:tcBorders>
              <w:left w:val="single" w:sz="4" w:space="0" w:color="auto"/>
              <w:right w:val="single" w:sz="4" w:space="0" w:color="auto"/>
            </w:tcBorders>
            <w:vAlign w:val="center"/>
          </w:tcPr>
          <w:p w14:paraId="67A21EEE"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518989EB"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22000014</w:t>
            </w:r>
          </w:p>
        </w:tc>
        <w:tc>
          <w:tcPr>
            <w:tcW w:w="2752" w:type="dxa"/>
            <w:tcBorders>
              <w:top w:val="single" w:sz="4" w:space="0" w:color="auto"/>
              <w:left w:val="single" w:sz="4" w:space="0" w:color="auto"/>
              <w:right w:val="single" w:sz="4" w:space="0" w:color="auto"/>
            </w:tcBorders>
            <w:vAlign w:val="center"/>
          </w:tcPr>
          <w:p w14:paraId="247CE712"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科技伦理专题研究</w:t>
            </w:r>
          </w:p>
        </w:tc>
        <w:tc>
          <w:tcPr>
            <w:tcW w:w="626" w:type="dxa"/>
            <w:tcBorders>
              <w:left w:val="single" w:sz="4" w:space="0" w:color="auto"/>
              <w:right w:val="single" w:sz="4" w:space="0" w:color="auto"/>
            </w:tcBorders>
            <w:vAlign w:val="center"/>
          </w:tcPr>
          <w:p w14:paraId="66B96A30"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w:t>
            </w:r>
          </w:p>
        </w:tc>
        <w:tc>
          <w:tcPr>
            <w:tcW w:w="626" w:type="dxa"/>
            <w:tcBorders>
              <w:left w:val="single" w:sz="4" w:space="0" w:color="auto"/>
              <w:right w:val="single" w:sz="4" w:space="0" w:color="auto"/>
            </w:tcBorders>
            <w:vAlign w:val="center"/>
          </w:tcPr>
          <w:p w14:paraId="722BACAB"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32</w:t>
            </w:r>
          </w:p>
        </w:tc>
        <w:tc>
          <w:tcPr>
            <w:tcW w:w="626" w:type="dxa"/>
            <w:tcBorders>
              <w:left w:val="single" w:sz="4" w:space="0" w:color="auto"/>
              <w:right w:val="single" w:sz="4" w:space="0" w:color="auto"/>
            </w:tcBorders>
            <w:vAlign w:val="center"/>
          </w:tcPr>
          <w:p w14:paraId="108C1848"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w:t>
            </w:r>
          </w:p>
        </w:tc>
        <w:tc>
          <w:tcPr>
            <w:tcW w:w="719" w:type="dxa"/>
            <w:tcBorders>
              <w:left w:val="single" w:sz="4" w:space="0" w:color="auto"/>
              <w:right w:val="single" w:sz="4" w:space="0" w:color="auto"/>
            </w:tcBorders>
            <w:vAlign w:val="center"/>
          </w:tcPr>
          <w:p w14:paraId="698C34E1"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考查</w:t>
            </w:r>
          </w:p>
        </w:tc>
        <w:tc>
          <w:tcPr>
            <w:tcW w:w="1221" w:type="dxa"/>
            <w:tcBorders>
              <w:left w:val="single" w:sz="4" w:space="0" w:color="auto"/>
              <w:right w:val="single" w:sz="4" w:space="0" w:color="auto"/>
            </w:tcBorders>
            <w:vAlign w:val="center"/>
          </w:tcPr>
          <w:p w14:paraId="42D59AD1"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所有方向</w:t>
            </w:r>
          </w:p>
        </w:tc>
        <w:tc>
          <w:tcPr>
            <w:tcW w:w="979" w:type="dxa"/>
            <w:vMerge/>
            <w:tcBorders>
              <w:left w:val="single" w:sz="4" w:space="0" w:color="auto"/>
              <w:right w:val="single" w:sz="4" w:space="0" w:color="auto"/>
            </w:tcBorders>
            <w:vAlign w:val="center"/>
          </w:tcPr>
          <w:p w14:paraId="17A1202A" w14:textId="77777777" w:rsidR="009C0203" w:rsidRDefault="009C0203">
            <w:pPr>
              <w:snapToGrid w:val="0"/>
              <w:spacing w:line="300" w:lineRule="exact"/>
              <w:jc w:val="center"/>
              <w:rPr>
                <w:rFonts w:eastAsia="仿宋"/>
                <w:color w:val="000000" w:themeColor="text1"/>
                <w:sz w:val="24"/>
              </w:rPr>
            </w:pPr>
          </w:p>
        </w:tc>
      </w:tr>
      <w:tr w:rsidR="009C0203" w14:paraId="331796D5" w14:textId="77777777">
        <w:trPr>
          <w:cantSplit/>
          <w:trHeight w:val="384"/>
          <w:jc w:val="center"/>
        </w:trPr>
        <w:tc>
          <w:tcPr>
            <w:tcW w:w="818" w:type="dxa"/>
            <w:vMerge/>
            <w:tcBorders>
              <w:left w:val="single" w:sz="4" w:space="0" w:color="auto"/>
              <w:right w:val="single" w:sz="4" w:space="0" w:color="auto"/>
            </w:tcBorders>
            <w:vAlign w:val="center"/>
          </w:tcPr>
          <w:p w14:paraId="2857DC44"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4DA9F6EB"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22000015</w:t>
            </w:r>
          </w:p>
        </w:tc>
        <w:tc>
          <w:tcPr>
            <w:tcW w:w="2752" w:type="dxa"/>
            <w:tcBorders>
              <w:top w:val="single" w:sz="4" w:space="0" w:color="auto"/>
              <w:left w:val="single" w:sz="4" w:space="0" w:color="auto"/>
              <w:right w:val="single" w:sz="4" w:space="0" w:color="auto"/>
            </w:tcBorders>
            <w:vAlign w:val="center"/>
          </w:tcPr>
          <w:p w14:paraId="0C726386"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哲学与人生</w:t>
            </w:r>
          </w:p>
        </w:tc>
        <w:tc>
          <w:tcPr>
            <w:tcW w:w="626" w:type="dxa"/>
            <w:tcBorders>
              <w:left w:val="single" w:sz="4" w:space="0" w:color="auto"/>
              <w:right w:val="single" w:sz="4" w:space="0" w:color="auto"/>
            </w:tcBorders>
            <w:vAlign w:val="center"/>
          </w:tcPr>
          <w:p w14:paraId="1B60D077"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w:t>
            </w:r>
          </w:p>
        </w:tc>
        <w:tc>
          <w:tcPr>
            <w:tcW w:w="626" w:type="dxa"/>
            <w:tcBorders>
              <w:left w:val="single" w:sz="4" w:space="0" w:color="auto"/>
              <w:right w:val="single" w:sz="4" w:space="0" w:color="auto"/>
            </w:tcBorders>
            <w:vAlign w:val="center"/>
          </w:tcPr>
          <w:p w14:paraId="6C2A3554"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32</w:t>
            </w:r>
          </w:p>
        </w:tc>
        <w:tc>
          <w:tcPr>
            <w:tcW w:w="626" w:type="dxa"/>
            <w:tcBorders>
              <w:left w:val="single" w:sz="4" w:space="0" w:color="auto"/>
              <w:right w:val="single" w:sz="4" w:space="0" w:color="auto"/>
            </w:tcBorders>
            <w:vAlign w:val="center"/>
          </w:tcPr>
          <w:p w14:paraId="2A4CB806"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w:t>
            </w:r>
          </w:p>
        </w:tc>
        <w:tc>
          <w:tcPr>
            <w:tcW w:w="719" w:type="dxa"/>
            <w:tcBorders>
              <w:left w:val="single" w:sz="4" w:space="0" w:color="auto"/>
              <w:right w:val="single" w:sz="4" w:space="0" w:color="auto"/>
            </w:tcBorders>
            <w:vAlign w:val="center"/>
          </w:tcPr>
          <w:p w14:paraId="5C3C9638"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考查</w:t>
            </w:r>
          </w:p>
        </w:tc>
        <w:tc>
          <w:tcPr>
            <w:tcW w:w="1221" w:type="dxa"/>
            <w:tcBorders>
              <w:left w:val="single" w:sz="4" w:space="0" w:color="auto"/>
              <w:right w:val="single" w:sz="4" w:space="0" w:color="auto"/>
            </w:tcBorders>
            <w:vAlign w:val="center"/>
          </w:tcPr>
          <w:p w14:paraId="1B5BCC98"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所有方向</w:t>
            </w:r>
          </w:p>
        </w:tc>
        <w:tc>
          <w:tcPr>
            <w:tcW w:w="979" w:type="dxa"/>
            <w:vMerge/>
            <w:tcBorders>
              <w:left w:val="single" w:sz="4" w:space="0" w:color="auto"/>
              <w:right w:val="single" w:sz="4" w:space="0" w:color="auto"/>
            </w:tcBorders>
            <w:vAlign w:val="center"/>
          </w:tcPr>
          <w:p w14:paraId="2BC4AC6D" w14:textId="77777777" w:rsidR="009C0203" w:rsidRDefault="009C0203">
            <w:pPr>
              <w:snapToGrid w:val="0"/>
              <w:spacing w:line="300" w:lineRule="exact"/>
              <w:jc w:val="center"/>
              <w:rPr>
                <w:rFonts w:eastAsia="仿宋"/>
                <w:color w:val="000000" w:themeColor="text1"/>
                <w:sz w:val="24"/>
              </w:rPr>
            </w:pPr>
          </w:p>
        </w:tc>
      </w:tr>
      <w:tr w:rsidR="009C0203" w14:paraId="75B1B8F9" w14:textId="77777777">
        <w:trPr>
          <w:cantSplit/>
          <w:trHeight w:val="384"/>
          <w:jc w:val="center"/>
        </w:trPr>
        <w:tc>
          <w:tcPr>
            <w:tcW w:w="818" w:type="dxa"/>
            <w:vMerge/>
            <w:tcBorders>
              <w:left w:val="single" w:sz="4" w:space="0" w:color="auto"/>
              <w:right w:val="single" w:sz="4" w:space="0" w:color="auto"/>
            </w:tcBorders>
            <w:vAlign w:val="center"/>
          </w:tcPr>
          <w:p w14:paraId="2B023CED"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0FE817E2"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22000016</w:t>
            </w:r>
          </w:p>
        </w:tc>
        <w:tc>
          <w:tcPr>
            <w:tcW w:w="2752" w:type="dxa"/>
            <w:tcBorders>
              <w:top w:val="single" w:sz="4" w:space="0" w:color="auto"/>
              <w:left w:val="single" w:sz="4" w:space="0" w:color="auto"/>
              <w:right w:val="single" w:sz="4" w:space="0" w:color="auto"/>
            </w:tcBorders>
            <w:vAlign w:val="center"/>
          </w:tcPr>
          <w:p w14:paraId="55E8ED07"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区域国别学概论</w:t>
            </w:r>
          </w:p>
        </w:tc>
        <w:tc>
          <w:tcPr>
            <w:tcW w:w="626" w:type="dxa"/>
            <w:tcBorders>
              <w:left w:val="single" w:sz="4" w:space="0" w:color="auto"/>
              <w:right w:val="single" w:sz="4" w:space="0" w:color="auto"/>
            </w:tcBorders>
            <w:vAlign w:val="center"/>
          </w:tcPr>
          <w:p w14:paraId="63D9FAA9"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w:t>
            </w:r>
          </w:p>
        </w:tc>
        <w:tc>
          <w:tcPr>
            <w:tcW w:w="626" w:type="dxa"/>
            <w:tcBorders>
              <w:left w:val="single" w:sz="4" w:space="0" w:color="auto"/>
              <w:right w:val="single" w:sz="4" w:space="0" w:color="auto"/>
            </w:tcBorders>
            <w:vAlign w:val="center"/>
          </w:tcPr>
          <w:p w14:paraId="3C720C6C"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32</w:t>
            </w:r>
          </w:p>
        </w:tc>
        <w:tc>
          <w:tcPr>
            <w:tcW w:w="626" w:type="dxa"/>
            <w:tcBorders>
              <w:left w:val="single" w:sz="4" w:space="0" w:color="auto"/>
              <w:right w:val="single" w:sz="4" w:space="0" w:color="auto"/>
            </w:tcBorders>
            <w:vAlign w:val="center"/>
          </w:tcPr>
          <w:p w14:paraId="7E535BB4"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w:t>
            </w:r>
          </w:p>
        </w:tc>
        <w:tc>
          <w:tcPr>
            <w:tcW w:w="719" w:type="dxa"/>
            <w:tcBorders>
              <w:left w:val="single" w:sz="4" w:space="0" w:color="auto"/>
              <w:right w:val="single" w:sz="4" w:space="0" w:color="auto"/>
            </w:tcBorders>
            <w:vAlign w:val="center"/>
          </w:tcPr>
          <w:p w14:paraId="5EF20BBD"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考查</w:t>
            </w:r>
          </w:p>
        </w:tc>
        <w:tc>
          <w:tcPr>
            <w:tcW w:w="1221" w:type="dxa"/>
            <w:tcBorders>
              <w:left w:val="single" w:sz="4" w:space="0" w:color="auto"/>
              <w:right w:val="single" w:sz="4" w:space="0" w:color="auto"/>
            </w:tcBorders>
            <w:vAlign w:val="center"/>
          </w:tcPr>
          <w:p w14:paraId="06B93B8A"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所有方向</w:t>
            </w:r>
          </w:p>
        </w:tc>
        <w:tc>
          <w:tcPr>
            <w:tcW w:w="979" w:type="dxa"/>
            <w:vMerge/>
            <w:tcBorders>
              <w:left w:val="single" w:sz="4" w:space="0" w:color="auto"/>
              <w:right w:val="single" w:sz="4" w:space="0" w:color="auto"/>
            </w:tcBorders>
            <w:vAlign w:val="center"/>
          </w:tcPr>
          <w:p w14:paraId="0B2DC380" w14:textId="77777777" w:rsidR="009C0203" w:rsidRDefault="009C0203">
            <w:pPr>
              <w:snapToGrid w:val="0"/>
              <w:spacing w:line="300" w:lineRule="exact"/>
              <w:jc w:val="center"/>
              <w:rPr>
                <w:rFonts w:eastAsia="仿宋"/>
                <w:color w:val="000000" w:themeColor="text1"/>
                <w:sz w:val="24"/>
              </w:rPr>
            </w:pPr>
          </w:p>
        </w:tc>
      </w:tr>
      <w:tr w:rsidR="009C0203" w14:paraId="6CD6F6B2" w14:textId="77777777">
        <w:trPr>
          <w:cantSplit/>
          <w:trHeight w:val="384"/>
          <w:jc w:val="center"/>
        </w:trPr>
        <w:tc>
          <w:tcPr>
            <w:tcW w:w="818" w:type="dxa"/>
            <w:vMerge/>
            <w:tcBorders>
              <w:left w:val="single" w:sz="4" w:space="0" w:color="auto"/>
              <w:right w:val="single" w:sz="4" w:space="0" w:color="auto"/>
            </w:tcBorders>
            <w:vAlign w:val="center"/>
          </w:tcPr>
          <w:p w14:paraId="3E12207E"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58755B50"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22000017</w:t>
            </w:r>
          </w:p>
        </w:tc>
        <w:tc>
          <w:tcPr>
            <w:tcW w:w="2752" w:type="dxa"/>
            <w:tcBorders>
              <w:top w:val="single" w:sz="4" w:space="0" w:color="auto"/>
              <w:left w:val="single" w:sz="4" w:space="0" w:color="auto"/>
              <w:right w:val="single" w:sz="4" w:space="0" w:color="auto"/>
            </w:tcBorders>
            <w:vAlign w:val="center"/>
          </w:tcPr>
          <w:p w14:paraId="293CE83A"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如何写好科研论文</w:t>
            </w:r>
          </w:p>
        </w:tc>
        <w:tc>
          <w:tcPr>
            <w:tcW w:w="626" w:type="dxa"/>
            <w:tcBorders>
              <w:left w:val="single" w:sz="4" w:space="0" w:color="auto"/>
              <w:right w:val="single" w:sz="4" w:space="0" w:color="auto"/>
            </w:tcBorders>
            <w:vAlign w:val="center"/>
          </w:tcPr>
          <w:p w14:paraId="20A5BC95"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w:t>
            </w:r>
          </w:p>
        </w:tc>
        <w:tc>
          <w:tcPr>
            <w:tcW w:w="626" w:type="dxa"/>
            <w:tcBorders>
              <w:left w:val="single" w:sz="4" w:space="0" w:color="auto"/>
              <w:right w:val="single" w:sz="4" w:space="0" w:color="auto"/>
            </w:tcBorders>
            <w:vAlign w:val="center"/>
          </w:tcPr>
          <w:p w14:paraId="11406CDC"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32</w:t>
            </w:r>
          </w:p>
        </w:tc>
        <w:tc>
          <w:tcPr>
            <w:tcW w:w="626" w:type="dxa"/>
            <w:tcBorders>
              <w:left w:val="single" w:sz="4" w:space="0" w:color="auto"/>
              <w:right w:val="single" w:sz="4" w:space="0" w:color="auto"/>
            </w:tcBorders>
            <w:vAlign w:val="center"/>
          </w:tcPr>
          <w:p w14:paraId="6F9CE765"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w:t>
            </w:r>
          </w:p>
        </w:tc>
        <w:tc>
          <w:tcPr>
            <w:tcW w:w="719" w:type="dxa"/>
            <w:tcBorders>
              <w:left w:val="single" w:sz="4" w:space="0" w:color="auto"/>
              <w:right w:val="single" w:sz="4" w:space="0" w:color="auto"/>
            </w:tcBorders>
            <w:vAlign w:val="center"/>
          </w:tcPr>
          <w:p w14:paraId="716605B9"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考试</w:t>
            </w:r>
          </w:p>
        </w:tc>
        <w:tc>
          <w:tcPr>
            <w:tcW w:w="1221" w:type="dxa"/>
            <w:tcBorders>
              <w:left w:val="single" w:sz="4" w:space="0" w:color="auto"/>
              <w:right w:val="single" w:sz="4" w:space="0" w:color="auto"/>
            </w:tcBorders>
            <w:vAlign w:val="center"/>
          </w:tcPr>
          <w:p w14:paraId="71F68A1B"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所有方向</w:t>
            </w:r>
          </w:p>
        </w:tc>
        <w:tc>
          <w:tcPr>
            <w:tcW w:w="979" w:type="dxa"/>
            <w:vMerge w:val="restart"/>
            <w:tcBorders>
              <w:left w:val="single" w:sz="4" w:space="0" w:color="auto"/>
              <w:right w:val="single" w:sz="4" w:space="0" w:color="auto"/>
            </w:tcBorders>
            <w:vAlign w:val="center"/>
          </w:tcPr>
          <w:p w14:paraId="1A1D3069"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线上课程选修一门</w:t>
            </w:r>
          </w:p>
        </w:tc>
      </w:tr>
      <w:tr w:rsidR="009C0203" w14:paraId="443E21D1" w14:textId="77777777">
        <w:trPr>
          <w:cantSplit/>
          <w:trHeight w:val="756"/>
          <w:jc w:val="center"/>
        </w:trPr>
        <w:tc>
          <w:tcPr>
            <w:tcW w:w="818" w:type="dxa"/>
            <w:vMerge/>
            <w:tcBorders>
              <w:left w:val="single" w:sz="4" w:space="0" w:color="auto"/>
              <w:right w:val="single" w:sz="4" w:space="0" w:color="auto"/>
            </w:tcBorders>
            <w:vAlign w:val="center"/>
          </w:tcPr>
          <w:p w14:paraId="0DC3009B"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bottom w:val="single" w:sz="4" w:space="0" w:color="auto"/>
              <w:right w:val="single" w:sz="4" w:space="0" w:color="auto"/>
            </w:tcBorders>
            <w:vAlign w:val="center"/>
          </w:tcPr>
          <w:p w14:paraId="0CFAEA31"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22000018</w:t>
            </w:r>
          </w:p>
        </w:tc>
        <w:tc>
          <w:tcPr>
            <w:tcW w:w="2752" w:type="dxa"/>
            <w:tcBorders>
              <w:top w:val="single" w:sz="4" w:space="0" w:color="auto"/>
              <w:left w:val="single" w:sz="4" w:space="0" w:color="auto"/>
              <w:bottom w:val="single" w:sz="4" w:space="0" w:color="auto"/>
              <w:right w:val="single" w:sz="4" w:space="0" w:color="auto"/>
            </w:tcBorders>
            <w:vAlign w:val="center"/>
          </w:tcPr>
          <w:p w14:paraId="10F70FE7"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研究生的压力应对与健康心理</w:t>
            </w:r>
            <w:r>
              <w:rPr>
                <w:rFonts w:eastAsia="仿宋" w:cs="仿宋" w:hint="eastAsia"/>
                <w:color w:val="000000" w:themeColor="text1"/>
                <w:sz w:val="24"/>
              </w:rPr>
              <w:t xml:space="preserve">  </w:t>
            </w:r>
          </w:p>
        </w:tc>
        <w:tc>
          <w:tcPr>
            <w:tcW w:w="626" w:type="dxa"/>
            <w:tcBorders>
              <w:left w:val="single" w:sz="4" w:space="0" w:color="auto"/>
              <w:right w:val="single" w:sz="4" w:space="0" w:color="auto"/>
            </w:tcBorders>
            <w:vAlign w:val="center"/>
          </w:tcPr>
          <w:p w14:paraId="7129C9F0"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w:t>
            </w:r>
          </w:p>
        </w:tc>
        <w:tc>
          <w:tcPr>
            <w:tcW w:w="626" w:type="dxa"/>
            <w:tcBorders>
              <w:left w:val="single" w:sz="4" w:space="0" w:color="auto"/>
              <w:right w:val="single" w:sz="4" w:space="0" w:color="auto"/>
            </w:tcBorders>
            <w:vAlign w:val="center"/>
          </w:tcPr>
          <w:p w14:paraId="6B34DECA"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32</w:t>
            </w:r>
          </w:p>
        </w:tc>
        <w:tc>
          <w:tcPr>
            <w:tcW w:w="626" w:type="dxa"/>
            <w:tcBorders>
              <w:left w:val="single" w:sz="4" w:space="0" w:color="auto"/>
              <w:right w:val="single" w:sz="4" w:space="0" w:color="auto"/>
            </w:tcBorders>
            <w:vAlign w:val="center"/>
          </w:tcPr>
          <w:p w14:paraId="6653ED15"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w:t>
            </w:r>
          </w:p>
        </w:tc>
        <w:tc>
          <w:tcPr>
            <w:tcW w:w="719" w:type="dxa"/>
            <w:tcBorders>
              <w:left w:val="single" w:sz="4" w:space="0" w:color="auto"/>
              <w:right w:val="single" w:sz="4" w:space="0" w:color="auto"/>
            </w:tcBorders>
            <w:vAlign w:val="center"/>
          </w:tcPr>
          <w:p w14:paraId="3CBB28A7"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考试</w:t>
            </w:r>
          </w:p>
        </w:tc>
        <w:tc>
          <w:tcPr>
            <w:tcW w:w="1221" w:type="dxa"/>
            <w:tcBorders>
              <w:left w:val="single" w:sz="4" w:space="0" w:color="auto"/>
              <w:right w:val="single" w:sz="4" w:space="0" w:color="auto"/>
            </w:tcBorders>
            <w:vAlign w:val="center"/>
          </w:tcPr>
          <w:p w14:paraId="73136954"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所有方向</w:t>
            </w:r>
          </w:p>
        </w:tc>
        <w:tc>
          <w:tcPr>
            <w:tcW w:w="979" w:type="dxa"/>
            <w:vMerge/>
            <w:tcBorders>
              <w:left w:val="single" w:sz="4" w:space="0" w:color="auto"/>
              <w:right w:val="single" w:sz="4" w:space="0" w:color="auto"/>
            </w:tcBorders>
            <w:vAlign w:val="center"/>
          </w:tcPr>
          <w:p w14:paraId="4ABCB37A" w14:textId="77777777" w:rsidR="009C0203" w:rsidRDefault="009C0203">
            <w:pPr>
              <w:snapToGrid w:val="0"/>
              <w:spacing w:line="300" w:lineRule="exact"/>
              <w:jc w:val="center"/>
              <w:rPr>
                <w:rFonts w:eastAsia="仿宋"/>
                <w:color w:val="000000" w:themeColor="text1"/>
                <w:sz w:val="24"/>
              </w:rPr>
            </w:pPr>
          </w:p>
        </w:tc>
      </w:tr>
      <w:tr w:rsidR="009C0203" w14:paraId="18E4050E" w14:textId="77777777">
        <w:trPr>
          <w:cantSplit/>
          <w:trHeight w:val="756"/>
          <w:jc w:val="center"/>
        </w:trPr>
        <w:tc>
          <w:tcPr>
            <w:tcW w:w="818" w:type="dxa"/>
            <w:vMerge/>
            <w:tcBorders>
              <w:left w:val="single" w:sz="4" w:space="0" w:color="auto"/>
              <w:right w:val="single" w:sz="4" w:space="0" w:color="auto"/>
            </w:tcBorders>
            <w:vAlign w:val="center"/>
          </w:tcPr>
          <w:p w14:paraId="1EA4283E"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bottom w:val="single" w:sz="4" w:space="0" w:color="auto"/>
              <w:right w:val="single" w:sz="4" w:space="0" w:color="auto"/>
            </w:tcBorders>
            <w:vAlign w:val="center"/>
          </w:tcPr>
          <w:p w14:paraId="1AA899C8"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22000019</w:t>
            </w:r>
          </w:p>
        </w:tc>
        <w:tc>
          <w:tcPr>
            <w:tcW w:w="2752" w:type="dxa"/>
            <w:tcBorders>
              <w:top w:val="single" w:sz="4" w:space="0" w:color="auto"/>
              <w:left w:val="single" w:sz="4" w:space="0" w:color="auto"/>
              <w:bottom w:val="single" w:sz="4" w:space="0" w:color="auto"/>
              <w:right w:val="single" w:sz="4" w:space="0" w:color="auto"/>
            </w:tcBorders>
            <w:vAlign w:val="center"/>
          </w:tcPr>
          <w:p w14:paraId="51205D87"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研究生学术与职业素养讲座</w:t>
            </w:r>
          </w:p>
        </w:tc>
        <w:tc>
          <w:tcPr>
            <w:tcW w:w="626" w:type="dxa"/>
            <w:tcBorders>
              <w:left w:val="single" w:sz="4" w:space="0" w:color="auto"/>
              <w:right w:val="single" w:sz="4" w:space="0" w:color="auto"/>
            </w:tcBorders>
            <w:vAlign w:val="center"/>
          </w:tcPr>
          <w:p w14:paraId="61B0F602"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w:t>
            </w:r>
          </w:p>
        </w:tc>
        <w:tc>
          <w:tcPr>
            <w:tcW w:w="626" w:type="dxa"/>
            <w:tcBorders>
              <w:left w:val="single" w:sz="4" w:space="0" w:color="auto"/>
              <w:right w:val="single" w:sz="4" w:space="0" w:color="auto"/>
            </w:tcBorders>
            <w:vAlign w:val="center"/>
          </w:tcPr>
          <w:p w14:paraId="5CDA8F21"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32</w:t>
            </w:r>
          </w:p>
        </w:tc>
        <w:tc>
          <w:tcPr>
            <w:tcW w:w="626" w:type="dxa"/>
            <w:tcBorders>
              <w:left w:val="single" w:sz="4" w:space="0" w:color="auto"/>
              <w:right w:val="single" w:sz="4" w:space="0" w:color="auto"/>
            </w:tcBorders>
            <w:vAlign w:val="center"/>
          </w:tcPr>
          <w:p w14:paraId="47B1CE1D"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2</w:t>
            </w:r>
          </w:p>
        </w:tc>
        <w:tc>
          <w:tcPr>
            <w:tcW w:w="719" w:type="dxa"/>
            <w:tcBorders>
              <w:left w:val="single" w:sz="4" w:space="0" w:color="auto"/>
              <w:right w:val="single" w:sz="4" w:space="0" w:color="auto"/>
            </w:tcBorders>
            <w:vAlign w:val="center"/>
          </w:tcPr>
          <w:p w14:paraId="0B3D024F"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考试</w:t>
            </w:r>
          </w:p>
        </w:tc>
        <w:tc>
          <w:tcPr>
            <w:tcW w:w="1221" w:type="dxa"/>
            <w:tcBorders>
              <w:left w:val="single" w:sz="4" w:space="0" w:color="auto"/>
              <w:right w:val="single" w:sz="4" w:space="0" w:color="auto"/>
            </w:tcBorders>
            <w:vAlign w:val="center"/>
          </w:tcPr>
          <w:p w14:paraId="3E8E4706"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所有方向</w:t>
            </w:r>
          </w:p>
        </w:tc>
        <w:tc>
          <w:tcPr>
            <w:tcW w:w="979" w:type="dxa"/>
            <w:vMerge/>
            <w:tcBorders>
              <w:left w:val="single" w:sz="4" w:space="0" w:color="auto"/>
              <w:right w:val="single" w:sz="4" w:space="0" w:color="auto"/>
            </w:tcBorders>
            <w:vAlign w:val="center"/>
          </w:tcPr>
          <w:p w14:paraId="73477F1A" w14:textId="77777777" w:rsidR="009C0203" w:rsidRDefault="009C0203">
            <w:pPr>
              <w:snapToGrid w:val="0"/>
              <w:spacing w:line="300" w:lineRule="exact"/>
              <w:jc w:val="center"/>
              <w:rPr>
                <w:rFonts w:eastAsia="仿宋"/>
                <w:color w:val="000000" w:themeColor="text1"/>
                <w:sz w:val="24"/>
              </w:rPr>
            </w:pPr>
          </w:p>
        </w:tc>
      </w:tr>
      <w:tr w:rsidR="009C0203" w14:paraId="68EA44FD" w14:textId="77777777">
        <w:trPr>
          <w:cantSplit/>
          <w:trHeight w:val="901"/>
          <w:jc w:val="center"/>
        </w:trPr>
        <w:tc>
          <w:tcPr>
            <w:tcW w:w="818" w:type="dxa"/>
            <w:vMerge w:val="restart"/>
            <w:tcBorders>
              <w:left w:val="single" w:sz="4" w:space="0" w:color="auto"/>
              <w:right w:val="single" w:sz="4" w:space="0" w:color="auto"/>
            </w:tcBorders>
            <w:vAlign w:val="center"/>
          </w:tcPr>
          <w:p w14:paraId="7EA2A041" w14:textId="77777777" w:rsidR="009C0203" w:rsidRDefault="009C0203">
            <w:pPr>
              <w:snapToGrid w:val="0"/>
              <w:ind w:rightChars="-6" w:right="-13"/>
              <w:jc w:val="center"/>
              <w:rPr>
                <w:rFonts w:eastAsia="仿宋"/>
                <w:color w:val="000000" w:themeColor="text1"/>
                <w:sz w:val="24"/>
              </w:rPr>
            </w:pPr>
          </w:p>
          <w:p w14:paraId="3FEAEA54" w14:textId="77777777" w:rsidR="009C0203" w:rsidRDefault="009C0203">
            <w:pPr>
              <w:snapToGrid w:val="0"/>
              <w:ind w:rightChars="-6" w:right="-13"/>
              <w:jc w:val="center"/>
              <w:rPr>
                <w:rFonts w:eastAsia="仿宋"/>
                <w:color w:val="000000" w:themeColor="text1"/>
                <w:sz w:val="24"/>
              </w:rPr>
            </w:pPr>
          </w:p>
          <w:p w14:paraId="322C7727" w14:textId="77777777" w:rsidR="009C0203" w:rsidRDefault="009C0203">
            <w:pPr>
              <w:snapToGrid w:val="0"/>
              <w:ind w:rightChars="-6" w:right="-13"/>
              <w:jc w:val="center"/>
              <w:rPr>
                <w:rFonts w:eastAsia="仿宋"/>
                <w:color w:val="000000" w:themeColor="text1"/>
                <w:sz w:val="24"/>
              </w:rPr>
            </w:pPr>
          </w:p>
          <w:p w14:paraId="6EE3D673" w14:textId="77777777" w:rsidR="009C0203" w:rsidRDefault="009C0203">
            <w:pPr>
              <w:snapToGrid w:val="0"/>
              <w:ind w:rightChars="-6" w:right="-13"/>
              <w:jc w:val="center"/>
              <w:rPr>
                <w:rFonts w:eastAsia="仿宋"/>
                <w:color w:val="000000" w:themeColor="text1"/>
                <w:sz w:val="24"/>
              </w:rPr>
            </w:pPr>
          </w:p>
          <w:p w14:paraId="35A6FE54" w14:textId="77777777" w:rsidR="009C0203" w:rsidRDefault="009C0203">
            <w:pPr>
              <w:snapToGrid w:val="0"/>
              <w:ind w:rightChars="-6" w:right="-13"/>
              <w:jc w:val="center"/>
              <w:rPr>
                <w:rFonts w:eastAsia="仿宋"/>
                <w:color w:val="000000" w:themeColor="text1"/>
                <w:sz w:val="24"/>
              </w:rPr>
            </w:pPr>
          </w:p>
          <w:p w14:paraId="62779C6D" w14:textId="77777777" w:rsidR="009C0203" w:rsidRDefault="009C0203">
            <w:pPr>
              <w:snapToGrid w:val="0"/>
              <w:ind w:rightChars="-6" w:right="-13"/>
              <w:jc w:val="center"/>
              <w:rPr>
                <w:rFonts w:eastAsia="仿宋"/>
                <w:color w:val="000000" w:themeColor="text1"/>
                <w:sz w:val="24"/>
              </w:rPr>
            </w:pPr>
          </w:p>
          <w:p w14:paraId="21B8FF7B" w14:textId="77777777" w:rsidR="009C0203" w:rsidRDefault="009C0203">
            <w:pPr>
              <w:snapToGrid w:val="0"/>
              <w:ind w:rightChars="-6" w:right="-13"/>
              <w:jc w:val="center"/>
              <w:rPr>
                <w:rFonts w:eastAsia="仿宋"/>
                <w:color w:val="000000" w:themeColor="text1"/>
                <w:sz w:val="24"/>
              </w:rPr>
            </w:pPr>
          </w:p>
          <w:p w14:paraId="512DCB27" w14:textId="77777777" w:rsidR="009C0203" w:rsidRDefault="009C0203">
            <w:pPr>
              <w:snapToGrid w:val="0"/>
              <w:ind w:rightChars="-6" w:right="-13"/>
              <w:jc w:val="center"/>
              <w:rPr>
                <w:rFonts w:eastAsia="仿宋"/>
                <w:color w:val="000000" w:themeColor="text1"/>
                <w:sz w:val="24"/>
              </w:rPr>
            </w:pPr>
          </w:p>
          <w:p w14:paraId="64D77D38" w14:textId="77777777" w:rsidR="009C0203" w:rsidRDefault="009C0203">
            <w:pPr>
              <w:snapToGrid w:val="0"/>
              <w:ind w:rightChars="-6" w:right="-13"/>
              <w:jc w:val="center"/>
              <w:rPr>
                <w:rFonts w:eastAsia="仿宋"/>
                <w:color w:val="000000" w:themeColor="text1"/>
                <w:sz w:val="24"/>
              </w:rPr>
            </w:pPr>
          </w:p>
          <w:p w14:paraId="39EBB652" w14:textId="77777777" w:rsidR="009C0203" w:rsidRDefault="009C0203">
            <w:pPr>
              <w:snapToGrid w:val="0"/>
              <w:ind w:rightChars="-6" w:right="-13"/>
              <w:jc w:val="center"/>
              <w:rPr>
                <w:rFonts w:eastAsia="仿宋"/>
                <w:color w:val="000000" w:themeColor="text1"/>
                <w:sz w:val="24"/>
              </w:rPr>
            </w:pPr>
          </w:p>
          <w:p w14:paraId="22BE2DA0" w14:textId="77777777" w:rsidR="009C0203" w:rsidRDefault="009C0203">
            <w:pPr>
              <w:snapToGrid w:val="0"/>
              <w:ind w:rightChars="-6" w:right="-13"/>
              <w:jc w:val="center"/>
              <w:rPr>
                <w:rFonts w:eastAsia="仿宋"/>
                <w:color w:val="000000" w:themeColor="text1"/>
                <w:sz w:val="24"/>
              </w:rPr>
            </w:pPr>
          </w:p>
          <w:p w14:paraId="74E911B0" w14:textId="77777777" w:rsidR="009C0203" w:rsidRDefault="009C0203">
            <w:pPr>
              <w:snapToGrid w:val="0"/>
              <w:ind w:rightChars="-6" w:right="-13"/>
              <w:jc w:val="center"/>
              <w:rPr>
                <w:rFonts w:eastAsia="仿宋"/>
                <w:color w:val="000000" w:themeColor="text1"/>
                <w:sz w:val="24"/>
              </w:rPr>
            </w:pPr>
          </w:p>
          <w:p w14:paraId="2C58807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专业</w:t>
            </w:r>
          </w:p>
          <w:p w14:paraId="5A45A5C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≥6</w:t>
            </w:r>
            <w:r>
              <w:rPr>
                <w:rFonts w:eastAsia="仿宋"/>
                <w:color w:val="000000" w:themeColor="text1"/>
                <w:sz w:val="24"/>
              </w:rPr>
              <w:t>学分）</w:t>
            </w:r>
          </w:p>
          <w:p w14:paraId="3CF4CA5C" w14:textId="77777777" w:rsidR="009C0203" w:rsidRDefault="009C0203">
            <w:pPr>
              <w:snapToGrid w:val="0"/>
              <w:ind w:rightChars="-6" w:right="-13"/>
              <w:jc w:val="center"/>
              <w:rPr>
                <w:rFonts w:eastAsia="仿宋"/>
                <w:color w:val="000000" w:themeColor="text1"/>
                <w:sz w:val="24"/>
              </w:rPr>
            </w:pPr>
          </w:p>
          <w:p w14:paraId="1603FED2" w14:textId="77777777" w:rsidR="009C0203" w:rsidRDefault="009C0203">
            <w:pPr>
              <w:snapToGrid w:val="0"/>
              <w:ind w:rightChars="-6" w:right="-13"/>
              <w:jc w:val="center"/>
              <w:rPr>
                <w:rFonts w:eastAsia="仿宋"/>
                <w:color w:val="000000" w:themeColor="text1"/>
                <w:sz w:val="24"/>
              </w:rPr>
            </w:pPr>
          </w:p>
          <w:p w14:paraId="32537823" w14:textId="77777777" w:rsidR="009C0203" w:rsidRDefault="009C0203">
            <w:pPr>
              <w:snapToGrid w:val="0"/>
              <w:ind w:rightChars="-6" w:right="-13"/>
              <w:jc w:val="center"/>
              <w:rPr>
                <w:rFonts w:eastAsia="仿宋"/>
                <w:color w:val="000000" w:themeColor="text1"/>
                <w:sz w:val="24"/>
              </w:rPr>
            </w:pPr>
          </w:p>
          <w:p w14:paraId="473492E2"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46F3BC7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lastRenderedPageBreak/>
              <w:t>22180108</w:t>
            </w:r>
          </w:p>
        </w:tc>
        <w:tc>
          <w:tcPr>
            <w:tcW w:w="2752" w:type="dxa"/>
            <w:tcBorders>
              <w:top w:val="single" w:sz="4" w:space="0" w:color="auto"/>
              <w:left w:val="single" w:sz="4" w:space="0" w:color="auto"/>
              <w:right w:val="single" w:sz="4" w:space="0" w:color="auto"/>
            </w:tcBorders>
            <w:vAlign w:val="center"/>
          </w:tcPr>
          <w:p w14:paraId="0F9235AB" w14:textId="77777777" w:rsidR="009C0203" w:rsidRDefault="00BC1BB0">
            <w:pPr>
              <w:widowControl/>
              <w:spacing w:line="276" w:lineRule="auto"/>
              <w:jc w:val="center"/>
              <w:rPr>
                <w:rFonts w:eastAsia="仿宋"/>
                <w:color w:val="000000" w:themeColor="text1"/>
                <w:sz w:val="24"/>
              </w:rPr>
            </w:pPr>
            <w:r>
              <w:rPr>
                <w:rFonts w:eastAsia="仿宋"/>
                <w:color w:val="000000" w:themeColor="text1"/>
                <w:sz w:val="24"/>
              </w:rPr>
              <w:t>材料科学进展与国家发展战略</w:t>
            </w:r>
          </w:p>
        </w:tc>
        <w:tc>
          <w:tcPr>
            <w:tcW w:w="626" w:type="dxa"/>
            <w:tcBorders>
              <w:left w:val="single" w:sz="4" w:space="0" w:color="auto"/>
              <w:right w:val="single" w:sz="4" w:space="0" w:color="auto"/>
            </w:tcBorders>
            <w:vAlign w:val="center"/>
          </w:tcPr>
          <w:p w14:paraId="77218E13"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2</w:t>
            </w:r>
          </w:p>
        </w:tc>
        <w:tc>
          <w:tcPr>
            <w:tcW w:w="626" w:type="dxa"/>
            <w:tcBorders>
              <w:left w:val="single" w:sz="4" w:space="0" w:color="auto"/>
              <w:right w:val="single" w:sz="4" w:space="0" w:color="auto"/>
            </w:tcBorders>
            <w:vAlign w:val="center"/>
          </w:tcPr>
          <w:p w14:paraId="5D546E81"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32</w:t>
            </w:r>
          </w:p>
        </w:tc>
        <w:tc>
          <w:tcPr>
            <w:tcW w:w="626" w:type="dxa"/>
            <w:tcBorders>
              <w:left w:val="single" w:sz="4" w:space="0" w:color="auto"/>
              <w:right w:val="single" w:sz="4" w:space="0" w:color="auto"/>
            </w:tcBorders>
            <w:vAlign w:val="center"/>
          </w:tcPr>
          <w:p w14:paraId="0B203198"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2</w:t>
            </w:r>
          </w:p>
        </w:tc>
        <w:tc>
          <w:tcPr>
            <w:tcW w:w="719" w:type="dxa"/>
            <w:tcBorders>
              <w:left w:val="single" w:sz="4" w:space="0" w:color="auto"/>
              <w:right w:val="single" w:sz="4" w:space="0" w:color="auto"/>
            </w:tcBorders>
            <w:vAlign w:val="center"/>
          </w:tcPr>
          <w:p w14:paraId="6D1B48D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1" w:type="dxa"/>
            <w:tcBorders>
              <w:left w:val="single" w:sz="4" w:space="0" w:color="auto"/>
              <w:right w:val="single" w:sz="4" w:space="0" w:color="auto"/>
            </w:tcBorders>
            <w:vAlign w:val="center"/>
          </w:tcPr>
          <w:p w14:paraId="4AC56765"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所有方向</w:t>
            </w:r>
          </w:p>
        </w:tc>
        <w:tc>
          <w:tcPr>
            <w:tcW w:w="979" w:type="dxa"/>
            <w:tcBorders>
              <w:left w:val="single" w:sz="4" w:space="0" w:color="auto"/>
              <w:right w:val="single" w:sz="4" w:space="0" w:color="auto"/>
            </w:tcBorders>
            <w:vAlign w:val="center"/>
          </w:tcPr>
          <w:p w14:paraId="121C7612" w14:textId="77777777" w:rsidR="009C0203" w:rsidRDefault="009C0203">
            <w:pPr>
              <w:snapToGrid w:val="0"/>
              <w:spacing w:line="300" w:lineRule="exact"/>
              <w:jc w:val="center"/>
              <w:rPr>
                <w:rFonts w:eastAsia="仿宋"/>
                <w:color w:val="000000" w:themeColor="text1"/>
                <w:sz w:val="24"/>
              </w:rPr>
            </w:pPr>
          </w:p>
        </w:tc>
      </w:tr>
      <w:tr w:rsidR="009C0203" w14:paraId="1563DB69" w14:textId="77777777">
        <w:trPr>
          <w:cantSplit/>
          <w:trHeight w:val="456"/>
          <w:jc w:val="center"/>
        </w:trPr>
        <w:tc>
          <w:tcPr>
            <w:tcW w:w="818" w:type="dxa"/>
            <w:vMerge/>
            <w:tcBorders>
              <w:left w:val="single" w:sz="4" w:space="0" w:color="auto"/>
              <w:right w:val="single" w:sz="4" w:space="0" w:color="auto"/>
            </w:tcBorders>
            <w:vAlign w:val="center"/>
          </w:tcPr>
          <w:p w14:paraId="7E657D71"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168A489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22180109</w:t>
            </w:r>
          </w:p>
        </w:tc>
        <w:tc>
          <w:tcPr>
            <w:tcW w:w="2752" w:type="dxa"/>
            <w:tcBorders>
              <w:top w:val="single" w:sz="4" w:space="0" w:color="auto"/>
              <w:left w:val="single" w:sz="4" w:space="0" w:color="auto"/>
              <w:right w:val="single" w:sz="4" w:space="0" w:color="auto"/>
            </w:tcBorders>
            <w:vAlign w:val="center"/>
          </w:tcPr>
          <w:p w14:paraId="520FC277" w14:textId="77777777" w:rsidR="009C0203" w:rsidRDefault="00BC1BB0">
            <w:pPr>
              <w:widowControl/>
              <w:spacing w:line="276" w:lineRule="auto"/>
              <w:jc w:val="center"/>
              <w:rPr>
                <w:rFonts w:eastAsia="仿宋"/>
                <w:color w:val="000000" w:themeColor="text1"/>
                <w:sz w:val="24"/>
              </w:rPr>
            </w:pPr>
            <w:r>
              <w:rPr>
                <w:rFonts w:eastAsia="仿宋"/>
                <w:color w:val="000000" w:themeColor="text1"/>
                <w:sz w:val="24"/>
              </w:rPr>
              <w:t>晶体缺陷</w:t>
            </w:r>
          </w:p>
        </w:tc>
        <w:tc>
          <w:tcPr>
            <w:tcW w:w="626" w:type="dxa"/>
            <w:tcBorders>
              <w:left w:val="single" w:sz="4" w:space="0" w:color="auto"/>
              <w:right w:val="single" w:sz="4" w:space="0" w:color="auto"/>
            </w:tcBorders>
            <w:vAlign w:val="center"/>
          </w:tcPr>
          <w:p w14:paraId="41A42181"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2</w:t>
            </w:r>
          </w:p>
        </w:tc>
        <w:tc>
          <w:tcPr>
            <w:tcW w:w="626" w:type="dxa"/>
            <w:tcBorders>
              <w:left w:val="single" w:sz="4" w:space="0" w:color="auto"/>
              <w:right w:val="single" w:sz="4" w:space="0" w:color="auto"/>
            </w:tcBorders>
            <w:vAlign w:val="center"/>
          </w:tcPr>
          <w:p w14:paraId="50A61646"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32</w:t>
            </w:r>
          </w:p>
        </w:tc>
        <w:tc>
          <w:tcPr>
            <w:tcW w:w="626" w:type="dxa"/>
            <w:tcBorders>
              <w:left w:val="single" w:sz="4" w:space="0" w:color="auto"/>
              <w:right w:val="single" w:sz="4" w:space="0" w:color="auto"/>
            </w:tcBorders>
            <w:vAlign w:val="center"/>
          </w:tcPr>
          <w:p w14:paraId="0EB14F0E"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sz w:val="24"/>
              </w:rPr>
              <w:t>2</w:t>
            </w:r>
          </w:p>
        </w:tc>
        <w:tc>
          <w:tcPr>
            <w:tcW w:w="719" w:type="dxa"/>
            <w:tcBorders>
              <w:left w:val="single" w:sz="4" w:space="0" w:color="auto"/>
              <w:right w:val="single" w:sz="4" w:space="0" w:color="auto"/>
            </w:tcBorders>
            <w:vAlign w:val="center"/>
          </w:tcPr>
          <w:p w14:paraId="4332747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1" w:type="dxa"/>
            <w:tcBorders>
              <w:left w:val="single" w:sz="4" w:space="0" w:color="auto"/>
              <w:right w:val="single" w:sz="4" w:space="0" w:color="auto"/>
            </w:tcBorders>
            <w:vAlign w:val="center"/>
          </w:tcPr>
          <w:p w14:paraId="01AB1C21"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所有方向</w:t>
            </w:r>
          </w:p>
        </w:tc>
        <w:tc>
          <w:tcPr>
            <w:tcW w:w="979" w:type="dxa"/>
            <w:tcBorders>
              <w:left w:val="single" w:sz="4" w:space="0" w:color="auto"/>
              <w:right w:val="single" w:sz="4" w:space="0" w:color="auto"/>
            </w:tcBorders>
            <w:vAlign w:val="center"/>
          </w:tcPr>
          <w:p w14:paraId="1C62CD1F" w14:textId="77777777" w:rsidR="009C0203" w:rsidRDefault="009C0203">
            <w:pPr>
              <w:snapToGrid w:val="0"/>
              <w:spacing w:line="300" w:lineRule="exact"/>
              <w:jc w:val="center"/>
              <w:rPr>
                <w:rFonts w:eastAsia="仿宋"/>
                <w:color w:val="000000" w:themeColor="text1"/>
                <w:sz w:val="24"/>
              </w:rPr>
            </w:pPr>
          </w:p>
        </w:tc>
      </w:tr>
      <w:tr w:rsidR="009C0203" w14:paraId="4AA5184D" w14:textId="77777777">
        <w:trPr>
          <w:cantSplit/>
          <w:trHeight w:val="456"/>
          <w:jc w:val="center"/>
        </w:trPr>
        <w:tc>
          <w:tcPr>
            <w:tcW w:w="818" w:type="dxa"/>
            <w:vMerge/>
            <w:tcBorders>
              <w:left w:val="single" w:sz="4" w:space="0" w:color="auto"/>
              <w:right w:val="single" w:sz="4" w:space="0" w:color="auto"/>
            </w:tcBorders>
            <w:vAlign w:val="center"/>
          </w:tcPr>
          <w:p w14:paraId="32E4F7A7"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14FD977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22180110</w:t>
            </w:r>
          </w:p>
        </w:tc>
        <w:tc>
          <w:tcPr>
            <w:tcW w:w="2752" w:type="dxa"/>
            <w:tcBorders>
              <w:top w:val="single" w:sz="4" w:space="0" w:color="auto"/>
              <w:left w:val="single" w:sz="4" w:space="0" w:color="auto"/>
              <w:right w:val="single" w:sz="4" w:space="0" w:color="auto"/>
            </w:tcBorders>
            <w:vAlign w:val="center"/>
          </w:tcPr>
          <w:p w14:paraId="5FA862E1" w14:textId="77777777" w:rsidR="009C0203" w:rsidRDefault="00BC1BB0">
            <w:pPr>
              <w:widowControl/>
              <w:spacing w:line="276" w:lineRule="auto"/>
              <w:jc w:val="center"/>
              <w:rPr>
                <w:rFonts w:eastAsia="仿宋"/>
                <w:color w:val="000000" w:themeColor="text1"/>
                <w:sz w:val="24"/>
              </w:rPr>
            </w:pPr>
            <w:r>
              <w:rPr>
                <w:rFonts w:eastAsia="仿宋"/>
                <w:color w:val="000000" w:themeColor="text1"/>
                <w:sz w:val="24"/>
              </w:rPr>
              <w:t>材料热力学</w:t>
            </w:r>
          </w:p>
        </w:tc>
        <w:tc>
          <w:tcPr>
            <w:tcW w:w="626" w:type="dxa"/>
            <w:tcBorders>
              <w:left w:val="single" w:sz="4" w:space="0" w:color="auto"/>
              <w:right w:val="single" w:sz="4" w:space="0" w:color="auto"/>
            </w:tcBorders>
            <w:vAlign w:val="center"/>
          </w:tcPr>
          <w:p w14:paraId="59E649D9"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2</w:t>
            </w:r>
          </w:p>
        </w:tc>
        <w:tc>
          <w:tcPr>
            <w:tcW w:w="626" w:type="dxa"/>
            <w:tcBorders>
              <w:left w:val="single" w:sz="4" w:space="0" w:color="auto"/>
              <w:right w:val="single" w:sz="4" w:space="0" w:color="auto"/>
            </w:tcBorders>
            <w:vAlign w:val="center"/>
          </w:tcPr>
          <w:p w14:paraId="72ABEA30"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32</w:t>
            </w:r>
          </w:p>
        </w:tc>
        <w:tc>
          <w:tcPr>
            <w:tcW w:w="626" w:type="dxa"/>
            <w:tcBorders>
              <w:left w:val="single" w:sz="4" w:space="0" w:color="auto"/>
              <w:right w:val="single" w:sz="4" w:space="0" w:color="auto"/>
            </w:tcBorders>
            <w:vAlign w:val="center"/>
          </w:tcPr>
          <w:p w14:paraId="484423E8"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sz w:val="24"/>
              </w:rPr>
              <w:t>2</w:t>
            </w:r>
          </w:p>
        </w:tc>
        <w:tc>
          <w:tcPr>
            <w:tcW w:w="719" w:type="dxa"/>
            <w:tcBorders>
              <w:left w:val="single" w:sz="4" w:space="0" w:color="auto"/>
              <w:right w:val="single" w:sz="4" w:space="0" w:color="auto"/>
            </w:tcBorders>
            <w:vAlign w:val="center"/>
          </w:tcPr>
          <w:p w14:paraId="7922477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1" w:type="dxa"/>
            <w:tcBorders>
              <w:left w:val="single" w:sz="4" w:space="0" w:color="auto"/>
              <w:right w:val="single" w:sz="4" w:space="0" w:color="auto"/>
            </w:tcBorders>
            <w:vAlign w:val="center"/>
          </w:tcPr>
          <w:p w14:paraId="331D2F79"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所有方向</w:t>
            </w:r>
          </w:p>
        </w:tc>
        <w:tc>
          <w:tcPr>
            <w:tcW w:w="979" w:type="dxa"/>
            <w:tcBorders>
              <w:left w:val="single" w:sz="4" w:space="0" w:color="auto"/>
              <w:right w:val="single" w:sz="4" w:space="0" w:color="auto"/>
            </w:tcBorders>
            <w:vAlign w:val="center"/>
          </w:tcPr>
          <w:p w14:paraId="01B2FD1E" w14:textId="77777777" w:rsidR="009C0203" w:rsidRDefault="009C0203">
            <w:pPr>
              <w:snapToGrid w:val="0"/>
              <w:spacing w:line="300" w:lineRule="exact"/>
              <w:jc w:val="center"/>
              <w:rPr>
                <w:rFonts w:eastAsia="仿宋"/>
                <w:color w:val="000000" w:themeColor="text1"/>
                <w:sz w:val="24"/>
              </w:rPr>
            </w:pPr>
          </w:p>
        </w:tc>
      </w:tr>
      <w:tr w:rsidR="009C0203" w14:paraId="7AAF7833" w14:textId="77777777">
        <w:trPr>
          <w:cantSplit/>
          <w:trHeight w:val="456"/>
          <w:jc w:val="center"/>
        </w:trPr>
        <w:tc>
          <w:tcPr>
            <w:tcW w:w="818" w:type="dxa"/>
            <w:vMerge/>
            <w:tcBorders>
              <w:left w:val="single" w:sz="4" w:space="0" w:color="auto"/>
              <w:right w:val="single" w:sz="4" w:space="0" w:color="auto"/>
            </w:tcBorders>
            <w:vAlign w:val="center"/>
          </w:tcPr>
          <w:p w14:paraId="3AA228DA"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7A060CB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22180111</w:t>
            </w:r>
          </w:p>
        </w:tc>
        <w:tc>
          <w:tcPr>
            <w:tcW w:w="2752" w:type="dxa"/>
            <w:tcBorders>
              <w:top w:val="single" w:sz="4" w:space="0" w:color="auto"/>
              <w:left w:val="single" w:sz="4" w:space="0" w:color="auto"/>
              <w:right w:val="single" w:sz="4" w:space="0" w:color="auto"/>
            </w:tcBorders>
            <w:vAlign w:val="center"/>
          </w:tcPr>
          <w:p w14:paraId="55236475" w14:textId="77777777" w:rsidR="009C0203" w:rsidRDefault="00BC1BB0">
            <w:pPr>
              <w:widowControl/>
              <w:spacing w:line="276" w:lineRule="auto"/>
              <w:jc w:val="center"/>
              <w:rPr>
                <w:rFonts w:eastAsia="仿宋"/>
                <w:color w:val="000000" w:themeColor="text1"/>
                <w:sz w:val="24"/>
              </w:rPr>
            </w:pPr>
            <w:r>
              <w:rPr>
                <w:rFonts w:eastAsia="仿宋"/>
                <w:color w:val="000000" w:themeColor="text1"/>
                <w:sz w:val="24"/>
              </w:rPr>
              <w:t>高等材料化学</w:t>
            </w:r>
          </w:p>
        </w:tc>
        <w:tc>
          <w:tcPr>
            <w:tcW w:w="626" w:type="dxa"/>
            <w:tcBorders>
              <w:left w:val="single" w:sz="4" w:space="0" w:color="auto"/>
              <w:right w:val="single" w:sz="4" w:space="0" w:color="auto"/>
            </w:tcBorders>
            <w:vAlign w:val="center"/>
          </w:tcPr>
          <w:p w14:paraId="49D1C687"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2</w:t>
            </w:r>
          </w:p>
        </w:tc>
        <w:tc>
          <w:tcPr>
            <w:tcW w:w="626" w:type="dxa"/>
            <w:tcBorders>
              <w:left w:val="single" w:sz="4" w:space="0" w:color="auto"/>
              <w:right w:val="single" w:sz="4" w:space="0" w:color="auto"/>
            </w:tcBorders>
            <w:vAlign w:val="center"/>
          </w:tcPr>
          <w:p w14:paraId="0FBA03B6"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32</w:t>
            </w:r>
          </w:p>
        </w:tc>
        <w:tc>
          <w:tcPr>
            <w:tcW w:w="626" w:type="dxa"/>
            <w:tcBorders>
              <w:left w:val="single" w:sz="4" w:space="0" w:color="auto"/>
              <w:right w:val="single" w:sz="4" w:space="0" w:color="auto"/>
            </w:tcBorders>
            <w:vAlign w:val="center"/>
          </w:tcPr>
          <w:p w14:paraId="6E2D0859"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2</w:t>
            </w:r>
          </w:p>
        </w:tc>
        <w:tc>
          <w:tcPr>
            <w:tcW w:w="719" w:type="dxa"/>
            <w:tcBorders>
              <w:left w:val="single" w:sz="4" w:space="0" w:color="auto"/>
              <w:right w:val="single" w:sz="4" w:space="0" w:color="auto"/>
            </w:tcBorders>
            <w:vAlign w:val="center"/>
          </w:tcPr>
          <w:p w14:paraId="50A6371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1" w:type="dxa"/>
            <w:tcBorders>
              <w:left w:val="single" w:sz="4" w:space="0" w:color="auto"/>
              <w:right w:val="single" w:sz="4" w:space="0" w:color="auto"/>
            </w:tcBorders>
            <w:vAlign w:val="center"/>
          </w:tcPr>
          <w:p w14:paraId="139D4C3F"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所有方向</w:t>
            </w:r>
          </w:p>
        </w:tc>
        <w:tc>
          <w:tcPr>
            <w:tcW w:w="979" w:type="dxa"/>
            <w:tcBorders>
              <w:left w:val="single" w:sz="4" w:space="0" w:color="auto"/>
              <w:right w:val="single" w:sz="4" w:space="0" w:color="auto"/>
            </w:tcBorders>
            <w:vAlign w:val="center"/>
          </w:tcPr>
          <w:p w14:paraId="1482D844" w14:textId="77777777" w:rsidR="009C0203" w:rsidRDefault="009C0203">
            <w:pPr>
              <w:snapToGrid w:val="0"/>
              <w:spacing w:line="300" w:lineRule="exact"/>
              <w:jc w:val="center"/>
              <w:rPr>
                <w:rFonts w:eastAsia="仿宋" w:cs="仿宋"/>
                <w:color w:val="000000" w:themeColor="text1"/>
                <w:sz w:val="24"/>
              </w:rPr>
            </w:pPr>
          </w:p>
        </w:tc>
      </w:tr>
      <w:tr w:rsidR="009C0203" w14:paraId="61F09FC8" w14:textId="77777777">
        <w:trPr>
          <w:cantSplit/>
          <w:trHeight w:val="456"/>
          <w:jc w:val="center"/>
        </w:trPr>
        <w:tc>
          <w:tcPr>
            <w:tcW w:w="818" w:type="dxa"/>
            <w:vMerge/>
            <w:tcBorders>
              <w:left w:val="single" w:sz="4" w:space="0" w:color="auto"/>
              <w:right w:val="single" w:sz="4" w:space="0" w:color="auto"/>
            </w:tcBorders>
            <w:vAlign w:val="center"/>
          </w:tcPr>
          <w:p w14:paraId="38A33204"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67C2961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22180112</w:t>
            </w:r>
          </w:p>
        </w:tc>
        <w:tc>
          <w:tcPr>
            <w:tcW w:w="2752" w:type="dxa"/>
            <w:tcBorders>
              <w:top w:val="single" w:sz="4" w:space="0" w:color="auto"/>
              <w:left w:val="single" w:sz="4" w:space="0" w:color="auto"/>
              <w:right w:val="single" w:sz="4" w:space="0" w:color="auto"/>
            </w:tcBorders>
            <w:vAlign w:val="center"/>
          </w:tcPr>
          <w:p w14:paraId="2F052456" w14:textId="77777777" w:rsidR="009C0203" w:rsidRDefault="00BC1BB0">
            <w:pPr>
              <w:widowControl/>
              <w:spacing w:line="276" w:lineRule="auto"/>
              <w:jc w:val="center"/>
              <w:rPr>
                <w:rFonts w:eastAsia="仿宋"/>
                <w:color w:val="000000" w:themeColor="text1"/>
                <w:sz w:val="24"/>
              </w:rPr>
            </w:pPr>
            <w:r>
              <w:rPr>
                <w:rFonts w:eastAsia="仿宋"/>
                <w:color w:val="000000" w:themeColor="text1"/>
                <w:sz w:val="24"/>
              </w:rPr>
              <w:t>计算材料学</w:t>
            </w:r>
          </w:p>
        </w:tc>
        <w:tc>
          <w:tcPr>
            <w:tcW w:w="626" w:type="dxa"/>
            <w:tcBorders>
              <w:left w:val="single" w:sz="4" w:space="0" w:color="auto"/>
              <w:right w:val="single" w:sz="4" w:space="0" w:color="auto"/>
            </w:tcBorders>
            <w:vAlign w:val="center"/>
          </w:tcPr>
          <w:p w14:paraId="734FB641"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2</w:t>
            </w:r>
          </w:p>
        </w:tc>
        <w:tc>
          <w:tcPr>
            <w:tcW w:w="626" w:type="dxa"/>
            <w:tcBorders>
              <w:left w:val="single" w:sz="4" w:space="0" w:color="auto"/>
              <w:right w:val="single" w:sz="4" w:space="0" w:color="auto"/>
            </w:tcBorders>
            <w:vAlign w:val="center"/>
          </w:tcPr>
          <w:p w14:paraId="540FD299"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32</w:t>
            </w:r>
          </w:p>
        </w:tc>
        <w:tc>
          <w:tcPr>
            <w:tcW w:w="626" w:type="dxa"/>
            <w:tcBorders>
              <w:left w:val="single" w:sz="4" w:space="0" w:color="auto"/>
              <w:right w:val="single" w:sz="4" w:space="0" w:color="auto"/>
            </w:tcBorders>
            <w:vAlign w:val="center"/>
          </w:tcPr>
          <w:p w14:paraId="7E0F2280"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2</w:t>
            </w:r>
          </w:p>
        </w:tc>
        <w:tc>
          <w:tcPr>
            <w:tcW w:w="719" w:type="dxa"/>
            <w:tcBorders>
              <w:left w:val="single" w:sz="4" w:space="0" w:color="auto"/>
              <w:right w:val="single" w:sz="4" w:space="0" w:color="auto"/>
            </w:tcBorders>
            <w:vAlign w:val="center"/>
          </w:tcPr>
          <w:p w14:paraId="25AB906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1" w:type="dxa"/>
            <w:tcBorders>
              <w:left w:val="single" w:sz="4" w:space="0" w:color="auto"/>
              <w:right w:val="single" w:sz="4" w:space="0" w:color="auto"/>
            </w:tcBorders>
            <w:vAlign w:val="center"/>
          </w:tcPr>
          <w:p w14:paraId="41D045E4"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所有方向</w:t>
            </w:r>
          </w:p>
        </w:tc>
        <w:tc>
          <w:tcPr>
            <w:tcW w:w="979" w:type="dxa"/>
            <w:tcBorders>
              <w:left w:val="single" w:sz="4" w:space="0" w:color="auto"/>
              <w:right w:val="single" w:sz="4" w:space="0" w:color="auto"/>
            </w:tcBorders>
            <w:vAlign w:val="center"/>
          </w:tcPr>
          <w:p w14:paraId="6E1620AE" w14:textId="77777777" w:rsidR="009C0203" w:rsidRDefault="009C0203">
            <w:pPr>
              <w:snapToGrid w:val="0"/>
              <w:spacing w:line="300" w:lineRule="exact"/>
              <w:jc w:val="center"/>
              <w:rPr>
                <w:rFonts w:eastAsia="仿宋" w:cs="仿宋"/>
                <w:color w:val="000000" w:themeColor="text1"/>
                <w:sz w:val="24"/>
              </w:rPr>
            </w:pPr>
          </w:p>
        </w:tc>
      </w:tr>
      <w:tr w:rsidR="009C0203" w14:paraId="278B7075" w14:textId="77777777">
        <w:trPr>
          <w:cantSplit/>
          <w:trHeight w:val="456"/>
          <w:jc w:val="center"/>
        </w:trPr>
        <w:tc>
          <w:tcPr>
            <w:tcW w:w="818" w:type="dxa"/>
            <w:vMerge/>
            <w:tcBorders>
              <w:left w:val="single" w:sz="4" w:space="0" w:color="auto"/>
              <w:right w:val="single" w:sz="4" w:space="0" w:color="auto"/>
            </w:tcBorders>
            <w:vAlign w:val="center"/>
          </w:tcPr>
          <w:p w14:paraId="672E9D23"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024F2D9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22180113</w:t>
            </w:r>
          </w:p>
        </w:tc>
        <w:tc>
          <w:tcPr>
            <w:tcW w:w="2752" w:type="dxa"/>
            <w:tcBorders>
              <w:top w:val="single" w:sz="4" w:space="0" w:color="auto"/>
              <w:left w:val="single" w:sz="4" w:space="0" w:color="auto"/>
              <w:right w:val="single" w:sz="4" w:space="0" w:color="auto"/>
            </w:tcBorders>
            <w:vAlign w:val="center"/>
          </w:tcPr>
          <w:p w14:paraId="3295E170" w14:textId="77777777" w:rsidR="009C0203" w:rsidRDefault="00BC1BB0">
            <w:pPr>
              <w:widowControl/>
              <w:spacing w:line="276" w:lineRule="auto"/>
              <w:jc w:val="center"/>
              <w:rPr>
                <w:rFonts w:eastAsia="仿宋"/>
                <w:color w:val="000000" w:themeColor="text1"/>
                <w:sz w:val="24"/>
              </w:rPr>
            </w:pPr>
            <w:r>
              <w:rPr>
                <w:rFonts w:eastAsia="仿宋"/>
                <w:color w:val="000000" w:themeColor="text1"/>
                <w:sz w:val="24"/>
              </w:rPr>
              <w:t>固体相变理论</w:t>
            </w:r>
          </w:p>
        </w:tc>
        <w:tc>
          <w:tcPr>
            <w:tcW w:w="626" w:type="dxa"/>
            <w:tcBorders>
              <w:left w:val="single" w:sz="4" w:space="0" w:color="auto"/>
              <w:right w:val="single" w:sz="4" w:space="0" w:color="auto"/>
            </w:tcBorders>
            <w:vAlign w:val="center"/>
          </w:tcPr>
          <w:p w14:paraId="3AF653C4"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2</w:t>
            </w:r>
          </w:p>
        </w:tc>
        <w:tc>
          <w:tcPr>
            <w:tcW w:w="626" w:type="dxa"/>
            <w:tcBorders>
              <w:left w:val="single" w:sz="4" w:space="0" w:color="auto"/>
              <w:right w:val="single" w:sz="4" w:space="0" w:color="auto"/>
            </w:tcBorders>
            <w:vAlign w:val="center"/>
          </w:tcPr>
          <w:p w14:paraId="16F85B06"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32</w:t>
            </w:r>
          </w:p>
        </w:tc>
        <w:tc>
          <w:tcPr>
            <w:tcW w:w="626" w:type="dxa"/>
            <w:tcBorders>
              <w:left w:val="single" w:sz="4" w:space="0" w:color="auto"/>
              <w:right w:val="single" w:sz="4" w:space="0" w:color="auto"/>
            </w:tcBorders>
            <w:vAlign w:val="center"/>
          </w:tcPr>
          <w:p w14:paraId="50C8C055"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2</w:t>
            </w:r>
          </w:p>
        </w:tc>
        <w:tc>
          <w:tcPr>
            <w:tcW w:w="719" w:type="dxa"/>
            <w:tcBorders>
              <w:left w:val="single" w:sz="4" w:space="0" w:color="auto"/>
              <w:right w:val="single" w:sz="4" w:space="0" w:color="auto"/>
            </w:tcBorders>
            <w:vAlign w:val="center"/>
          </w:tcPr>
          <w:p w14:paraId="40875DD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1" w:type="dxa"/>
            <w:tcBorders>
              <w:left w:val="single" w:sz="4" w:space="0" w:color="auto"/>
              <w:right w:val="single" w:sz="4" w:space="0" w:color="auto"/>
            </w:tcBorders>
            <w:vAlign w:val="center"/>
          </w:tcPr>
          <w:p w14:paraId="2427B63B"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所有方向</w:t>
            </w:r>
          </w:p>
        </w:tc>
        <w:tc>
          <w:tcPr>
            <w:tcW w:w="979" w:type="dxa"/>
            <w:tcBorders>
              <w:left w:val="single" w:sz="4" w:space="0" w:color="auto"/>
              <w:right w:val="single" w:sz="4" w:space="0" w:color="auto"/>
            </w:tcBorders>
            <w:vAlign w:val="center"/>
          </w:tcPr>
          <w:p w14:paraId="2286C6F5" w14:textId="77777777" w:rsidR="009C0203" w:rsidRDefault="009C0203">
            <w:pPr>
              <w:snapToGrid w:val="0"/>
              <w:spacing w:line="300" w:lineRule="exact"/>
              <w:jc w:val="center"/>
              <w:rPr>
                <w:rFonts w:eastAsia="仿宋" w:cs="仿宋"/>
                <w:color w:val="000000" w:themeColor="text1"/>
                <w:sz w:val="24"/>
              </w:rPr>
            </w:pPr>
          </w:p>
        </w:tc>
      </w:tr>
      <w:tr w:rsidR="009C0203" w14:paraId="4FFE9866" w14:textId="77777777">
        <w:trPr>
          <w:cantSplit/>
          <w:trHeight w:val="456"/>
          <w:jc w:val="center"/>
        </w:trPr>
        <w:tc>
          <w:tcPr>
            <w:tcW w:w="818" w:type="dxa"/>
            <w:vMerge/>
            <w:tcBorders>
              <w:left w:val="single" w:sz="4" w:space="0" w:color="auto"/>
              <w:right w:val="single" w:sz="4" w:space="0" w:color="auto"/>
            </w:tcBorders>
            <w:vAlign w:val="center"/>
          </w:tcPr>
          <w:p w14:paraId="2B660EF9"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0559317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22180114</w:t>
            </w:r>
          </w:p>
        </w:tc>
        <w:tc>
          <w:tcPr>
            <w:tcW w:w="2752" w:type="dxa"/>
            <w:tcBorders>
              <w:top w:val="single" w:sz="4" w:space="0" w:color="auto"/>
              <w:left w:val="single" w:sz="4" w:space="0" w:color="auto"/>
              <w:right w:val="single" w:sz="4" w:space="0" w:color="auto"/>
            </w:tcBorders>
            <w:vAlign w:val="center"/>
          </w:tcPr>
          <w:p w14:paraId="49CB4EE3" w14:textId="77777777" w:rsidR="009C0203" w:rsidRDefault="00BC1BB0">
            <w:pPr>
              <w:widowControl/>
              <w:spacing w:line="276" w:lineRule="auto"/>
              <w:jc w:val="center"/>
              <w:rPr>
                <w:rFonts w:eastAsia="仿宋"/>
                <w:color w:val="000000" w:themeColor="text1"/>
                <w:sz w:val="24"/>
              </w:rPr>
            </w:pPr>
            <w:r>
              <w:rPr>
                <w:rFonts w:eastAsia="仿宋"/>
                <w:color w:val="000000" w:themeColor="text1"/>
                <w:sz w:val="24"/>
              </w:rPr>
              <w:t>半导体物理学</w:t>
            </w:r>
          </w:p>
        </w:tc>
        <w:tc>
          <w:tcPr>
            <w:tcW w:w="626" w:type="dxa"/>
            <w:tcBorders>
              <w:left w:val="single" w:sz="4" w:space="0" w:color="auto"/>
              <w:right w:val="single" w:sz="4" w:space="0" w:color="auto"/>
            </w:tcBorders>
            <w:vAlign w:val="center"/>
          </w:tcPr>
          <w:p w14:paraId="179E3E32"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2</w:t>
            </w:r>
          </w:p>
        </w:tc>
        <w:tc>
          <w:tcPr>
            <w:tcW w:w="626" w:type="dxa"/>
            <w:tcBorders>
              <w:left w:val="single" w:sz="4" w:space="0" w:color="auto"/>
              <w:right w:val="single" w:sz="4" w:space="0" w:color="auto"/>
            </w:tcBorders>
            <w:vAlign w:val="center"/>
          </w:tcPr>
          <w:p w14:paraId="2CC4D4F0"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32</w:t>
            </w:r>
          </w:p>
        </w:tc>
        <w:tc>
          <w:tcPr>
            <w:tcW w:w="626" w:type="dxa"/>
            <w:tcBorders>
              <w:left w:val="single" w:sz="4" w:space="0" w:color="auto"/>
              <w:right w:val="single" w:sz="4" w:space="0" w:color="auto"/>
            </w:tcBorders>
            <w:vAlign w:val="center"/>
          </w:tcPr>
          <w:p w14:paraId="1629CDB0"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sz w:val="24"/>
              </w:rPr>
              <w:t>2</w:t>
            </w:r>
          </w:p>
        </w:tc>
        <w:tc>
          <w:tcPr>
            <w:tcW w:w="719" w:type="dxa"/>
            <w:tcBorders>
              <w:left w:val="single" w:sz="4" w:space="0" w:color="auto"/>
              <w:right w:val="single" w:sz="4" w:space="0" w:color="auto"/>
            </w:tcBorders>
            <w:vAlign w:val="center"/>
          </w:tcPr>
          <w:p w14:paraId="5CC48BE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1" w:type="dxa"/>
            <w:tcBorders>
              <w:left w:val="single" w:sz="4" w:space="0" w:color="auto"/>
              <w:right w:val="single" w:sz="4" w:space="0" w:color="auto"/>
            </w:tcBorders>
            <w:vAlign w:val="center"/>
          </w:tcPr>
          <w:p w14:paraId="7B377115"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所有方向</w:t>
            </w:r>
          </w:p>
        </w:tc>
        <w:tc>
          <w:tcPr>
            <w:tcW w:w="979" w:type="dxa"/>
            <w:tcBorders>
              <w:left w:val="single" w:sz="4" w:space="0" w:color="auto"/>
              <w:right w:val="single" w:sz="4" w:space="0" w:color="auto"/>
            </w:tcBorders>
            <w:vAlign w:val="center"/>
          </w:tcPr>
          <w:p w14:paraId="18FA28DE" w14:textId="77777777" w:rsidR="009C0203" w:rsidRDefault="009C0203">
            <w:pPr>
              <w:snapToGrid w:val="0"/>
              <w:spacing w:line="300" w:lineRule="exact"/>
              <w:jc w:val="center"/>
              <w:rPr>
                <w:rFonts w:eastAsia="仿宋" w:cs="仿宋"/>
                <w:color w:val="000000" w:themeColor="text1"/>
                <w:sz w:val="24"/>
              </w:rPr>
            </w:pPr>
          </w:p>
        </w:tc>
      </w:tr>
      <w:tr w:rsidR="009C0203" w14:paraId="10D14256" w14:textId="77777777">
        <w:trPr>
          <w:cantSplit/>
          <w:trHeight w:val="456"/>
          <w:jc w:val="center"/>
        </w:trPr>
        <w:tc>
          <w:tcPr>
            <w:tcW w:w="818" w:type="dxa"/>
            <w:vMerge/>
            <w:tcBorders>
              <w:left w:val="single" w:sz="4" w:space="0" w:color="auto"/>
              <w:right w:val="single" w:sz="4" w:space="0" w:color="auto"/>
            </w:tcBorders>
            <w:vAlign w:val="center"/>
          </w:tcPr>
          <w:p w14:paraId="75297364"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523CCA9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22180115</w:t>
            </w:r>
          </w:p>
        </w:tc>
        <w:tc>
          <w:tcPr>
            <w:tcW w:w="2752" w:type="dxa"/>
            <w:tcBorders>
              <w:top w:val="single" w:sz="4" w:space="0" w:color="auto"/>
              <w:left w:val="single" w:sz="4" w:space="0" w:color="auto"/>
              <w:right w:val="single" w:sz="4" w:space="0" w:color="auto"/>
            </w:tcBorders>
            <w:vAlign w:val="center"/>
          </w:tcPr>
          <w:p w14:paraId="01343E00" w14:textId="77777777" w:rsidR="009C0203" w:rsidRDefault="00BC1BB0">
            <w:pPr>
              <w:widowControl/>
              <w:spacing w:line="276" w:lineRule="auto"/>
              <w:jc w:val="center"/>
              <w:rPr>
                <w:rFonts w:eastAsia="仿宋"/>
                <w:color w:val="000000" w:themeColor="text1"/>
                <w:sz w:val="24"/>
              </w:rPr>
            </w:pPr>
            <w:r>
              <w:rPr>
                <w:rFonts w:eastAsia="仿宋"/>
                <w:color w:val="000000" w:themeColor="text1"/>
                <w:sz w:val="24"/>
              </w:rPr>
              <w:t>纳米材料在能源</w:t>
            </w:r>
            <w:r>
              <w:rPr>
                <w:rFonts w:eastAsia="仿宋" w:hint="eastAsia"/>
                <w:color w:val="000000" w:themeColor="text1"/>
                <w:sz w:val="24"/>
              </w:rPr>
              <w:t>中</w:t>
            </w:r>
            <w:r>
              <w:rPr>
                <w:rFonts w:eastAsia="仿宋"/>
                <w:color w:val="000000" w:themeColor="text1"/>
                <w:sz w:val="24"/>
              </w:rPr>
              <w:t>的应用</w:t>
            </w:r>
          </w:p>
        </w:tc>
        <w:tc>
          <w:tcPr>
            <w:tcW w:w="626" w:type="dxa"/>
            <w:tcBorders>
              <w:left w:val="single" w:sz="4" w:space="0" w:color="auto"/>
              <w:right w:val="single" w:sz="4" w:space="0" w:color="auto"/>
            </w:tcBorders>
            <w:vAlign w:val="center"/>
          </w:tcPr>
          <w:p w14:paraId="4C3B3C3F"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2</w:t>
            </w:r>
          </w:p>
        </w:tc>
        <w:tc>
          <w:tcPr>
            <w:tcW w:w="626" w:type="dxa"/>
            <w:tcBorders>
              <w:left w:val="single" w:sz="4" w:space="0" w:color="auto"/>
              <w:right w:val="single" w:sz="4" w:space="0" w:color="auto"/>
            </w:tcBorders>
            <w:vAlign w:val="center"/>
          </w:tcPr>
          <w:p w14:paraId="17832A36"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32</w:t>
            </w:r>
          </w:p>
        </w:tc>
        <w:tc>
          <w:tcPr>
            <w:tcW w:w="626" w:type="dxa"/>
            <w:tcBorders>
              <w:left w:val="single" w:sz="4" w:space="0" w:color="auto"/>
              <w:right w:val="single" w:sz="4" w:space="0" w:color="auto"/>
            </w:tcBorders>
            <w:vAlign w:val="center"/>
          </w:tcPr>
          <w:p w14:paraId="1DF71915"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1</w:t>
            </w:r>
          </w:p>
        </w:tc>
        <w:tc>
          <w:tcPr>
            <w:tcW w:w="719" w:type="dxa"/>
            <w:tcBorders>
              <w:left w:val="single" w:sz="4" w:space="0" w:color="auto"/>
              <w:right w:val="single" w:sz="4" w:space="0" w:color="auto"/>
            </w:tcBorders>
            <w:vAlign w:val="center"/>
          </w:tcPr>
          <w:p w14:paraId="2B8A0EB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1" w:type="dxa"/>
            <w:tcBorders>
              <w:left w:val="single" w:sz="4" w:space="0" w:color="auto"/>
              <w:right w:val="single" w:sz="4" w:space="0" w:color="auto"/>
            </w:tcBorders>
            <w:vAlign w:val="center"/>
          </w:tcPr>
          <w:p w14:paraId="6A62BB39"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979" w:type="dxa"/>
            <w:tcBorders>
              <w:left w:val="single" w:sz="4" w:space="0" w:color="auto"/>
              <w:right w:val="single" w:sz="4" w:space="0" w:color="auto"/>
            </w:tcBorders>
            <w:vAlign w:val="center"/>
          </w:tcPr>
          <w:p w14:paraId="68B55D82" w14:textId="77777777" w:rsidR="009C0203" w:rsidRDefault="009C0203">
            <w:pPr>
              <w:snapToGrid w:val="0"/>
              <w:spacing w:line="300" w:lineRule="exact"/>
              <w:jc w:val="center"/>
              <w:rPr>
                <w:rFonts w:eastAsia="仿宋" w:cs="仿宋"/>
                <w:color w:val="000000" w:themeColor="text1"/>
                <w:sz w:val="24"/>
              </w:rPr>
            </w:pPr>
          </w:p>
        </w:tc>
      </w:tr>
      <w:tr w:rsidR="009C0203" w14:paraId="6021E9A7" w14:textId="77777777">
        <w:trPr>
          <w:cantSplit/>
          <w:trHeight w:val="456"/>
          <w:jc w:val="center"/>
        </w:trPr>
        <w:tc>
          <w:tcPr>
            <w:tcW w:w="818" w:type="dxa"/>
            <w:vMerge/>
            <w:tcBorders>
              <w:left w:val="single" w:sz="4" w:space="0" w:color="auto"/>
              <w:right w:val="single" w:sz="4" w:space="0" w:color="auto"/>
            </w:tcBorders>
            <w:vAlign w:val="center"/>
          </w:tcPr>
          <w:p w14:paraId="46EA8541"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2E06E84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22180116</w:t>
            </w:r>
          </w:p>
        </w:tc>
        <w:tc>
          <w:tcPr>
            <w:tcW w:w="2752" w:type="dxa"/>
            <w:tcBorders>
              <w:top w:val="single" w:sz="4" w:space="0" w:color="auto"/>
              <w:left w:val="single" w:sz="4" w:space="0" w:color="auto"/>
              <w:right w:val="single" w:sz="4" w:space="0" w:color="auto"/>
            </w:tcBorders>
            <w:vAlign w:val="center"/>
          </w:tcPr>
          <w:p w14:paraId="5A0ABC12" w14:textId="77777777" w:rsidR="009C0203" w:rsidRDefault="00BC1BB0">
            <w:pPr>
              <w:widowControl/>
              <w:spacing w:line="276" w:lineRule="auto"/>
              <w:jc w:val="center"/>
              <w:rPr>
                <w:rFonts w:eastAsia="仿宋"/>
                <w:color w:val="000000" w:themeColor="text1"/>
                <w:sz w:val="24"/>
              </w:rPr>
            </w:pPr>
            <w:r>
              <w:rPr>
                <w:rFonts w:eastAsia="仿宋"/>
                <w:color w:val="000000" w:themeColor="text1"/>
                <w:sz w:val="24"/>
              </w:rPr>
              <w:t>光</w:t>
            </w:r>
            <w:r>
              <w:rPr>
                <w:rFonts w:eastAsia="仿宋" w:hint="eastAsia"/>
                <w:color w:val="000000" w:themeColor="text1"/>
                <w:sz w:val="24"/>
              </w:rPr>
              <w:t>/</w:t>
            </w:r>
            <w:r>
              <w:rPr>
                <w:rFonts w:eastAsia="仿宋" w:hint="eastAsia"/>
                <w:color w:val="000000" w:themeColor="text1"/>
                <w:sz w:val="24"/>
              </w:rPr>
              <w:t>电</w:t>
            </w:r>
            <w:r>
              <w:rPr>
                <w:rFonts w:eastAsia="仿宋"/>
                <w:color w:val="000000" w:themeColor="text1"/>
                <w:sz w:val="24"/>
              </w:rPr>
              <w:t>催化基础及应用</w:t>
            </w:r>
          </w:p>
        </w:tc>
        <w:tc>
          <w:tcPr>
            <w:tcW w:w="626" w:type="dxa"/>
            <w:tcBorders>
              <w:left w:val="single" w:sz="4" w:space="0" w:color="auto"/>
              <w:right w:val="single" w:sz="4" w:space="0" w:color="auto"/>
            </w:tcBorders>
            <w:vAlign w:val="center"/>
          </w:tcPr>
          <w:p w14:paraId="68DDE02B"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2</w:t>
            </w:r>
          </w:p>
        </w:tc>
        <w:tc>
          <w:tcPr>
            <w:tcW w:w="626" w:type="dxa"/>
            <w:tcBorders>
              <w:left w:val="single" w:sz="4" w:space="0" w:color="auto"/>
              <w:right w:val="single" w:sz="4" w:space="0" w:color="auto"/>
            </w:tcBorders>
            <w:vAlign w:val="center"/>
          </w:tcPr>
          <w:p w14:paraId="22EDC576"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32</w:t>
            </w:r>
          </w:p>
        </w:tc>
        <w:tc>
          <w:tcPr>
            <w:tcW w:w="626" w:type="dxa"/>
            <w:tcBorders>
              <w:left w:val="single" w:sz="4" w:space="0" w:color="auto"/>
              <w:right w:val="single" w:sz="4" w:space="0" w:color="auto"/>
            </w:tcBorders>
            <w:vAlign w:val="center"/>
          </w:tcPr>
          <w:p w14:paraId="16BD12AA"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sz w:val="24"/>
              </w:rPr>
              <w:t>2</w:t>
            </w:r>
          </w:p>
        </w:tc>
        <w:tc>
          <w:tcPr>
            <w:tcW w:w="719" w:type="dxa"/>
            <w:tcBorders>
              <w:left w:val="single" w:sz="4" w:space="0" w:color="auto"/>
              <w:right w:val="single" w:sz="4" w:space="0" w:color="auto"/>
            </w:tcBorders>
            <w:vAlign w:val="center"/>
          </w:tcPr>
          <w:p w14:paraId="6E81D29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1" w:type="dxa"/>
            <w:tcBorders>
              <w:left w:val="single" w:sz="4" w:space="0" w:color="auto"/>
              <w:right w:val="single" w:sz="4" w:space="0" w:color="auto"/>
            </w:tcBorders>
            <w:vAlign w:val="center"/>
          </w:tcPr>
          <w:p w14:paraId="05787B45"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979" w:type="dxa"/>
            <w:tcBorders>
              <w:left w:val="single" w:sz="4" w:space="0" w:color="auto"/>
              <w:right w:val="single" w:sz="4" w:space="0" w:color="auto"/>
            </w:tcBorders>
            <w:vAlign w:val="center"/>
          </w:tcPr>
          <w:p w14:paraId="7A1DB126" w14:textId="77777777" w:rsidR="009C0203" w:rsidRDefault="009C0203">
            <w:pPr>
              <w:snapToGrid w:val="0"/>
              <w:spacing w:line="300" w:lineRule="exact"/>
              <w:jc w:val="center"/>
              <w:rPr>
                <w:rFonts w:eastAsia="仿宋" w:cs="仿宋"/>
                <w:color w:val="000000" w:themeColor="text1"/>
                <w:sz w:val="24"/>
              </w:rPr>
            </w:pPr>
          </w:p>
        </w:tc>
      </w:tr>
      <w:tr w:rsidR="009C0203" w14:paraId="0894ED45" w14:textId="77777777">
        <w:trPr>
          <w:cantSplit/>
          <w:trHeight w:val="456"/>
          <w:jc w:val="center"/>
        </w:trPr>
        <w:tc>
          <w:tcPr>
            <w:tcW w:w="818" w:type="dxa"/>
            <w:vMerge/>
            <w:tcBorders>
              <w:left w:val="single" w:sz="4" w:space="0" w:color="auto"/>
              <w:right w:val="single" w:sz="4" w:space="0" w:color="auto"/>
            </w:tcBorders>
            <w:vAlign w:val="center"/>
          </w:tcPr>
          <w:p w14:paraId="100D8669"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71EA1C5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22180117</w:t>
            </w:r>
          </w:p>
        </w:tc>
        <w:tc>
          <w:tcPr>
            <w:tcW w:w="2752" w:type="dxa"/>
            <w:tcBorders>
              <w:top w:val="single" w:sz="4" w:space="0" w:color="auto"/>
              <w:left w:val="single" w:sz="4" w:space="0" w:color="auto"/>
              <w:right w:val="single" w:sz="4" w:space="0" w:color="auto"/>
            </w:tcBorders>
            <w:vAlign w:val="center"/>
          </w:tcPr>
          <w:p w14:paraId="3D4E50A2" w14:textId="77777777" w:rsidR="009C0203" w:rsidRDefault="00BC1BB0">
            <w:pPr>
              <w:widowControl/>
              <w:spacing w:line="276" w:lineRule="auto"/>
              <w:jc w:val="center"/>
              <w:rPr>
                <w:rFonts w:eastAsia="仿宋"/>
                <w:color w:val="000000" w:themeColor="text1"/>
                <w:sz w:val="24"/>
              </w:rPr>
            </w:pPr>
            <w:r>
              <w:rPr>
                <w:rFonts w:eastAsia="仿宋" w:hint="eastAsia"/>
                <w:color w:val="000000" w:themeColor="text1"/>
                <w:sz w:val="24"/>
              </w:rPr>
              <w:t>前沿</w:t>
            </w:r>
            <w:r>
              <w:rPr>
                <w:rFonts w:eastAsia="仿宋"/>
                <w:color w:val="000000" w:themeColor="text1"/>
                <w:sz w:val="24"/>
              </w:rPr>
              <w:t>功能材料</w:t>
            </w:r>
          </w:p>
        </w:tc>
        <w:tc>
          <w:tcPr>
            <w:tcW w:w="626" w:type="dxa"/>
            <w:tcBorders>
              <w:left w:val="single" w:sz="4" w:space="0" w:color="auto"/>
              <w:right w:val="single" w:sz="4" w:space="0" w:color="auto"/>
            </w:tcBorders>
            <w:vAlign w:val="center"/>
          </w:tcPr>
          <w:p w14:paraId="007829A7"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2</w:t>
            </w:r>
          </w:p>
        </w:tc>
        <w:tc>
          <w:tcPr>
            <w:tcW w:w="626" w:type="dxa"/>
            <w:tcBorders>
              <w:left w:val="single" w:sz="4" w:space="0" w:color="auto"/>
              <w:right w:val="single" w:sz="4" w:space="0" w:color="auto"/>
            </w:tcBorders>
            <w:vAlign w:val="center"/>
          </w:tcPr>
          <w:p w14:paraId="1CE29422"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32</w:t>
            </w:r>
          </w:p>
        </w:tc>
        <w:tc>
          <w:tcPr>
            <w:tcW w:w="626" w:type="dxa"/>
            <w:tcBorders>
              <w:left w:val="single" w:sz="4" w:space="0" w:color="auto"/>
              <w:right w:val="single" w:sz="4" w:space="0" w:color="auto"/>
            </w:tcBorders>
            <w:vAlign w:val="center"/>
          </w:tcPr>
          <w:p w14:paraId="3B599320"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1</w:t>
            </w:r>
          </w:p>
        </w:tc>
        <w:tc>
          <w:tcPr>
            <w:tcW w:w="719" w:type="dxa"/>
            <w:tcBorders>
              <w:left w:val="single" w:sz="4" w:space="0" w:color="auto"/>
              <w:right w:val="single" w:sz="4" w:space="0" w:color="auto"/>
            </w:tcBorders>
            <w:vAlign w:val="center"/>
          </w:tcPr>
          <w:p w14:paraId="766E0F7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1" w:type="dxa"/>
            <w:tcBorders>
              <w:left w:val="single" w:sz="4" w:space="0" w:color="auto"/>
              <w:right w:val="single" w:sz="4" w:space="0" w:color="auto"/>
            </w:tcBorders>
            <w:vAlign w:val="center"/>
          </w:tcPr>
          <w:p w14:paraId="77556DA0"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所有方向</w:t>
            </w:r>
          </w:p>
        </w:tc>
        <w:tc>
          <w:tcPr>
            <w:tcW w:w="979" w:type="dxa"/>
            <w:tcBorders>
              <w:left w:val="single" w:sz="4" w:space="0" w:color="auto"/>
              <w:right w:val="single" w:sz="4" w:space="0" w:color="auto"/>
            </w:tcBorders>
            <w:vAlign w:val="center"/>
          </w:tcPr>
          <w:p w14:paraId="235B81F2" w14:textId="77777777" w:rsidR="009C0203" w:rsidRDefault="009C0203">
            <w:pPr>
              <w:snapToGrid w:val="0"/>
              <w:spacing w:line="300" w:lineRule="exact"/>
              <w:jc w:val="center"/>
              <w:rPr>
                <w:rFonts w:eastAsia="仿宋" w:cs="仿宋"/>
                <w:color w:val="000000" w:themeColor="text1"/>
                <w:sz w:val="24"/>
              </w:rPr>
            </w:pPr>
          </w:p>
        </w:tc>
      </w:tr>
      <w:tr w:rsidR="009C0203" w14:paraId="1540C20B" w14:textId="77777777">
        <w:trPr>
          <w:cantSplit/>
          <w:trHeight w:val="456"/>
          <w:jc w:val="center"/>
        </w:trPr>
        <w:tc>
          <w:tcPr>
            <w:tcW w:w="818" w:type="dxa"/>
            <w:vMerge/>
            <w:tcBorders>
              <w:left w:val="single" w:sz="4" w:space="0" w:color="auto"/>
              <w:right w:val="single" w:sz="4" w:space="0" w:color="auto"/>
            </w:tcBorders>
            <w:vAlign w:val="center"/>
          </w:tcPr>
          <w:p w14:paraId="545F2710"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616A771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22180118</w:t>
            </w:r>
          </w:p>
        </w:tc>
        <w:tc>
          <w:tcPr>
            <w:tcW w:w="2752" w:type="dxa"/>
            <w:tcBorders>
              <w:top w:val="single" w:sz="4" w:space="0" w:color="auto"/>
              <w:left w:val="single" w:sz="4" w:space="0" w:color="auto"/>
              <w:right w:val="single" w:sz="4" w:space="0" w:color="auto"/>
            </w:tcBorders>
            <w:vAlign w:val="center"/>
          </w:tcPr>
          <w:p w14:paraId="4C6784DF" w14:textId="77777777" w:rsidR="009C0203" w:rsidRDefault="00BC1BB0">
            <w:pPr>
              <w:widowControl/>
              <w:spacing w:line="276" w:lineRule="auto"/>
              <w:jc w:val="center"/>
              <w:rPr>
                <w:rFonts w:eastAsia="仿宋"/>
                <w:color w:val="000000" w:themeColor="text1"/>
                <w:sz w:val="24"/>
              </w:rPr>
            </w:pPr>
            <w:r>
              <w:rPr>
                <w:rFonts w:eastAsia="仿宋"/>
                <w:color w:val="000000" w:themeColor="text1"/>
                <w:sz w:val="24"/>
              </w:rPr>
              <w:t>电介质物理</w:t>
            </w:r>
          </w:p>
        </w:tc>
        <w:tc>
          <w:tcPr>
            <w:tcW w:w="626" w:type="dxa"/>
            <w:tcBorders>
              <w:left w:val="single" w:sz="4" w:space="0" w:color="auto"/>
              <w:right w:val="single" w:sz="4" w:space="0" w:color="auto"/>
            </w:tcBorders>
            <w:vAlign w:val="center"/>
          </w:tcPr>
          <w:p w14:paraId="3A613ED8"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2</w:t>
            </w:r>
          </w:p>
        </w:tc>
        <w:tc>
          <w:tcPr>
            <w:tcW w:w="626" w:type="dxa"/>
            <w:tcBorders>
              <w:left w:val="single" w:sz="4" w:space="0" w:color="auto"/>
              <w:right w:val="single" w:sz="4" w:space="0" w:color="auto"/>
            </w:tcBorders>
            <w:vAlign w:val="center"/>
          </w:tcPr>
          <w:p w14:paraId="3FB4CA85"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32</w:t>
            </w:r>
          </w:p>
        </w:tc>
        <w:tc>
          <w:tcPr>
            <w:tcW w:w="626" w:type="dxa"/>
            <w:tcBorders>
              <w:left w:val="single" w:sz="4" w:space="0" w:color="auto"/>
              <w:right w:val="single" w:sz="4" w:space="0" w:color="auto"/>
            </w:tcBorders>
            <w:vAlign w:val="center"/>
          </w:tcPr>
          <w:p w14:paraId="15CA394B"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2</w:t>
            </w:r>
          </w:p>
        </w:tc>
        <w:tc>
          <w:tcPr>
            <w:tcW w:w="719" w:type="dxa"/>
            <w:tcBorders>
              <w:left w:val="single" w:sz="4" w:space="0" w:color="auto"/>
              <w:right w:val="single" w:sz="4" w:space="0" w:color="auto"/>
            </w:tcBorders>
            <w:vAlign w:val="center"/>
          </w:tcPr>
          <w:p w14:paraId="0A04B81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1" w:type="dxa"/>
            <w:tcBorders>
              <w:left w:val="single" w:sz="4" w:space="0" w:color="auto"/>
              <w:right w:val="single" w:sz="4" w:space="0" w:color="auto"/>
            </w:tcBorders>
            <w:vAlign w:val="center"/>
          </w:tcPr>
          <w:p w14:paraId="7216BC31"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1</w:t>
            </w:r>
          </w:p>
        </w:tc>
        <w:tc>
          <w:tcPr>
            <w:tcW w:w="979" w:type="dxa"/>
            <w:tcBorders>
              <w:left w:val="single" w:sz="4" w:space="0" w:color="auto"/>
              <w:right w:val="single" w:sz="4" w:space="0" w:color="auto"/>
            </w:tcBorders>
            <w:vAlign w:val="center"/>
          </w:tcPr>
          <w:p w14:paraId="6D3E9756" w14:textId="77777777" w:rsidR="009C0203" w:rsidRDefault="009C0203">
            <w:pPr>
              <w:snapToGrid w:val="0"/>
              <w:spacing w:line="300" w:lineRule="exact"/>
              <w:jc w:val="center"/>
              <w:rPr>
                <w:rFonts w:eastAsia="仿宋" w:cs="仿宋"/>
                <w:color w:val="000000" w:themeColor="text1"/>
                <w:sz w:val="24"/>
              </w:rPr>
            </w:pPr>
          </w:p>
        </w:tc>
      </w:tr>
      <w:tr w:rsidR="009C0203" w14:paraId="38309BC9" w14:textId="77777777">
        <w:trPr>
          <w:cantSplit/>
          <w:trHeight w:val="456"/>
          <w:jc w:val="center"/>
        </w:trPr>
        <w:tc>
          <w:tcPr>
            <w:tcW w:w="818" w:type="dxa"/>
            <w:vMerge/>
            <w:tcBorders>
              <w:left w:val="single" w:sz="4" w:space="0" w:color="auto"/>
              <w:right w:val="single" w:sz="4" w:space="0" w:color="auto"/>
            </w:tcBorders>
            <w:vAlign w:val="center"/>
          </w:tcPr>
          <w:p w14:paraId="7060E6F3"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5088F90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22180119</w:t>
            </w:r>
          </w:p>
        </w:tc>
        <w:tc>
          <w:tcPr>
            <w:tcW w:w="2752" w:type="dxa"/>
            <w:tcBorders>
              <w:top w:val="single" w:sz="4" w:space="0" w:color="auto"/>
              <w:left w:val="single" w:sz="4" w:space="0" w:color="auto"/>
              <w:right w:val="single" w:sz="4" w:space="0" w:color="auto"/>
            </w:tcBorders>
            <w:vAlign w:val="center"/>
          </w:tcPr>
          <w:p w14:paraId="31C5779A" w14:textId="77777777" w:rsidR="009C0203" w:rsidRDefault="00BC1BB0">
            <w:pPr>
              <w:widowControl/>
              <w:spacing w:line="276" w:lineRule="auto"/>
              <w:jc w:val="center"/>
              <w:rPr>
                <w:rFonts w:eastAsia="仿宋"/>
                <w:color w:val="000000" w:themeColor="text1"/>
                <w:sz w:val="24"/>
              </w:rPr>
            </w:pPr>
            <w:r>
              <w:rPr>
                <w:rFonts w:eastAsia="仿宋"/>
                <w:color w:val="000000" w:themeColor="text1"/>
                <w:sz w:val="24"/>
              </w:rPr>
              <w:t>光电材料与器件</w:t>
            </w:r>
          </w:p>
        </w:tc>
        <w:tc>
          <w:tcPr>
            <w:tcW w:w="626" w:type="dxa"/>
            <w:tcBorders>
              <w:left w:val="single" w:sz="4" w:space="0" w:color="auto"/>
              <w:right w:val="single" w:sz="4" w:space="0" w:color="auto"/>
            </w:tcBorders>
            <w:vAlign w:val="center"/>
          </w:tcPr>
          <w:p w14:paraId="7F8A196C"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2</w:t>
            </w:r>
          </w:p>
        </w:tc>
        <w:tc>
          <w:tcPr>
            <w:tcW w:w="626" w:type="dxa"/>
            <w:tcBorders>
              <w:left w:val="single" w:sz="4" w:space="0" w:color="auto"/>
              <w:right w:val="single" w:sz="4" w:space="0" w:color="auto"/>
            </w:tcBorders>
            <w:vAlign w:val="center"/>
          </w:tcPr>
          <w:p w14:paraId="6FFE3333"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32</w:t>
            </w:r>
          </w:p>
        </w:tc>
        <w:tc>
          <w:tcPr>
            <w:tcW w:w="626" w:type="dxa"/>
            <w:tcBorders>
              <w:left w:val="single" w:sz="4" w:space="0" w:color="auto"/>
              <w:right w:val="single" w:sz="4" w:space="0" w:color="auto"/>
            </w:tcBorders>
            <w:vAlign w:val="center"/>
          </w:tcPr>
          <w:p w14:paraId="05FF2C2F"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2</w:t>
            </w:r>
          </w:p>
        </w:tc>
        <w:tc>
          <w:tcPr>
            <w:tcW w:w="719" w:type="dxa"/>
            <w:tcBorders>
              <w:left w:val="single" w:sz="4" w:space="0" w:color="auto"/>
              <w:right w:val="single" w:sz="4" w:space="0" w:color="auto"/>
            </w:tcBorders>
            <w:vAlign w:val="center"/>
          </w:tcPr>
          <w:p w14:paraId="294EB5E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1" w:type="dxa"/>
            <w:tcBorders>
              <w:left w:val="single" w:sz="4" w:space="0" w:color="auto"/>
              <w:right w:val="single" w:sz="4" w:space="0" w:color="auto"/>
            </w:tcBorders>
            <w:vAlign w:val="center"/>
          </w:tcPr>
          <w:p w14:paraId="4BA54CEA"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1</w:t>
            </w:r>
          </w:p>
        </w:tc>
        <w:tc>
          <w:tcPr>
            <w:tcW w:w="979" w:type="dxa"/>
            <w:tcBorders>
              <w:left w:val="single" w:sz="4" w:space="0" w:color="auto"/>
              <w:right w:val="single" w:sz="4" w:space="0" w:color="auto"/>
            </w:tcBorders>
            <w:vAlign w:val="center"/>
          </w:tcPr>
          <w:p w14:paraId="1F84795D" w14:textId="77777777" w:rsidR="009C0203" w:rsidRDefault="009C0203">
            <w:pPr>
              <w:snapToGrid w:val="0"/>
              <w:spacing w:line="300" w:lineRule="exact"/>
              <w:jc w:val="center"/>
              <w:rPr>
                <w:rFonts w:eastAsia="仿宋" w:cs="仿宋"/>
                <w:color w:val="000000" w:themeColor="text1"/>
                <w:sz w:val="24"/>
              </w:rPr>
            </w:pPr>
          </w:p>
        </w:tc>
      </w:tr>
      <w:tr w:rsidR="009C0203" w14:paraId="03636EC4" w14:textId="77777777">
        <w:trPr>
          <w:cantSplit/>
          <w:trHeight w:val="456"/>
          <w:jc w:val="center"/>
        </w:trPr>
        <w:tc>
          <w:tcPr>
            <w:tcW w:w="818" w:type="dxa"/>
            <w:vMerge/>
            <w:tcBorders>
              <w:left w:val="single" w:sz="4" w:space="0" w:color="auto"/>
              <w:right w:val="single" w:sz="4" w:space="0" w:color="auto"/>
            </w:tcBorders>
            <w:vAlign w:val="center"/>
          </w:tcPr>
          <w:p w14:paraId="3BD52DEF"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7C50015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22180120</w:t>
            </w:r>
          </w:p>
        </w:tc>
        <w:tc>
          <w:tcPr>
            <w:tcW w:w="2752" w:type="dxa"/>
            <w:tcBorders>
              <w:top w:val="single" w:sz="4" w:space="0" w:color="auto"/>
              <w:left w:val="single" w:sz="4" w:space="0" w:color="auto"/>
              <w:right w:val="single" w:sz="4" w:space="0" w:color="auto"/>
            </w:tcBorders>
            <w:vAlign w:val="center"/>
          </w:tcPr>
          <w:p w14:paraId="24504671" w14:textId="77777777" w:rsidR="009C0203" w:rsidRDefault="00BC1BB0">
            <w:pPr>
              <w:widowControl/>
              <w:spacing w:line="276" w:lineRule="auto"/>
              <w:jc w:val="center"/>
              <w:rPr>
                <w:rFonts w:eastAsia="仿宋"/>
                <w:color w:val="000000" w:themeColor="text1"/>
                <w:sz w:val="24"/>
              </w:rPr>
            </w:pPr>
            <w:r>
              <w:rPr>
                <w:rFonts w:eastAsia="仿宋"/>
                <w:color w:val="000000" w:themeColor="text1"/>
                <w:sz w:val="24"/>
              </w:rPr>
              <w:t>聚合物加工工程</w:t>
            </w:r>
          </w:p>
        </w:tc>
        <w:tc>
          <w:tcPr>
            <w:tcW w:w="626" w:type="dxa"/>
            <w:tcBorders>
              <w:left w:val="single" w:sz="4" w:space="0" w:color="auto"/>
              <w:right w:val="single" w:sz="4" w:space="0" w:color="auto"/>
            </w:tcBorders>
            <w:vAlign w:val="center"/>
          </w:tcPr>
          <w:p w14:paraId="36AB1CD1"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2</w:t>
            </w:r>
          </w:p>
        </w:tc>
        <w:tc>
          <w:tcPr>
            <w:tcW w:w="626" w:type="dxa"/>
            <w:tcBorders>
              <w:left w:val="single" w:sz="4" w:space="0" w:color="auto"/>
              <w:right w:val="single" w:sz="4" w:space="0" w:color="auto"/>
            </w:tcBorders>
            <w:vAlign w:val="center"/>
          </w:tcPr>
          <w:p w14:paraId="5D7D4781"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32</w:t>
            </w:r>
          </w:p>
        </w:tc>
        <w:tc>
          <w:tcPr>
            <w:tcW w:w="626" w:type="dxa"/>
            <w:tcBorders>
              <w:left w:val="single" w:sz="4" w:space="0" w:color="auto"/>
              <w:right w:val="single" w:sz="4" w:space="0" w:color="auto"/>
            </w:tcBorders>
            <w:vAlign w:val="center"/>
          </w:tcPr>
          <w:p w14:paraId="2A2D07F1" w14:textId="77777777" w:rsidR="009C0203" w:rsidRDefault="00BC1BB0">
            <w:pPr>
              <w:widowControl/>
              <w:spacing w:line="276" w:lineRule="auto"/>
              <w:jc w:val="center"/>
              <w:rPr>
                <w:rFonts w:eastAsia="仿宋"/>
                <w:color w:val="000000" w:themeColor="text1"/>
                <w:kern w:val="0"/>
                <w:sz w:val="24"/>
              </w:rPr>
            </w:pPr>
            <w:r>
              <w:rPr>
                <w:rFonts w:eastAsia="仿宋"/>
                <w:color w:val="000000" w:themeColor="text1"/>
                <w:kern w:val="0"/>
                <w:sz w:val="24"/>
              </w:rPr>
              <w:t>2</w:t>
            </w:r>
          </w:p>
        </w:tc>
        <w:tc>
          <w:tcPr>
            <w:tcW w:w="719" w:type="dxa"/>
            <w:tcBorders>
              <w:left w:val="single" w:sz="4" w:space="0" w:color="auto"/>
              <w:right w:val="single" w:sz="4" w:space="0" w:color="auto"/>
            </w:tcBorders>
            <w:vAlign w:val="center"/>
          </w:tcPr>
          <w:p w14:paraId="1C96677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1" w:type="dxa"/>
            <w:tcBorders>
              <w:left w:val="single" w:sz="4" w:space="0" w:color="auto"/>
              <w:right w:val="single" w:sz="4" w:space="0" w:color="auto"/>
            </w:tcBorders>
            <w:vAlign w:val="center"/>
          </w:tcPr>
          <w:p w14:paraId="510D166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979" w:type="dxa"/>
            <w:tcBorders>
              <w:left w:val="single" w:sz="4" w:space="0" w:color="auto"/>
              <w:right w:val="single" w:sz="4" w:space="0" w:color="auto"/>
            </w:tcBorders>
            <w:vAlign w:val="center"/>
          </w:tcPr>
          <w:p w14:paraId="7E2242A3" w14:textId="77777777" w:rsidR="009C0203" w:rsidRDefault="009C0203">
            <w:pPr>
              <w:snapToGrid w:val="0"/>
              <w:spacing w:line="300" w:lineRule="exact"/>
              <w:jc w:val="center"/>
              <w:rPr>
                <w:rFonts w:eastAsia="仿宋" w:cs="仿宋"/>
                <w:color w:val="000000" w:themeColor="text1"/>
                <w:sz w:val="24"/>
              </w:rPr>
            </w:pPr>
          </w:p>
        </w:tc>
      </w:tr>
      <w:tr w:rsidR="009C0203" w14:paraId="18816C16" w14:textId="77777777">
        <w:trPr>
          <w:cantSplit/>
          <w:trHeight w:val="384"/>
          <w:jc w:val="center"/>
        </w:trPr>
        <w:tc>
          <w:tcPr>
            <w:tcW w:w="818" w:type="dxa"/>
            <w:vMerge/>
            <w:tcBorders>
              <w:left w:val="single" w:sz="4" w:space="0" w:color="auto"/>
              <w:right w:val="single" w:sz="4" w:space="0" w:color="auto"/>
            </w:tcBorders>
            <w:vAlign w:val="center"/>
          </w:tcPr>
          <w:p w14:paraId="189CF8F2"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5907280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22180121</w:t>
            </w:r>
          </w:p>
        </w:tc>
        <w:tc>
          <w:tcPr>
            <w:tcW w:w="2752" w:type="dxa"/>
            <w:tcBorders>
              <w:top w:val="single" w:sz="4" w:space="0" w:color="auto"/>
              <w:left w:val="single" w:sz="4" w:space="0" w:color="auto"/>
              <w:right w:val="single" w:sz="4" w:space="0" w:color="auto"/>
            </w:tcBorders>
            <w:vAlign w:val="center"/>
          </w:tcPr>
          <w:p w14:paraId="0297F67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聚合物复合材料</w:t>
            </w:r>
          </w:p>
        </w:tc>
        <w:tc>
          <w:tcPr>
            <w:tcW w:w="626" w:type="dxa"/>
            <w:tcBorders>
              <w:left w:val="single" w:sz="4" w:space="0" w:color="auto"/>
              <w:right w:val="single" w:sz="4" w:space="0" w:color="auto"/>
            </w:tcBorders>
            <w:vAlign w:val="center"/>
          </w:tcPr>
          <w:p w14:paraId="1AD68C6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kern w:val="0"/>
                <w:sz w:val="24"/>
              </w:rPr>
              <w:t>2</w:t>
            </w:r>
          </w:p>
        </w:tc>
        <w:tc>
          <w:tcPr>
            <w:tcW w:w="626" w:type="dxa"/>
            <w:tcBorders>
              <w:left w:val="single" w:sz="4" w:space="0" w:color="auto"/>
              <w:right w:val="single" w:sz="4" w:space="0" w:color="auto"/>
            </w:tcBorders>
            <w:vAlign w:val="center"/>
          </w:tcPr>
          <w:p w14:paraId="33D5BB4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kern w:val="0"/>
                <w:sz w:val="24"/>
              </w:rPr>
              <w:t>32</w:t>
            </w:r>
          </w:p>
        </w:tc>
        <w:tc>
          <w:tcPr>
            <w:tcW w:w="626" w:type="dxa"/>
            <w:tcBorders>
              <w:left w:val="single" w:sz="4" w:space="0" w:color="auto"/>
              <w:right w:val="single" w:sz="4" w:space="0" w:color="auto"/>
            </w:tcBorders>
            <w:vAlign w:val="center"/>
          </w:tcPr>
          <w:p w14:paraId="297DFAB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kern w:val="0"/>
                <w:sz w:val="24"/>
              </w:rPr>
              <w:t>2</w:t>
            </w:r>
          </w:p>
        </w:tc>
        <w:tc>
          <w:tcPr>
            <w:tcW w:w="719" w:type="dxa"/>
            <w:tcBorders>
              <w:left w:val="single" w:sz="4" w:space="0" w:color="auto"/>
              <w:right w:val="single" w:sz="4" w:space="0" w:color="auto"/>
            </w:tcBorders>
            <w:vAlign w:val="center"/>
          </w:tcPr>
          <w:p w14:paraId="6109191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1" w:type="dxa"/>
            <w:tcBorders>
              <w:left w:val="single" w:sz="4" w:space="0" w:color="auto"/>
              <w:right w:val="single" w:sz="4" w:space="0" w:color="auto"/>
            </w:tcBorders>
            <w:vAlign w:val="center"/>
          </w:tcPr>
          <w:p w14:paraId="3514B84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979" w:type="dxa"/>
            <w:tcBorders>
              <w:left w:val="single" w:sz="4" w:space="0" w:color="auto"/>
              <w:right w:val="single" w:sz="4" w:space="0" w:color="auto"/>
            </w:tcBorders>
            <w:vAlign w:val="center"/>
          </w:tcPr>
          <w:p w14:paraId="76EDB68E" w14:textId="77777777" w:rsidR="009C0203" w:rsidRDefault="009C0203">
            <w:pPr>
              <w:snapToGrid w:val="0"/>
              <w:spacing w:line="300" w:lineRule="exact"/>
              <w:jc w:val="center"/>
              <w:rPr>
                <w:rFonts w:eastAsia="仿宋" w:cs="仿宋"/>
                <w:color w:val="000000" w:themeColor="text1"/>
                <w:sz w:val="24"/>
              </w:rPr>
            </w:pPr>
          </w:p>
        </w:tc>
      </w:tr>
      <w:tr w:rsidR="009C0203" w14:paraId="1A9AA10D" w14:textId="77777777">
        <w:trPr>
          <w:cantSplit/>
          <w:trHeight w:val="384"/>
          <w:jc w:val="center"/>
        </w:trPr>
        <w:tc>
          <w:tcPr>
            <w:tcW w:w="818" w:type="dxa"/>
            <w:vMerge/>
            <w:tcBorders>
              <w:left w:val="single" w:sz="4" w:space="0" w:color="auto"/>
              <w:right w:val="single" w:sz="4" w:space="0" w:color="auto"/>
            </w:tcBorders>
            <w:vAlign w:val="center"/>
          </w:tcPr>
          <w:p w14:paraId="381C3D44"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2E67392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22180122</w:t>
            </w:r>
          </w:p>
        </w:tc>
        <w:tc>
          <w:tcPr>
            <w:tcW w:w="2752" w:type="dxa"/>
            <w:tcBorders>
              <w:top w:val="single" w:sz="4" w:space="0" w:color="auto"/>
              <w:left w:val="single" w:sz="4" w:space="0" w:color="auto"/>
              <w:right w:val="single" w:sz="4" w:space="0" w:color="auto"/>
            </w:tcBorders>
            <w:vAlign w:val="center"/>
          </w:tcPr>
          <w:p w14:paraId="4908C37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粉末冶金原理</w:t>
            </w:r>
          </w:p>
        </w:tc>
        <w:tc>
          <w:tcPr>
            <w:tcW w:w="626" w:type="dxa"/>
            <w:tcBorders>
              <w:left w:val="single" w:sz="4" w:space="0" w:color="auto"/>
              <w:right w:val="single" w:sz="4" w:space="0" w:color="auto"/>
            </w:tcBorders>
            <w:vAlign w:val="center"/>
          </w:tcPr>
          <w:p w14:paraId="703FA9C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kern w:val="0"/>
                <w:sz w:val="24"/>
              </w:rPr>
              <w:t>2</w:t>
            </w:r>
          </w:p>
        </w:tc>
        <w:tc>
          <w:tcPr>
            <w:tcW w:w="626" w:type="dxa"/>
            <w:tcBorders>
              <w:left w:val="single" w:sz="4" w:space="0" w:color="auto"/>
              <w:right w:val="single" w:sz="4" w:space="0" w:color="auto"/>
            </w:tcBorders>
            <w:vAlign w:val="center"/>
          </w:tcPr>
          <w:p w14:paraId="5562548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kern w:val="0"/>
                <w:sz w:val="24"/>
              </w:rPr>
              <w:t>32</w:t>
            </w:r>
          </w:p>
        </w:tc>
        <w:tc>
          <w:tcPr>
            <w:tcW w:w="626" w:type="dxa"/>
            <w:tcBorders>
              <w:left w:val="single" w:sz="4" w:space="0" w:color="auto"/>
              <w:right w:val="single" w:sz="4" w:space="0" w:color="auto"/>
            </w:tcBorders>
            <w:vAlign w:val="center"/>
          </w:tcPr>
          <w:p w14:paraId="385168E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kern w:val="0"/>
                <w:sz w:val="24"/>
              </w:rPr>
              <w:t>2</w:t>
            </w:r>
          </w:p>
        </w:tc>
        <w:tc>
          <w:tcPr>
            <w:tcW w:w="719" w:type="dxa"/>
            <w:tcBorders>
              <w:left w:val="single" w:sz="4" w:space="0" w:color="auto"/>
              <w:right w:val="single" w:sz="4" w:space="0" w:color="auto"/>
            </w:tcBorders>
            <w:vAlign w:val="center"/>
          </w:tcPr>
          <w:p w14:paraId="26333A8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1" w:type="dxa"/>
            <w:tcBorders>
              <w:left w:val="single" w:sz="4" w:space="0" w:color="auto"/>
              <w:right w:val="single" w:sz="4" w:space="0" w:color="auto"/>
            </w:tcBorders>
            <w:vAlign w:val="center"/>
          </w:tcPr>
          <w:p w14:paraId="1659B64C"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4</w:t>
            </w:r>
          </w:p>
        </w:tc>
        <w:tc>
          <w:tcPr>
            <w:tcW w:w="979" w:type="dxa"/>
            <w:tcBorders>
              <w:left w:val="single" w:sz="4" w:space="0" w:color="auto"/>
              <w:right w:val="single" w:sz="4" w:space="0" w:color="auto"/>
            </w:tcBorders>
            <w:vAlign w:val="center"/>
          </w:tcPr>
          <w:p w14:paraId="0AB3463F" w14:textId="77777777" w:rsidR="009C0203" w:rsidRDefault="009C0203">
            <w:pPr>
              <w:snapToGrid w:val="0"/>
              <w:spacing w:line="300" w:lineRule="exact"/>
              <w:jc w:val="center"/>
              <w:rPr>
                <w:rFonts w:eastAsia="仿宋" w:cs="仿宋"/>
                <w:color w:val="000000" w:themeColor="text1"/>
                <w:sz w:val="24"/>
              </w:rPr>
            </w:pPr>
          </w:p>
        </w:tc>
      </w:tr>
      <w:tr w:rsidR="009C0203" w14:paraId="647FBF2F" w14:textId="77777777">
        <w:trPr>
          <w:cantSplit/>
          <w:trHeight w:val="384"/>
          <w:jc w:val="center"/>
        </w:trPr>
        <w:tc>
          <w:tcPr>
            <w:tcW w:w="818" w:type="dxa"/>
            <w:vMerge/>
            <w:tcBorders>
              <w:left w:val="single" w:sz="4" w:space="0" w:color="auto"/>
              <w:right w:val="single" w:sz="4" w:space="0" w:color="auto"/>
            </w:tcBorders>
            <w:vAlign w:val="center"/>
          </w:tcPr>
          <w:p w14:paraId="3921321C" w14:textId="77777777" w:rsidR="009C0203" w:rsidRDefault="009C0203">
            <w:pPr>
              <w:snapToGrid w:val="0"/>
              <w:ind w:rightChars="-6" w:right="-13"/>
              <w:jc w:val="center"/>
              <w:rPr>
                <w:rFonts w:eastAsia="仿宋"/>
                <w:color w:val="000000" w:themeColor="text1"/>
                <w:sz w:val="24"/>
              </w:rPr>
            </w:pPr>
          </w:p>
        </w:tc>
        <w:tc>
          <w:tcPr>
            <w:tcW w:w="1147" w:type="dxa"/>
            <w:tcBorders>
              <w:top w:val="single" w:sz="4" w:space="0" w:color="auto"/>
              <w:left w:val="single" w:sz="4" w:space="0" w:color="auto"/>
              <w:right w:val="single" w:sz="4" w:space="0" w:color="auto"/>
            </w:tcBorders>
            <w:vAlign w:val="center"/>
          </w:tcPr>
          <w:p w14:paraId="498C337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22180123</w:t>
            </w:r>
          </w:p>
        </w:tc>
        <w:tc>
          <w:tcPr>
            <w:tcW w:w="2752" w:type="dxa"/>
            <w:tcBorders>
              <w:top w:val="single" w:sz="4" w:space="0" w:color="auto"/>
              <w:left w:val="single" w:sz="4" w:space="0" w:color="auto"/>
              <w:right w:val="single" w:sz="4" w:space="0" w:color="auto"/>
            </w:tcBorders>
            <w:vAlign w:val="center"/>
          </w:tcPr>
          <w:p w14:paraId="229F272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材料加工技术</w:t>
            </w:r>
          </w:p>
        </w:tc>
        <w:tc>
          <w:tcPr>
            <w:tcW w:w="626" w:type="dxa"/>
            <w:tcBorders>
              <w:left w:val="single" w:sz="4" w:space="0" w:color="auto"/>
              <w:right w:val="single" w:sz="4" w:space="0" w:color="auto"/>
            </w:tcBorders>
            <w:vAlign w:val="center"/>
          </w:tcPr>
          <w:p w14:paraId="4EAE1BF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kern w:val="0"/>
                <w:sz w:val="24"/>
              </w:rPr>
              <w:t>2</w:t>
            </w:r>
          </w:p>
        </w:tc>
        <w:tc>
          <w:tcPr>
            <w:tcW w:w="626" w:type="dxa"/>
            <w:tcBorders>
              <w:left w:val="single" w:sz="4" w:space="0" w:color="auto"/>
              <w:right w:val="single" w:sz="4" w:space="0" w:color="auto"/>
            </w:tcBorders>
            <w:vAlign w:val="center"/>
          </w:tcPr>
          <w:p w14:paraId="0872FAC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kern w:val="0"/>
                <w:sz w:val="24"/>
              </w:rPr>
              <w:t>32</w:t>
            </w:r>
          </w:p>
        </w:tc>
        <w:tc>
          <w:tcPr>
            <w:tcW w:w="626" w:type="dxa"/>
            <w:tcBorders>
              <w:left w:val="single" w:sz="4" w:space="0" w:color="auto"/>
              <w:right w:val="single" w:sz="4" w:space="0" w:color="auto"/>
            </w:tcBorders>
            <w:vAlign w:val="center"/>
          </w:tcPr>
          <w:p w14:paraId="3E0B019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kern w:val="0"/>
                <w:sz w:val="24"/>
              </w:rPr>
              <w:t>1</w:t>
            </w:r>
          </w:p>
        </w:tc>
        <w:tc>
          <w:tcPr>
            <w:tcW w:w="719" w:type="dxa"/>
            <w:tcBorders>
              <w:left w:val="single" w:sz="4" w:space="0" w:color="auto"/>
              <w:right w:val="single" w:sz="4" w:space="0" w:color="auto"/>
            </w:tcBorders>
            <w:vAlign w:val="center"/>
          </w:tcPr>
          <w:p w14:paraId="474946F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1" w:type="dxa"/>
            <w:tcBorders>
              <w:left w:val="single" w:sz="4" w:space="0" w:color="auto"/>
              <w:right w:val="single" w:sz="4" w:space="0" w:color="auto"/>
            </w:tcBorders>
            <w:vAlign w:val="center"/>
          </w:tcPr>
          <w:p w14:paraId="61343949"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4</w:t>
            </w:r>
          </w:p>
        </w:tc>
        <w:tc>
          <w:tcPr>
            <w:tcW w:w="979" w:type="dxa"/>
            <w:tcBorders>
              <w:left w:val="single" w:sz="4" w:space="0" w:color="auto"/>
              <w:right w:val="single" w:sz="4" w:space="0" w:color="auto"/>
            </w:tcBorders>
            <w:vAlign w:val="center"/>
          </w:tcPr>
          <w:p w14:paraId="2B869145" w14:textId="77777777" w:rsidR="009C0203" w:rsidRDefault="009C0203">
            <w:pPr>
              <w:snapToGrid w:val="0"/>
              <w:spacing w:line="300" w:lineRule="exact"/>
              <w:jc w:val="center"/>
              <w:rPr>
                <w:rFonts w:eastAsia="仿宋" w:cs="仿宋"/>
                <w:color w:val="000000" w:themeColor="text1"/>
                <w:sz w:val="24"/>
              </w:rPr>
            </w:pPr>
          </w:p>
        </w:tc>
      </w:tr>
      <w:tr w:rsidR="009C0203" w14:paraId="22CBAE21" w14:textId="77777777">
        <w:trPr>
          <w:cantSplit/>
          <w:trHeight w:val="384"/>
          <w:jc w:val="center"/>
        </w:trPr>
        <w:tc>
          <w:tcPr>
            <w:tcW w:w="818" w:type="dxa"/>
            <w:vMerge w:val="restart"/>
            <w:tcBorders>
              <w:left w:val="single" w:sz="4" w:space="0" w:color="auto"/>
              <w:right w:val="single" w:sz="4" w:space="0" w:color="auto"/>
            </w:tcBorders>
            <w:vAlign w:val="center"/>
          </w:tcPr>
          <w:p w14:paraId="13D653FB"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补修课</w:t>
            </w:r>
          </w:p>
        </w:tc>
        <w:tc>
          <w:tcPr>
            <w:tcW w:w="1147" w:type="dxa"/>
            <w:tcBorders>
              <w:left w:val="single" w:sz="4" w:space="0" w:color="auto"/>
              <w:right w:val="single" w:sz="4" w:space="0" w:color="auto"/>
            </w:tcBorders>
            <w:vAlign w:val="center"/>
          </w:tcPr>
          <w:p w14:paraId="206078D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22180124</w:t>
            </w:r>
          </w:p>
        </w:tc>
        <w:tc>
          <w:tcPr>
            <w:tcW w:w="2752" w:type="dxa"/>
            <w:tcBorders>
              <w:left w:val="single" w:sz="4" w:space="0" w:color="auto"/>
              <w:right w:val="single" w:sz="4" w:space="0" w:color="auto"/>
            </w:tcBorders>
            <w:vAlign w:val="center"/>
          </w:tcPr>
          <w:p w14:paraId="30095E0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kern w:val="0"/>
                <w:sz w:val="24"/>
              </w:rPr>
              <w:t>物理化学</w:t>
            </w:r>
          </w:p>
        </w:tc>
        <w:tc>
          <w:tcPr>
            <w:tcW w:w="626" w:type="dxa"/>
            <w:tcBorders>
              <w:top w:val="single" w:sz="4" w:space="0" w:color="auto"/>
              <w:left w:val="single" w:sz="4" w:space="0" w:color="auto"/>
              <w:right w:val="single" w:sz="4" w:space="0" w:color="auto"/>
            </w:tcBorders>
            <w:vAlign w:val="center"/>
          </w:tcPr>
          <w:p w14:paraId="7267E3D0" w14:textId="77777777" w:rsidR="009C0203" w:rsidRDefault="009C0203">
            <w:pPr>
              <w:snapToGrid w:val="0"/>
              <w:spacing w:line="300" w:lineRule="exact"/>
              <w:jc w:val="center"/>
              <w:rPr>
                <w:rFonts w:eastAsia="仿宋"/>
                <w:color w:val="000000" w:themeColor="text1"/>
                <w:sz w:val="24"/>
              </w:rPr>
            </w:pPr>
          </w:p>
        </w:tc>
        <w:tc>
          <w:tcPr>
            <w:tcW w:w="626" w:type="dxa"/>
            <w:tcBorders>
              <w:top w:val="single" w:sz="4" w:space="0" w:color="auto"/>
              <w:left w:val="single" w:sz="4" w:space="0" w:color="auto"/>
              <w:right w:val="single" w:sz="4" w:space="0" w:color="auto"/>
            </w:tcBorders>
            <w:vAlign w:val="center"/>
          </w:tcPr>
          <w:p w14:paraId="169B9D2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kern w:val="0"/>
                <w:sz w:val="24"/>
              </w:rPr>
              <w:t>48</w:t>
            </w:r>
          </w:p>
        </w:tc>
        <w:tc>
          <w:tcPr>
            <w:tcW w:w="626" w:type="dxa"/>
            <w:tcBorders>
              <w:top w:val="single" w:sz="4" w:space="0" w:color="auto"/>
              <w:left w:val="single" w:sz="4" w:space="0" w:color="auto"/>
              <w:right w:val="single" w:sz="4" w:space="0" w:color="auto"/>
            </w:tcBorders>
            <w:vAlign w:val="center"/>
          </w:tcPr>
          <w:p w14:paraId="6AE8749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kern w:val="0"/>
                <w:sz w:val="24"/>
              </w:rPr>
              <w:t>1</w:t>
            </w:r>
          </w:p>
        </w:tc>
        <w:tc>
          <w:tcPr>
            <w:tcW w:w="719" w:type="dxa"/>
            <w:tcBorders>
              <w:top w:val="single" w:sz="4" w:space="0" w:color="auto"/>
              <w:left w:val="single" w:sz="4" w:space="0" w:color="auto"/>
              <w:right w:val="single" w:sz="4" w:space="0" w:color="auto"/>
            </w:tcBorders>
            <w:vAlign w:val="center"/>
          </w:tcPr>
          <w:p w14:paraId="72CD06F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1" w:type="dxa"/>
            <w:tcBorders>
              <w:top w:val="single" w:sz="4" w:space="0" w:color="auto"/>
              <w:left w:val="single" w:sz="4" w:space="0" w:color="auto"/>
              <w:right w:val="single" w:sz="4" w:space="0" w:color="auto"/>
            </w:tcBorders>
            <w:vAlign w:val="center"/>
          </w:tcPr>
          <w:p w14:paraId="3E910A5F" w14:textId="77777777" w:rsidR="009C0203" w:rsidRDefault="009C0203">
            <w:pPr>
              <w:snapToGrid w:val="0"/>
              <w:spacing w:line="300" w:lineRule="exact"/>
              <w:jc w:val="center"/>
              <w:rPr>
                <w:rFonts w:eastAsia="仿宋"/>
                <w:color w:val="000000" w:themeColor="text1"/>
                <w:sz w:val="24"/>
              </w:rPr>
            </w:pPr>
          </w:p>
        </w:tc>
        <w:tc>
          <w:tcPr>
            <w:tcW w:w="979" w:type="dxa"/>
            <w:vMerge w:val="restart"/>
            <w:tcBorders>
              <w:top w:val="single" w:sz="4" w:space="0" w:color="auto"/>
              <w:left w:val="single" w:sz="4" w:space="0" w:color="auto"/>
              <w:right w:val="single" w:sz="4" w:space="0" w:color="auto"/>
            </w:tcBorders>
            <w:vAlign w:val="center"/>
          </w:tcPr>
          <w:p w14:paraId="5D47B3DB"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根据培养需要至少补修</w:t>
            </w:r>
            <w:r>
              <w:rPr>
                <w:rFonts w:eastAsia="仿宋" w:cs="仿宋" w:hint="eastAsia"/>
                <w:color w:val="000000" w:themeColor="text1"/>
                <w:sz w:val="24"/>
              </w:rPr>
              <w:t>2</w:t>
            </w:r>
            <w:r>
              <w:rPr>
                <w:rFonts w:eastAsia="仿宋" w:cs="仿宋" w:hint="eastAsia"/>
                <w:color w:val="000000" w:themeColor="text1"/>
                <w:sz w:val="24"/>
              </w:rPr>
              <w:t>门</w:t>
            </w:r>
          </w:p>
        </w:tc>
      </w:tr>
      <w:tr w:rsidR="009C0203" w14:paraId="18A77753" w14:textId="77777777">
        <w:trPr>
          <w:cantSplit/>
          <w:trHeight w:val="384"/>
          <w:jc w:val="center"/>
        </w:trPr>
        <w:tc>
          <w:tcPr>
            <w:tcW w:w="818" w:type="dxa"/>
            <w:vMerge/>
            <w:tcBorders>
              <w:left w:val="single" w:sz="4" w:space="0" w:color="auto"/>
              <w:right w:val="single" w:sz="4" w:space="0" w:color="auto"/>
            </w:tcBorders>
            <w:vAlign w:val="center"/>
          </w:tcPr>
          <w:p w14:paraId="7AE3EC18" w14:textId="77777777" w:rsidR="009C0203" w:rsidRDefault="009C0203">
            <w:pPr>
              <w:snapToGrid w:val="0"/>
              <w:ind w:rightChars="-6" w:right="-13"/>
              <w:jc w:val="center"/>
              <w:rPr>
                <w:rFonts w:eastAsia="仿宋" w:cs="仿宋"/>
                <w:color w:val="000000" w:themeColor="text1"/>
                <w:sz w:val="24"/>
              </w:rPr>
            </w:pPr>
          </w:p>
        </w:tc>
        <w:tc>
          <w:tcPr>
            <w:tcW w:w="1147" w:type="dxa"/>
            <w:tcBorders>
              <w:left w:val="single" w:sz="4" w:space="0" w:color="auto"/>
              <w:right w:val="single" w:sz="4" w:space="0" w:color="auto"/>
            </w:tcBorders>
            <w:vAlign w:val="center"/>
          </w:tcPr>
          <w:p w14:paraId="14E5593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22180125</w:t>
            </w:r>
          </w:p>
        </w:tc>
        <w:tc>
          <w:tcPr>
            <w:tcW w:w="2752" w:type="dxa"/>
            <w:tcBorders>
              <w:left w:val="single" w:sz="4" w:space="0" w:color="auto"/>
              <w:right w:val="single" w:sz="4" w:space="0" w:color="auto"/>
            </w:tcBorders>
            <w:vAlign w:val="center"/>
          </w:tcPr>
          <w:p w14:paraId="3D9B8C0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kern w:val="0"/>
                <w:sz w:val="24"/>
              </w:rPr>
              <w:t>大学物理</w:t>
            </w:r>
          </w:p>
        </w:tc>
        <w:tc>
          <w:tcPr>
            <w:tcW w:w="626" w:type="dxa"/>
            <w:tcBorders>
              <w:top w:val="single" w:sz="4" w:space="0" w:color="auto"/>
              <w:left w:val="single" w:sz="4" w:space="0" w:color="auto"/>
              <w:right w:val="single" w:sz="4" w:space="0" w:color="auto"/>
            </w:tcBorders>
            <w:vAlign w:val="center"/>
          </w:tcPr>
          <w:p w14:paraId="135809F1" w14:textId="77777777" w:rsidR="009C0203" w:rsidRDefault="009C0203">
            <w:pPr>
              <w:snapToGrid w:val="0"/>
              <w:spacing w:line="300" w:lineRule="exact"/>
              <w:jc w:val="center"/>
              <w:rPr>
                <w:rFonts w:eastAsia="仿宋"/>
                <w:color w:val="000000" w:themeColor="text1"/>
                <w:sz w:val="24"/>
              </w:rPr>
            </w:pPr>
          </w:p>
        </w:tc>
        <w:tc>
          <w:tcPr>
            <w:tcW w:w="626" w:type="dxa"/>
            <w:tcBorders>
              <w:top w:val="single" w:sz="4" w:space="0" w:color="auto"/>
              <w:left w:val="single" w:sz="4" w:space="0" w:color="auto"/>
              <w:right w:val="single" w:sz="4" w:space="0" w:color="auto"/>
            </w:tcBorders>
            <w:vAlign w:val="center"/>
          </w:tcPr>
          <w:p w14:paraId="33821FC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kern w:val="0"/>
                <w:sz w:val="24"/>
              </w:rPr>
              <w:t>48</w:t>
            </w:r>
          </w:p>
        </w:tc>
        <w:tc>
          <w:tcPr>
            <w:tcW w:w="626" w:type="dxa"/>
            <w:tcBorders>
              <w:top w:val="single" w:sz="4" w:space="0" w:color="auto"/>
              <w:left w:val="single" w:sz="4" w:space="0" w:color="auto"/>
              <w:right w:val="single" w:sz="4" w:space="0" w:color="auto"/>
            </w:tcBorders>
            <w:vAlign w:val="center"/>
          </w:tcPr>
          <w:p w14:paraId="22098B6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kern w:val="0"/>
                <w:sz w:val="24"/>
              </w:rPr>
              <w:t>1</w:t>
            </w:r>
          </w:p>
        </w:tc>
        <w:tc>
          <w:tcPr>
            <w:tcW w:w="719" w:type="dxa"/>
            <w:tcBorders>
              <w:top w:val="single" w:sz="4" w:space="0" w:color="auto"/>
              <w:left w:val="single" w:sz="4" w:space="0" w:color="auto"/>
              <w:right w:val="single" w:sz="4" w:space="0" w:color="auto"/>
            </w:tcBorders>
            <w:vAlign w:val="center"/>
          </w:tcPr>
          <w:p w14:paraId="6335C92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1" w:type="dxa"/>
            <w:tcBorders>
              <w:top w:val="single" w:sz="4" w:space="0" w:color="auto"/>
              <w:left w:val="single" w:sz="4" w:space="0" w:color="auto"/>
              <w:right w:val="single" w:sz="4" w:space="0" w:color="auto"/>
            </w:tcBorders>
            <w:vAlign w:val="center"/>
          </w:tcPr>
          <w:p w14:paraId="2172DC19" w14:textId="77777777" w:rsidR="009C0203" w:rsidRDefault="009C0203">
            <w:pPr>
              <w:snapToGrid w:val="0"/>
              <w:spacing w:line="300" w:lineRule="exact"/>
              <w:jc w:val="center"/>
              <w:rPr>
                <w:rFonts w:eastAsia="仿宋"/>
                <w:color w:val="000000" w:themeColor="text1"/>
                <w:sz w:val="24"/>
              </w:rPr>
            </w:pPr>
          </w:p>
        </w:tc>
        <w:tc>
          <w:tcPr>
            <w:tcW w:w="979" w:type="dxa"/>
            <w:vMerge/>
            <w:tcBorders>
              <w:left w:val="single" w:sz="4" w:space="0" w:color="auto"/>
              <w:right w:val="single" w:sz="4" w:space="0" w:color="auto"/>
            </w:tcBorders>
            <w:vAlign w:val="center"/>
          </w:tcPr>
          <w:p w14:paraId="4E727962" w14:textId="77777777" w:rsidR="009C0203" w:rsidRDefault="009C0203">
            <w:pPr>
              <w:snapToGrid w:val="0"/>
              <w:spacing w:line="300" w:lineRule="exact"/>
              <w:jc w:val="center"/>
              <w:rPr>
                <w:rFonts w:eastAsia="仿宋" w:cs="仿宋"/>
                <w:color w:val="000000" w:themeColor="text1"/>
                <w:sz w:val="24"/>
              </w:rPr>
            </w:pPr>
          </w:p>
        </w:tc>
      </w:tr>
      <w:tr w:rsidR="009C0203" w14:paraId="1DFFBF96" w14:textId="77777777">
        <w:trPr>
          <w:cantSplit/>
          <w:trHeight w:val="387"/>
          <w:jc w:val="center"/>
        </w:trPr>
        <w:tc>
          <w:tcPr>
            <w:tcW w:w="818" w:type="dxa"/>
            <w:vMerge/>
            <w:tcBorders>
              <w:left w:val="single" w:sz="4" w:space="0" w:color="auto"/>
              <w:right w:val="single" w:sz="4" w:space="0" w:color="auto"/>
            </w:tcBorders>
            <w:vAlign w:val="center"/>
          </w:tcPr>
          <w:p w14:paraId="6B997302" w14:textId="77777777" w:rsidR="009C0203" w:rsidRDefault="009C0203">
            <w:pPr>
              <w:snapToGrid w:val="0"/>
              <w:ind w:rightChars="-6" w:right="-13"/>
              <w:jc w:val="center"/>
              <w:rPr>
                <w:rFonts w:eastAsia="仿宋" w:cs="仿宋"/>
                <w:color w:val="000000" w:themeColor="text1"/>
                <w:sz w:val="24"/>
              </w:rPr>
            </w:pPr>
          </w:p>
        </w:tc>
        <w:tc>
          <w:tcPr>
            <w:tcW w:w="1147" w:type="dxa"/>
            <w:tcBorders>
              <w:left w:val="single" w:sz="4" w:space="0" w:color="auto"/>
              <w:right w:val="single" w:sz="4" w:space="0" w:color="auto"/>
            </w:tcBorders>
            <w:vAlign w:val="center"/>
          </w:tcPr>
          <w:p w14:paraId="78DDF4FB" w14:textId="77777777" w:rsidR="009C0203" w:rsidRDefault="00BC1BB0">
            <w:pPr>
              <w:snapToGrid w:val="0"/>
              <w:spacing w:line="300" w:lineRule="exact"/>
              <w:jc w:val="center"/>
              <w:rPr>
                <w:rFonts w:eastAsia="仿宋"/>
                <w:color w:val="000000" w:themeColor="text1"/>
                <w:sz w:val="28"/>
              </w:rPr>
            </w:pPr>
            <w:r>
              <w:rPr>
                <w:rFonts w:eastAsia="仿宋"/>
                <w:color w:val="000000" w:themeColor="text1"/>
                <w:sz w:val="24"/>
              </w:rPr>
              <w:t>22180126</w:t>
            </w:r>
          </w:p>
        </w:tc>
        <w:tc>
          <w:tcPr>
            <w:tcW w:w="2752" w:type="dxa"/>
            <w:tcBorders>
              <w:left w:val="single" w:sz="4" w:space="0" w:color="auto"/>
              <w:right w:val="single" w:sz="4" w:space="0" w:color="auto"/>
            </w:tcBorders>
            <w:vAlign w:val="center"/>
          </w:tcPr>
          <w:p w14:paraId="760C38B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kern w:val="0"/>
                <w:sz w:val="24"/>
              </w:rPr>
              <w:t>材料科学基础</w:t>
            </w:r>
          </w:p>
        </w:tc>
        <w:tc>
          <w:tcPr>
            <w:tcW w:w="626" w:type="dxa"/>
            <w:tcBorders>
              <w:top w:val="single" w:sz="4" w:space="0" w:color="auto"/>
              <w:left w:val="single" w:sz="4" w:space="0" w:color="auto"/>
              <w:right w:val="single" w:sz="4" w:space="0" w:color="auto"/>
            </w:tcBorders>
            <w:vAlign w:val="center"/>
          </w:tcPr>
          <w:p w14:paraId="4DE7D3B7" w14:textId="77777777" w:rsidR="009C0203" w:rsidRDefault="009C0203">
            <w:pPr>
              <w:snapToGrid w:val="0"/>
              <w:spacing w:line="300" w:lineRule="exact"/>
              <w:jc w:val="center"/>
              <w:rPr>
                <w:rFonts w:eastAsia="仿宋"/>
                <w:color w:val="000000" w:themeColor="text1"/>
                <w:sz w:val="24"/>
              </w:rPr>
            </w:pPr>
          </w:p>
        </w:tc>
        <w:tc>
          <w:tcPr>
            <w:tcW w:w="626" w:type="dxa"/>
            <w:tcBorders>
              <w:top w:val="single" w:sz="4" w:space="0" w:color="auto"/>
              <w:left w:val="single" w:sz="4" w:space="0" w:color="auto"/>
              <w:right w:val="single" w:sz="4" w:space="0" w:color="auto"/>
            </w:tcBorders>
            <w:vAlign w:val="center"/>
          </w:tcPr>
          <w:p w14:paraId="51B1DF3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kern w:val="0"/>
                <w:sz w:val="24"/>
              </w:rPr>
              <w:t>48</w:t>
            </w:r>
          </w:p>
        </w:tc>
        <w:tc>
          <w:tcPr>
            <w:tcW w:w="626" w:type="dxa"/>
            <w:tcBorders>
              <w:top w:val="single" w:sz="4" w:space="0" w:color="auto"/>
              <w:left w:val="single" w:sz="4" w:space="0" w:color="auto"/>
              <w:right w:val="single" w:sz="4" w:space="0" w:color="auto"/>
            </w:tcBorders>
            <w:vAlign w:val="center"/>
          </w:tcPr>
          <w:p w14:paraId="2FCDCCC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kern w:val="0"/>
                <w:sz w:val="24"/>
              </w:rPr>
              <w:t>1</w:t>
            </w:r>
          </w:p>
        </w:tc>
        <w:tc>
          <w:tcPr>
            <w:tcW w:w="719" w:type="dxa"/>
            <w:tcBorders>
              <w:top w:val="single" w:sz="4" w:space="0" w:color="auto"/>
              <w:left w:val="single" w:sz="4" w:space="0" w:color="auto"/>
              <w:right w:val="single" w:sz="4" w:space="0" w:color="auto"/>
            </w:tcBorders>
            <w:vAlign w:val="center"/>
          </w:tcPr>
          <w:p w14:paraId="0535A8D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1" w:type="dxa"/>
            <w:tcBorders>
              <w:top w:val="single" w:sz="4" w:space="0" w:color="auto"/>
              <w:left w:val="single" w:sz="4" w:space="0" w:color="auto"/>
              <w:right w:val="single" w:sz="4" w:space="0" w:color="auto"/>
            </w:tcBorders>
            <w:vAlign w:val="center"/>
          </w:tcPr>
          <w:p w14:paraId="769A0814" w14:textId="77777777" w:rsidR="009C0203" w:rsidRDefault="009C0203">
            <w:pPr>
              <w:snapToGrid w:val="0"/>
              <w:spacing w:line="300" w:lineRule="exact"/>
              <w:jc w:val="center"/>
              <w:rPr>
                <w:rFonts w:eastAsia="仿宋"/>
                <w:color w:val="000000" w:themeColor="text1"/>
                <w:sz w:val="24"/>
              </w:rPr>
            </w:pPr>
          </w:p>
        </w:tc>
        <w:tc>
          <w:tcPr>
            <w:tcW w:w="979" w:type="dxa"/>
            <w:vMerge/>
            <w:tcBorders>
              <w:left w:val="single" w:sz="4" w:space="0" w:color="auto"/>
              <w:right w:val="single" w:sz="4" w:space="0" w:color="auto"/>
            </w:tcBorders>
            <w:vAlign w:val="center"/>
          </w:tcPr>
          <w:p w14:paraId="0E34E346" w14:textId="77777777" w:rsidR="009C0203" w:rsidRDefault="009C0203">
            <w:pPr>
              <w:snapToGrid w:val="0"/>
              <w:spacing w:line="300" w:lineRule="exact"/>
              <w:jc w:val="center"/>
              <w:rPr>
                <w:rFonts w:eastAsia="仿宋" w:cs="仿宋"/>
                <w:color w:val="000000" w:themeColor="text1"/>
                <w:sz w:val="24"/>
              </w:rPr>
            </w:pPr>
          </w:p>
        </w:tc>
      </w:tr>
      <w:tr w:rsidR="009C0203" w14:paraId="286068D0" w14:textId="77777777">
        <w:trPr>
          <w:cantSplit/>
          <w:trHeight w:val="384"/>
          <w:jc w:val="center"/>
        </w:trPr>
        <w:tc>
          <w:tcPr>
            <w:tcW w:w="818" w:type="dxa"/>
            <w:vMerge w:val="restart"/>
            <w:tcBorders>
              <w:left w:val="single" w:sz="4" w:space="0" w:color="auto"/>
              <w:right w:val="single" w:sz="4" w:space="0" w:color="auto"/>
            </w:tcBorders>
            <w:vAlign w:val="center"/>
          </w:tcPr>
          <w:p w14:paraId="77659815"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培养</w:t>
            </w:r>
          </w:p>
          <w:p w14:paraId="0F885F7C"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环节</w:t>
            </w:r>
          </w:p>
          <w:p w14:paraId="7DC3C347"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w:t>
            </w:r>
            <w:r>
              <w:rPr>
                <w:rFonts w:eastAsia="仿宋" w:cs="仿宋"/>
                <w:color w:val="000000" w:themeColor="text1"/>
                <w:sz w:val="24"/>
              </w:rPr>
              <w:t>3</w:t>
            </w:r>
            <w:r>
              <w:rPr>
                <w:rFonts w:eastAsia="仿宋" w:cs="仿宋" w:hint="eastAsia"/>
                <w:color w:val="000000" w:themeColor="text1"/>
                <w:sz w:val="24"/>
              </w:rPr>
              <w:t>学分）</w:t>
            </w:r>
          </w:p>
        </w:tc>
        <w:tc>
          <w:tcPr>
            <w:tcW w:w="1147" w:type="dxa"/>
            <w:tcBorders>
              <w:left w:val="single" w:sz="4" w:space="0" w:color="auto"/>
              <w:bottom w:val="single" w:sz="4" w:space="0" w:color="000000"/>
              <w:right w:val="single" w:sz="4" w:space="0" w:color="auto"/>
            </w:tcBorders>
            <w:vAlign w:val="center"/>
          </w:tcPr>
          <w:p w14:paraId="5A277393" w14:textId="77777777" w:rsidR="009C0203" w:rsidRDefault="009C0203">
            <w:pPr>
              <w:snapToGrid w:val="0"/>
              <w:spacing w:line="300" w:lineRule="exact"/>
              <w:jc w:val="center"/>
              <w:rPr>
                <w:rFonts w:eastAsia="仿宋"/>
                <w:color w:val="000000" w:themeColor="text1"/>
                <w:sz w:val="28"/>
              </w:rPr>
            </w:pPr>
          </w:p>
        </w:tc>
        <w:tc>
          <w:tcPr>
            <w:tcW w:w="2752" w:type="dxa"/>
            <w:tcBorders>
              <w:left w:val="single" w:sz="4" w:space="0" w:color="auto"/>
              <w:bottom w:val="single" w:sz="4" w:space="0" w:color="000000"/>
              <w:right w:val="single" w:sz="4" w:space="0" w:color="auto"/>
            </w:tcBorders>
            <w:vAlign w:val="center"/>
          </w:tcPr>
          <w:p w14:paraId="3689C71D" w14:textId="77777777" w:rsidR="009C0203" w:rsidRDefault="00BC1BB0">
            <w:pPr>
              <w:snapToGrid w:val="0"/>
              <w:spacing w:line="300" w:lineRule="exact"/>
              <w:jc w:val="center"/>
              <w:rPr>
                <w:rFonts w:eastAsia="仿宋"/>
                <w:b/>
                <w:bCs/>
                <w:color w:val="000000" w:themeColor="text1"/>
                <w:sz w:val="24"/>
              </w:rPr>
            </w:pPr>
            <w:r>
              <w:rPr>
                <w:rFonts w:eastAsia="仿宋"/>
                <w:color w:val="000000" w:themeColor="text1"/>
                <w:sz w:val="24"/>
              </w:rPr>
              <w:t>前沿讲座</w:t>
            </w:r>
          </w:p>
        </w:tc>
        <w:tc>
          <w:tcPr>
            <w:tcW w:w="626" w:type="dxa"/>
            <w:tcBorders>
              <w:top w:val="single" w:sz="4" w:space="0" w:color="auto"/>
              <w:left w:val="single" w:sz="4" w:space="0" w:color="auto"/>
              <w:bottom w:val="single" w:sz="4" w:space="0" w:color="000000"/>
              <w:right w:val="single" w:sz="4" w:space="0" w:color="auto"/>
            </w:tcBorders>
            <w:vAlign w:val="center"/>
          </w:tcPr>
          <w:p w14:paraId="5EA86EE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26" w:type="dxa"/>
            <w:tcBorders>
              <w:top w:val="single" w:sz="4" w:space="0" w:color="auto"/>
              <w:left w:val="single" w:sz="4" w:space="0" w:color="auto"/>
              <w:bottom w:val="single" w:sz="4" w:space="0" w:color="000000"/>
              <w:right w:val="single" w:sz="4" w:space="0" w:color="auto"/>
            </w:tcBorders>
            <w:vAlign w:val="center"/>
          </w:tcPr>
          <w:p w14:paraId="7EB3D681" w14:textId="77777777" w:rsidR="009C0203" w:rsidRDefault="009C0203">
            <w:pPr>
              <w:snapToGrid w:val="0"/>
              <w:spacing w:line="300" w:lineRule="exact"/>
              <w:jc w:val="center"/>
              <w:rPr>
                <w:rFonts w:eastAsia="仿宋"/>
                <w:color w:val="000000" w:themeColor="text1"/>
                <w:sz w:val="24"/>
              </w:rPr>
            </w:pPr>
          </w:p>
        </w:tc>
        <w:tc>
          <w:tcPr>
            <w:tcW w:w="626" w:type="dxa"/>
            <w:tcBorders>
              <w:top w:val="single" w:sz="4" w:space="0" w:color="auto"/>
              <w:left w:val="single" w:sz="4" w:space="0" w:color="auto"/>
              <w:bottom w:val="single" w:sz="4" w:space="0" w:color="000000"/>
              <w:right w:val="single" w:sz="4" w:space="0" w:color="auto"/>
            </w:tcBorders>
            <w:vAlign w:val="center"/>
          </w:tcPr>
          <w:p w14:paraId="5439085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719" w:type="dxa"/>
            <w:tcBorders>
              <w:top w:val="single" w:sz="4" w:space="0" w:color="auto"/>
              <w:left w:val="single" w:sz="4" w:space="0" w:color="auto"/>
              <w:bottom w:val="single" w:sz="4" w:space="0" w:color="000000"/>
              <w:right w:val="single" w:sz="4" w:space="0" w:color="auto"/>
            </w:tcBorders>
            <w:vAlign w:val="center"/>
          </w:tcPr>
          <w:p w14:paraId="2B02375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1" w:type="dxa"/>
            <w:tcBorders>
              <w:top w:val="single" w:sz="4" w:space="0" w:color="auto"/>
              <w:left w:val="single" w:sz="4" w:space="0" w:color="auto"/>
              <w:bottom w:val="single" w:sz="4" w:space="0" w:color="000000"/>
              <w:right w:val="single" w:sz="4" w:space="0" w:color="auto"/>
            </w:tcBorders>
            <w:vAlign w:val="center"/>
          </w:tcPr>
          <w:p w14:paraId="0F11EBDC"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所有方向</w:t>
            </w:r>
          </w:p>
        </w:tc>
        <w:tc>
          <w:tcPr>
            <w:tcW w:w="979" w:type="dxa"/>
            <w:tcBorders>
              <w:top w:val="single" w:sz="4" w:space="0" w:color="auto"/>
              <w:left w:val="single" w:sz="4" w:space="0" w:color="auto"/>
              <w:bottom w:val="single" w:sz="4" w:space="0" w:color="000000"/>
              <w:right w:val="single" w:sz="4" w:space="0" w:color="auto"/>
            </w:tcBorders>
            <w:vAlign w:val="center"/>
          </w:tcPr>
          <w:p w14:paraId="3D9215F0" w14:textId="77777777" w:rsidR="009C0203" w:rsidRDefault="009C0203">
            <w:pPr>
              <w:snapToGrid w:val="0"/>
              <w:spacing w:line="300" w:lineRule="exact"/>
              <w:jc w:val="center"/>
              <w:rPr>
                <w:rFonts w:eastAsia="仿宋" w:cs="仿宋"/>
                <w:color w:val="000000" w:themeColor="text1"/>
                <w:sz w:val="24"/>
              </w:rPr>
            </w:pPr>
          </w:p>
        </w:tc>
      </w:tr>
      <w:tr w:rsidR="009C0203" w14:paraId="52FFC81B" w14:textId="77777777">
        <w:trPr>
          <w:cantSplit/>
          <w:trHeight w:val="384"/>
          <w:jc w:val="center"/>
        </w:trPr>
        <w:tc>
          <w:tcPr>
            <w:tcW w:w="818" w:type="dxa"/>
            <w:vMerge/>
            <w:tcBorders>
              <w:left w:val="single" w:sz="4" w:space="0" w:color="auto"/>
              <w:right w:val="single" w:sz="4" w:space="0" w:color="auto"/>
            </w:tcBorders>
            <w:vAlign w:val="center"/>
          </w:tcPr>
          <w:p w14:paraId="15A1B820" w14:textId="77777777" w:rsidR="009C0203" w:rsidRDefault="009C0203">
            <w:pPr>
              <w:snapToGrid w:val="0"/>
              <w:ind w:rightChars="-6" w:right="-13"/>
              <w:jc w:val="center"/>
              <w:rPr>
                <w:rFonts w:eastAsia="仿宋" w:cs="仿宋"/>
                <w:color w:val="000000" w:themeColor="text1"/>
                <w:sz w:val="24"/>
              </w:rPr>
            </w:pPr>
          </w:p>
        </w:tc>
        <w:tc>
          <w:tcPr>
            <w:tcW w:w="1147" w:type="dxa"/>
            <w:tcBorders>
              <w:left w:val="single" w:sz="4" w:space="0" w:color="auto"/>
              <w:bottom w:val="single" w:sz="4" w:space="0" w:color="000000"/>
              <w:right w:val="single" w:sz="4" w:space="0" w:color="auto"/>
            </w:tcBorders>
            <w:vAlign w:val="center"/>
          </w:tcPr>
          <w:p w14:paraId="78215ED1" w14:textId="77777777" w:rsidR="009C0203" w:rsidRDefault="009C0203">
            <w:pPr>
              <w:snapToGrid w:val="0"/>
              <w:spacing w:line="300" w:lineRule="exact"/>
              <w:jc w:val="center"/>
              <w:rPr>
                <w:rFonts w:eastAsia="仿宋"/>
                <w:color w:val="000000" w:themeColor="text1"/>
                <w:sz w:val="24"/>
              </w:rPr>
            </w:pPr>
          </w:p>
        </w:tc>
        <w:tc>
          <w:tcPr>
            <w:tcW w:w="2752" w:type="dxa"/>
            <w:tcBorders>
              <w:left w:val="single" w:sz="4" w:space="0" w:color="auto"/>
              <w:bottom w:val="single" w:sz="4" w:space="0" w:color="000000"/>
              <w:right w:val="single" w:sz="4" w:space="0" w:color="auto"/>
            </w:tcBorders>
            <w:vAlign w:val="center"/>
          </w:tcPr>
          <w:p w14:paraId="333F64C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社会实践与创新实践</w:t>
            </w:r>
          </w:p>
        </w:tc>
        <w:tc>
          <w:tcPr>
            <w:tcW w:w="626" w:type="dxa"/>
            <w:tcBorders>
              <w:top w:val="single" w:sz="4" w:space="0" w:color="auto"/>
              <w:left w:val="single" w:sz="4" w:space="0" w:color="auto"/>
              <w:bottom w:val="single" w:sz="4" w:space="0" w:color="000000"/>
              <w:right w:val="single" w:sz="4" w:space="0" w:color="auto"/>
            </w:tcBorders>
            <w:vAlign w:val="center"/>
          </w:tcPr>
          <w:p w14:paraId="220ABD1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26" w:type="dxa"/>
            <w:tcBorders>
              <w:top w:val="single" w:sz="4" w:space="0" w:color="auto"/>
              <w:left w:val="single" w:sz="4" w:space="0" w:color="auto"/>
              <w:bottom w:val="single" w:sz="4" w:space="0" w:color="000000"/>
              <w:right w:val="single" w:sz="4" w:space="0" w:color="auto"/>
            </w:tcBorders>
            <w:vAlign w:val="center"/>
          </w:tcPr>
          <w:p w14:paraId="110563DE" w14:textId="77777777" w:rsidR="009C0203" w:rsidRDefault="009C0203">
            <w:pPr>
              <w:snapToGrid w:val="0"/>
              <w:spacing w:line="300" w:lineRule="exact"/>
              <w:jc w:val="center"/>
              <w:rPr>
                <w:rFonts w:eastAsia="仿宋"/>
                <w:color w:val="000000" w:themeColor="text1"/>
                <w:sz w:val="24"/>
              </w:rPr>
            </w:pPr>
          </w:p>
        </w:tc>
        <w:tc>
          <w:tcPr>
            <w:tcW w:w="626" w:type="dxa"/>
            <w:tcBorders>
              <w:top w:val="single" w:sz="4" w:space="0" w:color="auto"/>
              <w:left w:val="single" w:sz="4" w:space="0" w:color="auto"/>
              <w:bottom w:val="single" w:sz="4" w:space="0" w:color="000000"/>
              <w:right w:val="single" w:sz="4" w:space="0" w:color="auto"/>
            </w:tcBorders>
            <w:vAlign w:val="center"/>
          </w:tcPr>
          <w:p w14:paraId="16D4F1D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719" w:type="dxa"/>
            <w:tcBorders>
              <w:top w:val="single" w:sz="4" w:space="0" w:color="auto"/>
              <w:left w:val="single" w:sz="4" w:space="0" w:color="auto"/>
              <w:bottom w:val="single" w:sz="4" w:space="0" w:color="000000"/>
              <w:right w:val="single" w:sz="4" w:space="0" w:color="auto"/>
            </w:tcBorders>
            <w:vAlign w:val="center"/>
          </w:tcPr>
          <w:p w14:paraId="024DEBA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1" w:type="dxa"/>
            <w:tcBorders>
              <w:top w:val="single" w:sz="4" w:space="0" w:color="auto"/>
              <w:left w:val="single" w:sz="4" w:space="0" w:color="auto"/>
              <w:bottom w:val="single" w:sz="4" w:space="0" w:color="000000"/>
              <w:right w:val="single" w:sz="4" w:space="0" w:color="auto"/>
            </w:tcBorders>
            <w:vAlign w:val="center"/>
          </w:tcPr>
          <w:p w14:paraId="0255D111"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所有方向</w:t>
            </w:r>
          </w:p>
        </w:tc>
        <w:tc>
          <w:tcPr>
            <w:tcW w:w="979" w:type="dxa"/>
            <w:tcBorders>
              <w:top w:val="single" w:sz="4" w:space="0" w:color="auto"/>
              <w:left w:val="single" w:sz="4" w:space="0" w:color="auto"/>
              <w:bottom w:val="single" w:sz="4" w:space="0" w:color="000000"/>
              <w:right w:val="single" w:sz="4" w:space="0" w:color="auto"/>
            </w:tcBorders>
            <w:vAlign w:val="center"/>
          </w:tcPr>
          <w:p w14:paraId="31422E87" w14:textId="77777777" w:rsidR="009C0203" w:rsidRDefault="009C0203">
            <w:pPr>
              <w:snapToGrid w:val="0"/>
              <w:spacing w:line="300" w:lineRule="exact"/>
              <w:jc w:val="center"/>
              <w:rPr>
                <w:rFonts w:eastAsia="仿宋" w:cs="仿宋"/>
                <w:color w:val="000000" w:themeColor="text1"/>
                <w:sz w:val="24"/>
              </w:rPr>
            </w:pPr>
          </w:p>
        </w:tc>
      </w:tr>
      <w:tr w:rsidR="009C0203" w14:paraId="17A6E5FA" w14:textId="77777777">
        <w:trPr>
          <w:cantSplit/>
          <w:trHeight w:val="447"/>
          <w:jc w:val="center"/>
        </w:trPr>
        <w:tc>
          <w:tcPr>
            <w:tcW w:w="818" w:type="dxa"/>
            <w:vMerge/>
            <w:tcBorders>
              <w:left w:val="single" w:sz="4" w:space="0" w:color="auto"/>
              <w:right w:val="single" w:sz="4" w:space="0" w:color="auto"/>
            </w:tcBorders>
            <w:vAlign w:val="center"/>
          </w:tcPr>
          <w:p w14:paraId="39AC888E" w14:textId="77777777" w:rsidR="009C0203" w:rsidRDefault="009C0203">
            <w:pPr>
              <w:snapToGrid w:val="0"/>
              <w:ind w:rightChars="-6" w:right="-13"/>
              <w:jc w:val="center"/>
              <w:rPr>
                <w:rFonts w:eastAsia="仿宋" w:cs="仿宋"/>
                <w:color w:val="000000" w:themeColor="text1"/>
                <w:sz w:val="24"/>
              </w:rPr>
            </w:pPr>
          </w:p>
        </w:tc>
        <w:tc>
          <w:tcPr>
            <w:tcW w:w="1147" w:type="dxa"/>
            <w:tcBorders>
              <w:left w:val="single" w:sz="4" w:space="0" w:color="auto"/>
              <w:bottom w:val="single" w:sz="4" w:space="0" w:color="auto"/>
              <w:right w:val="single" w:sz="4" w:space="0" w:color="auto"/>
            </w:tcBorders>
            <w:vAlign w:val="center"/>
          </w:tcPr>
          <w:p w14:paraId="2AFF73C6" w14:textId="77777777" w:rsidR="009C0203" w:rsidRDefault="009C0203">
            <w:pPr>
              <w:snapToGrid w:val="0"/>
              <w:spacing w:line="300" w:lineRule="exact"/>
              <w:jc w:val="center"/>
              <w:rPr>
                <w:rFonts w:eastAsia="仿宋"/>
                <w:color w:val="000000" w:themeColor="text1"/>
                <w:sz w:val="24"/>
              </w:rPr>
            </w:pPr>
          </w:p>
        </w:tc>
        <w:tc>
          <w:tcPr>
            <w:tcW w:w="2752" w:type="dxa"/>
            <w:tcBorders>
              <w:left w:val="single" w:sz="4" w:space="0" w:color="auto"/>
              <w:bottom w:val="single" w:sz="4" w:space="0" w:color="auto"/>
              <w:right w:val="single" w:sz="4" w:space="0" w:color="auto"/>
            </w:tcBorders>
            <w:vAlign w:val="center"/>
          </w:tcPr>
          <w:p w14:paraId="250931A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中期筛选</w:t>
            </w:r>
          </w:p>
        </w:tc>
        <w:tc>
          <w:tcPr>
            <w:tcW w:w="626" w:type="dxa"/>
            <w:tcBorders>
              <w:top w:val="single" w:sz="4" w:space="0" w:color="auto"/>
              <w:left w:val="single" w:sz="4" w:space="0" w:color="auto"/>
              <w:bottom w:val="single" w:sz="4" w:space="0" w:color="auto"/>
              <w:right w:val="single" w:sz="4" w:space="0" w:color="auto"/>
            </w:tcBorders>
            <w:vAlign w:val="center"/>
          </w:tcPr>
          <w:p w14:paraId="6CC2620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26" w:type="dxa"/>
            <w:tcBorders>
              <w:top w:val="single" w:sz="4" w:space="0" w:color="auto"/>
              <w:left w:val="single" w:sz="4" w:space="0" w:color="auto"/>
              <w:bottom w:val="single" w:sz="4" w:space="0" w:color="auto"/>
              <w:right w:val="single" w:sz="4" w:space="0" w:color="auto"/>
            </w:tcBorders>
            <w:vAlign w:val="center"/>
          </w:tcPr>
          <w:p w14:paraId="7838882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26" w:type="dxa"/>
            <w:tcBorders>
              <w:top w:val="single" w:sz="4" w:space="0" w:color="auto"/>
              <w:left w:val="single" w:sz="4" w:space="0" w:color="auto"/>
              <w:bottom w:val="single" w:sz="4" w:space="0" w:color="auto"/>
              <w:right w:val="single" w:sz="4" w:space="0" w:color="auto"/>
            </w:tcBorders>
            <w:vAlign w:val="center"/>
          </w:tcPr>
          <w:p w14:paraId="2BCB3A1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719" w:type="dxa"/>
            <w:tcBorders>
              <w:top w:val="single" w:sz="4" w:space="0" w:color="auto"/>
              <w:left w:val="single" w:sz="4" w:space="0" w:color="auto"/>
              <w:bottom w:val="single" w:sz="4" w:space="0" w:color="auto"/>
              <w:right w:val="single" w:sz="4" w:space="0" w:color="auto"/>
            </w:tcBorders>
            <w:vAlign w:val="center"/>
          </w:tcPr>
          <w:p w14:paraId="2E8192E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1" w:type="dxa"/>
            <w:tcBorders>
              <w:top w:val="single" w:sz="4" w:space="0" w:color="auto"/>
              <w:left w:val="single" w:sz="4" w:space="0" w:color="auto"/>
              <w:bottom w:val="single" w:sz="4" w:space="0" w:color="auto"/>
              <w:right w:val="single" w:sz="4" w:space="0" w:color="auto"/>
            </w:tcBorders>
            <w:vAlign w:val="center"/>
          </w:tcPr>
          <w:p w14:paraId="3BED6104"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所有方向</w:t>
            </w:r>
          </w:p>
        </w:tc>
        <w:tc>
          <w:tcPr>
            <w:tcW w:w="979" w:type="dxa"/>
            <w:tcBorders>
              <w:top w:val="single" w:sz="4" w:space="0" w:color="auto"/>
              <w:left w:val="single" w:sz="4" w:space="0" w:color="auto"/>
              <w:bottom w:val="single" w:sz="4" w:space="0" w:color="auto"/>
              <w:right w:val="single" w:sz="4" w:space="0" w:color="auto"/>
            </w:tcBorders>
            <w:vAlign w:val="center"/>
          </w:tcPr>
          <w:p w14:paraId="1CAF99AB" w14:textId="77777777" w:rsidR="009C0203" w:rsidRDefault="009C0203">
            <w:pPr>
              <w:snapToGrid w:val="0"/>
              <w:spacing w:line="300" w:lineRule="exact"/>
              <w:jc w:val="center"/>
              <w:rPr>
                <w:rFonts w:eastAsia="仿宋" w:cs="仿宋"/>
                <w:color w:val="000000" w:themeColor="text1"/>
                <w:sz w:val="24"/>
              </w:rPr>
            </w:pPr>
          </w:p>
        </w:tc>
      </w:tr>
    </w:tbl>
    <w:p w14:paraId="78D16BC7" w14:textId="77777777" w:rsidR="009C0203" w:rsidRDefault="00BC1BB0">
      <w:pPr>
        <w:spacing w:line="560" w:lineRule="exact"/>
        <w:rPr>
          <w:rFonts w:eastAsia="仿宋"/>
          <w:color w:val="000000" w:themeColor="text1"/>
          <w:szCs w:val="21"/>
        </w:rPr>
      </w:pPr>
      <w:r>
        <w:rPr>
          <w:rFonts w:eastAsia="仿宋" w:hint="eastAsia"/>
          <w:color w:val="000000" w:themeColor="text1"/>
          <w:szCs w:val="21"/>
        </w:rPr>
        <w:t>备注：研究方向</w:t>
      </w:r>
      <w:r>
        <w:rPr>
          <w:rFonts w:eastAsia="仿宋" w:hint="eastAsia"/>
          <w:color w:val="000000" w:themeColor="text1"/>
          <w:szCs w:val="21"/>
        </w:rPr>
        <w:t>:1</w:t>
      </w:r>
      <w:r>
        <w:rPr>
          <w:rFonts w:eastAsia="仿宋" w:hint="eastAsia"/>
          <w:color w:val="000000" w:themeColor="text1"/>
          <w:szCs w:val="21"/>
        </w:rPr>
        <w:t>信息功能材料与器件，</w:t>
      </w:r>
      <w:r>
        <w:rPr>
          <w:rFonts w:eastAsia="仿宋" w:hint="eastAsia"/>
          <w:color w:val="000000" w:themeColor="text1"/>
          <w:szCs w:val="21"/>
        </w:rPr>
        <w:t>2</w:t>
      </w:r>
      <w:r>
        <w:rPr>
          <w:rFonts w:eastAsia="仿宋" w:hint="eastAsia"/>
          <w:color w:val="000000" w:themeColor="text1"/>
          <w:szCs w:val="21"/>
        </w:rPr>
        <w:t>、新能源材料与器件，</w:t>
      </w:r>
      <w:r>
        <w:rPr>
          <w:rFonts w:eastAsia="仿宋" w:hint="eastAsia"/>
          <w:color w:val="000000" w:themeColor="text1"/>
          <w:szCs w:val="21"/>
        </w:rPr>
        <w:t>3</w:t>
      </w:r>
      <w:r>
        <w:rPr>
          <w:rFonts w:eastAsia="仿宋" w:hint="eastAsia"/>
          <w:color w:val="000000" w:themeColor="text1"/>
          <w:szCs w:val="21"/>
        </w:rPr>
        <w:t>、功能高分子材料，</w:t>
      </w:r>
      <w:r>
        <w:rPr>
          <w:rFonts w:eastAsia="仿宋" w:hint="eastAsia"/>
          <w:color w:val="000000" w:themeColor="text1"/>
          <w:szCs w:val="21"/>
        </w:rPr>
        <w:t>4</w:t>
      </w:r>
      <w:r>
        <w:rPr>
          <w:rFonts w:eastAsia="仿宋" w:hint="eastAsia"/>
          <w:color w:val="000000" w:themeColor="text1"/>
          <w:szCs w:val="21"/>
        </w:rPr>
        <w:t>、有色金属新材料</w:t>
      </w:r>
    </w:p>
    <w:p w14:paraId="1520A7D5" w14:textId="77777777" w:rsidR="009C0203" w:rsidRDefault="009C0203">
      <w:pPr>
        <w:widowControl/>
        <w:jc w:val="center"/>
        <w:rPr>
          <w:rFonts w:eastAsia="黑体" w:cs="宋体"/>
          <w:b/>
          <w:color w:val="000000" w:themeColor="text1"/>
          <w:kern w:val="0"/>
          <w:sz w:val="56"/>
          <w:szCs w:val="56"/>
        </w:rPr>
      </w:pPr>
    </w:p>
    <w:p w14:paraId="20D357A5" w14:textId="77777777" w:rsidR="009C0203" w:rsidRDefault="00BC1BB0">
      <w:pPr>
        <w:widowControl/>
        <w:jc w:val="left"/>
        <w:rPr>
          <w:rFonts w:eastAsia="仿宋"/>
          <w:color w:val="000000" w:themeColor="text1"/>
          <w:sz w:val="32"/>
          <w:szCs w:val="32"/>
        </w:rPr>
      </w:pPr>
      <w:r>
        <w:rPr>
          <w:rFonts w:eastAsia="仿宋"/>
          <w:color w:val="000000" w:themeColor="text1"/>
          <w:sz w:val="32"/>
          <w:szCs w:val="32"/>
        </w:rPr>
        <w:t>培养方案执笔人：李伟</w:t>
      </w:r>
    </w:p>
    <w:p w14:paraId="66D6106F"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审核人：滕谋勇</w:t>
      </w:r>
    </w:p>
    <w:p w14:paraId="3D4154B5" w14:textId="77777777" w:rsidR="009C0203" w:rsidRDefault="009C0203">
      <w:pPr>
        <w:widowControl/>
        <w:jc w:val="center"/>
        <w:rPr>
          <w:rFonts w:eastAsia="黑体" w:cs="宋体"/>
          <w:b/>
          <w:color w:val="000000" w:themeColor="text1"/>
          <w:kern w:val="0"/>
          <w:sz w:val="56"/>
          <w:szCs w:val="56"/>
        </w:rPr>
      </w:pPr>
    </w:p>
    <w:p w14:paraId="0E5B6A31" w14:textId="77777777" w:rsidR="009C0203" w:rsidRDefault="009C0203">
      <w:pPr>
        <w:widowControl/>
        <w:jc w:val="center"/>
        <w:rPr>
          <w:rFonts w:eastAsia="黑体" w:cs="宋体"/>
          <w:b/>
          <w:color w:val="000000" w:themeColor="text1"/>
          <w:kern w:val="0"/>
          <w:sz w:val="56"/>
          <w:szCs w:val="56"/>
        </w:rPr>
      </w:pPr>
    </w:p>
    <w:p w14:paraId="64058362" w14:textId="77777777" w:rsidR="009C0203" w:rsidRDefault="009C0203">
      <w:pPr>
        <w:widowControl/>
        <w:jc w:val="center"/>
        <w:rPr>
          <w:rFonts w:eastAsia="黑体" w:cs="宋体"/>
          <w:b/>
          <w:color w:val="000000" w:themeColor="text1"/>
          <w:kern w:val="0"/>
          <w:sz w:val="56"/>
          <w:szCs w:val="56"/>
        </w:rPr>
      </w:pPr>
    </w:p>
    <w:p w14:paraId="428E3F89" w14:textId="77777777" w:rsidR="009C0203" w:rsidRDefault="009C0203">
      <w:pPr>
        <w:widowControl/>
        <w:jc w:val="center"/>
        <w:rPr>
          <w:rFonts w:eastAsia="黑体" w:cs="宋体"/>
          <w:b/>
          <w:color w:val="000000" w:themeColor="text1"/>
          <w:kern w:val="0"/>
          <w:sz w:val="52"/>
          <w:szCs w:val="52"/>
        </w:rPr>
      </w:pPr>
    </w:p>
    <w:p w14:paraId="66284B0D" w14:textId="77777777" w:rsidR="009C0203" w:rsidRDefault="00BC1BB0">
      <w:pPr>
        <w:pStyle w:val="1"/>
        <w:rPr>
          <w:rFonts w:ascii="Times New Roman" w:hAnsi="Times New Roman"/>
        </w:rPr>
      </w:pPr>
      <w:bookmarkStart w:id="216" w:name="_Toc5928"/>
      <w:bookmarkStart w:id="217" w:name="_Toc7910"/>
      <w:bookmarkStart w:id="218" w:name="_Toc19210"/>
      <w:bookmarkStart w:id="219" w:name="_Toc10975"/>
      <w:r>
        <w:rPr>
          <w:rFonts w:ascii="Times New Roman" w:hAnsi="Times New Roman" w:hint="eastAsia"/>
        </w:rPr>
        <w:t>农学与农业工程学院</w:t>
      </w:r>
      <w:bookmarkEnd w:id="216"/>
      <w:bookmarkEnd w:id="217"/>
      <w:bookmarkEnd w:id="218"/>
      <w:bookmarkEnd w:id="219"/>
    </w:p>
    <w:p w14:paraId="32D41B39" w14:textId="77777777" w:rsidR="009C0203" w:rsidRDefault="00BC1BB0">
      <w:pPr>
        <w:jc w:val="center"/>
        <w:rPr>
          <w:rFonts w:eastAsia="黑体" w:cs="黑体"/>
          <w:b/>
          <w:bCs/>
          <w:sz w:val="56"/>
          <w:szCs w:val="56"/>
        </w:rPr>
      </w:pPr>
      <w:bookmarkStart w:id="220" w:name="_Toc3842"/>
      <w:r>
        <w:rPr>
          <w:rFonts w:eastAsia="黑体" w:cs="黑体" w:hint="eastAsia"/>
          <w:b/>
          <w:bCs/>
          <w:sz w:val="56"/>
          <w:szCs w:val="56"/>
        </w:rPr>
        <w:t>学术学位硕士研究生培养方案</w:t>
      </w:r>
      <w:bookmarkEnd w:id="220"/>
    </w:p>
    <w:p w14:paraId="0E2529F5" w14:textId="77777777" w:rsidR="009C0203" w:rsidRDefault="00BC1BB0">
      <w:pPr>
        <w:widowControl/>
        <w:jc w:val="left"/>
        <w:rPr>
          <w:rFonts w:eastAsia="黑体" w:cs="宋体"/>
          <w:b/>
          <w:color w:val="000000" w:themeColor="text1"/>
          <w:kern w:val="0"/>
          <w:sz w:val="56"/>
          <w:szCs w:val="56"/>
        </w:rPr>
      </w:pPr>
      <w:r>
        <w:rPr>
          <w:rFonts w:eastAsia="黑体" w:cs="宋体"/>
          <w:b/>
          <w:color w:val="000000" w:themeColor="text1"/>
          <w:kern w:val="0"/>
          <w:sz w:val="56"/>
          <w:szCs w:val="56"/>
        </w:rPr>
        <w:br w:type="page"/>
      </w:r>
    </w:p>
    <w:p w14:paraId="42C76416" w14:textId="77777777" w:rsidR="009C0203" w:rsidRDefault="00BC1BB0">
      <w:pPr>
        <w:pStyle w:val="2"/>
        <w:rPr>
          <w:rFonts w:ascii="Times New Roman" w:hAnsi="Times New Roman"/>
        </w:rPr>
      </w:pPr>
      <w:bookmarkStart w:id="221" w:name="_Toc8285"/>
      <w:bookmarkStart w:id="222" w:name="_Toc22539"/>
      <w:bookmarkStart w:id="223" w:name="_Toc18396"/>
      <w:bookmarkStart w:id="224" w:name="_Toc25675"/>
      <w:r>
        <w:rPr>
          <w:rFonts w:ascii="Times New Roman" w:hAnsi="Times New Roman"/>
        </w:rPr>
        <w:lastRenderedPageBreak/>
        <w:t>生物学全日制学术学位硕士研究生培养方案</w:t>
      </w:r>
      <w:bookmarkEnd w:id="221"/>
      <w:bookmarkEnd w:id="222"/>
      <w:bookmarkEnd w:id="223"/>
      <w:bookmarkEnd w:id="224"/>
    </w:p>
    <w:p w14:paraId="76576FCA" w14:textId="77777777" w:rsidR="009C0203" w:rsidRDefault="009C0203">
      <w:pPr>
        <w:spacing w:line="560" w:lineRule="exact"/>
        <w:ind w:firstLineChars="200" w:firstLine="640"/>
        <w:rPr>
          <w:rFonts w:eastAsia="黑体"/>
          <w:bCs/>
          <w:color w:val="000000" w:themeColor="text1"/>
          <w:sz w:val="32"/>
          <w:szCs w:val="32"/>
        </w:rPr>
      </w:pPr>
    </w:p>
    <w:p w14:paraId="13688362"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一、学科简介</w:t>
      </w:r>
    </w:p>
    <w:p w14:paraId="2B8508C4"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hint="eastAsia"/>
          <w:color w:val="000000" w:themeColor="text1"/>
          <w:sz w:val="32"/>
          <w:szCs w:val="32"/>
        </w:rPr>
        <w:t>生物学是研究生命系统各个层次的种类、结构、功能、行为、发育和起源进化以及生物与周围环境相互关系等的科学，研究领域主要集中在对生命现象的本质、对生命活动的规律及其内在机制的研究和探索等方面。聊城大学生物学学科依托生命科学学院、农学与农业工程学院、药学院、生物制药研究院，</w:t>
      </w:r>
      <w:r>
        <w:rPr>
          <w:rFonts w:eastAsia="仿宋"/>
          <w:color w:val="000000" w:themeColor="text1"/>
          <w:sz w:val="32"/>
          <w:szCs w:val="32"/>
        </w:rPr>
        <w:t>2006</w:t>
      </w:r>
      <w:r>
        <w:rPr>
          <w:rFonts w:eastAsia="仿宋"/>
          <w:color w:val="000000" w:themeColor="text1"/>
          <w:sz w:val="32"/>
          <w:szCs w:val="32"/>
        </w:rPr>
        <w:t>年获批细胞生物学和植物学两个二级学科硕士学位点</w:t>
      </w:r>
      <w:r>
        <w:rPr>
          <w:rFonts w:eastAsia="仿宋" w:hint="eastAsia"/>
          <w:color w:val="000000" w:themeColor="text1"/>
          <w:sz w:val="32"/>
          <w:szCs w:val="32"/>
        </w:rPr>
        <w:t>，</w:t>
      </w:r>
      <w:r>
        <w:rPr>
          <w:rFonts w:eastAsia="仿宋"/>
          <w:color w:val="000000" w:themeColor="text1"/>
          <w:sz w:val="32"/>
          <w:szCs w:val="32"/>
        </w:rPr>
        <w:t>2011</w:t>
      </w:r>
      <w:r>
        <w:rPr>
          <w:rFonts w:eastAsia="仿宋"/>
          <w:color w:val="000000" w:themeColor="text1"/>
          <w:sz w:val="32"/>
          <w:szCs w:val="32"/>
        </w:rPr>
        <w:t>年获批生物学一级学科硕士学位点，共设动物学</w:t>
      </w:r>
      <w:r>
        <w:rPr>
          <w:rFonts w:eastAsia="仿宋" w:hint="eastAsia"/>
          <w:color w:val="000000" w:themeColor="text1"/>
          <w:sz w:val="32"/>
          <w:szCs w:val="32"/>
        </w:rPr>
        <w:t>、</w:t>
      </w:r>
      <w:r>
        <w:rPr>
          <w:rFonts w:eastAsia="仿宋"/>
          <w:color w:val="000000" w:themeColor="text1"/>
          <w:sz w:val="32"/>
          <w:szCs w:val="32"/>
        </w:rPr>
        <w:t>植物学、微生物学、细胞生物学</w:t>
      </w:r>
      <w:r>
        <w:rPr>
          <w:rFonts w:eastAsia="仿宋" w:hint="eastAsia"/>
          <w:color w:val="000000" w:themeColor="text1"/>
          <w:sz w:val="32"/>
          <w:szCs w:val="32"/>
        </w:rPr>
        <w:t>和</w:t>
      </w:r>
      <w:r>
        <w:rPr>
          <w:rFonts w:eastAsia="仿宋"/>
          <w:color w:val="000000" w:themeColor="text1"/>
          <w:sz w:val="32"/>
          <w:szCs w:val="32"/>
        </w:rPr>
        <w:t>生物化学与分子生物学五个专业</w:t>
      </w:r>
      <w:r>
        <w:rPr>
          <w:rFonts w:eastAsia="仿宋" w:hint="eastAsia"/>
          <w:color w:val="000000" w:themeColor="text1"/>
          <w:sz w:val="32"/>
          <w:szCs w:val="32"/>
        </w:rPr>
        <w:t>；</w:t>
      </w:r>
      <w:r>
        <w:rPr>
          <w:rFonts w:eastAsia="仿宋"/>
          <w:color w:val="000000" w:themeColor="text1"/>
          <w:sz w:val="32"/>
          <w:szCs w:val="32"/>
        </w:rPr>
        <w:t>2012</w:t>
      </w:r>
      <w:r>
        <w:rPr>
          <w:rFonts w:eastAsia="仿宋"/>
          <w:color w:val="000000" w:themeColor="text1"/>
          <w:sz w:val="32"/>
          <w:szCs w:val="32"/>
        </w:rPr>
        <w:t>年开始招生</w:t>
      </w:r>
      <w:r>
        <w:rPr>
          <w:rFonts w:eastAsia="仿宋" w:hint="eastAsia"/>
          <w:color w:val="000000" w:themeColor="text1"/>
          <w:sz w:val="32"/>
          <w:szCs w:val="32"/>
        </w:rPr>
        <w:t>以来，已经培养了十余届硕士研究生。</w:t>
      </w:r>
      <w:r>
        <w:rPr>
          <w:rFonts w:eastAsia="仿宋" w:cs="仿宋_GB2312" w:hint="eastAsia"/>
          <w:color w:val="000000" w:themeColor="text1"/>
          <w:sz w:val="32"/>
          <w:szCs w:val="32"/>
        </w:rPr>
        <w:t>现有专任教师</w:t>
      </w:r>
      <w:r>
        <w:rPr>
          <w:rFonts w:eastAsia="仿宋" w:cs="仿宋_GB2312" w:hint="eastAsia"/>
          <w:color w:val="000000" w:themeColor="text1"/>
          <w:sz w:val="32"/>
          <w:szCs w:val="32"/>
        </w:rPr>
        <w:t>130</w:t>
      </w:r>
      <w:r>
        <w:rPr>
          <w:rFonts w:eastAsia="仿宋" w:cs="仿宋_GB2312" w:hint="eastAsia"/>
          <w:color w:val="000000" w:themeColor="text1"/>
          <w:sz w:val="32"/>
          <w:szCs w:val="32"/>
        </w:rPr>
        <w:t>名，其中教授</w:t>
      </w:r>
      <w:r>
        <w:rPr>
          <w:rFonts w:eastAsia="仿宋" w:cs="仿宋_GB2312" w:hint="eastAsia"/>
          <w:color w:val="000000" w:themeColor="text1"/>
          <w:sz w:val="32"/>
          <w:szCs w:val="32"/>
        </w:rPr>
        <w:t>17</w:t>
      </w:r>
      <w:r>
        <w:rPr>
          <w:rFonts w:eastAsia="仿宋" w:cs="仿宋_GB2312" w:hint="eastAsia"/>
          <w:color w:val="000000" w:themeColor="text1"/>
          <w:sz w:val="32"/>
          <w:szCs w:val="32"/>
        </w:rPr>
        <w:t>人，副教授</w:t>
      </w:r>
      <w:r>
        <w:rPr>
          <w:rFonts w:eastAsia="仿宋" w:cs="仿宋_GB2312" w:hint="eastAsia"/>
          <w:color w:val="000000" w:themeColor="text1"/>
          <w:sz w:val="32"/>
          <w:szCs w:val="32"/>
        </w:rPr>
        <w:t>54</w:t>
      </w:r>
      <w:r>
        <w:rPr>
          <w:rFonts w:eastAsia="仿宋" w:cs="仿宋_GB2312" w:hint="eastAsia"/>
          <w:color w:val="000000" w:themeColor="text1"/>
          <w:sz w:val="32"/>
          <w:szCs w:val="32"/>
        </w:rPr>
        <w:t>人；拥有山东省泰山产业领军人才以及山东省现代农业产业技术体系首席专家、岗位专家、综合试验站站长共</w:t>
      </w:r>
      <w:r>
        <w:rPr>
          <w:rFonts w:eastAsia="仿宋" w:cs="仿宋_GB2312"/>
          <w:color w:val="000000" w:themeColor="text1"/>
          <w:sz w:val="32"/>
          <w:szCs w:val="32"/>
        </w:rPr>
        <w:t>5</w:t>
      </w:r>
      <w:r>
        <w:rPr>
          <w:rFonts w:eastAsia="仿宋" w:cs="仿宋_GB2312" w:hint="eastAsia"/>
          <w:color w:val="000000" w:themeColor="text1"/>
          <w:sz w:val="32"/>
          <w:szCs w:val="32"/>
        </w:rPr>
        <w:t>人；</w:t>
      </w:r>
      <w:r>
        <w:rPr>
          <w:rFonts w:eastAsia="仿宋" w:cs="仿宋_GB2312"/>
          <w:color w:val="000000" w:themeColor="text1"/>
          <w:sz w:val="32"/>
          <w:szCs w:val="32"/>
        </w:rPr>
        <w:t>在</w:t>
      </w:r>
      <w:r>
        <w:rPr>
          <w:rFonts w:eastAsia="仿宋" w:cs="仿宋_GB2312" w:hint="eastAsia"/>
          <w:color w:val="000000" w:themeColor="text1"/>
          <w:sz w:val="32"/>
          <w:szCs w:val="32"/>
        </w:rPr>
        <w:t>特色畜禽</w:t>
      </w:r>
      <w:r>
        <w:rPr>
          <w:rFonts w:eastAsia="仿宋" w:cs="仿宋_GB2312"/>
          <w:color w:val="000000" w:themeColor="text1"/>
          <w:sz w:val="32"/>
          <w:szCs w:val="32"/>
        </w:rPr>
        <w:t>新品系培育及种质</w:t>
      </w:r>
      <w:r>
        <w:rPr>
          <w:rFonts w:eastAsia="仿宋" w:cs="仿宋_GB2312" w:hint="eastAsia"/>
          <w:color w:val="000000" w:themeColor="text1"/>
          <w:sz w:val="32"/>
          <w:szCs w:val="32"/>
        </w:rPr>
        <w:t>创新、动物新发传染病绿色防控、</w:t>
      </w:r>
      <w:r>
        <w:rPr>
          <w:rFonts w:eastAsia="仿宋" w:cs="仿宋_GB2312"/>
          <w:color w:val="000000" w:themeColor="text1"/>
          <w:sz w:val="32"/>
          <w:szCs w:val="32"/>
        </w:rPr>
        <w:t>蜂胶产物开发</w:t>
      </w:r>
      <w:r>
        <w:rPr>
          <w:rFonts w:eastAsia="仿宋" w:cs="仿宋_GB2312" w:hint="eastAsia"/>
          <w:color w:val="000000" w:themeColor="text1"/>
          <w:sz w:val="32"/>
          <w:szCs w:val="32"/>
        </w:rPr>
        <w:t>、天然药物提取纯化及药理作用机制、小型底栖生物多样性和地衣型真菌系统学等方面形成了研究优势。</w:t>
      </w:r>
      <w:r>
        <w:rPr>
          <w:rFonts w:eastAsia="仿宋" w:cs="仿宋_GB2312"/>
          <w:color w:val="000000" w:themeColor="text1"/>
          <w:sz w:val="32"/>
          <w:szCs w:val="32"/>
        </w:rPr>
        <w:t>研究生经过系统的科研训练，掌握扎实的生物学</w:t>
      </w:r>
      <w:r>
        <w:rPr>
          <w:rFonts w:eastAsia="仿宋" w:cs="仿宋_GB2312" w:hint="eastAsia"/>
          <w:color w:val="000000" w:themeColor="text1"/>
          <w:sz w:val="32"/>
          <w:szCs w:val="32"/>
        </w:rPr>
        <w:t>及相关学科</w:t>
      </w:r>
      <w:r>
        <w:rPr>
          <w:rFonts w:eastAsia="仿宋" w:cs="仿宋_GB2312"/>
          <w:color w:val="000000" w:themeColor="text1"/>
          <w:sz w:val="32"/>
          <w:szCs w:val="32"/>
        </w:rPr>
        <w:t>理论</w:t>
      </w:r>
      <w:r>
        <w:rPr>
          <w:rFonts w:eastAsia="仿宋" w:cs="仿宋_GB2312" w:hint="eastAsia"/>
          <w:color w:val="000000" w:themeColor="text1"/>
          <w:sz w:val="32"/>
          <w:szCs w:val="32"/>
        </w:rPr>
        <w:t>知识</w:t>
      </w:r>
      <w:r>
        <w:rPr>
          <w:rFonts w:eastAsia="仿宋" w:cs="仿宋_GB2312"/>
          <w:color w:val="000000" w:themeColor="text1"/>
          <w:sz w:val="32"/>
          <w:szCs w:val="32"/>
        </w:rPr>
        <w:t>，具备</w:t>
      </w:r>
      <w:r>
        <w:rPr>
          <w:rFonts w:eastAsia="仿宋" w:cs="仿宋_GB2312" w:hint="eastAsia"/>
          <w:color w:val="000000" w:themeColor="text1"/>
          <w:sz w:val="32"/>
          <w:szCs w:val="32"/>
        </w:rPr>
        <w:t>独立</w:t>
      </w:r>
      <w:r>
        <w:rPr>
          <w:rFonts w:eastAsia="仿宋" w:cs="仿宋_GB2312"/>
          <w:color w:val="000000" w:themeColor="text1"/>
          <w:sz w:val="32"/>
          <w:szCs w:val="32"/>
        </w:rPr>
        <w:t>从事科学研究</w:t>
      </w:r>
      <w:r>
        <w:rPr>
          <w:rFonts w:eastAsia="仿宋" w:cs="仿宋_GB2312" w:hint="eastAsia"/>
          <w:color w:val="000000" w:themeColor="text1"/>
          <w:sz w:val="32"/>
          <w:szCs w:val="32"/>
        </w:rPr>
        <w:t>与解决实际问题</w:t>
      </w:r>
      <w:r>
        <w:rPr>
          <w:rFonts w:eastAsia="仿宋" w:cs="仿宋_GB2312"/>
          <w:color w:val="000000" w:themeColor="text1"/>
          <w:sz w:val="32"/>
          <w:szCs w:val="32"/>
        </w:rPr>
        <w:t>的能力</w:t>
      </w:r>
      <w:r>
        <w:rPr>
          <w:rFonts w:eastAsia="仿宋" w:cs="仿宋_GB2312" w:hint="eastAsia"/>
          <w:color w:val="000000" w:themeColor="text1"/>
          <w:sz w:val="32"/>
          <w:szCs w:val="32"/>
        </w:rPr>
        <w:t>。</w:t>
      </w:r>
      <w:r>
        <w:rPr>
          <w:rFonts w:eastAsia="仿宋" w:cs="仿宋_GB2312" w:hint="eastAsia"/>
          <w:color w:val="000000" w:themeColor="text1"/>
          <w:sz w:val="32"/>
          <w:szCs w:val="32"/>
        </w:rPr>
        <w:t xml:space="preserve"> </w:t>
      </w:r>
    </w:p>
    <w:p w14:paraId="29AE0997" w14:textId="77777777" w:rsidR="009C0203" w:rsidRDefault="00BC1BB0">
      <w:pPr>
        <w:spacing w:line="560" w:lineRule="exact"/>
        <w:ind w:firstLineChars="200" w:firstLine="640"/>
        <w:rPr>
          <w:rFonts w:eastAsia="黑体"/>
          <w:bCs/>
          <w:color w:val="000000" w:themeColor="text1"/>
          <w:sz w:val="32"/>
          <w:szCs w:val="32"/>
        </w:rPr>
      </w:pPr>
      <w:r>
        <w:rPr>
          <w:rFonts w:eastAsia="黑体"/>
          <w:color w:val="000000" w:themeColor="text1"/>
          <w:sz w:val="32"/>
          <w:szCs w:val="32"/>
        </w:rPr>
        <w:t>二、</w:t>
      </w:r>
      <w:r>
        <w:rPr>
          <w:rFonts w:eastAsia="黑体"/>
          <w:bCs/>
          <w:color w:val="000000" w:themeColor="text1"/>
          <w:sz w:val="32"/>
          <w:szCs w:val="32"/>
        </w:rPr>
        <w:t>培养目标</w:t>
      </w:r>
    </w:p>
    <w:p w14:paraId="14B2BD26"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培养适应我国社会主义现代化建设需要的德、智、体、美、劳全面发展的高层次学术型和应用型人才，坚持“拓宽基础、加深专业、强化能力、突出创新”原则，秉持基础理论和科研能力并重，着力培养研究生自主开展科学实验的研究能力和创新能力。</w:t>
      </w:r>
    </w:p>
    <w:p w14:paraId="280F25BC"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lastRenderedPageBreak/>
        <w:t>（一）拥护党的基本路线、方针和政策；树立科学发展观；热爱祖国，遵纪守法，品行端正，身心健康；有高尚的科学道德和良好的合作精神；能积极为社会主义现代化建设事业服务。</w:t>
      </w:r>
    </w:p>
    <w:p w14:paraId="68276959"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二）系统的掌握生物学学科的基础知识和研究手段，了解现代生物学发展的现状和动态，具备发现问题、分析问题、解决问题的能力；熟练掌握一门外语并能够无障碍的阅读外文资料，基本具备外文学术论文写作能力。</w:t>
      </w:r>
    </w:p>
    <w:p w14:paraId="4B01632F"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（三）能够在导师的指导下创造性的开展研究，具备独立开展实验的能力，具有较强的科研素养，养成严谨的作风、实事求是的科学态度和甘于奉献的科学精神。</w:t>
      </w:r>
    </w:p>
    <w:p w14:paraId="0F46D27A"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三、研究方向</w:t>
      </w:r>
    </w:p>
    <w:p w14:paraId="2B0541FA"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（一）</w:t>
      </w:r>
      <w:bookmarkStart w:id="225" w:name="_Hlk110003877"/>
      <w:r>
        <w:rPr>
          <w:rFonts w:eastAsia="仿宋"/>
          <w:bCs/>
          <w:color w:val="000000" w:themeColor="text1"/>
          <w:sz w:val="32"/>
          <w:szCs w:val="32"/>
        </w:rPr>
        <w:t>动物疫病发生机理及防控</w:t>
      </w:r>
      <w:bookmarkEnd w:id="225"/>
    </w:p>
    <w:p w14:paraId="03C0DB61"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主要以严重危害动物养殖和公共卫生安全的重大动物疫病为研究对象，开展动物病原微生物的流行病学、感染与致病机理、病原诊断与检测技术、新型兽药与疫苗研发等领域研究。</w:t>
      </w:r>
    </w:p>
    <w:p w14:paraId="18ACDDA0"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（二）</w:t>
      </w:r>
      <w:bookmarkStart w:id="226" w:name="_Hlk110003887"/>
      <w:r>
        <w:rPr>
          <w:rFonts w:eastAsia="仿宋"/>
          <w:bCs/>
          <w:color w:val="000000" w:themeColor="text1"/>
          <w:sz w:val="32"/>
          <w:szCs w:val="32"/>
        </w:rPr>
        <w:t>动物营养与</w:t>
      </w:r>
      <w:r>
        <w:rPr>
          <w:rFonts w:eastAsia="仿宋" w:hint="eastAsia"/>
          <w:bCs/>
          <w:color w:val="000000" w:themeColor="text1"/>
          <w:sz w:val="32"/>
          <w:szCs w:val="32"/>
        </w:rPr>
        <w:t>产品加工</w:t>
      </w:r>
      <w:bookmarkEnd w:id="226"/>
    </w:p>
    <w:p w14:paraId="3ABEFE3E"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主要以山东地方特色畜禽为研究对象，重点开展动物营养与调控、饲料资源开发利用、动物营养与环境、动物产品安全和品质等领域的研究。</w:t>
      </w:r>
    </w:p>
    <w:p w14:paraId="4C2C766D"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（三）</w:t>
      </w:r>
      <w:bookmarkStart w:id="227" w:name="_Hlk110003898"/>
      <w:r>
        <w:rPr>
          <w:rFonts w:eastAsia="仿宋"/>
          <w:bCs/>
          <w:color w:val="000000" w:themeColor="text1"/>
          <w:sz w:val="32"/>
          <w:szCs w:val="32"/>
        </w:rPr>
        <w:t>动物遗传育种</w:t>
      </w:r>
      <w:r>
        <w:rPr>
          <w:rFonts w:eastAsia="仿宋" w:hint="eastAsia"/>
          <w:bCs/>
          <w:color w:val="000000" w:themeColor="text1"/>
          <w:sz w:val="32"/>
          <w:szCs w:val="32"/>
        </w:rPr>
        <w:t>与繁殖</w:t>
      </w:r>
      <w:bookmarkEnd w:id="227"/>
    </w:p>
    <w:p w14:paraId="60C80EA2"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主要以山东地方特色畜禽品种为研究对象，重点开展功能基因组学、重要经济性状形成与遗传基础、动物生殖生理和繁殖技术等领域研究。</w:t>
      </w:r>
    </w:p>
    <w:p w14:paraId="75E6514A"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四、学制</w:t>
      </w:r>
    </w:p>
    <w:p w14:paraId="1FC96810"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lastRenderedPageBreak/>
        <w:t>本专业研究生实行以基本学制为基础的弹性学习年限。基本学制为</w:t>
      </w:r>
      <w:r>
        <w:rPr>
          <w:rFonts w:eastAsia="仿宋" w:cs="仿宋_GB2312" w:hint="eastAsia"/>
          <w:color w:val="000000" w:themeColor="text1"/>
          <w:sz w:val="32"/>
          <w:szCs w:val="32"/>
        </w:rPr>
        <w:t>3</w:t>
      </w:r>
      <w:r>
        <w:rPr>
          <w:rFonts w:eastAsia="仿宋" w:cs="仿宋_GB2312" w:hint="eastAsia"/>
          <w:color w:val="000000" w:themeColor="text1"/>
          <w:sz w:val="32"/>
          <w:szCs w:val="32"/>
        </w:rPr>
        <w:t>年，其中最长学习年限为</w:t>
      </w:r>
      <w:r>
        <w:rPr>
          <w:rFonts w:eastAsia="仿宋" w:cs="仿宋_GB2312" w:hint="eastAsia"/>
          <w:color w:val="000000" w:themeColor="text1"/>
          <w:sz w:val="32"/>
          <w:szCs w:val="32"/>
        </w:rPr>
        <w:t>5</w:t>
      </w:r>
      <w:r>
        <w:rPr>
          <w:rFonts w:eastAsia="仿宋" w:cs="仿宋_GB2312" w:hint="eastAsia"/>
          <w:color w:val="000000" w:themeColor="text1"/>
          <w:sz w:val="32"/>
          <w:szCs w:val="32"/>
        </w:rPr>
        <w:t>年（含休学、延期等学习时间）。在学校规定的最长学习年限内未完成学业的，按照《聊城大学研究生管理规定》（聊大校发〔</w:t>
      </w:r>
      <w:r>
        <w:rPr>
          <w:rFonts w:eastAsia="仿宋" w:cs="仿宋_GB2312" w:hint="eastAsia"/>
          <w:color w:val="000000" w:themeColor="text1"/>
          <w:sz w:val="32"/>
          <w:szCs w:val="32"/>
        </w:rPr>
        <w:t>2017</w:t>
      </w:r>
      <w:r>
        <w:rPr>
          <w:rFonts w:eastAsia="仿宋" w:cs="仿宋_GB2312" w:hint="eastAsia"/>
          <w:color w:val="000000" w:themeColor="text1"/>
          <w:sz w:val="32"/>
          <w:szCs w:val="32"/>
        </w:rPr>
        <w:t>〕</w:t>
      </w:r>
      <w:r>
        <w:rPr>
          <w:rFonts w:eastAsia="仿宋" w:cs="仿宋_GB2312" w:hint="eastAsia"/>
          <w:color w:val="000000" w:themeColor="text1"/>
          <w:sz w:val="32"/>
          <w:szCs w:val="32"/>
        </w:rPr>
        <w:t>60</w:t>
      </w:r>
      <w:r>
        <w:rPr>
          <w:rFonts w:eastAsia="仿宋" w:cs="仿宋_GB2312" w:hint="eastAsia"/>
          <w:color w:val="000000" w:themeColor="text1"/>
          <w:sz w:val="32"/>
          <w:szCs w:val="32"/>
        </w:rPr>
        <w:t>号）执行。</w:t>
      </w:r>
    </w:p>
    <w:p w14:paraId="0CAA021C"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五、培养方式</w:t>
      </w:r>
    </w:p>
    <w:p w14:paraId="711FACE8"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落实研究生导师立德树人职责。实行导师负责制和以导师为主的指导小组负责制，导师全面关心研究生的成长，既教书又育人，负责研究生日常管理、学风和学术道德教育、制定研究生培养计划、组织开题、指导科学研究和学位论文等，充分发挥导师（组）的指导作用；采取课程学习、学术科研和论文写作相结合的方式，通过合理安排课程学习、科学研究、学术交流等各个培养环节，着重培养研究生优良学风素养、学术创新意识和科研创新能力。</w:t>
      </w:r>
    </w:p>
    <w:p w14:paraId="67393E15" w14:textId="77777777" w:rsidR="009C0203" w:rsidRDefault="00BC1BB0">
      <w:pPr>
        <w:spacing w:line="560" w:lineRule="exact"/>
        <w:ind w:firstLineChars="200" w:firstLine="640"/>
        <w:rPr>
          <w:rFonts w:eastAsia="仿宋_GB2312"/>
          <w:color w:val="000000" w:themeColor="text1"/>
          <w:sz w:val="32"/>
          <w:szCs w:val="32"/>
        </w:rPr>
      </w:pPr>
      <w:r>
        <w:rPr>
          <w:rFonts w:eastAsia="黑体"/>
          <w:bCs/>
          <w:color w:val="000000" w:themeColor="text1"/>
          <w:sz w:val="32"/>
          <w:szCs w:val="32"/>
        </w:rPr>
        <w:t>六、课程设置</w:t>
      </w:r>
    </w:p>
    <w:p w14:paraId="1A0FAAEF"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（一）课程类型</w:t>
      </w:r>
    </w:p>
    <w:p w14:paraId="661D5D9A"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color w:val="000000" w:themeColor="text1"/>
          <w:sz w:val="32"/>
          <w:szCs w:val="32"/>
        </w:rPr>
        <w:tab/>
      </w:r>
      <w:r>
        <w:rPr>
          <w:rFonts w:eastAsia="仿宋" w:cs="仿宋"/>
          <w:color w:val="000000" w:themeColor="text1"/>
          <w:sz w:val="32"/>
          <w:szCs w:val="32"/>
        </w:rPr>
        <w:tab/>
        <w:t xml:space="preserve">   </w:t>
      </w:r>
      <w:r>
        <w:rPr>
          <w:rFonts w:eastAsia="仿宋" w:cs="仿宋" w:hint="eastAsia"/>
          <w:color w:val="000000" w:themeColor="text1"/>
          <w:sz w:val="32"/>
          <w:szCs w:val="32"/>
        </w:rPr>
        <w:t>本学科课程分为学位必修课、选修课和跨学科学生补修课。学位必修课包括学位公共课、学位基础课和学位专业课，选修课包括公共选修课和专业选修课。硕士生应修满</w:t>
      </w:r>
      <w:r>
        <w:rPr>
          <w:rFonts w:eastAsia="仿宋" w:cs="仿宋"/>
          <w:color w:val="000000" w:themeColor="text1"/>
          <w:sz w:val="32"/>
          <w:szCs w:val="32"/>
        </w:rPr>
        <w:t>36</w:t>
      </w:r>
      <w:r>
        <w:rPr>
          <w:rFonts w:eastAsia="仿宋" w:cs="仿宋"/>
          <w:color w:val="000000" w:themeColor="text1"/>
          <w:sz w:val="32"/>
          <w:szCs w:val="32"/>
        </w:rPr>
        <w:t>学分方能毕业，跨学科学生应补修</w:t>
      </w:r>
      <w:r>
        <w:rPr>
          <w:rFonts w:eastAsia="仿宋" w:cs="仿宋"/>
          <w:color w:val="000000" w:themeColor="text1"/>
          <w:sz w:val="32"/>
          <w:szCs w:val="32"/>
        </w:rPr>
        <w:t>2</w:t>
      </w:r>
      <w:r>
        <w:rPr>
          <w:rFonts w:eastAsia="仿宋" w:cs="仿宋"/>
          <w:color w:val="000000" w:themeColor="text1"/>
          <w:sz w:val="32"/>
          <w:szCs w:val="32"/>
        </w:rPr>
        <w:t>门本科课程。研究生课程</w:t>
      </w:r>
      <w:r>
        <w:rPr>
          <w:rFonts w:eastAsia="仿宋" w:cs="仿宋"/>
          <w:color w:val="000000" w:themeColor="text1"/>
          <w:sz w:val="32"/>
          <w:szCs w:val="32"/>
        </w:rPr>
        <w:t>16</w:t>
      </w:r>
      <w:r>
        <w:rPr>
          <w:rFonts w:eastAsia="仿宋" w:cs="仿宋"/>
          <w:color w:val="000000" w:themeColor="text1"/>
          <w:sz w:val="32"/>
          <w:szCs w:val="32"/>
        </w:rPr>
        <w:t>学时为</w:t>
      </w:r>
      <w:r>
        <w:rPr>
          <w:rFonts w:eastAsia="仿宋" w:cs="仿宋"/>
          <w:color w:val="000000" w:themeColor="text1"/>
          <w:sz w:val="32"/>
          <w:szCs w:val="32"/>
        </w:rPr>
        <w:t>1</w:t>
      </w:r>
      <w:r>
        <w:rPr>
          <w:rFonts w:eastAsia="仿宋" w:cs="仿宋"/>
          <w:color w:val="000000" w:themeColor="text1"/>
          <w:sz w:val="32"/>
          <w:szCs w:val="32"/>
        </w:rPr>
        <w:t>学分，实验类课程</w:t>
      </w:r>
      <w:r>
        <w:rPr>
          <w:rFonts w:eastAsia="仿宋" w:cs="仿宋"/>
          <w:color w:val="000000" w:themeColor="text1"/>
          <w:sz w:val="32"/>
          <w:szCs w:val="32"/>
        </w:rPr>
        <w:t>32</w:t>
      </w:r>
      <w:r>
        <w:rPr>
          <w:rFonts w:eastAsia="仿宋" w:cs="仿宋"/>
          <w:color w:val="000000" w:themeColor="text1"/>
          <w:sz w:val="32"/>
          <w:szCs w:val="32"/>
        </w:rPr>
        <w:t>学时为</w:t>
      </w:r>
      <w:r>
        <w:rPr>
          <w:rFonts w:eastAsia="仿宋" w:cs="仿宋"/>
          <w:color w:val="000000" w:themeColor="text1"/>
          <w:sz w:val="32"/>
          <w:szCs w:val="32"/>
        </w:rPr>
        <w:t>1</w:t>
      </w:r>
      <w:r>
        <w:rPr>
          <w:rFonts w:eastAsia="仿宋" w:cs="仿宋"/>
          <w:color w:val="000000" w:themeColor="text1"/>
          <w:sz w:val="32"/>
          <w:szCs w:val="32"/>
        </w:rPr>
        <w:t>学分，单门课程一般不超过</w:t>
      </w:r>
      <w:r>
        <w:rPr>
          <w:rFonts w:eastAsia="仿宋" w:cs="仿宋"/>
          <w:color w:val="000000" w:themeColor="text1"/>
          <w:sz w:val="32"/>
          <w:szCs w:val="32"/>
        </w:rPr>
        <w:t>3</w:t>
      </w:r>
      <w:r>
        <w:rPr>
          <w:rFonts w:eastAsia="仿宋" w:cs="仿宋"/>
          <w:color w:val="000000" w:themeColor="text1"/>
          <w:sz w:val="32"/>
          <w:szCs w:val="32"/>
        </w:rPr>
        <w:t>学分。</w:t>
      </w:r>
    </w:p>
    <w:p w14:paraId="0F9CC16D"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color w:val="000000" w:themeColor="text1"/>
          <w:sz w:val="32"/>
          <w:szCs w:val="32"/>
        </w:rPr>
        <w:t xml:space="preserve">       1.</w:t>
      </w:r>
      <w:r>
        <w:rPr>
          <w:rFonts w:eastAsia="仿宋" w:cs="仿宋"/>
          <w:color w:val="000000" w:themeColor="text1"/>
          <w:sz w:val="32"/>
          <w:szCs w:val="32"/>
        </w:rPr>
        <w:t>学位公共课</w:t>
      </w:r>
    </w:p>
    <w:p w14:paraId="0BB53C55"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color w:val="000000" w:themeColor="text1"/>
          <w:sz w:val="32"/>
          <w:szCs w:val="32"/>
        </w:rPr>
        <w:t xml:space="preserve">       </w:t>
      </w:r>
      <w:r>
        <w:rPr>
          <w:rFonts w:eastAsia="仿宋" w:cs="仿宋" w:hint="eastAsia"/>
          <w:color w:val="000000" w:themeColor="text1"/>
          <w:sz w:val="32"/>
          <w:szCs w:val="32"/>
        </w:rPr>
        <w:t>学位公共课包括新时代中国特色社会主义理论与实践（</w:t>
      </w:r>
      <w:r>
        <w:rPr>
          <w:rFonts w:eastAsia="仿宋" w:cs="仿宋"/>
          <w:color w:val="000000" w:themeColor="text1"/>
          <w:sz w:val="32"/>
          <w:szCs w:val="32"/>
        </w:rPr>
        <w:t>2</w:t>
      </w:r>
      <w:r>
        <w:rPr>
          <w:rFonts w:eastAsia="仿宋" w:cs="仿宋"/>
          <w:color w:val="000000" w:themeColor="text1"/>
          <w:sz w:val="32"/>
          <w:szCs w:val="32"/>
        </w:rPr>
        <w:t>学分）、习近平总书记关于教育的重要论述研究（</w:t>
      </w:r>
      <w:r>
        <w:rPr>
          <w:rFonts w:eastAsia="仿宋" w:cs="仿宋"/>
          <w:color w:val="000000" w:themeColor="text1"/>
          <w:sz w:val="32"/>
          <w:szCs w:val="32"/>
        </w:rPr>
        <w:t>1</w:t>
      </w:r>
      <w:r>
        <w:rPr>
          <w:rFonts w:eastAsia="仿宋" w:cs="仿宋"/>
          <w:color w:val="000000" w:themeColor="text1"/>
          <w:sz w:val="32"/>
          <w:szCs w:val="32"/>
        </w:rPr>
        <w:t>学分）、</w:t>
      </w:r>
      <w:r>
        <w:rPr>
          <w:rFonts w:eastAsia="仿宋" w:cs="仿宋" w:hint="eastAsia"/>
          <w:color w:val="000000" w:themeColor="text1"/>
          <w:sz w:val="32"/>
          <w:szCs w:val="32"/>
        </w:rPr>
        <w:t>自然辩证法概论</w:t>
      </w:r>
      <w:r>
        <w:rPr>
          <w:rFonts w:eastAsia="仿宋" w:cs="仿宋"/>
          <w:color w:val="000000" w:themeColor="text1"/>
          <w:sz w:val="32"/>
          <w:szCs w:val="32"/>
        </w:rPr>
        <w:t>（</w:t>
      </w:r>
      <w:r>
        <w:rPr>
          <w:rFonts w:eastAsia="仿宋" w:cs="仿宋"/>
          <w:color w:val="000000" w:themeColor="text1"/>
          <w:sz w:val="32"/>
          <w:szCs w:val="32"/>
        </w:rPr>
        <w:t>1</w:t>
      </w:r>
      <w:r>
        <w:rPr>
          <w:rFonts w:eastAsia="仿宋" w:cs="仿宋"/>
          <w:color w:val="000000" w:themeColor="text1"/>
          <w:sz w:val="32"/>
          <w:szCs w:val="32"/>
        </w:rPr>
        <w:t>学分）和学硕公共英语（</w:t>
      </w:r>
      <w:r>
        <w:rPr>
          <w:rFonts w:eastAsia="仿宋" w:cs="仿宋"/>
          <w:color w:val="000000" w:themeColor="text1"/>
          <w:sz w:val="32"/>
          <w:szCs w:val="32"/>
        </w:rPr>
        <w:t>3</w:t>
      </w:r>
      <w:r>
        <w:rPr>
          <w:rFonts w:eastAsia="仿宋" w:cs="仿宋"/>
          <w:color w:val="000000" w:themeColor="text1"/>
          <w:sz w:val="32"/>
          <w:szCs w:val="32"/>
        </w:rPr>
        <w:t>学分）。</w:t>
      </w:r>
    </w:p>
    <w:p w14:paraId="42D8322A"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color w:val="000000" w:themeColor="text1"/>
          <w:sz w:val="32"/>
          <w:szCs w:val="32"/>
        </w:rPr>
        <w:tab/>
      </w:r>
      <w:r>
        <w:rPr>
          <w:rFonts w:eastAsia="仿宋" w:cs="仿宋"/>
          <w:color w:val="000000" w:themeColor="text1"/>
          <w:sz w:val="32"/>
          <w:szCs w:val="32"/>
        </w:rPr>
        <w:tab/>
      </w:r>
      <w:r>
        <w:rPr>
          <w:rFonts w:eastAsia="仿宋" w:cs="仿宋"/>
          <w:color w:val="000000" w:themeColor="text1"/>
          <w:sz w:val="32"/>
          <w:szCs w:val="32"/>
        </w:rPr>
        <w:tab/>
        <w:t>2.</w:t>
      </w:r>
      <w:r>
        <w:rPr>
          <w:rFonts w:eastAsia="仿宋" w:cs="仿宋"/>
          <w:color w:val="000000" w:themeColor="text1"/>
          <w:sz w:val="32"/>
          <w:szCs w:val="32"/>
        </w:rPr>
        <w:t>学位基础课</w:t>
      </w:r>
    </w:p>
    <w:p w14:paraId="7B095251"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lastRenderedPageBreak/>
        <w:t xml:space="preserve"> </w:t>
      </w:r>
      <w:r>
        <w:rPr>
          <w:rFonts w:eastAsia="仿宋" w:cs="仿宋"/>
          <w:color w:val="000000" w:themeColor="text1"/>
          <w:sz w:val="32"/>
          <w:szCs w:val="32"/>
        </w:rPr>
        <w:t xml:space="preserve">    </w:t>
      </w:r>
      <w:r>
        <w:rPr>
          <w:rFonts w:eastAsia="仿宋" w:cs="仿宋" w:hint="eastAsia"/>
          <w:color w:val="000000" w:themeColor="text1"/>
          <w:sz w:val="32"/>
          <w:szCs w:val="32"/>
        </w:rPr>
        <w:t>学位基础课包括高级生物化学（</w:t>
      </w:r>
      <w:r>
        <w:rPr>
          <w:rFonts w:eastAsia="仿宋" w:cs="仿宋"/>
          <w:color w:val="000000" w:themeColor="text1"/>
          <w:sz w:val="32"/>
          <w:szCs w:val="32"/>
        </w:rPr>
        <w:t>2</w:t>
      </w:r>
      <w:r>
        <w:rPr>
          <w:rFonts w:eastAsia="仿宋" w:cs="仿宋"/>
          <w:color w:val="000000" w:themeColor="text1"/>
          <w:sz w:val="32"/>
          <w:szCs w:val="32"/>
        </w:rPr>
        <w:t>学分）、</w:t>
      </w:r>
      <w:r>
        <w:rPr>
          <w:rFonts w:eastAsia="仿宋" w:cs="仿宋" w:hint="eastAsia"/>
          <w:color w:val="000000" w:themeColor="text1"/>
          <w:sz w:val="32"/>
          <w:szCs w:val="32"/>
        </w:rPr>
        <w:t>现代分子生物学</w:t>
      </w:r>
      <w:r>
        <w:rPr>
          <w:rFonts w:eastAsia="仿宋" w:cs="仿宋"/>
          <w:color w:val="000000" w:themeColor="text1"/>
          <w:sz w:val="32"/>
          <w:szCs w:val="32"/>
        </w:rPr>
        <w:t>（</w:t>
      </w:r>
      <w:r>
        <w:rPr>
          <w:rFonts w:eastAsia="仿宋" w:cs="仿宋"/>
          <w:color w:val="000000" w:themeColor="text1"/>
          <w:sz w:val="32"/>
          <w:szCs w:val="32"/>
        </w:rPr>
        <w:t>2</w:t>
      </w:r>
      <w:r>
        <w:rPr>
          <w:rFonts w:eastAsia="仿宋" w:cs="仿宋"/>
          <w:color w:val="000000" w:themeColor="text1"/>
          <w:sz w:val="32"/>
          <w:szCs w:val="32"/>
        </w:rPr>
        <w:t>学分）、</w:t>
      </w:r>
      <w:r>
        <w:rPr>
          <w:rFonts w:eastAsia="仿宋" w:cs="仿宋" w:hint="eastAsia"/>
          <w:color w:val="000000" w:themeColor="text1"/>
          <w:sz w:val="32"/>
          <w:szCs w:val="32"/>
        </w:rPr>
        <w:t>论文写作与学术规范</w:t>
      </w:r>
      <w:r>
        <w:rPr>
          <w:rFonts w:eastAsia="仿宋" w:cs="仿宋"/>
          <w:color w:val="000000" w:themeColor="text1"/>
          <w:sz w:val="32"/>
          <w:szCs w:val="32"/>
        </w:rPr>
        <w:t>（</w:t>
      </w:r>
      <w:r>
        <w:rPr>
          <w:rFonts w:eastAsia="仿宋" w:cs="仿宋"/>
          <w:color w:val="000000" w:themeColor="text1"/>
          <w:sz w:val="32"/>
          <w:szCs w:val="32"/>
        </w:rPr>
        <w:t>1</w:t>
      </w:r>
      <w:r>
        <w:rPr>
          <w:rFonts w:eastAsia="仿宋" w:cs="仿宋"/>
          <w:color w:val="000000" w:themeColor="text1"/>
          <w:sz w:val="32"/>
          <w:szCs w:val="32"/>
        </w:rPr>
        <w:t>学分）和</w:t>
      </w:r>
      <w:r>
        <w:rPr>
          <w:rFonts w:eastAsia="仿宋" w:cs="仿宋" w:hint="eastAsia"/>
          <w:color w:val="000000" w:themeColor="text1"/>
          <w:sz w:val="32"/>
          <w:szCs w:val="32"/>
        </w:rPr>
        <w:t>生物信息学</w:t>
      </w:r>
      <w:r>
        <w:rPr>
          <w:rFonts w:eastAsia="仿宋" w:cs="仿宋"/>
          <w:color w:val="000000" w:themeColor="text1"/>
          <w:sz w:val="32"/>
          <w:szCs w:val="32"/>
        </w:rPr>
        <w:t>（</w:t>
      </w:r>
      <w:r>
        <w:rPr>
          <w:rFonts w:eastAsia="仿宋" w:cs="仿宋"/>
          <w:color w:val="000000" w:themeColor="text1"/>
          <w:sz w:val="32"/>
          <w:szCs w:val="32"/>
        </w:rPr>
        <w:t>2</w:t>
      </w:r>
      <w:r>
        <w:rPr>
          <w:rFonts w:eastAsia="仿宋" w:cs="仿宋"/>
          <w:color w:val="000000" w:themeColor="text1"/>
          <w:sz w:val="32"/>
          <w:szCs w:val="32"/>
        </w:rPr>
        <w:t>学分）</w:t>
      </w:r>
      <w:r>
        <w:rPr>
          <w:rFonts w:eastAsia="仿宋" w:cs="仿宋" w:hint="eastAsia"/>
          <w:color w:val="000000" w:themeColor="text1"/>
          <w:sz w:val="32"/>
          <w:szCs w:val="32"/>
        </w:rPr>
        <w:t xml:space="preserve"> </w:t>
      </w:r>
      <w:r>
        <w:rPr>
          <w:rFonts w:eastAsia="仿宋" w:cs="仿宋"/>
          <w:color w:val="000000" w:themeColor="text1"/>
          <w:sz w:val="32"/>
          <w:szCs w:val="32"/>
        </w:rPr>
        <w:t xml:space="preserve">    </w:t>
      </w:r>
    </w:p>
    <w:p w14:paraId="2FA7DE32"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color w:val="000000" w:themeColor="text1"/>
          <w:sz w:val="32"/>
          <w:szCs w:val="32"/>
        </w:rPr>
        <w:t xml:space="preserve">   3.</w:t>
      </w:r>
      <w:r>
        <w:rPr>
          <w:rFonts w:eastAsia="仿宋" w:cs="仿宋"/>
          <w:color w:val="000000" w:themeColor="text1"/>
          <w:sz w:val="32"/>
          <w:szCs w:val="32"/>
        </w:rPr>
        <w:t>学位专业课</w:t>
      </w:r>
    </w:p>
    <w:p w14:paraId="5603E5E0"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 xml:space="preserve"> </w:t>
      </w:r>
      <w:r>
        <w:rPr>
          <w:rFonts w:eastAsia="仿宋" w:cs="仿宋"/>
          <w:color w:val="000000" w:themeColor="text1"/>
          <w:sz w:val="32"/>
          <w:szCs w:val="32"/>
        </w:rPr>
        <w:t xml:space="preserve">  </w:t>
      </w:r>
      <w:r>
        <w:rPr>
          <w:rFonts w:eastAsia="仿宋" w:cs="仿宋" w:hint="eastAsia"/>
          <w:color w:val="000000" w:themeColor="text1"/>
          <w:sz w:val="32"/>
          <w:szCs w:val="32"/>
        </w:rPr>
        <w:t>学位专业课包括专业英语（</w:t>
      </w:r>
      <w:r>
        <w:rPr>
          <w:rFonts w:eastAsia="仿宋" w:cs="仿宋"/>
          <w:color w:val="000000" w:themeColor="text1"/>
          <w:sz w:val="32"/>
          <w:szCs w:val="32"/>
        </w:rPr>
        <w:t>2</w:t>
      </w:r>
      <w:r>
        <w:rPr>
          <w:rFonts w:eastAsia="仿宋" w:cs="仿宋"/>
          <w:color w:val="000000" w:themeColor="text1"/>
          <w:sz w:val="32"/>
          <w:szCs w:val="32"/>
        </w:rPr>
        <w:t>学分）</w:t>
      </w:r>
      <w:r>
        <w:rPr>
          <w:rFonts w:eastAsia="仿宋" w:cs="仿宋" w:hint="eastAsia"/>
          <w:color w:val="000000" w:themeColor="text1"/>
          <w:sz w:val="32"/>
          <w:szCs w:val="32"/>
        </w:rPr>
        <w:t>1</w:t>
      </w:r>
      <w:r>
        <w:rPr>
          <w:rFonts w:eastAsia="仿宋" w:cs="仿宋"/>
          <w:color w:val="000000" w:themeColor="text1"/>
          <w:sz w:val="32"/>
          <w:szCs w:val="32"/>
        </w:rPr>
        <w:t>门共同课程，另外，每个研究方向还应修习</w:t>
      </w:r>
      <w:r>
        <w:rPr>
          <w:rFonts w:eastAsia="仿宋" w:cs="仿宋"/>
          <w:color w:val="000000" w:themeColor="text1"/>
          <w:sz w:val="32"/>
          <w:szCs w:val="32"/>
        </w:rPr>
        <w:t>4</w:t>
      </w:r>
      <w:r>
        <w:rPr>
          <w:rFonts w:eastAsia="仿宋" w:cs="仿宋"/>
          <w:color w:val="000000" w:themeColor="text1"/>
          <w:sz w:val="32"/>
          <w:szCs w:val="32"/>
        </w:rPr>
        <w:t>门本方向的专业课程。</w:t>
      </w:r>
    </w:p>
    <w:p w14:paraId="6E96A7AD"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color w:val="000000" w:themeColor="text1"/>
          <w:sz w:val="32"/>
          <w:szCs w:val="32"/>
        </w:rPr>
        <w:t>4.</w:t>
      </w:r>
      <w:r>
        <w:rPr>
          <w:rFonts w:eastAsia="仿宋" w:cs="仿宋"/>
          <w:color w:val="000000" w:themeColor="text1"/>
          <w:sz w:val="32"/>
          <w:szCs w:val="32"/>
        </w:rPr>
        <w:t>选修课</w:t>
      </w:r>
    </w:p>
    <w:p w14:paraId="24AB87DE"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选修课包括公共选修课和专业选修课。公共选修课包括人文艺术、创新创业、素质拓展、交叉学科等开放性公共选修课，线下</w:t>
      </w:r>
      <w:r>
        <w:rPr>
          <w:rFonts w:eastAsia="仿宋" w:cs="仿宋"/>
          <w:color w:val="000000" w:themeColor="text1"/>
          <w:sz w:val="32"/>
          <w:szCs w:val="32"/>
        </w:rPr>
        <w:t>6</w:t>
      </w:r>
      <w:r>
        <w:rPr>
          <w:rFonts w:eastAsia="仿宋" w:cs="仿宋"/>
          <w:color w:val="000000" w:themeColor="text1"/>
          <w:sz w:val="32"/>
          <w:szCs w:val="32"/>
        </w:rPr>
        <w:t>门、线上</w:t>
      </w:r>
      <w:r>
        <w:rPr>
          <w:rFonts w:eastAsia="仿宋" w:cs="仿宋"/>
          <w:color w:val="000000" w:themeColor="text1"/>
          <w:sz w:val="32"/>
          <w:szCs w:val="32"/>
        </w:rPr>
        <w:t>3</w:t>
      </w:r>
      <w:r>
        <w:rPr>
          <w:rFonts w:eastAsia="仿宋" w:cs="仿宋"/>
          <w:color w:val="000000" w:themeColor="text1"/>
          <w:sz w:val="32"/>
          <w:szCs w:val="32"/>
        </w:rPr>
        <w:t>门，需选修</w:t>
      </w:r>
      <w:r>
        <w:rPr>
          <w:rFonts w:eastAsia="仿宋" w:cs="仿宋"/>
          <w:color w:val="000000" w:themeColor="text1"/>
          <w:sz w:val="32"/>
          <w:szCs w:val="32"/>
        </w:rPr>
        <w:t>4</w:t>
      </w:r>
      <w:r>
        <w:rPr>
          <w:rFonts w:eastAsia="仿宋" w:cs="仿宋"/>
          <w:color w:val="000000" w:themeColor="text1"/>
          <w:sz w:val="32"/>
          <w:szCs w:val="32"/>
        </w:rPr>
        <w:t>学分，选课方式为线上课必选</w:t>
      </w:r>
      <w:r>
        <w:rPr>
          <w:rFonts w:eastAsia="仿宋" w:cs="仿宋"/>
          <w:color w:val="000000" w:themeColor="text1"/>
          <w:sz w:val="32"/>
          <w:szCs w:val="32"/>
        </w:rPr>
        <w:t>1</w:t>
      </w:r>
      <w:r>
        <w:rPr>
          <w:rFonts w:eastAsia="仿宋" w:cs="仿宋"/>
          <w:color w:val="000000" w:themeColor="text1"/>
          <w:sz w:val="32"/>
          <w:szCs w:val="32"/>
        </w:rPr>
        <w:t>门，线下课必选</w:t>
      </w:r>
      <w:r>
        <w:rPr>
          <w:rFonts w:eastAsia="仿宋" w:cs="仿宋"/>
          <w:color w:val="000000" w:themeColor="text1"/>
          <w:sz w:val="32"/>
          <w:szCs w:val="32"/>
        </w:rPr>
        <w:t>1</w:t>
      </w:r>
      <w:r>
        <w:rPr>
          <w:rFonts w:eastAsia="仿宋" w:cs="仿宋"/>
          <w:color w:val="000000" w:themeColor="text1"/>
          <w:sz w:val="32"/>
          <w:szCs w:val="32"/>
        </w:rPr>
        <w:t>门。专业选修课主要是各研究方向的前沿性和专题性课程，需选修</w:t>
      </w:r>
      <w:r>
        <w:rPr>
          <w:rFonts w:eastAsia="仿宋" w:cs="仿宋"/>
          <w:color w:val="000000" w:themeColor="text1"/>
          <w:sz w:val="32"/>
          <w:szCs w:val="32"/>
        </w:rPr>
        <w:t>6</w:t>
      </w:r>
      <w:r>
        <w:rPr>
          <w:rFonts w:eastAsia="仿宋" w:cs="仿宋"/>
          <w:color w:val="000000" w:themeColor="text1"/>
          <w:sz w:val="32"/>
          <w:szCs w:val="32"/>
        </w:rPr>
        <w:t>学分。</w:t>
      </w:r>
    </w:p>
    <w:p w14:paraId="63881867"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color w:val="000000" w:themeColor="text1"/>
          <w:sz w:val="32"/>
          <w:szCs w:val="32"/>
        </w:rPr>
        <w:t>5.</w:t>
      </w:r>
      <w:r>
        <w:rPr>
          <w:rFonts w:eastAsia="仿宋" w:cs="仿宋"/>
          <w:color w:val="000000" w:themeColor="text1"/>
          <w:sz w:val="32"/>
          <w:szCs w:val="32"/>
        </w:rPr>
        <w:t>补修课</w:t>
      </w:r>
    </w:p>
    <w:p w14:paraId="771D0F91"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跨学科或以同等学力考入的研究生必须补修本专业本科阶段</w:t>
      </w:r>
      <w:r>
        <w:rPr>
          <w:rFonts w:eastAsia="仿宋" w:cs="仿宋"/>
          <w:color w:val="000000" w:themeColor="text1"/>
          <w:sz w:val="32"/>
          <w:szCs w:val="32"/>
        </w:rPr>
        <w:t>2</w:t>
      </w:r>
      <w:r>
        <w:rPr>
          <w:rFonts w:eastAsia="仿宋" w:cs="仿宋"/>
          <w:color w:val="000000" w:themeColor="text1"/>
          <w:sz w:val="32"/>
          <w:szCs w:val="32"/>
        </w:rPr>
        <w:t>门主干课程。补修课程成绩须合格但不计学分。</w:t>
      </w:r>
    </w:p>
    <w:p w14:paraId="30EB19F3"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（二）课程考核</w:t>
      </w:r>
    </w:p>
    <w:p w14:paraId="464F44E3"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课程考核分为考试和考查两种，学位课成绩</w:t>
      </w:r>
      <w:r>
        <w:rPr>
          <w:rFonts w:eastAsia="仿宋" w:cs="仿宋"/>
          <w:color w:val="000000" w:themeColor="text1"/>
          <w:sz w:val="32"/>
          <w:szCs w:val="32"/>
        </w:rPr>
        <w:t>70</w:t>
      </w:r>
      <w:r>
        <w:rPr>
          <w:rFonts w:eastAsia="仿宋" w:cs="仿宋"/>
          <w:color w:val="000000" w:themeColor="text1"/>
          <w:sz w:val="32"/>
          <w:szCs w:val="32"/>
        </w:rPr>
        <w:t>分为合格，非学位课成绩</w:t>
      </w:r>
      <w:r>
        <w:rPr>
          <w:rFonts w:eastAsia="仿宋" w:cs="仿宋"/>
          <w:color w:val="000000" w:themeColor="text1"/>
          <w:sz w:val="32"/>
          <w:szCs w:val="32"/>
        </w:rPr>
        <w:t>60</w:t>
      </w:r>
      <w:r>
        <w:rPr>
          <w:rFonts w:eastAsia="仿宋" w:cs="仿宋"/>
          <w:color w:val="000000" w:themeColor="text1"/>
          <w:sz w:val="32"/>
          <w:szCs w:val="32"/>
        </w:rPr>
        <w:t>分为合格，成绩合格获得学分。课程考核不合格者须随下一级重新修读，学习成绩单中此门课程显示重修。成绩不合格且在毕业资格审查前未完成重修者，应申请延期毕业。</w:t>
      </w:r>
    </w:p>
    <w:p w14:paraId="6A12887C"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ab/>
      </w:r>
      <w:r>
        <w:rPr>
          <w:rFonts w:eastAsia="黑体"/>
          <w:bCs/>
          <w:color w:val="000000" w:themeColor="text1"/>
          <w:sz w:val="32"/>
          <w:szCs w:val="32"/>
        </w:rPr>
        <w:tab/>
      </w:r>
      <w:r>
        <w:rPr>
          <w:rFonts w:eastAsia="黑体"/>
          <w:bCs/>
          <w:color w:val="000000" w:themeColor="text1"/>
          <w:sz w:val="32"/>
          <w:szCs w:val="32"/>
        </w:rPr>
        <w:t>七、培养环节</w:t>
      </w:r>
    </w:p>
    <w:p w14:paraId="640AFCF3"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培养环节是指课程学习之外的前沿讲座、社会实践、论文开题、中期筛选等必须完成的必修环节。培养环节不计学时，计入学分。</w:t>
      </w:r>
    </w:p>
    <w:p w14:paraId="1496D271" w14:textId="77777777" w:rsidR="009C0203" w:rsidRDefault="00BC1BB0">
      <w:pPr>
        <w:spacing w:line="560" w:lineRule="exact"/>
        <w:ind w:firstLineChars="200" w:firstLine="640"/>
        <w:rPr>
          <w:rFonts w:eastAsia="仿宋"/>
          <w:b/>
          <w:color w:val="000000" w:themeColor="text1"/>
          <w:sz w:val="32"/>
          <w:szCs w:val="32"/>
        </w:rPr>
      </w:pPr>
      <w:r>
        <w:rPr>
          <w:rFonts w:eastAsia="仿宋"/>
          <w:bCs/>
          <w:color w:val="000000" w:themeColor="text1"/>
          <w:sz w:val="32"/>
          <w:szCs w:val="32"/>
        </w:rPr>
        <w:t>（一）</w:t>
      </w:r>
      <w:r>
        <w:rPr>
          <w:rFonts w:eastAsia="仿宋" w:hint="eastAsia"/>
          <w:bCs/>
          <w:color w:val="000000" w:themeColor="text1"/>
          <w:sz w:val="32"/>
          <w:szCs w:val="32"/>
        </w:rPr>
        <w:t>前沿讲</w:t>
      </w:r>
      <w:r>
        <w:rPr>
          <w:rFonts w:eastAsia="仿宋" w:hint="eastAsia"/>
          <w:color w:val="000000" w:themeColor="text1"/>
          <w:sz w:val="32"/>
          <w:szCs w:val="32"/>
        </w:rPr>
        <w:t>座</w:t>
      </w:r>
    </w:p>
    <w:p w14:paraId="7913FC8F"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lastRenderedPageBreak/>
        <w:t>前沿讲座旨在使研究生熟悉本学科的重要学术理论和前沿性成果，提高研究生参与学术活动的兴趣，提升学术交流能力。前沿讲座应贯穿研究生培养的全过程，研究生在学期间参加前沿讲座不少于</w:t>
      </w:r>
      <w:r>
        <w:rPr>
          <w:rFonts w:eastAsia="仿宋" w:hint="eastAsia"/>
          <w:color w:val="000000" w:themeColor="text1"/>
          <w:sz w:val="32"/>
          <w:szCs w:val="32"/>
        </w:rPr>
        <w:t>10</w:t>
      </w:r>
      <w:r>
        <w:rPr>
          <w:rFonts w:eastAsia="仿宋" w:hint="eastAsia"/>
          <w:color w:val="000000" w:themeColor="text1"/>
          <w:sz w:val="32"/>
          <w:szCs w:val="32"/>
        </w:rPr>
        <w:t>次，包括各类学术论坛、学术讲座、学术会议等，主讲前沿讲座不少于</w:t>
      </w:r>
      <w:r>
        <w:rPr>
          <w:rFonts w:eastAsia="仿宋" w:hint="eastAsia"/>
          <w:color w:val="000000" w:themeColor="text1"/>
          <w:sz w:val="32"/>
          <w:szCs w:val="32"/>
        </w:rPr>
        <w:t>2</w:t>
      </w:r>
      <w:r>
        <w:rPr>
          <w:rFonts w:eastAsia="仿宋" w:hint="eastAsia"/>
          <w:color w:val="000000" w:themeColor="text1"/>
          <w:sz w:val="32"/>
          <w:szCs w:val="32"/>
        </w:rPr>
        <w:t>次，</w:t>
      </w:r>
      <w:r>
        <w:rPr>
          <w:rFonts w:eastAsia="仿宋"/>
          <w:color w:val="000000" w:themeColor="text1"/>
          <w:sz w:val="32"/>
          <w:szCs w:val="32"/>
        </w:rPr>
        <w:t>每次参加学术活动应有书面记录，</w:t>
      </w:r>
      <w:r>
        <w:rPr>
          <w:rFonts w:eastAsia="仿宋" w:hint="eastAsia"/>
          <w:color w:val="000000" w:themeColor="text1"/>
          <w:sz w:val="32"/>
          <w:szCs w:val="32"/>
        </w:rPr>
        <w:t>作</w:t>
      </w:r>
      <w:r>
        <w:rPr>
          <w:rFonts w:eastAsia="仿宋"/>
          <w:color w:val="000000" w:themeColor="text1"/>
          <w:sz w:val="32"/>
          <w:szCs w:val="32"/>
        </w:rPr>
        <w:t>学术报告要有书面材料。申请学位前，经导师签字评定的书面记录交学院备案，获得该项</w:t>
      </w:r>
      <w:r>
        <w:rPr>
          <w:rFonts w:eastAsia="仿宋"/>
          <w:color w:val="000000" w:themeColor="text1"/>
          <w:sz w:val="32"/>
          <w:szCs w:val="32"/>
        </w:rPr>
        <w:t>1</w:t>
      </w:r>
      <w:r>
        <w:rPr>
          <w:rFonts w:eastAsia="仿宋"/>
          <w:color w:val="000000" w:themeColor="text1"/>
          <w:sz w:val="32"/>
          <w:szCs w:val="32"/>
        </w:rPr>
        <w:t>学分。</w:t>
      </w:r>
    </w:p>
    <w:p w14:paraId="0ECCED0B" w14:textId="77777777" w:rsidR="009C0203" w:rsidRDefault="00BC1BB0">
      <w:pPr>
        <w:spacing w:line="560" w:lineRule="exact"/>
        <w:ind w:firstLineChars="200" w:firstLine="640"/>
        <w:rPr>
          <w:rFonts w:eastAsia="仿宋"/>
          <w:b/>
          <w:color w:val="000000" w:themeColor="text1"/>
          <w:sz w:val="32"/>
          <w:szCs w:val="32"/>
        </w:rPr>
      </w:pPr>
      <w:r>
        <w:rPr>
          <w:rFonts w:eastAsia="仿宋"/>
          <w:bCs/>
          <w:color w:val="000000" w:themeColor="text1"/>
          <w:sz w:val="32"/>
          <w:szCs w:val="32"/>
        </w:rPr>
        <w:t>（二）社会</w:t>
      </w:r>
      <w:r>
        <w:rPr>
          <w:rFonts w:eastAsia="仿宋"/>
          <w:color w:val="000000" w:themeColor="text1"/>
          <w:sz w:val="32"/>
          <w:szCs w:val="32"/>
        </w:rPr>
        <w:t>实践</w:t>
      </w:r>
      <w:bookmarkStart w:id="228" w:name="_Hlk107003386"/>
      <w:r>
        <w:rPr>
          <w:rFonts w:eastAsia="仿宋" w:hint="eastAsia"/>
          <w:color w:val="000000" w:themeColor="text1"/>
          <w:sz w:val="32"/>
          <w:szCs w:val="32"/>
        </w:rPr>
        <w:t>与创新实践</w:t>
      </w:r>
    </w:p>
    <w:bookmarkEnd w:id="228"/>
    <w:p w14:paraId="66AE7278" w14:textId="77777777" w:rsidR="009C0203" w:rsidRDefault="00BC1BB0">
      <w:pPr>
        <w:spacing w:line="560" w:lineRule="exact"/>
        <w:ind w:firstLineChars="200" w:firstLine="640"/>
        <w:rPr>
          <w:rFonts w:eastAsia="仿宋"/>
          <w:b/>
          <w:color w:val="000000" w:themeColor="text1"/>
          <w:sz w:val="32"/>
          <w:szCs w:val="32"/>
        </w:rPr>
      </w:pPr>
      <w:r>
        <w:rPr>
          <w:rFonts w:eastAsia="仿宋" w:hint="eastAsia"/>
          <w:color w:val="000000" w:themeColor="text1"/>
          <w:sz w:val="32"/>
          <w:szCs w:val="32"/>
        </w:rPr>
        <w:t>研究生在学期间至少参加一次社会实践或创新实践活动。社会实践可以多种形式开展，包括结合学科研究开展的社会调查、田野调查、挂职锻炼、企（行）业实习实践、志愿者服务、支教、暑期“三下乡”活动等；研究生“三助”可纳入社会实践；也可通过参加当年有效的聊城大学《大学生学科竞赛项目指南》所列赛事，并获得省级以上奖励的创新实践活动，取得此项</w:t>
      </w:r>
      <w:r>
        <w:rPr>
          <w:rFonts w:eastAsia="仿宋" w:hint="eastAsia"/>
          <w:color w:val="000000" w:themeColor="text1"/>
          <w:sz w:val="32"/>
          <w:szCs w:val="32"/>
        </w:rPr>
        <w:t>1</w:t>
      </w:r>
      <w:r>
        <w:rPr>
          <w:rFonts w:eastAsia="仿宋" w:hint="eastAsia"/>
          <w:color w:val="000000" w:themeColor="text1"/>
          <w:sz w:val="32"/>
          <w:szCs w:val="32"/>
        </w:rPr>
        <w:t>学分。社会实践须完成</w:t>
      </w:r>
      <w:r>
        <w:rPr>
          <w:rFonts w:eastAsia="仿宋" w:hint="eastAsia"/>
          <w:color w:val="000000" w:themeColor="text1"/>
          <w:sz w:val="32"/>
          <w:szCs w:val="32"/>
        </w:rPr>
        <w:t>1</w:t>
      </w:r>
      <w:r>
        <w:rPr>
          <w:rFonts w:eastAsia="仿宋" w:hint="eastAsia"/>
          <w:color w:val="000000" w:themeColor="text1"/>
          <w:sz w:val="32"/>
          <w:szCs w:val="32"/>
        </w:rPr>
        <w:t>篇不少于</w:t>
      </w:r>
      <w:r>
        <w:rPr>
          <w:rFonts w:eastAsia="仿宋" w:hint="eastAsia"/>
          <w:color w:val="000000" w:themeColor="text1"/>
          <w:sz w:val="32"/>
          <w:szCs w:val="32"/>
        </w:rPr>
        <w:t>3000</w:t>
      </w:r>
      <w:r>
        <w:rPr>
          <w:rFonts w:eastAsia="仿宋" w:hint="eastAsia"/>
          <w:color w:val="000000" w:themeColor="text1"/>
          <w:sz w:val="32"/>
          <w:szCs w:val="32"/>
        </w:rPr>
        <w:t>字的社会实践与创新实践报告。</w:t>
      </w:r>
    </w:p>
    <w:p w14:paraId="4D6A5DA1"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 xml:space="preserve"> </w:t>
      </w:r>
      <w:r>
        <w:rPr>
          <w:rFonts w:eastAsia="仿宋"/>
          <w:bCs/>
          <w:color w:val="000000" w:themeColor="text1"/>
          <w:sz w:val="32"/>
          <w:szCs w:val="32"/>
        </w:rPr>
        <w:t>（三）中期筛选</w:t>
      </w:r>
    </w:p>
    <w:p w14:paraId="0496C2E2"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中期筛选是在</w:t>
      </w:r>
      <w:r>
        <w:rPr>
          <w:rFonts w:eastAsia="仿宋"/>
          <w:color w:val="000000" w:themeColor="text1"/>
          <w:sz w:val="32"/>
          <w:szCs w:val="32"/>
        </w:rPr>
        <w:t>课程学习基本结束以后，以研究生的个人培养计划为依据，对研究生的思想政治表现，基础理论、专业知识、科研能力等方面进行的一次综合考核。目的是考查研究生入学以来的学习、科研情况，及时发现研究生在培养过程中存在的问题，认真探讨解决的途径，明确今后努力的方向，促使研究生由课程学习阶段转入论文写作阶段，强化对研究生培养过程的监督，保障研究生的培养质量。学院党政负责人、导师组成员和科研秘书组成考核小组，对研究生的德、智、体诸方面做出评价。</w:t>
      </w:r>
      <w:r>
        <w:rPr>
          <w:rFonts w:eastAsia="仿宋" w:hint="eastAsia"/>
          <w:color w:val="000000" w:themeColor="text1"/>
          <w:sz w:val="32"/>
          <w:szCs w:val="32"/>
        </w:rPr>
        <w:t>具体要求参照《聊</w:t>
      </w:r>
      <w:r>
        <w:rPr>
          <w:rFonts w:eastAsia="仿宋" w:hint="eastAsia"/>
          <w:color w:val="000000" w:themeColor="text1"/>
          <w:sz w:val="32"/>
          <w:szCs w:val="32"/>
        </w:rPr>
        <w:lastRenderedPageBreak/>
        <w:t>城大学研究生中期筛选考核办法（试行）》（聊大校发〔</w:t>
      </w:r>
      <w:r>
        <w:rPr>
          <w:rFonts w:eastAsia="仿宋" w:hint="eastAsia"/>
          <w:color w:val="000000" w:themeColor="text1"/>
          <w:sz w:val="32"/>
          <w:szCs w:val="32"/>
        </w:rPr>
        <w:t>2021</w:t>
      </w:r>
      <w:r>
        <w:rPr>
          <w:rFonts w:eastAsia="仿宋" w:hint="eastAsia"/>
          <w:color w:val="000000" w:themeColor="text1"/>
          <w:sz w:val="32"/>
          <w:szCs w:val="32"/>
        </w:rPr>
        <w:t>〕</w:t>
      </w:r>
      <w:r>
        <w:rPr>
          <w:rFonts w:eastAsia="仿宋" w:hint="eastAsia"/>
          <w:color w:val="000000" w:themeColor="text1"/>
          <w:sz w:val="32"/>
          <w:szCs w:val="32"/>
        </w:rPr>
        <w:t xml:space="preserve">101 </w:t>
      </w:r>
      <w:r>
        <w:rPr>
          <w:rFonts w:eastAsia="仿宋" w:hint="eastAsia"/>
          <w:color w:val="000000" w:themeColor="text1"/>
          <w:sz w:val="32"/>
          <w:szCs w:val="32"/>
        </w:rPr>
        <w:t>号）。</w:t>
      </w:r>
    </w:p>
    <w:p w14:paraId="26BEFFF7"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思想政治表现考核，主要考核硕士生平时的政治学习、思想表现、道德品质和组织纪律；课程学习情况，以课程综合考试为主，并结合硕士生的科研、外语水平和平时课程学习成绩进行综合评定；科研能力考核，结合论文开题报告、文章发表和平时科研开展情况进行。中期筛选成绩按优、合格和不合格</w:t>
      </w:r>
      <w:r>
        <w:rPr>
          <w:rFonts w:eastAsia="仿宋" w:cs="仿宋" w:hint="eastAsia"/>
          <w:color w:val="000000" w:themeColor="text1"/>
          <w:sz w:val="32"/>
          <w:szCs w:val="32"/>
        </w:rPr>
        <w:t>评定，</w:t>
      </w:r>
      <w:r>
        <w:rPr>
          <w:rFonts w:eastAsia="仿宋" w:hint="eastAsia"/>
          <w:color w:val="000000" w:themeColor="text1"/>
          <w:sz w:val="32"/>
          <w:szCs w:val="32"/>
        </w:rPr>
        <w:t>合格以上者，进入论文写作阶段，获得</w:t>
      </w:r>
      <w:r>
        <w:rPr>
          <w:rFonts w:eastAsia="仿宋" w:hint="eastAsia"/>
          <w:color w:val="000000" w:themeColor="text1"/>
          <w:sz w:val="32"/>
          <w:szCs w:val="32"/>
        </w:rPr>
        <w:t>1</w:t>
      </w:r>
      <w:r>
        <w:rPr>
          <w:rFonts w:eastAsia="仿宋" w:hint="eastAsia"/>
          <w:color w:val="000000" w:themeColor="text1"/>
          <w:sz w:val="32"/>
          <w:szCs w:val="32"/>
        </w:rPr>
        <w:t>学分，成绩为不合格者，予以淘汰或分流。</w:t>
      </w:r>
    </w:p>
    <w:p w14:paraId="086E727D"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（四）科研成果</w:t>
      </w:r>
    </w:p>
    <w:p w14:paraId="102ACB07"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研究生在读期间取得的科研成果应符合学院科研成果的基本要求。</w:t>
      </w:r>
    </w:p>
    <w:p w14:paraId="54BB8610" w14:textId="77777777" w:rsidR="009C0203" w:rsidRDefault="00BC1BB0">
      <w:pPr>
        <w:spacing w:line="560" w:lineRule="exact"/>
        <w:ind w:firstLineChars="200" w:firstLine="640"/>
        <w:rPr>
          <w:rFonts w:eastAsia="黑体"/>
          <w:bCs/>
          <w:color w:val="000000" w:themeColor="text1"/>
          <w:sz w:val="32"/>
          <w:szCs w:val="32"/>
        </w:rPr>
      </w:pPr>
      <w:r>
        <w:rPr>
          <w:rFonts w:eastAsia="黑体" w:hint="eastAsia"/>
          <w:bCs/>
          <w:color w:val="000000" w:themeColor="text1"/>
          <w:sz w:val="32"/>
          <w:szCs w:val="32"/>
        </w:rPr>
        <w:t xml:space="preserve"> </w:t>
      </w:r>
      <w:r>
        <w:rPr>
          <w:rFonts w:eastAsia="黑体"/>
          <w:bCs/>
          <w:color w:val="000000" w:themeColor="text1"/>
          <w:sz w:val="32"/>
          <w:szCs w:val="32"/>
        </w:rPr>
        <w:t xml:space="preserve"> </w:t>
      </w:r>
      <w:r>
        <w:rPr>
          <w:rFonts w:eastAsia="黑体"/>
          <w:bCs/>
          <w:color w:val="000000" w:themeColor="text1"/>
          <w:sz w:val="32"/>
          <w:szCs w:val="32"/>
        </w:rPr>
        <w:t>八、学分要求</w:t>
      </w:r>
    </w:p>
    <w:p w14:paraId="3912E855"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学术学位研究生总学分不少于</w:t>
      </w:r>
      <w:r>
        <w:rPr>
          <w:rFonts w:eastAsia="仿宋" w:hint="eastAsia"/>
          <w:color w:val="000000" w:themeColor="text1"/>
          <w:sz w:val="32"/>
          <w:szCs w:val="32"/>
        </w:rPr>
        <w:t>3</w:t>
      </w:r>
      <w:r>
        <w:rPr>
          <w:rFonts w:eastAsia="仿宋"/>
          <w:color w:val="000000" w:themeColor="text1"/>
          <w:sz w:val="32"/>
          <w:szCs w:val="32"/>
        </w:rPr>
        <w:t>6</w:t>
      </w:r>
      <w:r>
        <w:rPr>
          <w:rFonts w:eastAsia="仿宋" w:hint="eastAsia"/>
          <w:color w:val="000000" w:themeColor="text1"/>
          <w:sz w:val="32"/>
          <w:szCs w:val="32"/>
        </w:rPr>
        <w:t>学分，其中学位必修学分</w:t>
      </w:r>
      <w:r>
        <w:rPr>
          <w:rFonts w:eastAsia="仿宋" w:hint="eastAsia"/>
          <w:color w:val="000000" w:themeColor="text1"/>
          <w:sz w:val="32"/>
          <w:szCs w:val="32"/>
        </w:rPr>
        <w:t>2</w:t>
      </w:r>
      <w:r>
        <w:rPr>
          <w:rFonts w:eastAsia="仿宋"/>
          <w:color w:val="000000" w:themeColor="text1"/>
          <w:sz w:val="32"/>
          <w:szCs w:val="32"/>
        </w:rPr>
        <w:t>3</w:t>
      </w:r>
      <w:r>
        <w:rPr>
          <w:rFonts w:eastAsia="仿宋" w:hint="eastAsia"/>
          <w:color w:val="000000" w:themeColor="text1"/>
          <w:sz w:val="32"/>
          <w:szCs w:val="32"/>
        </w:rPr>
        <w:t>学分、选修课程不少于</w:t>
      </w:r>
      <w:r>
        <w:rPr>
          <w:rFonts w:eastAsia="仿宋" w:hint="eastAsia"/>
          <w:color w:val="000000" w:themeColor="text1"/>
          <w:sz w:val="32"/>
          <w:szCs w:val="32"/>
        </w:rPr>
        <w:t>10</w:t>
      </w:r>
      <w:r>
        <w:rPr>
          <w:rFonts w:eastAsia="仿宋" w:hint="eastAsia"/>
          <w:color w:val="000000" w:themeColor="text1"/>
          <w:sz w:val="32"/>
          <w:szCs w:val="32"/>
        </w:rPr>
        <w:t>学分、培养环节必修学分不少于</w:t>
      </w:r>
      <w:r>
        <w:rPr>
          <w:rFonts w:eastAsia="仿宋" w:hint="eastAsia"/>
          <w:color w:val="000000" w:themeColor="text1"/>
          <w:sz w:val="32"/>
          <w:szCs w:val="32"/>
        </w:rPr>
        <w:t>3</w:t>
      </w:r>
      <w:r>
        <w:rPr>
          <w:rFonts w:eastAsia="仿宋" w:hint="eastAsia"/>
          <w:color w:val="000000" w:themeColor="text1"/>
          <w:sz w:val="32"/>
          <w:szCs w:val="32"/>
        </w:rPr>
        <w:t>学分。</w:t>
      </w:r>
    </w:p>
    <w:p w14:paraId="2567DA86" w14:textId="77777777" w:rsidR="009C0203" w:rsidRDefault="00BC1BB0">
      <w:pPr>
        <w:spacing w:line="560" w:lineRule="exact"/>
        <w:ind w:firstLineChars="200" w:firstLine="640"/>
        <w:rPr>
          <w:rFonts w:eastAsia="黑体"/>
          <w:bCs/>
          <w:color w:val="000000" w:themeColor="text1"/>
          <w:sz w:val="32"/>
          <w:szCs w:val="32"/>
        </w:rPr>
      </w:pPr>
      <w:r>
        <w:rPr>
          <w:rFonts w:eastAsia="仿宋" w:hint="eastAsia"/>
          <w:color w:val="000000" w:themeColor="text1"/>
          <w:sz w:val="32"/>
          <w:szCs w:val="32"/>
        </w:rPr>
        <w:t>学位课程包括公共必修课、基础课、专业必修课，本模块至少修满</w:t>
      </w:r>
      <w:r>
        <w:rPr>
          <w:rFonts w:eastAsia="仿宋" w:hint="eastAsia"/>
          <w:color w:val="000000" w:themeColor="text1"/>
          <w:sz w:val="32"/>
          <w:szCs w:val="32"/>
        </w:rPr>
        <w:t>2</w:t>
      </w:r>
      <w:r>
        <w:rPr>
          <w:rFonts w:eastAsia="仿宋"/>
          <w:color w:val="000000" w:themeColor="text1"/>
          <w:sz w:val="32"/>
          <w:szCs w:val="32"/>
        </w:rPr>
        <w:t>3</w:t>
      </w:r>
      <w:r>
        <w:rPr>
          <w:rFonts w:eastAsia="仿宋" w:hint="eastAsia"/>
          <w:color w:val="000000" w:themeColor="text1"/>
          <w:sz w:val="32"/>
          <w:szCs w:val="32"/>
        </w:rPr>
        <w:t>学分（公共必修课</w:t>
      </w:r>
      <w:r>
        <w:rPr>
          <w:rFonts w:eastAsia="仿宋"/>
          <w:color w:val="000000" w:themeColor="text1"/>
          <w:sz w:val="32"/>
          <w:szCs w:val="32"/>
        </w:rPr>
        <w:t>7</w:t>
      </w:r>
      <w:r>
        <w:rPr>
          <w:rFonts w:eastAsia="仿宋" w:hint="eastAsia"/>
          <w:color w:val="000000" w:themeColor="text1"/>
          <w:sz w:val="32"/>
          <w:szCs w:val="32"/>
        </w:rPr>
        <w:t>学分，基础课</w:t>
      </w:r>
      <w:r>
        <w:rPr>
          <w:rFonts w:eastAsia="仿宋"/>
          <w:color w:val="000000" w:themeColor="text1"/>
          <w:sz w:val="32"/>
          <w:szCs w:val="32"/>
        </w:rPr>
        <w:t>7</w:t>
      </w:r>
      <w:r>
        <w:rPr>
          <w:rFonts w:eastAsia="仿宋" w:hint="eastAsia"/>
          <w:color w:val="000000" w:themeColor="text1"/>
          <w:sz w:val="32"/>
          <w:szCs w:val="32"/>
        </w:rPr>
        <w:t>学分，专业必修课</w:t>
      </w:r>
      <w:r>
        <w:rPr>
          <w:rFonts w:eastAsia="仿宋"/>
          <w:color w:val="000000" w:themeColor="text1"/>
          <w:sz w:val="32"/>
          <w:szCs w:val="32"/>
        </w:rPr>
        <w:t>9</w:t>
      </w:r>
      <w:r>
        <w:rPr>
          <w:rFonts w:eastAsia="仿宋" w:hint="eastAsia"/>
          <w:color w:val="000000" w:themeColor="text1"/>
          <w:sz w:val="32"/>
          <w:szCs w:val="32"/>
        </w:rPr>
        <w:t>学分）。非学位课程包括公共选修课、专业选修课，本模块至少修满</w:t>
      </w:r>
      <w:r>
        <w:rPr>
          <w:rFonts w:eastAsia="仿宋" w:hint="eastAsia"/>
          <w:color w:val="000000" w:themeColor="text1"/>
          <w:sz w:val="32"/>
          <w:szCs w:val="32"/>
        </w:rPr>
        <w:t>10</w:t>
      </w:r>
      <w:r>
        <w:rPr>
          <w:rFonts w:eastAsia="仿宋" w:hint="eastAsia"/>
          <w:color w:val="000000" w:themeColor="text1"/>
          <w:sz w:val="32"/>
          <w:szCs w:val="32"/>
        </w:rPr>
        <w:t>学分（公共选修课不少于</w:t>
      </w:r>
      <w:r>
        <w:rPr>
          <w:rFonts w:eastAsia="仿宋" w:hint="eastAsia"/>
          <w:color w:val="000000" w:themeColor="text1"/>
          <w:sz w:val="32"/>
          <w:szCs w:val="32"/>
        </w:rPr>
        <w:t>4</w:t>
      </w:r>
      <w:r>
        <w:rPr>
          <w:rFonts w:eastAsia="仿宋" w:hint="eastAsia"/>
          <w:color w:val="000000" w:themeColor="text1"/>
          <w:sz w:val="32"/>
          <w:szCs w:val="32"/>
        </w:rPr>
        <w:t>学分，专业选修课不少于</w:t>
      </w:r>
      <w:r>
        <w:rPr>
          <w:rFonts w:eastAsia="仿宋" w:hint="eastAsia"/>
          <w:color w:val="000000" w:themeColor="text1"/>
          <w:sz w:val="32"/>
          <w:szCs w:val="32"/>
        </w:rPr>
        <w:t>6</w:t>
      </w:r>
      <w:r>
        <w:rPr>
          <w:rFonts w:eastAsia="仿宋" w:hint="eastAsia"/>
          <w:color w:val="000000" w:themeColor="text1"/>
          <w:sz w:val="32"/>
          <w:szCs w:val="32"/>
        </w:rPr>
        <w:t>学分）。培养环节包括前沿讲座、中期筛选、社会实践</w:t>
      </w:r>
      <w:r>
        <w:rPr>
          <w:rFonts w:eastAsia="仿宋"/>
          <w:color w:val="000000" w:themeColor="text1"/>
          <w:sz w:val="32"/>
          <w:szCs w:val="32"/>
        </w:rPr>
        <w:t>与创新实践</w:t>
      </w:r>
      <w:r>
        <w:rPr>
          <w:rFonts w:eastAsia="仿宋" w:hint="eastAsia"/>
          <w:color w:val="000000" w:themeColor="text1"/>
          <w:sz w:val="32"/>
          <w:szCs w:val="32"/>
        </w:rPr>
        <w:t>活动，本模块一共</w:t>
      </w:r>
      <w:r>
        <w:rPr>
          <w:rFonts w:eastAsia="仿宋" w:hint="eastAsia"/>
          <w:color w:val="000000" w:themeColor="text1"/>
          <w:sz w:val="32"/>
          <w:szCs w:val="32"/>
        </w:rPr>
        <w:t>3</w:t>
      </w:r>
      <w:r>
        <w:rPr>
          <w:rFonts w:eastAsia="仿宋" w:hint="eastAsia"/>
          <w:color w:val="000000" w:themeColor="text1"/>
          <w:sz w:val="32"/>
          <w:szCs w:val="32"/>
        </w:rPr>
        <w:t>学分。同等学力或跨专业报考的学生需要补修本专业本科主干课程</w:t>
      </w:r>
      <w:r>
        <w:rPr>
          <w:rFonts w:eastAsia="仿宋" w:hint="eastAsia"/>
          <w:color w:val="000000" w:themeColor="text1"/>
          <w:sz w:val="32"/>
          <w:szCs w:val="32"/>
        </w:rPr>
        <w:t>2</w:t>
      </w:r>
      <w:r>
        <w:rPr>
          <w:rFonts w:eastAsia="仿宋" w:hint="eastAsia"/>
          <w:color w:val="000000" w:themeColor="text1"/>
          <w:sz w:val="32"/>
          <w:szCs w:val="32"/>
        </w:rPr>
        <w:t>门，本模块不计学分。</w:t>
      </w:r>
    </w:p>
    <w:p w14:paraId="1C3711C3" w14:textId="77777777" w:rsidR="009C0203" w:rsidRDefault="00BC1BB0">
      <w:pPr>
        <w:spacing w:line="560" w:lineRule="exact"/>
        <w:ind w:firstLineChars="200" w:firstLine="640"/>
        <w:rPr>
          <w:rFonts w:eastAsia="黑体"/>
          <w:bCs/>
          <w:color w:val="000000" w:themeColor="text1"/>
          <w:sz w:val="32"/>
          <w:szCs w:val="32"/>
        </w:rPr>
      </w:pPr>
      <w:r>
        <w:rPr>
          <w:rFonts w:eastAsia="黑体" w:hint="eastAsia"/>
          <w:bCs/>
          <w:color w:val="000000" w:themeColor="text1"/>
          <w:sz w:val="32"/>
          <w:szCs w:val="32"/>
        </w:rPr>
        <w:t>九</w:t>
      </w:r>
      <w:r>
        <w:rPr>
          <w:rFonts w:eastAsia="黑体"/>
          <w:bCs/>
          <w:color w:val="000000" w:themeColor="text1"/>
          <w:sz w:val="32"/>
          <w:szCs w:val="32"/>
        </w:rPr>
        <w:t>、学位论文与学位授予</w:t>
      </w:r>
    </w:p>
    <w:p w14:paraId="07B11978" w14:textId="77777777" w:rsidR="009C0203" w:rsidRDefault="00BC1BB0">
      <w:pPr>
        <w:spacing w:line="560" w:lineRule="exact"/>
        <w:ind w:firstLineChars="200" w:firstLine="640"/>
        <w:rPr>
          <w:rFonts w:eastAsia="仿宋"/>
          <w:bCs/>
          <w:color w:val="000000" w:themeColor="text1"/>
          <w:sz w:val="32"/>
          <w:szCs w:val="32"/>
        </w:rPr>
      </w:pPr>
      <w:r>
        <w:rPr>
          <w:rFonts w:eastAsia="仿宋"/>
          <w:bCs/>
          <w:color w:val="000000" w:themeColor="text1"/>
          <w:sz w:val="32"/>
          <w:szCs w:val="32"/>
        </w:rPr>
        <w:t>（一）论文开题</w:t>
      </w:r>
    </w:p>
    <w:p w14:paraId="302AC9D7"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lastRenderedPageBreak/>
        <w:t>在导师指导下，</w:t>
      </w:r>
      <w:r>
        <w:rPr>
          <w:rFonts w:eastAsia="仿宋"/>
          <w:bCs/>
          <w:color w:val="000000" w:themeColor="text1"/>
          <w:sz w:val="32"/>
          <w:szCs w:val="32"/>
        </w:rPr>
        <w:t>研究生</w:t>
      </w:r>
      <w:r>
        <w:rPr>
          <w:rFonts w:eastAsia="仿宋" w:hint="eastAsia"/>
          <w:bCs/>
          <w:color w:val="000000" w:themeColor="text1"/>
          <w:sz w:val="32"/>
          <w:szCs w:val="32"/>
        </w:rPr>
        <w:t>须在第</w:t>
      </w:r>
      <w:r>
        <w:rPr>
          <w:rFonts w:eastAsia="仿宋" w:hint="eastAsia"/>
          <w:bCs/>
          <w:color w:val="000000" w:themeColor="text1"/>
          <w:sz w:val="32"/>
          <w:szCs w:val="32"/>
        </w:rPr>
        <w:t>3</w:t>
      </w:r>
      <w:r>
        <w:rPr>
          <w:rFonts w:eastAsia="仿宋" w:hint="eastAsia"/>
          <w:bCs/>
          <w:color w:val="000000" w:themeColor="text1"/>
          <w:sz w:val="32"/>
          <w:szCs w:val="32"/>
        </w:rPr>
        <w:t>学期</w:t>
      </w:r>
      <w:r>
        <w:rPr>
          <w:rFonts w:eastAsia="仿宋" w:hint="eastAsia"/>
          <w:bCs/>
          <w:color w:val="000000" w:themeColor="text1"/>
          <w:sz w:val="32"/>
          <w:szCs w:val="32"/>
        </w:rPr>
        <w:t>1</w:t>
      </w:r>
      <w:r>
        <w:rPr>
          <w:rFonts w:eastAsia="仿宋"/>
          <w:bCs/>
          <w:color w:val="000000" w:themeColor="text1"/>
          <w:sz w:val="32"/>
          <w:szCs w:val="32"/>
        </w:rPr>
        <w:t>0</w:t>
      </w:r>
      <w:r>
        <w:rPr>
          <w:rFonts w:eastAsia="仿宋" w:hint="eastAsia"/>
          <w:bCs/>
          <w:color w:val="000000" w:themeColor="text1"/>
          <w:sz w:val="32"/>
          <w:szCs w:val="32"/>
        </w:rPr>
        <w:t>月份前</w:t>
      </w:r>
      <w:r>
        <w:rPr>
          <w:rFonts w:eastAsia="仿宋"/>
          <w:bCs/>
          <w:color w:val="000000" w:themeColor="text1"/>
          <w:sz w:val="32"/>
          <w:szCs w:val="32"/>
        </w:rPr>
        <w:t>确定学位论文选题并通过开题报告论证，制定学位论文工作计划。学位论文从通过开题论证到论文答辩，应有一年以上的写作时间，否则将不准参加论文答辩。</w:t>
      </w:r>
    </w:p>
    <w:p w14:paraId="748E0E40" w14:textId="77777777" w:rsidR="009C0203" w:rsidRDefault="00BC1BB0">
      <w:pPr>
        <w:spacing w:line="560" w:lineRule="exact"/>
        <w:ind w:firstLineChars="200" w:firstLine="640"/>
        <w:rPr>
          <w:rFonts w:eastAsia="仿宋"/>
          <w:bCs/>
          <w:color w:val="000000" w:themeColor="text1"/>
          <w:sz w:val="32"/>
          <w:szCs w:val="32"/>
        </w:rPr>
      </w:pPr>
      <w:r>
        <w:rPr>
          <w:rFonts w:eastAsia="仿宋"/>
          <w:bCs/>
          <w:color w:val="000000" w:themeColor="text1"/>
          <w:sz w:val="32"/>
          <w:szCs w:val="32"/>
        </w:rPr>
        <w:t>开题报告重点考查研究生的文献收集、整理、综述能力和研究设计能力和主要理论（技术）难题及拟解决方案等，应包含详细的文献综述，其中应包括一定数量的外文文献。开题报告至少有</w:t>
      </w:r>
      <w:r>
        <w:rPr>
          <w:rFonts w:eastAsia="仿宋"/>
          <w:bCs/>
          <w:color w:val="000000" w:themeColor="text1"/>
          <w:sz w:val="32"/>
          <w:szCs w:val="32"/>
        </w:rPr>
        <w:t>3</w:t>
      </w:r>
      <w:r>
        <w:rPr>
          <w:rFonts w:eastAsia="仿宋"/>
          <w:bCs/>
          <w:color w:val="000000" w:themeColor="text1"/>
          <w:sz w:val="32"/>
          <w:szCs w:val="32"/>
        </w:rPr>
        <w:t>名具有副教授以上职称或博士学位者审定并签署意见。开题报告未能通过者，须重新</w:t>
      </w:r>
      <w:r>
        <w:rPr>
          <w:rFonts w:eastAsia="仿宋" w:hint="eastAsia"/>
          <w:bCs/>
          <w:color w:val="000000" w:themeColor="text1"/>
          <w:sz w:val="32"/>
          <w:szCs w:val="32"/>
        </w:rPr>
        <w:t>进行开题报告论证。</w:t>
      </w:r>
    </w:p>
    <w:p w14:paraId="08C5A297" w14:textId="77777777" w:rsidR="009C0203" w:rsidRDefault="00BC1BB0">
      <w:pPr>
        <w:spacing w:line="560" w:lineRule="exact"/>
        <w:ind w:firstLineChars="200" w:firstLine="640"/>
        <w:rPr>
          <w:rFonts w:eastAsia="仿宋"/>
          <w:bCs/>
          <w:color w:val="000000" w:themeColor="text1"/>
          <w:sz w:val="32"/>
          <w:szCs w:val="32"/>
        </w:rPr>
      </w:pPr>
      <w:r>
        <w:rPr>
          <w:rFonts w:eastAsia="仿宋"/>
          <w:bCs/>
          <w:color w:val="000000" w:themeColor="text1"/>
          <w:sz w:val="32"/>
          <w:szCs w:val="32"/>
        </w:rPr>
        <w:t>（二）论文中期检查</w:t>
      </w:r>
    </w:p>
    <w:p w14:paraId="20FB3FB7" w14:textId="77777777" w:rsidR="009C0203" w:rsidRDefault="00BC1BB0">
      <w:pPr>
        <w:spacing w:line="560" w:lineRule="exact"/>
        <w:ind w:firstLineChars="200" w:firstLine="640"/>
        <w:rPr>
          <w:rFonts w:eastAsia="仿宋" w:cs="仿宋_GB2312"/>
          <w:bCs/>
          <w:color w:val="000000" w:themeColor="text1"/>
          <w:sz w:val="32"/>
          <w:szCs w:val="32"/>
        </w:rPr>
      </w:pPr>
      <w:r>
        <w:rPr>
          <w:rFonts w:eastAsia="仿宋" w:cs="仿宋_GB2312" w:hint="eastAsia"/>
          <w:bCs/>
          <w:color w:val="000000" w:themeColor="text1"/>
          <w:sz w:val="32"/>
          <w:szCs w:val="32"/>
        </w:rPr>
        <w:t>论文中期检查一般应在第</w:t>
      </w:r>
      <w:r>
        <w:rPr>
          <w:rFonts w:eastAsia="仿宋" w:cs="仿宋_GB2312" w:hint="eastAsia"/>
          <w:bCs/>
          <w:color w:val="000000" w:themeColor="text1"/>
          <w:sz w:val="32"/>
          <w:szCs w:val="32"/>
        </w:rPr>
        <w:t>5</w:t>
      </w:r>
      <w:r>
        <w:rPr>
          <w:rFonts w:eastAsia="仿宋" w:cs="仿宋_GB2312" w:hint="eastAsia"/>
          <w:bCs/>
          <w:color w:val="000000" w:themeColor="text1"/>
          <w:sz w:val="32"/>
          <w:szCs w:val="32"/>
        </w:rPr>
        <w:t>学期</w:t>
      </w:r>
      <w:r>
        <w:rPr>
          <w:rFonts w:eastAsia="仿宋" w:cs="仿宋_GB2312" w:hint="eastAsia"/>
          <w:bCs/>
          <w:color w:val="000000" w:themeColor="text1"/>
          <w:sz w:val="32"/>
          <w:szCs w:val="32"/>
        </w:rPr>
        <w:t>12</w:t>
      </w:r>
      <w:r>
        <w:rPr>
          <w:rFonts w:eastAsia="仿宋" w:cs="仿宋_GB2312" w:hint="eastAsia"/>
          <w:bCs/>
          <w:color w:val="000000" w:themeColor="text1"/>
          <w:sz w:val="32"/>
          <w:szCs w:val="32"/>
        </w:rPr>
        <w:t>月份前完成，重点检查开题报告中论文写作计划的进展和完成情况，并针对论文写作中出现的问题加强指导，以保证硕士学位论文工作的顺利进行。</w:t>
      </w:r>
    </w:p>
    <w:p w14:paraId="61C8268C" w14:textId="77777777" w:rsidR="009C0203" w:rsidRDefault="00BC1BB0">
      <w:pPr>
        <w:spacing w:line="560" w:lineRule="exact"/>
        <w:ind w:firstLineChars="200" w:firstLine="640"/>
        <w:rPr>
          <w:rFonts w:eastAsia="仿宋" w:cs="仿宋"/>
          <w:bCs/>
          <w:color w:val="000000" w:themeColor="text1"/>
          <w:sz w:val="32"/>
          <w:szCs w:val="32"/>
        </w:rPr>
      </w:pPr>
      <w:r>
        <w:rPr>
          <w:rFonts w:eastAsia="仿宋" w:cs="仿宋" w:hint="eastAsia"/>
          <w:bCs/>
          <w:color w:val="000000" w:themeColor="text1"/>
          <w:sz w:val="32"/>
          <w:szCs w:val="32"/>
        </w:rPr>
        <w:t>（三）论文预审和预答辩</w:t>
      </w:r>
    </w:p>
    <w:p w14:paraId="567BA53F" w14:textId="77777777" w:rsidR="009C0203" w:rsidRDefault="00BC1BB0">
      <w:pPr>
        <w:spacing w:line="560" w:lineRule="exact"/>
        <w:ind w:firstLineChars="200" w:firstLine="640"/>
        <w:rPr>
          <w:rFonts w:eastAsia="仿宋" w:cs="仿宋"/>
          <w:bCs/>
          <w:color w:val="000000" w:themeColor="text1"/>
          <w:sz w:val="32"/>
          <w:szCs w:val="32"/>
        </w:rPr>
      </w:pPr>
      <w:r>
        <w:rPr>
          <w:rFonts w:eastAsia="仿宋" w:cs="仿宋" w:hint="eastAsia"/>
          <w:bCs/>
          <w:color w:val="000000" w:themeColor="text1"/>
          <w:sz w:val="32"/>
          <w:szCs w:val="32"/>
        </w:rPr>
        <w:t>研究生一般应在第</w:t>
      </w:r>
      <w:r>
        <w:rPr>
          <w:rFonts w:eastAsia="仿宋" w:cs="仿宋" w:hint="eastAsia"/>
          <w:bCs/>
          <w:color w:val="000000" w:themeColor="text1"/>
          <w:sz w:val="32"/>
          <w:szCs w:val="32"/>
        </w:rPr>
        <w:t>6</w:t>
      </w:r>
      <w:r>
        <w:rPr>
          <w:rFonts w:eastAsia="仿宋" w:cs="仿宋" w:hint="eastAsia"/>
          <w:bCs/>
          <w:color w:val="000000" w:themeColor="text1"/>
          <w:sz w:val="32"/>
          <w:szCs w:val="32"/>
        </w:rPr>
        <w:t>学期初进行预答辩，在预答辩前，学校和培养单位组织同行专家对其学位论文进行严格、认真的预审，预审不合格者不能参加预答辩；预答辩通过后根据专家意见修改论文，经导师、学院学位评定分委员会审核同意后进行文字复制比检测，通过后方可以进行后续工作。</w:t>
      </w:r>
    </w:p>
    <w:p w14:paraId="607F3A4D" w14:textId="77777777" w:rsidR="009C0203" w:rsidRDefault="00BC1BB0">
      <w:pPr>
        <w:spacing w:line="560" w:lineRule="exact"/>
        <w:ind w:firstLineChars="200" w:firstLine="640"/>
        <w:rPr>
          <w:rFonts w:eastAsia="仿宋"/>
          <w:bCs/>
          <w:color w:val="000000" w:themeColor="text1"/>
          <w:sz w:val="32"/>
          <w:szCs w:val="32"/>
        </w:rPr>
      </w:pPr>
      <w:r>
        <w:rPr>
          <w:rFonts w:eastAsia="仿宋"/>
          <w:bCs/>
          <w:color w:val="000000" w:themeColor="text1"/>
          <w:sz w:val="32"/>
          <w:szCs w:val="32"/>
        </w:rPr>
        <w:t>（</w:t>
      </w:r>
      <w:r>
        <w:rPr>
          <w:rFonts w:eastAsia="仿宋" w:hint="eastAsia"/>
          <w:bCs/>
          <w:color w:val="000000" w:themeColor="text1"/>
          <w:sz w:val="32"/>
          <w:szCs w:val="32"/>
        </w:rPr>
        <w:t>四</w:t>
      </w:r>
      <w:r>
        <w:rPr>
          <w:rFonts w:eastAsia="仿宋"/>
          <w:bCs/>
          <w:color w:val="000000" w:themeColor="text1"/>
          <w:sz w:val="32"/>
          <w:szCs w:val="32"/>
        </w:rPr>
        <w:t>）毕业资格审查和学位授予资格申请</w:t>
      </w:r>
    </w:p>
    <w:p w14:paraId="0BEC82B4" w14:textId="77777777" w:rsidR="009C0203" w:rsidRDefault="00BC1BB0">
      <w:pPr>
        <w:spacing w:line="560" w:lineRule="exact"/>
        <w:ind w:firstLineChars="200" w:firstLine="640"/>
        <w:rPr>
          <w:rFonts w:eastAsia="仿宋"/>
          <w:bCs/>
          <w:color w:val="000000" w:themeColor="text1"/>
          <w:sz w:val="32"/>
          <w:szCs w:val="32"/>
        </w:rPr>
      </w:pPr>
      <w:r>
        <w:rPr>
          <w:rFonts w:eastAsia="仿宋"/>
          <w:bCs/>
          <w:color w:val="000000" w:themeColor="text1"/>
          <w:sz w:val="32"/>
          <w:szCs w:val="32"/>
        </w:rPr>
        <w:t>第</w:t>
      </w:r>
      <w:r>
        <w:rPr>
          <w:rFonts w:eastAsia="仿宋" w:hint="eastAsia"/>
          <w:bCs/>
          <w:color w:val="000000" w:themeColor="text1"/>
          <w:sz w:val="32"/>
          <w:szCs w:val="32"/>
        </w:rPr>
        <w:t>6</w:t>
      </w:r>
      <w:r>
        <w:rPr>
          <w:rFonts w:eastAsia="仿宋"/>
          <w:bCs/>
          <w:color w:val="000000" w:themeColor="text1"/>
          <w:sz w:val="32"/>
          <w:szCs w:val="32"/>
        </w:rPr>
        <w:t>学期</w:t>
      </w:r>
      <w:r>
        <w:rPr>
          <w:rFonts w:eastAsia="仿宋"/>
          <w:bCs/>
          <w:color w:val="000000" w:themeColor="text1"/>
          <w:sz w:val="32"/>
          <w:szCs w:val="32"/>
        </w:rPr>
        <w:t>3</w:t>
      </w:r>
      <w:r>
        <w:rPr>
          <w:rFonts w:eastAsia="仿宋"/>
          <w:bCs/>
          <w:color w:val="000000" w:themeColor="text1"/>
          <w:sz w:val="32"/>
          <w:szCs w:val="32"/>
        </w:rPr>
        <w:t>月份，研究生向学校提出毕业申请，学院按照培养方案和个人培养计划审查研究生的毕业资格，经研究生处审核通过，方可取得论文答辩资格。</w:t>
      </w:r>
    </w:p>
    <w:p w14:paraId="0B5EE7FE" w14:textId="77777777" w:rsidR="009C0203" w:rsidRDefault="00BC1BB0">
      <w:pPr>
        <w:spacing w:line="560" w:lineRule="exact"/>
        <w:ind w:firstLineChars="200" w:firstLine="640"/>
        <w:rPr>
          <w:rFonts w:eastAsia="仿宋"/>
          <w:bCs/>
          <w:color w:val="000000" w:themeColor="text1"/>
          <w:sz w:val="32"/>
          <w:szCs w:val="32"/>
        </w:rPr>
      </w:pPr>
      <w:r>
        <w:rPr>
          <w:rFonts w:eastAsia="仿宋"/>
          <w:bCs/>
          <w:color w:val="000000" w:themeColor="text1"/>
          <w:sz w:val="32"/>
          <w:szCs w:val="32"/>
        </w:rPr>
        <w:t>（</w:t>
      </w:r>
      <w:r>
        <w:rPr>
          <w:rFonts w:eastAsia="仿宋" w:hint="eastAsia"/>
          <w:bCs/>
          <w:color w:val="000000" w:themeColor="text1"/>
          <w:sz w:val="32"/>
          <w:szCs w:val="32"/>
        </w:rPr>
        <w:t>五</w:t>
      </w:r>
      <w:r>
        <w:rPr>
          <w:rFonts w:eastAsia="仿宋"/>
          <w:bCs/>
          <w:color w:val="000000" w:themeColor="text1"/>
          <w:sz w:val="32"/>
          <w:szCs w:val="32"/>
        </w:rPr>
        <w:t>）论文评阅、答辩和学位授予工作</w:t>
      </w:r>
    </w:p>
    <w:p w14:paraId="52F6C261" w14:textId="77777777" w:rsidR="009C0203" w:rsidRDefault="00BC1BB0">
      <w:pPr>
        <w:spacing w:line="560" w:lineRule="exact"/>
        <w:ind w:firstLineChars="200" w:firstLine="640"/>
        <w:rPr>
          <w:rFonts w:eastAsia="仿宋"/>
          <w:color w:val="000000" w:themeColor="text1"/>
          <w:sz w:val="32"/>
          <w:szCs w:val="32"/>
        </w:rPr>
      </w:pPr>
      <w:r>
        <w:rPr>
          <w:rFonts w:eastAsia="仿宋" w:hint="eastAsia"/>
          <w:bCs/>
          <w:color w:val="000000" w:themeColor="text1"/>
          <w:sz w:val="32"/>
          <w:szCs w:val="32"/>
        </w:rPr>
        <w:lastRenderedPageBreak/>
        <w:t>论文答辩在第六学期</w:t>
      </w:r>
      <w:r>
        <w:rPr>
          <w:rFonts w:eastAsia="仿宋" w:hint="eastAsia"/>
          <w:bCs/>
          <w:color w:val="000000" w:themeColor="text1"/>
          <w:sz w:val="32"/>
          <w:szCs w:val="32"/>
        </w:rPr>
        <w:t>5</w:t>
      </w:r>
      <w:r>
        <w:rPr>
          <w:rFonts w:eastAsia="仿宋" w:hint="eastAsia"/>
          <w:bCs/>
          <w:color w:val="000000" w:themeColor="text1"/>
          <w:sz w:val="32"/>
          <w:szCs w:val="32"/>
        </w:rPr>
        <w:t>月底</w:t>
      </w:r>
      <w:r>
        <w:rPr>
          <w:rFonts w:eastAsia="仿宋" w:hint="eastAsia"/>
          <w:bCs/>
          <w:color w:val="000000" w:themeColor="text1"/>
          <w:sz w:val="32"/>
          <w:szCs w:val="32"/>
        </w:rPr>
        <w:t>6</w:t>
      </w:r>
      <w:r>
        <w:rPr>
          <w:rFonts w:eastAsia="仿宋" w:hint="eastAsia"/>
          <w:bCs/>
          <w:color w:val="000000" w:themeColor="text1"/>
          <w:sz w:val="32"/>
          <w:szCs w:val="32"/>
        </w:rPr>
        <w:t>月初进行。</w:t>
      </w:r>
      <w:r>
        <w:rPr>
          <w:rFonts w:eastAsia="仿宋" w:hint="eastAsia"/>
          <w:color w:val="000000" w:themeColor="text1"/>
          <w:sz w:val="32"/>
          <w:szCs w:val="32"/>
        </w:rPr>
        <w:t>申请学位者应在第六学期</w:t>
      </w:r>
      <w:r>
        <w:rPr>
          <w:rFonts w:eastAsia="仿宋" w:hint="eastAsia"/>
          <w:color w:val="000000" w:themeColor="text1"/>
          <w:sz w:val="32"/>
          <w:szCs w:val="32"/>
        </w:rPr>
        <w:t>3</w:t>
      </w:r>
      <w:r>
        <w:rPr>
          <w:rFonts w:eastAsia="仿宋" w:hint="eastAsia"/>
          <w:color w:val="000000" w:themeColor="text1"/>
          <w:sz w:val="32"/>
          <w:szCs w:val="32"/>
        </w:rPr>
        <w:t>月份提交学位论文定稿，由学院学位分委员会对其进行评审，提出修改意见。学生经修改并通过符合学校要求的查重后定稿付印，于第六学期</w:t>
      </w:r>
      <w:r>
        <w:rPr>
          <w:rFonts w:eastAsia="仿宋" w:hint="eastAsia"/>
          <w:color w:val="000000" w:themeColor="text1"/>
          <w:sz w:val="32"/>
          <w:szCs w:val="32"/>
        </w:rPr>
        <w:t>4</w:t>
      </w:r>
      <w:r>
        <w:rPr>
          <w:rFonts w:eastAsia="仿宋" w:hint="eastAsia"/>
          <w:color w:val="000000" w:themeColor="text1"/>
          <w:sz w:val="32"/>
          <w:szCs w:val="32"/>
        </w:rPr>
        <w:t>月份向校学位办提交学位论文印刷稿等硕士学位申请材料。</w:t>
      </w:r>
    </w:p>
    <w:p w14:paraId="5F8BEB89" w14:textId="77777777" w:rsidR="009C0203" w:rsidRDefault="00BC1BB0">
      <w:pPr>
        <w:spacing w:line="560" w:lineRule="exact"/>
        <w:ind w:firstLineChars="200" w:firstLine="640"/>
        <w:rPr>
          <w:rFonts w:eastAsia="仿宋"/>
          <w:b/>
          <w:bCs/>
          <w:color w:val="000000" w:themeColor="text1"/>
          <w:sz w:val="32"/>
          <w:szCs w:val="32"/>
          <w:shd w:val="clear" w:color="auto" w:fill="FFFFFF"/>
        </w:rPr>
      </w:pPr>
      <w:r>
        <w:rPr>
          <w:rFonts w:eastAsia="仿宋" w:hint="eastAsia"/>
          <w:color w:val="000000" w:themeColor="text1"/>
          <w:sz w:val="32"/>
          <w:szCs w:val="32"/>
        </w:rPr>
        <w:t>论文评阅、答辩和学位授予等工作，具体按照《聊城大学硕士学位授予细则》（聊大校发〔</w:t>
      </w:r>
      <w:r>
        <w:rPr>
          <w:rFonts w:eastAsia="仿宋" w:hint="eastAsia"/>
          <w:color w:val="000000" w:themeColor="text1"/>
          <w:sz w:val="32"/>
          <w:szCs w:val="32"/>
        </w:rPr>
        <w:t>2021</w:t>
      </w:r>
      <w:r>
        <w:rPr>
          <w:rFonts w:eastAsia="仿宋" w:hint="eastAsia"/>
          <w:color w:val="000000" w:themeColor="text1"/>
          <w:sz w:val="32"/>
          <w:szCs w:val="32"/>
        </w:rPr>
        <w:t>〕</w:t>
      </w:r>
      <w:r>
        <w:rPr>
          <w:rFonts w:eastAsia="仿宋" w:hint="eastAsia"/>
          <w:color w:val="000000" w:themeColor="text1"/>
          <w:sz w:val="32"/>
          <w:szCs w:val="32"/>
        </w:rPr>
        <w:t xml:space="preserve">101 </w:t>
      </w:r>
      <w:r>
        <w:rPr>
          <w:rFonts w:eastAsia="仿宋" w:hint="eastAsia"/>
          <w:color w:val="000000" w:themeColor="text1"/>
          <w:sz w:val="32"/>
          <w:szCs w:val="32"/>
        </w:rPr>
        <w:t>号）及相关文件要求进行。</w:t>
      </w:r>
    </w:p>
    <w:p w14:paraId="15D7E0FB"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十、其他规定</w:t>
      </w:r>
    </w:p>
    <w:p w14:paraId="15DEBA7A" w14:textId="77777777" w:rsidR="009C0203" w:rsidRDefault="00BC1BB0">
      <w:pPr>
        <w:spacing w:line="560" w:lineRule="exact"/>
        <w:ind w:firstLineChars="200" w:firstLine="640"/>
        <w:rPr>
          <w:rFonts w:eastAsia="黑体" w:cs="黑体"/>
          <w:bCs/>
          <w:color w:val="000000" w:themeColor="text1"/>
          <w:sz w:val="32"/>
          <w:szCs w:val="32"/>
        </w:rPr>
      </w:pPr>
      <w:r>
        <w:rPr>
          <w:rFonts w:eastAsia="仿宋" w:cs="仿宋_GB2312" w:hint="eastAsia"/>
          <w:color w:val="000000" w:themeColor="text1"/>
          <w:sz w:val="32"/>
          <w:szCs w:val="32"/>
        </w:rPr>
        <w:t>本次修订的培养方案自</w:t>
      </w:r>
      <w:r>
        <w:rPr>
          <w:rFonts w:eastAsia="仿宋" w:cs="仿宋_GB2312" w:hint="eastAsia"/>
          <w:color w:val="000000" w:themeColor="text1"/>
          <w:sz w:val="32"/>
          <w:szCs w:val="32"/>
        </w:rPr>
        <w:t>2022</w:t>
      </w:r>
      <w:r>
        <w:rPr>
          <w:rFonts w:eastAsia="仿宋" w:cs="仿宋_GB2312" w:hint="eastAsia"/>
          <w:color w:val="000000" w:themeColor="text1"/>
          <w:sz w:val="32"/>
          <w:szCs w:val="32"/>
        </w:rPr>
        <w:t>年入学的研究生开始执行。</w:t>
      </w:r>
    </w:p>
    <w:p w14:paraId="1CA4A421" w14:textId="77777777" w:rsidR="009C0203" w:rsidRDefault="00BC1BB0">
      <w:pPr>
        <w:spacing w:line="360" w:lineRule="auto"/>
        <w:ind w:rightChars="-6" w:right="-13"/>
        <w:jc w:val="center"/>
        <w:rPr>
          <w:rFonts w:eastAsia="黑体"/>
          <w:b/>
          <w:color w:val="000000" w:themeColor="text1"/>
          <w:sz w:val="36"/>
          <w:szCs w:val="36"/>
        </w:rPr>
      </w:pPr>
      <w:r>
        <w:rPr>
          <w:rFonts w:eastAsia="黑体"/>
          <w:bCs/>
          <w:color w:val="000000" w:themeColor="text1"/>
          <w:sz w:val="36"/>
          <w:szCs w:val="36"/>
        </w:rPr>
        <w:br w:type="page"/>
      </w:r>
      <w:r>
        <w:rPr>
          <w:rFonts w:eastAsia="黑体"/>
          <w:bCs/>
          <w:color w:val="000000" w:themeColor="text1"/>
          <w:sz w:val="36"/>
          <w:szCs w:val="36"/>
        </w:rPr>
        <w:lastRenderedPageBreak/>
        <w:t>聊城大学全日制学术学位研究生课程设置及学分</w:t>
      </w:r>
      <w:r>
        <w:rPr>
          <w:rFonts w:eastAsia="黑体" w:hint="eastAsia"/>
          <w:bCs/>
          <w:color w:val="000000" w:themeColor="text1"/>
          <w:sz w:val="36"/>
          <w:szCs w:val="36"/>
        </w:rPr>
        <w:t>要求</w:t>
      </w:r>
    </w:p>
    <w:tbl>
      <w:tblPr>
        <w:tblW w:w="95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24"/>
        <w:gridCol w:w="1155"/>
        <w:gridCol w:w="2770"/>
        <w:gridCol w:w="631"/>
        <w:gridCol w:w="631"/>
        <w:gridCol w:w="631"/>
        <w:gridCol w:w="724"/>
        <w:gridCol w:w="1378"/>
        <w:gridCol w:w="837"/>
      </w:tblGrid>
      <w:tr w:rsidR="009C0203" w14:paraId="3BC7005D" w14:textId="77777777">
        <w:trPr>
          <w:cantSplit/>
          <w:trHeight w:val="782"/>
          <w:tblHeader/>
          <w:jc w:val="center"/>
        </w:trPr>
        <w:tc>
          <w:tcPr>
            <w:tcW w:w="824" w:type="dxa"/>
            <w:tcBorders>
              <w:top w:val="single" w:sz="4" w:space="0" w:color="auto"/>
              <w:left w:val="single" w:sz="4" w:space="0" w:color="auto"/>
              <w:bottom w:val="single" w:sz="4" w:space="0" w:color="auto"/>
              <w:right w:val="single" w:sz="4" w:space="0" w:color="auto"/>
            </w:tcBorders>
            <w:vAlign w:val="center"/>
          </w:tcPr>
          <w:p w14:paraId="7339363D"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类别</w:t>
            </w:r>
          </w:p>
        </w:tc>
        <w:tc>
          <w:tcPr>
            <w:tcW w:w="1155" w:type="dxa"/>
            <w:tcBorders>
              <w:top w:val="single" w:sz="4" w:space="0" w:color="auto"/>
              <w:left w:val="single" w:sz="4" w:space="0" w:color="auto"/>
              <w:bottom w:val="single" w:sz="4" w:space="0" w:color="auto"/>
              <w:right w:val="single" w:sz="4" w:space="0" w:color="auto"/>
            </w:tcBorders>
            <w:vAlign w:val="center"/>
          </w:tcPr>
          <w:p w14:paraId="74E2C176"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课程编号</w:t>
            </w:r>
          </w:p>
        </w:tc>
        <w:tc>
          <w:tcPr>
            <w:tcW w:w="2770" w:type="dxa"/>
            <w:tcBorders>
              <w:top w:val="single" w:sz="4" w:space="0" w:color="auto"/>
              <w:left w:val="single" w:sz="4" w:space="0" w:color="auto"/>
              <w:bottom w:val="single" w:sz="4" w:space="0" w:color="auto"/>
              <w:right w:val="single" w:sz="4" w:space="0" w:color="auto"/>
            </w:tcBorders>
            <w:vAlign w:val="center"/>
          </w:tcPr>
          <w:p w14:paraId="3A24BD16"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课程名称</w:t>
            </w:r>
          </w:p>
        </w:tc>
        <w:tc>
          <w:tcPr>
            <w:tcW w:w="631" w:type="dxa"/>
            <w:tcBorders>
              <w:top w:val="single" w:sz="4" w:space="0" w:color="auto"/>
              <w:left w:val="single" w:sz="4" w:space="0" w:color="auto"/>
              <w:bottom w:val="single" w:sz="4" w:space="0" w:color="auto"/>
              <w:right w:val="single" w:sz="4" w:space="0" w:color="auto"/>
            </w:tcBorders>
            <w:vAlign w:val="center"/>
          </w:tcPr>
          <w:p w14:paraId="2E76BA27"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学分</w:t>
            </w:r>
          </w:p>
        </w:tc>
        <w:tc>
          <w:tcPr>
            <w:tcW w:w="631" w:type="dxa"/>
            <w:tcBorders>
              <w:top w:val="single" w:sz="4" w:space="0" w:color="auto"/>
              <w:left w:val="single" w:sz="4" w:space="0" w:color="auto"/>
              <w:bottom w:val="single" w:sz="4" w:space="0" w:color="auto"/>
              <w:right w:val="single" w:sz="4" w:space="0" w:color="auto"/>
            </w:tcBorders>
            <w:vAlign w:val="center"/>
          </w:tcPr>
          <w:p w14:paraId="1BD036BF"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学时</w:t>
            </w:r>
          </w:p>
        </w:tc>
        <w:tc>
          <w:tcPr>
            <w:tcW w:w="631" w:type="dxa"/>
            <w:tcBorders>
              <w:top w:val="single" w:sz="4" w:space="0" w:color="auto"/>
              <w:left w:val="single" w:sz="4" w:space="0" w:color="auto"/>
              <w:bottom w:val="single" w:sz="4" w:space="0" w:color="auto"/>
              <w:right w:val="single" w:sz="4" w:space="0" w:color="auto"/>
            </w:tcBorders>
            <w:vAlign w:val="center"/>
          </w:tcPr>
          <w:p w14:paraId="1DD1094B"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开课学期</w:t>
            </w:r>
          </w:p>
        </w:tc>
        <w:tc>
          <w:tcPr>
            <w:tcW w:w="724" w:type="dxa"/>
            <w:tcBorders>
              <w:top w:val="single" w:sz="4" w:space="0" w:color="auto"/>
              <w:left w:val="single" w:sz="4" w:space="0" w:color="auto"/>
              <w:bottom w:val="single" w:sz="4" w:space="0" w:color="auto"/>
              <w:right w:val="single" w:sz="4" w:space="0" w:color="auto"/>
            </w:tcBorders>
            <w:vAlign w:val="center"/>
          </w:tcPr>
          <w:p w14:paraId="775E35CB"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考核方式</w:t>
            </w:r>
          </w:p>
        </w:tc>
        <w:tc>
          <w:tcPr>
            <w:tcW w:w="1378" w:type="dxa"/>
            <w:tcBorders>
              <w:top w:val="single" w:sz="4" w:space="0" w:color="auto"/>
              <w:left w:val="single" w:sz="4" w:space="0" w:color="auto"/>
              <w:bottom w:val="single" w:sz="4" w:space="0" w:color="auto"/>
              <w:right w:val="single" w:sz="4" w:space="0" w:color="auto"/>
            </w:tcBorders>
            <w:vAlign w:val="center"/>
          </w:tcPr>
          <w:p w14:paraId="7442ABBF"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专业方向</w:t>
            </w:r>
          </w:p>
        </w:tc>
        <w:tc>
          <w:tcPr>
            <w:tcW w:w="837" w:type="dxa"/>
            <w:tcBorders>
              <w:top w:val="single" w:sz="4" w:space="0" w:color="auto"/>
              <w:left w:val="single" w:sz="4" w:space="0" w:color="auto"/>
              <w:bottom w:val="single" w:sz="4" w:space="0" w:color="auto"/>
              <w:right w:val="single" w:sz="4" w:space="0" w:color="auto"/>
            </w:tcBorders>
            <w:vAlign w:val="center"/>
          </w:tcPr>
          <w:p w14:paraId="3CC3BA18"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备注</w:t>
            </w:r>
          </w:p>
        </w:tc>
      </w:tr>
      <w:tr w:rsidR="009C0203" w14:paraId="4EB346E1" w14:textId="77777777">
        <w:trPr>
          <w:cantSplit/>
          <w:trHeight w:val="773"/>
          <w:jc w:val="center"/>
        </w:trPr>
        <w:tc>
          <w:tcPr>
            <w:tcW w:w="824" w:type="dxa"/>
            <w:vMerge w:val="restart"/>
            <w:tcBorders>
              <w:left w:val="single" w:sz="4" w:space="0" w:color="auto"/>
              <w:right w:val="single" w:sz="4" w:space="0" w:color="auto"/>
            </w:tcBorders>
            <w:vAlign w:val="center"/>
          </w:tcPr>
          <w:p w14:paraId="5C65BADD" w14:textId="77777777" w:rsidR="009C0203" w:rsidRDefault="00BC1BB0">
            <w:pPr>
              <w:snapToGrid w:val="0"/>
              <w:ind w:rightChars="-6" w:right="-13"/>
              <w:jc w:val="center"/>
              <w:rPr>
                <w:rFonts w:eastAsia="仿宋"/>
                <w:b/>
                <w:bCs/>
                <w:color w:val="000000" w:themeColor="text1"/>
                <w:sz w:val="24"/>
              </w:rPr>
            </w:pPr>
            <w:r>
              <w:rPr>
                <w:rFonts w:eastAsia="仿宋"/>
                <w:b/>
                <w:bCs/>
                <w:color w:val="000000" w:themeColor="text1"/>
                <w:sz w:val="24"/>
              </w:rPr>
              <w:t>学位</w:t>
            </w:r>
          </w:p>
          <w:p w14:paraId="45BE8A46" w14:textId="77777777" w:rsidR="009C0203" w:rsidRDefault="00BC1BB0">
            <w:pPr>
              <w:snapToGrid w:val="0"/>
              <w:ind w:rightChars="-6" w:right="-13"/>
              <w:jc w:val="center"/>
              <w:rPr>
                <w:rFonts w:eastAsia="仿宋"/>
                <w:b/>
                <w:bCs/>
                <w:color w:val="000000" w:themeColor="text1"/>
                <w:sz w:val="24"/>
              </w:rPr>
            </w:pPr>
            <w:r>
              <w:rPr>
                <w:rFonts w:eastAsia="仿宋"/>
                <w:b/>
                <w:bCs/>
                <w:color w:val="000000" w:themeColor="text1"/>
                <w:sz w:val="24"/>
              </w:rPr>
              <w:t>公共课</w:t>
            </w:r>
          </w:p>
          <w:p w14:paraId="39CB7F0A" w14:textId="77777777" w:rsidR="009C0203" w:rsidRDefault="00BC1BB0">
            <w:pPr>
              <w:snapToGrid w:val="0"/>
              <w:ind w:rightChars="-6" w:right="-13"/>
              <w:jc w:val="center"/>
              <w:rPr>
                <w:rFonts w:eastAsia="仿宋"/>
                <w:b/>
                <w:bCs/>
                <w:color w:val="000000" w:themeColor="text1"/>
                <w:sz w:val="24"/>
              </w:rPr>
            </w:pPr>
            <w:r>
              <w:rPr>
                <w:rFonts w:eastAsia="仿宋"/>
                <w:b/>
                <w:bCs/>
                <w:color w:val="000000" w:themeColor="text1"/>
                <w:sz w:val="24"/>
              </w:rPr>
              <w:t>（</w:t>
            </w:r>
            <w:r>
              <w:rPr>
                <w:rFonts w:eastAsia="仿宋"/>
                <w:b/>
                <w:bCs/>
                <w:color w:val="000000" w:themeColor="text1"/>
                <w:sz w:val="24"/>
              </w:rPr>
              <w:t>7</w:t>
            </w:r>
            <w:r>
              <w:rPr>
                <w:rFonts w:eastAsia="仿宋"/>
                <w:b/>
                <w:bCs/>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4ED573C8"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22000001</w:t>
            </w:r>
          </w:p>
        </w:tc>
        <w:tc>
          <w:tcPr>
            <w:tcW w:w="2770" w:type="dxa"/>
            <w:tcBorders>
              <w:top w:val="single" w:sz="4" w:space="0" w:color="auto"/>
              <w:left w:val="single" w:sz="4" w:space="0" w:color="auto"/>
              <w:right w:val="single" w:sz="4" w:space="0" w:color="auto"/>
            </w:tcBorders>
            <w:vAlign w:val="center"/>
          </w:tcPr>
          <w:p w14:paraId="6DC78EA1"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新时代中国特色社会主义理论与实践</w:t>
            </w:r>
          </w:p>
        </w:tc>
        <w:tc>
          <w:tcPr>
            <w:tcW w:w="631" w:type="dxa"/>
            <w:tcBorders>
              <w:top w:val="single" w:sz="4" w:space="0" w:color="auto"/>
              <w:left w:val="single" w:sz="4" w:space="0" w:color="auto"/>
              <w:bottom w:val="single" w:sz="4" w:space="0" w:color="auto"/>
              <w:right w:val="single" w:sz="4" w:space="0" w:color="auto"/>
            </w:tcBorders>
            <w:vAlign w:val="center"/>
          </w:tcPr>
          <w:p w14:paraId="1BB7A19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6EBDDA8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0474E58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139725C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378" w:type="dxa"/>
            <w:tcBorders>
              <w:top w:val="single" w:sz="4" w:space="0" w:color="auto"/>
              <w:left w:val="single" w:sz="4" w:space="0" w:color="auto"/>
              <w:bottom w:val="single" w:sz="4" w:space="0" w:color="auto"/>
              <w:right w:val="single" w:sz="4" w:space="0" w:color="auto"/>
            </w:tcBorders>
            <w:vAlign w:val="center"/>
          </w:tcPr>
          <w:p w14:paraId="2890BE5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837" w:type="dxa"/>
            <w:tcBorders>
              <w:top w:val="single" w:sz="4" w:space="0" w:color="auto"/>
              <w:left w:val="single" w:sz="4" w:space="0" w:color="auto"/>
              <w:bottom w:val="single" w:sz="4" w:space="0" w:color="auto"/>
              <w:right w:val="single" w:sz="4" w:space="0" w:color="auto"/>
            </w:tcBorders>
            <w:vAlign w:val="center"/>
          </w:tcPr>
          <w:p w14:paraId="53E3369F" w14:textId="77777777" w:rsidR="009C0203" w:rsidRDefault="009C0203">
            <w:pPr>
              <w:snapToGrid w:val="0"/>
              <w:spacing w:line="300" w:lineRule="exact"/>
              <w:jc w:val="center"/>
              <w:rPr>
                <w:rFonts w:eastAsia="仿宋"/>
                <w:color w:val="000000" w:themeColor="text1"/>
                <w:sz w:val="24"/>
              </w:rPr>
            </w:pPr>
          </w:p>
        </w:tc>
      </w:tr>
      <w:tr w:rsidR="009C0203" w14:paraId="28BD939E" w14:textId="77777777">
        <w:trPr>
          <w:cantSplit/>
          <w:trHeight w:val="567"/>
          <w:jc w:val="center"/>
        </w:trPr>
        <w:tc>
          <w:tcPr>
            <w:tcW w:w="824" w:type="dxa"/>
            <w:vMerge/>
            <w:tcBorders>
              <w:left w:val="single" w:sz="4" w:space="0" w:color="auto"/>
              <w:right w:val="single" w:sz="4" w:space="0" w:color="auto"/>
            </w:tcBorders>
            <w:vAlign w:val="center"/>
          </w:tcPr>
          <w:p w14:paraId="4EB30CC4" w14:textId="77777777" w:rsidR="009C0203" w:rsidRDefault="009C0203">
            <w:pPr>
              <w:snapToGrid w:val="0"/>
              <w:ind w:rightChars="-6" w:right="-13"/>
              <w:jc w:val="center"/>
              <w:rPr>
                <w:rFonts w:eastAsia="仿宋"/>
                <w:b/>
                <w:bCs/>
                <w:color w:val="000000" w:themeColor="text1"/>
                <w:sz w:val="24"/>
              </w:rPr>
            </w:pPr>
          </w:p>
        </w:tc>
        <w:tc>
          <w:tcPr>
            <w:tcW w:w="1155" w:type="dxa"/>
            <w:tcBorders>
              <w:top w:val="single" w:sz="4" w:space="0" w:color="auto"/>
              <w:left w:val="single" w:sz="4" w:space="0" w:color="auto"/>
              <w:right w:val="single" w:sz="4" w:space="0" w:color="auto"/>
            </w:tcBorders>
            <w:vAlign w:val="center"/>
          </w:tcPr>
          <w:p w14:paraId="45FD8BAD"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22000003</w:t>
            </w:r>
          </w:p>
        </w:tc>
        <w:tc>
          <w:tcPr>
            <w:tcW w:w="2770" w:type="dxa"/>
            <w:tcBorders>
              <w:top w:val="single" w:sz="4" w:space="0" w:color="auto"/>
              <w:left w:val="single" w:sz="4" w:space="0" w:color="auto"/>
              <w:right w:val="single" w:sz="4" w:space="0" w:color="auto"/>
            </w:tcBorders>
            <w:vAlign w:val="center"/>
          </w:tcPr>
          <w:p w14:paraId="2AE448D6"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自然辩证法概论</w:t>
            </w:r>
          </w:p>
        </w:tc>
        <w:tc>
          <w:tcPr>
            <w:tcW w:w="631" w:type="dxa"/>
            <w:tcBorders>
              <w:top w:val="single" w:sz="4" w:space="0" w:color="auto"/>
              <w:left w:val="single" w:sz="4" w:space="0" w:color="auto"/>
              <w:bottom w:val="single" w:sz="4" w:space="0" w:color="auto"/>
              <w:right w:val="single" w:sz="4" w:space="0" w:color="auto"/>
            </w:tcBorders>
            <w:vAlign w:val="center"/>
          </w:tcPr>
          <w:p w14:paraId="12CAFD2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105F937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bottom w:val="single" w:sz="4" w:space="0" w:color="auto"/>
              <w:right w:val="single" w:sz="4" w:space="0" w:color="auto"/>
            </w:tcBorders>
            <w:vAlign w:val="center"/>
          </w:tcPr>
          <w:p w14:paraId="3DA9408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211E58E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378" w:type="dxa"/>
            <w:tcBorders>
              <w:top w:val="single" w:sz="4" w:space="0" w:color="auto"/>
              <w:left w:val="single" w:sz="4" w:space="0" w:color="auto"/>
              <w:bottom w:val="single" w:sz="4" w:space="0" w:color="auto"/>
              <w:right w:val="single" w:sz="4" w:space="0" w:color="auto"/>
            </w:tcBorders>
            <w:vAlign w:val="center"/>
          </w:tcPr>
          <w:p w14:paraId="2444B30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837" w:type="dxa"/>
            <w:tcBorders>
              <w:top w:val="single" w:sz="4" w:space="0" w:color="auto"/>
              <w:left w:val="single" w:sz="4" w:space="0" w:color="auto"/>
              <w:bottom w:val="single" w:sz="4" w:space="0" w:color="auto"/>
              <w:right w:val="single" w:sz="4" w:space="0" w:color="auto"/>
            </w:tcBorders>
            <w:vAlign w:val="center"/>
          </w:tcPr>
          <w:p w14:paraId="7A945CEB" w14:textId="77777777" w:rsidR="009C0203" w:rsidRDefault="009C0203">
            <w:pPr>
              <w:snapToGrid w:val="0"/>
              <w:spacing w:line="300" w:lineRule="exact"/>
              <w:jc w:val="center"/>
              <w:rPr>
                <w:rFonts w:eastAsia="仿宋"/>
                <w:color w:val="000000" w:themeColor="text1"/>
                <w:sz w:val="24"/>
              </w:rPr>
            </w:pPr>
          </w:p>
        </w:tc>
      </w:tr>
      <w:tr w:rsidR="009C0203" w14:paraId="4A9809B5" w14:textId="77777777">
        <w:trPr>
          <w:cantSplit/>
          <w:trHeight w:val="567"/>
          <w:jc w:val="center"/>
        </w:trPr>
        <w:tc>
          <w:tcPr>
            <w:tcW w:w="824" w:type="dxa"/>
            <w:vMerge/>
            <w:tcBorders>
              <w:left w:val="single" w:sz="4" w:space="0" w:color="auto"/>
              <w:right w:val="single" w:sz="4" w:space="0" w:color="auto"/>
            </w:tcBorders>
            <w:vAlign w:val="center"/>
          </w:tcPr>
          <w:p w14:paraId="0BD4CBC6" w14:textId="77777777" w:rsidR="009C0203" w:rsidRDefault="009C0203">
            <w:pPr>
              <w:snapToGrid w:val="0"/>
              <w:ind w:rightChars="-6" w:right="-13"/>
              <w:jc w:val="center"/>
              <w:rPr>
                <w:rFonts w:eastAsia="仿宋"/>
                <w:b/>
                <w:bCs/>
                <w:color w:val="000000" w:themeColor="text1"/>
                <w:sz w:val="24"/>
              </w:rPr>
            </w:pPr>
          </w:p>
        </w:tc>
        <w:tc>
          <w:tcPr>
            <w:tcW w:w="1155" w:type="dxa"/>
            <w:tcBorders>
              <w:top w:val="single" w:sz="4" w:space="0" w:color="auto"/>
              <w:left w:val="single" w:sz="4" w:space="0" w:color="auto"/>
              <w:right w:val="single" w:sz="4" w:space="0" w:color="auto"/>
            </w:tcBorders>
            <w:vAlign w:val="center"/>
          </w:tcPr>
          <w:p w14:paraId="7D9A2752"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22000021</w:t>
            </w:r>
          </w:p>
        </w:tc>
        <w:tc>
          <w:tcPr>
            <w:tcW w:w="2770" w:type="dxa"/>
            <w:tcBorders>
              <w:top w:val="single" w:sz="4" w:space="0" w:color="auto"/>
              <w:left w:val="single" w:sz="4" w:space="0" w:color="auto"/>
              <w:right w:val="single" w:sz="4" w:space="0" w:color="auto"/>
            </w:tcBorders>
            <w:vAlign w:val="center"/>
          </w:tcPr>
          <w:p w14:paraId="1DE35E11" w14:textId="77777777" w:rsidR="009C0203" w:rsidRDefault="00BC1BB0">
            <w:pPr>
              <w:snapToGrid w:val="0"/>
              <w:ind w:rightChars="-6" w:right="-13"/>
              <w:rPr>
                <w:rFonts w:eastAsia="仿宋"/>
                <w:color w:val="000000" w:themeColor="text1"/>
                <w:sz w:val="24"/>
              </w:rPr>
            </w:pPr>
            <w:r>
              <w:rPr>
                <w:rFonts w:eastAsia="仿宋"/>
                <w:color w:val="000000" w:themeColor="text1"/>
                <w:sz w:val="24"/>
              </w:rPr>
              <w:t>习近平总书记关于教育的重要论述研究</w:t>
            </w:r>
          </w:p>
        </w:tc>
        <w:tc>
          <w:tcPr>
            <w:tcW w:w="631" w:type="dxa"/>
            <w:tcBorders>
              <w:top w:val="single" w:sz="4" w:space="0" w:color="auto"/>
              <w:left w:val="single" w:sz="4" w:space="0" w:color="auto"/>
              <w:bottom w:val="single" w:sz="4" w:space="0" w:color="auto"/>
              <w:right w:val="single" w:sz="4" w:space="0" w:color="auto"/>
            </w:tcBorders>
            <w:vAlign w:val="center"/>
          </w:tcPr>
          <w:p w14:paraId="369C6D9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2A253BA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bottom w:val="single" w:sz="4" w:space="0" w:color="auto"/>
              <w:right w:val="single" w:sz="4" w:space="0" w:color="auto"/>
            </w:tcBorders>
            <w:vAlign w:val="center"/>
          </w:tcPr>
          <w:p w14:paraId="716D806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10E3E55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378" w:type="dxa"/>
            <w:tcBorders>
              <w:top w:val="single" w:sz="4" w:space="0" w:color="auto"/>
              <w:left w:val="single" w:sz="4" w:space="0" w:color="auto"/>
              <w:bottom w:val="single" w:sz="4" w:space="0" w:color="auto"/>
              <w:right w:val="single" w:sz="4" w:space="0" w:color="auto"/>
            </w:tcBorders>
            <w:vAlign w:val="center"/>
          </w:tcPr>
          <w:p w14:paraId="11E2AA4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837" w:type="dxa"/>
            <w:tcBorders>
              <w:top w:val="single" w:sz="4" w:space="0" w:color="auto"/>
              <w:left w:val="single" w:sz="4" w:space="0" w:color="auto"/>
              <w:bottom w:val="single" w:sz="4" w:space="0" w:color="auto"/>
              <w:right w:val="single" w:sz="4" w:space="0" w:color="auto"/>
            </w:tcBorders>
            <w:vAlign w:val="center"/>
          </w:tcPr>
          <w:p w14:paraId="3FAC286F" w14:textId="77777777" w:rsidR="009C0203" w:rsidRDefault="009C0203">
            <w:pPr>
              <w:snapToGrid w:val="0"/>
              <w:spacing w:line="300" w:lineRule="exact"/>
              <w:jc w:val="center"/>
              <w:rPr>
                <w:rFonts w:eastAsia="仿宋"/>
                <w:color w:val="000000" w:themeColor="text1"/>
                <w:sz w:val="24"/>
              </w:rPr>
            </w:pPr>
          </w:p>
        </w:tc>
      </w:tr>
      <w:tr w:rsidR="009C0203" w14:paraId="0E2E6908" w14:textId="77777777">
        <w:trPr>
          <w:cantSplit/>
          <w:trHeight w:val="567"/>
          <w:jc w:val="center"/>
        </w:trPr>
        <w:tc>
          <w:tcPr>
            <w:tcW w:w="824" w:type="dxa"/>
            <w:vMerge/>
            <w:tcBorders>
              <w:left w:val="single" w:sz="4" w:space="0" w:color="auto"/>
              <w:right w:val="single" w:sz="4" w:space="0" w:color="auto"/>
            </w:tcBorders>
            <w:vAlign w:val="center"/>
          </w:tcPr>
          <w:p w14:paraId="45B9475C" w14:textId="77777777" w:rsidR="009C0203" w:rsidRDefault="009C0203">
            <w:pPr>
              <w:snapToGrid w:val="0"/>
              <w:ind w:rightChars="-6" w:right="-13"/>
              <w:jc w:val="center"/>
              <w:rPr>
                <w:rFonts w:eastAsia="仿宋"/>
                <w:b/>
                <w:bCs/>
                <w:color w:val="000000" w:themeColor="text1"/>
                <w:sz w:val="24"/>
              </w:rPr>
            </w:pPr>
          </w:p>
        </w:tc>
        <w:tc>
          <w:tcPr>
            <w:tcW w:w="1155" w:type="dxa"/>
            <w:tcBorders>
              <w:top w:val="single" w:sz="4" w:space="0" w:color="auto"/>
              <w:left w:val="single" w:sz="4" w:space="0" w:color="auto"/>
              <w:right w:val="single" w:sz="4" w:space="0" w:color="auto"/>
            </w:tcBorders>
            <w:vAlign w:val="center"/>
          </w:tcPr>
          <w:p w14:paraId="6FF36FC2"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22000004</w:t>
            </w:r>
          </w:p>
        </w:tc>
        <w:tc>
          <w:tcPr>
            <w:tcW w:w="2770" w:type="dxa"/>
            <w:tcBorders>
              <w:top w:val="single" w:sz="4" w:space="0" w:color="auto"/>
              <w:left w:val="single" w:sz="4" w:space="0" w:color="auto"/>
              <w:right w:val="single" w:sz="4" w:space="0" w:color="auto"/>
            </w:tcBorders>
            <w:vAlign w:val="center"/>
          </w:tcPr>
          <w:p w14:paraId="69134F6C" w14:textId="77777777" w:rsidR="009C0203" w:rsidRDefault="00BC1BB0">
            <w:pPr>
              <w:snapToGrid w:val="0"/>
              <w:ind w:rightChars="-6" w:right="-13"/>
              <w:rPr>
                <w:rFonts w:eastAsia="仿宋"/>
                <w:color w:val="000000" w:themeColor="text1"/>
                <w:sz w:val="24"/>
              </w:rPr>
            </w:pPr>
            <w:r>
              <w:rPr>
                <w:rFonts w:eastAsia="仿宋"/>
                <w:color w:val="000000" w:themeColor="text1"/>
                <w:sz w:val="24"/>
              </w:rPr>
              <w:t>学硕公共英语</w:t>
            </w:r>
          </w:p>
        </w:tc>
        <w:tc>
          <w:tcPr>
            <w:tcW w:w="631" w:type="dxa"/>
            <w:tcBorders>
              <w:top w:val="single" w:sz="4" w:space="0" w:color="auto"/>
              <w:left w:val="single" w:sz="4" w:space="0" w:color="auto"/>
              <w:bottom w:val="single" w:sz="4" w:space="0" w:color="auto"/>
              <w:right w:val="single" w:sz="4" w:space="0" w:color="auto"/>
            </w:tcBorders>
            <w:vAlign w:val="center"/>
          </w:tcPr>
          <w:p w14:paraId="24DADC7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bottom w:val="single" w:sz="4" w:space="0" w:color="auto"/>
              <w:right w:val="single" w:sz="4" w:space="0" w:color="auto"/>
            </w:tcBorders>
            <w:vAlign w:val="center"/>
          </w:tcPr>
          <w:p w14:paraId="7B47BEB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bottom w:val="single" w:sz="4" w:space="0" w:color="auto"/>
              <w:right w:val="single" w:sz="4" w:space="0" w:color="auto"/>
            </w:tcBorders>
            <w:vAlign w:val="center"/>
          </w:tcPr>
          <w:p w14:paraId="0A6BEF9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69D217A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378" w:type="dxa"/>
            <w:tcBorders>
              <w:top w:val="single" w:sz="4" w:space="0" w:color="auto"/>
              <w:left w:val="single" w:sz="4" w:space="0" w:color="auto"/>
              <w:bottom w:val="single" w:sz="4" w:space="0" w:color="auto"/>
              <w:right w:val="single" w:sz="4" w:space="0" w:color="auto"/>
            </w:tcBorders>
            <w:vAlign w:val="center"/>
          </w:tcPr>
          <w:p w14:paraId="3BE1CE7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837" w:type="dxa"/>
            <w:tcBorders>
              <w:top w:val="single" w:sz="4" w:space="0" w:color="auto"/>
              <w:left w:val="single" w:sz="4" w:space="0" w:color="auto"/>
              <w:bottom w:val="single" w:sz="4" w:space="0" w:color="auto"/>
              <w:right w:val="single" w:sz="4" w:space="0" w:color="auto"/>
            </w:tcBorders>
            <w:vAlign w:val="center"/>
          </w:tcPr>
          <w:p w14:paraId="60BB5811" w14:textId="77777777" w:rsidR="009C0203" w:rsidRDefault="009C0203">
            <w:pPr>
              <w:snapToGrid w:val="0"/>
              <w:spacing w:line="300" w:lineRule="exact"/>
              <w:jc w:val="center"/>
              <w:rPr>
                <w:rFonts w:eastAsia="仿宋"/>
                <w:color w:val="000000" w:themeColor="text1"/>
                <w:sz w:val="24"/>
              </w:rPr>
            </w:pPr>
          </w:p>
        </w:tc>
      </w:tr>
      <w:tr w:rsidR="009C0203" w14:paraId="649737C5" w14:textId="77777777">
        <w:trPr>
          <w:cantSplit/>
          <w:trHeight w:val="567"/>
          <w:jc w:val="center"/>
        </w:trPr>
        <w:tc>
          <w:tcPr>
            <w:tcW w:w="824" w:type="dxa"/>
            <w:vMerge w:val="restart"/>
            <w:tcBorders>
              <w:left w:val="single" w:sz="4" w:space="0" w:color="auto"/>
              <w:right w:val="single" w:sz="4" w:space="0" w:color="auto"/>
            </w:tcBorders>
            <w:vAlign w:val="center"/>
          </w:tcPr>
          <w:p w14:paraId="25801E1E" w14:textId="77777777" w:rsidR="009C0203" w:rsidRDefault="00BC1BB0">
            <w:pPr>
              <w:snapToGrid w:val="0"/>
              <w:ind w:rightChars="-6" w:right="-13"/>
              <w:jc w:val="center"/>
              <w:rPr>
                <w:rFonts w:eastAsia="仿宋"/>
                <w:b/>
                <w:bCs/>
                <w:color w:val="000000" w:themeColor="text1"/>
                <w:sz w:val="24"/>
              </w:rPr>
            </w:pPr>
            <w:r>
              <w:rPr>
                <w:rFonts w:eastAsia="仿宋"/>
                <w:b/>
                <w:bCs/>
                <w:color w:val="000000" w:themeColor="text1"/>
                <w:sz w:val="24"/>
              </w:rPr>
              <w:t>学位</w:t>
            </w:r>
          </w:p>
          <w:p w14:paraId="3F101FF1" w14:textId="77777777" w:rsidR="009C0203" w:rsidRDefault="00BC1BB0">
            <w:pPr>
              <w:snapToGrid w:val="0"/>
              <w:ind w:rightChars="-6" w:right="-13"/>
              <w:jc w:val="center"/>
              <w:rPr>
                <w:rFonts w:eastAsia="仿宋"/>
                <w:b/>
                <w:bCs/>
                <w:color w:val="000000" w:themeColor="text1"/>
                <w:sz w:val="24"/>
              </w:rPr>
            </w:pPr>
            <w:r>
              <w:rPr>
                <w:rFonts w:eastAsia="仿宋"/>
                <w:b/>
                <w:bCs/>
                <w:color w:val="000000" w:themeColor="text1"/>
                <w:sz w:val="24"/>
              </w:rPr>
              <w:t>基础课（</w:t>
            </w:r>
            <w:r>
              <w:rPr>
                <w:rFonts w:eastAsia="仿宋"/>
                <w:b/>
                <w:bCs/>
                <w:color w:val="000000" w:themeColor="text1"/>
                <w:sz w:val="24"/>
              </w:rPr>
              <w:t>7</w:t>
            </w:r>
            <w:r>
              <w:rPr>
                <w:rFonts w:eastAsia="仿宋"/>
                <w:b/>
                <w:bCs/>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68A63F7C" w14:textId="77777777" w:rsidR="009C0203" w:rsidRDefault="00BC1BB0">
            <w:pPr>
              <w:widowControl/>
              <w:spacing w:line="280" w:lineRule="exact"/>
              <w:rPr>
                <w:rFonts w:eastAsia="仿宋"/>
                <w:color w:val="000000" w:themeColor="text1"/>
                <w:kern w:val="0"/>
                <w:sz w:val="24"/>
              </w:rPr>
            </w:pPr>
            <w:r>
              <w:rPr>
                <w:rFonts w:eastAsia="仿宋"/>
                <w:color w:val="000000" w:themeColor="text1"/>
                <w:kern w:val="0"/>
                <w:sz w:val="24"/>
              </w:rPr>
              <w:t>22190101</w:t>
            </w:r>
          </w:p>
        </w:tc>
        <w:tc>
          <w:tcPr>
            <w:tcW w:w="2770" w:type="dxa"/>
            <w:tcBorders>
              <w:top w:val="single" w:sz="4" w:space="0" w:color="auto"/>
              <w:left w:val="single" w:sz="4" w:space="0" w:color="auto"/>
              <w:right w:val="single" w:sz="4" w:space="0" w:color="auto"/>
            </w:tcBorders>
            <w:vAlign w:val="center"/>
          </w:tcPr>
          <w:p w14:paraId="4CDE5735" w14:textId="77777777" w:rsidR="009C0203" w:rsidRDefault="00BC1BB0">
            <w:pPr>
              <w:widowControl/>
              <w:spacing w:line="280" w:lineRule="exact"/>
              <w:rPr>
                <w:rFonts w:eastAsia="仿宋"/>
                <w:color w:val="000000" w:themeColor="text1"/>
                <w:kern w:val="0"/>
                <w:sz w:val="24"/>
              </w:rPr>
            </w:pPr>
            <w:r>
              <w:rPr>
                <w:rFonts w:eastAsia="仿宋"/>
                <w:color w:val="000000" w:themeColor="text1"/>
                <w:kern w:val="0"/>
                <w:sz w:val="24"/>
              </w:rPr>
              <w:t>高级生物化学</w:t>
            </w:r>
          </w:p>
        </w:tc>
        <w:tc>
          <w:tcPr>
            <w:tcW w:w="631" w:type="dxa"/>
            <w:tcBorders>
              <w:top w:val="single" w:sz="4" w:space="0" w:color="auto"/>
              <w:left w:val="single" w:sz="4" w:space="0" w:color="auto"/>
              <w:right w:val="single" w:sz="4" w:space="0" w:color="auto"/>
            </w:tcBorders>
            <w:vAlign w:val="center"/>
          </w:tcPr>
          <w:p w14:paraId="08C459F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6FBBCD5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right w:val="single" w:sz="4" w:space="0" w:color="auto"/>
            </w:tcBorders>
            <w:vAlign w:val="center"/>
          </w:tcPr>
          <w:p w14:paraId="12C16B6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2143394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378" w:type="dxa"/>
            <w:tcBorders>
              <w:top w:val="single" w:sz="4" w:space="0" w:color="auto"/>
              <w:left w:val="single" w:sz="4" w:space="0" w:color="auto"/>
              <w:right w:val="single" w:sz="4" w:space="0" w:color="auto"/>
            </w:tcBorders>
            <w:vAlign w:val="center"/>
          </w:tcPr>
          <w:p w14:paraId="2AF9E66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837" w:type="dxa"/>
            <w:tcBorders>
              <w:top w:val="single" w:sz="4" w:space="0" w:color="auto"/>
              <w:left w:val="single" w:sz="4" w:space="0" w:color="auto"/>
              <w:right w:val="single" w:sz="4" w:space="0" w:color="auto"/>
            </w:tcBorders>
            <w:vAlign w:val="center"/>
          </w:tcPr>
          <w:p w14:paraId="50082C45" w14:textId="77777777" w:rsidR="009C0203" w:rsidRDefault="009C0203">
            <w:pPr>
              <w:snapToGrid w:val="0"/>
              <w:spacing w:line="300" w:lineRule="exact"/>
              <w:jc w:val="center"/>
              <w:rPr>
                <w:rFonts w:eastAsia="仿宋"/>
                <w:color w:val="000000" w:themeColor="text1"/>
                <w:sz w:val="24"/>
              </w:rPr>
            </w:pPr>
          </w:p>
        </w:tc>
      </w:tr>
      <w:tr w:rsidR="009C0203" w14:paraId="527B683D" w14:textId="77777777">
        <w:trPr>
          <w:cantSplit/>
          <w:trHeight w:val="567"/>
          <w:jc w:val="center"/>
        </w:trPr>
        <w:tc>
          <w:tcPr>
            <w:tcW w:w="824" w:type="dxa"/>
            <w:vMerge/>
            <w:tcBorders>
              <w:left w:val="single" w:sz="4" w:space="0" w:color="auto"/>
              <w:right w:val="single" w:sz="4" w:space="0" w:color="auto"/>
            </w:tcBorders>
            <w:vAlign w:val="center"/>
          </w:tcPr>
          <w:p w14:paraId="18435F34" w14:textId="77777777" w:rsidR="009C0203" w:rsidRDefault="009C0203">
            <w:pPr>
              <w:snapToGrid w:val="0"/>
              <w:ind w:rightChars="-6" w:right="-13"/>
              <w:jc w:val="center"/>
              <w:rPr>
                <w:rFonts w:eastAsia="仿宋"/>
                <w:b/>
                <w:bCs/>
                <w:color w:val="000000" w:themeColor="text1"/>
                <w:sz w:val="24"/>
              </w:rPr>
            </w:pPr>
          </w:p>
        </w:tc>
        <w:tc>
          <w:tcPr>
            <w:tcW w:w="1155" w:type="dxa"/>
            <w:tcBorders>
              <w:left w:val="single" w:sz="4" w:space="0" w:color="auto"/>
              <w:right w:val="single" w:sz="4" w:space="0" w:color="auto"/>
            </w:tcBorders>
            <w:vAlign w:val="center"/>
          </w:tcPr>
          <w:p w14:paraId="6BA8112D" w14:textId="77777777" w:rsidR="009C0203" w:rsidRDefault="00BC1BB0">
            <w:pPr>
              <w:widowControl/>
              <w:spacing w:line="280" w:lineRule="exact"/>
              <w:rPr>
                <w:rFonts w:eastAsia="仿宋"/>
                <w:color w:val="000000" w:themeColor="text1"/>
                <w:kern w:val="0"/>
                <w:sz w:val="24"/>
              </w:rPr>
            </w:pPr>
            <w:r>
              <w:rPr>
                <w:rFonts w:eastAsia="仿宋"/>
                <w:color w:val="000000" w:themeColor="text1"/>
                <w:kern w:val="0"/>
                <w:sz w:val="24"/>
              </w:rPr>
              <w:t>22190102</w:t>
            </w:r>
          </w:p>
        </w:tc>
        <w:tc>
          <w:tcPr>
            <w:tcW w:w="2770" w:type="dxa"/>
            <w:tcBorders>
              <w:top w:val="single" w:sz="4" w:space="0" w:color="auto"/>
              <w:left w:val="single" w:sz="4" w:space="0" w:color="auto"/>
              <w:right w:val="single" w:sz="4" w:space="0" w:color="auto"/>
            </w:tcBorders>
            <w:vAlign w:val="center"/>
          </w:tcPr>
          <w:p w14:paraId="29A7C989" w14:textId="77777777" w:rsidR="009C0203" w:rsidRDefault="00BC1BB0">
            <w:pPr>
              <w:widowControl/>
              <w:spacing w:line="280" w:lineRule="exact"/>
              <w:rPr>
                <w:rFonts w:eastAsia="仿宋"/>
                <w:color w:val="000000" w:themeColor="text1"/>
                <w:kern w:val="0"/>
                <w:sz w:val="24"/>
              </w:rPr>
            </w:pPr>
            <w:r>
              <w:rPr>
                <w:rFonts w:eastAsia="仿宋"/>
                <w:color w:val="000000" w:themeColor="text1"/>
                <w:kern w:val="0"/>
                <w:sz w:val="24"/>
              </w:rPr>
              <w:t>现代分子生物学</w:t>
            </w:r>
          </w:p>
        </w:tc>
        <w:tc>
          <w:tcPr>
            <w:tcW w:w="631" w:type="dxa"/>
            <w:tcBorders>
              <w:top w:val="single" w:sz="4" w:space="0" w:color="auto"/>
              <w:left w:val="single" w:sz="4" w:space="0" w:color="auto"/>
              <w:right w:val="single" w:sz="4" w:space="0" w:color="auto"/>
            </w:tcBorders>
            <w:vAlign w:val="center"/>
          </w:tcPr>
          <w:p w14:paraId="24EB4CA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71E9AD1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2CA22B3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645FB69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378" w:type="dxa"/>
            <w:tcBorders>
              <w:top w:val="single" w:sz="4" w:space="0" w:color="auto"/>
              <w:left w:val="single" w:sz="4" w:space="0" w:color="auto"/>
              <w:right w:val="single" w:sz="4" w:space="0" w:color="auto"/>
            </w:tcBorders>
            <w:vAlign w:val="center"/>
          </w:tcPr>
          <w:p w14:paraId="46EBA24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837" w:type="dxa"/>
            <w:tcBorders>
              <w:top w:val="single" w:sz="4" w:space="0" w:color="auto"/>
              <w:left w:val="single" w:sz="4" w:space="0" w:color="auto"/>
              <w:right w:val="single" w:sz="4" w:space="0" w:color="auto"/>
            </w:tcBorders>
            <w:vAlign w:val="center"/>
          </w:tcPr>
          <w:p w14:paraId="58BC7FB0" w14:textId="77777777" w:rsidR="009C0203" w:rsidRDefault="009C0203">
            <w:pPr>
              <w:snapToGrid w:val="0"/>
              <w:spacing w:line="300" w:lineRule="exact"/>
              <w:jc w:val="center"/>
              <w:rPr>
                <w:rFonts w:eastAsia="仿宋"/>
                <w:color w:val="000000" w:themeColor="text1"/>
                <w:sz w:val="24"/>
              </w:rPr>
            </w:pPr>
          </w:p>
        </w:tc>
      </w:tr>
      <w:tr w:rsidR="009C0203" w14:paraId="0F256F67" w14:textId="77777777">
        <w:trPr>
          <w:cantSplit/>
          <w:trHeight w:val="567"/>
          <w:jc w:val="center"/>
        </w:trPr>
        <w:tc>
          <w:tcPr>
            <w:tcW w:w="824" w:type="dxa"/>
            <w:vMerge/>
            <w:tcBorders>
              <w:left w:val="single" w:sz="4" w:space="0" w:color="auto"/>
              <w:right w:val="single" w:sz="4" w:space="0" w:color="auto"/>
            </w:tcBorders>
            <w:vAlign w:val="center"/>
          </w:tcPr>
          <w:p w14:paraId="635ADC2D" w14:textId="77777777" w:rsidR="009C0203" w:rsidRDefault="009C0203">
            <w:pPr>
              <w:snapToGrid w:val="0"/>
              <w:ind w:rightChars="-6" w:right="-13"/>
              <w:jc w:val="center"/>
              <w:rPr>
                <w:rFonts w:eastAsia="仿宋"/>
                <w:b/>
                <w:bCs/>
                <w:color w:val="000000" w:themeColor="text1"/>
                <w:sz w:val="24"/>
              </w:rPr>
            </w:pPr>
          </w:p>
        </w:tc>
        <w:tc>
          <w:tcPr>
            <w:tcW w:w="1155" w:type="dxa"/>
            <w:tcBorders>
              <w:left w:val="single" w:sz="4" w:space="0" w:color="auto"/>
              <w:right w:val="single" w:sz="4" w:space="0" w:color="auto"/>
            </w:tcBorders>
            <w:vAlign w:val="center"/>
          </w:tcPr>
          <w:p w14:paraId="2FBD9965" w14:textId="77777777" w:rsidR="009C0203" w:rsidRDefault="00BC1BB0">
            <w:pPr>
              <w:widowControl/>
              <w:spacing w:line="280" w:lineRule="exact"/>
              <w:rPr>
                <w:rFonts w:eastAsia="仿宋"/>
                <w:color w:val="000000" w:themeColor="text1"/>
                <w:kern w:val="0"/>
                <w:sz w:val="24"/>
              </w:rPr>
            </w:pPr>
            <w:r>
              <w:rPr>
                <w:rFonts w:eastAsia="仿宋"/>
                <w:color w:val="000000" w:themeColor="text1"/>
                <w:kern w:val="0"/>
                <w:sz w:val="24"/>
              </w:rPr>
              <w:t>22190103</w:t>
            </w:r>
          </w:p>
        </w:tc>
        <w:tc>
          <w:tcPr>
            <w:tcW w:w="2770" w:type="dxa"/>
            <w:tcBorders>
              <w:top w:val="single" w:sz="4" w:space="0" w:color="auto"/>
              <w:left w:val="single" w:sz="4" w:space="0" w:color="auto"/>
              <w:right w:val="single" w:sz="4" w:space="0" w:color="auto"/>
            </w:tcBorders>
            <w:vAlign w:val="center"/>
          </w:tcPr>
          <w:p w14:paraId="17B27283" w14:textId="77777777" w:rsidR="009C0203" w:rsidRDefault="00BC1BB0">
            <w:pPr>
              <w:widowControl/>
              <w:spacing w:line="280" w:lineRule="exact"/>
              <w:rPr>
                <w:rFonts w:eastAsia="仿宋"/>
                <w:color w:val="000000" w:themeColor="text1"/>
                <w:sz w:val="24"/>
              </w:rPr>
            </w:pPr>
            <w:r>
              <w:rPr>
                <w:rFonts w:eastAsia="仿宋"/>
                <w:color w:val="000000" w:themeColor="text1"/>
                <w:sz w:val="24"/>
              </w:rPr>
              <w:t>论文写作与学术规范</w:t>
            </w:r>
          </w:p>
        </w:tc>
        <w:tc>
          <w:tcPr>
            <w:tcW w:w="631" w:type="dxa"/>
            <w:tcBorders>
              <w:top w:val="single" w:sz="4" w:space="0" w:color="auto"/>
              <w:left w:val="single" w:sz="4" w:space="0" w:color="auto"/>
              <w:right w:val="single" w:sz="4" w:space="0" w:color="auto"/>
            </w:tcBorders>
            <w:vAlign w:val="center"/>
          </w:tcPr>
          <w:p w14:paraId="33DFD59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right w:val="single" w:sz="4" w:space="0" w:color="auto"/>
            </w:tcBorders>
            <w:vAlign w:val="center"/>
          </w:tcPr>
          <w:p w14:paraId="2D12F9E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right w:val="single" w:sz="4" w:space="0" w:color="auto"/>
            </w:tcBorders>
            <w:vAlign w:val="center"/>
          </w:tcPr>
          <w:p w14:paraId="4C0A9F5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4E8E8BF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1378" w:type="dxa"/>
            <w:tcBorders>
              <w:top w:val="single" w:sz="4" w:space="0" w:color="auto"/>
              <w:left w:val="single" w:sz="4" w:space="0" w:color="auto"/>
              <w:right w:val="single" w:sz="4" w:space="0" w:color="auto"/>
            </w:tcBorders>
            <w:vAlign w:val="center"/>
          </w:tcPr>
          <w:p w14:paraId="4D9C5CA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837" w:type="dxa"/>
            <w:tcBorders>
              <w:top w:val="single" w:sz="4" w:space="0" w:color="auto"/>
              <w:left w:val="single" w:sz="4" w:space="0" w:color="auto"/>
              <w:right w:val="single" w:sz="4" w:space="0" w:color="auto"/>
            </w:tcBorders>
            <w:vAlign w:val="center"/>
          </w:tcPr>
          <w:p w14:paraId="029AFE96" w14:textId="77777777" w:rsidR="009C0203" w:rsidRDefault="009C0203">
            <w:pPr>
              <w:snapToGrid w:val="0"/>
              <w:spacing w:line="300" w:lineRule="exact"/>
              <w:jc w:val="center"/>
              <w:rPr>
                <w:rFonts w:eastAsia="仿宋"/>
                <w:color w:val="000000" w:themeColor="text1"/>
                <w:sz w:val="24"/>
              </w:rPr>
            </w:pPr>
          </w:p>
        </w:tc>
      </w:tr>
      <w:tr w:rsidR="009C0203" w14:paraId="0377A4F2" w14:textId="77777777">
        <w:trPr>
          <w:cantSplit/>
          <w:trHeight w:val="567"/>
          <w:jc w:val="center"/>
        </w:trPr>
        <w:tc>
          <w:tcPr>
            <w:tcW w:w="824" w:type="dxa"/>
            <w:vMerge/>
            <w:tcBorders>
              <w:left w:val="single" w:sz="4" w:space="0" w:color="auto"/>
              <w:right w:val="single" w:sz="4" w:space="0" w:color="auto"/>
            </w:tcBorders>
            <w:vAlign w:val="center"/>
          </w:tcPr>
          <w:p w14:paraId="2A2F6AA9" w14:textId="77777777" w:rsidR="009C0203" w:rsidRDefault="009C0203">
            <w:pPr>
              <w:snapToGrid w:val="0"/>
              <w:ind w:rightChars="-6" w:right="-13"/>
              <w:jc w:val="center"/>
              <w:rPr>
                <w:rFonts w:eastAsia="仿宋"/>
                <w:b/>
                <w:bCs/>
                <w:color w:val="000000" w:themeColor="text1"/>
                <w:sz w:val="24"/>
              </w:rPr>
            </w:pPr>
          </w:p>
        </w:tc>
        <w:tc>
          <w:tcPr>
            <w:tcW w:w="1155" w:type="dxa"/>
            <w:tcBorders>
              <w:left w:val="single" w:sz="4" w:space="0" w:color="auto"/>
              <w:right w:val="single" w:sz="4" w:space="0" w:color="auto"/>
            </w:tcBorders>
            <w:vAlign w:val="center"/>
          </w:tcPr>
          <w:p w14:paraId="781B8E43" w14:textId="77777777" w:rsidR="009C0203" w:rsidRDefault="00BC1BB0">
            <w:pPr>
              <w:widowControl/>
              <w:spacing w:line="280" w:lineRule="exact"/>
              <w:rPr>
                <w:rFonts w:eastAsia="仿宋"/>
                <w:color w:val="000000" w:themeColor="text1"/>
                <w:kern w:val="0"/>
                <w:sz w:val="24"/>
              </w:rPr>
            </w:pPr>
            <w:r>
              <w:rPr>
                <w:rFonts w:eastAsia="仿宋"/>
                <w:color w:val="000000" w:themeColor="text1"/>
                <w:kern w:val="0"/>
                <w:sz w:val="24"/>
              </w:rPr>
              <w:t>22190104</w:t>
            </w:r>
          </w:p>
        </w:tc>
        <w:tc>
          <w:tcPr>
            <w:tcW w:w="2770" w:type="dxa"/>
            <w:tcBorders>
              <w:top w:val="single" w:sz="4" w:space="0" w:color="auto"/>
              <w:left w:val="single" w:sz="4" w:space="0" w:color="auto"/>
              <w:right w:val="single" w:sz="4" w:space="0" w:color="auto"/>
            </w:tcBorders>
            <w:vAlign w:val="center"/>
          </w:tcPr>
          <w:p w14:paraId="542D9B5F" w14:textId="77777777" w:rsidR="009C0203" w:rsidRDefault="00BC1BB0">
            <w:pPr>
              <w:widowControl/>
              <w:spacing w:line="280" w:lineRule="exact"/>
              <w:rPr>
                <w:rFonts w:eastAsia="仿宋"/>
                <w:color w:val="000000" w:themeColor="text1"/>
                <w:sz w:val="24"/>
              </w:rPr>
            </w:pPr>
            <w:r>
              <w:rPr>
                <w:rFonts w:eastAsia="仿宋"/>
                <w:color w:val="000000" w:themeColor="text1"/>
                <w:kern w:val="0"/>
                <w:sz w:val="24"/>
              </w:rPr>
              <w:t>生物信息学</w:t>
            </w:r>
          </w:p>
        </w:tc>
        <w:tc>
          <w:tcPr>
            <w:tcW w:w="631" w:type="dxa"/>
            <w:tcBorders>
              <w:top w:val="single" w:sz="4" w:space="0" w:color="auto"/>
              <w:left w:val="single" w:sz="4" w:space="0" w:color="auto"/>
              <w:right w:val="single" w:sz="4" w:space="0" w:color="auto"/>
            </w:tcBorders>
            <w:vAlign w:val="center"/>
          </w:tcPr>
          <w:p w14:paraId="74AE6F3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62EE6E4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700A2C4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5150A0D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378" w:type="dxa"/>
            <w:tcBorders>
              <w:top w:val="single" w:sz="4" w:space="0" w:color="auto"/>
              <w:left w:val="single" w:sz="4" w:space="0" w:color="auto"/>
              <w:right w:val="single" w:sz="4" w:space="0" w:color="auto"/>
            </w:tcBorders>
            <w:vAlign w:val="center"/>
          </w:tcPr>
          <w:p w14:paraId="1D3823D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837" w:type="dxa"/>
            <w:tcBorders>
              <w:top w:val="single" w:sz="4" w:space="0" w:color="auto"/>
              <w:left w:val="single" w:sz="4" w:space="0" w:color="auto"/>
              <w:right w:val="single" w:sz="4" w:space="0" w:color="auto"/>
            </w:tcBorders>
            <w:vAlign w:val="center"/>
          </w:tcPr>
          <w:p w14:paraId="0DC2C120" w14:textId="77777777" w:rsidR="009C0203" w:rsidRDefault="009C0203">
            <w:pPr>
              <w:snapToGrid w:val="0"/>
              <w:spacing w:line="300" w:lineRule="exact"/>
              <w:jc w:val="center"/>
              <w:rPr>
                <w:rFonts w:eastAsia="仿宋"/>
                <w:color w:val="000000" w:themeColor="text1"/>
                <w:sz w:val="24"/>
              </w:rPr>
            </w:pPr>
          </w:p>
        </w:tc>
      </w:tr>
      <w:tr w:rsidR="009C0203" w14:paraId="27C78C90" w14:textId="77777777">
        <w:trPr>
          <w:cantSplit/>
          <w:trHeight w:val="567"/>
          <w:jc w:val="center"/>
        </w:trPr>
        <w:tc>
          <w:tcPr>
            <w:tcW w:w="824" w:type="dxa"/>
            <w:vMerge w:val="restart"/>
            <w:tcBorders>
              <w:left w:val="single" w:sz="4" w:space="0" w:color="auto"/>
              <w:right w:val="single" w:sz="4" w:space="0" w:color="auto"/>
            </w:tcBorders>
            <w:vAlign w:val="center"/>
          </w:tcPr>
          <w:p w14:paraId="1FFF93DC" w14:textId="77777777" w:rsidR="009C0203" w:rsidRDefault="00BC1BB0">
            <w:pPr>
              <w:snapToGrid w:val="0"/>
              <w:ind w:rightChars="-6" w:right="-13"/>
              <w:jc w:val="center"/>
              <w:rPr>
                <w:rFonts w:eastAsia="仿宋"/>
                <w:b/>
                <w:bCs/>
                <w:color w:val="000000" w:themeColor="text1"/>
                <w:sz w:val="24"/>
              </w:rPr>
            </w:pPr>
            <w:r>
              <w:rPr>
                <w:rFonts w:eastAsia="仿宋"/>
                <w:b/>
                <w:bCs/>
                <w:color w:val="000000" w:themeColor="text1"/>
                <w:sz w:val="24"/>
              </w:rPr>
              <w:t>学位</w:t>
            </w:r>
          </w:p>
          <w:p w14:paraId="2AD81E63" w14:textId="77777777" w:rsidR="009C0203" w:rsidRDefault="00BC1BB0">
            <w:pPr>
              <w:snapToGrid w:val="0"/>
              <w:ind w:rightChars="-6" w:right="-13"/>
              <w:jc w:val="center"/>
              <w:rPr>
                <w:rFonts w:eastAsia="仿宋"/>
                <w:b/>
                <w:bCs/>
                <w:color w:val="000000" w:themeColor="text1"/>
                <w:sz w:val="24"/>
              </w:rPr>
            </w:pPr>
            <w:r>
              <w:rPr>
                <w:rFonts w:eastAsia="仿宋"/>
                <w:b/>
                <w:bCs/>
                <w:color w:val="000000" w:themeColor="text1"/>
                <w:sz w:val="24"/>
              </w:rPr>
              <w:t>专业课</w:t>
            </w:r>
          </w:p>
          <w:p w14:paraId="40129009" w14:textId="77777777" w:rsidR="009C0203" w:rsidRDefault="00BC1BB0">
            <w:pPr>
              <w:snapToGrid w:val="0"/>
              <w:ind w:rightChars="-6" w:right="-13"/>
              <w:jc w:val="center"/>
              <w:rPr>
                <w:rFonts w:eastAsia="仿宋"/>
                <w:b/>
                <w:bCs/>
                <w:color w:val="000000" w:themeColor="text1"/>
                <w:sz w:val="24"/>
              </w:rPr>
            </w:pPr>
            <w:r>
              <w:rPr>
                <w:rFonts w:eastAsia="仿宋"/>
                <w:b/>
                <w:bCs/>
                <w:color w:val="000000" w:themeColor="text1"/>
                <w:sz w:val="24"/>
              </w:rPr>
              <w:t>（至少选修</w:t>
            </w:r>
            <w:r>
              <w:rPr>
                <w:rFonts w:eastAsia="仿宋"/>
                <w:b/>
                <w:bCs/>
                <w:color w:val="000000" w:themeColor="text1"/>
                <w:sz w:val="24"/>
              </w:rPr>
              <w:t>9</w:t>
            </w:r>
            <w:r>
              <w:rPr>
                <w:rFonts w:eastAsia="仿宋"/>
                <w:b/>
                <w:bCs/>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232C7B78" w14:textId="77777777" w:rsidR="009C0203" w:rsidRDefault="00BC1BB0">
            <w:pPr>
              <w:snapToGrid w:val="0"/>
              <w:ind w:rightChars="-6" w:right="-13"/>
              <w:rPr>
                <w:rFonts w:eastAsia="仿宋"/>
                <w:color w:val="000000" w:themeColor="text1"/>
                <w:sz w:val="24"/>
              </w:rPr>
            </w:pPr>
            <w:r>
              <w:rPr>
                <w:rFonts w:eastAsia="仿宋"/>
                <w:color w:val="000000" w:themeColor="text1"/>
                <w:kern w:val="0"/>
                <w:sz w:val="24"/>
              </w:rPr>
              <w:t>22190105</w:t>
            </w:r>
          </w:p>
        </w:tc>
        <w:tc>
          <w:tcPr>
            <w:tcW w:w="2770" w:type="dxa"/>
            <w:tcBorders>
              <w:top w:val="single" w:sz="4" w:space="0" w:color="auto"/>
              <w:left w:val="single" w:sz="4" w:space="0" w:color="auto"/>
              <w:right w:val="single" w:sz="4" w:space="0" w:color="auto"/>
            </w:tcBorders>
            <w:vAlign w:val="center"/>
          </w:tcPr>
          <w:p w14:paraId="7C896808" w14:textId="77777777" w:rsidR="009C0203" w:rsidRDefault="00BC1BB0">
            <w:pPr>
              <w:spacing w:line="340" w:lineRule="exact"/>
              <w:rPr>
                <w:rFonts w:eastAsia="仿宋"/>
                <w:color w:val="000000" w:themeColor="text1"/>
                <w:kern w:val="0"/>
                <w:sz w:val="24"/>
              </w:rPr>
            </w:pPr>
            <w:r>
              <w:rPr>
                <w:rFonts w:eastAsia="仿宋"/>
                <w:color w:val="000000" w:themeColor="text1"/>
                <w:kern w:val="0"/>
                <w:sz w:val="24"/>
              </w:rPr>
              <w:t>专业英语</w:t>
            </w:r>
          </w:p>
        </w:tc>
        <w:tc>
          <w:tcPr>
            <w:tcW w:w="631" w:type="dxa"/>
            <w:tcBorders>
              <w:top w:val="single" w:sz="4" w:space="0" w:color="auto"/>
              <w:left w:val="single" w:sz="4" w:space="0" w:color="auto"/>
              <w:right w:val="single" w:sz="4" w:space="0" w:color="auto"/>
            </w:tcBorders>
            <w:vAlign w:val="center"/>
          </w:tcPr>
          <w:p w14:paraId="3E68F90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5C25B68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2DD8ACC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6C69A75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378" w:type="dxa"/>
            <w:tcBorders>
              <w:top w:val="single" w:sz="4" w:space="0" w:color="auto"/>
              <w:left w:val="single" w:sz="4" w:space="0" w:color="auto"/>
              <w:right w:val="single" w:sz="4" w:space="0" w:color="auto"/>
            </w:tcBorders>
            <w:vAlign w:val="center"/>
          </w:tcPr>
          <w:p w14:paraId="2C46566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837" w:type="dxa"/>
            <w:tcBorders>
              <w:top w:val="single" w:sz="4" w:space="0" w:color="auto"/>
              <w:left w:val="single" w:sz="4" w:space="0" w:color="auto"/>
              <w:right w:val="single" w:sz="4" w:space="0" w:color="auto"/>
            </w:tcBorders>
            <w:vAlign w:val="center"/>
          </w:tcPr>
          <w:p w14:paraId="216E83EB" w14:textId="77777777" w:rsidR="009C0203" w:rsidRDefault="009C0203">
            <w:pPr>
              <w:snapToGrid w:val="0"/>
              <w:spacing w:line="300" w:lineRule="exact"/>
              <w:jc w:val="center"/>
              <w:rPr>
                <w:rFonts w:eastAsia="仿宋"/>
                <w:color w:val="000000" w:themeColor="text1"/>
                <w:sz w:val="24"/>
              </w:rPr>
            </w:pPr>
          </w:p>
        </w:tc>
      </w:tr>
      <w:tr w:rsidR="009C0203" w14:paraId="114E87D3" w14:textId="77777777">
        <w:trPr>
          <w:cantSplit/>
          <w:trHeight w:val="567"/>
          <w:jc w:val="center"/>
        </w:trPr>
        <w:tc>
          <w:tcPr>
            <w:tcW w:w="824" w:type="dxa"/>
            <w:vMerge/>
            <w:tcBorders>
              <w:left w:val="single" w:sz="4" w:space="0" w:color="auto"/>
              <w:right w:val="single" w:sz="4" w:space="0" w:color="auto"/>
            </w:tcBorders>
            <w:vAlign w:val="center"/>
          </w:tcPr>
          <w:p w14:paraId="2D684103" w14:textId="77777777" w:rsidR="009C0203" w:rsidRDefault="009C0203">
            <w:pPr>
              <w:snapToGrid w:val="0"/>
              <w:ind w:rightChars="-6" w:right="-13"/>
              <w:jc w:val="center"/>
              <w:rPr>
                <w:rFonts w:eastAsia="仿宋"/>
                <w:b/>
                <w:bCs/>
                <w:color w:val="000000" w:themeColor="text1"/>
                <w:sz w:val="24"/>
              </w:rPr>
            </w:pPr>
          </w:p>
        </w:tc>
        <w:tc>
          <w:tcPr>
            <w:tcW w:w="1155" w:type="dxa"/>
            <w:tcBorders>
              <w:top w:val="single" w:sz="4" w:space="0" w:color="auto"/>
              <w:left w:val="single" w:sz="4" w:space="0" w:color="auto"/>
              <w:right w:val="single" w:sz="4" w:space="0" w:color="auto"/>
            </w:tcBorders>
            <w:vAlign w:val="center"/>
          </w:tcPr>
          <w:p w14:paraId="1392DB9F" w14:textId="77777777" w:rsidR="009C0203" w:rsidRDefault="00BC1BB0">
            <w:pPr>
              <w:snapToGrid w:val="0"/>
              <w:ind w:rightChars="-6" w:right="-13"/>
              <w:rPr>
                <w:rFonts w:eastAsia="仿宋"/>
                <w:color w:val="000000" w:themeColor="text1"/>
                <w:sz w:val="24"/>
              </w:rPr>
            </w:pPr>
            <w:r>
              <w:rPr>
                <w:rFonts w:eastAsia="仿宋"/>
                <w:color w:val="000000" w:themeColor="text1"/>
                <w:kern w:val="0"/>
                <w:sz w:val="24"/>
              </w:rPr>
              <w:t>22190106</w:t>
            </w:r>
          </w:p>
        </w:tc>
        <w:tc>
          <w:tcPr>
            <w:tcW w:w="2770" w:type="dxa"/>
            <w:tcBorders>
              <w:top w:val="single" w:sz="4" w:space="0" w:color="auto"/>
              <w:left w:val="single" w:sz="4" w:space="0" w:color="auto"/>
              <w:right w:val="single" w:sz="4" w:space="0" w:color="auto"/>
            </w:tcBorders>
            <w:vAlign w:val="center"/>
          </w:tcPr>
          <w:p w14:paraId="040019D7" w14:textId="77777777" w:rsidR="009C0203" w:rsidRDefault="00BC1BB0">
            <w:pPr>
              <w:spacing w:line="300" w:lineRule="exact"/>
              <w:rPr>
                <w:rFonts w:eastAsia="仿宋"/>
                <w:color w:val="000000" w:themeColor="text1"/>
                <w:kern w:val="0"/>
                <w:sz w:val="24"/>
              </w:rPr>
            </w:pPr>
            <w:r>
              <w:rPr>
                <w:rFonts w:eastAsia="仿宋"/>
                <w:color w:val="000000" w:themeColor="text1"/>
                <w:sz w:val="24"/>
              </w:rPr>
              <w:t>微生物学进展专题</w:t>
            </w:r>
          </w:p>
        </w:tc>
        <w:tc>
          <w:tcPr>
            <w:tcW w:w="631" w:type="dxa"/>
            <w:tcBorders>
              <w:top w:val="single" w:sz="4" w:space="0" w:color="auto"/>
              <w:left w:val="single" w:sz="4" w:space="0" w:color="auto"/>
              <w:right w:val="single" w:sz="4" w:space="0" w:color="auto"/>
            </w:tcBorders>
            <w:vAlign w:val="center"/>
          </w:tcPr>
          <w:p w14:paraId="12EBEDA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0007E68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4A235C8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49A1633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378" w:type="dxa"/>
            <w:tcBorders>
              <w:top w:val="single" w:sz="4" w:space="0" w:color="auto"/>
              <w:left w:val="single" w:sz="4" w:space="0" w:color="auto"/>
              <w:right w:val="single" w:sz="4" w:space="0" w:color="auto"/>
            </w:tcBorders>
            <w:vAlign w:val="center"/>
          </w:tcPr>
          <w:p w14:paraId="4F67F09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837" w:type="dxa"/>
            <w:tcBorders>
              <w:top w:val="single" w:sz="4" w:space="0" w:color="auto"/>
              <w:left w:val="single" w:sz="4" w:space="0" w:color="auto"/>
              <w:right w:val="single" w:sz="4" w:space="0" w:color="auto"/>
            </w:tcBorders>
            <w:vAlign w:val="center"/>
          </w:tcPr>
          <w:p w14:paraId="6186F414" w14:textId="77777777" w:rsidR="009C0203" w:rsidRDefault="009C0203">
            <w:pPr>
              <w:snapToGrid w:val="0"/>
              <w:spacing w:line="300" w:lineRule="exact"/>
              <w:jc w:val="center"/>
              <w:rPr>
                <w:rFonts w:eastAsia="仿宋"/>
                <w:color w:val="000000" w:themeColor="text1"/>
                <w:sz w:val="24"/>
              </w:rPr>
            </w:pPr>
          </w:p>
        </w:tc>
      </w:tr>
      <w:tr w:rsidR="009C0203" w14:paraId="714BF3C9" w14:textId="77777777">
        <w:trPr>
          <w:cantSplit/>
          <w:trHeight w:val="567"/>
          <w:jc w:val="center"/>
        </w:trPr>
        <w:tc>
          <w:tcPr>
            <w:tcW w:w="824" w:type="dxa"/>
            <w:vMerge/>
            <w:tcBorders>
              <w:left w:val="single" w:sz="4" w:space="0" w:color="auto"/>
              <w:right w:val="single" w:sz="4" w:space="0" w:color="auto"/>
            </w:tcBorders>
            <w:vAlign w:val="center"/>
          </w:tcPr>
          <w:p w14:paraId="0CBD53FE" w14:textId="77777777" w:rsidR="009C0203" w:rsidRDefault="009C0203">
            <w:pPr>
              <w:snapToGrid w:val="0"/>
              <w:ind w:rightChars="-6" w:right="-13"/>
              <w:jc w:val="center"/>
              <w:rPr>
                <w:rFonts w:eastAsia="仿宋"/>
                <w:b/>
                <w:bCs/>
                <w:color w:val="000000" w:themeColor="text1"/>
                <w:sz w:val="24"/>
              </w:rPr>
            </w:pPr>
          </w:p>
        </w:tc>
        <w:tc>
          <w:tcPr>
            <w:tcW w:w="1155" w:type="dxa"/>
            <w:tcBorders>
              <w:top w:val="single" w:sz="4" w:space="0" w:color="auto"/>
              <w:left w:val="single" w:sz="4" w:space="0" w:color="auto"/>
              <w:right w:val="single" w:sz="4" w:space="0" w:color="auto"/>
            </w:tcBorders>
            <w:vAlign w:val="center"/>
          </w:tcPr>
          <w:p w14:paraId="564BDC70" w14:textId="77777777" w:rsidR="009C0203" w:rsidRDefault="00BC1BB0">
            <w:pPr>
              <w:snapToGrid w:val="0"/>
              <w:ind w:rightChars="-6" w:right="-13"/>
              <w:rPr>
                <w:rFonts w:eastAsia="仿宋"/>
                <w:color w:val="000000" w:themeColor="text1"/>
                <w:sz w:val="24"/>
              </w:rPr>
            </w:pPr>
            <w:r>
              <w:rPr>
                <w:rFonts w:eastAsia="仿宋"/>
                <w:color w:val="000000" w:themeColor="text1"/>
                <w:kern w:val="0"/>
                <w:sz w:val="24"/>
              </w:rPr>
              <w:t>22190107</w:t>
            </w:r>
          </w:p>
        </w:tc>
        <w:tc>
          <w:tcPr>
            <w:tcW w:w="2770" w:type="dxa"/>
            <w:tcBorders>
              <w:top w:val="single" w:sz="4" w:space="0" w:color="auto"/>
              <w:left w:val="single" w:sz="4" w:space="0" w:color="auto"/>
              <w:right w:val="single" w:sz="4" w:space="0" w:color="auto"/>
            </w:tcBorders>
            <w:vAlign w:val="center"/>
          </w:tcPr>
          <w:p w14:paraId="37549220" w14:textId="77777777" w:rsidR="009C0203" w:rsidRDefault="00BC1BB0">
            <w:pPr>
              <w:spacing w:line="340" w:lineRule="exact"/>
              <w:rPr>
                <w:rFonts w:eastAsia="仿宋"/>
                <w:color w:val="000000" w:themeColor="text1"/>
                <w:kern w:val="0"/>
                <w:sz w:val="24"/>
              </w:rPr>
            </w:pPr>
            <w:r>
              <w:rPr>
                <w:rFonts w:eastAsia="仿宋"/>
                <w:color w:val="000000" w:themeColor="text1"/>
                <w:sz w:val="24"/>
              </w:rPr>
              <w:t>分子生物学技术</w:t>
            </w:r>
          </w:p>
        </w:tc>
        <w:tc>
          <w:tcPr>
            <w:tcW w:w="631" w:type="dxa"/>
            <w:tcBorders>
              <w:top w:val="single" w:sz="4" w:space="0" w:color="auto"/>
              <w:left w:val="single" w:sz="4" w:space="0" w:color="auto"/>
              <w:right w:val="single" w:sz="4" w:space="0" w:color="auto"/>
            </w:tcBorders>
            <w:vAlign w:val="center"/>
          </w:tcPr>
          <w:p w14:paraId="42769C8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5B5EFA9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65C185F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4C3D5DA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378" w:type="dxa"/>
            <w:tcBorders>
              <w:top w:val="single" w:sz="4" w:space="0" w:color="auto"/>
              <w:left w:val="single" w:sz="4" w:space="0" w:color="auto"/>
              <w:right w:val="single" w:sz="4" w:space="0" w:color="auto"/>
            </w:tcBorders>
            <w:vAlign w:val="center"/>
          </w:tcPr>
          <w:p w14:paraId="693D977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837" w:type="dxa"/>
            <w:tcBorders>
              <w:top w:val="single" w:sz="4" w:space="0" w:color="auto"/>
              <w:left w:val="single" w:sz="4" w:space="0" w:color="auto"/>
              <w:right w:val="single" w:sz="4" w:space="0" w:color="auto"/>
            </w:tcBorders>
            <w:vAlign w:val="center"/>
          </w:tcPr>
          <w:p w14:paraId="7AE9AAD7" w14:textId="77777777" w:rsidR="009C0203" w:rsidRDefault="009C0203">
            <w:pPr>
              <w:snapToGrid w:val="0"/>
              <w:spacing w:line="300" w:lineRule="exact"/>
              <w:jc w:val="center"/>
              <w:rPr>
                <w:rFonts w:eastAsia="仿宋"/>
                <w:color w:val="000000" w:themeColor="text1"/>
                <w:sz w:val="24"/>
              </w:rPr>
            </w:pPr>
          </w:p>
        </w:tc>
      </w:tr>
      <w:tr w:rsidR="009C0203" w14:paraId="51379880" w14:textId="77777777">
        <w:trPr>
          <w:cantSplit/>
          <w:trHeight w:val="567"/>
          <w:jc w:val="center"/>
        </w:trPr>
        <w:tc>
          <w:tcPr>
            <w:tcW w:w="824" w:type="dxa"/>
            <w:vMerge/>
            <w:tcBorders>
              <w:left w:val="single" w:sz="4" w:space="0" w:color="auto"/>
              <w:right w:val="single" w:sz="4" w:space="0" w:color="auto"/>
            </w:tcBorders>
            <w:vAlign w:val="center"/>
          </w:tcPr>
          <w:p w14:paraId="09D465A0" w14:textId="77777777" w:rsidR="009C0203" w:rsidRDefault="009C0203">
            <w:pPr>
              <w:snapToGrid w:val="0"/>
              <w:ind w:rightChars="-6" w:right="-13"/>
              <w:jc w:val="center"/>
              <w:rPr>
                <w:rFonts w:eastAsia="仿宋"/>
                <w:b/>
                <w:bCs/>
                <w:color w:val="000000" w:themeColor="text1"/>
                <w:sz w:val="24"/>
              </w:rPr>
            </w:pPr>
          </w:p>
        </w:tc>
        <w:tc>
          <w:tcPr>
            <w:tcW w:w="1155" w:type="dxa"/>
            <w:tcBorders>
              <w:top w:val="single" w:sz="4" w:space="0" w:color="auto"/>
              <w:left w:val="single" w:sz="4" w:space="0" w:color="auto"/>
              <w:right w:val="single" w:sz="4" w:space="0" w:color="auto"/>
            </w:tcBorders>
            <w:vAlign w:val="center"/>
          </w:tcPr>
          <w:p w14:paraId="344B6B7D" w14:textId="77777777" w:rsidR="009C0203" w:rsidRDefault="00BC1BB0">
            <w:pPr>
              <w:snapToGrid w:val="0"/>
              <w:ind w:rightChars="-6" w:right="-13"/>
              <w:rPr>
                <w:rFonts w:eastAsia="仿宋"/>
                <w:color w:val="000000" w:themeColor="text1"/>
                <w:sz w:val="24"/>
              </w:rPr>
            </w:pPr>
            <w:r>
              <w:rPr>
                <w:rFonts w:eastAsia="仿宋"/>
                <w:color w:val="000000" w:themeColor="text1"/>
                <w:kern w:val="0"/>
                <w:sz w:val="24"/>
              </w:rPr>
              <w:t>22190108</w:t>
            </w:r>
          </w:p>
        </w:tc>
        <w:tc>
          <w:tcPr>
            <w:tcW w:w="2770" w:type="dxa"/>
            <w:tcBorders>
              <w:top w:val="single" w:sz="4" w:space="0" w:color="auto"/>
              <w:left w:val="single" w:sz="4" w:space="0" w:color="auto"/>
              <w:right w:val="single" w:sz="4" w:space="0" w:color="auto"/>
            </w:tcBorders>
            <w:vAlign w:val="center"/>
          </w:tcPr>
          <w:p w14:paraId="4C67755F" w14:textId="77777777" w:rsidR="009C0203" w:rsidRDefault="00BC1BB0">
            <w:pPr>
              <w:spacing w:line="340" w:lineRule="exact"/>
              <w:rPr>
                <w:rFonts w:eastAsia="仿宋"/>
                <w:color w:val="000000" w:themeColor="text1"/>
                <w:sz w:val="24"/>
              </w:rPr>
            </w:pPr>
            <w:r>
              <w:rPr>
                <w:rFonts w:eastAsia="仿宋"/>
                <w:color w:val="000000" w:themeColor="text1"/>
                <w:sz w:val="24"/>
              </w:rPr>
              <w:t>细胞生物学技术</w:t>
            </w:r>
          </w:p>
        </w:tc>
        <w:tc>
          <w:tcPr>
            <w:tcW w:w="631" w:type="dxa"/>
            <w:tcBorders>
              <w:top w:val="single" w:sz="4" w:space="0" w:color="auto"/>
              <w:left w:val="single" w:sz="4" w:space="0" w:color="auto"/>
              <w:right w:val="single" w:sz="4" w:space="0" w:color="auto"/>
            </w:tcBorders>
            <w:vAlign w:val="center"/>
          </w:tcPr>
          <w:p w14:paraId="380EAAF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25C2477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293D33E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2BFC957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378" w:type="dxa"/>
            <w:tcBorders>
              <w:top w:val="single" w:sz="4" w:space="0" w:color="auto"/>
              <w:left w:val="single" w:sz="4" w:space="0" w:color="auto"/>
              <w:right w:val="single" w:sz="4" w:space="0" w:color="auto"/>
            </w:tcBorders>
            <w:vAlign w:val="center"/>
          </w:tcPr>
          <w:p w14:paraId="13FF7FD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837" w:type="dxa"/>
            <w:tcBorders>
              <w:top w:val="single" w:sz="4" w:space="0" w:color="auto"/>
              <w:left w:val="single" w:sz="4" w:space="0" w:color="auto"/>
              <w:right w:val="single" w:sz="4" w:space="0" w:color="auto"/>
            </w:tcBorders>
            <w:vAlign w:val="center"/>
          </w:tcPr>
          <w:p w14:paraId="4BD8A4D0" w14:textId="77777777" w:rsidR="009C0203" w:rsidRDefault="009C0203">
            <w:pPr>
              <w:snapToGrid w:val="0"/>
              <w:spacing w:line="300" w:lineRule="exact"/>
              <w:jc w:val="center"/>
              <w:rPr>
                <w:rFonts w:eastAsia="仿宋"/>
                <w:color w:val="000000" w:themeColor="text1"/>
                <w:sz w:val="24"/>
              </w:rPr>
            </w:pPr>
          </w:p>
        </w:tc>
      </w:tr>
      <w:tr w:rsidR="009C0203" w14:paraId="1B3411EB" w14:textId="77777777">
        <w:trPr>
          <w:cantSplit/>
          <w:trHeight w:val="567"/>
          <w:jc w:val="center"/>
        </w:trPr>
        <w:tc>
          <w:tcPr>
            <w:tcW w:w="824" w:type="dxa"/>
            <w:vMerge/>
            <w:tcBorders>
              <w:left w:val="single" w:sz="4" w:space="0" w:color="auto"/>
              <w:right w:val="single" w:sz="4" w:space="0" w:color="auto"/>
            </w:tcBorders>
            <w:vAlign w:val="center"/>
          </w:tcPr>
          <w:p w14:paraId="5CE257A4" w14:textId="77777777" w:rsidR="009C0203" w:rsidRDefault="009C0203">
            <w:pPr>
              <w:snapToGrid w:val="0"/>
              <w:ind w:rightChars="-6" w:right="-13"/>
              <w:jc w:val="center"/>
              <w:rPr>
                <w:rFonts w:eastAsia="仿宋"/>
                <w:b/>
                <w:bCs/>
                <w:color w:val="000000" w:themeColor="text1"/>
                <w:sz w:val="24"/>
              </w:rPr>
            </w:pPr>
          </w:p>
        </w:tc>
        <w:tc>
          <w:tcPr>
            <w:tcW w:w="1155" w:type="dxa"/>
            <w:tcBorders>
              <w:top w:val="single" w:sz="4" w:space="0" w:color="auto"/>
              <w:left w:val="single" w:sz="4" w:space="0" w:color="auto"/>
              <w:right w:val="single" w:sz="4" w:space="0" w:color="auto"/>
            </w:tcBorders>
            <w:vAlign w:val="center"/>
          </w:tcPr>
          <w:p w14:paraId="7249130E" w14:textId="77777777" w:rsidR="009C0203" w:rsidRDefault="00BC1BB0">
            <w:pPr>
              <w:snapToGrid w:val="0"/>
              <w:ind w:rightChars="-6" w:right="-13"/>
              <w:rPr>
                <w:rFonts w:eastAsia="仿宋"/>
                <w:color w:val="000000" w:themeColor="text1"/>
                <w:kern w:val="0"/>
                <w:sz w:val="24"/>
              </w:rPr>
            </w:pPr>
            <w:r>
              <w:rPr>
                <w:rFonts w:eastAsia="仿宋"/>
                <w:color w:val="000000" w:themeColor="text1"/>
                <w:kern w:val="0"/>
                <w:sz w:val="24"/>
              </w:rPr>
              <w:t>22190109</w:t>
            </w:r>
          </w:p>
        </w:tc>
        <w:tc>
          <w:tcPr>
            <w:tcW w:w="2770" w:type="dxa"/>
            <w:tcBorders>
              <w:top w:val="single" w:sz="4" w:space="0" w:color="auto"/>
              <w:left w:val="single" w:sz="4" w:space="0" w:color="auto"/>
              <w:right w:val="single" w:sz="4" w:space="0" w:color="auto"/>
            </w:tcBorders>
            <w:vAlign w:val="center"/>
          </w:tcPr>
          <w:p w14:paraId="786CF02D" w14:textId="77777777" w:rsidR="009C0203" w:rsidRDefault="00BC1BB0">
            <w:pPr>
              <w:spacing w:line="340" w:lineRule="exact"/>
              <w:rPr>
                <w:rFonts w:eastAsia="仿宋"/>
                <w:color w:val="000000" w:themeColor="text1"/>
                <w:sz w:val="24"/>
              </w:rPr>
            </w:pPr>
            <w:r>
              <w:rPr>
                <w:rFonts w:eastAsia="仿宋"/>
                <w:color w:val="000000" w:themeColor="text1"/>
                <w:sz w:val="24"/>
              </w:rPr>
              <w:t>动物分子病毒学和免疫学</w:t>
            </w:r>
          </w:p>
        </w:tc>
        <w:tc>
          <w:tcPr>
            <w:tcW w:w="631" w:type="dxa"/>
            <w:tcBorders>
              <w:top w:val="single" w:sz="4" w:space="0" w:color="auto"/>
              <w:left w:val="single" w:sz="4" w:space="0" w:color="auto"/>
              <w:right w:val="single" w:sz="4" w:space="0" w:color="auto"/>
            </w:tcBorders>
            <w:vAlign w:val="center"/>
          </w:tcPr>
          <w:p w14:paraId="0646E45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68B37A8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4871915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47E0DAA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378" w:type="dxa"/>
            <w:tcBorders>
              <w:top w:val="single" w:sz="4" w:space="0" w:color="auto"/>
              <w:left w:val="single" w:sz="4" w:space="0" w:color="auto"/>
              <w:right w:val="single" w:sz="4" w:space="0" w:color="auto"/>
            </w:tcBorders>
            <w:vAlign w:val="center"/>
          </w:tcPr>
          <w:p w14:paraId="1831B0D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837" w:type="dxa"/>
            <w:tcBorders>
              <w:top w:val="single" w:sz="4" w:space="0" w:color="auto"/>
              <w:left w:val="single" w:sz="4" w:space="0" w:color="auto"/>
              <w:right w:val="single" w:sz="4" w:space="0" w:color="auto"/>
            </w:tcBorders>
            <w:vAlign w:val="center"/>
          </w:tcPr>
          <w:p w14:paraId="4559A5A2" w14:textId="77777777" w:rsidR="009C0203" w:rsidRDefault="009C0203">
            <w:pPr>
              <w:snapToGrid w:val="0"/>
              <w:spacing w:line="300" w:lineRule="exact"/>
              <w:jc w:val="center"/>
              <w:rPr>
                <w:rFonts w:eastAsia="仿宋"/>
                <w:color w:val="000000" w:themeColor="text1"/>
                <w:sz w:val="24"/>
              </w:rPr>
            </w:pPr>
          </w:p>
        </w:tc>
      </w:tr>
      <w:tr w:rsidR="009C0203" w14:paraId="00482045" w14:textId="77777777">
        <w:trPr>
          <w:cantSplit/>
          <w:trHeight w:val="567"/>
          <w:jc w:val="center"/>
        </w:trPr>
        <w:tc>
          <w:tcPr>
            <w:tcW w:w="824" w:type="dxa"/>
            <w:vMerge/>
            <w:tcBorders>
              <w:left w:val="single" w:sz="4" w:space="0" w:color="auto"/>
              <w:right w:val="single" w:sz="4" w:space="0" w:color="auto"/>
            </w:tcBorders>
            <w:vAlign w:val="center"/>
          </w:tcPr>
          <w:p w14:paraId="37A02496" w14:textId="77777777" w:rsidR="009C0203" w:rsidRDefault="009C0203">
            <w:pPr>
              <w:snapToGrid w:val="0"/>
              <w:ind w:rightChars="-6" w:right="-13"/>
              <w:jc w:val="center"/>
              <w:rPr>
                <w:rFonts w:eastAsia="仿宋"/>
                <w:b/>
                <w:bCs/>
                <w:color w:val="000000" w:themeColor="text1"/>
                <w:sz w:val="24"/>
              </w:rPr>
            </w:pPr>
          </w:p>
        </w:tc>
        <w:tc>
          <w:tcPr>
            <w:tcW w:w="1155" w:type="dxa"/>
            <w:tcBorders>
              <w:top w:val="single" w:sz="4" w:space="0" w:color="auto"/>
              <w:left w:val="single" w:sz="4" w:space="0" w:color="auto"/>
              <w:right w:val="single" w:sz="4" w:space="0" w:color="auto"/>
            </w:tcBorders>
            <w:vAlign w:val="center"/>
          </w:tcPr>
          <w:p w14:paraId="15A85B85" w14:textId="77777777" w:rsidR="009C0203" w:rsidRDefault="00BC1BB0">
            <w:pPr>
              <w:snapToGrid w:val="0"/>
              <w:ind w:rightChars="-6" w:right="-13"/>
              <w:rPr>
                <w:rFonts w:eastAsia="仿宋"/>
                <w:color w:val="000000" w:themeColor="text1"/>
                <w:kern w:val="0"/>
                <w:sz w:val="24"/>
              </w:rPr>
            </w:pPr>
            <w:r>
              <w:rPr>
                <w:rFonts w:eastAsia="仿宋"/>
                <w:color w:val="000000" w:themeColor="text1"/>
                <w:kern w:val="0"/>
                <w:sz w:val="24"/>
              </w:rPr>
              <w:t>22190110</w:t>
            </w:r>
          </w:p>
        </w:tc>
        <w:tc>
          <w:tcPr>
            <w:tcW w:w="2770" w:type="dxa"/>
            <w:tcBorders>
              <w:top w:val="single" w:sz="4" w:space="0" w:color="auto"/>
              <w:left w:val="single" w:sz="4" w:space="0" w:color="auto"/>
              <w:right w:val="single" w:sz="4" w:space="0" w:color="auto"/>
            </w:tcBorders>
            <w:vAlign w:val="center"/>
          </w:tcPr>
          <w:p w14:paraId="76CBCCAA" w14:textId="77777777" w:rsidR="009C0203" w:rsidRDefault="00BC1BB0">
            <w:pPr>
              <w:spacing w:line="340" w:lineRule="exact"/>
              <w:rPr>
                <w:rFonts w:eastAsia="仿宋"/>
                <w:color w:val="000000" w:themeColor="text1"/>
                <w:sz w:val="24"/>
              </w:rPr>
            </w:pPr>
            <w:r>
              <w:rPr>
                <w:rFonts w:eastAsia="仿宋"/>
                <w:color w:val="000000" w:themeColor="text1"/>
                <w:sz w:val="24"/>
              </w:rPr>
              <w:t>动物传染病学进展</w:t>
            </w:r>
          </w:p>
        </w:tc>
        <w:tc>
          <w:tcPr>
            <w:tcW w:w="631" w:type="dxa"/>
            <w:tcBorders>
              <w:top w:val="single" w:sz="4" w:space="0" w:color="auto"/>
              <w:left w:val="single" w:sz="4" w:space="0" w:color="auto"/>
              <w:right w:val="single" w:sz="4" w:space="0" w:color="auto"/>
            </w:tcBorders>
            <w:vAlign w:val="center"/>
          </w:tcPr>
          <w:p w14:paraId="03777D5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1A0F1AB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508192B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15E71A7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378" w:type="dxa"/>
            <w:tcBorders>
              <w:top w:val="single" w:sz="4" w:space="0" w:color="auto"/>
              <w:left w:val="single" w:sz="4" w:space="0" w:color="auto"/>
              <w:right w:val="single" w:sz="4" w:space="0" w:color="auto"/>
            </w:tcBorders>
            <w:vAlign w:val="center"/>
          </w:tcPr>
          <w:p w14:paraId="5DEF8E8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837" w:type="dxa"/>
            <w:tcBorders>
              <w:top w:val="single" w:sz="4" w:space="0" w:color="auto"/>
              <w:left w:val="single" w:sz="4" w:space="0" w:color="auto"/>
              <w:right w:val="single" w:sz="4" w:space="0" w:color="auto"/>
            </w:tcBorders>
            <w:vAlign w:val="center"/>
          </w:tcPr>
          <w:p w14:paraId="4A3C2444" w14:textId="77777777" w:rsidR="009C0203" w:rsidRDefault="009C0203">
            <w:pPr>
              <w:snapToGrid w:val="0"/>
              <w:spacing w:line="300" w:lineRule="exact"/>
              <w:jc w:val="center"/>
              <w:rPr>
                <w:rFonts w:eastAsia="仿宋"/>
                <w:color w:val="000000" w:themeColor="text1"/>
                <w:sz w:val="24"/>
              </w:rPr>
            </w:pPr>
          </w:p>
        </w:tc>
      </w:tr>
      <w:tr w:rsidR="009C0203" w14:paraId="2E62DD1E" w14:textId="77777777">
        <w:trPr>
          <w:cantSplit/>
          <w:trHeight w:val="567"/>
          <w:jc w:val="center"/>
        </w:trPr>
        <w:tc>
          <w:tcPr>
            <w:tcW w:w="824" w:type="dxa"/>
            <w:vMerge/>
            <w:tcBorders>
              <w:left w:val="single" w:sz="4" w:space="0" w:color="auto"/>
              <w:right w:val="single" w:sz="4" w:space="0" w:color="auto"/>
            </w:tcBorders>
            <w:vAlign w:val="center"/>
          </w:tcPr>
          <w:p w14:paraId="6A0AA931" w14:textId="77777777" w:rsidR="009C0203" w:rsidRDefault="009C0203">
            <w:pPr>
              <w:snapToGrid w:val="0"/>
              <w:ind w:rightChars="-6" w:right="-13"/>
              <w:jc w:val="center"/>
              <w:rPr>
                <w:rFonts w:eastAsia="仿宋"/>
                <w:b/>
                <w:bCs/>
                <w:color w:val="000000" w:themeColor="text1"/>
                <w:sz w:val="24"/>
              </w:rPr>
            </w:pPr>
          </w:p>
        </w:tc>
        <w:tc>
          <w:tcPr>
            <w:tcW w:w="1155" w:type="dxa"/>
            <w:tcBorders>
              <w:top w:val="single" w:sz="4" w:space="0" w:color="auto"/>
              <w:left w:val="single" w:sz="4" w:space="0" w:color="auto"/>
              <w:right w:val="single" w:sz="4" w:space="0" w:color="auto"/>
            </w:tcBorders>
            <w:vAlign w:val="center"/>
          </w:tcPr>
          <w:p w14:paraId="3609AA80" w14:textId="77777777" w:rsidR="009C0203" w:rsidRDefault="00BC1BB0">
            <w:pPr>
              <w:snapToGrid w:val="0"/>
              <w:ind w:rightChars="-6" w:right="-13"/>
              <w:rPr>
                <w:rFonts w:eastAsia="仿宋"/>
                <w:color w:val="000000" w:themeColor="text1"/>
                <w:kern w:val="0"/>
                <w:sz w:val="24"/>
              </w:rPr>
            </w:pPr>
            <w:r>
              <w:rPr>
                <w:rFonts w:eastAsia="仿宋"/>
                <w:color w:val="000000" w:themeColor="text1"/>
                <w:kern w:val="0"/>
                <w:sz w:val="24"/>
              </w:rPr>
              <w:t>22190111</w:t>
            </w:r>
          </w:p>
        </w:tc>
        <w:tc>
          <w:tcPr>
            <w:tcW w:w="2770" w:type="dxa"/>
            <w:tcBorders>
              <w:top w:val="single" w:sz="4" w:space="0" w:color="auto"/>
              <w:left w:val="single" w:sz="4" w:space="0" w:color="auto"/>
              <w:right w:val="single" w:sz="4" w:space="0" w:color="auto"/>
            </w:tcBorders>
            <w:vAlign w:val="center"/>
          </w:tcPr>
          <w:p w14:paraId="2BDEAF5E" w14:textId="77777777" w:rsidR="009C0203" w:rsidRDefault="00BC1BB0">
            <w:pPr>
              <w:spacing w:line="340" w:lineRule="exact"/>
              <w:rPr>
                <w:rFonts w:eastAsia="仿宋"/>
                <w:color w:val="000000" w:themeColor="text1"/>
                <w:sz w:val="24"/>
              </w:rPr>
            </w:pPr>
            <w:r>
              <w:rPr>
                <w:rFonts w:eastAsia="仿宋"/>
                <w:color w:val="000000" w:themeColor="text1"/>
                <w:sz w:val="24"/>
              </w:rPr>
              <w:t>高级动物营养学进展</w:t>
            </w:r>
          </w:p>
        </w:tc>
        <w:tc>
          <w:tcPr>
            <w:tcW w:w="631" w:type="dxa"/>
            <w:tcBorders>
              <w:top w:val="single" w:sz="4" w:space="0" w:color="auto"/>
              <w:left w:val="single" w:sz="4" w:space="0" w:color="auto"/>
              <w:right w:val="single" w:sz="4" w:space="0" w:color="auto"/>
            </w:tcBorders>
            <w:vAlign w:val="center"/>
          </w:tcPr>
          <w:p w14:paraId="18FA6BD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5A07BD8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75FF5E4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60D1A3E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378" w:type="dxa"/>
            <w:tcBorders>
              <w:top w:val="single" w:sz="4" w:space="0" w:color="auto"/>
              <w:left w:val="single" w:sz="4" w:space="0" w:color="auto"/>
              <w:right w:val="single" w:sz="4" w:space="0" w:color="auto"/>
            </w:tcBorders>
            <w:vAlign w:val="center"/>
          </w:tcPr>
          <w:p w14:paraId="6589154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动物营养与产品加工</w:t>
            </w:r>
          </w:p>
        </w:tc>
        <w:tc>
          <w:tcPr>
            <w:tcW w:w="837" w:type="dxa"/>
            <w:tcBorders>
              <w:top w:val="single" w:sz="4" w:space="0" w:color="auto"/>
              <w:left w:val="single" w:sz="4" w:space="0" w:color="auto"/>
              <w:right w:val="single" w:sz="4" w:space="0" w:color="auto"/>
            </w:tcBorders>
            <w:vAlign w:val="center"/>
          </w:tcPr>
          <w:p w14:paraId="57032302" w14:textId="77777777" w:rsidR="009C0203" w:rsidRDefault="009C0203">
            <w:pPr>
              <w:snapToGrid w:val="0"/>
              <w:spacing w:line="300" w:lineRule="exact"/>
              <w:jc w:val="center"/>
              <w:rPr>
                <w:rFonts w:eastAsia="仿宋"/>
                <w:color w:val="000000" w:themeColor="text1"/>
                <w:sz w:val="24"/>
              </w:rPr>
            </w:pPr>
          </w:p>
        </w:tc>
      </w:tr>
      <w:tr w:rsidR="009C0203" w14:paraId="0564B847" w14:textId="77777777">
        <w:trPr>
          <w:cantSplit/>
          <w:trHeight w:val="567"/>
          <w:jc w:val="center"/>
        </w:trPr>
        <w:tc>
          <w:tcPr>
            <w:tcW w:w="824" w:type="dxa"/>
            <w:vMerge/>
            <w:tcBorders>
              <w:left w:val="single" w:sz="4" w:space="0" w:color="auto"/>
              <w:right w:val="single" w:sz="4" w:space="0" w:color="auto"/>
            </w:tcBorders>
            <w:vAlign w:val="center"/>
          </w:tcPr>
          <w:p w14:paraId="21C99620" w14:textId="77777777" w:rsidR="009C0203" w:rsidRDefault="009C0203">
            <w:pPr>
              <w:snapToGrid w:val="0"/>
              <w:ind w:rightChars="-6" w:right="-13"/>
              <w:jc w:val="center"/>
              <w:rPr>
                <w:rFonts w:eastAsia="仿宋"/>
                <w:b/>
                <w:bCs/>
                <w:color w:val="000000" w:themeColor="text1"/>
                <w:sz w:val="24"/>
              </w:rPr>
            </w:pPr>
          </w:p>
        </w:tc>
        <w:tc>
          <w:tcPr>
            <w:tcW w:w="1155" w:type="dxa"/>
            <w:tcBorders>
              <w:top w:val="single" w:sz="4" w:space="0" w:color="auto"/>
              <w:left w:val="single" w:sz="4" w:space="0" w:color="auto"/>
              <w:right w:val="single" w:sz="4" w:space="0" w:color="auto"/>
            </w:tcBorders>
            <w:vAlign w:val="center"/>
          </w:tcPr>
          <w:p w14:paraId="4D911561" w14:textId="77777777" w:rsidR="009C0203" w:rsidRDefault="00BC1BB0">
            <w:pPr>
              <w:snapToGrid w:val="0"/>
              <w:ind w:rightChars="-6" w:right="-13"/>
              <w:rPr>
                <w:rFonts w:eastAsia="仿宋"/>
                <w:color w:val="000000" w:themeColor="text1"/>
                <w:kern w:val="0"/>
                <w:sz w:val="24"/>
              </w:rPr>
            </w:pPr>
            <w:r>
              <w:rPr>
                <w:rFonts w:eastAsia="仿宋"/>
                <w:color w:val="000000" w:themeColor="text1"/>
                <w:kern w:val="0"/>
                <w:sz w:val="24"/>
              </w:rPr>
              <w:t>22190112</w:t>
            </w:r>
          </w:p>
        </w:tc>
        <w:tc>
          <w:tcPr>
            <w:tcW w:w="2770" w:type="dxa"/>
            <w:tcBorders>
              <w:top w:val="single" w:sz="4" w:space="0" w:color="auto"/>
              <w:left w:val="single" w:sz="4" w:space="0" w:color="auto"/>
              <w:right w:val="single" w:sz="4" w:space="0" w:color="auto"/>
            </w:tcBorders>
            <w:vAlign w:val="center"/>
          </w:tcPr>
          <w:p w14:paraId="51EDF637" w14:textId="77777777" w:rsidR="009C0203" w:rsidRDefault="00BC1BB0">
            <w:pPr>
              <w:spacing w:line="340" w:lineRule="exact"/>
              <w:rPr>
                <w:rFonts w:eastAsia="仿宋"/>
                <w:color w:val="000000" w:themeColor="text1"/>
                <w:sz w:val="24"/>
              </w:rPr>
            </w:pPr>
            <w:r>
              <w:rPr>
                <w:rFonts w:eastAsia="仿宋"/>
                <w:color w:val="000000" w:themeColor="text1"/>
                <w:sz w:val="24"/>
              </w:rPr>
              <w:t>动物遗传育种专题</w:t>
            </w:r>
          </w:p>
        </w:tc>
        <w:tc>
          <w:tcPr>
            <w:tcW w:w="631" w:type="dxa"/>
            <w:tcBorders>
              <w:top w:val="single" w:sz="4" w:space="0" w:color="auto"/>
              <w:left w:val="single" w:sz="4" w:space="0" w:color="auto"/>
              <w:right w:val="single" w:sz="4" w:space="0" w:color="auto"/>
            </w:tcBorders>
            <w:vAlign w:val="center"/>
          </w:tcPr>
          <w:p w14:paraId="310B7CD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20C1FEC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4D58FA7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698E0BC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378" w:type="dxa"/>
            <w:tcBorders>
              <w:top w:val="single" w:sz="4" w:space="0" w:color="auto"/>
              <w:left w:val="single" w:sz="4" w:space="0" w:color="auto"/>
              <w:right w:val="single" w:sz="4" w:space="0" w:color="auto"/>
            </w:tcBorders>
            <w:vAlign w:val="center"/>
          </w:tcPr>
          <w:p w14:paraId="096611D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动物遗传育种与繁殖</w:t>
            </w:r>
          </w:p>
        </w:tc>
        <w:tc>
          <w:tcPr>
            <w:tcW w:w="837" w:type="dxa"/>
            <w:tcBorders>
              <w:top w:val="single" w:sz="4" w:space="0" w:color="auto"/>
              <w:left w:val="single" w:sz="4" w:space="0" w:color="auto"/>
              <w:right w:val="single" w:sz="4" w:space="0" w:color="auto"/>
            </w:tcBorders>
            <w:vAlign w:val="center"/>
          </w:tcPr>
          <w:p w14:paraId="2BC6D1A0" w14:textId="77777777" w:rsidR="009C0203" w:rsidRDefault="009C0203">
            <w:pPr>
              <w:snapToGrid w:val="0"/>
              <w:spacing w:line="300" w:lineRule="exact"/>
              <w:jc w:val="center"/>
              <w:rPr>
                <w:rFonts w:eastAsia="仿宋"/>
                <w:color w:val="000000" w:themeColor="text1"/>
                <w:sz w:val="24"/>
              </w:rPr>
            </w:pPr>
          </w:p>
        </w:tc>
      </w:tr>
      <w:tr w:rsidR="009C0203" w14:paraId="16849070" w14:textId="77777777">
        <w:trPr>
          <w:cantSplit/>
          <w:trHeight w:val="567"/>
          <w:jc w:val="center"/>
        </w:trPr>
        <w:tc>
          <w:tcPr>
            <w:tcW w:w="824" w:type="dxa"/>
            <w:vMerge/>
            <w:tcBorders>
              <w:left w:val="single" w:sz="4" w:space="0" w:color="auto"/>
              <w:right w:val="single" w:sz="4" w:space="0" w:color="auto"/>
            </w:tcBorders>
            <w:vAlign w:val="center"/>
          </w:tcPr>
          <w:p w14:paraId="03FE2468" w14:textId="77777777" w:rsidR="009C0203" w:rsidRDefault="009C0203">
            <w:pPr>
              <w:snapToGrid w:val="0"/>
              <w:ind w:rightChars="-6" w:right="-13"/>
              <w:jc w:val="center"/>
              <w:rPr>
                <w:rFonts w:eastAsia="仿宋"/>
                <w:b/>
                <w:bCs/>
                <w:color w:val="000000" w:themeColor="text1"/>
                <w:sz w:val="24"/>
              </w:rPr>
            </w:pPr>
          </w:p>
        </w:tc>
        <w:tc>
          <w:tcPr>
            <w:tcW w:w="1155" w:type="dxa"/>
            <w:tcBorders>
              <w:top w:val="single" w:sz="4" w:space="0" w:color="auto"/>
              <w:left w:val="single" w:sz="4" w:space="0" w:color="auto"/>
              <w:right w:val="single" w:sz="4" w:space="0" w:color="auto"/>
            </w:tcBorders>
            <w:vAlign w:val="center"/>
          </w:tcPr>
          <w:p w14:paraId="47C76E7E" w14:textId="77777777" w:rsidR="009C0203" w:rsidRDefault="00BC1BB0">
            <w:pPr>
              <w:snapToGrid w:val="0"/>
              <w:ind w:rightChars="-6" w:right="-13"/>
              <w:rPr>
                <w:rFonts w:eastAsia="仿宋"/>
                <w:color w:val="000000" w:themeColor="text1"/>
                <w:kern w:val="0"/>
                <w:sz w:val="24"/>
              </w:rPr>
            </w:pPr>
            <w:r>
              <w:rPr>
                <w:rFonts w:eastAsia="仿宋"/>
                <w:color w:val="000000" w:themeColor="text1"/>
                <w:kern w:val="0"/>
                <w:sz w:val="24"/>
              </w:rPr>
              <w:t>22190113</w:t>
            </w:r>
          </w:p>
        </w:tc>
        <w:tc>
          <w:tcPr>
            <w:tcW w:w="2770" w:type="dxa"/>
            <w:tcBorders>
              <w:top w:val="single" w:sz="4" w:space="0" w:color="auto"/>
              <w:left w:val="single" w:sz="4" w:space="0" w:color="auto"/>
              <w:right w:val="single" w:sz="4" w:space="0" w:color="auto"/>
            </w:tcBorders>
            <w:vAlign w:val="center"/>
          </w:tcPr>
          <w:p w14:paraId="48E6A0E7" w14:textId="77777777" w:rsidR="009C0203" w:rsidRDefault="00BC1BB0">
            <w:pPr>
              <w:spacing w:line="340" w:lineRule="exact"/>
              <w:rPr>
                <w:rFonts w:eastAsia="仿宋"/>
                <w:color w:val="000000" w:themeColor="text1"/>
                <w:sz w:val="24"/>
              </w:rPr>
            </w:pPr>
            <w:r>
              <w:rPr>
                <w:rFonts w:eastAsia="仿宋"/>
                <w:color w:val="000000" w:themeColor="text1"/>
                <w:sz w:val="24"/>
              </w:rPr>
              <w:t>现代中兽医药学</w:t>
            </w:r>
          </w:p>
        </w:tc>
        <w:tc>
          <w:tcPr>
            <w:tcW w:w="631" w:type="dxa"/>
            <w:tcBorders>
              <w:top w:val="single" w:sz="4" w:space="0" w:color="auto"/>
              <w:left w:val="single" w:sz="4" w:space="0" w:color="auto"/>
              <w:right w:val="single" w:sz="4" w:space="0" w:color="auto"/>
            </w:tcBorders>
            <w:vAlign w:val="center"/>
          </w:tcPr>
          <w:p w14:paraId="52B7A28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69E3AC8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5E5E7E7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6A25DF9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378" w:type="dxa"/>
            <w:tcBorders>
              <w:top w:val="single" w:sz="4" w:space="0" w:color="auto"/>
              <w:left w:val="single" w:sz="4" w:space="0" w:color="auto"/>
              <w:right w:val="single" w:sz="4" w:space="0" w:color="auto"/>
            </w:tcBorders>
            <w:vAlign w:val="center"/>
          </w:tcPr>
          <w:p w14:paraId="49FF673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动物疫病发生机理及防控</w:t>
            </w:r>
          </w:p>
        </w:tc>
        <w:tc>
          <w:tcPr>
            <w:tcW w:w="837" w:type="dxa"/>
            <w:tcBorders>
              <w:top w:val="single" w:sz="4" w:space="0" w:color="auto"/>
              <w:left w:val="single" w:sz="4" w:space="0" w:color="auto"/>
              <w:right w:val="single" w:sz="4" w:space="0" w:color="auto"/>
            </w:tcBorders>
            <w:vAlign w:val="center"/>
          </w:tcPr>
          <w:p w14:paraId="66278E22" w14:textId="77777777" w:rsidR="009C0203" w:rsidRDefault="009C0203">
            <w:pPr>
              <w:snapToGrid w:val="0"/>
              <w:spacing w:line="300" w:lineRule="exact"/>
              <w:jc w:val="center"/>
              <w:rPr>
                <w:rFonts w:eastAsia="仿宋"/>
                <w:color w:val="000000" w:themeColor="text1"/>
                <w:sz w:val="24"/>
              </w:rPr>
            </w:pPr>
          </w:p>
        </w:tc>
      </w:tr>
      <w:tr w:rsidR="009C0203" w14:paraId="6D7D959B" w14:textId="77777777">
        <w:trPr>
          <w:cantSplit/>
          <w:trHeight w:val="567"/>
          <w:jc w:val="center"/>
        </w:trPr>
        <w:tc>
          <w:tcPr>
            <w:tcW w:w="824" w:type="dxa"/>
            <w:vMerge/>
            <w:tcBorders>
              <w:left w:val="single" w:sz="4" w:space="0" w:color="auto"/>
              <w:right w:val="single" w:sz="4" w:space="0" w:color="auto"/>
            </w:tcBorders>
            <w:vAlign w:val="center"/>
          </w:tcPr>
          <w:p w14:paraId="76A5C33E" w14:textId="77777777" w:rsidR="009C0203" w:rsidRDefault="009C0203">
            <w:pPr>
              <w:snapToGrid w:val="0"/>
              <w:ind w:rightChars="-6" w:right="-13"/>
              <w:jc w:val="center"/>
              <w:rPr>
                <w:rFonts w:eastAsia="仿宋"/>
                <w:b/>
                <w:bCs/>
                <w:color w:val="000000" w:themeColor="text1"/>
                <w:sz w:val="24"/>
              </w:rPr>
            </w:pPr>
          </w:p>
        </w:tc>
        <w:tc>
          <w:tcPr>
            <w:tcW w:w="1155" w:type="dxa"/>
            <w:tcBorders>
              <w:top w:val="single" w:sz="4" w:space="0" w:color="auto"/>
              <w:left w:val="single" w:sz="4" w:space="0" w:color="auto"/>
              <w:right w:val="single" w:sz="4" w:space="0" w:color="auto"/>
            </w:tcBorders>
            <w:vAlign w:val="center"/>
          </w:tcPr>
          <w:p w14:paraId="50402852" w14:textId="77777777" w:rsidR="009C0203" w:rsidRDefault="00BC1BB0">
            <w:pPr>
              <w:snapToGrid w:val="0"/>
              <w:ind w:rightChars="-6" w:right="-13"/>
              <w:rPr>
                <w:rFonts w:eastAsia="仿宋"/>
                <w:color w:val="000000" w:themeColor="text1"/>
                <w:kern w:val="0"/>
                <w:sz w:val="24"/>
              </w:rPr>
            </w:pPr>
            <w:r>
              <w:rPr>
                <w:rFonts w:eastAsia="仿宋"/>
                <w:color w:val="000000" w:themeColor="text1"/>
                <w:kern w:val="0"/>
                <w:sz w:val="24"/>
              </w:rPr>
              <w:t>22190114</w:t>
            </w:r>
          </w:p>
        </w:tc>
        <w:tc>
          <w:tcPr>
            <w:tcW w:w="2770" w:type="dxa"/>
            <w:tcBorders>
              <w:top w:val="single" w:sz="4" w:space="0" w:color="auto"/>
              <w:left w:val="single" w:sz="4" w:space="0" w:color="auto"/>
              <w:right w:val="single" w:sz="4" w:space="0" w:color="auto"/>
            </w:tcBorders>
            <w:vAlign w:val="center"/>
          </w:tcPr>
          <w:p w14:paraId="4857A2F0" w14:textId="77777777" w:rsidR="009C0203" w:rsidRDefault="00BC1BB0">
            <w:pPr>
              <w:spacing w:line="340" w:lineRule="exact"/>
              <w:rPr>
                <w:rFonts w:eastAsia="仿宋"/>
                <w:color w:val="000000" w:themeColor="text1"/>
                <w:sz w:val="24"/>
              </w:rPr>
            </w:pPr>
            <w:r>
              <w:rPr>
                <w:rFonts w:eastAsia="仿宋"/>
                <w:color w:val="000000" w:themeColor="text1"/>
                <w:sz w:val="24"/>
              </w:rPr>
              <w:t>动物繁殖技术进展</w:t>
            </w:r>
          </w:p>
        </w:tc>
        <w:tc>
          <w:tcPr>
            <w:tcW w:w="631" w:type="dxa"/>
            <w:tcBorders>
              <w:top w:val="single" w:sz="4" w:space="0" w:color="auto"/>
              <w:left w:val="single" w:sz="4" w:space="0" w:color="auto"/>
              <w:right w:val="single" w:sz="4" w:space="0" w:color="auto"/>
            </w:tcBorders>
            <w:vAlign w:val="center"/>
          </w:tcPr>
          <w:p w14:paraId="6512A02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top w:val="single" w:sz="4" w:space="0" w:color="auto"/>
              <w:left w:val="single" w:sz="4" w:space="0" w:color="auto"/>
              <w:right w:val="single" w:sz="4" w:space="0" w:color="auto"/>
            </w:tcBorders>
            <w:vAlign w:val="center"/>
          </w:tcPr>
          <w:p w14:paraId="16972FF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top w:val="single" w:sz="4" w:space="0" w:color="auto"/>
              <w:left w:val="single" w:sz="4" w:space="0" w:color="auto"/>
              <w:right w:val="single" w:sz="4" w:space="0" w:color="auto"/>
            </w:tcBorders>
            <w:vAlign w:val="center"/>
          </w:tcPr>
          <w:p w14:paraId="4118063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51B39D5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378" w:type="dxa"/>
            <w:tcBorders>
              <w:top w:val="single" w:sz="4" w:space="0" w:color="auto"/>
              <w:left w:val="single" w:sz="4" w:space="0" w:color="auto"/>
              <w:right w:val="single" w:sz="4" w:space="0" w:color="auto"/>
            </w:tcBorders>
            <w:vAlign w:val="center"/>
          </w:tcPr>
          <w:p w14:paraId="72A7C3E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动物遗传育种与繁殖</w:t>
            </w:r>
          </w:p>
        </w:tc>
        <w:tc>
          <w:tcPr>
            <w:tcW w:w="837" w:type="dxa"/>
            <w:tcBorders>
              <w:top w:val="single" w:sz="4" w:space="0" w:color="auto"/>
              <w:left w:val="single" w:sz="4" w:space="0" w:color="auto"/>
              <w:right w:val="single" w:sz="4" w:space="0" w:color="auto"/>
            </w:tcBorders>
            <w:vAlign w:val="center"/>
          </w:tcPr>
          <w:p w14:paraId="2913890E" w14:textId="77777777" w:rsidR="009C0203" w:rsidRDefault="009C0203">
            <w:pPr>
              <w:snapToGrid w:val="0"/>
              <w:spacing w:line="300" w:lineRule="exact"/>
              <w:jc w:val="center"/>
              <w:rPr>
                <w:rFonts w:eastAsia="仿宋"/>
                <w:color w:val="000000" w:themeColor="text1"/>
                <w:sz w:val="24"/>
              </w:rPr>
            </w:pPr>
          </w:p>
        </w:tc>
      </w:tr>
      <w:tr w:rsidR="009C0203" w14:paraId="610AB836" w14:textId="77777777">
        <w:trPr>
          <w:cantSplit/>
          <w:trHeight w:val="567"/>
          <w:jc w:val="center"/>
        </w:trPr>
        <w:tc>
          <w:tcPr>
            <w:tcW w:w="824" w:type="dxa"/>
            <w:vMerge/>
            <w:tcBorders>
              <w:left w:val="single" w:sz="4" w:space="0" w:color="auto"/>
              <w:right w:val="single" w:sz="4" w:space="0" w:color="auto"/>
            </w:tcBorders>
            <w:vAlign w:val="center"/>
          </w:tcPr>
          <w:p w14:paraId="05E14C01" w14:textId="77777777" w:rsidR="009C0203" w:rsidRDefault="009C0203">
            <w:pPr>
              <w:snapToGrid w:val="0"/>
              <w:ind w:rightChars="-6" w:right="-13"/>
              <w:jc w:val="center"/>
              <w:rPr>
                <w:rFonts w:eastAsia="仿宋"/>
                <w:b/>
                <w:bCs/>
                <w:color w:val="000000" w:themeColor="text1"/>
                <w:sz w:val="24"/>
              </w:rPr>
            </w:pPr>
          </w:p>
        </w:tc>
        <w:tc>
          <w:tcPr>
            <w:tcW w:w="1155" w:type="dxa"/>
            <w:tcBorders>
              <w:top w:val="single" w:sz="4" w:space="0" w:color="auto"/>
              <w:left w:val="single" w:sz="4" w:space="0" w:color="auto"/>
              <w:right w:val="single" w:sz="4" w:space="0" w:color="auto"/>
            </w:tcBorders>
            <w:vAlign w:val="center"/>
          </w:tcPr>
          <w:p w14:paraId="2F2D7D09" w14:textId="77777777" w:rsidR="009C0203" w:rsidRDefault="00BC1BB0">
            <w:pPr>
              <w:snapToGrid w:val="0"/>
              <w:ind w:rightChars="-6" w:right="-13"/>
              <w:rPr>
                <w:rFonts w:eastAsia="仿宋"/>
                <w:color w:val="000000" w:themeColor="text1"/>
                <w:kern w:val="0"/>
                <w:sz w:val="24"/>
              </w:rPr>
            </w:pPr>
            <w:r>
              <w:rPr>
                <w:rFonts w:eastAsia="仿宋"/>
                <w:color w:val="000000" w:themeColor="text1"/>
                <w:kern w:val="0"/>
                <w:sz w:val="24"/>
              </w:rPr>
              <w:t>22190115</w:t>
            </w:r>
          </w:p>
        </w:tc>
        <w:tc>
          <w:tcPr>
            <w:tcW w:w="2770" w:type="dxa"/>
            <w:tcBorders>
              <w:top w:val="single" w:sz="4" w:space="0" w:color="auto"/>
              <w:left w:val="single" w:sz="4" w:space="0" w:color="auto"/>
              <w:right w:val="single" w:sz="4" w:space="0" w:color="auto"/>
            </w:tcBorders>
            <w:vAlign w:val="center"/>
          </w:tcPr>
          <w:p w14:paraId="7F227E5C" w14:textId="77777777" w:rsidR="009C0203" w:rsidRDefault="00BC1BB0">
            <w:pPr>
              <w:spacing w:line="340" w:lineRule="exact"/>
              <w:rPr>
                <w:rFonts w:eastAsia="仿宋"/>
                <w:color w:val="000000" w:themeColor="text1"/>
                <w:sz w:val="24"/>
              </w:rPr>
            </w:pPr>
            <w:r>
              <w:rPr>
                <w:rFonts w:eastAsia="仿宋"/>
                <w:color w:val="000000" w:themeColor="text1"/>
                <w:sz w:val="24"/>
              </w:rPr>
              <w:t>动物营养与畜产品品质</w:t>
            </w:r>
          </w:p>
        </w:tc>
        <w:tc>
          <w:tcPr>
            <w:tcW w:w="631" w:type="dxa"/>
            <w:tcBorders>
              <w:top w:val="single" w:sz="4" w:space="0" w:color="auto"/>
              <w:left w:val="single" w:sz="4" w:space="0" w:color="auto"/>
              <w:right w:val="single" w:sz="4" w:space="0" w:color="auto"/>
            </w:tcBorders>
            <w:vAlign w:val="center"/>
          </w:tcPr>
          <w:p w14:paraId="6956832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36F3945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398EA78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30BD71F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378" w:type="dxa"/>
            <w:tcBorders>
              <w:top w:val="single" w:sz="4" w:space="0" w:color="auto"/>
              <w:left w:val="single" w:sz="4" w:space="0" w:color="auto"/>
              <w:right w:val="single" w:sz="4" w:space="0" w:color="auto"/>
            </w:tcBorders>
            <w:vAlign w:val="center"/>
          </w:tcPr>
          <w:p w14:paraId="6EC9994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动物营养与产品加工</w:t>
            </w:r>
          </w:p>
        </w:tc>
        <w:tc>
          <w:tcPr>
            <w:tcW w:w="837" w:type="dxa"/>
            <w:tcBorders>
              <w:top w:val="single" w:sz="4" w:space="0" w:color="auto"/>
              <w:left w:val="single" w:sz="4" w:space="0" w:color="auto"/>
              <w:right w:val="single" w:sz="4" w:space="0" w:color="auto"/>
            </w:tcBorders>
            <w:vAlign w:val="center"/>
          </w:tcPr>
          <w:p w14:paraId="4709E108" w14:textId="77777777" w:rsidR="009C0203" w:rsidRDefault="009C0203">
            <w:pPr>
              <w:snapToGrid w:val="0"/>
              <w:spacing w:line="300" w:lineRule="exact"/>
              <w:jc w:val="center"/>
              <w:rPr>
                <w:rFonts w:eastAsia="仿宋"/>
                <w:color w:val="000000" w:themeColor="text1"/>
                <w:sz w:val="24"/>
              </w:rPr>
            </w:pPr>
          </w:p>
        </w:tc>
      </w:tr>
      <w:tr w:rsidR="009C0203" w14:paraId="5FFCD3D3" w14:textId="77777777">
        <w:trPr>
          <w:cantSplit/>
          <w:trHeight w:val="567"/>
          <w:jc w:val="center"/>
        </w:trPr>
        <w:tc>
          <w:tcPr>
            <w:tcW w:w="824" w:type="dxa"/>
            <w:vMerge/>
            <w:tcBorders>
              <w:left w:val="single" w:sz="4" w:space="0" w:color="auto"/>
              <w:right w:val="single" w:sz="4" w:space="0" w:color="auto"/>
            </w:tcBorders>
            <w:vAlign w:val="center"/>
          </w:tcPr>
          <w:p w14:paraId="7349D451" w14:textId="77777777" w:rsidR="009C0203" w:rsidRDefault="009C0203">
            <w:pPr>
              <w:snapToGrid w:val="0"/>
              <w:ind w:rightChars="-6" w:right="-13"/>
              <w:jc w:val="center"/>
              <w:rPr>
                <w:rFonts w:eastAsia="仿宋"/>
                <w:b/>
                <w:bCs/>
                <w:color w:val="000000" w:themeColor="text1"/>
                <w:sz w:val="24"/>
              </w:rPr>
            </w:pPr>
          </w:p>
        </w:tc>
        <w:tc>
          <w:tcPr>
            <w:tcW w:w="1155" w:type="dxa"/>
            <w:tcBorders>
              <w:top w:val="single" w:sz="4" w:space="0" w:color="auto"/>
              <w:left w:val="single" w:sz="4" w:space="0" w:color="auto"/>
              <w:right w:val="single" w:sz="4" w:space="0" w:color="auto"/>
            </w:tcBorders>
            <w:vAlign w:val="center"/>
          </w:tcPr>
          <w:p w14:paraId="72632C6C" w14:textId="77777777" w:rsidR="009C0203" w:rsidRDefault="00BC1BB0">
            <w:pPr>
              <w:snapToGrid w:val="0"/>
              <w:ind w:rightChars="-6" w:right="-13"/>
              <w:rPr>
                <w:rFonts w:eastAsia="仿宋"/>
                <w:color w:val="000000" w:themeColor="text1"/>
                <w:kern w:val="0"/>
                <w:sz w:val="24"/>
              </w:rPr>
            </w:pPr>
            <w:r>
              <w:rPr>
                <w:rFonts w:eastAsia="仿宋"/>
                <w:color w:val="000000" w:themeColor="text1"/>
                <w:kern w:val="0"/>
                <w:sz w:val="24"/>
              </w:rPr>
              <w:t>22190116</w:t>
            </w:r>
          </w:p>
        </w:tc>
        <w:tc>
          <w:tcPr>
            <w:tcW w:w="2770" w:type="dxa"/>
            <w:tcBorders>
              <w:top w:val="single" w:sz="4" w:space="0" w:color="auto"/>
              <w:left w:val="single" w:sz="4" w:space="0" w:color="auto"/>
              <w:right w:val="single" w:sz="4" w:space="0" w:color="auto"/>
            </w:tcBorders>
            <w:vAlign w:val="center"/>
          </w:tcPr>
          <w:p w14:paraId="61AC14F5" w14:textId="77777777" w:rsidR="009C0203" w:rsidRDefault="00BC1BB0">
            <w:pPr>
              <w:spacing w:line="340" w:lineRule="exact"/>
              <w:rPr>
                <w:rFonts w:eastAsia="仿宋"/>
                <w:color w:val="000000" w:themeColor="text1"/>
                <w:sz w:val="24"/>
              </w:rPr>
            </w:pPr>
            <w:r>
              <w:rPr>
                <w:rFonts w:eastAsia="仿宋"/>
                <w:color w:val="000000" w:themeColor="text1"/>
                <w:sz w:val="24"/>
              </w:rPr>
              <w:t>智慧牧业专题</w:t>
            </w:r>
          </w:p>
        </w:tc>
        <w:tc>
          <w:tcPr>
            <w:tcW w:w="631" w:type="dxa"/>
            <w:tcBorders>
              <w:top w:val="single" w:sz="4" w:space="0" w:color="auto"/>
              <w:left w:val="single" w:sz="4" w:space="0" w:color="auto"/>
              <w:right w:val="single" w:sz="4" w:space="0" w:color="auto"/>
            </w:tcBorders>
            <w:vAlign w:val="center"/>
          </w:tcPr>
          <w:p w14:paraId="21ACE03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0023207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5EA201D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082DC2A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378" w:type="dxa"/>
            <w:tcBorders>
              <w:top w:val="single" w:sz="4" w:space="0" w:color="auto"/>
              <w:left w:val="single" w:sz="4" w:space="0" w:color="auto"/>
              <w:right w:val="single" w:sz="4" w:space="0" w:color="auto"/>
            </w:tcBorders>
            <w:vAlign w:val="center"/>
          </w:tcPr>
          <w:p w14:paraId="5E90E98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837" w:type="dxa"/>
            <w:tcBorders>
              <w:top w:val="single" w:sz="4" w:space="0" w:color="auto"/>
              <w:left w:val="single" w:sz="4" w:space="0" w:color="auto"/>
              <w:right w:val="single" w:sz="4" w:space="0" w:color="auto"/>
            </w:tcBorders>
            <w:vAlign w:val="center"/>
          </w:tcPr>
          <w:p w14:paraId="785B41EB" w14:textId="77777777" w:rsidR="009C0203" w:rsidRDefault="009C0203">
            <w:pPr>
              <w:snapToGrid w:val="0"/>
              <w:spacing w:line="300" w:lineRule="exact"/>
              <w:jc w:val="center"/>
              <w:rPr>
                <w:rFonts w:eastAsia="仿宋"/>
                <w:color w:val="000000" w:themeColor="text1"/>
                <w:sz w:val="24"/>
              </w:rPr>
            </w:pPr>
          </w:p>
        </w:tc>
      </w:tr>
      <w:tr w:rsidR="009C0203" w14:paraId="2BD9B1B8" w14:textId="77777777">
        <w:trPr>
          <w:cantSplit/>
          <w:trHeight w:val="567"/>
          <w:jc w:val="center"/>
        </w:trPr>
        <w:tc>
          <w:tcPr>
            <w:tcW w:w="824" w:type="dxa"/>
            <w:vMerge w:val="restart"/>
            <w:tcBorders>
              <w:left w:val="single" w:sz="4" w:space="0" w:color="auto"/>
              <w:right w:val="single" w:sz="4" w:space="0" w:color="auto"/>
            </w:tcBorders>
            <w:vAlign w:val="center"/>
          </w:tcPr>
          <w:p w14:paraId="01571E72" w14:textId="77777777" w:rsidR="009C0203" w:rsidRDefault="00BC1BB0">
            <w:pPr>
              <w:snapToGrid w:val="0"/>
              <w:ind w:rightChars="-6" w:right="-13"/>
              <w:jc w:val="center"/>
              <w:rPr>
                <w:rFonts w:eastAsia="仿宋"/>
                <w:b/>
                <w:bCs/>
                <w:color w:val="000000" w:themeColor="text1"/>
                <w:sz w:val="24"/>
              </w:rPr>
            </w:pPr>
            <w:r>
              <w:rPr>
                <w:rFonts w:eastAsia="仿宋"/>
                <w:b/>
                <w:bCs/>
                <w:color w:val="000000" w:themeColor="text1"/>
                <w:sz w:val="24"/>
              </w:rPr>
              <w:t>公共</w:t>
            </w:r>
          </w:p>
          <w:p w14:paraId="0637B842" w14:textId="77777777" w:rsidR="009C0203" w:rsidRDefault="00BC1BB0">
            <w:pPr>
              <w:snapToGrid w:val="0"/>
              <w:ind w:rightChars="-6" w:right="-13"/>
              <w:jc w:val="center"/>
              <w:rPr>
                <w:rFonts w:eastAsia="仿宋"/>
                <w:b/>
                <w:bCs/>
                <w:color w:val="000000" w:themeColor="text1"/>
                <w:sz w:val="24"/>
              </w:rPr>
            </w:pPr>
            <w:r>
              <w:rPr>
                <w:rFonts w:eastAsia="仿宋"/>
                <w:b/>
                <w:bCs/>
                <w:color w:val="000000" w:themeColor="text1"/>
                <w:sz w:val="24"/>
              </w:rPr>
              <w:t>选修课（选修</w:t>
            </w:r>
            <w:r>
              <w:rPr>
                <w:rFonts w:eastAsia="仿宋"/>
                <w:b/>
                <w:bCs/>
                <w:color w:val="000000" w:themeColor="text1"/>
                <w:sz w:val="24"/>
              </w:rPr>
              <w:t>4</w:t>
            </w:r>
            <w:r>
              <w:rPr>
                <w:rFonts w:eastAsia="仿宋"/>
                <w:b/>
                <w:bCs/>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22A48256"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22000011</w:t>
            </w:r>
          </w:p>
        </w:tc>
        <w:tc>
          <w:tcPr>
            <w:tcW w:w="2770" w:type="dxa"/>
            <w:tcBorders>
              <w:top w:val="single" w:sz="4" w:space="0" w:color="auto"/>
              <w:left w:val="single" w:sz="4" w:space="0" w:color="auto"/>
              <w:right w:val="single" w:sz="4" w:space="0" w:color="auto"/>
            </w:tcBorders>
            <w:vAlign w:val="center"/>
          </w:tcPr>
          <w:p w14:paraId="1C28F1B9"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生活中的美学</w:t>
            </w:r>
          </w:p>
        </w:tc>
        <w:tc>
          <w:tcPr>
            <w:tcW w:w="631" w:type="dxa"/>
            <w:tcBorders>
              <w:left w:val="single" w:sz="4" w:space="0" w:color="auto"/>
              <w:right w:val="single" w:sz="4" w:space="0" w:color="auto"/>
            </w:tcBorders>
            <w:vAlign w:val="center"/>
          </w:tcPr>
          <w:p w14:paraId="69CDFD8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1E84899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5D9F179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tcPr>
          <w:p w14:paraId="3B598687"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考查</w:t>
            </w:r>
          </w:p>
          <w:p w14:paraId="748AAE20" w14:textId="77777777" w:rsidR="009C0203" w:rsidRDefault="009C0203">
            <w:pPr>
              <w:snapToGrid w:val="0"/>
              <w:spacing w:line="300" w:lineRule="exact"/>
              <w:rPr>
                <w:rFonts w:eastAsia="仿宋"/>
                <w:color w:val="000000" w:themeColor="text1"/>
                <w:sz w:val="24"/>
              </w:rPr>
            </w:pPr>
          </w:p>
        </w:tc>
        <w:tc>
          <w:tcPr>
            <w:tcW w:w="1378" w:type="dxa"/>
            <w:tcBorders>
              <w:left w:val="single" w:sz="4" w:space="0" w:color="auto"/>
              <w:right w:val="single" w:sz="4" w:space="0" w:color="auto"/>
            </w:tcBorders>
            <w:vAlign w:val="center"/>
          </w:tcPr>
          <w:p w14:paraId="0746ED9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837" w:type="dxa"/>
            <w:vMerge w:val="restart"/>
            <w:tcBorders>
              <w:left w:val="single" w:sz="4" w:space="0" w:color="auto"/>
              <w:right w:val="single" w:sz="4" w:space="0" w:color="auto"/>
            </w:tcBorders>
            <w:vAlign w:val="center"/>
          </w:tcPr>
          <w:p w14:paraId="4715D6A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线下课程选修一门</w:t>
            </w:r>
          </w:p>
        </w:tc>
      </w:tr>
      <w:tr w:rsidR="009C0203" w14:paraId="11697B60" w14:textId="77777777">
        <w:trPr>
          <w:cantSplit/>
          <w:trHeight w:val="567"/>
          <w:jc w:val="center"/>
        </w:trPr>
        <w:tc>
          <w:tcPr>
            <w:tcW w:w="824" w:type="dxa"/>
            <w:vMerge/>
            <w:tcBorders>
              <w:left w:val="single" w:sz="4" w:space="0" w:color="auto"/>
              <w:right w:val="single" w:sz="4" w:space="0" w:color="auto"/>
            </w:tcBorders>
            <w:vAlign w:val="center"/>
          </w:tcPr>
          <w:p w14:paraId="5983B7E2" w14:textId="77777777" w:rsidR="009C0203" w:rsidRDefault="009C0203">
            <w:pPr>
              <w:snapToGrid w:val="0"/>
              <w:ind w:rightChars="-6" w:right="-13"/>
              <w:jc w:val="center"/>
              <w:rPr>
                <w:rFonts w:eastAsia="仿宋"/>
                <w:b/>
                <w:bCs/>
                <w:color w:val="000000" w:themeColor="text1"/>
                <w:sz w:val="24"/>
              </w:rPr>
            </w:pPr>
          </w:p>
        </w:tc>
        <w:tc>
          <w:tcPr>
            <w:tcW w:w="1155" w:type="dxa"/>
            <w:tcBorders>
              <w:top w:val="single" w:sz="4" w:space="0" w:color="auto"/>
              <w:left w:val="single" w:sz="4" w:space="0" w:color="auto"/>
              <w:right w:val="single" w:sz="4" w:space="0" w:color="auto"/>
            </w:tcBorders>
            <w:vAlign w:val="center"/>
          </w:tcPr>
          <w:p w14:paraId="2D32435A"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22000012</w:t>
            </w:r>
          </w:p>
        </w:tc>
        <w:tc>
          <w:tcPr>
            <w:tcW w:w="2770" w:type="dxa"/>
            <w:tcBorders>
              <w:top w:val="single" w:sz="4" w:space="0" w:color="auto"/>
              <w:left w:val="single" w:sz="4" w:space="0" w:color="auto"/>
              <w:right w:val="single" w:sz="4" w:space="0" w:color="auto"/>
            </w:tcBorders>
            <w:vAlign w:val="center"/>
          </w:tcPr>
          <w:p w14:paraId="7C4E9CE6"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聊城城市历史与文化</w:t>
            </w:r>
          </w:p>
        </w:tc>
        <w:tc>
          <w:tcPr>
            <w:tcW w:w="631" w:type="dxa"/>
            <w:tcBorders>
              <w:left w:val="single" w:sz="4" w:space="0" w:color="auto"/>
              <w:right w:val="single" w:sz="4" w:space="0" w:color="auto"/>
            </w:tcBorders>
            <w:vAlign w:val="center"/>
          </w:tcPr>
          <w:p w14:paraId="6EE60F2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0AE01EB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53071A5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tcPr>
          <w:p w14:paraId="528A3680"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考查</w:t>
            </w:r>
          </w:p>
          <w:p w14:paraId="1B599D80" w14:textId="77777777" w:rsidR="009C0203" w:rsidRDefault="009C0203">
            <w:pPr>
              <w:snapToGrid w:val="0"/>
              <w:spacing w:line="300" w:lineRule="exact"/>
              <w:jc w:val="center"/>
              <w:rPr>
                <w:rFonts w:eastAsia="仿宋"/>
                <w:color w:val="000000" w:themeColor="text1"/>
                <w:sz w:val="24"/>
              </w:rPr>
            </w:pPr>
          </w:p>
        </w:tc>
        <w:tc>
          <w:tcPr>
            <w:tcW w:w="1378" w:type="dxa"/>
            <w:tcBorders>
              <w:left w:val="single" w:sz="4" w:space="0" w:color="auto"/>
              <w:right w:val="single" w:sz="4" w:space="0" w:color="auto"/>
            </w:tcBorders>
            <w:vAlign w:val="center"/>
          </w:tcPr>
          <w:p w14:paraId="57FBF88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837" w:type="dxa"/>
            <w:vMerge/>
            <w:tcBorders>
              <w:left w:val="single" w:sz="4" w:space="0" w:color="auto"/>
              <w:right w:val="single" w:sz="4" w:space="0" w:color="auto"/>
            </w:tcBorders>
            <w:vAlign w:val="center"/>
          </w:tcPr>
          <w:p w14:paraId="787A9315" w14:textId="77777777" w:rsidR="009C0203" w:rsidRDefault="009C0203">
            <w:pPr>
              <w:snapToGrid w:val="0"/>
              <w:spacing w:line="300" w:lineRule="exact"/>
              <w:jc w:val="center"/>
              <w:rPr>
                <w:rFonts w:eastAsia="仿宋"/>
                <w:color w:val="000000" w:themeColor="text1"/>
                <w:sz w:val="24"/>
              </w:rPr>
            </w:pPr>
          </w:p>
        </w:tc>
      </w:tr>
      <w:tr w:rsidR="009C0203" w14:paraId="607BCAF6" w14:textId="77777777">
        <w:trPr>
          <w:cantSplit/>
          <w:trHeight w:val="567"/>
          <w:jc w:val="center"/>
        </w:trPr>
        <w:tc>
          <w:tcPr>
            <w:tcW w:w="824" w:type="dxa"/>
            <w:vMerge/>
            <w:tcBorders>
              <w:left w:val="single" w:sz="4" w:space="0" w:color="auto"/>
              <w:right w:val="single" w:sz="4" w:space="0" w:color="auto"/>
            </w:tcBorders>
            <w:vAlign w:val="center"/>
          </w:tcPr>
          <w:p w14:paraId="16AED756" w14:textId="77777777" w:rsidR="009C0203" w:rsidRDefault="009C0203">
            <w:pPr>
              <w:snapToGrid w:val="0"/>
              <w:ind w:rightChars="-6" w:right="-13"/>
              <w:jc w:val="center"/>
              <w:rPr>
                <w:rFonts w:eastAsia="仿宋"/>
                <w:b/>
                <w:bCs/>
                <w:color w:val="000000" w:themeColor="text1"/>
                <w:sz w:val="24"/>
              </w:rPr>
            </w:pPr>
          </w:p>
        </w:tc>
        <w:tc>
          <w:tcPr>
            <w:tcW w:w="1155" w:type="dxa"/>
            <w:tcBorders>
              <w:top w:val="single" w:sz="4" w:space="0" w:color="auto"/>
              <w:left w:val="single" w:sz="4" w:space="0" w:color="auto"/>
              <w:right w:val="single" w:sz="4" w:space="0" w:color="auto"/>
            </w:tcBorders>
            <w:vAlign w:val="center"/>
          </w:tcPr>
          <w:p w14:paraId="4C87C054"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22000013</w:t>
            </w:r>
          </w:p>
        </w:tc>
        <w:tc>
          <w:tcPr>
            <w:tcW w:w="2770" w:type="dxa"/>
            <w:tcBorders>
              <w:top w:val="single" w:sz="4" w:space="0" w:color="auto"/>
              <w:left w:val="single" w:sz="4" w:space="0" w:color="auto"/>
              <w:right w:val="single" w:sz="4" w:space="0" w:color="auto"/>
            </w:tcBorders>
            <w:vAlign w:val="center"/>
          </w:tcPr>
          <w:p w14:paraId="0EEA384D"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研究生特色体育</w:t>
            </w:r>
          </w:p>
        </w:tc>
        <w:tc>
          <w:tcPr>
            <w:tcW w:w="631" w:type="dxa"/>
            <w:tcBorders>
              <w:left w:val="single" w:sz="4" w:space="0" w:color="auto"/>
              <w:right w:val="single" w:sz="4" w:space="0" w:color="auto"/>
            </w:tcBorders>
            <w:vAlign w:val="center"/>
          </w:tcPr>
          <w:p w14:paraId="4A7E970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75748BB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13217AE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tcPr>
          <w:p w14:paraId="06739342"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考查</w:t>
            </w:r>
          </w:p>
          <w:p w14:paraId="1AE50114" w14:textId="77777777" w:rsidR="009C0203" w:rsidRDefault="009C0203">
            <w:pPr>
              <w:snapToGrid w:val="0"/>
              <w:spacing w:line="300" w:lineRule="exact"/>
              <w:jc w:val="center"/>
              <w:rPr>
                <w:rFonts w:eastAsia="仿宋"/>
                <w:color w:val="000000" w:themeColor="text1"/>
                <w:sz w:val="24"/>
              </w:rPr>
            </w:pPr>
          </w:p>
        </w:tc>
        <w:tc>
          <w:tcPr>
            <w:tcW w:w="1378" w:type="dxa"/>
            <w:tcBorders>
              <w:left w:val="single" w:sz="4" w:space="0" w:color="auto"/>
              <w:right w:val="single" w:sz="4" w:space="0" w:color="auto"/>
            </w:tcBorders>
            <w:vAlign w:val="center"/>
          </w:tcPr>
          <w:p w14:paraId="5E67154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837" w:type="dxa"/>
            <w:vMerge/>
            <w:tcBorders>
              <w:left w:val="single" w:sz="4" w:space="0" w:color="auto"/>
              <w:right w:val="single" w:sz="4" w:space="0" w:color="auto"/>
            </w:tcBorders>
            <w:vAlign w:val="center"/>
          </w:tcPr>
          <w:p w14:paraId="33A87420" w14:textId="77777777" w:rsidR="009C0203" w:rsidRDefault="009C0203">
            <w:pPr>
              <w:snapToGrid w:val="0"/>
              <w:spacing w:line="300" w:lineRule="exact"/>
              <w:jc w:val="center"/>
              <w:rPr>
                <w:rFonts w:eastAsia="仿宋"/>
                <w:color w:val="000000" w:themeColor="text1"/>
                <w:sz w:val="24"/>
              </w:rPr>
            </w:pPr>
          </w:p>
        </w:tc>
      </w:tr>
      <w:tr w:rsidR="009C0203" w14:paraId="2F4FD5C5" w14:textId="77777777">
        <w:trPr>
          <w:cantSplit/>
          <w:trHeight w:val="567"/>
          <w:jc w:val="center"/>
        </w:trPr>
        <w:tc>
          <w:tcPr>
            <w:tcW w:w="824" w:type="dxa"/>
            <w:vMerge/>
            <w:tcBorders>
              <w:left w:val="single" w:sz="4" w:space="0" w:color="auto"/>
              <w:right w:val="single" w:sz="4" w:space="0" w:color="auto"/>
            </w:tcBorders>
            <w:vAlign w:val="center"/>
          </w:tcPr>
          <w:p w14:paraId="08262952" w14:textId="77777777" w:rsidR="009C0203" w:rsidRDefault="009C0203">
            <w:pPr>
              <w:snapToGrid w:val="0"/>
              <w:ind w:rightChars="-6" w:right="-13"/>
              <w:jc w:val="center"/>
              <w:rPr>
                <w:rFonts w:eastAsia="仿宋"/>
                <w:b/>
                <w:bCs/>
                <w:color w:val="000000" w:themeColor="text1"/>
                <w:sz w:val="24"/>
              </w:rPr>
            </w:pPr>
          </w:p>
        </w:tc>
        <w:tc>
          <w:tcPr>
            <w:tcW w:w="1155" w:type="dxa"/>
            <w:tcBorders>
              <w:top w:val="single" w:sz="4" w:space="0" w:color="auto"/>
              <w:left w:val="single" w:sz="4" w:space="0" w:color="auto"/>
              <w:right w:val="single" w:sz="4" w:space="0" w:color="auto"/>
            </w:tcBorders>
            <w:vAlign w:val="center"/>
          </w:tcPr>
          <w:p w14:paraId="3B0BDC1F"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22000014</w:t>
            </w:r>
          </w:p>
        </w:tc>
        <w:tc>
          <w:tcPr>
            <w:tcW w:w="2770" w:type="dxa"/>
            <w:tcBorders>
              <w:top w:val="single" w:sz="4" w:space="0" w:color="auto"/>
              <w:left w:val="single" w:sz="4" w:space="0" w:color="auto"/>
              <w:right w:val="single" w:sz="4" w:space="0" w:color="auto"/>
            </w:tcBorders>
            <w:vAlign w:val="center"/>
          </w:tcPr>
          <w:p w14:paraId="510866FB"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科技伦理专题研究</w:t>
            </w:r>
          </w:p>
        </w:tc>
        <w:tc>
          <w:tcPr>
            <w:tcW w:w="631" w:type="dxa"/>
            <w:tcBorders>
              <w:left w:val="single" w:sz="4" w:space="0" w:color="auto"/>
              <w:right w:val="single" w:sz="4" w:space="0" w:color="auto"/>
            </w:tcBorders>
            <w:vAlign w:val="center"/>
          </w:tcPr>
          <w:p w14:paraId="4A637D3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65C8164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480C67F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tcPr>
          <w:p w14:paraId="1EFCEFA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378" w:type="dxa"/>
            <w:tcBorders>
              <w:left w:val="single" w:sz="4" w:space="0" w:color="auto"/>
              <w:right w:val="single" w:sz="4" w:space="0" w:color="auto"/>
            </w:tcBorders>
            <w:vAlign w:val="center"/>
          </w:tcPr>
          <w:p w14:paraId="6881D43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837" w:type="dxa"/>
            <w:vMerge/>
            <w:tcBorders>
              <w:left w:val="single" w:sz="4" w:space="0" w:color="auto"/>
              <w:right w:val="single" w:sz="4" w:space="0" w:color="auto"/>
            </w:tcBorders>
            <w:vAlign w:val="center"/>
          </w:tcPr>
          <w:p w14:paraId="57B7554A" w14:textId="77777777" w:rsidR="009C0203" w:rsidRDefault="009C0203">
            <w:pPr>
              <w:snapToGrid w:val="0"/>
              <w:spacing w:line="300" w:lineRule="exact"/>
              <w:jc w:val="center"/>
              <w:rPr>
                <w:rFonts w:eastAsia="仿宋"/>
                <w:color w:val="000000" w:themeColor="text1"/>
                <w:sz w:val="24"/>
              </w:rPr>
            </w:pPr>
          </w:p>
        </w:tc>
      </w:tr>
      <w:tr w:rsidR="009C0203" w14:paraId="6EAC84FA" w14:textId="77777777">
        <w:trPr>
          <w:cantSplit/>
          <w:trHeight w:val="567"/>
          <w:jc w:val="center"/>
        </w:trPr>
        <w:tc>
          <w:tcPr>
            <w:tcW w:w="824" w:type="dxa"/>
            <w:vMerge/>
            <w:tcBorders>
              <w:left w:val="single" w:sz="4" w:space="0" w:color="auto"/>
              <w:right w:val="single" w:sz="4" w:space="0" w:color="auto"/>
            </w:tcBorders>
            <w:vAlign w:val="center"/>
          </w:tcPr>
          <w:p w14:paraId="24C8B0E6" w14:textId="77777777" w:rsidR="009C0203" w:rsidRDefault="009C0203">
            <w:pPr>
              <w:snapToGrid w:val="0"/>
              <w:ind w:rightChars="-6" w:right="-13"/>
              <w:jc w:val="center"/>
              <w:rPr>
                <w:rFonts w:eastAsia="仿宋"/>
                <w:b/>
                <w:bCs/>
                <w:color w:val="000000" w:themeColor="text1"/>
                <w:sz w:val="24"/>
              </w:rPr>
            </w:pPr>
          </w:p>
        </w:tc>
        <w:tc>
          <w:tcPr>
            <w:tcW w:w="1155" w:type="dxa"/>
            <w:tcBorders>
              <w:top w:val="single" w:sz="4" w:space="0" w:color="auto"/>
              <w:left w:val="single" w:sz="4" w:space="0" w:color="auto"/>
              <w:right w:val="single" w:sz="4" w:space="0" w:color="auto"/>
            </w:tcBorders>
            <w:vAlign w:val="center"/>
          </w:tcPr>
          <w:p w14:paraId="42372239"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22000015</w:t>
            </w:r>
          </w:p>
        </w:tc>
        <w:tc>
          <w:tcPr>
            <w:tcW w:w="2770" w:type="dxa"/>
            <w:tcBorders>
              <w:top w:val="single" w:sz="4" w:space="0" w:color="auto"/>
              <w:left w:val="single" w:sz="4" w:space="0" w:color="auto"/>
              <w:right w:val="single" w:sz="4" w:space="0" w:color="auto"/>
            </w:tcBorders>
            <w:vAlign w:val="center"/>
          </w:tcPr>
          <w:p w14:paraId="5828C729"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哲学与人生</w:t>
            </w:r>
          </w:p>
        </w:tc>
        <w:tc>
          <w:tcPr>
            <w:tcW w:w="631" w:type="dxa"/>
            <w:tcBorders>
              <w:left w:val="single" w:sz="4" w:space="0" w:color="auto"/>
              <w:right w:val="single" w:sz="4" w:space="0" w:color="auto"/>
            </w:tcBorders>
            <w:vAlign w:val="center"/>
          </w:tcPr>
          <w:p w14:paraId="2F6D63A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1295163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7C825BA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tcPr>
          <w:p w14:paraId="3002F26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378" w:type="dxa"/>
            <w:tcBorders>
              <w:left w:val="single" w:sz="4" w:space="0" w:color="auto"/>
              <w:right w:val="single" w:sz="4" w:space="0" w:color="auto"/>
            </w:tcBorders>
            <w:vAlign w:val="center"/>
          </w:tcPr>
          <w:p w14:paraId="7C1B3B0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837" w:type="dxa"/>
            <w:vMerge/>
            <w:tcBorders>
              <w:left w:val="single" w:sz="4" w:space="0" w:color="auto"/>
              <w:right w:val="single" w:sz="4" w:space="0" w:color="auto"/>
            </w:tcBorders>
            <w:vAlign w:val="center"/>
          </w:tcPr>
          <w:p w14:paraId="3BB3756C" w14:textId="77777777" w:rsidR="009C0203" w:rsidRDefault="009C0203">
            <w:pPr>
              <w:snapToGrid w:val="0"/>
              <w:spacing w:line="300" w:lineRule="exact"/>
              <w:jc w:val="center"/>
              <w:rPr>
                <w:rFonts w:eastAsia="仿宋"/>
                <w:color w:val="000000" w:themeColor="text1"/>
                <w:sz w:val="24"/>
              </w:rPr>
            </w:pPr>
          </w:p>
        </w:tc>
      </w:tr>
      <w:tr w:rsidR="009C0203" w14:paraId="2AE5C9BB" w14:textId="77777777">
        <w:trPr>
          <w:cantSplit/>
          <w:trHeight w:val="567"/>
          <w:jc w:val="center"/>
        </w:trPr>
        <w:tc>
          <w:tcPr>
            <w:tcW w:w="824" w:type="dxa"/>
            <w:vMerge/>
            <w:tcBorders>
              <w:left w:val="single" w:sz="4" w:space="0" w:color="auto"/>
              <w:right w:val="single" w:sz="4" w:space="0" w:color="auto"/>
            </w:tcBorders>
            <w:vAlign w:val="center"/>
          </w:tcPr>
          <w:p w14:paraId="6B76555E" w14:textId="77777777" w:rsidR="009C0203" w:rsidRDefault="009C0203">
            <w:pPr>
              <w:snapToGrid w:val="0"/>
              <w:ind w:rightChars="-6" w:right="-13"/>
              <w:jc w:val="center"/>
              <w:rPr>
                <w:rFonts w:eastAsia="仿宋"/>
                <w:b/>
                <w:bCs/>
                <w:color w:val="000000" w:themeColor="text1"/>
                <w:sz w:val="24"/>
              </w:rPr>
            </w:pPr>
          </w:p>
        </w:tc>
        <w:tc>
          <w:tcPr>
            <w:tcW w:w="1155" w:type="dxa"/>
            <w:tcBorders>
              <w:top w:val="single" w:sz="4" w:space="0" w:color="auto"/>
              <w:left w:val="single" w:sz="4" w:space="0" w:color="auto"/>
              <w:right w:val="single" w:sz="4" w:space="0" w:color="auto"/>
            </w:tcBorders>
            <w:vAlign w:val="center"/>
          </w:tcPr>
          <w:p w14:paraId="35B5DC61"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22000016</w:t>
            </w:r>
          </w:p>
        </w:tc>
        <w:tc>
          <w:tcPr>
            <w:tcW w:w="2770" w:type="dxa"/>
            <w:tcBorders>
              <w:top w:val="single" w:sz="4" w:space="0" w:color="auto"/>
              <w:left w:val="single" w:sz="4" w:space="0" w:color="auto"/>
              <w:right w:val="single" w:sz="4" w:space="0" w:color="auto"/>
            </w:tcBorders>
            <w:vAlign w:val="center"/>
          </w:tcPr>
          <w:p w14:paraId="1CD43800"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区域国别学概论</w:t>
            </w:r>
          </w:p>
        </w:tc>
        <w:tc>
          <w:tcPr>
            <w:tcW w:w="631" w:type="dxa"/>
            <w:tcBorders>
              <w:left w:val="single" w:sz="4" w:space="0" w:color="auto"/>
              <w:right w:val="single" w:sz="4" w:space="0" w:color="auto"/>
            </w:tcBorders>
            <w:vAlign w:val="center"/>
          </w:tcPr>
          <w:p w14:paraId="14752BC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6E1D014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69C5E88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tcPr>
          <w:p w14:paraId="6876CC6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378" w:type="dxa"/>
            <w:tcBorders>
              <w:left w:val="single" w:sz="4" w:space="0" w:color="auto"/>
              <w:right w:val="single" w:sz="4" w:space="0" w:color="auto"/>
            </w:tcBorders>
            <w:vAlign w:val="center"/>
          </w:tcPr>
          <w:p w14:paraId="308B5B5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837" w:type="dxa"/>
            <w:vMerge/>
            <w:tcBorders>
              <w:left w:val="single" w:sz="4" w:space="0" w:color="auto"/>
              <w:right w:val="single" w:sz="4" w:space="0" w:color="auto"/>
            </w:tcBorders>
            <w:vAlign w:val="center"/>
          </w:tcPr>
          <w:p w14:paraId="6D3BD1A0" w14:textId="77777777" w:rsidR="009C0203" w:rsidRDefault="009C0203">
            <w:pPr>
              <w:snapToGrid w:val="0"/>
              <w:spacing w:line="300" w:lineRule="exact"/>
              <w:jc w:val="center"/>
              <w:rPr>
                <w:rFonts w:eastAsia="仿宋"/>
                <w:color w:val="000000" w:themeColor="text1"/>
                <w:sz w:val="24"/>
              </w:rPr>
            </w:pPr>
          </w:p>
        </w:tc>
      </w:tr>
      <w:tr w:rsidR="009C0203" w14:paraId="192992DE" w14:textId="77777777">
        <w:trPr>
          <w:cantSplit/>
          <w:trHeight w:val="567"/>
          <w:jc w:val="center"/>
        </w:trPr>
        <w:tc>
          <w:tcPr>
            <w:tcW w:w="824" w:type="dxa"/>
            <w:vMerge/>
            <w:tcBorders>
              <w:left w:val="single" w:sz="4" w:space="0" w:color="auto"/>
              <w:right w:val="single" w:sz="4" w:space="0" w:color="auto"/>
            </w:tcBorders>
            <w:vAlign w:val="center"/>
          </w:tcPr>
          <w:p w14:paraId="4C78E645" w14:textId="77777777" w:rsidR="009C0203" w:rsidRDefault="009C0203">
            <w:pPr>
              <w:snapToGrid w:val="0"/>
              <w:ind w:rightChars="-6" w:right="-13"/>
              <w:jc w:val="center"/>
              <w:rPr>
                <w:rFonts w:eastAsia="仿宋"/>
                <w:b/>
                <w:bCs/>
                <w:color w:val="000000" w:themeColor="text1"/>
                <w:sz w:val="24"/>
              </w:rPr>
            </w:pPr>
          </w:p>
        </w:tc>
        <w:tc>
          <w:tcPr>
            <w:tcW w:w="1155" w:type="dxa"/>
            <w:tcBorders>
              <w:top w:val="single" w:sz="4" w:space="0" w:color="auto"/>
              <w:left w:val="single" w:sz="4" w:space="0" w:color="auto"/>
              <w:right w:val="single" w:sz="4" w:space="0" w:color="auto"/>
            </w:tcBorders>
            <w:vAlign w:val="center"/>
          </w:tcPr>
          <w:p w14:paraId="5526CF04"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22000017</w:t>
            </w:r>
          </w:p>
        </w:tc>
        <w:tc>
          <w:tcPr>
            <w:tcW w:w="2770" w:type="dxa"/>
            <w:tcBorders>
              <w:top w:val="single" w:sz="4" w:space="0" w:color="auto"/>
              <w:left w:val="single" w:sz="4" w:space="0" w:color="auto"/>
              <w:right w:val="single" w:sz="4" w:space="0" w:color="auto"/>
            </w:tcBorders>
            <w:vAlign w:val="center"/>
          </w:tcPr>
          <w:p w14:paraId="4CE0A026"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如何写好科研论文</w:t>
            </w:r>
          </w:p>
        </w:tc>
        <w:tc>
          <w:tcPr>
            <w:tcW w:w="631" w:type="dxa"/>
            <w:tcBorders>
              <w:left w:val="single" w:sz="4" w:space="0" w:color="auto"/>
              <w:right w:val="single" w:sz="4" w:space="0" w:color="auto"/>
            </w:tcBorders>
            <w:vAlign w:val="center"/>
          </w:tcPr>
          <w:p w14:paraId="606CA78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436391B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5DDA627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tcPr>
          <w:p w14:paraId="1DFF42A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378" w:type="dxa"/>
            <w:tcBorders>
              <w:left w:val="single" w:sz="4" w:space="0" w:color="auto"/>
              <w:right w:val="single" w:sz="4" w:space="0" w:color="auto"/>
            </w:tcBorders>
            <w:vAlign w:val="center"/>
          </w:tcPr>
          <w:p w14:paraId="64AD8E1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837" w:type="dxa"/>
            <w:vMerge w:val="restart"/>
            <w:tcBorders>
              <w:left w:val="single" w:sz="4" w:space="0" w:color="auto"/>
              <w:right w:val="single" w:sz="4" w:space="0" w:color="auto"/>
            </w:tcBorders>
            <w:vAlign w:val="center"/>
          </w:tcPr>
          <w:p w14:paraId="7131A8E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线上课程选修一门</w:t>
            </w:r>
          </w:p>
        </w:tc>
      </w:tr>
      <w:tr w:rsidR="009C0203" w14:paraId="07D51EDC" w14:textId="77777777">
        <w:trPr>
          <w:cantSplit/>
          <w:trHeight w:val="567"/>
          <w:jc w:val="center"/>
        </w:trPr>
        <w:tc>
          <w:tcPr>
            <w:tcW w:w="824" w:type="dxa"/>
            <w:vMerge/>
            <w:tcBorders>
              <w:left w:val="single" w:sz="4" w:space="0" w:color="auto"/>
              <w:right w:val="single" w:sz="4" w:space="0" w:color="auto"/>
            </w:tcBorders>
            <w:vAlign w:val="center"/>
          </w:tcPr>
          <w:p w14:paraId="6AF40651" w14:textId="77777777" w:rsidR="009C0203" w:rsidRDefault="009C0203">
            <w:pPr>
              <w:snapToGrid w:val="0"/>
              <w:ind w:rightChars="-6" w:right="-13"/>
              <w:jc w:val="center"/>
              <w:rPr>
                <w:rFonts w:eastAsia="仿宋"/>
                <w:b/>
                <w:bCs/>
                <w:color w:val="000000" w:themeColor="text1"/>
                <w:sz w:val="24"/>
              </w:rPr>
            </w:pPr>
          </w:p>
        </w:tc>
        <w:tc>
          <w:tcPr>
            <w:tcW w:w="1155" w:type="dxa"/>
            <w:tcBorders>
              <w:top w:val="single" w:sz="4" w:space="0" w:color="auto"/>
              <w:left w:val="single" w:sz="4" w:space="0" w:color="auto"/>
              <w:right w:val="single" w:sz="4" w:space="0" w:color="auto"/>
            </w:tcBorders>
            <w:vAlign w:val="center"/>
          </w:tcPr>
          <w:p w14:paraId="2EA3500E"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22000018</w:t>
            </w:r>
          </w:p>
        </w:tc>
        <w:tc>
          <w:tcPr>
            <w:tcW w:w="2770" w:type="dxa"/>
            <w:tcBorders>
              <w:top w:val="single" w:sz="4" w:space="0" w:color="auto"/>
              <w:left w:val="single" w:sz="4" w:space="0" w:color="auto"/>
              <w:right w:val="single" w:sz="4" w:space="0" w:color="auto"/>
            </w:tcBorders>
            <w:vAlign w:val="center"/>
          </w:tcPr>
          <w:p w14:paraId="4A430207"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研究生的压力应对与健康心理</w:t>
            </w:r>
          </w:p>
        </w:tc>
        <w:tc>
          <w:tcPr>
            <w:tcW w:w="631" w:type="dxa"/>
            <w:tcBorders>
              <w:left w:val="single" w:sz="4" w:space="0" w:color="auto"/>
              <w:right w:val="single" w:sz="4" w:space="0" w:color="auto"/>
            </w:tcBorders>
            <w:vAlign w:val="center"/>
          </w:tcPr>
          <w:p w14:paraId="07B1915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4220DB4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0188AFC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tcPr>
          <w:p w14:paraId="73CCF4C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378" w:type="dxa"/>
            <w:tcBorders>
              <w:left w:val="single" w:sz="4" w:space="0" w:color="auto"/>
              <w:right w:val="single" w:sz="4" w:space="0" w:color="auto"/>
            </w:tcBorders>
            <w:vAlign w:val="center"/>
          </w:tcPr>
          <w:p w14:paraId="18D6938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837" w:type="dxa"/>
            <w:vMerge/>
            <w:tcBorders>
              <w:left w:val="single" w:sz="4" w:space="0" w:color="auto"/>
              <w:right w:val="single" w:sz="4" w:space="0" w:color="auto"/>
            </w:tcBorders>
            <w:vAlign w:val="center"/>
          </w:tcPr>
          <w:p w14:paraId="7AE6EB13" w14:textId="77777777" w:rsidR="009C0203" w:rsidRDefault="009C0203">
            <w:pPr>
              <w:snapToGrid w:val="0"/>
              <w:spacing w:line="300" w:lineRule="exact"/>
              <w:jc w:val="center"/>
              <w:rPr>
                <w:rFonts w:eastAsia="仿宋"/>
                <w:color w:val="000000" w:themeColor="text1"/>
                <w:sz w:val="24"/>
              </w:rPr>
            </w:pPr>
          </w:p>
        </w:tc>
      </w:tr>
      <w:tr w:rsidR="009C0203" w14:paraId="4818FD32" w14:textId="77777777">
        <w:trPr>
          <w:cantSplit/>
          <w:trHeight w:val="567"/>
          <w:jc w:val="center"/>
        </w:trPr>
        <w:tc>
          <w:tcPr>
            <w:tcW w:w="824" w:type="dxa"/>
            <w:vMerge/>
            <w:tcBorders>
              <w:left w:val="single" w:sz="4" w:space="0" w:color="auto"/>
              <w:right w:val="single" w:sz="4" w:space="0" w:color="auto"/>
            </w:tcBorders>
            <w:vAlign w:val="center"/>
          </w:tcPr>
          <w:p w14:paraId="160D8137" w14:textId="77777777" w:rsidR="009C0203" w:rsidRDefault="009C0203">
            <w:pPr>
              <w:snapToGrid w:val="0"/>
              <w:ind w:rightChars="-6" w:right="-13"/>
              <w:jc w:val="center"/>
              <w:rPr>
                <w:rFonts w:eastAsia="仿宋"/>
                <w:b/>
                <w:bCs/>
                <w:color w:val="000000" w:themeColor="text1"/>
                <w:sz w:val="24"/>
              </w:rPr>
            </w:pPr>
          </w:p>
        </w:tc>
        <w:tc>
          <w:tcPr>
            <w:tcW w:w="1155" w:type="dxa"/>
            <w:tcBorders>
              <w:top w:val="single" w:sz="4" w:space="0" w:color="auto"/>
              <w:left w:val="single" w:sz="4" w:space="0" w:color="auto"/>
              <w:right w:val="single" w:sz="4" w:space="0" w:color="auto"/>
            </w:tcBorders>
            <w:vAlign w:val="center"/>
          </w:tcPr>
          <w:p w14:paraId="1F22E3AA"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22000019</w:t>
            </w:r>
          </w:p>
        </w:tc>
        <w:tc>
          <w:tcPr>
            <w:tcW w:w="2770" w:type="dxa"/>
            <w:tcBorders>
              <w:top w:val="single" w:sz="4" w:space="0" w:color="auto"/>
              <w:left w:val="single" w:sz="4" w:space="0" w:color="auto"/>
              <w:right w:val="single" w:sz="4" w:space="0" w:color="auto"/>
            </w:tcBorders>
            <w:vAlign w:val="center"/>
          </w:tcPr>
          <w:p w14:paraId="1884AB94"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研究生学术与职业素养讲座</w:t>
            </w:r>
          </w:p>
        </w:tc>
        <w:tc>
          <w:tcPr>
            <w:tcW w:w="631" w:type="dxa"/>
            <w:tcBorders>
              <w:left w:val="single" w:sz="4" w:space="0" w:color="auto"/>
              <w:right w:val="single" w:sz="4" w:space="0" w:color="auto"/>
            </w:tcBorders>
            <w:vAlign w:val="center"/>
          </w:tcPr>
          <w:p w14:paraId="34B716C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6EF2554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61BE04A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tcPr>
          <w:p w14:paraId="51C4F9F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378" w:type="dxa"/>
            <w:tcBorders>
              <w:left w:val="single" w:sz="4" w:space="0" w:color="auto"/>
              <w:right w:val="single" w:sz="4" w:space="0" w:color="auto"/>
            </w:tcBorders>
            <w:vAlign w:val="center"/>
          </w:tcPr>
          <w:p w14:paraId="0CB76D2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837" w:type="dxa"/>
            <w:vMerge/>
            <w:tcBorders>
              <w:left w:val="single" w:sz="4" w:space="0" w:color="auto"/>
              <w:right w:val="single" w:sz="4" w:space="0" w:color="auto"/>
            </w:tcBorders>
            <w:vAlign w:val="center"/>
          </w:tcPr>
          <w:p w14:paraId="73E23505" w14:textId="77777777" w:rsidR="009C0203" w:rsidRDefault="009C0203">
            <w:pPr>
              <w:snapToGrid w:val="0"/>
              <w:spacing w:line="300" w:lineRule="exact"/>
              <w:jc w:val="center"/>
              <w:rPr>
                <w:rFonts w:eastAsia="仿宋"/>
                <w:color w:val="000000" w:themeColor="text1"/>
                <w:sz w:val="24"/>
              </w:rPr>
            </w:pPr>
          </w:p>
        </w:tc>
      </w:tr>
      <w:tr w:rsidR="009C0203" w14:paraId="6D433406" w14:textId="77777777">
        <w:trPr>
          <w:cantSplit/>
          <w:trHeight w:val="567"/>
          <w:jc w:val="center"/>
        </w:trPr>
        <w:tc>
          <w:tcPr>
            <w:tcW w:w="824" w:type="dxa"/>
            <w:vMerge w:val="restart"/>
            <w:tcBorders>
              <w:left w:val="single" w:sz="4" w:space="0" w:color="auto"/>
              <w:right w:val="single" w:sz="4" w:space="0" w:color="auto"/>
            </w:tcBorders>
            <w:vAlign w:val="center"/>
          </w:tcPr>
          <w:p w14:paraId="01B65517" w14:textId="77777777" w:rsidR="009C0203" w:rsidRDefault="00BC1BB0">
            <w:pPr>
              <w:snapToGrid w:val="0"/>
              <w:ind w:rightChars="-6" w:right="-13"/>
              <w:jc w:val="center"/>
              <w:rPr>
                <w:rFonts w:eastAsia="仿宋"/>
                <w:b/>
                <w:bCs/>
                <w:color w:val="000000" w:themeColor="text1"/>
                <w:sz w:val="24"/>
              </w:rPr>
            </w:pPr>
            <w:r>
              <w:rPr>
                <w:rFonts w:eastAsia="仿宋"/>
                <w:b/>
                <w:bCs/>
                <w:color w:val="000000" w:themeColor="text1"/>
                <w:sz w:val="24"/>
              </w:rPr>
              <w:t>专业</w:t>
            </w:r>
          </w:p>
          <w:p w14:paraId="4AEAF260" w14:textId="77777777" w:rsidR="009C0203" w:rsidRDefault="00BC1BB0">
            <w:pPr>
              <w:snapToGrid w:val="0"/>
              <w:ind w:rightChars="-6" w:right="-13"/>
              <w:jc w:val="center"/>
              <w:rPr>
                <w:rFonts w:eastAsia="仿宋"/>
                <w:b/>
                <w:bCs/>
                <w:color w:val="000000" w:themeColor="text1"/>
                <w:sz w:val="24"/>
              </w:rPr>
            </w:pPr>
            <w:r>
              <w:rPr>
                <w:rFonts w:eastAsia="仿宋"/>
                <w:b/>
                <w:bCs/>
                <w:color w:val="000000" w:themeColor="text1"/>
                <w:sz w:val="24"/>
              </w:rPr>
              <w:t>选修课（至少选修</w:t>
            </w:r>
            <w:r>
              <w:rPr>
                <w:rFonts w:eastAsia="仿宋"/>
                <w:b/>
                <w:bCs/>
                <w:color w:val="000000" w:themeColor="text1"/>
                <w:sz w:val="24"/>
              </w:rPr>
              <w:t>6</w:t>
            </w:r>
            <w:r>
              <w:rPr>
                <w:rFonts w:eastAsia="仿宋"/>
                <w:b/>
                <w:bCs/>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32612E5C" w14:textId="77777777" w:rsidR="009C0203" w:rsidRDefault="00BC1BB0">
            <w:pPr>
              <w:snapToGrid w:val="0"/>
              <w:spacing w:line="300" w:lineRule="exact"/>
              <w:rPr>
                <w:rFonts w:eastAsia="仿宋"/>
                <w:color w:val="000000" w:themeColor="text1"/>
                <w:sz w:val="24"/>
              </w:rPr>
            </w:pPr>
            <w:r>
              <w:rPr>
                <w:rFonts w:eastAsia="仿宋"/>
                <w:color w:val="000000" w:themeColor="text1"/>
                <w:kern w:val="0"/>
                <w:sz w:val="24"/>
              </w:rPr>
              <w:t>22190117</w:t>
            </w:r>
          </w:p>
        </w:tc>
        <w:tc>
          <w:tcPr>
            <w:tcW w:w="2770" w:type="dxa"/>
            <w:tcBorders>
              <w:top w:val="single" w:sz="4" w:space="0" w:color="auto"/>
              <w:left w:val="single" w:sz="4" w:space="0" w:color="auto"/>
              <w:right w:val="single" w:sz="4" w:space="0" w:color="auto"/>
            </w:tcBorders>
            <w:vAlign w:val="center"/>
          </w:tcPr>
          <w:p w14:paraId="553C55F7" w14:textId="77777777" w:rsidR="009C0203" w:rsidRDefault="00BC1BB0">
            <w:pPr>
              <w:spacing w:line="340" w:lineRule="exact"/>
              <w:rPr>
                <w:rFonts w:eastAsia="仿宋"/>
                <w:color w:val="000000" w:themeColor="text1"/>
                <w:kern w:val="0"/>
                <w:sz w:val="24"/>
              </w:rPr>
            </w:pPr>
            <w:r>
              <w:rPr>
                <w:rFonts w:eastAsia="仿宋"/>
                <w:color w:val="000000" w:themeColor="text1"/>
                <w:sz w:val="24"/>
              </w:rPr>
              <w:t>生物物质分离纯化技术</w:t>
            </w:r>
          </w:p>
        </w:tc>
        <w:tc>
          <w:tcPr>
            <w:tcW w:w="631" w:type="dxa"/>
            <w:tcBorders>
              <w:left w:val="single" w:sz="4" w:space="0" w:color="auto"/>
              <w:right w:val="single" w:sz="4" w:space="0" w:color="auto"/>
            </w:tcBorders>
            <w:vAlign w:val="center"/>
          </w:tcPr>
          <w:p w14:paraId="06BAB6B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43FFE64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4B3288F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6CBE1F2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378" w:type="dxa"/>
            <w:tcBorders>
              <w:left w:val="single" w:sz="4" w:space="0" w:color="auto"/>
              <w:right w:val="single" w:sz="4" w:space="0" w:color="auto"/>
            </w:tcBorders>
            <w:vAlign w:val="center"/>
          </w:tcPr>
          <w:p w14:paraId="54BE4C2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837" w:type="dxa"/>
            <w:tcBorders>
              <w:left w:val="single" w:sz="4" w:space="0" w:color="auto"/>
              <w:right w:val="single" w:sz="4" w:space="0" w:color="auto"/>
            </w:tcBorders>
            <w:vAlign w:val="center"/>
          </w:tcPr>
          <w:p w14:paraId="237C2925" w14:textId="77777777" w:rsidR="009C0203" w:rsidRDefault="009C0203">
            <w:pPr>
              <w:snapToGrid w:val="0"/>
              <w:spacing w:line="300" w:lineRule="exact"/>
              <w:jc w:val="center"/>
              <w:rPr>
                <w:rFonts w:eastAsia="仿宋"/>
                <w:color w:val="000000" w:themeColor="text1"/>
                <w:sz w:val="24"/>
              </w:rPr>
            </w:pPr>
          </w:p>
        </w:tc>
      </w:tr>
      <w:tr w:rsidR="009C0203" w14:paraId="3D4C9D36" w14:textId="77777777">
        <w:trPr>
          <w:cantSplit/>
          <w:trHeight w:val="567"/>
          <w:jc w:val="center"/>
        </w:trPr>
        <w:tc>
          <w:tcPr>
            <w:tcW w:w="824" w:type="dxa"/>
            <w:vMerge/>
            <w:tcBorders>
              <w:left w:val="single" w:sz="4" w:space="0" w:color="auto"/>
              <w:right w:val="single" w:sz="4" w:space="0" w:color="auto"/>
            </w:tcBorders>
            <w:vAlign w:val="center"/>
          </w:tcPr>
          <w:p w14:paraId="462FC43D"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1882DF4" w14:textId="77777777" w:rsidR="009C0203" w:rsidRDefault="00BC1BB0">
            <w:pPr>
              <w:snapToGrid w:val="0"/>
              <w:spacing w:line="300" w:lineRule="exact"/>
              <w:rPr>
                <w:rFonts w:eastAsia="仿宋"/>
                <w:color w:val="000000" w:themeColor="text1"/>
                <w:sz w:val="24"/>
              </w:rPr>
            </w:pPr>
            <w:r>
              <w:rPr>
                <w:rFonts w:eastAsia="仿宋"/>
                <w:color w:val="000000" w:themeColor="text1"/>
                <w:kern w:val="0"/>
                <w:sz w:val="24"/>
              </w:rPr>
              <w:t>22190118</w:t>
            </w:r>
          </w:p>
        </w:tc>
        <w:tc>
          <w:tcPr>
            <w:tcW w:w="2770" w:type="dxa"/>
            <w:tcBorders>
              <w:top w:val="single" w:sz="4" w:space="0" w:color="auto"/>
              <w:left w:val="single" w:sz="4" w:space="0" w:color="auto"/>
              <w:right w:val="single" w:sz="4" w:space="0" w:color="auto"/>
            </w:tcBorders>
            <w:vAlign w:val="center"/>
          </w:tcPr>
          <w:p w14:paraId="5057C2A8" w14:textId="77777777" w:rsidR="009C0203" w:rsidRDefault="00BC1BB0">
            <w:pPr>
              <w:spacing w:line="340" w:lineRule="exact"/>
              <w:rPr>
                <w:rFonts w:eastAsia="仿宋"/>
                <w:color w:val="000000" w:themeColor="text1"/>
                <w:kern w:val="0"/>
                <w:sz w:val="24"/>
              </w:rPr>
            </w:pPr>
            <w:r>
              <w:rPr>
                <w:rFonts w:eastAsia="仿宋"/>
                <w:color w:val="000000" w:themeColor="text1"/>
                <w:sz w:val="24"/>
              </w:rPr>
              <w:t>英文科技论文写作</w:t>
            </w:r>
          </w:p>
        </w:tc>
        <w:tc>
          <w:tcPr>
            <w:tcW w:w="631" w:type="dxa"/>
            <w:tcBorders>
              <w:left w:val="single" w:sz="4" w:space="0" w:color="auto"/>
              <w:right w:val="single" w:sz="4" w:space="0" w:color="auto"/>
            </w:tcBorders>
            <w:vAlign w:val="center"/>
          </w:tcPr>
          <w:p w14:paraId="51D378C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38CD4AA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36B5B2C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7398220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378" w:type="dxa"/>
            <w:tcBorders>
              <w:left w:val="single" w:sz="4" w:space="0" w:color="auto"/>
              <w:right w:val="single" w:sz="4" w:space="0" w:color="auto"/>
            </w:tcBorders>
            <w:vAlign w:val="center"/>
          </w:tcPr>
          <w:p w14:paraId="2E5F61E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837" w:type="dxa"/>
            <w:tcBorders>
              <w:left w:val="single" w:sz="4" w:space="0" w:color="auto"/>
              <w:right w:val="single" w:sz="4" w:space="0" w:color="auto"/>
            </w:tcBorders>
            <w:vAlign w:val="center"/>
          </w:tcPr>
          <w:p w14:paraId="1C3BCDA3" w14:textId="77777777" w:rsidR="009C0203" w:rsidRDefault="009C0203">
            <w:pPr>
              <w:snapToGrid w:val="0"/>
              <w:spacing w:line="300" w:lineRule="exact"/>
              <w:jc w:val="center"/>
              <w:rPr>
                <w:rFonts w:eastAsia="仿宋"/>
                <w:color w:val="000000" w:themeColor="text1"/>
                <w:sz w:val="24"/>
              </w:rPr>
            </w:pPr>
          </w:p>
        </w:tc>
      </w:tr>
      <w:tr w:rsidR="009C0203" w14:paraId="4243349C" w14:textId="77777777">
        <w:trPr>
          <w:cantSplit/>
          <w:trHeight w:val="567"/>
          <w:jc w:val="center"/>
        </w:trPr>
        <w:tc>
          <w:tcPr>
            <w:tcW w:w="824" w:type="dxa"/>
            <w:vMerge/>
            <w:tcBorders>
              <w:left w:val="single" w:sz="4" w:space="0" w:color="auto"/>
              <w:right w:val="single" w:sz="4" w:space="0" w:color="auto"/>
            </w:tcBorders>
            <w:vAlign w:val="center"/>
          </w:tcPr>
          <w:p w14:paraId="3F3806E5"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36D56B5" w14:textId="77777777" w:rsidR="009C0203" w:rsidRDefault="00BC1BB0">
            <w:pPr>
              <w:snapToGrid w:val="0"/>
              <w:spacing w:line="300" w:lineRule="exact"/>
              <w:rPr>
                <w:rFonts w:eastAsia="仿宋"/>
                <w:color w:val="000000" w:themeColor="text1"/>
                <w:sz w:val="24"/>
              </w:rPr>
            </w:pPr>
            <w:r>
              <w:rPr>
                <w:rFonts w:eastAsia="仿宋"/>
                <w:color w:val="000000" w:themeColor="text1"/>
                <w:kern w:val="0"/>
                <w:sz w:val="24"/>
              </w:rPr>
              <w:t>22190119</w:t>
            </w:r>
          </w:p>
        </w:tc>
        <w:tc>
          <w:tcPr>
            <w:tcW w:w="2770" w:type="dxa"/>
            <w:tcBorders>
              <w:top w:val="single" w:sz="4" w:space="0" w:color="auto"/>
              <w:left w:val="single" w:sz="4" w:space="0" w:color="auto"/>
              <w:right w:val="single" w:sz="4" w:space="0" w:color="auto"/>
            </w:tcBorders>
            <w:vAlign w:val="center"/>
          </w:tcPr>
          <w:p w14:paraId="74A43D96" w14:textId="77777777" w:rsidR="009C0203" w:rsidRDefault="00BC1BB0">
            <w:pPr>
              <w:spacing w:line="340" w:lineRule="exact"/>
              <w:rPr>
                <w:rFonts w:eastAsia="仿宋"/>
                <w:color w:val="000000" w:themeColor="text1"/>
                <w:kern w:val="0"/>
                <w:sz w:val="24"/>
              </w:rPr>
            </w:pPr>
            <w:r>
              <w:rPr>
                <w:rFonts w:eastAsia="仿宋"/>
                <w:color w:val="000000" w:themeColor="text1"/>
                <w:sz w:val="24"/>
              </w:rPr>
              <w:t>表观遗传学</w:t>
            </w:r>
          </w:p>
        </w:tc>
        <w:tc>
          <w:tcPr>
            <w:tcW w:w="631" w:type="dxa"/>
            <w:tcBorders>
              <w:left w:val="single" w:sz="4" w:space="0" w:color="auto"/>
              <w:right w:val="single" w:sz="4" w:space="0" w:color="auto"/>
            </w:tcBorders>
            <w:vAlign w:val="center"/>
          </w:tcPr>
          <w:p w14:paraId="5BDB898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103882A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62F7E18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5A93FB1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378" w:type="dxa"/>
            <w:tcBorders>
              <w:left w:val="single" w:sz="4" w:space="0" w:color="auto"/>
              <w:right w:val="single" w:sz="4" w:space="0" w:color="auto"/>
            </w:tcBorders>
            <w:vAlign w:val="center"/>
          </w:tcPr>
          <w:p w14:paraId="7A1495A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动物遗传育种与繁殖</w:t>
            </w:r>
          </w:p>
        </w:tc>
        <w:tc>
          <w:tcPr>
            <w:tcW w:w="837" w:type="dxa"/>
            <w:tcBorders>
              <w:left w:val="single" w:sz="4" w:space="0" w:color="auto"/>
              <w:right w:val="single" w:sz="4" w:space="0" w:color="auto"/>
            </w:tcBorders>
            <w:vAlign w:val="center"/>
          </w:tcPr>
          <w:p w14:paraId="02BDB130" w14:textId="77777777" w:rsidR="009C0203" w:rsidRDefault="009C0203">
            <w:pPr>
              <w:snapToGrid w:val="0"/>
              <w:spacing w:line="300" w:lineRule="exact"/>
              <w:jc w:val="center"/>
              <w:rPr>
                <w:rFonts w:eastAsia="仿宋"/>
                <w:color w:val="000000" w:themeColor="text1"/>
                <w:sz w:val="24"/>
              </w:rPr>
            </w:pPr>
          </w:p>
        </w:tc>
      </w:tr>
      <w:tr w:rsidR="009C0203" w14:paraId="7623F9F7" w14:textId="77777777">
        <w:trPr>
          <w:cantSplit/>
          <w:trHeight w:val="567"/>
          <w:jc w:val="center"/>
        </w:trPr>
        <w:tc>
          <w:tcPr>
            <w:tcW w:w="824" w:type="dxa"/>
            <w:vMerge/>
            <w:tcBorders>
              <w:left w:val="single" w:sz="4" w:space="0" w:color="auto"/>
              <w:right w:val="single" w:sz="4" w:space="0" w:color="auto"/>
            </w:tcBorders>
            <w:vAlign w:val="center"/>
          </w:tcPr>
          <w:p w14:paraId="27462B07"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9ED7AAB" w14:textId="77777777" w:rsidR="009C0203" w:rsidRDefault="00BC1BB0">
            <w:pPr>
              <w:snapToGrid w:val="0"/>
              <w:spacing w:line="300" w:lineRule="exact"/>
              <w:rPr>
                <w:rFonts w:eastAsia="仿宋"/>
                <w:color w:val="000000" w:themeColor="text1"/>
                <w:sz w:val="24"/>
              </w:rPr>
            </w:pPr>
            <w:r>
              <w:rPr>
                <w:rFonts w:eastAsia="仿宋"/>
                <w:color w:val="000000" w:themeColor="text1"/>
                <w:kern w:val="0"/>
                <w:sz w:val="24"/>
              </w:rPr>
              <w:t>22190120</w:t>
            </w:r>
          </w:p>
        </w:tc>
        <w:tc>
          <w:tcPr>
            <w:tcW w:w="2770" w:type="dxa"/>
            <w:tcBorders>
              <w:top w:val="single" w:sz="4" w:space="0" w:color="auto"/>
              <w:left w:val="single" w:sz="4" w:space="0" w:color="auto"/>
              <w:right w:val="single" w:sz="4" w:space="0" w:color="auto"/>
            </w:tcBorders>
            <w:vAlign w:val="center"/>
          </w:tcPr>
          <w:p w14:paraId="3687C4C5" w14:textId="77777777" w:rsidR="009C0203" w:rsidRDefault="00BC1BB0">
            <w:pPr>
              <w:spacing w:line="340" w:lineRule="exact"/>
              <w:rPr>
                <w:rFonts w:eastAsia="仿宋"/>
                <w:color w:val="000000" w:themeColor="text1"/>
                <w:kern w:val="0"/>
                <w:sz w:val="24"/>
              </w:rPr>
            </w:pPr>
            <w:r>
              <w:rPr>
                <w:rFonts w:eastAsia="仿宋"/>
                <w:color w:val="000000" w:themeColor="text1"/>
                <w:sz w:val="24"/>
              </w:rPr>
              <w:t>专业文献检索与阅读</w:t>
            </w:r>
          </w:p>
        </w:tc>
        <w:tc>
          <w:tcPr>
            <w:tcW w:w="631" w:type="dxa"/>
            <w:tcBorders>
              <w:left w:val="single" w:sz="4" w:space="0" w:color="auto"/>
              <w:right w:val="single" w:sz="4" w:space="0" w:color="auto"/>
            </w:tcBorders>
            <w:vAlign w:val="center"/>
          </w:tcPr>
          <w:p w14:paraId="11947A7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082A998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655053F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55B1091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378" w:type="dxa"/>
            <w:tcBorders>
              <w:left w:val="single" w:sz="4" w:space="0" w:color="auto"/>
              <w:right w:val="single" w:sz="4" w:space="0" w:color="auto"/>
            </w:tcBorders>
            <w:vAlign w:val="center"/>
          </w:tcPr>
          <w:p w14:paraId="03B758B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837" w:type="dxa"/>
            <w:tcBorders>
              <w:left w:val="single" w:sz="4" w:space="0" w:color="auto"/>
              <w:right w:val="single" w:sz="4" w:space="0" w:color="auto"/>
            </w:tcBorders>
            <w:vAlign w:val="center"/>
          </w:tcPr>
          <w:p w14:paraId="2BD3C471" w14:textId="77777777" w:rsidR="009C0203" w:rsidRDefault="009C0203">
            <w:pPr>
              <w:snapToGrid w:val="0"/>
              <w:spacing w:line="300" w:lineRule="exact"/>
              <w:jc w:val="center"/>
              <w:rPr>
                <w:rFonts w:eastAsia="仿宋"/>
                <w:color w:val="000000" w:themeColor="text1"/>
                <w:sz w:val="24"/>
              </w:rPr>
            </w:pPr>
          </w:p>
        </w:tc>
      </w:tr>
      <w:tr w:rsidR="009C0203" w14:paraId="36D2977F" w14:textId="77777777">
        <w:trPr>
          <w:cantSplit/>
          <w:trHeight w:val="567"/>
          <w:jc w:val="center"/>
        </w:trPr>
        <w:tc>
          <w:tcPr>
            <w:tcW w:w="824" w:type="dxa"/>
            <w:vMerge/>
            <w:tcBorders>
              <w:left w:val="single" w:sz="4" w:space="0" w:color="auto"/>
              <w:right w:val="single" w:sz="4" w:space="0" w:color="auto"/>
            </w:tcBorders>
            <w:vAlign w:val="center"/>
          </w:tcPr>
          <w:p w14:paraId="5D396D8B"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F2C4E3A" w14:textId="77777777" w:rsidR="009C0203" w:rsidRDefault="00BC1BB0">
            <w:pPr>
              <w:snapToGrid w:val="0"/>
              <w:spacing w:line="300" w:lineRule="exact"/>
              <w:rPr>
                <w:rFonts w:eastAsia="仿宋"/>
                <w:color w:val="000000" w:themeColor="text1"/>
                <w:sz w:val="24"/>
              </w:rPr>
            </w:pPr>
            <w:r>
              <w:rPr>
                <w:rFonts w:eastAsia="仿宋"/>
                <w:color w:val="000000" w:themeColor="text1"/>
                <w:kern w:val="0"/>
                <w:sz w:val="24"/>
              </w:rPr>
              <w:t>22190121</w:t>
            </w:r>
          </w:p>
        </w:tc>
        <w:tc>
          <w:tcPr>
            <w:tcW w:w="2770" w:type="dxa"/>
            <w:tcBorders>
              <w:top w:val="single" w:sz="4" w:space="0" w:color="auto"/>
              <w:left w:val="single" w:sz="4" w:space="0" w:color="auto"/>
              <w:right w:val="single" w:sz="4" w:space="0" w:color="auto"/>
            </w:tcBorders>
            <w:vAlign w:val="center"/>
          </w:tcPr>
          <w:p w14:paraId="61C1F404" w14:textId="77777777" w:rsidR="009C0203" w:rsidRDefault="00BC1BB0">
            <w:pPr>
              <w:spacing w:line="340" w:lineRule="exact"/>
              <w:rPr>
                <w:rFonts w:eastAsia="仿宋"/>
                <w:color w:val="000000" w:themeColor="text1"/>
                <w:kern w:val="0"/>
                <w:sz w:val="24"/>
              </w:rPr>
            </w:pPr>
            <w:r>
              <w:rPr>
                <w:rFonts w:eastAsia="仿宋"/>
                <w:color w:val="000000" w:themeColor="text1"/>
                <w:sz w:val="24"/>
              </w:rPr>
              <w:t>微生物生物技术</w:t>
            </w:r>
          </w:p>
        </w:tc>
        <w:tc>
          <w:tcPr>
            <w:tcW w:w="631" w:type="dxa"/>
            <w:tcBorders>
              <w:left w:val="single" w:sz="4" w:space="0" w:color="auto"/>
              <w:right w:val="single" w:sz="4" w:space="0" w:color="auto"/>
            </w:tcBorders>
            <w:vAlign w:val="center"/>
          </w:tcPr>
          <w:p w14:paraId="68BB1B7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6D1A62A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28485FA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7B89D37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378" w:type="dxa"/>
            <w:tcBorders>
              <w:left w:val="single" w:sz="4" w:space="0" w:color="auto"/>
              <w:right w:val="single" w:sz="4" w:space="0" w:color="auto"/>
            </w:tcBorders>
            <w:vAlign w:val="center"/>
          </w:tcPr>
          <w:p w14:paraId="71837C7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837" w:type="dxa"/>
            <w:tcBorders>
              <w:left w:val="single" w:sz="4" w:space="0" w:color="auto"/>
              <w:right w:val="single" w:sz="4" w:space="0" w:color="auto"/>
            </w:tcBorders>
            <w:vAlign w:val="center"/>
          </w:tcPr>
          <w:p w14:paraId="5C4AA617" w14:textId="77777777" w:rsidR="009C0203" w:rsidRDefault="009C0203">
            <w:pPr>
              <w:snapToGrid w:val="0"/>
              <w:spacing w:line="300" w:lineRule="exact"/>
              <w:jc w:val="center"/>
              <w:rPr>
                <w:rFonts w:eastAsia="仿宋"/>
                <w:color w:val="000000" w:themeColor="text1"/>
                <w:sz w:val="24"/>
              </w:rPr>
            </w:pPr>
          </w:p>
        </w:tc>
      </w:tr>
      <w:tr w:rsidR="009C0203" w14:paraId="09D97B20" w14:textId="77777777">
        <w:trPr>
          <w:cantSplit/>
          <w:trHeight w:val="567"/>
          <w:jc w:val="center"/>
        </w:trPr>
        <w:tc>
          <w:tcPr>
            <w:tcW w:w="824" w:type="dxa"/>
            <w:vMerge/>
            <w:tcBorders>
              <w:left w:val="single" w:sz="4" w:space="0" w:color="auto"/>
              <w:right w:val="single" w:sz="4" w:space="0" w:color="auto"/>
            </w:tcBorders>
            <w:vAlign w:val="center"/>
          </w:tcPr>
          <w:p w14:paraId="480AC67E"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06DA411" w14:textId="77777777" w:rsidR="009C0203" w:rsidRDefault="00BC1BB0">
            <w:pPr>
              <w:snapToGrid w:val="0"/>
              <w:spacing w:line="300" w:lineRule="exact"/>
              <w:rPr>
                <w:rFonts w:eastAsia="仿宋"/>
                <w:color w:val="000000" w:themeColor="text1"/>
                <w:sz w:val="24"/>
              </w:rPr>
            </w:pPr>
            <w:r>
              <w:rPr>
                <w:rFonts w:eastAsia="仿宋"/>
                <w:color w:val="000000" w:themeColor="text1"/>
                <w:kern w:val="0"/>
                <w:sz w:val="24"/>
              </w:rPr>
              <w:t>22190122</w:t>
            </w:r>
          </w:p>
        </w:tc>
        <w:tc>
          <w:tcPr>
            <w:tcW w:w="2770" w:type="dxa"/>
            <w:tcBorders>
              <w:top w:val="single" w:sz="4" w:space="0" w:color="auto"/>
              <w:left w:val="single" w:sz="4" w:space="0" w:color="auto"/>
              <w:right w:val="single" w:sz="4" w:space="0" w:color="auto"/>
            </w:tcBorders>
            <w:vAlign w:val="center"/>
          </w:tcPr>
          <w:p w14:paraId="693C0746" w14:textId="77777777" w:rsidR="009C0203" w:rsidRDefault="00BC1BB0">
            <w:pPr>
              <w:spacing w:line="340" w:lineRule="exact"/>
              <w:rPr>
                <w:rFonts w:eastAsia="仿宋"/>
                <w:color w:val="000000" w:themeColor="text1"/>
                <w:sz w:val="24"/>
              </w:rPr>
            </w:pPr>
            <w:r>
              <w:rPr>
                <w:rFonts w:eastAsia="仿宋"/>
                <w:color w:val="000000" w:themeColor="text1"/>
                <w:sz w:val="24"/>
              </w:rPr>
              <w:t>蛋白质研究技术</w:t>
            </w:r>
          </w:p>
        </w:tc>
        <w:tc>
          <w:tcPr>
            <w:tcW w:w="631" w:type="dxa"/>
            <w:tcBorders>
              <w:left w:val="single" w:sz="4" w:space="0" w:color="auto"/>
              <w:right w:val="single" w:sz="4" w:space="0" w:color="auto"/>
            </w:tcBorders>
            <w:vAlign w:val="center"/>
          </w:tcPr>
          <w:p w14:paraId="3EF0063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192C04A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48BBB19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6397F04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378" w:type="dxa"/>
            <w:tcBorders>
              <w:left w:val="single" w:sz="4" w:space="0" w:color="auto"/>
              <w:right w:val="single" w:sz="4" w:space="0" w:color="auto"/>
            </w:tcBorders>
            <w:vAlign w:val="center"/>
          </w:tcPr>
          <w:p w14:paraId="56E99D2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837" w:type="dxa"/>
            <w:tcBorders>
              <w:left w:val="single" w:sz="4" w:space="0" w:color="auto"/>
              <w:right w:val="single" w:sz="4" w:space="0" w:color="auto"/>
            </w:tcBorders>
            <w:vAlign w:val="center"/>
          </w:tcPr>
          <w:p w14:paraId="5B3E8DF9" w14:textId="77777777" w:rsidR="009C0203" w:rsidRDefault="009C0203">
            <w:pPr>
              <w:snapToGrid w:val="0"/>
              <w:spacing w:line="300" w:lineRule="exact"/>
              <w:jc w:val="center"/>
              <w:rPr>
                <w:rFonts w:eastAsia="仿宋"/>
                <w:color w:val="000000" w:themeColor="text1"/>
                <w:sz w:val="24"/>
              </w:rPr>
            </w:pPr>
          </w:p>
        </w:tc>
      </w:tr>
      <w:tr w:rsidR="009C0203" w14:paraId="060665E3" w14:textId="77777777">
        <w:trPr>
          <w:cantSplit/>
          <w:trHeight w:val="567"/>
          <w:jc w:val="center"/>
        </w:trPr>
        <w:tc>
          <w:tcPr>
            <w:tcW w:w="824" w:type="dxa"/>
            <w:vMerge/>
            <w:tcBorders>
              <w:left w:val="single" w:sz="4" w:space="0" w:color="auto"/>
              <w:right w:val="single" w:sz="4" w:space="0" w:color="auto"/>
            </w:tcBorders>
            <w:vAlign w:val="center"/>
          </w:tcPr>
          <w:p w14:paraId="77554327"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CFE28C7" w14:textId="77777777" w:rsidR="009C0203" w:rsidRDefault="00BC1BB0">
            <w:pPr>
              <w:snapToGrid w:val="0"/>
              <w:spacing w:line="300" w:lineRule="exact"/>
              <w:rPr>
                <w:rFonts w:eastAsia="仿宋"/>
                <w:color w:val="000000" w:themeColor="text1"/>
                <w:sz w:val="24"/>
              </w:rPr>
            </w:pPr>
            <w:r>
              <w:rPr>
                <w:rFonts w:eastAsia="仿宋"/>
                <w:color w:val="000000" w:themeColor="text1"/>
                <w:kern w:val="0"/>
                <w:sz w:val="24"/>
              </w:rPr>
              <w:t>22190123</w:t>
            </w:r>
          </w:p>
        </w:tc>
        <w:tc>
          <w:tcPr>
            <w:tcW w:w="2770" w:type="dxa"/>
            <w:tcBorders>
              <w:top w:val="single" w:sz="4" w:space="0" w:color="auto"/>
              <w:left w:val="single" w:sz="4" w:space="0" w:color="auto"/>
              <w:right w:val="single" w:sz="4" w:space="0" w:color="auto"/>
            </w:tcBorders>
            <w:vAlign w:val="center"/>
          </w:tcPr>
          <w:p w14:paraId="5D6F2CA3" w14:textId="77777777" w:rsidR="009C0203" w:rsidRDefault="00BC1BB0">
            <w:pPr>
              <w:spacing w:line="340" w:lineRule="exact"/>
              <w:rPr>
                <w:rFonts w:eastAsia="仿宋"/>
                <w:color w:val="000000" w:themeColor="text1"/>
                <w:sz w:val="24"/>
              </w:rPr>
            </w:pPr>
            <w:r>
              <w:rPr>
                <w:rFonts w:eastAsia="仿宋"/>
                <w:color w:val="000000" w:themeColor="text1"/>
                <w:sz w:val="24"/>
              </w:rPr>
              <w:t>微生物生态学</w:t>
            </w:r>
          </w:p>
        </w:tc>
        <w:tc>
          <w:tcPr>
            <w:tcW w:w="631" w:type="dxa"/>
            <w:tcBorders>
              <w:left w:val="single" w:sz="4" w:space="0" w:color="auto"/>
              <w:right w:val="single" w:sz="4" w:space="0" w:color="auto"/>
            </w:tcBorders>
            <w:vAlign w:val="center"/>
          </w:tcPr>
          <w:p w14:paraId="0D105AF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477E388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504A7BF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54836B8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378" w:type="dxa"/>
            <w:tcBorders>
              <w:left w:val="single" w:sz="4" w:space="0" w:color="auto"/>
              <w:right w:val="single" w:sz="4" w:space="0" w:color="auto"/>
            </w:tcBorders>
            <w:vAlign w:val="center"/>
          </w:tcPr>
          <w:p w14:paraId="50C20DD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837" w:type="dxa"/>
            <w:tcBorders>
              <w:left w:val="single" w:sz="4" w:space="0" w:color="auto"/>
              <w:right w:val="single" w:sz="4" w:space="0" w:color="auto"/>
            </w:tcBorders>
            <w:vAlign w:val="center"/>
          </w:tcPr>
          <w:p w14:paraId="3F99B01F" w14:textId="77777777" w:rsidR="009C0203" w:rsidRDefault="009C0203">
            <w:pPr>
              <w:snapToGrid w:val="0"/>
              <w:spacing w:line="300" w:lineRule="exact"/>
              <w:jc w:val="center"/>
              <w:rPr>
                <w:rFonts w:eastAsia="仿宋"/>
                <w:color w:val="000000" w:themeColor="text1"/>
                <w:sz w:val="24"/>
              </w:rPr>
            </w:pPr>
          </w:p>
        </w:tc>
      </w:tr>
      <w:tr w:rsidR="009C0203" w14:paraId="2F1F26E5" w14:textId="77777777">
        <w:trPr>
          <w:cantSplit/>
          <w:trHeight w:val="567"/>
          <w:jc w:val="center"/>
        </w:trPr>
        <w:tc>
          <w:tcPr>
            <w:tcW w:w="824" w:type="dxa"/>
            <w:vMerge/>
            <w:tcBorders>
              <w:left w:val="single" w:sz="4" w:space="0" w:color="auto"/>
              <w:right w:val="single" w:sz="4" w:space="0" w:color="auto"/>
            </w:tcBorders>
            <w:vAlign w:val="center"/>
          </w:tcPr>
          <w:p w14:paraId="3E7F7A06"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B7919BD" w14:textId="77777777" w:rsidR="009C0203" w:rsidRDefault="00BC1BB0">
            <w:pPr>
              <w:snapToGrid w:val="0"/>
              <w:spacing w:line="300" w:lineRule="exact"/>
              <w:rPr>
                <w:rFonts w:eastAsia="仿宋"/>
                <w:color w:val="000000" w:themeColor="text1"/>
                <w:sz w:val="24"/>
              </w:rPr>
            </w:pPr>
            <w:r>
              <w:rPr>
                <w:rFonts w:eastAsia="仿宋"/>
                <w:color w:val="000000" w:themeColor="text1"/>
                <w:kern w:val="0"/>
                <w:sz w:val="24"/>
              </w:rPr>
              <w:t>22190124</w:t>
            </w:r>
          </w:p>
        </w:tc>
        <w:tc>
          <w:tcPr>
            <w:tcW w:w="2770" w:type="dxa"/>
            <w:tcBorders>
              <w:top w:val="single" w:sz="4" w:space="0" w:color="auto"/>
              <w:left w:val="single" w:sz="4" w:space="0" w:color="auto"/>
              <w:right w:val="single" w:sz="4" w:space="0" w:color="auto"/>
            </w:tcBorders>
            <w:vAlign w:val="center"/>
          </w:tcPr>
          <w:p w14:paraId="2FDD2E2B" w14:textId="77777777" w:rsidR="009C0203" w:rsidRDefault="00BC1BB0">
            <w:pPr>
              <w:spacing w:line="340" w:lineRule="exact"/>
              <w:rPr>
                <w:rFonts w:eastAsia="仿宋"/>
                <w:color w:val="000000" w:themeColor="text1"/>
                <w:sz w:val="24"/>
              </w:rPr>
            </w:pPr>
            <w:r>
              <w:rPr>
                <w:rFonts w:eastAsia="仿宋"/>
                <w:color w:val="000000" w:themeColor="text1"/>
                <w:sz w:val="24"/>
              </w:rPr>
              <w:t>统计学方法及应用</w:t>
            </w:r>
          </w:p>
        </w:tc>
        <w:tc>
          <w:tcPr>
            <w:tcW w:w="631" w:type="dxa"/>
            <w:tcBorders>
              <w:left w:val="single" w:sz="4" w:space="0" w:color="auto"/>
              <w:right w:val="single" w:sz="4" w:space="0" w:color="auto"/>
            </w:tcBorders>
            <w:vAlign w:val="center"/>
          </w:tcPr>
          <w:p w14:paraId="5340FE8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7F71C29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4A42AEC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7B383B2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378" w:type="dxa"/>
            <w:tcBorders>
              <w:left w:val="single" w:sz="4" w:space="0" w:color="auto"/>
              <w:right w:val="single" w:sz="4" w:space="0" w:color="auto"/>
            </w:tcBorders>
            <w:vAlign w:val="center"/>
          </w:tcPr>
          <w:p w14:paraId="3741EA6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837" w:type="dxa"/>
            <w:tcBorders>
              <w:left w:val="single" w:sz="4" w:space="0" w:color="auto"/>
              <w:right w:val="single" w:sz="4" w:space="0" w:color="auto"/>
            </w:tcBorders>
            <w:vAlign w:val="center"/>
          </w:tcPr>
          <w:p w14:paraId="76C999D3" w14:textId="77777777" w:rsidR="009C0203" w:rsidRDefault="009C0203">
            <w:pPr>
              <w:snapToGrid w:val="0"/>
              <w:spacing w:line="300" w:lineRule="exact"/>
              <w:jc w:val="center"/>
              <w:rPr>
                <w:rFonts w:eastAsia="仿宋"/>
                <w:color w:val="000000" w:themeColor="text1"/>
                <w:sz w:val="24"/>
              </w:rPr>
            </w:pPr>
          </w:p>
        </w:tc>
      </w:tr>
      <w:tr w:rsidR="009C0203" w14:paraId="5DFB4D70" w14:textId="77777777">
        <w:trPr>
          <w:cantSplit/>
          <w:trHeight w:val="567"/>
          <w:jc w:val="center"/>
        </w:trPr>
        <w:tc>
          <w:tcPr>
            <w:tcW w:w="824" w:type="dxa"/>
            <w:vMerge/>
            <w:tcBorders>
              <w:left w:val="single" w:sz="4" w:space="0" w:color="auto"/>
              <w:right w:val="single" w:sz="4" w:space="0" w:color="auto"/>
            </w:tcBorders>
            <w:vAlign w:val="center"/>
          </w:tcPr>
          <w:p w14:paraId="5923E0C1"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072237B" w14:textId="77777777" w:rsidR="009C0203" w:rsidRDefault="00BC1BB0">
            <w:pPr>
              <w:snapToGrid w:val="0"/>
              <w:spacing w:line="300" w:lineRule="exact"/>
              <w:rPr>
                <w:rFonts w:eastAsia="仿宋"/>
                <w:color w:val="000000" w:themeColor="text1"/>
                <w:sz w:val="24"/>
              </w:rPr>
            </w:pPr>
            <w:r>
              <w:rPr>
                <w:rFonts w:eastAsia="仿宋"/>
                <w:color w:val="000000" w:themeColor="text1"/>
                <w:kern w:val="0"/>
                <w:sz w:val="24"/>
              </w:rPr>
              <w:t>22190125</w:t>
            </w:r>
          </w:p>
        </w:tc>
        <w:tc>
          <w:tcPr>
            <w:tcW w:w="2770" w:type="dxa"/>
            <w:tcBorders>
              <w:top w:val="single" w:sz="4" w:space="0" w:color="auto"/>
              <w:left w:val="single" w:sz="4" w:space="0" w:color="auto"/>
              <w:right w:val="single" w:sz="4" w:space="0" w:color="auto"/>
            </w:tcBorders>
            <w:vAlign w:val="center"/>
          </w:tcPr>
          <w:p w14:paraId="45C7F795" w14:textId="77777777" w:rsidR="009C0203" w:rsidRDefault="00BC1BB0">
            <w:pPr>
              <w:spacing w:line="340" w:lineRule="exact"/>
              <w:rPr>
                <w:rFonts w:eastAsia="仿宋"/>
                <w:color w:val="000000" w:themeColor="text1"/>
                <w:sz w:val="24"/>
              </w:rPr>
            </w:pPr>
            <w:r>
              <w:rPr>
                <w:rFonts w:eastAsia="仿宋"/>
                <w:color w:val="000000" w:themeColor="text1"/>
                <w:kern w:val="0"/>
                <w:sz w:val="24"/>
              </w:rPr>
              <w:t>动物基因工程实验技术</w:t>
            </w:r>
          </w:p>
        </w:tc>
        <w:tc>
          <w:tcPr>
            <w:tcW w:w="631" w:type="dxa"/>
            <w:tcBorders>
              <w:left w:val="single" w:sz="4" w:space="0" w:color="auto"/>
              <w:right w:val="single" w:sz="4" w:space="0" w:color="auto"/>
            </w:tcBorders>
            <w:vAlign w:val="center"/>
          </w:tcPr>
          <w:p w14:paraId="2371D71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615442A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788EB3B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1591A7F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378" w:type="dxa"/>
            <w:tcBorders>
              <w:left w:val="single" w:sz="4" w:space="0" w:color="auto"/>
              <w:right w:val="single" w:sz="4" w:space="0" w:color="auto"/>
            </w:tcBorders>
            <w:vAlign w:val="center"/>
          </w:tcPr>
          <w:p w14:paraId="0FE6380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837" w:type="dxa"/>
            <w:tcBorders>
              <w:left w:val="single" w:sz="4" w:space="0" w:color="auto"/>
              <w:right w:val="single" w:sz="4" w:space="0" w:color="auto"/>
            </w:tcBorders>
            <w:vAlign w:val="center"/>
          </w:tcPr>
          <w:p w14:paraId="0E012BD5" w14:textId="77777777" w:rsidR="009C0203" w:rsidRDefault="009C0203">
            <w:pPr>
              <w:snapToGrid w:val="0"/>
              <w:spacing w:line="300" w:lineRule="exact"/>
              <w:jc w:val="center"/>
              <w:rPr>
                <w:rFonts w:eastAsia="仿宋"/>
                <w:color w:val="000000" w:themeColor="text1"/>
                <w:sz w:val="24"/>
              </w:rPr>
            </w:pPr>
          </w:p>
        </w:tc>
      </w:tr>
      <w:tr w:rsidR="009C0203" w14:paraId="0526DBF1" w14:textId="77777777">
        <w:trPr>
          <w:cantSplit/>
          <w:trHeight w:val="567"/>
          <w:jc w:val="center"/>
        </w:trPr>
        <w:tc>
          <w:tcPr>
            <w:tcW w:w="824" w:type="dxa"/>
            <w:vMerge/>
            <w:tcBorders>
              <w:left w:val="single" w:sz="4" w:space="0" w:color="auto"/>
              <w:right w:val="single" w:sz="4" w:space="0" w:color="auto"/>
            </w:tcBorders>
            <w:vAlign w:val="center"/>
          </w:tcPr>
          <w:p w14:paraId="0CD6B156"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35DD615" w14:textId="77777777" w:rsidR="009C0203" w:rsidRDefault="00BC1BB0">
            <w:pPr>
              <w:snapToGrid w:val="0"/>
              <w:spacing w:line="300" w:lineRule="exact"/>
              <w:rPr>
                <w:rFonts w:eastAsia="仿宋"/>
                <w:color w:val="000000" w:themeColor="text1"/>
                <w:sz w:val="24"/>
              </w:rPr>
            </w:pPr>
            <w:r>
              <w:rPr>
                <w:rFonts w:eastAsia="仿宋"/>
                <w:color w:val="000000" w:themeColor="text1"/>
                <w:kern w:val="0"/>
                <w:sz w:val="24"/>
              </w:rPr>
              <w:t>22190126</w:t>
            </w:r>
          </w:p>
        </w:tc>
        <w:tc>
          <w:tcPr>
            <w:tcW w:w="2770" w:type="dxa"/>
            <w:tcBorders>
              <w:top w:val="single" w:sz="4" w:space="0" w:color="auto"/>
              <w:left w:val="single" w:sz="4" w:space="0" w:color="auto"/>
              <w:right w:val="single" w:sz="4" w:space="0" w:color="auto"/>
            </w:tcBorders>
            <w:vAlign w:val="center"/>
          </w:tcPr>
          <w:p w14:paraId="61EAB30D" w14:textId="77777777" w:rsidR="009C0203" w:rsidRDefault="00BC1BB0">
            <w:pPr>
              <w:spacing w:line="340" w:lineRule="exact"/>
              <w:rPr>
                <w:rFonts w:eastAsia="仿宋"/>
                <w:color w:val="000000" w:themeColor="text1"/>
                <w:sz w:val="24"/>
              </w:rPr>
            </w:pPr>
            <w:r>
              <w:rPr>
                <w:rFonts w:eastAsia="仿宋"/>
                <w:color w:val="000000" w:themeColor="text1"/>
                <w:sz w:val="24"/>
              </w:rPr>
              <w:t>人畜共患病与动物性食品卫生</w:t>
            </w:r>
          </w:p>
        </w:tc>
        <w:tc>
          <w:tcPr>
            <w:tcW w:w="631" w:type="dxa"/>
            <w:tcBorders>
              <w:left w:val="single" w:sz="4" w:space="0" w:color="auto"/>
              <w:right w:val="single" w:sz="4" w:space="0" w:color="auto"/>
            </w:tcBorders>
            <w:vAlign w:val="center"/>
          </w:tcPr>
          <w:p w14:paraId="03E3E83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5951694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234122C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14DF556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378" w:type="dxa"/>
            <w:tcBorders>
              <w:left w:val="single" w:sz="4" w:space="0" w:color="auto"/>
              <w:right w:val="single" w:sz="4" w:space="0" w:color="auto"/>
            </w:tcBorders>
            <w:vAlign w:val="center"/>
          </w:tcPr>
          <w:p w14:paraId="56DB291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动物疫病发生机理及防控、动物营养与产品加工</w:t>
            </w:r>
          </w:p>
        </w:tc>
        <w:tc>
          <w:tcPr>
            <w:tcW w:w="837" w:type="dxa"/>
            <w:tcBorders>
              <w:left w:val="single" w:sz="4" w:space="0" w:color="auto"/>
              <w:right w:val="single" w:sz="4" w:space="0" w:color="auto"/>
            </w:tcBorders>
            <w:vAlign w:val="center"/>
          </w:tcPr>
          <w:p w14:paraId="30C4B37F" w14:textId="77777777" w:rsidR="009C0203" w:rsidRDefault="009C0203">
            <w:pPr>
              <w:snapToGrid w:val="0"/>
              <w:spacing w:line="300" w:lineRule="exact"/>
              <w:jc w:val="center"/>
              <w:rPr>
                <w:rFonts w:eastAsia="仿宋"/>
                <w:color w:val="000000" w:themeColor="text1"/>
                <w:sz w:val="24"/>
              </w:rPr>
            </w:pPr>
          </w:p>
        </w:tc>
      </w:tr>
      <w:tr w:rsidR="009C0203" w14:paraId="4E47A84E" w14:textId="77777777">
        <w:trPr>
          <w:cantSplit/>
          <w:trHeight w:val="567"/>
          <w:jc w:val="center"/>
        </w:trPr>
        <w:tc>
          <w:tcPr>
            <w:tcW w:w="824" w:type="dxa"/>
            <w:vMerge/>
            <w:tcBorders>
              <w:left w:val="single" w:sz="4" w:space="0" w:color="auto"/>
              <w:right w:val="single" w:sz="4" w:space="0" w:color="auto"/>
            </w:tcBorders>
            <w:vAlign w:val="center"/>
          </w:tcPr>
          <w:p w14:paraId="3ED066FF"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C0C1230" w14:textId="77777777" w:rsidR="009C0203" w:rsidRDefault="00BC1BB0">
            <w:pPr>
              <w:snapToGrid w:val="0"/>
              <w:spacing w:line="300" w:lineRule="exact"/>
              <w:rPr>
                <w:rFonts w:eastAsia="仿宋"/>
                <w:color w:val="000000" w:themeColor="text1"/>
                <w:kern w:val="0"/>
                <w:sz w:val="24"/>
              </w:rPr>
            </w:pPr>
            <w:r>
              <w:rPr>
                <w:rFonts w:eastAsia="仿宋"/>
                <w:color w:val="000000" w:themeColor="text1"/>
                <w:kern w:val="0"/>
                <w:sz w:val="24"/>
              </w:rPr>
              <w:t>22190127</w:t>
            </w:r>
          </w:p>
        </w:tc>
        <w:tc>
          <w:tcPr>
            <w:tcW w:w="2770" w:type="dxa"/>
            <w:tcBorders>
              <w:top w:val="single" w:sz="4" w:space="0" w:color="auto"/>
              <w:left w:val="single" w:sz="4" w:space="0" w:color="auto"/>
              <w:right w:val="single" w:sz="4" w:space="0" w:color="auto"/>
            </w:tcBorders>
            <w:vAlign w:val="center"/>
          </w:tcPr>
          <w:p w14:paraId="56229533" w14:textId="77777777" w:rsidR="009C0203" w:rsidRDefault="00BC1BB0">
            <w:pPr>
              <w:spacing w:line="340" w:lineRule="exact"/>
              <w:rPr>
                <w:rFonts w:eastAsia="仿宋"/>
                <w:color w:val="000000" w:themeColor="text1"/>
                <w:sz w:val="24"/>
              </w:rPr>
            </w:pPr>
            <w:r>
              <w:rPr>
                <w:rFonts w:eastAsia="仿宋"/>
                <w:color w:val="000000" w:themeColor="text1"/>
                <w:kern w:val="0"/>
                <w:sz w:val="24"/>
              </w:rPr>
              <w:t>动物免疫学进展</w:t>
            </w:r>
          </w:p>
        </w:tc>
        <w:tc>
          <w:tcPr>
            <w:tcW w:w="631" w:type="dxa"/>
            <w:tcBorders>
              <w:left w:val="single" w:sz="4" w:space="0" w:color="auto"/>
              <w:right w:val="single" w:sz="4" w:space="0" w:color="auto"/>
            </w:tcBorders>
            <w:vAlign w:val="center"/>
          </w:tcPr>
          <w:p w14:paraId="07C2B69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53E3C2B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63B24DC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4A5EE74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378" w:type="dxa"/>
            <w:tcBorders>
              <w:left w:val="single" w:sz="4" w:space="0" w:color="auto"/>
              <w:right w:val="single" w:sz="4" w:space="0" w:color="auto"/>
            </w:tcBorders>
            <w:vAlign w:val="center"/>
          </w:tcPr>
          <w:p w14:paraId="35DC08D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837" w:type="dxa"/>
            <w:tcBorders>
              <w:left w:val="single" w:sz="4" w:space="0" w:color="auto"/>
              <w:right w:val="single" w:sz="4" w:space="0" w:color="auto"/>
            </w:tcBorders>
            <w:vAlign w:val="center"/>
          </w:tcPr>
          <w:p w14:paraId="554B8C06" w14:textId="77777777" w:rsidR="009C0203" w:rsidRDefault="009C0203">
            <w:pPr>
              <w:snapToGrid w:val="0"/>
              <w:spacing w:line="300" w:lineRule="exact"/>
              <w:jc w:val="center"/>
              <w:rPr>
                <w:rFonts w:eastAsia="仿宋"/>
                <w:color w:val="000000" w:themeColor="text1"/>
                <w:sz w:val="24"/>
              </w:rPr>
            </w:pPr>
          </w:p>
        </w:tc>
      </w:tr>
      <w:tr w:rsidR="009C0203" w14:paraId="43F80CE5" w14:textId="77777777">
        <w:trPr>
          <w:cantSplit/>
          <w:trHeight w:val="567"/>
          <w:jc w:val="center"/>
        </w:trPr>
        <w:tc>
          <w:tcPr>
            <w:tcW w:w="824" w:type="dxa"/>
            <w:vMerge/>
            <w:tcBorders>
              <w:left w:val="single" w:sz="4" w:space="0" w:color="auto"/>
              <w:right w:val="single" w:sz="4" w:space="0" w:color="auto"/>
            </w:tcBorders>
            <w:vAlign w:val="center"/>
          </w:tcPr>
          <w:p w14:paraId="2E10A848"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01493DE" w14:textId="77777777" w:rsidR="009C0203" w:rsidRDefault="00BC1BB0">
            <w:pPr>
              <w:snapToGrid w:val="0"/>
              <w:spacing w:line="300" w:lineRule="exact"/>
              <w:rPr>
                <w:rFonts w:eastAsia="仿宋"/>
                <w:color w:val="000000" w:themeColor="text1"/>
                <w:kern w:val="0"/>
                <w:sz w:val="24"/>
              </w:rPr>
            </w:pPr>
            <w:r>
              <w:rPr>
                <w:rFonts w:eastAsia="仿宋"/>
                <w:color w:val="000000" w:themeColor="text1"/>
                <w:kern w:val="0"/>
                <w:sz w:val="24"/>
              </w:rPr>
              <w:t>22190128</w:t>
            </w:r>
          </w:p>
        </w:tc>
        <w:tc>
          <w:tcPr>
            <w:tcW w:w="2770" w:type="dxa"/>
            <w:tcBorders>
              <w:top w:val="single" w:sz="4" w:space="0" w:color="auto"/>
              <w:left w:val="single" w:sz="4" w:space="0" w:color="auto"/>
              <w:right w:val="single" w:sz="4" w:space="0" w:color="auto"/>
            </w:tcBorders>
            <w:vAlign w:val="center"/>
          </w:tcPr>
          <w:p w14:paraId="407990F4" w14:textId="77777777" w:rsidR="009C0203" w:rsidRDefault="00BC1BB0">
            <w:pPr>
              <w:spacing w:line="340" w:lineRule="exact"/>
              <w:rPr>
                <w:rFonts w:eastAsia="仿宋"/>
                <w:color w:val="000000" w:themeColor="text1"/>
                <w:sz w:val="24"/>
              </w:rPr>
            </w:pPr>
            <w:r>
              <w:rPr>
                <w:rFonts w:eastAsia="仿宋"/>
                <w:color w:val="000000" w:themeColor="text1"/>
                <w:kern w:val="0"/>
                <w:sz w:val="24"/>
              </w:rPr>
              <w:t>畜禽废弃物处理与资源化利用</w:t>
            </w:r>
          </w:p>
        </w:tc>
        <w:tc>
          <w:tcPr>
            <w:tcW w:w="631" w:type="dxa"/>
            <w:tcBorders>
              <w:left w:val="single" w:sz="4" w:space="0" w:color="auto"/>
              <w:right w:val="single" w:sz="4" w:space="0" w:color="auto"/>
            </w:tcBorders>
            <w:vAlign w:val="center"/>
          </w:tcPr>
          <w:p w14:paraId="12BAAA4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1E23EE4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63796E1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44804C3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378" w:type="dxa"/>
            <w:tcBorders>
              <w:left w:val="single" w:sz="4" w:space="0" w:color="auto"/>
              <w:right w:val="single" w:sz="4" w:space="0" w:color="auto"/>
            </w:tcBorders>
            <w:vAlign w:val="center"/>
          </w:tcPr>
          <w:p w14:paraId="08F8526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动物营养与产品加工</w:t>
            </w:r>
          </w:p>
        </w:tc>
        <w:tc>
          <w:tcPr>
            <w:tcW w:w="837" w:type="dxa"/>
            <w:tcBorders>
              <w:left w:val="single" w:sz="4" w:space="0" w:color="auto"/>
              <w:right w:val="single" w:sz="4" w:space="0" w:color="auto"/>
            </w:tcBorders>
            <w:vAlign w:val="center"/>
          </w:tcPr>
          <w:p w14:paraId="397E7916" w14:textId="77777777" w:rsidR="009C0203" w:rsidRDefault="009C0203">
            <w:pPr>
              <w:snapToGrid w:val="0"/>
              <w:spacing w:line="300" w:lineRule="exact"/>
              <w:jc w:val="center"/>
              <w:rPr>
                <w:rFonts w:eastAsia="仿宋"/>
                <w:color w:val="000000" w:themeColor="text1"/>
                <w:sz w:val="24"/>
              </w:rPr>
            </w:pPr>
          </w:p>
        </w:tc>
      </w:tr>
      <w:tr w:rsidR="009C0203" w14:paraId="6CEA759F" w14:textId="77777777">
        <w:trPr>
          <w:cantSplit/>
          <w:trHeight w:val="567"/>
          <w:jc w:val="center"/>
        </w:trPr>
        <w:tc>
          <w:tcPr>
            <w:tcW w:w="824" w:type="dxa"/>
            <w:vMerge/>
            <w:tcBorders>
              <w:left w:val="single" w:sz="4" w:space="0" w:color="auto"/>
              <w:right w:val="single" w:sz="4" w:space="0" w:color="auto"/>
            </w:tcBorders>
            <w:vAlign w:val="center"/>
          </w:tcPr>
          <w:p w14:paraId="1E13871C"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E32EF72" w14:textId="77777777" w:rsidR="009C0203" w:rsidRDefault="00BC1BB0">
            <w:pPr>
              <w:snapToGrid w:val="0"/>
              <w:spacing w:line="300" w:lineRule="exact"/>
              <w:rPr>
                <w:rFonts w:eastAsia="仿宋"/>
                <w:color w:val="000000" w:themeColor="text1"/>
                <w:kern w:val="0"/>
                <w:sz w:val="24"/>
              </w:rPr>
            </w:pPr>
            <w:r>
              <w:rPr>
                <w:rFonts w:eastAsia="仿宋"/>
                <w:color w:val="000000" w:themeColor="text1"/>
                <w:kern w:val="0"/>
                <w:sz w:val="24"/>
              </w:rPr>
              <w:t>22190129</w:t>
            </w:r>
          </w:p>
        </w:tc>
        <w:tc>
          <w:tcPr>
            <w:tcW w:w="2770" w:type="dxa"/>
            <w:tcBorders>
              <w:top w:val="single" w:sz="4" w:space="0" w:color="auto"/>
              <w:left w:val="single" w:sz="4" w:space="0" w:color="auto"/>
              <w:right w:val="single" w:sz="4" w:space="0" w:color="auto"/>
            </w:tcBorders>
            <w:vAlign w:val="center"/>
          </w:tcPr>
          <w:p w14:paraId="3318E40C" w14:textId="77777777" w:rsidR="009C0203" w:rsidRDefault="00BC1BB0">
            <w:pPr>
              <w:spacing w:line="340" w:lineRule="exact"/>
              <w:rPr>
                <w:rFonts w:eastAsia="仿宋"/>
                <w:color w:val="000000" w:themeColor="text1"/>
                <w:sz w:val="24"/>
              </w:rPr>
            </w:pPr>
            <w:r>
              <w:rPr>
                <w:rFonts w:eastAsia="仿宋"/>
                <w:color w:val="000000" w:themeColor="text1"/>
                <w:kern w:val="0"/>
                <w:sz w:val="24"/>
              </w:rPr>
              <w:t>畜产品加工技术进展</w:t>
            </w:r>
          </w:p>
        </w:tc>
        <w:tc>
          <w:tcPr>
            <w:tcW w:w="631" w:type="dxa"/>
            <w:tcBorders>
              <w:left w:val="single" w:sz="4" w:space="0" w:color="auto"/>
              <w:right w:val="single" w:sz="4" w:space="0" w:color="auto"/>
            </w:tcBorders>
            <w:vAlign w:val="center"/>
          </w:tcPr>
          <w:p w14:paraId="5CF16F1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35405B5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00FCEE1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0247189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378" w:type="dxa"/>
            <w:tcBorders>
              <w:left w:val="single" w:sz="4" w:space="0" w:color="auto"/>
              <w:right w:val="single" w:sz="4" w:space="0" w:color="auto"/>
            </w:tcBorders>
            <w:vAlign w:val="center"/>
          </w:tcPr>
          <w:p w14:paraId="7C8714B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动物营养与产品加工</w:t>
            </w:r>
          </w:p>
        </w:tc>
        <w:tc>
          <w:tcPr>
            <w:tcW w:w="837" w:type="dxa"/>
            <w:tcBorders>
              <w:left w:val="single" w:sz="4" w:space="0" w:color="auto"/>
              <w:right w:val="single" w:sz="4" w:space="0" w:color="auto"/>
            </w:tcBorders>
            <w:vAlign w:val="center"/>
          </w:tcPr>
          <w:p w14:paraId="6532E790" w14:textId="77777777" w:rsidR="009C0203" w:rsidRDefault="009C0203">
            <w:pPr>
              <w:snapToGrid w:val="0"/>
              <w:spacing w:line="300" w:lineRule="exact"/>
              <w:jc w:val="center"/>
              <w:rPr>
                <w:rFonts w:eastAsia="仿宋"/>
                <w:color w:val="000000" w:themeColor="text1"/>
                <w:sz w:val="24"/>
              </w:rPr>
            </w:pPr>
          </w:p>
        </w:tc>
      </w:tr>
      <w:tr w:rsidR="009C0203" w14:paraId="7791376C" w14:textId="77777777">
        <w:trPr>
          <w:cantSplit/>
          <w:trHeight w:val="567"/>
          <w:jc w:val="center"/>
        </w:trPr>
        <w:tc>
          <w:tcPr>
            <w:tcW w:w="824" w:type="dxa"/>
            <w:vMerge/>
            <w:tcBorders>
              <w:left w:val="single" w:sz="4" w:space="0" w:color="auto"/>
              <w:right w:val="single" w:sz="4" w:space="0" w:color="auto"/>
            </w:tcBorders>
            <w:vAlign w:val="center"/>
          </w:tcPr>
          <w:p w14:paraId="79AF4DB1"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5448619" w14:textId="77777777" w:rsidR="009C0203" w:rsidRDefault="00BC1BB0">
            <w:pPr>
              <w:snapToGrid w:val="0"/>
              <w:spacing w:line="300" w:lineRule="exact"/>
              <w:rPr>
                <w:rFonts w:eastAsia="仿宋"/>
                <w:color w:val="000000" w:themeColor="text1"/>
                <w:kern w:val="0"/>
                <w:sz w:val="24"/>
              </w:rPr>
            </w:pPr>
            <w:r>
              <w:rPr>
                <w:rFonts w:eastAsia="仿宋"/>
                <w:color w:val="000000" w:themeColor="text1"/>
                <w:kern w:val="0"/>
                <w:sz w:val="24"/>
              </w:rPr>
              <w:t>22190130</w:t>
            </w:r>
          </w:p>
        </w:tc>
        <w:tc>
          <w:tcPr>
            <w:tcW w:w="2770" w:type="dxa"/>
            <w:tcBorders>
              <w:top w:val="single" w:sz="4" w:space="0" w:color="auto"/>
              <w:left w:val="single" w:sz="4" w:space="0" w:color="auto"/>
              <w:right w:val="single" w:sz="4" w:space="0" w:color="auto"/>
            </w:tcBorders>
            <w:vAlign w:val="center"/>
          </w:tcPr>
          <w:p w14:paraId="40D93E3B" w14:textId="77777777" w:rsidR="009C0203" w:rsidRDefault="00BC1BB0">
            <w:pPr>
              <w:spacing w:line="340" w:lineRule="exact"/>
              <w:rPr>
                <w:rFonts w:eastAsia="仿宋"/>
                <w:color w:val="000000" w:themeColor="text1"/>
                <w:sz w:val="24"/>
              </w:rPr>
            </w:pPr>
            <w:r>
              <w:rPr>
                <w:rFonts w:eastAsia="仿宋"/>
                <w:color w:val="000000" w:themeColor="text1"/>
                <w:kern w:val="0"/>
                <w:sz w:val="24"/>
              </w:rPr>
              <w:t>绿色畜产品生产专题</w:t>
            </w:r>
          </w:p>
        </w:tc>
        <w:tc>
          <w:tcPr>
            <w:tcW w:w="631" w:type="dxa"/>
            <w:tcBorders>
              <w:left w:val="single" w:sz="4" w:space="0" w:color="auto"/>
              <w:right w:val="single" w:sz="4" w:space="0" w:color="auto"/>
            </w:tcBorders>
            <w:vAlign w:val="center"/>
          </w:tcPr>
          <w:p w14:paraId="69352C6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37F57CD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5FC3A6B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6FDE929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378" w:type="dxa"/>
            <w:tcBorders>
              <w:left w:val="single" w:sz="4" w:space="0" w:color="auto"/>
              <w:right w:val="single" w:sz="4" w:space="0" w:color="auto"/>
            </w:tcBorders>
            <w:vAlign w:val="center"/>
          </w:tcPr>
          <w:p w14:paraId="48A99C5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动物营养与产品加工</w:t>
            </w:r>
          </w:p>
        </w:tc>
        <w:tc>
          <w:tcPr>
            <w:tcW w:w="837" w:type="dxa"/>
            <w:tcBorders>
              <w:left w:val="single" w:sz="4" w:space="0" w:color="auto"/>
              <w:right w:val="single" w:sz="4" w:space="0" w:color="auto"/>
            </w:tcBorders>
            <w:vAlign w:val="center"/>
          </w:tcPr>
          <w:p w14:paraId="2DDFA387" w14:textId="77777777" w:rsidR="009C0203" w:rsidRDefault="009C0203">
            <w:pPr>
              <w:snapToGrid w:val="0"/>
              <w:spacing w:line="300" w:lineRule="exact"/>
              <w:jc w:val="center"/>
              <w:rPr>
                <w:rFonts w:eastAsia="仿宋"/>
                <w:color w:val="000000" w:themeColor="text1"/>
                <w:sz w:val="24"/>
              </w:rPr>
            </w:pPr>
          </w:p>
        </w:tc>
      </w:tr>
      <w:tr w:rsidR="009C0203" w14:paraId="390DEBCE" w14:textId="77777777">
        <w:trPr>
          <w:cantSplit/>
          <w:trHeight w:val="567"/>
          <w:jc w:val="center"/>
        </w:trPr>
        <w:tc>
          <w:tcPr>
            <w:tcW w:w="824" w:type="dxa"/>
            <w:vMerge/>
            <w:tcBorders>
              <w:left w:val="single" w:sz="4" w:space="0" w:color="auto"/>
              <w:right w:val="single" w:sz="4" w:space="0" w:color="auto"/>
            </w:tcBorders>
            <w:vAlign w:val="center"/>
          </w:tcPr>
          <w:p w14:paraId="19083215"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A760F3E" w14:textId="77777777" w:rsidR="009C0203" w:rsidRDefault="00BC1BB0">
            <w:pPr>
              <w:snapToGrid w:val="0"/>
              <w:spacing w:line="300" w:lineRule="exact"/>
              <w:rPr>
                <w:rFonts w:eastAsia="仿宋"/>
                <w:color w:val="000000" w:themeColor="text1"/>
                <w:kern w:val="0"/>
                <w:sz w:val="24"/>
              </w:rPr>
            </w:pPr>
            <w:r>
              <w:rPr>
                <w:rFonts w:eastAsia="仿宋"/>
                <w:color w:val="000000" w:themeColor="text1"/>
                <w:kern w:val="0"/>
                <w:sz w:val="24"/>
              </w:rPr>
              <w:t>22190131</w:t>
            </w:r>
          </w:p>
        </w:tc>
        <w:tc>
          <w:tcPr>
            <w:tcW w:w="2770" w:type="dxa"/>
            <w:tcBorders>
              <w:top w:val="single" w:sz="4" w:space="0" w:color="auto"/>
              <w:left w:val="single" w:sz="4" w:space="0" w:color="auto"/>
              <w:right w:val="single" w:sz="4" w:space="0" w:color="auto"/>
            </w:tcBorders>
            <w:vAlign w:val="center"/>
          </w:tcPr>
          <w:p w14:paraId="4E339F87" w14:textId="77777777" w:rsidR="009C0203" w:rsidRDefault="00BC1BB0">
            <w:pPr>
              <w:spacing w:line="340" w:lineRule="exact"/>
              <w:rPr>
                <w:rFonts w:eastAsia="仿宋"/>
                <w:color w:val="000000" w:themeColor="text1"/>
                <w:sz w:val="24"/>
              </w:rPr>
            </w:pPr>
            <w:r>
              <w:rPr>
                <w:rFonts w:eastAsia="仿宋"/>
                <w:color w:val="000000" w:themeColor="text1"/>
                <w:kern w:val="0"/>
                <w:sz w:val="24"/>
              </w:rPr>
              <w:t>新发传染病与公共卫生安全</w:t>
            </w:r>
          </w:p>
        </w:tc>
        <w:tc>
          <w:tcPr>
            <w:tcW w:w="631" w:type="dxa"/>
            <w:tcBorders>
              <w:left w:val="single" w:sz="4" w:space="0" w:color="auto"/>
              <w:right w:val="single" w:sz="4" w:space="0" w:color="auto"/>
            </w:tcBorders>
            <w:vAlign w:val="center"/>
          </w:tcPr>
          <w:p w14:paraId="2D7BEE5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067423F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3094FE8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5EF4FFD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378" w:type="dxa"/>
            <w:tcBorders>
              <w:left w:val="single" w:sz="4" w:space="0" w:color="auto"/>
              <w:right w:val="single" w:sz="4" w:space="0" w:color="auto"/>
            </w:tcBorders>
            <w:vAlign w:val="center"/>
          </w:tcPr>
          <w:p w14:paraId="7807DEE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动物疫病发生机理及防控、动物遗传育种与繁殖</w:t>
            </w:r>
          </w:p>
        </w:tc>
        <w:tc>
          <w:tcPr>
            <w:tcW w:w="837" w:type="dxa"/>
            <w:tcBorders>
              <w:left w:val="single" w:sz="4" w:space="0" w:color="auto"/>
              <w:right w:val="single" w:sz="4" w:space="0" w:color="auto"/>
            </w:tcBorders>
            <w:vAlign w:val="center"/>
          </w:tcPr>
          <w:p w14:paraId="60FF3129" w14:textId="77777777" w:rsidR="009C0203" w:rsidRDefault="009C0203">
            <w:pPr>
              <w:snapToGrid w:val="0"/>
              <w:spacing w:line="300" w:lineRule="exact"/>
              <w:jc w:val="center"/>
              <w:rPr>
                <w:rFonts w:eastAsia="仿宋"/>
                <w:color w:val="000000" w:themeColor="text1"/>
                <w:sz w:val="24"/>
              </w:rPr>
            </w:pPr>
          </w:p>
        </w:tc>
      </w:tr>
      <w:tr w:rsidR="009C0203" w14:paraId="098E607C" w14:textId="77777777">
        <w:trPr>
          <w:cantSplit/>
          <w:trHeight w:val="567"/>
          <w:jc w:val="center"/>
        </w:trPr>
        <w:tc>
          <w:tcPr>
            <w:tcW w:w="824" w:type="dxa"/>
            <w:vMerge/>
            <w:tcBorders>
              <w:left w:val="single" w:sz="4" w:space="0" w:color="auto"/>
              <w:right w:val="single" w:sz="4" w:space="0" w:color="auto"/>
            </w:tcBorders>
            <w:vAlign w:val="center"/>
          </w:tcPr>
          <w:p w14:paraId="661C059E"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C1058B0" w14:textId="77777777" w:rsidR="009C0203" w:rsidRDefault="00BC1BB0">
            <w:pPr>
              <w:snapToGrid w:val="0"/>
              <w:spacing w:line="300" w:lineRule="exact"/>
              <w:rPr>
                <w:rFonts w:eastAsia="仿宋"/>
                <w:color w:val="000000" w:themeColor="text1"/>
                <w:kern w:val="0"/>
                <w:sz w:val="24"/>
              </w:rPr>
            </w:pPr>
            <w:r>
              <w:rPr>
                <w:rFonts w:eastAsia="仿宋"/>
                <w:color w:val="000000" w:themeColor="text1"/>
                <w:kern w:val="0"/>
                <w:sz w:val="24"/>
              </w:rPr>
              <w:t>22190132</w:t>
            </w:r>
          </w:p>
        </w:tc>
        <w:tc>
          <w:tcPr>
            <w:tcW w:w="2770" w:type="dxa"/>
            <w:tcBorders>
              <w:top w:val="single" w:sz="4" w:space="0" w:color="auto"/>
              <w:left w:val="single" w:sz="4" w:space="0" w:color="auto"/>
              <w:right w:val="single" w:sz="4" w:space="0" w:color="auto"/>
            </w:tcBorders>
            <w:vAlign w:val="center"/>
          </w:tcPr>
          <w:p w14:paraId="7A272D0E" w14:textId="77777777" w:rsidR="009C0203" w:rsidRDefault="00BC1BB0">
            <w:pPr>
              <w:spacing w:line="340" w:lineRule="exact"/>
              <w:rPr>
                <w:rFonts w:eastAsia="仿宋"/>
                <w:color w:val="000000" w:themeColor="text1"/>
                <w:sz w:val="24"/>
              </w:rPr>
            </w:pPr>
            <w:r>
              <w:rPr>
                <w:rFonts w:eastAsia="仿宋"/>
                <w:color w:val="000000" w:themeColor="text1"/>
                <w:kern w:val="0"/>
                <w:sz w:val="24"/>
              </w:rPr>
              <w:t>分子流行病学</w:t>
            </w:r>
          </w:p>
        </w:tc>
        <w:tc>
          <w:tcPr>
            <w:tcW w:w="631" w:type="dxa"/>
            <w:tcBorders>
              <w:left w:val="single" w:sz="4" w:space="0" w:color="auto"/>
              <w:right w:val="single" w:sz="4" w:space="0" w:color="auto"/>
            </w:tcBorders>
            <w:vAlign w:val="center"/>
          </w:tcPr>
          <w:p w14:paraId="4BF8591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117F7E1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6314CF9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306C6CC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378" w:type="dxa"/>
            <w:tcBorders>
              <w:left w:val="single" w:sz="4" w:space="0" w:color="auto"/>
              <w:right w:val="single" w:sz="4" w:space="0" w:color="auto"/>
            </w:tcBorders>
            <w:vAlign w:val="center"/>
          </w:tcPr>
          <w:p w14:paraId="4A97075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动物疫病发生机理及防控、动物遗传育种与繁殖</w:t>
            </w:r>
          </w:p>
        </w:tc>
        <w:tc>
          <w:tcPr>
            <w:tcW w:w="837" w:type="dxa"/>
            <w:tcBorders>
              <w:left w:val="single" w:sz="4" w:space="0" w:color="auto"/>
              <w:right w:val="single" w:sz="4" w:space="0" w:color="auto"/>
            </w:tcBorders>
            <w:vAlign w:val="center"/>
          </w:tcPr>
          <w:p w14:paraId="1F012252" w14:textId="77777777" w:rsidR="009C0203" w:rsidRDefault="009C0203">
            <w:pPr>
              <w:snapToGrid w:val="0"/>
              <w:spacing w:line="300" w:lineRule="exact"/>
              <w:jc w:val="center"/>
              <w:rPr>
                <w:rFonts w:eastAsia="仿宋"/>
                <w:color w:val="000000" w:themeColor="text1"/>
                <w:sz w:val="24"/>
              </w:rPr>
            </w:pPr>
          </w:p>
        </w:tc>
      </w:tr>
      <w:tr w:rsidR="009C0203" w14:paraId="25F96C31" w14:textId="77777777">
        <w:trPr>
          <w:cantSplit/>
          <w:trHeight w:val="567"/>
          <w:jc w:val="center"/>
        </w:trPr>
        <w:tc>
          <w:tcPr>
            <w:tcW w:w="824" w:type="dxa"/>
            <w:vMerge/>
            <w:tcBorders>
              <w:left w:val="single" w:sz="4" w:space="0" w:color="auto"/>
              <w:right w:val="single" w:sz="4" w:space="0" w:color="auto"/>
            </w:tcBorders>
            <w:vAlign w:val="center"/>
          </w:tcPr>
          <w:p w14:paraId="36182D78"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89525D1" w14:textId="77777777" w:rsidR="009C0203" w:rsidRDefault="00BC1BB0">
            <w:pPr>
              <w:snapToGrid w:val="0"/>
              <w:spacing w:line="300" w:lineRule="exact"/>
              <w:rPr>
                <w:rFonts w:eastAsia="仿宋"/>
                <w:color w:val="000000" w:themeColor="text1"/>
                <w:kern w:val="0"/>
                <w:sz w:val="24"/>
              </w:rPr>
            </w:pPr>
            <w:r>
              <w:rPr>
                <w:rFonts w:eastAsia="仿宋"/>
                <w:color w:val="000000" w:themeColor="text1"/>
                <w:kern w:val="0"/>
                <w:sz w:val="24"/>
              </w:rPr>
              <w:t>22190133</w:t>
            </w:r>
          </w:p>
        </w:tc>
        <w:tc>
          <w:tcPr>
            <w:tcW w:w="2770" w:type="dxa"/>
            <w:tcBorders>
              <w:top w:val="single" w:sz="4" w:space="0" w:color="auto"/>
              <w:left w:val="single" w:sz="4" w:space="0" w:color="auto"/>
              <w:right w:val="single" w:sz="4" w:space="0" w:color="auto"/>
            </w:tcBorders>
            <w:vAlign w:val="center"/>
          </w:tcPr>
          <w:p w14:paraId="6CD898DE" w14:textId="77777777" w:rsidR="009C0203" w:rsidRDefault="00BC1BB0">
            <w:pPr>
              <w:spacing w:line="340" w:lineRule="exact"/>
              <w:rPr>
                <w:rFonts w:eastAsia="仿宋"/>
                <w:color w:val="000000" w:themeColor="text1"/>
                <w:sz w:val="24"/>
              </w:rPr>
            </w:pPr>
            <w:r>
              <w:rPr>
                <w:rFonts w:eastAsia="仿宋"/>
                <w:color w:val="000000" w:themeColor="text1"/>
                <w:kern w:val="0"/>
                <w:sz w:val="24"/>
              </w:rPr>
              <w:t>新型饲料资源开发</w:t>
            </w:r>
          </w:p>
        </w:tc>
        <w:tc>
          <w:tcPr>
            <w:tcW w:w="631" w:type="dxa"/>
            <w:tcBorders>
              <w:left w:val="single" w:sz="4" w:space="0" w:color="auto"/>
              <w:right w:val="single" w:sz="4" w:space="0" w:color="auto"/>
            </w:tcBorders>
            <w:vAlign w:val="center"/>
          </w:tcPr>
          <w:p w14:paraId="4C6D639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1B92D49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6AF2E0A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02A03B5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378" w:type="dxa"/>
            <w:tcBorders>
              <w:left w:val="single" w:sz="4" w:space="0" w:color="auto"/>
              <w:right w:val="single" w:sz="4" w:space="0" w:color="auto"/>
            </w:tcBorders>
            <w:vAlign w:val="center"/>
          </w:tcPr>
          <w:p w14:paraId="58100FC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动物营养与产品加工</w:t>
            </w:r>
          </w:p>
        </w:tc>
        <w:tc>
          <w:tcPr>
            <w:tcW w:w="837" w:type="dxa"/>
            <w:tcBorders>
              <w:left w:val="single" w:sz="4" w:space="0" w:color="auto"/>
              <w:right w:val="single" w:sz="4" w:space="0" w:color="auto"/>
            </w:tcBorders>
            <w:vAlign w:val="center"/>
          </w:tcPr>
          <w:p w14:paraId="7B3B1DF6" w14:textId="77777777" w:rsidR="009C0203" w:rsidRDefault="009C0203">
            <w:pPr>
              <w:snapToGrid w:val="0"/>
              <w:spacing w:line="300" w:lineRule="exact"/>
              <w:jc w:val="center"/>
              <w:rPr>
                <w:rFonts w:eastAsia="仿宋"/>
                <w:color w:val="000000" w:themeColor="text1"/>
                <w:sz w:val="24"/>
              </w:rPr>
            </w:pPr>
          </w:p>
        </w:tc>
      </w:tr>
      <w:tr w:rsidR="009C0203" w14:paraId="45F1B922" w14:textId="77777777">
        <w:trPr>
          <w:cantSplit/>
          <w:trHeight w:val="567"/>
          <w:jc w:val="center"/>
        </w:trPr>
        <w:tc>
          <w:tcPr>
            <w:tcW w:w="824" w:type="dxa"/>
            <w:vMerge/>
            <w:tcBorders>
              <w:left w:val="single" w:sz="4" w:space="0" w:color="auto"/>
              <w:right w:val="single" w:sz="4" w:space="0" w:color="auto"/>
            </w:tcBorders>
            <w:vAlign w:val="center"/>
          </w:tcPr>
          <w:p w14:paraId="6CB85729"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6F4A50B" w14:textId="77777777" w:rsidR="009C0203" w:rsidRDefault="00BC1BB0">
            <w:pPr>
              <w:snapToGrid w:val="0"/>
              <w:spacing w:line="300" w:lineRule="exact"/>
              <w:rPr>
                <w:rFonts w:eastAsia="仿宋"/>
                <w:color w:val="000000" w:themeColor="text1"/>
                <w:kern w:val="0"/>
                <w:sz w:val="24"/>
              </w:rPr>
            </w:pPr>
            <w:r>
              <w:rPr>
                <w:rFonts w:eastAsia="仿宋"/>
                <w:color w:val="000000" w:themeColor="text1"/>
                <w:kern w:val="0"/>
                <w:sz w:val="24"/>
              </w:rPr>
              <w:t>22190134</w:t>
            </w:r>
          </w:p>
        </w:tc>
        <w:tc>
          <w:tcPr>
            <w:tcW w:w="2770" w:type="dxa"/>
            <w:tcBorders>
              <w:top w:val="single" w:sz="4" w:space="0" w:color="auto"/>
              <w:left w:val="single" w:sz="4" w:space="0" w:color="auto"/>
              <w:right w:val="single" w:sz="4" w:space="0" w:color="auto"/>
            </w:tcBorders>
            <w:vAlign w:val="center"/>
          </w:tcPr>
          <w:p w14:paraId="226C9F98" w14:textId="77777777" w:rsidR="009C0203" w:rsidRDefault="00BC1BB0">
            <w:pPr>
              <w:spacing w:line="340" w:lineRule="exact"/>
              <w:rPr>
                <w:rFonts w:eastAsia="仿宋"/>
                <w:color w:val="000000" w:themeColor="text1"/>
                <w:sz w:val="24"/>
              </w:rPr>
            </w:pPr>
            <w:r>
              <w:rPr>
                <w:rFonts w:eastAsia="仿宋"/>
                <w:color w:val="000000" w:themeColor="text1"/>
                <w:kern w:val="0"/>
                <w:sz w:val="24"/>
              </w:rPr>
              <w:t>显微成像技术</w:t>
            </w:r>
          </w:p>
        </w:tc>
        <w:tc>
          <w:tcPr>
            <w:tcW w:w="631" w:type="dxa"/>
            <w:tcBorders>
              <w:left w:val="single" w:sz="4" w:space="0" w:color="auto"/>
              <w:right w:val="single" w:sz="4" w:space="0" w:color="auto"/>
            </w:tcBorders>
            <w:vAlign w:val="center"/>
          </w:tcPr>
          <w:p w14:paraId="3C3342C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15961E8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3B1E883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1D5BCDD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378" w:type="dxa"/>
            <w:tcBorders>
              <w:left w:val="single" w:sz="4" w:space="0" w:color="auto"/>
              <w:right w:val="single" w:sz="4" w:space="0" w:color="auto"/>
            </w:tcBorders>
            <w:vAlign w:val="center"/>
          </w:tcPr>
          <w:p w14:paraId="65F5801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837" w:type="dxa"/>
            <w:tcBorders>
              <w:left w:val="single" w:sz="4" w:space="0" w:color="auto"/>
              <w:right w:val="single" w:sz="4" w:space="0" w:color="auto"/>
            </w:tcBorders>
            <w:vAlign w:val="center"/>
          </w:tcPr>
          <w:p w14:paraId="1640906F" w14:textId="77777777" w:rsidR="009C0203" w:rsidRDefault="009C0203">
            <w:pPr>
              <w:snapToGrid w:val="0"/>
              <w:spacing w:line="300" w:lineRule="exact"/>
              <w:jc w:val="center"/>
              <w:rPr>
                <w:rFonts w:eastAsia="仿宋"/>
                <w:color w:val="000000" w:themeColor="text1"/>
                <w:sz w:val="24"/>
              </w:rPr>
            </w:pPr>
          </w:p>
        </w:tc>
      </w:tr>
      <w:tr w:rsidR="009C0203" w14:paraId="6F04C58C" w14:textId="77777777">
        <w:trPr>
          <w:cantSplit/>
          <w:trHeight w:val="567"/>
          <w:jc w:val="center"/>
        </w:trPr>
        <w:tc>
          <w:tcPr>
            <w:tcW w:w="824" w:type="dxa"/>
            <w:vMerge w:val="restart"/>
            <w:tcBorders>
              <w:left w:val="single" w:sz="4" w:space="0" w:color="auto"/>
              <w:right w:val="single" w:sz="4" w:space="0" w:color="auto"/>
            </w:tcBorders>
            <w:vAlign w:val="center"/>
          </w:tcPr>
          <w:p w14:paraId="655819C7" w14:textId="77777777" w:rsidR="009C0203" w:rsidRDefault="00BC1BB0">
            <w:pPr>
              <w:snapToGrid w:val="0"/>
              <w:ind w:rightChars="-6" w:right="-13"/>
              <w:jc w:val="center"/>
              <w:rPr>
                <w:rFonts w:eastAsia="仿宋"/>
                <w:b/>
                <w:bCs/>
                <w:color w:val="000000" w:themeColor="text1"/>
                <w:sz w:val="24"/>
              </w:rPr>
            </w:pPr>
            <w:r>
              <w:rPr>
                <w:rFonts w:eastAsia="仿宋"/>
                <w:b/>
                <w:bCs/>
                <w:color w:val="000000" w:themeColor="text1"/>
                <w:sz w:val="24"/>
              </w:rPr>
              <w:t>补修课</w:t>
            </w:r>
          </w:p>
        </w:tc>
        <w:tc>
          <w:tcPr>
            <w:tcW w:w="1155" w:type="dxa"/>
            <w:tcBorders>
              <w:left w:val="single" w:sz="4" w:space="0" w:color="auto"/>
              <w:right w:val="single" w:sz="4" w:space="0" w:color="auto"/>
            </w:tcBorders>
            <w:vAlign w:val="center"/>
          </w:tcPr>
          <w:p w14:paraId="7FE1CB9E" w14:textId="77777777" w:rsidR="009C0203" w:rsidRDefault="00BC1BB0">
            <w:pPr>
              <w:snapToGrid w:val="0"/>
              <w:spacing w:line="300" w:lineRule="exact"/>
              <w:rPr>
                <w:rFonts w:eastAsia="仿宋"/>
                <w:color w:val="000000" w:themeColor="text1"/>
                <w:sz w:val="24"/>
              </w:rPr>
            </w:pPr>
            <w:r>
              <w:rPr>
                <w:rFonts w:eastAsia="仿宋"/>
                <w:color w:val="000000" w:themeColor="text1"/>
                <w:kern w:val="0"/>
                <w:sz w:val="24"/>
              </w:rPr>
              <w:t>22190135</w:t>
            </w:r>
          </w:p>
        </w:tc>
        <w:tc>
          <w:tcPr>
            <w:tcW w:w="2770" w:type="dxa"/>
            <w:tcBorders>
              <w:left w:val="single" w:sz="4" w:space="0" w:color="auto"/>
              <w:right w:val="single" w:sz="4" w:space="0" w:color="auto"/>
            </w:tcBorders>
            <w:vAlign w:val="center"/>
          </w:tcPr>
          <w:p w14:paraId="144D74EC" w14:textId="77777777" w:rsidR="009C0203" w:rsidRDefault="00BC1BB0">
            <w:pPr>
              <w:snapToGrid w:val="0"/>
              <w:spacing w:line="300" w:lineRule="exact"/>
              <w:rPr>
                <w:rFonts w:eastAsia="仿宋"/>
                <w:color w:val="000000" w:themeColor="text1"/>
                <w:sz w:val="24"/>
              </w:rPr>
            </w:pPr>
            <w:r>
              <w:rPr>
                <w:rFonts w:eastAsia="仿宋"/>
                <w:color w:val="000000" w:themeColor="text1"/>
                <w:kern w:val="0"/>
                <w:sz w:val="24"/>
              </w:rPr>
              <w:t>动物解剖学</w:t>
            </w:r>
          </w:p>
        </w:tc>
        <w:tc>
          <w:tcPr>
            <w:tcW w:w="631" w:type="dxa"/>
            <w:tcBorders>
              <w:top w:val="single" w:sz="4" w:space="0" w:color="auto"/>
              <w:left w:val="single" w:sz="4" w:space="0" w:color="auto"/>
              <w:right w:val="single" w:sz="4" w:space="0" w:color="auto"/>
            </w:tcBorders>
            <w:vAlign w:val="center"/>
          </w:tcPr>
          <w:p w14:paraId="7A8B3369" w14:textId="77777777" w:rsidR="009C0203" w:rsidRDefault="009C0203">
            <w:pPr>
              <w:snapToGrid w:val="0"/>
              <w:spacing w:line="300" w:lineRule="exact"/>
              <w:jc w:val="center"/>
              <w:rPr>
                <w:rFonts w:eastAsia="仿宋"/>
                <w:color w:val="000000" w:themeColor="text1"/>
                <w:sz w:val="24"/>
              </w:rPr>
            </w:pPr>
          </w:p>
        </w:tc>
        <w:tc>
          <w:tcPr>
            <w:tcW w:w="631" w:type="dxa"/>
            <w:tcBorders>
              <w:top w:val="single" w:sz="4" w:space="0" w:color="auto"/>
              <w:left w:val="single" w:sz="4" w:space="0" w:color="auto"/>
              <w:right w:val="single" w:sz="4" w:space="0" w:color="auto"/>
            </w:tcBorders>
            <w:vAlign w:val="center"/>
          </w:tcPr>
          <w:p w14:paraId="49402D6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3E1A450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10D7B08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378" w:type="dxa"/>
            <w:tcBorders>
              <w:top w:val="single" w:sz="4" w:space="0" w:color="auto"/>
              <w:left w:val="single" w:sz="4" w:space="0" w:color="auto"/>
              <w:right w:val="single" w:sz="4" w:space="0" w:color="auto"/>
            </w:tcBorders>
            <w:vAlign w:val="center"/>
          </w:tcPr>
          <w:p w14:paraId="3D9C1CB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837" w:type="dxa"/>
            <w:vMerge w:val="restart"/>
            <w:tcBorders>
              <w:top w:val="single" w:sz="4" w:space="0" w:color="auto"/>
              <w:left w:val="single" w:sz="4" w:space="0" w:color="auto"/>
              <w:right w:val="single" w:sz="4" w:space="0" w:color="auto"/>
            </w:tcBorders>
            <w:vAlign w:val="center"/>
          </w:tcPr>
          <w:p w14:paraId="29063AA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根据培养需要设置</w:t>
            </w:r>
          </w:p>
        </w:tc>
      </w:tr>
      <w:tr w:rsidR="009C0203" w14:paraId="56B9A845" w14:textId="77777777">
        <w:trPr>
          <w:cantSplit/>
          <w:trHeight w:val="567"/>
          <w:jc w:val="center"/>
        </w:trPr>
        <w:tc>
          <w:tcPr>
            <w:tcW w:w="824" w:type="dxa"/>
            <w:vMerge/>
            <w:tcBorders>
              <w:left w:val="single" w:sz="4" w:space="0" w:color="auto"/>
              <w:right w:val="single" w:sz="4" w:space="0" w:color="auto"/>
            </w:tcBorders>
            <w:vAlign w:val="center"/>
          </w:tcPr>
          <w:p w14:paraId="251B847F" w14:textId="77777777" w:rsidR="009C0203" w:rsidRDefault="009C0203">
            <w:pPr>
              <w:snapToGrid w:val="0"/>
              <w:ind w:rightChars="-6" w:right="-13"/>
              <w:jc w:val="center"/>
              <w:rPr>
                <w:rFonts w:eastAsia="仿宋"/>
                <w:b/>
                <w:bCs/>
                <w:color w:val="000000" w:themeColor="text1"/>
                <w:sz w:val="24"/>
              </w:rPr>
            </w:pPr>
          </w:p>
        </w:tc>
        <w:tc>
          <w:tcPr>
            <w:tcW w:w="1155" w:type="dxa"/>
            <w:tcBorders>
              <w:left w:val="single" w:sz="4" w:space="0" w:color="auto"/>
              <w:right w:val="single" w:sz="4" w:space="0" w:color="auto"/>
            </w:tcBorders>
            <w:vAlign w:val="center"/>
          </w:tcPr>
          <w:p w14:paraId="2BB6C0B3" w14:textId="77777777" w:rsidR="009C0203" w:rsidRDefault="00BC1BB0">
            <w:pPr>
              <w:snapToGrid w:val="0"/>
              <w:spacing w:line="300" w:lineRule="exact"/>
              <w:rPr>
                <w:rFonts w:eastAsia="仿宋"/>
                <w:color w:val="000000" w:themeColor="text1"/>
                <w:sz w:val="24"/>
              </w:rPr>
            </w:pPr>
            <w:r>
              <w:rPr>
                <w:rFonts w:eastAsia="仿宋"/>
                <w:color w:val="000000" w:themeColor="text1"/>
                <w:kern w:val="0"/>
                <w:sz w:val="24"/>
              </w:rPr>
              <w:t>22190136</w:t>
            </w:r>
          </w:p>
        </w:tc>
        <w:tc>
          <w:tcPr>
            <w:tcW w:w="2770" w:type="dxa"/>
            <w:tcBorders>
              <w:left w:val="single" w:sz="4" w:space="0" w:color="auto"/>
              <w:right w:val="single" w:sz="4" w:space="0" w:color="auto"/>
            </w:tcBorders>
            <w:vAlign w:val="center"/>
          </w:tcPr>
          <w:p w14:paraId="1D0B4E39" w14:textId="77777777" w:rsidR="009C0203" w:rsidRDefault="00BC1BB0">
            <w:pPr>
              <w:snapToGrid w:val="0"/>
              <w:spacing w:line="300" w:lineRule="exact"/>
              <w:rPr>
                <w:rFonts w:eastAsia="仿宋"/>
                <w:color w:val="000000" w:themeColor="text1"/>
                <w:sz w:val="24"/>
              </w:rPr>
            </w:pPr>
            <w:r>
              <w:rPr>
                <w:rFonts w:eastAsia="仿宋"/>
                <w:color w:val="000000" w:themeColor="text1"/>
                <w:kern w:val="0"/>
                <w:sz w:val="24"/>
              </w:rPr>
              <w:t>动物组织胚胎学</w:t>
            </w:r>
          </w:p>
        </w:tc>
        <w:tc>
          <w:tcPr>
            <w:tcW w:w="631" w:type="dxa"/>
            <w:tcBorders>
              <w:top w:val="single" w:sz="4" w:space="0" w:color="auto"/>
              <w:left w:val="single" w:sz="4" w:space="0" w:color="auto"/>
              <w:right w:val="single" w:sz="4" w:space="0" w:color="auto"/>
            </w:tcBorders>
            <w:vAlign w:val="center"/>
          </w:tcPr>
          <w:p w14:paraId="55C4A737" w14:textId="77777777" w:rsidR="009C0203" w:rsidRDefault="009C0203">
            <w:pPr>
              <w:snapToGrid w:val="0"/>
              <w:spacing w:line="300" w:lineRule="exact"/>
              <w:jc w:val="center"/>
              <w:rPr>
                <w:rFonts w:eastAsia="仿宋"/>
                <w:color w:val="000000" w:themeColor="text1"/>
                <w:sz w:val="24"/>
              </w:rPr>
            </w:pPr>
          </w:p>
        </w:tc>
        <w:tc>
          <w:tcPr>
            <w:tcW w:w="631" w:type="dxa"/>
            <w:tcBorders>
              <w:top w:val="single" w:sz="4" w:space="0" w:color="auto"/>
              <w:left w:val="single" w:sz="4" w:space="0" w:color="auto"/>
              <w:right w:val="single" w:sz="4" w:space="0" w:color="auto"/>
            </w:tcBorders>
            <w:vAlign w:val="center"/>
          </w:tcPr>
          <w:p w14:paraId="744FBFE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3281A90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333D6C1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378" w:type="dxa"/>
            <w:tcBorders>
              <w:top w:val="single" w:sz="4" w:space="0" w:color="auto"/>
              <w:left w:val="single" w:sz="4" w:space="0" w:color="auto"/>
              <w:right w:val="single" w:sz="4" w:space="0" w:color="auto"/>
            </w:tcBorders>
            <w:vAlign w:val="center"/>
          </w:tcPr>
          <w:p w14:paraId="5668C1A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837" w:type="dxa"/>
            <w:vMerge/>
            <w:tcBorders>
              <w:left w:val="single" w:sz="4" w:space="0" w:color="auto"/>
              <w:right w:val="single" w:sz="4" w:space="0" w:color="auto"/>
            </w:tcBorders>
            <w:vAlign w:val="center"/>
          </w:tcPr>
          <w:p w14:paraId="0BDA74A5" w14:textId="77777777" w:rsidR="009C0203" w:rsidRDefault="009C0203">
            <w:pPr>
              <w:snapToGrid w:val="0"/>
              <w:spacing w:line="300" w:lineRule="exact"/>
              <w:jc w:val="center"/>
              <w:rPr>
                <w:rFonts w:eastAsia="仿宋"/>
                <w:color w:val="000000" w:themeColor="text1"/>
                <w:sz w:val="24"/>
              </w:rPr>
            </w:pPr>
          </w:p>
        </w:tc>
      </w:tr>
      <w:tr w:rsidR="009C0203" w14:paraId="53935012" w14:textId="77777777">
        <w:trPr>
          <w:cantSplit/>
          <w:trHeight w:val="567"/>
          <w:jc w:val="center"/>
        </w:trPr>
        <w:tc>
          <w:tcPr>
            <w:tcW w:w="824" w:type="dxa"/>
            <w:vMerge w:val="restart"/>
            <w:tcBorders>
              <w:left w:val="single" w:sz="4" w:space="0" w:color="auto"/>
              <w:right w:val="single" w:sz="4" w:space="0" w:color="auto"/>
            </w:tcBorders>
            <w:vAlign w:val="center"/>
          </w:tcPr>
          <w:p w14:paraId="2B79401A" w14:textId="77777777" w:rsidR="009C0203" w:rsidRDefault="009C0203">
            <w:pPr>
              <w:snapToGrid w:val="0"/>
              <w:ind w:rightChars="-6" w:right="-13"/>
              <w:rPr>
                <w:rFonts w:eastAsia="仿宋"/>
                <w:b/>
                <w:bCs/>
                <w:color w:val="000000" w:themeColor="text1"/>
                <w:sz w:val="24"/>
              </w:rPr>
            </w:pPr>
          </w:p>
          <w:p w14:paraId="659CE189" w14:textId="77777777" w:rsidR="009C0203" w:rsidRDefault="00BC1BB0">
            <w:pPr>
              <w:snapToGrid w:val="0"/>
              <w:ind w:rightChars="-6" w:right="-13"/>
              <w:jc w:val="center"/>
              <w:rPr>
                <w:rFonts w:eastAsia="仿宋"/>
                <w:b/>
                <w:bCs/>
                <w:color w:val="000000" w:themeColor="text1"/>
                <w:sz w:val="24"/>
              </w:rPr>
            </w:pPr>
            <w:r>
              <w:rPr>
                <w:rFonts w:eastAsia="仿宋"/>
                <w:b/>
                <w:bCs/>
                <w:color w:val="000000" w:themeColor="text1"/>
                <w:sz w:val="24"/>
              </w:rPr>
              <w:t>培养</w:t>
            </w:r>
          </w:p>
          <w:p w14:paraId="4E853888" w14:textId="77777777" w:rsidR="009C0203" w:rsidRDefault="00BC1BB0">
            <w:pPr>
              <w:snapToGrid w:val="0"/>
              <w:ind w:rightChars="-6" w:right="-13"/>
              <w:jc w:val="center"/>
              <w:rPr>
                <w:rFonts w:eastAsia="仿宋"/>
                <w:b/>
                <w:bCs/>
                <w:color w:val="000000" w:themeColor="text1"/>
                <w:sz w:val="24"/>
              </w:rPr>
            </w:pPr>
            <w:r>
              <w:rPr>
                <w:rFonts w:eastAsia="仿宋"/>
                <w:b/>
                <w:bCs/>
                <w:color w:val="000000" w:themeColor="text1"/>
                <w:sz w:val="24"/>
              </w:rPr>
              <w:t>环节</w:t>
            </w:r>
          </w:p>
          <w:p w14:paraId="67D6AB98" w14:textId="77777777" w:rsidR="009C0203" w:rsidRDefault="00BC1BB0">
            <w:pPr>
              <w:snapToGrid w:val="0"/>
              <w:ind w:rightChars="-6" w:right="-13"/>
              <w:rPr>
                <w:rFonts w:eastAsia="仿宋"/>
                <w:b/>
                <w:bCs/>
                <w:color w:val="000000" w:themeColor="text1"/>
                <w:sz w:val="24"/>
              </w:rPr>
            </w:pPr>
            <w:r>
              <w:rPr>
                <w:rFonts w:eastAsia="仿宋"/>
                <w:b/>
                <w:bCs/>
                <w:color w:val="000000" w:themeColor="text1"/>
                <w:sz w:val="24"/>
              </w:rPr>
              <w:t>（</w:t>
            </w:r>
            <w:r>
              <w:rPr>
                <w:rFonts w:eastAsia="仿宋"/>
                <w:b/>
                <w:bCs/>
                <w:color w:val="000000" w:themeColor="text1"/>
                <w:sz w:val="24"/>
              </w:rPr>
              <w:t>3</w:t>
            </w:r>
            <w:r>
              <w:rPr>
                <w:rFonts w:eastAsia="仿宋"/>
                <w:b/>
                <w:bCs/>
                <w:color w:val="000000" w:themeColor="text1"/>
                <w:sz w:val="24"/>
              </w:rPr>
              <w:t>学分）</w:t>
            </w:r>
          </w:p>
        </w:tc>
        <w:tc>
          <w:tcPr>
            <w:tcW w:w="1155" w:type="dxa"/>
            <w:tcBorders>
              <w:left w:val="single" w:sz="4" w:space="0" w:color="auto"/>
              <w:bottom w:val="single" w:sz="4" w:space="0" w:color="000000"/>
              <w:right w:val="single" w:sz="4" w:space="0" w:color="auto"/>
            </w:tcBorders>
            <w:vAlign w:val="center"/>
          </w:tcPr>
          <w:p w14:paraId="3181DF87" w14:textId="77777777" w:rsidR="009C0203" w:rsidRDefault="009C0203">
            <w:pPr>
              <w:snapToGrid w:val="0"/>
              <w:spacing w:line="300" w:lineRule="exact"/>
              <w:rPr>
                <w:rFonts w:eastAsia="仿宋"/>
                <w:color w:val="000000" w:themeColor="text1"/>
                <w:sz w:val="24"/>
              </w:rPr>
            </w:pPr>
          </w:p>
        </w:tc>
        <w:tc>
          <w:tcPr>
            <w:tcW w:w="2770" w:type="dxa"/>
            <w:tcBorders>
              <w:left w:val="single" w:sz="4" w:space="0" w:color="auto"/>
              <w:bottom w:val="single" w:sz="4" w:space="0" w:color="000000"/>
              <w:right w:val="single" w:sz="4" w:space="0" w:color="auto"/>
            </w:tcBorders>
            <w:vAlign w:val="center"/>
          </w:tcPr>
          <w:p w14:paraId="5E691ACD" w14:textId="77777777" w:rsidR="009C0203" w:rsidRDefault="00BC1BB0">
            <w:pPr>
              <w:snapToGrid w:val="0"/>
              <w:spacing w:line="300" w:lineRule="exact"/>
              <w:rPr>
                <w:rFonts w:eastAsia="仿宋"/>
                <w:b/>
                <w:bCs/>
                <w:color w:val="000000" w:themeColor="text1"/>
                <w:sz w:val="24"/>
              </w:rPr>
            </w:pPr>
            <w:r>
              <w:rPr>
                <w:rFonts w:eastAsia="仿宋"/>
                <w:color w:val="000000" w:themeColor="text1"/>
                <w:sz w:val="24"/>
              </w:rPr>
              <w:t>前沿讲座</w:t>
            </w:r>
          </w:p>
        </w:tc>
        <w:tc>
          <w:tcPr>
            <w:tcW w:w="631" w:type="dxa"/>
            <w:tcBorders>
              <w:top w:val="single" w:sz="4" w:space="0" w:color="auto"/>
              <w:left w:val="single" w:sz="4" w:space="0" w:color="auto"/>
              <w:bottom w:val="single" w:sz="4" w:space="0" w:color="000000"/>
              <w:right w:val="single" w:sz="4" w:space="0" w:color="auto"/>
            </w:tcBorders>
            <w:vAlign w:val="center"/>
          </w:tcPr>
          <w:p w14:paraId="013625B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000000"/>
              <w:right w:val="single" w:sz="4" w:space="0" w:color="auto"/>
            </w:tcBorders>
            <w:vAlign w:val="center"/>
          </w:tcPr>
          <w:p w14:paraId="1552490F" w14:textId="77777777" w:rsidR="009C0203" w:rsidRDefault="009C0203">
            <w:pPr>
              <w:snapToGrid w:val="0"/>
              <w:spacing w:line="300" w:lineRule="exact"/>
              <w:jc w:val="center"/>
              <w:rPr>
                <w:rFonts w:eastAsia="仿宋"/>
                <w:color w:val="000000" w:themeColor="text1"/>
                <w:sz w:val="24"/>
              </w:rPr>
            </w:pPr>
          </w:p>
        </w:tc>
        <w:tc>
          <w:tcPr>
            <w:tcW w:w="631" w:type="dxa"/>
            <w:tcBorders>
              <w:top w:val="single" w:sz="4" w:space="0" w:color="auto"/>
              <w:left w:val="single" w:sz="4" w:space="0" w:color="auto"/>
              <w:bottom w:val="single" w:sz="4" w:space="0" w:color="000000"/>
              <w:right w:val="single" w:sz="4" w:space="0" w:color="auto"/>
            </w:tcBorders>
            <w:vAlign w:val="center"/>
          </w:tcPr>
          <w:p w14:paraId="10C97AE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724" w:type="dxa"/>
            <w:tcBorders>
              <w:top w:val="single" w:sz="4" w:space="0" w:color="auto"/>
              <w:left w:val="single" w:sz="4" w:space="0" w:color="auto"/>
              <w:bottom w:val="single" w:sz="4" w:space="0" w:color="000000"/>
              <w:right w:val="single" w:sz="4" w:space="0" w:color="auto"/>
            </w:tcBorders>
            <w:vAlign w:val="center"/>
          </w:tcPr>
          <w:p w14:paraId="1C7D971A" w14:textId="77777777" w:rsidR="009C0203" w:rsidRDefault="009C0203">
            <w:pPr>
              <w:snapToGrid w:val="0"/>
              <w:spacing w:line="300" w:lineRule="exact"/>
              <w:jc w:val="center"/>
              <w:rPr>
                <w:rFonts w:eastAsia="仿宋"/>
                <w:color w:val="000000" w:themeColor="text1"/>
                <w:sz w:val="24"/>
              </w:rPr>
            </w:pPr>
          </w:p>
        </w:tc>
        <w:tc>
          <w:tcPr>
            <w:tcW w:w="1378" w:type="dxa"/>
            <w:tcBorders>
              <w:top w:val="single" w:sz="4" w:space="0" w:color="auto"/>
              <w:left w:val="single" w:sz="4" w:space="0" w:color="auto"/>
              <w:bottom w:val="single" w:sz="4" w:space="0" w:color="000000"/>
              <w:right w:val="single" w:sz="4" w:space="0" w:color="auto"/>
            </w:tcBorders>
            <w:vAlign w:val="center"/>
          </w:tcPr>
          <w:p w14:paraId="191A76B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837" w:type="dxa"/>
            <w:tcBorders>
              <w:top w:val="single" w:sz="4" w:space="0" w:color="auto"/>
              <w:left w:val="single" w:sz="4" w:space="0" w:color="auto"/>
              <w:bottom w:val="single" w:sz="4" w:space="0" w:color="000000"/>
              <w:right w:val="single" w:sz="4" w:space="0" w:color="auto"/>
            </w:tcBorders>
            <w:vAlign w:val="center"/>
          </w:tcPr>
          <w:p w14:paraId="2749C18F" w14:textId="77777777" w:rsidR="009C0203" w:rsidRDefault="009C0203">
            <w:pPr>
              <w:snapToGrid w:val="0"/>
              <w:spacing w:line="300" w:lineRule="exact"/>
              <w:jc w:val="center"/>
              <w:rPr>
                <w:rFonts w:eastAsia="仿宋"/>
                <w:color w:val="000000" w:themeColor="text1"/>
                <w:sz w:val="24"/>
              </w:rPr>
            </w:pPr>
          </w:p>
        </w:tc>
      </w:tr>
      <w:tr w:rsidR="009C0203" w14:paraId="55D8945A" w14:textId="77777777">
        <w:trPr>
          <w:cantSplit/>
          <w:trHeight w:val="567"/>
          <w:jc w:val="center"/>
        </w:trPr>
        <w:tc>
          <w:tcPr>
            <w:tcW w:w="824" w:type="dxa"/>
            <w:vMerge/>
            <w:tcBorders>
              <w:left w:val="single" w:sz="4" w:space="0" w:color="auto"/>
              <w:right w:val="single" w:sz="4" w:space="0" w:color="auto"/>
            </w:tcBorders>
            <w:vAlign w:val="center"/>
          </w:tcPr>
          <w:p w14:paraId="55739ED0" w14:textId="77777777" w:rsidR="009C0203" w:rsidRDefault="009C0203">
            <w:pPr>
              <w:snapToGrid w:val="0"/>
              <w:ind w:rightChars="-6" w:right="-13"/>
              <w:rPr>
                <w:rFonts w:eastAsia="仿宋"/>
                <w:color w:val="000000" w:themeColor="text1"/>
                <w:sz w:val="24"/>
              </w:rPr>
            </w:pPr>
          </w:p>
        </w:tc>
        <w:tc>
          <w:tcPr>
            <w:tcW w:w="1155" w:type="dxa"/>
            <w:tcBorders>
              <w:left w:val="single" w:sz="4" w:space="0" w:color="auto"/>
              <w:bottom w:val="single" w:sz="4" w:space="0" w:color="000000"/>
              <w:right w:val="single" w:sz="4" w:space="0" w:color="auto"/>
            </w:tcBorders>
            <w:vAlign w:val="center"/>
          </w:tcPr>
          <w:p w14:paraId="4FA072AB" w14:textId="77777777" w:rsidR="009C0203" w:rsidRDefault="009C0203">
            <w:pPr>
              <w:snapToGrid w:val="0"/>
              <w:spacing w:line="300" w:lineRule="exact"/>
              <w:rPr>
                <w:rFonts w:eastAsia="仿宋"/>
                <w:color w:val="000000" w:themeColor="text1"/>
                <w:sz w:val="24"/>
              </w:rPr>
            </w:pPr>
          </w:p>
        </w:tc>
        <w:tc>
          <w:tcPr>
            <w:tcW w:w="2770" w:type="dxa"/>
            <w:tcBorders>
              <w:left w:val="single" w:sz="4" w:space="0" w:color="auto"/>
              <w:bottom w:val="single" w:sz="4" w:space="0" w:color="000000"/>
              <w:right w:val="single" w:sz="4" w:space="0" w:color="auto"/>
            </w:tcBorders>
            <w:vAlign w:val="center"/>
          </w:tcPr>
          <w:p w14:paraId="595BF38B"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社会实践与创新实践</w:t>
            </w:r>
          </w:p>
        </w:tc>
        <w:tc>
          <w:tcPr>
            <w:tcW w:w="631" w:type="dxa"/>
            <w:tcBorders>
              <w:top w:val="single" w:sz="4" w:space="0" w:color="auto"/>
              <w:left w:val="single" w:sz="4" w:space="0" w:color="auto"/>
              <w:bottom w:val="single" w:sz="4" w:space="0" w:color="000000"/>
              <w:right w:val="single" w:sz="4" w:space="0" w:color="auto"/>
            </w:tcBorders>
            <w:vAlign w:val="center"/>
          </w:tcPr>
          <w:p w14:paraId="379B0B2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000000"/>
              <w:right w:val="single" w:sz="4" w:space="0" w:color="auto"/>
            </w:tcBorders>
            <w:vAlign w:val="center"/>
          </w:tcPr>
          <w:p w14:paraId="52073048" w14:textId="77777777" w:rsidR="009C0203" w:rsidRDefault="009C0203">
            <w:pPr>
              <w:snapToGrid w:val="0"/>
              <w:spacing w:line="300" w:lineRule="exact"/>
              <w:jc w:val="center"/>
              <w:rPr>
                <w:rFonts w:eastAsia="仿宋"/>
                <w:color w:val="000000" w:themeColor="text1"/>
                <w:sz w:val="24"/>
              </w:rPr>
            </w:pPr>
          </w:p>
        </w:tc>
        <w:tc>
          <w:tcPr>
            <w:tcW w:w="631" w:type="dxa"/>
            <w:tcBorders>
              <w:top w:val="single" w:sz="4" w:space="0" w:color="auto"/>
              <w:left w:val="single" w:sz="4" w:space="0" w:color="auto"/>
              <w:bottom w:val="single" w:sz="4" w:space="0" w:color="000000"/>
              <w:right w:val="single" w:sz="4" w:space="0" w:color="auto"/>
            </w:tcBorders>
            <w:vAlign w:val="center"/>
          </w:tcPr>
          <w:p w14:paraId="78D4099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724" w:type="dxa"/>
            <w:tcBorders>
              <w:top w:val="single" w:sz="4" w:space="0" w:color="auto"/>
              <w:left w:val="single" w:sz="4" w:space="0" w:color="auto"/>
              <w:bottom w:val="single" w:sz="4" w:space="0" w:color="000000"/>
              <w:right w:val="single" w:sz="4" w:space="0" w:color="auto"/>
            </w:tcBorders>
            <w:vAlign w:val="center"/>
          </w:tcPr>
          <w:p w14:paraId="79806148" w14:textId="77777777" w:rsidR="009C0203" w:rsidRDefault="009C0203">
            <w:pPr>
              <w:snapToGrid w:val="0"/>
              <w:spacing w:line="300" w:lineRule="exact"/>
              <w:jc w:val="center"/>
              <w:rPr>
                <w:rFonts w:eastAsia="仿宋"/>
                <w:color w:val="000000" w:themeColor="text1"/>
                <w:sz w:val="24"/>
              </w:rPr>
            </w:pPr>
          </w:p>
        </w:tc>
        <w:tc>
          <w:tcPr>
            <w:tcW w:w="1378" w:type="dxa"/>
            <w:tcBorders>
              <w:top w:val="single" w:sz="4" w:space="0" w:color="auto"/>
              <w:left w:val="single" w:sz="4" w:space="0" w:color="auto"/>
              <w:bottom w:val="single" w:sz="4" w:space="0" w:color="000000"/>
              <w:right w:val="single" w:sz="4" w:space="0" w:color="auto"/>
            </w:tcBorders>
            <w:vAlign w:val="center"/>
          </w:tcPr>
          <w:p w14:paraId="4D21045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837" w:type="dxa"/>
            <w:tcBorders>
              <w:top w:val="single" w:sz="4" w:space="0" w:color="auto"/>
              <w:left w:val="single" w:sz="4" w:space="0" w:color="auto"/>
              <w:bottom w:val="single" w:sz="4" w:space="0" w:color="000000"/>
              <w:right w:val="single" w:sz="4" w:space="0" w:color="auto"/>
            </w:tcBorders>
            <w:vAlign w:val="center"/>
          </w:tcPr>
          <w:p w14:paraId="06B12B58" w14:textId="77777777" w:rsidR="009C0203" w:rsidRDefault="009C0203">
            <w:pPr>
              <w:snapToGrid w:val="0"/>
              <w:spacing w:line="300" w:lineRule="exact"/>
              <w:jc w:val="center"/>
              <w:rPr>
                <w:rFonts w:eastAsia="仿宋"/>
                <w:color w:val="000000" w:themeColor="text1"/>
                <w:sz w:val="24"/>
              </w:rPr>
            </w:pPr>
          </w:p>
        </w:tc>
      </w:tr>
      <w:tr w:rsidR="009C0203" w14:paraId="0F29841B" w14:textId="77777777">
        <w:trPr>
          <w:cantSplit/>
          <w:trHeight w:val="567"/>
          <w:jc w:val="center"/>
        </w:trPr>
        <w:tc>
          <w:tcPr>
            <w:tcW w:w="824" w:type="dxa"/>
            <w:vMerge/>
            <w:tcBorders>
              <w:left w:val="single" w:sz="4" w:space="0" w:color="auto"/>
              <w:right w:val="single" w:sz="4" w:space="0" w:color="auto"/>
            </w:tcBorders>
            <w:vAlign w:val="center"/>
          </w:tcPr>
          <w:p w14:paraId="70C0222D" w14:textId="77777777" w:rsidR="009C0203" w:rsidRDefault="009C0203">
            <w:pPr>
              <w:snapToGrid w:val="0"/>
              <w:ind w:rightChars="-6" w:right="-13"/>
              <w:rPr>
                <w:rFonts w:eastAsia="仿宋"/>
                <w:color w:val="000000" w:themeColor="text1"/>
                <w:sz w:val="24"/>
              </w:rPr>
            </w:pPr>
          </w:p>
        </w:tc>
        <w:tc>
          <w:tcPr>
            <w:tcW w:w="1155" w:type="dxa"/>
            <w:tcBorders>
              <w:left w:val="single" w:sz="4" w:space="0" w:color="auto"/>
              <w:bottom w:val="single" w:sz="4" w:space="0" w:color="auto"/>
              <w:right w:val="single" w:sz="4" w:space="0" w:color="auto"/>
            </w:tcBorders>
            <w:vAlign w:val="center"/>
          </w:tcPr>
          <w:p w14:paraId="15EBFE41" w14:textId="77777777" w:rsidR="009C0203" w:rsidRDefault="009C0203">
            <w:pPr>
              <w:snapToGrid w:val="0"/>
              <w:spacing w:line="300" w:lineRule="exact"/>
              <w:rPr>
                <w:rFonts w:eastAsia="仿宋"/>
                <w:color w:val="000000" w:themeColor="text1"/>
                <w:sz w:val="24"/>
              </w:rPr>
            </w:pPr>
          </w:p>
        </w:tc>
        <w:tc>
          <w:tcPr>
            <w:tcW w:w="2770" w:type="dxa"/>
            <w:tcBorders>
              <w:left w:val="single" w:sz="4" w:space="0" w:color="auto"/>
              <w:bottom w:val="single" w:sz="4" w:space="0" w:color="auto"/>
              <w:right w:val="single" w:sz="4" w:space="0" w:color="auto"/>
            </w:tcBorders>
            <w:vAlign w:val="center"/>
          </w:tcPr>
          <w:p w14:paraId="1985B84A"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中期筛选</w:t>
            </w:r>
          </w:p>
        </w:tc>
        <w:tc>
          <w:tcPr>
            <w:tcW w:w="631" w:type="dxa"/>
            <w:tcBorders>
              <w:top w:val="single" w:sz="4" w:space="0" w:color="auto"/>
              <w:left w:val="single" w:sz="4" w:space="0" w:color="auto"/>
              <w:bottom w:val="single" w:sz="4" w:space="0" w:color="auto"/>
              <w:right w:val="single" w:sz="4" w:space="0" w:color="auto"/>
            </w:tcBorders>
            <w:vAlign w:val="center"/>
          </w:tcPr>
          <w:p w14:paraId="39FBBCF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098CE73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bottom w:val="single" w:sz="4" w:space="0" w:color="auto"/>
              <w:right w:val="single" w:sz="4" w:space="0" w:color="auto"/>
            </w:tcBorders>
            <w:vAlign w:val="center"/>
          </w:tcPr>
          <w:p w14:paraId="7D8DCA4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724" w:type="dxa"/>
            <w:tcBorders>
              <w:top w:val="single" w:sz="4" w:space="0" w:color="auto"/>
              <w:left w:val="single" w:sz="4" w:space="0" w:color="auto"/>
              <w:bottom w:val="single" w:sz="4" w:space="0" w:color="auto"/>
              <w:right w:val="single" w:sz="4" w:space="0" w:color="auto"/>
            </w:tcBorders>
            <w:vAlign w:val="center"/>
          </w:tcPr>
          <w:p w14:paraId="43967F6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378" w:type="dxa"/>
            <w:tcBorders>
              <w:top w:val="single" w:sz="4" w:space="0" w:color="auto"/>
              <w:left w:val="single" w:sz="4" w:space="0" w:color="auto"/>
              <w:bottom w:val="single" w:sz="4" w:space="0" w:color="auto"/>
              <w:right w:val="single" w:sz="4" w:space="0" w:color="auto"/>
            </w:tcBorders>
            <w:vAlign w:val="center"/>
          </w:tcPr>
          <w:p w14:paraId="7FA187D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837" w:type="dxa"/>
            <w:tcBorders>
              <w:top w:val="single" w:sz="4" w:space="0" w:color="auto"/>
              <w:left w:val="single" w:sz="4" w:space="0" w:color="auto"/>
              <w:bottom w:val="single" w:sz="4" w:space="0" w:color="auto"/>
              <w:right w:val="single" w:sz="4" w:space="0" w:color="auto"/>
            </w:tcBorders>
            <w:vAlign w:val="center"/>
          </w:tcPr>
          <w:p w14:paraId="72E67BD5" w14:textId="77777777" w:rsidR="009C0203" w:rsidRDefault="009C0203">
            <w:pPr>
              <w:snapToGrid w:val="0"/>
              <w:spacing w:line="300" w:lineRule="exact"/>
              <w:jc w:val="center"/>
              <w:rPr>
                <w:rFonts w:eastAsia="仿宋"/>
                <w:color w:val="000000" w:themeColor="text1"/>
                <w:sz w:val="24"/>
              </w:rPr>
            </w:pPr>
          </w:p>
        </w:tc>
      </w:tr>
    </w:tbl>
    <w:p w14:paraId="46BDBEAC" w14:textId="77777777" w:rsidR="009C0203" w:rsidRDefault="009C0203">
      <w:pPr>
        <w:rPr>
          <w:rFonts w:eastAsia="仿宋"/>
          <w:color w:val="000000" w:themeColor="text1"/>
          <w:sz w:val="32"/>
          <w:szCs w:val="32"/>
        </w:rPr>
      </w:pPr>
    </w:p>
    <w:p w14:paraId="7848B588" w14:textId="77777777" w:rsidR="009C0203" w:rsidRDefault="009C0203">
      <w:pPr>
        <w:rPr>
          <w:rFonts w:eastAsia="仿宋"/>
          <w:color w:val="000000" w:themeColor="text1"/>
          <w:sz w:val="32"/>
          <w:szCs w:val="32"/>
        </w:rPr>
      </w:pPr>
    </w:p>
    <w:p w14:paraId="18691593" w14:textId="77777777" w:rsidR="009C0203" w:rsidRDefault="00BC1BB0">
      <w:pPr>
        <w:rPr>
          <w:rFonts w:eastAsia="仿宋"/>
          <w:color w:val="000000" w:themeColor="text1"/>
          <w:sz w:val="32"/>
          <w:szCs w:val="32"/>
        </w:rPr>
      </w:pPr>
      <w:r>
        <w:rPr>
          <w:rFonts w:eastAsia="仿宋"/>
          <w:color w:val="000000" w:themeColor="text1"/>
          <w:sz w:val="32"/>
          <w:szCs w:val="32"/>
        </w:rPr>
        <w:t>培养方案执笔人：王彤彤</w:t>
      </w:r>
    </w:p>
    <w:p w14:paraId="126D62ED"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审核人：李玉保</w:t>
      </w:r>
    </w:p>
    <w:p w14:paraId="0978CC42" w14:textId="77777777" w:rsidR="009C0203" w:rsidRDefault="009C0203">
      <w:pPr>
        <w:rPr>
          <w:rFonts w:eastAsia="黑体" w:cs="黑体"/>
          <w:bCs/>
          <w:color w:val="000000" w:themeColor="text1"/>
          <w:sz w:val="32"/>
          <w:szCs w:val="32"/>
        </w:rPr>
      </w:pPr>
    </w:p>
    <w:p w14:paraId="7A40AF41" w14:textId="77777777" w:rsidR="009C0203" w:rsidRDefault="00BC1BB0">
      <w:pPr>
        <w:pStyle w:val="2"/>
        <w:rPr>
          <w:rFonts w:ascii="Times New Roman" w:hAnsi="Times New Roman"/>
        </w:rPr>
      </w:pPr>
      <w:bookmarkStart w:id="229" w:name="_Toc2119"/>
      <w:bookmarkStart w:id="230" w:name="_Toc13247"/>
      <w:bookmarkStart w:id="231" w:name="_Toc14706"/>
      <w:bookmarkStart w:id="232" w:name="_Toc338"/>
      <w:r>
        <w:rPr>
          <w:rFonts w:ascii="Times New Roman" w:hAnsi="Times New Roman"/>
        </w:rPr>
        <w:lastRenderedPageBreak/>
        <w:t>作物学全日制学术学位硕士研究生培养方案</w:t>
      </w:r>
      <w:bookmarkEnd w:id="229"/>
      <w:bookmarkEnd w:id="230"/>
      <w:bookmarkEnd w:id="231"/>
      <w:bookmarkEnd w:id="232"/>
    </w:p>
    <w:p w14:paraId="1E90420F" w14:textId="77777777" w:rsidR="009C0203" w:rsidRDefault="009C0203">
      <w:pPr>
        <w:spacing w:line="560" w:lineRule="exact"/>
        <w:ind w:firstLineChars="200" w:firstLine="640"/>
        <w:rPr>
          <w:rFonts w:eastAsia="黑体"/>
          <w:bCs/>
          <w:color w:val="000000" w:themeColor="text1"/>
          <w:sz w:val="32"/>
          <w:szCs w:val="32"/>
        </w:rPr>
      </w:pPr>
    </w:p>
    <w:p w14:paraId="1F42ED3A"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一、学科简介</w:t>
      </w:r>
    </w:p>
    <w:p w14:paraId="65939140"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作物学是农业科学的核心学科之一，研究作物重要性状的遗传规律和育种技术，揭示作物生长发育和产量、品质形成规律及其与环境的关系，建立高产、优质、高效、生态、及安全栽培耕作技术体系。近年来，现代生物技术、信息技术和人工智能为作物学带来了新的机遇，通过学科交叉与创新实践，使作物学成为现代高校农业领域最具发展潜力的学科之一。</w:t>
      </w:r>
    </w:p>
    <w:p w14:paraId="69383384"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聊城大学</w:t>
      </w:r>
      <w:r>
        <w:rPr>
          <w:rFonts w:eastAsia="仿宋"/>
          <w:color w:val="000000" w:themeColor="text1"/>
          <w:sz w:val="32"/>
          <w:szCs w:val="32"/>
        </w:rPr>
        <w:t>作物学一级学科</w:t>
      </w:r>
      <w:r>
        <w:rPr>
          <w:rFonts w:eastAsia="仿宋" w:hint="eastAsia"/>
          <w:color w:val="000000" w:themeColor="text1"/>
          <w:sz w:val="32"/>
          <w:szCs w:val="32"/>
        </w:rPr>
        <w:t>硕士学位授权</w:t>
      </w:r>
      <w:r>
        <w:rPr>
          <w:rFonts w:eastAsia="仿宋"/>
          <w:color w:val="000000" w:themeColor="text1"/>
          <w:sz w:val="32"/>
          <w:szCs w:val="32"/>
        </w:rPr>
        <w:t>点于</w:t>
      </w:r>
      <w:r>
        <w:rPr>
          <w:rFonts w:eastAsia="仿宋"/>
          <w:color w:val="000000" w:themeColor="text1"/>
          <w:sz w:val="32"/>
          <w:szCs w:val="32"/>
        </w:rPr>
        <w:t>2018</w:t>
      </w:r>
      <w:r>
        <w:rPr>
          <w:rFonts w:eastAsia="仿宋"/>
          <w:color w:val="000000" w:themeColor="text1"/>
          <w:sz w:val="32"/>
          <w:szCs w:val="32"/>
        </w:rPr>
        <w:t>年获批设立，</w:t>
      </w:r>
      <w:r>
        <w:rPr>
          <w:rFonts w:eastAsia="仿宋"/>
          <w:color w:val="000000" w:themeColor="text1"/>
          <w:sz w:val="32"/>
          <w:szCs w:val="32"/>
        </w:rPr>
        <w:t>2019</w:t>
      </w:r>
      <w:r>
        <w:rPr>
          <w:rFonts w:eastAsia="仿宋"/>
          <w:color w:val="000000" w:themeColor="text1"/>
          <w:sz w:val="32"/>
          <w:szCs w:val="32"/>
        </w:rPr>
        <w:t>年开始招生</w:t>
      </w:r>
      <w:r>
        <w:rPr>
          <w:rFonts w:eastAsia="仿宋" w:hint="eastAsia"/>
          <w:color w:val="000000" w:themeColor="text1"/>
          <w:sz w:val="32"/>
          <w:szCs w:val="32"/>
        </w:rPr>
        <w:t>。依托山东省“十三五”高校重点实验室“生态环境保育与生物资源创新利用”、“农作物种质创新研究院”和“土壤微生物生态与生物修复研究中心”，与国家农业信息化工程技术研究中心、山东省农业科学院、聊城市国家级现代农业产业园、腾讯云农业数字经济产业基地等企事业单位深度合作，</w:t>
      </w:r>
      <w:r>
        <w:rPr>
          <w:rFonts w:eastAsia="仿宋"/>
          <w:color w:val="000000" w:themeColor="text1"/>
          <w:sz w:val="32"/>
          <w:szCs w:val="32"/>
        </w:rPr>
        <w:t>以服务</w:t>
      </w:r>
      <w:r>
        <w:rPr>
          <w:rFonts w:eastAsia="仿宋"/>
          <w:color w:val="000000" w:themeColor="text1"/>
          <w:sz w:val="32"/>
          <w:szCs w:val="32"/>
        </w:rPr>
        <w:t>“</w:t>
      </w:r>
      <w:r>
        <w:rPr>
          <w:rFonts w:eastAsia="仿宋"/>
          <w:color w:val="000000" w:themeColor="text1"/>
          <w:sz w:val="32"/>
          <w:szCs w:val="32"/>
        </w:rPr>
        <w:t>三农</w:t>
      </w:r>
      <w:r>
        <w:rPr>
          <w:rFonts w:eastAsia="仿宋"/>
          <w:color w:val="000000" w:themeColor="text1"/>
          <w:sz w:val="32"/>
          <w:szCs w:val="32"/>
        </w:rPr>
        <w:t>”</w:t>
      </w:r>
      <w:r>
        <w:rPr>
          <w:rFonts w:eastAsia="仿宋"/>
          <w:color w:val="000000" w:themeColor="text1"/>
          <w:sz w:val="32"/>
          <w:szCs w:val="32"/>
        </w:rPr>
        <w:t>为基础，全方位培育新农科人才。</w:t>
      </w:r>
      <w:r>
        <w:rPr>
          <w:rFonts w:eastAsia="仿宋" w:hint="eastAsia"/>
          <w:color w:val="000000" w:themeColor="text1"/>
          <w:sz w:val="32"/>
          <w:szCs w:val="32"/>
        </w:rPr>
        <w:t>作物学研究生经过系统的科研训练，掌握扎实的作物学及相关学科理论知识，具备独立从事科学研究与解决实际问题的能力。</w:t>
      </w:r>
    </w:p>
    <w:p w14:paraId="2C1D450B" w14:textId="77777777" w:rsidR="009C0203" w:rsidRDefault="00BC1BB0">
      <w:pPr>
        <w:spacing w:line="560" w:lineRule="exact"/>
        <w:ind w:firstLineChars="200" w:firstLine="640"/>
        <w:rPr>
          <w:rFonts w:eastAsia="仿宋_GB2312"/>
          <w:color w:val="000000" w:themeColor="text1"/>
          <w:sz w:val="32"/>
          <w:szCs w:val="32"/>
        </w:rPr>
      </w:pPr>
      <w:r>
        <w:rPr>
          <w:rFonts w:eastAsia="黑体"/>
          <w:color w:val="000000" w:themeColor="text1"/>
          <w:sz w:val="32"/>
          <w:szCs w:val="32"/>
        </w:rPr>
        <w:t>二、</w:t>
      </w:r>
      <w:r>
        <w:rPr>
          <w:rFonts w:eastAsia="黑体"/>
          <w:bCs/>
          <w:color w:val="000000" w:themeColor="text1"/>
          <w:sz w:val="32"/>
          <w:szCs w:val="32"/>
        </w:rPr>
        <w:t>培养目标</w:t>
      </w:r>
    </w:p>
    <w:p w14:paraId="79EE74A9"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（一）培养政治立场坚定，拥护党的基本路线，践行习近平新时代中国特色社会主义思想，有较强的事业心、责任心和“三农”情怀，积极为社会主义现代化建设和乡村振兴服务的研究型人才。</w:t>
      </w:r>
    </w:p>
    <w:p w14:paraId="4BFE640A"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（二）</w:t>
      </w:r>
      <w:r>
        <w:rPr>
          <w:rFonts w:eastAsia="仿宋"/>
          <w:color w:val="000000" w:themeColor="text1"/>
          <w:sz w:val="32"/>
          <w:szCs w:val="32"/>
        </w:rPr>
        <w:t>系统掌握</w:t>
      </w:r>
      <w:r>
        <w:rPr>
          <w:rFonts w:eastAsia="仿宋" w:hint="eastAsia"/>
          <w:color w:val="000000" w:themeColor="text1"/>
          <w:sz w:val="32"/>
          <w:szCs w:val="32"/>
        </w:rPr>
        <w:t>作物学基础理论</w:t>
      </w:r>
      <w:r>
        <w:rPr>
          <w:rFonts w:eastAsia="仿宋"/>
          <w:color w:val="000000" w:themeColor="text1"/>
          <w:sz w:val="32"/>
          <w:szCs w:val="32"/>
        </w:rPr>
        <w:t>、</w:t>
      </w:r>
      <w:r>
        <w:rPr>
          <w:rFonts w:eastAsia="仿宋" w:hint="eastAsia"/>
          <w:color w:val="000000" w:themeColor="text1"/>
          <w:sz w:val="32"/>
          <w:szCs w:val="32"/>
        </w:rPr>
        <w:t>专业知识和研究方法，</w:t>
      </w:r>
      <w:r>
        <w:rPr>
          <w:rFonts w:eastAsia="仿宋"/>
          <w:color w:val="000000" w:themeColor="text1"/>
          <w:sz w:val="32"/>
          <w:szCs w:val="32"/>
        </w:rPr>
        <w:t>了解现代</w:t>
      </w:r>
      <w:r>
        <w:rPr>
          <w:rFonts w:eastAsia="仿宋" w:hint="eastAsia"/>
          <w:color w:val="000000" w:themeColor="text1"/>
          <w:sz w:val="32"/>
          <w:szCs w:val="32"/>
        </w:rPr>
        <w:t>农业</w:t>
      </w:r>
      <w:r>
        <w:rPr>
          <w:rFonts w:eastAsia="仿宋"/>
          <w:color w:val="000000" w:themeColor="text1"/>
          <w:sz w:val="32"/>
          <w:szCs w:val="32"/>
        </w:rPr>
        <w:t>发展的现状和动态，能够独立</w:t>
      </w:r>
      <w:r>
        <w:rPr>
          <w:rFonts w:eastAsia="仿宋" w:hint="eastAsia"/>
          <w:color w:val="000000" w:themeColor="text1"/>
          <w:sz w:val="32"/>
          <w:szCs w:val="32"/>
        </w:rPr>
        <w:t>开展作</w:t>
      </w:r>
      <w:r>
        <w:rPr>
          <w:rFonts w:eastAsia="仿宋"/>
          <w:color w:val="000000" w:themeColor="text1"/>
          <w:sz w:val="32"/>
          <w:szCs w:val="32"/>
        </w:rPr>
        <w:t>物学相关科研</w:t>
      </w:r>
      <w:r>
        <w:rPr>
          <w:rFonts w:eastAsia="仿宋" w:hint="eastAsia"/>
          <w:color w:val="000000" w:themeColor="text1"/>
          <w:sz w:val="32"/>
          <w:szCs w:val="32"/>
        </w:rPr>
        <w:t>工作</w:t>
      </w:r>
      <w:r>
        <w:rPr>
          <w:rFonts w:eastAsia="仿宋"/>
          <w:color w:val="000000" w:themeColor="text1"/>
          <w:sz w:val="32"/>
          <w:szCs w:val="32"/>
        </w:rPr>
        <w:t>，</w:t>
      </w:r>
      <w:r>
        <w:rPr>
          <w:rFonts w:eastAsia="仿宋"/>
          <w:color w:val="000000" w:themeColor="text1"/>
          <w:sz w:val="32"/>
          <w:szCs w:val="32"/>
        </w:rPr>
        <w:lastRenderedPageBreak/>
        <w:t>具有</w:t>
      </w:r>
      <w:r>
        <w:rPr>
          <w:rFonts w:eastAsia="仿宋" w:hint="eastAsia"/>
          <w:color w:val="000000" w:themeColor="text1"/>
          <w:sz w:val="32"/>
          <w:szCs w:val="32"/>
        </w:rPr>
        <w:t>发现问题</w:t>
      </w:r>
      <w:r>
        <w:rPr>
          <w:rFonts w:eastAsia="仿宋"/>
          <w:color w:val="000000" w:themeColor="text1"/>
          <w:sz w:val="32"/>
          <w:szCs w:val="32"/>
        </w:rPr>
        <w:t>、分析问题</w:t>
      </w:r>
      <w:r>
        <w:rPr>
          <w:rFonts w:eastAsia="仿宋" w:hint="eastAsia"/>
          <w:color w:val="000000" w:themeColor="text1"/>
          <w:sz w:val="32"/>
          <w:szCs w:val="32"/>
        </w:rPr>
        <w:t>和</w:t>
      </w:r>
      <w:r>
        <w:rPr>
          <w:rFonts w:eastAsia="仿宋"/>
          <w:color w:val="000000" w:themeColor="text1"/>
          <w:sz w:val="32"/>
          <w:szCs w:val="32"/>
        </w:rPr>
        <w:t>解决问题的能力</w:t>
      </w:r>
      <w:r>
        <w:rPr>
          <w:rFonts w:eastAsia="仿宋" w:hint="eastAsia"/>
          <w:color w:val="000000" w:themeColor="text1"/>
          <w:sz w:val="32"/>
          <w:szCs w:val="32"/>
        </w:rPr>
        <w:t>；具备良好的学术道德修养和严谨的科研态度。</w:t>
      </w:r>
    </w:p>
    <w:p w14:paraId="7950BC28"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（三）</w:t>
      </w:r>
      <w:r>
        <w:rPr>
          <w:rFonts w:eastAsia="仿宋"/>
          <w:color w:val="000000" w:themeColor="text1"/>
          <w:sz w:val="32"/>
          <w:szCs w:val="32"/>
        </w:rPr>
        <w:t>掌握一门外语，</w:t>
      </w:r>
      <w:r>
        <w:rPr>
          <w:rFonts w:eastAsia="仿宋" w:hint="eastAsia"/>
          <w:color w:val="000000" w:themeColor="text1"/>
          <w:sz w:val="32"/>
          <w:szCs w:val="32"/>
        </w:rPr>
        <w:t>熟练使用</w:t>
      </w:r>
      <w:r>
        <w:rPr>
          <w:rFonts w:eastAsia="仿宋"/>
          <w:color w:val="000000" w:themeColor="text1"/>
          <w:sz w:val="32"/>
          <w:szCs w:val="32"/>
        </w:rPr>
        <w:t>专业</w:t>
      </w:r>
      <w:r>
        <w:rPr>
          <w:rFonts w:eastAsia="仿宋" w:hint="eastAsia"/>
          <w:color w:val="000000" w:themeColor="text1"/>
          <w:sz w:val="32"/>
          <w:szCs w:val="32"/>
        </w:rPr>
        <w:t>相关</w:t>
      </w:r>
      <w:r>
        <w:rPr>
          <w:rFonts w:eastAsia="仿宋"/>
          <w:color w:val="000000" w:themeColor="text1"/>
          <w:sz w:val="32"/>
          <w:szCs w:val="32"/>
        </w:rPr>
        <w:t>软件，</w:t>
      </w:r>
      <w:r>
        <w:rPr>
          <w:rFonts w:eastAsia="仿宋" w:hint="eastAsia"/>
          <w:color w:val="000000" w:themeColor="text1"/>
          <w:sz w:val="32"/>
          <w:szCs w:val="32"/>
        </w:rPr>
        <w:t>具备较强的信息检索能力，能够通过</w:t>
      </w:r>
      <w:r>
        <w:rPr>
          <w:rFonts w:eastAsia="仿宋"/>
          <w:color w:val="000000" w:themeColor="text1"/>
          <w:sz w:val="32"/>
          <w:szCs w:val="32"/>
        </w:rPr>
        <w:t>查阅相关资料跟踪研究</w:t>
      </w:r>
      <w:r>
        <w:rPr>
          <w:rFonts w:eastAsia="仿宋" w:hint="eastAsia"/>
          <w:color w:val="000000" w:themeColor="text1"/>
          <w:sz w:val="32"/>
          <w:szCs w:val="32"/>
        </w:rPr>
        <w:t>前沿</w:t>
      </w:r>
      <w:r>
        <w:rPr>
          <w:rFonts w:eastAsia="仿宋"/>
          <w:color w:val="000000" w:themeColor="text1"/>
          <w:sz w:val="32"/>
          <w:szCs w:val="32"/>
        </w:rPr>
        <w:t>，</w:t>
      </w:r>
      <w:r>
        <w:rPr>
          <w:rFonts w:eastAsia="仿宋" w:hint="eastAsia"/>
          <w:color w:val="000000" w:themeColor="text1"/>
          <w:sz w:val="32"/>
          <w:szCs w:val="32"/>
        </w:rPr>
        <w:t>分析实验数据，</w:t>
      </w:r>
      <w:r>
        <w:rPr>
          <w:rFonts w:eastAsia="仿宋"/>
          <w:color w:val="000000" w:themeColor="text1"/>
          <w:sz w:val="32"/>
          <w:szCs w:val="32"/>
        </w:rPr>
        <w:t>撰写</w:t>
      </w:r>
      <w:r>
        <w:rPr>
          <w:rFonts w:eastAsia="仿宋" w:hint="eastAsia"/>
          <w:color w:val="000000" w:themeColor="text1"/>
          <w:sz w:val="32"/>
          <w:szCs w:val="32"/>
        </w:rPr>
        <w:t>科研</w:t>
      </w:r>
      <w:r>
        <w:rPr>
          <w:rFonts w:eastAsia="仿宋"/>
          <w:color w:val="000000" w:themeColor="text1"/>
          <w:sz w:val="32"/>
          <w:szCs w:val="32"/>
        </w:rPr>
        <w:t>论文。</w:t>
      </w:r>
    </w:p>
    <w:p w14:paraId="294F3348"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三、研究方向</w:t>
      </w:r>
    </w:p>
    <w:p w14:paraId="5E6F2899"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（一）</w:t>
      </w:r>
      <w:r>
        <w:rPr>
          <w:rFonts w:eastAsia="仿宋"/>
          <w:bCs/>
          <w:color w:val="000000" w:themeColor="text1"/>
          <w:sz w:val="32"/>
          <w:szCs w:val="32"/>
        </w:rPr>
        <w:t>作物遗传育种</w:t>
      </w:r>
      <w:r>
        <w:rPr>
          <w:rFonts w:eastAsia="仿宋" w:hint="eastAsia"/>
          <w:bCs/>
          <w:color w:val="000000" w:themeColor="text1"/>
          <w:sz w:val="32"/>
          <w:szCs w:val="32"/>
        </w:rPr>
        <w:t>学</w:t>
      </w:r>
    </w:p>
    <w:p w14:paraId="69754E72" w14:textId="77777777" w:rsidR="009C0203" w:rsidRDefault="00BC1BB0">
      <w:pPr>
        <w:spacing w:line="560" w:lineRule="exact"/>
        <w:ind w:firstLineChars="200" w:firstLine="640"/>
        <w:rPr>
          <w:rFonts w:eastAsia="仿宋"/>
          <w:bCs/>
          <w:color w:val="000000" w:themeColor="text1"/>
          <w:sz w:val="32"/>
          <w:szCs w:val="32"/>
        </w:rPr>
      </w:pPr>
      <w:r>
        <w:rPr>
          <w:rFonts w:eastAsia="仿宋"/>
          <w:bCs/>
          <w:color w:val="000000" w:themeColor="text1"/>
          <w:sz w:val="32"/>
          <w:szCs w:val="32"/>
        </w:rPr>
        <w:t>以黄淮海地区优势作物为主要研究对象，</w:t>
      </w:r>
      <w:r>
        <w:rPr>
          <w:rFonts w:eastAsia="仿宋" w:hint="eastAsia"/>
          <w:bCs/>
          <w:color w:val="000000" w:themeColor="text1"/>
          <w:sz w:val="32"/>
          <w:szCs w:val="32"/>
        </w:rPr>
        <w:t>围绕作物种质资源的收集、挖掘及利用，作物主要农艺性状的基因功能解析，作物新品种选育</w:t>
      </w:r>
      <w:r>
        <w:rPr>
          <w:rFonts w:eastAsia="仿宋" w:hint="eastAsia"/>
          <w:bCs/>
          <w:color w:val="000000" w:themeColor="text1"/>
          <w:sz w:val="32"/>
          <w:szCs w:val="32"/>
        </w:rPr>
        <w:t>3</w:t>
      </w:r>
      <w:r>
        <w:rPr>
          <w:rFonts w:eastAsia="仿宋" w:hint="eastAsia"/>
          <w:bCs/>
          <w:color w:val="000000" w:themeColor="text1"/>
          <w:sz w:val="32"/>
          <w:szCs w:val="32"/>
        </w:rPr>
        <w:t>个方向</w:t>
      </w:r>
      <w:r>
        <w:rPr>
          <w:rFonts w:eastAsia="仿宋"/>
          <w:bCs/>
          <w:color w:val="000000" w:themeColor="text1"/>
          <w:sz w:val="32"/>
          <w:szCs w:val="32"/>
        </w:rPr>
        <w:t>开展科学研究。</w:t>
      </w:r>
    </w:p>
    <w:p w14:paraId="544F5596"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1.</w:t>
      </w:r>
      <w:r>
        <w:rPr>
          <w:rFonts w:eastAsia="仿宋" w:hint="eastAsia"/>
          <w:bCs/>
          <w:color w:val="000000" w:themeColor="text1"/>
          <w:sz w:val="32"/>
          <w:szCs w:val="32"/>
        </w:rPr>
        <w:t>作物种质资源的收集、挖掘及利用：以作物种质资源，尤其是野生种质资源为材料，研究关键性状的遗传规律，并对野生植物遗传资源进行改良与利用，为实现高产、稳产、优质等育种目标提供理论基础。</w:t>
      </w:r>
    </w:p>
    <w:p w14:paraId="02934419"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2.</w:t>
      </w:r>
      <w:r>
        <w:rPr>
          <w:rFonts w:eastAsia="仿宋" w:hint="eastAsia"/>
          <w:bCs/>
          <w:color w:val="000000" w:themeColor="text1"/>
          <w:sz w:val="32"/>
          <w:szCs w:val="32"/>
        </w:rPr>
        <w:t>作物重要农艺性状的基因功能解析：利用正向、反向遗传学，基因工程等技术手段对重要农艺性状相关基因进行功能解析，结合分子标记辅助选择育种、转基因、基因编辑等技术强化优良基因的应用，为选育新的作物品种提供中间材料、理论基础和技术支持。</w:t>
      </w:r>
    </w:p>
    <w:p w14:paraId="66A81612"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3.</w:t>
      </w:r>
      <w:r>
        <w:rPr>
          <w:rFonts w:eastAsia="仿宋" w:hint="eastAsia"/>
          <w:bCs/>
          <w:color w:val="000000" w:themeColor="text1"/>
          <w:sz w:val="32"/>
          <w:szCs w:val="32"/>
        </w:rPr>
        <w:t>作物新品种选育及种子生物学：以农作物新品种选育、种子生产加工、种子质量控制与检验、新品种利用为研究内容，重点突出高产、优质和抗逆等优良性状的研究，选育和推广作物新品种。</w:t>
      </w:r>
    </w:p>
    <w:p w14:paraId="5963AA13"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（二）作物栽培学与耕作学</w:t>
      </w:r>
    </w:p>
    <w:p w14:paraId="5F807D35"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以黄淮海地区优势作物为主要研究对象，重点开展作物高产高效生理基础研究与应用、病虫害绿色防控技术创新</w:t>
      </w:r>
      <w:r>
        <w:rPr>
          <w:rFonts w:eastAsia="仿宋" w:hint="eastAsia"/>
          <w:bCs/>
          <w:color w:val="000000" w:themeColor="text1"/>
          <w:sz w:val="32"/>
          <w:szCs w:val="32"/>
        </w:rPr>
        <w:t>2</w:t>
      </w:r>
      <w:r>
        <w:rPr>
          <w:rFonts w:eastAsia="仿宋" w:hint="eastAsia"/>
          <w:bCs/>
          <w:color w:val="000000" w:themeColor="text1"/>
          <w:sz w:val="32"/>
          <w:szCs w:val="32"/>
        </w:rPr>
        <w:t>个方向开</w:t>
      </w:r>
      <w:r>
        <w:rPr>
          <w:rFonts w:eastAsia="仿宋" w:hint="eastAsia"/>
          <w:bCs/>
          <w:color w:val="000000" w:themeColor="text1"/>
          <w:sz w:val="32"/>
          <w:szCs w:val="32"/>
        </w:rPr>
        <w:lastRenderedPageBreak/>
        <w:t>展科学研究。</w:t>
      </w:r>
    </w:p>
    <w:p w14:paraId="5F504014"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1.</w:t>
      </w:r>
      <w:r>
        <w:rPr>
          <w:rFonts w:eastAsia="仿宋" w:hint="eastAsia"/>
          <w:bCs/>
          <w:color w:val="000000" w:themeColor="text1"/>
          <w:sz w:val="32"/>
          <w:szCs w:val="32"/>
        </w:rPr>
        <w:t>作物高产高效生理基础研究与应用：针对黄淮海地区气候特点，研究作物生长发育和产量、品质形成规律及其与环境条件的关系，探索通过合理作物布局、间套复种轮作、栽培管理、生长调控和优化决策等途径实现作物高产、优质、高效及其可持续发展的理论与技术。</w:t>
      </w:r>
    </w:p>
    <w:p w14:paraId="24B739B3" w14:textId="77777777" w:rsidR="009C0203" w:rsidRDefault="00BC1BB0">
      <w:pPr>
        <w:spacing w:line="560" w:lineRule="exact"/>
        <w:ind w:firstLineChars="200" w:firstLine="640"/>
        <w:rPr>
          <w:rFonts w:eastAsia="仿宋"/>
          <w:bCs/>
          <w:color w:val="000000" w:themeColor="text1"/>
          <w:sz w:val="32"/>
          <w:szCs w:val="32"/>
        </w:rPr>
      </w:pPr>
      <w:r>
        <w:rPr>
          <w:rFonts w:eastAsia="仿宋"/>
          <w:bCs/>
          <w:color w:val="000000" w:themeColor="text1"/>
          <w:sz w:val="32"/>
          <w:szCs w:val="32"/>
        </w:rPr>
        <w:t>2</w:t>
      </w:r>
      <w:r>
        <w:rPr>
          <w:rFonts w:eastAsia="仿宋" w:hint="eastAsia"/>
          <w:bCs/>
          <w:color w:val="000000" w:themeColor="text1"/>
          <w:sz w:val="32"/>
          <w:szCs w:val="32"/>
        </w:rPr>
        <w:t>.</w:t>
      </w:r>
      <w:r>
        <w:rPr>
          <w:rFonts w:eastAsia="仿宋"/>
          <w:bCs/>
          <w:color w:val="000000" w:themeColor="text1"/>
          <w:sz w:val="32"/>
          <w:szCs w:val="32"/>
        </w:rPr>
        <w:t>病虫害绿色防控技术创新：围绕作物害虫生防菌的筛选及致死机理、微生物次级代谢产物防控作物病虫害、天然产物结构优化开发绿色农药等方向开展研究，结合转录组学、蛋白质组学、代谢组学等方法，开发作物病虫害生物防治、化学防治新技术并阐明机制，为绿色生态农业提供理论和技术支撑。</w:t>
      </w:r>
    </w:p>
    <w:p w14:paraId="242D5A3A"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（三）</w:t>
      </w:r>
      <w:r>
        <w:rPr>
          <w:rFonts w:eastAsia="仿宋"/>
          <w:bCs/>
          <w:color w:val="000000" w:themeColor="text1"/>
          <w:sz w:val="32"/>
          <w:szCs w:val="32"/>
        </w:rPr>
        <w:t>作物生境信息与智慧生产</w:t>
      </w:r>
    </w:p>
    <w:p w14:paraId="7AEB2082" w14:textId="77777777" w:rsidR="009C0203" w:rsidRDefault="00BC1BB0">
      <w:pPr>
        <w:spacing w:line="560" w:lineRule="exact"/>
        <w:ind w:firstLineChars="200" w:firstLine="640"/>
        <w:rPr>
          <w:rFonts w:eastAsia="仿宋"/>
          <w:color w:val="000000" w:themeColor="text1"/>
          <w:sz w:val="32"/>
          <w:szCs w:val="32"/>
        </w:rPr>
      </w:pPr>
      <w:r>
        <w:rPr>
          <w:rFonts w:eastAsia="仿宋"/>
          <w:bCs/>
          <w:color w:val="000000" w:themeColor="text1"/>
          <w:sz w:val="32"/>
          <w:szCs w:val="32"/>
        </w:rPr>
        <w:t>采用新一代信息技术，以物联网、大数据、机</w:t>
      </w:r>
      <w:r>
        <w:rPr>
          <w:rFonts w:eastAsia="仿宋"/>
          <w:color w:val="000000" w:themeColor="text1"/>
          <w:sz w:val="32"/>
          <w:szCs w:val="32"/>
        </w:rPr>
        <w:t>器视觉、人工智能为手段，开展</w:t>
      </w:r>
      <w:r>
        <w:rPr>
          <w:rFonts w:eastAsia="仿宋" w:hint="eastAsia"/>
          <w:color w:val="000000" w:themeColor="text1"/>
          <w:sz w:val="32"/>
          <w:szCs w:val="32"/>
        </w:rPr>
        <w:t>作物</w:t>
      </w:r>
      <w:r>
        <w:rPr>
          <w:rFonts w:eastAsia="仿宋"/>
          <w:color w:val="000000" w:themeColor="text1"/>
          <w:sz w:val="32"/>
          <w:szCs w:val="32"/>
        </w:rPr>
        <w:t>表型组学、育种信息化、精准农业农田信息获取、智能分析决策和精准作业装备等方向的研究，</w:t>
      </w:r>
      <w:r>
        <w:rPr>
          <w:rFonts w:eastAsia="仿宋" w:hint="eastAsia"/>
          <w:color w:val="000000" w:themeColor="text1"/>
          <w:sz w:val="32"/>
          <w:szCs w:val="32"/>
        </w:rPr>
        <w:t>提</w:t>
      </w:r>
      <w:r>
        <w:rPr>
          <w:rFonts w:eastAsia="仿宋"/>
          <w:color w:val="000000" w:themeColor="text1"/>
          <w:sz w:val="32"/>
          <w:szCs w:val="32"/>
        </w:rPr>
        <w:t>高农业生产管理信息化、农业装备智能化和现代化水平，提高土地产出率、资源利用率和劳动生产率，引领</w:t>
      </w:r>
      <w:r>
        <w:rPr>
          <w:rFonts w:eastAsia="仿宋" w:hint="eastAsia"/>
          <w:color w:val="000000" w:themeColor="text1"/>
          <w:sz w:val="32"/>
          <w:szCs w:val="32"/>
        </w:rPr>
        <w:t>区域</w:t>
      </w:r>
      <w:r>
        <w:rPr>
          <w:rFonts w:eastAsia="仿宋"/>
          <w:color w:val="000000" w:themeColor="text1"/>
          <w:sz w:val="32"/>
          <w:szCs w:val="32"/>
        </w:rPr>
        <w:t>现代农业发展。</w:t>
      </w:r>
    </w:p>
    <w:p w14:paraId="294B1955"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四、学制</w:t>
      </w:r>
    </w:p>
    <w:p w14:paraId="4117A054"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hint="eastAsia"/>
          <w:color w:val="000000" w:themeColor="text1"/>
          <w:sz w:val="32"/>
          <w:szCs w:val="32"/>
        </w:rPr>
        <w:t>本专业研究生实行以基本学制为基础的弹性学习年限。基本学制为</w:t>
      </w:r>
      <w:r>
        <w:rPr>
          <w:rFonts w:eastAsia="仿宋" w:hint="eastAsia"/>
          <w:color w:val="000000" w:themeColor="text1"/>
          <w:sz w:val="32"/>
          <w:szCs w:val="32"/>
        </w:rPr>
        <w:t>3</w:t>
      </w:r>
      <w:r>
        <w:rPr>
          <w:rFonts w:eastAsia="仿宋" w:hint="eastAsia"/>
          <w:color w:val="000000" w:themeColor="text1"/>
          <w:sz w:val="32"/>
          <w:szCs w:val="32"/>
        </w:rPr>
        <w:t>年，其中最长学习年限为</w:t>
      </w:r>
      <w:r>
        <w:rPr>
          <w:rFonts w:eastAsia="仿宋" w:hint="eastAsia"/>
          <w:color w:val="000000" w:themeColor="text1"/>
          <w:sz w:val="32"/>
          <w:szCs w:val="32"/>
        </w:rPr>
        <w:t>5</w:t>
      </w:r>
      <w:r>
        <w:rPr>
          <w:rFonts w:eastAsia="仿宋" w:hint="eastAsia"/>
          <w:color w:val="000000" w:themeColor="text1"/>
          <w:sz w:val="32"/>
          <w:szCs w:val="32"/>
        </w:rPr>
        <w:t>年（含休学、延期等学习时间）。在学校规定的最长学习年限内未完成学业的，按照《聊城大学研究生管理规定》（聊大校发〔</w:t>
      </w:r>
      <w:r>
        <w:rPr>
          <w:rFonts w:eastAsia="仿宋" w:hint="eastAsia"/>
          <w:color w:val="000000" w:themeColor="text1"/>
          <w:sz w:val="32"/>
          <w:szCs w:val="32"/>
        </w:rPr>
        <w:t>2017</w:t>
      </w:r>
      <w:r>
        <w:rPr>
          <w:rFonts w:eastAsia="仿宋" w:hint="eastAsia"/>
          <w:color w:val="000000" w:themeColor="text1"/>
          <w:sz w:val="32"/>
          <w:szCs w:val="32"/>
        </w:rPr>
        <w:t>〕</w:t>
      </w:r>
      <w:r>
        <w:rPr>
          <w:rFonts w:eastAsia="仿宋" w:hint="eastAsia"/>
          <w:color w:val="000000" w:themeColor="text1"/>
          <w:sz w:val="32"/>
          <w:szCs w:val="32"/>
        </w:rPr>
        <w:t>60</w:t>
      </w:r>
      <w:r>
        <w:rPr>
          <w:rFonts w:eastAsia="仿宋" w:hint="eastAsia"/>
          <w:color w:val="000000" w:themeColor="text1"/>
          <w:sz w:val="32"/>
          <w:szCs w:val="32"/>
        </w:rPr>
        <w:t>号）执行。</w:t>
      </w:r>
    </w:p>
    <w:p w14:paraId="426E972C"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五、培养方式</w:t>
      </w:r>
    </w:p>
    <w:p w14:paraId="27AA58F7"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研究生培养实行导师负责制和以导师为主的指导小组负责制。</w:t>
      </w:r>
      <w:r>
        <w:rPr>
          <w:rFonts w:eastAsia="仿宋" w:hint="eastAsia"/>
          <w:bCs/>
          <w:color w:val="000000" w:themeColor="text1"/>
          <w:sz w:val="32"/>
          <w:szCs w:val="32"/>
        </w:rPr>
        <w:lastRenderedPageBreak/>
        <w:t>导师（组）全面关心研究生的成长，既教书又育人，负责研究生日常管理、学风和学术道德教育、制定研究生培养计划、组织开题、指导科学研究和学位论文等，充分发挥导师（组）的指导作用；注重研究生自学、独立工作和创新能力的培养，对研究生德智体美劳全面素质的发展和提高坚持高标准、严要求，确保研究生的培养质量；采取系统的理论学习、科学研究及实践活动等相结合的培养方式，不断完善研究生的知识体系，提高研究生的实践能力、创新能力和社会适应能力。</w:t>
      </w:r>
    </w:p>
    <w:p w14:paraId="4D23B75F" w14:textId="77777777" w:rsidR="009C0203" w:rsidRDefault="00BC1BB0">
      <w:pPr>
        <w:spacing w:line="560" w:lineRule="exact"/>
        <w:ind w:firstLineChars="200" w:firstLine="640"/>
        <w:rPr>
          <w:rFonts w:eastAsia="仿宋"/>
          <w:bCs/>
          <w:color w:val="000000" w:themeColor="text1"/>
          <w:sz w:val="32"/>
          <w:szCs w:val="32"/>
        </w:rPr>
      </w:pPr>
      <w:r>
        <w:rPr>
          <w:rFonts w:eastAsia="仿宋"/>
          <w:bCs/>
          <w:color w:val="000000" w:themeColor="text1"/>
          <w:sz w:val="32"/>
          <w:szCs w:val="32"/>
        </w:rPr>
        <w:t>研究生与导师指导关系的确定采取研究生和导师双向选择的办法。导师调离学校或外出时间超过一年，或因其它原因不能继续指导时，学院负责按规定变更研究生的指导关系，并报学校备案。</w:t>
      </w:r>
    </w:p>
    <w:p w14:paraId="6E3EA7D4"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六、课程设置</w:t>
      </w:r>
    </w:p>
    <w:p w14:paraId="74B95491"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（一）</w:t>
      </w:r>
      <w:r>
        <w:rPr>
          <w:rFonts w:eastAsia="仿宋"/>
          <w:bCs/>
          <w:color w:val="000000" w:themeColor="text1"/>
          <w:sz w:val="32"/>
          <w:szCs w:val="32"/>
        </w:rPr>
        <w:t>课程类型</w:t>
      </w:r>
    </w:p>
    <w:p w14:paraId="04EE35E4"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本学科课程分为学位必修课、选修课和跨学科学生补修课。学位必修课包括学位公共课、学位基础课和学位专业课，选修课包括公共选修课和专业选修课，</w:t>
      </w:r>
      <w:r>
        <w:rPr>
          <w:rFonts w:eastAsia="仿宋"/>
          <w:bCs/>
          <w:color w:val="000000" w:themeColor="text1"/>
          <w:sz w:val="32"/>
          <w:szCs w:val="32"/>
        </w:rPr>
        <w:t>其中，专业选修课要在导师指导下根据研究方向进行选修</w:t>
      </w:r>
      <w:r>
        <w:rPr>
          <w:rFonts w:eastAsia="仿宋" w:hint="eastAsia"/>
          <w:bCs/>
          <w:color w:val="000000" w:themeColor="text1"/>
          <w:sz w:val="32"/>
          <w:szCs w:val="32"/>
        </w:rPr>
        <w:t>。硕士生应修满</w:t>
      </w:r>
      <w:r>
        <w:rPr>
          <w:rFonts w:eastAsia="仿宋" w:hint="eastAsia"/>
          <w:bCs/>
          <w:color w:val="000000" w:themeColor="text1"/>
          <w:sz w:val="32"/>
          <w:szCs w:val="32"/>
        </w:rPr>
        <w:t>3</w:t>
      </w:r>
      <w:r>
        <w:rPr>
          <w:rFonts w:eastAsia="仿宋"/>
          <w:bCs/>
          <w:color w:val="000000" w:themeColor="text1"/>
          <w:sz w:val="32"/>
          <w:szCs w:val="32"/>
        </w:rPr>
        <w:t>6</w:t>
      </w:r>
      <w:r>
        <w:rPr>
          <w:rFonts w:eastAsia="仿宋" w:hint="eastAsia"/>
          <w:bCs/>
          <w:color w:val="000000" w:themeColor="text1"/>
          <w:sz w:val="32"/>
          <w:szCs w:val="32"/>
        </w:rPr>
        <w:t>学分方能毕业，跨学科学生应补修</w:t>
      </w:r>
      <w:r>
        <w:rPr>
          <w:rFonts w:eastAsia="仿宋" w:hint="eastAsia"/>
          <w:bCs/>
          <w:color w:val="000000" w:themeColor="text1"/>
          <w:sz w:val="32"/>
          <w:szCs w:val="32"/>
        </w:rPr>
        <w:t>2</w:t>
      </w:r>
      <w:r>
        <w:rPr>
          <w:rFonts w:eastAsia="仿宋" w:hint="eastAsia"/>
          <w:bCs/>
          <w:color w:val="000000" w:themeColor="text1"/>
          <w:sz w:val="32"/>
          <w:szCs w:val="32"/>
        </w:rPr>
        <w:t>门本科课程。研究生课程</w:t>
      </w:r>
      <w:r>
        <w:rPr>
          <w:rFonts w:eastAsia="仿宋" w:hint="eastAsia"/>
          <w:bCs/>
          <w:color w:val="000000" w:themeColor="text1"/>
          <w:sz w:val="32"/>
          <w:szCs w:val="32"/>
        </w:rPr>
        <w:t>16</w:t>
      </w:r>
      <w:r>
        <w:rPr>
          <w:rFonts w:eastAsia="仿宋" w:hint="eastAsia"/>
          <w:bCs/>
          <w:color w:val="000000" w:themeColor="text1"/>
          <w:sz w:val="32"/>
          <w:szCs w:val="32"/>
        </w:rPr>
        <w:t>学时为</w:t>
      </w:r>
      <w:r>
        <w:rPr>
          <w:rFonts w:eastAsia="仿宋" w:hint="eastAsia"/>
          <w:bCs/>
          <w:color w:val="000000" w:themeColor="text1"/>
          <w:sz w:val="32"/>
          <w:szCs w:val="32"/>
        </w:rPr>
        <w:t>1</w:t>
      </w:r>
      <w:r>
        <w:rPr>
          <w:rFonts w:eastAsia="仿宋" w:hint="eastAsia"/>
          <w:bCs/>
          <w:color w:val="000000" w:themeColor="text1"/>
          <w:sz w:val="32"/>
          <w:szCs w:val="32"/>
        </w:rPr>
        <w:t>学分，实验类课程</w:t>
      </w:r>
      <w:r>
        <w:rPr>
          <w:rFonts w:eastAsia="仿宋" w:hint="eastAsia"/>
          <w:bCs/>
          <w:color w:val="000000" w:themeColor="text1"/>
          <w:sz w:val="32"/>
          <w:szCs w:val="32"/>
        </w:rPr>
        <w:t xml:space="preserve"> 32</w:t>
      </w:r>
      <w:r>
        <w:rPr>
          <w:rFonts w:eastAsia="仿宋" w:hint="eastAsia"/>
          <w:bCs/>
          <w:color w:val="000000" w:themeColor="text1"/>
          <w:sz w:val="32"/>
          <w:szCs w:val="32"/>
        </w:rPr>
        <w:t>学时为</w:t>
      </w:r>
      <w:r>
        <w:rPr>
          <w:rFonts w:eastAsia="仿宋" w:hint="eastAsia"/>
          <w:bCs/>
          <w:color w:val="000000" w:themeColor="text1"/>
          <w:sz w:val="32"/>
          <w:szCs w:val="32"/>
        </w:rPr>
        <w:t>1</w:t>
      </w:r>
      <w:r>
        <w:rPr>
          <w:rFonts w:eastAsia="仿宋" w:hint="eastAsia"/>
          <w:bCs/>
          <w:color w:val="000000" w:themeColor="text1"/>
          <w:sz w:val="32"/>
          <w:szCs w:val="32"/>
        </w:rPr>
        <w:t>学分，单门课程一般不超过</w:t>
      </w:r>
      <w:r>
        <w:rPr>
          <w:rFonts w:eastAsia="仿宋" w:hint="eastAsia"/>
          <w:bCs/>
          <w:color w:val="000000" w:themeColor="text1"/>
          <w:sz w:val="32"/>
          <w:szCs w:val="32"/>
        </w:rPr>
        <w:t>3</w:t>
      </w:r>
      <w:r>
        <w:rPr>
          <w:rFonts w:eastAsia="仿宋" w:hint="eastAsia"/>
          <w:bCs/>
          <w:color w:val="000000" w:themeColor="text1"/>
          <w:sz w:val="32"/>
          <w:szCs w:val="32"/>
        </w:rPr>
        <w:t>学分。</w:t>
      </w:r>
    </w:p>
    <w:p w14:paraId="41961F01"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1.</w:t>
      </w:r>
      <w:r>
        <w:rPr>
          <w:rFonts w:eastAsia="仿宋" w:hint="eastAsia"/>
          <w:bCs/>
          <w:color w:val="000000" w:themeColor="text1"/>
          <w:sz w:val="32"/>
          <w:szCs w:val="32"/>
        </w:rPr>
        <w:t>学位公共课</w:t>
      </w:r>
    </w:p>
    <w:p w14:paraId="37304587"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学位公共课包括新时代中国特色社会主义理论与实践（</w:t>
      </w:r>
      <w:r>
        <w:rPr>
          <w:rFonts w:eastAsia="仿宋" w:hint="eastAsia"/>
          <w:bCs/>
          <w:color w:val="000000" w:themeColor="text1"/>
          <w:sz w:val="32"/>
          <w:szCs w:val="32"/>
        </w:rPr>
        <w:t>2</w:t>
      </w:r>
      <w:r>
        <w:rPr>
          <w:rFonts w:eastAsia="仿宋" w:hint="eastAsia"/>
          <w:bCs/>
          <w:color w:val="000000" w:themeColor="text1"/>
          <w:sz w:val="32"/>
          <w:szCs w:val="32"/>
        </w:rPr>
        <w:t>学分）、</w:t>
      </w:r>
      <w:r>
        <w:rPr>
          <w:rFonts w:eastAsia="仿宋"/>
          <w:bCs/>
          <w:color w:val="000000" w:themeColor="text1"/>
          <w:sz w:val="32"/>
          <w:szCs w:val="32"/>
        </w:rPr>
        <w:t>习近平总书记关于教育的重要论述研究（</w:t>
      </w:r>
      <w:r>
        <w:rPr>
          <w:rFonts w:eastAsia="仿宋"/>
          <w:bCs/>
          <w:color w:val="000000" w:themeColor="text1"/>
          <w:sz w:val="32"/>
          <w:szCs w:val="32"/>
        </w:rPr>
        <w:t>1</w:t>
      </w:r>
      <w:r>
        <w:rPr>
          <w:rFonts w:eastAsia="仿宋"/>
          <w:bCs/>
          <w:color w:val="000000" w:themeColor="text1"/>
          <w:sz w:val="32"/>
          <w:szCs w:val="32"/>
        </w:rPr>
        <w:t>学分）、</w:t>
      </w:r>
      <w:r>
        <w:rPr>
          <w:rFonts w:eastAsia="仿宋" w:hint="eastAsia"/>
          <w:bCs/>
          <w:color w:val="000000" w:themeColor="text1"/>
          <w:sz w:val="32"/>
          <w:szCs w:val="32"/>
        </w:rPr>
        <w:t>自然辩证法概论（</w:t>
      </w:r>
      <w:r>
        <w:rPr>
          <w:rFonts w:eastAsia="仿宋" w:hint="eastAsia"/>
          <w:bCs/>
          <w:color w:val="000000" w:themeColor="text1"/>
          <w:sz w:val="32"/>
          <w:szCs w:val="32"/>
        </w:rPr>
        <w:t>1</w:t>
      </w:r>
      <w:r>
        <w:rPr>
          <w:rFonts w:eastAsia="仿宋" w:hint="eastAsia"/>
          <w:bCs/>
          <w:color w:val="000000" w:themeColor="text1"/>
          <w:sz w:val="32"/>
          <w:szCs w:val="32"/>
        </w:rPr>
        <w:t>学分）和学硕公共英语（</w:t>
      </w:r>
      <w:r>
        <w:rPr>
          <w:rFonts w:eastAsia="仿宋" w:hint="eastAsia"/>
          <w:bCs/>
          <w:color w:val="000000" w:themeColor="text1"/>
          <w:sz w:val="32"/>
          <w:szCs w:val="32"/>
        </w:rPr>
        <w:t>3</w:t>
      </w:r>
      <w:r>
        <w:rPr>
          <w:rFonts w:eastAsia="仿宋" w:hint="eastAsia"/>
          <w:bCs/>
          <w:color w:val="000000" w:themeColor="text1"/>
          <w:sz w:val="32"/>
          <w:szCs w:val="32"/>
        </w:rPr>
        <w:t>学分）。</w:t>
      </w:r>
    </w:p>
    <w:p w14:paraId="51E80F8D"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2.</w:t>
      </w:r>
      <w:r>
        <w:rPr>
          <w:rFonts w:eastAsia="仿宋" w:hint="eastAsia"/>
          <w:bCs/>
          <w:color w:val="000000" w:themeColor="text1"/>
          <w:sz w:val="32"/>
          <w:szCs w:val="32"/>
        </w:rPr>
        <w:t>学位基础课</w:t>
      </w:r>
    </w:p>
    <w:p w14:paraId="4EA98750"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lastRenderedPageBreak/>
        <w:t>学位基础课包括作物科学研究进展（</w:t>
      </w:r>
      <w:r>
        <w:rPr>
          <w:rFonts w:eastAsia="仿宋"/>
          <w:bCs/>
          <w:color w:val="000000" w:themeColor="text1"/>
          <w:sz w:val="32"/>
          <w:szCs w:val="32"/>
        </w:rPr>
        <w:t>3</w:t>
      </w:r>
      <w:r>
        <w:rPr>
          <w:rFonts w:eastAsia="仿宋" w:hint="eastAsia"/>
          <w:bCs/>
          <w:color w:val="000000" w:themeColor="text1"/>
          <w:sz w:val="32"/>
          <w:szCs w:val="32"/>
        </w:rPr>
        <w:t>学分）和论文写作与学术规范（</w:t>
      </w:r>
      <w:r>
        <w:rPr>
          <w:rFonts w:eastAsia="仿宋" w:hint="eastAsia"/>
          <w:bCs/>
          <w:color w:val="000000" w:themeColor="text1"/>
          <w:sz w:val="32"/>
          <w:szCs w:val="32"/>
        </w:rPr>
        <w:t>1</w:t>
      </w:r>
      <w:r>
        <w:rPr>
          <w:rFonts w:eastAsia="仿宋" w:hint="eastAsia"/>
          <w:bCs/>
          <w:color w:val="000000" w:themeColor="text1"/>
          <w:sz w:val="32"/>
          <w:szCs w:val="32"/>
        </w:rPr>
        <w:t>学分）。</w:t>
      </w:r>
    </w:p>
    <w:p w14:paraId="58B8E1E6"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3.</w:t>
      </w:r>
      <w:r>
        <w:rPr>
          <w:rFonts w:eastAsia="仿宋" w:hint="eastAsia"/>
          <w:bCs/>
          <w:color w:val="000000" w:themeColor="text1"/>
          <w:sz w:val="32"/>
          <w:szCs w:val="32"/>
        </w:rPr>
        <w:t>学位专业课</w:t>
      </w:r>
    </w:p>
    <w:p w14:paraId="47BF2C97"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学位专业课包括专业英语（</w:t>
      </w:r>
      <w:r>
        <w:rPr>
          <w:rFonts w:eastAsia="仿宋" w:hint="eastAsia"/>
          <w:bCs/>
          <w:color w:val="000000" w:themeColor="text1"/>
          <w:sz w:val="32"/>
          <w:szCs w:val="32"/>
        </w:rPr>
        <w:t>2</w:t>
      </w:r>
      <w:r>
        <w:rPr>
          <w:rFonts w:eastAsia="仿宋" w:hint="eastAsia"/>
          <w:bCs/>
          <w:color w:val="000000" w:themeColor="text1"/>
          <w:sz w:val="32"/>
          <w:szCs w:val="32"/>
        </w:rPr>
        <w:t>学分）、作物栽培理论与技术（</w:t>
      </w:r>
      <w:r>
        <w:rPr>
          <w:rFonts w:eastAsia="仿宋" w:hint="eastAsia"/>
          <w:bCs/>
          <w:color w:val="000000" w:themeColor="text1"/>
          <w:sz w:val="32"/>
          <w:szCs w:val="32"/>
        </w:rPr>
        <w:t>2</w:t>
      </w:r>
      <w:r>
        <w:rPr>
          <w:rFonts w:eastAsia="仿宋" w:hint="eastAsia"/>
          <w:bCs/>
          <w:color w:val="000000" w:themeColor="text1"/>
          <w:sz w:val="32"/>
          <w:szCs w:val="32"/>
        </w:rPr>
        <w:t>学分）、作物生态学（</w:t>
      </w:r>
      <w:r>
        <w:rPr>
          <w:rFonts w:eastAsia="仿宋" w:hint="eastAsia"/>
          <w:bCs/>
          <w:color w:val="000000" w:themeColor="text1"/>
          <w:sz w:val="32"/>
          <w:szCs w:val="32"/>
        </w:rPr>
        <w:t>2</w:t>
      </w:r>
      <w:r>
        <w:rPr>
          <w:rFonts w:eastAsia="仿宋" w:hint="eastAsia"/>
          <w:bCs/>
          <w:color w:val="000000" w:themeColor="text1"/>
          <w:sz w:val="32"/>
          <w:szCs w:val="32"/>
        </w:rPr>
        <w:t>学分）、作物遗传育种专题（</w:t>
      </w:r>
      <w:r>
        <w:rPr>
          <w:rFonts w:eastAsia="仿宋"/>
          <w:bCs/>
          <w:color w:val="000000" w:themeColor="text1"/>
          <w:sz w:val="32"/>
          <w:szCs w:val="32"/>
        </w:rPr>
        <w:t>3</w:t>
      </w:r>
      <w:r>
        <w:rPr>
          <w:rFonts w:eastAsia="仿宋" w:hint="eastAsia"/>
          <w:bCs/>
          <w:color w:val="000000" w:themeColor="text1"/>
          <w:sz w:val="32"/>
          <w:szCs w:val="32"/>
        </w:rPr>
        <w:t>学分）、智慧农业研究进展（</w:t>
      </w:r>
      <w:r>
        <w:rPr>
          <w:rFonts w:eastAsia="仿宋"/>
          <w:bCs/>
          <w:color w:val="000000" w:themeColor="text1"/>
          <w:sz w:val="32"/>
          <w:szCs w:val="32"/>
        </w:rPr>
        <w:t>3</w:t>
      </w:r>
      <w:r>
        <w:rPr>
          <w:rFonts w:eastAsia="仿宋" w:hint="eastAsia"/>
          <w:bCs/>
          <w:color w:val="000000" w:themeColor="text1"/>
          <w:sz w:val="32"/>
          <w:szCs w:val="32"/>
        </w:rPr>
        <w:t>学分）</w:t>
      </w:r>
      <w:r>
        <w:rPr>
          <w:rFonts w:eastAsia="仿宋" w:hint="eastAsia"/>
          <w:bCs/>
          <w:color w:val="000000" w:themeColor="text1"/>
          <w:sz w:val="32"/>
          <w:szCs w:val="32"/>
        </w:rPr>
        <w:t>5</w:t>
      </w:r>
      <w:r>
        <w:rPr>
          <w:rFonts w:eastAsia="仿宋" w:hint="eastAsia"/>
          <w:bCs/>
          <w:color w:val="000000" w:themeColor="text1"/>
          <w:sz w:val="32"/>
          <w:szCs w:val="32"/>
        </w:rPr>
        <w:t>门共同课程。</w:t>
      </w:r>
    </w:p>
    <w:p w14:paraId="0C1E7640"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4.</w:t>
      </w:r>
      <w:r>
        <w:rPr>
          <w:rFonts w:eastAsia="仿宋" w:hint="eastAsia"/>
          <w:bCs/>
          <w:color w:val="000000" w:themeColor="text1"/>
          <w:sz w:val="32"/>
          <w:szCs w:val="32"/>
        </w:rPr>
        <w:t>选修课</w:t>
      </w:r>
    </w:p>
    <w:p w14:paraId="07AB1D1E"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选修课包括公共选修课和专业选修课。公共选修课包括人文艺术、创新创业、素质拓展、交叉学科等开放性公共选修课，线下</w:t>
      </w:r>
      <w:r>
        <w:rPr>
          <w:rFonts w:eastAsia="仿宋" w:hint="eastAsia"/>
          <w:bCs/>
          <w:color w:val="000000" w:themeColor="text1"/>
          <w:sz w:val="32"/>
          <w:szCs w:val="32"/>
        </w:rPr>
        <w:t>6</w:t>
      </w:r>
      <w:r>
        <w:rPr>
          <w:rFonts w:eastAsia="仿宋" w:hint="eastAsia"/>
          <w:bCs/>
          <w:color w:val="000000" w:themeColor="text1"/>
          <w:sz w:val="32"/>
          <w:szCs w:val="32"/>
        </w:rPr>
        <w:t>门、线上</w:t>
      </w:r>
      <w:r>
        <w:rPr>
          <w:rFonts w:eastAsia="仿宋" w:hint="eastAsia"/>
          <w:bCs/>
          <w:color w:val="000000" w:themeColor="text1"/>
          <w:sz w:val="32"/>
          <w:szCs w:val="32"/>
        </w:rPr>
        <w:t>3</w:t>
      </w:r>
      <w:r>
        <w:rPr>
          <w:rFonts w:eastAsia="仿宋" w:hint="eastAsia"/>
          <w:bCs/>
          <w:color w:val="000000" w:themeColor="text1"/>
          <w:sz w:val="32"/>
          <w:szCs w:val="32"/>
        </w:rPr>
        <w:t>门，需选修</w:t>
      </w:r>
      <w:r>
        <w:rPr>
          <w:rFonts w:eastAsia="仿宋" w:hint="eastAsia"/>
          <w:bCs/>
          <w:color w:val="000000" w:themeColor="text1"/>
          <w:sz w:val="32"/>
          <w:szCs w:val="32"/>
        </w:rPr>
        <w:t>4</w:t>
      </w:r>
      <w:r>
        <w:rPr>
          <w:rFonts w:eastAsia="仿宋" w:hint="eastAsia"/>
          <w:bCs/>
          <w:color w:val="000000" w:themeColor="text1"/>
          <w:sz w:val="32"/>
          <w:szCs w:val="32"/>
        </w:rPr>
        <w:t>学分，选课方式为线上课必选</w:t>
      </w:r>
      <w:r>
        <w:rPr>
          <w:rFonts w:eastAsia="仿宋" w:hint="eastAsia"/>
          <w:bCs/>
          <w:color w:val="000000" w:themeColor="text1"/>
          <w:sz w:val="32"/>
          <w:szCs w:val="32"/>
        </w:rPr>
        <w:t>1</w:t>
      </w:r>
      <w:r>
        <w:rPr>
          <w:rFonts w:eastAsia="仿宋" w:hint="eastAsia"/>
          <w:bCs/>
          <w:color w:val="000000" w:themeColor="text1"/>
          <w:sz w:val="32"/>
          <w:szCs w:val="32"/>
        </w:rPr>
        <w:t>门，线下课必选</w:t>
      </w:r>
      <w:r>
        <w:rPr>
          <w:rFonts w:eastAsia="仿宋" w:hint="eastAsia"/>
          <w:bCs/>
          <w:color w:val="000000" w:themeColor="text1"/>
          <w:sz w:val="32"/>
          <w:szCs w:val="32"/>
        </w:rPr>
        <w:t>1</w:t>
      </w:r>
      <w:r>
        <w:rPr>
          <w:rFonts w:eastAsia="仿宋" w:hint="eastAsia"/>
          <w:bCs/>
          <w:color w:val="000000" w:themeColor="text1"/>
          <w:sz w:val="32"/>
          <w:szCs w:val="32"/>
        </w:rPr>
        <w:t>门。专业选修课主要是各研究方向的前沿性和专题性课程，需选修</w:t>
      </w:r>
      <w:r>
        <w:rPr>
          <w:rFonts w:eastAsia="仿宋" w:hint="eastAsia"/>
          <w:bCs/>
          <w:color w:val="000000" w:themeColor="text1"/>
          <w:sz w:val="32"/>
          <w:szCs w:val="32"/>
        </w:rPr>
        <w:t>6</w:t>
      </w:r>
      <w:r>
        <w:rPr>
          <w:rFonts w:eastAsia="仿宋" w:hint="eastAsia"/>
          <w:bCs/>
          <w:color w:val="000000" w:themeColor="text1"/>
          <w:sz w:val="32"/>
          <w:szCs w:val="32"/>
        </w:rPr>
        <w:t>学分。</w:t>
      </w:r>
    </w:p>
    <w:p w14:paraId="4A88AD4A"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5.</w:t>
      </w:r>
      <w:r>
        <w:rPr>
          <w:rFonts w:eastAsia="仿宋" w:hint="eastAsia"/>
          <w:bCs/>
          <w:color w:val="000000" w:themeColor="text1"/>
          <w:sz w:val="32"/>
          <w:szCs w:val="32"/>
        </w:rPr>
        <w:t>补修课</w:t>
      </w:r>
    </w:p>
    <w:p w14:paraId="786CBBDB"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跨学科或以同等学力考入的研究生必须补修本专业本科阶段</w:t>
      </w:r>
      <w:r>
        <w:rPr>
          <w:rFonts w:eastAsia="仿宋" w:hint="eastAsia"/>
          <w:bCs/>
          <w:color w:val="000000" w:themeColor="text1"/>
          <w:sz w:val="32"/>
          <w:szCs w:val="32"/>
        </w:rPr>
        <w:t>2</w:t>
      </w:r>
      <w:r>
        <w:rPr>
          <w:rFonts w:eastAsia="仿宋" w:hint="eastAsia"/>
          <w:bCs/>
          <w:color w:val="000000" w:themeColor="text1"/>
          <w:sz w:val="32"/>
          <w:szCs w:val="32"/>
        </w:rPr>
        <w:t>门主干课程。补修课程成绩须合格但不计学分。</w:t>
      </w:r>
    </w:p>
    <w:p w14:paraId="7E6FC7CD"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（二）</w:t>
      </w:r>
      <w:r>
        <w:rPr>
          <w:rFonts w:eastAsia="仿宋"/>
          <w:bCs/>
          <w:color w:val="000000" w:themeColor="text1"/>
          <w:sz w:val="32"/>
          <w:szCs w:val="32"/>
        </w:rPr>
        <w:t>课程考核</w:t>
      </w:r>
    </w:p>
    <w:p w14:paraId="2150FE6F" w14:textId="77777777" w:rsidR="009C0203" w:rsidRDefault="00BC1BB0">
      <w:pPr>
        <w:spacing w:line="560" w:lineRule="exact"/>
        <w:ind w:firstLineChars="200" w:firstLine="640"/>
        <w:rPr>
          <w:rFonts w:eastAsia="仿宋"/>
          <w:bCs/>
          <w:color w:val="000000" w:themeColor="text1"/>
          <w:sz w:val="32"/>
          <w:szCs w:val="32"/>
        </w:rPr>
      </w:pPr>
      <w:r>
        <w:rPr>
          <w:rFonts w:eastAsia="仿宋"/>
          <w:bCs/>
          <w:color w:val="000000" w:themeColor="text1"/>
          <w:sz w:val="32"/>
          <w:szCs w:val="32"/>
        </w:rPr>
        <w:t>课程考核分为考试和考查两种，学位课成绩</w:t>
      </w:r>
      <w:r>
        <w:rPr>
          <w:rFonts w:eastAsia="仿宋"/>
          <w:bCs/>
          <w:color w:val="000000" w:themeColor="text1"/>
          <w:sz w:val="32"/>
          <w:szCs w:val="32"/>
        </w:rPr>
        <w:t>70</w:t>
      </w:r>
      <w:r>
        <w:rPr>
          <w:rFonts w:eastAsia="仿宋"/>
          <w:bCs/>
          <w:color w:val="000000" w:themeColor="text1"/>
          <w:sz w:val="32"/>
          <w:szCs w:val="32"/>
        </w:rPr>
        <w:t>分为合格，非学位课成绩</w:t>
      </w:r>
      <w:r>
        <w:rPr>
          <w:rFonts w:eastAsia="仿宋"/>
          <w:bCs/>
          <w:color w:val="000000" w:themeColor="text1"/>
          <w:sz w:val="32"/>
          <w:szCs w:val="32"/>
        </w:rPr>
        <w:t>60</w:t>
      </w:r>
      <w:r>
        <w:rPr>
          <w:rFonts w:eastAsia="仿宋"/>
          <w:bCs/>
          <w:color w:val="000000" w:themeColor="text1"/>
          <w:sz w:val="32"/>
          <w:szCs w:val="32"/>
        </w:rPr>
        <w:t>分为合格，成绩合格获得学分。课程考核不合格者须随下一级重新修读，学习成绩单中此门课程显示重修。成绩不合格且在毕业资格审查前未完成重修者，应申请延期毕业。</w:t>
      </w:r>
    </w:p>
    <w:p w14:paraId="3B3D9EA6"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（三）</w:t>
      </w:r>
      <w:r>
        <w:rPr>
          <w:rFonts w:eastAsia="仿宋"/>
          <w:bCs/>
          <w:color w:val="000000" w:themeColor="text1"/>
          <w:sz w:val="32"/>
          <w:szCs w:val="32"/>
        </w:rPr>
        <w:t>补修课</w:t>
      </w:r>
    </w:p>
    <w:p w14:paraId="45FC143B" w14:textId="77777777" w:rsidR="009C0203" w:rsidRDefault="00BC1BB0">
      <w:pPr>
        <w:spacing w:line="560" w:lineRule="exact"/>
        <w:ind w:firstLineChars="200" w:firstLine="640"/>
        <w:rPr>
          <w:rFonts w:eastAsia="仿宋"/>
          <w:color w:val="000000" w:themeColor="text1"/>
          <w:sz w:val="32"/>
          <w:szCs w:val="32"/>
        </w:rPr>
      </w:pPr>
      <w:r>
        <w:rPr>
          <w:rFonts w:eastAsia="仿宋"/>
          <w:bCs/>
          <w:color w:val="000000" w:themeColor="text1"/>
          <w:sz w:val="32"/>
          <w:szCs w:val="32"/>
        </w:rPr>
        <w:t>跨学科或以同等学力考入的</w:t>
      </w:r>
      <w:r>
        <w:rPr>
          <w:rFonts w:eastAsia="仿宋"/>
          <w:color w:val="000000" w:themeColor="text1"/>
          <w:sz w:val="32"/>
          <w:szCs w:val="32"/>
        </w:rPr>
        <w:t>研究生必须补修本专业本科阶段</w:t>
      </w:r>
      <w:r>
        <w:rPr>
          <w:rFonts w:eastAsia="仿宋"/>
          <w:color w:val="000000" w:themeColor="text1"/>
          <w:sz w:val="32"/>
          <w:szCs w:val="32"/>
        </w:rPr>
        <w:t>1-2</w:t>
      </w:r>
      <w:r>
        <w:rPr>
          <w:rFonts w:eastAsia="仿宋"/>
          <w:color w:val="000000" w:themeColor="text1"/>
          <w:sz w:val="32"/>
          <w:szCs w:val="32"/>
        </w:rPr>
        <w:t>门主干课程。补修课程由各培养单位指定，补修课程成绩须合格但不计学分。</w:t>
      </w:r>
    </w:p>
    <w:p w14:paraId="72A0F1AC"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lastRenderedPageBreak/>
        <w:t>具体课程信息见“聊城大学作物学一级学科硕士研究生课程设置及学分”。</w:t>
      </w:r>
    </w:p>
    <w:p w14:paraId="23645650"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七、培养环节</w:t>
      </w:r>
    </w:p>
    <w:p w14:paraId="5B4FF43B"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培养环节是指课程学习之外的前沿讲座、社会实践、论文开题、中期筛选等必须完成的必修环节。培养环节不计学时，计入学分。</w:t>
      </w:r>
    </w:p>
    <w:p w14:paraId="25596BFA" w14:textId="77777777" w:rsidR="009C0203" w:rsidRDefault="00BC1BB0">
      <w:pPr>
        <w:spacing w:line="560" w:lineRule="exact"/>
        <w:ind w:firstLineChars="200" w:firstLine="640"/>
        <w:rPr>
          <w:rFonts w:eastAsia="仿宋"/>
          <w:bCs/>
          <w:color w:val="000000" w:themeColor="text1"/>
          <w:sz w:val="32"/>
          <w:szCs w:val="32"/>
        </w:rPr>
      </w:pPr>
      <w:r>
        <w:rPr>
          <w:rFonts w:eastAsia="仿宋"/>
          <w:bCs/>
          <w:color w:val="000000" w:themeColor="text1"/>
          <w:sz w:val="32"/>
          <w:szCs w:val="32"/>
        </w:rPr>
        <w:t>（一）</w:t>
      </w:r>
      <w:r>
        <w:rPr>
          <w:rFonts w:eastAsia="仿宋" w:hint="eastAsia"/>
          <w:bCs/>
          <w:color w:val="000000" w:themeColor="text1"/>
          <w:sz w:val="32"/>
          <w:szCs w:val="32"/>
        </w:rPr>
        <w:t>前沿讲座</w:t>
      </w:r>
    </w:p>
    <w:p w14:paraId="729028EA" w14:textId="77777777" w:rsidR="009C0203" w:rsidRDefault="00BC1BB0">
      <w:pPr>
        <w:spacing w:line="560" w:lineRule="exact"/>
        <w:ind w:firstLineChars="200" w:firstLine="640"/>
        <w:rPr>
          <w:rFonts w:eastAsia="仿宋"/>
          <w:bCs/>
          <w:color w:val="000000" w:themeColor="text1"/>
          <w:sz w:val="32"/>
          <w:szCs w:val="32"/>
        </w:rPr>
      </w:pPr>
      <w:r>
        <w:rPr>
          <w:rFonts w:eastAsia="仿宋"/>
          <w:bCs/>
          <w:color w:val="000000" w:themeColor="text1"/>
          <w:sz w:val="32"/>
          <w:szCs w:val="32"/>
        </w:rPr>
        <w:t>前沿讲座旨在使研究生熟悉本学科的重要学术理论和前沿性成果，提高研究生参与学术活动的兴趣，提升学术交流能力。前沿讲座应贯穿研究生培养的全过程，研究生在学期间参加前沿讲座不少于</w:t>
      </w:r>
      <w:r>
        <w:rPr>
          <w:rFonts w:eastAsia="仿宋"/>
          <w:bCs/>
          <w:color w:val="000000" w:themeColor="text1"/>
          <w:sz w:val="32"/>
          <w:szCs w:val="32"/>
        </w:rPr>
        <w:t>10</w:t>
      </w:r>
      <w:r>
        <w:rPr>
          <w:rFonts w:eastAsia="仿宋"/>
          <w:bCs/>
          <w:color w:val="000000" w:themeColor="text1"/>
          <w:sz w:val="32"/>
          <w:szCs w:val="32"/>
        </w:rPr>
        <w:t>次，包括各类学术论坛、学术讲座、学术会议等，主讲前沿讲座不少于</w:t>
      </w:r>
      <w:r>
        <w:rPr>
          <w:rFonts w:eastAsia="仿宋"/>
          <w:bCs/>
          <w:color w:val="000000" w:themeColor="text1"/>
          <w:sz w:val="32"/>
          <w:szCs w:val="32"/>
        </w:rPr>
        <w:t>2</w:t>
      </w:r>
      <w:r>
        <w:rPr>
          <w:rFonts w:eastAsia="仿宋"/>
          <w:bCs/>
          <w:color w:val="000000" w:themeColor="text1"/>
          <w:sz w:val="32"/>
          <w:szCs w:val="32"/>
        </w:rPr>
        <w:t>次，每次参加学术活动应有书面记录，作学术报告要有书面材料。申请学位前，经导师签字评定的书面记录交学院备案，获得该项</w:t>
      </w:r>
      <w:r>
        <w:rPr>
          <w:rFonts w:eastAsia="仿宋"/>
          <w:bCs/>
          <w:color w:val="000000" w:themeColor="text1"/>
          <w:sz w:val="32"/>
          <w:szCs w:val="32"/>
        </w:rPr>
        <w:t>1</w:t>
      </w:r>
      <w:r>
        <w:rPr>
          <w:rFonts w:eastAsia="仿宋"/>
          <w:bCs/>
          <w:color w:val="000000" w:themeColor="text1"/>
          <w:sz w:val="32"/>
          <w:szCs w:val="32"/>
        </w:rPr>
        <w:t>学分。</w:t>
      </w:r>
    </w:p>
    <w:p w14:paraId="1F7E83B5" w14:textId="77777777" w:rsidR="009C0203" w:rsidRDefault="00BC1BB0">
      <w:pPr>
        <w:spacing w:line="560" w:lineRule="exact"/>
        <w:ind w:firstLineChars="200" w:firstLine="640"/>
        <w:rPr>
          <w:rFonts w:eastAsia="仿宋"/>
          <w:bCs/>
          <w:color w:val="000000" w:themeColor="text1"/>
          <w:sz w:val="32"/>
          <w:szCs w:val="32"/>
        </w:rPr>
      </w:pPr>
      <w:r>
        <w:rPr>
          <w:rFonts w:eastAsia="仿宋"/>
          <w:bCs/>
          <w:color w:val="000000" w:themeColor="text1"/>
          <w:sz w:val="32"/>
          <w:szCs w:val="32"/>
        </w:rPr>
        <w:t>（二）社会实践</w:t>
      </w:r>
      <w:r>
        <w:rPr>
          <w:rFonts w:eastAsia="仿宋" w:hint="eastAsia"/>
          <w:bCs/>
          <w:color w:val="000000" w:themeColor="text1"/>
          <w:sz w:val="32"/>
          <w:szCs w:val="32"/>
        </w:rPr>
        <w:t>与创新实践</w:t>
      </w:r>
    </w:p>
    <w:p w14:paraId="538F8368" w14:textId="77777777" w:rsidR="009C0203" w:rsidRDefault="00BC1BB0">
      <w:pPr>
        <w:spacing w:line="560" w:lineRule="exact"/>
        <w:ind w:firstLineChars="200" w:firstLine="640"/>
        <w:rPr>
          <w:rFonts w:eastAsia="仿宋"/>
          <w:bCs/>
          <w:color w:val="000000" w:themeColor="text1"/>
          <w:sz w:val="32"/>
          <w:szCs w:val="32"/>
        </w:rPr>
      </w:pPr>
      <w:r>
        <w:rPr>
          <w:rFonts w:eastAsia="仿宋"/>
          <w:bCs/>
          <w:color w:val="000000" w:themeColor="text1"/>
          <w:sz w:val="32"/>
          <w:szCs w:val="32"/>
        </w:rPr>
        <w:t>研究生在学期间至少参加一次社会实践或创新实践活动。社会实践可以多种形式开展，包括结合学科研究开展的社会调查、田野调查、挂职锻炼、企（行）业实习实践、志愿者服务、支教、暑期</w:t>
      </w:r>
      <w:r>
        <w:rPr>
          <w:rFonts w:eastAsia="仿宋"/>
          <w:bCs/>
          <w:color w:val="000000" w:themeColor="text1"/>
          <w:sz w:val="32"/>
          <w:szCs w:val="32"/>
        </w:rPr>
        <w:t>“</w:t>
      </w:r>
      <w:r>
        <w:rPr>
          <w:rFonts w:eastAsia="仿宋"/>
          <w:bCs/>
          <w:color w:val="000000" w:themeColor="text1"/>
          <w:sz w:val="32"/>
          <w:szCs w:val="32"/>
        </w:rPr>
        <w:t>三下乡</w:t>
      </w:r>
      <w:r>
        <w:rPr>
          <w:rFonts w:eastAsia="仿宋"/>
          <w:bCs/>
          <w:color w:val="000000" w:themeColor="text1"/>
          <w:sz w:val="32"/>
          <w:szCs w:val="32"/>
        </w:rPr>
        <w:t>”</w:t>
      </w:r>
      <w:r>
        <w:rPr>
          <w:rFonts w:eastAsia="仿宋"/>
          <w:bCs/>
          <w:color w:val="000000" w:themeColor="text1"/>
          <w:sz w:val="32"/>
          <w:szCs w:val="32"/>
        </w:rPr>
        <w:t>活动等；研究生</w:t>
      </w:r>
      <w:r>
        <w:rPr>
          <w:rFonts w:eastAsia="仿宋"/>
          <w:bCs/>
          <w:color w:val="000000" w:themeColor="text1"/>
          <w:sz w:val="32"/>
          <w:szCs w:val="32"/>
        </w:rPr>
        <w:t>“</w:t>
      </w:r>
      <w:r>
        <w:rPr>
          <w:rFonts w:eastAsia="仿宋"/>
          <w:bCs/>
          <w:color w:val="000000" w:themeColor="text1"/>
          <w:sz w:val="32"/>
          <w:szCs w:val="32"/>
        </w:rPr>
        <w:t>三助</w:t>
      </w:r>
      <w:r>
        <w:rPr>
          <w:rFonts w:eastAsia="仿宋"/>
          <w:bCs/>
          <w:color w:val="000000" w:themeColor="text1"/>
          <w:sz w:val="32"/>
          <w:szCs w:val="32"/>
        </w:rPr>
        <w:t>”</w:t>
      </w:r>
      <w:r>
        <w:rPr>
          <w:rFonts w:eastAsia="仿宋"/>
          <w:bCs/>
          <w:color w:val="000000" w:themeColor="text1"/>
          <w:sz w:val="32"/>
          <w:szCs w:val="32"/>
        </w:rPr>
        <w:t>可纳入社会实践；也可通过参加当年有效的聊城大学《大学生学科竞赛项目指南》所列赛事，并获得省级以上奖励的创新实践活动，取得此项</w:t>
      </w:r>
      <w:r>
        <w:rPr>
          <w:rFonts w:eastAsia="仿宋"/>
          <w:bCs/>
          <w:color w:val="000000" w:themeColor="text1"/>
          <w:sz w:val="32"/>
          <w:szCs w:val="32"/>
        </w:rPr>
        <w:t>1</w:t>
      </w:r>
      <w:r>
        <w:rPr>
          <w:rFonts w:eastAsia="仿宋"/>
          <w:bCs/>
          <w:color w:val="000000" w:themeColor="text1"/>
          <w:sz w:val="32"/>
          <w:szCs w:val="32"/>
        </w:rPr>
        <w:t>学分。社会实践须完成</w:t>
      </w:r>
      <w:r>
        <w:rPr>
          <w:rFonts w:eastAsia="仿宋"/>
          <w:bCs/>
          <w:color w:val="000000" w:themeColor="text1"/>
          <w:sz w:val="32"/>
          <w:szCs w:val="32"/>
        </w:rPr>
        <w:t>1</w:t>
      </w:r>
      <w:r>
        <w:rPr>
          <w:rFonts w:eastAsia="仿宋"/>
          <w:bCs/>
          <w:color w:val="000000" w:themeColor="text1"/>
          <w:sz w:val="32"/>
          <w:szCs w:val="32"/>
        </w:rPr>
        <w:t>篇不少于</w:t>
      </w:r>
      <w:r>
        <w:rPr>
          <w:rFonts w:eastAsia="仿宋"/>
          <w:bCs/>
          <w:color w:val="000000" w:themeColor="text1"/>
          <w:sz w:val="32"/>
          <w:szCs w:val="32"/>
        </w:rPr>
        <w:t>3000</w:t>
      </w:r>
      <w:r>
        <w:rPr>
          <w:rFonts w:eastAsia="仿宋"/>
          <w:bCs/>
          <w:color w:val="000000" w:themeColor="text1"/>
          <w:sz w:val="32"/>
          <w:szCs w:val="32"/>
        </w:rPr>
        <w:t>字的社会实践与创新实践报告。</w:t>
      </w:r>
    </w:p>
    <w:p w14:paraId="43B0FFA7" w14:textId="77777777" w:rsidR="009C0203" w:rsidRDefault="00BC1BB0">
      <w:pPr>
        <w:spacing w:line="560" w:lineRule="exact"/>
        <w:ind w:firstLineChars="200" w:firstLine="640"/>
        <w:rPr>
          <w:rFonts w:eastAsia="仿宋"/>
          <w:bCs/>
          <w:color w:val="000000" w:themeColor="text1"/>
          <w:sz w:val="32"/>
          <w:szCs w:val="32"/>
        </w:rPr>
      </w:pPr>
      <w:r>
        <w:rPr>
          <w:rFonts w:eastAsia="仿宋"/>
          <w:bCs/>
          <w:color w:val="000000" w:themeColor="text1"/>
          <w:sz w:val="32"/>
          <w:szCs w:val="32"/>
        </w:rPr>
        <w:t>（三）中期筛选</w:t>
      </w:r>
    </w:p>
    <w:p w14:paraId="784C7F75" w14:textId="77777777" w:rsidR="009C0203" w:rsidRDefault="00BC1BB0">
      <w:pPr>
        <w:spacing w:line="560" w:lineRule="exact"/>
        <w:ind w:firstLineChars="200" w:firstLine="640"/>
        <w:rPr>
          <w:rFonts w:eastAsia="仿宋"/>
          <w:bCs/>
          <w:color w:val="000000" w:themeColor="text1"/>
          <w:sz w:val="32"/>
          <w:szCs w:val="32"/>
        </w:rPr>
      </w:pPr>
      <w:r>
        <w:rPr>
          <w:rFonts w:eastAsia="仿宋"/>
          <w:bCs/>
          <w:color w:val="000000" w:themeColor="text1"/>
          <w:sz w:val="32"/>
          <w:szCs w:val="32"/>
        </w:rPr>
        <w:t>中期筛选是在课程学习基本结束以后，以研究生的个人培养计划为依据，对研究生的思想政治表现，基础理论、专业知识、科</w:t>
      </w:r>
      <w:r>
        <w:rPr>
          <w:rFonts w:eastAsia="仿宋"/>
          <w:bCs/>
          <w:color w:val="000000" w:themeColor="text1"/>
          <w:sz w:val="32"/>
          <w:szCs w:val="32"/>
        </w:rPr>
        <w:lastRenderedPageBreak/>
        <w:t>研能力等方面进行的一次综合考核。目的是考查研究生入学以来的学习、科研情况，及时发现研究生在培养过程中存在的问题，认真探讨解决的途径，明确今后努力的方向，促使研究生由课程学习阶段转入论文写作阶段，强化对研究生培养过程的监督，保障研究生的培养质量。学院党政负责人、导师组成员和科研秘书组成考核小组，对研究生的德、智、体诸方面做出评价。具体要求参照《聊城大学研究生中期筛选考核办法（试行）》（聊大校发〔</w:t>
      </w:r>
      <w:r>
        <w:rPr>
          <w:rFonts w:eastAsia="仿宋"/>
          <w:bCs/>
          <w:color w:val="000000" w:themeColor="text1"/>
          <w:sz w:val="32"/>
          <w:szCs w:val="32"/>
        </w:rPr>
        <w:t>2021</w:t>
      </w:r>
      <w:r>
        <w:rPr>
          <w:rFonts w:eastAsia="仿宋"/>
          <w:bCs/>
          <w:color w:val="000000" w:themeColor="text1"/>
          <w:sz w:val="32"/>
          <w:szCs w:val="32"/>
        </w:rPr>
        <w:t>〕</w:t>
      </w:r>
      <w:r>
        <w:rPr>
          <w:rFonts w:eastAsia="仿宋"/>
          <w:bCs/>
          <w:color w:val="000000" w:themeColor="text1"/>
          <w:sz w:val="32"/>
          <w:szCs w:val="32"/>
        </w:rPr>
        <w:t xml:space="preserve">101 </w:t>
      </w:r>
      <w:r>
        <w:rPr>
          <w:rFonts w:eastAsia="仿宋"/>
          <w:bCs/>
          <w:color w:val="000000" w:themeColor="text1"/>
          <w:sz w:val="32"/>
          <w:szCs w:val="32"/>
        </w:rPr>
        <w:t>号）。</w:t>
      </w:r>
    </w:p>
    <w:p w14:paraId="29C2AAE2" w14:textId="77777777" w:rsidR="009C0203" w:rsidRDefault="00BC1BB0">
      <w:pPr>
        <w:spacing w:line="560" w:lineRule="exact"/>
        <w:ind w:firstLineChars="200" w:firstLine="640"/>
        <w:rPr>
          <w:rFonts w:eastAsia="仿宋"/>
          <w:bCs/>
          <w:color w:val="000000" w:themeColor="text1"/>
          <w:sz w:val="32"/>
          <w:szCs w:val="32"/>
        </w:rPr>
      </w:pPr>
      <w:r>
        <w:rPr>
          <w:rFonts w:eastAsia="仿宋"/>
          <w:bCs/>
          <w:color w:val="000000" w:themeColor="text1"/>
          <w:sz w:val="32"/>
          <w:szCs w:val="32"/>
        </w:rPr>
        <w:t>思想政治表现考核，主要考核硕士生平时的政治学习、思想表现、道德品质和组织纪律；课程学习情况，以课程综合考试为主，并结合硕士生的科研、外语水平和平时课程学习成绩进行综合评定；科研能力考核，结合论文开题报告、文章发表和平时科研开展情况进行。中期筛选成绩按优、合格和不合格评定，合格以上者，进入论文写作阶段，获得</w:t>
      </w:r>
      <w:r>
        <w:rPr>
          <w:rFonts w:eastAsia="仿宋"/>
          <w:bCs/>
          <w:color w:val="000000" w:themeColor="text1"/>
          <w:sz w:val="32"/>
          <w:szCs w:val="32"/>
        </w:rPr>
        <w:t>1</w:t>
      </w:r>
      <w:r>
        <w:rPr>
          <w:rFonts w:eastAsia="仿宋"/>
          <w:bCs/>
          <w:color w:val="000000" w:themeColor="text1"/>
          <w:sz w:val="32"/>
          <w:szCs w:val="32"/>
        </w:rPr>
        <w:t>学分，成绩为不合格者，予以淘汰或分流。</w:t>
      </w:r>
    </w:p>
    <w:p w14:paraId="2C2271DA"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（四）科研成果</w:t>
      </w:r>
    </w:p>
    <w:p w14:paraId="40767231" w14:textId="77777777" w:rsidR="009C0203" w:rsidRDefault="00BC1BB0">
      <w:pPr>
        <w:spacing w:line="560" w:lineRule="exact"/>
        <w:ind w:firstLineChars="200" w:firstLine="640"/>
        <w:rPr>
          <w:rFonts w:eastAsia="仿宋"/>
          <w:color w:val="000000" w:themeColor="text1"/>
          <w:sz w:val="32"/>
          <w:szCs w:val="32"/>
        </w:rPr>
      </w:pPr>
      <w:r>
        <w:rPr>
          <w:rFonts w:eastAsia="仿宋" w:hint="eastAsia"/>
          <w:bCs/>
          <w:color w:val="000000" w:themeColor="text1"/>
          <w:sz w:val="32"/>
          <w:szCs w:val="32"/>
        </w:rPr>
        <w:t>研究生在读期间取得的科研成</w:t>
      </w:r>
      <w:r>
        <w:rPr>
          <w:rFonts w:eastAsia="仿宋" w:hint="eastAsia"/>
          <w:color w:val="000000" w:themeColor="text1"/>
          <w:sz w:val="32"/>
          <w:szCs w:val="32"/>
        </w:rPr>
        <w:t>果应符合学院科研成果的基本要求。</w:t>
      </w:r>
    </w:p>
    <w:p w14:paraId="1B078BE8" w14:textId="77777777" w:rsidR="009C0203" w:rsidRDefault="00BC1BB0">
      <w:pPr>
        <w:spacing w:line="560" w:lineRule="exact"/>
        <w:ind w:firstLineChars="200" w:firstLine="640"/>
        <w:rPr>
          <w:rFonts w:eastAsia="黑体"/>
          <w:bCs/>
          <w:color w:val="000000" w:themeColor="text1"/>
          <w:sz w:val="32"/>
          <w:szCs w:val="32"/>
        </w:rPr>
      </w:pPr>
      <w:r>
        <w:rPr>
          <w:rFonts w:eastAsia="黑体" w:hint="eastAsia"/>
          <w:bCs/>
          <w:color w:val="000000" w:themeColor="text1"/>
          <w:sz w:val="32"/>
          <w:szCs w:val="32"/>
        </w:rPr>
        <w:t>八、</w:t>
      </w:r>
      <w:r>
        <w:rPr>
          <w:rFonts w:eastAsia="黑体"/>
          <w:bCs/>
          <w:color w:val="000000" w:themeColor="text1"/>
          <w:sz w:val="32"/>
          <w:szCs w:val="32"/>
        </w:rPr>
        <w:t>学分要求</w:t>
      </w:r>
    </w:p>
    <w:p w14:paraId="0B8F0F69"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学术学位研究生总学分不少于</w:t>
      </w:r>
      <w:r>
        <w:rPr>
          <w:rFonts w:eastAsia="仿宋"/>
          <w:color w:val="000000" w:themeColor="text1"/>
          <w:sz w:val="32"/>
          <w:szCs w:val="32"/>
        </w:rPr>
        <w:t>36</w:t>
      </w:r>
      <w:r>
        <w:rPr>
          <w:rFonts w:eastAsia="仿宋"/>
          <w:color w:val="000000" w:themeColor="text1"/>
          <w:sz w:val="32"/>
          <w:szCs w:val="32"/>
        </w:rPr>
        <w:t>学分，其中学位必修学分</w:t>
      </w:r>
      <w:r>
        <w:rPr>
          <w:rFonts w:eastAsia="仿宋"/>
          <w:color w:val="000000" w:themeColor="text1"/>
          <w:sz w:val="32"/>
          <w:szCs w:val="32"/>
        </w:rPr>
        <w:t>23</w:t>
      </w:r>
      <w:r>
        <w:rPr>
          <w:rFonts w:eastAsia="仿宋"/>
          <w:color w:val="000000" w:themeColor="text1"/>
          <w:sz w:val="32"/>
          <w:szCs w:val="32"/>
        </w:rPr>
        <w:t>学分、选修课程不少于</w:t>
      </w:r>
      <w:r>
        <w:rPr>
          <w:rFonts w:eastAsia="仿宋"/>
          <w:color w:val="000000" w:themeColor="text1"/>
          <w:sz w:val="32"/>
          <w:szCs w:val="32"/>
        </w:rPr>
        <w:t>10</w:t>
      </w:r>
      <w:r>
        <w:rPr>
          <w:rFonts w:eastAsia="仿宋"/>
          <w:color w:val="000000" w:themeColor="text1"/>
          <w:sz w:val="32"/>
          <w:szCs w:val="32"/>
        </w:rPr>
        <w:t>学分、培养环节必修学分不少于</w:t>
      </w:r>
      <w:r>
        <w:rPr>
          <w:rFonts w:eastAsia="仿宋"/>
          <w:color w:val="000000" w:themeColor="text1"/>
          <w:sz w:val="32"/>
          <w:szCs w:val="32"/>
        </w:rPr>
        <w:t>3</w:t>
      </w:r>
      <w:r>
        <w:rPr>
          <w:rFonts w:eastAsia="仿宋"/>
          <w:color w:val="000000" w:themeColor="text1"/>
          <w:sz w:val="32"/>
          <w:szCs w:val="32"/>
        </w:rPr>
        <w:t>学分。</w:t>
      </w:r>
    </w:p>
    <w:p w14:paraId="0A4EF79B" w14:textId="77777777" w:rsidR="009C0203" w:rsidRDefault="00BC1BB0">
      <w:pPr>
        <w:spacing w:line="560" w:lineRule="exact"/>
        <w:rPr>
          <w:rFonts w:eastAsia="黑体"/>
          <w:bCs/>
          <w:color w:val="000000" w:themeColor="text1"/>
          <w:sz w:val="32"/>
          <w:szCs w:val="32"/>
        </w:rPr>
      </w:pPr>
      <w:r>
        <w:rPr>
          <w:rFonts w:eastAsia="仿宋"/>
          <w:color w:val="000000" w:themeColor="text1"/>
          <w:sz w:val="32"/>
          <w:szCs w:val="32"/>
        </w:rPr>
        <w:t>学位课程包括公共必修课、基础课、专业必修课，本模块至少修满</w:t>
      </w:r>
      <w:r>
        <w:rPr>
          <w:rFonts w:eastAsia="仿宋"/>
          <w:color w:val="000000" w:themeColor="text1"/>
          <w:sz w:val="32"/>
          <w:szCs w:val="32"/>
        </w:rPr>
        <w:t>23</w:t>
      </w:r>
      <w:r>
        <w:rPr>
          <w:rFonts w:eastAsia="仿宋"/>
          <w:color w:val="000000" w:themeColor="text1"/>
          <w:sz w:val="32"/>
          <w:szCs w:val="32"/>
        </w:rPr>
        <w:t>学分（公共必修课</w:t>
      </w:r>
      <w:r>
        <w:rPr>
          <w:rFonts w:eastAsia="仿宋"/>
          <w:color w:val="000000" w:themeColor="text1"/>
          <w:sz w:val="32"/>
          <w:szCs w:val="32"/>
        </w:rPr>
        <w:t>7</w:t>
      </w:r>
      <w:r>
        <w:rPr>
          <w:rFonts w:eastAsia="仿宋"/>
          <w:color w:val="000000" w:themeColor="text1"/>
          <w:sz w:val="32"/>
          <w:szCs w:val="32"/>
        </w:rPr>
        <w:t>学分，基础课</w:t>
      </w:r>
      <w:r>
        <w:rPr>
          <w:rFonts w:eastAsia="仿宋"/>
          <w:color w:val="000000" w:themeColor="text1"/>
          <w:sz w:val="32"/>
          <w:szCs w:val="32"/>
        </w:rPr>
        <w:t>4</w:t>
      </w:r>
      <w:r>
        <w:rPr>
          <w:rFonts w:eastAsia="仿宋"/>
          <w:color w:val="000000" w:themeColor="text1"/>
          <w:sz w:val="32"/>
          <w:szCs w:val="32"/>
        </w:rPr>
        <w:t>学分，专业必修课</w:t>
      </w:r>
      <w:r>
        <w:rPr>
          <w:rFonts w:eastAsia="仿宋"/>
          <w:color w:val="000000" w:themeColor="text1"/>
          <w:sz w:val="32"/>
          <w:szCs w:val="32"/>
        </w:rPr>
        <w:t>12</w:t>
      </w:r>
      <w:r>
        <w:rPr>
          <w:rFonts w:eastAsia="仿宋"/>
          <w:color w:val="000000" w:themeColor="text1"/>
          <w:sz w:val="32"/>
          <w:szCs w:val="32"/>
        </w:rPr>
        <w:t>学分）。非学位课程包括公共选修课、专业选修课，本模块至少修满</w:t>
      </w:r>
      <w:r>
        <w:rPr>
          <w:rFonts w:eastAsia="仿宋"/>
          <w:color w:val="000000" w:themeColor="text1"/>
          <w:sz w:val="32"/>
          <w:szCs w:val="32"/>
        </w:rPr>
        <w:lastRenderedPageBreak/>
        <w:t>10</w:t>
      </w:r>
      <w:r>
        <w:rPr>
          <w:rFonts w:eastAsia="仿宋"/>
          <w:color w:val="000000" w:themeColor="text1"/>
          <w:sz w:val="32"/>
          <w:szCs w:val="32"/>
        </w:rPr>
        <w:t>学分（公共选修课不少于</w:t>
      </w:r>
      <w:r>
        <w:rPr>
          <w:rFonts w:eastAsia="仿宋"/>
          <w:color w:val="000000" w:themeColor="text1"/>
          <w:sz w:val="32"/>
          <w:szCs w:val="32"/>
        </w:rPr>
        <w:t>4</w:t>
      </w:r>
      <w:r>
        <w:rPr>
          <w:rFonts w:eastAsia="仿宋"/>
          <w:color w:val="000000" w:themeColor="text1"/>
          <w:sz w:val="32"/>
          <w:szCs w:val="32"/>
        </w:rPr>
        <w:t>学分，专业选修课不少于</w:t>
      </w:r>
      <w:r>
        <w:rPr>
          <w:rFonts w:eastAsia="仿宋"/>
          <w:color w:val="000000" w:themeColor="text1"/>
          <w:sz w:val="32"/>
          <w:szCs w:val="32"/>
        </w:rPr>
        <w:t>6</w:t>
      </w:r>
      <w:r>
        <w:rPr>
          <w:rFonts w:eastAsia="仿宋"/>
          <w:color w:val="000000" w:themeColor="text1"/>
          <w:sz w:val="32"/>
          <w:szCs w:val="32"/>
        </w:rPr>
        <w:t>学分）。培养环节包括前沿讲座、中期筛选、社会实践与创新实践活动，本模块一共</w:t>
      </w:r>
      <w:r>
        <w:rPr>
          <w:rFonts w:eastAsia="仿宋"/>
          <w:color w:val="000000" w:themeColor="text1"/>
          <w:sz w:val="32"/>
          <w:szCs w:val="32"/>
        </w:rPr>
        <w:t>3</w:t>
      </w:r>
      <w:r>
        <w:rPr>
          <w:rFonts w:eastAsia="仿宋"/>
          <w:color w:val="000000" w:themeColor="text1"/>
          <w:sz w:val="32"/>
          <w:szCs w:val="32"/>
        </w:rPr>
        <w:t>学分。同等学力或跨专业报考的学生需要补修本专业本科主干课程</w:t>
      </w:r>
      <w:r>
        <w:rPr>
          <w:rFonts w:eastAsia="仿宋"/>
          <w:color w:val="000000" w:themeColor="text1"/>
          <w:sz w:val="32"/>
          <w:szCs w:val="32"/>
        </w:rPr>
        <w:t>2</w:t>
      </w:r>
      <w:r>
        <w:rPr>
          <w:rFonts w:eastAsia="仿宋"/>
          <w:color w:val="000000" w:themeColor="text1"/>
          <w:sz w:val="32"/>
          <w:szCs w:val="32"/>
        </w:rPr>
        <w:t>门，本模块不计学分。</w:t>
      </w:r>
    </w:p>
    <w:p w14:paraId="127D9B3A" w14:textId="77777777" w:rsidR="009C0203" w:rsidRDefault="00BC1BB0">
      <w:pPr>
        <w:spacing w:line="560" w:lineRule="exact"/>
        <w:ind w:firstLineChars="200" w:firstLine="640"/>
        <w:rPr>
          <w:rFonts w:eastAsia="黑体"/>
          <w:bCs/>
          <w:color w:val="000000" w:themeColor="text1"/>
          <w:sz w:val="32"/>
          <w:szCs w:val="32"/>
        </w:rPr>
      </w:pPr>
      <w:r>
        <w:rPr>
          <w:rFonts w:eastAsia="黑体" w:hint="eastAsia"/>
          <w:bCs/>
          <w:color w:val="000000" w:themeColor="text1"/>
          <w:sz w:val="32"/>
          <w:szCs w:val="32"/>
        </w:rPr>
        <w:t>九</w:t>
      </w:r>
      <w:r>
        <w:rPr>
          <w:rFonts w:eastAsia="黑体"/>
          <w:bCs/>
          <w:color w:val="000000" w:themeColor="text1"/>
          <w:sz w:val="32"/>
          <w:szCs w:val="32"/>
        </w:rPr>
        <w:t>、学位论文与学位授予</w:t>
      </w:r>
    </w:p>
    <w:p w14:paraId="77B8B019" w14:textId="77777777" w:rsidR="009C0203" w:rsidRDefault="00BC1BB0">
      <w:pPr>
        <w:spacing w:line="560" w:lineRule="exact"/>
        <w:ind w:firstLineChars="200" w:firstLine="640"/>
        <w:rPr>
          <w:rFonts w:eastAsia="仿宋"/>
          <w:bCs/>
          <w:color w:val="000000" w:themeColor="text1"/>
          <w:sz w:val="32"/>
          <w:szCs w:val="32"/>
        </w:rPr>
      </w:pPr>
      <w:r>
        <w:rPr>
          <w:rFonts w:eastAsia="仿宋"/>
          <w:bCs/>
          <w:color w:val="000000" w:themeColor="text1"/>
          <w:sz w:val="32"/>
          <w:szCs w:val="32"/>
        </w:rPr>
        <w:t>（一）论文开题</w:t>
      </w:r>
    </w:p>
    <w:p w14:paraId="0348997C" w14:textId="77777777" w:rsidR="009C0203" w:rsidRDefault="00BC1BB0">
      <w:pPr>
        <w:spacing w:line="560" w:lineRule="exact"/>
        <w:ind w:firstLineChars="200" w:firstLine="640"/>
        <w:rPr>
          <w:rFonts w:eastAsia="仿宋"/>
          <w:bCs/>
          <w:color w:val="000000" w:themeColor="text1"/>
          <w:sz w:val="32"/>
          <w:szCs w:val="32"/>
        </w:rPr>
      </w:pPr>
      <w:r>
        <w:rPr>
          <w:rFonts w:eastAsia="仿宋"/>
          <w:bCs/>
          <w:color w:val="000000" w:themeColor="text1"/>
          <w:sz w:val="32"/>
          <w:szCs w:val="32"/>
        </w:rPr>
        <w:t>在导师指导下，研究生须在第</w:t>
      </w:r>
      <w:r>
        <w:rPr>
          <w:rFonts w:eastAsia="仿宋"/>
          <w:bCs/>
          <w:color w:val="000000" w:themeColor="text1"/>
          <w:sz w:val="32"/>
          <w:szCs w:val="32"/>
        </w:rPr>
        <w:t>3</w:t>
      </w:r>
      <w:r>
        <w:rPr>
          <w:rFonts w:eastAsia="仿宋"/>
          <w:bCs/>
          <w:color w:val="000000" w:themeColor="text1"/>
          <w:sz w:val="32"/>
          <w:szCs w:val="32"/>
        </w:rPr>
        <w:t>学期</w:t>
      </w:r>
      <w:r>
        <w:rPr>
          <w:rFonts w:eastAsia="仿宋"/>
          <w:bCs/>
          <w:color w:val="000000" w:themeColor="text1"/>
          <w:sz w:val="32"/>
          <w:szCs w:val="32"/>
        </w:rPr>
        <w:t>10</w:t>
      </w:r>
      <w:r>
        <w:rPr>
          <w:rFonts w:eastAsia="仿宋"/>
          <w:bCs/>
          <w:color w:val="000000" w:themeColor="text1"/>
          <w:sz w:val="32"/>
          <w:szCs w:val="32"/>
        </w:rPr>
        <w:t>月份前确定学位论文选题并通过开题报告论证，制定学位论文工作计划。学位论文从通过开题论证到论文答辩，应有一年以上的写作时间，否则将不准参加论文答辩。</w:t>
      </w:r>
    </w:p>
    <w:p w14:paraId="1334DAD4" w14:textId="77777777" w:rsidR="009C0203" w:rsidRDefault="00BC1BB0">
      <w:pPr>
        <w:spacing w:line="560" w:lineRule="exact"/>
        <w:ind w:firstLineChars="200" w:firstLine="640"/>
        <w:rPr>
          <w:rFonts w:eastAsia="仿宋"/>
          <w:bCs/>
          <w:color w:val="000000" w:themeColor="text1"/>
          <w:sz w:val="32"/>
          <w:szCs w:val="32"/>
        </w:rPr>
      </w:pPr>
      <w:r>
        <w:rPr>
          <w:rFonts w:eastAsia="仿宋"/>
          <w:bCs/>
          <w:color w:val="000000" w:themeColor="text1"/>
          <w:sz w:val="32"/>
          <w:szCs w:val="32"/>
        </w:rPr>
        <w:t>开题报告重点考查研究生的文献收集、整理、综述能力和研究设计能力和主要理论（技术）难题及拟解决方案等，应包含详细的文献综述，其中应包括一定数量的外文文献。开题报告至少有</w:t>
      </w:r>
      <w:r>
        <w:rPr>
          <w:rFonts w:eastAsia="仿宋"/>
          <w:bCs/>
          <w:color w:val="000000" w:themeColor="text1"/>
          <w:sz w:val="32"/>
          <w:szCs w:val="32"/>
        </w:rPr>
        <w:t>3</w:t>
      </w:r>
      <w:r>
        <w:rPr>
          <w:rFonts w:eastAsia="仿宋"/>
          <w:bCs/>
          <w:color w:val="000000" w:themeColor="text1"/>
          <w:sz w:val="32"/>
          <w:szCs w:val="32"/>
        </w:rPr>
        <w:t>名具有副教授以上职称或博士学位者审定并签署意见。开题报告未能通过者，须重新进行开题报告论证。</w:t>
      </w:r>
    </w:p>
    <w:p w14:paraId="6DBBB402" w14:textId="77777777" w:rsidR="009C0203" w:rsidRDefault="00BC1BB0">
      <w:pPr>
        <w:spacing w:line="560" w:lineRule="exact"/>
        <w:ind w:firstLineChars="200" w:firstLine="640"/>
        <w:rPr>
          <w:rFonts w:eastAsia="仿宋"/>
          <w:bCs/>
          <w:color w:val="000000" w:themeColor="text1"/>
          <w:sz w:val="32"/>
          <w:szCs w:val="32"/>
        </w:rPr>
      </w:pPr>
      <w:r>
        <w:rPr>
          <w:rFonts w:eastAsia="仿宋"/>
          <w:bCs/>
          <w:color w:val="000000" w:themeColor="text1"/>
          <w:sz w:val="32"/>
          <w:szCs w:val="32"/>
        </w:rPr>
        <w:t>（二）论文中期检查</w:t>
      </w:r>
    </w:p>
    <w:p w14:paraId="54F59C06" w14:textId="77777777" w:rsidR="009C0203" w:rsidRDefault="00BC1BB0">
      <w:pPr>
        <w:spacing w:line="560" w:lineRule="exact"/>
        <w:ind w:firstLineChars="200" w:firstLine="640"/>
        <w:rPr>
          <w:rFonts w:eastAsia="仿宋"/>
          <w:bCs/>
          <w:color w:val="000000" w:themeColor="text1"/>
          <w:sz w:val="32"/>
          <w:szCs w:val="32"/>
        </w:rPr>
      </w:pPr>
      <w:r>
        <w:rPr>
          <w:rFonts w:eastAsia="仿宋"/>
          <w:bCs/>
          <w:color w:val="000000" w:themeColor="text1"/>
          <w:sz w:val="32"/>
          <w:szCs w:val="32"/>
        </w:rPr>
        <w:t>论文中期检查一般应在第</w:t>
      </w:r>
      <w:r>
        <w:rPr>
          <w:rFonts w:eastAsia="仿宋"/>
          <w:bCs/>
          <w:color w:val="000000" w:themeColor="text1"/>
          <w:sz w:val="32"/>
          <w:szCs w:val="32"/>
        </w:rPr>
        <w:t>5</w:t>
      </w:r>
      <w:r>
        <w:rPr>
          <w:rFonts w:eastAsia="仿宋"/>
          <w:bCs/>
          <w:color w:val="000000" w:themeColor="text1"/>
          <w:sz w:val="32"/>
          <w:szCs w:val="32"/>
        </w:rPr>
        <w:t>学期</w:t>
      </w:r>
      <w:r>
        <w:rPr>
          <w:rFonts w:eastAsia="仿宋"/>
          <w:bCs/>
          <w:color w:val="000000" w:themeColor="text1"/>
          <w:sz w:val="32"/>
          <w:szCs w:val="32"/>
        </w:rPr>
        <w:t>12</w:t>
      </w:r>
      <w:r>
        <w:rPr>
          <w:rFonts w:eastAsia="仿宋"/>
          <w:bCs/>
          <w:color w:val="000000" w:themeColor="text1"/>
          <w:sz w:val="32"/>
          <w:szCs w:val="32"/>
        </w:rPr>
        <w:t>月份前完成，重点检查开题报告中论文写作计划的进展和完成情况，并针对论文写作中出现的问题加强指导，以保证硕士学位论文工作的顺利进行。</w:t>
      </w:r>
    </w:p>
    <w:p w14:paraId="6D6F7036" w14:textId="77777777" w:rsidR="009C0203" w:rsidRDefault="00BC1BB0">
      <w:pPr>
        <w:spacing w:line="560" w:lineRule="exact"/>
        <w:ind w:firstLineChars="200" w:firstLine="640"/>
        <w:rPr>
          <w:rFonts w:eastAsia="仿宋" w:cs="仿宋"/>
          <w:bCs/>
          <w:color w:val="000000" w:themeColor="text1"/>
          <w:sz w:val="32"/>
          <w:szCs w:val="32"/>
        </w:rPr>
      </w:pPr>
      <w:r>
        <w:rPr>
          <w:rFonts w:eastAsia="仿宋" w:cs="仿宋" w:hint="eastAsia"/>
          <w:bCs/>
          <w:color w:val="000000" w:themeColor="text1"/>
          <w:sz w:val="32"/>
          <w:szCs w:val="32"/>
        </w:rPr>
        <w:t>（三）论文预审和预答辩</w:t>
      </w:r>
    </w:p>
    <w:p w14:paraId="6730C63E" w14:textId="77777777" w:rsidR="009C0203" w:rsidRDefault="00BC1BB0">
      <w:pPr>
        <w:spacing w:line="560" w:lineRule="exact"/>
        <w:ind w:firstLineChars="200" w:firstLine="640"/>
        <w:rPr>
          <w:rFonts w:eastAsia="仿宋" w:cs="仿宋"/>
          <w:bCs/>
          <w:color w:val="000000" w:themeColor="text1"/>
          <w:sz w:val="32"/>
          <w:szCs w:val="32"/>
        </w:rPr>
      </w:pPr>
      <w:r>
        <w:rPr>
          <w:rFonts w:eastAsia="仿宋" w:cs="仿宋" w:hint="eastAsia"/>
          <w:bCs/>
          <w:color w:val="000000" w:themeColor="text1"/>
          <w:sz w:val="32"/>
          <w:szCs w:val="32"/>
        </w:rPr>
        <w:t>研究生一般应在第</w:t>
      </w:r>
      <w:r>
        <w:rPr>
          <w:rFonts w:eastAsia="仿宋" w:cs="仿宋" w:hint="eastAsia"/>
          <w:bCs/>
          <w:color w:val="000000" w:themeColor="text1"/>
          <w:sz w:val="32"/>
          <w:szCs w:val="32"/>
        </w:rPr>
        <w:t>6</w:t>
      </w:r>
      <w:r>
        <w:rPr>
          <w:rFonts w:eastAsia="仿宋" w:cs="仿宋" w:hint="eastAsia"/>
          <w:bCs/>
          <w:color w:val="000000" w:themeColor="text1"/>
          <w:sz w:val="32"/>
          <w:szCs w:val="32"/>
        </w:rPr>
        <w:t>学期初进行预答辩，在预答辩前，学校和培养单位组织同行专家对其学位论文进行严格、认真的预审，预审不合格者不能参加预答辩；预答辩通过后根据专家意见修改论文，经导师、学院学位评定分委员会审核同意后进行文字复制比检</w:t>
      </w:r>
      <w:r>
        <w:rPr>
          <w:rFonts w:eastAsia="仿宋" w:cs="仿宋" w:hint="eastAsia"/>
          <w:bCs/>
          <w:color w:val="000000" w:themeColor="text1"/>
          <w:sz w:val="32"/>
          <w:szCs w:val="32"/>
        </w:rPr>
        <w:lastRenderedPageBreak/>
        <w:t>测，通过后方可以进行后续工作。</w:t>
      </w:r>
    </w:p>
    <w:p w14:paraId="553237D3" w14:textId="77777777" w:rsidR="009C0203" w:rsidRDefault="00BC1BB0">
      <w:pPr>
        <w:spacing w:line="560" w:lineRule="exact"/>
        <w:ind w:firstLineChars="200" w:firstLine="640"/>
        <w:rPr>
          <w:rFonts w:eastAsia="仿宋"/>
          <w:bCs/>
          <w:color w:val="000000" w:themeColor="text1"/>
          <w:sz w:val="32"/>
          <w:szCs w:val="32"/>
        </w:rPr>
      </w:pPr>
      <w:r>
        <w:rPr>
          <w:rFonts w:eastAsia="仿宋"/>
          <w:bCs/>
          <w:color w:val="000000" w:themeColor="text1"/>
          <w:sz w:val="32"/>
          <w:szCs w:val="32"/>
        </w:rPr>
        <w:t>（</w:t>
      </w:r>
      <w:r>
        <w:rPr>
          <w:rFonts w:eastAsia="仿宋" w:hint="eastAsia"/>
          <w:bCs/>
          <w:color w:val="000000" w:themeColor="text1"/>
          <w:sz w:val="32"/>
          <w:szCs w:val="32"/>
        </w:rPr>
        <w:t>四</w:t>
      </w:r>
      <w:r>
        <w:rPr>
          <w:rFonts w:eastAsia="仿宋"/>
          <w:bCs/>
          <w:color w:val="000000" w:themeColor="text1"/>
          <w:sz w:val="32"/>
          <w:szCs w:val="32"/>
        </w:rPr>
        <w:t>）毕业资格审查和学位授予资格申请</w:t>
      </w:r>
    </w:p>
    <w:p w14:paraId="02948ACC" w14:textId="77777777" w:rsidR="009C0203" w:rsidRDefault="00BC1BB0">
      <w:pPr>
        <w:spacing w:line="560" w:lineRule="exact"/>
        <w:ind w:firstLineChars="200" w:firstLine="640"/>
        <w:rPr>
          <w:rFonts w:eastAsia="仿宋"/>
          <w:bCs/>
          <w:color w:val="000000" w:themeColor="text1"/>
          <w:sz w:val="32"/>
          <w:szCs w:val="32"/>
        </w:rPr>
      </w:pPr>
      <w:r>
        <w:rPr>
          <w:rFonts w:eastAsia="仿宋"/>
          <w:bCs/>
          <w:color w:val="000000" w:themeColor="text1"/>
          <w:sz w:val="32"/>
          <w:szCs w:val="32"/>
        </w:rPr>
        <w:t>第</w:t>
      </w:r>
      <w:r>
        <w:rPr>
          <w:rFonts w:eastAsia="仿宋" w:hint="eastAsia"/>
          <w:bCs/>
          <w:color w:val="000000" w:themeColor="text1"/>
          <w:sz w:val="32"/>
          <w:szCs w:val="32"/>
        </w:rPr>
        <w:t>6</w:t>
      </w:r>
      <w:r>
        <w:rPr>
          <w:rFonts w:eastAsia="仿宋"/>
          <w:bCs/>
          <w:color w:val="000000" w:themeColor="text1"/>
          <w:sz w:val="32"/>
          <w:szCs w:val="32"/>
        </w:rPr>
        <w:t>学期</w:t>
      </w:r>
      <w:r>
        <w:rPr>
          <w:rFonts w:eastAsia="仿宋"/>
          <w:bCs/>
          <w:color w:val="000000" w:themeColor="text1"/>
          <w:sz w:val="32"/>
          <w:szCs w:val="32"/>
        </w:rPr>
        <w:t>3</w:t>
      </w:r>
      <w:r>
        <w:rPr>
          <w:rFonts w:eastAsia="仿宋"/>
          <w:bCs/>
          <w:color w:val="000000" w:themeColor="text1"/>
          <w:sz w:val="32"/>
          <w:szCs w:val="32"/>
        </w:rPr>
        <w:t>月份，研究生向学校提出毕业申请，学院按照培养方案和个人培养计划审查研究生的毕业资格，经研究生处审核通过，方可取得论文答辩资格。</w:t>
      </w:r>
    </w:p>
    <w:p w14:paraId="179D723A" w14:textId="77777777" w:rsidR="009C0203" w:rsidRDefault="00BC1BB0">
      <w:pPr>
        <w:spacing w:line="560" w:lineRule="exact"/>
        <w:ind w:firstLineChars="200" w:firstLine="640"/>
        <w:rPr>
          <w:rFonts w:eastAsia="仿宋"/>
          <w:bCs/>
          <w:color w:val="000000" w:themeColor="text1"/>
          <w:sz w:val="32"/>
          <w:szCs w:val="32"/>
        </w:rPr>
      </w:pPr>
      <w:r>
        <w:rPr>
          <w:rFonts w:eastAsia="仿宋"/>
          <w:bCs/>
          <w:color w:val="000000" w:themeColor="text1"/>
          <w:sz w:val="32"/>
          <w:szCs w:val="32"/>
        </w:rPr>
        <w:t>（</w:t>
      </w:r>
      <w:r>
        <w:rPr>
          <w:rFonts w:eastAsia="仿宋" w:hint="eastAsia"/>
          <w:bCs/>
          <w:color w:val="000000" w:themeColor="text1"/>
          <w:sz w:val="32"/>
          <w:szCs w:val="32"/>
        </w:rPr>
        <w:t>五</w:t>
      </w:r>
      <w:r>
        <w:rPr>
          <w:rFonts w:eastAsia="仿宋"/>
          <w:bCs/>
          <w:color w:val="000000" w:themeColor="text1"/>
          <w:sz w:val="32"/>
          <w:szCs w:val="32"/>
        </w:rPr>
        <w:t>）论文评阅、答辩和学位授予工作</w:t>
      </w:r>
    </w:p>
    <w:p w14:paraId="0E33E4CE" w14:textId="77777777" w:rsidR="009C0203" w:rsidRDefault="00BC1BB0">
      <w:pPr>
        <w:spacing w:line="560" w:lineRule="exact"/>
        <w:ind w:firstLineChars="200" w:firstLine="640"/>
        <w:rPr>
          <w:rFonts w:eastAsia="仿宋"/>
          <w:color w:val="000000" w:themeColor="text1"/>
          <w:sz w:val="32"/>
          <w:szCs w:val="32"/>
        </w:rPr>
      </w:pPr>
      <w:r>
        <w:rPr>
          <w:rFonts w:eastAsia="仿宋" w:hint="eastAsia"/>
          <w:bCs/>
          <w:color w:val="000000" w:themeColor="text1"/>
          <w:sz w:val="32"/>
          <w:szCs w:val="32"/>
        </w:rPr>
        <w:t>论文答辩在第</w:t>
      </w:r>
      <w:r>
        <w:rPr>
          <w:rFonts w:eastAsia="仿宋" w:hint="eastAsia"/>
          <w:bCs/>
          <w:color w:val="000000" w:themeColor="text1"/>
          <w:sz w:val="32"/>
          <w:szCs w:val="32"/>
        </w:rPr>
        <w:t>6</w:t>
      </w:r>
      <w:r>
        <w:rPr>
          <w:rFonts w:eastAsia="仿宋" w:hint="eastAsia"/>
          <w:bCs/>
          <w:color w:val="000000" w:themeColor="text1"/>
          <w:sz w:val="32"/>
          <w:szCs w:val="32"/>
        </w:rPr>
        <w:t>学期</w:t>
      </w:r>
      <w:r>
        <w:rPr>
          <w:rFonts w:eastAsia="仿宋" w:hint="eastAsia"/>
          <w:bCs/>
          <w:color w:val="000000" w:themeColor="text1"/>
          <w:sz w:val="32"/>
          <w:szCs w:val="32"/>
        </w:rPr>
        <w:t>5</w:t>
      </w:r>
      <w:r>
        <w:rPr>
          <w:rFonts w:eastAsia="仿宋" w:hint="eastAsia"/>
          <w:bCs/>
          <w:color w:val="000000" w:themeColor="text1"/>
          <w:sz w:val="32"/>
          <w:szCs w:val="32"/>
        </w:rPr>
        <w:t>月底</w:t>
      </w:r>
      <w:r>
        <w:rPr>
          <w:rFonts w:eastAsia="仿宋" w:hint="eastAsia"/>
          <w:bCs/>
          <w:color w:val="000000" w:themeColor="text1"/>
          <w:sz w:val="32"/>
          <w:szCs w:val="32"/>
        </w:rPr>
        <w:t>6</w:t>
      </w:r>
      <w:r>
        <w:rPr>
          <w:rFonts w:eastAsia="仿宋" w:hint="eastAsia"/>
          <w:bCs/>
          <w:color w:val="000000" w:themeColor="text1"/>
          <w:sz w:val="32"/>
          <w:szCs w:val="32"/>
        </w:rPr>
        <w:t>月初进行。申</w:t>
      </w:r>
      <w:r>
        <w:rPr>
          <w:rFonts w:eastAsia="仿宋" w:hint="eastAsia"/>
          <w:color w:val="000000" w:themeColor="text1"/>
          <w:sz w:val="32"/>
          <w:szCs w:val="32"/>
        </w:rPr>
        <w:t>请学位者应在第</w:t>
      </w:r>
      <w:r>
        <w:rPr>
          <w:rFonts w:eastAsia="仿宋" w:hint="eastAsia"/>
          <w:color w:val="000000" w:themeColor="text1"/>
          <w:sz w:val="32"/>
          <w:szCs w:val="32"/>
        </w:rPr>
        <w:t>6</w:t>
      </w:r>
      <w:r>
        <w:rPr>
          <w:rFonts w:eastAsia="仿宋" w:hint="eastAsia"/>
          <w:color w:val="000000" w:themeColor="text1"/>
          <w:sz w:val="32"/>
          <w:szCs w:val="32"/>
        </w:rPr>
        <w:t>学期</w:t>
      </w:r>
      <w:r>
        <w:rPr>
          <w:rFonts w:eastAsia="仿宋" w:hint="eastAsia"/>
          <w:color w:val="000000" w:themeColor="text1"/>
          <w:sz w:val="32"/>
          <w:szCs w:val="32"/>
        </w:rPr>
        <w:t>3</w:t>
      </w:r>
      <w:r>
        <w:rPr>
          <w:rFonts w:eastAsia="仿宋" w:hint="eastAsia"/>
          <w:color w:val="000000" w:themeColor="text1"/>
          <w:sz w:val="32"/>
          <w:szCs w:val="32"/>
        </w:rPr>
        <w:t>月份提交学位论文定稿，由学院学位分委员会对其进行评审，提出修改意见。学生经修改并通过符合学校要求的查重后定稿付印，于第</w:t>
      </w:r>
      <w:r>
        <w:rPr>
          <w:rFonts w:eastAsia="仿宋" w:hint="eastAsia"/>
          <w:color w:val="000000" w:themeColor="text1"/>
          <w:sz w:val="32"/>
          <w:szCs w:val="32"/>
        </w:rPr>
        <w:t>6</w:t>
      </w:r>
      <w:r>
        <w:rPr>
          <w:rFonts w:eastAsia="仿宋" w:hint="eastAsia"/>
          <w:color w:val="000000" w:themeColor="text1"/>
          <w:sz w:val="32"/>
          <w:szCs w:val="32"/>
        </w:rPr>
        <w:t>学期</w:t>
      </w:r>
      <w:r>
        <w:rPr>
          <w:rFonts w:eastAsia="仿宋" w:hint="eastAsia"/>
          <w:color w:val="000000" w:themeColor="text1"/>
          <w:sz w:val="32"/>
          <w:szCs w:val="32"/>
        </w:rPr>
        <w:t>4</w:t>
      </w:r>
      <w:r>
        <w:rPr>
          <w:rFonts w:eastAsia="仿宋" w:hint="eastAsia"/>
          <w:color w:val="000000" w:themeColor="text1"/>
          <w:sz w:val="32"/>
          <w:szCs w:val="32"/>
        </w:rPr>
        <w:t>月份向校学位办提交学位论文印刷稿等硕士学位申请材料。</w:t>
      </w:r>
    </w:p>
    <w:p w14:paraId="77DD731F" w14:textId="77777777" w:rsidR="009C0203" w:rsidRDefault="00BC1BB0">
      <w:pPr>
        <w:spacing w:line="560" w:lineRule="exact"/>
        <w:ind w:firstLineChars="200" w:firstLine="640"/>
        <w:rPr>
          <w:rFonts w:eastAsia="仿宋"/>
          <w:b/>
          <w:bCs/>
          <w:color w:val="000000" w:themeColor="text1"/>
          <w:sz w:val="32"/>
          <w:szCs w:val="32"/>
          <w:shd w:val="clear" w:color="auto" w:fill="FFFFFF"/>
        </w:rPr>
      </w:pPr>
      <w:r>
        <w:rPr>
          <w:rFonts w:eastAsia="仿宋" w:hint="eastAsia"/>
          <w:color w:val="000000" w:themeColor="text1"/>
          <w:sz w:val="32"/>
          <w:szCs w:val="32"/>
        </w:rPr>
        <w:t>论文评阅、答辩和学位授予等工作，具体按照《聊城大学硕士学位授予细则》（聊大校发〔</w:t>
      </w:r>
      <w:r>
        <w:rPr>
          <w:rFonts w:eastAsia="仿宋" w:hint="eastAsia"/>
          <w:color w:val="000000" w:themeColor="text1"/>
          <w:sz w:val="32"/>
          <w:szCs w:val="32"/>
        </w:rPr>
        <w:t>2021</w:t>
      </w:r>
      <w:r>
        <w:rPr>
          <w:rFonts w:eastAsia="仿宋" w:hint="eastAsia"/>
          <w:color w:val="000000" w:themeColor="text1"/>
          <w:sz w:val="32"/>
          <w:szCs w:val="32"/>
        </w:rPr>
        <w:t>〕</w:t>
      </w:r>
      <w:r>
        <w:rPr>
          <w:rFonts w:eastAsia="仿宋" w:hint="eastAsia"/>
          <w:color w:val="000000" w:themeColor="text1"/>
          <w:sz w:val="32"/>
          <w:szCs w:val="32"/>
        </w:rPr>
        <w:t xml:space="preserve">101 </w:t>
      </w:r>
      <w:r>
        <w:rPr>
          <w:rFonts w:eastAsia="仿宋" w:hint="eastAsia"/>
          <w:color w:val="000000" w:themeColor="text1"/>
          <w:sz w:val="32"/>
          <w:szCs w:val="32"/>
        </w:rPr>
        <w:t>号）及相关文件要求进行。</w:t>
      </w:r>
    </w:p>
    <w:p w14:paraId="059666A0"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十、其他规定</w:t>
      </w:r>
    </w:p>
    <w:p w14:paraId="75EBAD10"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本次修订的培养方案自</w:t>
      </w:r>
      <w:r>
        <w:rPr>
          <w:rFonts w:eastAsia="仿宋" w:cs="仿宋_GB2312" w:hint="eastAsia"/>
          <w:color w:val="000000" w:themeColor="text1"/>
          <w:sz w:val="32"/>
          <w:szCs w:val="32"/>
        </w:rPr>
        <w:t>2022</w:t>
      </w:r>
      <w:r>
        <w:rPr>
          <w:rFonts w:eastAsia="仿宋" w:cs="仿宋_GB2312" w:hint="eastAsia"/>
          <w:color w:val="000000" w:themeColor="text1"/>
          <w:sz w:val="32"/>
          <w:szCs w:val="32"/>
        </w:rPr>
        <w:t>年入学的研究生开始执行。</w:t>
      </w:r>
    </w:p>
    <w:p w14:paraId="6D5B2DB4" w14:textId="77777777" w:rsidR="009C0203" w:rsidRDefault="00BC1BB0">
      <w:pPr>
        <w:spacing w:line="360" w:lineRule="auto"/>
        <w:ind w:rightChars="-6" w:right="-13"/>
        <w:jc w:val="center"/>
        <w:rPr>
          <w:rFonts w:eastAsia="黑体"/>
          <w:bCs/>
          <w:color w:val="000000" w:themeColor="text1"/>
          <w:sz w:val="36"/>
          <w:szCs w:val="36"/>
        </w:rPr>
      </w:pPr>
      <w:r>
        <w:rPr>
          <w:rFonts w:eastAsia="黑体"/>
          <w:bCs/>
          <w:color w:val="000000" w:themeColor="text1"/>
          <w:sz w:val="36"/>
          <w:szCs w:val="36"/>
        </w:rPr>
        <w:br w:type="page"/>
      </w:r>
      <w:r>
        <w:rPr>
          <w:rFonts w:eastAsia="黑体"/>
          <w:bCs/>
          <w:color w:val="000000" w:themeColor="text1"/>
          <w:sz w:val="36"/>
          <w:szCs w:val="36"/>
        </w:rPr>
        <w:lastRenderedPageBreak/>
        <w:t>聊城大学</w:t>
      </w:r>
      <w:r>
        <w:rPr>
          <w:rFonts w:eastAsia="黑体" w:hint="eastAsia"/>
          <w:bCs/>
          <w:color w:val="000000" w:themeColor="text1"/>
          <w:sz w:val="36"/>
          <w:szCs w:val="36"/>
        </w:rPr>
        <w:t>作物学一级学科硕士</w:t>
      </w:r>
      <w:r>
        <w:rPr>
          <w:rFonts w:eastAsia="黑体"/>
          <w:bCs/>
          <w:color w:val="000000" w:themeColor="text1"/>
          <w:sz w:val="36"/>
          <w:szCs w:val="36"/>
        </w:rPr>
        <w:t>研究生课程设置及学分</w:t>
      </w:r>
    </w:p>
    <w:tbl>
      <w:tblPr>
        <w:tblW w:w="95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24"/>
        <w:gridCol w:w="1155"/>
        <w:gridCol w:w="2770"/>
        <w:gridCol w:w="631"/>
        <w:gridCol w:w="631"/>
        <w:gridCol w:w="631"/>
        <w:gridCol w:w="724"/>
        <w:gridCol w:w="1229"/>
        <w:gridCol w:w="986"/>
      </w:tblGrid>
      <w:tr w:rsidR="009C0203" w14:paraId="534884DB" w14:textId="77777777">
        <w:trPr>
          <w:cantSplit/>
          <w:trHeight w:val="642"/>
          <w:tblHeader/>
          <w:jc w:val="center"/>
        </w:trPr>
        <w:tc>
          <w:tcPr>
            <w:tcW w:w="824" w:type="dxa"/>
            <w:tcBorders>
              <w:top w:val="single" w:sz="4" w:space="0" w:color="auto"/>
              <w:left w:val="single" w:sz="4" w:space="0" w:color="auto"/>
              <w:bottom w:val="single" w:sz="4" w:space="0" w:color="auto"/>
              <w:right w:val="single" w:sz="4" w:space="0" w:color="auto"/>
            </w:tcBorders>
            <w:vAlign w:val="center"/>
          </w:tcPr>
          <w:p w14:paraId="5DF54BFF"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类别</w:t>
            </w:r>
          </w:p>
        </w:tc>
        <w:tc>
          <w:tcPr>
            <w:tcW w:w="1155" w:type="dxa"/>
            <w:tcBorders>
              <w:top w:val="single" w:sz="4" w:space="0" w:color="auto"/>
              <w:left w:val="single" w:sz="4" w:space="0" w:color="auto"/>
              <w:bottom w:val="single" w:sz="4" w:space="0" w:color="auto"/>
              <w:right w:val="single" w:sz="4" w:space="0" w:color="auto"/>
            </w:tcBorders>
            <w:vAlign w:val="center"/>
          </w:tcPr>
          <w:p w14:paraId="26716E59"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课程编号</w:t>
            </w:r>
          </w:p>
        </w:tc>
        <w:tc>
          <w:tcPr>
            <w:tcW w:w="2770" w:type="dxa"/>
            <w:tcBorders>
              <w:top w:val="single" w:sz="4" w:space="0" w:color="auto"/>
              <w:left w:val="single" w:sz="4" w:space="0" w:color="auto"/>
              <w:bottom w:val="single" w:sz="4" w:space="0" w:color="auto"/>
              <w:right w:val="single" w:sz="4" w:space="0" w:color="auto"/>
            </w:tcBorders>
            <w:vAlign w:val="center"/>
          </w:tcPr>
          <w:p w14:paraId="68A317B5"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课程名称</w:t>
            </w:r>
          </w:p>
        </w:tc>
        <w:tc>
          <w:tcPr>
            <w:tcW w:w="631" w:type="dxa"/>
            <w:tcBorders>
              <w:top w:val="single" w:sz="4" w:space="0" w:color="auto"/>
              <w:left w:val="single" w:sz="4" w:space="0" w:color="auto"/>
              <w:bottom w:val="single" w:sz="4" w:space="0" w:color="auto"/>
              <w:right w:val="single" w:sz="4" w:space="0" w:color="auto"/>
            </w:tcBorders>
            <w:vAlign w:val="center"/>
          </w:tcPr>
          <w:p w14:paraId="53D1709D"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学分</w:t>
            </w:r>
          </w:p>
        </w:tc>
        <w:tc>
          <w:tcPr>
            <w:tcW w:w="631" w:type="dxa"/>
            <w:tcBorders>
              <w:top w:val="single" w:sz="4" w:space="0" w:color="auto"/>
              <w:left w:val="single" w:sz="4" w:space="0" w:color="auto"/>
              <w:bottom w:val="single" w:sz="4" w:space="0" w:color="auto"/>
              <w:right w:val="single" w:sz="4" w:space="0" w:color="auto"/>
            </w:tcBorders>
            <w:vAlign w:val="center"/>
          </w:tcPr>
          <w:p w14:paraId="24DA2C86"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学时</w:t>
            </w:r>
          </w:p>
        </w:tc>
        <w:tc>
          <w:tcPr>
            <w:tcW w:w="631" w:type="dxa"/>
            <w:tcBorders>
              <w:top w:val="single" w:sz="4" w:space="0" w:color="auto"/>
              <w:left w:val="single" w:sz="4" w:space="0" w:color="auto"/>
              <w:bottom w:val="single" w:sz="4" w:space="0" w:color="auto"/>
              <w:right w:val="single" w:sz="4" w:space="0" w:color="auto"/>
            </w:tcBorders>
            <w:vAlign w:val="center"/>
          </w:tcPr>
          <w:p w14:paraId="60EAE353"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开课学期</w:t>
            </w:r>
          </w:p>
        </w:tc>
        <w:tc>
          <w:tcPr>
            <w:tcW w:w="724" w:type="dxa"/>
            <w:tcBorders>
              <w:top w:val="single" w:sz="4" w:space="0" w:color="auto"/>
              <w:left w:val="single" w:sz="4" w:space="0" w:color="auto"/>
              <w:bottom w:val="single" w:sz="4" w:space="0" w:color="auto"/>
              <w:right w:val="single" w:sz="4" w:space="0" w:color="auto"/>
            </w:tcBorders>
            <w:vAlign w:val="center"/>
          </w:tcPr>
          <w:p w14:paraId="2E1FCE68"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考核方式</w:t>
            </w:r>
          </w:p>
        </w:tc>
        <w:tc>
          <w:tcPr>
            <w:tcW w:w="1229" w:type="dxa"/>
            <w:tcBorders>
              <w:top w:val="single" w:sz="4" w:space="0" w:color="auto"/>
              <w:left w:val="single" w:sz="4" w:space="0" w:color="auto"/>
              <w:bottom w:val="single" w:sz="4" w:space="0" w:color="auto"/>
              <w:right w:val="single" w:sz="4" w:space="0" w:color="auto"/>
            </w:tcBorders>
            <w:vAlign w:val="center"/>
          </w:tcPr>
          <w:p w14:paraId="153E2ACD"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专业方向</w:t>
            </w:r>
          </w:p>
        </w:tc>
        <w:tc>
          <w:tcPr>
            <w:tcW w:w="986" w:type="dxa"/>
            <w:tcBorders>
              <w:top w:val="single" w:sz="4" w:space="0" w:color="auto"/>
              <w:left w:val="single" w:sz="4" w:space="0" w:color="auto"/>
              <w:bottom w:val="single" w:sz="4" w:space="0" w:color="auto"/>
              <w:right w:val="single" w:sz="4" w:space="0" w:color="auto"/>
            </w:tcBorders>
            <w:vAlign w:val="center"/>
          </w:tcPr>
          <w:p w14:paraId="0CFCA4BC"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备注</w:t>
            </w:r>
          </w:p>
        </w:tc>
      </w:tr>
      <w:tr w:rsidR="009C0203" w14:paraId="55FED70C" w14:textId="77777777">
        <w:trPr>
          <w:cantSplit/>
          <w:trHeight w:val="851"/>
          <w:jc w:val="center"/>
        </w:trPr>
        <w:tc>
          <w:tcPr>
            <w:tcW w:w="824" w:type="dxa"/>
            <w:vMerge w:val="restart"/>
            <w:tcBorders>
              <w:left w:val="single" w:sz="4" w:space="0" w:color="auto"/>
              <w:right w:val="single" w:sz="4" w:space="0" w:color="auto"/>
            </w:tcBorders>
            <w:vAlign w:val="center"/>
          </w:tcPr>
          <w:p w14:paraId="201DA71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2CA0F06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公共课</w:t>
            </w:r>
          </w:p>
          <w:p w14:paraId="35339CB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w:t>
            </w:r>
            <w:r>
              <w:rPr>
                <w:rFonts w:eastAsia="仿宋"/>
                <w:color w:val="000000" w:themeColor="text1"/>
                <w:sz w:val="24"/>
              </w:rPr>
              <w:t>7</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180F4D7B"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22000001</w:t>
            </w:r>
          </w:p>
        </w:tc>
        <w:tc>
          <w:tcPr>
            <w:tcW w:w="2770" w:type="dxa"/>
            <w:tcBorders>
              <w:top w:val="single" w:sz="4" w:space="0" w:color="auto"/>
              <w:left w:val="single" w:sz="4" w:space="0" w:color="auto"/>
              <w:right w:val="single" w:sz="4" w:space="0" w:color="auto"/>
            </w:tcBorders>
            <w:vAlign w:val="center"/>
          </w:tcPr>
          <w:p w14:paraId="1E1C21FB"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新时代中国特色社会主义理论与实践</w:t>
            </w:r>
          </w:p>
        </w:tc>
        <w:tc>
          <w:tcPr>
            <w:tcW w:w="631" w:type="dxa"/>
            <w:tcBorders>
              <w:top w:val="single" w:sz="4" w:space="0" w:color="auto"/>
              <w:left w:val="single" w:sz="4" w:space="0" w:color="auto"/>
              <w:bottom w:val="single" w:sz="4" w:space="0" w:color="auto"/>
              <w:right w:val="single" w:sz="4" w:space="0" w:color="auto"/>
            </w:tcBorders>
            <w:vAlign w:val="center"/>
          </w:tcPr>
          <w:p w14:paraId="385059C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7D91C91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5CDD4DD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310088D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7C8DDE5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bottom w:val="single" w:sz="4" w:space="0" w:color="auto"/>
              <w:right w:val="single" w:sz="4" w:space="0" w:color="auto"/>
            </w:tcBorders>
            <w:vAlign w:val="center"/>
          </w:tcPr>
          <w:p w14:paraId="6996B732" w14:textId="77777777" w:rsidR="009C0203" w:rsidRDefault="009C0203">
            <w:pPr>
              <w:snapToGrid w:val="0"/>
              <w:spacing w:line="300" w:lineRule="exact"/>
              <w:jc w:val="center"/>
              <w:rPr>
                <w:rFonts w:eastAsia="仿宋"/>
                <w:color w:val="000000" w:themeColor="text1"/>
                <w:sz w:val="24"/>
              </w:rPr>
            </w:pPr>
          </w:p>
        </w:tc>
      </w:tr>
      <w:tr w:rsidR="009C0203" w14:paraId="256B635D" w14:textId="77777777">
        <w:trPr>
          <w:cantSplit/>
          <w:trHeight w:val="851"/>
          <w:jc w:val="center"/>
        </w:trPr>
        <w:tc>
          <w:tcPr>
            <w:tcW w:w="824" w:type="dxa"/>
            <w:vMerge/>
            <w:tcBorders>
              <w:left w:val="single" w:sz="4" w:space="0" w:color="auto"/>
              <w:right w:val="single" w:sz="4" w:space="0" w:color="auto"/>
            </w:tcBorders>
            <w:vAlign w:val="center"/>
          </w:tcPr>
          <w:p w14:paraId="2C8CD80E"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2494BC2"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22000021</w:t>
            </w:r>
          </w:p>
        </w:tc>
        <w:tc>
          <w:tcPr>
            <w:tcW w:w="2770" w:type="dxa"/>
            <w:tcBorders>
              <w:top w:val="single" w:sz="4" w:space="0" w:color="auto"/>
              <w:left w:val="single" w:sz="4" w:space="0" w:color="auto"/>
              <w:right w:val="single" w:sz="4" w:space="0" w:color="auto"/>
            </w:tcBorders>
            <w:vAlign w:val="center"/>
          </w:tcPr>
          <w:p w14:paraId="40EC0D92"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习近平总书记关于教育的重要论述研究</w:t>
            </w:r>
          </w:p>
        </w:tc>
        <w:tc>
          <w:tcPr>
            <w:tcW w:w="631" w:type="dxa"/>
            <w:tcBorders>
              <w:top w:val="single" w:sz="4" w:space="0" w:color="auto"/>
              <w:left w:val="single" w:sz="4" w:space="0" w:color="auto"/>
              <w:bottom w:val="single" w:sz="4" w:space="0" w:color="auto"/>
              <w:right w:val="single" w:sz="4" w:space="0" w:color="auto"/>
            </w:tcBorders>
            <w:vAlign w:val="center"/>
          </w:tcPr>
          <w:p w14:paraId="3AD1677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0E7A25E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bottom w:val="single" w:sz="4" w:space="0" w:color="auto"/>
              <w:right w:val="single" w:sz="4" w:space="0" w:color="auto"/>
            </w:tcBorders>
            <w:vAlign w:val="center"/>
          </w:tcPr>
          <w:p w14:paraId="7F0BFBA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09C3455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2347C94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bottom w:val="single" w:sz="4" w:space="0" w:color="auto"/>
              <w:right w:val="single" w:sz="4" w:space="0" w:color="auto"/>
            </w:tcBorders>
            <w:vAlign w:val="center"/>
          </w:tcPr>
          <w:p w14:paraId="1401D595" w14:textId="77777777" w:rsidR="009C0203" w:rsidRDefault="009C0203">
            <w:pPr>
              <w:snapToGrid w:val="0"/>
              <w:spacing w:line="300" w:lineRule="exact"/>
              <w:jc w:val="center"/>
              <w:rPr>
                <w:rFonts w:eastAsia="仿宋"/>
                <w:color w:val="000000" w:themeColor="text1"/>
                <w:sz w:val="24"/>
              </w:rPr>
            </w:pPr>
          </w:p>
        </w:tc>
      </w:tr>
      <w:tr w:rsidR="009C0203" w14:paraId="5E652C07" w14:textId="77777777">
        <w:trPr>
          <w:cantSplit/>
          <w:trHeight w:val="851"/>
          <w:jc w:val="center"/>
        </w:trPr>
        <w:tc>
          <w:tcPr>
            <w:tcW w:w="824" w:type="dxa"/>
            <w:vMerge/>
            <w:tcBorders>
              <w:left w:val="single" w:sz="4" w:space="0" w:color="auto"/>
              <w:right w:val="single" w:sz="4" w:space="0" w:color="auto"/>
            </w:tcBorders>
            <w:vAlign w:val="center"/>
          </w:tcPr>
          <w:p w14:paraId="23CF9D09"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EC82939"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22000003</w:t>
            </w:r>
          </w:p>
        </w:tc>
        <w:tc>
          <w:tcPr>
            <w:tcW w:w="2770" w:type="dxa"/>
            <w:tcBorders>
              <w:top w:val="single" w:sz="4" w:space="0" w:color="auto"/>
              <w:left w:val="single" w:sz="4" w:space="0" w:color="auto"/>
              <w:right w:val="single" w:sz="4" w:space="0" w:color="auto"/>
            </w:tcBorders>
            <w:vAlign w:val="center"/>
          </w:tcPr>
          <w:p w14:paraId="0FE27070"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自然辩证法概论</w:t>
            </w:r>
          </w:p>
        </w:tc>
        <w:tc>
          <w:tcPr>
            <w:tcW w:w="631" w:type="dxa"/>
            <w:tcBorders>
              <w:top w:val="single" w:sz="4" w:space="0" w:color="auto"/>
              <w:left w:val="single" w:sz="4" w:space="0" w:color="auto"/>
              <w:bottom w:val="single" w:sz="4" w:space="0" w:color="auto"/>
              <w:right w:val="single" w:sz="4" w:space="0" w:color="auto"/>
            </w:tcBorders>
            <w:vAlign w:val="center"/>
          </w:tcPr>
          <w:p w14:paraId="7D002E8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0B0714C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bottom w:val="single" w:sz="4" w:space="0" w:color="auto"/>
              <w:right w:val="single" w:sz="4" w:space="0" w:color="auto"/>
            </w:tcBorders>
            <w:vAlign w:val="center"/>
          </w:tcPr>
          <w:p w14:paraId="29B5788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31DCAEA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7A25029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bottom w:val="single" w:sz="4" w:space="0" w:color="auto"/>
              <w:right w:val="single" w:sz="4" w:space="0" w:color="auto"/>
            </w:tcBorders>
            <w:vAlign w:val="center"/>
          </w:tcPr>
          <w:p w14:paraId="78E0AD4C" w14:textId="77777777" w:rsidR="009C0203" w:rsidRDefault="009C0203">
            <w:pPr>
              <w:snapToGrid w:val="0"/>
              <w:spacing w:line="300" w:lineRule="exact"/>
              <w:jc w:val="center"/>
              <w:rPr>
                <w:rFonts w:eastAsia="仿宋"/>
                <w:color w:val="000000" w:themeColor="text1"/>
                <w:sz w:val="24"/>
              </w:rPr>
            </w:pPr>
          </w:p>
        </w:tc>
      </w:tr>
      <w:tr w:rsidR="009C0203" w14:paraId="55E937A7" w14:textId="77777777">
        <w:trPr>
          <w:cantSplit/>
          <w:trHeight w:val="851"/>
          <w:jc w:val="center"/>
        </w:trPr>
        <w:tc>
          <w:tcPr>
            <w:tcW w:w="824" w:type="dxa"/>
            <w:vMerge/>
            <w:tcBorders>
              <w:left w:val="single" w:sz="4" w:space="0" w:color="auto"/>
              <w:right w:val="single" w:sz="4" w:space="0" w:color="auto"/>
            </w:tcBorders>
            <w:vAlign w:val="center"/>
          </w:tcPr>
          <w:p w14:paraId="6A56E647"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2CD148D"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22000004</w:t>
            </w:r>
          </w:p>
        </w:tc>
        <w:tc>
          <w:tcPr>
            <w:tcW w:w="2770" w:type="dxa"/>
            <w:tcBorders>
              <w:top w:val="single" w:sz="4" w:space="0" w:color="auto"/>
              <w:left w:val="single" w:sz="4" w:space="0" w:color="auto"/>
              <w:right w:val="single" w:sz="4" w:space="0" w:color="auto"/>
            </w:tcBorders>
            <w:vAlign w:val="center"/>
          </w:tcPr>
          <w:p w14:paraId="309A2823" w14:textId="77777777" w:rsidR="009C0203" w:rsidRDefault="00BC1BB0">
            <w:pPr>
              <w:snapToGrid w:val="0"/>
              <w:ind w:rightChars="-6" w:right="-13"/>
              <w:rPr>
                <w:rFonts w:eastAsia="仿宋"/>
                <w:color w:val="000000" w:themeColor="text1"/>
                <w:sz w:val="24"/>
              </w:rPr>
            </w:pPr>
            <w:r>
              <w:rPr>
                <w:rFonts w:eastAsia="仿宋"/>
                <w:color w:val="000000" w:themeColor="text1"/>
                <w:sz w:val="24"/>
              </w:rPr>
              <w:t>学硕公共英语</w:t>
            </w:r>
          </w:p>
        </w:tc>
        <w:tc>
          <w:tcPr>
            <w:tcW w:w="631" w:type="dxa"/>
            <w:tcBorders>
              <w:top w:val="single" w:sz="4" w:space="0" w:color="auto"/>
              <w:left w:val="single" w:sz="4" w:space="0" w:color="auto"/>
              <w:bottom w:val="single" w:sz="4" w:space="0" w:color="auto"/>
              <w:right w:val="single" w:sz="4" w:space="0" w:color="auto"/>
            </w:tcBorders>
            <w:vAlign w:val="center"/>
          </w:tcPr>
          <w:p w14:paraId="2502820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bottom w:val="single" w:sz="4" w:space="0" w:color="auto"/>
              <w:right w:val="single" w:sz="4" w:space="0" w:color="auto"/>
            </w:tcBorders>
            <w:vAlign w:val="center"/>
          </w:tcPr>
          <w:p w14:paraId="6C444DE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bottom w:val="single" w:sz="4" w:space="0" w:color="auto"/>
              <w:right w:val="single" w:sz="4" w:space="0" w:color="auto"/>
            </w:tcBorders>
            <w:vAlign w:val="center"/>
          </w:tcPr>
          <w:p w14:paraId="136D18D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5B5FCBF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0521DD3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bottom w:val="single" w:sz="4" w:space="0" w:color="auto"/>
              <w:right w:val="single" w:sz="4" w:space="0" w:color="auto"/>
            </w:tcBorders>
            <w:vAlign w:val="center"/>
          </w:tcPr>
          <w:p w14:paraId="7F2F5552" w14:textId="77777777" w:rsidR="009C0203" w:rsidRDefault="009C0203">
            <w:pPr>
              <w:snapToGrid w:val="0"/>
              <w:spacing w:line="300" w:lineRule="exact"/>
              <w:jc w:val="center"/>
              <w:rPr>
                <w:rFonts w:eastAsia="仿宋"/>
                <w:color w:val="000000" w:themeColor="text1"/>
                <w:sz w:val="24"/>
              </w:rPr>
            </w:pPr>
          </w:p>
        </w:tc>
      </w:tr>
      <w:tr w:rsidR="009C0203" w14:paraId="778BD55C" w14:textId="77777777">
        <w:trPr>
          <w:cantSplit/>
          <w:trHeight w:val="851"/>
          <w:jc w:val="center"/>
        </w:trPr>
        <w:tc>
          <w:tcPr>
            <w:tcW w:w="824" w:type="dxa"/>
            <w:vMerge w:val="restart"/>
            <w:tcBorders>
              <w:left w:val="single" w:sz="4" w:space="0" w:color="auto"/>
              <w:right w:val="single" w:sz="4" w:space="0" w:color="auto"/>
            </w:tcBorders>
            <w:vAlign w:val="center"/>
          </w:tcPr>
          <w:p w14:paraId="6F08EE1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44A2BBD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基础课（</w:t>
            </w:r>
            <w:r>
              <w:rPr>
                <w:rFonts w:eastAsia="仿宋"/>
                <w:color w:val="000000" w:themeColor="text1"/>
                <w:sz w:val="24"/>
              </w:rPr>
              <w:t>4</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320C74FB" w14:textId="77777777" w:rsidR="009C0203" w:rsidRDefault="00BC1BB0">
            <w:pPr>
              <w:widowControl/>
              <w:spacing w:line="280" w:lineRule="exact"/>
              <w:rPr>
                <w:rFonts w:eastAsia="仿宋"/>
                <w:color w:val="000000" w:themeColor="text1"/>
                <w:kern w:val="0"/>
                <w:sz w:val="24"/>
              </w:rPr>
            </w:pPr>
            <w:r>
              <w:rPr>
                <w:rFonts w:eastAsia="仿宋"/>
                <w:color w:val="000000" w:themeColor="text1"/>
                <w:kern w:val="0"/>
                <w:sz w:val="24"/>
              </w:rPr>
              <w:t>22190201</w:t>
            </w:r>
          </w:p>
        </w:tc>
        <w:tc>
          <w:tcPr>
            <w:tcW w:w="2770" w:type="dxa"/>
            <w:tcBorders>
              <w:top w:val="single" w:sz="4" w:space="0" w:color="auto"/>
              <w:left w:val="single" w:sz="4" w:space="0" w:color="auto"/>
              <w:right w:val="single" w:sz="4" w:space="0" w:color="auto"/>
            </w:tcBorders>
            <w:vAlign w:val="center"/>
          </w:tcPr>
          <w:p w14:paraId="22F0872B" w14:textId="77777777" w:rsidR="009C0203" w:rsidRDefault="00BC1BB0">
            <w:pPr>
              <w:widowControl/>
              <w:spacing w:line="280" w:lineRule="exact"/>
              <w:rPr>
                <w:rFonts w:eastAsia="仿宋"/>
                <w:color w:val="000000" w:themeColor="text1"/>
                <w:kern w:val="0"/>
                <w:sz w:val="24"/>
              </w:rPr>
            </w:pPr>
            <w:r>
              <w:rPr>
                <w:rFonts w:eastAsia="仿宋"/>
                <w:color w:val="000000" w:themeColor="text1"/>
                <w:sz w:val="24"/>
              </w:rPr>
              <w:t>作物科学研究进展</w:t>
            </w:r>
          </w:p>
        </w:tc>
        <w:tc>
          <w:tcPr>
            <w:tcW w:w="631" w:type="dxa"/>
            <w:tcBorders>
              <w:top w:val="single" w:sz="4" w:space="0" w:color="auto"/>
              <w:left w:val="single" w:sz="4" w:space="0" w:color="auto"/>
              <w:right w:val="single" w:sz="4" w:space="0" w:color="auto"/>
            </w:tcBorders>
            <w:vAlign w:val="center"/>
          </w:tcPr>
          <w:p w14:paraId="007E492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07C8159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21EFECF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0C63635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5BE5DB8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1C22A11F" w14:textId="77777777" w:rsidR="009C0203" w:rsidRDefault="009C0203">
            <w:pPr>
              <w:snapToGrid w:val="0"/>
              <w:spacing w:line="300" w:lineRule="exact"/>
              <w:jc w:val="center"/>
              <w:rPr>
                <w:rFonts w:eastAsia="仿宋"/>
                <w:color w:val="000000" w:themeColor="text1"/>
                <w:sz w:val="24"/>
              </w:rPr>
            </w:pPr>
          </w:p>
        </w:tc>
      </w:tr>
      <w:tr w:rsidR="009C0203" w14:paraId="7874851F" w14:textId="77777777">
        <w:trPr>
          <w:cantSplit/>
          <w:trHeight w:val="785"/>
          <w:jc w:val="center"/>
        </w:trPr>
        <w:tc>
          <w:tcPr>
            <w:tcW w:w="824" w:type="dxa"/>
            <w:vMerge/>
            <w:tcBorders>
              <w:left w:val="single" w:sz="4" w:space="0" w:color="auto"/>
              <w:right w:val="single" w:sz="4" w:space="0" w:color="auto"/>
            </w:tcBorders>
            <w:vAlign w:val="center"/>
          </w:tcPr>
          <w:p w14:paraId="4A8525FA" w14:textId="77777777" w:rsidR="009C0203" w:rsidRDefault="009C0203">
            <w:pPr>
              <w:snapToGrid w:val="0"/>
              <w:ind w:rightChars="-6" w:right="-13"/>
              <w:jc w:val="center"/>
              <w:rPr>
                <w:rFonts w:eastAsia="仿宋"/>
                <w:color w:val="000000" w:themeColor="text1"/>
                <w:sz w:val="24"/>
              </w:rPr>
            </w:pPr>
          </w:p>
        </w:tc>
        <w:tc>
          <w:tcPr>
            <w:tcW w:w="1155" w:type="dxa"/>
            <w:tcBorders>
              <w:left w:val="single" w:sz="4" w:space="0" w:color="auto"/>
              <w:right w:val="single" w:sz="4" w:space="0" w:color="auto"/>
            </w:tcBorders>
            <w:vAlign w:val="center"/>
          </w:tcPr>
          <w:p w14:paraId="710ED5E3" w14:textId="77777777" w:rsidR="009C0203" w:rsidRDefault="00BC1BB0">
            <w:pPr>
              <w:spacing w:line="280" w:lineRule="exact"/>
              <w:rPr>
                <w:rFonts w:eastAsia="仿宋"/>
                <w:color w:val="000000" w:themeColor="text1"/>
                <w:kern w:val="0"/>
                <w:sz w:val="24"/>
              </w:rPr>
            </w:pPr>
            <w:r>
              <w:rPr>
                <w:rFonts w:eastAsia="仿宋"/>
                <w:color w:val="000000" w:themeColor="text1"/>
                <w:kern w:val="0"/>
                <w:sz w:val="24"/>
              </w:rPr>
              <w:t>22190103</w:t>
            </w:r>
          </w:p>
        </w:tc>
        <w:tc>
          <w:tcPr>
            <w:tcW w:w="2770" w:type="dxa"/>
            <w:tcBorders>
              <w:top w:val="single" w:sz="4" w:space="0" w:color="auto"/>
              <w:left w:val="single" w:sz="4" w:space="0" w:color="auto"/>
              <w:right w:val="single" w:sz="4" w:space="0" w:color="auto"/>
            </w:tcBorders>
            <w:vAlign w:val="center"/>
          </w:tcPr>
          <w:p w14:paraId="61305F26" w14:textId="77777777" w:rsidR="009C0203" w:rsidRDefault="00BC1BB0">
            <w:pPr>
              <w:spacing w:line="280" w:lineRule="exact"/>
              <w:rPr>
                <w:rFonts w:eastAsia="仿宋"/>
                <w:color w:val="000000" w:themeColor="text1"/>
                <w:sz w:val="24"/>
              </w:rPr>
            </w:pPr>
            <w:r>
              <w:rPr>
                <w:rFonts w:eastAsia="仿宋"/>
                <w:color w:val="000000" w:themeColor="text1"/>
                <w:sz w:val="24"/>
              </w:rPr>
              <w:t>论文写作与学术规范</w:t>
            </w:r>
          </w:p>
        </w:tc>
        <w:tc>
          <w:tcPr>
            <w:tcW w:w="631" w:type="dxa"/>
            <w:tcBorders>
              <w:top w:val="single" w:sz="4" w:space="0" w:color="auto"/>
              <w:left w:val="single" w:sz="4" w:space="0" w:color="auto"/>
              <w:right w:val="single" w:sz="4" w:space="0" w:color="auto"/>
            </w:tcBorders>
            <w:vAlign w:val="center"/>
          </w:tcPr>
          <w:p w14:paraId="17BF0E0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right w:val="single" w:sz="4" w:space="0" w:color="auto"/>
            </w:tcBorders>
            <w:vAlign w:val="center"/>
          </w:tcPr>
          <w:p w14:paraId="178AA2A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right w:val="single" w:sz="4" w:space="0" w:color="auto"/>
            </w:tcBorders>
            <w:vAlign w:val="center"/>
          </w:tcPr>
          <w:p w14:paraId="3C8E8E4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43F5EB3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r>
              <w:rPr>
                <w:rFonts w:eastAsia="仿宋"/>
                <w:color w:val="000000" w:themeColor="text1"/>
                <w:sz w:val="24"/>
              </w:rPr>
              <w:t>/</w:t>
            </w:r>
            <w:r>
              <w:rPr>
                <w:rFonts w:eastAsia="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4C4CEB7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3DF1988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按学位</w:t>
            </w:r>
            <w:r>
              <w:rPr>
                <w:rFonts w:eastAsia="仿宋"/>
                <w:color w:val="000000" w:themeColor="text1"/>
                <w:sz w:val="24"/>
              </w:rPr>
              <w:t>[2020]19</w:t>
            </w:r>
            <w:r>
              <w:rPr>
                <w:rFonts w:eastAsia="仿宋"/>
                <w:color w:val="000000" w:themeColor="text1"/>
                <w:sz w:val="24"/>
              </w:rPr>
              <w:t>要求</w:t>
            </w:r>
          </w:p>
        </w:tc>
      </w:tr>
      <w:tr w:rsidR="009C0203" w14:paraId="1138479B" w14:textId="77777777">
        <w:trPr>
          <w:cantSplit/>
          <w:trHeight w:val="510"/>
          <w:jc w:val="center"/>
        </w:trPr>
        <w:tc>
          <w:tcPr>
            <w:tcW w:w="824" w:type="dxa"/>
            <w:vMerge w:val="restart"/>
            <w:tcBorders>
              <w:left w:val="single" w:sz="4" w:space="0" w:color="auto"/>
              <w:right w:val="single" w:sz="4" w:space="0" w:color="auto"/>
            </w:tcBorders>
            <w:vAlign w:val="center"/>
          </w:tcPr>
          <w:p w14:paraId="2923E48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610403C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专业课（</w:t>
            </w:r>
            <w:r>
              <w:rPr>
                <w:rFonts w:eastAsia="仿宋"/>
                <w:color w:val="000000" w:themeColor="text1"/>
                <w:sz w:val="24"/>
              </w:rPr>
              <w:t>12</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72130F70" w14:textId="77777777" w:rsidR="009C0203" w:rsidRDefault="00BC1BB0">
            <w:pPr>
              <w:snapToGrid w:val="0"/>
              <w:ind w:rightChars="-6" w:right="-13"/>
              <w:rPr>
                <w:rFonts w:eastAsia="仿宋"/>
                <w:color w:val="000000" w:themeColor="text1"/>
                <w:sz w:val="24"/>
              </w:rPr>
            </w:pPr>
            <w:r>
              <w:rPr>
                <w:rFonts w:eastAsia="仿宋"/>
                <w:color w:val="000000" w:themeColor="text1"/>
                <w:kern w:val="0"/>
                <w:sz w:val="24"/>
              </w:rPr>
              <w:t>22190203</w:t>
            </w:r>
          </w:p>
        </w:tc>
        <w:tc>
          <w:tcPr>
            <w:tcW w:w="2770" w:type="dxa"/>
            <w:tcBorders>
              <w:top w:val="single" w:sz="4" w:space="0" w:color="auto"/>
              <w:left w:val="single" w:sz="4" w:space="0" w:color="auto"/>
              <w:right w:val="single" w:sz="4" w:space="0" w:color="auto"/>
            </w:tcBorders>
            <w:vAlign w:val="center"/>
          </w:tcPr>
          <w:p w14:paraId="60442376"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专业英语</w:t>
            </w:r>
          </w:p>
        </w:tc>
        <w:tc>
          <w:tcPr>
            <w:tcW w:w="631" w:type="dxa"/>
            <w:tcBorders>
              <w:top w:val="single" w:sz="4" w:space="0" w:color="auto"/>
              <w:left w:val="single" w:sz="4" w:space="0" w:color="auto"/>
              <w:right w:val="single" w:sz="4" w:space="0" w:color="auto"/>
            </w:tcBorders>
            <w:vAlign w:val="center"/>
          </w:tcPr>
          <w:p w14:paraId="311155B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0112EE6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4E50CED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0D1BFDC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05E2866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5E4B7E47" w14:textId="77777777" w:rsidR="009C0203" w:rsidRDefault="009C0203">
            <w:pPr>
              <w:snapToGrid w:val="0"/>
              <w:spacing w:line="300" w:lineRule="exact"/>
              <w:jc w:val="center"/>
              <w:rPr>
                <w:rFonts w:eastAsia="仿宋"/>
                <w:color w:val="000000" w:themeColor="text1"/>
                <w:sz w:val="24"/>
              </w:rPr>
            </w:pPr>
          </w:p>
        </w:tc>
      </w:tr>
      <w:tr w:rsidR="009C0203" w14:paraId="68BB3B9B" w14:textId="77777777">
        <w:trPr>
          <w:cantSplit/>
          <w:trHeight w:val="510"/>
          <w:jc w:val="center"/>
        </w:trPr>
        <w:tc>
          <w:tcPr>
            <w:tcW w:w="824" w:type="dxa"/>
            <w:vMerge/>
            <w:tcBorders>
              <w:left w:val="single" w:sz="4" w:space="0" w:color="auto"/>
              <w:right w:val="single" w:sz="4" w:space="0" w:color="auto"/>
            </w:tcBorders>
            <w:vAlign w:val="center"/>
          </w:tcPr>
          <w:p w14:paraId="371FC8AC"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9622D46" w14:textId="77777777" w:rsidR="009C0203" w:rsidRDefault="00BC1BB0">
            <w:pPr>
              <w:snapToGrid w:val="0"/>
              <w:ind w:rightChars="-6" w:right="-13"/>
              <w:rPr>
                <w:rFonts w:eastAsia="仿宋"/>
                <w:color w:val="000000" w:themeColor="text1"/>
                <w:sz w:val="24"/>
              </w:rPr>
            </w:pPr>
            <w:r>
              <w:rPr>
                <w:rFonts w:eastAsia="仿宋"/>
                <w:color w:val="000000" w:themeColor="text1"/>
                <w:kern w:val="0"/>
                <w:sz w:val="24"/>
              </w:rPr>
              <w:t>22190204</w:t>
            </w:r>
          </w:p>
        </w:tc>
        <w:tc>
          <w:tcPr>
            <w:tcW w:w="2770" w:type="dxa"/>
            <w:tcBorders>
              <w:top w:val="single" w:sz="4" w:space="0" w:color="auto"/>
              <w:left w:val="single" w:sz="4" w:space="0" w:color="auto"/>
              <w:right w:val="single" w:sz="4" w:space="0" w:color="auto"/>
            </w:tcBorders>
            <w:vAlign w:val="center"/>
          </w:tcPr>
          <w:p w14:paraId="266FB883" w14:textId="77777777" w:rsidR="009C0203" w:rsidRDefault="00BC1BB0">
            <w:pPr>
              <w:spacing w:line="340" w:lineRule="exact"/>
              <w:rPr>
                <w:rFonts w:eastAsia="仿宋"/>
                <w:color w:val="000000" w:themeColor="text1"/>
                <w:kern w:val="0"/>
                <w:sz w:val="24"/>
              </w:rPr>
            </w:pPr>
            <w:r>
              <w:rPr>
                <w:rFonts w:eastAsia="仿宋"/>
                <w:color w:val="000000" w:themeColor="text1"/>
                <w:sz w:val="24"/>
              </w:rPr>
              <w:t>作物栽培理论与技术</w:t>
            </w:r>
          </w:p>
        </w:tc>
        <w:tc>
          <w:tcPr>
            <w:tcW w:w="631" w:type="dxa"/>
            <w:tcBorders>
              <w:top w:val="single" w:sz="4" w:space="0" w:color="auto"/>
              <w:left w:val="single" w:sz="4" w:space="0" w:color="auto"/>
              <w:right w:val="single" w:sz="4" w:space="0" w:color="auto"/>
            </w:tcBorders>
            <w:vAlign w:val="center"/>
          </w:tcPr>
          <w:p w14:paraId="27064A8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3765640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47BB0B4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6DAB849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680B909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1EB6DFFA" w14:textId="77777777" w:rsidR="009C0203" w:rsidRDefault="009C0203">
            <w:pPr>
              <w:snapToGrid w:val="0"/>
              <w:spacing w:line="300" w:lineRule="exact"/>
              <w:jc w:val="center"/>
              <w:rPr>
                <w:rFonts w:eastAsia="仿宋"/>
                <w:color w:val="000000" w:themeColor="text1"/>
                <w:sz w:val="24"/>
              </w:rPr>
            </w:pPr>
          </w:p>
        </w:tc>
      </w:tr>
      <w:tr w:rsidR="009C0203" w14:paraId="06A3F100" w14:textId="77777777">
        <w:trPr>
          <w:cantSplit/>
          <w:trHeight w:val="510"/>
          <w:jc w:val="center"/>
        </w:trPr>
        <w:tc>
          <w:tcPr>
            <w:tcW w:w="824" w:type="dxa"/>
            <w:vMerge/>
            <w:tcBorders>
              <w:left w:val="single" w:sz="4" w:space="0" w:color="auto"/>
              <w:right w:val="single" w:sz="4" w:space="0" w:color="auto"/>
            </w:tcBorders>
            <w:vAlign w:val="center"/>
          </w:tcPr>
          <w:p w14:paraId="71EA9594"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F793AA9" w14:textId="77777777" w:rsidR="009C0203" w:rsidRDefault="00BC1BB0">
            <w:pPr>
              <w:snapToGrid w:val="0"/>
              <w:ind w:rightChars="-6" w:right="-13"/>
              <w:rPr>
                <w:rFonts w:eastAsia="仿宋"/>
                <w:color w:val="000000" w:themeColor="text1"/>
                <w:sz w:val="24"/>
              </w:rPr>
            </w:pPr>
            <w:r>
              <w:rPr>
                <w:rFonts w:eastAsia="仿宋"/>
                <w:color w:val="000000" w:themeColor="text1"/>
                <w:kern w:val="0"/>
                <w:sz w:val="24"/>
              </w:rPr>
              <w:t>22190205</w:t>
            </w:r>
          </w:p>
        </w:tc>
        <w:tc>
          <w:tcPr>
            <w:tcW w:w="2770" w:type="dxa"/>
            <w:tcBorders>
              <w:top w:val="single" w:sz="4" w:space="0" w:color="auto"/>
              <w:left w:val="single" w:sz="4" w:space="0" w:color="auto"/>
              <w:right w:val="single" w:sz="4" w:space="0" w:color="auto"/>
            </w:tcBorders>
            <w:vAlign w:val="center"/>
          </w:tcPr>
          <w:p w14:paraId="78CC54CF" w14:textId="77777777" w:rsidR="009C0203" w:rsidRDefault="00BC1BB0">
            <w:pPr>
              <w:spacing w:line="300" w:lineRule="exact"/>
              <w:rPr>
                <w:rFonts w:eastAsia="仿宋"/>
                <w:color w:val="000000" w:themeColor="text1"/>
                <w:kern w:val="0"/>
                <w:sz w:val="24"/>
              </w:rPr>
            </w:pPr>
            <w:r>
              <w:rPr>
                <w:rFonts w:eastAsia="仿宋"/>
                <w:color w:val="000000" w:themeColor="text1"/>
                <w:sz w:val="24"/>
              </w:rPr>
              <w:t>作物生态学</w:t>
            </w:r>
          </w:p>
        </w:tc>
        <w:tc>
          <w:tcPr>
            <w:tcW w:w="631" w:type="dxa"/>
            <w:tcBorders>
              <w:top w:val="single" w:sz="4" w:space="0" w:color="auto"/>
              <w:left w:val="single" w:sz="4" w:space="0" w:color="auto"/>
              <w:right w:val="single" w:sz="4" w:space="0" w:color="auto"/>
            </w:tcBorders>
            <w:vAlign w:val="center"/>
          </w:tcPr>
          <w:p w14:paraId="51DE8D3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61DC9FA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67E551E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638430B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614E750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19EBD054" w14:textId="77777777" w:rsidR="009C0203" w:rsidRDefault="009C0203">
            <w:pPr>
              <w:snapToGrid w:val="0"/>
              <w:spacing w:line="300" w:lineRule="exact"/>
              <w:jc w:val="center"/>
              <w:rPr>
                <w:rFonts w:eastAsia="仿宋"/>
                <w:color w:val="000000" w:themeColor="text1"/>
                <w:sz w:val="24"/>
              </w:rPr>
            </w:pPr>
          </w:p>
        </w:tc>
      </w:tr>
      <w:tr w:rsidR="009C0203" w14:paraId="1409D130" w14:textId="77777777">
        <w:trPr>
          <w:cantSplit/>
          <w:trHeight w:val="510"/>
          <w:jc w:val="center"/>
        </w:trPr>
        <w:tc>
          <w:tcPr>
            <w:tcW w:w="824" w:type="dxa"/>
            <w:vMerge/>
            <w:tcBorders>
              <w:left w:val="single" w:sz="4" w:space="0" w:color="auto"/>
              <w:right w:val="single" w:sz="4" w:space="0" w:color="auto"/>
            </w:tcBorders>
            <w:vAlign w:val="center"/>
          </w:tcPr>
          <w:p w14:paraId="5A612F3E"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D5E37BC" w14:textId="77777777" w:rsidR="009C0203" w:rsidRDefault="00BC1BB0">
            <w:pPr>
              <w:snapToGrid w:val="0"/>
              <w:ind w:rightChars="-6" w:right="-13"/>
              <w:rPr>
                <w:rFonts w:eastAsia="仿宋"/>
                <w:color w:val="000000" w:themeColor="text1"/>
                <w:sz w:val="24"/>
              </w:rPr>
            </w:pPr>
            <w:r>
              <w:rPr>
                <w:rFonts w:eastAsia="仿宋"/>
                <w:color w:val="000000" w:themeColor="text1"/>
                <w:kern w:val="0"/>
                <w:sz w:val="24"/>
              </w:rPr>
              <w:t>22190206</w:t>
            </w:r>
          </w:p>
        </w:tc>
        <w:tc>
          <w:tcPr>
            <w:tcW w:w="2770" w:type="dxa"/>
            <w:tcBorders>
              <w:top w:val="single" w:sz="4" w:space="0" w:color="auto"/>
              <w:left w:val="single" w:sz="4" w:space="0" w:color="auto"/>
              <w:right w:val="single" w:sz="4" w:space="0" w:color="auto"/>
            </w:tcBorders>
            <w:vAlign w:val="center"/>
          </w:tcPr>
          <w:p w14:paraId="028D1BD0" w14:textId="77777777" w:rsidR="009C0203" w:rsidRDefault="00BC1BB0">
            <w:pPr>
              <w:spacing w:line="340" w:lineRule="exact"/>
              <w:rPr>
                <w:rFonts w:eastAsia="仿宋"/>
                <w:color w:val="000000" w:themeColor="text1"/>
                <w:kern w:val="0"/>
                <w:sz w:val="24"/>
              </w:rPr>
            </w:pPr>
            <w:r>
              <w:rPr>
                <w:rFonts w:eastAsia="仿宋"/>
                <w:color w:val="000000" w:themeColor="text1"/>
                <w:sz w:val="24"/>
              </w:rPr>
              <w:t>作物遗传育种专题</w:t>
            </w:r>
          </w:p>
        </w:tc>
        <w:tc>
          <w:tcPr>
            <w:tcW w:w="631" w:type="dxa"/>
            <w:tcBorders>
              <w:top w:val="single" w:sz="4" w:space="0" w:color="auto"/>
              <w:left w:val="single" w:sz="4" w:space="0" w:color="auto"/>
              <w:right w:val="single" w:sz="4" w:space="0" w:color="auto"/>
            </w:tcBorders>
            <w:vAlign w:val="center"/>
          </w:tcPr>
          <w:p w14:paraId="7A70BF5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5269896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35CA387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29E548E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5C2BBD8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1512F9E7" w14:textId="77777777" w:rsidR="009C0203" w:rsidRDefault="009C0203">
            <w:pPr>
              <w:snapToGrid w:val="0"/>
              <w:spacing w:line="300" w:lineRule="exact"/>
              <w:jc w:val="center"/>
              <w:rPr>
                <w:rFonts w:eastAsia="仿宋"/>
                <w:color w:val="000000" w:themeColor="text1"/>
                <w:sz w:val="24"/>
              </w:rPr>
            </w:pPr>
          </w:p>
        </w:tc>
      </w:tr>
      <w:tr w:rsidR="009C0203" w14:paraId="3037DD0E" w14:textId="77777777">
        <w:trPr>
          <w:cantSplit/>
          <w:trHeight w:val="510"/>
          <w:jc w:val="center"/>
        </w:trPr>
        <w:tc>
          <w:tcPr>
            <w:tcW w:w="824" w:type="dxa"/>
            <w:vMerge/>
            <w:tcBorders>
              <w:left w:val="single" w:sz="4" w:space="0" w:color="auto"/>
              <w:right w:val="single" w:sz="4" w:space="0" w:color="auto"/>
            </w:tcBorders>
            <w:vAlign w:val="center"/>
          </w:tcPr>
          <w:p w14:paraId="57AACFBD"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EF0736E" w14:textId="77777777" w:rsidR="009C0203" w:rsidRDefault="00BC1BB0">
            <w:pPr>
              <w:snapToGrid w:val="0"/>
              <w:ind w:rightChars="-6" w:right="-13"/>
              <w:rPr>
                <w:rFonts w:eastAsia="仿宋"/>
                <w:color w:val="000000" w:themeColor="text1"/>
                <w:sz w:val="24"/>
              </w:rPr>
            </w:pPr>
            <w:r>
              <w:rPr>
                <w:rFonts w:eastAsia="仿宋"/>
                <w:color w:val="000000" w:themeColor="text1"/>
                <w:kern w:val="0"/>
                <w:sz w:val="24"/>
              </w:rPr>
              <w:t>22190207</w:t>
            </w:r>
          </w:p>
        </w:tc>
        <w:tc>
          <w:tcPr>
            <w:tcW w:w="2770" w:type="dxa"/>
            <w:tcBorders>
              <w:top w:val="single" w:sz="4" w:space="0" w:color="auto"/>
              <w:left w:val="single" w:sz="4" w:space="0" w:color="auto"/>
              <w:right w:val="single" w:sz="4" w:space="0" w:color="auto"/>
            </w:tcBorders>
            <w:vAlign w:val="center"/>
          </w:tcPr>
          <w:p w14:paraId="798920C5" w14:textId="77777777" w:rsidR="009C0203" w:rsidRDefault="00BC1BB0">
            <w:pPr>
              <w:spacing w:line="340" w:lineRule="exact"/>
              <w:rPr>
                <w:rFonts w:eastAsia="仿宋"/>
                <w:color w:val="000000" w:themeColor="text1"/>
                <w:sz w:val="24"/>
              </w:rPr>
            </w:pPr>
            <w:bookmarkStart w:id="233" w:name="_Hlk110174355"/>
            <w:r>
              <w:rPr>
                <w:rFonts w:eastAsia="仿宋"/>
                <w:color w:val="000000" w:themeColor="text1"/>
                <w:sz w:val="24"/>
              </w:rPr>
              <w:t>智慧农业研究进展</w:t>
            </w:r>
            <w:bookmarkEnd w:id="233"/>
          </w:p>
        </w:tc>
        <w:tc>
          <w:tcPr>
            <w:tcW w:w="631" w:type="dxa"/>
            <w:tcBorders>
              <w:top w:val="single" w:sz="4" w:space="0" w:color="auto"/>
              <w:left w:val="single" w:sz="4" w:space="0" w:color="auto"/>
              <w:right w:val="single" w:sz="4" w:space="0" w:color="auto"/>
            </w:tcBorders>
            <w:vAlign w:val="center"/>
          </w:tcPr>
          <w:p w14:paraId="1CBB0F4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4F466F1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5C216E3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098E4D8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3340550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460B07D2" w14:textId="77777777" w:rsidR="009C0203" w:rsidRDefault="009C0203">
            <w:pPr>
              <w:snapToGrid w:val="0"/>
              <w:spacing w:line="300" w:lineRule="exact"/>
              <w:jc w:val="center"/>
              <w:rPr>
                <w:rFonts w:eastAsia="仿宋"/>
                <w:color w:val="000000" w:themeColor="text1"/>
                <w:sz w:val="24"/>
              </w:rPr>
            </w:pPr>
          </w:p>
        </w:tc>
      </w:tr>
      <w:tr w:rsidR="009C0203" w14:paraId="2C85EB15" w14:textId="77777777">
        <w:trPr>
          <w:cantSplit/>
          <w:trHeight w:val="510"/>
          <w:jc w:val="center"/>
        </w:trPr>
        <w:tc>
          <w:tcPr>
            <w:tcW w:w="824" w:type="dxa"/>
            <w:vMerge w:val="restart"/>
            <w:tcBorders>
              <w:left w:val="single" w:sz="4" w:space="0" w:color="auto"/>
              <w:right w:val="single" w:sz="4" w:space="0" w:color="auto"/>
            </w:tcBorders>
            <w:vAlign w:val="center"/>
          </w:tcPr>
          <w:p w14:paraId="6A282CC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公共</w:t>
            </w:r>
          </w:p>
          <w:p w14:paraId="224B1EE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≥4</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36ED050B" w14:textId="77777777" w:rsidR="009C0203" w:rsidRDefault="00BC1BB0">
            <w:pPr>
              <w:snapToGrid w:val="0"/>
              <w:ind w:rightChars="-6" w:right="-13"/>
              <w:rPr>
                <w:rFonts w:eastAsia="仿宋"/>
                <w:color w:val="000000" w:themeColor="text1"/>
                <w:sz w:val="24"/>
              </w:rPr>
            </w:pPr>
            <w:r>
              <w:rPr>
                <w:rFonts w:eastAsia="仿宋"/>
                <w:color w:val="000000" w:themeColor="text1"/>
                <w:sz w:val="24"/>
              </w:rPr>
              <w:t>22000011</w:t>
            </w:r>
          </w:p>
        </w:tc>
        <w:tc>
          <w:tcPr>
            <w:tcW w:w="2770" w:type="dxa"/>
            <w:tcBorders>
              <w:top w:val="single" w:sz="4" w:space="0" w:color="auto"/>
              <w:left w:val="single" w:sz="4" w:space="0" w:color="auto"/>
              <w:right w:val="single" w:sz="4" w:space="0" w:color="auto"/>
            </w:tcBorders>
            <w:vAlign w:val="center"/>
          </w:tcPr>
          <w:p w14:paraId="3DE74645"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生活中的美学</w:t>
            </w:r>
          </w:p>
        </w:tc>
        <w:tc>
          <w:tcPr>
            <w:tcW w:w="631" w:type="dxa"/>
            <w:tcBorders>
              <w:left w:val="single" w:sz="4" w:space="0" w:color="auto"/>
              <w:right w:val="single" w:sz="4" w:space="0" w:color="auto"/>
            </w:tcBorders>
            <w:vAlign w:val="center"/>
          </w:tcPr>
          <w:p w14:paraId="6C7FA5A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7802B05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1A32D33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2ADCC87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7302F92E" w14:textId="77777777" w:rsidR="009C0203" w:rsidRDefault="009C0203">
            <w:pPr>
              <w:snapToGrid w:val="0"/>
              <w:spacing w:line="300" w:lineRule="exact"/>
              <w:jc w:val="center"/>
              <w:rPr>
                <w:rFonts w:eastAsia="仿宋"/>
                <w:color w:val="000000" w:themeColor="text1"/>
                <w:sz w:val="24"/>
              </w:rPr>
            </w:pPr>
          </w:p>
        </w:tc>
        <w:tc>
          <w:tcPr>
            <w:tcW w:w="986" w:type="dxa"/>
            <w:vMerge w:val="restart"/>
            <w:tcBorders>
              <w:left w:val="single" w:sz="4" w:space="0" w:color="auto"/>
              <w:right w:val="single" w:sz="4" w:space="0" w:color="auto"/>
            </w:tcBorders>
            <w:vAlign w:val="center"/>
          </w:tcPr>
          <w:p w14:paraId="541E614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线下课程选修</w:t>
            </w:r>
            <w:r>
              <w:rPr>
                <w:rFonts w:eastAsia="仿宋" w:hint="eastAsia"/>
                <w:color w:val="000000" w:themeColor="text1"/>
                <w:sz w:val="24"/>
              </w:rPr>
              <w:t>1</w:t>
            </w:r>
            <w:r>
              <w:rPr>
                <w:rFonts w:eastAsia="仿宋"/>
                <w:color w:val="000000" w:themeColor="text1"/>
                <w:sz w:val="24"/>
              </w:rPr>
              <w:t>门</w:t>
            </w:r>
          </w:p>
        </w:tc>
      </w:tr>
      <w:tr w:rsidR="009C0203" w14:paraId="6DCE0A93" w14:textId="77777777">
        <w:trPr>
          <w:cantSplit/>
          <w:trHeight w:val="510"/>
          <w:jc w:val="center"/>
        </w:trPr>
        <w:tc>
          <w:tcPr>
            <w:tcW w:w="824" w:type="dxa"/>
            <w:vMerge/>
            <w:tcBorders>
              <w:left w:val="single" w:sz="4" w:space="0" w:color="auto"/>
              <w:right w:val="single" w:sz="4" w:space="0" w:color="auto"/>
            </w:tcBorders>
            <w:vAlign w:val="center"/>
          </w:tcPr>
          <w:p w14:paraId="289850C2"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65EEAEE"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22000012</w:t>
            </w:r>
          </w:p>
        </w:tc>
        <w:tc>
          <w:tcPr>
            <w:tcW w:w="2770" w:type="dxa"/>
            <w:tcBorders>
              <w:top w:val="single" w:sz="4" w:space="0" w:color="auto"/>
              <w:left w:val="single" w:sz="4" w:space="0" w:color="auto"/>
              <w:right w:val="single" w:sz="4" w:space="0" w:color="auto"/>
            </w:tcBorders>
            <w:vAlign w:val="center"/>
          </w:tcPr>
          <w:p w14:paraId="32679F1A"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聊城城市历史与文化</w:t>
            </w:r>
          </w:p>
        </w:tc>
        <w:tc>
          <w:tcPr>
            <w:tcW w:w="631" w:type="dxa"/>
            <w:tcBorders>
              <w:left w:val="single" w:sz="4" w:space="0" w:color="auto"/>
              <w:right w:val="single" w:sz="4" w:space="0" w:color="auto"/>
            </w:tcBorders>
            <w:vAlign w:val="center"/>
          </w:tcPr>
          <w:p w14:paraId="4C4F7EF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20C781E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20CE8A0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2E91061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0CA40710" w14:textId="77777777" w:rsidR="009C0203" w:rsidRDefault="009C0203">
            <w:pPr>
              <w:snapToGrid w:val="0"/>
              <w:spacing w:line="300" w:lineRule="exact"/>
              <w:jc w:val="center"/>
              <w:rPr>
                <w:rFonts w:eastAsia="仿宋"/>
                <w:color w:val="000000" w:themeColor="text1"/>
                <w:sz w:val="24"/>
              </w:rPr>
            </w:pPr>
          </w:p>
        </w:tc>
        <w:tc>
          <w:tcPr>
            <w:tcW w:w="986" w:type="dxa"/>
            <w:vMerge/>
            <w:tcBorders>
              <w:left w:val="single" w:sz="4" w:space="0" w:color="auto"/>
              <w:right w:val="single" w:sz="4" w:space="0" w:color="auto"/>
            </w:tcBorders>
            <w:vAlign w:val="center"/>
          </w:tcPr>
          <w:p w14:paraId="0BAFAEB5" w14:textId="77777777" w:rsidR="009C0203" w:rsidRDefault="009C0203">
            <w:pPr>
              <w:snapToGrid w:val="0"/>
              <w:spacing w:line="300" w:lineRule="exact"/>
              <w:jc w:val="center"/>
              <w:rPr>
                <w:rFonts w:eastAsia="仿宋"/>
                <w:color w:val="000000" w:themeColor="text1"/>
                <w:sz w:val="24"/>
              </w:rPr>
            </w:pPr>
          </w:p>
        </w:tc>
      </w:tr>
      <w:tr w:rsidR="009C0203" w14:paraId="65F78631" w14:textId="77777777">
        <w:trPr>
          <w:cantSplit/>
          <w:trHeight w:val="510"/>
          <w:jc w:val="center"/>
        </w:trPr>
        <w:tc>
          <w:tcPr>
            <w:tcW w:w="824" w:type="dxa"/>
            <w:vMerge/>
            <w:tcBorders>
              <w:left w:val="single" w:sz="4" w:space="0" w:color="auto"/>
              <w:right w:val="single" w:sz="4" w:space="0" w:color="auto"/>
            </w:tcBorders>
            <w:vAlign w:val="center"/>
          </w:tcPr>
          <w:p w14:paraId="1478ABC8"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462CD3A"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22000013</w:t>
            </w:r>
          </w:p>
        </w:tc>
        <w:tc>
          <w:tcPr>
            <w:tcW w:w="2770" w:type="dxa"/>
            <w:tcBorders>
              <w:top w:val="single" w:sz="4" w:space="0" w:color="auto"/>
              <w:left w:val="single" w:sz="4" w:space="0" w:color="auto"/>
              <w:right w:val="single" w:sz="4" w:space="0" w:color="auto"/>
            </w:tcBorders>
            <w:vAlign w:val="center"/>
          </w:tcPr>
          <w:p w14:paraId="0D682568"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研究生特色体育</w:t>
            </w:r>
          </w:p>
        </w:tc>
        <w:tc>
          <w:tcPr>
            <w:tcW w:w="631" w:type="dxa"/>
            <w:tcBorders>
              <w:left w:val="single" w:sz="4" w:space="0" w:color="auto"/>
              <w:right w:val="single" w:sz="4" w:space="0" w:color="auto"/>
            </w:tcBorders>
            <w:vAlign w:val="center"/>
          </w:tcPr>
          <w:p w14:paraId="6F6FB9A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2C3248A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201B35B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vAlign w:val="center"/>
          </w:tcPr>
          <w:p w14:paraId="4EE8AD0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4F420569" w14:textId="77777777" w:rsidR="009C0203" w:rsidRDefault="009C0203">
            <w:pPr>
              <w:snapToGrid w:val="0"/>
              <w:spacing w:line="300" w:lineRule="exact"/>
              <w:jc w:val="center"/>
              <w:rPr>
                <w:rFonts w:eastAsia="仿宋"/>
                <w:color w:val="000000" w:themeColor="text1"/>
                <w:sz w:val="24"/>
              </w:rPr>
            </w:pPr>
          </w:p>
        </w:tc>
        <w:tc>
          <w:tcPr>
            <w:tcW w:w="986" w:type="dxa"/>
            <w:vMerge/>
            <w:tcBorders>
              <w:left w:val="single" w:sz="4" w:space="0" w:color="auto"/>
              <w:right w:val="single" w:sz="4" w:space="0" w:color="auto"/>
            </w:tcBorders>
            <w:vAlign w:val="center"/>
          </w:tcPr>
          <w:p w14:paraId="32D66543" w14:textId="77777777" w:rsidR="009C0203" w:rsidRDefault="009C0203">
            <w:pPr>
              <w:snapToGrid w:val="0"/>
              <w:spacing w:line="300" w:lineRule="exact"/>
              <w:jc w:val="center"/>
              <w:rPr>
                <w:rFonts w:eastAsia="仿宋"/>
                <w:color w:val="000000" w:themeColor="text1"/>
                <w:sz w:val="24"/>
              </w:rPr>
            </w:pPr>
          </w:p>
        </w:tc>
      </w:tr>
      <w:tr w:rsidR="009C0203" w14:paraId="06FF7B5A" w14:textId="77777777">
        <w:trPr>
          <w:cantSplit/>
          <w:trHeight w:val="510"/>
          <w:jc w:val="center"/>
        </w:trPr>
        <w:tc>
          <w:tcPr>
            <w:tcW w:w="824" w:type="dxa"/>
            <w:vMerge/>
            <w:tcBorders>
              <w:left w:val="single" w:sz="4" w:space="0" w:color="auto"/>
              <w:right w:val="single" w:sz="4" w:space="0" w:color="auto"/>
            </w:tcBorders>
            <w:vAlign w:val="center"/>
          </w:tcPr>
          <w:p w14:paraId="63E3F13F"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AAAE9DC"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22000014</w:t>
            </w:r>
          </w:p>
        </w:tc>
        <w:tc>
          <w:tcPr>
            <w:tcW w:w="2770" w:type="dxa"/>
            <w:tcBorders>
              <w:top w:val="single" w:sz="4" w:space="0" w:color="auto"/>
              <w:left w:val="single" w:sz="4" w:space="0" w:color="auto"/>
              <w:right w:val="single" w:sz="4" w:space="0" w:color="auto"/>
            </w:tcBorders>
            <w:vAlign w:val="center"/>
          </w:tcPr>
          <w:p w14:paraId="49DA6CF2"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科技伦理专题研究</w:t>
            </w:r>
          </w:p>
        </w:tc>
        <w:tc>
          <w:tcPr>
            <w:tcW w:w="631" w:type="dxa"/>
            <w:tcBorders>
              <w:left w:val="single" w:sz="4" w:space="0" w:color="auto"/>
              <w:right w:val="single" w:sz="4" w:space="0" w:color="auto"/>
            </w:tcBorders>
            <w:vAlign w:val="center"/>
          </w:tcPr>
          <w:p w14:paraId="5B92597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187E934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4AE5DAD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vAlign w:val="center"/>
          </w:tcPr>
          <w:p w14:paraId="6F09838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5B08DEC9" w14:textId="77777777" w:rsidR="009C0203" w:rsidRDefault="009C0203">
            <w:pPr>
              <w:snapToGrid w:val="0"/>
              <w:spacing w:line="300" w:lineRule="exact"/>
              <w:jc w:val="center"/>
              <w:rPr>
                <w:rFonts w:eastAsia="仿宋"/>
                <w:color w:val="000000" w:themeColor="text1"/>
                <w:sz w:val="24"/>
              </w:rPr>
            </w:pPr>
          </w:p>
        </w:tc>
        <w:tc>
          <w:tcPr>
            <w:tcW w:w="986" w:type="dxa"/>
            <w:vMerge/>
            <w:tcBorders>
              <w:left w:val="single" w:sz="4" w:space="0" w:color="auto"/>
              <w:right w:val="single" w:sz="4" w:space="0" w:color="auto"/>
            </w:tcBorders>
            <w:vAlign w:val="center"/>
          </w:tcPr>
          <w:p w14:paraId="7E57BD20" w14:textId="77777777" w:rsidR="009C0203" w:rsidRDefault="009C0203">
            <w:pPr>
              <w:snapToGrid w:val="0"/>
              <w:spacing w:line="300" w:lineRule="exact"/>
              <w:jc w:val="center"/>
              <w:rPr>
                <w:rFonts w:eastAsia="仿宋"/>
                <w:color w:val="000000" w:themeColor="text1"/>
                <w:sz w:val="24"/>
              </w:rPr>
            </w:pPr>
          </w:p>
        </w:tc>
      </w:tr>
      <w:tr w:rsidR="009C0203" w14:paraId="29A0B42B" w14:textId="77777777">
        <w:trPr>
          <w:cantSplit/>
          <w:trHeight w:val="510"/>
          <w:jc w:val="center"/>
        </w:trPr>
        <w:tc>
          <w:tcPr>
            <w:tcW w:w="824" w:type="dxa"/>
            <w:vMerge/>
            <w:tcBorders>
              <w:left w:val="single" w:sz="4" w:space="0" w:color="auto"/>
              <w:right w:val="single" w:sz="4" w:space="0" w:color="auto"/>
            </w:tcBorders>
            <w:vAlign w:val="center"/>
          </w:tcPr>
          <w:p w14:paraId="122BCF97"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5C7878F"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22000015</w:t>
            </w:r>
          </w:p>
        </w:tc>
        <w:tc>
          <w:tcPr>
            <w:tcW w:w="2770" w:type="dxa"/>
            <w:tcBorders>
              <w:top w:val="single" w:sz="4" w:space="0" w:color="auto"/>
              <w:left w:val="single" w:sz="4" w:space="0" w:color="auto"/>
              <w:right w:val="single" w:sz="4" w:space="0" w:color="auto"/>
            </w:tcBorders>
            <w:vAlign w:val="center"/>
          </w:tcPr>
          <w:p w14:paraId="42A8392A"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哲学与人生</w:t>
            </w:r>
          </w:p>
        </w:tc>
        <w:tc>
          <w:tcPr>
            <w:tcW w:w="631" w:type="dxa"/>
            <w:tcBorders>
              <w:left w:val="single" w:sz="4" w:space="0" w:color="auto"/>
              <w:right w:val="single" w:sz="4" w:space="0" w:color="auto"/>
            </w:tcBorders>
            <w:vAlign w:val="center"/>
          </w:tcPr>
          <w:p w14:paraId="4AA5CD4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55C138D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70AF843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vAlign w:val="center"/>
          </w:tcPr>
          <w:p w14:paraId="186F736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06AB9017" w14:textId="77777777" w:rsidR="009C0203" w:rsidRDefault="009C0203">
            <w:pPr>
              <w:snapToGrid w:val="0"/>
              <w:spacing w:line="300" w:lineRule="exact"/>
              <w:jc w:val="center"/>
              <w:rPr>
                <w:rFonts w:eastAsia="仿宋"/>
                <w:color w:val="000000" w:themeColor="text1"/>
                <w:sz w:val="24"/>
              </w:rPr>
            </w:pPr>
          </w:p>
        </w:tc>
        <w:tc>
          <w:tcPr>
            <w:tcW w:w="986" w:type="dxa"/>
            <w:vMerge/>
            <w:tcBorders>
              <w:left w:val="single" w:sz="4" w:space="0" w:color="auto"/>
              <w:right w:val="single" w:sz="4" w:space="0" w:color="auto"/>
            </w:tcBorders>
            <w:vAlign w:val="center"/>
          </w:tcPr>
          <w:p w14:paraId="7EC36904" w14:textId="77777777" w:rsidR="009C0203" w:rsidRDefault="009C0203">
            <w:pPr>
              <w:snapToGrid w:val="0"/>
              <w:spacing w:line="300" w:lineRule="exact"/>
              <w:rPr>
                <w:rFonts w:eastAsia="仿宋"/>
                <w:color w:val="000000" w:themeColor="text1"/>
                <w:sz w:val="24"/>
              </w:rPr>
            </w:pPr>
          </w:p>
        </w:tc>
      </w:tr>
      <w:tr w:rsidR="009C0203" w14:paraId="0412155D" w14:textId="77777777">
        <w:trPr>
          <w:cantSplit/>
          <w:trHeight w:val="510"/>
          <w:jc w:val="center"/>
        </w:trPr>
        <w:tc>
          <w:tcPr>
            <w:tcW w:w="824" w:type="dxa"/>
            <w:vMerge/>
            <w:tcBorders>
              <w:left w:val="single" w:sz="4" w:space="0" w:color="auto"/>
              <w:right w:val="single" w:sz="4" w:space="0" w:color="auto"/>
            </w:tcBorders>
            <w:vAlign w:val="center"/>
          </w:tcPr>
          <w:p w14:paraId="152C96E3"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AA53DF5"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22000016</w:t>
            </w:r>
          </w:p>
        </w:tc>
        <w:tc>
          <w:tcPr>
            <w:tcW w:w="2770" w:type="dxa"/>
            <w:tcBorders>
              <w:top w:val="single" w:sz="4" w:space="0" w:color="auto"/>
              <w:left w:val="single" w:sz="4" w:space="0" w:color="auto"/>
              <w:right w:val="single" w:sz="4" w:space="0" w:color="auto"/>
            </w:tcBorders>
            <w:vAlign w:val="center"/>
          </w:tcPr>
          <w:p w14:paraId="6046C262"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区域国别学概论</w:t>
            </w:r>
          </w:p>
        </w:tc>
        <w:tc>
          <w:tcPr>
            <w:tcW w:w="631" w:type="dxa"/>
            <w:tcBorders>
              <w:left w:val="single" w:sz="4" w:space="0" w:color="auto"/>
              <w:right w:val="single" w:sz="4" w:space="0" w:color="auto"/>
            </w:tcBorders>
            <w:vAlign w:val="center"/>
          </w:tcPr>
          <w:p w14:paraId="159C166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2014170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3DC353E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0977D81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55AA6D4E" w14:textId="77777777" w:rsidR="009C0203" w:rsidRDefault="009C0203">
            <w:pPr>
              <w:snapToGrid w:val="0"/>
              <w:spacing w:line="300" w:lineRule="exact"/>
              <w:jc w:val="center"/>
              <w:rPr>
                <w:rFonts w:eastAsia="仿宋"/>
                <w:color w:val="000000" w:themeColor="text1"/>
                <w:sz w:val="24"/>
              </w:rPr>
            </w:pPr>
          </w:p>
        </w:tc>
        <w:tc>
          <w:tcPr>
            <w:tcW w:w="986" w:type="dxa"/>
            <w:vMerge/>
            <w:tcBorders>
              <w:left w:val="single" w:sz="4" w:space="0" w:color="auto"/>
              <w:right w:val="single" w:sz="4" w:space="0" w:color="auto"/>
            </w:tcBorders>
            <w:vAlign w:val="center"/>
          </w:tcPr>
          <w:p w14:paraId="06303FF4" w14:textId="77777777" w:rsidR="009C0203" w:rsidRDefault="009C0203">
            <w:pPr>
              <w:snapToGrid w:val="0"/>
              <w:spacing w:line="300" w:lineRule="exact"/>
              <w:jc w:val="center"/>
              <w:rPr>
                <w:rFonts w:eastAsia="仿宋"/>
                <w:color w:val="000000" w:themeColor="text1"/>
                <w:sz w:val="24"/>
              </w:rPr>
            </w:pPr>
          </w:p>
        </w:tc>
      </w:tr>
      <w:tr w:rsidR="009C0203" w14:paraId="247D69C3" w14:textId="77777777">
        <w:trPr>
          <w:cantSplit/>
          <w:trHeight w:val="510"/>
          <w:jc w:val="center"/>
        </w:trPr>
        <w:tc>
          <w:tcPr>
            <w:tcW w:w="824" w:type="dxa"/>
            <w:vMerge/>
            <w:tcBorders>
              <w:left w:val="single" w:sz="4" w:space="0" w:color="auto"/>
              <w:right w:val="single" w:sz="4" w:space="0" w:color="auto"/>
            </w:tcBorders>
            <w:vAlign w:val="center"/>
          </w:tcPr>
          <w:p w14:paraId="44CA3A38"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D286158"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22000017</w:t>
            </w:r>
          </w:p>
        </w:tc>
        <w:tc>
          <w:tcPr>
            <w:tcW w:w="2770" w:type="dxa"/>
            <w:tcBorders>
              <w:top w:val="single" w:sz="4" w:space="0" w:color="auto"/>
              <w:left w:val="single" w:sz="4" w:space="0" w:color="auto"/>
              <w:right w:val="single" w:sz="4" w:space="0" w:color="auto"/>
            </w:tcBorders>
            <w:vAlign w:val="center"/>
          </w:tcPr>
          <w:p w14:paraId="312B2F22"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如何写好科研论文</w:t>
            </w:r>
          </w:p>
        </w:tc>
        <w:tc>
          <w:tcPr>
            <w:tcW w:w="631" w:type="dxa"/>
            <w:tcBorders>
              <w:left w:val="single" w:sz="4" w:space="0" w:color="auto"/>
              <w:right w:val="single" w:sz="4" w:space="0" w:color="auto"/>
            </w:tcBorders>
            <w:vAlign w:val="center"/>
          </w:tcPr>
          <w:p w14:paraId="60BBEDB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249C42F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19C1559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28FC8E1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9" w:type="dxa"/>
            <w:tcBorders>
              <w:left w:val="single" w:sz="4" w:space="0" w:color="auto"/>
              <w:right w:val="single" w:sz="4" w:space="0" w:color="auto"/>
            </w:tcBorders>
            <w:vAlign w:val="center"/>
          </w:tcPr>
          <w:p w14:paraId="7BE3F034" w14:textId="77777777" w:rsidR="009C0203" w:rsidRDefault="009C0203">
            <w:pPr>
              <w:snapToGrid w:val="0"/>
              <w:spacing w:line="300" w:lineRule="exact"/>
              <w:jc w:val="center"/>
              <w:rPr>
                <w:rFonts w:eastAsia="仿宋"/>
                <w:color w:val="000000" w:themeColor="text1"/>
                <w:sz w:val="24"/>
              </w:rPr>
            </w:pPr>
          </w:p>
        </w:tc>
        <w:tc>
          <w:tcPr>
            <w:tcW w:w="986" w:type="dxa"/>
            <w:vMerge w:val="restart"/>
            <w:tcBorders>
              <w:left w:val="single" w:sz="4" w:space="0" w:color="auto"/>
              <w:right w:val="single" w:sz="4" w:space="0" w:color="auto"/>
            </w:tcBorders>
            <w:vAlign w:val="center"/>
          </w:tcPr>
          <w:p w14:paraId="7282F1A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线上课程选修</w:t>
            </w:r>
            <w:r>
              <w:rPr>
                <w:rFonts w:eastAsia="仿宋" w:hint="eastAsia"/>
                <w:color w:val="000000" w:themeColor="text1"/>
                <w:sz w:val="24"/>
              </w:rPr>
              <w:t>1</w:t>
            </w:r>
            <w:r>
              <w:rPr>
                <w:rFonts w:eastAsia="仿宋"/>
                <w:color w:val="000000" w:themeColor="text1"/>
                <w:sz w:val="24"/>
              </w:rPr>
              <w:t>门</w:t>
            </w:r>
          </w:p>
        </w:tc>
      </w:tr>
      <w:tr w:rsidR="009C0203" w14:paraId="5211C511" w14:textId="77777777">
        <w:trPr>
          <w:cantSplit/>
          <w:trHeight w:val="510"/>
          <w:jc w:val="center"/>
        </w:trPr>
        <w:tc>
          <w:tcPr>
            <w:tcW w:w="824" w:type="dxa"/>
            <w:vMerge/>
            <w:tcBorders>
              <w:left w:val="single" w:sz="4" w:space="0" w:color="auto"/>
              <w:right w:val="single" w:sz="4" w:space="0" w:color="auto"/>
            </w:tcBorders>
            <w:vAlign w:val="center"/>
          </w:tcPr>
          <w:p w14:paraId="7A4F2C70"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A68B348"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22000018</w:t>
            </w:r>
          </w:p>
        </w:tc>
        <w:tc>
          <w:tcPr>
            <w:tcW w:w="2770" w:type="dxa"/>
            <w:tcBorders>
              <w:top w:val="single" w:sz="4" w:space="0" w:color="auto"/>
              <w:left w:val="single" w:sz="4" w:space="0" w:color="auto"/>
              <w:right w:val="single" w:sz="4" w:space="0" w:color="auto"/>
            </w:tcBorders>
            <w:vAlign w:val="center"/>
          </w:tcPr>
          <w:p w14:paraId="2DB2AEE5"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研究生的压力应对与健康心理</w:t>
            </w:r>
            <w:r>
              <w:rPr>
                <w:rFonts w:eastAsia="仿宋"/>
                <w:color w:val="000000" w:themeColor="text1"/>
                <w:sz w:val="24"/>
              </w:rPr>
              <w:t xml:space="preserve">  </w:t>
            </w:r>
          </w:p>
        </w:tc>
        <w:tc>
          <w:tcPr>
            <w:tcW w:w="631" w:type="dxa"/>
            <w:tcBorders>
              <w:left w:val="single" w:sz="4" w:space="0" w:color="auto"/>
              <w:right w:val="single" w:sz="4" w:space="0" w:color="auto"/>
            </w:tcBorders>
            <w:vAlign w:val="center"/>
          </w:tcPr>
          <w:p w14:paraId="3AEC439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14E9946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5FEF151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720A411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9" w:type="dxa"/>
            <w:tcBorders>
              <w:left w:val="single" w:sz="4" w:space="0" w:color="auto"/>
              <w:right w:val="single" w:sz="4" w:space="0" w:color="auto"/>
            </w:tcBorders>
            <w:vAlign w:val="center"/>
          </w:tcPr>
          <w:p w14:paraId="0E6F1E38" w14:textId="77777777" w:rsidR="009C0203" w:rsidRDefault="009C0203">
            <w:pPr>
              <w:snapToGrid w:val="0"/>
              <w:spacing w:line="300" w:lineRule="exact"/>
              <w:jc w:val="center"/>
              <w:rPr>
                <w:rFonts w:eastAsia="仿宋"/>
                <w:color w:val="000000" w:themeColor="text1"/>
                <w:sz w:val="24"/>
              </w:rPr>
            </w:pPr>
          </w:p>
        </w:tc>
        <w:tc>
          <w:tcPr>
            <w:tcW w:w="986" w:type="dxa"/>
            <w:vMerge/>
            <w:tcBorders>
              <w:left w:val="single" w:sz="4" w:space="0" w:color="auto"/>
              <w:right w:val="single" w:sz="4" w:space="0" w:color="auto"/>
            </w:tcBorders>
            <w:vAlign w:val="center"/>
          </w:tcPr>
          <w:p w14:paraId="57E6F354" w14:textId="77777777" w:rsidR="009C0203" w:rsidRDefault="009C0203">
            <w:pPr>
              <w:snapToGrid w:val="0"/>
              <w:spacing w:line="300" w:lineRule="exact"/>
              <w:jc w:val="center"/>
              <w:rPr>
                <w:rFonts w:eastAsia="仿宋"/>
                <w:color w:val="000000" w:themeColor="text1"/>
                <w:sz w:val="24"/>
              </w:rPr>
            </w:pPr>
          </w:p>
        </w:tc>
      </w:tr>
      <w:tr w:rsidR="009C0203" w14:paraId="47B54007" w14:textId="77777777">
        <w:trPr>
          <w:cantSplit/>
          <w:trHeight w:val="510"/>
          <w:jc w:val="center"/>
        </w:trPr>
        <w:tc>
          <w:tcPr>
            <w:tcW w:w="824" w:type="dxa"/>
            <w:vMerge/>
            <w:tcBorders>
              <w:left w:val="single" w:sz="4" w:space="0" w:color="auto"/>
              <w:right w:val="single" w:sz="4" w:space="0" w:color="auto"/>
            </w:tcBorders>
            <w:vAlign w:val="center"/>
          </w:tcPr>
          <w:p w14:paraId="0EC1F811"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2566451"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22000019</w:t>
            </w:r>
          </w:p>
        </w:tc>
        <w:tc>
          <w:tcPr>
            <w:tcW w:w="2770" w:type="dxa"/>
            <w:tcBorders>
              <w:top w:val="single" w:sz="4" w:space="0" w:color="auto"/>
              <w:left w:val="single" w:sz="4" w:space="0" w:color="auto"/>
              <w:right w:val="single" w:sz="4" w:space="0" w:color="auto"/>
            </w:tcBorders>
            <w:vAlign w:val="center"/>
          </w:tcPr>
          <w:p w14:paraId="07533D7D"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研究生学术与职业素养讲座</w:t>
            </w:r>
          </w:p>
        </w:tc>
        <w:tc>
          <w:tcPr>
            <w:tcW w:w="631" w:type="dxa"/>
            <w:tcBorders>
              <w:left w:val="single" w:sz="4" w:space="0" w:color="auto"/>
              <w:right w:val="single" w:sz="4" w:space="0" w:color="auto"/>
            </w:tcBorders>
            <w:vAlign w:val="center"/>
          </w:tcPr>
          <w:p w14:paraId="1F6A918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565D5C2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56A43C6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75ADE9C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9" w:type="dxa"/>
            <w:tcBorders>
              <w:left w:val="single" w:sz="4" w:space="0" w:color="auto"/>
              <w:right w:val="single" w:sz="4" w:space="0" w:color="auto"/>
            </w:tcBorders>
            <w:vAlign w:val="center"/>
          </w:tcPr>
          <w:p w14:paraId="2BEF21A9" w14:textId="77777777" w:rsidR="009C0203" w:rsidRDefault="009C0203">
            <w:pPr>
              <w:snapToGrid w:val="0"/>
              <w:spacing w:line="300" w:lineRule="exact"/>
              <w:jc w:val="center"/>
              <w:rPr>
                <w:rFonts w:eastAsia="仿宋"/>
                <w:color w:val="000000" w:themeColor="text1"/>
                <w:sz w:val="24"/>
              </w:rPr>
            </w:pPr>
          </w:p>
        </w:tc>
        <w:tc>
          <w:tcPr>
            <w:tcW w:w="986" w:type="dxa"/>
            <w:vMerge/>
            <w:tcBorders>
              <w:left w:val="single" w:sz="4" w:space="0" w:color="auto"/>
              <w:right w:val="single" w:sz="4" w:space="0" w:color="auto"/>
            </w:tcBorders>
            <w:vAlign w:val="center"/>
          </w:tcPr>
          <w:p w14:paraId="0FEB0F43" w14:textId="77777777" w:rsidR="009C0203" w:rsidRDefault="009C0203">
            <w:pPr>
              <w:snapToGrid w:val="0"/>
              <w:spacing w:line="300" w:lineRule="exact"/>
              <w:jc w:val="center"/>
              <w:rPr>
                <w:rFonts w:eastAsia="仿宋"/>
                <w:color w:val="000000" w:themeColor="text1"/>
                <w:sz w:val="24"/>
              </w:rPr>
            </w:pPr>
          </w:p>
        </w:tc>
      </w:tr>
      <w:tr w:rsidR="009C0203" w14:paraId="1C750A7F" w14:textId="77777777">
        <w:trPr>
          <w:cantSplit/>
          <w:trHeight w:val="397"/>
          <w:jc w:val="center"/>
        </w:trPr>
        <w:tc>
          <w:tcPr>
            <w:tcW w:w="824" w:type="dxa"/>
            <w:vMerge w:val="restart"/>
            <w:tcBorders>
              <w:left w:val="single" w:sz="4" w:space="0" w:color="auto"/>
              <w:right w:val="single" w:sz="4" w:space="0" w:color="auto"/>
            </w:tcBorders>
            <w:vAlign w:val="center"/>
          </w:tcPr>
          <w:p w14:paraId="0F66195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专业</w:t>
            </w:r>
          </w:p>
          <w:p w14:paraId="5AE725C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选修课（至少选修</w:t>
            </w:r>
            <w:r>
              <w:rPr>
                <w:rFonts w:eastAsia="仿宋"/>
                <w:color w:val="000000" w:themeColor="text1"/>
                <w:sz w:val="24"/>
              </w:rPr>
              <w:t>6</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70A110D7" w14:textId="77777777" w:rsidR="009C0203" w:rsidRDefault="00BC1BB0">
            <w:pPr>
              <w:snapToGrid w:val="0"/>
              <w:spacing w:line="300" w:lineRule="exact"/>
              <w:rPr>
                <w:rFonts w:eastAsia="仿宋"/>
                <w:color w:val="000000" w:themeColor="text1"/>
                <w:sz w:val="24"/>
              </w:rPr>
            </w:pPr>
            <w:r>
              <w:rPr>
                <w:rFonts w:eastAsia="仿宋"/>
                <w:color w:val="000000" w:themeColor="text1"/>
                <w:kern w:val="0"/>
                <w:sz w:val="24"/>
              </w:rPr>
              <w:t>22190101</w:t>
            </w:r>
          </w:p>
        </w:tc>
        <w:tc>
          <w:tcPr>
            <w:tcW w:w="2770" w:type="dxa"/>
            <w:tcBorders>
              <w:top w:val="single" w:sz="4" w:space="0" w:color="auto"/>
              <w:left w:val="single" w:sz="4" w:space="0" w:color="auto"/>
              <w:right w:val="single" w:sz="4" w:space="0" w:color="auto"/>
            </w:tcBorders>
            <w:vAlign w:val="center"/>
          </w:tcPr>
          <w:p w14:paraId="6E10083B" w14:textId="77777777" w:rsidR="009C0203" w:rsidRDefault="00BC1BB0">
            <w:pPr>
              <w:spacing w:line="340" w:lineRule="exact"/>
              <w:rPr>
                <w:rFonts w:eastAsia="仿宋"/>
                <w:color w:val="000000" w:themeColor="text1"/>
                <w:kern w:val="0"/>
                <w:sz w:val="24"/>
              </w:rPr>
            </w:pPr>
            <w:r>
              <w:rPr>
                <w:rFonts w:eastAsia="仿宋"/>
                <w:color w:val="000000" w:themeColor="text1"/>
                <w:kern w:val="0"/>
                <w:sz w:val="24"/>
              </w:rPr>
              <w:t>高级生物化学</w:t>
            </w:r>
          </w:p>
        </w:tc>
        <w:tc>
          <w:tcPr>
            <w:tcW w:w="631" w:type="dxa"/>
            <w:tcBorders>
              <w:left w:val="single" w:sz="4" w:space="0" w:color="auto"/>
              <w:right w:val="single" w:sz="4" w:space="0" w:color="auto"/>
            </w:tcBorders>
            <w:vAlign w:val="center"/>
          </w:tcPr>
          <w:p w14:paraId="7818B0A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663DBBD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695B80A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vAlign w:val="center"/>
          </w:tcPr>
          <w:p w14:paraId="7663F2F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736DD01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56D3F544" w14:textId="77777777" w:rsidR="009C0203" w:rsidRDefault="009C0203">
            <w:pPr>
              <w:snapToGrid w:val="0"/>
              <w:spacing w:line="300" w:lineRule="exact"/>
              <w:jc w:val="center"/>
              <w:rPr>
                <w:rFonts w:eastAsia="仿宋"/>
                <w:color w:val="000000" w:themeColor="text1"/>
                <w:sz w:val="24"/>
              </w:rPr>
            </w:pPr>
          </w:p>
        </w:tc>
      </w:tr>
      <w:tr w:rsidR="009C0203" w14:paraId="355319C3" w14:textId="77777777">
        <w:trPr>
          <w:cantSplit/>
          <w:trHeight w:val="397"/>
          <w:jc w:val="center"/>
        </w:trPr>
        <w:tc>
          <w:tcPr>
            <w:tcW w:w="824" w:type="dxa"/>
            <w:vMerge/>
            <w:tcBorders>
              <w:left w:val="single" w:sz="4" w:space="0" w:color="auto"/>
              <w:right w:val="single" w:sz="4" w:space="0" w:color="auto"/>
            </w:tcBorders>
            <w:vAlign w:val="center"/>
          </w:tcPr>
          <w:p w14:paraId="512066FA"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31B718A" w14:textId="77777777" w:rsidR="009C0203" w:rsidRDefault="00BC1BB0">
            <w:pPr>
              <w:snapToGrid w:val="0"/>
              <w:spacing w:line="300" w:lineRule="exact"/>
              <w:rPr>
                <w:rFonts w:eastAsia="仿宋"/>
                <w:color w:val="000000" w:themeColor="text1"/>
                <w:kern w:val="0"/>
                <w:sz w:val="24"/>
              </w:rPr>
            </w:pPr>
            <w:r>
              <w:rPr>
                <w:rFonts w:eastAsia="仿宋"/>
                <w:color w:val="000000" w:themeColor="text1"/>
                <w:kern w:val="0"/>
                <w:sz w:val="24"/>
              </w:rPr>
              <w:t>22190209</w:t>
            </w:r>
          </w:p>
        </w:tc>
        <w:tc>
          <w:tcPr>
            <w:tcW w:w="2770" w:type="dxa"/>
            <w:tcBorders>
              <w:top w:val="single" w:sz="4" w:space="0" w:color="auto"/>
              <w:left w:val="single" w:sz="4" w:space="0" w:color="auto"/>
              <w:right w:val="single" w:sz="4" w:space="0" w:color="auto"/>
            </w:tcBorders>
            <w:vAlign w:val="center"/>
          </w:tcPr>
          <w:p w14:paraId="2EDFAA7A" w14:textId="77777777" w:rsidR="009C0203" w:rsidRDefault="00BC1BB0">
            <w:pPr>
              <w:spacing w:line="340" w:lineRule="exact"/>
              <w:rPr>
                <w:rFonts w:eastAsia="仿宋"/>
                <w:color w:val="000000" w:themeColor="text1"/>
                <w:sz w:val="24"/>
              </w:rPr>
            </w:pPr>
            <w:r>
              <w:rPr>
                <w:rFonts w:eastAsia="仿宋"/>
                <w:color w:val="000000" w:themeColor="text1"/>
                <w:sz w:val="24"/>
              </w:rPr>
              <w:t>高级植物生理学</w:t>
            </w:r>
          </w:p>
        </w:tc>
        <w:tc>
          <w:tcPr>
            <w:tcW w:w="631" w:type="dxa"/>
            <w:tcBorders>
              <w:left w:val="single" w:sz="4" w:space="0" w:color="auto"/>
              <w:right w:val="single" w:sz="4" w:space="0" w:color="auto"/>
            </w:tcBorders>
            <w:vAlign w:val="center"/>
          </w:tcPr>
          <w:p w14:paraId="559BE10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58140FF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14B696A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vAlign w:val="center"/>
          </w:tcPr>
          <w:p w14:paraId="3BBE8FE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18A2BDA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作物遗传育种学、作物栽培学与耕作学方向</w:t>
            </w:r>
          </w:p>
        </w:tc>
        <w:tc>
          <w:tcPr>
            <w:tcW w:w="986" w:type="dxa"/>
            <w:tcBorders>
              <w:left w:val="single" w:sz="4" w:space="0" w:color="auto"/>
              <w:right w:val="single" w:sz="4" w:space="0" w:color="auto"/>
            </w:tcBorders>
            <w:vAlign w:val="center"/>
          </w:tcPr>
          <w:p w14:paraId="365350E4" w14:textId="77777777" w:rsidR="009C0203" w:rsidRDefault="009C0203">
            <w:pPr>
              <w:snapToGrid w:val="0"/>
              <w:spacing w:line="300" w:lineRule="exact"/>
              <w:jc w:val="center"/>
              <w:rPr>
                <w:rFonts w:eastAsia="仿宋"/>
                <w:color w:val="000000" w:themeColor="text1"/>
                <w:sz w:val="24"/>
              </w:rPr>
            </w:pPr>
          </w:p>
        </w:tc>
      </w:tr>
      <w:tr w:rsidR="009C0203" w14:paraId="07CD0AAC" w14:textId="77777777">
        <w:trPr>
          <w:cantSplit/>
          <w:trHeight w:val="397"/>
          <w:jc w:val="center"/>
        </w:trPr>
        <w:tc>
          <w:tcPr>
            <w:tcW w:w="824" w:type="dxa"/>
            <w:vMerge/>
            <w:tcBorders>
              <w:left w:val="single" w:sz="4" w:space="0" w:color="auto"/>
              <w:right w:val="single" w:sz="4" w:space="0" w:color="auto"/>
            </w:tcBorders>
            <w:vAlign w:val="center"/>
          </w:tcPr>
          <w:p w14:paraId="50102D00"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79B26B4" w14:textId="77777777" w:rsidR="009C0203" w:rsidRDefault="00BC1BB0">
            <w:pPr>
              <w:snapToGrid w:val="0"/>
              <w:spacing w:line="300" w:lineRule="exact"/>
              <w:rPr>
                <w:rFonts w:eastAsia="仿宋"/>
                <w:color w:val="000000" w:themeColor="text1"/>
                <w:sz w:val="24"/>
              </w:rPr>
            </w:pPr>
            <w:r>
              <w:rPr>
                <w:rFonts w:eastAsia="仿宋"/>
                <w:color w:val="000000" w:themeColor="text1"/>
                <w:kern w:val="0"/>
                <w:sz w:val="24"/>
              </w:rPr>
              <w:t>22190210</w:t>
            </w:r>
          </w:p>
        </w:tc>
        <w:tc>
          <w:tcPr>
            <w:tcW w:w="2770" w:type="dxa"/>
            <w:tcBorders>
              <w:top w:val="single" w:sz="4" w:space="0" w:color="auto"/>
              <w:left w:val="single" w:sz="4" w:space="0" w:color="auto"/>
              <w:right w:val="single" w:sz="4" w:space="0" w:color="auto"/>
            </w:tcBorders>
            <w:vAlign w:val="center"/>
          </w:tcPr>
          <w:p w14:paraId="362888BB" w14:textId="77777777" w:rsidR="009C0203" w:rsidRDefault="00BC1BB0">
            <w:pPr>
              <w:spacing w:line="340" w:lineRule="exact"/>
              <w:rPr>
                <w:rFonts w:eastAsia="仿宋"/>
                <w:color w:val="000000" w:themeColor="text1"/>
                <w:kern w:val="0"/>
                <w:sz w:val="24"/>
              </w:rPr>
            </w:pPr>
            <w:r>
              <w:rPr>
                <w:rFonts w:eastAsia="仿宋"/>
                <w:color w:val="000000" w:themeColor="text1"/>
                <w:sz w:val="24"/>
              </w:rPr>
              <w:t>基因工程原理与实验技术</w:t>
            </w:r>
          </w:p>
        </w:tc>
        <w:tc>
          <w:tcPr>
            <w:tcW w:w="631" w:type="dxa"/>
            <w:tcBorders>
              <w:left w:val="single" w:sz="4" w:space="0" w:color="auto"/>
              <w:right w:val="single" w:sz="4" w:space="0" w:color="auto"/>
            </w:tcBorders>
            <w:vAlign w:val="center"/>
          </w:tcPr>
          <w:p w14:paraId="4C12306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70D770F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1415077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05CB934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6DDDF61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7736AE63" w14:textId="77777777" w:rsidR="009C0203" w:rsidRDefault="009C0203">
            <w:pPr>
              <w:snapToGrid w:val="0"/>
              <w:spacing w:line="300" w:lineRule="exact"/>
              <w:jc w:val="center"/>
              <w:rPr>
                <w:rFonts w:eastAsia="仿宋"/>
                <w:color w:val="000000" w:themeColor="text1"/>
                <w:sz w:val="24"/>
              </w:rPr>
            </w:pPr>
          </w:p>
        </w:tc>
      </w:tr>
      <w:tr w:rsidR="009C0203" w14:paraId="3CAAF1D4" w14:textId="77777777">
        <w:trPr>
          <w:cantSplit/>
          <w:trHeight w:val="397"/>
          <w:jc w:val="center"/>
        </w:trPr>
        <w:tc>
          <w:tcPr>
            <w:tcW w:w="824" w:type="dxa"/>
            <w:vMerge/>
            <w:tcBorders>
              <w:left w:val="single" w:sz="4" w:space="0" w:color="auto"/>
              <w:right w:val="single" w:sz="4" w:space="0" w:color="auto"/>
            </w:tcBorders>
            <w:vAlign w:val="center"/>
          </w:tcPr>
          <w:p w14:paraId="601F21F4"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56673B2" w14:textId="77777777" w:rsidR="009C0203" w:rsidRDefault="00BC1BB0">
            <w:pPr>
              <w:snapToGrid w:val="0"/>
              <w:spacing w:line="300" w:lineRule="exact"/>
              <w:rPr>
                <w:rFonts w:eastAsia="仿宋"/>
                <w:color w:val="000000" w:themeColor="text1"/>
                <w:sz w:val="24"/>
              </w:rPr>
            </w:pPr>
            <w:r>
              <w:rPr>
                <w:rFonts w:eastAsia="仿宋"/>
                <w:color w:val="000000" w:themeColor="text1"/>
                <w:kern w:val="0"/>
                <w:sz w:val="24"/>
              </w:rPr>
              <w:t>22190211</w:t>
            </w:r>
          </w:p>
        </w:tc>
        <w:tc>
          <w:tcPr>
            <w:tcW w:w="2770" w:type="dxa"/>
            <w:tcBorders>
              <w:top w:val="single" w:sz="4" w:space="0" w:color="auto"/>
              <w:left w:val="single" w:sz="4" w:space="0" w:color="auto"/>
              <w:right w:val="single" w:sz="4" w:space="0" w:color="auto"/>
            </w:tcBorders>
            <w:vAlign w:val="center"/>
          </w:tcPr>
          <w:p w14:paraId="66713646" w14:textId="77777777" w:rsidR="009C0203" w:rsidRDefault="00BC1BB0">
            <w:pPr>
              <w:spacing w:line="340" w:lineRule="exact"/>
              <w:rPr>
                <w:rFonts w:eastAsia="仿宋"/>
                <w:color w:val="000000" w:themeColor="text1"/>
                <w:kern w:val="0"/>
                <w:sz w:val="24"/>
              </w:rPr>
            </w:pPr>
            <w:r>
              <w:rPr>
                <w:rFonts w:eastAsia="仿宋"/>
                <w:color w:val="000000" w:themeColor="text1"/>
                <w:sz w:val="24"/>
              </w:rPr>
              <w:t>作物种质资源与基因组学</w:t>
            </w:r>
          </w:p>
        </w:tc>
        <w:tc>
          <w:tcPr>
            <w:tcW w:w="631" w:type="dxa"/>
            <w:tcBorders>
              <w:left w:val="single" w:sz="4" w:space="0" w:color="auto"/>
              <w:right w:val="single" w:sz="4" w:space="0" w:color="auto"/>
            </w:tcBorders>
            <w:vAlign w:val="center"/>
          </w:tcPr>
          <w:p w14:paraId="203C07A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39FD6A0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49DA684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5ADEAFA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2C046C6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作物遗传育种学方向</w:t>
            </w:r>
          </w:p>
        </w:tc>
        <w:tc>
          <w:tcPr>
            <w:tcW w:w="986" w:type="dxa"/>
            <w:tcBorders>
              <w:left w:val="single" w:sz="4" w:space="0" w:color="auto"/>
              <w:right w:val="single" w:sz="4" w:space="0" w:color="auto"/>
            </w:tcBorders>
            <w:vAlign w:val="center"/>
          </w:tcPr>
          <w:p w14:paraId="40C0B9F6" w14:textId="77777777" w:rsidR="009C0203" w:rsidRDefault="009C0203">
            <w:pPr>
              <w:snapToGrid w:val="0"/>
              <w:spacing w:line="300" w:lineRule="exact"/>
              <w:jc w:val="center"/>
              <w:rPr>
                <w:rFonts w:eastAsia="仿宋"/>
                <w:color w:val="000000" w:themeColor="text1"/>
                <w:sz w:val="24"/>
              </w:rPr>
            </w:pPr>
          </w:p>
        </w:tc>
      </w:tr>
      <w:tr w:rsidR="009C0203" w14:paraId="22186668" w14:textId="77777777">
        <w:trPr>
          <w:cantSplit/>
          <w:trHeight w:val="397"/>
          <w:jc w:val="center"/>
        </w:trPr>
        <w:tc>
          <w:tcPr>
            <w:tcW w:w="824" w:type="dxa"/>
            <w:vMerge/>
            <w:tcBorders>
              <w:left w:val="single" w:sz="4" w:space="0" w:color="auto"/>
              <w:right w:val="single" w:sz="4" w:space="0" w:color="auto"/>
            </w:tcBorders>
            <w:vAlign w:val="center"/>
          </w:tcPr>
          <w:p w14:paraId="050C153B"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B97294A" w14:textId="77777777" w:rsidR="009C0203" w:rsidRDefault="00BC1BB0">
            <w:pPr>
              <w:snapToGrid w:val="0"/>
              <w:spacing w:line="300" w:lineRule="exact"/>
              <w:rPr>
                <w:rFonts w:eastAsia="仿宋"/>
                <w:color w:val="000000" w:themeColor="text1"/>
                <w:sz w:val="24"/>
              </w:rPr>
            </w:pPr>
            <w:r>
              <w:rPr>
                <w:rFonts w:eastAsia="仿宋"/>
                <w:color w:val="000000" w:themeColor="text1"/>
                <w:kern w:val="0"/>
                <w:sz w:val="24"/>
              </w:rPr>
              <w:t>22190212</w:t>
            </w:r>
          </w:p>
        </w:tc>
        <w:tc>
          <w:tcPr>
            <w:tcW w:w="2770" w:type="dxa"/>
            <w:tcBorders>
              <w:top w:val="single" w:sz="4" w:space="0" w:color="auto"/>
              <w:left w:val="single" w:sz="4" w:space="0" w:color="auto"/>
              <w:right w:val="single" w:sz="4" w:space="0" w:color="auto"/>
            </w:tcBorders>
            <w:vAlign w:val="center"/>
          </w:tcPr>
          <w:p w14:paraId="3117BFD8" w14:textId="77777777" w:rsidR="009C0203" w:rsidRDefault="00BC1BB0">
            <w:pPr>
              <w:spacing w:line="340" w:lineRule="exact"/>
              <w:rPr>
                <w:rFonts w:eastAsia="仿宋"/>
                <w:color w:val="000000" w:themeColor="text1"/>
                <w:kern w:val="0"/>
                <w:sz w:val="24"/>
              </w:rPr>
            </w:pPr>
            <w:r>
              <w:rPr>
                <w:rFonts w:eastAsia="仿宋"/>
                <w:color w:val="000000" w:themeColor="text1"/>
                <w:sz w:val="24"/>
              </w:rPr>
              <w:t>植物基因组学</w:t>
            </w:r>
          </w:p>
        </w:tc>
        <w:tc>
          <w:tcPr>
            <w:tcW w:w="631" w:type="dxa"/>
            <w:tcBorders>
              <w:left w:val="single" w:sz="4" w:space="0" w:color="auto"/>
              <w:right w:val="single" w:sz="4" w:space="0" w:color="auto"/>
            </w:tcBorders>
            <w:vAlign w:val="center"/>
          </w:tcPr>
          <w:p w14:paraId="772791A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440B280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7B0C751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27F471D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67C0C67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698B5A69" w14:textId="77777777" w:rsidR="009C0203" w:rsidRDefault="009C0203">
            <w:pPr>
              <w:snapToGrid w:val="0"/>
              <w:spacing w:line="300" w:lineRule="exact"/>
              <w:jc w:val="center"/>
              <w:rPr>
                <w:rFonts w:eastAsia="仿宋"/>
                <w:color w:val="000000" w:themeColor="text1"/>
                <w:sz w:val="24"/>
              </w:rPr>
            </w:pPr>
          </w:p>
        </w:tc>
      </w:tr>
      <w:tr w:rsidR="009C0203" w14:paraId="75487DE4" w14:textId="77777777">
        <w:trPr>
          <w:cantSplit/>
          <w:trHeight w:val="397"/>
          <w:jc w:val="center"/>
        </w:trPr>
        <w:tc>
          <w:tcPr>
            <w:tcW w:w="824" w:type="dxa"/>
            <w:vMerge/>
            <w:tcBorders>
              <w:left w:val="single" w:sz="4" w:space="0" w:color="auto"/>
              <w:right w:val="single" w:sz="4" w:space="0" w:color="auto"/>
            </w:tcBorders>
            <w:vAlign w:val="center"/>
          </w:tcPr>
          <w:p w14:paraId="1D1D6BB7"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CBA0D59" w14:textId="77777777" w:rsidR="009C0203" w:rsidRDefault="00BC1BB0">
            <w:pPr>
              <w:snapToGrid w:val="0"/>
              <w:spacing w:line="300" w:lineRule="exact"/>
              <w:rPr>
                <w:rFonts w:eastAsia="仿宋"/>
                <w:color w:val="000000" w:themeColor="text1"/>
                <w:sz w:val="24"/>
              </w:rPr>
            </w:pPr>
            <w:r>
              <w:rPr>
                <w:rFonts w:eastAsia="仿宋"/>
                <w:color w:val="000000" w:themeColor="text1"/>
                <w:kern w:val="0"/>
                <w:sz w:val="24"/>
              </w:rPr>
              <w:t>22190213</w:t>
            </w:r>
          </w:p>
        </w:tc>
        <w:tc>
          <w:tcPr>
            <w:tcW w:w="2770" w:type="dxa"/>
            <w:tcBorders>
              <w:top w:val="single" w:sz="4" w:space="0" w:color="auto"/>
              <w:left w:val="single" w:sz="4" w:space="0" w:color="auto"/>
              <w:right w:val="single" w:sz="4" w:space="0" w:color="auto"/>
            </w:tcBorders>
            <w:vAlign w:val="center"/>
          </w:tcPr>
          <w:p w14:paraId="589EB5D8" w14:textId="77777777" w:rsidR="009C0203" w:rsidRDefault="00BC1BB0">
            <w:pPr>
              <w:spacing w:line="340" w:lineRule="exact"/>
              <w:rPr>
                <w:rFonts w:eastAsia="仿宋"/>
                <w:color w:val="000000" w:themeColor="text1"/>
                <w:kern w:val="0"/>
                <w:sz w:val="24"/>
              </w:rPr>
            </w:pPr>
            <w:r>
              <w:rPr>
                <w:rFonts w:eastAsia="仿宋"/>
                <w:color w:val="000000" w:themeColor="text1"/>
                <w:sz w:val="24"/>
              </w:rPr>
              <w:t>作物逆境生理专题</w:t>
            </w:r>
          </w:p>
        </w:tc>
        <w:tc>
          <w:tcPr>
            <w:tcW w:w="631" w:type="dxa"/>
            <w:tcBorders>
              <w:left w:val="single" w:sz="4" w:space="0" w:color="auto"/>
              <w:right w:val="single" w:sz="4" w:space="0" w:color="auto"/>
            </w:tcBorders>
            <w:vAlign w:val="center"/>
          </w:tcPr>
          <w:p w14:paraId="5BB3073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7E29C55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23838E9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090117F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09FFFBB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作物遗传育种学、作物栽培学与耕作学方向</w:t>
            </w:r>
          </w:p>
        </w:tc>
        <w:tc>
          <w:tcPr>
            <w:tcW w:w="986" w:type="dxa"/>
            <w:tcBorders>
              <w:left w:val="single" w:sz="4" w:space="0" w:color="auto"/>
              <w:right w:val="single" w:sz="4" w:space="0" w:color="auto"/>
            </w:tcBorders>
            <w:vAlign w:val="center"/>
          </w:tcPr>
          <w:p w14:paraId="3C67CDA1" w14:textId="77777777" w:rsidR="009C0203" w:rsidRDefault="009C0203">
            <w:pPr>
              <w:snapToGrid w:val="0"/>
              <w:spacing w:line="300" w:lineRule="exact"/>
              <w:jc w:val="center"/>
              <w:rPr>
                <w:rFonts w:eastAsia="仿宋"/>
                <w:color w:val="000000" w:themeColor="text1"/>
                <w:sz w:val="24"/>
              </w:rPr>
            </w:pPr>
          </w:p>
        </w:tc>
      </w:tr>
      <w:tr w:rsidR="009C0203" w14:paraId="3D67ECE1" w14:textId="77777777">
        <w:trPr>
          <w:cantSplit/>
          <w:trHeight w:val="397"/>
          <w:jc w:val="center"/>
        </w:trPr>
        <w:tc>
          <w:tcPr>
            <w:tcW w:w="824" w:type="dxa"/>
            <w:vMerge/>
            <w:tcBorders>
              <w:left w:val="single" w:sz="4" w:space="0" w:color="auto"/>
              <w:right w:val="single" w:sz="4" w:space="0" w:color="auto"/>
            </w:tcBorders>
            <w:vAlign w:val="center"/>
          </w:tcPr>
          <w:p w14:paraId="79127CF3"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550707C" w14:textId="77777777" w:rsidR="009C0203" w:rsidRDefault="00BC1BB0">
            <w:pPr>
              <w:snapToGrid w:val="0"/>
              <w:spacing w:line="300" w:lineRule="exact"/>
              <w:rPr>
                <w:rFonts w:eastAsia="仿宋"/>
                <w:color w:val="000000" w:themeColor="text1"/>
                <w:sz w:val="24"/>
              </w:rPr>
            </w:pPr>
            <w:r>
              <w:rPr>
                <w:rFonts w:eastAsia="仿宋"/>
                <w:color w:val="000000" w:themeColor="text1"/>
                <w:kern w:val="0"/>
                <w:sz w:val="24"/>
              </w:rPr>
              <w:t>22190214</w:t>
            </w:r>
          </w:p>
        </w:tc>
        <w:tc>
          <w:tcPr>
            <w:tcW w:w="2770" w:type="dxa"/>
            <w:tcBorders>
              <w:top w:val="single" w:sz="4" w:space="0" w:color="auto"/>
              <w:left w:val="single" w:sz="4" w:space="0" w:color="auto"/>
              <w:right w:val="single" w:sz="4" w:space="0" w:color="auto"/>
            </w:tcBorders>
            <w:vAlign w:val="center"/>
          </w:tcPr>
          <w:p w14:paraId="09F828C8" w14:textId="77777777" w:rsidR="009C0203" w:rsidRDefault="00BC1BB0">
            <w:pPr>
              <w:spacing w:line="340" w:lineRule="exact"/>
              <w:rPr>
                <w:rFonts w:eastAsia="仿宋"/>
                <w:color w:val="000000" w:themeColor="text1"/>
                <w:sz w:val="24"/>
              </w:rPr>
            </w:pPr>
            <w:r>
              <w:rPr>
                <w:rFonts w:eastAsia="仿宋"/>
                <w:color w:val="000000" w:themeColor="text1"/>
                <w:sz w:val="24"/>
              </w:rPr>
              <w:t>作物高产耕作制度</w:t>
            </w:r>
          </w:p>
        </w:tc>
        <w:tc>
          <w:tcPr>
            <w:tcW w:w="631" w:type="dxa"/>
            <w:tcBorders>
              <w:left w:val="single" w:sz="4" w:space="0" w:color="auto"/>
              <w:right w:val="single" w:sz="4" w:space="0" w:color="auto"/>
            </w:tcBorders>
            <w:vAlign w:val="center"/>
          </w:tcPr>
          <w:p w14:paraId="10412B1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2F1DFDA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2C9988C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1921E7B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44C3C0C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作物栽培学与耕作学方向</w:t>
            </w:r>
          </w:p>
        </w:tc>
        <w:tc>
          <w:tcPr>
            <w:tcW w:w="986" w:type="dxa"/>
            <w:tcBorders>
              <w:left w:val="single" w:sz="4" w:space="0" w:color="auto"/>
              <w:right w:val="single" w:sz="4" w:space="0" w:color="auto"/>
            </w:tcBorders>
            <w:vAlign w:val="center"/>
          </w:tcPr>
          <w:p w14:paraId="24C890CE" w14:textId="77777777" w:rsidR="009C0203" w:rsidRDefault="009C0203">
            <w:pPr>
              <w:snapToGrid w:val="0"/>
              <w:spacing w:line="300" w:lineRule="exact"/>
              <w:jc w:val="center"/>
              <w:rPr>
                <w:rFonts w:eastAsia="仿宋"/>
                <w:color w:val="000000" w:themeColor="text1"/>
                <w:sz w:val="24"/>
              </w:rPr>
            </w:pPr>
          </w:p>
        </w:tc>
      </w:tr>
      <w:tr w:rsidR="009C0203" w14:paraId="4ED91397" w14:textId="77777777">
        <w:trPr>
          <w:cantSplit/>
          <w:trHeight w:val="397"/>
          <w:jc w:val="center"/>
        </w:trPr>
        <w:tc>
          <w:tcPr>
            <w:tcW w:w="824" w:type="dxa"/>
            <w:vMerge/>
            <w:tcBorders>
              <w:left w:val="single" w:sz="4" w:space="0" w:color="auto"/>
              <w:right w:val="single" w:sz="4" w:space="0" w:color="auto"/>
            </w:tcBorders>
            <w:vAlign w:val="center"/>
          </w:tcPr>
          <w:p w14:paraId="56F73680"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4F2A045" w14:textId="77777777" w:rsidR="009C0203" w:rsidRDefault="00BC1BB0">
            <w:pPr>
              <w:snapToGrid w:val="0"/>
              <w:spacing w:line="300" w:lineRule="exact"/>
              <w:rPr>
                <w:rFonts w:eastAsia="仿宋"/>
                <w:color w:val="000000" w:themeColor="text1"/>
                <w:sz w:val="24"/>
              </w:rPr>
            </w:pPr>
            <w:r>
              <w:rPr>
                <w:rFonts w:eastAsia="仿宋"/>
                <w:color w:val="000000" w:themeColor="text1"/>
                <w:kern w:val="0"/>
                <w:sz w:val="24"/>
              </w:rPr>
              <w:t>22190215</w:t>
            </w:r>
          </w:p>
        </w:tc>
        <w:tc>
          <w:tcPr>
            <w:tcW w:w="2770" w:type="dxa"/>
            <w:tcBorders>
              <w:top w:val="single" w:sz="4" w:space="0" w:color="auto"/>
              <w:left w:val="single" w:sz="4" w:space="0" w:color="auto"/>
              <w:right w:val="single" w:sz="4" w:space="0" w:color="auto"/>
            </w:tcBorders>
            <w:vAlign w:val="center"/>
          </w:tcPr>
          <w:p w14:paraId="4AFB53C1" w14:textId="77777777" w:rsidR="009C0203" w:rsidRDefault="00BC1BB0">
            <w:pPr>
              <w:spacing w:line="340" w:lineRule="exact"/>
              <w:rPr>
                <w:rFonts w:eastAsia="仿宋"/>
                <w:color w:val="000000" w:themeColor="text1"/>
                <w:sz w:val="24"/>
              </w:rPr>
            </w:pPr>
            <w:r>
              <w:rPr>
                <w:rFonts w:eastAsia="仿宋"/>
                <w:color w:val="000000" w:themeColor="text1"/>
                <w:sz w:val="24"/>
              </w:rPr>
              <w:t>气候变化与作物适应</w:t>
            </w:r>
          </w:p>
        </w:tc>
        <w:tc>
          <w:tcPr>
            <w:tcW w:w="631" w:type="dxa"/>
            <w:tcBorders>
              <w:left w:val="single" w:sz="4" w:space="0" w:color="auto"/>
              <w:right w:val="single" w:sz="4" w:space="0" w:color="auto"/>
            </w:tcBorders>
            <w:vAlign w:val="center"/>
          </w:tcPr>
          <w:p w14:paraId="26C8E10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036E12E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30D6F7D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41EEAC2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7C4E2A3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作物栽培学与耕作学方向</w:t>
            </w:r>
          </w:p>
        </w:tc>
        <w:tc>
          <w:tcPr>
            <w:tcW w:w="986" w:type="dxa"/>
            <w:tcBorders>
              <w:left w:val="single" w:sz="4" w:space="0" w:color="auto"/>
              <w:right w:val="single" w:sz="4" w:space="0" w:color="auto"/>
            </w:tcBorders>
            <w:vAlign w:val="center"/>
          </w:tcPr>
          <w:p w14:paraId="5DB6F4C5" w14:textId="77777777" w:rsidR="009C0203" w:rsidRDefault="009C0203">
            <w:pPr>
              <w:snapToGrid w:val="0"/>
              <w:spacing w:line="300" w:lineRule="exact"/>
              <w:jc w:val="center"/>
              <w:rPr>
                <w:rFonts w:eastAsia="仿宋"/>
                <w:color w:val="000000" w:themeColor="text1"/>
                <w:sz w:val="24"/>
              </w:rPr>
            </w:pPr>
          </w:p>
        </w:tc>
      </w:tr>
      <w:tr w:rsidR="009C0203" w14:paraId="749CDA9C" w14:textId="77777777">
        <w:trPr>
          <w:cantSplit/>
          <w:trHeight w:val="397"/>
          <w:jc w:val="center"/>
        </w:trPr>
        <w:tc>
          <w:tcPr>
            <w:tcW w:w="824" w:type="dxa"/>
            <w:vMerge/>
            <w:tcBorders>
              <w:left w:val="single" w:sz="4" w:space="0" w:color="auto"/>
              <w:right w:val="single" w:sz="4" w:space="0" w:color="auto"/>
            </w:tcBorders>
            <w:vAlign w:val="center"/>
          </w:tcPr>
          <w:p w14:paraId="78D16284"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3BD59EB" w14:textId="77777777" w:rsidR="009C0203" w:rsidRDefault="00BC1BB0">
            <w:pPr>
              <w:snapToGrid w:val="0"/>
              <w:spacing w:line="300" w:lineRule="exact"/>
              <w:rPr>
                <w:rFonts w:eastAsia="仿宋"/>
                <w:color w:val="000000" w:themeColor="text1"/>
                <w:sz w:val="24"/>
              </w:rPr>
            </w:pPr>
            <w:r>
              <w:rPr>
                <w:rFonts w:eastAsia="仿宋"/>
                <w:color w:val="000000" w:themeColor="text1"/>
                <w:kern w:val="0"/>
                <w:sz w:val="24"/>
              </w:rPr>
              <w:t>22190216</w:t>
            </w:r>
          </w:p>
        </w:tc>
        <w:tc>
          <w:tcPr>
            <w:tcW w:w="2770" w:type="dxa"/>
            <w:tcBorders>
              <w:top w:val="single" w:sz="4" w:space="0" w:color="auto"/>
              <w:left w:val="single" w:sz="4" w:space="0" w:color="auto"/>
              <w:right w:val="single" w:sz="4" w:space="0" w:color="auto"/>
            </w:tcBorders>
            <w:vAlign w:val="center"/>
          </w:tcPr>
          <w:p w14:paraId="622F3881" w14:textId="77777777" w:rsidR="009C0203" w:rsidRDefault="00BC1BB0">
            <w:pPr>
              <w:spacing w:line="340" w:lineRule="exact"/>
              <w:rPr>
                <w:rFonts w:eastAsia="仿宋"/>
                <w:color w:val="000000" w:themeColor="text1"/>
                <w:sz w:val="24"/>
              </w:rPr>
            </w:pPr>
            <w:r>
              <w:rPr>
                <w:rFonts w:eastAsia="仿宋"/>
                <w:color w:val="000000" w:themeColor="text1"/>
                <w:sz w:val="24"/>
              </w:rPr>
              <w:t>作物生产与保护学</w:t>
            </w:r>
          </w:p>
        </w:tc>
        <w:tc>
          <w:tcPr>
            <w:tcW w:w="631" w:type="dxa"/>
            <w:tcBorders>
              <w:left w:val="single" w:sz="4" w:space="0" w:color="auto"/>
              <w:right w:val="single" w:sz="4" w:space="0" w:color="auto"/>
            </w:tcBorders>
            <w:vAlign w:val="center"/>
          </w:tcPr>
          <w:p w14:paraId="4897862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780359F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339F4EF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01A54BD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3D5B8FC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作物栽培学与耕作学方向</w:t>
            </w:r>
          </w:p>
        </w:tc>
        <w:tc>
          <w:tcPr>
            <w:tcW w:w="986" w:type="dxa"/>
            <w:tcBorders>
              <w:left w:val="single" w:sz="4" w:space="0" w:color="auto"/>
              <w:right w:val="single" w:sz="4" w:space="0" w:color="auto"/>
            </w:tcBorders>
            <w:vAlign w:val="center"/>
          </w:tcPr>
          <w:p w14:paraId="7CA8D914" w14:textId="77777777" w:rsidR="009C0203" w:rsidRDefault="009C0203">
            <w:pPr>
              <w:snapToGrid w:val="0"/>
              <w:spacing w:line="300" w:lineRule="exact"/>
              <w:jc w:val="center"/>
              <w:rPr>
                <w:rFonts w:eastAsia="仿宋"/>
                <w:color w:val="000000" w:themeColor="text1"/>
                <w:sz w:val="24"/>
              </w:rPr>
            </w:pPr>
          </w:p>
        </w:tc>
      </w:tr>
      <w:tr w:rsidR="009C0203" w14:paraId="488F8CD5" w14:textId="77777777">
        <w:trPr>
          <w:cantSplit/>
          <w:trHeight w:val="397"/>
          <w:jc w:val="center"/>
        </w:trPr>
        <w:tc>
          <w:tcPr>
            <w:tcW w:w="824" w:type="dxa"/>
            <w:vMerge/>
            <w:tcBorders>
              <w:left w:val="single" w:sz="4" w:space="0" w:color="auto"/>
              <w:right w:val="single" w:sz="4" w:space="0" w:color="auto"/>
            </w:tcBorders>
            <w:vAlign w:val="center"/>
          </w:tcPr>
          <w:p w14:paraId="407B86BC"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DECC212" w14:textId="77777777" w:rsidR="009C0203" w:rsidRDefault="00BC1BB0">
            <w:pPr>
              <w:snapToGrid w:val="0"/>
              <w:spacing w:line="300" w:lineRule="exact"/>
              <w:rPr>
                <w:rFonts w:eastAsia="仿宋"/>
                <w:color w:val="000000" w:themeColor="text1"/>
                <w:sz w:val="24"/>
              </w:rPr>
            </w:pPr>
            <w:r>
              <w:rPr>
                <w:rFonts w:eastAsia="仿宋"/>
                <w:color w:val="000000" w:themeColor="text1"/>
                <w:kern w:val="0"/>
                <w:sz w:val="24"/>
              </w:rPr>
              <w:t>22190217</w:t>
            </w:r>
          </w:p>
        </w:tc>
        <w:tc>
          <w:tcPr>
            <w:tcW w:w="2770" w:type="dxa"/>
            <w:tcBorders>
              <w:top w:val="single" w:sz="4" w:space="0" w:color="auto"/>
              <w:left w:val="single" w:sz="4" w:space="0" w:color="auto"/>
              <w:right w:val="single" w:sz="4" w:space="0" w:color="auto"/>
            </w:tcBorders>
            <w:vAlign w:val="center"/>
          </w:tcPr>
          <w:p w14:paraId="5EDE1C55" w14:textId="77777777" w:rsidR="009C0203" w:rsidRDefault="00BC1BB0">
            <w:pPr>
              <w:spacing w:line="340" w:lineRule="exact"/>
              <w:rPr>
                <w:rFonts w:eastAsia="仿宋"/>
                <w:color w:val="000000" w:themeColor="text1"/>
                <w:sz w:val="24"/>
              </w:rPr>
            </w:pPr>
            <w:r>
              <w:rPr>
                <w:rFonts w:eastAsia="仿宋"/>
                <w:color w:val="000000" w:themeColor="text1"/>
                <w:sz w:val="24"/>
              </w:rPr>
              <w:t>植物源杀虫剂及其作用机理</w:t>
            </w:r>
          </w:p>
        </w:tc>
        <w:tc>
          <w:tcPr>
            <w:tcW w:w="631" w:type="dxa"/>
            <w:tcBorders>
              <w:left w:val="single" w:sz="4" w:space="0" w:color="auto"/>
              <w:right w:val="single" w:sz="4" w:space="0" w:color="auto"/>
            </w:tcBorders>
            <w:vAlign w:val="center"/>
          </w:tcPr>
          <w:p w14:paraId="09F1C30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1AD35E0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39C9EEE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12DF0A0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118FAC6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作物生境信息与智慧生产方向</w:t>
            </w:r>
          </w:p>
        </w:tc>
        <w:tc>
          <w:tcPr>
            <w:tcW w:w="986" w:type="dxa"/>
            <w:tcBorders>
              <w:left w:val="single" w:sz="4" w:space="0" w:color="auto"/>
              <w:right w:val="single" w:sz="4" w:space="0" w:color="auto"/>
            </w:tcBorders>
            <w:vAlign w:val="center"/>
          </w:tcPr>
          <w:p w14:paraId="4FD564F9" w14:textId="77777777" w:rsidR="009C0203" w:rsidRDefault="009C0203">
            <w:pPr>
              <w:snapToGrid w:val="0"/>
              <w:spacing w:line="300" w:lineRule="exact"/>
              <w:jc w:val="center"/>
              <w:rPr>
                <w:rFonts w:eastAsia="仿宋"/>
                <w:color w:val="000000" w:themeColor="text1"/>
                <w:sz w:val="24"/>
              </w:rPr>
            </w:pPr>
          </w:p>
        </w:tc>
      </w:tr>
      <w:tr w:rsidR="009C0203" w14:paraId="5DB5FF67" w14:textId="77777777">
        <w:trPr>
          <w:cantSplit/>
          <w:trHeight w:val="397"/>
          <w:jc w:val="center"/>
        </w:trPr>
        <w:tc>
          <w:tcPr>
            <w:tcW w:w="824" w:type="dxa"/>
            <w:vMerge/>
            <w:tcBorders>
              <w:left w:val="single" w:sz="4" w:space="0" w:color="auto"/>
              <w:right w:val="single" w:sz="4" w:space="0" w:color="auto"/>
            </w:tcBorders>
            <w:vAlign w:val="center"/>
          </w:tcPr>
          <w:p w14:paraId="461AA231"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6CD1157" w14:textId="77777777" w:rsidR="009C0203" w:rsidRDefault="00BC1BB0">
            <w:pPr>
              <w:snapToGrid w:val="0"/>
              <w:spacing w:line="300" w:lineRule="exact"/>
              <w:rPr>
                <w:rFonts w:eastAsia="仿宋"/>
                <w:color w:val="000000" w:themeColor="text1"/>
                <w:sz w:val="24"/>
              </w:rPr>
            </w:pPr>
            <w:r>
              <w:rPr>
                <w:rFonts w:eastAsia="仿宋"/>
                <w:color w:val="000000" w:themeColor="text1"/>
                <w:kern w:val="0"/>
                <w:sz w:val="24"/>
              </w:rPr>
              <w:t>22190218</w:t>
            </w:r>
          </w:p>
        </w:tc>
        <w:tc>
          <w:tcPr>
            <w:tcW w:w="2770" w:type="dxa"/>
            <w:tcBorders>
              <w:top w:val="single" w:sz="4" w:space="0" w:color="auto"/>
              <w:left w:val="single" w:sz="4" w:space="0" w:color="auto"/>
              <w:right w:val="single" w:sz="4" w:space="0" w:color="auto"/>
            </w:tcBorders>
            <w:vAlign w:val="center"/>
          </w:tcPr>
          <w:p w14:paraId="041EDA6D" w14:textId="77777777" w:rsidR="009C0203" w:rsidRDefault="00BC1BB0">
            <w:pPr>
              <w:spacing w:line="340" w:lineRule="exact"/>
              <w:rPr>
                <w:rFonts w:eastAsia="仿宋"/>
                <w:color w:val="000000" w:themeColor="text1"/>
                <w:sz w:val="24"/>
              </w:rPr>
            </w:pPr>
            <w:r>
              <w:rPr>
                <w:rFonts w:eastAsia="仿宋"/>
                <w:color w:val="000000" w:themeColor="text1"/>
                <w:sz w:val="24"/>
              </w:rPr>
              <w:t>植物与病原物互作的功能基因组学</w:t>
            </w:r>
          </w:p>
        </w:tc>
        <w:tc>
          <w:tcPr>
            <w:tcW w:w="631" w:type="dxa"/>
            <w:tcBorders>
              <w:left w:val="single" w:sz="4" w:space="0" w:color="auto"/>
              <w:right w:val="single" w:sz="4" w:space="0" w:color="auto"/>
            </w:tcBorders>
            <w:vAlign w:val="center"/>
          </w:tcPr>
          <w:p w14:paraId="2EAE345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6C1A653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4BA9BBA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499008C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35AE56D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作物生境信息与智慧生产方向</w:t>
            </w:r>
          </w:p>
        </w:tc>
        <w:tc>
          <w:tcPr>
            <w:tcW w:w="986" w:type="dxa"/>
            <w:tcBorders>
              <w:left w:val="single" w:sz="4" w:space="0" w:color="auto"/>
              <w:right w:val="single" w:sz="4" w:space="0" w:color="auto"/>
            </w:tcBorders>
            <w:vAlign w:val="center"/>
          </w:tcPr>
          <w:p w14:paraId="7C477DE7" w14:textId="77777777" w:rsidR="009C0203" w:rsidRDefault="009C0203">
            <w:pPr>
              <w:snapToGrid w:val="0"/>
              <w:spacing w:line="300" w:lineRule="exact"/>
              <w:jc w:val="center"/>
              <w:rPr>
                <w:rFonts w:eastAsia="仿宋"/>
                <w:color w:val="000000" w:themeColor="text1"/>
                <w:sz w:val="24"/>
              </w:rPr>
            </w:pPr>
          </w:p>
        </w:tc>
      </w:tr>
      <w:tr w:rsidR="009C0203" w14:paraId="32CDD3EB" w14:textId="77777777">
        <w:trPr>
          <w:cantSplit/>
          <w:trHeight w:val="397"/>
          <w:jc w:val="center"/>
        </w:trPr>
        <w:tc>
          <w:tcPr>
            <w:tcW w:w="824" w:type="dxa"/>
            <w:vMerge/>
            <w:tcBorders>
              <w:left w:val="single" w:sz="4" w:space="0" w:color="auto"/>
              <w:right w:val="single" w:sz="4" w:space="0" w:color="auto"/>
            </w:tcBorders>
            <w:vAlign w:val="center"/>
          </w:tcPr>
          <w:p w14:paraId="2A13EF41"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9CE6C79" w14:textId="77777777" w:rsidR="009C0203" w:rsidRDefault="00BC1BB0">
            <w:pPr>
              <w:snapToGrid w:val="0"/>
              <w:spacing w:line="300" w:lineRule="exact"/>
              <w:rPr>
                <w:rFonts w:eastAsia="仿宋"/>
                <w:color w:val="000000" w:themeColor="text1"/>
                <w:sz w:val="24"/>
              </w:rPr>
            </w:pPr>
            <w:r>
              <w:rPr>
                <w:rFonts w:eastAsia="仿宋"/>
                <w:color w:val="000000" w:themeColor="text1"/>
                <w:kern w:val="0"/>
                <w:sz w:val="24"/>
              </w:rPr>
              <w:t>22190219</w:t>
            </w:r>
          </w:p>
        </w:tc>
        <w:tc>
          <w:tcPr>
            <w:tcW w:w="2770" w:type="dxa"/>
            <w:tcBorders>
              <w:top w:val="single" w:sz="4" w:space="0" w:color="auto"/>
              <w:left w:val="single" w:sz="4" w:space="0" w:color="auto"/>
              <w:right w:val="single" w:sz="4" w:space="0" w:color="auto"/>
            </w:tcBorders>
            <w:vAlign w:val="center"/>
          </w:tcPr>
          <w:p w14:paraId="5F245252" w14:textId="77777777" w:rsidR="009C0203" w:rsidRDefault="00BC1BB0">
            <w:pPr>
              <w:spacing w:line="340" w:lineRule="exact"/>
              <w:rPr>
                <w:rFonts w:eastAsia="仿宋"/>
                <w:color w:val="000000" w:themeColor="text1"/>
                <w:sz w:val="24"/>
              </w:rPr>
            </w:pPr>
            <w:r>
              <w:rPr>
                <w:rFonts w:eastAsia="仿宋"/>
                <w:color w:val="000000" w:themeColor="text1"/>
                <w:kern w:val="0"/>
                <w:sz w:val="24"/>
              </w:rPr>
              <w:t>植物分子生物学</w:t>
            </w:r>
          </w:p>
        </w:tc>
        <w:tc>
          <w:tcPr>
            <w:tcW w:w="631" w:type="dxa"/>
            <w:tcBorders>
              <w:left w:val="single" w:sz="4" w:space="0" w:color="auto"/>
              <w:right w:val="single" w:sz="4" w:space="0" w:color="auto"/>
            </w:tcBorders>
            <w:vAlign w:val="center"/>
          </w:tcPr>
          <w:p w14:paraId="0F76F10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6108655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1A249A5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0942C0D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9" w:type="dxa"/>
            <w:tcBorders>
              <w:left w:val="single" w:sz="4" w:space="0" w:color="auto"/>
              <w:right w:val="single" w:sz="4" w:space="0" w:color="auto"/>
            </w:tcBorders>
            <w:vAlign w:val="center"/>
          </w:tcPr>
          <w:p w14:paraId="60EDF1B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235FF1D9" w14:textId="77777777" w:rsidR="009C0203" w:rsidRDefault="009C0203">
            <w:pPr>
              <w:snapToGrid w:val="0"/>
              <w:spacing w:line="300" w:lineRule="exact"/>
              <w:jc w:val="center"/>
              <w:rPr>
                <w:rFonts w:eastAsia="仿宋"/>
                <w:color w:val="000000" w:themeColor="text1"/>
                <w:sz w:val="24"/>
                <w:lang w:eastAsia="ja-JP"/>
              </w:rPr>
            </w:pPr>
          </w:p>
        </w:tc>
      </w:tr>
      <w:tr w:rsidR="009C0203" w14:paraId="12248741" w14:textId="77777777">
        <w:trPr>
          <w:cantSplit/>
          <w:trHeight w:val="397"/>
          <w:jc w:val="center"/>
        </w:trPr>
        <w:tc>
          <w:tcPr>
            <w:tcW w:w="824" w:type="dxa"/>
            <w:vMerge/>
            <w:tcBorders>
              <w:left w:val="single" w:sz="4" w:space="0" w:color="auto"/>
              <w:right w:val="single" w:sz="4" w:space="0" w:color="auto"/>
            </w:tcBorders>
            <w:vAlign w:val="center"/>
          </w:tcPr>
          <w:p w14:paraId="1D47C028"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4A37394" w14:textId="77777777" w:rsidR="009C0203" w:rsidRDefault="00BC1BB0">
            <w:pPr>
              <w:snapToGrid w:val="0"/>
              <w:spacing w:line="300" w:lineRule="exact"/>
              <w:rPr>
                <w:rFonts w:eastAsia="仿宋"/>
                <w:color w:val="000000" w:themeColor="text1"/>
                <w:sz w:val="24"/>
              </w:rPr>
            </w:pPr>
            <w:r>
              <w:rPr>
                <w:rFonts w:eastAsia="仿宋"/>
                <w:color w:val="000000" w:themeColor="text1"/>
                <w:kern w:val="0"/>
                <w:sz w:val="24"/>
              </w:rPr>
              <w:t>22190220</w:t>
            </w:r>
          </w:p>
        </w:tc>
        <w:tc>
          <w:tcPr>
            <w:tcW w:w="2770" w:type="dxa"/>
            <w:tcBorders>
              <w:top w:val="single" w:sz="4" w:space="0" w:color="auto"/>
              <w:left w:val="single" w:sz="4" w:space="0" w:color="auto"/>
              <w:right w:val="single" w:sz="4" w:space="0" w:color="auto"/>
            </w:tcBorders>
            <w:vAlign w:val="center"/>
          </w:tcPr>
          <w:p w14:paraId="6D95E5AE" w14:textId="77777777" w:rsidR="009C0203" w:rsidRDefault="00BC1BB0">
            <w:pPr>
              <w:spacing w:line="340" w:lineRule="exact"/>
              <w:rPr>
                <w:rFonts w:eastAsia="仿宋"/>
                <w:color w:val="000000" w:themeColor="text1"/>
                <w:sz w:val="24"/>
              </w:rPr>
            </w:pPr>
            <w:r>
              <w:rPr>
                <w:rFonts w:eastAsia="仿宋"/>
                <w:color w:val="000000" w:themeColor="text1"/>
                <w:sz w:val="24"/>
              </w:rPr>
              <w:t>粮食安全概论</w:t>
            </w:r>
          </w:p>
        </w:tc>
        <w:tc>
          <w:tcPr>
            <w:tcW w:w="631" w:type="dxa"/>
            <w:tcBorders>
              <w:left w:val="single" w:sz="4" w:space="0" w:color="auto"/>
              <w:right w:val="single" w:sz="4" w:space="0" w:color="auto"/>
            </w:tcBorders>
            <w:vAlign w:val="center"/>
          </w:tcPr>
          <w:p w14:paraId="2A993A2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53589A0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091A9AD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5CB249A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3EC12E1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141203B2" w14:textId="77777777" w:rsidR="009C0203" w:rsidRDefault="009C0203">
            <w:pPr>
              <w:snapToGrid w:val="0"/>
              <w:spacing w:line="300" w:lineRule="exact"/>
              <w:jc w:val="center"/>
              <w:rPr>
                <w:rFonts w:eastAsia="仿宋"/>
                <w:color w:val="000000" w:themeColor="text1"/>
                <w:sz w:val="24"/>
              </w:rPr>
            </w:pPr>
          </w:p>
        </w:tc>
      </w:tr>
      <w:tr w:rsidR="009C0203" w14:paraId="5034D4AA" w14:textId="77777777">
        <w:trPr>
          <w:cantSplit/>
          <w:trHeight w:val="397"/>
          <w:jc w:val="center"/>
        </w:trPr>
        <w:tc>
          <w:tcPr>
            <w:tcW w:w="824" w:type="dxa"/>
            <w:vMerge/>
            <w:tcBorders>
              <w:left w:val="single" w:sz="4" w:space="0" w:color="auto"/>
              <w:right w:val="single" w:sz="4" w:space="0" w:color="auto"/>
            </w:tcBorders>
            <w:vAlign w:val="center"/>
          </w:tcPr>
          <w:p w14:paraId="1E6575F3"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56A9AA2" w14:textId="77777777" w:rsidR="009C0203" w:rsidRDefault="00BC1BB0">
            <w:pPr>
              <w:snapToGrid w:val="0"/>
              <w:spacing w:line="300" w:lineRule="exact"/>
              <w:rPr>
                <w:rFonts w:eastAsia="仿宋"/>
                <w:color w:val="000000" w:themeColor="text1"/>
                <w:sz w:val="24"/>
              </w:rPr>
            </w:pPr>
            <w:r>
              <w:rPr>
                <w:rFonts w:eastAsia="仿宋"/>
                <w:color w:val="000000" w:themeColor="text1"/>
                <w:kern w:val="0"/>
                <w:sz w:val="24"/>
              </w:rPr>
              <w:t>22190221</w:t>
            </w:r>
          </w:p>
        </w:tc>
        <w:tc>
          <w:tcPr>
            <w:tcW w:w="2770" w:type="dxa"/>
            <w:tcBorders>
              <w:top w:val="single" w:sz="4" w:space="0" w:color="auto"/>
              <w:left w:val="single" w:sz="4" w:space="0" w:color="auto"/>
              <w:right w:val="single" w:sz="4" w:space="0" w:color="auto"/>
            </w:tcBorders>
            <w:vAlign w:val="center"/>
          </w:tcPr>
          <w:p w14:paraId="55BB0AE6" w14:textId="77777777" w:rsidR="009C0203" w:rsidRDefault="00BC1BB0">
            <w:pPr>
              <w:spacing w:line="340" w:lineRule="exact"/>
              <w:rPr>
                <w:rFonts w:eastAsia="仿宋"/>
                <w:color w:val="000000" w:themeColor="text1"/>
                <w:sz w:val="24"/>
              </w:rPr>
            </w:pPr>
            <w:r>
              <w:rPr>
                <w:rFonts w:eastAsia="仿宋"/>
                <w:color w:val="000000" w:themeColor="text1"/>
                <w:sz w:val="24"/>
              </w:rPr>
              <w:t>现代仪器分析方法与实验</w:t>
            </w:r>
          </w:p>
        </w:tc>
        <w:tc>
          <w:tcPr>
            <w:tcW w:w="631" w:type="dxa"/>
            <w:tcBorders>
              <w:left w:val="single" w:sz="4" w:space="0" w:color="auto"/>
              <w:right w:val="single" w:sz="4" w:space="0" w:color="auto"/>
            </w:tcBorders>
            <w:vAlign w:val="center"/>
          </w:tcPr>
          <w:p w14:paraId="039DEF6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5CF6E23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06514BF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77DC49D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5909109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4BCE9B9E" w14:textId="77777777" w:rsidR="009C0203" w:rsidRDefault="009C0203">
            <w:pPr>
              <w:snapToGrid w:val="0"/>
              <w:spacing w:line="300" w:lineRule="exact"/>
              <w:jc w:val="center"/>
              <w:rPr>
                <w:rFonts w:eastAsia="仿宋"/>
                <w:color w:val="000000" w:themeColor="text1"/>
                <w:sz w:val="24"/>
              </w:rPr>
            </w:pPr>
          </w:p>
        </w:tc>
      </w:tr>
      <w:tr w:rsidR="009C0203" w14:paraId="08507AF8" w14:textId="77777777">
        <w:trPr>
          <w:cantSplit/>
          <w:trHeight w:val="397"/>
          <w:jc w:val="center"/>
        </w:trPr>
        <w:tc>
          <w:tcPr>
            <w:tcW w:w="824" w:type="dxa"/>
            <w:vMerge/>
            <w:tcBorders>
              <w:left w:val="single" w:sz="4" w:space="0" w:color="auto"/>
              <w:right w:val="single" w:sz="4" w:space="0" w:color="auto"/>
            </w:tcBorders>
            <w:vAlign w:val="center"/>
          </w:tcPr>
          <w:p w14:paraId="15CF568D"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E381C10" w14:textId="77777777" w:rsidR="009C0203" w:rsidRDefault="00BC1BB0">
            <w:pPr>
              <w:snapToGrid w:val="0"/>
              <w:spacing w:line="300" w:lineRule="exact"/>
              <w:rPr>
                <w:rFonts w:eastAsia="仿宋"/>
                <w:color w:val="000000" w:themeColor="text1"/>
                <w:sz w:val="24"/>
              </w:rPr>
            </w:pPr>
            <w:r>
              <w:rPr>
                <w:rFonts w:eastAsia="仿宋"/>
                <w:color w:val="000000" w:themeColor="text1"/>
                <w:kern w:val="0"/>
                <w:sz w:val="24"/>
              </w:rPr>
              <w:t>22190222</w:t>
            </w:r>
          </w:p>
        </w:tc>
        <w:tc>
          <w:tcPr>
            <w:tcW w:w="2770" w:type="dxa"/>
            <w:tcBorders>
              <w:top w:val="single" w:sz="4" w:space="0" w:color="auto"/>
              <w:left w:val="single" w:sz="4" w:space="0" w:color="auto"/>
              <w:right w:val="single" w:sz="4" w:space="0" w:color="auto"/>
            </w:tcBorders>
            <w:vAlign w:val="center"/>
          </w:tcPr>
          <w:p w14:paraId="59997E88" w14:textId="77777777" w:rsidR="009C0203" w:rsidRDefault="00BC1BB0">
            <w:pPr>
              <w:spacing w:line="340" w:lineRule="exact"/>
              <w:rPr>
                <w:rFonts w:eastAsia="仿宋"/>
                <w:color w:val="000000" w:themeColor="text1"/>
                <w:sz w:val="24"/>
              </w:rPr>
            </w:pPr>
            <w:r>
              <w:rPr>
                <w:rFonts w:eastAsia="仿宋"/>
                <w:color w:val="000000" w:themeColor="text1"/>
                <w:kern w:val="0"/>
                <w:sz w:val="24"/>
              </w:rPr>
              <w:t>高级生理生化实验技术</w:t>
            </w:r>
          </w:p>
        </w:tc>
        <w:tc>
          <w:tcPr>
            <w:tcW w:w="631" w:type="dxa"/>
            <w:tcBorders>
              <w:left w:val="single" w:sz="4" w:space="0" w:color="auto"/>
              <w:right w:val="single" w:sz="4" w:space="0" w:color="auto"/>
            </w:tcBorders>
            <w:vAlign w:val="center"/>
          </w:tcPr>
          <w:p w14:paraId="709816B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15AD9A7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400AC10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779C43E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40E588E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所有方向</w:t>
            </w:r>
          </w:p>
        </w:tc>
        <w:tc>
          <w:tcPr>
            <w:tcW w:w="986" w:type="dxa"/>
            <w:tcBorders>
              <w:left w:val="single" w:sz="4" w:space="0" w:color="auto"/>
              <w:right w:val="single" w:sz="4" w:space="0" w:color="auto"/>
            </w:tcBorders>
            <w:vAlign w:val="center"/>
          </w:tcPr>
          <w:p w14:paraId="40C2B2C1" w14:textId="77777777" w:rsidR="009C0203" w:rsidRDefault="009C0203">
            <w:pPr>
              <w:snapToGrid w:val="0"/>
              <w:spacing w:line="300" w:lineRule="exact"/>
              <w:jc w:val="center"/>
              <w:rPr>
                <w:rFonts w:eastAsia="仿宋"/>
                <w:color w:val="000000" w:themeColor="text1"/>
                <w:sz w:val="24"/>
              </w:rPr>
            </w:pPr>
          </w:p>
        </w:tc>
      </w:tr>
      <w:tr w:rsidR="009C0203" w14:paraId="1EAF4B00" w14:textId="77777777">
        <w:trPr>
          <w:cantSplit/>
          <w:trHeight w:val="397"/>
          <w:jc w:val="center"/>
        </w:trPr>
        <w:tc>
          <w:tcPr>
            <w:tcW w:w="824" w:type="dxa"/>
            <w:vMerge/>
            <w:tcBorders>
              <w:left w:val="single" w:sz="4" w:space="0" w:color="auto"/>
              <w:right w:val="single" w:sz="4" w:space="0" w:color="auto"/>
            </w:tcBorders>
            <w:vAlign w:val="center"/>
          </w:tcPr>
          <w:p w14:paraId="128A424E"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D1E6561" w14:textId="77777777" w:rsidR="009C0203" w:rsidRDefault="00BC1BB0">
            <w:pPr>
              <w:snapToGrid w:val="0"/>
              <w:spacing w:line="300" w:lineRule="exact"/>
              <w:rPr>
                <w:rFonts w:eastAsia="仿宋"/>
                <w:color w:val="000000" w:themeColor="text1"/>
                <w:sz w:val="24"/>
              </w:rPr>
            </w:pPr>
            <w:r>
              <w:rPr>
                <w:rFonts w:eastAsia="仿宋"/>
                <w:color w:val="000000" w:themeColor="text1"/>
                <w:kern w:val="0"/>
                <w:sz w:val="24"/>
              </w:rPr>
              <w:t>22190223</w:t>
            </w:r>
          </w:p>
        </w:tc>
        <w:tc>
          <w:tcPr>
            <w:tcW w:w="2770" w:type="dxa"/>
            <w:tcBorders>
              <w:top w:val="single" w:sz="4" w:space="0" w:color="auto"/>
              <w:left w:val="single" w:sz="4" w:space="0" w:color="auto"/>
              <w:right w:val="single" w:sz="4" w:space="0" w:color="auto"/>
            </w:tcBorders>
            <w:vAlign w:val="center"/>
          </w:tcPr>
          <w:p w14:paraId="7224192B" w14:textId="77777777" w:rsidR="009C0203" w:rsidRDefault="00BC1BB0">
            <w:pPr>
              <w:spacing w:line="340" w:lineRule="exact"/>
              <w:rPr>
                <w:rFonts w:eastAsia="仿宋"/>
                <w:color w:val="000000" w:themeColor="text1"/>
                <w:sz w:val="24"/>
              </w:rPr>
            </w:pPr>
            <w:r>
              <w:rPr>
                <w:rFonts w:eastAsia="仿宋"/>
                <w:color w:val="000000" w:themeColor="text1"/>
                <w:sz w:val="24"/>
              </w:rPr>
              <w:t>智慧农业应用案例分析</w:t>
            </w:r>
          </w:p>
        </w:tc>
        <w:tc>
          <w:tcPr>
            <w:tcW w:w="631" w:type="dxa"/>
            <w:tcBorders>
              <w:left w:val="single" w:sz="4" w:space="0" w:color="auto"/>
              <w:right w:val="single" w:sz="4" w:space="0" w:color="auto"/>
            </w:tcBorders>
            <w:vAlign w:val="center"/>
          </w:tcPr>
          <w:p w14:paraId="6DE68C2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409B354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1D584D9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5FA5A7C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71220B7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作物栽培学与耕作学、作物生境信息与智慧生产方向</w:t>
            </w:r>
          </w:p>
        </w:tc>
        <w:tc>
          <w:tcPr>
            <w:tcW w:w="986" w:type="dxa"/>
            <w:tcBorders>
              <w:left w:val="single" w:sz="4" w:space="0" w:color="auto"/>
              <w:right w:val="single" w:sz="4" w:space="0" w:color="auto"/>
            </w:tcBorders>
            <w:vAlign w:val="center"/>
          </w:tcPr>
          <w:p w14:paraId="421E47A5" w14:textId="77777777" w:rsidR="009C0203" w:rsidRDefault="009C0203">
            <w:pPr>
              <w:snapToGrid w:val="0"/>
              <w:spacing w:line="300" w:lineRule="exact"/>
              <w:jc w:val="center"/>
              <w:rPr>
                <w:rFonts w:eastAsia="仿宋"/>
                <w:color w:val="000000" w:themeColor="text1"/>
                <w:sz w:val="24"/>
              </w:rPr>
            </w:pPr>
          </w:p>
        </w:tc>
      </w:tr>
      <w:tr w:rsidR="009C0203" w14:paraId="3B5547A2" w14:textId="77777777">
        <w:trPr>
          <w:cantSplit/>
          <w:trHeight w:val="397"/>
          <w:jc w:val="center"/>
        </w:trPr>
        <w:tc>
          <w:tcPr>
            <w:tcW w:w="824" w:type="dxa"/>
            <w:vMerge/>
            <w:tcBorders>
              <w:left w:val="single" w:sz="4" w:space="0" w:color="auto"/>
              <w:right w:val="single" w:sz="4" w:space="0" w:color="auto"/>
            </w:tcBorders>
            <w:vAlign w:val="center"/>
          </w:tcPr>
          <w:p w14:paraId="45DD1278"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D1A6CC5" w14:textId="77777777" w:rsidR="009C0203" w:rsidRDefault="00BC1BB0">
            <w:pPr>
              <w:snapToGrid w:val="0"/>
              <w:spacing w:line="300" w:lineRule="exact"/>
              <w:rPr>
                <w:rFonts w:eastAsia="仿宋"/>
                <w:color w:val="000000" w:themeColor="text1"/>
                <w:sz w:val="24"/>
              </w:rPr>
            </w:pPr>
            <w:r>
              <w:rPr>
                <w:rFonts w:eastAsia="仿宋"/>
                <w:color w:val="000000" w:themeColor="text1"/>
                <w:kern w:val="0"/>
                <w:sz w:val="24"/>
              </w:rPr>
              <w:t>22190224</w:t>
            </w:r>
          </w:p>
        </w:tc>
        <w:tc>
          <w:tcPr>
            <w:tcW w:w="2770" w:type="dxa"/>
            <w:tcBorders>
              <w:top w:val="single" w:sz="4" w:space="0" w:color="auto"/>
              <w:left w:val="single" w:sz="4" w:space="0" w:color="auto"/>
              <w:right w:val="single" w:sz="4" w:space="0" w:color="auto"/>
            </w:tcBorders>
            <w:vAlign w:val="center"/>
          </w:tcPr>
          <w:p w14:paraId="09CB9FFB" w14:textId="77777777" w:rsidR="009C0203" w:rsidRDefault="00BC1BB0">
            <w:pPr>
              <w:spacing w:line="340" w:lineRule="exact"/>
              <w:rPr>
                <w:rFonts w:eastAsia="仿宋"/>
                <w:color w:val="000000" w:themeColor="text1"/>
                <w:sz w:val="24"/>
              </w:rPr>
            </w:pPr>
            <w:r>
              <w:rPr>
                <w:rFonts w:eastAsia="仿宋"/>
                <w:color w:val="000000" w:themeColor="text1"/>
                <w:sz w:val="24"/>
              </w:rPr>
              <w:t>农业遥感理论技术</w:t>
            </w:r>
          </w:p>
        </w:tc>
        <w:tc>
          <w:tcPr>
            <w:tcW w:w="631" w:type="dxa"/>
            <w:tcBorders>
              <w:left w:val="single" w:sz="4" w:space="0" w:color="auto"/>
              <w:right w:val="single" w:sz="4" w:space="0" w:color="auto"/>
            </w:tcBorders>
            <w:vAlign w:val="center"/>
          </w:tcPr>
          <w:p w14:paraId="63C50E9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19CC94D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5877A10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0068581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3E09259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作物栽培学与耕作学、作物生境信息与智慧生产方向</w:t>
            </w:r>
          </w:p>
        </w:tc>
        <w:tc>
          <w:tcPr>
            <w:tcW w:w="986" w:type="dxa"/>
            <w:tcBorders>
              <w:left w:val="single" w:sz="4" w:space="0" w:color="auto"/>
              <w:right w:val="single" w:sz="4" w:space="0" w:color="auto"/>
            </w:tcBorders>
            <w:vAlign w:val="center"/>
          </w:tcPr>
          <w:p w14:paraId="7FF37ED2" w14:textId="77777777" w:rsidR="009C0203" w:rsidRDefault="009C0203">
            <w:pPr>
              <w:snapToGrid w:val="0"/>
              <w:spacing w:line="300" w:lineRule="exact"/>
              <w:jc w:val="center"/>
              <w:rPr>
                <w:rFonts w:eastAsia="仿宋"/>
                <w:color w:val="000000" w:themeColor="text1"/>
                <w:sz w:val="24"/>
              </w:rPr>
            </w:pPr>
          </w:p>
        </w:tc>
      </w:tr>
      <w:tr w:rsidR="009C0203" w14:paraId="784D2E11" w14:textId="77777777">
        <w:trPr>
          <w:cantSplit/>
          <w:trHeight w:val="397"/>
          <w:jc w:val="center"/>
        </w:trPr>
        <w:tc>
          <w:tcPr>
            <w:tcW w:w="824" w:type="dxa"/>
            <w:vMerge/>
            <w:tcBorders>
              <w:left w:val="single" w:sz="4" w:space="0" w:color="auto"/>
              <w:right w:val="single" w:sz="4" w:space="0" w:color="auto"/>
            </w:tcBorders>
            <w:vAlign w:val="center"/>
          </w:tcPr>
          <w:p w14:paraId="51A9E9BE"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E78FA55" w14:textId="77777777" w:rsidR="009C0203" w:rsidRDefault="00BC1BB0">
            <w:pPr>
              <w:snapToGrid w:val="0"/>
              <w:spacing w:line="300" w:lineRule="exact"/>
              <w:rPr>
                <w:rFonts w:eastAsia="仿宋"/>
                <w:color w:val="000000" w:themeColor="text1"/>
                <w:sz w:val="24"/>
              </w:rPr>
            </w:pPr>
            <w:r>
              <w:rPr>
                <w:rFonts w:eastAsia="仿宋"/>
                <w:color w:val="000000" w:themeColor="text1"/>
                <w:kern w:val="0"/>
                <w:sz w:val="24"/>
              </w:rPr>
              <w:t>22190225</w:t>
            </w:r>
          </w:p>
        </w:tc>
        <w:tc>
          <w:tcPr>
            <w:tcW w:w="2770" w:type="dxa"/>
            <w:tcBorders>
              <w:top w:val="single" w:sz="4" w:space="0" w:color="auto"/>
              <w:left w:val="single" w:sz="4" w:space="0" w:color="auto"/>
              <w:right w:val="single" w:sz="4" w:space="0" w:color="auto"/>
            </w:tcBorders>
            <w:vAlign w:val="center"/>
          </w:tcPr>
          <w:p w14:paraId="022886B1" w14:textId="77777777" w:rsidR="009C0203" w:rsidRDefault="00BC1BB0">
            <w:pPr>
              <w:spacing w:line="340" w:lineRule="exact"/>
              <w:rPr>
                <w:rFonts w:eastAsia="仿宋"/>
                <w:color w:val="000000" w:themeColor="text1"/>
                <w:sz w:val="24"/>
              </w:rPr>
            </w:pPr>
            <w:r>
              <w:rPr>
                <w:rFonts w:eastAsia="仿宋"/>
                <w:color w:val="000000" w:themeColor="text1"/>
                <w:sz w:val="24"/>
              </w:rPr>
              <w:t>大数据分析与应用</w:t>
            </w:r>
          </w:p>
        </w:tc>
        <w:tc>
          <w:tcPr>
            <w:tcW w:w="631" w:type="dxa"/>
            <w:tcBorders>
              <w:left w:val="single" w:sz="4" w:space="0" w:color="auto"/>
              <w:right w:val="single" w:sz="4" w:space="0" w:color="auto"/>
            </w:tcBorders>
            <w:vAlign w:val="center"/>
          </w:tcPr>
          <w:p w14:paraId="67C3F8D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642EF17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77F2D93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3A83210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539665C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作物生境信息与智慧生产方向</w:t>
            </w:r>
          </w:p>
        </w:tc>
        <w:tc>
          <w:tcPr>
            <w:tcW w:w="986" w:type="dxa"/>
            <w:tcBorders>
              <w:left w:val="single" w:sz="4" w:space="0" w:color="auto"/>
              <w:right w:val="single" w:sz="4" w:space="0" w:color="auto"/>
            </w:tcBorders>
            <w:vAlign w:val="center"/>
          </w:tcPr>
          <w:p w14:paraId="4BCC5106" w14:textId="77777777" w:rsidR="009C0203" w:rsidRDefault="009C0203">
            <w:pPr>
              <w:snapToGrid w:val="0"/>
              <w:spacing w:line="300" w:lineRule="exact"/>
              <w:jc w:val="center"/>
              <w:rPr>
                <w:rFonts w:eastAsia="仿宋"/>
                <w:color w:val="000000" w:themeColor="text1"/>
                <w:sz w:val="24"/>
              </w:rPr>
            </w:pPr>
          </w:p>
        </w:tc>
      </w:tr>
      <w:tr w:rsidR="009C0203" w14:paraId="579B4600" w14:textId="77777777">
        <w:trPr>
          <w:cantSplit/>
          <w:trHeight w:val="397"/>
          <w:jc w:val="center"/>
        </w:trPr>
        <w:tc>
          <w:tcPr>
            <w:tcW w:w="824" w:type="dxa"/>
            <w:vMerge/>
            <w:tcBorders>
              <w:left w:val="single" w:sz="4" w:space="0" w:color="auto"/>
              <w:right w:val="single" w:sz="4" w:space="0" w:color="auto"/>
            </w:tcBorders>
            <w:vAlign w:val="center"/>
          </w:tcPr>
          <w:p w14:paraId="43ED28AE"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C3E6144" w14:textId="77777777" w:rsidR="009C0203" w:rsidRDefault="00BC1BB0">
            <w:pPr>
              <w:snapToGrid w:val="0"/>
              <w:spacing w:line="300" w:lineRule="exact"/>
              <w:rPr>
                <w:rFonts w:eastAsia="仿宋"/>
                <w:color w:val="000000" w:themeColor="text1"/>
                <w:sz w:val="24"/>
              </w:rPr>
            </w:pPr>
            <w:r>
              <w:rPr>
                <w:rFonts w:eastAsia="仿宋"/>
                <w:color w:val="000000" w:themeColor="text1"/>
                <w:kern w:val="0"/>
                <w:sz w:val="24"/>
              </w:rPr>
              <w:t>22190226</w:t>
            </w:r>
          </w:p>
        </w:tc>
        <w:tc>
          <w:tcPr>
            <w:tcW w:w="2770" w:type="dxa"/>
            <w:tcBorders>
              <w:top w:val="single" w:sz="4" w:space="0" w:color="auto"/>
              <w:left w:val="single" w:sz="4" w:space="0" w:color="auto"/>
              <w:right w:val="single" w:sz="4" w:space="0" w:color="auto"/>
            </w:tcBorders>
            <w:vAlign w:val="center"/>
          </w:tcPr>
          <w:p w14:paraId="0026678A" w14:textId="77777777" w:rsidR="009C0203" w:rsidRDefault="00BC1BB0">
            <w:pPr>
              <w:spacing w:line="340" w:lineRule="exact"/>
              <w:rPr>
                <w:rFonts w:eastAsia="仿宋"/>
                <w:color w:val="000000" w:themeColor="text1"/>
                <w:sz w:val="24"/>
              </w:rPr>
            </w:pPr>
            <w:r>
              <w:rPr>
                <w:rFonts w:eastAsia="仿宋"/>
                <w:color w:val="000000" w:themeColor="text1"/>
                <w:sz w:val="24"/>
              </w:rPr>
              <w:t>智慧园艺概论</w:t>
            </w:r>
          </w:p>
        </w:tc>
        <w:tc>
          <w:tcPr>
            <w:tcW w:w="631" w:type="dxa"/>
            <w:tcBorders>
              <w:left w:val="single" w:sz="4" w:space="0" w:color="auto"/>
              <w:right w:val="single" w:sz="4" w:space="0" w:color="auto"/>
            </w:tcBorders>
            <w:vAlign w:val="center"/>
          </w:tcPr>
          <w:p w14:paraId="5C5EDA1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631" w:type="dxa"/>
            <w:tcBorders>
              <w:left w:val="single" w:sz="4" w:space="0" w:color="auto"/>
              <w:right w:val="single" w:sz="4" w:space="0" w:color="auto"/>
            </w:tcBorders>
            <w:vAlign w:val="center"/>
          </w:tcPr>
          <w:p w14:paraId="3DE1B71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24</w:t>
            </w:r>
          </w:p>
        </w:tc>
        <w:tc>
          <w:tcPr>
            <w:tcW w:w="631" w:type="dxa"/>
            <w:tcBorders>
              <w:left w:val="single" w:sz="4" w:space="0" w:color="auto"/>
              <w:right w:val="single" w:sz="4" w:space="0" w:color="auto"/>
            </w:tcBorders>
            <w:vAlign w:val="center"/>
          </w:tcPr>
          <w:p w14:paraId="1738E21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7C45665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0D72F77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作物生境信息与智慧生产方向</w:t>
            </w:r>
          </w:p>
        </w:tc>
        <w:tc>
          <w:tcPr>
            <w:tcW w:w="986" w:type="dxa"/>
            <w:tcBorders>
              <w:left w:val="single" w:sz="4" w:space="0" w:color="auto"/>
              <w:right w:val="single" w:sz="4" w:space="0" w:color="auto"/>
            </w:tcBorders>
            <w:vAlign w:val="center"/>
          </w:tcPr>
          <w:p w14:paraId="0E8D2398" w14:textId="77777777" w:rsidR="009C0203" w:rsidRDefault="009C0203">
            <w:pPr>
              <w:snapToGrid w:val="0"/>
              <w:spacing w:line="300" w:lineRule="exact"/>
              <w:jc w:val="center"/>
              <w:rPr>
                <w:rFonts w:eastAsia="仿宋"/>
                <w:color w:val="000000" w:themeColor="text1"/>
                <w:sz w:val="24"/>
              </w:rPr>
            </w:pPr>
          </w:p>
        </w:tc>
      </w:tr>
      <w:tr w:rsidR="009C0203" w14:paraId="55969BAA" w14:textId="77777777">
        <w:trPr>
          <w:cantSplit/>
          <w:trHeight w:val="397"/>
          <w:jc w:val="center"/>
        </w:trPr>
        <w:tc>
          <w:tcPr>
            <w:tcW w:w="824" w:type="dxa"/>
            <w:vMerge w:val="restart"/>
            <w:tcBorders>
              <w:left w:val="single" w:sz="4" w:space="0" w:color="auto"/>
              <w:right w:val="single" w:sz="4" w:space="0" w:color="auto"/>
            </w:tcBorders>
            <w:vAlign w:val="center"/>
          </w:tcPr>
          <w:p w14:paraId="7AD9484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补修课</w:t>
            </w:r>
          </w:p>
        </w:tc>
        <w:tc>
          <w:tcPr>
            <w:tcW w:w="1155" w:type="dxa"/>
            <w:tcBorders>
              <w:left w:val="single" w:sz="4" w:space="0" w:color="auto"/>
              <w:right w:val="single" w:sz="4" w:space="0" w:color="auto"/>
            </w:tcBorders>
            <w:vAlign w:val="center"/>
          </w:tcPr>
          <w:p w14:paraId="7CB713FF" w14:textId="77777777" w:rsidR="009C0203" w:rsidRDefault="00BC1BB0">
            <w:pPr>
              <w:snapToGrid w:val="0"/>
              <w:spacing w:line="300" w:lineRule="exact"/>
              <w:rPr>
                <w:rFonts w:eastAsia="仿宋"/>
                <w:color w:val="000000" w:themeColor="text1"/>
                <w:sz w:val="24"/>
              </w:rPr>
            </w:pPr>
            <w:r>
              <w:rPr>
                <w:rFonts w:eastAsia="仿宋"/>
                <w:color w:val="000000" w:themeColor="text1"/>
                <w:kern w:val="0"/>
                <w:sz w:val="24"/>
              </w:rPr>
              <w:t>221902</w:t>
            </w:r>
            <w:r>
              <w:rPr>
                <w:rFonts w:eastAsia="仿宋" w:hint="eastAsia"/>
                <w:color w:val="000000" w:themeColor="text1"/>
                <w:kern w:val="0"/>
                <w:sz w:val="24"/>
              </w:rPr>
              <w:t>28</w:t>
            </w:r>
          </w:p>
        </w:tc>
        <w:tc>
          <w:tcPr>
            <w:tcW w:w="2770" w:type="dxa"/>
            <w:tcBorders>
              <w:left w:val="single" w:sz="4" w:space="0" w:color="auto"/>
              <w:right w:val="single" w:sz="4" w:space="0" w:color="auto"/>
            </w:tcBorders>
            <w:vAlign w:val="center"/>
          </w:tcPr>
          <w:p w14:paraId="16872B07"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植物学</w:t>
            </w:r>
          </w:p>
        </w:tc>
        <w:tc>
          <w:tcPr>
            <w:tcW w:w="631" w:type="dxa"/>
            <w:tcBorders>
              <w:top w:val="single" w:sz="4" w:space="0" w:color="auto"/>
              <w:left w:val="single" w:sz="4" w:space="0" w:color="auto"/>
              <w:right w:val="single" w:sz="4" w:space="0" w:color="auto"/>
            </w:tcBorders>
            <w:vAlign w:val="center"/>
          </w:tcPr>
          <w:p w14:paraId="5A8A7C17" w14:textId="77777777" w:rsidR="009C0203" w:rsidRDefault="009C0203">
            <w:pPr>
              <w:snapToGrid w:val="0"/>
              <w:spacing w:line="300" w:lineRule="exact"/>
              <w:jc w:val="center"/>
              <w:rPr>
                <w:rFonts w:eastAsia="仿宋"/>
                <w:color w:val="000000" w:themeColor="text1"/>
                <w:sz w:val="24"/>
              </w:rPr>
            </w:pPr>
          </w:p>
        </w:tc>
        <w:tc>
          <w:tcPr>
            <w:tcW w:w="631" w:type="dxa"/>
            <w:tcBorders>
              <w:top w:val="single" w:sz="4" w:space="0" w:color="auto"/>
              <w:left w:val="single" w:sz="4" w:space="0" w:color="auto"/>
              <w:right w:val="single" w:sz="4" w:space="0" w:color="auto"/>
            </w:tcBorders>
            <w:vAlign w:val="center"/>
          </w:tcPr>
          <w:p w14:paraId="0DC7625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3513566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41E58D5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1E6D4FF4" w14:textId="77777777" w:rsidR="009C0203" w:rsidRDefault="009C0203">
            <w:pPr>
              <w:snapToGrid w:val="0"/>
              <w:spacing w:line="300" w:lineRule="exact"/>
              <w:jc w:val="center"/>
              <w:rPr>
                <w:rFonts w:eastAsia="仿宋"/>
                <w:color w:val="000000" w:themeColor="text1"/>
                <w:sz w:val="24"/>
              </w:rPr>
            </w:pPr>
          </w:p>
        </w:tc>
        <w:tc>
          <w:tcPr>
            <w:tcW w:w="986" w:type="dxa"/>
            <w:vMerge w:val="restart"/>
            <w:tcBorders>
              <w:top w:val="single" w:sz="4" w:space="0" w:color="auto"/>
              <w:left w:val="single" w:sz="4" w:space="0" w:color="auto"/>
              <w:right w:val="single" w:sz="4" w:space="0" w:color="auto"/>
            </w:tcBorders>
            <w:vAlign w:val="center"/>
          </w:tcPr>
          <w:p w14:paraId="62A1005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根据培养需要设置</w:t>
            </w:r>
          </w:p>
        </w:tc>
      </w:tr>
      <w:tr w:rsidR="009C0203" w14:paraId="08F4B6B7" w14:textId="77777777">
        <w:trPr>
          <w:cantSplit/>
          <w:trHeight w:val="397"/>
          <w:jc w:val="center"/>
        </w:trPr>
        <w:tc>
          <w:tcPr>
            <w:tcW w:w="824" w:type="dxa"/>
            <w:vMerge/>
            <w:tcBorders>
              <w:left w:val="single" w:sz="4" w:space="0" w:color="auto"/>
              <w:right w:val="single" w:sz="4" w:space="0" w:color="auto"/>
            </w:tcBorders>
            <w:vAlign w:val="center"/>
          </w:tcPr>
          <w:p w14:paraId="0DDE99FC" w14:textId="77777777" w:rsidR="009C0203" w:rsidRDefault="009C0203">
            <w:pPr>
              <w:snapToGrid w:val="0"/>
              <w:ind w:rightChars="-6" w:right="-13"/>
              <w:jc w:val="center"/>
              <w:rPr>
                <w:rFonts w:eastAsia="仿宋"/>
                <w:color w:val="000000" w:themeColor="text1"/>
                <w:sz w:val="24"/>
              </w:rPr>
            </w:pPr>
          </w:p>
        </w:tc>
        <w:tc>
          <w:tcPr>
            <w:tcW w:w="1155" w:type="dxa"/>
            <w:tcBorders>
              <w:left w:val="single" w:sz="4" w:space="0" w:color="auto"/>
              <w:right w:val="single" w:sz="4" w:space="0" w:color="auto"/>
            </w:tcBorders>
            <w:vAlign w:val="center"/>
          </w:tcPr>
          <w:p w14:paraId="2FC60821" w14:textId="77777777" w:rsidR="009C0203" w:rsidRDefault="00BC1BB0">
            <w:pPr>
              <w:snapToGrid w:val="0"/>
              <w:spacing w:line="300" w:lineRule="exact"/>
              <w:rPr>
                <w:rFonts w:eastAsia="仿宋"/>
                <w:color w:val="000000" w:themeColor="text1"/>
                <w:sz w:val="24"/>
              </w:rPr>
            </w:pPr>
            <w:r>
              <w:rPr>
                <w:rFonts w:eastAsia="仿宋"/>
                <w:color w:val="000000" w:themeColor="text1"/>
                <w:kern w:val="0"/>
                <w:sz w:val="24"/>
              </w:rPr>
              <w:t>221902</w:t>
            </w:r>
            <w:r>
              <w:rPr>
                <w:rFonts w:eastAsia="仿宋" w:hint="eastAsia"/>
                <w:color w:val="000000" w:themeColor="text1"/>
                <w:kern w:val="0"/>
                <w:sz w:val="24"/>
              </w:rPr>
              <w:t>29</w:t>
            </w:r>
          </w:p>
        </w:tc>
        <w:tc>
          <w:tcPr>
            <w:tcW w:w="2770" w:type="dxa"/>
            <w:tcBorders>
              <w:left w:val="single" w:sz="4" w:space="0" w:color="auto"/>
              <w:right w:val="single" w:sz="4" w:space="0" w:color="auto"/>
            </w:tcBorders>
            <w:vAlign w:val="center"/>
          </w:tcPr>
          <w:p w14:paraId="5B329A93"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遗传学</w:t>
            </w:r>
          </w:p>
        </w:tc>
        <w:tc>
          <w:tcPr>
            <w:tcW w:w="631" w:type="dxa"/>
            <w:tcBorders>
              <w:top w:val="single" w:sz="4" w:space="0" w:color="auto"/>
              <w:left w:val="single" w:sz="4" w:space="0" w:color="auto"/>
              <w:right w:val="single" w:sz="4" w:space="0" w:color="auto"/>
            </w:tcBorders>
            <w:vAlign w:val="center"/>
          </w:tcPr>
          <w:p w14:paraId="3F60E945" w14:textId="77777777" w:rsidR="009C0203" w:rsidRDefault="009C0203">
            <w:pPr>
              <w:snapToGrid w:val="0"/>
              <w:spacing w:line="300" w:lineRule="exact"/>
              <w:jc w:val="center"/>
              <w:rPr>
                <w:rFonts w:eastAsia="仿宋"/>
                <w:color w:val="000000" w:themeColor="text1"/>
                <w:sz w:val="24"/>
              </w:rPr>
            </w:pPr>
          </w:p>
        </w:tc>
        <w:tc>
          <w:tcPr>
            <w:tcW w:w="631" w:type="dxa"/>
            <w:tcBorders>
              <w:top w:val="single" w:sz="4" w:space="0" w:color="auto"/>
              <w:left w:val="single" w:sz="4" w:space="0" w:color="auto"/>
              <w:right w:val="single" w:sz="4" w:space="0" w:color="auto"/>
            </w:tcBorders>
            <w:vAlign w:val="center"/>
          </w:tcPr>
          <w:p w14:paraId="03E1DD2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0AEECA6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05D7E76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46D60CCD" w14:textId="77777777" w:rsidR="009C0203" w:rsidRDefault="009C0203">
            <w:pPr>
              <w:snapToGrid w:val="0"/>
              <w:spacing w:line="300" w:lineRule="exact"/>
              <w:jc w:val="center"/>
              <w:rPr>
                <w:rFonts w:eastAsia="仿宋"/>
                <w:color w:val="000000" w:themeColor="text1"/>
                <w:sz w:val="24"/>
              </w:rPr>
            </w:pPr>
          </w:p>
        </w:tc>
        <w:tc>
          <w:tcPr>
            <w:tcW w:w="986" w:type="dxa"/>
            <w:vMerge/>
            <w:tcBorders>
              <w:left w:val="single" w:sz="4" w:space="0" w:color="auto"/>
              <w:right w:val="single" w:sz="4" w:space="0" w:color="auto"/>
            </w:tcBorders>
            <w:vAlign w:val="center"/>
          </w:tcPr>
          <w:p w14:paraId="1CB5E3E6" w14:textId="77777777" w:rsidR="009C0203" w:rsidRDefault="009C0203">
            <w:pPr>
              <w:snapToGrid w:val="0"/>
              <w:spacing w:line="300" w:lineRule="exact"/>
              <w:jc w:val="center"/>
              <w:rPr>
                <w:rFonts w:eastAsia="仿宋"/>
                <w:color w:val="000000" w:themeColor="text1"/>
                <w:sz w:val="24"/>
              </w:rPr>
            </w:pPr>
          </w:p>
        </w:tc>
      </w:tr>
      <w:tr w:rsidR="009C0203" w14:paraId="6EE34DCF" w14:textId="77777777">
        <w:trPr>
          <w:cantSplit/>
          <w:trHeight w:val="397"/>
          <w:jc w:val="center"/>
        </w:trPr>
        <w:tc>
          <w:tcPr>
            <w:tcW w:w="824" w:type="dxa"/>
            <w:vMerge w:val="restart"/>
            <w:tcBorders>
              <w:left w:val="single" w:sz="4" w:space="0" w:color="auto"/>
              <w:right w:val="single" w:sz="4" w:space="0" w:color="auto"/>
            </w:tcBorders>
            <w:vAlign w:val="center"/>
          </w:tcPr>
          <w:p w14:paraId="2F123AE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培养环节（</w:t>
            </w:r>
            <w:r>
              <w:rPr>
                <w:rFonts w:eastAsia="仿宋"/>
                <w:color w:val="000000" w:themeColor="text1"/>
                <w:sz w:val="24"/>
              </w:rPr>
              <w:t>3</w:t>
            </w:r>
            <w:r>
              <w:rPr>
                <w:rFonts w:eastAsia="仿宋"/>
                <w:color w:val="000000" w:themeColor="text1"/>
                <w:sz w:val="24"/>
              </w:rPr>
              <w:t>学分）</w:t>
            </w:r>
          </w:p>
        </w:tc>
        <w:tc>
          <w:tcPr>
            <w:tcW w:w="1155" w:type="dxa"/>
            <w:tcBorders>
              <w:left w:val="single" w:sz="4" w:space="0" w:color="auto"/>
              <w:bottom w:val="single" w:sz="4" w:space="0" w:color="000000"/>
              <w:right w:val="single" w:sz="4" w:space="0" w:color="auto"/>
            </w:tcBorders>
            <w:vAlign w:val="center"/>
          </w:tcPr>
          <w:p w14:paraId="6969D6FA" w14:textId="77777777" w:rsidR="009C0203" w:rsidRDefault="009C0203">
            <w:pPr>
              <w:snapToGrid w:val="0"/>
              <w:spacing w:line="300" w:lineRule="exact"/>
              <w:rPr>
                <w:rFonts w:eastAsia="仿宋"/>
                <w:color w:val="000000" w:themeColor="text1"/>
                <w:sz w:val="24"/>
              </w:rPr>
            </w:pPr>
          </w:p>
        </w:tc>
        <w:tc>
          <w:tcPr>
            <w:tcW w:w="2770" w:type="dxa"/>
            <w:tcBorders>
              <w:left w:val="single" w:sz="4" w:space="0" w:color="auto"/>
              <w:bottom w:val="single" w:sz="4" w:space="0" w:color="000000"/>
              <w:right w:val="single" w:sz="4" w:space="0" w:color="auto"/>
            </w:tcBorders>
            <w:vAlign w:val="center"/>
          </w:tcPr>
          <w:p w14:paraId="1C691DB9" w14:textId="77777777" w:rsidR="009C0203" w:rsidRDefault="00BC1BB0">
            <w:pPr>
              <w:snapToGrid w:val="0"/>
              <w:spacing w:line="300" w:lineRule="exact"/>
              <w:rPr>
                <w:rFonts w:eastAsia="仿宋"/>
                <w:b/>
                <w:bCs/>
                <w:color w:val="000000" w:themeColor="text1"/>
                <w:sz w:val="24"/>
              </w:rPr>
            </w:pPr>
            <w:r>
              <w:rPr>
                <w:rFonts w:eastAsia="仿宋"/>
                <w:color w:val="000000" w:themeColor="text1"/>
                <w:sz w:val="24"/>
              </w:rPr>
              <w:t>前沿讲座</w:t>
            </w:r>
          </w:p>
        </w:tc>
        <w:tc>
          <w:tcPr>
            <w:tcW w:w="631" w:type="dxa"/>
            <w:tcBorders>
              <w:top w:val="single" w:sz="4" w:space="0" w:color="auto"/>
              <w:left w:val="single" w:sz="4" w:space="0" w:color="auto"/>
              <w:bottom w:val="single" w:sz="4" w:space="0" w:color="000000"/>
              <w:right w:val="single" w:sz="4" w:space="0" w:color="auto"/>
            </w:tcBorders>
            <w:vAlign w:val="center"/>
          </w:tcPr>
          <w:p w14:paraId="07A6011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000000"/>
              <w:right w:val="single" w:sz="4" w:space="0" w:color="auto"/>
            </w:tcBorders>
            <w:vAlign w:val="center"/>
          </w:tcPr>
          <w:p w14:paraId="0683F898" w14:textId="77777777" w:rsidR="009C0203" w:rsidRDefault="009C0203">
            <w:pPr>
              <w:snapToGrid w:val="0"/>
              <w:spacing w:line="300" w:lineRule="exact"/>
              <w:jc w:val="center"/>
              <w:rPr>
                <w:rFonts w:eastAsia="仿宋"/>
                <w:color w:val="000000" w:themeColor="text1"/>
                <w:sz w:val="24"/>
              </w:rPr>
            </w:pPr>
          </w:p>
        </w:tc>
        <w:tc>
          <w:tcPr>
            <w:tcW w:w="631" w:type="dxa"/>
            <w:tcBorders>
              <w:top w:val="single" w:sz="4" w:space="0" w:color="auto"/>
              <w:left w:val="single" w:sz="4" w:space="0" w:color="auto"/>
              <w:bottom w:val="single" w:sz="4" w:space="0" w:color="000000"/>
              <w:right w:val="single" w:sz="4" w:space="0" w:color="auto"/>
            </w:tcBorders>
            <w:vAlign w:val="center"/>
          </w:tcPr>
          <w:p w14:paraId="0FE485A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724" w:type="dxa"/>
            <w:tcBorders>
              <w:top w:val="single" w:sz="4" w:space="0" w:color="auto"/>
              <w:left w:val="single" w:sz="4" w:space="0" w:color="auto"/>
              <w:bottom w:val="single" w:sz="4" w:space="0" w:color="000000"/>
              <w:right w:val="single" w:sz="4" w:space="0" w:color="auto"/>
            </w:tcBorders>
            <w:vAlign w:val="center"/>
          </w:tcPr>
          <w:p w14:paraId="4CE85ED7" w14:textId="77777777" w:rsidR="009C0203" w:rsidRDefault="009C0203">
            <w:pPr>
              <w:snapToGrid w:val="0"/>
              <w:spacing w:line="300" w:lineRule="exact"/>
              <w:jc w:val="center"/>
              <w:rPr>
                <w:rFonts w:eastAsia="仿宋"/>
                <w:color w:val="000000" w:themeColor="text1"/>
                <w:sz w:val="24"/>
              </w:rPr>
            </w:pPr>
          </w:p>
        </w:tc>
        <w:tc>
          <w:tcPr>
            <w:tcW w:w="1229" w:type="dxa"/>
            <w:tcBorders>
              <w:top w:val="single" w:sz="4" w:space="0" w:color="auto"/>
              <w:left w:val="single" w:sz="4" w:space="0" w:color="auto"/>
              <w:bottom w:val="single" w:sz="4" w:space="0" w:color="000000"/>
              <w:right w:val="single" w:sz="4" w:space="0" w:color="auto"/>
            </w:tcBorders>
            <w:vAlign w:val="center"/>
          </w:tcPr>
          <w:p w14:paraId="098B2BA9" w14:textId="77777777" w:rsidR="009C0203" w:rsidRDefault="009C0203">
            <w:pPr>
              <w:snapToGrid w:val="0"/>
              <w:spacing w:line="300" w:lineRule="exact"/>
              <w:jc w:val="center"/>
              <w:rPr>
                <w:rFonts w:eastAsia="仿宋"/>
                <w:color w:val="000000" w:themeColor="text1"/>
                <w:sz w:val="24"/>
              </w:rPr>
            </w:pPr>
          </w:p>
        </w:tc>
        <w:tc>
          <w:tcPr>
            <w:tcW w:w="986" w:type="dxa"/>
            <w:tcBorders>
              <w:top w:val="single" w:sz="4" w:space="0" w:color="auto"/>
              <w:left w:val="single" w:sz="4" w:space="0" w:color="auto"/>
              <w:bottom w:val="single" w:sz="4" w:space="0" w:color="000000"/>
              <w:right w:val="single" w:sz="4" w:space="0" w:color="auto"/>
            </w:tcBorders>
            <w:vAlign w:val="center"/>
          </w:tcPr>
          <w:p w14:paraId="3B16A5CC" w14:textId="77777777" w:rsidR="009C0203" w:rsidRDefault="009C0203">
            <w:pPr>
              <w:snapToGrid w:val="0"/>
              <w:spacing w:line="300" w:lineRule="exact"/>
              <w:jc w:val="center"/>
              <w:rPr>
                <w:rFonts w:eastAsia="仿宋"/>
                <w:color w:val="000000" w:themeColor="text1"/>
                <w:sz w:val="24"/>
              </w:rPr>
            </w:pPr>
          </w:p>
        </w:tc>
      </w:tr>
      <w:tr w:rsidR="009C0203" w14:paraId="1FE2D844" w14:textId="77777777">
        <w:trPr>
          <w:cantSplit/>
          <w:trHeight w:val="397"/>
          <w:jc w:val="center"/>
        </w:trPr>
        <w:tc>
          <w:tcPr>
            <w:tcW w:w="824" w:type="dxa"/>
            <w:vMerge/>
            <w:tcBorders>
              <w:left w:val="single" w:sz="4" w:space="0" w:color="auto"/>
              <w:right w:val="single" w:sz="4" w:space="0" w:color="auto"/>
            </w:tcBorders>
            <w:vAlign w:val="center"/>
          </w:tcPr>
          <w:p w14:paraId="212D0213" w14:textId="77777777" w:rsidR="009C0203" w:rsidRDefault="009C0203">
            <w:pPr>
              <w:snapToGrid w:val="0"/>
              <w:ind w:rightChars="-6" w:right="-13"/>
              <w:rPr>
                <w:rFonts w:eastAsia="仿宋"/>
                <w:color w:val="000000" w:themeColor="text1"/>
                <w:sz w:val="24"/>
              </w:rPr>
            </w:pPr>
          </w:p>
        </w:tc>
        <w:tc>
          <w:tcPr>
            <w:tcW w:w="1155" w:type="dxa"/>
            <w:tcBorders>
              <w:left w:val="single" w:sz="4" w:space="0" w:color="auto"/>
              <w:bottom w:val="single" w:sz="4" w:space="0" w:color="000000"/>
              <w:right w:val="single" w:sz="4" w:space="0" w:color="auto"/>
            </w:tcBorders>
            <w:vAlign w:val="center"/>
          </w:tcPr>
          <w:p w14:paraId="56B560C0" w14:textId="77777777" w:rsidR="009C0203" w:rsidRDefault="009C0203">
            <w:pPr>
              <w:snapToGrid w:val="0"/>
              <w:spacing w:line="300" w:lineRule="exact"/>
              <w:rPr>
                <w:rFonts w:eastAsia="仿宋"/>
                <w:color w:val="000000" w:themeColor="text1"/>
                <w:sz w:val="24"/>
              </w:rPr>
            </w:pPr>
          </w:p>
        </w:tc>
        <w:tc>
          <w:tcPr>
            <w:tcW w:w="2770" w:type="dxa"/>
            <w:tcBorders>
              <w:left w:val="single" w:sz="4" w:space="0" w:color="auto"/>
              <w:bottom w:val="single" w:sz="4" w:space="0" w:color="000000"/>
              <w:right w:val="single" w:sz="4" w:space="0" w:color="auto"/>
            </w:tcBorders>
            <w:vAlign w:val="center"/>
          </w:tcPr>
          <w:p w14:paraId="074D9B64"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社会实践与创新实践</w:t>
            </w:r>
          </w:p>
        </w:tc>
        <w:tc>
          <w:tcPr>
            <w:tcW w:w="631" w:type="dxa"/>
            <w:tcBorders>
              <w:top w:val="single" w:sz="4" w:space="0" w:color="auto"/>
              <w:left w:val="single" w:sz="4" w:space="0" w:color="auto"/>
              <w:bottom w:val="single" w:sz="4" w:space="0" w:color="000000"/>
              <w:right w:val="single" w:sz="4" w:space="0" w:color="auto"/>
            </w:tcBorders>
            <w:vAlign w:val="center"/>
          </w:tcPr>
          <w:p w14:paraId="474F058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000000"/>
              <w:right w:val="single" w:sz="4" w:space="0" w:color="auto"/>
            </w:tcBorders>
            <w:vAlign w:val="center"/>
          </w:tcPr>
          <w:p w14:paraId="3D94AADE" w14:textId="77777777" w:rsidR="009C0203" w:rsidRDefault="009C0203">
            <w:pPr>
              <w:snapToGrid w:val="0"/>
              <w:spacing w:line="300" w:lineRule="exact"/>
              <w:jc w:val="center"/>
              <w:rPr>
                <w:rFonts w:eastAsia="仿宋"/>
                <w:color w:val="000000" w:themeColor="text1"/>
                <w:sz w:val="24"/>
              </w:rPr>
            </w:pPr>
          </w:p>
        </w:tc>
        <w:tc>
          <w:tcPr>
            <w:tcW w:w="631" w:type="dxa"/>
            <w:tcBorders>
              <w:top w:val="single" w:sz="4" w:space="0" w:color="auto"/>
              <w:left w:val="single" w:sz="4" w:space="0" w:color="auto"/>
              <w:bottom w:val="single" w:sz="4" w:space="0" w:color="000000"/>
              <w:right w:val="single" w:sz="4" w:space="0" w:color="auto"/>
            </w:tcBorders>
            <w:vAlign w:val="center"/>
          </w:tcPr>
          <w:p w14:paraId="0B6BECC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724" w:type="dxa"/>
            <w:tcBorders>
              <w:top w:val="single" w:sz="4" w:space="0" w:color="auto"/>
              <w:left w:val="single" w:sz="4" w:space="0" w:color="auto"/>
              <w:bottom w:val="single" w:sz="4" w:space="0" w:color="000000"/>
              <w:right w:val="single" w:sz="4" w:space="0" w:color="auto"/>
            </w:tcBorders>
            <w:vAlign w:val="center"/>
          </w:tcPr>
          <w:p w14:paraId="466757DF" w14:textId="77777777" w:rsidR="009C0203" w:rsidRDefault="009C0203">
            <w:pPr>
              <w:snapToGrid w:val="0"/>
              <w:spacing w:line="300" w:lineRule="exact"/>
              <w:jc w:val="center"/>
              <w:rPr>
                <w:rFonts w:eastAsia="仿宋"/>
                <w:color w:val="000000" w:themeColor="text1"/>
                <w:sz w:val="24"/>
              </w:rPr>
            </w:pPr>
          </w:p>
        </w:tc>
        <w:tc>
          <w:tcPr>
            <w:tcW w:w="1229" w:type="dxa"/>
            <w:tcBorders>
              <w:top w:val="single" w:sz="4" w:space="0" w:color="auto"/>
              <w:left w:val="single" w:sz="4" w:space="0" w:color="auto"/>
              <w:bottom w:val="single" w:sz="4" w:space="0" w:color="000000"/>
              <w:right w:val="single" w:sz="4" w:space="0" w:color="auto"/>
            </w:tcBorders>
            <w:vAlign w:val="center"/>
          </w:tcPr>
          <w:p w14:paraId="05A2EE17" w14:textId="77777777" w:rsidR="009C0203" w:rsidRDefault="009C0203">
            <w:pPr>
              <w:snapToGrid w:val="0"/>
              <w:spacing w:line="300" w:lineRule="exact"/>
              <w:jc w:val="center"/>
              <w:rPr>
                <w:rFonts w:eastAsia="仿宋"/>
                <w:color w:val="000000" w:themeColor="text1"/>
                <w:sz w:val="24"/>
              </w:rPr>
            </w:pPr>
          </w:p>
        </w:tc>
        <w:tc>
          <w:tcPr>
            <w:tcW w:w="986" w:type="dxa"/>
            <w:tcBorders>
              <w:top w:val="single" w:sz="4" w:space="0" w:color="auto"/>
              <w:left w:val="single" w:sz="4" w:space="0" w:color="auto"/>
              <w:bottom w:val="single" w:sz="4" w:space="0" w:color="000000"/>
              <w:right w:val="single" w:sz="4" w:space="0" w:color="auto"/>
            </w:tcBorders>
            <w:vAlign w:val="center"/>
          </w:tcPr>
          <w:p w14:paraId="5694A74B" w14:textId="77777777" w:rsidR="009C0203" w:rsidRDefault="009C0203">
            <w:pPr>
              <w:snapToGrid w:val="0"/>
              <w:spacing w:line="300" w:lineRule="exact"/>
              <w:jc w:val="center"/>
              <w:rPr>
                <w:rFonts w:eastAsia="仿宋"/>
                <w:color w:val="000000" w:themeColor="text1"/>
                <w:sz w:val="24"/>
              </w:rPr>
            </w:pPr>
          </w:p>
        </w:tc>
      </w:tr>
      <w:tr w:rsidR="009C0203" w14:paraId="4855CBF4" w14:textId="77777777">
        <w:trPr>
          <w:cantSplit/>
          <w:trHeight w:val="397"/>
          <w:jc w:val="center"/>
        </w:trPr>
        <w:tc>
          <w:tcPr>
            <w:tcW w:w="824" w:type="dxa"/>
            <w:vMerge/>
            <w:tcBorders>
              <w:left w:val="single" w:sz="4" w:space="0" w:color="auto"/>
              <w:right w:val="single" w:sz="4" w:space="0" w:color="auto"/>
            </w:tcBorders>
            <w:vAlign w:val="center"/>
          </w:tcPr>
          <w:p w14:paraId="5C8F7162" w14:textId="77777777" w:rsidR="009C0203" w:rsidRDefault="009C0203">
            <w:pPr>
              <w:snapToGrid w:val="0"/>
              <w:ind w:rightChars="-6" w:right="-13"/>
              <w:rPr>
                <w:rFonts w:eastAsia="仿宋"/>
                <w:color w:val="000000" w:themeColor="text1"/>
                <w:sz w:val="24"/>
              </w:rPr>
            </w:pPr>
          </w:p>
        </w:tc>
        <w:tc>
          <w:tcPr>
            <w:tcW w:w="1155" w:type="dxa"/>
            <w:tcBorders>
              <w:left w:val="single" w:sz="4" w:space="0" w:color="auto"/>
              <w:bottom w:val="single" w:sz="4" w:space="0" w:color="auto"/>
              <w:right w:val="single" w:sz="4" w:space="0" w:color="auto"/>
            </w:tcBorders>
            <w:vAlign w:val="center"/>
          </w:tcPr>
          <w:p w14:paraId="05FD9DCA" w14:textId="77777777" w:rsidR="009C0203" w:rsidRDefault="009C0203">
            <w:pPr>
              <w:snapToGrid w:val="0"/>
              <w:spacing w:line="300" w:lineRule="exact"/>
              <w:rPr>
                <w:rFonts w:eastAsia="仿宋"/>
                <w:color w:val="000000" w:themeColor="text1"/>
                <w:sz w:val="24"/>
              </w:rPr>
            </w:pPr>
          </w:p>
        </w:tc>
        <w:tc>
          <w:tcPr>
            <w:tcW w:w="2770" w:type="dxa"/>
            <w:tcBorders>
              <w:left w:val="single" w:sz="4" w:space="0" w:color="auto"/>
              <w:bottom w:val="single" w:sz="4" w:space="0" w:color="auto"/>
              <w:right w:val="single" w:sz="4" w:space="0" w:color="auto"/>
            </w:tcBorders>
            <w:vAlign w:val="center"/>
          </w:tcPr>
          <w:p w14:paraId="6D9AF20C"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中期筛选</w:t>
            </w:r>
          </w:p>
        </w:tc>
        <w:tc>
          <w:tcPr>
            <w:tcW w:w="631" w:type="dxa"/>
            <w:tcBorders>
              <w:top w:val="single" w:sz="4" w:space="0" w:color="auto"/>
              <w:left w:val="single" w:sz="4" w:space="0" w:color="auto"/>
              <w:bottom w:val="single" w:sz="4" w:space="0" w:color="auto"/>
              <w:right w:val="single" w:sz="4" w:space="0" w:color="auto"/>
            </w:tcBorders>
            <w:vAlign w:val="center"/>
          </w:tcPr>
          <w:p w14:paraId="6C44A1E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200327C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bottom w:val="single" w:sz="4" w:space="0" w:color="auto"/>
              <w:right w:val="single" w:sz="4" w:space="0" w:color="auto"/>
            </w:tcBorders>
            <w:vAlign w:val="center"/>
          </w:tcPr>
          <w:p w14:paraId="3418EA0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724" w:type="dxa"/>
            <w:tcBorders>
              <w:top w:val="single" w:sz="4" w:space="0" w:color="auto"/>
              <w:left w:val="single" w:sz="4" w:space="0" w:color="auto"/>
              <w:bottom w:val="single" w:sz="4" w:space="0" w:color="auto"/>
              <w:right w:val="single" w:sz="4" w:space="0" w:color="auto"/>
            </w:tcBorders>
            <w:vAlign w:val="center"/>
          </w:tcPr>
          <w:p w14:paraId="3AD81E3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100BD284" w14:textId="77777777" w:rsidR="009C0203" w:rsidRDefault="009C0203">
            <w:pPr>
              <w:snapToGrid w:val="0"/>
              <w:spacing w:line="300" w:lineRule="exact"/>
              <w:jc w:val="center"/>
              <w:rPr>
                <w:rFonts w:eastAsia="仿宋"/>
                <w:color w:val="000000" w:themeColor="text1"/>
                <w:sz w:val="24"/>
              </w:rPr>
            </w:pPr>
          </w:p>
        </w:tc>
        <w:tc>
          <w:tcPr>
            <w:tcW w:w="986" w:type="dxa"/>
            <w:tcBorders>
              <w:top w:val="single" w:sz="4" w:space="0" w:color="auto"/>
              <w:left w:val="single" w:sz="4" w:space="0" w:color="auto"/>
              <w:bottom w:val="single" w:sz="4" w:space="0" w:color="auto"/>
              <w:right w:val="single" w:sz="4" w:space="0" w:color="auto"/>
            </w:tcBorders>
            <w:vAlign w:val="center"/>
          </w:tcPr>
          <w:p w14:paraId="3097BDB6" w14:textId="77777777" w:rsidR="009C0203" w:rsidRDefault="009C0203">
            <w:pPr>
              <w:snapToGrid w:val="0"/>
              <w:spacing w:line="300" w:lineRule="exact"/>
              <w:jc w:val="center"/>
              <w:rPr>
                <w:rFonts w:eastAsia="仿宋"/>
                <w:color w:val="000000" w:themeColor="text1"/>
                <w:sz w:val="24"/>
              </w:rPr>
            </w:pPr>
          </w:p>
        </w:tc>
      </w:tr>
    </w:tbl>
    <w:p w14:paraId="1E7E2B81" w14:textId="77777777" w:rsidR="009C0203" w:rsidRDefault="009C0203">
      <w:pPr>
        <w:spacing w:line="560" w:lineRule="exact"/>
        <w:ind w:firstLineChars="196" w:firstLine="588"/>
        <w:rPr>
          <w:rFonts w:eastAsia="黑体" w:cs="黑体"/>
          <w:bCs/>
          <w:color w:val="000000" w:themeColor="text1"/>
          <w:sz w:val="30"/>
          <w:szCs w:val="30"/>
        </w:rPr>
      </w:pPr>
    </w:p>
    <w:p w14:paraId="6957C1DD" w14:textId="77777777" w:rsidR="009C0203" w:rsidRDefault="009C0203">
      <w:pPr>
        <w:widowControl/>
        <w:jc w:val="left"/>
        <w:rPr>
          <w:rFonts w:eastAsia="仿宋"/>
          <w:color w:val="000000" w:themeColor="text1"/>
          <w:sz w:val="32"/>
          <w:szCs w:val="32"/>
        </w:rPr>
      </w:pPr>
    </w:p>
    <w:p w14:paraId="66B5187E" w14:textId="77777777" w:rsidR="009C0203" w:rsidRDefault="00BC1BB0">
      <w:pPr>
        <w:widowControl/>
        <w:jc w:val="left"/>
        <w:rPr>
          <w:rFonts w:eastAsia="仿宋"/>
          <w:color w:val="000000" w:themeColor="text1"/>
          <w:sz w:val="32"/>
          <w:szCs w:val="32"/>
        </w:rPr>
      </w:pPr>
      <w:r>
        <w:rPr>
          <w:rFonts w:eastAsia="仿宋"/>
          <w:color w:val="000000" w:themeColor="text1"/>
          <w:sz w:val="32"/>
          <w:szCs w:val="32"/>
        </w:rPr>
        <w:t>培养方案执笔人：孟令志</w:t>
      </w:r>
    </w:p>
    <w:p w14:paraId="4C79987A"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审核人：宋勇</w:t>
      </w:r>
    </w:p>
    <w:p w14:paraId="6FDB6013" w14:textId="77777777" w:rsidR="009C0203" w:rsidRDefault="009C0203">
      <w:pPr>
        <w:rPr>
          <w:rFonts w:eastAsia="黑体" w:cs="黑体"/>
          <w:bCs/>
          <w:color w:val="000000" w:themeColor="text1"/>
          <w:sz w:val="32"/>
          <w:szCs w:val="32"/>
        </w:rPr>
      </w:pPr>
    </w:p>
    <w:p w14:paraId="4E01BE59" w14:textId="77777777" w:rsidR="009C0203" w:rsidRDefault="00BC1BB0">
      <w:pPr>
        <w:rPr>
          <w:color w:val="000000" w:themeColor="text1"/>
          <w:sz w:val="36"/>
          <w:szCs w:val="36"/>
        </w:rPr>
      </w:pPr>
      <w:r>
        <w:rPr>
          <w:rFonts w:hint="eastAsia"/>
          <w:color w:val="000000" w:themeColor="text1"/>
          <w:sz w:val="36"/>
          <w:szCs w:val="36"/>
        </w:rPr>
        <w:br w:type="page"/>
      </w:r>
    </w:p>
    <w:p w14:paraId="33F04981" w14:textId="77777777" w:rsidR="009C0203" w:rsidRDefault="00BC1BB0">
      <w:pPr>
        <w:pStyle w:val="2"/>
        <w:rPr>
          <w:rFonts w:ascii="Times New Roman" w:hAnsi="Times New Roman"/>
        </w:rPr>
      </w:pPr>
      <w:bookmarkStart w:id="234" w:name="_Toc11029"/>
      <w:bookmarkStart w:id="235" w:name="_Toc8958"/>
      <w:bookmarkStart w:id="236" w:name="_Toc23099"/>
      <w:bookmarkStart w:id="237" w:name="_Toc12988"/>
      <w:r>
        <w:rPr>
          <w:rFonts w:ascii="Times New Roman" w:hAnsi="Times New Roman" w:hint="eastAsia"/>
        </w:rPr>
        <w:lastRenderedPageBreak/>
        <w:t>风景园林学全日制学术学位硕士研究生培养方案</w:t>
      </w:r>
      <w:bookmarkEnd w:id="234"/>
      <w:bookmarkEnd w:id="235"/>
      <w:bookmarkEnd w:id="236"/>
      <w:bookmarkEnd w:id="237"/>
    </w:p>
    <w:p w14:paraId="2440A64B" w14:textId="77777777" w:rsidR="009C0203" w:rsidRDefault="009C0203">
      <w:pPr>
        <w:spacing w:line="560" w:lineRule="exact"/>
        <w:ind w:firstLineChars="200" w:firstLine="640"/>
        <w:rPr>
          <w:rFonts w:eastAsia="黑体" w:cs="黑体"/>
          <w:bCs/>
          <w:color w:val="000000" w:themeColor="text1"/>
          <w:sz w:val="32"/>
          <w:szCs w:val="32"/>
        </w:rPr>
      </w:pPr>
    </w:p>
    <w:p w14:paraId="5F384936"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一、学科简介</w:t>
      </w:r>
    </w:p>
    <w:p w14:paraId="0D5D7EC7"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风景园林学是聊城大学</w:t>
      </w:r>
      <w:r>
        <w:rPr>
          <w:rFonts w:eastAsia="仿宋" w:hint="eastAsia"/>
          <w:color w:val="000000" w:themeColor="text1"/>
          <w:sz w:val="32"/>
          <w:szCs w:val="32"/>
        </w:rPr>
        <w:t>“强特色”</w:t>
      </w:r>
      <w:r>
        <w:rPr>
          <w:rFonts w:eastAsia="仿宋"/>
          <w:color w:val="000000" w:themeColor="text1"/>
          <w:sz w:val="32"/>
          <w:szCs w:val="32"/>
        </w:rPr>
        <w:t>重点建设学科之一，</w:t>
      </w:r>
      <w:r>
        <w:rPr>
          <w:rFonts w:eastAsia="仿宋" w:hint="eastAsia"/>
          <w:color w:val="000000" w:themeColor="text1"/>
          <w:sz w:val="32"/>
          <w:szCs w:val="32"/>
        </w:rPr>
        <w:t>2003</w:t>
      </w:r>
      <w:r>
        <w:rPr>
          <w:rFonts w:eastAsia="仿宋" w:hint="eastAsia"/>
          <w:color w:val="000000" w:themeColor="text1"/>
          <w:sz w:val="32"/>
          <w:szCs w:val="32"/>
        </w:rPr>
        <w:t>年获教育部批准设置园林本科专业，</w:t>
      </w:r>
      <w:r>
        <w:rPr>
          <w:rFonts w:eastAsia="仿宋" w:hint="eastAsia"/>
          <w:color w:val="000000" w:themeColor="text1"/>
          <w:sz w:val="32"/>
          <w:szCs w:val="32"/>
        </w:rPr>
        <w:t>2006</w:t>
      </w:r>
      <w:r>
        <w:rPr>
          <w:rFonts w:eastAsia="仿宋" w:hint="eastAsia"/>
          <w:color w:val="000000" w:themeColor="text1"/>
          <w:sz w:val="32"/>
          <w:szCs w:val="32"/>
        </w:rPr>
        <w:t>年获批园林植物与观赏园艺硕士学位授权点，</w:t>
      </w:r>
      <w:r>
        <w:rPr>
          <w:rFonts w:eastAsia="仿宋" w:hint="eastAsia"/>
          <w:color w:val="000000" w:themeColor="text1"/>
          <w:sz w:val="32"/>
          <w:szCs w:val="32"/>
        </w:rPr>
        <w:t>2011</w:t>
      </w:r>
      <w:r>
        <w:rPr>
          <w:rFonts w:eastAsia="仿宋" w:hint="eastAsia"/>
          <w:color w:val="000000" w:themeColor="text1"/>
          <w:sz w:val="32"/>
          <w:szCs w:val="32"/>
        </w:rPr>
        <w:t>年获批风景园林学一级学位授权点。</w:t>
      </w:r>
      <w:r>
        <w:rPr>
          <w:rFonts w:eastAsia="仿宋"/>
          <w:color w:val="000000" w:themeColor="text1"/>
          <w:sz w:val="32"/>
          <w:szCs w:val="32"/>
        </w:rPr>
        <w:t>经过多年建设，已经形成了鲜明的学科特色</w:t>
      </w:r>
      <w:r>
        <w:rPr>
          <w:rFonts w:eastAsia="仿宋" w:hint="eastAsia"/>
          <w:color w:val="000000" w:themeColor="text1"/>
          <w:sz w:val="32"/>
          <w:szCs w:val="32"/>
        </w:rPr>
        <w:t>、</w:t>
      </w:r>
      <w:r>
        <w:rPr>
          <w:rFonts w:eastAsia="仿宋"/>
          <w:color w:val="000000" w:themeColor="text1"/>
          <w:sz w:val="32"/>
          <w:szCs w:val="32"/>
        </w:rPr>
        <w:t>稳定的研究方向</w:t>
      </w:r>
      <w:r>
        <w:rPr>
          <w:rFonts w:eastAsia="仿宋" w:hint="eastAsia"/>
          <w:color w:val="000000" w:themeColor="text1"/>
          <w:sz w:val="32"/>
          <w:szCs w:val="32"/>
        </w:rPr>
        <w:t>、</w:t>
      </w:r>
      <w:r>
        <w:rPr>
          <w:rFonts w:eastAsia="仿宋"/>
          <w:color w:val="000000" w:themeColor="text1"/>
          <w:sz w:val="32"/>
          <w:szCs w:val="32"/>
        </w:rPr>
        <w:t>较为合理的学术梯队和良好的科研发展态势。</w:t>
      </w:r>
    </w:p>
    <w:p w14:paraId="56D549D2"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开展乡土园林植物种质资源收集、品种选育等研究，形成以‘聊红’槐、‘聊红’椿等为特色的系列新品种；园林展园设计系列作品获</w:t>
      </w:r>
      <w:r>
        <w:rPr>
          <w:rFonts w:eastAsia="仿宋" w:hint="eastAsia"/>
          <w:color w:val="000000" w:themeColor="text1"/>
          <w:sz w:val="32"/>
          <w:szCs w:val="32"/>
        </w:rPr>
        <w:t>AIPH</w:t>
      </w:r>
      <w:r>
        <w:rPr>
          <w:rFonts w:eastAsia="仿宋" w:hint="eastAsia"/>
          <w:color w:val="000000" w:themeColor="text1"/>
          <w:sz w:val="32"/>
          <w:szCs w:val="32"/>
        </w:rPr>
        <w:t>大奖、室外展园设计布置特等奖等奖项；承担了国家“</w:t>
      </w:r>
      <w:r>
        <w:rPr>
          <w:rFonts w:eastAsia="仿宋" w:hint="eastAsia"/>
          <w:color w:val="000000" w:themeColor="text1"/>
          <w:sz w:val="32"/>
          <w:szCs w:val="32"/>
        </w:rPr>
        <w:t>863</w:t>
      </w:r>
      <w:r>
        <w:rPr>
          <w:rFonts w:eastAsia="仿宋" w:hint="eastAsia"/>
          <w:color w:val="000000" w:themeColor="text1"/>
          <w:sz w:val="32"/>
          <w:szCs w:val="32"/>
        </w:rPr>
        <w:t>”计划、国家自然科学基金等各类课题</w:t>
      </w:r>
      <w:r>
        <w:rPr>
          <w:rFonts w:eastAsia="仿宋" w:hint="eastAsia"/>
          <w:color w:val="000000" w:themeColor="text1"/>
          <w:sz w:val="32"/>
          <w:szCs w:val="32"/>
        </w:rPr>
        <w:t>40</w:t>
      </w:r>
      <w:r>
        <w:rPr>
          <w:rFonts w:eastAsia="仿宋" w:hint="eastAsia"/>
          <w:color w:val="000000" w:themeColor="text1"/>
          <w:sz w:val="32"/>
          <w:szCs w:val="32"/>
        </w:rPr>
        <w:t>余项，获得省部级二、三等科技进步奖等科技成果奖励</w:t>
      </w:r>
      <w:r>
        <w:rPr>
          <w:rFonts w:eastAsia="仿宋" w:hint="eastAsia"/>
          <w:color w:val="000000" w:themeColor="text1"/>
          <w:sz w:val="32"/>
          <w:szCs w:val="32"/>
        </w:rPr>
        <w:t>10</w:t>
      </w:r>
      <w:r>
        <w:rPr>
          <w:rFonts w:eastAsia="仿宋" w:hint="eastAsia"/>
          <w:color w:val="000000" w:themeColor="text1"/>
          <w:sz w:val="32"/>
          <w:szCs w:val="32"/>
        </w:rPr>
        <w:t>余项，发表科研论文</w:t>
      </w:r>
      <w:r>
        <w:rPr>
          <w:rFonts w:eastAsia="仿宋" w:hint="eastAsia"/>
          <w:color w:val="000000" w:themeColor="text1"/>
          <w:sz w:val="32"/>
          <w:szCs w:val="32"/>
        </w:rPr>
        <w:t>200</w:t>
      </w:r>
      <w:r>
        <w:rPr>
          <w:rFonts w:eastAsia="仿宋" w:hint="eastAsia"/>
          <w:color w:val="000000" w:themeColor="text1"/>
          <w:sz w:val="32"/>
          <w:szCs w:val="32"/>
        </w:rPr>
        <w:t>余篇，经费</w:t>
      </w:r>
      <w:r>
        <w:rPr>
          <w:rFonts w:eastAsia="仿宋" w:hint="eastAsia"/>
          <w:color w:val="000000" w:themeColor="text1"/>
          <w:sz w:val="32"/>
          <w:szCs w:val="32"/>
        </w:rPr>
        <w:t>1000</w:t>
      </w:r>
      <w:r>
        <w:rPr>
          <w:rFonts w:eastAsia="仿宋" w:hint="eastAsia"/>
          <w:color w:val="000000" w:themeColor="text1"/>
          <w:sz w:val="32"/>
          <w:szCs w:val="32"/>
        </w:rPr>
        <w:t>余万元；</w:t>
      </w:r>
      <w:r>
        <w:rPr>
          <w:rFonts w:eastAsia="仿宋"/>
          <w:color w:val="000000" w:themeColor="text1"/>
          <w:sz w:val="32"/>
          <w:szCs w:val="32"/>
        </w:rPr>
        <w:t>教学科研设备齐全，研究基地设施完善。</w:t>
      </w:r>
    </w:p>
    <w:p w14:paraId="4F7DD99A"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本学科现有教师</w:t>
      </w:r>
      <w:r>
        <w:rPr>
          <w:rFonts w:eastAsia="仿宋"/>
          <w:color w:val="000000" w:themeColor="text1"/>
          <w:sz w:val="32"/>
          <w:szCs w:val="32"/>
        </w:rPr>
        <w:t>3</w:t>
      </w:r>
      <w:r>
        <w:rPr>
          <w:rFonts w:eastAsia="仿宋" w:hint="eastAsia"/>
          <w:color w:val="000000" w:themeColor="text1"/>
          <w:sz w:val="32"/>
          <w:szCs w:val="32"/>
        </w:rPr>
        <w:t>3</w:t>
      </w:r>
      <w:r>
        <w:rPr>
          <w:rFonts w:eastAsia="仿宋"/>
          <w:color w:val="000000" w:themeColor="text1"/>
          <w:sz w:val="32"/>
          <w:szCs w:val="32"/>
        </w:rPr>
        <w:t>人，其中教授</w:t>
      </w:r>
      <w:r>
        <w:rPr>
          <w:rFonts w:eastAsia="仿宋"/>
          <w:color w:val="000000" w:themeColor="text1"/>
          <w:sz w:val="32"/>
          <w:szCs w:val="32"/>
        </w:rPr>
        <w:t>5</w:t>
      </w:r>
      <w:r>
        <w:rPr>
          <w:rFonts w:eastAsia="仿宋"/>
          <w:color w:val="000000" w:themeColor="text1"/>
          <w:sz w:val="32"/>
          <w:szCs w:val="32"/>
        </w:rPr>
        <w:t>人，副教授</w:t>
      </w:r>
      <w:r>
        <w:rPr>
          <w:rFonts w:eastAsia="仿宋"/>
          <w:color w:val="000000" w:themeColor="text1"/>
          <w:sz w:val="32"/>
          <w:szCs w:val="32"/>
        </w:rPr>
        <w:t>18</w:t>
      </w:r>
      <w:r>
        <w:rPr>
          <w:rFonts w:eastAsia="仿宋"/>
          <w:color w:val="000000" w:themeColor="text1"/>
          <w:sz w:val="32"/>
          <w:szCs w:val="32"/>
        </w:rPr>
        <w:t>人，具有博士学位的教师</w:t>
      </w:r>
      <w:r>
        <w:rPr>
          <w:rFonts w:eastAsia="仿宋"/>
          <w:color w:val="000000" w:themeColor="text1"/>
          <w:sz w:val="32"/>
          <w:szCs w:val="32"/>
        </w:rPr>
        <w:t>16</w:t>
      </w:r>
      <w:r>
        <w:rPr>
          <w:rFonts w:eastAsia="仿宋"/>
          <w:color w:val="000000" w:themeColor="text1"/>
          <w:sz w:val="32"/>
          <w:szCs w:val="32"/>
        </w:rPr>
        <w:t>人。</w:t>
      </w:r>
      <w:r>
        <w:rPr>
          <w:rFonts w:eastAsia="仿宋" w:hint="eastAsia"/>
          <w:color w:val="000000" w:themeColor="text1"/>
          <w:sz w:val="32"/>
          <w:szCs w:val="32"/>
        </w:rPr>
        <w:t>毕业研究生就业质量良好，受到用人单位的好评和赞誉，</w:t>
      </w:r>
      <w:r>
        <w:rPr>
          <w:rFonts w:eastAsia="仿宋"/>
          <w:color w:val="000000" w:themeColor="text1"/>
          <w:sz w:val="32"/>
          <w:szCs w:val="32"/>
        </w:rPr>
        <w:t>多名毕业生</w:t>
      </w:r>
      <w:r>
        <w:rPr>
          <w:rFonts w:eastAsia="仿宋" w:hint="eastAsia"/>
          <w:color w:val="000000" w:themeColor="text1"/>
          <w:sz w:val="32"/>
          <w:szCs w:val="32"/>
        </w:rPr>
        <w:t>进</w:t>
      </w:r>
      <w:r>
        <w:rPr>
          <w:rFonts w:eastAsia="仿宋"/>
          <w:color w:val="000000" w:themeColor="text1"/>
          <w:sz w:val="32"/>
          <w:szCs w:val="32"/>
        </w:rPr>
        <w:t>入中国农业大学</w:t>
      </w:r>
      <w:r>
        <w:rPr>
          <w:rFonts w:eastAsia="仿宋" w:hint="eastAsia"/>
          <w:color w:val="000000" w:themeColor="text1"/>
          <w:sz w:val="32"/>
          <w:szCs w:val="32"/>
        </w:rPr>
        <w:t>、首尔大学等</w:t>
      </w:r>
      <w:r>
        <w:rPr>
          <w:rFonts w:eastAsia="仿宋"/>
          <w:color w:val="000000" w:themeColor="text1"/>
          <w:sz w:val="32"/>
          <w:szCs w:val="32"/>
        </w:rPr>
        <w:t>攻读博士学位。</w:t>
      </w:r>
    </w:p>
    <w:p w14:paraId="2A11BA65"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二、培养目标</w:t>
      </w:r>
    </w:p>
    <w:p w14:paraId="0528792E"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该学科培养风景园林历史理论、遗产保护、规划设计、工程技术、植物应用等方面的高层次专业人才。掌握风景园林学科的理论、方法与专业技能，了解相关学科的知识体系，掌握科学研究的基本思维方法和工作程序，具有良好的专业修养和团队合作精神，具备将规划设计实践与学术研究相结合的科研创新能力，较熟练地掌</w:t>
      </w:r>
      <w:r>
        <w:rPr>
          <w:rFonts w:eastAsia="仿宋" w:hint="eastAsia"/>
          <w:color w:val="000000" w:themeColor="text1"/>
          <w:sz w:val="32"/>
          <w:szCs w:val="32"/>
        </w:rPr>
        <w:lastRenderedPageBreak/>
        <w:t>握一门外语，可在规划设计、公共管理、环境保护、园林绿化和教育等部门或相关企业单位从事规划设计实践、科学研究、教学以及保护和管理等工作，也可在本学科和相关学科进一步攻读博士学位。</w:t>
      </w:r>
      <w:r>
        <w:rPr>
          <w:rFonts w:eastAsia="仿宋"/>
          <w:color w:val="000000" w:themeColor="text1"/>
          <w:sz w:val="32"/>
          <w:szCs w:val="32"/>
        </w:rPr>
        <w:t>具体要求是：</w:t>
      </w:r>
    </w:p>
    <w:p w14:paraId="7CBD8DEF"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（一）</w:t>
      </w:r>
      <w:r>
        <w:rPr>
          <w:rFonts w:eastAsia="仿宋"/>
          <w:color w:val="000000" w:themeColor="text1"/>
          <w:sz w:val="32"/>
          <w:szCs w:val="32"/>
        </w:rPr>
        <w:t>具有坚定的政治立场，拥护党的方针政策，努力学习马克思主义、毛泽东思想、邓小平理论</w:t>
      </w:r>
      <w:r>
        <w:rPr>
          <w:rFonts w:eastAsia="仿宋" w:hint="eastAsia"/>
          <w:color w:val="000000" w:themeColor="text1"/>
          <w:sz w:val="32"/>
          <w:szCs w:val="32"/>
        </w:rPr>
        <w:t>、</w:t>
      </w:r>
      <w:r>
        <w:rPr>
          <w:rFonts w:eastAsia="仿宋"/>
          <w:color w:val="000000" w:themeColor="text1"/>
          <w:sz w:val="32"/>
          <w:szCs w:val="32"/>
        </w:rPr>
        <w:t>“</w:t>
      </w:r>
      <w:r>
        <w:rPr>
          <w:rFonts w:eastAsia="仿宋"/>
          <w:color w:val="000000" w:themeColor="text1"/>
          <w:sz w:val="32"/>
          <w:szCs w:val="32"/>
        </w:rPr>
        <w:t>三个代表</w:t>
      </w:r>
      <w:r>
        <w:rPr>
          <w:rFonts w:eastAsia="仿宋"/>
          <w:color w:val="000000" w:themeColor="text1"/>
          <w:sz w:val="32"/>
          <w:szCs w:val="32"/>
        </w:rPr>
        <w:t>”</w:t>
      </w:r>
      <w:r>
        <w:rPr>
          <w:rFonts w:eastAsia="仿宋"/>
          <w:color w:val="000000" w:themeColor="text1"/>
          <w:sz w:val="32"/>
          <w:szCs w:val="32"/>
        </w:rPr>
        <w:t>的重要思想</w:t>
      </w:r>
      <w:r>
        <w:rPr>
          <w:rFonts w:eastAsia="仿宋" w:hint="eastAsia"/>
          <w:color w:val="000000" w:themeColor="text1"/>
          <w:sz w:val="32"/>
          <w:szCs w:val="32"/>
        </w:rPr>
        <w:t>、</w:t>
      </w:r>
      <w:r>
        <w:rPr>
          <w:rFonts w:eastAsia="仿宋"/>
          <w:color w:val="000000" w:themeColor="text1"/>
          <w:sz w:val="32"/>
          <w:szCs w:val="32"/>
        </w:rPr>
        <w:t>科学发展观</w:t>
      </w:r>
      <w:r>
        <w:rPr>
          <w:rFonts w:eastAsia="仿宋" w:hint="eastAsia"/>
          <w:color w:val="000000" w:themeColor="text1"/>
          <w:sz w:val="32"/>
          <w:szCs w:val="32"/>
        </w:rPr>
        <w:t>、</w:t>
      </w:r>
      <w:r>
        <w:rPr>
          <w:rFonts w:eastAsia="仿宋"/>
          <w:color w:val="000000" w:themeColor="text1"/>
          <w:sz w:val="32"/>
          <w:szCs w:val="32"/>
        </w:rPr>
        <w:t>习近平新时代中国特色社会主义思想</w:t>
      </w:r>
      <w:r>
        <w:rPr>
          <w:rFonts w:eastAsia="仿宋" w:hint="eastAsia"/>
          <w:color w:val="000000" w:themeColor="text1"/>
          <w:sz w:val="32"/>
          <w:szCs w:val="32"/>
        </w:rPr>
        <w:t>，</w:t>
      </w:r>
      <w:r>
        <w:rPr>
          <w:rFonts w:eastAsia="仿宋"/>
          <w:color w:val="000000" w:themeColor="text1"/>
          <w:sz w:val="32"/>
          <w:szCs w:val="32"/>
        </w:rPr>
        <w:t>遵纪守法，品行端正，学风严谨，树立正确的世界观、人生观和价值观；具有较强的事业心、责任心和良好的团队协作精神。</w:t>
      </w:r>
    </w:p>
    <w:p w14:paraId="0EFAFAD2"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（二）</w:t>
      </w:r>
      <w:r>
        <w:rPr>
          <w:rFonts w:eastAsia="仿宋"/>
          <w:color w:val="000000" w:themeColor="text1"/>
          <w:sz w:val="32"/>
          <w:szCs w:val="32"/>
        </w:rPr>
        <w:t>具有严谨的科学态度和</w:t>
      </w:r>
      <w:r>
        <w:rPr>
          <w:rFonts w:eastAsia="仿宋"/>
          <w:color w:val="000000" w:themeColor="text1"/>
          <w:sz w:val="32"/>
          <w:szCs w:val="32"/>
        </w:rPr>
        <w:t>“</w:t>
      </w:r>
      <w:r>
        <w:rPr>
          <w:rFonts w:eastAsia="仿宋"/>
          <w:color w:val="000000" w:themeColor="text1"/>
          <w:sz w:val="32"/>
          <w:szCs w:val="32"/>
        </w:rPr>
        <w:t>敬业、博学、求实、创新</w:t>
      </w:r>
      <w:r>
        <w:rPr>
          <w:rFonts w:eastAsia="仿宋"/>
          <w:color w:val="000000" w:themeColor="text1"/>
          <w:sz w:val="32"/>
          <w:szCs w:val="32"/>
        </w:rPr>
        <w:t>”</w:t>
      </w:r>
      <w:r>
        <w:rPr>
          <w:rFonts w:eastAsia="仿宋"/>
          <w:color w:val="000000" w:themeColor="text1"/>
          <w:sz w:val="32"/>
          <w:szCs w:val="32"/>
        </w:rPr>
        <w:t>精神，眼界开阔、思路灵活、勇于创新，全面而系统地掌握</w:t>
      </w:r>
      <w:r>
        <w:rPr>
          <w:rFonts w:eastAsia="仿宋" w:hint="eastAsia"/>
          <w:color w:val="000000" w:themeColor="text1"/>
          <w:sz w:val="32"/>
          <w:szCs w:val="32"/>
        </w:rPr>
        <w:t>风景园林学科</w:t>
      </w:r>
      <w:r>
        <w:rPr>
          <w:rFonts w:eastAsia="仿宋"/>
          <w:color w:val="000000" w:themeColor="text1"/>
          <w:sz w:val="32"/>
          <w:szCs w:val="32"/>
        </w:rPr>
        <w:t>的基础理论、专业知识和实践技能，具有较强的自学能力和从事科学研究、教学工作或独立创业的能力，能在高校、科研院所、企业等部门胜任有关的教学与科研、规划与设计、经营与管理、推广与开发等工作。</w:t>
      </w:r>
    </w:p>
    <w:p w14:paraId="4D74FA78"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（三）</w:t>
      </w:r>
      <w:r>
        <w:rPr>
          <w:rFonts w:eastAsia="仿宋"/>
          <w:color w:val="000000" w:themeColor="text1"/>
          <w:sz w:val="32"/>
          <w:szCs w:val="32"/>
        </w:rPr>
        <w:t>掌握一门外语，能较为熟练地运用外语查阅学科相关资料、撰写论文摘要及科技论文；具有较强的语言表达和沟通能力，能够独立地进行学术交流和论文撰写；能较熟练地使用计算机和网络，具有较强的信息检索能力，能及时了解国内外学术前沿和研究动态。</w:t>
      </w:r>
    </w:p>
    <w:p w14:paraId="1BB99F91"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（四）</w:t>
      </w:r>
      <w:r>
        <w:rPr>
          <w:rFonts w:eastAsia="仿宋"/>
          <w:color w:val="000000" w:themeColor="text1"/>
          <w:sz w:val="32"/>
          <w:szCs w:val="32"/>
        </w:rPr>
        <w:t>具有良好的道德品质和健康的身体。</w:t>
      </w:r>
    </w:p>
    <w:p w14:paraId="3B2B4C93"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三、研究方向</w:t>
      </w:r>
    </w:p>
    <w:p w14:paraId="07258783"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（一）</w:t>
      </w:r>
      <w:bookmarkStart w:id="238" w:name="OLE_LINK3"/>
      <w:r>
        <w:rPr>
          <w:rFonts w:eastAsia="仿宋"/>
          <w:color w:val="000000" w:themeColor="text1"/>
          <w:sz w:val="32"/>
          <w:szCs w:val="32"/>
        </w:rPr>
        <w:t>风景园林历史与理论</w:t>
      </w:r>
      <w:bookmarkEnd w:id="238"/>
    </w:p>
    <w:p w14:paraId="45CC537A"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追踪当今国内外园林历史研究的最新动态，关注国内外遗产</w:t>
      </w:r>
      <w:r>
        <w:rPr>
          <w:rFonts w:eastAsia="仿宋" w:hint="eastAsia"/>
          <w:color w:val="000000" w:themeColor="text1"/>
          <w:sz w:val="32"/>
          <w:szCs w:val="32"/>
        </w:rPr>
        <w:lastRenderedPageBreak/>
        <w:t>保护理论与方法的研究进展，系统梳理中西方园林发展历史与理论，探讨与总结风景园林遗产保护的理论与方法。</w:t>
      </w:r>
    </w:p>
    <w:p w14:paraId="4AAB5393"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（二）</w:t>
      </w:r>
      <w:bookmarkStart w:id="239" w:name="_Hlk110002927"/>
      <w:r>
        <w:rPr>
          <w:rFonts w:eastAsia="仿宋"/>
          <w:color w:val="000000" w:themeColor="text1"/>
          <w:sz w:val="32"/>
          <w:szCs w:val="32"/>
        </w:rPr>
        <w:t>园林植物种质资源创新与应用</w:t>
      </w:r>
      <w:bookmarkEnd w:id="239"/>
    </w:p>
    <w:p w14:paraId="29B20997"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以黄河下游特色植物资源为研究对象，以观赏性和抗逆性为主要研究目标，重点开展功能基因组学、重要经济性状形成与遗传基础、资源收集评价、繁殖栽培、养护与利用等研究。为黄河流域生态保护和高质量发展提供植物新品种和技术支持，解决园林绿化的植物材料种类和品种贫乏的问题。</w:t>
      </w:r>
    </w:p>
    <w:p w14:paraId="2E26C1DE" w14:textId="77777777" w:rsidR="009C0203" w:rsidRDefault="00BC1BB0">
      <w:pPr>
        <w:numPr>
          <w:ilvl w:val="0"/>
          <w:numId w:val="7"/>
        </w:numPr>
        <w:spacing w:line="560" w:lineRule="exact"/>
        <w:ind w:firstLineChars="200" w:firstLine="640"/>
        <w:rPr>
          <w:rFonts w:eastAsia="仿宋"/>
          <w:color w:val="000000" w:themeColor="text1"/>
          <w:sz w:val="32"/>
          <w:szCs w:val="32"/>
        </w:rPr>
      </w:pPr>
      <w:bookmarkStart w:id="240" w:name="_Hlk110002940"/>
      <w:r>
        <w:rPr>
          <w:rFonts w:eastAsia="仿宋"/>
          <w:color w:val="000000" w:themeColor="text1"/>
          <w:sz w:val="32"/>
          <w:szCs w:val="32"/>
        </w:rPr>
        <w:t>园林规划与景观设计</w:t>
      </w:r>
    </w:p>
    <w:bookmarkEnd w:id="240"/>
    <w:p w14:paraId="1FE83D96"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围绕新时代城市更新和美丽乡村建设，深入挖掘中国优秀传统园林文化，借鉴国外优秀的经典案例，聚焦文化展园、运河景观、名城保护、鲁西乡村景观等领域，开展各类城市公园绿地及乡村景观的规划设计理论研究与设计实践。</w:t>
      </w:r>
    </w:p>
    <w:p w14:paraId="2B8F7876"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契合城市景观与绿色基础设施更新的需求，开展城市公园景观提升、城市微景观、口袋公园及低碳节约型园林的研究；聚焦鲁西平原水乡风貌，研究黄河下游平原地区乡村</w:t>
      </w:r>
      <w:r>
        <w:rPr>
          <w:rFonts w:eastAsia="仿宋" w:hint="eastAsia"/>
          <w:color w:val="000000" w:themeColor="text1"/>
          <w:sz w:val="32"/>
          <w:szCs w:val="32"/>
        </w:rPr>
        <w:t>“</w:t>
      </w:r>
      <w:r>
        <w:rPr>
          <w:rFonts w:eastAsia="仿宋"/>
          <w:color w:val="000000" w:themeColor="text1"/>
          <w:sz w:val="32"/>
          <w:szCs w:val="32"/>
        </w:rPr>
        <w:t>三生</w:t>
      </w:r>
      <w:r>
        <w:rPr>
          <w:rFonts w:eastAsia="仿宋" w:hint="eastAsia"/>
          <w:color w:val="000000" w:themeColor="text1"/>
          <w:sz w:val="32"/>
          <w:szCs w:val="32"/>
        </w:rPr>
        <w:t>”</w:t>
      </w:r>
      <w:r>
        <w:rPr>
          <w:rFonts w:eastAsia="仿宋"/>
          <w:color w:val="000000" w:themeColor="text1"/>
          <w:sz w:val="32"/>
          <w:szCs w:val="32"/>
        </w:rPr>
        <w:t>空间景观特征及保护建设途径，打</w:t>
      </w:r>
      <w:r>
        <w:rPr>
          <w:rFonts w:eastAsia="仿宋" w:hint="eastAsia"/>
          <w:color w:val="000000" w:themeColor="text1"/>
          <w:sz w:val="32"/>
          <w:szCs w:val="32"/>
        </w:rPr>
        <w:t>造“</w:t>
      </w:r>
      <w:r>
        <w:rPr>
          <w:rFonts w:eastAsia="仿宋"/>
          <w:color w:val="000000" w:themeColor="text1"/>
          <w:sz w:val="32"/>
          <w:szCs w:val="32"/>
        </w:rPr>
        <w:t>乡村振兴齐鲁样板</w:t>
      </w:r>
      <w:r>
        <w:rPr>
          <w:rFonts w:eastAsia="仿宋" w:hint="eastAsia"/>
          <w:color w:val="000000" w:themeColor="text1"/>
          <w:sz w:val="32"/>
          <w:szCs w:val="32"/>
        </w:rPr>
        <w:t>”</w:t>
      </w:r>
      <w:r>
        <w:rPr>
          <w:rFonts w:eastAsia="仿宋"/>
          <w:color w:val="000000" w:themeColor="text1"/>
          <w:sz w:val="32"/>
          <w:szCs w:val="32"/>
        </w:rPr>
        <w:t>；依托京杭大运河世界文化遗产和</w:t>
      </w:r>
      <w:r>
        <w:rPr>
          <w:rFonts w:eastAsia="仿宋" w:hint="eastAsia"/>
          <w:color w:val="000000" w:themeColor="text1"/>
          <w:sz w:val="32"/>
          <w:szCs w:val="32"/>
        </w:rPr>
        <w:t>“</w:t>
      </w:r>
      <w:r>
        <w:rPr>
          <w:rFonts w:eastAsia="仿宋"/>
          <w:color w:val="000000" w:themeColor="text1"/>
          <w:sz w:val="32"/>
          <w:szCs w:val="32"/>
        </w:rPr>
        <w:t>国家历史文化名城</w:t>
      </w:r>
      <w:r>
        <w:rPr>
          <w:rFonts w:eastAsia="仿宋" w:hint="eastAsia"/>
          <w:color w:val="000000" w:themeColor="text1"/>
          <w:sz w:val="32"/>
          <w:szCs w:val="32"/>
        </w:rPr>
        <w:t>”</w:t>
      </w:r>
      <w:r>
        <w:rPr>
          <w:rFonts w:eastAsia="仿宋"/>
          <w:color w:val="000000" w:themeColor="text1"/>
          <w:sz w:val="32"/>
          <w:szCs w:val="32"/>
        </w:rPr>
        <w:t>，开展山东运河文化景观廊道、大运河文化公园设计和名城保护的研究。依托</w:t>
      </w:r>
      <w:r>
        <w:rPr>
          <w:rFonts w:eastAsia="仿宋" w:hint="eastAsia"/>
          <w:color w:val="000000" w:themeColor="text1"/>
          <w:sz w:val="32"/>
          <w:szCs w:val="32"/>
        </w:rPr>
        <w:t>“</w:t>
      </w:r>
      <w:r>
        <w:rPr>
          <w:rFonts w:eastAsia="仿宋"/>
          <w:color w:val="000000" w:themeColor="text1"/>
          <w:sz w:val="32"/>
          <w:szCs w:val="32"/>
        </w:rPr>
        <w:t>数字工坊</w:t>
      </w:r>
      <w:r>
        <w:rPr>
          <w:rFonts w:eastAsia="仿宋" w:hint="eastAsia"/>
          <w:color w:val="000000" w:themeColor="text1"/>
          <w:sz w:val="32"/>
          <w:szCs w:val="32"/>
        </w:rPr>
        <w:t>”</w:t>
      </w:r>
      <w:r>
        <w:rPr>
          <w:rFonts w:eastAsia="仿宋"/>
          <w:color w:val="000000" w:themeColor="text1"/>
          <w:sz w:val="32"/>
          <w:szCs w:val="32"/>
        </w:rPr>
        <w:t>，借助</w:t>
      </w:r>
      <w:r>
        <w:rPr>
          <w:rFonts w:eastAsia="仿宋"/>
          <w:color w:val="000000" w:themeColor="text1"/>
          <w:sz w:val="32"/>
          <w:szCs w:val="32"/>
        </w:rPr>
        <w:t>VR/AR/MR</w:t>
      </w:r>
      <w:r>
        <w:rPr>
          <w:rFonts w:eastAsia="仿宋"/>
          <w:color w:val="000000" w:themeColor="text1"/>
          <w:sz w:val="32"/>
          <w:szCs w:val="32"/>
        </w:rPr>
        <w:t>技术，开展沉浸式园林景观体验设计，打造数字科技文化创新产业形态。</w:t>
      </w:r>
    </w:p>
    <w:p w14:paraId="3A0D1FF5" w14:textId="77777777" w:rsidR="009C0203" w:rsidRDefault="00BC1BB0">
      <w:pPr>
        <w:numPr>
          <w:ilvl w:val="0"/>
          <w:numId w:val="7"/>
        </w:numPr>
        <w:spacing w:line="560" w:lineRule="exact"/>
        <w:ind w:firstLineChars="200" w:firstLine="640"/>
        <w:rPr>
          <w:rFonts w:eastAsia="仿宋"/>
          <w:color w:val="000000" w:themeColor="text1"/>
          <w:sz w:val="32"/>
          <w:szCs w:val="32"/>
        </w:rPr>
      </w:pPr>
      <w:bookmarkStart w:id="241" w:name="_Hlk110002952"/>
      <w:r>
        <w:rPr>
          <w:rFonts w:eastAsia="仿宋"/>
          <w:color w:val="000000" w:themeColor="text1"/>
          <w:sz w:val="32"/>
          <w:szCs w:val="32"/>
        </w:rPr>
        <w:t>绿色建筑与人居环境</w:t>
      </w:r>
    </w:p>
    <w:bookmarkEnd w:id="241"/>
    <w:p w14:paraId="248FD2B9"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践行</w:t>
      </w:r>
      <w:r>
        <w:rPr>
          <w:rFonts w:eastAsia="仿宋" w:hint="eastAsia"/>
          <w:color w:val="000000" w:themeColor="text1"/>
          <w:sz w:val="32"/>
          <w:szCs w:val="32"/>
        </w:rPr>
        <w:t>“</w:t>
      </w:r>
      <w:r>
        <w:rPr>
          <w:rFonts w:eastAsia="仿宋"/>
          <w:color w:val="000000" w:themeColor="text1"/>
          <w:sz w:val="32"/>
          <w:szCs w:val="32"/>
        </w:rPr>
        <w:t>双碳</w:t>
      </w:r>
      <w:r>
        <w:rPr>
          <w:rFonts w:eastAsia="仿宋" w:hint="eastAsia"/>
          <w:color w:val="000000" w:themeColor="text1"/>
          <w:sz w:val="32"/>
          <w:szCs w:val="32"/>
        </w:rPr>
        <w:t>”</w:t>
      </w:r>
      <w:r>
        <w:rPr>
          <w:rFonts w:eastAsia="仿宋"/>
          <w:color w:val="000000" w:themeColor="text1"/>
          <w:sz w:val="32"/>
          <w:szCs w:val="32"/>
        </w:rPr>
        <w:t>目标，建设绿色建筑、营建高品质人居环境。以鲁西地区以及运河沿线城乡建筑与人居环境为研究对象，以优化</w:t>
      </w:r>
      <w:r>
        <w:rPr>
          <w:rFonts w:eastAsia="仿宋"/>
          <w:color w:val="000000" w:themeColor="text1"/>
          <w:sz w:val="32"/>
          <w:szCs w:val="32"/>
        </w:rPr>
        <w:lastRenderedPageBreak/>
        <w:t>设计与标准化建设为主要目标，开展热舒适度、低碳降耗、安全性等基本数据的收集与分析，改良建造技术，完善碳排、能耗、舒适度等多目标优化评价标准，为平原寒冷地区和运河沿线城乡高质量发展和建设提供技术支持和量化决策依据。</w:t>
      </w:r>
    </w:p>
    <w:p w14:paraId="3C93B915"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把握乡村振兴的战略机遇，开展鲁西地区绿色农宅设计与建造技术集成和评价标准方面的研究；响应美丽中国的号召，开展运河沿线城乡更新、人居环境生态与节能、乡村生态文化旅游景观及新城镇环境视觉设计研究；进行城乡既有建筑品质提升、建筑防灾节能一体化技术等方面的研究。</w:t>
      </w:r>
    </w:p>
    <w:p w14:paraId="0A30251C" w14:textId="77777777" w:rsidR="009C0203" w:rsidRDefault="00BC1BB0">
      <w:pPr>
        <w:numPr>
          <w:ilvl w:val="0"/>
          <w:numId w:val="7"/>
        </w:numPr>
        <w:spacing w:line="560" w:lineRule="exact"/>
        <w:ind w:firstLineChars="200" w:firstLine="640"/>
        <w:rPr>
          <w:rFonts w:eastAsia="仿宋"/>
          <w:color w:val="000000" w:themeColor="text1"/>
          <w:sz w:val="32"/>
          <w:szCs w:val="32"/>
        </w:rPr>
      </w:pPr>
      <w:bookmarkStart w:id="242" w:name="_Hlk110002963"/>
      <w:r>
        <w:rPr>
          <w:rFonts w:eastAsia="仿宋" w:hint="eastAsia"/>
          <w:color w:val="000000" w:themeColor="text1"/>
          <w:sz w:val="32"/>
          <w:szCs w:val="32"/>
        </w:rPr>
        <w:t>园林生态</w:t>
      </w:r>
    </w:p>
    <w:bookmarkEnd w:id="242"/>
    <w:p w14:paraId="740C6BC6"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围绕黄河流域下游土壤盐渍化、生物多样性丧失、生态系统功能受损等生态问题，开展黄河流域下游生态修复与保护研究，为实现黄河流域生态保护和高质量发展提供科学依据。</w:t>
      </w:r>
    </w:p>
    <w:p w14:paraId="1B8F8B82"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开展盐碱地胁迫生境的生物修复技术及机理研究；开展植物群落配置研究，构建近自然、低维护的植物群落模式；开展园林植物生态效应和景观效应分析与评价，助力实现</w:t>
      </w:r>
      <w:r>
        <w:rPr>
          <w:rFonts w:eastAsia="仿宋" w:hint="eastAsia"/>
          <w:color w:val="000000" w:themeColor="text1"/>
          <w:sz w:val="32"/>
          <w:szCs w:val="32"/>
        </w:rPr>
        <w:t>“双碳”</w:t>
      </w:r>
      <w:r>
        <w:rPr>
          <w:rFonts w:eastAsia="仿宋"/>
          <w:color w:val="000000" w:themeColor="text1"/>
          <w:sz w:val="32"/>
          <w:szCs w:val="32"/>
        </w:rPr>
        <w:t>目标；基于景观生态学</w:t>
      </w:r>
      <w:r>
        <w:rPr>
          <w:rFonts w:eastAsia="仿宋" w:hint="eastAsia"/>
          <w:color w:val="000000" w:themeColor="text1"/>
          <w:sz w:val="32"/>
          <w:szCs w:val="32"/>
        </w:rPr>
        <w:t>“格局—过程—机制”</w:t>
      </w:r>
      <w:r>
        <w:rPr>
          <w:rFonts w:eastAsia="仿宋"/>
          <w:color w:val="000000" w:themeColor="text1"/>
          <w:sz w:val="32"/>
          <w:szCs w:val="32"/>
        </w:rPr>
        <w:t>原理，分析黄河下游景观格局的空间分布特征及影响因素，揭示景观变化的驱动机制；开展黄河流域下游物种多样性、功能多样性研究，构建以生态系统功能保护为主的生物多样性保护技术。</w:t>
      </w:r>
    </w:p>
    <w:p w14:paraId="6CE7C860"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四、学制</w:t>
      </w:r>
    </w:p>
    <w:p w14:paraId="12FEF607"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实行以基本学制为基础的弹性学习年限。基本学制为</w:t>
      </w:r>
      <w:r>
        <w:rPr>
          <w:rFonts w:eastAsia="仿宋" w:cs="仿宋" w:hint="eastAsia"/>
          <w:color w:val="000000" w:themeColor="text1"/>
          <w:sz w:val="32"/>
          <w:szCs w:val="32"/>
        </w:rPr>
        <w:t>3</w:t>
      </w:r>
      <w:r>
        <w:rPr>
          <w:rFonts w:eastAsia="仿宋" w:cs="仿宋" w:hint="eastAsia"/>
          <w:color w:val="000000" w:themeColor="text1"/>
          <w:sz w:val="32"/>
          <w:szCs w:val="32"/>
        </w:rPr>
        <w:t>年，其中最长学习年限为</w:t>
      </w:r>
      <w:r>
        <w:rPr>
          <w:rFonts w:eastAsia="仿宋" w:cs="仿宋" w:hint="eastAsia"/>
          <w:color w:val="000000" w:themeColor="text1"/>
          <w:sz w:val="32"/>
          <w:szCs w:val="32"/>
        </w:rPr>
        <w:t>5</w:t>
      </w:r>
      <w:r>
        <w:rPr>
          <w:rFonts w:eastAsia="仿宋" w:cs="仿宋" w:hint="eastAsia"/>
          <w:color w:val="000000" w:themeColor="text1"/>
          <w:sz w:val="32"/>
          <w:szCs w:val="32"/>
        </w:rPr>
        <w:t>年（含休学、延期等学习时间）。在学校规定的最长学习年限内未完成学业的，按照《聊城大学研究生管理规</w:t>
      </w:r>
      <w:r>
        <w:rPr>
          <w:rFonts w:eastAsia="仿宋" w:cs="仿宋" w:hint="eastAsia"/>
          <w:color w:val="000000" w:themeColor="text1"/>
          <w:sz w:val="32"/>
          <w:szCs w:val="32"/>
        </w:rPr>
        <w:lastRenderedPageBreak/>
        <w:t>定》</w:t>
      </w:r>
      <w:r>
        <w:rPr>
          <w:rFonts w:eastAsia="仿宋" w:cs="仿宋" w:hint="eastAsia"/>
          <w:color w:val="000000" w:themeColor="text1"/>
          <w:kern w:val="0"/>
          <w:sz w:val="32"/>
          <w:szCs w:val="32"/>
          <w:lang w:bidi="ar"/>
        </w:rPr>
        <w:t>（聊大校发〔</w:t>
      </w:r>
      <w:r>
        <w:rPr>
          <w:rFonts w:eastAsia="仿宋" w:cs="仿宋" w:hint="eastAsia"/>
          <w:color w:val="000000" w:themeColor="text1"/>
          <w:kern w:val="0"/>
          <w:sz w:val="32"/>
          <w:szCs w:val="32"/>
          <w:lang w:bidi="ar"/>
        </w:rPr>
        <w:t>2017</w:t>
      </w:r>
      <w:r>
        <w:rPr>
          <w:rFonts w:eastAsia="仿宋" w:cs="仿宋" w:hint="eastAsia"/>
          <w:color w:val="000000" w:themeColor="text1"/>
          <w:kern w:val="0"/>
          <w:sz w:val="32"/>
          <w:szCs w:val="32"/>
          <w:lang w:bidi="ar"/>
        </w:rPr>
        <w:t>〕</w:t>
      </w:r>
      <w:r>
        <w:rPr>
          <w:rFonts w:eastAsia="仿宋" w:cs="仿宋" w:hint="eastAsia"/>
          <w:color w:val="000000" w:themeColor="text1"/>
          <w:kern w:val="0"/>
          <w:sz w:val="32"/>
          <w:szCs w:val="32"/>
          <w:lang w:bidi="ar"/>
        </w:rPr>
        <w:t>60</w:t>
      </w:r>
      <w:r>
        <w:rPr>
          <w:rFonts w:eastAsia="仿宋" w:cs="仿宋" w:hint="eastAsia"/>
          <w:color w:val="000000" w:themeColor="text1"/>
          <w:kern w:val="0"/>
          <w:sz w:val="32"/>
          <w:szCs w:val="32"/>
          <w:lang w:bidi="ar"/>
        </w:rPr>
        <w:t>号）</w:t>
      </w:r>
      <w:r>
        <w:rPr>
          <w:rFonts w:eastAsia="仿宋" w:cs="仿宋" w:hint="eastAsia"/>
          <w:color w:val="000000" w:themeColor="text1"/>
          <w:sz w:val="32"/>
          <w:szCs w:val="32"/>
        </w:rPr>
        <w:t>执行。</w:t>
      </w:r>
    </w:p>
    <w:p w14:paraId="5A31146D"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五、培养方式</w:t>
      </w:r>
    </w:p>
    <w:p w14:paraId="27E9880B"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（一）实行以导师为第一责任人的导师组负责制，</w:t>
      </w:r>
      <w:r>
        <w:rPr>
          <w:rFonts w:eastAsia="仿宋" w:cs="仿宋" w:hint="eastAsia"/>
          <w:color w:val="000000" w:themeColor="text1"/>
          <w:sz w:val="32"/>
          <w:szCs w:val="32"/>
        </w:rPr>
        <w:t>实施导师团队育人工程。</w:t>
      </w:r>
      <w:r>
        <w:rPr>
          <w:rFonts w:eastAsia="仿宋" w:hint="eastAsia"/>
          <w:color w:val="000000" w:themeColor="text1"/>
          <w:sz w:val="32"/>
          <w:szCs w:val="32"/>
        </w:rPr>
        <w:t>导师全面关心研究生的成长，既教书又育人，及时了解研究生的生活、思想、学习和科研等方面的状况，并及时予以指导和帮助；导师积极创造条件，营造良好的学术氛围，培养研究生高尚的情操和良好的学术道德；对于研究生个人培养计划的制定、中期筛选、论文开题论证、论文中期检查等有关研究生教育与培养的重要环节，充分发挥导师组的集体作用。</w:t>
      </w:r>
    </w:p>
    <w:p w14:paraId="4514DDCB" w14:textId="77777777" w:rsidR="009C0203" w:rsidRDefault="00BC1BB0">
      <w:pPr>
        <w:spacing w:line="560" w:lineRule="exact"/>
        <w:ind w:firstLineChars="200" w:firstLine="640"/>
        <w:rPr>
          <w:rFonts w:eastAsia="仿宋"/>
          <w:color w:val="000000" w:themeColor="text1"/>
          <w:sz w:val="32"/>
          <w:szCs w:val="32"/>
        </w:rPr>
      </w:pPr>
      <w:r>
        <w:rPr>
          <w:rFonts w:eastAsia="仿宋" w:cs="仿宋" w:hint="eastAsia"/>
          <w:color w:val="000000" w:themeColor="text1"/>
          <w:sz w:val="32"/>
          <w:szCs w:val="32"/>
        </w:rPr>
        <w:t>（二）研究生培养采取课程学习、学术科研和论文写作相结合的方式，通过合理安排课程学习、科学研究、学术交流等各个培养环节，着重培养研究生优良学风素养、学术创新意识和科研创新能力。</w:t>
      </w:r>
      <w:r>
        <w:rPr>
          <w:rFonts w:eastAsia="仿宋"/>
          <w:color w:val="000000" w:themeColor="text1"/>
          <w:sz w:val="32"/>
          <w:szCs w:val="32"/>
        </w:rPr>
        <w:t>主要教学方式可采取课堂讲授、课堂讨论、课程论文、课程实习、设计实践等，教学模式可采用研讨班、专题式、启发式等多种教学方法，把课堂讲授、交流研讨、案例分析等有机结合，加大创新能力的培养。选修课和学术活动及实践环节要突出特色，因材施教，注重发挥研究生的个人才能和特长，突出研究生创新意识、创新能力、创新精神、实践能力和创业能力的培养；单科考试（或考查）与综合考核相结合，对研究生的理论知识、科研能力、实践技术和外语水平做出全面评估，并作为中期筛选的主要参考依据。</w:t>
      </w:r>
    </w:p>
    <w:p w14:paraId="4C8D9FBE"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六、课程设置</w:t>
      </w:r>
    </w:p>
    <w:p w14:paraId="7036248C"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（一）课程类型</w:t>
      </w:r>
    </w:p>
    <w:p w14:paraId="6824F79B"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本学科课程分为学位必修课、选修课和跨学科学生补修课。学位必修课包括学位公共课、学位基础课和学位专业课，选修课包括</w:t>
      </w:r>
      <w:r>
        <w:rPr>
          <w:rFonts w:eastAsia="仿宋" w:hint="eastAsia"/>
          <w:color w:val="000000" w:themeColor="text1"/>
          <w:sz w:val="32"/>
          <w:szCs w:val="32"/>
        </w:rPr>
        <w:lastRenderedPageBreak/>
        <w:t>公共选修课和专业选修课。硕士生应修满</w:t>
      </w:r>
      <w:r>
        <w:rPr>
          <w:rFonts w:eastAsia="仿宋"/>
          <w:color w:val="417FF9"/>
          <w:sz w:val="32"/>
          <w:szCs w:val="32"/>
        </w:rPr>
        <w:t>36</w:t>
      </w:r>
      <w:r>
        <w:rPr>
          <w:rFonts w:eastAsia="仿宋"/>
          <w:color w:val="000000" w:themeColor="text1"/>
          <w:sz w:val="32"/>
          <w:szCs w:val="32"/>
        </w:rPr>
        <w:t>学分方能毕业，跨学科学生应补修</w:t>
      </w:r>
      <w:r>
        <w:rPr>
          <w:rFonts w:eastAsia="仿宋"/>
          <w:color w:val="000000" w:themeColor="text1"/>
          <w:sz w:val="32"/>
          <w:szCs w:val="32"/>
        </w:rPr>
        <w:t>2</w:t>
      </w:r>
      <w:r>
        <w:rPr>
          <w:rFonts w:eastAsia="仿宋"/>
          <w:color w:val="000000" w:themeColor="text1"/>
          <w:sz w:val="32"/>
          <w:szCs w:val="32"/>
        </w:rPr>
        <w:t>门本科课程。</w:t>
      </w:r>
    </w:p>
    <w:p w14:paraId="6D3BF31C"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1.</w:t>
      </w:r>
      <w:r>
        <w:rPr>
          <w:rFonts w:eastAsia="仿宋"/>
          <w:color w:val="000000" w:themeColor="text1"/>
          <w:sz w:val="32"/>
          <w:szCs w:val="32"/>
        </w:rPr>
        <w:t>学位公共课</w:t>
      </w:r>
    </w:p>
    <w:p w14:paraId="2FEA7867"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学位公共课包括新时代中国特色社会主义理论与实践（</w:t>
      </w:r>
      <w:r>
        <w:rPr>
          <w:rFonts w:eastAsia="仿宋"/>
          <w:color w:val="000000" w:themeColor="text1"/>
          <w:sz w:val="32"/>
          <w:szCs w:val="32"/>
        </w:rPr>
        <w:t>2</w:t>
      </w:r>
      <w:r>
        <w:rPr>
          <w:rFonts w:eastAsia="仿宋"/>
          <w:color w:val="000000" w:themeColor="text1"/>
          <w:sz w:val="32"/>
          <w:szCs w:val="32"/>
        </w:rPr>
        <w:t>学分）、马克思主义与社会科学方法论（</w:t>
      </w:r>
      <w:r>
        <w:rPr>
          <w:rFonts w:eastAsia="仿宋"/>
          <w:color w:val="000000" w:themeColor="text1"/>
          <w:sz w:val="32"/>
          <w:szCs w:val="32"/>
        </w:rPr>
        <w:t>1</w:t>
      </w:r>
      <w:r>
        <w:rPr>
          <w:rFonts w:eastAsia="仿宋"/>
          <w:color w:val="000000" w:themeColor="text1"/>
          <w:sz w:val="32"/>
          <w:szCs w:val="32"/>
        </w:rPr>
        <w:t>学分）</w:t>
      </w:r>
      <w:r>
        <w:rPr>
          <w:rFonts w:eastAsia="仿宋" w:hint="eastAsia"/>
          <w:color w:val="0000FF"/>
          <w:sz w:val="32"/>
          <w:szCs w:val="32"/>
          <w:lang w:bidi="ar"/>
        </w:rPr>
        <w:t>、习近平总书记关于教育的重要论述研究（</w:t>
      </w:r>
      <w:r>
        <w:rPr>
          <w:rFonts w:eastAsia="仿宋"/>
          <w:color w:val="0000FF"/>
          <w:sz w:val="32"/>
          <w:szCs w:val="32"/>
          <w:lang w:bidi="ar"/>
        </w:rPr>
        <w:t>1</w:t>
      </w:r>
      <w:r>
        <w:rPr>
          <w:rFonts w:eastAsia="仿宋" w:hint="eastAsia"/>
          <w:color w:val="0000FF"/>
          <w:sz w:val="32"/>
          <w:szCs w:val="32"/>
          <w:lang w:bidi="ar"/>
        </w:rPr>
        <w:t>学分）</w:t>
      </w:r>
      <w:r>
        <w:rPr>
          <w:rFonts w:ascii="宋体" w:hAnsi="宋体" w:cs="宋体"/>
          <w:sz w:val="24"/>
        </w:rPr>
        <w:t xml:space="preserve"> </w:t>
      </w:r>
      <w:r>
        <w:rPr>
          <w:rFonts w:eastAsia="仿宋"/>
          <w:color w:val="000000" w:themeColor="text1"/>
          <w:sz w:val="32"/>
          <w:szCs w:val="32"/>
        </w:rPr>
        <w:t>和学硕公共英语（</w:t>
      </w:r>
      <w:r>
        <w:rPr>
          <w:rFonts w:eastAsia="仿宋"/>
          <w:color w:val="000000" w:themeColor="text1"/>
          <w:sz w:val="32"/>
          <w:szCs w:val="32"/>
        </w:rPr>
        <w:t>3</w:t>
      </w:r>
      <w:r>
        <w:rPr>
          <w:rFonts w:eastAsia="仿宋"/>
          <w:color w:val="000000" w:themeColor="text1"/>
          <w:sz w:val="32"/>
          <w:szCs w:val="32"/>
        </w:rPr>
        <w:t>学分）。</w:t>
      </w:r>
    </w:p>
    <w:p w14:paraId="5119CB61"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2.</w:t>
      </w:r>
      <w:r>
        <w:rPr>
          <w:rFonts w:eastAsia="仿宋"/>
          <w:color w:val="000000" w:themeColor="text1"/>
          <w:sz w:val="32"/>
          <w:szCs w:val="32"/>
        </w:rPr>
        <w:t>学位基础课</w:t>
      </w:r>
    </w:p>
    <w:p w14:paraId="659C1869"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学位基础课包括</w:t>
      </w:r>
      <w:r>
        <w:rPr>
          <w:rFonts w:eastAsia="仿宋"/>
          <w:color w:val="000000" w:themeColor="text1"/>
          <w:sz w:val="32"/>
          <w:szCs w:val="32"/>
        </w:rPr>
        <w:t>论文写作与学术规范（含科学精神、学术诚信、伦理道德等）</w:t>
      </w:r>
      <w:r>
        <w:rPr>
          <w:rFonts w:eastAsia="仿宋" w:hint="eastAsia"/>
          <w:color w:val="000000" w:themeColor="text1"/>
          <w:sz w:val="32"/>
          <w:szCs w:val="32"/>
        </w:rPr>
        <w:t>（</w:t>
      </w:r>
      <w:r>
        <w:rPr>
          <w:rFonts w:eastAsia="仿宋" w:hint="eastAsia"/>
          <w:color w:val="000000" w:themeColor="text1"/>
          <w:sz w:val="32"/>
          <w:szCs w:val="32"/>
        </w:rPr>
        <w:t>1</w:t>
      </w:r>
      <w:r>
        <w:rPr>
          <w:rFonts w:eastAsia="仿宋"/>
          <w:color w:val="000000" w:themeColor="text1"/>
          <w:sz w:val="32"/>
          <w:szCs w:val="32"/>
        </w:rPr>
        <w:t>学分）、园林植物分类学（</w:t>
      </w:r>
      <w:r>
        <w:rPr>
          <w:rFonts w:eastAsia="仿宋" w:hint="eastAsia"/>
          <w:color w:val="000000" w:themeColor="text1"/>
          <w:sz w:val="32"/>
          <w:szCs w:val="32"/>
        </w:rPr>
        <w:t>3</w:t>
      </w:r>
      <w:r>
        <w:rPr>
          <w:rFonts w:eastAsia="仿宋"/>
          <w:color w:val="000000" w:themeColor="text1"/>
          <w:sz w:val="32"/>
          <w:szCs w:val="32"/>
        </w:rPr>
        <w:t>学分）</w:t>
      </w:r>
      <w:r>
        <w:rPr>
          <w:rFonts w:eastAsia="仿宋" w:hint="eastAsia"/>
          <w:color w:val="000000" w:themeColor="text1"/>
          <w:sz w:val="32"/>
          <w:szCs w:val="32"/>
        </w:rPr>
        <w:t>和</w:t>
      </w:r>
      <w:r>
        <w:rPr>
          <w:rFonts w:eastAsia="仿宋"/>
          <w:color w:val="000000" w:themeColor="text1"/>
          <w:sz w:val="32"/>
          <w:szCs w:val="32"/>
        </w:rPr>
        <w:t>风景园林历史与理论（</w:t>
      </w:r>
      <w:r>
        <w:rPr>
          <w:rFonts w:eastAsia="仿宋" w:hint="eastAsia"/>
          <w:color w:val="000000" w:themeColor="text1"/>
          <w:sz w:val="32"/>
          <w:szCs w:val="32"/>
        </w:rPr>
        <w:t>3</w:t>
      </w:r>
      <w:r>
        <w:rPr>
          <w:rFonts w:eastAsia="仿宋"/>
          <w:color w:val="000000" w:themeColor="text1"/>
          <w:sz w:val="32"/>
          <w:szCs w:val="32"/>
        </w:rPr>
        <w:t>学分）。</w:t>
      </w:r>
    </w:p>
    <w:p w14:paraId="30615B9F"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3.</w:t>
      </w:r>
      <w:r>
        <w:rPr>
          <w:rFonts w:eastAsia="仿宋"/>
          <w:color w:val="000000" w:themeColor="text1"/>
          <w:sz w:val="32"/>
          <w:szCs w:val="32"/>
        </w:rPr>
        <w:t>学位专业课</w:t>
      </w:r>
    </w:p>
    <w:p w14:paraId="2204B6AF"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学位专业课包括专业英语（</w:t>
      </w:r>
      <w:r>
        <w:rPr>
          <w:rFonts w:eastAsia="仿宋"/>
          <w:color w:val="000000" w:themeColor="text1"/>
          <w:sz w:val="32"/>
          <w:szCs w:val="32"/>
        </w:rPr>
        <w:t>2</w:t>
      </w:r>
      <w:r>
        <w:rPr>
          <w:rFonts w:eastAsia="仿宋"/>
          <w:color w:val="000000" w:themeColor="text1"/>
          <w:sz w:val="32"/>
          <w:szCs w:val="32"/>
        </w:rPr>
        <w:t>学分）和园林科技研究进展（</w:t>
      </w:r>
      <w:r>
        <w:rPr>
          <w:rFonts w:eastAsia="仿宋"/>
          <w:color w:val="000000" w:themeColor="text1"/>
          <w:sz w:val="32"/>
          <w:szCs w:val="32"/>
        </w:rPr>
        <w:t>2</w:t>
      </w:r>
      <w:r>
        <w:rPr>
          <w:rFonts w:eastAsia="仿宋"/>
          <w:color w:val="000000" w:themeColor="text1"/>
          <w:sz w:val="32"/>
          <w:szCs w:val="32"/>
        </w:rPr>
        <w:t>学分）</w:t>
      </w:r>
      <w:r>
        <w:rPr>
          <w:rFonts w:eastAsia="仿宋"/>
          <w:color w:val="000000" w:themeColor="text1"/>
          <w:sz w:val="32"/>
          <w:szCs w:val="32"/>
        </w:rPr>
        <w:t>2</w:t>
      </w:r>
      <w:r>
        <w:rPr>
          <w:rFonts w:eastAsia="仿宋"/>
          <w:color w:val="000000" w:themeColor="text1"/>
          <w:sz w:val="32"/>
          <w:szCs w:val="32"/>
        </w:rPr>
        <w:t>门共同课程，另外，每个研究方向还应修习</w:t>
      </w:r>
      <w:r>
        <w:rPr>
          <w:rFonts w:eastAsia="仿宋"/>
          <w:color w:val="000000" w:themeColor="text1"/>
          <w:sz w:val="32"/>
          <w:szCs w:val="32"/>
        </w:rPr>
        <w:t>3</w:t>
      </w:r>
      <w:r>
        <w:rPr>
          <w:rFonts w:eastAsia="仿宋"/>
          <w:color w:val="000000" w:themeColor="text1"/>
          <w:sz w:val="32"/>
          <w:szCs w:val="32"/>
        </w:rPr>
        <w:t>门本方向的专业课程。</w:t>
      </w:r>
    </w:p>
    <w:p w14:paraId="29E11BD6"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4.</w:t>
      </w:r>
      <w:r>
        <w:rPr>
          <w:rFonts w:eastAsia="仿宋"/>
          <w:color w:val="000000" w:themeColor="text1"/>
          <w:sz w:val="32"/>
          <w:szCs w:val="32"/>
        </w:rPr>
        <w:t>选修课</w:t>
      </w:r>
    </w:p>
    <w:p w14:paraId="3BF5A66D"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选修课包括公共选修课和专业选修课。公共选修课包括</w:t>
      </w:r>
      <w:r>
        <w:rPr>
          <w:rFonts w:eastAsia="仿宋"/>
          <w:color w:val="000000" w:themeColor="text1"/>
          <w:sz w:val="32"/>
          <w:szCs w:val="32"/>
        </w:rPr>
        <w:t>生活中的美学</w:t>
      </w:r>
      <w:r>
        <w:rPr>
          <w:rFonts w:eastAsia="仿宋" w:hint="eastAsia"/>
          <w:color w:val="000000" w:themeColor="text1"/>
          <w:sz w:val="32"/>
          <w:szCs w:val="32"/>
        </w:rPr>
        <w:t>、</w:t>
      </w:r>
      <w:r>
        <w:rPr>
          <w:rFonts w:eastAsia="仿宋"/>
          <w:color w:val="000000" w:themeColor="text1"/>
          <w:sz w:val="32"/>
          <w:szCs w:val="32"/>
        </w:rPr>
        <w:t>聊城城市历史与文化</w:t>
      </w:r>
      <w:r>
        <w:rPr>
          <w:rFonts w:eastAsia="仿宋" w:hint="eastAsia"/>
          <w:color w:val="000000" w:themeColor="text1"/>
          <w:sz w:val="32"/>
          <w:szCs w:val="32"/>
        </w:rPr>
        <w:t>、</w:t>
      </w:r>
      <w:r>
        <w:rPr>
          <w:rFonts w:eastAsia="仿宋"/>
          <w:color w:val="000000" w:themeColor="text1"/>
          <w:sz w:val="32"/>
          <w:szCs w:val="32"/>
        </w:rPr>
        <w:t>研究生特色体育</w:t>
      </w:r>
      <w:r>
        <w:rPr>
          <w:rFonts w:eastAsia="仿宋" w:hint="eastAsia"/>
          <w:color w:val="000000" w:themeColor="text1"/>
          <w:sz w:val="32"/>
          <w:szCs w:val="32"/>
        </w:rPr>
        <w:t>、</w:t>
      </w:r>
      <w:r>
        <w:rPr>
          <w:rFonts w:eastAsia="仿宋"/>
          <w:color w:val="000000" w:themeColor="text1"/>
          <w:sz w:val="32"/>
          <w:szCs w:val="32"/>
        </w:rPr>
        <w:t>科技伦理专题研究</w:t>
      </w:r>
      <w:r>
        <w:rPr>
          <w:rFonts w:eastAsia="仿宋" w:hint="eastAsia"/>
          <w:color w:val="000000" w:themeColor="text1"/>
          <w:sz w:val="32"/>
          <w:szCs w:val="32"/>
        </w:rPr>
        <w:t>等开放性公共选修课，</w:t>
      </w:r>
      <w:r>
        <w:rPr>
          <w:rFonts w:eastAsia="仿宋"/>
          <w:color w:val="000000" w:themeColor="text1"/>
          <w:sz w:val="32"/>
          <w:szCs w:val="32"/>
        </w:rPr>
        <w:t>选课方式为线上</w:t>
      </w:r>
      <w:r>
        <w:rPr>
          <w:rFonts w:eastAsia="仿宋" w:hint="eastAsia"/>
          <w:color w:val="000000" w:themeColor="text1"/>
          <w:sz w:val="32"/>
          <w:szCs w:val="32"/>
        </w:rPr>
        <w:t>、线下</w:t>
      </w:r>
      <w:r>
        <w:rPr>
          <w:rFonts w:eastAsia="仿宋"/>
          <w:color w:val="000000" w:themeColor="text1"/>
          <w:sz w:val="32"/>
          <w:szCs w:val="32"/>
        </w:rPr>
        <w:t>课</w:t>
      </w:r>
      <w:r>
        <w:rPr>
          <w:rFonts w:eastAsia="仿宋" w:hint="eastAsia"/>
          <w:color w:val="000000" w:themeColor="text1"/>
          <w:sz w:val="32"/>
          <w:szCs w:val="32"/>
        </w:rPr>
        <w:t>各</w:t>
      </w:r>
      <w:r>
        <w:rPr>
          <w:rFonts w:eastAsia="仿宋"/>
          <w:color w:val="000000" w:themeColor="text1"/>
          <w:sz w:val="32"/>
          <w:szCs w:val="32"/>
        </w:rPr>
        <w:t>必选</w:t>
      </w:r>
      <w:r>
        <w:rPr>
          <w:rFonts w:eastAsia="仿宋"/>
          <w:color w:val="000000" w:themeColor="text1"/>
          <w:sz w:val="32"/>
          <w:szCs w:val="32"/>
        </w:rPr>
        <w:t>1</w:t>
      </w:r>
      <w:r>
        <w:rPr>
          <w:rFonts w:eastAsia="仿宋"/>
          <w:color w:val="000000" w:themeColor="text1"/>
          <w:sz w:val="32"/>
          <w:szCs w:val="32"/>
        </w:rPr>
        <w:t>门，</w:t>
      </w:r>
      <w:r>
        <w:rPr>
          <w:rFonts w:eastAsia="仿宋" w:hint="eastAsia"/>
          <w:color w:val="000000" w:themeColor="text1"/>
          <w:sz w:val="32"/>
          <w:szCs w:val="32"/>
        </w:rPr>
        <w:t>需选修</w:t>
      </w:r>
      <w:r>
        <w:rPr>
          <w:rFonts w:eastAsia="仿宋" w:hint="eastAsia"/>
          <w:color w:val="000000" w:themeColor="text1"/>
          <w:sz w:val="32"/>
          <w:szCs w:val="32"/>
        </w:rPr>
        <w:t>4</w:t>
      </w:r>
      <w:r>
        <w:rPr>
          <w:rFonts w:eastAsia="仿宋" w:hint="eastAsia"/>
          <w:color w:val="000000" w:themeColor="text1"/>
          <w:sz w:val="32"/>
          <w:szCs w:val="32"/>
        </w:rPr>
        <w:t>学分</w:t>
      </w:r>
      <w:r>
        <w:rPr>
          <w:rFonts w:eastAsia="仿宋"/>
          <w:color w:val="000000" w:themeColor="text1"/>
          <w:sz w:val="32"/>
          <w:szCs w:val="32"/>
        </w:rPr>
        <w:t>。专业选修课主要是各研究方向的前沿性和专题性课程，需选修</w:t>
      </w:r>
      <w:r>
        <w:rPr>
          <w:rFonts w:eastAsia="仿宋"/>
          <w:color w:val="000000" w:themeColor="text1"/>
          <w:sz w:val="32"/>
          <w:szCs w:val="32"/>
        </w:rPr>
        <w:t>6</w:t>
      </w:r>
      <w:r>
        <w:rPr>
          <w:rFonts w:eastAsia="仿宋"/>
          <w:color w:val="000000" w:themeColor="text1"/>
          <w:sz w:val="32"/>
          <w:szCs w:val="32"/>
        </w:rPr>
        <w:t>学分。</w:t>
      </w:r>
    </w:p>
    <w:p w14:paraId="59FE7A97"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5.</w:t>
      </w:r>
      <w:r>
        <w:rPr>
          <w:rFonts w:eastAsia="仿宋"/>
          <w:color w:val="000000" w:themeColor="text1"/>
          <w:sz w:val="32"/>
          <w:szCs w:val="32"/>
        </w:rPr>
        <w:t>补修课</w:t>
      </w:r>
    </w:p>
    <w:p w14:paraId="12B1C847"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跨学科或以同等学力考入的研究生必须补修本专业本科阶段</w:t>
      </w:r>
      <w:r>
        <w:rPr>
          <w:rFonts w:eastAsia="仿宋"/>
          <w:color w:val="000000" w:themeColor="text1"/>
          <w:sz w:val="32"/>
          <w:szCs w:val="32"/>
        </w:rPr>
        <w:t>2</w:t>
      </w:r>
      <w:r>
        <w:rPr>
          <w:rFonts w:eastAsia="仿宋"/>
          <w:color w:val="000000" w:themeColor="text1"/>
          <w:sz w:val="32"/>
          <w:szCs w:val="32"/>
        </w:rPr>
        <w:t>门主干课程。补修课程成绩须合格但不计学分。</w:t>
      </w:r>
    </w:p>
    <w:p w14:paraId="495D01F7"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（二）课程考核</w:t>
      </w:r>
    </w:p>
    <w:p w14:paraId="10214716"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lastRenderedPageBreak/>
        <w:t>课程考核分为考试和考查两种，学位课成绩</w:t>
      </w:r>
      <w:r>
        <w:rPr>
          <w:rFonts w:eastAsia="仿宋"/>
          <w:color w:val="000000" w:themeColor="text1"/>
          <w:sz w:val="32"/>
          <w:szCs w:val="32"/>
        </w:rPr>
        <w:t>70</w:t>
      </w:r>
      <w:r>
        <w:rPr>
          <w:rFonts w:eastAsia="仿宋"/>
          <w:color w:val="000000" w:themeColor="text1"/>
          <w:sz w:val="32"/>
          <w:szCs w:val="32"/>
        </w:rPr>
        <w:t>分为合格，非学位课成绩</w:t>
      </w:r>
      <w:r>
        <w:rPr>
          <w:rFonts w:eastAsia="仿宋"/>
          <w:color w:val="000000" w:themeColor="text1"/>
          <w:sz w:val="32"/>
          <w:szCs w:val="32"/>
        </w:rPr>
        <w:t>60</w:t>
      </w:r>
      <w:r>
        <w:rPr>
          <w:rFonts w:eastAsia="仿宋"/>
          <w:color w:val="000000" w:themeColor="text1"/>
          <w:sz w:val="32"/>
          <w:szCs w:val="32"/>
        </w:rPr>
        <w:t>分为合格，成绩合格获得学分。课程考核不合格者须随下一级重新修读，学习成绩单中此门课程显示重修。成绩不合格且在毕业资格审查前未完成重修者，应申请延期毕业。</w:t>
      </w:r>
    </w:p>
    <w:p w14:paraId="67B0CF1D"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七、培养环节</w:t>
      </w:r>
    </w:p>
    <w:p w14:paraId="05066740" w14:textId="77777777" w:rsidR="009C0203" w:rsidRDefault="00BC1BB0">
      <w:pPr>
        <w:spacing w:line="560" w:lineRule="exact"/>
        <w:ind w:firstLineChars="200" w:firstLine="640"/>
        <w:rPr>
          <w:rFonts w:eastAsia="仿宋" w:cs="仿宋"/>
          <w:color w:val="000000" w:themeColor="text1"/>
          <w:sz w:val="32"/>
          <w:szCs w:val="32"/>
        </w:rPr>
      </w:pPr>
      <w:r>
        <w:rPr>
          <w:rFonts w:eastAsia="仿宋" w:hint="eastAsia"/>
          <w:color w:val="000000" w:themeColor="text1"/>
          <w:sz w:val="32"/>
          <w:szCs w:val="32"/>
        </w:rPr>
        <w:t>培养环节是指课程学习之外的前沿讲座、社会实践、论文开题、中期筛选、学分互认等必须完成的必修环节。培养环节不计</w:t>
      </w:r>
      <w:r>
        <w:rPr>
          <w:rFonts w:eastAsia="仿宋" w:cs="仿宋" w:hint="eastAsia"/>
          <w:color w:val="000000" w:themeColor="text1"/>
          <w:sz w:val="32"/>
          <w:szCs w:val="32"/>
        </w:rPr>
        <w:t>学时，计入学分。</w:t>
      </w:r>
    </w:p>
    <w:p w14:paraId="61B3C250" w14:textId="77777777" w:rsidR="009C0203" w:rsidRDefault="00BC1BB0">
      <w:pPr>
        <w:spacing w:line="560" w:lineRule="exact"/>
        <w:ind w:firstLineChars="200" w:firstLine="640"/>
        <w:rPr>
          <w:rFonts w:eastAsia="仿宋" w:cs="仿宋"/>
          <w:b/>
          <w:color w:val="000000" w:themeColor="text1"/>
          <w:sz w:val="32"/>
          <w:szCs w:val="32"/>
        </w:rPr>
      </w:pPr>
      <w:r>
        <w:rPr>
          <w:rFonts w:eastAsia="仿宋" w:cs="仿宋" w:hint="eastAsia"/>
          <w:bCs/>
          <w:color w:val="000000" w:themeColor="text1"/>
          <w:sz w:val="32"/>
          <w:szCs w:val="32"/>
        </w:rPr>
        <w:t>（一）</w:t>
      </w:r>
      <w:r>
        <w:rPr>
          <w:rFonts w:eastAsia="仿宋" w:cs="仿宋" w:hint="eastAsia"/>
          <w:color w:val="000000" w:themeColor="text1"/>
          <w:sz w:val="32"/>
          <w:szCs w:val="32"/>
        </w:rPr>
        <w:t>前沿讲座</w:t>
      </w:r>
    </w:p>
    <w:p w14:paraId="48325C84"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前沿讲座旨在使研究生熟悉本学科的重要学术理论和前沿性成果，提高研究生参与学术活动的兴趣，提升学术交流能力。前沿讲座应贯穿研究生培养的全过程，研究生在学期间参加前沿讲座不少于</w:t>
      </w:r>
      <w:r>
        <w:rPr>
          <w:rFonts w:eastAsia="仿宋" w:cs="仿宋" w:hint="eastAsia"/>
          <w:color w:val="000000" w:themeColor="text1"/>
          <w:sz w:val="32"/>
          <w:szCs w:val="32"/>
        </w:rPr>
        <w:t>10</w:t>
      </w:r>
      <w:r>
        <w:rPr>
          <w:rFonts w:eastAsia="仿宋" w:cs="仿宋" w:hint="eastAsia"/>
          <w:color w:val="000000" w:themeColor="text1"/>
          <w:sz w:val="32"/>
          <w:szCs w:val="32"/>
        </w:rPr>
        <w:t>次，包括各类学术论坛、学术讲座、学术会议等，主讲前沿讲座不少于</w:t>
      </w:r>
      <w:r>
        <w:rPr>
          <w:rFonts w:eastAsia="仿宋" w:cs="仿宋" w:hint="eastAsia"/>
          <w:color w:val="000000" w:themeColor="text1"/>
          <w:sz w:val="32"/>
          <w:szCs w:val="32"/>
        </w:rPr>
        <w:t>2</w:t>
      </w:r>
      <w:r>
        <w:rPr>
          <w:rFonts w:eastAsia="仿宋" w:cs="仿宋" w:hint="eastAsia"/>
          <w:color w:val="000000" w:themeColor="text1"/>
          <w:sz w:val="32"/>
          <w:szCs w:val="32"/>
        </w:rPr>
        <w:t>次，每次参加学术活动应有书面记录，作学术报告要有书面材料。申请学位前，经导师签字评定的书面记录交学院备案，获得该项</w:t>
      </w:r>
      <w:r>
        <w:rPr>
          <w:rFonts w:eastAsia="仿宋" w:cs="仿宋" w:hint="eastAsia"/>
          <w:color w:val="000000" w:themeColor="text1"/>
          <w:sz w:val="32"/>
          <w:szCs w:val="32"/>
        </w:rPr>
        <w:t>1</w:t>
      </w:r>
      <w:r>
        <w:rPr>
          <w:rFonts w:eastAsia="仿宋" w:cs="仿宋" w:hint="eastAsia"/>
          <w:color w:val="000000" w:themeColor="text1"/>
          <w:sz w:val="32"/>
          <w:szCs w:val="32"/>
        </w:rPr>
        <w:t>学分。</w:t>
      </w:r>
    </w:p>
    <w:p w14:paraId="4F140B8B" w14:textId="77777777" w:rsidR="009C0203" w:rsidRDefault="00BC1BB0">
      <w:pPr>
        <w:spacing w:line="560" w:lineRule="exact"/>
        <w:ind w:firstLineChars="200" w:firstLine="640"/>
        <w:rPr>
          <w:rFonts w:eastAsia="仿宋" w:cs="仿宋"/>
          <w:b/>
          <w:color w:val="000000" w:themeColor="text1"/>
          <w:sz w:val="32"/>
          <w:szCs w:val="32"/>
        </w:rPr>
      </w:pPr>
      <w:r>
        <w:rPr>
          <w:rFonts w:eastAsia="仿宋" w:cs="仿宋" w:hint="eastAsia"/>
          <w:bCs/>
          <w:color w:val="000000" w:themeColor="text1"/>
          <w:sz w:val="32"/>
          <w:szCs w:val="32"/>
        </w:rPr>
        <w:t>（二）</w:t>
      </w:r>
      <w:r>
        <w:rPr>
          <w:rFonts w:eastAsia="仿宋" w:cs="仿宋" w:hint="eastAsia"/>
          <w:color w:val="000000" w:themeColor="text1"/>
          <w:sz w:val="32"/>
          <w:szCs w:val="32"/>
        </w:rPr>
        <w:t>社会实践与创新实践</w:t>
      </w:r>
    </w:p>
    <w:p w14:paraId="4F0BBA4C" w14:textId="77777777" w:rsidR="009C0203" w:rsidRDefault="00BC1BB0">
      <w:pPr>
        <w:spacing w:line="560" w:lineRule="exact"/>
        <w:ind w:firstLineChars="200" w:firstLine="640"/>
        <w:rPr>
          <w:rFonts w:eastAsia="仿宋" w:cs="仿宋"/>
          <w:b/>
          <w:color w:val="000000" w:themeColor="text1"/>
          <w:sz w:val="32"/>
          <w:szCs w:val="32"/>
        </w:rPr>
      </w:pPr>
      <w:r>
        <w:rPr>
          <w:rFonts w:eastAsia="仿宋" w:cs="仿宋" w:hint="eastAsia"/>
          <w:color w:val="000000" w:themeColor="text1"/>
          <w:sz w:val="32"/>
          <w:szCs w:val="32"/>
        </w:rPr>
        <w:t>研究生在学期间至少参加一次社会实践或创新实践活动。社会实践可以多种形式开展，包括结合学科研究开展的社会调查、田野调查、挂职锻炼、企（行）业实习实践、志愿者服务、支教、暑期“三下乡”活动等；研究生“三助”可纳入社会实践；社会实践须完成</w:t>
      </w:r>
      <w:r>
        <w:rPr>
          <w:rFonts w:eastAsia="仿宋" w:cs="仿宋" w:hint="eastAsia"/>
          <w:color w:val="000000" w:themeColor="text1"/>
          <w:sz w:val="32"/>
          <w:szCs w:val="32"/>
        </w:rPr>
        <w:t>1</w:t>
      </w:r>
      <w:r>
        <w:rPr>
          <w:rFonts w:eastAsia="仿宋" w:cs="仿宋" w:hint="eastAsia"/>
          <w:color w:val="000000" w:themeColor="text1"/>
          <w:sz w:val="32"/>
          <w:szCs w:val="32"/>
        </w:rPr>
        <w:t>篇不少于</w:t>
      </w:r>
      <w:r>
        <w:rPr>
          <w:rFonts w:eastAsia="仿宋" w:cs="仿宋" w:hint="eastAsia"/>
          <w:color w:val="000000" w:themeColor="text1"/>
          <w:sz w:val="32"/>
          <w:szCs w:val="32"/>
        </w:rPr>
        <w:t>3000</w:t>
      </w:r>
      <w:r>
        <w:rPr>
          <w:rFonts w:eastAsia="仿宋" w:cs="仿宋" w:hint="eastAsia"/>
          <w:color w:val="000000" w:themeColor="text1"/>
          <w:sz w:val="32"/>
          <w:szCs w:val="32"/>
        </w:rPr>
        <w:t>字的社会实践与创新实践报告。也可通过参加当年有效的聊城大学《大学生学科竞赛项目指南》所列赛事，并获得省级以上奖励的创新实践活动，取得此项</w:t>
      </w:r>
      <w:r>
        <w:rPr>
          <w:rFonts w:eastAsia="仿宋" w:cs="仿宋" w:hint="eastAsia"/>
          <w:color w:val="000000" w:themeColor="text1"/>
          <w:sz w:val="32"/>
          <w:szCs w:val="32"/>
        </w:rPr>
        <w:t>1</w:t>
      </w:r>
      <w:r>
        <w:rPr>
          <w:rFonts w:eastAsia="仿宋" w:cs="仿宋" w:hint="eastAsia"/>
          <w:color w:val="000000" w:themeColor="text1"/>
          <w:sz w:val="32"/>
          <w:szCs w:val="32"/>
        </w:rPr>
        <w:t>学分。</w:t>
      </w:r>
    </w:p>
    <w:p w14:paraId="0FF6D78B" w14:textId="77777777" w:rsidR="009C0203" w:rsidRDefault="00BC1BB0">
      <w:pPr>
        <w:spacing w:line="560" w:lineRule="exact"/>
        <w:ind w:firstLineChars="200" w:firstLine="640"/>
        <w:rPr>
          <w:rFonts w:eastAsia="仿宋" w:cs="仿宋"/>
          <w:bCs/>
          <w:color w:val="000000" w:themeColor="text1"/>
          <w:sz w:val="32"/>
          <w:szCs w:val="32"/>
        </w:rPr>
      </w:pPr>
      <w:r>
        <w:rPr>
          <w:rFonts w:eastAsia="仿宋" w:cs="仿宋" w:hint="eastAsia"/>
          <w:bCs/>
          <w:color w:val="000000" w:themeColor="text1"/>
          <w:sz w:val="32"/>
          <w:szCs w:val="32"/>
        </w:rPr>
        <w:lastRenderedPageBreak/>
        <w:t>（三）中期筛选</w:t>
      </w:r>
    </w:p>
    <w:p w14:paraId="0BB7B27C"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中期筛选是在课程学习基本结束以后，以研究生的个人培养计划为依据，对研究生的思想政治表现，基础理论、专业知识、科研能力等方面进行的一次综合考核。目的是考查研究生入学以来的学习、科研情况，及时发现研究生在培养过程中存在的问题，认真探讨解决的途径，明确今后努力的方向，促使研究生由课程学习阶段转入论文写作阶段，强化对研究生培养过程的监督，保障研究生的培养质量。学院党政负责人、导师组成员和科研秘书组成考核小组，对研究生的德、智、体诸方面做出评价。具体要求参照《聊城大学研究生中期筛选考核办法（试行）》（聊大校发〔</w:t>
      </w:r>
      <w:r>
        <w:rPr>
          <w:rFonts w:eastAsia="仿宋" w:cs="仿宋" w:hint="eastAsia"/>
          <w:color w:val="000000" w:themeColor="text1"/>
          <w:sz w:val="32"/>
          <w:szCs w:val="32"/>
        </w:rPr>
        <w:t>2021</w:t>
      </w:r>
      <w:r>
        <w:rPr>
          <w:rFonts w:eastAsia="仿宋" w:cs="仿宋" w:hint="eastAsia"/>
          <w:color w:val="000000" w:themeColor="text1"/>
          <w:sz w:val="32"/>
          <w:szCs w:val="32"/>
        </w:rPr>
        <w:t>〕</w:t>
      </w:r>
      <w:r>
        <w:rPr>
          <w:rFonts w:eastAsia="仿宋" w:cs="仿宋" w:hint="eastAsia"/>
          <w:color w:val="000000" w:themeColor="text1"/>
          <w:sz w:val="32"/>
          <w:szCs w:val="32"/>
        </w:rPr>
        <w:t xml:space="preserve">101 </w:t>
      </w:r>
      <w:r>
        <w:rPr>
          <w:rFonts w:eastAsia="仿宋" w:cs="仿宋" w:hint="eastAsia"/>
          <w:color w:val="000000" w:themeColor="text1"/>
          <w:sz w:val="32"/>
          <w:szCs w:val="32"/>
        </w:rPr>
        <w:t>号）。</w:t>
      </w:r>
    </w:p>
    <w:p w14:paraId="2147015C" w14:textId="77777777" w:rsidR="009C0203" w:rsidRDefault="00BC1BB0">
      <w:pPr>
        <w:spacing w:line="560" w:lineRule="exact"/>
        <w:ind w:firstLineChars="200" w:firstLine="640"/>
        <w:rPr>
          <w:rFonts w:eastAsia="仿宋"/>
          <w:color w:val="000000" w:themeColor="text1"/>
          <w:sz w:val="32"/>
          <w:szCs w:val="32"/>
        </w:rPr>
      </w:pPr>
      <w:r>
        <w:rPr>
          <w:rFonts w:eastAsia="仿宋" w:cs="仿宋" w:hint="eastAsia"/>
          <w:color w:val="000000" w:themeColor="text1"/>
          <w:sz w:val="32"/>
          <w:szCs w:val="32"/>
        </w:rPr>
        <w:t>思想政治表现考核，主要考核硕士生平时的政治学习、思想表现、道德品质和组织纪律；课程学习情况，以课程综合考试为主，并结合硕士生的科研、外语水平和平时课程学习成绩进行综合评定；科研能力考核，结合论文开题报告、文章发表和平时科研开展情况进</w:t>
      </w:r>
      <w:r>
        <w:rPr>
          <w:rFonts w:eastAsia="仿宋" w:hint="eastAsia"/>
          <w:color w:val="000000" w:themeColor="text1"/>
          <w:sz w:val="32"/>
          <w:szCs w:val="32"/>
        </w:rPr>
        <w:t>行。中期筛选成绩按优、合格和不合格</w:t>
      </w:r>
      <w:r>
        <w:rPr>
          <w:rFonts w:eastAsia="仿宋" w:cs="仿宋" w:hint="eastAsia"/>
          <w:color w:val="000000" w:themeColor="text1"/>
          <w:sz w:val="32"/>
          <w:szCs w:val="32"/>
        </w:rPr>
        <w:t>评定，</w:t>
      </w:r>
      <w:r>
        <w:rPr>
          <w:rFonts w:eastAsia="仿宋" w:hint="eastAsia"/>
          <w:color w:val="000000" w:themeColor="text1"/>
          <w:sz w:val="32"/>
          <w:szCs w:val="32"/>
        </w:rPr>
        <w:t>合格以上者，进入论文写作阶段，获得</w:t>
      </w:r>
      <w:r>
        <w:rPr>
          <w:rFonts w:eastAsia="仿宋" w:hint="eastAsia"/>
          <w:color w:val="000000" w:themeColor="text1"/>
          <w:sz w:val="32"/>
          <w:szCs w:val="32"/>
        </w:rPr>
        <w:t>1</w:t>
      </w:r>
      <w:r>
        <w:rPr>
          <w:rFonts w:eastAsia="仿宋" w:hint="eastAsia"/>
          <w:color w:val="000000" w:themeColor="text1"/>
          <w:sz w:val="32"/>
          <w:szCs w:val="32"/>
        </w:rPr>
        <w:t>学分，成绩为不合格者，予以淘汰或分流。</w:t>
      </w:r>
    </w:p>
    <w:p w14:paraId="3C0BF6BF" w14:textId="77777777" w:rsidR="009C0203" w:rsidRDefault="00BC1BB0">
      <w:pPr>
        <w:spacing w:line="560" w:lineRule="exact"/>
        <w:ind w:firstLineChars="200" w:firstLine="640"/>
        <w:textAlignment w:val="baseline"/>
        <w:rPr>
          <w:rFonts w:eastAsia="仿宋"/>
          <w:bCs/>
          <w:color w:val="000000" w:themeColor="text1"/>
          <w:sz w:val="32"/>
          <w:szCs w:val="32"/>
        </w:rPr>
      </w:pPr>
      <w:r>
        <w:rPr>
          <w:rFonts w:eastAsia="仿宋" w:hint="eastAsia"/>
          <w:bCs/>
          <w:color w:val="000000" w:themeColor="text1"/>
          <w:sz w:val="32"/>
          <w:szCs w:val="32"/>
        </w:rPr>
        <w:t>（四）科研成果</w:t>
      </w:r>
    </w:p>
    <w:p w14:paraId="3205CC70" w14:textId="77777777" w:rsidR="009C0203" w:rsidRDefault="00BC1BB0">
      <w:pPr>
        <w:spacing w:line="560" w:lineRule="exact"/>
        <w:ind w:firstLineChars="200" w:firstLine="640"/>
        <w:textAlignment w:val="baseline"/>
        <w:rPr>
          <w:rFonts w:eastAsia="仿宋"/>
          <w:color w:val="000000" w:themeColor="text1"/>
          <w:sz w:val="32"/>
          <w:szCs w:val="32"/>
        </w:rPr>
      </w:pPr>
      <w:r>
        <w:rPr>
          <w:rFonts w:eastAsia="仿宋" w:hint="eastAsia"/>
          <w:color w:val="000000" w:themeColor="text1"/>
          <w:sz w:val="32"/>
          <w:szCs w:val="32"/>
        </w:rPr>
        <w:t>研究生在读期间取得的科研成果应符合学院科研成果的基本要求。</w:t>
      </w:r>
    </w:p>
    <w:p w14:paraId="2380B05E" w14:textId="77777777" w:rsidR="009C0203" w:rsidRDefault="00BC1BB0">
      <w:pPr>
        <w:spacing w:line="560" w:lineRule="exact"/>
        <w:rPr>
          <w:rFonts w:eastAsia="黑体"/>
          <w:bCs/>
          <w:color w:val="000000" w:themeColor="text1"/>
          <w:sz w:val="32"/>
          <w:szCs w:val="32"/>
        </w:rPr>
      </w:pPr>
      <w:r>
        <w:rPr>
          <w:rFonts w:eastAsia="黑体" w:hint="eastAsia"/>
          <w:bCs/>
          <w:color w:val="000000" w:themeColor="text1"/>
          <w:sz w:val="32"/>
          <w:szCs w:val="32"/>
        </w:rPr>
        <w:t>八、</w:t>
      </w:r>
      <w:r>
        <w:rPr>
          <w:rFonts w:eastAsia="黑体"/>
          <w:bCs/>
          <w:color w:val="000000" w:themeColor="text1"/>
          <w:sz w:val="32"/>
          <w:szCs w:val="32"/>
        </w:rPr>
        <w:t>学分要求</w:t>
      </w:r>
    </w:p>
    <w:p w14:paraId="1AFACB29"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学术学位研究生总学分不少于</w:t>
      </w:r>
      <w:r>
        <w:rPr>
          <w:rFonts w:eastAsia="仿宋"/>
          <w:color w:val="417FF9"/>
          <w:sz w:val="32"/>
          <w:szCs w:val="32"/>
        </w:rPr>
        <w:t>36</w:t>
      </w:r>
      <w:r>
        <w:rPr>
          <w:rFonts w:eastAsia="仿宋" w:hint="eastAsia"/>
          <w:color w:val="000000" w:themeColor="text1"/>
          <w:sz w:val="32"/>
          <w:szCs w:val="32"/>
        </w:rPr>
        <w:t>学分，其中学位必修学分</w:t>
      </w:r>
      <w:r>
        <w:rPr>
          <w:rFonts w:eastAsia="仿宋"/>
          <w:color w:val="417FF9"/>
          <w:sz w:val="32"/>
          <w:szCs w:val="32"/>
        </w:rPr>
        <w:t>23</w:t>
      </w:r>
      <w:r>
        <w:rPr>
          <w:rFonts w:eastAsia="仿宋" w:hint="eastAsia"/>
          <w:color w:val="000000" w:themeColor="text1"/>
          <w:sz w:val="32"/>
          <w:szCs w:val="32"/>
        </w:rPr>
        <w:t>学分、选修课程不少于</w:t>
      </w:r>
      <w:r>
        <w:rPr>
          <w:rFonts w:eastAsia="仿宋" w:hint="eastAsia"/>
          <w:color w:val="000000" w:themeColor="text1"/>
          <w:sz w:val="32"/>
          <w:szCs w:val="32"/>
        </w:rPr>
        <w:t>10</w:t>
      </w:r>
      <w:r>
        <w:rPr>
          <w:rFonts w:eastAsia="仿宋" w:hint="eastAsia"/>
          <w:color w:val="000000" w:themeColor="text1"/>
          <w:sz w:val="32"/>
          <w:szCs w:val="32"/>
        </w:rPr>
        <w:t>学分、培养环节必修学分不少于</w:t>
      </w:r>
      <w:r>
        <w:rPr>
          <w:rFonts w:eastAsia="仿宋" w:hint="eastAsia"/>
          <w:color w:val="000000" w:themeColor="text1"/>
          <w:sz w:val="32"/>
          <w:szCs w:val="32"/>
        </w:rPr>
        <w:t>3</w:t>
      </w:r>
      <w:r>
        <w:rPr>
          <w:rFonts w:eastAsia="仿宋" w:hint="eastAsia"/>
          <w:color w:val="000000" w:themeColor="text1"/>
          <w:sz w:val="32"/>
          <w:szCs w:val="32"/>
        </w:rPr>
        <w:t>学分。</w:t>
      </w:r>
    </w:p>
    <w:p w14:paraId="2250A289" w14:textId="77777777" w:rsidR="009C0203" w:rsidRDefault="00BC1BB0">
      <w:pPr>
        <w:spacing w:line="560" w:lineRule="exact"/>
        <w:ind w:firstLineChars="200" w:firstLine="640"/>
        <w:rPr>
          <w:rFonts w:eastAsia="黑体"/>
          <w:bCs/>
          <w:color w:val="000000" w:themeColor="text1"/>
          <w:sz w:val="32"/>
          <w:szCs w:val="32"/>
        </w:rPr>
      </w:pPr>
      <w:r>
        <w:rPr>
          <w:rFonts w:eastAsia="仿宋" w:hint="eastAsia"/>
          <w:color w:val="000000" w:themeColor="text1"/>
          <w:sz w:val="32"/>
          <w:szCs w:val="32"/>
        </w:rPr>
        <w:lastRenderedPageBreak/>
        <w:t>学位课程包括公共必修课、基础课、专业必修课，本模块至少修满</w:t>
      </w:r>
      <w:r>
        <w:rPr>
          <w:rFonts w:eastAsia="仿宋"/>
          <w:color w:val="417FF9"/>
          <w:sz w:val="32"/>
          <w:szCs w:val="32"/>
        </w:rPr>
        <w:t>23</w:t>
      </w:r>
      <w:r>
        <w:rPr>
          <w:rFonts w:eastAsia="仿宋" w:hint="eastAsia"/>
          <w:color w:val="000000" w:themeColor="text1"/>
          <w:sz w:val="32"/>
          <w:szCs w:val="32"/>
        </w:rPr>
        <w:t>学分（公共必修课</w:t>
      </w:r>
      <w:r>
        <w:rPr>
          <w:rFonts w:eastAsia="仿宋"/>
          <w:color w:val="417FF9"/>
          <w:sz w:val="32"/>
          <w:szCs w:val="32"/>
        </w:rPr>
        <w:t>7</w:t>
      </w:r>
      <w:r>
        <w:rPr>
          <w:rFonts w:eastAsia="仿宋" w:hint="eastAsia"/>
          <w:color w:val="000000" w:themeColor="text1"/>
          <w:sz w:val="32"/>
          <w:szCs w:val="32"/>
        </w:rPr>
        <w:t>学分，基础课</w:t>
      </w:r>
      <w:r>
        <w:rPr>
          <w:rFonts w:eastAsia="仿宋"/>
          <w:color w:val="000000" w:themeColor="text1"/>
          <w:sz w:val="32"/>
          <w:szCs w:val="32"/>
        </w:rPr>
        <w:t>7</w:t>
      </w:r>
      <w:r>
        <w:rPr>
          <w:rFonts w:eastAsia="仿宋" w:hint="eastAsia"/>
          <w:color w:val="000000" w:themeColor="text1"/>
          <w:sz w:val="32"/>
          <w:szCs w:val="32"/>
        </w:rPr>
        <w:t>学分，专业必修课</w:t>
      </w:r>
      <w:r>
        <w:rPr>
          <w:rFonts w:eastAsia="仿宋"/>
          <w:color w:val="000000" w:themeColor="text1"/>
          <w:sz w:val="32"/>
          <w:szCs w:val="32"/>
        </w:rPr>
        <w:t>9</w:t>
      </w:r>
      <w:r>
        <w:rPr>
          <w:rFonts w:eastAsia="仿宋" w:hint="eastAsia"/>
          <w:color w:val="000000" w:themeColor="text1"/>
          <w:sz w:val="32"/>
          <w:szCs w:val="32"/>
        </w:rPr>
        <w:t>学分）。非学位课程包括公共选修课、专业选修课，本模块至少修满</w:t>
      </w:r>
      <w:r>
        <w:rPr>
          <w:rFonts w:eastAsia="仿宋" w:hint="eastAsia"/>
          <w:color w:val="000000" w:themeColor="text1"/>
          <w:sz w:val="32"/>
          <w:szCs w:val="32"/>
        </w:rPr>
        <w:t>10</w:t>
      </w:r>
      <w:r>
        <w:rPr>
          <w:rFonts w:eastAsia="仿宋" w:hint="eastAsia"/>
          <w:color w:val="000000" w:themeColor="text1"/>
          <w:sz w:val="32"/>
          <w:szCs w:val="32"/>
        </w:rPr>
        <w:t>学分（公共选修课不少于</w:t>
      </w:r>
      <w:r>
        <w:rPr>
          <w:rFonts w:eastAsia="仿宋" w:hint="eastAsia"/>
          <w:color w:val="000000" w:themeColor="text1"/>
          <w:sz w:val="32"/>
          <w:szCs w:val="32"/>
        </w:rPr>
        <w:t>4</w:t>
      </w:r>
      <w:r>
        <w:rPr>
          <w:rFonts w:eastAsia="仿宋" w:hint="eastAsia"/>
          <w:color w:val="000000" w:themeColor="text1"/>
          <w:sz w:val="32"/>
          <w:szCs w:val="32"/>
        </w:rPr>
        <w:t>学分，专业选修课不少于</w:t>
      </w:r>
      <w:r>
        <w:rPr>
          <w:rFonts w:eastAsia="仿宋" w:hint="eastAsia"/>
          <w:color w:val="000000" w:themeColor="text1"/>
          <w:sz w:val="32"/>
          <w:szCs w:val="32"/>
        </w:rPr>
        <w:t>6</w:t>
      </w:r>
      <w:r>
        <w:rPr>
          <w:rFonts w:eastAsia="仿宋" w:hint="eastAsia"/>
          <w:color w:val="000000" w:themeColor="text1"/>
          <w:sz w:val="32"/>
          <w:szCs w:val="32"/>
        </w:rPr>
        <w:t>学分）。培养环节包括前沿讲座、中期筛选、社会实践</w:t>
      </w:r>
      <w:r>
        <w:rPr>
          <w:rFonts w:eastAsia="仿宋"/>
          <w:color w:val="000000" w:themeColor="text1"/>
          <w:sz w:val="32"/>
          <w:szCs w:val="32"/>
        </w:rPr>
        <w:t>与创新实践</w:t>
      </w:r>
      <w:r>
        <w:rPr>
          <w:rFonts w:eastAsia="仿宋" w:hint="eastAsia"/>
          <w:color w:val="000000" w:themeColor="text1"/>
          <w:sz w:val="32"/>
          <w:szCs w:val="32"/>
        </w:rPr>
        <w:t>活动，本模块一共</w:t>
      </w:r>
      <w:r>
        <w:rPr>
          <w:rFonts w:eastAsia="仿宋" w:hint="eastAsia"/>
          <w:color w:val="000000" w:themeColor="text1"/>
          <w:sz w:val="32"/>
          <w:szCs w:val="32"/>
        </w:rPr>
        <w:t>3</w:t>
      </w:r>
      <w:r>
        <w:rPr>
          <w:rFonts w:eastAsia="仿宋" w:hint="eastAsia"/>
          <w:color w:val="000000" w:themeColor="text1"/>
          <w:sz w:val="32"/>
          <w:szCs w:val="32"/>
        </w:rPr>
        <w:t>学分。同等学力或跨专业报考的学生需要补修本专业本科主干课程</w:t>
      </w:r>
      <w:r>
        <w:rPr>
          <w:rFonts w:eastAsia="仿宋" w:hint="eastAsia"/>
          <w:color w:val="000000" w:themeColor="text1"/>
          <w:sz w:val="32"/>
          <w:szCs w:val="32"/>
        </w:rPr>
        <w:t>2</w:t>
      </w:r>
      <w:r>
        <w:rPr>
          <w:rFonts w:eastAsia="仿宋" w:hint="eastAsia"/>
          <w:color w:val="000000" w:themeColor="text1"/>
          <w:sz w:val="32"/>
          <w:szCs w:val="32"/>
        </w:rPr>
        <w:t>门，本模块不计学分。</w:t>
      </w:r>
    </w:p>
    <w:p w14:paraId="0A7835EB" w14:textId="77777777" w:rsidR="009C0203" w:rsidRDefault="00BC1BB0">
      <w:pPr>
        <w:spacing w:line="560" w:lineRule="exact"/>
        <w:ind w:firstLineChars="200" w:firstLine="640"/>
        <w:rPr>
          <w:rFonts w:eastAsia="黑体"/>
          <w:bCs/>
          <w:color w:val="000000" w:themeColor="text1"/>
          <w:sz w:val="32"/>
          <w:szCs w:val="32"/>
        </w:rPr>
      </w:pPr>
      <w:r>
        <w:rPr>
          <w:rFonts w:eastAsia="黑体" w:hint="eastAsia"/>
          <w:bCs/>
          <w:color w:val="000000" w:themeColor="text1"/>
          <w:sz w:val="32"/>
          <w:szCs w:val="32"/>
        </w:rPr>
        <w:t>九</w:t>
      </w:r>
      <w:r>
        <w:rPr>
          <w:rFonts w:eastAsia="黑体"/>
          <w:bCs/>
          <w:color w:val="000000" w:themeColor="text1"/>
          <w:sz w:val="32"/>
          <w:szCs w:val="32"/>
        </w:rPr>
        <w:t>、学位论文与学位授予</w:t>
      </w:r>
    </w:p>
    <w:p w14:paraId="40B92B2C" w14:textId="77777777" w:rsidR="009C0203" w:rsidRDefault="00BC1BB0">
      <w:pPr>
        <w:spacing w:line="560" w:lineRule="exact"/>
        <w:ind w:firstLineChars="200" w:firstLine="640"/>
        <w:rPr>
          <w:rFonts w:eastAsia="仿宋"/>
          <w:bCs/>
          <w:color w:val="000000" w:themeColor="text1"/>
          <w:sz w:val="32"/>
          <w:szCs w:val="32"/>
        </w:rPr>
      </w:pPr>
      <w:r>
        <w:rPr>
          <w:rFonts w:eastAsia="仿宋"/>
          <w:bCs/>
          <w:color w:val="000000" w:themeColor="text1"/>
          <w:sz w:val="32"/>
          <w:szCs w:val="32"/>
        </w:rPr>
        <w:t>（一）论文开题</w:t>
      </w:r>
    </w:p>
    <w:p w14:paraId="1ABA16AC" w14:textId="77777777" w:rsidR="009C0203" w:rsidRDefault="00BC1BB0">
      <w:pPr>
        <w:spacing w:line="560" w:lineRule="exact"/>
        <w:ind w:firstLineChars="200" w:firstLine="640"/>
        <w:rPr>
          <w:rFonts w:eastAsia="仿宋"/>
          <w:bCs/>
          <w:color w:val="000000" w:themeColor="text1"/>
          <w:sz w:val="32"/>
          <w:szCs w:val="32"/>
        </w:rPr>
      </w:pPr>
      <w:r>
        <w:rPr>
          <w:rFonts w:eastAsia="仿宋" w:hint="eastAsia"/>
          <w:bCs/>
          <w:color w:val="000000" w:themeColor="text1"/>
          <w:sz w:val="32"/>
          <w:szCs w:val="32"/>
        </w:rPr>
        <w:t>在导师指导下，</w:t>
      </w:r>
      <w:r>
        <w:rPr>
          <w:rFonts w:eastAsia="仿宋"/>
          <w:bCs/>
          <w:color w:val="000000" w:themeColor="text1"/>
          <w:sz w:val="32"/>
          <w:szCs w:val="32"/>
        </w:rPr>
        <w:t>研究生</w:t>
      </w:r>
      <w:r>
        <w:rPr>
          <w:rFonts w:eastAsia="仿宋" w:hint="eastAsia"/>
          <w:bCs/>
          <w:color w:val="000000" w:themeColor="text1"/>
          <w:sz w:val="32"/>
          <w:szCs w:val="32"/>
        </w:rPr>
        <w:t>须在第三学期</w:t>
      </w:r>
      <w:r>
        <w:rPr>
          <w:rFonts w:eastAsia="仿宋" w:hint="eastAsia"/>
          <w:bCs/>
          <w:color w:val="000000" w:themeColor="text1"/>
          <w:sz w:val="32"/>
          <w:szCs w:val="32"/>
        </w:rPr>
        <w:t>1</w:t>
      </w:r>
      <w:r>
        <w:rPr>
          <w:rFonts w:eastAsia="仿宋"/>
          <w:bCs/>
          <w:color w:val="000000" w:themeColor="text1"/>
          <w:sz w:val="32"/>
          <w:szCs w:val="32"/>
        </w:rPr>
        <w:t>0</w:t>
      </w:r>
      <w:r>
        <w:rPr>
          <w:rFonts w:eastAsia="仿宋" w:hint="eastAsia"/>
          <w:bCs/>
          <w:color w:val="000000" w:themeColor="text1"/>
          <w:sz w:val="32"/>
          <w:szCs w:val="32"/>
        </w:rPr>
        <w:t>月份前</w:t>
      </w:r>
      <w:r>
        <w:rPr>
          <w:rFonts w:eastAsia="仿宋"/>
          <w:bCs/>
          <w:color w:val="000000" w:themeColor="text1"/>
          <w:sz w:val="32"/>
          <w:szCs w:val="32"/>
        </w:rPr>
        <w:t>确定学位论文选题并通过开题报告论证，制定学位论文工作计划。学位论文从通过开题论证到论文答辩，应有</w:t>
      </w:r>
      <w:r>
        <w:rPr>
          <w:rFonts w:eastAsia="仿宋" w:hint="eastAsia"/>
          <w:bCs/>
          <w:color w:val="000000" w:themeColor="text1"/>
          <w:sz w:val="32"/>
          <w:szCs w:val="32"/>
        </w:rPr>
        <w:t>1</w:t>
      </w:r>
      <w:r>
        <w:rPr>
          <w:rFonts w:eastAsia="仿宋"/>
          <w:bCs/>
          <w:color w:val="000000" w:themeColor="text1"/>
          <w:sz w:val="32"/>
          <w:szCs w:val="32"/>
        </w:rPr>
        <w:t>年以上的写作时间，否则将不准参加论文答辩。</w:t>
      </w:r>
    </w:p>
    <w:p w14:paraId="7004763C" w14:textId="77777777" w:rsidR="009C0203" w:rsidRDefault="00BC1BB0">
      <w:pPr>
        <w:spacing w:line="560" w:lineRule="exact"/>
        <w:ind w:firstLineChars="200" w:firstLine="640"/>
        <w:rPr>
          <w:rFonts w:eastAsia="仿宋"/>
          <w:bCs/>
          <w:color w:val="000000" w:themeColor="text1"/>
          <w:sz w:val="32"/>
          <w:szCs w:val="32"/>
        </w:rPr>
      </w:pPr>
      <w:r>
        <w:rPr>
          <w:rFonts w:eastAsia="仿宋"/>
          <w:bCs/>
          <w:color w:val="000000" w:themeColor="text1"/>
          <w:sz w:val="32"/>
          <w:szCs w:val="32"/>
        </w:rPr>
        <w:t>开题报告重点考查研究生的文献收集、整理、综述能力和研究设计能力和主要理论（技术）难题及拟解决方案等，应包含详细的文献综述，其中应包括一定数量的外文文献。开题报告至少有</w:t>
      </w:r>
      <w:r>
        <w:rPr>
          <w:rFonts w:eastAsia="仿宋"/>
          <w:bCs/>
          <w:color w:val="000000" w:themeColor="text1"/>
          <w:sz w:val="32"/>
          <w:szCs w:val="32"/>
        </w:rPr>
        <w:t>3</w:t>
      </w:r>
      <w:r>
        <w:rPr>
          <w:rFonts w:eastAsia="仿宋"/>
          <w:bCs/>
          <w:color w:val="000000" w:themeColor="text1"/>
          <w:sz w:val="32"/>
          <w:szCs w:val="32"/>
        </w:rPr>
        <w:t>名具有副教授以上职称或博士学位者审定并签署意见。开题报告未能通过者，须重新</w:t>
      </w:r>
      <w:r>
        <w:rPr>
          <w:rFonts w:eastAsia="仿宋" w:hint="eastAsia"/>
          <w:bCs/>
          <w:color w:val="000000" w:themeColor="text1"/>
          <w:sz w:val="32"/>
          <w:szCs w:val="32"/>
        </w:rPr>
        <w:t>进行开题报告论证。</w:t>
      </w:r>
    </w:p>
    <w:p w14:paraId="7638CD03" w14:textId="77777777" w:rsidR="009C0203" w:rsidRDefault="00BC1BB0">
      <w:pPr>
        <w:spacing w:line="560" w:lineRule="exact"/>
        <w:ind w:firstLineChars="200" w:firstLine="640"/>
        <w:rPr>
          <w:rFonts w:eastAsia="仿宋"/>
          <w:bCs/>
          <w:color w:val="000000" w:themeColor="text1"/>
          <w:sz w:val="32"/>
          <w:szCs w:val="32"/>
        </w:rPr>
      </w:pPr>
      <w:r>
        <w:rPr>
          <w:rFonts w:eastAsia="仿宋"/>
          <w:bCs/>
          <w:color w:val="000000" w:themeColor="text1"/>
          <w:sz w:val="32"/>
          <w:szCs w:val="32"/>
        </w:rPr>
        <w:t>（二）论文中期检查</w:t>
      </w:r>
    </w:p>
    <w:p w14:paraId="7C1DD79C" w14:textId="77777777" w:rsidR="009C0203" w:rsidRDefault="00BC1BB0">
      <w:pPr>
        <w:spacing w:line="560" w:lineRule="exact"/>
        <w:ind w:firstLineChars="200" w:firstLine="640"/>
        <w:rPr>
          <w:rFonts w:eastAsia="仿宋" w:cs="仿宋_GB2312"/>
          <w:bCs/>
          <w:color w:val="000000" w:themeColor="text1"/>
          <w:sz w:val="32"/>
          <w:szCs w:val="32"/>
        </w:rPr>
      </w:pPr>
      <w:r>
        <w:rPr>
          <w:rFonts w:eastAsia="仿宋" w:cs="仿宋_GB2312" w:hint="eastAsia"/>
          <w:bCs/>
          <w:color w:val="000000" w:themeColor="text1"/>
          <w:sz w:val="32"/>
          <w:szCs w:val="32"/>
        </w:rPr>
        <w:t>论文中期检查一般应在第五学期</w:t>
      </w:r>
      <w:r>
        <w:rPr>
          <w:rFonts w:eastAsia="仿宋" w:cs="仿宋_GB2312" w:hint="eastAsia"/>
          <w:bCs/>
          <w:color w:val="000000" w:themeColor="text1"/>
          <w:sz w:val="32"/>
          <w:szCs w:val="32"/>
        </w:rPr>
        <w:t>12</w:t>
      </w:r>
      <w:r>
        <w:rPr>
          <w:rFonts w:eastAsia="仿宋" w:cs="仿宋_GB2312" w:hint="eastAsia"/>
          <w:bCs/>
          <w:color w:val="000000" w:themeColor="text1"/>
          <w:sz w:val="32"/>
          <w:szCs w:val="32"/>
        </w:rPr>
        <w:t>月份前完成，重点检查开题报告中论文写作计划的进展和完成情况，并针对论文写作中出现的问题加强指导，以保证硕士学位论文工作的顺利进行。</w:t>
      </w:r>
    </w:p>
    <w:p w14:paraId="1FE56EB0" w14:textId="77777777" w:rsidR="009C0203" w:rsidRDefault="00BC1BB0">
      <w:pPr>
        <w:spacing w:line="560" w:lineRule="exact"/>
        <w:ind w:firstLineChars="200" w:firstLine="640"/>
        <w:rPr>
          <w:rFonts w:eastAsia="仿宋" w:cs="仿宋"/>
          <w:bCs/>
          <w:color w:val="000000" w:themeColor="text1"/>
          <w:sz w:val="32"/>
          <w:szCs w:val="32"/>
        </w:rPr>
      </w:pPr>
      <w:r>
        <w:rPr>
          <w:rFonts w:eastAsia="仿宋" w:cs="仿宋" w:hint="eastAsia"/>
          <w:bCs/>
          <w:color w:val="000000" w:themeColor="text1"/>
          <w:sz w:val="32"/>
          <w:szCs w:val="32"/>
        </w:rPr>
        <w:t>（三）论文预审和预答辩</w:t>
      </w:r>
    </w:p>
    <w:p w14:paraId="3FD428E2" w14:textId="77777777" w:rsidR="009C0203" w:rsidRDefault="00BC1BB0">
      <w:pPr>
        <w:spacing w:line="560" w:lineRule="exact"/>
        <w:ind w:firstLineChars="200" w:firstLine="640"/>
        <w:rPr>
          <w:rFonts w:eastAsia="仿宋" w:cs="仿宋"/>
          <w:bCs/>
          <w:color w:val="000000" w:themeColor="text1"/>
          <w:sz w:val="32"/>
          <w:szCs w:val="32"/>
        </w:rPr>
      </w:pPr>
      <w:r>
        <w:rPr>
          <w:rFonts w:eastAsia="仿宋" w:cs="仿宋" w:hint="eastAsia"/>
          <w:bCs/>
          <w:color w:val="000000" w:themeColor="text1"/>
          <w:sz w:val="32"/>
          <w:szCs w:val="32"/>
        </w:rPr>
        <w:t>研究生一般应在第六学期初进行预答辩，在预答辩前，学校和</w:t>
      </w:r>
      <w:r>
        <w:rPr>
          <w:rFonts w:eastAsia="仿宋" w:cs="仿宋" w:hint="eastAsia"/>
          <w:bCs/>
          <w:color w:val="000000" w:themeColor="text1"/>
          <w:sz w:val="32"/>
          <w:szCs w:val="32"/>
        </w:rPr>
        <w:lastRenderedPageBreak/>
        <w:t>培养单位组织同行专家对其学位论文进行严格、认真的预审，预审不合格者不能参加预答辩；预答辩通过后根据专家意见修改论文，经导师、学院学位评定委员会审核同意后进行文字复制比检测，通过后方可以进行后续工作。</w:t>
      </w:r>
    </w:p>
    <w:p w14:paraId="493142DD" w14:textId="77777777" w:rsidR="009C0203" w:rsidRDefault="00BC1BB0">
      <w:pPr>
        <w:spacing w:line="560" w:lineRule="exact"/>
        <w:ind w:firstLineChars="200" w:firstLine="640"/>
        <w:rPr>
          <w:rFonts w:eastAsia="仿宋"/>
          <w:bCs/>
          <w:color w:val="000000" w:themeColor="text1"/>
          <w:sz w:val="32"/>
          <w:szCs w:val="32"/>
        </w:rPr>
      </w:pPr>
      <w:r>
        <w:rPr>
          <w:rFonts w:eastAsia="仿宋"/>
          <w:bCs/>
          <w:color w:val="000000" w:themeColor="text1"/>
          <w:sz w:val="32"/>
          <w:szCs w:val="32"/>
        </w:rPr>
        <w:t>（</w:t>
      </w:r>
      <w:r>
        <w:rPr>
          <w:rFonts w:eastAsia="仿宋" w:hint="eastAsia"/>
          <w:bCs/>
          <w:color w:val="000000" w:themeColor="text1"/>
          <w:sz w:val="32"/>
          <w:szCs w:val="32"/>
        </w:rPr>
        <w:t>四</w:t>
      </w:r>
      <w:r>
        <w:rPr>
          <w:rFonts w:eastAsia="仿宋"/>
          <w:bCs/>
          <w:color w:val="000000" w:themeColor="text1"/>
          <w:sz w:val="32"/>
          <w:szCs w:val="32"/>
        </w:rPr>
        <w:t>）毕业资格审查和学位授予资格申请</w:t>
      </w:r>
    </w:p>
    <w:p w14:paraId="01DEED2F" w14:textId="77777777" w:rsidR="009C0203" w:rsidRDefault="00BC1BB0">
      <w:pPr>
        <w:spacing w:line="560" w:lineRule="exact"/>
        <w:ind w:firstLineChars="200" w:firstLine="640"/>
        <w:rPr>
          <w:rFonts w:eastAsia="仿宋"/>
          <w:bCs/>
          <w:color w:val="000000" w:themeColor="text1"/>
          <w:sz w:val="32"/>
          <w:szCs w:val="32"/>
        </w:rPr>
      </w:pPr>
      <w:r>
        <w:rPr>
          <w:rFonts w:eastAsia="仿宋"/>
          <w:bCs/>
          <w:color w:val="000000" w:themeColor="text1"/>
          <w:sz w:val="32"/>
          <w:szCs w:val="32"/>
        </w:rPr>
        <w:t>第</w:t>
      </w:r>
      <w:r>
        <w:rPr>
          <w:rFonts w:eastAsia="仿宋" w:hint="eastAsia"/>
          <w:bCs/>
          <w:color w:val="000000" w:themeColor="text1"/>
          <w:sz w:val="32"/>
          <w:szCs w:val="32"/>
        </w:rPr>
        <w:t>六</w:t>
      </w:r>
      <w:r>
        <w:rPr>
          <w:rFonts w:eastAsia="仿宋"/>
          <w:bCs/>
          <w:color w:val="000000" w:themeColor="text1"/>
          <w:sz w:val="32"/>
          <w:szCs w:val="32"/>
        </w:rPr>
        <w:t>学期</w:t>
      </w:r>
      <w:r>
        <w:rPr>
          <w:rFonts w:eastAsia="仿宋"/>
          <w:bCs/>
          <w:color w:val="000000" w:themeColor="text1"/>
          <w:sz w:val="32"/>
          <w:szCs w:val="32"/>
        </w:rPr>
        <w:t>3</w:t>
      </w:r>
      <w:r>
        <w:rPr>
          <w:rFonts w:eastAsia="仿宋"/>
          <w:bCs/>
          <w:color w:val="000000" w:themeColor="text1"/>
          <w:sz w:val="32"/>
          <w:szCs w:val="32"/>
        </w:rPr>
        <w:t>月份，研究生向学校提出毕业申请，学院按照培养方案和个人培养计划审查研究生的毕业资格，经研究生处审核通过，方可取得论文答辩资格。</w:t>
      </w:r>
    </w:p>
    <w:p w14:paraId="603DCFD5" w14:textId="77777777" w:rsidR="009C0203" w:rsidRDefault="00BC1BB0">
      <w:pPr>
        <w:spacing w:line="560" w:lineRule="exact"/>
        <w:ind w:firstLineChars="200" w:firstLine="640"/>
        <w:rPr>
          <w:rFonts w:eastAsia="仿宋"/>
          <w:bCs/>
          <w:color w:val="000000" w:themeColor="text1"/>
          <w:sz w:val="32"/>
          <w:szCs w:val="32"/>
        </w:rPr>
      </w:pPr>
      <w:r>
        <w:rPr>
          <w:rFonts w:eastAsia="仿宋"/>
          <w:bCs/>
          <w:color w:val="000000" w:themeColor="text1"/>
          <w:sz w:val="32"/>
          <w:szCs w:val="32"/>
        </w:rPr>
        <w:t>（</w:t>
      </w:r>
      <w:r>
        <w:rPr>
          <w:rFonts w:eastAsia="仿宋" w:hint="eastAsia"/>
          <w:bCs/>
          <w:color w:val="000000" w:themeColor="text1"/>
          <w:sz w:val="32"/>
          <w:szCs w:val="32"/>
        </w:rPr>
        <w:t>五</w:t>
      </w:r>
      <w:r>
        <w:rPr>
          <w:rFonts w:eastAsia="仿宋"/>
          <w:bCs/>
          <w:color w:val="000000" w:themeColor="text1"/>
          <w:sz w:val="32"/>
          <w:szCs w:val="32"/>
        </w:rPr>
        <w:t>）论文评阅、答辩和学位授予工作</w:t>
      </w:r>
    </w:p>
    <w:p w14:paraId="3E5AFB38" w14:textId="77777777" w:rsidR="009C0203" w:rsidRDefault="00BC1BB0">
      <w:pPr>
        <w:spacing w:line="560" w:lineRule="exact"/>
        <w:ind w:firstLineChars="200" w:firstLine="640"/>
        <w:rPr>
          <w:rFonts w:eastAsia="仿宋"/>
          <w:color w:val="000000" w:themeColor="text1"/>
          <w:sz w:val="32"/>
          <w:szCs w:val="32"/>
        </w:rPr>
      </w:pPr>
      <w:r>
        <w:rPr>
          <w:rFonts w:eastAsia="仿宋" w:hint="eastAsia"/>
          <w:bCs/>
          <w:color w:val="000000" w:themeColor="text1"/>
          <w:sz w:val="32"/>
          <w:szCs w:val="32"/>
        </w:rPr>
        <w:t>论文答辩在第六学期</w:t>
      </w:r>
      <w:r>
        <w:rPr>
          <w:rFonts w:eastAsia="仿宋" w:hint="eastAsia"/>
          <w:bCs/>
          <w:color w:val="000000" w:themeColor="text1"/>
          <w:sz w:val="32"/>
          <w:szCs w:val="32"/>
        </w:rPr>
        <w:t>6</w:t>
      </w:r>
      <w:r>
        <w:rPr>
          <w:rFonts w:eastAsia="仿宋" w:hint="eastAsia"/>
          <w:bCs/>
          <w:color w:val="000000" w:themeColor="text1"/>
          <w:sz w:val="32"/>
          <w:szCs w:val="32"/>
        </w:rPr>
        <w:t>月初完成。申请</w:t>
      </w:r>
      <w:r>
        <w:rPr>
          <w:rFonts w:eastAsia="仿宋" w:hint="eastAsia"/>
          <w:color w:val="000000" w:themeColor="text1"/>
          <w:sz w:val="32"/>
          <w:szCs w:val="32"/>
        </w:rPr>
        <w:t>学位者应在第六学期</w:t>
      </w:r>
      <w:r>
        <w:rPr>
          <w:rFonts w:eastAsia="仿宋" w:hint="eastAsia"/>
          <w:color w:val="000000" w:themeColor="text1"/>
          <w:sz w:val="32"/>
          <w:szCs w:val="32"/>
        </w:rPr>
        <w:t>3</w:t>
      </w:r>
      <w:r>
        <w:rPr>
          <w:rFonts w:eastAsia="仿宋" w:hint="eastAsia"/>
          <w:color w:val="000000" w:themeColor="text1"/>
          <w:sz w:val="32"/>
          <w:szCs w:val="32"/>
        </w:rPr>
        <w:t>月份提交学位论文定稿，由学院学位分委员会对其进行评审，提出修改意见。学生经修改并通过符合学校要求的查重后定稿付印，于第六学期</w:t>
      </w:r>
      <w:r>
        <w:rPr>
          <w:rFonts w:eastAsia="仿宋" w:hint="eastAsia"/>
          <w:color w:val="000000" w:themeColor="text1"/>
          <w:sz w:val="32"/>
          <w:szCs w:val="32"/>
        </w:rPr>
        <w:t>4</w:t>
      </w:r>
      <w:r>
        <w:rPr>
          <w:rFonts w:eastAsia="仿宋" w:hint="eastAsia"/>
          <w:color w:val="000000" w:themeColor="text1"/>
          <w:sz w:val="32"/>
          <w:szCs w:val="32"/>
        </w:rPr>
        <w:t>月份向校学位办提交学位论文印刷稿等硕士学位申请材料。</w:t>
      </w:r>
    </w:p>
    <w:p w14:paraId="43645FD8" w14:textId="77777777" w:rsidR="009C0203" w:rsidRDefault="00BC1BB0">
      <w:pPr>
        <w:spacing w:line="560" w:lineRule="exact"/>
        <w:ind w:firstLineChars="200" w:firstLine="640"/>
        <w:rPr>
          <w:rFonts w:eastAsia="仿宋"/>
          <w:b/>
          <w:bCs/>
          <w:color w:val="000000" w:themeColor="text1"/>
          <w:sz w:val="32"/>
          <w:szCs w:val="32"/>
          <w:shd w:val="clear" w:color="auto" w:fill="FFFFFF"/>
        </w:rPr>
      </w:pPr>
      <w:r>
        <w:rPr>
          <w:rFonts w:eastAsia="仿宋" w:hint="eastAsia"/>
          <w:color w:val="000000" w:themeColor="text1"/>
          <w:sz w:val="32"/>
          <w:szCs w:val="32"/>
        </w:rPr>
        <w:t>论文评阅、答辩和学位授予等工作，具体按照《聊城大学硕士学位授予细则》（聊大校发〔</w:t>
      </w:r>
      <w:r>
        <w:rPr>
          <w:rFonts w:eastAsia="仿宋" w:hint="eastAsia"/>
          <w:color w:val="000000" w:themeColor="text1"/>
          <w:sz w:val="32"/>
          <w:szCs w:val="32"/>
        </w:rPr>
        <w:t>2021</w:t>
      </w:r>
      <w:r>
        <w:rPr>
          <w:rFonts w:eastAsia="仿宋" w:hint="eastAsia"/>
          <w:color w:val="000000" w:themeColor="text1"/>
          <w:sz w:val="32"/>
          <w:szCs w:val="32"/>
        </w:rPr>
        <w:t>〕</w:t>
      </w:r>
      <w:r>
        <w:rPr>
          <w:rFonts w:eastAsia="仿宋" w:hint="eastAsia"/>
          <w:color w:val="000000" w:themeColor="text1"/>
          <w:sz w:val="32"/>
          <w:szCs w:val="32"/>
        </w:rPr>
        <w:t xml:space="preserve">101 </w:t>
      </w:r>
      <w:r>
        <w:rPr>
          <w:rFonts w:eastAsia="仿宋" w:hint="eastAsia"/>
          <w:color w:val="000000" w:themeColor="text1"/>
          <w:sz w:val="32"/>
          <w:szCs w:val="32"/>
        </w:rPr>
        <w:t>号）及相关文件要求进行。</w:t>
      </w:r>
    </w:p>
    <w:p w14:paraId="7CBDCCC3"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十、其他规定</w:t>
      </w:r>
    </w:p>
    <w:p w14:paraId="1865593E"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本次修订的培养方案自</w:t>
      </w:r>
      <w:r>
        <w:rPr>
          <w:rFonts w:eastAsia="仿宋" w:cs="仿宋_GB2312" w:hint="eastAsia"/>
          <w:color w:val="000000" w:themeColor="text1"/>
          <w:sz w:val="32"/>
          <w:szCs w:val="32"/>
        </w:rPr>
        <w:t>2022</w:t>
      </w:r>
      <w:r>
        <w:rPr>
          <w:rFonts w:eastAsia="仿宋" w:cs="仿宋_GB2312" w:hint="eastAsia"/>
          <w:color w:val="000000" w:themeColor="text1"/>
          <w:sz w:val="32"/>
          <w:szCs w:val="32"/>
        </w:rPr>
        <w:t>年入学的研究生开始执行。</w:t>
      </w:r>
    </w:p>
    <w:p w14:paraId="031D5181" w14:textId="77777777" w:rsidR="009C0203" w:rsidRDefault="00BC1BB0">
      <w:pPr>
        <w:spacing w:line="360" w:lineRule="auto"/>
        <w:ind w:rightChars="-6" w:right="-13"/>
        <w:jc w:val="center"/>
        <w:rPr>
          <w:rFonts w:eastAsia="黑体"/>
          <w:b/>
          <w:color w:val="000000" w:themeColor="text1"/>
          <w:sz w:val="36"/>
          <w:szCs w:val="36"/>
        </w:rPr>
      </w:pPr>
      <w:r>
        <w:rPr>
          <w:color w:val="000000" w:themeColor="text1"/>
        </w:rPr>
        <w:br w:type="page"/>
      </w:r>
      <w:r>
        <w:rPr>
          <w:rFonts w:eastAsia="黑体"/>
          <w:bCs/>
          <w:color w:val="000000" w:themeColor="text1"/>
          <w:sz w:val="36"/>
          <w:szCs w:val="36"/>
        </w:rPr>
        <w:lastRenderedPageBreak/>
        <w:t>风景园林学全日制学术学位研究生课程设置及学分</w:t>
      </w:r>
    </w:p>
    <w:tbl>
      <w:tblPr>
        <w:tblW w:w="499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758"/>
        <w:gridCol w:w="1074"/>
        <w:gridCol w:w="2701"/>
        <w:gridCol w:w="576"/>
        <w:gridCol w:w="576"/>
        <w:gridCol w:w="576"/>
        <w:gridCol w:w="665"/>
        <w:gridCol w:w="1137"/>
        <w:gridCol w:w="994"/>
      </w:tblGrid>
      <w:tr w:rsidR="009C0203" w14:paraId="460946FF" w14:textId="77777777">
        <w:trPr>
          <w:cantSplit/>
          <w:trHeight w:val="642"/>
          <w:tblHeader/>
          <w:jc w:val="center"/>
        </w:trPr>
        <w:tc>
          <w:tcPr>
            <w:tcW w:w="419" w:type="pct"/>
            <w:tcBorders>
              <w:top w:val="single" w:sz="4" w:space="0" w:color="auto"/>
              <w:left w:val="single" w:sz="4" w:space="0" w:color="auto"/>
              <w:bottom w:val="single" w:sz="4" w:space="0" w:color="auto"/>
              <w:right w:val="single" w:sz="4" w:space="0" w:color="auto"/>
            </w:tcBorders>
            <w:vAlign w:val="center"/>
          </w:tcPr>
          <w:p w14:paraId="16CC7B43"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类别</w:t>
            </w:r>
          </w:p>
        </w:tc>
        <w:tc>
          <w:tcPr>
            <w:tcW w:w="590" w:type="pct"/>
            <w:tcBorders>
              <w:top w:val="single" w:sz="4" w:space="0" w:color="auto"/>
              <w:left w:val="single" w:sz="4" w:space="0" w:color="auto"/>
              <w:bottom w:val="single" w:sz="4" w:space="0" w:color="auto"/>
              <w:right w:val="single" w:sz="4" w:space="0" w:color="auto"/>
            </w:tcBorders>
            <w:vAlign w:val="center"/>
          </w:tcPr>
          <w:p w14:paraId="3DA17210"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课程编号</w:t>
            </w:r>
          </w:p>
        </w:tc>
        <w:tc>
          <w:tcPr>
            <w:tcW w:w="1491" w:type="pct"/>
            <w:tcBorders>
              <w:top w:val="single" w:sz="4" w:space="0" w:color="auto"/>
              <w:left w:val="single" w:sz="4" w:space="0" w:color="auto"/>
              <w:bottom w:val="single" w:sz="4" w:space="0" w:color="auto"/>
              <w:right w:val="single" w:sz="4" w:space="0" w:color="auto"/>
            </w:tcBorders>
            <w:vAlign w:val="center"/>
          </w:tcPr>
          <w:p w14:paraId="75A1AD8B"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课程名称</w:t>
            </w:r>
          </w:p>
        </w:tc>
        <w:tc>
          <w:tcPr>
            <w:tcW w:w="319" w:type="pct"/>
            <w:tcBorders>
              <w:top w:val="single" w:sz="4" w:space="0" w:color="auto"/>
              <w:left w:val="single" w:sz="4" w:space="0" w:color="auto"/>
              <w:bottom w:val="single" w:sz="4" w:space="0" w:color="auto"/>
              <w:right w:val="single" w:sz="4" w:space="0" w:color="auto"/>
            </w:tcBorders>
            <w:vAlign w:val="center"/>
          </w:tcPr>
          <w:p w14:paraId="568BB69D"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学分</w:t>
            </w:r>
          </w:p>
        </w:tc>
        <w:tc>
          <w:tcPr>
            <w:tcW w:w="319" w:type="pct"/>
            <w:tcBorders>
              <w:top w:val="single" w:sz="4" w:space="0" w:color="auto"/>
              <w:left w:val="single" w:sz="4" w:space="0" w:color="auto"/>
              <w:bottom w:val="single" w:sz="4" w:space="0" w:color="auto"/>
              <w:right w:val="single" w:sz="4" w:space="0" w:color="auto"/>
            </w:tcBorders>
            <w:vAlign w:val="center"/>
          </w:tcPr>
          <w:p w14:paraId="48E98E76"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学时</w:t>
            </w:r>
          </w:p>
        </w:tc>
        <w:tc>
          <w:tcPr>
            <w:tcW w:w="319" w:type="pct"/>
            <w:tcBorders>
              <w:top w:val="single" w:sz="4" w:space="0" w:color="auto"/>
              <w:left w:val="single" w:sz="4" w:space="0" w:color="auto"/>
              <w:bottom w:val="single" w:sz="4" w:space="0" w:color="auto"/>
              <w:right w:val="single" w:sz="4" w:space="0" w:color="auto"/>
            </w:tcBorders>
            <w:vAlign w:val="center"/>
          </w:tcPr>
          <w:p w14:paraId="430B0E26"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开课学期</w:t>
            </w:r>
          </w:p>
        </w:tc>
        <w:tc>
          <w:tcPr>
            <w:tcW w:w="368" w:type="pct"/>
            <w:tcBorders>
              <w:top w:val="single" w:sz="4" w:space="0" w:color="auto"/>
              <w:left w:val="single" w:sz="4" w:space="0" w:color="auto"/>
              <w:bottom w:val="single" w:sz="4" w:space="0" w:color="auto"/>
              <w:right w:val="single" w:sz="4" w:space="0" w:color="auto"/>
            </w:tcBorders>
            <w:vAlign w:val="center"/>
          </w:tcPr>
          <w:p w14:paraId="1A2A9402"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考核方式</w:t>
            </w:r>
          </w:p>
        </w:tc>
        <w:tc>
          <w:tcPr>
            <w:tcW w:w="628" w:type="pct"/>
            <w:tcBorders>
              <w:top w:val="single" w:sz="4" w:space="0" w:color="auto"/>
              <w:left w:val="single" w:sz="4" w:space="0" w:color="auto"/>
              <w:bottom w:val="single" w:sz="4" w:space="0" w:color="auto"/>
              <w:right w:val="single" w:sz="4" w:space="0" w:color="auto"/>
            </w:tcBorders>
            <w:vAlign w:val="center"/>
          </w:tcPr>
          <w:p w14:paraId="6E7CE026"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专业方向</w:t>
            </w:r>
          </w:p>
        </w:tc>
        <w:tc>
          <w:tcPr>
            <w:tcW w:w="541" w:type="pct"/>
            <w:tcBorders>
              <w:top w:val="single" w:sz="4" w:space="0" w:color="auto"/>
              <w:left w:val="single" w:sz="4" w:space="0" w:color="auto"/>
              <w:bottom w:val="single" w:sz="4" w:space="0" w:color="auto"/>
              <w:right w:val="single" w:sz="4" w:space="0" w:color="auto"/>
            </w:tcBorders>
            <w:vAlign w:val="center"/>
          </w:tcPr>
          <w:p w14:paraId="47B00053"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备注</w:t>
            </w:r>
          </w:p>
        </w:tc>
      </w:tr>
      <w:tr w:rsidR="009C0203" w14:paraId="077A68F3" w14:textId="77777777">
        <w:trPr>
          <w:cantSplit/>
          <w:trHeight w:val="567"/>
          <w:jc w:val="center"/>
        </w:trPr>
        <w:tc>
          <w:tcPr>
            <w:tcW w:w="419" w:type="pct"/>
            <w:vMerge w:val="restart"/>
            <w:tcBorders>
              <w:left w:val="single" w:sz="4" w:space="0" w:color="auto"/>
              <w:right w:val="single" w:sz="4" w:space="0" w:color="auto"/>
            </w:tcBorders>
            <w:vAlign w:val="center"/>
          </w:tcPr>
          <w:p w14:paraId="6CF56C1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1E419FA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公共课</w:t>
            </w:r>
          </w:p>
          <w:p w14:paraId="5697958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w:t>
            </w:r>
            <w:r>
              <w:rPr>
                <w:rFonts w:eastAsia="仿宋"/>
                <w:color w:val="417FF9"/>
                <w:sz w:val="24"/>
              </w:rPr>
              <w:t>7</w:t>
            </w:r>
            <w:r>
              <w:rPr>
                <w:rFonts w:eastAsia="仿宋"/>
                <w:color w:val="000000" w:themeColor="text1"/>
                <w:sz w:val="24"/>
              </w:rPr>
              <w:t>学分）</w:t>
            </w:r>
          </w:p>
        </w:tc>
        <w:tc>
          <w:tcPr>
            <w:tcW w:w="590" w:type="pct"/>
            <w:tcBorders>
              <w:top w:val="single" w:sz="4" w:space="0" w:color="auto"/>
              <w:left w:val="single" w:sz="4" w:space="0" w:color="auto"/>
              <w:right w:val="single" w:sz="4" w:space="0" w:color="auto"/>
            </w:tcBorders>
            <w:vAlign w:val="center"/>
          </w:tcPr>
          <w:p w14:paraId="1050222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szCs w:val="22"/>
              </w:rPr>
              <w:t>22000001</w:t>
            </w:r>
          </w:p>
        </w:tc>
        <w:tc>
          <w:tcPr>
            <w:tcW w:w="1491" w:type="pct"/>
            <w:tcBorders>
              <w:top w:val="single" w:sz="4" w:space="0" w:color="auto"/>
              <w:left w:val="single" w:sz="4" w:space="0" w:color="auto"/>
              <w:right w:val="single" w:sz="4" w:space="0" w:color="auto"/>
            </w:tcBorders>
            <w:vAlign w:val="center"/>
          </w:tcPr>
          <w:p w14:paraId="6D3BF2C9"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新时代中国特色社会主义理论与实践</w:t>
            </w:r>
          </w:p>
        </w:tc>
        <w:tc>
          <w:tcPr>
            <w:tcW w:w="319" w:type="pct"/>
            <w:tcBorders>
              <w:top w:val="single" w:sz="4" w:space="0" w:color="auto"/>
              <w:left w:val="single" w:sz="4" w:space="0" w:color="auto"/>
              <w:bottom w:val="single" w:sz="4" w:space="0" w:color="auto"/>
              <w:right w:val="single" w:sz="4" w:space="0" w:color="auto"/>
            </w:tcBorders>
            <w:vAlign w:val="center"/>
          </w:tcPr>
          <w:p w14:paraId="2FDDEC1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19" w:type="pct"/>
            <w:tcBorders>
              <w:top w:val="single" w:sz="4" w:space="0" w:color="auto"/>
              <w:left w:val="single" w:sz="4" w:space="0" w:color="auto"/>
              <w:bottom w:val="single" w:sz="4" w:space="0" w:color="auto"/>
              <w:right w:val="single" w:sz="4" w:space="0" w:color="auto"/>
            </w:tcBorders>
            <w:vAlign w:val="center"/>
          </w:tcPr>
          <w:p w14:paraId="6FB673D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319" w:type="pct"/>
            <w:tcBorders>
              <w:top w:val="single" w:sz="4" w:space="0" w:color="auto"/>
              <w:left w:val="single" w:sz="4" w:space="0" w:color="auto"/>
              <w:bottom w:val="single" w:sz="4" w:space="0" w:color="auto"/>
              <w:right w:val="single" w:sz="4" w:space="0" w:color="auto"/>
            </w:tcBorders>
            <w:vAlign w:val="center"/>
          </w:tcPr>
          <w:p w14:paraId="4586B7E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368" w:type="pct"/>
            <w:tcBorders>
              <w:top w:val="single" w:sz="4" w:space="0" w:color="auto"/>
              <w:left w:val="single" w:sz="4" w:space="0" w:color="auto"/>
              <w:bottom w:val="single" w:sz="4" w:space="0" w:color="auto"/>
              <w:right w:val="single" w:sz="4" w:space="0" w:color="auto"/>
            </w:tcBorders>
            <w:vAlign w:val="center"/>
          </w:tcPr>
          <w:p w14:paraId="5C49E6C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628" w:type="pct"/>
            <w:tcBorders>
              <w:top w:val="single" w:sz="4" w:space="0" w:color="auto"/>
              <w:left w:val="single" w:sz="4" w:space="0" w:color="auto"/>
              <w:bottom w:val="single" w:sz="4" w:space="0" w:color="auto"/>
              <w:right w:val="single" w:sz="4" w:space="0" w:color="auto"/>
            </w:tcBorders>
            <w:vAlign w:val="center"/>
          </w:tcPr>
          <w:p w14:paraId="1A26E2D8" w14:textId="77777777" w:rsidR="009C0203" w:rsidRDefault="00BC1BB0">
            <w:pPr>
              <w:snapToGrid w:val="0"/>
              <w:ind w:rightChars="-6" w:right="-13"/>
              <w:jc w:val="center"/>
              <w:rPr>
                <w:rFonts w:eastAsia="仿宋"/>
                <w:color w:val="000000" w:themeColor="text1"/>
                <w:sz w:val="24"/>
              </w:rPr>
            </w:pPr>
            <w:r>
              <w:rPr>
                <w:rFonts w:eastAsia="仿宋"/>
                <w:b/>
                <w:color w:val="000000" w:themeColor="text1"/>
                <w:sz w:val="24"/>
              </w:rPr>
              <w:t>所有方向</w:t>
            </w:r>
          </w:p>
        </w:tc>
        <w:tc>
          <w:tcPr>
            <w:tcW w:w="541" w:type="pct"/>
            <w:tcBorders>
              <w:top w:val="single" w:sz="4" w:space="0" w:color="auto"/>
              <w:left w:val="single" w:sz="4" w:space="0" w:color="auto"/>
              <w:bottom w:val="single" w:sz="4" w:space="0" w:color="auto"/>
              <w:right w:val="single" w:sz="4" w:space="0" w:color="auto"/>
            </w:tcBorders>
            <w:vAlign w:val="center"/>
          </w:tcPr>
          <w:p w14:paraId="60D932B0" w14:textId="77777777" w:rsidR="009C0203" w:rsidRDefault="009C0203">
            <w:pPr>
              <w:snapToGrid w:val="0"/>
              <w:spacing w:line="300" w:lineRule="exact"/>
              <w:jc w:val="center"/>
              <w:rPr>
                <w:rFonts w:eastAsia="仿宋"/>
                <w:color w:val="000000" w:themeColor="text1"/>
                <w:sz w:val="24"/>
              </w:rPr>
            </w:pPr>
          </w:p>
        </w:tc>
      </w:tr>
      <w:tr w:rsidR="009C0203" w14:paraId="2EF0DD9F" w14:textId="77777777">
        <w:trPr>
          <w:cantSplit/>
          <w:trHeight w:val="567"/>
          <w:jc w:val="center"/>
        </w:trPr>
        <w:tc>
          <w:tcPr>
            <w:tcW w:w="419" w:type="pct"/>
            <w:vMerge/>
            <w:tcBorders>
              <w:left w:val="single" w:sz="4" w:space="0" w:color="auto"/>
              <w:right w:val="single" w:sz="4" w:space="0" w:color="auto"/>
            </w:tcBorders>
            <w:vAlign w:val="center"/>
          </w:tcPr>
          <w:p w14:paraId="7E18F20A" w14:textId="77777777" w:rsidR="009C0203" w:rsidRDefault="009C0203">
            <w:pPr>
              <w:snapToGrid w:val="0"/>
              <w:ind w:rightChars="-6" w:right="-13"/>
              <w:jc w:val="center"/>
              <w:rPr>
                <w:rFonts w:eastAsia="仿宋"/>
                <w:color w:val="000000" w:themeColor="text1"/>
                <w:sz w:val="24"/>
              </w:rPr>
            </w:pPr>
          </w:p>
        </w:tc>
        <w:tc>
          <w:tcPr>
            <w:tcW w:w="590" w:type="pct"/>
            <w:tcBorders>
              <w:top w:val="single" w:sz="4" w:space="0" w:color="auto"/>
              <w:left w:val="single" w:sz="4" w:space="0" w:color="auto"/>
              <w:right w:val="single" w:sz="4" w:space="0" w:color="auto"/>
            </w:tcBorders>
            <w:vAlign w:val="center"/>
          </w:tcPr>
          <w:p w14:paraId="1E0A599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szCs w:val="22"/>
              </w:rPr>
              <w:t>22000003</w:t>
            </w:r>
          </w:p>
        </w:tc>
        <w:tc>
          <w:tcPr>
            <w:tcW w:w="1491" w:type="pct"/>
            <w:tcBorders>
              <w:top w:val="single" w:sz="4" w:space="0" w:color="auto"/>
              <w:left w:val="single" w:sz="4" w:space="0" w:color="auto"/>
              <w:right w:val="single" w:sz="4" w:space="0" w:color="auto"/>
            </w:tcBorders>
            <w:vAlign w:val="center"/>
          </w:tcPr>
          <w:p w14:paraId="0E1B44A2" w14:textId="77777777" w:rsidR="009C0203" w:rsidRDefault="00BC1BB0">
            <w:pPr>
              <w:snapToGrid w:val="0"/>
              <w:ind w:rightChars="-6" w:right="-13"/>
              <w:jc w:val="left"/>
              <w:rPr>
                <w:rFonts w:eastAsia="仿宋"/>
                <w:color w:val="000000" w:themeColor="text1"/>
                <w:sz w:val="24"/>
              </w:rPr>
            </w:pPr>
            <w:r>
              <w:rPr>
                <w:rFonts w:eastAsia="仿宋"/>
                <w:color w:val="000000" w:themeColor="text1"/>
                <w:sz w:val="24"/>
              </w:rPr>
              <w:t>自然辩证法概论</w:t>
            </w:r>
          </w:p>
        </w:tc>
        <w:tc>
          <w:tcPr>
            <w:tcW w:w="319" w:type="pct"/>
            <w:tcBorders>
              <w:top w:val="single" w:sz="4" w:space="0" w:color="auto"/>
              <w:left w:val="single" w:sz="4" w:space="0" w:color="auto"/>
              <w:bottom w:val="single" w:sz="4" w:space="0" w:color="auto"/>
              <w:right w:val="single" w:sz="4" w:space="0" w:color="auto"/>
            </w:tcBorders>
            <w:vAlign w:val="center"/>
          </w:tcPr>
          <w:p w14:paraId="4724A15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319" w:type="pct"/>
            <w:tcBorders>
              <w:top w:val="single" w:sz="4" w:space="0" w:color="auto"/>
              <w:left w:val="single" w:sz="4" w:space="0" w:color="auto"/>
              <w:bottom w:val="single" w:sz="4" w:space="0" w:color="auto"/>
              <w:right w:val="single" w:sz="4" w:space="0" w:color="auto"/>
            </w:tcBorders>
            <w:vAlign w:val="center"/>
          </w:tcPr>
          <w:p w14:paraId="634F548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319" w:type="pct"/>
            <w:tcBorders>
              <w:top w:val="single" w:sz="4" w:space="0" w:color="auto"/>
              <w:left w:val="single" w:sz="4" w:space="0" w:color="auto"/>
              <w:bottom w:val="single" w:sz="4" w:space="0" w:color="auto"/>
              <w:right w:val="single" w:sz="4" w:space="0" w:color="auto"/>
            </w:tcBorders>
            <w:vAlign w:val="center"/>
          </w:tcPr>
          <w:p w14:paraId="756BE1B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68" w:type="pct"/>
            <w:tcBorders>
              <w:top w:val="single" w:sz="4" w:space="0" w:color="auto"/>
              <w:left w:val="single" w:sz="4" w:space="0" w:color="auto"/>
              <w:bottom w:val="single" w:sz="4" w:space="0" w:color="auto"/>
              <w:right w:val="single" w:sz="4" w:space="0" w:color="auto"/>
            </w:tcBorders>
            <w:vAlign w:val="center"/>
          </w:tcPr>
          <w:p w14:paraId="46C0102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628" w:type="pct"/>
            <w:tcBorders>
              <w:top w:val="single" w:sz="4" w:space="0" w:color="auto"/>
              <w:left w:val="single" w:sz="4" w:space="0" w:color="auto"/>
              <w:bottom w:val="single" w:sz="4" w:space="0" w:color="auto"/>
              <w:right w:val="single" w:sz="4" w:space="0" w:color="auto"/>
            </w:tcBorders>
            <w:vAlign w:val="center"/>
          </w:tcPr>
          <w:p w14:paraId="5138E284" w14:textId="77777777" w:rsidR="009C0203" w:rsidRDefault="00BC1BB0">
            <w:pPr>
              <w:snapToGrid w:val="0"/>
              <w:ind w:rightChars="-6" w:right="-13"/>
              <w:jc w:val="center"/>
              <w:rPr>
                <w:rFonts w:eastAsia="仿宋"/>
                <w:color w:val="000000" w:themeColor="text1"/>
                <w:sz w:val="24"/>
              </w:rPr>
            </w:pPr>
            <w:r>
              <w:rPr>
                <w:rFonts w:eastAsia="仿宋"/>
                <w:b/>
                <w:color w:val="000000" w:themeColor="text1"/>
                <w:sz w:val="24"/>
              </w:rPr>
              <w:t>所有方向</w:t>
            </w:r>
          </w:p>
        </w:tc>
        <w:tc>
          <w:tcPr>
            <w:tcW w:w="541" w:type="pct"/>
            <w:tcBorders>
              <w:top w:val="single" w:sz="4" w:space="0" w:color="auto"/>
              <w:left w:val="single" w:sz="4" w:space="0" w:color="auto"/>
              <w:bottom w:val="single" w:sz="4" w:space="0" w:color="auto"/>
              <w:right w:val="single" w:sz="4" w:space="0" w:color="auto"/>
            </w:tcBorders>
            <w:vAlign w:val="center"/>
          </w:tcPr>
          <w:p w14:paraId="0E56B1D4" w14:textId="77777777" w:rsidR="009C0203" w:rsidRDefault="009C0203">
            <w:pPr>
              <w:snapToGrid w:val="0"/>
              <w:spacing w:line="300" w:lineRule="exact"/>
              <w:jc w:val="center"/>
              <w:rPr>
                <w:rFonts w:eastAsia="仿宋"/>
                <w:color w:val="000000" w:themeColor="text1"/>
                <w:sz w:val="24"/>
              </w:rPr>
            </w:pPr>
          </w:p>
        </w:tc>
      </w:tr>
      <w:tr w:rsidR="009C0203" w14:paraId="45B6AA01" w14:textId="77777777">
        <w:trPr>
          <w:cantSplit/>
          <w:trHeight w:val="567"/>
          <w:jc w:val="center"/>
        </w:trPr>
        <w:tc>
          <w:tcPr>
            <w:tcW w:w="419" w:type="pct"/>
            <w:vMerge/>
            <w:tcBorders>
              <w:left w:val="single" w:sz="4" w:space="0" w:color="auto"/>
              <w:right w:val="single" w:sz="4" w:space="0" w:color="auto"/>
            </w:tcBorders>
            <w:vAlign w:val="center"/>
          </w:tcPr>
          <w:p w14:paraId="6972DACD" w14:textId="77777777" w:rsidR="009C0203" w:rsidRDefault="009C0203">
            <w:pPr>
              <w:snapToGrid w:val="0"/>
              <w:ind w:rightChars="-6" w:right="-13"/>
              <w:jc w:val="center"/>
              <w:rPr>
                <w:rFonts w:eastAsia="仿宋"/>
                <w:color w:val="000000" w:themeColor="text1"/>
                <w:sz w:val="24"/>
              </w:rPr>
            </w:pPr>
          </w:p>
        </w:tc>
        <w:tc>
          <w:tcPr>
            <w:tcW w:w="590" w:type="pct"/>
            <w:tcBorders>
              <w:top w:val="single" w:sz="4" w:space="0" w:color="auto"/>
              <w:left w:val="single" w:sz="4" w:space="0" w:color="auto"/>
              <w:right w:val="single" w:sz="4" w:space="0" w:color="auto"/>
            </w:tcBorders>
            <w:vAlign w:val="center"/>
          </w:tcPr>
          <w:p w14:paraId="7640D398" w14:textId="77777777" w:rsidR="009C0203" w:rsidRDefault="00BC1BB0">
            <w:pPr>
              <w:snapToGrid w:val="0"/>
              <w:ind w:rightChars="-6" w:right="-13"/>
              <w:jc w:val="center"/>
              <w:rPr>
                <w:rFonts w:eastAsia="仿宋"/>
                <w:color w:val="000000" w:themeColor="text1"/>
                <w:sz w:val="24"/>
                <w:szCs w:val="22"/>
              </w:rPr>
            </w:pPr>
            <w:r>
              <w:rPr>
                <w:rFonts w:eastAsia="仿宋"/>
                <w:color w:val="0000FF"/>
                <w:sz w:val="24"/>
                <w:szCs w:val="22"/>
                <w:lang w:bidi="ar"/>
              </w:rPr>
              <w:t>22000021</w:t>
            </w:r>
          </w:p>
        </w:tc>
        <w:tc>
          <w:tcPr>
            <w:tcW w:w="1491" w:type="pct"/>
            <w:tcBorders>
              <w:top w:val="single" w:sz="4" w:space="0" w:color="auto"/>
              <w:left w:val="single" w:sz="4" w:space="0" w:color="auto"/>
              <w:right w:val="single" w:sz="4" w:space="0" w:color="auto"/>
            </w:tcBorders>
            <w:vAlign w:val="center"/>
          </w:tcPr>
          <w:p w14:paraId="3002685A" w14:textId="77777777" w:rsidR="009C0203" w:rsidRDefault="00BC1BB0">
            <w:pPr>
              <w:snapToGrid w:val="0"/>
              <w:ind w:rightChars="-6" w:right="-13"/>
              <w:jc w:val="left"/>
              <w:rPr>
                <w:rFonts w:eastAsia="仿宋"/>
                <w:color w:val="000000" w:themeColor="text1"/>
                <w:sz w:val="24"/>
              </w:rPr>
            </w:pPr>
            <w:r>
              <w:rPr>
                <w:rFonts w:eastAsia="仿宋" w:hint="eastAsia"/>
                <w:color w:val="0000FF"/>
                <w:sz w:val="24"/>
                <w:lang w:bidi="ar"/>
              </w:rPr>
              <w:t>习近平总书记关于教育的重要论述研究</w:t>
            </w:r>
          </w:p>
        </w:tc>
        <w:tc>
          <w:tcPr>
            <w:tcW w:w="319" w:type="pct"/>
            <w:tcBorders>
              <w:top w:val="single" w:sz="4" w:space="0" w:color="auto"/>
              <w:left w:val="single" w:sz="4" w:space="0" w:color="auto"/>
              <w:bottom w:val="single" w:sz="4" w:space="0" w:color="auto"/>
              <w:right w:val="single" w:sz="4" w:space="0" w:color="auto"/>
            </w:tcBorders>
            <w:vAlign w:val="center"/>
          </w:tcPr>
          <w:p w14:paraId="676A218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319" w:type="pct"/>
            <w:tcBorders>
              <w:top w:val="single" w:sz="4" w:space="0" w:color="auto"/>
              <w:left w:val="single" w:sz="4" w:space="0" w:color="auto"/>
              <w:bottom w:val="single" w:sz="4" w:space="0" w:color="auto"/>
              <w:right w:val="single" w:sz="4" w:space="0" w:color="auto"/>
            </w:tcBorders>
            <w:vAlign w:val="center"/>
          </w:tcPr>
          <w:p w14:paraId="6D953A4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319" w:type="pct"/>
            <w:tcBorders>
              <w:top w:val="single" w:sz="4" w:space="0" w:color="auto"/>
              <w:left w:val="single" w:sz="4" w:space="0" w:color="auto"/>
              <w:bottom w:val="single" w:sz="4" w:space="0" w:color="auto"/>
              <w:right w:val="single" w:sz="4" w:space="0" w:color="auto"/>
            </w:tcBorders>
            <w:vAlign w:val="center"/>
          </w:tcPr>
          <w:p w14:paraId="10E9371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68" w:type="pct"/>
            <w:tcBorders>
              <w:top w:val="single" w:sz="4" w:space="0" w:color="auto"/>
              <w:left w:val="single" w:sz="4" w:space="0" w:color="auto"/>
              <w:bottom w:val="single" w:sz="4" w:space="0" w:color="auto"/>
              <w:right w:val="single" w:sz="4" w:space="0" w:color="auto"/>
            </w:tcBorders>
            <w:vAlign w:val="center"/>
          </w:tcPr>
          <w:p w14:paraId="5DF2647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628" w:type="pct"/>
            <w:tcBorders>
              <w:top w:val="single" w:sz="4" w:space="0" w:color="auto"/>
              <w:left w:val="single" w:sz="4" w:space="0" w:color="auto"/>
              <w:bottom w:val="single" w:sz="4" w:space="0" w:color="auto"/>
              <w:right w:val="single" w:sz="4" w:space="0" w:color="auto"/>
            </w:tcBorders>
            <w:vAlign w:val="center"/>
          </w:tcPr>
          <w:p w14:paraId="3704E22D" w14:textId="77777777" w:rsidR="009C0203" w:rsidRDefault="00BC1BB0">
            <w:pPr>
              <w:snapToGrid w:val="0"/>
              <w:ind w:rightChars="-6" w:right="-13"/>
              <w:jc w:val="center"/>
              <w:rPr>
                <w:rFonts w:eastAsia="仿宋"/>
                <w:color w:val="000000" w:themeColor="text1"/>
                <w:sz w:val="24"/>
              </w:rPr>
            </w:pPr>
            <w:r>
              <w:rPr>
                <w:rFonts w:eastAsia="仿宋"/>
                <w:b/>
                <w:color w:val="000000" w:themeColor="text1"/>
                <w:sz w:val="24"/>
              </w:rPr>
              <w:t>所有方向</w:t>
            </w:r>
          </w:p>
        </w:tc>
        <w:tc>
          <w:tcPr>
            <w:tcW w:w="541" w:type="pct"/>
            <w:tcBorders>
              <w:top w:val="single" w:sz="4" w:space="0" w:color="auto"/>
              <w:left w:val="single" w:sz="4" w:space="0" w:color="auto"/>
              <w:bottom w:val="single" w:sz="4" w:space="0" w:color="auto"/>
              <w:right w:val="single" w:sz="4" w:space="0" w:color="auto"/>
            </w:tcBorders>
            <w:vAlign w:val="center"/>
          </w:tcPr>
          <w:p w14:paraId="5165B3FC" w14:textId="77777777" w:rsidR="009C0203" w:rsidRDefault="009C0203">
            <w:pPr>
              <w:snapToGrid w:val="0"/>
              <w:spacing w:line="300" w:lineRule="exact"/>
              <w:jc w:val="center"/>
              <w:rPr>
                <w:rFonts w:eastAsia="仿宋"/>
                <w:color w:val="000000" w:themeColor="text1"/>
                <w:sz w:val="24"/>
              </w:rPr>
            </w:pPr>
          </w:p>
        </w:tc>
      </w:tr>
      <w:tr w:rsidR="009C0203" w14:paraId="45D72116" w14:textId="77777777">
        <w:trPr>
          <w:cantSplit/>
          <w:trHeight w:val="567"/>
          <w:jc w:val="center"/>
        </w:trPr>
        <w:tc>
          <w:tcPr>
            <w:tcW w:w="419" w:type="pct"/>
            <w:vMerge/>
            <w:tcBorders>
              <w:left w:val="single" w:sz="4" w:space="0" w:color="auto"/>
              <w:right w:val="single" w:sz="4" w:space="0" w:color="auto"/>
            </w:tcBorders>
            <w:vAlign w:val="center"/>
          </w:tcPr>
          <w:p w14:paraId="0BA4D1F1" w14:textId="77777777" w:rsidR="009C0203" w:rsidRDefault="009C0203">
            <w:pPr>
              <w:snapToGrid w:val="0"/>
              <w:ind w:rightChars="-6" w:right="-13"/>
              <w:jc w:val="center"/>
              <w:rPr>
                <w:rFonts w:eastAsia="仿宋"/>
                <w:color w:val="000000" w:themeColor="text1"/>
                <w:sz w:val="24"/>
              </w:rPr>
            </w:pPr>
          </w:p>
        </w:tc>
        <w:tc>
          <w:tcPr>
            <w:tcW w:w="590" w:type="pct"/>
            <w:tcBorders>
              <w:top w:val="single" w:sz="4" w:space="0" w:color="auto"/>
              <w:left w:val="single" w:sz="4" w:space="0" w:color="auto"/>
              <w:right w:val="single" w:sz="4" w:space="0" w:color="auto"/>
            </w:tcBorders>
            <w:vAlign w:val="center"/>
          </w:tcPr>
          <w:p w14:paraId="4D16BB6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szCs w:val="22"/>
              </w:rPr>
              <w:t>22000004</w:t>
            </w:r>
          </w:p>
        </w:tc>
        <w:tc>
          <w:tcPr>
            <w:tcW w:w="1491" w:type="pct"/>
            <w:tcBorders>
              <w:top w:val="single" w:sz="4" w:space="0" w:color="auto"/>
              <w:left w:val="single" w:sz="4" w:space="0" w:color="auto"/>
              <w:right w:val="single" w:sz="4" w:space="0" w:color="auto"/>
            </w:tcBorders>
            <w:vAlign w:val="center"/>
          </w:tcPr>
          <w:p w14:paraId="7C2048BD" w14:textId="77777777" w:rsidR="009C0203" w:rsidRDefault="00BC1BB0">
            <w:pPr>
              <w:snapToGrid w:val="0"/>
              <w:ind w:rightChars="-6" w:right="-13"/>
              <w:rPr>
                <w:rFonts w:eastAsia="仿宋"/>
                <w:color w:val="000000" w:themeColor="text1"/>
                <w:sz w:val="24"/>
              </w:rPr>
            </w:pPr>
            <w:r>
              <w:rPr>
                <w:rFonts w:eastAsia="仿宋"/>
                <w:color w:val="000000" w:themeColor="text1"/>
                <w:sz w:val="24"/>
              </w:rPr>
              <w:t>学硕公共英语</w:t>
            </w:r>
          </w:p>
        </w:tc>
        <w:tc>
          <w:tcPr>
            <w:tcW w:w="319" w:type="pct"/>
            <w:tcBorders>
              <w:top w:val="single" w:sz="4" w:space="0" w:color="auto"/>
              <w:left w:val="single" w:sz="4" w:space="0" w:color="auto"/>
              <w:bottom w:val="single" w:sz="4" w:space="0" w:color="auto"/>
              <w:right w:val="single" w:sz="4" w:space="0" w:color="auto"/>
            </w:tcBorders>
            <w:vAlign w:val="center"/>
          </w:tcPr>
          <w:p w14:paraId="7D93713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319" w:type="pct"/>
            <w:tcBorders>
              <w:top w:val="single" w:sz="4" w:space="0" w:color="auto"/>
              <w:left w:val="single" w:sz="4" w:space="0" w:color="auto"/>
              <w:bottom w:val="single" w:sz="4" w:space="0" w:color="auto"/>
              <w:right w:val="single" w:sz="4" w:space="0" w:color="auto"/>
            </w:tcBorders>
            <w:vAlign w:val="center"/>
          </w:tcPr>
          <w:p w14:paraId="1C6A72C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319" w:type="pct"/>
            <w:tcBorders>
              <w:top w:val="single" w:sz="4" w:space="0" w:color="auto"/>
              <w:left w:val="single" w:sz="4" w:space="0" w:color="auto"/>
              <w:bottom w:val="single" w:sz="4" w:space="0" w:color="auto"/>
              <w:right w:val="single" w:sz="4" w:space="0" w:color="auto"/>
            </w:tcBorders>
            <w:vAlign w:val="center"/>
          </w:tcPr>
          <w:p w14:paraId="3AC2915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368" w:type="pct"/>
            <w:tcBorders>
              <w:top w:val="single" w:sz="4" w:space="0" w:color="auto"/>
              <w:left w:val="single" w:sz="4" w:space="0" w:color="auto"/>
              <w:bottom w:val="single" w:sz="4" w:space="0" w:color="auto"/>
              <w:right w:val="single" w:sz="4" w:space="0" w:color="auto"/>
            </w:tcBorders>
            <w:vAlign w:val="center"/>
          </w:tcPr>
          <w:p w14:paraId="554D936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628" w:type="pct"/>
            <w:tcBorders>
              <w:top w:val="single" w:sz="4" w:space="0" w:color="auto"/>
              <w:left w:val="single" w:sz="4" w:space="0" w:color="auto"/>
              <w:bottom w:val="single" w:sz="4" w:space="0" w:color="auto"/>
              <w:right w:val="single" w:sz="4" w:space="0" w:color="auto"/>
            </w:tcBorders>
            <w:vAlign w:val="center"/>
          </w:tcPr>
          <w:p w14:paraId="1C1D0BD2" w14:textId="77777777" w:rsidR="009C0203" w:rsidRDefault="00BC1BB0">
            <w:pPr>
              <w:snapToGrid w:val="0"/>
              <w:ind w:rightChars="-6" w:right="-13"/>
              <w:jc w:val="center"/>
              <w:rPr>
                <w:rFonts w:eastAsia="仿宋"/>
                <w:color w:val="000000" w:themeColor="text1"/>
                <w:sz w:val="24"/>
              </w:rPr>
            </w:pPr>
            <w:r>
              <w:rPr>
                <w:rFonts w:eastAsia="仿宋"/>
                <w:b/>
                <w:color w:val="000000" w:themeColor="text1"/>
                <w:sz w:val="24"/>
              </w:rPr>
              <w:t>所有方向</w:t>
            </w:r>
          </w:p>
        </w:tc>
        <w:tc>
          <w:tcPr>
            <w:tcW w:w="541" w:type="pct"/>
            <w:tcBorders>
              <w:top w:val="single" w:sz="4" w:space="0" w:color="auto"/>
              <w:left w:val="single" w:sz="4" w:space="0" w:color="auto"/>
              <w:bottom w:val="single" w:sz="4" w:space="0" w:color="auto"/>
              <w:right w:val="single" w:sz="4" w:space="0" w:color="auto"/>
            </w:tcBorders>
            <w:vAlign w:val="center"/>
          </w:tcPr>
          <w:p w14:paraId="215B479D" w14:textId="77777777" w:rsidR="009C0203" w:rsidRDefault="009C0203">
            <w:pPr>
              <w:snapToGrid w:val="0"/>
              <w:spacing w:line="300" w:lineRule="exact"/>
              <w:jc w:val="center"/>
              <w:rPr>
                <w:rFonts w:eastAsia="仿宋"/>
                <w:color w:val="000000" w:themeColor="text1"/>
                <w:sz w:val="24"/>
              </w:rPr>
            </w:pPr>
          </w:p>
        </w:tc>
      </w:tr>
      <w:tr w:rsidR="009C0203" w14:paraId="16BA3B4B" w14:textId="77777777">
        <w:trPr>
          <w:cantSplit/>
          <w:trHeight w:val="567"/>
          <w:jc w:val="center"/>
        </w:trPr>
        <w:tc>
          <w:tcPr>
            <w:tcW w:w="419" w:type="pct"/>
            <w:vMerge w:val="restart"/>
            <w:tcBorders>
              <w:left w:val="single" w:sz="4" w:space="0" w:color="auto"/>
              <w:right w:val="single" w:sz="4" w:space="0" w:color="auto"/>
            </w:tcBorders>
            <w:vAlign w:val="center"/>
          </w:tcPr>
          <w:p w14:paraId="691D14A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1BAECF7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基础课（</w:t>
            </w:r>
            <w:r>
              <w:rPr>
                <w:rFonts w:eastAsia="仿宋"/>
                <w:color w:val="000000" w:themeColor="text1"/>
                <w:sz w:val="24"/>
              </w:rPr>
              <w:t>7</w:t>
            </w:r>
            <w:r>
              <w:rPr>
                <w:rFonts w:eastAsia="仿宋"/>
                <w:color w:val="000000" w:themeColor="text1"/>
                <w:sz w:val="24"/>
              </w:rPr>
              <w:t>学分）</w:t>
            </w:r>
          </w:p>
        </w:tc>
        <w:tc>
          <w:tcPr>
            <w:tcW w:w="590" w:type="pct"/>
            <w:tcBorders>
              <w:left w:val="single" w:sz="4" w:space="0" w:color="auto"/>
              <w:right w:val="single" w:sz="4" w:space="0" w:color="auto"/>
            </w:tcBorders>
            <w:vAlign w:val="center"/>
          </w:tcPr>
          <w:p w14:paraId="1C5AF9C7" w14:textId="77777777" w:rsidR="009C0203" w:rsidRDefault="00BC1BB0">
            <w:pPr>
              <w:widowControl/>
              <w:jc w:val="center"/>
              <w:textAlignment w:val="center"/>
              <w:rPr>
                <w:color w:val="000000" w:themeColor="text1"/>
                <w:kern w:val="0"/>
                <w:sz w:val="24"/>
                <w:szCs w:val="22"/>
              </w:rPr>
            </w:pPr>
            <w:r>
              <w:rPr>
                <w:color w:val="000000" w:themeColor="text1"/>
                <w:kern w:val="0"/>
                <w:sz w:val="24"/>
                <w:szCs w:val="22"/>
              </w:rPr>
              <w:t>22190103</w:t>
            </w:r>
          </w:p>
        </w:tc>
        <w:tc>
          <w:tcPr>
            <w:tcW w:w="1491" w:type="pct"/>
            <w:tcBorders>
              <w:top w:val="single" w:sz="4" w:space="0" w:color="auto"/>
              <w:left w:val="single" w:sz="4" w:space="0" w:color="auto"/>
              <w:right w:val="single" w:sz="4" w:space="0" w:color="auto"/>
            </w:tcBorders>
            <w:vAlign w:val="center"/>
          </w:tcPr>
          <w:p w14:paraId="692D1B6F"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论文写作与学术规范</w:t>
            </w:r>
          </w:p>
        </w:tc>
        <w:tc>
          <w:tcPr>
            <w:tcW w:w="319" w:type="pct"/>
            <w:tcBorders>
              <w:top w:val="single" w:sz="4" w:space="0" w:color="auto"/>
              <w:left w:val="single" w:sz="4" w:space="0" w:color="auto"/>
              <w:right w:val="single" w:sz="4" w:space="0" w:color="auto"/>
            </w:tcBorders>
            <w:vAlign w:val="center"/>
          </w:tcPr>
          <w:p w14:paraId="028270D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319" w:type="pct"/>
            <w:tcBorders>
              <w:top w:val="single" w:sz="4" w:space="0" w:color="auto"/>
              <w:left w:val="single" w:sz="4" w:space="0" w:color="auto"/>
              <w:right w:val="single" w:sz="4" w:space="0" w:color="auto"/>
            </w:tcBorders>
            <w:vAlign w:val="center"/>
          </w:tcPr>
          <w:p w14:paraId="61303AE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16</w:t>
            </w:r>
          </w:p>
        </w:tc>
        <w:tc>
          <w:tcPr>
            <w:tcW w:w="319" w:type="pct"/>
            <w:tcBorders>
              <w:top w:val="single" w:sz="4" w:space="0" w:color="auto"/>
              <w:left w:val="single" w:sz="4" w:space="0" w:color="auto"/>
              <w:right w:val="single" w:sz="4" w:space="0" w:color="auto"/>
            </w:tcBorders>
            <w:vAlign w:val="center"/>
          </w:tcPr>
          <w:p w14:paraId="124FA1D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368" w:type="pct"/>
            <w:tcBorders>
              <w:top w:val="single" w:sz="4" w:space="0" w:color="auto"/>
              <w:left w:val="single" w:sz="4" w:space="0" w:color="auto"/>
              <w:right w:val="single" w:sz="4" w:space="0" w:color="auto"/>
            </w:tcBorders>
            <w:vAlign w:val="center"/>
          </w:tcPr>
          <w:p w14:paraId="1401306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628" w:type="pct"/>
            <w:tcBorders>
              <w:top w:val="single" w:sz="4" w:space="0" w:color="auto"/>
              <w:left w:val="single" w:sz="4" w:space="0" w:color="auto"/>
              <w:right w:val="single" w:sz="4" w:space="0" w:color="auto"/>
            </w:tcBorders>
            <w:vAlign w:val="center"/>
          </w:tcPr>
          <w:p w14:paraId="0CAB34E4" w14:textId="77777777" w:rsidR="009C0203" w:rsidRDefault="00BC1BB0">
            <w:pPr>
              <w:snapToGrid w:val="0"/>
              <w:spacing w:line="300" w:lineRule="exact"/>
              <w:jc w:val="center"/>
              <w:rPr>
                <w:rFonts w:eastAsia="仿宋"/>
                <w:color w:val="000000" w:themeColor="text1"/>
                <w:sz w:val="24"/>
              </w:rPr>
            </w:pPr>
            <w:r>
              <w:rPr>
                <w:rFonts w:eastAsia="仿宋"/>
                <w:b/>
                <w:color w:val="000000" w:themeColor="text1"/>
                <w:sz w:val="24"/>
              </w:rPr>
              <w:t>所有方向</w:t>
            </w:r>
          </w:p>
        </w:tc>
        <w:tc>
          <w:tcPr>
            <w:tcW w:w="541" w:type="pct"/>
            <w:tcBorders>
              <w:top w:val="single" w:sz="4" w:space="0" w:color="auto"/>
              <w:left w:val="single" w:sz="4" w:space="0" w:color="auto"/>
              <w:right w:val="single" w:sz="4" w:space="0" w:color="auto"/>
            </w:tcBorders>
            <w:vAlign w:val="center"/>
          </w:tcPr>
          <w:p w14:paraId="1F18D54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按学位</w:t>
            </w:r>
            <w:r>
              <w:rPr>
                <w:rFonts w:eastAsia="仿宋"/>
                <w:color w:val="000000" w:themeColor="text1"/>
                <w:sz w:val="24"/>
              </w:rPr>
              <w:t>[2020]19</w:t>
            </w:r>
            <w:r>
              <w:rPr>
                <w:rFonts w:eastAsia="仿宋"/>
                <w:color w:val="000000" w:themeColor="text1"/>
                <w:sz w:val="24"/>
              </w:rPr>
              <w:t>要求</w:t>
            </w:r>
          </w:p>
        </w:tc>
      </w:tr>
      <w:tr w:rsidR="009C0203" w14:paraId="4CF14786" w14:textId="77777777">
        <w:trPr>
          <w:cantSplit/>
          <w:trHeight w:val="567"/>
          <w:jc w:val="center"/>
        </w:trPr>
        <w:tc>
          <w:tcPr>
            <w:tcW w:w="419" w:type="pct"/>
            <w:vMerge/>
            <w:tcBorders>
              <w:left w:val="single" w:sz="4" w:space="0" w:color="auto"/>
              <w:right w:val="single" w:sz="4" w:space="0" w:color="auto"/>
            </w:tcBorders>
            <w:vAlign w:val="center"/>
          </w:tcPr>
          <w:p w14:paraId="01815875" w14:textId="77777777" w:rsidR="009C0203" w:rsidRDefault="009C0203">
            <w:pPr>
              <w:snapToGrid w:val="0"/>
              <w:ind w:rightChars="-6" w:right="-13"/>
              <w:jc w:val="center"/>
              <w:rPr>
                <w:rFonts w:eastAsia="仿宋"/>
                <w:color w:val="000000" w:themeColor="text1"/>
                <w:sz w:val="24"/>
              </w:rPr>
            </w:pPr>
          </w:p>
        </w:tc>
        <w:tc>
          <w:tcPr>
            <w:tcW w:w="590" w:type="pct"/>
            <w:tcBorders>
              <w:left w:val="single" w:sz="4" w:space="0" w:color="auto"/>
              <w:right w:val="single" w:sz="4" w:space="0" w:color="auto"/>
            </w:tcBorders>
            <w:vAlign w:val="center"/>
          </w:tcPr>
          <w:p w14:paraId="5A2B3A6C" w14:textId="77777777" w:rsidR="009C0203" w:rsidRDefault="00BC1BB0">
            <w:pPr>
              <w:widowControl/>
              <w:jc w:val="center"/>
              <w:textAlignment w:val="center"/>
              <w:rPr>
                <w:color w:val="000000" w:themeColor="text1"/>
                <w:kern w:val="0"/>
                <w:sz w:val="24"/>
                <w:szCs w:val="22"/>
              </w:rPr>
            </w:pPr>
            <w:r>
              <w:rPr>
                <w:color w:val="000000" w:themeColor="text1"/>
                <w:kern w:val="0"/>
                <w:sz w:val="24"/>
                <w:szCs w:val="22"/>
              </w:rPr>
              <w:t>22190011</w:t>
            </w:r>
          </w:p>
        </w:tc>
        <w:tc>
          <w:tcPr>
            <w:tcW w:w="1491" w:type="pct"/>
            <w:tcBorders>
              <w:top w:val="single" w:sz="4" w:space="0" w:color="auto"/>
              <w:left w:val="single" w:sz="4" w:space="0" w:color="auto"/>
              <w:right w:val="single" w:sz="4" w:space="0" w:color="auto"/>
            </w:tcBorders>
            <w:vAlign w:val="center"/>
          </w:tcPr>
          <w:p w14:paraId="476D2ABC" w14:textId="77777777" w:rsidR="009C0203" w:rsidRDefault="00BC1BB0">
            <w:pPr>
              <w:widowControl/>
              <w:spacing w:line="280" w:lineRule="exact"/>
              <w:rPr>
                <w:rFonts w:eastAsia="仿宋"/>
                <w:color w:val="000000" w:themeColor="text1"/>
                <w:sz w:val="24"/>
              </w:rPr>
            </w:pPr>
            <w:r>
              <w:rPr>
                <w:rFonts w:eastAsia="仿宋"/>
                <w:color w:val="000000" w:themeColor="text1"/>
                <w:sz w:val="24"/>
              </w:rPr>
              <w:t>园林植物分类学</w:t>
            </w:r>
          </w:p>
        </w:tc>
        <w:tc>
          <w:tcPr>
            <w:tcW w:w="319" w:type="pct"/>
            <w:tcBorders>
              <w:top w:val="single" w:sz="4" w:space="0" w:color="auto"/>
              <w:left w:val="single" w:sz="4" w:space="0" w:color="auto"/>
              <w:right w:val="single" w:sz="4" w:space="0" w:color="auto"/>
            </w:tcBorders>
            <w:vAlign w:val="center"/>
          </w:tcPr>
          <w:p w14:paraId="420D4A0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w:t>
            </w:r>
          </w:p>
        </w:tc>
        <w:tc>
          <w:tcPr>
            <w:tcW w:w="319" w:type="pct"/>
            <w:tcBorders>
              <w:top w:val="single" w:sz="4" w:space="0" w:color="auto"/>
              <w:left w:val="single" w:sz="4" w:space="0" w:color="auto"/>
              <w:right w:val="single" w:sz="4" w:space="0" w:color="auto"/>
            </w:tcBorders>
            <w:vAlign w:val="center"/>
          </w:tcPr>
          <w:p w14:paraId="12DD152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319" w:type="pct"/>
            <w:tcBorders>
              <w:top w:val="single" w:sz="4" w:space="0" w:color="auto"/>
              <w:left w:val="single" w:sz="4" w:space="0" w:color="auto"/>
              <w:right w:val="single" w:sz="4" w:space="0" w:color="auto"/>
            </w:tcBorders>
            <w:vAlign w:val="center"/>
          </w:tcPr>
          <w:p w14:paraId="46815E9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368" w:type="pct"/>
            <w:tcBorders>
              <w:top w:val="single" w:sz="4" w:space="0" w:color="auto"/>
              <w:left w:val="single" w:sz="4" w:space="0" w:color="auto"/>
              <w:right w:val="single" w:sz="4" w:space="0" w:color="auto"/>
            </w:tcBorders>
            <w:vAlign w:val="center"/>
          </w:tcPr>
          <w:p w14:paraId="6C17D15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628" w:type="pct"/>
            <w:tcBorders>
              <w:top w:val="single" w:sz="4" w:space="0" w:color="auto"/>
              <w:left w:val="single" w:sz="4" w:space="0" w:color="auto"/>
              <w:right w:val="single" w:sz="4" w:space="0" w:color="auto"/>
            </w:tcBorders>
            <w:vAlign w:val="center"/>
          </w:tcPr>
          <w:p w14:paraId="68C7507F" w14:textId="77777777" w:rsidR="009C0203" w:rsidRDefault="00BC1BB0">
            <w:pPr>
              <w:snapToGrid w:val="0"/>
              <w:ind w:rightChars="-6" w:right="-13"/>
              <w:jc w:val="center"/>
              <w:rPr>
                <w:rFonts w:eastAsia="仿宋"/>
                <w:color w:val="000000" w:themeColor="text1"/>
                <w:sz w:val="24"/>
              </w:rPr>
            </w:pPr>
            <w:r>
              <w:rPr>
                <w:rFonts w:eastAsia="仿宋"/>
                <w:b/>
                <w:color w:val="000000" w:themeColor="text1"/>
                <w:sz w:val="24"/>
              </w:rPr>
              <w:t>所有方向</w:t>
            </w:r>
          </w:p>
        </w:tc>
        <w:tc>
          <w:tcPr>
            <w:tcW w:w="541" w:type="pct"/>
            <w:tcBorders>
              <w:top w:val="single" w:sz="4" w:space="0" w:color="auto"/>
              <w:left w:val="single" w:sz="4" w:space="0" w:color="auto"/>
              <w:right w:val="single" w:sz="4" w:space="0" w:color="auto"/>
            </w:tcBorders>
            <w:vAlign w:val="center"/>
          </w:tcPr>
          <w:p w14:paraId="4167FA11" w14:textId="77777777" w:rsidR="009C0203" w:rsidRDefault="009C0203">
            <w:pPr>
              <w:snapToGrid w:val="0"/>
              <w:spacing w:line="300" w:lineRule="exact"/>
              <w:jc w:val="center"/>
              <w:rPr>
                <w:rFonts w:eastAsia="仿宋"/>
                <w:color w:val="000000" w:themeColor="text1"/>
                <w:sz w:val="24"/>
              </w:rPr>
            </w:pPr>
          </w:p>
        </w:tc>
      </w:tr>
      <w:tr w:rsidR="009C0203" w14:paraId="22ED5283" w14:textId="77777777">
        <w:trPr>
          <w:cantSplit/>
          <w:trHeight w:val="609"/>
          <w:jc w:val="center"/>
        </w:trPr>
        <w:tc>
          <w:tcPr>
            <w:tcW w:w="419" w:type="pct"/>
            <w:vMerge/>
            <w:tcBorders>
              <w:left w:val="single" w:sz="4" w:space="0" w:color="auto"/>
              <w:right w:val="single" w:sz="4" w:space="0" w:color="auto"/>
            </w:tcBorders>
            <w:vAlign w:val="center"/>
          </w:tcPr>
          <w:p w14:paraId="5F51C85A" w14:textId="77777777" w:rsidR="009C0203" w:rsidRDefault="009C0203">
            <w:pPr>
              <w:snapToGrid w:val="0"/>
              <w:ind w:rightChars="-6" w:right="-13"/>
              <w:jc w:val="center"/>
              <w:rPr>
                <w:rFonts w:eastAsia="仿宋"/>
                <w:color w:val="000000" w:themeColor="text1"/>
                <w:sz w:val="24"/>
              </w:rPr>
            </w:pPr>
          </w:p>
        </w:tc>
        <w:tc>
          <w:tcPr>
            <w:tcW w:w="590" w:type="pct"/>
            <w:tcBorders>
              <w:left w:val="single" w:sz="4" w:space="0" w:color="auto"/>
              <w:right w:val="single" w:sz="4" w:space="0" w:color="auto"/>
            </w:tcBorders>
            <w:vAlign w:val="center"/>
          </w:tcPr>
          <w:p w14:paraId="5F801B61" w14:textId="77777777" w:rsidR="009C0203" w:rsidRDefault="00BC1BB0">
            <w:pPr>
              <w:widowControl/>
              <w:jc w:val="center"/>
              <w:textAlignment w:val="center"/>
              <w:rPr>
                <w:color w:val="000000" w:themeColor="text1"/>
                <w:kern w:val="0"/>
                <w:sz w:val="24"/>
                <w:szCs w:val="22"/>
              </w:rPr>
            </w:pPr>
            <w:r>
              <w:rPr>
                <w:color w:val="000000" w:themeColor="text1"/>
                <w:kern w:val="0"/>
                <w:sz w:val="24"/>
                <w:szCs w:val="22"/>
              </w:rPr>
              <w:t>22190012</w:t>
            </w:r>
          </w:p>
        </w:tc>
        <w:tc>
          <w:tcPr>
            <w:tcW w:w="1491" w:type="pct"/>
            <w:tcBorders>
              <w:top w:val="single" w:sz="4" w:space="0" w:color="auto"/>
              <w:left w:val="single" w:sz="4" w:space="0" w:color="auto"/>
              <w:right w:val="single" w:sz="4" w:space="0" w:color="auto"/>
            </w:tcBorders>
            <w:vAlign w:val="center"/>
          </w:tcPr>
          <w:p w14:paraId="50A74DA6"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风景园林历史与理论</w:t>
            </w:r>
          </w:p>
        </w:tc>
        <w:tc>
          <w:tcPr>
            <w:tcW w:w="319" w:type="pct"/>
            <w:tcBorders>
              <w:top w:val="single" w:sz="4" w:space="0" w:color="auto"/>
              <w:left w:val="single" w:sz="4" w:space="0" w:color="auto"/>
              <w:right w:val="single" w:sz="4" w:space="0" w:color="auto"/>
            </w:tcBorders>
            <w:vAlign w:val="center"/>
          </w:tcPr>
          <w:p w14:paraId="3D5ACB5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319" w:type="pct"/>
            <w:tcBorders>
              <w:top w:val="single" w:sz="4" w:space="0" w:color="auto"/>
              <w:left w:val="single" w:sz="4" w:space="0" w:color="auto"/>
              <w:right w:val="single" w:sz="4" w:space="0" w:color="auto"/>
            </w:tcBorders>
            <w:vAlign w:val="center"/>
          </w:tcPr>
          <w:p w14:paraId="5F37DA5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319" w:type="pct"/>
            <w:tcBorders>
              <w:top w:val="single" w:sz="4" w:space="0" w:color="auto"/>
              <w:left w:val="single" w:sz="4" w:space="0" w:color="auto"/>
              <w:right w:val="single" w:sz="4" w:space="0" w:color="auto"/>
            </w:tcBorders>
            <w:vAlign w:val="center"/>
          </w:tcPr>
          <w:p w14:paraId="7CC0209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68" w:type="pct"/>
            <w:tcBorders>
              <w:top w:val="single" w:sz="4" w:space="0" w:color="auto"/>
              <w:left w:val="single" w:sz="4" w:space="0" w:color="auto"/>
              <w:right w:val="single" w:sz="4" w:space="0" w:color="auto"/>
            </w:tcBorders>
            <w:vAlign w:val="center"/>
          </w:tcPr>
          <w:p w14:paraId="71AFD4D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628" w:type="pct"/>
            <w:tcBorders>
              <w:top w:val="single" w:sz="4" w:space="0" w:color="auto"/>
              <w:left w:val="single" w:sz="4" w:space="0" w:color="auto"/>
              <w:right w:val="single" w:sz="4" w:space="0" w:color="auto"/>
            </w:tcBorders>
            <w:vAlign w:val="center"/>
          </w:tcPr>
          <w:p w14:paraId="01842F2B" w14:textId="77777777" w:rsidR="009C0203" w:rsidRDefault="00BC1BB0">
            <w:pPr>
              <w:snapToGrid w:val="0"/>
              <w:ind w:rightChars="-6" w:right="-13"/>
              <w:jc w:val="center"/>
              <w:rPr>
                <w:rFonts w:eastAsia="仿宋"/>
                <w:color w:val="000000" w:themeColor="text1"/>
                <w:sz w:val="24"/>
              </w:rPr>
            </w:pPr>
            <w:r>
              <w:rPr>
                <w:rFonts w:eastAsia="仿宋"/>
                <w:b/>
                <w:color w:val="000000" w:themeColor="text1"/>
                <w:sz w:val="24"/>
              </w:rPr>
              <w:t>所有方向</w:t>
            </w:r>
          </w:p>
        </w:tc>
        <w:tc>
          <w:tcPr>
            <w:tcW w:w="541" w:type="pct"/>
            <w:tcBorders>
              <w:top w:val="single" w:sz="4" w:space="0" w:color="auto"/>
              <w:left w:val="single" w:sz="4" w:space="0" w:color="auto"/>
              <w:right w:val="single" w:sz="4" w:space="0" w:color="auto"/>
            </w:tcBorders>
            <w:vAlign w:val="center"/>
          </w:tcPr>
          <w:p w14:paraId="471244FC" w14:textId="77777777" w:rsidR="009C0203" w:rsidRDefault="009C0203">
            <w:pPr>
              <w:snapToGrid w:val="0"/>
              <w:spacing w:line="300" w:lineRule="exact"/>
              <w:jc w:val="center"/>
              <w:rPr>
                <w:rFonts w:eastAsia="仿宋"/>
                <w:color w:val="000000" w:themeColor="text1"/>
                <w:sz w:val="24"/>
              </w:rPr>
            </w:pPr>
          </w:p>
        </w:tc>
      </w:tr>
      <w:tr w:rsidR="009C0203" w14:paraId="2983DF40" w14:textId="77777777">
        <w:trPr>
          <w:cantSplit/>
          <w:trHeight w:val="755"/>
          <w:jc w:val="center"/>
        </w:trPr>
        <w:tc>
          <w:tcPr>
            <w:tcW w:w="419" w:type="pct"/>
            <w:vMerge w:val="restart"/>
            <w:tcBorders>
              <w:left w:val="single" w:sz="4" w:space="0" w:color="auto"/>
              <w:right w:val="single" w:sz="4" w:space="0" w:color="auto"/>
            </w:tcBorders>
            <w:vAlign w:val="center"/>
          </w:tcPr>
          <w:p w14:paraId="05833E2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16F48B2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专业课（</w:t>
            </w:r>
            <w:r>
              <w:rPr>
                <w:rFonts w:eastAsia="仿宋"/>
                <w:color w:val="000000" w:themeColor="text1"/>
                <w:sz w:val="24"/>
              </w:rPr>
              <w:t>≥9</w:t>
            </w:r>
            <w:r>
              <w:rPr>
                <w:rFonts w:eastAsia="仿宋"/>
                <w:color w:val="000000" w:themeColor="text1"/>
                <w:sz w:val="24"/>
              </w:rPr>
              <w:t>学分）</w:t>
            </w:r>
          </w:p>
        </w:tc>
        <w:tc>
          <w:tcPr>
            <w:tcW w:w="590" w:type="pct"/>
            <w:tcBorders>
              <w:top w:val="single" w:sz="4" w:space="0" w:color="auto"/>
              <w:left w:val="single" w:sz="4" w:space="0" w:color="auto"/>
              <w:right w:val="single" w:sz="4" w:space="0" w:color="auto"/>
            </w:tcBorders>
            <w:vAlign w:val="center"/>
          </w:tcPr>
          <w:p w14:paraId="3E8C26D9" w14:textId="77777777" w:rsidR="009C0203" w:rsidRDefault="00BC1BB0">
            <w:pPr>
              <w:snapToGrid w:val="0"/>
              <w:ind w:rightChars="-6" w:right="-13"/>
              <w:jc w:val="center"/>
              <w:rPr>
                <w:rFonts w:eastAsia="仿宋"/>
                <w:color w:val="000000" w:themeColor="text1"/>
                <w:sz w:val="24"/>
                <w:szCs w:val="22"/>
              </w:rPr>
            </w:pPr>
            <w:r>
              <w:rPr>
                <w:rFonts w:eastAsia="仿宋"/>
                <w:color w:val="000000" w:themeColor="text1"/>
                <w:sz w:val="24"/>
                <w:szCs w:val="22"/>
              </w:rPr>
              <w:t>22190002</w:t>
            </w:r>
          </w:p>
        </w:tc>
        <w:tc>
          <w:tcPr>
            <w:tcW w:w="1491" w:type="pct"/>
            <w:tcBorders>
              <w:top w:val="single" w:sz="4" w:space="0" w:color="auto"/>
              <w:left w:val="single" w:sz="4" w:space="0" w:color="auto"/>
              <w:right w:val="single" w:sz="4" w:space="0" w:color="auto"/>
            </w:tcBorders>
            <w:vAlign w:val="center"/>
          </w:tcPr>
          <w:p w14:paraId="21BB2315" w14:textId="77777777" w:rsidR="009C0203" w:rsidRDefault="00BC1BB0">
            <w:pPr>
              <w:snapToGrid w:val="0"/>
              <w:ind w:rightChars="-6" w:right="-13"/>
              <w:rPr>
                <w:rFonts w:eastAsia="仿宋"/>
                <w:color w:val="000000" w:themeColor="text1"/>
                <w:sz w:val="24"/>
              </w:rPr>
            </w:pPr>
            <w:r>
              <w:rPr>
                <w:rFonts w:eastAsia="仿宋"/>
                <w:color w:val="000000" w:themeColor="text1"/>
                <w:sz w:val="24"/>
              </w:rPr>
              <w:t>专业英语</w:t>
            </w:r>
          </w:p>
        </w:tc>
        <w:tc>
          <w:tcPr>
            <w:tcW w:w="319" w:type="pct"/>
            <w:tcBorders>
              <w:top w:val="single" w:sz="4" w:space="0" w:color="auto"/>
              <w:left w:val="single" w:sz="4" w:space="0" w:color="auto"/>
              <w:right w:val="single" w:sz="4" w:space="0" w:color="auto"/>
            </w:tcBorders>
            <w:vAlign w:val="center"/>
          </w:tcPr>
          <w:p w14:paraId="233DA4B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19" w:type="pct"/>
            <w:tcBorders>
              <w:top w:val="single" w:sz="4" w:space="0" w:color="auto"/>
              <w:left w:val="single" w:sz="4" w:space="0" w:color="auto"/>
              <w:right w:val="single" w:sz="4" w:space="0" w:color="auto"/>
            </w:tcBorders>
            <w:vAlign w:val="center"/>
          </w:tcPr>
          <w:p w14:paraId="0EE4A9E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19" w:type="pct"/>
            <w:tcBorders>
              <w:top w:val="single" w:sz="4" w:space="0" w:color="auto"/>
              <w:left w:val="single" w:sz="4" w:space="0" w:color="auto"/>
              <w:right w:val="single" w:sz="4" w:space="0" w:color="auto"/>
            </w:tcBorders>
            <w:vAlign w:val="center"/>
          </w:tcPr>
          <w:p w14:paraId="7557610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68" w:type="pct"/>
            <w:tcBorders>
              <w:top w:val="single" w:sz="4" w:space="0" w:color="auto"/>
              <w:left w:val="single" w:sz="4" w:space="0" w:color="auto"/>
              <w:right w:val="single" w:sz="4" w:space="0" w:color="auto"/>
            </w:tcBorders>
            <w:vAlign w:val="center"/>
          </w:tcPr>
          <w:p w14:paraId="34314BE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628" w:type="pct"/>
            <w:tcBorders>
              <w:top w:val="single" w:sz="4" w:space="0" w:color="auto"/>
              <w:left w:val="single" w:sz="4" w:space="0" w:color="auto"/>
              <w:right w:val="single" w:sz="4" w:space="0" w:color="auto"/>
            </w:tcBorders>
            <w:vAlign w:val="center"/>
          </w:tcPr>
          <w:p w14:paraId="62392C4A" w14:textId="77777777" w:rsidR="009C0203" w:rsidRDefault="00BC1BB0">
            <w:pPr>
              <w:snapToGrid w:val="0"/>
              <w:ind w:rightChars="-6" w:right="-13"/>
              <w:jc w:val="center"/>
              <w:rPr>
                <w:rFonts w:eastAsia="仿宋"/>
                <w:color w:val="000000" w:themeColor="text1"/>
                <w:sz w:val="24"/>
              </w:rPr>
            </w:pPr>
            <w:r>
              <w:rPr>
                <w:rFonts w:eastAsia="仿宋"/>
                <w:b/>
                <w:color w:val="000000" w:themeColor="text1"/>
                <w:sz w:val="24"/>
              </w:rPr>
              <w:t>所有方向</w:t>
            </w:r>
          </w:p>
        </w:tc>
        <w:tc>
          <w:tcPr>
            <w:tcW w:w="541" w:type="pct"/>
            <w:tcBorders>
              <w:top w:val="single" w:sz="4" w:space="0" w:color="auto"/>
              <w:left w:val="single" w:sz="4" w:space="0" w:color="auto"/>
              <w:right w:val="single" w:sz="4" w:space="0" w:color="auto"/>
            </w:tcBorders>
            <w:vAlign w:val="center"/>
          </w:tcPr>
          <w:p w14:paraId="4664F124" w14:textId="77777777" w:rsidR="009C0203" w:rsidRDefault="009C0203">
            <w:pPr>
              <w:snapToGrid w:val="0"/>
              <w:spacing w:line="300" w:lineRule="exact"/>
              <w:jc w:val="center"/>
              <w:rPr>
                <w:rFonts w:eastAsia="仿宋"/>
                <w:color w:val="000000" w:themeColor="text1"/>
                <w:sz w:val="24"/>
              </w:rPr>
            </w:pPr>
          </w:p>
        </w:tc>
      </w:tr>
      <w:tr w:rsidR="009C0203" w14:paraId="1089B2D0" w14:textId="77777777">
        <w:trPr>
          <w:cantSplit/>
          <w:trHeight w:val="755"/>
          <w:jc w:val="center"/>
        </w:trPr>
        <w:tc>
          <w:tcPr>
            <w:tcW w:w="419" w:type="pct"/>
            <w:vMerge/>
            <w:tcBorders>
              <w:left w:val="single" w:sz="4" w:space="0" w:color="auto"/>
              <w:right w:val="single" w:sz="4" w:space="0" w:color="auto"/>
            </w:tcBorders>
            <w:vAlign w:val="center"/>
          </w:tcPr>
          <w:p w14:paraId="431866AD" w14:textId="77777777" w:rsidR="009C0203" w:rsidRDefault="009C0203">
            <w:pPr>
              <w:snapToGrid w:val="0"/>
              <w:ind w:rightChars="-6" w:right="-13"/>
              <w:jc w:val="center"/>
              <w:rPr>
                <w:rFonts w:eastAsia="仿宋"/>
                <w:color w:val="000000" w:themeColor="text1"/>
                <w:sz w:val="24"/>
              </w:rPr>
            </w:pPr>
          </w:p>
        </w:tc>
        <w:tc>
          <w:tcPr>
            <w:tcW w:w="590" w:type="pct"/>
            <w:tcBorders>
              <w:top w:val="single" w:sz="4" w:space="0" w:color="auto"/>
              <w:left w:val="single" w:sz="4" w:space="0" w:color="auto"/>
              <w:right w:val="single" w:sz="4" w:space="0" w:color="auto"/>
            </w:tcBorders>
            <w:vAlign w:val="center"/>
          </w:tcPr>
          <w:p w14:paraId="1A27DF2E" w14:textId="77777777" w:rsidR="009C0203" w:rsidRDefault="00BC1BB0">
            <w:pPr>
              <w:snapToGrid w:val="0"/>
              <w:ind w:rightChars="-6" w:right="-13"/>
              <w:jc w:val="center"/>
              <w:rPr>
                <w:rFonts w:eastAsia="仿宋"/>
                <w:color w:val="000000" w:themeColor="text1"/>
                <w:sz w:val="24"/>
                <w:szCs w:val="22"/>
              </w:rPr>
            </w:pPr>
            <w:r>
              <w:rPr>
                <w:rFonts w:eastAsia="仿宋"/>
                <w:color w:val="000000" w:themeColor="text1"/>
                <w:sz w:val="24"/>
                <w:szCs w:val="22"/>
              </w:rPr>
              <w:t>22190013</w:t>
            </w:r>
          </w:p>
        </w:tc>
        <w:tc>
          <w:tcPr>
            <w:tcW w:w="1491" w:type="pct"/>
            <w:tcBorders>
              <w:top w:val="single" w:sz="4" w:space="0" w:color="auto"/>
              <w:left w:val="single" w:sz="4" w:space="0" w:color="auto"/>
              <w:right w:val="single" w:sz="4" w:space="0" w:color="auto"/>
            </w:tcBorders>
            <w:vAlign w:val="center"/>
          </w:tcPr>
          <w:p w14:paraId="06A9A382"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园林科技研究进展</w:t>
            </w:r>
          </w:p>
        </w:tc>
        <w:tc>
          <w:tcPr>
            <w:tcW w:w="319" w:type="pct"/>
            <w:tcBorders>
              <w:top w:val="single" w:sz="4" w:space="0" w:color="auto"/>
              <w:left w:val="single" w:sz="4" w:space="0" w:color="auto"/>
              <w:right w:val="single" w:sz="4" w:space="0" w:color="auto"/>
            </w:tcBorders>
            <w:vAlign w:val="center"/>
          </w:tcPr>
          <w:p w14:paraId="34F263C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19" w:type="pct"/>
            <w:tcBorders>
              <w:top w:val="single" w:sz="4" w:space="0" w:color="auto"/>
              <w:left w:val="single" w:sz="4" w:space="0" w:color="auto"/>
              <w:right w:val="single" w:sz="4" w:space="0" w:color="auto"/>
            </w:tcBorders>
            <w:vAlign w:val="center"/>
          </w:tcPr>
          <w:p w14:paraId="51E9BF6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19" w:type="pct"/>
            <w:tcBorders>
              <w:top w:val="single" w:sz="4" w:space="0" w:color="auto"/>
              <w:left w:val="single" w:sz="4" w:space="0" w:color="auto"/>
              <w:right w:val="single" w:sz="4" w:space="0" w:color="auto"/>
            </w:tcBorders>
            <w:vAlign w:val="center"/>
          </w:tcPr>
          <w:p w14:paraId="0F618A0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68" w:type="pct"/>
            <w:tcBorders>
              <w:top w:val="single" w:sz="4" w:space="0" w:color="auto"/>
              <w:left w:val="single" w:sz="4" w:space="0" w:color="auto"/>
              <w:right w:val="single" w:sz="4" w:space="0" w:color="auto"/>
            </w:tcBorders>
            <w:vAlign w:val="center"/>
          </w:tcPr>
          <w:p w14:paraId="2BF9B2D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628" w:type="pct"/>
            <w:tcBorders>
              <w:top w:val="single" w:sz="4" w:space="0" w:color="auto"/>
              <w:left w:val="single" w:sz="4" w:space="0" w:color="auto"/>
              <w:right w:val="single" w:sz="4" w:space="0" w:color="auto"/>
            </w:tcBorders>
            <w:vAlign w:val="center"/>
          </w:tcPr>
          <w:p w14:paraId="254EE30F" w14:textId="77777777" w:rsidR="009C0203" w:rsidRDefault="00BC1BB0">
            <w:pPr>
              <w:snapToGrid w:val="0"/>
              <w:ind w:rightChars="-6" w:right="-13"/>
              <w:jc w:val="center"/>
              <w:rPr>
                <w:rFonts w:eastAsia="仿宋"/>
                <w:color w:val="000000" w:themeColor="text1"/>
                <w:sz w:val="24"/>
              </w:rPr>
            </w:pPr>
            <w:r>
              <w:rPr>
                <w:rFonts w:eastAsia="仿宋"/>
                <w:b/>
                <w:color w:val="000000" w:themeColor="text1"/>
                <w:sz w:val="24"/>
              </w:rPr>
              <w:t>所有方向</w:t>
            </w:r>
          </w:p>
        </w:tc>
        <w:tc>
          <w:tcPr>
            <w:tcW w:w="541" w:type="pct"/>
            <w:tcBorders>
              <w:top w:val="single" w:sz="4" w:space="0" w:color="auto"/>
              <w:left w:val="single" w:sz="4" w:space="0" w:color="auto"/>
              <w:right w:val="single" w:sz="4" w:space="0" w:color="auto"/>
            </w:tcBorders>
            <w:vAlign w:val="center"/>
          </w:tcPr>
          <w:p w14:paraId="5E69811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必选</w:t>
            </w:r>
          </w:p>
        </w:tc>
      </w:tr>
      <w:tr w:rsidR="009C0203" w14:paraId="107BA0D9" w14:textId="77777777">
        <w:trPr>
          <w:cantSplit/>
          <w:trHeight w:val="755"/>
          <w:jc w:val="center"/>
        </w:trPr>
        <w:tc>
          <w:tcPr>
            <w:tcW w:w="419" w:type="pct"/>
            <w:vMerge/>
            <w:tcBorders>
              <w:left w:val="single" w:sz="4" w:space="0" w:color="auto"/>
              <w:right w:val="single" w:sz="4" w:space="0" w:color="auto"/>
            </w:tcBorders>
            <w:vAlign w:val="center"/>
          </w:tcPr>
          <w:p w14:paraId="0D9D812D" w14:textId="77777777" w:rsidR="009C0203" w:rsidRDefault="009C0203">
            <w:pPr>
              <w:snapToGrid w:val="0"/>
              <w:ind w:rightChars="-6" w:right="-13"/>
              <w:jc w:val="center"/>
              <w:rPr>
                <w:rFonts w:eastAsia="仿宋"/>
                <w:color w:val="000000" w:themeColor="text1"/>
                <w:sz w:val="24"/>
              </w:rPr>
            </w:pPr>
          </w:p>
        </w:tc>
        <w:tc>
          <w:tcPr>
            <w:tcW w:w="590" w:type="pct"/>
            <w:tcBorders>
              <w:top w:val="single" w:sz="4" w:space="0" w:color="auto"/>
              <w:left w:val="single" w:sz="4" w:space="0" w:color="auto"/>
              <w:right w:val="single" w:sz="4" w:space="0" w:color="auto"/>
            </w:tcBorders>
            <w:vAlign w:val="center"/>
          </w:tcPr>
          <w:p w14:paraId="6E7143E2" w14:textId="77777777" w:rsidR="009C0203" w:rsidRDefault="00BC1BB0">
            <w:pPr>
              <w:snapToGrid w:val="0"/>
              <w:ind w:rightChars="-6" w:right="-13"/>
              <w:jc w:val="center"/>
              <w:rPr>
                <w:rFonts w:eastAsia="仿宋"/>
                <w:color w:val="000000" w:themeColor="text1"/>
                <w:sz w:val="24"/>
                <w:szCs w:val="22"/>
              </w:rPr>
            </w:pPr>
            <w:r>
              <w:rPr>
                <w:rFonts w:eastAsia="仿宋"/>
                <w:color w:val="000000" w:themeColor="text1"/>
                <w:sz w:val="24"/>
                <w:szCs w:val="22"/>
              </w:rPr>
              <w:t>22190401</w:t>
            </w:r>
          </w:p>
        </w:tc>
        <w:tc>
          <w:tcPr>
            <w:tcW w:w="1491" w:type="pct"/>
            <w:tcBorders>
              <w:top w:val="single" w:sz="4" w:space="0" w:color="auto"/>
              <w:left w:val="single" w:sz="4" w:space="0" w:color="auto"/>
              <w:right w:val="single" w:sz="4" w:space="0" w:color="auto"/>
            </w:tcBorders>
            <w:vAlign w:val="center"/>
          </w:tcPr>
          <w:p w14:paraId="0A461936"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风景园林研究方法</w:t>
            </w:r>
          </w:p>
        </w:tc>
        <w:tc>
          <w:tcPr>
            <w:tcW w:w="319" w:type="pct"/>
            <w:tcBorders>
              <w:top w:val="single" w:sz="4" w:space="0" w:color="auto"/>
              <w:left w:val="single" w:sz="4" w:space="0" w:color="auto"/>
              <w:right w:val="single" w:sz="4" w:space="0" w:color="auto"/>
            </w:tcBorders>
            <w:vAlign w:val="center"/>
          </w:tcPr>
          <w:p w14:paraId="3E41D38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319" w:type="pct"/>
            <w:tcBorders>
              <w:top w:val="single" w:sz="4" w:space="0" w:color="auto"/>
              <w:left w:val="single" w:sz="4" w:space="0" w:color="auto"/>
              <w:right w:val="single" w:sz="4" w:space="0" w:color="auto"/>
            </w:tcBorders>
            <w:vAlign w:val="center"/>
          </w:tcPr>
          <w:p w14:paraId="7E5BE01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16</w:t>
            </w:r>
          </w:p>
        </w:tc>
        <w:tc>
          <w:tcPr>
            <w:tcW w:w="319" w:type="pct"/>
            <w:tcBorders>
              <w:top w:val="single" w:sz="4" w:space="0" w:color="auto"/>
              <w:left w:val="single" w:sz="4" w:space="0" w:color="auto"/>
              <w:right w:val="single" w:sz="4" w:space="0" w:color="auto"/>
            </w:tcBorders>
            <w:vAlign w:val="center"/>
          </w:tcPr>
          <w:p w14:paraId="25B1BA1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368" w:type="pct"/>
            <w:tcBorders>
              <w:top w:val="single" w:sz="4" w:space="0" w:color="auto"/>
              <w:left w:val="single" w:sz="4" w:space="0" w:color="auto"/>
              <w:right w:val="single" w:sz="4" w:space="0" w:color="auto"/>
            </w:tcBorders>
            <w:vAlign w:val="center"/>
          </w:tcPr>
          <w:p w14:paraId="2E3CBA1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628" w:type="pct"/>
            <w:tcBorders>
              <w:top w:val="single" w:sz="4" w:space="0" w:color="auto"/>
              <w:left w:val="single" w:sz="4" w:space="0" w:color="auto"/>
              <w:right w:val="single" w:sz="4" w:space="0" w:color="auto"/>
            </w:tcBorders>
            <w:vAlign w:val="center"/>
          </w:tcPr>
          <w:p w14:paraId="6ABB742B"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所有方向</w:t>
            </w:r>
          </w:p>
        </w:tc>
        <w:tc>
          <w:tcPr>
            <w:tcW w:w="541" w:type="pct"/>
            <w:tcBorders>
              <w:top w:val="single" w:sz="4" w:space="0" w:color="auto"/>
              <w:left w:val="single" w:sz="4" w:space="0" w:color="auto"/>
              <w:right w:val="single" w:sz="4" w:space="0" w:color="auto"/>
            </w:tcBorders>
            <w:vAlign w:val="center"/>
          </w:tcPr>
          <w:p w14:paraId="34648CD5" w14:textId="77777777" w:rsidR="009C0203" w:rsidRDefault="009C0203">
            <w:pPr>
              <w:snapToGrid w:val="0"/>
              <w:spacing w:line="300" w:lineRule="exact"/>
              <w:jc w:val="center"/>
              <w:rPr>
                <w:rFonts w:eastAsia="仿宋"/>
                <w:color w:val="000000" w:themeColor="text1"/>
                <w:sz w:val="24"/>
              </w:rPr>
            </w:pPr>
          </w:p>
        </w:tc>
      </w:tr>
      <w:tr w:rsidR="009C0203" w14:paraId="76A59596" w14:textId="77777777">
        <w:trPr>
          <w:cantSplit/>
          <w:trHeight w:val="755"/>
          <w:jc w:val="center"/>
        </w:trPr>
        <w:tc>
          <w:tcPr>
            <w:tcW w:w="419" w:type="pct"/>
            <w:vMerge/>
            <w:tcBorders>
              <w:left w:val="single" w:sz="4" w:space="0" w:color="auto"/>
              <w:right w:val="single" w:sz="4" w:space="0" w:color="auto"/>
            </w:tcBorders>
            <w:vAlign w:val="center"/>
          </w:tcPr>
          <w:p w14:paraId="71D653A9" w14:textId="77777777" w:rsidR="009C0203" w:rsidRDefault="009C0203">
            <w:pPr>
              <w:snapToGrid w:val="0"/>
              <w:ind w:rightChars="-6" w:right="-13"/>
              <w:jc w:val="center"/>
              <w:rPr>
                <w:rFonts w:eastAsia="仿宋"/>
                <w:color w:val="000000" w:themeColor="text1"/>
                <w:sz w:val="24"/>
              </w:rPr>
            </w:pPr>
          </w:p>
        </w:tc>
        <w:tc>
          <w:tcPr>
            <w:tcW w:w="590" w:type="pct"/>
            <w:tcBorders>
              <w:top w:val="single" w:sz="4" w:space="0" w:color="auto"/>
              <w:left w:val="single" w:sz="4" w:space="0" w:color="auto"/>
              <w:right w:val="single" w:sz="4" w:space="0" w:color="auto"/>
            </w:tcBorders>
            <w:vAlign w:val="center"/>
          </w:tcPr>
          <w:p w14:paraId="46546864" w14:textId="77777777" w:rsidR="009C0203" w:rsidRDefault="00BC1BB0">
            <w:pPr>
              <w:snapToGrid w:val="0"/>
              <w:ind w:rightChars="-6" w:right="-13"/>
              <w:jc w:val="center"/>
              <w:rPr>
                <w:rFonts w:eastAsia="仿宋"/>
                <w:color w:val="000000" w:themeColor="text1"/>
                <w:sz w:val="24"/>
                <w:szCs w:val="22"/>
              </w:rPr>
            </w:pPr>
            <w:r>
              <w:rPr>
                <w:rFonts w:eastAsia="仿宋"/>
                <w:color w:val="000000" w:themeColor="text1"/>
                <w:sz w:val="24"/>
                <w:szCs w:val="22"/>
              </w:rPr>
              <w:t>22190003</w:t>
            </w:r>
          </w:p>
        </w:tc>
        <w:tc>
          <w:tcPr>
            <w:tcW w:w="1491" w:type="pct"/>
            <w:tcBorders>
              <w:top w:val="single" w:sz="4" w:space="0" w:color="auto"/>
              <w:left w:val="single" w:sz="4" w:space="0" w:color="auto"/>
              <w:right w:val="single" w:sz="4" w:space="0" w:color="auto"/>
            </w:tcBorders>
            <w:vAlign w:val="center"/>
          </w:tcPr>
          <w:p w14:paraId="2F3590AE" w14:textId="77777777" w:rsidR="009C0203" w:rsidRDefault="00BC1BB0">
            <w:pPr>
              <w:spacing w:line="300" w:lineRule="auto"/>
              <w:rPr>
                <w:rFonts w:eastAsia="仿宋"/>
                <w:color w:val="000000" w:themeColor="text1"/>
                <w:sz w:val="24"/>
              </w:rPr>
            </w:pPr>
            <w:r>
              <w:rPr>
                <w:rFonts w:eastAsia="仿宋"/>
                <w:color w:val="000000" w:themeColor="text1"/>
                <w:sz w:val="24"/>
              </w:rPr>
              <w:t>高级植物生理生化</w:t>
            </w:r>
          </w:p>
        </w:tc>
        <w:tc>
          <w:tcPr>
            <w:tcW w:w="319" w:type="pct"/>
            <w:tcBorders>
              <w:top w:val="single" w:sz="4" w:space="0" w:color="auto"/>
              <w:left w:val="single" w:sz="4" w:space="0" w:color="auto"/>
              <w:right w:val="single" w:sz="4" w:space="0" w:color="auto"/>
            </w:tcBorders>
            <w:vAlign w:val="center"/>
          </w:tcPr>
          <w:p w14:paraId="34FC409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19" w:type="pct"/>
            <w:tcBorders>
              <w:top w:val="single" w:sz="4" w:space="0" w:color="auto"/>
              <w:left w:val="single" w:sz="4" w:space="0" w:color="auto"/>
              <w:right w:val="single" w:sz="4" w:space="0" w:color="auto"/>
            </w:tcBorders>
            <w:vAlign w:val="center"/>
          </w:tcPr>
          <w:p w14:paraId="4C46075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19" w:type="pct"/>
            <w:tcBorders>
              <w:top w:val="single" w:sz="4" w:space="0" w:color="auto"/>
              <w:left w:val="single" w:sz="4" w:space="0" w:color="auto"/>
              <w:right w:val="single" w:sz="4" w:space="0" w:color="auto"/>
            </w:tcBorders>
            <w:vAlign w:val="center"/>
          </w:tcPr>
          <w:p w14:paraId="359385F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368" w:type="pct"/>
            <w:tcBorders>
              <w:top w:val="single" w:sz="4" w:space="0" w:color="auto"/>
              <w:left w:val="single" w:sz="4" w:space="0" w:color="auto"/>
              <w:right w:val="single" w:sz="4" w:space="0" w:color="auto"/>
            </w:tcBorders>
            <w:vAlign w:val="center"/>
          </w:tcPr>
          <w:p w14:paraId="77864E6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628" w:type="pct"/>
            <w:tcBorders>
              <w:top w:val="single" w:sz="4" w:space="0" w:color="auto"/>
              <w:left w:val="single" w:sz="4" w:space="0" w:color="auto"/>
              <w:right w:val="single" w:sz="4" w:space="0" w:color="auto"/>
            </w:tcBorders>
            <w:vAlign w:val="center"/>
          </w:tcPr>
          <w:p w14:paraId="7679EBA7"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二、五</w:t>
            </w:r>
          </w:p>
        </w:tc>
        <w:tc>
          <w:tcPr>
            <w:tcW w:w="541" w:type="pct"/>
            <w:tcBorders>
              <w:top w:val="single" w:sz="4" w:space="0" w:color="auto"/>
              <w:left w:val="single" w:sz="4" w:space="0" w:color="auto"/>
              <w:right w:val="single" w:sz="4" w:space="0" w:color="auto"/>
            </w:tcBorders>
            <w:vAlign w:val="center"/>
          </w:tcPr>
          <w:p w14:paraId="3E524ECB" w14:textId="77777777" w:rsidR="009C0203" w:rsidRDefault="009C0203">
            <w:pPr>
              <w:snapToGrid w:val="0"/>
              <w:spacing w:line="300" w:lineRule="exact"/>
              <w:jc w:val="center"/>
              <w:rPr>
                <w:rFonts w:eastAsia="仿宋"/>
                <w:color w:val="000000" w:themeColor="text1"/>
                <w:sz w:val="24"/>
              </w:rPr>
            </w:pPr>
          </w:p>
        </w:tc>
      </w:tr>
      <w:tr w:rsidR="009C0203" w14:paraId="44FD7877" w14:textId="77777777">
        <w:trPr>
          <w:cantSplit/>
          <w:trHeight w:val="567"/>
          <w:jc w:val="center"/>
        </w:trPr>
        <w:tc>
          <w:tcPr>
            <w:tcW w:w="419" w:type="pct"/>
            <w:vMerge/>
            <w:tcBorders>
              <w:left w:val="single" w:sz="4" w:space="0" w:color="auto"/>
              <w:right w:val="single" w:sz="4" w:space="0" w:color="auto"/>
            </w:tcBorders>
            <w:vAlign w:val="center"/>
          </w:tcPr>
          <w:p w14:paraId="4968A583" w14:textId="77777777" w:rsidR="009C0203" w:rsidRDefault="009C0203">
            <w:pPr>
              <w:snapToGrid w:val="0"/>
              <w:ind w:rightChars="-6" w:right="-13"/>
              <w:jc w:val="center"/>
              <w:rPr>
                <w:rFonts w:eastAsia="仿宋"/>
                <w:color w:val="000000" w:themeColor="text1"/>
                <w:sz w:val="24"/>
              </w:rPr>
            </w:pPr>
          </w:p>
        </w:tc>
        <w:tc>
          <w:tcPr>
            <w:tcW w:w="590" w:type="pct"/>
            <w:tcBorders>
              <w:top w:val="single" w:sz="4" w:space="0" w:color="auto"/>
              <w:left w:val="single" w:sz="4" w:space="0" w:color="auto"/>
              <w:right w:val="single" w:sz="4" w:space="0" w:color="auto"/>
            </w:tcBorders>
            <w:vAlign w:val="center"/>
          </w:tcPr>
          <w:p w14:paraId="4EA25C8B" w14:textId="77777777" w:rsidR="009C0203" w:rsidRDefault="00BC1BB0">
            <w:pPr>
              <w:snapToGrid w:val="0"/>
              <w:ind w:rightChars="-6" w:right="-13"/>
              <w:jc w:val="center"/>
              <w:rPr>
                <w:rFonts w:eastAsia="仿宋"/>
                <w:color w:val="000000" w:themeColor="text1"/>
                <w:sz w:val="24"/>
                <w:szCs w:val="22"/>
              </w:rPr>
            </w:pPr>
            <w:r>
              <w:rPr>
                <w:rFonts w:eastAsia="仿宋"/>
                <w:color w:val="000000" w:themeColor="text1"/>
                <w:sz w:val="24"/>
                <w:szCs w:val="22"/>
              </w:rPr>
              <w:t>221900</w:t>
            </w:r>
            <w:r>
              <w:rPr>
                <w:rFonts w:eastAsia="仿宋"/>
                <w:bCs/>
                <w:color w:val="000000" w:themeColor="text1"/>
                <w:sz w:val="24"/>
              </w:rPr>
              <w:t>15</w:t>
            </w:r>
          </w:p>
        </w:tc>
        <w:tc>
          <w:tcPr>
            <w:tcW w:w="1491" w:type="pct"/>
            <w:tcBorders>
              <w:top w:val="single" w:sz="4" w:space="0" w:color="auto"/>
              <w:left w:val="single" w:sz="4" w:space="0" w:color="auto"/>
              <w:right w:val="single" w:sz="4" w:space="0" w:color="auto"/>
            </w:tcBorders>
            <w:vAlign w:val="center"/>
          </w:tcPr>
          <w:p w14:paraId="45C5250D" w14:textId="77777777" w:rsidR="009C0203" w:rsidRDefault="00BC1BB0">
            <w:pPr>
              <w:widowControl/>
              <w:spacing w:line="280" w:lineRule="exact"/>
              <w:rPr>
                <w:rFonts w:eastAsia="仿宋"/>
                <w:color w:val="000000" w:themeColor="text1"/>
                <w:kern w:val="0"/>
                <w:szCs w:val="21"/>
              </w:rPr>
            </w:pPr>
            <w:r>
              <w:rPr>
                <w:rFonts w:eastAsia="仿宋"/>
                <w:color w:val="000000" w:themeColor="text1"/>
                <w:sz w:val="24"/>
              </w:rPr>
              <w:t>园林植物与应用</w:t>
            </w:r>
          </w:p>
        </w:tc>
        <w:tc>
          <w:tcPr>
            <w:tcW w:w="319" w:type="pct"/>
            <w:tcBorders>
              <w:top w:val="single" w:sz="4" w:space="0" w:color="auto"/>
              <w:left w:val="single" w:sz="4" w:space="0" w:color="auto"/>
              <w:right w:val="single" w:sz="4" w:space="0" w:color="auto"/>
            </w:tcBorders>
            <w:vAlign w:val="center"/>
          </w:tcPr>
          <w:p w14:paraId="372B346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319" w:type="pct"/>
            <w:tcBorders>
              <w:top w:val="single" w:sz="4" w:space="0" w:color="auto"/>
              <w:left w:val="single" w:sz="4" w:space="0" w:color="auto"/>
              <w:right w:val="single" w:sz="4" w:space="0" w:color="auto"/>
            </w:tcBorders>
            <w:vAlign w:val="center"/>
          </w:tcPr>
          <w:p w14:paraId="0F86DEC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319" w:type="pct"/>
            <w:tcBorders>
              <w:top w:val="single" w:sz="4" w:space="0" w:color="auto"/>
              <w:left w:val="single" w:sz="4" w:space="0" w:color="auto"/>
              <w:right w:val="single" w:sz="4" w:space="0" w:color="auto"/>
            </w:tcBorders>
            <w:vAlign w:val="center"/>
          </w:tcPr>
          <w:p w14:paraId="441CBC4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368" w:type="pct"/>
            <w:tcBorders>
              <w:top w:val="single" w:sz="4" w:space="0" w:color="auto"/>
              <w:left w:val="single" w:sz="4" w:space="0" w:color="auto"/>
              <w:right w:val="single" w:sz="4" w:space="0" w:color="auto"/>
            </w:tcBorders>
            <w:vAlign w:val="center"/>
          </w:tcPr>
          <w:p w14:paraId="1D6FB6A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628" w:type="pct"/>
            <w:tcBorders>
              <w:top w:val="single" w:sz="4" w:space="0" w:color="auto"/>
              <w:left w:val="single" w:sz="4" w:space="0" w:color="auto"/>
              <w:right w:val="single" w:sz="4" w:space="0" w:color="auto"/>
            </w:tcBorders>
            <w:vAlign w:val="center"/>
          </w:tcPr>
          <w:p w14:paraId="61BFDE3E" w14:textId="77777777" w:rsidR="009C0203" w:rsidRDefault="00BC1BB0">
            <w:pPr>
              <w:snapToGrid w:val="0"/>
              <w:ind w:rightChars="-6" w:right="-13"/>
              <w:jc w:val="center"/>
              <w:rPr>
                <w:rFonts w:eastAsia="仿宋"/>
                <w:color w:val="000000" w:themeColor="text1"/>
                <w:sz w:val="24"/>
              </w:rPr>
            </w:pPr>
            <w:r>
              <w:rPr>
                <w:rFonts w:eastAsia="仿宋"/>
                <w:b/>
                <w:color w:val="000000" w:themeColor="text1"/>
                <w:sz w:val="24"/>
              </w:rPr>
              <w:t>二、五</w:t>
            </w:r>
          </w:p>
        </w:tc>
        <w:tc>
          <w:tcPr>
            <w:tcW w:w="541" w:type="pct"/>
            <w:tcBorders>
              <w:top w:val="single" w:sz="4" w:space="0" w:color="auto"/>
              <w:left w:val="single" w:sz="4" w:space="0" w:color="auto"/>
              <w:right w:val="single" w:sz="4" w:space="0" w:color="auto"/>
            </w:tcBorders>
            <w:vAlign w:val="center"/>
          </w:tcPr>
          <w:p w14:paraId="18BDD0BC" w14:textId="77777777" w:rsidR="009C0203" w:rsidRDefault="009C0203">
            <w:pPr>
              <w:snapToGrid w:val="0"/>
              <w:spacing w:line="300" w:lineRule="exact"/>
              <w:jc w:val="center"/>
              <w:rPr>
                <w:rFonts w:eastAsia="仿宋"/>
                <w:color w:val="000000" w:themeColor="text1"/>
                <w:sz w:val="24"/>
              </w:rPr>
            </w:pPr>
          </w:p>
        </w:tc>
      </w:tr>
      <w:tr w:rsidR="009C0203" w14:paraId="648369C2" w14:textId="77777777">
        <w:trPr>
          <w:cantSplit/>
          <w:trHeight w:val="567"/>
          <w:jc w:val="center"/>
        </w:trPr>
        <w:tc>
          <w:tcPr>
            <w:tcW w:w="419" w:type="pct"/>
            <w:vMerge/>
            <w:tcBorders>
              <w:left w:val="single" w:sz="4" w:space="0" w:color="auto"/>
              <w:right w:val="single" w:sz="4" w:space="0" w:color="auto"/>
            </w:tcBorders>
            <w:vAlign w:val="center"/>
          </w:tcPr>
          <w:p w14:paraId="4B034199" w14:textId="77777777" w:rsidR="009C0203" w:rsidRDefault="009C0203">
            <w:pPr>
              <w:snapToGrid w:val="0"/>
              <w:ind w:rightChars="-6" w:right="-13"/>
              <w:jc w:val="center"/>
              <w:rPr>
                <w:rFonts w:eastAsia="仿宋"/>
                <w:color w:val="000000" w:themeColor="text1"/>
                <w:sz w:val="24"/>
              </w:rPr>
            </w:pPr>
          </w:p>
        </w:tc>
        <w:tc>
          <w:tcPr>
            <w:tcW w:w="590" w:type="pct"/>
            <w:tcBorders>
              <w:top w:val="single" w:sz="4" w:space="0" w:color="auto"/>
              <w:left w:val="single" w:sz="4" w:space="0" w:color="auto"/>
              <w:right w:val="single" w:sz="4" w:space="0" w:color="auto"/>
            </w:tcBorders>
            <w:vAlign w:val="center"/>
          </w:tcPr>
          <w:p w14:paraId="56F878A7" w14:textId="77777777" w:rsidR="009C0203" w:rsidRDefault="00BC1BB0">
            <w:pPr>
              <w:snapToGrid w:val="0"/>
              <w:ind w:rightChars="-6" w:right="-13"/>
              <w:jc w:val="center"/>
              <w:rPr>
                <w:rFonts w:eastAsia="仿宋"/>
                <w:color w:val="000000" w:themeColor="text1"/>
                <w:sz w:val="24"/>
                <w:szCs w:val="22"/>
              </w:rPr>
            </w:pPr>
            <w:r>
              <w:rPr>
                <w:rFonts w:eastAsia="仿宋"/>
                <w:color w:val="000000" w:themeColor="text1"/>
                <w:sz w:val="24"/>
                <w:szCs w:val="22"/>
              </w:rPr>
              <w:t>22190017</w:t>
            </w:r>
          </w:p>
        </w:tc>
        <w:tc>
          <w:tcPr>
            <w:tcW w:w="1491" w:type="pct"/>
            <w:tcBorders>
              <w:top w:val="single" w:sz="4" w:space="0" w:color="auto"/>
              <w:left w:val="single" w:sz="4" w:space="0" w:color="auto"/>
              <w:right w:val="single" w:sz="4" w:space="0" w:color="auto"/>
            </w:tcBorders>
            <w:vAlign w:val="center"/>
          </w:tcPr>
          <w:p w14:paraId="153971FE" w14:textId="77777777" w:rsidR="009C0203" w:rsidRDefault="00BC1BB0">
            <w:pPr>
              <w:spacing w:line="240" w:lineRule="exact"/>
              <w:rPr>
                <w:rFonts w:eastAsia="仿宋"/>
                <w:color w:val="000000" w:themeColor="text1"/>
                <w:sz w:val="24"/>
              </w:rPr>
            </w:pPr>
            <w:r>
              <w:rPr>
                <w:rFonts w:eastAsia="仿宋"/>
                <w:color w:val="000000" w:themeColor="text1"/>
                <w:sz w:val="24"/>
              </w:rPr>
              <w:t>风景园林规划与设计</w:t>
            </w:r>
          </w:p>
        </w:tc>
        <w:tc>
          <w:tcPr>
            <w:tcW w:w="319" w:type="pct"/>
            <w:tcBorders>
              <w:top w:val="single" w:sz="4" w:space="0" w:color="auto"/>
              <w:left w:val="single" w:sz="4" w:space="0" w:color="auto"/>
              <w:right w:val="single" w:sz="4" w:space="0" w:color="auto"/>
            </w:tcBorders>
            <w:vAlign w:val="center"/>
          </w:tcPr>
          <w:p w14:paraId="57D6D02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19" w:type="pct"/>
            <w:tcBorders>
              <w:top w:val="single" w:sz="4" w:space="0" w:color="auto"/>
              <w:left w:val="single" w:sz="4" w:space="0" w:color="auto"/>
              <w:right w:val="single" w:sz="4" w:space="0" w:color="auto"/>
            </w:tcBorders>
            <w:vAlign w:val="center"/>
          </w:tcPr>
          <w:p w14:paraId="66FC287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19" w:type="pct"/>
            <w:tcBorders>
              <w:top w:val="single" w:sz="4" w:space="0" w:color="auto"/>
              <w:left w:val="single" w:sz="4" w:space="0" w:color="auto"/>
              <w:right w:val="single" w:sz="4" w:space="0" w:color="auto"/>
            </w:tcBorders>
            <w:vAlign w:val="center"/>
          </w:tcPr>
          <w:p w14:paraId="72A8E47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368" w:type="pct"/>
            <w:tcBorders>
              <w:top w:val="single" w:sz="4" w:space="0" w:color="auto"/>
              <w:left w:val="single" w:sz="4" w:space="0" w:color="auto"/>
              <w:right w:val="single" w:sz="4" w:space="0" w:color="auto"/>
            </w:tcBorders>
            <w:vAlign w:val="center"/>
          </w:tcPr>
          <w:p w14:paraId="5452CDB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628" w:type="pct"/>
            <w:tcBorders>
              <w:top w:val="single" w:sz="4" w:space="0" w:color="auto"/>
              <w:left w:val="single" w:sz="4" w:space="0" w:color="auto"/>
              <w:right w:val="single" w:sz="4" w:space="0" w:color="auto"/>
            </w:tcBorders>
            <w:vAlign w:val="center"/>
          </w:tcPr>
          <w:p w14:paraId="07AB4080" w14:textId="77777777" w:rsidR="009C0203" w:rsidRDefault="00BC1BB0">
            <w:pPr>
              <w:snapToGrid w:val="0"/>
              <w:ind w:rightChars="-6" w:right="-13"/>
              <w:jc w:val="center"/>
              <w:rPr>
                <w:rFonts w:eastAsia="仿宋"/>
                <w:color w:val="000000" w:themeColor="text1"/>
                <w:sz w:val="24"/>
              </w:rPr>
            </w:pPr>
            <w:r>
              <w:rPr>
                <w:rFonts w:eastAsia="仿宋"/>
                <w:b/>
                <w:color w:val="000000" w:themeColor="text1"/>
                <w:sz w:val="24"/>
              </w:rPr>
              <w:t>一、三、四</w:t>
            </w:r>
          </w:p>
        </w:tc>
        <w:tc>
          <w:tcPr>
            <w:tcW w:w="541" w:type="pct"/>
            <w:tcBorders>
              <w:top w:val="single" w:sz="4" w:space="0" w:color="auto"/>
              <w:left w:val="single" w:sz="4" w:space="0" w:color="auto"/>
              <w:right w:val="single" w:sz="4" w:space="0" w:color="auto"/>
            </w:tcBorders>
            <w:vAlign w:val="center"/>
          </w:tcPr>
          <w:p w14:paraId="4FD61F81" w14:textId="77777777" w:rsidR="009C0203" w:rsidRDefault="009C0203">
            <w:pPr>
              <w:snapToGrid w:val="0"/>
              <w:spacing w:line="300" w:lineRule="exact"/>
              <w:jc w:val="center"/>
              <w:rPr>
                <w:rFonts w:eastAsia="仿宋"/>
                <w:color w:val="000000" w:themeColor="text1"/>
                <w:sz w:val="24"/>
              </w:rPr>
            </w:pPr>
          </w:p>
        </w:tc>
      </w:tr>
      <w:tr w:rsidR="009C0203" w14:paraId="488DBF86" w14:textId="77777777">
        <w:trPr>
          <w:cantSplit/>
          <w:trHeight w:val="596"/>
          <w:jc w:val="center"/>
        </w:trPr>
        <w:tc>
          <w:tcPr>
            <w:tcW w:w="419" w:type="pct"/>
            <w:vMerge/>
            <w:tcBorders>
              <w:left w:val="single" w:sz="4" w:space="0" w:color="auto"/>
              <w:right w:val="single" w:sz="4" w:space="0" w:color="auto"/>
            </w:tcBorders>
            <w:vAlign w:val="center"/>
          </w:tcPr>
          <w:p w14:paraId="207D25C6" w14:textId="77777777" w:rsidR="009C0203" w:rsidRDefault="009C0203">
            <w:pPr>
              <w:snapToGrid w:val="0"/>
              <w:ind w:rightChars="-6" w:right="-13"/>
              <w:jc w:val="center"/>
              <w:rPr>
                <w:rFonts w:eastAsia="仿宋"/>
                <w:color w:val="000000" w:themeColor="text1"/>
                <w:sz w:val="24"/>
              </w:rPr>
            </w:pPr>
          </w:p>
        </w:tc>
        <w:tc>
          <w:tcPr>
            <w:tcW w:w="590" w:type="pct"/>
            <w:tcBorders>
              <w:top w:val="single" w:sz="4" w:space="0" w:color="auto"/>
              <w:left w:val="single" w:sz="4" w:space="0" w:color="auto"/>
              <w:right w:val="single" w:sz="4" w:space="0" w:color="auto"/>
            </w:tcBorders>
            <w:vAlign w:val="center"/>
          </w:tcPr>
          <w:p w14:paraId="7C1EDECA" w14:textId="77777777" w:rsidR="009C0203" w:rsidRDefault="00BC1BB0">
            <w:pPr>
              <w:snapToGrid w:val="0"/>
              <w:ind w:rightChars="-6" w:right="-13"/>
              <w:jc w:val="center"/>
              <w:rPr>
                <w:rFonts w:eastAsia="仿宋"/>
                <w:color w:val="000000" w:themeColor="text1"/>
                <w:sz w:val="24"/>
                <w:szCs w:val="22"/>
              </w:rPr>
            </w:pPr>
            <w:r>
              <w:rPr>
                <w:rFonts w:eastAsia="仿宋"/>
                <w:color w:val="000000" w:themeColor="text1"/>
                <w:sz w:val="24"/>
                <w:szCs w:val="22"/>
              </w:rPr>
              <w:t>22190018</w:t>
            </w:r>
          </w:p>
        </w:tc>
        <w:tc>
          <w:tcPr>
            <w:tcW w:w="1491" w:type="pct"/>
            <w:tcBorders>
              <w:top w:val="single" w:sz="4" w:space="0" w:color="auto"/>
              <w:left w:val="single" w:sz="4" w:space="0" w:color="auto"/>
              <w:right w:val="single" w:sz="4" w:space="0" w:color="auto"/>
            </w:tcBorders>
            <w:vAlign w:val="center"/>
          </w:tcPr>
          <w:p w14:paraId="4755DE9F" w14:textId="77777777" w:rsidR="009C0203" w:rsidRDefault="00BC1BB0">
            <w:pPr>
              <w:snapToGrid w:val="0"/>
              <w:spacing w:line="300" w:lineRule="exact"/>
              <w:rPr>
                <w:color w:val="000000" w:themeColor="text1"/>
                <w:szCs w:val="22"/>
              </w:rPr>
            </w:pPr>
            <w:r>
              <w:rPr>
                <w:rFonts w:eastAsia="仿宋"/>
                <w:color w:val="000000" w:themeColor="text1"/>
                <w:sz w:val="24"/>
              </w:rPr>
              <w:t>城市设计理论与方法</w:t>
            </w:r>
          </w:p>
        </w:tc>
        <w:tc>
          <w:tcPr>
            <w:tcW w:w="319" w:type="pct"/>
            <w:tcBorders>
              <w:top w:val="single" w:sz="4" w:space="0" w:color="auto"/>
              <w:left w:val="single" w:sz="4" w:space="0" w:color="auto"/>
              <w:right w:val="single" w:sz="4" w:space="0" w:color="auto"/>
            </w:tcBorders>
            <w:vAlign w:val="center"/>
          </w:tcPr>
          <w:p w14:paraId="444A61B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19" w:type="pct"/>
            <w:tcBorders>
              <w:top w:val="single" w:sz="4" w:space="0" w:color="auto"/>
              <w:left w:val="single" w:sz="4" w:space="0" w:color="auto"/>
              <w:right w:val="single" w:sz="4" w:space="0" w:color="auto"/>
            </w:tcBorders>
            <w:vAlign w:val="center"/>
          </w:tcPr>
          <w:p w14:paraId="7492744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19" w:type="pct"/>
            <w:tcBorders>
              <w:top w:val="single" w:sz="4" w:space="0" w:color="auto"/>
              <w:left w:val="single" w:sz="4" w:space="0" w:color="auto"/>
              <w:right w:val="single" w:sz="4" w:space="0" w:color="auto"/>
            </w:tcBorders>
            <w:vAlign w:val="center"/>
          </w:tcPr>
          <w:p w14:paraId="3184A63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368" w:type="pct"/>
            <w:tcBorders>
              <w:top w:val="single" w:sz="4" w:space="0" w:color="auto"/>
              <w:left w:val="single" w:sz="4" w:space="0" w:color="auto"/>
              <w:right w:val="single" w:sz="4" w:space="0" w:color="auto"/>
            </w:tcBorders>
            <w:vAlign w:val="center"/>
          </w:tcPr>
          <w:p w14:paraId="48EA13C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628" w:type="pct"/>
            <w:tcBorders>
              <w:top w:val="single" w:sz="4" w:space="0" w:color="auto"/>
              <w:left w:val="single" w:sz="4" w:space="0" w:color="auto"/>
              <w:right w:val="single" w:sz="4" w:space="0" w:color="auto"/>
            </w:tcBorders>
            <w:vAlign w:val="center"/>
          </w:tcPr>
          <w:p w14:paraId="57068EAA" w14:textId="77777777" w:rsidR="009C0203" w:rsidRDefault="00BC1BB0">
            <w:pPr>
              <w:snapToGrid w:val="0"/>
              <w:ind w:rightChars="-6" w:right="-13"/>
              <w:jc w:val="center"/>
              <w:rPr>
                <w:rFonts w:eastAsia="仿宋"/>
                <w:color w:val="000000" w:themeColor="text1"/>
                <w:sz w:val="24"/>
              </w:rPr>
            </w:pPr>
            <w:r>
              <w:rPr>
                <w:rFonts w:eastAsia="仿宋"/>
                <w:b/>
                <w:color w:val="000000" w:themeColor="text1"/>
                <w:sz w:val="24"/>
              </w:rPr>
              <w:t>一、三、四</w:t>
            </w:r>
          </w:p>
        </w:tc>
        <w:tc>
          <w:tcPr>
            <w:tcW w:w="541" w:type="pct"/>
            <w:tcBorders>
              <w:top w:val="single" w:sz="4" w:space="0" w:color="auto"/>
              <w:left w:val="single" w:sz="4" w:space="0" w:color="auto"/>
              <w:right w:val="single" w:sz="4" w:space="0" w:color="auto"/>
            </w:tcBorders>
            <w:vAlign w:val="center"/>
          </w:tcPr>
          <w:p w14:paraId="319BFEE1" w14:textId="77777777" w:rsidR="009C0203" w:rsidRDefault="009C0203">
            <w:pPr>
              <w:snapToGrid w:val="0"/>
              <w:spacing w:line="300" w:lineRule="exact"/>
              <w:jc w:val="center"/>
              <w:rPr>
                <w:rFonts w:eastAsia="仿宋"/>
                <w:color w:val="000000" w:themeColor="text1"/>
                <w:sz w:val="24"/>
              </w:rPr>
            </w:pPr>
          </w:p>
        </w:tc>
      </w:tr>
      <w:tr w:rsidR="009C0203" w14:paraId="715A9DDE" w14:textId="77777777">
        <w:trPr>
          <w:cantSplit/>
          <w:trHeight w:val="567"/>
          <w:jc w:val="center"/>
        </w:trPr>
        <w:tc>
          <w:tcPr>
            <w:tcW w:w="419" w:type="pct"/>
            <w:vMerge w:val="restart"/>
            <w:tcBorders>
              <w:left w:val="single" w:sz="4" w:space="0" w:color="auto"/>
              <w:right w:val="single" w:sz="4" w:space="0" w:color="auto"/>
            </w:tcBorders>
            <w:vAlign w:val="center"/>
          </w:tcPr>
          <w:p w14:paraId="00F963F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公共</w:t>
            </w:r>
          </w:p>
          <w:p w14:paraId="7A7C4D2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≥4</w:t>
            </w:r>
            <w:r>
              <w:rPr>
                <w:rFonts w:eastAsia="仿宋"/>
                <w:color w:val="000000" w:themeColor="text1"/>
                <w:sz w:val="24"/>
              </w:rPr>
              <w:t>学分）</w:t>
            </w:r>
          </w:p>
        </w:tc>
        <w:tc>
          <w:tcPr>
            <w:tcW w:w="590" w:type="pct"/>
            <w:tcBorders>
              <w:top w:val="single" w:sz="4" w:space="0" w:color="auto"/>
              <w:left w:val="single" w:sz="4" w:space="0" w:color="auto"/>
              <w:right w:val="single" w:sz="4" w:space="0" w:color="auto"/>
            </w:tcBorders>
            <w:vAlign w:val="center"/>
          </w:tcPr>
          <w:p w14:paraId="0DA9806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22000011</w:t>
            </w:r>
          </w:p>
        </w:tc>
        <w:tc>
          <w:tcPr>
            <w:tcW w:w="1491" w:type="pct"/>
            <w:tcBorders>
              <w:top w:val="single" w:sz="4" w:space="0" w:color="auto"/>
              <w:left w:val="single" w:sz="4" w:space="0" w:color="auto"/>
              <w:right w:val="single" w:sz="4" w:space="0" w:color="auto"/>
            </w:tcBorders>
            <w:vAlign w:val="center"/>
          </w:tcPr>
          <w:p w14:paraId="3AAFD8B1"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生活中的美学</w:t>
            </w:r>
          </w:p>
        </w:tc>
        <w:tc>
          <w:tcPr>
            <w:tcW w:w="319" w:type="pct"/>
            <w:tcBorders>
              <w:left w:val="single" w:sz="4" w:space="0" w:color="auto"/>
              <w:right w:val="single" w:sz="4" w:space="0" w:color="auto"/>
            </w:tcBorders>
            <w:vAlign w:val="center"/>
          </w:tcPr>
          <w:p w14:paraId="0718E00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19" w:type="pct"/>
            <w:tcBorders>
              <w:left w:val="single" w:sz="4" w:space="0" w:color="auto"/>
              <w:right w:val="single" w:sz="4" w:space="0" w:color="auto"/>
            </w:tcBorders>
            <w:vAlign w:val="center"/>
          </w:tcPr>
          <w:p w14:paraId="6056812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19" w:type="pct"/>
            <w:tcBorders>
              <w:left w:val="single" w:sz="4" w:space="0" w:color="auto"/>
              <w:right w:val="single" w:sz="4" w:space="0" w:color="auto"/>
            </w:tcBorders>
            <w:vAlign w:val="center"/>
          </w:tcPr>
          <w:p w14:paraId="71A643A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68" w:type="pct"/>
            <w:tcBorders>
              <w:left w:val="single" w:sz="4" w:space="0" w:color="auto"/>
              <w:right w:val="single" w:sz="4" w:space="0" w:color="auto"/>
            </w:tcBorders>
            <w:vAlign w:val="center"/>
          </w:tcPr>
          <w:p w14:paraId="127E799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628" w:type="pct"/>
            <w:tcBorders>
              <w:left w:val="single" w:sz="4" w:space="0" w:color="auto"/>
              <w:right w:val="single" w:sz="4" w:space="0" w:color="auto"/>
            </w:tcBorders>
            <w:vAlign w:val="center"/>
          </w:tcPr>
          <w:p w14:paraId="190B95E9" w14:textId="77777777" w:rsidR="009C0203" w:rsidRDefault="009C0203">
            <w:pPr>
              <w:snapToGrid w:val="0"/>
              <w:spacing w:line="300" w:lineRule="exact"/>
              <w:jc w:val="center"/>
              <w:rPr>
                <w:rFonts w:eastAsia="仿宋"/>
                <w:color w:val="000000" w:themeColor="text1"/>
                <w:sz w:val="24"/>
              </w:rPr>
            </w:pPr>
          </w:p>
        </w:tc>
        <w:tc>
          <w:tcPr>
            <w:tcW w:w="541" w:type="pct"/>
            <w:vMerge w:val="restart"/>
            <w:tcBorders>
              <w:left w:val="single" w:sz="4" w:space="0" w:color="auto"/>
              <w:right w:val="single" w:sz="4" w:space="0" w:color="auto"/>
            </w:tcBorders>
            <w:vAlign w:val="center"/>
          </w:tcPr>
          <w:p w14:paraId="6C82CF6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线下课程选修一门</w:t>
            </w:r>
          </w:p>
        </w:tc>
      </w:tr>
      <w:tr w:rsidR="009C0203" w14:paraId="6834AFF3" w14:textId="77777777">
        <w:trPr>
          <w:cantSplit/>
          <w:trHeight w:val="567"/>
          <w:jc w:val="center"/>
        </w:trPr>
        <w:tc>
          <w:tcPr>
            <w:tcW w:w="419" w:type="pct"/>
            <w:vMerge/>
            <w:tcBorders>
              <w:left w:val="single" w:sz="4" w:space="0" w:color="auto"/>
              <w:right w:val="single" w:sz="4" w:space="0" w:color="auto"/>
            </w:tcBorders>
            <w:vAlign w:val="center"/>
          </w:tcPr>
          <w:p w14:paraId="3C674190" w14:textId="77777777" w:rsidR="009C0203" w:rsidRDefault="009C0203">
            <w:pPr>
              <w:snapToGrid w:val="0"/>
              <w:ind w:rightChars="-6" w:right="-13"/>
              <w:jc w:val="center"/>
              <w:rPr>
                <w:rFonts w:eastAsia="仿宋"/>
                <w:color w:val="000000" w:themeColor="text1"/>
                <w:sz w:val="24"/>
              </w:rPr>
            </w:pPr>
          </w:p>
        </w:tc>
        <w:tc>
          <w:tcPr>
            <w:tcW w:w="590" w:type="pct"/>
            <w:tcBorders>
              <w:top w:val="single" w:sz="4" w:space="0" w:color="auto"/>
              <w:left w:val="single" w:sz="4" w:space="0" w:color="auto"/>
              <w:right w:val="single" w:sz="4" w:space="0" w:color="auto"/>
            </w:tcBorders>
            <w:vAlign w:val="center"/>
          </w:tcPr>
          <w:p w14:paraId="604B0B2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22000012</w:t>
            </w:r>
          </w:p>
        </w:tc>
        <w:tc>
          <w:tcPr>
            <w:tcW w:w="1491" w:type="pct"/>
            <w:tcBorders>
              <w:top w:val="single" w:sz="4" w:space="0" w:color="auto"/>
              <w:left w:val="single" w:sz="4" w:space="0" w:color="auto"/>
              <w:right w:val="single" w:sz="4" w:space="0" w:color="auto"/>
            </w:tcBorders>
            <w:vAlign w:val="center"/>
          </w:tcPr>
          <w:p w14:paraId="39F7A8D7"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聊城城市历史与文化</w:t>
            </w:r>
          </w:p>
        </w:tc>
        <w:tc>
          <w:tcPr>
            <w:tcW w:w="319" w:type="pct"/>
            <w:tcBorders>
              <w:left w:val="single" w:sz="4" w:space="0" w:color="auto"/>
              <w:right w:val="single" w:sz="4" w:space="0" w:color="auto"/>
            </w:tcBorders>
            <w:vAlign w:val="center"/>
          </w:tcPr>
          <w:p w14:paraId="6D15197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19" w:type="pct"/>
            <w:tcBorders>
              <w:left w:val="single" w:sz="4" w:space="0" w:color="auto"/>
              <w:right w:val="single" w:sz="4" w:space="0" w:color="auto"/>
            </w:tcBorders>
            <w:vAlign w:val="center"/>
          </w:tcPr>
          <w:p w14:paraId="5D7FEB5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19" w:type="pct"/>
            <w:tcBorders>
              <w:left w:val="single" w:sz="4" w:space="0" w:color="auto"/>
              <w:right w:val="single" w:sz="4" w:space="0" w:color="auto"/>
            </w:tcBorders>
            <w:vAlign w:val="center"/>
          </w:tcPr>
          <w:p w14:paraId="0F751A8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68" w:type="pct"/>
            <w:tcBorders>
              <w:left w:val="single" w:sz="4" w:space="0" w:color="auto"/>
              <w:right w:val="single" w:sz="4" w:space="0" w:color="auto"/>
            </w:tcBorders>
            <w:vAlign w:val="center"/>
          </w:tcPr>
          <w:p w14:paraId="1A87EC1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628" w:type="pct"/>
            <w:tcBorders>
              <w:left w:val="single" w:sz="4" w:space="0" w:color="auto"/>
              <w:right w:val="single" w:sz="4" w:space="0" w:color="auto"/>
            </w:tcBorders>
            <w:vAlign w:val="center"/>
          </w:tcPr>
          <w:p w14:paraId="6B79CF0D" w14:textId="77777777" w:rsidR="009C0203" w:rsidRDefault="009C0203">
            <w:pPr>
              <w:snapToGrid w:val="0"/>
              <w:spacing w:line="300" w:lineRule="exact"/>
              <w:jc w:val="center"/>
              <w:rPr>
                <w:rFonts w:eastAsia="仿宋"/>
                <w:color w:val="000000" w:themeColor="text1"/>
                <w:sz w:val="24"/>
              </w:rPr>
            </w:pPr>
          </w:p>
        </w:tc>
        <w:tc>
          <w:tcPr>
            <w:tcW w:w="541" w:type="pct"/>
            <w:vMerge/>
            <w:tcBorders>
              <w:left w:val="single" w:sz="4" w:space="0" w:color="auto"/>
              <w:right w:val="single" w:sz="4" w:space="0" w:color="auto"/>
            </w:tcBorders>
            <w:vAlign w:val="center"/>
          </w:tcPr>
          <w:p w14:paraId="3B09209B" w14:textId="77777777" w:rsidR="009C0203" w:rsidRDefault="009C0203">
            <w:pPr>
              <w:snapToGrid w:val="0"/>
              <w:spacing w:line="300" w:lineRule="exact"/>
              <w:jc w:val="center"/>
              <w:rPr>
                <w:rFonts w:eastAsia="仿宋"/>
                <w:color w:val="000000" w:themeColor="text1"/>
                <w:sz w:val="24"/>
              </w:rPr>
            </w:pPr>
          </w:p>
        </w:tc>
      </w:tr>
      <w:tr w:rsidR="009C0203" w14:paraId="2E95C814" w14:textId="77777777">
        <w:trPr>
          <w:cantSplit/>
          <w:trHeight w:val="567"/>
          <w:jc w:val="center"/>
        </w:trPr>
        <w:tc>
          <w:tcPr>
            <w:tcW w:w="419" w:type="pct"/>
            <w:vMerge/>
            <w:tcBorders>
              <w:left w:val="single" w:sz="4" w:space="0" w:color="auto"/>
              <w:right w:val="single" w:sz="4" w:space="0" w:color="auto"/>
            </w:tcBorders>
            <w:vAlign w:val="center"/>
          </w:tcPr>
          <w:p w14:paraId="484EEEB8" w14:textId="77777777" w:rsidR="009C0203" w:rsidRDefault="009C0203">
            <w:pPr>
              <w:snapToGrid w:val="0"/>
              <w:ind w:rightChars="-6" w:right="-13"/>
              <w:jc w:val="center"/>
              <w:rPr>
                <w:rFonts w:eastAsia="仿宋"/>
                <w:color w:val="000000" w:themeColor="text1"/>
                <w:sz w:val="24"/>
              </w:rPr>
            </w:pPr>
          </w:p>
        </w:tc>
        <w:tc>
          <w:tcPr>
            <w:tcW w:w="590" w:type="pct"/>
            <w:tcBorders>
              <w:top w:val="single" w:sz="4" w:space="0" w:color="auto"/>
              <w:left w:val="single" w:sz="4" w:space="0" w:color="auto"/>
              <w:right w:val="single" w:sz="4" w:space="0" w:color="auto"/>
            </w:tcBorders>
            <w:vAlign w:val="center"/>
          </w:tcPr>
          <w:p w14:paraId="1728E2D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22000013</w:t>
            </w:r>
          </w:p>
        </w:tc>
        <w:tc>
          <w:tcPr>
            <w:tcW w:w="1491" w:type="pct"/>
            <w:tcBorders>
              <w:top w:val="single" w:sz="4" w:space="0" w:color="auto"/>
              <w:left w:val="single" w:sz="4" w:space="0" w:color="auto"/>
              <w:right w:val="single" w:sz="4" w:space="0" w:color="auto"/>
            </w:tcBorders>
            <w:vAlign w:val="center"/>
          </w:tcPr>
          <w:p w14:paraId="1692E4FE"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研究生特色体育</w:t>
            </w:r>
          </w:p>
        </w:tc>
        <w:tc>
          <w:tcPr>
            <w:tcW w:w="319" w:type="pct"/>
            <w:tcBorders>
              <w:left w:val="single" w:sz="4" w:space="0" w:color="auto"/>
              <w:right w:val="single" w:sz="4" w:space="0" w:color="auto"/>
            </w:tcBorders>
            <w:vAlign w:val="center"/>
          </w:tcPr>
          <w:p w14:paraId="1C678F0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19" w:type="pct"/>
            <w:tcBorders>
              <w:left w:val="single" w:sz="4" w:space="0" w:color="auto"/>
              <w:right w:val="single" w:sz="4" w:space="0" w:color="auto"/>
            </w:tcBorders>
            <w:vAlign w:val="center"/>
          </w:tcPr>
          <w:p w14:paraId="4BE8016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19" w:type="pct"/>
            <w:tcBorders>
              <w:left w:val="single" w:sz="4" w:space="0" w:color="auto"/>
              <w:right w:val="single" w:sz="4" w:space="0" w:color="auto"/>
            </w:tcBorders>
            <w:vAlign w:val="center"/>
          </w:tcPr>
          <w:p w14:paraId="1E8B774F" w14:textId="77777777" w:rsidR="009C0203" w:rsidRDefault="00BC1BB0">
            <w:pPr>
              <w:tabs>
                <w:tab w:val="left" w:pos="216"/>
              </w:tabs>
              <w:snapToGrid w:val="0"/>
              <w:spacing w:line="300" w:lineRule="exact"/>
              <w:jc w:val="left"/>
              <w:rPr>
                <w:rFonts w:eastAsia="仿宋"/>
                <w:color w:val="000000" w:themeColor="text1"/>
                <w:sz w:val="24"/>
              </w:rPr>
            </w:pPr>
            <w:r>
              <w:rPr>
                <w:rFonts w:eastAsia="仿宋"/>
                <w:color w:val="000000" w:themeColor="text1"/>
                <w:sz w:val="24"/>
              </w:rPr>
              <w:tab/>
              <w:t>1</w:t>
            </w:r>
          </w:p>
        </w:tc>
        <w:tc>
          <w:tcPr>
            <w:tcW w:w="368" w:type="pct"/>
            <w:tcBorders>
              <w:left w:val="single" w:sz="4" w:space="0" w:color="auto"/>
              <w:right w:val="single" w:sz="4" w:space="0" w:color="auto"/>
            </w:tcBorders>
            <w:vAlign w:val="center"/>
          </w:tcPr>
          <w:p w14:paraId="676CDAD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628" w:type="pct"/>
            <w:tcBorders>
              <w:left w:val="single" w:sz="4" w:space="0" w:color="auto"/>
              <w:right w:val="single" w:sz="4" w:space="0" w:color="auto"/>
            </w:tcBorders>
            <w:vAlign w:val="center"/>
          </w:tcPr>
          <w:p w14:paraId="5613DBA5" w14:textId="77777777" w:rsidR="009C0203" w:rsidRDefault="009C0203">
            <w:pPr>
              <w:snapToGrid w:val="0"/>
              <w:spacing w:line="300" w:lineRule="exact"/>
              <w:jc w:val="center"/>
              <w:rPr>
                <w:rFonts w:eastAsia="仿宋"/>
                <w:color w:val="000000" w:themeColor="text1"/>
                <w:sz w:val="24"/>
              </w:rPr>
            </w:pPr>
          </w:p>
        </w:tc>
        <w:tc>
          <w:tcPr>
            <w:tcW w:w="541" w:type="pct"/>
            <w:vMerge/>
            <w:tcBorders>
              <w:left w:val="single" w:sz="4" w:space="0" w:color="auto"/>
              <w:right w:val="single" w:sz="4" w:space="0" w:color="auto"/>
            </w:tcBorders>
            <w:vAlign w:val="center"/>
          </w:tcPr>
          <w:p w14:paraId="52DE209B" w14:textId="77777777" w:rsidR="009C0203" w:rsidRDefault="009C0203">
            <w:pPr>
              <w:snapToGrid w:val="0"/>
              <w:spacing w:line="300" w:lineRule="exact"/>
              <w:jc w:val="center"/>
              <w:rPr>
                <w:rFonts w:eastAsia="仿宋"/>
                <w:color w:val="000000" w:themeColor="text1"/>
                <w:sz w:val="24"/>
              </w:rPr>
            </w:pPr>
          </w:p>
        </w:tc>
      </w:tr>
      <w:tr w:rsidR="009C0203" w14:paraId="6DF4BC0E" w14:textId="77777777">
        <w:trPr>
          <w:cantSplit/>
          <w:trHeight w:val="567"/>
          <w:jc w:val="center"/>
        </w:trPr>
        <w:tc>
          <w:tcPr>
            <w:tcW w:w="419" w:type="pct"/>
            <w:vMerge/>
            <w:tcBorders>
              <w:left w:val="single" w:sz="4" w:space="0" w:color="auto"/>
              <w:right w:val="single" w:sz="4" w:space="0" w:color="auto"/>
            </w:tcBorders>
            <w:vAlign w:val="center"/>
          </w:tcPr>
          <w:p w14:paraId="43298513" w14:textId="77777777" w:rsidR="009C0203" w:rsidRDefault="009C0203">
            <w:pPr>
              <w:snapToGrid w:val="0"/>
              <w:ind w:rightChars="-6" w:right="-13"/>
              <w:jc w:val="center"/>
              <w:rPr>
                <w:rFonts w:eastAsia="仿宋"/>
                <w:color w:val="000000" w:themeColor="text1"/>
                <w:sz w:val="24"/>
              </w:rPr>
            </w:pPr>
          </w:p>
        </w:tc>
        <w:tc>
          <w:tcPr>
            <w:tcW w:w="590" w:type="pct"/>
            <w:tcBorders>
              <w:top w:val="single" w:sz="4" w:space="0" w:color="auto"/>
              <w:left w:val="single" w:sz="4" w:space="0" w:color="auto"/>
              <w:right w:val="single" w:sz="4" w:space="0" w:color="auto"/>
            </w:tcBorders>
            <w:vAlign w:val="center"/>
          </w:tcPr>
          <w:p w14:paraId="2AE313A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22000014</w:t>
            </w:r>
          </w:p>
        </w:tc>
        <w:tc>
          <w:tcPr>
            <w:tcW w:w="1491" w:type="pct"/>
            <w:tcBorders>
              <w:top w:val="single" w:sz="4" w:space="0" w:color="auto"/>
              <w:left w:val="single" w:sz="4" w:space="0" w:color="auto"/>
              <w:right w:val="single" w:sz="4" w:space="0" w:color="auto"/>
            </w:tcBorders>
            <w:vAlign w:val="center"/>
          </w:tcPr>
          <w:p w14:paraId="6474C647"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科技伦理专题研究</w:t>
            </w:r>
          </w:p>
        </w:tc>
        <w:tc>
          <w:tcPr>
            <w:tcW w:w="319" w:type="pct"/>
            <w:tcBorders>
              <w:left w:val="single" w:sz="4" w:space="0" w:color="auto"/>
              <w:right w:val="single" w:sz="4" w:space="0" w:color="auto"/>
            </w:tcBorders>
            <w:vAlign w:val="center"/>
          </w:tcPr>
          <w:p w14:paraId="6EE773D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19" w:type="pct"/>
            <w:tcBorders>
              <w:left w:val="single" w:sz="4" w:space="0" w:color="auto"/>
              <w:right w:val="single" w:sz="4" w:space="0" w:color="auto"/>
            </w:tcBorders>
            <w:vAlign w:val="center"/>
          </w:tcPr>
          <w:p w14:paraId="4055294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19" w:type="pct"/>
            <w:tcBorders>
              <w:left w:val="single" w:sz="4" w:space="0" w:color="auto"/>
              <w:right w:val="single" w:sz="4" w:space="0" w:color="auto"/>
            </w:tcBorders>
            <w:vAlign w:val="center"/>
          </w:tcPr>
          <w:p w14:paraId="1E1E290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368" w:type="pct"/>
            <w:tcBorders>
              <w:left w:val="single" w:sz="4" w:space="0" w:color="auto"/>
              <w:right w:val="single" w:sz="4" w:space="0" w:color="auto"/>
            </w:tcBorders>
            <w:vAlign w:val="center"/>
          </w:tcPr>
          <w:p w14:paraId="06195C1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628" w:type="pct"/>
            <w:tcBorders>
              <w:left w:val="single" w:sz="4" w:space="0" w:color="auto"/>
              <w:right w:val="single" w:sz="4" w:space="0" w:color="auto"/>
            </w:tcBorders>
            <w:vAlign w:val="center"/>
          </w:tcPr>
          <w:p w14:paraId="15EDE68C" w14:textId="77777777" w:rsidR="009C0203" w:rsidRDefault="009C0203">
            <w:pPr>
              <w:snapToGrid w:val="0"/>
              <w:spacing w:line="300" w:lineRule="exact"/>
              <w:jc w:val="center"/>
              <w:rPr>
                <w:rFonts w:eastAsia="仿宋"/>
                <w:color w:val="000000" w:themeColor="text1"/>
                <w:sz w:val="24"/>
              </w:rPr>
            </w:pPr>
          </w:p>
        </w:tc>
        <w:tc>
          <w:tcPr>
            <w:tcW w:w="541" w:type="pct"/>
            <w:vMerge/>
            <w:tcBorders>
              <w:left w:val="single" w:sz="4" w:space="0" w:color="auto"/>
              <w:right w:val="single" w:sz="4" w:space="0" w:color="auto"/>
            </w:tcBorders>
            <w:vAlign w:val="center"/>
          </w:tcPr>
          <w:p w14:paraId="62B251B0" w14:textId="77777777" w:rsidR="009C0203" w:rsidRDefault="009C0203">
            <w:pPr>
              <w:snapToGrid w:val="0"/>
              <w:spacing w:line="300" w:lineRule="exact"/>
              <w:jc w:val="center"/>
              <w:rPr>
                <w:rFonts w:eastAsia="仿宋"/>
                <w:color w:val="000000" w:themeColor="text1"/>
                <w:sz w:val="24"/>
              </w:rPr>
            </w:pPr>
          </w:p>
        </w:tc>
      </w:tr>
      <w:tr w:rsidR="009C0203" w14:paraId="28912FCB" w14:textId="77777777">
        <w:trPr>
          <w:cantSplit/>
          <w:trHeight w:val="567"/>
          <w:jc w:val="center"/>
        </w:trPr>
        <w:tc>
          <w:tcPr>
            <w:tcW w:w="419" w:type="pct"/>
            <w:vMerge/>
            <w:tcBorders>
              <w:left w:val="single" w:sz="4" w:space="0" w:color="auto"/>
              <w:right w:val="single" w:sz="4" w:space="0" w:color="auto"/>
            </w:tcBorders>
            <w:vAlign w:val="center"/>
          </w:tcPr>
          <w:p w14:paraId="60DF4D3C" w14:textId="77777777" w:rsidR="009C0203" w:rsidRDefault="009C0203">
            <w:pPr>
              <w:snapToGrid w:val="0"/>
              <w:ind w:rightChars="-6" w:right="-13"/>
              <w:jc w:val="center"/>
              <w:rPr>
                <w:rFonts w:eastAsia="仿宋"/>
                <w:color w:val="000000" w:themeColor="text1"/>
                <w:sz w:val="24"/>
              </w:rPr>
            </w:pPr>
          </w:p>
        </w:tc>
        <w:tc>
          <w:tcPr>
            <w:tcW w:w="590" w:type="pct"/>
            <w:tcBorders>
              <w:top w:val="single" w:sz="4" w:space="0" w:color="auto"/>
              <w:left w:val="single" w:sz="4" w:space="0" w:color="auto"/>
              <w:right w:val="single" w:sz="4" w:space="0" w:color="auto"/>
            </w:tcBorders>
            <w:vAlign w:val="center"/>
          </w:tcPr>
          <w:p w14:paraId="71A2E33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22000015</w:t>
            </w:r>
          </w:p>
        </w:tc>
        <w:tc>
          <w:tcPr>
            <w:tcW w:w="1491" w:type="pct"/>
            <w:tcBorders>
              <w:top w:val="single" w:sz="4" w:space="0" w:color="auto"/>
              <w:left w:val="single" w:sz="4" w:space="0" w:color="auto"/>
              <w:right w:val="single" w:sz="4" w:space="0" w:color="auto"/>
            </w:tcBorders>
            <w:vAlign w:val="center"/>
          </w:tcPr>
          <w:p w14:paraId="10F3AED1"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哲学与人生</w:t>
            </w:r>
          </w:p>
        </w:tc>
        <w:tc>
          <w:tcPr>
            <w:tcW w:w="319" w:type="pct"/>
            <w:tcBorders>
              <w:left w:val="single" w:sz="4" w:space="0" w:color="auto"/>
              <w:right w:val="single" w:sz="4" w:space="0" w:color="auto"/>
            </w:tcBorders>
            <w:vAlign w:val="center"/>
          </w:tcPr>
          <w:p w14:paraId="6F8648E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19" w:type="pct"/>
            <w:tcBorders>
              <w:left w:val="single" w:sz="4" w:space="0" w:color="auto"/>
              <w:right w:val="single" w:sz="4" w:space="0" w:color="auto"/>
            </w:tcBorders>
            <w:vAlign w:val="center"/>
          </w:tcPr>
          <w:p w14:paraId="0DA718D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19" w:type="pct"/>
            <w:tcBorders>
              <w:left w:val="single" w:sz="4" w:space="0" w:color="auto"/>
              <w:right w:val="single" w:sz="4" w:space="0" w:color="auto"/>
            </w:tcBorders>
            <w:vAlign w:val="center"/>
          </w:tcPr>
          <w:p w14:paraId="5E6FB03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368" w:type="pct"/>
            <w:tcBorders>
              <w:left w:val="single" w:sz="4" w:space="0" w:color="auto"/>
              <w:right w:val="single" w:sz="4" w:space="0" w:color="auto"/>
            </w:tcBorders>
            <w:vAlign w:val="center"/>
          </w:tcPr>
          <w:p w14:paraId="7DC800D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628" w:type="pct"/>
            <w:tcBorders>
              <w:left w:val="single" w:sz="4" w:space="0" w:color="auto"/>
              <w:right w:val="single" w:sz="4" w:space="0" w:color="auto"/>
            </w:tcBorders>
            <w:vAlign w:val="center"/>
          </w:tcPr>
          <w:p w14:paraId="7CD580FC" w14:textId="77777777" w:rsidR="009C0203" w:rsidRDefault="009C0203">
            <w:pPr>
              <w:snapToGrid w:val="0"/>
              <w:spacing w:line="300" w:lineRule="exact"/>
              <w:jc w:val="center"/>
              <w:rPr>
                <w:rFonts w:eastAsia="仿宋"/>
                <w:color w:val="000000" w:themeColor="text1"/>
                <w:sz w:val="24"/>
              </w:rPr>
            </w:pPr>
          </w:p>
        </w:tc>
        <w:tc>
          <w:tcPr>
            <w:tcW w:w="541" w:type="pct"/>
            <w:vMerge/>
            <w:tcBorders>
              <w:left w:val="single" w:sz="4" w:space="0" w:color="auto"/>
              <w:right w:val="single" w:sz="4" w:space="0" w:color="auto"/>
            </w:tcBorders>
            <w:vAlign w:val="center"/>
          </w:tcPr>
          <w:p w14:paraId="25C24300" w14:textId="77777777" w:rsidR="009C0203" w:rsidRDefault="009C0203">
            <w:pPr>
              <w:snapToGrid w:val="0"/>
              <w:spacing w:line="300" w:lineRule="exact"/>
              <w:jc w:val="center"/>
              <w:rPr>
                <w:rFonts w:eastAsia="仿宋"/>
                <w:color w:val="000000" w:themeColor="text1"/>
                <w:sz w:val="24"/>
              </w:rPr>
            </w:pPr>
          </w:p>
        </w:tc>
      </w:tr>
      <w:tr w:rsidR="009C0203" w14:paraId="3D5D8CC3" w14:textId="77777777">
        <w:trPr>
          <w:cantSplit/>
          <w:trHeight w:val="567"/>
          <w:jc w:val="center"/>
        </w:trPr>
        <w:tc>
          <w:tcPr>
            <w:tcW w:w="419" w:type="pct"/>
            <w:vMerge/>
            <w:tcBorders>
              <w:left w:val="single" w:sz="4" w:space="0" w:color="auto"/>
              <w:right w:val="single" w:sz="4" w:space="0" w:color="auto"/>
            </w:tcBorders>
            <w:vAlign w:val="center"/>
          </w:tcPr>
          <w:p w14:paraId="64E33B96" w14:textId="77777777" w:rsidR="009C0203" w:rsidRDefault="009C0203">
            <w:pPr>
              <w:snapToGrid w:val="0"/>
              <w:ind w:rightChars="-6" w:right="-13"/>
              <w:jc w:val="center"/>
              <w:rPr>
                <w:rFonts w:eastAsia="仿宋"/>
                <w:color w:val="000000" w:themeColor="text1"/>
                <w:sz w:val="24"/>
              </w:rPr>
            </w:pPr>
          </w:p>
        </w:tc>
        <w:tc>
          <w:tcPr>
            <w:tcW w:w="590" w:type="pct"/>
            <w:tcBorders>
              <w:top w:val="single" w:sz="4" w:space="0" w:color="auto"/>
              <w:left w:val="single" w:sz="4" w:space="0" w:color="auto"/>
              <w:right w:val="single" w:sz="4" w:space="0" w:color="auto"/>
            </w:tcBorders>
            <w:vAlign w:val="center"/>
          </w:tcPr>
          <w:p w14:paraId="7C71D63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22000016</w:t>
            </w:r>
          </w:p>
        </w:tc>
        <w:tc>
          <w:tcPr>
            <w:tcW w:w="1491" w:type="pct"/>
            <w:tcBorders>
              <w:top w:val="single" w:sz="4" w:space="0" w:color="auto"/>
              <w:left w:val="single" w:sz="4" w:space="0" w:color="auto"/>
              <w:right w:val="single" w:sz="4" w:space="0" w:color="auto"/>
            </w:tcBorders>
            <w:vAlign w:val="center"/>
          </w:tcPr>
          <w:p w14:paraId="3633C4F6"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区域国别学概论</w:t>
            </w:r>
          </w:p>
        </w:tc>
        <w:tc>
          <w:tcPr>
            <w:tcW w:w="319" w:type="pct"/>
            <w:tcBorders>
              <w:left w:val="single" w:sz="4" w:space="0" w:color="auto"/>
              <w:right w:val="single" w:sz="4" w:space="0" w:color="auto"/>
            </w:tcBorders>
            <w:vAlign w:val="center"/>
          </w:tcPr>
          <w:p w14:paraId="7B17E83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19" w:type="pct"/>
            <w:tcBorders>
              <w:left w:val="single" w:sz="4" w:space="0" w:color="auto"/>
              <w:right w:val="single" w:sz="4" w:space="0" w:color="auto"/>
            </w:tcBorders>
            <w:vAlign w:val="center"/>
          </w:tcPr>
          <w:p w14:paraId="5F34271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19" w:type="pct"/>
            <w:tcBorders>
              <w:left w:val="single" w:sz="4" w:space="0" w:color="auto"/>
              <w:right w:val="single" w:sz="4" w:space="0" w:color="auto"/>
            </w:tcBorders>
            <w:vAlign w:val="center"/>
          </w:tcPr>
          <w:p w14:paraId="6ECCCF0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68" w:type="pct"/>
            <w:tcBorders>
              <w:left w:val="single" w:sz="4" w:space="0" w:color="auto"/>
              <w:right w:val="single" w:sz="4" w:space="0" w:color="auto"/>
            </w:tcBorders>
            <w:vAlign w:val="center"/>
          </w:tcPr>
          <w:p w14:paraId="422E734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628" w:type="pct"/>
            <w:tcBorders>
              <w:left w:val="single" w:sz="4" w:space="0" w:color="auto"/>
              <w:right w:val="single" w:sz="4" w:space="0" w:color="auto"/>
            </w:tcBorders>
            <w:vAlign w:val="center"/>
          </w:tcPr>
          <w:p w14:paraId="0B08D524" w14:textId="77777777" w:rsidR="009C0203" w:rsidRDefault="009C0203">
            <w:pPr>
              <w:snapToGrid w:val="0"/>
              <w:spacing w:line="300" w:lineRule="exact"/>
              <w:jc w:val="center"/>
              <w:rPr>
                <w:rFonts w:eastAsia="仿宋"/>
                <w:color w:val="000000" w:themeColor="text1"/>
                <w:sz w:val="24"/>
              </w:rPr>
            </w:pPr>
          </w:p>
        </w:tc>
        <w:tc>
          <w:tcPr>
            <w:tcW w:w="541" w:type="pct"/>
            <w:vMerge/>
            <w:tcBorders>
              <w:left w:val="single" w:sz="4" w:space="0" w:color="auto"/>
              <w:right w:val="single" w:sz="4" w:space="0" w:color="auto"/>
            </w:tcBorders>
            <w:vAlign w:val="center"/>
          </w:tcPr>
          <w:p w14:paraId="6CE58CF5" w14:textId="77777777" w:rsidR="009C0203" w:rsidRDefault="009C0203">
            <w:pPr>
              <w:snapToGrid w:val="0"/>
              <w:spacing w:line="300" w:lineRule="exact"/>
              <w:jc w:val="center"/>
              <w:rPr>
                <w:rFonts w:eastAsia="仿宋"/>
                <w:color w:val="000000" w:themeColor="text1"/>
                <w:sz w:val="24"/>
              </w:rPr>
            </w:pPr>
          </w:p>
        </w:tc>
      </w:tr>
      <w:tr w:rsidR="009C0203" w14:paraId="18E8A0AE" w14:textId="77777777">
        <w:trPr>
          <w:cantSplit/>
          <w:trHeight w:val="567"/>
          <w:jc w:val="center"/>
        </w:trPr>
        <w:tc>
          <w:tcPr>
            <w:tcW w:w="419" w:type="pct"/>
            <w:vMerge/>
            <w:tcBorders>
              <w:left w:val="single" w:sz="4" w:space="0" w:color="auto"/>
              <w:right w:val="single" w:sz="4" w:space="0" w:color="auto"/>
            </w:tcBorders>
            <w:vAlign w:val="center"/>
          </w:tcPr>
          <w:p w14:paraId="48EDF51F" w14:textId="77777777" w:rsidR="009C0203" w:rsidRDefault="009C0203">
            <w:pPr>
              <w:snapToGrid w:val="0"/>
              <w:ind w:rightChars="-6" w:right="-13"/>
              <w:jc w:val="center"/>
              <w:rPr>
                <w:rFonts w:eastAsia="仿宋"/>
                <w:color w:val="000000" w:themeColor="text1"/>
                <w:sz w:val="24"/>
              </w:rPr>
            </w:pPr>
            <w:bookmarkStart w:id="243" w:name="OLE_LINK4" w:colFirst="1" w:colLast="2"/>
          </w:p>
        </w:tc>
        <w:tc>
          <w:tcPr>
            <w:tcW w:w="590" w:type="pct"/>
            <w:tcBorders>
              <w:top w:val="single" w:sz="4" w:space="0" w:color="auto"/>
              <w:left w:val="single" w:sz="4" w:space="0" w:color="auto"/>
              <w:right w:val="single" w:sz="4" w:space="0" w:color="auto"/>
            </w:tcBorders>
            <w:vAlign w:val="center"/>
          </w:tcPr>
          <w:p w14:paraId="6BE18FC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22000017</w:t>
            </w:r>
          </w:p>
        </w:tc>
        <w:tc>
          <w:tcPr>
            <w:tcW w:w="1491" w:type="pct"/>
            <w:tcBorders>
              <w:top w:val="single" w:sz="4" w:space="0" w:color="auto"/>
              <w:left w:val="single" w:sz="4" w:space="0" w:color="auto"/>
              <w:right w:val="single" w:sz="4" w:space="0" w:color="auto"/>
            </w:tcBorders>
            <w:vAlign w:val="center"/>
          </w:tcPr>
          <w:p w14:paraId="4754FC17"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如何写好科研论文</w:t>
            </w:r>
          </w:p>
        </w:tc>
        <w:tc>
          <w:tcPr>
            <w:tcW w:w="319" w:type="pct"/>
            <w:tcBorders>
              <w:left w:val="single" w:sz="4" w:space="0" w:color="auto"/>
              <w:right w:val="single" w:sz="4" w:space="0" w:color="auto"/>
            </w:tcBorders>
            <w:vAlign w:val="center"/>
          </w:tcPr>
          <w:p w14:paraId="2257C68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19" w:type="pct"/>
            <w:tcBorders>
              <w:left w:val="single" w:sz="4" w:space="0" w:color="auto"/>
              <w:right w:val="single" w:sz="4" w:space="0" w:color="auto"/>
            </w:tcBorders>
            <w:vAlign w:val="center"/>
          </w:tcPr>
          <w:p w14:paraId="1C67665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19" w:type="pct"/>
            <w:tcBorders>
              <w:left w:val="single" w:sz="4" w:space="0" w:color="auto"/>
              <w:right w:val="single" w:sz="4" w:space="0" w:color="auto"/>
            </w:tcBorders>
            <w:vAlign w:val="center"/>
          </w:tcPr>
          <w:p w14:paraId="45CE97E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68" w:type="pct"/>
            <w:tcBorders>
              <w:left w:val="single" w:sz="4" w:space="0" w:color="auto"/>
              <w:right w:val="single" w:sz="4" w:space="0" w:color="auto"/>
            </w:tcBorders>
            <w:vAlign w:val="center"/>
          </w:tcPr>
          <w:p w14:paraId="21A794B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628" w:type="pct"/>
            <w:tcBorders>
              <w:left w:val="single" w:sz="4" w:space="0" w:color="auto"/>
              <w:right w:val="single" w:sz="4" w:space="0" w:color="auto"/>
            </w:tcBorders>
            <w:vAlign w:val="center"/>
          </w:tcPr>
          <w:p w14:paraId="35016270" w14:textId="77777777" w:rsidR="009C0203" w:rsidRDefault="009C0203">
            <w:pPr>
              <w:snapToGrid w:val="0"/>
              <w:spacing w:line="300" w:lineRule="exact"/>
              <w:jc w:val="center"/>
              <w:rPr>
                <w:rFonts w:eastAsia="仿宋"/>
                <w:color w:val="000000" w:themeColor="text1"/>
                <w:sz w:val="24"/>
              </w:rPr>
            </w:pPr>
          </w:p>
        </w:tc>
        <w:tc>
          <w:tcPr>
            <w:tcW w:w="541" w:type="pct"/>
            <w:vMerge w:val="restart"/>
            <w:tcBorders>
              <w:left w:val="single" w:sz="4" w:space="0" w:color="auto"/>
              <w:right w:val="single" w:sz="4" w:space="0" w:color="auto"/>
            </w:tcBorders>
            <w:vAlign w:val="center"/>
          </w:tcPr>
          <w:p w14:paraId="112A256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线上课程选修一门</w:t>
            </w:r>
          </w:p>
        </w:tc>
      </w:tr>
      <w:tr w:rsidR="009C0203" w14:paraId="41B8C0D4" w14:textId="77777777">
        <w:trPr>
          <w:cantSplit/>
          <w:trHeight w:val="567"/>
          <w:jc w:val="center"/>
        </w:trPr>
        <w:tc>
          <w:tcPr>
            <w:tcW w:w="419" w:type="pct"/>
            <w:vMerge/>
            <w:tcBorders>
              <w:left w:val="single" w:sz="4" w:space="0" w:color="auto"/>
              <w:right w:val="single" w:sz="4" w:space="0" w:color="auto"/>
            </w:tcBorders>
            <w:vAlign w:val="center"/>
          </w:tcPr>
          <w:p w14:paraId="2F68EDA8" w14:textId="77777777" w:rsidR="009C0203" w:rsidRDefault="009C0203">
            <w:pPr>
              <w:snapToGrid w:val="0"/>
              <w:ind w:rightChars="-6" w:right="-13"/>
              <w:jc w:val="center"/>
              <w:rPr>
                <w:rFonts w:eastAsia="仿宋"/>
                <w:color w:val="000000" w:themeColor="text1"/>
                <w:sz w:val="24"/>
              </w:rPr>
            </w:pPr>
          </w:p>
        </w:tc>
        <w:tc>
          <w:tcPr>
            <w:tcW w:w="590" w:type="pct"/>
            <w:tcBorders>
              <w:top w:val="single" w:sz="4" w:space="0" w:color="auto"/>
              <w:left w:val="single" w:sz="4" w:space="0" w:color="auto"/>
              <w:right w:val="single" w:sz="4" w:space="0" w:color="auto"/>
            </w:tcBorders>
            <w:vAlign w:val="center"/>
          </w:tcPr>
          <w:p w14:paraId="6772139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22000018</w:t>
            </w:r>
          </w:p>
        </w:tc>
        <w:tc>
          <w:tcPr>
            <w:tcW w:w="1491" w:type="pct"/>
            <w:tcBorders>
              <w:top w:val="single" w:sz="4" w:space="0" w:color="auto"/>
              <w:left w:val="single" w:sz="4" w:space="0" w:color="auto"/>
              <w:right w:val="single" w:sz="4" w:space="0" w:color="auto"/>
            </w:tcBorders>
            <w:vAlign w:val="center"/>
          </w:tcPr>
          <w:p w14:paraId="1E6614E5"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研究生的压力应对与健康心理</w:t>
            </w:r>
          </w:p>
        </w:tc>
        <w:tc>
          <w:tcPr>
            <w:tcW w:w="319" w:type="pct"/>
            <w:tcBorders>
              <w:left w:val="single" w:sz="4" w:space="0" w:color="auto"/>
              <w:right w:val="single" w:sz="4" w:space="0" w:color="auto"/>
            </w:tcBorders>
            <w:vAlign w:val="center"/>
          </w:tcPr>
          <w:p w14:paraId="4D3C5FE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19" w:type="pct"/>
            <w:tcBorders>
              <w:left w:val="single" w:sz="4" w:space="0" w:color="auto"/>
              <w:right w:val="single" w:sz="4" w:space="0" w:color="auto"/>
            </w:tcBorders>
            <w:vAlign w:val="center"/>
          </w:tcPr>
          <w:p w14:paraId="2037B1B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19" w:type="pct"/>
            <w:tcBorders>
              <w:left w:val="single" w:sz="4" w:space="0" w:color="auto"/>
              <w:right w:val="single" w:sz="4" w:space="0" w:color="auto"/>
            </w:tcBorders>
            <w:vAlign w:val="center"/>
          </w:tcPr>
          <w:p w14:paraId="13A9143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68" w:type="pct"/>
            <w:tcBorders>
              <w:left w:val="single" w:sz="4" w:space="0" w:color="auto"/>
              <w:right w:val="single" w:sz="4" w:space="0" w:color="auto"/>
            </w:tcBorders>
            <w:vAlign w:val="center"/>
          </w:tcPr>
          <w:p w14:paraId="587A5DC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628" w:type="pct"/>
            <w:tcBorders>
              <w:left w:val="single" w:sz="4" w:space="0" w:color="auto"/>
              <w:right w:val="single" w:sz="4" w:space="0" w:color="auto"/>
            </w:tcBorders>
            <w:vAlign w:val="center"/>
          </w:tcPr>
          <w:p w14:paraId="696D3BB1" w14:textId="77777777" w:rsidR="009C0203" w:rsidRDefault="009C0203">
            <w:pPr>
              <w:snapToGrid w:val="0"/>
              <w:spacing w:line="300" w:lineRule="exact"/>
              <w:jc w:val="center"/>
              <w:rPr>
                <w:rFonts w:eastAsia="仿宋"/>
                <w:color w:val="000000" w:themeColor="text1"/>
                <w:sz w:val="24"/>
              </w:rPr>
            </w:pPr>
          </w:p>
        </w:tc>
        <w:tc>
          <w:tcPr>
            <w:tcW w:w="541" w:type="pct"/>
            <w:vMerge/>
            <w:tcBorders>
              <w:left w:val="single" w:sz="4" w:space="0" w:color="auto"/>
              <w:right w:val="single" w:sz="4" w:space="0" w:color="auto"/>
            </w:tcBorders>
            <w:vAlign w:val="center"/>
          </w:tcPr>
          <w:p w14:paraId="1E97D450" w14:textId="77777777" w:rsidR="009C0203" w:rsidRDefault="009C0203">
            <w:pPr>
              <w:snapToGrid w:val="0"/>
              <w:spacing w:line="300" w:lineRule="exact"/>
              <w:jc w:val="center"/>
              <w:rPr>
                <w:rFonts w:eastAsia="仿宋"/>
                <w:color w:val="000000" w:themeColor="text1"/>
                <w:sz w:val="24"/>
              </w:rPr>
            </w:pPr>
          </w:p>
        </w:tc>
      </w:tr>
      <w:tr w:rsidR="009C0203" w14:paraId="1CE5AAA7" w14:textId="77777777">
        <w:trPr>
          <w:cantSplit/>
          <w:trHeight w:val="567"/>
          <w:jc w:val="center"/>
        </w:trPr>
        <w:tc>
          <w:tcPr>
            <w:tcW w:w="419" w:type="pct"/>
            <w:vMerge/>
            <w:tcBorders>
              <w:left w:val="single" w:sz="4" w:space="0" w:color="auto"/>
              <w:right w:val="single" w:sz="4" w:space="0" w:color="auto"/>
            </w:tcBorders>
            <w:vAlign w:val="center"/>
          </w:tcPr>
          <w:p w14:paraId="67CA4E98" w14:textId="77777777" w:rsidR="009C0203" w:rsidRDefault="009C0203">
            <w:pPr>
              <w:snapToGrid w:val="0"/>
              <w:ind w:rightChars="-6" w:right="-13"/>
              <w:jc w:val="center"/>
              <w:rPr>
                <w:rFonts w:eastAsia="仿宋"/>
                <w:color w:val="000000" w:themeColor="text1"/>
                <w:sz w:val="24"/>
              </w:rPr>
            </w:pPr>
          </w:p>
        </w:tc>
        <w:tc>
          <w:tcPr>
            <w:tcW w:w="590" w:type="pct"/>
            <w:tcBorders>
              <w:top w:val="single" w:sz="4" w:space="0" w:color="auto"/>
              <w:left w:val="single" w:sz="4" w:space="0" w:color="auto"/>
              <w:right w:val="single" w:sz="4" w:space="0" w:color="auto"/>
            </w:tcBorders>
            <w:vAlign w:val="center"/>
          </w:tcPr>
          <w:p w14:paraId="5736054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22000019</w:t>
            </w:r>
          </w:p>
        </w:tc>
        <w:tc>
          <w:tcPr>
            <w:tcW w:w="1491" w:type="pct"/>
            <w:tcBorders>
              <w:top w:val="single" w:sz="4" w:space="0" w:color="auto"/>
              <w:left w:val="single" w:sz="4" w:space="0" w:color="auto"/>
              <w:right w:val="single" w:sz="4" w:space="0" w:color="auto"/>
            </w:tcBorders>
            <w:vAlign w:val="center"/>
          </w:tcPr>
          <w:p w14:paraId="4E75F38C"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研究生学术与职业素养讲座</w:t>
            </w:r>
          </w:p>
        </w:tc>
        <w:tc>
          <w:tcPr>
            <w:tcW w:w="319" w:type="pct"/>
            <w:tcBorders>
              <w:left w:val="single" w:sz="4" w:space="0" w:color="auto"/>
              <w:right w:val="single" w:sz="4" w:space="0" w:color="auto"/>
            </w:tcBorders>
            <w:vAlign w:val="center"/>
          </w:tcPr>
          <w:p w14:paraId="1E0D31E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19" w:type="pct"/>
            <w:tcBorders>
              <w:left w:val="single" w:sz="4" w:space="0" w:color="auto"/>
              <w:right w:val="single" w:sz="4" w:space="0" w:color="auto"/>
            </w:tcBorders>
            <w:vAlign w:val="center"/>
          </w:tcPr>
          <w:p w14:paraId="7B3F4D6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19" w:type="pct"/>
            <w:tcBorders>
              <w:left w:val="single" w:sz="4" w:space="0" w:color="auto"/>
              <w:right w:val="single" w:sz="4" w:space="0" w:color="auto"/>
            </w:tcBorders>
            <w:vAlign w:val="center"/>
          </w:tcPr>
          <w:p w14:paraId="4689E30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68" w:type="pct"/>
            <w:tcBorders>
              <w:left w:val="single" w:sz="4" w:space="0" w:color="auto"/>
              <w:right w:val="single" w:sz="4" w:space="0" w:color="auto"/>
            </w:tcBorders>
            <w:vAlign w:val="center"/>
          </w:tcPr>
          <w:p w14:paraId="32D85A3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628" w:type="pct"/>
            <w:tcBorders>
              <w:left w:val="single" w:sz="4" w:space="0" w:color="auto"/>
              <w:right w:val="single" w:sz="4" w:space="0" w:color="auto"/>
            </w:tcBorders>
            <w:vAlign w:val="center"/>
          </w:tcPr>
          <w:p w14:paraId="3108D5EE" w14:textId="77777777" w:rsidR="009C0203" w:rsidRDefault="009C0203">
            <w:pPr>
              <w:snapToGrid w:val="0"/>
              <w:spacing w:line="300" w:lineRule="exact"/>
              <w:jc w:val="center"/>
              <w:rPr>
                <w:rFonts w:eastAsia="仿宋"/>
                <w:color w:val="000000" w:themeColor="text1"/>
                <w:sz w:val="24"/>
              </w:rPr>
            </w:pPr>
          </w:p>
        </w:tc>
        <w:tc>
          <w:tcPr>
            <w:tcW w:w="541" w:type="pct"/>
            <w:vMerge/>
            <w:tcBorders>
              <w:left w:val="single" w:sz="4" w:space="0" w:color="auto"/>
              <w:right w:val="single" w:sz="4" w:space="0" w:color="auto"/>
            </w:tcBorders>
            <w:vAlign w:val="center"/>
          </w:tcPr>
          <w:p w14:paraId="3B03D3EB" w14:textId="77777777" w:rsidR="009C0203" w:rsidRDefault="009C0203">
            <w:pPr>
              <w:snapToGrid w:val="0"/>
              <w:spacing w:line="300" w:lineRule="exact"/>
              <w:rPr>
                <w:rFonts w:eastAsia="仿宋"/>
                <w:color w:val="000000" w:themeColor="text1"/>
                <w:sz w:val="24"/>
              </w:rPr>
            </w:pPr>
          </w:p>
        </w:tc>
      </w:tr>
      <w:tr w:rsidR="009C0203" w14:paraId="4EBB56BB" w14:textId="77777777">
        <w:trPr>
          <w:cantSplit/>
          <w:trHeight w:val="567"/>
          <w:jc w:val="center"/>
        </w:trPr>
        <w:tc>
          <w:tcPr>
            <w:tcW w:w="419" w:type="pct"/>
            <w:vMerge w:val="restart"/>
            <w:tcBorders>
              <w:left w:val="single" w:sz="4" w:space="0" w:color="auto"/>
              <w:right w:val="single" w:sz="4" w:space="0" w:color="auto"/>
            </w:tcBorders>
            <w:vAlign w:val="center"/>
          </w:tcPr>
          <w:p w14:paraId="31D078B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专业</w:t>
            </w:r>
          </w:p>
          <w:p w14:paraId="25B32F1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≥6</w:t>
            </w:r>
            <w:r>
              <w:rPr>
                <w:rFonts w:eastAsia="仿宋"/>
                <w:color w:val="000000" w:themeColor="text1"/>
                <w:sz w:val="24"/>
              </w:rPr>
              <w:t>学分）</w:t>
            </w:r>
          </w:p>
        </w:tc>
        <w:tc>
          <w:tcPr>
            <w:tcW w:w="590" w:type="pct"/>
            <w:tcBorders>
              <w:top w:val="single" w:sz="4" w:space="0" w:color="auto"/>
              <w:left w:val="single" w:sz="4" w:space="0" w:color="auto"/>
              <w:right w:val="single" w:sz="4" w:space="0" w:color="auto"/>
            </w:tcBorders>
            <w:vAlign w:val="center"/>
          </w:tcPr>
          <w:p w14:paraId="66214FF4" w14:textId="77777777" w:rsidR="009C0203" w:rsidRDefault="00BC1BB0">
            <w:pPr>
              <w:snapToGrid w:val="0"/>
              <w:spacing w:line="300" w:lineRule="exact"/>
              <w:jc w:val="center"/>
              <w:rPr>
                <w:rFonts w:eastAsia="仿宋"/>
                <w:color w:val="000000" w:themeColor="text1"/>
                <w:sz w:val="24"/>
                <w:szCs w:val="22"/>
              </w:rPr>
            </w:pPr>
            <w:r>
              <w:rPr>
                <w:rFonts w:eastAsia="仿宋"/>
                <w:color w:val="000000" w:themeColor="text1"/>
                <w:sz w:val="24"/>
                <w:szCs w:val="22"/>
              </w:rPr>
              <w:t>22190021</w:t>
            </w:r>
          </w:p>
        </w:tc>
        <w:tc>
          <w:tcPr>
            <w:tcW w:w="1491" w:type="pct"/>
            <w:tcBorders>
              <w:top w:val="single" w:sz="4" w:space="0" w:color="auto"/>
              <w:left w:val="single" w:sz="4" w:space="0" w:color="auto"/>
              <w:right w:val="single" w:sz="4" w:space="0" w:color="auto"/>
            </w:tcBorders>
            <w:vAlign w:val="center"/>
          </w:tcPr>
          <w:p w14:paraId="270526FF" w14:textId="77777777" w:rsidR="009C0203" w:rsidRDefault="00BC1BB0">
            <w:pPr>
              <w:widowControl/>
              <w:spacing w:line="240" w:lineRule="exact"/>
              <w:jc w:val="left"/>
              <w:rPr>
                <w:rFonts w:eastAsia="仿宋"/>
                <w:color w:val="000000" w:themeColor="text1"/>
                <w:sz w:val="24"/>
              </w:rPr>
            </w:pPr>
            <w:r>
              <w:rPr>
                <w:rFonts w:eastAsia="仿宋"/>
                <w:color w:val="000000" w:themeColor="text1"/>
                <w:sz w:val="24"/>
              </w:rPr>
              <w:t>园林计算机辅助设计</w:t>
            </w:r>
          </w:p>
        </w:tc>
        <w:tc>
          <w:tcPr>
            <w:tcW w:w="319" w:type="pct"/>
            <w:tcBorders>
              <w:left w:val="single" w:sz="4" w:space="0" w:color="auto"/>
              <w:right w:val="single" w:sz="4" w:space="0" w:color="auto"/>
            </w:tcBorders>
            <w:vAlign w:val="center"/>
          </w:tcPr>
          <w:p w14:paraId="0BB5D8E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19" w:type="pct"/>
            <w:tcBorders>
              <w:left w:val="single" w:sz="4" w:space="0" w:color="auto"/>
              <w:right w:val="single" w:sz="4" w:space="0" w:color="auto"/>
            </w:tcBorders>
            <w:vAlign w:val="center"/>
          </w:tcPr>
          <w:p w14:paraId="5A50099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19" w:type="pct"/>
            <w:tcBorders>
              <w:left w:val="single" w:sz="4" w:space="0" w:color="auto"/>
              <w:right w:val="single" w:sz="4" w:space="0" w:color="auto"/>
            </w:tcBorders>
            <w:vAlign w:val="center"/>
          </w:tcPr>
          <w:p w14:paraId="4B8BB0C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368" w:type="pct"/>
            <w:tcBorders>
              <w:left w:val="single" w:sz="4" w:space="0" w:color="auto"/>
              <w:right w:val="single" w:sz="4" w:space="0" w:color="auto"/>
            </w:tcBorders>
            <w:vAlign w:val="center"/>
          </w:tcPr>
          <w:p w14:paraId="4908B4FA" w14:textId="77777777" w:rsidR="009C0203" w:rsidRDefault="00BC1BB0">
            <w:pPr>
              <w:jc w:val="center"/>
              <w:rPr>
                <w:rFonts w:eastAsia="仿宋"/>
                <w:color w:val="000000" w:themeColor="text1"/>
                <w:sz w:val="24"/>
              </w:rPr>
            </w:pPr>
            <w:r>
              <w:rPr>
                <w:rFonts w:eastAsia="仿宋"/>
                <w:color w:val="000000" w:themeColor="text1"/>
                <w:sz w:val="24"/>
              </w:rPr>
              <w:t>考查</w:t>
            </w:r>
          </w:p>
        </w:tc>
        <w:tc>
          <w:tcPr>
            <w:tcW w:w="628" w:type="pct"/>
            <w:tcBorders>
              <w:left w:val="single" w:sz="4" w:space="0" w:color="auto"/>
              <w:right w:val="single" w:sz="4" w:space="0" w:color="auto"/>
            </w:tcBorders>
            <w:vAlign w:val="center"/>
          </w:tcPr>
          <w:p w14:paraId="6E13C4FE" w14:textId="77777777" w:rsidR="009C0203" w:rsidRDefault="00BC1BB0">
            <w:pPr>
              <w:snapToGrid w:val="0"/>
              <w:spacing w:line="300" w:lineRule="exact"/>
              <w:jc w:val="center"/>
              <w:rPr>
                <w:rFonts w:eastAsia="仿宋"/>
                <w:color w:val="000000" w:themeColor="text1"/>
                <w:sz w:val="24"/>
              </w:rPr>
            </w:pPr>
            <w:r>
              <w:rPr>
                <w:rFonts w:eastAsia="仿宋"/>
                <w:b/>
                <w:color w:val="000000" w:themeColor="text1"/>
                <w:sz w:val="24"/>
              </w:rPr>
              <w:t>一、三、四</w:t>
            </w:r>
          </w:p>
        </w:tc>
        <w:tc>
          <w:tcPr>
            <w:tcW w:w="541" w:type="pct"/>
            <w:tcBorders>
              <w:left w:val="single" w:sz="4" w:space="0" w:color="auto"/>
              <w:right w:val="single" w:sz="4" w:space="0" w:color="auto"/>
            </w:tcBorders>
            <w:vAlign w:val="center"/>
          </w:tcPr>
          <w:p w14:paraId="07792CE1" w14:textId="77777777" w:rsidR="009C0203" w:rsidRDefault="009C0203">
            <w:pPr>
              <w:snapToGrid w:val="0"/>
              <w:spacing w:line="300" w:lineRule="exact"/>
              <w:jc w:val="center"/>
              <w:rPr>
                <w:rFonts w:eastAsia="仿宋"/>
                <w:color w:val="000000" w:themeColor="text1"/>
                <w:sz w:val="24"/>
              </w:rPr>
            </w:pPr>
          </w:p>
        </w:tc>
      </w:tr>
      <w:tr w:rsidR="009C0203" w14:paraId="7401580B" w14:textId="77777777">
        <w:trPr>
          <w:cantSplit/>
          <w:trHeight w:val="567"/>
          <w:jc w:val="center"/>
        </w:trPr>
        <w:tc>
          <w:tcPr>
            <w:tcW w:w="419" w:type="pct"/>
            <w:vMerge/>
            <w:tcBorders>
              <w:left w:val="single" w:sz="4" w:space="0" w:color="auto"/>
              <w:right w:val="single" w:sz="4" w:space="0" w:color="auto"/>
            </w:tcBorders>
            <w:vAlign w:val="center"/>
          </w:tcPr>
          <w:p w14:paraId="03FB171C" w14:textId="77777777" w:rsidR="009C0203" w:rsidRDefault="009C0203">
            <w:pPr>
              <w:snapToGrid w:val="0"/>
              <w:ind w:rightChars="-6" w:right="-13"/>
              <w:jc w:val="center"/>
              <w:rPr>
                <w:rFonts w:eastAsia="仿宋"/>
                <w:color w:val="000000" w:themeColor="text1"/>
                <w:sz w:val="24"/>
              </w:rPr>
            </w:pPr>
          </w:p>
        </w:tc>
        <w:tc>
          <w:tcPr>
            <w:tcW w:w="590" w:type="pct"/>
            <w:tcBorders>
              <w:top w:val="single" w:sz="4" w:space="0" w:color="auto"/>
              <w:left w:val="single" w:sz="4" w:space="0" w:color="auto"/>
              <w:right w:val="single" w:sz="4" w:space="0" w:color="auto"/>
            </w:tcBorders>
            <w:vAlign w:val="center"/>
          </w:tcPr>
          <w:p w14:paraId="52B2321C" w14:textId="77777777" w:rsidR="009C0203" w:rsidRDefault="00BC1BB0">
            <w:pPr>
              <w:snapToGrid w:val="0"/>
              <w:spacing w:line="300" w:lineRule="exact"/>
              <w:jc w:val="center"/>
              <w:rPr>
                <w:rFonts w:eastAsia="仿宋"/>
                <w:color w:val="000000" w:themeColor="text1"/>
                <w:sz w:val="24"/>
                <w:szCs w:val="22"/>
              </w:rPr>
            </w:pPr>
            <w:r>
              <w:rPr>
                <w:rFonts w:eastAsia="仿宋"/>
                <w:color w:val="000000" w:themeColor="text1"/>
                <w:sz w:val="24"/>
                <w:szCs w:val="22"/>
              </w:rPr>
              <w:t>22190022</w:t>
            </w:r>
          </w:p>
        </w:tc>
        <w:tc>
          <w:tcPr>
            <w:tcW w:w="1491" w:type="pct"/>
            <w:tcBorders>
              <w:top w:val="single" w:sz="4" w:space="0" w:color="auto"/>
              <w:left w:val="single" w:sz="4" w:space="0" w:color="auto"/>
              <w:right w:val="single" w:sz="4" w:space="0" w:color="auto"/>
            </w:tcBorders>
            <w:vAlign w:val="center"/>
          </w:tcPr>
          <w:p w14:paraId="19394B12" w14:textId="77777777" w:rsidR="009C0203" w:rsidRDefault="00BC1BB0">
            <w:pPr>
              <w:widowControl/>
              <w:spacing w:line="240" w:lineRule="exact"/>
              <w:jc w:val="left"/>
              <w:rPr>
                <w:rFonts w:eastAsia="仿宋"/>
                <w:color w:val="000000" w:themeColor="text1"/>
                <w:sz w:val="24"/>
              </w:rPr>
            </w:pPr>
            <w:r>
              <w:rPr>
                <w:rFonts w:eastAsia="仿宋"/>
                <w:color w:val="000000" w:themeColor="text1"/>
                <w:sz w:val="24"/>
              </w:rPr>
              <w:t>现代仪器分析</w:t>
            </w:r>
          </w:p>
        </w:tc>
        <w:tc>
          <w:tcPr>
            <w:tcW w:w="319" w:type="pct"/>
            <w:tcBorders>
              <w:left w:val="single" w:sz="4" w:space="0" w:color="auto"/>
              <w:right w:val="single" w:sz="4" w:space="0" w:color="auto"/>
            </w:tcBorders>
            <w:vAlign w:val="center"/>
          </w:tcPr>
          <w:p w14:paraId="46019E6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319" w:type="pct"/>
            <w:tcBorders>
              <w:left w:val="single" w:sz="4" w:space="0" w:color="auto"/>
              <w:right w:val="single" w:sz="4" w:space="0" w:color="auto"/>
            </w:tcBorders>
            <w:vAlign w:val="center"/>
          </w:tcPr>
          <w:p w14:paraId="4727678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19" w:type="pct"/>
            <w:tcBorders>
              <w:left w:val="single" w:sz="4" w:space="0" w:color="auto"/>
              <w:right w:val="single" w:sz="4" w:space="0" w:color="auto"/>
            </w:tcBorders>
            <w:vAlign w:val="center"/>
          </w:tcPr>
          <w:p w14:paraId="4DBAAAA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368" w:type="pct"/>
            <w:tcBorders>
              <w:left w:val="single" w:sz="4" w:space="0" w:color="auto"/>
              <w:right w:val="single" w:sz="4" w:space="0" w:color="auto"/>
            </w:tcBorders>
            <w:vAlign w:val="center"/>
          </w:tcPr>
          <w:p w14:paraId="0D3102D7" w14:textId="77777777" w:rsidR="009C0203" w:rsidRDefault="00BC1BB0">
            <w:pPr>
              <w:jc w:val="center"/>
              <w:rPr>
                <w:rFonts w:eastAsia="仿宋"/>
                <w:color w:val="000000" w:themeColor="text1"/>
                <w:sz w:val="24"/>
              </w:rPr>
            </w:pPr>
            <w:r>
              <w:rPr>
                <w:rFonts w:eastAsia="仿宋"/>
                <w:color w:val="000000" w:themeColor="text1"/>
                <w:sz w:val="24"/>
              </w:rPr>
              <w:t>考查</w:t>
            </w:r>
          </w:p>
        </w:tc>
        <w:tc>
          <w:tcPr>
            <w:tcW w:w="628" w:type="pct"/>
            <w:tcBorders>
              <w:left w:val="single" w:sz="4" w:space="0" w:color="auto"/>
              <w:right w:val="single" w:sz="4" w:space="0" w:color="auto"/>
            </w:tcBorders>
            <w:vAlign w:val="center"/>
          </w:tcPr>
          <w:p w14:paraId="2C469A7E" w14:textId="77777777" w:rsidR="009C0203" w:rsidRDefault="00BC1BB0">
            <w:pPr>
              <w:snapToGrid w:val="0"/>
              <w:spacing w:line="300" w:lineRule="exact"/>
              <w:jc w:val="center"/>
              <w:rPr>
                <w:rFonts w:eastAsia="仿宋"/>
                <w:color w:val="000000" w:themeColor="text1"/>
                <w:sz w:val="24"/>
              </w:rPr>
            </w:pPr>
            <w:r>
              <w:rPr>
                <w:rFonts w:eastAsia="仿宋"/>
                <w:b/>
                <w:color w:val="000000" w:themeColor="text1"/>
                <w:sz w:val="24"/>
              </w:rPr>
              <w:t>二、五</w:t>
            </w:r>
          </w:p>
        </w:tc>
        <w:tc>
          <w:tcPr>
            <w:tcW w:w="541" w:type="pct"/>
            <w:tcBorders>
              <w:left w:val="single" w:sz="4" w:space="0" w:color="auto"/>
              <w:right w:val="single" w:sz="4" w:space="0" w:color="auto"/>
            </w:tcBorders>
            <w:vAlign w:val="center"/>
          </w:tcPr>
          <w:p w14:paraId="2BA1A9F1" w14:textId="77777777" w:rsidR="009C0203" w:rsidRDefault="009C0203">
            <w:pPr>
              <w:snapToGrid w:val="0"/>
              <w:spacing w:line="300" w:lineRule="exact"/>
              <w:jc w:val="center"/>
              <w:rPr>
                <w:rFonts w:eastAsia="仿宋"/>
                <w:color w:val="000000" w:themeColor="text1"/>
                <w:sz w:val="24"/>
              </w:rPr>
            </w:pPr>
          </w:p>
        </w:tc>
      </w:tr>
      <w:tr w:rsidR="009C0203" w14:paraId="74E62FE1" w14:textId="77777777">
        <w:trPr>
          <w:cantSplit/>
          <w:trHeight w:val="567"/>
          <w:jc w:val="center"/>
        </w:trPr>
        <w:tc>
          <w:tcPr>
            <w:tcW w:w="419" w:type="pct"/>
            <w:vMerge/>
            <w:tcBorders>
              <w:left w:val="single" w:sz="4" w:space="0" w:color="auto"/>
              <w:right w:val="single" w:sz="4" w:space="0" w:color="auto"/>
            </w:tcBorders>
            <w:vAlign w:val="center"/>
          </w:tcPr>
          <w:p w14:paraId="729B8180" w14:textId="77777777" w:rsidR="009C0203" w:rsidRDefault="009C0203">
            <w:pPr>
              <w:snapToGrid w:val="0"/>
              <w:ind w:rightChars="-6" w:right="-13"/>
              <w:jc w:val="center"/>
              <w:rPr>
                <w:rFonts w:eastAsia="仿宋"/>
                <w:color w:val="000000" w:themeColor="text1"/>
                <w:sz w:val="24"/>
              </w:rPr>
            </w:pPr>
          </w:p>
        </w:tc>
        <w:tc>
          <w:tcPr>
            <w:tcW w:w="590" w:type="pct"/>
            <w:tcBorders>
              <w:top w:val="single" w:sz="4" w:space="0" w:color="auto"/>
              <w:left w:val="single" w:sz="4" w:space="0" w:color="auto"/>
              <w:right w:val="single" w:sz="4" w:space="0" w:color="auto"/>
            </w:tcBorders>
            <w:vAlign w:val="center"/>
          </w:tcPr>
          <w:p w14:paraId="52C3EDBB" w14:textId="77777777" w:rsidR="009C0203" w:rsidRDefault="00BC1BB0">
            <w:pPr>
              <w:snapToGrid w:val="0"/>
              <w:spacing w:line="300" w:lineRule="exact"/>
              <w:jc w:val="center"/>
              <w:rPr>
                <w:rFonts w:eastAsia="仿宋"/>
                <w:color w:val="000000" w:themeColor="text1"/>
                <w:sz w:val="24"/>
                <w:szCs w:val="22"/>
              </w:rPr>
            </w:pPr>
            <w:r>
              <w:rPr>
                <w:rFonts w:eastAsia="仿宋"/>
                <w:color w:val="000000" w:themeColor="text1"/>
                <w:sz w:val="24"/>
                <w:szCs w:val="22"/>
              </w:rPr>
              <w:t>22190014</w:t>
            </w:r>
          </w:p>
        </w:tc>
        <w:tc>
          <w:tcPr>
            <w:tcW w:w="1491" w:type="pct"/>
            <w:tcBorders>
              <w:top w:val="single" w:sz="4" w:space="0" w:color="auto"/>
              <w:left w:val="single" w:sz="4" w:space="0" w:color="auto"/>
              <w:right w:val="single" w:sz="4" w:space="0" w:color="auto"/>
            </w:tcBorders>
            <w:vAlign w:val="center"/>
          </w:tcPr>
          <w:p w14:paraId="4183FDDE"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生物技术原理与应用</w:t>
            </w:r>
          </w:p>
        </w:tc>
        <w:tc>
          <w:tcPr>
            <w:tcW w:w="319" w:type="pct"/>
            <w:tcBorders>
              <w:left w:val="single" w:sz="4" w:space="0" w:color="auto"/>
              <w:right w:val="single" w:sz="4" w:space="0" w:color="auto"/>
            </w:tcBorders>
            <w:vAlign w:val="center"/>
          </w:tcPr>
          <w:p w14:paraId="7FAF0CC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19" w:type="pct"/>
            <w:tcBorders>
              <w:left w:val="single" w:sz="4" w:space="0" w:color="auto"/>
              <w:right w:val="single" w:sz="4" w:space="0" w:color="auto"/>
            </w:tcBorders>
            <w:vAlign w:val="center"/>
          </w:tcPr>
          <w:p w14:paraId="798B2EE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19" w:type="pct"/>
            <w:tcBorders>
              <w:left w:val="single" w:sz="4" w:space="0" w:color="auto"/>
              <w:right w:val="single" w:sz="4" w:space="0" w:color="auto"/>
            </w:tcBorders>
            <w:vAlign w:val="center"/>
          </w:tcPr>
          <w:p w14:paraId="6B93155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368" w:type="pct"/>
            <w:tcBorders>
              <w:left w:val="single" w:sz="4" w:space="0" w:color="auto"/>
              <w:right w:val="single" w:sz="4" w:space="0" w:color="auto"/>
            </w:tcBorders>
            <w:vAlign w:val="center"/>
          </w:tcPr>
          <w:p w14:paraId="04A6276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628" w:type="pct"/>
            <w:tcBorders>
              <w:left w:val="single" w:sz="4" w:space="0" w:color="auto"/>
              <w:right w:val="single" w:sz="4" w:space="0" w:color="auto"/>
            </w:tcBorders>
            <w:vAlign w:val="center"/>
          </w:tcPr>
          <w:p w14:paraId="7541BBC8" w14:textId="77777777" w:rsidR="009C0203" w:rsidRDefault="00BC1BB0">
            <w:pPr>
              <w:snapToGrid w:val="0"/>
              <w:ind w:rightChars="-6" w:right="-13"/>
              <w:jc w:val="center"/>
              <w:rPr>
                <w:rFonts w:eastAsia="仿宋"/>
                <w:color w:val="000000" w:themeColor="text1"/>
                <w:sz w:val="24"/>
              </w:rPr>
            </w:pPr>
            <w:r>
              <w:rPr>
                <w:rFonts w:eastAsia="仿宋"/>
                <w:b/>
                <w:color w:val="000000" w:themeColor="text1"/>
                <w:sz w:val="24"/>
              </w:rPr>
              <w:t>二、五</w:t>
            </w:r>
          </w:p>
        </w:tc>
        <w:tc>
          <w:tcPr>
            <w:tcW w:w="541" w:type="pct"/>
            <w:tcBorders>
              <w:left w:val="single" w:sz="4" w:space="0" w:color="auto"/>
              <w:right w:val="single" w:sz="4" w:space="0" w:color="auto"/>
            </w:tcBorders>
            <w:vAlign w:val="center"/>
          </w:tcPr>
          <w:p w14:paraId="75CDD80C" w14:textId="77777777" w:rsidR="009C0203" w:rsidRDefault="009C0203">
            <w:pPr>
              <w:snapToGrid w:val="0"/>
              <w:spacing w:line="300" w:lineRule="exact"/>
              <w:jc w:val="center"/>
              <w:rPr>
                <w:rFonts w:eastAsia="仿宋"/>
                <w:color w:val="000000" w:themeColor="text1"/>
                <w:sz w:val="24"/>
              </w:rPr>
            </w:pPr>
          </w:p>
        </w:tc>
      </w:tr>
      <w:tr w:rsidR="009C0203" w14:paraId="0086D67B" w14:textId="77777777">
        <w:trPr>
          <w:cantSplit/>
          <w:trHeight w:val="567"/>
          <w:jc w:val="center"/>
        </w:trPr>
        <w:tc>
          <w:tcPr>
            <w:tcW w:w="419" w:type="pct"/>
            <w:vMerge/>
            <w:tcBorders>
              <w:left w:val="single" w:sz="4" w:space="0" w:color="auto"/>
              <w:right w:val="single" w:sz="4" w:space="0" w:color="auto"/>
            </w:tcBorders>
            <w:vAlign w:val="center"/>
          </w:tcPr>
          <w:p w14:paraId="3DC7BDC1" w14:textId="77777777" w:rsidR="009C0203" w:rsidRDefault="009C0203">
            <w:pPr>
              <w:snapToGrid w:val="0"/>
              <w:ind w:rightChars="-6" w:right="-13"/>
              <w:jc w:val="center"/>
              <w:rPr>
                <w:rFonts w:eastAsia="仿宋"/>
                <w:color w:val="000000" w:themeColor="text1"/>
                <w:sz w:val="24"/>
              </w:rPr>
            </w:pPr>
          </w:p>
        </w:tc>
        <w:tc>
          <w:tcPr>
            <w:tcW w:w="590" w:type="pct"/>
            <w:tcBorders>
              <w:top w:val="single" w:sz="4" w:space="0" w:color="auto"/>
              <w:left w:val="single" w:sz="4" w:space="0" w:color="auto"/>
              <w:right w:val="single" w:sz="4" w:space="0" w:color="auto"/>
            </w:tcBorders>
            <w:vAlign w:val="center"/>
          </w:tcPr>
          <w:p w14:paraId="32C7680F" w14:textId="77777777" w:rsidR="009C0203" w:rsidRDefault="00BC1BB0">
            <w:pPr>
              <w:snapToGrid w:val="0"/>
              <w:spacing w:line="300" w:lineRule="exact"/>
              <w:jc w:val="center"/>
              <w:rPr>
                <w:rFonts w:eastAsia="仿宋"/>
                <w:color w:val="000000" w:themeColor="text1"/>
                <w:sz w:val="24"/>
                <w:szCs w:val="22"/>
              </w:rPr>
            </w:pPr>
            <w:r>
              <w:rPr>
                <w:rFonts w:eastAsia="仿宋"/>
                <w:color w:val="000000" w:themeColor="text1"/>
                <w:sz w:val="24"/>
                <w:szCs w:val="22"/>
              </w:rPr>
              <w:t>22190024</w:t>
            </w:r>
          </w:p>
        </w:tc>
        <w:tc>
          <w:tcPr>
            <w:tcW w:w="1491" w:type="pct"/>
            <w:tcBorders>
              <w:top w:val="single" w:sz="4" w:space="0" w:color="auto"/>
              <w:left w:val="single" w:sz="4" w:space="0" w:color="auto"/>
              <w:right w:val="single" w:sz="4" w:space="0" w:color="auto"/>
            </w:tcBorders>
            <w:vAlign w:val="center"/>
          </w:tcPr>
          <w:p w14:paraId="26EFE436" w14:textId="77777777" w:rsidR="009C0203" w:rsidRDefault="00BC1BB0">
            <w:pPr>
              <w:widowControl/>
              <w:spacing w:line="240" w:lineRule="exact"/>
              <w:jc w:val="left"/>
              <w:rPr>
                <w:rFonts w:eastAsia="仿宋"/>
                <w:color w:val="000000" w:themeColor="text1"/>
                <w:sz w:val="24"/>
              </w:rPr>
            </w:pPr>
            <w:r>
              <w:rPr>
                <w:rFonts w:eastAsia="仿宋" w:hint="eastAsia"/>
                <w:color w:val="000000" w:themeColor="text1"/>
                <w:sz w:val="24"/>
              </w:rPr>
              <w:t>高级</w:t>
            </w:r>
            <w:r>
              <w:rPr>
                <w:rFonts w:eastAsia="仿宋"/>
                <w:color w:val="000000" w:themeColor="text1"/>
                <w:sz w:val="24"/>
              </w:rPr>
              <w:t>植物生理生化实验技术</w:t>
            </w:r>
          </w:p>
        </w:tc>
        <w:tc>
          <w:tcPr>
            <w:tcW w:w="319" w:type="pct"/>
            <w:tcBorders>
              <w:left w:val="single" w:sz="4" w:space="0" w:color="auto"/>
              <w:right w:val="single" w:sz="4" w:space="0" w:color="auto"/>
            </w:tcBorders>
            <w:vAlign w:val="center"/>
          </w:tcPr>
          <w:p w14:paraId="5C12C08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319" w:type="pct"/>
            <w:tcBorders>
              <w:left w:val="single" w:sz="4" w:space="0" w:color="auto"/>
              <w:right w:val="single" w:sz="4" w:space="0" w:color="auto"/>
            </w:tcBorders>
            <w:vAlign w:val="center"/>
          </w:tcPr>
          <w:p w14:paraId="567033B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19" w:type="pct"/>
            <w:tcBorders>
              <w:left w:val="single" w:sz="4" w:space="0" w:color="auto"/>
              <w:right w:val="single" w:sz="4" w:space="0" w:color="auto"/>
            </w:tcBorders>
            <w:vAlign w:val="center"/>
          </w:tcPr>
          <w:p w14:paraId="297CA9F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68" w:type="pct"/>
            <w:tcBorders>
              <w:left w:val="single" w:sz="4" w:space="0" w:color="auto"/>
              <w:right w:val="single" w:sz="4" w:space="0" w:color="auto"/>
            </w:tcBorders>
            <w:vAlign w:val="center"/>
          </w:tcPr>
          <w:p w14:paraId="2E90D181" w14:textId="77777777" w:rsidR="009C0203" w:rsidRDefault="00BC1BB0">
            <w:pPr>
              <w:jc w:val="center"/>
              <w:rPr>
                <w:rFonts w:eastAsia="仿宋"/>
                <w:color w:val="000000" w:themeColor="text1"/>
                <w:sz w:val="24"/>
              </w:rPr>
            </w:pPr>
            <w:r>
              <w:rPr>
                <w:rFonts w:eastAsia="仿宋"/>
                <w:color w:val="000000" w:themeColor="text1"/>
                <w:sz w:val="24"/>
              </w:rPr>
              <w:t>考查</w:t>
            </w:r>
          </w:p>
        </w:tc>
        <w:tc>
          <w:tcPr>
            <w:tcW w:w="628" w:type="pct"/>
            <w:tcBorders>
              <w:left w:val="single" w:sz="4" w:space="0" w:color="auto"/>
              <w:right w:val="single" w:sz="4" w:space="0" w:color="auto"/>
            </w:tcBorders>
            <w:vAlign w:val="center"/>
          </w:tcPr>
          <w:p w14:paraId="04C20FDE" w14:textId="77777777" w:rsidR="009C0203" w:rsidRDefault="00BC1BB0">
            <w:pPr>
              <w:snapToGrid w:val="0"/>
              <w:spacing w:line="300" w:lineRule="exact"/>
              <w:jc w:val="center"/>
              <w:rPr>
                <w:rFonts w:eastAsia="仿宋"/>
                <w:color w:val="000000" w:themeColor="text1"/>
                <w:sz w:val="24"/>
              </w:rPr>
            </w:pPr>
            <w:r>
              <w:rPr>
                <w:rFonts w:eastAsia="仿宋"/>
                <w:b/>
                <w:color w:val="000000" w:themeColor="text1"/>
                <w:sz w:val="24"/>
              </w:rPr>
              <w:t>二、五</w:t>
            </w:r>
          </w:p>
        </w:tc>
        <w:tc>
          <w:tcPr>
            <w:tcW w:w="541" w:type="pct"/>
            <w:tcBorders>
              <w:left w:val="single" w:sz="4" w:space="0" w:color="auto"/>
              <w:right w:val="single" w:sz="4" w:space="0" w:color="auto"/>
            </w:tcBorders>
            <w:vAlign w:val="center"/>
          </w:tcPr>
          <w:p w14:paraId="23E76E7F" w14:textId="77777777" w:rsidR="009C0203" w:rsidRDefault="009C0203">
            <w:pPr>
              <w:snapToGrid w:val="0"/>
              <w:spacing w:line="300" w:lineRule="exact"/>
              <w:jc w:val="center"/>
              <w:rPr>
                <w:rFonts w:eastAsia="仿宋"/>
                <w:color w:val="000000" w:themeColor="text1"/>
                <w:sz w:val="24"/>
              </w:rPr>
            </w:pPr>
          </w:p>
        </w:tc>
      </w:tr>
      <w:tr w:rsidR="009C0203" w14:paraId="51BF937D" w14:textId="77777777">
        <w:trPr>
          <w:cantSplit/>
          <w:trHeight w:val="567"/>
          <w:jc w:val="center"/>
        </w:trPr>
        <w:tc>
          <w:tcPr>
            <w:tcW w:w="419" w:type="pct"/>
            <w:vMerge/>
            <w:tcBorders>
              <w:left w:val="single" w:sz="4" w:space="0" w:color="auto"/>
              <w:right w:val="single" w:sz="4" w:space="0" w:color="auto"/>
            </w:tcBorders>
            <w:vAlign w:val="center"/>
          </w:tcPr>
          <w:p w14:paraId="4FDEE614" w14:textId="77777777" w:rsidR="009C0203" w:rsidRDefault="009C0203">
            <w:pPr>
              <w:snapToGrid w:val="0"/>
              <w:ind w:rightChars="-6" w:right="-13"/>
              <w:jc w:val="center"/>
              <w:rPr>
                <w:rFonts w:eastAsia="仿宋"/>
                <w:color w:val="000000" w:themeColor="text1"/>
                <w:sz w:val="24"/>
              </w:rPr>
            </w:pPr>
          </w:p>
        </w:tc>
        <w:tc>
          <w:tcPr>
            <w:tcW w:w="590" w:type="pct"/>
            <w:tcBorders>
              <w:top w:val="single" w:sz="4" w:space="0" w:color="auto"/>
              <w:left w:val="single" w:sz="4" w:space="0" w:color="auto"/>
              <w:right w:val="single" w:sz="4" w:space="0" w:color="auto"/>
            </w:tcBorders>
            <w:vAlign w:val="center"/>
          </w:tcPr>
          <w:p w14:paraId="352D6C5A" w14:textId="77777777" w:rsidR="009C0203" w:rsidRDefault="00BC1BB0">
            <w:pPr>
              <w:snapToGrid w:val="0"/>
              <w:spacing w:line="300" w:lineRule="exact"/>
              <w:jc w:val="center"/>
              <w:rPr>
                <w:rFonts w:eastAsia="仿宋"/>
                <w:color w:val="000000" w:themeColor="text1"/>
                <w:sz w:val="24"/>
                <w:szCs w:val="22"/>
              </w:rPr>
            </w:pPr>
            <w:r>
              <w:rPr>
                <w:rFonts w:eastAsia="仿宋"/>
                <w:color w:val="000000" w:themeColor="text1"/>
                <w:sz w:val="24"/>
                <w:szCs w:val="22"/>
              </w:rPr>
              <w:t>22190025</w:t>
            </w:r>
          </w:p>
        </w:tc>
        <w:tc>
          <w:tcPr>
            <w:tcW w:w="1491" w:type="pct"/>
            <w:tcBorders>
              <w:top w:val="single" w:sz="4" w:space="0" w:color="auto"/>
              <w:left w:val="single" w:sz="4" w:space="0" w:color="auto"/>
              <w:right w:val="single" w:sz="4" w:space="0" w:color="auto"/>
            </w:tcBorders>
            <w:vAlign w:val="center"/>
          </w:tcPr>
          <w:p w14:paraId="2AA28AE5" w14:textId="77777777" w:rsidR="009C0203" w:rsidRDefault="00BC1BB0">
            <w:pPr>
              <w:widowControl/>
              <w:spacing w:line="240" w:lineRule="exact"/>
              <w:rPr>
                <w:rFonts w:eastAsia="仿宋"/>
                <w:color w:val="000000" w:themeColor="text1"/>
                <w:sz w:val="24"/>
              </w:rPr>
            </w:pPr>
            <w:r>
              <w:rPr>
                <w:rFonts w:eastAsia="仿宋"/>
                <w:color w:val="000000" w:themeColor="text1"/>
                <w:sz w:val="24"/>
              </w:rPr>
              <w:t>有害生物综合治理</w:t>
            </w:r>
          </w:p>
        </w:tc>
        <w:tc>
          <w:tcPr>
            <w:tcW w:w="319" w:type="pct"/>
            <w:tcBorders>
              <w:left w:val="single" w:sz="4" w:space="0" w:color="auto"/>
              <w:right w:val="single" w:sz="4" w:space="0" w:color="auto"/>
            </w:tcBorders>
            <w:vAlign w:val="center"/>
          </w:tcPr>
          <w:p w14:paraId="38B730A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19" w:type="pct"/>
            <w:tcBorders>
              <w:left w:val="single" w:sz="4" w:space="0" w:color="auto"/>
              <w:right w:val="single" w:sz="4" w:space="0" w:color="auto"/>
            </w:tcBorders>
            <w:vAlign w:val="center"/>
          </w:tcPr>
          <w:p w14:paraId="66D18E97"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19" w:type="pct"/>
            <w:tcBorders>
              <w:left w:val="single" w:sz="4" w:space="0" w:color="auto"/>
              <w:right w:val="single" w:sz="4" w:space="0" w:color="auto"/>
            </w:tcBorders>
            <w:vAlign w:val="center"/>
          </w:tcPr>
          <w:p w14:paraId="10582B9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68" w:type="pct"/>
            <w:tcBorders>
              <w:left w:val="single" w:sz="4" w:space="0" w:color="auto"/>
              <w:right w:val="single" w:sz="4" w:space="0" w:color="auto"/>
            </w:tcBorders>
            <w:vAlign w:val="center"/>
          </w:tcPr>
          <w:p w14:paraId="218D3FE9" w14:textId="77777777" w:rsidR="009C0203" w:rsidRDefault="00BC1BB0">
            <w:pPr>
              <w:jc w:val="center"/>
              <w:rPr>
                <w:rFonts w:eastAsia="仿宋"/>
                <w:color w:val="000000" w:themeColor="text1"/>
                <w:sz w:val="24"/>
              </w:rPr>
            </w:pPr>
            <w:r>
              <w:rPr>
                <w:rFonts w:eastAsia="仿宋"/>
                <w:color w:val="000000" w:themeColor="text1"/>
                <w:sz w:val="24"/>
              </w:rPr>
              <w:t>考查</w:t>
            </w:r>
          </w:p>
        </w:tc>
        <w:tc>
          <w:tcPr>
            <w:tcW w:w="628" w:type="pct"/>
            <w:tcBorders>
              <w:left w:val="single" w:sz="4" w:space="0" w:color="auto"/>
              <w:right w:val="single" w:sz="4" w:space="0" w:color="auto"/>
            </w:tcBorders>
            <w:vAlign w:val="center"/>
          </w:tcPr>
          <w:p w14:paraId="42D99161" w14:textId="77777777" w:rsidR="009C0203" w:rsidRDefault="00BC1BB0">
            <w:pPr>
              <w:snapToGrid w:val="0"/>
              <w:spacing w:line="300" w:lineRule="exact"/>
              <w:jc w:val="center"/>
              <w:rPr>
                <w:rFonts w:eastAsia="仿宋"/>
                <w:color w:val="000000" w:themeColor="text1"/>
                <w:sz w:val="24"/>
              </w:rPr>
            </w:pPr>
            <w:r>
              <w:rPr>
                <w:rFonts w:eastAsia="仿宋"/>
                <w:b/>
                <w:color w:val="000000" w:themeColor="text1"/>
                <w:sz w:val="24"/>
              </w:rPr>
              <w:t>二、五</w:t>
            </w:r>
          </w:p>
        </w:tc>
        <w:tc>
          <w:tcPr>
            <w:tcW w:w="541" w:type="pct"/>
            <w:tcBorders>
              <w:left w:val="single" w:sz="4" w:space="0" w:color="auto"/>
              <w:right w:val="single" w:sz="4" w:space="0" w:color="auto"/>
            </w:tcBorders>
            <w:vAlign w:val="center"/>
          </w:tcPr>
          <w:p w14:paraId="2FAB17DF" w14:textId="77777777" w:rsidR="009C0203" w:rsidRDefault="009C0203">
            <w:pPr>
              <w:snapToGrid w:val="0"/>
              <w:spacing w:line="300" w:lineRule="exact"/>
              <w:jc w:val="center"/>
              <w:rPr>
                <w:rFonts w:eastAsia="仿宋"/>
                <w:color w:val="000000" w:themeColor="text1"/>
                <w:sz w:val="24"/>
              </w:rPr>
            </w:pPr>
          </w:p>
        </w:tc>
      </w:tr>
      <w:tr w:rsidR="009C0203" w14:paraId="07CA6E4D" w14:textId="77777777">
        <w:trPr>
          <w:cantSplit/>
          <w:trHeight w:val="567"/>
          <w:jc w:val="center"/>
        </w:trPr>
        <w:tc>
          <w:tcPr>
            <w:tcW w:w="419" w:type="pct"/>
            <w:vMerge/>
            <w:tcBorders>
              <w:left w:val="single" w:sz="4" w:space="0" w:color="auto"/>
              <w:right w:val="single" w:sz="4" w:space="0" w:color="auto"/>
            </w:tcBorders>
            <w:vAlign w:val="center"/>
          </w:tcPr>
          <w:p w14:paraId="3D89F535" w14:textId="77777777" w:rsidR="009C0203" w:rsidRDefault="009C0203">
            <w:pPr>
              <w:snapToGrid w:val="0"/>
              <w:ind w:rightChars="-6" w:right="-13"/>
              <w:jc w:val="center"/>
              <w:rPr>
                <w:rFonts w:eastAsia="仿宋"/>
                <w:color w:val="000000" w:themeColor="text1"/>
                <w:sz w:val="24"/>
              </w:rPr>
            </w:pPr>
          </w:p>
        </w:tc>
        <w:tc>
          <w:tcPr>
            <w:tcW w:w="590" w:type="pct"/>
            <w:tcBorders>
              <w:top w:val="single" w:sz="4" w:space="0" w:color="auto"/>
              <w:left w:val="single" w:sz="4" w:space="0" w:color="auto"/>
              <w:right w:val="single" w:sz="4" w:space="0" w:color="auto"/>
            </w:tcBorders>
            <w:vAlign w:val="center"/>
          </w:tcPr>
          <w:p w14:paraId="7090C113" w14:textId="77777777" w:rsidR="009C0203" w:rsidRDefault="00BC1BB0">
            <w:pPr>
              <w:snapToGrid w:val="0"/>
              <w:spacing w:line="300" w:lineRule="exact"/>
              <w:jc w:val="center"/>
              <w:rPr>
                <w:rFonts w:eastAsia="仿宋"/>
                <w:color w:val="000000" w:themeColor="text1"/>
                <w:sz w:val="24"/>
                <w:szCs w:val="22"/>
              </w:rPr>
            </w:pPr>
            <w:r>
              <w:rPr>
                <w:rFonts w:eastAsia="仿宋"/>
                <w:color w:val="000000" w:themeColor="text1"/>
                <w:sz w:val="24"/>
                <w:szCs w:val="22"/>
              </w:rPr>
              <w:t>22190026</w:t>
            </w:r>
          </w:p>
        </w:tc>
        <w:tc>
          <w:tcPr>
            <w:tcW w:w="1491" w:type="pct"/>
            <w:tcBorders>
              <w:top w:val="single" w:sz="4" w:space="0" w:color="auto"/>
              <w:left w:val="single" w:sz="4" w:space="0" w:color="auto"/>
              <w:right w:val="single" w:sz="4" w:space="0" w:color="auto"/>
            </w:tcBorders>
            <w:vAlign w:val="center"/>
          </w:tcPr>
          <w:p w14:paraId="7C4BF966" w14:textId="77777777" w:rsidR="009C0203" w:rsidRDefault="00BC1BB0">
            <w:pPr>
              <w:widowControl/>
              <w:spacing w:line="240" w:lineRule="exact"/>
              <w:jc w:val="left"/>
              <w:rPr>
                <w:rFonts w:eastAsia="仿宋"/>
                <w:color w:val="000000" w:themeColor="text1"/>
                <w:sz w:val="24"/>
              </w:rPr>
            </w:pPr>
            <w:r>
              <w:rPr>
                <w:rFonts w:eastAsia="仿宋"/>
                <w:color w:val="000000" w:themeColor="text1"/>
                <w:sz w:val="24"/>
              </w:rPr>
              <w:t>中国传统园林分析</w:t>
            </w:r>
          </w:p>
        </w:tc>
        <w:tc>
          <w:tcPr>
            <w:tcW w:w="319" w:type="pct"/>
            <w:tcBorders>
              <w:left w:val="single" w:sz="4" w:space="0" w:color="auto"/>
              <w:right w:val="single" w:sz="4" w:space="0" w:color="auto"/>
            </w:tcBorders>
            <w:vAlign w:val="center"/>
          </w:tcPr>
          <w:p w14:paraId="09ABB5D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19" w:type="pct"/>
            <w:tcBorders>
              <w:left w:val="single" w:sz="4" w:space="0" w:color="auto"/>
              <w:right w:val="single" w:sz="4" w:space="0" w:color="auto"/>
            </w:tcBorders>
            <w:vAlign w:val="center"/>
          </w:tcPr>
          <w:p w14:paraId="1B6CCA3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19" w:type="pct"/>
            <w:tcBorders>
              <w:left w:val="single" w:sz="4" w:space="0" w:color="auto"/>
              <w:right w:val="single" w:sz="4" w:space="0" w:color="auto"/>
            </w:tcBorders>
            <w:vAlign w:val="center"/>
          </w:tcPr>
          <w:p w14:paraId="379634D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68" w:type="pct"/>
            <w:tcBorders>
              <w:left w:val="single" w:sz="4" w:space="0" w:color="auto"/>
              <w:right w:val="single" w:sz="4" w:space="0" w:color="auto"/>
            </w:tcBorders>
            <w:vAlign w:val="center"/>
          </w:tcPr>
          <w:p w14:paraId="1874D613" w14:textId="77777777" w:rsidR="009C0203" w:rsidRDefault="00BC1BB0">
            <w:pPr>
              <w:jc w:val="center"/>
              <w:rPr>
                <w:rFonts w:eastAsia="仿宋"/>
                <w:color w:val="000000" w:themeColor="text1"/>
                <w:sz w:val="24"/>
              </w:rPr>
            </w:pPr>
            <w:r>
              <w:rPr>
                <w:rFonts w:eastAsia="仿宋"/>
                <w:color w:val="000000" w:themeColor="text1"/>
                <w:sz w:val="24"/>
              </w:rPr>
              <w:t>考查</w:t>
            </w:r>
          </w:p>
        </w:tc>
        <w:tc>
          <w:tcPr>
            <w:tcW w:w="628" w:type="pct"/>
            <w:tcBorders>
              <w:left w:val="single" w:sz="4" w:space="0" w:color="auto"/>
              <w:right w:val="single" w:sz="4" w:space="0" w:color="auto"/>
            </w:tcBorders>
            <w:vAlign w:val="center"/>
          </w:tcPr>
          <w:p w14:paraId="55454774" w14:textId="77777777" w:rsidR="009C0203" w:rsidRDefault="00BC1BB0">
            <w:pPr>
              <w:snapToGrid w:val="0"/>
              <w:spacing w:line="300" w:lineRule="exact"/>
              <w:jc w:val="center"/>
              <w:rPr>
                <w:rFonts w:eastAsia="仿宋"/>
                <w:b/>
                <w:color w:val="000000" w:themeColor="text1"/>
                <w:sz w:val="24"/>
              </w:rPr>
            </w:pPr>
            <w:r>
              <w:rPr>
                <w:rFonts w:eastAsia="仿宋"/>
                <w:b/>
                <w:color w:val="000000" w:themeColor="text1"/>
                <w:sz w:val="24"/>
              </w:rPr>
              <w:t>一、三、四</w:t>
            </w:r>
          </w:p>
        </w:tc>
        <w:tc>
          <w:tcPr>
            <w:tcW w:w="541" w:type="pct"/>
            <w:tcBorders>
              <w:left w:val="single" w:sz="4" w:space="0" w:color="auto"/>
              <w:right w:val="single" w:sz="4" w:space="0" w:color="auto"/>
            </w:tcBorders>
            <w:vAlign w:val="center"/>
          </w:tcPr>
          <w:p w14:paraId="5DD321F4" w14:textId="77777777" w:rsidR="009C0203" w:rsidRDefault="009C0203">
            <w:pPr>
              <w:snapToGrid w:val="0"/>
              <w:spacing w:line="300" w:lineRule="exact"/>
              <w:jc w:val="center"/>
              <w:rPr>
                <w:rFonts w:eastAsia="仿宋"/>
                <w:color w:val="000000" w:themeColor="text1"/>
                <w:sz w:val="24"/>
              </w:rPr>
            </w:pPr>
          </w:p>
        </w:tc>
      </w:tr>
      <w:tr w:rsidR="009C0203" w14:paraId="02CAF838" w14:textId="77777777">
        <w:trPr>
          <w:cantSplit/>
          <w:trHeight w:val="567"/>
          <w:jc w:val="center"/>
        </w:trPr>
        <w:tc>
          <w:tcPr>
            <w:tcW w:w="419" w:type="pct"/>
            <w:vMerge/>
            <w:tcBorders>
              <w:left w:val="single" w:sz="4" w:space="0" w:color="auto"/>
              <w:right w:val="single" w:sz="4" w:space="0" w:color="auto"/>
            </w:tcBorders>
            <w:vAlign w:val="center"/>
          </w:tcPr>
          <w:p w14:paraId="7BF63F95" w14:textId="77777777" w:rsidR="009C0203" w:rsidRDefault="009C0203">
            <w:pPr>
              <w:snapToGrid w:val="0"/>
              <w:ind w:rightChars="-6" w:right="-13"/>
              <w:jc w:val="center"/>
              <w:rPr>
                <w:rFonts w:eastAsia="仿宋"/>
                <w:color w:val="000000" w:themeColor="text1"/>
                <w:sz w:val="24"/>
              </w:rPr>
            </w:pPr>
          </w:p>
        </w:tc>
        <w:tc>
          <w:tcPr>
            <w:tcW w:w="590" w:type="pct"/>
            <w:tcBorders>
              <w:top w:val="single" w:sz="4" w:space="0" w:color="auto"/>
              <w:left w:val="single" w:sz="4" w:space="0" w:color="auto"/>
              <w:right w:val="single" w:sz="4" w:space="0" w:color="auto"/>
            </w:tcBorders>
            <w:vAlign w:val="center"/>
          </w:tcPr>
          <w:p w14:paraId="30F23F80" w14:textId="77777777" w:rsidR="009C0203" w:rsidRDefault="00BC1BB0">
            <w:pPr>
              <w:snapToGrid w:val="0"/>
              <w:spacing w:line="300" w:lineRule="exact"/>
              <w:jc w:val="center"/>
              <w:rPr>
                <w:rFonts w:eastAsia="仿宋"/>
                <w:color w:val="000000" w:themeColor="text1"/>
                <w:sz w:val="24"/>
                <w:szCs w:val="22"/>
              </w:rPr>
            </w:pPr>
            <w:r>
              <w:rPr>
                <w:rFonts w:eastAsia="仿宋"/>
                <w:color w:val="000000" w:themeColor="text1"/>
                <w:sz w:val="24"/>
                <w:szCs w:val="22"/>
              </w:rPr>
              <w:t>22190027</w:t>
            </w:r>
          </w:p>
        </w:tc>
        <w:tc>
          <w:tcPr>
            <w:tcW w:w="1491" w:type="pct"/>
            <w:tcBorders>
              <w:top w:val="single" w:sz="4" w:space="0" w:color="auto"/>
              <w:left w:val="single" w:sz="4" w:space="0" w:color="auto"/>
              <w:right w:val="single" w:sz="4" w:space="0" w:color="auto"/>
            </w:tcBorders>
            <w:vAlign w:val="center"/>
          </w:tcPr>
          <w:p w14:paraId="587ADB74" w14:textId="77777777" w:rsidR="009C0203" w:rsidRDefault="00BC1BB0">
            <w:pPr>
              <w:widowControl/>
              <w:spacing w:line="280" w:lineRule="exact"/>
              <w:rPr>
                <w:rFonts w:eastAsia="仿宋"/>
                <w:color w:val="000000" w:themeColor="text1"/>
                <w:sz w:val="24"/>
              </w:rPr>
            </w:pPr>
            <w:r>
              <w:rPr>
                <w:rFonts w:eastAsia="仿宋"/>
                <w:color w:val="000000" w:themeColor="text1"/>
                <w:sz w:val="24"/>
              </w:rPr>
              <w:t>中外优秀景观案例评析</w:t>
            </w:r>
          </w:p>
        </w:tc>
        <w:tc>
          <w:tcPr>
            <w:tcW w:w="319" w:type="pct"/>
            <w:tcBorders>
              <w:left w:val="single" w:sz="4" w:space="0" w:color="auto"/>
              <w:right w:val="single" w:sz="4" w:space="0" w:color="auto"/>
            </w:tcBorders>
            <w:vAlign w:val="center"/>
          </w:tcPr>
          <w:p w14:paraId="7C41D5B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319" w:type="pct"/>
            <w:tcBorders>
              <w:left w:val="single" w:sz="4" w:space="0" w:color="auto"/>
              <w:right w:val="single" w:sz="4" w:space="0" w:color="auto"/>
            </w:tcBorders>
            <w:vAlign w:val="center"/>
          </w:tcPr>
          <w:p w14:paraId="04AFDE5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16</w:t>
            </w:r>
          </w:p>
        </w:tc>
        <w:tc>
          <w:tcPr>
            <w:tcW w:w="319" w:type="pct"/>
            <w:tcBorders>
              <w:left w:val="single" w:sz="4" w:space="0" w:color="auto"/>
              <w:right w:val="single" w:sz="4" w:space="0" w:color="auto"/>
            </w:tcBorders>
            <w:vAlign w:val="center"/>
          </w:tcPr>
          <w:p w14:paraId="69F2616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68" w:type="pct"/>
            <w:tcBorders>
              <w:left w:val="single" w:sz="4" w:space="0" w:color="auto"/>
              <w:right w:val="single" w:sz="4" w:space="0" w:color="auto"/>
            </w:tcBorders>
            <w:vAlign w:val="center"/>
          </w:tcPr>
          <w:p w14:paraId="128EF75F" w14:textId="77777777" w:rsidR="009C0203" w:rsidRDefault="00BC1BB0">
            <w:pPr>
              <w:jc w:val="center"/>
              <w:rPr>
                <w:color w:val="000000" w:themeColor="text1"/>
                <w:szCs w:val="22"/>
              </w:rPr>
            </w:pPr>
            <w:r>
              <w:rPr>
                <w:rFonts w:eastAsia="仿宋"/>
                <w:color w:val="000000" w:themeColor="text1"/>
                <w:sz w:val="24"/>
              </w:rPr>
              <w:t>考查</w:t>
            </w:r>
          </w:p>
        </w:tc>
        <w:tc>
          <w:tcPr>
            <w:tcW w:w="628" w:type="pct"/>
            <w:tcBorders>
              <w:left w:val="single" w:sz="4" w:space="0" w:color="auto"/>
              <w:right w:val="single" w:sz="4" w:space="0" w:color="auto"/>
            </w:tcBorders>
            <w:vAlign w:val="center"/>
          </w:tcPr>
          <w:p w14:paraId="11B4BA47" w14:textId="77777777" w:rsidR="009C0203" w:rsidRDefault="00BC1BB0">
            <w:pPr>
              <w:snapToGrid w:val="0"/>
              <w:spacing w:line="300" w:lineRule="exact"/>
              <w:jc w:val="center"/>
              <w:rPr>
                <w:rFonts w:eastAsia="仿宋"/>
                <w:color w:val="000000" w:themeColor="text1"/>
                <w:sz w:val="24"/>
              </w:rPr>
            </w:pPr>
            <w:r>
              <w:rPr>
                <w:rFonts w:eastAsia="仿宋" w:hint="eastAsia"/>
                <w:b/>
                <w:color w:val="000000" w:themeColor="text1"/>
                <w:sz w:val="24"/>
              </w:rPr>
              <w:t>所有方向</w:t>
            </w:r>
          </w:p>
        </w:tc>
        <w:tc>
          <w:tcPr>
            <w:tcW w:w="541" w:type="pct"/>
            <w:tcBorders>
              <w:left w:val="single" w:sz="4" w:space="0" w:color="auto"/>
              <w:right w:val="single" w:sz="4" w:space="0" w:color="auto"/>
            </w:tcBorders>
            <w:vAlign w:val="center"/>
          </w:tcPr>
          <w:p w14:paraId="5D5AE333" w14:textId="77777777" w:rsidR="009C0203" w:rsidRDefault="009C0203">
            <w:pPr>
              <w:snapToGrid w:val="0"/>
              <w:spacing w:line="300" w:lineRule="exact"/>
              <w:jc w:val="center"/>
              <w:rPr>
                <w:rFonts w:eastAsia="仿宋"/>
                <w:color w:val="000000" w:themeColor="text1"/>
                <w:sz w:val="24"/>
              </w:rPr>
            </w:pPr>
          </w:p>
        </w:tc>
      </w:tr>
      <w:tr w:rsidR="009C0203" w14:paraId="4E4C27E8" w14:textId="77777777">
        <w:trPr>
          <w:cantSplit/>
          <w:trHeight w:val="567"/>
          <w:jc w:val="center"/>
        </w:trPr>
        <w:tc>
          <w:tcPr>
            <w:tcW w:w="419" w:type="pct"/>
            <w:vMerge/>
            <w:tcBorders>
              <w:left w:val="single" w:sz="4" w:space="0" w:color="auto"/>
              <w:right w:val="single" w:sz="4" w:space="0" w:color="auto"/>
            </w:tcBorders>
            <w:vAlign w:val="center"/>
          </w:tcPr>
          <w:p w14:paraId="3FA123E8" w14:textId="77777777" w:rsidR="009C0203" w:rsidRDefault="009C0203">
            <w:pPr>
              <w:snapToGrid w:val="0"/>
              <w:ind w:rightChars="-6" w:right="-13"/>
              <w:jc w:val="center"/>
              <w:rPr>
                <w:rFonts w:eastAsia="仿宋"/>
                <w:color w:val="000000" w:themeColor="text1"/>
                <w:sz w:val="24"/>
              </w:rPr>
            </w:pPr>
          </w:p>
        </w:tc>
        <w:tc>
          <w:tcPr>
            <w:tcW w:w="590" w:type="pct"/>
            <w:tcBorders>
              <w:top w:val="single" w:sz="4" w:space="0" w:color="auto"/>
              <w:left w:val="single" w:sz="4" w:space="0" w:color="auto"/>
              <w:right w:val="single" w:sz="4" w:space="0" w:color="auto"/>
            </w:tcBorders>
            <w:vAlign w:val="center"/>
          </w:tcPr>
          <w:p w14:paraId="23EB5187" w14:textId="77777777" w:rsidR="009C0203" w:rsidRDefault="00BC1BB0">
            <w:pPr>
              <w:widowControl/>
              <w:jc w:val="center"/>
              <w:textAlignment w:val="center"/>
              <w:rPr>
                <w:rFonts w:eastAsia="仿宋"/>
                <w:color w:val="000000" w:themeColor="text1"/>
                <w:sz w:val="24"/>
                <w:szCs w:val="22"/>
              </w:rPr>
            </w:pPr>
            <w:r>
              <w:rPr>
                <w:rFonts w:eastAsia="仿宋"/>
                <w:color w:val="000000" w:themeColor="text1"/>
                <w:sz w:val="24"/>
                <w:szCs w:val="22"/>
              </w:rPr>
              <w:t>22190016</w:t>
            </w:r>
          </w:p>
        </w:tc>
        <w:tc>
          <w:tcPr>
            <w:tcW w:w="1491" w:type="pct"/>
            <w:tcBorders>
              <w:top w:val="single" w:sz="4" w:space="0" w:color="auto"/>
              <w:left w:val="single" w:sz="4" w:space="0" w:color="auto"/>
              <w:right w:val="single" w:sz="4" w:space="0" w:color="auto"/>
            </w:tcBorders>
            <w:vAlign w:val="center"/>
          </w:tcPr>
          <w:p w14:paraId="15A37526" w14:textId="77777777" w:rsidR="009C0203" w:rsidRDefault="00BC1BB0">
            <w:pPr>
              <w:widowControl/>
              <w:spacing w:line="280" w:lineRule="exact"/>
              <w:rPr>
                <w:rFonts w:eastAsia="仿宋"/>
                <w:color w:val="000000" w:themeColor="text1"/>
                <w:sz w:val="24"/>
              </w:rPr>
            </w:pPr>
            <w:r>
              <w:rPr>
                <w:rFonts w:eastAsia="仿宋"/>
                <w:color w:val="000000" w:themeColor="text1"/>
                <w:sz w:val="24"/>
              </w:rPr>
              <w:t>园林景观工程与技术</w:t>
            </w:r>
          </w:p>
        </w:tc>
        <w:tc>
          <w:tcPr>
            <w:tcW w:w="319" w:type="pct"/>
            <w:tcBorders>
              <w:left w:val="single" w:sz="4" w:space="0" w:color="auto"/>
              <w:right w:val="single" w:sz="4" w:space="0" w:color="auto"/>
            </w:tcBorders>
            <w:vAlign w:val="center"/>
          </w:tcPr>
          <w:p w14:paraId="3AD1E2C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19" w:type="pct"/>
            <w:tcBorders>
              <w:left w:val="single" w:sz="4" w:space="0" w:color="auto"/>
              <w:right w:val="single" w:sz="4" w:space="0" w:color="auto"/>
            </w:tcBorders>
            <w:vAlign w:val="center"/>
          </w:tcPr>
          <w:p w14:paraId="20F50FE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19" w:type="pct"/>
            <w:tcBorders>
              <w:left w:val="single" w:sz="4" w:space="0" w:color="auto"/>
              <w:right w:val="single" w:sz="4" w:space="0" w:color="auto"/>
            </w:tcBorders>
            <w:vAlign w:val="center"/>
          </w:tcPr>
          <w:p w14:paraId="7470128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68" w:type="pct"/>
            <w:tcBorders>
              <w:left w:val="single" w:sz="4" w:space="0" w:color="auto"/>
              <w:right w:val="single" w:sz="4" w:space="0" w:color="auto"/>
            </w:tcBorders>
            <w:vAlign w:val="center"/>
          </w:tcPr>
          <w:p w14:paraId="0A84417B" w14:textId="77777777" w:rsidR="009C0203" w:rsidRDefault="00BC1BB0">
            <w:pPr>
              <w:jc w:val="center"/>
              <w:rPr>
                <w:color w:val="000000" w:themeColor="text1"/>
                <w:szCs w:val="22"/>
              </w:rPr>
            </w:pPr>
            <w:r>
              <w:rPr>
                <w:rFonts w:eastAsia="仿宋"/>
                <w:color w:val="000000" w:themeColor="text1"/>
                <w:sz w:val="24"/>
              </w:rPr>
              <w:t>考查</w:t>
            </w:r>
          </w:p>
        </w:tc>
        <w:tc>
          <w:tcPr>
            <w:tcW w:w="628" w:type="pct"/>
            <w:tcBorders>
              <w:left w:val="single" w:sz="4" w:space="0" w:color="auto"/>
              <w:right w:val="single" w:sz="4" w:space="0" w:color="auto"/>
            </w:tcBorders>
            <w:vAlign w:val="center"/>
          </w:tcPr>
          <w:p w14:paraId="0ED0BD37" w14:textId="77777777" w:rsidR="009C0203" w:rsidRDefault="00BC1BB0">
            <w:pPr>
              <w:snapToGrid w:val="0"/>
              <w:spacing w:line="300" w:lineRule="exact"/>
              <w:jc w:val="center"/>
              <w:rPr>
                <w:rFonts w:eastAsia="仿宋"/>
                <w:color w:val="000000" w:themeColor="text1"/>
                <w:sz w:val="24"/>
              </w:rPr>
            </w:pPr>
            <w:r>
              <w:rPr>
                <w:rFonts w:eastAsia="仿宋"/>
                <w:b/>
                <w:color w:val="000000" w:themeColor="text1"/>
                <w:sz w:val="24"/>
              </w:rPr>
              <w:t>一、三、四</w:t>
            </w:r>
          </w:p>
        </w:tc>
        <w:tc>
          <w:tcPr>
            <w:tcW w:w="541" w:type="pct"/>
            <w:tcBorders>
              <w:left w:val="single" w:sz="4" w:space="0" w:color="auto"/>
              <w:right w:val="single" w:sz="4" w:space="0" w:color="auto"/>
            </w:tcBorders>
            <w:vAlign w:val="center"/>
          </w:tcPr>
          <w:p w14:paraId="78F79CED" w14:textId="77777777" w:rsidR="009C0203" w:rsidRDefault="009C0203">
            <w:pPr>
              <w:snapToGrid w:val="0"/>
              <w:spacing w:line="300" w:lineRule="exact"/>
              <w:jc w:val="center"/>
              <w:rPr>
                <w:rFonts w:eastAsia="仿宋"/>
                <w:color w:val="000000" w:themeColor="text1"/>
                <w:sz w:val="24"/>
              </w:rPr>
            </w:pPr>
          </w:p>
        </w:tc>
      </w:tr>
      <w:tr w:rsidR="009C0203" w14:paraId="01D90D36" w14:textId="77777777">
        <w:trPr>
          <w:cantSplit/>
          <w:trHeight w:val="567"/>
          <w:jc w:val="center"/>
        </w:trPr>
        <w:tc>
          <w:tcPr>
            <w:tcW w:w="419" w:type="pct"/>
            <w:vMerge/>
            <w:tcBorders>
              <w:left w:val="single" w:sz="4" w:space="0" w:color="auto"/>
              <w:right w:val="single" w:sz="4" w:space="0" w:color="auto"/>
            </w:tcBorders>
            <w:vAlign w:val="center"/>
          </w:tcPr>
          <w:p w14:paraId="5AA3DA34" w14:textId="77777777" w:rsidR="009C0203" w:rsidRDefault="009C0203">
            <w:pPr>
              <w:snapToGrid w:val="0"/>
              <w:ind w:rightChars="-6" w:right="-13"/>
              <w:jc w:val="center"/>
              <w:rPr>
                <w:rFonts w:eastAsia="仿宋"/>
                <w:color w:val="000000" w:themeColor="text1"/>
                <w:sz w:val="24"/>
              </w:rPr>
            </w:pPr>
          </w:p>
        </w:tc>
        <w:tc>
          <w:tcPr>
            <w:tcW w:w="590" w:type="pct"/>
            <w:tcBorders>
              <w:top w:val="single" w:sz="4" w:space="0" w:color="auto"/>
              <w:left w:val="single" w:sz="4" w:space="0" w:color="auto"/>
              <w:right w:val="single" w:sz="4" w:space="0" w:color="auto"/>
            </w:tcBorders>
            <w:vAlign w:val="center"/>
          </w:tcPr>
          <w:p w14:paraId="5AF6DE72" w14:textId="77777777" w:rsidR="009C0203" w:rsidRDefault="00BC1BB0">
            <w:pPr>
              <w:snapToGrid w:val="0"/>
              <w:spacing w:line="300" w:lineRule="exact"/>
              <w:jc w:val="center"/>
              <w:rPr>
                <w:rFonts w:eastAsia="仿宋"/>
                <w:color w:val="000000" w:themeColor="text1"/>
                <w:sz w:val="24"/>
                <w:szCs w:val="22"/>
              </w:rPr>
            </w:pPr>
            <w:r>
              <w:rPr>
                <w:rFonts w:eastAsia="仿宋"/>
                <w:color w:val="000000" w:themeColor="text1"/>
                <w:sz w:val="24"/>
                <w:szCs w:val="22"/>
              </w:rPr>
              <w:t>22190029</w:t>
            </w:r>
          </w:p>
        </w:tc>
        <w:tc>
          <w:tcPr>
            <w:tcW w:w="1491" w:type="pct"/>
            <w:tcBorders>
              <w:top w:val="single" w:sz="4" w:space="0" w:color="auto"/>
              <w:left w:val="single" w:sz="4" w:space="0" w:color="auto"/>
              <w:right w:val="single" w:sz="4" w:space="0" w:color="auto"/>
            </w:tcBorders>
            <w:vAlign w:val="center"/>
          </w:tcPr>
          <w:p w14:paraId="4BC0A849" w14:textId="77777777" w:rsidR="009C0203" w:rsidRDefault="00BC1BB0">
            <w:pPr>
              <w:widowControl/>
              <w:spacing w:line="280" w:lineRule="exact"/>
              <w:rPr>
                <w:rFonts w:eastAsia="仿宋"/>
                <w:color w:val="000000" w:themeColor="text1"/>
                <w:sz w:val="24"/>
              </w:rPr>
            </w:pPr>
            <w:r>
              <w:rPr>
                <w:rFonts w:eastAsia="仿宋"/>
                <w:color w:val="000000" w:themeColor="text1"/>
                <w:sz w:val="24"/>
              </w:rPr>
              <w:t>BIM</w:t>
            </w:r>
            <w:r>
              <w:rPr>
                <w:rFonts w:eastAsia="仿宋"/>
                <w:color w:val="000000" w:themeColor="text1"/>
                <w:sz w:val="24"/>
              </w:rPr>
              <w:t>应用基础与实践</w:t>
            </w:r>
          </w:p>
        </w:tc>
        <w:tc>
          <w:tcPr>
            <w:tcW w:w="319" w:type="pct"/>
            <w:tcBorders>
              <w:left w:val="single" w:sz="4" w:space="0" w:color="auto"/>
              <w:right w:val="single" w:sz="4" w:space="0" w:color="auto"/>
            </w:tcBorders>
            <w:vAlign w:val="center"/>
          </w:tcPr>
          <w:p w14:paraId="3904CF7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19" w:type="pct"/>
            <w:tcBorders>
              <w:left w:val="single" w:sz="4" w:space="0" w:color="auto"/>
              <w:right w:val="single" w:sz="4" w:space="0" w:color="auto"/>
            </w:tcBorders>
            <w:vAlign w:val="center"/>
          </w:tcPr>
          <w:p w14:paraId="0896CA2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19" w:type="pct"/>
            <w:tcBorders>
              <w:left w:val="single" w:sz="4" w:space="0" w:color="auto"/>
              <w:right w:val="single" w:sz="4" w:space="0" w:color="auto"/>
            </w:tcBorders>
            <w:vAlign w:val="center"/>
          </w:tcPr>
          <w:p w14:paraId="1BD5816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368" w:type="pct"/>
            <w:tcBorders>
              <w:left w:val="single" w:sz="4" w:space="0" w:color="auto"/>
              <w:right w:val="single" w:sz="4" w:space="0" w:color="auto"/>
            </w:tcBorders>
            <w:vAlign w:val="center"/>
          </w:tcPr>
          <w:p w14:paraId="68D0FF7D" w14:textId="77777777" w:rsidR="009C0203" w:rsidRDefault="00BC1BB0">
            <w:pPr>
              <w:jc w:val="center"/>
              <w:rPr>
                <w:color w:val="000000" w:themeColor="text1"/>
                <w:szCs w:val="22"/>
              </w:rPr>
            </w:pPr>
            <w:r>
              <w:rPr>
                <w:rFonts w:eastAsia="仿宋"/>
                <w:color w:val="000000" w:themeColor="text1"/>
                <w:sz w:val="24"/>
              </w:rPr>
              <w:t>考查</w:t>
            </w:r>
          </w:p>
        </w:tc>
        <w:tc>
          <w:tcPr>
            <w:tcW w:w="628" w:type="pct"/>
            <w:tcBorders>
              <w:left w:val="single" w:sz="4" w:space="0" w:color="auto"/>
              <w:right w:val="single" w:sz="4" w:space="0" w:color="auto"/>
            </w:tcBorders>
            <w:vAlign w:val="center"/>
          </w:tcPr>
          <w:p w14:paraId="34E6406B" w14:textId="77777777" w:rsidR="009C0203" w:rsidRDefault="00BC1BB0">
            <w:pPr>
              <w:snapToGrid w:val="0"/>
              <w:spacing w:line="300" w:lineRule="exact"/>
              <w:jc w:val="center"/>
              <w:rPr>
                <w:rFonts w:eastAsia="仿宋"/>
                <w:color w:val="000000" w:themeColor="text1"/>
                <w:sz w:val="24"/>
              </w:rPr>
            </w:pPr>
            <w:r>
              <w:rPr>
                <w:rFonts w:eastAsia="仿宋"/>
                <w:b/>
                <w:color w:val="000000" w:themeColor="text1"/>
                <w:sz w:val="24"/>
              </w:rPr>
              <w:t>一、三、四</w:t>
            </w:r>
          </w:p>
        </w:tc>
        <w:tc>
          <w:tcPr>
            <w:tcW w:w="541" w:type="pct"/>
            <w:tcBorders>
              <w:left w:val="single" w:sz="4" w:space="0" w:color="auto"/>
              <w:right w:val="single" w:sz="4" w:space="0" w:color="auto"/>
            </w:tcBorders>
            <w:vAlign w:val="center"/>
          </w:tcPr>
          <w:p w14:paraId="004212D4" w14:textId="77777777" w:rsidR="009C0203" w:rsidRDefault="009C0203">
            <w:pPr>
              <w:snapToGrid w:val="0"/>
              <w:spacing w:line="300" w:lineRule="exact"/>
              <w:jc w:val="center"/>
              <w:rPr>
                <w:rFonts w:eastAsia="仿宋"/>
                <w:color w:val="000000" w:themeColor="text1"/>
                <w:sz w:val="24"/>
              </w:rPr>
            </w:pPr>
          </w:p>
        </w:tc>
      </w:tr>
      <w:tr w:rsidR="009C0203" w14:paraId="07576BA4" w14:textId="77777777">
        <w:trPr>
          <w:cantSplit/>
          <w:trHeight w:val="567"/>
          <w:jc w:val="center"/>
        </w:trPr>
        <w:tc>
          <w:tcPr>
            <w:tcW w:w="419" w:type="pct"/>
            <w:vMerge/>
            <w:tcBorders>
              <w:left w:val="single" w:sz="4" w:space="0" w:color="auto"/>
              <w:right w:val="single" w:sz="4" w:space="0" w:color="auto"/>
            </w:tcBorders>
            <w:vAlign w:val="center"/>
          </w:tcPr>
          <w:p w14:paraId="7EDC7AF3" w14:textId="77777777" w:rsidR="009C0203" w:rsidRDefault="009C0203">
            <w:pPr>
              <w:snapToGrid w:val="0"/>
              <w:ind w:rightChars="-6" w:right="-13"/>
              <w:jc w:val="center"/>
              <w:rPr>
                <w:rFonts w:eastAsia="仿宋"/>
                <w:color w:val="000000" w:themeColor="text1"/>
                <w:sz w:val="24"/>
              </w:rPr>
            </w:pPr>
          </w:p>
        </w:tc>
        <w:tc>
          <w:tcPr>
            <w:tcW w:w="590" w:type="pct"/>
            <w:tcBorders>
              <w:top w:val="single" w:sz="4" w:space="0" w:color="auto"/>
              <w:left w:val="single" w:sz="4" w:space="0" w:color="auto"/>
              <w:right w:val="single" w:sz="4" w:space="0" w:color="auto"/>
            </w:tcBorders>
            <w:vAlign w:val="center"/>
          </w:tcPr>
          <w:p w14:paraId="6B65BC8A" w14:textId="77777777" w:rsidR="009C0203" w:rsidRDefault="00BC1BB0">
            <w:pPr>
              <w:snapToGrid w:val="0"/>
              <w:spacing w:line="300" w:lineRule="exact"/>
              <w:jc w:val="center"/>
              <w:rPr>
                <w:rFonts w:eastAsia="仿宋"/>
                <w:color w:val="000000" w:themeColor="text1"/>
                <w:sz w:val="24"/>
                <w:szCs w:val="22"/>
              </w:rPr>
            </w:pPr>
            <w:r>
              <w:rPr>
                <w:rFonts w:eastAsia="仿宋"/>
                <w:color w:val="000000" w:themeColor="text1"/>
                <w:sz w:val="24"/>
                <w:szCs w:val="22"/>
              </w:rPr>
              <w:t>22190030</w:t>
            </w:r>
          </w:p>
        </w:tc>
        <w:tc>
          <w:tcPr>
            <w:tcW w:w="1491" w:type="pct"/>
            <w:tcBorders>
              <w:top w:val="single" w:sz="4" w:space="0" w:color="auto"/>
              <w:left w:val="single" w:sz="4" w:space="0" w:color="auto"/>
              <w:right w:val="single" w:sz="4" w:space="0" w:color="auto"/>
            </w:tcBorders>
            <w:vAlign w:val="center"/>
          </w:tcPr>
          <w:p w14:paraId="38FEF949" w14:textId="77777777" w:rsidR="009C0203" w:rsidRDefault="00BC1BB0">
            <w:pPr>
              <w:widowControl/>
              <w:spacing w:line="280" w:lineRule="exact"/>
              <w:rPr>
                <w:rFonts w:eastAsia="仿宋"/>
                <w:color w:val="000000" w:themeColor="text1"/>
                <w:sz w:val="24"/>
              </w:rPr>
            </w:pPr>
            <w:r>
              <w:rPr>
                <w:rFonts w:eastAsia="仿宋"/>
                <w:color w:val="000000" w:themeColor="text1"/>
                <w:sz w:val="24"/>
              </w:rPr>
              <w:t>建筑美学</w:t>
            </w:r>
          </w:p>
        </w:tc>
        <w:tc>
          <w:tcPr>
            <w:tcW w:w="319" w:type="pct"/>
            <w:tcBorders>
              <w:left w:val="single" w:sz="4" w:space="0" w:color="auto"/>
              <w:right w:val="single" w:sz="4" w:space="0" w:color="auto"/>
            </w:tcBorders>
            <w:vAlign w:val="center"/>
          </w:tcPr>
          <w:p w14:paraId="28AE48C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19" w:type="pct"/>
            <w:tcBorders>
              <w:left w:val="single" w:sz="4" w:space="0" w:color="auto"/>
              <w:right w:val="single" w:sz="4" w:space="0" w:color="auto"/>
            </w:tcBorders>
            <w:vAlign w:val="center"/>
          </w:tcPr>
          <w:p w14:paraId="412BADC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319" w:type="pct"/>
            <w:tcBorders>
              <w:left w:val="single" w:sz="4" w:space="0" w:color="auto"/>
              <w:right w:val="single" w:sz="4" w:space="0" w:color="auto"/>
            </w:tcBorders>
            <w:vAlign w:val="center"/>
          </w:tcPr>
          <w:p w14:paraId="43B7565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68" w:type="pct"/>
            <w:tcBorders>
              <w:left w:val="single" w:sz="4" w:space="0" w:color="auto"/>
              <w:right w:val="single" w:sz="4" w:space="0" w:color="auto"/>
            </w:tcBorders>
            <w:vAlign w:val="center"/>
          </w:tcPr>
          <w:p w14:paraId="6B77D1F1" w14:textId="77777777" w:rsidR="009C0203" w:rsidRDefault="00BC1BB0">
            <w:pPr>
              <w:jc w:val="center"/>
              <w:rPr>
                <w:color w:val="000000" w:themeColor="text1"/>
                <w:szCs w:val="22"/>
              </w:rPr>
            </w:pPr>
            <w:r>
              <w:rPr>
                <w:rFonts w:eastAsia="仿宋"/>
                <w:color w:val="000000" w:themeColor="text1"/>
                <w:sz w:val="24"/>
              </w:rPr>
              <w:t>考查</w:t>
            </w:r>
          </w:p>
        </w:tc>
        <w:tc>
          <w:tcPr>
            <w:tcW w:w="628" w:type="pct"/>
            <w:tcBorders>
              <w:left w:val="single" w:sz="4" w:space="0" w:color="auto"/>
              <w:right w:val="single" w:sz="4" w:space="0" w:color="auto"/>
            </w:tcBorders>
            <w:vAlign w:val="center"/>
          </w:tcPr>
          <w:p w14:paraId="6EBE0D4C" w14:textId="77777777" w:rsidR="009C0203" w:rsidRDefault="00BC1BB0">
            <w:pPr>
              <w:snapToGrid w:val="0"/>
              <w:spacing w:line="300" w:lineRule="exact"/>
              <w:jc w:val="center"/>
              <w:rPr>
                <w:rFonts w:eastAsia="仿宋"/>
                <w:color w:val="000000" w:themeColor="text1"/>
                <w:sz w:val="24"/>
              </w:rPr>
            </w:pPr>
            <w:r>
              <w:rPr>
                <w:rFonts w:eastAsia="仿宋"/>
                <w:b/>
                <w:color w:val="000000" w:themeColor="text1"/>
                <w:sz w:val="24"/>
              </w:rPr>
              <w:t>一、三、四</w:t>
            </w:r>
          </w:p>
        </w:tc>
        <w:tc>
          <w:tcPr>
            <w:tcW w:w="541" w:type="pct"/>
            <w:tcBorders>
              <w:left w:val="single" w:sz="4" w:space="0" w:color="auto"/>
              <w:right w:val="single" w:sz="4" w:space="0" w:color="auto"/>
            </w:tcBorders>
            <w:vAlign w:val="center"/>
          </w:tcPr>
          <w:p w14:paraId="0C111B77" w14:textId="77777777" w:rsidR="009C0203" w:rsidRDefault="009C0203">
            <w:pPr>
              <w:snapToGrid w:val="0"/>
              <w:spacing w:line="300" w:lineRule="exact"/>
              <w:jc w:val="center"/>
              <w:rPr>
                <w:rFonts w:eastAsia="仿宋"/>
                <w:color w:val="000000" w:themeColor="text1"/>
                <w:sz w:val="24"/>
              </w:rPr>
            </w:pPr>
          </w:p>
        </w:tc>
      </w:tr>
      <w:tr w:rsidR="009C0203" w14:paraId="70AFA0F6" w14:textId="77777777">
        <w:trPr>
          <w:cantSplit/>
          <w:trHeight w:val="567"/>
          <w:jc w:val="center"/>
        </w:trPr>
        <w:tc>
          <w:tcPr>
            <w:tcW w:w="419" w:type="pct"/>
            <w:vMerge w:val="restart"/>
            <w:tcBorders>
              <w:left w:val="single" w:sz="4" w:space="0" w:color="auto"/>
              <w:right w:val="single" w:sz="4" w:space="0" w:color="auto"/>
            </w:tcBorders>
            <w:vAlign w:val="center"/>
          </w:tcPr>
          <w:p w14:paraId="3FC92A0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补修课</w:t>
            </w:r>
          </w:p>
        </w:tc>
        <w:tc>
          <w:tcPr>
            <w:tcW w:w="590" w:type="pct"/>
            <w:tcBorders>
              <w:left w:val="single" w:sz="4" w:space="0" w:color="auto"/>
              <w:right w:val="single" w:sz="4" w:space="0" w:color="auto"/>
            </w:tcBorders>
            <w:vAlign w:val="center"/>
          </w:tcPr>
          <w:p w14:paraId="235E11E8" w14:textId="77777777" w:rsidR="009C0203" w:rsidRDefault="00BC1BB0">
            <w:pPr>
              <w:snapToGrid w:val="0"/>
              <w:spacing w:line="300" w:lineRule="exact"/>
              <w:jc w:val="center"/>
              <w:rPr>
                <w:rFonts w:eastAsia="仿宋"/>
                <w:b/>
                <w:color w:val="000000" w:themeColor="text1"/>
                <w:sz w:val="24"/>
              </w:rPr>
            </w:pPr>
            <w:r>
              <w:rPr>
                <w:rFonts w:eastAsia="仿宋"/>
                <w:b/>
                <w:color w:val="000000" w:themeColor="text1"/>
                <w:sz w:val="24"/>
              </w:rPr>
              <w:t>22190061</w:t>
            </w:r>
          </w:p>
        </w:tc>
        <w:tc>
          <w:tcPr>
            <w:tcW w:w="1491" w:type="pct"/>
            <w:tcBorders>
              <w:left w:val="single" w:sz="4" w:space="0" w:color="auto"/>
              <w:right w:val="single" w:sz="4" w:space="0" w:color="auto"/>
            </w:tcBorders>
            <w:vAlign w:val="center"/>
          </w:tcPr>
          <w:p w14:paraId="6AE1B012" w14:textId="77777777" w:rsidR="009C0203" w:rsidRDefault="00BC1BB0">
            <w:pPr>
              <w:widowControl/>
              <w:spacing w:line="280" w:lineRule="exact"/>
              <w:rPr>
                <w:color w:val="000000" w:themeColor="text1"/>
                <w:kern w:val="0"/>
                <w:szCs w:val="21"/>
              </w:rPr>
            </w:pPr>
            <w:r>
              <w:rPr>
                <w:rFonts w:eastAsia="仿宋"/>
                <w:color w:val="000000" w:themeColor="text1"/>
                <w:sz w:val="24"/>
              </w:rPr>
              <w:t>园林树木学</w:t>
            </w:r>
          </w:p>
        </w:tc>
        <w:tc>
          <w:tcPr>
            <w:tcW w:w="319" w:type="pct"/>
            <w:tcBorders>
              <w:top w:val="single" w:sz="4" w:space="0" w:color="auto"/>
              <w:left w:val="single" w:sz="4" w:space="0" w:color="auto"/>
              <w:right w:val="single" w:sz="4" w:space="0" w:color="auto"/>
            </w:tcBorders>
            <w:vAlign w:val="center"/>
          </w:tcPr>
          <w:p w14:paraId="6F2C849E" w14:textId="77777777" w:rsidR="009C0203" w:rsidRDefault="009C0203">
            <w:pPr>
              <w:snapToGrid w:val="0"/>
              <w:spacing w:line="300" w:lineRule="exact"/>
              <w:jc w:val="center"/>
              <w:rPr>
                <w:rFonts w:eastAsia="仿宋"/>
                <w:color w:val="000000" w:themeColor="text1"/>
                <w:sz w:val="24"/>
              </w:rPr>
            </w:pPr>
          </w:p>
        </w:tc>
        <w:tc>
          <w:tcPr>
            <w:tcW w:w="319" w:type="pct"/>
            <w:tcBorders>
              <w:top w:val="single" w:sz="4" w:space="0" w:color="auto"/>
              <w:left w:val="single" w:sz="4" w:space="0" w:color="auto"/>
              <w:right w:val="single" w:sz="4" w:space="0" w:color="auto"/>
            </w:tcBorders>
            <w:vAlign w:val="center"/>
          </w:tcPr>
          <w:p w14:paraId="19E898C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54</w:t>
            </w:r>
          </w:p>
        </w:tc>
        <w:tc>
          <w:tcPr>
            <w:tcW w:w="319" w:type="pct"/>
            <w:tcBorders>
              <w:top w:val="single" w:sz="4" w:space="0" w:color="auto"/>
              <w:left w:val="single" w:sz="4" w:space="0" w:color="auto"/>
              <w:right w:val="single" w:sz="4" w:space="0" w:color="auto"/>
            </w:tcBorders>
            <w:vAlign w:val="center"/>
          </w:tcPr>
          <w:p w14:paraId="0B3931F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68" w:type="pct"/>
            <w:tcBorders>
              <w:top w:val="single" w:sz="4" w:space="0" w:color="auto"/>
              <w:left w:val="single" w:sz="4" w:space="0" w:color="auto"/>
              <w:right w:val="single" w:sz="4" w:space="0" w:color="auto"/>
            </w:tcBorders>
            <w:vAlign w:val="center"/>
          </w:tcPr>
          <w:p w14:paraId="2C3E319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628" w:type="pct"/>
            <w:tcBorders>
              <w:top w:val="single" w:sz="4" w:space="0" w:color="auto"/>
              <w:left w:val="single" w:sz="4" w:space="0" w:color="auto"/>
              <w:right w:val="single" w:sz="4" w:space="0" w:color="auto"/>
            </w:tcBorders>
            <w:vAlign w:val="center"/>
          </w:tcPr>
          <w:p w14:paraId="69002592" w14:textId="77777777" w:rsidR="009C0203" w:rsidRDefault="009C0203">
            <w:pPr>
              <w:snapToGrid w:val="0"/>
              <w:spacing w:line="300" w:lineRule="exact"/>
              <w:jc w:val="center"/>
              <w:rPr>
                <w:rFonts w:eastAsia="仿宋"/>
                <w:color w:val="000000" w:themeColor="text1"/>
                <w:sz w:val="24"/>
              </w:rPr>
            </w:pPr>
          </w:p>
        </w:tc>
        <w:tc>
          <w:tcPr>
            <w:tcW w:w="541" w:type="pct"/>
            <w:vMerge w:val="restart"/>
            <w:tcBorders>
              <w:top w:val="single" w:sz="4" w:space="0" w:color="auto"/>
              <w:left w:val="single" w:sz="4" w:space="0" w:color="auto"/>
              <w:right w:val="single" w:sz="4" w:space="0" w:color="auto"/>
            </w:tcBorders>
            <w:vAlign w:val="center"/>
          </w:tcPr>
          <w:p w14:paraId="45AE3E1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根据培养需要设置</w:t>
            </w:r>
          </w:p>
          <w:p w14:paraId="4890A8F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r>
              <w:rPr>
                <w:color w:val="000000" w:themeColor="text1"/>
                <w:kern w:val="0"/>
                <w:szCs w:val="21"/>
              </w:rPr>
              <w:t>不计学分</w:t>
            </w:r>
            <w:r>
              <w:rPr>
                <w:rFonts w:eastAsia="仿宋"/>
                <w:color w:val="000000" w:themeColor="text1"/>
                <w:sz w:val="24"/>
              </w:rPr>
              <w:t>）</w:t>
            </w:r>
          </w:p>
        </w:tc>
      </w:tr>
      <w:tr w:rsidR="009C0203" w14:paraId="1E60BEC9" w14:textId="77777777">
        <w:trPr>
          <w:cantSplit/>
          <w:trHeight w:val="567"/>
          <w:jc w:val="center"/>
        </w:trPr>
        <w:tc>
          <w:tcPr>
            <w:tcW w:w="419" w:type="pct"/>
            <w:vMerge/>
            <w:tcBorders>
              <w:left w:val="single" w:sz="4" w:space="0" w:color="auto"/>
              <w:right w:val="single" w:sz="4" w:space="0" w:color="auto"/>
            </w:tcBorders>
            <w:vAlign w:val="center"/>
          </w:tcPr>
          <w:p w14:paraId="1CBF0045" w14:textId="77777777" w:rsidR="009C0203" w:rsidRDefault="009C0203">
            <w:pPr>
              <w:snapToGrid w:val="0"/>
              <w:ind w:rightChars="-6" w:right="-13"/>
              <w:jc w:val="center"/>
              <w:rPr>
                <w:rFonts w:eastAsia="仿宋"/>
                <w:color w:val="000000" w:themeColor="text1"/>
                <w:sz w:val="24"/>
              </w:rPr>
            </w:pPr>
          </w:p>
        </w:tc>
        <w:tc>
          <w:tcPr>
            <w:tcW w:w="590" w:type="pct"/>
            <w:tcBorders>
              <w:left w:val="single" w:sz="4" w:space="0" w:color="auto"/>
              <w:right w:val="single" w:sz="4" w:space="0" w:color="auto"/>
            </w:tcBorders>
            <w:vAlign w:val="center"/>
          </w:tcPr>
          <w:p w14:paraId="667A1721" w14:textId="77777777" w:rsidR="009C0203" w:rsidRDefault="00BC1BB0">
            <w:pPr>
              <w:snapToGrid w:val="0"/>
              <w:spacing w:line="300" w:lineRule="exact"/>
              <w:jc w:val="center"/>
              <w:rPr>
                <w:rFonts w:eastAsia="仿宋"/>
                <w:b/>
                <w:color w:val="000000" w:themeColor="text1"/>
                <w:sz w:val="24"/>
              </w:rPr>
            </w:pPr>
            <w:r>
              <w:rPr>
                <w:rFonts w:eastAsia="仿宋"/>
                <w:b/>
                <w:color w:val="000000" w:themeColor="text1"/>
                <w:sz w:val="24"/>
              </w:rPr>
              <w:t>22190062</w:t>
            </w:r>
          </w:p>
        </w:tc>
        <w:tc>
          <w:tcPr>
            <w:tcW w:w="1491" w:type="pct"/>
            <w:tcBorders>
              <w:left w:val="single" w:sz="4" w:space="0" w:color="auto"/>
              <w:right w:val="single" w:sz="4" w:space="0" w:color="auto"/>
            </w:tcBorders>
            <w:vAlign w:val="center"/>
          </w:tcPr>
          <w:p w14:paraId="74D63270" w14:textId="77777777" w:rsidR="009C0203" w:rsidRDefault="00BC1BB0">
            <w:pPr>
              <w:widowControl/>
              <w:adjustRightInd w:val="0"/>
              <w:spacing w:line="340" w:lineRule="exact"/>
              <w:rPr>
                <w:rFonts w:eastAsia="仿宋"/>
                <w:color w:val="000000" w:themeColor="text1"/>
                <w:sz w:val="24"/>
              </w:rPr>
            </w:pPr>
            <w:r>
              <w:rPr>
                <w:rFonts w:eastAsia="仿宋"/>
                <w:color w:val="000000" w:themeColor="text1"/>
                <w:sz w:val="24"/>
              </w:rPr>
              <w:t>花卉学</w:t>
            </w:r>
          </w:p>
        </w:tc>
        <w:tc>
          <w:tcPr>
            <w:tcW w:w="319" w:type="pct"/>
            <w:tcBorders>
              <w:top w:val="single" w:sz="4" w:space="0" w:color="auto"/>
              <w:left w:val="single" w:sz="4" w:space="0" w:color="auto"/>
              <w:right w:val="single" w:sz="4" w:space="0" w:color="auto"/>
            </w:tcBorders>
            <w:vAlign w:val="center"/>
          </w:tcPr>
          <w:p w14:paraId="5859F0A4" w14:textId="77777777" w:rsidR="009C0203" w:rsidRDefault="009C0203">
            <w:pPr>
              <w:snapToGrid w:val="0"/>
              <w:spacing w:line="300" w:lineRule="exact"/>
              <w:jc w:val="center"/>
              <w:rPr>
                <w:rFonts w:eastAsia="仿宋"/>
                <w:color w:val="000000" w:themeColor="text1"/>
                <w:sz w:val="24"/>
              </w:rPr>
            </w:pPr>
          </w:p>
        </w:tc>
        <w:tc>
          <w:tcPr>
            <w:tcW w:w="319" w:type="pct"/>
            <w:tcBorders>
              <w:top w:val="single" w:sz="4" w:space="0" w:color="auto"/>
              <w:left w:val="single" w:sz="4" w:space="0" w:color="auto"/>
              <w:right w:val="single" w:sz="4" w:space="0" w:color="auto"/>
            </w:tcBorders>
            <w:vAlign w:val="center"/>
          </w:tcPr>
          <w:p w14:paraId="0D71AA7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54</w:t>
            </w:r>
          </w:p>
        </w:tc>
        <w:tc>
          <w:tcPr>
            <w:tcW w:w="319" w:type="pct"/>
            <w:tcBorders>
              <w:top w:val="single" w:sz="4" w:space="0" w:color="auto"/>
              <w:left w:val="single" w:sz="4" w:space="0" w:color="auto"/>
              <w:right w:val="single" w:sz="4" w:space="0" w:color="auto"/>
            </w:tcBorders>
            <w:vAlign w:val="center"/>
          </w:tcPr>
          <w:p w14:paraId="5CA50D0A"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2</w:t>
            </w:r>
          </w:p>
        </w:tc>
        <w:tc>
          <w:tcPr>
            <w:tcW w:w="368" w:type="pct"/>
            <w:tcBorders>
              <w:top w:val="single" w:sz="4" w:space="0" w:color="auto"/>
              <w:left w:val="single" w:sz="4" w:space="0" w:color="auto"/>
              <w:right w:val="single" w:sz="4" w:space="0" w:color="auto"/>
            </w:tcBorders>
            <w:vAlign w:val="center"/>
          </w:tcPr>
          <w:p w14:paraId="42F21DDC"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628" w:type="pct"/>
            <w:tcBorders>
              <w:top w:val="single" w:sz="4" w:space="0" w:color="auto"/>
              <w:left w:val="single" w:sz="4" w:space="0" w:color="auto"/>
              <w:right w:val="single" w:sz="4" w:space="0" w:color="auto"/>
            </w:tcBorders>
            <w:vAlign w:val="center"/>
          </w:tcPr>
          <w:p w14:paraId="5D7069F8" w14:textId="77777777" w:rsidR="009C0203" w:rsidRDefault="009C0203">
            <w:pPr>
              <w:snapToGrid w:val="0"/>
              <w:spacing w:line="300" w:lineRule="exact"/>
              <w:jc w:val="center"/>
              <w:rPr>
                <w:rFonts w:eastAsia="仿宋"/>
                <w:color w:val="000000" w:themeColor="text1"/>
                <w:sz w:val="24"/>
              </w:rPr>
            </w:pPr>
          </w:p>
        </w:tc>
        <w:tc>
          <w:tcPr>
            <w:tcW w:w="541" w:type="pct"/>
            <w:vMerge/>
            <w:tcBorders>
              <w:left w:val="single" w:sz="4" w:space="0" w:color="auto"/>
              <w:right w:val="single" w:sz="4" w:space="0" w:color="auto"/>
            </w:tcBorders>
            <w:vAlign w:val="center"/>
          </w:tcPr>
          <w:p w14:paraId="3C9E4242" w14:textId="77777777" w:rsidR="009C0203" w:rsidRDefault="009C0203">
            <w:pPr>
              <w:snapToGrid w:val="0"/>
              <w:spacing w:line="300" w:lineRule="exact"/>
              <w:jc w:val="center"/>
              <w:rPr>
                <w:rFonts w:eastAsia="仿宋"/>
                <w:color w:val="000000" w:themeColor="text1"/>
                <w:sz w:val="24"/>
              </w:rPr>
            </w:pPr>
          </w:p>
        </w:tc>
      </w:tr>
      <w:bookmarkEnd w:id="243"/>
      <w:tr w:rsidR="009C0203" w14:paraId="2EDFBB74" w14:textId="77777777">
        <w:trPr>
          <w:cantSplit/>
          <w:trHeight w:val="567"/>
          <w:jc w:val="center"/>
        </w:trPr>
        <w:tc>
          <w:tcPr>
            <w:tcW w:w="419" w:type="pct"/>
            <w:vMerge w:val="restart"/>
            <w:tcBorders>
              <w:left w:val="single" w:sz="4" w:space="0" w:color="auto"/>
              <w:right w:val="single" w:sz="4" w:space="0" w:color="auto"/>
            </w:tcBorders>
            <w:vAlign w:val="center"/>
          </w:tcPr>
          <w:p w14:paraId="0083F29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培养</w:t>
            </w:r>
          </w:p>
          <w:p w14:paraId="60FDA4C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环节</w:t>
            </w:r>
            <w:r>
              <w:rPr>
                <w:rFonts w:eastAsia="仿宋" w:hint="eastAsia"/>
                <w:color w:val="000000" w:themeColor="text1"/>
                <w:sz w:val="24"/>
              </w:rPr>
              <w:t>（</w:t>
            </w:r>
            <w:r>
              <w:rPr>
                <w:rFonts w:eastAsia="仿宋" w:hint="eastAsia"/>
                <w:color w:val="000000" w:themeColor="text1"/>
                <w:sz w:val="24"/>
              </w:rPr>
              <w:t>3</w:t>
            </w:r>
            <w:r>
              <w:rPr>
                <w:rFonts w:eastAsia="仿宋" w:hint="eastAsia"/>
                <w:color w:val="000000" w:themeColor="text1"/>
                <w:sz w:val="24"/>
              </w:rPr>
              <w:t>学分）</w:t>
            </w:r>
          </w:p>
        </w:tc>
        <w:tc>
          <w:tcPr>
            <w:tcW w:w="590" w:type="pct"/>
            <w:tcBorders>
              <w:left w:val="single" w:sz="4" w:space="0" w:color="auto"/>
              <w:bottom w:val="single" w:sz="4" w:space="0" w:color="000000"/>
              <w:right w:val="single" w:sz="4" w:space="0" w:color="auto"/>
            </w:tcBorders>
            <w:vAlign w:val="center"/>
          </w:tcPr>
          <w:p w14:paraId="7DA83D8A" w14:textId="77777777" w:rsidR="009C0203" w:rsidRDefault="009C0203">
            <w:pPr>
              <w:snapToGrid w:val="0"/>
              <w:spacing w:line="300" w:lineRule="exact"/>
              <w:jc w:val="center"/>
              <w:rPr>
                <w:rFonts w:eastAsia="仿宋"/>
                <w:color w:val="000000" w:themeColor="text1"/>
                <w:sz w:val="24"/>
              </w:rPr>
            </w:pPr>
          </w:p>
        </w:tc>
        <w:tc>
          <w:tcPr>
            <w:tcW w:w="1491" w:type="pct"/>
            <w:tcBorders>
              <w:left w:val="single" w:sz="4" w:space="0" w:color="auto"/>
              <w:bottom w:val="single" w:sz="4" w:space="0" w:color="000000"/>
              <w:right w:val="single" w:sz="4" w:space="0" w:color="auto"/>
            </w:tcBorders>
            <w:vAlign w:val="center"/>
          </w:tcPr>
          <w:p w14:paraId="3A4DC01C" w14:textId="77777777" w:rsidR="009C0203" w:rsidRDefault="00BC1BB0">
            <w:pPr>
              <w:snapToGrid w:val="0"/>
              <w:spacing w:line="300" w:lineRule="exact"/>
              <w:rPr>
                <w:rFonts w:eastAsia="仿宋"/>
                <w:b/>
                <w:bCs/>
                <w:color w:val="000000" w:themeColor="text1"/>
                <w:sz w:val="24"/>
              </w:rPr>
            </w:pPr>
            <w:r>
              <w:rPr>
                <w:rFonts w:eastAsia="仿宋"/>
                <w:color w:val="000000" w:themeColor="text1"/>
                <w:sz w:val="24"/>
              </w:rPr>
              <w:t>前沿讲座</w:t>
            </w:r>
          </w:p>
        </w:tc>
        <w:tc>
          <w:tcPr>
            <w:tcW w:w="319" w:type="pct"/>
            <w:tcBorders>
              <w:top w:val="single" w:sz="4" w:space="0" w:color="auto"/>
              <w:left w:val="single" w:sz="4" w:space="0" w:color="auto"/>
              <w:bottom w:val="single" w:sz="4" w:space="0" w:color="000000"/>
              <w:right w:val="single" w:sz="4" w:space="0" w:color="auto"/>
            </w:tcBorders>
            <w:vAlign w:val="center"/>
          </w:tcPr>
          <w:p w14:paraId="53CFB81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319" w:type="pct"/>
            <w:tcBorders>
              <w:top w:val="single" w:sz="4" w:space="0" w:color="auto"/>
              <w:left w:val="single" w:sz="4" w:space="0" w:color="auto"/>
              <w:bottom w:val="single" w:sz="4" w:space="0" w:color="000000"/>
              <w:right w:val="single" w:sz="4" w:space="0" w:color="auto"/>
            </w:tcBorders>
            <w:vAlign w:val="center"/>
          </w:tcPr>
          <w:p w14:paraId="62D5C329" w14:textId="77777777" w:rsidR="009C0203" w:rsidRDefault="009C0203">
            <w:pPr>
              <w:snapToGrid w:val="0"/>
              <w:spacing w:line="300" w:lineRule="exact"/>
              <w:jc w:val="center"/>
              <w:rPr>
                <w:rFonts w:eastAsia="仿宋"/>
                <w:color w:val="000000" w:themeColor="text1"/>
                <w:sz w:val="24"/>
              </w:rPr>
            </w:pPr>
          </w:p>
        </w:tc>
        <w:tc>
          <w:tcPr>
            <w:tcW w:w="319" w:type="pct"/>
            <w:tcBorders>
              <w:top w:val="single" w:sz="4" w:space="0" w:color="auto"/>
              <w:left w:val="single" w:sz="4" w:space="0" w:color="auto"/>
              <w:bottom w:val="single" w:sz="4" w:space="0" w:color="000000"/>
              <w:right w:val="single" w:sz="4" w:space="0" w:color="auto"/>
            </w:tcBorders>
            <w:vAlign w:val="center"/>
          </w:tcPr>
          <w:p w14:paraId="3DACEB5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368" w:type="pct"/>
            <w:tcBorders>
              <w:top w:val="single" w:sz="4" w:space="0" w:color="auto"/>
              <w:left w:val="single" w:sz="4" w:space="0" w:color="auto"/>
              <w:bottom w:val="single" w:sz="4" w:space="0" w:color="000000"/>
              <w:right w:val="single" w:sz="4" w:space="0" w:color="auto"/>
            </w:tcBorders>
            <w:vAlign w:val="center"/>
          </w:tcPr>
          <w:p w14:paraId="2DCC39B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628" w:type="pct"/>
            <w:tcBorders>
              <w:top w:val="single" w:sz="4" w:space="0" w:color="auto"/>
              <w:left w:val="single" w:sz="4" w:space="0" w:color="auto"/>
              <w:bottom w:val="single" w:sz="4" w:space="0" w:color="000000"/>
              <w:right w:val="single" w:sz="4" w:space="0" w:color="auto"/>
            </w:tcBorders>
            <w:vAlign w:val="center"/>
          </w:tcPr>
          <w:p w14:paraId="0ECF49FF" w14:textId="77777777" w:rsidR="009C0203" w:rsidRDefault="009C0203">
            <w:pPr>
              <w:snapToGrid w:val="0"/>
              <w:spacing w:line="300" w:lineRule="exact"/>
              <w:jc w:val="center"/>
              <w:rPr>
                <w:rFonts w:eastAsia="仿宋"/>
                <w:color w:val="000000" w:themeColor="text1"/>
                <w:sz w:val="24"/>
              </w:rPr>
            </w:pPr>
          </w:p>
        </w:tc>
        <w:tc>
          <w:tcPr>
            <w:tcW w:w="541" w:type="pct"/>
            <w:tcBorders>
              <w:top w:val="single" w:sz="4" w:space="0" w:color="auto"/>
              <w:left w:val="single" w:sz="4" w:space="0" w:color="auto"/>
              <w:bottom w:val="single" w:sz="4" w:space="0" w:color="000000"/>
              <w:right w:val="single" w:sz="4" w:space="0" w:color="auto"/>
            </w:tcBorders>
            <w:vAlign w:val="center"/>
          </w:tcPr>
          <w:p w14:paraId="415682AB" w14:textId="77777777" w:rsidR="009C0203" w:rsidRDefault="009C0203">
            <w:pPr>
              <w:snapToGrid w:val="0"/>
              <w:spacing w:line="300" w:lineRule="exact"/>
              <w:jc w:val="center"/>
              <w:rPr>
                <w:rFonts w:eastAsia="仿宋"/>
                <w:color w:val="000000" w:themeColor="text1"/>
                <w:sz w:val="24"/>
              </w:rPr>
            </w:pPr>
          </w:p>
        </w:tc>
      </w:tr>
      <w:tr w:rsidR="009C0203" w14:paraId="72584138" w14:textId="77777777">
        <w:trPr>
          <w:cantSplit/>
          <w:trHeight w:val="567"/>
          <w:jc w:val="center"/>
        </w:trPr>
        <w:tc>
          <w:tcPr>
            <w:tcW w:w="419" w:type="pct"/>
            <w:vMerge/>
            <w:tcBorders>
              <w:left w:val="single" w:sz="4" w:space="0" w:color="auto"/>
              <w:right w:val="single" w:sz="4" w:space="0" w:color="auto"/>
            </w:tcBorders>
            <w:vAlign w:val="center"/>
          </w:tcPr>
          <w:p w14:paraId="5827291B" w14:textId="77777777" w:rsidR="009C0203" w:rsidRDefault="009C0203">
            <w:pPr>
              <w:snapToGrid w:val="0"/>
              <w:ind w:rightChars="-6" w:right="-13"/>
              <w:rPr>
                <w:rFonts w:eastAsia="仿宋"/>
                <w:color w:val="000000" w:themeColor="text1"/>
                <w:sz w:val="24"/>
              </w:rPr>
            </w:pPr>
          </w:p>
        </w:tc>
        <w:tc>
          <w:tcPr>
            <w:tcW w:w="590" w:type="pct"/>
            <w:tcBorders>
              <w:left w:val="single" w:sz="4" w:space="0" w:color="auto"/>
              <w:bottom w:val="single" w:sz="4" w:space="0" w:color="000000"/>
              <w:right w:val="single" w:sz="4" w:space="0" w:color="auto"/>
            </w:tcBorders>
            <w:vAlign w:val="center"/>
          </w:tcPr>
          <w:p w14:paraId="7160D416" w14:textId="77777777" w:rsidR="009C0203" w:rsidRDefault="009C0203">
            <w:pPr>
              <w:snapToGrid w:val="0"/>
              <w:spacing w:line="300" w:lineRule="exact"/>
              <w:jc w:val="center"/>
              <w:rPr>
                <w:rFonts w:eastAsia="仿宋"/>
                <w:color w:val="000000" w:themeColor="text1"/>
                <w:sz w:val="24"/>
              </w:rPr>
            </w:pPr>
          </w:p>
        </w:tc>
        <w:tc>
          <w:tcPr>
            <w:tcW w:w="1491" w:type="pct"/>
            <w:tcBorders>
              <w:left w:val="single" w:sz="4" w:space="0" w:color="auto"/>
              <w:bottom w:val="single" w:sz="4" w:space="0" w:color="000000"/>
              <w:right w:val="single" w:sz="4" w:space="0" w:color="auto"/>
            </w:tcBorders>
            <w:vAlign w:val="center"/>
          </w:tcPr>
          <w:p w14:paraId="2AB543AF"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社会实践与创新实践</w:t>
            </w:r>
          </w:p>
        </w:tc>
        <w:tc>
          <w:tcPr>
            <w:tcW w:w="319" w:type="pct"/>
            <w:tcBorders>
              <w:top w:val="single" w:sz="4" w:space="0" w:color="auto"/>
              <w:left w:val="single" w:sz="4" w:space="0" w:color="auto"/>
              <w:bottom w:val="single" w:sz="4" w:space="0" w:color="000000"/>
              <w:right w:val="single" w:sz="4" w:space="0" w:color="auto"/>
            </w:tcBorders>
            <w:vAlign w:val="center"/>
          </w:tcPr>
          <w:p w14:paraId="06F25570"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319" w:type="pct"/>
            <w:tcBorders>
              <w:top w:val="single" w:sz="4" w:space="0" w:color="auto"/>
              <w:left w:val="single" w:sz="4" w:space="0" w:color="auto"/>
              <w:bottom w:val="single" w:sz="4" w:space="0" w:color="000000"/>
              <w:right w:val="single" w:sz="4" w:space="0" w:color="auto"/>
            </w:tcBorders>
            <w:vAlign w:val="center"/>
          </w:tcPr>
          <w:p w14:paraId="19C45A65" w14:textId="77777777" w:rsidR="009C0203" w:rsidRDefault="009C0203">
            <w:pPr>
              <w:snapToGrid w:val="0"/>
              <w:spacing w:line="300" w:lineRule="exact"/>
              <w:jc w:val="center"/>
              <w:rPr>
                <w:rFonts w:eastAsia="仿宋"/>
                <w:color w:val="000000" w:themeColor="text1"/>
                <w:sz w:val="24"/>
              </w:rPr>
            </w:pPr>
          </w:p>
        </w:tc>
        <w:tc>
          <w:tcPr>
            <w:tcW w:w="319" w:type="pct"/>
            <w:tcBorders>
              <w:top w:val="single" w:sz="4" w:space="0" w:color="auto"/>
              <w:left w:val="single" w:sz="4" w:space="0" w:color="auto"/>
              <w:bottom w:val="single" w:sz="4" w:space="0" w:color="000000"/>
              <w:right w:val="single" w:sz="4" w:space="0" w:color="auto"/>
            </w:tcBorders>
            <w:vAlign w:val="center"/>
          </w:tcPr>
          <w:p w14:paraId="1CCC8AB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368" w:type="pct"/>
            <w:tcBorders>
              <w:top w:val="single" w:sz="4" w:space="0" w:color="auto"/>
              <w:left w:val="single" w:sz="4" w:space="0" w:color="auto"/>
              <w:bottom w:val="single" w:sz="4" w:space="0" w:color="000000"/>
              <w:right w:val="single" w:sz="4" w:space="0" w:color="auto"/>
            </w:tcBorders>
            <w:vAlign w:val="center"/>
          </w:tcPr>
          <w:p w14:paraId="6DF266E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628" w:type="pct"/>
            <w:tcBorders>
              <w:top w:val="single" w:sz="4" w:space="0" w:color="auto"/>
              <w:left w:val="single" w:sz="4" w:space="0" w:color="auto"/>
              <w:bottom w:val="single" w:sz="4" w:space="0" w:color="000000"/>
              <w:right w:val="single" w:sz="4" w:space="0" w:color="auto"/>
            </w:tcBorders>
            <w:vAlign w:val="center"/>
          </w:tcPr>
          <w:p w14:paraId="076245EC" w14:textId="77777777" w:rsidR="009C0203" w:rsidRDefault="009C0203">
            <w:pPr>
              <w:snapToGrid w:val="0"/>
              <w:spacing w:line="300" w:lineRule="exact"/>
              <w:jc w:val="center"/>
              <w:rPr>
                <w:rFonts w:eastAsia="仿宋"/>
                <w:color w:val="000000" w:themeColor="text1"/>
                <w:sz w:val="24"/>
              </w:rPr>
            </w:pPr>
          </w:p>
        </w:tc>
        <w:tc>
          <w:tcPr>
            <w:tcW w:w="541" w:type="pct"/>
            <w:tcBorders>
              <w:top w:val="single" w:sz="4" w:space="0" w:color="auto"/>
              <w:left w:val="single" w:sz="4" w:space="0" w:color="auto"/>
              <w:bottom w:val="single" w:sz="4" w:space="0" w:color="000000"/>
              <w:right w:val="single" w:sz="4" w:space="0" w:color="auto"/>
            </w:tcBorders>
            <w:vAlign w:val="center"/>
          </w:tcPr>
          <w:p w14:paraId="60212368" w14:textId="77777777" w:rsidR="009C0203" w:rsidRDefault="009C0203">
            <w:pPr>
              <w:snapToGrid w:val="0"/>
              <w:spacing w:line="300" w:lineRule="exact"/>
              <w:jc w:val="center"/>
              <w:rPr>
                <w:rFonts w:eastAsia="仿宋"/>
                <w:color w:val="000000" w:themeColor="text1"/>
                <w:sz w:val="24"/>
              </w:rPr>
            </w:pPr>
          </w:p>
        </w:tc>
      </w:tr>
      <w:tr w:rsidR="009C0203" w14:paraId="6D001C1F" w14:textId="77777777">
        <w:trPr>
          <w:cantSplit/>
          <w:trHeight w:val="567"/>
          <w:jc w:val="center"/>
        </w:trPr>
        <w:tc>
          <w:tcPr>
            <w:tcW w:w="419" w:type="pct"/>
            <w:vMerge/>
            <w:tcBorders>
              <w:left w:val="single" w:sz="4" w:space="0" w:color="auto"/>
              <w:right w:val="single" w:sz="4" w:space="0" w:color="auto"/>
            </w:tcBorders>
            <w:vAlign w:val="center"/>
          </w:tcPr>
          <w:p w14:paraId="3ECAE586" w14:textId="77777777" w:rsidR="009C0203" w:rsidRDefault="009C0203">
            <w:pPr>
              <w:snapToGrid w:val="0"/>
              <w:ind w:rightChars="-6" w:right="-13"/>
              <w:rPr>
                <w:rFonts w:eastAsia="仿宋"/>
                <w:color w:val="000000" w:themeColor="text1"/>
                <w:sz w:val="24"/>
              </w:rPr>
            </w:pPr>
          </w:p>
        </w:tc>
        <w:tc>
          <w:tcPr>
            <w:tcW w:w="590" w:type="pct"/>
            <w:tcBorders>
              <w:left w:val="single" w:sz="4" w:space="0" w:color="auto"/>
              <w:bottom w:val="single" w:sz="4" w:space="0" w:color="auto"/>
              <w:right w:val="single" w:sz="4" w:space="0" w:color="auto"/>
            </w:tcBorders>
            <w:vAlign w:val="center"/>
          </w:tcPr>
          <w:p w14:paraId="08D419FA" w14:textId="77777777" w:rsidR="009C0203" w:rsidRDefault="009C0203">
            <w:pPr>
              <w:snapToGrid w:val="0"/>
              <w:spacing w:line="300" w:lineRule="exact"/>
              <w:jc w:val="center"/>
              <w:rPr>
                <w:rFonts w:eastAsia="仿宋"/>
                <w:color w:val="000000" w:themeColor="text1"/>
                <w:sz w:val="24"/>
              </w:rPr>
            </w:pPr>
          </w:p>
        </w:tc>
        <w:tc>
          <w:tcPr>
            <w:tcW w:w="1491" w:type="pct"/>
            <w:tcBorders>
              <w:left w:val="single" w:sz="4" w:space="0" w:color="auto"/>
              <w:bottom w:val="single" w:sz="4" w:space="0" w:color="auto"/>
              <w:right w:val="single" w:sz="4" w:space="0" w:color="auto"/>
            </w:tcBorders>
            <w:vAlign w:val="center"/>
          </w:tcPr>
          <w:p w14:paraId="4BF54C8F" w14:textId="77777777" w:rsidR="009C0203" w:rsidRDefault="00BC1BB0">
            <w:pPr>
              <w:snapToGrid w:val="0"/>
              <w:spacing w:line="300" w:lineRule="exact"/>
              <w:rPr>
                <w:rFonts w:eastAsia="仿宋"/>
                <w:color w:val="000000" w:themeColor="text1"/>
                <w:sz w:val="24"/>
              </w:rPr>
            </w:pPr>
            <w:r>
              <w:rPr>
                <w:rFonts w:eastAsia="仿宋"/>
                <w:color w:val="000000" w:themeColor="text1"/>
                <w:sz w:val="24"/>
              </w:rPr>
              <w:t>中期筛选</w:t>
            </w:r>
          </w:p>
        </w:tc>
        <w:tc>
          <w:tcPr>
            <w:tcW w:w="319" w:type="pct"/>
            <w:tcBorders>
              <w:top w:val="single" w:sz="4" w:space="0" w:color="auto"/>
              <w:left w:val="single" w:sz="4" w:space="0" w:color="auto"/>
              <w:bottom w:val="single" w:sz="4" w:space="0" w:color="auto"/>
              <w:right w:val="single" w:sz="4" w:space="0" w:color="auto"/>
            </w:tcBorders>
            <w:vAlign w:val="center"/>
          </w:tcPr>
          <w:p w14:paraId="1C86E16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319" w:type="pct"/>
            <w:tcBorders>
              <w:top w:val="single" w:sz="4" w:space="0" w:color="auto"/>
              <w:left w:val="single" w:sz="4" w:space="0" w:color="auto"/>
              <w:bottom w:val="single" w:sz="4" w:space="0" w:color="auto"/>
              <w:right w:val="single" w:sz="4" w:space="0" w:color="auto"/>
            </w:tcBorders>
            <w:vAlign w:val="center"/>
          </w:tcPr>
          <w:p w14:paraId="7D81923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319" w:type="pct"/>
            <w:tcBorders>
              <w:top w:val="single" w:sz="4" w:space="0" w:color="auto"/>
              <w:left w:val="single" w:sz="4" w:space="0" w:color="auto"/>
              <w:bottom w:val="single" w:sz="4" w:space="0" w:color="auto"/>
              <w:right w:val="single" w:sz="4" w:space="0" w:color="auto"/>
            </w:tcBorders>
            <w:vAlign w:val="center"/>
          </w:tcPr>
          <w:p w14:paraId="6ED24BF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368" w:type="pct"/>
            <w:tcBorders>
              <w:top w:val="single" w:sz="4" w:space="0" w:color="auto"/>
              <w:left w:val="single" w:sz="4" w:space="0" w:color="auto"/>
              <w:bottom w:val="single" w:sz="4" w:space="0" w:color="auto"/>
              <w:right w:val="single" w:sz="4" w:space="0" w:color="auto"/>
            </w:tcBorders>
            <w:vAlign w:val="center"/>
          </w:tcPr>
          <w:p w14:paraId="14B9782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628" w:type="pct"/>
            <w:tcBorders>
              <w:top w:val="single" w:sz="4" w:space="0" w:color="auto"/>
              <w:left w:val="single" w:sz="4" w:space="0" w:color="auto"/>
              <w:bottom w:val="single" w:sz="4" w:space="0" w:color="auto"/>
              <w:right w:val="single" w:sz="4" w:space="0" w:color="auto"/>
            </w:tcBorders>
            <w:vAlign w:val="center"/>
          </w:tcPr>
          <w:p w14:paraId="2A4280C0" w14:textId="77777777" w:rsidR="009C0203" w:rsidRDefault="009C0203">
            <w:pPr>
              <w:snapToGrid w:val="0"/>
              <w:spacing w:line="300" w:lineRule="exact"/>
              <w:jc w:val="center"/>
              <w:rPr>
                <w:rFonts w:eastAsia="仿宋"/>
                <w:color w:val="000000" w:themeColor="text1"/>
                <w:sz w:val="24"/>
              </w:rPr>
            </w:pPr>
          </w:p>
        </w:tc>
        <w:tc>
          <w:tcPr>
            <w:tcW w:w="541" w:type="pct"/>
            <w:tcBorders>
              <w:top w:val="single" w:sz="4" w:space="0" w:color="auto"/>
              <w:left w:val="single" w:sz="4" w:space="0" w:color="auto"/>
              <w:bottom w:val="single" w:sz="4" w:space="0" w:color="auto"/>
              <w:right w:val="single" w:sz="4" w:space="0" w:color="auto"/>
            </w:tcBorders>
            <w:vAlign w:val="center"/>
          </w:tcPr>
          <w:p w14:paraId="54521BC4" w14:textId="77777777" w:rsidR="009C0203" w:rsidRDefault="009C0203">
            <w:pPr>
              <w:snapToGrid w:val="0"/>
              <w:spacing w:line="300" w:lineRule="exact"/>
              <w:jc w:val="center"/>
              <w:rPr>
                <w:rFonts w:eastAsia="仿宋"/>
                <w:color w:val="000000" w:themeColor="text1"/>
                <w:sz w:val="24"/>
              </w:rPr>
            </w:pPr>
          </w:p>
        </w:tc>
      </w:tr>
    </w:tbl>
    <w:p w14:paraId="3843BD02" w14:textId="77777777" w:rsidR="009C0203" w:rsidRDefault="00BC1BB0">
      <w:pPr>
        <w:textAlignment w:val="baseline"/>
        <w:rPr>
          <w:rFonts w:eastAsia="仿宋"/>
          <w:color w:val="000000" w:themeColor="text1"/>
          <w:sz w:val="24"/>
        </w:rPr>
      </w:pPr>
      <w:r>
        <w:rPr>
          <w:rFonts w:eastAsia="仿宋" w:hint="eastAsia"/>
          <w:b/>
          <w:bCs/>
          <w:color w:val="000000" w:themeColor="text1"/>
          <w:sz w:val="24"/>
        </w:rPr>
        <w:t>注：</w:t>
      </w:r>
      <w:r>
        <w:rPr>
          <w:rFonts w:eastAsia="仿宋" w:hint="eastAsia"/>
          <w:color w:val="000000" w:themeColor="text1"/>
          <w:sz w:val="24"/>
        </w:rPr>
        <w:t>专业方向：一、</w:t>
      </w:r>
      <w:r>
        <w:rPr>
          <w:rFonts w:eastAsia="仿宋"/>
          <w:color w:val="000000" w:themeColor="text1"/>
          <w:sz w:val="24"/>
        </w:rPr>
        <w:t>风景园林历史与理论</w:t>
      </w:r>
      <w:r>
        <w:rPr>
          <w:rFonts w:eastAsia="仿宋" w:hint="eastAsia"/>
          <w:color w:val="000000" w:themeColor="text1"/>
          <w:sz w:val="24"/>
        </w:rPr>
        <w:t>；二、</w:t>
      </w:r>
      <w:r>
        <w:rPr>
          <w:rFonts w:eastAsia="仿宋"/>
          <w:color w:val="000000" w:themeColor="text1"/>
          <w:sz w:val="24"/>
        </w:rPr>
        <w:t>园林植物种质资源创新与应用</w:t>
      </w:r>
      <w:r>
        <w:rPr>
          <w:rFonts w:eastAsia="仿宋" w:hint="eastAsia"/>
          <w:color w:val="000000" w:themeColor="text1"/>
          <w:sz w:val="24"/>
        </w:rPr>
        <w:t>；三、</w:t>
      </w:r>
      <w:r>
        <w:rPr>
          <w:rFonts w:eastAsia="仿宋"/>
          <w:color w:val="000000" w:themeColor="text1"/>
          <w:sz w:val="24"/>
        </w:rPr>
        <w:t>园</w:t>
      </w:r>
      <w:r>
        <w:rPr>
          <w:rFonts w:eastAsia="仿宋"/>
          <w:color w:val="000000" w:themeColor="text1"/>
          <w:sz w:val="24"/>
        </w:rPr>
        <w:lastRenderedPageBreak/>
        <w:t>林规划与景观设计</w:t>
      </w:r>
      <w:r>
        <w:rPr>
          <w:rFonts w:eastAsia="仿宋" w:hint="eastAsia"/>
          <w:color w:val="000000" w:themeColor="text1"/>
          <w:sz w:val="24"/>
        </w:rPr>
        <w:t>；四、绿色建筑与人居环境；</w:t>
      </w:r>
      <w:r>
        <w:rPr>
          <w:rFonts w:eastAsia="仿宋"/>
          <w:color w:val="000000" w:themeColor="text1"/>
          <w:sz w:val="24"/>
        </w:rPr>
        <w:t>五、</w:t>
      </w:r>
      <w:r>
        <w:rPr>
          <w:rFonts w:eastAsia="仿宋" w:hint="eastAsia"/>
          <w:color w:val="000000" w:themeColor="text1"/>
          <w:sz w:val="24"/>
        </w:rPr>
        <w:t>园林生态。</w:t>
      </w:r>
    </w:p>
    <w:p w14:paraId="19B6D75C" w14:textId="77777777" w:rsidR="009C0203" w:rsidRDefault="00BC1BB0">
      <w:pPr>
        <w:widowControl/>
        <w:jc w:val="left"/>
        <w:rPr>
          <w:rFonts w:eastAsia="仿宋"/>
          <w:color w:val="000000" w:themeColor="text1"/>
          <w:sz w:val="32"/>
          <w:szCs w:val="32"/>
        </w:rPr>
      </w:pPr>
      <w:r>
        <w:rPr>
          <w:rFonts w:eastAsia="仿宋"/>
          <w:color w:val="000000" w:themeColor="text1"/>
          <w:sz w:val="32"/>
          <w:szCs w:val="32"/>
        </w:rPr>
        <w:t>培养方案执笔人：邱乾栋</w:t>
      </w:r>
    </w:p>
    <w:p w14:paraId="1670B1E7"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审核人：翟付顺</w:t>
      </w:r>
    </w:p>
    <w:p w14:paraId="7C659759" w14:textId="77777777" w:rsidR="009C0203" w:rsidRDefault="009C0203">
      <w:pPr>
        <w:rPr>
          <w:rFonts w:eastAsia="仿宋"/>
          <w:color w:val="000000" w:themeColor="text1"/>
          <w:sz w:val="24"/>
        </w:rPr>
      </w:pPr>
    </w:p>
    <w:p w14:paraId="606C2685" w14:textId="77777777" w:rsidR="009C0203" w:rsidRDefault="009C0203">
      <w:pPr>
        <w:widowControl/>
        <w:jc w:val="center"/>
        <w:rPr>
          <w:rFonts w:eastAsia="黑体" w:cs="宋体"/>
          <w:b/>
          <w:color w:val="000000" w:themeColor="text1"/>
          <w:kern w:val="0"/>
          <w:sz w:val="56"/>
          <w:szCs w:val="56"/>
        </w:rPr>
      </w:pPr>
    </w:p>
    <w:p w14:paraId="300E9974" w14:textId="77777777" w:rsidR="009C0203" w:rsidRDefault="009C0203">
      <w:pPr>
        <w:widowControl/>
        <w:jc w:val="center"/>
        <w:rPr>
          <w:rFonts w:eastAsia="黑体" w:cs="宋体"/>
          <w:b/>
          <w:color w:val="000000" w:themeColor="text1"/>
          <w:kern w:val="0"/>
          <w:sz w:val="56"/>
          <w:szCs w:val="56"/>
        </w:rPr>
      </w:pPr>
    </w:p>
    <w:p w14:paraId="3B21C883" w14:textId="77777777" w:rsidR="009C0203" w:rsidRDefault="009C0203">
      <w:pPr>
        <w:widowControl/>
        <w:jc w:val="center"/>
        <w:rPr>
          <w:rFonts w:eastAsia="黑体" w:cs="宋体"/>
          <w:b/>
          <w:color w:val="000000" w:themeColor="text1"/>
          <w:kern w:val="0"/>
          <w:sz w:val="56"/>
          <w:szCs w:val="56"/>
        </w:rPr>
      </w:pPr>
    </w:p>
    <w:p w14:paraId="1A162D79" w14:textId="77777777" w:rsidR="009C0203" w:rsidRDefault="009C0203">
      <w:pPr>
        <w:widowControl/>
        <w:jc w:val="center"/>
        <w:rPr>
          <w:rFonts w:eastAsia="黑体" w:cs="宋体"/>
          <w:b/>
          <w:color w:val="000000" w:themeColor="text1"/>
          <w:kern w:val="0"/>
          <w:sz w:val="52"/>
          <w:szCs w:val="52"/>
        </w:rPr>
      </w:pPr>
    </w:p>
    <w:p w14:paraId="5FDB334D" w14:textId="77777777" w:rsidR="009C0203" w:rsidRDefault="00BC1BB0">
      <w:pPr>
        <w:pStyle w:val="1"/>
        <w:rPr>
          <w:rFonts w:ascii="Times New Roman" w:hAnsi="Times New Roman"/>
        </w:rPr>
      </w:pPr>
      <w:bookmarkStart w:id="244" w:name="_Toc2077"/>
      <w:bookmarkStart w:id="245" w:name="_Toc15342"/>
      <w:bookmarkStart w:id="246" w:name="_Toc10835"/>
      <w:bookmarkStart w:id="247" w:name="_Toc21783"/>
      <w:r>
        <w:rPr>
          <w:rFonts w:ascii="Times New Roman" w:hAnsi="Times New Roman" w:hint="eastAsia"/>
        </w:rPr>
        <w:t>音乐与舞蹈学院</w:t>
      </w:r>
      <w:bookmarkEnd w:id="244"/>
      <w:bookmarkEnd w:id="245"/>
      <w:bookmarkEnd w:id="246"/>
      <w:bookmarkEnd w:id="247"/>
    </w:p>
    <w:p w14:paraId="774C0196" w14:textId="77777777" w:rsidR="009C0203" w:rsidRDefault="00BC1BB0">
      <w:pPr>
        <w:jc w:val="center"/>
      </w:pPr>
      <w:bookmarkStart w:id="248" w:name="_Toc28700"/>
      <w:r>
        <w:rPr>
          <w:rFonts w:eastAsia="黑体" w:cs="黑体" w:hint="eastAsia"/>
          <w:b/>
          <w:bCs/>
          <w:sz w:val="56"/>
          <w:szCs w:val="56"/>
        </w:rPr>
        <w:t>学术学位硕士研究生培养方案</w:t>
      </w:r>
      <w:bookmarkEnd w:id="248"/>
    </w:p>
    <w:p w14:paraId="39E5D7EC" w14:textId="77777777" w:rsidR="009C0203" w:rsidRDefault="00BC1BB0">
      <w:pPr>
        <w:widowControl/>
        <w:jc w:val="left"/>
        <w:rPr>
          <w:rFonts w:eastAsia="黑体" w:cs="宋体"/>
          <w:b/>
          <w:color w:val="000000" w:themeColor="text1"/>
          <w:kern w:val="0"/>
          <w:sz w:val="56"/>
          <w:szCs w:val="56"/>
        </w:rPr>
      </w:pPr>
      <w:r>
        <w:rPr>
          <w:rFonts w:eastAsia="黑体" w:cs="宋体"/>
          <w:b/>
          <w:color w:val="000000" w:themeColor="text1"/>
          <w:kern w:val="0"/>
          <w:sz w:val="56"/>
          <w:szCs w:val="56"/>
        </w:rPr>
        <w:br w:type="page"/>
      </w:r>
    </w:p>
    <w:p w14:paraId="41993919" w14:textId="77777777" w:rsidR="009C0203" w:rsidRDefault="00BC1BB0">
      <w:pPr>
        <w:pStyle w:val="2"/>
        <w:rPr>
          <w:rFonts w:ascii="Times New Roman" w:hAnsi="Times New Roman"/>
        </w:rPr>
      </w:pPr>
      <w:bookmarkStart w:id="249" w:name="_Toc9413"/>
      <w:bookmarkStart w:id="250" w:name="_Toc31136"/>
      <w:bookmarkStart w:id="251" w:name="_Toc7531"/>
      <w:bookmarkStart w:id="252" w:name="_Toc20876"/>
      <w:r>
        <w:rPr>
          <w:rFonts w:ascii="Times New Roman" w:hAnsi="Times New Roman" w:hint="eastAsia"/>
        </w:rPr>
        <w:lastRenderedPageBreak/>
        <w:t>音乐与舞蹈学全日制学术学位硕士研究生培养方案</w:t>
      </w:r>
      <w:bookmarkEnd w:id="249"/>
      <w:bookmarkEnd w:id="250"/>
      <w:bookmarkEnd w:id="251"/>
      <w:bookmarkEnd w:id="252"/>
    </w:p>
    <w:p w14:paraId="2E304F0C" w14:textId="77777777" w:rsidR="009C0203" w:rsidRDefault="009C0203">
      <w:pPr>
        <w:spacing w:line="560" w:lineRule="exact"/>
        <w:ind w:firstLineChars="200" w:firstLine="643"/>
        <w:rPr>
          <w:rFonts w:eastAsia="仿宋"/>
          <w:b/>
          <w:bCs/>
          <w:color w:val="000000" w:themeColor="text1"/>
          <w:sz w:val="32"/>
        </w:rPr>
      </w:pPr>
    </w:p>
    <w:p w14:paraId="0E554678" w14:textId="77777777" w:rsidR="009C0203" w:rsidRDefault="00BC1BB0">
      <w:pPr>
        <w:spacing w:line="560" w:lineRule="exact"/>
        <w:ind w:firstLineChars="200" w:firstLine="640"/>
        <w:rPr>
          <w:rFonts w:eastAsia="黑体" w:cs="黑体"/>
          <w:color w:val="000000" w:themeColor="text1"/>
          <w:sz w:val="32"/>
        </w:rPr>
      </w:pPr>
      <w:r>
        <w:rPr>
          <w:rFonts w:eastAsia="黑体" w:cs="黑体" w:hint="eastAsia"/>
          <w:color w:val="000000" w:themeColor="text1"/>
          <w:sz w:val="32"/>
        </w:rPr>
        <w:t>一、学科简介</w:t>
      </w:r>
    </w:p>
    <w:p w14:paraId="787D2B87"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我校音乐与舞蹈学筹建于</w:t>
      </w:r>
      <w:r>
        <w:rPr>
          <w:rFonts w:eastAsia="仿宋" w:cs="仿宋" w:hint="eastAsia"/>
          <w:color w:val="000000" w:themeColor="text1"/>
          <w:sz w:val="32"/>
        </w:rPr>
        <w:t>1988</w:t>
      </w:r>
      <w:r>
        <w:rPr>
          <w:rFonts w:eastAsia="仿宋" w:cs="仿宋" w:hint="eastAsia"/>
          <w:color w:val="000000" w:themeColor="text1"/>
          <w:sz w:val="32"/>
        </w:rPr>
        <w:t>年，</w:t>
      </w:r>
      <w:r>
        <w:rPr>
          <w:rFonts w:eastAsia="仿宋" w:cs="仿宋" w:hint="eastAsia"/>
          <w:color w:val="000000" w:themeColor="text1"/>
          <w:sz w:val="32"/>
        </w:rPr>
        <w:t>2003</w:t>
      </w:r>
      <w:r>
        <w:rPr>
          <w:rFonts w:eastAsia="仿宋" w:cs="仿宋" w:hint="eastAsia"/>
          <w:color w:val="000000" w:themeColor="text1"/>
          <w:sz w:val="32"/>
        </w:rPr>
        <w:t>年始招收硕士研究生，</w:t>
      </w:r>
      <w:r>
        <w:rPr>
          <w:rFonts w:eastAsia="仿宋" w:cs="仿宋" w:hint="eastAsia"/>
          <w:color w:val="000000" w:themeColor="text1"/>
          <w:sz w:val="32"/>
        </w:rPr>
        <w:t>2011</w:t>
      </w:r>
      <w:r>
        <w:rPr>
          <w:rFonts w:eastAsia="仿宋" w:cs="仿宋" w:hint="eastAsia"/>
          <w:color w:val="000000" w:themeColor="text1"/>
          <w:sz w:val="32"/>
        </w:rPr>
        <w:t>年获批山东省首批音乐与舞蹈学硕士一级学科授权点，现设有中国音乐史、西方音乐史、视唱练耳理论研究、民族音乐学、音乐文化研究、曲艺理论研究六个方向。</w:t>
      </w:r>
    </w:p>
    <w:p w14:paraId="74FBD440" w14:textId="77777777" w:rsidR="009C0203" w:rsidRDefault="00BC1BB0">
      <w:pPr>
        <w:spacing w:line="560" w:lineRule="exact"/>
        <w:ind w:firstLineChars="200" w:firstLine="640"/>
        <w:rPr>
          <w:rFonts w:eastAsia="仿宋" w:cs="仿宋"/>
          <w:color w:val="000000" w:themeColor="text1"/>
          <w:sz w:val="32"/>
        </w:rPr>
      </w:pPr>
      <w:r>
        <w:rPr>
          <w:rFonts w:eastAsia="仿宋" w:hint="eastAsia"/>
          <w:color w:val="000000" w:themeColor="text1"/>
          <w:sz w:val="32"/>
          <w:szCs w:val="32"/>
        </w:rPr>
        <w:t>本学科现有专任教师</w:t>
      </w:r>
      <w:r>
        <w:rPr>
          <w:rFonts w:eastAsia="仿宋" w:hint="eastAsia"/>
          <w:color w:val="000000" w:themeColor="text1"/>
          <w:sz w:val="32"/>
          <w:szCs w:val="32"/>
        </w:rPr>
        <w:t>20</w:t>
      </w:r>
      <w:r>
        <w:rPr>
          <w:rFonts w:eastAsia="仿宋" w:hint="eastAsia"/>
          <w:color w:val="000000" w:themeColor="text1"/>
          <w:sz w:val="32"/>
          <w:szCs w:val="32"/>
        </w:rPr>
        <w:t>人，其中教授</w:t>
      </w:r>
      <w:r>
        <w:rPr>
          <w:rFonts w:eastAsia="仿宋" w:hint="eastAsia"/>
          <w:color w:val="000000" w:themeColor="text1"/>
          <w:sz w:val="32"/>
          <w:szCs w:val="32"/>
        </w:rPr>
        <w:t>10</w:t>
      </w:r>
      <w:r>
        <w:rPr>
          <w:rFonts w:eastAsia="仿宋" w:hint="eastAsia"/>
          <w:color w:val="000000" w:themeColor="text1"/>
          <w:sz w:val="32"/>
          <w:szCs w:val="32"/>
        </w:rPr>
        <w:t>人，副教授</w:t>
      </w:r>
      <w:r>
        <w:rPr>
          <w:rFonts w:eastAsia="仿宋" w:hint="eastAsia"/>
          <w:color w:val="000000" w:themeColor="text1"/>
          <w:sz w:val="32"/>
          <w:szCs w:val="32"/>
        </w:rPr>
        <w:t>8</w:t>
      </w:r>
      <w:r>
        <w:rPr>
          <w:rFonts w:eastAsia="仿宋" w:hint="eastAsia"/>
          <w:color w:val="000000" w:themeColor="text1"/>
          <w:sz w:val="32"/>
          <w:szCs w:val="32"/>
        </w:rPr>
        <w:t>人，具有博士学位</w:t>
      </w:r>
      <w:r>
        <w:rPr>
          <w:rFonts w:eastAsia="仿宋" w:hint="eastAsia"/>
          <w:color w:val="000000" w:themeColor="text1"/>
          <w:sz w:val="32"/>
          <w:szCs w:val="32"/>
        </w:rPr>
        <w:t>10</w:t>
      </w:r>
      <w:r>
        <w:rPr>
          <w:rFonts w:eastAsia="仿宋" w:hint="eastAsia"/>
          <w:color w:val="000000" w:themeColor="text1"/>
          <w:sz w:val="32"/>
          <w:szCs w:val="32"/>
        </w:rPr>
        <w:t>人，硕士生导师</w:t>
      </w:r>
      <w:r>
        <w:rPr>
          <w:rFonts w:eastAsia="仿宋" w:hint="eastAsia"/>
          <w:color w:val="000000" w:themeColor="text1"/>
          <w:sz w:val="32"/>
          <w:szCs w:val="32"/>
        </w:rPr>
        <w:t>18</w:t>
      </w:r>
      <w:r>
        <w:rPr>
          <w:rFonts w:eastAsia="仿宋" w:hint="eastAsia"/>
          <w:color w:val="000000" w:themeColor="text1"/>
          <w:sz w:val="32"/>
          <w:szCs w:val="32"/>
        </w:rPr>
        <w:t>人，博士生导师</w:t>
      </w:r>
      <w:r>
        <w:rPr>
          <w:rFonts w:eastAsia="仿宋" w:hint="eastAsia"/>
          <w:color w:val="000000" w:themeColor="text1"/>
          <w:sz w:val="32"/>
          <w:szCs w:val="32"/>
        </w:rPr>
        <w:t>5</w:t>
      </w:r>
      <w:r>
        <w:rPr>
          <w:rFonts w:eastAsia="仿宋" w:hint="eastAsia"/>
          <w:color w:val="000000" w:themeColor="text1"/>
          <w:sz w:val="32"/>
          <w:szCs w:val="32"/>
        </w:rPr>
        <w:t>人。经过长期积淀和凝练，本学科在中国音乐史、区域音乐研究、中国音乐文化研究等领域形成研究特色。</w:t>
      </w:r>
      <w:r>
        <w:rPr>
          <w:rFonts w:eastAsia="仿宋" w:cs="仿宋" w:hint="eastAsia"/>
          <w:color w:val="000000" w:themeColor="text1"/>
          <w:sz w:val="32"/>
        </w:rPr>
        <w:t>近年来，获批国家社科基金及省部级课题五十余项；在《音乐研究》《中国音乐学》《中央音乐学院学报》《文艺研究》等发表论文近百篇；获山东省社会科学优秀成果奖、山东省泰山文艺奖等省部级成果三十余项；教师中二十余人次入选山东省有突出贡献的中青年专家、山东省教学名师、山东省理论人才百人工程、山东省签约文艺评论家、山东省社会科学新秀等。多年来，培养的研究生多已成为省内外高校骨干力量，为区域音乐文化教育事业做出了突出贡献。</w:t>
      </w:r>
    </w:p>
    <w:p w14:paraId="7C0A7EFA" w14:textId="77777777" w:rsidR="009C0203" w:rsidRDefault="00BC1BB0">
      <w:pPr>
        <w:spacing w:line="560" w:lineRule="exact"/>
        <w:ind w:firstLineChars="200" w:firstLine="640"/>
        <w:rPr>
          <w:rFonts w:eastAsia="黑体" w:cs="黑体"/>
          <w:color w:val="000000" w:themeColor="text1"/>
          <w:sz w:val="32"/>
        </w:rPr>
      </w:pPr>
      <w:r>
        <w:rPr>
          <w:rFonts w:eastAsia="黑体" w:cs="黑体" w:hint="eastAsia"/>
          <w:color w:val="000000" w:themeColor="text1"/>
          <w:sz w:val="32"/>
        </w:rPr>
        <w:t>二、培养目标</w:t>
      </w:r>
    </w:p>
    <w:p w14:paraId="39B63408" w14:textId="77777777" w:rsidR="009C0203" w:rsidRDefault="00BC1BB0">
      <w:pPr>
        <w:numPr>
          <w:ilvl w:val="0"/>
          <w:numId w:val="8"/>
        </w:numPr>
        <w:spacing w:line="560" w:lineRule="exact"/>
        <w:ind w:firstLineChars="200" w:firstLine="640"/>
        <w:rPr>
          <w:rFonts w:eastAsia="仿宋" w:cs="仿宋"/>
          <w:color w:val="000000" w:themeColor="text1"/>
          <w:sz w:val="32"/>
        </w:rPr>
      </w:pPr>
      <w:r>
        <w:rPr>
          <w:rFonts w:eastAsia="仿宋" w:cs="仿宋" w:hint="eastAsia"/>
          <w:color w:val="000000" w:themeColor="text1"/>
          <w:sz w:val="32"/>
        </w:rPr>
        <w:t>认真学习马列主义、毛泽东思想、邓小平理论，“三个代表”重要思想、科学发展观、习近平新时代中国特色社会主义思想，</w:t>
      </w:r>
      <w:r>
        <w:rPr>
          <w:rFonts w:eastAsia="仿宋"/>
          <w:color w:val="000000" w:themeColor="text1"/>
          <w:sz w:val="32"/>
          <w:szCs w:val="32"/>
        </w:rPr>
        <w:t>拥护中国共产党的领导，坚持四项基本原则，</w:t>
      </w:r>
      <w:r>
        <w:rPr>
          <w:rFonts w:eastAsia="仿宋" w:hint="eastAsia"/>
          <w:color w:val="000000" w:themeColor="text1"/>
          <w:sz w:val="32"/>
          <w:szCs w:val="32"/>
        </w:rPr>
        <w:t>坚持改革开放，</w:t>
      </w:r>
      <w:r>
        <w:rPr>
          <w:rFonts w:eastAsia="仿宋"/>
          <w:color w:val="000000" w:themeColor="text1"/>
          <w:sz w:val="32"/>
          <w:szCs w:val="32"/>
        </w:rPr>
        <w:t>积极为社会主义现代化建设服务。</w:t>
      </w:r>
    </w:p>
    <w:p w14:paraId="1DF6F073" w14:textId="77777777" w:rsidR="009C0203" w:rsidRDefault="00BC1BB0">
      <w:pPr>
        <w:numPr>
          <w:ilvl w:val="0"/>
          <w:numId w:val="8"/>
        </w:numPr>
        <w:spacing w:line="560" w:lineRule="exact"/>
        <w:ind w:firstLineChars="200" w:firstLine="640"/>
        <w:rPr>
          <w:rFonts w:eastAsia="仿宋"/>
          <w:color w:val="000000" w:themeColor="text1"/>
          <w:sz w:val="32"/>
          <w:szCs w:val="32"/>
        </w:rPr>
      </w:pPr>
      <w:r>
        <w:rPr>
          <w:rFonts w:eastAsia="仿宋" w:cs="仿宋" w:hint="eastAsia"/>
          <w:color w:val="000000" w:themeColor="text1"/>
          <w:sz w:val="32"/>
        </w:rPr>
        <w:t>熟悉音乐学经典著作、文献，具备较好的音乐学理论素</w:t>
      </w:r>
      <w:r>
        <w:rPr>
          <w:rFonts w:eastAsia="仿宋" w:cs="仿宋" w:hint="eastAsia"/>
          <w:color w:val="000000" w:themeColor="text1"/>
          <w:sz w:val="32"/>
        </w:rPr>
        <w:lastRenderedPageBreak/>
        <w:t>养、专业基础知识、较强学术创新意识，能够系统掌握本学科学术传统、研究现状及发展趋势，</w:t>
      </w:r>
      <w:r>
        <w:rPr>
          <w:rFonts w:eastAsia="仿宋"/>
          <w:color w:val="000000" w:themeColor="text1"/>
          <w:sz w:val="32"/>
          <w:szCs w:val="32"/>
        </w:rPr>
        <w:t>了解本学科研究的最新学术动态和研究成果</w:t>
      </w:r>
      <w:r>
        <w:rPr>
          <w:rFonts w:eastAsia="仿宋" w:hint="eastAsia"/>
          <w:color w:val="000000" w:themeColor="text1"/>
          <w:sz w:val="32"/>
          <w:szCs w:val="32"/>
        </w:rPr>
        <w:t>，</w:t>
      </w:r>
      <w:r>
        <w:rPr>
          <w:rFonts w:eastAsia="仿宋" w:cs="仿宋" w:hint="eastAsia"/>
          <w:color w:val="000000" w:themeColor="text1"/>
          <w:sz w:val="32"/>
        </w:rPr>
        <w:t>熟练运用学科研究方法分析和解决问题，具有较宽阔学术视野、良好学术规范。</w:t>
      </w:r>
    </w:p>
    <w:p w14:paraId="25732194" w14:textId="77777777" w:rsidR="009C0203" w:rsidRDefault="00BC1BB0">
      <w:pPr>
        <w:numPr>
          <w:ilvl w:val="0"/>
          <w:numId w:val="8"/>
        </w:numPr>
        <w:spacing w:line="560" w:lineRule="exact"/>
        <w:ind w:firstLineChars="200" w:firstLine="640"/>
        <w:rPr>
          <w:rFonts w:eastAsia="仿宋" w:cs="仿宋"/>
          <w:color w:val="000000" w:themeColor="text1"/>
          <w:sz w:val="32"/>
        </w:rPr>
      </w:pPr>
      <w:r>
        <w:rPr>
          <w:rFonts w:eastAsia="仿宋" w:cs="仿宋" w:hint="eastAsia"/>
          <w:color w:val="000000" w:themeColor="text1"/>
          <w:sz w:val="32"/>
        </w:rPr>
        <w:t>掌握一门外国语，能够</w:t>
      </w:r>
      <w:r>
        <w:rPr>
          <w:rFonts w:eastAsia="仿宋" w:hint="eastAsia"/>
          <w:color w:val="000000" w:themeColor="text1"/>
          <w:sz w:val="32"/>
          <w:szCs w:val="32"/>
        </w:rPr>
        <w:t>较</w:t>
      </w:r>
      <w:r>
        <w:rPr>
          <w:rFonts w:eastAsia="仿宋" w:cs="仿宋" w:hint="eastAsia"/>
          <w:color w:val="000000" w:themeColor="text1"/>
          <w:sz w:val="32"/>
        </w:rPr>
        <w:t>熟练地阅读本专业的外文资料，具备独立从事专业活动、科学研究能力，</w:t>
      </w:r>
      <w:r>
        <w:rPr>
          <w:rFonts w:eastAsia="仿宋"/>
          <w:color w:val="000000" w:themeColor="text1"/>
          <w:sz w:val="32"/>
          <w:szCs w:val="32"/>
        </w:rPr>
        <w:t>恪守本学科的学术规范，具有</w:t>
      </w:r>
      <w:r>
        <w:rPr>
          <w:rFonts w:eastAsia="仿宋" w:hint="eastAsia"/>
          <w:color w:val="000000" w:themeColor="text1"/>
          <w:sz w:val="32"/>
          <w:szCs w:val="32"/>
        </w:rPr>
        <w:t>较好</w:t>
      </w:r>
      <w:r>
        <w:rPr>
          <w:rFonts w:eastAsia="仿宋"/>
          <w:color w:val="000000" w:themeColor="text1"/>
          <w:sz w:val="32"/>
          <w:szCs w:val="32"/>
        </w:rPr>
        <w:t>的研究和写作能力。</w:t>
      </w:r>
    </w:p>
    <w:p w14:paraId="4CDBEE47" w14:textId="77777777" w:rsidR="009C0203" w:rsidRDefault="00BC1BB0">
      <w:pPr>
        <w:numPr>
          <w:ilvl w:val="0"/>
          <w:numId w:val="8"/>
        </w:numPr>
        <w:spacing w:line="560" w:lineRule="exact"/>
        <w:ind w:firstLineChars="200" w:firstLine="640"/>
        <w:rPr>
          <w:rFonts w:eastAsia="仿宋" w:cs="仿宋"/>
          <w:color w:val="000000" w:themeColor="text1"/>
          <w:sz w:val="32"/>
        </w:rPr>
      </w:pPr>
      <w:r>
        <w:rPr>
          <w:rFonts w:eastAsia="仿宋" w:hint="eastAsia"/>
          <w:color w:val="000000" w:themeColor="text1"/>
          <w:sz w:val="32"/>
          <w:szCs w:val="32"/>
        </w:rPr>
        <w:t>具有严谨的治学态度和勤奋好学的良好学风，能够</w:t>
      </w:r>
      <w:r>
        <w:rPr>
          <w:rFonts w:eastAsia="仿宋" w:cs="仿宋" w:hint="eastAsia"/>
          <w:color w:val="000000" w:themeColor="text1"/>
          <w:sz w:val="32"/>
        </w:rPr>
        <w:t>适应区域高等音乐教育、文化艺术事业发展需要，</w:t>
      </w:r>
      <w:r>
        <w:rPr>
          <w:rFonts w:eastAsia="仿宋" w:hint="eastAsia"/>
          <w:color w:val="000000" w:themeColor="text1"/>
          <w:sz w:val="32"/>
          <w:szCs w:val="32"/>
        </w:rPr>
        <w:t>胜任相关教学、科研及文化事业等</w:t>
      </w:r>
      <w:r>
        <w:rPr>
          <w:rFonts w:eastAsia="仿宋" w:cs="仿宋" w:hint="eastAsia"/>
          <w:color w:val="000000" w:themeColor="text1"/>
          <w:sz w:val="32"/>
        </w:rPr>
        <w:t>应用型理论研究专门人才。</w:t>
      </w:r>
    </w:p>
    <w:p w14:paraId="2C50E685" w14:textId="77777777" w:rsidR="009C0203" w:rsidRDefault="00BC1BB0">
      <w:pPr>
        <w:spacing w:line="560" w:lineRule="exact"/>
        <w:ind w:firstLineChars="200" w:firstLine="640"/>
        <w:rPr>
          <w:rFonts w:eastAsia="黑体" w:cs="黑体"/>
          <w:color w:val="000000" w:themeColor="text1"/>
          <w:sz w:val="32"/>
        </w:rPr>
      </w:pPr>
      <w:r>
        <w:rPr>
          <w:rFonts w:eastAsia="黑体" w:cs="黑体" w:hint="eastAsia"/>
          <w:color w:val="000000" w:themeColor="text1"/>
          <w:sz w:val="32"/>
        </w:rPr>
        <w:t>三、研究方向</w:t>
      </w:r>
    </w:p>
    <w:p w14:paraId="36A85628"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（一）中国音乐史</w:t>
      </w:r>
    </w:p>
    <w:p w14:paraId="72FE0E33"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该方向是以中国音乐文献资料、考古资料、民间遗存现象等为研究对象，探讨中国音乐产生与发展的规律。培养学生系统掌握中国音乐历史知识、理论和方法，了解学科前沿动态，具有较高的学术素养、具备自主学习和独立研究能力，以及音乐实践、学术交流和学术创新意识。该领域突出地方音乐史、乐舞文化、乐律学特色，旨在挖掘中国音乐史的本体特点和文化价值。</w:t>
      </w:r>
    </w:p>
    <w:p w14:paraId="1773BA48"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（二）民族音乐学</w:t>
      </w:r>
    </w:p>
    <w:p w14:paraId="4DBE2A75"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将现存的传统音乐置于民族特定的自然环境和社会文化环境中，通过对民族成员自身文化传统构建、使用和发展这些音乐的考查和研究，阐释其有关音乐的基本特征、生存规律和民族文化特质。</w:t>
      </w:r>
    </w:p>
    <w:p w14:paraId="136F9D3A"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（三）视唱练耳与理论研究</w:t>
      </w:r>
    </w:p>
    <w:p w14:paraId="3BEF81ED"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本方向通过对视唱练耳的课程目标、内容、实施、评价的分析</w:t>
      </w:r>
      <w:r>
        <w:rPr>
          <w:rFonts w:eastAsia="仿宋" w:hint="eastAsia"/>
          <w:color w:val="000000" w:themeColor="text1"/>
          <w:sz w:val="32"/>
        </w:rPr>
        <w:lastRenderedPageBreak/>
        <w:t>与反思，引发研究生对视唱练耳教学理论体系和学科研究范畴的思索，对视唱练耳的历史、现状及对课程未来发展的展望，探讨视唱练耳学科教育教学理论的规律与特征。将音乐理论知识与音乐文化内容潜移默化地融入技术训练的全过程。研究视唱练耳的教育教学功能、价值及目标，引导研究生与心理学、教育学、哲学、社会学等相关学科交叉渗透，拓展研究范畴，提升学生学术研究能力。</w:t>
      </w:r>
    </w:p>
    <w:p w14:paraId="6E58425A"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（四）西方音乐史</w:t>
      </w:r>
    </w:p>
    <w:p w14:paraId="4AF66E0E"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西方音乐史主要是以阐述西方音乐文化从起源至近代发展历史为线索，通过对不同时期音乐家和音乐作品的赏析，使学生对西方音乐文化发展的不同历史进程及其相应的音乐形态和风格特征有较系统的了解；此专业方向关注西方音乐研究的历史与现状，对西方音乐历史（断代史视野）进行专题性学术探究，包括文献研读、成果审视和学术反思；此专业方向在提高学生综合科研、学术研究能力的同时，提升学生的道德文化素养，加强学生的文化自信，推动音乐史学和思政建设的有效结合。</w:t>
      </w:r>
    </w:p>
    <w:p w14:paraId="6AE8F68F"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（五）音乐文化研究</w:t>
      </w:r>
    </w:p>
    <w:p w14:paraId="0647C63C"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从文化学的视角来研究音乐文化现象，探讨音乐艺术的本质特征与内在规律。通过对诸种音乐文化现象的审视、评判，对审美风尚情趣、文化观念意识的分析和把握，有意识的去发掘那些隐藏在音乐文化现象背后的情感意志、风俗习惯、审美趣旨、思维模式、行为准则和文化心理形态。本领域的研究具有广泛性与宽泛性的优势，有着丰厚的研究资源与广阔的研究空间，其相关研究可以“小到对某一音乐审美观念的形成、衍化以及对其中蕴含着的、具</w:t>
      </w:r>
      <w:r>
        <w:rPr>
          <w:rFonts w:eastAsia="仿宋" w:hint="eastAsia"/>
          <w:color w:val="000000" w:themeColor="text1"/>
          <w:sz w:val="32"/>
        </w:rPr>
        <w:lastRenderedPageBreak/>
        <w:t>有民族文化传统的音乐审美心理特征的微观分析，大到对音乐地域文化之间的传播、交流及其历史变迁以宏观的把握”。本领域的相关研究在纵向中展开横向，在时间中展开空间，使得音乐文化的历时性与共时性相得益彰。</w:t>
      </w:r>
    </w:p>
    <w:p w14:paraId="0A8CB00F"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（六）曲艺理论研究</w:t>
      </w:r>
    </w:p>
    <w:p w14:paraId="524AF522" w14:textId="77777777" w:rsidR="009C0203" w:rsidRDefault="00BC1BB0">
      <w:pPr>
        <w:spacing w:line="560" w:lineRule="exact"/>
        <w:ind w:firstLineChars="200" w:firstLine="640"/>
        <w:rPr>
          <w:rFonts w:eastAsia="仿宋"/>
          <w:color w:val="000000" w:themeColor="text1"/>
          <w:sz w:val="32"/>
        </w:rPr>
      </w:pPr>
      <w:r>
        <w:rPr>
          <w:rFonts w:eastAsia="仿宋" w:hint="eastAsia"/>
          <w:color w:val="000000" w:themeColor="text1"/>
          <w:sz w:val="32"/>
        </w:rPr>
        <w:t>曲艺理论研究，立足于中华优秀传统文化的传承弘扬，是对曲艺的史论、艺术理论、艺术评论进行研究的学科，涵盖了曲艺的本质、生态、种类、保护传承、发展、表演、创作、评论、美学、管理、教学等多方面的内容。本方向以中国哲学思维为指导，以中国曲艺文献资料为基础，以姊妹学科理论及田野调查曲艺志为依托，研究曲艺的艺术特征、生成演进规律；与音乐学、戏剧学、非遗学、艺术学、美学关联紧密，在突出地方曲种研究特色的同时，注重曲艺基础理论研究，主要包括地方曲种音乐研究、曲艺评论研究、曲艺史论研究。</w:t>
      </w:r>
    </w:p>
    <w:p w14:paraId="20AAF058" w14:textId="77777777" w:rsidR="009C0203" w:rsidRDefault="00BC1BB0">
      <w:pPr>
        <w:spacing w:line="560" w:lineRule="exact"/>
        <w:jc w:val="center"/>
        <w:rPr>
          <w:rFonts w:eastAsia="仿宋"/>
          <w:b/>
          <w:bCs/>
          <w:color w:val="000000" w:themeColor="text1"/>
          <w:sz w:val="28"/>
          <w:szCs w:val="22"/>
        </w:rPr>
      </w:pPr>
      <w:r>
        <w:rPr>
          <w:rFonts w:eastAsia="仿宋" w:hint="eastAsia"/>
          <w:b/>
          <w:bCs/>
          <w:color w:val="000000" w:themeColor="text1"/>
          <w:sz w:val="28"/>
          <w:szCs w:val="22"/>
        </w:rPr>
        <w:t>各方向学术带头人、学术梯队、专属课程一览表</w:t>
      </w:r>
    </w:p>
    <w:tbl>
      <w:tblPr>
        <w:tblW w:w="93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10"/>
        <w:gridCol w:w="1708"/>
        <w:gridCol w:w="2133"/>
        <w:gridCol w:w="3586"/>
      </w:tblGrid>
      <w:tr w:rsidR="009C0203" w14:paraId="235726ED" w14:textId="77777777">
        <w:trPr>
          <w:trHeight w:val="335"/>
        </w:trPr>
        <w:tc>
          <w:tcPr>
            <w:tcW w:w="1910" w:type="dxa"/>
          </w:tcPr>
          <w:p w14:paraId="58D33563" w14:textId="77777777" w:rsidR="009C0203" w:rsidRDefault="00BC1BB0">
            <w:pPr>
              <w:jc w:val="center"/>
              <w:rPr>
                <w:rFonts w:eastAsia="仿宋"/>
                <w:b/>
                <w:bCs/>
                <w:color w:val="000000" w:themeColor="text1"/>
                <w:sz w:val="24"/>
              </w:rPr>
            </w:pPr>
            <w:r>
              <w:rPr>
                <w:rFonts w:eastAsia="仿宋" w:hint="eastAsia"/>
                <w:b/>
                <w:bCs/>
                <w:color w:val="000000" w:themeColor="text1"/>
                <w:sz w:val="24"/>
              </w:rPr>
              <w:t>研究方向</w:t>
            </w:r>
          </w:p>
        </w:tc>
        <w:tc>
          <w:tcPr>
            <w:tcW w:w="1708" w:type="dxa"/>
          </w:tcPr>
          <w:p w14:paraId="39B3F381" w14:textId="77777777" w:rsidR="009C0203" w:rsidRDefault="00BC1BB0">
            <w:pPr>
              <w:jc w:val="center"/>
              <w:rPr>
                <w:rFonts w:eastAsia="仿宋"/>
                <w:b/>
                <w:bCs/>
                <w:color w:val="000000" w:themeColor="text1"/>
                <w:sz w:val="24"/>
              </w:rPr>
            </w:pPr>
            <w:r>
              <w:rPr>
                <w:rFonts w:eastAsia="仿宋" w:hint="eastAsia"/>
                <w:b/>
                <w:bCs/>
                <w:color w:val="000000" w:themeColor="text1"/>
                <w:sz w:val="24"/>
              </w:rPr>
              <w:t>学术带头人</w:t>
            </w:r>
          </w:p>
        </w:tc>
        <w:tc>
          <w:tcPr>
            <w:tcW w:w="2133" w:type="dxa"/>
          </w:tcPr>
          <w:p w14:paraId="47915BDA" w14:textId="77777777" w:rsidR="009C0203" w:rsidRDefault="00BC1BB0">
            <w:pPr>
              <w:jc w:val="center"/>
              <w:rPr>
                <w:rFonts w:eastAsia="仿宋"/>
                <w:b/>
                <w:bCs/>
                <w:color w:val="000000" w:themeColor="text1"/>
                <w:sz w:val="24"/>
              </w:rPr>
            </w:pPr>
            <w:r>
              <w:rPr>
                <w:rFonts w:eastAsia="仿宋" w:hint="eastAsia"/>
                <w:b/>
                <w:bCs/>
                <w:color w:val="000000" w:themeColor="text1"/>
                <w:sz w:val="24"/>
              </w:rPr>
              <w:t>学术梯队</w:t>
            </w:r>
          </w:p>
        </w:tc>
        <w:tc>
          <w:tcPr>
            <w:tcW w:w="3586" w:type="dxa"/>
          </w:tcPr>
          <w:p w14:paraId="2E7D98AE" w14:textId="77777777" w:rsidR="009C0203" w:rsidRDefault="00BC1BB0">
            <w:pPr>
              <w:jc w:val="center"/>
              <w:rPr>
                <w:rFonts w:eastAsia="仿宋"/>
                <w:b/>
                <w:bCs/>
                <w:color w:val="000000" w:themeColor="text1"/>
                <w:sz w:val="24"/>
              </w:rPr>
            </w:pPr>
            <w:r>
              <w:rPr>
                <w:rFonts w:eastAsia="仿宋" w:hint="eastAsia"/>
                <w:b/>
                <w:bCs/>
                <w:color w:val="000000" w:themeColor="text1"/>
                <w:sz w:val="24"/>
              </w:rPr>
              <w:t>专属课程</w:t>
            </w:r>
          </w:p>
        </w:tc>
      </w:tr>
      <w:tr w:rsidR="009C0203" w14:paraId="148D1D8E" w14:textId="77777777">
        <w:trPr>
          <w:trHeight w:val="660"/>
        </w:trPr>
        <w:tc>
          <w:tcPr>
            <w:tcW w:w="1910" w:type="dxa"/>
            <w:vAlign w:val="center"/>
          </w:tcPr>
          <w:p w14:paraId="617D1229" w14:textId="77777777" w:rsidR="009C0203" w:rsidRDefault="00BC1BB0">
            <w:pPr>
              <w:rPr>
                <w:rFonts w:eastAsia="仿宋"/>
                <w:color w:val="000000" w:themeColor="text1"/>
                <w:sz w:val="24"/>
              </w:rPr>
            </w:pPr>
            <w:r>
              <w:rPr>
                <w:rFonts w:eastAsia="仿宋" w:hint="eastAsia"/>
                <w:color w:val="000000" w:themeColor="text1"/>
                <w:sz w:val="24"/>
              </w:rPr>
              <w:t>中国音乐史</w:t>
            </w:r>
          </w:p>
        </w:tc>
        <w:tc>
          <w:tcPr>
            <w:tcW w:w="1708" w:type="dxa"/>
            <w:vAlign w:val="center"/>
          </w:tcPr>
          <w:p w14:paraId="162E945A" w14:textId="77777777" w:rsidR="009C0203" w:rsidRDefault="00BC1BB0">
            <w:pPr>
              <w:jc w:val="center"/>
              <w:rPr>
                <w:rFonts w:eastAsia="仿宋"/>
                <w:color w:val="000000" w:themeColor="text1"/>
                <w:sz w:val="24"/>
              </w:rPr>
            </w:pPr>
            <w:r>
              <w:rPr>
                <w:rFonts w:eastAsia="仿宋" w:hint="eastAsia"/>
                <w:color w:val="000000" w:themeColor="text1"/>
                <w:sz w:val="24"/>
              </w:rPr>
              <w:t>尹</w:t>
            </w:r>
            <w:r>
              <w:rPr>
                <w:rFonts w:eastAsia="仿宋" w:hint="eastAsia"/>
                <w:color w:val="000000" w:themeColor="text1"/>
                <w:sz w:val="24"/>
              </w:rPr>
              <w:t xml:space="preserve"> </w:t>
            </w:r>
            <w:r>
              <w:rPr>
                <w:rFonts w:eastAsia="仿宋" w:hint="eastAsia"/>
                <w:color w:val="000000" w:themeColor="text1"/>
                <w:sz w:val="24"/>
              </w:rPr>
              <w:t>蕾</w:t>
            </w:r>
          </w:p>
        </w:tc>
        <w:tc>
          <w:tcPr>
            <w:tcW w:w="2133" w:type="dxa"/>
            <w:vAlign w:val="center"/>
          </w:tcPr>
          <w:p w14:paraId="13FDF1ED" w14:textId="77777777" w:rsidR="009C0203" w:rsidRDefault="00BC1BB0">
            <w:pPr>
              <w:rPr>
                <w:rFonts w:eastAsia="仿宋"/>
                <w:color w:val="000000" w:themeColor="text1"/>
                <w:sz w:val="24"/>
              </w:rPr>
            </w:pPr>
            <w:r>
              <w:rPr>
                <w:rFonts w:eastAsia="仿宋" w:hint="eastAsia"/>
                <w:color w:val="000000" w:themeColor="text1"/>
                <w:sz w:val="24"/>
              </w:rPr>
              <w:t>牟艳丽、潘佩佩</w:t>
            </w:r>
          </w:p>
          <w:p w14:paraId="1036D18A" w14:textId="77777777" w:rsidR="009C0203" w:rsidRDefault="00BC1BB0">
            <w:pPr>
              <w:rPr>
                <w:rFonts w:eastAsia="仿宋"/>
                <w:color w:val="000000" w:themeColor="text1"/>
                <w:sz w:val="24"/>
              </w:rPr>
            </w:pPr>
            <w:r>
              <w:rPr>
                <w:rFonts w:eastAsia="仿宋" w:hint="eastAsia"/>
                <w:color w:val="000000" w:themeColor="text1"/>
                <w:sz w:val="24"/>
              </w:rPr>
              <w:t>郑锦扬、严可</w:t>
            </w:r>
          </w:p>
        </w:tc>
        <w:tc>
          <w:tcPr>
            <w:tcW w:w="3586" w:type="dxa"/>
            <w:vAlign w:val="center"/>
          </w:tcPr>
          <w:p w14:paraId="221156B4" w14:textId="77777777" w:rsidR="009C0203" w:rsidRDefault="00BC1BB0">
            <w:pPr>
              <w:rPr>
                <w:rFonts w:eastAsia="仿宋"/>
                <w:color w:val="000000" w:themeColor="text1"/>
                <w:sz w:val="24"/>
              </w:rPr>
            </w:pPr>
            <w:r>
              <w:rPr>
                <w:rFonts w:eastAsia="仿宋" w:hint="eastAsia"/>
                <w:color w:val="000000" w:themeColor="text1"/>
                <w:sz w:val="24"/>
              </w:rPr>
              <w:t>中国音乐史学文献研读</w:t>
            </w:r>
          </w:p>
          <w:p w14:paraId="0E37FA61" w14:textId="77777777" w:rsidR="009C0203" w:rsidRDefault="00BC1BB0">
            <w:pPr>
              <w:rPr>
                <w:rFonts w:eastAsia="仿宋"/>
                <w:color w:val="000000" w:themeColor="text1"/>
                <w:sz w:val="24"/>
              </w:rPr>
            </w:pPr>
            <w:r>
              <w:rPr>
                <w:rFonts w:eastAsia="仿宋" w:hint="eastAsia"/>
                <w:color w:val="000000" w:themeColor="text1"/>
                <w:sz w:val="24"/>
              </w:rPr>
              <w:t>中国音乐史学理论与方法</w:t>
            </w:r>
          </w:p>
        </w:tc>
      </w:tr>
      <w:tr w:rsidR="009C0203" w14:paraId="513A9A7B" w14:textId="77777777">
        <w:trPr>
          <w:trHeight w:val="660"/>
        </w:trPr>
        <w:tc>
          <w:tcPr>
            <w:tcW w:w="1910" w:type="dxa"/>
            <w:vAlign w:val="center"/>
          </w:tcPr>
          <w:p w14:paraId="04B37A8D" w14:textId="77777777" w:rsidR="009C0203" w:rsidRDefault="00BC1BB0">
            <w:pPr>
              <w:rPr>
                <w:rFonts w:eastAsia="仿宋"/>
                <w:color w:val="000000" w:themeColor="text1"/>
                <w:sz w:val="24"/>
              </w:rPr>
            </w:pPr>
            <w:r>
              <w:rPr>
                <w:rFonts w:eastAsia="仿宋" w:hint="eastAsia"/>
                <w:color w:val="000000" w:themeColor="text1"/>
                <w:sz w:val="24"/>
              </w:rPr>
              <w:t>民族音乐学</w:t>
            </w:r>
          </w:p>
        </w:tc>
        <w:tc>
          <w:tcPr>
            <w:tcW w:w="1708" w:type="dxa"/>
            <w:vAlign w:val="center"/>
          </w:tcPr>
          <w:p w14:paraId="74711BE8" w14:textId="77777777" w:rsidR="009C0203" w:rsidRDefault="00BC1BB0">
            <w:pPr>
              <w:jc w:val="center"/>
              <w:rPr>
                <w:rFonts w:eastAsia="仿宋"/>
                <w:color w:val="000000" w:themeColor="text1"/>
                <w:sz w:val="24"/>
              </w:rPr>
            </w:pPr>
            <w:r>
              <w:rPr>
                <w:rFonts w:eastAsia="仿宋" w:hint="eastAsia"/>
                <w:color w:val="000000" w:themeColor="text1"/>
                <w:sz w:val="24"/>
              </w:rPr>
              <w:t>何丽丽</w:t>
            </w:r>
          </w:p>
        </w:tc>
        <w:tc>
          <w:tcPr>
            <w:tcW w:w="2133" w:type="dxa"/>
            <w:vAlign w:val="center"/>
          </w:tcPr>
          <w:p w14:paraId="32488553" w14:textId="77777777" w:rsidR="009C0203" w:rsidRDefault="00BC1BB0">
            <w:pPr>
              <w:rPr>
                <w:rFonts w:eastAsia="仿宋"/>
                <w:color w:val="000000" w:themeColor="text1"/>
                <w:sz w:val="24"/>
              </w:rPr>
            </w:pPr>
            <w:r>
              <w:rPr>
                <w:rFonts w:eastAsia="仿宋" w:hint="eastAsia"/>
                <w:color w:val="000000" w:themeColor="text1"/>
                <w:sz w:val="24"/>
              </w:rPr>
              <w:t>林林、俞淑华</w:t>
            </w:r>
          </w:p>
        </w:tc>
        <w:tc>
          <w:tcPr>
            <w:tcW w:w="3586" w:type="dxa"/>
            <w:vAlign w:val="center"/>
          </w:tcPr>
          <w:p w14:paraId="232F8650" w14:textId="77777777" w:rsidR="009C0203" w:rsidRDefault="00BC1BB0">
            <w:pPr>
              <w:rPr>
                <w:rFonts w:eastAsia="仿宋"/>
                <w:color w:val="000000" w:themeColor="text1"/>
                <w:sz w:val="24"/>
              </w:rPr>
            </w:pPr>
            <w:r>
              <w:rPr>
                <w:rFonts w:eastAsia="仿宋" w:hint="eastAsia"/>
                <w:color w:val="000000" w:themeColor="text1"/>
                <w:sz w:val="24"/>
              </w:rPr>
              <w:t>田野调查与案头作业</w:t>
            </w:r>
          </w:p>
          <w:p w14:paraId="714077A3" w14:textId="77777777" w:rsidR="009C0203" w:rsidRDefault="00BC1BB0">
            <w:pPr>
              <w:rPr>
                <w:rFonts w:eastAsia="仿宋"/>
                <w:color w:val="000000" w:themeColor="text1"/>
                <w:sz w:val="24"/>
              </w:rPr>
            </w:pPr>
            <w:r>
              <w:rPr>
                <w:rFonts w:eastAsia="仿宋" w:hint="eastAsia"/>
                <w:color w:val="000000" w:themeColor="text1"/>
                <w:sz w:val="24"/>
              </w:rPr>
              <w:t>世界民族音乐概论</w:t>
            </w:r>
          </w:p>
        </w:tc>
      </w:tr>
      <w:tr w:rsidR="009C0203" w14:paraId="624E10DF" w14:textId="77777777">
        <w:trPr>
          <w:trHeight w:val="660"/>
        </w:trPr>
        <w:tc>
          <w:tcPr>
            <w:tcW w:w="1910" w:type="dxa"/>
            <w:vAlign w:val="center"/>
          </w:tcPr>
          <w:p w14:paraId="50453AAC" w14:textId="77777777" w:rsidR="009C0203" w:rsidRDefault="00BC1BB0">
            <w:pPr>
              <w:rPr>
                <w:rFonts w:eastAsia="仿宋"/>
                <w:color w:val="000000" w:themeColor="text1"/>
                <w:sz w:val="24"/>
              </w:rPr>
            </w:pPr>
            <w:r>
              <w:rPr>
                <w:rFonts w:eastAsia="仿宋" w:hint="eastAsia"/>
                <w:color w:val="000000" w:themeColor="text1"/>
                <w:sz w:val="24"/>
              </w:rPr>
              <w:t>视唱练耳</w:t>
            </w:r>
          </w:p>
        </w:tc>
        <w:tc>
          <w:tcPr>
            <w:tcW w:w="1708" w:type="dxa"/>
            <w:vAlign w:val="center"/>
          </w:tcPr>
          <w:p w14:paraId="0AE8B819" w14:textId="77777777" w:rsidR="009C0203" w:rsidRDefault="00BC1BB0">
            <w:pPr>
              <w:jc w:val="center"/>
              <w:rPr>
                <w:rFonts w:eastAsia="仿宋"/>
                <w:color w:val="000000" w:themeColor="text1"/>
                <w:sz w:val="24"/>
              </w:rPr>
            </w:pPr>
            <w:r>
              <w:rPr>
                <w:rFonts w:eastAsia="仿宋" w:hint="eastAsia"/>
                <w:color w:val="000000" w:themeColor="text1"/>
                <w:sz w:val="24"/>
              </w:rPr>
              <w:t>闫</w:t>
            </w:r>
            <w:r>
              <w:rPr>
                <w:rFonts w:eastAsia="仿宋" w:hint="eastAsia"/>
                <w:color w:val="000000" w:themeColor="text1"/>
                <w:sz w:val="24"/>
              </w:rPr>
              <w:t xml:space="preserve"> </w:t>
            </w:r>
            <w:r>
              <w:rPr>
                <w:rFonts w:eastAsia="仿宋" w:hint="eastAsia"/>
                <w:color w:val="000000" w:themeColor="text1"/>
                <w:sz w:val="24"/>
              </w:rPr>
              <w:t>震</w:t>
            </w:r>
          </w:p>
        </w:tc>
        <w:tc>
          <w:tcPr>
            <w:tcW w:w="2133" w:type="dxa"/>
            <w:vAlign w:val="center"/>
          </w:tcPr>
          <w:p w14:paraId="1CEB41DE" w14:textId="77777777" w:rsidR="009C0203" w:rsidRDefault="00BC1BB0">
            <w:pPr>
              <w:rPr>
                <w:rFonts w:eastAsia="仿宋"/>
                <w:color w:val="000000" w:themeColor="text1"/>
                <w:sz w:val="24"/>
              </w:rPr>
            </w:pPr>
            <w:r>
              <w:rPr>
                <w:rFonts w:eastAsia="仿宋" w:hint="eastAsia"/>
                <w:color w:val="000000" w:themeColor="text1"/>
                <w:sz w:val="24"/>
              </w:rPr>
              <w:t>王海华、杨纪鹏</w:t>
            </w:r>
          </w:p>
        </w:tc>
        <w:tc>
          <w:tcPr>
            <w:tcW w:w="3586" w:type="dxa"/>
            <w:vAlign w:val="center"/>
          </w:tcPr>
          <w:p w14:paraId="084AB0A0" w14:textId="77777777" w:rsidR="009C0203" w:rsidRDefault="00BC1BB0">
            <w:pPr>
              <w:rPr>
                <w:rFonts w:eastAsia="仿宋"/>
                <w:color w:val="000000" w:themeColor="text1"/>
                <w:sz w:val="24"/>
              </w:rPr>
            </w:pPr>
            <w:r>
              <w:rPr>
                <w:rFonts w:eastAsia="仿宋" w:hint="eastAsia"/>
                <w:color w:val="000000" w:themeColor="text1"/>
                <w:sz w:val="24"/>
              </w:rPr>
              <w:t>和声风格研究</w:t>
            </w:r>
          </w:p>
          <w:p w14:paraId="3466AED6" w14:textId="77777777" w:rsidR="009C0203" w:rsidRDefault="00BC1BB0">
            <w:pPr>
              <w:rPr>
                <w:rFonts w:eastAsia="仿宋"/>
                <w:color w:val="000000" w:themeColor="text1"/>
                <w:sz w:val="24"/>
              </w:rPr>
            </w:pPr>
            <w:r>
              <w:rPr>
                <w:rFonts w:eastAsia="仿宋" w:hint="eastAsia"/>
                <w:color w:val="000000" w:themeColor="text1"/>
                <w:sz w:val="24"/>
              </w:rPr>
              <w:t>视唱练耳教学法</w:t>
            </w:r>
          </w:p>
        </w:tc>
      </w:tr>
      <w:tr w:rsidR="009C0203" w14:paraId="3812FD5B" w14:textId="77777777">
        <w:trPr>
          <w:trHeight w:val="660"/>
        </w:trPr>
        <w:tc>
          <w:tcPr>
            <w:tcW w:w="1910" w:type="dxa"/>
            <w:vAlign w:val="center"/>
          </w:tcPr>
          <w:p w14:paraId="67EA1FA3" w14:textId="77777777" w:rsidR="009C0203" w:rsidRDefault="00BC1BB0">
            <w:pPr>
              <w:rPr>
                <w:rFonts w:eastAsia="仿宋"/>
                <w:color w:val="000000" w:themeColor="text1"/>
                <w:sz w:val="24"/>
              </w:rPr>
            </w:pPr>
            <w:r>
              <w:rPr>
                <w:rFonts w:eastAsia="仿宋" w:hint="eastAsia"/>
                <w:color w:val="000000" w:themeColor="text1"/>
                <w:sz w:val="24"/>
              </w:rPr>
              <w:t>西方音乐史</w:t>
            </w:r>
          </w:p>
        </w:tc>
        <w:tc>
          <w:tcPr>
            <w:tcW w:w="1708" w:type="dxa"/>
            <w:vAlign w:val="center"/>
          </w:tcPr>
          <w:p w14:paraId="1BCCAE3F" w14:textId="77777777" w:rsidR="009C0203" w:rsidRDefault="00BC1BB0">
            <w:pPr>
              <w:jc w:val="center"/>
              <w:rPr>
                <w:rFonts w:eastAsia="仿宋"/>
                <w:color w:val="000000" w:themeColor="text1"/>
                <w:sz w:val="24"/>
              </w:rPr>
            </w:pPr>
            <w:r>
              <w:rPr>
                <w:rFonts w:eastAsia="仿宋" w:hint="eastAsia"/>
                <w:color w:val="000000" w:themeColor="text1"/>
                <w:sz w:val="24"/>
              </w:rPr>
              <w:t>王</w:t>
            </w:r>
            <w:r>
              <w:rPr>
                <w:rFonts w:eastAsia="仿宋" w:hint="eastAsia"/>
                <w:color w:val="000000" w:themeColor="text1"/>
                <w:sz w:val="24"/>
              </w:rPr>
              <w:t xml:space="preserve"> </w:t>
            </w:r>
            <w:r>
              <w:rPr>
                <w:rFonts w:eastAsia="仿宋" w:hint="eastAsia"/>
                <w:color w:val="000000" w:themeColor="text1"/>
                <w:sz w:val="24"/>
              </w:rPr>
              <w:t>敏</w:t>
            </w:r>
          </w:p>
        </w:tc>
        <w:tc>
          <w:tcPr>
            <w:tcW w:w="2133" w:type="dxa"/>
            <w:vAlign w:val="center"/>
          </w:tcPr>
          <w:p w14:paraId="16456E4C" w14:textId="77777777" w:rsidR="009C0203" w:rsidRDefault="00BC1BB0">
            <w:pPr>
              <w:rPr>
                <w:rFonts w:eastAsia="仿宋"/>
                <w:color w:val="000000" w:themeColor="text1"/>
                <w:sz w:val="24"/>
              </w:rPr>
            </w:pPr>
            <w:r>
              <w:rPr>
                <w:rFonts w:eastAsia="仿宋" w:hint="eastAsia"/>
                <w:color w:val="000000" w:themeColor="text1"/>
                <w:sz w:val="24"/>
              </w:rPr>
              <w:t>刘瑾、刘海霞、郑中、余志刚</w:t>
            </w:r>
          </w:p>
        </w:tc>
        <w:tc>
          <w:tcPr>
            <w:tcW w:w="3586" w:type="dxa"/>
            <w:vAlign w:val="center"/>
          </w:tcPr>
          <w:p w14:paraId="00A5110F" w14:textId="77777777" w:rsidR="009C0203" w:rsidRDefault="00BC1BB0">
            <w:pPr>
              <w:rPr>
                <w:rFonts w:eastAsia="仿宋"/>
                <w:color w:val="000000" w:themeColor="text1"/>
                <w:sz w:val="24"/>
              </w:rPr>
            </w:pPr>
            <w:r>
              <w:rPr>
                <w:rFonts w:eastAsia="仿宋" w:hint="eastAsia"/>
                <w:color w:val="000000" w:themeColor="text1"/>
                <w:sz w:val="24"/>
              </w:rPr>
              <w:t>西方音乐史文献研读</w:t>
            </w:r>
          </w:p>
          <w:p w14:paraId="578C2FCF" w14:textId="77777777" w:rsidR="009C0203" w:rsidRDefault="00BC1BB0">
            <w:pPr>
              <w:rPr>
                <w:rFonts w:eastAsia="仿宋"/>
                <w:color w:val="000000" w:themeColor="text1"/>
                <w:sz w:val="24"/>
              </w:rPr>
            </w:pPr>
            <w:r>
              <w:rPr>
                <w:rFonts w:eastAsia="仿宋" w:hint="eastAsia"/>
                <w:color w:val="000000" w:themeColor="text1"/>
                <w:sz w:val="24"/>
              </w:rPr>
              <w:t>音乐学分析</w:t>
            </w:r>
          </w:p>
        </w:tc>
      </w:tr>
      <w:tr w:rsidR="009C0203" w14:paraId="1FE21F3C" w14:textId="77777777">
        <w:trPr>
          <w:trHeight w:val="660"/>
        </w:trPr>
        <w:tc>
          <w:tcPr>
            <w:tcW w:w="1910" w:type="dxa"/>
            <w:vAlign w:val="center"/>
          </w:tcPr>
          <w:p w14:paraId="4B8E533D" w14:textId="77777777" w:rsidR="009C0203" w:rsidRDefault="00BC1BB0">
            <w:pPr>
              <w:rPr>
                <w:rFonts w:eastAsia="仿宋"/>
                <w:color w:val="000000" w:themeColor="text1"/>
                <w:sz w:val="24"/>
              </w:rPr>
            </w:pPr>
            <w:r>
              <w:rPr>
                <w:rFonts w:eastAsia="仿宋" w:hint="eastAsia"/>
                <w:color w:val="000000" w:themeColor="text1"/>
                <w:sz w:val="24"/>
              </w:rPr>
              <w:t>音乐文化研究</w:t>
            </w:r>
          </w:p>
        </w:tc>
        <w:tc>
          <w:tcPr>
            <w:tcW w:w="1708" w:type="dxa"/>
            <w:vAlign w:val="center"/>
          </w:tcPr>
          <w:p w14:paraId="2E1C3A6E" w14:textId="77777777" w:rsidR="009C0203" w:rsidRDefault="00BC1BB0">
            <w:pPr>
              <w:jc w:val="center"/>
              <w:rPr>
                <w:rFonts w:eastAsia="仿宋"/>
                <w:color w:val="000000" w:themeColor="text1"/>
                <w:sz w:val="24"/>
              </w:rPr>
            </w:pPr>
            <w:r>
              <w:rPr>
                <w:rFonts w:eastAsia="仿宋" w:hint="eastAsia"/>
                <w:color w:val="000000" w:themeColor="text1"/>
                <w:sz w:val="24"/>
              </w:rPr>
              <w:t>王</w:t>
            </w:r>
            <w:r>
              <w:rPr>
                <w:rFonts w:eastAsia="仿宋" w:hint="eastAsia"/>
                <w:color w:val="000000" w:themeColor="text1"/>
                <w:sz w:val="24"/>
              </w:rPr>
              <w:t xml:space="preserve"> </w:t>
            </w:r>
            <w:r>
              <w:rPr>
                <w:rFonts w:eastAsia="仿宋" w:hint="eastAsia"/>
                <w:color w:val="000000" w:themeColor="text1"/>
                <w:sz w:val="24"/>
              </w:rPr>
              <w:t>辉</w:t>
            </w:r>
          </w:p>
        </w:tc>
        <w:tc>
          <w:tcPr>
            <w:tcW w:w="2133" w:type="dxa"/>
            <w:vAlign w:val="center"/>
          </w:tcPr>
          <w:p w14:paraId="0BFA5DB0" w14:textId="77777777" w:rsidR="009C0203" w:rsidRDefault="00BC1BB0">
            <w:pPr>
              <w:rPr>
                <w:rFonts w:eastAsia="仿宋"/>
                <w:color w:val="000000" w:themeColor="text1"/>
                <w:sz w:val="24"/>
              </w:rPr>
            </w:pPr>
            <w:r>
              <w:rPr>
                <w:rFonts w:eastAsia="仿宋" w:hint="eastAsia"/>
                <w:color w:val="000000" w:themeColor="text1"/>
                <w:sz w:val="24"/>
              </w:rPr>
              <w:t>李雯、李婷婷、卢爱华</w:t>
            </w:r>
          </w:p>
        </w:tc>
        <w:tc>
          <w:tcPr>
            <w:tcW w:w="3586" w:type="dxa"/>
            <w:vAlign w:val="center"/>
          </w:tcPr>
          <w:p w14:paraId="1EE8E69B" w14:textId="77777777" w:rsidR="009C0203" w:rsidRDefault="00BC1BB0">
            <w:pPr>
              <w:rPr>
                <w:rFonts w:eastAsia="仿宋"/>
                <w:color w:val="000000" w:themeColor="text1"/>
                <w:sz w:val="24"/>
              </w:rPr>
            </w:pPr>
            <w:r>
              <w:rPr>
                <w:rFonts w:eastAsia="仿宋" w:hint="eastAsia"/>
                <w:color w:val="000000" w:themeColor="text1"/>
                <w:sz w:val="24"/>
              </w:rPr>
              <w:t>文化学概论</w:t>
            </w:r>
          </w:p>
          <w:p w14:paraId="67E38E97" w14:textId="77777777" w:rsidR="009C0203" w:rsidRDefault="00BC1BB0">
            <w:pPr>
              <w:rPr>
                <w:rFonts w:eastAsia="仿宋"/>
                <w:color w:val="000000" w:themeColor="text1"/>
                <w:sz w:val="24"/>
              </w:rPr>
            </w:pPr>
            <w:r>
              <w:rPr>
                <w:rFonts w:eastAsia="仿宋" w:hint="eastAsia"/>
                <w:color w:val="000000" w:themeColor="text1"/>
                <w:sz w:val="24"/>
              </w:rPr>
              <w:t>音乐文化创意产业专题研究</w:t>
            </w:r>
          </w:p>
        </w:tc>
      </w:tr>
      <w:tr w:rsidR="009C0203" w14:paraId="77838516" w14:textId="77777777">
        <w:trPr>
          <w:trHeight w:val="670"/>
        </w:trPr>
        <w:tc>
          <w:tcPr>
            <w:tcW w:w="1910" w:type="dxa"/>
            <w:vAlign w:val="center"/>
          </w:tcPr>
          <w:p w14:paraId="40D4F53F" w14:textId="77777777" w:rsidR="009C0203" w:rsidRDefault="00BC1BB0">
            <w:pPr>
              <w:rPr>
                <w:rFonts w:eastAsia="仿宋"/>
                <w:color w:val="000000" w:themeColor="text1"/>
                <w:sz w:val="24"/>
              </w:rPr>
            </w:pPr>
            <w:r>
              <w:rPr>
                <w:rFonts w:eastAsia="仿宋" w:hint="eastAsia"/>
                <w:color w:val="000000" w:themeColor="text1"/>
                <w:sz w:val="24"/>
              </w:rPr>
              <w:t>曲艺理论研究</w:t>
            </w:r>
          </w:p>
        </w:tc>
        <w:tc>
          <w:tcPr>
            <w:tcW w:w="1708" w:type="dxa"/>
            <w:vAlign w:val="center"/>
          </w:tcPr>
          <w:p w14:paraId="44D1516C" w14:textId="77777777" w:rsidR="009C0203" w:rsidRDefault="00BC1BB0">
            <w:pPr>
              <w:jc w:val="center"/>
              <w:rPr>
                <w:rFonts w:eastAsia="仿宋"/>
                <w:color w:val="000000" w:themeColor="text1"/>
                <w:sz w:val="24"/>
              </w:rPr>
            </w:pPr>
            <w:r>
              <w:rPr>
                <w:rFonts w:eastAsia="仿宋" w:hint="eastAsia"/>
                <w:color w:val="000000" w:themeColor="text1"/>
                <w:sz w:val="24"/>
              </w:rPr>
              <w:t>贾振鑫</w:t>
            </w:r>
          </w:p>
        </w:tc>
        <w:tc>
          <w:tcPr>
            <w:tcW w:w="2133" w:type="dxa"/>
            <w:vAlign w:val="center"/>
          </w:tcPr>
          <w:p w14:paraId="2D2D666A" w14:textId="77777777" w:rsidR="009C0203" w:rsidRDefault="00BC1BB0">
            <w:pPr>
              <w:rPr>
                <w:rFonts w:eastAsia="仿宋"/>
                <w:color w:val="000000" w:themeColor="text1"/>
                <w:sz w:val="24"/>
              </w:rPr>
            </w:pPr>
            <w:r>
              <w:rPr>
                <w:rFonts w:eastAsia="仿宋" w:hint="eastAsia"/>
                <w:color w:val="000000" w:themeColor="text1"/>
                <w:sz w:val="24"/>
              </w:rPr>
              <w:t>鲍震培</w:t>
            </w:r>
          </w:p>
          <w:p w14:paraId="41BEC39A" w14:textId="77777777" w:rsidR="009C0203" w:rsidRDefault="00BC1BB0">
            <w:pPr>
              <w:rPr>
                <w:rFonts w:eastAsia="仿宋"/>
                <w:color w:val="000000" w:themeColor="text1"/>
                <w:sz w:val="24"/>
              </w:rPr>
            </w:pPr>
            <w:r>
              <w:rPr>
                <w:rFonts w:eastAsia="仿宋" w:hint="eastAsia"/>
                <w:color w:val="000000" w:themeColor="text1"/>
                <w:sz w:val="24"/>
              </w:rPr>
              <w:t>郭学东、岳亚</w:t>
            </w:r>
          </w:p>
        </w:tc>
        <w:tc>
          <w:tcPr>
            <w:tcW w:w="3586" w:type="dxa"/>
            <w:vAlign w:val="center"/>
          </w:tcPr>
          <w:p w14:paraId="4E62D5A5" w14:textId="77777777" w:rsidR="009C0203" w:rsidRDefault="00BC1BB0">
            <w:pPr>
              <w:rPr>
                <w:rFonts w:eastAsia="仿宋"/>
                <w:color w:val="000000" w:themeColor="text1"/>
                <w:sz w:val="24"/>
              </w:rPr>
            </w:pPr>
            <w:r>
              <w:rPr>
                <w:rFonts w:eastAsia="仿宋" w:hint="eastAsia"/>
                <w:color w:val="000000" w:themeColor="text1"/>
                <w:sz w:val="24"/>
              </w:rPr>
              <w:t>中国曲艺生态学</w:t>
            </w:r>
          </w:p>
          <w:p w14:paraId="40AAE798" w14:textId="77777777" w:rsidR="009C0203" w:rsidRDefault="00BC1BB0">
            <w:pPr>
              <w:rPr>
                <w:rFonts w:eastAsia="仿宋"/>
                <w:color w:val="000000" w:themeColor="text1"/>
                <w:sz w:val="24"/>
              </w:rPr>
            </w:pPr>
            <w:r>
              <w:rPr>
                <w:rFonts w:eastAsia="仿宋" w:hint="eastAsia"/>
                <w:color w:val="000000" w:themeColor="text1"/>
                <w:sz w:val="24"/>
              </w:rPr>
              <w:t>田野曲艺志</w:t>
            </w:r>
          </w:p>
        </w:tc>
      </w:tr>
    </w:tbl>
    <w:p w14:paraId="0B959927" w14:textId="77777777" w:rsidR="009C0203" w:rsidRDefault="00BC1BB0">
      <w:pPr>
        <w:spacing w:line="560" w:lineRule="exact"/>
        <w:rPr>
          <w:rFonts w:eastAsia="黑体" w:cs="黑体"/>
          <w:color w:val="000000" w:themeColor="text1"/>
          <w:sz w:val="32"/>
        </w:rPr>
      </w:pPr>
      <w:r>
        <w:rPr>
          <w:rFonts w:eastAsia="仿宋" w:hint="eastAsia"/>
          <w:b/>
          <w:bCs/>
          <w:color w:val="000000" w:themeColor="text1"/>
          <w:sz w:val="32"/>
        </w:rPr>
        <w:t xml:space="preserve"> </w:t>
      </w:r>
      <w:r>
        <w:rPr>
          <w:rFonts w:eastAsia="仿宋" w:cs="仿宋" w:hint="eastAsia"/>
          <w:b/>
          <w:bCs/>
          <w:color w:val="000000" w:themeColor="text1"/>
          <w:sz w:val="32"/>
        </w:rPr>
        <w:t xml:space="preserve"> </w:t>
      </w:r>
      <w:r>
        <w:rPr>
          <w:rFonts w:eastAsia="黑体" w:cs="黑体" w:hint="eastAsia"/>
          <w:color w:val="000000" w:themeColor="text1"/>
          <w:sz w:val="32"/>
        </w:rPr>
        <w:t xml:space="preserve">  </w:t>
      </w:r>
      <w:r>
        <w:rPr>
          <w:rFonts w:eastAsia="黑体" w:cs="黑体" w:hint="eastAsia"/>
          <w:color w:val="000000" w:themeColor="text1"/>
          <w:sz w:val="32"/>
        </w:rPr>
        <w:t>四、学制</w:t>
      </w:r>
    </w:p>
    <w:p w14:paraId="05211FE6"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rPr>
        <w:lastRenderedPageBreak/>
        <w:t>学术学位研究生实行以基本学制为基础的弹性学习年限，全日制硕士研究生学制</w:t>
      </w:r>
      <w:r>
        <w:rPr>
          <w:rFonts w:eastAsia="仿宋" w:cs="仿宋" w:hint="eastAsia"/>
          <w:color w:val="000000" w:themeColor="text1"/>
          <w:sz w:val="32"/>
        </w:rPr>
        <w:t>3</w:t>
      </w:r>
      <w:r>
        <w:rPr>
          <w:rFonts w:eastAsia="仿宋" w:cs="仿宋" w:hint="eastAsia"/>
          <w:color w:val="000000" w:themeColor="text1"/>
          <w:sz w:val="32"/>
        </w:rPr>
        <w:t>年，其中最长学习年限为</w:t>
      </w:r>
      <w:r>
        <w:rPr>
          <w:rFonts w:eastAsia="仿宋" w:cs="仿宋" w:hint="eastAsia"/>
          <w:color w:val="000000" w:themeColor="text1"/>
          <w:sz w:val="32"/>
        </w:rPr>
        <w:t>5</w:t>
      </w:r>
      <w:r>
        <w:rPr>
          <w:rFonts w:eastAsia="仿宋" w:cs="仿宋" w:hint="eastAsia"/>
          <w:color w:val="000000" w:themeColor="text1"/>
          <w:sz w:val="32"/>
        </w:rPr>
        <w:t>年（含休学、延期等学习时间）</w:t>
      </w:r>
      <w:r>
        <w:rPr>
          <w:rFonts w:eastAsia="仿宋" w:cs="仿宋" w:hint="eastAsia"/>
          <w:color w:val="000000" w:themeColor="text1"/>
          <w:sz w:val="32"/>
          <w:szCs w:val="32"/>
        </w:rPr>
        <w:t>，在学校规定的最长学习年限内未完成学业的，按照《聊城大学研究生管理规定》（聊大校发〔</w:t>
      </w:r>
      <w:r>
        <w:rPr>
          <w:rFonts w:eastAsia="仿宋" w:cs="仿宋" w:hint="eastAsia"/>
          <w:color w:val="000000" w:themeColor="text1"/>
          <w:sz w:val="32"/>
          <w:szCs w:val="32"/>
        </w:rPr>
        <w:t>2017</w:t>
      </w:r>
      <w:r>
        <w:rPr>
          <w:rFonts w:eastAsia="仿宋" w:cs="仿宋" w:hint="eastAsia"/>
          <w:color w:val="000000" w:themeColor="text1"/>
          <w:sz w:val="32"/>
          <w:szCs w:val="32"/>
        </w:rPr>
        <w:t>〕</w:t>
      </w:r>
      <w:r>
        <w:rPr>
          <w:rFonts w:eastAsia="仿宋" w:cs="仿宋" w:hint="eastAsia"/>
          <w:color w:val="000000" w:themeColor="text1"/>
          <w:sz w:val="32"/>
          <w:szCs w:val="32"/>
        </w:rPr>
        <w:t>60</w:t>
      </w:r>
      <w:r>
        <w:rPr>
          <w:rFonts w:eastAsia="仿宋" w:cs="仿宋" w:hint="eastAsia"/>
          <w:color w:val="000000" w:themeColor="text1"/>
          <w:sz w:val="32"/>
          <w:szCs w:val="32"/>
        </w:rPr>
        <w:t>号）执行。</w:t>
      </w:r>
    </w:p>
    <w:p w14:paraId="62D16CE8" w14:textId="77777777" w:rsidR="009C0203" w:rsidRDefault="00BC1BB0">
      <w:pPr>
        <w:spacing w:line="560" w:lineRule="exact"/>
        <w:ind w:firstLineChars="200" w:firstLine="640"/>
        <w:rPr>
          <w:rFonts w:eastAsia="黑体" w:cs="黑体"/>
          <w:color w:val="000000" w:themeColor="text1"/>
          <w:sz w:val="32"/>
        </w:rPr>
      </w:pPr>
      <w:r>
        <w:rPr>
          <w:rFonts w:eastAsia="黑体" w:cs="黑体" w:hint="eastAsia"/>
          <w:color w:val="000000" w:themeColor="text1"/>
          <w:sz w:val="32"/>
        </w:rPr>
        <w:t>五、培养方式</w:t>
      </w:r>
    </w:p>
    <w:p w14:paraId="174BDC85"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（一）导师团队育人机制</w:t>
      </w:r>
    </w:p>
    <w:p w14:paraId="5457A4CB"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音乐与舞蹈学各研究方向均组建了以培养研究生创造力为核心的导师团队育人体系，在各阶段培养中实施导师团队育人工程。采取专业导师指导与导师团队集体辅导相结合的方式，以研讨、启发、文献导读、课题参与、专业实践等教育形式。充分发挥导师团队在研究生学习中的主导作用，帮助研究生按时制定好个人学习计划，结合研究生的个人特长与才能，体现“以生为本”的办学理念和“因材施教”的教育思想</w:t>
      </w:r>
      <w:r>
        <w:rPr>
          <w:rFonts w:eastAsia="仿宋" w:cs="仿宋" w:hint="eastAsia"/>
          <w:color w:val="000000" w:themeColor="text1"/>
          <w:sz w:val="32"/>
        </w:rPr>
        <w:t>,</w:t>
      </w:r>
      <w:r>
        <w:rPr>
          <w:rFonts w:eastAsia="仿宋" w:cs="仿宋" w:hint="eastAsia"/>
          <w:color w:val="000000" w:themeColor="text1"/>
          <w:sz w:val="32"/>
        </w:rPr>
        <w:t>积极调动研究生学习的主动性和自觉性，培养研究生自主获取知识的能力。</w:t>
      </w:r>
    </w:p>
    <w:p w14:paraId="4159EEB7"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（二）课程学习与科学研究相结合</w:t>
      </w:r>
    </w:p>
    <w:p w14:paraId="3227BCB2"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采用课程学习与科学研究并重的培养模式，既使硕士生掌握坚实的基础理论和系统的专业知识，又要培养研究生独立进行学术研究的能力。硕士研究生在学期间必须参加一定量的学术讲座、学术报告、讨论班、社会实践和社会调查等学术活动。完善有利于调动研究生主动性和创造性的培养方式，通过合理课程安排、将课堂讲授、交流研讨、案例分析、艺术实践、社会实践有机结合，加强研究生的自学能力、动手能力、表达能力、写作能力、创新能力的训练和培养。</w:t>
      </w:r>
    </w:p>
    <w:p w14:paraId="397EC6D1"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（三）思政教育贯穿培养过程</w:t>
      </w:r>
    </w:p>
    <w:p w14:paraId="4F9E04B6"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lastRenderedPageBreak/>
        <w:t>导师要做到因材施教，教书育人，严格要求，将研究生的思想政治工作和学风教育贯穿到研究生培养全过程，加强教书育人的工作，引导研究生积极参与各种公益活动。全面关心研究生的成长，要定期了解研究生思想、学习和科研状况，并及时予以指导帮助。</w:t>
      </w:r>
    </w:p>
    <w:p w14:paraId="7C278A36" w14:textId="77777777" w:rsidR="009C0203" w:rsidRDefault="00BC1BB0">
      <w:pPr>
        <w:spacing w:line="560" w:lineRule="exact"/>
        <w:rPr>
          <w:rFonts w:eastAsia="黑体" w:cs="黑体"/>
          <w:color w:val="000000" w:themeColor="text1"/>
          <w:sz w:val="32"/>
        </w:rPr>
      </w:pPr>
      <w:r>
        <w:rPr>
          <w:rFonts w:eastAsia="仿宋" w:cs="仿宋" w:hint="eastAsia"/>
          <w:b/>
          <w:bCs/>
          <w:color w:val="000000" w:themeColor="text1"/>
          <w:sz w:val="32"/>
        </w:rPr>
        <w:t xml:space="preserve">  </w:t>
      </w:r>
      <w:r>
        <w:rPr>
          <w:rFonts w:eastAsia="黑体" w:cs="黑体" w:hint="eastAsia"/>
          <w:color w:val="000000" w:themeColor="text1"/>
          <w:sz w:val="32"/>
        </w:rPr>
        <w:t xml:space="preserve">  </w:t>
      </w:r>
      <w:r>
        <w:rPr>
          <w:rFonts w:eastAsia="黑体" w:cs="黑体" w:hint="eastAsia"/>
          <w:color w:val="000000" w:themeColor="text1"/>
          <w:sz w:val="32"/>
        </w:rPr>
        <w:t>六、课程设置</w:t>
      </w:r>
    </w:p>
    <w:p w14:paraId="13EE407E"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（一）课程类型</w:t>
      </w:r>
    </w:p>
    <w:p w14:paraId="362CD374"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本学科的课程设置注重理论性与实践性相结合，及时反映学术领域的最新动态和科研成果，同时注重培养学生的科研能力和人文素养。音乐与舞蹈学研究生课程分为学位课程、非学位课程、同等学力或跨学科学分互认课、补修课等。</w:t>
      </w:r>
    </w:p>
    <w:p w14:paraId="70B8CD06"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1.</w:t>
      </w:r>
      <w:r>
        <w:rPr>
          <w:rFonts w:eastAsia="仿宋" w:cs="仿宋" w:hint="eastAsia"/>
          <w:color w:val="000000" w:themeColor="text1"/>
          <w:sz w:val="32"/>
        </w:rPr>
        <w:t>公共课</w:t>
      </w:r>
    </w:p>
    <w:p w14:paraId="7C9E4EBF"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公共课包括</w:t>
      </w:r>
      <w:r>
        <w:rPr>
          <w:rFonts w:eastAsia="仿宋" w:cs="仿宋"/>
          <w:color w:val="000000" w:themeColor="text1"/>
          <w:sz w:val="32"/>
        </w:rPr>
        <w:t>新时代</w:t>
      </w:r>
      <w:r>
        <w:rPr>
          <w:rFonts w:eastAsia="仿宋" w:cs="仿宋" w:hint="eastAsia"/>
          <w:color w:val="000000" w:themeColor="text1"/>
          <w:sz w:val="32"/>
        </w:rPr>
        <w:t>中国特色社会主义理论与实践（</w:t>
      </w:r>
      <w:r>
        <w:rPr>
          <w:rFonts w:eastAsia="仿宋" w:cs="仿宋" w:hint="eastAsia"/>
          <w:color w:val="000000" w:themeColor="text1"/>
          <w:sz w:val="32"/>
        </w:rPr>
        <w:t>2</w:t>
      </w:r>
      <w:r>
        <w:rPr>
          <w:rFonts w:eastAsia="仿宋" w:cs="仿宋" w:hint="eastAsia"/>
          <w:color w:val="000000" w:themeColor="text1"/>
          <w:sz w:val="32"/>
        </w:rPr>
        <w:t>学分）、马克思主义与社会科学方法论（</w:t>
      </w:r>
      <w:r>
        <w:rPr>
          <w:rFonts w:eastAsia="仿宋" w:cs="仿宋" w:hint="eastAsia"/>
          <w:color w:val="000000" w:themeColor="text1"/>
          <w:sz w:val="32"/>
        </w:rPr>
        <w:t>1</w:t>
      </w:r>
      <w:r>
        <w:rPr>
          <w:rFonts w:eastAsia="仿宋" w:cs="仿宋" w:hint="eastAsia"/>
          <w:color w:val="000000" w:themeColor="text1"/>
          <w:sz w:val="32"/>
        </w:rPr>
        <w:t>学分）、</w:t>
      </w:r>
      <w:r>
        <w:rPr>
          <w:rFonts w:eastAsia="仿宋" w:cs="仿宋"/>
          <w:color w:val="000000" w:themeColor="text1"/>
          <w:sz w:val="32"/>
        </w:rPr>
        <w:t>习近平总书记关于教育的重要论述研究（</w:t>
      </w:r>
      <w:r>
        <w:rPr>
          <w:rFonts w:eastAsia="仿宋" w:cs="仿宋"/>
          <w:color w:val="000000" w:themeColor="text1"/>
          <w:sz w:val="32"/>
        </w:rPr>
        <w:t>1</w:t>
      </w:r>
      <w:r>
        <w:rPr>
          <w:rFonts w:eastAsia="仿宋" w:cs="仿宋"/>
          <w:color w:val="000000" w:themeColor="text1"/>
          <w:sz w:val="32"/>
        </w:rPr>
        <w:t>学分）、</w:t>
      </w:r>
      <w:r>
        <w:rPr>
          <w:rFonts w:eastAsia="仿宋" w:cs="仿宋" w:hint="eastAsia"/>
          <w:color w:val="000000" w:themeColor="text1"/>
          <w:sz w:val="32"/>
        </w:rPr>
        <w:t>学硕公共英语（</w:t>
      </w:r>
      <w:r>
        <w:rPr>
          <w:rFonts w:eastAsia="仿宋" w:cs="仿宋" w:hint="eastAsia"/>
          <w:color w:val="000000" w:themeColor="text1"/>
          <w:sz w:val="32"/>
        </w:rPr>
        <w:t>3</w:t>
      </w:r>
      <w:r>
        <w:rPr>
          <w:rFonts w:eastAsia="仿宋" w:cs="仿宋" w:hint="eastAsia"/>
          <w:color w:val="000000" w:themeColor="text1"/>
          <w:sz w:val="32"/>
        </w:rPr>
        <w:t>学分），学硕公共英语可申请免修。</w:t>
      </w:r>
    </w:p>
    <w:p w14:paraId="603FE10F"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2.</w:t>
      </w:r>
      <w:r>
        <w:rPr>
          <w:rFonts w:eastAsia="仿宋" w:cs="仿宋" w:hint="eastAsia"/>
          <w:color w:val="000000" w:themeColor="text1"/>
          <w:sz w:val="32"/>
        </w:rPr>
        <w:t>基础课</w:t>
      </w:r>
    </w:p>
    <w:p w14:paraId="0DA9D70A"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基础课为音乐与舞蹈学基础理论和研究方法类课程，课程参照《学术学位研究生核心课程指南》，设：音乐美学专题研究（</w:t>
      </w:r>
      <w:r>
        <w:rPr>
          <w:rFonts w:eastAsia="仿宋" w:cs="仿宋" w:hint="eastAsia"/>
          <w:color w:val="000000" w:themeColor="text1"/>
          <w:sz w:val="32"/>
        </w:rPr>
        <w:t>2</w:t>
      </w:r>
      <w:r>
        <w:rPr>
          <w:rFonts w:eastAsia="仿宋" w:cs="仿宋" w:hint="eastAsia"/>
          <w:color w:val="000000" w:themeColor="text1"/>
          <w:sz w:val="32"/>
        </w:rPr>
        <w:t>学分）、音乐学的历史与现状（</w:t>
      </w:r>
      <w:r>
        <w:rPr>
          <w:rFonts w:eastAsia="仿宋" w:cs="仿宋" w:hint="eastAsia"/>
          <w:color w:val="000000" w:themeColor="text1"/>
          <w:sz w:val="32"/>
        </w:rPr>
        <w:t>2</w:t>
      </w:r>
      <w:r>
        <w:rPr>
          <w:rFonts w:eastAsia="仿宋" w:cs="仿宋" w:hint="eastAsia"/>
          <w:color w:val="000000" w:themeColor="text1"/>
          <w:sz w:val="32"/>
        </w:rPr>
        <w:t>学分）、音乐文献学（</w:t>
      </w:r>
      <w:r>
        <w:rPr>
          <w:rFonts w:eastAsia="仿宋" w:cs="仿宋" w:hint="eastAsia"/>
          <w:color w:val="000000" w:themeColor="text1"/>
          <w:sz w:val="32"/>
        </w:rPr>
        <w:t>2</w:t>
      </w:r>
      <w:r>
        <w:rPr>
          <w:rFonts w:eastAsia="仿宋" w:cs="仿宋" w:hint="eastAsia"/>
          <w:color w:val="000000" w:themeColor="text1"/>
          <w:sz w:val="32"/>
        </w:rPr>
        <w:t>学分）。论文写作与学术规范（</w:t>
      </w:r>
      <w:r>
        <w:rPr>
          <w:rFonts w:eastAsia="仿宋" w:cs="仿宋" w:hint="eastAsia"/>
          <w:color w:val="000000" w:themeColor="text1"/>
          <w:sz w:val="32"/>
        </w:rPr>
        <w:t>1</w:t>
      </w:r>
      <w:r>
        <w:rPr>
          <w:rFonts w:eastAsia="仿宋" w:cs="仿宋" w:hint="eastAsia"/>
          <w:color w:val="000000" w:themeColor="text1"/>
          <w:sz w:val="32"/>
        </w:rPr>
        <w:t>学分）、专业英语（</w:t>
      </w:r>
      <w:r>
        <w:rPr>
          <w:rFonts w:eastAsia="仿宋" w:cs="仿宋" w:hint="eastAsia"/>
          <w:color w:val="000000" w:themeColor="text1"/>
          <w:sz w:val="32"/>
        </w:rPr>
        <w:t>2</w:t>
      </w:r>
      <w:r>
        <w:rPr>
          <w:rFonts w:eastAsia="仿宋" w:cs="仿宋" w:hint="eastAsia"/>
          <w:color w:val="000000" w:themeColor="text1"/>
          <w:sz w:val="32"/>
        </w:rPr>
        <w:t>学分）。</w:t>
      </w:r>
    </w:p>
    <w:p w14:paraId="47AB6543"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3.</w:t>
      </w:r>
      <w:r>
        <w:rPr>
          <w:rFonts w:eastAsia="仿宋" w:cs="仿宋" w:hint="eastAsia"/>
          <w:color w:val="000000" w:themeColor="text1"/>
          <w:sz w:val="32"/>
        </w:rPr>
        <w:t>专业课</w:t>
      </w:r>
    </w:p>
    <w:p w14:paraId="155891E3"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专业课是以研究方向为特色的学位必修课。课程参照《学术学位研究生核心课程指南》《教育部关于进一步严格规范学位与研究生教育质量管理的若干意见》（学位</w:t>
      </w:r>
      <w:r>
        <w:rPr>
          <w:rFonts w:eastAsia="仿宋" w:cs="仿宋" w:hint="eastAsia"/>
          <w:color w:val="000000" w:themeColor="text1"/>
          <w:sz w:val="32"/>
        </w:rPr>
        <w:t>[2020]19</w:t>
      </w:r>
      <w:r>
        <w:rPr>
          <w:rFonts w:eastAsia="仿宋" w:cs="仿宋" w:hint="eastAsia"/>
          <w:color w:val="000000" w:themeColor="text1"/>
          <w:sz w:val="32"/>
        </w:rPr>
        <w:t>号），开设：论文写作</w:t>
      </w:r>
      <w:r>
        <w:rPr>
          <w:rFonts w:eastAsia="仿宋" w:cs="仿宋" w:hint="eastAsia"/>
          <w:color w:val="000000" w:themeColor="text1"/>
          <w:sz w:val="32"/>
        </w:rPr>
        <w:lastRenderedPageBreak/>
        <w:t>学术规范、专业英语、各方向前沿与专题研究、专业主课及专属课程，共</w:t>
      </w:r>
      <w:r>
        <w:rPr>
          <w:rFonts w:eastAsia="仿宋" w:cs="仿宋" w:hint="eastAsia"/>
          <w:color w:val="000000" w:themeColor="text1"/>
          <w:sz w:val="32"/>
        </w:rPr>
        <w:t>15</w:t>
      </w:r>
      <w:r>
        <w:rPr>
          <w:rFonts w:eastAsia="仿宋" w:cs="仿宋" w:hint="eastAsia"/>
          <w:color w:val="000000" w:themeColor="text1"/>
          <w:sz w:val="32"/>
        </w:rPr>
        <w:t>学分。</w:t>
      </w:r>
    </w:p>
    <w:p w14:paraId="01E15D14"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4.</w:t>
      </w:r>
      <w:r>
        <w:rPr>
          <w:rFonts w:eastAsia="仿宋" w:cs="仿宋" w:hint="eastAsia"/>
          <w:color w:val="000000" w:themeColor="text1"/>
          <w:sz w:val="32"/>
        </w:rPr>
        <w:t>选修课</w:t>
      </w:r>
    </w:p>
    <w:p w14:paraId="3DBC70CD"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选修课包括公共选修课和专业选修课。</w:t>
      </w:r>
    </w:p>
    <w:p w14:paraId="01404C95"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公共选修课以德、智、体、美、劳“五育”为目标，坚持思政课程、课程思政协同育人原则，在全校范围内遴选出创新创业劳动教育、素质拓展、交叉学科、服务国家战略专题研究等开放性公共选修课，由学校统一开设，其中线上课必选一门，线下课必选一门；至少</w:t>
      </w:r>
      <w:r>
        <w:rPr>
          <w:rFonts w:eastAsia="仿宋" w:cs="仿宋" w:hint="eastAsia"/>
          <w:color w:val="000000" w:themeColor="text1"/>
          <w:sz w:val="32"/>
        </w:rPr>
        <w:t>4</w:t>
      </w:r>
      <w:r>
        <w:rPr>
          <w:rFonts w:eastAsia="仿宋" w:cs="仿宋" w:hint="eastAsia"/>
          <w:color w:val="000000" w:themeColor="text1"/>
          <w:sz w:val="32"/>
        </w:rPr>
        <w:t>学分。</w:t>
      </w:r>
    </w:p>
    <w:p w14:paraId="1AC6AE06"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专业选修课主要体现区域特色与学科交叉融合，包括：民族音乐学、齐鲁音乐专题、音乐学研究方法与论文写作、艺术哲学与批评、中国传统音乐的美学问题、音乐风格史、音乐人类学等课程。研究生可以根据专业要求和个性化需求，任选其中至少三门课程进行学习，至少修完</w:t>
      </w:r>
      <w:r>
        <w:rPr>
          <w:rFonts w:eastAsia="仿宋" w:cs="仿宋" w:hint="eastAsia"/>
          <w:color w:val="000000" w:themeColor="text1"/>
          <w:sz w:val="32"/>
        </w:rPr>
        <w:t>6</w:t>
      </w:r>
      <w:r>
        <w:rPr>
          <w:rFonts w:eastAsia="仿宋" w:cs="仿宋" w:hint="eastAsia"/>
          <w:color w:val="000000" w:themeColor="text1"/>
          <w:sz w:val="32"/>
        </w:rPr>
        <w:t>学分。</w:t>
      </w:r>
    </w:p>
    <w:p w14:paraId="530ED101"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5.</w:t>
      </w:r>
      <w:r>
        <w:rPr>
          <w:rFonts w:eastAsia="仿宋" w:cs="仿宋" w:hint="eastAsia"/>
          <w:color w:val="000000" w:themeColor="text1"/>
          <w:sz w:val="32"/>
        </w:rPr>
        <w:t>补修课</w:t>
      </w:r>
    </w:p>
    <w:p w14:paraId="7A74FAE0"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跨学科或以同等学力考入的研究生必须补修本专业本科阶段音乐学概论、视唱练耳</w:t>
      </w:r>
      <w:r>
        <w:rPr>
          <w:rFonts w:eastAsia="仿宋" w:cs="仿宋" w:hint="eastAsia"/>
          <w:color w:val="000000" w:themeColor="text1"/>
          <w:sz w:val="32"/>
        </w:rPr>
        <w:t>2</w:t>
      </w:r>
      <w:r>
        <w:rPr>
          <w:rFonts w:eastAsia="仿宋" w:cs="仿宋" w:hint="eastAsia"/>
          <w:color w:val="000000" w:themeColor="text1"/>
          <w:sz w:val="32"/>
        </w:rPr>
        <w:t>门主干课程，补修课程成绩须合格，但不计学分。</w:t>
      </w:r>
    </w:p>
    <w:p w14:paraId="74C94DEC"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（二）课程考核</w:t>
      </w:r>
    </w:p>
    <w:p w14:paraId="69BF3BF6"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按照学术学位课程设置，在每个学期末进行期末考核，根据教育部规定的公共课、专业必修课和选修课，有组织的对学术学位究生进行考核，并根据所修课程的性质写出课程论文，导师及任课教师负责对每门课程论文综合打分，并写出指导性评语。</w:t>
      </w:r>
    </w:p>
    <w:p w14:paraId="686C357D"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课程考核分为考试和考查两种，学位课成绩</w:t>
      </w:r>
      <w:r>
        <w:rPr>
          <w:rFonts w:eastAsia="仿宋" w:cs="仿宋" w:hint="eastAsia"/>
          <w:color w:val="000000" w:themeColor="text1"/>
          <w:sz w:val="32"/>
        </w:rPr>
        <w:t>70</w:t>
      </w:r>
      <w:r>
        <w:rPr>
          <w:rFonts w:eastAsia="仿宋" w:cs="仿宋" w:hint="eastAsia"/>
          <w:color w:val="000000" w:themeColor="text1"/>
          <w:sz w:val="32"/>
        </w:rPr>
        <w:t>分为合格，非</w:t>
      </w:r>
      <w:r>
        <w:rPr>
          <w:rFonts w:eastAsia="仿宋" w:cs="仿宋" w:hint="eastAsia"/>
          <w:color w:val="000000" w:themeColor="text1"/>
          <w:sz w:val="32"/>
        </w:rPr>
        <w:lastRenderedPageBreak/>
        <w:t>学位课成绩</w:t>
      </w:r>
      <w:r>
        <w:rPr>
          <w:rFonts w:eastAsia="仿宋" w:cs="仿宋" w:hint="eastAsia"/>
          <w:color w:val="000000" w:themeColor="text1"/>
          <w:sz w:val="32"/>
        </w:rPr>
        <w:t>60</w:t>
      </w:r>
      <w:r>
        <w:rPr>
          <w:rFonts w:eastAsia="仿宋" w:cs="仿宋" w:hint="eastAsia"/>
          <w:color w:val="000000" w:themeColor="text1"/>
          <w:sz w:val="32"/>
        </w:rPr>
        <w:t>分为合格，成绩合格获得学分。课程考核不合格者须随下一级重新修读，学习成绩单中此门课程显示重修。成绩不合格且在毕业资格审查前未完成重修者，应申请延期毕业。</w:t>
      </w:r>
    </w:p>
    <w:p w14:paraId="1A4CF68C" w14:textId="77777777" w:rsidR="009C0203" w:rsidRDefault="00BC1BB0">
      <w:pPr>
        <w:spacing w:line="560" w:lineRule="exact"/>
        <w:rPr>
          <w:rFonts w:eastAsia="黑体" w:cs="黑体"/>
          <w:color w:val="000000" w:themeColor="text1"/>
          <w:sz w:val="32"/>
        </w:rPr>
      </w:pPr>
      <w:r>
        <w:rPr>
          <w:rFonts w:eastAsia="仿宋" w:cs="仿宋" w:hint="eastAsia"/>
          <w:b/>
          <w:bCs/>
          <w:color w:val="000000" w:themeColor="text1"/>
          <w:sz w:val="32"/>
        </w:rPr>
        <w:t xml:space="preserve">    </w:t>
      </w:r>
      <w:r>
        <w:rPr>
          <w:rFonts w:eastAsia="黑体" w:cs="黑体" w:hint="eastAsia"/>
          <w:color w:val="000000" w:themeColor="text1"/>
          <w:sz w:val="32"/>
        </w:rPr>
        <w:t>七、培养环节</w:t>
      </w:r>
    </w:p>
    <w:p w14:paraId="159B0F2F"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培养环节是指课程学习之外的前沿讲座、社会实践、论文开题、中期筛选、学分互认等必须完成的必修环节。培养环节不计学时，计入学分。</w:t>
      </w:r>
    </w:p>
    <w:p w14:paraId="78A24BFF"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（一）前沿讲座</w:t>
      </w:r>
    </w:p>
    <w:p w14:paraId="054A723F"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为使学术型研究生熟悉本学科的重要学术理论和前沿性成果，提高参与学术活动的兴趣，提升学术交流能力。在学期间，每名学术型研究生听取报告或参加学术会议不少于</w:t>
      </w:r>
      <w:r>
        <w:rPr>
          <w:rFonts w:eastAsia="仿宋" w:cs="仿宋" w:hint="eastAsia"/>
          <w:color w:val="000000" w:themeColor="text1"/>
          <w:sz w:val="32"/>
        </w:rPr>
        <w:t>10</w:t>
      </w:r>
      <w:r>
        <w:rPr>
          <w:rFonts w:eastAsia="仿宋" w:cs="仿宋" w:hint="eastAsia"/>
          <w:color w:val="000000" w:themeColor="text1"/>
          <w:sz w:val="32"/>
        </w:rPr>
        <w:t>次，公开做学术报告不少于</w:t>
      </w:r>
      <w:r>
        <w:rPr>
          <w:rFonts w:eastAsia="仿宋" w:cs="仿宋" w:hint="eastAsia"/>
          <w:color w:val="000000" w:themeColor="text1"/>
          <w:sz w:val="32"/>
        </w:rPr>
        <w:t>2</w:t>
      </w:r>
      <w:r>
        <w:rPr>
          <w:rFonts w:eastAsia="仿宋" w:cs="仿宋" w:hint="eastAsia"/>
          <w:color w:val="000000" w:themeColor="text1"/>
          <w:sz w:val="32"/>
        </w:rPr>
        <w:t>次，且有据可查，经认定给予</w:t>
      </w:r>
      <w:r>
        <w:rPr>
          <w:rFonts w:eastAsia="仿宋" w:cs="仿宋" w:hint="eastAsia"/>
          <w:color w:val="000000" w:themeColor="text1"/>
          <w:sz w:val="32"/>
        </w:rPr>
        <w:t>1</w:t>
      </w:r>
      <w:r>
        <w:rPr>
          <w:rFonts w:eastAsia="仿宋" w:cs="仿宋" w:hint="eastAsia"/>
          <w:color w:val="000000" w:themeColor="text1"/>
          <w:sz w:val="32"/>
        </w:rPr>
        <w:t>学分。鼓励研究生在校期间参与高水平科研项目和国内外学术会议。</w:t>
      </w:r>
    </w:p>
    <w:p w14:paraId="140D9110"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（二）社会实践与创新实践</w:t>
      </w:r>
    </w:p>
    <w:p w14:paraId="6782D2CD"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研究生在学期间至少参加一次社会实践或创新实践活动。社会实践可以多种形式开展，包括结合学科研究开展的社会调查、田野调查、挂职锻炼、企（行）业实习实践、志愿者服务、支教、培训、义务性演出、专业实习、公益活动、三助、暑期“三下乡”活动等，也可通过参加当年有效的聊城大学《大学生学科竞赛项目指南》所列赛事，并获得省级以上奖励的创新实践活动，取得</w:t>
      </w:r>
      <w:r>
        <w:rPr>
          <w:rFonts w:eastAsia="仿宋" w:cs="仿宋" w:hint="eastAsia"/>
          <w:color w:val="000000" w:themeColor="text1"/>
          <w:sz w:val="32"/>
        </w:rPr>
        <w:t>1</w:t>
      </w:r>
      <w:r>
        <w:rPr>
          <w:rFonts w:eastAsia="仿宋" w:cs="仿宋" w:hint="eastAsia"/>
          <w:color w:val="000000" w:themeColor="text1"/>
          <w:sz w:val="32"/>
        </w:rPr>
        <w:t>学分。</w:t>
      </w:r>
    </w:p>
    <w:p w14:paraId="20DDE0F6"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硕士研究生参加的实践活动均须有详细记录和不少于</w:t>
      </w:r>
      <w:r>
        <w:rPr>
          <w:rFonts w:eastAsia="仿宋" w:cs="仿宋" w:hint="eastAsia"/>
          <w:color w:val="000000" w:themeColor="text1"/>
          <w:sz w:val="32"/>
        </w:rPr>
        <w:t>2000</w:t>
      </w:r>
      <w:r>
        <w:rPr>
          <w:rFonts w:eastAsia="仿宋" w:cs="仿宋" w:hint="eastAsia"/>
          <w:color w:val="000000" w:themeColor="text1"/>
          <w:sz w:val="32"/>
        </w:rPr>
        <w:t>字的总结，并提供相应的支撑材料，如活动方案、活动记录、总结报告、照片或录像等，提交至院教授委员会审定考核，考核合格后方</w:t>
      </w:r>
      <w:r>
        <w:rPr>
          <w:rFonts w:eastAsia="仿宋" w:cs="仿宋" w:hint="eastAsia"/>
          <w:color w:val="000000" w:themeColor="text1"/>
          <w:sz w:val="32"/>
        </w:rPr>
        <w:lastRenderedPageBreak/>
        <w:t>可参加毕业论文答辩。</w:t>
      </w:r>
    </w:p>
    <w:p w14:paraId="7B0BF2B6"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（三）中期筛选</w:t>
      </w:r>
    </w:p>
    <w:p w14:paraId="146B3CE9"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学术学位研究生实行中期筛选考核制度，综合考察研究生思想品德、课程学习、科研能力等情况。在学位论文开题前，硕士研究生需通过中期考核。考核内容包括文献阅读综述报告、课程学习情况、科研能力等。</w:t>
      </w:r>
    </w:p>
    <w:p w14:paraId="710C75CE"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经中期考核的硕士研究生，按考核结果分流：考核合格者进入硕士学位论文阶段，获得</w:t>
      </w:r>
      <w:r>
        <w:rPr>
          <w:rFonts w:eastAsia="仿宋" w:cs="仿宋" w:hint="eastAsia"/>
          <w:color w:val="000000" w:themeColor="text1"/>
          <w:sz w:val="32"/>
        </w:rPr>
        <w:t>1</w:t>
      </w:r>
      <w:r>
        <w:rPr>
          <w:rFonts w:eastAsia="仿宋" w:cs="仿宋" w:hint="eastAsia"/>
          <w:color w:val="000000" w:themeColor="text1"/>
          <w:sz w:val="32"/>
        </w:rPr>
        <w:t>学分，继续完成硕士学业；中期考核不合格者，视情况给予延期考核，待考核合格后方可进入学位学位论文写作阶段。考核应在学院统一组织领导下进行，由学位点负责具体实施，组成包括学位点负责人以及相关方向导师在内的考核小组负责考核。具体要求参照《聊城大学研究生中期筛选考核办法（试行）》（聊大校发〔</w:t>
      </w:r>
      <w:r>
        <w:rPr>
          <w:rFonts w:eastAsia="仿宋" w:cs="仿宋" w:hint="eastAsia"/>
          <w:color w:val="000000" w:themeColor="text1"/>
          <w:sz w:val="32"/>
        </w:rPr>
        <w:t>2021</w:t>
      </w:r>
      <w:r>
        <w:rPr>
          <w:rFonts w:eastAsia="仿宋" w:cs="仿宋" w:hint="eastAsia"/>
          <w:color w:val="000000" w:themeColor="text1"/>
          <w:sz w:val="32"/>
        </w:rPr>
        <w:t>〕</w:t>
      </w:r>
      <w:r>
        <w:rPr>
          <w:rFonts w:eastAsia="仿宋" w:cs="仿宋" w:hint="eastAsia"/>
          <w:color w:val="000000" w:themeColor="text1"/>
          <w:sz w:val="32"/>
        </w:rPr>
        <w:t xml:space="preserve">101 </w:t>
      </w:r>
      <w:r>
        <w:rPr>
          <w:rFonts w:eastAsia="仿宋" w:cs="仿宋" w:hint="eastAsia"/>
          <w:color w:val="000000" w:themeColor="text1"/>
          <w:sz w:val="32"/>
        </w:rPr>
        <w:t>号）。</w:t>
      </w:r>
    </w:p>
    <w:p w14:paraId="061064C3"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（四）科研成果</w:t>
      </w:r>
    </w:p>
    <w:p w14:paraId="3DF6494F" w14:textId="77777777" w:rsidR="009C0203" w:rsidRDefault="00BC1BB0">
      <w:pPr>
        <w:widowControl/>
        <w:spacing w:line="540" w:lineRule="exact"/>
        <w:ind w:firstLineChars="200" w:firstLine="640"/>
        <w:rPr>
          <w:rFonts w:ascii="仿宋" w:eastAsia="仿宋" w:hAnsi="仿宋" w:cs="仿宋"/>
          <w:color w:val="000000" w:themeColor="text1"/>
          <w:sz w:val="32"/>
          <w:szCs w:val="32"/>
        </w:rPr>
      </w:pPr>
      <w:r>
        <w:rPr>
          <w:rFonts w:ascii="仿宋" w:eastAsia="仿宋" w:hAnsi="仿宋" w:cs="仿宋"/>
          <w:bCs/>
          <w:sz w:val="32"/>
          <w:szCs w:val="32"/>
          <w:lang w:bidi="ar"/>
        </w:rPr>
        <w:t>在读期间取得的科研成果应符合学院研究生科研成果的基本要求，发表的学术论文须知网可查。</w:t>
      </w:r>
    </w:p>
    <w:p w14:paraId="2C672594" w14:textId="77777777" w:rsidR="009C0203" w:rsidRDefault="00BC1BB0">
      <w:pPr>
        <w:spacing w:line="560" w:lineRule="exact"/>
        <w:rPr>
          <w:rFonts w:eastAsia="黑体" w:cs="黑体"/>
          <w:color w:val="000000" w:themeColor="text1"/>
          <w:sz w:val="32"/>
        </w:rPr>
      </w:pPr>
      <w:r>
        <w:rPr>
          <w:rFonts w:eastAsia="仿宋" w:cs="仿宋" w:hint="eastAsia"/>
          <w:b/>
          <w:bCs/>
          <w:color w:val="000000" w:themeColor="text1"/>
          <w:sz w:val="32"/>
        </w:rPr>
        <w:t xml:space="preserve"> </w:t>
      </w:r>
      <w:r>
        <w:rPr>
          <w:rFonts w:eastAsia="黑体" w:cs="黑体" w:hint="eastAsia"/>
          <w:color w:val="000000" w:themeColor="text1"/>
          <w:sz w:val="32"/>
        </w:rPr>
        <w:t xml:space="preserve">   </w:t>
      </w:r>
      <w:r>
        <w:rPr>
          <w:rFonts w:eastAsia="黑体" w:cs="黑体" w:hint="eastAsia"/>
          <w:color w:val="000000" w:themeColor="text1"/>
          <w:sz w:val="32"/>
        </w:rPr>
        <w:t>八、学分要求</w:t>
      </w:r>
    </w:p>
    <w:p w14:paraId="0C197C5B"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学术学位</w:t>
      </w:r>
      <w:r>
        <w:rPr>
          <w:rFonts w:eastAsia="仿宋" w:cs="仿宋" w:hint="eastAsia"/>
          <w:color w:val="000000" w:themeColor="text1"/>
          <w:sz w:val="32"/>
        </w:rPr>
        <w:t>研究生应修总学分不少于</w:t>
      </w:r>
      <w:r>
        <w:rPr>
          <w:rFonts w:eastAsia="仿宋" w:cs="仿宋"/>
          <w:color w:val="000000" w:themeColor="text1"/>
          <w:sz w:val="32"/>
        </w:rPr>
        <w:t>42</w:t>
      </w:r>
      <w:r>
        <w:rPr>
          <w:rFonts w:eastAsia="仿宋" w:cs="仿宋" w:hint="eastAsia"/>
          <w:color w:val="000000" w:themeColor="text1"/>
          <w:sz w:val="32"/>
        </w:rPr>
        <w:t>学分，其中公共课不少于</w:t>
      </w:r>
      <w:r>
        <w:rPr>
          <w:rFonts w:eastAsia="仿宋" w:cs="仿宋"/>
          <w:color w:val="000000" w:themeColor="text1"/>
          <w:sz w:val="32"/>
        </w:rPr>
        <w:t>7</w:t>
      </w:r>
      <w:r>
        <w:rPr>
          <w:rFonts w:eastAsia="仿宋" w:cs="仿宋" w:hint="eastAsia"/>
          <w:color w:val="000000" w:themeColor="text1"/>
          <w:sz w:val="32"/>
        </w:rPr>
        <w:t>学分；公共选修课不少于</w:t>
      </w:r>
      <w:r>
        <w:rPr>
          <w:rFonts w:eastAsia="仿宋" w:cs="仿宋" w:hint="eastAsia"/>
          <w:color w:val="000000" w:themeColor="text1"/>
          <w:sz w:val="32"/>
        </w:rPr>
        <w:t>4</w:t>
      </w:r>
      <w:r>
        <w:rPr>
          <w:rFonts w:eastAsia="仿宋" w:cs="仿宋" w:hint="eastAsia"/>
          <w:color w:val="000000" w:themeColor="text1"/>
          <w:sz w:val="32"/>
        </w:rPr>
        <w:t>学分；专业基础课不少于</w:t>
      </w:r>
      <w:r>
        <w:rPr>
          <w:rFonts w:eastAsia="仿宋" w:cs="仿宋" w:hint="eastAsia"/>
          <w:color w:val="000000" w:themeColor="text1"/>
          <w:sz w:val="32"/>
        </w:rPr>
        <w:t>10</w:t>
      </w:r>
      <w:r>
        <w:rPr>
          <w:rFonts w:eastAsia="仿宋" w:cs="仿宋" w:hint="eastAsia"/>
          <w:color w:val="000000" w:themeColor="text1"/>
          <w:sz w:val="32"/>
        </w:rPr>
        <w:t>学分；专业方向课程不少于</w:t>
      </w:r>
      <w:r>
        <w:rPr>
          <w:rFonts w:eastAsia="仿宋" w:cs="仿宋" w:hint="eastAsia"/>
          <w:color w:val="000000" w:themeColor="text1"/>
          <w:sz w:val="32"/>
        </w:rPr>
        <w:t>14</w:t>
      </w:r>
      <w:r>
        <w:rPr>
          <w:rFonts w:eastAsia="仿宋" w:cs="仿宋" w:hint="eastAsia"/>
          <w:color w:val="000000" w:themeColor="text1"/>
          <w:sz w:val="32"/>
        </w:rPr>
        <w:t>学分；专业选修课程不少于</w:t>
      </w:r>
      <w:r>
        <w:rPr>
          <w:rFonts w:eastAsia="仿宋" w:cs="仿宋" w:hint="eastAsia"/>
          <w:color w:val="000000" w:themeColor="text1"/>
          <w:sz w:val="32"/>
        </w:rPr>
        <w:t>6</w:t>
      </w:r>
      <w:r>
        <w:rPr>
          <w:rFonts w:eastAsia="仿宋" w:cs="仿宋" w:hint="eastAsia"/>
          <w:color w:val="000000" w:themeColor="text1"/>
          <w:sz w:val="32"/>
        </w:rPr>
        <w:t>学分；</w:t>
      </w:r>
      <w:r>
        <w:rPr>
          <w:rFonts w:eastAsia="仿宋" w:cs="仿宋" w:hint="eastAsia"/>
          <w:color w:val="000000" w:themeColor="text1"/>
          <w:sz w:val="32"/>
          <w:szCs w:val="32"/>
        </w:rPr>
        <w:t>培养环节包括学术活动、中期筛选、实践活动共</w:t>
      </w:r>
      <w:r>
        <w:rPr>
          <w:rFonts w:eastAsia="仿宋" w:cs="仿宋" w:hint="eastAsia"/>
          <w:color w:val="000000" w:themeColor="text1"/>
          <w:sz w:val="32"/>
          <w:szCs w:val="32"/>
        </w:rPr>
        <w:t>3</w:t>
      </w:r>
      <w:r>
        <w:rPr>
          <w:rFonts w:eastAsia="仿宋" w:cs="仿宋" w:hint="eastAsia"/>
          <w:color w:val="000000" w:themeColor="text1"/>
          <w:sz w:val="32"/>
          <w:szCs w:val="32"/>
        </w:rPr>
        <w:t>学分。同等学力或跨专业报考的学生需要补修本专业本科主干课程</w:t>
      </w:r>
      <w:r>
        <w:rPr>
          <w:rFonts w:eastAsia="仿宋" w:cs="仿宋" w:hint="eastAsia"/>
          <w:color w:val="000000" w:themeColor="text1"/>
          <w:sz w:val="32"/>
          <w:szCs w:val="32"/>
        </w:rPr>
        <w:t>1-2</w:t>
      </w:r>
      <w:r>
        <w:rPr>
          <w:rFonts w:eastAsia="仿宋" w:cs="仿宋" w:hint="eastAsia"/>
          <w:color w:val="000000" w:themeColor="text1"/>
          <w:sz w:val="32"/>
          <w:szCs w:val="32"/>
        </w:rPr>
        <w:t>门，不计学分。</w:t>
      </w:r>
    </w:p>
    <w:p w14:paraId="48C45D84" w14:textId="77777777" w:rsidR="009C0203" w:rsidRDefault="00BC1BB0">
      <w:pPr>
        <w:spacing w:line="560" w:lineRule="exact"/>
        <w:rPr>
          <w:rFonts w:eastAsia="黑体" w:cs="黑体"/>
          <w:color w:val="000000" w:themeColor="text1"/>
          <w:sz w:val="32"/>
        </w:rPr>
      </w:pPr>
      <w:r>
        <w:rPr>
          <w:rFonts w:eastAsia="仿宋" w:cs="仿宋" w:hint="eastAsia"/>
          <w:b/>
          <w:bCs/>
          <w:color w:val="000000" w:themeColor="text1"/>
          <w:sz w:val="32"/>
        </w:rPr>
        <w:t xml:space="preserve">   </w:t>
      </w:r>
      <w:r>
        <w:rPr>
          <w:rFonts w:eastAsia="黑体" w:cs="黑体" w:hint="eastAsia"/>
          <w:color w:val="000000" w:themeColor="text1"/>
          <w:sz w:val="32"/>
        </w:rPr>
        <w:t xml:space="preserve"> </w:t>
      </w:r>
      <w:r>
        <w:rPr>
          <w:rFonts w:eastAsia="黑体" w:cs="黑体" w:hint="eastAsia"/>
          <w:color w:val="000000" w:themeColor="text1"/>
          <w:sz w:val="32"/>
        </w:rPr>
        <w:t>九、学位论文与学位授予</w:t>
      </w:r>
    </w:p>
    <w:p w14:paraId="30445C1C"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硕士学位论文工作是研究生培养的重要环节，是培养研究创</w:t>
      </w:r>
      <w:r>
        <w:rPr>
          <w:rFonts w:eastAsia="仿宋" w:cs="仿宋" w:hint="eastAsia"/>
          <w:color w:val="000000" w:themeColor="text1"/>
          <w:sz w:val="32"/>
        </w:rPr>
        <w:lastRenderedPageBreak/>
        <w:t>新能力，综合运用所学知识发现问题、分析问题、解决问题的主要环节。主要包括选题和开题、论文写作和答辩等。其中各项工作均严格依据《中华人民共和国学位条例》《中华人民共和国学位条例实施细则》及学校有关文件的要求执行。</w:t>
      </w:r>
    </w:p>
    <w:p w14:paraId="498E58C4"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（一）论文选题</w:t>
      </w:r>
    </w:p>
    <w:p w14:paraId="74F032B0"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研究生通过中期筛选后，在广泛阅读文献和深入了解本学科发展动态基础上，在导师指导下确定研究课题，制定学位论文工作计划，选题须具备较强的理论或实践意义。</w:t>
      </w:r>
    </w:p>
    <w:p w14:paraId="3DD581D3"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开题报告重点考查硕士生的文献收集、整理、综述能力和研究设计能力，内容包括课题的研究意义、国内外现状分析；课题研究目标、研究的内容、拟解决的关键问题；拟采取的研究方法、技术路线、可行性研究等；课题的创新性；计划进度、预期进展和预期成果；与本课题有关的工作积累、已有的研究工作成绩。</w:t>
      </w:r>
    </w:p>
    <w:p w14:paraId="42E2471B"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在导师指导下，音乐与舞蹈学学术型硕士须在第</w:t>
      </w:r>
      <w:r>
        <w:rPr>
          <w:rFonts w:eastAsia="仿宋" w:cs="仿宋" w:hint="eastAsia"/>
          <w:color w:val="000000" w:themeColor="text1"/>
          <w:sz w:val="32"/>
        </w:rPr>
        <w:t>3</w:t>
      </w:r>
      <w:r>
        <w:rPr>
          <w:rFonts w:eastAsia="仿宋" w:cs="仿宋" w:hint="eastAsia"/>
          <w:color w:val="000000" w:themeColor="text1"/>
          <w:sz w:val="32"/>
        </w:rPr>
        <w:t>学期</w:t>
      </w:r>
      <w:r>
        <w:rPr>
          <w:rFonts w:eastAsia="仿宋" w:cs="仿宋" w:hint="eastAsia"/>
          <w:color w:val="000000" w:themeColor="text1"/>
          <w:sz w:val="32"/>
        </w:rPr>
        <w:t>10</w:t>
      </w:r>
      <w:r>
        <w:rPr>
          <w:rFonts w:eastAsia="仿宋" w:cs="仿宋" w:hint="eastAsia"/>
          <w:color w:val="000000" w:themeColor="text1"/>
          <w:sz w:val="32"/>
        </w:rPr>
        <w:t>月份前确定学位论文选题并通过开题报告论证，制定学位论文工作计划，经专家小组认可后可开展论文撰写工作。毕业（学位）论文从通过开提到答辩应有一年以上的时间。</w:t>
      </w:r>
    </w:p>
    <w:p w14:paraId="7DCEAD46"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（二）论文中期检查</w:t>
      </w:r>
    </w:p>
    <w:p w14:paraId="7CDA47CB"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论文中期检查在第</w:t>
      </w:r>
      <w:r>
        <w:rPr>
          <w:rFonts w:eastAsia="仿宋" w:cs="仿宋" w:hint="eastAsia"/>
          <w:color w:val="000000" w:themeColor="text1"/>
          <w:sz w:val="32"/>
        </w:rPr>
        <w:t>5</w:t>
      </w:r>
      <w:r>
        <w:rPr>
          <w:rFonts w:eastAsia="仿宋" w:cs="仿宋" w:hint="eastAsia"/>
          <w:color w:val="000000" w:themeColor="text1"/>
          <w:sz w:val="32"/>
        </w:rPr>
        <w:t>学期</w:t>
      </w:r>
      <w:r>
        <w:rPr>
          <w:rFonts w:eastAsia="仿宋" w:cs="仿宋" w:hint="eastAsia"/>
          <w:color w:val="000000" w:themeColor="text1"/>
          <w:sz w:val="32"/>
        </w:rPr>
        <w:t>12</w:t>
      </w:r>
      <w:r>
        <w:rPr>
          <w:rFonts w:eastAsia="仿宋" w:cs="仿宋" w:hint="eastAsia"/>
          <w:color w:val="000000" w:themeColor="text1"/>
          <w:sz w:val="32"/>
        </w:rPr>
        <w:t>月份前完成。导师组根据开题情况，及时检查硕士研究生学位论文写作计划的进展情况，并针对写作中出现的问题及时予以指导，以保证学位论文工作的顺利进行。中期检查时须完成论文初稿，以确保学位论文撰写工作顺利进行。</w:t>
      </w:r>
    </w:p>
    <w:p w14:paraId="5D013034"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（三）论文预审和预答辩</w:t>
      </w:r>
    </w:p>
    <w:p w14:paraId="11A325AB"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研究生一般应在第</w:t>
      </w:r>
      <w:r>
        <w:rPr>
          <w:rFonts w:eastAsia="仿宋" w:cs="仿宋" w:hint="eastAsia"/>
          <w:color w:val="000000" w:themeColor="text1"/>
          <w:sz w:val="32"/>
        </w:rPr>
        <w:t>6</w:t>
      </w:r>
      <w:r>
        <w:rPr>
          <w:rFonts w:eastAsia="仿宋" w:cs="仿宋" w:hint="eastAsia"/>
          <w:color w:val="000000" w:themeColor="text1"/>
          <w:sz w:val="32"/>
        </w:rPr>
        <w:t>学期初进行预答辩，在预答辩前，学校</w:t>
      </w:r>
      <w:r>
        <w:rPr>
          <w:rFonts w:eastAsia="仿宋" w:cs="仿宋" w:hint="eastAsia"/>
          <w:color w:val="000000" w:themeColor="text1"/>
          <w:sz w:val="32"/>
        </w:rPr>
        <w:lastRenderedPageBreak/>
        <w:t>和培养单位组织同行专家对其学位论文进行严格、认真的预审，预审不合格者不能参加预答辩；预答辩通过后根据专家意见修改论文，经导师、学院学位评定分委员会审核同意后进行文字复制比检测，通过后方可以进行后续工作。</w:t>
      </w:r>
    </w:p>
    <w:p w14:paraId="3AE8BE61"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（四）毕业资格审查和学位论文外审资格申请</w:t>
      </w:r>
    </w:p>
    <w:p w14:paraId="0DDC5DFE"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第</w:t>
      </w:r>
      <w:r>
        <w:rPr>
          <w:rFonts w:eastAsia="仿宋" w:cs="仿宋" w:hint="eastAsia"/>
          <w:color w:val="000000" w:themeColor="text1"/>
          <w:sz w:val="32"/>
        </w:rPr>
        <w:t>6</w:t>
      </w:r>
      <w:r>
        <w:rPr>
          <w:rFonts w:eastAsia="仿宋" w:cs="仿宋" w:hint="eastAsia"/>
          <w:color w:val="000000" w:themeColor="text1"/>
          <w:sz w:val="32"/>
        </w:rPr>
        <w:t>学期</w:t>
      </w:r>
      <w:r>
        <w:rPr>
          <w:rFonts w:eastAsia="仿宋" w:cs="仿宋" w:hint="eastAsia"/>
          <w:color w:val="000000" w:themeColor="text1"/>
          <w:sz w:val="32"/>
        </w:rPr>
        <w:t>3</w:t>
      </w:r>
      <w:r>
        <w:rPr>
          <w:rFonts w:eastAsia="仿宋" w:cs="仿宋" w:hint="eastAsia"/>
          <w:color w:val="000000" w:themeColor="text1"/>
          <w:sz w:val="32"/>
        </w:rPr>
        <w:t>月份，研究生向学校提出毕业资格申请，学院按照培养方案和个人培养计划审查研究生的毕业资格，经研究生处审核通过后，方可取得参与学位论文外审的资格。</w:t>
      </w:r>
    </w:p>
    <w:p w14:paraId="5A0E8914"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（五）论文评阅、答辩和学位授予工作</w:t>
      </w:r>
    </w:p>
    <w:p w14:paraId="7AAD99C1" w14:textId="77777777" w:rsidR="009C0203" w:rsidRDefault="00BC1BB0">
      <w:pPr>
        <w:spacing w:line="560" w:lineRule="exact"/>
        <w:ind w:firstLineChars="200" w:firstLine="640"/>
        <w:rPr>
          <w:rFonts w:eastAsia="仿宋" w:cs="仿宋"/>
          <w:color w:val="000000" w:themeColor="text1"/>
          <w:sz w:val="32"/>
        </w:rPr>
      </w:pPr>
      <w:r>
        <w:rPr>
          <w:rFonts w:eastAsia="仿宋" w:cs="仿宋" w:hint="eastAsia"/>
          <w:color w:val="000000" w:themeColor="text1"/>
          <w:sz w:val="32"/>
        </w:rPr>
        <w:t>论文评阅、答辩和学位授予等工作，具体按照《聊城大学硕士学位授予细则》（聊大校发〔</w:t>
      </w:r>
      <w:r>
        <w:rPr>
          <w:rFonts w:eastAsia="仿宋" w:cs="仿宋" w:hint="eastAsia"/>
          <w:color w:val="000000" w:themeColor="text1"/>
          <w:sz w:val="32"/>
        </w:rPr>
        <w:t>2021</w:t>
      </w:r>
      <w:r>
        <w:rPr>
          <w:rFonts w:eastAsia="仿宋" w:cs="仿宋" w:hint="eastAsia"/>
          <w:color w:val="000000" w:themeColor="text1"/>
          <w:sz w:val="32"/>
        </w:rPr>
        <w:t>〕</w:t>
      </w:r>
      <w:r>
        <w:rPr>
          <w:rFonts w:eastAsia="仿宋" w:cs="仿宋" w:hint="eastAsia"/>
          <w:color w:val="000000" w:themeColor="text1"/>
          <w:sz w:val="32"/>
        </w:rPr>
        <w:t xml:space="preserve">101 </w:t>
      </w:r>
      <w:r>
        <w:rPr>
          <w:rFonts w:eastAsia="仿宋" w:cs="仿宋" w:hint="eastAsia"/>
          <w:color w:val="000000" w:themeColor="text1"/>
          <w:sz w:val="32"/>
        </w:rPr>
        <w:t>号）及相关文件要求进行。</w:t>
      </w:r>
    </w:p>
    <w:p w14:paraId="70F08AFB" w14:textId="77777777" w:rsidR="009C0203" w:rsidRDefault="00BC1BB0">
      <w:pPr>
        <w:spacing w:line="560" w:lineRule="exact"/>
        <w:rPr>
          <w:rFonts w:eastAsia="黑体" w:cs="黑体"/>
          <w:color w:val="000000" w:themeColor="text1"/>
          <w:sz w:val="32"/>
        </w:rPr>
      </w:pPr>
      <w:bookmarkStart w:id="253" w:name="_Hlk110002126"/>
      <w:r>
        <w:rPr>
          <w:rFonts w:eastAsia="仿宋" w:cs="仿宋" w:hint="eastAsia"/>
          <w:b/>
          <w:bCs/>
          <w:color w:val="000000" w:themeColor="text1"/>
          <w:sz w:val="32"/>
        </w:rPr>
        <w:t xml:space="preserve">   </w:t>
      </w:r>
      <w:r>
        <w:rPr>
          <w:rFonts w:eastAsia="黑体" w:cs="黑体" w:hint="eastAsia"/>
          <w:color w:val="000000" w:themeColor="text1"/>
          <w:sz w:val="32"/>
        </w:rPr>
        <w:t xml:space="preserve"> </w:t>
      </w:r>
      <w:r>
        <w:rPr>
          <w:rFonts w:eastAsia="黑体" w:cs="黑体" w:hint="eastAsia"/>
          <w:color w:val="000000" w:themeColor="text1"/>
          <w:sz w:val="32"/>
        </w:rPr>
        <w:t>十、其他</w:t>
      </w:r>
    </w:p>
    <w:p w14:paraId="5710A16A" w14:textId="77777777" w:rsidR="009C0203" w:rsidRDefault="00BC1BB0">
      <w:pPr>
        <w:widowControl/>
        <w:spacing w:line="520" w:lineRule="exact"/>
        <w:ind w:firstLineChars="200" w:firstLine="640"/>
        <w:rPr>
          <w:rFonts w:eastAsia="仿宋" w:cs="仿宋"/>
          <w:color w:val="000000" w:themeColor="text1"/>
          <w:sz w:val="32"/>
          <w:szCs w:val="32"/>
          <w:shd w:val="clear" w:color="auto" w:fill="FFFFFF"/>
        </w:rPr>
      </w:pPr>
      <w:r>
        <w:rPr>
          <w:rFonts w:eastAsia="仿宋" w:cs="仿宋" w:hint="eastAsia"/>
          <w:color w:val="000000" w:themeColor="text1"/>
          <w:sz w:val="32"/>
          <w:szCs w:val="32"/>
          <w:shd w:val="clear" w:color="auto" w:fill="FFFFFF"/>
        </w:rPr>
        <w:t>本次修（制）订的培养方案自</w:t>
      </w:r>
      <w:r>
        <w:rPr>
          <w:rFonts w:eastAsia="仿宋" w:cs="仿宋" w:hint="eastAsia"/>
          <w:color w:val="000000" w:themeColor="text1"/>
          <w:sz w:val="32"/>
          <w:szCs w:val="32"/>
          <w:shd w:val="clear" w:color="auto" w:fill="FFFFFF"/>
        </w:rPr>
        <w:t>2022</w:t>
      </w:r>
      <w:r>
        <w:rPr>
          <w:rFonts w:eastAsia="仿宋" w:cs="仿宋" w:hint="eastAsia"/>
          <w:color w:val="000000" w:themeColor="text1"/>
          <w:sz w:val="32"/>
          <w:szCs w:val="32"/>
          <w:shd w:val="clear" w:color="auto" w:fill="FFFFFF"/>
        </w:rPr>
        <w:t>年入学的研究生开始执行。</w:t>
      </w:r>
    </w:p>
    <w:bookmarkEnd w:id="253"/>
    <w:p w14:paraId="340D3E71" w14:textId="77777777" w:rsidR="009C0203" w:rsidRDefault="00BC1BB0">
      <w:pPr>
        <w:widowControl/>
        <w:adjustRightInd w:val="0"/>
        <w:snapToGrid w:val="0"/>
        <w:spacing w:line="560" w:lineRule="exact"/>
        <w:jc w:val="center"/>
        <w:rPr>
          <w:rFonts w:eastAsia="方正小标宋简体" w:cs="宋体"/>
          <w:bCs/>
          <w:color w:val="000000" w:themeColor="text1"/>
          <w:spacing w:val="-6"/>
          <w:kern w:val="0"/>
          <w:sz w:val="32"/>
          <w:szCs w:val="32"/>
        </w:rPr>
      </w:pPr>
      <w:r>
        <w:rPr>
          <w:rFonts w:eastAsia="仿宋" w:cs="仿宋" w:hint="eastAsia"/>
          <w:bCs/>
          <w:color w:val="000000" w:themeColor="text1"/>
          <w:spacing w:val="-6"/>
          <w:kern w:val="0"/>
          <w:sz w:val="32"/>
          <w:szCs w:val="32"/>
        </w:rPr>
        <w:br w:type="page"/>
      </w:r>
      <w:r>
        <w:rPr>
          <w:rFonts w:eastAsia="黑体" w:cs="黑体" w:hint="eastAsia"/>
          <w:bCs/>
          <w:color w:val="000000" w:themeColor="text1"/>
          <w:spacing w:val="-6"/>
          <w:kern w:val="0"/>
          <w:sz w:val="36"/>
          <w:szCs w:val="36"/>
        </w:rPr>
        <w:lastRenderedPageBreak/>
        <w:t>聊城大学学术学位硕士研究生培养方案课程设置及学分分配</w:t>
      </w:r>
    </w:p>
    <w:tbl>
      <w:tblPr>
        <w:tblW w:w="97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736"/>
        <w:gridCol w:w="1137"/>
        <w:gridCol w:w="3943"/>
        <w:gridCol w:w="597"/>
        <w:gridCol w:w="619"/>
        <w:gridCol w:w="668"/>
        <w:gridCol w:w="617"/>
        <w:gridCol w:w="626"/>
        <w:gridCol w:w="831"/>
      </w:tblGrid>
      <w:tr w:rsidR="009C0203" w14:paraId="455E3704" w14:textId="77777777">
        <w:trPr>
          <w:cantSplit/>
          <w:trHeight w:val="677"/>
          <w:tblHeader/>
          <w:jc w:val="center"/>
        </w:trPr>
        <w:tc>
          <w:tcPr>
            <w:tcW w:w="736" w:type="dxa"/>
            <w:tcBorders>
              <w:top w:val="single" w:sz="4" w:space="0" w:color="auto"/>
              <w:left w:val="single" w:sz="4" w:space="0" w:color="auto"/>
              <w:bottom w:val="single" w:sz="4" w:space="0" w:color="auto"/>
              <w:right w:val="single" w:sz="4" w:space="0" w:color="auto"/>
            </w:tcBorders>
            <w:shd w:val="clear" w:color="auto" w:fill="D7D7D7"/>
            <w:vAlign w:val="center"/>
          </w:tcPr>
          <w:p w14:paraId="7B215435"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类别</w:t>
            </w:r>
          </w:p>
        </w:tc>
        <w:tc>
          <w:tcPr>
            <w:tcW w:w="1137" w:type="dxa"/>
            <w:tcBorders>
              <w:top w:val="single" w:sz="4" w:space="0" w:color="auto"/>
              <w:left w:val="single" w:sz="4" w:space="0" w:color="auto"/>
              <w:bottom w:val="single" w:sz="4" w:space="0" w:color="auto"/>
              <w:right w:val="single" w:sz="4" w:space="0" w:color="auto"/>
            </w:tcBorders>
            <w:shd w:val="clear" w:color="auto" w:fill="D7D7D7"/>
            <w:vAlign w:val="center"/>
          </w:tcPr>
          <w:p w14:paraId="48A86951"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课程编号</w:t>
            </w:r>
          </w:p>
        </w:tc>
        <w:tc>
          <w:tcPr>
            <w:tcW w:w="3943" w:type="dxa"/>
            <w:tcBorders>
              <w:top w:val="single" w:sz="4" w:space="0" w:color="auto"/>
              <w:left w:val="single" w:sz="4" w:space="0" w:color="auto"/>
              <w:bottom w:val="single" w:sz="4" w:space="0" w:color="auto"/>
              <w:right w:val="single" w:sz="4" w:space="0" w:color="auto"/>
            </w:tcBorders>
            <w:shd w:val="clear" w:color="auto" w:fill="D7D7D7"/>
            <w:vAlign w:val="center"/>
          </w:tcPr>
          <w:p w14:paraId="7FDD3033"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课程名称</w:t>
            </w:r>
          </w:p>
        </w:tc>
        <w:tc>
          <w:tcPr>
            <w:tcW w:w="597" w:type="dxa"/>
            <w:tcBorders>
              <w:top w:val="single" w:sz="4" w:space="0" w:color="auto"/>
              <w:left w:val="single" w:sz="4" w:space="0" w:color="auto"/>
              <w:bottom w:val="single" w:sz="4" w:space="0" w:color="auto"/>
              <w:right w:val="single" w:sz="4" w:space="0" w:color="auto"/>
            </w:tcBorders>
            <w:shd w:val="clear" w:color="auto" w:fill="D7D7D7"/>
            <w:vAlign w:val="center"/>
          </w:tcPr>
          <w:p w14:paraId="638F0452"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学分</w:t>
            </w:r>
          </w:p>
        </w:tc>
        <w:tc>
          <w:tcPr>
            <w:tcW w:w="619" w:type="dxa"/>
            <w:tcBorders>
              <w:top w:val="single" w:sz="4" w:space="0" w:color="auto"/>
              <w:left w:val="single" w:sz="4" w:space="0" w:color="auto"/>
              <w:bottom w:val="single" w:sz="4" w:space="0" w:color="auto"/>
              <w:right w:val="single" w:sz="4" w:space="0" w:color="auto"/>
            </w:tcBorders>
            <w:shd w:val="clear" w:color="auto" w:fill="D7D7D7"/>
            <w:vAlign w:val="center"/>
          </w:tcPr>
          <w:p w14:paraId="00A597EF"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学时</w:t>
            </w:r>
          </w:p>
        </w:tc>
        <w:tc>
          <w:tcPr>
            <w:tcW w:w="668" w:type="dxa"/>
            <w:tcBorders>
              <w:top w:val="single" w:sz="4" w:space="0" w:color="auto"/>
              <w:left w:val="single" w:sz="4" w:space="0" w:color="auto"/>
              <w:bottom w:val="single" w:sz="4" w:space="0" w:color="auto"/>
              <w:right w:val="single" w:sz="4" w:space="0" w:color="auto"/>
            </w:tcBorders>
            <w:shd w:val="clear" w:color="auto" w:fill="D7D7D7"/>
            <w:vAlign w:val="center"/>
          </w:tcPr>
          <w:p w14:paraId="6BC24CA4"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开课学期</w:t>
            </w:r>
          </w:p>
        </w:tc>
        <w:tc>
          <w:tcPr>
            <w:tcW w:w="617" w:type="dxa"/>
            <w:tcBorders>
              <w:top w:val="single" w:sz="4" w:space="0" w:color="auto"/>
              <w:left w:val="single" w:sz="4" w:space="0" w:color="auto"/>
              <w:bottom w:val="single" w:sz="4" w:space="0" w:color="auto"/>
              <w:right w:val="single" w:sz="4" w:space="0" w:color="auto"/>
            </w:tcBorders>
            <w:shd w:val="clear" w:color="auto" w:fill="D7D7D7"/>
            <w:vAlign w:val="center"/>
          </w:tcPr>
          <w:p w14:paraId="18031EDA"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考核方式</w:t>
            </w:r>
          </w:p>
        </w:tc>
        <w:tc>
          <w:tcPr>
            <w:tcW w:w="626" w:type="dxa"/>
            <w:tcBorders>
              <w:top w:val="single" w:sz="4" w:space="0" w:color="auto"/>
              <w:left w:val="single" w:sz="4" w:space="0" w:color="auto"/>
              <w:bottom w:val="single" w:sz="4" w:space="0" w:color="auto"/>
              <w:right w:val="single" w:sz="4" w:space="0" w:color="auto"/>
            </w:tcBorders>
            <w:shd w:val="clear" w:color="auto" w:fill="D7D7D7"/>
            <w:vAlign w:val="center"/>
          </w:tcPr>
          <w:p w14:paraId="4AC3462B"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专业</w:t>
            </w:r>
          </w:p>
          <w:p w14:paraId="4067C992"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方向</w:t>
            </w:r>
          </w:p>
        </w:tc>
        <w:tc>
          <w:tcPr>
            <w:tcW w:w="831" w:type="dxa"/>
            <w:tcBorders>
              <w:top w:val="single" w:sz="4" w:space="0" w:color="auto"/>
              <w:left w:val="single" w:sz="4" w:space="0" w:color="auto"/>
              <w:bottom w:val="single" w:sz="4" w:space="0" w:color="auto"/>
              <w:right w:val="single" w:sz="4" w:space="0" w:color="auto"/>
            </w:tcBorders>
            <w:shd w:val="clear" w:color="auto" w:fill="D7D7D7"/>
            <w:vAlign w:val="center"/>
          </w:tcPr>
          <w:p w14:paraId="68ACB9BB"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备注</w:t>
            </w:r>
          </w:p>
        </w:tc>
      </w:tr>
      <w:tr w:rsidR="009C0203" w14:paraId="39B65C4F" w14:textId="77777777">
        <w:trPr>
          <w:cantSplit/>
          <w:trHeight w:val="514"/>
          <w:jc w:val="center"/>
        </w:trPr>
        <w:tc>
          <w:tcPr>
            <w:tcW w:w="736" w:type="dxa"/>
            <w:vMerge w:val="restart"/>
            <w:tcBorders>
              <w:left w:val="single" w:sz="4" w:space="0" w:color="auto"/>
              <w:right w:val="single" w:sz="4" w:space="0" w:color="auto"/>
            </w:tcBorders>
            <w:shd w:val="clear" w:color="auto" w:fill="D7D7D7"/>
            <w:vAlign w:val="center"/>
          </w:tcPr>
          <w:p w14:paraId="4A716680"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学位</w:t>
            </w:r>
          </w:p>
          <w:p w14:paraId="7B76125D"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公共</w:t>
            </w:r>
          </w:p>
          <w:p w14:paraId="7BAB8021"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课</w:t>
            </w:r>
          </w:p>
          <w:p w14:paraId="7D5F660C"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w:t>
            </w:r>
            <w:r>
              <w:rPr>
                <w:rFonts w:eastAsia="仿宋"/>
                <w:bCs/>
                <w:color w:val="000000" w:themeColor="text1"/>
                <w:sz w:val="24"/>
              </w:rPr>
              <w:t>6</w:t>
            </w:r>
            <w:r>
              <w:rPr>
                <w:rFonts w:eastAsia="仿宋"/>
                <w:bCs/>
                <w:color w:val="000000" w:themeColor="text1"/>
                <w:sz w:val="24"/>
              </w:rPr>
              <w:t>学分）</w:t>
            </w:r>
          </w:p>
        </w:tc>
        <w:tc>
          <w:tcPr>
            <w:tcW w:w="1137" w:type="dxa"/>
            <w:tcBorders>
              <w:top w:val="single" w:sz="4" w:space="0" w:color="auto"/>
              <w:left w:val="single" w:sz="4" w:space="0" w:color="auto"/>
              <w:right w:val="single" w:sz="4" w:space="0" w:color="auto"/>
            </w:tcBorders>
            <w:vAlign w:val="center"/>
          </w:tcPr>
          <w:p w14:paraId="4FDAE87F"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22000001</w:t>
            </w:r>
          </w:p>
        </w:tc>
        <w:tc>
          <w:tcPr>
            <w:tcW w:w="3943" w:type="dxa"/>
            <w:tcBorders>
              <w:top w:val="single" w:sz="4" w:space="0" w:color="auto"/>
              <w:left w:val="single" w:sz="4" w:space="0" w:color="auto"/>
              <w:right w:val="single" w:sz="4" w:space="0" w:color="auto"/>
            </w:tcBorders>
            <w:vAlign w:val="center"/>
          </w:tcPr>
          <w:p w14:paraId="1C164002" w14:textId="77777777" w:rsidR="009C0203" w:rsidRDefault="00BC1BB0">
            <w:pPr>
              <w:snapToGrid w:val="0"/>
              <w:ind w:rightChars="-6" w:right="-13"/>
              <w:jc w:val="left"/>
              <w:rPr>
                <w:rFonts w:eastAsia="仿宋"/>
                <w:bCs/>
                <w:color w:val="000000" w:themeColor="text1"/>
                <w:sz w:val="24"/>
              </w:rPr>
            </w:pPr>
            <w:r>
              <w:rPr>
                <w:rFonts w:eastAsia="仿宋"/>
                <w:bCs/>
                <w:color w:val="000000" w:themeColor="text1"/>
                <w:sz w:val="24"/>
              </w:rPr>
              <w:t>新时代中国特色社会主义理论与实践</w:t>
            </w:r>
          </w:p>
        </w:tc>
        <w:tc>
          <w:tcPr>
            <w:tcW w:w="597" w:type="dxa"/>
            <w:tcBorders>
              <w:top w:val="single" w:sz="4" w:space="0" w:color="auto"/>
              <w:left w:val="single" w:sz="4" w:space="0" w:color="auto"/>
              <w:bottom w:val="single" w:sz="4" w:space="0" w:color="auto"/>
              <w:right w:val="single" w:sz="4" w:space="0" w:color="auto"/>
            </w:tcBorders>
            <w:vAlign w:val="center"/>
          </w:tcPr>
          <w:p w14:paraId="1CA24779"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2</w:t>
            </w:r>
          </w:p>
        </w:tc>
        <w:tc>
          <w:tcPr>
            <w:tcW w:w="619" w:type="dxa"/>
            <w:tcBorders>
              <w:top w:val="single" w:sz="4" w:space="0" w:color="auto"/>
              <w:left w:val="single" w:sz="4" w:space="0" w:color="auto"/>
              <w:bottom w:val="single" w:sz="4" w:space="0" w:color="auto"/>
              <w:right w:val="single" w:sz="4" w:space="0" w:color="auto"/>
            </w:tcBorders>
            <w:vAlign w:val="center"/>
          </w:tcPr>
          <w:p w14:paraId="189CB005"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32</w:t>
            </w:r>
          </w:p>
        </w:tc>
        <w:tc>
          <w:tcPr>
            <w:tcW w:w="668" w:type="dxa"/>
            <w:tcBorders>
              <w:top w:val="single" w:sz="4" w:space="0" w:color="auto"/>
              <w:left w:val="single" w:sz="4" w:space="0" w:color="auto"/>
              <w:bottom w:val="single" w:sz="4" w:space="0" w:color="auto"/>
              <w:right w:val="single" w:sz="4" w:space="0" w:color="auto"/>
            </w:tcBorders>
            <w:vAlign w:val="center"/>
          </w:tcPr>
          <w:p w14:paraId="4E197919"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1</w:t>
            </w:r>
          </w:p>
        </w:tc>
        <w:tc>
          <w:tcPr>
            <w:tcW w:w="617" w:type="dxa"/>
            <w:tcBorders>
              <w:top w:val="single" w:sz="4" w:space="0" w:color="auto"/>
              <w:left w:val="single" w:sz="4" w:space="0" w:color="auto"/>
              <w:bottom w:val="single" w:sz="4" w:space="0" w:color="auto"/>
              <w:right w:val="single" w:sz="4" w:space="0" w:color="auto"/>
            </w:tcBorders>
            <w:vAlign w:val="center"/>
          </w:tcPr>
          <w:p w14:paraId="42478049"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考试</w:t>
            </w:r>
          </w:p>
        </w:tc>
        <w:tc>
          <w:tcPr>
            <w:tcW w:w="626" w:type="dxa"/>
            <w:tcBorders>
              <w:top w:val="single" w:sz="4" w:space="0" w:color="auto"/>
              <w:left w:val="single" w:sz="4" w:space="0" w:color="auto"/>
              <w:bottom w:val="single" w:sz="4" w:space="0" w:color="auto"/>
              <w:right w:val="single" w:sz="4" w:space="0" w:color="auto"/>
            </w:tcBorders>
            <w:vAlign w:val="center"/>
          </w:tcPr>
          <w:p w14:paraId="4C113FF1" w14:textId="77777777" w:rsidR="009C0203" w:rsidRDefault="00BC1BB0">
            <w:pPr>
              <w:snapToGrid w:val="0"/>
              <w:jc w:val="center"/>
              <w:rPr>
                <w:rFonts w:eastAsia="仿宋"/>
                <w:bCs/>
                <w:color w:val="000000" w:themeColor="text1"/>
                <w:szCs w:val="21"/>
              </w:rPr>
            </w:pPr>
            <w:r>
              <w:rPr>
                <w:rFonts w:eastAsia="仿宋"/>
                <w:bCs/>
                <w:color w:val="000000" w:themeColor="text1"/>
                <w:szCs w:val="21"/>
              </w:rPr>
              <w:t>所有方向</w:t>
            </w:r>
          </w:p>
        </w:tc>
        <w:tc>
          <w:tcPr>
            <w:tcW w:w="831" w:type="dxa"/>
            <w:tcBorders>
              <w:top w:val="single" w:sz="4" w:space="0" w:color="auto"/>
              <w:left w:val="single" w:sz="4" w:space="0" w:color="auto"/>
              <w:bottom w:val="single" w:sz="4" w:space="0" w:color="auto"/>
              <w:right w:val="single" w:sz="4" w:space="0" w:color="auto"/>
            </w:tcBorders>
            <w:vAlign w:val="center"/>
          </w:tcPr>
          <w:p w14:paraId="4CCEEF12" w14:textId="77777777" w:rsidR="009C0203" w:rsidRDefault="009C0203">
            <w:pPr>
              <w:snapToGrid w:val="0"/>
              <w:jc w:val="center"/>
              <w:rPr>
                <w:rFonts w:eastAsia="仿宋"/>
                <w:bCs/>
                <w:color w:val="000000" w:themeColor="text1"/>
                <w:szCs w:val="21"/>
              </w:rPr>
            </w:pPr>
          </w:p>
        </w:tc>
      </w:tr>
      <w:tr w:rsidR="009C0203" w14:paraId="56583B5E" w14:textId="77777777">
        <w:trPr>
          <w:cantSplit/>
          <w:trHeight w:val="510"/>
          <w:jc w:val="center"/>
        </w:trPr>
        <w:tc>
          <w:tcPr>
            <w:tcW w:w="736" w:type="dxa"/>
            <w:vMerge/>
            <w:tcBorders>
              <w:left w:val="single" w:sz="4" w:space="0" w:color="auto"/>
              <w:right w:val="single" w:sz="4" w:space="0" w:color="auto"/>
            </w:tcBorders>
            <w:shd w:val="clear" w:color="auto" w:fill="D7D7D7"/>
            <w:vAlign w:val="center"/>
          </w:tcPr>
          <w:p w14:paraId="24000337" w14:textId="77777777" w:rsidR="009C0203" w:rsidRDefault="009C0203">
            <w:pPr>
              <w:snapToGrid w:val="0"/>
              <w:ind w:rightChars="-6" w:right="-13"/>
              <w:jc w:val="center"/>
              <w:rPr>
                <w:rFonts w:eastAsia="仿宋"/>
                <w:bCs/>
                <w:color w:val="000000" w:themeColor="text1"/>
                <w:sz w:val="24"/>
              </w:rPr>
            </w:pPr>
          </w:p>
        </w:tc>
        <w:tc>
          <w:tcPr>
            <w:tcW w:w="1137" w:type="dxa"/>
            <w:tcBorders>
              <w:top w:val="single" w:sz="4" w:space="0" w:color="auto"/>
              <w:left w:val="single" w:sz="4" w:space="0" w:color="auto"/>
              <w:right w:val="single" w:sz="4" w:space="0" w:color="auto"/>
            </w:tcBorders>
            <w:vAlign w:val="center"/>
          </w:tcPr>
          <w:p w14:paraId="2F881785"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22000002</w:t>
            </w:r>
          </w:p>
        </w:tc>
        <w:tc>
          <w:tcPr>
            <w:tcW w:w="3943" w:type="dxa"/>
            <w:tcBorders>
              <w:top w:val="single" w:sz="4" w:space="0" w:color="auto"/>
              <w:left w:val="single" w:sz="4" w:space="0" w:color="auto"/>
              <w:right w:val="single" w:sz="4" w:space="0" w:color="auto"/>
            </w:tcBorders>
            <w:vAlign w:val="center"/>
          </w:tcPr>
          <w:p w14:paraId="12FB082F" w14:textId="77777777" w:rsidR="009C0203" w:rsidRDefault="00BC1BB0">
            <w:pPr>
              <w:snapToGrid w:val="0"/>
              <w:ind w:rightChars="-6" w:right="-13"/>
              <w:jc w:val="left"/>
              <w:rPr>
                <w:rFonts w:eastAsia="仿宋"/>
                <w:bCs/>
                <w:color w:val="000000" w:themeColor="text1"/>
                <w:sz w:val="24"/>
              </w:rPr>
            </w:pPr>
            <w:r>
              <w:rPr>
                <w:rFonts w:eastAsia="仿宋"/>
                <w:bCs/>
                <w:color w:val="000000" w:themeColor="text1"/>
                <w:sz w:val="24"/>
              </w:rPr>
              <w:t>马克思主义与社会科学方法论</w:t>
            </w:r>
          </w:p>
        </w:tc>
        <w:tc>
          <w:tcPr>
            <w:tcW w:w="597" w:type="dxa"/>
            <w:tcBorders>
              <w:top w:val="single" w:sz="4" w:space="0" w:color="auto"/>
              <w:left w:val="single" w:sz="4" w:space="0" w:color="auto"/>
              <w:bottom w:val="single" w:sz="4" w:space="0" w:color="auto"/>
              <w:right w:val="single" w:sz="4" w:space="0" w:color="auto"/>
            </w:tcBorders>
            <w:vAlign w:val="center"/>
          </w:tcPr>
          <w:p w14:paraId="4375B5C3"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1</w:t>
            </w:r>
          </w:p>
        </w:tc>
        <w:tc>
          <w:tcPr>
            <w:tcW w:w="619" w:type="dxa"/>
            <w:tcBorders>
              <w:top w:val="single" w:sz="4" w:space="0" w:color="auto"/>
              <w:left w:val="single" w:sz="4" w:space="0" w:color="auto"/>
              <w:bottom w:val="single" w:sz="4" w:space="0" w:color="auto"/>
              <w:right w:val="single" w:sz="4" w:space="0" w:color="auto"/>
            </w:tcBorders>
            <w:vAlign w:val="center"/>
          </w:tcPr>
          <w:p w14:paraId="15CAC6A5"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16</w:t>
            </w:r>
          </w:p>
        </w:tc>
        <w:tc>
          <w:tcPr>
            <w:tcW w:w="668" w:type="dxa"/>
            <w:tcBorders>
              <w:top w:val="single" w:sz="4" w:space="0" w:color="auto"/>
              <w:left w:val="single" w:sz="4" w:space="0" w:color="auto"/>
              <w:bottom w:val="single" w:sz="4" w:space="0" w:color="auto"/>
              <w:right w:val="single" w:sz="4" w:space="0" w:color="auto"/>
            </w:tcBorders>
            <w:vAlign w:val="center"/>
          </w:tcPr>
          <w:p w14:paraId="1F336263"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2</w:t>
            </w:r>
          </w:p>
        </w:tc>
        <w:tc>
          <w:tcPr>
            <w:tcW w:w="617" w:type="dxa"/>
            <w:tcBorders>
              <w:top w:val="single" w:sz="4" w:space="0" w:color="auto"/>
              <w:left w:val="single" w:sz="4" w:space="0" w:color="auto"/>
              <w:bottom w:val="single" w:sz="4" w:space="0" w:color="auto"/>
              <w:right w:val="single" w:sz="4" w:space="0" w:color="auto"/>
            </w:tcBorders>
            <w:vAlign w:val="center"/>
          </w:tcPr>
          <w:p w14:paraId="11523D85"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考试</w:t>
            </w:r>
          </w:p>
        </w:tc>
        <w:tc>
          <w:tcPr>
            <w:tcW w:w="626" w:type="dxa"/>
            <w:tcBorders>
              <w:top w:val="single" w:sz="4" w:space="0" w:color="auto"/>
              <w:left w:val="single" w:sz="4" w:space="0" w:color="auto"/>
              <w:bottom w:val="single" w:sz="4" w:space="0" w:color="auto"/>
              <w:right w:val="single" w:sz="4" w:space="0" w:color="auto"/>
            </w:tcBorders>
            <w:vAlign w:val="center"/>
          </w:tcPr>
          <w:p w14:paraId="1B0ECAB8" w14:textId="77777777" w:rsidR="009C0203" w:rsidRDefault="00BC1BB0">
            <w:pPr>
              <w:snapToGrid w:val="0"/>
              <w:jc w:val="center"/>
              <w:rPr>
                <w:rFonts w:eastAsia="仿宋"/>
                <w:bCs/>
                <w:color w:val="000000" w:themeColor="text1"/>
                <w:szCs w:val="21"/>
              </w:rPr>
            </w:pPr>
            <w:r>
              <w:rPr>
                <w:rFonts w:eastAsia="仿宋"/>
                <w:bCs/>
                <w:color w:val="000000" w:themeColor="text1"/>
                <w:szCs w:val="21"/>
              </w:rPr>
              <w:t>所有方向</w:t>
            </w:r>
          </w:p>
        </w:tc>
        <w:tc>
          <w:tcPr>
            <w:tcW w:w="831" w:type="dxa"/>
            <w:tcBorders>
              <w:top w:val="single" w:sz="4" w:space="0" w:color="auto"/>
              <w:left w:val="single" w:sz="4" w:space="0" w:color="auto"/>
              <w:bottom w:val="single" w:sz="4" w:space="0" w:color="auto"/>
              <w:right w:val="single" w:sz="4" w:space="0" w:color="auto"/>
            </w:tcBorders>
            <w:vAlign w:val="center"/>
          </w:tcPr>
          <w:p w14:paraId="2183BF8D" w14:textId="77777777" w:rsidR="009C0203" w:rsidRDefault="009C0203">
            <w:pPr>
              <w:snapToGrid w:val="0"/>
              <w:jc w:val="center"/>
              <w:rPr>
                <w:rFonts w:eastAsia="仿宋"/>
                <w:bCs/>
                <w:color w:val="000000" w:themeColor="text1"/>
                <w:szCs w:val="21"/>
              </w:rPr>
            </w:pPr>
          </w:p>
        </w:tc>
      </w:tr>
      <w:tr w:rsidR="009C0203" w14:paraId="06E1D5B7" w14:textId="77777777">
        <w:trPr>
          <w:cantSplit/>
          <w:trHeight w:val="659"/>
          <w:jc w:val="center"/>
        </w:trPr>
        <w:tc>
          <w:tcPr>
            <w:tcW w:w="736" w:type="dxa"/>
            <w:vMerge/>
            <w:tcBorders>
              <w:left w:val="single" w:sz="4" w:space="0" w:color="auto"/>
              <w:right w:val="single" w:sz="4" w:space="0" w:color="auto"/>
            </w:tcBorders>
            <w:shd w:val="clear" w:color="auto" w:fill="D7D7D7"/>
            <w:vAlign w:val="center"/>
          </w:tcPr>
          <w:p w14:paraId="11EA795E" w14:textId="77777777" w:rsidR="009C0203" w:rsidRDefault="009C0203">
            <w:pPr>
              <w:snapToGrid w:val="0"/>
              <w:ind w:rightChars="-6" w:right="-13"/>
              <w:jc w:val="center"/>
              <w:rPr>
                <w:rFonts w:eastAsia="仿宋"/>
                <w:bCs/>
                <w:color w:val="000000" w:themeColor="text1"/>
                <w:sz w:val="24"/>
              </w:rPr>
            </w:pPr>
          </w:p>
        </w:tc>
        <w:tc>
          <w:tcPr>
            <w:tcW w:w="1137" w:type="dxa"/>
            <w:tcBorders>
              <w:top w:val="single" w:sz="4" w:space="0" w:color="auto"/>
              <w:left w:val="single" w:sz="4" w:space="0" w:color="auto"/>
              <w:right w:val="single" w:sz="4" w:space="0" w:color="auto"/>
            </w:tcBorders>
            <w:vAlign w:val="center"/>
          </w:tcPr>
          <w:p w14:paraId="6B3EB40F"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22000021</w:t>
            </w:r>
          </w:p>
        </w:tc>
        <w:tc>
          <w:tcPr>
            <w:tcW w:w="3943" w:type="dxa"/>
            <w:tcBorders>
              <w:top w:val="single" w:sz="4" w:space="0" w:color="auto"/>
              <w:left w:val="single" w:sz="4" w:space="0" w:color="auto"/>
              <w:right w:val="single" w:sz="4" w:space="0" w:color="auto"/>
            </w:tcBorders>
            <w:vAlign w:val="center"/>
          </w:tcPr>
          <w:p w14:paraId="5F8E8408" w14:textId="77777777" w:rsidR="009C0203" w:rsidRDefault="00BC1BB0">
            <w:pPr>
              <w:snapToGrid w:val="0"/>
              <w:ind w:rightChars="-6" w:right="-13"/>
              <w:rPr>
                <w:rFonts w:eastAsia="仿宋"/>
                <w:bCs/>
                <w:color w:val="000000" w:themeColor="text1"/>
                <w:sz w:val="24"/>
              </w:rPr>
            </w:pPr>
            <w:r>
              <w:rPr>
                <w:rFonts w:eastAsia="仿宋"/>
                <w:bCs/>
                <w:color w:val="000000" w:themeColor="text1"/>
                <w:sz w:val="24"/>
              </w:rPr>
              <w:t>习近平总书记关于教育的重要论述研究</w:t>
            </w:r>
          </w:p>
        </w:tc>
        <w:tc>
          <w:tcPr>
            <w:tcW w:w="597" w:type="dxa"/>
            <w:tcBorders>
              <w:top w:val="single" w:sz="4" w:space="0" w:color="auto"/>
              <w:left w:val="single" w:sz="4" w:space="0" w:color="auto"/>
              <w:bottom w:val="single" w:sz="4" w:space="0" w:color="auto"/>
              <w:right w:val="single" w:sz="4" w:space="0" w:color="auto"/>
            </w:tcBorders>
            <w:vAlign w:val="center"/>
          </w:tcPr>
          <w:p w14:paraId="796C05FD"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1</w:t>
            </w:r>
          </w:p>
        </w:tc>
        <w:tc>
          <w:tcPr>
            <w:tcW w:w="619" w:type="dxa"/>
            <w:tcBorders>
              <w:top w:val="single" w:sz="4" w:space="0" w:color="auto"/>
              <w:left w:val="single" w:sz="4" w:space="0" w:color="auto"/>
              <w:bottom w:val="single" w:sz="4" w:space="0" w:color="auto"/>
              <w:right w:val="single" w:sz="4" w:space="0" w:color="auto"/>
            </w:tcBorders>
            <w:vAlign w:val="center"/>
          </w:tcPr>
          <w:p w14:paraId="402EA802"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16</w:t>
            </w:r>
          </w:p>
        </w:tc>
        <w:tc>
          <w:tcPr>
            <w:tcW w:w="668" w:type="dxa"/>
            <w:tcBorders>
              <w:top w:val="single" w:sz="4" w:space="0" w:color="auto"/>
              <w:left w:val="single" w:sz="4" w:space="0" w:color="auto"/>
              <w:bottom w:val="single" w:sz="4" w:space="0" w:color="auto"/>
              <w:right w:val="single" w:sz="4" w:space="0" w:color="auto"/>
            </w:tcBorders>
            <w:vAlign w:val="center"/>
          </w:tcPr>
          <w:p w14:paraId="58F01A2F"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2</w:t>
            </w:r>
          </w:p>
        </w:tc>
        <w:tc>
          <w:tcPr>
            <w:tcW w:w="617" w:type="dxa"/>
            <w:tcBorders>
              <w:top w:val="single" w:sz="4" w:space="0" w:color="auto"/>
              <w:left w:val="single" w:sz="4" w:space="0" w:color="auto"/>
              <w:bottom w:val="single" w:sz="4" w:space="0" w:color="auto"/>
              <w:right w:val="single" w:sz="4" w:space="0" w:color="auto"/>
            </w:tcBorders>
            <w:vAlign w:val="center"/>
          </w:tcPr>
          <w:p w14:paraId="0E296587"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考试</w:t>
            </w:r>
          </w:p>
        </w:tc>
        <w:tc>
          <w:tcPr>
            <w:tcW w:w="626" w:type="dxa"/>
            <w:tcBorders>
              <w:top w:val="single" w:sz="4" w:space="0" w:color="auto"/>
              <w:left w:val="single" w:sz="4" w:space="0" w:color="auto"/>
              <w:bottom w:val="single" w:sz="4" w:space="0" w:color="auto"/>
              <w:right w:val="single" w:sz="4" w:space="0" w:color="auto"/>
            </w:tcBorders>
            <w:vAlign w:val="center"/>
          </w:tcPr>
          <w:p w14:paraId="6528A776" w14:textId="77777777" w:rsidR="009C0203" w:rsidRDefault="00BC1BB0">
            <w:pPr>
              <w:snapToGrid w:val="0"/>
              <w:jc w:val="center"/>
              <w:rPr>
                <w:rFonts w:eastAsia="仿宋"/>
                <w:bCs/>
                <w:color w:val="000000" w:themeColor="text1"/>
                <w:szCs w:val="21"/>
              </w:rPr>
            </w:pPr>
            <w:r>
              <w:rPr>
                <w:rFonts w:eastAsia="仿宋"/>
                <w:bCs/>
                <w:color w:val="000000" w:themeColor="text1"/>
                <w:szCs w:val="21"/>
              </w:rPr>
              <w:t>所有方向</w:t>
            </w:r>
          </w:p>
        </w:tc>
        <w:tc>
          <w:tcPr>
            <w:tcW w:w="831" w:type="dxa"/>
            <w:tcBorders>
              <w:top w:val="single" w:sz="4" w:space="0" w:color="auto"/>
              <w:left w:val="single" w:sz="4" w:space="0" w:color="auto"/>
              <w:bottom w:val="single" w:sz="4" w:space="0" w:color="auto"/>
              <w:right w:val="single" w:sz="4" w:space="0" w:color="auto"/>
            </w:tcBorders>
            <w:vAlign w:val="center"/>
          </w:tcPr>
          <w:p w14:paraId="63AD3547" w14:textId="77777777" w:rsidR="009C0203" w:rsidRDefault="009C0203">
            <w:pPr>
              <w:snapToGrid w:val="0"/>
              <w:jc w:val="center"/>
              <w:rPr>
                <w:rFonts w:eastAsia="仿宋"/>
                <w:bCs/>
                <w:color w:val="000000" w:themeColor="text1"/>
                <w:szCs w:val="21"/>
              </w:rPr>
            </w:pPr>
          </w:p>
        </w:tc>
      </w:tr>
      <w:tr w:rsidR="009C0203" w14:paraId="1F255753" w14:textId="77777777">
        <w:trPr>
          <w:cantSplit/>
          <w:trHeight w:val="659"/>
          <w:jc w:val="center"/>
        </w:trPr>
        <w:tc>
          <w:tcPr>
            <w:tcW w:w="736" w:type="dxa"/>
            <w:vMerge/>
            <w:tcBorders>
              <w:left w:val="single" w:sz="4" w:space="0" w:color="auto"/>
              <w:right w:val="single" w:sz="4" w:space="0" w:color="auto"/>
            </w:tcBorders>
            <w:shd w:val="clear" w:color="auto" w:fill="D7D7D7"/>
            <w:vAlign w:val="center"/>
          </w:tcPr>
          <w:p w14:paraId="20D076B1" w14:textId="77777777" w:rsidR="009C0203" w:rsidRDefault="009C0203">
            <w:pPr>
              <w:snapToGrid w:val="0"/>
              <w:ind w:rightChars="-6" w:right="-13"/>
              <w:jc w:val="center"/>
              <w:rPr>
                <w:rFonts w:eastAsia="仿宋"/>
                <w:bCs/>
                <w:color w:val="000000" w:themeColor="text1"/>
                <w:sz w:val="24"/>
              </w:rPr>
            </w:pPr>
          </w:p>
        </w:tc>
        <w:tc>
          <w:tcPr>
            <w:tcW w:w="1137" w:type="dxa"/>
            <w:tcBorders>
              <w:top w:val="single" w:sz="4" w:space="0" w:color="auto"/>
              <w:left w:val="single" w:sz="4" w:space="0" w:color="auto"/>
              <w:right w:val="single" w:sz="4" w:space="0" w:color="auto"/>
            </w:tcBorders>
            <w:vAlign w:val="center"/>
          </w:tcPr>
          <w:p w14:paraId="78663A64"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22000004</w:t>
            </w:r>
          </w:p>
        </w:tc>
        <w:tc>
          <w:tcPr>
            <w:tcW w:w="3943" w:type="dxa"/>
            <w:tcBorders>
              <w:top w:val="single" w:sz="4" w:space="0" w:color="auto"/>
              <w:left w:val="single" w:sz="4" w:space="0" w:color="auto"/>
              <w:right w:val="single" w:sz="4" w:space="0" w:color="auto"/>
            </w:tcBorders>
            <w:vAlign w:val="center"/>
          </w:tcPr>
          <w:p w14:paraId="04DB0338" w14:textId="77777777" w:rsidR="009C0203" w:rsidRDefault="00BC1BB0">
            <w:pPr>
              <w:snapToGrid w:val="0"/>
              <w:ind w:rightChars="-6" w:right="-13"/>
              <w:rPr>
                <w:rFonts w:eastAsia="仿宋"/>
                <w:bCs/>
                <w:color w:val="000000" w:themeColor="text1"/>
                <w:sz w:val="24"/>
              </w:rPr>
            </w:pPr>
            <w:r>
              <w:rPr>
                <w:rFonts w:eastAsia="仿宋"/>
                <w:bCs/>
                <w:color w:val="000000" w:themeColor="text1"/>
                <w:sz w:val="24"/>
              </w:rPr>
              <w:t>学硕公共英语</w:t>
            </w:r>
          </w:p>
        </w:tc>
        <w:tc>
          <w:tcPr>
            <w:tcW w:w="597" w:type="dxa"/>
            <w:tcBorders>
              <w:top w:val="single" w:sz="4" w:space="0" w:color="auto"/>
              <w:left w:val="single" w:sz="4" w:space="0" w:color="auto"/>
              <w:bottom w:val="single" w:sz="4" w:space="0" w:color="auto"/>
              <w:right w:val="single" w:sz="4" w:space="0" w:color="auto"/>
            </w:tcBorders>
            <w:vAlign w:val="center"/>
          </w:tcPr>
          <w:p w14:paraId="61173C9B"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3</w:t>
            </w:r>
          </w:p>
        </w:tc>
        <w:tc>
          <w:tcPr>
            <w:tcW w:w="619" w:type="dxa"/>
            <w:tcBorders>
              <w:top w:val="single" w:sz="4" w:space="0" w:color="auto"/>
              <w:left w:val="single" w:sz="4" w:space="0" w:color="auto"/>
              <w:bottom w:val="single" w:sz="4" w:space="0" w:color="auto"/>
              <w:right w:val="single" w:sz="4" w:space="0" w:color="auto"/>
            </w:tcBorders>
            <w:vAlign w:val="center"/>
          </w:tcPr>
          <w:p w14:paraId="537CE82A"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48</w:t>
            </w:r>
          </w:p>
        </w:tc>
        <w:tc>
          <w:tcPr>
            <w:tcW w:w="668" w:type="dxa"/>
            <w:tcBorders>
              <w:top w:val="single" w:sz="4" w:space="0" w:color="auto"/>
              <w:left w:val="single" w:sz="4" w:space="0" w:color="auto"/>
              <w:bottom w:val="single" w:sz="4" w:space="0" w:color="auto"/>
              <w:right w:val="single" w:sz="4" w:space="0" w:color="auto"/>
            </w:tcBorders>
            <w:vAlign w:val="center"/>
          </w:tcPr>
          <w:p w14:paraId="79E375A3"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1</w:t>
            </w:r>
          </w:p>
        </w:tc>
        <w:tc>
          <w:tcPr>
            <w:tcW w:w="617" w:type="dxa"/>
            <w:tcBorders>
              <w:top w:val="single" w:sz="4" w:space="0" w:color="auto"/>
              <w:left w:val="single" w:sz="4" w:space="0" w:color="auto"/>
              <w:bottom w:val="single" w:sz="4" w:space="0" w:color="auto"/>
              <w:right w:val="single" w:sz="4" w:space="0" w:color="auto"/>
            </w:tcBorders>
            <w:vAlign w:val="center"/>
          </w:tcPr>
          <w:p w14:paraId="2624DB03"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考试</w:t>
            </w:r>
          </w:p>
        </w:tc>
        <w:tc>
          <w:tcPr>
            <w:tcW w:w="626" w:type="dxa"/>
            <w:tcBorders>
              <w:top w:val="single" w:sz="4" w:space="0" w:color="auto"/>
              <w:left w:val="single" w:sz="4" w:space="0" w:color="auto"/>
              <w:bottom w:val="single" w:sz="4" w:space="0" w:color="auto"/>
              <w:right w:val="single" w:sz="4" w:space="0" w:color="auto"/>
            </w:tcBorders>
            <w:vAlign w:val="center"/>
          </w:tcPr>
          <w:p w14:paraId="6EF2D209" w14:textId="77777777" w:rsidR="009C0203" w:rsidRDefault="00BC1BB0">
            <w:pPr>
              <w:snapToGrid w:val="0"/>
              <w:jc w:val="center"/>
              <w:rPr>
                <w:rFonts w:eastAsia="仿宋"/>
                <w:bCs/>
                <w:color w:val="000000" w:themeColor="text1"/>
                <w:szCs w:val="21"/>
              </w:rPr>
            </w:pPr>
            <w:r>
              <w:rPr>
                <w:rFonts w:eastAsia="仿宋"/>
                <w:bCs/>
                <w:color w:val="000000" w:themeColor="text1"/>
                <w:szCs w:val="21"/>
              </w:rPr>
              <w:t>所有方向</w:t>
            </w:r>
          </w:p>
        </w:tc>
        <w:tc>
          <w:tcPr>
            <w:tcW w:w="831" w:type="dxa"/>
            <w:tcBorders>
              <w:top w:val="single" w:sz="4" w:space="0" w:color="auto"/>
              <w:left w:val="single" w:sz="4" w:space="0" w:color="auto"/>
              <w:bottom w:val="single" w:sz="4" w:space="0" w:color="auto"/>
              <w:right w:val="single" w:sz="4" w:space="0" w:color="auto"/>
            </w:tcBorders>
            <w:vAlign w:val="center"/>
          </w:tcPr>
          <w:p w14:paraId="74709C33" w14:textId="77777777" w:rsidR="009C0203" w:rsidRDefault="00BC1BB0">
            <w:pPr>
              <w:snapToGrid w:val="0"/>
              <w:jc w:val="center"/>
              <w:rPr>
                <w:rFonts w:eastAsia="仿宋"/>
                <w:bCs/>
                <w:color w:val="000000" w:themeColor="text1"/>
                <w:szCs w:val="21"/>
              </w:rPr>
            </w:pPr>
            <w:r>
              <w:rPr>
                <w:rFonts w:eastAsia="仿宋"/>
                <w:bCs/>
                <w:color w:val="000000" w:themeColor="text1"/>
                <w:szCs w:val="21"/>
              </w:rPr>
              <w:t>可申请免修</w:t>
            </w:r>
          </w:p>
        </w:tc>
      </w:tr>
      <w:tr w:rsidR="009C0203" w14:paraId="02DD6A1A" w14:textId="77777777">
        <w:trPr>
          <w:cantSplit/>
          <w:trHeight w:val="466"/>
          <w:jc w:val="center"/>
        </w:trPr>
        <w:tc>
          <w:tcPr>
            <w:tcW w:w="736" w:type="dxa"/>
            <w:vMerge w:val="restart"/>
            <w:tcBorders>
              <w:left w:val="single" w:sz="4" w:space="0" w:color="auto"/>
              <w:right w:val="single" w:sz="4" w:space="0" w:color="auto"/>
            </w:tcBorders>
            <w:shd w:val="clear" w:color="auto" w:fill="D7D7D7"/>
            <w:vAlign w:val="center"/>
          </w:tcPr>
          <w:p w14:paraId="7693DC4C"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学位</w:t>
            </w:r>
          </w:p>
          <w:p w14:paraId="217744F3" w14:textId="77777777" w:rsidR="009C0203" w:rsidRDefault="00BC1BB0">
            <w:pPr>
              <w:snapToGrid w:val="0"/>
              <w:jc w:val="center"/>
              <w:rPr>
                <w:rFonts w:eastAsia="仿宋"/>
                <w:bCs/>
                <w:color w:val="000000" w:themeColor="text1"/>
                <w:sz w:val="24"/>
              </w:rPr>
            </w:pPr>
            <w:r>
              <w:rPr>
                <w:rFonts w:eastAsia="仿宋"/>
                <w:bCs/>
                <w:color w:val="000000" w:themeColor="text1"/>
                <w:sz w:val="24"/>
              </w:rPr>
              <w:t>基础</w:t>
            </w:r>
          </w:p>
          <w:p w14:paraId="779CE322" w14:textId="77777777" w:rsidR="009C0203" w:rsidRDefault="00BC1BB0">
            <w:pPr>
              <w:snapToGrid w:val="0"/>
              <w:jc w:val="center"/>
              <w:rPr>
                <w:rFonts w:eastAsia="仿宋"/>
                <w:bCs/>
                <w:color w:val="000000" w:themeColor="text1"/>
                <w:sz w:val="24"/>
              </w:rPr>
            </w:pPr>
            <w:r>
              <w:rPr>
                <w:rFonts w:eastAsia="仿宋"/>
                <w:bCs/>
                <w:color w:val="000000" w:themeColor="text1"/>
                <w:sz w:val="24"/>
              </w:rPr>
              <w:t>课（</w:t>
            </w:r>
            <w:r>
              <w:rPr>
                <w:rFonts w:eastAsia="仿宋"/>
                <w:bCs/>
                <w:color w:val="000000" w:themeColor="text1"/>
                <w:sz w:val="24"/>
              </w:rPr>
              <w:t>10</w:t>
            </w:r>
            <w:r>
              <w:rPr>
                <w:rFonts w:eastAsia="仿宋"/>
                <w:bCs/>
                <w:color w:val="000000" w:themeColor="text1"/>
                <w:sz w:val="24"/>
              </w:rPr>
              <w:t>学分）</w:t>
            </w:r>
          </w:p>
        </w:tc>
        <w:tc>
          <w:tcPr>
            <w:tcW w:w="1137" w:type="dxa"/>
            <w:tcBorders>
              <w:top w:val="single" w:sz="4" w:space="0" w:color="auto"/>
              <w:left w:val="single" w:sz="4" w:space="0" w:color="auto"/>
              <w:right w:val="single" w:sz="4" w:space="0" w:color="auto"/>
            </w:tcBorders>
            <w:vAlign w:val="center"/>
          </w:tcPr>
          <w:p w14:paraId="58C28CC8" w14:textId="77777777" w:rsidR="009C0203" w:rsidRDefault="00BC1BB0">
            <w:pPr>
              <w:snapToGrid w:val="0"/>
              <w:jc w:val="center"/>
              <w:rPr>
                <w:rFonts w:eastAsia="仿宋"/>
                <w:bCs/>
                <w:color w:val="000000" w:themeColor="text1"/>
                <w:sz w:val="24"/>
              </w:rPr>
            </w:pPr>
            <w:r>
              <w:rPr>
                <w:rFonts w:eastAsia="仿宋"/>
                <w:bCs/>
                <w:color w:val="000000" w:themeColor="text1"/>
                <w:sz w:val="24"/>
              </w:rPr>
              <w:t>22210101</w:t>
            </w:r>
          </w:p>
        </w:tc>
        <w:tc>
          <w:tcPr>
            <w:tcW w:w="3943" w:type="dxa"/>
            <w:tcBorders>
              <w:top w:val="single" w:sz="4" w:space="0" w:color="auto"/>
              <w:left w:val="single" w:sz="4" w:space="0" w:color="auto"/>
              <w:right w:val="single" w:sz="4" w:space="0" w:color="auto"/>
            </w:tcBorders>
            <w:vAlign w:val="center"/>
          </w:tcPr>
          <w:p w14:paraId="3A9FB131" w14:textId="77777777" w:rsidR="009C0203" w:rsidRDefault="00BC1BB0">
            <w:pPr>
              <w:snapToGrid w:val="0"/>
              <w:ind w:left="69"/>
              <w:jc w:val="left"/>
              <w:rPr>
                <w:rFonts w:eastAsia="仿宋"/>
                <w:bCs/>
                <w:color w:val="000000" w:themeColor="text1"/>
                <w:sz w:val="24"/>
              </w:rPr>
            </w:pPr>
            <w:r>
              <w:rPr>
                <w:rFonts w:eastAsia="仿宋"/>
                <w:bCs/>
                <w:color w:val="000000" w:themeColor="text1"/>
                <w:sz w:val="24"/>
              </w:rPr>
              <w:t>音乐美学专题研究</w:t>
            </w:r>
          </w:p>
        </w:tc>
        <w:tc>
          <w:tcPr>
            <w:tcW w:w="597" w:type="dxa"/>
            <w:tcBorders>
              <w:top w:val="single" w:sz="4" w:space="0" w:color="auto"/>
              <w:left w:val="single" w:sz="4" w:space="0" w:color="auto"/>
              <w:right w:val="single" w:sz="4" w:space="0" w:color="auto"/>
            </w:tcBorders>
            <w:vAlign w:val="center"/>
          </w:tcPr>
          <w:p w14:paraId="1B5D8B28" w14:textId="77777777" w:rsidR="009C0203" w:rsidRDefault="00BC1BB0">
            <w:pPr>
              <w:snapToGrid w:val="0"/>
              <w:jc w:val="center"/>
              <w:rPr>
                <w:rFonts w:eastAsia="仿宋"/>
                <w:bCs/>
                <w:color w:val="000000" w:themeColor="text1"/>
                <w:sz w:val="24"/>
              </w:rPr>
            </w:pPr>
            <w:r>
              <w:rPr>
                <w:rFonts w:eastAsia="仿宋"/>
                <w:bCs/>
                <w:color w:val="000000" w:themeColor="text1"/>
                <w:sz w:val="24"/>
              </w:rPr>
              <w:t>2</w:t>
            </w:r>
          </w:p>
        </w:tc>
        <w:tc>
          <w:tcPr>
            <w:tcW w:w="619" w:type="dxa"/>
            <w:tcBorders>
              <w:top w:val="single" w:sz="4" w:space="0" w:color="auto"/>
              <w:left w:val="single" w:sz="4" w:space="0" w:color="auto"/>
              <w:right w:val="single" w:sz="4" w:space="0" w:color="auto"/>
            </w:tcBorders>
            <w:vAlign w:val="center"/>
          </w:tcPr>
          <w:p w14:paraId="6EB035A6" w14:textId="77777777" w:rsidR="009C0203" w:rsidRDefault="00BC1BB0">
            <w:pPr>
              <w:snapToGrid w:val="0"/>
              <w:jc w:val="center"/>
              <w:rPr>
                <w:rFonts w:eastAsia="仿宋"/>
                <w:bCs/>
                <w:color w:val="000000" w:themeColor="text1"/>
                <w:sz w:val="24"/>
              </w:rPr>
            </w:pPr>
            <w:r>
              <w:rPr>
                <w:rFonts w:eastAsia="仿宋"/>
                <w:bCs/>
                <w:color w:val="000000" w:themeColor="text1"/>
                <w:sz w:val="24"/>
              </w:rPr>
              <w:t>32</w:t>
            </w:r>
          </w:p>
        </w:tc>
        <w:tc>
          <w:tcPr>
            <w:tcW w:w="668" w:type="dxa"/>
            <w:tcBorders>
              <w:top w:val="single" w:sz="4" w:space="0" w:color="auto"/>
              <w:left w:val="single" w:sz="4" w:space="0" w:color="auto"/>
              <w:right w:val="single" w:sz="4" w:space="0" w:color="auto"/>
            </w:tcBorders>
            <w:vAlign w:val="center"/>
          </w:tcPr>
          <w:p w14:paraId="79072361" w14:textId="77777777" w:rsidR="009C0203" w:rsidRDefault="00BC1BB0">
            <w:pPr>
              <w:snapToGrid w:val="0"/>
              <w:jc w:val="center"/>
              <w:rPr>
                <w:rFonts w:eastAsia="仿宋"/>
                <w:bCs/>
                <w:color w:val="000000" w:themeColor="text1"/>
                <w:sz w:val="24"/>
              </w:rPr>
            </w:pPr>
            <w:r>
              <w:rPr>
                <w:rFonts w:eastAsia="仿宋"/>
                <w:bCs/>
                <w:color w:val="000000" w:themeColor="text1"/>
                <w:sz w:val="24"/>
              </w:rPr>
              <w:t>1</w:t>
            </w:r>
          </w:p>
        </w:tc>
        <w:tc>
          <w:tcPr>
            <w:tcW w:w="617" w:type="dxa"/>
            <w:tcBorders>
              <w:top w:val="single" w:sz="4" w:space="0" w:color="auto"/>
              <w:left w:val="single" w:sz="4" w:space="0" w:color="auto"/>
              <w:right w:val="single" w:sz="4" w:space="0" w:color="auto"/>
            </w:tcBorders>
            <w:vAlign w:val="center"/>
          </w:tcPr>
          <w:p w14:paraId="21E526AB" w14:textId="77777777" w:rsidR="009C0203" w:rsidRDefault="00BC1BB0">
            <w:pPr>
              <w:snapToGrid w:val="0"/>
              <w:jc w:val="center"/>
              <w:rPr>
                <w:rFonts w:eastAsia="仿宋"/>
                <w:bCs/>
                <w:color w:val="000000" w:themeColor="text1"/>
                <w:sz w:val="24"/>
              </w:rPr>
            </w:pPr>
            <w:r>
              <w:rPr>
                <w:rFonts w:eastAsia="仿宋"/>
                <w:bCs/>
                <w:color w:val="000000" w:themeColor="text1"/>
                <w:sz w:val="24"/>
              </w:rPr>
              <w:t>考查</w:t>
            </w:r>
          </w:p>
        </w:tc>
        <w:tc>
          <w:tcPr>
            <w:tcW w:w="626" w:type="dxa"/>
            <w:tcBorders>
              <w:top w:val="single" w:sz="4" w:space="0" w:color="auto"/>
              <w:left w:val="single" w:sz="4" w:space="0" w:color="auto"/>
              <w:right w:val="single" w:sz="4" w:space="0" w:color="auto"/>
            </w:tcBorders>
            <w:vAlign w:val="center"/>
          </w:tcPr>
          <w:p w14:paraId="6F092D48" w14:textId="77777777" w:rsidR="009C0203" w:rsidRDefault="009C0203">
            <w:pPr>
              <w:snapToGrid w:val="0"/>
              <w:rPr>
                <w:rFonts w:eastAsia="仿宋"/>
                <w:bCs/>
                <w:color w:val="000000" w:themeColor="text1"/>
                <w:szCs w:val="21"/>
              </w:rPr>
            </w:pPr>
          </w:p>
        </w:tc>
        <w:tc>
          <w:tcPr>
            <w:tcW w:w="831" w:type="dxa"/>
            <w:tcBorders>
              <w:top w:val="single" w:sz="4" w:space="0" w:color="auto"/>
              <w:left w:val="single" w:sz="4" w:space="0" w:color="auto"/>
              <w:right w:val="single" w:sz="4" w:space="0" w:color="auto"/>
            </w:tcBorders>
            <w:vAlign w:val="center"/>
          </w:tcPr>
          <w:p w14:paraId="4E1B2814" w14:textId="77777777" w:rsidR="009C0203" w:rsidRDefault="009C0203">
            <w:pPr>
              <w:snapToGrid w:val="0"/>
              <w:rPr>
                <w:rFonts w:eastAsia="仿宋"/>
                <w:bCs/>
                <w:color w:val="000000" w:themeColor="text1"/>
                <w:szCs w:val="21"/>
              </w:rPr>
            </w:pPr>
          </w:p>
        </w:tc>
      </w:tr>
      <w:tr w:rsidR="009C0203" w14:paraId="40046E8F" w14:textId="77777777">
        <w:trPr>
          <w:cantSplit/>
          <w:trHeight w:val="476"/>
          <w:jc w:val="center"/>
        </w:trPr>
        <w:tc>
          <w:tcPr>
            <w:tcW w:w="736" w:type="dxa"/>
            <w:vMerge/>
            <w:tcBorders>
              <w:left w:val="single" w:sz="4" w:space="0" w:color="auto"/>
              <w:right w:val="single" w:sz="4" w:space="0" w:color="auto"/>
            </w:tcBorders>
            <w:shd w:val="clear" w:color="auto" w:fill="D7D7D7"/>
            <w:vAlign w:val="center"/>
          </w:tcPr>
          <w:p w14:paraId="033C0AF7" w14:textId="77777777" w:rsidR="009C0203" w:rsidRDefault="009C0203">
            <w:pPr>
              <w:snapToGrid w:val="0"/>
              <w:ind w:left="69" w:rightChars="-6" w:right="-13"/>
              <w:jc w:val="center"/>
              <w:rPr>
                <w:rFonts w:eastAsia="仿宋"/>
                <w:bCs/>
                <w:color w:val="000000" w:themeColor="text1"/>
                <w:szCs w:val="21"/>
              </w:rPr>
            </w:pPr>
          </w:p>
        </w:tc>
        <w:tc>
          <w:tcPr>
            <w:tcW w:w="1137" w:type="dxa"/>
            <w:tcBorders>
              <w:left w:val="single" w:sz="4" w:space="0" w:color="auto"/>
              <w:right w:val="single" w:sz="4" w:space="0" w:color="auto"/>
            </w:tcBorders>
            <w:vAlign w:val="center"/>
          </w:tcPr>
          <w:p w14:paraId="317D5CF5"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22210102</w:t>
            </w:r>
          </w:p>
        </w:tc>
        <w:tc>
          <w:tcPr>
            <w:tcW w:w="3943" w:type="dxa"/>
            <w:tcBorders>
              <w:top w:val="single" w:sz="4" w:space="0" w:color="auto"/>
              <w:left w:val="single" w:sz="4" w:space="0" w:color="auto"/>
              <w:right w:val="single" w:sz="4" w:space="0" w:color="auto"/>
            </w:tcBorders>
            <w:vAlign w:val="center"/>
          </w:tcPr>
          <w:p w14:paraId="3163E875" w14:textId="77777777" w:rsidR="009C0203" w:rsidRDefault="00BC1BB0">
            <w:pPr>
              <w:snapToGrid w:val="0"/>
              <w:ind w:left="69" w:rightChars="-6" w:right="-13"/>
              <w:jc w:val="left"/>
              <w:rPr>
                <w:rFonts w:eastAsia="仿宋"/>
                <w:bCs/>
                <w:color w:val="000000" w:themeColor="text1"/>
                <w:sz w:val="24"/>
              </w:rPr>
            </w:pPr>
            <w:r>
              <w:rPr>
                <w:rFonts w:eastAsia="仿宋"/>
                <w:bCs/>
                <w:color w:val="000000" w:themeColor="text1"/>
                <w:sz w:val="24"/>
              </w:rPr>
              <w:t>音乐学的历史与现状</w:t>
            </w:r>
          </w:p>
        </w:tc>
        <w:tc>
          <w:tcPr>
            <w:tcW w:w="597" w:type="dxa"/>
            <w:tcBorders>
              <w:top w:val="single" w:sz="4" w:space="0" w:color="auto"/>
              <w:left w:val="single" w:sz="4" w:space="0" w:color="auto"/>
              <w:right w:val="single" w:sz="4" w:space="0" w:color="auto"/>
            </w:tcBorders>
            <w:vAlign w:val="center"/>
          </w:tcPr>
          <w:p w14:paraId="60D9B14F"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2</w:t>
            </w:r>
          </w:p>
        </w:tc>
        <w:tc>
          <w:tcPr>
            <w:tcW w:w="619" w:type="dxa"/>
            <w:tcBorders>
              <w:top w:val="single" w:sz="4" w:space="0" w:color="auto"/>
              <w:left w:val="single" w:sz="4" w:space="0" w:color="auto"/>
              <w:right w:val="single" w:sz="4" w:space="0" w:color="auto"/>
            </w:tcBorders>
            <w:vAlign w:val="center"/>
          </w:tcPr>
          <w:p w14:paraId="1A74179E"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32</w:t>
            </w:r>
          </w:p>
        </w:tc>
        <w:tc>
          <w:tcPr>
            <w:tcW w:w="668" w:type="dxa"/>
            <w:tcBorders>
              <w:top w:val="single" w:sz="4" w:space="0" w:color="auto"/>
              <w:left w:val="single" w:sz="4" w:space="0" w:color="auto"/>
              <w:right w:val="single" w:sz="4" w:space="0" w:color="auto"/>
            </w:tcBorders>
            <w:vAlign w:val="center"/>
          </w:tcPr>
          <w:p w14:paraId="72BABBCC"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1</w:t>
            </w:r>
          </w:p>
        </w:tc>
        <w:tc>
          <w:tcPr>
            <w:tcW w:w="617" w:type="dxa"/>
            <w:tcBorders>
              <w:top w:val="single" w:sz="4" w:space="0" w:color="auto"/>
              <w:left w:val="single" w:sz="4" w:space="0" w:color="auto"/>
              <w:right w:val="single" w:sz="4" w:space="0" w:color="auto"/>
            </w:tcBorders>
            <w:vAlign w:val="center"/>
          </w:tcPr>
          <w:p w14:paraId="00C3722E"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考查</w:t>
            </w:r>
          </w:p>
        </w:tc>
        <w:tc>
          <w:tcPr>
            <w:tcW w:w="626" w:type="dxa"/>
            <w:tcBorders>
              <w:top w:val="single" w:sz="4" w:space="0" w:color="auto"/>
              <w:left w:val="single" w:sz="4" w:space="0" w:color="auto"/>
              <w:right w:val="single" w:sz="4" w:space="0" w:color="auto"/>
            </w:tcBorders>
            <w:vAlign w:val="center"/>
          </w:tcPr>
          <w:p w14:paraId="650005EE" w14:textId="77777777" w:rsidR="009C0203" w:rsidRDefault="009C0203">
            <w:pPr>
              <w:snapToGrid w:val="0"/>
              <w:jc w:val="center"/>
              <w:rPr>
                <w:rFonts w:eastAsia="仿宋"/>
                <w:bCs/>
                <w:color w:val="000000" w:themeColor="text1"/>
                <w:szCs w:val="21"/>
              </w:rPr>
            </w:pPr>
          </w:p>
        </w:tc>
        <w:tc>
          <w:tcPr>
            <w:tcW w:w="831" w:type="dxa"/>
            <w:tcBorders>
              <w:top w:val="single" w:sz="4" w:space="0" w:color="auto"/>
              <w:left w:val="single" w:sz="4" w:space="0" w:color="auto"/>
              <w:right w:val="single" w:sz="4" w:space="0" w:color="auto"/>
            </w:tcBorders>
            <w:vAlign w:val="center"/>
          </w:tcPr>
          <w:p w14:paraId="4CF076A5" w14:textId="77777777" w:rsidR="009C0203" w:rsidRDefault="009C0203">
            <w:pPr>
              <w:snapToGrid w:val="0"/>
              <w:jc w:val="center"/>
              <w:rPr>
                <w:rFonts w:eastAsia="仿宋"/>
                <w:bCs/>
                <w:color w:val="000000" w:themeColor="text1"/>
                <w:szCs w:val="21"/>
              </w:rPr>
            </w:pPr>
          </w:p>
        </w:tc>
      </w:tr>
      <w:tr w:rsidR="009C0203" w14:paraId="4E37B1F9" w14:textId="77777777">
        <w:trPr>
          <w:cantSplit/>
          <w:trHeight w:val="448"/>
          <w:jc w:val="center"/>
        </w:trPr>
        <w:tc>
          <w:tcPr>
            <w:tcW w:w="736" w:type="dxa"/>
            <w:vMerge/>
            <w:tcBorders>
              <w:left w:val="single" w:sz="4" w:space="0" w:color="auto"/>
              <w:right w:val="single" w:sz="4" w:space="0" w:color="auto"/>
            </w:tcBorders>
            <w:shd w:val="clear" w:color="auto" w:fill="D7D7D7"/>
            <w:vAlign w:val="center"/>
          </w:tcPr>
          <w:p w14:paraId="05123CE5" w14:textId="77777777" w:rsidR="009C0203" w:rsidRDefault="009C0203">
            <w:pPr>
              <w:snapToGrid w:val="0"/>
              <w:ind w:left="69" w:rightChars="-6" w:right="-13"/>
              <w:jc w:val="center"/>
              <w:rPr>
                <w:rFonts w:eastAsia="仿宋"/>
                <w:bCs/>
                <w:color w:val="000000" w:themeColor="text1"/>
                <w:szCs w:val="21"/>
              </w:rPr>
            </w:pPr>
          </w:p>
        </w:tc>
        <w:tc>
          <w:tcPr>
            <w:tcW w:w="1137" w:type="dxa"/>
            <w:tcBorders>
              <w:left w:val="single" w:sz="4" w:space="0" w:color="auto"/>
              <w:right w:val="single" w:sz="4" w:space="0" w:color="auto"/>
            </w:tcBorders>
            <w:vAlign w:val="center"/>
          </w:tcPr>
          <w:p w14:paraId="27B6C19C"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22210103</w:t>
            </w:r>
          </w:p>
        </w:tc>
        <w:tc>
          <w:tcPr>
            <w:tcW w:w="3943" w:type="dxa"/>
            <w:tcBorders>
              <w:top w:val="single" w:sz="4" w:space="0" w:color="auto"/>
              <w:left w:val="single" w:sz="4" w:space="0" w:color="auto"/>
              <w:right w:val="single" w:sz="4" w:space="0" w:color="auto"/>
            </w:tcBorders>
            <w:vAlign w:val="center"/>
          </w:tcPr>
          <w:p w14:paraId="292E3BCA" w14:textId="77777777" w:rsidR="009C0203" w:rsidRDefault="00BC1BB0">
            <w:pPr>
              <w:snapToGrid w:val="0"/>
              <w:ind w:left="69" w:rightChars="-6" w:right="-13"/>
              <w:jc w:val="left"/>
              <w:rPr>
                <w:rFonts w:eastAsia="仿宋"/>
                <w:bCs/>
                <w:color w:val="000000" w:themeColor="text1"/>
                <w:sz w:val="24"/>
              </w:rPr>
            </w:pPr>
            <w:r>
              <w:rPr>
                <w:rFonts w:eastAsia="仿宋"/>
                <w:bCs/>
                <w:color w:val="000000" w:themeColor="text1"/>
                <w:sz w:val="24"/>
              </w:rPr>
              <w:t>音乐文献学</w:t>
            </w:r>
          </w:p>
        </w:tc>
        <w:tc>
          <w:tcPr>
            <w:tcW w:w="597" w:type="dxa"/>
            <w:tcBorders>
              <w:top w:val="single" w:sz="4" w:space="0" w:color="auto"/>
              <w:left w:val="single" w:sz="4" w:space="0" w:color="auto"/>
              <w:right w:val="single" w:sz="4" w:space="0" w:color="auto"/>
            </w:tcBorders>
            <w:vAlign w:val="center"/>
          </w:tcPr>
          <w:p w14:paraId="6DB87E1C"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2</w:t>
            </w:r>
          </w:p>
        </w:tc>
        <w:tc>
          <w:tcPr>
            <w:tcW w:w="619" w:type="dxa"/>
            <w:tcBorders>
              <w:top w:val="single" w:sz="4" w:space="0" w:color="auto"/>
              <w:left w:val="single" w:sz="4" w:space="0" w:color="auto"/>
              <w:right w:val="single" w:sz="4" w:space="0" w:color="auto"/>
            </w:tcBorders>
            <w:vAlign w:val="center"/>
          </w:tcPr>
          <w:p w14:paraId="59CAEE2F"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32</w:t>
            </w:r>
          </w:p>
        </w:tc>
        <w:tc>
          <w:tcPr>
            <w:tcW w:w="668" w:type="dxa"/>
            <w:tcBorders>
              <w:top w:val="single" w:sz="4" w:space="0" w:color="auto"/>
              <w:left w:val="single" w:sz="4" w:space="0" w:color="auto"/>
              <w:right w:val="single" w:sz="4" w:space="0" w:color="auto"/>
            </w:tcBorders>
            <w:vAlign w:val="center"/>
          </w:tcPr>
          <w:p w14:paraId="59205E35"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2</w:t>
            </w:r>
          </w:p>
        </w:tc>
        <w:tc>
          <w:tcPr>
            <w:tcW w:w="617" w:type="dxa"/>
            <w:tcBorders>
              <w:top w:val="single" w:sz="4" w:space="0" w:color="auto"/>
              <w:left w:val="single" w:sz="4" w:space="0" w:color="auto"/>
              <w:right w:val="single" w:sz="4" w:space="0" w:color="auto"/>
            </w:tcBorders>
            <w:vAlign w:val="center"/>
          </w:tcPr>
          <w:p w14:paraId="49CB0EFD"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考查</w:t>
            </w:r>
          </w:p>
        </w:tc>
        <w:tc>
          <w:tcPr>
            <w:tcW w:w="626" w:type="dxa"/>
            <w:tcBorders>
              <w:top w:val="single" w:sz="4" w:space="0" w:color="auto"/>
              <w:left w:val="single" w:sz="4" w:space="0" w:color="auto"/>
              <w:right w:val="single" w:sz="4" w:space="0" w:color="auto"/>
            </w:tcBorders>
            <w:vAlign w:val="center"/>
          </w:tcPr>
          <w:p w14:paraId="0E0AE3CB" w14:textId="77777777" w:rsidR="009C0203" w:rsidRDefault="009C0203">
            <w:pPr>
              <w:snapToGrid w:val="0"/>
              <w:jc w:val="center"/>
              <w:rPr>
                <w:rFonts w:eastAsia="仿宋"/>
                <w:bCs/>
                <w:color w:val="000000" w:themeColor="text1"/>
                <w:szCs w:val="21"/>
              </w:rPr>
            </w:pPr>
          </w:p>
        </w:tc>
        <w:tc>
          <w:tcPr>
            <w:tcW w:w="831" w:type="dxa"/>
            <w:tcBorders>
              <w:top w:val="single" w:sz="4" w:space="0" w:color="auto"/>
              <w:left w:val="single" w:sz="4" w:space="0" w:color="auto"/>
              <w:right w:val="single" w:sz="4" w:space="0" w:color="auto"/>
            </w:tcBorders>
            <w:vAlign w:val="center"/>
          </w:tcPr>
          <w:p w14:paraId="52D19B17" w14:textId="77777777" w:rsidR="009C0203" w:rsidRDefault="009C0203">
            <w:pPr>
              <w:snapToGrid w:val="0"/>
              <w:jc w:val="center"/>
              <w:rPr>
                <w:rFonts w:eastAsia="仿宋"/>
                <w:bCs/>
                <w:color w:val="000000" w:themeColor="text1"/>
                <w:szCs w:val="21"/>
              </w:rPr>
            </w:pPr>
          </w:p>
        </w:tc>
      </w:tr>
      <w:tr w:rsidR="009C0203" w14:paraId="72D25D31" w14:textId="77777777">
        <w:trPr>
          <w:cantSplit/>
          <w:trHeight w:val="448"/>
          <w:jc w:val="center"/>
        </w:trPr>
        <w:tc>
          <w:tcPr>
            <w:tcW w:w="736" w:type="dxa"/>
            <w:vMerge/>
            <w:tcBorders>
              <w:left w:val="single" w:sz="4" w:space="0" w:color="auto"/>
              <w:right w:val="single" w:sz="4" w:space="0" w:color="auto"/>
            </w:tcBorders>
            <w:shd w:val="clear" w:color="auto" w:fill="D7D7D7"/>
            <w:vAlign w:val="center"/>
          </w:tcPr>
          <w:p w14:paraId="49B37785" w14:textId="77777777" w:rsidR="009C0203" w:rsidRDefault="009C0203">
            <w:pPr>
              <w:snapToGrid w:val="0"/>
              <w:ind w:left="69" w:rightChars="-6" w:right="-13"/>
              <w:jc w:val="center"/>
              <w:rPr>
                <w:rFonts w:eastAsia="仿宋"/>
                <w:bCs/>
                <w:color w:val="000000" w:themeColor="text1"/>
                <w:szCs w:val="21"/>
              </w:rPr>
            </w:pPr>
          </w:p>
        </w:tc>
        <w:tc>
          <w:tcPr>
            <w:tcW w:w="1137" w:type="dxa"/>
            <w:tcBorders>
              <w:left w:val="single" w:sz="4" w:space="0" w:color="auto"/>
              <w:right w:val="single" w:sz="4" w:space="0" w:color="auto"/>
            </w:tcBorders>
            <w:vAlign w:val="center"/>
          </w:tcPr>
          <w:p w14:paraId="04FD0FE6"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22210104</w:t>
            </w:r>
          </w:p>
        </w:tc>
        <w:tc>
          <w:tcPr>
            <w:tcW w:w="3943" w:type="dxa"/>
            <w:tcBorders>
              <w:top w:val="single" w:sz="4" w:space="0" w:color="auto"/>
              <w:left w:val="single" w:sz="4" w:space="0" w:color="auto"/>
              <w:right w:val="single" w:sz="4" w:space="0" w:color="auto"/>
            </w:tcBorders>
            <w:vAlign w:val="center"/>
          </w:tcPr>
          <w:p w14:paraId="7B579137" w14:textId="77777777" w:rsidR="009C0203" w:rsidRDefault="00BC1BB0">
            <w:pPr>
              <w:snapToGrid w:val="0"/>
              <w:ind w:left="69" w:rightChars="-6" w:right="-13"/>
              <w:jc w:val="left"/>
              <w:rPr>
                <w:rFonts w:eastAsia="仿宋"/>
                <w:bCs/>
                <w:color w:val="000000" w:themeColor="text1"/>
                <w:sz w:val="24"/>
              </w:rPr>
            </w:pPr>
            <w:r>
              <w:rPr>
                <w:rFonts w:eastAsia="仿宋"/>
                <w:bCs/>
                <w:color w:val="000000" w:themeColor="text1"/>
                <w:sz w:val="24"/>
              </w:rPr>
              <w:t>论文写作与学术规范</w:t>
            </w:r>
          </w:p>
        </w:tc>
        <w:tc>
          <w:tcPr>
            <w:tcW w:w="597" w:type="dxa"/>
            <w:tcBorders>
              <w:top w:val="single" w:sz="4" w:space="0" w:color="auto"/>
              <w:left w:val="single" w:sz="4" w:space="0" w:color="auto"/>
              <w:right w:val="single" w:sz="4" w:space="0" w:color="auto"/>
            </w:tcBorders>
            <w:vAlign w:val="center"/>
          </w:tcPr>
          <w:p w14:paraId="696AE0B1"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2</w:t>
            </w:r>
          </w:p>
        </w:tc>
        <w:tc>
          <w:tcPr>
            <w:tcW w:w="619" w:type="dxa"/>
            <w:tcBorders>
              <w:top w:val="single" w:sz="4" w:space="0" w:color="auto"/>
              <w:left w:val="single" w:sz="4" w:space="0" w:color="auto"/>
              <w:right w:val="single" w:sz="4" w:space="0" w:color="auto"/>
            </w:tcBorders>
            <w:vAlign w:val="center"/>
          </w:tcPr>
          <w:p w14:paraId="443ACDED"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32</w:t>
            </w:r>
          </w:p>
        </w:tc>
        <w:tc>
          <w:tcPr>
            <w:tcW w:w="668" w:type="dxa"/>
            <w:tcBorders>
              <w:top w:val="single" w:sz="4" w:space="0" w:color="auto"/>
              <w:left w:val="single" w:sz="4" w:space="0" w:color="auto"/>
              <w:right w:val="single" w:sz="4" w:space="0" w:color="auto"/>
            </w:tcBorders>
            <w:vAlign w:val="center"/>
          </w:tcPr>
          <w:p w14:paraId="1EFADEF5" w14:textId="77777777" w:rsidR="009C0203" w:rsidRDefault="00BC1BB0">
            <w:pPr>
              <w:snapToGrid w:val="0"/>
              <w:jc w:val="center"/>
              <w:rPr>
                <w:rFonts w:eastAsia="仿宋"/>
                <w:bCs/>
                <w:color w:val="000000" w:themeColor="text1"/>
                <w:sz w:val="24"/>
              </w:rPr>
            </w:pPr>
            <w:r>
              <w:rPr>
                <w:rFonts w:eastAsia="仿宋"/>
                <w:bCs/>
                <w:color w:val="000000" w:themeColor="text1"/>
                <w:sz w:val="24"/>
              </w:rPr>
              <w:t>1</w:t>
            </w:r>
          </w:p>
        </w:tc>
        <w:tc>
          <w:tcPr>
            <w:tcW w:w="617" w:type="dxa"/>
            <w:tcBorders>
              <w:top w:val="single" w:sz="4" w:space="0" w:color="auto"/>
              <w:left w:val="single" w:sz="4" w:space="0" w:color="auto"/>
              <w:right w:val="single" w:sz="4" w:space="0" w:color="auto"/>
            </w:tcBorders>
            <w:vAlign w:val="center"/>
          </w:tcPr>
          <w:p w14:paraId="19481906" w14:textId="77777777" w:rsidR="009C0203" w:rsidRDefault="00BC1BB0">
            <w:pPr>
              <w:snapToGrid w:val="0"/>
              <w:jc w:val="center"/>
              <w:rPr>
                <w:rFonts w:eastAsia="仿宋"/>
                <w:bCs/>
                <w:color w:val="000000" w:themeColor="text1"/>
                <w:sz w:val="24"/>
              </w:rPr>
            </w:pPr>
            <w:r>
              <w:rPr>
                <w:rFonts w:eastAsia="仿宋"/>
                <w:bCs/>
                <w:color w:val="000000" w:themeColor="text1"/>
                <w:sz w:val="24"/>
              </w:rPr>
              <w:t>考查</w:t>
            </w:r>
          </w:p>
        </w:tc>
        <w:tc>
          <w:tcPr>
            <w:tcW w:w="626" w:type="dxa"/>
            <w:tcBorders>
              <w:top w:val="single" w:sz="4" w:space="0" w:color="auto"/>
              <w:left w:val="single" w:sz="4" w:space="0" w:color="auto"/>
              <w:right w:val="single" w:sz="4" w:space="0" w:color="auto"/>
            </w:tcBorders>
            <w:vAlign w:val="center"/>
          </w:tcPr>
          <w:p w14:paraId="7DF4C19C" w14:textId="77777777" w:rsidR="009C0203" w:rsidRDefault="009C0203">
            <w:pPr>
              <w:snapToGrid w:val="0"/>
              <w:jc w:val="center"/>
              <w:rPr>
                <w:rFonts w:eastAsia="仿宋"/>
                <w:bCs/>
                <w:color w:val="000000" w:themeColor="text1"/>
                <w:szCs w:val="21"/>
              </w:rPr>
            </w:pPr>
          </w:p>
        </w:tc>
        <w:tc>
          <w:tcPr>
            <w:tcW w:w="831" w:type="dxa"/>
            <w:tcBorders>
              <w:top w:val="single" w:sz="4" w:space="0" w:color="auto"/>
              <w:left w:val="single" w:sz="4" w:space="0" w:color="auto"/>
              <w:right w:val="single" w:sz="4" w:space="0" w:color="auto"/>
            </w:tcBorders>
            <w:vAlign w:val="center"/>
          </w:tcPr>
          <w:p w14:paraId="31B473FC" w14:textId="77777777" w:rsidR="009C0203" w:rsidRDefault="009C0203">
            <w:pPr>
              <w:snapToGrid w:val="0"/>
              <w:jc w:val="center"/>
              <w:rPr>
                <w:rFonts w:eastAsia="仿宋"/>
                <w:bCs/>
                <w:color w:val="000000" w:themeColor="text1"/>
                <w:szCs w:val="21"/>
              </w:rPr>
            </w:pPr>
          </w:p>
        </w:tc>
      </w:tr>
      <w:tr w:rsidR="009C0203" w14:paraId="0778DB74" w14:textId="77777777">
        <w:trPr>
          <w:cantSplit/>
          <w:trHeight w:val="448"/>
          <w:jc w:val="center"/>
        </w:trPr>
        <w:tc>
          <w:tcPr>
            <w:tcW w:w="736" w:type="dxa"/>
            <w:vMerge/>
            <w:tcBorders>
              <w:left w:val="single" w:sz="4" w:space="0" w:color="auto"/>
              <w:right w:val="single" w:sz="4" w:space="0" w:color="auto"/>
            </w:tcBorders>
            <w:shd w:val="clear" w:color="auto" w:fill="D7D7D7"/>
            <w:vAlign w:val="center"/>
          </w:tcPr>
          <w:p w14:paraId="0B4E080E" w14:textId="77777777" w:rsidR="009C0203" w:rsidRDefault="009C0203">
            <w:pPr>
              <w:snapToGrid w:val="0"/>
              <w:ind w:left="69" w:rightChars="-6" w:right="-13"/>
              <w:jc w:val="center"/>
              <w:rPr>
                <w:rFonts w:eastAsia="仿宋"/>
                <w:bCs/>
                <w:color w:val="000000" w:themeColor="text1"/>
                <w:szCs w:val="21"/>
              </w:rPr>
            </w:pPr>
          </w:p>
        </w:tc>
        <w:tc>
          <w:tcPr>
            <w:tcW w:w="1137" w:type="dxa"/>
            <w:tcBorders>
              <w:left w:val="single" w:sz="4" w:space="0" w:color="auto"/>
              <w:right w:val="single" w:sz="4" w:space="0" w:color="auto"/>
            </w:tcBorders>
            <w:vAlign w:val="center"/>
          </w:tcPr>
          <w:p w14:paraId="4B97C040"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22210105</w:t>
            </w:r>
          </w:p>
        </w:tc>
        <w:tc>
          <w:tcPr>
            <w:tcW w:w="3943" w:type="dxa"/>
            <w:tcBorders>
              <w:top w:val="single" w:sz="4" w:space="0" w:color="auto"/>
              <w:left w:val="single" w:sz="4" w:space="0" w:color="auto"/>
              <w:right w:val="single" w:sz="4" w:space="0" w:color="auto"/>
            </w:tcBorders>
            <w:vAlign w:val="center"/>
          </w:tcPr>
          <w:p w14:paraId="17B735D0" w14:textId="77777777" w:rsidR="009C0203" w:rsidRDefault="00BC1BB0">
            <w:pPr>
              <w:snapToGrid w:val="0"/>
              <w:ind w:left="69" w:rightChars="-6" w:right="-13"/>
              <w:jc w:val="left"/>
              <w:rPr>
                <w:rFonts w:eastAsia="仿宋"/>
                <w:bCs/>
                <w:color w:val="000000" w:themeColor="text1"/>
                <w:sz w:val="24"/>
              </w:rPr>
            </w:pPr>
            <w:r>
              <w:rPr>
                <w:rFonts w:eastAsia="仿宋"/>
                <w:bCs/>
                <w:color w:val="000000" w:themeColor="text1"/>
                <w:sz w:val="24"/>
              </w:rPr>
              <w:t>专业英语</w:t>
            </w:r>
          </w:p>
        </w:tc>
        <w:tc>
          <w:tcPr>
            <w:tcW w:w="597" w:type="dxa"/>
            <w:tcBorders>
              <w:top w:val="single" w:sz="4" w:space="0" w:color="auto"/>
              <w:left w:val="single" w:sz="4" w:space="0" w:color="auto"/>
              <w:right w:val="single" w:sz="4" w:space="0" w:color="auto"/>
            </w:tcBorders>
            <w:vAlign w:val="center"/>
          </w:tcPr>
          <w:p w14:paraId="6A9828E1"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2</w:t>
            </w:r>
          </w:p>
        </w:tc>
        <w:tc>
          <w:tcPr>
            <w:tcW w:w="619" w:type="dxa"/>
            <w:tcBorders>
              <w:top w:val="single" w:sz="4" w:space="0" w:color="auto"/>
              <w:left w:val="single" w:sz="4" w:space="0" w:color="auto"/>
              <w:right w:val="single" w:sz="4" w:space="0" w:color="auto"/>
            </w:tcBorders>
            <w:vAlign w:val="center"/>
          </w:tcPr>
          <w:p w14:paraId="6A65220B" w14:textId="77777777" w:rsidR="009C0203" w:rsidRDefault="00BC1BB0">
            <w:pPr>
              <w:snapToGrid w:val="0"/>
              <w:jc w:val="center"/>
              <w:rPr>
                <w:rFonts w:eastAsia="仿宋"/>
                <w:bCs/>
                <w:color w:val="000000" w:themeColor="text1"/>
                <w:sz w:val="24"/>
              </w:rPr>
            </w:pPr>
            <w:r>
              <w:rPr>
                <w:rFonts w:eastAsia="仿宋"/>
                <w:bCs/>
                <w:color w:val="000000" w:themeColor="text1"/>
                <w:sz w:val="24"/>
              </w:rPr>
              <w:t>32</w:t>
            </w:r>
          </w:p>
        </w:tc>
        <w:tc>
          <w:tcPr>
            <w:tcW w:w="668" w:type="dxa"/>
            <w:tcBorders>
              <w:top w:val="single" w:sz="4" w:space="0" w:color="auto"/>
              <w:left w:val="single" w:sz="4" w:space="0" w:color="auto"/>
              <w:right w:val="single" w:sz="4" w:space="0" w:color="auto"/>
            </w:tcBorders>
            <w:vAlign w:val="center"/>
          </w:tcPr>
          <w:p w14:paraId="44D7E5D3" w14:textId="77777777" w:rsidR="009C0203" w:rsidRDefault="00BC1BB0">
            <w:pPr>
              <w:snapToGrid w:val="0"/>
              <w:jc w:val="center"/>
              <w:rPr>
                <w:rFonts w:eastAsia="仿宋"/>
                <w:bCs/>
                <w:color w:val="000000" w:themeColor="text1"/>
                <w:sz w:val="24"/>
              </w:rPr>
            </w:pPr>
            <w:r>
              <w:rPr>
                <w:rFonts w:eastAsia="仿宋"/>
                <w:bCs/>
                <w:color w:val="000000" w:themeColor="text1"/>
                <w:sz w:val="24"/>
              </w:rPr>
              <w:t>2</w:t>
            </w:r>
          </w:p>
        </w:tc>
        <w:tc>
          <w:tcPr>
            <w:tcW w:w="617" w:type="dxa"/>
            <w:tcBorders>
              <w:top w:val="single" w:sz="4" w:space="0" w:color="auto"/>
              <w:left w:val="single" w:sz="4" w:space="0" w:color="auto"/>
              <w:right w:val="single" w:sz="4" w:space="0" w:color="auto"/>
            </w:tcBorders>
            <w:vAlign w:val="center"/>
          </w:tcPr>
          <w:p w14:paraId="2998A3B9"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考试</w:t>
            </w:r>
          </w:p>
        </w:tc>
        <w:tc>
          <w:tcPr>
            <w:tcW w:w="626" w:type="dxa"/>
            <w:tcBorders>
              <w:top w:val="single" w:sz="4" w:space="0" w:color="auto"/>
              <w:left w:val="single" w:sz="4" w:space="0" w:color="auto"/>
              <w:right w:val="single" w:sz="4" w:space="0" w:color="auto"/>
            </w:tcBorders>
            <w:vAlign w:val="center"/>
          </w:tcPr>
          <w:p w14:paraId="5FCDC267" w14:textId="77777777" w:rsidR="009C0203" w:rsidRDefault="009C0203">
            <w:pPr>
              <w:snapToGrid w:val="0"/>
              <w:jc w:val="center"/>
              <w:rPr>
                <w:rFonts w:eastAsia="仿宋"/>
                <w:bCs/>
                <w:color w:val="000000" w:themeColor="text1"/>
                <w:szCs w:val="21"/>
              </w:rPr>
            </w:pPr>
          </w:p>
        </w:tc>
        <w:tc>
          <w:tcPr>
            <w:tcW w:w="831" w:type="dxa"/>
            <w:tcBorders>
              <w:top w:val="single" w:sz="4" w:space="0" w:color="auto"/>
              <w:left w:val="single" w:sz="4" w:space="0" w:color="auto"/>
              <w:right w:val="single" w:sz="4" w:space="0" w:color="auto"/>
            </w:tcBorders>
            <w:vAlign w:val="center"/>
          </w:tcPr>
          <w:p w14:paraId="73A7CD38" w14:textId="77777777" w:rsidR="009C0203" w:rsidRDefault="009C0203">
            <w:pPr>
              <w:snapToGrid w:val="0"/>
              <w:jc w:val="center"/>
              <w:rPr>
                <w:rFonts w:eastAsia="仿宋"/>
                <w:bCs/>
                <w:color w:val="000000" w:themeColor="text1"/>
                <w:szCs w:val="21"/>
              </w:rPr>
            </w:pPr>
          </w:p>
        </w:tc>
      </w:tr>
      <w:tr w:rsidR="009C0203" w14:paraId="0501580D" w14:textId="77777777">
        <w:trPr>
          <w:cantSplit/>
          <w:trHeight w:val="602"/>
          <w:jc w:val="center"/>
        </w:trPr>
        <w:tc>
          <w:tcPr>
            <w:tcW w:w="736" w:type="dxa"/>
            <w:vMerge w:val="restart"/>
            <w:tcBorders>
              <w:left w:val="single" w:sz="4" w:space="0" w:color="auto"/>
              <w:right w:val="single" w:sz="4" w:space="0" w:color="auto"/>
            </w:tcBorders>
            <w:shd w:val="clear" w:color="auto" w:fill="D7D7D7"/>
            <w:vAlign w:val="center"/>
          </w:tcPr>
          <w:p w14:paraId="4287993A"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学位</w:t>
            </w:r>
          </w:p>
          <w:p w14:paraId="670E26BA"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专业</w:t>
            </w:r>
          </w:p>
          <w:p w14:paraId="24F0938D"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课</w:t>
            </w:r>
          </w:p>
          <w:p w14:paraId="3C5943DE"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w:t>
            </w:r>
            <w:r>
              <w:rPr>
                <w:rFonts w:eastAsia="仿宋"/>
                <w:bCs/>
                <w:color w:val="000000" w:themeColor="text1"/>
                <w:sz w:val="24"/>
              </w:rPr>
              <w:t>14</w:t>
            </w:r>
            <w:r>
              <w:rPr>
                <w:rFonts w:eastAsia="仿宋"/>
                <w:bCs/>
                <w:color w:val="000000" w:themeColor="text1"/>
                <w:sz w:val="24"/>
              </w:rPr>
              <w:t>学分）</w:t>
            </w:r>
          </w:p>
        </w:tc>
        <w:tc>
          <w:tcPr>
            <w:tcW w:w="1137" w:type="dxa"/>
            <w:tcBorders>
              <w:top w:val="single" w:sz="4" w:space="0" w:color="auto"/>
              <w:left w:val="single" w:sz="4" w:space="0" w:color="auto"/>
              <w:right w:val="single" w:sz="4" w:space="0" w:color="auto"/>
            </w:tcBorders>
            <w:vAlign w:val="center"/>
          </w:tcPr>
          <w:p w14:paraId="478D659A"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22210106——110</w:t>
            </w:r>
          </w:p>
        </w:tc>
        <w:tc>
          <w:tcPr>
            <w:tcW w:w="3943" w:type="dxa"/>
            <w:tcBorders>
              <w:top w:val="single" w:sz="4" w:space="0" w:color="auto"/>
              <w:left w:val="single" w:sz="4" w:space="0" w:color="auto"/>
              <w:right w:val="single" w:sz="4" w:space="0" w:color="auto"/>
            </w:tcBorders>
            <w:vAlign w:val="center"/>
          </w:tcPr>
          <w:p w14:paraId="167FA980" w14:textId="77777777" w:rsidR="009C0203" w:rsidRDefault="00BC1BB0">
            <w:pPr>
              <w:snapToGrid w:val="0"/>
              <w:rPr>
                <w:rFonts w:eastAsia="仿宋"/>
                <w:bCs/>
                <w:color w:val="000000" w:themeColor="text1"/>
                <w:sz w:val="24"/>
              </w:rPr>
            </w:pPr>
            <w:r>
              <w:rPr>
                <w:rFonts w:eastAsia="仿宋"/>
                <w:bCs/>
                <w:color w:val="000000" w:themeColor="text1"/>
                <w:sz w:val="24"/>
              </w:rPr>
              <w:t>专业主课（</w:t>
            </w:r>
            <w:r>
              <w:rPr>
                <w:rFonts w:eastAsia="仿宋"/>
                <w:bCs/>
                <w:color w:val="000000" w:themeColor="text1"/>
                <w:sz w:val="24"/>
              </w:rPr>
              <w:t>1-5</w:t>
            </w:r>
            <w:r>
              <w:rPr>
                <w:rFonts w:eastAsia="仿宋"/>
                <w:bCs/>
                <w:color w:val="000000" w:themeColor="text1"/>
                <w:sz w:val="24"/>
              </w:rPr>
              <w:t>）</w:t>
            </w:r>
          </w:p>
        </w:tc>
        <w:tc>
          <w:tcPr>
            <w:tcW w:w="597" w:type="dxa"/>
            <w:tcBorders>
              <w:top w:val="single" w:sz="4" w:space="0" w:color="auto"/>
              <w:left w:val="single" w:sz="4" w:space="0" w:color="auto"/>
              <w:right w:val="single" w:sz="4" w:space="0" w:color="auto"/>
            </w:tcBorders>
            <w:vAlign w:val="center"/>
          </w:tcPr>
          <w:p w14:paraId="3A966433" w14:textId="77777777" w:rsidR="009C0203" w:rsidRDefault="00BC1BB0">
            <w:pPr>
              <w:snapToGrid w:val="0"/>
              <w:jc w:val="center"/>
              <w:rPr>
                <w:rFonts w:eastAsia="仿宋"/>
                <w:bCs/>
                <w:color w:val="000000" w:themeColor="text1"/>
                <w:sz w:val="24"/>
              </w:rPr>
            </w:pPr>
            <w:r>
              <w:rPr>
                <w:rFonts w:eastAsia="仿宋"/>
                <w:bCs/>
                <w:color w:val="000000" w:themeColor="text1"/>
                <w:sz w:val="24"/>
              </w:rPr>
              <w:t>10</w:t>
            </w:r>
          </w:p>
        </w:tc>
        <w:tc>
          <w:tcPr>
            <w:tcW w:w="619" w:type="dxa"/>
            <w:tcBorders>
              <w:top w:val="single" w:sz="4" w:space="0" w:color="auto"/>
              <w:left w:val="single" w:sz="4" w:space="0" w:color="auto"/>
              <w:right w:val="single" w:sz="4" w:space="0" w:color="auto"/>
            </w:tcBorders>
            <w:vAlign w:val="center"/>
          </w:tcPr>
          <w:p w14:paraId="368EC40E" w14:textId="77777777" w:rsidR="009C0203" w:rsidRDefault="00BC1BB0">
            <w:pPr>
              <w:snapToGrid w:val="0"/>
              <w:jc w:val="center"/>
              <w:rPr>
                <w:rFonts w:eastAsia="仿宋"/>
                <w:bCs/>
                <w:color w:val="000000" w:themeColor="text1"/>
                <w:sz w:val="24"/>
              </w:rPr>
            </w:pPr>
            <w:r>
              <w:rPr>
                <w:rFonts w:eastAsia="仿宋"/>
                <w:bCs/>
                <w:color w:val="000000" w:themeColor="text1"/>
                <w:sz w:val="24"/>
              </w:rPr>
              <w:t>160</w:t>
            </w:r>
          </w:p>
        </w:tc>
        <w:tc>
          <w:tcPr>
            <w:tcW w:w="668" w:type="dxa"/>
            <w:tcBorders>
              <w:top w:val="single" w:sz="4" w:space="0" w:color="auto"/>
              <w:left w:val="single" w:sz="4" w:space="0" w:color="auto"/>
              <w:right w:val="single" w:sz="4" w:space="0" w:color="auto"/>
            </w:tcBorders>
            <w:vAlign w:val="center"/>
          </w:tcPr>
          <w:p w14:paraId="1E042A86" w14:textId="77777777" w:rsidR="009C0203" w:rsidRDefault="00BC1BB0">
            <w:pPr>
              <w:snapToGrid w:val="0"/>
              <w:jc w:val="center"/>
              <w:rPr>
                <w:rFonts w:eastAsia="仿宋"/>
                <w:bCs/>
                <w:color w:val="000000" w:themeColor="text1"/>
                <w:sz w:val="24"/>
              </w:rPr>
            </w:pPr>
            <w:r>
              <w:rPr>
                <w:rFonts w:eastAsia="仿宋"/>
                <w:bCs/>
                <w:color w:val="000000" w:themeColor="text1"/>
                <w:sz w:val="24"/>
              </w:rPr>
              <w:t>1-5</w:t>
            </w:r>
          </w:p>
        </w:tc>
        <w:tc>
          <w:tcPr>
            <w:tcW w:w="617" w:type="dxa"/>
            <w:tcBorders>
              <w:top w:val="single" w:sz="4" w:space="0" w:color="auto"/>
              <w:left w:val="single" w:sz="4" w:space="0" w:color="auto"/>
              <w:right w:val="single" w:sz="4" w:space="0" w:color="auto"/>
            </w:tcBorders>
            <w:vAlign w:val="center"/>
          </w:tcPr>
          <w:p w14:paraId="20E01D90"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考查</w:t>
            </w:r>
          </w:p>
        </w:tc>
        <w:tc>
          <w:tcPr>
            <w:tcW w:w="626" w:type="dxa"/>
            <w:vMerge w:val="restart"/>
            <w:tcBorders>
              <w:top w:val="single" w:sz="4" w:space="0" w:color="auto"/>
              <w:left w:val="single" w:sz="4" w:space="0" w:color="auto"/>
              <w:right w:val="single" w:sz="4" w:space="0" w:color="auto"/>
            </w:tcBorders>
            <w:vAlign w:val="center"/>
          </w:tcPr>
          <w:p w14:paraId="50DAF0B5" w14:textId="77777777" w:rsidR="009C0203" w:rsidRDefault="00BC1BB0">
            <w:pPr>
              <w:snapToGrid w:val="0"/>
              <w:jc w:val="center"/>
              <w:rPr>
                <w:rFonts w:eastAsia="仿宋"/>
                <w:bCs/>
                <w:color w:val="000000" w:themeColor="text1"/>
                <w:sz w:val="24"/>
              </w:rPr>
            </w:pPr>
            <w:r>
              <w:rPr>
                <w:rFonts w:eastAsia="仿宋"/>
                <w:bCs/>
                <w:color w:val="000000" w:themeColor="text1"/>
                <w:sz w:val="24"/>
              </w:rPr>
              <w:t>中国</w:t>
            </w:r>
          </w:p>
          <w:p w14:paraId="7A512FF5" w14:textId="77777777" w:rsidR="009C0203" w:rsidRDefault="00BC1BB0">
            <w:pPr>
              <w:snapToGrid w:val="0"/>
              <w:jc w:val="center"/>
              <w:rPr>
                <w:rFonts w:eastAsia="仿宋"/>
                <w:bCs/>
                <w:color w:val="000000" w:themeColor="text1"/>
                <w:sz w:val="24"/>
              </w:rPr>
            </w:pPr>
            <w:r>
              <w:rPr>
                <w:rFonts w:eastAsia="仿宋"/>
                <w:bCs/>
                <w:color w:val="000000" w:themeColor="text1"/>
                <w:sz w:val="24"/>
              </w:rPr>
              <w:t>音乐</w:t>
            </w:r>
          </w:p>
          <w:p w14:paraId="17A9D2E7" w14:textId="77777777" w:rsidR="009C0203" w:rsidRDefault="00BC1BB0">
            <w:pPr>
              <w:snapToGrid w:val="0"/>
              <w:jc w:val="center"/>
              <w:rPr>
                <w:rFonts w:eastAsia="仿宋"/>
                <w:bCs/>
                <w:color w:val="000000" w:themeColor="text1"/>
                <w:sz w:val="24"/>
              </w:rPr>
            </w:pPr>
            <w:r>
              <w:rPr>
                <w:rFonts w:eastAsia="仿宋"/>
                <w:bCs/>
                <w:color w:val="000000" w:themeColor="text1"/>
                <w:sz w:val="24"/>
              </w:rPr>
              <w:t>史方</w:t>
            </w:r>
          </w:p>
          <w:p w14:paraId="690C95FF" w14:textId="77777777" w:rsidR="009C0203" w:rsidRDefault="00BC1BB0">
            <w:pPr>
              <w:snapToGrid w:val="0"/>
              <w:jc w:val="center"/>
              <w:rPr>
                <w:rFonts w:eastAsia="仿宋"/>
                <w:bCs/>
                <w:color w:val="000000" w:themeColor="text1"/>
                <w:sz w:val="24"/>
              </w:rPr>
            </w:pPr>
            <w:r>
              <w:rPr>
                <w:rFonts w:eastAsia="仿宋"/>
                <w:bCs/>
                <w:color w:val="000000" w:themeColor="text1"/>
                <w:sz w:val="24"/>
              </w:rPr>
              <w:t>向</w:t>
            </w:r>
          </w:p>
        </w:tc>
        <w:tc>
          <w:tcPr>
            <w:tcW w:w="831" w:type="dxa"/>
            <w:tcBorders>
              <w:top w:val="single" w:sz="4" w:space="0" w:color="auto"/>
              <w:left w:val="single" w:sz="4" w:space="0" w:color="auto"/>
              <w:right w:val="single" w:sz="4" w:space="0" w:color="auto"/>
            </w:tcBorders>
            <w:vAlign w:val="center"/>
          </w:tcPr>
          <w:p w14:paraId="22E34CAD" w14:textId="77777777" w:rsidR="009C0203" w:rsidRDefault="009C0203">
            <w:pPr>
              <w:snapToGrid w:val="0"/>
              <w:jc w:val="center"/>
              <w:rPr>
                <w:rFonts w:eastAsia="仿宋"/>
                <w:bCs/>
                <w:color w:val="000000" w:themeColor="text1"/>
                <w:szCs w:val="21"/>
              </w:rPr>
            </w:pPr>
          </w:p>
        </w:tc>
      </w:tr>
      <w:tr w:rsidR="009C0203" w14:paraId="64E67626" w14:textId="77777777">
        <w:trPr>
          <w:cantSplit/>
          <w:trHeight w:val="485"/>
          <w:jc w:val="center"/>
        </w:trPr>
        <w:tc>
          <w:tcPr>
            <w:tcW w:w="736" w:type="dxa"/>
            <w:vMerge/>
            <w:tcBorders>
              <w:left w:val="single" w:sz="4" w:space="0" w:color="auto"/>
              <w:right w:val="single" w:sz="4" w:space="0" w:color="auto"/>
            </w:tcBorders>
            <w:shd w:val="clear" w:color="auto" w:fill="D7D7D7"/>
            <w:vAlign w:val="center"/>
          </w:tcPr>
          <w:p w14:paraId="1F9B9DFA" w14:textId="77777777" w:rsidR="009C0203" w:rsidRDefault="009C0203">
            <w:pPr>
              <w:snapToGrid w:val="0"/>
              <w:ind w:rightChars="-6" w:right="-13"/>
              <w:jc w:val="center"/>
              <w:rPr>
                <w:rFonts w:eastAsia="仿宋"/>
                <w:bCs/>
                <w:color w:val="000000" w:themeColor="text1"/>
                <w:szCs w:val="21"/>
              </w:rPr>
            </w:pPr>
          </w:p>
        </w:tc>
        <w:tc>
          <w:tcPr>
            <w:tcW w:w="1137" w:type="dxa"/>
            <w:tcBorders>
              <w:left w:val="single" w:sz="4" w:space="0" w:color="auto"/>
              <w:right w:val="single" w:sz="4" w:space="0" w:color="auto"/>
            </w:tcBorders>
            <w:vAlign w:val="center"/>
          </w:tcPr>
          <w:p w14:paraId="30083C97"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22210111</w:t>
            </w:r>
          </w:p>
        </w:tc>
        <w:tc>
          <w:tcPr>
            <w:tcW w:w="3943" w:type="dxa"/>
            <w:tcBorders>
              <w:top w:val="single" w:sz="4" w:space="0" w:color="auto"/>
              <w:left w:val="single" w:sz="4" w:space="0" w:color="auto"/>
              <w:right w:val="single" w:sz="4" w:space="0" w:color="auto"/>
            </w:tcBorders>
            <w:vAlign w:val="center"/>
          </w:tcPr>
          <w:p w14:paraId="47092C3F" w14:textId="77777777" w:rsidR="009C0203" w:rsidRDefault="00BC1BB0">
            <w:pPr>
              <w:snapToGrid w:val="0"/>
              <w:rPr>
                <w:rFonts w:eastAsia="仿宋"/>
                <w:bCs/>
                <w:color w:val="000000" w:themeColor="text1"/>
                <w:sz w:val="24"/>
              </w:rPr>
            </w:pPr>
            <w:r>
              <w:rPr>
                <w:rFonts w:eastAsia="仿宋"/>
                <w:bCs/>
                <w:color w:val="000000" w:themeColor="text1"/>
                <w:sz w:val="24"/>
              </w:rPr>
              <w:t>中国音乐史学文献研读</w:t>
            </w:r>
          </w:p>
        </w:tc>
        <w:tc>
          <w:tcPr>
            <w:tcW w:w="597" w:type="dxa"/>
            <w:tcBorders>
              <w:top w:val="single" w:sz="4" w:space="0" w:color="auto"/>
              <w:left w:val="single" w:sz="4" w:space="0" w:color="auto"/>
              <w:right w:val="single" w:sz="4" w:space="0" w:color="auto"/>
            </w:tcBorders>
            <w:vAlign w:val="center"/>
          </w:tcPr>
          <w:p w14:paraId="45F339FD" w14:textId="77777777" w:rsidR="009C0203" w:rsidRDefault="00BC1BB0">
            <w:pPr>
              <w:snapToGrid w:val="0"/>
              <w:jc w:val="center"/>
              <w:rPr>
                <w:rFonts w:eastAsia="仿宋"/>
                <w:bCs/>
                <w:color w:val="000000" w:themeColor="text1"/>
                <w:sz w:val="24"/>
              </w:rPr>
            </w:pPr>
            <w:r>
              <w:rPr>
                <w:rFonts w:eastAsia="仿宋"/>
                <w:bCs/>
                <w:color w:val="000000" w:themeColor="text1"/>
                <w:sz w:val="24"/>
              </w:rPr>
              <w:t>2</w:t>
            </w:r>
          </w:p>
        </w:tc>
        <w:tc>
          <w:tcPr>
            <w:tcW w:w="619" w:type="dxa"/>
            <w:tcBorders>
              <w:top w:val="single" w:sz="4" w:space="0" w:color="auto"/>
              <w:left w:val="single" w:sz="4" w:space="0" w:color="auto"/>
              <w:right w:val="single" w:sz="4" w:space="0" w:color="auto"/>
            </w:tcBorders>
            <w:vAlign w:val="center"/>
          </w:tcPr>
          <w:p w14:paraId="1F04753B" w14:textId="77777777" w:rsidR="009C0203" w:rsidRDefault="00BC1BB0">
            <w:pPr>
              <w:snapToGrid w:val="0"/>
              <w:jc w:val="center"/>
              <w:rPr>
                <w:rFonts w:eastAsia="仿宋"/>
                <w:bCs/>
                <w:color w:val="000000" w:themeColor="text1"/>
                <w:sz w:val="24"/>
              </w:rPr>
            </w:pPr>
            <w:r>
              <w:rPr>
                <w:rFonts w:eastAsia="仿宋"/>
                <w:bCs/>
                <w:color w:val="000000" w:themeColor="text1"/>
                <w:sz w:val="24"/>
              </w:rPr>
              <w:t>32</w:t>
            </w:r>
          </w:p>
        </w:tc>
        <w:tc>
          <w:tcPr>
            <w:tcW w:w="668" w:type="dxa"/>
            <w:tcBorders>
              <w:top w:val="single" w:sz="4" w:space="0" w:color="auto"/>
              <w:left w:val="single" w:sz="4" w:space="0" w:color="auto"/>
              <w:right w:val="single" w:sz="4" w:space="0" w:color="auto"/>
            </w:tcBorders>
            <w:vAlign w:val="center"/>
          </w:tcPr>
          <w:p w14:paraId="09121581" w14:textId="77777777" w:rsidR="009C0203" w:rsidRDefault="00BC1BB0">
            <w:pPr>
              <w:snapToGrid w:val="0"/>
              <w:jc w:val="center"/>
              <w:rPr>
                <w:rFonts w:eastAsia="仿宋"/>
                <w:bCs/>
                <w:color w:val="000000" w:themeColor="text1"/>
                <w:sz w:val="24"/>
              </w:rPr>
            </w:pPr>
            <w:r>
              <w:rPr>
                <w:rFonts w:eastAsia="仿宋"/>
                <w:bCs/>
                <w:color w:val="000000" w:themeColor="text1"/>
                <w:sz w:val="24"/>
              </w:rPr>
              <w:t>2</w:t>
            </w:r>
          </w:p>
        </w:tc>
        <w:tc>
          <w:tcPr>
            <w:tcW w:w="617" w:type="dxa"/>
            <w:tcBorders>
              <w:top w:val="single" w:sz="4" w:space="0" w:color="auto"/>
              <w:left w:val="single" w:sz="4" w:space="0" w:color="auto"/>
              <w:right w:val="single" w:sz="4" w:space="0" w:color="auto"/>
            </w:tcBorders>
            <w:vAlign w:val="center"/>
          </w:tcPr>
          <w:p w14:paraId="15CFAAC4"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考查</w:t>
            </w:r>
          </w:p>
        </w:tc>
        <w:tc>
          <w:tcPr>
            <w:tcW w:w="626" w:type="dxa"/>
            <w:vMerge/>
            <w:tcBorders>
              <w:left w:val="single" w:sz="4" w:space="0" w:color="auto"/>
              <w:right w:val="single" w:sz="4" w:space="0" w:color="auto"/>
            </w:tcBorders>
            <w:vAlign w:val="center"/>
          </w:tcPr>
          <w:p w14:paraId="5AD6DDD2" w14:textId="77777777" w:rsidR="009C0203" w:rsidRDefault="009C0203">
            <w:pPr>
              <w:snapToGrid w:val="0"/>
              <w:jc w:val="center"/>
              <w:rPr>
                <w:rFonts w:eastAsia="仿宋"/>
                <w:bCs/>
                <w:color w:val="000000" w:themeColor="text1"/>
                <w:sz w:val="24"/>
              </w:rPr>
            </w:pPr>
          </w:p>
        </w:tc>
        <w:tc>
          <w:tcPr>
            <w:tcW w:w="831" w:type="dxa"/>
            <w:tcBorders>
              <w:top w:val="single" w:sz="4" w:space="0" w:color="auto"/>
              <w:left w:val="single" w:sz="4" w:space="0" w:color="auto"/>
              <w:right w:val="single" w:sz="4" w:space="0" w:color="auto"/>
            </w:tcBorders>
            <w:vAlign w:val="center"/>
          </w:tcPr>
          <w:p w14:paraId="0008991C" w14:textId="77777777" w:rsidR="009C0203" w:rsidRDefault="009C0203">
            <w:pPr>
              <w:snapToGrid w:val="0"/>
              <w:jc w:val="center"/>
              <w:rPr>
                <w:rFonts w:eastAsia="仿宋"/>
                <w:bCs/>
                <w:color w:val="000000" w:themeColor="text1"/>
                <w:szCs w:val="21"/>
              </w:rPr>
            </w:pPr>
          </w:p>
        </w:tc>
      </w:tr>
      <w:tr w:rsidR="009C0203" w14:paraId="0005E080" w14:textId="77777777">
        <w:trPr>
          <w:cantSplit/>
          <w:trHeight w:val="434"/>
          <w:jc w:val="center"/>
        </w:trPr>
        <w:tc>
          <w:tcPr>
            <w:tcW w:w="736" w:type="dxa"/>
            <w:vMerge/>
            <w:tcBorders>
              <w:left w:val="single" w:sz="4" w:space="0" w:color="auto"/>
              <w:right w:val="single" w:sz="4" w:space="0" w:color="auto"/>
            </w:tcBorders>
            <w:shd w:val="clear" w:color="auto" w:fill="D7D7D7"/>
            <w:vAlign w:val="center"/>
          </w:tcPr>
          <w:p w14:paraId="784F8BBC" w14:textId="77777777" w:rsidR="009C0203" w:rsidRDefault="009C0203">
            <w:pPr>
              <w:snapToGrid w:val="0"/>
              <w:ind w:rightChars="-6" w:right="-13"/>
              <w:jc w:val="center"/>
              <w:rPr>
                <w:rFonts w:eastAsia="仿宋"/>
                <w:bCs/>
                <w:color w:val="000000" w:themeColor="text1"/>
                <w:szCs w:val="21"/>
              </w:rPr>
            </w:pPr>
          </w:p>
        </w:tc>
        <w:tc>
          <w:tcPr>
            <w:tcW w:w="1137" w:type="dxa"/>
            <w:tcBorders>
              <w:left w:val="single" w:sz="4" w:space="0" w:color="auto"/>
              <w:right w:val="single" w:sz="4" w:space="0" w:color="auto"/>
            </w:tcBorders>
            <w:vAlign w:val="center"/>
          </w:tcPr>
          <w:p w14:paraId="1EB0A369"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22210112</w:t>
            </w:r>
          </w:p>
        </w:tc>
        <w:tc>
          <w:tcPr>
            <w:tcW w:w="3943" w:type="dxa"/>
            <w:tcBorders>
              <w:top w:val="single" w:sz="4" w:space="0" w:color="auto"/>
              <w:left w:val="single" w:sz="4" w:space="0" w:color="auto"/>
              <w:right w:val="single" w:sz="4" w:space="0" w:color="auto"/>
            </w:tcBorders>
            <w:vAlign w:val="center"/>
          </w:tcPr>
          <w:p w14:paraId="7979AD36" w14:textId="77777777" w:rsidR="009C0203" w:rsidRDefault="00BC1BB0">
            <w:pPr>
              <w:snapToGrid w:val="0"/>
              <w:rPr>
                <w:rFonts w:eastAsia="仿宋"/>
                <w:bCs/>
                <w:color w:val="000000" w:themeColor="text1"/>
                <w:sz w:val="24"/>
              </w:rPr>
            </w:pPr>
            <w:r>
              <w:rPr>
                <w:rFonts w:eastAsia="仿宋"/>
                <w:bCs/>
                <w:color w:val="000000" w:themeColor="text1"/>
                <w:sz w:val="24"/>
              </w:rPr>
              <w:t>中国音乐史学理论与方法</w:t>
            </w:r>
          </w:p>
        </w:tc>
        <w:tc>
          <w:tcPr>
            <w:tcW w:w="597" w:type="dxa"/>
            <w:tcBorders>
              <w:top w:val="single" w:sz="4" w:space="0" w:color="auto"/>
              <w:left w:val="single" w:sz="4" w:space="0" w:color="auto"/>
              <w:right w:val="single" w:sz="4" w:space="0" w:color="auto"/>
            </w:tcBorders>
            <w:vAlign w:val="center"/>
          </w:tcPr>
          <w:p w14:paraId="4BF6E80D" w14:textId="77777777" w:rsidR="009C0203" w:rsidRDefault="00BC1BB0">
            <w:pPr>
              <w:snapToGrid w:val="0"/>
              <w:jc w:val="center"/>
              <w:rPr>
                <w:rFonts w:eastAsia="仿宋"/>
                <w:bCs/>
                <w:color w:val="000000" w:themeColor="text1"/>
                <w:sz w:val="24"/>
              </w:rPr>
            </w:pPr>
            <w:r>
              <w:rPr>
                <w:rFonts w:eastAsia="仿宋"/>
                <w:bCs/>
                <w:color w:val="000000" w:themeColor="text1"/>
                <w:sz w:val="24"/>
              </w:rPr>
              <w:t>2</w:t>
            </w:r>
          </w:p>
        </w:tc>
        <w:tc>
          <w:tcPr>
            <w:tcW w:w="619" w:type="dxa"/>
            <w:tcBorders>
              <w:top w:val="single" w:sz="4" w:space="0" w:color="auto"/>
              <w:left w:val="single" w:sz="4" w:space="0" w:color="auto"/>
              <w:right w:val="single" w:sz="4" w:space="0" w:color="auto"/>
            </w:tcBorders>
            <w:vAlign w:val="center"/>
          </w:tcPr>
          <w:p w14:paraId="5A31293E" w14:textId="77777777" w:rsidR="009C0203" w:rsidRDefault="00BC1BB0">
            <w:pPr>
              <w:snapToGrid w:val="0"/>
              <w:jc w:val="center"/>
              <w:rPr>
                <w:rFonts w:eastAsia="仿宋"/>
                <w:bCs/>
                <w:color w:val="000000" w:themeColor="text1"/>
                <w:sz w:val="24"/>
              </w:rPr>
            </w:pPr>
            <w:r>
              <w:rPr>
                <w:rFonts w:eastAsia="仿宋"/>
                <w:bCs/>
                <w:color w:val="000000" w:themeColor="text1"/>
                <w:sz w:val="24"/>
              </w:rPr>
              <w:t>32</w:t>
            </w:r>
          </w:p>
        </w:tc>
        <w:tc>
          <w:tcPr>
            <w:tcW w:w="668" w:type="dxa"/>
            <w:tcBorders>
              <w:top w:val="single" w:sz="4" w:space="0" w:color="auto"/>
              <w:left w:val="single" w:sz="4" w:space="0" w:color="auto"/>
              <w:right w:val="single" w:sz="4" w:space="0" w:color="auto"/>
            </w:tcBorders>
            <w:vAlign w:val="center"/>
          </w:tcPr>
          <w:p w14:paraId="2B08064B" w14:textId="77777777" w:rsidR="009C0203" w:rsidRDefault="00BC1BB0">
            <w:pPr>
              <w:snapToGrid w:val="0"/>
              <w:jc w:val="center"/>
              <w:rPr>
                <w:rFonts w:eastAsia="仿宋"/>
                <w:bCs/>
                <w:color w:val="000000" w:themeColor="text1"/>
                <w:sz w:val="24"/>
              </w:rPr>
            </w:pPr>
            <w:r>
              <w:rPr>
                <w:rFonts w:eastAsia="仿宋"/>
                <w:bCs/>
                <w:color w:val="000000" w:themeColor="text1"/>
                <w:sz w:val="24"/>
              </w:rPr>
              <w:t>3</w:t>
            </w:r>
          </w:p>
        </w:tc>
        <w:tc>
          <w:tcPr>
            <w:tcW w:w="617" w:type="dxa"/>
            <w:tcBorders>
              <w:top w:val="single" w:sz="4" w:space="0" w:color="auto"/>
              <w:left w:val="single" w:sz="4" w:space="0" w:color="auto"/>
              <w:right w:val="single" w:sz="4" w:space="0" w:color="auto"/>
            </w:tcBorders>
            <w:vAlign w:val="center"/>
          </w:tcPr>
          <w:p w14:paraId="6DE62BC2"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考查</w:t>
            </w:r>
          </w:p>
        </w:tc>
        <w:tc>
          <w:tcPr>
            <w:tcW w:w="626" w:type="dxa"/>
            <w:vMerge/>
            <w:tcBorders>
              <w:left w:val="single" w:sz="4" w:space="0" w:color="auto"/>
              <w:right w:val="single" w:sz="4" w:space="0" w:color="auto"/>
            </w:tcBorders>
            <w:vAlign w:val="center"/>
          </w:tcPr>
          <w:p w14:paraId="32299A61" w14:textId="77777777" w:rsidR="009C0203" w:rsidRDefault="009C0203">
            <w:pPr>
              <w:snapToGrid w:val="0"/>
              <w:jc w:val="center"/>
              <w:rPr>
                <w:rFonts w:eastAsia="仿宋"/>
                <w:bCs/>
                <w:color w:val="000000" w:themeColor="text1"/>
                <w:sz w:val="24"/>
              </w:rPr>
            </w:pPr>
          </w:p>
        </w:tc>
        <w:tc>
          <w:tcPr>
            <w:tcW w:w="831" w:type="dxa"/>
            <w:tcBorders>
              <w:top w:val="single" w:sz="4" w:space="0" w:color="auto"/>
              <w:left w:val="single" w:sz="4" w:space="0" w:color="auto"/>
              <w:right w:val="single" w:sz="4" w:space="0" w:color="auto"/>
            </w:tcBorders>
            <w:vAlign w:val="center"/>
          </w:tcPr>
          <w:p w14:paraId="01143A1B" w14:textId="77777777" w:rsidR="009C0203" w:rsidRDefault="009C0203">
            <w:pPr>
              <w:snapToGrid w:val="0"/>
              <w:jc w:val="center"/>
              <w:rPr>
                <w:rFonts w:eastAsia="仿宋"/>
                <w:bCs/>
                <w:color w:val="000000" w:themeColor="text1"/>
                <w:szCs w:val="21"/>
              </w:rPr>
            </w:pPr>
          </w:p>
        </w:tc>
      </w:tr>
      <w:tr w:rsidR="009C0203" w14:paraId="1DC2F0C0" w14:textId="77777777">
        <w:trPr>
          <w:cantSplit/>
          <w:trHeight w:val="602"/>
          <w:jc w:val="center"/>
        </w:trPr>
        <w:tc>
          <w:tcPr>
            <w:tcW w:w="736" w:type="dxa"/>
            <w:vMerge/>
            <w:tcBorders>
              <w:left w:val="single" w:sz="4" w:space="0" w:color="auto"/>
              <w:right w:val="single" w:sz="4" w:space="0" w:color="auto"/>
            </w:tcBorders>
            <w:shd w:val="clear" w:color="auto" w:fill="D7D7D7"/>
            <w:vAlign w:val="center"/>
          </w:tcPr>
          <w:p w14:paraId="7C8234F0" w14:textId="77777777" w:rsidR="009C0203" w:rsidRDefault="009C0203">
            <w:pPr>
              <w:snapToGrid w:val="0"/>
              <w:ind w:rightChars="-6" w:right="-13"/>
              <w:jc w:val="center"/>
              <w:rPr>
                <w:rFonts w:eastAsia="仿宋"/>
                <w:bCs/>
                <w:color w:val="000000" w:themeColor="text1"/>
                <w:szCs w:val="21"/>
              </w:rPr>
            </w:pPr>
          </w:p>
        </w:tc>
        <w:tc>
          <w:tcPr>
            <w:tcW w:w="1137" w:type="dxa"/>
            <w:tcBorders>
              <w:top w:val="single" w:sz="4" w:space="0" w:color="auto"/>
              <w:left w:val="single" w:sz="4" w:space="0" w:color="auto"/>
              <w:right w:val="single" w:sz="4" w:space="0" w:color="auto"/>
            </w:tcBorders>
            <w:vAlign w:val="center"/>
          </w:tcPr>
          <w:p w14:paraId="2A35C77F"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22210106——110</w:t>
            </w:r>
          </w:p>
        </w:tc>
        <w:tc>
          <w:tcPr>
            <w:tcW w:w="3943" w:type="dxa"/>
            <w:tcBorders>
              <w:top w:val="single" w:sz="4" w:space="0" w:color="auto"/>
              <w:left w:val="single" w:sz="4" w:space="0" w:color="auto"/>
              <w:right w:val="single" w:sz="4" w:space="0" w:color="auto"/>
            </w:tcBorders>
            <w:vAlign w:val="center"/>
          </w:tcPr>
          <w:p w14:paraId="6C331AB1" w14:textId="77777777" w:rsidR="009C0203" w:rsidRDefault="00BC1BB0">
            <w:pPr>
              <w:snapToGrid w:val="0"/>
              <w:ind w:rightChars="-6" w:right="-13"/>
              <w:rPr>
                <w:rFonts w:eastAsia="仿宋"/>
                <w:bCs/>
                <w:color w:val="000000" w:themeColor="text1"/>
                <w:sz w:val="24"/>
              </w:rPr>
            </w:pPr>
            <w:r>
              <w:rPr>
                <w:rFonts w:eastAsia="仿宋"/>
                <w:bCs/>
                <w:color w:val="000000" w:themeColor="text1"/>
                <w:sz w:val="24"/>
              </w:rPr>
              <w:t>专业主课（</w:t>
            </w:r>
            <w:r>
              <w:rPr>
                <w:rFonts w:eastAsia="仿宋"/>
                <w:bCs/>
                <w:color w:val="000000" w:themeColor="text1"/>
                <w:sz w:val="24"/>
              </w:rPr>
              <w:t>1-5</w:t>
            </w:r>
            <w:r>
              <w:rPr>
                <w:rFonts w:eastAsia="仿宋"/>
                <w:bCs/>
                <w:color w:val="000000" w:themeColor="text1"/>
                <w:sz w:val="24"/>
              </w:rPr>
              <w:t>）</w:t>
            </w:r>
          </w:p>
        </w:tc>
        <w:tc>
          <w:tcPr>
            <w:tcW w:w="597" w:type="dxa"/>
            <w:tcBorders>
              <w:top w:val="single" w:sz="4" w:space="0" w:color="auto"/>
              <w:left w:val="single" w:sz="4" w:space="0" w:color="auto"/>
              <w:right w:val="single" w:sz="4" w:space="0" w:color="auto"/>
            </w:tcBorders>
            <w:vAlign w:val="center"/>
          </w:tcPr>
          <w:p w14:paraId="7F93E40B"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10</w:t>
            </w:r>
          </w:p>
        </w:tc>
        <w:tc>
          <w:tcPr>
            <w:tcW w:w="619" w:type="dxa"/>
            <w:tcBorders>
              <w:top w:val="single" w:sz="4" w:space="0" w:color="auto"/>
              <w:left w:val="single" w:sz="4" w:space="0" w:color="auto"/>
              <w:right w:val="single" w:sz="4" w:space="0" w:color="auto"/>
            </w:tcBorders>
            <w:vAlign w:val="center"/>
          </w:tcPr>
          <w:p w14:paraId="67A081FD"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160</w:t>
            </w:r>
          </w:p>
        </w:tc>
        <w:tc>
          <w:tcPr>
            <w:tcW w:w="668" w:type="dxa"/>
            <w:tcBorders>
              <w:top w:val="single" w:sz="4" w:space="0" w:color="auto"/>
              <w:left w:val="single" w:sz="4" w:space="0" w:color="auto"/>
              <w:right w:val="single" w:sz="4" w:space="0" w:color="auto"/>
            </w:tcBorders>
            <w:vAlign w:val="center"/>
          </w:tcPr>
          <w:p w14:paraId="13A7BAD4"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1-5</w:t>
            </w:r>
          </w:p>
        </w:tc>
        <w:tc>
          <w:tcPr>
            <w:tcW w:w="617" w:type="dxa"/>
            <w:tcBorders>
              <w:top w:val="single" w:sz="4" w:space="0" w:color="auto"/>
              <w:left w:val="single" w:sz="4" w:space="0" w:color="auto"/>
              <w:right w:val="single" w:sz="4" w:space="0" w:color="auto"/>
            </w:tcBorders>
            <w:vAlign w:val="center"/>
          </w:tcPr>
          <w:p w14:paraId="24B70A6B"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考查</w:t>
            </w:r>
          </w:p>
        </w:tc>
        <w:tc>
          <w:tcPr>
            <w:tcW w:w="626" w:type="dxa"/>
            <w:vMerge w:val="restart"/>
            <w:tcBorders>
              <w:top w:val="single" w:sz="4" w:space="0" w:color="auto"/>
              <w:left w:val="single" w:sz="4" w:space="0" w:color="auto"/>
              <w:right w:val="single" w:sz="4" w:space="0" w:color="auto"/>
            </w:tcBorders>
            <w:vAlign w:val="center"/>
          </w:tcPr>
          <w:p w14:paraId="1D177594" w14:textId="77777777" w:rsidR="009C0203" w:rsidRDefault="00BC1BB0">
            <w:pPr>
              <w:snapToGrid w:val="0"/>
              <w:jc w:val="center"/>
              <w:rPr>
                <w:rFonts w:eastAsia="仿宋"/>
                <w:bCs/>
                <w:color w:val="000000" w:themeColor="text1"/>
                <w:sz w:val="24"/>
              </w:rPr>
            </w:pPr>
            <w:r>
              <w:rPr>
                <w:rFonts w:eastAsia="仿宋"/>
                <w:bCs/>
                <w:color w:val="000000" w:themeColor="text1"/>
                <w:sz w:val="24"/>
              </w:rPr>
              <w:t>视唱</w:t>
            </w:r>
          </w:p>
          <w:p w14:paraId="280665EA" w14:textId="77777777" w:rsidR="009C0203" w:rsidRDefault="00BC1BB0">
            <w:pPr>
              <w:snapToGrid w:val="0"/>
              <w:jc w:val="center"/>
              <w:rPr>
                <w:rFonts w:eastAsia="仿宋"/>
                <w:bCs/>
                <w:color w:val="000000" w:themeColor="text1"/>
                <w:sz w:val="24"/>
              </w:rPr>
            </w:pPr>
            <w:r>
              <w:rPr>
                <w:rFonts w:eastAsia="仿宋"/>
                <w:bCs/>
                <w:color w:val="000000" w:themeColor="text1"/>
                <w:sz w:val="24"/>
              </w:rPr>
              <w:t>练耳</w:t>
            </w:r>
          </w:p>
          <w:p w14:paraId="18808FDC" w14:textId="77777777" w:rsidR="009C0203" w:rsidRDefault="00BC1BB0">
            <w:pPr>
              <w:snapToGrid w:val="0"/>
              <w:jc w:val="center"/>
              <w:rPr>
                <w:rFonts w:eastAsia="仿宋"/>
                <w:bCs/>
                <w:color w:val="000000" w:themeColor="text1"/>
                <w:sz w:val="24"/>
              </w:rPr>
            </w:pPr>
            <w:r>
              <w:rPr>
                <w:rFonts w:eastAsia="仿宋"/>
                <w:bCs/>
                <w:color w:val="000000" w:themeColor="text1"/>
                <w:sz w:val="24"/>
              </w:rPr>
              <w:t>方向</w:t>
            </w:r>
          </w:p>
        </w:tc>
        <w:tc>
          <w:tcPr>
            <w:tcW w:w="831" w:type="dxa"/>
            <w:tcBorders>
              <w:top w:val="single" w:sz="4" w:space="0" w:color="auto"/>
              <w:left w:val="single" w:sz="4" w:space="0" w:color="auto"/>
              <w:right w:val="single" w:sz="4" w:space="0" w:color="auto"/>
            </w:tcBorders>
            <w:vAlign w:val="center"/>
          </w:tcPr>
          <w:p w14:paraId="171BBA33" w14:textId="77777777" w:rsidR="009C0203" w:rsidRDefault="009C0203">
            <w:pPr>
              <w:snapToGrid w:val="0"/>
              <w:jc w:val="center"/>
              <w:rPr>
                <w:rFonts w:eastAsia="仿宋"/>
                <w:bCs/>
                <w:color w:val="000000" w:themeColor="text1"/>
                <w:szCs w:val="21"/>
              </w:rPr>
            </w:pPr>
          </w:p>
        </w:tc>
      </w:tr>
      <w:tr w:rsidR="009C0203" w14:paraId="7B83031B" w14:textId="77777777">
        <w:trPr>
          <w:cantSplit/>
          <w:trHeight w:val="422"/>
          <w:jc w:val="center"/>
        </w:trPr>
        <w:tc>
          <w:tcPr>
            <w:tcW w:w="736" w:type="dxa"/>
            <w:vMerge/>
            <w:tcBorders>
              <w:left w:val="single" w:sz="4" w:space="0" w:color="auto"/>
              <w:right w:val="single" w:sz="4" w:space="0" w:color="auto"/>
            </w:tcBorders>
            <w:shd w:val="clear" w:color="auto" w:fill="D7D7D7"/>
            <w:vAlign w:val="center"/>
          </w:tcPr>
          <w:p w14:paraId="5A9AAE65" w14:textId="77777777" w:rsidR="009C0203" w:rsidRDefault="009C0203">
            <w:pPr>
              <w:snapToGrid w:val="0"/>
              <w:ind w:rightChars="-6" w:right="-13"/>
              <w:jc w:val="center"/>
              <w:rPr>
                <w:rFonts w:eastAsia="仿宋"/>
                <w:bCs/>
                <w:color w:val="000000" w:themeColor="text1"/>
                <w:szCs w:val="21"/>
              </w:rPr>
            </w:pPr>
          </w:p>
        </w:tc>
        <w:tc>
          <w:tcPr>
            <w:tcW w:w="1137" w:type="dxa"/>
            <w:tcBorders>
              <w:top w:val="single" w:sz="4" w:space="0" w:color="auto"/>
              <w:left w:val="single" w:sz="4" w:space="0" w:color="auto"/>
              <w:right w:val="single" w:sz="4" w:space="0" w:color="auto"/>
            </w:tcBorders>
            <w:vAlign w:val="center"/>
          </w:tcPr>
          <w:p w14:paraId="7B213ED1"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22210118</w:t>
            </w:r>
          </w:p>
        </w:tc>
        <w:tc>
          <w:tcPr>
            <w:tcW w:w="3943" w:type="dxa"/>
            <w:tcBorders>
              <w:top w:val="single" w:sz="4" w:space="0" w:color="auto"/>
              <w:left w:val="single" w:sz="4" w:space="0" w:color="auto"/>
              <w:right w:val="single" w:sz="4" w:space="0" w:color="auto"/>
            </w:tcBorders>
            <w:vAlign w:val="center"/>
          </w:tcPr>
          <w:p w14:paraId="4573C7DE" w14:textId="77777777" w:rsidR="009C0203" w:rsidRDefault="00BC1BB0">
            <w:pPr>
              <w:snapToGrid w:val="0"/>
              <w:ind w:rightChars="-6" w:right="-13"/>
              <w:rPr>
                <w:rFonts w:eastAsia="仿宋"/>
                <w:bCs/>
                <w:color w:val="000000" w:themeColor="text1"/>
                <w:sz w:val="24"/>
              </w:rPr>
            </w:pPr>
            <w:r>
              <w:rPr>
                <w:rFonts w:eastAsia="仿宋"/>
                <w:bCs/>
                <w:color w:val="000000" w:themeColor="text1"/>
                <w:sz w:val="24"/>
              </w:rPr>
              <w:t>和声风格研究</w:t>
            </w:r>
          </w:p>
        </w:tc>
        <w:tc>
          <w:tcPr>
            <w:tcW w:w="597" w:type="dxa"/>
            <w:tcBorders>
              <w:top w:val="single" w:sz="4" w:space="0" w:color="auto"/>
              <w:left w:val="single" w:sz="4" w:space="0" w:color="auto"/>
              <w:right w:val="single" w:sz="4" w:space="0" w:color="auto"/>
            </w:tcBorders>
            <w:vAlign w:val="center"/>
          </w:tcPr>
          <w:p w14:paraId="05C777E1"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2</w:t>
            </w:r>
          </w:p>
        </w:tc>
        <w:tc>
          <w:tcPr>
            <w:tcW w:w="619" w:type="dxa"/>
            <w:tcBorders>
              <w:top w:val="single" w:sz="4" w:space="0" w:color="auto"/>
              <w:left w:val="single" w:sz="4" w:space="0" w:color="auto"/>
              <w:right w:val="single" w:sz="4" w:space="0" w:color="auto"/>
            </w:tcBorders>
            <w:vAlign w:val="center"/>
          </w:tcPr>
          <w:p w14:paraId="504E9940"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32</w:t>
            </w:r>
          </w:p>
        </w:tc>
        <w:tc>
          <w:tcPr>
            <w:tcW w:w="668" w:type="dxa"/>
            <w:tcBorders>
              <w:top w:val="single" w:sz="4" w:space="0" w:color="auto"/>
              <w:left w:val="single" w:sz="4" w:space="0" w:color="auto"/>
              <w:right w:val="single" w:sz="4" w:space="0" w:color="auto"/>
            </w:tcBorders>
            <w:vAlign w:val="center"/>
          </w:tcPr>
          <w:p w14:paraId="725A1406"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2</w:t>
            </w:r>
          </w:p>
        </w:tc>
        <w:tc>
          <w:tcPr>
            <w:tcW w:w="617" w:type="dxa"/>
            <w:tcBorders>
              <w:top w:val="single" w:sz="4" w:space="0" w:color="auto"/>
              <w:left w:val="single" w:sz="4" w:space="0" w:color="auto"/>
              <w:right w:val="single" w:sz="4" w:space="0" w:color="auto"/>
            </w:tcBorders>
            <w:vAlign w:val="center"/>
          </w:tcPr>
          <w:p w14:paraId="04BF19FA"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考查</w:t>
            </w:r>
          </w:p>
        </w:tc>
        <w:tc>
          <w:tcPr>
            <w:tcW w:w="626" w:type="dxa"/>
            <w:vMerge/>
            <w:tcBorders>
              <w:left w:val="single" w:sz="4" w:space="0" w:color="auto"/>
              <w:right w:val="single" w:sz="4" w:space="0" w:color="auto"/>
            </w:tcBorders>
            <w:vAlign w:val="center"/>
          </w:tcPr>
          <w:p w14:paraId="32543F99" w14:textId="77777777" w:rsidR="009C0203" w:rsidRDefault="009C0203">
            <w:pPr>
              <w:snapToGrid w:val="0"/>
              <w:jc w:val="center"/>
              <w:rPr>
                <w:rFonts w:eastAsia="仿宋"/>
                <w:bCs/>
                <w:color w:val="000000" w:themeColor="text1"/>
                <w:sz w:val="24"/>
              </w:rPr>
            </w:pPr>
          </w:p>
        </w:tc>
        <w:tc>
          <w:tcPr>
            <w:tcW w:w="831" w:type="dxa"/>
            <w:tcBorders>
              <w:top w:val="single" w:sz="4" w:space="0" w:color="auto"/>
              <w:left w:val="single" w:sz="4" w:space="0" w:color="auto"/>
              <w:right w:val="single" w:sz="4" w:space="0" w:color="auto"/>
            </w:tcBorders>
            <w:vAlign w:val="center"/>
          </w:tcPr>
          <w:p w14:paraId="651897C3" w14:textId="77777777" w:rsidR="009C0203" w:rsidRDefault="009C0203">
            <w:pPr>
              <w:snapToGrid w:val="0"/>
              <w:jc w:val="center"/>
              <w:rPr>
                <w:rFonts w:eastAsia="仿宋"/>
                <w:bCs/>
                <w:color w:val="000000" w:themeColor="text1"/>
                <w:szCs w:val="21"/>
              </w:rPr>
            </w:pPr>
          </w:p>
        </w:tc>
      </w:tr>
      <w:tr w:rsidR="009C0203" w14:paraId="64B5CD9F" w14:textId="77777777">
        <w:trPr>
          <w:cantSplit/>
          <w:trHeight w:val="412"/>
          <w:jc w:val="center"/>
        </w:trPr>
        <w:tc>
          <w:tcPr>
            <w:tcW w:w="736" w:type="dxa"/>
            <w:vMerge/>
            <w:tcBorders>
              <w:left w:val="single" w:sz="4" w:space="0" w:color="auto"/>
              <w:right w:val="single" w:sz="4" w:space="0" w:color="auto"/>
            </w:tcBorders>
            <w:shd w:val="clear" w:color="auto" w:fill="D7D7D7"/>
            <w:vAlign w:val="center"/>
          </w:tcPr>
          <w:p w14:paraId="6C1B18E5" w14:textId="77777777" w:rsidR="009C0203" w:rsidRDefault="009C0203">
            <w:pPr>
              <w:snapToGrid w:val="0"/>
              <w:ind w:rightChars="-6" w:right="-13"/>
              <w:jc w:val="center"/>
              <w:rPr>
                <w:rFonts w:eastAsia="仿宋"/>
                <w:bCs/>
                <w:color w:val="000000" w:themeColor="text1"/>
                <w:szCs w:val="21"/>
              </w:rPr>
            </w:pPr>
          </w:p>
        </w:tc>
        <w:tc>
          <w:tcPr>
            <w:tcW w:w="1137" w:type="dxa"/>
            <w:tcBorders>
              <w:top w:val="single" w:sz="4" w:space="0" w:color="auto"/>
              <w:left w:val="single" w:sz="4" w:space="0" w:color="auto"/>
              <w:right w:val="single" w:sz="4" w:space="0" w:color="auto"/>
            </w:tcBorders>
            <w:vAlign w:val="center"/>
          </w:tcPr>
          <w:p w14:paraId="6696ED38"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22210119</w:t>
            </w:r>
          </w:p>
        </w:tc>
        <w:tc>
          <w:tcPr>
            <w:tcW w:w="3943" w:type="dxa"/>
            <w:tcBorders>
              <w:top w:val="single" w:sz="4" w:space="0" w:color="auto"/>
              <w:left w:val="single" w:sz="4" w:space="0" w:color="auto"/>
              <w:right w:val="single" w:sz="4" w:space="0" w:color="auto"/>
            </w:tcBorders>
            <w:vAlign w:val="center"/>
          </w:tcPr>
          <w:p w14:paraId="47176A11" w14:textId="77777777" w:rsidR="009C0203" w:rsidRDefault="00BC1BB0">
            <w:pPr>
              <w:snapToGrid w:val="0"/>
              <w:ind w:rightChars="-6" w:right="-13"/>
              <w:rPr>
                <w:rFonts w:eastAsia="仿宋"/>
                <w:bCs/>
                <w:color w:val="000000" w:themeColor="text1"/>
                <w:sz w:val="24"/>
              </w:rPr>
            </w:pPr>
            <w:r>
              <w:rPr>
                <w:rFonts w:eastAsia="仿宋"/>
                <w:bCs/>
                <w:color w:val="000000" w:themeColor="text1"/>
                <w:sz w:val="24"/>
              </w:rPr>
              <w:t>视唱练耳教学论</w:t>
            </w:r>
          </w:p>
        </w:tc>
        <w:tc>
          <w:tcPr>
            <w:tcW w:w="597" w:type="dxa"/>
            <w:tcBorders>
              <w:top w:val="single" w:sz="4" w:space="0" w:color="auto"/>
              <w:left w:val="single" w:sz="4" w:space="0" w:color="auto"/>
              <w:right w:val="single" w:sz="4" w:space="0" w:color="auto"/>
            </w:tcBorders>
            <w:vAlign w:val="center"/>
          </w:tcPr>
          <w:p w14:paraId="684CD727"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2</w:t>
            </w:r>
          </w:p>
        </w:tc>
        <w:tc>
          <w:tcPr>
            <w:tcW w:w="619" w:type="dxa"/>
            <w:tcBorders>
              <w:top w:val="single" w:sz="4" w:space="0" w:color="auto"/>
              <w:left w:val="single" w:sz="4" w:space="0" w:color="auto"/>
              <w:right w:val="single" w:sz="4" w:space="0" w:color="auto"/>
            </w:tcBorders>
            <w:vAlign w:val="center"/>
          </w:tcPr>
          <w:p w14:paraId="66E6F039"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32</w:t>
            </w:r>
          </w:p>
        </w:tc>
        <w:tc>
          <w:tcPr>
            <w:tcW w:w="668" w:type="dxa"/>
            <w:tcBorders>
              <w:top w:val="single" w:sz="4" w:space="0" w:color="auto"/>
              <w:left w:val="single" w:sz="4" w:space="0" w:color="auto"/>
              <w:right w:val="single" w:sz="4" w:space="0" w:color="auto"/>
            </w:tcBorders>
            <w:vAlign w:val="center"/>
          </w:tcPr>
          <w:p w14:paraId="449A9A9E"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3</w:t>
            </w:r>
          </w:p>
        </w:tc>
        <w:tc>
          <w:tcPr>
            <w:tcW w:w="617" w:type="dxa"/>
            <w:tcBorders>
              <w:top w:val="single" w:sz="4" w:space="0" w:color="auto"/>
              <w:left w:val="single" w:sz="4" w:space="0" w:color="auto"/>
              <w:right w:val="single" w:sz="4" w:space="0" w:color="auto"/>
            </w:tcBorders>
            <w:vAlign w:val="center"/>
          </w:tcPr>
          <w:p w14:paraId="7A2A660D"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考查</w:t>
            </w:r>
          </w:p>
        </w:tc>
        <w:tc>
          <w:tcPr>
            <w:tcW w:w="626" w:type="dxa"/>
            <w:vMerge/>
            <w:tcBorders>
              <w:left w:val="single" w:sz="4" w:space="0" w:color="auto"/>
              <w:right w:val="single" w:sz="4" w:space="0" w:color="auto"/>
            </w:tcBorders>
            <w:vAlign w:val="center"/>
          </w:tcPr>
          <w:p w14:paraId="479A0BF0" w14:textId="77777777" w:rsidR="009C0203" w:rsidRDefault="009C0203">
            <w:pPr>
              <w:snapToGrid w:val="0"/>
              <w:jc w:val="center"/>
              <w:rPr>
                <w:rFonts w:eastAsia="仿宋"/>
                <w:bCs/>
                <w:color w:val="000000" w:themeColor="text1"/>
                <w:sz w:val="24"/>
              </w:rPr>
            </w:pPr>
          </w:p>
        </w:tc>
        <w:tc>
          <w:tcPr>
            <w:tcW w:w="831" w:type="dxa"/>
            <w:tcBorders>
              <w:top w:val="single" w:sz="4" w:space="0" w:color="auto"/>
              <w:left w:val="single" w:sz="4" w:space="0" w:color="auto"/>
              <w:right w:val="single" w:sz="4" w:space="0" w:color="auto"/>
            </w:tcBorders>
            <w:vAlign w:val="center"/>
          </w:tcPr>
          <w:p w14:paraId="7BC8E2E8" w14:textId="77777777" w:rsidR="009C0203" w:rsidRDefault="009C0203">
            <w:pPr>
              <w:snapToGrid w:val="0"/>
              <w:jc w:val="center"/>
              <w:rPr>
                <w:rFonts w:eastAsia="仿宋"/>
                <w:bCs/>
                <w:color w:val="000000" w:themeColor="text1"/>
                <w:szCs w:val="21"/>
              </w:rPr>
            </w:pPr>
          </w:p>
        </w:tc>
      </w:tr>
      <w:tr w:rsidR="009C0203" w14:paraId="18F3582A" w14:textId="77777777">
        <w:trPr>
          <w:cantSplit/>
          <w:trHeight w:val="602"/>
          <w:jc w:val="center"/>
        </w:trPr>
        <w:tc>
          <w:tcPr>
            <w:tcW w:w="736" w:type="dxa"/>
            <w:vMerge/>
            <w:tcBorders>
              <w:left w:val="single" w:sz="4" w:space="0" w:color="auto"/>
              <w:right w:val="single" w:sz="4" w:space="0" w:color="auto"/>
            </w:tcBorders>
            <w:shd w:val="clear" w:color="auto" w:fill="D7D7D7"/>
            <w:vAlign w:val="center"/>
          </w:tcPr>
          <w:p w14:paraId="2D9E49F8" w14:textId="77777777" w:rsidR="009C0203" w:rsidRDefault="009C0203">
            <w:pPr>
              <w:snapToGrid w:val="0"/>
              <w:ind w:rightChars="-6" w:right="-13"/>
              <w:jc w:val="center"/>
              <w:rPr>
                <w:rFonts w:eastAsia="仿宋"/>
                <w:bCs/>
                <w:color w:val="000000" w:themeColor="text1"/>
                <w:szCs w:val="21"/>
              </w:rPr>
            </w:pPr>
          </w:p>
        </w:tc>
        <w:tc>
          <w:tcPr>
            <w:tcW w:w="1137" w:type="dxa"/>
            <w:tcBorders>
              <w:top w:val="single" w:sz="4" w:space="0" w:color="auto"/>
              <w:left w:val="single" w:sz="4" w:space="0" w:color="auto"/>
              <w:right w:val="single" w:sz="4" w:space="0" w:color="auto"/>
            </w:tcBorders>
            <w:vAlign w:val="center"/>
          </w:tcPr>
          <w:p w14:paraId="2C887694"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22210106——110</w:t>
            </w:r>
          </w:p>
        </w:tc>
        <w:tc>
          <w:tcPr>
            <w:tcW w:w="3943" w:type="dxa"/>
            <w:tcBorders>
              <w:top w:val="single" w:sz="4" w:space="0" w:color="auto"/>
              <w:left w:val="single" w:sz="4" w:space="0" w:color="auto"/>
              <w:right w:val="single" w:sz="4" w:space="0" w:color="auto"/>
            </w:tcBorders>
            <w:vAlign w:val="center"/>
          </w:tcPr>
          <w:p w14:paraId="0A39CA2F" w14:textId="77777777" w:rsidR="009C0203" w:rsidRDefault="00BC1BB0">
            <w:pPr>
              <w:snapToGrid w:val="0"/>
              <w:ind w:rightChars="-6" w:right="-13"/>
              <w:rPr>
                <w:rFonts w:eastAsia="仿宋"/>
                <w:bCs/>
                <w:color w:val="000000" w:themeColor="text1"/>
                <w:sz w:val="24"/>
              </w:rPr>
            </w:pPr>
            <w:r>
              <w:rPr>
                <w:rFonts w:eastAsia="仿宋"/>
                <w:bCs/>
                <w:color w:val="000000" w:themeColor="text1"/>
                <w:sz w:val="24"/>
              </w:rPr>
              <w:t>专业主课（</w:t>
            </w:r>
            <w:r>
              <w:rPr>
                <w:rFonts w:eastAsia="仿宋"/>
                <w:bCs/>
                <w:color w:val="000000" w:themeColor="text1"/>
                <w:sz w:val="24"/>
              </w:rPr>
              <w:t>1-5</w:t>
            </w:r>
            <w:r>
              <w:rPr>
                <w:rFonts w:eastAsia="仿宋"/>
                <w:bCs/>
                <w:color w:val="000000" w:themeColor="text1"/>
                <w:sz w:val="24"/>
              </w:rPr>
              <w:t>）</w:t>
            </w:r>
          </w:p>
        </w:tc>
        <w:tc>
          <w:tcPr>
            <w:tcW w:w="597" w:type="dxa"/>
            <w:tcBorders>
              <w:top w:val="single" w:sz="4" w:space="0" w:color="auto"/>
              <w:left w:val="single" w:sz="4" w:space="0" w:color="auto"/>
              <w:right w:val="single" w:sz="4" w:space="0" w:color="auto"/>
            </w:tcBorders>
            <w:vAlign w:val="center"/>
          </w:tcPr>
          <w:p w14:paraId="660E2C50"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10</w:t>
            </w:r>
          </w:p>
        </w:tc>
        <w:tc>
          <w:tcPr>
            <w:tcW w:w="619" w:type="dxa"/>
            <w:tcBorders>
              <w:top w:val="single" w:sz="4" w:space="0" w:color="auto"/>
              <w:left w:val="single" w:sz="4" w:space="0" w:color="auto"/>
              <w:right w:val="single" w:sz="4" w:space="0" w:color="auto"/>
            </w:tcBorders>
            <w:vAlign w:val="center"/>
          </w:tcPr>
          <w:p w14:paraId="48C6DE97"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160</w:t>
            </w:r>
          </w:p>
        </w:tc>
        <w:tc>
          <w:tcPr>
            <w:tcW w:w="668" w:type="dxa"/>
            <w:tcBorders>
              <w:top w:val="single" w:sz="4" w:space="0" w:color="auto"/>
              <w:left w:val="single" w:sz="4" w:space="0" w:color="auto"/>
              <w:right w:val="single" w:sz="4" w:space="0" w:color="auto"/>
            </w:tcBorders>
            <w:vAlign w:val="center"/>
          </w:tcPr>
          <w:p w14:paraId="1056256B"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1-5</w:t>
            </w:r>
          </w:p>
        </w:tc>
        <w:tc>
          <w:tcPr>
            <w:tcW w:w="617" w:type="dxa"/>
            <w:tcBorders>
              <w:top w:val="single" w:sz="4" w:space="0" w:color="auto"/>
              <w:left w:val="single" w:sz="4" w:space="0" w:color="auto"/>
              <w:right w:val="single" w:sz="4" w:space="0" w:color="auto"/>
            </w:tcBorders>
            <w:vAlign w:val="center"/>
          </w:tcPr>
          <w:p w14:paraId="53E63630"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考查</w:t>
            </w:r>
          </w:p>
        </w:tc>
        <w:tc>
          <w:tcPr>
            <w:tcW w:w="626" w:type="dxa"/>
            <w:vMerge w:val="restart"/>
            <w:tcBorders>
              <w:top w:val="single" w:sz="4" w:space="0" w:color="auto"/>
              <w:left w:val="single" w:sz="4" w:space="0" w:color="auto"/>
              <w:right w:val="single" w:sz="4" w:space="0" w:color="auto"/>
            </w:tcBorders>
            <w:vAlign w:val="center"/>
          </w:tcPr>
          <w:p w14:paraId="41B9B1BE" w14:textId="77777777" w:rsidR="009C0203" w:rsidRDefault="00BC1BB0">
            <w:pPr>
              <w:snapToGrid w:val="0"/>
              <w:jc w:val="center"/>
              <w:rPr>
                <w:rFonts w:eastAsia="仿宋"/>
                <w:bCs/>
                <w:color w:val="000000" w:themeColor="text1"/>
                <w:sz w:val="24"/>
              </w:rPr>
            </w:pPr>
            <w:r>
              <w:rPr>
                <w:rFonts w:eastAsia="仿宋"/>
                <w:bCs/>
                <w:color w:val="000000" w:themeColor="text1"/>
                <w:sz w:val="24"/>
              </w:rPr>
              <w:t>民族</w:t>
            </w:r>
          </w:p>
          <w:p w14:paraId="0BE4ABDB" w14:textId="77777777" w:rsidR="009C0203" w:rsidRDefault="00BC1BB0">
            <w:pPr>
              <w:snapToGrid w:val="0"/>
              <w:jc w:val="center"/>
              <w:rPr>
                <w:rFonts w:eastAsia="仿宋"/>
                <w:bCs/>
                <w:color w:val="000000" w:themeColor="text1"/>
                <w:sz w:val="24"/>
              </w:rPr>
            </w:pPr>
            <w:r>
              <w:rPr>
                <w:rFonts w:eastAsia="仿宋"/>
                <w:bCs/>
                <w:color w:val="000000" w:themeColor="text1"/>
                <w:sz w:val="24"/>
              </w:rPr>
              <w:t>音乐</w:t>
            </w:r>
          </w:p>
          <w:p w14:paraId="5EA19E43" w14:textId="77777777" w:rsidR="009C0203" w:rsidRDefault="00BC1BB0">
            <w:pPr>
              <w:snapToGrid w:val="0"/>
              <w:jc w:val="center"/>
              <w:rPr>
                <w:rFonts w:eastAsia="仿宋"/>
                <w:bCs/>
                <w:color w:val="000000" w:themeColor="text1"/>
                <w:sz w:val="24"/>
              </w:rPr>
            </w:pPr>
            <w:r>
              <w:rPr>
                <w:rFonts w:eastAsia="仿宋"/>
                <w:bCs/>
                <w:color w:val="000000" w:themeColor="text1"/>
                <w:sz w:val="24"/>
              </w:rPr>
              <w:t>学方</w:t>
            </w:r>
          </w:p>
          <w:p w14:paraId="794168E5" w14:textId="77777777" w:rsidR="009C0203" w:rsidRDefault="00BC1BB0">
            <w:pPr>
              <w:snapToGrid w:val="0"/>
              <w:jc w:val="center"/>
              <w:rPr>
                <w:rFonts w:eastAsia="仿宋"/>
                <w:bCs/>
                <w:color w:val="000000" w:themeColor="text1"/>
                <w:sz w:val="24"/>
              </w:rPr>
            </w:pPr>
            <w:r>
              <w:rPr>
                <w:rFonts w:eastAsia="仿宋"/>
                <w:bCs/>
                <w:color w:val="000000" w:themeColor="text1"/>
                <w:sz w:val="24"/>
              </w:rPr>
              <w:t>向</w:t>
            </w:r>
          </w:p>
        </w:tc>
        <w:tc>
          <w:tcPr>
            <w:tcW w:w="831" w:type="dxa"/>
            <w:tcBorders>
              <w:top w:val="single" w:sz="4" w:space="0" w:color="auto"/>
              <w:left w:val="single" w:sz="4" w:space="0" w:color="auto"/>
              <w:right w:val="single" w:sz="4" w:space="0" w:color="auto"/>
            </w:tcBorders>
            <w:vAlign w:val="center"/>
          </w:tcPr>
          <w:p w14:paraId="5D62235C" w14:textId="77777777" w:rsidR="009C0203" w:rsidRDefault="009C0203">
            <w:pPr>
              <w:snapToGrid w:val="0"/>
              <w:jc w:val="center"/>
              <w:rPr>
                <w:rFonts w:eastAsia="仿宋"/>
                <w:bCs/>
                <w:color w:val="000000" w:themeColor="text1"/>
                <w:szCs w:val="21"/>
              </w:rPr>
            </w:pPr>
          </w:p>
        </w:tc>
      </w:tr>
      <w:tr w:rsidR="009C0203" w14:paraId="4A4B2D25" w14:textId="77777777">
        <w:trPr>
          <w:cantSplit/>
          <w:trHeight w:val="468"/>
          <w:jc w:val="center"/>
        </w:trPr>
        <w:tc>
          <w:tcPr>
            <w:tcW w:w="736" w:type="dxa"/>
            <w:vMerge/>
            <w:tcBorders>
              <w:left w:val="single" w:sz="4" w:space="0" w:color="auto"/>
              <w:right w:val="single" w:sz="4" w:space="0" w:color="auto"/>
            </w:tcBorders>
            <w:shd w:val="clear" w:color="auto" w:fill="D7D7D7"/>
            <w:vAlign w:val="center"/>
          </w:tcPr>
          <w:p w14:paraId="4A8A11A2" w14:textId="77777777" w:rsidR="009C0203" w:rsidRDefault="009C0203">
            <w:pPr>
              <w:snapToGrid w:val="0"/>
              <w:ind w:rightChars="-6" w:right="-13"/>
              <w:rPr>
                <w:rFonts w:eastAsia="仿宋"/>
                <w:bCs/>
                <w:color w:val="000000" w:themeColor="text1"/>
                <w:szCs w:val="21"/>
              </w:rPr>
            </w:pPr>
          </w:p>
        </w:tc>
        <w:tc>
          <w:tcPr>
            <w:tcW w:w="1137" w:type="dxa"/>
            <w:tcBorders>
              <w:top w:val="single" w:sz="4" w:space="0" w:color="auto"/>
              <w:left w:val="single" w:sz="4" w:space="0" w:color="auto"/>
              <w:right w:val="single" w:sz="4" w:space="0" w:color="auto"/>
            </w:tcBorders>
            <w:vAlign w:val="center"/>
          </w:tcPr>
          <w:p w14:paraId="2DD34D8B"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22210125</w:t>
            </w:r>
          </w:p>
        </w:tc>
        <w:tc>
          <w:tcPr>
            <w:tcW w:w="3943" w:type="dxa"/>
            <w:tcBorders>
              <w:top w:val="single" w:sz="4" w:space="0" w:color="auto"/>
              <w:left w:val="single" w:sz="4" w:space="0" w:color="auto"/>
              <w:right w:val="single" w:sz="4" w:space="0" w:color="auto"/>
            </w:tcBorders>
            <w:vAlign w:val="center"/>
          </w:tcPr>
          <w:p w14:paraId="1E52913C" w14:textId="77777777" w:rsidR="009C0203" w:rsidRDefault="00BC1BB0">
            <w:pPr>
              <w:snapToGrid w:val="0"/>
              <w:ind w:rightChars="-6" w:right="-13"/>
              <w:rPr>
                <w:rFonts w:eastAsia="仿宋"/>
                <w:bCs/>
                <w:color w:val="000000" w:themeColor="text1"/>
                <w:sz w:val="24"/>
              </w:rPr>
            </w:pPr>
            <w:r>
              <w:rPr>
                <w:rFonts w:eastAsia="仿宋"/>
                <w:bCs/>
                <w:color w:val="000000" w:themeColor="text1"/>
                <w:sz w:val="24"/>
              </w:rPr>
              <w:t>田野调查与案头作业</w:t>
            </w:r>
          </w:p>
        </w:tc>
        <w:tc>
          <w:tcPr>
            <w:tcW w:w="597" w:type="dxa"/>
            <w:tcBorders>
              <w:top w:val="single" w:sz="4" w:space="0" w:color="auto"/>
              <w:left w:val="single" w:sz="4" w:space="0" w:color="auto"/>
              <w:right w:val="single" w:sz="4" w:space="0" w:color="auto"/>
            </w:tcBorders>
            <w:vAlign w:val="center"/>
          </w:tcPr>
          <w:p w14:paraId="609A6610"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2</w:t>
            </w:r>
          </w:p>
        </w:tc>
        <w:tc>
          <w:tcPr>
            <w:tcW w:w="619" w:type="dxa"/>
            <w:tcBorders>
              <w:top w:val="single" w:sz="4" w:space="0" w:color="auto"/>
              <w:left w:val="single" w:sz="4" w:space="0" w:color="auto"/>
              <w:right w:val="single" w:sz="4" w:space="0" w:color="auto"/>
            </w:tcBorders>
            <w:vAlign w:val="center"/>
          </w:tcPr>
          <w:p w14:paraId="1E4A67A7"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32</w:t>
            </w:r>
          </w:p>
        </w:tc>
        <w:tc>
          <w:tcPr>
            <w:tcW w:w="668" w:type="dxa"/>
            <w:tcBorders>
              <w:top w:val="single" w:sz="4" w:space="0" w:color="auto"/>
              <w:left w:val="single" w:sz="4" w:space="0" w:color="auto"/>
              <w:right w:val="single" w:sz="4" w:space="0" w:color="auto"/>
            </w:tcBorders>
            <w:vAlign w:val="center"/>
          </w:tcPr>
          <w:p w14:paraId="27774477"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2</w:t>
            </w:r>
          </w:p>
        </w:tc>
        <w:tc>
          <w:tcPr>
            <w:tcW w:w="617" w:type="dxa"/>
            <w:tcBorders>
              <w:top w:val="single" w:sz="4" w:space="0" w:color="auto"/>
              <w:left w:val="single" w:sz="4" w:space="0" w:color="auto"/>
              <w:right w:val="single" w:sz="4" w:space="0" w:color="auto"/>
            </w:tcBorders>
            <w:vAlign w:val="center"/>
          </w:tcPr>
          <w:p w14:paraId="258A580F"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考查</w:t>
            </w:r>
          </w:p>
        </w:tc>
        <w:tc>
          <w:tcPr>
            <w:tcW w:w="626" w:type="dxa"/>
            <w:vMerge/>
            <w:tcBorders>
              <w:left w:val="single" w:sz="4" w:space="0" w:color="auto"/>
              <w:right w:val="single" w:sz="4" w:space="0" w:color="auto"/>
            </w:tcBorders>
            <w:vAlign w:val="center"/>
          </w:tcPr>
          <w:p w14:paraId="4760EE39" w14:textId="77777777" w:rsidR="009C0203" w:rsidRDefault="009C0203">
            <w:pPr>
              <w:snapToGrid w:val="0"/>
              <w:jc w:val="center"/>
              <w:rPr>
                <w:rFonts w:eastAsia="仿宋"/>
                <w:bCs/>
                <w:color w:val="000000" w:themeColor="text1"/>
                <w:sz w:val="24"/>
              </w:rPr>
            </w:pPr>
          </w:p>
        </w:tc>
        <w:tc>
          <w:tcPr>
            <w:tcW w:w="831" w:type="dxa"/>
            <w:tcBorders>
              <w:top w:val="single" w:sz="4" w:space="0" w:color="auto"/>
              <w:left w:val="single" w:sz="4" w:space="0" w:color="auto"/>
              <w:right w:val="single" w:sz="4" w:space="0" w:color="auto"/>
            </w:tcBorders>
            <w:vAlign w:val="center"/>
          </w:tcPr>
          <w:p w14:paraId="6C9FD214" w14:textId="77777777" w:rsidR="009C0203" w:rsidRDefault="009C0203">
            <w:pPr>
              <w:snapToGrid w:val="0"/>
              <w:jc w:val="center"/>
              <w:rPr>
                <w:rFonts w:eastAsia="仿宋"/>
                <w:bCs/>
                <w:color w:val="000000" w:themeColor="text1"/>
                <w:szCs w:val="21"/>
              </w:rPr>
            </w:pPr>
          </w:p>
        </w:tc>
      </w:tr>
      <w:tr w:rsidR="009C0203" w14:paraId="6DBF46AC" w14:textId="77777777">
        <w:trPr>
          <w:cantSplit/>
          <w:trHeight w:val="401"/>
          <w:jc w:val="center"/>
        </w:trPr>
        <w:tc>
          <w:tcPr>
            <w:tcW w:w="736" w:type="dxa"/>
            <w:vMerge/>
            <w:tcBorders>
              <w:left w:val="single" w:sz="4" w:space="0" w:color="auto"/>
              <w:right w:val="single" w:sz="4" w:space="0" w:color="auto"/>
            </w:tcBorders>
            <w:shd w:val="clear" w:color="auto" w:fill="D7D7D7"/>
            <w:vAlign w:val="center"/>
          </w:tcPr>
          <w:p w14:paraId="410FC33A" w14:textId="77777777" w:rsidR="009C0203" w:rsidRDefault="009C0203">
            <w:pPr>
              <w:snapToGrid w:val="0"/>
              <w:ind w:rightChars="-6" w:right="-13"/>
              <w:rPr>
                <w:rFonts w:eastAsia="仿宋"/>
                <w:bCs/>
                <w:color w:val="000000" w:themeColor="text1"/>
                <w:szCs w:val="21"/>
              </w:rPr>
            </w:pPr>
          </w:p>
        </w:tc>
        <w:tc>
          <w:tcPr>
            <w:tcW w:w="1137" w:type="dxa"/>
            <w:tcBorders>
              <w:top w:val="single" w:sz="4" w:space="0" w:color="auto"/>
              <w:left w:val="single" w:sz="4" w:space="0" w:color="auto"/>
              <w:right w:val="single" w:sz="4" w:space="0" w:color="auto"/>
            </w:tcBorders>
            <w:vAlign w:val="center"/>
          </w:tcPr>
          <w:p w14:paraId="14C1594C"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22210126</w:t>
            </w:r>
          </w:p>
        </w:tc>
        <w:tc>
          <w:tcPr>
            <w:tcW w:w="3943" w:type="dxa"/>
            <w:tcBorders>
              <w:top w:val="single" w:sz="4" w:space="0" w:color="auto"/>
              <w:left w:val="single" w:sz="4" w:space="0" w:color="auto"/>
              <w:right w:val="single" w:sz="4" w:space="0" w:color="auto"/>
            </w:tcBorders>
            <w:vAlign w:val="center"/>
          </w:tcPr>
          <w:p w14:paraId="588B6830" w14:textId="77777777" w:rsidR="009C0203" w:rsidRDefault="00BC1BB0">
            <w:pPr>
              <w:snapToGrid w:val="0"/>
              <w:ind w:rightChars="-6" w:right="-13"/>
              <w:rPr>
                <w:rFonts w:eastAsia="仿宋"/>
                <w:bCs/>
                <w:color w:val="000000" w:themeColor="text1"/>
                <w:sz w:val="24"/>
              </w:rPr>
            </w:pPr>
            <w:r>
              <w:rPr>
                <w:rFonts w:eastAsia="仿宋"/>
                <w:bCs/>
                <w:color w:val="000000" w:themeColor="text1"/>
                <w:sz w:val="24"/>
              </w:rPr>
              <w:t>世界民族音乐概论</w:t>
            </w:r>
          </w:p>
        </w:tc>
        <w:tc>
          <w:tcPr>
            <w:tcW w:w="597" w:type="dxa"/>
            <w:tcBorders>
              <w:top w:val="single" w:sz="4" w:space="0" w:color="auto"/>
              <w:left w:val="single" w:sz="4" w:space="0" w:color="auto"/>
              <w:right w:val="single" w:sz="4" w:space="0" w:color="auto"/>
            </w:tcBorders>
            <w:vAlign w:val="center"/>
          </w:tcPr>
          <w:p w14:paraId="7728E063"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2</w:t>
            </w:r>
          </w:p>
        </w:tc>
        <w:tc>
          <w:tcPr>
            <w:tcW w:w="619" w:type="dxa"/>
            <w:tcBorders>
              <w:top w:val="single" w:sz="4" w:space="0" w:color="auto"/>
              <w:left w:val="single" w:sz="4" w:space="0" w:color="auto"/>
              <w:right w:val="single" w:sz="4" w:space="0" w:color="auto"/>
            </w:tcBorders>
            <w:vAlign w:val="center"/>
          </w:tcPr>
          <w:p w14:paraId="763525D4"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32</w:t>
            </w:r>
          </w:p>
        </w:tc>
        <w:tc>
          <w:tcPr>
            <w:tcW w:w="668" w:type="dxa"/>
            <w:tcBorders>
              <w:top w:val="single" w:sz="4" w:space="0" w:color="auto"/>
              <w:left w:val="single" w:sz="4" w:space="0" w:color="auto"/>
              <w:right w:val="single" w:sz="4" w:space="0" w:color="auto"/>
            </w:tcBorders>
            <w:vAlign w:val="center"/>
          </w:tcPr>
          <w:p w14:paraId="6FF93D8F"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3</w:t>
            </w:r>
          </w:p>
        </w:tc>
        <w:tc>
          <w:tcPr>
            <w:tcW w:w="617" w:type="dxa"/>
            <w:tcBorders>
              <w:top w:val="single" w:sz="4" w:space="0" w:color="auto"/>
              <w:left w:val="single" w:sz="4" w:space="0" w:color="auto"/>
              <w:right w:val="single" w:sz="4" w:space="0" w:color="auto"/>
            </w:tcBorders>
            <w:vAlign w:val="center"/>
          </w:tcPr>
          <w:p w14:paraId="47BB876B"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考查</w:t>
            </w:r>
          </w:p>
        </w:tc>
        <w:tc>
          <w:tcPr>
            <w:tcW w:w="626" w:type="dxa"/>
            <w:vMerge/>
            <w:tcBorders>
              <w:left w:val="single" w:sz="4" w:space="0" w:color="auto"/>
              <w:right w:val="single" w:sz="4" w:space="0" w:color="auto"/>
            </w:tcBorders>
            <w:vAlign w:val="center"/>
          </w:tcPr>
          <w:p w14:paraId="0046E014" w14:textId="77777777" w:rsidR="009C0203" w:rsidRDefault="009C0203">
            <w:pPr>
              <w:snapToGrid w:val="0"/>
              <w:jc w:val="center"/>
              <w:rPr>
                <w:rFonts w:eastAsia="仿宋"/>
                <w:bCs/>
                <w:color w:val="000000" w:themeColor="text1"/>
                <w:sz w:val="24"/>
              </w:rPr>
            </w:pPr>
          </w:p>
        </w:tc>
        <w:tc>
          <w:tcPr>
            <w:tcW w:w="831" w:type="dxa"/>
            <w:tcBorders>
              <w:top w:val="single" w:sz="4" w:space="0" w:color="auto"/>
              <w:left w:val="single" w:sz="4" w:space="0" w:color="auto"/>
              <w:right w:val="single" w:sz="4" w:space="0" w:color="auto"/>
            </w:tcBorders>
            <w:vAlign w:val="center"/>
          </w:tcPr>
          <w:p w14:paraId="3A0F0854" w14:textId="77777777" w:rsidR="009C0203" w:rsidRDefault="009C0203">
            <w:pPr>
              <w:snapToGrid w:val="0"/>
              <w:jc w:val="center"/>
              <w:rPr>
                <w:rFonts w:eastAsia="仿宋"/>
                <w:bCs/>
                <w:color w:val="000000" w:themeColor="text1"/>
                <w:szCs w:val="21"/>
              </w:rPr>
            </w:pPr>
          </w:p>
        </w:tc>
      </w:tr>
      <w:tr w:rsidR="009C0203" w14:paraId="4B0D8AFE" w14:textId="77777777">
        <w:trPr>
          <w:cantSplit/>
          <w:trHeight w:val="602"/>
          <w:jc w:val="center"/>
        </w:trPr>
        <w:tc>
          <w:tcPr>
            <w:tcW w:w="736" w:type="dxa"/>
            <w:vMerge/>
            <w:tcBorders>
              <w:left w:val="single" w:sz="4" w:space="0" w:color="auto"/>
              <w:right w:val="single" w:sz="4" w:space="0" w:color="auto"/>
            </w:tcBorders>
            <w:shd w:val="clear" w:color="auto" w:fill="D7D7D7"/>
            <w:vAlign w:val="center"/>
          </w:tcPr>
          <w:p w14:paraId="5E0719A3" w14:textId="77777777" w:rsidR="009C0203" w:rsidRDefault="009C0203">
            <w:pPr>
              <w:snapToGrid w:val="0"/>
              <w:ind w:rightChars="-6" w:right="-13"/>
              <w:jc w:val="center"/>
              <w:rPr>
                <w:rFonts w:eastAsia="仿宋"/>
                <w:bCs/>
                <w:color w:val="000000" w:themeColor="text1"/>
                <w:szCs w:val="21"/>
              </w:rPr>
            </w:pPr>
          </w:p>
        </w:tc>
        <w:tc>
          <w:tcPr>
            <w:tcW w:w="1137" w:type="dxa"/>
            <w:tcBorders>
              <w:top w:val="single" w:sz="4" w:space="0" w:color="auto"/>
              <w:left w:val="single" w:sz="4" w:space="0" w:color="auto"/>
              <w:right w:val="single" w:sz="4" w:space="0" w:color="auto"/>
            </w:tcBorders>
            <w:vAlign w:val="center"/>
          </w:tcPr>
          <w:p w14:paraId="516F6472"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22210106——110</w:t>
            </w:r>
          </w:p>
        </w:tc>
        <w:tc>
          <w:tcPr>
            <w:tcW w:w="3943" w:type="dxa"/>
            <w:tcBorders>
              <w:top w:val="single" w:sz="4" w:space="0" w:color="auto"/>
              <w:left w:val="single" w:sz="4" w:space="0" w:color="auto"/>
              <w:right w:val="single" w:sz="4" w:space="0" w:color="auto"/>
            </w:tcBorders>
            <w:vAlign w:val="center"/>
          </w:tcPr>
          <w:p w14:paraId="396D4846" w14:textId="77777777" w:rsidR="009C0203" w:rsidRDefault="00BC1BB0">
            <w:pPr>
              <w:widowControl/>
              <w:jc w:val="left"/>
              <w:rPr>
                <w:rFonts w:eastAsia="仿宋"/>
                <w:bCs/>
                <w:color w:val="000000" w:themeColor="text1"/>
                <w:sz w:val="24"/>
              </w:rPr>
            </w:pPr>
            <w:r>
              <w:rPr>
                <w:rFonts w:eastAsia="仿宋"/>
                <w:bCs/>
                <w:color w:val="000000" w:themeColor="text1"/>
                <w:sz w:val="24"/>
              </w:rPr>
              <w:t>专业主课（</w:t>
            </w:r>
            <w:r>
              <w:rPr>
                <w:rFonts w:eastAsia="仿宋"/>
                <w:bCs/>
                <w:color w:val="000000" w:themeColor="text1"/>
                <w:sz w:val="24"/>
              </w:rPr>
              <w:t>1-5</w:t>
            </w:r>
            <w:r>
              <w:rPr>
                <w:rFonts w:eastAsia="仿宋"/>
                <w:bCs/>
                <w:color w:val="000000" w:themeColor="text1"/>
                <w:sz w:val="24"/>
              </w:rPr>
              <w:t>）</w:t>
            </w:r>
          </w:p>
        </w:tc>
        <w:tc>
          <w:tcPr>
            <w:tcW w:w="597" w:type="dxa"/>
            <w:tcBorders>
              <w:top w:val="single" w:sz="4" w:space="0" w:color="auto"/>
              <w:left w:val="single" w:sz="4" w:space="0" w:color="auto"/>
              <w:right w:val="single" w:sz="4" w:space="0" w:color="auto"/>
            </w:tcBorders>
            <w:vAlign w:val="center"/>
          </w:tcPr>
          <w:p w14:paraId="307A7D9F"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10</w:t>
            </w:r>
          </w:p>
        </w:tc>
        <w:tc>
          <w:tcPr>
            <w:tcW w:w="619" w:type="dxa"/>
            <w:tcBorders>
              <w:top w:val="single" w:sz="4" w:space="0" w:color="auto"/>
              <w:left w:val="single" w:sz="4" w:space="0" w:color="auto"/>
              <w:right w:val="single" w:sz="4" w:space="0" w:color="auto"/>
            </w:tcBorders>
            <w:vAlign w:val="center"/>
          </w:tcPr>
          <w:p w14:paraId="66320E95"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160</w:t>
            </w:r>
          </w:p>
        </w:tc>
        <w:tc>
          <w:tcPr>
            <w:tcW w:w="668" w:type="dxa"/>
            <w:tcBorders>
              <w:top w:val="single" w:sz="4" w:space="0" w:color="auto"/>
              <w:left w:val="single" w:sz="4" w:space="0" w:color="auto"/>
              <w:right w:val="single" w:sz="4" w:space="0" w:color="auto"/>
            </w:tcBorders>
            <w:vAlign w:val="center"/>
          </w:tcPr>
          <w:p w14:paraId="29665175"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1-5</w:t>
            </w:r>
          </w:p>
        </w:tc>
        <w:tc>
          <w:tcPr>
            <w:tcW w:w="617" w:type="dxa"/>
            <w:tcBorders>
              <w:top w:val="single" w:sz="4" w:space="0" w:color="auto"/>
              <w:left w:val="single" w:sz="4" w:space="0" w:color="auto"/>
              <w:right w:val="single" w:sz="4" w:space="0" w:color="auto"/>
            </w:tcBorders>
            <w:vAlign w:val="center"/>
          </w:tcPr>
          <w:p w14:paraId="554FBB7C"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考查</w:t>
            </w:r>
          </w:p>
        </w:tc>
        <w:tc>
          <w:tcPr>
            <w:tcW w:w="626" w:type="dxa"/>
            <w:vMerge w:val="restart"/>
            <w:tcBorders>
              <w:top w:val="single" w:sz="4" w:space="0" w:color="auto"/>
              <w:left w:val="single" w:sz="4" w:space="0" w:color="auto"/>
              <w:right w:val="single" w:sz="4" w:space="0" w:color="auto"/>
            </w:tcBorders>
            <w:vAlign w:val="center"/>
          </w:tcPr>
          <w:p w14:paraId="6ED876E9" w14:textId="77777777" w:rsidR="009C0203" w:rsidRDefault="00BC1BB0">
            <w:pPr>
              <w:snapToGrid w:val="0"/>
              <w:jc w:val="center"/>
              <w:rPr>
                <w:rFonts w:eastAsia="仿宋"/>
                <w:bCs/>
                <w:color w:val="000000" w:themeColor="text1"/>
                <w:sz w:val="24"/>
              </w:rPr>
            </w:pPr>
            <w:r>
              <w:rPr>
                <w:rFonts w:eastAsia="仿宋"/>
                <w:bCs/>
                <w:color w:val="000000" w:themeColor="text1"/>
                <w:sz w:val="24"/>
              </w:rPr>
              <w:t>西方</w:t>
            </w:r>
          </w:p>
          <w:p w14:paraId="0156B3F2" w14:textId="77777777" w:rsidR="009C0203" w:rsidRDefault="00BC1BB0">
            <w:pPr>
              <w:snapToGrid w:val="0"/>
              <w:jc w:val="center"/>
              <w:rPr>
                <w:rFonts w:eastAsia="仿宋"/>
                <w:bCs/>
                <w:color w:val="000000" w:themeColor="text1"/>
                <w:sz w:val="24"/>
              </w:rPr>
            </w:pPr>
            <w:r>
              <w:rPr>
                <w:rFonts w:eastAsia="仿宋"/>
                <w:bCs/>
                <w:color w:val="000000" w:themeColor="text1"/>
                <w:sz w:val="24"/>
              </w:rPr>
              <w:t>音乐</w:t>
            </w:r>
          </w:p>
          <w:p w14:paraId="76420295" w14:textId="77777777" w:rsidR="009C0203" w:rsidRDefault="00BC1BB0">
            <w:pPr>
              <w:snapToGrid w:val="0"/>
              <w:jc w:val="center"/>
              <w:rPr>
                <w:rFonts w:eastAsia="仿宋"/>
                <w:bCs/>
                <w:color w:val="000000" w:themeColor="text1"/>
                <w:sz w:val="24"/>
              </w:rPr>
            </w:pPr>
            <w:r>
              <w:rPr>
                <w:rFonts w:eastAsia="仿宋"/>
                <w:bCs/>
                <w:color w:val="000000" w:themeColor="text1"/>
                <w:sz w:val="24"/>
              </w:rPr>
              <w:t>史方</w:t>
            </w:r>
          </w:p>
          <w:p w14:paraId="5D6A0CC2" w14:textId="77777777" w:rsidR="009C0203" w:rsidRDefault="00BC1BB0">
            <w:pPr>
              <w:snapToGrid w:val="0"/>
              <w:jc w:val="center"/>
              <w:rPr>
                <w:rFonts w:eastAsia="仿宋"/>
                <w:bCs/>
                <w:color w:val="000000" w:themeColor="text1"/>
                <w:sz w:val="24"/>
              </w:rPr>
            </w:pPr>
            <w:r>
              <w:rPr>
                <w:rFonts w:eastAsia="仿宋"/>
                <w:bCs/>
                <w:color w:val="000000" w:themeColor="text1"/>
                <w:sz w:val="24"/>
              </w:rPr>
              <w:t>向</w:t>
            </w:r>
          </w:p>
        </w:tc>
        <w:tc>
          <w:tcPr>
            <w:tcW w:w="831" w:type="dxa"/>
            <w:tcBorders>
              <w:top w:val="single" w:sz="4" w:space="0" w:color="auto"/>
              <w:left w:val="single" w:sz="4" w:space="0" w:color="auto"/>
              <w:right w:val="single" w:sz="4" w:space="0" w:color="auto"/>
            </w:tcBorders>
            <w:vAlign w:val="center"/>
          </w:tcPr>
          <w:p w14:paraId="487852CE" w14:textId="77777777" w:rsidR="009C0203" w:rsidRDefault="009C0203">
            <w:pPr>
              <w:snapToGrid w:val="0"/>
              <w:jc w:val="center"/>
              <w:rPr>
                <w:rFonts w:eastAsia="仿宋"/>
                <w:bCs/>
                <w:color w:val="000000" w:themeColor="text1"/>
                <w:szCs w:val="21"/>
              </w:rPr>
            </w:pPr>
          </w:p>
        </w:tc>
      </w:tr>
      <w:tr w:rsidR="009C0203" w14:paraId="344872C8" w14:textId="77777777">
        <w:trPr>
          <w:cantSplit/>
          <w:trHeight w:val="445"/>
          <w:jc w:val="center"/>
        </w:trPr>
        <w:tc>
          <w:tcPr>
            <w:tcW w:w="736" w:type="dxa"/>
            <w:vMerge/>
            <w:tcBorders>
              <w:left w:val="single" w:sz="4" w:space="0" w:color="auto"/>
              <w:right w:val="single" w:sz="4" w:space="0" w:color="auto"/>
            </w:tcBorders>
            <w:shd w:val="clear" w:color="auto" w:fill="D7D7D7"/>
            <w:vAlign w:val="center"/>
          </w:tcPr>
          <w:p w14:paraId="619A0A2A" w14:textId="77777777" w:rsidR="009C0203" w:rsidRDefault="009C0203">
            <w:pPr>
              <w:snapToGrid w:val="0"/>
              <w:ind w:rightChars="-6" w:right="-13"/>
              <w:jc w:val="center"/>
              <w:rPr>
                <w:rFonts w:eastAsia="仿宋"/>
                <w:bCs/>
                <w:color w:val="000000" w:themeColor="text1"/>
                <w:szCs w:val="21"/>
              </w:rPr>
            </w:pPr>
          </w:p>
        </w:tc>
        <w:tc>
          <w:tcPr>
            <w:tcW w:w="1137" w:type="dxa"/>
            <w:tcBorders>
              <w:top w:val="single" w:sz="4" w:space="0" w:color="auto"/>
              <w:left w:val="single" w:sz="4" w:space="0" w:color="auto"/>
              <w:right w:val="single" w:sz="4" w:space="0" w:color="auto"/>
            </w:tcBorders>
            <w:vAlign w:val="center"/>
          </w:tcPr>
          <w:p w14:paraId="6D84C991"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22210132</w:t>
            </w:r>
          </w:p>
        </w:tc>
        <w:tc>
          <w:tcPr>
            <w:tcW w:w="3943" w:type="dxa"/>
            <w:tcBorders>
              <w:top w:val="single" w:sz="4" w:space="0" w:color="auto"/>
              <w:left w:val="single" w:sz="4" w:space="0" w:color="auto"/>
              <w:right w:val="single" w:sz="4" w:space="0" w:color="auto"/>
            </w:tcBorders>
            <w:vAlign w:val="center"/>
          </w:tcPr>
          <w:p w14:paraId="1A35B77D" w14:textId="77777777" w:rsidR="009C0203" w:rsidRDefault="00BC1BB0">
            <w:pPr>
              <w:widowControl/>
              <w:jc w:val="left"/>
              <w:rPr>
                <w:rFonts w:eastAsia="仿宋"/>
                <w:bCs/>
                <w:color w:val="000000" w:themeColor="text1"/>
                <w:sz w:val="24"/>
              </w:rPr>
            </w:pPr>
            <w:r>
              <w:rPr>
                <w:rFonts w:eastAsia="仿宋"/>
                <w:bCs/>
                <w:color w:val="000000" w:themeColor="text1"/>
                <w:sz w:val="24"/>
              </w:rPr>
              <w:t>西方音乐史文献研读</w:t>
            </w:r>
          </w:p>
        </w:tc>
        <w:tc>
          <w:tcPr>
            <w:tcW w:w="597" w:type="dxa"/>
            <w:tcBorders>
              <w:top w:val="single" w:sz="4" w:space="0" w:color="auto"/>
              <w:left w:val="single" w:sz="4" w:space="0" w:color="auto"/>
              <w:right w:val="single" w:sz="4" w:space="0" w:color="auto"/>
            </w:tcBorders>
            <w:vAlign w:val="center"/>
          </w:tcPr>
          <w:p w14:paraId="19CCFAF9"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2</w:t>
            </w:r>
          </w:p>
        </w:tc>
        <w:tc>
          <w:tcPr>
            <w:tcW w:w="619" w:type="dxa"/>
            <w:tcBorders>
              <w:top w:val="single" w:sz="4" w:space="0" w:color="auto"/>
              <w:left w:val="single" w:sz="4" w:space="0" w:color="auto"/>
              <w:right w:val="single" w:sz="4" w:space="0" w:color="auto"/>
            </w:tcBorders>
            <w:vAlign w:val="center"/>
          </w:tcPr>
          <w:p w14:paraId="67C4DDA6"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32</w:t>
            </w:r>
          </w:p>
        </w:tc>
        <w:tc>
          <w:tcPr>
            <w:tcW w:w="668" w:type="dxa"/>
            <w:tcBorders>
              <w:top w:val="single" w:sz="4" w:space="0" w:color="auto"/>
              <w:left w:val="single" w:sz="4" w:space="0" w:color="auto"/>
              <w:right w:val="single" w:sz="4" w:space="0" w:color="auto"/>
            </w:tcBorders>
            <w:vAlign w:val="center"/>
          </w:tcPr>
          <w:p w14:paraId="0678162E"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2</w:t>
            </w:r>
          </w:p>
        </w:tc>
        <w:tc>
          <w:tcPr>
            <w:tcW w:w="617" w:type="dxa"/>
            <w:tcBorders>
              <w:top w:val="single" w:sz="4" w:space="0" w:color="auto"/>
              <w:left w:val="single" w:sz="4" w:space="0" w:color="auto"/>
              <w:right w:val="single" w:sz="4" w:space="0" w:color="auto"/>
            </w:tcBorders>
            <w:vAlign w:val="center"/>
          </w:tcPr>
          <w:p w14:paraId="47F79344"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考查</w:t>
            </w:r>
          </w:p>
        </w:tc>
        <w:tc>
          <w:tcPr>
            <w:tcW w:w="626" w:type="dxa"/>
            <w:vMerge/>
            <w:tcBorders>
              <w:left w:val="single" w:sz="4" w:space="0" w:color="auto"/>
              <w:right w:val="single" w:sz="4" w:space="0" w:color="auto"/>
            </w:tcBorders>
            <w:vAlign w:val="center"/>
          </w:tcPr>
          <w:p w14:paraId="7FD96626" w14:textId="77777777" w:rsidR="009C0203" w:rsidRDefault="009C0203">
            <w:pPr>
              <w:snapToGrid w:val="0"/>
              <w:jc w:val="center"/>
              <w:rPr>
                <w:rFonts w:eastAsia="仿宋"/>
                <w:bCs/>
                <w:color w:val="000000" w:themeColor="text1"/>
                <w:sz w:val="24"/>
              </w:rPr>
            </w:pPr>
          </w:p>
        </w:tc>
        <w:tc>
          <w:tcPr>
            <w:tcW w:w="831" w:type="dxa"/>
            <w:tcBorders>
              <w:top w:val="single" w:sz="4" w:space="0" w:color="auto"/>
              <w:left w:val="single" w:sz="4" w:space="0" w:color="auto"/>
              <w:right w:val="single" w:sz="4" w:space="0" w:color="auto"/>
            </w:tcBorders>
            <w:vAlign w:val="center"/>
          </w:tcPr>
          <w:p w14:paraId="5230C6D3" w14:textId="77777777" w:rsidR="009C0203" w:rsidRDefault="009C0203">
            <w:pPr>
              <w:snapToGrid w:val="0"/>
              <w:jc w:val="center"/>
              <w:rPr>
                <w:rFonts w:eastAsia="仿宋"/>
                <w:bCs/>
                <w:color w:val="000000" w:themeColor="text1"/>
                <w:szCs w:val="21"/>
              </w:rPr>
            </w:pPr>
          </w:p>
        </w:tc>
      </w:tr>
      <w:tr w:rsidR="009C0203" w14:paraId="14A043BB" w14:textId="77777777">
        <w:trPr>
          <w:cantSplit/>
          <w:trHeight w:val="349"/>
          <w:jc w:val="center"/>
        </w:trPr>
        <w:tc>
          <w:tcPr>
            <w:tcW w:w="736" w:type="dxa"/>
            <w:vMerge/>
            <w:tcBorders>
              <w:left w:val="single" w:sz="4" w:space="0" w:color="auto"/>
              <w:right w:val="single" w:sz="4" w:space="0" w:color="auto"/>
            </w:tcBorders>
            <w:shd w:val="clear" w:color="auto" w:fill="D7D7D7"/>
            <w:vAlign w:val="center"/>
          </w:tcPr>
          <w:p w14:paraId="5A682C3C" w14:textId="77777777" w:rsidR="009C0203" w:rsidRDefault="009C0203">
            <w:pPr>
              <w:snapToGrid w:val="0"/>
              <w:ind w:rightChars="-6" w:right="-13"/>
              <w:jc w:val="center"/>
              <w:rPr>
                <w:rFonts w:eastAsia="仿宋"/>
                <w:bCs/>
                <w:color w:val="000000" w:themeColor="text1"/>
                <w:szCs w:val="21"/>
              </w:rPr>
            </w:pPr>
          </w:p>
        </w:tc>
        <w:tc>
          <w:tcPr>
            <w:tcW w:w="1137" w:type="dxa"/>
            <w:tcBorders>
              <w:top w:val="single" w:sz="4" w:space="0" w:color="auto"/>
              <w:left w:val="single" w:sz="4" w:space="0" w:color="auto"/>
              <w:right w:val="single" w:sz="4" w:space="0" w:color="auto"/>
            </w:tcBorders>
            <w:vAlign w:val="center"/>
          </w:tcPr>
          <w:p w14:paraId="6975E1DF"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22210133</w:t>
            </w:r>
          </w:p>
        </w:tc>
        <w:tc>
          <w:tcPr>
            <w:tcW w:w="3943" w:type="dxa"/>
            <w:tcBorders>
              <w:top w:val="single" w:sz="4" w:space="0" w:color="auto"/>
              <w:left w:val="single" w:sz="4" w:space="0" w:color="auto"/>
              <w:right w:val="single" w:sz="4" w:space="0" w:color="auto"/>
            </w:tcBorders>
            <w:vAlign w:val="center"/>
          </w:tcPr>
          <w:p w14:paraId="6A670D50" w14:textId="77777777" w:rsidR="009C0203" w:rsidRDefault="00BC1BB0">
            <w:pPr>
              <w:widowControl/>
              <w:jc w:val="left"/>
              <w:rPr>
                <w:rFonts w:eastAsia="仿宋"/>
                <w:bCs/>
                <w:color w:val="000000" w:themeColor="text1"/>
                <w:sz w:val="24"/>
              </w:rPr>
            </w:pPr>
            <w:r>
              <w:rPr>
                <w:rFonts w:eastAsia="仿宋"/>
                <w:bCs/>
                <w:color w:val="000000" w:themeColor="text1"/>
                <w:sz w:val="24"/>
              </w:rPr>
              <w:t>音乐学分析</w:t>
            </w:r>
          </w:p>
        </w:tc>
        <w:tc>
          <w:tcPr>
            <w:tcW w:w="597" w:type="dxa"/>
            <w:tcBorders>
              <w:top w:val="single" w:sz="4" w:space="0" w:color="auto"/>
              <w:left w:val="single" w:sz="4" w:space="0" w:color="auto"/>
              <w:right w:val="single" w:sz="4" w:space="0" w:color="auto"/>
            </w:tcBorders>
            <w:vAlign w:val="center"/>
          </w:tcPr>
          <w:p w14:paraId="0E76A615"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2</w:t>
            </w:r>
          </w:p>
        </w:tc>
        <w:tc>
          <w:tcPr>
            <w:tcW w:w="619" w:type="dxa"/>
            <w:tcBorders>
              <w:top w:val="single" w:sz="4" w:space="0" w:color="auto"/>
              <w:left w:val="single" w:sz="4" w:space="0" w:color="auto"/>
              <w:right w:val="single" w:sz="4" w:space="0" w:color="auto"/>
            </w:tcBorders>
            <w:vAlign w:val="center"/>
          </w:tcPr>
          <w:p w14:paraId="78CE3C4E"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32</w:t>
            </w:r>
          </w:p>
        </w:tc>
        <w:tc>
          <w:tcPr>
            <w:tcW w:w="668" w:type="dxa"/>
            <w:tcBorders>
              <w:top w:val="single" w:sz="4" w:space="0" w:color="auto"/>
              <w:left w:val="single" w:sz="4" w:space="0" w:color="auto"/>
              <w:right w:val="single" w:sz="4" w:space="0" w:color="auto"/>
            </w:tcBorders>
            <w:vAlign w:val="center"/>
          </w:tcPr>
          <w:p w14:paraId="1AEC83E2"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3</w:t>
            </w:r>
          </w:p>
        </w:tc>
        <w:tc>
          <w:tcPr>
            <w:tcW w:w="617" w:type="dxa"/>
            <w:tcBorders>
              <w:top w:val="single" w:sz="4" w:space="0" w:color="auto"/>
              <w:left w:val="single" w:sz="4" w:space="0" w:color="auto"/>
              <w:right w:val="single" w:sz="4" w:space="0" w:color="auto"/>
            </w:tcBorders>
            <w:vAlign w:val="center"/>
          </w:tcPr>
          <w:p w14:paraId="7E8C3F34"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考查</w:t>
            </w:r>
          </w:p>
        </w:tc>
        <w:tc>
          <w:tcPr>
            <w:tcW w:w="626" w:type="dxa"/>
            <w:vMerge/>
            <w:tcBorders>
              <w:left w:val="single" w:sz="4" w:space="0" w:color="auto"/>
              <w:right w:val="single" w:sz="4" w:space="0" w:color="auto"/>
            </w:tcBorders>
            <w:vAlign w:val="center"/>
          </w:tcPr>
          <w:p w14:paraId="6561A061" w14:textId="77777777" w:rsidR="009C0203" w:rsidRDefault="009C0203">
            <w:pPr>
              <w:snapToGrid w:val="0"/>
              <w:jc w:val="center"/>
              <w:rPr>
                <w:rFonts w:eastAsia="仿宋"/>
                <w:bCs/>
                <w:color w:val="000000" w:themeColor="text1"/>
                <w:sz w:val="24"/>
              </w:rPr>
            </w:pPr>
          </w:p>
        </w:tc>
        <w:tc>
          <w:tcPr>
            <w:tcW w:w="831" w:type="dxa"/>
            <w:tcBorders>
              <w:top w:val="single" w:sz="4" w:space="0" w:color="auto"/>
              <w:left w:val="single" w:sz="4" w:space="0" w:color="auto"/>
              <w:right w:val="single" w:sz="4" w:space="0" w:color="auto"/>
            </w:tcBorders>
            <w:vAlign w:val="center"/>
          </w:tcPr>
          <w:p w14:paraId="6D52980E" w14:textId="77777777" w:rsidR="009C0203" w:rsidRDefault="009C0203">
            <w:pPr>
              <w:snapToGrid w:val="0"/>
              <w:jc w:val="center"/>
              <w:rPr>
                <w:rFonts w:eastAsia="仿宋"/>
                <w:bCs/>
                <w:color w:val="000000" w:themeColor="text1"/>
                <w:szCs w:val="21"/>
              </w:rPr>
            </w:pPr>
          </w:p>
        </w:tc>
      </w:tr>
      <w:tr w:rsidR="009C0203" w14:paraId="39E78B07" w14:textId="77777777">
        <w:trPr>
          <w:cantSplit/>
          <w:trHeight w:val="602"/>
          <w:jc w:val="center"/>
        </w:trPr>
        <w:tc>
          <w:tcPr>
            <w:tcW w:w="736" w:type="dxa"/>
            <w:vMerge/>
            <w:tcBorders>
              <w:left w:val="single" w:sz="4" w:space="0" w:color="auto"/>
              <w:right w:val="single" w:sz="4" w:space="0" w:color="auto"/>
            </w:tcBorders>
            <w:shd w:val="clear" w:color="auto" w:fill="D7D7D7"/>
            <w:vAlign w:val="center"/>
          </w:tcPr>
          <w:p w14:paraId="63530D1C" w14:textId="77777777" w:rsidR="009C0203" w:rsidRDefault="009C0203">
            <w:pPr>
              <w:snapToGrid w:val="0"/>
              <w:ind w:rightChars="-6" w:right="-13"/>
              <w:jc w:val="center"/>
              <w:rPr>
                <w:rFonts w:eastAsia="仿宋"/>
                <w:bCs/>
                <w:color w:val="000000" w:themeColor="text1"/>
                <w:szCs w:val="21"/>
              </w:rPr>
            </w:pPr>
          </w:p>
        </w:tc>
        <w:tc>
          <w:tcPr>
            <w:tcW w:w="1137" w:type="dxa"/>
            <w:tcBorders>
              <w:top w:val="single" w:sz="4" w:space="0" w:color="auto"/>
              <w:left w:val="single" w:sz="4" w:space="0" w:color="auto"/>
              <w:right w:val="single" w:sz="4" w:space="0" w:color="auto"/>
            </w:tcBorders>
            <w:vAlign w:val="center"/>
          </w:tcPr>
          <w:p w14:paraId="042AE383"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22210106——110</w:t>
            </w:r>
          </w:p>
        </w:tc>
        <w:tc>
          <w:tcPr>
            <w:tcW w:w="3943" w:type="dxa"/>
            <w:tcBorders>
              <w:top w:val="single" w:sz="4" w:space="0" w:color="auto"/>
              <w:left w:val="single" w:sz="4" w:space="0" w:color="auto"/>
              <w:right w:val="single" w:sz="4" w:space="0" w:color="auto"/>
            </w:tcBorders>
            <w:vAlign w:val="center"/>
          </w:tcPr>
          <w:p w14:paraId="7C66C11F" w14:textId="77777777" w:rsidR="009C0203" w:rsidRDefault="00BC1BB0">
            <w:pPr>
              <w:widowControl/>
              <w:jc w:val="left"/>
              <w:rPr>
                <w:rFonts w:eastAsia="仿宋"/>
                <w:bCs/>
                <w:color w:val="000000" w:themeColor="text1"/>
                <w:sz w:val="24"/>
              </w:rPr>
            </w:pPr>
            <w:r>
              <w:rPr>
                <w:rFonts w:eastAsia="仿宋"/>
                <w:bCs/>
                <w:color w:val="000000" w:themeColor="text1"/>
                <w:sz w:val="24"/>
              </w:rPr>
              <w:t>专业主课（</w:t>
            </w:r>
            <w:r>
              <w:rPr>
                <w:rFonts w:eastAsia="仿宋"/>
                <w:bCs/>
                <w:color w:val="000000" w:themeColor="text1"/>
                <w:sz w:val="24"/>
              </w:rPr>
              <w:t>1-5</w:t>
            </w:r>
            <w:r>
              <w:rPr>
                <w:rFonts w:eastAsia="仿宋"/>
                <w:bCs/>
                <w:color w:val="000000" w:themeColor="text1"/>
                <w:sz w:val="24"/>
              </w:rPr>
              <w:t>）</w:t>
            </w:r>
          </w:p>
        </w:tc>
        <w:tc>
          <w:tcPr>
            <w:tcW w:w="597" w:type="dxa"/>
            <w:tcBorders>
              <w:top w:val="single" w:sz="4" w:space="0" w:color="auto"/>
              <w:left w:val="single" w:sz="4" w:space="0" w:color="auto"/>
              <w:right w:val="single" w:sz="4" w:space="0" w:color="auto"/>
            </w:tcBorders>
            <w:vAlign w:val="center"/>
          </w:tcPr>
          <w:p w14:paraId="0D0BCCBC"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10</w:t>
            </w:r>
          </w:p>
        </w:tc>
        <w:tc>
          <w:tcPr>
            <w:tcW w:w="619" w:type="dxa"/>
            <w:tcBorders>
              <w:top w:val="single" w:sz="4" w:space="0" w:color="auto"/>
              <w:left w:val="single" w:sz="4" w:space="0" w:color="auto"/>
              <w:right w:val="single" w:sz="4" w:space="0" w:color="auto"/>
            </w:tcBorders>
            <w:vAlign w:val="center"/>
          </w:tcPr>
          <w:p w14:paraId="18B9EF30"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160</w:t>
            </w:r>
          </w:p>
        </w:tc>
        <w:tc>
          <w:tcPr>
            <w:tcW w:w="668" w:type="dxa"/>
            <w:tcBorders>
              <w:top w:val="single" w:sz="4" w:space="0" w:color="auto"/>
              <w:left w:val="single" w:sz="4" w:space="0" w:color="auto"/>
              <w:right w:val="single" w:sz="4" w:space="0" w:color="auto"/>
            </w:tcBorders>
            <w:vAlign w:val="center"/>
          </w:tcPr>
          <w:p w14:paraId="3019C254"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1-5</w:t>
            </w:r>
          </w:p>
        </w:tc>
        <w:tc>
          <w:tcPr>
            <w:tcW w:w="617" w:type="dxa"/>
            <w:tcBorders>
              <w:top w:val="single" w:sz="4" w:space="0" w:color="auto"/>
              <w:left w:val="single" w:sz="4" w:space="0" w:color="auto"/>
              <w:right w:val="single" w:sz="4" w:space="0" w:color="auto"/>
            </w:tcBorders>
            <w:vAlign w:val="center"/>
          </w:tcPr>
          <w:p w14:paraId="6740EBB4"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考查</w:t>
            </w:r>
          </w:p>
        </w:tc>
        <w:tc>
          <w:tcPr>
            <w:tcW w:w="626" w:type="dxa"/>
            <w:vMerge w:val="restart"/>
            <w:tcBorders>
              <w:top w:val="single" w:sz="4" w:space="0" w:color="auto"/>
              <w:left w:val="single" w:sz="4" w:space="0" w:color="auto"/>
              <w:right w:val="single" w:sz="4" w:space="0" w:color="auto"/>
            </w:tcBorders>
            <w:vAlign w:val="center"/>
          </w:tcPr>
          <w:p w14:paraId="409F3467" w14:textId="77777777" w:rsidR="009C0203" w:rsidRDefault="00BC1BB0">
            <w:pPr>
              <w:snapToGrid w:val="0"/>
              <w:jc w:val="center"/>
              <w:rPr>
                <w:rFonts w:eastAsia="仿宋"/>
                <w:bCs/>
                <w:color w:val="000000" w:themeColor="text1"/>
                <w:sz w:val="24"/>
              </w:rPr>
            </w:pPr>
            <w:r>
              <w:rPr>
                <w:rFonts w:eastAsia="仿宋"/>
                <w:bCs/>
                <w:color w:val="000000" w:themeColor="text1"/>
                <w:sz w:val="24"/>
              </w:rPr>
              <w:t>音乐文化研究方向</w:t>
            </w:r>
          </w:p>
        </w:tc>
        <w:tc>
          <w:tcPr>
            <w:tcW w:w="831" w:type="dxa"/>
            <w:tcBorders>
              <w:top w:val="single" w:sz="4" w:space="0" w:color="auto"/>
              <w:left w:val="single" w:sz="4" w:space="0" w:color="auto"/>
              <w:right w:val="single" w:sz="4" w:space="0" w:color="auto"/>
            </w:tcBorders>
            <w:vAlign w:val="center"/>
          </w:tcPr>
          <w:p w14:paraId="36AA2F5B" w14:textId="77777777" w:rsidR="009C0203" w:rsidRDefault="009C0203">
            <w:pPr>
              <w:snapToGrid w:val="0"/>
              <w:jc w:val="center"/>
              <w:rPr>
                <w:rFonts w:eastAsia="仿宋"/>
                <w:bCs/>
                <w:color w:val="000000" w:themeColor="text1"/>
                <w:szCs w:val="21"/>
              </w:rPr>
            </w:pPr>
          </w:p>
        </w:tc>
      </w:tr>
      <w:tr w:rsidR="009C0203" w14:paraId="34BCF749" w14:textId="77777777">
        <w:trPr>
          <w:cantSplit/>
          <w:trHeight w:val="443"/>
          <w:jc w:val="center"/>
        </w:trPr>
        <w:tc>
          <w:tcPr>
            <w:tcW w:w="736" w:type="dxa"/>
            <w:vMerge/>
            <w:tcBorders>
              <w:left w:val="single" w:sz="4" w:space="0" w:color="auto"/>
              <w:right w:val="single" w:sz="4" w:space="0" w:color="auto"/>
            </w:tcBorders>
            <w:shd w:val="clear" w:color="auto" w:fill="D7D7D7"/>
            <w:vAlign w:val="center"/>
          </w:tcPr>
          <w:p w14:paraId="02CD64A3" w14:textId="77777777" w:rsidR="009C0203" w:rsidRDefault="009C0203">
            <w:pPr>
              <w:snapToGrid w:val="0"/>
              <w:ind w:rightChars="-6" w:right="-13"/>
              <w:jc w:val="center"/>
              <w:rPr>
                <w:rFonts w:eastAsia="仿宋"/>
                <w:bCs/>
                <w:color w:val="000000" w:themeColor="text1"/>
                <w:szCs w:val="21"/>
              </w:rPr>
            </w:pPr>
          </w:p>
        </w:tc>
        <w:tc>
          <w:tcPr>
            <w:tcW w:w="1137" w:type="dxa"/>
            <w:tcBorders>
              <w:top w:val="single" w:sz="4" w:space="0" w:color="auto"/>
              <w:left w:val="single" w:sz="4" w:space="0" w:color="auto"/>
              <w:right w:val="single" w:sz="4" w:space="0" w:color="auto"/>
            </w:tcBorders>
            <w:vAlign w:val="center"/>
          </w:tcPr>
          <w:p w14:paraId="1C9A7392"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22210139</w:t>
            </w:r>
          </w:p>
        </w:tc>
        <w:tc>
          <w:tcPr>
            <w:tcW w:w="3943" w:type="dxa"/>
            <w:tcBorders>
              <w:top w:val="single" w:sz="4" w:space="0" w:color="auto"/>
              <w:left w:val="single" w:sz="4" w:space="0" w:color="auto"/>
              <w:right w:val="single" w:sz="4" w:space="0" w:color="auto"/>
            </w:tcBorders>
            <w:vAlign w:val="center"/>
          </w:tcPr>
          <w:p w14:paraId="6C505DEA" w14:textId="77777777" w:rsidR="009C0203" w:rsidRDefault="00BC1BB0">
            <w:pPr>
              <w:widowControl/>
              <w:jc w:val="left"/>
              <w:rPr>
                <w:rFonts w:eastAsia="仿宋"/>
                <w:bCs/>
                <w:color w:val="000000" w:themeColor="text1"/>
                <w:sz w:val="24"/>
              </w:rPr>
            </w:pPr>
            <w:r>
              <w:rPr>
                <w:rFonts w:eastAsia="仿宋"/>
                <w:bCs/>
                <w:color w:val="000000" w:themeColor="text1"/>
                <w:sz w:val="24"/>
              </w:rPr>
              <w:t>文化学概论</w:t>
            </w:r>
          </w:p>
        </w:tc>
        <w:tc>
          <w:tcPr>
            <w:tcW w:w="597" w:type="dxa"/>
            <w:tcBorders>
              <w:top w:val="single" w:sz="4" w:space="0" w:color="auto"/>
              <w:left w:val="single" w:sz="4" w:space="0" w:color="auto"/>
              <w:right w:val="single" w:sz="4" w:space="0" w:color="auto"/>
            </w:tcBorders>
            <w:vAlign w:val="center"/>
          </w:tcPr>
          <w:p w14:paraId="622FBB7D"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2</w:t>
            </w:r>
          </w:p>
        </w:tc>
        <w:tc>
          <w:tcPr>
            <w:tcW w:w="619" w:type="dxa"/>
            <w:tcBorders>
              <w:top w:val="single" w:sz="4" w:space="0" w:color="auto"/>
              <w:left w:val="single" w:sz="4" w:space="0" w:color="auto"/>
              <w:right w:val="single" w:sz="4" w:space="0" w:color="auto"/>
            </w:tcBorders>
            <w:vAlign w:val="center"/>
          </w:tcPr>
          <w:p w14:paraId="5C389063"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32</w:t>
            </w:r>
          </w:p>
        </w:tc>
        <w:tc>
          <w:tcPr>
            <w:tcW w:w="668" w:type="dxa"/>
            <w:tcBorders>
              <w:top w:val="single" w:sz="4" w:space="0" w:color="auto"/>
              <w:left w:val="single" w:sz="4" w:space="0" w:color="auto"/>
              <w:right w:val="single" w:sz="4" w:space="0" w:color="auto"/>
            </w:tcBorders>
            <w:vAlign w:val="center"/>
          </w:tcPr>
          <w:p w14:paraId="010807FA"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2</w:t>
            </w:r>
          </w:p>
        </w:tc>
        <w:tc>
          <w:tcPr>
            <w:tcW w:w="617" w:type="dxa"/>
            <w:tcBorders>
              <w:top w:val="single" w:sz="4" w:space="0" w:color="auto"/>
              <w:left w:val="single" w:sz="4" w:space="0" w:color="auto"/>
              <w:right w:val="single" w:sz="4" w:space="0" w:color="auto"/>
            </w:tcBorders>
            <w:vAlign w:val="center"/>
          </w:tcPr>
          <w:p w14:paraId="2C26A56A"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考查</w:t>
            </w:r>
          </w:p>
        </w:tc>
        <w:tc>
          <w:tcPr>
            <w:tcW w:w="626" w:type="dxa"/>
            <w:vMerge/>
            <w:tcBorders>
              <w:left w:val="single" w:sz="4" w:space="0" w:color="auto"/>
              <w:right w:val="single" w:sz="4" w:space="0" w:color="auto"/>
            </w:tcBorders>
            <w:vAlign w:val="center"/>
          </w:tcPr>
          <w:p w14:paraId="61A491B3" w14:textId="77777777" w:rsidR="009C0203" w:rsidRDefault="009C0203">
            <w:pPr>
              <w:snapToGrid w:val="0"/>
              <w:jc w:val="center"/>
              <w:rPr>
                <w:rFonts w:eastAsia="仿宋"/>
                <w:bCs/>
                <w:color w:val="000000" w:themeColor="text1"/>
                <w:sz w:val="24"/>
              </w:rPr>
            </w:pPr>
          </w:p>
        </w:tc>
        <w:tc>
          <w:tcPr>
            <w:tcW w:w="831" w:type="dxa"/>
            <w:tcBorders>
              <w:top w:val="single" w:sz="4" w:space="0" w:color="auto"/>
              <w:left w:val="single" w:sz="4" w:space="0" w:color="auto"/>
              <w:right w:val="single" w:sz="4" w:space="0" w:color="auto"/>
            </w:tcBorders>
            <w:vAlign w:val="center"/>
          </w:tcPr>
          <w:p w14:paraId="01765C3B" w14:textId="77777777" w:rsidR="009C0203" w:rsidRDefault="009C0203">
            <w:pPr>
              <w:snapToGrid w:val="0"/>
              <w:jc w:val="center"/>
              <w:rPr>
                <w:rFonts w:eastAsia="仿宋"/>
                <w:bCs/>
                <w:color w:val="000000" w:themeColor="text1"/>
                <w:szCs w:val="21"/>
              </w:rPr>
            </w:pPr>
          </w:p>
        </w:tc>
      </w:tr>
      <w:tr w:rsidR="009C0203" w14:paraId="36B518BD" w14:textId="77777777">
        <w:trPr>
          <w:cantSplit/>
          <w:trHeight w:val="349"/>
          <w:jc w:val="center"/>
        </w:trPr>
        <w:tc>
          <w:tcPr>
            <w:tcW w:w="736" w:type="dxa"/>
            <w:vMerge/>
            <w:tcBorders>
              <w:left w:val="single" w:sz="4" w:space="0" w:color="auto"/>
              <w:right w:val="single" w:sz="4" w:space="0" w:color="auto"/>
            </w:tcBorders>
            <w:shd w:val="clear" w:color="auto" w:fill="D7D7D7"/>
            <w:vAlign w:val="center"/>
          </w:tcPr>
          <w:p w14:paraId="506779AC" w14:textId="77777777" w:rsidR="009C0203" w:rsidRDefault="009C0203">
            <w:pPr>
              <w:snapToGrid w:val="0"/>
              <w:ind w:rightChars="-6" w:right="-13"/>
              <w:jc w:val="center"/>
              <w:rPr>
                <w:rFonts w:eastAsia="仿宋"/>
                <w:bCs/>
                <w:color w:val="000000" w:themeColor="text1"/>
                <w:szCs w:val="21"/>
              </w:rPr>
            </w:pPr>
          </w:p>
        </w:tc>
        <w:tc>
          <w:tcPr>
            <w:tcW w:w="1137" w:type="dxa"/>
            <w:tcBorders>
              <w:top w:val="single" w:sz="4" w:space="0" w:color="auto"/>
              <w:left w:val="single" w:sz="4" w:space="0" w:color="auto"/>
              <w:right w:val="single" w:sz="4" w:space="0" w:color="auto"/>
            </w:tcBorders>
            <w:vAlign w:val="center"/>
          </w:tcPr>
          <w:p w14:paraId="2CB38BC6"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22210140</w:t>
            </w:r>
          </w:p>
        </w:tc>
        <w:tc>
          <w:tcPr>
            <w:tcW w:w="3943" w:type="dxa"/>
            <w:tcBorders>
              <w:top w:val="single" w:sz="4" w:space="0" w:color="auto"/>
              <w:left w:val="single" w:sz="4" w:space="0" w:color="auto"/>
              <w:right w:val="single" w:sz="4" w:space="0" w:color="auto"/>
            </w:tcBorders>
            <w:vAlign w:val="center"/>
          </w:tcPr>
          <w:p w14:paraId="7F05E346" w14:textId="77777777" w:rsidR="009C0203" w:rsidRDefault="00BC1BB0">
            <w:pPr>
              <w:widowControl/>
              <w:jc w:val="left"/>
              <w:rPr>
                <w:rFonts w:eastAsia="仿宋"/>
                <w:bCs/>
                <w:color w:val="000000" w:themeColor="text1"/>
                <w:sz w:val="24"/>
              </w:rPr>
            </w:pPr>
            <w:r>
              <w:rPr>
                <w:rFonts w:eastAsia="仿宋"/>
                <w:bCs/>
                <w:color w:val="000000" w:themeColor="text1"/>
                <w:sz w:val="24"/>
              </w:rPr>
              <w:t>音乐文化创意产业专题研究</w:t>
            </w:r>
          </w:p>
        </w:tc>
        <w:tc>
          <w:tcPr>
            <w:tcW w:w="597" w:type="dxa"/>
            <w:tcBorders>
              <w:top w:val="single" w:sz="4" w:space="0" w:color="auto"/>
              <w:left w:val="single" w:sz="4" w:space="0" w:color="auto"/>
              <w:right w:val="single" w:sz="4" w:space="0" w:color="auto"/>
            </w:tcBorders>
            <w:vAlign w:val="center"/>
          </w:tcPr>
          <w:p w14:paraId="1FECE50D"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2</w:t>
            </w:r>
          </w:p>
        </w:tc>
        <w:tc>
          <w:tcPr>
            <w:tcW w:w="619" w:type="dxa"/>
            <w:tcBorders>
              <w:top w:val="single" w:sz="4" w:space="0" w:color="auto"/>
              <w:left w:val="single" w:sz="4" w:space="0" w:color="auto"/>
              <w:right w:val="single" w:sz="4" w:space="0" w:color="auto"/>
            </w:tcBorders>
            <w:vAlign w:val="center"/>
          </w:tcPr>
          <w:p w14:paraId="5E1BD77F"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32</w:t>
            </w:r>
          </w:p>
        </w:tc>
        <w:tc>
          <w:tcPr>
            <w:tcW w:w="668" w:type="dxa"/>
            <w:tcBorders>
              <w:top w:val="single" w:sz="4" w:space="0" w:color="auto"/>
              <w:left w:val="single" w:sz="4" w:space="0" w:color="auto"/>
              <w:right w:val="single" w:sz="4" w:space="0" w:color="auto"/>
            </w:tcBorders>
            <w:vAlign w:val="center"/>
          </w:tcPr>
          <w:p w14:paraId="6D2710AE"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3</w:t>
            </w:r>
          </w:p>
        </w:tc>
        <w:tc>
          <w:tcPr>
            <w:tcW w:w="617" w:type="dxa"/>
            <w:tcBorders>
              <w:top w:val="single" w:sz="4" w:space="0" w:color="auto"/>
              <w:left w:val="single" w:sz="4" w:space="0" w:color="auto"/>
              <w:right w:val="single" w:sz="4" w:space="0" w:color="auto"/>
            </w:tcBorders>
            <w:vAlign w:val="center"/>
          </w:tcPr>
          <w:p w14:paraId="0EB7D27C"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考查</w:t>
            </w:r>
          </w:p>
        </w:tc>
        <w:tc>
          <w:tcPr>
            <w:tcW w:w="626" w:type="dxa"/>
            <w:vMerge/>
            <w:tcBorders>
              <w:left w:val="single" w:sz="4" w:space="0" w:color="auto"/>
              <w:right w:val="single" w:sz="4" w:space="0" w:color="auto"/>
            </w:tcBorders>
            <w:vAlign w:val="center"/>
          </w:tcPr>
          <w:p w14:paraId="3D12887C" w14:textId="77777777" w:rsidR="009C0203" w:rsidRDefault="009C0203">
            <w:pPr>
              <w:snapToGrid w:val="0"/>
              <w:jc w:val="center"/>
              <w:rPr>
                <w:rFonts w:eastAsia="仿宋"/>
                <w:bCs/>
                <w:color w:val="000000" w:themeColor="text1"/>
                <w:sz w:val="24"/>
              </w:rPr>
            </w:pPr>
          </w:p>
        </w:tc>
        <w:tc>
          <w:tcPr>
            <w:tcW w:w="831" w:type="dxa"/>
            <w:tcBorders>
              <w:top w:val="single" w:sz="4" w:space="0" w:color="auto"/>
              <w:left w:val="single" w:sz="4" w:space="0" w:color="auto"/>
              <w:right w:val="single" w:sz="4" w:space="0" w:color="auto"/>
            </w:tcBorders>
            <w:vAlign w:val="center"/>
          </w:tcPr>
          <w:p w14:paraId="0B0AC1AF" w14:textId="77777777" w:rsidR="009C0203" w:rsidRDefault="009C0203">
            <w:pPr>
              <w:snapToGrid w:val="0"/>
              <w:jc w:val="center"/>
              <w:rPr>
                <w:rFonts w:eastAsia="仿宋"/>
                <w:bCs/>
                <w:color w:val="000000" w:themeColor="text1"/>
                <w:szCs w:val="21"/>
              </w:rPr>
            </w:pPr>
          </w:p>
        </w:tc>
      </w:tr>
      <w:tr w:rsidR="009C0203" w14:paraId="6B76E65F" w14:textId="77777777">
        <w:trPr>
          <w:cantSplit/>
          <w:trHeight w:val="602"/>
          <w:jc w:val="center"/>
        </w:trPr>
        <w:tc>
          <w:tcPr>
            <w:tcW w:w="736" w:type="dxa"/>
            <w:vMerge/>
            <w:tcBorders>
              <w:left w:val="single" w:sz="4" w:space="0" w:color="auto"/>
              <w:right w:val="single" w:sz="4" w:space="0" w:color="auto"/>
            </w:tcBorders>
            <w:shd w:val="clear" w:color="auto" w:fill="D7D7D7"/>
            <w:vAlign w:val="center"/>
          </w:tcPr>
          <w:p w14:paraId="5C82CD0C" w14:textId="77777777" w:rsidR="009C0203" w:rsidRDefault="009C0203">
            <w:pPr>
              <w:snapToGrid w:val="0"/>
              <w:ind w:rightChars="-6" w:right="-13"/>
              <w:jc w:val="center"/>
              <w:rPr>
                <w:rFonts w:eastAsia="仿宋"/>
                <w:bCs/>
                <w:color w:val="000000" w:themeColor="text1"/>
                <w:szCs w:val="21"/>
              </w:rPr>
            </w:pPr>
          </w:p>
        </w:tc>
        <w:tc>
          <w:tcPr>
            <w:tcW w:w="1137" w:type="dxa"/>
            <w:tcBorders>
              <w:top w:val="single" w:sz="4" w:space="0" w:color="auto"/>
              <w:left w:val="single" w:sz="4" w:space="0" w:color="auto"/>
              <w:right w:val="single" w:sz="4" w:space="0" w:color="auto"/>
            </w:tcBorders>
            <w:vAlign w:val="center"/>
          </w:tcPr>
          <w:p w14:paraId="21011CA7"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22210106——110</w:t>
            </w:r>
          </w:p>
        </w:tc>
        <w:tc>
          <w:tcPr>
            <w:tcW w:w="3943" w:type="dxa"/>
            <w:tcBorders>
              <w:top w:val="single" w:sz="4" w:space="0" w:color="auto"/>
              <w:left w:val="single" w:sz="4" w:space="0" w:color="auto"/>
              <w:right w:val="single" w:sz="4" w:space="0" w:color="auto"/>
            </w:tcBorders>
            <w:vAlign w:val="center"/>
          </w:tcPr>
          <w:p w14:paraId="42B4FD99" w14:textId="77777777" w:rsidR="009C0203" w:rsidRDefault="00BC1BB0">
            <w:pPr>
              <w:widowControl/>
              <w:jc w:val="left"/>
              <w:rPr>
                <w:rFonts w:eastAsia="仿宋"/>
                <w:bCs/>
                <w:color w:val="000000" w:themeColor="text1"/>
                <w:sz w:val="24"/>
              </w:rPr>
            </w:pPr>
            <w:r>
              <w:rPr>
                <w:rFonts w:eastAsia="仿宋"/>
                <w:bCs/>
                <w:color w:val="000000" w:themeColor="text1"/>
                <w:sz w:val="24"/>
              </w:rPr>
              <w:t>专业主课（</w:t>
            </w:r>
            <w:r>
              <w:rPr>
                <w:rFonts w:eastAsia="仿宋"/>
                <w:bCs/>
                <w:color w:val="000000" w:themeColor="text1"/>
                <w:sz w:val="24"/>
              </w:rPr>
              <w:t>1-5</w:t>
            </w:r>
            <w:r>
              <w:rPr>
                <w:rFonts w:eastAsia="仿宋"/>
                <w:bCs/>
                <w:color w:val="000000" w:themeColor="text1"/>
                <w:sz w:val="24"/>
              </w:rPr>
              <w:t>）</w:t>
            </w:r>
          </w:p>
        </w:tc>
        <w:tc>
          <w:tcPr>
            <w:tcW w:w="597" w:type="dxa"/>
            <w:tcBorders>
              <w:top w:val="single" w:sz="4" w:space="0" w:color="auto"/>
              <w:left w:val="single" w:sz="4" w:space="0" w:color="auto"/>
              <w:right w:val="single" w:sz="4" w:space="0" w:color="auto"/>
            </w:tcBorders>
            <w:vAlign w:val="center"/>
          </w:tcPr>
          <w:p w14:paraId="3471A2A3"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10</w:t>
            </w:r>
          </w:p>
        </w:tc>
        <w:tc>
          <w:tcPr>
            <w:tcW w:w="619" w:type="dxa"/>
            <w:tcBorders>
              <w:top w:val="single" w:sz="4" w:space="0" w:color="auto"/>
              <w:left w:val="single" w:sz="4" w:space="0" w:color="auto"/>
              <w:right w:val="single" w:sz="4" w:space="0" w:color="auto"/>
            </w:tcBorders>
            <w:vAlign w:val="center"/>
          </w:tcPr>
          <w:p w14:paraId="067908B5"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160</w:t>
            </w:r>
          </w:p>
        </w:tc>
        <w:tc>
          <w:tcPr>
            <w:tcW w:w="668" w:type="dxa"/>
            <w:tcBorders>
              <w:top w:val="single" w:sz="4" w:space="0" w:color="auto"/>
              <w:left w:val="single" w:sz="4" w:space="0" w:color="auto"/>
              <w:right w:val="single" w:sz="4" w:space="0" w:color="auto"/>
            </w:tcBorders>
            <w:vAlign w:val="center"/>
          </w:tcPr>
          <w:p w14:paraId="6C4FB1C9"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1-5</w:t>
            </w:r>
          </w:p>
        </w:tc>
        <w:tc>
          <w:tcPr>
            <w:tcW w:w="617" w:type="dxa"/>
            <w:tcBorders>
              <w:top w:val="single" w:sz="4" w:space="0" w:color="auto"/>
              <w:left w:val="single" w:sz="4" w:space="0" w:color="auto"/>
              <w:right w:val="single" w:sz="4" w:space="0" w:color="auto"/>
            </w:tcBorders>
            <w:vAlign w:val="center"/>
          </w:tcPr>
          <w:p w14:paraId="48646866"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考查</w:t>
            </w:r>
          </w:p>
        </w:tc>
        <w:tc>
          <w:tcPr>
            <w:tcW w:w="626" w:type="dxa"/>
            <w:vMerge w:val="restart"/>
            <w:tcBorders>
              <w:top w:val="single" w:sz="4" w:space="0" w:color="auto"/>
              <w:left w:val="single" w:sz="4" w:space="0" w:color="auto"/>
              <w:right w:val="single" w:sz="4" w:space="0" w:color="auto"/>
            </w:tcBorders>
            <w:vAlign w:val="center"/>
          </w:tcPr>
          <w:p w14:paraId="4F05FEF9" w14:textId="77777777" w:rsidR="009C0203" w:rsidRDefault="00BC1BB0">
            <w:pPr>
              <w:snapToGrid w:val="0"/>
              <w:jc w:val="center"/>
              <w:rPr>
                <w:rFonts w:eastAsia="仿宋"/>
                <w:bCs/>
                <w:color w:val="000000" w:themeColor="text1"/>
                <w:sz w:val="24"/>
              </w:rPr>
            </w:pPr>
            <w:r>
              <w:rPr>
                <w:rFonts w:eastAsia="仿宋"/>
                <w:bCs/>
                <w:color w:val="000000" w:themeColor="text1"/>
                <w:sz w:val="24"/>
              </w:rPr>
              <w:t>曲艺理论研究方向</w:t>
            </w:r>
          </w:p>
        </w:tc>
        <w:tc>
          <w:tcPr>
            <w:tcW w:w="831" w:type="dxa"/>
            <w:tcBorders>
              <w:top w:val="single" w:sz="4" w:space="0" w:color="auto"/>
              <w:left w:val="single" w:sz="4" w:space="0" w:color="auto"/>
              <w:right w:val="single" w:sz="4" w:space="0" w:color="auto"/>
            </w:tcBorders>
            <w:vAlign w:val="center"/>
          </w:tcPr>
          <w:p w14:paraId="34138234" w14:textId="77777777" w:rsidR="009C0203" w:rsidRDefault="009C0203">
            <w:pPr>
              <w:snapToGrid w:val="0"/>
              <w:jc w:val="center"/>
              <w:rPr>
                <w:rFonts w:eastAsia="仿宋"/>
                <w:bCs/>
                <w:color w:val="000000" w:themeColor="text1"/>
                <w:szCs w:val="21"/>
              </w:rPr>
            </w:pPr>
          </w:p>
        </w:tc>
      </w:tr>
      <w:tr w:rsidR="009C0203" w14:paraId="18B3EB93" w14:textId="77777777">
        <w:trPr>
          <w:cantSplit/>
          <w:trHeight w:val="487"/>
          <w:jc w:val="center"/>
        </w:trPr>
        <w:tc>
          <w:tcPr>
            <w:tcW w:w="736" w:type="dxa"/>
            <w:vMerge/>
            <w:tcBorders>
              <w:left w:val="single" w:sz="4" w:space="0" w:color="auto"/>
              <w:right w:val="single" w:sz="4" w:space="0" w:color="auto"/>
            </w:tcBorders>
            <w:shd w:val="clear" w:color="auto" w:fill="D7D7D7"/>
            <w:vAlign w:val="center"/>
          </w:tcPr>
          <w:p w14:paraId="4B70B06A" w14:textId="77777777" w:rsidR="009C0203" w:rsidRDefault="009C0203">
            <w:pPr>
              <w:snapToGrid w:val="0"/>
              <w:ind w:rightChars="-6" w:right="-13"/>
              <w:rPr>
                <w:rFonts w:eastAsia="仿宋"/>
                <w:bCs/>
                <w:color w:val="000000" w:themeColor="text1"/>
                <w:szCs w:val="21"/>
              </w:rPr>
            </w:pPr>
          </w:p>
        </w:tc>
        <w:tc>
          <w:tcPr>
            <w:tcW w:w="1137" w:type="dxa"/>
            <w:tcBorders>
              <w:top w:val="single" w:sz="4" w:space="0" w:color="auto"/>
              <w:left w:val="single" w:sz="4" w:space="0" w:color="auto"/>
              <w:right w:val="single" w:sz="4" w:space="0" w:color="auto"/>
            </w:tcBorders>
            <w:vAlign w:val="center"/>
          </w:tcPr>
          <w:p w14:paraId="3D2CAD8C"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22210146</w:t>
            </w:r>
          </w:p>
        </w:tc>
        <w:tc>
          <w:tcPr>
            <w:tcW w:w="3943" w:type="dxa"/>
            <w:tcBorders>
              <w:top w:val="single" w:sz="4" w:space="0" w:color="auto"/>
              <w:left w:val="single" w:sz="4" w:space="0" w:color="auto"/>
              <w:right w:val="single" w:sz="4" w:space="0" w:color="auto"/>
            </w:tcBorders>
            <w:vAlign w:val="center"/>
          </w:tcPr>
          <w:p w14:paraId="760AA1EF" w14:textId="77777777" w:rsidR="009C0203" w:rsidRDefault="00BC1BB0">
            <w:pPr>
              <w:widowControl/>
              <w:jc w:val="left"/>
              <w:rPr>
                <w:rFonts w:eastAsia="仿宋"/>
                <w:bCs/>
                <w:color w:val="000000" w:themeColor="text1"/>
                <w:sz w:val="24"/>
              </w:rPr>
            </w:pPr>
            <w:r>
              <w:rPr>
                <w:rFonts w:eastAsia="仿宋"/>
                <w:bCs/>
                <w:color w:val="000000" w:themeColor="text1"/>
                <w:sz w:val="24"/>
              </w:rPr>
              <w:t>中国曲艺生态学</w:t>
            </w:r>
          </w:p>
        </w:tc>
        <w:tc>
          <w:tcPr>
            <w:tcW w:w="597" w:type="dxa"/>
            <w:tcBorders>
              <w:top w:val="single" w:sz="4" w:space="0" w:color="auto"/>
              <w:left w:val="single" w:sz="4" w:space="0" w:color="auto"/>
              <w:right w:val="single" w:sz="4" w:space="0" w:color="auto"/>
            </w:tcBorders>
            <w:vAlign w:val="center"/>
          </w:tcPr>
          <w:p w14:paraId="10F33202"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2</w:t>
            </w:r>
          </w:p>
        </w:tc>
        <w:tc>
          <w:tcPr>
            <w:tcW w:w="619" w:type="dxa"/>
            <w:tcBorders>
              <w:top w:val="single" w:sz="4" w:space="0" w:color="auto"/>
              <w:left w:val="single" w:sz="4" w:space="0" w:color="auto"/>
              <w:right w:val="single" w:sz="4" w:space="0" w:color="auto"/>
            </w:tcBorders>
            <w:vAlign w:val="center"/>
          </w:tcPr>
          <w:p w14:paraId="5CD224A8"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32</w:t>
            </w:r>
          </w:p>
        </w:tc>
        <w:tc>
          <w:tcPr>
            <w:tcW w:w="668" w:type="dxa"/>
            <w:tcBorders>
              <w:top w:val="single" w:sz="4" w:space="0" w:color="auto"/>
              <w:left w:val="single" w:sz="4" w:space="0" w:color="auto"/>
              <w:right w:val="single" w:sz="4" w:space="0" w:color="auto"/>
            </w:tcBorders>
            <w:vAlign w:val="center"/>
          </w:tcPr>
          <w:p w14:paraId="04D52823"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2</w:t>
            </w:r>
          </w:p>
        </w:tc>
        <w:tc>
          <w:tcPr>
            <w:tcW w:w="617" w:type="dxa"/>
            <w:tcBorders>
              <w:top w:val="single" w:sz="4" w:space="0" w:color="auto"/>
              <w:left w:val="single" w:sz="4" w:space="0" w:color="auto"/>
              <w:right w:val="single" w:sz="4" w:space="0" w:color="auto"/>
            </w:tcBorders>
            <w:vAlign w:val="center"/>
          </w:tcPr>
          <w:p w14:paraId="007177CC"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考查</w:t>
            </w:r>
          </w:p>
        </w:tc>
        <w:tc>
          <w:tcPr>
            <w:tcW w:w="626" w:type="dxa"/>
            <w:vMerge/>
            <w:tcBorders>
              <w:left w:val="single" w:sz="4" w:space="0" w:color="auto"/>
              <w:right w:val="single" w:sz="4" w:space="0" w:color="auto"/>
            </w:tcBorders>
            <w:vAlign w:val="center"/>
          </w:tcPr>
          <w:p w14:paraId="1C0D7F9D" w14:textId="77777777" w:rsidR="009C0203" w:rsidRDefault="009C0203">
            <w:pPr>
              <w:snapToGrid w:val="0"/>
              <w:jc w:val="center"/>
              <w:rPr>
                <w:rFonts w:eastAsia="仿宋"/>
                <w:bCs/>
                <w:color w:val="000000" w:themeColor="text1"/>
                <w:szCs w:val="21"/>
              </w:rPr>
            </w:pPr>
          </w:p>
        </w:tc>
        <w:tc>
          <w:tcPr>
            <w:tcW w:w="831" w:type="dxa"/>
            <w:tcBorders>
              <w:top w:val="single" w:sz="4" w:space="0" w:color="auto"/>
              <w:left w:val="single" w:sz="4" w:space="0" w:color="auto"/>
              <w:right w:val="single" w:sz="4" w:space="0" w:color="auto"/>
            </w:tcBorders>
            <w:vAlign w:val="center"/>
          </w:tcPr>
          <w:p w14:paraId="4CE56DD9" w14:textId="77777777" w:rsidR="009C0203" w:rsidRDefault="009C0203">
            <w:pPr>
              <w:snapToGrid w:val="0"/>
              <w:jc w:val="center"/>
              <w:rPr>
                <w:rFonts w:eastAsia="仿宋"/>
                <w:bCs/>
                <w:color w:val="000000" w:themeColor="text1"/>
                <w:szCs w:val="21"/>
              </w:rPr>
            </w:pPr>
          </w:p>
        </w:tc>
      </w:tr>
      <w:tr w:rsidR="009C0203" w14:paraId="47DC7799" w14:textId="77777777">
        <w:trPr>
          <w:cantSplit/>
          <w:trHeight w:val="429"/>
          <w:jc w:val="center"/>
        </w:trPr>
        <w:tc>
          <w:tcPr>
            <w:tcW w:w="736" w:type="dxa"/>
            <w:vMerge/>
            <w:tcBorders>
              <w:left w:val="single" w:sz="4" w:space="0" w:color="auto"/>
              <w:right w:val="single" w:sz="4" w:space="0" w:color="auto"/>
            </w:tcBorders>
            <w:shd w:val="clear" w:color="auto" w:fill="D7D7D7"/>
            <w:vAlign w:val="center"/>
          </w:tcPr>
          <w:p w14:paraId="49611801" w14:textId="77777777" w:rsidR="009C0203" w:rsidRDefault="009C0203">
            <w:pPr>
              <w:snapToGrid w:val="0"/>
              <w:ind w:rightChars="-6" w:right="-13"/>
              <w:rPr>
                <w:rFonts w:eastAsia="仿宋"/>
                <w:bCs/>
                <w:color w:val="000000" w:themeColor="text1"/>
                <w:szCs w:val="21"/>
              </w:rPr>
            </w:pPr>
          </w:p>
        </w:tc>
        <w:tc>
          <w:tcPr>
            <w:tcW w:w="1137" w:type="dxa"/>
            <w:tcBorders>
              <w:top w:val="single" w:sz="4" w:space="0" w:color="auto"/>
              <w:left w:val="single" w:sz="4" w:space="0" w:color="auto"/>
              <w:right w:val="single" w:sz="4" w:space="0" w:color="auto"/>
            </w:tcBorders>
            <w:vAlign w:val="center"/>
          </w:tcPr>
          <w:p w14:paraId="2CE2C1A5"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22210147</w:t>
            </w:r>
          </w:p>
        </w:tc>
        <w:tc>
          <w:tcPr>
            <w:tcW w:w="3943" w:type="dxa"/>
            <w:tcBorders>
              <w:top w:val="single" w:sz="4" w:space="0" w:color="auto"/>
              <w:left w:val="single" w:sz="4" w:space="0" w:color="auto"/>
              <w:right w:val="single" w:sz="4" w:space="0" w:color="auto"/>
            </w:tcBorders>
            <w:vAlign w:val="center"/>
          </w:tcPr>
          <w:p w14:paraId="122BA445" w14:textId="77777777" w:rsidR="009C0203" w:rsidRDefault="00BC1BB0">
            <w:pPr>
              <w:widowControl/>
              <w:jc w:val="left"/>
              <w:rPr>
                <w:rFonts w:eastAsia="仿宋"/>
                <w:bCs/>
                <w:color w:val="000000" w:themeColor="text1"/>
                <w:sz w:val="24"/>
              </w:rPr>
            </w:pPr>
            <w:r>
              <w:rPr>
                <w:rFonts w:eastAsia="仿宋"/>
                <w:bCs/>
                <w:color w:val="000000" w:themeColor="text1"/>
                <w:sz w:val="24"/>
              </w:rPr>
              <w:t>田野曲艺志</w:t>
            </w:r>
          </w:p>
        </w:tc>
        <w:tc>
          <w:tcPr>
            <w:tcW w:w="597" w:type="dxa"/>
            <w:tcBorders>
              <w:top w:val="single" w:sz="4" w:space="0" w:color="auto"/>
              <w:left w:val="single" w:sz="4" w:space="0" w:color="auto"/>
              <w:right w:val="single" w:sz="4" w:space="0" w:color="auto"/>
            </w:tcBorders>
            <w:vAlign w:val="center"/>
          </w:tcPr>
          <w:p w14:paraId="2F49AFED"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2</w:t>
            </w:r>
          </w:p>
        </w:tc>
        <w:tc>
          <w:tcPr>
            <w:tcW w:w="619" w:type="dxa"/>
            <w:tcBorders>
              <w:top w:val="single" w:sz="4" w:space="0" w:color="auto"/>
              <w:left w:val="single" w:sz="4" w:space="0" w:color="auto"/>
              <w:right w:val="single" w:sz="4" w:space="0" w:color="auto"/>
            </w:tcBorders>
            <w:vAlign w:val="center"/>
          </w:tcPr>
          <w:p w14:paraId="38EEEE2A"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32</w:t>
            </w:r>
          </w:p>
        </w:tc>
        <w:tc>
          <w:tcPr>
            <w:tcW w:w="668" w:type="dxa"/>
            <w:tcBorders>
              <w:top w:val="single" w:sz="4" w:space="0" w:color="auto"/>
              <w:left w:val="single" w:sz="4" w:space="0" w:color="auto"/>
              <w:right w:val="single" w:sz="4" w:space="0" w:color="auto"/>
            </w:tcBorders>
            <w:vAlign w:val="center"/>
          </w:tcPr>
          <w:p w14:paraId="41339DA5" w14:textId="77777777" w:rsidR="009C0203" w:rsidRDefault="00BC1BB0">
            <w:pPr>
              <w:widowControl/>
              <w:jc w:val="center"/>
              <w:rPr>
                <w:rFonts w:eastAsia="仿宋"/>
                <w:bCs/>
                <w:color w:val="000000" w:themeColor="text1"/>
                <w:kern w:val="0"/>
                <w:sz w:val="24"/>
              </w:rPr>
            </w:pPr>
            <w:r>
              <w:rPr>
                <w:rFonts w:eastAsia="仿宋"/>
                <w:bCs/>
                <w:color w:val="000000" w:themeColor="text1"/>
                <w:kern w:val="0"/>
                <w:sz w:val="24"/>
              </w:rPr>
              <w:t>3</w:t>
            </w:r>
          </w:p>
        </w:tc>
        <w:tc>
          <w:tcPr>
            <w:tcW w:w="617" w:type="dxa"/>
            <w:tcBorders>
              <w:top w:val="single" w:sz="4" w:space="0" w:color="auto"/>
              <w:left w:val="single" w:sz="4" w:space="0" w:color="auto"/>
              <w:right w:val="single" w:sz="4" w:space="0" w:color="auto"/>
            </w:tcBorders>
            <w:vAlign w:val="center"/>
          </w:tcPr>
          <w:p w14:paraId="74339B5B"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考查</w:t>
            </w:r>
          </w:p>
        </w:tc>
        <w:tc>
          <w:tcPr>
            <w:tcW w:w="626" w:type="dxa"/>
            <w:vMerge/>
            <w:tcBorders>
              <w:left w:val="single" w:sz="4" w:space="0" w:color="auto"/>
              <w:right w:val="single" w:sz="4" w:space="0" w:color="auto"/>
            </w:tcBorders>
            <w:vAlign w:val="center"/>
          </w:tcPr>
          <w:p w14:paraId="7ADBD8C8" w14:textId="77777777" w:rsidR="009C0203" w:rsidRDefault="009C0203">
            <w:pPr>
              <w:snapToGrid w:val="0"/>
              <w:jc w:val="center"/>
              <w:rPr>
                <w:rFonts w:eastAsia="仿宋"/>
                <w:bCs/>
                <w:color w:val="000000" w:themeColor="text1"/>
                <w:szCs w:val="21"/>
              </w:rPr>
            </w:pPr>
          </w:p>
        </w:tc>
        <w:tc>
          <w:tcPr>
            <w:tcW w:w="831" w:type="dxa"/>
            <w:tcBorders>
              <w:top w:val="single" w:sz="4" w:space="0" w:color="auto"/>
              <w:left w:val="single" w:sz="4" w:space="0" w:color="auto"/>
              <w:right w:val="single" w:sz="4" w:space="0" w:color="auto"/>
            </w:tcBorders>
            <w:vAlign w:val="center"/>
          </w:tcPr>
          <w:p w14:paraId="5F18720E" w14:textId="77777777" w:rsidR="009C0203" w:rsidRDefault="009C0203">
            <w:pPr>
              <w:snapToGrid w:val="0"/>
              <w:jc w:val="center"/>
              <w:rPr>
                <w:rFonts w:eastAsia="仿宋"/>
                <w:bCs/>
                <w:color w:val="000000" w:themeColor="text1"/>
                <w:szCs w:val="21"/>
              </w:rPr>
            </w:pPr>
          </w:p>
        </w:tc>
      </w:tr>
      <w:tr w:rsidR="009C0203" w14:paraId="7ADA6469" w14:textId="77777777">
        <w:trPr>
          <w:cantSplit/>
          <w:trHeight w:val="388"/>
          <w:jc w:val="center"/>
        </w:trPr>
        <w:tc>
          <w:tcPr>
            <w:tcW w:w="736" w:type="dxa"/>
            <w:vMerge w:val="restart"/>
            <w:tcBorders>
              <w:left w:val="single" w:sz="4" w:space="0" w:color="auto"/>
              <w:right w:val="single" w:sz="4" w:space="0" w:color="auto"/>
            </w:tcBorders>
            <w:shd w:val="clear" w:color="auto" w:fill="D7D7D7"/>
            <w:vAlign w:val="center"/>
          </w:tcPr>
          <w:p w14:paraId="6FE513BA"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公共</w:t>
            </w:r>
          </w:p>
          <w:p w14:paraId="4232BD08"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选修</w:t>
            </w:r>
          </w:p>
          <w:p w14:paraId="2F8ABC7D"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课</w:t>
            </w:r>
          </w:p>
          <w:p w14:paraId="786DE66B"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w:t>
            </w:r>
            <w:r>
              <w:rPr>
                <w:rFonts w:eastAsia="仿宋"/>
                <w:bCs/>
                <w:color w:val="000000" w:themeColor="text1"/>
                <w:sz w:val="24"/>
              </w:rPr>
              <w:t>4</w:t>
            </w:r>
            <w:r>
              <w:rPr>
                <w:rFonts w:eastAsia="仿宋"/>
                <w:bCs/>
                <w:color w:val="000000" w:themeColor="text1"/>
                <w:sz w:val="24"/>
              </w:rPr>
              <w:t>学分）</w:t>
            </w:r>
          </w:p>
        </w:tc>
        <w:tc>
          <w:tcPr>
            <w:tcW w:w="1137" w:type="dxa"/>
            <w:tcBorders>
              <w:top w:val="single" w:sz="4" w:space="0" w:color="auto"/>
              <w:left w:val="single" w:sz="4" w:space="0" w:color="auto"/>
              <w:right w:val="single" w:sz="4" w:space="0" w:color="auto"/>
            </w:tcBorders>
            <w:vAlign w:val="center"/>
          </w:tcPr>
          <w:p w14:paraId="2B2D7D00"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22000011</w:t>
            </w:r>
          </w:p>
        </w:tc>
        <w:tc>
          <w:tcPr>
            <w:tcW w:w="3943" w:type="dxa"/>
            <w:tcBorders>
              <w:top w:val="single" w:sz="4" w:space="0" w:color="auto"/>
              <w:left w:val="single" w:sz="4" w:space="0" w:color="auto"/>
              <w:right w:val="single" w:sz="4" w:space="0" w:color="auto"/>
            </w:tcBorders>
            <w:vAlign w:val="center"/>
          </w:tcPr>
          <w:p w14:paraId="0B2132A8" w14:textId="77777777" w:rsidR="009C0203" w:rsidRDefault="00BC1BB0">
            <w:pPr>
              <w:snapToGrid w:val="0"/>
              <w:spacing w:line="300" w:lineRule="exact"/>
              <w:rPr>
                <w:rFonts w:eastAsia="仿宋"/>
                <w:bCs/>
                <w:color w:val="000000" w:themeColor="text1"/>
                <w:sz w:val="24"/>
              </w:rPr>
            </w:pPr>
            <w:r>
              <w:rPr>
                <w:rFonts w:eastAsia="仿宋"/>
                <w:bCs/>
                <w:color w:val="000000" w:themeColor="text1"/>
                <w:sz w:val="24"/>
              </w:rPr>
              <w:t>生活中的美学</w:t>
            </w:r>
          </w:p>
        </w:tc>
        <w:tc>
          <w:tcPr>
            <w:tcW w:w="597" w:type="dxa"/>
            <w:tcBorders>
              <w:left w:val="single" w:sz="4" w:space="0" w:color="auto"/>
              <w:right w:val="single" w:sz="4" w:space="0" w:color="auto"/>
            </w:tcBorders>
            <w:vAlign w:val="center"/>
          </w:tcPr>
          <w:p w14:paraId="13A11FB7"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2</w:t>
            </w:r>
          </w:p>
        </w:tc>
        <w:tc>
          <w:tcPr>
            <w:tcW w:w="619" w:type="dxa"/>
            <w:tcBorders>
              <w:left w:val="single" w:sz="4" w:space="0" w:color="auto"/>
              <w:right w:val="single" w:sz="4" w:space="0" w:color="auto"/>
            </w:tcBorders>
            <w:vAlign w:val="center"/>
          </w:tcPr>
          <w:p w14:paraId="274A6A4D"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32</w:t>
            </w:r>
          </w:p>
        </w:tc>
        <w:tc>
          <w:tcPr>
            <w:tcW w:w="668" w:type="dxa"/>
            <w:tcBorders>
              <w:left w:val="single" w:sz="4" w:space="0" w:color="auto"/>
              <w:right w:val="single" w:sz="4" w:space="0" w:color="auto"/>
            </w:tcBorders>
            <w:vAlign w:val="center"/>
          </w:tcPr>
          <w:p w14:paraId="6CDCD600"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2</w:t>
            </w:r>
          </w:p>
        </w:tc>
        <w:tc>
          <w:tcPr>
            <w:tcW w:w="617" w:type="dxa"/>
            <w:tcBorders>
              <w:left w:val="single" w:sz="4" w:space="0" w:color="auto"/>
              <w:right w:val="single" w:sz="4" w:space="0" w:color="auto"/>
            </w:tcBorders>
            <w:vAlign w:val="center"/>
          </w:tcPr>
          <w:p w14:paraId="6F0AA985"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考查</w:t>
            </w:r>
          </w:p>
        </w:tc>
        <w:tc>
          <w:tcPr>
            <w:tcW w:w="626" w:type="dxa"/>
            <w:tcBorders>
              <w:left w:val="single" w:sz="4" w:space="0" w:color="auto"/>
              <w:right w:val="single" w:sz="4" w:space="0" w:color="auto"/>
            </w:tcBorders>
            <w:vAlign w:val="center"/>
          </w:tcPr>
          <w:p w14:paraId="07164656" w14:textId="77777777" w:rsidR="009C0203" w:rsidRDefault="009C0203">
            <w:pPr>
              <w:snapToGrid w:val="0"/>
              <w:jc w:val="center"/>
              <w:rPr>
                <w:rFonts w:eastAsia="仿宋"/>
                <w:bCs/>
                <w:color w:val="000000" w:themeColor="text1"/>
                <w:szCs w:val="21"/>
              </w:rPr>
            </w:pPr>
          </w:p>
        </w:tc>
        <w:tc>
          <w:tcPr>
            <w:tcW w:w="831" w:type="dxa"/>
            <w:vMerge w:val="restart"/>
            <w:tcBorders>
              <w:left w:val="single" w:sz="4" w:space="0" w:color="auto"/>
              <w:right w:val="single" w:sz="4" w:space="0" w:color="auto"/>
            </w:tcBorders>
            <w:vAlign w:val="center"/>
          </w:tcPr>
          <w:p w14:paraId="7C94FDD2" w14:textId="77777777" w:rsidR="009C0203" w:rsidRDefault="00BC1BB0">
            <w:pPr>
              <w:snapToGrid w:val="0"/>
              <w:jc w:val="center"/>
              <w:rPr>
                <w:rFonts w:eastAsia="仿宋"/>
                <w:bCs/>
                <w:color w:val="000000" w:themeColor="text1"/>
                <w:szCs w:val="21"/>
              </w:rPr>
            </w:pPr>
            <w:r>
              <w:rPr>
                <w:rFonts w:eastAsia="仿宋"/>
                <w:bCs/>
                <w:color w:val="000000" w:themeColor="text1"/>
                <w:szCs w:val="21"/>
              </w:rPr>
              <w:t>线下课程选修一门</w:t>
            </w:r>
          </w:p>
        </w:tc>
      </w:tr>
      <w:tr w:rsidR="009C0203" w14:paraId="2935D5FF" w14:textId="77777777">
        <w:trPr>
          <w:cantSplit/>
          <w:trHeight w:val="390"/>
          <w:jc w:val="center"/>
        </w:trPr>
        <w:tc>
          <w:tcPr>
            <w:tcW w:w="736" w:type="dxa"/>
            <w:vMerge/>
            <w:tcBorders>
              <w:left w:val="single" w:sz="4" w:space="0" w:color="auto"/>
              <w:right w:val="single" w:sz="4" w:space="0" w:color="auto"/>
            </w:tcBorders>
            <w:shd w:val="clear" w:color="auto" w:fill="D7D7D7"/>
            <w:vAlign w:val="center"/>
          </w:tcPr>
          <w:p w14:paraId="274B0B8E" w14:textId="77777777" w:rsidR="009C0203" w:rsidRDefault="009C0203">
            <w:pPr>
              <w:snapToGrid w:val="0"/>
              <w:rPr>
                <w:rFonts w:eastAsia="仿宋"/>
                <w:bCs/>
                <w:color w:val="000000" w:themeColor="text1"/>
                <w:szCs w:val="21"/>
              </w:rPr>
            </w:pPr>
          </w:p>
        </w:tc>
        <w:tc>
          <w:tcPr>
            <w:tcW w:w="1137" w:type="dxa"/>
            <w:tcBorders>
              <w:top w:val="single" w:sz="4" w:space="0" w:color="auto"/>
              <w:left w:val="single" w:sz="4" w:space="0" w:color="auto"/>
              <w:right w:val="single" w:sz="4" w:space="0" w:color="auto"/>
            </w:tcBorders>
            <w:vAlign w:val="center"/>
          </w:tcPr>
          <w:p w14:paraId="0507005C"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22000012</w:t>
            </w:r>
          </w:p>
        </w:tc>
        <w:tc>
          <w:tcPr>
            <w:tcW w:w="3943" w:type="dxa"/>
            <w:tcBorders>
              <w:top w:val="single" w:sz="4" w:space="0" w:color="auto"/>
              <w:left w:val="single" w:sz="4" w:space="0" w:color="auto"/>
              <w:right w:val="single" w:sz="4" w:space="0" w:color="auto"/>
            </w:tcBorders>
            <w:vAlign w:val="center"/>
          </w:tcPr>
          <w:p w14:paraId="78A57E9E" w14:textId="77777777" w:rsidR="009C0203" w:rsidRDefault="00BC1BB0">
            <w:pPr>
              <w:snapToGrid w:val="0"/>
              <w:spacing w:line="300" w:lineRule="exact"/>
              <w:rPr>
                <w:rFonts w:eastAsia="仿宋"/>
                <w:bCs/>
                <w:color w:val="000000" w:themeColor="text1"/>
                <w:sz w:val="24"/>
              </w:rPr>
            </w:pPr>
            <w:r>
              <w:rPr>
                <w:rFonts w:eastAsia="仿宋"/>
                <w:bCs/>
                <w:color w:val="000000" w:themeColor="text1"/>
                <w:sz w:val="24"/>
              </w:rPr>
              <w:t>聊城城市历史与文化</w:t>
            </w:r>
          </w:p>
        </w:tc>
        <w:tc>
          <w:tcPr>
            <w:tcW w:w="597" w:type="dxa"/>
            <w:tcBorders>
              <w:left w:val="single" w:sz="4" w:space="0" w:color="auto"/>
              <w:right w:val="single" w:sz="4" w:space="0" w:color="auto"/>
            </w:tcBorders>
            <w:vAlign w:val="center"/>
          </w:tcPr>
          <w:p w14:paraId="7FF77240"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2</w:t>
            </w:r>
          </w:p>
        </w:tc>
        <w:tc>
          <w:tcPr>
            <w:tcW w:w="619" w:type="dxa"/>
            <w:tcBorders>
              <w:left w:val="single" w:sz="4" w:space="0" w:color="auto"/>
              <w:right w:val="single" w:sz="4" w:space="0" w:color="auto"/>
            </w:tcBorders>
            <w:vAlign w:val="center"/>
          </w:tcPr>
          <w:p w14:paraId="52E6EF05"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32</w:t>
            </w:r>
          </w:p>
        </w:tc>
        <w:tc>
          <w:tcPr>
            <w:tcW w:w="668" w:type="dxa"/>
            <w:tcBorders>
              <w:left w:val="single" w:sz="4" w:space="0" w:color="auto"/>
              <w:right w:val="single" w:sz="4" w:space="0" w:color="auto"/>
            </w:tcBorders>
            <w:vAlign w:val="center"/>
          </w:tcPr>
          <w:p w14:paraId="006C70B5"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2</w:t>
            </w:r>
          </w:p>
        </w:tc>
        <w:tc>
          <w:tcPr>
            <w:tcW w:w="617" w:type="dxa"/>
            <w:tcBorders>
              <w:left w:val="single" w:sz="4" w:space="0" w:color="auto"/>
              <w:right w:val="single" w:sz="4" w:space="0" w:color="auto"/>
            </w:tcBorders>
            <w:vAlign w:val="center"/>
          </w:tcPr>
          <w:p w14:paraId="5B2C73B8"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考查</w:t>
            </w:r>
          </w:p>
        </w:tc>
        <w:tc>
          <w:tcPr>
            <w:tcW w:w="626" w:type="dxa"/>
            <w:tcBorders>
              <w:left w:val="single" w:sz="4" w:space="0" w:color="auto"/>
              <w:right w:val="single" w:sz="4" w:space="0" w:color="auto"/>
            </w:tcBorders>
            <w:vAlign w:val="center"/>
          </w:tcPr>
          <w:p w14:paraId="53603AE0" w14:textId="77777777" w:rsidR="009C0203" w:rsidRDefault="009C0203">
            <w:pPr>
              <w:snapToGrid w:val="0"/>
              <w:jc w:val="center"/>
              <w:rPr>
                <w:rFonts w:eastAsia="仿宋"/>
                <w:bCs/>
                <w:color w:val="000000" w:themeColor="text1"/>
                <w:szCs w:val="21"/>
              </w:rPr>
            </w:pPr>
          </w:p>
        </w:tc>
        <w:tc>
          <w:tcPr>
            <w:tcW w:w="831" w:type="dxa"/>
            <w:vMerge/>
            <w:tcBorders>
              <w:left w:val="single" w:sz="4" w:space="0" w:color="auto"/>
              <w:right w:val="single" w:sz="4" w:space="0" w:color="auto"/>
            </w:tcBorders>
            <w:vAlign w:val="center"/>
          </w:tcPr>
          <w:p w14:paraId="2DBF914C" w14:textId="77777777" w:rsidR="009C0203" w:rsidRDefault="009C0203">
            <w:pPr>
              <w:snapToGrid w:val="0"/>
              <w:jc w:val="center"/>
              <w:rPr>
                <w:rFonts w:eastAsia="仿宋"/>
                <w:bCs/>
                <w:color w:val="000000" w:themeColor="text1"/>
                <w:szCs w:val="21"/>
              </w:rPr>
            </w:pPr>
          </w:p>
        </w:tc>
      </w:tr>
      <w:tr w:rsidR="009C0203" w14:paraId="0CD77213" w14:textId="77777777">
        <w:trPr>
          <w:cantSplit/>
          <w:trHeight w:val="379"/>
          <w:jc w:val="center"/>
        </w:trPr>
        <w:tc>
          <w:tcPr>
            <w:tcW w:w="736" w:type="dxa"/>
            <w:vMerge/>
            <w:tcBorders>
              <w:left w:val="single" w:sz="4" w:space="0" w:color="auto"/>
              <w:right w:val="single" w:sz="4" w:space="0" w:color="auto"/>
            </w:tcBorders>
            <w:shd w:val="clear" w:color="auto" w:fill="D7D7D7"/>
            <w:vAlign w:val="center"/>
          </w:tcPr>
          <w:p w14:paraId="115F52C2" w14:textId="77777777" w:rsidR="009C0203" w:rsidRDefault="009C0203">
            <w:pPr>
              <w:snapToGrid w:val="0"/>
              <w:rPr>
                <w:rFonts w:eastAsia="仿宋"/>
                <w:bCs/>
                <w:color w:val="000000" w:themeColor="text1"/>
                <w:szCs w:val="21"/>
              </w:rPr>
            </w:pPr>
          </w:p>
        </w:tc>
        <w:tc>
          <w:tcPr>
            <w:tcW w:w="1137" w:type="dxa"/>
            <w:tcBorders>
              <w:top w:val="single" w:sz="4" w:space="0" w:color="auto"/>
              <w:left w:val="single" w:sz="4" w:space="0" w:color="auto"/>
              <w:right w:val="single" w:sz="4" w:space="0" w:color="auto"/>
            </w:tcBorders>
            <w:vAlign w:val="center"/>
          </w:tcPr>
          <w:p w14:paraId="10F69C05"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22000013</w:t>
            </w:r>
          </w:p>
        </w:tc>
        <w:tc>
          <w:tcPr>
            <w:tcW w:w="3943" w:type="dxa"/>
            <w:tcBorders>
              <w:top w:val="single" w:sz="4" w:space="0" w:color="auto"/>
              <w:left w:val="single" w:sz="4" w:space="0" w:color="auto"/>
              <w:right w:val="single" w:sz="4" w:space="0" w:color="auto"/>
            </w:tcBorders>
            <w:vAlign w:val="center"/>
          </w:tcPr>
          <w:p w14:paraId="5FCC207D" w14:textId="77777777" w:rsidR="009C0203" w:rsidRDefault="00BC1BB0">
            <w:pPr>
              <w:snapToGrid w:val="0"/>
              <w:spacing w:line="300" w:lineRule="exact"/>
              <w:rPr>
                <w:rFonts w:eastAsia="仿宋"/>
                <w:bCs/>
                <w:color w:val="000000" w:themeColor="text1"/>
                <w:sz w:val="24"/>
              </w:rPr>
            </w:pPr>
            <w:r>
              <w:rPr>
                <w:rFonts w:eastAsia="仿宋"/>
                <w:bCs/>
                <w:color w:val="000000" w:themeColor="text1"/>
                <w:sz w:val="24"/>
              </w:rPr>
              <w:t>研究生特色体育</w:t>
            </w:r>
          </w:p>
        </w:tc>
        <w:tc>
          <w:tcPr>
            <w:tcW w:w="597" w:type="dxa"/>
            <w:tcBorders>
              <w:left w:val="single" w:sz="4" w:space="0" w:color="auto"/>
              <w:right w:val="single" w:sz="4" w:space="0" w:color="auto"/>
            </w:tcBorders>
            <w:vAlign w:val="center"/>
          </w:tcPr>
          <w:p w14:paraId="35074FDA"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2</w:t>
            </w:r>
          </w:p>
        </w:tc>
        <w:tc>
          <w:tcPr>
            <w:tcW w:w="619" w:type="dxa"/>
            <w:tcBorders>
              <w:left w:val="single" w:sz="4" w:space="0" w:color="auto"/>
              <w:right w:val="single" w:sz="4" w:space="0" w:color="auto"/>
            </w:tcBorders>
            <w:vAlign w:val="center"/>
          </w:tcPr>
          <w:p w14:paraId="748F1C02"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32</w:t>
            </w:r>
          </w:p>
        </w:tc>
        <w:tc>
          <w:tcPr>
            <w:tcW w:w="668" w:type="dxa"/>
            <w:tcBorders>
              <w:left w:val="single" w:sz="4" w:space="0" w:color="auto"/>
              <w:right w:val="single" w:sz="4" w:space="0" w:color="auto"/>
            </w:tcBorders>
            <w:vAlign w:val="center"/>
          </w:tcPr>
          <w:p w14:paraId="3132734F" w14:textId="77777777" w:rsidR="009C0203" w:rsidRDefault="00BC1BB0">
            <w:pPr>
              <w:tabs>
                <w:tab w:val="left" w:pos="216"/>
              </w:tabs>
              <w:snapToGrid w:val="0"/>
              <w:spacing w:line="300" w:lineRule="exact"/>
              <w:jc w:val="left"/>
              <w:rPr>
                <w:rFonts w:eastAsia="仿宋"/>
                <w:bCs/>
                <w:color w:val="000000" w:themeColor="text1"/>
                <w:sz w:val="24"/>
              </w:rPr>
            </w:pPr>
            <w:r>
              <w:rPr>
                <w:rFonts w:eastAsia="仿宋"/>
                <w:bCs/>
                <w:color w:val="000000" w:themeColor="text1"/>
                <w:sz w:val="24"/>
              </w:rPr>
              <w:tab/>
              <w:t>1</w:t>
            </w:r>
          </w:p>
        </w:tc>
        <w:tc>
          <w:tcPr>
            <w:tcW w:w="617" w:type="dxa"/>
            <w:tcBorders>
              <w:left w:val="single" w:sz="4" w:space="0" w:color="auto"/>
              <w:right w:val="single" w:sz="4" w:space="0" w:color="auto"/>
            </w:tcBorders>
            <w:vAlign w:val="center"/>
          </w:tcPr>
          <w:p w14:paraId="777E7DD4"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考查</w:t>
            </w:r>
          </w:p>
        </w:tc>
        <w:tc>
          <w:tcPr>
            <w:tcW w:w="626" w:type="dxa"/>
            <w:tcBorders>
              <w:left w:val="single" w:sz="4" w:space="0" w:color="auto"/>
              <w:right w:val="single" w:sz="4" w:space="0" w:color="auto"/>
            </w:tcBorders>
            <w:vAlign w:val="center"/>
          </w:tcPr>
          <w:p w14:paraId="4AAE2FF1" w14:textId="77777777" w:rsidR="009C0203" w:rsidRDefault="009C0203">
            <w:pPr>
              <w:snapToGrid w:val="0"/>
              <w:jc w:val="center"/>
              <w:rPr>
                <w:rFonts w:eastAsia="仿宋"/>
                <w:bCs/>
                <w:color w:val="000000" w:themeColor="text1"/>
                <w:szCs w:val="21"/>
              </w:rPr>
            </w:pPr>
          </w:p>
        </w:tc>
        <w:tc>
          <w:tcPr>
            <w:tcW w:w="831" w:type="dxa"/>
            <w:vMerge/>
            <w:tcBorders>
              <w:left w:val="single" w:sz="4" w:space="0" w:color="auto"/>
              <w:right w:val="single" w:sz="4" w:space="0" w:color="auto"/>
            </w:tcBorders>
            <w:vAlign w:val="center"/>
          </w:tcPr>
          <w:p w14:paraId="17720932" w14:textId="77777777" w:rsidR="009C0203" w:rsidRDefault="009C0203">
            <w:pPr>
              <w:snapToGrid w:val="0"/>
              <w:jc w:val="center"/>
              <w:rPr>
                <w:rFonts w:eastAsia="仿宋"/>
                <w:bCs/>
                <w:color w:val="000000" w:themeColor="text1"/>
                <w:szCs w:val="21"/>
              </w:rPr>
            </w:pPr>
          </w:p>
        </w:tc>
      </w:tr>
      <w:tr w:rsidR="009C0203" w14:paraId="24909135" w14:textId="77777777">
        <w:trPr>
          <w:cantSplit/>
          <w:trHeight w:val="337"/>
          <w:jc w:val="center"/>
        </w:trPr>
        <w:tc>
          <w:tcPr>
            <w:tcW w:w="736" w:type="dxa"/>
            <w:vMerge/>
            <w:tcBorders>
              <w:left w:val="single" w:sz="4" w:space="0" w:color="auto"/>
              <w:right w:val="single" w:sz="4" w:space="0" w:color="auto"/>
            </w:tcBorders>
            <w:shd w:val="clear" w:color="auto" w:fill="D7D7D7"/>
            <w:vAlign w:val="center"/>
          </w:tcPr>
          <w:p w14:paraId="403FEB24" w14:textId="77777777" w:rsidR="009C0203" w:rsidRDefault="009C0203">
            <w:pPr>
              <w:snapToGrid w:val="0"/>
              <w:rPr>
                <w:rFonts w:eastAsia="仿宋"/>
                <w:bCs/>
                <w:color w:val="000000" w:themeColor="text1"/>
                <w:szCs w:val="21"/>
              </w:rPr>
            </w:pPr>
          </w:p>
        </w:tc>
        <w:tc>
          <w:tcPr>
            <w:tcW w:w="1137" w:type="dxa"/>
            <w:tcBorders>
              <w:top w:val="single" w:sz="4" w:space="0" w:color="auto"/>
              <w:left w:val="single" w:sz="4" w:space="0" w:color="auto"/>
              <w:right w:val="single" w:sz="4" w:space="0" w:color="auto"/>
            </w:tcBorders>
            <w:vAlign w:val="center"/>
          </w:tcPr>
          <w:p w14:paraId="6F2C8C4E"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22000014</w:t>
            </w:r>
          </w:p>
        </w:tc>
        <w:tc>
          <w:tcPr>
            <w:tcW w:w="3943" w:type="dxa"/>
            <w:tcBorders>
              <w:top w:val="single" w:sz="4" w:space="0" w:color="auto"/>
              <w:left w:val="single" w:sz="4" w:space="0" w:color="auto"/>
              <w:right w:val="single" w:sz="4" w:space="0" w:color="auto"/>
            </w:tcBorders>
            <w:vAlign w:val="center"/>
          </w:tcPr>
          <w:p w14:paraId="1B0F9070" w14:textId="77777777" w:rsidR="009C0203" w:rsidRDefault="00BC1BB0">
            <w:pPr>
              <w:snapToGrid w:val="0"/>
              <w:spacing w:line="300" w:lineRule="exact"/>
              <w:rPr>
                <w:rFonts w:eastAsia="仿宋"/>
                <w:bCs/>
                <w:color w:val="000000" w:themeColor="text1"/>
                <w:sz w:val="24"/>
              </w:rPr>
            </w:pPr>
            <w:r>
              <w:rPr>
                <w:rFonts w:eastAsia="仿宋"/>
                <w:bCs/>
                <w:color w:val="000000" w:themeColor="text1"/>
                <w:sz w:val="24"/>
              </w:rPr>
              <w:t>科技伦理专题研究</w:t>
            </w:r>
          </w:p>
        </w:tc>
        <w:tc>
          <w:tcPr>
            <w:tcW w:w="597" w:type="dxa"/>
            <w:tcBorders>
              <w:left w:val="single" w:sz="4" w:space="0" w:color="auto"/>
              <w:right w:val="single" w:sz="4" w:space="0" w:color="auto"/>
            </w:tcBorders>
            <w:vAlign w:val="center"/>
          </w:tcPr>
          <w:p w14:paraId="3F24D528"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2</w:t>
            </w:r>
          </w:p>
        </w:tc>
        <w:tc>
          <w:tcPr>
            <w:tcW w:w="619" w:type="dxa"/>
            <w:tcBorders>
              <w:left w:val="single" w:sz="4" w:space="0" w:color="auto"/>
              <w:right w:val="single" w:sz="4" w:space="0" w:color="auto"/>
            </w:tcBorders>
            <w:vAlign w:val="center"/>
          </w:tcPr>
          <w:p w14:paraId="0312296A"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32</w:t>
            </w:r>
          </w:p>
        </w:tc>
        <w:tc>
          <w:tcPr>
            <w:tcW w:w="668" w:type="dxa"/>
            <w:tcBorders>
              <w:left w:val="single" w:sz="4" w:space="0" w:color="auto"/>
              <w:right w:val="single" w:sz="4" w:space="0" w:color="auto"/>
            </w:tcBorders>
            <w:vAlign w:val="center"/>
          </w:tcPr>
          <w:p w14:paraId="6ACB7EBA"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1</w:t>
            </w:r>
          </w:p>
        </w:tc>
        <w:tc>
          <w:tcPr>
            <w:tcW w:w="617" w:type="dxa"/>
            <w:tcBorders>
              <w:left w:val="single" w:sz="4" w:space="0" w:color="auto"/>
              <w:right w:val="single" w:sz="4" w:space="0" w:color="auto"/>
            </w:tcBorders>
            <w:vAlign w:val="center"/>
          </w:tcPr>
          <w:p w14:paraId="1BC9A0C2"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考查</w:t>
            </w:r>
          </w:p>
        </w:tc>
        <w:tc>
          <w:tcPr>
            <w:tcW w:w="626" w:type="dxa"/>
            <w:tcBorders>
              <w:left w:val="single" w:sz="4" w:space="0" w:color="auto"/>
              <w:right w:val="single" w:sz="4" w:space="0" w:color="auto"/>
            </w:tcBorders>
            <w:vAlign w:val="center"/>
          </w:tcPr>
          <w:p w14:paraId="2128EE59" w14:textId="77777777" w:rsidR="009C0203" w:rsidRDefault="009C0203">
            <w:pPr>
              <w:snapToGrid w:val="0"/>
              <w:jc w:val="center"/>
              <w:rPr>
                <w:rFonts w:eastAsia="仿宋"/>
                <w:bCs/>
                <w:color w:val="000000" w:themeColor="text1"/>
                <w:szCs w:val="21"/>
              </w:rPr>
            </w:pPr>
          </w:p>
        </w:tc>
        <w:tc>
          <w:tcPr>
            <w:tcW w:w="831" w:type="dxa"/>
            <w:vMerge/>
            <w:tcBorders>
              <w:left w:val="single" w:sz="4" w:space="0" w:color="auto"/>
              <w:right w:val="single" w:sz="4" w:space="0" w:color="auto"/>
            </w:tcBorders>
            <w:vAlign w:val="center"/>
          </w:tcPr>
          <w:p w14:paraId="3A4C84D4" w14:textId="77777777" w:rsidR="009C0203" w:rsidRDefault="009C0203">
            <w:pPr>
              <w:snapToGrid w:val="0"/>
              <w:jc w:val="center"/>
              <w:rPr>
                <w:rFonts w:eastAsia="仿宋"/>
                <w:bCs/>
                <w:color w:val="000000" w:themeColor="text1"/>
                <w:szCs w:val="21"/>
              </w:rPr>
            </w:pPr>
          </w:p>
        </w:tc>
      </w:tr>
      <w:tr w:rsidR="009C0203" w14:paraId="5480954E" w14:textId="77777777">
        <w:trPr>
          <w:cantSplit/>
          <w:trHeight w:val="337"/>
          <w:jc w:val="center"/>
        </w:trPr>
        <w:tc>
          <w:tcPr>
            <w:tcW w:w="736" w:type="dxa"/>
            <w:vMerge/>
            <w:tcBorders>
              <w:left w:val="single" w:sz="4" w:space="0" w:color="auto"/>
              <w:right w:val="single" w:sz="4" w:space="0" w:color="auto"/>
            </w:tcBorders>
            <w:shd w:val="clear" w:color="auto" w:fill="D7D7D7"/>
            <w:vAlign w:val="center"/>
          </w:tcPr>
          <w:p w14:paraId="591F7013" w14:textId="77777777" w:rsidR="009C0203" w:rsidRDefault="009C0203">
            <w:pPr>
              <w:snapToGrid w:val="0"/>
              <w:rPr>
                <w:rFonts w:eastAsia="仿宋"/>
                <w:bCs/>
                <w:color w:val="000000" w:themeColor="text1"/>
                <w:szCs w:val="21"/>
              </w:rPr>
            </w:pPr>
          </w:p>
        </w:tc>
        <w:tc>
          <w:tcPr>
            <w:tcW w:w="1137" w:type="dxa"/>
            <w:tcBorders>
              <w:top w:val="single" w:sz="4" w:space="0" w:color="auto"/>
              <w:left w:val="single" w:sz="4" w:space="0" w:color="auto"/>
              <w:right w:val="single" w:sz="4" w:space="0" w:color="auto"/>
            </w:tcBorders>
            <w:vAlign w:val="center"/>
          </w:tcPr>
          <w:p w14:paraId="261B703B"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22000015</w:t>
            </w:r>
          </w:p>
        </w:tc>
        <w:tc>
          <w:tcPr>
            <w:tcW w:w="3943" w:type="dxa"/>
            <w:tcBorders>
              <w:top w:val="single" w:sz="4" w:space="0" w:color="auto"/>
              <w:left w:val="single" w:sz="4" w:space="0" w:color="auto"/>
              <w:right w:val="single" w:sz="4" w:space="0" w:color="auto"/>
            </w:tcBorders>
            <w:vAlign w:val="center"/>
          </w:tcPr>
          <w:p w14:paraId="05AD4D6C" w14:textId="77777777" w:rsidR="009C0203" w:rsidRDefault="00BC1BB0">
            <w:pPr>
              <w:snapToGrid w:val="0"/>
              <w:spacing w:line="300" w:lineRule="exact"/>
              <w:rPr>
                <w:rFonts w:eastAsia="仿宋"/>
                <w:bCs/>
                <w:color w:val="000000" w:themeColor="text1"/>
                <w:sz w:val="24"/>
              </w:rPr>
            </w:pPr>
            <w:r>
              <w:rPr>
                <w:rFonts w:eastAsia="仿宋"/>
                <w:bCs/>
                <w:color w:val="000000" w:themeColor="text1"/>
                <w:sz w:val="24"/>
              </w:rPr>
              <w:t>哲学与人生</w:t>
            </w:r>
          </w:p>
        </w:tc>
        <w:tc>
          <w:tcPr>
            <w:tcW w:w="597" w:type="dxa"/>
            <w:tcBorders>
              <w:left w:val="single" w:sz="4" w:space="0" w:color="auto"/>
              <w:right w:val="single" w:sz="4" w:space="0" w:color="auto"/>
            </w:tcBorders>
            <w:vAlign w:val="center"/>
          </w:tcPr>
          <w:p w14:paraId="647FCE5F"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2</w:t>
            </w:r>
          </w:p>
        </w:tc>
        <w:tc>
          <w:tcPr>
            <w:tcW w:w="619" w:type="dxa"/>
            <w:tcBorders>
              <w:left w:val="single" w:sz="4" w:space="0" w:color="auto"/>
              <w:right w:val="single" w:sz="4" w:space="0" w:color="auto"/>
            </w:tcBorders>
            <w:vAlign w:val="center"/>
          </w:tcPr>
          <w:p w14:paraId="161CFDD0"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32</w:t>
            </w:r>
          </w:p>
        </w:tc>
        <w:tc>
          <w:tcPr>
            <w:tcW w:w="668" w:type="dxa"/>
            <w:tcBorders>
              <w:left w:val="single" w:sz="4" w:space="0" w:color="auto"/>
              <w:right w:val="single" w:sz="4" w:space="0" w:color="auto"/>
            </w:tcBorders>
            <w:vAlign w:val="center"/>
          </w:tcPr>
          <w:p w14:paraId="7141CC3B"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1</w:t>
            </w:r>
          </w:p>
        </w:tc>
        <w:tc>
          <w:tcPr>
            <w:tcW w:w="617" w:type="dxa"/>
            <w:tcBorders>
              <w:left w:val="single" w:sz="4" w:space="0" w:color="auto"/>
              <w:right w:val="single" w:sz="4" w:space="0" w:color="auto"/>
            </w:tcBorders>
            <w:vAlign w:val="center"/>
          </w:tcPr>
          <w:p w14:paraId="0444F211"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考查</w:t>
            </w:r>
          </w:p>
        </w:tc>
        <w:tc>
          <w:tcPr>
            <w:tcW w:w="626" w:type="dxa"/>
            <w:tcBorders>
              <w:left w:val="single" w:sz="4" w:space="0" w:color="auto"/>
              <w:right w:val="single" w:sz="4" w:space="0" w:color="auto"/>
            </w:tcBorders>
            <w:vAlign w:val="center"/>
          </w:tcPr>
          <w:p w14:paraId="640728C0" w14:textId="77777777" w:rsidR="009C0203" w:rsidRDefault="009C0203">
            <w:pPr>
              <w:snapToGrid w:val="0"/>
              <w:jc w:val="center"/>
              <w:rPr>
                <w:rFonts w:eastAsia="仿宋"/>
                <w:bCs/>
                <w:color w:val="000000" w:themeColor="text1"/>
                <w:szCs w:val="21"/>
              </w:rPr>
            </w:pPr>
          </w:p>
        </w:tc>
        <w:tc>
          <w:tcPr>
            <w:tcW w:w="831" w:type="dxa"/>
            <w:vMerge/>
            <w:tcBorders>
              <w:left w:val="single" w:sz="4" w:space="0" w:color="auto"/>
              <w:right w:val="single" w:sz="4" w:space="0" w:color="auto"/>
            </w:tcBorders>
            <w:vAlign w:val="center"/>
          </w:tcPr>
          <w:p w14:paraId="01B33EE5" w14:textId="77777777" w:rsidR="009C0203" w:rsidRDefault="009C0203">
            <w:pPr>
              <w:snapToGrid w:val="0"/>
              <w:jc w:val="center"/>
              <w:rPr>
                <w:rFonts w:eastAsia="仿宋"/>
                <w:bCs/>
                <w:color w:val="000000" w:themeColor="text1"/>
                <w:szCs w:val="21"/>
              </w:rPr>
            </w:pPr>
          </w:p>
        </w:tc>
      </w:tr>
      <w:tr w:rsidR="009C0203" w14:paraId="18084627" w14:textId="77777777">
        <w:trPr>
          <w:cantSplit/>
          <w:trHeight w:val="337"/>
          <w:jc w:val="center"/>
        </w:trPr>
        <w:tc>
          <w:tcPr>
            <w:tcW w:w="736" w:type="dxa"/>
            <w:vMerge/>
            <w:tcBorders>
              <w:left w:val="single" w:sz="4" w:space="0" w:color="auto"/>
              <w:right w:val="single" w:sz="4" w:space="0" w:color="auto"/>
            </w:tcBorders>
            <w:shd w:val="clear" w:color="auto" w:fill="D7D7D7"/>
            <w:vAlign w:val="center"/>
          </w:tcPr>
          <w:p w14:paraId="63ECC16E" w14:textId="77777777" w:rsidR="009C0203" w:rsidRDefault="009C0203">
            <w:pPr>
              <w:snapToGrid w:val="0"/>
              <w:rPr>
                <w:rFonts w:eastAsia="仿宋"/>
                <w:bCs/>
                <w:color w:val="000000" w:themeColor="text1"/>
                <w:szCs w:val="21"/>
              </w:rPr>
            </w:pPr>
          </w:p>
        </w:tc>
        <w:tc>
          <w:tcPr>
            <w:tcW w:w="1137" w:type="dxa"/>
            <w:tcBorders>
              <w:top w:val="single" w:sz="4" w:space="0" w:color="auto"/>
              <w:left w:val="single" w:sz="4" w:space="0" w:color="auto"/>
              <w:right w:val="single" w:sz="4" w:space="0" w:color="auto"/>
            </w:tcBorders>
            <w:vAlign w:val="center"/>
          </w:tcPr>
          <w:p w14:paraId="0CC57F9E"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22000016</w:t>
            </w:r>
          </w:p>
        </w:tc>
        <w:tc>
          <w:tcPr>
            <w:tcW w:w="3943" w:type="dxa"/>
            <w:tcBorders>
              <w:top w:val="single" w:sz="4" w:space="0" w:color="auto"/>
              <w:left w:val="single" w:sz="4" w:space="0" w:color="auto"/>
              <w:right w:val="single" w:sz="4" w:space="0" w:color="auto"/>
            </w:tcBorders>
            <w:vAlign w:val="center"/>
          </w:tcPr>
          <w:p w14:paraId="0FBD7E08" w14:textId="77777777" w:rsidR="009C0203" w:rsidRDefault="00BC1BB0">
            <w:pPr>
              <w:snapToGrid w:val="0"/>
              <w:spacing w:line="300" w:lineRule="exact"/>
              <w:rPr>
                <w:rFonts w:eastAsia="仿宋"/>
                <w:bCs/>
                <w:color w:val="000000" w:themeColor="text1"/>
                <w:sz w:val="24"/>
              </w:rPr>
            </w:pPr>
            <w:r>
              <w:rPr>
                <w:rFonts w:eastAsia="仿宋"/>
                <w:bCs/>
                <w:color w:val="000000" w:themeColor="text1"/>
                <w:sz w:val="24"/>
              </w:rPr>
              <w:t>区域国别学概论</w:t>
            </w:r>
          </w:p>
        </w:tc>
        <w:tc>
          <w:tcPr>
            <w:tcW w:w="597" w:type="dxa"/>
            <w:tcBorders>
              <w:left w:val="single" w:sz="4" w:space="0" w:color="auto"/>
              <w:right w:val="single" w:sz="4" w:space="0" w:color="auto"/>
            </w:tcBorders>
            <w:vAlign w:val="center"/>
          </w:tcPr>
          <w:p w14:paraId="7398C422"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2</w:t>
            </w:r>
          </w:p>
        </w:tc>
        <w:tc>
          <w:tcPr>
            <w:tcW w:w="619" w:type="dxa"/>
            <w:tcBorders>
              <w:left w:val="single" w:sz="4" w:space="0" w:color="auto"/>
              <w:right w:val="single" w:sz="4" w:space="0" w:color="auto"/>
            </w:tcBorders>
            <w:vAlign w:val="center"/>
          </w:tcPr>
          <w:p w14:paraId="46A93447"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32</w:t>
            </w:r>
          </w:p>
        </w:tc>
        <w:tc>
          <w:tcPr>
            <w:tcW w:w="668" w:type="dxa"/>
            <w:tcBorders>
              <w:left w:val="single" w:sz="4" w:space="0" w:color="auto"/>
              <w:right w:val="single" w:sz="4" w:space="0" w:color="auto"/>
            </w:tcBorders>
            <w:vAlign w:val="center"/>
          </w:tcPr>
          <w:p w14:paraId="64475F3B"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2</w:t>
            </w:r>
          </w:p>
        </w:tc>
        <w:tc>
          <w:tcPr>
            <w:tcW w:w="617" w:type="dxa"/>
            <w:tcBorders>
              <w:left w:val="single" w:sz="4" w:space="0" w:color="auto"/>
              <w:right w:val="single" w:sz="4" w:space="0" w:color="auto"/>
            </w:tcBorders>
            <w:vAlign w:val="center"/>
          </w:tcPr>
          <w:p w14:paraId="211D59AA"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考查</w:t>
            </w:r>
          </w:p>
        </w:tc>
        <w:tc>
          <w:tcPr>
            <w:tcW w:w="626" w:type="dxa"/>
            <w:tcBorders>
              <w:left w:val="single" w:sz="4" w:space="0" w:color="auto"/>
              <w:right w:val="single" w:sz="4" w:space="0" w:color="auto"/>
            </w:tcBorders>
            <w:vAlign w:val="center"/>
          </w:tcPr>
          <w:p w14:paraId="7E059291" w14:textId="77777777" w:rsidR="009C0203" w:rsidRDefault="009C0203">
            <w:pPr>
              <w:snapToGrid w:val="0"/>
              <w:jc w:val="center"/>
              <w:rPr>
                <w:rFonts w:eastAsia="仿宋"/>
                <w:bCs/>
                <w:color w:val="000000" w:themeColor="text1"/>
                <w:szCs w:val="21"/>
              </w:rPr>
            </w:pPr>
          </w:p>
        </w:tc>
        <w:tc>
          <w:tcPr>
            <w:tcW w:w="831" w:type="dxa"/>
            <w:vMerge/>
            <w:tcBorders>
              <w:left w:val="single" w:sz="4" w:space="0" w:color="auto"/>
              <w:right w:val="single" w:sz="4" w:space="0" w:color="auto"/>
            </w:tcBorders>
            <w:vAlign w:val="center"/>
          </w:tcPr>
          <w:p w14:paraId="36D4AD47" w14:textId="77777777" w:rsidR="009C0203" w:rsidRDefault="009C0203">
            <w:pPr>
              <w:snapToGrid w:val="0"/>
              <w:jc w:val="center"/>
              <w:rPr>
                <w:rFonts w:eastAsia="仿宋"/>
                <w:bCs/>
                <w:color w:val="000000" w:themeColor="text1"/>
                <w:szCs w:val="21"/>
              </w:rPr>
            </w:pPr>
          </w:p>
        </w:tc>
      </w:tr>
      <w:tr w:rsidR="009C0203" w14:paraId="78C05ED5" w14:textId="77777777">
        <w:trPr>
          <w:cantSplit/>
          <w:trHeight w:val="337"/>
          <w:jc w:val="center"/>
        </w:trPr>
        <w:tc>
          <w:tcPr>
            <w:tcW w:w="736" w:type="dxa"/>
            <w:vMerge/>
            <w:tcBorders>
              <w:left w:val="single" w:sz="4" w:space="0" w:color="auto"/>
              <w:right w:val="single" w:sz="4" w:space="0" w:color="auto"/>
            </w:tcBorders>
            <w:shd w:val="clear" w:color="auto" w:fill="D7D7D7"/>
            <w:vAlign w:val="center"/>
          </w:tcPr>
          <w:p w14:paraId="1077F2FA" w14:textId="77777777" w:rsidR="009C0203" w:rsidRDefault="009C0203">
            <w:pPr>
              <w:snapToGrid w:val="0"/>
              <w:rPr>
                <w:rFonts w:eastAsia="仿宋"/>
                <w:bCs/>
                <w:color w:val="000000" w:themeColor="text1"/>
                <w:szCs w:val="21"/>
              </w:rPr>
            </w:pPr>
          </w:p>
        </w:tc>
        <w:tc>
          <w:tcPr>
            <w:tcW w:w="1137" w:type="dxa"/>
            <w:tcBorders>
              <w:top w:val="single" w:sz="4" w:space="0" w:color="auto"/>
              <w:left w:val="single" w:sz="4" w:space="0" w:color="auto"/>
              <w:right w:val="single" w:sz="4" w:space="0" w:color="auto"/>
            </w:tcBorders>
            <w:vAlign w:val="center"/>
          </w:tcPr>
          <w:p w14:paraId="64B12C1F"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22000017</w:t>
            </w:r>
          </w:p>
        </w:tc>
        <w:tc>
          <w:tcPr>
            <w:tcW w:w="3943" w:type="dxa"/>
            <w:tcBorders>
              <w:top w:val="single" w:sz="4" w:space="0" w:color="auto"/>
              <w:left w:val="single" w:sz="4" w:space="0" w:color="auto"/>
              <w:right w:val="single" w:sz="4" w:space="0" w:color="auto"/>
            </w:tcBorders>
            <w:vAlign w:val="center"/>
          </w:tcPr>
          <w:p w14:paraId="7BF69027" w14:textId="77777777" w:rsidR="009C0203" w:rsidRDefault="00BC1BB0">
            <w:pPr>
              <w:snapToGrid w:val="0"/>
              <w:spacing w:line="300" w:lineRule="exact"/>
              <w:rPr>
                <w:rFonts w:eastAsia="仿宋"/>
                <w:bCs/>
                <w:color w:val="000000" w:themeColor="text1"/>
                <w:sz w:val="24"/>
              </w:rPr>
            </w:pPr>
            <w:r>
              <w:rPr>
                <w:rFonts w:eastAsia="仿宋"/>
                <w:bCs/>
                <w:color w:val="000000" w:themeColor="text1"/>
                <w:sz w:val="24"/>
              </w:rPr>
              <w:t>如何写好科研论文</w:t>
            </w:r>
          </w:p>
        </w:tc>
        <w:tc>
          <w:tcPr>
            <w:tcW w:w="597" w:type="dxa"/>
            <w:tcBorders>
              <w:left w:val="single" w:sz="4" w:space="0" w:color="auto"/>
              <w:right w:val="single" w:sz="4" w:space="0" w:color="auto"/>
            </w:tcBorders>
            <w:vAlign w:val="center"/>
          </w:tcPr>
          <w:p w14:paraId="3D0521C7"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2</w:t>
            </w:r>
          </w:p>
        </w:tc>
        <w:tc>
          <w:tcPr>
            <w:tcW w:w="619" w:type="dxa"/>
            <w:tcBorders>
              <w:left w:val="single" w:sz="4" w:space="0" w:color="auto"/>
              <w:right w:val="single" w:sz="4" w:space="0" w:color="auto"/>
            </w:tcBorders>
            <w:vAlign w:val="center"/>
          </w:tcPr>
          <w:p w14:paraId="08EDA1A5"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32</w:t>
            </w:r>
          </w:p>
        </w:tc>
        <w:tc>
          <w:tcPr>
            <w:tcW w:w="668" w:type="dxa"/>
            <w:tcBorders>
              <w:left w:val="single" w:sz="4" w:space="0" w:color="auto"/>
              <w:right w:val="single" w:sz="4" w:space="0" w:color="auto"/>
            </w:tcBorders>
            <w:vAlign w:val="center"/>
          </w:tcPr>
          <w:p w14:paraId="1F5EDBF5"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2</w:t>
            </w:r>
          </w:p>
        </w:tc>
        <w:tc>
          <w:tcPr>
            <w:tcW w:w="617" w:type="dxa"/>
            <w:tcBorders>
              <w:left w:val="single" w:sz="4" w:space="0" w:color="auto"/>
              <w:right w:val="single" w:sz="4" w:space="0" w:color="auto"/>
            </w:tcBorders>
            <w:vAlign w:val="center"/>
          </w:tcPr>
          <w:p w14:paraId="15291581"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考试</w:t>
            </w:r>
          </w:p>
        </w:tc>
        <w:tc>
          <w:tcPr>
            <w:tcW w:w="626" w:type="dxa"/>
            <w:tcBorders>
              <w:left w:val="single" w:sz="4" w:space="0" w:color="auto"/>
              <w:right w:val="single" w:sz="4" w:space="0" w:color="auto"/>
            </w:tcBorders>
            <w:vAlign w:val="center"/>
          </w:tcPr>
          <w:p w14:paraId="642AC4FC" w14:textId="77777777" w:rsidR="009C0203" w:rsidRDefault="009C0203">
            <w:pPr>
              <w:snapToGrid w:val="0"/>
              <w:jc w:val="center"/>
              <w:rPr>
                <w:rFonts w:eastAsia="仿宋"/>
                <w:bCs/>
                <w:color w:val="000000" w:themeColor="text1"/>
                <w:szCs w:val="21"/>
              </w:rPr>
            </w:pPr>
          </w:p>
        </w:tc>
        <w:tc>
          <w:tcPr>
            <w:tcW w:w="831" w:type="dxa"/>
            <w:vMerge w:val="restart"/>
            <w:tcBorders>
              <w:left w:val="single" w:sz="4" w:space="0" w:color="auto"/>
              <w:right w:val="single" w:sz="4" w:space="0" w:color="auto"/>
            </w:tcBorders>
            <w:vAlign w:val="center"/>
          </w:tcPr>
          <w:p w14:paraId="57D3F08E" w14:textId="77777777" w:rsidR="009C0203" w:rsidRDefault="00BC1BB0">
            <w:pPr>
              <w:snapToGrid w:val="0"/>
              <w:jc w:val="center"/>
              <w:rPr>
                <w:rFonts w:eastAsia="仿宋"/>
                <w:bCs/>
                <w:color w:val="000000" w:themeColor="text1"/>
                <w:szCs w:val="21"/>
              </w:rPr>
            </w:pPr>
            <w:r>
              <w:rPr>
                <w:rFonts w:eastAsia="仿宋"/>
                <w:bCs/>
                <w:color w:val="000000" w:themeColor="text1"/>
                <w:szCs w:val="21"/>
              </w:rPr>
              <w:t>线上课程选修一门</w:t>
            </w:r>
          </w:p>
        </w:tc>
      </w:tr>
      <w:tr w:rsidR="009C0203" w14:paraId="6C7AD61B" w14:textId="77777777">
        <w:trPr>
          <w:cantSplit/>
          <w:trHeight w:val="337"/>
          <w:jc w:val="center"/>
        </w:trPr>
        <w:tc>
          <w:tcPr>
            <w:tcW w:w="736" w:type="dxa"/>
            <w:vMerge/>
            <w:tcBorders>
              <w:left w:val="single" w:sz="4" w:space="0" w:color="auto"/>
              <w:right w:val="single" w:sz="4" w:space="0" w:color="auto"/>
            </w:tcBorders>
            <w:shd w:val="clear" w:color="auto" w:fill="D7D7D7"/>
            <w:vAlign w:val="center"/>
          </w:tcPr>
          <w:p w14:paraId="07031D20" w14:textId="77777777" w:rsidR="009C0203" w:rsidRDefault="009C0203">
            <w:pPr>
              <w:snapToGrid w:val="0"/>
              <w:rPr>
                <w:rFonts w:eastAsia="仿宋"/>
                <w:bCs/>
                <w:color w:val="000000" w:themeColor="text1"/>
                <w:szCs w:val="21"/>
              </w:rPr>
            </w:pPr>
          </w:p>
        </w:tc>
        <w:tc>
          <w:tcPr>
            <w:tcW w:w="1137" w:type="dxa"/>
            <w:tcBorders>
              <w:top w:val="single" w:sz="4" w:space="0" w:color="auto"/>
              <w:left w:val="single" w:sz="4" w:space="0" w:color="auto"/>
              <w:right w:val="single" w:sz="4" w:space="0" w:color="auto"/>
            </w:tcBorders>
            <w:vAlign w:val="center"/>
          </w:tcPr>
          <w:p w14:paraId="1D80FEF6"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22000018</w:t>
            </w:r>
          </w:p>
        </w:tc>
        <w:tc>
          <w:tcPr>
            <w:tcW w:w="3943" w:type="dxa"/>
            <w:tcBorders>
              <w:top w:val="single" w:sz="4" w:space="0" w:color="auto"/>
              <w:left w:val="single" w:sz="4" w:space="0" w:color="auto"/>
              <w:right w:val="single" w:sz="4" w:space="0" w:color="auto"/>
            </w:tcBorders>
            <w:vAlign w:val="center"/>
          </w:tcPr>
          <w:p w14:paraId="78C1EEE4" w14:textId="77777777" w:rsidR="009C0203" w:rsidRDefault="00BC1BB0">
            <w:pPr>
              <w:snapToGrid w:val="0"/>
              <w:spacing w:line="300" w:lineRule="exact"/>
              <w:rPr>
                <w:rFonts w:eastAsia="仿宋"/>
                <w:bCs/>
                <w:color w:val="000000" w:themeColor="text1"/>
                <w:sz w:val="24"/>
              </w:rPr>
            </w:pPr>
            <w:r>
              <w:rPr>
                <w:rFonts w:eastAsia="仿宋"/>
                <w:bCs/>
                <w:color w:val="000000" w:themeColor="text1"/>
                <w:sz w:val="24"/>
              </w:rPr>
              <w:t>研究生的压力应对与健康心理</w:t>
            </w:r>
            <w:r>
              <w:rPr>
                <w:rFonts w:eastAsia="仿宋"/>
                <w:bCs/>
                <w:color w:val="000000" w:themeColor="text1"/>
                <w:sz w:val="24"/>
              </w:rPr>
              <w:t xml:space="preserve">  </w:t>
            </w:r>
          </w:p>
        </w:tc>
        <w:tc>
          <w:tcPr>
            <w:tcW w:w="597" w:type="dxa"/>
            <w:tcBorders>
              <w:left w:val="single" w:sz="4" w:space="0" w:color="auto"/>
              <w:right w:val="single" w:sz="4" w:space="0" w:color="auto"/>
            </w:tcBorders>
            <w:vAlign w:val="center"/>
          </w:tcPr>
          <w:p w14:paraId="42F6A4A1"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2</w:t>
            </w:r>
          </w:p>
        </w:tc>
        <w:tc>
          <w:tcPr>
            <w:tcW w:w="619" w:type="dxa"/>
            <w:tcBorders>
              <w:left w:val="single" w:sz="4" w:space="0" w:color="auto"/>
              <w:right w:val="single" w:sz="4" w:space="0" w:color="auto"/>
            </w:tcBorders>
            <w:vAlign w:val="center"/>
          </w:tcPr>
          <w:p w14:paraId="0B167B73"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32</w:t>
            </w:r>
          </w:p>
        </w:tc>
        <w:tc>
          <w:tcPr>
            <w:tcW w:w="668" w:type="dxa"/>
            <w:tcBorders>
              <w:left w:val="single" w:sz="4" w:space="0" w:color="auto"/>
              <w:right w:val="single" w:sz="4" w:space="0" w:color="auto"/>
            </w:tcBorders>
            <w:vAlign w:val="center"/>
          </w:tcPr>
          <w:p w14:paraId="788A9EC6"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2</w:t>
            </w:r>
          </w:p>
        </w:tc>
        <w:tc>
          <w:tcPr>
            <w:tcW w:w="617" w:type="dxa"/>
            <w:tcBorders>
              <w:left w:val="single" w:sz="4" w:space="0" w:color="auto"/>
              <w:right w:val="single" w:sz="4" w:space="0" w:color="auto"/>
            </w:tcBorders>
            <w:vAlign w:val="center"/>
          </w:tcPr>
          <w:p w14:paraId="78FA1460"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考试</w:t>
            </w:r>
          </w:p>
        </w:tc>
        <w:tc>
          <w:tcPr>
            <w:tcW w:w="626" w:type="dxa"/>
            <w:tcBorders>
              <w:left w:val="single" w:sz="4" w:space="0" w:color="auto"/>
              <w:right w:val="single" w:sz="4" w:space="0" w:color="auto"/>
            </w:tcBorders>
            <w:vAlign w:val="center"/>
          </w:tcPr>
          <w:p w14:paraId="2CECB038" w14:textId="77777777" w:rsidR="009C0203" w:rsidRDefault="009C0203">
            <w:pPr>
              <w:snapToGrid w:val="0"/>
              <w:jc w:val="center"/>
              <w:rPr>
                <w:rFonts w:eastAsia="仿宋"/>
                <w:bCs/>
                <w:color w:val="000000" w:themeColor="text1"/>
                <w:szCs w:val="21"/>
              </w:rPr>
            </w:pPr>
          </w:p>
        </w:tc>
        <w:tc>
          <w:tcPr>
            <w:tcW w:w="831" w:type="dxa"/>
            <w:vMerge/>
            <w:tcBorders>
              <w:left w:val="single" w:sz="4" w:space="0" w:color="auto"/>
              <w:right w:val="single" w:sz="4" w:space="0" w:color="auto"/>
            </w:tcBorders>
            <w:vAlign w:val="center"/>
          </w:tcPr>
          <w:p w14:paraId="0F312C3D" w14:textId="77777777" w:rsidR="009C0203" w:rsidRDefault="009C0203">
            <w:pPr>
              <w:snapToGrid w:val="0"/>
              <w:jc w:val="center"/>
              <w:rPr>
                <w:rFonts w:eastAsia="仿宋"/>
                <w:bCs/>
                <w:color w:val="000000" w:themeColor="text1"/>
                <w:szCs w:val="21"/>
              </w:rPr>
            </w:pPr>
          </w:p>
        </w:tc>
      </w:tr>
      <w:tr w:rsidR="009C0203" w14:paraId="49165FBD" w14:textId="77777777">
        <w:trPr>
          <w:cantSplit/>
          <w:trHeight w:val="337"/>
          <w:jc w:val="center"/>
        </w:trPr>
        <w:tc>
          <w:tcPr>
            <w:tcW w:w="736" w:type="dxa"/>
            <w:vMerge/>
            <w:tcBorders>
              <w:left w:val="single" w:sz="4" w:space="0" w:color="auto"/>
              <w:right w:val="single" w:sz="4" w:space="0" w:color="auto"/>
            </w:tcBorders>
            <w:shd w:val="clear" w:color="auto" w:fill="D7D7D7"/>
            <w:vAlign w:val="center"/>
          </w:tcPr>
          <w:p w14:paraId="3F74C19F" w14:textId="77777777" w:rsidR="009C0203" w:rsidRDefault="009C0203">
            <w:pPr>
              <w:snapToGrid w:val="0"/>
              <w:rPr>
                <w:rFonts w:eastAsia="仿宋"/>
                <w:bCs/>
                <w:color w:val="000000" w:themeColor="text1"/>
                <w:szCs w:val="21"/>
              </w:rPr>
            </w:pPr>
          </w:p>
        </w:tc>
        <w:tc>
          <w:tcPr>
            <w:tcW w:w="1137" w:type="dxa"/>
            <w:tcBorders>
              <w:top w:val="single" w:sz="4" w:space="0" w:color="auto"/>
              <w:left w:val="single" w:sz="4" w:space="0" w:color="auto"/>
              <w:right w:val="single" w:sz="4" w:space="0" w:color="auto"/>
            </w:tcBorders>
            <w:vAlign w:val="center"/>
          </w:tcPr>
          <w:p w14:paraId="7D34B551"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22000019</w:t>
            </w:r>
          </w:p>
        </w:tc>
        <w:tc>
          <w:tcPr>
            <w:tcW w:w="3943" w:type="dxa"/>
            <w:tcBorders>
              <w:top w:val="single" w:sz="4" w:space="0" w:color="auto"/>
              <w:left w:val="single" w:sz="4" w:space="0" w:color="auto"/>
              <w:right w:val="single" w:sz="4" w:space="0" w:color="auto"/>
            </w:tcBorders>
            <w:vAlign w:val="center"/>
          </w:tcPr>
          <w:p w14:paraId="6A1CEC58" w14:textId="77777777" w:rsidR="009C0203" w:rsidRDefault="00BC1BB0">
            <w:pPr>
              <w:snapToGrid w:val="0"/>
              <w:spacing w:line="300" w:lineRule="exact"/>
              <w:rPr>
                <w:rFonts w:eastAsia="仿宋"/>
                <w:bCs/>
                <w:color w:val="000000" w:themeColor="text1"/>
                <w:sz w:val="24"/>
              </w:rPr>
            </w:pPr>
            <w:r>
              <w:rPr>
                <w:rFonts w:eastAsia="仿宋"/>
                <w:bCs/>
                <w:color w:val="000000" w:themeColor="text1"/>
                <w:sz w:val="24"/>
              </w:rPr>
              <w:t>研究生学术与职业素养讲座</w:t>
            </w:r>
          </w:p>
        </w:tc>
        <w:tc>
          <w:tcPr>
            <w:tcW w:w="597" w:type="dxa"/>
            <w:tcBorders>
              <w:left w:val="single" w:sz="4" w:space="0" w:color="auto"/>
              <w:right w:val="single" w:sz="4" w:space="0" w:color="auto"/>
            </w:tcBorders>
            <w:vAlign w:val="center"/>
          </w:tcPr>
          <w:p w14:paraId="72A3D8FD"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2</w:t>
            </w:r>
          </w:p>
        </w:tc>
        <w:tc>
          <w:tcPr>
            <w:tcW w:w="619" w:type="dxa"/>
            <w:tcBorders>
              <w:left w:val="single" w:sz="4" w:space="0" w:color="auto"/>
              <w:right w:val="single" w:sz="4" w:space="0" w:color="auto"/>
            </w:tcBorders>
            <w:vAlign w:val="center"/>
          </w:tcPr>
          <w:p w14:paraId="12C846C4"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32</w:t>
            </w:r>
          </w:p>
        </w:tc>
        <w:tc>
          <w:tcPr>
            <w:tcW w:w="668" w:type="dxa"/>
            <w:tcBorders>
              <w:left w:val="single" w:sz="4" w:space="0" w:color="auto"/>
              <w:right w:val="single" w:sz="4" w:space="0" w:color="auto"/>
            </w:tcBorders>
            <w:vAlign w:val="center"/>
          </w:tcPr>
          <w:p w14:paraId="284F9390"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2</w:t>
            </w:r>
          </w:p>
        </w:tc>
        <w:tc>
          <w:tcPr>
            <w:tcW w:w="617" w:type="dxa"/>
            <w:tcBorders>
              <w:left w:val="single" w:sz="4" w:space="0" w:color="auto"/>
              <w:right w:val="single" w:sz="4" w:space="0" w:color="auto"/>
            </w:tcBorders>
            <w:vAlign w:val="center"/>
          </w:tcPr>
          <w:p w14:paraId="0FDCC44C" w14:textId="77777777" w:rsidR="009C0203" w:rsidRDefault="00BC1BB0">
            <w:pPr>
              <w:snapToGrid w:val="0"/>
              <w:spacing w:line="300" w:lineRule="exact"/>
              <w:jc w:val="center"/>
              <w:rPr>
                <w:rFonts w:eastAsia="仿宋"/>
                <w:bCs/>
                <w:color w:val="000000" w:themeColor="text1"/>
                <w:sz w:val="24"/>
              </w:rPr>
            </w:pPr>
            <w:r>
              <w:rPr>
                <w:rFonts w:eastAsia="仿宋"/>
                <w:bCs/>
                <w:color w:val="000000" w:themeColor="text1"/>
                <w:sz w:val="24"/>
              </w:rPr>
              <w:t>考试</w:t>
            </w:r>
          </w:p>
        </w:tc>
        <w:tc>
          <w:tcPr>
            <w:tcW w:w="626" w:type="dxa"/>
            <w:tcBorders>
              <w:left w:val="single" w:sz="4" w:space="0" w:color="auto"/>
              <w:right w:val="single" w:sz="4" w:space="0" w:color="auto"/>
            </w:tcBorders>
            <w:vAlign w:val="center"/>
          </w:tcPr>
          <w:p w14:paraId="236347F1" w14:textId="77777777" w:rsidR="009C0203" w:rsidRDefault="009C0203">
            <w:pPr>
              <w:snapToGrid w:val="0"/>
              <w:jc w:val="center"/>
              <w:rPr>
                <w:rFonts w:eastAsia="仿宋"/>
                <w:bCs/>
                <w:color w:val="000000" w:themeColor="text1"/>
                <w:szCs w:val="21"/>
              </w:rPr>
            </w:pPr>
          </w:p>
        </w:tc>
        <w:tc>
          <w:tcPr>
            <w:tcW w:w="831" w:type="dxa"/>
            <w:vMerge/>
            <w:tcBorders>
              <w:left w:val="single" w:sz="4" w:space="0" w:color="auto"/>
              <w:right w:val="single" w:sz="4" w:space="0" w:color="auto"/>
            </w:tcBorders>
            <w:vAlign w:val="center"/>
          </w:tcPr>
          <w:p w14:paraId="32CBA219" w14:textId="77777777" w:rsidR="009C0203" w:rsidRDefault="009C0203">
            <w:pPr>
              <w:snapToGrid w:val="0"/>
              <w:jc w:val="center"/>
              <w:rPr>
                <w:rFonts w:eastAsia="仿宋"/>
                <w:bCs/>
                <w:color w:val="000000" w:themeColor="text1"/>
                <w:szCs w:val="21"/>
              </w:rPr>
            </w:pPr>
          </w:p>
        </w:tc>
      </w:tr>
      <w:tr w:rsidR="009C0203" w14:paraId="7CF42480" w14:textId="77777777">
        <w:trPr>
          <w:cantSplit/>
          <w:trHeight w:val="348"/>
          <w:jc w:val="center"/>
        </w:trPr>
        <w:tc>
          <w:tcPr>
            <w:tcW w:w="736" w:type="dxa"/>
            <w:vMerge w:val="restart"/>
            <w:tcBorders>
              <w:left w:val="single" w:sz="4" w:space="0" w:color="auto"/>
              <w:right w:val="single" w:sz="4" w:space="0" w:color="auto"/>
            </w:tcBorders>
            <w:shd w:val="clear" w:color="auto" w:fill="D7D7D7"/>
            <w:vAlign w:val="center"/>
          </w:tcPr>
          <w:p w14:paraId="7A63BA83"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专业</w:t>
            </w:r>
          </w:p>
          <w:p w14:paraId="5EF72029" w14:textId="77777777" w:rsidR="009C0203" w:rsidRDefault="00BC1BB0">
            <w:pPr>
              <w:snapToGrid w:val="0"/>
              <w:jc w:val="center"/>
              <w:rPr>
                <w:rFonts w:eastAsia="仿宋"/>
                <w:bCs/>
                <w:color w:val="000000" w:themeColor="text1"/>
                <w:sz w:val="24"/>
              </w:rPr>
            </w:pPr>
            <w:r>
              <w:rPr>
                <w:rFonts w:eastAsia="仿宋"/>
                <w:bCs/>
                <w:color w:val="000000" w:themeColor="text1"/>
                <w:sz w:val="24"/>
              </w:rPr>
              <w:t>选修</w:t>
            </w:r>
          </w:p>
          <w:p w14:paraId="4999A660" w14:textId="77777777" w:rsidR="009C0203" w:rsidRDefault="00BC1BB0">
            <w:pPr>
              <w:snapToGrid w:val="0"/>
              <w:jc w:val="center"/>
              <w:rPr>
                <w:rFonts w:eastAsia="仿宋"/>
                <w:bCs/>
                <w:color w:val="000000" w:themeColor="text1"/>
                <w:sz w:val="24"/>
              </w:rPr>
            </w:pPr>
            <w:r>
              <w:rPr>
                <w:rFonts w:eastAsia="仿宋"/>
                <w:bCs/>
                <w:color w:val="000000" w:themeColor="text1"/>
                <w:sz w:val="24"/>
              </w:rPr>
              <w:t>课</w:t>
            </w:r>
          </w:p>
          <w:p w14:paraId="269096C8" w14:textId="77777777" w:rsidR="009C0203" w:rsidRDefault="00BC1BB0">
            <w:pPr>
              <w:snapToGrid w:val="0"/>
              <w:jc w:val="center"/>
              <w:rPr>
                <w:rFonts w:eastAsia="仿宋"/>
                <w:bCs/>
                <w:color w:val="000000" w:themeColor="text1"/>
                <w:sz w:val="24"/>
              </w:rPr>
            </w:pPr>
            <w:r>
              <w:rPr>
                <w:rFonts w:eastAsia="仿宋"/>
                <w:bCs/>
                <w:color w:val="000000" w:themeColor="text1"/>
                <w:sz w:val="24"/>
              </w:rPr>
              <w:t>（</w:t>
            </w:r>
            <w:r>
              <w:rPr>
                <w:rFonts w:eastAsia="仿宋"/>
                <w:bCs/>
                <w:color w:val="000000" w:themeColor="text1"/>
                <w:sz w:val="24"/>
              </w:rPr>
              <w:t>6</w:t>
            </w:r>
            <w:r>
              <w:rPr>
                <w:rFonts w:eastAsia="仿宋"/>
                <w:bCs/>
                <w:color w:val="000000" w:themeColor="text1"/>
                <w:sz w:val="24"/>
              </w:rPr>
              <w:t>学分）</w:t>
            </w:r>
          </w:p>
        </w:tc>
        <w:tc>
          <w:tcPr>
            <w:tcW w:w="1137" w:type="dxa"/>
            <w:tcBorders>
              <w:top w:val="single" w:sz="4" w:space="0" w:color="auto"/>
              <w:left w:val="single" w:sz="4" w:space="0" w:color="auto"/>
              <w:right w:val="single" w:sz="4" w:space="0" w:color="auto"/>
            </w:tcBorders>
            <w:vAlign w:val="center"/>
          </w:tcPr>
          <w:p w14:paraId="13F52B55" w14:textId="77777777" w:rsidR="009C0203" w:rsidRDefault="00BC1BB0">
            <w:pPr>
              <w:snapToGrid w:val="0"/>
              <w:jc w:val="center"/>
              <w:rPr>
                <w:rFonts w:eastAsia="仿宋"/>
                <w:bCs/>
                <w:color w:val="000000" w:themeColor="text1"/>
                <w:sz w:val="24"/>
              </w:rPr>
            </w:pPr>
            <w:r>
              <w:rPr>
                <w:rFonts w:eastAsia="仿宋"/>
                <w:bCs/>
                <w:color w:val="000000" w:themeColor="text1"/>
                <w:sz w:val="24"/>
              </w:rPr>
              <w:t>22210148</w:t>
            </w:r>
          </w:p>
        </w:tc>
        <w:tc>
          <w:tcPr>
            <w:tcW w:w="3943" w:type="dxa"/>
            <w:tcBorders>
              <w:top w:val="single" w:sz="4" w:space="0" w:color="auto"/>
              <w:left w:val="single" w:sz="4" w:space="0" w:color="auto"/>
              <w:right w:val="single" w:sz="4" w:space="0" w:color="auto"/>
            </w:tcBorders>
            <w:vAlign w:val="center"/>
          </w:tcPr>
          <w:p w14:paraId="3F8C29F4" w14:textId="77777777" w:rsidR="009C0203" w:rsidRDefault="00BC1BB0">
            <w:pPr>
              <w:snapToGrid w:val="0"/>
              <w:rPr>
                <w:rFonts w:eastAsia="仿宋"/>
                <w:bCs/>
                <w:color w:val="000000" w:themeColor="text1"/>
                <w:sz w:val="24"/>
              </w:rPr>
            </w:pPr>
            <w:r>
              <w:rPr>
                <w:rFonts w:eastAsia="仿宋"/>
                <w:bCs/>
                <w:color w:val="000000" w:themeColor="text1"/>
                <w:sz w:val="24"/>
              </w:rPr>
              <w:t>民族音乐学</w:t>
            </w:r>
          </w:p>
        </w:tc>
        <w:tc>
          <w:tcPr>
            <w:tcW w:w="597" w:type="dxa"/>
            <w:tcBorders>
              <w:left w:val="single" w:sz="4" w:space="0" w:color="auto"/>
              <w:right w:val="single" w:sz="4" w:space="0" w:color="auto"/>
            </w:tcBorders>
            <w:vAlign w:val="center"/>
          </w:tcPr>
          <w:p w14:paraId="7F3259D1" w14:textId="77777777" w:rsidR="009C0203" w:rsidRDefault="00BC1BB0">
            <w:pPr>
              <w:snapToGrid w:val="0"/>
              <w:jc w:val="center"/>
              <w:rPr>
                <w:rFonts w:eastAsia="仿宋"/>
                <w:bCs/>
                <w:color w:val="000000" w:themeColor="text1"/>
                <w:sz w:val="24"/>
              </w:rPr>
            </w:pPr>
            <w:r>
              <w:rPr>
                <w:rFonts w:eastAsia="仿宋"/>
                <w:bCs/>
                <w:color w:val="000000" w:themeColor="text1"/>
                <w:sz w:val="24"/>
              </w:rPr>
              <w:t>2</w:t>
            </w:r>
          </w:p>
        </w:tc>
        <w:tc>
          <w:tcPr>
            <w:tcW w:w="619" w:type="dxa"/>
            <w:tcBorders>
              <w:left w:val="single" w:sz="4" w:space="0" w:color="auto"/>
              <w:right w:val="single" w:sz="4" w:space="0" w:color="auto"/>
            </w:tcBorders>
            <w:vAlign w:val="center"/>
          </w:tcPr>
          <w:p w14:paraId="49ACA182" w14:textId="77777777" w:rsidR="009C0203" w:rsidRDefault="00BC1BB0">
            <w:pPr>
              <w:snapToGrid w:val="0"/>
              <w:jc w:val="center"/>
              <w:rPr>
                <w:rFonts w:eastAsia="仿宋"/>
                <w:bCs/>
                <w:color w:val="000000" w:themeColor="text1"/>
                <w:sz w:val="24"/>
              </w:rPr>
            </w:pPr>
            <w:r>
              <w:rPr>
                <w:rFonts w:eastAsia="仿宋"/>
                <w:bCs/>
                <w:color w:val="000000" w:themeColor="text1"/>
                <w:sz w:val="24"/>
              </w:rPr>
              <w:t>32</w:t>
            </w:r>
          </w:p>
        </w:tc>
        <w:tc>
          <w:tcPr>
            <w:tcW w:w="668" w:type="dxa"/>
            <w:tcBorders>
              <w:left w:val="single" w:sz="4" w:space="0" w:color="auto"/>
              <w:right w:val="single" w:sz="4" w:space="0" w:color="auto"/>
            </w:tcBorders>
            <w:vAlign w:val="center"/>
          </w:tcPr>
          <w:p w14:paraId="7EBCD85B" w14:textId="77777777" w:rsidR="009C0203" w:rsidRDefault="00BC1BB0">
            <w:pPr>
              <w:snapToGrid w:val="0"/>
              <w:jc w:val="center"/>
              <w:rPr>
                <w:rFonts w:eastAsia="仿宋"/>
                <w:bCs/>
                <w:color w:val="000000" w:themeColor="text1"/>
                <w:sz w:val="24"/>
              </w:rPr>
            </w:pPr>
            <w:r>
              <w:rPr>
                <w:rFonts w:eastAsia="仿宋"/>
                <w:bCs/>
                <w:color w:val="000000" w:themeColor="text1"/>
                <w:sz w:val="24"/>
              </w:rPr>
              <w:t>2</w:t>
            </w:r>
          </w:p>
        </w:tc>
        <w:tc>
          <w:tcPr>
            <w:tcW w:w="617" w:type="dxa"/>
            <w:tcBorders>
              <w:left w:val="single" w:sz="4" w:space="0" w:color="auto"/>
              <w:right w:val="single" w:sz="4" w:space="0" w:color="auto"/>
            </w:tcBorders>
            <w:vAlign w:val="center"/>
          </w:tcPr>
          <w:p w14:paraId="2DC51CFC" w14:textId="77777777" w:rsidR="009C0203" w:rsidRDefault="00BC1BB0">
            <w:pPr>
              <w:snapToGrid w:val="0"/>
              <w:jc w:val="center"/>
              <w:rPr>
                <w:rFonts w:eastAsia="仿宋"/>
                <w:bCs/>
                <w:color w:val="000000" w:themeColor="text1"/>
                <w:sz w:val="24"/>
              </w:rPr>
            </w:pPr>
            <w:r>
              <w:rPr>
                <w:rFonts w:eastAsia="仿宋"/>
                <w:bCs/>
                <w:color w:val="000000" w:themeColor="text1"/>
                <w:sz w:val="24"/>
              </w:rPr>
              <w:t>考查</w:t>
            </w:r>
          </w:p>
        </w:tc>
        <w:tc>
          <w:tcPr>
            <w:tcW w:w="626" w:type="dxa"/>
            <w:tcBorders>
              <w:left w:val="single" w:sz="4" w:space="0" w:color="auto"/>
              <w:right w:val="single" w:sz="4" w:space="0" w:color="auto"/>
            </w:tcBorders>
            <w:vAlign w:val="center"/>
          </w:tcPr>
          <w:p w14:paraId="7DF5C82F" w14:textId="77777777" w:rsidR="009C0203" w:rsidRDefault="009C0203">
            <w:pPr>
              <w:snapToGrid w:val="0"/>
              <w:jc w:val="center"/>
              <w:rPr>
                <w:rFonts w:eastAsia="仿宋"/>
                <w:bCs/>
                <w:color w:val="000000" w:themeColor="text1"/>
                <w:szCs w:val="21"/>
              </w:rPr>
            </w:pPr>
          </w:p>
        </w:tc>
        <w:tc>
          <w:tcPr>
            <w:tcW w:w="831" w:type="dxa"/>
            <w:vMerge w:val="restart"/>
            <w:tcBorders>
              <w:left w:val="single" w:sz="4" w:space="0" w:color="auto"/>
              <w:right w:val="single" w:sz="4" w:space="0" w:color="auto"/>
            </w:tcBorders>
            <w:vAlign w:val="center"/>
          </w:tcPr>
          <w:p w14:paraId="590DAEB4" w14:textId="77777777" w:rsidR="009C0203" w:rsidRDefault="00BC1BB0">
            <w:pPr>
              <w:snapToGrid w:val="0"/>
              <w:jc w:val="center"/>
              <w:rPr>
                <w:rFonts w:eastAsia="仿宋"/>
                <w:bCs/>
                <w:color w:val="000000" w:themeColor="text1"/>
                <w:szCs w:val="21"/>
              </w:rPr>
            </w:pPr>
            <w:r>
              <w:rPr>
                <w:rFonts w:eastAsia="仿宋"/>
                <w:bCs/>
                <w:color w:val="000000" w:themeColor="text1"/>
                <w:szCs w:val="21"/>
              </w:rPr>
              <w:t>至少选修其中三门</w:t>
            </w:r>
          </w:p>
        </w:tc>
      </w:tr>
      <w:tr w:rsidR="009C0203" w14:paraId="1C6AD291" w14:textId="77777777">
        <w:trPr>
          <w:cantSplit/>
          <w:trHeight w:val="348"/>
          <w:jc w:val="center"/>
        </w:trPr>
        <w:tc>
          <w:tcPr>
            <w:tcW w:w="736" w:type="dxa"/>
            <w:vMerge/>
            <w:tcBorders>
              <w:left w:val="single" w:sz="4" w:space="0" w:color="auto"/>
              <w:right w:val="single" w:sz="4" w:space="0" w:color="auto"/>
            </w:tcBorders>
            <w:shd w:val="clear" w:color="auto" w:fill="D7D7D7"/>
            <w:vAlign w:val="center"/>
          </w:tcPr>
          <w:p w14:paraId="3D293F08" w14:textId="77777777" w:rsidR="009C0203" w:rsidRDefault="009C0203">
            <w:pPr>
              <w:snapToGrid w:val="0"/>
              <w:rPr>
                <w:rFonts w:eastAsia="仿宋"/>
                <w:bCs/>
                <w:color w:val="000000" w:themeColor="text1"/>
                <w:sz w:val="22"/>
                <w:szCs w:val="22"/>
              </w:rPr>
            </w:pPr>
          </w:p>
        </w:tc>
        <w:tc>
          <w:tcPr>
            <w:tcW w:w="1137" w:type="dxa"/>
            <w:tcBorders>
              <w:left w:val="single" w:sz="4" w:space="0" w:color="auto"/>
              <w:right w:val="single" w:sz="4" w:space="0" w:color="auto"/>
            </w:tcBorders>
            <w:vAlign w:val="center"/>
          </w:tcPr>
          <w:p w14:paraId="7263EB8C" w14:textId="77777777" w:rsidR="009C0203" w:rsidRDefault="00BC1BB0">
            <w:pPr>
              <w:snapToGrid w:val="0"/>
              <w:jc w:val="center"/>
              <w:rPr>
                <w:rFonts w:eastAsia="仿宋"/>
                <w:bCs/>
                <w:color w:val="000000" w:themeColor="text1"/>
                <w:sz w:val="24"/>
              </w:rPr>
            </w:pPr>
            <w:r>
              <w:rPr>
                <w:rFonts w:eastAsia="仿宋"/>
                <w:bCs/>
                <w:color w:val="000000" w:themeColor="text1"/>
                <w:sz w:val="24"/>
              </w:rPr>
              <w:t>22210149</w:t>
            </w:r>
          </w:p>
        </w:tc>
        <w:tc>
          <w:tcPr>
            <w:tcW w:w="3943" w:type="dxa"/>
            <w:tcBorders>
              <w:top w:val="single" w:sz="4" w:space="0" w:color="auto"/>
              <w:left w:val="single" w:sz="4" w:space="0" w:color="auto"/>
              <w:right w:val="single" w:sz="4" w:space="0" w:color="auto"/>
            </w:tcBorders>
            <w:vAlign w:val="center"/>
          </w:tcPr>
          <w:p w14:paraId="7E504B4C" w14:textId="77777777" w:rsidR="009C0203" w:rsidRDefault="00BC1BB0">
            <w:pPr>
              <w:snapToGrid w:val="0"/>
              <w:rPr>
                <w:rFonts w:eastAsia="仿宋"/>
                <w:bCs/>
                <w:color w:val="000000" w:themeColor="text1"/>
                <w:sz w:val="24"/>
              </w:rPr>
            </w:pPr>
            <w:r>
              <w:rPr>
                <w:rFonts w:eastAsia="仿宋"/>
                <w:bCs/>
                <w:color w:val="000000" w:themeColor="text1"/>
                <w:sz w:val="24"/>
              </w:rPr>
              <w:t>齐鲁音乐专题</w:t>
            </w:r>
          </w:p>
        </w:tc>
        <w:tc>
          <w:tcPr>
            <w:tcW w:w="597" w:type="dxa"/>
            <w:tcBorders>
              <w:left w:val="single" w:sz="4" w:space="0" w:color="auto"/>
              <w:right w:val="single" w:sz="4" w:space="0" w:color="auto"/>
            </w:tcBorders>
            <w:vAlign w:val="center"/>
          </w:tcPr>
          <w:p w14:paraId="6965A31C" w14:textId="77777777" w:rsidR="009C0203" w:rsidRDefault="00BC1BB0">
            <w:pPr>
              <w:snapToGrid w:val="0"/>
              <w:jc w:val="center"/>
              <w:rPr>
                <w:rFonts w:eastAsia="仿宋"/>
                <w:bCs/>
                <w:color w:val="000000" w:themeColor="text1"/>
                <w:sz w:val="24"/>
              </w:rPr>
            </w:pPr>
            <w:r>
              <w:rPr>
                <w:rFonts w:eastAsia="仿宋"/>
                <w:bCs/>
                <w:color w:val="000000" w:themeColor="text1"/>
                <w:sz w:val="24"/>
              </w:rPr>
              <w:t>2</w:t>
            </w:r>
          </w:p>
        </w:tc>
        <w:tc>
          <w:tcPr>
            <w:tcW w:w="619" w:type="dxa"/>
            <w:tcBorders>
              <w:left w:val="single" w:sz="4" w:space="0" w:color="auto"/>
              <w:right w:val="single" w:sz="4" w:space="0" w:color="auto"/>
            </w:tcBorders>
            <w:vAlign w:val="center"/>
          </w:tcPr>
          <w:p w14:paraId="7B2F56CA" w14:textId="77777777" w:rsidR="009C0203" w:rsidRDefault="00BC1BB0">
            <w:pPr>
              <w:snapToGrid w:val="0"/>
              <w:jc w:val="center"/>
              <w:rPr>
                <w:rFonts w:eastAsia="仿宋"/>
                <w:bCs/>
                <w:color w:val="000000" w:themeColor="text1"/>
                <w:sz w:val="24"/>
              </w:rPr>
            </w:pPr>
            <w:r>
              <w:rPr>
                <w:rFonts w:eastAsia="仿宋"/>
                <w:bCs/>
                <w:color w:val="000000" w:themeColor="text1"/>
                <w:sz w:val="24"/>
              </w:rPr>
              <w:t>32</w:t>
            </w:r>
          </w:p>
        </w:tc>
        <w:tc>
          <w:tcPr>
            <w:tcW w:w="668" w:type="dxa"/>
            <w:tcBorders>
              <w:left w:val="single" w:sz="4" w:space="0" w:color="auto"/>
              <w:right w:val="single" w:sz="4" w:space="0" w:color="auto"/>
            </w:tcBorders>
            <w:vAlign w:val="center"/>
          </w:tcPr>
          <w:p w14:paraId="6221799E" w14:textId="77777777" w:rsidR="009C0203" w:rsidRDefault="00BC1BB0">
            <w:pPr>
              <w:snapToGrid w:val="0"/>
              <w:jc w:val="center"/>
              <w:rPr>
                <w:rFonts w:eastAsia="仿宋"/>
                <w:bCs/>
                <w:color w:val="000000" w:themeColor="text1"/>
                <w:sz w:val="24"/>
              </w:rPr>
            </w:pPr>
            <w:r>
              <w:rPr>
                <w:rFonts w:eastAsia="仿宋"/>
                <w:bCs/>
                <w:color w:val="000000" w:themeColor="text1"/>
                <w:sz w:val="24"/>
              </w:rPr>
              <w:t>2</w:t>
            </w:r>
          </w:p>
        </w:tc>
        <w:tc>
          <w:tcPr>
            <w:tcW w:w="617" w:type="dxa"/>
            <w:tcBorders>
              <w:left w:val="single" w:sz="4" w:space="0" w:color="auto"/>
              <w:right w:val="single" w:sz="4" w:space="0" w:color="auto"/>
            </w:tcBorders>
            <w:vAlign w:val="center"/>
          </w:tcPr>
          <w:p w14:paraId="39439484" w14:textId="77777777" w:rsidR="009C0203" w:rsidRDefault="00BC1BB0">
            <w:pPr>
              <w:snapToGrid w:val="0"/>
              <w:jc w:val="center"/>
              <w:rPr>
                <w:rFonts w:eastAsia="仿宋"/>
                <w:bCs/>
                <w:color w:val="000000" w:themeColor="text1"/>
                <w:sz w:val="24"/>
              </w:rPr>
            </w:pPr>
            <w:r>
              <w:rPr>
                <w:rFonts w:eastAsia="仿宋"/>
                <w:bCs/>
                <w:color w:val="000000" w:themeColor="text1"/>
                <w:sz w:val="24"/>
              </w:rPr>
              <w:t>考查</w:t>
            </w:r>
          </w:p>
        </w:tc>
        <w:tc>
          <w:tcPr>
            <w:tcW w:w="626" w:type="dxa"/>
            <w:tcBorders>
              <w:left w:val="single" w:sz="4" w:space="0" w:color="auto"/>
              <w:right w:val="single" w:sz="4" w:space="0" w:color="auto"/>
            </w:tcBorders>
            <w:vAlign w:val="center"/>
          </w:tcPr>
          <w:p w14:paraId="70A557EE" w14:textId="77777777" w:rsidR="009C0203" w:rsidRDefault="009C0203">
            <w:pPr>
              <w:snapToGrid w:val="0"/>
              <w:jc w:val="center"/>
              <w:rPr>
                <w:rFonts w:eastAsia="仿宋"/>
                <w:bCs/>
                <w:color w:val="000000" w:themeColor="text1"/>
                <w:szCs w:val="21"/>
              </w:rPr>
            </w:pPr>
          </w:p>
        </w:tc>
        <w:tc>
          <w:tcPr>
            <w:tcW w:w="831" w:type="dxa"/>
            <w:vMerge/>
            <w:tcBorders>
              <w:left w:val="single" w:sz="4" w:space="0" w:color="auto"/>
              <w:right w:val="single" w:sz="4" w:space="0" w:color="auto"/>
            </w:tcBorders>
            <w:vAlign w:val="center"/>
          </w:tcPr>
          <w:p w14:paraId="122B2659" w14:textId="77777777" w:rsidR="009C0203" w:rsidRDefault="009C0203">
            <w:pPr>
              <w:snapToGrid w:val="0"/>
              <w:jc w:val="center"/>
              <w:rPr>
                <w:rFonts w:eastAsia="仿宋"/>
                <w:bCs/>
                <w:color w:val="000000" w:themeColor="text1"/>
                <w:szCs w:val="21"/>
              </w:rPr>
            </w:pPr>
          </w:p>
        </w:tc>
      </w:tr>
      <w:tr w:rsidR="009C0203" w14:paraId="495675C4" w14:textId="77777777">
        <w:trPr>
          <w:cantSplit/>
          <w:trHeight w:val="348"/>
          <w:jc w:val="center"/>
        </w:trPr>
        <w:tc>
          <w:tcPr>
            <w:tcW w:w="736" w:type="dxa"/>
            <w:vMerge/>
            <w:tcBorders>
              <w:left w:val="single" w:sz="4" w:space="0" w:color="auto"/>
              <w:right w:val="single" w:sz="4" w:space="0" w:color="auto"/>
            </w:tcBorders>
            <w:shd w:val="clear" w:color="auto" w:fill="D7D7D7"/>
            <w:vAlign w:val="center"/>
          </w:tcPr>
          <w:p w14:paraId="491CBAEC" w14:textId="77777777" w:rsidR="009C0203" w:rsidRDefault="009C0203">
            <w:pPr>
              <w:snapToGrid w:val="0"/>
              <w:rPr>
                <w:rFonts w:eastAsia="仿宋"/>
                <w:bCs/>
                <w:color w:val="000000" w:themeColor="text1"/>
                <w:sz w:val="22"/>
                <w:szCs w:val="22"/>
              </w:rPr>
            </w:pPr>
          </w:p>
        </w:tc>
        <w:tc>
          <w:tcPr>
            <w:tcW w:w="1137" w:type="dxa"/>
            <w:tcBorders>
              <w:left w:val="single" w:sz="4" w:space="0" w:color="auto"/>
              <w:right w:val="single" w:sz="4" w:space="0" w:color="auto"/>
            </w:tcBorders>
            <w:vAlign w:val="center"/>
          </w:tcPr>
          <w:p w14:paraId="6E3BDD0D" w14:textId="77777777" w:rsidR="009C0203" w:rsidRDefault="00BC1BB0">
            <w:pPr>
              <w:snapToGrid w:val="0"/>
              <w:jc w:val="center"/>
              <w:rPr>
                <w:rFonts w:eastAsia="仿宋"/>
                <w:bCs/>
                <w:color w:val="000000" w:themeColor="text1"/>
                <w:sz w:val="24"/>
              </w:rPr>
            </w:pPr>
            <w:r>
              <w:rPr>
                <w:rFonts w:eastAsia="仿宋"/>
                <w:bCs/>
                <w:color w:val="000000" w:themeColor="text1"/>
                <w:sz w:val="24"/>
              </w:rPr>
              <w:t>22210150</w:t>
            </w:r>
          </w:p>
        </w:tc>
        <w:tc>
          <w:tcPr>
            <w:tcW w:w="3943" w:type="dxa"/>
            <w:tcBorders>
              <w:top w:val="single" w:sz="4" w:space="0" w:color="auto"/>
              <w:left w:val="single" w:sz="4" w:space="0" w:color="auto"/>
              <w:right w:val="single" w:sz="4" w:space="0" w:color="auto"/>
            </w:tcBorders>
            <w:vAlign w:val="center"/>
          </w:tcPr>
          <w:p w14:paraId="099C3C74" w14:textId="77777777" w:rsidR="009C0203" w:rsidRDefault="00BC1BB0">
            <w:pPr>
              <w:snapToGrid w:val="0"/>
              <w:rPr>
                <w:rFonts w:eastAsia="仿宋"/>
                <w:bCs/>
                <w:color w:val="000000" w:themeColor="text1"/>
                <w:sz w:val="24"/>
              </w:rPr>
            </w:pPr>
            <w:r>
              <w:rPr>
                <w:rFonts w:eastAsia="仿宋"/>
                <w:bCs/>
                <w:color w:val="000000" w:themeColor="text1"/>
                <w:sz w:val="24"/>
              </w:rPr>
              <w:t>音乐学研究方法</w:t>
            </w:r>
          </w:p>
        </w:tc>
        <w:tc>
          <w:tcPr>
            <w:tcW w:w="597" w:type="dxa"/>
            <w:tcBorders>
              <w:left w:val="single" w:sz="4" w:space="0" w:color="auto"/>
              <w:right w:val="single" w:sz="4" w:space="0" w:color="auto"/>
            </w:tcBorders>
            <w:vAlign w:val="center"/>
          </w:tcPr>
          <w:p w14:paraId="49C7E404" w14:textId="77777777" w:rsidR="009C0203" w:rsidRDefault="00BC1BB0">
            <w:pPr>
              <w:snapToGrid w:val="0"/>
              <w:jc w:val="center"/>
              <w:rPr>
                <w:rFonts w:eastAsia="仿宋"/>
                <w:bCs/>
                <w:color w:val="000000" w:themeColor="text1"/>
                <w:sz w:val="24"/>
              </w:rPr>
            </w:pPr>
            <w:r>
              <w:rPr>
                <w:rFonts w:eastAsia="仿宋"/>
                <w:bCs/>
                <w:color w:val="000000" w:themeColor="text1"/>
                <w:sz w:val="24"/>
              </w:rPr>
              <w:t>2</w:t>
            </w:r>
          </w:p>
        </w:tc>
        <w:tc>
          <w:tcPr>
            <w:tcW w:w="619" w:type="dxa"/>
            <w:tcBorders>
              <w:left w:val="single" w:sz="4" w:space="0" w:color="auto"/>
              <w:right w:val="single" w:sz="4" w:space="0" w:color="auto"/>
            </w:tcBorders>
            <w:vAlign w:val="center"/>
          </w:tcPr>
          <w:p w14:paraId="148337EF" w14:textId="77777777" w:rsidR="009C0203" w:rsidRDefault="00BC1BB0">
            <w:pPr>
              <w:snapToGrid w:val="0"/>
              <w:jc w:val="center"/>
              <w:rPr>
                <w:rFonts w:eastAsia="仿宋"/>
                <w:bCs/>
                <w:color w:val="000000" w:themeColor="text1"/>
                <w:sz w:val="24"/>
              </w:rPr>
            </w:pPr>
            <w:r>
              <w:rPr>
                <w:rFonts w:eastAsia="仿宋"/>
                <w:bCs/>
                <w:color w:val="000000" w:themeColor="text1"/>
                <w:sz w:val="24"/>
              </w:rPr>
              <w:t>32</w:t>
            </w:r>
          </w:p>
        </w:tc>
        <w:tc>
          <w:tcPr>
            <w:tcW w:w="668" w:type="dxa"/>
            <w:tcBorders>
              <w:left w:val="single" w:sz="4" w:space="0" w:color="auto"/>
              <w:right w:val="single" w:sz="4" w:space="0" w:color="auto"/>
            </w:tcBorders>
            <w:vAlign w:val="center"/>
          </w:tcPr>
          <w:p w14:paraId="0905946F" w14:textId="77777777" w:rsidR="009C0203" w:rsidRDefault="00BC1BB0">
            <w:pPr>
              <w:snapToGrid w:val="0"/>
              <w:jc w:val="center"/>
              <w:rPr>
                <w:rFonts w:eastAsia="仿宋"/>
                <w:bCs/>
                <w:color w:val="000000" w:themeColor="text1"/>
                <w:sz w:val="24"/>
              </w:rPr>
            </w:pPr>
            <w:r>
              <w:rPr>
                <w:rFonts w:eastAsia="仿宋"/>
                <w:bCs/>
                <w:color w:val="000000" w:themeColor="text1"/>
                <w:sz w:val="24"/>
              </w:rPr>
              <w:t>1</w:t>
            </w:r>
          </w:p>
        </w:tc>
        <w:tc>
          <w:tcPr>
            <w:tcW w:w="617" w:type="dxa"/>
            <w:tcBorders>
              <w:left w:val="single" w:sz="4" w:space="0" w:color="auto"/>
              <w:right w:val="single" w:sz="4" w:space="0" w:color="auto"/>
            </w:tcBorders>
            <w:vAlign w:val="center"/>
          </w:tcPr>
          <w:p w14:paraId="361C1A2D" w14:textId="77777777" w:rsidR="009C0203" w:rsidRDefault="00BC1BB0">
            <w:pPr>
              <w:snapToGrid w:val="0"/>
              <w:jc w:val="center"/>
              <w:rPr>
                <w:rFonts w:eastAsia="仿宋"/>
                <w:bCs/>
                <w:color w:val="000000" w:themeColor="text1"/>
                <w:sz w:val="24"/>
              </w:rPr>
            </w:pPr>
            <w:r>
              <w:rPr>
                <w:rFonts w:eastAsia="仿宋"/>
                <w:bCs/>
                <w:color w:val="000000" w:themeColor="text1"/>
                <w:sz w:val="24"/>
              </w:rPr>
              <w:t>考查</w:t>
            </w:r>
          </w:p>
        </w:tc>
        <w:tc>
          <w:tcPr>
            <w:tcW w:w="626" w:type="dxa"/>
            <w:tcBorders>
              <w:left w:val="single" w:sz="4" w:space="0" w:color="auto"/>
              <w:right w:val="single" w:sz="4" w:space="0" w:color="auto"/>
            </w:tcBorders>
            <w:vAlign w:val="center"/>
          </w:tcPr>
          <w:p w14:paraId="6F24FE7F" w14:textId="77777777" w:rsidR="009C0203" w:rsidRDefault="009C0203">
            <w:pPr>
              <w:snapToGrid w:val="0"/>
              <w:jc w:val="center"/>
              <w:rPr>
                <w:rFonts w:eastAsia="仿宋"/>
                <w:bCs/>
                <w:color w:val="000000" w:themeColor="text1"/>
                <w:szCs w:val="21"/>
              </w:rPr>
            </w:pPr>
          </w:p>
        </w:tc>
        <w:tc>
          <w:tcPr>
            <w:tcW w:w="831" w:type="dxa"/>
            <w:vMerge/>
            <w:tcBorders>
              <w:left w:val="single" w:sz="4" w:space="0" w:color="auto"/>
              <w:right w:val="single" w:sz="4" w:space="0" w:color="auto"/>
            </w:tcBorders>
            <w:vAlign w:val="center"/>
          </w:tcPr>
          <w:p w14:paraId="79443948" w14:textId="77777777" w:rsidR="009C0203" w:rsidRDefault="009C0203">
            <w:pPr>
              <w:snapToGrid w:val="0"/>
              <w:jc w:val="center"/>
              <w:rPr>
                <w:rFonts w:eastAsia="仿宋"/>
                <w:bCs/>
                <w:color w:val="000000" w:themeColor="text1"/>
                <w:szCs w:val="21"/>
              </w:rPr>
            </w:pPr>
          </w:p>
        </w:tc>
      </w:tr>
      <w:tr w:rsidR="009C0203" w14:paraId="73E8C748" w14:textId="77777777">
        <w:trPr>
          <w:cantSplit/>
          <w:trHeight w:val="369"/>
          <w:jc w:val="center"/>
        </w:trPr>
        <w:tc>
          <w:tcPr>
            <w:tcW w:w="736" w:type="dxa"/>
            <w:vMerge/>
            <w:tcBorders>
              <w:left w:val="single" w:sz="4" w:space="0" w:color="auto"/>
              <w:right w:val="single" w:sz="4" w:space="0" w:color="auto"/>
            </w:tcBorders>
            <w:shd w:val="clear" w:color="auto" w:fill="D7D7D7"/>
            <w:vAlign w:val="center"/>
          </w:tcPr>
          <w:p w14:paraId="14F0CEBA" w14:textId="77777777" w:rsidR="009C0203" w:rsidRDefault="009C0203">
            <w:pPr>
              <w:snapToGrid w:val="0"/>
              <w:rPr>
                <w:rFonts w:eastAsia="仿宋"/>
                <w:bCs/>
                <w:color w:val="000000" w:themeColor="text1"/>
                <w:sz w:val="22"/>
                <w:szCs w:val="22"/>
              </w:rPr>
            </w:pPr>
          </w:p>
        </w:tc>
        <w:tc>
          <w:tcPr>
            <w:tcW w:w="1137" w:type="dxa"/>
            <w:tcBorders>
              <w:left w:val="single" w:sz="4" w:space="0" w:color="auto"/>
              <w:right w:val="single" w:sz="4" w:space="0" w:color="auto"/>
            </w:tcBorders>
            <w:vAlign w:val="center"/>
          </w:tcPr>
          <w:p w14:paraId="753765F9" w14:textId="77777777" w:rsidR="009C0203" w:rsidRDefault="00BC1BB0">
            <w:pPr>
              <w:snapToGrid w:val="0"/>
              <w:jc w:val="center"/>
              <w:rPr>
                <w:rFonts w:eastAsia="仿宋"/>
                <w:bCs/>
                <w:color w:val="000000" w:themeColor="text1"/>
                <w:sz w:val="24"/>
              </w:rPr>
            </w:pPr>
            <w:r>
              <w:rPr>
                <w:rFonts w:eastAsia="仿宋"/>
                <w:bCs/>
                <w:color w:val="000000" w:themeColor="text1"/>
                <w:sz w:val="24"/>
              </w:rPr>
              <w:t>22210151</w:t>
            </w:r>
          </w:p>
        </w:tc>
        <w:tc>
          <w:tcPr>
            <w:tcW w:w="3943" w:type="dxa"/>
            <w:tcBorders>
              <w:top w:val="single" w:sz="4" w:space="0" w:color="auto"/>
              <w:left w:val="single" w:sz="4" w:space="0" w:color="auto"/>
              <w:right w:val="single" w:sz="4" w:space="0" w:color="auto"/>
            </w:tcBorders>
            <w:vAlign w:val="center"/>
          </w:tcPr>
          <w:p w14:paraId="694FE855" w14:textId="77777777" w:rsidR="009C0203" w:rsidRDefault="00BC1BB0">
            <w:pPr>
              <w:snapToGrid w:val="0"/>
              <w:rPr>
                <w:rFonts w:eastAsia="仿宋"/>
                <w:bCs/>
                <w:color w:val="000000" w:themeColor="text1"/>
                <w:sz w:val="24"/>
              </w:rPr>
            </w:pPr>
            <w:r>
              <w:rPr>
                <w:rFonts w:eastAsia="仿宋"/>
                <w:bCs/>
                <w:color w:val="000000" w:themeColor="text1"/>
                <w:sz w:val="24"/>
              </w:rPr>
              <w:t>艺术哲学与批评</w:t>
            </w:r>
          </w:p>
        </w:tc>
        <w:tc>
          <w:tcPr>
            <w:tcW w:w="597" w:type="dxa"/>
            <w:tcBorders>
              <w:left w:val="single" w:sz="4" w:space="0" w:color="auto"/>
              <w:right w:val="single" w:sz="4" w:space="0" w:color="auto"/>
            </w:tcBorders>
            <w:vAlign w:val="center"/>
          </w:tcPr>
          <w:p w14:paraId="3990EDDB" w14:textId="77777777" w:rsidR="009C0203" w:rsidRDefault="00BC1BB0">
            <w:pPr>
              <w:snapToGrid w:val="0"/>
              <w:jc w:val="center"/>
              <w:rPr>
                <w:rFonts w:eastAsia="仿宋"/>
                <w:bCs/>
                <w:color w:val="000000" w:themeColor="text1"/>
                <w:sz w:val="24"/>
              </w:rPr>
            </w:pPr>
            <w:r>
              <w:rPr>
                <w:rFonts w:eastAsia="仿宋"/>
                <w:bCs/>
                <w:color w:val="000000" w:themeColor="text1"/>
                <w:sz w:val="24"/>
              </w:rPr>
              <w:t>2</w:t>
            </w:r>
          </w:p>
        </w:tc>
        <w:tc>
          <w:tcPr>
            <w:tcW w:w="619" w:type="dxa"/>
            <w:tcBorders>
              <w:left w:val="single" w:sz="4" w:space="0" w:color="auto"/>
              <w:right w:val="single" w:sz="4" w:space="0" w:color="auto"/>
            </w:tcBorders>
            <w:vAlign w:val="center"/>
          </w:tcPr>
          <w:p w14:paraId="0801B065" w14:textId="77777777" w:rsidR="009C0203" w:rsidRDefault="00BC1BB0">
            <w:pPr>
              <w:snapToGrid w:val="0"/>
              <w:jc w:val="center"/>
              <w:rPr>
                <w:rFonts w:eastAsia="仿宋"/>
                <w:bCs/>
                <w:color w:val="000000" w:themeColor="text1"/>
                <w:sz w:val="24"/>
              </w:rPr>
            </w:pPr>
            <w:r>
              <w:rPr>
                <w:rFonts w:eastAsia="仿宋"/>
                <w:bCs/>
                <w:color w:val="000000" w:themeColor="text1"/>
                <w:sz w:val="24"/>
              </w:rPr>
              <w:t>32</w:t>
            </w:r>
          </w:p>
        </w:tc>
        <w:tc>
          <w:tcPr>
            <w:tcW w:w="668" w:type="dxa"/>
            <w:tcBorders>
              <w:left w:val="single" w:sz="4" w:space="0" w:color="auto"/>
              <w:right w:val="single" w:sz="4" w:space="0" w:color="auto"/>
            </w:tcBorders>
            <w:vAlign w:val="center"/>
          </w:tcPr>
          <w:p w14:paraId="43D8D142" w14:textId="77777777" w:rsidR="009C0203" w:rsidRDefault="00BC1BB0">
            <w:pPr>
              <w:snapToGrid w:val="0"/>
              <w:jc w:val="center"/>
              <w:rPr>
                <w:rFonts w:eastAsia="仿宋"/>
                <w:bCs/>
                <w:color w:val="000000" w:themeColor="text1"/>
                <w:sz w:val="24"/>
              </w:rPr>
            </w:pPr>
            <w:r>
              <w:rPr>
                <w:rFonts w:eastAsia="仿宋"/>
                <w:bCs/>
                <w:color w:val="000000" w:themeColor="text1"/>
                <w:sz w:val="24"/>
              </w:rPr>
              <w:t>2</w:t>
            </w:r>
          </w:p>
        </w:tc>
        <w:tc>
          <w:tcPr>
            <w:tcW w:w="617" w:type="dxa"/>
            <w:tcBorders>
              <w:left w:val="single" w:sz="4" w:space="0" w:color="auto"/>
              <w:right w:val="single" w:sz="4" w:space="0" w:color="auto"/>
            </w:tcBorders>
            <w:vAlign w:val="center"/>
          </w:tcPr>
          <w:p w14:paraId="6FE09E26" w14:textId="77777777" w:rsidR="009C0203" w:rsidRDefault="00BC1BB0">
            <w:pPr>
              <w:snapToGrid w:val="0"/>
              <w:jc w:val="center"/>
              <w:rPr>
                <w:rFonts w:eastAsia="仿宋"/>
                <w:bCs/>
                <w:color w:val="000000" w:themeColor="text1"/>
                <w:sz w:val="24"/>
              </w:rPr>
            </w:pPr>
            <w:r>
              <w:rPr>
                <w:rFonts w:eastAsia="仿宋"/>
                <w:bCs/>
                <w:color w:val="000000" w:themeColor="text1"/>
                <w:sz w:val="24"/>
              </w:rPr>
              <w:t>考查</w:t>
            </w:r>
          </w:p>
        </w:tc>
        <w:tc>
          <w:tcPr>
            <w:tcW w:w="626" w:type="dxa"/>
            <w:tcBorders>
              <w:left w:val="single" w:sz="4" w:space="0" w:color="auto"/>
              <w:right w:val="single" w:sz="4" w:space="0" w:color="auto"/>
            </w:tcBorders>
            <w:vAlign w:val="center"/>
          </w:tcPr>
          <w:p w14:paraId="17201B75" w14:textId="77777777" w:rsidR="009C0203" w:rsidRDefault="009C0203">
            <w:pPr>
              <w:snapToGrid w:val="0"/>
              <w:jc w:val="center"/>
              <w:rPr>
                <w:rFonts w:eastAsia="仿宋"/>
                <w:bCs/>
                <w:color w:val="000000" w:themeColor="text1"/>
                <w:szCs w:val="21"/>
              </w:rPr>
            </w:pPr>
          </w:p>
        </w:tc>
        <w:tc>
          <w:tcPr>
            <w:tcW w:w="831" w:type="dxa"/>
            <w:vMerge/>
            <w:tcBorders>
              <w:left w:val="single" w:sz="4" w:space="0" w:color="auto"/>
              <w:right w:val="single" w:sz="4" w:space="0" w:color="auto"/>
            </w:tcBorders>
            <w:vAlign w:val="center"/>
          </w:tcPr>
          <w:p w14:paraId="45CA1086" w14:textId="77777777" w:rsidR="009C0203" w:rsidRDefault="009C0203">
            <w:pPr>
              <w:snapToGrid w:val="0"/>
              <w:jc w:val="center"/>
              <w:rPr>
                <w:rFonts w:eastAsia="仿宋"/>
                <w:bCs/>
                <w:color w:val="000000" w:themeColor="text1"/>
                <w:szCs w:val="21"/>
              </w:rPr>
            </w:pPr>
          </w:p>
        </w:tc>
      </w:tr>
      <w:tr w:rsidR="009C0203" w14:paraId="0C0A921C" w14:textId="77777777">
        <w:trPr>
          <w:cantSplit/>
          <w:trHeight w:val="348"/>
          <w:jc w:val="center"/>
        </w:trPr>
        <w:tc>
          <w:tcPr>
            <w:tcW w:w="736" w:type="dxa"/>
            <w:vMerge/>
            <w:tcBorders>
              <w:left w:val="single" w:sz="4" w:space="0" w:color="auto"/>
              <w:right w:val="single" w:sz="4" w:space="0" w:color="auto"/>
            </w:tcBorders>
            <w:shd w:val="clear" w:color="auto" w:fill="D7D7D7"/>
            <w:vAlign w:val="center"/>
          </w:tcPr>
          <w:p w14:paraId="443216DB" w14:textId="77777777" w:rsidR="009C0203" w:rsidRDefault="009C0203">
            <w:pPr>
              <w:snapToGrid w:val="0"/>
              <w:rPr>
                <w:rFonts w:eastAsia="仿宋"/>
                <w:bCs/>
                <w:color w:val="000000" w:themeColor="text1"/>
                <w:sz w:val="22"/>
                <w:szCs w:val="22"/>
              </w:rPr>
            </w:pPr>
          </w:p>
        </w:tc>
        <w:tc>
          <w:tcPr>
            <w:tcW w:w="1137" w:type="dxa"/>
            <w:tcBorders>
              <w:left w:val="single" w:sz="4" w:space="0" w:color="auto"/>
              <w:right w:val="single" w:sz="4" w:space="0" w:color="auto"/>
            </w:tcBorders>
            <w:vAlign w:val="center"/>
          </w:tcPr>
          <w:p w14:paraId="50A3B995" w14:textId="77777777" w:rsidR="009C0203" w:rsidRDefault="00BC1BB0">
            <w:pPr>
              <w:snapToGrid w:val="0"/>
              <w:jc w:val="center"/>
              <w:rPr>
                <w:rFonts w:eastAsia="仿宋"/>
                <w:bCs/>
                <w:color w:val="000000" w:themeColor="text1"/>
                <w:sz w:val="24"/>
              </w:rPr>
            </w:pPr>
            <w:r>
              <w:rPr>
                <w:rFonts w:eastAsia="仿宋"/>
                <w:bCs/>
                <w:color w:val="000000" w:themeColor="text1"/>
                <w:sz w:val="24"/>
              </w:rPr>
              <w:t>22210152</w:t>
            </w:r>
          </w:p>
        </w:tc>
        <w:tc>
          <w:tcPr>
            <w:tcW w:w="3943" w:type="dxa"/>
            <w:tcBorders>
              <w:top w:val="single" w:sz="4" w:space="0" w:color="auto"/>
              <w:left w:val="single" w:sz="4" w:space="0" w:color="auto"/>
              <w:right w:val="single" w:sz="4" w:space="0" w:color="auto"/>
            </w:tcBorders>
            <w:vAlign w:val="center"/>
          </w:tcPr>
          <w:p w14:paraId="341363CB" w14:textId="77777777" w:rsidR="009C0203" w:rsidRDefault="00BC1BB0">
            <w:pPr>
              <w:snapToGrid w:val="0"/>
              <w:rPr>
                <w:rFonts w:eastAsia="仿宋"/>
                <w:bCs/>
                <w:color w:val="000000" w:themeColor="text1"/>
                <w:sz w:val="24"/>
              </w:rPr>
            </w:pPr>
            <w:r>
              <w:rPr>
                <w:rFonts w:eastAsia="仿宋"/>
                <w:bCs/>
                <w:color w:val="000000" w:themeColor="text1"/>
                <w:sz w:val="24"/>
              </w:rPr>
              <w:t>中国传统音乐的美学问题</w:t>
            </w:r>
          </w:p>
        </w:tc>
        <w:tc>
          <w:tcPr>
            <w:tcW w:w="597" w:type="dxa"/>
            <w:tcBorders>
              <w:left w:val="single" w:sz="4" w:space="0" w:color="auto"/>
              <w:right w:val="single" w:sz="4" w:space="0" w:color="auto"/>
            </w:tcBorders>
            <w:vAlign w:val="center"/>
          </w:tcPr>
          <w:p w14:paraId="66E83457" w14:textId="77777777" w:rsidR="009C0203" w:rsidRDefault="00BC1BB0">
            <w:pPr>
              <w:snapToGrid w:val="0"/>
              <w:jc w:val="center"/>
              <w:rPr>
                <w:rFonts w:eastAsia="仿宋"/>
                <w:bCs/>
                <w:color w:val="000000" w:themeColor="text1"/>
                <w:sz w:val="24"/>
              </w:rPr>
            </w:pPr>
            <w:r>
              <w:rPr>
                <w:rFonts w:eastAsia="仿宋"/>
                <w:bCs/>
                <w:color w:val="000000" w:themeColor="text1"/>
                <w:sz w:val="24"/>
              </w:rPr>
              <w:t>2</w:t>
            </w:r>
          </w:p>
        </w:tc>
        <w:tc>
          <w:tcPr>
            <w:tcW w:w="619" w:type="dxa"/>
            <w:tcBorders>
              <w:left w:val="single" w:sz="4" w:space="0" w:color="auto"/>
              <w:right w:val="single" w:sz="4" w:space="0" w:color="auto"/>
            </w:tcBorders>
            <w:vAlign w:val="center"/>
          </w:tcPr>
          <w:p w14:paraId="752CE663" w14:textId="77777777" w:rsidR="009C0203" w:rsidRDefault="00BC1BB0">
            <w:pPr>
              <w:snapToGrid w:val="0"/>
              <w:jc w:val="center"/>
              <w:rPr>
                <w:rFonts w:eastAsia="仿宋"/>
                <w:bCs/>
                <w:color w:val="000000" w:themeColor="text1"/>
                <w:sz w:val="24"/>
              </w:rPr>
            </w:pPr>
            <w:r>
              <w:rPr>
                <w:rFonts w:eastAsia="仿宋"/>
                <w:bCs/>
                <w:color w:val="000000" w:themeColor="text1"/>
                <w:sz w:val="24"/>
              </w:rPr>
              <w:t>32</w:t>
            </w:r>
          </w:p>
        </w:tc>
        <w:tc>
          <w:tcPr>
            <w:tcW w:w="668" w:type="dxa"/>
            <w:tcBorders>
              <w:left w:val="single" w:sz="4" w:space="0" w:color="auto"/>
              <w:right w:val="single" w:sz="4" w:space="0" w:color="auto"/>
            </w:tcBorders>
            <w:vAlign w:val="center"/>
          </w:tcPr>
          <w:p w14:paraId="568F5CAC" w14:textId="77777777" w:rsidR="009C0203" w:rsidRDefault="00BC1BB0">
            <w:pPr>
              <w:snapToGrid w:val="0"/>
              <w:jc w:val="center"/>
              <w:rPr>
                <w:rFonts w:eastAsia="仿宋"/>
                <w:bCs/>
                <w:color w:val="000000" w:themeColor="text1"/>
                <w:sz w:val="24"/>
              </w:rPr>
            </w:pPr>
            <w:r>
              <w:rPr>
                <w:rFonts w:eastAsia="仿宋"/>
                <w:bCs/>
                <w:color w:val="000000" w:themeColor="text1"/>
                <w:sz w:val="24"/>
              </w:rPr>
              <w:t>1</w:t>
            </w:r>
          </w:p>
        </w:tc>
        <w:tc>
          <w:tcPr>
            <w:tcW w:w="617" w:type="dxa"/>
            <w:tcBorders>
              <w:left w:val="single" w:sz="4" w:space="0" w:color="auto"/>
              <w:right w:val="single" w:sz="4" w:space="0" w:color="auto"/>
            </w:tcBorders>
            <w:vAlign w:val="center"/>
          </w:tcPr>
          <w:p w14:paraId="54E3244D" w14:textId="77777777" w:rsidR="009C0203" w:rsidRDefault="00BC1BB0">
            <w:pPr>
              <w:snapToGrid w:val="0"/>
              <w:jc w:val="center"/>
              <w:rPr>
                <w:rFonts w:eastAsia="仿宋"/>
                <w:bCs/>
                <w:color w:val="000000" w:themeColor="text1"/>
                <w:sz w:val="24"/>
              </w:rPr>
            </w:pPr>
            <w:r>
              <w:rPr>
                <w:rFonts w:eastAsia="仿宋"/>
                <w:bCs/>
                <w:color w:val="000000" w:themeColor="text1"/>
                <w:sz w:val="24"/>
              </w:rPr>
              <w:t>考查</w:t>
            </w:r>
          </w:p>
        </w:tc>
        <w:tc>
          <w:tcPr>
            <w:tcW w:w="626" w:type="dxa"/>
            <w:tcBorders>
              <w:left w:val="single" w:sz="4" w:space="0" w:color="auto"/>
              <w:right w:val="single" w:sz="4" w:space="0" w:color="auto"/>
            </w:tcBorders>
            <w:vAlign w:val="center"/>
          </w:tcPr>
          <w:p w14:paraId="28F47471" w14:textId="77777777" w:rsidR="009C0203" w:rsidRDefault="009C0203">
            <w:pPr>
              <w:snapToGrid w:val="0"/>
              <w:jc w:val="center"/>
              <w:rPr>
                <w:rFonts w:eastAsia="仿宋"/>
                <w:bCs/>
                <w:color w:val="000000" w:themeColor="text1"/>
                <w:szCs w:val="21"/>
              </w:rPr>
            </w:pPr>
          </w:p>
        </w:tc>
        <w:tc>
          <w:tcPr>
            <w:tcW w:w="831" w:type="dxa"/>
            <w:vMerge/>
            <w:tcBorders>
              <w:left w:val="single" w:sz="4" w:space="0" w:color="auto"/>
              <w:right w:val="single" w:sz="4" w:space="0" w:color="auto"/>
            </w:tcBorders>
            <w:vAlign w:val="center"/>
          </w:tcPr>
          <w:p w14:paraId="4523DE0E" w14:textId="77777777" w:rsidR="009C0203" w:rsidRDefault="009C0203">
            <w:pPr>
              <w:snapToGrid w:val="0"/>
              <w:jc w:val="center"/>
              <w:rPr>
                <w:rFonts w:eastAsia="仿宋"/>
                <w:bCs/>
                <w:color w:val="000000" w:themeColor="text1"/>
                <w:szCs w:val="21"/>
              </w:rPr>
            </w:pPr>
          </w:p>
        </w:tc>
      </w:tr>
      <w:tr w:rsidR="009C0203" w14:paraId="249C577D" w14:textId="77777777">
        <w:trPr>
          <w:cantSplit/>
          <w:trHeight w:val="348"/>
          <w:jc w:val="center"/>
        </w:trPr>
        <w:tc>
          <w:tcPr>
            <w:tcW w:w="736" w:type="dxa"/>
            <w:vMerge/>
            <w:tcBorders>
              <w:left w:val="single" w:sz="4" w:space="0" w:color="auto"/>
              <w:right w:val="single" w:sz="4" w:space="0" w:color="auto"/>
            </w:tcBorders>
            <w:shd w:val="clear" w:color="auto" w:fill="D7D7D7"/>
            <w:vAlign w:val="center"/>
          </w:tcPr>
          <w:p w14:paraId="0C93F98B" w14:textId="77777777" w:rsidR="009C0203" w:rsidRDefault="009C0203">
            <w:pPr>
              <w:snapToGrid w:val="0"/>
              <w:rPr>
                <w:rFonts w:eastAsia="仿宋"/>
                <w:bCs/>
                <w:color w:val="000000" w:themeColor="text1"/>
                <w:sz w:val="22"/>
                <w:szCs w:val="22"/>
              </w:rPr>
            </w:pPr>
          </w:p>
        </w:tc>
        <w:tc>
          <w:tcPr>
            <w:tcW w:w="1137" w:type="dxa"/>
            <w:tcBorders>
              <w:left w:val="single" w:sz="4" w:space="0" w:color="auto"/>
              <w:right w:val="single" w:sz="4" w:space="0" w:color="auto"/>
            </w:tcBorders>
            <w:vAlign w:val="center"/>
          </w:tcPr>
          <w:p w14:paraId="23D8F3E8" w14:textId="77777777" w:rsidR="009C0203" w:rsidRDefault="00BC1BB0">
            <w:pPr>
              <w:snapToGrid w:val="0"/>
              <w:jc w:val="center"/>
              <w:rPr>
                <w:rFonts w:eastAsia="仿宋"/>
                <w:bCs/>
                <w:color w:val="000000" w:themeColor="text1"/>
                <w:sz w:val="24"/>
              </w:rPr>
            </w:pPr>
            <w:r>
              <w:rPr>
                <w:rFonts w:eastAsia="仿宋"/>
                <w:bCs/>
                <w:color w:val="000000" w:themeColor="text1"/>
                <w:sz w:val="24"/>
              </w:rPr>
              <w:t>22210153</w:t>
            </w:r>
          </w:p>
        </w:tc>
        <w:tc>
          <w:tcPr>
            <w:tcW w:w="3943" w:type="dxa"/>
            <w:tcBorders>
              <w:top w:val="single" w:sz="4" w:space="0" w:color="auto"/>
              <w:left w:val="single" w:sz="4" w:space="0" w:color="auto"/>
              <w:right w:val="single" w:sz="4" w:space="0" w:color="auto"/>
            </w:tcBorders>
            <w:vAlign w:val="center"/>
          </w:tcPr>
          <w:p w14:paraId="5511DDC7" w14:textId="77777777" w:rsidR="009C0203" w:rsidRDefault="00BC1BB0">
            <w:pPr>
              <w:snapToGrid w:val="0"/>
              <w:rPr>
                <w:rFonts w:eastAsia="仿宋"/>
                <w:bCs/>
                <w:color w:val="000000" w:themeColor="text1"/>
                <w:sz w:val="24"/>
              </w:rPr>
            </w:pPr>
            <w:r>
              <w:rPr>
                <w:rFonts w:eastAsia="仿宋"/>
                <w:bCs/>
                <w:color w:val="000000" w:themeColor="text1"/>
                <w:sz w:val="24"/>
              </w:rPr>
              <w:t>音乐风格史</w:t>
            </w:r>
          </w:p>
        </w:tc>
        <w:tc>
          <w:tcPr>
            <w:tcW w:w="597" w:type="dxa"/>
            <w:tcBorders>
              <w:left w:val="single" w:sz="4" w:space="0" w:color="auto"/>
              <w:right w:val="single" w:sz="4" w:space="0" w:color="auto"/>
            </w:tcBorders>
            <w:vAlign w:val="center"/>
          </w:tcPr>
          <w:p w14:paraId="2975F49C" w14:textId="77777777" w:rsidR="009C0203" w:rsidRDefault="00BC1BB0">
            <w:pPr>
              <w:snapToGrid w:val="0"/>
              <w:jc w:val="center"/>
              <w:rPr>
                <w:rFonts w:eastAsia="仿宋"/>
                <w:bCs/>
                <w:color w:val="000000" w:themeColor="text1"/>
                <w:sz w:val="24"/>
              </w:rPr>
            </w:pPr>
            <w:r>
              <w:rPr>
                <w:rFonts w:eastAsia="仿宋"/>
                <w:bCs/>
                <w:color w:val="000000" w:themeColor="text1"/>
                <w:sz w:val="24"/>
              </w:rPr>
              <w:t>2</w:t>
            </w:r>
          </w:p>
        </w:tc>
        <w:tc>
          <w:tcPr>
            <w:tcW w:w="619" w:type="dxa"/>
            <w:tcBorders>
              <w:left w:val="single" w:sz="4" w:space="0" w:color="auto"/>
              <w:right w:val="single" w:sz="4" w:space="0" w:color="auto"/>
            </w:tcBorders>
            <w:vAlign w:val="center"/>
          </w:tcPr>
          <w:p w14:paraId="2D35CBEE" w14:textId="77777777" w:rsidR="009C0203" w:rsidRDefault="00BC1BB0">
            <w:pPr>
              <w:snapToGrid w:val="0"/>
              <w:jc w:val="center"/>
              <w:rPr>
                <w:rFonts w:eastAsia="仿宋"/>
                <w:bCs/>
                <w:color w:val="000000" w:themeColor="text1"/>
                <w:sz w:val="24"/>
              </w:rPr>
            </w:pPr>
            <w:r>
              <w:rPr>
                <w:rFonts w:eastAsia="仿宋"/>
                <w:bCs/>
                <w:color w:val="000000" w:themeColor="text1"/>
                <w:sz w:val="24"/>
              </w:rPr>
              <w:t>32</w:t>
            </w:r>
          </w:p>
        </w:tc>
        <w:tc>
          <w:tcPr>
            <w:tcW w:w="668" w:type="dxa"/>
            <w:tcBorders>
              <w:left w:val="single" w:sz="4" w:space="0" w:color="auto"/>
              <w:right w:val="single" w:sz="4" w:space="0" w:color="auto"/>
            </w:tcBorders>
            <w:vAlign w:val="center"/>
          </w:tcPr>
          <w:p w14:paraId="03DD3957" w14:textId="77777777" w:rsidR="009C0203" w:rsidRDefault="00BC1BB0">
            <w:pPr>
              <w:snapToGrid w:val="0"/>
              <w:jc w:val="center"/>
              <w:rPr>
                <w:rFonts w:eastAsia="仿宋"/>
                <w:bCs/>
                <w:color w:val="000000" w:themeColor="text1"/>
                <w:sz w:val="24"/>
              </w:rPr>
            </w:pPr>
            <w:r>
              <w:rPr>
                <w:rFonts w:eastAsia="仿宋"/>
                <w:bCs/>
                <w:color w:val="000000" w:themeColor="text1"/>
                <w:sz w:val="24"/>
              </w:rPr>
              <w:t>1</w:t>
            </w:r>
          </w:p>
        </w:tc>
        <w:tc>
          <w:tcPr>
            <w:tcW w:w="617" w:type="dxa"/>
            <w:tcBorders>
              <w:left w:val="single" w:sz="4" w:space="0" w:color="auto"/>
              <w:right w:val="single" w:sz="4" w:space="0" w:color="auto"/>
            </w:tcBorders>
            <w:vAlign w:val="center"/>
          </w:tcPr>
          <w:p w14:paraId="58ED63D8" w14:textId="77777777" w:rsidR="009C0203" w:rsidRDefault="00BC1BB0">
            <w:pPr>
              <w:snapToGrid w:val="0"/>
              <w:jc w:val="center"/>
              <w:rPr>
                <w:rFonts w:eastAsia="仿宋"/>
                <w:bCs/>
                <w:color w:val="000000" w:themeColor="text1"/>
                <w:sz w:val="24"/>
              </w:rPr>
            </w:pPr>
            <w:r>
              <w:rPr>
                <w:rFonts w:eastAsia="仿宋"/>
                <w:bCs/>
                <w:color w:val="000000" w:themeColor="text1"/>
                <w:sz w:val="24"/>
              </w:rPr>
              <w:t>考查</w:t>
            </w:r>
          </w:p>
        </w:tc>
        <w:tc>
          <w:tcPr>
            <w:tcW w:w="626" w:type="dxa"/>
            <w:tcBorders>
              <w:left w:val="single" w:sz="4" w:space="0" w:color="auto"/>
              <w:right w:val="single" w:sz="4" w:space="0" w:color="auto"/>
            </w:tcBorders>
            <w:vAlign w:val="center"/>
          </w:tcPr>
          <w:p w14:paraId="261C39E0" w14:textId="77777777" w:rsidR="009C0203" w:rsidRDefault="009C0203">
            <w:pPr>
              <w:snapToGrid w:val="0"/>
              <w:jc w:val="center"/>
              <w:rPr>
                <w:rFonts w:eastAsia="仿宋"/>
                <w:bCs/>
                <w:color w:val="000000" w:themeColor="text1"/>
                <w:szCs w:val="21"/>
              </w:rPr>
            </w:pPr>
          </w:p>
        </w:tc>
        <w:tc>
          <w:tcPr>
            <w:tcW w:w="831" w:type="dxa"/>
            <w:vMerge/>
            <w:tcBorders>
              <w:left w:val="single" w:sz="4" w:space="0" w:color="auto"/>
              <w:right w:val="single" w:sz="4" w:space="0" w:color="auto"/>
            </w:tcBorders>
            <w:vAlign w:val="center"/>
          </w:tcPr>
          <w:p w14:paraId="23E50923" w14:textId="77777777" w:rsidR="009C0203" w:rsidRDefault="009C0203">
            <w:pPr>
              <w:snapToGrid w:val="0"/>
              <w:jc w:val="center"/>
              <w:rPr>
                <w:rFonts w:eastAsia="仿宋"/>
                <w:bCs/>
                <w:color w:val="000000" w:themeColor="text1"/>
                <w:szCs w:val="21"/>
              </w:rPr>
            </w:pPr>
          </w:p>
        </w:tc>
      </w:tr>
      <w:tr w:rsidR="009C0203" w14:paraId="0570D079" w14:textId="77777777">
        <w:trPr>
          <w:cantSplit/>
          <w:trHeight w:val="348"/>
          <w:jc w:val="center"/>
        </w:trPr>
        <w:tc>
          <w:tcPr>
            <w:tcW w:w="736" w:type="dxa"/>
            <w:vMerge/>
            <w:tcBorders>
              <w:left w:val="single" w:sz="4" w:space="0" w:color="auto"/>
              <w:right w:val="single" w:sz="4" w:space="0" w:color="auto"/>
            </w:tcBorders>
            <w:shd w:val="clear" w:color="auto" w:fill="D7D7D7"/>
            <w:vAlign w:val="center"/>
          </w:tcPr>
          <w:p w14:paraId="1CD50CBC" w14:textId="77777777" w:rsidR="009C0203" w:rsidRDefault="009C0203">
            <w:pPr>
              <w:snapToGrid w:val="0"/>
              <w:rPr>
                <w:rFonts w:eastAsia="仿宋"/>
                <w:bCs/>
                <w:color w:val="000000" w:themeColor="text1"/>
                <w:sz w:val="22"/>
                <w:szCs w:val="22"/>
              </w:rPr>
            </w:pPr>
          </w:p>
        </w:tc>
        <w:tc>
          <w:tcPr>
            <w:tcW w:w="1137" w:type="dxa"/>
            <w:tcBorders>
              <w:left w:val="single" w:sz="4" w:space="0" w:color="auto"/>
              <w:right w:val="single" w:sz="4" w:space="0" w:color="auto"/>
            </w:tcBorders>
            <w:vAlign w:val="center"/>
          </w:tcPr>
          <w:p w14:paraId="34565639" w14:textId="77777777" w:rsidR="009C0203" w:rsidRDefault="00BC1BB0">
            <w:pPr>
              <w:snapToGrid w:val="0"/>
              <w:jc w:val="center"/>
              <w:rPr>
                <w:rFonts w:eastAsia="仿宋"/>
                <w:bCs/>
                <w:color w:val="000000" w:themeColor="text1"/>
                <w:sz w:val="24"/>
              </w:rPr>
            </w:pPr>
            <w:r>
              <w:rPr>
                <w:rFonts w:eastAsia="仿宋"/>
                <w:bCs/>
                <w:color w:val="000000" w:themeColor="text1"/>
                <w:sz w:val="24"/>
              </w:rPr>
              <w:t>22210154</w:t>
            </w:r>
          </w:p>
        </w:tc>
        <w:tc>
          <w:tcPr>
            <w:tcW w:w="3943" w:type="dxa"/>
            <w:tcBorders>
              <w:top w:val="single" w:sz="4" w:space="0" w:color="auto"/>
              <w:left w:val="single" w:sz="4" w:space="0" w:color="auto"/>
              <w:right w:val="single" w:sz="4" w:space="0" w:color="auto"/>
            </w:tcBorders>
            <w:vAlign w:val="center"/>
          </w:tcPr>
          <w:p w14:paraId="6F369EF2" w14:textId="77777777" w:rsidR="009C0203" w:rsidRDefault="00BC1BB0">
            <w:pPr>
              <w:snapToGrid w:val="0"/>
              <w:rPr>
                <w:rFonts w:eastAsia="仿宋"/>
                <w:bCs/>
                <w:color w:val="000000" w:themeColor="text1"/>
                <w:sz w:val="24"/>
              </w:rPr>
            </w:pPr>
            <w:r>
              <w:rPr>
                <w:rFonts w:eastAsia="仿宋"/>
                <w:bCs/>
                <w:color w:val="000000" w:themeColor="text1"/>
                <w:sz w:val="24"/>
              </w:rPr>
              <w:t>音乐人类学</w:t>
            </w:r>
          </w:p>
        </w:tc>
        <w:tc>
          <w:tcPr>
            <w:tcW w:w="597" w:type="dxa"/>
            <w:tcBorders>
              <w:left w:val="single" w:sz="4" w:space="0" w:color="auto"/>
              <w:right w:val="single" w:sz="4" w:space="0" w:color="auto"/>
            </w:tcBorders>
            <w:vAlign w:val="center"/>
          </w:tcPr>
          <w:p w14:paraId="1D7CACBE" w14:textId="77777777" w:rsidR="009C0203" w:rsidRDefault="00BC1BB0">
            <w:pPr>
              <w:snapToGrid w:val="0"/>
              <w:jc w:val="center"/>
              <w:rPr>
                <w:rFonts w:eastAsia="仿宋"/>
                <w:bCs/>
                <w:color w:val="000000" w:themeColor="text1"/>
                <w:sz w:val="24"/>
              </w:rPr>
            </w:pPr>
            <w:r>
              <w:rPr>
                <w:rFonts w:eastAsia="仿宋"/>
                <w:bCs/>
                <w:color w:val="000000" w:themeColor="text1"/>
                <w:sz w:val="24"/>
              </w:rPr>
              <w:t>2</w:t>
            </w:r>
          </w:p>
        </w:tc>
        <w:tc>
          <w:tcPr>
            <w:tcW w:w="619" w:type="dxa"/>
            <w:tcBorders>
              <w:left w:val="single" w:sz="4" w:space="0" w:color="auto"/>
              <w:right w:val="single" w:sz="4" w:space="0" w:color="auto"/>
            </w:tcBorders>
            <w:vAlign w:val="center"/>
          </w:tcPr>
          <w:p w14:paraId="52FBAE31" w14:textId="77777777" w:rsidR="009C0203" w:rsidRDefault="00BC1BB0">
            <w:pPr>
              <w:snapToGrid w:val="0"/>
              <w:jc w:val="center"/>
              <w:rPr>
                <w:rFonts w:eastAsia="仿宋"/>
                <w:bCs/>
                <w:color w:val="000000" w:themeColor="text1"/>
                <w:sz w:val="24"/>
              </w:rPr>
            </w:pPr>
            <w:r>
              <w:rPr>
                <w:rFonts w:eastAsia="仿宋"/>
                <w:bCs/>
                <w:color w:val="000000" w:themeColor="text1"/>
                <w:sz w:val="24"/>
              </w:rPr>
              <w:t>32</w:t>
            </w:r>
          </w:p>
        </w:tc>
        <w:tc>
          <w:tcPr>
            <w:tcW w:w="668" w:type="dxa"/>
            <w:tcBorders>
              <w:left w:val="single" w:sz="4" w:space="0" w:color="auto"/>
              <w:right w:val="single" w:sz="4" w:space="0" w:color="auto"/>
            </w:tcBorders>
            <w:vAlign w:val="center"/>
          </w:tcPr>
          <w:p w14:paraId="1C567E58" w14:textId="77777777" w:rsidR="009C0203" w:rsidRDefault="00BC1BB0">
            <w:pPr>
              <w:snapToGrid w:val="0"/>
              <w:jc w:val="center"/>
              <w:rPr>
                <w:rFonts w:eastAsia="仿宋"/>
                <w:bCs/>
                <w:color w:val="000000" w:themeColor="text1"/>
                <w:sz w:val="24"/>
              </w:rPr>
            </w:pPr>
            <w:r>
              <w:rPr>
                <w:rFonts w:eastAsia="仿宋"/>
                <w:bCs/>
                <w:color w:val="000000" w:themeColor="text1"/>
                <w:sz w:val="24"/>
              </w:rPr>
              <w:t>2</w:t>
            </w:r>
          </w:p>
        </w:tc>
        <w:tc>
          <w:tcPr>
            <w:tcW w:w="617" w:type="dxa"/>
            <w:tcBorders>
              <w:left w:val="single" w:sz="4" w:space="0" w:color="auto"/>
              <w:right w:val="single" w:sz="4" w:space="0" w:color="auto"/>
            </w:tcBorders>
            <w:vAlign w:val="center"/>
          </w:tcPr>
          <w:p w14:paraId="3D39C911" w14:textId="77777777" w:rsidR="009C0203" w:rsidRDefault="00BC1BB0">
            <w:pPr>
              <w:snapToGrid w:val="0"/>
              <w:jc w:val="center"/>
              <w:rPr>
                <w:rFonts w:eastAsia="仿宋"/>
                <w:bCs/>
                <w:color w:val="000000" w:themeColor="text1"/>
                <w:sz w:val="24"/>
              </w:rPr>
            </w:pPr>
            <w:r>
              <w:rPr>
                <w:rFonts w:eastAsia="仿宋"/>
                <w:bCs/>
                <w:color w:val="000000" w:themeColor="text1"/>
                <w:sz w:val="24"/>
              </w:rPr>
              <w:t>考查</w:t>
            </w:r>
          </w:p>
        </w:tc>
        <w:tc>
          <w:tcPr>
            <w:tcW w:w="626" w:type="dxa"/>
            <w:tcBorders>
              <w:left w:val="single" w:sz="4" w:space="0" w:color="auto"/>
              <w:right w:val="single" w:sz="4" w:space="0" w:color="auto"/>
            </w:tcBorders>
            <w:vAlign w:val="center"/>
          </w:tcPr>
          <w:p w14:paraId="6CE35582" w14:textId="77777777" w:rsidR="009C0203" w:rsidRDefault="009C0203">
            <w:pPr>
              <w:snapToGrid w:val="0"/>
              <w:jc w:val="center"/>
              <w:rPr>
                <w:rFonts w:eastAsia="仿宋"/>
                <w:bCs/>
                <w:color w:val="000000" w:themeColor="text1"/>
                <w:szCs w:val="21"/>
              </w:rPr>
            </w:pPr>
          </w:p>
        </w:tc>
        <w:tc>
          <w:tcPr>
            <w:tcW w:w="831" w:type="dxa"/>
            <w:vMerge/>
            <w:tcBorders>
              <w:left w:val="single" w:sz="4" w:space="0" w:color="auto"/>
              <w:right w:val="single" w:sz="4" w:space="0" w:color="auto"/>
            </w:tcBorders>
            <w:vAlign w:val="center"/>
          </w:tcPr>
          <w:p w14:paraId="68544F3D" w14:textId="77777777" w:rsidR="009C0203" w:rsidRDefault="009C0203">
            <w:pPr>
              <w:snapToGrid w:val="0"/>
              <w:jc w:val="center"/>
              <w:rPr>
                <w:rFonts w:eastAsia="仿宋"/>
                <w:bCs/>
                <w:color w:val="000000" w:themeColor="text1"/>
                <w:szCs w:val="21"/>
              </w:rPr>
            </w:pPr>
          </w:p>
        </w:tc>
      </w:tr>
      <w:tr w:rsidR="009C0203" w14:paraId="555AA07E" w14:textId="77777777">
        <w:trPr>
          <w:cantSplit/>
          <w:trHeight w:val="348"/>
          <w:jc w:val="center"/>
        </w:trPr>
        <w:tc>
          <w:tcPr>
            <w:tcW w:w="736" w:type="dxa"/>
            <w:vMerge w:val="restart"/>
            <w:tcBorders>
              <w:left w:val="single" w:sz="4" w:space="0" w:color="auto"/>
              <w:right w:val="single" w:sz="4" w:space="0" w:color="auto"/>
            </w:tcBorders>
            <w:shd w:val="clear" w:color="auto" w:fill="D7D7D7"/>
            <w:vAlign w:val="center"/>
          </w:tcPr>
          <w:p w14:paraId="53FA685B"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学分</w:t>
            </w:r>
          </w:p>
          <w:p w14:paraId="48823FF4"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互认</w:t>
            </w:r>
          </w:p>
          <w:p w14:paraId="47DC45C3" w14:textId="77777777" w:rsidR="009C0203" w:rsidRDefault="00BC1BB0">
            <w:pPr>
              <w:snapToGrid w:val="0"/>
              <w:jc w:val="center"/>
              <w:rPr>
                <w:rFonts w:eastAsia="仿宋"/>
                <w:bCs/>
                <w:color w:val="000000" w:themeColor="text1"/>
                <w:sz w:val="22"/>
                <w:szCs w:val="22"/>
              </w:rPr>
            </w:pPr>
            <w:r>
              <w:rPr>
                <w:rFonts w:eastAsia="仿宋"/>
                <w:bCs/>
                <w:color w:val="000000" w:themeColor="text1"/>
                <w:sz w:val="24"/>
              </w:rPr>
              <w:t>课</w:t>
            </w:r>
          </w:p>
        </w:tc>
        <w:tc>
          <w:tcPr>
            <w:tcW w:w="1137" w:type="dxa"/>
            <w:tcBorders>
              <w:left w:val="single" w:sz="4" w:space="0" w:color="auto"/>
              <w:right w:val="single" w:sz="4" w:space="0" w:color="auto"/>
            </w:tcBorders>
            <w:vAlign w:val="center"/>
          </w:tcPr>
          <w:p w14:paraId="686D26AD" w14:textId="77777777" w:rsidR="009C0203" w:rsidRDefault="00BC1BB0">
            <w:pPr>
              <w:tabs>
                <w:tab w:val="left" w:pos="500"/>
              </w:tabs>
              <w:snapToGrid w:val="0"/>
              <w:jc w:val="left"/>
              <w:rPr>
                <w:rFonts w:eastAsia="仿宋"/>
                <w:bCs/>
                <w:color w:val="000000" w:themeColor="text1"/>
                <w:sz w:val="24"/>
              </w:rPr>
            </w:pPr>
            <w:r>
              <w:rPr>
                <w:rFonts w:eastAsia="仿宋"/>
                <w:bCs/>
                <w:color w:val="000000" w:themeColor="text1"/>
                <w:sz w:val="24"/>
              </w:rPr>
              <w:t>22210155</w:t>
            </w:r>
          </w:p>
        </w:tc>
        <w:tc>
          <w:tcPr>
            <w:tcW w:w="3943" w:type="dxa"/>
            <w:tcBorders>
              <w:left w:val="single" w:sz="4" w:space="0" w:color="auto"/>
              <w:right w:val="single" w:sz="4" w:space="0" w:color="auto"/>
            </w:tcBorders>
            <w:vAlign w:val="center"/>
          </w:tcPr>
          <w:p w14:paraId="3E7196B6" w14:textId="77777777" w:rsidR="009C0203" w:rsidRDefault="00BC1BB0">
            <w:pPr>
              <w:snapToGrid w:val="0"/>
              <w:rPr>
                <w:rFonts w:eastAsia="仿宋"/>
                <w:bCs/>
                <w:color w:val="000000" w:themeColor="text1"/>
                <w:sz w:val="24"/>
              </w:rPr>
            </w:pPr>
            <w:r>
              <w:rPr>
                <w:rFonts w:eastAsia="仿宋"/>
                <w:bCs/>
                <w:color w:val="000000" w:themeColor="text1"/>
                <w:sz w:val="24"/>
              </w:rPr>
              <w:t>音乐文献学</w:t>
            </w:r>
          </w:p>
        </w:tc>
        <w:tc>
          <w:tcPr>
            <w:tcW w:w="597" w:type="dxa"/>
            <w:tcBorders>
              <w:top w:val="single" w:sz="4" w:space="0" w:color="auto"/>
              <w:left w:val="single" w:sz="4" w:space="0" w:color="auto"/>
              <w:right w:val="single" w:sz="4" w:space="0" w:color="auto"/>
            </w:tcBorders>
            <w:vAlign w:val="center"/>
          </w:tcPr>
          <w:p w14:paraId="26AF921F" w14:textId="77777777" w:rsidR="009C0203" w:rsidRDefault="00BC1BB0">
            <w:pPr>
              <w:snapToGrid w:val="0"/>
              <w:jc w:val="center"/>
              <w:rPr>
                <w:rFonts w:eastAsia="仿宋"/>
                <w:bCs/>
                <w:color w:val="000000" w:themeColor="text1"/>
                <w:sz w:val="24"/>
              </w:rPr>
            </w:pPr>
            <w:r>
              <w:rPr>
                <w:rFonts w:eastAsia="仿宋"/>
                <w:bCs/>
                <w:color w:val="000000" w:themeColor="text1"/>
                <w:sz w:val="24"/>
              </w:rPr>
              <w:t>2</w:t>
            </w:r>
          </w:p>
        </w:tc>
        <w:tc>
          <w:tcPr>
            <w:tcW w:w="619" w:type="dxa"/>
            <w:tcBorders>
              <w:top w:val="single" w:sz="4" w:space="0" w:color="auto"/>
              <w:left w:val="single" w:sz="4" w:space="0" w:color="auto"/>
              <w:right w:val="single" w:sz="4" w:space="0" w:color="auto"/>
            </w:tcBorders>
            <w:vAlign w:val="center"/>
          </w:tcPr>
          <w:p w14:paraId="3885661C" w14:textId="77777777" w:rsidR="009C0203" w:rsidRDefault="00BC1BB0">
            <w:pPr>
              <w:snapToGrid w:val="0"/>
              <w:jc w:val="center"/>
              <w:rPr>
                <w:rFonts w:eastAsia="仿宋"/>
                <w:bCs/>
                <w:color w:val="000000" w:themeColor="text1"/>
                <w:sz w:val="24"/>
              </w:rPr>
            </w:pPr>
            <w:r>
              <w:rPr>
                <w:rFonts w:eastAsia="仿宋"/>
                <w:bCs/>
                <w:color w:val="000000" w:themeColor="text1"/>
                <w:sz w:val="24"/>
              </w:rPr>
              <w:t>32</w:t>
            </w:r>
          </w:p>
        </w:tc>
        <w:tc>
          <w:tcPr>
            <w:tcW w:w="668" w:type="dxa"/>
            <w:tcBorders>
              <w:top w:val="single" w:sz="4" w:space="0" w:color="auto"/>
              <w:left w:val="single" w:sz="4" w:space="0" w:color="auto"/>
              <w:right w:val="single" w:sz="4" w:space="0" w:color="auto"/>
            </w:tcBorders>
            <w:vAlign w:val="center"/>
          </w:tcPr>
          <w:p w14:paraId="70AB1882" w14:textId="77777777" w:rsidR="009C0203" w:rsidRDefault="009C0203">
            <w:pPr>
              <w:snapToGrid w:val="0"/>
              <w:jc w:val="center"/>
              <w:rPr>
                <w:rFonts w:eastAsia="仿宋"/>
                <w:bCs/>
                <w:color w:val="000000" w:themeColor="text1"/>
                <w:sz w:val="24"/>
              </w:rPr>
            </w:pPr>
          </w:p>
        </w:tc>
        <w:tc>
          <w:tcPr>
            <w:tcW w:w="617" w:type="dxa"/>
            <w:tcBorders>
              <w:top w:val="single" w:sz="4" w:space="0" w:color="auto"/>
              <w:left w:val="single" w:sz="4" w:space="0" w:color="auto"/>
              <w:right w:val="single" w:sz="4" w:space="0" w:color="auto"/>
            </w:tcBorders>
            <w:vAlign w:val="center"/>
          </w:tcPr>
          <w:p w14:paraId="6ED83958" w14:textId="77777777" w:rsidR="009C0203" w:rsidRDefault="009C0203">
            <w:pPr>
              <w:snapToGrid w:val="0"/>
              <w:jc w:val="center"/>
              <w:rPr>
                <w:rFonts w:eastAsia="仿宋"/>
                <w:bCs/>
                <w:color w:val="000000" w:themeColor="text1"/>
                <w:sz w:val="24"/>
              </w:rPr>
            </w:pPr>
          </w:p>
        </w:tc>
        <w:tc>
          <w:tcPr>
            <w:tcW w:w="626" w:type="dxa"/>
            <w:tcBorders>
              <w:top w:val="single" w:sz="4" w:space="0" w:color="auto"/>
              <w:left w:val="single" w:sz="4" w:space="0" w:color="auto"/>
              <w:right w:val="single" w:sz="4" w:space="0" w:color="auto"/>
            </w:tcBorders>
            <w:vAlign w:val="center"/>
          </w:tcPr>
          <w:p w14:paraId="781CEA90" w14:textId="77777777" w:rsidR="009C0203" w:rsidRDefault="009C0203">
            <w:pPr>
              <w:snapToGrid w:val="0"/>
              <w:jc w:val="center"/>
              <w:rPr>
                <w:rFonts w:eastAsia="仿宋"/>
                <w:bCs/>
                <w:color w:val="000000" w:themeColor="text1"/>
                <w:szCs w:val="21"/>
              </w:rPr>
            </w:pPr>
          </w:p>
        </w:tc>
        <w:tc>
          <w:tcPr>
            <w:tcW w:w="831" w:type="dxa"/>
            <w:tcBorders>
              <w:top w:val="single" w:sz="4" w:space="0" w:color="auto"/>
              <w:left w:val="single" w:sz="4" w:space="0" w:color="auto"/>
              <w:right w:val="single" w:sz="4" w:space="0" w:color="auto"/>
            </w:tcBorders>
            <w:vAlign w:val="center"/>
          </w:tcPr>
          <w:p w14:paraId="085F916C" w14:textId="77777777" w:rsidR="009C0203" w:rsidRDefault="009C0203">
            <w:pPr>
              <w:snapToGrid w:val="0"/>
              <w:jc w:val="center"/>
              <w:rPr>
                <w:rFonts w:eastAsia="仿宋"/>
                <w:bCs/>
                <w:color w:val="000000" w:themeColor="text1"/>
                <w:szCs w:val="21"/>
              </w:rPr>
            </w:pPr>
          </w:p>
        </w:tc>
      </w:tr>
      <w:tr w:rsidR="009C0203" w14:paraId="7A01423F" w14:textId="77777777">
        <w:trPr>
          <w:cantSplit/>
          <w:trHeight w:val="348"/>
          <w:jc w:val="center"/>
        </w:trPr>
        <w:tc>
          <w:tcPr>
            <w:tcW w:w="736" w:type="dxa"/>
            <w:vMerge/>
            <w:tcBorders>
              <w:left w:val="single" w:sz="4" w:space="0" w:color="auto"/>
              <w:right w:val="single" w:sz="4" w:space="0" w:color="auto"/>
            </w:tcBorders>
            <w:shd w:val="clear" w:color="auto" w:fill="D7D7D7"/>
            <w:vAlign w:val="center"/>
          </w:tcPr>
          <w:p w14:paraId="10CBEDD3" w14:textId="77777777" w:rsidR="009C0203" w:rsidRDefault="009C0203">
            <w:pPr>
              <w:snapToGrid w:val="0"/>
              <w:rPr>
                <w:rFonts w:eastAsia="仿宋"/>
                <w:bCs/>
                <w:color w:val="000000" w:themeColor="text1"/>
                <w:szCs w:val="21"/>
              </w:rPr>
            </w:pPr>
          </w:p>
        </w:tc>
        <w:tc>
          <w:tcPr>
            <w:tcW w:w="1137" w:type="dxa"/>
            <w:tcBorders>
              <w:left w:val="single" w:sz="4" w:space="0" w:color="auto"/>
              <w:right w:val="single" w:sz="4" w:space="0" w:color="auto"/>
            </w:tcBorders>
            <w:vAlign w:val="center"/>
          </w:tcPr>
          <w:p w14:paraId="7A6F6847" w14:textId="77777777" w:rsidR="009C0203" w:rsidRDefault="00BC1BB0">
            <w:pPr>
              <w:snapToGrid w:val="0"/>
              <w:rPr>
                <w:rFonts w:eastAsia="仿宋"/>
                <w:bCs/>
                <w:color w:val="000000" w:themeColor="text1"/>
                <w:sz w:val="24"/>
              </w:rPr>
            </w:pPr>
            <w:r>
              <w:rPr>
                <w:rFonts w:eastAsia="仿宋"/>
                <w:bCs/>
                <w:color w:val="000000" w:themeColor="text1"/>
                <w:sz w:val="24"/>
              </w:rPr>
              <w:t>22210156</w:t>
            </w:r>
          </w:p>
        </w:tc>
        <w:tc>
          <w:tcPr>
            <w:tcW w:w="3943" w:type="dxa"/>
            <w:tcBorders>
              <w:left w:val="single" w:sz="4" w:space="0" w:color="auto"/>
              <w:right w:val="single" w:sz="4" w:space="0" w:color="auto"/>
            </w:tcBorders>
            <w:vAlign w:val="center"/>
          </w:tcPr>
          <w:p w14:paraId="1F006794" w14:textId="77777777" w:rsidR="009C0203" w:rsidRDefault="00BC1BB0">
            <w:pPr>
              <w:snapToGrid w:val="0"/>
              <w:rPr>
                <w:rFonts w:eastAsia="仿宋"/>
                <w:bCs/>
                <w:color w:val="000000" w:themeColor="text1"/>
                <w:sz w:val="24"/>
              </w:rPr>
            </w:pPr>
            <w:r>
              <w:rPr>
                <w:rFonts w:eastAsia="仿宋"/>
                <w:bCs/>
                <w:color w:val="000000" w:themeColor="text1"/>
                <w:sz w:val="24"/>
              </w:rPr>
              <w:t>音乐学的历史与现状</w:t>
            </w:r>
          </w:p>
        </w:tc>
        <w:tc>
          <w:tcPr>
            <w:tcW w:w="597" w:type="dxa"/>
            <w:tcBorders>
              <w:top w:val="single" w:sz="4" w:space="0" w:color="auto"/>
              <w:left w:val="single" w:sz="4" w:space="0" w:color="auto"/>
              <w:right w:val="single" w:sz="4" w:space="0" w:color="auto"/>
            </w:tcBorders>
            <w:vAlign w:val="center"/>
          </w:tcPr>
          <w:p w14:paraId="6D924EF0" w14:textId="77777777" w:rsidR="009C0203" w:rsidRDefault="00BC1BB0">
            <w:pPr>
              <w:snapToGrid w:val="0"/>
              <w:jc w:val="center"/>
              <w:rPr>
                <w:rFonts w:eastAsia="仿宋"/>
                <w:bCs/>
                <w:color w:val="000000" w:themeColor="text1"/>
                <w:sz w:val="24"/>
              </w:rPr>
            </w:pPr>
            <w:r>
              <w:rPr>
                <w:rFonts w:eastAsia="仿宋"/>
                <w:bCs/>
                <w:color w:val="000000" w:themeColor="text1"/>
                <w:sz w:val="24"/>
              </w:rPr>
              <w:t>2</w:t>
            </w:r>
          </w:p>
        </w:tc>
        <w:tc>
          <w:tcPr>
            <w:tcW w:w="619" w:type="dxa"/>
            <w:tcBorders>
              <w:top w:val="single" w:sz="4" w:space="0" w:color="auto"/>
              <w:left w:val="single" w:sz="4" w:space="0" w:color="auto"/>
              <w:right w:val="single" w:sz="4" w:space="0" w:color="auto"/>
            </w:tcBorders>
            <w:vAlign w:val="center"/>
          </w:tcPr>
          <w:p w14:paraId="20EB338B" w14:textId="77777777" w:rsidR="009C0203" w:rsidRDefault="00BC1BB0">
            <w:pPr>
              <w:snapToGrid w:val="0"/>
              <w:jc w:val="center"/>
              <w:rPr>
                <w:rFonts w:eastAsia="仿宋"/>
                <w:bCs/>
                <w:color w:val="000000" w:themeColor="text1"/>
                <w:sz w:val="24"/>
              </w:rPr>
            </w:pPr>
            <w:r>
              <w:rPr>
                <w:rFonts w:eastAsia="仿宋"/>
                <w:bCs/>
                <w:color w:val="000000" w:themeColor="text1"/>
                <w:sz w:val="24"/>
              </w:rPr>
              <w:t>32</w:t>
            </w:r>
          </w:p>
        </w:tc>
        <w:tc>
          <w:tcPr>
            <w:tcW w:w="668" w:type="dxa"/>
            <w:tcBorders>
              <w:top w:val="single" w:sz="4" w:space="0" w:color="auto"/>
              <w:left w:val="single" w:sz="4" w:space="0" w:color="auto"/>
              <w:right w:val="single" w:sz="4" w:space="0" w:color="auto"/>
            </w:tcBorders>
            <w:vAlign w:val="center"/>
          </w:tcPr>
          <w:p w14:paraId="7A2513C4" w14:textId="77777777" w:rsidR="009C0203" w:rsidRDefault="009C0203">
            <w:pPr>
              <w:snapToGrid w:val="0"/>
              <w:jc w:val="center"/>
              <w:rPr>
                <w:rFonts w:eastAsia="仿宋"/>
                <w:bCs/>
                <w:color w:val="000000" w:themeColor="text1"/>
                <w:sz w:val="24"/>
              </w:rPr>
            </w:pPr>
          </w:p>
        </w:tc>
        <w:tc>
          <w:tcPr>
            <w:tcW w:w="617" w:type="dxa"/>
            <w:tcBorders>
              <w:top w:val="single" w:sz="4" w:space="0" w:color="auto"/>
              <w:left w:val="single" w:sz="4" w:space="0" w:color="auto"/>
              <w:right w:val="single" w:sz="4" w:space="0" w:color="auto"/>
            </w:tcBorders>
            <w:vAlign w:val="center"/>
          </w:tcPr>
          <w:p w14:paraId="7B742FD9" w14:textId="77777777" w:rsidR="009C0203" w:rsidRDefault="009C0203">
            <w:pPr>
              <w:snapToGrid w:val="0"/>
              <w:jc w:val="center"/>
              <w:rPr>
                <w:rFonts w:eastAsia="仿宋"/>
                <w:bCs/>
                <w:color w:val="000000" w:themeColor="text1"/>
                <w:sz w:val="24"/>
              </w:rPr>
            </w:pPr>
          </w:p>
        </w:tc>
        <w:tc>
          <w:tcPr>
            <w:tcW w:w="626" w:type="dxa"/>
            <w:tcBorders>
              <w:left w:val="single" w:sz="4" w:space="0" w:color="auto"/>
              <w:right w:val="single" w:sz="4" w:space="0" w:color="auto"/>
            </w:tcBorders>
            <w:vAlign w:val="center"/>
          </w:tcPr>
          <w:p w14:paraId="335C9C88" w14:textId="77777777" w:rsidR="009C0203" w:rsidRDefault="009C0203">
            <w:pPr>
              <w:snapToGrid w:val="0"/>
              <w:jc w:val="center"/>
              <w:rPr>
                <w:rFonts w:eastAsia="仿宋"/>
                <w:bCs/>
                <w:color w:val="000000" w:themeColor="text1"/>
                <w:szCs w:val="21"/>
              </w:rPr>
            </w:pPr>
          </w:p>
        </w:tc>
        <w:tc>
          <w:tcPr>
            <w:tcW w:w="831" w:type="dxa"/>
            <w:tcBorders>
              <w:left w:val="single" w:sz="4" w:space="0" w:color="auto"/>
              <w:right w:val="single" w:sz="4" w:space="0" w:color="auto"/>
            </w:tcBorders>
            <w:vAlign w:val="center"/>
          </w:tcPr>
          <w:p w14:paraId="02EDDB43" w14:textId="77777777" w:rsidR="009C0203" w:rsidRDefault="009C0203">
            <w:pPr>
              <w:snapToGrid w:val="0"/>
              <w:jc w:val="center"/>
              <w:rPr>
                <w:rFonts w:eastAsia="仿宋"/>
                <w:bCs/>
                <w:color w:val="000000" w:themeColor="text1"/>
                <w:szCs w:val="21"/>
              </w:rPr>
            </w:pPr>
          </w:p>
        </w:tc>
      </w:tr>
      <w:tr w:rsidR="009C0203" w14:paraId="464DBDA0" w14:textId="77777777">
        <w:trPr>
          <w:cantSplit/>
          <w:trHeight w:val="348"/>
          <w:jc w:val="center"/>
        </w:trPr>
        <w:tc>
          <w:tcPr>
            <w:tcW w:w="736" w:type="dxa"/>
            <w:vMerge/>
            <w:tcBorders>
              <w:left w:val="single" w:sz="4" w:space="0" w:color="auto"/>
              <w:right w:val="single" w:sz="4" w:space="0" w:color="auto"/>
            </w:tcBorders>
            <w:shd w:val="clear" w:color="auto" w:fill="D7D7D7"/>
            <w:vAlign w:val="center"/>
          </w:tcPr>
          <w:p w14:paraId="1D5771D6" w14:textId="77777777" w:rsidR="009C0203" w:rsidRDefault="009C0203">
            <w:pPr>
              <w:snapToGrid w:val="0"/>
              <w:rPr>
                <w:rFonts w:eastAsia="仿宋"/>
                <w:bCs/>
                <w:color w:val="000000" w:themeColor="text1"/>
                <w:szCs w:val="21"/>
              </w:rPr>
            </w:pPr>
          </w:p>
        </w:tc>
        <w:tc>
          <w:tcPr>
            <w:tcW w:w="1137" w:type="dxa"/>
            <w:tcBorders>
              <w:left w:val="single" w:sz="4" w:space="0" w:color="auto"/>
              <w:right w:val="single" w:sz="4" w:space="0" w:color="auto"/>
            </w:tcBorders>
            <w:vAlign w:val="center"/>
          </w:tcPr>
          <w:p w14:paraId="3EB6EE64" w14:textId="77777777" w:rsidR="009C0203" w:rsidRDefault="00BC1BB0">
            <w:pPr>
              <w:snapToGrid w:val="0"/>
              <w:jc w:val="left"/>
              <w:rPr>
                <w:rFonts w:eastAsia="仿宋"/>
                <w:bCs/>
                <w:color w:val="000000" w:themeColor="text1"/>
                <w:sz w:val="24"/>
              </w:rPr>
            </w:pPr>
            <w:r>
              <w:rPr>
                <w:rFonts w:eastAsia="仿宋"/>
                <w:bCs/>
                <w:color w:val="000000" w:themeColor="text1"/>
                <w:sz w:val="24"/>
              </w:rPr>
              <w:t>22210157</w:t>
            </w:r>
          </w:p>
        </w:tc>
        <w:tc>
          <w:tcPr>
            <w:tcW w:w="3943" w:type="dxa"/>
            <w:tcBorders>
              <w:left w:val="single" w:sz="4" w:space="0" w:color="auto"/>
              <w:right w:val="single" w:sz="4" w:space="0" w:color="auto"/>
            </w:tcBorders>
            <w:vAlign w:val="center"/>
          </w:tcPr>
          <w:p w14:paraId="0AE44F65" w14:textId="77777777" w:rsidR="009C0203" w:rsidRDefault="00BC1BB0">
            <w:pPr>
              <w:snapToGrid w:val="0"/>
              <w:rPr>
                <w:rFonts w:eastAsia="仿宋"/>
                <w:bCs/>
                <w:color w:val="000000" w:themeColor="text1"/>
                <w:sz w:val="24"/>
              </w:rPr>
            </w:pPr>
            <w:r>
              <w:rPr>
                <w:rFonts w:eastAsia="仿宋"/>
                <w:bCs/>
                <w:color w:val="000000" w:themeColor="text1"/>
                <w:sz w:val="24"/>
              </w:rPr>
              <w:t>音乐教育学</w:t>
            </w:r>
          </w:p>
        </w:tc>
        <w:tc>
          <w:tcPr>
            <w:tcW w:w="597" w:type="dxa"/>
            <w:tcBorders>
              <w:top w:val="single" w:sz="4" w:space="0" w:color="auto"/>
              <w:left w:val="single" w:sz="4" w:space="0" w:color="auto"/>
              <w:right w:val="single" w:sz="4" w:space="0" w:color="auto"/>
            </w:tcBorders>
            <w:vAlign w:val="center"/>
          </w:tcPr>
          <w:p w14:paraId="73C679BB" w14:textId="77777777" w:rsidR="009C0203" w:rsidRDefault="00BC1BB0">
            <w:pPr>
              <w:snapToGrid w:val="0"/>
              <w:jc w:val="center"/>
              <w:rPr>
                <w:rFonts w:eastAsia="仿宋"/>
                <w:bCs/>
                <w:color w:val="000000" w:themeColor="text1"/>
                <w:sz w:val="24"/>
              </w:rPr>
            </w:pPr>
            <w:r>
              <w:rPr>
                <w:rFonts w:eastAsia="仿宋"/>
                <w:bCs/>
                <w:color w:val="000000" w:themeColor="text1"/>
                <w:sz w:val="24"/>
              </w:rPr>
              <w:t>2</w:t>
            </w:r>
          </w:p>
        </w:tc>
        <w:tc>
          <w:tcPr>
            <w:tcW w:w="619" w:type="dxa"/>
            <w:tcBorders>
              <w:top w:val="single" w:sz="4" w:space="0" w:color="auto"/>
              <w:left w:val="single" w:sz="4" w:space="0" w:color="auto"/>
              <w:right w:val="single" w:sz="4" w:space="0" w:color="auto"/>
            </w:tcBorders>
            <w:vAlign w:val="center"/>
          </w:tcPr>
          <w:p w14:paraId="2038E2F0" w14:textId="77777777" w:rsidR="009C0203" w:rsidRDefault="00BC1BB0">
            <w:pPr>
              <w:snapToGrid w:val="0"/>
              <w:jc w:val="center"/>
              <w:rPr>
                <w:rFonts w:eastAsia="仿宋"/>
                <w:bCs/>
                <w:color w:val="000000" w:themeColor="text1"/>
                <w:sz w:val="24"/>
              </w:rPr>
            </w:pPr>
            <w:r>
              <w:rPr>
                <w:rFonts w:eastAsia="仿宋"/>
                <w:bCs/>
                <w:color w:val="000000" w:themeColor="text1"/>
                <w:sz w:val="24"/>
              </w:rPr>
              <w:t>32</w:t>
            </w:r>
          </w:p>
        </w:tc>
        <w:tc>
          <w:tcPr>
            <w:tcW w:w="668" w:type="dxa"/>
            <w:tcBorders>
              <w:top w:val="single" w:sz="4" w:space="0" w:color="auto"/>
              <w:left w:val="single" w:sz="4" w:space="0" w:color="auto"/>
              <w:right w:val="single" w:sz="4" w:space="0" w:color="auto"/>
            </w:tcBorders>
            <w:vAlign w:val="center"/>
          </w:tcPr>
          <w:p w14:paraId="4166C929" w14:textId="77777777" w:rsidR="009C0203" w:rsidRDefault="009C0203">
            <w:pPr>
              <w:snapToGrid w:val="0"/>
              <w:jc w:val="center"/>
              <w:rPr>
                <w:rFonts w:eastAsia="仿宋"/>
                <w:bCs/>
                <w:color w:val="000000" w:themeColor="text1"/>
                <w:sz w:val="24"/>
              </w:rPr>
            </w:pPr>
          </w:p>
        </w:tc>
        <w:tc>
          <w:tcPr>
            <w:tcW w:w="617" w:type="dxa"/>
            <w:tcBorders>
              <w:top w:val="single" w:sz="4" w:space="0" w:color="auto"/>
              <w:left w:val="single" w:sz="4" w:space="0" w:color="auto"/>
              <w:right w:val="single" w:sz="4" w:space="0" w:color="auto"/>
            </w:tcBorders>
            <w:vAlign w:val="center"/>
          </w:tcPr>
          <w:p w14:paraId="1F3FF7AC" w14:textId="77777777" w:rsidR="009C0203" w:rsidRDefault="009C0203">
            <w:pPr>
              <w:snapToGrid w:val="0"/>
              <w:jc w:val="center"/>
              <w:rPr>
                <w:rFonts w:eastAsia="仿宋"/>
                <w:bCs/>
                <w:color w:val="000000" w:themeColor="text1"/>
                <w:sz w:val="24"/>
              </w:rPr>
            </w:pPr>
          </w:p>
        </w:tc>
        <w:tc>
          <w:tcPr>
            <w:tcW w:w="626" w:type="dxa"/>
            <w:tcBorders>
              <w:left w:val="single" w:sz="4" w:space="0" w:color="auto"/>
              <w:right w:val="single" w:sz="4" w:space="0" w:color="auto"/>
            </w:tcBorders>
            <w:vAlign w:val="center"/>
          </w:tcPr>
          <w:p w14:paraId="740D49CA" w14:textId="77777777" w:rsidR="009C0203" w:rsidRDefault="009C0203">
            <w:pPr>
              <w:snapToGrid w:val="0"/>
              <w:jc w:val="center"/>
              <w:rPr>
                <w:rFonts w:eastAsia="仿宋"/>
                <w:bCs/>
                <w:color w:val="000000" w:themeColor="text1"/>
                <w:szCs w:val="21"/>
              </w:rPr>
            </w:pPr>
          </w:p>
        </w:tc>
        <w:tc>
          <w:tcPr>
            <w:tcW w:w="831" w:type="dxa"/>
            <w:tcBorders>
              <w:left w:val="single" w:sz="4" w:space="0" w:color="auto"/>
              <w:right w:val="single" w:sz="4" w:space="0" w:color="auto"/>
            </w:tcBorders>
            <w:vAlign w:val="center"/>
          </w:tcPr>
          <w:p w14:paraId="3CD4AF16" w14:textId="77777777" w:rsidR="009C0203" w:rsidRDefault="009C0203">
            <w:pPr>
              <w:snapToGrid w:val="0"/>
              <w:jc w:val="center"/>
              <w:rPr>
                <w:rFonts w:eastAsia="仿宋"/>
                <w:bCs/>
                <w:color w:val="000000" w:themeColor="text1"/>
                <w:szCs w:val="21"/>
              </w:rPr>
            </w:pPr>
          </w:p>
        </w:tc>
      </w:tr>
      <w:tr w:rsidR="009C0203" w14:paraId="54863854" w14:textId="77777777">
        <w:trPr>
          <w:cantSplit/>
          <w:trHeight w:val="348"/>
          <w:jc w:val="center"/>
        </w:trPr>
        <w:tc>
          <w:tcPr>
            <w:tcW w:w="736" w:type="dxa"/>
            <w:vMerge/>
            <w:tcBorders>
              <w:left w:val="single" w:sz="4" w:space="0" w:color="auto"/>
              <w:right w:val="single" w:sz="4" w:space="0" w:color="auto"/>
            </w:tcBorders>
            <w:shd w:val="clear" w:color="auto" w:fill="D7D7D7"/>
            <w:vAlign w:val="center"/>
          </w:tcPr>
          <w:p w14:paraId="2F708CC6" w14:textId="77777777" w:rsidR="009C0203" w:rsidRDefault="009C0203">
            <w:pPr>
              <w:snapToGrid w:val="0"/>
              <w:rPr>
                <w:rFonts w:eastAsia="仿宋"/>
                <w:bCs/>
                <w:color w:val="000000" w:themeColor="text1"/>
                <w:szCs w:val="21"/>
              </w:rPr>
            </w:pPr>
          </w:p>
        </w:tc>
        <w:tc>
          <w:tcPr>
            <w:tcW w:w="1137" w:type="dxa"/>
            <w:tcBorders>
              <w:left w:val="single" w:sz="4" w:space="0" w:color="auto"/>
              <w:right w:val="single" w:sz="4" w:space="0" w:color="auto"/>
            </w:tcBorders>
            <w:vAlign w:val="center"/>
          </w:tcPr>
          <w:p w14:paraId="0BD5661E" w14:textId="77777777" w:rsidR="009C0203" w:rsidRDefault="00BC1BB0">
            <w:pPr>
              <w:snapToGrid w:val="0"/>
              <w:jc w:val="left"/>
              <w:rPr>
                <w:rFonts w:eastAsia="仿宋"/>
                <w:bCs/>
                <w:color w:val="000000" w:themeColor="text1"/>
                <w:sz w:val="24"/>
              </w:rPr>
            </w:pPr>
            <w:r>
              <w:rPr>
                <w:rFonts w:eastAsia="仿宋"/>
                <w:bCs/>
                <w:color w:val="000000" w:themeColor="text1"/>
                <w:sz w:val="24"/>
              </w:rPr>
              <w:t>22210158</w:t>
            </w:r>
          </w:p>
        </w:tc>
        <w:tc>
          <w:tcPr>
            <w:tcW w:w="3943" w:type="dxa"/>
            <w:tcBorders>
              <w:left w:val="single" w:sz="4" w:space="0" w:color="auto"/>
              <w:right w:val="single" w:sz="4" w:space="0" w:color="auto"/>
            </w:tcBorders>
            <w:vAlign w:val="center"/>
          </w:tcPr>
          <w:p w14:paraId="14BB4CBE" w14:textId="77777777" w:rsidR="009C0203" w:rsidRDefault="00BC1BB0">
            <w:pPr>
              <w:snapToGrid w:val="0"/>
              <w:rPr>
                <w:rFonts w:eastAsia="仿宋"/>
                <w:bCs/>
                <w:color w:val="000000" w:themeColor="text1"/>
                <w:sz w:val="24"/>
              </w:rPr>
            </w:pPr>
            <w:r>
              <w:rPr>
                <w:rFonts w:eastAsia="仿宋"/>
                <w:bCs/>
                <w:color w:val="000000" w:themeColor="text1"/>
                <w:sz w:val="24"/>
              </w:rPr>
              <w:t>音乐美学</w:t>
            </w:r>
          </w:p>
        </w:tc>
        <w:tc>
          <w:tcPr>
            <w:tcW w:w="597" w:type="dxa"/>
            <w:tcBorders>
              <w:top w:val="single" w:sz="4" w:space="0" w:color="auto"/>
              <w:left w:val="single" w:sz="4" w:space="0" w:color="auto"/>
              <w:right w:val="single" w:sz="4" w:space="0" w:color="auto"/>
            </w:tcBorders>
            <w:vAlign w:val="center"/>
          </w:tcPr>
          <w:p w14:paraId="707BBF35" w14:textId="77777777" w:rsidR="009C0203" w:rsidRDefault="00BC1BB0">
            <w:pPr>
              <w:snapToGrid w:val="0"/>
              <w:jc w:val="center"/>
              <w:rPr>
                <w:rFonts w:eastAsia="仿宋"/>
                <w:bCs/>
                <w:color w:val="000000" w:themeColor="text1"/>
                <w:sz w:val="24"/>
              </w:rPr>
            </w:pPr>
            <w:r>
              <w:rPr>
                <w:rFonts w:eastAsia="仿宋"/>
                <w:bCs/>
                <w:color w:val="000000" w:themeColor="text1"/>
                <w:sz w:val="24"/>
              </w:rPr>
              <w:t>2</w:t>
            </w:r>
          </w:p>
        </w:tc>
        <w:tc>
          <w:tcPr>
            <w:tcW w:w="619" w:type="dxa"/>
            <w:tcBorders>
              <w:top w:val="single" w:sz="4" w:space="0" w:color="auto"/>
              <w:left w:val="single" w:sz="4" w:space="0" w:color="auto"/>
              <w:right w:val="single" w:sz="4" w:space="0" w:color="auto"/>
            </w:tcBorders>
            <w:vAlign w:val="center"/>
          </w:tcPr>
          <w:p w14:paraId="56633835" w14:textId="77777777" w:rsidR="009C0203" w:rsidRDefault="00BC1BB0">
            <w:pPr>
              <w:snapToGrid w:val="0"/>
              <w:jc w:val="center"/>
              <w:rPr>
                <w:rFonts w:eastAsia="仿宋"/>
                <w:bCs/>
                <w:color w:val="000000" w:themeColor="text1"/>
                <w:sz w:val="24"/>
              </w:rPr>
            </w:pPr>
            <w:r>
              <w:rPr>
                <w:rFonts w:eastAsia="仿宋"/>
                <w:bCs/>
                <w:color w:val="000000" w:themeColor="text1"/>
                <w:sz w:val="24"/>
              </w:rPr>
              <w:t>32</w:t>
            </w:r>
          </w:p>
        </w:tc>
        <w:tc>
          <w:tcPr>
            <w:tcW w:w="668" w:type="dxa"/>
            <w:tcBorders>
              <w:top w:val="single" w:sz="4" w:space="0" w:color="auto"/>
              <w:left w:val="single" w:sz="4" w:space="0" w:color="auto"/>
              <w:right w:val="single" w:sz="4" w:space="0" w:color="auto"/>
            </w:tcBorders>
            <w:vAlign w:val="center"/>
          </w:tcPr>
          <w:p w14:paraId="37702F15" w14:textId="77777777" w:rsidR="009C0203" w:rsidRDefault="009C0203">
            <w:pPr>
              <w:snapToGrid w:val="0"/>
              <w:jc w:val="center"/>
              <w:rPr>
                <w:rFonts w:eastAsia="仿宋"/>
                <w:bCs/>
                <w:color w:val="000000" w:themeColor="text1"/>
                <w:sz w:val="24"/>
              </w:rPr>
            </w:pPr>
          </w:p>
        </w:tc>
        <w:tc>
          <w:tcPr>
            <w:tcW w:w="617" w:type="dxa"/>
            <w:tcBorders>
              <w:top w:val="single" w:sz="4" w:space="0" w:color="auto"/>
              <w:left w:val="single" w:sz="4" w:space="0" w:color="auto"/>
              <w:right w:val="single" w:sz="4" w:space="0" w:color="auto"/>
            </w:tcBorders>
            <w:vAlign w:val="center"/>
          </w:tcPr>
          <w:p w14:paraId="65CB0CB2" w14:textId="77777777" w:rsidR="009C0203" w:rsidRDefault="009C0203">
            <w:pPr>
              <w:snapToGrid w:val="0"/>
              <w:jc w:val="center"/>
              <w:rPr>
                <w:rFonts w:eastAsia="仿宋"/>
                <w:bCs/>
                <w:color w:val="000000" w:themeColor="text1"/>
                <w:sz w:val="24"/>
              </w:rPr>
            </w:pPr>
          </w:p>
        </w:tc>
        <w:tc>
          <w:tcPr>
            <w:tcW w:w="626" w:type="dxa"/>
            <w:tcBorders>
              <w:left w:val="single" w:sz="4" w:space="0" w:color="auto"/>
              <w:right w:val="single" w:sz="4" w:space="0" w:color="auto"/>
            </w:tcBorders>
            <w:vAlign w:val="center"/>
          </w:tcPr>
          <w:p w14:paraId="39B30139" w14:textId="77777777" w:rsidR="009C0203" w:rsidRDefault="009C0203">
            <w:pPr>
              <w:snapToGrid w:val="0"/>
              <w:jc w:val="center"/>
              <w:rPr>
                <w:rFonts w:eastAsia="仿宋"/>
                <w:bCs/>
                <w:color w:val="000000" w:themeColor="text1"/>
                <w:szCs w:val="21"/>
              </w:rPr>
            </w:pPr>
          </w:p>
        </w:tc>
        <w:tc>
          <w:tcPr>
            <w:tcW w:w="831" w:type="dxa"/>
            <w:tcBorders>
              <w:left w:val="single" w:sz="4" w:space="0" w:color="auto"/>
              <w:right w:val="single" w:sz="4" w:space="0" w:color="auto"/>
            </w:tcBorders>
            <w:vAlign w:val="center"/>
          </w:tcPr>
          <w:p w14:paraId="2342CB83" w14:textId="77777777" w:rsidR="009C0203" w:rsidRDefault="009C0203">
            <w:pPr>
              <w:snapToGrid w:val="0"/>
              <w:jc w:val="center"/>
              <w:rPr>
                <w:rFonts w:eastAsia="仿宋"/>
                <w:bCs/>
                <w:color w:val="000000" w:themeColor="text1"/>
                <w:szCs w:val="21"/>
              </w:rPr>
            </w:pPr>
          </w:p>
        </w:tc>
      </w:tr>
      <w:tr w:rsidR="009C0203" w14:paraId="15D0AA5E" w14:textId="77777777">
        <w:trPr>
          <w:cantSplit/>
          <w:trHeight w:val="348"/>
          <w:jc w:val="center"/>
        </w:trPr>
        <w:tc>
          <w:tcPr>
            <w:tcW w:w="736" w:type="dxa"/>
            <w:vMerge w:val="restart"/>
            <w:tcBorders>
              <w:left w:val="single" w:sz="4" w:space="0" w:color="auto"/>
              <w:right w:val="single" w:sz="4" w:space="0" w:color="auto"/>
            </w:tcBorders>
            <w:shd w:val="clear" w:color="auto" w:fill="D7D7D7"/>
            <w:vAlign w:val="center"/>
          </w:tcPr>
          <w:p w14:paraId="3C2BE341"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补修</w:t>
            </w:r>
          </w:p>
          <w:p w14:paraId="7ABA0E4D" w14:textId="77777777" w:rsidR="009C0203" w:rsidRDefault="00BC1BB0">
            <w:pPr>
              <w:snapToGrid w:val="0"/>
              <w:jc w:val="center"/>
              <w:rPr>
                <w:rFonts w:eastAsia="仿宋"/>
                <w:bCs/>
                <w:color w:val="000000" w:themeColor="text1"/>
                <w:sz w:val="24"/>
              </w:rPr>
            </w:pPr>
            <w:r>
              <w:rPr>
                <w:rFonts w:eastAsia="仿宋"/>
                <w:bCs/>
                <w:color w:val="000000" w:themeColor="text1"/>
                <w:sz w:val="24"/>
              </w:rPr>
              <w:t>课</w:t>
            </w:r>
          </w:p>
        </w:tc>
        <w:tc>
          <w:tcPr>
            <w:tcW w:w="1137" w:type="dxa"/>
            <w:tcBorders>
              <w:left w:val="single" w:sz="4" w:space="0" w:color="auto"/>
              <w:right w:val="single" w:sz="4" w:space="0" w:color="auto"/>
            </w:tcBorders>
            <w:vAlign w:val="center"/>
          </w:tcPr>
          <w:p w14:paraId="4EC38A12" w14:textId="77777777" w:rsidR="009C0203" w:rsidRDefault="00BC1BB0">
            <w:pPr>
              <w:snapToGrid w:val="0"/>
              <w:jc w:val="left"/>
              <w:rPr>
                <w:rFonts w:eastAsia="仿宋"/>
                <w:bCs/>
                <w:color w:val="000000" w:themeColor="text1"/>
                <w:sz w:val="24"/>
              </w:rPr>
            </w:pPr>
            <w:r>
              <w:rPr>
                <w:rFonts w:eastAsia="仿宋"/>
                <w:bCs/>
                <w:color w:val="000000" w:themeColor="text1"/>
                <w:sz w:val="24"/>
              </w:rPr>
              <w:t>22210159</w:t>
            </w:r>
          </w:p>
        </w:tc>
        <w:tc>
          <w:tcPr>
            <w:tcW w:w="3943" w:type="dxa"/>
            <w:tcBorders>
              <w:left w:val="single" w:sz="4" w:space="0" w:color="auto"/>
              <w:right w:val="single" w:sz="4" w:space="0" w:color="auto"/>
            </w:tcBorders>
            <w:vAlign w:val="center"/>
          </w:tcPr>
          <w:p w14:paraId="3E94B62C" w14:textId="77777777" w:rsidR="009C0203" w:rsidRDefault="00BC1BB0">
            <w:pPr>
              <w:snapToGrid w:val="0"/>
              <w:rPr>
                <w:rFonts w:eastAsia="仿宋"/>
                <w:bCs/>
                <w:color w:val="000000" w:themeColor="text1"/>
                <w:sz w:val="24"/>
              </w:rPr>
            </w:pPr>
            <w:r>
              <w:rPr>
                <w:rFonts w:eastAsia="仿宋"/>
                <w:bCs/>
                <w:color w:val="000000" w:themeColor="text1"/>
                <w:sz w:val="24"/>
              </w:rPr>
              <w:t>音乐学概论</w:t>
            </w:r>
          </w:p>
        </w:tc>
        <w:tc>
          <w:tcPr>
            <w:tcW w:w="597" w:type="dxa"/>
            <w:tcBorders>
              <w:top w:val="single" w:sz="4" w:space="0" w:color="auto"/>
              <w:left w:val="single" w:sz="4" w:space="0" w:color="auto"/>
              <w:right w:val="single" w:sz="4" w:space="0" w:color="auto"/>
            </w:tcBorders>
            <w:vAlign w:val="center"/>
          </w:tcPr>
          <w:p w14:paraId="6A1D8375" w14:textId="77777777" w:rsidR="009C0203" w:rsidRDefault="00BC1BB0">
            <w:pPr>
              <w:snapToGrid w:val="0"/>
              <w:jc w:val="center"/>
              <w:rPr>
                <w:rFonts w:eastAsia="仿宋"/>
                <w:bCs/>
                <w:color w:val="000000" w:themeColor="text1"/>
                <w:sz w:val="24"/>
              </w:rPr>
            </w:pPr>
            <w:r>
              <w:rPr>
                <w:rFonts w:eastAsia="仿宋"/>
                <w:bCs/>
                <w:color w:val="000000" w:themeColor="text1"/>
                <w:sz w:val="24"/>
              </w:rPr>
              <w:t>0</w:t>
            </w:r>
          </w:p>
        </w:tc>
        <w:tc>
          <w:tcPr>
            <w:tcW w:w="619" w:type="dxa"/>
            <w:tcBorders>
              <w:top w:val="single" w:sz="4" w:space="0" w:color="auto"/>
              <w:left w:val="single" w:sz="4" w:space="0" w:color="auto"/>
              <w:right w:val="single" w:sz="4" w:space="0" w:color="auto"/>
            </w:tcBorders>
            <w:vAlign w:val="center"/>
          </w:tcPr>
          <w:p w14:paraId="094918AB" w14:textId="77777777" w:rsidR="009C0203" w:rsidRDefault="00BC1BB0">
            <w:pPr>
              <w:snapToGrid w:val="0"/>
              <w:jc w:val="center"/>
              <w:rPr>
                <w:rFonts w:eastAsia="仿宋"/>
                <w:bCs/>
                <w:color w:val="000000" w:themeColor="text1"/>
                <w:sz w:val="24"/>
              </w:rPr>
            </w:pPr>
            <w:r>
              <w:rPr>
                <w:rFonts w:eastAsia="仿宋"/>
                <w:bCs/>
                <w:color w:val="000000" w:themeColor="text1"/>
                <w:sz w:val="24"/>
              </w:rPr>
              <w:t>32</w:t>
            </w:r>
          </w:p>
        </w:tc>
        <w:tc>
          <w:tcPr>
            <w:tcW w:w="668" w:type="dxa"/>
            <w:tcBorders>
              <w:top w:val="single" w:sz="4" w:space="0" w:color="auto"/>
              <w:left w:val="single" w:sz="4" w:space="0" w:color="auto"/>
              <w:right w:val="single" w:sz="4" w:space="0" w:color="auto"/>
            </w:tcBorders>
            <w:vAlign w:val="center"/>
          </w:tcPr>
          <w:p w14:paraId="54440095" w14:textId="77777777" w:rsidR="009C0203" w:rsidRDefault="00BC1BB0">
            <w:pPr>
              <w:snapToGrid w:val="0"/>
              <w:jc w:val="center"/>
              <w:rPr>
                <w:rFonts w:eastAsia="仿宋"/>
                <w:bCs/>
                <w:color w:val="000000" w:themeColor="text1"/>
                <w:sz w:val="24"/>
              </w:rPr>
            </w:pPr>
            <w:r>
              <w:rPr>
                <w:rFonts w:eastAsia="仿宋"/>
                <w:bCs/>
                <w:color w:val="000000" w:themeColor="text1"/>
                <w:sz w:val="24"/>
              </w:rPr>
              <w:t>1</w:t>
            </w:r>
          </w:p>
        </w:tc>
        <w:tc>
          <w:tcPr>
            <w:tcW w:w="617" w:type="dxa"/>
            <w:tcBorders>
              <w:top w:val="single" w:sz="4" w:space="0" w:color="auto"/>
              <w:left w:val="single" w:sz="4" w:space="0" w:color="auto"/>
              <w:right w:val="single" w:sz="4" w:space="0" w:color="auto"/>
            </w:tcBorders>
            <w:vAlign w:val="center"/>
          </w:tcPr>
          <w:p w14:paraId="4FD73144" w14:textId="77777777" w:rsidR="009C0203" w:rsidRDefault="00BC1BB0">
            <w:pPr>
              <w:snapToGrid w:val="0"/>
              <w:jc w:val="center"/>
              <w:rPr>
                <w:rFonts w:eastAsia="仿宋"/>
                <w:bCs/>
                <w:color w:val="000000" w:themeColor="text1"/>
                <w:sz w:val="24"/>
              </w:rPr>
            </w:pPr>
            <w:r>
              <w:rPr>
                <w:rFonts w:eastAsia="仿宋"/>
                <w:bCs/>
                <w:color w:val="000000" w:themeColor="text1"/>
                <w:sz w:val="24"/>
              </w:rPr>
              <w:t>考试</w:t>
            </w:r>
          </w:p>
        </w:tc>
        <w:tc>
          <w:tcPr>
            <w:tcW w:w="626" w:type="dxa"/>
            <w:tcBorders>
              <w:top w:val="single" w:sz="4" w:space="0" w:color="auto"/>
              <w:left w:val="single" w:sz="4" w:space="0" w:color="auto"/>
              <w:right w:val="single" w:sz="4" w:space="0" w:color="auto"/>
            </w:tcBorders>
            <w:vAlign w:val="center"/>
          </w:tcPr>
          <w:p w14:paraId="0D89CF14" w14:textId="77777777" w:rsidR="009C0203" w:rsidRDefault="009C0203">
            <w:pPr>
              <w:snapToGrid w:val="0"/>
              <w:jc w:val="center"/>
              <w:rPr>
                <w:rFonts w:eastAsia="仿宋"/>
                <w:bCs/>
                <w:color w:val="000000" w:themeColor="text1"/>
                <w:szCs w:val="21"/>
              </w:rPr>
            </w:pPr>
          </w:p>
        </w:tc>
        <w:tc>
          <w:tcPr>
            <w:tcW w:w="831" w:type="dxa"/>
            <w:tcBorders>
              <w:top w:val="single" w:sz="4" w:space="0" w:color="auto"/>
              <w:left w:val="single" w:sz="4" w:space="0" w:color="auto"/>
              <w:right w:val="single" w:sz="4" w:space="0" w:color="auto"/>
            </w:tcBorders>
            <w:vAlign w:val="center"/>
          </w:tcPr>
          <w:p w14:paraId="7AD9EFC7" w14:textId="77777777" w:rsidR="009C0203" w:rsidRDefault="009C0203">
            <w:pPr>
              <w:snapToGrid w:val="0"/>
              <w:jc w:val="center"/>
              <w:rPr>
                <w:rFonts w:eastAsia="仿宋"/>
                <w:bCs/>
                <w:color w:val="000000" w:themeColor="text1"/>
                <w:szCs w:val="21"/>
              </w:rPr>
            </w:pPr>
          </w:p>
        </w:tc>
      </w:tr>
      <w:tr w:rsidR="009C0203" w14:paraId="2AB6ED2D" w14:textId="77777777">
        <w:trPr>
          <w:cantSplit/>
          <w:trHeight w:val="371"/>
          <w:jc w:val="center"/>
        </w:trPr>
        <w:tc>
          <w:tcPr>
            <w:tcW w:w="736" w:type="dxa"/>
            <w:vMerge/>
            <w:tcBorders>
              <w:left w:val="single" w:sz="4" w:space="0" w:color="auto"/>
              <w:right w:val="single" w:sz="4" w:space="0" w:color="auto"/>
            </w:tcBorders>
            <w:shd w:val="clear" w:color="auto" w:fill="D7D7D7"/>
            <w:vAlign w:val="center"/>
          </w:tcPr>
          <w:p w14:paraId="0124A268" w14:textId="77777777" w:rsidR="009C0203" w:rsidRDefault="009C0203">
            <w:pPr>
              <w:snapToGrid w:val="0"/>
              <w:rPr>
                <w:rFonts w:eastAsia="仿宋"/>
                <w:bCs/>
                <w:color w:val="000000" w:themeColor="text1"/>
                <w:sz w:val="24"/>
              </w:rPr>
            </w:pPr>
          </w:p>
        </w:tc>
        <w:tc>
          <w:tcPr>
            <w:tcW w:w="1137" w:type="dxa"/>
            <w:tcBorders>
              <w:left w:val="single" w:sz="4" w:space="0" w:color="auto"/>
              <w:right w:val="single" w:sz="4" w:space="0" w:color="auto"/>
            </w:tcBorders>
            <w:vAlign w:val="center"/>
          </w:tcPr>
          <w:p w14:paraId="7577237B" w14:textId="77777777" w:rsidR="009C0203" w:rsidRDefault="00BC1BB0">
            <w:pPr>
              <w:snapToGrid w:val="0"/>
              <w:jc w:val="left"/>
              <w:rPr>
                <w:rFonts w:eastAsia="仿宋"/>
                <w:bCs/>
                <w:color w:val="000000" w:themeColor="text1"/>
                <w:sz w:val="24"/>
              </w:rPr>
            </w:pPr>
            <w:r>
              <w:rPr>
                <w:rFonts w:eastAsia="仿宋"/>
                <w:bCs/>
                <w:color w:val="000000" w:themeColor="text1"/>
                <w:sz w:val="24"/>
              </w:rPr>
              <w:t>22210160</w:t>
            </w:r>
          </w:p>
        </w:tc>
        <w:tc>
          <w:tcPr>
            <w:tcW w:w="3943" w:type="dxa"/>
            <w:tcBorders>
              <w:left w:val="single" w:sz="4" w:space="0" w:color="auto"/>
              <w:right w:val="single" w:sz="4" w:space="0" w:color="auto"/>
            </w:tcBorders>
            <w:vAlign w:val="center"/>
          </w:tcPr>
          <w:p w14:paraId="76990C42" w14:textId="77777777" w:rsidR="009C0203" w:rsidRDefault="00BC1BB0">
            <w:pPr>
              <w:snapToGrid w:val="0"/>
              <w:rPr>
                <w:rFonts w:eastAsia="仿宋"/>
                <w:bCs/>
                <w:color w:val="000000" w:themeColor="text1"/>
                <w:sz w:val="24"/>
              </w:rPr>
            </w:pPr>
            <w:r>
              <w:rPr>
                <w:rFonts w:eastAsia="仿宋"/>
                <w:bCs/>
                <w:color w:val="000000" w:themeColor="text1"/>
                <w:sz w:val="24"/>
              </w:rPr>
              <w:t>视唱练耳</w:t>
            </w:r>
          </w:p>
        </w:tc>
        <w:tc>
          <w:tcPr>
            <w:tcW w:w="597" w:type="dxa"/>
            <w:tcBorders>
              <w:top w:val="single" w:sz="4" w:space="0" w:color="auto"/>
              <w:left w:val="single" w:sz="4" w:space="0" w:color="auto"/>
              <w:right w:val="single" w:sz="4" w:space="0" w:color="auto"/>
            </w:tcBorders>
            <w:vAlign w:val="center"/>
          </w:tcPr>
          <w:p w14:paraId="68783EFA" w14:textId="77777777" w:rsidR="009C0203" w:rsidRDefault="00BC1BB0">
            <w:pPr>
              <w:snapToGrid w:val="0"/>
              <w:jc w:val="center"/>
              <w:rPr>
                <w:rFonts w:eastAsia="仿宋"/>
                <w:bCs/>
                <w:color w:val="000000" w:themeColor="text1"/>
                <w:sz w:val="24"/>
              </w:rPr>
            </w:pPr>
            <w:r>
              <w:rPr>
                <w:rFonts w:eastAsia="仿宋"/>
                <w:bCs/>
                <w:color w:val="000000" w:themeColor="text1"/>
                <w:sz w:val="24"/>
              </w:rPr>
              <w:t>0</w:t>
            </w:r>
          </w:p>
        </w:tc>
        <w:tc>
          <w:tcPr>
            <w:tcW w:w="619" w:type="dxa"/>
            <w:tcBorders>
              <w:top w:val="single" w:sz="4" w:space="0" w:color="auto"/>
              <w:left w:val="single" w:sz="4" w:space="0" w:color="auto"/>
              <w:right w:val="single" w:sz="4" w:space="0" w:color="auto"/>
            </w:tcBorders>
            <w:vAlign w:val="center"/>
          </w:tcPr>
          <w:p w14:paraId="6814F886" w14:textId="77777777" w:rsidR="009C0203" w:rsidRDefault="00BC1BB0">
            <w:pPr>
              <w:snapToGrid w:val="0"/>
              <w:jc w:val="center"/>
              <w:rPr>
                <w:rFonts w:eastAsia="仿宋"/>
                <w:bCs/>
                <w:color w:val="000000" w:themeColor="text1"/>
                <w:sz w:val="24"/>
              </w:rPr>
            </w:pPr>
            <w:r>
              <w:rPr>
                <w:rFonts w:eastAsia="仿宋"/>
                <w:bCs/>
                <w:color w:val="000000" w:themeColor="text1"/>
                <w:sz w:val="24"/>
              </w:rPr>
              <w:t>32</w:t>
            </w:r>
          </w:p>
        </w:tc>
        <w:tc>
          <w:tcPr>
            <w:tcW w:w="668" w:type="dxa"/>
            <w:tcBorders>
              <w:top w:val="single" w:sz="4" w:space="0" w:color="auto"/>
              <w:left w:val="single" w:sz="4" w:space="0" w:color="auto"/>
              <w:right w:val="single" w:sz="4" w:space="0" w:color="auto"/>
            </w:tcBorders>
            <w:vAlign w:val="center"/>
          </w:tcPr>
          <w:p w14:paraId="078F289D" w14:textId="77777777" w:rsidR="009C0203" w:rsidRDefault="00BC1BB0">
            <w:pPr>
              <w:snapToGrid w:val="0"/>
              <w:jc w:val="center"/>
              <w:rPr>
                <w:rFonts w:eastAsia="仿宋"/>
                <w:bCs/>
                <w:color w:val="000000" w:themeColor="text1"/>
                <w:sz w:val="24"/>
              </w:rPr>
            </w:pPr>
            <w:r>
              <w:rPr>
                <w:rFonts w:eastAsia="仿宋"/>
                <w:bCs/>
                <w:color w:val="000000" w:themeColor="text1"/>
                <w:sz w:val="24"/>
              </w:rPr>
              <w:t>1</w:t>
            </w:r>
          </w:p>
        </w:tc>
        <w:tc>
          <w:tcPr>
            <w:tcW w:w="617" w:type="dxa"/>
            <w:tcBorders>
              <w:top w:val="single" w:sz="4" w:space="0" w:color="auto"/>
              <w:left w:val="single" w:sz="4" w:space="0" w:color="auto"/>
              <w:right w:val="single" w:sz="4" w:space="0" w:color="auto"/>
            </w:tcBorders>
            <w:vAlign w:val="center"/>
          </w:tcPr>
          <w:p w14:paraId="1A15D326" w14:textId="77777777" w:rsidR="009C0203" w:rsidRDefault="00BC1BB0">
            <w:pPr>
              <w:snapToGrid w:val="0"/>
              <w:jc w:val="center"/>
              <w:rPr>
                <w:rFonts w:eastAsia="仿宋"/>
                <w:bCs/>
                <w:color w:val="000000" w:themeColor="text1"/>
                <w:sz w:val="24"/>
              </w:rPr>
            </w:pPr>
            <w:r>
              <w:rPr>
                <w:rFonts w:eastAsia="仿宋"/>
                <w:bCs/>
                <w:color w:val="000000" w:themeColor="text1"/>
                <w:sz w:val="24"/>
              </w:rPr>
              <w:t>考试</w:t>
            </w:r>
          </w:p>
        </w:tc>
        <w:tc>
          <w:tcPr>
            <w:tcW w:w="626" w:type="dxa"/>
            <w:tcBorders>
              <w:left w:val="single" w:sz="4" w:space="0" w:color="auto"/>
              <w:right w:val="single" w:sz="4" w:space="0" w:color="auto"/>
            </w:tcBorders>
            <w:vAlign w:val="center"/>
          </w:tcPr>
          <w:p w14:paraId="5252108D" w14:textId="77777777" w:rsidR="009C0203" w:rsidRDefault="009C0203">
            <w:pPr>
              <w:snapToGrid w:val="0"/>
              <w:jc w:val="center"/>
              <w:rPr>
                <w:rFonts w:eastAsia="仿宋"/>
                <w:bCs/>
                <w:color w:val="000000" w:themeColor="text1"/>
                <w:szCs w:val="21"/>
              </w:rPr>
            </w:pPr>
          </w:p>
        </w:tc>
        <w:tc>
          <w:tcPr>
            <w:tcW w:w="831" w:type="dxa"/>
            <w:tcBorders>
              <w:left w:val="single" w:sz="4" w:space="0" w:color="auto"/>
              <w:right w:val="single" w:sz="4" w:space="0" w:color="auto"/>
            </w:tcBorders>
            <w:vAlign w:val="center"/>
          </w:tcPr>
          <w:p w14:paraId="3151D075" w14:textId="77777777" w:rsidR="009C0203" w:rsidRDefault="009C0203">
            <w:pPr>
              <w:snapToGrid w:val="0"/>
              <w:jc w:val="center"/>
              <w:rPr>
                <w:rFonts w:eastAsia="仿宋"/>
                <w:bCs/>
                <w:color w:val="000000" w:themeColor="text1"/>
                <w:szCs w:val="21"/>
              </w:rPr>
            </w:pPr>
          </w:p>
        </w:tc>
      </w:tr>
      <w:tr w:rsidR="009C0203" w14:paraId="07D891FC" w14:textId="77777777">
        <w:trPr>
          <w:cantSplit/>
          <w:trHeight w:val="369"/>
          <w:jc w:val="center"/>
        </w:trPr>
        <w:tc>
          <w:tcPr>
            <w:tcW w:w="736" w:type="dxa"/>
            <w:vMerge w:val="restart"/>
            <w:tcBorders>
              <w:left w:val="single" w:sz="4" w:space="0" w:color="auto"/>
              <w:right w:val="single" w:sz="4" w:space="0" w:color="auto"/>
            </w:tcBorders>
            <w:shd w:val="clear" w:color="auto" w:fill="D7D7D7"/>
            <w:vAlign w:val="center"/>
          </w:tcPr>
          <w:p w14:paraId="46B59490"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培养</w:t>
            </w:r>
          </w:p>
          <w:p w14:paraId="3F114183"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环节</w:t>
            </w:r>
          </w:p>
          <w:p w14:paraId="140B1955" w14:textId="77777777" w:rsidR="009C0203" w:rsidRDefault="00BC1BB0">
            <w:pPr>
              <w:snapToGrid w:val="0"/>
              <w:ind w:rightChars="-6" w:right="-13"/>
              <w:jc w:val="center"/>
              <w:rPr>
                <w:rFonts w:eastAsia="仿宋"/>
                <w:bCs/>
                <w:color w:val="000000" w:themeColor="text1"/>
                <w:sz w:val="24"/>
              </w:rPr>
            </w:pPr>
            <w:r>
              <w:rPr>
                <w:rFonts w:eastAsia="仿宋"/>
                <w:bCs/>
                <w:color w:val="000000" w:themeColor="text1"/>
                <w:sz w:val="24"/>
              </w:rPr>
              <w:t>（</w:t>
            </w:r>
            <w:r>
              <w:rPr>
                <w:rFonts w:eastAsia="仿宋"/>
                <w:bCs/>
                <w:color w:val="000000" w:themeColor="text1"/>
                <w:sz w:val="24"/>
              </w:rPr>
              <w:t>3</w:t>
            </w:r>
            <w:r>
              <w:rPr>
                <w:rFonts w:eastAsia="仿宋"/>
                <w:bCs/>
                <w:color w:val="000000" w:themeColor="text1"/>
                <w:sz w:val="24"/>
              </w:rPr>
              <w:t>学分）</w:t>
            </w:r>
          </w:p>
        </w:tc>
        <w:tc>
          <w:tcPr>
            <w:tcW w:w="1137" w:type="dxa"/>
            <w:tcBorders>
              <w:left w:val="single" w:sz="4" w:space="0" w:color="auto"/>
              <w:bottom w:val="single" w:sz="4" w:space="0" w:color="000000"/>
              <w:right w:val="single" w:sz="4" w:space="0" w:color="auto"/>
            </w:tcBorders>
            <w:vAlign w:val="center"/>
          </w:tcPr>
          <w:p w14:paraId="08D78416" w14:textId="77777777" w:rsidR="009C0203" w:rsidRDefault="00BC1BB0">
            <w:pPr>
              <w:snapToGrid w:val="0"/>
              <w:jc w:val="left"/>
              <w:rPr>
                <w:rFonts w:eastAsia="仿宋"/>
                <w:bCs/>
                <w:color w:val="000000" w:themeColor="text1"/>
                <w:sz w:val="24"/>
              </w:rPr>
            </w:pPr>
            <w:r>
              <w:rPr>
                <w:rFonts w:eastAsia="仿宋"/>
                <w:bCs/>
                <w:color w:val="000000" w:themeColor="text1"/>
                <w:sz w:val="24"/>
              </w:rPr>
              <w:t>22210161</w:t>
            </w:r>
          </w:p>
        </w:tc>
        <w:tc>
          <w:tcPr>
            <w:tcW w:w="3943" w:type="dxa"/>
            <w:tcBorders>
              <w:left w:val="single" w:sz="4" w:space="0" w:color="auto"/>
              <w:bottom w:val="single" w:sz="4" w:space="0" w:color="000000"/>
              <w:right w:val="single" w:sz="4" w:space="0" w:color="auto"/>
            </w:tcBorders>
            <w:vAlign w:val="center"/>
          </w:tcPr>
          <w:p w14:paraId="4EF2E7EE" w14:textId="77777777" w:rsidR="009C0203" w:rsidRDefault="00BC1BB0">
            <w:pPr>
              <w:snapToGrid w:val="0"/>
              <w:rPr>
                <w:rFonts w:eastAsia="仿宋"/>
                <w:bCs/>
                <w:color w:val="000000" w:themeColor="text1"/>
                <w:sz w:val="24"/>
              </w:rPr>
            </w:pPr>
            <w:r>
              <w:rPr>
                <w:rFonts w:eastAsia="仿宋"/>
                <w:bCs/>
                <w:color w:val="000000" w:themeColor="text1"/>
                <w:sz w:val="24"/>
              </w:rPr>
              <w:t>前沿讲座</w:t>
            </w:r>
          </w:p>
        </w:tc>
        <w:tc>
          <w:tcPr>
            <w:tcW w:w="597" w:type="dxa"/>
            <w:tcBorders>
              <w:top w:val="single" w:sz="4" w:space="0" w:color="auto"/>
              <w:left w:val="single" w:sz="4" w:space="0" w:color="auto"/>
              <w:bottom w:val="single" w:sz="4" w:space="0" w:color="000000"/>
              <w:right w:val="single" w:sz="4" w:space="0" w:color="auto"/>
            </w:tcBorders>
            <w:vAlign w:val="center"/>
          </w:tcPr>
          <w:p w14:paraId="57B8682E" w14:textId="77777777" w:rsidR="009C0203" w:rsidRDefault="00BC1BB0">
            <w:pPr>
              <w:snapToGrid w:val="0"/>
              <w:jc w:val="center"/>
              <w:rPr>
                <w:rFonts w:eastAsia="仿宋"/>
                <w:bCs/>
                <w:color w:val="000000" w:themeColor="text1"/>
                <w:sz w:val="24"/>
              </w:rPr>
            </w:pPr>
            <w:r>
              <w:rPr>
                <w:rFonts w:eastAsia="仿宋"/>
                <w:bCs/>
                <w:color w:val="000000" w:themeColor="text1"/>
                <w:sz w:val="24"/>
              </w:rPr>
              <w:t>1</w:t>
            </w:r>
          </w:p>
        </w:tc>
        <w:tc>
          <w:tcPr>
            <w:tcW w:w="619" w:type="dxa"/>
            <w:tcBorders>
              <w:top w:val="single" w:sz="4" w:space="0" w:color="auto"/>
              <w:left w:val="single" w:sz="4" w:space="0" w:color="auto"/>
              <w:bottom w:val="single" w:sz="4" w:space="0" w:color="000000"/>
              <w:right w:val="single" w:sz="4" w:space="0" w:color="auto"/>
            </w:tcBorders>
            <w:vAlign w:val="center"/>
          </w:tcPr>
          <w:p w14:paraId="58819AEE" w14:textId="77777777" w:rsidR="009C0203" w:rsidRDefault="009C0203">
            <w:pPr>
              <w:snapToGrid w:val="0"/>
              <w:jc w:val="center"/>
              <w:rPr>
                <w:rFonts w:eastAsia="仿宋"/>
                <w:bCs/>
                <w:color w:val="000000" w:themeColor="text1"/>
                <w:sz w:val="24"/>
              </w:rPr>
            </w:pPr>
          </w:p>
        </w:tc>
        <w:tc>
          <w:tcPr>
            <w:tcW w:w="668" w:type="dxa"/>
            <w:tcBorders>
              <w:top w:val="single" w:sz="4" w:space="0" w:color="auto"/>
              <w:left w:val="single" w:sz="4" w:space="0" w:color="auto"/>
              <w:bottom w:val="single" w:sz="4" w:space="0" w:color="000000"/>
              <w:right w:val="single" w:sz="4" w:space="0" w:color="auto"/>
            </w:tcBorders>
            <w:vAlign w:val="center"/>
          </w:tcPr>
          <w:p w14:paraId="7F217DB7" w14:textId="77777777" w:rsidR="009C0203" w:rsidRDefault="00BC1BB0">
            <w:pPr>
              <w:snapToGrid w:val="0"/>
              <w:jc w:val="center"/>
              <w:rPr>
                <w:rFonts w:eastAsia="仿宋"/>
                <w:bCs/>
                <w:color w:val="000000" w:themeColor="text1"/>
                <w:sz w:val="24"/>
              </w:rPr>
            </w:pPr>
            <w:r>
              <w:rPr>
                <w:rFonts w:eastAsia="仿宋"/>
                <w:bCs/>
                <w:color w:val="000000" w:themeColor="text1"/>
                <w:sz w:val="24"/>
              </w:rPr>
              <w:t>1-5</w:t>
            </w:r>
          </w:p>
        </w:tc>
        <w:tc>
          <w:tcPr>
            <w:tcW w:w="617" w:type="dxa"/>
            <w:tcBorders>
              <w:top w:val="single" w:sz="4" w:space="0" w:color="auto"/>
              <w:left w:val="single" w:sz="4" w:space="0" w:color="auto"/>
              <w:bottom w:val="single" w:sz="4" w:space="0" w:color="000000"/>
              <w:right w:val="single" w:sz="4" w:space="0" w:color="auto"/>
            </w:tcBorders>
            <w:vAlign w:val="center"/>
          </w:tcPr>
          <w:p w14:paraId="42E0CCD7" w14:textId="77777777" w:rsidR="009C0203" w:rsidRDefault="009C0203">
            <w:pPr>
              <w:snapToGrid w:val="0"/>
              <w:jc w:val="center"/>
              <w:rPr>
                <w:rFonts w:eastAsia="仿宋"/>
                <w:bCs/>
                <w:color w:val="000000" w:themeColor="text1"/>
                <w:sz w:val="24"/>
              </w:rPr>
            </w:pPr>
          </w:p>
        </w:tc>
        <w:tc>
          <w:tcPr>
            <w:tcW w:w="626" w:type="dxa"/>
            <w:tcBorders>
              <w:top w:val="single" w:sz="4" w:space="0" w:color="auto"/>
              <w:left w:val="single" w:sz="4" w:space="0" w:color="auto"/>
              <w:bottom w:val="single" w:sz="4" w:space="0" w:color="000000"/>
              <w:right w:val="single" w:sz="4" w:space="0" w:color="auto"/>
            </w:tcBorders>
            <w:vAlign w:val="center"/>
          </w:tcPr>
          <w:p w14:paraId="451F3B95" w14:textId="77777777" w:rsidR="009C0203" w:rsidRDefault="009C0203">
            <w:pPr>
              <w:snapToGrid w:val="0"/>
              <w:jc w:val="center"/>
              <w:rPr>
                <w:rFonts w:eastAsia="仿宋"/>
                <w:bCs/>
                <w:color w:val="000000" w:themeColor="text1"/>
                <w:szCs w:val="21"/>
              </w:rPr>
            </w:pPr>
          </w:p>
        </w:tc>
        <w:tc>
          <w:tcPr>
            <w:tcW w:w="831" w:type="dxa"/>
            <w:tcBorders>
              <w:top w:val="single" w:sz="4" w:space="0" w:color="auto"/>
              <w:left w:val="single" w:sz="4" w:space="0" w:color="auto"/>
              <w:bottom w:val="single" w:sz="4" w:space="0" w:color="000000"/>
              <w:right w:val="single" w:sz="4" w:space="0" w:color="auto"/>
            </w:tcBorders>
            <w:vAlign w:val="center"/>
          </w:tcPr>
          <w:p w14:paraId="5A3D970C" w14:textId="77777777" w:rsidR="009C0203" w:rsidRDefault="009C0203">
            <w:pPr>
              <w:snapToGrid w:val="0"/>
              <w:jc w:val="center"/>
              <w:rPr>
                <w:rFonts w:eastAsia="仿宋"/>
                <w:bCs/>
                <w:color w:val="000000" w:themeColor="text1"/>
                <w:szCs w:val="21"/>
              </w:rPr>
            </w:pPr>
          </w:p>
        </w:tc>
      </w:tr>
      <w:tr w:rsidR="009C0203" w14:paraId="1C8B41DF" w14:textId="77777777">
        <w:trPr>
          <w:cantSplit/>
          <w:trHeight w:val="401"/>
          <w:jc w:val="center"/>
        </w:trPr>
        <w:tc>
          <w:tcPr>
            <w:tcW w:w="736" w:type="dxa"/>
            <w:vMerge/>
            <w:tcBorders>
              <w:left w:val="single" w:sz="4" w:space="0" w:color="auto"/>
              <w:right w:val="single" w:sz="4" w:space="0" w:color="auto"/>
            </w:tcBorders>
            <w:shd w:val="clear" w:color="auto" w:fill="D7D7D7"/>
            <w:vAlign w:val="center"/>
          </w:tcPr>
          <w:p w14:paraId="1A65363C" w14:textId="77777777" w:rsidR="009C0203" w:rsidRDefault="009C0203">
            <w:pPr>
              <w:snapToGrid w:val="0"/>
              <w:rPr>
                <w:rFonts w:eastAsia="仿宋"/>
                <w:bCs/>
                <w:color w:val="000000" w:themeColor="text1"/>
                <w:szCs w:val="21"/>
              </w:rPr>
            </w:pPr>
          </w:p>
        </w:tc>
        <w:tc>
          <w:tcPr>
            <w:tcW w:w="1137" w:type="dxa"/>
            <w:tcBorders>
              <w:left w:val="single" w:sz="4" w:space="0" w:color="auto"/>
              <w:bottom w:val="single" w:sz="4" w:space="0" w:color="000000"/>
              <w:right w:val="single" w:sz="4" w:space="0" w:color="auto"/>
            </w:tcBorders>
            <w:vAlign w:val="center"/>
          </w:tcPr>
          <w:p w14:paraId="37DE4C6D" w14:textId="77777777" w:rsidR="009C0203" w:rsidRDefault="00BC1BB0">
            <w:pPr>
              <w:snapToGrid w:val="0"/>
              <w:jc w:val="left"/>
              <w:rPr>
                <w:rFonts w:eastAsia="仿宋"/>
                <w:bCs/>
                <w:color w:val="000000" w:themeColor="text1"/>
                <w:sz w:val="24"/>
              </w:rPr>
            </w:pPr>
            <w:r>
              <w:rPr>
                <w:rFonts w:eastAsia="仿宋"/>
                <w:bCs/>
                <w:color w:val="000000" w:themeColor="text1"/>
                <w:sz w:val="24"/>
              </w:rPr>
              <w:t>22210162</w:t>
            </w:r>
          </w:p>
        </w:tc>
        <w:tc>
          <w:tcPr>
            <w:tcW w:w="3943" w:type="dxa"/>
            <w:tcBorders>
              <w:left w:val="single" w:sz="4" w:space="0" w:color="auto"/>
              <w:bottom w:val="single" w:sz="4" w:space="0" w:color="000000"/>
              <w:right w:val="single" w:sz="4" w:space="0" w:color="auto"/>
            </w:tcBorders>
            <w:vAlign w:val="center"/>
          </w:tcPr>
          <w:p w14:paraId="6626C704" w14:textId="77777777" w:rsidR="009C0203" w:rsidRDefault="00BC1BB0">
            <w:pPr>
              <w:snapToGrid w:val="0"/>
              <w:rPr>
                <w:rFonts w:eastAsia="仿宋"/>
                <w:bCs/>
                <w:color w:val="000000" w:themeColor="text1"/>
                <w:sz w:val="24"/>
              </w:rPr>
            </w:pPr>
            <w:r>
              <w:rPr>
                <w:rFonts w:eastAsia="仿宋"/>
                <w:bCs/>
                <w:color w:val="000000" w:themeColor="text1"/>
                <w:sz w:val="24"/>
              </w:rPr>
              <w:t>社会实践与创新实践</w:t>
            </w:r>
          </w:p>
        </w:tc>
        <w:tc>
          <w:tcPr>
            <w:tcW w:w="597" w:type="dxa"/>
            <w:tcBorders>
              <w:top w:val="single" w:sz="4" w:space="0" w:color="auto"/>
              <w:left w:val="single" w:sz="4" w:space="0" w:color="auto"/>
              <w:bottom w:val="single" w:sz="4" w:space="0" w:color="000000"/>
              <w:right w:val="single" w:sz="4" w:space="0" w:color="auto"/>
            </w:tcBorders>
            <w:vAlign w:val="center"/>
          </w:tcPr>
          <w:p w14:paraId="78ADC0FD" w14:textId="77777777" w:rsidR="009C0203" w:rsidRDefault="00BC1BB0">
            <w:pPr>
              <w:snapToGrid w:val="0"/>
              <w:jc w:val="center"/>
              <w:rPr>
                <w:rFonts w:eastAsia="仿宋"/>
                <w:bCs/>
                <w:color w:val="000000" w:themeColor="text1"/>
                <w:sz w:val="24"/>
              </w:rPr>
            </w:pPr>
            <w:r>
              <w:rPr>
                <w:rFonts w:eastAsia="仿宋"/>
                <w:bCs/>
                <w:color w:val="000000" w:themeColor="text1"/>
                <w:sz w:val="24"/>
              </w:rPr>
              <w:t>1</w:t>
            </w:r>
          </w:p>
        </w:tc>
        <w:tc>
          <w:tcPr>
            <w:tcW w:w="619" w:type="dxa"/>
            <w:tcBorders>
              <w:top w:val="single" w:sz="4" w:space="0" w:color="auto"/>
              <w:left w:val="single" w:sz="4" w:space="0" w:color="auto"/>
              <w:bottom w:val="single" w:sz="4" w:space="0" w:color="000000"/>
              <w:right w:val="single" w:sz="4" w:space="0" w:color="auto"/>
            </w:tcBorders>
            <w:vAlign w:val="center"/>
          </w:tcPr>
          <w:p w14:paraId="3CD19043" w14:textId="77777777" w:rsidR="009C0203" w:rsidRDefault="009C0203">
            <w:pPr>
              <w:snapToGrid w:val="0"/>
              <w:jc w:val="center"/>
              <w:rPr>
                <w:rFonts w:eastAsia="仿宋"/>
                <w:bCs/>
                <w:color w:val="000000" w:themeColor="text1"/>
                <w:sz w:val="24"/>
              </w:rPr>
            </w:pPr>
          </w:p>
        </w:tc>
        <w:tc>
          <w:tcPr>
            <w:tcW w:w="668" w:type="dxa"/>
            <w:tcBorders>
              <w:top w:val="single" w:sz="4" w:space="0" w:color="auto"/>
              <w:left w:val="single" w:sz="4" w:space="0" w:color="auto"/>
              <w:bottom w:val="single" w:sz="4" w:space="0" w:color="000000"/>
              <w:right w:val="single" w:sz="4" w:space="0" w:color="auto"/>
            </w:tcBorders>
            <w:vAlign w:val="center"/>
          </w:tcPr>
          <w:p w14:paraId="4E9838F9" w14:textId="77777777" w:rsidR="009C0203" w:rsidRDefault="00BC1BB0">
            <w:pPr>
              <w:snapToGrid w:val="0"/>
              <w:jc w:val="center"/>
              <w:rPr>
                <w:rFonts w:eastAsia="仿宋"/>
                <w:bCs/>
                <w:color w:val="000000" w:themeColor="text1"/>
                <w:sz w:val="24"/>
              </w:rPr>
            </w:pPr>
            <w:r>
              <w:rPr>
                <w:rFonts w:eastAsia="仿宋"/>
                <w:bCs/>
                <w:color w:val="000000" w:themeColor="text1"/>
                <w:sz w:val="24"/>
              </w:rPr>
              <w:t>3-4</w:t>
            </w:r>
          </w:p>
        </w:tc>
        <w:tc>
          <w:tcPr>
            <w:tcW w:w="617" w:type="dxa"/>
            <w:tcBorders>
              <w:top w:val="single" w:sz="4" w:space="0" w:color="auto"/>
              <w:left w:val="single" w:sz="4" w:space="0" w:color="auto"/>
              <w:bottom w:val="single" w:sz="4" w:space="0" w:color="000000"/>
              <w:right w:val="single" w:sz="4" w:space="0" w:color="auto"/>
            </w:tcBorders>
            <w:vAlign w:val="center"/>
          </w:tcPr>
          <w:p w14:paraId="40CE921B" w14:textId="77777777" w:rsidR="009C0203" w:rsidRDefault="009C0203">
            <w:pPr>
              <w:snapToGrid w:val="0"/>
              <w:jc w:val="center"/>
              <w:rPr>
                <w:rFonts w:eastAsia="仿宋"/>
                <w:bCs/>
                <w:color w:val="000000" w:themeColor="text1"/>
                <w:sz w:val="24"/>
              </w:rPr>
            </w:pPr>
          </w:p>
        </w:tc>
        <w:tc>
          <w:tcPr>
            <w:tcW w:w="626" w:type="dxa"/>
            <w:tcBorders>
              <w:top w:val="single" w:sz="4" w:space="0" w:color="auto"/>
              <w:left w:val="single" w:sz="4" w:space="0" w:color="auto"/>
              <w:bottom w:val="single" w:sz="4" w:space="0" w:color="000000"/>
              <w:right w:val="single" w:sz="4" w:space="0" w:color="auto"/>
            </w:tcBorders>
            <w:vAlign w:val="center"/>
          </w:tcPr>
          <w:p w14:paraId="4FC7F3FE" w14:textId="77777777" w:rsidR="009C0203" w:rsidRDefault="009C0203">
            <w:pPr>
              <w:snapToGrid w:val="0"/>
              <w:jc w:val="center"/>
              <w:rPr>
                <w:rFonts w:eastAsia="仿宋"/>
                <w:bCs/>
                <w:color w:val="000000" w:themeColor="text1"/>
                <w:szCs w:val="21"/>
              </w:rPr>
            </w:pPr>
          </w:p>
        </w:tc>
        <w:tc>
          <w:tcPr>
            <w:tcW w:w="831" w:type="dxa"/>
            <w:tcBorders>
              <w:top w:val="single" w:sz="4" w:space="0" w:color="auto"/>
              <w:left w:val="single" w:sz="4" w:space="0" w:color="auto"/>
              <w:bottom w:val="single" w:sz="4" w:space="0" w:color="000000"/>
              <w:right w:val="single" w:sz="4" w:space="0" w:color="auto"/>
            </w:tcBorders>
            <w:vAlign w:val="center"/>
          </w:tcPr>
          <w:p w14:paraId="44E83D7A" w14:textId="77777777" w:rsidR="009C0203" w:rsidRDefault="009C0203">
            <w:pPr>
              <w:snapToGrid w:val="0"/>
              <w:jc w:val="center"/>
              <w:rPr>
                <w:rFonts w:eastAsia="仿宋"/>
                <w:bCs/>
                <w:color w:val="000000" w:themeColor="text1"/>
                <w:szCs w:val="21"/>
              </w:rPr>
            </w:pPr>
          </w:p>
        </w:tc>
      </w:tr>
      <w:tr w:rsidR="009C0203" w14:paraId="436D2C3B" w14:textId="77777777">
        <w:trPr>
          <w:cantSplit/>
          <w:trHeight w:val="605"/>
          <w:jc w:val="center"/>
        </w:trPr>
        <w:tc>
          <w:tcPr>
            <w:tcW w:w="736" w:type="dxa"/>
            <w:vMerge/>
            <w:tcBorders>
              <w:left w:val="single" w:sz="4" w:space="0" w:color="auto"/>
              <w:right w:val="single" w:sz="4" w:space="0" w:color="auto"/>
            </w:tcBorders>
            <w:shd w:val="clear" w:color="auto" w:fill="D7D7D7"/>
            <w:vAlign w:val="center"/>
          </w:tcPr>
          <w:p w14:paraId="256AC59B" w14:textId="77777777" w:rsidR="009C0203" w:rsidRDefault="009C0203">
            <w:pPr>
              <w:snapToGrid w:val="0"/>
              <w:rPr>
                <w:rFonts w:eastAsia="仿宋"/>
                <w:bCs/>
                <w:color w:val="000000" w:themeColor="text1"/>
                <w:szCs w:val="21"/>
              </w:rPr>
            </w:pPr>
          </w:p>
        </w:tc>
        <w:tc>
          <w:tcPr>
            <w:tcW w:w="1137" w:type="dxa"/>
            <w:tcBorders>
              <w:left w:val="single" w:sz="4" w:space="0" w:color="auto"/>
              <w:bottom w:val="single" w:sz="4" w:space="0" w:color="auto"/>
              <w:right w:val="single" w:sz="4" w:space="0" w:color="auto"/>
            </w:tcBorders>
            <w:vAlign w:val="center"/>
          </w:tcPr>
          <w:p w14:paraId="0C2B8AA0" w14:textId="77777777" w:rsidR="009C0203" w:rsidRDefault="00BC1BB0">
            <w:pPr>
              <w:snapToGrid w:val="0"/>
              <w:jc w:val="left"/>
              <w:rPr>
                <w:rFonts w:eastAsia="仿宋"/>
                <w:bCs/>
                <w:color w:val="000000" w:themeColor="text1"/>
                <w:sz w:val="24"/>
              </w:rPr>
            </w:pPr>
            <w:r>
              <w:rPr>
                <w:rFonts w:eastAsia="仿宋"/>
                <w:bCs/>
                <w:color w:val="000000" w:themeColor="text1"/>
                <w:sz w:val="24"/>
              </w:rPr>
              <w:t>22210163</w:t>
            </w:r>
          </w:p>
        </w:tc>
        <w:tc>
          <w:tcPr>
            <w:tcW w:w="3943" w:type="dxa"/>
            <w:tcBorders>
              <w:left w:val="single" w:sz="4" w:space="0" w:color="auto"/>
              <w:bottom w:val="single" w:sz="4" w:space="0" w:color="auto"/>
              <w:right w:val="single" w:sz="4" w:space="0" w:color="auto"/>
            </w:tcBorders>
            <w:vAlign w:val="center"/>
          </w:tcPr>
          <w:p w14:paraId="7D71E241" w14:textId="77777777" w:rsidR="009C0203" w:rsidRDefault="00BC1BB0">
            <w:pPr>
              <w:snapToGrid w:val="0"/>
              <w:rPr>
                <w:rFonts w:eastAsia="仿宋"/>
                <w:bCs/>
                <w:color w:val="000000" w:themeColor="text1"/>
                <w:sz w:val="24"/>
              </w:rPr>
            </w:pPr>
            <w:r>
              <w:rPr>
                <w:rFonts w:eastAsia="仿宋"/>
                <w:bCs/>
                <w:color w:val="000000" w:themeColor="text1"/>
                <w:sz w:val="24"/>
              </w:rPr>
              <w:t>中期筛选</w:t>
            </w:r>
          </w:p>
        </w:tc>
        <w:tc>
          <w:tcPr>
            <w:tcW w:w="597" w:type="dxa"/>
            <w:tcBorders>
              <w:top w:val="single" w:sz="4" w:space="0" w:color="auto"/>
              <w:left w:val="single" w:sz="4" w:space="0" w:color="auto"/>
              <w:bottom w:val="single" w:sz="4" w:space="0" w:color="auto"/>
              <w:right w:val="single" w:sz="4" w:space="0" w:color="auto"/>
            </w:tcBorders>
            <w:vAlign w:val="center"/>
          </w:tcPr>
          <w:p w14:paraId="1501D86B" w14:textId="77777777" w:rsidR="009C0203" w:rsidRDefault="00BC1BB0">
            <w:pPr>
              <w:snapToGrid w:val="0"/>
              <w:jc w:val="center"/>
              <w:rPr>
                <w:rFonts w:eastAsia="仿宋"/>
                <w:bCs/>
                <w:color w:val="000000" w:themeColor="text1"/>
                <w:sz w:val="24"/>
              </w:rPr>
            </w:pPr>
            <w:r>
              <w:rPr>
                <w:rFonts w:eastAsia="仿宋"/>
                <w:bCs/>
                <w:color w:val="000000" w:themeColor="text1"/>
                <w:sz w:val="24"/>
              </w:rPr>
              <w:t>1</w:t>
            </w:r>
          </w:p>
        </w:tc>
        <w:tc>
          <w:tcPr>
            <w:tcW w:w="619" w:type="dxa"/>
            <w:tcBorders>
              <w:top w:val="single" w:sz="4" w:space="0" w:color="auto"/>
              <w:left w:val="single" w:sz="4" w:space="0" w:color="auto"/>
              <w:bottom w:val="single" w:sz="4" w:space="0" w:color="auto"/>
              <w:right w:val="single" w:sz="4" w:space="0" w:color="auto"/>
            </w:tcBorders>
            <w:vAlign w:val="center"/>
          </w:tcPr>
          <w:p w14:paraId="02D83DA4" w14:textId="77777777" w:rsidR="009C0203" w:rsidRDefault="00BC1BB0">
            <w:pPr>
              <w:snapToGrid w:val="0"/>
              <w:jc w:val="center"/>
              <w:rPr>
                <w:rFonts w:eastAsia="仿宋"/>
                <w:bCs/>
                <w:color w:val="000000" w:themeColor="text1"/>
                <w:sz w:val="24"/>
              </w:rPr>
            </w:pPr>
            <w:r>
              <w:rPr>
                <w:rFonts w:eastAsia="仿宋"/>
                <w:bCs/>
                <w:color w:val="000000" w:themeColor="text1"/>
                <w:sz w:val="24"/>
              </w:rPr>
              <w:t>/</w:t>
            </w:r>
          </w:p>
        </w:tc>
        <w:tc>
          <w:tcPr>
            <w:tcW w:w="668" w:type="dxa"/>
            <w:tcBorders>
              <w:top w:val="single" w:sz="4" w:space="0" w:color="auto"/>
              <w:left w:val="single" w:sz="4" w:space="0" w:color="auto"/>
              <w:bottom w:val="single" w:sz="4" w:space="0" w:color="auto"/>
              <w:right w:val="single" w:sz="4" w:space="0" w:color="auto"/>
            </w:tcBorders>
            <w:vAlign w:val="center"/>
          </w:tcPr>
          <w:p w14:paraId="3CC17BF8" w14:textId="77777777" w:rsidR="009C0203" w:rsidRDefault="00BC1BB0">
            <w:pPr>
              <w:snapToGrid w:val="0"/>
              <w:jc w:val="center"/>
              <w:rPr>
                <w:rFonts w:eastAsia="仿宋"/>
                <w:bCs/>
                <w:color w:val="000000" w:themeColor="text1"/>
                <w:sz w:val="24"/>
              </w:rPr>
            </w:pPr>
            <w:r>
              <w:rPr>
                <w:rFonts w:eastAsia="仿宋"/>
                <w:bCs/>
                <w:color w:val="000000" w:themeColor="text1"/>
                <w:sz w:val="24"/>
              </w:rPr>
              <w:t>4</w:t>
            </w:r>
          </w:p>
        </w:tc>
        <w:tc>
          <w:tcPr>
            <w:tcW w:w="617" w:type="dxa"/>
            <w:tcBorders>
              <w:top w:val="single" w:sz="4" w:space="0" w:color="auto"/>
              <w:left w:val="single" w:sz="4" w:space="0" w:color="auto"/>
              <w:bottom w:val="single" w:sz="4" w:space="0" w:color="auto"/>
              <w:right w:val="single" w:sz="4" w:space="0" w:color="auto"/>
            </w:tcBorders>
            <w:vAlign w:val="center"/>
          </w:tcPr>
          <w:p w14:paraId="65BDA632" w14:textId="77777777" w:rsidR="009C0203" w:rsidRDefault="00BC1BB0">
            <w:pPr>
              <w:snapToGrid w:val="0"/>
              <w:jc w:val="center"/>
              <w:rPr>
                <w:rFonts w:eastAsia="仿宋"/>
                <w:bCs/>
                <w:color w:val="000000" w:themeColor="text1"/>
                <w:sz w:val="24"/>
              </w:rPr>
            </w:pPr>
            <w:r>
              <w:rPr>
                <w:rFonts w:eastAsia="仿宋"/>
                <w:bCs/>
                <w:color w:val="000000" w:themeColor="text1"/>
                <w:sz w:val="24"/>
              </w:rPr>
              <w:t>考查</w:t>
            </w:r>
          </w:p>
        </w:tc>
        <w:tc>
          <w:tcPr>
            <w:tcW w:w="626" w:type="dxa"/>
            <w:tcBorders>
              <w:top w:val="single" w:sz="4" w:space="0" w:color="auto"/>
              <w:left w:val="single" w:sz="4" w:space="0" w:color="auto"/>
              <w:bottom w:val="single" w:sz="4" w:space="0" w:color="auto"/>
              <w:right w:val="single" w:sz="4" w:space="0" w:color="auto"/>
            </w:tcBorders>
            <w:vAlign w:val="center"/>
          </w:tcPr>
          <w:p w14:paraId="379DB97C" w14:textId="77777777" w:rsidR="009C0203" w:rsidRDefault="009C0203">
            <w:pPr>
              <w:snapToGrid w:val="0"/>
              <w:jc w:val="center"/>
              <w:rPr>
                <w:rFonts w:eastAsia="仿宋"/>
                <w:bCs/>
                <w:color w:val="000000" w:themeColor="text1"/>
                <w:szCs w:val="21"/>
              </w:rPr>
            </w:pPr>
          </w:p>
        </w:tc>
        <w:tc>
          <w:tcPr>
            <w:tcW w:w="831" w:type="dxa"/>
            <w:tcBorders>
              <w:top w:val="single" w:sz="4" w:space="0" w:color="auto"/>
              <w:left w:val="single" w:sz="4" w:space="0" w:color="auto"/>
              <w:bottom w:val="single" w:sz="4" w:space="0" w:color="auto"/>
              <w:right w:val="single" w:sz="4" w:space="0" w:color="auto"/>
            </w:tcBorders>
            <w:vAlign w:val="center"/>
          </w:tcPr>
          <w:p w14:paraId="38E1A469" w14:textId="77777777" w:rsidR="009C0203" w:rsidRDefault="009C0203">
            <w:pPr>
              <w:snapToGrid w:val="0"/>
              <w:jc w:val="center"/>
              <w:rPr>
                <w:rFonts w:eastAsia="仿宋"/>
                <w:bCs/>
                <w:color w:val="000000" w:themeColor="text1"/>
                <w:szCs w:val="21"/>
              </w:rPr>
            </w:pPr>
          </w:p>
        </w:tc>
      </w:tr>
    </w:tbl>
    <w:p w14:paraId="4E46B657" w14:textId="77777777" w:rsidR="009C0203" w:rsidRDefault="009C0203">
      <w:pPr>
        <w:widowControl/>
        <w:spacing w:line="480" w:lineRule="exact"/>
        <w:rPr>
          <w:rFonts w:eastAsia="仿宋" w:cs="宋体"/>
          <w:color w:val="000000" w:themeColor="text1"/>
          <w:kern w:val="0"/>
          <w:sz w:val="24"/>
        </w:rPr>
      </w:pPr>
    </w:p>
    <w:p w14:paraId="3DC1539B" w14:textId="77777777" w:rsidR="009C0203" w:rsidRDefault="00BC1BB0">
      <w:pPr>
        <w:widowControl/>
        <w:jc w:val="left"/>
        <w:rPr>
          <w:rFonts w:eastAsia="仿宋"/>
          <w:bCs/>
          <w:color w:val="000000" w:themeColor="text1"/>
          <w:sz w:val="32"/>
          <w:szCs w:val="32"/>
        </w:rPr>
      </w:pPr>
      <w:r>
        <w:rPr>
          <w:rFonts w:eastAsia="仿宋"/>
          <w:color w:val="000000" w:themeColor="text1"/>
          <w:sz w:val="32"/>
          <w:szCs w:val="32"/>
        </w:rPr>
        <w:t>培养方案执笔人：</w:t>
      </w:r>
      <w:r>
        <w:rPr>
          <w:rFonts w:eastAsia="仿宋"/>
          <w:bCs/>
          <w:color w:val="000000" w:themeColor="text1"/>
          <w:sz w:val="32"/>
          <w:szCs w:val="32"/>
        </w:rPr>
        <w:t>尹蕾</w:t>
      </w:r>
    </w:p>
    <w:p w14:paraId="3CB13681"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审核人：牟艳丽</w:t>
      </w:r>
    </w:p>
    <w:p w14:paraId="7584BA7E" w14:textId="77777777" w:rsidR="009C0203" w:rsidRDefault="009C0203">
      <w:pPr>
        <w:rPr>
          <w:rFonts w:eastAsia="仿宋"/>
          <w:color w:val="000000" w:themeColor="text1"/>
          <w:sz w:val="24"/>
        </w:rPr>
      </w:pPr>
    </w:p>
    <w:p w14:paraId="7FF3667C" w14:textId="77777777" w:rsidR="009C0203" w:rsidRDefault="009C0203">
      <w:pPr>
        <w:widowControl/>
        <w:jc w:val="center"/>
        <w:rPr>
          <w:rFonts w:eastAsia="黑体" w:cs="宋体"/>
          <w:b/>
          <w:color w:val="000000" w:themeColor="text1"/>
          <w:kern w:val="0"/>
          <w:sz w:val="56"/>
          <w:szCs w:val="56"/>
        </w:rPr>
      </w:pPr>
    </w:p>
    <w:p w14:paraId="37AFA6D9" w14:textId="77777777" w:rsidR="009C0203" w:rsidRDefault="009C0203">
      <w:pPr>
        <w:widowControl/>
        <w:jc w:val="center"/>
        <w:rPr>
          <w:rFonts w:eastAsia="黑体" w:cs="宋体"/>
          <w:b/>
          <w:color w:val="000000" w:themeColor="text1"/>
          <w:kern w:val="0"/>
          <w:sz w:val="56"/>
          <w:szCs w:val="56"/>
        </w:rPr>
      </w:pPr>
    </w:p>
    <w:p w14:paraId="68A099C9" w14:textId="77777777" w:rsidR="009C0203" w:rsidRDefault="009C0203">
      <w:pPr>
        <w:widowControl/>
        <w:jc w:val="center"/>
        <w:rPr>
          <w:rFonts w:eastAsia="黑体" w:cs="宋体"/>
          <w:b/>
          <w:color w:val="000000" w:themeColor="text1"/>
          <w:kern w:val="0"/>
          <w:sz w:val="56"/>
          <w:szCs w:val="56"/>
        </w:rPr>
      </w:pPr>
    </w:p>
    <w:p w14:paraId="7438B4BE" w14:textId="77777777" w:rsidR="009C0203" w:rsidRDefault="009C0203">
      <w:pPr>
        <w:widowControl/>
        <w:jc w:val="center"/>
        <w:rPr>
          <w:rFonts w:eastAsia="黑体" w:cs="宋体"/>
          <w:b/>
          <w:color w:val="000000" w:themeColor="text1"/>
          <w:kern w:val="0"/>
          <w:sz w:val="52"/>
          <w:szCs w:val="52"/>
        </w:rPr>
      </w:pPr>
    </w:p>
    <w:p w14:paraId="3E7ADF79" w14:textId="77777777" w:rsidR="009C0203" w:rsidRDefault="00BC1BB0">
      <w:pPr>
        <w:pStyle w:val="1"/>
        <w:rPr>
          <w:rFonts w:ascii="Times New Roman" w:hAnsi="Times New Roman"/>
        </w:rPr>
      </w:pPr>
      <w:bookmarkStart w:id="254" w:name="_Toc20911"/>
      <w:bookmarkStart w:id="255" w:name="_Toc29186"/>
      <w:bookmarkStart w:id="256" w:name="_Toc6923"/>
      <w:bookmarkStart w:id="257" w:name="_Toc4529"/>
      <w:r>
        <w:rPr>
          <w:rFonts w:ascii="Times New Roman" w:hAnsi="Times New Roman" w:hint="eastAsia"/>
        </w:rPr>
        <w:t>药学院</w:t>
      </w:r>
      <w:bookmarkEnd w:id="254"/>
      <w:bookmarkEnd w:id="255"/>
      <w:bookmarkEnd w:id="256"/>
      <w:bookmarkEnd w:id="257"/>
    </w:p>
    <w:p w14:paraId="0ADC07F1" w14:textId="77777777" w:rsidR="009C0203" w:rsidRDefault="00BC1BB0">
      <w:pPr>
        <w:jc w:val="center"/>
      </w:pPr>
      <w:bookmarkStart w:id="258" w:name="_Toc4964"/>
      <w:r>
        <w:rPr>
          <w:rFonts w:eastAsia="黑体" w:cs="黑体" w:hint="eastAsia"/>
          <w:b/>
          <w:bCs/>
          <w:sz w:val="56"/>
          <w:szCs w:val="56"/>
        </w:rPr>
        <w:t>学术学位硕士研究生培养方案</w:t>
      </w:r>
      <w:bookmarkEnd w:id="258"/>
    </w:p>
    <w:p w14:paraId="36295A01" w14:textId="77777777" w:rsidR="009C0203" w:rsidRDefault="00BC1BB0">
      <w:pPr>
        <w:widowControl/>
        <w:jc w:val="left"/>
        <w:rPr>
          <w:rFonts w:eastAsia="黑体" w:cs="宋体"/>
          <w:b/>
          <w:color w:val="000000" w:themeColor="text1"/>
          <w:kern w:val="0"/>
          <w:sz w:val="56"/>
          <w:szCs w:val="56"/>
        </w:rPr>
      </w:pPr>
      <w:r>
        <w:rPr>
          <w:rFonts w:eastAsia="黑体" w:cs="宋体"/>
          <w:b/>
          <w:color w:val="000000" w:themeColor="text1"/>
          <w:kern w:val="0"/>
          <w:sz w:val="56"/>
          <w:szCs w:val="56"/>
        </w:rPr>
        <w:br w:type="page"/>
      </w:r>
    </w:p>
    <w:p w14:paraId="6B6EADB4" w14:textId="77777777" w:rsidR="009C0203" w:rsidRDefault="00BC1BB0">
      <w:pPr>
        <w:pStyle w:val="2"/>
        <w:rPr>
          <w:rFonts w:ascii="Times New Roman" w:hAnsi="Times New Roman"/>
        </w:rPr>
      </w:pPr>
      <w:bookmarkStart w:id="259" w:name="_Toc14678"/>
      <w:bookmarkStart w:id="260" w:name="_Toc30819"/>
      <w:r>
        <w:rPr>
          <w:rFonts w:ascii="Times New Roman" w:hAnsi="Times New Roman" w:hint="eastAsia"/>
        </w:rPr>
        <w:lastRenderedPageBreak/>
        <w:t>生物化学与分子生物学全日制学术学位硕士</w:t>
      </w:r>
      <w:r>
        <w:rPr>
          <w:rFonts w:ascii="Times New Roman" w:hAnsi="Times New Roman" w:hint="eastAsia"/>
        </w:rPr>
        <w:t xml:space="preserve">           </w:t>
      </w:r>
      <w:r>
        <w:rPr>
          <w:rFonts w:ascii="Times New Roman" w:hAnsi="Times New Roman" w:hint="eastAsia"/>
        </w:rPr>
        <w:t>研究生培养方案</w:t>
      </w:r>
      <w:bookmarkEnd w:id="259"/>
      <w:bookmarkEnd w:id="260"/>
    </w:p>
    <w:p w14:paraId="100ACE53" w14:textId="77777777" w:rsidR="009C0203" w:rsidRDefault="009C0203">
      <w:pPr>
        <w:spacing w:line="560" w:lineRule="exact"/>
        <w:ind w:firstLineChars="200" w:firstLine="640"/>
        <w:rPr>
          <w:rFonts w:eastAsia="黑体" w:cs="黑体"/>
          <w:bCs/>
          <w:color w:val="000000" w:themeColor="text1"/>
          <w:sz w:val="32"/>
          <w:szCs w:val="32"/>
        </w:rPr>
      </w:pPr>
    </w:p>
    <w:p w14:paraId="099A0A6A"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一、学科简介</w:t>
      </w:r>
    </w:p>
    <w:p w14:paraId="758E4A30"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hint="eastAsia"/>
          <w:color w:val="000000" w:themeColor="text1"/>
          <w:sz w:val="32"/>
          <w:szCs w:val="32"/>
        </w:rPr>
        <w:t>聊城大学药学院由聊城大学联合抗体药物与靶向治疗国家重点实验室于</w:t>
      </w:r>
      <w:r>
        <w:rPr>
          <w:rFonts w:eastAsia="仿宋" w:hint="eastAsia"/>
          <w:color w:val="000000" w:themeColor="text1"/>
          <w:sz w:val="32"/>
          <w:szCs w:val="32"/>
        </w:rPr>
        <w:t>2010</w:t>
      </w:r>
      <w:r>
        <w:rPr>
          <w:rFonts w:eastAsia="仿宋" w:hint="eastAsia"/>
          <w:color w:val="000000" w:themeColor="text1"/>
          <w:sz w:val="32"/>
          <w:szCs w:val="32"/>
        </w:rPr>
        <w:t>年创建。学院目前有生物制药、制药工程和药学</w:t>
      </w:r>
      <w:r>
        <w:rPr>
          <w:rFonts w:eastAsia="仿宋" w:hint="eastAsia"/>
          <w:color w:val="000000" w:themeColor="text1"/>
          <w:sz w:val="32"/>
          <w:szCs w:val="32"/>
        </w:rPr>
        <w:t>3</w:t>
      </w:r>
      <w:r>
        <w:rPr>
          <w:rFonts w:eastAsia="仿宋" w:hint="eastAsia"/>
          <w:color w:val="000000" w:themeColor="text1"/>
          <w:sz w:val="32"/>
          <w:szCs w:val="32"/>
        </w:rPr>
        <w:t>个本科专业，其中生物制药专业为山东省一流专业。学院现有专任教师</w:t>
      </w:r>
      <w:r>
        <w:rPr>
          <w:rFonts w:eastAsia="仿宋" w:hint="eastAsia"/>
          <w:color w:val="000000" w:themeColor="text1"/>
          <w:sz w:val="32"/>
          <w:szCs w:val="32"/>
        </w:rPr>
        <w:t>4</w:t>
      </w:r>
      <w:r>
        <w:rPr>
          <w:rFonts w:eastAsia="仿宋"/>
          <w:color w:val="000000" w:themeColor="text1"/>
          <w:sz w:val="32"/>
          <w:szCs w:val="32"/>
        </w:rPr>
        <w:t>5</w:t>
      </w:r>
      <w:r>
        <w:rPr>
          <w:rFonts w:eastAsia="仿宋" w:hint="eastAsia"/>
          <w:color w:val="000000" w:themeColor="text1"/>
          <w:sz w:val="32"/>
          <w:szCs w:val="32"/>
        </w:rPr>
        <w:t>人，教授（研究员、教授级工程师）</w:t>
      </w:r>
      <w:r>
        <w:rPr>
          <w:rFonts w:eastAsia="仿宋"/>
          <w:color w:val="000000" w:themeColor="text1"/>
          <w:sz w:val="32"/>
          <w:szCs w:val="32"/>
        </w:rPr>
        <w:t>8</w:t>
      </w:r>
      <w:r>
        <w:rPr>
          <w:rFonts w:eastAsia="仿宋" w:hint="eastAsia"/>
          <w:color w:val="000000" w:themeColor="text1"/>
          <w:sz w:val="32"/>
          <w:szCs w:val="32"/>
        </w:rPr>
        <w:t>人，副教授（副研究员、高级工程师）</w:t>
      </w:r>
      <w:r>
        <w:rPr>
          <w:rFonts w:eastAsia="仿宋"/>
          <w:color w:val="000000" w:themeColor="text1"/>
          <w:sz w:val="32"/>
          <w:szCs w:val="32"/>
        </w:rPr>
        <w:t>14</w:t>
      </w:r>
      <w:r>
        <w:rPr>
          <w:rFonts w:eastAsia="仿宋" w:hint="eastAsia"/>
          <w:color w:val="000000" w:themeColor="text1"/>
          <w:sz w:val="32"/>
          <w:szCs w:val="32"/>
        </w:rPr>
        <w:t>人，硕士生导师</w:t>
      </w:r>
      <w:r>
        <w:rPr>
          <w:rFonts w:eastAsia="仿宋"/>
          <w:color w:val="000000" w:themeColor="text1"/>
          <w:sz w:val="32"/>
          <w:szCs w:val="32"/>
        </w:rPr>
        <w:t>29</w:t>
      </w:r>
      <w:r>
        <w:rPr>
          <w:rFonts w:eastAsia="仿宋" w:hint="eastAsia"/>
          <w:color w:val="000000" w:themeColor="text1"/>
          <w:sz w:val="32"/>
          <w:szCs w:val="32"/>
        </w:rPr>
        <w:t>人，专任教师中</w:t>
      </w:r>
      <w:r>
        <w:rPr>
          <w:rFonts w:eastAsia="仿宋" w:hint="eastAsia"/>
          <w:color w:val="000000" w:themeColor="text1"/>
          <w:sz w:val="32"/>
          <w:szCs w:val="32"/>
        </w:rPr>
        <w:t>97%</w:t>
      </w:r>
      <w:r>
        <w:rPr>
          <w:rFonts w:eastAsia="仿宋" w:hint="eastAsia"/>
          <w:color w:val="000000" w:themeColor="text1"/>
          <w:sz w:val="32"/>
          <w:szCs w:val="32"/>
        </w:rPr>
        <w:t>以上具有博士学位。</w:t>
      </w:r>
      <w:r>
        <w:rPr>
          <w:rFonts w:eastAsia="仿宋" w:cs="仿宋_GB2312" w:hint="eastAsia"/>
          <w:color w:val="000000" w:themeColor="text1"/>
          <w:sz w:val="32"/>
          <w:szCs w:val="32"/>
        </w:rPr>
        <w:t>现有山东省省级重点学科“分子生物学与抗体药物工程”、山东省抗体制药协同创新中心、山东省纳米药物与释药系统工程研究中心、山东省抗病毒药物工程实验室、药物分子设计与高端制剂高校重点实验室等省级学科平台和聊城大学强特色建设“生物与医药”学科，形成了重大疾病药物靶点研究、抗体与小分子靶向药物的设计和筛选、</w:t>
      </w:r>
      <w:r>
        <w:rPr>
          <w:rFonts w:eastAsia="仿宋" w:cs="仿宋_GB2312"/>
          <w:color w:val="000000" w:themeColor="text1"/>
          <w:sz w:val="32"/>
          <w:szCs w:val="32"/>
        </w:rPr>
        <w:t>药物生产创新工艺研究</w:t>
      </w:r>
      <w:r>
        <w:rPr>
          <w:rFonts w:eastAsia="仿宋" w:cs="仿宋_GB2312" w:hint="eastAsia"/>
          <w:color w:val="000000" w:themeColor="text1"/>
          <w:sz w:val="32"/>
          <w:szCs w:val="32"/>
        </w:rPr>
        <w:t>、高端药物制剂研究以及药物质量和药效评价研究等五个科研团队。</w:t>
      </w:r>
      <w:r>
        <w:rPr>
          <w:rFonts w:eastAsia="仿宋" w:hint="eastAsia"/>
          <w:color w:val="000000" w:themeColor="text1"/>
          <w:sz w:val="32"/>
          <w:szCs w:val="32"/>
        </w:rPr>
        <w:t>学院依托生物化学与分子生物学学位点于</w:t>
      </w:r>
      <w:r>
        <w:rPr>
          <w:rFonts w:eastAsia="仿宋"/>
          <w:color w:val="000000" w:themeColor="text1"/>
          <w:sz w:val="32"/>
          <w:szCs w:val="32"/>
        </w:rPr>
        <w:t>2012</w:t>
      </w:r>
      <w:r>
        <w:rPr>
          <w:rFonts w:eastAsia="仿宋"/>
          <w:color w:val="000000" w:themeColor="text1"/>
          <w:sz w:val="32"/>
          <w:szCs w:val="32"/>
        </w:rPr>
        <w:t>年开始</w:t>
      </w:r>
      <w:r>
        <w:rPr>
          <w:rFonts w:eastAsia="仿宋" w:hint="eastAsia"/>
          <w:color w:val="000000" w:themeColor="text1"/>
          <w:sz w:val="32"/>
          <w:szCs w:val="32"/>
        </w:rPr>
        <w:t>招收硕士研究生，</w:t>
      </w:r>
      <w:r>
        <w:rPr>
          <w:rFonts w:eastAsia="仿宋" w:cs="仿宋_GB2312"/>
          <w:color w:val="000000" w:themeColor="text1"/>
          <w:sz w:val="32"/>
          <w:szCs w:val="32"/>
        </w:rPr>
        <w:t>培养的研究生经过系统的科研训练，掌握扎实的生物学</w:t>
      </w:r>
      <w:r>
        <w:rPr>
          <w:rFonts w:eastAsia="仿宋" w:cs="仿宋_GB2312" w:hint="eastAsia"/>
          <w:color w:val="000000" w:themeColor="text1"/>
          <w:sz w:val="32"/>
          <w:szCs w:val="32"/>
        </w:rPr>
        <w:t>和药学</w:t>
      </w:r>
      <w:r>
        <w:rPr>
          <w:rFonts w:eastAsia="仿宋" w:cs="仿宋_GB2312"/>
          <w:color w:val="000000" w:themeColor="text1"/>
          <w:sz w:val="32"/>
          <w:szCs w:val="32"/>
        </w:rPr>
        <w:t>基础理论，具备从事科学研究的能力</w:t>
      </w:r>
      <w:r>
        <w:rPr>
          <w:rFonts w:eastAsia="仿宋" w:cs="仿宋_GB2312" w:hint="eastAsia"/>
          <w:color w:val="000000" w:themeColor="text1"/>
          <w:sz w:val="32"/>
          <w:szCs w:val="32"/>
        </w:rPr>
        <w:t>，毕业研究生就业质量良好，毕业去向包括攻读博士研究生、企事业单位、出国深造等。</w:t>
      </w:r>
    </w:p>
    <w:p w14:paraId="6EC110CA"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二、培养目标</w:t>
      </w:r>
    </w:p>
    <w:p w14:paraId="7FAE113C"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落实立德树人根本任务，培养德、智、体、美、劳全面发展的高层次学术型和应用型科技创新菁英，为党和国家培养德智体美劳全面发展的社会主义建设者和接班人。</w:t>
      </w:r>
    </w:p>
    <w:p w14:paraId="53D834BD"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lastRenderedPageBreak/>
        <w:t>（一）拥护党的基本路线、方针和政策；坚定“四个自信”；热爱祖国，遵纪守法，品行端正，身心健康；有高尚的科学道德和良好的合作精神；能积极为社会主义现代化建设事业服务。</w:t>
      </w:r>
    </w:p>
    <w:p w14:paraId="286C1FF0"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（二）</w:t>
      </w:r>
      <w:r>
        <w:rPr>
          <w:rFonts w:eastAsia="仿宋" w:cs="仿宋_GB2312"/>
          <w:color w:val="000000" w:themeColor="text1"/>
          <w:sz w:val="32"/>
          <w:szCs w:val="32"/>
        </w:rPr>
        <w:t>掌握</w:t>
      </w:r>
      <w:r>
        <w:rPr>
          <w:rFonts w:eastAsia="仿宋" w:cs="仿宋_GB2312" w:hint="eastAsia"/>
          <w:color w:val="000000" w:themeColor="text1"/>
          <w:sz w:val="32"/>
          <w:szCs w:val="32"/>
        </w:rPr>
        <w:t>系统的</w:t>
      </w:r>
      <w:r>
        <w:rPr>
          <w:rFonts w:eastAsia="仿宋" w:cs="仿宋_GB2312"/>
          <w:color w:val="000000" w:themeColor="text1"/>
          <w:sz w:val="32"/>
          <w:szCs w:val="32"/>
        </w:rPr>
        <w:t>生物学和药学基本理论、知识和研究方法，了解现代生物学技术、</w:t>
      </w:r>
      <w:r>
        <w:rPr>
          <w:rFonts w:eastAsia="仿宋" w:cs="仿宋_GB2312" w:hint="eastAsia"/>
          <w:color w:val="000000" w:themeColor="text1"/>
          <w:sz w:val="32"/>
          <w:szCs w:val="32"/>
        </w:rPr>
        <w:t>医药技术发展</w:t>
      </w:r>
      <w:r>
        <w:rPr>
          <w:rFonts w:eastAsia="仿宋" w:cs="仿宋_GB2312"/>
          <w:color w:val="000000" w:themeColor="text1"/>
          <w:sz w:val="32"/>
          <w:szCs w:val="32"/>
        </w:rPr>
        <w:t>前沿，了解</w:t>
      </w:r>
      <w:r>
        <w:rPr>
          <w:rFonts w:eastAsia="仿宋" w:cs="仿宋_GB2312" w:hint="eastAsia"/>
          <w:color w:val="000000" w:themeColor="text1"/>
          <w:sz w:val="32"/>
          <w:szCs w:val="32"/>
        </w:rPr>
        <w:t>制药领域</w:t>
      </w:r>
      <w:r>
        <w:rPr>
          <w:rFonts w:eastAsia="仿宋" w:cs="仿宋_GB2312"/>
          <w:color w:val="000000" w:themeColor="text1"/>
          <w:sz w:val="32"/>
          <w:szCs w:val="32"/>
        </w:rPr>
        <w:t>新工艺、新技术和新设备的发展动态；能够独立地进行药物研发相关的实验和科研，并具有分析问题和解决实际问题的能力。具有较强的从事</w:t>
      </w:r>
      <w:r>
        <w:rPr>
          <w:rFonts w:eastAsia="仿宋" w:cs="仿宋_GB2312" w:hint="eastAsia"/>
          <w:color w:val="000000" w:themeColor="text1"/>
          <w:sz w:val="32"/>
          <w:szCs w:val="32"/>
        </w:rPr>
        <w:t>生产、</w:t>
      </w:r>
      <w:r>
        <w:rPr>
          <w:rFonts w:eastAsia="仿宋" w:cs="仿宋_GB2312"/>
          <w:color w:val="000000" w:themeColor="text1"/>
          <w:sz w:val="32"/>
          <w:szCs w:val="32"/>
        </w:rPr>
        <w:t>教学、科研和其他实际工作的能力。</w:t>
      </w:r>
    </w:p>
    <w:p w14:paraId="5711F588"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（三）能够创造性的开展研究，具备独立开展实验的能力，具有较强的科研素养，养成良好的学风作风、实事求是的科学态度和甘于奉献的科学精神。</w:t>
      </w:r>
    </w:p>
    <w:p w14:paraId="670536D9" w14:textId="77777777" w:rsidR="009C0203" w:rsidRDefault="00BC1BB0">
      <w:pPr>
        <w:spacing w:line="560" w:lineRule="exact"/>
        <w:ind w:firstLineChars="200" w:firstLine="640"/>
        <w:rPr>
          <w:rFonts w:eastAsia="黑体"/>
          <w:bCs/>
          <w:color w:val="000000" w:themeColor="text1"/>
          <w:sz w:val="32"/>
          <w:szCs w:val="32"/>
        </w:rPr>
      </w:pPr>
      <w:r>
        <w:rPr>
          <w:rFonts w:eastAsia="黑体" w:cs="黑体" w:hint="eastAsia"/>
          <w:bCs/>
          <w:color w:val="000000" w:themeColor="text1"/>
          <w:sz w:val="32"/>
          <w:szCs w:val="32"/>
        </w:rPr>
        <w:t>三、研究方向</w:t>
      </w:r>
    </w:p>
    <w:p w14:paraId="4E1617DF" w14:textId="77777777" w:rsidR="009C0203" w:rsidRDefault="00BC1BB0">
      <w:pPr>
        <w:spacing w:line="560" w:lineRule="exact"/>
        <w:ind w:firstLineChars="200" w:firstLine="640"/>
        <w:rPr>
          <w:rFonts w:eastAsia="仿宋" w:cs="仿宋_GB2312"/>
          <w:color w:val="000000" w:themeColor="text1"/>
          <w:sz w:val="32"/>
          <w:szCs w:val="32"/>
        </w:rPr>
      </w:pPr>
      <w:bookmarkStart w:id="261" w:name="_Hlk110006618"/>
      <w:r>
        <w:rPr>
          <w:rFonts w:eastAsia="仿宋" w:cs="仿宋_GB2312" w:hint="eastAsia"/>
          <w:color w:val="000000" w:themeColor="text1"/>
          <w:sz w:val="32"/>
          <w:szCs w:val="32"/>
        </w:rPr>
        <w:t>（一）</w:t>
      </w:r>
      <w:r>
        <w:rPr>
          <w:rFonts w:eastAsia="仿宋" w:cs="仿宋_GB2312"/>
          <w:color w:val="000000" w:themeColor="text1"/>
          <w:sz w:val="32"/>
          <w:szCs w:val="32"/>
        </w:rPr>
        <w:t>抗体药物</w:t>
      </w:r>
      <w:bookmarkEnd w:id="261"/>
    </w:p>
    <w:p w14:paraId="409E9536"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聚焦于抗体药物的研发与产业化全产业链，开展新型抗体分子结构、功能设计及候选药物研究，高效载体和工程细胞构建、筛选技术研究，新型结构抗体上下游工艺、高端制剂、稳定性关键技术研究，抗体类药物质量控制和标准化研究，抗体药物药理药代、临床转化及自主技术产业化研究，大规模生物反应器及配套的设备、技术、关键原材料研究。</w:t>
      </w:r>
    </w:p>
    <w:p w14:paraId="1ECF123C" w14:textId="77777777" w:rsidR="009C0203" w:rsidRDefault="00BC1BB0">
      <w:pPr>
        <w:spacing w:line="560" w:lineRule="exact"/>
        <w:ind w:firstLineChars="200" w:firstLine="640"/>
        <w:rPr>
          <w:rFonts w:eastAsia="仿宋" w:cs="仿宋_GB2312"/>
          <w:color w:val="000000" w:themeColor="text1"/>
          <w:sz w:val="32"/>
          <w:szCs w:val="32"/>
        </w:rPr>
      </w:pPr>
      <w:bookmarkStart w:id="262" w:name="_Hlk110006628"/>
      <w:r>
        <w:rPr>
          <w:rFonts w:eastAsia="仿宋" w:cs="仿宋_GB2312" w:hint="eastAsia"/>
          <w:color w:val="000000" w:themeColor="text1"/>
          <w:sz w:val="32"/>
          <w:szCs w:val="32"/>
        </w:rPr>
        <w:t>（二）免疫与靶向治疗</w:t>
      </w:r>
      <w:bookmarkEnd w:id="262"/>
    </w:p>
    <w:p w14:paraId="08FB4491"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color w:val="000000" w:themeColor="text1"/>
          <w:sz w:val="32"/>
          <w:szCs w:val="32"/>
        </w:rPr>
        <w:t>聚焦肿瘤、糖尿病</w:t>
      </w:r>
      <w:r>
        <w:rPr>
          <w:rFonts w:eastAsia="仿宋" w:cs="仿宋_GB2312" w:hint="eastAsia"/>
          <w:color w:val="000000" w:themeColor="text1"/>
          <w:sz w:val="32"/>
          <w:szCs w:val="32"/>
        </w:rPr>
        <w:t>和重大</w:t>
      </w:r>
      <w:r>
        <w:rPr>
          <w:rFonts w:eastAsia="仿宋" w:cs="仿宋_GB2312"/>
          <w:color w:val="000000" w:themeColor="text1"/>
          <w:sz w:val="32"/>
          <w:szCs w:val="32"/>
        </w:rPr>
        <w:t>疫情，致力于纳米靶向与缓控释高端制剂的研发。针对难溶性药物、高毒性药物、核酸药物等，对剂型、处方工艺、给药途径、适应症等进行优化，开发速释、缓控释等口服调释给药系统，脂质体、脂微球、脂质纳米粒、混悬型、油溶液、</w:t>
      </w:r>
      <w:r>
        <w:rPr>
          <w:rFonts w:eastAsia="仿宋" w:cs="仿宋_GB2312"/>
          <w:color w:val="000000" w:themeColor="text1"/>
          <w:sz w:val="32"/>
          <w:szCs w:val="32"/>
        </w:rPr>
        <w:lastRenderedPageBreak/>
        <w:t>胶束等新型注射给药系统，经皮、粘膜和眼用纳米给药装置。应用抗体等靶向修饰分子，开发靶向药物递送系统</w:t>
      </w:r>
      <w:r>
        <w:rPr>
          <w:rFonts w:eastAsia="仿宋" w:cs="仿宋_GB2312" w:hint="eastAsia"/>
          <w:color w:val="000000" w:themeColor="text1"/>
          <w:sz w:val="32"/>
          <w:szCs w:val="32"/>
        </w:rPr>
        <w:t>，</w:t>
      </w:r>
      <w:r>
        <w:rPr>
          <w:rFonts w:eastAsia="仿宋" w:cs="仿宋_GB2312"/>
          <w:color w:val="000000" w:themeColor="text1"/>
          <w:sz w:val="32"/>
          <w:szCs w:val="32"/>
        </w:rPr>
        <w:t>优化纳米制剂靶向修饰工艺，降低</w:t>
      </w:r>
      <w:r>
        <w:rPr>
          <w:rFonts w:eastAsia="仿宋" w:cs="仿宋_GB2312" w:hint="eastAsia"/>
          <w:color w:val="000000" w:themeColor="text1"/>
          <w:sz w:val="32"/>
          <w:szCs w:val="32"/>
        </w:rPr>
        <w:t>药物</w:t>
      </w:r>
      <w:r>
        <w:rPr>
          <w:rFonts w:eastAsia="仿宋" w:cs="仿宋_GB2312"/>
          <w:color w:val="000000" w:themeColor="text1"/>
          <w:sz w:val="32"/>
          <w:szCs w:val="32"/>
        </w:rPr>
        <w:t>毒副作用</w:t>
      </w:r>
      <w:r>
        <w:rPr>
          <w:rFonts w:eastAsia="仿宋" w:cs="仿宋_GB2312" w:hint="eastAsia"/>
          <w:color w:val="000000" w:themeColor="text1"/>
          <w:sz w:val="32"/>
          <w:szCs w:val="32"/>
        </w:rPr>
        <w:t>，</w:t>
      </w:r>
      <w:r>
        <w:rPr>
          <w:rFonts w:eastAsia="仿宋" w:cs="仿宋_GB2312"/>
          <w:color w:val="000000" w:themeColor="text1"/>
          <w:sz w:val="32"/>
          <w:szCs w:val="32"/>
        </w:rPr>
        <w:t>提高药物靶向给药效率</w:t>
      </w:r>
      <w:r>
        <w:rPr>
          <w:rFonts w:eastAsia="仿宋" w:cs="仿宋_GB2312" w:hint="eastAsia"/>
          <w:color w:val="000000" w:themeColor="text1"/>
          <w:sz w:val="32"/>
          <w:szCs w:val="32"/>
        </w:rPr>
        <w:t>和</w:t>
      </w:r>
      <w:r>
        <w:rPr>
          <w:rFonts w:eastAsia="仿宋" w:cs="仿宋_GB2312"/>
          <w:color w:val="000000" w:themeColor="text1"/>
          <w:sz w:val="32"/>
          <w:szCs w:val="32"/>
        </w:rPr>
        <w:t>疗效。</w:t>
      </w:r>
    </w:p>
    <w:p w14:paraId="2A822E11" w14:textId="77777777" w:rsidR="009C0203" w:rsidRDefault="00BC1BB0">
      <w:pPr>
        <w:spacing w:line="560" w:lineRule="exact"/>
        <w:ind w:firstLineChars="200" w:firstLine="640"/>
        <w:rPr>
          <w:rFonts w:eastAsia="仿宋" w:cs="仿宋_GB2312"/>
          <w:color w:val="000000" w:themeColor="text1"/>
          <w:sz w:val="32"/>
          <w:szCs w:val="32"/>
        </w:rPr>
      </w:pPr>
      <w:bookmarkStart w:id="263" w:name="_Hlk110006636"/>
      <w:r>
        <w:rPr>
          <w:rFonts w:eastAsia="仿宋" w:cs="仿宋_GB2312" w:hint="eastAsia"/>
          <w:color w:val="000000" w:themeColor="text1"/>
          <w:sz w:val="32"/>
          <w:szCs w:val="32"/>
        </w:rPr>
        <w:t>（三）</w:t>
      </w:r>
      <w:r>
        <w:rPr>
          <w:rFonts w:eastAsia="仿宋" w:cs="仿宋_GB2312"/>
          <w:color w:val="000000" w:themeColor="text1"/>
          <w:sz w:val="32"/>
          <w:szCs w:val="32"/>
        </w:rPr>
        <w:t>微生物与生化药学</w:t>
      </w:r>
      <w:bookmarkEnd w:id="263"/>
    </w:p>
    <w:p w14:paraId="5F2E0F47"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聚焦放线菌（稀有放线菌）、益生菌和珍稀食用菌等微生物资源以及天然植物和中药材资源，针对慢性炎症、免疫失调、内分泌与代谢紊乱等人体稳态失衡病证，基于合成生物学和化学生物学理论和技术筛选和发现具有药理或调节功能的天然药物和活性物质，阐明其作用机制并进行药物和健康功能产品的应用开发。</w:t>
      </w:r>
    </w:p>
    <w:p w14:paraId="050CED1D" w14:textId="77777777" w:rsidR="009C0203" w:rsidRDefault="00BC1BB0">
      <w:pPr>
        <w:spacing w:line="560" w:lineRule="exact"/>
        <w:ind w:firstLineChars="200" w:firstLine="640"/>
        <w:rPr>
          <w:rFonts w:eastAsia="黑体"/>
          <w:bCs/>
          <w:color w:val="000000" w:themeColor="text1"/>
          <w:sz w:val="32"/>
          <w:szCs w:val="32"/>
        </w:rPr>
      </w:pPr>
      <w:r>
        <w:rPr>
          <w:rFonts w:eastAsia="黑体" w:cs="黑体" w:hint="eastAsia"/>
          <w:bCs/>
          <w:color w:val="000000" w:themeColor="text1"/>
          <w:sz w:val="32"/>
          <w:szCs w:val="32"/>
        </w:rPr>
        <w:t>四、学制</w:t>
      </w:r>
    </w:p>
    <w:p w14:paraId="5BF12E9A"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本专业学术学位研究生实行以基本学制为基础的弹性学习年限。基本学制为</w:t>
      </w:r>
      <w:r>
        <w:rPr>
          <w:rFonts w:eastAsia="仿宋" w:cs="仿宋_GB2312" w:hint="eastAsia"/>
          <w:color w:val="000000" w:themeColor="text1"/>
          <w:sz w:val="32"/>
          <w:szCs w:val="32"/>
        </w:rPr>
        <w:t>3</w:t>
      </w:r>
      <w:r>
        <w:rPr>
          <w:rFonts w:eastAsia="仿宋" w:cs="仿宋_GB2312" w:hint="eastAsia"/>
          <w:color w:val="000000" w:themeColor="text1"/>
          <w:sz w:val="32"/>
          <w:szCs w:val="32"/>
        </w:rPr>
        <w:t>年，其中最长学习年限为</w:t>
      </w:r>
      <w:r>
        <w:rPr>
          <w:rFonts w:eastAsia="仿宋" w:cs="仿宋_GB2312" w:hint="eastAsia"/>
          <w:color w:val="000000" w:themeColor="text1"/>
          <w:sz w:val="32"/>
          <w:szCs w:val="32"/>
        </w:rPr>
        <w:t>5</w:t>
      </w:r>
      <w:r>
        <w:rPr>
          <w:rFonts w:eastAsia="仿宋" w:cs="仿宋_GB2312" w:hint="eastAsia"/>
          <w:color w:val="000000" w:themeColor="text1"/>
          <w:sz w:val="32"/>
          <w:szCs w:val="32"/>
        </w:rPr>
        <w:t>年（含休学、延期等学习时间）。在学校规定的最长学习年限内未完成学业的，按照《聊城大学研究生管理规定》（聊大校发〔</w:t>
      </w:r>
      <w:r>
        <w:rPr>
          <w:rFonts w:eastAsia="仿宋" w:cs="仿宋_GB2312" w:hint="eastAsia"/>
          <w:color w:val="000000" w:themeColor="text1"/>
          <w:sz w:val="32"/>
          <w:szCs w:val="32"/>
        </w:rPr>
        <w:t>2017</w:t>
      </w:r>
      <w:r>
        <w:rPr>
          <w:rFonts w:eastAsia="仿宋" w:cs="仿宋_GB2312" w:hint="eastAsia"/>
          <w:color w:val="000000" w:themeColor="text1"/>
          <w:sz w:val="32"/>
          <w:szCs w:val="32"/>
        </w:rPr>
        <w:t>〕</w:t>
      </w:r>
      <w:r>
        <w:rPr>
          <w:rFonts w:eastAsia="仿宋" w:cs="仿宋_GB2312" w:hint="eastAsia"/>
          <w:color w:val="000000" w:themeColor="text1"/>
          <w:sz w:val="32"/>
          <w:szCs w:val="32"/>
        </w:rPr>
        <w:t>60</w:t>
      </w:r>
      <w:r>
        <w:rPr>
          <w:rFonts w:eastAsia="仿宋" w:cs="仿宋_GB2312" w:hint="eastAsia"/>
          <w:color w:val="000000" w:themeColor="text1"/>
          <w:sz w:val="32"/>
          <w:szCs w:val="32"/>
        </w:rPr>
        <w:t>号）执行。</w:t>
      </w:r>
    </w:p>
    <w:p w14:paraId="4E95A535"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五、培养方式</w:t>
      </w:r>
    </w:p>
    <w:p w14:paraId="5DEFC53C"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落实立德树人根本任务，把正确的政治方向和价值导向贯穿于研究生教育全过程，强化思政课程与课程思政的协同育人作用，增强学术学位研究生的“四个自信”，将德育、智育、体育、美育和劳动教育贯穿整个培养方案，为党和国家培养德智体美劳全面发展的社会主义建设者和接班人。</w:t>
      </w:r>
    </w:p>
    <w:p w14:paraId="526E669D"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以经济社会发展需求为导向，推进学科交叉、科教融合、学科团队、科研平台协同育人。与国内外科研院所和一流大学建立联合培养、协同育人的培养模式；积极搭建研究生培养国际合作平台，努力推动联合培养、学分互认、海外实习、短期交流等国际化培养</w:t>
      </w:r>
      <w:r>
        <w:rPr>
          <w:rFonts w:eastAsia="仿宋" w:cs="仿宋_GB2312" w:hint="eastAsia"/>
          <w:color w:val="000000" w:themeColor="text1"/>
          <w:sz w:val="32"/>
          <w:szCs w:val="32"/>
        </w:rPr>
        <w:lastRenderedPageBreak/>
        <w:t>进程；完善有利于调动研究生主动性和创造性的培养方式。</w:t>
      </w:r>
    </w:p>
    <w:p w14:paraId="70636A60"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实行导师负责制和以导师为主的导师团队负责制，组建高水平的知识结构交叉互补型导师团队，构建以培养研究生创造力为核心的导师团队育人体系；导师全面关心研究生的成长，既教书又育人，负责研究生日常管理、学风和学术道德教育、制定研究生培养计划、组织开题、指导科学研究和学位论文等，充分发挥导师（组）的指导作用；采取课程学习、学术科研和论文写作相结合的方式，通过合理安排课程学习、科学研究、学术交流等各个培养环节，着重培养研究生优良学风素养、学术创新意识和科研创新能力。</w:t>
      </w:r>
    </w:p>
    <w:p w14:paraId="30F4E0CF"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六、课程设置</w:t>
      </w:r>
    </w:p>
    <w:p w14:paraId="3D612976"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（一）课程类型</w:t>
      </w:r>
    </w:p>
    <w:p w14:paraId="5380598D"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本学科课程分为学位必修课、选修课和跨学科学生补修课。学位必修课包括学位公共课、学位基础课和学位专业课，选修课包括公共选修课和专业选修课。硕士生应修满</w:t>
      </w:r>
      <w:r>
        <w:rPr>
          <w:rFonts w:eastAsia="仿宋" w:cs="仿宋_GB2312"/>
          <w:color w:val="000000" w:themeColor="text1"/>
          <w:sz w:val="32"/>
          <w:szCs w:val="32"/>
        </w:rPr>
        <w:t>36</w:t>
      </w:r>
      <w:r>
        <w:rPr>
          <w:rFonts w:eastAsia="仿宋" w:cs="仿宋_GB2312"/>
          <w:color w:val="000000" w:themeColor="text1"/>
          <w:sz w:val="32"/>
          <w:szCs w:val="32"/>
        </w:rPr>
        <w:t>学分方能毕业，跨学科学生应补修</w:t>
      </w:r>
      <w:r>
        <w:rPr>
          <w:rFonts w:eastAsia="仿宋" w:cs="仿宋_GB2312"/>
          <w:color w:val="000000" w:themeColor="text1"/>
          <w:sz w:val="32"/>
          <w:szCs w:val="32"/>
        </w:rPr>
        <w:t>2</w:t>
      </w:r>
      <w:r>
        <w:rPr>
          <w:rFonts w:eastAsia="仿宋" w:cs="仿宋_GB2312"/>
          <w:color w:val="000000" w:themeColor="text1"/>
          <w:sz w:val="32"/>
          <w:szCs w:val="32"/>
        </w:rPr>
        <w:t>门本科课程。研究生课程</w:t>
      </w:r>
      <w:r>
        <w:rPr>
          <w:rFonts w:eastAsia="仿宋" w:cs="仿宋_GB2312"/>
          <w:color w:val="000000" w:themeColor="text1"/>
          <w:sz w:val="32"/>
          <w:szCs w:val="32"/>
        </w:rPr>
        <w:t>16</w:t>
      </w:r>
      <w:r>
        <w:rPr>
          <w:rFonts w:eastAsia="仿宋" w:cs="仿宋_GB2312"/>
          <w:color w:val="000000" w:themeColor="text1"/>
          <w:sz w:val="32"/>
          <w:szCs w:val="32"/>
        </w:rPr>
        <w:t>学时为</w:t>
      </w:r>
      <w:r>
        <w:rPr>
          <w:rFonts w:eastAsia="仿宋" w:cs="仿宋_GB2312"/>
          <w:color w:val="000000" w:themeColor="text1"/>
          <w:sz w:val="32"/>
          <w:szCs w:val="32"/>
        </w:rPr>
        <w:t>1</w:t>
      </w:r>
      <w:r>
        <w:rPr>
          <w:rFonts w:eastAsia="仿宋" w:cs="仿宋_GB2312"/>
          <w:color w:val="000000" w:themeColor="text1"/>
          <w:sz w:val="32"/>
          <w:szCs w:val="32"/>
        </w:rPr>
        <w:t>学分，实验类课程</w:t>
      </w:r>
      <w:r>
        <w:rPr>
          <w:rFonts w:eastAsia="仿宋" w:cs="仿宋_GB2312"/>
          <w:color w:val="000000" w:themeColor="text1"/>
          <w:sz w:val="32"/>
          <w:szCs w:val="32"/>
        </w:rPr>
        <w:t xml:space="preserve"> 32</w:t>
      </w:r>
      <w:r>
        <w:rPr>
          <w:rFonts w:eastAsia="仿宋" w:cs="仿宋_GB2312"/>
          <w:color w:val="000000" w:themeColor="text1"/>
          <w:sz w:val="32"/>
          <w:szCs w:val="32"/>
        </w:rPr>
        <w:t>学时为</w:t>
      </w:r>
      <w:r>
        <w:rPr>
          <w:rFonts w:eastAsia="仿宋" w:cs="仿宋_GB2312"/>
          <w:color w:val="000000" w:themeColor="text1"/>
          <w:sz w:val="32"/>
          <w:szCs w:val="32"/>
        </w:rPr>
        <w:t>1</w:t>
      </w:r>
      <w:r>
        <w:rPr>
          <w:rFonts w:eastAsia="仿宋" w:cs="仿宋_GB2312"/>
          <w:color w:val="000000" w:themeColor="text1"/>
          <w:sz w:val="32"/>
          <w:szCs w:val="32"/>
        </w:rPr>
        <w:t>学分，单门课程一般不超过</w:t>
      </w:r>
      <w:r>
        <w:rPr>
          <w:rFonts w:eastAsia="仿宋" w:cs="仿宋_GB2312"/>
          <w:color w:val="000000" w:themeColor="text1"/>
          <w:sz w:val="32"/>
          <w:szCs w:val="32"/>
        </w:rPr>
        <w:t>3</w:t>
      </w:r>
      <w:r>
        <w:rPr>
          <w:rFonts w:eastAsia="仿宋" w:cs="仿宋_GB2312"/>
          <w:color w:val="000000" w:themeColor="text1"/>
          <w:sz w:val="32"/>
          <w:szCs w:val="32"/>
        </w:rPr>
        <w:t>学分。</w:t>
      </w:r>
    </w:p>
    <w:p w14:paraId="7DF84D36"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color w:val="000000" w:themeColor="text1"/>
          <w:sz w:val="32"/>
          <w:szCs w:val="32"/>
        </w:rPr>
        <w:t>1.</w:t>
      </w:r>
      <w:r>
        <w:rPr>
          <w:rFonts w:eastAsia="仿宋" w:cs="仿宋_GB2312"/>
          <w:color w:val="000000" w:themeColor="text1"/>
          <w:sz w:val="32"/>
          <w:szCs w:val="32"/>
        </w:rPr>
        <w:t>学位公共课</w:t>
      </w:r>
    </w:p>
    <w:p w14:paraId="39B70C66"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学位公共课包括新时代中国特色社会主义理论与实践（</w:t>
      </w:r>
      <w:r>
        <w:rPr>
          <w:rFonts w:eastAsia="仿宋" w:cs="仿宋_GB2312"/>
          <w:color w:val="000000" w:themeColor="text1"/>
          <w:sz w:val="32"/>
          <w:szCs w:val="32"/>
        </w:rPr>
        <w:t>2</w:t>
      </w:r>
      <w:r>
        <w:rPr>
          <w:rFonts w:eastAsia="仿宋" w:cs="仿宋_GB2312"/>
          <w:color w:val="000000" w:themeColor="text1"/>
          <w:sz w:val="32"/>
          <w:szCs w:val="32"/>
        </w:rPr>
        <w:t>学分）、</w:t>
      </w:r>
      <w:r>
        <w:rPr>
          <w:rFonts w:eastAsia="仿宋" w:cs="仿宋_GB2312" w:hint="eastAsia"/>
          <w:color w:val="000000" w:themeColor="text1"/>
          <w:sz w:val="32"/>
          <w:szCs w:val="32"/>
        </w:rPr>
        <w:t>自然辩证法概论</w:t>
      </w:r>
      <w:r>
        <w:rPr>
          <w:rFonts w:eastAsia="仿宋" w:cs="仿宋_GB2312"/>
          <w:color w:val="000000" w:themeColor="text1"/>
          <w:sz w:val="32"/>
          <w:szCs w:val="32"/>
        </w:rPr>
        <w:t>（</w:t>
      </w:r>
      <w:r>
        <w:rPr>
          <w:rFonts w:eastAsia="仿宋" w:cs="仿宋_GB2312"/>
          <w:color w:val="000000" w:themeColor="text1"/>
          <w:sz w:val="32"/>
          <w:szCs w:val="32"/>
        </w:rPr>
        <w:t>1</w:t>
      </w:r>
      <w:r>
        <w:rPr>
          <w:rFonts w:eastAsia="仿宋" w:cs="仿宋_GB2312"/>
          <w:color w:val="000000" w:themeColor="text1"/>
          <w:sz w:val="32"/>
          <w:szCs w:val="32"/>
        </w:rPr>
        <w:t>学分）、习近平总书记关于教育的重要论述研究（</w:t>
      </w:r>
      <w:r>
        <w:rPr>
          <w:rFonts w:eastAsia="仿宋" w:cs="仿宋_GB2312"/>
          <w:color w:val="000000" w:themeColor="text1"/>
          <w:sz w:val="32"/>
          <w:szCs w:val="32"/>
        </w:rPr>
        <w:t>1</w:t>
      </w:r>
      <w:r>
        <w:rPr>
          <w:rFonts w:eastAsia="仿宋" w:cs="仿宋_GB2312"/>
          <w:color w:val="000000" w:themeColor="text1"/>
          <w:sz w:val="32"/>
          <w:szCs w:val="32"/>
        </w:rPr>
        <w:t>学分）和学硕公共英语（</w:t>
      </w:r>
      <w:r>
        <w:rPr>
          <w:rFonts w:eastAsia="仿宋" w:cs="仿宋_GB2312"/>
          <w:color w:val="000000" w:themeColor="text1"/>
          <w:sz w:val="32"/>
          <w:szCs w:val="32"/>
        </w:rPr>
        <w:t>3</w:t>
      </w:r>
      <w:r>
        <w:rPr>
          <w:rFonts w:eastAsia="仿宋" w:cs="仿宋_GB2312"/>
          <w:color w:val="000000" w:themeColor="text1"/>
          <w:sz w:val="32"/>
          <w:szCs w:val="32"/>
        </w:rPr>
        <w:t>学分）。</w:t>
      </w:r>
    </w:p>
    <w:p w14:paraId="3E638197"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color w:val="000000" w:themeColor="text1"/>
          <w:sz w:val="32"/>
          <w:szCs w:val="32"/>
        </w:rPr>
        <w:t>2.</w:t>
      </w:r>
      <w:r>
        <w:rPr>
          <w:rFonts w:eastAsia="仿宋" w:cs="仿宋_GB2312"/>
          <w:color w:val="000000" w:themeColor="text1"/>
          <w:sz w:val="32"/>
          <w:szCs w:val="32"/>
        </w:rPr>
        <w:t>学位基础课</w:t>
      </w:r>
    </w:p>
    <w:p w14:paraId="0A6F6436"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生物化学与分子生物学（</w:t>
      </w:r>
      <w:r>
        <w:rPr>
          <w:rFonts w:eastAsia="仿宋" w:cs="仿宋_GB2312" w:hint="eastAsia"/>
          <w:color w:val="000000" w:themeColor="text1"/>
          <w:sz w:val="32"/>
          <w:szCs w:val="32"/>
        </w:rPr>
        <w:t>3</w:t>
      </w:r>
      <w:r>
        <w:rPr>
          <w:rFonts w:eastAsia="仿宋" w:cs="仿宋_GB2312"/>
          <w:color w:val="000000" w:themeColor="text1"/>
          <w:sz w:val="32"/>
          <w:szCs w:val="32"/>
        </w:rPr>
        <w:t>学分）、</w:t>
      </w:r>
      <w:r>
        <w:rPr>
          <w:rFonts w:eastAsia="仿宋" w:cs="仿宋_GB2312" w:hint="eastAsia"/>
          <w:color w:val="000000" w:themeColor="text1"/>
          <w:sz w:val="32"/>
          <w:szCs w:val="32"/>
        </w:rPr>
        <w:t>分子生物学技术</w:t>
      </w:r>
      <w:r>
        <w:rPr>
          <w:rFonts w:eastAsia="仿宋" w:cs="仿宋_GB2312"/>
          <w:color w:val="000000" w:themeColor="text1"/>
          <w:sz w:val="32"/>
          <w:szCs w:val="32"/>
        </w:rPr>
        <w:t>（</w:t>
      </w:r>
      <w:r>
        <w:rPr>
          <w:rFonts w:eastAsia="仿宋" w:cs="仿宋_GB2312" w:hint="eastAsia"/>
          <w:color w:val="000000" w:themeColor="text1"/>
          <w:sz w:val="32"/>
          <w:szCs w:val="32"/>
        </w:rPr>
        <w:t>3</w:t>
      </w:r>
      <w:r>
        <w:rPr>
          <w:rFonts w:eastAsia="仿宋" w:cs="仿宋_GB2312"/>
          <w:color w:val="000000" w:themeColor="text1"/>
          <w:sz w:val="32"/>
          <w:szCs w:val="32"/>
        </w:rPr>
        <w:t>学分）和论文写作与学术规范（</w:t>
      </w:r>
      <w:r>
        <w:rPr>
          <w:rFonts w:eastAsia="仿宋" w:cs="仿宋_GB2312"/>
          <w:color w:val="000000" w:themeColor="text1"/>
          <w:sz w:val="32"/>
          <w:szCs w:val="32"/>
        </w:rPr>
        <w:t>1</w:t>
      </w:r>
      <w:r>
        <w:rPr>
          <w:rFonts w:eastAsia="仿宋" w:cs="仿宋_GB2312"/>
          <w:color w:val="000000" w:themeColor="text1"/>
          <w:sz w:val="32"/>
          <w:szCs w:val="32"/>
        </w:rPr>
        <w:t>学分）。</w:t>
      </w:r>
    </w:p>
    <w:p w14:paraId="6E6423BC"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color w:val="000000" w:themeColor="text1"/>
          <w:sz w:val="32"/>
          <w:szCs w:val="32"/>
        </w:rPr>
        <w:t>3.</w:t>
      </w:r>
      <w:r>
        <w:rPr>
          <w:rFonts w:eastAsia="仿宋" w:cs="仿宋_GB2312"/>
          <w:color w:val="000000" w:themeColor="text1"/>
          <w:sz w:val="32"/>
          <w:szCs w:val="32"/>
        </w:rPr>
        <w:t>学位专业课</w:t>
      </w:r>
    </w:p>
    <w:p w14:paraId="12BBE560"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lastRenderedPageBreak/>
        <w:t>生物医药前沿讲座（</w:t>
      </w:r>
      <w:r>
        <w:rPr>
          <w:rFonts w:eastAsia="仿宋" w:cs="仿宋_GB2312" w:hint="eastAsia"/>
          <w:color w:val="000000" w:themeColor="text1"/>
          <w:sz w:val="32"/>
          <w:szCs w:val="32"/>
        </w:rPr>
        <w:t>3</w:t>
      </w:r>
      <w:r>
        <w:rPr>
          <w:rFonts w:eastAsia="仿宋" w:cs="仿宋_GB2312"/>
          <w:color w:val="000000" w:themeColor="text1"/>
          <w:sz w:val="32"/>
          <w:szCs w:val="32"/>
        </w:rPr>
        <w:t>学分）和</w:t>
      </w:r>
      <w:r>
        <w:rPr>
          <w:rFonts w:eastAsia="仿宋" w:cs="仿宋_GB2312" w:hint="eastAsia"/>
          <w:color w:val="000000" w:themeColor="text1"/>
          <w:sz w:val="32"/>
          <w:szCs w:val="32"/>
        </w:rPr>
        <w:t>抗体药物</w:t>
      </w:r>
      <w:r>
        <w:rPr>
          <w:rFonts w:eastAsia="仿宋" w:cs="仿宋_GB2312"/>
          <w:color w:val="000000" w:themeColor="text1"/>
          <w:sz w:val="32"/>
          <w:szCs w:val="32"/>
        </w:rPr>
        <w:t>（</w:t>
      </w:r>
      <w:r>
        <w:rPr>
          <w:rFonts w:eastAsia="仿宋" w:cs="仿宋_GB2312" w:hint="eastAsia"/>
          <w:color w:val="000000" w:themeColor="text1"/>
          <w:sz w:val="32"/>
          <w:szCs w:val="32"/>
        </w:rPr>
        <w:t>3</w:t>
      </w:r>
      <w:r>
        <w:rPr>
          <w:rFonts w:eastAsia="仿宋" w:cs="仿宋_GB2312"/>
          <w:color w:val="000000" w:themeColor="text1"/>
          <w:sz w:val="32"/>
          <w:szCs w:val="32"/>
        </w:rPr>
        <w:t>学分）</w:t>
      </w:r>
      <w:r>
        <w:rPr>
          <w:rFonts w:eastAsia="仿宋" w:cs="仿宋_GB2312" w:hint="eastAsia"/>
          <w:color w:val="000000" w:themeColor="text1"/>
          <w:sz w:val="32"/>
          <w:szCs w:val="32"/>
        </w:rPr>
        <w:t>和药理学专论</w:t>
      </w:r>
      <w:r>
        <w:rPr>
          <w:rFonts w:eastAsia="仿宋" w:cs="仿宋_GB2312"/>
          <w:color w:val="000000" w:themeColor="text1"/>
          <w:sz w:val="32"/>
          <w:szCs w:val="32"/>
        </w:rPr>
        <w:t>（</w:t>
      </w:r>
      <w:r>
        <w:rPr>
          <w:rFonts w:eastAsia="仿宋" w:cs="仿宋_GB2312" w:hint="eastAsia"/>
          <w:color w:val="000000" w:themeColor="text1"/>
          <w:sz w:val="32"/>
          <w:szCs w:val="32"/>
        </w:rPr>
        <w:t>3</w:t>
      </w:r>
      <w:r>
        <w:rPr>
          <w:rFonts w:eastAsia="仿宋" w:cs="仿宋_GB2312"/>
          <w:color w:val="000000" w:themeColor="text1"/>
          <w:sz w:val="32"/>
          <w:szCs w:val="32"/>
        </w:rPr>
        <w:t>学分）</w:t>
      </w:r>
      <w:r>
        <w:rPr>
          <w:rFonts w:eastAsia="仿宋" w:cs="仿宋_GB2312" w:hint="eastAsia"/>
          <w:color w:val="000000" w:themeColor="text1"/>
          <w:sz w:val="32"/>
          <w:szCs w:val="32"/>
        </w:rPr>
        <w:t>3</w:t>
      </w:r>
      <w:r>
        <w:rPr>
          <w:rFonts w:eastAsia="仿宋" w:cs="仿宋_GB2312"/>
          <w:color w:val="000000" w:themeColor="text1"/>
          <w:sz w:val="32"/>
          <w:szCs w:val="32"/>
        </w:rPr>
        <w:t>门共同课程。</w:t>
      </w:r>
    </w:p>
    <w:p w14:paraId="4D5B53F0"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color w:val="000000" w:themeColor="text1"/>
          <w:sz w:val="32"/>
          <w:szCs w:val="32"/>
        </w:rPr>
        <w:t>4.</w:t>
      </w:r>
      <w:r>
        <w:rPr>
          <w:rFonts w:eastAsia="仿宋" w:cs="仿宋_GB2312"/>
          <w:color w:val="000000" w:themeColor="text1"/>
          <w:sz w:val="32"/>
          <w:szCs w:val="32"/>
        </w:rPr>
        <w:t>选修课</w:t>
      </w:r>
    </w:p>
    <w:p w14:paraId="43B003A4"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选修课包括公共选修课和专业选修课。公共选修课包括人文艺术、创新创业、素质拓展、交叉学科等开放性公共选修课，线下</w:t>
      </w:r>
      <w:r>
        <w:rPr>
          <w:rFonts w:eastAsia="仿宋" w:cs="仿宋_GB2312"/>
          <w:color w:val="000000" w:themeColor="text1"/>
          <w:sz w:val="32"/>
          <w:szCs w:val="32"/>
        </w:rPr>
        <w:t>6</w:t>
      </w:r>
      <w:r>
        <w:rPr>
          <w:rFonts w:eastAsia="仿宋" w:cs="仿宋_GB2312"/>
          <w:color w:val="000000" w:themeColor="text1"/>
          <w:sz w:val="32"/>
          <w:szCs w:val="32"/>
        </w:rPr>
        <w:t>门、线上</w:t>
      </w:r>
      <w:r>
        <w:rPr>
          <w:rFonts w:eastAsia="仿宋" w:cs="仿宋_GB2312"/>
          <w:color w:val="000000" w:themeColor="text1"/>
          <w:sz w:val="32"/>
          <w:szCs w:val="32"/>
        </w:rPr>
        <w:t>3</w:t>
      </w:r>
      <w:r>
        <w:rPr>
          <w:rFonts w:eastAsia="仿宋" w:cs="仿宋_GB2312"/>
          <w:color w:val="000000" w:themeColor="text1"/>
          <w:sz w:val="32"/>
          <w:szCs w:val="32"/>
        </w:rPr>
        <w:t>门，需选修</w:t>
      </w:r>
      <w:r>
        <w:rPr>
          <w:rFonts w:eastAsia="仿宋" w:cs="仿宋_GB2312"/>
          <w:color w:val="000000" w:themeColor="text1"/>
          <w:sz w:val="32"/>
          <w:szCs w:val="32"/>
        </w:rPr>
        <w:t>4</w:t>
      </w:r>
      <w:r>
        <w:rPr>
          <w:rFonts w:eastAsia="仿宋" w:cs="仿宋_GB2312"/>
          <w:color w:val="000000" w:themeColor="text1"/>
          <w:sz w:val="32"/>
          <w:szCs w:val="32"/>
        </w:rPr>
        <w:t>学分，选课方式为线上课必选</w:t>
      </w:r>
      <w:r>
        <w:rPr>
          <w:rFonts w:eastAsia="仿宋" w:cs="仿宋_GB2312"/>
          <w:color w:val="000000" w:themeColor="text1"/>
          <w:sz w:val="32"/>
          <w:szCs w:val="32"/>
        </w:rPr>
        <w:t>1</w:t>
      </w:r>
      <w:r>
        <w:rPr>
          <w:rFonts w:eastAsia="仿宋" w:cs="仿宋_GB2312"/>
          <w:color w:val="000000" w:themeColor="text1"/>
          <w:sz w:val="32"/>
          <w:szCs w:val="32"/>
        </w:rPr>
        <w:t>门，线下课必选</w:t>
      </w:r>
      <w:r>
        <w:rPr>
          <w:rFonts w:eastAsia="仿宋" w:cs="仿宋_GB2312"/>
          <w:color w:val="000000" w:themeColor="text1"/>
          <w:sz w:val="32"/>
          <w:szCs w:val="32"/>
        </w:rPr>
        <w:t>1</w:t>
      </w:r>
      <w:r>
        <w:rPr>
          <w:rFonts w:eastAsia="仿宋" w:cs="仿宋_GB2312"/>
          <w:color w:val="000000" w:themeColor="text1"/>
          <w:sz w:val="32"/>
          <w:szCs w:val="32"/>
        </w:rPr>
        <w:t>门。专业选修课主要是各研究方向的前沿性和专题性课程，需选修</w:t>
      </w:r>
      <w:r>
        <w:rPr>
          <w:rFonts w:eastAsia="仿宋" w:cs="仿宋_GB2312"/>
          <w:color w:val="000000" w:themeColor="text1"/>
          <w:sz w:val="32"/>
          <w:szCs w:val="32"/>
        </w:rPr>
        <w:t>6</w:t>
      </w:r>
      <w:r>
        <w:rPr>
          <w:rFonts w:eastAsia="仿宋" w:cs="仿宋_GB2312"/>
          <w:color w:val="000000" w:themeColor="text1"/>
          <w:sz w:val="32"/>
          <w:szCs w:val="32"/>
        </w:rPr>
        <w:t>学分。</w:t>
      </w:r>
    </w:p>
    <w:p w14:paraId="5288822B"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color w:val="000000" w:themeColor="text1"/>
          <w:sz w:val="32"/>
          <w:szCs w:val="32"/>
        </w:rPr>
        <w:t>5.</w:t>
      </w:r>
      <w:r>
        <w:rPr>
          <w:rFonts w:eastAsia="仿宋" w:cs="仿宋_GB2312"/>
          <w:color w:val="000000" w:themeColor="text1"/>
          <w:sz w:val="32"/>
          <w:szCs w:val="32"/>
        </w:rPr>
        <w:t>补修课</w:t>
      </w:r>
    </w:p>
    <w:p w14:paraId="59F6926C"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跨学科或以同等学力考入的研究生必须补修本专业本科阶段</w:t>
      </w:r>
      <w:r>
        <w:rPr>
          <w:rFonts w:eastAsia="仿宋" w:cs="仿宋_GB2312"/>
          <w:color w:val="000000" w:themeColor="text1"/>
          <w:sz w:val="32"/>
          <w:szCs w:val="32"/>
        </w:rPr>
        <w:t>2</w:t>
      </w:r>
      <w:r>
        <w:rPr>
          <w:rFonts w:eastAsia="仿宋" w:cs="仿宋_GB2312"/>
          <w:color w:val="000000" w:themeColor="text1"/>
          <w:sz w:val="32"/>
          <w:szCs w:val="32"/>
        </w:rPr>
        <w:t>门主干课程。补修课程成绩须合格但不计学分。</w:t>
      </w:r>
    </w:p>
    <w:p w14:paraId="635C1B2A"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（二）课程考核</w:t>
      </w:r>
    </w:p>
    <w:p w14:paraId="5F8B039B"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课程考核分为考试和考查两种，学位课成绩</w:t>
      </w:r>
      <w:r>
        <w:rPr>
          <w:rFonts w:eastAsia="仿宋" w:cs="仿宋_GB2312"/>
          <w:color w:val="000000" w:themeColor="text1"/>
          <w:sz w:val="32"/>
          <w:szCs w:val="32"/>
        </w:rPr>
        <w:t>70</w:t>
      </w:r>
      <w:r>
        <w:rPr>
          <w:rFonts w:eastAsia="仿宋" w:cs="仿宋_GB2312"/>
          <w:color w:val="000000" w:themeColor="text1"/>
          <w:sz w:val="32"/>
          <w:szCs w:val="32"/>
        </w:rPr>
        <w:t>分为合格，非学位课成绩</w:t>
      </w:r>
      <w:r>
        <w:rPr>
          <w:rFonts w:eastAsia="仿宋" w:cs="仿宋_GB2312"/>
          <w:color w:val="000000" w:themeColor="text1"/>
          <w:sz w:val="32"/>
          <w:szCs w:val="32"/>
        </w:rPr>
        <w:t>60</w:t>
      </w:r>
      <w:r>
        <w:rPr>
          <w:rFonts w:eastAsia="仿宋" w:cs="仿宋_GB2312"/>
          <w:color w:val="000000" w:themeColor="text1"/>
          <w:sz w:val="32"/>
          <w:szCs w:val="32"/>
        </w:rPr>
        <w:t>分为合格，成绩合格获得学分。课程考核不合格者须随下一级重新修读，学习成绩单中此门课程显示重修。成绩不合格且在毕业资格审查前未完成重修者，应申请延期毕业。</w:t>
      </w:r>
    </w:p>
    <w:p w14:paraId="731639FB"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七、培养环节</w:t>
      </w:r>
    </w:p>
    <w:p w14:paraId="36BB48DF"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培养环节是指课程学习之外的前沿讲座、社会实践、论文开题、中期筛选、学分互认等必须完成的必修环节。</w:t>
      </w:r>
    </w:p>
    <w:p w14:paraId="49E76210"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（一）前沿讲座</w:t>
      </w:r>
    </w:p>
    <w:p w14:paraId="4CA9CB7D"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研究生的学术活动由导师负责实施和考核，并依据研究生的完成情况评定成绩。研究生在学期间必须积极参加学校、学院、实验室、学位点组织的各项学术活动，包括文献阅读报告、研究进展报告、研究总结报告和前沿讲座等。</w:t>
      </w:r>
    </w:p>
    <w:p w14:paraId="28F065C9"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lastRenderedPageBreak/>
        <w:t>在读期间，研究生应听取不少于</w:t>
      </w:r>
      <w:r>
        <w:rPr>
          <w:rFonts w:eastAsia="仿宋" w:cs="仿宋_GB2312" w:hint="eastAsia"/>
          <w:color w:val="000000" w:themeColor="text1"/>
          <w:sz w:val="32"/>
          <w:szCs w:val="32"/>
        </w:rPr>
        <w:t>10</w:t>
      </w:r>
      <w:r>
        <w:rPr>
          <w:rFonts w:eastAsia="仿宋" w:cs="仿宋_GB2312" w:hint="eastAsia"/>
          <w:color w:val="000000" w:themeColor="text1"/>
          <w:sz w:val="32"/>
          <w:szCs w:val="32"/>
        </w:rPr>
        <w:t>次学术讲座，公开主讲不少于</w:t>
      </w:r>
      <w:r>
        <w:rPr>
          <w:rFonts w:eastAsia="仿宋" w:cs="仿宋_GB2312" w:hint="eastAsia"/>
          <w:color w:val="000000" w:themeColor="text1"/>
          <w:sz w:val="32"/>
          <w:szCs w:val="32"/>
        </w:rPr>
        <w:t>2</w:t>
      </w:r>
      <w:r>
        <w:rPr>
          <w:rFonts w:eastAsia="仿宋" w:cs="仿宋_GB2312" w:hint="eastAsia"/>
          <w:color w:val="000000" w:themeColor="text1"/>
          <w:sz w:val="32"/>
          <w:szCs w:val="32"/>
        </w:rPr>
        <w:t>次学术报告，每次参加学术活动应有书面记录，做学术报告要有书面材料。申请学位前，经导师签字评定的书面记录交学院备案，取得</w:t>
      </w:r>
      <w:r>
        <w:rPr>
          <w:rFonts w:eastAsia="仿宋" w:cs="仿宋_GB2312" w:hint="eastAsia"/>
          <w:color w:val="000000" w:themeColor="text1"/>
          <w:sz w:val="32"/>
          <w:szCs w:val="32"/>
        </w:rPr>
        <w:t>1</w:t>
      </w:r>
      <w:r>
        <w:rPr>
          <w:rFonts w:eastAsia="仿宋" w:cs="仿宋_GB2312" w:hint="eastAsia"/>
          <w:color w:val="000000" w:themeColor="text1"/>
          <w:sz w:val="32"/>
          <w:szCs w:val="32"/>
        </w:rPr>
        <w:t>学分。</w:t>
      </w:r>
    </w:p>
    <w:p w14:paraId="297D8EA9"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（二）社会实践与创新实践</w:t>
      </w:r>
    </w:p>
    <w:p w14:paraId="50D6BD8A"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研究生在学期间至少参加一次社会实践或创新实践活动。社会实践可以多种形式开展，包括结合学科研究开展的社会调查、田野调查、挂职锻炼、企（行）业实习实践、志愿者服务、支教、暑期“三下乡”活动等；研究生“三助”可纳入社会实践；也可通过参加当年有效的聊城大学《大学生学科竞赛项目指南》所列赛事，并获得省级以上奖励的创新实践活动，取得</w:t>
      </w:r>
      <w:r>
        <w:rPr>
          <w:rFonts w:eastAsia="仿宋" w:cs="仿宋_GB2312" w:hint="eastAsia"/>
          <w:color w:val="000000" w:themeColor="text1"/>
          <w:sz w:val="32"/>
          <w:szCs w:val="32"/>
        </w:rPr>
        <w:t>1</w:t>
      </w:r>
      <w:r>
        <w:rPr>
          <w:rFonts w:eastAsia="仿宋" w:cs="仿宋_GB2312" w:hint="eastAsia"/>
          <w:color w:val="000000" w:themeColor="text1"/>
          <w:sz w:val="32"/>
          <w:szCs w:val="32"/>
        </w:rPr>
        <w:t>学分。</w:t>
      </w:r>
    </w:p>
    <w:p w14:paraId="5932304C"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（三）中期筛选</w:t>
      </w:r>
    </w:p>
    <w:p w14:paraId="7573B34A"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中期筛选是在课程学习基本结束后，以个人培养计划为依据，对研究生的思想政治表现、课程学习情况和科研能力等方面进行的综合考核。思想政治表现考核，主要考核硕士生平时的政治学习、思想表现、道德品质和组织纪律；课程学习情况，以课程综合考试为主，并综合考核科研、外语水平和平时课程学习成绩；科研能力考核，结合论文开题报告及平时科研开展情况进行。</w:t>
      </w:r>
    </w:p>
    <w:p w14:paraId="72B21C5C"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color w:val="000000" w:themeColor="text1"/>
          <w:sz w:val="32"/>
          <w:szCs w:val="32"/>
        </w:rPr>
        <w:t>中期筛选成绩按优、良、中、差评定，中等以上者，进入学位论文写作阶段，获得</w:t>
      </w:r>
      <w:r>
        <w:rPr>
          <w:rFonts w:eastAsia="仿宋" w:cs="仿宋" w:hint="eastAsia"/>
          <w:color w:val="000000" w:themeColor="text1"/>
          <w:sz w:val="32"/>
          <w:szCs w:val="32"/>
        </w:rPr>
        <w:t>1</w:t>
      </w:r>
      <w:r>
        <w:rPr>
          <w:rFonts w:eastAsia="仿宋" w:cs="仿宋" w:hint="eastAsia"/>
          <w:color w:val="000000" w:themeColor="text1"/>
          <w:sz w:val="32"/>
          <w:szCs w:val="32"/>
        </w:rPr>
        <w:t>学分，成绩为差者，予以淘汰或分流。</w:t>
      </w:r>
    </w:p>
    <w:p w14:paraId="35F6E6A4"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（四）科研成果</w:t>
      </w:r>
    </w:p>
    <w:p w14:paraId="5BFAE6BC"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研究生在读期间取得的科研成果应符合学院科研成果的基本要求。</w:t>
      </w:r>
    </w:p>
    <w:p w14:paraId="4372AD3D"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八、学分要求</w:t>
      </w:r>
    </w:p>
    <w:p w14:paraId="216CC911"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lastRenderedPageBreak/>
        <w:t>学术学位研究生应修总学分不少于</w:t>
      </w:r>
      <w:r>
        <w:rPr>
          <w:rFonts w:eastAsia="仿宋" w:cs="仿宋_GB2312" w:hint="eastAsia"/>
          <w:color w:val="000000" w:themeColor="text1"/>
          <w:sz w:val="32"/>
          <w:szCs w:val="32"/>
        </w:rPr>
        <w:t>3</w:t>
      </w:r>
      <w:r>
        <w:rPr>
          <w:rFonts w:eastAsia="仿宋" w:cs="仿宋_GB2312"/>
          <w:color w:val="000000" w:themeColor="text1"/>
          <w:sz w:val="32"/>
          <w:szCs w:val="32"/>
        </w:rPr>
        <w:t>6</w:t>
      </w:r>
      <w:r>
        <w:rPr>
          <w:rFonts w:eastAsia="仿宋" w:cs="仿宋_GB2312" w:hint="eastAsia"/>
          <w:color w:val="000000" w:themeColor="text1"/>
          <w:sz w:val="32"/>
          <w:szCs w:val="32"/>
        </w:rPr>
        <w:t>学分，其中学位必修学分</w:t>
      </w:r>
      <w:r>
        <w:rPr>
          <w:rFonts w:eastAsia="仿宋" w:cs="仿宋_GB2312" w:hint="eastAsia"/>
          <w:color w:val="000000" w:themeColor="text1"/>
          <w:sz w:val="32"/>
          <w:szCs w:val="32"/>
        </w:rPr>
        <w:t>2</w:t>
      </w:r>
      <w:r>
        <w:rPr>
          <w:rFonts w:eastAsia="仿宋" w:cs="仿宋_GB2312"/>
          <w:color w:val="000000" w:themeColor="text1"/>
          <w:sz w:val="32"/>
          <w:szCs w:val="32"/>
        </w:rPr>
        <w:t>3</w:t>
      </w:r>
      <w:r>
        <w:rPr>
          <w:rFonts w:eastAsia="仿宋" w:cs="仿宋_GB2312" w:hint="eastAsia"/>
          <w:color w:val="000000" w:themeColor="text1"/>
          <w:sz w:val="32"/>
          <w:szCs w:val="32"/>
        </w:rPr>
        <w:t>学分、公共选修学分不少于</w:t>
      </w:r>
      <w:r>
        <w:rPr>
          <w:rFonts w:eastAsia="仿宋" w:cs="仿宋_GB2312" w:hint="eastAsia"/>
          <w:color w:val="000000" w:themeColor="text1"/>
          <w:sz w:val="32"/>
          <w:szCs w:val="32"/>
        </w:rPr>
        <w:t>4</w:t>
      </w:r>
      <w:r>
        <w:rPr>
          <w:rFonts w:eastAsia="仿宋" w:cs="仿宋_GB2312" w:hint="eastAsia"/>
          <w:color w:val="000000" w:themeColor="text1"/>
          <w:sz w:val="32"/>
          <w:szCs w:val="32"/>
        </w:rPr>
        <w:t>学分、专业选修不少于</w:t>
      </w:r>
      <w:r>
        <w:rPr>
          <w:rFonts w:eastAsia="仿宋" w:cs="仿宋_GB2312" w:hint="eastAsia"/>
          <w:color w:val="000000" w:themeColor="text1"/>
          <w:sz w:val="32"/>
          <w:szCs w:val="32"/>
        </w:rPr>
        <w:t>6</w:t>
      </w:r>
      <w:r>
        <w:rPr>
          <w:rFonts w:eastAsia="仿宋" w:cs="仿宋_GB2312" w:hint="eastAsia"/>
          <w:color w:val="000000" w:themeColor="text1"/>
          <w:sz w:val="32"/>
          <w:szCs w:val="32"/>
        </w:rPr>
        <w:t>学分，培养环节必修学分</w:t>
      </w:r>
      <w:r>
        <w:rPr>
          <w:rFonts w:eastAsia="仿宋" w:cs="仿宋_GB2312" w:hint="eastAsia"/>
          <w:color w:val="000000" w:themeColor="text1"/>
          <w:sz w:val="32"/>
          <w:szCs w:val="32"/>
        </w:rPr>
        <w:t>3</w:t>
      </w:r>
      <w:r>
        <w:rPr>
          <w:rFonts w:eastAsia="仿宋" w:cs="仿宋_GB2312" w:hint="eastAsia"/>
          <w:color w:val="000000" w:themeColor="text1"/>
          <w:sz w:val="32"/>
          <w:szCs w:val="32"/>
        </w:rPr>
        <w:t>学分。</w:t>
      </w:r>
    </w:p>
    <w:p w14:paraId="656A44B9"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学位必修课程包括学位公共课、学位基础课、学位专业课，本模块至少修满</w:t>
      </w:r>
      <w:r>
        <w:rPr>
          <w:rFonts w:eastAsia="仿宋" w:cs="仿宋_GB2312"/>
          <w:color w:val="000000" w:themeColor="text1"/>
          <w:sz w:val="32"/>
          <w:szCs w:val="32"/>
        </w:rPr>
        <w:t>23</w:t>
      </w:r>
      <w:r>
        <w:rPr>
          <w:rFonts w:eastAsia="仿宋" w:cs="仿宋_GB2312" w:hint="eastAsia"/>
          <w:color w:val="000000" w:themeColor="text1"/>
          <w:sz w:val="32"/>
          <w:szCs w:val="32"/>
        </w:rPr>
        <w:t>学分（学位公共课</w:t>
      </w:r>
      <w:r>
        <w:rPr>
          <w:rFonts w:eastAsia="仿宋" w:cs="仿宋_GB2312"/>
          <w:color w:val="000000" w:themeColor="text1"/>
          <w:sz w:val="32"/>
          <w:szCs w:val="32"/>
        </w:rPr>
        <w:t>7</w:t>
      </w:r>
      <w:r>
        <w:rPr>
          <w:rFonts w:eastAsia="仿宋" w:cs="仿宋_GB2312" w:hint="eastAsia"/>
          <w:color w:val="000000" w:themeColor="text1"/>
          <w:sz w:val="32"/>
          <w:szCs w:val="32"/>
        </w:rPr>
        <w:t>学分，基础课</w:t>
      </w:r>
      <w:r>
        <w:rPr>
          <w:rFonts w:eastAsia="仿宋" w:cs="仿宋_GB2312"/>
          <w:color w:val="000000" w:themeColor="text1"/>
          <w:sz w:val="32"/>
          <w:szCs w:val="32"/>
        </w:rPr>
        <w:t>7</w:t>
      </w:r>
      <w:r>
        <w:rPr>
          <w:rFonts w:eastAsia="仿宋" w:cs="仿宋_GB2312" w:hint="eastAsia"/>
          <w:color w:val="000000" w:themeColor="text1"/>
          <w:sz w:val="32"/>
          <w:szCs w:val="32"/>
        </w:rPr>
        <w:t>学分，专业必修课</w:t>
      </w:r>
      <w:r>
        <w:rPr>
          <w:rFonts w:eastAsia="仿宋" w:cs="仿宋_GB2312"/>
          <w:color w:val="000000" w:themeColor="text1"/>
          <w:sz w:val="32"/>
          <w:szCs w:val="32"/>
        </w:rPr>
        <w:t>9</w:t>
      </w:r>
      <w:r>
        <w:rPr>
          <w:rFonts w:eastAsia="仿宋" w:cs="仿宋_GB2312" w:hint="eastAsia"/>
          <w:color w:val="000000" w:themeColor="text1"/>
          <w:sz w:val="32"/>
          <w:szCs w:val="32"/>
        </w:rPr>
        <w:t>学分）。学位选修课程包括公共选修课、专业选修课，本模块至少修满</w:t>
      </w:r>
      <w:r>
        <w:rPr>
          <w:rFonts w:eastAsia="仿宋" w:cs="仿宋_GB2312"/>
          <w:color w:val="000000" w:themeColor="text1"/>
          <w:sz w:val="32"/>
          <w:szCs w:val="32"/>
        </w:rPr>
        <w:t>10</w:t>
      </w:r>
      <w:r>
        <w:rPr>
          <w:rFonts w:eastAsia="仿宋" w:cs="仿宋_GB2312" w:hint="eastAsia"/>
          <w:color w:val="000000" w:themeColor="text1"/>
          <w:sz w:val="32"/>
          <w:szCs w:val="32"/>
        </w:rPr>
        <w:t>学分（公共选修课不少于</w:t>
      </w:r>
      <w:r>
        <w:rPr>
          <w:rFonts w:eastAsia="仿宋" w:cs="仿宋_GB2312" w:hint="eastAsia"/>
          <w:color w:val="000000" w:themeColor="text1"/>
          <w:sz w:val="32"/>
          <w:szCs w:val="32"/>
        </w:rPr>
        <w:t>4</w:t>
      </w:r>
      <w:r>
        <w:rPr>
          <w:rFonts w:eastAsia="仿宋" w:cs="仿宋_GB2312" w:hint="eastAsia"/>
          <w:color w:val="000000" w:themeColor="text1"/>
          <w:sz w:val="32"/>
          <w:szCs w:val="32"/>
        </w:rPr>
        <w:t>学分，专业选修课不少于</w:t>
      </w:r>
      <w:r>
        <w:rPr>
          <w:rFonts w:eastAsia="仿宋" w:cs="仿宋_GB2312"/>
          <w:color w:val="000000" w:themeColor="text1"/>
          <w:sz w:val="32"/>
          <w:szCs w:val="32"/>
        </w:rPr>
        <w:t>6</w:t>
      </w:r>
      <w:r>
        <w:rPr>
          <w:rFonts w:eastAsia="仿宋" w:cs="仿宋_GB2312" w:hint="eastAsia"/>
          <w:color w:val="000000" w:themeColor="text1"/>
          <w:sz w:val="32"/>
          <w:szCs w:val="32"/>
        </w:rPr>
        <w:t>学分）。培养环节包括学术活动、中期筛选、实践活动，本模块共</w:t>
      </w:r>
      <w:r>
        <w:rPr>
          <w:rFonts w:eastAsia="仿宋" w:cs="仿宋_GB2312" w:hint="eastAsia"/>
          <w:color w:val="000000" w:themeColor="text1"/>
          <w:sz w:val="32"/>
          <w:szCs w:val="32"/>
        </w:rPr>
        <w:t>3</w:t>
      </w:r>
      <w:r>
        <w:rPr>
          <w:rFonts w:eastAsia="仿宋" w:cs="仿宋_GB2312" w:hint="eastAsia"/>
          <w:color w:val="000000" w:themeColor="text1"/>
          <w:sz w:val="32"/>
          <w:szCs w:val="32"/>
        </w:rPr>
        <w:t>学分。同等学力或跨专业报考的学生需要补修本专业本科主干课程</w:t>
      </w:r>
      <w:r>
        <w:rPr>
          <w:rFonts w:eastAsia="仿宋" w:cs="仿宋_GB2312" w:hint="eastAsia"/>
          <w:color w:val="000000" w:themeColor="text1"/>
          <w:sz w:val="32"/>
          <w:szCs w:val="32"/>
        </w:rPr>
        <w:t>1-2</w:t>
      </w:r>
      <w:r>
        <w:rPr>
          <w:rFonts w:eastAsia="仿宋" w:cs="仿宋_GB2312" w:hint="eastAsia"/>
          <w:color w:val="000000" w:themeColor="text1"/>
          <w:sz w:val="32"/>
          <w:szCs w:val="32"/>
        </w:rPr>
        <w:t>门，本模块不计学分。</w:t>
      </w:r>
    </w:p>
    <w:p w14:paraId="38DB6C36"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九、学位论文与学位授予</w:t>
      </w:r>
    </w:p>
    <w:p w14:paraId="54D328E2"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（一）论文开题</w:t>
      </w:r>
    </w:p>
    <w:p w14:paraId="43D45B11"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研究生最迟在第</w:t>
      </w:r>
      <w:r>
        <w:rPr>
          <w:rFonts w:eastAsia="仿宋" w:cs="仿宋_GB2312" w:hint="eastAsia"/>
          <w:color w:val="000000" w:themeColor="text1"/>
          <w:sz w:val="32"/>
          <w:szCs w:val="32"/>
        </w:rPr>
        <w:t>3</w:t>
      </w:r>
      <w:r>
        <w:rPr>
          <w:rFonts w:eastAsia="仿宋" w:cs="仿宋_GB2312" w:hint="eastAsia"/>
          <w:color w:val="000000" w:themeColor="text1"/>
          <w:sz w:val="32"/>
          <w:szCs w:val="32"/>
        </w:rPr>
        <w:t>学期</w:t>
      </w:r>
      <w:r>
        <w:rPr>
          <w:rFonts w:eastAsia="仿宋" w:cs="仿宋_GB2312" w:hint="eastAsia"/>
          <w:color w:val="000000" w:themeColor="text1"/>
          <w:sz w:val="32"/>
          <w:szCs w:val="32"/>
        </w:rPr>
        <w:t>10</w:t>
      </w:r>
      <w:r>
        <w:rPr>
          <w:rFonts w:eastAsia="仿宋" w:cs="仿宋_GB2312" w:hint="eastAsia"/>
          <w:color w:val="000000" w:themeColor="text1"/>
          <w:sz w:val="32"/>
          <w:szCs w:val="32"/>
        </w:rPr>
        <w:t>月份前确定学位论文选题并通过开题报告论证。学位论文从通过开题论证到论文答辩，应有一年以上的写作时间，否则将不准参加论文答辩。</w:t>
      </w:r>
    </w:p>
    <w:p w14:paraId="44B66368"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开题报告重点考查研究生的文献收集、整理、综述能力和研究设计能力和主要理论（技术）难题及拟解决方案等，应包含详细的文献综述，其中应包括一定数量的外文文献。</w:t>
      </w:r>
    </w:p>
    <w:p w14:paraId="24106A85"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（二）论文中期检查</w:t>
      </w:r>
    </w:p>
    <w:p w14:paraId="24D32CB6"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论文中期检查一般应在第</w:t>
      </w:r>
      <w:r>
        <w:rPr>
          <w:rFonts w:eastAsia="仿宋" w:cs="仿宋_GB2312" w:hint="eastAsia"/>
          <w:color w:val="000000" w:themeColor="text1"/>
          <w:sz w:val="32"/>
          <w:szCs w:val="32"/>
        </w:rPr>
        <w:t>5</w:t>
      </w:r>
      <w:r>
        <w:rPr>
          <w:rFonts w:eastAsia="仿宋" w:cs="仿宋_GB2312" w:hint="eastAsia"/>
          <w:color w:val="000000" w:themeColor="text1"/>
          <w:sz w:val="32"/>
          <w:szCs w:val="32"/>
        </w:rPr>
        <w:t>学期</w:t>
      </w:r>
      <w:r>
        <w:rPr>
          <w:rFonts w:eastAsia="仿宋" w:cs="仿宋_GB2312" w:hint="eastAsia"/>
          <w:color w:val="000000" w:themeColor="text1"/>
          <w:sz w:val="32"/>
          <w:szCs w:val="32"/>
        </w:rPr>
        <w:t>12</w:t>
      </w:r>
      <w:r>
        <w:rPr>
          <w:rFonts w:eastAsia="仿宋" w:cs="仿宋_GB2312" w:hint="eastAsia"/>
          <w:color w:val="000000" w:themeColor="text1"/>
          <w:sz w:val="32"/>
          <w:szCs w:val="32"/>
        </w:rPr>
        <w:t>月份前完成，重点检查开题报告中论文写作计划的进展和完成情况，并针对论文写作中出现的问题加强指导，以保证硕士学位论文工作的顺利进行。</w:t>
      </w:r>
    </w:p>
    <w:p w14:paraId="54670507"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（三）论文预审和预答辩</w:t>
      </w:r>
    </w:p>
    <w:p w14:paraId="0F38BF41"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研究生一般应在第</w:t>
      </w:r>
      <w:r>
        <w:rPr>
          <w:rFonts w:eastAsia="仿宋" w:cs="仿宋_GB2312" w:hint="eastAsia"/>
          <w:color w:val="000000" w:themeColor="text1"/>
          <w:sz w:val="32"/>
          <w:szCs w:val="32"/>
        </w:rPr>
        <w:t>6</w:t>
      </w:r>
      <w:r>
        <w:rPr>
          <w:rFonts w:eastAsia="仿宋" w:cs="仿宋_GB2312" w:hint="eastAsia"/>
          <w:color w:val="000000" w:themeColor="text1"/>
          <w:sz w:val="32"/>
          <w:szCs w:val="32"/>
        </w:rPr>
        <w:t>学期初进行预答辩，在预答辩前，学校</w:t>
      </w:r>
      <w:r>
        <w:rPr>
          <w:rFonts w:eastAsia="仿宋" w:cs="仿宋_GB2312" w:hint="eastAsia"/>
          <w:color w:val="000000" w:themeColor="text1"/>
          <w:sz w:val="32"/>
          <w:szCs w:val="32"/>
        </w:rPr>
        <w:lastRenderedPageBreak/>
        <w:t>和学院组织同行专家对其学位论文进行预审，预审不合格者不能参加预答辩；预答辩通过后根据专家意见修改论文，经导师、学院学位评定分委员会审核同意后进行文字复制比检测，通过后方可以进行后续工作。</w:t>
      </w:r>
    </w:p>
    <w:p w14:paraId="0F0DCEB3"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（四）毕业资格审查和学位论文外审资格申请</w:t>
      </w:r>
    </w:p>
    <w:p w14:paraId="1FBF5157"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第</w:t>
      </w:r>
      <w:r>
        <w:rPr>
          <w:rFonts w:eastAsia="仿宋" w:cs="仿宋_GB2312" w:hint="eastAsia"/>
          <w:color w:val="000000" w:themeColor="text1"/>
          <w:sz w:val="32"/>
          <w:szCs w:val="32"/>
        </w:rPr>
        <w:t>6</w:t>
      </w:r>
      <w:r>
        <w:rPr>
          <w:rFonts w:eastAsia="仿宋" w:cs="仿宋_GB2312" w:hint="eastAsia"/>
          <w:color w:val="000000" w:themeColor="text1"/>
          <w:sz w:val="32"/>
          <w:szCs w:val="32"/>
        </w:rPr>
        <w:t>学期</w:t>
      </w:r>
      <w:r>
        <w:rPr>
          <w:rFonts w:eastAsia="仿宋" w:cs="仿宋_GB2312" w:hint="eastAsia"/>
          <w:color w:val="000000" w:themeColor="text1"/>
          <w:sz w:val="32"/>
          <w:szCs w:val="32"/>
        </w:rPr>
        <w:t>3</w:t>
      </w:r>
      <w:r>
        <w:rPr>
          <w:rFonts w:eastAsia="仿宋" w:cs="仿宋_GB2312" w:hint="eastAsia"/>
          <w:color w:val="000000" w:themeColor="text1"/>
          <w:sz w:val="32"/>
          <w:szCs w:val="32"/>
        </w:rPr>
        <w:t>月份，研究生向学校提出毕业资格申请，学院按照培养方案和个人培养计划审查研究生的毕业资格，经研究生处审核通过，方可取得参与学位论文外审的资格。</w:t>
      </w:r>
    </w:p>
    <w:p w14:paraId="09A045CF"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（五）论文评阅、答辩和学位授予工作</w:t>
      </w:r>
    </w:p>
    <w:p w14:paraId="64A2C973"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论文评阅、答辩工作，具体按照《聊城大学硕士学位授予细则》（聊大校发</w:t>
      </w:r>
      <w:r>
        <w:rPr>
          <w:rFonts w:eastAsia="仿宋" w:cs="仿宋_GB2312" w:hint="eastAsia"/>
          <w:color w:val="000000" w:themeColor="text1"/>
          <w:sz w:val="32"/>
          <w:szCs w:val="32"/>
        </w:rPr>
        <w:t>[2021]101</w:t>
      </w:r>
      <w:r>
        <w:rPr>
          <w:rFonts w:eastAsia="仿宋" w:cs="仿宋_GB2312" w:hint="eastAsia"/>
          <w:color w:val="000000" w:themeColor="text1"/>
          <w:sz w:val="32"/>
          <w:szCs w:val="32"/>
        </w:rPr>
        <w:t>号）及相关文件要求进行。</w:t>
      </w:r>
    </w:p>
    <w:p w14:paraId="541723E8" w14:textId="77777777" w:rsidR="009C0203" w:rsidRDefault="00BC1BB0">
      <w:pPr>
        <w:spacing w:line="560" w:lineRule="exact"/>
        <w:ind w:firstLineChars="200" w:firstLine="640"/>
        <w:rPr>
          <w:color w:val="000000" w:themeColor="text1"/>
          <w:sz w:val="32"/>
          <w:szCs w:val="32"/>
        </w:rPr>
      </w:pPr>
      <w:r>
        <w:rPr>
          <w:rFonts w:eastAsia="黑体" w:cs="黑体" w:hint="eastAsia"/>
          <w:bCs/>
          <w:color w:val="000000" w:themeColor="text1"/>
          <w:sz w:val="32"/>
          <w:szCs w:val="32"/>
        </w:rPr>
        <w:t>十、其他规定</w:t>
      </w:r>
    </w:p>
    <w:p w14:paraId="16C96109"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本次修订的培养方案自</w:t>
      </w:r>
      <w:r>
        <w:rPr>
          <w:rFonts w:eastAsia="仿宋" w:cs="仿宋_GB2312" w:hint="eastAsia"/>
          <w:color w:val="000000" w:themeColor="text1"/>
          <w:sz w:val="32"/>
          <w:szCs w:val="32"/>
        </w:rPr>
        <w:t>202</w:t>
      </w:r>
      <w:r>
        <w:rPr>
          <w:rFonts w:eastAsia="仿宋" w:cs="仿宋_GB2312"/>
          <w:color w:val="000000" w:themeColor="text1"/>
          <w:sz w:val="32"/>
          <w:szCs w:val="32"/>
        </w:rPr>
        <w:t>3</w:t>
      </w:r>
      <w:r>
        <w:rPr>
          <w:rFonts w:eastAsia="仿宋" w:cs="仿宋_GB2312" w:hint="eastAsia"/>
          <w:color w:val="000000" w:themeColor="text1"/>
          <w:sz w:val="32"/>
          <w:szCs w:val="32"/>
        </w:rPr>
        <w:t>年入学的研究生开始执行。</w:t>
      </w:r>
    </w:p>
    <w:p w14:paraId="469C635F" w14:textId="77777777" w:rsidR="009C0203" w:rsidRDefault="00BC1BB0">
      <w:pPr>
        <w:spacing w:line="560" w:lineRule="exact"/>
        <w:jc w:val="center"/>
        <w:rPr>
          <w:rFonts w:eastAsia="黑体" w:cs="黑体"/>
          <w:bCs/>
          <w:color w:val="000000" w:themeColor="text1"/>
          <w:sz w:val="36"/>
          <w:szCs w:val="36"/>
        </w:rPr>
      </w:pPr>
      <w:r>
        <w:rPr>
          <w:rFonts w:eastAsia="仿宋" w:cs="仿宋_GB2312"/>
          <w:color w:val="000000" w:themeColor="text1"/>
          <w:sz w:val="32"/>
          <w:szCs w:val="32"/>
        </w:rPr>
        <w:br w:type="page"/>
      </w:r>
      <w:r>
        <w:rPr>
          <w:rFonts w:eastAsia="黑体" w:cs="黑体" w:hint="eastAsia"/>
          <w:bCs/>
          <w:color w:val="000000" w:themeColor="text1"/>
          <w:sz w:val="36"/>
          <w:szCs w:val="36"/>
        </w:rPr>
        <w:lastRenderedPageBreak/>
        <w:t>聊城大学全日制学术学位研究生课程设置及学分</w:t>
      </w:r>
    </w:p>
    <w:p w14:paraId="789D09D3" w14:textId="77777777" w:rsidR="009C0203" w:rsidRDefault="00BC1BB0">
      <w:pPr>
        <w:spacing w:line="360" w:lineRule="auto"/>
        <w:jc w:val="center"/>
        <w:rPr>
          <w:rFonts w:eastAsia="黑体" w:cs="黑体"/>
          <w:b/>
          <w:color w:val="000000" w:themeColor="text1"/>
          <w:sz w:val="36"/>
          <w:szCs w:val="36"/>
        </w:rPr>
      </w:pPr>
      <w:r>
        <w:rPr>
          <w:rFonts w:eastAsia="黑体" w:cs="黑体" w:hint="eastAsia"/>
          <w:bCs/>
          <w:color w:val="000000" w:themeColor="text1"/>
          <w:sz w:val="36"/>
          <w:szCs w:val="36"/>
        </w:rPr>
        <w:t>（适用于药学院生物化学与分子生物学专业）</w:t>
      </w:r>
    </w:p>
    <w:tbl>
      <w:tblPr>
        <w:tblW w:w="95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24"/>
        <w:gridCol w:w="1155"/>
        <w:gridCol w:w="2770"/>
        <w:gridCol w:w="631"/>
        <w:gridCol w:w="631"/>
        <w:gridCol w:w="631"/>
        <w:gridCol w:w="724"/>
        <w:gridCol w:w="1229"/>
        <w:gridCol w:w="986"/>
      </w:tblGrid>
      <w:tr w:rsidR="009C0203" w14:paraId="31670290" w14:textId="77777777">
        <w:trPr>
          <w:cantSplit/>
          <w:trHeight w:val="642"/>
          <w:tblHeader/>
          <w:jc w:val="center"/>
        </w:trPr>
        <w:tc>
          <w:tcPr>
            <w:tcW w:w="824" w:type="dxa"/>
            <w:tcBorders>
              <w:top w:val="single" w:sz="4" w:space="0" w:color="auto"/>
              <w:left w:val="single" w:sz="4" w:space="0" w:color="auto"/>
              <w:bottom w:val="single" w:sz="4" w:space="0" w:color="auto"/>
              <w:right w:val="single" w:sz="4" w:space="0" w:color="auto"/>
            </w:tcBorders>
            <w:vAlign w:val="center"/>
          </w:tcPr>
          <w:p w14:paraId="3B8EED72" w14:textId="77777777" w:rsidR="009C0203" w:rsidRDefault="00BC1BB0">
            <w:pPr>
              <w:snapToGrid w:val="0"/>
              <w:ind w:rightChars="-6" w:right="-13"/>
              <w:jc w:val="center"/>
              <w:rPr>
                <w:rFonts w:eastAsia="仿宋"/>
                <w:b/>
                <w:color w:val="000000" w:themeColor="text1"/>
                <w:sz w:val="24"/>
              </w:rPr>
            </w:pPr>
            <w:r>
              <w:rPr>
                <w:rFonts w:eastAsia="仿宋" w:hint="eastAsia"/>
                <w:b/>
                <w:color w:val="000000" w:themeColor="text1"/>
                <w:sz w:val="24"/>
              </w:rPr>
              <w:t>类别</w:t>
            </w:r>
          </w:p>
        </w:tc>
        <w:tc>
          <w:tcPr>
            <w:tcW w:w="1155" w:type="dxa"/>
            <w:tcBorders>
              <w:top w:val="single" w:sz="4" w:space="0" w:color="auto"/>
              <w:left w:val="single" w:sz="4" w:space="0" w:color="auto"/>
              <w:bottom w:val="single" w:sz="4" w:space="0" w:color="auto"/>
              <w:right w:val="single" w:sz="4" w:space="0" w:color="auto"/>
            </w:tcBorders>
            <w:vAlign w:val="center"/>
          </w:tcPr>
          <w:p w14:paraId="753809C0" w14:textId="77777777" w:rsidR="009C0203" w:rsidRDefault="00BC1BB0">
            <w:pPr>
              <w:snapToGrid w:val="0"/>
              <w:ind w:rightChars="-6" w:right="-13"/>
              <w:jc w:val="center"/>
              <w:rPr>
                <w:rFonts w:eastAsia="仿宋"/>
                <w:b/>
                <w:color w:val="000000" w:themeColor="text1"/>
                <w:sz w:val="24"/>
              </w:rPr>
            </w:pPr>
            <w:r>
              <w:rPr>
                <w:rFonts w:eastAsia="仿宋" w:hint="eastAsia"/>
                <w:b/>
                <w:color w:val="000000" w:themeColor="text1"/>
                <w:sz w:val="24"/>
              </w:rPr>
              <w:t>课程编号</w:t>
            </w:r>
          </w:p>
        </w:tc>
        <w:tc>
          <w:tcPr>
            <w:tcW w:w="2770" w:type="dxa"/>
            <w:tcBorders>
              <w:top w:val="single" w:sz="4" w:space="0" w:color="auto"/>
              <w:left w:val="single" w:sz="4" w:space="0" w:color="auto"/>
              <w:bottom w:val="single" w:sz="4" w:space="0" w:color="auto"/>
              <w:right w:val="single" w:sz="4" w:space="0" w:color="auto"/>
            </w:tcBorders>
            <w:vAlign w:val="center"/>
          </w:tcPr>
          <w:p w14:paraId="01DAF4B4" w14:textId="77777777" w:rsidR="009C0203" w:rsidRDefault="00BC1BB0">
            <w:pPr>
              <w:snapToGrid w:val="0"/>
              <w:ind w:rightChars="-6" w:right="-13"/>
              <w:jc w:val="center"/>
              <w:rPr>
                <w:rFonts w:eastAsia="仿宋"/>
                <w:b/>
                <w:color w:val="000000" w:themeColor="text1"/>
                <w:sz w:val="24"/>
              </w:rPr>
            </w:pPr>
            <w:r>
              <w:rPr>
                <w:rFonts w:eastAsia="仿宋" w:hint="eastAsia"/>
                <w:b/>
                <w:color w:val="000000" w:themeColor="text1"/>
                <w:sz w:val="24"/>
              </w:rPr>
              <w:t>课程名称</w:t>
            </w:r>
          </w:p>
        </w:tc>
        <w:tc>
          <w:tcPr>
            <w:tcW w:w="631" w:type="dxa"/>
            <w:tcBorders>
              <w:top w:val="single" w:sz="4" w:space="0" w:color="auto"/>
              <w:left w:val="single" w:sz="4" w:space="0" w:color="auto"/>
              <w:bottom w:val="single" w:sz="4" w:space="0" w:color="auto"/>
              <w:right w:val="single" w:sz="4" w:space="0" w:color="auto"/>
            </w:tcBorders>
            <w:vAlign w:val="center"/>
          </w:tcPr>
          <w:p w14:paraId="47EA4ADF" w14:textId="77777777" w:rsidR="009C0203" w:rsidRDefault="00BC1BB0">
            <w:pPr>
              <w:snapToGrid w:val="0"/>
              <w:ind w:rightChars="-6" w:right="-13"/>
              <w:jc w:val="center"/>
              <w:rPr>
                <w:rFonts w:eastAsia="仿宋"/>
                <w:b/>
                <w:color w:val="000000" w:themeColor="text1"/>
                <w:sz w:val="24"/>
              </w:rPr>
            </w:pPr>
            <w:r>
              <w:rPr>
                <w:rFonts w:eastAsia="仿宋" w:hint="eastAsia"/>
                <w:b/>
                <w:color w:val="000000" w:themeColor="text1"/>
                <w:sz w:val="24"/>
              </w:rPr>
              <w:t>学分</w:t>
            </w:r>
          </w:p>
        </w:tc>
        <w:tc>
          <w:tcPr>
            <w:tcW w:w="631" w:type="dxa"/>
            <w:tcBorders>
              <w:top w:val="single" w:sz="4" w:space="0" w:color="auto"/>
              <w:left w:val="single" w:sz="4" w:space="0" w:color="auto"/>
              <w:bottom w:val="single" w:sz="4" w:space="0" w:color="auto"/>
              <w:right w:val="single" w:sz="4" w:space="0" w:color="auto"/>
            </w:tcBorders>
            <w:vAlign w:val="center"/>
          </w:tcPr>
          <w:p w14:paraId="024730AC" w14:textId="77777777" w:rsidR="009C0203" w:rsidRDefault="00BC1BB0">
            <w:pPr>
              <w:snapToGrid w:val="0"/>
              <w:ind w:rightChars="-6" w:right="-13"/>
              <w:jc w:val="center"/>
              <w:rPr>
                <w:rFonts w:eastAsia="仿宋"/>
                <w:b/>
                <w:color w:val="000000" w:themeColor="text1"/>
                <w:sz w:val="24"/>
              </w:rPr>
            </w:pPr>
            <w:r>
              <w:rPr>
                <w:rFonts w:eastAsia="仿宋" w:hint="eastAsia"/>
                <w:b/>
                <w:color w:val="000000" w:themeColor="text1"/>
                <w:sz w:val="24"/>
              </w:rPr>
              <w:t>学时</w:t>
            </w:r>
          </w:p>
        </w:tc>
        <w:tc>
          <w:tcPr>
            <w:tcW w:w="631" w:type="dxa"/>
            <w:tcBorders>
              <w:top w:val="single" w:sz="4" w:space="0" w:color="auto"/>
              <w:left w:val="single" w:sz="4" w:space="0" w:color="auto"/>
              <w:bottom w:val="single" w:sz="4" w:space="0" w:color="auto"/>
              <w:right w:val="single" w:sz="4" w:space="0" w:color="auto"/>
            </w:tcBorders>
            <w:vAlign w:val="center"/>
          </w:tcPr>
          <w:p w14:paraId="0022F0EF" w14:textId="77777777" w:rsidR="009C0203" w:rsidRDefault="00BC1BB0">
            <w:pPr>
              <w:snapToGrid w:val="0"/>
              <w:ind w:rightChars="-6" w:right="-13"/>
              <w:jc w:val="center"/>
              <w:rPr>
                <w:rFonts w:eastAsia="仿宋"/>
                <w:b/>
                <w:color w:val="000000" w:themeColor="text1"/>
                <w:sz w:val="24"/>
              </w:rPr>
            </w:pPr>
            <w:r>
              <w:rPr>
                <w:rFonts w:eastAsia="仿宋" w:hint="eastAsia"/>
                <w:b/>
                <w:color w:val="000000" w:themeColor="text1"/>
                <w:sz w:val="24"/>
              </w:rPr>
              <w:t>开课学期</w:t>
            </w:r>
          </w:p>
        </w:tc>
        <w:tc>
          <w:tcPr>
            <w:tcW w:w="724" w:type="dxa"/>
            <w:tcBorders>
              <w:top w:val="single" w:sz="4" w:space="0" w:color="auto"/>
              <w:left w:val="single" w:sz="4" w:space="0" w:color="auto"/>
              <w:bottom w:val="single" w:sz="4" w:space="0" w:color="auto"/>
              <w:right w:val="single" w:sz="4" w:space="0" w:color="auto"/>
            </w:tcBorders>
            <w:vAlign w:val="center"/>
          </w:tcPr>
          <w:p w14:paraId="5781A803" w14:textId="77777777" w:rsidR="009C0203" w:rsidRDefault="00BC1BB0">
            <w:pPr>
              <w:snapToGrid w:val="0"/>
              <w:ind w:rightChars="-6" w:right="-13"/>
              <w:jc w:val="center"/>
              <w:rPr>
                <w:rFonts w:eastAsia="仿宋"/>
                <w:b/>
                <w:color w:val="000000" w:themeColor="text1"/>
                <w:sz w:val="24"/>
              </w:rPr>
            </w:pPr>
            <w:r>
              <w:rPr>
                <w:rFonts w:eastAsia="仿宋" w:hint="eastAsia"/>
                <w:b/>
                <w:color w:val="000000" w:themeColor="text1"/>
                <w:sz w:val="24"/>
              </w:rPr>
              <w:t>考核方式</w:t>
            </w:r>
          </w:p>
        </w:tc>
        <w:tc>
          <w:tcPr>
            <w:tcW w:w="1229" w:type="dxa"/>
            <w:tcBorders>
              <w:top w:val="single" w:sz="4" w:space="0" w:color="auto"/>
              <w:left w:val="single" w:sz="4" w:space="0" w:color="auto"/>
              <w:bottom w:val="single" w:sz="4" w:space="0" w:color="auto"/>
              <w:right w:val="single" w:sz="4" w:space="0" w:color="auto"/>
            </w:tcBorders>
            <w:vAlign w:val="center"/>
          </w:tcPr>
          <w:p w14:paraId="24176BDA" w14:textId="77777777" w:rsidR="009C0203" w:rsidRDefault="00BC1BB0">
            <w:pPr>
              <w:snapToGrid w:val="0"/>
              <w:ind w:rightChars="-6" w:right="-13"/>
              <w:jc w:val="center"/>
              <w:rPr>
                <w:rFonts w:eastAsia="仿宋"/>
                <w:b/>
                <w:color w:val="000000" w:themeColor="text1"/>
                <w:sz w:val="24"/>
              </w:rPr>
            </w:pPr>
            <w:r>
              <w:rPr>
                <w:rFonts w:eastAsia="仿宋" w:hint="eastAsia"/>
                <w:b/>
                <w:color w:val="000000" w:themeColor="text1"/>
                <w:sz w:val="24"/>
              </w:rPr>
              <w:t>专业方向</w:t>
            </w:r>
          </w:p>
        </w:tc>
        <w:tc>
          <w:tcPr>
            <w:tcW w:w="986" w:type="dxa"/>
            <w:tcBorders>
              <w:top w:val="single" w:sz="4" w:space="0" w:color="auto"/>
              <w:left w:val="single" w:sz="4" w:space="0" w:color="auto"/>
              <w:bottom w:val="single" w:sz="4" w:space="0" w:color="auto"/>
              <w:right w:val="single" w:sz="4" w:space="0" w:color="auto"/>
            </w:tcBorders>
            <w:vAlign w:val="center"/>
          </w:tcPr>
          <w:p w14:paraId="319161F0" w14:textId="77777777" w:rsidR="009C0203" w:rsidRDefault="00BC1BB0">
            <w:pPr>
              <w:snapToGrid w:val="0"/>
              <w:ind w:rightChars="-6" w:right="-13"/>
              <w:jc w:val="center"/>
              <w:rPr>
                <w:rFonts w:eastAsia="仿宋"/>
                <w:b/>
                <w:color w:val="000000" w:themeColor="text1"/>
                <w:sz w:val="24"/>
              </w:rPr>
            </w:pPr>
            <w:r>
              <w:rPr>
                <w:rFonts w:eastAsia="仿宋" w:hint="eastAsia"/>
                <w:b/>
                <w:color w:val="000000" w:themeColor="text1"/>
                <w:sz w:val="24"/>
              </w:rPr>
              <w:t>备注</w:t>
            </w:r>
          </w:p>
        </w:tc>
      </w:tr>
      <w:tr w:rsidR="009C0203" w14:paraId="027693C3" w14:textId="77777777">
        <w:trPr>
          <w:cantSplit/>
          <w:trHeight w:val="787"/>
          <w:jc w:val="center"/>
        </w:trPr>
        <w:tc>
          <w:tcPr>
            <w:tcW w:w="824" w:type="dxa"/>
            <w:vMerge w:val="restart"/>
            <w:tcBorders>
              <w:left w:val="single" w:sz="4" w:space="0" w:color="auto"/>
              <w:right w:val="single" w:sz="4" w:space="0" w:color="auto"/>
            </w:tcBorders>
            <w:vAlign w:val="center"/>
          </w:tcPr>
          <w:p w14:paraId="57DA2800"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学位</w:t>
            </w:r>
          </w:p>
          <w:p w14:paraId="673D7219"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公共课</w:t>
            </w:r>
          </w:p>
          <w:p w14:paraId="3B4F0AB7"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w:t>
            </w:r>
            <w:r>
              <w:rPr>
                <w:rFonts w:eastAsia="仿宋" w:cs="仿宋"/>
                <w:color w:val="000000" w:themeColor="text1"/>
                <w:sz w:val="24"/>
              </w:rPr>
              <w:t>7</w:t>
            </w:r>
            <w:r>
              <w:rPr>
                <w:rFonts w:eastAsia="仿宋" w:cs="仿宋" w:hint="eastAsia"/>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625ADBF4"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22000001</w:t>
            </w:r>
          </w:p>
        </w:tc>
        <w:tc>
          <w:tcPr>
            <w:tcW w:w="2770" w:type="dxa"/>
            <w:tcBorders>
              <w:top w:val="single" w:sz="4" w:space="0" w:color="auto"/>
              <w:left w:val="single" w:sz="4" w:space="0" w:color="auto"/>
              <w:right w:val="single" w:sz="4" w:space="0" w:color="auto"/>
            </w:tcBorders>
            <w:vAlign w:val="center"/>
          </w:tcPr>
          <w:p w14:paraId="52B518CD"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新时代中国特色社会主义理论与实践</w:t>
            </w:r>
          </w:p>
        </w:tc>
        <w:tc>
          <w:tcPr>
            <w:tcW w:w="631" w:type="dxa"/>
            <w:tcBorders>
              <w:top w:val="single" w:sz="4" w:space="0" w:color="auto"/>
              <w:left w:val="single" w:sz="4" w:space="0" w:color="auto"/>
              <w:bottom w:val="single" w:sz="4" w:space="0" w:color="auto"/>
              <w:right w:val="single" w:sz="4" w:space="0" w:color="auto"/>
            </w:tcBorders>
            <w:vAlign w:val="center"/>
          </w:tcPr>
          <w:p w14:paraId="08853F4D"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7ADA23BE"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1D9A27C3"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3DF42182"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59B63E82"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所有方向</w:t>
            </w:r>
          </w:p>
        </w:tc>
        <w:tc>
          <w:tcPr>
            <w:tcW w:w="986" w:type="dxa"/>
            <w:tcBorders>
              <w:top w:val="single" w:sz="4" w:space="0" w:color="auto"/>
              <w:left w:val="single" w:sz="4" w:space="0" w:color="auto"/>
              <w:bottom w:val="single" w:sz="4" w:space="0" w:color="auto"/>
              <w:right w:val="single" w:sz="4" w:space="0" w:color="auto"/>
            </w:tcBorders>
            <w:vAlign w:val="center"/>
          </w:tcPr>
          <w:p w14:paraId="3F88E99A" w14:textId="77777777" w:rsidR="009C0203" w:rsidRDefault="009C0203">
            <w:pPr>
              <w:snapToGrid w:val="0"/>
              <w:spacing w:line="300" w:lineRule="exact"/>
              <w:jc w:val="center"/>
              <w:rPr>
                <w:rFonts w:eastAsia="仿宋" w:cs="仿宋"/>
                <w:color w:val="000000" w:themeColor="text1"/>
                <w:sz w:val="24"/>
              </w:rPr>
            </w:pPr>
          </w:p>
        </w:tc>
      </w:tr>
      <w:tr w:rsidR="009C0203" w14:paraId="47A67F07" w14:textId="77777777">
        <w:trPr>
          <w:cantSplit/>
          <w:trHeight w:val="787"/>
          <w:jc w:val="center"/>
        </w:trPr>
        <w:tc>
          <w:tcPr>
            <w:tcW w:w="824" w:type="dxa"/>
            <w:vMerge/>
            <w:tcBorders>
              <w:left w:val="single" w:sz="4" w:space="0" w:color="auto"/>
              <w:right w:val="single" w:sz="4" w:space="0" w:color="auto"/>
            </w:tcBorders>
            <w:vAlign w:val="center"/>
          </w:tcPr>
          <w:p w14:paraId="1A0F5903"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9D69245" w14:textId="77777777" w:rsidR="009C0203" w:rsidRDefault="00BC1BB0">
            <w:pPr>
              <w:snapToGrid w:val="0"/>
              <w:ind w:rightChars="-6" w:right="-13"/>
              <w:jc w:val="left"/>
              <w:rPr>
                <w:rFonts w:eastAsia="仿宋" w:cs="仿宋"/>
                <w:color w:val="000000" w:themeColor="text1"/>
                <w:sz w:val="24"/>
              </w:rPr>
            </w:pPr>
            <w:r>
              <w:rPr>
                <w:rFonts w:eastAsia="仿宋" w:cs="仿宋"/>
                <w:color w:val="000000" w:themeColor="text1"/>
                <w:sz w:val="24"/>
              </w:rPr>
              <w:t>22000021</w:t>
            </w:r>
          </w:p>
        </w:tc>
        <w:tc>
          <w:tcPr>
            <w:tcW w:w="2770" w:type="dxa"/>
            <w:tcBorders>
              <w:top w:val="single" w:sz="4" w:space="0" w:color="auto"/>
              <w:left w:val="single" w:sz="4" w:space="0" w:color="auto"/>
              <w:right w:val="single" w:sz="4" w:space="0" w:color="auto"/>
            </w:tcBorders>
            <w:vAlign w:val="center"/>
          </w:tcPr>
          <w:p w14:paraId="17B64B2B" w14:textId="77777777" w:rsidR="009C0203" w:rsidRDefault="00BC1BB0">
            <w:pPr>
              <w:snapToGrid w:val="0"/>
              <w:ind w:rightChars="-6" w:right="-13"/>
              <w:jc w:val="left"/>
              <w:rPr>
                <w:rFonts w:eastAsia="仿宋" w:cs="仿宋"/>
                <w:color w:val="000000" w:themeColor="text1"/>
                <w:sz w:val="24"/>
              </w:rPr>
            </w:pPr>
            <w:r>
              <w:rPr>
                <w:rFonts w:eastAsia="仿宋" w:cs="仿宋"/>
                <w:color w:val="000000" w:themeColor="text1"/>
                <w:sz w:val="24"/>
              </w:rPr>
              <w:t>习近平总书记关于教育的重要论述研究</w:t>
            </w:r>
          </w:p>
        </w:tc>
        <w:tc>
          <w:tcPr>
            <w:tcW w:w="631" w:type="dxa"/>
            <w:tcBorders>
              <w:top w:val="single" w:sz="4" w:space="0" w:color="auto"/>
              <w:left w:val="single" w:sz="4" w:space="0" w:color="auto"/>
              <w:bottom w:val="single" w:sz="4" w:space="0" w:color="auto"/>
              <w:right w:val="single" w:sz="4" w:space="0" w:color="auto"/>
            </w:tcBorders>
            <w:vAlign w:val="center"/>
          </w:tcPr>
          <w:p w14:paraId="476E6BE4"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722DD74D"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16</w:t>
            </w:r>
          </w:p>
        </w:tc>
        <w:tc>
          <w:tcPr>
            <w:tcW w:w="631" w:type="dxa"/>
            <w:tcBorders>
              <w:top w:val="single" w:sz="4" w:space="0" w:color="auto"/>
              <w:left w:val="single" w:sz="4" w:space="0" w:color="auto"/>
              <w:bottom w:val="single" w:sz="4" w:space="0" w:color="auto"/>
              <w:right w:val="single" w:sz="4" w:space="0" w:color="auto"/>
            </w:tcBorders>
            <w:vAlign w:val="center"/>
          </w:tcPr>
          <w:p w14:paraId="63A99E21"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7D244D3F" w14:textId="77777777" w:rsidR="009C0203" w:rsidRDefault="00BC1BB0">
            <w:pPr>
              <w:snapToGrid w:val="0"/>
              <w:ind w:rightChars="-6" w:right="-13"/>
              <w:jc w:val="center"/>
              <w:rPr>
                <w:rFonts w:eastAsia="仿宋" w:cs="仿宋"/>
                <w:color w:val="000000" w:themeColor="text1"/>
                <w:sz w:val="24"/>
              </w:rPr>
            </w:pPr>
            <w:r>
              <w:rPr>
                <w:rFonts w:eastAsia="仿宋" w:cs="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74B4745A" w14:textId="77777777" w:rsidR="009C0203" w:rsidRDefault="00BC1BB0">
            <w:pPr>
              <w:snapToGrid w:val="0"/>
              <w:ind w:rightChars="-6" w:right="-13"/>
              <w:jc w:val="left"/>
              <w:rPr>
                <w:rFonts w:eastAsia="仿宋" w:cs="仿宋"/>
                <w:color w:val="000000" w:themeColor="text1"/>
                <w:sz w:val="24"/>
              </w:rPr>
            </w:pPr>
            <w:r>
              <w:rPr>
                <w:rFonts w:eastAsia="仿宋" w:cs="仿宋"/>
                <w:color w:val="000000" w:themeColor="text1"/>
                <w:sz w:val="24"/>
              </w:rPr>
              <w:t>所有方向</w:t>
            </w:r>
          </w:p>
        </w:tc>
        <w:tc>
          <w:tcPr>
            <w:tcW w:w="986" w:type="dxa"/>
            <w:tcBorders>
              <w:top w:val="single" w:sz="4" w:space="0" w:color="auto"/>
              <w:left w:val="single" w:sz="4" w:space="0" w:color="auto"/>
              <w:bottom w:val="single" w:sz="4" w:space="0" w:color="auto"/>
              <w:right w:val="single" w:sz="4" w:space="0" w:color="auto"/>
            </w:tcBorders>
            <w:vAlign w:val="center"/>
          </w:tcPr>
          <w:p w14:paraId="49E0944F" w14:textId="77777777" w:rsidR="009C0203" w:rsidRDefault="009C0203">
            <w:pPr>
              <w:snapToGrid w:val="0"/>
              <w:spacing w:line="300" w:lineRule="exact"/>
              <w:jc w:val="center"/>
              <w:rPr>
                <w:rFonts w:eastAsia="仿宋" w:cs="仿宋"/>
                <w:color w:val="000000" w:themeColor="text1"/>
                <w:sz w:val="24"/>
              </w:rPr>
            </w:pPr>
          </w:p>
        </w:tc>
      </w:tr>
      <w:tr w:rsidR="009C0203" w14:paraId="15CE710A" w14:textId="77777777">
        <w:trPr>
          <w:cantSplit/>
          <w:trHeight w:val="567"/>
          <w:jc w:val="center"/>
        </w:trPr>
        <w:tc>
          <w:tcPr>
            <w:tcW w:w="824" w:type="dxa"/>
            <w:vMerge/>
            <w:tcBorders>
              <w:left w:val="single" w:sz="4" w:space="0" w:color="auto"/>
              <w:right w:val="single" w:sz="4" w:space="0" w:color="auto"/>
            </w:tcBorders>
            <w:vAlign w:val="center"/>
          </w:tcPr>
          <w:p w14:paraId="596411B3"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F07D7EA"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22000003</w:t>
            </w:r>
          </w:p>
        </w:tc>
        <w:tc>
          <w:tcPr>
            <w:tcW w:w="2770" w:type="dxa"/>
            <w:tcBorders>
              <w:top w:val="single" w:sz="4" w:space="0" w:color="auto"/>
              <w:left w:val="single" w:sz="4" w:space="0" w:color="auto"/>
              <w:right w:val="single" w:sz="4" w:space="0" w:color="auto"/>
            </w:tcBorders>
            <w:vAlign w:val="center"/>
          </w:tcPr>
          <w:p w14:paraId="1AF32EAF"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自然辩证法概论</w:t>
            </w:r>
          </w:p>
        </w:tc>
        <w:tc>
          <w:tcPr>
            <w:tcW w:w="631" w:type="dxa"/>
            <w:tcBorders>
              <w:top w:val="single" w:sz="4" w:space="0" w:color="auto"/>
              <w:left w:val="single" w:sz="4" w:space="0" w:color="auto"/>
              <w:bottom w:val="single" w:sz="4" w:space="0" w:color="auto"/>
              <w:right w:val="single" w:sz="4" w:space="0" w:color="auto"/>
            </w:tcBorders>
            <w:vAlign w:val="center"/>
          </w:tcPr>
          <w:p w14:paraId="7E52C105"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47C3C7AA"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16</w:t>
            </w:r>
          </w:p>
        </w:tc>
        <w:tc>
          <w:tcPr>
            <w:tcW w:w="631" w:type="dxa"/>
            <w:tcBorders>
              <w:top w:val="single" w:sz="4" w:space="0" w:color="auto"/>
              <w:left w:val="single" w:sz="4" w:space="0" w:color="auto"/>
              <w:bottom w:val="single" w:sz="4" w:space="0" w:color="auto"/>
              <w:right w:val="single" w:sz="4" w:space="0" w:color="auto"/>
            </w:tcBorders>
            <w:vAlign w:val="center"/>
          </w:tcPr>
          <w:p w14:paraId="3CCF9F7F"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0426A3B5"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5962FEB1" w14:textId="77777777" w:rsidR="009C0203" w:rsidRDefault="00BC1BB0">
            <w:pPr>
              <w:snapToGrid w:val="0"/>
              <w:ind w:rightChars="-6" w:right="-13"/>
              <w:rPr>
                <w:rFonts w:eastAsia="仿宋" w:cs="仿宋"/>
                <w:color w:val="000000" w:themeColor="text1"/>
                <w:sz w:val="24"/>
              </w:rPr>
            </w:pPr>
            <w:r>
              <w:rPr>
                <w:rFonts w:eastAsia="仿宋" w:cs="仿宋" w:hint="eastAsia"/>
                <w:color w:val="000000" w:themeColor="text1"/>
                <w:sz w:val="24"/>
              </w:rPr>
              <w:t>所有方向</w:t>
            </w:r>
          </w:p>
        </w:tc>
        <w:tc>
          <w:tcPr>
            <w:tcW w:w="986" w:type="dxa"/>
            <w:tcBorders>
              <w:top w:val="single" w:sz="4" w:space="0" w:color="auto"/>
              <w:left w:val="single" w:sz="4" w:space="0" w:color="auto"/>
              <w:bottom w:val="single" w:sz="4" w:space="0" w:color="auto"/>
              <w:right w:val="single" w:sz="4" w:space="0" w:color="auto"/>
            </w:tcBorders>
            <w:vAlign w:val="center"/>
          </w:tcPr>
          <w:p w14:paraId="45D19F06" w14:textId="77777777" w:rsidR="009C0203" w:rsidRDefault="009C0203">
            <w:pPr>
              <w:snapToGrid w:val="0"/>
              <w:spacing w:line="300" w:lineRule="exact"/>
              <w:jc w:val="center"/>
              <w:rPr>
                <w:rFonts w:eastAsia="仿宋" w:cs="仿宋"/>
                <w:color w:val="000000" w:themeColor="text1"/>
                <w:sz w:val="24"/>
              </w:rPr>
            </w:pPr>
          </w:p>
        </w:tc>
      </w:tr>
      <w:tr w:rsidR="009C0203" w14:paraId="72895569" w14:textId="77777777">
        <w:trPr>
          <w:cantSplit/>
          <w:trHeight w:val="567"/>
          <w:jc w:val="center"/>
        </w:trPr>
        <w:tc>
          <w:tcPr>
            <w:tcW w:w="824" w:type="dxa"/>
            <w:vMerge/>
            <w:tcBorders>
              <w:left w:val="single" w:sz="4" w:space="0" w:color="auto"/>
              <w:right w:val="single" w:sz="4" w:space="0" w:color="auto"/>
            </w:tcBorders>
            <w:vAlign w:val="center"/>
          </w:tcPr>
          <w:p w14:paraId="2BD34787"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36BD70A" w14:textId="77777777" w:rsidR="009C0203" w:rsidRDefault="00BC1BB0">
            <w:pPr>
              <w:snapToGrid w:val="0"/>
              <w:ind w:rightChars="-6" w:right="-13"/>
              <w:rPr>
                <w:rFonts w:eastAsia="仿宋" w:cs="仿宋"/>
                <w:color w:val="000000" w:themeColor="text1"/>
                <w:sz w:val="24"/>
              </w:rPr>
            </w:pPr>
            <w:r>
              <w:rPr>
                <w:rFonts w:eastAsia="仿宋" w:cs="仿宋" w:hint="eastAsia"/>
                <w:color w:val="000000" w:themeColor="text1"/>
                <w:sz w:val="24"/>
              </w:rPr>
              <w:t>22000004</w:t>
            </w:r>
          </w:p>
        </w:tc>
        <w:tc>
          <w:tcPr>
            <w:tcW w:w="2770" w:type="dxa"/>
            <w:tcBorders>
              <w:top w:val="single" w:sz="4" w:space="0" w:color="auto"/>
              <w:left w:val="single" w:sz="4" w:space="0" w:color="auto"/>
              <w:right w:val="single" w:sz="4" w:space="0" w:color="auto"/>
            </w:tcBorders>
            <w:vAlign w:val="center"/>
          </w:tcPr>
          <w:p w14:paraId="3B258209" w14:textId="77777777" w:rsidR="009C0203" w:rsidRDefault="00BC1BB0">
            <w:pPr>
              <w:snapToGrid w:val="0"/>
              <w:ind w:rightChars="-6" w:right="-13"/>
              <w:rPr>
                <w:rFonts w:eastAsia="仿宋" w:cs="仿宋"/>
                <w:color w:val="000000" w:themeColor="text1"/>
                <w:sz w:val="24"/>
              </w:rPr>
            </w:pPr>
            <w:r>
              <w:rPr>
                <w:rFonts w:eastAsia="仿宋" w:cs="仿宋" w:hint="eastAsia"/>
                <w:color w:val="000000" w:themeColor="text1"/>
                <w:sz w:val="24"/>
              </w:rPr>
              <w:t>学硕公共英语</w:t>
            </w:r>
          </w:p>
        </w:tc>
        <w:tc>
          <w:tcPr>
            <w:tcW w:w="631" w:type="dxa"/>
            <w:tcBorders>
              <w:top w:val="single" w:sz="4" w:space="0" w:color="auto"/>
              <w:left w:val="single" w:sz="4" w:space="0" w:color="auto"/>
              <w:bottom w:val="single" w:sz="4" w:space="0" w:color="auto"/>
              <w:right w:val="single" w:sz="4" w:space="0" w:color="auto"/>
            </w:tcBorders>
            <w:vAlign w:val="center"/>
          </w:tcPr>
          <w:p w14:paraId="28FA6039"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3</w:t>
            </w:r>
          </w:p>
        </w:tc>
        <w:tc>
          <w:tcPr>
            <w:tcW w:w="631" w:type="dxa"/>
            <w:tcBorders>
              <w:top w:val="single" w:sz="4" w:space="0" w:color="auto"/>
              <w:left w:val="single" w:sz="4" w:space="0" w:color="auto"/>
              <w:bottom w:val="single" w:sz="4" w:space="0" w:color="auto"/>
              <w:right w:val="single" w:sz="4" w:space="0" w:color="auto"/>
            </w:tcBorders>
            <w:vAlign w:val="center"/>
          </w:tcPr>
          <w:p w14:paraId="284A3317"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48</w:t>
            </w:r>
          </w:p>
        </w:tc>
        <w:tc>
          <w:tcPr>
            <w:tcW w:w="631" w:type="dxa"/>
            <w:tcBorders>
              <w:top w:val="single" w:sz="4" w:space="0" w:color="auto"/>
              <w:left w:val="single" w:sz="4" w:space="0" w:color="auto"/>
              <w:bottom w:val="single" w:sz="4" w:space="0" w:color="auto"/>
              <w:right w:val="single" w:sz="4" w:space="0" w:color="auto"/>
            </w:tcBorders>
            <w:vAlign w:val="center"/>
          </w:tcPr>
          <w:p w14:paraId="4196BEAA"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4F1D5A45"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341CF317" w14:textId="77777777" w:rsidR="009C0203" w:rsidRDefault="00BC1BB0">
            <w:pPr>
              <w:snapToGrid w:val="0"/>
              <w:ind w:rightChars="-6" w:right="-13"/>
              <w:rPr>
                <w:rFonts w:eastAsia="仿宋" w:cs="仿宋"/>
                <w:color w:val="000000" w:themeColor="text1"/>
                <w:sz w:val="24"/>
              </w:rPr>
            </w:pPr>
            <w:r>
              <w:rPr>
                <w:rFonts w:eastAsia="仿宋" w:cs="仿宋" w:hint="eastAsia"/>
                <w:color w:val="000000" w:themeColor="text1"/>
                <w:sz w:val="24"/>
              </w:rPr>
              <w:t>所有方向</w:t>
            </w:r>
          </w:p>
        </w:tc>
        <w:tc>
          <w:tcPr>
            <w:tcW w:w="986" w:type="dxa"/>
            <w:tcBorders>
              <w:top w:val="single" w:sz="4" w:space="0" w:color="auto"/>
              <w:left w:val="single" w:sz="4" w:space="0" w:color="auto"/>
              <w:bottom w:val="single" w:sz="4" w:space="0" w:color="auto"/>
              <w:right w:val="single" w:sz="4" w:space="0" w:color="auto"/>
            </w:tcBorders>
            <w:vAlign w:val="center"/>
          </w:tcPr>
          <w:p w14:paraId="55A69405" w14:textId="77777777" w:rsidR="009C0203" w:rsidRDefault="009C0203">
            <w:pPr>
              <w:snapToGrid w:val="0"/>
              <w:spacing w:line="300" w:lineRule="exact"/>
              <w:jc w:val="center"/>
              <w:rPr>
                <w:rFonts w:eastAsia="仿宋" w:cs="仿宋"/>
                <w:color w:val="000000" w:themeColor="text1"/>
                <w:sz w:val="24"/>
              </w:rPr>
            </w:pPr>
          </w:p>
        </w:tc>
      </w:tr>
      <w:tr w:rsidR="009C0203" w14:paraId="03362FA0" w14:textId="77777777">
        <w:trPr>
          <w:cantSplit/>
          <w:trHeight w:val="603"/>
          <w:jc w:val="center"/>
        </w:trPr>
        <w:tc>
          <w:tcPr>
            <w:tcW w:w="824" w:type="dxa"/>
            <w:vMerge w:val="restart"/>
            <w:tcBorders>
              <w:left w:val="single" w:sz="4" w:space="0" w:color="auto"/>
              <w:right w:val="single" w:sz="4" w:space="0" w:color="auto"/>
            </w:tcBorders>
            <w:vAlign w:val="center"/>
          </w:tcPr>
          <w:p w14:paraId="199E95EE"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学位</w:t>
            </w:r>
          </w:p>
          <w:p w14:paraId="73EA9DCE"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基础课（</w:t>
            </w:r>
            <w:r>
              <w:rPr>
                <w:rFonts w:eastAsia="仿宋" w:cs="仿宋" w:hint="eastAsia"/>
                <w:color w:val="000000" w:themeColor="text1"/>
                <w:sz w:val="24"/>
              </w:rPr>
              <w:t>7</w:t>
            </w:r>
            <w:r>
              <w:rPr>
                <w:rFonts w:eastAsia="仿宋" w:cs="仿宋" w:hint="eastAsia"/>
                <w:color w:val="000000" w:themeColor="text1"/>
                <w:sz w:val="24"/>
              </w:rPr>
              <w:t>学分）</w:t>
            </w:r>
          </w:p>
          <w:p w14:paraId="0AB4D995"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70BD26A"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22</w:t>
            </w:r>
            <w:r>
              <w:rPr>
                <w:rFonts w:eastAsia="仿宋" w:cs="仿宋"/>
                <w:color w:val="000000" w:themeColor="text1"/>
                <w:sz w:val="24"/>
              </w:rPr>
              <w:t>240101</w:t>
            </w:r>
          </w:p>
        </w:tc>
        <w:tc>
          <w:tcPr>
            <w:tcW w:w="2770" w:type="dxa"/>
            <w:tcBorders>
              <w:top w:val="single" w:sz="4" w:space="0" w:color="auto"/>
              <w:left w:val="single" w:sz="4" w:space="0" w:color="auto"/>
              <w:right w:val="single" w:sz="4" w:space="0" w:color="auto"/>
            </w:tcBorders>
            <w:vAlign w:val="center"/>
          </w:tcPr>
          <w:p w14:paraId="7B940991"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生物化学与分子生物学</w:t>
            </w:r>
          </w:p>
        </w:tc>
        <w:tc>
          <w:tcPr>
            <w:tcW w:w="631" w:type="dxa"/>
            <w:tcBorders>
              <w:top w:val="single" w:sz="4" w:space="0" w:color="auto"/>
              <w:left w:val="single" w:sz="4" w:space="0" w:color="auto"/>
              <w:right w:val="single" w:sz="4" w:space="0" w:color="auto"/>
            </w:tcBorders>
            <w:vAlign w:val="center"/>
          </w:tcPr>
          <w:p w14:paraId="793FF071"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24F80721"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4</w:t>
            </w:r>
            <w:r>
              <w:rPr>
                <w:rFonts w:eastAsia="仿宋" w:cs="仿宋"/>
                <w:color w:val="000000" w:themeColor="text1"/>
                <w:sz w:val="24"/>
              </w:rPr>
              <w:t>8</w:t>
            </w:r>
          </w:p>
        </w:tc>
        <w:tc>
          <w:tcPr>
            <w:tcW w:w="631" w:type="dxa"/>
            <w:tcBorders>
              <w:top w:val="single" w:sz="4" w:space="0" w:color="auto"/>
              <w:left w:val="single" w:sz="4" w:space="0" w:color="auto"/>
              <w:right w:val="single" w:sz="4" w:space="0" w:color="auto"/>
            </w:tcBorders>
            <w:vAlign w:val="center"/>
          </w:tcPr>
          <w:p w14:paraId="5A363C00"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6DA8C2FC"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7E4D2877" w14:textId="77777777" w:rsidR="009C0203" w:rsidRDefault="00BC1BB0">
            <w:pPr>
              <w:snapToGrid w:val="0"/>
              <w:ind w:rightChars="-6" w:right="-13"/>
              <w:rPr>
                <w:rFonts w:eastAsia="仿宋" w:cs="仿宋"/>
                <w:color w:val="000000" w:themeColor="text1"/>
                <w:sz w:val="24"/>
              </w:rPr>
            </w:pPr>
            <w:r>
              <w:rPr>
                <w:rFonts w:eastAsia="仿宋" w:cs="仿宋" w:hint="eastAsia"/>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71166539"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课程思政</w:t>
            </w:r>
          </w:p>
        </w:tc>
      </w:tr>
      <w:tr w:rsidR="009C0203" w14:paraId="24D9AD81" w14:textId="77777777">
        <w:trPr>
          <w:cantSplit/>
          <w:trHeight w:val="567"/>
          <w:jc w:val="center"/>
        </w:trPr>
        <w:tc>
          <w:tcPr>
            <w:tcW w:w="824" w:type="dxa"/>
            <w:vMerge/>
            <w:tcBorders>
              <w:left w:val="single" w:sz="4" w:space="0" w:color="auto"/>
              <w:right w:val="single" w:sz="4" w:space="0" w:color="auto"/>
            </w:tcBorders>
            <w:vAlign w:val="center"/>
          </w:tcPr>
          <w:p w14:paraId="50CDC09A"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0062A5A0"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22</w:t>
            </w:r>
            <w:r>
              <w:rPr>
                <w:rFonts w:eastAsia="仿宋" w:cs="仿宋"/>
                <w:color w:val="000000" w:themeColor="text1"/>
                <w:sz w:val="24"/>
              </w:rPr>
              <w:t>240102</w:t>
            </w:r>
          </w:p>
        </w:tc>
        <w:tc>
          <w:tcPr>
            <w:tcW w:w="2770" w:type="dxa"/>
            <w:tcBorders>
              <w:top w:val="single" w:sz="4" w:space="0" w:color="auto"/>
              <w:left w:val="single" w:sz="4" w:space="0" w:color="auto"/>
              <w:right w:val="single" w:sz="4" w:space="0" w:color="auto"/>
            </w:tcBorders>
            <w:vAlign w:val="center"/>
          </w:tcPr>
          <w:p w14:paraId="63788ECA"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分子生物学技术</w:t>
            </w:r>
          </w:p>
        </w:tc>
        <w:tc>
          <w:tcPr>
            <w:tcW w:w="631" w:type="dxa"/>
            <w:tcBorders>
              <w:top w:val="single" w:sz="4" w:space="0" w:color="auto"/>
              <w:left w:val="single" w:sz="4" w:space="0" w:color="auto"/>
              <w:right w:val="single" w:sz="4" w:space="0" w:color="auto"/>
            </w:tcBorders>
            <w:vAlign w:val="center"/>
          </w:tcPr>
          <w:p w14:paraId="230AC6E9"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6F7D8D3E"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4</w:t>
            </w:r>
            <w:r>
              <w:rPr>
                <w:rFonts w:eastAsia="仿宋" w:cs="仿宋"/>
                <w:color w:val="000000" w:themeColor="text1"/>
                <w:sz w:val="24"/>
              </w:rPr>
              <w:t>8</w:t>
            </w:r>
          </w:p>
        </w:tc>
        <w:tc>
          <w:tcPr>
            <w:tcW w:w="631" w:type="dxa"/>
            <w:tcBorders>
              <w:top w:val="single" w:sz="4" w:space="0" w:color="auto"/>
              <w:left w:val="single" w:sz="4" w:space="0" w:color="auto"/>
              <w:right w:val="single" w:sz="4" w:space="0" w:color="auto"/>
            </w:tcBorders>
            <w:vAlign w:val="center"/>
          </w:tcPr>
          <w:p w14:paraId="3EA070FE"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2C1BA8A6"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3C21C31E"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7647356E" w14:textId="77777777" w:rsidR="009C0203" w:rsidRDefault="009C0203">
            <w:pPr>
              <w:snapToGrid w:val="0"/>
              <w:spacing w:line="300" w:lineRule="exact"/>
              <w:jc w:val="center"/>
              <w:rPr>
                <w:rFonts w:eastAsia="仿宋" w:cs="仿宋"/>
                <w:color w:val="000000" w:themeColor="text1"/>
                <w:sz w:val="24"/>
              </w:rPr>
            </w:pPr>
          </w:p>
        </w:tc>
      </w:tr>
      <w:tr w:rsidR="009C0203" w14:paraId="1DDE41AB" w14:textId="77777777">
        <w:trPr>
          <w:cantSplit/>
          <w:trHeight w:val="1098"/>
          <w:jc w:val="center"/>
        </w:trPr>
        <w:tc>
          <w:tcPr>
            <w:tcW w:w="824" w:type="dxa"/>
            <w:vMerge/>
            <w:tcBorders>
              <w:left w:val="single" w:sz="4" w:space="0" w:color="auto"/>
              <w:right w:val="single" w:sz="4" w:space="0" w:color="auto"/>
            </w:tcBorders>
            <w:vAlign w:val="center"/>
          </w:tcPr>
          <w:p w14:paraId="4DE2011C"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72516171" w14:textId="77777777" w:rsidR="009C0203" w:rsidRDefault="00BC1BB0">
            <w:pPr>
              <w:snapToGrid w:val="0"/>
              <w:ind w:left="69" w:rightChars="-6" w:right="-13"/>
              <w:jc w:val="left"/>
              <w:rPr>
                <w:rFonts w:eastAsia="仿宋" w:cs="仿宋"/>
                <w:color w:val="000000" w:themeColor="text1"/>
                <w:sz w:val="24"/>
              </w:rPr>
            </w:pPr>
            <w:r>
              <w:rPr>
                <w:rFonts w:eastAsia="仿宋" w:cs="仿宋" w:hint="eastAsia"/>
                <w:color w:val="000000" w:themeColor="text1"/>
                <w:sz w:val="24"/>
              </w:rPr>
              <w:t>22</w:t>
            </w:r>
            <w:r>
              <w:rPr>
                <w:rFonts w:eastAsia="仿宋" w:cs="仿宋"/>
                <w:color w:val="000000" w:themeColor="text1"/>
                <w:sz w:val="24"/>
              </w:rPr>
              <w:t>240103</w:t>
            </w:r>
          </w:p>
        </w:tc>
        <w:tc>
          <w:tcPr>
            <w:tcW w:w="2770" w:type="dxa"/>
            <w:tcBorders>
              <w:top w:val="single" w:sz="4" w:space="0" w:color="auto"/>
              <w:left w:val="single" w:sz="4" w:space="0" w:color="auto"/>
              <w:right w:val="single" w:sz="4" w:space="0" w:color="auto"/>
            </w:tcBorders>
            <w:vAlign w:val="center"/>
          </w:tcPr>
          <w:p w14:paraId="371416D3"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论文写作与学术规范</w:t>
            </w:r>
          </w:p>
        </w:tc>
        <w:tc>
          <w:tcPr>
            <w:tcW w:w="631" w:type="dxa"/>
            <w:tcBorders>
              <w:top w:val="single" w:sz="4" w:space="0" w:color="auto"/>
              <w:left w:val="single" w:sz="4" w:space="0" w:color="auto"/>
              <w:right w:val="single" w:sz="4" w:space="0" w:color="auto"/>
            </w:tcBorders>
            <w:vAlign w:val="center"/>
          </w:tcPr>
          <w:p w14:paraId="18BC705A"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1</w:t>
            </w:r>
          </w:p>
        </w:tc>
        <w:tc>
          <w:tcPr>
            <w:tcW w:w="631" w:type="dxa"/>
            <w:tcBorders>
              <w:top w:val="single" w:sz="4" w:space="0" w:color="auto"/>
              <w:left w:val="single" w:sz="4" w:space="0" w:color="auto"/>
              <w:right w:val="single" w:sz="4" w:space="0" w:color="auto"/>
            </w:tcBorders>
            <w:vAlign w:val="center"/>
          </w:tcPr>
          <w:p w14:paraId="102EDC0E"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1</w:t>
            </w:r>
            <w:r>
              <w:rPr>
                <w:rFonts w:eastAsia="仿宋" w:cs="仿宋"/>
                <w:color w:val="000000" w:themeColor="text1"/>
                <w:sz w:val="24"/>
              </w:rPr>
              <w:t>6</w:t>
            </w:r>
          </w:p>
        </w:tc>
        <w:tc>
          <w:tcPr>
            <w:tcW w:w="631" w:type="dxa"/>
            <w:tcBorders>
              <w:top w:val="single" w:sz="4" w:space="0" w:color="auto"/>
              <w:left w:val="single" w:sz="4" w:space="0" w:color="auto"/>
              <w:right w:val="single" w:sz="4" w:space="0" w:color="auto"/>
            </w:tcBorders>
            <w:vAlign w:val="center"/>
          </w:tcPr>
          <w:p w14:paraId="70BCB0C4"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11D64B70"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6518C175"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01C28112" w14:textId="77777777" w:rsidR="009C0203" w:rsidRDefault="009C0203">
            <w:pPr>
              <w:snapToGrid w:val="0"/>
              <w:spacing w:line="300" w:lineRule="exact"/>
              <w:jc w:val="center"/>
              <w:rPr>
                <w:rFonts w:eastAsia="仿宋" w:cs="仿宋"/>
                <w:color w:val="000000" w:themeColor="text1"/>
                <w:sz w:val="24"/>
              </w:rPr>
            </w:pPr>
          </w:p>
        </w:tc>
      </w:tr>
      <w:tr w:rsidR="009C0203" w14:paraId="745CE3C5" w14:textId="77777777">
        <w:trPr>
          <w:cantSplit/>
          <w:trHeight w:val="579"/>
          <w:jc w:val="center"/>
        </w:trPr>
        <w:tc>
          <w:tcPr>
            <w:tcW w:w="824" w:type="dxa"/>
            <w:vMerge w:val="restart"/>
            <w:tcBorders>
              <w:left w:val="single" w:sz="4" w:space="0" w:color="auto"/>
              <w:right w:val="single" w:sz="4" w:space="0" w:color="auto"/>
            </w:tcBorders>
            <w:vAlign w:val="center"/>
          </w:tcPr>
          <w:p w14:paraId="728A0474"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学位</w:t>
            </w:r>
          </w:p>
          <w:p w14:paraId="33D9C3FD"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专业课（</w:t>
            </w:r>
            <w:r>
              <w:rPr>
                <w:rFonts w:eastAsia="仿宋" w:cs="仿宋"/>
                <w:color w:val="000000" w:themeColor="text1"/>
                <w:sz w:val="24"/>
              </w:rPr>
              <w:t>9</w:t>
            </w:r>
            <w:r>
              <w:rPr>
                <w:rFonts w:eastAsia="仿宋" w:cs="仿宋" w:hint="eastAsia"/>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44407F7A" w14:textId="77777777" w:rsidR="009C0203" w:rsidRDefault="00BC1BB0">
            <w:pPr>
              <w:snapToGrid w:val="0"/>
              <w:ind w:rightChars="-6" w:right="-13"/>
              <w:rPr>
                <w:rFonts w:eastAsia="仿宋" w:cs="仿宋"/>
                <w:color w:val="000000" w:themeColor="text1"/>
                <w:sz w:val="24"/>
              </w:rPr>
            </w:pPr>
            <w:r>
              <w:rPr>
                <w:rFonts w:eastAsia="仿宋" w:cs="仿宋" w:hint="eastAsia"/>
                <w:color w:val="000000" w:themeColor="text1"/>
                <w:sz w:val="24"/>
              </w:rPr>
              <w:t>22</w:t>
            </w:r>
            <w:r>
              <w:rPr>
                <w:rFonts w:eastAsia="仿宋" w:cs="仿宋"/>
                <w:color w:val="000000" w:themeColor="text1"/>
                <w:sz w:val="24"/>
              </w:rPr>
              <w:t>240104</w:t>
            </w:r>
          </w:p>
        </w:tc>
        <w:tc>
          <w:tcPr>
            <w:tcW w:w="2770" w:type="dxa"/>
            <w:tcBorders>
              <w:top w:val="single" w:sz="4" w:space="0" w:color="auto"/>
              <w:left w:val="single" w:sz="4" w:space="0" w:color="auto"/>
              <w:right w:val="single" w:sz="4" w:space="0" w:color="auto"/>
            </w:tcBorders>
            <w:vAlign w:val="center"/>
          </w:tcPr>
          <w:p w14:paraId="7967387E"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生物医药前沿讲座</w:t>
            </w:r>
          </w:p>
        </w:tc>
        <w:tc>
          <w:tcPr>
            <w:tcW w:w="631" w:type="dxa"/>
            <w:tcBorders>
              <w:top w:val="single" w:sz="4" w:space="0" w:color="auto"/>
              <w:left w:val="single" w:sz="4" w:space="0" w:color="auto"/>
              <w:right w:val="single" w:sz="4" w:space="0" w:color="auto"/>
            </w:tcBorders>
            <w:vAlign w:val="center"/>
          </w:tcPr>
          <w:p w14:paraId="07EF3D6D"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0014379F"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22A68B02"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6A2F80B3"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3B694A9D"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51603EFA" w14:textId="77777777" w:rsidR="009C0203" w:rsidRDefault="009C0203">
            <w:pPr>
              <w:snapToGrid w:val="0"/>
              <w:spacing w:line="300" w:lineRule="exact"/>
              <w:jc w:val="center"/>
              <w:rPr>
                <w:rFonts w:eastAsia="仿宋" w:cs="仿宋"/>
                <w:color w:val="000000" w:themeColor="text1"/>
                <w:sz w:val="24"/>
              </w:rPr>
            </w:pPr>
          </w:p>
        </w:tc>
      </w:tr>
      <w:tr w:rsidR="009C0203" w14:paraId="6B8A2DC3" w14:textId="77777777">
        <w:trPr>
          <w:cantSplit/>
          <w:trHeight w:val="559"/>
          <w:jc w:val="center"/>
        </w:trPr>
        <w:tc>
          <w:tcPr>
            <w:tcW w:w="824" w:type="dxa"/>
            <w:vMerge/>
            <w:tcBorders>
              <w:left w:val="single" w:sz="4" w:space="0" w:color="auto"/>
              <w:right w:val="single" w:sz="4" w:space="0" w:color="auto"/>
            </w:tcBorders>
            <w:vAlign w:val="center"/>
          </w:tcPr>
          <w:p w14:paraId="2A9AEC70"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46D3F82" w14:textId="77777777" w:rsidR="009C0203" w:rsidRDefault="00BC1BB0">
            <w:pPr>
              <w:snapToGrid w:val="0"/>
              <w:ind w:rightChars="-6" w:right="-13"/>
              <w:rPr>
                <w:rFonts w:eastAsia="仿宋" w:cs="仿宋"/>
                <w:color w:val="000000" w:themeColor="text1"/>
                <w:sz w:val="24"/>
              </w:rPr>
            </w:pPr>
            <w:r>
              <w:rPr>
                <w:rFonts w:eastAsia="仿宋" w:cs="仿宋" w:hint="eastAsia"/>
                <w:color w:val="000000" w:themeColor="text1"/>
                <w:sz w:val="24"/>
              </w:rPr>
              <w:t>22</w:t>
            </w:r>
            <w:r>
              <w:rPr>
                <w:rFonts w:eastAsia="仿宋" w:cs="仿宋"/>
                <w:color w:val="000000" w:themeColor="text1"/>
                <w:sz w:val="24"/>
              </w:rPr>
              <w:t>240105</w:t>
            </w:r>
          </w:p>
        </w:tc>
        <w:tc>
          <w:tcPr>
            <w:tcW w:w="2770" w:type="dxa"/>
            <w:tcBorders>
              <w:top w:val="single" w:sz="4" w:space="0" w:color="auto"/>
              <w:left w:val="single" w:sz="4" w:space="0" w:color="auto"/>
              <w:right w:val="single" w:sz="4" w:space="0" w:color="auto"/>
            </w:tcBorders>
            <w:vAlign w:val="center"/>
          </w:tcPr>
          <w:p w14:paraId="3E2A2842" w14:textId="77777777" w:rsidR="009C0203" w:rsidRDefault="00BC1BB0">
            <w:pPr>
              <w:snapToGrid w:val="0"/>
              <w:ind w:rightChars="-6" w:right="-13"/>
              <w:jc w:val="left"/>
              <w:rPr>
                <w:rFonts w:eastAsia="仿宋" w:cs="仿宋"/>
                <w:color w:val="000000" w:themeColor="text1"/>
                <w:sz w:val="24"/>
              </w:rPr>
            </w:pPr>
            <w:r>
              <w:rPr>
                <w:rFonts w:eastAsia="仿宋" w:cs="仿宋" w:hint="eastAsia"/>
                <w:color w:val="000000" w:themeColor="text1"/>
                <w:sz w:val="24"/>
              </w:rPr>
              <w:t>抗体药物</w:t>
            </w:r>
          </w:p>
        </w:tc>
        <w:tc>
          <w:tcPr>
            <w:tcW w:w="631" w:type="dxa"/>
            <w:tcBorders>
              <w:top w:val="single" w:sz="4" w:space="0" w:color="auto"/>
              <w:left w:val="single" w:sz="4" w:space="0" w:color="auto"/>
              <w:right w:val="single" w:sz="4" w:space="0" w:color="auto"/>
            </w:tcBorders>
            <w:vAlign w:val="center"/>
          </w:tcPr>
          <w:p w14:paraId="72573122"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1604D84B"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4</w:t>
            </w:r>
            <w:r>
              <w:rPr>
                <w:rFonts w:eastAsia="仿宋" w:cs="仿宋"/>
                <w:color w:val="000000" w:themeColor="text1"/>
                <w:sz w:val="24"/>
              </w:rPr>
              <w:t>8</w:t>
            </w:r>
          </w:p>
        </w:tc>
        <w:tc>
          <w:tcPr>
            <w:tcW w:w="631" w:type="dxa"/>
            <w:tcBorders>
              <w:top w:val="single" w:sz="4" w:space="0" w:color="auto"/>
              <w:left w:val="single" w:sz="4" w:space="0" w:color="auto"/>
              <w:right w:val="single" w:sz="4" w:space="0" w:color="auto"/>
            </w:tcBorders>
            <w:vAlign w:val="center"/>
          </w:tcPr>
          <w:p w14:paraId="52EA814C"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096F2877"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08700745"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4CD391B8"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课程思政</w:t>
            </w:r>
          </w:p>
        </w:tc>
      </w:tr>
      <w:tr w:rsidR="009C0203" w14:paraId="220BE9DC" w14:textId="77777777">
        <w:trPr>
          <w:cantSplit/>
          <w:trHeight w:val="541"/>
          <w:jc w:val="center"/>
        </w:trPr>
        <w:tc>
          <w:tcPr>
            <w:tcW w:w="824" w:type="dxa"/>
            <w:vMerge/>
            <w:tcBorders>
              <w:left w:val="single" w:sz="4" w:space="0" w:color="auto"/>
              <w:right w:val="single" w:sz="4" w:space="0" w:color="auto"/>
            </w:tcBorders>
            <w:vAlign w:val="center"/>
          </w:tcPr>
          <w:p w14:paraId="2F0A7D97"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080C520" w14:textId="77777777" w:rsidR="009C0203" w:rsidRDefault="00BC1BB0">
            <w:pPr>
              <w:snapToGrid w:val="0"/>
              <w:ind w:rightChars="-6" w:right="-13"/>
              <w:rPr>
                <w:rFonts w:eastAsia="仿宋" w:cs="仿宋"/>
                <w:color w:val="000000" w:themeColor="text1"/>
                <w:sz w:val="24"/>
              </w:rPr>
            </w:pPr>
            <w:r>
              <w:rPr>
                <w:rFonts w:eastAsia="仿宋" w:cs="仿宋" w:hint="eastAsia"/>
                <w:color w:val="000000" w:themeColor="text1"/>
                <w:sz w:val="24"/>
              </w:rPr>
              <w:t>22</w:t>
            </w:r>
            <w:r>
              <w:rPr>
                <w:rFonts w:eastAsia="仿宋" w:cs="仿宋"/>
                <w:color w:val="000000" w:themeColor="text1"/>
                <w:sz w:val="24"/>
              </w:rPr>
              <w:t>240106</w:t>
            </w:r>
          </w:p>
        </w:tc>
        <w:tc>
          <w:tcPr>
            <w:tcW w:w="2770" w:type="dxa"/>
            <w:tcBorders>
              <w:top w:val="single" w:sz="4" w:space="0" w:color="auto"/>
              <w:left w:val="single" w:sz="4" w:space="0" w:color="auto"/>
              <w:right w:val="single" w:sz="4" w:space="0" w:color="auto"/>
            </w:tcBorders>
            <w:vAlign w:val="center"/>
          </w:tcPr>
          <w:p w14:paraId="27172A1A"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药理学专论</w:t>
            </w:r>
          </w:p>
        </w:tc>
        <w:tc>
          <w:tcPr>
            <w:tcW w:w="631" w:type="dxa"/>
            <w:tcBorders>
              <w:top w:val="single" w:sz="4" w:space="0" w:color="auto"/>
              <w:left w:val="single" w:sz="4" w:space="0" w:color="auto"/>
              <w:right w:val="single" w:sz="4" w:space="0" w:color="auto"/>
            </w:tcBorders>
            <w:vAlign w:val="center"/>
          </w:tcPr>
          <w:p w14:paraId="3EB6FA3E"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0CAAEB5A"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4</w:t>
            </w:r>
            <w:r>
              <w:rPr>
                <w:rFonts w:eastAsia="仿宋" w:cs="仿宋"/>
                <w:color w:val="000000" w:themeColor="text1"/>
                <w:sz w:val="24"/>
              </w:rPr>
              <w:t>8</w:t>
            </w:r>
          </w:p>
        </w:tc>
        <w:tc>
          <w:tcPr>
            <w:tcW w:w="631" w:type="dxa"/>
            <w:tcBorders>
              <w:top w:val="single" w:sz="4" w:space="0" w:color="auto"/>
              <w:left w:val="single" w:sz="4" w:space="0" w:color="auto"/>
              <w:right w:val="single" w:sz="4" w:space="0" w:color="auto"/>
            </w:tcBorders>
            <w:vAlign w:val="center"/>
          </w:tcPr>
          <w:p w14:paraId="14139279"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4DE6D6F7"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2BD1A59D" w14:textId="77777777" w:rsidR="009C0203" w:rsidRDefault="00BC1BB0">
            <w:pPr>
              <w:snapToGrid w:val="0"/>
              <w:ind w:rightChars="-6" w:right="-13"/>
              <w:rPr>
                <w:rFonts w:eastAsia="仿宋" w:cs="仿宋"/>
                <w:color w:val="000000" w:themeColor="text1"/>
                <w:sz w:val="24"/>
              </w:rPr>
            </w:pPr>
            <w:r>
              <w:rPr>
                <w:rFonts w:eastAsia="仿宋" w:cs="仿宋" w:hint="eastAsia"/>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24CB3062" w14:textId="77777777" w:rsidR="009C0203" w:rsidRDefault="009C0203">
            <w:pPr>
              <w:snapToGrid w:val="0"/>
              <w:spacing w:line="300" w:lineRule="exact"/>
              <w:jc w:val="center"/>
              <w:rPr>
                <w:rFonts w:eastAsia="仿宋" w:cs="仿宋"/>
                <w:color w:val="000000" w:themeColor="text1"/>
                <w:sz w:val="24"/>
              </w:rPr>
            </w:pPr>
          </w:p>
        </w:tc>
      </w:tr>
      <w:tr w:rsidR="009C0203" w14:paraId="11AE21B2" w14:textId="77777777">
        <w:trPr>
          <w:cantSplit/>
          <w:trHeight w:val="567"/>
          <w:jc w:val="center"/>
        </w:trPr>
        <w:tc>
          <w:tcPr>
            <w:tcW w:w="824" w:type="dxa"/>
            <w:vMerge w:val="restart"/>
            <w:tcBorders>
              <w:left w:val="single" w:sz="4" w:space="0" w:color="auto"/>
              <w:right w:val="single" w:sz="4" w:space="0" w:color="auto"/>
            </w:tcBorders>
            <w:vAlign w:val="center"/>
          </w:tcPr>
          <w:p w14:paraId="3E17509F"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公共</w:t>
            </w:r>
          </w:p>
          <w:p w14:paraId="1F7CCA57"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选修课（≥</w:t>
            </w:r>
            <w:r>
              <w:rPr>
                <w:rFonts w:eastAsia="仿宋" w:cs="仿宋" w:hint="eastAsia"/>
                <w:color w:val="000000" w:themeColor="text1"/>
                <w:sz w:val="24"/>
              </w:rPr>
              <w:t>4</w:t>
            </w:r>
            <w:r>
              <w:rPr>
                <w:rFonts w:eastAsia="仿宋" w:cs="仿宋" w:hint="eastAsia"/>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116B38A3" w14:textId="77777777" w:rsidR="009C0203" w:rsidRDefault="00BC1BB0">
            <w:pPr>
              <w:snapToGrid w:val="0"/>
              <w:ind w:rightChars="-6" w:right="-13"/>
              <w:rPr>
                <w:rFonts w:eastAsia="仿宋" w:cs="仿宋"/>
                <w:color w:val="000000" w:themeColor="text1"/>
                <w:sz w:val="24"/>
              </w:rPr>
            </w:pPr>
            <w:r>
              <w:rPr>
                <w:rFonts w:eastAsia="仿宋" w:cs="仿宋" w:hint="eastAsia"/>
                <w:color w:val="000000" w:themeColor="text1"/>
                <w:sz w:val="24"/>
              </w:rPr>
              <w:t>22000011</w:t>
            </w:r>
          </w:p>
        </w:tc>
        <w:tc>
          <w:tcPr>
            <w:tcW w:w="2770" w:type="dxa"/>
            <w:tcBorders>
              <w:top w:val="single" w:sz="4" w:space="0" w:color="auto"/>
              <w:left w:val="single" w:sz="4" w:space="0" w:color="auto"/>
              <w:right w:val="single" w:sz="4" w:space="0" w:color="auto"/>
            </w:tcBorders>
            <w:vAlign w:val="center"/>
          </w:tcPr>
          <w:p w14:paraId="59686E33"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生活中的美学</w:t>
            </w:r>
          </w:p>
        </w:tc>
        <w:tc>
          <w:tcPr>
            <w:tcW w:w="631" w:type="dxa"/>
            <w:tcBorders>
              <w:left w:val="single" w:sz="4" w:space="0" w:color="auto"/>
              <w:right w:val="single" w:sz="4" w:space="0" w:color="auto"/>
            </w:tcBorders>
            <w:vAlign w:val="center"/>
          </w:tcPr>
          <w:p w14:paraId="16588215"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631" w:type="dxa"/>
            <w:tcBorders>
              <w:left w:val="single" w:sz="4" w:space="0" w:color="auto"/>
              <w:right w:val="single" w:sz="4" w:space="0" w:color="auto"/>
            </w:tcBorders>
            <w:vAlign w:val="center"/>
          </w:tcPr>
          <w:p w14:paraId="5C831427"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32</w:t>
            </w:r>
          </w:p>
        </w:tc>
        <w:tc>
          <w:tcPr>
            <w:tcW w:w="631" w:type="dxa"/>
            <w:tcBorders>
              <w:left w:val="single" w:sz="4" w:space="0" w:color="auto"/>
              <w:right w:val="single" w:sz="4" w:space="0" w:color="auto"/>
            </w:tcBorders>
            <w:vAlign w:val="center"/>
          </w:tcPr>
          <w:p w14:paraId="2BA902AC"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2</w:t>
            </w:r>
          </w:p>
        </w:tc>
        <w:tc>
          <w:tcPr>
            <w:tcW w:w="724" w:type="dxa"/>
            <w:tcBorders>
              <w:left w:val="single" w:sz="4" w:space="0" w:color="auto"/>
              <w:right w:val="single" w:sz="4" w:space="0" w:color="auto"/>
            </w:tcBorders>
            <w:vAlign w:val="center"/>
          </w:tcPr>
          <w:p w14:paraId="0DD8468C"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229" w:type="dxa"/>
            <w:tcBorders>
              <w:left w:val="single" w:sz="4" w:space="0" w:color="auto"/>
              <w:right w:val="single" w:sz="4" w:space="0" w:color="auto"/>
            </w:tcBorders>
            <w:vAlign w:val="center"/>
          </w:tcPr>
          <w:p w14:paraId="3D1715F7"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所有方向</w:t>
            </w:r>
          </w:p>
        </w:tc>
        <w:tc>
          <w:tcPr>
            <w:tcW w:w="986" w:type="dxa"/>
            <w:vMerge w:val="restart"/>
            <w:tcBorders>
              <w:left w:val="single" w:sz="4" w:space="0" w:color="auto"/>
              <w:right w:val="single" w:sz="4" w:space="0" w:color="auto"/>
            </w:tcBorders>
            <w:vAlign w:val="center"/>
          </w:tcPr>
          <w:p w14:paraId="39B28BE8"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线下课程至少选修一门</w:t>
            </w:r>
          </w:p>
        </w:tc>
      </w:tr>
      <w:tr w:rsidR="009C0203" w14:paraId="2D55DEED" w14:textId="77777777">
        <w:trPr>
          <w:cantSplit/>
          <w:trHeight w:val="567"/>
          <w:jc w:val="center"/>
        </w:trPr>
        <w:tc>
          <w:tcPr>
            <w:tcW w:w="824" w:type="dxa"/>
            <w:vMerge/>
            <w:tcBorders>
              <w:left w:val="single" w:sz="4" w:space="0" w:color="auto"/>
              <w:right w:val="single" w:sz="4" w:space="0" w:color="auto"/>
            </w:tcBorders>
            <w:vAlign w:val="center"/>
          </w:tcPr>
          <w:p w14:paraId="604F580B"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EF1888B"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22000012</w:t>
            </w:r>
          </w:p>
        </w:tc>
        <w:tc>
          <w:tcPr>
            <w:tcW w:w="2770" w:type="dxa"/>
            <w:tcBorders>
              <w:top w:val="single" w:sz="4" w:space="0" w:color="auto"/>
              <w:left w:val="single" w:sz="4" w:space="0" w:color="auto"/>
              <w:right w:val="single" w:sz="4" w:space="0" w:color="auto"/>
            </w:tcBorders>
            <w:vAlign w:val="center"/>
          </w:tcPr>
          <w:p w14:paraId="73102192"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聊城城市历史与文化</w:t>
            </w:r>
          </w:p>
        </w:tc>
        <w:tc>
          <w:tcPr>
            <w:tcW w:w="631" w:type="dxa"/>
            <w:tcBorders>
              <w:left w:val="single" w:sz="4" w:space="0" w:color="auto"/>
              <w:right w:val="single" w:sz="4" w:space="0" w:color="auto"/>
            </w:tcBorders>
            <w:vAlign w:val="center"/>
          </w:tcPr>
          <w:p w14:paraId="4CE4DF84"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631" w:type="dxa"/>
            <w:tcBorders>
              <w:left w:val="single" w:sz="4" w:space="0" w:color="auto"/>
              <w:right w:val="single" w:sz="4" w:space="0" w:color="auto"/>
            </w:tcBorders>
            <w:vAlign w:val="center"/>
          </w:tcPr>
          <w:p w14:paraId="035FA000"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32</w:t>
            </w:r>
          </w:p>
        </w:tc>
        <w:tc>
          <w:tcPr>
            <w:tcW w:w="631" w:type="dxa"/>
            <w:tcBorders>
              <w:left w:val="single" w:sz="4" w:space="0" w:color="auto"/>
              <w:right w:val="single" w:sz="4" w:space="0" w:color="auto"/>
            </w:tcBorders>
            <w:vAlign w:val="center"/>
          </w:tcPr>
          <w:p w14:paraId="0689D9B3"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2</w:t>
            </w:r>
          </w:p>
        </w:tc>
        <w:tc>
          <w:tcPr>
            <w:tcW w:w="724" w:type="dxa"/>
            <w:tcBorders>
              <w:left w:val="single" w:sz="4" w:space="0" w:color="auto"/>
              <w:right w:val="single" w:sz="4" w:space="0" w:color="auto"/>
            </w:tcBorders>
            <w:vAlign w:val="center"/>
          </w:tcPr>
          <w:p w14:paraId="71715641"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229" w:type="dxa"/>
            <w:tcBorders>
              <w:left w:val="single" w:sz="4" w:space="0" w:color="auto"/>
              <w:right w:val="single" w:sz="4" w:space="0" w:color="auto"/>
            </w:tcBorders>
            <w:vAlign w:val="center"/>
          </w:tcPr>
          <w:p w14:paraId="2406FE97"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所有方向</w:t>
            </w:r>
          </w:p>
        </w:tc>
        <w:tc>
          <w:tcPr>
            <w:tcW w:w="986" w:type="dxa"/>
            <w:vMerge/>
            <w:tcBorders>
              <w:left w:val="single" w:sz="4" w:space="0" w:color="auto"/>
              <w:right w:val="single" w:sz="4" w:space="0" w:color="auto"/>
            </w:tcBorders>
            <w:vAlign w:val="center"/>
          </w:tcPr>
          <w:p w14:paraId="3B61ADD0" w14:textId="77777777" w:rsidR="009C0203" w:rsidRDefault="009C0203">
            <w:pPr>
              <w:snapToGrid w:val="0"/>
              <w:spacing w:line="300" w:lineRule="exact"/>
              <w:jc w:val="center"/>
              <w:rPr>
                <w:rFonts w:eastAsia="仿宋" w:cs="仿宋"/>
                <w:color w:val="000000" w:themeColor="text1"/>
                <w:sz w:val="24"/>
              </w:rPr>
            </w:pPr>
          </w:p>
        </w:tc>
      </w:tr>
      <w:tr w:rsidR="009C0203" w14:paraId="3786B720" w14:textId="77777777">
        <w:trPr>
          <w:cantSplit/>
          <w:trHeight w:val="567"/>
          <w:jc w:val="center"/>
        </w:trPr>
        <w:tc>
          <w:tcPr>
            <w:tcW w:w="824" w:type="dxa"/>
            <w:vMerge/>
            <w:tcBorders>
              <w:left w:val="single" w:sz="4" w:space="0" w:color="auto"/>
              <w:right w:val="single" w:sz="4" w:space="0" w:color="auto"/>
            </w:tcBorders>
            <w:vAlign w:val="center"/>
          </w:tcPr>
          <w:p w14:paraId="5256062F"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9381BFB"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22000013</w:t>
            </w:r>
          </w:p>
        </w:tc>
        <w:tc>
          <w:tcPr>
            <w:tcW w:w="2770" w:type="dxa"/>
            <w:tcBorders>
              <w:top w:val="single" w:sz="4" w:space="0" w:color="auto"/>
              <w:left w:val="single" w:sz="4" w:space="0" w:color="auto"/>
              <w:right w:val="single" w:sz="4" w:space="0" w:color="auto"/>
            </w:tcBorders>
            <w:vAlign w:val="center"/>
          </w:tcPr>
          <w:p w14:paraId="08963D09"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研究生特色体育</w:t>
            </w:r>
          </w:p>
        </w:tc>
        <w:tc>
          <w:tcPr>
            <w:tcW w:w="631" w:type="dxa"/>
            <w:tcBorders>
              <w:left w:val="single" w:sz="4" w:space="0" w:color="auto"/>
              <w:right w:val="single" w:sz="4" w:space="0" w:color="auto"/>
            </w:tcBorders>
            <w:vAlign w:val="center"/>
          </w:tcPr>
          <w:p w14:paraId="06B03560"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631" w:type="dxa"/>
            <w:tcBorders>
              <w:left w:val="single" w:sz="4" w:space="0" w:color="auto"/>
              <w:right w:val="single" w:sz="4" w:space="0" w:color="auto"/>
            </w:tcBorders>
            <w:vAlign w:val="center"/>
          </w:tcPr>
          <w:p w14:paraId="30FC52B5"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32</w:t>
            </w:r>
          </w:p>
        </w:tc>
        <w:tc>
          <w:tcPr>
            <w:tcW w:w="631" w:type="dxa"/>
            <w:tcBorders>
              <w:left w:val="single" w:sz="4" w:space="0" w:color="auto"/>
              <w:right w:val="single" w:sz="4" w:space="0" w:color="auto"/>
            </w:tcBorders>
            <w:vAlign w:val="center"/>
          </w:tcPr>
          <w:p w14:paraId="5AFDB162"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1</w:t>
            </w:r>
          </w:p>
        </w:tc>
        <w:tc>
          <w:tcPr>
            <w:tcW w:w="724" w:type="dxa"/>
            <w:tcBorders>
              <w:left w:val="single" w:sz="4" w:space="0" w:color="auto"/>
              <w:right w:val="single" w:sz="4" w:space="0" w:color="auto"/>
            </w:tcBorders>
            <w:vAlign w:val="center"/>
          </w:tcPr>
          <w:p w14:paraId="518AEF51"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229" w:type="dxa"/>
            <w:tcBorders>
              <w:left w:val="single" w:sz="4" w:space="0" w:color="auto"/>
              <w:right w:val="single" w:sz="4" w:space="0" w:color="auto"/>
            </w:tcBorders>
            <w:vAlign w:val="center"/>
          </w:tcPr>
          <w:p w14:paraId="5A0BD3C9"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所有方向</w:t>
            </w:r>
          </w:p>
        </w:tc>
        <w:tc>
          <w:tcPr>
            <w:tcW w:w="986" w:type="dxa"/>
            <w:vMerge/>
            <w:tcBorders>
              <w:left w:val="single" w:sz="4" w:space="0" w:color="auto"/>
              <w:right w:val="single" w:sz="4" w:space="0" w:color="auto"/>
            </w:tcBorders>
            <w:vAlign w:val="center"/>
          </w:tcPr>
          <w:p w14:paraId="12C8AC4D" w14:textId="77777777" w:rsidR="009C0203" w:rsidRDefault="009C0203">
            <w:pPr>
              <w:snapToGrid w:val="0"/>
              <w:spacing w:line="300" w:lineRule="exact"/>
              <w:jc w:val="center"/>
              <w:rPr>
                <w:rFonts w:eastAsia="仿宋" w:cs="仿宋"/>
                <w:color w:val="000000" w:themeColor="text1"/>
                <w:sz w:val="24"/>
              </w:rPr>
            </w:pPr>
          </w:p>
        </w:tc>
      </w:tr>
      <w:tr w:rsidR="009C0203" w14:paraId="16FDBCE4" w14:textId="77777777">
        <w:trPr>
          <w:cantSplit/>
          <w:trHeight w:val="567"/>
          <w:jc w:val="center"/>
        </w:trPr>
        <w:tc>
          <w:tcPr>
            <w:tcW w:w="824" w:type="dxa"/>
            <w:vMerge/>
            <w:tcBorders>
              <w:left w:val="single" w:sz="4" w:space="0" w:color="auto"/>
              <w:right w:val="single" w:sz="4" w:space="0" w:color="auto"/>
            </w:tcBorders>
            <w:vAlign w:val="center"/>
          </w:tcPr>
          <w:p w14:paraId="462C2675"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6CC3C8F"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22000014</w:t>
            </w:r>
          </w:p>
        </w:tc>
        <w:tc>
          <w:tcPr>
            <w:tcW w:w="2770" w:type="dxa"/>
            <w:tcBorders>
              <w:top w:val="single" w:sz="4" w:space="0" w:color="auto"/>
              <w:left w:val="single" w:sz="4" w:space="0" w:color="auto"/>
              <w:right w:val="single" w:sz="4" w:space="0" w:color="auto"/>
            </w:tcBorders>
            <w:vAlign w:val="center"/>
          </w:tcPr>
          <w:p w14:paraId="043BFC90"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科技伦理专题研究</w:t>
            </w:r>
          </w:p>
        </w:tc>
        <w:tc>
          <w:tcPr>
            <w:tcW w:w="631" w:type="dxa"/>
            <w:tcBorders>
              <w:left w:val="single" w:sz="4" w:space="0" w:color="auto"/>
              <w:right w:val="single" w:sz="4" w:space="0" w:color="auto"/>
            </w:tcBorders>
            <w:vAlign w:val="center"/>
          </w:tcPr>
          <w:p w14:paraId="0C54E626"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631" w:type="dxa"/>
            <w:tcBorders>
              <w:left w:val="single" w:sz="4" w:space="0" w:color="auto"/>
              <w:right w:val="single" w:sz="4" w:space="0" w:color="auto"/>
            </w:tcBorders>
            <w:vAlign w:val="center"/>
          </w:tcPr>
          <w:p w14:paraId="300DFE5F"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32</w:t>
            </w:r>
          </w:p>
        </w:tc>
        <w:tc>
          <w:tcPr>
            <w:tcW w:w="631" w:type="dxa"/>
            <w:tcBorders>
              <w:left w:val="single" w:sz="4" w:space="0" w:color="auto"/>
              <w:right w:val="single" w:sz="4" w:space="0" w:color="auto"/>
            </w:tcBorders>
            <w:vAlign w:val="center"/>
          </w:tcPr>
          <w:p w14:paraId="23E44FB1"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1</w:t>
            </w:r>
          </w:p>
        </w:tc>
        <w:tc>
          <w:tcPr>
            <w:tcW w:w="724" w:type="dxa"/>
            <w:tcBorders>
              <w:left w:val="single" w:sz="4" w:space="0" w:color="auto"/>
              <w:right w:val="single" w:sz="4" w:space="0" w:color="auto"/>
            </w:tcBorders>
            <w:vAlign w:val="center"/>
          </w:tcPr>
          <w:p w14:paraId="08D1F03A"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229" w:type="dxa"/>
            <w:tcBorders>
              <w:left w:val="single" w:sz="4" w:space="0" w:color="auto"/>
              <w:right w:val="single" w:sz="4" w:space="0" w:color="auto"/>
            </w:tcBorders>
            <w:vAlign w:val="center"/>
          </w:tcPr>
          <w:p w14:paraId="78F99A03"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所有方向</w:t>
            </w:r>
          </w:p>
        </w:tc>
        <w:tc>
          <w:tcPr>
            <w:tcW w:w="986" w:type="dxa"/>
            <w:vMerge/>
            <w:tcBorders>
              <w:left w:val="single" w:sz="4" w:space="0" w:color="auto"/>
              <w:right w:val="single" w:sz="4" w:space="0" w:color="auto"/>
            </w:tcBorders>
            <w:vAlign w:val="center"/>
          </w:tcPr>
          <w:p w14:paraId="1A966718" w14:textId="77777777" w:rsidR="009C0203" w:rsidRDefault="009C0203">
            <w:pPr>
              <w:snapToGrid w:val="0"/>
              <w:spacing w:line="300" w:lineRule="exact"/>
              <w:jc w:val="center"/>
              <w:rPr>
                <w:rFonts w:eastAsia="仿宋" w:cs="仿宋"/>
                <w:color w:val="000000" w:themeColor="text1"/>
                <w:sz w:val="24"/>
              </w:rPr>
            </w:pPr>
          </w:p>
        </w:tc>
      </w:tr>
      <w:tr w:rsidR="009C0203" w14:paraId="468930C2" w14:textId="77777777">
        <w:trPr>
          <w:cantSplit/>
          <w:trHeight w:val="567"/>
          <w:jc w:val="center"/>
        </w:trPr>
        <w:tc>
          <w:tcPr>
            <w:tcW w:w="824" w:type="dxa"/>
            <w:vMerge/>
            <w:tcBorders>
              <w:left w:val="single" w:sz="4" w:space="0" w:color="auto"/>
              <w:right w:val="single" w:sz="4" w:space="0" w:color="auto"/>
            </w:tcBorders>
            <w:vAlign w:val="center"/>
          </w:tcPr>
          <w:p w14:paraId="1F444102"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87EBCD3"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22000015</w:t>
            </w:r>
          </w:p>
        </w:tc>
        <w:tc>
          <w:tcPr>
            <w:tcW w:w="2770" w:type="dxa"/>
            <w:tcBorders>
              <w:top w:val="single" w:sz="4" w:space="0" w:color="auto"/>
              <w:left w:val="single" w:sz="4" w:space="0" w:color="auto"/>
              <w:right w:val="single" w:sz="4" w:space="0" w:color="auto"/>
            </w:tcBorders>
            <w:vAlign w:val="center"/>
          </w:tcPr>
          <w:p w14:paraId="511EAEFC"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哲学与人生</w:t>
            </w:r>
          </w:p>
        </w:tc>
        <w:tc>
          <w:tcPr>
            <w:tcW w:w="631" w:type="dxa"/>
            <w:tcBorders>
              <w:left w:val="single" w:sz="4" w:space="0" w:color="auto"/>
              <w:right w:val="single" w:sz="4" w:space="0" w:color="auto"/>
            </w:tcBorders>
            <w:vAlign w:val="center"/>
          </w:tcPr>
          <w:p w14:paraId="212BEC90"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631" w:type="dxa"/>
            <w:tcBorders>
              <w:left w:val="single" w:sz="4" w:space="0" w:color="auto"/>
              <w:right w:val="single" w:sz="4" w:space="0" w:color="auto"/>
            </w:tcBorders>
            <w:vAlign w:val="center"/>
          </w:tcPr>
          <w:p w14:paraId="2D1F232F"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32</w:t>
            </w:r>
          </w:p>
        </w:tc>
        <w:tc>
          <w:tcPr>
            <w:tcW w:w="631" w:type="dxa"/>
            <w:tcBorders>
              <w:left w:val="single" w:sz="4" w:space="0" w:color="auto"/>
              <w:right w:val="single" w:sz="4" w:space="0" w:color="auto"/>
            </w:tcBorders>
            <w:vAlign w:val="center"/>
          </w:tcPr>
          <w:p w14:paraId="1E9597DF"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1</w:t>
            </w:r>
          </w:p>
        </w:tc>
        <w:tc>
          <w:tcPr>
            <w:tcW w:w="724" w:type="dxa"/>
            <w:tcBorders>
              <w:left w:val="single" w:sz="4" w:space="0" w:color="auto"/>
              <w:right w:val="single" w:sz="4" w:space="0" w:color="auto"/>
            </w:tcBorders>
            <w:vAlign w:val="center"/>
          </w:tcPr>
          <w:p w14:paraId="6BEFF8A9"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229" w:type="dxa"/>
            <w:tcBorders>
              <w:left w:val="single" w:sz="4" w:space="0" w:color="auto"/>
              <w:right w:val="single" w:sz="4" w:space="0" w:color="auto"/>
            </w:tcBorders>
            <w:vAlign w:val="center"/>
          </w:tcPr>
          <w:p w14:paraId="70236381"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所有方向</w:t>
            </w:r>
          </w:p>
        </w:tc>
        <w:tc>
          <w:tcPr>
            <w:tcW w:w="986" w:type="dxa"/>
            <w:vMerge/>
            <w:tcBorders>
              <w:left w:val="single" w:sz="4" w:space="0" w:color="auto"/>
              <w:right w:val="single" w:sz="4" w:space="0" w:color="auto"/>
            </w:tcBorders>
            <w:vAlign w:val="center"/>
          </w:tcPr>
          <w:p w14:paraId="18AD2C4C" w14:textId="77777777" w:rsidR="009C0203" w:rsidRDefault="009C0203">
            <w:pPr>
              <w:snapToGrid w:val="0"/>
              <w:spacing w:line="300" w:lineRule="exact"/>
              <w:jc w:val="center"/>
              <w:rPr>
                <w:rFonts w:eastAsia="仿宋" w:cs="仿宋"/>
                <w:color w:val="000000" w:themeColor="text1"/>
                <w:sz w:val="24"/>
              </w:rPr>
            </w:pPr>
          </w:p>
        </w:tc>
      </w:tr>
      <w:tr w:rsidR="009C0203" w14:paraId="1A77AF72" w14:textId="77777777">
        <w:trPr>
          <w:cantSplit/>
          <w:trHeight w:val="567"/>
          <w:jc w:val="center"/>
        </w:trPr>
        <w:tc>
          <w:tcPr>
            <w:tcW w:w="824" w:type="dxa"/>
            <w:vMerge/>
            <w:tcBorders>
              <w:left w:val="single" w:sz="4" w:space="0" w:color="auto"/>
              <w:right w:val="single" w:sz="4" w:space="0" w:color="auto"/>
            </w:tcBorders>
            <w:vAlign w:val="center"/>
          </w:tcPr>
          <w:p w14:paraId="18205174"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AE193DA"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22000016</w:t>
            </w:r>
          </w:p>
        </w:tc>
        <w:tc>
          <w:tcPr>
            <w:tcW w:w="2770" w:type="dxa"/>
            <w:tcBorders>
              <w:top w:val="single" w:sz="4" w:space="0" w:color="auto"/>
              <w:left w:val="single" w:sz="4" w:space="0" w:color="auto"/>
              <w:right w:val="single" w:sz="4" w:space="0" w:color="auto"/>
            </w:tcBorders>
            <w:vAlign w:val="center"/>
          </w:tcPr>
          <w:p w14:paraId="2AF1DB54"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区域国别学概论</w:t>
            </w:r>
          </w:p>
        </w:tc>
        <w:tc>
          <w:tcPr>
            <w:tcW w:w="631" w:type="dxa"/>
            <w:tcBorders>
              <w:left w:val="single" w:sz="4" w:space="0" w:color="auto"/>
              <w:right w:val="single" w:sz="4" w:space="0" w:color="auto"/>
            </w:tcBorders>
            <w:vAlign w:val="center"/>
          </w:tcPr>
          <w:p w14:paraId="1B77E3C9"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631" w:type="dxa"/>
            <w:tcBorders>
              <w:left w:val="single" w:sz="4" w:space="0" w:color="auto"/>
              <w:right w:val="single" w:sz="4" w:space="0" w:color="auto"/>
            </w:tcBorders>
            <w:vAlign w:val="center"/>
          </w:tcPr>
          <w:p w14:paraId="616A4752"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32</w:t>
            </w:r>
          </w:p>
        </w:tc>
        <w:tc>
          <w:tcPr>
            <w:tcW w:w="631" w:type="dxa"/>
            <w:tcBorders>
              <w:left w:val="single" w:sz="4" w:space="0" w:color="auto"/>
              <w:right w:val="single" w:sz="4" w:space="0" w:color="auto"/>
            </w:tcBorders>
            <w:vAlign w:val="center"/>
          </w:tcPr>
          <w:p w14:paraId="453F028F"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724" w:type="dxa"/>
            <w:tcBorders>
              <w:left w:val="single" w:sz="4" w:space="0" w:color="auto"/>
              <w:right w:val="single" w:sz="4" w:space="0" w:color="auto"/>
            </w:tcBorders>
            <w:vAlign w:val="center"/>
          </w:tcPr>
          <w:p w14:paraId="1D5205C3"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229" w:type="dxa"/>
            <w:tcBorders>
              <w:left w:val="single" w:sz="4" w:space="0" w:color="auto"/>
              <w:right w:val="single" w:sz="4" w:space="0" w:color="auto"/>
            </w:tcBorders>
            <w:vAlign w:val="center"/>
          </w:tcPr>
          <w:p w14:paraId="6EB3CD33"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所有方向</w:t>
            </w:r>
          </w:p>
        </w:tc>
        <w:tc>
          <w:tcPr>
            <w:tcW w:w="986" w:type="dxa"/>
            <w:vMerge/>
            <w:tcBorders>
              <w:left w:val="single" w:sz="4" w:space="0" w:color="auto"/>
              <w:right w:val="single" w:sz="4" w:space="0" w:color="auto"/>
            </w:tcBorders>
            <w:vAlign w:val="center"/>
          </w:tcPr>
          <w:p w14:paraId="02D402AF" w14:textId="77777777" w:rsidR="009C0203" w:rsidRDefault="009C0203">
            <w:pPr>
              <w:snapToGrid w:val="0"/>
              <w:spacing w:line="300" w:lineRule="exact"/>
              <w:jc w:val="center"/>
              <w:rPr>
                <w:rFonts w:eastAsia="仿宋" w:cs="仿宋"/>
                <w:color w:val="000000" w:themeColor="text1"/>
                <w:sz w:val="24"/>
              </w:rPr>
            </w:pPr>
          </w:p>
        </w:tc>
      </w:tr>
      <w:tr w:rsidR="009C0203" w14:paraId="122514D5" w14:textId="77777777">
        <w:trPr>
          <w:cantSplit/>
          <w:trHeight w:val="567"/>
          <w:jc w:val="center"/>
        </w:trPr>
        <w:tc>
          <w:tcPr>
            <w:tcW w:w="824" w:type="dxa"/>
            <w:vMerge/>
            <w:tcBorders>
              <w:left w:val="single" w:sz="4" w:space="0" w:color="auto"/>
              <w:right w:val="single" w:sz="4" w:space="0" w:color="auto"/>
            </w:tcBorders>
            <w:vAlign w:val="center"/>
          </w:tcPr>
          <w:p w14:paraId="7C9260E9"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69CB9D7"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22000017</w:t>
            </w:r>
          </w:p>
        </w:tc>
        <w:tc>
          <w:tcPr>
            <w:tcW w:w="2770" w:type="dxa"/>
            <w:tcBorders>
              <w:top w:val="single" w:sz="4" w:space="0" w:color="auto"/>
              <w:left w:val="single" w:sz="4" w:space="0" w:color="auto"/>
              <w:right w:val="single" w:sz="4" w:space="0" w:color="auto"/>
            </w:tcBorders>
            <w:vAlign w:val="center"/>
          </w:tcPr>
          <w:p w14:paraId="159235DD"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如何写好科研论文</w:t>
            </w:r>
          </w:p>
        </w:tc>
        <w:tc>
          <w:tcPr>
            <w:tcW w:w="631" w:type="dxa"/>
            <w:tcBorders>
              <w:left w:val="single" w:sz="4" w:space="0" w:color="auto"/>
              <w:right w:val="single" w:sz="4" w:space="0" w:color="auto"/>
            </w:tcBorders>
            <w:vAlign w:val="center"/>
          </w:tcPr>
          <w:p w14:paraId="25292113"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631" w:type="dxa"/>
            <w:tcBorders>
              <w:left w:val="single" w:sz="4" w:space="0" w:color="auto"/>
              <w:right w:val="single" w:sz="4" w:space="0" w:color="auto"/>
            </w:tcBorders>
            <w:vAlign w:val="center"/>
          </w:tcPr>
          <w:p w14:paraId="35E69BD0"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32</w:t>
            </w:r>
          </w:p>
        </w:tc>
        <w:tc>
          <w:tcPr>
            <w:tcW w:w="631" w:type="dxa"/>
            <w:tcBorders>
              <w:left w:val="single" w:sz="4" w:space="0" w:color="auto"/>
              <w:right w:val="single" w:sz="4" w:space="0" w:color="auto"/>
            </w:tcBorders>
            <w:vAlign w:val="center"/>
          </w:tcPr>
          <w:p w14:paraId="6AF44018"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724" w:type="dxa"/>
            <w:tcBorders>
              <w:left w:val="single" w:sz="4" w:space="0" w:color="auto"/>
              <w:right w:val="single" w:sz="4" w:space="0" w:color="auto"/>
            </w:tcBorders>
            <w:vAlign w:val="center"/>
          </w:tcPr>
          <w:p w14:paraId="374BC823"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229" w:type="dxa"/>
            <w:tcBorders>
              <w:left w:val="single" w:sz="4" w:space="0" w:color="auto"/>
              <w:right w:val="single" w:sz="4" w:space="0" w:color="auto"/>
            </w:tcBorders>
            <w:vAlign w:val="center"/>
          </w:tcPr>
          <w:p w14:paraId="7149C473"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所有方向</w:t>
            </w:r>
          </w:p>
        </w:tc>
        <w:tc>
          <w:tcPr>
            <w:tcW w:w="986" w:type="dxa"/>
            <w:vMerge w:val="restart"/>
            <w:tcBorders>
              <w:left w:val="single" w:sz="4" w:space="0" w:color="auto"/>
              <w:right w:val="single" w:sz="4" w:space="0" w:color="auto"/>
            </w:tcBorders>
            <w:vAlign w:val="center"/>
          </w:tcPr>
          <w:p w14:paraId="36025289"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线上课程至少选修一</w:t>
            </w:r>
            <w:r>
              <w:rPr>
                <w:rFonts w:eastAsia="仿宋" w:cs="仿宋" w:hint="eastAsia"/>
                <w:color w:val="000000" w:themeColor="text1"/>
                <w:sz w:val="24"/>
              </w:rPr>
              <w:lastRenderedPageBreak/>
              <w:t>门</w:t>
            </w:r>
          </w:p>
        </w:tc>
      </w:tr>
      <w:tr w:rsidR="009C0203" w14:paraId="71F06FD2" w14:textId="77777777">
        <w:trPr>
          <w:cantSplit/>
          <w:trHeight w:val="567"/>
          <w:jc w:val="center"/>
        </w:trPr>
        <w:tc>
          <w:tcPr>
            <w:tcW w:w="824" w:type="dxa"/>
            <w:vMerge/>
            <w:tcBorders>
              <w:left w:val="single" w:sz="4" w:space="0" w:color="auto"/>
              <w:right w:val="single" w:sz="4" w:space="0" w:color="auto"/>
            </w:tcBorders>
            <w:vAlign w:val="center"/>
          </w:tcPr>
          <w:p w14:paraId="339CF8A9"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7FC3799"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22000018</w:t>
            </w:r>
          </w:p>
        </w:tc>
        <w:tc>
          <w:tcPr>
            <w:tcW w:w="2770" w:type="dxa"/>
            <w:tcBorders>
              <w:top w:val="single" w:sz="4" w:space="0" w:color="auto"/>
              <w:left w:val="single" w:sz="4" w:space="0" w:color="auto"/>
              <w:right w:val="single" w:sz="4" w:space="0" w:color="auto"/>
            </w:tcBorders>
            <w:vAlign w:val="center"/>
          </w:tcPr>
          <w:p w14:paraId="11EDB802"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研究生的压力应对与健康心理</w:t>
            </w:r>
          </w:p>
        </w:tc>
        <w:tc>
          <w:tcPr>
            <w:tcW w:w="631" w:type="dxa"/>
            <w:tcBorders>
              <w:left w:val="single" w:sz="4" w:space="0" w:color="auto"/>
              <w:right w:val="single" w:sz="4" w:space="0" w:color="auto"/>
            </w:tcBorders>
            <w:vAlign w:val="center"/>
          </w:tcPr>
          <w:p w14:paraId="67B8ECE1"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631" w:type="dxa"/>
            <w:tcBorders>
              <w:left w:val="single" w:sz="4" w:space="0" w:color="auto"/>
              <w:right w:val="single" w:sz="4" w:space="0" w:color="auto"/>
            </w:tcBorders>
            <w:vAlign w:val="center"/>
          </w:tcPr>
          <w:p w14:paraId="3C6470DE"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32</w:t>
            </w:r>
          </w:p>
        </w:tc>
        <w:tc>
          <w:tcPr>
            <w:tcW w:w="631" w:type="dxa"/>
            <w:tcBorders>
              <w:left w:val="single" w:sz="4" w:space="0" w:color="auto"/>
              <w:right w:val="single" w:sz="4" w:space="0" w:color="auto"/>
            </w:tcBorders>
            <w:vAlign w:val="center"/>
          </w:tcPr>
          <w:p w14:paraId="744ADB86"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724" w:type="dxa"/>
            <w:tcBorders>
              <w:left w:val="single" w:sz="4" w:space="0" w:color="auto"/>
              <w:right w:val="single" w:sz="4" w:space="0" w:color="auto"/>
            </w:tcBorders>
            <w:vAlign w:val="center"/>
          </w:tcPr>
          <w:p w14:paraId="76D48C94"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229" w:type="dxa"/>
            <w:tcBorders>
              <w:left w:val="single" w:sz="4" w:space="0" w:color="auto"/>
              <w:right w:val="single" w:sz="4" w:space="0" w:color="auto"/>
            </w:tcBorders>
            <w:vAlign w:val="center"/>
          </w:tcPr>
          <w:p w14:paraId="5321EEFE"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所有方向</w:t>
            </w:r>
          </w:p>
        </w:tc>
        <w:tc>
          <w:tcPr>
            <w:tcW w:w="986" w:type="dxa"/>
            <w:vMerge/>
            <w:tcBorders>
              <w:left w:val="single" w:sz="4" w:space="0" w:color="auto"/>
              <w:right w:val="single" w:sz="4" w:space="0" w:color="auto"/>
            </w:tcBorders>
            <w:vAlign w:val="center"/>
          </w:tcPr>
          <w:p w14:paraId="57DA6F66" w14:textId="77777777" w:rsidR="009C0203" w:rsidRDefault="009C0203">
            <w:pPr>
              <w:snapToGrid w:val="0"/>
              <w:spacing w:line="300" w:lineRule="exact"/>
              <w:jc w:val="center"/>
              <w:rPr>
                <w:rFonts w:eastAsia="仿宋" w:cs="仿宋"/>
                <w:color w:val="000000" w:themeColor="text1"/>
                <w:sz w:val="24"/>
              </w:rPr>
            </w:pPr>
          </w:p>
        </w:tc>
      </w:tr>
      <w:tr w:rsidR="009C0203" w14:paraId="3C41C137" w14:textId="77777777">
        <w:trPr>
          <w:cantSplit/>
          <w:trHeight w:val="567"/>
          <w:jc w:val="center"/>
        </w:trPr>
        <w:tc>
          <w:tcPr>
            <w:tcW w:w="824" w:type="dxa"/>
            <w:vMerge/>
            <w:tcBorders>
              <w:left w:val="single" w:sz="4" w:space="0" w:color="auto"/>
              <w:right w:val="single" w:sz="4" w:space="0" w:color="auto"/>
            </w:tcBorders>
            <w:vAlign w:val="center"/>
          </w:tcPr>
          <w:p w14:paraId="2FFECE57"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D3EAD9B"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22000019</w:t>
            </w:r>
          </w:p>
        </w:tc>
        <w:tc>
          <w:tcPr>
            <w:tcW w:w="2770" w:type="dxa"/>
            <w:tcBorders>
              <w:top w:val="single" w:sz="4" w:space="0" w:color="auto"/>
              <w:left w:val="single" w:sz="4" w:space="0" w:color="auto"/>
              <w:right w:val="single" w:sz="4" w:space="0" w:color="auto"/>
            </w:tcBorders>
            <w:vAlign w:val="center"/>
          </w:tcPr>
          <w:p w14:paraId="4896F085"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研究生学术与职业素养讲座</w:t>
            </w:r>
          </w:p>
        </w:tc>
        <w:tc>
          <w:tcPr>
            <w:tcW w:w="631" w:type="dxa"/>
            <w:tcBorders>
              <w:left w:val="single" w:sz="4" w:space="0" w:color="auto"/>
              <w:right w:val="single" w:sz="4" w:space="0" w:color="auto"/>
            </w:tcBorders>
            <w:vAlign w:val="center"/>
          </w:tcPr>
          <w:p w14:paraId="6195F6A8"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631" w:type="dxa"/>
            <w:tcBorders>
              <w:left w:val="single" w:sz="4" w:space="0" w:color="auto"/>
              <w:right w:val="single" w:sz="4" w:space="0" w:color="auto"/>
            </w:tcBorders>
            <w:vAlign w:val="center"/>
          </w:tcPr>
          <w:p w14:paraId="51246ACA"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32</w:t>
            </w:r>
          </w:p>
        </w:tc>
        <w:tc>
          <w:tcPr>
            <w:tcW w:w="631" w:type="dxa"/>
            <w:tcBorders>
              <w:left w:val="single" w:sz="4" w:space="0" w:color="auto"/>
              <w:right w:val="single" w:sz="4" w:space="0" w:color="auto"/>
            </w:tcBorders>
            <w:vAlign w:val="center"/>
          </w:tcPr>
          <w:p w14:paraId="7D21A677"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724" w:type="dxa"/>
            <w:tcBorders>
              <w:left w:val="single" w:sz="4" w:space="0" w:color="auto"/>
              <w:right w:val="single" w:sz="4" w:space="0" w:color="auto"/>
            </w:tcBorders>
            <w:vAlign w:val="center"/>
          </w:tcPr>
          <w:p w14:paraId="0EFC1054"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229" w:type="dxa"/>
            <w:tcBorders>
              <w:left w:val="single" w:sz="4" w:space="0" w:color="auto"/>
              <w:right w:val="single" w:sz="4" w:space="0" w:color="auto"/>
            </w:tcBorders>
            <w:vAlign w:val="center"/>
          </w:tcPr>
          <w:p w14:paraId="770B2BF9"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所有方向</w:t>
            </w:r>
          </w:p>
        </w:tc>
        <w:tc>
          <w:tcPr>
            <w:tcW w:w="986" w:type="dxa"/>
            <w:vMerge/>
            <w:tcBorders>
              <w:left w:val="single" w:sz="4" w:space="0" w:color="auto"/>
              <w:right w:val="single" w:sz="4" w:space="0" w:color="auto"/>
            </w:tcBorders>
            <w:vAlign w:val="center"/>
          </w:tcPr>
          <w:p w14:paraId="02A2D7E9" w14:textId="77777777" w:rsidR="009C0203" w:rsidRDefault="009C0203">
            <w:pPr>
              <w:snapToGrid w:val="0"/>
              <w:spacing w:line="300" w:lineRule="exact"/>
              <w:jc w:val="center"/>
              <w:rPr>
                <w:rFonts w:eastAsia="仿宋" w:cs="仿宋"/>
                <w:color w:val="000000" w:themeColor="text1"/>
                <w:sz w:val="24"/>
              </w:rPr>
            </w:pPr>
          </w:p>
        </w:tc>
      </w:tr>
      <w:tr w:rsidR="009C0203" w14:paraId="39C3760C" w14:textId="77777777">
        <w:trPr>
          <w:cantSplit/>
          <w:trHeight w:val="567"/>
          <w:jc w:val="center"/>
        </w:trPr>
        <w:tc>
          <w:tcPr>
            <w:tcW w:w="824" w:type="dxa"/>
            <w:vMerge w:val="restart"/>
            <w:tcBorders>
              <w:left w:val="single" w:sz="4" w:space="0" w:color="auto"/>
              <w:right w:val="single" w:sz="4" w:space="0" w:color="auto"/>
            </w:tcBorders>
            <w:vAlign w:val="center"/>
          </w:tcPr>
          <w:p w14:paraId="419E1DF8"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专业</w:t>
            </w:r>
          </w:p>
          <w:p w14:paraId="69F08C68"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选修课（≥</w:t>
            </w:r>
            <w:r>
              <w:rPr>
                <w:rFonts w:eastAsia="仿宋" w:cs="仿宋" w:hint="eastAsia"/>
                <w:color w:val="000000" w:themeColor="text1"/>
                <w:sz w:val="24"/>
              </w:rPr>
              <w:t>6</w:t>
            </w:r>
            <w:r>
              <w:rPr>
                <w:rFonts w:eastAsia="仿宋" w:cs="仿宋" w:hint="eastAsia"/>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4C475F67"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22</w:t>
            </w:r>
            <w:r>
              <w:rPr>
                <w:rFonts w:eastAsia="仿宋" w:cs="仿宋"/>
                <w:color w:val="000000" w:themeColor="text1"/>
                <w:sz w:val="24"/>
              </w:rPr>
              <w:t>240107</w:t>
            </w:r>
          </w:p>
        </w:tc>
        <w:tc>
          <w:tcPr>
            <w:tcW w:w="2770" w:type="dxa"/>
            <w:tcBorders>
              <w:top w:val="single" w:sz="4" w:space="0" w:color="auto"/>
              <w:left w:val="single" w:sz="4" w:space="0" w:color="auto"/>
              <w:right w:val="single" w:sz="4" w:space="0" w:color="auto"/>
            </w:tcBorders>
            <w:vAlign w:val="center"/>
          </w:tcPr>
          <w:p w14:paraId="6923C24A"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合成生物学</w:t>
            </w:r>
          </w:p>
        </w:tc>
        <w:tc>
          <w:tcPr>
            <w:tcW w:w="631" w:type="dxa"/>
            <w:tcBorders>
              <w:left w:val="single" w:sz="4" w:space="0" w:color="auto"/>
              <w:right w:val="single" w:sz="4" w:space="0" w:color="auto"/>
            </w:tcBorders>
            <w:vAlign w:val="center"/>
          </w:tcPr>
          <w:p w14:paraId="1BE182DA"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631" w:type="dxa"/>
            <w:tcBorders>
              <w:left w:val="single" w:sz="4" w:space="0" w:color="auto"/>
              <w:right w:val="single" w:sz="4" w:space="0" w:color="auto"/>
            </w:tcBorders>
            <w:vAlign w:val="center"/>
          </w:tcPr>
          <w:p w14:paraId="3565A33D"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w:t>
            </w:r>
            <w:r>
              <w:rPr>
                <w:rFonts w:eastAsia="仿宋" w:cs="仿宋"/>
                <w:color w:val="000000" w:themeColor="text1"/>
                <w:sz w:val="24"/>
              </w:rPr>
              <w:t>2</w:t>
            </w:r>
          </w:p>
        </w:tc>
        <w:tc>
          <w:tcPr>
            <w:tcW w:w="631" w:type="dxa"/>
            <w:tcBorders>
              <w:left w:val="single" w:sz="4" w:space="0" w:color="auto"/>
              <w:right w:val="single" w:sz="4" w:space="0" w:color="auto"/>
            </w:tcBorders>
            <w:vAlign w:val="center"/>
          </w:tcPr>
          <w:p w14:paraId="17341DED"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724" w:type="dxa"/>
            <w:tcBorders>
              <w:left w:val="single" w:sz="4" w:space="0" w:color="auto"/>
              <w:right w:val="single" w:sz="4" w:space="0" w:color="auto"/>
            </w:tcBorders>
            <w:vAlign w:val="center"/>
          </w:tcPr>
          <w:p w14:paraId="456CBA81"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r>
              <w:rPr>
                <w:rFonts w:eastAsia="仿宋" w:cs="仿宋" w:hint="eastAsia"/>
                <w:color w:val="000000" w:themeColor="text1"/>
                <w:sz w:val="24"/>
              </w:rPr>
              <w:t>/</w:t>
            </w:r>
            <w:r>
              <w:rPr>
                <w:rFonts w:eastAsia="仿宋" w:cs="仿宋" w:hint="eastAsia"/>
                <w:color w:val="000000" w:themeColor="text1"/>
                <w:sz w:val="24"/>
              </w:rPr>
              <w:t>考查</w:t>
            </w:r>
          </w:p>
        </w:tc>
        <w:tc>
          <w:tcPr>
            <w:tcW w:w="1229" w:type="dxa"/>
            <w:tcBorders>
              <w:left w:val="single" w:sz="4" w:space="0" w:color="auto"/>
              <w:right w:val="single" w:sz="4" w:space="0" w:color="auto"/>
            </w:tcBorders>
            <w:vAlign w:val="center"/>
          </w:tcPr>
          <w:p w14:paraId="773BC38C"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微生物与生化药学方向</w:t>
            </w:r>
          </w:p>
        </w:tc>
        <w:tc>
          <w:tcPr>
            <w:tcW w:w="986" w:type="dxa"/>
            <w:tcBorders>
              <w:left w:val="single" w:sz="4" w:space="0" w:color="auto"/>
              <w:right w:val="single" w:sz="4" w:space="0" w:color="auto"/>
            </w:tcBorders>
            <w:vAlign w:val="center"/>
          </w:tcPr>
          <w:p w14:paraId="4AC9C626" w14:textId="77777777" w:rsidR="009C0203" w:rsidRDefault="009C0203">
            <w:pPr>
              <w:snapToGrid w:val="0"/>
              <w:spacing w:line="300" w:lineRule="exact"/>
              <w:jc w:val="center"/>
              <w:rPr>
                <w:rFonts w:eastAsia="仿宋" w:cs="仿宋"/>
                <w:color w:val="000000" w:themeColor="text1"/>
                <w:sz w:val="24"/>
              </w:rPr>
            </w:pPr>
          </w:p>
        </w:tc>
      </w:tr>
      <w:tr w:rsidR="009C0203" w14:paraId="6D9F1E37" w14:textId="77777777">
        <w:trPr>
          <w:cantSplit/>
          <w:trHeight w:val="567"/>
          <w:jc w:val="center"/>
        </w:trPr>
        <w:tc>
          <w:tcPr>
            <w:tcW w:w="824" w:type="dxa"/>
            <w:vMerge/>
            <w:tcBorders>
              <w:left w:val="single" w:sz="4" w:space="0" w:color="auto"/>
              <w:right w:val="single" w:sz="4" w:space="0" w:color="auto"/>
            </w:tcBorders>
            <w:vAlign w:val="center"/>
          </w:tcPr>
          <w:p w14:paraId="1A9486D3"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F0505AC"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22</w:t>
            </w:r>
            <w:r>
              <w:rPr>
                <w:rFonts w:eastAsia="仿宋" w:cs="仿宋"/>
                <w:color w:val="000000" w:themeColor="text1"/>
                <w:sz w:val="24"/>
              </w:rPr>
              <w:t>240108</w:t>
            </w:r>
          </w:p>
        </w:tc>
        <w:tc>
          <w:tcPr>
            <w:tcW w:w="2770" w:type="dxa"/>
            <w:tcBorders>
              <w:top w:val="single" w:sz="4" w:space="0" w:color="auto"/>
              <w:left w:val="single" w:sz="4" w:space="0" w:color="auto"/>
              <w:right w:val="single" w:sz="4" w:space="0" w:color="auto"/>
            </w:tcBorders>
            <w:vAlign w:val="center"/>
          </w:tcPr>
          <w:p w14:paraId="0EB77A18"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生物药物分离纯化技术</w:t>
            </w:r>
          </w:p>
        </w:tc>
        <w:tc>
          <w:tcPr>
            <w:tcW w:w="631" w:type="dxa"/>
            <w:tcBorders>
              <w:left w:val="single" w:sz="4" w:space="0" w:color="auto"/>
              <w:right w:val="single" w:sz="4" w:space="0" w:color="auto"/>
            </w:tcBorders>
            <w:vAlign w:val="center"/>
          </w:tcPr>
          <w:p w14:paraId="2FD39FB2"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631" w:type="dxa"/>
            <w:tcBorders>
              <w:left w:val="single" w:sz="4" w:space="0" w:color="auto"/>
              <w:right w:val="single" w:sz="4" w:space="0" w:color="auto"/>
            </w:tcBorders>
            <w:vAlign w:val="center"/>
          </w:tcPr>
          <w:p w14:paraId="64A2333F"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w:t>
            </w:r>
            <w:r>
              <w:rPr>
                <w:rFonts w:eastAsia="仿宋" w:cs="仿宋"/>
                <w:color w:val="000000" w:themeColor="text1"/>
                <w:sz w:val="24"/>
              </w:rPr>
              <w:t>2</w:t>
            </w:r>
          </w:p>
        </w:tc>
        <w:tc>
          <w:tcPr>
            <w:tcW w:w="631" w:type="dxa"/>
            <w:tcBorders>
              <w:left w:val="single" w:sz="4" w:space="0" w:color="auto"/>
              <w:right w:val="single" w:sz="4" w:space="0" w:color="auto"/>
            </w:tcBorders>
            <w:vAlign w:val="center"/>
          </w:tcPr>
          <w:p w14:paraId="3D94F1F2"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724" w:type="dxa"/>
            <w:tcBorders>
              <w:left w:val="single" w:sz="4" w:space="0" w:color="auto"/>
              <w:right w:val="single" w:sz="4" w:space="0" w:color="auto"/>
            </w:tcBorders>
            <w:vAlign w:val="center"/>
          </w:tcPr>
          <w:p w14:paraId="1612A6A3"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r>
              <w:rPr>
                <w:rFonts w:eastAsia="仿宋" w:cs="仿宋" w:hint="eastAsia"/>
                <w:color w:val="000000" w:themeColor="text1"/>
                <w:sz w:val="24"/>
              </w:rPr>
              <w:t>/</w:t>
            </w:r>
            <w:r>
              <w:rPr>
                <w:rFonts w:eastAsia="仿宋" w:cs="仿宋" w:hint="eastAsia"/>
                <w:color w:val="000000" w:themeColor="text1"/>
                <w:sz w:val="24"/>
              </w:rPr>
              <w:t>考查</w:t>
            </w:r>
          </w:p>
        </w:tc>
        <w:tc>
          <w:tcPr>
            <w:tcW w:w="1229" w:type="dxa"/>
            <w:tcBorders>
              <w:left w:val="single" w:sz="4" w:space="0" w:color="auto"/>
              <w:right w:val="single" w:sz="4" w:space="0" w:color="auto"/>
            </w:tcBorders>
            <w:vAlign w:val="center"/>
          </w:tcPr>
          <w:p w14:paraId="648F66E5"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抗体药物、免疫与靶向治疗方向</w:t>
            </w:r>
          </w:p>
        </w:tc>
        <w:tc>
          <w:tcPr>
            <w:tcW w:w="986" w:type="dxa"/>
            <w:tcBorders>
              <w:left w:val="single" w:sz="4" w:space="0" w:color="auto"/>
              <w:right w:val="single" w:sz="4" w:space="0" w:color="auto"/>
            </w:tcBorders>
            <w:vAlign w:val="center"/>
          </w:tcPr>
          <w:p w14:paraId="6C6B5B6C" w14:textId="77777777" w:rsidR="009C0203" w:rsidRDefault="009C0203">
            <w:pPr>
              <w:snapToGrid w:val="0"/>
              <w:spacing w:line="300" w:lineRule="exact"/>
              <w:jc w:val="center"/>
              <w:rPr>
                <w:rFonts w:eastAsia="仿宋" w:cs="仿宋"/>
                <w:color w:val="000000" w:themeColor="text1"/>
                <w:sz w:val="24"/>
              </w:rPr>
            </w:pPr>
          </w:p>
        </w:tc>
      </w:tr>
      <w:tr w:rsidR="009C0203" w14:paraId="4A17AB50" w14:textId="77777777">
        <w:trPr>
          <w:cantSplit/>
          <w:trHeight w:val="567"/>
          <w:jc w:val="center"/>
        </w:trPr>
        <w:tc>
          <w:tcPr>
            <w:tcW w:w="824" w:type="dxa"/>
            <w:vMerge/>
            <w:tcBorders>
              <w:left w:val="single" w:sz="4" w:space="0" w:color="auto"/>
              <w:right w:val="single" w:sz="4" w:space="0" w:color="auto"/>
            </w:tcBorders>
            <w:vAlign w:val="center"/>
          </w:tcPr>
          <w:p w14:paraId="0C57180C"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44245C7"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22</w:t>
            </w:r>
            <w:r>
              <w:rPr>
                <w:rFonts w:eastAsia="仿宋" w:cs="仿宋"/>
                <w:color w:val="000000" w:themeColor="text1"/>
                <w:sz w:val="24"/>
              </w:rPr>
              <w:t>240109</w:t>
            </w:r>
          </w:p>
        </w:tc>
        <w:tc>
          <w:tcPr>
            <w:tcW w:w="2770" w:type="dxa"/>
            <w:tcBorders>
              <w:top w:val="single" w:sz="4" w:space="0" w:color="auto"/>
              <w:left w:val="single" w:sz="4" w:space="0" w:color="auto"/>
              <w:right w:val="single" w:sz="4" w:space="0" w:color="auto"/>
            </w:tcBorders>
            <w:vAlign w:val="center"/>
          </w:tcPr>
          <w:p w14:paraId="7D7B865B"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靶向药物设计与开发</w:t>
            </w:r>
          </w:p>
        </w:tc>
        <w:tc>
          <w:tcPr>
            <w:tcW w:w="631" w:type="dxa"/>
            <w:tcBorders>
              <w:left w:val="single" w:sz="4" w:space="0" w:color="auto"/>
              <w:right w:val="single" w:sz="4" w:space="0" w:color="auto"/>
            </w:tcBorders>
            <w:vAlign w:val="center"/>
          </w:tcPr>
          <w:p w14:paraId="06DE5190"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631" w:type="dxa"/>
            <w:tcBorders>
              <w:left w:val="single" w:sz="4" w:space="0" w:color="auto"/>
              <w:right w:val="single" w:sz="4" w:space="0" w:color="auto"/>
            </w:tcBorders>
            <w:vAlign w:val="center"/>
          </w:tcPr>
          <w:p w14:paraId="19EBC892"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w:t>
            </w:r>
            <w:r>
              <w:rPr>
                <w:rFonts w:eastAsia="仿宋" w:cs="仿宋"/>
                <w:color w:val="000000" w:themeColor="text1"/>
                <w:sz w:val="24"/>
              </w:rPr>
              <w:t>2</w:t>
            </w:r>
          </w:p>
        </w:tc>
        <w:tc>
          <w:tcPr>
            <w:tcW w:w="631" w:type="dxa"/>
            <w:tcBorders>
              <w:left w:val="single" w:sz="4" w:space="0" w:color="auto"/>
              <w:right w:val="single" w:sz="4" w:space="0" w:color="auto"/>
            </w:tcBorders>
            <w:vAlign w:val="center"/>
          </w:tcPr>
          <w:p w14:paraId="057A58EB"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2</w:t>
            </w:r>
          </w:p>
        </w:tc>
        <w:tc>
          <w:tcPr>
            <w:tcW w:w="724" w:type="dxa"/>
            <w:tcBorders>
              <w:left w:val="single" w:sz="4" w:space="0" w:color="auto"/>
              <w:right w:val="single" w:sz="4" w:space="0" w:color="auto"/>
            </w:tcBorders>
            <w:vAlign w:val="center"/>
          </w:tcPr>
          <w:p w14:paraId="41B1D49C"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r>
              <w:rPr>
                <w:rFonts w:eastAsia="仿宋" w:cs="仿宋" w:hint="eastAsia"/>
                <w:color w:val="000000" w:themeColor="text1"/>
                <w:sz w:val="24"/>
              </w:rPr>
              <w:t>/</w:t>
            </w:r>
            <w:r>
              <w:rPr>
                <w:rFonts w:eastAsia="仿宋" w:cs="仿宋" w:hint="eastAsia"/>
                <w:color w:val="000000" w:themeColor="text1"/>
                <w:sz w:val="24"/>
              </w:rPr>
              <w:t>考查</w:t>
            </w:r>
          </w:p>
        </w:tc>
        <w:tc>
          <w:tcPr>
            <w:tcW w:w="1229" w:type="dxa"/>
            <w:tcBorders>
              <w:left w:val="single" w:sz="4" w:space="0" w:color="auto"/>
              <w:right w:val="single" w:sz="4" w:space="0" w:color="auto"/>
            </w:tcBorders>
            <w:vAlign w:val="center"/>
          </w:tcPr>
          <w:p w14:paraId="5E364913"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抗体药物、免疫与靶向治疗方向</w:t>
            </w:r>
          </w:p>
        </w:tc>
        <w:tc>
          <w:tcPr>
            <w:tcW w:w="986" w:type="dxa"/>
            <w:tcBorders>
              <w:left w:val="single" w:sz="4" w:space="0" w:color="auto"/>
              <w:right w:val="single" w:sz="4" w:space="0" w:color="auto"/>
            </w:tcBorders>
            <w:vAlign w:val="center"/>
          </w:tcPr>
          <w:p w14:paraId="639E4706" w14:textId="77777777" w:rsidR="009C0203" w:rsidRDefault="009C0203">
            <w:pPr>
              <w:snapToGrid w:val="0"/>
              <w:spacing w:line="300" w:lineRule="exact"/>
              <w:jc w:val="center"/>
              <w:rPr>
                <w:rFonts w:eastAsia="仿宋" w:cs="仿宋"/>
                <w:color w:val="000000" w:themeColor="text1"/>
                <w:sz w:val="24"/>
              </w:rPr>
            </w:pPr>
          </w:p>
        </w:tc>
      </w:tr>
      <w:tr w:rsidR="009C0203" w14:paraId="24F2526D" w14:textId="77777777">
        <w:trPr>
          <w:cantSplit/>
          <w:trHeight w:val="567"/>
          <w:jc w:val="center"/>
        </w:trPr>
        <w:tc>
          <w:tcPr>
            <w:tcW w:w="824" w:type="dxa"/>
            <w:vMerge/>
            <w:tcBorders>
              <w:left w:val="single" w:sz="4" w:space="0" w:color="auto"/>
              <w:right w:val="single" w:sz="4" w:space="0" w:color="auto"/>
            </w:tcBorders>
            <w:vAlign w:val="center"/>
          </w:tcPr>
          <w:p w14:paraId="0913F8C1"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E3AABAD"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22</w:t>
            </w:r>
            <w:r>
              <w:rPr>
                <w:rFonts w:eastAsia="仿宋" w:cs="仿宋"/>
                <w:color w:val="000000" w:themeColor="text1"/>
                <w:sz w:val="24"/>
              </w:rPr>
              <w:t>240110</w:t>
            </w:r>
          </w:p>
        </w:tc>
        <w:tc>
          <w:tcPr>
            <w:tcW w:w="2770" w:type="dxa"/>
            <w:tcBorders>
              <w:top w:val="single" w:sz="4" w:space="0" w:color="auto"/>
              <w:left w:val="single" w:sz="4" w:space="0" w:color="auto"/>
              <w:right w:val="single" w:sz="4" w:space="0" w:color="auto"/>
            </w:tcBorders>
            <w:vAlign w:val="center"/>
          </w:tcPr>
          <w:p w14:paraId="0BD8E218"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现代生物技术制药</w:t>
            </w:r>
          </w:p>
        </w:tc>
        <w:tc>
          <w:tcPr>
            <w:tcW w:w="631" w:type="dxa"/>
            <w:tcBorders>
              <w:left w:val="single" w:sz="4" w:space="0" w:color="auto"/>
              <w:right w:val="single" w:sz="4" w:space="0" w:color="auto"/>
            </w:tcBorders>
            <w:vAlign w:val="center"/>
          </w:tcPr>
          <w:p w14:paraId="1A6668D2"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631" w:type="dxa"/>
            <w:tcBorders>
              <w:left w:val="single" w:sz="4" w:space="0" w:color="auto"/>
              <w:right w:val="single" w:sz="4" w:space="0" w:color="auto"/>
            </w:tcBorders>
            <w:vAlign w:val="center"/>
          </w:tcPr>
          <w:p w14:paraId="65CFF94F"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w:t>
            </w:r>
            <w:r>
              <w:rPr>
                <w:rFonts w:eastAsia="仿宋" w:cs="仿宋"/>
                <w:color w:val="000000" w:themeColor="text1"/>
                <w:sz w:val="24"/>
              </w:rPr>
              <w:t>2</w:t>
            </w:r>
          </w:p>
        </w:tc>
        <w:tc>
          <w:tcPr>
            <w:tcW w:w="631" w:type="dxa"/>
            <w:tcBorders>
              <w:left w:val="single" w:sz="4" w:space="0" w:color="auto"/>
              <w:right w:val="single" w:sz="4" w:space="0" w:color="auto"/>
            </w:tcBorders>
            <w:vAlign w:val="center"/>
          </w:tcPr>
          <w:p w14:paraId="769C2E4D"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724" w:type="dxa"/>
            <w:tcBorders>
              <w:left w:val="single" w:sz="4" w:space="0" w:color="auto"/>
              <w:right w:val="single" w:sz="4" w:space="0" w:color="auto"/>
            </w:tcBorders>
            <w:vAlign w:val="center"/>
          </w:tcPr>
          <w:p w14:paraId="60A941AC"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r>
              <w:rPr>
                <w:rFonts w:eastAsia="仿宋" w:cs="仿宋" w:hint="eastAsia"/>
                <w:color w:val="000000" w:themeColor="text1"/>
                <w:sz w:val="24"/>
              </w:rPr>
              <w:t>/</w:t>
            </w:r>
            <w:r>
              <w:rPr>
                <w:rFonts w:eastAsia="仿宋" w:cs="仿宋" w:hint="eastAsia"/>
                <w:color w:val="000000" w:themeColor="text1"/>
                <w:sz w:val="24"/>
              </w:rPr>
              <w:t>考查</w:t>
            </w:r>
          </w:p>
        </w:tc>
        <w:tc>
          <w:tcPr>
            <w:tcW w:w="1229" w:type="dxa"/>
            <w:tcBorders>
              <w:left w:val="single" w:sz="4" w:space="0" w:color="auto"/>
              <w:right w:val="single" w:sz="4" w:space="0" w:color="auto"/>
            </w:tcBorders>
            <w:vAlign w:val="center"/>
          </w:tcPr>
          <w:p w14:paraId="58494D82"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所有方向</w:t>
            </w:r>
          </w:p>
        </w:tc>
        <w:tc>
          <w:tcPr>
            <w:tcW w:w="986" w:type="dxa"/>
            <w:tcBorders>
              <w:left w:val="single" w:sz="4" w:space="0" w:color="auto"/>
              <w:right w:val="single" w:sz="4" w:space="0" w:color="auto"/>
            </w:tcBorders>
            <w:vAlign w:val="center"/>
          </w:tcPr>
          <w:p w14:paraId="0F2F4EE5" w14:textId="77777777" w:rsidR="009C0203" w:rsidRDefault="009C0203">
            <w:pPr>
              <w:snapToGrid w:val="0"/>
              <w:spacing w:line="300" w:lineRule="exact"/>
              <w:jc w:val="center"/>
              <w:rPr>
                <w:rFonts w:eastAsia="仿宋" w:cs="仿宋"/>
                <w:color w:val="000000" w:themeColor="text1"/>
                <w:sz w:val="24"/>
              </w:rPr>
            </w:pPr>
          </w:p>
        </w:tc>
      </w:tr>
      <w:tr w:rsidR="009C0203" w14:paraId="15A23A39" w14:textId="77777777">
        <w:trPr>
          <w:cantSplit/>
          <w:trHeight w:val="567"/>
          <w:jc w:val="center"/>
        </w:trPr>
        <w:tc>
          <w:tcPr>
            <w:tcW w:w="824" w:type="dxa"/>
            <w:vMerge/>
            <w:tcBorders>
              <w:left w:val="single" w:sz="4" w:space="0" w:color="auto"/>
              <w:right w:val="single" w:sz="4" w:space="0" w:color="auto"/>
            </w:tcBorders>
            <w:vAlign w:val="center"/>
          </w:tcPr>
          <w:p w14:paraId="7F50F204" w14:textId="77777777" w:rsidR="009C0203" w:rsidRDefault="009C0203">
            <w:pPr>
              <w:snapToGrid w:val="0"/>
              <w:ind w:rightChars="-6" w:right="-13"/>
              <w:jc w:val="center"/>
              <w:rPr>
                <w:rFonts w:eastAsia="仿宋" w:cs="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F617C29"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22</w:t>
            </w:r>
            <w:r>
              <w:rPr>
                <w:rFonts w:eastAsia="仿宋" w:cs="仿宋"/>
                <w:color w:val="000000" w:themeColor="text1"/>
                <w:sz w:val="24"/>
              </w:rPr>
              <w:t>240111</w:t>
            </w:r>
          </w:p>
        </w:tc>
        <w:tc>
          <w:tcPr>
            <w:tcW w:w="2770" w:type="dxa"/>
            <w:tcBorders>
              <w:top w:val="single" w:sz="4" w:space="0" w:color="auto"/>
              <w:left w:val="single" w:sz="4" w:space="0" w:color="auto"/>
              <w:right w:val="single" w:sz="4" w:space="0" w:color="auto"/>
            </w:tcBorders>
            <w:vAlign w:val="center"/>
          </w:tcPr>
          <w:p w14:paraId="39E522B6"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新药注册与申报</w:t>
            </w:r>
          </w:p>
        </w:tc>
        <w:tc>
          <w:tcPr>
            <w:tcW w:w="631" w:type="dxa"/>
            <w:tcBorders>
              <w:left w:val="single" w:sz="4" w:space="0" w:color="auto"/>
              <w:right w:val="single" w:sz="4" w:space="0" w:color="auto"/>
            </w:tcBorders>
            <w:vAlign w:val="center"/>
          </w:tcPr>
          <w:p w14:paraId="26717696"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631" w:type="dxa"/>
            <w:tcBorders>
              <w:left w:val="single" w:sz="4" w:space="0" w:color="auto"/>
              <w:right w:val="single" w:sz="4" w:space="0" w:color="auto"/>
            </w:tcBorders>
            <w:vAlign w:val="center"/>
          </w:tcPr>
          <w:p w14:paraId="69DF237E"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w:t>
            </w:r>
            <w:r>
              <w:rPr>
                <w:rFonts w:eastAsia="仿宋" w:cs="仿宋"/>
                <w:color w:val="000000" w:themeColor="text1"/>
                <w:sz w:val="24"/>
              </w:rPr>
              <w:t>2</w:t>
            </w:r>
          </w:p>
        </w:tc>
        <w:tc>
          <w:tcPr>
            <w:tcW w:w="631" w:type="dxa"/>
            <w:tcBorders>
              <w:left w:val="single" w:sz="4" w:space="0" w:color="auto"/>
              <w:right w:val="single" w:sz="4" w:space="0" w:color="auto"/>
            </w:tcBorders>
            <w:vAlign w:val="center"/>
          </w:tcPr>
          <w:p w14:paraId="30619229"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724" w:type="dxa"/>
            <w:tcBorders>
              <w:left w:val="single" w:sz="4" w:space="0" w:color="auto"/>
              <w:right w:val="single" w:sz="4" w:space="0" w:color="auto"/>
            </w:tcBorders>
            <w:vAlign w:val="center"/>
          </w:tcPr>
          <w:p w14:paraId="2A30EC43"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r>
              <w:rPr>
                <w:rFonts w:eastAsia="仿宋" w:cs="仿宋" w:hint="eastAsia"/>
                <w:color w:val="000000" w:themeColor="text1"/>
                <w:sz w:val="24"/>
              </w:rPr>
              <w:t>/</w:t>
            </w:r>
            <w:r>
              <w:rPr>
                <w:rFonts w:eastAsia="仿宋" w:cs="仿宋" w:hint="eastAsia"/>
                <w:color w:val="000000" w:themeColor="text1"/>
                <w:sz w:val="24"/>
              </w:rPr>
              <w:t>考查</w:t>
            </w:r>
          </w:p>
        </w:tc>
        <w:tc>
          <w:tcPr>
            <w:tcW w:w="1229" w:type="dxa"/>
            <w:tcBorders>
              <w:left w:val="single" w:sz="4" w:space="0" w:color="auto"/>
              <w:right w:val="single" w:sz="4" w:space="0" w:color="auto"/>
            </w:tcBorders>
            <w:vAlign w:val="center"/>
          </w:tcPr>
          <w:p w14:paraId="31E4971D"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所有方向</w:t>
            </w:r>
          </w:p>
        </w:tc>
        <w:tc>
          <w:tcPr>
            <w:tcW w:w="986" w:type="dxa"/>
            <w:tcBorders>
              <w:left w:val="single" w:sz="4" w:space="0" w:color="auto"/>
              <w:right w:val="single" w:sz="4" w:space="0" w:color="auto"/>
            </w:tcBorders>
            <w:vAlign w:val="center"/>
          </w:tcPr>
          <w:p w14:paraId="29860608" w14:textId="77777777" w:rsidR="009C0203" w:rsidRDefault="009C0203">
            <w:pPr>
              <w:snapToGrid w:val="0"/>
              <w:spacing w:line="300" w:lineRule="exact"/>
              <w:jc w:val="center"/>
              <w:rPr>
                <w:rFonts w:eastAsia="仿宋" w:cs="仿宋"/>
                <w:color w:val="000000" w:themeColor="text1"/>
                <w:sz w:val="24"/>
              </w:rPr>
            </w:pPr>
          </w:p>
        </w:tc>
      </w:tr>
      <w:tr w:rsidR="009C0203" w14:paraId="7973D1F4" w14:textId="77777777">
        <w:trPr>
          <w:cantSplit/>
          <w:trHeight w:val="567"/>
          <w:jc w:val="center"/>
        </w:trPr>
        <w:tc>
          <w:tcPr>
            <w:tcW w:w="824" w:type="dxa"/>
            <w:vMerge/>
            <w:tcBorders>
              <w:left w:val="single" w:sz="4" w:space="0" w:color="auto"/>
              <w:right w:val="single" w:sz="4" w:space="0" w:color="auto"/>
            </w:tcBorders>
            <w:vAlign w:val="center"/>
          </w:tcPr>
          <w:p w14:paraId="0BA063F8"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2327CA9B"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22</w:t>
            </w:r>
            <w:r>
              <w:rPr>
                <w:rFonts w:eastAsia="仿宋" w:cs="仿宋"/>
                <w:color w:val="000000" w:themeColor="text1"/>
                <w:sz w:val="24"/>
              </w:rPr>
              <w:t>240112</w:t>
            </w:r>
          </w:p>
        </w:tc>
        <w:tc>
          <w:tcPr>
            <w:tcW w:w="2770" w:type="dxa"/>
            <w:tcBorders>
              <w:left w:val="single" w:sz="4" w:space="0" w:color="auto"/>
              <w:right w:val="single" w:sz="4" w:space="0" w:color="auto"/>
            </w:tcBorders>
            <w:vAlign w:val="center"/>
          </w:tcPr>
          <w:p w14:paraId="489467E9"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计算机辅助药物设计</w:t>
            </w:r>
          </w:p>
        </w:tc>
        <w:tc>
          <w:tcPr>
            <w:tcW w:w="631" w:type="dxa"/>
            <w:tcBorders>
              <w:top w:val="single" w:sz="4" w:space="0" w:color="auto"/>
              <w:left w:val="single" w:sz="4" w:space="0" w:color="auto"/>
              <w:right w:val="single" w:sz="4" w:space="0" w:color="auto"/>
            </w:tcBorders>
            <w:vAlign w:val="center"/>
          </w:tcPr>
          <w:p w14:paraId="00633A0D"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79B6C77B"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w:t>
            </w:r>
            <w:r>
              <w:rPr>
                <w:rFonts w:eastAsia="仿宋" w:cs="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740FB3D1"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19724400"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r>
              <w:rPr>
                <w:rFonts w:eastAsia="仿宋" w:cs="仿宋" w:hint="eastAsia"/>
                <w:color w:val="000000" w:themeColor="text1"/>
                <w:sz w:val="24"/>
              </w:rPr>
              <w:t>/</w:t>
            </w:r>
            <w:r>
              <w:rPr>
                <w:rFonts w:eastAsia="仿宋" w:cs="仿宋" w:hint="eastAsia"/>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4FA77D34"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677B1F7C" w14:textId="77777777" w:rsidR="009C0203" w:rsidRDefault="009C0203">
            <w:pPr>
              <w:snapToGrid w:val="0"/>
              <w:spacing w:line="300" w:lineRule="exact"/>
              <w:jc w:val="center"/>
              <w:rPr>
                <w:rFonts w:eastAsia="仿宋" w:cs="仿宋"/>
                <w:color w:val="000000" w:themeColor="text1"/>
                <w:sz w:val="24"/>
              </w:rPr>
            </w:pPr>
          </w:p>
        </w:tc>
      </w:tr>
      <w:tr w:rsidR="009C0203" w14:paraId="685C0116" w14:textId="77777777">
        <w:trPr>
          <w:cantSplit/>
          <w:trHeight w:val="567"/>
          <w:jc w:val="center"/>
        </w:trPr>
        <w:tc>
          <w:tcPr>
            <w:tcW w:w="824" w:type="dxa"/>
            <w:vMerge/>
            <w:tcBorders>
              <w:left w:val="single" w:sz="4" w:space="0" w:color="auto"/>
              <w:right w:val="single" w:sz="4" w:space="0" w:color="auto"/>
            </w:tcBorders>
            <w:vAlign w:val="center"/>
          </w:tcPr>
          <w:p w14:paraId="6B4A6BC8"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2115D876"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22</w:t>
            </w:r>
            <w:r>
              <w:rPr>
                <w:rFonts w:eastAsia="仿宋" w:cs="仿宋"/>
                <w:color w:val="000000" w:themeColor="text1"/>
                <w:sz w:val="24"/>
              </w:rPr>
              <w:t>240113</w:t>
            </w:r>
          </w:p>
        </w:tc>
        <w:tc>
          <w:tcPr>
            <w:tcW w:w="2770" w:type="dxa"/>
            <w:tcBorders>
              <w:left w:val="single" w:sz="4" w:space="0" w:color="auto"/>
              <w:right w:val="single" w:sz="4" w:space="0" w:color="auto"/>
            </w:tcBorders>
            <w:vAlign w:val="center"/>
          </w:tcPr>
          <w:p w14:paraId="5E1DE3A2"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生物与医药科学简史</w:t>
            </w:r>
          </w:p>
        </w:tc>
        <w:tc>
          <w:tcPr>
            <w:tcW w:w="631" w:type="dxa"/>
            <w:tcBorders>
              <w:top w:val="single" w:sz="4" w:space="0" w:color="auto"/>
              <w:left w:val="single" w:sz="4" w:space="0" w:color="auto"/>
              <w:right w:val="single" w:sz="4" w:space="0" w:color="auto"/>
            </w:tcBorders>
            <w:vAlign w:val="center"/>
          </w:tcPr>
          <w:p w14:paraId="3BB2A39B"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1</w:t>
            </w:r>
          </w:p>
        </w:tc>
        <w:tc>
          <w:tcPr>
            <w:tcW w:w="631" w:type="dxa"/>
            <w:tcBorders>
              <w:top w:val="single" w:sz="4" w:space="0" w:color="auto"/>
              <w:left w:val="single" w:sz="4" w:space="0" w:color="auto"/>
              <w:right w:val="single" w:sz="4" w:space="0" w:color="auto"/>
            </w:tcBorders>
            <w:vAlign w:val="center"/>
          </w:tcPr>
          <w:p w14:paraId="4F3B3E69"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1</w:t>
            </w:r>
            <w:r>
              <w:rPr>
                <w:rFonts w:eastAsia="仿宋" w:cs="仿宋"/>
                <w:color w:val="000000" w:themeColor="text1"/>
                <w:sz w:val="24"/>
              </w:rPr>
              <w:t>6</w:t>
            </w:r>
          </w:p>
        </w:tc>
        <w:tc>
          <w:tcPr>
            <w:tcW w:w="631" w:type="dxa"/>
            <w:tcBorders>
              <w:top w:val="single" w:sz="4" w:space="0" w:color="auto"/>
              <w:left w:val="single" w:sz="4" w:space="0" w:color="auto"/>
              <w:right w:val="single" w:sz="4" w:space="0" w:color="auto"/>
            </w:tcBorders>
            <w:vAlign w:val="center"/>
          </w:tcPr>
          <w:p w14:paraId="2ED61877"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66754A4C"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3CB020DF"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4BE9EDFE" w14:textId="77777777" w:rsidR="009C0203" w:rsidRDefault="009C0203">
            <w:pPr>
              <w:snapToGrid w:val="0"/>
              <w:spacing w:line="300" w:lineRule="exact"/>
              <w:jc w:val="center"/>
              <w:rPr>
                <w:rFonts w:eastAsia="仿宋" w:cs="仿宋"/>
                <w:color w:val="000000" w:themeColor="text1"/>
                <w:sz w:val="24"/>
              </w:rPr>
            </w:pPr>
          </w:p>
        </w:tc>
      </w:tr>
      <w:tr w:rsidR="009C0203" w14:paraId="6E3775B8" w14:textId="77777777">
        <w:trPr>
          <w:cantSplit/>
          <w:trHeight w:val="567"/>
          <w:jc w:val="center"/>
        </w:trPr>
        <w:tc>
          <w:tcPr>
            <w:tcW w:w="824" w:type="dxa"/>
            <w:vMerge/>
            <w:tcBorders>
              <w:left w:val="single" w:sz="4" w:space="0" w:color="auto"/>
              <w:right w:val="single" w:sz="4" w:space="0" w:color="auto"/>
            </w:tcBorders>
            <w:vAlign w:val="center"/>
          </w:tcPr>
          <w:p w14:paraId="2CA2A4B3"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76953C98"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22</w:t>
            </w:r>
            <w:r>
              <w:rPr>
                <w:rFonts w:eastAsia="仿宋" w:cs="仿宋"/>
                <w:color w:val="000000" w:themeColor="text1"/>
                <w:sz w:val="24"/>
              </w:rPr>
              <w:t>240114</w:t>
            </w:r>
          </w:p>
        </w:tc>
        <w:tc>
          <w:tcPr>
            <w:tcW w:w="2770" w:type="dxa"/>
            <w:tcBorders>
              <w:left w:val="single" w:sz="4" w:space="0" w:color="auto"/>
              <w:right w:val="single" w:sz="4" w:space="0" w:color="auto"/>
            </w:tcBorders>
            <w:vAlign w:val="center"/>
          </w:tcPr>
          <w:p w14:paraId="56427DB1"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药剂学专论</w:t>
            </w:r>
          </w:p>
        </w:tc>
        <w:tc>
          <w:tcPr>
            <w:tcW w:w="631" w:type="dxa"/>
            <w:tcBorders>
              <w:top w:val="single" w:sz="4" w:space="0" w:color="auto"/>
              <w:left w:val="single" w:sz="4" w:space="0" w:color="auto"/>
              <w:right w:val="single" w:sz="4" w:space="0" w:color="auto"/>
            </w:tcBorders>
            <w:vAlign w:val="center"/>
          </w:tcPr>
          <w:p w14:paraId="4FDCCD7C"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64C3F43F"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w:t>
            </w:r>
            <w:r>
              <w:rPr>
                <w:rFonts w:eastAsia="仿宋" w:cs="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4C7E0BCC"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1A977511"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r>
              <w:rPr>
                <w:rFonts w:eastAsia="仿宋" w:cs="仿宋" w:hint="eastAsia"/>
                <w:color w:val="000000" w:themeColor="text1"/>
                <w:sz w:val="24"/>
              </w:rPr>
              <w:t>/</w:t>
            </w:r>
            <w:r>
              <w:rPr>
                <w:rFonts w:eastAsia="仿宋" w:cs="仿宋" w:hint="eastAsia"/>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3F72CC7E"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321BC3E8" w14:textId="77777777" w:rsidR="009C0203" w:rsidRDefault="009C0203">
            <w:pPr>
              <w:snapToGrid w:val="0"/>
              <w:spacing w:line="300" w:lineRule="exact"/>
              <w:jc w:val="center"/>
              <w:rPr>
                <w:rFonts w:eastAsia="仿宋" w:cs="仿宋"/>
                <w:color w:val="000000" w:themeColor="text1"/>
                <w:sz w:val="24"/>
              </w:rPr>
            </w:pPr>
          </w:p>
        </w:tc>
      </w:tr>
      <w:tr w:rsidR="009C0203" w14:paraId="2FDB08D9" w14:textId="77777777">
        <w:trPr>
          <w:cantSplit/>
          <w:trHeight w:val="567"/>
          <w:jc w:val="center"/>
        </w:trPr>
        <w:tc>
          <w:tcPr>
            <w:tcW w:w="824" w:type="dxa"/>
            <w:vMerge/>
            <w:tcBorders>
              <w:left w:val="single" w:sz="4" w:space="0" w:color="auto"/>
              <w:right w:val="single" w:sz="4" w:space="0" w:color="auto"/>
            </w:tcBorders>
            <w:vAlign w:val="center"/>
          </w:tcPr>
          <w:p w14:paraId="60ABF6E6"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402BB47D"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22</w:t>
            </w:r>
            <w:r>
              <w:rPr>
                <w:rFonts w:eastAsia="仿宋" w:cs="仿宋"/>
                <w:color w:val="000000" w:themeColor="text1"/>
                <w:sz w:val="24"/>
              </w:rPr>
              <w:t>240115</w:t>
            </w:r>
          </w:p>
        </w:tc>
        <w:tc>
          <w:tcPr>
            <w:tcW w:w="2770" w:type="dxa"/>
            <w:tcBorders>
              <w:left w:val="single" w:sz="4" w:space="0" w:color="auto"/>
              <w:right w:val="single" w:sz="4" w:space="0" w:color="auto"/>
            </w:tcBorders>
            <w:vAlign w:val="center"/>
          </w:tcPr>
          <w:p w14:paraId="67B7FE91"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生物药物质量控制与评价</w:t>
            </w:r>
          </w:p>
        </w:tc>
        <w:tc>
          <w:tcPr>
            <w:tcW w:w="631" w:type="dxa"/>
            <w:tcBorders>
              <w:top w:val="single" w:sz="4" w:space="0" w:color="auto"/>
              <w:left w:val="single" w:sz="4" w:space="0" w:color="auto"/>
              <w:right w:val="single" w:sz="4" w:space="0" w:color="auto"/>
            </w:tcBorders>
            <w:vAlign w:val="center"/>
          </w:tcPr>
          <w:p w14:paraId="18ADF4BE"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6492DE5C"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w:t>
            </w:r>
            <w:r>
              <w:rPr>
                <w:rFonts w:eastAsia="仿宋" w:cs="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7169583E"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716B4725"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r>
              <w:rPr>
                <w:rFonts w:eastAsia="仿宋" w:cs="仿宋" w:hint="eastAsia"/>
                <w:color w:val="000000" w:themeColor="text1"/>
                <w:sz w:val="24"/>
              </w:rPr>
              <w:t>/</w:t>
            </w:r>
            <w:r>
              <w:rPr>
                <w:rFonts w:eastAsia="仿宋" w:cs="仿宋" w:hint="eastAsia"/>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3B9543C3"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所有方向</w:t>
            </w:r>
          </w:p>
        </w:tc>
        <w:tc>
          <w:tcPr>
            <w:tcW w:w="986" w:type="dxa"/>
            <w:tcBorders>
              <w:top w:val="single" w:sz="4" w:space="0" w:color="auto"/>
              <w:left w:val="single" w:sz="4" w:space="0" w:color="auto"/>
              <w:right w:val="single" w:sz="4" w:space="0" w:color="auto"/>
            </w:tcBorders>
            <w:vAlign w:val="center"/>
          </w:tcPr>
          <w:p w14:paraId="68556A47" w14:textId="77777777" w:rsidR="009C0203" w:rsidRDefault="009C0203">
            <w:pPr>
              <w:snapToGrid w:val="0"/>
              <w:spacing w:line="300" w:lineRule="exact"/>
              <w:jc w:val="center"/>
              <w:rPr>
                <w:rFonts w:eastAsia="仿宋" w:cs="仿宋"/>
                <w:color w:val="000000" w:themeColor="text1"/>
                <w:sz w:val="24"/>
              </w:rPr>
            </w:pPr>
          </w:p>
        </w:tc>
      </w:tr>
      <w:tr w:rsidR="009C0203" w14:paraId="4F8905FA" w14:textId="77777777">
        <w:trPr>
          <w:cantSplit/>
          <w:trHeight w:val="567"/>
          <w:jc w:val="center"/>
        </w:trPr>
        <w:tc>
          <w:tcPr>
            <w:tcW w:w="824" w:type="dxa"/>
            <w:vMerge w:val="restart"/>
            <w:tcBorders>
              <w:left w:val="single" w:sz="4" w:space="0" w:color="auto"/>
              <w:right w:val="single" w:sz="4" w:space="0" w:color="auto"/>
            </w:tcBorders>
            <w:vAlign w:val="center"/>
          </w:tcPr>
          <w:p w14:paraId="00EF4B9F"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补修课</w:t>
            </w:r>
          </w:p>
        </w:tc>
        <w:tc>
          <w:tcPr>
            <w:tcW w:w="1155" w:type="dxa"/>
            <w:tcBorders>
              <w:left w:val="single" w:sz="4" w:space="0" w:color="auto"/>
              <w:right w:val="single" w:sz="4" w:space="0" w:color="auto"/>
            </w:tcBorders>
            <w:vAlign w:val="center"/>
          </w:tcPr>
          <w:p w14:paraId="7734BD9E"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22</w:t>
            </w:r>
            <w:r>
              <w:rPr>
                <w:rFonts w:eastAsia="仿宋" w:cs="仿宋"/>
                <w:color w:val="000000" w:themeColor="text1"/>
                <w:sz w:val="24"/>
              </w:rPr>
              <w:t>240116</w:t>
            </w:r>
          </w:p>
        </w:tc>
        <w:tc>
          <w:tcPr>
            <w:tcW w:w="2770" w:type="dxa"/>
            <w:tcBorders>
              <w:left w:val="single" w:sz="4" w:space="0" w:color="auto"/>
              <w:right w:val="single" w:sz="4" w:space="0" w:color="auto"/>
            </w:tcBorders>
            <w:vAlign w:val="center"/>
          </w:tcPr>
          <w:p w14:paraId="3D5B52B5"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微生物学</w:t>
            </w:r>
          </w:p>
        </w:tc>
        <w:tc>
          <w:tcPr>
            <w:tcW w:w="631" w:type="dxa"/>
            <w:tcBorders>
              <w:top w:val="single" w:sz="4" w:space="0" w:color="auto"/>
              <w:left w:val="single" w:sz="4" w:space="0" w:color="auto"/>
              <w:right w:val="single" w:sz="4" w:space="0" w:color="auto"/>
            </w:tcBorders>
            <w:vAlign w:val="center"/>
          </w:tcPr>
          <w:p w14:paraId="7380B5F4" w14:textId="77777777" w:rsidR="009C0203" w:rsidRDefault="009C0203">
            <w:pPr>
              <w:snapToGrid w:val="0"/>
              <w:spacing w:line="300" w:lineRule="exact"/>
              <w:jc w:val="center"/>
              <w:rPr>
                <w:rFonts w:eastAsia="仿宋" w:cs="仿宋"/>
                <w:color w:val="000000" w:themeColor="text1"/>
                <w:sz w:val="24"/>
              </w:rPr>
            </w:pPr>
          </w:p>
        </w:tc>
        <w:tc>
          <w:tcPr>
            <w:tcW w:w="631" w:type="dxa"/>
            <w:tcBorders>
              <w:top w:val="single" w:sz="4" w:space="0" w:color="auto"/>
              <w:left w:val="single" w:sz="4" w:space="0" w:color="auto"/>
              <w:right w:val="single" w:sz="4" w:space="0" w:color="auto"/>
            </w:tcBorders>
            <w:vAlign w:val="center"/>
          </w:tcPr>
          <w:p w14:paraId="2BD1476E"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4</w:t>
            </w:r>
            <w:r>
              <w:rPr>
                <w:rFonts w:eastAsia="仿宋" w:cs="仿宋"/>
                <w:color w:val="000000" w:themeColor="text1"/>
                <w:sz w:val="24"/>
              </w:rPr>
              <w:t>8</w:t>
            </w:r>
          </w:p>
        </w:tc>
        <w:tc>
          <w:tcPr>
            <w:tcW w:w="631" w:type="dxa"/>
            <w:tcBorders>
              <w:top w:val="single" w:sz="4" w:space="0" w:color="auto"/>
              <w:left w:val="single" w:sz="4" w:space="0" w:color="auto"/>
              <w:right w:val="single" w:sz="4" w:space="0" w:color="auto"/>
            </w:tcBorders>
            <w:vAlign w:val="center"/>
          </w:tcPr>
          <w:p w14:paraId="16AE0F1F"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2E86C8AB"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03CD08A3"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所有方向</w:t>
            </w:r>
          </w:p>
        </w:tc>
        <w:tc>
          <w:tcPr>
            <w:tcW w:w="986" w:type="dxa"/>
            <w:vMerge w:val="restart"/>
            <w:tcBorders>
              <w:top w:val="single" w:sz="4" w:space="0" w:color="auto"/>
              <w:left w:val="single" w:sz="4" w:space="0" w:color="auto"/>
              <w:right w:val="single" w:sz="4" w:space="0" w:color="auto"/>
            </w:tcBorders>
            <w:vAlign w:val="center"/>
          </w:tcPr>
          <w:p w14:paraId="6BD117C0"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不计入学分</w:t>
            </w:r>
          </w:p>
        </w:tc>
      </w:tr>
      <w:tr w:rsidR="009C0203" w14:paraId="26B00D2E" w14:textId="77777777">
        <w:trPr>
          <w:cantSplit/>
          <w:trHeight w:val="567"/>
          <w:jc w:val="center"/>
        </w:trPr>
        <w:tc>
          <w:tcPr>
            <w:tcW w:w="824" w:type="dxa"/>
            <w:vMerge/>
            <w:tcBorders>
              <w:left w:val="single" w:sz="4" w:space="0" w:color="auto"/>
              <w:right w:val="single" w:sz="4" w:space="0" w:color="auto"/>
            </w:tcBorders>
            <w:vAlign w:val="center"/>
          </w:tcPr>
          <w:p w14:paraId="56B730F2" w14:textId="77777777" w:rsidR="009C0203" w:rsidRDefault="009C0203">
            <w:pPr>
              <w:snapToGrid w:val="0"/>
              <w:ind w:rightChars="-6" w:right="-13"/>
              <w:jc w:val="center"/>
              <w:rPr>
                <w:rFonts w:eastAsia="仿宋" w:cs="仿宋"/>
                <w:color w:val="000000" w:themeColor="text1"/>
                <w:sz w:val="24"/>
              </w:rPr>
            </w:pPr>
          </w:p>
        </w:tc>
        <w:tc>
          <w:tcPr>
            <w:tcW w:w="1155" w:type="dxa"/>
            <w:tcBorders>
              <w:left w:val="single" w:sz="4" w:space="0" w:color="auto"/>
              <w:right w:val="single" w:sz="4" w:space="0" w:color="auto"/>
            </w:tcBorders>
            <w:vAlign w:val="center"/>
          </w:tcPr>
          <w:p w14:paraId="4CDD87AF"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22</w:t>
            </w:r>
            <w:r>
              <w:rPr>
                <w:rFonts w:eastAsia="仿宋" w:cs="仿宋"/>
                <w:color w:val="000000" w:themeColor="text1"/>
                <w:sz w:val="24"/>
              </w:rPr>
              <w:t>240117</w:t>
            </w:r>
          </w:p>
        </w:tc>
        <w:tc>
          <w:tcPr>
            <w:tcW w:w="2770" w:type="dxa"/>
            <w:tcBorders>
              <w:left w:val="single" w:sz="4" w:space="0" w:color="auto"/>
              <w:right w:val="single" w:sz="4" w:space="0" w:color="auto"/>
            </w:tcBorders>
            <w:vAlign w:val="center"/>
          </w:tcPr>
          <w:p w14:paraId="69AB2142"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细胞生物学</w:t>
            </w:r>
          </w:p>
        </w:tc>
        <w:tc>
          <w:tcPr>
            <w:tcW w:w="631" w:type="dxa"/>
            <w:tcBorders>
              <w:top w:val="single" w:sz="4" w:space="0" w:color="auto"/>
              <w:left w:val="single" w:sz="4" w:space="0" w:color="auto"/>
              <w:right w:val="single" w:sz="4" w:space="0" w:color="auto"/>
            </w:tcBorders>
            <w:vAlign w:val="center"/>
          </w:tcPr>
          <w:p w14:paraId="6527D543" w14:textId="77777777" w:rsidR="009C0203" w:rsidRDefault="009C0203">
            <w:pPr>
              <w:snapToGrid w:val="0"/>
              <w:spacing w:line="300" w:lineRule="exact"/>
              <w:jc w:val="center"/>
              <w:rPr>
                <w:rFonts w:eastAsia="仿宋" w:cs="仿宋"/>
                <w:color w:val="000000" w:themeColor="text1"/>
                <w:sz w:val="24"/>
              </w:rPr>
            </w:pPr>
          </w:p>
        </w:tc>
        <w:tc>
          <w:tcPr>
            <w:tcW w:w="631" w:type="dxa"/>
            <w:tcBorders>
              <w:top w:val="single" w:sz="4" w:space="0" w:color="auto"/>
              <w:left w:val="single" w:sz="4" w:space="0" w:color="auto"/>
              <w:right w:val="single" w:sz="4" w:space="0" w:color="auto"/>
            </w:tcBorders>
            <w:vAlign w:val="center"/>
          </w:tcPr>
          <w:p w14:paraId="442D67F2"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4</w:t>
            </w:r>
            <w:r>
              <w:rPr>
                <w:rFonts w:eastAsia="仿宋" w:cs="仿宋"/>
                <w:color w:val="000000" w:themeColor="text1"/>
                <w:sz w:val="24"/>
              </w:rPr>
              <w:t>8</w:t>
            </w:r>
          </w:p>
        </w:tc>
        <w:tc>
          <w:tcPr>
            <w:tcW w:w="631" w:type="dxa"/>
            <w:tcBorders>
              <w:top w:val="single" w:sz="4" w:space="0" w:color="auto"/>
              <w:left w:val="single" w:sz="4" w:space="0" w:color="auto"/>
              <w:right w:val="single" w:sz="4" w:space="0" w:color="auto"/>
            </w:tcBorders>
            <w:vAlign w:val="center"/>
          </w:tcPr>
          <w:p w14:paraId="1CF98B61"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2C64C143"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3056E395"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所有方向</w:t>
            </w:r>
          </w:p>
        </w:tc>
        <w:tc>
          <w:tcPr>
            <w:tcW w:w="986" w:type="dxa"/>
            <w:vMerge/>
            <w:tcBorders>
              <w:left w:val="single" w:sz="4" w:space="0" w:color="auto"/>
              <w:right w:val="single" w:sz="4" w:space="0" w:color="auto"/>
            </w:tcBorders>
            <w:vAlign w:val="center"/>
          </w:tcPr>
          <w:p w14:paraId="1065A678" w14:textId="77777777" w:rsidR="009C0203" w:rsidRDefault="009C0203">
            <w:pPr>
              <w:snapToGrid w:val="0"/>
              <w:spacing w:line="300" w:lineRule="exact"/>
              <w:jc w:val="center"/>
              <w:rPr>
                <w:rFonts w:eastAsia="仿宋" w:cs="仿宋"/>
                <w:color w:val="000000" w:themeColor="text1"/>
                <w:sz w:val="24"/>
              </w:rPr>
            </w:pPr>
          </w:p>
        </w:tc>
      </w:tr>
      <w:tr w:rsidR="009C0203" w14:paraId="771B2087" w14:textId="77777777">
        <w:trPr>
          <w:cantSplit/>
          <w:trHeight w:val="567"/>
          <w:jc w:val="center"/>
        </w:trPr>
        <w:tc>
          <w:tcPr>
            <w:tcW w:w="824" w:type="dxa"/>
            <w:vMerge w:val="restart"/>
            <w:tcBorders>
              <w:left w:val="single" w:sz="4" w:space="0" w:color="auto"/>
              <w:right w:val="single" w:sz="4" w:space="0" w:color="auto"/>
            </w:tcBorders>
            <w:vAlign w:val="center"/>
          </w:tcPr>
          <w:p w14:paraId="4AF67168" w14:textId="77777777" w:rsidR="009C0203" w:rsidRDefault="009C0203">
            <w:pPr>
              <w:snapToGrid w:val="0"/>
              <w:ind w:rightChars="-6" w:right="-13"/>
              <w:rPr>
                <w:rFonts w:eastAsia="仿宋" w:cs="仿宋"/>
                <w:color w:val="000000" w:themeColor="text1"/>
                <w:sz w:val="24"/>
              </w:rPr>
            </w:pPr>
          </w:p>
          <w:p w14:paraId="6B69787F"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培养</w:t>
            </w:r>
          </w:p>
          <w:p w14:paraId="4840988C"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环节</w:t>
            </w:r>
          </w:p>
          <w:p w14:paraId="712908CD" w14:textId="77777777" w:rsidR="009C0203" w:rsidRDefault="00BC1BB0">
            <w:pPr>
              <w:snapToGrid w:val="0"/>
              <w:ind w:rightChars="-6" w:right="-13"/>
              <w:jc w:val="center"/>
              <w:rPr>
                <w:rFonts w:eastAsia="仿宋" w:cs="仿宋"/>
                <w:color w:val="000000" w:themeColor="text1"/>
                <w:sz w:val="24"/>
              </w:rPr>
            </w:pPr>
            <w:r>
              <w:rPr>
                <w:rFonts w:eastAsia="仿宋" w:cs="仿宋" w:hint="eastAsia"/>
                <w:color w:val="000000" w:themeColor="text1"/>
                <w:sz w:val="24"/>
              </w:rPr>
              <w:t>（</w:t>
            </w:r>
            <w:r>
              <w:rPr>
                <w:rFonts w:eastAsia="仿宋" w:cs="仿宋" w:hint="eastAsia"/>
                <w:color w:val="000000" w:themeColor="text1"/>
                <w:sz w:val="24"/>
              </w:rPr>
              <w:t>3</w:t>
            </w:r>
            <w:r>
              <w:rPr>
                <w:rFonts w:eastAsia="仿宋" w:cs="仿宋" w:hint="eastAsia"/>
                <w:color w:val="000000" w:themeColor="text1"/>
                <w:sz w:val="24"/>
              </w:rPr>
              <w:t>学分）</w:t>
            </w:r>
          </w:p>
          <w:p w14:paraId="4E43876C" w14:textId="77777777" w:rsidR="009C0203" w:rsidRDefault="009C0203">
            <w:pPr>
              <w:snapToGrid w:val="0"/>
              <w:ind w:rightChars="-6" w:right="-13"/>
              <w:rPr>
                <w:rFonts w:eastAsia="仿宋" w:cs="仿宋"/>
                <w:color w:val="000000" w:themeColor="text1"/>
                <w:sz w:val="24"/>
              </w:rPr>
            </w:pPr>
          </w:p>
        </w:tc>
        <w:tc>
          <w:tcPr>
            <w:tcW w:w="1155" w:type="dxa"/>
            <w:tcBorders>
              <w:left w:val="single" w:sz="4" w:space="0" w:color="auto"/>
              <w:bottom w:val="single" w:sz="4" w:space="0" w:color="000000"/>
              <w:right w:val="single" w:sz="4" w:space="0" w:color="auto"/>
            </w:tcBorders>
            <w:vAlign w:val="center"/>
          </w:tcPr>
          <w:p w14:paraId="0FAF2A41" w14:textId="77777777" w:rsidR="009C0203" w:rsidRDefault="009C0203">
            <w:pPr>
              <w:snapToGrid w:val="0"/>
              <w:spacing w:line="300" w:lineRule="exact"/>
              <w:rPr>
                <w:rFonts w:eastAsia="仿宋" w:cs="仿宋"/>
                <w:color w:val="000000" w:themeColor="text1"/>
                <w:sz w:val="24"/>
              </w:rPr>
            </w:pPr>
          </w:p>
        </w:tc>
        <w:tc>
          <w:tcPr>
            <w:tcW w:w="2770" w:type="dxa"/>
            <w:tcBorders>
              <w:left w:val="single" w:sz="4" w:space="0" w:color="auto"/>
              <w:bottom w:val="single" w:sz="4" w:space="0" w:color="000000"/>
              <w:right w:val="single" w:sz="4" w:space="0" w:color="auto"/>
            </w:tcBorders>
            <w:vAlign w:val="center"/>
          </w:tcPr>
          <w:p w14:paraId="4DF4C84B" w14:textId="77777777" w:rsidR="009C0203" w:rsidRDefault="00BC1BB0">
            <w:pPr>
              <w:snapToGrid w:val="0"/>
              <w:spacing w:line="300" w:lineRule="exact"/>
              <w:rPr>
                <w:rFonts w:eastAsia="仿宋" w:cs="仿宋"/>
                <w:b/>
                <w:bCs/>
                <w:color w:val="000000" w:themeColor="text1"/>
                <w:sz w:val="24"/>
              </w:rPr>
            </w:pPr>
            <w:r>
              <w:rPr>
                <w:rFonts w:eastAsia="仿宋" w:cs="仿宋" w:hint="eastAsia"/>
                <w:color w:val="000000" w:themeColor="text1"/>
                <w:sz w:val="24"/>
              </w:rPr>
              <w:t>前沿讲座</w:t>
            </w:r>
          </w:p>
        </w:tc>
        <w:tc>
          <w:tcPr>
            <w:tcW w:w="631" w:type="dxa"/>
            <w:tcBorders>
              <w:top w:val="single" w:sz="4" w:space="0" w:color="auto"/>
              <w:left w:val="single" w:sz="4" w:space="0" w:color="auto"/>
              <w:bottom w:val="single" w:sz="4" w:space="0" w:color="000000"/>
              <w:right w:val="single" w:sz="4" w:space="0" w:color="auto"/>
            </w:tcBorders>
            <w:vAlign w:val="center"/>
          </w:tcPr>
          <w:p w14:paraId="42B4C66E"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1</w:t>
            </w:r>
          </w:p>
        </w:tc>
        <w:tc>
          <w:tcPr>
            <w:tcW w:w="631" w:type="dxa"/>
            <w:tcBorders>
              <w:top w:val="single" w:sz="4" w:space="0" w:color="auto"/>
              <w:left w:val="single" w:sz="4" w:space="0" w:color="auto"/>
              <w:bottom w:val="single" w:sz="4" w:space="0" w:color="000000"/>
              <w:right w:val="single" w:sz="4" w:space="0" w:color="auto"/>
            </w:tcBorders>
            <w:vAlign w:val="center"/>
          </w:tcPr>
          <w:p w14:paraId="2C2D33FE"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w:t>
            </w:r>
          </w:p>
        </w:tc>
        <w:tc>
          <w:tcPr>
            <w:tcW w:w="631" w:type="dxa"/>
            <w:tcBorders>
              <w:top w:val="single" w:sz="4" w:space="0" w:color="auto"/>
              <w:left w:val="single" w:sz="4" w:space="0" w:color="auto"/>
              <w:bottom w:val="single" w:sz="4" w:space="0" w:color="000000"/>
              <w:right w:val="single" w:sz="4" w:space="0" w:color="auto"/>
            </w:tcBorders>
            <w:vAlign w:val="center"/>
          </w:tcPr>
          <w:p w14:paraId="5D305C6E"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1-5</w:t>
            </w:r>
          </w:p>
        </w:tc>
        <w:tc>
          <w:tcPr>
            <w:tcW w:w="724" w:type="dxa"/>
            <w:tcBorders>
              <w:top w:val="single" w:sz="4" w:space="0" w:color="auto"/>
              <w:left w:val="single" w:sz="4" w:space="0" w:color="auto"/>
              <w:bottom w:val="single" w:sz="4" w:space="0" w:color="000000"/>
              <w:right w:val="single" w:sz="4" w:space="0" w:color="auto"/>
            </w:tcBorders>
            <w:vAlign w:val="center"/>
          </w:tcPr>
          <w:p w14:paraId="2356DAE7"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229" w:type="dxa"/>
            <w:tcBorders>
              <w:top w:val="single" w:sz="4" w:space="0" w:color="auto"/>
              <w:left w:val="single" w:sz="4" w:space="0" w:color="auto"/>
              <w:bottom w:val="single" w:sz="4" w:space="0" w:color="000000"/>
              <w:right w:val="single" w:sz="4" w:space="0" w:color="auto"/>
            </w:tcBorders>
            <w:vAlign w:val="center"/>
          </w:tcPr>
          <w:p w14:paraId="56189BD2"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所有方向</w:t>
            </w:r>
          </w:p>
        </w:tc>
        <w:tc>
          <w:tcPr>
            <w:tcW w:w="986" w:type="dxa"/>
            <w:tcBorders>
              <w:top w:val="single" w:sz="4" w:space="0" w:color="auto"/>
              <w:left w:val="single" w:sz="4" w:space="0" w:color="auto"/>
              <w:bottom w:val="single" w:sz="4" w:space="0" w:color="000000"/>
              <w:right w:val="single" w:sz="4" w:space="0" w:color="auto"/>
            </w:tcBorders>
            <w:vAlign w:val="center"/>
          </w:tcPr>
          <w:p w14:paraId="091EA135" w14:textId="77777777" w:rsidR="009C0203" w:rsidRDefault="009C0203">
            <w:pPr>
              <w:snapToGrid w:val="0"/>
              <w:spacing w:line="300" w:lineRule="exact"/>
              <w:jc w:val="center"/>
              <w:rPr>
                <w:rFonts w:eastAsia="仿宋" w:cs="仿宋"/>
                <w:color w:val="000000" w:themeColor="text1"/>
                <w:sz w:val="24"/>
              </w:rPr>
            </w:pPr>
          </w:p>
        </w:tc>
      </w:tr>
      <w:tr w:rsidR="009C0203" w14:paraId="6CA12D3C" w14:textId="77777777">
        <w:trPr>
          <w:cantSplit/>
          <w:trHeight w:val="567"/>
          <w:jc w:val="center"/>
        </w:trPr>
        <w:tc>
          <w:tcPr>
            <w:tcW w:w="824" w:type="dxa"/>
            <w:vMerge/>
            <w:tcBorders>
              <w:left w:val="single" w:sz="4" w:space="0" w:color="auto"/>
              <w:right w:val="single" w:sz="4" w:space="0" w:color="auto"/>
            </w:tcBorders>
            <w:vAlign w:val="center"/>
          </w:tcPr>
          <w:p w14:paraId="66BBD6AC" w14:textId="77777777" w:rsidR="009C0203" w:rsidRDefault="009C0203">
            <w:pPr>
              <w:snapToGrid w:val="0"/>
              <w:ind w:rightChars="-6" w:right="-13"/>
              <w:rPr>
                <w:rFonts w:eastAsia="仿宋" w:cs="仿宋"/>
                <w:color w:val="000000" w:themeColor="text1"/>
                <w:sz w:val="24"/>
              </w:rPr>
            </w:pPr>
          </w:p>
        </w:tc>
        <w:tc>
          <w:tcPr>
            <w:tcW w:w="1155" w:type="dxa"/>
            <w:tcBorders>
              <w:left w:val="single" w:sz="4" w:space="0" w:color="auto"/>
              <w:bottom w:val="single" w:sz="4" w:space="0" w:color="000000"/>
              <w:right w:val="single" w:sz="4" w:space="0" w:color="auto"/>
            </w:tcBorders>
            <w:vAlign w:val="center"/>
          </w:tcPr>
          <w:p w14:paraId="4F277999" w14:textId="77777777" w:rsidR="009C0203" w:rsidRDefault="009C0203">
            <w:pPr>
              <w:snapToGrid w:val="0"/>
              <w:spacing w:line="300" w:lineRule="exact"/>
              <w:rPr>
                <w:rFonts w:eastAsia="仿宋" w:cs="仿宋"/>
                <w:color w:val="000000" w:themeColor="text1"/>
                <w:sz w:val="24"/>
              </w:rPr>
            </w:pPr>
          </w:p>
        </w:tc>
        <w:tc>
          <w:tcPr>
            <w:tcW w:w="2770" w:type="dxa"/>
            <w:tcBorders>
              <w:left w:val="single" w:sz="4" w:space="0" w:color="auto"/>
              <w:bottom w:val="single" w:sz="4" w:space="0" w:color="000000"/>
              <w:right w:val="single" w:sz="4" w:space="0" w:color="auto"/>
            </w:tcBorders>
            <w:vAlign w:val="center"/>
          </w:tcPr>
          <w:p w14:paraId="3870B8C0"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社会实践与创新实践</w:t>
            </w:r>
          </w:p>
        </w:tc>
        <w:tc>
          <w:tcPr>
            <w:tcW w:w="631" w:type="dxa"/>
            <w:tcBorders>
              <w:top w:val="single" w:sz="4" w:space="0" w:color="auto"/>
              <w:left w:val="single" w:sz="4" w:space="0" w:color="auto"/>
              <w:bottom w:val="single" w:sz="4" w:space="0" w:color="000000"/>
              <w:right w:val="single" w:sz="4" w:space="0" w:color="auto"/>
            </w:tcBorders>
            <w:vAlign w:val="center"/>
          </w:tcPr>
          <w:p w14:paraId="576C733E"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1</w:t>
            </w:r>
          </w:p>
        </w:tc>
        <w:tc>
          <w:tcPr>
            <w:tcW w:w="631" w:type="dxa"/>
            <w:tcBorders>
              <w:top w:val="single" w:sz="4" w:space="0" w:color="auto"/>
              <w:left w:val="single" w:sz="4" w:space="0" w:color="auto"/>
              <w:bottom w:val="single" w:sz="4" w:space="0" w:color="000000"/>
              <w:right w:val="single" w:sz="4" w:space="0" w:color="auto"/>
            </w:tcBorders>
            <w:vAlign w:val="center"/>
          </w:tcPr>
          <w:p w14:paraId="768DF506" w14:textId="77777777" w:rsidR="009C0203" w:rsidRDefault="00BC1BB0">
            <w:pPr>
              <w:snapToGrid w:val="0"/>
              <w:spacing w:line="300" w:lineRule="exact"/>
              <w:jc w:val="center"/>
              <w:rPr>
                <w:rFonts w:eastAsia="仿宋" w:cs="仿宋"/>
                <w:b/>
                <w:bCs/>
                <w:color w:val="000000" w:themeColor="text1"/>
                <w:sz w:val="24"/>
              </w:rPr>
            </w:pPr>
            <w:r>
              <w:rPr>
                <w:rFonts w:eastAsia="仿宋" w:cs="仿宋" w:hint="eastAsia"/>
                <w:color w:val="000000" w:themeColor="text1"/>
                <w:sz w:val="24"/>
              </w:rPr>
              <w:t>/</w:t>
            </w:r>
          </w:p>
        </w:tc>
        <w:tc>
          <w:tcPr>
            <w:tcW w:w="631" w:type="dxa"/>
            <w:tcBorders>
              <w:top w:val="single" w:sz="4" w:space="0" w:color="auto"/>
              <w:left w:val="single" w:sz="4" w:space="0" w:color="auto"/>
              <w:bottom w:val="single" w:sz="4" w:space="0" w:color="000000"/>
              <w:right w:val="single" w:sz="4" w:space="0" w:color="auto"/>
            </w:tcBorders>
            <w:vAlign w:val="center"/>
          </w:tcPr>
          <w:p w14:paraId="3EFDEFC6"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3-4</w:t>
            </w:r>
          </w:p>
        </w:tc>
        <w:tc>
          <w:tcPr>
            <w:tcW w:w="724" w:type="dxa"/>
            <w:tcBorders>
              <w:top w:val="single" w:sz="4" w:space="0" w:color="auto"/>
              <w:left w:val="single" w:sz="4" w:space="0" w:color="auto"/>
              <w:bottom w:val="single" w:sz="4" w:space="0" w:color="000000"/>
              <w:right w:val="single" w:sz="4" w:space="0" w:color="auto"/>
            </w:tcBorders>
            <w:vAlign w:val="center"/>
          </w:tcPr>
          <w:p w14:paraId="2EE45DDD"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229" w:type="dxa"/>
            <w:tcBorders>
              <w:top w:val="single" w:sz="4" w:space="0" w:color="auto"/>
              <w:left w:val="single" w:sz="4" w:space="0" w:color="auto"/>
              <w:bottom w:val="single" w:sz="4" w:space="0" w:color="000000"/>
              <w:right w:val="single" w:sz="4" w:space="0" w:color="auto"/>
            </w:tcBorders>
            <w:vAlign w:val="center"/>
          </w:tcPr>
          <w:p w14:paraId="09F1C673"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所有方向</w:t>
            </w:r>
          </w:p>
        </w:tc>
        <w:tc>
          <w:tcPr>
            <w:tcW w:w="986" w:type="dxa"/>
            <w:tcBorders>
              <w:top w:val="single" w:sz="4" w:space="0" w:color="auto"/>
              <w:left w:val="single" w:sz="4" w:space="0" w:color="auto"/>
              <w:bottom w:val="single" w:sz="4" w:space="0" w:color="000000"/>
              <w:right w:val="single" w:sz="4" w:space="0" w:color="auto"/>
            </w:tcBorders>
            <w:vAlign w:val="center"/>
          </w:tcPr>
          <w:p w14:paraId="1B56D11E" w14:textId="77777777" w:rsidR="009C0203" w:rsidRDefault="009C0203">
            <w:pPr>
              <w:snapToGrid w:val="0"/>
              <w:spacing w:line="300" w:lineRule="exact"/>
              <w:jc w:val="center"/>
              <w:rPr>
                <w:rFonts w:eastAsia="仿宋" w:cs="仿宋"/>
                <w:color w:val="000000" w:themeColor="text1"/>
                <w:sz w:val="24"/>
              </w:rPr>
            </w:pPr>
          </w:p>
        </w:tc>
      </w:tr>
      <w:tr w:rsidR="009C0203" w14:paraId="5AAA0570" w14:textId="77777777">
        <w:trPr>
          <w:cantSplit/>
          <w:trHeight w:val="567"/>
          <w:jc w:val="center"/>
        </w:trPr>
        <w:tc>
          <w:tcPr>
            <w:tcW w:w="824" w:type="dxa"/>
            <w:vMerge/>
            <w:tcBorders>
              <w:left w:val="single" w:sz="4" w:space="0" w:color="auto"/>
              <w:right w:val="single" w:sz="4" w:space="0" w:color="auto"/>
            </w:tcBorders>
            <w:vAlign w:val="center"/>
          </w:tcPr>
          <w:p w14:paraId="7E513F9E" w14:textId="77777777" w:rsidR="009C0203" w:rsidRDefault="009C0203">
            <w:pPr>
              <w:snapToGrid w:val="0"/>
              <w:ind w:rightChars="-6" w:right="-13"/>
              <w:rPr>
                <w:rFonts w:eastAsia="仿宋" w:cs="仿宋"/>
                <w:color w:val="000000" w:themeColor="text1"/>
                <w:sz w:val="24"/>
              </w:rPr>
            </w:pPr>
          </w:p>
        </w:tc>
        <w:tc>
          <w:tcPr>
            <w:tcW w:w="1155" w:type="dxa"/>
            <w:tcBorders>
              <w:left w:val="single" w:sz="4" w:space="0" w:color="auto"/>
              <w:bottom w:val="single" w:sz="4" w:space="0" w:color="auto"/>
              <w:right w:val="single" w:sz="4" w:space="0" w:color="auto"/>
            </w:tcBorders>
            <w:vAlign w:val="center"/>
          </w:tcPr>
          <w:p w14:paraId="0E02951A" w14:textId="77777777" w:rsidR="009C0203" w:rsidRDefault="009C0203">
            <w:pPr>
              <w:snapToGrid w:val="0"/>
              <w:spacing w:line="300" w:lineRule="exact"/>
              <w:rPr>
                <w:rFonts w:eastAsia="仿宋" w:cs="仿宋"/>
                <w:color w:val="000000" w:themeColor="text1"/>
                <w:sz w:val="24"/>
              </w:rPr>
            </w:pPr>
          </w:p>
        </w:tc>
        <w:tc>
          <w:tcPr>
            <w:tcW w:w="2770" w:type="dxa"/>
            <w:tcBorders>
              <w:left w:val="single" w:sz="4" w:space="0" w:color="auto"/>
              <w:bottom w:val="single" w:sz="4" w:space="0" w:color="auto"/>
              <w:right w:val="single" w:sz="4" w:space="0" w:color="auto"/>
            </w:tcBorders>
            <w:vAlign w:val="center"/>
          </w:tcPr>
          <w:p w14:paraId="141EADEF" w14:textId="77777777" w:rsidR="009C0203" w:rsidRDefault="00BC1BB0">
            <w:pPr>
              <w:snapToGrid w:val="0"/>
              <w:spacing w:line="300" w:lineRule="exact"/>
              <w:rPr>
                <w:rFonts w:eastAsia="仿宋" w:cs="仿宋"/>
                <w:color w:val="000000" w:themeColor="text1"/>
                <w:sz w:val="24"/>
              </w:rPr>
            </w:pPr>
            <w:r>
              <w:rPr>
                <w:rFonts w:eastAsia="仿宋" w:cs="仿宋" w:hint="eastAsia"/>
                <w:color w:val="000000" w:themeColor="text1"/>
                <w:sz w:val="24"/>
              </w:rPr>
              <w:t>中期筛选</w:t>
            </w:r>
          </w:p>
        </w:tc>
        <w:tc>
          <w:tcPr>
            <w:tcW w:w="631" w:type="dxa"/>
            <w:tcBorders>
              <w:top w:val="single" w:sz="4" w:space="0" w:color="auto"/>
              <w:left w:val="single" w:sz="4" w:space="0" w:color="auto"/>
              <w:bottom w:val="single" w:sz="4" w:space="0" w:color="auto"/>
              <w:right w:val="single" w:sz="4" w:space="0" w:color="auto"/>
            </w:tcBorders>
            <w:vAlign w:val="center"/>
          </w:tcPr>
          <w:p w14:paraId="78037918"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384994AA"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w:t>
            </w:r>
          </w:p>
        </w:tc>
        <w:tc>
          <w:tcPr>
            <w:tcW w:w="631" w:type="dxa"/>
            <w:tcBorders>
              <w:top w:val="single" w:sz="4" w:space="0" w:color="auto"/>
              <w:left w:val="single" w:sz="4" w:space="0" w:color="auto"/>
              <w:bottom w:val="single" w:sz="4" w:space="0" w:color="auto"/>
              <w:right w:val="single" w:sz="4" w:space="0" w:color="auto"/>
            </w:tcBorders>
            <w:vAlign w:val="center"/>
          </w:tcPr>
          <w:p w14:paraId="79D91CD7"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3-</w:t>
            </w:r>
            <w:r>
              <w:rPr>
                <w:rFonts w:eastAsia="仿宋" w:cs="仿宋" w:hint="eastAsia"/>
                <w:color w:val="000000" w:themeColor="text1"/>
                <w:sz w:val="24"/>
              </w:rPr>
              <w:t>4</w:t>
            </w:r>
          </w:p>
        </w:tc>
        <w:tc>
          <w:tcPr>
            <w:tcW w:w="724" w:type="dxa"/>
            <w:tcBorders>
              <w:top w:val="single" w:sz="4" w:space="0" w:color="auto"/>
              <w:left w:val="single" w:sz="4" w:space="0" w:color="auto"/>
              <w:bottom w:val="single" w:sz="4" w:space="0" w:color="auto"/>
              <w:right w:val="single" w:sz="4" w:space="0" w:color="auto"/>
            </w:tcBorders>
            <w:vAlign w:val="center"/>
          </w:tcPr>
          <w:p w14:paraId="19345134"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071BFD5A"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所有方向</w:t>
            </w:r>
          </w:p>
        </w:tc>
        <w:tc>
          <w:tcPr>
            <w:tcW w:w="986" w:type="dxa"/>
            <w:tcBorders>
              <w:top w:val="single" w:sz="4" w:space="0" w:color="auto"/>
              <w:left w:val="single" w:sz="4" w:space="0" w:color="auto"/>
              <w:bottom w:val="single" w:sz="4" w:space="0" w:color="auto"/>
              <w:right w:val="single" w:sz="4" w:space="0" w:color="auto"/>
            </w:tcBorders>
            <w:vAlign w:val="center"/>
          </w:tcPr>
          <w:p w14:paraId="57D327C8" w14:textId="77777777" w:rsidR="009C0203" w:rsidRDefault="009C0203">
            <w:pPr>
              <w:snapToGrid w:val="0"/>
              <w:spacing w:line="300" w:lineRule="exact"/>
              <w:jc w:val="center"/>
              <w:rPr>
                <w:rFonts w:eastAsia="仿宋" w:cs="仿宋"/>
                <w:color w:val="000000" w:themeColor="text1"/>
                <w:sz w:val="24"/>
              </w:rPr>
            </w:pPr>
          </w:p>
        </w:tc>
      </w:tr>
    </w:tbl>
    <w:p w14:paraId="479F751A" w14:textId="77777777" w:rsidR="009C0203" w:rsidRDefault="009C0203">
      <w:pPr>
        <w:rPr>
          <w:rFonts w:cs="宋体"/>
          <w:color w:val="000000" w:themeColor="text1"/>
          <w:sz w:val="32"/>
          <w:szCs w:val="32"/>
        </w:rPr>
      </w:pPr>
    </w:p>
    <w:p w14:paraId="4B5C3100" w14:textId="77777777" w:rsidR="009C0203" w:rsidRDefault="00BC1BB0">
      <w:pPr>
        <w:widowControl/>
        <w:jc w:val="left"/>
        <w:rPr>
          <w:rFonts w:eastAsia="仿宋"/>
          <w:color w:val="000000" w:themeColor="text1"/>
          <w:sz w:val="32"/>
          <w:szCs w:val="32"/>
        </w:rPr>
      </w:pPr>
      <w:r>
        <w:rPr>
          <w:rFonts w:eastAsia="仿宋"/>
          <w:color w:val="000000" w:themeColor="text1"/>
          <w:sz w:val="32"/>
          <w:szCs w:val="32"/>
        </w:rPr>
        <w:t>培养方案执笔人：李军</w:t>
      </w:r>
    </w:p>
    <w:p w14:paraId="2AD09C93"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审核人：冀芦沙</w:t>
      </w:r>
    </w:p>
    <w:p w14:paraId="2013897F" w14:textId="77777777" w:rsidR="009C0203" w:rsidRDefault="009C0203">
      <w:pPr>
        <w:rPr>
          <w:rFonts w:eastAsia="仿宋"/>
          <w:color w:val="000000" w:themeColor="text1"/>
          <w:sz w:val="24"/>
        </w:rPr>
      </w:pPr>
    </w:p>
    <w:p w14:paraId="288E9BAA" w14:textId="77777777" w:rsidR="009C0203" w:rsidRDefault="009C0203">
      <w:pPr>
        <w:widowControl/>
        <w:jc w:val="center"/>
        <w:rPr>
          <w:rFonts w:eastAsia="黑体" w:cs="宋体"/>
          <w:b/>
          <w:color w:val="000000" w:themeColor="text1"/>
          <w:kern w:val="0"/>
          <w:sz w:val="56"/>
          <w:szCs w:val="56"/>
        </w:rPr>
      </w:pPr>
    </w:p>
    <w:p w14:paraId="01F68A06" w14:textId="77777777" w:rsidR="009C0203" w:rsidRDefault="009C0203">
      <w:pPr>
        <w:widowControl/>
        <w:jc w:val="center"/>
        <w:rPr>
          <w:rFonts w:eastAsia="黑体" w:cs="宋体"/>
          <w:b/>
          <w:color w:val="000000" w:themeColor="text1"/>
          <w:kern w:val="0"/>
          <w:sz w:val="56"/>
          <w:szCs w:val="56"/>
        </w:rPr>
      </w:pPr>
    </w:p>
    <w:p w14:paraId="6A19C3AC" w14:textId="77777777" w:rsidR="009C0203" w:rsidRDefault="009C0203">
      <w:pPr>
        <w:widowControl/>
        <w:jc w:val="center"/>
        <w:rPr>
          <w:rFonts w:eastAsia="黑体" w:cs="宋体"/>
          <w:b/>
          <w:color w:val="000000" w:themeColor="text1"/>
          <w:kern w:val="0"/>
          <w:sz w:val="56"/>
          <w:szCs w:val="56"/>
        </w:rPr>
      </w:pPr>
    </w:p>
    <w:p w14:paraId="79747FDD" w14:textId="77777777" w:rsidR="009C0203" w:rsidRDefault="009C0203">
      <w:pPr>
        <w:widowControl/>
        <w:jc w:val="center"/>
        <w:rPr>
          <w:rFonts w:eastAsia="黑体" w:cs="宋体"/>
          <w:b/>
          <w:color w:val="000000" w:themeColor="text1"/>
          <w:kern w:val="0"/>
          <w:sz w:val="56"/>
          <w:szCs w:val="56"/>
        </w:rPr>
      </w:pPr>
    </w:p>
    <w:p w14:paraId="055A4517" w14:textId="77777777" w:rsidR="009C0203" w:rsidRDefault="009C0203">
      <w:pPr>
        <w:widowControl/>
        <w:jc w:val="center"/>
        <w:rPr>
          <w:rFonts w:eastAsia="黑体" w:cs="宋体"/>
          <w:b/>
          <w:color w:val="000000" w:themeColor="text1"/>
          <w:kern w:val="0"/>
          <w:sz w:val="56"/>
          <w:szCs w:val="56"/>
        </w:rPr>
      </w:pPr>
    </w:p>
    <w:p w14:paraId="731923F2" w14:textId="77777777" w:rsidR="009C0203" w:rsidRDefault="009C0203">
      <w:pPr>
        <w:widowControl/>
        <w:jc w:val="center"/>
        <w:rPr>
          <w:rFonts w:eastAsia="黑体" w:cs="宋体"/>
          <w:b/>
          <w:color w:val="000000" w:themeColor="text1"/>
          <w:kern w:val="0"/>
          <w:sz w:val="52"/>
          <w:szCs w:val="52"/>
        </w:rPr>
      </w:pPr>
    </w:p>
    <w:p w14:paraId="2684FBA5" w14:textId="77777777" w:rsidR="009C0203" w:rsidRDefault="00BC1BB0">
      <w:pPr>
        <w:pStyle w:val="1"/>
        <w:rPr>
          <w:rFonts w:ascii="Times New Roman" w:hAnsi="Times New Roman"/>
        </w:rPr>
      </w:pPr>
      <w:bookmarkStart w:id="264" w:name="_Toc30986"/>
      <w:bookmarkStart w:id="265" w:name="_Toc19175"/>
      <w:bookmarkStart w:id="266" w:name="_Toc17104"/>
      <w:bookmarkStart w:id="267" w:name="_Toc20111"/>
      <w:r>
        <w:rPr>
          <w:rFonts w:ascii="Times New Roman" w:hAnsi="Times New Roman" w:hint="eastAsia"/>
        </w:rPr>
        <w:t>生物制药研究院</w:t>
      </w:r>
      <w:bookmarkEnd w:id="264"/>
      <w:bookmarkEnd w:id="265"/>
      <w:bookmarkEnd w:id="266"/>
      <w:bookmarkEnd w:id="267"/>
    </w:p>
    <w:p w14:paraId="56B69ED0" w14:textId="77777777" w:rsidR="009C0203" w:rsidRDefault="00BC1BB0">
      <w:pPr>
        <w:jc w:val="center"/>
        <w:rPr>
          <w:rFonts w:eastAsia="黑体" w:cs="黑体"/>
          <w:b/>
          <w:bCs/>
          <w:sz w:val="56"/>
          <w:szCs w:val="56"/>
        </w:rPr>
      </w:pPr>
      <w:bookmarkStart w:id="268" w:name="_Toc19780"/>
      <w:r>
        <w:rPr>
          <w:rFonts w:eastAsia="黑体" w:cs="黑体" w:hint="eastAsia"/>
          <w:b/>
          <w:bCs/>
          <w:sz w:val="56"/>
          <w:szCs w:val="56"/>
        </w:rPr>
        <w:t>学术学位硕士研究生培养方案</w:t>
      </w:r>
      <w:bookmarkEnd w:id="268"/>
    </w:p>
    <w:p w14:paraId="36F78268" w14:textId="77777777" w:rsidR="009C0203" w:rsidRDefault="00BC1BB0">
      <w:pPr>
        <w:widowControl/>
        <w:jc w:val="left"/>
        <w:rPr>
          <w:rFonts w:eastAsia="黑体" w:cs="宋体"/>
          <w:b/>
          <w:color w:val="000000" w:themeColor="text1"/>
          <w:kern w:val="0"/>
          <w:sz w:val="56"/>
          <w:szCs w:val="56"/>
        </w:rPr>
      </w:pPr>
      <w:r>
        <w:rPr>
          <w:rFonts w:eastAsia="黑体" w:cs="宋体"/>
          <w:b/>
          <w:color w:val="000000" w:themeColor="text1"/>
          <w:kern w:val="0"/>
          <w:sz w:val="56"/>
          <w:szCs w:val="56"/>
        </w:rPr>
        <w:br w:type="page"/>
      </w:r>
    </w:p>
    <w:p w14:paraId="50529863" w14:textId="77777777" w:rsidR="009C0203" w:rsidRDefault="00BC1BB0">
      <w:pPr>
        <w:pStyle w:val="2"/>
        <w:rPr>
          <w:rFonts w:ascii="Times New Roman" w:hAnsi="Times New Roman"/>
        </w:rPr>
      </w:pPr>
      <w:bookmarkStart w:id="269" w:name="_Toc25168"/>
      <w:bookmarkStart w:id="270" w:name="_Toc2960"/>
      <w:bookmarkStart w:id="271" w:name="_Toc24264"/>
      <w:bookmarkStart w:id="272" w:name="_Toc9726"/>
      <w:r>
        <w:rPr>
          <w:rFonts w:ascii="Times New Roman" w:hAnsi="Times New Roman"/>
        </w:rPr>
        <w:lastRenderedPageBreak/>
        <w:t>化学全日制学术学位硕士研究生培养方案</w:t>
      </w:r>
      <w:bookmarkEnd w:id="269"/>
      <w:bookmarkEnd w:id="270"/>
      <w:bookmarkEnd w:id="271"/>
      <w:bookmarkEnd w:id="272"/>
    </w:p>
    <w:p w14:paraId="0BACE82F" w14:textId="77777777" w:rsidR="009C0203" w:rsidRDefault="009C0203">
      <w:pPr>
        <w:spacing w:line="560" w:lineRule="exact"/>
        <w:ind w:firstLineChars="200" w:firstLine="640"/>
        <w:rPr>
          <w:rFonts w:eastAsia="黑体"/>
          <w:bCs/>
          <w:color w:val="000000" w:themeColor="text1"/>
          <w:sz w:val="32"/>
        </w:rPr>
      </w:pPr>
    </w:p>
    <w:p w14:paraId="0353FADD"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一、学科简介</w:t>
      </w:r>
    </w:p>
    <w:p w14:paraId="47CBB512"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化学学科始建于</w:t>
      </w:r>
      <w:r>
        <w:rPr>
          <w:rFonts w:eastAsia="仿宋" w:hint="eastAsia"/>
          <w:color w:val="000000" w:themeColor="text1"/>
          <w:sz w:val="32"/>
          <w:szCs w:val="32"/>
        </w:rPr>
        <w:t>1974</w:t>
      </w:r>
      <w:r>
        <w:rPr>
          <w:rFonts w:eastAsia="仿宋" w:hint="eastAsia"/>
          <w:color w:val="000000" w:themeColor="text1"/>
          <w:sz w:val="32"/>
          <w:szCs w:val="32"/>
        </w:rPr>
        <w:t>年，是聊城大学设置最早、办学实力最强的学科之一。</w:t>
      </w:r>
      <w:r>
        <w:rPr>
          <w:rFonts w:eastAsia="仿宋" w:hint="eastAsia"/>
          <w:color w:val="000000" w:themeColor="text1"/>
          <w:sz w:val="32"/>
          <w:szCs w:val="32"/>
        </w:rPr>
        <w:t>2006</w:t>
      </w:r>
      <w:r>
        <w:rPr>
          <w:rFonts w:eastAsia="仿宋" w:hint="eastAsia"/>
          <w:color w:val="000000" w:themeColor="text1"/>
          <w:sz w:val="32"/>
          <w:szCs w:val="32"/>
        </w:rPr>
        <w:t>年成为全校首个一级学科硕士学位授权点，</w:t>
      </w:r>
      <w:r>
        <w:rPr>
          <w:rFonts w:eastAsia="仿宋" w:hint="eastAsia"/>
          <w:color w:val="000000" w:themeColor="text1"/>
          <w:sz w:val="32"/>
          <w:szCs w:val="32"/>
        </w:rPr>
        <w:t>2008</w:t>
      </w:r>
      <w:r>
        <w:rPr>
          <w:rFonts w:eastAsia="仿宋" w:hint="eastAsia"/>
          <w:color w:val="000000" w:themeColor="text1"/>
          <w:sz w:val="32"/>
          <w:szCs w:val="32"/>
        </w:rPr>
        <w:t>年评为国家级第一类特色专业建设点，山东省“十五”、“十一五”</w:t>
      </w:r>
      <w:r>
        <w:rPr>
          <w:rFonts w:eastAsia="仿宋" w:hint="eastAsia"/>
          <w:color w:val="000000" w:themeColor="text1"/>
          <w:sz w:val="32"/>
          <w:szCs w:val="32"/>
        </w:rPr>
        <w:t xml:space="preserve"> </w:t>
      </w:r>
      <w:r>
        <w:rPr>
          <w:rFonts w:eastAsia="仿宋" w:hint="eastAsia"/>
          <w:color w:val="000000" w:themeColor="text1"/>
          <w:sz w:val="32"/>
          <w:szCs w:val="32"/>
        </w:rPr>
        <w:t>“十二五”强化建设省级重点学科。现依托化学化工学院和生物制药研究院设有无机化学、分析化学、有机化学、物理化学和高分子化学与物理</w:t>
      </w:r>
      <w:r>
        <w:rPr>
          <w:rFonts w:eastAsia="仿宋" w:hint="eastAsia"/>
          <w:color w:val="000000" w:themeColor="text1"/>
          <w:sz w:val="32"/>
          <w:szCs w:val="32"/>
        </w:rPr>
        <w:t>5</w:t>
      </w:r>
      <w:r>
        <w:rPr>
          <w:rFonts w:eastAsia="仿宋" w:hint="eastAsia"/>
          <w:color w:val="000000" w:themeColor="text1"/>
          <w:sz w:val="32"/>
          <w:szCs w:val="32"/>
        </w:rPr>
        <w:t>个二级硕士学位点。目前生物制药研究院在二级学科分析化学中进行独立培养。</w:t>
      </w:r>
    </w:p>
    <w:p w14:paraId="6CEE43A3"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生物制药研究院所开设的分析化学专业隶属于一级学科化学，学科师资力量雄厚，人员组成和学历结构合理，科研、教学成果成绩显著。学科现有山东省抗体制药协同创新中心、山东省纳米药物及释药系统工程技术研究中心、山东省抗病毒药物工程实验室、聊城大学生物活性物质与临床营养研发中心、聊城高新区生物技术研发中心等省市级研发中心等研究平台做支撑，注重纵向课题申报及完成工作，近五年来承担国家重大专项</w:t>
      </w:r>
      <w:r>
        <w:rPr>
          <w:rFonts w:eastAsia="仿宋" w:hint="eastAsia"/>
          <w:color w:val="000000" w:themeColor="text1"/>
          <w:sz w:val="32"/>
          <w:szCs w:val="32"/>
        </w:rPr>
        <w:t>1</w:t>
      </w:r>
      <w:r>
        <w:rPr>
          <w:rFonts w:eastAsia="仿宋" w:hint="eastAsia"/>
          <w:color w:val="000000" w:themeColor="text1"/>
          <w:sz w:val="32"/>
          <w:szCs w:val="32"/>
        </w:rPr>
        <w:t>项、国家自然科学基金</w:t>
      </w:r>
      <w:r>
        <w:rPr>
          <w:rFonts w:eastAsia="仿宋" w:hint="eastAsia"/>
          <w:color w:val="000000" w:themeColor="text1"/>
          <w:sz w:val="32"/>
          <w:szCs w:val="32"/>
        </w:rPr>
        <w:t>6</w:t>
      </w:r>
      <w:r>
        <w:rPr>
          <w:rFonts w:eastAsia="仿宋" w:hint="eastAsia"/>
          <w:color w:val="000000" w:themeColor="text1"/>
          <w:sz w:val="32"/>
          <w:szCs w:val="32"/>
        </w:rPr>
        <w:t>项、省自然科学基金</w:t>
      </w:r>
      <w:r>
        <w:rPr>
          <w:rFonts w:eastAsia="仿宋" w:hint="eastAsia"/>
          <w:color w:val="000000" w:themeColor="text1"/>
          <w:sz w:val="32"/>
          <w:szCs w:val="32"/>
        </w:rPr>
        <w:t>15</w:t>
      </w:r>
      <w:r>
        <w:rPr>
          <w:rFonts w:eastAsia="仿宋" w:hint="eastAsia"/>
          <w:color w:val="000000" w:themeColor="text1"/>
          <w:sz w:val="32"/>
          <w:szCs w:val="32"/>
        </w:rPr>
        <w:t>项、省重点研发计划项目</w:t>
      </w:r>
      <w:r>
        <w:rPr>
          <w:rFonts w:eastAsia="仿宋" w:hint="eastAsia"/>
          <w:color w:val="000000" w:themeColor="text1"/>
          <w:sz w:val="32"/>
          <w:szCs w:val="32"/>
        </w:rPr>
        <w:t>3</w:t>
      </w:r>
      <w:r>
        <w:rPr>
          <w:rFonts w:eastAsia="仿宋" w:hint="eastAsia"/>
          <w:color w:val="000000" w:themeColor="text1"/>
          <w:sz w:val="32"/>
          <w:szCs w:val="32"/>
        </w:rPr>
        <w:t>项、省高校科技计划项目</w:t>
      </w:r>
      <w:r>
        <w:rPr>
          <w:rFonts w:eastAsia="仿宋" w:hint="eastAsia"/>
          <w:color w:val="000000" w:themeColor="text1"/>
          <w:sz w:val="32"/>
          <w:szCs w:val="32"/>
        </w:rPr>
        <w:t>2</w:t>
      </w:r>
      <w:r>
        <w:rPr>
          <w:rFonts w:eastAsia="仿宋" w:hint="eastAsia"/>
          <w:color w:val="000000" w:themeColor="text1"/>
          <w:sz w:val="32"/>
          <w:szCs w:val="32"/>
        </w:rPr>
        <w:t>项、获得各类实验室开放项目</w:t>
      </w:r>
      <w:r>
        <w:rPr>
          <w:rFonts w:eastAsia="仿宋" w:hint="eastAsia"/>
          <w:color w:val="000000" w:themeColor="text1"/>
          <w:sz w:val="32"/>
          <w:szCs w:val="32"/>
        </w:rPr>
        <w:t>17</w:t>
      </w:r>
      <w:r>
        <w:rPr>
          <w:rFonts w:eastAsia="仿宋" w:hint="eastAsia"/>
          <w:color w:val="000000" w:themeColor="text1"/>
          <w:sz w:val="32"/>
          <w:szCs w:val="32"/>
        </w:rPr>
        <w:t>项，纵向经费总额</w:t>
      </w:r>
      <w:r>
        <w:rPr>
          <w:rFonts w:eastAsia="仿宋" w:hint="eastAsia"/>
          <w:color w:val="000000" w:themeColor="text1"/>
          <w:sz w:val="32"/>
          <w:szCs w:val="32"/>
        </w:rPr>
        <w:t>600</w:t>
      </w:r>
      <w:r>
        <w:rPr>
          <w:rFonts w:eastAsia="仿宋" w:hint="eastAsia"/>
          <w:color w:val="000000" w:themeColor="text1"/>
          <w:sz w:val="32"/>
          <w:szCs w:val="32"/>
        </w:rPr>
        <w:t>余万元。同时注重产学研结合，与地方企业发展紧密结合形成良性互动机制，与企业签订各类和横向课题</w:t>
      </w:r>
      <w:r>
        <w:rPr>
          <w:rFonts w:eastAsia="仿宋" w:hint="eastAsia"/>
          <w:color w:val="000000" w:themeColor="text1"/>
          <w:sz w:val="32"/>
          <w:szCs w:val="32"/>
        </w:rPr>
        <w:t>21</w:t>
      </w:r>
      <w:r>
        <w:rPr>
          <w:rFonts w:eastAsia="仿宋" w:hint="eastAsia"/>
          <w:color w:val="000000" w:themeColor="text1"/>
          <w:sz w:val="32"/>
          <w:szCs w:val="32"/>
        </w:rPr>
        <w:t>项，合同金额近</w:t>
      </w:r>
      <w:r>
        <w:rPr>
          <w:rFonts w:eastAsia="仿宋" w:hint="eastAsia"/>
          <w:color w:val="000000" w:themeColor="text1"/>
          <w:sz w:val="32"/>
          <w:szCs w:val="32"/>
        </w:rPr>
        <w:t>300</w:t>
      </w:r>
      <w:r>
        <w:rPr>
          <w:rFonts w:eastAsia="仿宋" w:hint="eastAsia"/>
          <w:color w:val="000000" w:themeColor="text1"/>
          <w:sz w:val="32"/>
          <w:szCs w:val="32"/>
        </w:rPr>
        <w:t>万元。研究院教师还以我校为第一单位在化学权威期刊《美国化学会志》（</w:t>
      </w:r>
      <w:r>
        <w:rPr>
          <w:rFonts w:eastAsia="仿宋" w:hint="eastAsia"/>
          <w:color w:val="000000" w:themeColor="text1"/>
          <w:sz w:val="32"/>
          <w:szCs w:val="32"/>
        </w:rPr>
        <w:t>JACS</w:t>
      </w:r>
      <w:r>
        <w:rPr>
          <w:rFonts w:eastAsia="仿宋" w:hint="eastAsia"/>
          <w:color w:val="000000" w:themeColor="text1"/>
          <w:sz w:val="32"/>
          <w:szCs w:val="32"/>
        </w:rPr>
        <w:t>，</w:t>
      </w:r>
      <w:r>
        <w:rPr>
          <w:rFonts w:eastAsia="仿宋" w:hint="eastAsia"/>
          <w:color w:val="000000" w:themeColor="text1"/>
          <w:sz w:val="32"/>
          <w:szCs w:val="32"/>
        </w:rPr>
        <w:t>IF = 14.695</w:t>
      </w:r>
      <w:r>
        <w:rPr>
          <w:rFonts w:eastAsia="仿宋" w:hint="eastAsia"/>
          <w:color w:val="000000" w:themeColor="text1"/>
          <w:sz w:val="32"/>
          <w:szCs w:val="32"/>
        </w:rPr>
        <w:t>）发表论文</w:t>
      </w:r>
      <w:r>
        <w:rPr>
          <w:rFonts w:eastAsia="仿宋" w:hint="eastAsia"/>
          <w:color w:val="000000" w:themeColor="text1"/>
          <w:sz w:val="32"/>
          <w:szCs w:val="32"/>
        </w:rPr>
        <w:t>1</w:t>
      </w:r>
      <w:r>
        <w:rPr>
          <w:rFonts w:eastAsia="仿宋" w:hint="eastAsia"/>
          <w:color w:val="000000" w:themeColor="text1"/>
          <w:sz w:val="32"/>
          <w:szCs w:val="32"/>
        </w:rPr>
        <w:t>篇，实现了我校第一单位在该期刊发表论文的突破。研究生培养质量较高，近</w:t>
      </w:r>
      <w:r>
        <w:rPr>
          <w:rFonts w:eastAsia="仿宋" w:hint="eastAsia"/>
          <w:color w:val="000000" w:themeColor="text1"/>
          <w:sz w:val="32"/>
          <w:szCs w:val="32"/>
        </w:rPr>
        <w:lastRenderedPageBreak/>
        <w:t>年考博率高达</w:t>
      </w:r>
      <w:r>
        <w:rPr>
          <w:rFonts w:eastAsia="仿宋" w:hint="eastAsia"/>
          <w:color w:val="000000" w:themeColor="text1"/>
          <w:sz w:val="32"/>
          <w:szCs w:val="32"/>
        </w:rPr>
        <w:t>80%</w:t>
      </w:r>
      <w:r>
        <w:rPr>
          <w:rFonts w:eastAsia="仿宋" w:hint="eastAsia"/>
          <w:color w:val="000000" w:themeColor="text1"/>
          <w:sz w:val="32"/>
          <w:szCs w:val="32"/>
        </w:rPr>
        <w:t>以上，发表论文多篇，其中以</w:t>
      </w:r>
      <w:r>
        <w:rPr>
          <w:rFonts w:eastAsia="仿宋" w:hint="eastAsia"/>
          <w:color w:val="000000" w:themeColor="text1"/>
          <w:sz w:val="32"/>
          <w:szCs w:val="32"/>
        </w:rPr>
        <w:t>SCI</w:t>
      </w:r>
      <w:r>
        <w:rPr>
          <w:rFonts w:eastAsia="仿宋" w:hint="eastAsia"/>
          <w:color w:val="000000" w:themeColor="text1"/>
          <w:sz w:val="32"/>
          <w:szCs w:val="32"/>
        </w:rPr>
        <w:t>一区二区为主。</w:t>
      </w:r>
    </w:p>
    <w:p w14:paraId="0BA5BBBB" w14:textId="77777777" w:rsidR="009C0203" w:rsidRDefault="00BC1BB0">
      <w:pPr>
        <w:spacing w:line="560" w:lineRule="exact"/>
        <w:ind w:firstLineChars="200" w:firstLine="640"/>
        <w:rPr>
          <w:rFonts w:eastAsia="仿宋"/>
          <w:color w:val="000000" w:themeColor="text1"/>
          <w:sz w:val="32"/>
          <w:szCs w:val="32"/>
        </w:rPr>
      </w:pPr>
      <w:r>
        <w:rPr>
          <w:rFonts w:eastAsia="黑体"/>
          <w:color w:val="000000" w:themeColor="text1"/>
          <w:sz w:val="32"/>
          <w:szCs w:val="32"/>
        </w:rPr>
        <w:t>二、</w:t>
      </w:r>
      <w:r>
        <w:rPr>
          <w:rFonts w:eastAsia="黑体"/>
          <w:bCs/>
          <w:color w:val="000000" w:themeColor="text1"/>
          <w:sz w:val="32"/>
          <w:szCs w:val="32"/>
        </w:rPr>
        <w:t>培养目标</w:t>
      </w:r>
    </w:p>
    <w:p w14:paraId="701F9D9E"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本学科培养能够从事化学方面的教学、科研、设计、管理等方面的高层次人才。学位获得者应具备坚实的基础理论和较宽广的专业知识，较为熟练地掌握一门外国语，了解本学科理论研究和应用开发的前沿动态，具有一定的理论分析、实验研究及计算机技术方面的能力，能结合与本学科有关的实际问题从事科学研究或应用开发等方面的工作，并取得较系统的研究成果。</w:t>
      </w:r>
    </w:p>
    <w:p w14:paraId="07EEA871"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三、研究方向</w:t>
      </w:r>
    </w:p>
    <w:p w14:paraId="69C0BC35"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分析化学</w:t>
      </w:r>
    </w:p>
    <w:p w14:paraId="22013032"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1.</w:t>
      </w:r>
      <w:r>
        <w:rPr>
          <w:rFonts w:eastAsia="仿宋" w:hint="eastAsia"/>
          <w:color w:val="000000" w:themeColor="text1"/>
          <w:sz w:val="32"/>
          <w:szCs w:val="32"/>
        </w:rPr>
        <w:t>药物分析</w:t>
      </w:r>
    </w:p>
    <w:p w14:paraId="22A2BA12"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2.</w:t>
      </w:r>
      <w:r>
        <w:rPr>
          <w:rFonts w:eastAsia="仿宋" w:hint="eastAsia"/>
          <w:color w:val="000000" w:themeColor="text1"/>
          <w:sz w:val="32"/>
          <w:szCs w:val="32"/>
        </w:rPr>
        <w:t>物理药学与药物辅料应用</w:t>
      </w:r>
    </w:p>
    <w:p w14:paraId="57C8F817"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3.</w:t>
      </w:r>
      <w:r>
        <w:rPr>
          <w:rFonts w:eastAsia="仿宋" w:hint="eastAsia"/>
          <w:color w:val="000000" w:themeColor="text1"/>
          <w:sz w:val="32"/>
          <w:szCs w:val="32"/>
        </w:rPr>
        <w:t>合成药物化学与药理</w:t>
      </w:r>
    </w:p>
    <w:p w14:paraId="53E262FF"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四、学制</w:t>
      </w:r>
    </w:p>
    <w:p w14:paraId="2EFCA5E8"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本专业</w:t>
      </w:r>
      <w:r>
        <w:rPr>
          <w:rFonts w:eastAsia="仿宋"/>
          <w:color w:val="000000" w:themeColor="text1"/>
          <w:sz w:val="32"/>
          <w:szCs w:val="32"/>
        </w:rPr>
        <w:t>硕士研究生学习实行弹性学制，一般为三年，其中课程学习时间原则为一年，学位论文时间原则上不得少于一年。完不成学业者，可申请延期毕业，但在校学习年限最长不得超过五年</w:t>
      </w:r>
      <w:r>
        <w:rPr>
          <w:rFonts w:eastAsia="仿宋" w:hint="eastAsia"/>
          <w:color w:val="000000" w:themeColor="text1"/>
          <w:sz w:val="32"/>
          <w:szCs w:val="32"/>
        </w:rPr>
        <w:t>（含休学、延期等学习时间）。在学校规定的最长学习年限内未完成学业的，按照《聊城大学研究生管理规定》（聊大校发〔</w:t>
      </w:r>
      <w:r>
        <w:rPr>
          <w:rFonts w:eastAsia="仿宋" w:hint="eastAsia"/>
          <w:color w:val="000000" w:themeColor="text1"/>
          <w:sz w:val="32"/>
          <w:szCs w:val="32"/>
        </w:rPr>
        <w:t>2017</w:t>
      </w:r>
      <w:r>
        <w:rPr>
          <w:rFonts w:eastAsia="仿宋" w:hint="eastAsia"/>
          <w:color w:val="000000" w:themeColor="text1"/>
          <w:sz w:val="32"/>
          <w:szCs w:val="32"/>
        </w:rPr>
        <w:t>〕</w:t>
      </w:r>
      <w:r>
        <w:rPr>
          <w:rFonts w:eastAsia="仿宋" w:hint="eastAsia"/>
          <w:color w:val="000000" w:themeColor="text1"/>
          <w:sz w:val="32"/>
          <w:szCs w:val="32"/>
        </w:rPr>
        <w:t>60</w:t>
      </w:r>
      <w:r>
        <w:rPr>
          <w:rFonts w:eastAsia="仿宋" w:hint="eastAsia"/>
          <w:color w:val="000000" w:themeColor="text1"/>
          <w:sz w:val="32"/>
          <w:szCs w:val="32"/>
        </w:rPr>
        <w:t>号）执行。</w:t>
      </w:r>
    </w:p>
    <w:p w14:paraId="2D7583E2"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五、培养方式</w:t>
      </w:r>
    </w:p>
    <w:p w14:paraId="10513D56"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学术学位研究生培养方式采取课程学习和科研论文相结合，实行导师或导师小组负责制，鼓励研究生入校即进入课题，课程学</w:t>
      </w:r>
      <w:r>
        <w:rPr>
          <w:rFonts w:eastAsia="仿宋"/>
          <w:color w:val="000000" w:themeColor="text1"/>
          <w:sz w:val="32"/>
          <w:szCs w:val="32"/>
        </w:rPr>
        <w:lastRenderedPageBreak/>
        <w:t>习与科学研究同步进行。</w:t>
      </w:r>
    </w:p>
    <w:p w14:paraId="17AAC39E" w14:textId="77777777" w:rsidR="009C0203" w:rsidRDefault="00BC1BB0">
      <w:pPr>
        <w:spacing w:line="560" w:lineRule="exact"/>
        <w:ind w:firstLineChars="200" w:firstLine="640"/>
        <w:rPr>
          <w:rFonts w:eastAsia="仿宋_GB2312"/>
          <w:color w:val="000000" w:themeColor="text1"/>
          <w:sz w:val="32"/>
          <w:szCs w:val="32"/>
        </w:rPr>
      </w:pPr>
      <w:r>
        <w:rPr>
          <w:rFonts w:eastAsia="黑体"/>
          <w:bCs/>
          <w:color w:val="000000" w:themeColor="text1"/>
          <w:sz w:val="32"/>
          <w:szCs w:val="32"/>
        </w:rPr>
        <w:t>六、课程设置</w:t>
      </w:r>
    </w:p>
    <w:p w14:paraId="0D1F40CB"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课程主要由学位公共课、学位基础课、学位专业课、公共选修课、专业选修课等课程模块组成。硕士生应修满</w:t>
      </w:r>
      <w:r>
        <w:rPr>
          <w:rFonts w:eastAsia="仿宋"/>
          <w:color w:val="000000" w:themeColor="text1"/>
          <w:sz w:val="32"/>
          <w:szCs w:val="32"/>
        </w:rPr>
        <w:t>37</w:t>
      </w:r>
      <w:r>
        <w:rPr>
          <w:rFonts w:eastAsia="仿宋"/>
          <w:color w:val="000000" w:themeColor="text1"/>
          <w:sz w:val="32"/>
          <w:szCs w:val="32"/>
        </w:rPr>
        <w:t>学分方能毕业，跨学科或以同等学力考入的研究生必须补修本专业本科阶段</w:t>
      </w:r>
      <w:r>
        <w:rPr>
          <w:rFonts w:eastAsia="仿宋"/>
          <w:color w:val="000000" w:themeColor="text1"/>
          <w:sz w:val="32"/>
          <w:szCs w:val="32"/>
        </w:rPr>
        <w:t>2</w:t>
      </w:r>
      <w:r>
        <w:rPr>
          <w:rFonts w:eastAsia="仿宋"/>
          <w:color w:val="000000" w:themeColor="text1"/>
          <w:sz w:val="32"/>
          <w:szCs w:val="32"/>
        </w:rPr>
        <w:t>门主干课程，补修课程成绩须合格但不计学分。</w:t>
      </w:r>
    </w:p>
    <w:p w14:paraId="03056EA9"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课程考核分为考试和考查两种，学位课成绩</w:t>
      </w:r>
      <w:r>
        <w:rPr>
          <w:rFonts w:eastAsia="仿宋"/>
          <w:color w:val="000000" w:themeColor="text1"/>
          <w:sz w:val="32"/>
          <w:szCs w:val="32"/>
        </w:rPr>
        <w:t>70</w:t>
      </w:r>
      <w:r>
        <w:rPr>
          <w:rFonts w:eastAsia="仿宋"/>
          <w:color w:val="000000" w:themeColor="text1"/>
          <w:sz w:val="32"/>
          <w:szCs w:val="32"/>
        </w:rPr>
        <w:t>分为合格，非学位课成绩</w:t>
      </w:r>
      <w:r>
        <w:rPr>
          <w:rFonts w:eastAsia="仿宋"/>
          <w:color w:val="000000" w:themeColor="text1"/>
          <w:sz w:val="32"/>
          <w:szCs w:val="32"/>
        </w:rPr>
        <w:t>60</w:t>
      </w:r>
      <w:r>
        <w:rPr>
          <w:rFonts w:eastAsia="仿宋"/>
          <w:color w:val="000000" w:themeColor="text1"/>
          <w:sz w:val="32"/>
          <w:szCs w:val="32"/>
        </w:rPr>
        <w:t>分为合格，成绩合格获得学分。课程考核不合格者须随下一级重新修读，学习成绩单中此门课程显示重修。成绩不合格且在毕业资格审查前未完成重修者，应申请延期毕业。</w:t>
      </w:r>
    </w:p>
    <w:p w14:paraId="027304BE"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七、培养环节</w:t>
      </w:r>
    </w:p>
    <w:p w14:paraId="11899B1C"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（一）</w:t>
      </w:r>
      <w:r>
        <w:rPr>
          <w:rFonts w:eastAsia="仿宋" w:hint="eastAsia"/>
          <w:color w:val="000000" w:themeColor="text1"/>
          <w:sz w:val="32"/>
          <w:szCs w:val="32"/>
        </w:rPr>
        <w:t>前沿讲座</w:t>
      </w:r>
    </w:p>
    <w:p w14:paraId="6710407B" w14:textId="77777777" w:rsidR="009C0203" w:rsidRDefault="00BC1BB0">
      <w:pPr>
        <w:spacing w:line="560" w:lineRule="exact"/>
        <w:ind w:firstLineChars="200" w:firstLine="640"/>
        <w:rPr>
          <w:rFonts w:eastAsia="仿宋"/>
          <w:color w:val="000000" w:themeColor="text1"/>
          <w:sz w:val="32"/>
          <w:szCs w:val="32"/>
        </w:rPr>
      </w:pPr>
      <w:r>
        <w:rPr>
          <w:rFonts w:eastAsia="仿宋" w:hint="eastAsia"/>
          <w:bCs/>
          <w:color w:val="000000" w:themeColor="text1"/>
          <w:sz w:val="32"/>
          <w:szCs w:val="32"/>
        </w:rPr>
        <w:t>前沿讲座应贯穿研究生培养的全过程，研究生在学期间参加前沿讲座不少于</w:t>
      </w:r>
      <w:r>
        <w:rPr>
          <w:rFonts w:eastAsia="仿宋" w:hint="eastAsia"/>
          <w:bCs/>
          <w:color w:val="000000" w:themeColor="text1"/>
          <w:sz w:val="32"/>
          <w:szCs w:val="32"/>
        </w:rPr>
        <w:t xml:space="preserve"> 10</w:t>
      </w:r>
      <w:r>
        <w:rPr>
          <w:rFonts w:eastAsia="仿宋" w:hint="eastAsia"/>
          <w:bCs/>
          <w:color w:val="000000" w:themeColor="text1"/>
          <w:sz w:val="32"/>
          <w:szCs w:val="32"/>
        </w:rPr>
        <w:t>次，包括各类学术论坛、学术讲座、学术会议等，主讲前沿讲座不少于</w:t>
      </w:r>
      <w:r>
        <w:rPr>
          <w:rFonts w:eastAsia="仿宋" w:hint="eastAsia"/>
          <w:bCs/>
          <w:color w:val="000000" w:themeColor="text1"/>
          <w:sz w:val="32"/>
          <w:szCs w:val="32"/>
        </w:rPr>
        <w:t>2</w:t>
      </w:r>
      <w:r>
        <w:rPr>
          <w:rFonts w:eastAsia="仿宋" w:hint="eastAsia"/>
          <w:bCs/>
          <w:color w:val="000000" w:themeColor="text1"/>
          <w:sz w:val="32"/>
          <w:szCs w:val="32"/>
        </w:rPr>
        <w:t>次。</w:t>
      </w:r>
      <w:r>
        <w:rPr>
          <w:rFonts w:eastAsia="仿宋"/>
          <w:color w:val="000000" w:themeColor="text1"/>
          <w:sz w:val="32"/>
          <w:szCs w:val="32"/>
        </w:rPr>
        <w:t>导师负责考核评价，通过者获得</w:t>
      </w:r>
      <w:r>
        <w:rPr>
          <w:rFonts w:eastAsia="仿宋"/>
          <w:color w:val="000000" w:themeColor="text1"/>
          <w:sz w:val="32"/>
          <w:szCs w:val="32"/>
        </w:rPr>
        <w:t>1</w:t>
      </w:r>
      <w:r>
        <w:rPr>
          <w:rFonts w:eastAsia="仿宋"/>
          <w:color w:val="000000" w:themeColor="text1"/>
          <w:sz w:val="32"/>
          <w:szCs w:val="32"/>
        </w:rPr>
        <w:t>学分，学术活动材料学院存档备查。</w:t>
      </w:r>
    </w:p>
    <w:p w14:paraId="7586938E"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（二）社</w:t>
      </w:r>
      <w:r>
        <w:rPr>
          <w:rFonts w:eastAsia="仿宋" w:hint="eastAsia"/>
          <w:color w:val="000000" w:themeColor="text1"/>
          <w:sz w:val="32"/>
          <w:szCs w:val="32"/>
        </w:rPr>
        <w:t>会实践与创新实践</w:t>
      </w:r>
    </w:p>
    <w:p w14:paraId="46D7934A"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研究生应参加社会实践工作，工作量应不少于</w:t>
      </w:r>
      <w:r>
        <w:rPr>
          <w:rFonts w:eastAsia="仿宋"/>
          <w:color w:val="000000" w:themeColor="text1"/>
          <w:sz w:val="32"/>
          <w:szCs w:val="32"/>
        </w:rPr>
        <w:t>32</w:t>
      </w:r>
      <w:r>
        <w:rPr>
          <w:rFonts w:eastAsia="仿宋"/>
          <w:color w:val="000000" w:themeColor="text1"/>
          <w:sz w:val="32"/>
          <w:szCs w:val="32"/>
        </w:rPr>
        <w:t>学时，时间一般安排在第三学期。社会实践主要以指导本科生实验的形式进行。社会实践活动考核由学院、指导教师和导师综合评定。通过者获得</w:t>
      </w:r>
      <w:r>
        <w:rPr>
          <w:rFonts w:eastAsia="仿宋"/>
          <w:color w:val="000000" w:themeColor="text1"/>
          <w:sz w:val="32"/>
          <w:szCs w:val="32"/>
        </w:rPr>
        <w:t>1</w:t>
      </w:r>
      <w:r>
        <w:rPr>
          <w:rFonts w:eastAsia="仿宋"/>
          <w:color w:val="000000" w:themeColor="text1"/>
          <w:sz w:val="32"/>
          <w:szCs w:val="32"/>
        </w:rPr>
        <w:t>学分</w:t>
      </w:r>
      <w:r>
        <w:rPr>
          <w:rFonts w:eastAsia="仿宋" w:hint="eastAsia"/>
          <w:color w:val="000000" w:themeColor="text1"/>
          <w:sz w:val="32"/>
          <w:szCs w:val="32"/>
        </w:rPr>
        <w:t>，</w:t>
      </w:r>
      <w:r>
        <w:rPr>
          <w:rFonts w:eastAsia="仿宋"/>
          <w:color w:val="000000" w:themeColor="text1"/>
          <w:sz w:val="32"/>
          <w:szCs w:val="32"/>
        </w:rPr>
        <w:t>实践活动材料学院存档备查。</w:t>
      </w:r>
    </w:p>
    <w:p w14:paraId="573A5C84"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（三）中期筛选</w:t>
      </w:r>
    </w:p>
    <w:p w14:paraId="74FC1D99" w14:textId="77777777" w:rsidR="009C0203" w:rsidRDefault="00BC1BB0">
      <w:pPr>
        <w:spacing w:line="560" w:lineRule="exact"/>
        <w:ind w:firstLineChars="200" w:firstLine="640"/>
        <w:rPr>
          <w:rFonts w:eastAsia="仿宋" w:cs="仿宋"/>
          <w:color w:val="000000" w:themeColor="text1"/>
          <w:sz w:val="32"/>
          <w:szCs w:val="32"/>
        </w:rPr>
      </w:pPr>
      <w:r>
        <w:rPr>
          <w:rFonts w:eastAsia="仿宋" w:cs="仿宋" w:hint="eastAsia"/>
          <w:bCs/>
          <w:color w:val="000000" w:themeColor="text1"/>
          <w:sz w:val="32"/>
          <w:szCs w:val="32"/>
        </w:rPr>
        <w:t>学术学位研究生实行中期筛选考核制度，综合考察研究生思想品德、课程学习、科研能力等情况。</w:t>
      </w:r>
      <w:r>
        <w:rPr>
          <w:rFonts w:eastAsia="仿宋"/>
          <w:color w:val="000000" w:themeColor="text1"/>
          <w:sz w:val="32"/>
          <w:szCs w:val="32"/>
        </w:rPr>
        <w:t>具体参照《聊城大学研究生</w:t>
      </w:r>
      <w:r>
        <w:rPr>
          <w:rFonts w:eastAsia="仿宋"/>
          <w:color w:val="000000" w:themeColor="text1"/>
          <w:sz w:val="32"/>
          <w:szCs w:val="32"/>
        </w:rPr>
        <w:lastRenderedPageBreak/>
        <w:t>中期筛选考核办法（试行）》（聊大校发〔</w:t>
      </w:r>
      <w:r>
        <w:rPr>
          <w:rFonts w:eastAsia="仿宋"/>
          <w:color w:val="000000" w:themeColor="text1"/>
          <w:sz w:val="32"/>
          <w:szCs w:val="32"/>
        </w:rPr>
        <w:t>2021</w:t>
      </w:r>
      <w:r>
        <w:rPr>
          <w:rFonts w:eastAsia="仿宋"/>
          <w:color w:val="000000" w:themeColor="text1"/>
          <w:sz w:val="32"/>
          <w:szCs w:val="32"/>
        </w:rPr>
        <w:t>〕</w:t>
      </w:r>
      <w:r>
        <w:rPr>
          <w:rFonts w:eastAsia="仿宋"/>
          <w:color w:val="000000" w:themeColor="text1"/>
          <w:sz w:val="32"/>
          <w:szCs w:val="32"/>
        </w:rPr>
        <w:t xml:space="preserve">101 </w:t>
      </w:r>
      <w:r>
        <w:rPr>
          <w:rFonts w:eastAsia="仿宋"/>
          <w:color w:val="000000" w:themeColor="text1"/>
          <w:sz w:val="32"/>
          <w:szCs w:val="32"/>
        </w:rPr>
        <w:t>号）执行，第四学期进行，达到合格及以上</w:t>
      </w:r>
      <w:r>
        <w:rPr>
          <w:rFonts w:eastAsia="仿宋" w:hint="eastAsia"/>
          <w:color w:val="000000" w:themeColor="text1"/>
          <w:sz w:val="32"/>
          <w:szCs w:val="32"/>
        </w:rPr>
        <w:t>者获</w:t>
      </w:r>
      <w:r>
        <w:rPr>
          <w:rFonts w:eastAsia="仿宋"/>
          <w:color w:val="000000" w:themeColor="text1"/>
          <w:sz w:val="32"/>
          <w:szCs w:val="32"/>
        </w:rPr>
        <w:t>1</w:t>
      </w:r>
      <w:r>
        <w:rPr>
          <w:rFonts w:eastAsia="仿宋"/>
          <w:color w:val="000000" w:themeColor="text1"/>
          <w:sz w:val="32"/>
          <w:szCs w:val="32"/>
        </w:rPr>
        <w:t>学分，继续进行学业。不合格者</w:t>
      </w:r>
      <w:r>
        <w:rPr>
          <w:rFonts w:eastAsia="仿宋" w:cs="仿宋" w:hint="eastAsia"/>
          <w:color w:val="000000" w:themeColor="text1"/>
          <w:sz w:val="32"/>
          <w:szCs w:val="32"/>
        </w:rPr>
        <w:t>，予以淘汰或分流。</w:t>
      </w:r>
    </w:p>
    <w:p w14:paraId="07087B22"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（四）科研成果</w:t>
      </w:r>
    </w:p>
    <w:p w14:paraId="6B688743"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研究生在读期间取得的科研成果应符合</w:t>
      </w:r>
      <w:r>
        <w:rPr>
          <w:rFonts w:eastAsia="仿宋"/>
          <w:color w:val="000000" w:themeColor="text1"/>
          <w:sz w:val="32"/>
          <w:szCs w:val="32"/>
        </w:rPr>
        <w:t>研究院</w:t>
      </w:r>
      <w:r>
        <w:rPr>
          <w:rFonts w:eastAsia="仿宋" w:hint="eastAsia"/>
          <w:color w:val="000000" w:themeColor="text1"/>
          <w:sz w:val="32"/>
          <w:szCs w:val="32"/>
        </w:rPr>
        <w:t>科研成果的基本要求。</w:t>
      </w:r>
    </w:p>
    <w:p w14:paraId="241A1339"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八、学分要求</w:t>
      </w:r>
    </w:p>
    <w:p w14:paraId="17602B2E"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学术学位研究生应修总学分不少于</w:t>
      </w:r>
      <w:r>
        <w:rPr>
          <w:rFonts w:eastAsia="仿宋"/>
          <w:color w:val="000000" w:themeColor="text1"/>
          <w:sz w:val="32"/>
          <w:szCs w:val="32"/>
        </w:rPr>
        <w:t>37</w:t>
      </w:r>
      <w:r>
        <w:rPr>
          <w:rFonts w:eastAsia="仿宋"/>
          <w:color w:val="000000" w:themeColor="text1"/>
          <w:sz w:val="32"/>
          <w:szCs w:val="32"/>
        </w:rPr>
        <w:t>学分，其中学位必修学分不少于</w:t>
      </w:r>
      <w:r>
        <w:rPr>
          <w:rFonts w:eastAsia="仿宋"/>
          <w:color w:val="000000" w:themeColor="text1"/>
          <w:sz w:val="32"/>
          <w:szCs w:val="32"/>
        </w:rPr>
        <w:t>24</w:t>
      </w:r>
      <w:r>
        <w:rPr>
          <w:rFonts w:eastAsia="仿宋"/>
          <w:color w:val="000000" w:themeColor="text1"/>
          <w:sz w:val="32"/>
          <w:szCs w:val="32"/>
        </w:rPr>
        <w:t>学分、公共选修学分不少于</w:t>
      </w:r>
      <w:r>
        <w:rPr>
          <w:rFonts w:eastAsia="仿宋"/>
          <w:color w:val="000000" w:themeColor="text1"/>
          <w:sz w:val="32"/>
          <w:szCs w:val="32"/>
        </w:rPr>
        <w:t>4</w:t>
      </w:r>
      <w:r>
        <w:rPr>
          <w:rFonts w:eastAsia="仿宋"/>
          <w:color w:val="000000" w:themeColor="text1"/>
          <w:sz w:val="32"/>
          <w:szCs w:val="32"/>
        </w:rPr>
        <w:t>学分、培养环节必修学分不少于</w:t>
      </w:r>
      <w:r>
        <w:rPr>
          <w:rFonts w:eastAsia="仿宋"/>
          <w:color w:val="000000" w:themeColor="text1"/>
          <w:sz w:val="32"/>
          <w:szCs w:val="32"/>
        </w:rPr>
        <w:t>3</w:t>
      </w:r>
      <w:r>
        <w:rPr>
          <w:rFonts w:eastAsia="仿宋"/>
          <w:color w:val="000000" w:themeColor="text1"/>
          <w:sz w:val="32"/>
          <w:szCs w:val="32"/>
        </w:rPr>
        <w:t>学分。获得学位所需的学分，包括课程学习和培养环节两部分，二者不能相互替代。研究生在毕业资格审查前必须完成培养方案规定学分，否则学位论文不予外审，不允许参加毕业论文答辩。</w:t>
      </w:r>
    </w:p>
    <w:p w14:paraId="5F654366"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九、学位论文与学位授予</w:t>
      </w:r>
    </w:p>
    <w:p w14:paraId="4AD78907"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（一）论文开题</w:t>
      </w:r>
    </w:p>
    <w:p w14:paraId="49B0BDBD"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在导师指导下，研究生须在第</w:t>
      </w:r>
      <w:r>
        <w:rPr>
          <w:rFonts w:eastAsia="仿宋"/>
          <w:color w:val="000000" w:themeColor="text1"/>
          <w:sz w:val="32"/>
          <w:szCs w:val="32"/>
        </w:rPr>
        <w:t>3</w:t>
      </w:r>
      <w:r>
        <w:rPr>
          <w:rFonts w:eastAsia="仿宋"/>
          <w:color w:val="000000" w:themeColor="text1"/>
          <w:sz w:val="32"/>
          <w:szCs w:val="32"/>
        </w:rPr>
        <w:t>学期</w:t>
      </w:r>
      <w:r>
        <w:rPr>
          <w:rFonts w:eastAsia="仿宋"/>
          <w:color w:val="000000" w:themeColor="text1"/>
          <w:sz w:val="32"/>
          <w:szCs w:val="32"/>
        </w:rPr>
        <w:t>10</w:t>
      </w:r>
      <w:r>
        <w:rPr>
          <w:rFonts w:eastAsia="仿宋"/>
          <w:color w:val="000000" w:themeColor="text1"/>
          <w:sz w:val="32"/>
          <w:szCs w:val="32"/>
        </w:rPr>
        <w:t>月份前确定学位论文选题并通过开题报告论证，制定学位论文工作计划。学位论文从通过开题论证到答辩间隔时间，不得少于</w:t>
      </w:r>
      <w:r>
        <w:rPr>
          <w:rFonts w:eastAsia="仿宋"/>
          <w:color w:val="000000" w:themeColor="text1"/>
          <w:sz w:val="32"/>
          <w:szCs w:val="32"/>
        </w:rPr>
        <w:t>12</w:t>
      </w:r>
      <w:r>
        <w:rPr>
          <w:rFonts w:eastAsia="仿宋"/>
          <w:color w:val="000000" w:themeColor="text1"/>
          <w:sz w:val="32"/>
          <w:szCs w:val="32"/>
        </w:rPr>
        <w:t>个月。</w:t>
      </w:r>
    </w:p>
    <w:p w14:paraId="1C6BE097"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开题之前，在学生与导师互相了解的基础上，在三方（研究生本人、原导师、新导师）都同意的前提下，允许学生申请更换导师。开题之后原则上不允许再更换导师。</w:t>
      </w:r>
    </w:p>
    <w:p w14:paraId="7193CE07"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（二）论文中期检查</w:t>
      </w:r>
    </w:p>
    <w:p w14:paraId="4E53E631"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导师组根据研究生论文开题报告，检查论文写作计划的进展和完成情况，并针对论文写作中出现的问题加强指导，以保证硕士</w:t>
      </w:r>
      <w:r>
        <w:rPr>
          <w:rFonts w:eastAsia="仿宋"/>
          <w:color w:val="000000" w:themeColor="text1"/>
          <w:sz w:val="32"/>
          <w:szCs w:val="32"/>
        </w:rPr>
        <w:lastRenderedPageBreak/>
        <w:t>学位论文工作的顺利进行。论文中期检查一般应在第</w:t>
      </w:r>
      <w:r>
        <w:rPr>
          <w:rFonts w:eastAsia="仿宋"/>
          <w:color w:val="000000" w:themeColor="text1"/>
          <w:sz w:val="32"/>
          <w:szCs w:val="32"/>
        </w:rPr>
        <w:t>5</w:t>
      </w:r>
      <w:r>
        <w:rPr>
          <w:rFonts w:eastAsia="仿宋"/>
          <w:color w:val="000000" w:themeColor="text1"/>
          <w:sz w:val="32"/>
          <w:szCs w:val="32"/>
        </w:rPr>
        <w:t>学期</w:t>
      </w:r>
      <w:r>
        <w:rPr>
          <w:rFonts w:eastAsia="仿宋"/>
          <w:color w:val="000000" w:themeColor="text1"/>
          <w:sz w:val="32"/>
          <w:szCs w:val="32"/>
        </w:rPr>
        <w:t>12</w:t>
      </w:r>
      <w:r>
        <w:rPr>
          <w:rFonts w:eastAsia="仿宋"/>
          <w:color w:val="000000" w:themeColor="text1"/>
          <w:sz w:val="32"/>
          <w:szCs w:val="32"/>
        </w:rPr>
        <w:t>月份前完成。</w:t>
      </w:r>
    </w:p>
    <w:p w14:paraId="03B2C530"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（三）论文预审和预答辩</w:t>
      </w:r>
    </w:p>
    <w:p w14:paraId="7C437EAD"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研究生一般应在第</w:t>
      </w:r>
      <w:r>
        <w:rPr>
          <w:rFonts w:eastAsia="仿宋"/>
          <w:color w:val="000000" w:themeColor="text1"/>
          <w:sz w:val="32"/>
          <w:szCs w:val="32"/>
        </w:rPr>
        <w:t>6</w:t>
      </w:r>
      <w:r>
        <w:rPr>
          <w:rFonts w:eastAsia="仿宋"/>
          <w:color w:val="000000" w:themeColor="text1"/>
          <w:sz w:val="32"/>
          <w:szCs w:val="32"/>
        </w:rPr>
        <w:t>学期初进行预答辩，在预答辩前，学校和培养单位组织同行专家对其学位论文进行严格、认真的预审，预审不合格者不能参加预答辩；预答辩通过后根据专家意见修改论文，经导师、学院学位评定分委员会审核同意后进行文字复制比检测，通过后方可以进行后续工作。</w:t>
      </w:r>
    </w:p>
    <w:p w14:paraId="445FB48C"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（四）毕业资格审查和学位论文外审资格申请</w:t>
      </w:r>
    </w:p>
    <w:p w14:paraId="269E48E3"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第</w:t>
      </w:r>
      <w:r>
        <w:rPr>
          <w:rFonts w:eastAsia="仿宋"/>
          <w:color w:val="000000" w:themeColor="text1"/>
          <w:sz w:val="32"/>
          <w:szCs w:val="32"/>
        </w:rPr>
        <w:t>6</w:t>
      </w:r>
      <w:r>
        <w:rPr>
          <w:rFonts w:eastAsia="仿宋"/>
          <w:color w:val="000000" w:themeColor="text1"/>
          <w:sz w:val="32"/>
          <w:szCs w:val="32"/>
        </w:rPr>
        <w:t>学期</w:t>
      </w:r>
      <w:r>
        <w:rPr>
          <w:rFonts w:eastAsia="仿宋"/>
          <w:color w:val="000000" w:themeColor="text1"/>
          <w:sz w:val="32"/>
          <w:szCs w:val="32"/>
        </w:rPr>
        <w:t>3</w:t>
      </w:r>
      <w:r>
        <w:rPr>
          <w:rFonts w:eastAsia="仿宋"/>
          <w:color w:val="000000" w:themeColor="text1"/>
          <w:sz w:val="32"/>
          <w:szCs w:val="32"/>
        </w:rPr>
        <w:t>月份，研究生向学校提出毕业资格申请，学院按照培养方案和个人培养计划审查研究生的毕业资格，经研究生处审核通过后，方可取得参与学位论文外审的资格。</w:t>
      </w:r>
    </w:p>
    <w:p w14:paraId="215EE0C4"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（五）论文评阅、答辩和学位授予工作</w:t>
      </w:r>
    </w:p>
    <w:p w14:paraId="4FE190CD" w14:textId="77777777" w:rsidR="009C0203" w:rsidRDefault="00BC1BB0">
      <w:pPr>
        <w:spacing w:line="560" w:lineRule="exact"/>
        <w:ind w:firstLineChars="200" w:firstLine="640"/>
        <w:rPr>
          <w:rFonts w:eastAsia="仿宋"/>
          <w:color w:val="000000" w:themeColor="text1"/>
          <w:sz w:val="32"/>
          <w:szCs w:val="32"/>
        </w:rPr>
      </w:pPr>
      <w:r>
        <w:rPr>
          <w:rFonts w:eastAsia="仿宋"/>
          <w:color w:val="000000" w:themeColor="text1"/>
          <w:sz w:val="32"/>
          <w:szCs w:val="32"/>
        </w:rPr>
        <w:t>论文评阅、答辩和学位授予等工作，具体按照《聊城大学硕士学位授予细则》（聊大校发〔</w:t>
      </w:r>
      <w:r>
        <w:rPr>
          <w:rFonts w:eastAsia="仿宋"/>
          <w:color w:val="000000" w:themeColor="text1"/>
          <w:sz w:val="32"/>
          <w:szCs w:val="32"/>
        </w:rPr>
        <w:t>2021</w:t>
      </w:r>
      <w:r>
        <w:rPr>
          <w:rFonts w:eastAsia="仿宋"/>
          <w:color w:val="000000" w:themeColor="text1"/>
          <w:sz w:val="32"/>
          <w:szCs w:val="32"/>
        </w:rPr>
        <w:t>〕</w:t>
      </w:r>
      <w:r>
        <w:rPr>
          <w:rFonts w:eastAsia="仿宋"/>
          <w:color w:val="000000" w:themeColor="text1"/>
          <w:sz w:val="32"/>
          <w:szCs w:val="32"/>
        </w:rPr>
        <w:t xml:space="preserve">101 </w:t>
      </w:r>
      <w:r>
        <w:rPr>
          <w:rFonts w:eastAsia="仿宋"/>
          <w:color w:val="000000" w:themeColor="text1"/>
          <w:sz w:val="32"/>
          <w:szCs w:val="32"/>
        </w:rPr>
        <w:t>号）及相关文件要求进行。</w:t>
      </w:r>
    </w:p>
    <w:p w14:paraId="1B7CDAE5" w14:textId="77777777" w:rsidR="009C0203" w:rsidRDefault="00BC1BB0">
      <w:pPr>
        <w:spacing w:line="560" w:lineRule="exact"/>
        <w:ind w:firstLineChars="200" w:firstLine="640"/>
        <w:rPr>
          <w:rFonts w:eastAsia="黑体"/>
          <w:bCs/>
          <w:color w:val="000000" w:themeColor="text1"/>
          <w:sz w:val="32"/>
          <w:szCs w:val="32"/>
        </w:rPr>
      </w:pPr>
      <w:r>
        <w:rPr>
          <w:rFonts w:eastAsia="黑体"/>
          <w:bCs/>
          <w:color w:val="000000" w:themeColor="text1"/>
          <w:sz w:val="32"/>
          <w:szCs w:val="32"/>
        </w:rPr>
        <w:t>十、其他规定</w:t>
      </w:r>
    </w:p>
    <w:p w14:paraId="1FE6558A"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本次修（制）订的培养方案自</w:t>
      </w:r>
      <w:r>
        <w:rPr>
          <w:rFonts w:eastAsia="仿宋" w:hint="eastAsia"/>
          <w:color w:val="000000" w:themeColor="text1"/>
          <w:sz w:val="32"/>
          <w:szCs w:val="32"/>
        </w:rPr>
        <w:t>2022</w:t>
      </w:r>
      <w:r>
        <w:rPr>
          <w:rFonts w:eastAsia="仿宋" w:hint="eastAsia"/>
          <w:color w:val="000000" w:themeColor="text1"/>
          <w:sz w:val="32"/>
          <w:szCs w:val="32"/>
        </w:rPr>
        <w:t>年入学的研究生开始执行。</w:t>
      </w:r>
    </w:p>
    <w:p w14:paraId="626C5A82" w14:textId="77777777" w:rsidR="009C0203" w:rsidRDefault="00BC1BB0">
      <w:pPr>
        <w:snapToGrid w:val="0"/>
        <w:spacing w:line="560" w:lineRule="exact"/>
        <w:ind w:firstLineChars="200" w:firstLine="640"/>
        <w:jc w:val="center"/>
        <w:rPr>
          <w:rFonts w:eastAsia="黑体"/>
          <w:bCs/>
          <w:color w:val="000000" w:themeColor="text1"/>
          <w:sz w:val="32"/>
          <w:szCs w:val="32"/>
        </w:rPr>
      </w:pPr>
      <w:r>
        <w:rPr>
          <w:rFonts w:eastAsia="黑体"/>
          <w:bCs/>
          <w:color w:val="000000" w:themeColor="text1"/>
          <w:sz w:val="32"/>
          <w:szCs w:val="32"/>
        </w:rPr>
        <w:br w:type="page"/>
      </w:r>
      <w:r>
        <w:rPr>
          <w:rFonts w:eastAsia="黑体" w:hint="eastAsia"/>
          <w:bCs/>
          <w:color w:val="000000" w:themeColor="text1"/>
          <w:sz w:val="36"/>
          <w:szCs w:val="36"/>
        </w:rPr>
        <w:lastRenderedPageBreak/>
        <w:t>聊城大学全日制学术学位研究生课程设置及学分</w:t>
      </w:r>
    </w:p>
    <w:tbl>
      <w:tblPr>
        <w:tblW w:w="95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24"/>
        <w:gridCol w:w="1155"/>
        <w:gridCol w:w="2770"/>
        <w:gridCol w:w="631"/>
        <w:gridCol w:w="631"/>
        <w:gridCol w:w="631"/>
        <w:gridCol w:w="724"/>
        <w:gridCol w:w="1229"/>
        <w:gridCol w:w="986"/>
      </w:tblGrid>
      <w:tr w:rsidR="009C0203" w14:paraId="67E099C7" w14:textId="77777777">
        <w:trPr>
          <w:cantSplit/>
          <w:trHeight w:val="642"/>
          <w:tblHeader/>
          <w:jc w:val="center"/>
        </w:trPr>
        <w:tc>
          <w:tcPr>
            <w:tcW w:w="824" w:type="dxa"/>
            <w:tcBorders>
              <w:top w:val="single" w:sz="4" w:space="0" w:color="auto"/>
              <w:left w:val="single" w:sz="4" w:space="0" w:color="auto"/>
              <w:bottom w:val="single" w:sz="4" w:space="0" w:color="auto"/>
              <w:right w:val="single" w:sz="4" w:space="0" w:color="auto"/>
            </w:tcBorders>
            <w:vAlign w:val="center"/>
          </w:tcPr>
          <w:p w14:paraId="71D92316"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类别</w:t>
            </w:r>
          </w:p>
        </w:tc>
        <w:tc>
          <w:tcPr>
            <w:tcW w:w="1155" w:type="dxa"/>
            <w:tcBorders>
              <w:top w:val="single" w:sz="4" w:space="0" w:color="auto"/>
              <w:left w:val="single" w:sz="4" w:space="0" w:color="auto"/>
              <w:bottom w:val="single" w:sz="4" w:space="0" w:color="auto"/>
              <w:right w:val="single" w:sz="4" w:space="0" w:color="auto"/>
            </w:tcBorders>
            <w:vAlign w:val="center"/>
          </w:tcPr>
          <w:p w14:paraId="3223F87B"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课程编号</w:t>
            </w:r>
          </w:p>
        </w:tc>
        <w:tc>
          <w:tcPr>
            <w:tcW w:w="2770" w:type="dxa"/>
            <w:tcBorders>
              <w:top w:val="single" w:sz="4" w:space="0" w:color="auto"/>
              <w:left w:val="single" w:sz="4" w:space="0" w:color="auto"/>
              <w:bottom w:val="single" w:sz="4" w:space="0" w:color="auto"/>
              <w:right w:val="single" w:sz="4" w:space="0" w:color="auto"/>
            </w:tcBorders>
            <w:vAlign w:val="center"/>
          </w:tcPr>
          <w:p w14:paraId="29005955"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课程名称</w:t>
            </w:r>
          </w:p>
        </w:tc>
        <w:tc>
          <w:tcPr>
            <w:tcW w:w="631" w:type="dxa"/>
            <w:tcBorders>
              <w:top w:val="single" w:sz="4" w:space="0" w:color="auto"/>
              <w:left w:val="single" w:sz="4" w:space="0" w:color="auto"/>
              <w:bottom w:val="single" w:sz="4" w:space="0" w:color="auto"/>
              <w:right w:val="single" w:sz="4" w:space="0" w:color="auto"/>
            </w:tcBorders>
            <w:vAlign w:val="center"/>
          </w:tcPr>
          <w:p w14:paraId="0D6FD2C5"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学分</w:t>
            </w:r>
          </w:p>
        </w:tc>
        <w:tc>
          <w:tcPr>
            <w:tcW w:w="631" w:type="dxa"/>
            <w:tcBorders>
              <w:top w:val="single" w:sz="4" w:space="0" w:color="auto"/>
              <w:left w:val="single" w:sz="4" w:space="0" w:color="auto"/>
              <w:bottom w:val="single" w:sz="4" w:space="0" w:color="auto"/>
              <w:right w:val="single" w:sz="4" w:space="0" w:color="auto"/>
            </w:tcBorders>
            <w:vAlign w:val="center"/>
          </w:tcPr>
          <w:p w14:paraId="15F58E96"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学时</w:t>
            </w:r>
          </w:p>
        </w:tc>
        <w:tc>
          <w:tcPr>
            <w:tcW w:w="631" w:type="dxa"/>
            <w:tcBorders>
              <w:top w:val="single" w:sz="4" w:space="0" w:color="auto"/>
              <w:left w:val="single" w:sz="4" w:space="0" w:color="auto"/>
              <w:bottom w:val="single" w:sz="4" w:space="0" w:color="auto"/>
              <w:right w:val="single" w:sz="4" w:space="0" w:color="auto"/>
            </w:tcBorders>
            <w:vAlign w:val="center"/>
          </w:tcPr>
          <w:p w14:paraId="086BBAC1"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开课学期</w:t>
            </w:r>
          </w:p>
        </w:tc>
        <w:tc>
          <w:tcPr>
            <w:tcW w:w="724" w:type="dxa"/>
            <w:tcBorders>
              <w:top w:val="single" w:sz="4" w:space="0" w:color="auto"/>
              <w:left w:val="single" w:sz="4" w:space="0" w:color="auto"/>
              <w:bottom w:val="single" w:sz="4" w:space="0" w:color="auto"/>
              <w:right w:val="single" w:sz="4" w:space="0" w:color="auto"/>
            </w:tcBorders>
            <w:vAlign w:val="center"/>
          </w:tcPr>
          <w:p w14:paraId="27E842AD"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考核方式</w:t>
            </w:r>
          </w:p>
        </w:tc>
        <w:tc>
          <w:tcPr>
            <w:tcW w:w="1229" w:type="dxa"/>
            <w:tcBorders>
              <w:top w:val="single" w:sz="4" w:space="0" w:color="auto"/>
              <w:left w:val="single" w:sz="4" w:space="0" w:color="auto"/>
              <w:bottom w:val="single" w:sz="4" w:space="0" w:color="auto"/>
              <w:right w:val="single" w:sz="4" w:space="0" w:color="auto"/>
            </w:tcBorders>
            <w:vAlign w:val="center"/>
          </w:tcPr>
          <w:p w14:paraId="1452A20B"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专业方向</w:t>
            </w:r>
          </w:p>
        </w:tc>
        <w:tc>
          <w:tcPr>
            <w:tcW w:w="986" w:type="dxa"/>
            <w:tcBorders>
              <w:top w:val="single" w:sz="4" w:space="0" w:color="auto"/>
              <w:left w:val="single" w:sz="4" w:space="0" w:color="auto"/>
              <w:bottom w:val="single" w:sz="4" w:space="0" w:color="auto"/>
              <w:right w:val="single" w:sz="4" w:space="0" w:color="auto"/>
            </w:tcBorders>
            <w:vAlign w:val="center"/>
          </w:tcPr>
          <w:p w14:paraId="411F4681" w14:textId="77777777" w:rsidR="009C0203" w:rsidRDefault="00BC1BB0">
            <w:pPr>
              <w:snapToGrid w:val="0"/>
              <w:ind w:rightChars="-6" w:right="-13"/>
              <w:jc w:val="center"/>
              <w:rPr>
                <w:rFonts w:eastAsia="仿宋"/>
                <w:b/>
                <w:color w:val="000000" w:themeColor="text1"/>
                <w:sz w:val="24"/>
              </w:rPr>
            </w:pPr>
            <w:r>
              <w:rPr>
                <w:rFonts w:eastAsia="仿宋"/>
                <w:b/>
                <w:color w:val="000000" w:themeColor="text1"/>
                <w:sz w:val="24"/>
              </w:rPr>
              <w:t>备注</w:t>
            </w:r>
          </w:p>
        </w:tc>
      </w:tr>
      <w:tr w:rsidR="009C0203" w14:paraId="0CD7FD7C" w14:textId="77777777">
        <w:trPr>
          <w:cantSplit/>
          <w:trHeight w:val="764"/>
          <w:jc w:val="center"/>
        </w:trPr>
        <w:tc>
          <w:tcPr>
            <w:tcW w:w="824" w:type="dxa"/>
            <w:vMerge w:val="restart"/>
            <w:tcBorders>
              <w:left w:val="single" w:sz="4" w:space="0" w:color="auto"/>
              <w:right w:val="single" w:sz="4" w:space="0" w:color="auto"/>
            </w:tcBorders>
            <w:vAlign w:val="center"/>
          </w:tcPr>
          <w:p w14:paraId="2E785C1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5A72587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公共课</w:t>
            </w:r>
          </w:p>
          <w:p w14:paraId="6FB8B33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w:t>
            </w:r>
            <w:r>
              <w:rPr>
                <w:rFonts w:eastAsia="仿宋"/>
                <w:color w:val="000000" w:themeColor="text1"/>
                <w:sz w:val="24"/>
              </w:rPr>
              <w:t>7</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1BBFDA4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22000001</w:t>
            </w:r>
          </w:p>
        </w:tc>
        <w:tc>
          <w:tcPr>
            <w:tcW w:w="2770" w:type="dxa"/>
            <w:tcBorders>
              <w:top w:val="single" w:sz="4" w:space="0" w:color="auto"/>
              <w:left w:val="single" w:sz="4" w:space="0" w:color="auto"/>
              <w:right w:val="single" w:sz="4" w:space="0" w:color="auto"/>
            </w:tcBorders>
            <w:vAlign w:val="center"/>
          </w:tcPr>
          <w:p w14:paraId="2A25064C"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新时代中国特色社会主义理论与实践</w:t>
            </w:r>
          </w:p>
        </w:tc>
        <w:tc>
          <w:tcPr>
            <w:tcW w:w="631" w:type="dxa"/>
            <w:tcBorders>
              <w:top w:val="single" w:sz="4" w:space="0" w:color="auto"/>
              <w:left w:val="single" w:sz="4" w:space="0" w:color="auto"/>
              <w:bottom w:val="single" w:sz="4" w:space="0" w:color="auto"/>
              <w:right w:val="single" w:sz="4" w:space="0" w:color="auto"/>
            </w:tcBorders>
            <w:vAlign w:val="center"/>
          </w:tcPr>
          <w:p w14:paraId="696F4FC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bottom w:val="single" w:sz="4" w:space="0" w:color="auto"/>
              <w:right w:val="single" w:sz="4" w:space="0" w:color="auto"/>
            </w:tcBorders>
            <w:vAlign w:val="center"/>
          </w:tcPr>
          <w:p w14:paraId="6E553C2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bottom w:val="single" w:sz="4" w:space="0" w:color="auto"/>
              <w:right w:val="single" w:sz="4" w:space="0" w:color="auto"/>
            </w:tcBorders>
            <w:vAlign w:val="center"/>
          </w:tcPr>
          <w:p w14:paraId="56F22F8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2415920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6A8FDD6C"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szCs w:val="22"/>
              </w:rPr>
              <w:t>分析化学</w:t>
            </w:r>
          </w:p>
        </w:tc>
        <w:tc>
          <w:tcPr>
            <w:tcW w:w="986" w:type="dxa"/>
            <w:tcBorders>
              <w:top w:val="single" w:sz="4" w:space="0" w:color="auto"/>
              <w:left w:val="single" w:sz="4" w:space="0" w:color="auto"/>
              <w:bottom w:val="single" w:sz="4" w:space="0" w:color="auto"/>
              <w:right w:val="single" w:sz="4" w:space="0" w:color="auto"/>
            </w:tcBorders>
            <w:vAlign w:val="center"/>
          </w:tcPr>
          <w:p w14:paraId="2C2E71FF" w14:textId="77777777" w:rsidR="009C0203" w:rsidRDefault="009C0203">
            <w:pPr>
              <w:snapToGrid w:val="0"/>
              <w:spacing w:line="300" w:lineRule="exact"/>
              <w:jc w:val="center"/>
              <w:rPr>
                <w:rFonts w:eastAsia="仿宋"/>
                <w:color w:val="000000" w:themeColor="text1"/>
                <w:sz w:val="24"/>
              </w:rPr>
            </w:pPr>
          </w:p>
        </w:tc>
      </w:tr>
      <w:tr w:rsidR="009C0203" w14:paraId="190CBA41" w14:textId="77777777">
        <w:trPr>
          <w:cantSplit/>
          <w:trHeight w:val="567"/>
          <w:jc w:val="center"/>
        </w:trPr>
        <w:tc>
          <w:tcPr>
            <w:tcW w:w="824" w:type="dxa"/>
            <w:vMerge/>
            <w:tcBorders>
              <w:left w:val="single" w:sz="4" w:space="0" w:color="auto"/>
              <w:right w:val="single" w:sz="4" w:space="0" w:color="auto"/>
            </w:tcBorders>
            <w:vAlign w:val="center"/>
          </w:tcPr>
          <w:p w14:paraId="55243A37"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shd w:val="clear" w:color="auto" w:fill="auto"/>
            <w:vAlign w:val="center"/>
          </w:tcPr>
          <w:p w14:paraId="69DA245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22000003</w:t>
            </w:r>
          </w:p>
        </w:tc>
        <w:tc>
          <w:tcPr>
            <w:tcW w:w="2770" w:type="dxa"/>
            <w:tcBorders>
              <w:top w:val="single" w:sz="4" w:space="0" w:color="auto"/>
              <w:left w:val="single" w:sz="4" w:space="0" w:color="auto"/>
              <w:right w:val="single" w:sz="4" w:space="0" w:color="auto"/>
            </w:tcBorders>
            <w:shd w:val="clear" w:color="auto" w:fill="auto"/>
            <w:vAlign w:val="center"/>
          </w:tcPr>
          <w:p w14:paraId="70B1586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自然辩证法概论</w:t>
            </w:r>
          </w:p>
        </w:tc>
        <w:tc>
          <w:tcPr>
            <w:tcW w:w="631" w:type="dxa"/>
            <w:tcBorders>
              <w:top w:val="single" w:sz="4" w:space="0" w:color="auto"/>
              <w:left w:val="single" w:sz="4" w:space="0" w:color="auto"/>
              <w:bottom w:val="single" w:sz="4" w:space="0" w:color="auto"/>
              <w:right w:val="single" w:sz="4" w:space="0" w:color="auto"/>
            </w:tcBorders>
            <w:shd w:val="clear" w:color="auto" w:fill="auto"/>
            <w:vAlign w:val="center"/>
          </w:tcPr>
          <w:p w14:paraId="5E993AB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shd w:val="clear" w:color="auto" w:fill="auto"/>
            <w:vAlign w:val="center"/>
          </w:tcPr>
          <w:p w14:paraId="376F3DE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bottom w:val="single" w:sz="4" w:space="0" w:color="auto"/>
              <w:right w:val="single" w:sz="4" w:space="0" w:color="auto"/>
            </w:tcBorders>
            <w:shd w:val="clear" w:color="auto" w:fill="auto"/>
            <w:vAlign w:val="center"/>
          </w:tcPr>
          <w:p w14:paraId="41A6873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shd w:val="clear" w:color="auto" w:fill="auto"/>
            <w:vAlign w:val="center"/>
          </w:tcPr>
          <w:p w14:paraId="2C9DD04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shd w:val="clear" w:color="auto" w:fill="auto"/>
            <w:vAlign w:val="center"/>
          </w:tcPr>
          <w:p w14:paraId="3D4AF27A" w14:textId="77777777" w:rsidR="009C0203" w:rsidRDefault="00BC1BB0">
            <w:pPr>
              <w:snapToGrid w:val="0"/>
              <w:ind w:rightChars="-6" w:right="-13"/>
              <w:jc w:val="center"/>
              <w:rPr>
                <w:rFonts w:eastAsia="仿宋"/>
                <w:color w:val="000000" w:themeColor="text1"/>
                <w:sz w:val="24"/>
              </w:rPr>
            </w:pPr>
            <w:r>
              <w:rPr>
                <w:rFonts w:eastAsia="仿宋" w:cs="仿宋" w:hint="eastAsia"/>
                <w:color w:val="000000" w:themeColor="text1"/>
                <w:sz w:val="24"/>
                <w:szCs w:val="22"/>
              </w:rPr>
              <w:t>分析化学</w:t>
            </w:r>
          </w:p>
        </w:tc>
        <w:tc>
          <w:tcPr>
            <w:tcW w:w="986" w:type="dxa"/>
            <w:tcBorders>
              <w:top w:val="single" w:sz="4" w:space="0" w:color="auto"/>
              <w:left w:val="single" w:sz="4" w:space="0" w:color="auto"/>
              <w:bottom w:val="single" w:sz="4" w:space="0" w:color="auto"/>
              <w:right w:val="single" w:sz="4" w:space="0" w:color="auto"/>
            </w:tcBorders>
            <w:shd w:val="clear" w:color="auto" w:fill="auto"/>
            <w:vAlign w:val="center"/>
          </w:tcPr>
          <w:p w14:paraId="7F451A3E" w14:textId="77777777" w:rsidR="009C0203" w:rsidRDefault="009C0203">
            <w:pPr>
              <w:snapToGrid w:val="0"/>
              <w:spacing w:line="300" w:lineRule="exact"/>
              <w:jc w:val="center"/>
              <w:rPr>
                <w:rFonts w:eastAsia="仿宋"/>
                <w:color w:val="000000" w:themeColor="text1"/>
                <w:sz w:val="24"/>
              </w:rPr>
            </w:pPr>
          </w:p>
        </w:tc>
      </w:tr>
      <w:tr w:rsidR="009C0203" w14:paraId="66D0CAC4" w14:textId="77777777">
        <w:trPr>
          <w:cantSplit/>
          <w:trHeight w:val="567"/>
          <w:jc w:val="center"/>
        </w:trPr>
        <w:tc>
          <w:tcPr>
            <w:tcW w:w="824" w:type="dxa"/>
            <w:vMerge/>
            <w:tcBorders>
              <w:left w:val="single" w:sz="4" w:space="0" w:color="auto"/>
              <w:right w:val="single" w:sz="4" w:space="0" w:color="auto"/>
            </w:tcBorders>
            <w:vAlign w:val="center"/>
          </w:tcPr>
          <w:p w14:paraId="185221AA"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1E2264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22000021</w:t>
            </w:r>
          </w:p>
        </w:tc>
        <w:tc>
          <w:tcPr>
            <w:tcW w:w="2770" w:type="dxa"/>
            <w:tcBorders>
              <w:top w:val="single" w:sz="4" w:space="0" w:color="auto"/>
              <w:left w:val="single" w:sz="4" w:space="0" w:color="auto"/>
              <w:right w:val="single" w:sz="4" w:space="0" w:color="auto"/>
            </w:tcBorders>
            <w:vAlign w:val="center"/>
          </w:tcPr>
          <w:p w14:paraId="7BE2B852"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习近平总书记关于教育的重要论述研究</w:t>
            </w:r>
          </w:p>
        </w:tc>
        <w:tc>
          <w:tcPr>
            <w:tcW w:w="631" w:type="dxa"/>
            <w:tcBorders>
              <w:top w:val="single" w:sz="4" w:space="0" w:color="auto"/>
              <w:left w:val="single" w:sz="4" w:space="0" w:color="auto"/>
              <w:bottom w:val="single" w:sz="4" w:space="0" w:color="auto"/>
              <w:right w:val="single" w:sz="4" w:space="0" w:color="auto"/>
            </w:tcBorders>
            <w:vAlign w:val="center"/>
          </w:tcPr>
          <w:p w14:paraId="43C615C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213E540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bottom w:val="single" w:sz="4" w:space="0" w:color="auto"/>
              <w:right w:val="single" w:sz="4" w:space="0" w:color="auto"/>
            </w:tcBorders>
            <w:vAlign w:val="center"/>
          </w:tcPr>
          <w:p w14:paraId="6F2A571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top w:val="single" w:sz="4" w:space="0" w:color="auto"/>
              <w:left w:val="single" w:sz="4" w:space="0" w:color="auto"/>
              <w:bottom w:val="single" w:sz="4" w:space="0" w:color="auto"/>
              <w:right w:val="single" w:sz="4" w:space="0" w:color="auto"/>
            </w:tcBorders>
            <w:vAlign w:val="center"/>
          </w:tcPr>
          <w:p w14:paraId="465D448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031A1FFF" w14:textId="77777777" w:rsidR="009C0203" w:rsidRDefault="00BC1BB0">
            <w:pPr>
              <w:snapToGrid w:val="0"/>
              <w:ind w:rightChars="-6" w:right="-13"/>
              <w:jc w:val="center"/>
              <w:rPr>
                <w:rFonts w:eastAsia="仿宋" w:cs="仿宋"/>
                <w:color w:val="000000" w:themeColor="text1"/>
                <w:sz w:val="24"/>
                <w:szCs w:val="22"/>
              </w:rPr>
            </w:pPr>
            <w:r>
              <w:rPr>
                <w:rFonts w:eastAsia="仿宋" w:cs="仿宋"/>
                <w:color w:val="000000" w:themeColor="text1"/>
                <w:sz w:val="24"/>
                <w:szCs w:val="22"/>
              </w:rPr>
              <w:t>分析化学</w:t>
            </w:r>
          </w:p>
        </w:tc>
        <w:tc>
          <w:tcPr>
            <w:tcW w:w="986" w:type="dxa"/>
            <w:tcBorders>
              <w:top w:val="single" w:sz="4" w:space="0" w:color="auto"/>
              <w:left w:val="single" w:sz="4" w:space="0" w:color="auto"/>
              <w:bottom w:val="single" w:sz="4" w:space="0" w:color="auto"/>
              <w:right w:val="single" w:sz="4" w:space="0" w:color="auto"/>
            </w:tcBorders>
            <w:vAlign w:val="center"/>
          </w:tcPr>
          <w:p w14:paraId="1C4A3B47" w14:textId="77777777" w:rsidR="009C0203" w:rsidRDefault="009C0203">
            <w:pPr>
              <w:snapToGrid w:val="0"/>
              <w:spacing w:line="300" w:lineRule="exact"/>
              <w:jc w:val="center"/>
              <w:rPr>
                <w:rFonts w:eastAsia="仿宋"/>
                <w:color w:val="000000" w:themeColor="text1"/>
                <w:sz w:val="24"/>
              </w:rPr>
            </w:pPr>
          </w:p>
        </w:tc>
      </w:tr>
      <w:tr w:rsidR="009C0203" w14:paraId="796941F9" w14:textId="77777777">
        <w:trPr>
          <w:cantSplit/>
          <w:trHeight w:val="567"/>
          <w:jc w:val="center"/>
        </w:trPr>
        <w:tc>
          <w:tcPr>
            <w:tcW w:w="824" w:type="dxa"/>
            <w:vMerge/>
            <w:tcBorders>
              <w:left w:val="single" w:sz="4" w:space="0" w:color="auto"/>
              <w:right w:val="single" w:sz="4" w:space="0" w:color="auto"/>
            </w:tcBorders>
            <w:vAlign w:val="center"/>
          </w:tcPr>
          <w:p w14:paraId="72FFA5FB"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48F73C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22000004</w:t>
            </w:r>
          </w:p>
        </w:tc>
        <w:tc>
          <w:tcPr>
            <w:tcW w:w="2770" w:type="dxa"/>
            <w:tcBorders>
              <w:top w:val="single" w:sz="4" w:space="0" w:color="auto"/>
              <w:left w:val="single" w:sz="4" w:space="0" w:color="auto"/>
              <w:right w:val="single" w:sz="4" w:space="0" w:color="auto"/>
            </w:tcBorders>
            <w:vAlign w:val="center"/>
          </w:tcPr>
          <w:p w14:paraId="1E59CB8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学硕公共英语</w:t>
            </w:r>
          </w:p>
        </w:tc>
        <w:tc>
          <w:tcPr>
            <w:tcW w:w="631" w:type="dxa"/>
            <w:tcBorders>
              <w:top w:val="single" w:sz="4" w:space="0" w:color="auto"/>
              <w:left w:val="single" w:sz="4" w:space="0" w:color="auto"/>
              <w:bottom w:val="single" w:sz="4" w:space="0" w:color="auto"/>
              <w:right w:val="single" w:sz="4" w:space="0" w:color="auto"/>
            </w:tcBorders>
            <w:vAlign w:val="center"/>
          </w:tcPr>
          <w:p w14:paraId="75E2986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bottom w:val="single" w:sz="4" w:space="0" w:color="auto"/>
              <w:right w:val="single" w:sz="4" w:space="0" w:color="auto"/>
            </w:tcBorders>
            <w:vAlign w:val="center"/>
          </w:tcPr>
          <w:p w14:paraId="10FE238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bottom w:val="single" w:sz="4" w:space="0" w:color="auto"/>
              <w:right w:val="single" w:sz="4" w:space="0" w:color="auto"/>
            </w:tcBorders>
            <w:vAlign w:val="center"/>
          </w:tcPr>
          <w:p w14:paraId="00A6BA9C"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bottom w:val="single" w:sz="4" w:space="0" w:color="auto"/>
              <w:right w:val="single" w:sz="4" w:space="0" w:color="auto"/>
            </w:tcBorders>
            <w:vAlign w:val="center"/>
          </w:tcPr>
          <w:p w14:paraId="175192B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bottom w:val="single" w:sz="4" w:space="0" w:color="auto"/>
              <w:right w:val="single" w:sz="4" w:space="0" w:color="auto"/>
            </w:tcBorders>
            <w:vAlign w:val="center"/>
          </w:tcPr>
          <w:p w14:paraId="2F7752F9" w14:textId="77777777" w:rsidR="009C0203" w:rsidRDefault="00BC1BB0">
            <w:pPr>
              <w:jc w:val="center"/>
              <w:rPr>
                <w:color w:val="000000" w:themeColor="text1"/>
                <w:szCs w:val="22"/>
              </w:rPr>
            </w:pPr>
            <w:r>
              <w:rPr>
                <w:rFonts w:eastAsia="仿宋" w:cs="仿宋" w:hint="eastAsia"/>
                <w:color w:val="000000" w:themeColor="text1"/>
                <w:sz w:val="24"/>
                <w:szCs w:val="22"/>
              </w:rPr>
              <w:t>分析化学</w:t>
            </w:r>
          </w:p>
        </w:tc>
        <w:tc>
          <w:tcPr>
            <w:tcW w:w="986" w:type="dxa"/>
            <w:tcBorders>
              <w:top w:val="single" w:sz="4" w:space="0" w:color="auto"/>
              <w:left w:val="single" w:sz="4" w:space="0" w:color="auto"/>
              <w:bottom w:val="single" w:sz="4" w:space="0" w:color="auto"/>
              <w:right w:val="single" w:sz="4" w:space="0" w:color="auto"/>
            </w:tcBorders>
            <w:vAlign w:val="center"/>
          </w:tcPr>
          <w:p w14:paraId="0FB6F88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可申请免修</w:t>
            </w:r>
          </w:p>
        </w:tc>
      </w:tr>
      <w:tr w:rsidR="009C0203" w14:paraId="5DA61FDB" w14:textId="77777777">
        <w:trPr>
          <w:cantSplit/>
          <w:trHeight w:val="615"/>
          <w:jc w:val="center"/>
        </w:trPr>
        <w:tc>
          <w:tcPr>
            <w:tcW w:w="824" w:type="dxa"/>
            <w:vMerge w:val="restart"/>
            <w:tcBorders>
              <w:left w:val="single" w:sz="4" w:space="0" w:color="auto"/>
              <w:right w:val="single" w:sz="4" w:space="0" w:color="auto"/>
            </w:tcBorders>
            <w:vAlign w:val="center"/>
          </w:tcPr>
          <w:p w14:paraId="5614D75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7897149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基础课（</w:t>
            </w:r>
            <w:r>
              <w:rPr>
                <w:rFonts w:eastAsia="仿宋"/>
                <w:color w:val="000000" w:themeColor="text1"/>
                <w:sz w:val="24"/>
              </w:rPr>
              <w:t>≥</w:t>
            </w:r>
            <w:r>
              <w:rPr>
                <w:rFonts w:eastAsia="仿宋" w:hint="eastAsia"/>
                <w:color w:val="000000" w:themeColor="text1"/>
                <w:sz w:val="24"/>
              </w:rPr>
              <w:t>7</w:t>
            </w:r>
            <w:r>
              <w:rPr>
                <w:rFonts w:eastAsia="仿宋"/>
                <w:color w:val="000000" w:themeColor="text1"/>
                <w:sz w:val="24"/>
              </w:rPr>
              <w:t>学分）</w:t>
            </w:r>
          </w:p>
          <w:p w14:paraId="56FD4D07"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E80E8AC" w14:textId="77777777" w:rsidR="009C0203" w:rsidRDefault="00BC1BB0">
            <w:pPr>
              <w:jc w:val="center"/>
              <w:rPr>
                <w:color w:val="000000" w:themeColor="text1"/>
                <w:szCs w:val="22"/>
              </w:rPr>
            </w:pPr>
            <w:r>
              <w:rPr>
                <w:rFonts w:eastAsia="仿宋" w:hint="eastAsia"/>
                <w:color w:val="000000" w:themeColor="text1"/>
                <w:sz w:val="24"/>
              </w:rPr>
              <w:t>22250101</w:t>
            </w:r>
          </w:p>
        </w:tc>
        <w:tc>
          <w:tcPr>
            <w:tcW w:w="2770" w:type="dxa"/>
            <w:tcBorders>
              <w:top w:val="single" w:sz="4" w:space="0" w:color="auto"/>
              <w:left w:val="single" w:sz="4" w:space="0" w:color="auto"/>
              <w:right w:val="single" w:sz="4" w:space="0" w:color="auto"/>
            </w:tcBorders>
            <w:vAlign w:val="center"/>
          </w:tcPr>
          <w:p w14:paraId="426AF43D" w14:textId="77777777" w:rsidR="009C0203" w:rsidRDefault="00BC1BB0">
            <w:pPr>
              <w:snapToGrid w:val="0"/>
              <w:spacing w:line="300" w:lineRule="exact"/>
              <w:jc w:val="center"/>
              <w:rPr>
                <w:rFonts w:eastAsia="仿宋" w:cs="仿宋"/>
                <w:color w:val="000000" w:themeColor="text1"/>
                <w:sz w:val="24"/>
              </w:rPr>
            </w:pPr>
            <w:r>
              <w:rPr>
                <w:rFonts w:eastAsia="仿宋" w:cs="仿宋"/>
                <w:color w:val="000000" w:themeColor="text1"/>
                <w:sz w:val="24"/>
              </w:rPr>
              <w:t>应用合成技术</w:t>
            </w:r>
          </w:p>
        </w:tc>
        <w:tc>
          <w:tcPr>
            <w:tcW w:w="631" w:type="dxa"/>
            <w:tcBorders>
              <w:top w:val="single" w:sz="4" w:space="0" w:color="auto"/>
              <w:left w:val="single" w:sz="4" w:space="0" w:color="auto"/>
              <w:right w:val="single" w:sz="4" w:space="0" w:color="auto"/>
            </w:tcBorders>
            <w:vAlign w:val="center"/>
          </w:tcPr>
          <w:p w14:paraId="1C28954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5BF301A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14936D7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76DB232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4FDF8BF8" w14:textId="77777777" w:rsidR="009C0203" w:rsidRDefault="00BC1BB0">
            <w:pPr>
              <w:jc w:val="center"/>
              <w:rPr>
                <w:color w:val="000000" w:themeColor="text1"/>
                <w:szCs w:val="22"/>
              </w:rPr>
            </w:pPr>
            <w:r>
              <w:rPr>
                <w:rFonts w:eastAsia="仿宋" w:cs="仿宋" w:hint="eastAsia"/>
                <w:color w:val="000000" w:themeColor="text1"/>
                <w:sz w:val="24"/>
                <w:szCs w:val="22"/>
              </w:rPr>
              <w:t>分析化学</w:t>
            </w:r>
          </w:p>
        </w:tc>
        <w:tc>
          <w:tcPr>
            <w:tcW w:w="986" w:type="dxa"/>
            <w:tcBorders>
              <w:top w:val="single" w:sz="4" w:space="0" w:color="auto"/>
              <w:left w:val="single" w:sz="4" w:space="0" w:color="auto"/>
              <w:right w:val="single" w:sz="4" w:space="0" w:color="auto"/>
            </w:tcBorders>
            <w:vAlign w:val="center"/>
          </w:tcPr>
          <w:p w14:paraId="4E0980FC" w14:textId="77777777" w:rsidR="009C0203" w:rsidRDefault="009C0203">
            <w:pPr>
              <w:snapToGrid w:val="0"/>
              <w:ind w:rightChars="-6" w:right="-13"/>
              <w:jc w:val="center"/>
              <w:rPr>
                <w:rFonts w:eastAsia="仿宋"/>
                <w:color w:val="000000" w:themeColor="text1"/>
                <w:sz w:val="24"/>
              </w:rPr>
            </w:pPr>
          </w:p>
        </w:tc>
      </w:tr>
      <w:tr w:rsidR="009C0203" w14:paraId="42FDF237" w14:textId="77777777">
        <w:trPr>
          <w:cantSplit/>
          <w:trHeight w:val="683"/>
          <w:jc w:val="center"/>
        </w:trPr>
        <w:tc>
          <w:tcPr>
            <w:tcW w:w="824" w:type="dxa"/>
            <w:vMerge/>
            <w:tcBorders>
              <w:left w:val="single" w:sz="4" w:space="0" w:color="auto"/>
              <w:right w:val="single" w:sz="4" w:space="0" w:color="auto"/>
            </w:tcBorders>
            <w:vAlign w:val="center"/>
          </w:tcPr>
          <w:p w14:paraId="49210C5E" w14:textId="77777777" w:rsidR="009C0203" w:rsidRDefault="009C0203">
            <w:pPr>
              <w:snapToGrid w:val="0"/>
              <w:ind w:rightChars="-6" w:right="-13"/>
              <w:jc w:val="center"/>
              <w:rPr>
                <w:rFonts w:eastAsia="仿宋"/>
                <w:color w:val="000000" w:themeColor="text1"/>
                <w:sz w:val="24"/>
              </w:rPr>
            </w:pPr>
          </w:p>
        </w:tc>
        <w:tc>
          <w:tcPr>
            <w:tcW w:w="1155" w:type="dxa"/>
            <w:tcBorders>
              <w:left w:val="single" w:sz="4" w:space="0" w:color="auto"/>
              <w:right w:val="single" w:sz="4" w:space="0" w:color="auto"/>
            </w:tcBorders>
            <w:vAlign w:val="center"/>
          </w:tcPr>
          <w:p w14:paraId="13E45D00" w14:textId="77777777" w:rsidR="009C0203" w:rsidRDefault="00BC1BB0">
            <w:pPr>
              <w:jc w:val="center"/>
              <w:rPr>
                <w:color w:val="000000" w:themeColor="text1"/>
                <w:szCs w:val="22"/>
              </w:rPr>
            </w:pPr>
            <w:r>
              <w:rPr>
                <w:rFonts w:eastAsia="仿宋" w:hint="eastAsia"/>
                <w:color w:val="000000" w:themeColor="text1"/>
                <w:sz w:val="24"/>
              </w:rPr>
              <w:t>22250102</w:t>
            </w:r>
          </w:p>
        </w:tc>
        <w:tc>
          <w:tcPr>
            <w:tcW w:w="2770" w:type="dxa"/>
            <w:tcBorders>
              <w:top w:val="single" w:sz="4" w:space="0" w:color="auto"/>
              <w:left w:val="single" w:sz="4" w:space="0" w:color="auto"/>
              <w:right w:val="single" w:sz="4" w:space="0" w:color="auto"/>
            </w:tcBorders>
            <w:vAlign w:val="center"/>
          </w:tcPr>
          <w:p w14:paraId="3AD07D3A"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现代分析测试技术</w:t>
            </w:r>
          </w:p>
        </w:tc>
        <w:tc>
          <w:tcPr>
            <w:tcW w:w="631" w:type="dxa"/>
            <w:tcBorders>
              <w:top w:val="single" w:sz="4" w:space="0" w:color="auto"/>
              <w:left w:val="single" w:sz="4" w:space="0" w:color="auto"/>
              <w:right w:val="single" w:sz="4" w:space="0" w:color="auto"/>
            </w:tcBorders>
            <w:vAlign w:val="center"/>
          </w:tcPr>
          <w:p w14:paraId="6B60E4B2"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3</w:t>
            </w:r>
          </w:p>
        </w:tc>
        <w:tc>
          <w:tcPr>
            <w:tcW w:w="631" w:type="dxa"/>
            <w:tcBorders>
              <w:top w:val="single" w:sz="4" w:space="0" w:color="auto"/>
              <w:left w:val="single" w:sz="4" w:space="0" w:color="auto"/>
              <w:right w:val="single" w:sz="4" w:space="0" w:color="auto"/>
            </w:tcBorders>
            <w:vAlign w:val="center"/>
          </w:tcPr>
          <w:p w14:paraId="7F327D91"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4F081C16"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052A4DF0"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42FCB0C7" w14:textId="77777777" w:rsidR="009C0203" w:rsidRDefault="00BC1BB0">
            <w:pPr>
              <w:jc w:val="center"/>
              <w:rPr>
                <w:color w:val="000000" w:themeColor="text1"/>
                <w:szCs w:val="22"/>
              </w:rPr>
            </w:pPr>
            <w:r>
              <w:rPr>
                <w:rFonts w:hint="eastAsia"/>
                <w:color w:val="000000" w:themeColor="text1"/>
                <w:szCs w:val="22"/>
              </w:rPr>
              <w:t>分析化学</w:t>
            </w:r>
          </w:p>
        </w:tc>
        <w:tc>
          <w:tcPr>
            <w:tcW w:w="986" w:type="dxa"/>
            <w:tcBorders>
              <w:top w:val="single" w:sz="4" w:space="0" w:color="auto"/>
              <w:left w:val="single" w:sz="4" w:space="0" w:color="auto"/>
              <w:right w:val="single" w:sz="4" w:space="0" w:color="auto"/>
            </w:tcBorders>
            <w:vAlign w:val="center"/>
          </w:tcPr>
          <w:p w14:paraId="73168BCB" w14:textId="77777777" w:rsidR="009C0203" w:rsidRDefault="009C0203">
            <w:pPr>
              <w:snapToGrid w:val="0"/>
              <w:spacing w:line="300" w:lineRule="exact"/>
              <w:jc w:val="center"/>
              <w:rPr>
                <w:rFonts w:eastAsia="仿宋"/>
                <w:color w:val="000000" w:themeColor="text1"/>
                <w:sz w:val="24"/>
              </w:rPr>
            </w:pPr>
          </w:p>
        </w:tc>
      </w:tr>
      <w:tr w:rsidR="009C0203" w14:paraId="6C8A0B19" w14:textId="77777777">
        <w:trPr>
          <w:cantSplit/>
          <w:trHeight w:val="691"/>
          <w:jc w:val="center"/>
        </w:trPr>
        <w:tc>
          <w:tcPr>
            <w:tcW w:w="824" w:type="dxa"/>
            <w:vMerge/>
            <w:tcBorders>
              <w:left w:val="single" w:sz="4" w:space="0" w:color="auto"/>
              <w:right w:val="single" w:sz="4" w:space="0" w:color="auto"/>
            </w:tcBorders>
            <w:vAlign w:val="center"/>
          </w:tcPr>
          <w:p w14:paraId="23421168" w14:textId="77777777" w:rsidR="009C0203" w:rsidRDefault="009C0203">
            <w:pPr>
              <w:snapToGrid w:val="0"/>
              <w:ind w:rightChars="-6" w:right="-13"/>
              <w:jc w:val="center"/>
              <w:rPr>
                <w:rFonts w:eastAsia="仿宋"/>
                <w:color w:val="000000" w:themeColor="text1"/>
                <w:sz w:val="24"/>
              </w:rPr>
            </w:pPr>
          </w:p>
        </w:tc>
        <w:tc>
          <w:tcPr>
            <w:tcW w:w="1155" w:type="dxa"/>
            <w:tcBorders>
              <w:left w:val="single" w:sz="4" w:space="0" w:color="auto"/>
              <w:right w:val="single" w:sz="4" w:space="0" w:color="auto"/>
            </w:tcBorders>
            <w:vAlign w:val="center"/>
          </w:tcPr>
          <w:p w14:paraId="38A28C10" w14:textId="77777777" w:rsidR="009C0203" w:rsidRDefault="00BC1BB0">
            <w:pPr>
              <w:jc w:val="center"/>
              <w:rPr>
                <w:color w:val="000000" w:themeColor="text1"/>
                <w:szCs w:val="22"/>
              </w:rPr>
            </w:pPr>
            <w:r>
              <w:rPr>
                <w:rFonts w:eastAsia="仿宋" w:hint="eastAsia"/>
                <w:color w:val="000000" w:themeColor="text1"/>
                <w:sz w:val="24"/>
              </w:rPr>
              <w:t>22250103</w:t>
            </w:r>
          </w:p>
        </w:tc>
        <w:tc>
          <w:tcPr>
            <w:tcW w:w="2770" w:type="dxa"/>
            <w:tcBorders>
              <w:top w:val="single" w:sz="4" w:space="0" w:color="auto"/>
              <w:left w:val="single" w:sz="4" w:space="0" w:color="auto"/>
              <w:right w:val="single" w:sz="4" w:space="0" w:color="auto"/>
            </w:tcBorders>
            <w:vAlign w:val="center"/>
          </w:tcPr>
          <w:p w14:paraId="4EE40E0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论文写作与学术规范</w:t>
            </w:r>
          </w:p>
        </w:tc>
        <w:tc>
          <w:tcPr>
            <w:tcW w:w="631" w:type="dxa"/>
            <w:tcBorders>
              <w:top w:val="single" w:sz="4" w:space="0" w:color="auto"/>
              <w:left w:val="single" w:sz="4" w:space="0" w:color="auto"/>
              <w:right w:val="single" w:sz="4" w:space="0" w:color="auto"/>
            </w:tcBorders>
            <w:vAlign w:val="center"/>
          </w:tcPr>
          <w:p w14:paraId="1DFA7EE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right w:val="single" w:sz="4" w:space="0" w:color="auto"/>
            </w:tcBorders>
            <w:vAlign w:val="center"/>
          </w:tcPr>
          <w:p w14:paraId="2DE245E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16</w:t>
            </w:r>
          </w:p>
        </w:tc>
        <w:tc>
          <w:tcPr>
            <w:tcW w:w="631" w:type="dxa"/>
            <w:tcBorders>
              <w:top w:val="single" w:sz="4" w:space="0" w:color="auto"/>
              <w:left w:val="single" w:sz="4" w:space="0" w:color="auto"/>
              <w:right w:val="single" w:sz="4" w:space="0" w:color="auto"/>
            </w:tcBorders>
            <w:vAlign w:val="center"/>
          </w:tcPr>
          <w:p w14:paraId="5CA038F5"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724" w:type="dxa"/>
            <w:tcBorders>
              <w:top w:val="single" w:sz="4" w:space="0" w:color="auto"/>
              <w:left w:val="single" w:sz="4" w:space="0" w:color="auto"/>
              <w:right w:val="single" w:sz="4" w:space="0" w:color="auto"/>
            </w:tcBorders>
            <w:vAlign w:val="center"/>
          </w:tcPr>
          <w:p w14:paraId="09B5F5E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right w:val="single" w:sz="4" w:space="0" w:color="auto"/>
            </w:tcBorders>
            <w:vAlign w:val="center"/>
          </w:tcPr>
          <w:p w14:paraId="24A6A1A4" w14:textId="77777777" w:rsidR="009C0203" w:rsidRDefault="00BC1BB0">
            <w:pPr>
              <w:jc w:val="center"/>
              <w:rPr>
                <w:color w:val="000000" w:themeColor="text1"/>
                <w:szCs w:val="22"/>
              </w:rPr>
            </w:pPr>
            <w:r>
              <w:rPr>
                <w:rFonts w:eastAsia="仿宋" w:cs="仿宋" w:hint="eastAsia"/>
                <w:color w:val="000000" w:themeColor="text1"/>
                <w:sz w:val="24"/>
                <w:szCs w:val="22"/>
              </w:rPr>
              <w:t>分析化学</w:t>
            </w:r>
          </w:p>
        </w:tc>
        <w:tc>
          <w:tcPr>
            <w:tcW w:w="986" w:type="dxa"/>
            <w:tcBorders>
              <w:top w:val="single" w:sz="4" w:space="0" w:color="auto"/>
              <w:left w:val="single" w:sz="4" w:space="0" w:color="auto"/>
              <w:right w:val="single" w:sz="4" w:space="0" w:color="auto"/>
            </w:tcBorders>
            <w:vAlign w:val="center"/>
          </w:tcPr>
          <w:p w14:paraId="2793CF72" w14:textId="77777777" w:rsidR="009C0203" w:rsidRDefault="009C0203">
            <w:pPr>
              <w:snapToGrid w:val="0"/>
              <w:spacing w:line="300" w:lineRule="exact"/>
              <w:jc w:val="center"/>
              <w:rPr>
                <w:rFonts w:eastAsia="仿宋"/>
                <w:color w:val="000000" w:themeColor="text1"/>
                <w:sz w:val="24"/>
              </w:rPr>
            </w:pPr>
          </w:p>
        </w:tc>
      </w:tr>
      <w:tr w:rsidR="009C0203" w14:paraId="1175EF30" w14:textId="77777777">
        <w:trPr>
          <w:cantSplit/>
          <w:trHeight w:val="755"/>
          <w:jc w:val="center"/>
        </w:trPr>
        <w:tc>
          <w:tcPr>
            <w:tcW w:w="824" w:type="dxa"/>
            <w:vMerge w:val="restart"/>
            <w:tcBorders>
              <w:left w:val="single" w:sz="4" w:space="0" w:color="auto"/>
              <w:right w:val="single" w:sz="4" w:space="0" w:color="auto"/>
            </w:tcBorders>
            <w:vAlign w:val="center"/>
          </w:tcPr>
          <w:p w14:paraId="06D8B140"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学位</w:t>
            </w:r>
          </w:p>
          <w:p w14:paraId="42149EC5"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专业课（</w:t>
            </w:r>
            <w:r>
              <w:rPr>
                <w:rFonts w:eastAsia="仿宋"/>
                <w:color w:val="000000" w:themeColor="text1"/>
                <w:sz w:val="24"/>
              </w:rPr>
              <w:t>≥</w:t>
            </w:r>
            <w:r>
              <w:rPr>
                <w:rFonts w:eastAsia="仿宋" w:hint="eastAsia"/>
                <w:color w:val="000000" w:themeColor="text1"/>
                <w:sz w:val="24"/>
              </w:rPr>
              <w:t>9</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2C1BC016" w14:textId="77777777" w:rsidR="009C0203" w:rsidRDefault="00BC1BB0">
            <w:pPr>
              <w:jc w:val="center"/>
              <w:rPr>
                <w:color w:val="000000" w:themeColor="text1"/>
                <w:szCs w:val="22"/>
              </w:rPr>
            </w:pPr>
            <w:r>
              <w:rPr>
                <w:rFonts w:eastAsia="仿宋" w:hint="eastAsia"/>
                <w:color w:val="000000" w:themeColor="text1"/>
                <w:sz w:val="24"/>
              </w:rPr>
              <w:t>22250104</w:t>
            </w:r>
          </w:p>
        </w:tc>
        <w:tc>
          <w:tcPr>
            <w:tcW w:w="2770" w:type="dxa"/>
            <w:tcBorders>
              <w:top w:val="single" w:sz="4" w:space="0" w:color="auto"/>
              <w:left w:val="single" w:sz="4" w:space="0" w:color="auto"/>
              <w:right w:val="single" w:sz="4" w:space="0" w:color="auto"/>
            </w:tcBorders>
            <w:vAlign w:val="center"/>
          </w:tcPr>
          <w:p w14:paraId="3FA4E1A3" w14:textId="77777777" w:rsidR="009C0203" w:rsidRDefault="00BC1BB0">
            <w:pPr>
              <w:spacing w:line="360" w:lineRule="exact"/>
              <w:jc w:val="center"/>
              <w:rPr>
                <w:color w:val="000000" w:themeColor="text1"/>
                <w:szCs w:val="21"/>
              </w:rPr>
            </w:pPr>
            <w:r>
              <w:rPr>
                <w:rFonts w:eastAsia="仿宋"/>
                <w:color w:val="000000" w:themeColor="text1"/>
                <w:sz w:val="24"/>
              </w:rPr>
              <w:t>专业英语</w:t>
            </w:r>
          </w:p>
        </w:tc>
        <w:tc>
          <w:tcPr>
            <w:tcW w:w="631" w:type="dxa"/>
            <w:tcBorders>
              <w:top w:val="single" w:sz="4" w:space="0" w:color="auto"/>
              <w:left w:val="single" w:sz="4" w:space="0" w:color="auto"/>
              <w:right w:val="single" w:sz="4" w:space="0" w:color="auto"/>
            </w:tcBorders>
            <w:vAlign w:val="center"/>
          </w:tcPr>
          <w:p w14:paraId="3370F54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top w:val="single" w:sz="4" w:space="0" w:color="auto"/>
              <w:left w:val="single" w:sz="4" w:space="0" w:color="auto"/>
              <w:right w:val="single" w:sz="4" w:space="0" w:color="auto"/>
            </w:tcBorders>
            <w:vAlign w:val="center"/>
          </w:tcPr>
          <w:p w14:paraId="0F7F183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32</w:t>
            </w:r>
          </w:p>
        </w:tc>
        <w:tc>
          <w:tcPr>
            <w:tcW w:w="631" w:type="dxa"/>
            <w:tcBorders>
              <w:top w:val="single" w:sz="4" w:space="0" w:color="auto"/>
              <w:left w:val="single" w:sz="4" w:space="0" w:color="auto"/>
              <w:right w:val="single" w:sz="4" w:space="0" w:color="auto"/>
            </w:tcBorders>
            <w:vAlign w:val="center"/>
          </w:tcPr>
          <w:p w14:paraId="19D19568"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185D87EE"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考试</w:t>
            </w:r>
            <w:r>
              <w:rPr>
                <w:rFonts w:eastAsia="仿宋"/>
                <w:color w:val="000000" w:themeColor="text1"/>
                <w:sz w:val="24"/>
              </w:rPr>
              <w:t xml:space="preserve"> </w:t>
            </w:r>
          </w:p>
        </w:tc>
        <w:tc>
          <w:tcPr>
            <w:tcW w:w="1229" w:type="dxa"/>
            <w:tcBorders>
              <w:top w:val="single" w:sz="4" w:space="0" w:color="auto"/>
              <w:left w:val="single" w:sz="4" w:space="0" w:color="auto"/>
              <w:right w:val="single" w:sz="4" w:space="0" w:color="auto"/>
            </w:tcBorders>
            <w:vAlign w:val="center"/>
          </w:tcPr>
          <w:p w14:paraId="5734846F" w14:textId="77777777" w:rsidR="009C0203" w:rsidRDefault="00BC1BB0">
            <w:pPr>
              <w:jc w:val="center"/>
              <w:rPr>
                <w:color w:val="000000" w:themeColor="text1"/>
                <w:szCs w:val="22"/>
              </w:rPr>
            </w:pPr>
            <w:r>
              <w:rPr>
                <w:rFonts w:eastAsia="仿宋" w:cs="仿宋" w:hint="eastAsia"/>
                <w:color w:val="000000" w:themeColor="text1"/>
                <w:sz w:val="24"/>
                <w:szCs w:val="22"/>
              </w:rPr>
              <w:t>分析化学</w:t>
            </w:r>
          </w:p>
        </w:tc>
        <w:tc>
          <w:tcPr>
            <w:tcW w:w="986" w:type="dxa"/>
            <w:tcBorders>
              <w:top w:val="single" w:sz="4" w:space="0" w:color="auto"/>
              <w:left w:val="single" w:sz="4" w:space="0" w:color="auto"/>
              <w:right w:val="single" w:sz="4" w:space="0" w:color="auto"/>
            </w:tcBorders>
            <w:vAlign w:val="center"/>
          </w:tcPr>
          <w:p w14:paraId="14C98166" w14:textId="77777777" w:rsidR="009C0203" w:rsidRDefault="009C0203">
            <w:pPr>
              <w:snapToGrid w:val="0"/>
              <w:spacing w:line="300" w:lineRule="exact"/>
              <w:jc w:val="center"/>
              <w:rPr>
                <w:rFonts w:eastAsia="仿宋"/>
                <w:color w:val="000000" w:themeColor="text1"/>
                <w:sz w:val="24"/>
              </w:rPr>
            </w:pPr>
          </w:p>
        </w:tc>
      </w:tr>
      <w:tr w:rsidR="009C0203" w14:paraId="002FC0C7" w14:textId="77777777">
        <w:trPr>
          <w:cantSplit/>
          <w:trHeight w:val="567"/>
          <w:jc w:val="center"/>
        </w:trPr>
        <w:tc>
          <w:tcPr>
            <w:tcW w:w="824" w:type="dxa"/>
            <w:vMerge/>
            <w:tcBorders>
              <w:left w:val="single" w:sz="4" w:space="0" w:color="auto"/>
              <w:right w:val="single" w:sz="4" w:space="0" w:color="auto"/>
            </w:tcBorders>
            <w:vAlign w:val="center"/>
          </w:tcPr>
          <w:p w14:paraId="7465C2B3"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EEB4B0E" w14:textId="77777777" w:rsidR="009C0203" w:rsidRDefault="00BC1BB0">
            <w:pPr>
              <w:jc w:val="center"/>
              <w:rPr>
                <w:color w:val="000000" w:themeColor="text1"/>
                <w:szCs w:val="22"/>
              </w:rPr>
            </w:pPr>
            <w:r>
              <w:rPr>
                <w:rFonts w:eastAsia="仿宋" w:hint="eastAsia"/>
                <w:color w:val="000000" w:themeColor="text1"/>
                <w:sz w:val="24"/>
              </w:rPr>
              <w:t>22250105</w:t>
            </w:r>
          </w:p>
        </w:tc>
        <w:tc>
          <w:tcPr>
            <w:tcW w:w="2770" w:type="dxa"/>
            <w:tcBorders>
              <w:top w:val="single" w:sz="4" w:space="0" w:color="auto"/>
              <w:left w:val="single" w:sz="4" w:space="0" w:color="auto"/>
              <w:right w:val="single" w:sz="4" w:space="0" w:color="auto"/>
            </w:tcBorders>
            <w:vAlign w:val="center"/>
          </w:tcPr>
          <w:p w14:paraId="23AB4602"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现代药理学</w:t>
            </w:r>
          </w:p>
        </w:tc>
        <w:tc>
          <w:tcPr>
            <w:tcW w:w="631" w:type="dxa"/>
            <w:tcBorders>
              <w:top w:val="single" w:sz="4" w:space="0" w:color="auto"/>
              <w:left w:val="single" w:sz="4" w:space="0" w:color="auto"/>
              <w:right w:val="single" w:sz="4" w:space="0" w:color="auto"/>
            </w:tcBorders>
            <w:vAlign w:val="center"/>
          </w:tcPr>
          <w:p w14:paraId="7CA9802F" w14:textId="77777777" w:rsidR="009C0203" w:rsidRDefault="00BC1BB0">
            <w:pPr>
              <w:widowControl/>
              <w:spacing w:line="360" w:lineRule="exact"/>
              <w:jc w:val="center"/>
              <w:rPr>
                <w:color w:val="000000" w:themeColor="text1"/>
                <w:szCs w:val="21"/>
              </w:rPr>
            </w:pPr>
            <w:r>
              <w:rPr>
                <w:color w:val="000000" w:themeColor="text1"/>
                <w:szCs w:val="21"/>
              </w:rPr>
              <w:t>3</w:t>
            </w:r>
          </w:p>
        </w:tc>
        <w:tc>
          <w:tcPr>
            <w:tcW w:w="631" w:type="dxa"/>
            <w:tcBorders>
              <w:top w:val="single" w:sz="4" w:space="0" w:color="auto"/>
              <w:left w:val="single" w:sz="4" w:space="0" w:color="auto"/>
              <w:right w:val="single" w:sz="4" w:space="0" w:color="auto"/>
            </w:tcBorders>
            <w:vAlign w:val="center"/>
          </w:tcPr>
          <w:p w14:paraId="0DA77387" w14:textId="77777777" w:rsidR="009C0203" w:rsidRDefault="00BC1BB0">
            <w:pPr>
              <w:widowControl/>
              <w:spacing w:line="360" w:lineRule="exact"/>
              <w:jc w:val="center"/>
              <w:rPr>
                <w:color w:val="000000" w:themeColor="text1"/>
                <w:szCs w:val="21"/>
              </w:rPr>
            </w:pPr>
            <w:r>
              <w:rPr>
                <w:color w:val="000000" w:themeColor="text1"/>
                <w:szCs w:val="21"/>
              </w:rPr>
              <w:t>48</w:t>
            </w:r>
          </w:p>
        </w:tc>
        <w:tc>
          <w:tcPr>
            <w:tcW w:w="631" w:type="dxa"/>
            <w:tcBorders>
              <w:top w:val="single" w:sz="4" w:space="0" w:color="auto"/>
              <w:left w:val="single" w:sz="4" w:space="0" w:color="auto"/>
              <w:right w:val="single" w:sz="4" w:space="0" w:color="auto"/>
            </w:tcBorders>
            <w:vAlign w:val="center"/>
          </w:tcPr>
          <w:p w14:paraId="6C07BD9C" w14:textId="77777777" w:rsidR="009C0203" w:rsidRDefault="00BC1BB0">
            <w:pPr>
              <w:spacing w:line="360" w:lineRule="exact"/>
              <w:jc w:val="center"/>
              <w:rPr>
                <w:color w:val="000000" w:themeColor="text1"/>
                <w:szCs w:val="21"/>
              </w:rPr>
            </w:pPr>
            <w:r>
              <w:rPr>
                <w:color w:val="000000" w:themeColor="text1"/>
                <w:szCs w:val="21"/>
              </w:rPr>
              <w:t>1</w:t>
            </w:r>
          </w:p>
        </w:tc>
        <w:tc>
          <w:tcPr>
            <w:tcW w:w="724" w:type="dxa"/>
            <w:tcBorders>
              <w:top w:val="single" w:sz="4" w:space="0" w:color="auto"/>
              <w:left w:val="single" w:sz="4" w:space="0" w:color="auto"/>
              <w:right w:val="single" w:sz="4" w:space="0" w:color="auto"/>
            </w:tcBorders>
            <w:vAlign w:val="center"/>
          </w:tcPr>
          <w:p w14:paraId="0001F306" w14:textId="77777777" w:rsidR="009C0203" w:rsidRDefault="00BC1BB0">
            <w:pPr>
              <w:jc w:val="center"/>
              <w:rPr>
                <w:color w:val="000000" w:themeColor="text1"/>
                <w:szCs w:val="22"/>
              </w:rPr>
            </w:pPr>
            <w:r>
              <w:rPr>
                <w:rFonts w:eastAsia="仿宋"/>
                <w:color w:val="000000" w:themeColor="text1"/>
                <w:sz w:val="24"/>
              </w:rPr>
              <w:t>考试</w:t>
            </w:r>
          </w:p>
        </w:tc>
        <w:tc>
          <w:tcPr>
            <w:tcW w:w="1229" w:type="dxa"/>
            <w:tcBorders>
              <w:top w:val="single" w:sz="4" w:space="0" w:color="auto"/>
              <w:left w:val="single" w:sz="4" w:space="0" w:color="auto"/>
              <w:right w:val="single" w:sz="4" w:space="0" w:color="auto"/>
            </w:tcBorders>
            <w:vAlign w:val="center"/>
          </w:tcPr>
          <w:p w14:paraId="65D4EFA4"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分析化学</w:t>
            </w:r>
          </w:p>
        </w:tc>
        <w:tc>
          <w:tcPr>
            <w:tcW w:w="986" w:type="dxa"/>
            <w:tcBorders>
              <w:top w:val="single" w:sz="4" w:space="0" w:color="auto"/>
              <w:left w:val="single" w:sz="4" w:space="0" w:color="auto"/>
              <w:right w:val="single" w:sz="4" w:space="0" w:color="auto"/>
            </w:tcBorders>
            <w:vAlign w:val="center"/>
          </w:tcPr>
          <w:p w14:paraId="34FA44D7" w14:textId="77777777" w:rsidR="009C0203" w:rsidRDefault="009C0203">
            <w:pPr>
              <w:snapToGrid w:val="0"/>
              <w:spacing w:line="300" w:lineRule="exact"/>
              <w:jc w:val="center"/>
              <w:rPr>
                <w:rFonts w:eastAsia="仿宋"/>
                <w:color w:val="000000" w:themeColor="text1"/>
                <w:sz w:val="24"/>
              </w:rPr>
            </w:pPr>
          </w:p>
        </w:tc>
      </w:tr>
      <w:tr w:rsidR="009C0203" w14:paraId="04CFA511" w14:textId="77777777">
        <w:trPr>
          <w:cantSplit/>
          <w:trHeight w:val="567"/>
          <w:jc w:val="center"/>
        </w:trPr>
        <w:tc>
          <w:tcPr>
            <w:tcW w:w="824" w:type="dxa"/>
            <w:vMerge/>
            <w:tcBorders>
              <w:left w:val="single" w:sz="4" w:space="0" w:color="auto"/>
              <w:right w:val="single" w:sz="4" w:space="0" w:color="auto"/>
            </w:tcBorders>
            <w:vAlign w:val="center"/>
          </w:tcPr>
          <w:p w14:paraId="43034F82"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10E176D" w14:textId="77777777" w:rsidR="009C0203" w:rsidRDefault="00BC1BB0">
            <w:pPr>
              <w:jc w:val="center"/>
              <w:rPr>
                <w:color w:val="000000" w:themeColor="text1"/>
                <w:szCs w:val="22"/>
              </w:rPr>
            </w:pPr>
            <w:r>
              <w:rPr>
                <w:rFonts w:eastAsia="仿宋" w:hint="eastAsia"/>
                <w:color w:val="000000" w:themeColor="text1"/>
                <w:sz w:val="24"/>
              </w:rPr>
              <w:t>22250106</w:t>
            </w:r>
          </w:p>
        </w:tc>
        <w:tc>
          <w:tcPr>
            <w:tcW w:w="2770" w:type="dxa"/>
            <w:tcBorders>
              <w:top w:val="single" w:sz="4" w:space="0" w:color="auto"/>
              <w:left w:val="single" w:sz="4" w:space="0" w:color="auto"/>
              <w:right w:val="single" w:sz="4" w:space="0" w:color="auto"/>
            </w:tcBorders>
            <w:vAlign w:val="center"/>
          </w:tcPr>
          <w:p w14:paraId="44A599B9"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现代药物分析</w:t>
            </w:r>
          </w:p>
        </w:tc>
        <w:tc>
          <w:tcPr>
            <w:tcW w:w="631" w:type="dxa"/>
            <w:tcBorders>
              <w:top w:val="single" w:sz="4" w:space="0" w:color="auto"/>
              <w:left w:val="single" w:sz="4" w:space="0" w:color="auto"/>
              <w:right w:val="single" w:sz="4" w:space="0" w:color="auto"/>
            </w:tcBorders>
            <w:vAlign w:val="center"/>
          </w:tcPr>
          <w:p w14:paraId="2007220E" w14:textId="77777777" w:rsidR="009C0203" w:rsidRDefault="00BC1BB0">
            <w:pPr>
              <w:widowControl/>
              <w:spacing w:line="360" w:lineRule="exact"/>
              <w:jc w:val="center"/>
              <w:rPr>
                <w:color w:val="000000" w:themeColor="text1"/>
                <w:szCs w:val="21"/>
              </w:rPr>
            </w:pPr>
            <w:r>
              <w:rPr>
                <w:color w:val="000000" w:themeColor="text1"/>
                <w:szCs w:val="21"/>
              </w:rPr>
              <w:t>3</w:t>
            </w:r>
          </w:p>
        </w:tc>
        <w:tc>
          <w:tcPr>
            <w:tcW w:w="631" w:type="dxa"/>
            <w:tcBorders>
              <w:top w:val="single" w:sz="4" w:space="0" w:color="auto"/>
              <w:left w:val="single" w:sz="4" w:space="0" w:color="auto"/>
              <w:right w:val="single" w:sz="4" w:space="0" w:color="auto"/>
            </w:tcBorders>
            <w:vAlign w:val="center"/>
          </w:tcPr>
          <w:p w14:paraId="4CB23060" w14:textId="77777777" w:rsidR="009C0203" w:rsidRDefault="00BC1BB0">
            <w:pPr>
              <w:widowControl/>
              <w:spacing w:line="360" w:lineRule="exact"/>
              <w:jc w:val="center"/>
              <w:rPr>
                <w:color w:val="000000" w:themeColor="text1"/>
                <w:szCs w:val="21"/>
              </w:rPr>
            </w:pPr>
            <w:r>
              <w:rPr>
                <w:color w:val="000000" w:themeColor="text1"/>
                <w:szCs w:val="21"/>
              </w:rPr>
              <w:t>48</w:t>
            </w:r>
          </w:p>
        </w:tc>
        <w:tc>
          <w:tcPr>
            <w:tcW w:w="631" w:type="dxa"/>
            <w:tcBorders>
              <w:top w:val="single" w:sz="4" w:space="0" w:color="auto"/>
              <w:left w:val="single" w:sz="4" w:space="0" w:color="auto"/>
              <w:right w:val="single" w:sz="4" w:space="0" w:color="auto"/>
            </w:tcBorders>
            <w:vAlign w:val="center"/>
          </w:tcPr>
          <w:p w14:paraId="6AF6C30A" w14:textId="77777777" w:rsidR="009C0203" w:rsidRDefault="00BC1BB0">
            <w:pPr>
              <w:spacing w:line="360" w:lineRule="exact"/>
              <w:jc w:val="center"/>
              <w:rPr>
                <w:color w:val="000000" w:themeColor="text1"/>
                <w:szCs w:val="21"/>
              </w:rPr>
            </w:pPr>
            <w:r>
              <w:rPr>
                <w:color w:val="000000" w:themeColor="text1"/>
                <w:szCs w:val="21"/>
              </w:rPr>
              <w:t>1</w:t>
            </w:r>
          </w:p>
        </w:tc>
        <w:tc>
          <w:tcPr>
            <w:tcW w:w="724" w:type="dxa"/>
            <w:tcBorders>
              <w:top w:val="single" w:sz="4" w:space="0" w:color="auto"/>
              <w:left w:val="single" w:sz="4" w:space="0" w:color="auto"/>
              <w:right w:val="single" w:sz="4" w:space="0" w:color="auto"/>
            </w:tcBorders>
            <w:vAlign w:val="center"/>
          </w:tcPr>
          <w:p w14:paraId="17A5539E" w14:textId="77777777" w:rsidR="009C0203" w:rsidRDefault="00BC1BB0">
            <w:pPr>
              <w:jc w:val="center"/>
              <w:rPr>
                <w:color w:val="000000" w:themeColor="text1"/>
                <w:szCs w:val="22"/>
              </w:rPr>
            </w:pPr>
            <w:r>
              <w:rPr>
                <w:rFonts w:eastAsia="仿宋"/>
                <w:color w:val="000000" w:themeColor="text1"/>
                <w:sz w:val="24"/>
              </w:rPr>
              <w:t>考试</w:t>
            </w:r>
          </w:p>
        </w:tc>
        <w:tc>
          <w:tcPr>
            <w:tcW w:w="1229" w:type="dxa"/>
            <w:tcBorders>
              <w:left w:val="single" w:sz="4" w:space="0" w:color="auto"/>
              <w:right w:val="single" w:sz="4" w:space="0" w:color="auto"/>
            </w:tcBorders>
            <w:vAlign w:val="center"/>
          </w:tcPr>
          <w:p w14:paraId="3C8586FA"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分析化学</w:t>
            </w:r>
          </w:p>
        </w:tc>
        <w:tc>
          <w:tcPr>
            <w:tcW w:w="986" w:type="dxa"/>
            <w:tcBorders>
              <w:top w:val="single" w:sz="4" w:space="0" w:color="auto"/>
              <w:left w:val="single" w:sz="4" w:space="0" w:color="auto"/>
              <w:right w:val="single" w:sz="4" w:space="0" w:color="auto"/>
            </w:tcBorders>
            <w:vAlign w:val="center"/>
          </w:tcPr>
          <w:p w14:paraId="6997EF99" w14:textId="77777777" w:rsidR="009C0203" w:rsidRDefault="009C0203">
            <w:pPr>
              <w:snapToGrid w:val="0"/>
              <w:spacing w:line="300" w:lineRule="exact"/>
              <w:jc w:val="center"/>
              <w:rPr>
                <w:rFonts w:eastAsia="仿宋"/>
                <w:color w:val="000000" w:themeColor="text1"/>
                <w:sz w:val="24"/>
              </w:rPr>
            </w:pPr>
          </w:p>
        </w:tc>
      </w:tr>
      <w:tr w:rsidR="009C0203" w14:paraId="07FC63E1" w14:textId="77777777">
        <w:trPr>
          <w:cantSplit/>
          <w:trHeight w:val="567"/>
          <w:jc w:val="center"/>
        </w:trPr>
        <w:tc>
          <w:tcPr>
            <w:tcW w:w="824" w:type="dxa"/>
            <w:vMerge/>
            <w:tcBorders>
              <w:left w:val="single" w:sz="4" w:space="0" w:color="auto"/>
              <w:right w:val="single" w:sz="4" w:space="0" w:color="auto"/>
            </w:tcBorders>
            <w:vAlign w:val="center"/>
          </w:tcPr>
          <w:p w14:paraId="2CFC208B"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F794425" w14:textId="77777777" w:rsidR="009C0203" w:rsidRDefault="00BC1BB0">
            <w:pPr>
              <w:jc w:val="center"/>
              <w:rPr>
                <w:color w:val="000000" w:themeColor="text1"/>
                <w:szCs w:val="22"/>
              </w:rPr>
            </w:pPr>
            <w:r>
              <w:rPr>
                <w:rFonts w:eastAsia="仿宋" w:hint="eastAsia"/>
                <w:color w:val="000000" w:themeColor="text1"/>
                <w:sz w:val="24"/>
              </w:rPr>
              <w:t>22250107</w:t>
            </w:r>
          </w:p>
        </w:tc>
        <w:tc>
          <w:tcPr>
            <w:tcW w:w="2770" w:type="dxa"/>
            <w:tcBorders>
              <w:top w:val="single" w:sz="4" w:space="0" w:color="auto"/>
              <w:left w:val="single" w:sz="4" w:space="0" w:color="auto"/>
              <w:right w:val="single" w:sz="4" w:space="0" w:color="auto"/>
            </w:tcBorders>
            <w:vAlign w:val="center"/>
          </w:tcPr>
          <w:p w14:paraId="4A381C81"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物理药学</w:t>
            </w:r>
          </w:p>
        </w:tc>
        <w:tc>
          <w:tcPr>
            <w:tcW w:w="631" w:type="dxa"/>
            <w:tcBorders>
              <w:top w:val="single" w:sz="4" w:space="0" w:color="auto"/>
              <w:left w:val="single" w:sz="4" w:space="0" w:color="auto"/>
              <w:right w:val="single" w:sz="4" w:space="0" w:color="auto"/>
            </w:tcBorders>
            <w:vAlign w:val="center"/>
          </w:tcPr>
          <w:p w14:paraId="65AA4B44" w14:textId="77777777" w:rsidR="009C0203" w:rsidRDefault="00BC1BB0">
            <w:pPr>
              <w:widowControl/>
              <w:spacing w:line="360" w:lineRule="exact"/>
              <w:jc w:val="center"/>
              <w:rPr>
                <w:color w:val="000000" w:themeColor="text1"/>
                <w:szCs w:val="21"/>
              </w:rPr>
            </w:pPr>
            <w:r>
              <w:rPr>
                <w:color w:val="000000" w:themeColor="text1"/>
                <w:szCs w:val="21"/>
              </w:rPr>
              <w:t>3</w:t>
            </w:r>
          </w:p>
        </w:tc>
        <w:tc>
          <w:tcPr>
            <w:tcW w:w="631" w:type="dxa"/>
            <w:tcBorders>
              <w:top w:val="single" w:sz="4" w:space="0" w:color="auto"/>
              <w:left w:val="single" w:sz="4" w:space="0" w:color="auto"/>
              <w:right w:val="single" w:sz="4" w:space="0" w:color="auto"/>
            </w:tcBorders>
            <w:vAlign w:val="center"/>
          </w:tcPr>
          <w:p w14:paraId="511657B4" w14:textId="77777777" w:rsidR="009C0203" w:rsidRDefault="00BC1BB0">
            <w:pPr>
              <w:widowControl/>
              <w:spacing w:line="360" w:lineRule="exact"/>
              <w:jc w:val="center"/>
              <w:rPr>
                <w:color w:val="000000" w:themeColor="text1"/>
                <w:szCs w:val="21"/>
              </w:rPr>
            </w:pPr>
            <w:r>
              <w:rPr>
                <w:color w:val="000000" w:themeColor="text1"/>
                <w:szCs w:val="21"/>
              </w:rPr>
              <w:t>48</w:t>
            </w:r>
          </w:p>
        </w:tc>
        <w:tc>
          <w:tcPr>
            <w:tcW w:w="631" w:type="dxa"/>
            <w:tcBorders>
              <w:top w:val="single" w:sz="4" w:space="0" w:color="auto"/>
              <w:left w:val="single" w:sz="4" w:space="0" w:color="auto"/>
              <w:right w:val="single" w:sz="4" w:space="0" w:color="auto"/>
            </w:tcBorders>
            <w:vAlign w:val="center"/>
          </w:tcPr>
          <w:p w14:paraId="612F72B9" w14:textId="77777777" w:rsidR="009C0203" w:rsidRDefault="00BC1BB0">
            <w:pPr>
              <w:spacing w:line="360" w:lineRule="exact"/>
              <w:jc w:val="center"/>
              <w:rPr>
                <w:color w:val="000000" w:themeColor="text1"/>
                <w:szCs w:val="21"/>
              </w:rPr>
            </w:pPr>
            <w:r>
              <w:rPr>
                <w:color w:val="000000" w:themeColor="text1"/>
                <w:szCs w:val="21"/>
              </w:rPr>
              <w:t>1</w:t>
            </w:r>
          </w:p>
        </w:tc>
        <w:tc>
          <w:tcPr>
            <w:tcW w:w="724" w:type="dxa"/>
            <w:tcBorders>
              <w:top w:val="single" w:sz="4" w:space="0" w:color="auto"/>
              <w:left w:val="single" w:sz="4" w:space="0" w:color="auto"/>
              <w:right w:val="single" w:sz="4" w:space="0" w:color="auto"/>
            </w:tcBorders>
            <w:vAlign w:val="center"/>
          </w:tcPr>
          <w:p w14:paraId="74511758" w14:textId="77777777" w:rsidR="009C0203" w:rsidRDefault="00BC1BB0">
            <w:pPr>
              <w:jc w:val="center"/>
              <w:rPr>
                <w:color w:val="000000" w:themeColor="text1"/>
                <w:szCs w:val="22"/>
              </w:rPr>
            </w:pPr>
            <w:r>
              <w:rPr>
                <w:rFonts w:eastAsia="仿宋"/>
                <w:color w:val="000000" w:themeColor="text1"/>
                <w:sz w:val="24"/>
              </w:rPr>
              <w:t>考试</w:t>
            </w:r>
          </w:p>
        </w:tc>
        <w:tc>
          <w:tcPr>
            <w:tcW w:w="1229" w:type="dxa"/>
            <w:tcBorders>
              <w:left w:val="single" w:sz="4" w:space="0" w:color="auto"/>
              <w:right w:val="single" w:sz="4" w:space="0" w:color="auto"/>
            </w:tcBorders>
            <w:vAlign w:val="center"/>
          </w:tcPr>
          <w:p w14:paraId="65F979A3"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分析化学</w:t>
            </w:r>
          </w:p>
        </w:tc>
        <w:tc>
          <w:tcPr>
            <w:tcW w:w="986" w:type="dxa"/>
            <w:tcBorders>
              <w:top w:val="single" w:sz="4" w:space="0" w:color="auto"/>
              <w:left w:val="single" w:sz="4" w:space="0" w:color="auto"/>
              <w:right w:val="single" w:sz="4" w:space="0" w:color="auto"/>
            </w:tcBorders>
            <w:vAlign w:val="center"/>
          </w:tcPr>
          <w:p w14:paraId="2EBC46FF" w14:textId="77777777" w:rsidR="009C0203" w:rsidRDefault="009C0203">
            <w:pPr>
              <w:snapToGrid w:val="0"/>
              <w:spacing w:line="300" w:lineRule="exact"/>
              <w:jc w:val="center"/>
              <w:rPr>
                <w:rFonts w:eastAsia="仿宋"/>
                <w:color w:val="000000" w:themeColor="text1"/>
                <w:sz w:val="24"/>
              </w:rPr>
            </w:pPr>
          </w:p>
        </w:tc>
      </w:tr>
      <w:tr w:rsidR="009C0203" w14:paraId="12C1D0F4" w14:textId="77777777">
        <w:trPr>
          <w:cantSplit/>
          <w:trHeight w:val="567"/>
          <w:jc w:val="center"/>
        </w:trPr>
        <w:tc>
          <w:tcPr>
            <w:tcW w:w="824" w:type="dxa"/>
            <w:vMerge w:val="restart"/>
            <w:tcBorders>
              <w:left w:val="single" w:sz="4" w:space="0" w:color="auto"/>
              <w:right w:val="single" w:sz="4" w:space="0" w:color="auto"/>
            </w:tcBorders>
            <w:vAlign w:val="center"/>
          </w:tcPr>
          <w:p w14:paraId="78906DE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公共</w:t>
            </w:r>
          </w:p>
          <w:p w14:paraId="57D5157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≥4</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24A5CC27" w14:textId="77777777" w:rsidR="009C0203" w:rsidRDefault="00BC1BB0">
            <w:pPr>
              <w:jc w:val="center"/>
              <w:rPr>
                <w:rFonts w:eastAsia="仿宋"/>
                <w:color w:val="000000" w:themeColor="text1"/>
                <w:sz w:val="24"/>
              </w:rPr>
            </w:pPr>
            <w:r>
              <w:rPr>
                <w:rFonts w:eastAsia="仿宋" w:hint="eastAsia"/>
                <w:color w:val="000000" w:themeColor="text1"/>
                <w:sz w:val="24"/>
              </w:rPr>
              <w:t>22000011</w:t>
            </w:r>
          </w:p>
        </w:tc>
        <w:tc>
          <w:tcPr>
            <w:tcW w:w="2770" w:type="dxa"/>
            <w:tcBorders>
              <w:top w:val="single" w:sz="4" w:space="0" w:color="auto"/>
              <w:left w:val="single" w:sz="4" w:space="0" w:color="auto"/>
              <w:right w:val="single" w:sz="4" w:space="0" w:color="auto"/>
            </w:tcBorders>
            <w:vAlign w:val="center"/>
          </w:tcPr>
          <w:p w14:paraId="0795BE0D"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生活中的美学</w:t>
            </w:r>
          </w:p>
        </w:tc>
        <w:tc>
          <w:tcPr>
            <w:tcW w:w="631" w:type="dxa"/>
            <w:tcBorders>
              <w:left w:val="single" w:sz="4" w:space="0" w:color="auto"/>
              <w:right w:val="single" w:sz="4" w:space="0" w:color="auto"/>
            </w:tcBorders>
            <w:vAlign w:val="center"/>
          </w:tcPr>
          <w:p w14:paraId="16A8AFF3"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631" w:type="dxa"/>
            <w:tcBorders>
              <w:left w:val="single" w:sz="4" w:space="0" w:color="auto"/>
              <w:right w:val="single" w:sz="4" w:space="0" w:color="auto"/>
            </w:tcBorders>
            <w:vAlign w:val="center"/>
          </w:tcPr>
          <w:p w14:paraId="6072ABBB"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32</w:t>
            </w:r>
          </w:p>
        </w:tc>
        <w:tc>
          <w:tcPr>
            <w:tcW w:w="631" w:type="dxa"/>
            <w:tcBorders>
              <w:left w:val="single" w:sz="4" w:space="0" w:color="auto"/>
              <w:right w:val="single" w:sz="4" w:space="0" w:color="auto"/>
            </w:tcBorders>
            <w:vAlign w:val="center"/>
          </w:tcPr>
          <w:p w14:paraId="2A33167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04F11ABD"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考查</w:t>
            </w:r>
          </w:p>
        </w:tc>
        <w:tc>
          <w:tcPr>
            <w:tcW w:w="1229" w:type="dxa"/>
            <w:tcBorders>
              <w:left w:val="single" w:sz="4" w:space="0" w:color="auto"/>
              <w:right w:val="single" w:sz="4" w:space="0" w:color="auto"/>
            </w:tcBorders>
            <w:vAlign w:val="center"/>
          </w:tcPr>
          <w:p w14:paraId="309B79C9" w14:textId="77777777" w:rsidR="009C0203" w:rsidRDefault="00BC1BB0">
            <w:pPr>
              <w:jc w:val="center"/>
              <w:rPr>
                <w:color w:val="000000" w:themeColor="text1"/>
                <w:szCs w:val="22"/>
              </w:rPr>
            </w:pPr>
            <w:r>
              <w:rPr>
                <w:rFonts w:eastAsia="仿宋" w:hint="eastAsia"/>
                <w:color w:val="000000" w:themeColor="text1"/>
                <w:sz w:val="24"/>
              </w:rPr>
              <w:t>分析化学</w:t>
            </w:r>
          </w:p>
        </w:tc>
        <w:tc>
          <w:tcPr>
            <w:tcW w:w="986" w:type="dxa"/>
            <w:vMerge w:val="restart"/>
            <w:tcBorders>
              <w:left w:val="single" w:sz="4" w:space="0" w:color="auto"/>
              <w:right w:val="single" w:sz="4" w:space="0" w:color="auto"/>
            </w:tcBorders>
            <w:vAlign w:val="center"/>
          </w:tcPr>
          <w:p w14:paraId="579BE58A"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线下课程选修一门</w:t>
            </w:r>
          </w:p>
        </w:tc>
      </w:tr>
      <w:tr w:rsidR="009C0203" w14:paraId="47001622" w14:textId="77777777">
        <w:trPr>
          <w:cantSplit/>
          <w:trHeight w:val="567"/>
          <w:jc w:val="center"/>
        </w:trPr>
        <w:tc>
          <w:tcPr>
            <w:tcW w:w="824" w:type="dxa"/>
            <w:vMerge/>
            <w:tcBorders>
              <w:left w:val="single" w:sz="4" w:space="0" w:color="auto"/>
              <w:right w:val="single" w:sz="4" w:space="0" w:color="auto"/>
            </w:tcBorders>
            <w:vAlign w:val="center"/>
          </w:tcPr>
          <w:p w14:paraId="3079D0BF"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C49FA64" w14:textId="77777777" w:rsidR="009C0203" w:rsidRDefault="00BC1BB0">
            <w:pPr>
              <w:jc w:val="center"/>
              <w:rPr>
                <w:rFonts w:eastAsia="仿宋"/>
                <w:color w:val="000000" w:themeColor="text1"/>
                <w:sz w:val="24"/>
              </w:rPr>
            </w:pPr>
            <w:r>
              <w:rPr>
                <w:rFonts w:eastAsia="仿宋" w:hint="eastAsia"/>
                <w:color w:val="000000" w:themeColor="text1"/>
                <w:sz w:val="24"/>
              </w:rPr>
              <w:t>22000012</w:t>
            </w:r>
          </w:p>
        </w:tc>
        <w:tc>
          <w:tcPr>
            <w:tcW w:w="2770" w:type="dxa"/>
            <w:tcBorders>
              <w:top w:val="single" w:sz="4" w:space="0" w:color="auto"/>
              <w:left w:val="single" w:sz="4" w:space="0" w:color="auto"/>
              <w:right w:val="single" w:sz="4" w:space="0" w:color="auto"/>
            </w:tcBorders>
            <w:vAlign w:val="center"/>
          </w:tcPr>
          <w:p w14:paraId="4D17A159"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聊城城市历史与文化</w:t>
            </w:r>
          </w:p>
        </w:tc>
        <w:tc>
          <w:tcPr>
            <w:tcW w:w="631" w:type="dxa"/>
            <w:tcBorders>
              <w:left w:val="single" w:sz="4" w:space="0" w:color="auto"/>
              <w:right w:val="single" w:sz="4" w:space="0" w:color="auto"/>
            </w:tcBorders>
            <w:vAlign w:val="center"/>
          </w:tcPr>
          <w:p w14:paraId="1E95B710"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631" w:type="dxa"/>
            <w:tcBorders>
              <w:left w:val="single" w:sz="4" w:space="0" w:color="auto"/>
              <w:right w:val="single" w:sz="4" w:space="0" w:color="auto"/>
            </w:tcBorders>
            <w:vAlign w:val="center"/>
          </w:tcPr>
          <w:p w14:paraId="709CB195"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32</w:t>
            </w:r>
          </w:p>
        </w:tc>
        <w:tc>
          <w:tcPr>
            <w:tcW w:w="631" w:type="dxa"/>
            <w:tcBorders>
              <w:left w:val="single" w:sz="4" w:space="0" w:color="auto"/>
              <w:right w:val="single" w:sz="4" w:space="0" w:color="auto"/>
            </w:tcBorders>
            <w:vAlign w:val="center"/>
          </w:tcPr>
          <w:p w14:paraId="465599F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5D01584C"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考查</w:t>
            </w:r>
          </w:p>
        </w:tc>
        <w:tc>
          <w:tcPr>
            <w:tcW w:w="1229" w:type="dxa"/>
            <w:tcBorders>
              <w:left w:val="single" w:sz="4" w:space="0" w:color="auto"/>
              <w:right w:val="single" w:sz="4" w:space="0" w:color="auto"/>
            </w:tcBorders>
            <w:vAlign w:val="center"/>
          </w:tcPr>
          <w:p w14:paraId="17A55033" w14:textId="77777777" w:rsidR="009C0203" w:rsidRDefault="00BC1BB0">
            <w:pPr>
              <w:jc w:val="center"/>
              <w:rPr>
                <w:color w:val="000000" w:themeColor="text1"/>
                <w:szCs w:val="22"/>
              </w:rPr>
            </w:pPr>
            <w:r>
              <w:rPr>
                <w:rFonts w:eastAsia="仿宋" w:hint="eastAsia"/>
                <w:color w:val="000000" w:themeColor="text1"/>
                <w:sz w:val="24"/>
              </w:rPr>
              <w:t>分析化学</w:t>
            </w:r>
          </w:p>
        </w:tc>
        <w:tc>
          <w:tcPr>
            <w:tcW w:w="986" w:type="dxa"/>
            <w:vMerge/>
            <w:tcBorders>
              <w:left w:val="single" w:sz="4" w:space="0" w:color="auto"/>
              <w:right w:val="single" w:sz="4" w:space="0" w:color="auto"/>
            </w:tcBorders>
            <w:vAlign w:val="center"/>
          </w:tcPr>
          <w:p w14:paraId="3C028048" w14:textId="77777777" w:rsidR="009C0203" w:rsidRDefault="009C0203">
            <w:pPr>
              <w:snapToGrid w:val="0"/>
              <w:spacing w:line="300" w:lineRule="exact"/>
              <w:jc w:val="center"/>
              <w:rPr>
                <w:rFonts w:eastAsia="仿宋"/>
                <w:color w:val="000000" w:themeColor="text1"/>
                <w:sz w:val="24"/>
              </w:rPr>
            </w:pPr>
          </w:p>
        </w:tc>
      </w:tr>
      <w:tr w:rsidR="009C0203" w14:paraId="7229C95D" w14:textId="77777777">
        <w:trPr>
          <w:cantSplit/>
          <w:trHeight w:val="567"/>
          <w:jc w:val="center"/>
        </w:trPr>
        <w:tc>
          <w:tcPr>
            <w:tcW w:w="824" w:type="dxa"/>
            <w:vMerge/>
            <w:tcBorders>
              <w:left w:val="single" w:sz="4" w:space="0" w:color="auto"/>
              <w:right w:val="single" w:sz="4" w:space="0" w:color="auto"/>
            </w:tcBorders>
            <w:vAlign w:val="center"/>
          </w:tcPr>
          <w:p w14:paraId="695DF73B"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4E28D51" w14:textId="77777777" w:rsidR="009C0203" w:rsidRDefault="00BC1BB0">
            <w:pPr>
              <w:jc w:val="center"/>
              <w:rPr>
                <w:rFonts w:eastAsia="仿宋"/>
                <w:color w:val="000000" w:themeColor="text1"/>
                <w:sz w:val="24"/>
              </w:rPr>
            </w:pPr>
            <w:r>
              <w:rPr>
                <w:rFonts w:eastAsia="仿宋" w:hint="eastAsia"/>
                <w:color w:val="000000" w:themeColor="text1"/>
                <w:sz w:val="24"/>
              </w:rPr>
              <w:t>22000013</w:t>
            </w:r>
          </w:p>
        </w:tc>
        <w:tc>
          <w:tcPr>
            <w:tcW w:w="2770" w:type="dxa"/>
            <w:tcBorders>
              <w:top w:val="single" w:sz="4" w:space="0" w:color="auto"/>
              <w:left w:val="single" w:sz="4" w:space="0" w:color="auto"/>
              <w:right w:val="single" w:sz="4" w:space="0" w:color="auto"/>
            </w:tcBorders>
            <w:vAlign w:val="center"/>
          </w:tcPr>
          <w:p w14:paraId="12543212"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研究生特色体育</w:t>
            </w:r>
          </w:p>
        </w:tc>
        <w:tc>
          <w:tcPr>
            <w:tcW w:w="631" w:type="dxa"/>
            <w:tcBorders>
              <w:left w:val="single" w:sz="4" w:space="0" w:color="auto"/>
              <w:right w:val="single" w:sz="4" w:space="0" w:color="auto"/>
            </w:tcBorders>
            <w:vAlign w:val="center"/>
          </w:tcPr>
          <w:p w14:paraId="4311A79E"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631" w:type="dxa"/>
            <w:tcBorders>
              <w:left w:val="single" w:sz="4" w:space="0" w:color="auto"/>
              <w:right w:val="single" w:sz="4" w:space="0" w:color="auto"/>
            </w:tcBorders>
            <w:vAlign w:val="center"/>
          </w:tcPr>
          <w:p w14:paraId="17583264"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32</w:t>
            </w:r>
          </w:p>
        </w:tc>
        <w:tc>
          <w:tcPr>
            <w:tcW w:w="631" w:type="dxa"/>
            <w:tcBorders>
              <w:left w:val="single" w:sz="4" w:space="0" w:color="auto"/>
              <w:right w:val="single" w:sz="4" w:space="0" w:color="auto"/>
            </w:tcBorders>
            <w:vAlign w:val="center"/>
          </w:tcPr>
          <w:p w14:paraId="2D91DF93" w14:textId="77777777" w:rsidR="009C0203" w:rsidRDefault="00BC1BB0">
            <w:pPr>
              <w:tabs>
                <w:tab w:val="left" w:pos="216"/>
              </w:tabs>
              <w:snapToGrid w:val="0"/>
              <w:ind w:rightChars="-6" w:right="-13"/>
              <w:jc w:val="left"/>
              <w:rPr>
                <w:rFonts w:eastAsia="仿宋"/>
                <w:color w:val="000000" w:themeColor="text1"/>
                <w:sz w:val="24"/>
              </w:rPr>
            </w:pPr>
            <w:r>
              <w:rPr>
                <w:rFonts w:eastAsia="仿宋" w:hint="eastAsia"/>
                <w:color w:val="000000" w:themeColor="text1"/>
                <w:sz w:val="24"/>
              </w:rPr>
              <w:tab/>
              <w:t>1</w:t>
            </w:r>
          </w:p>
        </w:tc>
        <w:tc>
          <w:tcPr>
            <w:tcW w:w="724" w:type="dxa"/>
            <w:tcBorders>
              <w:left w:val="single" w:sz="4" w:space="0" w:color="auto"/>
              <w:right w:val="single" w:sz="4" w:space="0" w:color="auto"/>
            </w:tcBorders>
            <w:vAlign w:val="center"/>
          </w:tcPr>
          <w:p w14:paraId="503ADB8D"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考查</w:t>
            </w:r>
          </w:p>
        </w:tc>
        <w:tc>
          <w:tcPr>
            <w:tcW w:w="1229" w:type="dxa"/>
            <w:tcBorders>
              <w:left w:val="single" w:sz="4" w:space="0" w:color="auto"/>
              <w:right w:val="single" w:sz="4" w:space="0" w:color="auto"/>
            </w:tcBorders>
            <w:vAlign w:val="center"/>
          </w:tcPr>
          <w:p w14:paraId="7D057F32" w14:textId="77777777" w:rsidR="009C0203" w:rsidRDefault="00BC1BB0">
            <w:pPr>
              <w:jc w:val="center"/>
              <w:rPr>
                <w:color w:val="000000" w:themeColor="text1"/>
                <w:szCs w:val="22"/>
              </w:rPr>
            </w:pPr>
            <w:r>
              <w:rPr>
                <w:rFonts w:eastAsia="仿宋" w:hint="eastAsia"/>
                <w:color w:val="000000" w:themeColor="text1"/>
                <w:sz w:val="24"/>
              </w:rPr>
              <w:t>分析化学</w:t>
            </w:r>
          </w:p>
        </w:tc>
        <w:tc>
          <w:tcPr>
            <w:tcW w:w="986" w:type="dxa"/>
            <w:vMerge/>
            <w:tcBorders>
              <w:left w:val="single" w:sz="4" w:space="0" w:color="auto"/>
              <w:right w:val="single" w:sz="4" w:space="0" w:color="auto"/>
            </w:tcBorders>
            <w:vAlign w:val="center"/>
          </w:tcPr>
          <w:p w14:paraId="56ED8C3C" w14:textId="77777777" w:rsidR="009C0203" w:rsidRDefault="009C0203">
            <w:pPr>
              <w:snapToGrid w:val="0"/>
              <w:spacing w:line="300" w:lineRule="exact"/>
              <w:jc w:val="center"/>
              <w:rPr>
                <w:rFonts w:eastAsia="仿宋"/>
                <w:color w:val="000000" w:themeColor="text1"/>
                <w:sz w:val="24"/>
              </w:rPr>
            </w:pPr>
          </w:p>
        </w:tc>
      </w:tr>
      <w:tr w:rsidR="009C0203" w14:paraId="5B348579" w14:textId="77777777">
        <w:trPr>
          <w:cantSplit/>
          <w:trHeight w:val="567"/>
          <w:jc w:val="center"/>
        </w:trPr>
        <w:tc>
          <w:tcPr>
            <w:tcW w:w="824" w:type="dxa"/>
            <w:vMerge/>
            <w:tcBorders>
              <w:left w:val="single" w:sz="4" w:space="0" w:color="auto"/>
              <w:right w:val="single" w:sz="4" w:space="0" w:color="auto"/>
            </w:tcBorders>
            <w:vAlign w:val="center"/>
          </w:tcPr>
          <w:p w14:paraId="481EE062"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392E325" w14:textId="77777777" w:rsidR="009C0203" w:rsidRDefault="00BC1BB0">
            <w:pPr>
              <w:jc w:val="center"/>
              <w:rPr>
                <w:rFonts w:eastAsia="仿宋"/>
                <w:color w:val="000000" w:themeColor="text1"/>
                <w:sz w:val="24"/>
              </w:rPr>
            </w:pPr>
            <w:r>
              <w:rPr>
                <w:rFonts w:eastAsia="仿宋" w:hint="eastAsia"/>
                <w:color w:val="000000" w:themeColor="text1"/>
                <w:sz w:val="24"/>
              </w:rPr>
              <w:t>22000014</w:t>
            </w:r>
          </w:p>
        </w:tc>
        <w:tc>
          <w:tcPr>
            <w:tcW w:w="2770" w:type="dxa"/>
            <w:tcBorders>
              <w:top w:val="single" w:sz="4" w:space="0" w:color="auto"/>
              <w:left w:val="single" w:sz="4" w:space="0" w:color="auto"/>
              <w:right w:val="single" w:sz="4" w:space="0" w:color="auto"/>
            </w:tcBorders>
            <w:vAlign w:val="center"/>
          </w:tcPr>
          <w:p w14:paraId="1520F097"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科技伦理专题研究</w:t>
            </w:r>
          </w:p>
        </w:tc>
        <w:tc>
          <w:tcPr>
            <w:tcW w:w="631" w:type="dxa"/>
            <w:tcBorders>
              <w:left w:val="single" w:sz="4" w:space="0" w:color="auto"/>
              <w:right w:val="single" w:sz="4" w:space="0" w:color="auto"/>
            </w:tcBorders>
            <w:vAlign w:val="center"/>
          </w:tcPr>
          <w:p w14:paraId="2BBA84C8"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631" w:type="dxa"/>
            <w:tcBorders>
              <w:left w:val="single" w:sz="4" w:space="0" w:color="auto"/>
              <w:right w:val="single" w:sz="4" w:space="0" w:color="auto"/>
            </w:tcBorders>
            <w:vAlign w:val="center"/>
          </w:tcPr>
          <w:p w14:paraId="2D84C1C7"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32</w:t>
            </w:r>
          </w:p>
        </w:tc>
        <w:tc>
          <w:tcPr>
            <w:tcW w:w="631" w:type="dxa"/>
            <w:tcBorders>
              <w:left w:val="single" w:sz="4" w:space="0" w:color="auto"/>
              <w:right w:val="single" w:sz="4" w:space="0" w:color="auto"/>
            </w:tcBorders>
            <w:vAlign w:val="center"/>
          </w:tcPr>
          <w:p w14:paraId="590AAFF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vAlign w:val="center"/>
          </w:tcPr>
          <w:p w14:paraId="0A0D1A7B"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考查</w:t>
            </w:r>
          </w:p>
        </w:tc>
        <w:tc>
          <w:tcPr>
            <w:tcW w:w="1229" w:type="dxa"/>
            <w:tcBorders>
              <w:left w:val="single" w:sz="4" w:space="0" w:color="auto"/>
              <w:right w:val="single" w:sz="4" w:space="0" w:color="auto"/>
            </w:tcBorders>
            <w:vAlign w:val="center"/>
          </w:tcPr>
          <w:p w14:paraId="33BD974F" w14:textId="77777777" w:rsidR="009C0203" w:rsidRDefault="00BC1BB0">
            <w:pPr>
              <w:jc w:val="center"/>
              <w:rPr>
                <w:color w:val="000000" w:themeColor="text1"/>
                <w:szCs w:val="22"/>
              </w:rPr>
            </w:pPr>
            <w:r>
              <w:rPr>
                <w:rFonts w:eastAsia="仿宋" w:hint="eastAsia"/>
                <w:color w:val="000000" w:themeColor="text1"/>
                <w:sz w:val="24"/>
              </w:rPr>
              <w:t>分析化学</w:t>
            </w:r>
          </w:p>
        </w:tc>
        <w:tc>
          <w:tcPr>
            <w:tcW w:w="986" w:type="dxa"/>
            <w:vMerge/>
            <w:tcBorders>
              <w:left w:val="single" w:sz="4" w:space="0" w:color="auto"/>
              <w:right w:val="single" w:sz="4" w:space="0" w:color="auto"/>
            </w:tcBorders>
            <w:vAlign w:val="center"/>
          </w:tcPr>
          <w:p w14:paraId="0B627523" w14:textId="77777777" w:rsidR="009C0203" w:rsidRDefault="009C0203">
            <w:pPr>
              <w:snapToGrid w:val="0"/>
              <w:spacing w:line="300" w:lineRule="exact"/>
              <w:jc w:val="center"/>
              <w:rPr>
                <w:rFonts w:eastAsia="仿宋"/>
                <w:color w:val="000000" w:themeColor="text1"/>
                <w:sz w:val="24"/>
              </w:rPr>
            </w:pPr>
          </w:p>
        </w:tc>
      </w:tr>
      <w:tr w:rsidR="009C0203" w14:paraId="1FED2557" w14:textId="77777777">
        <w:trPr>
          <w:cantSplit/>
          <w:trHeight w:val="567"/>
          <w:jc w:val="center"/>
        </w:trPr>
        <w:tc>
          <w:tcPr>
            <w:tcW w:w="824" w:type="dxa"/>
            <w:vMerge/>
            <w:tcBorders>
              <w:left w:val="single" w:sz="4" w:space="0" w:color="auto"/>
              <w:right w:val="single" w:sz="4" w:space="0" w:color="auto"/>
            </w:tcBorders>
            <w:vAlign w:val="center"/>
          </w:tcPr>
          <w:p w14:paraId="08F150EC"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2CBA18AB" w14:textId="77777777" w:rsidR="009C0203" w:rsidRDefault="00BC1BB0">
            <w:pPr>
              <w:jc w:val="center"/>
              <w:rPr>
                <w:rFonts w:eastAsia="仿宋"/>
                <w:color w:val="000000" w:themeColor="text1"/>
                <w:sz w:val="24"/>
              </w:rPr>
            </w:pPr>
            <w:r>
              <w:rPr>
                <w:rFonts w:eastAsia="仿宋" w:hint="eastAsia"/>
                <w:color w:val="000000" w:themeColor="text1"/>
                <w:sz w:val="24"/>
              </w:rPr>
              <w:t>22000015</w:t>
            </w:r>
          </w:p>
        </w:tc>
        <w:tc>
          <w:tcPr>
            <w:tcW w:w="2770" w:type="dxa"/>
            <w:tcBorders>
              <w:top w:val="single" w:sz="4" w:space="0" w:color="auto"/>
              <w:left w:val="single" w:sz="4" w:space="0" w:color="auto"/>
              <w:right w:val="single" w:sz="4" w:space="0" w:color="auto"/>
            </w:tcBorders>
            <w:vAlign w:val="center"/>
          </w:tcPr>
          <w:p w14:paraId="7A513507"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哲学与人生</w:t>
            </w:r>
          </w:p>
        </w:tc>
        <w:tc>
          <w:tcPr>
            <w:tcW w:w="631" w:type="dxa"/>
            <w:tcBorders>
              <w:left w:val="single" w:sz="4" w:space="0" w:color="auto"/>
              <w:right w:val="single" w:sz="4" w:space="0" w:color="auto"/>
            </w:tcBorders>
            <w:vAlign w:val="center"/>
          </w:tcPr>
          <w:p w14:paraId="186C56BD"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631" w:type="dxa"/>
            <w:tcBorders>
              <w:left w:val="single" w:sz="4" w:space="0" w:color="auto"/>
              <w:right w:val="single" w:sz="4" w:space="0" w:color="auto"/>
            </w:tcBorders>
            <w:vAlign w:val="center"/>
          </w:tcPr>
          <w:p w14:paraId="0F485A9E"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32</w:t>
            </w:r>
          </w:p>
        </w:tc>
        <w:tc>
          <w:tcPr>
            <w:tcW w:w="631" w:type="dxa"/>
            <w:tcBorders>
              <w:left w:val="single" w:sz="4" w:space="0" w:color="auto"/>
              <w:right w:val="single" w:sz="4" w:space="0" w:color="auto"/>
            </w:tcBorders>
            <w:vAlign w:val="center"/>
          </w:tcPr>
          <w:p w14:paraId="65C91D96"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vAlign w:val="center"/>
          </w:tcPr>
          <w:p w14:paraId="6F80FA8D"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考查</w:t>
            </w:r>
          </w:p>
        </w:tc>
        <w:tc>
          <w:tcPr>
            <w:tcW w:w="1229" w:type="dxa"/>
            <w:tcBorders>
              <w:left w:val="single" w:sz="4" w:space="0" w:color="auto"/>
              <w:right w:val="single" w:sz="4" w:space="0" w:color="auto"/>
            </w:tcBorders>
            <w:vAlign w:val="center"/>
          </w:tcPr>
          <w:p w14:paraId="4218E51D" w14:textId="77777777" w:rsidR="009C0203" w:rsidRDefault="00BC1BB0">
            <w:pPr>
              <w:jc w:val="center"/>
              <w:rPr>
                <w:color w:val="000000" w:themeColor="text1"/>
                <w:szCs w:val="22"/>
              </w:rPr>
            </w:pPr>
            <w:r>
              <w:rPr>
                <w:rFonts w:eastAsia="仿宋" w:hint="eastAsia"/>
                <w:color w:val="000000" w:themeColor="text1"/>
                <w:sz w:val="24"/>
              </w:rPr>
              <w:t>分析化学</w:t>
            </w:r>
          </w:p>
        </w:tc>
        <w:tc>
          <w:tcPr>
            <w:tcW w:w="986" w:type="dxa"/>
            <w:vMerge/>
            <w:tcBorders>
              <w:left w:val="single" w:sz="4" w:space="0" w:color="auto"/>
              <w:right w:val="single" w:sz="4" w:space="0" w:color="auto"/>
            </w:tcBorders>
            <w:vAlign w:val="center"/>
          </w:tcPr>
          <w:p w14:paraId="501A66F8" w14:textId="77777777" w:rsidR="009C0203" w:rsidRDefault="009C0203">
            <w:pPr>
              <w:snapToGrid w:val="0"/>
              <w:spacing w:line="300" w:lineRule="exact"/>
              <w:jc w:val="center"/>
              <w:rPr>
                <w:rFonts w:eastAsia="仿宋"/>
                <w:color w:val="000000" w:themeColor="text1"/>
                <w:sz w:val="24"/>
              </w:rPr>
            </w:pPr>
          </w:p>
        </w:tc>
      </w:tr>
      <w:tr w:rsidR="009C0203" w14:paraId="358D1545" w14:textId="77777777">
        <w:trPr>
          <w:cantSplit/>
          <w:trHeight w:val="567"/>
          <w:jc w:val="center"/>
        </w:trPr>
        <w:tc>
          <w:tcPr>
            <w:tcW w:w="824" w:type="dxa"/>
            <w:vMerge/>
            <w:tcBorders>
              <w:left w:val="single" w:sz="4" w:space="0" w:color="auto"/>
              <w:right w:val="single" w:sz="4" w:space="0" w:color="auto"/>
            </w:tcBorders>
            <w:vAlign w:val="center"/>
          </w:tcPr>
          <w:p w14:paraId="67BE4E00"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AC33636" w14:textId="77777777" w:rsidR="009C0203" w:rsidRDefault="00BC1BB0">
            <w:pPr>
              <w:jc w:val="center"/>
              <w:rPr>
                <w:rFonts w:eastAsia="仿宋"/>
                <w:color w:val="000000" w:themeColor="text1"/>
                <w:sz w:val="24"/>
              </w:rPr>
            </w:pPr>
            <w:r>
              <w:rPr>
                <w:rFonts w:eastAsia="仿宋" w:hint="eastAsia"/>
                <w:color w:val="000000" w:themeColor="text1"/>
                <w:sz w:val="24"/>
              </w:rPr>
              <w:t>22000016</w:t>
            </w:r>
          </w:p>
        </w:tc>
        <w:tc>
          <w:tcPr>
            <w:tcW w:w="2770" w:type="dxa"/>
            <w:tcBorders>
              <w:top w:val="single" w:sz="4" w:space="0" w:color="auto"/>
              <w:left w:val="single" w:sz="4" w:space="0" w:color="auto"/>
              <w:right w:val="single" w:sz="4" w:space="0" w:color="auto"/>
            </w:tcBorders>
            <w:vAlign w:val="center"/>
          </w:tcPr>
          <w:p w14:paraId="7E0371C8"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区域国别学概论</w:t>
            </w:r>
          </w:p>
        </w:tc>
        <w:tc>
          <w:tcPr>
            <w:tcW w:w="631" w:type="dxa"/>
            <w:tcBorders>
              <w:left w:val="single" w:sz="4" w:space="0" w:color="auto"/>
              <w:right w:val="single" w:sz="4" w:space="0" w:color="auto"/>
            </w:tcBorders>
            <w:vAlign w:val="center"/>
          </w:tcPr>
          <w:p w14:paraId="65310063"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631" w:type="dxa"/>
            <w:tcBorders>
              <w:left w:val="single" w:sz="4" w:space="0" w:color="auto"/>
              <w:right w:val="single" w:sz="4" w:space="0" w:color="auto"/>
            </w:tcBorders>
            <w:vAlign w:val="center"/>
          </w:tcPr>
          <w:p w14:paraId="23E8C430"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32</w:t>
            </w:r>
          </w:p>
        </w:tc>
        <w:tc>
          <w:tcPr>
            <w:tcW w:w="631" w:type="dxa"/>
            <w:tcBorders>
              <w:left w:val="single" w:sz="4" w:space="0" w:color="auto"/>
              <w:right w:val="single" w:sz="4" w:space="0" w:color="auto"/>
            </w:tcBorders>
            <w:vAlign w:val="center"/>
          </w:tcPr>
          <w:p w14:paraId="33BB2055"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724" w:type="dxa"/>
            <w:tcBorders>
              <w:left w:val="single" w:sz="4" w:space="0" w:color="auto"/>
              <w:right w:val="single" w:sz="4" w:space="0" w:color="auto"/>
            </w:tcBorders>
            <w:vAlign w:val="center"/>
          </w:tcPr>
          <w:p w14:paraId="2CD42DE1"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考查</w:t>
            </w:r>
          </w:p>
        </w:tc>
        <w:tc>
          <w:tcPr>
            <w:tcW w:w="1229" w:type="dxa"/>
            <w:tcBorders>
              <w:left w:val="single" w:sz="4" w:space="0" w:color="auto"/>
              <w:right w:val="single" w:sz="4" w:space="0" w:color="auto"/>
            </w:tcBorders>
            <w:vAlign w:val="center"/>
          </w:tcPr>
          <w:p w14:paraId="62F0D1C6" w14:textId="77777777" w:rsidR="009C0203" w:rsidRDefault="00BC1BB0">
            <w:pPr>
              <w:jc w:val="center"/>
              <w:rPr>
                <w:color w:val="000000" w:themeColor="text1"/>
                <w:szCs w:val="22"/>
              </w:rPr>
            </w:pPr>
            <w:r>
              <w:rPr>
                <w:rFonts w:eastAsia="仿宋" w:hint="eastAsia"/>
                <w:color w:val="000000" w:themeColor="text1"/>
                <w:sz w:val="24"/>
              </w:rPr>
              <w:t>分析化学</w:t>
            </w:r>
          </w:p>
        </w:tc>
        <w:tc>
          <w:tcPr>
            <w:tcW w:w="986" w:type="dxa"/>
            <w:vMerge/>
            <w:tcBorders>
              <w:left w:val="single" w:sz="4" w:space="0" w:color="auto"/>
              <w:right w:val="single" w:sz="4" w:space="0" w:color="auto"/>
            </w:tcBorders>
            <w:vAlign w:val="center"/>
          </w:tcPr>
          <w:p w14:paraId="4BAC8C3E" w14:textId="77777777" w:rsidR="009C0203" w:rsidRDefault="009C0203">
            <w:pPr>
              <w:snapToGrid w:val="0"/>
              <w:spacing w:line="300" w:lineRule="exact"/>
              <w:jc w:val="center"/>
              <w:rPr>
                <w:rFonts w:eastAsia="仿宋"/>
                <w:color w:val="000000" w:themeColor="text1"/>
                <w:sz w:val="24"/>
              </w:rPr>
            </w:pPr>
          </w:p>
        </w:tc>
      </w:tr>
      <w:tr w:rsidR="009C0203" w14:paraId="2565907A" w14:textId="77777777">
        <w:trPr>
          <w:cantSplit/>
          <w:trHeight w:val="567"/>
          <w:jc w:val="center"/>
        </w:trPr>
        <w:tc>
          <w:tcPr>
            <w:tcW w:w="824" w:type="dxa"/>
            <w:vMerge/>
            <w:tcBorders>
              <w:left w:val="single" w:sz="4" w:space="0" w:color="auto"/>
              <w:right w:val="single" w:sz="4" w:space="0" w:color="auto"/>
            </w:tcBorders>
            <w:vAlign w:val="center"/>
          </w:tcPr>
          <w:p w14:paraId="0075BD61"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FEEE664" w14:textId="77777777" w:rsidR="009C0203" w:rsidRDefault="00BC1BB0">
            <w:pPr>
              <w:jc w:val="center"/>
              <w:rPr>
                <w:rFonts w:eastAsia="仿宋"/>
                <w:color w:val="000000" w:themeColor="text1"/>
                <w:sz w:val="24"/>
              </w:rPr>
            </w:pPr>
            <w:r>
              <w:rPr>
                <w:rFonts w:eastAsia="仿宋" w:hint="eastAsia"/>
                <w:color w:val="000000" w:themeColor="text1"/>
                <w:sz w:val="24"/>
              </w:rPr>
              <w:t>22000017</w:t>
            </w:r>
          </w:p>
        </w:tc>
        <w:tc>
          <w:tcPr>
            <w:tcW w:w="2770" w:type="dxa"/>
            <w:tcBorders>
              <w:top w:val="single" w:sz="4" w:space="0" w:color="auto"/>
              <w:left w:val="single" w:sz="4" w:space="0" w:color="auto"/>
              <w:right w:val="single" w:sz="4" w:space="0" w:color="auto"/>
            </w:tcBorders>
            <w:vAlign w:val="center"/>
          </w:tcPr>
          <w:p w14:paraId="4B094DFD"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如何写好科研论文</w:t>
            </w:r>
          </w:p>
        </w:tc>
        <w:tc>
          <w:tcPr>
            <w:tcW w:w="631" w:type="dxa"/>
            <w:tcBorders>
              <w:left w:val="single" w:sz="4" w:space="0" w:color="auto"/>
              <w:right w:val="single" w:sz="4" w:space="0" w:color="auto"/>
            </w:tcBorders>
            <w:vAlign w:val="center"/>
          </w:tcPr>
          <w:p w14:paraId="3F01C90A"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631" w:type="dxa"/>
            <w:tcBorders>
              <w:left w:val="single" w:sz="4" w:space="0" w:color="auto"/>
              <w:right w:val="single" w:sz="4" w:space="0" w:color="auto"/>
            </w:tcBorders>
            <w:vAlign w:val="center"/>
          </w:tcPr>
          <w:p w14:paraId="428A4E36"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32</w:t>
            </w:r>
          </w:p>
        </w:tc>
        <w:tc>
          <w:tcPr>
            <w:tcW w:w="631" w:type="dxa"/>
            <w:tcBorders>
              <w:left w:val="single" w:sz="4" w:space="0" w:color="auto"/>
              <w:right w:val="single" w:sz="4" w:space="0" w:color="auto"/>
            </w:tcBorders>
            <w:vAlign w:val="center"/>
          </w:tcPr>
          <w:p w14:paraId="4EE755B1"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724" w:type="dxa"/>
            <w:tcBorders>
              <w:left w:val="single" w:sz="4" w:space="0" w:color="auto"/>
              <w:right w:val="single" w:sz="4" w:space="0" w:color="auto"/>
            </w:tcBorders>
            <w:vAlign w:val="center"/>
          </w:tcPr>
          <w:p w14:paraId="1BCF4C9B"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考试</w:t>
            </w:r>
          </w:p>
        </w:tc>
        <w:tc>
          <w:tcPr>
            <w:tcW w:w="1229" w:type="dxa"/>
            <w:tcBorders>
              <w:left w:val="single" w:sz="4" w:space="0" w:color="auto"/>
              <w:right w:val="single" w:sz="4" w:space="0" w:color="auto"/>
            </w:tcBorders>
            <w:vAlign w:val="center"/>
          </w:tcPr>
          <w:p w14:paraId="7ABA9FF6" w14:textId="77777777" w:rsidR="009C0203" w:rsidRDefault="00BC1BB0">
            <w:pPr>
              <w:jc w:val="center"/>
              <w:rPr>
                <w:color w:val="000000" w:themeColor="text1"/>
                <w:szCs w:val="22"/>
              </w:rPr>
            </w:pPr>
            <w:r>
              <w:rPr>
                <w:rFonts w:eastAsia="仿宋" w:hint="eastAsia"/>
                <w:color w:val="000000" w:themeColor="text1"/>
                <w:sz w:val="24"/>
              </w:rPr>
              <w:t>分析化学</w:t>
            </w:r>
          </w:p>
        </w:tc>
        <w:tc>
          <w:tcPr>
            <w:tcW w:w="986" w:type="dxa"/>
            <w:vMerge w:val="restart"/>
            <w:tcBorders>
              <w:left w:val="single" w:sz="4" w:space="0" w:color="auto"/>
              <w:right w:val="single" w:sz="4" w:space="0" w:color="auto"/>
            </w:tcBorders>
            <w:vAlign w:val="center"/>
          </w:tcPr>
          <w:p w14:paraId="64978F69" w14:textId="77777777" w:rsidR="009C0203" w:rsidRDefault="00BC1BB0">
            <w:pPr>
              <w:snapToGrid w:val="0"/>
              <w:spacing w:line="300" w:lineRule="exact"/>
              <w:jc w:val="center"/>
              <w:rPr>
                <w:rFonts w:eastAsia="仿宋"/>
                <w:color w:val="000000" w:themeColor="text1"/>
                <w:sz w:val="24"/>
              </w:rPr>
            </w:pPr>
            <w:r>
              <w:rPr>
                <w:rFonts w:eastAsia="仿宋" w:cs="仿宋" w:hint="eastAsia"/>
                <w:color w:val="000000" w:themeColor="text1"/>
                <w:sz w:val="24"/>
              </w:rPr>
              <w:t>线上课程选修一门</w:t>
            </w:r>
          </w:p>
        </w:tc>
      </w:tr>
      <w:tr w:rsidR="009C0203" w14:paraId="614AC303" w14:textId="77777777">
        <w:trPr>
          <w:cantSplit/>
          <w:trHeight w:val="567"/>
          <w:jc w:val="center"/>
        </w:trPr>
        <w:tc>
          <w:tcPr>
            <w:tcW w:w="824" w:type="dxa"/>
            <w:vMerge/>
            <w:tcBorders>
              <w:left w:val="single" w:sz="4" w:space="0" w:color="auto"/>
              <w:right w:val="single" w:sz="4" w:space="0" w:color="auto"/>
            </w:tcBorders>
            <w:vAlign w:val="center"/>
          </w:tcPr>
          <w:p w14:paraId="44647049"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C3483CC" w14:textId="77777777" w:rsidR="009C0203" w:rsidRDefault="00BC1BB0">
            <w:pPr>
              <w:jc w:val="center"/>
              <w:rPr>
                <w:rFonts w:eastAsia="仿宋"/>
                <w:color w:val="000000" w:themeColor="text1"/>
                <w:sz w:val="24"/>
              </w:rPr>
            </w:pPr>
            <w:r>
              <w:rPr>
                <w:rFonts w:eastAsia="仿宋" w:hint="eastAsia"/>
                <w:color w:val="000000" w:themeColor="text1"/>
                <w:sz w:val="24"/>
              </w:rPr>
              <w:t>22000018</w:t>
            </w:r>
          </w:p>
        </w:tc>
        <w:tc>
          <w:tcPr>
            <w:tcW w:w="2770" w:type="dxa"/>
            <w:tcBorders>
              <w:top w:val="single" w:sz="4" w:space="0" w:color="auto"/>
              <w:left w:val="single" w:sz="4" w:space="0" w:color="auto"/>
              <w:right w:val="single" w:sz="4" w:space="0" w:color="auto"/>
            </w:tcBorders>
            <w:vAlign w:val="center"/>
          </w:tcPr>
          <w:p w14:paraId="65B11CCC"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研究生的压力应对与健康心理</w:t>
            </w:r>
          </w:p>
        </w:tc>
        <w:tc>
          <w:tcPr>
            <w:tcW w:w="631" w:type="dxa"/>
            <w:tcBorders>
              <w:left w:val="single" w:sz="4" w:space="0" w:color="auto"/>
              <w:right w:val="single" w:sz="4" w:space="0" w:color="auto"/>
            </w:tcBorders>
            <w:vAlign w:val="center"/>
          </w:tcPr>
          <w:p w14:paraId="56AAA955"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631" w:type="dxa"/>
            <w:tcBorders>
              <w:left w:val="single" w:sz="4" w:space="0" w:color="auto"/>
              <w:right w:val="single" w:sz="4" w:space="0" w:color="auto"/>
            </w:tcBorders>
            <w:vAlign w:val="center"/>
          </w:tcPr>
          <w:p w14:paraId="6C2EF8F1"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32</w:t>
            </w:r>
          </w:p>
        </w:tc>
        <w:tc>
          <w:tcPr>
            <w:tcW w:w="631" w:type="dxa"/>
            <w:tcBorders>
              <w:left w:val="single" w:sz="4" w:space="0" w:color="auto"/>
              <w:right w:val="single" w:sz="4" w:space="0" w:color="auto"/>
            </w:tcBorders>
            <w:vAlign w:val="center"/>
          </w:tcPr>
          <w:p w14:paraId="6111384D"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724" w:type="dxa"/>
            <w:tcBorders>
              <w:left w:val="single" w:sz="4" w:space="0" w:color="auto"/>
              <w:right w:val="single" w:sz="4" w:space="0" w:color="auto"/>
            </w:tcBorders>
            <w:vAlign w:val="center"/>
          </w:tcPr>
          <w:p w14:paraId="6CA9BA76"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考试</w:t>
            </w:r>
          </w:p>
        </w:tc>
        <w:tc>
          <w:tcPr>
            <w:tcW w:w="1229" w:type="dxa"/>
            <w:tcBorders>
              <w:left w:val="single" w:sz="4" w:space="0" w:color="auto"/>
              <w:right w:val="single" w:sz="4" w:space="0" w:color="auto"/>
            </w:tcBorders>
            <w:vAlign w:val="center"/>
          </w:tcPr>
          <w:p w14:paraId="46632E90" w14:textId="77777777" w:rsidR="009C0203" w:rsidRDefault="00BC1BB0">
            <w:pPr>
              <w:jc w:val="center"/>
              <w:rPr>
                <w:color w:val="000000" w:themeColor="text1"/>
                <w:szCs w:val="22"/>
              </w:rPr>
            </w:pPr>
            <w:r>
              <w:rPr>
                <w:rFonts w:eastAsia="仿宋" w:hint="eastAsia"/>
                <w:color w:val="000000" w:themeColor="text1"/>
                <w:sz w:val="24"/>
              </w:rPr>
              <w:t>分析化学</w:t>
            </w:r>
          </w:p>
        </w:tc>
        <w:tc>
          <w:tcPr>
            <w:tcW w:w="986" w:type="dxa"/>
            <w:vMerge/>
            <w:tcBorders>
              <w:left w:val="single" w:sz="4" w:space="0" w:color="auto"/>
              <w:right w:val="single" w:sz="4" w:space="0" w:color="auto"/>
            </w:tcBorders>
            <w:vAlign w:val="center"/>
          </w:tcPr>
          <w:p w14:paraId="65FE2127" w14:textId="77777777" w:rsidR="009C0203" w:rsidRDefault="009C0203">
            <w:pPr>
              <w:snapToGrid w:val="0"/>
              <w:spacing w:line="300" w:lineRule="exact"/>
              <w:jc w:val="center"/>
              <w:rPr>
                <w:rFonts w:eastAsia="仿宋"/>
                <w:color w:val="000000" w:themeColor="text1"/>
                <w:sz w:val="24"/>
              </w:rPr>
            </w:pPr>
          </w:p>
        </w:tc>
      </w:tr>
      <w:tr w:rsidR="009C0203" w14:paraId="5D3698F4" w14:textId="77777777">
        <w:trPr>
          <w:cantSplit/>
          <w:trHeight w:val="567"/>
          <w:jc w:val="center"/>
        </w:trPr>
        <w:tc>
          <w:tcPr>
            <w:tcW w:w="824" w:type="dxa"/>
            <w:vMerge/>
            <w:tcBorders>
              <w:left w:val="single" w:sz="4" w:space="0" w:color="auto"/>
              <w:right w:val="single" w:sz="4" w:space="0" w:color="auto"/>
            </w:tcBorders>
            <w:vAlign w:val="center"/>
          </w:tcPr>
          <w:p w14:paraId="0C282EDF"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C9AE03F" w14:textId="77777777" w:rsidR="009C0203" w:rsidRDefault="00BC1BB0">
            <w:pPr>
              <w:jc w:val="center"/>
              <w:rPr>
                <w:rFonts w:eastAsia="仿宋"/>
                <w:color w:val="000000" w:themeColor="text1"/>
                <w:sz w:val="24"/>
              </w:rPr>
            </w:pPr>
            <w:r>
              <w:rPr>
                <w:rFonts w:eastAsia="仿宋" w:hint="eastAsia"/>
                <w:color w:val="000000" w:themeColor="text1"/>
                <w:sz w:val="24"/>
              </w:rPr>
              <w:t>22000019</w:t>
            </w:r>
          </w:p>
        </w:tc>
        <w:tc>
          <w:tcPr>
            <w:tcW w:w="2770" w:type="dxa"/>
            <w:tcBorders>
              <w:top w:val="single" w:sz="4" w:space="0" w:color="auto"/>
              <w:left w:val="single" w:sz="4" w:space="0" w:color="auto"/>
              <w:right w:val="single" w:sz="4" w:space="0" w:color="auto"/>
            </w:tcBorders>
            <w:vAlign w:val="center"/>
          </w:tcPr>
          <w:p w14:paraId="5C99DCC7" w14:textId="77777777" w:rsidR="009C0203" w:rsidRDefault="00BC1BB0">
            <w:pPr>
              <w:snapToGrid w:val="0"/>
              <w:spacing w:line="300" w:lineRule="exact"/>
              <w:jc w:val="center"/>
              <w:rPr>
                <w:rFonts w:eastAsia="仿宋" w:cs="仿宋"/>
                <w:color w:val="000000" w:themeColor="text1"/>
                <w:sz w:val="24"/>
              </w:rPr>
            </w:pPr>
            <w:r>
              <w:rPr>
                <w:rFonts w:eastAsia="仿宋" w:cs="仿宋" w:hint="eastAsia"/>
                <w:color w:val="000000" w:themeColor="text1"/>
                <w:sz w:val="24"/>
              </w:rPr>
              <w:t>研究生学术与职业素养讲座</w:t>
            </w:r>
          </w:p>
        </w:tc>
        <w:tc>
          <w:tcPr>
            <w:tcW w:w="631" w:type="dxa"/>
            <w:tcBorders>
              <w:left w:val="single" w:sz="4" w:space="0" w:color="auto"/>
              <w:right w:val="single" w:sz="4" w:space="0" w:color="auto"/>
            </w:tcBorders>
            <w:vAlign w:val="center"/>
          </w:tcPr>
          <w:p w14:paraId="15B79CEE"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631" w:type="dxa"/>
            <w:tcBorders>
              <w:left w:val="single" w:sz="4" w:space="0" w:color="auto"/>
              <w:right w:val="single" w:sz="4" w:space="0" w:color="auto"/>
            </w:tcBorders>
            <w:vAlign w:val="center"/>
          </w:tcPr>
          <w:p w14:paraId="400C19BF"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32</w:t>
            </w:r>
          </w:p>
        </w:tc>
        <w:tc>
          <w:tcPr>
            <w:tcW w:w="631" w:type="dxa"/>
            <w:tcBorders>
              <w:left w:val="single" w:sz="4" w:space="0" w:color="auto"/>
              <w:right w:val="single" w:sz="4" w:space="0" w:color="auto"/>
            </w:tcBorders>
            <w:vAlign w:val="center"/>
          </w:tcPr>
          <w:p w14:paraId="2B449293"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2</w:t>
            </w:r>
          </w:p>
        </w:tc>
        <w:tc>
          <w:tcPr>
            <w:tcW w:w="724" w:type="dxa"/>
            <w:tcBorders>
              <w:left w:val="single" w:sz="4" w:space="0" w:color="auto"/>
              <w:right w:val="single" w:sz="4" w:space="0" w:color="auto"/>
            </w:tcBorders>
            <w:vAlign w:val="center"/>
          </w:tcPr>
          <w:p w14:paraId="00B7D13F" w14:textId="77777777" w:rsidR="009C0203" w:rsidRDefault="00BC1BB0">
            <w:pPr>
              <w:snapToGrid w:val="0"/>
              <w:ind w:rightChars="-6" w:right="-13"/>
              <w:jc w:val="center"/>
              <w:rPr>
                <w:rFonts w:eastAsia="仿宋"/>
                <w:color w:val="000000" w:themeColor="text1"/>
                <w:sz w:val="24"/>
              </w:rPr>
            </w:pPr>
            <w:r>
              <w:rPr>
                <w:rFonts w:eastAsia="仿宋" w:hint="eastAsia"/>
                <w:color w:val="000000" w:themeColor="text1"/>
                <w:sz w:val="24"/>
              </w:rPr>
              <w:t>考试</w:t>
            </w:r>
          </w:p>
        </w:tc>
        <w:tc>
          <w:tcPr>
            <w:tcW w:w="1229" w:type="dxa"/>
            <w:tcBorders>
              <w:left w:val="single" w:sz="4" w:space="0" w:color="auto"/>
              <w:right w:val="single" w:sz="4" w:space="0" w:color="auto"/>
            </w:tcBorders>
            <w:vAlign w:val="center"/>
          </w:tcPr>
          <w:p w14:paraId="26E30813" w14:textId="77777777" w:rsidR="009C0203" w:rsidRDefault="00BC1BB0">
            <w:pPr>
              <w:jc w:val="center"/>
              <w:rPr>
                <w:color w:val="000000" w:themeColor="text1"/>
                <w:szCs w:val="22"/>
              </w:rPr>
            </w:pPr>
            <w:r>
              <w:rPr>
                <w:rFonts w:eastAsia="仿宋" w:hint="eastAsia"/>
                <w:color w:val="000000" w:themeColor="text1"/>
                <w:sz w:val="24"/>
              </w:rPr>
              <w:t>分析化学</w:t>
            </w:r>
          </w:p>
        </w:tc>
        <w:tc>
          <w:tcPr>
            <w:tcW w:w="986" w:type="dxa"/>
            <w:vMerge/>
            <w:tcBorders>
              <w:left w:val="single" w:sz="4" w:space="0" w:color="auto"/>
              <w:right w:val="single" w:sz="4" w:space="0" w:color="auto"/>
            </w:tcBorders>
            <w:vAlign w:val="center"/>
          </w:tcPr>
          <w:p w14:paraId="6EB97E7E" w14:textId="77777777" w:rsidR="009C0203" w:rsidRDefault="009C0203">
            <w:pPr>
              <w:snapToGrid w:val="0"/>
              <w:spacing w:line="300" w:lineRule="exact"/>
              <w:jc w:val="center"/>
              <w:rPr>
                <w:rFonts w:eastAsia="仿宋"/>
                <w:color w:val="000000" w:themeColor="text1"/>
                <w:sz w:val="24"/>
              </w:rPr>
            </w:pPr>
          </w:p>
        </w:tc>
      </w:tr>
      <w:tr w:rsidR="009C0203" w14:paraId="43749DC0" w14:textId="77777777">
        <w:trPr>
          <w:cantSplit/>
          <w:trHeight w:val="539"/>
          <w:jc w:val="center"/>
        </w:trPr>
        <w:tc>
          <w:tcPr>
            <w:tcW w:w="824" w:type="dxa"/>
            <w:vMerge w:val="restart"/>
            <w:tcBorders>
              <w:left w:val="single" w:sz="4" w:space="0" w:color="auto"/>
              <w:right w:val="single" w:sz="4" w:space="0" w:color="auto"/>
            </w:tcBorders>
            <w:vAlign w:val="center"/>
          </w:tcPr>
          <w:p w14:paraId="12969D8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lastRenderedPageBreak/>
              <w:t>专业</w:t>
            </w:r>
          </w:p>
          <w:p w14:paraId="372662E4"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≥6</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56ACA1AA" w14:textId="77777777" w:rsidR="009C0203" w:rsidRDefault="00BC1BB0">
            <w:pPr>
              <w:jc w:val="center"/>
              <w:rPr>
                <w:rFonts w:eastAsia="仿宋"/>
                <w:color w:val="000000" w:themeColor="text1"/>
                <w:sz w:val="24"/>
              </w:rPr>
            </w:pPr>
            <w:r>
              <w:rPr>
                <w:rFonts w:eastAsia="仿宋" w:hint="eastAsia"/>
                <w:color w:val="000000" w:themeColor="text1"/>
                <w:sz w:val="24"/>
              </w:rPr>
              <w:t>22250108</w:t>
            </w:r>
          </w:p>
        </w:tc>
        <w:tc>
          <w:tcPr>
            <w:tcW w:w="2770" w:type="dxa"/>
            <w:tcBorders>
              <w:top w:val="single" w:sz="4" w:space="0" w:color="auto"/>
              <w:left w:val="single" w:sz="4" w:space="0" w:color="auto"/>
              <w:right w:val="single" w:sz="4" w:space="0" w:color="auto"/>
            </w:tcBorders>
            <w:vAlign w:val="center"/>
          </w:tcPr>
          <w:p w14:paraId="37C2D29F" w14:textId="77777777" w:rsidR="009C0203" w:rsidRDefault="00BC1BB0">
            <w:pPr>
              <w:widowControl/>
              <w:spacing w:line="360" w:lineRule="exact"/>
              <w:jc w:val="center"/>
              <w:rPr>
                <w:color w:val="000000" w:themeColor="text1"/>
                <w:szCs w:val="21"/>
              </w:rPr>
            </w:pPr>
            <w:r>
              <w:rPr>
                <w:rFonts w:eastAsia="仿宋" w:cs="仿宋" w:hint="eastAsia"/>
                <w:color w:val="000000" w:themeColor="text1"/>
                <w:sz w:val="24"/>
              </w:rPr>
              <w:t>新药研究方法概论</w:t>
            </w:r>
          </w:p>
        </w:tc>
        <w:tc>
          <w:tcPr>
            <w:tcW w:w="631" w:type="dxa"/>
            <w:tcBorders>
              <w:left w:val="single" w:sz="4" w:space="0" w:color="auto"/>
              <w:right w:val="single" w:sz="4" w:space="0" w:color="auto"/>
            </w:tcBorders>
            <w:vAlign w:val="center"/>
          </w:tcPr>
          <w:p w14:paraId="4816EBC3"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325F750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131A4C1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vAlign w:val="center"/>
          </w:tcPr>
          <w:p w14:paraId="72E4E19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51AE7D1F" w14:textId="77777777" w:rsidR="009C0203" w:rsidRDefault="00BC1BB0">
            <w:pPr>
              <w:jc w:val="center"/>
              <w:rPr>
                <w:color w:val="000000" w:themeColor="text1"/>
                <w:szCs w:val="22"/>
              </w:rPr>
            </w:pPr>
            <w:r>
              <w:rPr>
                <w:rFonts w:eastAsia="仿宋" w:hint="eastAsia"/>
                <w:color w:val="000000" w:themeColor="text1"/>
                <w:sz w:val="24"/>
              </w:rPr>
              <w:t>分析化学</w:t>
            </w:r>
          </w:p>
        </w:tc>
        <w:tc>
          <w:tcPr>
            <w:tcW w:w="986" w:type="dxa"/>
            <w:tcBorders>
              <w:left w:val="single" w:sz="4" w:space="0" w:color="auto"/>
              <w:right w:val="single" w:sz="4" w:space="0" w:color="auto"/>
            </w:tcBorders>
            <w:vAlign w:val="center"/>
          </w:tcPr>
          <w:p w14:paraId="2E02FB6F" w14:textId="77777777" w:rsidR="009C0203" w:rsidRDefault="009C0203">
            <w:pPr>
              <w:snapToGrid w:val="0"/>
              <w:spacing w:line="300" w:lineRule="exact"/>
              <w:jc w:val="center"/>
              <w:rPr>
                <w:rFonts w:eastAsia="仿宋"/>
                <w:color w:val="000000" w:themeColor="text1"/>
                <w:sz w:val="24"/>
              </w:rPr>
            </w:pPr>
          </w:p>
        </w:tc>
      </w:tr>
      <w:tr w:rsidR="009C0203" w14:paraId="20BF522E" w14:textId="77777777">
        <w:trPr>
          <w:cantSplit/>
          <w:trHeight w:val="567"/>
          <w:jc w:val="center"/>
        </w:trPr>
        <w:tc>
          <w:tcPr>
            <w:tcW w:w="824" w:type="dxa"/>
            <w:vMerge/>
            <w:tcBorders>
              <w:left w:val="single" w:sz="4" w:space="0" w:color="auto"/>
              <w:right w:val="single" w:sz="4" w:space="0" w:color="auto"/>
            </w:tcBorders>
            <w:vAlign w:val="center"/>
          </w:tcPr>
          <w:p w14:paraId="6BD4B314"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9E6E86C" w14:textId="77777777" w:rsidR="009C0203" w:rsidRDefault="00BC1BB0">
            <w:pPr>
              <w:jc w:val="center"/>
              <w:rPr>
                <w:rFonts w:eastAsia="仿宋"/>
                <w:color w:val="000000" w:themeColor="text1"/>
                <w:sz w:val="24"/>
              </w:rPr>
            </w:pPr>
            <w:r>
              <w:rPr>
                <w:rFonts w:eastAsia="仿宋" w:hint="eastAsia"/>
                <w:color w:val="000000" w:themeColor="text1"/>
                <w:sz w:val="24"/>
              </w:rPr>
              <w:t>22250109</w:t>
            </w:r>
          </w:p>
        </w:tc>
        <w:tc>
          <w:tcPr>
            <w:tcW w:w="2770" w:type="dxa"/>
            <w:tcBorders>
              <w:top w:val="single" w:sz="4" w:space="0" w:color="auto"/>
              <w:left w:val="single" w:sz="4" w:space="0" w:color="auto"/>
              <w:right w:val="single" w:sz="4" w:space="0" w:color="auto"/>
            </w:tcBorders>
            <w:vAlign w:val="center"/>
          </w:tcPr>
          <w:p w14:paraId="0A6F4F47" w14:textId="77777777" w:rsidR="009C0203" w:rsidRDefault="00BC1BB0">
            <w:pPr>
              <w:spacing w:line="360" w:lineRule="exact"/>
              <w:jc w:val="center"/>
              <w:rPr>
                <w:color w:val="000000" w:themeColor="text1"/>
                <w:szCs w:val="21"/>
              </w:rPr>
            </w:pPr>
            <w:r>
              <w:rPr>
                <w:rFonts w:eastAsia="仿宋" w:cs="仿宋" w:hint="eastAsia"/>
                <w:color w:val="000000" w:themeColor="text1"/>
                <w:sz w:val="24"/>
              </w:rPr>
              <w:t>现代实验技术</w:t>
            </w:r>
          </w:p>
        </w:tc>
        <w:tc>
          <w:tcPr>
            <w:tcW w:w="631" w:type="dxa"/>
            <w:tcBorders>
              <w:left w:val="single" w:sz="4" w:space="0" w:color="auto"/>
              <w:right w:val="single" w:sz="4" w:space="0" w:color="auto"/>
            </w:tcBorders>
            <w:vAlign w:val="center"/>
          </w:tcPr>
          <w:p w14:paraId="6B411AA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3BA94E6B"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6932242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1</w:t>
            </w:r>
          </w:p>
        </w:tc>
        <w:tc>
          <w:tcPr>
            <w:tcW w:w="724" w:type="dxa"/>
            <w:tcBorders>
              <w:left w:val="single" w:sz="4" w:space="0" w:color="auto"/>
              <w:right w:val="single" w:sz="4" w:space="0" w:color="auto"/>
            </w:tcBorders>
            <w:vAlign w:val="center"/>
          </w:tcPr>
          <w:p w14:paraId="43A2D33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考查</w:t>
            </w:r>
          </w:p>
        </w:tc>
        <w:tc>
          <w:tcPr>
            <w:tcW w:w="1229" w:type="dxa"/>
            <w:tcBorders>
              <w:left w:val="single" w:sz="4" w:space="0" w:color="auto"/>
              <w:right w:val="single" w:sz="4" w:space="0" w:color="auto"/>
            </w:tcBorders>
            <w:vAlign w:val="center"/>
          </w:tcPr>
          <w:p w14:paraId="588E1BBB" w14:textId="77777777" w:rsidR="009C0203" w:rsidRDefault="00BC1BB0">
            <w:pPr>
              <w:jc w:val="center"/>
              <w:rPr>
                <w:color w:val="000000" w:themeColor="text1"/>
                <w:szCs w:val="22"/>
              </w:rPr>
            </w:pPr>
            <w:r>
              <w:rPr>
                <w:rFonts w:eastAsia="仿宋" w:hint="eastAsia"/>
                <w:color w:val="000000" w:themeColor="text1"/>
                <w:sz w:val="24"/>
              </w:rPr>
              <w:t>分析化学</w:t>
            </w:r>
          </w:p>
        </w:tc>
        <w:tc>
          <w:tcPr>
            <w:tcW w:w="986" w:type="dxa"/>
            <w:tcBorders>
              <w:left w:val="single" w:sz="4" w:space="0" w:color="auto"/>
              <w:right w:val="single" w:sz="4" w:space="0" w:color="auto"/>
            </w:tcBorders>
            <w:vAlign w:val="center"/>
          </w:tcPr>
          <w:p w14:paraId="5ECAAF98" w14:textId="77777777" w:rsidR="009C0203" w:rsidRDefault="009C0203">
            <w:pPr>
              <w:snapToGrid w:val="0"/>
              <w:spacing w:line="300" w:lineRule="exact"/>
              <w:jc w:val="center"/>
              <w:rPr>
                <w:rFonts w:eastAsia="仿宋"/>
                <w:color w:val="000000" w:themeColor="text1"/>
                <w:sz w:val="24"/>
              </w:rPr>
            </w:pPr>
          </w:p>
        </w:tc>
      </w:tr>
      <w:tr w:rsidR="009C0203" w14:paraId="56B0FB70" w14:textId="77777777">
        <w:trPr>
          <w:cantSplit/>
          <w:trHeight w:val="567"/>
          <w:jc w:val="center"/>
        </w:trPr>
        <w:tc>
          <w:tcPr>
            <w:tcW w:w="824" w:type="dxa"/>
            <w:vMerge/>
            <w:tcBorders>
              <w:left w:val="single" w:sz="4" w:space="0" w:color="auto"/>
              <w:right w:val="single" w:sz="4" w:space="0" w:color="auto"/>
            </w:tcBorders>
            <w:vAlign w:val="center"/>
          </w:tcPr>
          <w:p w14:paraId="66C08121"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0226C7B4" w14:textId="77777777" w:rsidR="009C0203" w:rsidRDefault="00BC1BB0">
            <w:pPr>
              <w:jc w:val="center"/>
              <w:rPr>
                <w:color w:val="000000" w:themeColor="text1"/>
                <w:szCs w:val="22"/>
              </w:rPr>
            </w:pPr>
            <w:r>
              <w:rPr>
                <w:rFonts w:eastAsia="仿宋" w:hint="eastAsia"/>
                <w:color w:val="000000" w:themeColor="text1"/>
                <w:sz w:val="24"/>
              </w:rPr>
              <w:t>22250110</w:t>
            </w:r>
          </w:p>
        </w:tc>
        <w:tc>
          <w:tcPr>
            <w:tcW w:w="2770" w:type="dxa"/>
            <w:tcBorders>
              <w:top w:val="single" w:sz="4" w:space="0" w:color="auto"/>
              <w:left w:val="single" w:sz="4" w:space="0" w:color="auto"/>
              <w:right w:val="single" w:sz="4" w:space="0" w:color="auto"/>
            </w:tcBorders>
            <w:vAlign w:val="center"/>
          </w:tcPr>
          <w:p w14:paraId="24C7E968" w14:textId="77777777" w:rsidR="009C0203" w:rsidRDefault="00BC1BB0">
            <w:pPr>
              <w:widowControl/>
              <w:spacing w:line="360" w:lineRule="exact"/>
              <w:jc w:val="center"/>
              <w:rPr>
                <w:rFonts w:eastAsia="仿宋" w:cs="仿宋"/>
                <w:color w:val="000000" w:themeColor="text1"/>
                <w:sz w:val="24"/>
              </w:rPr>
            </w:pPr>
            <w:r>
              <w:rPr>
                <w:rFonts w:eastAsia="仿宋" w:cs="仿宋" w:hint="eastAsia"/>
                <w:color w:val="000000" w:themeColor="text1"/>
                <w:sz w:val="24"/>
              </w:rPr>
              <w:t>专业文献检索与论文写作</w:t>
            </w:r>
          </w:p>
        </w:tc>
        <w:tc>
          <w:tcPr>
            <w:tcW w:w="631" w:type="dxa"/>
            <w:tcBorders>
              <w:left w:val="single" w:sz="4" w:space="0" w:color="auto"/>
              <w:right w:val="single" w:sz="4" w:space="0" w:color="auto"/>
            </w:tcBorders>
            <w:vAlign w:val="center"/>
          </w:tcPr>
          <w:p w14:paraId="24520A49"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631" w:type="dxa"/>
            <w:tcBorders>
              <w:left w:val="single" w:sz="4" w:space="0" w:color="auto"/>
              <w:right w:val="single" w:sz="4" w:space="0" w:color="auto"/>
            </w:tcBorders>
            <w:vAlign w:val="center"/>
          </w:tcPr>
          <w:p w14:paraId="7A615248"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32</w:t>
            </w:r>
          </w:p>
        </w:tc>
        <w:tc>
          <w:tcPr>
            <w:tcW w:w="631" w:type="dxa"/>
            <w:tcBorders>
              <w:left w:val="single" w:sz="4" w:space="0" w:color="auto"/>
              <w:right w:val="single" w:sz="4" w:space="0" w:color="auto"/>
            </w:tcBorders>
            <w:vAlign w:val="center"/>
          </w:tcPr>
          <w:p w14:paraId="029E841A"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2</w:t>
            </w:r>
          </w:p>
        </w:tc>
        <w:tc>
          <w:tcPr>
            <w:tcW w:w="724" w:type="dxa"/>
            <w:tcBorders>
              <w:left w:val="single" w:sz="4" w:space="0" w:color="auto"/>
              <w:right w:val="single" w:sz="4" w:space="0" w:color="auto"/>
            </w:tcBorders>
            <w:vAlign w:val="center"/>
          </w:tcPr>
          <w:p w14:paraId="163E9B4F"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考</w:t>
            </w:r>
            <w:r>
              <w:rPr>
                <w:rFonts w:eastAsia="仿宋" w:hint="eastAsia"/>
                <w:color w:val="000000" w:themeColor="text1"/>
                <w:sz w:val="24"/>
              </w:rPr>
              <w:t>查</w:t>
            </w:r>
          </w:p>
        </w:tc>
        <w:tc>
          <w:tcPr>
            <w:tcW w:w="1229" w:type="dxa"/>
            <w:tcBorders>
              <w:left w:val="single" w:sz="4" w:space="0" w:color="auto"/>
              <w:right w:val="single" w:sz="4" w:space="0" w:color="auto"/>
            </w:tcBorders>
            <w:vAlign w:val="center"/>
          </w:tcPr>
          <w:p w14:paraId="7AD8F293" w14:textId="77777777" w:rsidR="009C0203" w:rsidRDefault="00BC1BB0">
            <w:pPr>
              <w:jc w:val="center"/>
              <w:rPr>
                <w:color w:val="000000" w:themeColor="text1"/>
                <w:szCs w:val="22"/>
              </w:rPr>
            </w:pPr>
            <w:r>
              <w:rPr>
                <w:rFonts w:eastAsia="仿宋" w:hint="eastAsia"/>
                <w:color w:val="000000" w:themeColor="text1"/>
                <w:sz w:val="24"/>
              </w:rPr>
              <w:t>分析化学</w:t>
            </w:r>
          </w:p>
        </w:tc>
        <w:tc>
          <w:tcPr>
            <w:tcW w:w="986" w:type="dxa"/>
            <w:tcBorders>
              <w:left w:val="single" w:sz="4" w:space="0" w:color="auto"/>
              <w:right w:val="single" w:sz="4" w:space="0" w:color="auto"/>
            </w:tcBorders>
            <w:vAlign w:val="center"/>
          </w:tcPr>
          <w:p w14:paraId="6FDEF02E" w14:textId="77777777" w:rsidR="009C0203" w:rsidRDefault="009C0203">
            <w:pPr>
              <w:snapToGrid w:val="0"/>
              <w:spacing w:line="300" w:lineRule="exact"/>
              <w:jc w:val="center"/>
              <w:rPr>
                <w:rFonts w:eastAsia="仿宋"/>
                <w:color w:val="000000" w:themeColor="text1"/>
                <w:sz w:val="24"/>
              </w:rPr>
            </w:pPr>
          </w:p>
        </w:tc>
      </w:tr>
      <w:tr w:rsidR="009C0203" w14:paraId="46B89333" w14:textId="77777777">
        <w:trPr>
          <w:cantSplit/>
          <w:trHeight w:val="567"/>
          <w:jc w:val="center"/>
        </w:trPr>
        <w:tc>
          <w:tcPr>
            <w:tcW w:w="824" w:type="dxa"/>
            <w:vMerge/>
            <w:tcBorders>
              <w:left w:val="single" w:sz="4" w:space="0" w:color="auto"/>
              <w:right w:val="single" w:sz="4" w:space="0" w:color="auto"/>
            </w:tcBorders>
            <w:vAlign w:val="center"/>
          </w:tcPr>
          <w:p w14:paraId="5EAAD2B9"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A62F7A5" w14:textId="77777777" w:rsidR="009C0203" w:rsidRDefault="00BC1BB0">
            <w:pPr>
              <w:jc w:val="center"/>
              <w:rPr>
                <w:rFonts w:eastAsia="仿宋"/>
                <w:color w:val="000000" w:themeColor="text1"/>
                <w:sz w:val="24"/>
              </w:rPr>
            </w:pPr>
            <w:r>
              <w:rPr>
                <w:rFonts w:eastAsia="仿宋" w:hint="eastAsia"/>
                <w:color w:val="000000" w:themeColor="text1"/>
                <w:sz w:val="24"/>
              </w:rPr>
              <w:t>22250111</w:t>
            </w:r>
          </w:p>
        </w:tc>
        <w:tc>
          <w:tcPr>
            <w:tcW w:w="2770" w:type="dxa"/>
            <w:tcBorders>
              <w:top w:val="single" w:sz="4" w:space="0" w:color="auto"/>
              <w:left w:val="single" w:sz="4" w:space="0" w:color="auto"/>
              <w:right w:val="single" w:sz="4" w:space="0" w:color="auto"/>
            </w:tcBorders>
            <w:vAlign w:val="center"/>
          </w:tcPr>
          <w:p w14:paraId="21C3591F" w14:textId="77777777" w:rsidR="009C0203" w:rsidRDefault="00BC1BB0">
            <w:pPr>
              <w:widowControl/>
              <w:spacing w:line="360" w:lineRule="exact"/>
              <w:jc w:val="center"/>
              <w:rPr>
                <w:rFonts w:eastAsia="仿宋" w:cs="仿宋"/>
                <w:color w:val="000000" w:themeColor="text1"/>
                <w:sz w:val="24"/>
              </w:rPr>
            </w:pPr>
            <w:r>
              <w:rPr>
                <w:rFonts w:eastAsia="仿宋" w:cs="仿宋" w:hint="eastAsia"/>
                <w:color w:val="000000" w:themeColor="text1"/>
                <w:sz w:val="24"/>
              </w:rPr>
              <w:t>药物结晶</w:t>
            </w:r>
          </w:p>
        </w:tc>
        <w:tc>
          <w:tcPr>
            <w:tcW w:w="631" w:type="dxa"/>
            <w:tcBorders>
              <w:left w:val="single" w:sz="4" w:space="0" w:color="auto"/>
              <w:right w:val="single" w:sz="4" w:space="0" w:color="auto"/>
            </w:tcBorders>
            <w:vAlign w:val="center"/>
          </w:tcPr>
          <w:p w14:paraId="5E3ECE7B" w14:textId="77777777" w:rsidR="009C0203" w:rsidRDefault="00BC1BB0">
            <w:pPr>
              <w:widowControl/>
              <w:jc w:val="center"/>
              <w:rPr>
                <w:color w:val="000000" w:themeColor="text1"/>
                <w:szCs w:val="21"/>
              </w:rPr>
            </w:pPr>
            <w:r>
              <w:rPr>
                <w:color w:val="000000" w:themeColor="text1"/>
                <w:szCs w:val="21"/>
              </w:rPr>
              <w:t>2</w:t>
            </w:r>
          </w:p>
        </w:tc>
        <w:tc>
          <w:tcPr>
            <w:tcW w:w="631" w:type="dxa"/>
            <w:tcBorders>
              <w:left w:val="single" w:sz="4" w:space="0" w:color="auto"/>
              <w:right w:val="single" w:sz="4" w:space="0" w:color="auto"/>
            </w:tcBorders>
            <w:vAlign w:val="center"/>
          </w:tcPr>
          <w:p w14:paraId="2A8424D1" w14:textId="77777777" w:rsidR="009C0203" w:rsidRDefault="00BC1BB0">
            <w:pPr>
              <w:widowControl/>
              <w:jc w:val="center"/>
              <w:rPr>
                <w:color w:val="000000" w:themeColor="text1"/>
                <w:szCs w:val="21"/>
              </w:rPr>
            </w:pPr>
            <w:r>
              <w:rPr>
                <w:color w:val="000000" w:themeColor="text1"/>
                <w:szCs w:val="21"/>
              </w:rPr>
              <w:t>32</w:t>
            </w:r>
          </w:p>
        </w:tc>
        <w:tc>
          <w:tcPr>
            <w:tcW w:w="631" w:type="dxa"/>
            <w:tcBorders>
              <w:left w:val="single" w:sz="4" w:space="0" w:color="auto"/>
              <w:right w:val="single" w:sz="4" w:space="0" w:color="auto"/>
            </w:tcBorders>
            <w:vAlign w:val="center"/>
          </w:tcPr>
          <w:p w14:paraId="2A85417D" w14:textId="77777777" w:rsidR="009C0203" w:rsidRDefault="00BC1BB0">
            <w:pPr>
              <w:widowControl/>
              <w:jc w:val="center"/>
              <w:rPr>
                <w:color w:val="000000" w:themeColor="text1"/>
                <w:szCs w:val="21"/>
              </w:rPr>
            </w:pPr>
            <w:r>
              <w:rPr>
                <w:color w:val="000000" w:themeColor="text1"/>
                <w:szCs w:val="21"/>
              </w:rPr>
              <w:t>2</w:t>
            </w:r>
          </w:p>
        </w:tc>
        <w:tc>
          <w:tcPr>
            <w:tcW w:w="724" w:type="dxa"/>
            <w:tcBorders>
              <w:left w:val="single" w:sz="4" w:space="0" w:color="auto"/>
              <w:right w:val="single" w:sz="4" w:space="0" w:color="auto"/>
            </w:tcBorders>
            <w:vAlign w:val="center"/>
          </w:tcPr>
          <w:p w14:paraId="552E30E6" w14:textId="77777777" w:rsidR="009C0203" w:rsidRDefault="00BC1BB0">
            <w:pPr>
              <w:jc w:val="center"/>
              <w:rPr>
                <w:color w:val="000000" w:themeColor="text1"/>
                <w:szCs w:val="22"/>
              </w:rPr>
            </w:pPr>
            <w:r>
              <w:rPr>
                <w:rFonts w:eastAsia="仿宋"/>
                <w:color w:val="000000" w:themeColor="text1"/>
                <w:sz w:val="24"/>
              </w:rPr>
              <w:t>考</w:t>
            </w:r>
            <w:r>
              <w:rPr>
                <w:rFonts w:eastAsia="仿宋" w:hint="eastAsia"/>
                <w:color w:val="000000" w:themeColor="text1"/>
                <w:sz w:val="24"/>
              </w:rPr>
              <w:t>查</w:t>
            </w:r>
          </w:p>
        </w:tc>
        <w:tc>
          <w:tcPr>
            <w:tcW w:w="1229" w:type="dxa"/>
            <w:tcBorders>
              <w:left w:val="single" w:sz="4" w:space="0" w:color="auto"/>
              <w:right w:val="single" w:sz="4" w:space="0" w:color="auto"/>
            </w:tcBorders>
            <w:vAlign w:val="center"/>
          </w:tcPr>
          <w:p w14:paraId="6816D53F" w14:textId="77777777" w:rsidR="009C0203" w:rsidRDefault="00BC1BB0">
            <w:pPr>
              <w:jc w:val="center"/>
              <w:rPr>
                <w:color w:val="000000" w:themeColor="text1"/>
                <w:szCs w:val="22"/>
              </w:rPr>
            </w:pPr>
            <w:r>
              <w:rPr>
                <w:rFonts w:eastAsia="仿宋" w:hint="eastAsia"/>
                <w:color w:val="000000" w:themeColor="text1"/>
                <w:sz w:val="24"/>
              </w:rPr>
              <w:t>分析化学</w:t>
            </w:r>
          </w:p>
        </w:tc>
        <w:tc>
          <w:tcPr>
            <w:tcW w:w="986" w:type="dxa"/>
            <w:tcBorders>
              <w:left w:val="single" w:sz="4" w:space="0" w:color="auto"/>
              <w:right w:val="single" w:sz="4" w:space="0" w:color="auto"/>
            </w:tcBorders>
            <w:vAlign w:val="center"/>
          </w:tcPr>
          <w:p w14:paraId="4EFFCF17" w14:textId="77777777" w:rsidR="009C0203" w:rsidRDefault="009C0203">
            <w:pPr>
              <w:snapToGrid w:val="0"/>
              <w:spacing w:line="300" w:lineRule="exact"/>
              <w:jc w:val="center"/>
              <w:rPr>
                <w:rFonts w:eastAsia="仿宋"/>
                <w:color w:val="000000" w:themeColor="text1"/>
                <w:sz w:val="24"/>
              </w:rPr>
            </w:pPr>
          </w:p>
        </w:tc>
      </w:tr>
      <w:tr w:rsidR="009C0203" w14:paraId="6F632430" w14:textId="77777777">
        <w:trPr>
          <w:cantSplit/>
          <w:trHeight w:val="567"/>
          <w:jc w:val="center"/>
        </w:trPr>
        <w:tc>
          <w:tcPr>
            <w:tcW w:w="824" w:type="dxa"/>
            <w:vMerge/>
            <w:tcBorders>
              <w:left w:val="single" w:sz="4" w:space="0" w:color="auto"/>
              <w:right w:val="single" w:sz="4" w:space="0" w:color="auto"/>
            </w:tcBorders>
            <w:vAlign w:val="center"/>
          </w:tcPr>
          <w:p w14:paraId="31F3F04F"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656C5F0" w14:textId="77777777" w:rsidR="009C0203" w:rsidRDefault="00BC1BB0">
            <w:pPr>
              <w:jc w:val="center"/>
              <w:rPr>
                <w:rFonts w:eastAsia="仿宋"/>
                <w:color w:val="000000" w:themeColor="text1"/>
                <w:sz w:val="24"/>
              </w:rPr>
            </w:pPr>
            <w:r>
              <w:rPr>
                <w:rFonts w:eastAsia="仿宋" w:hint="eastAsia"/>
                <w:color w:val="000000" w:themeColor="text1"/>
                <w:sz w:val="24"/>
              </w:rPr>
              <w:t>22250112</w:t>
            </w:r>
          </w:p>
        </w:tc>
        <w:tc>
          <w:tcPr>
            <w:tcW w:w="2770" w:type="dxa"/>
            <w:tcBorders>
              <w:top w:val="single" w:sz="4" w:space="0" w:color="auto"/>
              <w:left w:val="single" w:sz="4" w:space="0" w:color="auto"/>
              <w:right w:val="single" w:sz="4" w:space="0" w:color="auto"/>
            </w:tcBorders>
            <w:vAlign w:val="center"/>
          </w:tcPr>
          <w:p w14:paraId="79F46DB6" w14:textId="77777777" w:rsidR="009C0203" w:rsidRDefault="00BC1BB0">
            <w:pPr>
              <w:widowControl/>
              <w:spacing w:line="360" w:lineRule="exact"/>
              <w:jc w:val="center"/>
              <w:rPr>
                <w:rFonts w:eastAsia="仿宋" w:cs="仿宋"/>
                <w:color w:val="000000" w:themeColor="text1"/>
                <w:sz w:val="24"/>
              </w:rPr>
            </w:pPr>
            <w:r>
              <w:rPr>
                <w:rFonts w:eastAsia="仿宋" w:cs="仿宋" w:hint="eastAsia"/>
                <w:color w:val="000000" w:themeColor="text1"/>
                <w:sz w:val="24"/>
              </w:rPr>
              <w:t>计算机辅助药物设计</w:t>
            </w:r>
          </w:p>
        </w:tc>
        <w:tc>
          <w:tcPr>
            <w:tcW w:w="631" w:type="dxa"/>
            <w:tcBorders>
              <w:left w:val="single" w:sz="4" w:space="0" w:color="auto"/>
              <w:right w:val="single" w:sz="4" w:space="0" w:color="auto"/>
            </w:tcBorders>
            <w:vAlign w:val="center"/>
          </w:tcPr>
          <w:p w14:paraId="3121E41E" w14:textId="77777777" w:rsidR="009C0203" w:rsidRDefault="00BC1BB0">
            <w:pPr>
              <w:widowControl/>
              <w:jc w:val="center"/>
              <w:rPr>
                <w:color w:val="000000" w:themeColor="text1"/>
                <w:szCs w:val="21"/>
              </w:rPr>
            </w:pPr>
            <w:r>
              <w:rPr>
                <w:color w:val="000000" w:themeColor="text1"/>
                <w:szCs w:val="21"/>
              </w:rPr>
              <w:t>2</w:t>
            </w:r>
          </w:p>
        </w:tc>
        <w:tc>
          <w:tcPr>
            <w:tcW w:w="631" w:type="dxa"/>
            <w:tcBorders>
              <w:left w:val="single" w:sz="4" w:space="0" w:color="auto"/>
              <w:right w:val="single" w:sz="4" w:space="0" w:color="auto"/>
            </w:tcBorders>
            <w:vAlign w:val="center"/>
          </w:tcPr>
          <w:p w14:paraId="7C391641" w14:textId="77777777" w:rsidR="009C0203" w:rsidRDefault="00BC1BB0">
            <w:pPr>
              <w:widowControl/>
              <w:jc w:val="center"/>
              <w:rPr>
                <w:color w:val="000000" w:themeColor="text1"/>
                <w:szCs w:val="21"/>
              </w:rPr>
            </w:pPr>
            <w:r>
              <w:rPr>
                <w:color w:val="000000" w:themeColor="text1"/>
                <w:szCs w:val="21"/>
              </w:rPr>
              <w:t>32</w:t>
            </w:r>
          </w:p>
        </w:tc>
        <w:tc>
          <w:tcPr>
            <w:tcW w:w="631" w:type="dxa"/>
            <w:tcBorders>
              <w:left w:val="single" w:sz="4" w:space="0" w:color="auto"/>
              <w:right w:val="single" w:sz="4" w:space="0" w:color="auto"/>
            </w:tcBorders>
            <w:vAlign w:val="center"/>
          </w:tcPr>
          <w:p w14:paraId="3517C721" w14:textId="77777777" w:rsidR="009C0203" w:rsidRDefault="00BC1BB0">
            <w:pPr>
              <w:widowControl/>
              <w:jc w:val="center"/>
              <w:rPr>
                <w:color w:val="000000" w:themeColor="text1"/>
                <w:szCs w:val="21"/>
              </w:rPr>
            </w:pPr>
            <w:r>
              <w:rPr>
                <w:color w:val="000000" w:themeColor="text1"/>
                <w:szCs w:val="21"/>
              </w:rPr>
              <w:t>2</w:t>
            </w:r>
          </w:p>
        </w:tc>
        <w:tc>
          <w:tcPr>
            <w:tcW w:w="724" w:type="dxa"/>
            <w:tcBorders>
              <w:left w:val="single" w:sz="4" w:space="0" w:color="auto"/>
              <w:right w:val="single" w:sz="4" w:space="0" w:color="auto"/>
            </w:tcBorders>
            <w:vAlign w:val="center"/>
          </w:tcPr>
          <w:p w14:paraId="6C3F1F38" w14:textId="77777777" w:rsidR="009C0203" w:rsidRDefault="00BC1BB0">
            <w:pPr>
              <w:jc w:val="center"/>
              <w:rPr>
                <w:color w:val="000000" w:themeColor="text1"/>
                <w:szCs w:val="22"/>
              </w:rPr>
            </w:pPr>
            <w:r>
              <w:rPr>
                <w:rFonts w:eastAsia="仿宋"/>
                <w:color w:val="000000" w:themeColor="text1"/>
                <w:sz w:val="24"/>
              </w:rPr>
              <w:t>考</w:t>
            </w:r>
            <w:r>
              <w:rPr>
                <w:rFonts w:eastAsia="仿宋" w:hint="eastAsia"/>
                <w:color w:val="000000" w:themeColor="text1"/>
                <w:sz w:val="24"/>
              </w:rPr>
              <w:t>查</w:t>
            </w:r>
          </w:p>
        </w:tc>
        <w:tc>
          <w:tcPr>
            <w:tcW w:w="1229" w:type="dxa"/>
            <w:tcBorders>
              <w:left w:val="single" w:sz="4" w:space="0" w:color="auto"/>
              <w:right w:val="single" w:sz="4" w:space="0" w:color="auto"/>
            </w:tcBorders>
            <w:vAlign w:val="center"/>
          </w:tcPr>
          <w:p w14:paraId="4C9D8634" w14:textId="77777777" w:rsidR="009C0203" w:rsidRDefault="00BC1BB0">
            <w:pPr>
              <w:jc w:val="center"/>
              <w:rPr>
                <w:color w:val="000000" w:themeColor="text1"/>
                <w:szCs w:val="22"/>
              </w:rPr>
            </w:pPr>
            <w:r>
              <w:rPr>
                <w:rFonts w:eastAsia="仿宋" w:hint="eastAsia"/>
                <w:color w:val="000000" w:themeColor="text1"/>
                <w:sz w:val="24"/>
              </w:rPr>
              <w:t>分析化学</w:t>
            </w:r>
          </w:p>
        </w:tc>
        <w:tc>
          <w:tcPr>
            <w:tcW w:w="986" w:type="dxa"/>
            <w:tcBorders>
              <w:left w:val="single" w:sz="4" w:space="0" w:color="auto"/>
              <w:right w:val="single" w:sz="4" w:space="0" w:color="auto"/>
            </w:tcBorders>
            <w:vAlign w:val="center"/>
          </w:tcPr>
          <w:p w14:paraId="5232513B" w14:textId="77777777" w:rsidR="009C0203" w:rsidRDefault="009C0203">
            <w:pPr>
              <w:snapToGrid w:val="0"/>
              <w:spacing w:line="300" w:lineRule="exact"/>
              <w:jc w:val="center"/>
              <w:rPr>
                <w:rFonts w:eastAsia="仿宋"/>
                <w:color w:val="000000" w:themeColor="text1"/>
                <w:sz w:val="24"/>
              </w:rPr>
            </w:pPr>
          </w:p>
        </w:tc>
      </w:tr>
      <w:tr w:rsidR="009C0203" w14:paraId="5A18D508" w14:textId="77777777">
        <w:trPr>
          <w:cantSplit/>
          <w:trHeight w:val="567"/>
          <w:jc w:val="center"/>
        </w:trPr>
        <w:tc>
          <w:tcPr>
            <w:tcW w:w="824" w:type="dxa"/>
            <w:vMerge/>
            <w:tcBorders>
              <w:left w:val="single" w:sz="4" w:space="0" w:color="auto"/>
              <w:right w:val="single" w:sz="4" w:space="0" w:color="auto"/>
            </w:tcBorders>
            <w:vAlign w:val="center"/>
          </w:tcPr>
          <w:p w14:paraId="49704AE2" w14:textId="77777777" w:rsidR="009C0203" w:rsidRDefault="009C0203">
            <w:pPr>
              <w:snapToGrid w:val="0"/>
              <w:ind w:rightChars="-6" w:right="-13"/>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3F5AD45" w14:textId="77777777" w:rsidR="009C0203" w:rsidRDefault="00BC1BB0">
            <w:pPr>
              <w:jc w:val="center"/>
              <w:rPr>
                <w:rFonts w:eastAsia="仿宋"/>
                <w:b/>
                <w:color w:val="000000" w:themeColor="text1"/>
                <w:sz w:val="24"/>
              </w:rPr>
            </w:pPr>
            <w:r>
              <w:rPr>
                <w:rFonts w:eastAsia="仿宋" w:hint="eastAsia"/>
                <w:color w:val="000000" w:themeColor="text1"/>
                <w:sz w:val="24"/>
              </w:rPr>
              <w:t>22250113</w:t>
            </w:r>
          </w:p>
        </w:tc>
        <w:tc>
          <w:tcPr>
            <w:tcW w:w="2770" w:type="dxa"/>
            <w:tcBorders>
              <w:top w:val="single" w:sz="4" w:space="0" w:color="auto"/>
              <w:left w:val="single" w:sz="4" w:space="0" w:color="auto"/>
              <w:right w:val="single" w:sz="4" w:space="0" w:color="auto"/>
            </w:tcBorders>
            <w:vAlign w:val="center"/>
          </w:tcPr>
          <w:p w14:paraId="330522DC" w14:textId="77777777" w:rsidR="009C0203" w:rsidRDefault="00BC1BB0">
            <w:pPr>
              <w:widowControl/>
              <w:spacing w:line="360" w:lineRule="exact"/>
              <w:jc w:val="center"/>
              <w:rPr>
                <w:rFonts w:eastAsia="仿宋" w:cs="仿宋"/>
                <w:color w:val="000000" w:themeColor="text1"/>
                <w:sz w:val="24"/>
              </w:rPr>
            </w:pPr>
            <w:r>
              <w:rPr>
                <w:rFonts w:eastAsia="仿宋" w:cs="仿宋" w:hint="eastAsia"/>
                <w:color w:val="000000" w:themeColor="text1"/>
                <w:sz w:val="24"/>
              </w:rPr>
              <w:t>药用辅料</w:t>
            </w:r>
          </w:p>
        </w:tc>
        <w:tc>
          <w:tcPr>
            <w:tcW w:w="631" w:type="dxa"/>
            <w:tcBorders>
              <w:left w:val="single" w:sz="4" w:space="0" w:color="auto"/>
              <w:right w:val="single" w:sz="4" w:space="0" w:color="auto"/>
            </w:tcBorders>
            <w:vAlign w:val="center"/>
          </w:tcPr>
          <w:p w14:paraId="67170FE3" w14:textId="77777777" w:rsidR="009C0203" w:rsidRDefault="00BC1BB0">
            <w:pPr>
              <w:widowControl/>
              <w:jc w:val="center"/>
              <w:rPr>
                <w:color w:val="000000" w:themeColor="text1"/>
                <w:szCs w:val="21"/>
              </w:rPr>
            </w:pPr>
            <w:r>
              <w:rPr>
                <w:color w:val="000000" w:themeColor="text1"/>
                <w:szCs w:val="21"/>
              </w:rPr>
              <w:t>2</w:t>
            </w:r>
          </w:p>
        </w:tc>
        <w:tc>
          <w:tcPr>
            <w:tcW w:w="631" w:type="dxa"/>
            <w:tcBorders>
              <w:left w:val="single" w:sz="4" w:space="0" w:color="auto"/>
              <w:right w:val="single" w:sz="4" w:space="0" w:color="auto"/>
            </w:tcBorders>
            <w:vAlign w:val="center"/>
          </w:tcPr>
          <w:p w14:paraId="7AC9599E" w14:textId="77777777" w:rsidR="009C0203" w:rsidRDefault="00BC1BB0">
            <w:pPr>
              <w:widowControl/>
              <w:jc w:val="center"/>
              <w:rPr>
                <w:color w:val="000000" w:themeColor="text1"/>
                <w:szCs w:val="21"/>
              </w:rPr>
            </w:pPr>
            <w:r>
              <w:rPr>
                <w:color w:val="000000" w:themeColor="text1"/>
                <w:szCs w:val="21"/>
              </w:rPr>
              <w:t>32</w:t>
            </w:r>
          </w:p>
        </w:tc>
        <w:tc>
          <w:tcPr>
            <w:tcW w:w="631" w:type="dxa"/>
            <w:tcBorders>
              <w:left w:val="single" w:sz="4" w:space="0" w:color="auto"/>
              <w:right w:val="single" w:sz="4" w:space="0" w:color="auto"/>
            </w:tcBorders>
            <w:vAlign w:val="center"/>
          </w:tcPr>
          <w:p w14:paraId="198000A8" w14:textId="77777777" w:rsidR="009C0203" w:rsidRDefault="00BC1BB0">
            <w:pPr>
              <w:widowControl/>
              <w:jc w:val="center"/>
              <w:rPr>
                <w:color w:val="000000" w:themeColor="text1"/>
                <w:szCs w:val="21"/>
              </w:rPr>
            </w:pPr>
            <w:r>
              <w:rPr>
                <w:color w:val="000000" w:themeColor="text1"/>
                <w:szCs w:val="21"/>
              </w:rPr>
              <w:t>2</w:t>
            </w:r>
          </w:p>
        </w:tc>
        <w:tc>
          <w:tcPr>
            <w:tcW w:w="724" w:type="dxa"/>
            <w:tcBorders>
              <w:left w:val="single" w:sz="4" w:space="0" w:color="auto"/>
              <w:right w:val="single" w:sz="4" w:space="0" w:color="auto"/>
            </w:tcBorders>
            <w:vAlign w:val="center"/>
          </w:tcPr>
          <w:p w14:paraId="5EA5E30E" w14:textId="77777777" w:rsidR="009C0203" w:rsidRDefault="00BC1BB0">
            <w:pPr>
              <w:jc w:val="center"/>
              <w:rPr>
                <w:color w:val="000000" w:themeColor="text1"/>
                <w:szCs w:val="22"/>
              </w:rPr>
            </w:pPr>
            <w:r>
              <w:rPr>
                <w:rFonts w:eastAsia="仿宋"/>
                <w:color w:val="000000" w:themeColor="text1"/>
                <w:sz w:val="24"/>
              </w:rPr>
              <w:t>考</w:t>
            </w:r>
            <w:r>
              <w:rPr>
                <w:rFonts w:eastAsia="仿宋" w:hint="eastAsia"/>
                <w:color w:val="000000" w:themeColor="text1"/>
                <w:sz w:val="24"/>
              </w:rPr>
              <w:t>查</w:t>
            </w:r>
          </w:p>
        </w:tc>
        <w:tc>
          <w:tcPr>
            <w:tcW w:w="1229" w:type="dxa"/>
            <w:tcBorders>
              <w:left w:val="single" w:sz="4" w:space="0" w:color="auto"/>
              <w:right w:val="single" w:sz="4" w:space="0" w:color="auto"/>
            </w:tcBorders>
            <w:vAlign w:val="center"/>
          </w:tcPr>
          <w:p w14:paraId="1D046881" w14:textId="77777777" w:rsidR="009C0203" w:rsidRDefault="00BC1BB0">
            <w:pPr>
              <w:jc w:val="center"/>
              <w:rPr>
                <w:color w:val="000000" w:themeColor="text1"/>
                <w:szCs w:val="22"/>
              </w:rPr>
            </w:pPr>
            <w:r>
              <w:rPr>
                <w:rFonts w:eastAsia="仿宋" w:hint="eastAsia"/>
                <w:color w:val="000000" w:themeColor="text1"/>
                <w:sz w:val="24"/>
              </w:rPr>
              <w:t>分析化学</w:t>
            </w:r>
          </w:p>
        </w:tc>
        <w:tc>
          <w:tcPr>
            <w:tcW w:w="986" w:type="dxa"/>
            <w:tcBorders>
              <w:left w:val="single" w:sz="4" w:space="0" w:color="auto"/>
              <w:right w:val="single" w:sz="4" w:space="0" w:color="auto"/>
            </w:tcBorders>
            <w:vAlign w:val="center"/>
          </w:tcPr>
          <w:p w14:paraId="4D29DD3A" w14:textId="77777777" w:rsidR="009C0203" w:rsidRDefault="009C0203">
            <w:pPr>
              <w:snapToGrid w:val="0"/>
              <w:spacing w:line="300" w:lineRule="exact"/>
              <w:jc w:val="center"/>
              <w:rPr>
                <w:rFonts w:eastAsia="仿宋"/>
                <w:color w:val="000000" w:themeColor="text1"/>
                <w:sz w:val="24"/>
              </w:rPr>
            </w:pPr>
          </w:p>
        </w:tc>
      </w:tr>
      <w:tr w:rsidR="009C0203" w14:paraId="0F529780" w14:textId="77777777">
        <w:trPr>
          <w:cantSplit/>
          <w:trHeight w:val="567"/>
          <w:jc w:val="center"/>
        </w:trPr>
        <w:tc>
          <w:tcPr>
            <w:tcW w:w="824" w:type="dxa"/>
            <w:vMerge w:val="restart"/>
            <w:tcBorders>
              <w:left w:val="single" w:sz="4" w:space="0" w:color="auto"/>
              <w:right w:val="single" w:sz="4" w:space="0" w:color="auto"/>
            </w:tcBorders>
            <w:vAlign w:val="center"/>
          </w:tcPr>
          <w:p w14:paraId="05B18161"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补修课</w:t>
            </w:r>
          </w:p>
        </w:tc>
        <w:tc>
          <w:tcPr>
            <w:tcW w:w="1155" w:type="dxa"/>
            <w:tcBorders>
              <w:left w:val="single" w:sz="4" w:space="0" w:color="auto"/>
              <w:right w:val="single" w:sz="4" w:space="0" w:color="auto"/>
            </w:tcBorders>
            <w:vAlign w:val="center"/>
          </w:tcPr>
          <w:p w14:paraId="05BD282E" w14:textId="77777777" w:rsidR="009C0203" w:rsidRDefault="00BC1BB0">
            <w:pPr>
              <w:jc w:val="center"/>
              <w:rPr>
                <w:color w:val="000000" w:themeColor="text1"/>
                <w:szCs w:val="22"/>
              </w:rPr>
            </w:pPr>
            <w:r>
              <w:rPr>
                <w:rFonts w:eastAsia="仿宋" w:hint="eastAsia"/>
                <w:color w:val="000000" w:themeColor="text1"/>
                <w:sz w:val="24"/>
              </w:rPr>
              <w:t>22250114</w:t>
            </w:r>
          </w:p>
        </w:tc>
        <w:tc>
          <w:tcPr>
            <w:tcW w:w="2770" w:type="dxa"/>
            <w:tcBorders>
              <w:left w:val="single" w:sz="4" w:space="0" w:color="auto"/>
              <w:right w:val="single" w:sz="4" w:space="0" w:color="auto"/>
            </w:tcBorders>
            <w:vAlign w:val="center"/>
          </w:tcPr>
          <w:p w14:paraId="44BB1A31" w14:textId="77777777" w:rsidR="009C0203" w:rsidRDefault="00BC1BB0">
            <w:pPr>
              <w:widowControl/>
              <w:spacing w:line="360" w:lineRule="exact"/>
              <w:jc w:val="center"/>
              <w:rPr>
                <w:rFonts w:eastAsia="仿宋" w:cs="仿宋"/>
                <w:color w:val="000000" w:themeColor="text1"/>
                <w:sz w:val="24"/>
              </w:rPr>
            </w:pPr>
            <w:r>
              <w:rPr>
                <w:rFonts w:eastAsia="仿宋" w:cs="仿宋"/>
                <w:color w:val="000000" w:themeColor="text1"/>
                <w:sz w:val="24"/>
              </w:rPr>
              <w:t>结构化学</w:t>
            </w:r>
          </w:p>
        </w:tc>
        <w:tc>
          <w:tcPr>
            <w:tcW w:w="631" w:type="dxa"/>
            <w:tcBorders>
              <w:top w:val="single" w:sz="4" w:space="0" w:color="auto"/>
              <w:left w:val="single" w:sz="4" w:space="0" w:color="auto"/>
              <w:right w:val="single" w:sz="4" w:space="0" w:color="auto"/>
            </w:tcBorders>
            <w:vAlign w:val="center"/>
          </w:tcPr>
          <w:p w14:paraId="58E8AD74"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0</w:t>
            </w:r>
          </w:p>
        </w:tc>
        <w:tc>
          <w:tcPr>
            <w:tcW w:w="631" w:type="dxa"/>
            <w:tcBorders>
              <w:top w:val="single" w:sz="4" w:space="0" w:color="auto"/>
              <w:left w:val="single" w:sz="4" w:space="0" w:color="auto"/>
              <w:right w:val="single" w:sz="4" w:space="0" w:color="auto"/>
            </w:tcBorders>
            <w:vAlign w:val="center"/>
          </w:tcPr>
          <w:p w14:paraId="71532B4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1EB14C52"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12C9985E"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9" w:type="dxa"/>
            <w:vMerge w:val="restart"/>
            <w:tcBorders>
              <w:top w:val="single" w:sz="4" w:space="0" w:color="auto"/>
              <w:left w:val="single" w:sz="4" w:space="0" w:color="auto"/>
              <w:right w:val="single" w:sz="4" w:space="0" w:color="auto"/>
            </w:tcBorders>
            <w:vAlign w:val="center"/>
          </w:tcPr>
          <w:p w14:paraId="5AE718ED" w14:textId="77777777" w:rsidR="009C0203" w:rsidRDefault="00BC1BB0">
            <w:pPr>
              <w:jc w:val="center"/>
              <w:rPr>
                <w:color w:val="000000" w:themeColor="text1"/>
                <w:szCs w:val="22"/>
              </w:rPr>
            </w:pPr>
            <w:r>
              <w:rPr>
                <w:rFonts w:eastAsia="仿宋" w:hint="eastAsia"/>
                <w:color w:val="000000" w:themeColor="text1"/>
                <w:sz w:val="24"/>
              </w:rPr>
              <w:t>分析化学</w:t>
            </w:r>
          </w:p>
        </w:tc>
        <w:tc>
          <w:tcPr>
            <w:tcW w:w="986" w:type="dxa"/>
            <w:vMerge w:val="restart"/>
            <w:tcBorders>
              <w:top w:val="single" w:sz="4" w:space="0" w:color="auto"/>
              <w:left w:val="single" w:sz="4" w:space="0" w:color="auto"/>
              <w:right w:val="single" w:sz="4" w:space="0" w:color="auto"/>
            </w:tcBorders>
            <w:vAlign w:val="center"/>
          </w:tcPr>
          <w:p w14:paraId="6EB42093"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根据培养需要设置</w:t>
            </w:r>
          </w:p>
        </w:tc>
      </w:tr>
      <w:tr w:rsidR="009C0203" w14:paraId="15A9C404" w14:textId="77777777">
        <w:trPr>
          <w:cantSplit/>
          <w:trHeight w:val="567"/>
          <w:jc w:val="center"/>
        </w:trPr>
        <w:tc>
          <w:tcPr>
            <w:tcW w:w="824" w:type="dxa"/>
            <w:vMerge/>
            <w:tcBorders>
              <w:left w:val="single" w:sz="4" w:space="0" w:color="auto"/>
              <w:right w:val="single" w:sz="4" w:space="0" w:color="auto"/>
            </w:tcBorders>
            <w:vAlign w:val="center"/>
          </w:tcPr>
          <w:p w14:paraId="6E8AB2C8" w14:textId="77777777" w:rsidR="009C0203" w:rsidRDefault="009C0203">
            <w:pPr>
              <w:snapToGrid w:val="0"/>
              <w:ind w:rightChars="-6" w:right="-13"/>
              <w:jc w:val="center"/>
              <w:rPr>
                <w:rFonts w:eastAsia="仿宋"/>
                <w:color w:val="000000" w:themeColor="text1"/>
                <w:sz w:val="24"/>
              </w:rPr>
            </w:pPr>
          </w:p>
        </w:tc>
        <w:tc>
          <w:tcPr>
            <w:tcW w:w="1155" w:type="dxa"/>
            <w:tcBorders>
              <w:left w:val="single" w:sz="4" w:space="0" w:color="auto"/>
              <w:right w:val="single" w:sz="4" w:space="0" w:color="auto"/>
            </w:tcBorders>
            <w:vAlign w:val="center"/>
          </w:tcPr>
          <w:p w14:paraId="59F9A614" w14:textId="77777777" w:rsidR="009C0203" w:rsidRDefault="00BC1BB0">
            <w:pPr>
              <w:jc w:val="center"/>
              <w:rPr>
                <w:color w:val="000000" w:themeColor="text1"/>
                <w:szCs w:val="22"/>
              </w:rPr>
            </w:pPr>
            <w:r>
              <w:rPr>
                <w:rFonts w:eastAsia="仿宋" w:hint="eastAsia"/>
                <w:color w:val="000000" w:themeColor="text1"/>
                <w:sz w:val="24"/>
              </w:rPr>
              <w:t>22250115</w:t>
            </w:r>
          </w:p>
        </w:tc>
        <w:tc>
          <w:tcPr>
            <w:tcW w:w="2770" w:type="dxa"/>
            <w:tcBorders>
              <w:left w:val="single" w:sz="4" w:space="0" w:color="auto"/>
              <w:right w:val="single" w:sz="4" w:space="0" w:color="auto"/>
            </w:tcBorders>
            <w:vAlign w:val="center"/>
          </w:tcPr>
          <w:p w14:paraId="59653E2E" w14:textId="77777777" w:rsidR="009C0203" w:rsidRDefault="00BC1BB0">
            <w:pPr>
              <w:widowControl/>
              <w:spacing w:line="360" w:lineRule="exact"/>
              <w:jc w:val="center"/>
              <w:rPr>
                <w:rFonts w:eastAsia="仿宋" w:cs="仿宋"/>
                <w:color w:val="000000" w:themeColor="text1"/>
                <w:sz w:val="24"/>
              </w:rPr>
            </w:pPr>
            <w:r>
              <w:rPr>
                <w:rFonts w:eastAsia="仿宋" w:cs="仿宋"/>
                <w:color w:val="000000" w:themeColor="text1"/>
                <w:sz w:val="24"/>
              </w:rPr>
              <w:t>仪器分析</w:t>
            </w:r>
          </w:p>
        </w:tc>
        <w:tc>
          <w:tcPr>
            <w:tcW w:w="631" w:type="dxa"/>
            <w:tcBorders>
              <w:top w:val="single" w:sz="4" w:space="0" w:color="auto"/>
              <w:left w:val="single" w:sz="4" w:space="0" w:color="auto"/>
              <w:right w:val="single" w:sz="4" w:space="0" w:color="auto"/>
            </w:tcBorders>
            <w:vAlign w:val="center"/>
          </w:tcPr>
          <w:p w14:paraId="1C0F60A7"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0</w:t>
            </w:r>
          </w:p>
        </w:tc>
        <w:tc>
          <w:tcPr>
            <w:tcW w:w="631" w:type="dxa"/>
            <w:tcBorders>
              <w:top w:val="single" w:sz="4" w:space="0" w:color="auto"/>
              <w:left w:val="single" w:sz="4" w:space="0" w:color="auto"/>
              <w:right w:val="single" w:sz="4" w:space="0" w:color="auto"/>
            </w:tcBorders>
            <w:vAlign w:val="center"/>
          </w:tcPr>
          <w:p w14:paraId="14FB9666"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48</w:t>
            </w:r>
          </w:p>
        </w:tc>
        <w:tc>
          <w:tcPr>
            <w:tcW w:w="631" w:type="dxa"/>
            <w:tcBorders>
              <w:top w:val="single" w:sz="4" w:space="0" w:color="auto"/>
              <w:left w:val="single" w:sz="4" w:space="0" w:color="auto"/>
              <w:right w:val="single" w:sz="4" w:space="0" w:color="auto"/>
            </w:tcBorders>
            <w:vAlign w:val="center"/>
          </w:tcPr>
          <w:p w14:paraId="12C59595" w14:textId="77777777" w:rsidR="009C0203" w:rsidRDefault="00BC1BB0">
            <w:pPr>
              <w:snapToGrid w:val="0"/>
              <w:spacing w:line="300" w:lineRule="exact"/>
              <w:jc w:val="center"/>
              <w:rPr>
                <w:rFonts w:eastAsia="仿宋"/>
                <w:color w:val="000000" w:themeColor="text1"/>
                <w:sz w:val="24"/>
              </w:rPr>
            </w:pPr>
            <w:r>
              <w:rPr>
                <w:rFonts w:eastAsia="仿宋" w:hint="eastAsia"/>
                <w:color w:val="000000" w:themeColor="text1"/>
                <w:sz w:val="24"/>
              </w:rPr>
              <w:t>2</w:t>
            </w:r>
          </w:p>
        </w:tc>
        <w:tc>
          <w:tcPr>
            <w:tcW w:w="724" w:type="dxa"/>
            <w:tcBorders>
              <w:top w:val="single" w:sz="4" w:space="0" w:color="auto"/>
              <w:left w:val="single" w:sz="4" w:space="0" w:color="auto"/>
              <w:right w:val="single" w:sz="4" w:space="0" w:color="auto"/>
            </w:tcBorders>
            <w:vAlign w:val="center"/>
          </w:tcPr>
          <w:p w14:paraId="4108366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考试</w:t>
            </w:r>
          </w:p>
        </w:tc>
        <w:tc>
          <w:tcPr>
            <w:tcW w:w="1229" w:type="dxa"/>
            <w:vMerge/>
            <w:tcBorders>
              <w:left w:val="single" w:sz="4" w:space="0" w:color="auto"/>
              <w:right w:val="single" w:sz="4" w:space="0" w:color="auto"/>
            </w:tcBorders>
            <w:vAlign w:val="center"/>
          </w:tcPr>
          <w:p w14:paraId="731B7C2F" w14:textId="77777777" w:rsidR="009C0203" w:rsidRDefault="009C0203">
            <w:pPr>
              <w:snapToGrid w:val="0"/>
              <w:spacing w:line="300" w:lineRule="exact"/>
              <w:jc w:val="center"/>
              <w:rPr>
                <w:rFonts w:eastAsia="仿宋"/>
                <w:color w:val="000000" w:themeColor="text1"/>
                <w:sz w:val="24"/>
              </w:rPr>
            </w:pPr>
          </w:p>
        </w:tc>
        <w:tc>
          <w:tcPr>
            <w:tcW w:w="986" w:type="dxa"/>
            <w:vMerge/>
            <w:tcBorders>
              <w:left w:val="single" w:sz="4" w:space="0" w:color="auto"/>
              <w:right w:val="single" w:sz="4" w:space="0" w:color="auto"/>
            </w:tcBorders>
            <w:vAlign w:val="center"/>
          </w:tcPr>
          <w:p w14:paraId="0077F976" w14:textId="77777777" w:rsidR="009C0203" w:rsidRDefault="009C0203">
            <w:pPr>
              <w:snapToGrid w:val="0"/>
              <w:spacing w:line="300" w:lineRule="exact"/>
              <w:jc w:val="center"/>
              <w:rPr>
                <w:rFonts w:eastAsia="仿宋"/>
                <w:color w:val="000000" w:themeColor="text1"/>
                <w:sz w:val="24"/>
              </w:rPr>
            </w:pPr>
          </w:p>
        </w:tc>
      </w:tr>
      <w:tr w:rsidR="009C0203" w14:paraId="35D14230" w14:textId="77777777">
        <w:trPr>
          <w:cantSplit/>
          <w:trHeight w:val="567"/>
          <w:jc w:val="center"/>
        </w:trPr>
        <w:tc>
          <w:tcPr>
            <w:tcW w:w="824" w:type="dxa"/>
            <w:vMerge w:val="restart"/>
            <w:tcBorders>
              <w:left w:val="single" w:sz="4" w:space="0" w:color="auto"/>
              <w:right w:val="single" w:sz="4" w:space="0" w:color="auto"/>
            </w:tcBorders>
            <w:vAlign w:val="center"/>
          </w:tcPr>
          <w:p w14:paraId="2CD17E02" w14:textId="77777777" w:rsidR="009C0203" w:rsidRDefault="009C0203">
            <w:pPr>
              <w:snapToGrid w:val="0"/>
              <w:ind w:rightChars="-6" w:right="-13"/>
              <w:rPr>
                <w:rFonts w:eastAsia="仿宋"/>
                <w:color w:val="000000" w:themeColor="text1"/>
                <w:sz w:val="24"/>
              </w:rPr>
            </w:pPr>
          </w:p>
          <w:p w14:paraId="7BDBECAD"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培养</w:t>
            </w:r>
          </w:p>
          <w:p w14:paraId="3F139827" w14:textId="77777777" w:rsidR="009C0203" w:rsidRDefault="00BC1BB0">
            <w:pPr>
              <w:snapToGrid w:val="0"/>
              <w:ind w:rightChars="-6" w:right="-13"/>
              <w:jc w:val="center"/>
              <w:rPr>
                <w:rFonts w:eastAsia="仿宋"/>
                <w:color w:val="000000" w:themeColor="text1"/>
                <w:sz w:val="24"/>
              </w:rPr>
            </w:pPr>
            <w:r>
              <w:rPr>
                <w:rFonts w:eastAsia="仿宋"/>
                <w:color w:val="000000" w:themeColor="text1"/>
                <w:sz w:val="24"/>
              </w:rPr>
              <w:t>环节</w:t>
            </w:r>
          </w:p>
          <w:p w14:paraId="6DC0F698" w14:textId="77777777" w:rsidR="009C0203" w:rsidRDefault="00BC1BB0">
            <w:pPr>
              <w:snapToGrid w:val="0"/>
              <w:ind w:rightChars="-6" w:right="-13"/>
              <w:rPr>
                <w:rFonts w:eastAsia="仿宋"/>
                <w:color w:val="000000" w:themeColor="text1"/>
                <w:sz w:val="24"/>
              </w:rPr>
            </w:pPr>
            <w:r>
              <w:rPr>
                <w:rFonts w:eastAsia="仿宋" w:cs="仿宋" w:hint="eastAsia"/>
                <w:color w:val="000000" w:themeColor="text1"/>
                <w:sz w:val="24"/>
                <w:szCs w:val="22"/>
              </w:rPr>
              <w:t>（</w:t>
            </w:r>
            <w:r>
              <w:rPr>
                <w:rFonts w:eastAsia="仿宋" w:cs="仿宋" w:hint="eastAsia"/>
                <w:color w:val="000000" w:themeColor="text1"/>
                <w:sz w:val="24"/>
                <w:szCs w:val="22"/>
              </w:rPr>
              <w:t>3</w:t>
            </w:r>
            <w:r>
              <w:rPr>
                <w:rFonts w:eastAsia="仿宋" w:cs="仿宋" w:hint="eastAsia"/>
                <w:color w:val="000000" w:themeColor="text1"/>
                <w:sz w:val="24"/>
                <w:szCs w:val="22"/>
              </w:rPr>
              <w:t>学分）</w:t>
            </w:r>
          </w:p>
        </w:tc>
        <w:tc>
          <w:tcPr>
            <w:tcW w:w="1155" w:type="dxa"/>
            <w:tcBorders>
              <w:left w:val="single" w:sz="4" w:space="0" w:color="auto"/>
              <w:bottom w:val="single" w:sz="4" w:space="0" w:color="000000"/>
              <w:right w:val="single" w:sz="4" w:space="0" w:color="auto"/>
            </w:tcBorders>
            <w:vAlign w:val="center"/>
          </w:tcPr>
          <w:p w14:paraId="1EC10AAD" w14:textId="77777777" w:rsidR="009C0203" w:rsidRDefault="009C0203">
            <w:pPr>
              <w:jc w:val="center"/>
              <w:rPr>
                <w:color w:val="000000" w:themeColor="text1"/>
                <w:szCs w:val="22"/>
              </w:rPr>
            </w:pPr>
          </w:p>
        </w:tc>
        <w:tc>
          <w:tcPr>
            <w:tcW w:w="2770" w:type="dxa"/>
            <w:tcBorders>
              <w:left w:val="single" w:sz="4" w:space="0" w:color="auto"/>
              <w:bottom w:val="single" w:sz="4" w:space="0" w:color="000000"/>
              <w:right w:val="single" w:sz="4" w:space="0" w:color="auto"/>
            </w:tcBorders>
            <w:vAlign w:val="center"/>
          </w:tcPr>
          <w:p w14:paraId="6EC34039" w14:textId="77777777" w:rsidR="009C0203" w:rsidRDefault="00BC1BB0">
            <w:pPr>
              <w:snapToGrid w:val="0"/>
              <w:spacing w:line="300" w:lineRule="exact"/>
              <w:jc w:val="center"/>
              <w:rPr>
                <w:rFonts w:eastAsia="仿宋"/>
                <w:b/>
                <w:bCs/>
                <w:color w:val="000000" w:themeColor="text1"/>
                <w:sz w:val="24"/>
              </w:rPr>
            </w:pPr>
            <w:r>
              <w:rPr>
                <w:rFonts w:eastAsia="仿宋"/>
                <w:color w:val="000000" w:themeColor="text1"/>
                <w:sz w:val="24"/>
              </w:rPr>
              <w:t>前沿讲座</w:t>
            </w:r>
          </w:p>
        </w:tc>
        <w:tc>
          <w:tcPr>
            <w:tcW w:w="631" w:type="dxa"/>
            <w:tcBorders>
              <w:top w:val="single" w:sz="4" w:space="0" w:color="auto"/>
              <w:left w:val="single" w:sz="4" w:space="0" w:color="auto"/>
              <w:bottom w:val="single" w:sz="4" w:space="0" w:color="000000"/>
              <w:right w:val="single" w:sz="4" w:space="0" w:color="auto"/>
            </w:tcBorders>
            <w:vAlign w:val="center"/>
          </w:tcPr>
          <w:p w14:paraId="5383BF72"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000000"/>
              <w:right w:val="single" w:sz="4" w:space="0" w:color="auto"/>
            </w:tcBorders>
            <w:vAlign w:val="center"/>
          </w:tcPr>
          <w:p w14:paraId="00545242" w14:textId="77777777" w:rsidR="009C0203" w:rsidRDefault="009C0203">
            <w:pPr>
              <w:snapToGrid w:val="0"/>
              <w:spacing w:line="300" w:lineRule="exact"/>
              <w:jc w:val="center"/>
              <w:rPr>
                <w:rFonts w:eastAsia="仿宋"/>
                <w:color w:val="000000" w:themeColor="text1"/>
                <w:sz w:val="24"/>
              </w:rPr>
            </w:pPr>
          </w:p>
        </w:tc>
        <w:tc>
          <w:tcPr>
            <w:tcW w:w="631" w:type="dxa"/>
            <w:tcBorders>
              <w:top w:val="single" w:sz="4" w:space="0" w:color="auto"/>
              <w:left w:val="single" w:sz="4" w:space="0" w:color="auto"/>
              <w:bottom w:val="single" w:sz="4" w:space="0" w:color="000000"/>
              <w:right w:val="single" w:sz="4" w:space="0" w:color="auto"/>
            </w:tcBorders>
            <w:vAlign w:val="center"/>
          </w:tcPr>
          <w:p w14:paraId="3DE45949"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1-5</w:t>
            </w:r>
          </w:p>
        </w:tc>
        <w:tc>
          <w:tcPr>
            <w:tcW w:w="724" w:type="dxa"/>
            <w:tcBorders>
              <w:top w:val="single" w:sz="4" w:space="0" w:color="auto"/>
              <w:left w:val="single" w:sz="4" w:space="0" w:color="auto"/>
              <w:bottom w:val="single" w:sz="4" w:space="0" w:color="000000"/>
              <w:right w:val="single" w:sz="4" w:space="0" w:color="auto"/>
            </w:tcBorders>
            <w:vAlign w:val="center"/>
          </w:tcPr>
          <w:p w14:paraId="7C421EE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000000"/>
              <w:right w:val="single" w:sz="4" w:space="0" w:color="auto"/>
            </w:tcBorders>
            <w:vAlign w:val="center"/>
          </w:tcPr>
          <w:p w14:paraId="0FA8AD42" w14:textId="77777777" w:rsidR="009C0203" w:rsidRDefault="00BC1BB0">
            <w:pPr>
              <w:jc w:val="center"/>
              <w:rPr>
                <w:color w:val="000000" w:themeColor="text1"/>
                <w:szCs w:val="22"/>
              </w:rPr>
            </w:pPr>
            <w:r>
              <w:rPr>
                <w:rFonts w:eastAsia="仿宋" w:hint="eastAsia"/>
                <w:color w:val="000000" w:themeColor="text1"/>
                <w:sz w:val="24"/>
              </w:rPr>
              <w:t>分析化学</w:t>
            </w:r>
          </w:p>
        </w:tc>
        <w:tc>
          <w:tcPr>
            <w:tcW w:w="986" w:type="dxa"/>
            <w:tcBorders>
              <w:top w:val="single" w:sz="4" w:space="0" w:color="auto"/>
              <w:left w:val="single" w:sz="4" w:space="0" w:color="auto"/>
              <w:bottom w:val="single" w:sz="4" w:space="0" w:color="000000"/>
              <w:right w:val="single" w:sz="4" w:space="0" w:color="auto"/>
            </w:tcBorders>
            <w:vAlign w:val="center"/>
          </w:tcPr>
          <w:p w14:paraId="550B83EF" w14:textId="77777777" w:rsidR="009C0203" w:rsidRDefault="009C0203">
            <w:pPr>
              <w:snapToGrid w:val="0"/>
              <w:spacing w:line="300" w:lineRule="exact"/>
              <w:jc w:val="center"/>
              <w:rPr>
                <w:rFonts w:eastAsia="仿宋"/>
                <w:color w:val="000000" w:themeColor="text1"/>
                <w:sz w:val="24"/>
              </w:rPr>
            </w:pPr>
          </w:p>
        </w:tc>
      </w:tr>
      <w:tr w:rsidR="009C0203" w14:paraId="2628C659" w14:textId="77777777">
        <w:trPr>
          <w:cantSplit/>
          <w:trHeight w:val="567"/>
          <w:jc w:val="center"/>
        </w:trPr>
        <w:tc>
          <w:tcPr>
            <w:tcW w:w="824" w:type="dxa"/>
            <w:vMerge/>
            <w:tcBorders>
              <w:left w:val="single" w:sz="4" w:space="0" w:color="auto"/>
              <w:right w:val="single" w:sz="4" w:space="0" w:color="auto"/>
            </w:tcBorders>
            <w:vAlign w:val="center"/>
          </w:tcPr>
          <w:p w14:paraId="37E50786" w14:textId="77777777" w:rsidR="009C0203" w:rsidRDefault="009C0203">
            <w:pPr>
              <w:snapToGrid w:val="0"/>
              <w:ind w:rightChars="-6" w:right="-13"/>
              <w:rPr>
                <w:rFonts w:eastAsia="仿宋"/>
                <w:color w:val="000000" w:themeColor="text1"/>
                <w:sz w:val="24"/>
              </w:rPr>
            </w:pPr>
          </w:p>
        </w:tc>
        <w:tc>
          <w:tcPr>
            <w:tcW w:w="1155" w:type="dxa"/>
            <w:tcBorders>
              <w:left w:val="single" w:sz="4" w:space="0" w:color="auto"/>
              <w:bottom w:val="single" w:sz="4" w:space="0" w:color="000000"/>
              <w:right w:val="single" w:sz="4" w:space="0" w:color="auto"/>
            </w:tcBorders>
            <w:vAlign w:val="center"/>
          </w:tcPr>
          <w:p w14:paraId="685E8295" w14:textId="77777777" w:rsidR="009C0203" w:rsidRDefault="009C0203">
            <w:pPr>
              <w:jc w:val="center"/>
              <w:rPr>
                <w:color w:val="000000" w:themeColor="text1"/>
                <w:szCs w:val="22"/>
              </w:rPr>
            </w:pPr>
          </w:p>
        </w:tc>
        <w:tc>
          <w:tcPr>
            <w:tcW w:w="2770" w:type="dxa"/>
            <w:tcBorders>
              <w:left w:val="single" w:sz="4" w:space="0" w:color="auto"/>
              <w:bottom w:val="single" w:sz="4" w:space="0" w:color="000000"/>
              <w:right w:val="single" w:sz="4" w:space="0" w:color="auto"/>
            </w:tcBorders>
            <w:vAlign w:val="center"/>
          </w:tcPr>
          <w:p w14:paraId="0CC4855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社会实践与创新实践</w:t>
            </w:r>
          </w:p>
        </w:tc>
        <w:tc>
          <w:tcPr>
            <w:tcW w:w="631" w:type="dxa"/>
            <w:tcBorders>
              <w:top w:val="single" w:sz="4" w:space="0" w:color="auto"/>
              <w:left w:val="single" w:sz="4" w:space="0" w:color="auto"/>
              <w:bottom w:val="single" w:sz="4" w:space="0" w:color="000000"/>
              <w:right w:val="single" w:sz="4" w:space="0" w:color="auto"/>
            </w:tcBorders>
            <w:vAlign w:val="center"/>
          </w:tcPr>
          <w:p w14:paraId="6A3C341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000000"/>
              <w:right w:val="single" w:sz="4" w:space="0" w:color="auto"/>
            </w:tcBorders>
            <w:vAlign w:val="center"/>
          </w:tcPr>
          <w:p w14:paraId="22A66BBC" w14:textId="77777777" w:rsidR="009C0203" w:rsidRDefault="009C0203">
            <w:pPr>
              <w:snapToGrid w:val="0"/>
              <w:spacing w:line="300" w:lineRule="exact"/>
              <w:jc w:val="center"/>
              <w:rPr>
                <w:rFonts w:eastAsia="仿宋"/>
                <w:color w:val="000000" w:themeColor="text1"/>
                <w:sz w:val="24"/>
              </w:rPr>
            </w:pPr>
          </w:p>
        </w:tc>
        <w:tc>
          <w:tcPr>
            <w:tcW w:w="631" w:type="dxa"/>
            <w:tcBorders>
              <w:top w:val="single" w:sz="4" w:space="0" w:color="auto"/>
              <w:left w:val="single" w:sz="4" w:space="0" w:color="auto"/>
              <w:bottom w:val="single" w:sz="4" w:space="0" w:color="000000"/>
              <w:right w:val="single" w:sz="4" w:space="0" w:color="auto"/>
            </w:tcBorders>
            <w:vAlign w:val="center"/>
          </w:tcPr>
          <w:p w14:paraId="657FD2E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724" w:type="dxa"/>
            <w:tcBorders>
              <w:top w:val="single" w:sz="4" w:space="0" w:color="auto"/>
              <w:left w:val="single" w:sz="4" w:space="0" w:color="auto"/>
              <w:bottom w:val="single" w:sz="4" w:space="0" w:color="000000"/>
              <w:right w:val="single" w:sz="4" w:space="0" w:color="auto"/>
            </w:tcBorders>
            <w:vAlign w:val="center"/>
          </w:tcPr>
          <w:p w14:paraId="73CBC0CF"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000000"/>
              <w:right w:val="single" w:sz="4" w:space="0" w:color="auto"/>
            </w:tcBorders>
            <w:vAlign w:val="center"/>
          </w:tcPr>
          <w:p w14:paraId="6AB0C8EC" w14:textId="77777777" w:rsidR="009C0203" w:rsidRDefault="00BC1BB0">
            <w:pPr>
              <w:jc w:val="center"/>
              <w:rPr>
                <w:color w:val="000000" w:themeColor="text1"/>
                <w:szCs w:val="22"/>
              </w:rPr>
            </w:pPr>
            <w:r>
              <w:rPr>
                <w:rFonts w:eastAsia="仿宋" w:hint="eastAsia"/>
                <w:color w:val="000000" w:themeColor="text1"/>
                <w:sz w:val="24"/>
              </w:rPr>
              <w:t>分析化学</w:t>
            </w:r>
          </w:p>
        </w:tc>
        <w:tc>
          <w:tcPr>
            <w:tcW w:w="986" w:type="dxa"/>
            <w:tcBorders>
              <w:top w:val="single" w:sz="4" w:space="0" w:color="auto"/>
              <w:left w:val="single" w:sz="4" w:space="0" w:color="auto"/>
              <w:bottom w:val="single" w:sz="4" w:space="0" w:color="000000"/>
              <w:right w:val="single" w:sz="4" w:space="0" w:color="auto"/>
            </w:tcBorders>
            <w:vAlign w:val="center"/>
          </w:tcPr>
          <w:p w14:paraId="1B18EC2A" w14:textId="77777777" w:rsidR="009C0203" w:rsidRDefault="009C0203">
            <w:pPr>
              <w:snapToGrid w:val="0"/>
              <w:spacing w:line="300" w:lineRule="exact"/>
              <w:jc w:val="center"/>
              <w:rPr>
                <w:rFonts w:eastAsia="仿宋"/>
                <w:color w:val="000000" w:themeColor="text1"/>
                <w:sz w:val="24"/>
              </w:rPr>
            </w:pPr>
          </w:p>
        </w:tc>
      </w:tr>
      <w:tr w:rsidR="009C0203" w14:paraId="2C54F9A4" w14:textId="77777777">
        <w:trPr>
          <w:cantSplit/>
          <w:trHeight w:val="567"/>
          <w:jc w:val="center"/>
        </w:trPr>
        <w:tc>
          <w:tcPr>
            <w:tcW w:w="824" w:type="dxa"/>
            <w:vMerge/>
            <w:tcBorders>
              <w:left w:val="single" w:sz="4" w:space="0" w:color="auto"/>
              <w:right w:val="single" w:sz="4" w:space="0" w:color="auto"/>
            </w:tcBorders>
            <w:vAlign w:val="center"/>
          </w:tcPr>
          <w:p w14:paraId="054E1BED" w14:textId="77777777" w:rsidR="009C0203" w:rsidRDefault="009C0203">
            <w:pPr>
              <w:snapToGrid w:val="0"/>
              <w:ind w:rightChars="-6" w:right="-13"/>
              <w:rPr>
                <w:rFonts w:eastAsia="仿宋"/>
                <w:color w:val="000000" w:themeColor="text1"/>
                <w:sz w:val="24"/>
              </w:rPr>
            </w:pPr>
          </w:p>
        </w:tc>
        <w:tc>
          <w:tcPr>
            <w:tcW w:w="1155" w:type="dxa"/>
            <w:tcBorders>
              <w:left w:val="single" w:sz="4" w:space="0" w:color="auto"/>
              <w:right w:val="single" w:sz="4" w:space="0" w:color="auto"/>
            </w:tcBorders>
            <w:vAlign w:val="center"/>
          </w:tcPr>
          <w:p w14:paraId="2092138A" w14:textId="77777777" w:rsidR="009C0203" w:rsidRDefault="009C0203">
            <w:pPr>
              <w:jc w:val="center"/>
              <w:rPr>
                <w:color w:val="000000" w:themeColor="text1"/>
                <w:szCs w:val="22"/>
              </w:rPr>
            </w:pPr>
          </w:p>
        </w:tc>
        <w:tc>
          <w:tcPr>
            <w:tcW w:w="2770" w:type="dxa"/>
            <w:tcBorders>
              <w:left w:val="single" w:sz="4" w:space="0" w:color="auto"/>
              <w:right w:val="single" w:sz="4" w:space="0" w:color="auto"/>
            </w:tcBorders>
            <w:vAlign w:val="center"/>
          </w:tcPr>
          <w:p w14:paraId="1F0450B4"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中期筛选</w:t>
            </w:r>
          </w:p>
        </w:tc>
        <w:tc>
          <w:tcPr>
            <w:tcW w:w="631" w:type="dxa"/>
            <w:tcBorders>
              <w:top w:val="single" w:sz="4" w:space="0" w:color="auto"/>
              <w:left w:val="single" w:sz="4" w:space="0" w:color="auto"/>
              <w:bottom w:val="single" w:sz="4" w:space="0" w:color="auto"/>
              <w:right w:val="single" w:sz="4" w:space="0" w:color="auto"/>
            </w:tcBorders>
            <w:vAlign w:val="center"/>
          </w:tcPr>
          <w:p w14:paraId="0398CC61"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1</w:t>
            </w:r>
          </w:p>
        </w:tc>
        <w:tc>
          <w:tcPr>
            <w:tcW w:w="631" w:type="dxa"/>
            <w:tcBorders>
              <w:top w:val="single" w:sz="4" w:space="0" w:color="auto"/>
              <w:left w:val="single" w:sz="4" w:space="0" w:color="auto"/>
              <w:bottom w:val="single" w:sz="4" w:space="0" w:color="auto"/>
              <w:right w:val="single" w:sz="4" w:space="0" w:color="auto"/>
            </w:tcBorders>
            <w:vAlign w:val="center"/>
          </w:tcPr>
          <w:p w14:paraId="17E5678D"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w:t>
            </w:r>
          </w:p>
        </w:tc>
        <w:tc>
          <w:tcPr>
            <w:tcW w:w="631" w:type="dxa"/>
            <w:tcBorders>
              <w:top w:val="single" w:sz="4" w:space="0" w:color="auto"/>
              <w:left w:val="single" w:sz="4" w:space="0" w:color="auto"/>
              <w:bottom w:val="single" w:sz="4" w:space="0" w:color="auto"/>
              <w:right w:val="single" w:sz="4" w:space="0" w:color="auto"/>
            </w:tcBorders>
            <w:vAlign w:val="center"/>
          </w:tcPr>
          <w:p w14:paraId="56C25C8B"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3-4</w:t>
            </w:r>
          </w:p>
        </w:tc>
        <w:tc>
          <w:tcPr>
            <w:tcW w:w="724" w:type="dxa"/>
            <w:tcBorders>
              <w:top w:val="single" w:sz="4" w:space="0" w:color="auto"/>
              <w:left w:val="single" w:sz="4" w:space="0" w:color="auto"/>
              <w:bottom w:val="single" w:sz="4" w:space="0" w:color="auto"/>
              <w:right w:val="single" w:sz="4" w:space="0" w:color="auto"/>
            </w:tcBorders>
            <w:vAlign w:val="center"/>
          </w:tcPr>
          <w:p w14:paraId="796535E8" w14:textId="77777777" w:rsidR="009C0203" w:rsidRDefault="00BC1BB0">
            <w:pPr>
              <w:snapToGrid w:val="0"/>
              <w:spacing w:line="300" w:lineRule="exact"/>
              <w:jc w:val="center"/>
              <w:rPr>
                <w:rFonts w:eastAsia="仿宋"/>
                <w:color w:val="000000" w:themeColor="text1"/>
                <w:sz w:val="24"/>
              </w:rPr>
            </w:pPr>
            <w:r>
              <w:rPr>
                <w:rFonts w:eastAsia="仿宋"/>
                <w:color w:val="000000" w:themeColor="text1"/>
                <w:sz w:val="24"/>
              </w:rPr>
              <w:t>考查</w:t>
            </w:r>
          </w:p>
        </w:tc>
        <w:tc>
          <w:tcPr>
            <w:tcW w:w="1229" w:type="dxa"/>
            <w:tcBorders>
              <w:top w:val="single" w:sz="4" w:space="0" w:color="auto"/>
              <w:left w:val="single" w:sz="4" w:space="0" w:color="auto"/>
              <w:bottom w:val="single" w:sz="4" w:space="0" w:color="auto"/>
              <w:right w:val="single" w:sz="4" w:space="0" w:color="auto"/>
            </w:tcBorders>
            <w:vAlign w:val="center"/>
          </w:tcPr>
          <w:p w14:paraId="3AD1F753" w14:textId="77777777" w:rsidR="009C0203" w:rsidRDefault="00BC1BB0">
            <w:pPr>
              <w:jc w:val="center"/>
              <w:rPr>
                <w:color w:val="000000" w:themeColor="text1"/>
                <w:szCs w:val="22"/>
              </w:rPr>
            </w:pPr>
            <w:r>
              <w:rPr>
                <w:rFonts w:eastAsia="仿宋" w:hint="eastAsia"/>
                <w:color w:val="000000" w:themeColor="text1"/>
                <w:sz w:val="24"/>
              </w:rPr>
              <w:t>分析化学</w:t>
            </w:r>
          </w:p>
        </w:tc>
        <w:tc>
          <w:tcPr>
            <w:tcW w:w="986" w:type="dxa"/>
            <w:tcBorders>
              <w:top w:val="single" w:sz="4" w:space="0" w:color="auto"/>
              <w:left w:val="single" w:sz="4" w:space="0" w:color="auto"/>
              <w:bottom w:val="single" w:sz="4" w:space="0" w:color="auto"/>
              <w:right w:val="single" w:sz="4" w:space="0" w:color="auto"/>
            </w:tcBorders>
            <w:vAlign w:val="center"/>
          </w:tcPr>
          <w:p w14:paraId="2409F050" w14:textId="77777777" w:rsidR="009C0203" w:rsidRDefault="009C0203">
            <w:pPr>
              <w:snapToGrid w:val="0"/>
              <w:spacing w:line="300" w:lineRule="exact"/>
              <w:jc w:val="center"/>
              <w:rPr>
                <w:rFonts w:eastAsia="仿宋"/>
                <w:color w:val="000000" w:themeColor="text1"/>
                <w:sz w:val="24"/>
              </w:rPr>
            </w:pPr>
          </w:p>
        </w:tc>
      </w:tr>
    </w:tbl>
    <w:p w14:paraId="52F9D47B" w14:textId="77777777" w:rsidR="009C0203" w:rsidRDefault="009C0203">
      <w:pPr>
        <w:rPr>
          <w:color w:val="000000" w:themeColor="text1"/>
          <w:sz w:val="32"/>
          <w:szCs w:val="32"/>
        </w:rPr>
      </w:pPr>
    </w:p>
    <w:p w14:paraId="55594C99" w14:textId="77777777" w:rsidR="009C0203" w:rsidRDefault="009C0203">
      <w:pPr>
        <w:widowControl/>
        <w:jc w:val="left"/>
        <w:rPr>
          <w:rFonts w:eastAsia="仿宋"/>
          <w:color w:val="000000" w:themeColor="text1"/>
          <w:sz w:val="32"/>
          <w:szCs w:val="32"/>
        </w:rPr>
      </w:pPr>
    </w:p>
    <w:p w14:paraId="5DDC6239" w14:textId="77777777" w:rsidR="009C0203" w:rsidRDefault="00BC1BB0">
      <w:pPr>
        <w:widowControl/>
        <w:jc w:val="left"/>
        <w:rPr>
          <w:rFonts w:eastAsia="仿宋"/>
          <w:color w:val="000000" w:themeColor="text1"/>
          <w:sz w:val="32"/>
          <w:szCs w:val="32"/>
        </w:rPr>
      </w:pPr>
      <w:r>
        <w:rPr>
          <w:rFonts w:eastAsia="仿宋"/>
          <w:color w:val="000000" w:themeColor="text1"/>
          <w:sz w:val="32"/>
          <w:szCs w:val="32"/>
        </w:rPr>
        <w:t>培养方案执笔人：陈红艳</w:t>
      </w:r>
    </w:p>
    <w:p w14:paraId="6AB0F9F9"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审核人：刘敏</w:t>
      </w:r>
    </w:p>
    <w:p w14:paraId="2272BA6C" w14:textId="77777777" w:rsidR="009C0203" w:rsidRDefault="009C0203">
      <w:pPr>
        <w:rPr>
          <w:rFonts w:eastAsia="仿宋"/>
          <w:color w:val="000000" w:themeColor="text1"/>
          <w:sz w:val="24"/>
        </w:rPr>
      </w:pPr>
    </w:p>
    <w:p w14:paraId="26668978" w14:textId="77777777" w:rsidR="009C0203" w:rsidRDefault="00BC1BB0">
      <w:pPr>
        <w:rPr>
          <w:color w:val="000000" w:themeColor="text1"/>
          <w:sz w:val="36"/>
          <w:szCs w:val="36"/>
        </w:rPr>
      </w:pPr>
      <w:r>
        <w:rPr>
          <w:rFonts w:hint="eastAsia"/>
          <w:color w:val="000000" w:themeColor="text1"/>
          <w:sz w:val="36"/>
          <w:szCs w:val="36"/>
        </w:rPr>
        <w:br w:type="page"/>
      </w:r>
    </w:p>
    <w:p w14:paraId="46B477F7" w14:textId="77777777" w:rsidR="009C0203" w:rsidRDefault="00BC1BB0">
      <w:pPr>
        <w:pStyle w:val="2"/>
        <w:rPr>
          <w:rFonts w:ascii="Times New Roman" w:hAnsi="Times New Roman"/>
        </w:rPr>
      </w:pPr>
      <w:bookmarkStart w:id="273" w:name="_Toc13205"/>
      <w:bookmarkStart w:id="274" w:name="_Toc9571"/>
      <w:bookmarkStart w:id="275" w:name="_Toc10112"/>
      <w:bookmarkStart w:id="276" w:name="_Toc26387"/>
      <w:r>
        <w:rPr>
          <w:rFonts w:ascii="Times New Roman" w:hAnsi="Times New Roman" w:hint="eastAsia"/>
        </w:rPr>
        <w:lastRenderedPageBreak/>
        <w:t>生物学全日制学术学位硕士研究生培养方案</w:t>
      </w:r>
      <w:bookmarkEnd w:id="273"/>
      <w:bookmarkEnd w:id="274"/>
      <w:bookmarkEnd w:id="275"/>
      <w:bookmarkEnd w:id="276"/>
    </w:p>
    <w:p w14:paraId="146B217D" w14:textId="77777777" w:rsidR="009C0203" w:rsidRDefault="009C0203">
      <w:pPr>
        <w:spacing w:line="560" w:lineRule="exact"/>
        <w:ind w:firstLineChars="200" w:firstLine="640"/>
        <w:rPr>
          <w:rFonts w:eastAsia="黑体" w:cs="黑体"/>
          <w:bCs/>
          <w:color w:val="000000" w:themeColor="text1"/>
          <w:sz w:val="32"/>
          <w:szCs w:val="32"/>
        </w:rPr>
      </w:pPr>
    </w:p>
    <w:p w14:paraId="6CF07B52"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一、学科简介</w:t>
      </w:r>
    </w:p>
    <w:p w14:paraId="60B7DA7E"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生物学是研究生命系统各个层次的种类、结构、功能、行为、发育和起源进化以及生物与周围环境相互关系等的科学，研究领域主要集中在对生命现象的本质、对生命活动的规律及其内在机制的研究和探索等方面。聊城大学生物学学科依托生命科学学院、农学与农业工程学院、药学院、生物制药研究院，共设动物学、植物学、微生物学、细胞生物学和生物化学与分子生物学五个专业。目前生物制药研究院在生物化学与分子生物学专业中进行独立培养。</w:t>
      </w:r>
    </w:p>
    <w:p w14:paraId="08460E96"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生物制药研究院所开设的生物化学与分子生物学专业隶属于一级学科生物学，学科现有山东省抗体制药协同创新中心、山东省纳米药物及释药系统工程技术研究中心、山东省抗病毒药物工程实验室、聊城大学生物活性物质与临床营养研发中心、聊城高新区生物技术研发中心等省市级研发中心等研究平台做支撑，注重纵向课题申报及完成工作，近五年来承担国家重大专项</w:t>
      </w:r>
      <w:r>
        <w:rPr>
          <w:rFonts w:eastAsia="仿宋" w:hint="eastAsia"/>
          <w:color w:val="000000" w:themeColor="text1"/>
          <w:sz w:val="32"/>
          <w:szCs w:val="32"/>
        </w:rPr>
        <w:t>1</w:t>
      </w:r>
      <w:r>
        <w:rPr>
          <w:rFonts w:eastAsia="仿宋" w:hint="eastAsia"/>
          <w:color w:val="000000" w:themeColor="text1"/>
          <w:sz w:val="32"/>
          <w:szCs w:val="32"/>
        </w:rPr>
        <w:t>项、国家自然科学基金</w:t>
      </w:r>
      <w:r>
        <w:rPr>
          <w:rFonts w:eastAsia="仿宋" w:hint="eastAsia"/>
          <w:color w:val="000000" w:themeColor="text1"/>
          <w:sz w:val="32"/>
          <w:szCs w:val="32"/>
        </w:rPr>
        <w:t>6</w:t>
      </w:r>
      <w:r>
        <w:rPr>
          <w:rFonts w:eastAsia="仿宋" w:hint="eastAsia"/>
          <w:color w:val="000000" w:themeColor="text1"/>
          <w:sz w:val="32"/>
          <w:szCs w:val="32"/>
        </w:rPr>
        <w:t>项、省自然科学基金</w:t>
      </w:r>
      <w:r>
        <w:rPr>
          <w:rFonts w:eastAsia="仿宋" w:hint="eastAsia"/>
          <w:color w:val="000000" w:themeColor="text1"/>
          <w:sz w:val="32"/>
          <w:szCs w:val="32"/>
        </w:rPr>
        <w:t>15</w:t>
      </w:r>
      <w:r>
        <w:rPr>
          <w:rFonts w:eastAsia="仿宋" w:hint="eastAsia"/>
          <w:color w:val="000000" w:themeColor="text1"/>
          <w:sz w:val="32"/>
          <w:szCs w:val="32"/>
        </w:rPr>
        <w:t>项、省重点研发计划项目</w:t>
      </w:r>
      <w:r>
        <w:rPr>
          <w:rFonts w:eastAsia="仿宋" w:hint="eastAsia"/>
          <w:color w:val="000000" w:themeColor="text1"/>
          <w:sz w:val="32"/>
          <w:szCs w:val="32"/>
        </w:rPr>
        <w:t>3</w:t>
      </w:r>
      <w:r>
        <w:rPr>
          <w:rFonts w:eastAsia="仿宋" w:hint="eastAsia"/>
          <w:color w:val="000000" w:themeColor="text1"/>
          <w:sz w:val="32"/>
          <w:szCs w:val="32"/>
        </w:rPr>
        <w:t>项、省高校科技计划项目</w:t>
      </w:r>
      <w:r>
        <w:rPr>
          <w:rFonts w:eastAsia="仿宋" w:hint="eastAsia"/>
          <w:color w:val="000000" w:themeColor="text1"/>
          <w:sz w:val="32"/>
          <w:szCs w:val="32"/>
        </w:rPr>
        <w:t>2</w:t>
      </w:r>
      <w:r>
        <w:rPr>
          <w:rFonts w:eastAsia="仿宋" w:hint="eastAsia"/>
          <w:color w:val="000000" w:themeColor="text1"/>
          <w:sz w:val="32"/>
          <w:szCs w:val="32"/>
        </w:rPr>
        <w:t>项、获得各类实验室开放项目</w:t>
      </w:r>
      <w:r>
        <w:rPr>
          <w:rFonts w:eastAsia="仿宋" w:hint="eastAsia"/>
          <w:color w:val="000000" w:themeColor="text1"/>
          <w:sz w:val="32"/>
          <w:szCs w:val="32"/>
        </w:rPr>
        <w:t>17</w:t>
      </w:r>
      <w:r>
        <w:rPr>
          <w:rFonts w:eastAsia="仿宋" w:hint="eastAsia"/>
          <w:color w:val="000000" w:themeColor="text1"/>
          <w:sz w:val="32"/>
          <w:szCs w:val="32"/>
        </w:rPr>
        <w:t>项，纵向经费总额</w:t>
      </w:r>
      <w:r>
        <w:rPr>
          <w:rFonts w:eastAsia="仿宋" w:hint="eastAsia"/>
          <w:color w:val="000000" w:themeColor="text1"/>
          <w:sz w:val="32"/>
          <w:szCs w:val="32"/>
        </w:rPr>
        <w:t>600</w:t>
      </w:r>
      <w:r>
        <w:rPr>
          <w:rFonts w:eastAsia="仿宋" w:hint="eastAsia"/>
          <w:color w:val="000000" w:themeColor="text1"/>
          <w:sz w:val="32"/>
          <w:szCs w:val="32"/>
        </w:rPr>
        <w:t>余万元。同时注重产学研结合，与地方企业发展紧密结合形成良性互动机制，与企业签订各类和横向课题</w:t>
      </w:r>
      <w:r>
        <w:rPr>
          <w:rFonts w:eastAsia="仿宋" w:hint="eastAsia"/>
          <w:color w:val="000000" w:themeColor="text1"/>
          <w:sz w:val="32"/>
          <w:szCs w:val="32"/>
        </w:rPr>
        <w:t>21</w:t>
      </w:r>
      <w:r>
        <w:rPr>
          <w:rFonts w:eastAsia="仿宋" w:hint="eastAsia"/>
          <w:color w:val="000000" w:themeColor="text1"/>
          <w:sz w:val="32"/>
          <w:szCs w:val="32"/>
        </w:rPr>
        <w:t>项，合同金额近</w:t>
      </w:r>
      <w:r>
        <w:rPr>
          <w:rFonts w:eastAsia="仿宋" w:hint="eastAsia"/>
          <w:color w:val="000000" w:themeColor="text1"/>
          <w:sz w:val="32"/>
          <w:szCs w:val="32"/>
        </w:rPr>
        <w:t>300</w:t>
      </w:r>
      <w:r>
        <w:rPr>
          <w:rFonts w:eastAsia="仿宋" w:hint="eastAsia"/>
          <w:color w:val="000000" w:themeColor="text1"/>
          <w:sz w:val="32"/>
          <w:szCs w:val="32"/>
        </w:rPr>
        <w:t>万元。研究生培养质量较高，近年考博率高达</w:t>
      </w:r>
      <w:r>
        <w:rPr>
          <w:rFonts w:eastAsia="仿宋" w:hint="eastAsia"/>
          <w:color w:val="000000" w:themeColor="text1"/>
          <w:sz w:val="32"/>
          <w:szCs w:val="32"/>
        </w:rPr>
        <w:t>80%</w:t>
      </w:r>
      <w:r>
        <w:rPr>
          <w:rFonts w:eastAsia="仿宋" w:hint="eastAsia"/>
          <w:color w:val="000000" w:themeColor="text1"/>
          <w:sz w:val="32"/>
          <w:szCs w:val="32"/>
        </w:rPr>
        <w:t>以上，发表论文多篇，其中以</w:t>
      </w:r>
      <w:r>
        <w:rPr>
          <w:rFonts w:eastAsia="仿宋" w:hint="eastAsia"/>
          <w:color w:val="000000" w:themeColor="text1"/>
          <w:sz w:val="32"/>
          <w:szCs w:val="32"/>
        </w:rPr>
        <w:t>SCI</w:t>
      </w:r>
      <w:r>
        <w:rPr>
          <w:rFonts w:eastAsia="仿宋" w:hint="eastAsia"/>
          <w:color w:val="000000" w:themeColor="text1"/>
          <w:sz w:val="32"/>
          <w:szCs w:val="32"/>
        </w:rPr>
        <w:t>一区二区为主。</w:t>
      </w:r>
    </w:p>
    <w:p w14:paraId="02AA38CF" w14:textId="77777777" w:rsidR="009C0203" w:rsidRDefault="00BC1BB0">
      <w:pPr>
        <w:spacing w:line="560" w:lineRule="exact"/>
        <w:ind w:firstLineChars="200" w:firstLine="640"/>
        <w:rPr>
          <w:rFonts w:eastAsia="黑体" w:cs="黑体"/>
          <w:b/>
          <w:color w:val="000000" w:themeColor="text1"/>
          <w:sz w:val="32"/>
          <w:szCs w:val="32"/>
        </w:rPr>
      </w:pPr>
      <w:r>
        <w:rPr>
          <w:rFonts w:eastAsia="黑体" w:cs="黑体" w:hint="eastAsia"/>
          <w:bCs/>
          <w:color w:val="000000" w:themeColor="text1"/>
          <w:sz w:val="32"/>
          <w:szCs w:val="32"/>
        </w:rPr>
        <w:t>二、培养目标</w:t>
      </w:r>
    </w:p>
    <w:p w14:paraId="57520609"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lastRenderedPageBreak/>
        <w:t>培养适应我国社会主义现代化建设需要的德、智、体全面发展的高层次学术型和应用型人才，坚持“拓宽基础、加深专业、强化能力、突出创新”原则，秉持基础理论和科研能力并重，着力培养研究生自主开展科学实验的研究能力和创新能力。</w:t>
      </w:r>
    </w:p>
    <w:p w14:paraId="00BE60E4"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（一）拥护党的基本路线、方针和政策；树立科学发展观；热爱祖国，遵纪守法，品行端正，身心健康；有高尚的科学道德和良好的合作精神；能积极为社会主义现代化建设事业服务。</w:t>
      </w:r>
    </w:p>
    <w:p w14:paraId="2297B83D"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二）系统的掌握生物学学科的基础知识和研究手段，了解现代生物学发展的现状和动态，具备发现问题、分析问题、解决问题的能力；熟练掌握一门外语并能够无障碍的阅读外文资料，基本具备外文学术论文写作能力。</w:t>
      </w:r>
    </w:p>
    <w:p w14:paraId="3183B27C"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（三）能够在导师的指导下创造性的开展研究，具备独立开展实验的能力，具有较强的科研素养，养成严谨的作风、实事求是的科学态度和甘于奉献的科学精神。</w:t>
      </w:r>
    </w:p>
    <w:p w14:paraId="2463187A" w14:textId="77777777" w:rsidR="009C0203" w:rsidRDefault="00BC1BB0">
      <w:pPr>
        <w:spacing w:line="560" w:lineRule="exact"/>
        <w:ind w:firstLineChars="200" w:firstLine="640"/>
        <w:rPr>
          <w:rFonts w:eastAsia="黑体"/>
          <w:bCs/>
          <w:color w:val="000000" w:themeColor="text1"/>
          <w:sz w:val="32"/>
          <w:szCs w:val="32"/>
        </w:rPr>
      </w:pPr>
      <w:r>
        <w:rPr>
          <w:rFonts w:eastAsia="黑体" w:cs="黑体" w:hint="eastAsia"/>
          <w:bCs/>
          <w:color w:val="000000" w:themeColor="text1"/>
          <w:sz w:val="32"/>
          <w:szCs w:val="32"/>
        </w:rPr>
        <w:t>三、研究方向</w:t>
      </w:r>
    </w:p>
    <w:p w14:paraId="08AEBEDA"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生物化学与分子生物学</w:t>
      </w:r>
    </w:p>
    <w:p w14:paraId="32DC67B5"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1.</w:t>
      </w:r>
      <w:r>
        <w:rPr>
          <w:rFonts w:eastAsia="仿宋" w:cs="仿宋_GB2312" w:hint="eastAsia"/>
          <w:color w:val="000000" w:themeColor="text1"/>
          <w:sz w:val="32"/>
          <w:szCs w:val="32"/>
        </w:rPr>
        <w:t>抗体药物与靶向治疗</w:t>
      </w:r>
    </w:p>
    <w:p w14:paraId="4C8356EB"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2.</w:t>
      </w:r>
      <w:r>
        <w:rPr>
          <w:rFonts w:eastAsia="仿宋" w:cs="仿宋_GB2312" w:hint="eastAsia"/>
          <w:color w:val="000000" w:themeColor="text1"/>
          <w:sz w:val="32"/>
          <w:szCs w:val="32"/>
        </w:rPr>
        <w:t>先进药物制剂与智能递药系统</w:t>
      </w:r>
    </w:p>
    <w:p w14:paraId="65AA547E"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3.</w:t>
      </w:r>
      <w:r>
        <w:rPr>
          <w:rFonts w:eastAsia="仿宋" w:cs="仿宋_GB2312" w:hint="eastAsia"/>
          <w:color w:val="000000" w:themeColor="text1"/>
          <w:sz w:val="32"/>
          <w:szCs w:val="32"/>
        </w:rPr>
        <w:t>功能食品与临床营养</w:t>
      </w:r>
    </w:p>
    <w:p w14:paraId="52784322" w14:textId="77777777" w:rsidR="009C0203" w:rsidRDefault="00BC1BB0">
      <w:pPr>
        <w:spacing w:line="560" w:lineRule="exact"/>
        <w:ind w:firstLineChars="200" w:firstLine="640"/>
        <w:rPr>
          <w:rFonts w:eastAsia="黑体"/>
          <w:bCs/>
          <w:color w:val="000000" w:themeColor="text1"/>
          <w:sz w:val="32"/>
          <w:szCs w:val="32"/>
        </w:rPr>
      </w:pPr>
      <w:r>
        <w:rPr>
          <w:rFonts w:eastAsia="黑体" w:cs="黑体" w:hint="eastAsia"/>
          <w:bCs/>
          <w:color w:val="000000" w:themeColor="text1"/>
          <w:sz w:val="32"/>
          <w:szCs w:val="32"/>
        </w:rPr>
        <w:t>四、学制</w:t>
      </w:r>
    </w:p>
    <w:p w14:paraId="6AB455A0" w14:textId="77777777" w:rsidR="009C0203" w:rsidRDefault="00BC1BB0">
      <w:pPr>
        <w:spacing w:line="560" w:lineRule="exact"/>
        <w:ind w:firstLineChars="200" w:firstLine="640"/>
        <w:rPr>
          <w:rFonts w:eastAsia="仿宋"/>
          <w:color w:val="000000" w:themeColor="text1"/>
          <w:sz w:val="32"/>
          <w:szCs w:val="32"/>
        </w:rPr>
      </w:pPr>
      <w:r>
        <w:rPr>
          <w:rFonts w:eastAsia="仿宋" w:hint="eastAsia"/>
          <w:color w:val="000000" w:themeColor="text1"/>
          <w:sz w:val="32"/>
          <w:szCs w:val="32"/>
        </w:rPr>
        <w:t>本专业硕士研究生学习学制一般为三年，其中课程学习时间原则为一年，学位论文时间原则上不得少于一年。完不成学业者，可申请延期毕业，但在校学习年限最长不得超过五年（含休学、延期等学习时间）。在学校规定的最长学习年限内未完成学业的，按</w:t>
      </w:r>
      <w:r>
        <w:rPr>
          <w:rFonts w:eastAsia="仿宋" w:hint="eastAsia"/>
          <w:color w:val="000000" w:themeColor="text1"/>
          <w:sz w:val="32"/>
          <w:szCs w:val="32"/>
        </w:rPr>
        <w:lastRenderedPageBreak/>
        <w:t>照《聊城大学研究生管理规定》（聊大校发〔</w:t>
      </w:r>
      <w:r>
        <w:rPr>
          <w:rFonts w:eastAsia="仿宋" w:hint="eastAsia"/>
          <w:color w:val="000000" w:themeColor="text1"/>
          <w:sz w:val="32"/>
          <w:szCs w:val="32"/>
        </w:rPr>
        <w:t>2017</w:t>
      </w:r>
      <w:r>
        <w:rPr>
          <w:rFonts w:eastAsia="仿宋" w:hint="eastAsia"/>
          <w:color w:val="000000" w:themeColor="text1"/>
          <w:sz w:val="32"/>
          <w:szCs w:val="32"/>
        </w:rPr>
        <w:t>〕</w:t>
      </w:r>
      <w:r>
        <w:rPr>
          <w:rFonts w:eastAsia="仿宋" w:hint="eastAsia"/>
          <w:color w:val="000000" w:themeColor="text1"/>
          <w:sz w:val="32"/>
          <w:szCs w:val="32"/>
        </w:rPr>
        <w:t>60</w:t>
      </w:r>
      <w:r>
        <w:rPr>
          <w:rFonts w:eastAsia="仿宋" w:hint="eastAsia"/>
          <w:color w:val="000000" w:themeColor="text1"/>
          <w:sz w:val="32"/>
          <w:szCs w:val="32"/>
        </w:rPr>
        <w:t>号）执行。</w:t>
      </w:r>
    </w:p>
    <w:p w14:paraId="2345D902" w14:textId="77777777" w:rsidR="009C0203" w:rsidRDefault="00BC1BB0">
      <w:pPr>
        <w:spacing w:line="560" w:lineRule="exact"/>
        <w:ind w:firstLineChars="200" w:firstLine="640"/>
        <w:rPr>
          <w:rFonts w:eastAsia="黑体"/>
          <w:bCs/>
          <w:color w:val="000000" w:themeColor="text1"/>
          <w:sz w:val="32"/>
          <w:szCs w:val="32"/>
        </w:rPr>
      </w:pPr>
      <w:r>
        <w:rPr>
          <w:rFonts w:eastAsia="黑体" w:cs="黑体" w:hint="eastAsia"/>
          <w:bCs/>
          <w:color w:val="000000" w:themeColor="text1"/>
          <w:sz w:val="32"/>
          <w:szCs w:val="32"/>
        </w:rPr>
        <w:t>五、培养方式</w:t>
      </w:r>
    </w:p>
    <w:p w14:paraId="49A2DB32"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学术学位研究生培养方式采取课程学习和科研论文相结合，实行导师或导师小组负责制，鼓励研究生入校即进入课题，课程学习与科学研究同步进行。</w:t>
      </w:r>
    </w:p>
    <w:p w14:paraId="07BFF338"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六、课程设置</w:t>
      </w:r>
    </w:p>
    <w:p w14:paraId="69E26DF4"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课程主要由学位公共课、学位基础课、学位专业课、公共选修课、专业选修课等课程模块组成。</w:t>
      </w:r>
      <w:r>
        <w:rPr>
          <w:rFonts w:eastAsia="仿宋" w:cs="仿宋_GB2312"/>
          <w:color w:val="000000" w:themeColor="text1"/>
          <w:sz w:val="32"/>
          <w:szCs w:val="32"/>
        </w:rPr>
        <w:t>硕士生应修满</w:t>
      </w:r>
      <w:r>
        <w:rPr>
          <w:rFonts w:eastAsia="仿宋" w:cs="仿宋_GB2312"/>
          <w:color w:val="000000" w:themeColor="text1"/>
          <w:sz w:val="32"/>
          <w:szCs w:val="32"/>
        </w:rPr>
        <w:t>37</w:t>
      </w:r>
      <w:r>
        <w:rPr>
          <w:rFonts w:eastAsia="仿宋" w:cs="仿宋_GB2312"/>
          <w:color w:val="000000" w:themeColor="text1"/>
          <w:sz w:val="32"/>
          <w:szCs w:val="32"/>
        </w:rPr>
        <w:t>学分方能毕业</w:t>
      </w:r>
      <w:r>
        <w:rPr>
          <w:rFonts w:eastAsia="仿宋" w:cs="仿宋_GB2312" w:hint="eastAsia"/>
          <w:color w:val="000000" w:themeColor="text1"/>
          <w:sz w:val="32"/>
          <w:szCs w:val="32"/>
        </w:rPr>
        <w:t>，跨学科或以同等学力考入的研究生必须补修本专业本科阶段</w:t>
      </w:r>
      <w:r>
        <w:rPr>
          <w:rFonts w:eastAsia="仿宋" w:cs="仿宋_GB2312" w:hint="eastAsia"/>
          <w:color w:val="000000" w:themeColor="text1"/>
          <w:sz w:val="32"/>
          <w:szCs w:val="32"/>
        </w:rPr>
        <w:t>2</w:t>
      </w:r>
      <w:r>
        <w:rPr>
          <w:rFonts w:eastAsia="仿宋" w:cs="仿宋_GB2312" w:hint="eastAsia"/>
          <w:color w:val="000000" w:themeColor="text1"/>
          <w:sz w:val="32"/>
          <w:szCs w:val="32"/>
        </w:rPr>
        <w:t>门主干课程，补修课程成绩须合格但不计学分。</w:t>
      </w:r>
    </w:p>
    <w:p w14:paraId="2EA115D7"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课程考核分为考试和考查两种，学位课成绩</w:t>
      </w:r>
      <w:r>
        <w:rPr>
          <w:rFonts w:eastAsia="仿宋" w:cs="仿宋_GB2312" w:hint="eastAsia"/>
          <w:color w:val="000000" w:themeColor="text1"/>
          <w:sz w:val="32"/>
          <w:szCs w:val="32"/>
        </w:rPr>
        <w:t>70</w:t>
      </w:r>
      <w:r>
        <w:rPr>
          <w:rFonts w:eastAsia="仿宋" w:cs="仿宋_GB2312" w:hint="eastAsia"/>
          <w:color w:val="000000" w:themeColor="text1"/>
          <w:sz w:val="32"/>
          <w:szCs w:val="32"/>
        </w:rPr>
        <w:t>分为合格，非学位课成绩</w:t>
      </w:r>
      <w:r>
        <w:rPr>
          <w:rFonts w:eastAsia="仿宋" w:cs="仿宋_GB2312" w:hint="eastAsia"/>
          <w:color w:val="000000" w:themeColor="text1"/>
          <w:sz w:val="32"/>
          <w:szCs w:val="32"/>
        </w:rPr>
        <w:t>60</w:t>
      </w:r>
      <w:r>
        <w:rPr>
          <w:rFonts w:eastAsia="仿宋" w:cs="仿宋_GB2312" w:hint="eastAsia"/>
          <w:color w:val="000000" w:themeColor="text1"/>
          <w:sz w:val="32"/>
          <w:szCs w:val="32"/>
        </w:rPr>
        <w:t>分为合格，成绩合格获得学分。课程考核不合格者须随下一级重新修读，学习成绩单中此门课程显示重修。成绩不合格且在毕业资格审查前未完成重修者，应申请延期毕业。</w:t>
      </w:r>
    </w:p>
    <w:p w14:paraId="74CF97AB"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七、培养环节</w:t>
      </w:r>
    </w:p>
    <w:p w14:paraId="5AFA6EA9"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（一）前沿讲座</w:t>
      </w:r>
    </w:p>
    <w:p w14:paraId="547426D4"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前沿讲座应贯穿研究生培养的全过程，研究生在学期间参加前沿讲座不少于</w:t>
      </w:r>
      <w:r>
        <w:rPr>
          <w:rFonts w:eastAsia="仿宋" w:cs="仿宋_GB2312" w:hint="eastAsia"/>
          <w:color w:val="000000" w:themeColor="text1"/>
          <w:sz w:val="32"/>
          <w:szCs w:val="32"/>
        </w:rPr>
        <w:t xml:space="preserve"> 10</w:t>
      </w:r>
      <w:r>
        <w:rPr>
          <w:rFonts w:eastAsia="仿宋" w:cs="仿宋_GB2312" w:hint="eastAsia"/>
          <w:color w:val="000000" w:themeColor="text1"/>
          <w:sz w:val="32"/>
          <w:szCs w:val="32"/>
        </w:rPr>
        <w:t>次，包括各类学术论坛、学术讲座、学术会议等，主讲前沿讲座不少于</w:t>
      </w:r>
      <w:r>
        <w:rPr>
          <w:rFonts w:eastAsia="仿宋" w:cs="仿宋_GB2312" w:hint="eastAsia"/>
          <w:color w:val="000000" w:themeColor="text1"/>
          <w:sz w:val="32"/>
          <w:szCs w:val="32"/>
        </w:rPr>
        <w:t>2</w:t>
      </w:r>
      <w:r>
        <w:rPr>
          <w:rFonts w:eastAsia="仿宋" w:cs="仿宋_GB2312" w:hint="eastAsia"/>
          <w:color w:val="000000" w:themeColor="text1"/>
          <w:sz w:val="32"/>
          <w:szCs w:val="32"/>
        </w:rPr>
        <w:t>次。导师负责考核评价，通过者获得</w:t>
      </w:r>
      <w:r>
        <w:rPr>
          <w:rFonts w:eastAsia="仿宋" w:cs="仿宋_GB2312" w:hint="eastAsia"/>
          <w:color w:val="000000" w:themeColor="text1"/>
          <w:sz w:val="32"/>
          <w:szCs w:val="32"/>
        </w:rPr>
        <w:t>1</w:t>
      </w:r>
      <w:r>
        <w:rPr>
          <w:rFonts w:eastAsia="仿宋" w:cs="仿宋_GB2312" w:hint="eastAsia"/>
          <w:color w:val="000000" w:themeColor="text1"/>
          <w:sz w:val="32"/>
          <w:szCs w:val="32"/>
        </w:rPr>
        <w:t>学分，学术活动材料学院存档备查。</w:t>
      </w:r>
    </w:p>
    <w:p w14:paraId="07028044"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（二）社会实践与创新实践</w:t>
      </w:r>
    </w:p>
    <w:p w14:paraId="05FF5DBD"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研究生应参加社会实践工作，工作量应不少于</w:t>
      </w:r>
      <w:r>
        <w:rPr>
          <w:rFonts w:eastAsia="仿宋" w:cs="仿宋_GB2312" w:hint="eastAsia"/>
          <w:color w:val="000000" w:themeColor="text1"/>
          <w:sz w:val="32"/>
          <w:szCs w:val="32"/>
        </w:rPr>
        <w:t>32</w:t>
      </w:r>
      <w:r>
        <w:rPr>
          <w:rFonts w:eastAsia="仿宋" w:cs="仿宋_GB2312" w:hint="eastAsia"/>
          <w:color w:val="000000" w:themeColor="text1"/>
          <w:sz w:val="32"/>
          <w:szCs w:val="32"/>
        </w:rPr>
        <w:t>学时，时间一般安排在第三学期。社会实践主要以指导本科生实验的形式进行。社会实践活动考核由学院、指导教师和导师综合评定。实践活</w:t>
      </w:r>
      <w:r>
        <w:rPr>
          <w:rFonts w:eastAsia="仿宋" w:cs="仿宋_GB2312" w:hint="eastAsia"/>
          <w:color w:val="000000" w:themeColor="text1"/>
          <w:sz w:val="32"/>
          <w:szCs w:val="32"/>
        </w:rPr>
        <w:lastRenderedPageBreak/>
        <w:t>动材料学院存档备查。通过者获得</w:t>
      </w:r>
      <w:r>
        <w:rPr>
          <w:rFonts w:eastAsia="仿宋" w:cs="仿宋_GB2312" w:hint="eastAsia"/>
          <w:color w:val="000000" w:themeColor="text1"/>
          <w:sz w:val="32"/>
          <w:szCs w:val="32"/>
        </w:rPr>
        <w:t>1</w:t>
      </w:r>
      <w:r>
        <w:rPr>
          <w:rFonts w:eastAsia="仿宋" w:cs="仿宋_GB2312" w:hint="eastAsia"/>
          <w:color w:val="000000" w:themeColor="text1"/>
          <w:sz w:val="32"/>
          <w:szCs w:val="32"/>
        </w:rPr>
        <w:t>学分。</w:t>
      </w:r>
    </w:p>
    <w:p w14:paraId="30BBD582"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（三）中期筛选</w:t>
      </w:r>
    </w:p>
    <w:p w14:paraId="30FA9865"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学术学位研究生实行中期筛选考核制度，综合考察研究生思想品德、课程学习、科研能力等情况。具体参照《聊城大学研究生中期筛选考核办法（试行）》（聊大校发〔</w:t>
      </w:r>
      <w:r>
        <w:rPr>
          <w:rFonts w:eastAsia="仿宋" w:cs="仿宋_GB2312" w:hint="eastAsia"/>
          <w:color w:val="000000" w:themeColor="text1"/>
          <w:sz w:val="32"/>
          <w:szCs w:val="32"/>
        </w:rPr>
        <w:t>2021</w:t>
      </w:r>
      <w:r>
        <w:rPr>
          <w:rFonts w:eastAsia="仿宋" w:cs="仿宋_GB2312" w:hint="eastAsia"/>
          <w:color w:val="000000" w:themeColor="text1"/>
          <w:sz w:val="32"/>
          <w:szCs w:val="32"/>
        </w:rPr>
        <w:t>〕</w:t>
      </w:r>
      <w:r>
        <w:rPr>
          <w:rFonts w:eastAsia="仿宋" w:cs="仿宋_GB2312" w:hint="eastAsia"/>
          <w:color w:val="000000" w:themeColor="text1"/>
          <w:sz w:val="32"/>
          <w:szCs w:val="32"/>
        </w:rPr>
        <w:t xml:space="preserve">101 </w:t>
      </w:r>
      <w:r>
        <w:rPr>
          <w:rFonts w:eastAsia="仿宋" w:cs="仿宋_GB2312" w:hint="eastAsia"/>
          <w:color w:val="000000" w:themeColor="text1"/>
          <w:sz w:val="32"/>
          <w:szCs w:val="32"/>
        </w:rPr>
        <w:t>号）执行，第四学期进行，达到合格及以上者获</w:t>
      </w:r>
      <w:r>
        <w:rPr>
          <w:rFonts w:eastAsia="仿宋" w:cs="仿宋_GB2312" w:hint="eastAsia"/>
          <w:color w:val="000000" w:themeColor="text1"/>
          <w:sz w:val="32"/>
          <w:szCs w:val="32"/>
        </w:rPr>
        <w:t>1</w:t>
      </w:r>
      <w:r>
        <w:rPr>
          <w:rFonts w:eastAsia="仿宋" w:cs="仿宋_GB2312" w:hint="eastAsia"/>
          <w:color w:val="000000" w:themeColor="text1"/>
          <w:sz w:val="32"/>
          <w:szCs w:val="32"/>
        </w:rPr>
        <w:t>学分，继续进行学业。不合格者，予以淘汰或分流。</w:t>
      </w:r>
    </w:p>
    <w:p w14:paraId="18B52F10"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（四）科研成果</w:t>
      </w:r>
    </w:p>
    <w:p w14:paraId="79DB4084"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研究生在读期间取得的科研成果应符合</w:t>
      </w:r>
      <w:r>
        <w:rPr>
          <w:rFonts w:eastAsia="仿宋" w:cs="仿宋_GB2312"/>
          <w:color w:val="000000" w:themeColor="text1"/>
          <w:sz w:val="32"/>
          <w:szCs w:val="32"/>
        </w:rPr>
        <w:t>研究院</w:t>
      </w:r>
      <w:r>
        <w:rPr>
          <w:rFonts w:eastAsia="仿宋" w:cs="仿宋_GB2312" w:hint="eastAsia"/>
          <w:color w:val="000000" w:themeColor="text1"/>
          <w:sz w:val="32"/>
          <w:szCs w:val="32"/>
        </w:rPr>
        <w:t>科研成果的基本要求。</w:t>
      </w:r>
    </w:p>
    <w:p w14:paraId="6B4701A2"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八、学分要求</w:t>
      </w:r>
    </w:p>
    <w:p w14:paraId="1E16A375"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学术学位研究生应修总学分不少于</w:t>
      </w:r>
      <w:r>
        <w:rPr>
          <w:rFonts w:eastAsia="仿宋" w:cs="仿宋_GB2312" w:hint="eastAsia"/>
          <w:color w:val="000000" w:themeColor="text1"/>
          <w:sz w:val="32"/>
          <w:szCs w:val="32"/>
        </w:rPr>
        <w:t>3</w:t>
      </w:r>
      <w:r>
        <w:rPr>
          <w:rFonts w:eastAsia="仿宋" w:cs="仿宋_GB2312"/>
          <w:color w:val="000000" w:themeColor="text1"/>
          <w:sz w:val="32"/>
          <w:szCs w:val="32"/>
        </w:rPr>
        <w:t>7</w:t>
      </w:r>
      <w:r>
        <w:rPr>
          <w:rFonts w:eastAsia="仿宋" w:cs="仿宋_GB2312" w:hint="eastAsia"/>
          <w:color w:val="000000" w:themeColor="text1"/>
          <w:sz w:val="32"/>
          <w:szCs w:val="32"/>
        </w:rPr>
        <w:t>学分，其中学位必修学分不少于</w:t>
      </w:r>
      <w:r>
        <w:rPr>
          <w:rFonts w:eastAsia="仿宋" w:cs="仿宋_GB2312" w:hint="eastAsia"/>
          <w:color w:val="000000" w:themeColor="text1"/>
          <w:sz w:val="32"/>
          <w:szCs w:val="32"/>
        </w:rPr>
        <w:t>2</w:t>
      </w:r>
      <w:r>
        <w:rPr>
          <w:rFonts w:eastAsia="仿宋" w:cs="仿宋_GB2312"/>
          <w:color w:val="000000" w:themeColor="text1"/>
          <w:sz w:val="32"/>
          <w:szCs w:val="32"/>
        </w:rPr>
        <w:t>4</w:t>
      </w:r>
      <w:r>
        <w:rPr>
          <w:rFonts w:eastAsia="仿宋" w:cs="仿宋_GB2312" w:hint="eastAsia"/>
          <w:color w:val="000000" w:themeColor="text1"/>
          <w:sz w:val="32"/>
          <w:szCs w:val="32"/>
        </w:rPr>
        <w:t>学分、公共选修学分不少于</w:t>
      </w:r>
      <w:r>
        <w:rPr>
          <w:rFonts w:eastAsia="仿宋" w:cs="仿宋_GB2312" w:hint="eastAsia"/>
          <w:color w:val="000000" w:themeColor="text1"/>
          <w:sz w:val="32"/>
          <w:szCs w:val="32"/>
        </w:rPr>
        <w:t>4</w:t>
      </w:r>
      <w:r>
        <w:rPr>
          <w:rFonts w:eastAsia="仿宋" w:cs="仿宋_GB2312" w:hint="eastAsia"/>
          <w:color w:val="000000" w:themeColor="text1"/>
          <w:sz w:val="32"/>
          <w:szCs w:val="32"/>
        </w:rPr>
        <w:t>学分、培养环节必修学分不少于</w:t>
      </w:r>
      <w:r>
        <w:rPr>
          <w:rFonts w:eastAsia="仿宋" w:cs="仿宋_GB2312" w:hint="eastAsia"/>
          <w:color w:val="000000" w:themeColor="text1"/>
          <w:sz w:val="32"/>
          <w:szCs w:val="32"/>
        </w:rPr>
        <w:t>3</w:t>
      </w:r>
      <w:r>
        <w:rPr>
          <w:rFonts w:eastAsia="仿宋" w:cs="仿宋_GB2312" w:hint="eastAsia"/>
          <w:color w:val="000000" w:themeColor="text1"/>
          <w:sz w:val="32"/>
          <w:szCs w:val="32"/>
        </w:rPr>
        <w:t>学分。获得学位所需的学分，包括课程学习和培养环节两部分，二者不能相互替代。研究生在毕业资格审查前必须完成培养方案规定学分，否则学位论文不予外审，不允许参加毕业论文答辩。</w:t>
      </w:r>
    </w:p>
    <w:p w14:paraId="65897FDE" w14:textId="77777777" w:rsidR="009C0203" w:rsidRDefault="00BC1BB0">
      <w:pPr>
        <w:spacing w:line="560" w:lineRule="exact"/>
        <w:ind w:firstLineChars="200" w:firstLine="640"/>
        <w:rPr>
          <w:rFonts w:eastAsia="黑体" w:cs="黑体"/>
          <w:bCs/>
          <w:color w:val="000000" w:themeColor="text1"/>
          <w:sz w:val="32"/>
          <w:szCs w:val="32"/>
        </w:rPr>
      </w:pPr>
      <w:r>
        <w:rPr>
          <w:rFonts w:eastAsia="黑体" w:cs="黑体" w:hint="eastAsia"/>
          <w:bCs/>
          <w:color w:val="000000" w:themeColor="text1"/>
          <w:sz w:val="32"/>
          <w:szCs w:val="32"/>
        </w:rPr>
        <w:t>九、学位论文与学位授予</w:t>
      </w:r>
    </w:p>
    <w:p w14:paraId="66FB429C"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（一）论文开题</w:t>
      </w:r>
    </w:p>
    <w:p w14:paraId="50374824"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在导师指导下，研究生须在第</w:t>
      </w:r>
      <w:r>
        <w:rPr>
          <w:rFonts w:eastAsia="仿宋" w:cs="仿宋_GB2312" w:hint="eastAsia"/>
          <w:color w:val="000000" w:themeColor="text1"/>
          <w:sz w:val="32"/>
          <w:szCs w:val="32"/>
        </w:rPr>
        <w:t>3</w:t>
      </w:r>
      <w:r>
        <w:rPr>
          <w:rFonts w:eastAsia="仿宋" w:cs="仿宋_GB2312" w:hint="eastAsia"/>
          <w:color w:val="000000" w:themeColor="text1"/>
          <w:sz w:val="32"/>
          <w:szCs w:val="32"/>
        </w:rPr>
        <w:t>学期</w:t>
      </w:r>
      <w:r>
        <w:rPr>
          <w:rFonts w:eastAsia="仿宋" w:cs="仿宋_GB2312" w:hint="eastAsia"/>
          <w:color w:val="000000" w:themeColor="text1"/>
          <w:sz w:val="32"/>
          <w:szCs w:val="32"/>
        </w:rPr>
        <w:t>10</w:t>
      </w:r>
      <w:r>
        <w:rPr>
          <w:rFonts w:eastAsia="仿宋" w:cs="仿宋_GB2312" w:hint="eastAsia"/>
          <w:color w:val="000000" w:themeColor="text1"/>
          <w:sz w:val="32"/>
          <w:szCs w:val="32"/>
        </w:rPr>
        <w:t>月份前确定学位论文选题并通过开题报告论证，制定学位论文工作计划。学位论文从通过开题论证到答辩间隔时间，不得少于</w:t>
      </w:r>
      <w:r>
        <w:rPr>
          <w:rFonts w:eastAsia="仿宋" w:cs="仿宋_GB2312" w:hint="eastAsia"/>
          <w:color w:val="000000" w:themeColor="text1"/>
          <w:sz w:val="32"/>
          <w:szCs w:val="32"/>
        </w:rPr>
        <w:t>12</w:t>
      </w:r>
      <w:r>
        <w:rPr>
          <w:rFonts w:eastAsia="仿宋" w:cs="仿宋_GB2312" w:hint="eastAsia"/>
          <w:color w:val="000000" w:themeColor="text1"/>
          <w:sz w:val="32"/>
          <w:szCs w:val="32"/>
        </w:rPr>
        <w:t>个月。</w:t>
      </w:r>
    </w:p>
    <w:p w14:paraId="73D77560"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开题之前，在学生与导师互相了解的基础上，在三方（研究生本人、原导师、新导师）都同意的前提下，允许学生申请更换导师。</w:t>
      </w:r>
      <w:r>
        <w:rPr>
          <w:rFonts w:eastAsia="仿宋" w:cs="仿宋_GB2312" w:hint="eastAsia"/>
          <w:color w:val="000000" w:themeColor="text1"/>
          <w:sz w:val="32"/>
          <w:szCs w:val="32"/>
        </w:rPr>
        <w:lastRenderedPageBreak/>
        <w:t>开题之后原则上不允许再更换导师。</w:t>
      </w:r>
    </w:p>
    <w:p w14:paraId="2BBEDE16"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（二）论文中期检查</w:t>
      </w:r>
    </w:p>
    <w:p w14:paraId="545AAF5C"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导师组根据研究生论文开题报告，检查论文写作计划的进展和完成情况，并针对论文写作中出现的问题加强指导，以保证硕士学位论文工作的顺利进行。论文中期检查一般应在第</w:t>
      </w:r>
      <w:r>
        <w:rPr>
          <w:rFonts w:eastAsia="仿宋" w:cs="仿宋_GB2312" w:hint="eastAsia"/>
          <w:color w:val="000000" w:themeColor="text1"/>
          <w:sz w:val="32"/>
          <w:szCs w:val="32"/>
        </w:rPr>
        <w:t>5</w:t>
      </w:r>
      <w:r>
        <w:rPr>
          <w:rFonts w:eastAsia="仿宋" w:cs="仿宋_GB2312" w:hint="eastAsia"/>
          <w:color w:val="000000" w:themeColor="text1"/>
          <w:sz w:val="32"/>
          <w:szCs w:val="32"/>
        </w:rPr>
        <w:t>学期</w:t>
      </w:r>
      <w:r>
        <w:rPr>
          <w:rFonts w:eastAsia="仿宋" w:cs="仿宋_GB2312" w:hint="eastAsia"/>
          <w:color w:val="000000" w:themeColor="text1"/>
          <w:sz w:val="32"/>
          <w:szCs w:val="32"/>
        </w:rPr>
        <w:t>12</w:t>
      </w:r>
      <w:r>
        <w:rPr>
          <w:rFonts w:eastAsia="仿宋" w:cs="仿宋_GB2312" w:hint="eastAsia"/>
          <w:color w:val="000000" w:themeColor="text1"/>
          <w:sz w:val="32"/>
          <w:szCs w:val="32"/>
        </w:rPr>
        <w:t>月份前完成。</w:t>
      </w:r>
    </w:p>
    <w:p w14:paraId="36062D32"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（三）论文预审和预答辩</w:t>
      </w:r>
    </w:p>
    <w:p w14:paraId="2600A9A9"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研究生一般应在第</w:t>
      </w:r>
      <w:r>
        <w:rPr>
          <w:rFonts w:eastAsia="仿宋" w:cs="仿宋_GB2312" w:hint="eastAsia"/>
          <w:color w:val="000000" w:themeColor="text1"/>
          <w:sz w:val="32"/>
          <w:szCs w:val="32"/>
        </w:rPr>
        <w:t>6</w:t>
      </w:r>
      <w:r>
        <w:rPr>
          <w:rFonts w:eastAsia="仿宋" w:cs="仿宋_GB2312" w:hint="eastAsia"/>
          <w:color w:val="000000" w:themeColor="text1"/>
          <w:sz w:val="32"/>
          <w:szCs w:val="32"/>
        </w:rPr>
        <w:t>学期初进行预答辩，在预答辩前，学校和培养单位组织同行专家对其学位论文进行严格、认真的预审，预审不合格者不能参加预答辩；预答辩通过后根据专家意见修改论文，经导师、学院学位评定分委员会审核同意后进行文字复制比检测，通过后方可以进行后续工作。</w:t>
      </w:r>
    </w:p>
    <w:p w14:paraId="027991B7"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（四）毕业资格审查和学位论文外审资格申请</w:t>
      </w:r>
    </w:p>
    <w:p w14:paraId="0CD7BA61"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第</w:t>
      </w:r>
      <w:r>
        <w:rPr>
          <w:rFonts w:eastAsia="仿宋" w:cs="仿宋_GB2312" w:hint="eastAsia"/>
          <w:color w:val="000000" w:themeColor="text1"/>
          <w:sz w:val="32"/>
          <w:szCs w:val="32"/>
        </w:rPr>
        <w:t>6</w:t>
      </w:r>
      <w:r>
        <w:rPr>
          <w:rFonts w:eastAsia="仿宋" w:cs="仿宋_GB2312" w:hint="eastAsia"/>
          <w:color w:val="000000" w:themeColor="text1"/>
          <w:sz w:val="32"/>
          <w:szCs w:val="32"/>
        </w:rPr>
        <w:t>学期</w:t>
      </w:r>
      <w:r>
        <w:rPr>
          <w:rFonts w:eastAsia="仿宋" w:cs="仿宋_GB2312" w:hint="eastAsia"/>
          <w:color w:val="000000" w:themeColor="text1"/>
          <w:sz w:val="32"/>
          <w:szCs w:val="32"/>
        </w:rPr>
        <w:t>3</w:t>
      </w:r>
      <w:r>
        <w:rPr>
          <w:rFonts w:eastAsia="仿宋" w:cs="仿宋_GB2312" w:hint="eastAsia"/>
          <w:color w:val="000000" w:themeColor="text1"/>
          <w:sz w:val="32"/>
          <w:szCs w:val="32"/>
        </w:rPr>
        <w:t>月份，研究生向学校提出毕业资格申请，学院按照培养方案和个人培养计划审查研究生的毕业资格，经研究生处审核通过后，方可取得参与学位论文外审的资格。</w:t>
      </w:r>
    </w:p>
    <w:p w14:paraId="4B15C4C0"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（五）论文评阅、答辩和学位授予工作</w:t>
      </w:r>
    </w:p>
    <w:p w14:paraId="1D29DC59" w14:textId="77777777" w:rsidR="009C0203" w:rsidRDefault="00BC1BB0">
      <w:pPr>
        <w:spacing w:line="560" w:lineRule="exact"/>
        <w:ind w:firstLineChars="200" w:firstLine="640"/>
        <w:rPr>
          <w:rFonts w:eastAsia="仿宋" w:cs="仿宋_GB2312"/>
          <w:color w:val="000000" w:themeColor="text1"/>
          <w:sz w:val="32"/>
          <w:szCs w:val="32"/>
        </w:rPr>
      </w:pPr>
      <w:r>
        <w:rPr>
          <w:rFonts w:eastAsia="仿宋" w:cs="仿宋_GB2312" w:hint="eastAsia"/>
          <w:color w:val="000000" w:themeColor="text1"/>
          <w:sz w:val="32"/>
          <w:szCs w:val="32"/>
        </w:rPr>
        <w:t>论文评阅、答辩和学位授予等工作，具体按照《聊城大学硕士学位授予细则》（聊大校发〔</w:t>
      </w:r>
      <w:r>
        <w:rPr>
          <w:rFonts w:eastAsia="仿宋" w:cs="仿宋_GB2312" w:hint="eastAsia"/>
          <w:color w:val="000000" w:themeColor="text1"/>
          <w:sz w:val="32"/>
          <w:szCs w:val="32"/>
        </w:rPr>
        <w:t>2021</w:t>
      </w:r>
      <w:r>
        <w:rPr>
          <w:rFonts w:eastAsia="仿宋" w:cs="仿宋_GB2312" w:hint="eastAsia"/>
          <w:color w:val="000000" w:themeColor="text1"/>
          <w:sz w:val="32"/>
          <w:szCs w:val="32"/>
        </w:rPr>
        <w:t>〕</w:t>
      </w:r>
      <w:r>
        <w:rPr>
          <w:rFonts w:eastAsia="仿宋" w:cs="仿宋_GB2312" w:hint="eastAsia"/>
          <w:color w:val="000000" w:themeColor="text1"/>
          <w:sz w:val="32"/>
          <w:szCs w:val="32"/>
        </w:rPr>
        <w:t xml:space="preserve">101 </w:t>
      </w:r>
      <w:r>
        <w:rPr>
          <w:rFonts w:eastAsia="仿宋" w:cs="仿宋_GB2312" w:hint="eastAsia"/>
          <w:color w:val="000000" w:themeColor="text1"/>
          <w:sz w:val="32"/>
          <w:szCs w:val="32"/>
        </w:rPr>
        <w:t>号）及相关文件要求进行。</w:t>
      </w:r>
    </w:p>
    <w:p w14:paraId="69F70E62" w14:textId="77777777" w:rsidR="009C0203" w:rsidRDefault="00BC1BB0">
      <w:pPr>
        <w:spacing w:line="560" w:lineRule="exact"/>
        <w:ind w:firstLineChars="200" w:firstLine="640"/>
        <w:rPr>
          <w:color w:val="000000" w:themeColor="text1"/>
          <w:sz w:val="32"/>
          <w:szCs w:val="32"/>
        </w:rPr>
      </w:pPr>
      <w:r>
        <w:rPr>
          <w:rFonts w:eastAsia="黑体" w:cs="黑体" w:hint="eastAsia"/>
          <w:bCs/>
          <w:color w:val="000000" w:themeColor="text1"/>
          <w:sz w:val="32"/>
          <w:szCs w:val="32"/>
        </w:rPr>
        <w:t>十、其他规定</w:t>
      </w:r>
    </w:p>
    <w:p w14:paraId="45EFAD74" w14:textId="77777777" w:rsidR="009C0203" w:rsidRDefault="00BC1BB0">
      <w:pPr>
        <w:spacing w:line="560" w:lineRule="exact"/>
        <w:ind w:firstLineChars="200" w:firstLine="640"/>
        <w:rPr>
          <w:rFonts w:eastAsia="黑体" w:cs="黑体"/>
          <w:bCs/>
          <w:color w:val="000000" w:themeColor="text1"/>
          <w:sz w:val="32"/>
          <w:szCs w:val="32"/>
        </w:rPr>
      </w:pPr>
      <w:r>
        <w:rPr>
          <w:rFonts w:eastAsia="仿宋" w:cs="仿宋_GB2312" w:hint="eastAsia"/>
          <w:color w:val="000000" w:themeColor="text1"/>
          <w:sz w:val="32"/>
          <w:szCs w:val="32"/>
        </w:rPr>
        <w:t>本次修订的培养方案自</w:t>
      </w:r>
      <w:r>
        <w:rPr>
          <w:rFonts w:eastAsia="仿宋" w:cs="仿宋_GB2312" w:hint="eastAsia"/>
          <w:color w:val="000000" w:themeColor="text1"/>
          <w:sz w:val="32"/>
          <w:szCs w:val="32"/>
        </w:rPr>
        <w:t>2022</w:t>
      </w:r>
      <w:r>
        <w:rPr>
          <w:rFonts w:eastAsia="仿宋" w:cs="仿宋_GB2312" w:hint="eastAsia"/>
          <w:color w:val="000000" w:themeColor="text1"/>
          <w:sz w:val="32"/>
          <w:szCs w:val="32"/>
        </w:rPr>
        <w:t>年入学的研究生开始执行。</w:t>
      </w:r>
    </w:p>
    <w:p w14:paraId="16DE0B8B" w14:textId="77777777" w:rsidR="009C0203" w:rsidRDefault="00BC1BB0">
      <w:pPr>
        <w:snapToGrid w:val="0"/>
        <w:spacing w:line="560" w:lineRule="exact"/>
        <w:jc w:val="center"/>
        <w:rPr>
          <w:rFonts w:eastAsia="黑体"/>
          <w:bCs/>
          <w:color w:val="000000" w:themeColor="text1"/>
          <w:sz w:val="32"/>
          <w:szCs w:val="32"/>
        </w:rPr>
      </w:pPr>
      <w:r>
        <w:rPr>
          <w:rFonts w:eastAsia="黑体" w:cs="黑体"/>
          <w:bCs/>
          <w:color w:val="000000" w:themeColor="text1"/>
          <w:sz w:val="36"/>
          <w:szCs w:val="36"/>
        </w:rPr>
        <w:br w:type="page"/>
      </w:r>
      <w:r>
        <w:rPr>
          <w:rFonts w:eastAsia="黑体" w:hint="eastAsia"/>
          <w:bCs/>
          <w:color w:val="000000" w:themeColor="text1"/>
          <w:sz w:val="36"/>
          <w:szCs w:val="36"/>
        </w:rPr>
        <w:lastRenderedPageBreak/>
        <w:t>聊城大学全日制学术学位研究生课程设置及学分</w:t>
      </w:r>
    </w:p>
    <w:tbl>
      <w:tblPr>
        <w:tblW w:w="95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24"/>
        <w:gridCol w:w="1155"/>
        <w:gridCol w:w="2561"/>
        <w:gridCol w:w="678"/>
        <w:gridCol w:w="709"/>
        <w:gridCol w:w="708"/>
        <w:gridCol w:w="709"/>
        <w:gridCol w:w="1276"/>
        <w:gridCol w:w="961"/>
      </w:tblGrid>
      <w:tr w:rsidR="009C0203" w14:paraId="25B2B3AE" w14:textId="77777777">
        <w:trPr>
          <w:cantSplit/>
          <w:trHeight w:val="642"/>
          <w:tblHeader/>
          <w:jc w:val="center"/>
        </w:trPr>
        <w:tc>
          <w:tcPr>
            <w:tcW w:w="824" w:type="dxa"/>
            <w:tcBorders>
              <w:top w:val="single" w:sz="4" w:space="0" w:color="auto"/>
              <w:left w:val="single" w:sz="4" w:space="0" w:color="auto"/>
              <w:bottom w:val="single" w:sz="4" w:space="0" w:color="auto"/>
              <w:right w:val="single" w:sz="4" w:space="0" w:color="auto"/>
            </w:tcBorders>
            <w:vAlign w:val="center"/>
          </w:tcPr>
          <w:p w14:paraId="5F6D8326" w14:textId="77777777" w:rsidR="009C0203" w:rsidRDefault="00BC1BB0">
            <w:pPr>
              <w:jc w:val="center"/>
              <w:rPr>
                <w:rFonts w:eastAsia="仿宋"/>
                <w:b/>
                <w:color w:val="000000" w:themeColor="text1"/>
                <w:sz w:val="24"/>
              </w:rPr>
            </w:pPr>
            <w:r>
              <w:rPr>
                <w:rFonts w:eastAsia="仿宋"/>
                <w:b/>
                <w:color w:val="000000" w:themeColor="text1"/>
                <w:sz w:val="24"/>
              </w:rPr>
              <w:t>类别</w:t>
            </w:r>
          </w:p>
        </w:tc>
        <w:tc>
          <w:tcPr>
            <w:tcW w:w="1155" w:type="dxa"/>
            <w:tcBorders>
              <w:top w:val="single" w:sz="4" w:space="0" w:color="auto"/>
              <w:left w:val="single" w:sz="4" w:space="0" w:color="auto"/>
              <w:bottom w:val="single" w:sz="4" w:space="0" w:color="auto"/>
              <w:right w:val="single" w:sz="4" w:space="0" w:color="auto"/>
            </w:tcBorders>
            <w:vAlign w:val="center"/>
          </w:tcPr>
          <w:p w14:paraId="074D36BA" w14:textId="77777777" w:rsidR="009C0203" w:rsidRDefault="00BC1BB0">
            <w:pPr>
              <w:jc w:val="center"/>
              <w:rPr>
                <w:rFonts w:eastAsia="仿宋"/>
                <w:b/>
                <w:color w:val="000000" w:themeColor="text1"/>
                <w:sz w:val="24"/>
              </w:rPr>
            </w:pPr>
            <w:r>
              <w:rPr>
                <w:rFonts w:eastAsia="仿宋"/>
                <w:b/>
                <w:color w:val="000000" w:themeColor="text1"/>
                <w:sz w:val="24"/>
              </w:rPr>
              <w:t>课程编号</w:t>
            </w:r>
          </w:p>
        </w:tc>
        <w:tc>
          <w:tcPr>
            <w:tcW w:w="2561" w:type="dxa"/>
            <w:tcBorders>
              <w:top w:val="single" w:sz="4" w:space="0" w:color="auto"/>
              <w:left w:val="single" w:sz="4" w:space="0" w:color="auto"/>
              <w:bottom w:val="single" w:sz="4" w:space="0" w:color="auto"/>
              <w:right w:val="single" w:sz="4" w:space="0" w:color="auto"/>
            </w:tcBorders>
            <w:vAlign w:val="center"/>
          </w:tcPr>
          <w:p w14:paraId="383942F4" w14:textId="77777777" w:rsidR="009C0203" w:rsidRDefault="00BC1BB0">
            <w:pPr>
              <w:jc w:val="center"/>
              <w:rPr>
                <w:rFonts w:eastAsia="仿宋"/>
                <w:b/>
                <w:color w:val="000000" w:themeColor="text1"/>
                <w:sz w:val="24"/>
              </w:rPr>
            </w:pPr>
            <w:r>
              <w:rPr>
                <w:rFonts w:eastAsia="仿宋"/>
                <w:b/>
                <w:color w:val="000000" w:themeColor="text1"/>
                <w:sz w:val="24"/>
              </w:rPr>
              <w:t>课程名称</w:t>
            </w:r>
          </w:p>
        </w:tc>
        <w:tc>
          <w:tcPr>
            <w:tcW w:w="678" w:type="dxa"/>
            <w:tcBorders>
              <w:top w:val="single" w:sz="4" w:space="0" w:color="auto"/>
              <w:left w:val="single" w:sz="4" w:space="0" w:color="auto"/>
              <w:bottom w:val="single" w:sz="4" w:space="0" w:color="auto"/>
              <w:right w:val="single" w:sz="4" w:space="0" w:color="auto"/>
            </w:tcBorders>
            <w:vAlign w:val="center"/>
          </w:tcPr>
          <w:p w14:paraId="07CA6C20" w14:textId="77777777" w:rsidR="009C0203" w:rsidRDefault="00BC1BB0">
            <w:pPr>
              <w:jc w:val="center"/>
              <w:rPr>
                <w:rFonts w:eastAsia="仿宋"/>
                <w:b/>
                <w:color w:val="000000" w:themeColor="text1"/>
                <w:sz w:val="24"/>
              </w:rPr>
            </w:pPr>
            <w:r>
              <w:rPr>
                <w:rFonts w:eastAsia="仿宋"/>
                <w:b/>
                <w:color w:val="000000" w:themeColor="text1"/>
                <w:sz w:val="24"/>
              </w:rPr>
              <w:t>学分</w:t>
            </w:r>
          </w:p>
        </w:tc>
        <w:tc>
          <w:tcPr>
            <w:tcW w:w="709" w:type="dxa"/>
            <w:tcBorders>
              <w:top w:val="single" w:sz="4" w:space="0" w:color="auto"/>
              <w:left w:val="single" w:sz="4" w:space="0" w:color="auto"/>
              <w:bottom w:val="single" w:sz="4" w:space="0" w:color="auto"/>
              <w:right w:val="single" w:sz="4" w:space="0" w:color="auto"/>
            </w:tcBorders>
            <w:vAlign w:val="center"/>
          </w:tcPr>
          <w:p w14:paraId="7BA2C729" w14:textId="77777777" w:rsidR="009C0203" w:rsidRDefault="00BC1BB0">
            <w:pPr>
              <w:jc w:val="center"/>
              <w:rPr>
                <w:rFonts w:eastAsia="仿宋"/>
                <w:b/>
                <w:color w:val="000000" w:themeColor="text1"/>
                <w:sz w:val="24"/>
              </w:rPr>
            </w:pPr>
            <w:r>
              <w:rPr>
                <w:rFonts w:eastAsia="仿宋"/>
                <w:b/>
                <w:color w:val="000000" w:themeColor="text1"/>
                <w:sz w:val="24"/>
              </w:rPr>
              <w:t>学时</w:t>
            </w:r>
          </w:p>
        </w:tc>
        <w:tc>
          <w:tcPr>
            <w:tcW w:w="708" w:type="dxa"/>
            <w:tcBorders>
              <w:top w:val="single" w:sz="4" w:space="0" w:color="auto"/>
              <w:left w:val="single" w:sz="4" w:space="0" w:color="auto"/>
              <w:bottom w:val="single" w:sz="4" w:space="0" w:color="auto"/>
              <w:right w:val="single" w:sz="4" w:space="0" w:color="auto"/>
            </w:tcBorders>
            <w:vAlign w:val="center"/>
          </w:tcPr>
          <w:p w14:paraId="2EBF714C" w14:textId="77777777" w:rsidR="009C0203" w:rsidRDefault="00BC1BB0">
            <w:pPr>
              <w:jc w:val="center"/>
              <w:rPr>
                <w:rFonts w:eastAsia="仿宋"/>
                <w:b/>
                <w:color w:val="000000" w:themeColor="text1"/>
                <w:sz w:val="24"/>
              </w:rPr>
            </w:pPr>
            <w:r>
              <w:rPr>
                <w:rFonts w:eastAsia="仿宋"/>
                <w:b/>
                <w:color w:val="000000" w:themeColor="text1"/>
                <w:sz w:val="24"/>
              </w:rPr>
              <w:t>开课学期</w:t>
            </w:r>
          </w:p>
        </w:tc>
        <w:tc>
          <w:tcPr>
            <w:tcW w:w="709" w:type="dxa"/>
            <w:tcBorders>
              <w:top w:val="single" w:sz="4" w:space="0" w:color="auto"/>
              <w:left w:val="single" w:sz="4" w:space="0" w:color="auto"/>
              <w:bottom w:val="single" w:sz="4" w:space="0" w:color="auto"/>
              <w:right w:val="single" w:sz="4" w:space="0" w:color="auto"/>
            </w:tcBorders>
            <w:vAlign w:val="center"/>
          </w:tcPr>
          <w:p w14:paraId="016A3EC4" w14:textId="77777777" w:rsidR="009C0203" w:rsidRDefault="00BC1BB0">
            <w:pPr>
              <w:jc w:val="center"/>
              <w:rPr>
                <w:rFonts w:eastAsia="仿宋"/>
                <w:b/>
                <w:color w:val="000000" w:themeColor="text1"/>
                <w:sz w:val="24"/>
              </w:rPr>
            </w:pPr>
            <w:r>
              <w:rPr>
                <w:rFonts w:eastAsia="仿宋"/>
                <w:b/>
                <w:color w:val="000000" w:themeColor="text1"/>
                <w:sz w:val="24"/>
              </w:rPr>
              <w:t>考核方式</w:t>
            </w:r>
          </w:p>
        </w:tc>
        <w:tc>
          <w:tcPr>
            <w:tcW w:w="1276" w:type="dxa"/>
            <w:tcBorders>
              <w:top w:val="single" w:sz="4" w:space="0" w:color="auto"/>
              <w:left w:val="single" w:sz="4" w:space="0" w:color="auto"/>
              <w:bottom w:val="single" w:sz="4" w:space="0" w:color="auto"/>
              <w:right w:val="single" w:sz="4" w:space="0" w:color="auto"/>
            </w:tcBorders>
            <w:vAlign w:val="center"/>
          </w:tcPr>
          <w:p w14:paraId="63F6839F" w14:textId="77777777" w:rsidR="009C0203" w:rsidRDefault="00BC1BB0">
            <w:pPr>
              <w:jc w:val="center"/>
              <w:rPr>
                <w:rFonts w:eastAsia="仿宋"/>
                <w:b/>
                <w:color w:val="000000" w:themeColor="text1"/>
                <w:sz w:val="24"/>
              </w:rPr>
            </w:pPr>
            <w:r>
              <w:rPr>
                <w:rFonts w:eastAsia="仿宋"/>
                <w:b/>
                <w:color w:val="000000" w:themeColor="text1"/>
                <w:sz w:val="24"/>
              </w:rPr>
              <w:t>专业方向</w:t>
            </w:r>
          </w:p>
        </w:tc>
        <w:tc>
          <w:tcPr>
            <w:tcW w:w="961" w:type="dxa"/>
            <w:tcBorders>
              <w:top w:val="single" w:sz="4" w:space="0" w:color="auto"/>
              <w:left w:val="single" w:sz="4" w:space="0" w:color="auto"/>
              <w:bottom w:val="single" w:sz="4" w:space="0" w:color="auto"/>
              <w:right w:val="single" w:sz="4" w:space="0" w:color="auto"/>
            </w:tcBorders>
            <w:vAlign w:val="center"/>
          </w:tcPr>
          <w:p w14:paraId="0324613B" w14:textId="77777777" w:rsidR="009C0203" w:rsidRDefault="00BC1BB0">
            <w:pPr>
              <w:jc w:val="center"/>
              <w:rPr>
                <w:rFonts w:eastAsia="仿宋"/>
                <w:b/>
                <w:color w:val="000000" w:themeColor="text1"/>
                <w:sz w:val="24"/>
              </w:rPr>
            </w:pPr>
            <w:r>
              <w:rPr>
                <w:rFonts w:eastAsia="仿宋"/>
                <w:b/>
                <w:color w:val="000000" w:themeColor="text1"/>
                <w:sz w:val="24"/>
              </w:rPr>
              <w:t>备注</w:t>
            </w:r>
          </w:p>
        </w:tc>
      </w:tr>
      <w:tr w:rsidR="009C0203" w14:paraId="5E45A08D" w14:textId="77777777">
        <w:trPr>
          <w:cantSplit/>
          <w:trHeight w:val="855"/>
          <w:jc w:val="center"/>
        </w:trPr>
        <w:tc>
          <w:tcPr>
            <w:tcW w:w="824" w:type="dxa"/>
            <w:vMerge w:val="restart"/>
            <w:tcBorders>
              <w:left w:val="single" w:sz="4" w:space="0" w:color="auto"/>
              <w:right w:val="single" w:sz="4" w:space="0" w:color="auto"/>
            </w:tcBorders>
            <w:vAlign w:val="center"/>
          </w:tcPr>
          <w:p w14:paraId="53A3EA3C" w14:textId="77777777" w:rsidR="009C0203" w:rsidRDefault="00BC1BB0">
            <w:pPr>
              <w:jc w:val="center"/>
              <w:rPr>
                <w:rFonts w:eastAsia="仿宋"/>
                <w:color w:val="000000" w:themeColor="text1"/>
                <w:sz w:val="24"/>
              </w:rPr>
            </w:pPr>
            <w:r>
              <w:rPr>
                <w:rFonts w:eastAsia="仿宋"/>
                <w:color w:val="000000" w:themeColor="text1"/>
                <w:sz w:val="24"/>
              </w:rPr>
              <w:t>学位</w:t>
            </w:r>
          </w:p>
          <w:p w14:paraId="525DF057" w14:textId="77777777" w:rsidR="009C0203" w:rsidRDefault="00BC1BB0">
            <w:pPr>
              <w:jc w:val="center"/>
              <w:rPr>
                <w:rFonts w:eastAsia="仿宋"/>
                <w:color w:val="000000" w:themeColor="text1"/>
                <w:sz w:val="24"/>
              </w:rPr>
            </w:pPr>
            <w:r>
              <w:rPr>
                <w:rFonts w:eastAsia="仿宋"/>
                <w:color w:val="000000" w:themeColor="text1"/>
                <w:sz w:val="24"/>
              </w:rPr>
              <w:t>公共课</w:t>
            </w:r>
          </w:p>
          <w:p w14:paraId="78DA0CB3" w14:textId="77777777" w:rsidR="009C0203" w:rsidRDefault="00BC1BB0">
            <w:pPr>
              <w:jc w:val="center"/>
              <w:rPr>
                <w:rFonts w:eastAsia="仿宋"/>
                <w:color w:val="000000" w:themeColor="text1"/>
                <w:sz w:val="24"/>
              </w:rPr>
            </w:pPr>
            <w:r>
              <w:rPr>
                <w:rFonts w:eastAsia="仿宋"/>
                <w:color w:val="000000" w:themeColor="text1"/>
                <w:sz w:val="24"/>
              </w:rPr>
              <w:t>（</w:t>
            </w:r>
            <w:r>
              <w:rPr>
                <w:rFonts w:eastAsia="仿宋"/>
                <w:color w:val="000000" w:themeColor="text1"/>
                <w:sz w:val="24"/>
              </w:rPr>
              <w:t>7</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602619B9" w14:textId="77777777" w:rsidR="009C0203" w:rsidRDefault="00BC1BB0">
            <w:pPr>
              <w:jc w:val="center"/>
              <w:rPr>
                <w:rFonts w:eastAsia="仿宋"/>
                <w:color w:val="000000" w:themeColor="text1"/>
                <w:sz w:val="24"/>
              </w:rPr>
            </w:pPr>
            <w:r>
              <w:rPr>
                <w:rFonts w:eastAsia="仿宋"/>
                <w:color w:val="000000" w:themeColor="text1"/>
                <w:sz w:val="24"/>
              </w:rPr>
              <w:t>22000001</w:t>
            </w:r>
          </w:p>
        </w:tc>
        <w:tc>
          <w:tcPr>
            <w:tcW w:w="2561" w:type="dxa"/>
            <w:tcBorders>
              <w:top w:val="single" w:sz="4" w:space="0" w:color="auto"/>
              <w:left w:val="single" w:sz="4" w:space="0" w:color="auto"/>
              <w:right w:val="single" w:sz="4" w:space="0" w:color="auto"/>
            </w:tcBorders>
            <w:vAlign w:val="center"/>
          </w:tcPr>
          <w:p w14:paraId="30B5C139" w14:textId="77777777" w:rsidR="009C0203" w:rsidRDefault="00BC1BB0">
            <w:pPr>
              <w:jc w:val="center"/>
              <w:rPr>
                <w:rFonts w:eastAsia="仿宋"/>
                <w:color w:val="000000" w:themeColor="text1"/>
                <w:sz w:val="24"/>
              </w:rPr>
            </w:pPr>
            <w:r>
              <w:rPr>
                <w:rFonts w:eastAsia="仿宋"/>
                <w:color w:val="000000" w:themeColor="text1"/>
                <w:sz w:val="24"/>
              </w:rPr>
              <w:t>新时代中国特色社会主义理论与实践</w:t>
            </w:r>
          </w:p>
        </w:tc>
        <w:tc>
          <w:tcPr>
            <w:tcW w:w="678" w:type="dxa"/>
            <w:tcBorders>
              <w:top w:val="single" w:sz="4" w:space="0" w:color="auto"/>
              <w:left w:val="single" w:sz="4" w:space="0" w:color="auto"/>
              <w:bottom w:val="single" w:sz="4" w:space="0" w:color="auto"/>
              <w:right w:val="single" w:sz="4" w:space="0" w:color="auto"/>
            </w:tcBorders>
            <w:vAlign w:val="center"/>
          </w:tcPr>
          <w:p w14:paraId="47C27A94" w14:textId="77777777" w:rsidR="009C0203" w:rsidRDefault="00BC1BB0">
            <w:pPr>
              <w:jc w:val="center"/>
              <w:rPr>
                <w:rFonts w:eastAsia="仿宋"/>
                <w:color w:val="000000" w:themeColor="text1"/>
                <w:sz w:val="24"/>
              </w:rPr>
            </w:pPr>
            <w:r>
              <w:rPr>
                <w:rFonts w:eastAsia="仿宋"/>
                <w:color w:val="000000" w:themeColor="text1"/>
                <w:sz w:val="24"/>
              </w:rPr>
              <w:t>2</w:t>
            </w:r>
          </w:p>
        </w:tc>
        <w:tc>
          <w:tcPr>
            <w:tcW w:w="709" w:type="dxa"/>
            <w:tcBorders>
              <w:top w:val="single" w:sz="4" w:space="0" w:color="auto"/>
              <w:left w:val="single" w:sz="4" w:space="0" w:color="auto"/>
              <w:bottom w:val="single" w:sz="4" w:space="0" w:color="auto"/>
              <w:right w:val="single" w:sz="4" w:space="0" w:color="auto"/>
            </w:tcBorders>
            <w:vAlign w:val="center"/>
          </w:tcPr>
          <w:p w14:paraId="0AE55590" w14:textId="77777777" w:rsidR="009C0203" w:rsidRDefault="00BC1BB0">
            <w:pPr>
              <w:jc w:val="center"/>
              <w:rPr>
                <w:rFonts w:eastAsia="仿宋"/>
                <w:color w:val="000000" w:themeColor="text1"/>
                <w:sz w:val="24"/>
              </w:rPr>
            </w:pPr>
            <w:r>
              <w:rPr>
                <w:rFonts w:eastAsia="仿宋"/>
                <w:color w:val="000000" w:themeColor="text1"/>
                <w:sz w:val="24"/>
              </w:rPr>
              <w:t>32</w:t>
            </w:r>
          </w:p>
        </w:tc>
        <w:tc>
          <w:tcPr>
            <w:tcW w:w="708" w:type="dxa"/>
            <w:tcBorders>
              <w:top w:val="single" w:sz="4" w:space="0" w:color="auto"/>
              <w:left w:val="single" w:sz="4" w:space="0" w:color="auto"/>
              <w:bottom w:val="single" w:sz="4" w:space="0" w:color="auto"/>
              <w:right w:val="single" w:sz="4" w:space="0" w:color="auto"/>
            </w:tcBorders>
            <w:vAlign w:val="center"/>
          </w:tcPr>
          <w:p w14:paraId="1B1027F7" w14:textId="77777777" w:rsidR="009C0203" w:rsidRDefault="00BC1BB0">
            <w:pPr>
              <w:jc w:val="center"/>
              <w:rPr>
                <w:rFonts w:eastAsia="仿宋"/>
                <w:color w:val="000000" w:themeColor="text1"/>
                <w:sz w:val="24"/>
              </w:rPr>
            </w:pPr>
            <w:r>
              <w:rPr>
                <w:rFonts w:eastAsia="仿宋"/>
                <w:color w:val="000000" w:themeColor="text1"/>
                <w:sz w:val="24"/>
              </w:rPr>
              <w:t>1</w:t>
            </w:r>
          </w:p>
        </w:tc>
        <w:tc>
          <w:tcPr>
            <w:tcW w:w="709" w:type="dxa"/>
            <w:tcBorders>
              <w:top w:val="single" w:sz="4" w:space="0" w:color="auto"/>
              <w:left w:val="single" w:sz="4" w:space="0" w:color="auto"/>
              <w:bottom w:val="single" w:sz="4" w:space="0" w:color="auto"/>
              <w:right w:val="single" w:sz="4" w:space="0" w:color="auto"/>
            </w:tcBorders>
            <w:vAlign w:val="center"/>
          </w:tcPr>
          <w:p w14:paraId="55DA007A" w14:textId="77777777" w:rsidR="009C0203" w:rsidRDefault="00BC1BB0">
            <w:pPr>
              <w:jc w:val="center"/>
              <w:rPr>
                <w:rFonts w:eastAsia="仿宋"/>
                <w:color w:val="000000" w:themeColor="text1"/>
                <w:sz w:val="24"/>
              </w:rPr>
            </w:pPr>
            <w:r>
              <w:rPr>
                <w:rFonts w:eastAsia="仿宋"/>
                <w:color w:val="000000" w:themeColor="text1"/>
                <w:sz w:val="24"/>
              </w:rPr>
              <w:t>考试</w:t>
            </w:r>
          </w:p>
        </w:tc>
        <w:tc>
          <w:tcPr>
            <w:tcW w:w="1276" w:type="dxa"/>
            <w:tcBorders>
              <w:top w:val="single" w:sz="4" w:space="0" w:color="auto"/>
              <w:left w:val="single" w:sz="4" w:space="0" w:color="auto"/>
              <w:bottom w:val="single" w:sz="4" w:space="0" w:color="auto"/>
              <w:right w:val="single" w:sz="4" w:space="0" w:color="auto"/>
            </w:tcBorders>
            <w:vAlign w:val="center"/>
          </w:tcPr>
          <w:p w14:paraId="275128AE" w14:textId="77777777" w:rsidR="009C0203" w:rsidRDefault="00BC1BB0">
            <w:pPr>
              <w:jc w:val="center"/>
              <w:rPr>
                <w:rFonts w:eastAsia="仿宋"/>
                <w:color w:val="000000" w:themeColor="text1"/>
                <w:sz w:val="24"/>
              </w:rPr>
            </w:pPr>
            <w:r>
              <w:rPr>
                <w:rFonts w:eastAsia="仿宋"/>
                <w:color w:val="000000" w:themeColor="text1"/>
                <w:sz w:val="24"/>
              </w:rPr>
              <w:t>生物化学与分子生物学</w:t>
            </w:r>
          </w:p>
        </w:tc>
        <w:tc>
          <w:tcPr>
            <w:tcW w:w="961" w:type="dxa"/>
            <w:tcBorders>
              <w:top w:val="single" w:sz="4" w:space="0" w:color="auto"/>
              <w:left w:val="single" w:sz="4" w:space="0" w:color="auto"/>
              <w:bottom w:val="single" w:sz="4" w:space="0" w:color="auto"/>
              <w:right w:val="single" w:sz="4" w:space="0" w:color="auto"/>
            </w:tcBorders>
            <w:vAlign w:val="center"/>
          </w:tcPr>
          <w:p w14:paraId="6F926550" w14:textId="77777777" w:rsidR="009C0203" w:rsidRDefault="009C0203">
            <w:pPr>
              <w:jc w:val="center"/>
              <w:rPr>
                <w:rFonts w:eastAsia="仿宋"/>
                <w:color w:val="000000" w:themeColor="text1"/>
                <w:sz w:val="24"/>
              </w:rPr>
            </w:pPr>
          </w:p>
        </w:tc>
      </w:tr>
      <w:tr w:rsidR="009C0203" w14:paraId="3A4DB09B" w14:textId="77777777">
        <w:trPr>
          <w:cantSplit/>
          <w:trHeight w:val="856"/>
          <w:jc w:val="center"/>
        </w:trPr>
        <w:tc>
          <w:tcPr>
            <w:tcW w:w="824" w:type="dxa"/>
            <w:vMerge/>
            <w:tcBorders>
              <w:left w:val="single" w:sz="4" w:space="0" w:color="auto"/>
              <w:right w:val="single" w:sz="4" w:space="0" w:color="auto"/>
            </w:tcBorders>
            <w:vAlign w:val="center"/>
          </w:tcPr>
          <w:p w14:paraId="302D300B"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098E246" w14:textId="77777777" w:rsidR="009C0203" w:rsidRDefault="00BC1BB0">
            <w:pPr>
              <w:jc w:val="center"/>
              <w:rPr>
                <w:rFonts w:eastAsia="仿宋"/>
                <w:color w:val="000000" w:themeColor="text1"/>
                <w:sz w:val="24"/>
              </w:rPr>
            </w:pPr>
            <w:r>
              <w:rPr>
                <w:rFonts w:eastAsia="仿宋"/>
                <w:color w:val="000000" w:themeColor="text1"/>
                <w:sz w:val="24"/>
              </w:rPr>
              <w:t>22000003</w:t>
            </w:r>
          </w:p>
        </w:tc>
        <w:tc>
          <w:tcPr>
            <w:tcW w:w="2561" w:type="dxa"/>
            <w:tcBorders>
              <w:top w:val="single" w:sz="4" w:space="0" w:color="auto"/>
              <w:left w:val="single" w:sz="4" w:space="0" w:color="auto"/>
              <w:right w:val="single" w:sz="4" w:space="0" w:color="auto"/>
            </w:tcBorders>
            <w:vAlign w:val="center"/>
          </w:tcPr>
          <w:p w14:paraId="142D6DD3" w14:textId="77777777" w:rsidR="009C0203" w:rsidRDefault="00BC1BB0">
            <w:pPr>
              <w:jc w:val="center"/>
              <w:rPr>
                <w:rFonts w:eastAsia="仿宋"/>
                <w:color w:val="000000" w:themeColor="text1"/>
                <w:sz w:val="24"/>
              </w:rPr>
            </w:pPr>
            <w:r>
              <w:rPr>
                <w:rFonts w:eastAsia="仿宋"/>
                <w:color w:val="000000" w:themeColor="text1"/>
                <w:sz w:val="24"/>
              </w:rPr>
              <w:t>自然辩证法概论</w:t>
            </w:r>
          </w:p>
        </w:tc>
        <w:tc>
          <w:tcPr>
            <w:tcW w:w="678" w:type="dxa"/>
            <w:tcBorders>
              <w:top w:val="single" w:sz="4" w:space="0" w:color="auto"/>
              <w:left w:val="single" w:sz="4" w:space="0" w:color="auto"/>
              <w:bottom w:val="single" w:sz="4" w:space="0" w:color="auto"/>
              <w:right w:val="single" w:sz="4" w:space="0" w:color="auto"/>
            </w:tcBorders>
            <w:vAlign w:val="center"/>
          </w:tcPr>
          <w:p w14:paraId="2DDAFBB0" w14:textId="77777777" w:rsidR="009C0203" w:rsidRDefault="00BC1BB0">
            <w:pPr>
              <w:jc w:val="center"/>
              <w:rPr>
                <w:rFonts w:eastAsia="仿宋"/>
                <w:color w:val="000000" w:themeColor="text1"/>
                <w:sz w:val="24"/>
              </w:rPr>
            </w:pPr>
            <w:r>
              <w:rPr>
                <w:rFonts w:eastAsia="仿宋"/>
                <w:color w:val="000000" w:themeColor="text1"/>
                <w:sz w:val="24"/>
              </w:rPr>
              <w:t>1</w:t>
            </w:r>
          </w:p>
        </w:tc>
        <w:tc>
          <w:tcPr>
            <w:tcW w:w="709" w:type="dxa"/>
            <w:tcBorders>
              <w:top w:val="single" w:sz="4" w:space="0" w:color="auto"/>
              <w:left w:val="single" w:sz="4" w:space="0" w:color="auto"/>
              <w:bottom w:val="single" w:sz="4" w:space="0" w:color="auto"/>
              <w:right w:val="single" w:sz="4" w:space="0" w:color="auto"/>
            </w:tcBorders>
            <w:vAlign w:val="center"/>
          </w:tcPr>
          <w:p w14:paraId="44F66614" w14:textId="77777777" w:rsidR="009C0203" w:rsidRDefault="00BC1BB0">
            <w:pPr>
              <w:jc w:val="center"/>
              <w:rPr>
                <w:rFonts w:eastAsia="仿宋"/>
                <w:color w:val="000000" w:themeColor="text1"/>
                <w:sz w:val="24"/>
              </w:rPr>
            </w:pPr>
            <w:r>
              <w:rPr>
                <w:rFonts w:eastAsia="仿宋"/>
                <w:color w:val="000000" w:themeColor="text1"/>
                <w:sz w:val="24"/>
              </w:rPr>
              <w:t>16</w:t>
            </w:r>
          </w:p>
        </w:tc>
        <w:tc>
          <w:tcPr>
            <w:tcW w:w="708" w:type="dxa"/>
            <w:tcBorders>
              <w:top w:val="single" w:sz="4" w:space="0" w:color="auto"/>
              <w:left w:val="single" w:sz="4" w:space="0" w:color="auto"/>
              <w:bottom w:val="single" w:sz="4" w:space="0" w:color="auto"/>
              <w:right w:val="single" w:sz="4" w:space="0" w:color="auto"/>
            </w:tcBorders>
            <w:vAlign w:val="center"/>
          </w:tcPr>
          <w:p w14:paraId="3BB6F09F" w14:textId="77777777" w:rsidR="009C0203" w:rsidRDefault="00BC1BB0">
            <w:pPr>
              <w:jc w:val="center"/>
              <w:rPr>
                <w:rFonts w:eastAsia="仿宋"/>
                <w:color w:val="000000" w:themeColor="text1"/>
                <w:sz w:val="24"/>
              </w:rPr>
            </w:pPr>
            <w:r>
              <w:rPr>
                <w:rFonts w:eastAsia="仿宋"/>
                <w:color w:val="000000" w:themeColor="text1"/>
                <w:sz w:val="24"/>
              </w:rPr>
              <w:t>2</w:t>
            </w:r>
          </w:p>
        </w:tc>
        <w:tc>
          <w:tcPr>
            <w:tcW w:w="709" w:type="dxa"/>
            <w:tcBorders>
              <w:top w:val="single" w:sz="4" w:space="0" w:color="auto"/>
              <w:left w:val="single" w:sz="4" w:space="0" w:color="auto"/>
              <w:bottom w:val="single" w:sz="4" w:space="0" w:color="auto"/>
              <w:right w:val="single" w:sz="4" w:space="0" w:color="auto"/>
            </w:tcBorders>
            <w:vAlign w:val="center"/>
          </w:tcPr>
          <w:p w14:paraId="7439D80E" w14:textId="77777777" w:rsidR="009C0203" w:rsidRDefault="00BC1BB0">
            <w:pPr>
              <w:jc w:val="center"/>
              <w:rPr>
                <w:rFonts w:eastAsia="仿宋"/>
                <w:color w:val="000000" w:themeColor="text1"/>
                <w:sz w:val="24"/>
              </w:rPr>
            </w:pPr>
            <w:r>
              <w:rPr>
                <w:rFonts w:eastAsia="仿宋"/>
                <w:color w:val="000000" w:themeColor="text1"/>
                <w:sz w:val="24"/>
              </w:rPr>
              <w:t>考试</w:t>
            </w:r>
          </w:p>
        </w:tc>
        <w:tc>
          <w:tcPr>
            <w:tcW w:w="1276" w:type="dxa"/>
            <w:tcBorders>
              <w:top w:val="single" w:sz="4" w:space="0" w:color="auto"/>
              <w:left w:val="single" w:sz="4" w:space="0" w:color="auto"/>
              <w:bottom w:val="single" w:sz="4" w:space="0" w:color="auto"/>
              <w:right w:val="single" w:sz="4" w:space="0" w:color="auto"/>
            </w:tcBorders>
            <w:vAlign w:val="center"/>
          </w:tcPr>
          <w:p w14:paraId="6A22782F" w14:textId="77777777" w:rsidR="009C0203" w:rsidRDefault="00BC1BB0">
            <w:pPr>
              <w:jc w:val="center"/>
              <w:rPr>
                <w:rFonts w:eastAsia="仿宋"/>
                <w:color w:val="000000" w:themeColor="text1"/>
                <w:sz w:val="24"/>
              </w:rPr>
            </w:pPr>
            <w:r>
              <w:rPr>
                <w:rFonts w:eastAsia="仿宋"/>
                <w:color w:val="000000" w:themeColor="text1"/>
                <w:sz w:val="24"/>
              </w:rPr>
              <w:t>生物化学与分子生物学</w:t>
            </w:r>
          </w:p>
        </w:tc>
        <w:tc>
          <w:tcPr>
            <w:tcW w:w="961" w:type="dxa"/>
            <w:tcBorders>
              <w:top w:val="single" w:sz="4" w:space="0" w:color="auto"/>
              <w:left w:val="single" w:sz="4" w:space="0" w:color="auto"/>
              <w:bottom w:val="single" w:sz="4" w:space="0" w:color="auto"/>
              <w:right w:val="single" w:sz="4" w:space="0" w:color="auto"/>
            </w:tcBorders>
            <w:vAlign w:val="center"/>
          </w:tcPr>
          <w:p w14:paraId="4769A0E1" w14:textId="77777777" w:rsidR="009C0203" w:rsidRDefault="009C0203">
            <w:pPr>
              <w:jc w:val="center"/>
              <w:rPr>
                <w:rFonts w:eastAsia="仿宋"/>
                <w:color w:val="000000" w:themeColor="text1"/>
                <w:sz w:val="24"/>
              </w:rPr>
            </w:pPr>
          </w:p>
        </w:tc>
      </w:tr>
      <w:tr w:rsidR="009C0203" w14:paraId="2A6BFFCE" w14:textId="77777777">
        <w:trPr>
          <w:cantSplit/>
          <w:trHeight w:val="567"/>
          <w:jc w:val="center"/>
        </w:trPr>
        <w:tc>
          <w:tcPr>
            <w:tcW w:w="824" w:type="dxa"/>
            <w:vMerge/>
            <w:tcBorders>
              <w:left w:val="single" w:sz="4" w:space="0" w:color="auto"/>
              <w:right w:val="single" w:sz="4" w:space="0" w:color="auto"/>
            </w:tcBorders>
            <w:vAlign w:val="center"/>
          </w:tcPr>
          <w:p w14:paraId="517CEE1E"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0C7DD80" w14:textId="77777777" w:rsidR="009C0203" w:rsidRDefault="00BC1BB0">
            <w:pPr>
              <w:jc w:val="center"/>
              <w:rPr>
                <w:rFonts w:eastAsia="仿宋"/>
                <w:color w:val="000000" w:themeColor="text1"/>
                <w:sz w:val="24"/>
              </w:rPr>
            </w:pPr>
            <w:r>
              <w:rPr>
                <w:rFonts w:eastAsia="仿宋"/>
                <w:color w:val="000000" w:themeColor="text1"/>
                <w:sz w:val="24"/>
              </w:rPr>
              <w:t>22000021</w:t>
            </w:r>
          </w:p>
        </w:tc>
        <w:tc>
          <w:tcPr>
            <w:tcW w:w="2561" w:type="dxa"/>
            <w:tcBorders>
              <w:top w:val="single" w:sz="4" w:space="0" w:color="auto"/>
              <w:left w:val="single" w:sz="4" w:space="0" w:color="auto"/>
              <w:right w:val="single" w:sz="4" w:space="0" w:color="auto"/>
            </w:tcBorders>
            <w:vAlign w:val="center"/>
          </w:tcPr>
          <w:p w14:paraId="4E8940DB" w14:textId="77777777" w:rsidR="009C0203" w:rsidRDefault="00BC1BB0">
            <w:pPr>
              <w:jc w:val="center"/>
              <w:rPr>
                <w:rFonts w:eastAsia="仿宋"/>
                <w:color w:val="000000" w:themeColor="text1"/>
                <w:sz w:val="24"/>
              </w:rPr>
            </w:pPr>
            <w:r>
              <w:rPr>
                <w:rFonts w:eastAsia="仿宋"/>
                <w:color w:val="000000" w:themeColor="text1"/>
                <w:sz w:val="24"/>
              </w:rPr>
              <w:t>习近平总书记关于教育的重要论述研究</w:t>
            </w:r>
          </w:p>
        </w:tc>
        <w:tc>
          <w:tcPr>
            <w:tcW w:w="678" w:type="dxa"/>
            <w:tcBorders>
              <w:top w:val="single" w:sz="4" w:space="0" w:color="auto"/>
              <w:left w:val="single" w:sz="4" w:space="0" w:color="auto"/>
              <w:bottom w:val="single" w:sz="4" w:space="0" w:color="auto"/>
              <w:right w:val="single" w:sz="4" w:space="0" w:color="auto"/>
            </w:tcBorders>
            <w:vAlign w:val="center"/>
          </w:tcPr>
          <w:p w14:paraId="0289E4BC" w14:textId="77777777" w:rsidR="009C0203" w:rsidRDefault="00BC1BB0">
            <w:pPr>
              <w:jc w:val="center"/>
              <w:rPr>
                <w:rFonts w:eastAsia="仿宋"/>
                <w:color w:val="000000" w:themeColor="text1"/>
                <w:sz w:val="24"/>
              </w:rPr>
            </w:pPr>
            <w:r>
              <w:rPr>
                <w:rFonts w:eastAsia="仿宋"/>
                <w:color w:val="000000" w:themeColor="text1"/>
                <w:sz w:val="24"/>
              </w:rPr>
              <w:t>1</w:t>
            </w:r>
          </w:p>
        </w:tc>
        <w:tc>
          <w:tcPr>
            <w:tcW w:w="709" w:type="dxa"/>
            <w:tcBorders>
              <w:top w:val="single" w:sz="4" w:space="0" w:color="auto"/>
              <w:left w:val="single" w:sz="4" w:space="0" w:color="auto"/>
              <w:bottom w:val="single" w:sz="4" w:space="0" w:color="auto"/>
              <w:right w:val="single" w:sz="4" w:space="0" w:color="auto"/>
            </w:tcBorders>
            <w:vAlign w:val="center"/>
          </w:tcPr>
          <w:p w14:paraId="7F18A53C" w14:textId="77777777" w:rsidR="009C0203" w:rsidRDefault="00BC1BB0">
            <w:pPr>
              <w:jc w:val="center"/>
              <w:rPr>
                <w:rFonts w:eastAsia="仿宋"/>
                <w:color w:val="000000" w:themeColor="text1"/>
                <w:sz w:val="24"/>
              </w:rPr>
            </w:pPr>
            <w:r>
              <w:rPr>
                <w:rFonts w:eastAsia="仿宋"/>
                <w:color w:val="000000" w:themeColor="text1"/>
                <w:sz w:val="24"/>
              </w:rPr>
              <w:t>16</w:t>
            </w:r>
          </w:p>
        </w:tc>
        <w:tc>
          <w:tcPr>
            <w:tcW w:w="708" w:type="dxa"/>
            <w:tcBorders>
              <w:top w:val="single" w:sz="4" w:space="0" w:color="auto"/>
              <w:left w:val="single" w:sz="4" w:space="0" w:color="auto"/>
              <w:bottom w:val="single" w:sz="4" w:space="0" w:color="auto"/>
              <w:right w:val="single" w:sz="4" w:space="0" w:color="auto"/>
            </w:tcBorders>
            <w:vAlign w:val="center"/>
          </w:tcPr>
          <w:p w14:paraId="6F87DDB1" w14:textId="77777777" w:rsidR="009C0203" w:rsidRDefault="00BC1BB0">
            <w:pPr>
              <w:jc w:val="center"/>
              <w:rPr>
                <w:rFonts w:eastAsia="仿宋"/>
                <w:color w:val="000000" w:themeColor="text1"/>
                <w:sz w:val="24"/>
              </w:rPr>
            </w:pPr>
            <w:r>
              <w:rPr>
                <w:rFonts w:eastAsia="仿宋"/>
                <w:color w:val="000000" w:themeColor="text1"/>
                <w:sz w:val="24"/>
              </w:rPr>
              <w:t>2</w:t>
            </w:r>
          </w:p>
        </w:tc>
        <w:tc>
          <w:tcPr>
            <w:tcW w:w="709" w:type="dxa"/>
            <w:tcBorders>
              <w:top w:val="single" w:sz="4" w:space="0" w:color="auto"/>
              <w:left w:val="single" w:sz="4" w:space="0" w:color="auto"/>
              <w:bottom w:val="single" w:sz="4" w:space="0" w:color="auto"/>
              <w:right w:val="single" w:sz="4" w:space="0" w:color="auto"/>
            </w:tcBorders>
            <w:vAlign w:val="center"/>
          </w:tcPr>
          <w:p w14:paraId="4A50B9A0" w14:textId="77777777" w:rsidR="009C0203" w:rsidRDefault="00BC1BB0">
            <w:pPr>
              <w:jc w:val="center"/>
              <w:rPr>
                <w:rFonts w:eastAsia="仿宋"/>
                <w:color w:val="000000" w:themeColor="text1"/>
                <w:sz w:val="24"/>
              </w:rPr>
            </w:pPr>
            <w:r>
              <w:rPr>
                <w:rFonts w:eastAsia="仿宋"/>
                <w:color w:val="000000" w:themeColor="text1"/>
                <w:sz w:val="24"/>
              </w:rPr>
              <w:t>考试</w:t>
            </w:r>
          </w:p>
        </w:tc>
        <w:tc>
          <w:tcPr>
            <w:tcW w:w="1276" w:type="dxa"/>
            <w:tcBorders>
              <w:top w:val="single" w:sz="4" w:space="0" w:color="auto"/>
              <w:left w:val="single" w:sz="4" w:space="0" w:color="auto"/>
              <w:bottom w:val="single" w:sz="4" w:space="0" w:color="auto"/>
              <w:right w:val="single" w:sz="4" w:space="0" w:color="auto"/>
            </w:tcBorders>
            <w:vAlign w:val="center"/>
          </w:tcPr>
          <w:p w14:paraId="15EDFF60" w14:textId="77777777" w:rsidR="009C0203" w:rsidRDefault="00BC1BB0">
            <w:pPr>
              <w:jc w:val="center"/>
              <w:rPr>
                <w:rFonts w:eastAsia="仿宋"/>
                <w:color w:val="000000" w:themeColor="text1"/>
                <w:sz w:val="24"/>
              </w:rPr>
            </w:pPr>
            <w:r>
              <w:rPr>
                <w:rFonts w:eastAsia="仿宋"/>
                <w:color w:val="000000" w:themeColor="text1"/>
                <w:sz w:val="24"/>
              </w:rPr>
              <w:t>生物化学与分子生物学</w:t>
            </w:r>
          </w:p>
        </w:tc>
        <w:tc>
          <w:tcPr>
            <w:tcW w:w="961" w:type="dxa"/>
            <w:tcBorders>
              <w:top w:val="single" w:sz="4" w:space="0" w:color="auto"/>
              <w:left w:val="single" w:sz="4" w:space="0" w:color="auto"/>
              <w:bottom w:val="single" w:sz="4" w:space="0" w:color="auto"/>
              <w:right w:val="single" w:sz="4" w:space="0" w:color="auto"/>
            </w:tcBorders>
            <w:vAlign w:val="center"/>
          </w:tcPr>
          <w:p w14:paraId="666ACDF4" w14:textId="77777777" w:rsidR="009C0203" w:rsidRDefault="009C0203">
            <w:pPr>
              <w:jc w:val="center"/>
              <w:rPr>
                <w:rFonts w:eastAsia="仿宋"/>
                <w:color w:val="000000" w:themeColor="text1"/>
                <w:sz w:val="24"/>
              </w:rPr>
            </w:pPr>
          </w:p>
        </w:tc>
      </w:tr>
      <w:tr w:rsidR="009C0203" w14:paraId="0BAAC59C" w14:textId="77777777">
        <w:trPr>
          <w:cantSplit/>
          <w:trHeight w:val="567"/>
          <w:jc w:val="center"/>
        </w:trPr>
        <w:tc>
          <w:tcPr>
            <w:tcW w:w="824" w:type="dxa"/>
            <w:vMerge/>
            <w:tcBorders>
              <w:left w:val="single" w:sz="4" w:space="0" w:color="auto"/>
              <w:right w:val="single" w:sz="4" w:space="0" w:color="auto"/>
            </w:tcBorders>
            <w:vAlign w:val="center"/>
          </w:tcPr>
          <w:p w14:paraId="0C414679"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F39521E" w14:textId="77777777" w:rsidR="009C0203" w:rsidRDefault="00BC1BB0">
            <w:pPr>
              <w:jc w:val="center"/>
              <w:rPr>
                <w:rFonts w:eastAsia="仿宋"/>
                <w:color w:val="000000" w:themeColor="text1"/>
                <w:sz w:val="24"/>
              </w:rPr>
            </w:pPr>
            <w:r>
              <w:rPr>
                <w:rFonts w:eastAsia="仿宋"/>
                <w:color w:val="000000" w:themeColor="text1"/>
                <w:sz w:val="24"/>
              </w:rPr>
              <w:t>22000004</w:t>
            </w:r>
          </w:p>
        </w:tc>
        <w:tc>
          <w:tcPr>
            <w:tcW w:w="2561" w:type="dxa"/>
            <w:tcBorders>
              <w:top w:val="single" w:sz="4" w:space="0" w:color="auto"/>
              <w:left w:val="single" w:sz="4" w:space="0" w:color="auto"/>
              <w:right w:val="single" w:sz="4" w:space="0" w:color="auto"/>
            </w:tcBorders>
            <w:vAlign w:val="center"/>
          </w:tcPr>
          <w:p w14:paraId="151031A7" w14:textId="77777777" w:rsidR="009C0203" w:rsidRDefault="00BC1BB0">
            <w:pPr>
              <w:jc w:val="center"/>
              <w:rPr>
                <w:rFonts w:eastAsia="仿宋"/>
                <w:color w:val="000000" w:themeColor="text1"/>
                <w:sz w:val="24"/>
              </w:rPr>
            </w:pPr>
            <w:r>
              <w:rPr>
                <w:rFonts w:eastAsia="仿宋"/>
                <w:color w:val="000000" w:themeColor="text1"/>
                <w:sz w:val="24"/>
              </w:rPr>
              <w:t>学硕公共英语</w:t>
            </w:r>
          </w:p>
        </w:tc>
        <w:tc>
          <w:tcPr>
            <w:tcW w:w="678" w:type="dxa"/>
            <w:tcBorders>
              <w:top w:val="single" w:sz="4" w:space="0" w:color="auto"/>
              <w:left w:val="single" w:sz="4" w:space="0" w:color="auto"/>
              <w:bottom w:val="single" w:sz="4" w:space="0" w:color="auto"/>
              <w:right w:val="single" w:sz="4" w:space="0" w:color="auto"/>
            </w:tcBorders>
            <w:vAlign w:val="center"/>
          </w:tcPr>
          <w:p w14:paraId="294D8499" w14:textId="77777777" w:rsidR="009C0203" w:rsidRDefault="00BC1BB0">
            <w:pPr>
              <w:jc w:val="center"/>
              <w:rPr>
                <w:rFonts w:eastAsia="仿宋"/>
                <w:color w:val="000000" w:themeColor="text1"/>
                <w:sz w:val="24"/>
              </w:rPr>
            </w:pPr>
            <w:r>
              <w:rPr>
                <w:rFonts w:eastAsia="仿宋"/>
                <w:color w:val="000000" w:themeColor="text1"/>
                <w:sz w:val="24"/>
              </w:rPr>
              <w:t>3</w:t>
            </w:r>
          </w:p>
        </w:tc>
        <w:tc>
          <w:tcPr>
            <w:tcW w:w="709" w:type="dxa"/>
            <w:tcBorders>
              <w:top w:val="single" w:sz="4" w:space="0" w:color="auto"/>
              <w:left w:val="single" w:sz="4" w:space="0" w:color="auto"/>
              <w:bottom w:val="single" w:sz="4" w:space="0" w:color="auto"/>
              <w:right w:val="single" w:sz="4" w:space="0" w:color="auto"/>
            </w:tcBorders>
            <w:vAlign w:val="center"/>
          </w:tcPr>
          <w:p w14:paraId="1DE4AC83" w14:textId="77777777" w:rsidR="009C0203" w:rsidRDefault="00BC1BB0">
            <w:pPr>
              <w:jc w:val="center"/>
              <w:rPr>
                <w:rFonts w:eastAsia="仿宋"/>
                <w:color w:val="000000" w:themeColor="text1"/>
                <w:sz w:val="24"/>
              </w:rPr>
            </w:pPr>
            <w:r>
              <w:rPr>
                <w:rFonts w:eastAsia="仿宋"/>
                <w:color w:val="000000" w:themeColor="text1"/>
                <w:sz w:val="24"/>
              </w:rPr>
              <w:t>48</w:t>
            </w:r>
          </w:p>
        </w:tc>
        <w:tc>
          <w:tcPr>
            <w:tcW w:w="708" w:type="dxa"/>
            <w:tcBorders>
              <w:top w:val="single" w:sz="4" w:space="0" w:color="auto"/>
              <w:left w:val="single" w:sz="4" w:space="0" w:color="auto"/>
              <w:bottom w:val="single" w:sz="4" w:space="0" w:color="auto"/>
              <w:right w:val="single" w:sz="4" w:space="0" w:color="auto"/>
            </w:tcBorders>
            <w:vAlign w:val="center"/>
          </w:tcPr>
          <w:p w14:paraId="68BAE9A4" w14:textId="77777777" w:rsidR="009C0203" w:rsidRDefault="00BC1BB0">
            <w:pPr>
              <w:jc w:val="center"/>
              <w:rPr>
                <w:rFonts w:eastAsia="仿宋"/>
                <w:color w:val="000000" w:themeColor="text1"/>
                <w:sz w:val="24"/>
              </w:rPr>
            </w:pPr>
            <w:r>
              <w:rPr>
                <w:rFonts w:eastAsia="仿宋"/>
                <w:color w:val="000000" w:themeColor="text1"/>
                <w:sz w:val="24"/>
              </w:rPr>
              <w:t>1</w:t>
            </w:r>
          </w:p>
        </w:tc>
        <w:tc>
          <w:tcPr>
            <w:tcW w:w="709" w:type="dxa"/>
            <w:tcBorders>
              <w:top w:val="single" w:sz="4" w:space="0" w:color="auto"/>
              <w:left w:val="single" w:sz="4" w:space="0" w:color="auto"/>
              <w:bottom w:val="single" w:sz="4" w:space="0" w:color="auto"/>
              <w:right w:val="single" w:sz="4" w:space="0" w:color="auto"/>
            </w:tcBorders>
            <w:vAlign w:val="center"/>
          </w:tcPr>
          <w:p w14:paraId="65A2206D" w14:textId="77777777" w:rsidR="009C0203" w:rsidRDefault="00BC1BB0">
            <w:pPr>
              <w:jc w:val="center"/>
              <w:rPr>
                <w:rFonts w:eastAsia="仿宋"/>
                <w:color w:val="000000" w:themeColor="text1"/>
                <w:sz w:val="24"/>
              </w:rPr>
            </w:pPr>
            <w:r>
              <w:rPr>
                <w:rFonts w:eastAsia="仿宋"/>
                <w:color w:val="000000" w:themeColor="text1"/>
                <w:sz w:val="24"/>
              </w:rPr>
              <w:t>考试</w:t>
            </w:r>
          </w:p>
        </w:tc>
        <w:tc>
          <w:tcPr>
            <w:tcW w:w="1276" w:type="dxa"/>
            <w:tcBorders>
              <w:top w:val="single" w:sz="4" w:space="0" w:color="auto"/>
              <w:left w:val="single" w:sz="4" w:space="0" w:color="auto"/>
              <w:bottom w:val="single" w:sz="4" w:space="0" w:color="auto"/>
              <w:right w:val="single" w:sz="4" w:space="0" w:color="auto"/>
            </w:tcBorders>
            <w:vAlign w:val="center"/>
          </w:tcPr>
          <w:p w14:paraId="17C2EC5D" w14:textId="77777777" w:rsidR="009C0203" w:rsidRDefault="00BC1BB0">
            <w:pPr>
              <w:jc w:val="center"/>
              <w:rPr>
                <w:rFonts w:eastAsia="仿宋"/>
                <w:color w:val="000000" w:themeColor="text1"/>
                <w:sz w:val="24"/>
              </w:rPr>
            </w:pPr>
            <w:r>
              <w:rPr>
                <w:rFonts w:eastAsia="仿宋"/>
                <w:color w:val="000000" w:themeColor="text1"/>
                <w:sz w:val="24"/>
              </w:rPr>
              <w:t>生物化学与分子生物学</w:t>
            </w:r>
          </w:p>
        </w:tc>
        <w:tc>
          <w:tcPr>
            <w:tcW w:w="961" w:type="dxa"/>
            <w:tcBorders>
              <w:top w:val="single" w:sz="4" w:space="0" w:color="auto"/>
              <w:left w:val="single" w:sz="4" w:space="0" w:color="auto"/>
              <w:bottom w:val="single" w:sz="4" w:space="0" w:color="auto"/>
              <w:right w:val="single" w:sz="4" w:space="0" w:color="auto"/>
            </w:tcBorders>
            <w:vAlign w:val="center"/>
          </w:tcPr>
          <w:p w14:paraId="2BF25B71" w14:textId="77777777" w:rsidR="009C0203" w:rsidRDefault="00BC1BB0">
            <w:pPr>
              <w:jc w:val="center"/>
              <w:rPr>
                <w:rFonts w:eastAsia="仿宋"/>
                <w:color w:val="000000" w:themeColor="text1"/>
                <w:sz w:val="24"/>
              </w:rPr>
            </w:pPr>
            <w:r>
              <w:rPr>
                <w:rFonts w:eastAsia="仿宋"/>
                <w:color w:val="000000" w:themeColor="text1"/>
                <w:sz w:val="24"/>
              </w:rPr>
              <w:t>可申请免修</w:t>
            </w:r>
          </w:p>
        </w:tc>
      </w:tr>
      <w:tr w:rsidR="009C0203" w14:paraId="158C1EE0" w14:textId="77777777">
        <w:trPr>
          <w:cantSplit/>
          <w:trHeight w:val="23"/>
          <w:jc w:val="center"/>
        </w:trPr>
        <w:tc>
          <w:tcPr>
            <w:tcW w:w="824" w:type="dxa"/>
            <w:vMerge w:val="restart"/>
            <w:tcBorders>
              <w:left w:val="single" w:sz="4" w:space="0" w:color="auto"/>
              <w:right w:val="single" w:sz="4" w:space="0" w:color="auto"/>
            </w:tcBorders>
            <w:vAlign w:val="center"/>
          </w:tcPr>
          <w:p w14:paraId="316BB70F" w14:textId="77777777" w:rsidR="009C0203" w:rsidRDefault="00BC1BB0">
            <w:pPr>
              <w:jc w:val="center"/>
              <w:rPr>
                <w:rFonts w:eastAsia="仿宋"/>
                <w:color w:val="000000" w:themeColor="text1"/>
                <w:sz w:val="24"/>
              </w:rPr>
            </w:pPr>
            <w:r>
              <w:rPr>
                <w:rFonts w:eastAsia="仿宋"/>
                <w:color w:val="000000" w:themeColor="text1"/>
                <w:sz w:val="24"/>
              </w:rPr>
              <w:t>学位</w:t>
            </w:r>
          </w:p>
          <w:p w14:paraId="0C5A7592" w14:textId="77777777" w:rsidR="009C0203" w:rsidRDefault="00BC1BB0">
            <w:pPr>
              <w:jc w:val="center"/>
              <w:rPr>
                <w:rFonts w:eastAsia="仿宋"/>
                <w:color w:val="000000" w:themeColor="text1"/>
                <w:sz w:val="24"/>
              </w:rPr>
            </w:pPr>
            <w:r>
              <w:rPr>
                <w:rFonts w:eastAsia="仿宋"/>
                <w:color w:val="000000" w:themeColor="text1"/>
                <w:sz w:val="24"/>
              </w:rPr>
              <w:t>基础课（</w:t>
            </w:r>
            <w:r>
              <w:rPr>
                <w:rFonts w:eastAsia="仿宋"/>
                <w:color w:val="000000" w:themeColor="text1"/>
                <w:sz w:val="24"/>
              </w:rPr>
              <w:t>≥7</w:t>
            </w:r>
            <w:r>
              <w:rPr>
                <w:rFonts w:eastAsia="仿宋"/>
                <w:color w:val="000000" w:themeColor="text1"/>
                <w:sz w:val="24"/>
              </w:rPr>
              <w:t>学分）</w:t>
            </w:r>
          </w:p>
          <w:p w14:paraId="055D2195"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0DE05CD" w14:textId="77777777" w:rsidR="009C0203" w:rsidRDefault="00BC1BB0">
            <w:pPr>
              <w:jc w:val="center"/>
              <w:rPr>
                <w:rFonts w:eastAsia="仿宋"/>
                <w:color w:val="000000" w:themeColor="text1"/>
                <w:sz w:val="24"/>
              </w:rPr>
            </w:pPr>
            <w:r>
              <w:rPr>
                <w:rFonts w:eastAsia="仿宋"/>
                <w:color w:val="000000" w:themeColor="text1"/>
                <w:sz w:val="24"/>
              </w:rPr>
              <w:t>22250201</w:t>
            </w:r>
          </w:p>
        </w:tc>
        <w:tc>
          <w:tcPr>
            <w:tcW w:w="2561" w:type="dxa"/>
            <w:tcBorders>
              <w:top w:val="single" w:sz="4" w:space="0" w:color="auto"/>
              <w:left w:val="single" w:sz="4" w:space="0" w:color="auto"/>
              <w:right w:val="single" w:sz="4" w:space="0" w:color="auto"/>
            </w:tcBorders>
            <w:vAlign w:val="center"/>
          </w:tcPr>
          <w:p w14:paraId="40917DE9" w14:textId="77777777" w:rsidR="009C0203" w:rsidRDefault="00BC1BB0">
            <w:pPr>
              <w:jc w:val="center"/>
              <w:rPr>
                <w:rFonts w:eastAsia="仿宋"/>
                <w:color w:val="000000" w:themeColor="text1"/>
                <w:sz w:val="24"/>
              </w:rPr>
            </w:pPr>
            <w:r>
              <w:rPr>
                <w:rFonts w:eastAsia="仿宋"/>
                <w:color w:val="000000" w:themeColor="text1"/>
                <w:sz w:val="24"/>
              </w:rPr>
              <w:t>生物化学与分子生物学</w:t>
            </w:r>
          </w:p>
        </w:tc>
        <w:tc>
          <w:tcPr>
            <w:tcW w:w="678" w:type="dxa"/>
            <w:tcBorders>
              <w:top w:val="single" w:sz="4" w:space="0" w:color="auto"/>
              <w:left w:val="single" w:sz="4" w:space="0" w:color="auto"/>
              <w:right w:val="single" w:sz="4" w:space="0" w:color="auto"/>
            </w:tcBorders>
            <w:vAlign w:val="center"/>
          </w:tcPr>
          <w:p w14:paraId="289837D3" w14:textId="77777777" w:rsidR="009C0203" w:rsidRDefault="00BC1BB0">
            <w:pPr>
              <w:jc w:val="center"/>
              <w:rPr>
                <w:rFonts w:eastAsia="仿宋"/>
                <w:color w:val="000000" w:themeColor="text1"/>
                <w:sz w:val="24"/>
              </w:rPr>
            </w:pPr>
            <w:r>
              <w:rPr>
                <w:rFonts w:eastAsia="仿宋"/>
                <w:color w:val="000000" w:themeColor="text1"/>
                <w:sz w:val="24"/>
              </w:rPr>
              <w:t>3</w:t>
            </w:r>
          </w:p>
        </w:tc>
        <w:tc>
          <w:tcPr>
            <w:tcW w:w="709" w:type="dxa"/>
            <w:tcBorders>
              <w:top w:val="single" w:sz="4" w:space="0" w:color="auto"/>
              <w:left w:val="single" w:sz="4" w:space="0" w:color="auto"/>
              <w:right w:val="single" w:sz="4" w:space="0" w:color="auto"/>
            </w:tcBorders>
            <w:vAlign w:val="center"/>
          </w:tcPr>
          <w:p w14:paraId="72A26DDE" w14:textId="77777777" w:rsidR="009C0203" w:rsidRDefault="00BC1BB0">
            <w:pPr>
              <w:jc w:val="center"/>
              <w:rPr>
                <w:rFonts w:eastAsia="仿宋"/>
                <w:color w:val="000000" w:themeColor="text1"/>
                <w:sz w:val="24"/>
              </w:rPr>
            </w:pPr>
            <w:r>
              <w:rPr>
                <w:rFonts w:eastAsia="仿宋"/>
                <w:color w:val="000000" w:themeColor="text1"/>
                <w:sz w:val="24"/>
              </w:rPr>
              <w:t>48</w:t>
            </w:r>
          </w:p>
        </w:tc>
        <w:tc>
          <w:tcPr>
            <w:tcW w:w="708" w:type="dxa"/>
            <w:tcBorders>
              <w:top w:val="single" w:sz="4" w:space="0" w:color="auto"/>
              <w:left w:val="single" w:sz="4" w:space="0" w:color="auto"/>
              <w:right w:val="single" w:sz="4" w:space="0" w:color="auto"/>
            </w:tcBorders>
            <w:vAlign w:val="center"/>
          </w:tcPr>
          <w:p w14:paraId="5C5DE425" w14:textId="77777777" w:rsidR="009C0203" w:rsidRDefault="00BC1BB0">
            <w:pPr>
              <w:jc w:val="center"/>
              <w:rPr>
                <w:rFonts w:eastAsia="仿宋"/>
                <w:color w:val="000000" w:themeColor="text1"/>
                <w:sz w:val="24"/>
              </w:rPr>
            </w:pPr>
            <w:r>
              <w:rPr>
                <w:rFonts w:eastAsia="仿宋"/>
                <w:color w:val="000000" w:themeColor="text1"/>
                <w:sz w:val="24"/>
              </w:rPr>
              <w:t>1</w:t>
            </w:r>
          </w:p>
        </w:tc>
        <w:tc>
          <w:tcPr>
            <w:tcW w:w="709" w:type="dxa"/>
            <w:tcBorders>
              <w:top w:val="single" w:sz="4" w:space="0" w:color="auto"/>
              <w:left w:val="single" w:sz="4" w:space="0" w:color="auto"/>
              <w:right w:val="single" w:sz="4" w:space="0" w:color="auto"/>
            </w:tcBorders>
            <w:vAlign w:val="center"/>
          </w:tcPr>
          <w:p w14:paraId="19063B15" w14:textId="77777777" w:rsidR="009C0203" w:rsidRDefault="00BC1BB0">
            <w:pPr>
              <w:jc w:val="center"/>
              <w:rPr>
                <w:rFonts w:eastAsia="仿宋"/>
                <w:color w:val="000000" w:themeColor="text1"/>
                <w:sz w:val="24"/>
              </w:rPr>
            </w:pPr>
            <w:r>
              <w:rPr>
                <w:rFonts w:eastAsia="仿宋"/>
                <w:color w:val="000000" w:themeColor="text1"/>
                <w:sz w:val="24"/>
              </w:rPr>
              <w:t>考试</w:t>
            </w:r>
          </w:p>
        </w:tc>
        <w:tc>
          <w:tcPr>
            <w:tcW w:w="1276" w:type="dxa"/>
            <w:tcBorders>
              <w:top w:val="single" w:sz="4" w:space="0" w:color="auto"/>
              <w:left w:val="single" w:sz="4" w:space="0" w:color="auto"/>
              <w:right w:val="single" w:sz="4" w:space="0" w:color="auto"/>
            </w:tcBorders>
            <w:vAlign w:val="center"/>
          </w:tcPr>
          <w:p w14:paraId="1F154DBA" w14:textId="77777777" w:rsidR="009C0203" w:rsidRDefault="00BC1BB0">
            <w:pPr>
              <w:jc w:val="center"/>
              <w:rPr>
                <w:rFonts w:eastAsia="仿宋"/>
                <w:color w:val="000000" w:themeColor="text1"/>
                <w:sz w:val="24"/>
              </w:rPr>
            </w:pPr>
            <w:r>
              <w:rPr>
                <w:rFonts w:eastAsia="仿宋"/>
                <w:color w:val="000000" w:themeColor="text1"/>
                <w:sz w:val="24"/>
              </w:rPr>
              <w:t>生物化学与分子生物学</w:t>
            </w:r>
          </w:p>
        </w:tc>
        <w:tc>
          <w:tcPr>
            <w:tcW w:w="961" w:type="dxa"/>
            <w:tcBorders>
              <w:top w:val="single" w:sz="4" w:space="0" w:color="auto"/>
              <w:left w:val="single" w:sz="4" w:space="0" w:color="auto"/>
              <w:right w:val="single" w:sz="4" w:space="0" w:color="auto"/>
            </w:tcBorders>
            <w:vAlign w:val="center"/>
          </w:tcPr>
          <w:p w14:paraId="0F539BC9" w14:textId="77777777" w:rsidR="009C0203" w:rsidRDefault="009C0203">
            <w:pPr>
              <w:jc w:val="center"/>
              <w:rPr>
                <w:rFonts w:eastAsia="仿宋"/>
                <w:color w:val="000000" w:themeColor="text1"/>
                <w:sz w:val="24"/>
              </w:rPr>
            </w:pPr>
          </w:p>
        </w:tc>
      </w:tr>
      <w:tr w:rsidR="009C0203" w14:paraId="074B69B7" w14:textId="77777777">
        <w:trPr>
          <w:cantSplit/>
          <w:trHeight w:val="876"/>
          <w:jc w:val="center"/>
        </w:trPr>
        <w:tc>
          <w:tcPr>
            <w:tcW w:w="824" w:type="dxa"/>
            <w:vMerge/>
            <w:tcBorders>
              <w:left w:val="single" w:sz="4" w:space="0" w:color="auto"/>
              <w:right w:val="single" w:sz="4" w:space="0" w:color="auto"/>
            </w:tcBorders>
            <w:vAlign w:val="center"/>
          </w:tcPr>
          <w:p w14:paraId="3B893B56" w14:textId="77777777" w:rsidR="009C0203" w:rsidRDefault="009C0203">
            <w:pPr>
              <w:jc w:val="center"/>
              <w:rPr>
                <w:rFonts w:eastAsia="仿宋"/>
                <w:color w:val="000000" w:themeColor="text1"/>
                <w:sz w:val="24"/>
              </w:rPr>
            </w:pPr>
          </w:p>
        </w:tc>
        <w:tc>
          <w:tcPr>
            <w:tcW w:w="1155" w:type="dxa"/>
            <w:tcBorders>
              <w:left w:val="single" w:sz="4" w:space="0" w:color="auto"/>
              <w:right w:val="single" w:sz="4" w:space="0" w:color="auto"/>
            </w:tcBorders>
            <w:vAlign w:val="center"/>
          </w:tcPr>
          <w:p w14:paraId="1AB6226B" w14:textId="77777777" w:rsidR="009C0203" w:rsidRDefault="00BC1BB0">
            <w:pPr>
              <w:jc w:val="center"/>
              <w:rPr>
                <w:rFonts w:eastAsia="仿宋"/>
                <w:color w:val="000000" w:themeColor="text1"/>
                <w:sz w:val="24"/>
              </w:rPr>
            </w:pPr>
            <w:r>
              <w:rPr>
                <w:rFonts w:eastAsia="仿宋"/>
                <w:color w:val="000000" w:themeColor="text1"/>
                <w:sz w:val="24"/>
              </w:rPr>
              <w:t>22250202</w:t>
            </w:r>
          </w:p>
        </w:tc>
        <w:tc>
          <w:tcPr>
            <w:tcW w:w="2561" w:type="dxa"/>
            <w:tcBorders>
              <w:top w:val="single" w:sz="4" w:space="0" w:color="auto"/>
              <w:left w:val="single" w:sz="4" w:space="0" w:color="auto"/>
              <w:right w:val="single" w:sz="4" w:space="0" w:color="auto"/>
            </w:tcBorders>
            <w:vAlign w:val="center"/>
          </w:tcPr>
          <w:p w14:paraId="585323FC" w14:textId="77777777" w:rsidR="009C0203" w:rsidRDefault="00BC1BB0">
            <w:pPr>
              <w:jc w:val="center"/>
              <w:rPr>
                <w:rFonts w:eastAsia="仿宋"/>
                <w:color w:val="000000" w:themeColor="text1"/>
                <w:sz w:val="24"/>
              </w:rPr>
            </w:pPr>
            <w:r>
              <w:rPr>
                <w:rFonts w:eastAsia="仿宋"/>
                <w:color w:val="000000" w:themeColor="text1"/>
                <w:sz w:val="24"/>
              </w:rPr>
              <w:t>分子生物学技术</w:t>
            </w:r>
          </w:p>
        </w:tc>
        <w:tc>
          <w:tcPr>
            <w:tcW w:w="678" w:type="dxa"/>
            <w:tcBorders>
              <w:top w:val="single" w:sz="4" w:space="0" w:color="auto"/>
              <w:left w:val="single" w:sz="4" w:space="0" w:color="auto"/>
              <w:right w:val="single" w:sz="4" w:space="0" w:color="auto"/>
            </w:tcBorders>
            <w:vAlign w:val="center"/>
          </w:tcPr>
          <w:p w14:paraId="08984E78" w14:textId="77777777" w:rsidR="009C0203" w:rsidRDefault="00BC1BB0">
            <w:pPr>
              <w:jc w:val="center"/>
              <w:rPr>
                <w:rFonts w:eastAsia="仿宋"/>
                <w:color w:val="000000" w:themeColor="text1"/>
                <w:sz w:val="24"/>
              </w:rPr>
            </w:pPr>
            <w:r>
              <w:rPr>
                <w:rFonts w:eastAsia="仿宋"/>
                <w:color w:val="000000" w:themeColor="text1"/>
                <w:sz w:val="24"/>
              </w:rPr>
              <w:t>3</w:t>
            </w:r>
          </w:p>
        </w:tc>
        <w:tc>
          <w:tcPr>
            <w:tcW w:w="709" w:type="dxa"/>
            <w:tcBorders>
              <w:top w:val="single" w:sz="4" w:space="0" w:color="auto"/>
              <w:left w:val="single" w:sz="4" w:space="0" w:color="auto"/>
              <w:right w:val="single" w:sz="4" w:space="0" w:color="auto"/>
            </w:tcBorders>
            <w:vAlign w:val="center"/>
          </w:tcPr>
          <w:p w14:paraId="560715DA" w14:textId="77777777" w:rsidR="009C0203" w:rsidRDefault="00BC1BB0">
            <w:pPr>
              <w:jc w:val="center"/>
              <w:rPr>
                <w:rFonts w:eastAsia="仿宋"/>
                <w:color w:val="000000" w:themeColor="text1"/>
                <w:sz w:val="24"/>
              </w:rPr>
            </w:pPr>
            <w:r>
              <w:rPr>
                <w:rFonts w:eastAsia="仿宋"/>
                <w:color w:val="000000" w:themeColor="text1"/>
                <w:sz w:val="24"/>
              </w:rPr>
              <w:t>48</w:t>
            </w:r>
          </w:p>
        </w:tc>
        <w:tc>
          <w:tcPr>
            <w:tcW w:w="708" w:type="dxa"/>
            <w:tcBorders>
              <w:top w:val="single" w:sz="4" w:space="0" w:color="auto"/>
              <w:left w:val="single" w:sz="4" w:space="0" w:color="auto"/>
              <w:right w:val="single" w:sz="4" w:space="0" w:color="auto"/>
            </w:tcBorders>
            <w:vAlign w:val="center"/>
          </w:tcPr>
          <w:p w14:paraId="68DE383D" w14:textId="77777777" w:rsidR="009C0203" w:rsidRDefault="00BC1BB0">
            <w:pPr>
              <w:jc w:val="center"/>
              <w:rPr>
                <w:rFonts w:eastAsia="仿宋"/>
                <w:color w:val="000000" w:themeColor="text1"/>
                <w:sz w:val="24"/>
              </w:rPr>
            </w:pPr>
            <w:r>
              <w:rPr>
                <w:rFonts w:eastAsia="仿宋"/>
                <w:color w:val="000000" w:themeColor="text1"/>
                <w:sz w:val="24"/>
              </w:rPr>
              <w:t>1</w:t>
            </w:r>
          </w:p>
        </w:tc>
        <w:tc>
          <w:tcPr>
            <w:tcW w:w="709" w:type="dxa"/>
            <w:tcBorders>
              <w:top w:val="single" w:sz="4" w:space="0" w:color="auto"/>
              <w:left w:val="single" w:sz="4" w:space="0" w:color="auto"/>
              <w:right w:val="single" w:sz="4" w:space="0" w:color="auto"/>
            </w:tcBorders>
            <w:vAlign w:val="center"/>
          </w:tcPr>
          <w:p w14:paraId="30207984" w14:textId="77777777" w:rsidR="009C0203" w:rsidRDefault="00BC1BB0">
            <w:pPr>
              <w:jc w:val="center"/>
              <w:rPr>
                <w:rFonts w:eastAsia="仿宋"/>
                <w:color w:val="000000" w:themeColor="text1"/>
                <w:sz w:val="24"/>
              </w:rPr>
            </w:pPr>
            <w:r>
              <w:rPr>
                <w:rFonts w:eastAsia="仿宋"/>
                <w:color w:val="000000" w:themeColor="text1"/>
                <w:sz w:val="24"/>
              </w:rPr>
              <w:t>考试</w:t>
            </w:r>
          </w:p>
        </w:tc>
        <w:tc>
          <w:tcPr>
            <w:tcW w:w="1276" w:type="dxa"/>
            <w:tcBorders>
              <w:top w:val="single" w:sz="4" w:space="0" w:color="auto"/>
              <w:left w:val="single" w:sz="4" w:space="0" w:color="auto"/>
              <w:right w:val="single" w:sz="4" w:space="0" w:color="auto"/>
            </w:tcBorders>
            <w:vAlign w:val="center"/>
          </w:tcPr>
          <w:p w14:paraId="68E2925F" w14:textId="77777777" w:rsidR="009C0203" w:rsidRDefault="00BC1BB0">
            <w:pPr>
              <w:jc w:val="center"/>
              <w:rPr>
                <w:rFonts w:eastAsia="仿宋"/>
                <w:color w:val="000000" w:themeColor="text1"/>
                <w:sz w:val="24"/>
              </w:rPr>
            </w:pPr>
            <w:r>
              <w:rPr>
                <w:rFonts w:eastAsia="仿宋"/>
                <w:color w:val="000000" w:themeColor="text1"/>
                <w:sz w:val="24"/>
              </w:rPr>
              <w:t>生物化学与分子生物学</w:t>
            </w:r>
          </w:p>
        </w:tc>
        <w:tc>
          <w:tcPr>
            <w:tcW w:w="961" w:type="dxa"/>
            <w:tcBorders>
              <w:top w:val="single" w:sz="4" w:space="0" w:color="auto"/>
              <w:left w:val="single" w:sz="4" w:space="0" w:color="auto"/>
              <w:right w:val="single" w:sz="4" w:space="0" w:color="auto"/>
            </w:tcBorders>
            <w:vAlign w:val="center"/>
          </w:tcPr>
          <w:p w14:paraId="5716230C" w14:textId="77777777" w:rsidR="009C0203" w:rsidRDefault="009C0203">
            <w:pPr>
              <w:jc w:val="center"/>
              <w:rPr>
                <w:rFonts w:eastAsia="仿宋"/>
                <w:color w:val="000000" w:themeColor="text1"/>
                <w:sz w:val="24"/>
              </w:rPr>
            </w:pPr>
          </w:p>
        </w:tc>
      </w:tr>
      <w:tr w:rsidR="009C0203" w14:paraId="3014478B" w14:textId="77777777">
        <w:trPr>
          <w:cantSplit/>
          <w:trHeight w:val="567"/>
          <w:jc w:val="center"/>
        </w:trPr>
        <w:tc>
          <w:tcPr>
            <w:tcW w:w="824" w:type="dxa"/>
            <w:vMerge/>
            <w:tcBorders>
              <w:left w:val="single" w:sz="4" w:space="0" w:color="auto"/>
              <w:right w:val="single" w:sz="4" w:space="0" w:color="auto"/>
            </w:tcBorders>
            <w:vAlign w:val="center"/>
          </w:tcPr>
          <w:p w14:paraId="73234999" w14:textId="77777777" w:rsidR="009C0203" w:rsidRDefault="009C0203">
            <w:pPr>
              <w:jc w:val="center"/>
              <w:rPr>
                <w:rFonts w:eastAsia="仿宋"/>
                <w:color w:val="000000" w:themeColor="text1"/>
                <w:sz w:val="24"/>
              </w:rPr>
            </w:pPr>
          </w:p>
        </w:tc>
        <w:tc>
          <w:tcPr>
            <w:tcW w:w="1155" w:type="dxa"/>
            <w:tcBorders>
              <w:left w:val="single" w:sz="4" w:space="0" w:color="auto"/>
              <w:right w:val="single" w:sz="4" w:space="0" w:color="auto"/>
            </w:tcBorders>
            <w:vAlign w:val="center"/>
          </w:tcPr>
          <w:p w14:paraId="2BCB74A9" w14:textId="77777777" w:rsidR="009C0203" w:rsidRDefault="00BC1BB0">
            <w:pPr>
              <w:jc w:val="center"/>
              <w:rPr>
                <w:rFonts w:eastAsia="仿宋"/>
                <w:color w:val="000000" w:themeColor="text1"/>
                <w:sz w:val="24"/>
              </w:rPr>
            </w:pPr>
            <w:r>
              <w:rPr>
                <w:rFonts w:eastAsia="仿宋"/>
                <w:color w:val="000000" w:themeColor="text1"/>
                <w:sz w:val="24"/>
              </w:rPr>
              <w:t>22250103</w:t>
            </w:r>
          </w:p>
        </w:tc>
        <w:tc>
          <w:tcPr>
            <w:tcW w:w="2561" w:type="dxa"/>
            <w:tcBorders>
              <w:top w:val="single" w:sz="4" w:space="0" w:color="auto"/>
              <w:left w:val="single" w:sz="4" w:space="0" w:color="auto"/>
              <w:right w:val="single" w:sz="4" w:space="0" w:color="auto"/>
            </w:tcBorders>
            <w:vAlign w:val="center"/>
          </w:tcPr>
          <w:p w14:paraId="37473776" w14:textId="77777777" w:rsidR="009C0203" w:rsidRDefault="00BC1BB0">
            <w:pPr>
              <w:jc w:val="center"/>
              <w:rPr>
                <w:rFonts w:eastAsia="仿宋"/>
                <w:color w:val="000000" w:themeColor="text1"/>
                <w:sz w:val="24"/>
              </w:rPr>
            </w:pPr>
            <w:r>
              <w:rPr>
                <w:rFonts w:eastAsia="仿宋"/>
                <w:color w:val="000000" w:themeColor="text1"/>
                <w:sz w:val="24"/>
              </w:rPr>
              <w:t>论文写作与学术规范</w:t>
            </w:r>
          </w:p>
        </w:tc>
        <w:tc>
          <w:tcPr>
            <w:tcW w:w="678" w:type="dxa"/>
            <w:tcBorders>
              <w:top w:val="single" w:sz="4" w:space="0" w:color="auto"/>
              <w:left w:val="single" w:sz="4" w:space="0" w:color="auto"/>
              <w:right w:val="single" w:sz="4" w:space="0" w:color="auto"/>
            </w:tcBorders>
            <w:vAlign w:val="center"/>
          </w:tcPr>
          <w:p w14:paraId="422768F5" w14:textId="77777777" w:rsidR="009C0203" w:rsidRDefault="00BC1BB0">
            <w:pPr>
              <w:jc w:val="center"/>
              <w:rPr>
                <w:rFonts w:eastAsia="仿宋"/>
                <w:color w:val="000000" w:themeColor="text1"/>
                <w:sz w:val="24"/>
              </w:rPr>
            </w:pPr>
            <w:r>
              <w:rPr>
                <w:rFonts w:eastAsia="仿宋"/>
                <w:color w:val="000000" w:themeColor="text1"/>
                <w:sz w:val="24"/>
              </w:rPr>
              <w:t>1</w:t>
            </w:r>
          </w:p>
        </w:tc>
        <w:tc>
          <w:tcPr>
            <w:tcW w:w="709" w:type="dxa"/>
            <w:tcBorders>
              <w:top w:val="single" w:sz="4" w:space="0" w:color="auto"/>
              <w:left w:val="single" w:sz="4" w:space="0" w:color="auto"/>
              <w:right w:val="single" w:sz="4" w:space="0" w:color="auto"/>
            </w:tcBorders>
            <w:vAlign w:val="center"/>
          </w:tcPr>
          <w:p w14:paraId="7CF25697" w14:textId="77777777" w:rsidR="009C0203" w:rsidRDefault="00BC1BB0">
            <w:pPr>
              <w:jc w:val="center"/>
              <w:rPr>
                <w:rFonts w:eastAsia="仿宋"/>
                <w:color w:val="000000" w:themeColor="text1"/>
                <w:sz w:val="24"/>
              </w:rPr>
            </w:pPr>
            <w:r>
              <w:rPr>
                <w:rFonts w:eastAsia="仿宋"/>
                <w:color w:val="000000" w:themeColor="text1"/>
                <w:sz w:val="24"/>
              </w:rPr>
              <w:t>16</w:t>
            </w:r>
          </w:p>
        </w:tc>
        <w:tc>
          <w:tcPr>
            <w:tcW w:w="708" w:type="dxa"/>
            <w:tcBorders>
              <w:top w:val="single" w:sz="4" w:space="0" w:color="auto"/>
              <w:left w:val="single" w:sz="4" w:space="0" w:color="auto"/>
              <w:right w:val="single" w:sz="4" w:space="0" w:color="auto"/>
            </w:tcBorders>
            <w:vAlign w:val="center"/>
          </w:tcPr>
          <w:p w14:paraId="77F0EC04" w14:textId="77777777" w:rsidR="009C0203" w:rsidRDefault="00BC1BB0">
            <w:pPr>
              <w:jc w:val="center"/>
              <w:rPr>
                <w:rFonts w:eastAsia="仿宋"/>
                <w:color w:val="000000" w:themeColor="text1"/>
                <w:sz w:val="24"/>
              </w:rPr>
            </w:pPr>
            <w:r>
              <w:rPr>
                <w:rFonts w:eastAsia="仿宋"/>
                <w:color w:val="000000" w:themeColor="text1"/>
                <w:sz w:val="24"/>
              </w:rPr>
              <w:t>1</w:t>
            </w:r>
          </w:p>
        </w:tc>
        <w:tc>
          <w:tcPr>
            <w:tcW w:w="709" w:type="dxa"/>
            <w:tcBorders>
              <w:top w:val="single" w:sz="4" w:space="0" w:color="auto"/>
              <w:left w:val="single" w:sz="4" w:space="0" w:color="auto"/>
              <w:right w:val="single" w:sz="4" w:space="0" w:color="auto"/>
            </w:tcBorders>
            <w:vAlign w:val="center"/>
          </w:tcPr>
          <w:p w14:paraId="709B5DBF" w14:textId="77777777" w:rsidR="009C0203" w:rsidRDefault="00BC1BB0">
            <w:pPr>
              <w:jc w:val="center"/>
              <w:rPr>
                <w:rFonts w:eastAsia="仿宋"/>
                <w:color w:val="000000" w:themeColor="text1"/>
                <w:sz w:val="24"/>
              </w:rPr>
            </w:pPr>
            <w:r>
              <w:rPr>
                <w:rFonts w:eastAsia="仿宋"/>
                <w:color w:val="000000" w:themeColor="text1"/>
                <w:sz w:val="24"/>
              </w:rPr>
              <w:t>考查</w:t>
            </w:r>
          </w:p>
        </w:tc>
        <w:tc>
          <w:tcPr>
            <w:tcW w:w="1276" w:type="dxa"/>
            <w:tcBorders>
              <w:top w:val="single" w:sz="4" w:space="0" w:color="auto"/>
              <w:left w:val="single" w:sz="4" w:space="0" w:color="auto"/>
              <w:right w:val="single" w:sz="4" w:space="0" w:color="auto"/>
            </w:tcBorders>
            <w:vAlign w:val="center"/>
          </w:tcPr>
          <w:p w14:paraId="136851D0" w14:textId="77777777" w:rsidR="009C0203" w:rsidRDefault="00BC1BB0">
            <w:pPr>
              <w:jc w:val="center"/>
              <w:rPr>
                <w:rFonts w:eastAsia="仿宋"/>
                <w:color w:val="000000" w:themeColor="text1"/>
                <w:sz w:val="24"/>
              </w:rPr>
            </w:pPr>
            <w:r>
              <w:rPr>
                <w:rFonts w:eastAsia="仿宋"/>
                <w:color w:val="000000" w:themeColor="text1"/>
                <w:sz w:val="24"/>
              </w:rPr>
              <w:t>生物化学与分子生物学</w:t>
            </w:r>
          </w:p>
        </w:tc>
        <w:tc>
          <w:tcPr>
            <w:tcW w:w="961" w:type="dxa"/>
            <w:tcBorders>
              <w:top w:val="single" w:sz="4" w:space="0" w:color="auto"/>
              <w:left w:val="single" w:sz="4" w:space="0" w:color="auto"/>
              <w:right w:val="single" w:sz="4" w:space="0" w:color="auto"/>
            </w:tcBorders>
            <w:vAlign w:val="center"/>
          </w:tcPr>
          <w:p w14:paraId="241761EB" w14:textId="77777777" w:rsidR="009C0203" w:rsidRDefault="009C0203">
            <w:pPr>
              <w:jc w:val="center"/>
              <w:rPr>
                <w:rFonts w:eastAsia="仿宋"/>
                <w:color w:val="000000" w:themeColor="text1"/>
                <w:sz w:val="24"/>
              </w:rPr>
            </w:pPr>
          </w:p>
        </w:tc>
      </w:tr>
      <w:tr w:rsidR="009C0203" w14:paraId="4F446CF7" w14:textId="77777777">
        <w:trPr>
          <w:cantSplit/>
          <w:trHeight w:val="755"/>
          <w:jc w:val="center"/>
        </w:trPr>
        <w:tc>
          <w:tcPr>
            <w:tcW w:w="824" w:type="dxa"/>
            <w:vMerge w:val="restart"/>
            <w:tcBorders>
              <w:left w:val="single" w:sz="4" w:space="0" w:color="auto"/>
              <w:right w:val="single" w:sz="4" w:space="0" w:color="auto"/>
            </w:tcBorders>
            <w:vAlign w:val="center"/>
          </w:tcPr>
          <w:p w14:paraId="15096ACD" w14:textId="77777777" w:rsidR="009C0203" w:rsidRDefault="00BC1BB0">
            <w:pPr>
              <w:jc w:val="center"/>
              <w:rPr>
                <w:rFonts w:eastAsia="仿宋"/>
                <w:color w:val="000000" w:themeColor="text1"/>
                <w:sz w:val="24"/>
              </w:rPr>
            </w:pPr>
            <w:r>
              <w:rPr>
                <w:rFonts w:eastAsia="仿宋"/>
                <w:color w:val="000000" w:themeColor="text1"/>
                <w:sz w:val="24"/>
              </w:rPr>
              <w:t>学位</w:t>
            </w:r>
          </w:p>
          <w:p w14:paraId="25530301" w14:textId="77777777" w:rsidR="009C0203" w:rsidRDefault="00BC1BB0">
            <w:pPr>
              <w:jc w:val="center"/>
              <w:rPr>
                <w:rFonts w:eastAsia="仿宋"/>
                <w:color w:val="000000" w:themeColor="text1"/>
                <w:sz w:val="24"/>
              </w:rPr>
            </w:pPr>
            <w:r>
              <w:rPr>
                <w:rFonts w:eastAsia="仿宋"/>
                <w:color w:val="000000" w:themeColor="text1"/>
                <w:sz w:val="24"/>
              </w:rPr>
              <w:t>专业课（</w:t>
            </w:r>
            <w:r>
              <w:rPr>
                <w:rFonts w:eastAsia="仿宋"/>
                <w:color w:val="000000" w:themeColor="text1"/>
                <w:sz w:val="24"/>
              </w:rPr>
              <w:t>≥9</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7CA7109B" w14:textId="77777777" w:rsidR="009C0203" w:rsidRDefault="00BC1BB0">
            <w:pPr>
              <w:jc w:val="center"/>
              <w:rPr>
                <w:rFonts w:eastAsia="仿宋"/>
                <w:color w:val="000000" w:themeColor="text1"/>
                <w:sz w:val="24"/>
              </w:rPr>
            </w:pPr>
            <w:r>
              <w:rPr>
                <w:rFonts w:eastAsia="仿宋"/>
                <w:color w:val="000000" w:themeColor="text1"/>
                <w:sz w:val="24"/>
              </w:rPr>
              <w:t>22250104</w:t>
            </w:r>
          </w:p>
        </w:tc>
        <w:tc>
          <w:tcPr>
            <w:tcW w:w="2561" w:type="dxa"/>
            <w:tcBorders>
              <w:top w:val="single" w:sz="4" w:space="0" w:color="auto"/>
              <w:left w:val="single" w:sz="4" w:space="0" w:color="auto"/>
              <w:right w:val="single" w:sz="4" w:space="0" w:color="auto"/>
            </w:tcBorders>
            <w:vAlign w:val="center"/>
          </w:tcPr>
          <w:p w14:paraId="303502F2" w14:textId="77777777" w:rsidR="009C0203" w:rsidRDefault="00BC1BB0">
            <w:pPr>
              <w:jc w:val="center"/>
              <w:rPr>
                <w:rFonts w:eastAsia="仿宋"/>
                <w:color w:val="000000" w:themeColor="text1"/>
                <w:sz w:val="24"/>
              </w:rPr>
            </w:pPr>
            <w:r>
              <w:rPr>
                <w:rFonts w:eastAsia="仿宋"/>
                <w:color w:val="000000" w:themeColor="text1"/>
                <w:sz w:val="24"/>
              </w:rPr>
              <w:t>专业英语</w:t>
            </w:r>
          </w:p>
        </w:tc>
        <w:tc>
          <w:tcPr>
            <w:tcW w:w="678" w:type="dxa"/>
            <w:tcBorders>
              <w:top w:val="single" w:sz="4" w:space="0" w:color="auto"/>
              <w:left w:val="single" w:sz="4" w:space="0" w:color="auto"/>
              <w:right w:val="single" w:sz="4" w:space="0" w:color="auto"/>
            </w:tcBorders>
            <w:vAlign w:val="center"/>
          </w:tcPr>
          <w:p w14:paraId="7CBEC278" w14:textId="77777777" w:rsidR="009C0203" w:rsidRDefault="00BC1BB0">
            <w:pPr>
              <w:jc w:val="center"/>
              <w:rPr>
                <w:rFonts w:eastAsia="仿宋"/>
                <w:color w:val="000000" w:themeColor="text1"/>
                <w:sz w:val="24"/>
              </w:rPr>
            </w:pPr>
            <w:r>
              <w:rPr>
                <w:rFonts w:eastAsia="仿宋"/>
                <w:color w:val="000000" w:themeColor="text1"/>
                <w:sz w:val="24"/>
              </w:rPr>
              <w:t>2</w:t>
            </w:r>
          </w:p>
        </w:tc>
        <w:tc>
          <w:tcPr>
            <w:tcW w:w="709" w:type="dxa"/>
            <w:tcBorders>
              <w:top w:val="single" w:sz="4" w:space="0" w:color="auto"/>
              <w:left w:val="single" w:sz="4" w:space="0" w:color="auto"/>
              <w:right w:val="single" w:sz="4" w:space="0" w:color="auto"/>
            </w:tcBorders>
            <w:vAlign w:val="center"/>
          </w:tcPr>
          <w:p w14:paraId="3D377D84" w14:textId="77777777" w:rsidR="009C0203" w:rsidRDefault="00BC1BB0">
            <w:pPr>
              <w:jc w:val="center"/>
              <w:rPr>
                <w:rFonts w:eastAsia="仿宋"/>
                <w:color w:val="000000" w:themeColor="text1"/>
                <w:sz w:val="24"/>
              </w:rPr>
            </w:pPr>
            <w:r>
              <w:rPr>
                <w:rFonts w:eastAsia="仿宋"/>
                <w:color w:val="000000" w:themeColor="text1"/>
                <w:sz w:val="24"/>
              </w:rPr>
              <w:t>32</w:t>
            </w:r>
          </w:p>
        </w:tc>
        <w:tc>
          <w:tcPr>
            <w:tcW w:w="708" w:type="dxa"/>
            <w:tcBorders>
              <w:top w:val="single" w:sz="4" w:space="0" w:color="auto"/>
              <w:left w:val="single" w:sz="4" w:space="0" w:color="auto"/>
              <w:right w:val="single" w:sz="4" w:space="0" w:color="auto"/>
            </w:tcBorders>
            <w:vAlign w:val="center"/>
          </w:tcPr>
          <w:p w14:paraId="14D6F79D" w14:textId="77777777" w:rsidR="009C0203" w:rsidRDefault="00BC1BB0">
            <w:pPr>
              <w:jc w:val="center"/>
              <w:rPr>
                <w:rFonts w:eastAsia="仿宋"/>
                <w:color w:val="000000" w:themeColor="text1"/>
                <w:sz w:val="24"/>
              </w:rPr>
            </w:pPr>
            <w:r>
              <w:rPr>
                <w:rFonts w:eastAsia="仿宋"/>
                <w:color w:val="000000" w:themeColor="text1"/>
                <w:sz w:val="24"/>
              </w:rPr>
              <w:t>2</w:t>
            </w:r>
          </w:p>
        </w:tc>
        <w:tc>
          <w:tcPr>
            <w:tcW w:w="709" w:type="dxa"/>
            <w:tcBorders>
              <w:top w:val="single" w:sz="4" w:space="0" w:color="auto"/>
              <w:left w:val="single" w:sz="4" w:space="0" w:color="auto"/>
              <w:right w:val="single" w:sz="4" w:space="0" w:color="auto"/>
            </w:tcBorders>
            <w:vAlign w:val="center"/>
          </w:tcPr>
          <w:p w14:paraId="15E60087" w14:textId="77777777" w:rsidR="009C0203" w:rsidRDefault="00BC1BB0">
            <w:pPr>
              <w:jc w:val="center"/>
              <w:rPr>
                <w:rFonts w:eastAsia="仿宋"/>
                <w:color w:val="000000" w:themeColor="text1"/>
                <w:sz w:val="24"/>
              </w:rPr>
            </w:pPr>
            <w:r>
              <w:rPr>
                <w:rFonts w:eastAsia="仿宋"/>
                <w:color w:val="000000" w:themeColor="text1"/>
                <w:sz w:val="24"/>
              </w:rPr>
              <w:t>考试</w:t>
            </w:r>
          </w:p>
        </w:tc>
        <w:tc>
          <w:tcPr>
            <w:tcW w:w="1276" w:type="dxa"/>
            <w:tcBorders>
              <w:top w:val="single" w:sz="4" w:space="0" w:color="auto"/>
              <w:left w:val="single" w:sz="4" w:space="0" w:color="auto"/>
              <w:right w:val="single" w:sz="4" w:space="0" w:color="auto"/>
            </w:tcBorders>
            <w:vAlign w:val="center"/>
          </w:tcPr>
          <w:p w14:paraId="33AF0140" w14:textId="77777777" w:rsidR="009C0203" w:rsidRDefault="00BC1BB0">
            <w:pPr>
              <w:jc w:val="center"/>
              <w:rPr>
                <w:rFonts w:eastAsia="仿宋"/>
                <w:color w:val="000000" w:themeColor="text1"/>
                <w:sz w:val="24"/>
              </w:rPr>
            </w:pPr>
            <w:r>
              <w:rPr>
                <w:rFonts w:eastAsia="仿宋"/>
                <w:color w:val="000000" w:themeColor="text1"/>
                <w:sz w:val="24"/>
              </w:rPr>
              <w:t>生物化学与分子生物学</w:t>
            </w:r>
          </w:p>
        </w:tc>
        <w:tc>
          <w:tcPr>
            <w:tcW w:w="961" w:type="dxa"/>
            <w:tcBorders>
              <w:top w:val="single" w:sz="4" w:space="0" w:color="auto"/>
              <w:left w:val="single" w:sz="4" w:space="0" w:color="auto"/>
              <w:right w:val="single" w:sz="4" w:space="0" w:color="auto"/>
            </w:tcBorders>
            <w:vAlign w:val="center"/>
          </w:tcPr>
          <w:p w14:paraId="5BCFD5A8" w14:textId="77777777" w:rsidR="009C0203" w:rsidRDefault="009C0203">
            <w:pPr>
              <w:jc w:val="center"/>
              <w:rPr>
                <w:rFonts w:eastAsia="仿宋"/>
                <w:color w:val="000000" w:themeColor="text1"/>
                <w:sz w:val="24"/>
              </w:rPr>
            </w:pPr>
          </w:p>
        </w:tc>
      </w:tr>
      <w:tr w:rsidR="009C0203" w14:paraId="5DE435BC" w14:textId="77777777">
        <w:trPr>
          <w:cantSplit/>
          <w:trHeight w:val="567"/>
          <w:jc w:val="center"/>
        </w:trPr>
        <w:tc>
          <w:tcPr>
            <w:tcW w:w="824" w:type="dxa"/>
            <w:vMerge/>
            <w:tcBorders>
              <w:left w:val="single" w:sz="4" w:space="0" w:color="auto"/>
              <w:right w:val="single" w:sz="4" w:space="0" w:color="auto"/>
            </w:tcBorders>
            <w:vAlign w:val="center"/>
          </w:tcPr>
          <w:p w14:paraId="0F151EE5"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84EDE88" w14:textId="77777777" w:rsidR="009C0203" w:rsidRDefault="00BC1BB0">
            <w:pPr>
              <w:jc w:val="center"/>
              <w:rPr>
                <w:rFonts w:eastAsia="仿宋"/>
                <w:color w:val="000000" w:themeColor="text1"/>
                <w:sz w:val="24"/>
              </w:rPr>
            </w:pPr>
            <w:r>
              <w:rPr>
                <w:rFonts w:eastAsia="仿宋"/>
                <w:color w:val="000000" w:themeColor="text1"/>
                <w:sz w:val="24"/>
              </w:rPr>
              <w:t>22250105</w:t>
            </w:r>
          </w:p>
        </w:tc>
        <w:tc>
          <w:tcPr>
            <w:tcW w:w="2561" w:type="dxa"/>
            <w:tcBorders>
              <w:top w:val="single" w:sz="4" w:space="0" w:color="auto"/>
              <w:left w:val="single" w:sz="4" w:space="0" w:color="auto"/>
              <w:right w:val="single" w:sz="4" w:space="0" w:color="auto"/>
            </w:tcBorders>
            <w:vAlign w:val="center"/>
          </w:tcPr>
          <w:p w14:paraId="44BBC8BE" w14:textId="77777777" w:rsidR="009C0203" w:rsidRDefault="00BC1BB0">
            <w:pPr>
              <w:jc w:val="center"/>
              <w:rPr>
                <w:rFonts w:eastAsia="仿宋"/>
                <w:color w:val="000000" w:themeColor="text1"/>
                <w:sz w:val="24"/>
              </w:rPr>
            </w:pPr>
            <w:r>
              <w:rPr>
                <w:rFonts w:eastAsia="仿宋"/>
                <w:color w:val="000000" w:themeColor="text1"/>
                <w:sz w:val="24"/>
              </w:rPr>
              <w:t>现代药理学</w:t>
            </w:r>
          </w:p>
        </w:tc>
        <w:tc>
          <w:tcPr>
            <w:tcW w:w="678" w:type="dxa"/>
            <w:tcBorders>
              <w:top w:val="single" w:sz="4" w:space="0" w:color="auto"/>
              <w:left w:val="single" w:sz="4" w:space="0" w:color="auto"/>
              <w:right w:val="single" w:sz="4" w:space="0" w:color="auto"/>
            </w:tcBorders>
            <w:vAlign w:val="center"/>
          </w:tcPr>
          <w:p w14:paraId="731109D8" w14:textId="77777777" w:rsidR="009C0203" w:rsidRDefault="00BC1BB0">
            <w:pPr>
              <w:jc w:val="center"/>
              <w:rPr>
                <w:rFonts w:eastAsia="仿宋"/>
                <w:color w:val="000000" w:themeColor="text1"/>
                <w:sz w:val="24"/>
              </w:rPr>
            </w:pPr>
            <w:r>
              <w:rPr>
                <w:rFonts w:eastAsia="仿宋"/>
                <w:color w:val="000000" w:themeColor="text1"/>
                <w:sz w:val="24"/>
              </w:rPr>
              <w:t>3</w:t>
            </w:r>
          </w:p>
        </w:tc>
        <w:tc>
          <w:tcPr>
            <w:tcW w:w="709" w:type="dxa"/>
            <w:tcBorders>
              <w:top w:val="single" w:sz="4" w:space="0" w:color="auto"/>
              <w:left w:val="single" w:sz="4" w:space="0" w:color="auto"/>
              <w:right w:val="single" w:sz="4" w:space="0" w:color="auto"/>
            </w:tcBorders>
            <w:vAlign w:val="center"/>
          </w:tcPr>
          <w:p w14:paraId="6FB3A817" w14:textId="77777777" w:rsidR="009C0203" w:rsidRDefault="00BC1BB0">
            <w:pPr>
              <w:jc w:val="center"/>
              <w:rPr>
                <w:rFonts w:eastAsia="仿宋"/>
                <w:color w:val="000000" w:themeColor="text1"/>
                <w:sz w:val="24"/>
              </w:rPr>
            </w:pPr>
            <w:r>
              <w:rPr>
                <w:rFonts w:eastAsia="仿宋"/>
                <w:color w:val="000000" w:themeColor="text1"/>
                <w:sz w:val="24"/>
              </w:rPr>
              <w:t>48</w:t>
            </w:r>
          </w:p>
        </w:tc>
        <w:tc>
          <w:tcPr>
            <w:tcW w:w="708" w:type="dxa"/>
            <w:tcBorders>
              <w:top w:val="single" w:sz="4" w:space="0" w:color="auto"/>
              <w:left w:val="single" w:sz="4" w:space="0" w:color="auto"/>
              <w:right w:val="single" w:sz="4" w:space="0" w:color="auto"/>
            </w:tcBorders>
            <w:vAlign w:val="center"/>
          </w:tcPr>
          <w:p w14:paraId="5A4467AD" w14:textId="77777777" w:rsidR="009C0203" w:rsidRDefault="00BC1BB0">
            <w:pPr>
              <w:jc w:val="center"/>
              <w:rPr>
                <w:rFonts w:eastAsia="仿宋"/>
                <w:color w:val="000000" w:themeColor="text1"/>
                <w:sz w:val="24"/>
              </w:rPr>
            </w:pPr>
            <w:r>
              <w:rPr>
                <w:rFonts w:eastAsia="仿宋"/>
                <w:color w:val="000000" w:themeColor="text1"/>
                <w:sz w:val="24"/>
              </w:rPr>
              <w:t>1</w:t>
            </w:r>
          </w:p>
        </w:tc>
        <w:tc>
          <w:tcPr>
            <w:tcW w:w="709" w:type="dxa"/>
            <w:tcBorders>
              <w:top w:val="single" w:sz="4" w:space="0" w:color="auto"/>
              <w:left w:val="single" w:sz="4" w:space="0" w:color="auto"/>
              <w:right w:val="single" w:sz="4" w:space="0" w:color="auto"/>
            </w:tcBorders>
            <w:vAlign w:val="center"/>
          </w:tcPr>
          <w:p w14:paraId="0D4A324A" w14:textId="77777777" w:rsidR="009C0203" w:rsidRDefault="00BC1BB0">
            <w:pPr>
              <w:jc w:val="center"/>
              <w:rPr>
                <w:rFonts w:eastAsia="仿宋"/>
                <w:color w:val="000000" w:themeColor="text1"/>
                <w:sz w:val="24"/>
              </w:rPr>
            </w:pPr>
            <w:r>
              <w:rPr>
                <w:rFonts w:eastAsia="仿宋"/>
                <w:color w:val="000000" w:themeColor="text1"/>
                <w:sz w:val="24"/>
              </w:rPr>
              <w:t>考试</w:t>
            </w:r>
          </w:p>
        </w:tc>
        <w:tc>
          <w:tcPr>
            <w:tcW w:w="1276" w:type="dxa"/>
            <w:tcBorders>
              <w:top w:val="single" w:sz="4" w:space="0" w:color="auto"/>
              <w:left w:val="single" w:sz="4" w:space="0" w:color="auto"/>
              <w:right w:val="single" w:sz="4" w:space="0" w:color="auto"/>
            </w:tcBorders>
            <w:vAlign w:val="center"/>
          </w:tcPr>
          <w:p w14:paraId="7277FD92" w14:textId="77777777" w:rsidR="009C0203" w:rsidRDefault="00BC1BB0">
            <w:pPr>
              <w:jc w:val="center"/>
              <w:rPr>
                <w:rFonts w:eastAsia="仿宋"/>
                <w:color w:val="000000" w:themeColor="text1"/>
                <w:sz w:val="24"/>
              </w:rPr>
            </w:pPr>
            <w:r>
              <w:rPr>
                <w:rFonts w:eastAsia="仿宋"/>
                <w:color w:val="000000" w:themeColor="text1"/>
                <w:sz w:val="24"/>
              </w:rPr>
              <w:t>生物化学与分子生物学</w:t>
            </w:r>
          </w:p>
        </w:tc>
        <w:tc>
          <w:tcPr>
            <w:tcW w:w="961" w:type="dxa"/>
            <w:tcBorders>
              <w:top w:val="single" w:sz="4" w:space="0" w:color="auto"/>
              <w:left w:val="single" w:sz="4" w:space="0" w:color="auto"/>
              <w:right w:val="single" w:sz="4" w:space="0" w:color="auto"/>
            </w:tcBorders>
            <w:vAlign w:val="center"/>
          </w:tcPr>
          <w:p w14:paraId="0047CF31" w14:textId="77777777" w:rsidR="009C0203" w:rsidRDefault="009C0203">
            <w:pPr>
              <w:jc w:val="center"/>
              <w:rPr>
                <w:rFonts w:eastAsia="仿宋"/>
                <w:color w:val="000000" w:themeColor="text1"/>
                <w:sz w:val="24"/>
              </w:rPr>
            </w:pPr>
          </w:p>
        </w:tc>
      </w:tr>
      <w:tr w:rsidR="009C0203" w14:paraId="15A141A5" w14:textId="77777777">
        <w:trPr>
          <w:cantSplit/>
          <w:trHeight w:val="567"/>
          <w:jc w:val="center"/>
        </w:trPr>
        <w:tc>
          <w:tcPr>
            <w:tcW w:w="824" w:type="dxa"/>
            <w:vMerge/>
            <w:tcBorders>
              <w:left w:val="single" w:sz="4" w:space="0" w:color="auto"/>
              <w:right w:val="single" w:sz="4" w:space="0" w:color="auto"/>
            </w:tcBorders>
            <w:vAlign w:val="center"/>
          </w:tcPr>
          <w:p w14:paraId="16EE4A36"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EA1C478" w14:textId="77777777" w:rsidR="009C0203" w:rsidRDefault="00BC1BB0">
            <w:pPr>
              <w:jc w:val="center"/>
              <w:rPr>
                <w:rFonts w:eastAsia="仿宋"/>
                <w:color w:val="000000" w:themeColor="text1"/>
                <w:sz w:val="24"/>
              </w:rPr>
            </w:pPr>
            <w:r>
              <w:rPr>
                <w:rFonts w:eastAsia="仿宋"/>
                <w:color w:val="000000" w:themeColor="text1"/>
                <w:sz w:val="24"/>
              </w:rPr>
              <w:t>22250106</w:t>
            </w:r>
          </w:p>
        </w:tc>
        <w:tc>
          <w:tcPr>
            <w:tcW w:w="2561" w:type="dxa"/>
            <w:tcBorders>
              <w:top w:val="single" w:sz="4" w:space="0" w:color="auto"/>
              <w:left w:val="single" w:sz="4" w:space="0" w:color="auto"/>
              <w:right w:val="single" w:sz="4" w:space="0" w:color="auto"/>
            </w:tcBorders>
            <w:vAlign w:val="center"/>
          </w:tcPr>
          <w:p w14:paraId="2EFB1B0B" w14:textId="77777777" w:rsidR="009C0203" w:rsidRDefault="00BC1BB0">
            <w:pPr>
              <w:jc w:val="center"/>
              <w:rPr>
                <w:rFonts w:eastAsia="仿宋"/>
                <w:color w:val="000000" w:themeColor="text1"/>
                <w:sz w:val="24"/>
              </w:rPr>
            </w:pPr>
            <w:r>
              <w:rPr>
                <w:rFonts w:eastAsia="仿宋"/>
                <w:color w:val="000000" w:themeColor="text1"/>
                <w:sz w:val="24"/>
              </w:rPr>
              <w:t>现代药物分析</w:t>
            </w:r>
          </w:p>
        </w:tc>
        <w:tc>
          <w:tcPr>
            <w:tcW w:w="678" w:type="dxa"/>
            <w:tcBorders>
              <w:top w:val="single" w:sz="4" w:space="0" w:color="auto"/>
              <w:left w:val="single" w:sz="4" w:space="0" w:color="auto"/>
              <w:right w:val="single" w:sz="4" w:space="0" w:color="auto"/>
            </w:tcBorders>
            <w:vAlign w:val="center"/>
          </w:tcPr>
          <w:p w14:paraId="72493A9A" w14:textId="77777777" w:rsidR="009C0203" w:rsidRDefault="00BC1BB0">
            <w:pPr>
              <w:jc w:val="center"/>
              <w:rPr>
                <w:rFonts w:eastAsia="仿宋"/>
                <w:color w:val="000000" w:themeColor="text1"/>
                <w:sz w:val="24"/>
              </w:rPr>
            </w:pPr>
            <w:r>
              <w:rPr>
                <w:rFonts w:eastAsia="仿宋"/>
                <w:color w:val="000000" w:themeColor="text1"/>
                <w:sz w:val="24"/>
              </w:rPr>
              <w:t>3</w:t>
            </w:r>
          </w:p>
        </w:tc>
        <w:tc>
          <w:tcPr>
            <w:tcW w:w="709" w:type="dxa"/>
            <w:tcBorders>
              <w:top w:val="single" w:sz="4" w:space="0" w:color="auto"/>
              <w:left w:val="single" w:sz="4" w:space="0" w:color="auto"/>
              <w:right w:val="single" w:sz="4" w:space="0" w:color="auto"/>
            </w:tcBorders>
            <w:vAlign w:val="center"/>
          </w:tcPr>
          <w:p w14:paraId="7E5A1C54" w14:textId="77777777" w:rsidR="009C0203" w:rsidRDefault="00BC1BB0">
            <w:pPr>
              <w:jc w:val="center"/>
              <w:rPr>
                <w:rFonts w:eastAsia="仿宋"/>
                <w:color w:val="000000" w:themeColor="text1"/>
                <w:sz w:val="24"/>
              </w:rPr>
            </w:pPr>
            <w:r>
              <w:rPr>
                <w:rFonts w:eastAsia="仿宋"/>
                <w:color w:val="000000" w:themeColor="text1"/>
                <w:sz w:val="24"/>
              </w:rPr>
              <w:t>48</w:t>
            </w:r>
          </w:p>
        </w:tc>
        <w:tc>
          <w:tcPr>
            <w:tcW w:w="708" w:type="dxa"/>
            <w:tcBorders>
              <w:top w:val="single" w:sz="4" w:space="0" w:color="auto"/>
              <w:left w:val="single" w:sz="4" w:space="0" w:color="auto"/>
              <w:right w:val="single" w:sz="4" w:space="0" w:color="auto"/>
            </w:tcBorders>
            <w:vAlign w:val="center"/>
          </w:tcPr>
          <w:p w14:paraId="61FDC26B" w14:textId="77777777" w:rsidR="009C0203" w:rsidRDefault="00BC1BB0">
            <w:pPr>
              <w:jc w:val="center"/>
              <w:rPr>
                <w:rFonts w:eastAsia="仿宋"/>
                <w:color w:val="000000" w:themeColor="text1"/>
                <w:sz w:val="24"/>
              </w:rPr>
            </w:pPr>
            <w:r>
              <w:rPr>
                <w:rFonts w:eastAsia="仿宋"/>
                <w:color w:val="000000" w:themeColor="text1"/>
                <w:sz w:val="24"/>
              </w:rPr>
              <w:t>1</w:t>
            </w:r>
          </w:p>
        </w:tc>
        <w:tc>
          <w:tcPr>
            <w:tcW w:w="709" w:type="dxa"/>
            <w:tcBorders>
              <w:top w:val="single" w:sz="4" w:space="0" w:color="auto"/>
              <w:left w:val="single" w:sz="4" w:space="0" w:color="auto"/>
              <w:right w:val="single" w:sz="4" w:space="0" w:color="auto"/>
            </w:tcBorders>
            <w:vAlign w:val="center"/>
          </w:tcPr>
          <w:p w14:paraId="5F185F1B" w14:textId="77777777" w:rsidR="009C0203" w:rsidRDefault="00BC1BB0">
            <w:pPr>
              <w:jc w:val="center"/>
              <w:rPr>
                <w:rFonts w:eastAsia="仿宋"/>
                <w:color w:val="000000" w:themeColor="text1"/>
                <w:sz w:val="24"/>
              </w:rPr>
            </w:pPr>
            <w:r>
              <w:rPr>
                <w:rFonts w:eastAsia="仿宋"/>
                <w:color w:val="000000" w:themeColor="text1"/>
                <w:sz w:val="24"/>
              </w:rPr>
              <w:t>考试</w:t>
            </w:r>
          </w:p>
        </w:tc>
        <w:tc>
          <w:tcPr>
            <w:tcW w:w="1276" w:type="dxa"/>
            <w:tcBorders>
              <w:top w:val="single" w:sz="4" w:space="0" w:color="auto"/>
              <w:left w:val="single" w:sz="4" w:space="0" w:color="auto"/>
              <w:right w:val="single" w:sz="4" w:space="0" w:color="auto"/>
            </w:tcBorders>
            <w:vAlign w:val="center"/>
          </w:tcPr>
          <w:p w14:paraId="45057FA7" w14:textId="77777777" w:rsidR="009C0203" w:rsidRDefault="00BC1BB0">
            <w:pPr>
              <w:jc w:val="center"/>
              <w:rPr>
                <w:rFonts w:eastAsia="仿宋"/>
                <w:color w:val="000000" w:themeColor="text1"/>
                <w:sz w:val="24"/>
              </w:rPr>
            </w:pPr>
            <w:r>
              <w:rPr>
                <w:rFonts w:eastAsia="仿宋"/>
                <w:color w:val="000000" w:themeColor="text1"/>
                <w:sz w:val="24"/>
              </w:rPr>
              <w:t>生物化学与分子生物学</w:t>
            </w:r>
          </w:p>
        </w:tc>
        <w:tc>
          <w:tcPr>
            <w:tcW w:w="961" w:type="dxa"/>
            <w:tcBorders>
              <w:top w:val="single" w:sz="4" w:space="0" w:color="auto"/>
              <w:left w:val="single" w:sz="4" w:space="0" w:color="auto"/>
              <w:right w:val="single" w:sz="4" w:space="0" w:color="auto"/>
            </w:tcBorders>
            <w:vAlign w:val="center"/>
          </w:tcPr>
          <w:p w14:paraId="7EFEF245" w14:textId="77777777" w:rsidR="009C0203" w:rsidRDefault="009C0203">
            <w:pPr>
              <w:jc w:val="center"/>
              <w:rPr>
                <w:rFonts w:eastAsia="仿宋"/>
                <w:color w:val="000000" w:themeColor="text1"/>
                <w:sz w:val="24"/>
              </w:rPr>
            </w:pPr>
          </w:p>
        </w:tc>
      </w:tr>
      <w:tr w:rsidR="009C0203" w14:paraId="24B44C2C" w14:textId="77777777">
        <w:trPr>
          <w:cantSplit/>
          <w:trHeight w:val="567"/>
          <w:jc w:val="center"/>
        </w:trPr>
        <w:tc>
          <w:tcPr>
            <w:tcW w:w="824" w:type="dxa"/>
            <w:vMerge/>
            <w:tcBorders>
              <w:left w:val="single" w:sz="4" w:space="0" w:color="auto"/>
              <w:right w:val="single" w:sz="4" w:space="0" w:color="auto"/>
            </w:tcBorders>
            <w:vAlign w:val="center"/>
          </w:tcPr>
          <w:p w14:paraId="66602517"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117BCE82" w14:textId="77777777" w:rsidR="009C0203" w:rsidRDefault="00BC1BB0">
            <w:pPr>
              <w:jc w:val="center"/>
              <w:rPr>
                <w:rFonts w:eastAsia="仿宋"/>
                <w:color w:val="000000" w:themeColor="text1"/>
                <w:sz w:val="24"/>
              </w:rPr>
            </w:pPr>
            <w:r>
              <w:rPr>
                <w:rFonts w:eastAsia="仿宋"/>
                <w:color w:val="000000" w:themeColor="text1"/>
                <w:sz w:val="24"/>
              </w:rPr>
              <w:t>22250107</w:t>
            </w:r>
          </w:p>
        </w:tc>
        <w:tc>
          <w:tcPr>
            <w:tcW w:w="2561" w:type="dxa"/>
            <w:tcBorders>
              <w:top w:val="single" w:sz="4" w:space="0" w:color="auto"/>
              <w:left w:val="single" w:sz="4" w:space="0" w:color="auto"/>
              <w:right w:val="single" w:sz="4" w:space="0" w:color="auto"/>
            </w:tcBorders>
            <w:vAlign w:val="center"/>
          </w:tcPr>
          <w:p w14:paraId="55ADFAF6" w14:textId="77777777" w:rsidR="009C0203" w:rsidRDefault="00BC1BB0">
            <w:pPr>
              <w:jc w:val="center"/>
              <w:rPr>
                <w:rFonts w:eastAsia="仿宋"/>
                <w:color w:val="000000" w:themeColor="text1"/>
                <w:sz w:val="24"/>
              </w:rPr>
            </w:pPr>
            <w:r>
              <w:rPr>
                <w:rFonts w:eastAsia="仿宋"/>
                <w:color w:val="000000" w:themeColor="text1"/>
                <w:sz w:val="24"/>
              </w:rPr>
              <w:t>物理药学</w:t>
            </w:r>
          </w:p>
        </w:tc>
        <w:tc>
          <w:tcPr>
            <w:tcW w:w="678" w:type="dxa"/>
            <w:tcBorders>
              <w:top w:val="single" w:sz="4" w:space="0" w:color="auto"/>
              <w:left w:val="single" w:sz="4" w:space="0" w:color="auto"/>
              <w:right w:val="single" w:sz="4" w:space="0" w:color="auto"/>
            </w:tcBorders>
            <w:vAlign w:val="center"/>
          </w:tcPr>
          <w:p w14:paraId="0E818FE1" w14:textId="77777777" w:rsidR="009C0203" w:rsidRDefault="00BC1BB0">
            <w:pPr>
              <w:jc w:val="center"/>
              <w:rPr>
                <w:rFonts w:eastAsia="仿宋"/>
                <w:color w:val="000000" w:themeColor="text1"/>
                <w:sz w:val="24"/>
              </w:rPr>
            </w:pPr>
            <w:r>
              <w:rPr>
                <w:rFonts w:eastAsia="仿宋"/>
                <w:color w:val="000000" w:themeColor="text1"/>
                <w:sz w:val="24"/>
              </w:rPr>
              <w:t>3</w:t>
            </w:r>
          </w:p>
        </w:tc>
        <w:tc>
          <w:tcPr>
            <w:tcW w:w="709" w:type="dxa"/>
            <w:tcBorders>
              <w:top w:val="single" w:sz="4" w:space="0" w:color="auto"/>
              <w:left w:val="single" w:sz="4" w:space="0" w:color="auto"/>
              <w:right w:val="single" w:sz="4" w:space="0" w:color="auto"/>
            </w:tcBorders>
            <w:vAlign w:val="center"/>
          </w:tcPr>
          <w:p w14:paraId="1B795C6B" w14:textId="77777777" w:rsidR="009C0203" w:rsidRDefault="00BC1BB0">
            <w:pPr>
              <w:jc w:val="center"/>
              <w:rPr>
                <w:rFonts w:eastAsia="仿宋"/>
                <w:color w:val="000000" w:themeColor="text1"/>
                <w:sz w:val="24"/>
              </w:rPr>
            </w:pPr>
            <w:r>
              <w:rPr>
                <w:rFonts w:eastAsia="仿宋"/>
                <w:color w:val="000000" w:themeColor="text1"/>
                <w:sz w:val="24"/>
              </w:rPr>
              <w:t>48</w:t>
            </w:r>
          </w:p>
        </w:tc>
        <w:tc>
          <w:tcPr>
            <w:tcW w:w="708" w:type="dxa"/>
            <w:tcBorders>
              <w:top w:val="single" w:sz="4" w:space="0" w:color="auto"/>
              <w:left w:val="single" w:sz="4" w:space="0" w:color="auto"/>
              <w:right w:val="single" w:sz="4" w:space="0" w:color="auto"/>
            </w:tcBorders>
            <w:vAlign w:val="center"/>
          </w:tcPr>
          <w:p w14:paraId="19DB38C2" w14:textId="77777777" w:rsidR="009C0203" w:rsidRDefault="00BC1BB0">
            <w:pPr>
              <w:jc w:val="center"/>
              <w:rPr>
                <w:rFonts w:eastAsia="仿宋"/>
                <w:color w:val="000000" w:themeColor="text1"/>
                <w:sz w:val="24"/>
              </w:rPr>
            </w:pPr>
            <w:r>
              <w:rPr>
                <w:rFonts w:eastAsia="仿宋"/>
                <w:color w:val="000000" w:themeColor="text1"/>
                <w:sz w:val="24"/>
              </w:rPr>
              <w:t>1</w:t>
            </w:r>
          </w:p>
        </w:tc>
        <w:tc>
          <w:tcPr>
            <w:tcW w:w="709" w:type="dxa"/>
            <w:tcBorders>
              <w:top w:val="single" w:sz="4" w:space="0" w:color="auto"/>
              <w:left w:val="single" w:sz="4" w:space="0" w:color="auto"/>
              <w:right w:val="single" w:sz="4" w:space="0" w:color="auto"/>
            </w:tcBorders>
            <w:vAlign w:val="center"/>
          </w:tcPr>
          <w:p w14:paraId="0A1D33AF" w14:textId="77777777" w:rsidR="009C0203" w:rsidRDefault="00BC1BB0">
            <w:pPr>
              <w:jc w:val="center"/>
              <w:rPr>
                <w:rFonts w:eastAsia="仿宋"/>
                <w:color w:val="000000" w:themeColor="text1"/>
                <w:sz w:val="24"/>
              </w:rPr>
            </w:pPr>
            <w:r>
              <w:rPr>
                <w:rFonts w:eastAsia="仿宋"/>
                <w:color w:val="000000" w:themeColor="text1"/>
                <w:sz w:val="24"/>
              </w:rPr>
              <w:t>考试</w:t>
            </w:r>
          </w:p>
        </w:tc>
        <w:tc>
          <w:tcPr>
            <w:tcW w:w="1276" w:type="dxa"/>
            <w:tcBorders>
              <w:top w:val="single" w:sz="4" w:space="0" w:color="auto"/>
              <w:left w:val="single" w:sz="4" w:space="0" w:color="auto"/>
              <w:right w:val="single" w:sz="4" w:space="0" w:color="auto"/>
            </w:tcBorders>
            <w:vAlign w:val="center"/>
          </w:tcPr>
          <w:p w14:paraId="1D5485CF" w14:textId="77777777" w:rsidR="009C0203" w:rsidRDefault="00BC1BB0">
            <w:pPr>
              <w:jc w:val="center"/>
              <w:rPr>
                <w:rFonts w:eastAsia="仿宋"/>
                <w:color w:val="000000" w:themeColor="text1"/>
                <w:sz w:val="24"/>
              </w:rPr>
            </w:pPr>
            <w:r>
              <w:rPr>
                <w:rFonts w:eastAsia="仿宋"/>
                <w:color w:val="000000" w:themeColor="text1"/>
                <w:sz w:val="24"/>
              </w:rPr>
              <w:t>生物化学与分子生物学</w:t>
            </w:r>
          </w:p>
        </w:tc>
        <w:tc>
          <w:tcPr>
            <w:tcW w:w="961" w:type="dxa"/>
            <w:tcBorders>
              <w:top w:val="single" w:sz="4" w:space="0" w:color="auto"/>
              <w:left w:val="single" w:sz="4" w:space="0" w:color="auto"/>
              <w:right w:val="single" w:sz="4" w:space="0" w:color="auto"/>
            </w:tcBorders>
            <w:vAlign w:val="center"/>
          </w:tcPr>
          <w:p w14:paraId="4E9E29BE" w14:textId="77777777" w:rsidR="009C0203" w:rsidRDefault="009C0203">
            <w:pPr>
              <w:jc w:val="center"/>
              <w:rPr>
                <w:rFonts w:eastAsia="仿宋"/>
                <w:color w:val="000000" w:themeColor="text1"/>
                <w:sz w:val="24"/>
              </w:rPr>
            </w:pPr>
          </w:p>
        </w:tc>
      </w:tr>
      <w:tr w:rsidR="009C0203" w14:paraId="6974FF31" w14:textId="77777777">
        <w:trPr>
          <w:cantSplit/>
          <w:trHeight w:val="567"/>
          <w:jc w:val="center"/>
        </w:trPr>
        <w:tc>
          <w:tcPr>
            <w:tcW w:w="824" w:type="dxa"/>
            <w:vMerge w:val="restart"/>
            <w:tcBorders>
              <w:left w:val="single" w:sz="4" w:space="0" w:color="auto"/>
              <w:right w:val="single" w:sz="4" w:space="0" w:color="auto"/>
            </w:tcBorders>
            <w:vAlign w:val="center"/>
          </w:tcPr>
          <w:p w14:paraId="33DAE7E9" w14:textId="77777777" w:rsidR="009C0203" w:rsidRDefault="00BC1BB0">
            <w:pPr>
              <w:jc w:val="center"/>
              <w:rPr>
                <w:rFonts w:eastAsia="仿宋"/>
                <w:color w:val="000000" w:themeColor="text1"/>
                <w:sz w:val="24"/>
              </w:rPr>
            </w:pPr>
            <w:r>
              <w:rPr>
                <w:rFonts w:eastAsia="仿宋"/>
                <w:color w:val="000000" w:themeColor="text1"/>
                <w:sz w:val="24"/>
              </w:rPr>
              <w:t>公共</w:t>
            </w:r>
          </w:p>
          <w:p w14:paraId="6FFFAAC3" w14:textId="77777777" w:rsidR="009C0203" w:rsidRDefault="00BC1BB0">
            <w:pPr>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≥4</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vAlign w:val="center"/>
          </w:tcPr>
          <w:p w14:paraId="3E46E1DE" w14:textId="77777777" w:rsidR="009C0203" w:rsidRDefault="00BC1BB0">
            <w:pPr>
              <w:jc w:val="center"/>
              <w:rPr>
                <w:rFonts w:eastAsia="仿宋"/>
                <w:color w:val="000000" w:themeColor="text1"/>
                <w:sz w:val="24"/>
              </w:rPr>
            </w:pPr>
            <w:r>
              <w:rPr>
                <w:rFonts w:eastAsia="仿宋"/>
                <w:color w:val="000000" w:themeColor="text1"/>
                <w:sz w:val="24"/>
              </w:rPr>
              <w:t>22000011</w:t>
            </w:r>
          </w:p>
        </w:tc>
        <w:tc>
          <w:tcPr>
            <w:tcW w:w="2561" w:type="dxa"/>
            <w:tcBorders>
              <w:top w:val="single" w:sz="4" w:space="0" w:color="auto"/>
              <w:left w:val="single" w:sz="4" w:space="0" w:color="auto"/>
              <w:right w:val="single" w:sz="4" w:space="0" w:color="auto"/>
            </w:tcBorders>
            <w:vAlign w:val="center"/>
          </w:tcPr>
          <w:p w14:paraId="4053D232" w14:textId="77777777" w:rsidR="009C0203" w:rsidRDefault="00BC1BB0">
            <w:pPr>
              <w:jc w:val="center"/>
              <w:rPr>
                <w:rFonts w:eastAsia="仿宋"/>
                <w:color w:val="000000" w:themeColor="text1"/>
                <w:sz w:val="24"/>
              </w:rPr>
            </w:pPr>
            <w:r>
              <w:rPr>
                <w:rFonts w:eastAsia="仿宋"/>
                <w:color w:val="000000" w:themeColor="text1"/>
                <w:sz w:val="24"/>
              </w:rPr>
              <w:t>生活中的美学</w:t>
            </w:r>
          </w:p>
        </w:tc>
        <w:tc>
          <w:tcPr>
            <w:tcW w:w="678" w:type="dxa"/>
            <w:tcBorders>
              <w:left w:val="single" w:sz="4" w:space="0" w:color="auto"/>
              <w:right w:val="single" w:sz="4" w:space="0" w:color="auto"/>
            </w:tcBorders>
            <w:vAlign w:val="center"/>
          </w:tcPr>
          <w:p w14:paraId="6AB3AC1E" w14:textId="77777777" w:rsidR="009C0203" w:rsidRDefault="00BC1BB0">
            <w:pPr>
              <w:jc w:val="center"/>
              <w:rPr>
                <w:rFonts w:eastAsia="仿宋"/>
                <w:color w:val="000000" w:themeColor="text1"/>
                <w:sz w:val="24"/>
              </w:rPr>
            </w:pPr>
            <w:r>
              <w:rPr>
                <w:rFonts w:eastAsia="仿宋"/>
                <w:color w:val="000000" w:themeColor="text1"/>
                <w:sz w:val="24"/>
              </w:rPr>
              <w:t>2</w:t>
            </w:r>
          </w:p>
        </w:tc>
        <w:tc>
          <w:tcPr>
            <w:tcW w:w="709" w:type="dxa"/>
            <w:tcBorders>
              <w:left w:val="single" w:sz="4" w:space="0" w:color="auto"/>
              <w:right w:val="single" w:sz="4" w:space="0" w:color="auto"/>
            </w:tcBorders>
            <w:vAlign w:val="center"/>
          </w:tcPr>
          <w:p w14:paraId="09DEE094" w14:textId="77777777" w:rsidR="009C0203" w:rsidRDefault="00BC1BB0">
            <w:pPr>
              <w:jc w:val="center"/>
              <w:rPr>
                <w:rFonts w:eastAsia="仿宋"/>
                <w:color w:val="000000" w:themeColor="text1"/>
                <w:sz w:val="24"/>
              </w:rPr>
            </w:pPr>
            <w:r>
              <w:rPr>
                <w:rFonts w:eastAsia="仿宋"/>
                <w:color w:val="000000" w:themeColor="text1"/>
                <w:sz w:val="24"/>
              </w:rPr>
              <w:t>32</w:t>
            </w:r>
          </w:p>
        </w:tc>
        <w:tc>
          <w:tcPr>
            <w:tcW w:w="708" w:type="dxa"/>
            <w:tcBorders>
              <w:left w:val="single" w:sz="4" w:space="0" w:color="auto"/>
              <w:right w:val="single" w:sz="4" w:space="0" w:color="auto"/>
            </w:tcBorders>
            <w:vAlign w:val="center"/>
          </w:tcPr>
          <w:p w14:paraId="465A53E6" w14:textId="77777777" w:rsidR="009C0203" w:rsidRDefault="00BC1BB0">
            <w:pPr>
              <w:jc w:val="center"/>
              <w:rPr>
                <w:rFonts w:eastAsia="仿宋"/>
                <w:color w:val="000000" w:themeColor="text1"/>
                <w:sz w:val="24"/>
              </w:rPr>
            </w:pPr>
            <w:r>
              <w:rPr>
                <w:rFonts w:eastAsia="仿宋"/>
                <w:color w:val="000000" w:themeColor="text1"/>
                <w:sz w:val="24"/>
              </w:rPr>
              <w:t>2</w:t>
            </w:r>
          </w:p>
        </w:tc>
        <w:tc>
          <w:tcPr>
            <w:tcW w:w="709" w:type="dxa"/>
            <w:tcBorders>
              <w:left w:val="single" w:sz="4" w:space="0" w:color="auto"/>
              <w:right w:val="single" w:sz="4" w:space="0" w:color="auto"/>
            </w:tcBorders>
            <w:vAlign w:val="center"/>
          </w:tcPr>
          <w:p w14:paraId="125178FF" w14:textId="77777777" w:rsidR="009C0203" w:rsidRDefault="00BC1BB0">
            <w:pPr>
              <w:jc w:val="center"/>
              <w:rPr>
                <w:rFonts w:eastAsia="仿宋"/>
                <w:color w:val="000000" w:themeColor="text1"/>
                <w:sz w:val="24"/>
              </w:rPr>
            </w:pPr>
            <w:r>
              <w:rPr>
                <w:rFonts w:eastAsia="仿宋"/>
                <w:color w:val="000000" w:themeColor="text1"/>
                <w:sz w:val="24"/>
              </w:rPr>
              <w:t>考查</w:t>
            </w:r>
          </w:p>
        </w:tc>
        <w:tc>
          <w:tcPr>
            <w:tcW w:w="1276" w:type="dxa"/>
            <w:tcBorders>
              <w:left w:val="single" w:sz="4" w:space="0" w:color="auto"/>
              <w:right w:val="single" w:sz="4" w:space="0" w:color="auto"/>
            </w:tcBorders>
            <w:vAlign w:val="center"/>
          </w:tcPr>
          <w:p w14:paraId="5A9B8B54" w14:textId="77777777" w:rsidR="009C0203" w:rsidRDefault="00BC1BB0">
            <w:pPr>
              <w:jc w:val="center"/>
              <w:rPr>
                <w:rFonts w:eastAsia="仿宋"/>
                <w:color w:val="000000" w:themeColor="text1"/>
                <w:sz w:val="24"/>
              </w:rPr>
            </w:pPr>
            <w:r>
              <w:rPr>
                <w:rFonts w:eastAsia="仿宋"/>
                <w:color w:val="000000" w:themeColor="text1"/>
                <w:sz w:val="24"/>
              </w:rPr>
              <w:t>生物化学与分子生物学</w:t>
            </w:r>
          </w:p>
        </w:tc>
        <w:tc>
          <w:tcPr>
            <w:tcW w:w="961" w:type="dxa"/>
            <w:vMerge w:val="restart"/>
            <w:tcBorders>
              <w:left w:val="single" w:sz="4" w:space="0" w:color="auto"/>
              <w:right w:val="single" w:sz="4" w:space="0" w:color="auto"/>
            </w:tcBorders>
            <w:vAlign w:val="center"/>
          </w:tcPr>
          <w:p w14:paraId="1C3CF44D" w14:textId="77777777" w:rsidR="009C0203" w:rsidRDefault="00BC1BB0">
            <w:pPr>
              <w:jc w:val="center"/>
              <w:rPr>
                <w:rFonts w:eastAsia="仿宋"/>
                <w:color w:val="000000" w:themeColor="text1"/>
                <w:sz w:val="24"/>
              </w:rPr>
            </w:pPr>
            <w:r>
              <w:rPr>
                <w:rFonts w:eastAsia="仿宋"/>
                <w:color w:val="000000" w:themeColor="text1"/>
                <w:sz w:val="24"/>
              </w:rPr>
              <w:t>线下课程选修一门</w:t>
            </w:r>
          </w:p>
        </w:tc>
      </w:tr>
      <w:tr w:rsidR="009C0203" w14:paraId="6B7CF384" w14:textId="77777777">
        <w:trPr>
          <w:cantSplit/>
          <w:trHeight w:val="567"/>
          <w:jc w:val="center"/>
        </w:trPr>
        <w:tc>
          <w:tcPr>
            <w:tcW w:w="824" w:type="dxa"/>
            <w:vMerge/>
            <w:tcBorders>
              <w:left w:val="single" w:sz="4" w:space="0" w:color="auto"/>
              <w:right w:val="single" w:sz="4" w:space="0" w:color="auto"/>
            </w:tcBorders>
            <w:vAlign w:val="center"/>
          </w:tcPr>
          <w:p w14:paraId="486EF71B"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640AADC2" w14:textId="77777777" w:rsidR="009C0203" w:rsidRDefault="00BC1BB0">
            <w:pPr>
              <w:jc w:val="center"/>
              <w:rPr>
                <w:rFonts w:eastAsia="仿宋"/>
                <w:color w:val="000000" w:themeColor="text1"/>
                <w:sz w:val="24"/>
              </w:rPr>
            </w:pPr>
            <w:r>
              <w:rPr>
                <w:rFonts w:eastAsia="仿宋"/>
                <w:color w:val="000000" w:themeColor="text1"/>
                <w:sz w:val="24"/>
              </w:rPr>
              <w:t>22000012</w:t>
            </w:r>
          </w:p>
        </w:tc>
        <w:tc>
          <w:tcPr>
            <w:tcW w:w="2561" w:type="dxa"/>
            <w:tcBorders>
              <w:top w:val="single" w:sz="4" w:space="0" w:color="auto"/>
              <w:left w:val="single" w:sz="4" w:space="0" w:color="auto"/>
              <w:right w:val="single" w:sz="4" w:space="0" w:color="auto"/>
            </w:tcBorders>
            <w:vAlign w:val="center"/>
          </w:tcPr>
          <w:p w14:paraId="08B8DB59" w14:textId="77777777" w:rsidR="009C0203" w:rsidRDefault="00BC1BB0">
            <w:pPr>
              <w:jc w:val="center"/>
              <w:rPr>
                <w:rFonts w:eastAsia="仿宋"/>
                <w:color w:val="000000" w:themeColor="text1"/>
                <w:sz w:val="24"/>
              </w:rPr>
            </w:pPr>
            <w:r>
              <w:rPr>
                <w:rFonts w:eastAsia="仿宋"/>
                <w:color w:val="000000" w:themeColor="text1"/>
                <w:sz w:val="24"/>
              </w:rPr>
              <w:t>聊城城市历史与文化</w:t>
            </w:r>
          </w:p>
        </w:tc>
        <w:tc>
          <w:tcPr>
            <w:tcW w:w="678" w:type="dxa"/>
            <w:tcBorders>
              <w:left w:val="single" w:sz="4" w:space="0" w:color="auto"/>
              <w:right w:val="single" w:sz="4" w:space="0" w:color="auto"/>
            </w:tcBorders>
            <w:vAlign w:val="center"/>
          </w:tcPr>
          <w:p w14:paraId="36C3A014" w14:textId="77777777" w:rsidR="009C0203" w:rsidRDefault="00BC1BB0">
            <w:pPr>
              <w:jc w:val="center"/>
              <w:rPr>
                <w:rFonts w:eastAsia="仿宋"/>
                <w:color w:val="000000" w:themeColor="text1"/>
                <w:sz w:val="24"/>
              </w:rPr>
            </w:pPr>
            <w:r>
              <w:rPr>
                <w:rFonts w:eastAsia="仿宋"/>
                <w:color w:val="000000" w:themeColor="text1"/>
                <w:sz w:val="24"/>
              </w:rPr>
              <w:t>2</w:t>
            </w:r>
          </w:p>
        </w:tc>
        <w:tc>
          <w:tcPr>
            <w:tcW w:w="709" w:type="dxa"/>
            <w:tcBorders>
              <w:left w:val="single" w:sz="4" w:space="0" w:color="auto"/>
              <w:right w:val="single" w:sz="4" w:space="0" w:color="auto"/>
            </w:tcBorders>
            <w:vAlign w:val="center"/>
          </w:tcPr>
          <w:p w14:paraId="09E0E254" w14:textId="77777777" w:rsidR="009C0203" w:rsidRDefault="00BC1BB0">
            <w:pPr>
              <w:jc w:val="center"/>
              <w:rPr>
                <w:rFonts w:eastAsia="仿宋"/>
                <w:color w:val="000000" w:themeColor="text1"/>
                <w:sz w:val="24"/>
              </w:rPr>
            </w:pPr>
            <w:r>
              <w:rPr>
                <w:rFonts w:eastAsia="仿宋"/>
                <w:color w:val="000000" w:themeColor="text1"/>
                <w:sz w:val="24"/>
              </w:rPr>
              <w:t>32</w:t>
            </w:r>
          </w:p>
        </w:tc>
        <w:tc>
          <w:tcPr>
            <w:tcW w:w="708" w:type="dxa"/>
            <w:tcBorders>
              <w:left w:val="single" w:sz="4" w:space="0" w:color="auto"/>
              <w:right w:val="single" w:sz="4" w:space="0" w:color="auto"/>
            </w:tcBorders>
            <w:vAlign w:val="center"/>
          </w:tcPr>
          <w:p w14:paraId="135779CC" w14:textId="77777777" w:rsidR="009C0203" w:rsidRDefault="00BC1BB0">
            <w:pPr>
              <w:jc w:val="center"/>
              <w:rPr>
                <w:rFonts w:eastAsia="仿宋"/>
                <w:color w:val="000000" w:themeColor="text1"/>
                <w:sz w:val="24"/>
              </w:rPr>
            </w:pPr>
            <w:r>
              <w:rPr>
                <w:rFonts w:eastAsia="仿宋"/>
                <w:color w:val="000000" w:themeColor="text1"/>
                <w:sz w:val="24"/>
              </w:rPr>
              <w:t>2</w:t>
            </w:r>
          </w:p>
        </w:tc>
        <w:tc>
          <w:tcPr>
            <w:tcW w:w="709" w:type="dxa"/>
            <w:tcBorders>
              <w:left w:val="single" w:sz="4" w:space="0" w:color="auto"/>
              <w:right w:val="single" w:sz="4" w:space="0" w:color="auto"/>
            </w:tcBorders>
            <w:vAlign w:val="center"/>
          </w:tcPr>
          <w:p w14:paraId="1DE85350" w14:textId="77777777" w:rsidR="009C0203" w:rsidRDefault="00BC1BB0">
            <w:pPr>
              <w:jc w:val="center"/>
              <w:rPr>
                <w:rFonts w:eastAsia="仿宋"/>
                <w:color w:val="000000" w:themeColor="text1"/>
                <w:sz w:val="24"/>
              </w:rPr>
            </w:pPr>
            <w:r>
              <w:rPr>
                <w:rFonts w:eastAsia="仿宋"/>
                <w:color w:val="000000" w:themeColor="text1"/>
                <w:sz w:val="24"/>
              </w:rPr>
              <w:t>考查</w:t>
            </w:r>
          </w:p>
        </w:tc>
        <w:tc>
          <w:tcPr>
            <w:tcW w:w="1276" w:type="dxa"/>
            <w:tcBorders>
              <w:left w:val="single" w:sz="4" w:space="0" w:color="auto"/>
              <w:right w:val="single" w:sz="4" w:space="0" w:color="auto"/>
            </w:tcBorders>
            <w:vAlign w:val="center"/>
          </w:tcPr>
          <w:p w14:paraId="74D0F37C" w14:textId="77777777" w:rsidR="009C0203" w:rsidRDefault="00BC1BB0">
            <w:pPr>
              <w:jc w:val="center"/>
              <w:rPr>
                <w:rFonts w:eastAsia="仿宋"/>
                <w:color w:val="000000" w:themeColor="text1"/>
                <w:sz w:val="24"/>
              </w:rPr>
            </w:pPr>
            <w:r>
              <w:rPr>
                <w:rFonts w:eastAsia="仿宋"/>
                <w:color w:val="000000" w:themeColor="text1"/>
                <w:sz w:val="24"/>
              </w:rPr>
              <w:t>生物化学与分子生物学</w:t>
            </w:r>
          </w:p>
        </w:tc>
        <w:tc>
          <w:tcPr>
            <w:tcW w:w="961" w:type="dxa"/>
            <w:vMerge/>
            <w:tcBorders>
              <w:left w:val="single" w:sz="4" w:space="0" w:color="auto"/>
              <w:right w:val="single" w:sz="4" w:space="0" w:color="auto"/>
            </w:tcBorders>
            <w:vAlign w:val="center"/>
          </w:tcPr>
          <w:p w14:paraId="0F19CA92" w14:textId="77777777" w:rsidR="009C0203" w:rsidRDefault="009C0203">
            <w:pPr>
              <w:jc w:val="center"/>
              <w:rPr>
                <w:rFonts w:eastAsia="仿宋"/>
                <w:color w:val="000000" w:themeColor="text1"/>
                <w:sz w:val="24"/>
              </w:rPr>
            </w:pPr>
          </w:p>
        </w:tc>
      </w:tr>
      <w:tr w:rsidR="009C0203" w14:paraId="2E4B00CF" w14:textId="77777777">
        <w:trPr>
          <w:cantSplit/>
          <w:trHeight w:val="567"/>
          <w:jc w:val="center"/>
        </w:trPr>
        <w:tc>
          <w:tcPr>
            <w:tcW w:w="824" w:type="dxa"/>
            <w:vMerge/>
            <w:tcBorders>
              <w:left w:val="single" w:sz="4" w:space="0" w:color="auto"/>
              <w:right w:val="single" w:sz="4" w:space="0" w:color="auto"/>
            </w:tcBorders>
            <w:vAlign w:val="center"/>
          </w:tcPr>
          <w:p w14:paraId="3396FCCD"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426D030A" w14:textId="77777777" w:rsidR="009C0203" w:rsidRDefault="00BC1BB0">
            <w:pPr>
              <w:jc w:val="center"/>
              <w:rPr>
                <w:rFonts w:eastAsia="仿宋"/>
                <w:color w:val="000000" w:themeColor="text1"/>
                <w:sz w:val="24"/>
              </w:rPr>
            </w:pPr>
            <w:r>
              <w:rPr>
                <w:rFonts w:eastAsia="仿宋"/>
                <w:color w:val="000000" w:themeColor="text1"/>
                <w:sz w:val="24"/>
              </w:rPr>
              <w:t>22000013</w:t>
            </w:r>
          </w:p>
        </w:tc>
        <w:tc>
          <w:tcPr>
            <w:tcW w:w="2561" w:type="dxa"/>
            <w:tcBorders>
              <w:top w:val="single" w:sz="4" w:space="0" w:color="auto"/>
              <w:left w:val="single" w:sz="4" w:space="0" w:color="auto"/>
              <w:right w:val="single" w:sz="4" w:space="0" w:color="auto"/>
            </w:tcBorders>
            <w:vAlign w:val="center"/>
          </w:tcPr>
          <w:p w14:paraId="6B1A63CF" w14:textId="77777777" w:rsidR="009C0203" w:rsidRDefault="00BC1BB0">
            <w:pPr>
              <w:jc w:val="center"/>
              <w:rPr>
                <w:rFonts w:eastAsia="仿宋"/>
                <w:color w:val="000000" w:themeColor="text1"/>
                <w:sz w:val="24"/>
              </w:rPr>
            </w:pPr>
            <w:r>
              <w:rPr>
                <w:rFonts w:eastAsia="仿宋"/>
                <w:color w:val="000000" w:themeColor="text1"/>
                <w:sz w:val="24"/>
              </w:rPr>
              <w:t>研究生特色体育</w:t>
            </w:r>
          </w:p>
        </w:tc>
        <w:tc>
          <w:tcPr>
            <w:tcW w:w="678" w:type="dxa"/>
            <w:tcBorders>
              <w:left w:val="single" w:sz="4" w:space="0" w:color="auto"/>
              <w:right w:val="single" w:sz="4" w:space="0" w:color="auto"/>
            </w:tcBorders>
            <w:vAlign w:val="center"/>
          </w:tcPr>
          <w:p w14:paraId="6E73D97C" w14:textId="77777777" w:rsidR="009C0203" w:rsidRDefault="00BC1BB0">
            <w:pPr>
              <w:jc w:val="center"/>
              <w:rPr>
                <w:rFonts w:eastAsia="仿宋"/>
                <w:color w:val="000000" w:themeColor="text1"/>
                <w:sz w:val="24"/>
              </w:rPr>
            </w:pPr>
            <w:r>
              <w:rPr>
                <w:rFonts w:eastAsia="仿宋"/>
                <w:color w:val="000000" w:themeColor="text1"/>
                <w:sz w:val="24"/>
              </w:rPr>
              <w:t>2</w:t>
            </w:r>
          </w:p>
        </w:tc>
        <w:tc>
          <w:tcPr>
            <w:tcW w:w="709" w:type="dxa"/>
            <w:tcBorders>
              <w:left w:val="single" w:sz="4" w:space="0" w:color="auto"/>
              <w:right w:val="single" w:sz="4" w:space="0" w:color="auto"/>
            </w:tcBorders>
            <w:vAlign w:val="center"/>
          </w:tcPr>
          <w:p w14:paraId="6D6B496E" w14:textId="77777777" w:rsidR="009C0203" w:rsidRDefault="00BC1BB0">
            <w:pPr>
              <w:jc w:val="center"/>
              <w:rPr>
                <w:rFonts w:eastAsia="仿宋"/>
                <w:color w:val="000000" w:themeColor="text1"/>
                <w:sz w:val="24"/>
              </w:rPr>
            </w:pPr>
            <w:r>
              <w:rPr>
                <w:rFonts w:eastAsia="仿宋"/>
                <w:color w:val="000000" w:themeColor="text1"/>
                <w:sz w:val="24"/>
              </w:rPr>
              <w:t>32</w:t>
            </w:r>
          </w:p>
        </w:tc>
        <w:tc>
          <w:tcPr>
            <w:tcW w:w="708" w:type="dxa"/>
            <w:tcBorders>
              <w:left w:val="single" w:sz="4" w:space="0" w:color="auto"/>
              <w:right w:val="single" w:sz="4" w:space="0" w:color="auto"/>
            </w:tcBorders>
            <w:vAlign w:val="center"/>
          </w:tcPr>
          <w:p w14:paraId="47ECE3A4" w14:textId="77777777" w:rsidR="009C0203" w:rsidRDefault="00BC1BB0">
            <w:pPr>
              <w:jc w:val="center"/>
              <w:rPr>
                <w:rFonts w:eastAsia="仿宋"/>
                <w:color w:val="000000" w:themeColor="text1"/>
                <w:sz w:val="24"/>
              </w:rPr>
            </w:pPr>
            <w:r>
              <w:rPr>
                <w:rFonts w:eastAsia="仿宋"/>
                <w:color w:val="000000" w:themeColor="text1"/>
                <w:sz w:val="24"/>
              </w:rPr>
              <w:t>1</w:t>
            </w:r>
          </w:p>
        </w:tc>
        <w:tc>
          <w:tcPr>
            <w:tcW w:w="709" w:type="dxa"/>
            <w:tcBorders>
              <w:left w:val="single" w:sz="4" w:space="0" w:color="auto"/>
              <w:right w:val="single" w:sz="4" w:space="0" w:color="auto"/>
            </w:tcBorders>
            <w:vAlign w:val="center"/>
          </w:tcPr>
          <w:p w14:paraId="65E5ECF5" w14:textId="77777777" w:rsidR="009C0203" w:rsidRDefault="00BC1BB0">
            <w:pPr>
              <w:jc w:val="center"/>
              <w:rPr>
                <w:rFonts w:eastAsia="仿宋"/>
                <w:color w:val="000000" w:themeColor="text1"/>
                <w:sz w:val="24"/>
              </w:rPr>
            </w:pPr>
            <w:r>
              <w:rPr>
                <w:rFonts w:eastAsia="仿宋"/>
                <w:color w:val="000000" w:themeColor="text1"/>
                <w:sz w:val="24"/>
              </w:rPr>
              <w:t>考查</w:t>
            </w:r>
          </w:p>
        </w:tc>
        <w:tc>
          <w:tcPr>
            <w:tcW w:w="1276" w:type="dxa"/>
            <w:tcBorders>
              <w:left w:val="single" w:sz="4" w:space="0" w:color="auto"/>
              <w:right w:val="single" w:sz="4" w:space="0" w:color="auto"/>
            </w:tcBorders>
            <w:vAlign w:val="center"/>
          </w:tcPr>
          <w:p w14:paraId="40C05FCD" w14:textId="77777777" w:rsidR="009C0203" w:rsidRDefault="00BC1BB0">
            <w:pPr>
              <w:jc w:val="center"/>
              <w:rPr>
                <w:rFonts w:eastAsia="仿宋"/>
                <w:color w:val="000000" w:themeColor="text1"/>
                <w:sz w:val="24"/>
              </w:rPr>
            </w:pPr>
            <w:r>
              <w:rPr>
                <w:rFonts w:eastAsia="仿宋"/>
                <w:color w:val="000000" w:themeColor="text1"/>
                <w:sz w:val="24"/>
              </w:rPr>
              <w:t>生物化学与分子生物学</w:t>
            </w:r>
          </w:p>
        </w:tc>
        <w:tc>
          <w:tcPr>
            <w:tcW w:w="961" w:type="dxa"/>
            <w:vMerge/>
            <w:tcBorders>
              <w:left w:val="single" w:sz="4" w:space="0" w:color="auto"/>
              <w:right w:val="single" w:sz="4" w:space="0" w:color="auto"/>
            </w:tcBorders>
            <w:vAlign w:val="center"/>
          </w:tcPr>
          <w:p w14:paraId="2F280B6C" w14:textId="77777777" w:rsidR="009C0203" w:rsidRDefault="009C0203">
            <w:pPr>
              <w:jc w:val="center"/>
              <w:rPr>
                <w:rFonts w:eastAsia="仿宋"/>
                <w:color w:val="000000" w:themeColor="text1"/>
                <w:sz w:val="24"/>
              </w:rPr>
            </w:pPr>
          </w:p>
        </w:tc>
      </w:tr>
      <w:tr w:rsidR="009C0203" w14:paraId="1E8AA147" w14:textId="77777777">
        <w:trPr>
          <w:cantSplit/>
          <w:trHeight w:val="567"/>
          <w:jc w:val="center"/>
        </w:trPr>
        <w:tc>
          <w:tcPr>
            <w:tcW w:w="824" w:type="dxa"/>
            <w:vMerge/>
            <w:tcBorders>
              <w:left w:val="single" w:sz="4" w:space="0" w:color="auto"/>
              <w:right w:val="single" w:sz="4" w:space="0" w:color="auto"/>
            </w:tcBorders>
            <w:vAlign w:val="center"/>
          </w:tcPr>
          <w:p w14:paraId="0E6ABF1F"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032CB66" w14:textId="77777777" w:rsidR="009C0203" w:rsidRDefault="00BC1BB0">
            <w:pPr>
              <w:jc w:val="center"/>
              <w:rPr>
                <w:rFonts w:eastAsia="仿宋"/>
                <w:color w:val="000000" w:themeColor="text1"/>
                <w:sz w:val="24"/>
              </w:rPr>
            </w:pPr>
            <w:r>
              <w:rPr>
                <w:rFonts w:eastAsia="仿宋"/>
                <w:color w:val="000000" w:themeColor="text1"/>
                <w:sz w:val="24"/>
              </w:rPr>
              <w:t>22000014</w:t>
            </w:r>
          </w:p>
        </w:tc>
        <w:tc>
          <w:tcPr>
            <w:tcW w:w="2561" w:type="dxa"/>
            <w:tcBorders>
              <w:top w:val="single" w:sz="4" w:space="0" w:color="auto"/>
              <w:left w:val="single" w:sz="4" w:space="0" w:color="auto"/>
              <w:right w:val="single" w:sz="4" w:space="0" w:color="auto"/>
            </w:tcBorders>
            <w:vAlign w:val="center"/>
          </w:tcPr>
          <w:p w14:paraId="27B1D84E" w14:textId="77777777" w:rsidR="009C0203" w:rsidRDefault="00BC1BB0">
            <w:pPr>
              <w:jc w:val="center"/>
              <w:rPr>
                <w:rFonts w:eastAsia="仿宋"/>
                <w:color w:val="000000" w:themeColor="text1"/>
                <w:sz w:val="24"/>
              </w:rPr>
            </w:pPr>
            <w:r>
              <w:rPr>
                <w:rFonts w:eastAsia="仿宋"/>
                <w:color w:val="000000" w:themeColor="text1"/>
                <w:sz w:val="24"/>
              </w:rPr>
              <w:t>科技伦理专题研究</w:t>
            </w:r>
          </w:p>
        </w:tc>
        <w:tc>
          <w:tcPr>
            <w:tcW w:w="678" w:type="dxa"/>
            <w:tcBorders>
              <w:left w:val="single" w:sz="4" w:space="0" w:color="auto"/>
              <w:right w:val="single" w:sz="4" w:space="0" w:color="auto"/>
            </w:tcBorders>
            <w:vAlign w:val="center"/>
          </w:tcPr>
          <w:p w14:paraId="6CC3F06A" w14:textId="77777777" w:rsidR="009C0203" w:rsidRDefault="00BC1BB0">
            <w:pPr>
              <w:jc w:val="center"/>
              <w:rPr>
                <w:rFonts w:eastAsia="仿宋"/>
                <w:color w:val="000000" w:themeColor="text1"/>
                <w:sz w:val="24"/>
              </w:rPr>
            </w:pPr>
            <w:r>
              <w:rPr>
                <w:rFonts w:eastAsia="仿宋"/>
                <w:color w:val="000000" w:themeColor="text1"/>
                <w:sz w:val="24"/>
              </w:rPr>
              <w:t>2</w:t>
            </w:r>
          </w:p>
        </w:tc>
        <w:tc>
          <w:tcPr>
            <w:tcW w:w="709" w:type="dxa"/>
            <w:tcBorders>
              <w:left w:val="single" w:sz="4" w:space="0" w:color="auto"/>
              <w:right w:val="single" w:sz="4" w:space="0" w:color="auto"/>
            </w:tcBorders>
            <w:vAlign w:val="center"/>
          </w:tcPr>
          <w:p w14:paraId="33EB08AC" w14:textId="77777777" w:rsidR="009C0203" w:rsidRDefault="00BC1BB0">
            <w:pPr>
              <w:jc w:val="center"/>
              <w:rPr>
                <w:rFonts w:eastAsia="仿宋"/>
                <w:color w:val="000000" w:themeColor="text1"/>
                <w:sz w:val="24"/>
              </w:rPr>
            </w:pPr>
            <w:r>
              <w:rPr>
                <w:rFonts w:eastAsia="仿宋"/>
                <w:color w:val="000000" w:themeColor="text1"/>
                <w:sz w:val="24"/>
              </w:rPr>
              <w:t>32</w:t>
            </w:r>
          </w:p>
        </w:tc>
        <w:tc>
          <w:tcPr>
            <w:tcW w:w="708" w:type="dxa"/>
            <w:tcBorders>
              <w:left w:val="single" w:sz="4" w:space="0" w:color="auto"/>
              <w:right w:val="single" w:sz="4" w:space="0" w:color="auto"/>
            </w:tcBorders>
            <w:vAlign w:val="center"/>
          </w:tcPr>
          <w:p w14:paraId="5AB87331" w14:textId="77777777" w:rsidR="009C0203" w:rsidRDefault="00BC1BB0">
            <w:pPr>
              <w:jc w:val="center"/>
              <w:rPr>
                <w:rFonts w:eastAsia="仿宋"/>
                <w:color w:val="000000" w:themeColor="text1"/>
                <w:sz w:val="24"/>
              </w:rPr>
            </w:pPr>
            <w:r>
              <w:rPr>
                <w:rFonts w:eastAsia="仿宋"/>
                <w:color w:val="000000" w:themeColor="text1"/>
                <w:sz w:val="24"/>
              </w:rPr>
              <w:t>1</w:t>
            </w:r>
          </w:p>
        </w:tc>
        <w:tc>
          <w:tcPr>
            <w:tcW w:w="709" w:type="dxa"/>
            <w:tcBorders>
              <w:left w:val="single" w:sz="4" w:space="0" w:color="auto"/>
              <w:right w:val="single" w:sz="4" w:space="0" w:color="auto"/>
            </w:tcBorders>
            <w:vAlign w:val="center"/>
          </w:tcPr>
          <w:p w14:paraId="71280E4B" w14:textId="77777777" w:rsidR="009C0203" w:rsidRDefault="00BC1BB0">
            <w:pPr>
              <w:jc w:val="center"/>
              <w:rPr>
                <w:rFonts w:eastAsia="仿宋"/>
                <w:color w:val="000000" w:themeColor="text1"/>
                <w:sz w:val="24"/>
              </w:rPr>
            </w:pPr>
            <w:r>
              <w:rPr>
                <w:rFonts w:eastAsia="仿宋"/>
                <w:color w:val="000000" w:themeColor="text1"/>
                <w:sz w:val="24"/>
              </w:rPr>
              <w:t>考查</w:t>
            </w:r>
          </w:p>
        </w:tc>
        <w:tc>
          <w:tcPr>
            <w:tcW w:w="1276" w:type="dxa"/>
            <w:tcBorders>
              <w:left w:val="single" w:sz="4" w:space="0" w:color="auto"/>
              <w:right w:val="single" w:sz="4" w:space="0" w:color="auto"/>
            </w:tcBorders>
            <w:vAlign w:val="center"/>
          </w:tcPr>
          <w:p w14:paraId="28B937E0" w14:textId="77777777" w:rsidR="009C0203" w:rsidRDefault="00BC1BB0">
            <w:pPr>
              <w:jc w:val="center"/>
              <w:rPr>
                <w:rFonts w:eastAsia="仿宋"/>
                <w:color w:val="000000" w:themeColor="text1"/>
                <w:sz w:val="24"/>
              </w:rPr>
            </w:pPr>
            <w:r>
              <w:rPr>
                <w:rFonts w:eastAsia="仿宋"/>
                <w:color w:val="000000" w:themeColor="text1"/>
                <w:sz w:val="24"/>
              </w:rPr>
              <w:t>生物化学与分子生物学</w:t>
            </w:r>
          </w:p>
        </w:tc>
        <w:tc>
          <w:tcPr>
            <w:tcW w:w="961" w:type="dxa"/>
            <w:vMerge/>
            <w:tcBorders>
              <w:left w:val="single" w:sz="4" w:space="0" w:color="auto"/>
              <w:right w:val="single" w:sz="4" w:space="0" w:color="auto"/>
            </w:tcBorders>
            <w:vAlign w:val="center"/>
          </w:tcPr>
          <w:p w14:paraId="64A1641D" w14:textId="77777777" w:rsidR="009C0203" w:rsidRDefault="009C0203">
            <w:pPr>
              <w:jc w:val="center"/>
              <w:rPr>
                <w:rFonts w:eastAsia="仿宋"/>
                <w:color w:val="000000" w:themeColor="text1"/>
                <w:sz w:val="24"/>
              </w:rPr>
            </w:pPr>
          </w:p>
        </w:tc>
      </w:tr>
      <w:tr w:rsidR="009C0203" w14:paraId="43091928" w14:textId="77777777">
        <w:trPr>
          <w:cantSplit/>
          <w:trHeight w:val="567"/>
          <w:jc w:val="center"/>
        </w:trPr>
        <w:tc>
          <w:tcPr>
            <w:tcW w:w="824" w:type="dxa"/>
            <w:vMerge/>
            <w:tcBorders>
              <w:left w:val="single" w:sz="4" w:space="0" w:color="auto"/>
              <w:right w:val="single" w:sz="4" w:space="0" w:color="auto"/>
            </w:tcBorders>
            <w:vAlign w:val="center"/>
          </w:tcPr>
          <w:p w14:paraId="4759D41E"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C2B6CFF" w14:textId="77777777" w:rsidR="009C0203" w:rsidRDefault="00BC1BB0">
            <w:pPr>
              <w:jc w:val="center"/>
              <w:rPr>
                <w:rFonts w:eastAsia="仿宋"/>
                <w:color w:val="000000" w:themeColor="text1"/>
                <w:sz w:val="24"/>
              </w:rPr>
            </w:pPr>
            <w:r>
              <w:rPr>
                <w:rFonts w:eastAsia="仿宋"/>
                <w:color w:val="000000" w:themeColor="text1"/>
                <w:sz w:val="24"/>
              </w:rPr>
              <w:t>22000015</w:t>
            </w:r>
          </w:p>
        </w:tc>
        <w:tc>
          <w:tcPr>
            <w:tcW w:w="2561" w:type="dxa"/>
            <w:tcBorders>
              <w:top w:val="single" w:sz="4" w:space="0" w:color="auto"/>
              <w:left w:val="single" w:sz="4" w:space="0" w:color="auto"/>
              <w:right w:val="single" w:sz="4" w:space="0" w:color="auto"/>
            </w:tcBorders>
            <w:vAlign w:val="center"/>
          </w:tcPr>
          <w:p w14:paraId="09015446" w14:textId="77777777" w:rsidR="009C0203" w:rsidRDefault="00BC1BB0">
            <w:pPr>
              <w:jc w:val="center"/>
              <w:rPr>
                <w:rFonts w:eastAsia="仿宋"/>
                <w:color w:val="000000" w:themeColor="text1"/>
                <w:sz w:val="24"/>
              </w:rPr>
            </w:pPr>
            <w:r>
              <w:rPr>
                <w:rFonts w:eastAsia="仿宋"/>
                <w:color w:val="000000" w:themeColor="text1"/>
                <w:sz w:val="24"/>
              </w:rPr>
              <w:t>哲学与人生</w:t>
            </w:r>
          </w:p>
        </w:tc>
        <w:tc>
          <w:tcPr>
            <w:tcW w:w="678" w:type="dxa"/>
            <w:tcBorders>
              <w:left w:val="single" w:sz="4" w:space="0" w:color="auto"/>
              <w:right w:val="single" w:sz="4" w:space="0" w:color="auto"/>
            </w:tcBorders>
            <w:vAlign w:val="center"/>
          </w:tcPr>
          <w:p w14:paraId="130AA88C" w14:textId="77777777" w:rsidR="009C0203" w:rsidRDefault="00BC1BB0">
            <w:pPr>
              <w:jc w:val="center"/>
              <w:rPr>
                <w:rFonts w:eastAsia="仿宋"/>
                <w:color w:val="000000" w:themeColor="text1"/>
                <w:sz w:val="24"/>
              </w:rPr>
            </w:pPr>
            <w:r>
              <w:rPr>
                <w:rFonts w:eastAsia="仿宋"/>
                <w:color w:val="000000" w:themeColor="text1"/>
                <w:sz w:val="24"/>
              </w:rPr>
              <w:t>2</w:t>
            </w:r>
          </w:p>
        </w:tc>
        <w:tc>
          <w:tcPr>
            <w:tcW w:w="709" w:type="dxa"/>
            <w:tcBorders>
              <w:left w:val="single" w:sz="4" w:space="0" w:color="auto"/>
              <w:right w:val="single" w:sz="4" w:space="0" w:color="auto"/>
            </w:tcBorders>
            <w:vAlign w:val="center"/>
          </w:tcPr>
          <w:p w14:paraId="1AF0AF4B" w14:textId="77777777" w:rsidR="009C0203" w:rsidRDefault="00BC1BB0">
            <w:pPr>
              <w:jc w:val="center"/>
              <w:rPr>
                <w:rFonts w:eastAsia="仿宋"/>
                <w:color w:val="000000" w:themeColor="text1"/>
                <w:sz w:val="24"/>
              </w:rPr>
            </w:pPr>
            <w:r>
              <w:rPr>
                <w:rFonts w:eastAsia="仿宋"/>
                <w:color w:val="000000" w:themeColor="text1"/>
                <w:sz w:val="24"/>
              </w:rPr>
              <w:t>32</w:t>
            </w:r>
          </w:p>
        </w:tc>
        <w:tc>
          <w:tcPr>
            <w:tcW w:w="708" w:type="dxa"/>
            <w:tcBorders>
              <w:left w:val="single" w:sz="4" w:space="0" w:color="auto"/>
              <w:right w:val="single" w:sz="4" w:space="0" w:color="auto"/>
            </w:tcBorders>
            <w:vAlign w:val="center"/>
          </w:tcPr>
          <w:p w14:paraId="1E819F13" w14:textId="77777777" w:rsidR="009C0203" w:rsidRDefault="00BC1BB0">
            <w:pPr>
              <w:jc w:val="center"/>
              <w:rPr>
                <w:rFonts w:eastAsia="仿宋"/>
                <w:color w:val="000000" w:themeColor="text1"/>
                <w:sz w:val="24"/>
              </w:rPr>
            </w:pPr>
            <w:r>
              <w:rPr>
                <w:rFonts w:eastAsia="仿宋"/>
                <w:color w:val="000000" w:themeColor="text1"/>
                <w:sz w:val="24"/>
              </w:rPr>
              <w:t>1</w:t>
            </w:r>
          </w:p>
        </w:tc>
        <w:tc>
          <w:tcPr>
            <w:tcW w:w="709" w:type="dxa"/>
            <w:tcBorders>
              <w:left w:val="single" w:sz="4" w:space="0" w:color="auto"/>
              <w:right w:val="single" w:sz="4" w:space="0" w:color="auto"/>
            </w:tcBorders>
            <w:vAlign w:val="center"/>
          </w:tcPr>
          <w:p w14:paraId="6DC052AC" w14:textId="77777777" w:rsidR="009C0203" w:rsidRDefault="00BC1BB0">
            <w:pPr>
              <w:jc w:val="center"/>
              <w:rPr>
                <w:rFonts w:eastAsia="仿宋"/>
                <w:color w:val="000000" w:themeColor="text1"/>
                <w:sz w:val="24"/>
              </w:rPr>
            </w:pPr>
            <w:r>
              <w:rPr>
                <w:rFonts w:eastAsia="仿宋"/>
                <w:color w:val="000000" w:themeColor="text1"/>
                <w:sz w:val="24"/>
              </w:rPr>
              <w:t>考查</w:t>
            </w:r>
          </w:p>
        </w:tc>
        <w:tc>
          <w:tcPr>
            <w:tcW w:w="1276" w:type="dxa"/>
            <w:tcBorders>
              <w:left w:val="single" w:sz="4" w:space="0" w:color="auto"/>
              <w:right w:val="single" w:sz="4" w:space="0" w:color="auto"/>
            </w:tcBorders>
            <w:vAlign w:val="center"/>
          </w:tcPr>
          <w:p w14:paraId="06308839" w14:textId="77777777" w:rsidR="009C0203" w:rsidRDefault="00BC1BB0">
            <w:pPr>
              <w:jc w:val="center"/>
              <w:rPr>
                <w:rFonts w:eastAsia="仿宋"/>
                <w:color w:val="000000" w:themeColor="text1"/>
                <w:sz w:val="24"/>
              </w:rPr>
            </w:pPr>
            <w:r>
              <w:rPr>
                <w:rFonts w:eastAsia="仿宋"/>
                <w:color w:val="000000" w:themeColor="text1"/>
                <w:sz w:val="24"/>
              </w:rPr>
              <w:t>生物化学与分子生物学</w:t>
            </w:r>
          </w:p>
        </w:tc>
        <w:tc>
          <w:tcPr>
            <w:tcW w:w="961" w:type="dxa"/>
            <w:vMerge/>
            <w:tcBorders>
              <w:left w:val="single" w:sz="4" w:space="0" w:color="auto"/>
              <w:right w:val="single" w:sz="4" w:space="0" w:color="auto"/>
            </w:tcBorders>
            <w:vAlign w:val="center"/>
          </w:tcPr>
          <w:p w14:paraId="0EE6B060" w14:textId="77777777" w:rsidR="009C0203" w:rsidRDefault="009C0203">
            <w:pPr>
              <w:jc w:val="center"/>
              <w:rPr>
                <w:rFonts w:eastAsia="仿宋"/>
                <w:color w:val="000000" w:themeColor="text1"/>
                <w:sz w:val="24"/>
              </w:rPr>
            </w:pPr>
          </w:p>
        </w:tc>
      </w:tr>
      <w:tr w:rsidR="009C0203" w14:paraId="7726984A" w14:textId="77777777">
        <w:trPr>
          <w:cantSplit/>
          <w:trHeight w:val="567"/>
          <w:jc w:val="center"/>
        </w:trPr>
        <w:tc>
          <w:tcPr>
            <w:tcW w:w="824" w:type="dxa"/>
            <w:vMerge/>
            <w:tcBorders>
              <w:left w:val="single" w:sz="4" w:space="0" w:color="auto"/>
              <w:right w:val="single" w:sz="4" w:space="0" w:color="auto"/>
            </w:tcBorders>
            <w:vAlign w:val="center"/>
          </w:tcPr>
          <w:p w14:paraId="4F16FBE8"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3FCACE18" w14:textId="77777777" w:rsidR="009C0203" w:rsidRDefault="00BC1BB0">
            <w:pPr>
              <w:jc w:val="center"/>
              <w:rPr>
                <w:rFonts w:eastAsia="仿宋"/>
                <w:color w:val="000000" w:themeColor="text1"/>
                <w:sz w:val="24"/>
              </w:rPr>
            </w:pPr>
            <w:r>
              <w:rPr>
                <w:rFonts w:eastAsia="仿宋"/>
                <w:color w:val="000000" w:themeColor="text1"/>
                <w:sz w:val="24"/>
              </w:rPr>
              <w:t>22000016</w:t>
            </w:r>
          </w:p>
        </w:tc>
        <w:tc>
          <w:tcPr>
            <w:tcW w:w="2561" w:type="dxa"/>
            <w:tcBorders>
              <w:top w:val="single" w:sz="4" w:space="0" w:color="auto"/>
              <w:left w:val="single" w:sz="4" w:space="0" w:color="auto"/>
              <w:right w:val="single" w:sz="4" w:space="0" w:color="auto"/>
            </w:tcBorders>
            <w:vAlign w:val="center"/>
          </w:tcPr>
          <w:p w14:paraId="62514E40" w14:textId="77777777" w:rsidR="009C0203" w:rsidRDefault="00BC1BB0">
            <w:pPr>
              <w:jc w:val="center"/>
              <w:rPr>
                <w:rFonts w:eastAsia="仿宋"/>
                <w:color w:val="000000" w:themeColor="text1"/>
                <w:sz w:val="24"/>
              </w:rPr>
            </w:pPr>
            <w:r>
              <w:rPr>
                <w:rFonts w:eastAsia="仿宋"/>
                <w:color w:val="000000" w:themeColor="text1"/>
                <w:sz w:val="24"/>
              </w:rPr>
              <w:t>区域国别学概论</w:t>
            </w:r>
          </w:p>
        </w:tc>
        <w:tc>
          <w:tcPr>
            <w:tcW w:w="678" w:type="dxa"/>
            <w:tcBorders>
              <w:left w:val="single" w:sz="4" w:space="0" w:color="auto"/>
              <w:right w:val="single" w:sz="4" w:space="0" w:color="auto"/>
            </w:tcBorders>
            <w:vAlign w:val="center"/>
          </w:tcPr>
          <w:p w14:paraId="6433DDCA" w14:textId="77777777" w:rsidR="009C0203" w:rsidRDefault="00BC1BB0">
            <w:pPr>
              <w:jc w:val="center"/>
              <w:rPr>
                <w:rFonts w:eastAsia="仿宋"/>
                <w:color w:val="000000" w:themeColor="text1"/>
                <w:sz w:val="24"/>
              </w:rPr>
            </w:pPr>
            <w:r>
              <w:rPr>
                <w:rFonts w:eastAsia="仿宋"/>
                <w:color w:val="000000" w:themeColor="text1"/>
                <w:sz w:val="24"/>
              </w:rPr>
              <w:t>2</w:t>
            </w:r>
          </w:p>
        </w:tc>
        <w:tc>
          <w:tcPr>
            <w:tcW w:w="709" w:type="dxa"/>
            <w:tcBorders>
              <w:left w:val="single" w:sz="4" w:space="0" w:color="auto"/>
              <w:right w:val="single" w:sz="4" w:space="0" w:color="auto"/>
            </w:tcBorders>
            <w:vAlign w:val="center"/>
          </w:tcPr>
          <w:p w14:paraId="34D087D8" w14:textId="77777777" w:rsidR="009C0203" w:rsidRDefault="00BC1BB0">
            <w:pPr>
              <w:jc w:val="center"/>
              <w:rPr>
                <w:rFonts w:eastAsia="仿宋"/>
                <w:color w:val="000000" w:themeColor="text1"/>
                <w:sz w:val="24"/>
              </w:rPr>
            </w:pPr>
            <w:r>
              <w:rPr>
                <w:rFonts w:eastAsia="仿宋"/>
                <w:color w:val="000000" w:themeColor="text1"/>
                <w:sz w:val="24"/>
              </w:rPr>
              <w:t>32</w:t>
            </w:r>
          </w:p>
        </w:tc>
        <w:tc>
          <w:tcPr>
            <w:tcW w:w="708" w:type="dxa"/>
            <w:tcBorders>
              <w:left w:val="single" w:sz="4" w:space="0" w:color="auto"/>
              <w:right w:val="single" w:sz="4" w:space="0" w:color="auto"/>
            </w:tcBorders>
            <w:vAlign w:val="center"/>
          </w:tcPr>
          <w:p w14:paraId="3EF82DCE" w14:textId="77777777" w:rsidR="009C0203" w:rsidRDefault="00BC1BB0">
            <w:pPr>
              <w:jc w:val="center"/>
              <w:rPr>
                <w:rFonts w:eastAsia="仿宋"/>
                <w:color w:val="000000" w:themeColor="text1"/>
                <w:sz w:val="24"/>
              </w:rPr>
            </w:pPr>
            <w:r>
              <w:rPr>
                <w:rFonts w:eastAsia="仿宋"/>
                <w:color w:val="000000" w:themeColor="text1"/>
                <w:sz w:val="24"/>
              </w:rPr>
              <w:t>2</w:t>
            </w:r>
          </w:p>
        </w:tc>
        <w:tc>
          <w:tcPr>
            <w:tcW w:w="709" w:type="dxa"/>
            <w:tcBorders>
              <w:left w:val="single" w:sz="4" w:space="0" w:color="auto"/>
              <w:right w:val="single" w:sz="4" w:space="0" w:color="auto"/>
            </w:tcBorders>
            <w:vAlign w:val="center"/>
          </w:tcPr>
          <w:p w14:paraId="5202047D" w14:textId="77777777" w:rsidR="009C0203" w:rsidRDefault="00BC1BB0">
            <w:pPr>
              <w:jc w:val="center"/>
              <w:rPr>
                <w:rFonts w:eastAsia="仿宋"/>
                <w:color w:val="000000" w:themeColor="text1"/>
                <w:sz w:val="24"/>
              </w:rPr>
            </w:pPr>
            <w:r>
              <w:rPr>
                <w:rFonts w:eastAsia="仿宋"/>
                <w:color w:val="000000" w:themeColor="text1"/>
                <w:sz w:val="24"/>
              </w:rPr>
              <w:t>考查</w:t>
            </w:r>
          </w:p>
        </w:tc>
        <w:tc>
          <w:tcPr>
            <w:tcW w:w="1276" w:type="dxa"/>
            <w:tcBorders>
              <w:left w:val="single" w:sz="4" w:space="0" w:color="auto"/>
              <w:right w:val="single" w:sz="4" w:space="0" w:color="auto"/>
            </w:tcBorders>
            <w:vAlign w:val="center"/>
          </w:tcPr>
          <w:p w14:paraId="32730248" w14:textId="77777777" w:rsidR="009C0203" w:rsidRDefault="00BC1BB0">
            <w:pPr>
              <w:jc w:val="center"/>
              <w:rPr>
                <w:rFonts w:eastAsia="仿宋"/>
                <w:color w:val="000000" w:themeColor="text1"/>
                <w:sz w:val="24"/>
              </w:rPr>
            </w:pPr>
            <w:r>
              <w:rPr>
                <w:rFonts w:eastAsia="仿宋"/>
                <w:color w:val="000000" w:themeColor="text1"/>
                <w:sz w:val="24"/>
              </w:rPr>
              <w:t>生物化学与分子生物学</w:t>
            </w:r>
          </w:p>
        </w:tc>
        <w:tc>
          <w:tcPr>
            <w:tcW w:w="961" w:type="dxa"/>
            <w:vMerge/>
            <w:tcBorders>
              <w:left w:val="single" w:sz="4" w:space="0" w:color="auto"/>
              <w:right w:val="single" w:sz="4" w:space="0" w:color="auto"/>
            </w:tcBorders>
            <w:vAlign w:val="center"/>
          </w:tcPr>
          <w:p w14:paraId="012B59F4" w14:textId="77777777" w:rsidR="009C0203" w:rsidRDefault="009C0203">
            <w:pPr>
              <w:jc w:val="center"/>
              <w:rPr>
                <w:rFonts w:eastAsia="仿宋"/>
                <w:color w:val="000000" w:themeColor="text1"/>
                <w:sz w:val="24"/>
              </w:rPr>
            </w:pPr>
          </w:p>
        </w:tc>
      </w:tr>
      <w:tr w:rsidR="009C0203" w14:paraId="58EBA77A" w14:textId="77777777">
        <w:trPr>
          <w:cantSplit/>
          <w:trHeight w:val="567"/>
          <w:jc w:val="center"/>
        </w:trPr>
        <w:tc>
          <w:tcPr>
            <w:tcW w:w="824" w:type="dxa"/>
            <w:vMerge/>
            <w:tcBorders>
              <w:left w:val="single" w:sz="4" w:space="0" w:color="auto"/>
              <w:right w:val="single" w:sz="4" w:space="0" w:color="auto"/>
            </w:tcBorders>
            <w:vAlign w:val="center"/>
          </w:tcPr>
          <w:p w14:paraId="1EAD46FF"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8896A3E" w14:textId="77777777" w:rsidR="009C0203" w:rsidRDefault="00BC1BB0">
            <w:pPr>
              <w:jc w:val="center"/>
              <w:rPr>
                <w:rFonts w:eastAsia="仿宋"/>
                <w:color w:val="000000" w:themeColor="text1"/>
                <w:sz w:val="24"/>
              </w:rPr>
            </w:pPr>
            <w:r>
              <w:rPr>
                <w:rFonts w:eastAsia="仿宋"/>
                <w:color w:val="000000" w:themeColor="text1"/>
                <w:sz w:val="24"/>
              </w:rPr>
              <w:t>22000017</w:t>
            </w:r>
          </w:p>
        </w:tc>
        <w:tc>
          <w:tcPr>
            <w:tcW w:w="2561" w:type="dxa"/>
            <w:tcBorders>
              <w:top w:val="single" w:sz="4" w:space="0" w:color="auto"/>
              <w:left w:val="single" w:sz="4" w:space="0" w:color="auto"/>
              <w:right w:val="single" w:sz="4" w:space="0" w:color="auto"/>
            </w:tcBorders>
            <w:vAlign w:val="center"/>
          </w:tcPr>
          <w:p w14:paraId="4ABDC2E9" w14:textId="77777777" w:rsidR="009C0203" w:rsidRDefault="00BC1BB0">
            <w:pPr>
              <w:jc w:val="center"/>
              <w:rPr>
                <w:rFonts w:eastAsia="仿宋"/>
                <w:color w:val="000000" w:themeColor="text1"/>
                <w:sz w:val="24"/>
              </w:rPr>
            </w:pPr>
            <w:r>
              <w:rPr>
                <w:rFonts w:eastAsia="仿宋"/>
                <w:color w:val="000000" w:themeColor="text1"/>
                <w:sz w:val="24"/>
              </w:rPr>
              <w:t>如何写好科研论文</w:t>
            </w:r>
          </w:p>
        </w:tc>
        <w:tc>
          <w:tcPr>
            <w:tcW w:w="678" w:type="dxa"/>
            <w:tcBorders>
              <w:left w:val="single" w:sz="4" w:space="0" w:color="auto"/>
              <w:right w:val="single" w:sz="4" w:space="0" w:color="auto"/>
            </w:tcBorders>
            <w:vAlign w:val="center"/>
          </w:tcPr>
          <w:p w14:paraId="6CEB3E2E" w14:textId="77777777" w:rsidR="009C0203" w:rsidRDefault="00BC1BB0">
            <w:pPr>
              <w:jc w:val="center"/>
              <w:rPr>
                <w:rFonts w:eastAsia="仿宋"/>
                <w:color w:val="000000" w:themeColor="text1"/>
                <w:sz w:val="24"/>
              </w:rPr>
            </w:pPr>
            <w:r>
              <w:rPr>
                <w:rFonts w:eastAsia="仿宋"/>
                <w:color w:val="000000" w:themeColor="text1"/>
                <w:sz w:val="24"/>
              </w:rPr>
              <w:t>2</w:t>
            </w:r>
          </w:p>
        </w:tc>
        <w:tc>
          <w:tcPr>
            <w:tcW w:w="709" w:type="dxa"/>
            <w:tcBorders>
              <w:left w:val="single" w:sz="4" w:space="0" w:color="auto"/>
              <w:right w:val="single" w:sz="4" w:space="0" w:color="auto"/>
            </w:tcBorders>
            <w:vAlign w:val="center"/>
          </w:tcPr>
          <w:p w14:paraId="17BD6D3D" w14:textId="77777777" w:rsidR="009C0203" w:rsidRDefault="00BC1BB0">
            <w:pPr>
              <w:jc w:val="center"/>
              <w:rPr>
                <w:rFonts w:eastAsia="仿宋"/>
                <w:color w:val="000000" w:themeColor="text1"/>
                <w:sz w:val="24"/>
              </w:rPr>
            </w:pPr>
            <w:r>
              <w:rPr>
                <w:rFonts w:eastAsia="仿宋"/>
                <w:color w:val="000000" w:themeColor="text1"/>
                <w:sz w:val="24"/>
              </w:rPr>
              <w:t>32</w:t>
            </w:r>
          </w:p>
        </w:tc>
        <w:tc>
          <w:tcPr>
            <w:tcW w:w="708" w:type="dxa"/>
            <w:tcBorders>
              <w:left w:val="single" w:sz="4" w:space="0" w:color="auto"/>
              <w:right w:val="single" w:sz="4" w:space="0" w:color="auto"/>
            </w:tcBorders>
            <w:vAlign w:val="center"/>
          </w:tcPr>
          <w:p w14:paraId="591480D2" w14:textId="77777777" w:rsidR="009C0203" w:rsidRDefault="00BC1BB0">
            <w:pPr>
              <w:jc w:val="center"/>
              <w:rPr>
                <w:rFonts w:eastAsia="仿宋"/>
                <w:color w:val="000000" w:themeColor="text1"/>
                <w:sz w:val="24"/>
              </w:rPr>
            </w:pPr>
            <w:r>
              <w:rPr>
                <w:rFonts w:eastAsia="仿宋"/>
                <w:color w:val="000000" w:themeColor="text1"/>
                <w:sz w:val="24"/>
              </w:rPr>
              <w:t>2</w:t>
            </w:r>
          </w:p>
        </w:tc>
        <w:tc>
          <w:tcPr>
            <w:tcW w:w="709" w:type="dxa"/>
            <w:tcBorders>
              <w:left w:val="single" w:sz="4" w:space="0" w:color="auto"/>
              <w:right w:val="single" w:sz="4" w:space="0" w:color="auto"/>
            </w:tcBorders>
            <w:vAlign w:val="center"/>
          </w:tcPr>
          <w:p w14:paraId="029ED2F5" w14:textId="77777777" w:rsidR="009C0203" w:rsidRDefault="00BC1BB0">
            <w:pPr>
              <w:jc w:val="center"/>
              <w:rPr>
                <w:rFonts w:eastAsia="仿宋"/>
                <w:color w:val="000000" w:themeColor="text1"/>
                <w:sz w:val="24"/>
              </w:rPr>
            </w:pPr>
            <w:r>
              <w:rPr>
                <w:rFonts w:eastAsia="仿宋"/>
                <w:color w:val="000000" w:themeColor="text1"/>
                <w:sz w:val="24"/>
              </w:rPr>
              <w:t>考试</w:t>
            </w:r>
          </w:p>
        </w:tc>
        <w:tc>
          <w:tcPr>
            <w:tcW w:w="1276" w:type="dxa"/>
            <w:tcBorders>
              <w:left w:val="single" w:sz="4" w:space="0" w:color="auto"/>
              <w:right w:val="single" w:sz="4" w:space="0" w:color="auto"/>
            </w:tcBorders>
            <w:vAlign w:val="center"/>
          </w:tcPr>
          <w:p w14:paraId="220FAC3D" w14:textId="77777777" w:rsidR="009C0203" w:rsidRDefault="00BC1BB0">
            <w:pPr>
              <w:jc w:val="center"/>
              <w:rPr>
                <w:rFonts w:eastAsia="仿宋"/>
                <w:color w:val="000000" w:themeColor="text1"/>
                <w:sz w:val="24"/>
              </w:rPr>
            </w:pPr>
            <w:r>
              <w:rPr>
                <w:rFonts w:eastAsia="仿宋"/>
                <w:color w:val="000000" w:themeColor="text1"/>
                <w:sz w:val="24"/>
              </w:rPr>
              <w:t>生物化学与分子生物学</w:t>
            </w:r>
          </w:p>
        </w:tc>
        <w:tc>
          <w:tcPr>
            <w:tcW w:w="961" w:type="dxa"/>
            <w:vMerge w:val="restart"/>
            <w:tcBorders>
              <w:left w:val="single" w:sz="4" w:space="0" w:color="auto"/>
              <w:right w:val="single" w:sz="4" w:space="0" w:color="auto"/>
            </w:tcBorders>
            <w:vAlign w:val="center"/>
          </w:tcPr>
          <w:p w14:paraId="4E4F7295" w14:textId="77777777" w:rsidR="009C0203" w:rsidRDefault="00BC1BB0">
            <w:pPr>
              <w:jc w:val="center"/>
              <w:rPr>
                <w:rFonts w:eastAsia="仿宋"/>
                <w:color w:val="000000" w:themeColor="text1"/>
                <w:sz w:val="24"/>
              </w:rPr>
            </w:pPr>
            <w:r>
              <w:rPr>
                <w:rFonts w:eastAsia="仿宋"/>
                <w:color w:val="000000" w:themeColor="text1"/>
                <w:sz w:val="24"/>
              </w:rPr>
              <w:t>线上课程选修一门</w:t>
            </w:r>
          </w:p>
        </w:tc>
      </w:tr>
      <w:tr w:rsidR="009C0203" w14:paraId="5C2E2AFD" w14:textId="77777777">
        <w:trPr>
          <w:cantSplit/>
          <w:trHeight w:val="567"/>
          <w:jc w:val="center"/>
        </w:trPr>
        <w:tc>
          <w:tcPr>
            <w:tcW w:w="824" w:type="dxa"/>
            <w:vMerge/>
            <w:tcBorders>
              <w:left w:val="single" w:sz="4" w:space="0" w:color="auto"/>
              <w:right w:val="single" w:sz="4" w:space="0" w:color="auto"/>
            </w:tcBorders>
            <w:vAlign w:val="center"/>
          </w:tcPr>
          <w:p w14:paraId="6384DBFE"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7AF895F5" w14:textId="77777777" w:rsidR="009C0203" w:rsidRDefault="00BC1BB0">
            <w:pPr>
              <w:jc w:val="center"/>
              <w:rPr>
                <w:rFonts w:eastAsia="仿宋"/>
                <w:color w:val="000000" w:themeColor="text1"/>
                <w:sz w:val="24"/>
              </w:rPr>
            </w:pPr>
            <w:r>
              <w:rPr>
                <w:rFonts w:eastAsia="仿宋"/>
                <w:color w:val="000000" w:themeColor="text1"/>
                <w:sz w:val="24"/>
              </w:rPr>
              <w:t>22000018</w:t>
            </w:r>
          </w:p>
        </w:tc>
        <w:tc>
          <w:tcPr>
            <w:tcW w:w="2561" w:type="dxa"/>
            <w:tcBorders>
              <w:top w:val="single" w:sz="4" w:space="0" w:color="auto"/>
              <w:left w:val="single" w:sz="4" w:space="0" w:color="auto"/>
              <w:right w:val="single" w:sz="4" w:space="0" w:color="auto"/>
            </w:tcBorders>
            <w:vAlign w:val="center"/>
          </w:tcPr>
          <w:p w14:paraId="2D9DCD6B" w14:textId="77777777" w:rsidR="009C0203" w:rsidRDefault="00BC1BB0">
            <w:pPr>
              <w:jc w:val="center"/>
              <w:rPr>
                <w:rFonts w:eastAsia="仿宋"/>
                <w:color w:val="000000" w:themeColor="text1"/>
                <w:sz w:val="24"/>
              </w:rPr>
            </w:pPr>
            <w:r>
              <w:rPr>
                <w:rFonts w:eastAsia="仿宋"/>
                <w:color w:val="000000" w:themeColor="text1"/>
                <w:sz w:val="24"/>
              </w:rPr>
              <w:t>研究生的压力应对与健康心理</w:t>
            </w:r>
          </w:p>
        </w:tc>
        <w:tc>
          <w:tcPr>
            <w:tcW w:w="678" w:type="dxa"/>
            <w:tcBorders>
              <w:left w:val="single" w:sz="4" w:space="0" w:color="auto"/>
              <w:right w:val="single" w:sz="4" w:space="0" w:color="auto"/>
            </w:tcBorders>
            <w:vAlign w:val="center"/>
          </w:tcPr>
          <w:p w14:paraId="19DE4DA0" w14:textId="77777777" w:rsidR="009C0203" w:rsidRDefault="00BC1BB0">
            <w:pPr>
              <w:jc w:val="center"/>
              <w:rPr>
                <w:rFonts w:eastAsia="仿宋"/>
                <w:color w:val="000000" w:themeColor="text1"/>
                <w:sz w:val="24"/>
              </w:rPr>
            </w:pPr>
            <w:r>
              <w:rPr>
                <w:rFonts w:eastAsia="仿宋"/>
                <w:color w:val="000000" w:themeColor="text1"/>
                <w:sz w:val="24"/>
              </w:rPr>
              <w:t>2</w:t>
            </w:r>
          </w:p>
        </w:tc>
        <w:tc>
          <w:tcPr>
            <w:tcW w:w="709" w:type="dxa"/>
            <w:tcBorders>
              <w:left w:val="single" w:sz="4" w:space="0" w:color="auto"/>
              <w:right w:val="single" w:sz="4" w:space="0" w:color="auto"/>
            </w:tcBorders>
            <w:vAlign w:val="center"/>
          </w:tcPr>
          <w:p w14:paraId="0054BF1B" w14:textId="77777777" w:rsidR="009C0203" w:rsidRDefault="00BC1BB0">
            <w:pPr>
              <w:jc w:val="center"/>
              <w:rPr>
                <w:rFonts w:eastAsia="仿宋"/>
                <w:color w:val="000000" w:themeColor="text1"/>
                <w:sz w:val="24"/>
              </w:rPr>
            </w:pPr>
            <w:r>
              <w:rPr>
                <w:rFonts w:eastAsia="仿宋"/>
                <w:color w:val="000000" w:themeColor="text1"/>
                <w:sz w:val="24"/>
              </w:rPr>
              <w:t>32</w:t>
            </w:r>
          </w:p>
        </w:tc>
        <w:tc>
          <w:tcPr>
            <w:tcW w:w="708" w:type="dxa"/>
            <w:tcBorders>
              <w:left w:val="single" w:sz="4" w:space="0" w:color="auto"/>
              <w:right w:val="single" w:sz="4" w:space="0" w:color="auto"/>
            </w:tcBorders>
            <w:vAlign w:val="center"/>
          </w:tcPr>
          <w:p w14:paraId="4E342954" w14:textId="77777777" w:rsidR="009C0203" w:rsidRDefault="00BC1BB0">
            <w:pPr>
              <w:jc w:val="center"/>
              <w:rPr>
                <w:rFonts w:eastAsia="仿宋"/>
                <w:color w:val="000000" w:themeColor="text1"/>
                <w:sz w:val="24"/>
              </w:rPr>
            </w:pPr>
            <w:r>
              <w:rPr>
                <w:rFonts w:eastAsia="仿宋"/>
                <w:color w:val="000000" w:themeColor="text1"/>
                <w:sz w:val="24"/>
              </w:rPr>
              <w:t>2</w:t>
            </w:r>
          </w:p>
        </w:tc>
        <w:tc>
          <w:tcPr>
            <w:tcW w:w="709" w:type="dxa"/>
            <w:tcBorders>
              <w:left w:val="single" w:sz="4" w:space="0" w:color="auto"/>
              <w:right w:val="single" w:sz="4" w:space="0" w:color="auto"/>
            </w:tcBorders>
            <w:vAlign w:val="center"/>
          </w:tcPr>
          <w:p w14:paraId="42225009" w14:textId="77777777" w:rsidR="009C0203" w:rsidRDefault="00BC1BB0">
            <w:pPr>
              <w:jc w:val="center"/>
              <w:rPr>
                <w:rFonts w:eastAsia="仿宋"/>
                <w:color w:val="000000" w:themeColor="text1"/>
                <w:sz w:val="24"/>
              </w:rPr>
            </w:pPr>
            <w:r>
              <w:rPr>
                <w:rFonts w:eastAsia="仿宋"/>
                <w:color w:val="000000" w:themeColor="text1"/>
                <w:sz w:val="24"/>
              </w:rPr>
              <w:t>考试</w:t>
            </w:r>
          </w:p>
        </w:tc>
        <w:tc>
          <w:tcPr>
            <w:tcW w:w="1276" w:type="dxa"/>
            <w:tcBorders>
              <w:left w:val="single" w:sz="4" w:space="0" w:color="auto"/>
              <w:right w:val="single" w:sz="4" w:space="0" w:color="auto"/>
            </w:tcBorders>
            <w:vAlign w:val="center"/>
          </w:tcPr>
          <w:p w14:paraId="39654D4D" w14:textId="77777777" w:rsidR="009C0203" w:rsidRDefault="00BC1BB0">
            <w:pPr>
              <w:jc w:val="center"/>
              <w:rPr>
                <w:rFonts w:eastAsia="仿宋"/>
                <w:color w:val="000000" w:themeColor="text1"/>
                <w:sz w:val="24"/>
              </w:rPr>
            </w:pPr>
            <w:r>
              <w:rPr>
                <w:rFonts w:eastAsia="仿宋"/>
                <w:color w:val="000000" w:themeColor="text1"/>
                <w:sz w:val="24"/>
              </w:rPr>
              <w:t>生物化学与分子生物学</w:t>
            </w:r>
          </w:p>
        </w:tc>
        <w:tc>
          <w:tcPr>
            <w:tcW w:w="961" w:type="dxa"/>
            <w:vMerge/>
            <w:tcBorders>
              <w:left w:val="single" w:sz="4" w:space="0" w:color="auto"/>
              <w:right w:val="single" w:sz="4" w:space="0" w:color="auto"/>
            </w:tcBorders>
            <w:vAlign w:val="center"/>
          </w:tcPr>
          <w:p w14:paraId="7E534940" w14:textId="77777777" w:rsidR="009C0203" w:rsidRDefault="009C0203">
            <w:pPr>
              <w:jc w:val="center"/>
              <w:rPr>
                <w:rFonts w:eastAsia="仿宋"/>
                <w:color w:val="000000" w:themeColor="text1"/>
                <w:sz w:val="24"/>
              </w:rPr>
            </w:pPr>
          </w:p>
        </w:tc>
      </w:tr>
      <w:tr w:rsidR="009C0203" w14:paraId="2B00D7E5" w14:textId="77777777">
        <w:trPr>
          <w:cantSplit/>
          <w:trHeight w:val="567"/>
          <w:jc w:val="center"/>
        </w:trPr>
        <w:tc>
          <w:tcPr>
            <w:tcW w:w="824" w:type="dxa"/>
            <w:vMerge/>
            <w:tcBorders>
              <w:left w:val="single" w:sz="4" w:space="0" w:color="auto"/>
              <w:right w:val="single" w:sz="4" w:space="0" w:color="auto"/>
            </w:tcBorders>
            <w:vAlign w:val="center"/>
          </w:tcPr>
          <w:p w14:paraId="723406CC"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vAlign w:val="center"/>
          </w:tcPr>
          <w:p w14:paraId="50F5A69C" w14:textId="77777777" w:rsidR="009C0203" w:rsidRDefault="00BC1BB0">
            <w:pPr>
              <w:jc w:val="center"/>
              <w:rPr>
                <w:rFonts w:eastAsia="仿宋"/>
                <w:color w:val="000000" w:themeColor="text1"/>
                <w:sz w:val="24"/>
              </w:rPr>
            </w:pPr>
            <w:r>
              <w:rPr>
                <w:rFonts w:eastAsia="仿宋"/>
                <w:color w:val="000000" w:themeColor="text1"/>
                <w:sz w:val="24"/>
              </w:rPr>
              <w:t>22000019</w:t>
            </w:r>
          </w:p>
        </w:tc>
        <w:tc>
          <w:tcPr>
            <w:tcW w:w="2561" w:type="dxa"/>
            <w:tcBorders>
              <w:top w:val="single" w:sz="4" w:space="0" w:color="auto"/>
              <w:left w:val="single" w:sz="4" w:space="0" w:color="auto"/>
              <w:right w:val="single" w:sz="4" w:space="0" w:color="auto"/>
            </w:tcBorders>
            <w:vAlign w:val="center"/>
          </w:tcPr>
          <w:p w14:paraId="7B059B17" w14:textId="77777777" w:rsidR="009C0203" w:rsidRDefault="00BC1BB0">
            <w:pPr>
              <w:jc w:val="center"/>
              <w:rPr>
                <w:rFonts w:eastAsia="仿宋"/>
                <w:color w:val="000000" w:themeColor="text1"/>
                <w:sz w:val="24"/>
              </w:rPr>
            </w:pPr>
            <w:r>
              <w:rPr>
                <w:rFonts w:eastAsia="仿宋"/>
                <w:color w:val="000000" w:themeColor="text1"/>
                <w:sz w:val="24"/>
              </w:rPr>
              <w:t>研究生学术与职业素养讲座</w:t>
            </w:r>
          </w:p>
        </w:tc>
        <w:tc>
          <w:tcPr>
            <w:tcW w:w="678" w:type="dxa"/>
            <w:tcBorders>
              <w:left w:val="single" w:sz="4" w:space="0" w:color="auto"/>
              <w:right w:val="single" w:sz="4" w:space="0" w:color="auto"/>
            </w:tcBorders>
            <w:vAlign w:val="center"/>
          </w:tcPr>
          <w:p w14:paraId="211BBB31" w14:textId="77777777" w:rsidR="009C0203" w:rsidRDefault="00BC1BB0">
            <w:pPr>
              <w:jc w:val="center"/>
              <w:rPr>
                <w:rFonts w:eastAsia="仿宋"/>
                <w:color w:val="000000" w:themeColor="text1"/>
                <w:sz w:val="24"/>
              </w:rPr>
            </w:pPr>
            <w:r>
              <w:rPr>
                <w:rFonts w:eastAsia="仿宋"/>
                <w:color w:val="000000" w:themeColor="text1"/>
                <w:sz w:val="24"/>
              </w:rPr>
              <w:t>2</w:t>
            </w:r>
          </w:p>
        </w:tc>
        <w:tc>
          <w:tcPr>
            <w:tcW w:w="709" w:type="dxa"/>
            <w:tcBorders>
              <w:left w:val="single" w:sz="4" w:space="0" w:color="auto"/>
              <w:right w:val="single" w:sz="4" w:space="0" w:color="auto"/>
            </w:tcBorders>
            <w:vAlign w:val="center"/>
          </w:tcPr>
          <w:p w14:paraId="3FE907C4" w14:textId="77777777" w:rsidR="009C0203" w:rsidRDefault="00BC1BB0">
            <w:pPr>
              <w:jc w:val="center"/>
              <w:rPr>
                <w:rFonts w:eastAsia="仿宋"/>
                <w:color w:val="000000" w:themeColor="text1"/>
                <w:sz w:val="24"/>
              </w:rPr>
            </w:pPr>
            <w:r>
              <w:rPr>
                <w:rFonts w:eastAsia="仿宋"/>
                <w:color w:val="000000" w:themeColor="text1"/>
                <w:sz w:val="24"/>
              </w:rPr>
              <w:t>32</w:t>
            </w:r>
          </w:p>
        </w:tc>
        <w:tc>
          <w:tcPr>
            <w:tcW w:w="708" w:type="dxa"/>
            <w:tcBorders>
              <w:left w:val="single" w:sz="4" w:space="0" w:color="auto"/>
              <w:right w:val="single" w:sz="4" w:space="0" w:color="auto"/>
            </w:tcBorders>
            <w:vAlign w:val="center"/>
          </w:tcPr>
          <w:p w14:paraId="69DBB02F" w14:textId="77777777" w:rsidR="009C0203" w:rsidRDefault="00BC1BB0">
            <w:pPr>
              <w:jc w:val="center"/>
              <w:rPr>
                <w:rFonts w:eastAsia="仿宋"/>
                <w:color w:val="000000" w:themeColor="text1"/>
                <w:sz w:val="24"/>
              </w:rPr>
            </w:pPr>
            <w:r>
              <w:rPr>
                <w:rFonts w:eastAsia="仿宋"/>
                <w:color w:val="000000" w:themeColor="text1"/>
                <w:sz w:val="24"/>
              </w:rPr>
              <w:t>2</w:t>
            </w:r>
          </w:p>
        </w:tc>
        <w:tc>
          <w:tcPr>
            <w:tcW w:w="709" w:type="dxa"/>
            <w:tcBorders>
              <w:left w:val="single" w:sz="4" w:space="0" w:color="auto"/>
              <w:right w:val="single" w:sz="4" w:space="0" w:color="auto"/>
            </w:tcBorders>
            <w:vAlign w:val="center"/>
          </w:tcPr>
          <w:p w14:paraId="2C02EDF1" w14:textId="77777777" w:rsidR="009C0203" w:rsidRDefault="00BC1BB0">
            <w:pPr>
              <w:jc w:val="center"/>
              <w:rPr>
                <w:rFonts w:eastAsia="仿宋"/>
                <w:color w:val="000000" w:themeColor="text1"/>
                <w:sz w:val="24"/>
              </w:rPr>
            </w:pPr>
            <w:r>
              <w:rPr>
                <w:rFonts w:eastAsia="仿宋"/>
                <w:color w:val="000000" w:themeColor="text1"/>
                <w:sz w:val="24"/>
              </w:rPr>
              <w:t>考试</w:t>
            </w:r>
          </w:p>
        </w:tc>
        <w:tc>
          <w:tcPr>
            <w:tcW w:w="1276" w:type="dxa"/>
            <w:tcBorders>
              <w:left w:val="single" w:sz="4" w:space="0" w:color="auto"/>
              <w:right w:val="single" w:sz="4" w:space="0" w:color="auto"/>
            </w:tcBorders>
            <w:vAlign w:val="center"/>
          </w:tcPr>
          <w:p w14:paraId="076EFB7D" w14:textId="77777777" w:rsidR="009C0203" w:rsidRDefault="00BC1BB0">
            <w:pPr>
              <w:jc w:val="center"/>
              <w:rPr>
                <w:rFonts w:eastAsia="仿宋"/>
                <w:color w:val="000000" w:themeColor="text1"/>
                <w:sz w:val="24"/>
              </w:rPr>
            </w:pPr>
            <w:r>
              <w:rPr>
                <w:rFonts w:eastAsia="仿宋"/>
                <w:color w:val="000000" w:themeColor="text1"/>
                <w:sz w:val="24"/>
              </w:rPr>
              <w:t>生物化学与分子生物学</w:t>
            </w:r>
          </w:p>
        </w:tc>
        <w:tc>
          <w:tcPr>
            <w:tcW w:w="961" w:type="dxa"/>
            <w:vMerge/>
            <w:tcBorders>
              <w:left w:val="single" w:sz="4" w:space="0" w:color="auto"/>
              <w:right w:val="single" w:sz="4" w:space="0" w:color="auto"/>
            </w:tcBorders>
            <w:vAlign w:val="center"/>
          </w:tcPr>
          <w:p w14:paraId="47B2A215" w14:textId="77777777" w:rsidR="009C0203" w:rsidRDefault="009C0203">
            <w:pPr>
              <w:jc w:val="center"/>
              <w:rPr>
                <w:rFonts w:eastAsia="仿宋"/>
                <w:color w:val="000000" w:themeColor="text1"/>
                <w:sz w:val="24"/>
              </w:rPr>
            </w:pPr>
          </w:p>
        </w:tc>
      </w:tr>
      <w:tr w:rsidR="009C0203" w14:paraId="16933E7E" w14:textId="77777777">
        <w:trPr>
          <w:cantSplit/>
          <w:trHeight w:val="567"/>
          <w:jc w:val="center"/>
        </w:trPr>
        <w:tc>
          <w:tcPr>
            <w:tcW w:w="824" w:type="dxa"/>
            <w:vMerge w:val="restart"/>
            <w:tcBorders>
              <w:left w:val="single" w:sz="4" w:space="0" w:color="auto"/>
              <w:right w:val="single" w:sz="4" w:space="0" w:color="auto"/>
            </w:tcBorders>
            <w:shd w:val="clear" w:color="auto" w:fill="auto"/>
            <w:vAlign w:val="center"/>
          </w:tcPr>
          <w:p w14:paraId="5A6744FB" w14:textId="77777777" w:rsidR="009C0203" w:rsidRDefault="00BC1BB0">
            <w:pPr>
              <w:jc w:val="center"/>
              <w:rPr>
                <w:rFonts w:eastAsia="仿宋"/>
                <w:color w:val="000000" w:themeColor="text1"/>
                <w:sz w:val="24"/>
              </w:rPr>
            </w:pPr>
            <w:r>
              <w:rPr>
                <w:rFonts w:eastAsia="仿宋"/>
                <w:color w:val="000000" w:themeColor="text1"/>
                <w:sz w:val="24"/>
              </w:rPr>
              <w:t>专业</w:t>
            </w:r>
          </w:p>
          <w:p w14:paraId="46CE3463" w14:textId="77777777" w:rsidR="009C0203" w:rsidRDefault="00BC1BB0">
            <w:pPr>
              <w:jc w:val="center"/>
              <w:rPr>
                <w:rFonts w:eastAsia="仿宋"/>
                <w:color w:val="000000" w:themeColor="text1"/>
                <w:sz w:val="24"/>
              </w:rPr>
            </w:pPr>
            <w:r>
              <w:rPr>
                <w:rFonts w:eastAsia="仿宋"/>
                <w:color w:val="000000" w:themeColor="text1"/>
                <w:sz w:val="24"/>
              </w:rPr>
              <w:t>选修课（</w:t>
            </w:r>
            <w:r>
              <w:rPr>
                <w:rFonts w:eastAsia="仿宋"/>
                <w:color w:val="000000" w:themeColor="text1"/>
                <w:sz w:val="24"/>
              </w:rPr>
              <w:t>≥6</w:t>
            </w:r>
            <w:r>
              <w:rPr>
                <w:rFonts w:eastAsia="仿宋"/>
                <w:color w:val="000000" w:themeColor="text1"/>
                <w:sz w:val="24"/>
              </w:rPr>
              <w:t>学分）</w:t>
            </w:r>
          </w:p>
        </w:tc>
        <w:tc>
          <w:tcPr>
            <w:tcW w:w="1155" w:type="dxa"/>
            <w:tcBorders>
              <w:top w:val="single" w:sz="4" w:space="0" w:color="auto"/>
              <w:left w:val="single" w:sz="4" w:space="0" w:color="auto"/>
              <w:right w:val="single" w:sz="4" w:space="0" w:color="auto"/>
            </w:tcBorders>
            <w:shd w:val="clear" w:color="auto" w:fill="auto"/>
            <w:vAlign w:val="center"/>
          </w:tcPr>
          <w:p w14:paraId="6FBCA6AF" w14:textId="77777777" w:rsidR="009C0203" w:rsidRDefault="00BC1BB0">
            <w:pPr>
              <w:jc w:val="center"/>
              <w:rPr>
                <w:rFonts w:eastAsia="仿宋"/>
                <w:color w:val="000000" w:themeColor="text1"/>
                <w:sz w:val="24"/>
              </w:rPr>
            </w:pPr>
            <w:r>
              <w:rPr>
                <w:rFonts w:eastAsia="仿宋"/>
                <w:color w:val="000000" w:themeColor="text1"/>
                <w:sz w:val="24"/>
              </w:rPr>
              <w:t>22250203</w:t>
            </w:r>
          </w:p>
        </w:tc>
        <w:tc>
          <w:tcPr>
            <w:tcW w:w="2561" w:type="dxa"/>
            <w:tcBorders>
              <w:top w:val="single" w:sz="4" w:space="0" w:color="auto"/>
              <w:left w:val="nil"/>
              <w:bottom w:val="single" w:sz="4" w:space="0" w:color="auto"/>
              <w:right w:val="single" w:sz="4" w:space="0" w:color="auto"/>
            </w:tcBorders>
            <w:shd w:val="clear" w:color="auto" w:fill="FFFFFF"/>
            <w:vAlign w:val="center"/>
          </w:tcPr>
          <w:p w14:paraId="335376EB" w14:textId="77777777" w:rsidR="009C0203" w:rsidRDefault="00BC1BB0">
            <w:pPr>
              <w:jc w:val="center"/>
              <w:rPr>
                <w:rFonts w:eastAsia="仿宋"/>
                <w:color w:val="000000" w:themeColor="text1"/>
                <w:sz w:val="24"/>
              </w:rPr>
            </w:pPr>
            <w:r>
              <w:rPr>
                <w:rFonts w:eastAsia="仿宋"/>
                <w:color w:val="000000" w:themeColor="text1"/>
                <w:sz w:val="24"/>
              </w:rPr>
              <w:t>实验动物学</w:t>
            </w:r>
          </w:p>
        </w:tc>
        <w:tc>
          <w:tcPr>
            <w:tcW w:w="678" w:type="dxa"/>
            <w:tcBorders>
              <w:top w:val="single" w:sz="4" w:space="0" w:color="auto"/>
              <w:left w:val="nil"/>
              <w:bottom w:val="single" w:sz="4" w:space="0" w:color="auto"/>
              <w:right w:val="single" w:sz="4" w:space="0" w:color="auto"/>
            </w:tcBorders>
            <w:shd w:val="clear" w:color="auto" w:fill="FFFFFF"/>
            <w:vAlign w:val="center"/>
          </w:tcPr>
          <w:p w14:paraId="2405EC37" w14:textId="77777777" w:rsidR="009C0203" w:rsidRDefault="00BC1BB0">
            <w:pPr>
              <w:jc w:val="center"/>
              <w:rPr>
                <w:rFonts w:eastAsia="仿宋"/>
                <w:color w:val="000000" w:themeColor="text1"/>
                <w:sz w:val="24"/>
              </w:rPr>
            </w:pPr>
            <w:r>
              <w:rPr>
                <w:rFonts w:eastAsia="仿宋"/>
                <w:color w:val="000000" w:themeColor="text1"/>
                <w:sz w:val="24"/>
              </w:rPr>
              <w:t>2</w:t>
            </w:r>
          </w:p>
        </w:tc>
        <w:tc>
          <w:tcPr>
            <w:tcW w:w="709" w:type="dxa"/>
            <w:tcBorders>
              <w:top w:val="single" w:sz="4" w:space="0" w:color="auto"/>
              <w:left w:val="nil"/>
              <w:bottom w:val="single" w:sz="4" w:space="0" w:color="auto"/>
              <w:right w:val="single" w:sz="4" w:space="0" w:color="auto"/>
            </w:tcBorders>
            <w:shd w:val="clear" w:color="auto" w:fill="FFFFFF"/>
            <w:vAlign w:val="center"/>
          </w:tcPr>
          <w:p w14:paraId="1243C177" w14:textId="77777777" w:rsidR="009C0203" w:rsidRDefault="00BC1BB0">
            <w:pPr>
              <w:jc w:val="center"/>
              <w:rPr>
                <w:rFonts w:eastAsia="仿宋"/>
                <w:color w:val="000000" w:themeColor="text1"/>
                <w:sz w:val="24"/>
              </w:rPr>
            </w:pPr>
            <w:r>
              <w:rPr>
                <w:rFonts w:eastAsia="仿宋"/>
                <w:color w:val="000000" w:themeColor="text1"/>
                <w:sz w:val="24"/>
              </w:rPr>
              <w:t>32</w:t>
            </w:r>
          </w:p>
        </w:tc>
        <w:tc>
          <w:tcPr>
            <w:tcW w:w="708" w:type="dxa"/>
            <w:tcBorders>
              <w:top w:val="single" w:sz="4" w:space="0" w:color="auto"/>
              <w:left w:val="nil"/>
              <w:bottom w:val="single" w:sz="4" w:space="0" w:color="auto"/>
              <w:right w:val="single" w:sz="4" w:space="0" w:color="auto"/>
            </w:tcBorders>
            <w:shd w:val="clear" w:color="auto" w:fill="FFFFFF"/>
            <w:vAlign w:val="center"/>
          </w:tcPr>
          <w:p w14:paraId="4C61B0A5" w14:textId="77777777" w:rsidR="009C0203" w:rsidRDefault="00BC1BB0">
            <w:pPr>
              <w:jc w:val="center"/>
              <w:rPr>
                <w:rFonts w:eastAsia="仿宋"/>
                <w:color w:val="000000" w:themeColor="text1"/>
                <w:sz w:val="24"/>
              </w:rPr>
            </w:pPr>
            <w:r>
              <w:rPr>
                <w:rFonts w:eastAsia="仿宋"/>
                <w:color w:val="000000" w:themeColor="text1"/>
                <w:sz w:val="24"/>
              </w:rPr>
              <w:t>1</w:t>
            </w:r>
          </w:p>
        </w:tc>
        <w:tc>
          <w:tcPr>
            <w:tcW w:w="709" w:type="dxa"/>
            <w:tcBorders>
              <w:left w:val="single" w:sz="4" w:space="0" w:color="auto"/>
              <w:right w:val="single" w:sz="4" w:space="0" w:color="auto"/>
            </w:tcBorders>
            <w:vAlign w:val="center"/>
          </w:tcPr>
          <w:p w14:paraId="5AC28F8B" w14:textId="77777777" w:rsidR="009C0203" w:rsidRDefault="00BC1BB0">
            <w:pPr>
              <w:jc w:val="center"/>
              <w:rPr>
                <w:rFonts w:eastAsia="仿宋"/>
                <w:color w:val="000000" w:themeColor="text1"/>
                <w:sz w:val="24"/>
              </w:rPr>
            </w:pPr>
            <w:r>
              <w:rPr>
                <w:rFonts w:eastAsia="仿宋"/>
                <w:color w:val="000000" w:themeColor="text1"/>
                <w:sz w:val="24"/>
              </w:rPr>
              <w:t>考查</w:t>
            </w:r>
          </w:p>
        </w:tc>
        <w:tc>
          <w:tcPr>
            <w:tcW w:w="1276" w:type="dxa"/>
            <w:tcBorders>
              <w:left w:val="single" w:sz="4" w:space="0" w:color="auto"/>
              <w:right w:val="single" w:sz="4" w:space="0" w:color="auto"/>
            </w:tcBorders>
            <w:vAlign w:val="center"/>
          </w:tcPr>
          <w:p w14:paraId="7509AD05" w14:textId="77777777" w:rsidR="009C0203" w:rsidRDefault="00BC1BB0">
            <w:pPr>
              <w:jc w:val="center"/>
              <w:rPr>
                <w:rFonts w:eastAsia="仿宋"/>
                <w:color w:val="000000" w:themeColor="text1"/>
                <w:sz w:val="24"/>
              </w:rPr>
            </w:pPr>
            <w:r>
              <w:rPr>
                <w:rFonts w:eastAsia="仿宋"/>
                <w:color w:val="000000" w:themeColor="text1"/>
                <w:sz w:val="24"/>
              </w:rPr>
              <w:t>生物化学与分子生物学</w:t>
            </w:r>
          </w:p>
        </w:tc>
        <w:tc>
          <w:tcPr>
            <w:tcW w:w="961" w:type="dxa"/>
            <w:tcBorders>
              <w:left w:val="single" w:sz="4" w:space="0" w:color="auto"/>
              <w:right w:val="single" w:sz="4" w:space="0" w:color="auto"/>
            </w:tcBorders>
            <w:vAlign w:val="center"/>
          </w:tcPr>
          <w:p w14:paraId="0F3F9DBE" w14:textId="77777777" w:rsidR="009C0203" w:rsidRDefault="009C0203">
            <w:pPr>
              <w:jc w:val="center"/>
              <w:rPr>
                <w:rFonts w:eastAsia="仿宋"/>
                <w:color w:val="000000" w:themeColor="text1"/>
                <w:sz w:val="24"/>
              </w:rPr>
            </w:pPr>
          </w:p>
        </w:tc>
      </w:tr>
      <w:tr w:rsidR="009C0203" w14:paraId="358E01BE" w14:textId="77777777">
        <w:trPr>
          <w:cantSplit/>
          <w:trHeight w:val="567"/>
          <w:jc w:val="center"/>
        </w:trPr>
        <w:tc>
          <w:tcPr>
            <w:tcW w:w="824" w:type="dxa"/>
            <w:vMerge/>
            <w:tcBorders>
              <w:left w:val="single" w:sz="4" w:space="0" w:color="auto"/>
              <w:right w:val="single" w:sz="4" w:space="0" w:color="auto"/>
            </w:tcBorders>
            <w:shd w:val="clear" w:color="auto" w:fill="auto"/>
            <w:vAlign w:val="center"/>
          </w:tcPr>
          <w:p w14:paraId="29D131A8"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shd w:val="clear" w:color="auto" w:fill="auto"/>
            <w:vAlign w:val="center"/>
          </w:tcPr>
          <w:p w14:paraId="596AB141" w14:textId="77777777" w:rsidR="009C0203" w:rsidRDefault="00BC1BB0">
            <w:pPr>
              <w:jc w:val="center"/>
              <w:rPr>
                <w:rFonts w:eastAsia="仿宋"/>
                <w:color w:val="000000" w:themeColor="text1"/>
                <w:sz w:val="24"/>
              </w:rPr>
            </w:pPr>
            <w:r>
              <w:rPr>
                <w:rFonts w:eastAsia="仿宋"/>
                <w:color w:val="000000" w:themeColor="text1"/>
                <w:sz w:val="24"/>
              </w:rPr>
              <w:t>22250204</w:t>
            </w:r>
          </w:p>
        </w:tc>
        <w:tc>
          <w:tcPr>
            <w:tcW w:w="2561" w:type="dxa"/>
            <w:tcBorders>
              <w:top w:val="single" w:sz="4" w:space="0" w:color="auto"/>
              <w:left w:val="nil"/>
              <w:bottom w:val="single" w:sz="4" w:space="0" w:color="auto"/>
              <w:right w:val="single" w:sz="4" w:space="0" w:color="auto"/>
            </w:tcBorders>
            <w:shd w:val="clear" w:color="auto" w:fill="FFFFFF"/>
            <w:vAlign w:val="center"/>
          </w:tcPr>
          <w:p w14:paraId="6D1EDF6E" w14:textId="77777777" w:rsidR="009C0203" w:rsidRDefault="00BC1BB0">
            <w:pPr>
              <w:jc w:val="center"/>
              <w:rPr>
                <w:rFonts w:eastAsia="仿宋"/>
                <w:color w:val="000000" w:themeColor="text1"/>
                <w:sz w:val="24"/>
              </w:rPr>
            </w:pPr>
            <w:r>
              <w:rPr>
                <w:rFonts w:eastAsia="仿宋"/>
                <w:color w:val="000000" w:themeColor="text1"/>
                <w:sz w:val="24"/>
              </w:rPr>
              <w:t>营养生理学</w:t>
            </w:r>
          </w:p>
        </w:tc>
        <w:tc>
          <w:tcPr>
            <w:tcW w:w="678" w:type="dxa"/>
            <w:tcBorders>
              <w:top w:val="single" w:sz="4" w:space="0" w:color="auto"/>
              <w:left w:val="nil"/>
              <w:bottom w:val="single" w:sz="4" w:space="0" w:color="auto"/>
              <w:right w:val="single" w:sz="4" w:space="0" w:color="auto"/>
            </w:tcBorders>
            <w:shd w:val="clear" w:color="auto" w:fill="FFFFFF"/>
            <w:vAlign w:val="center"/>
          </w:tcPr>
          <w:p w14:paraId="546E707A" w14:textId="77777777" w:rsidR="009C0203" w:rsidRDefault="00BC1BB0">
            <w:pPr>
              <w:jc w:val="center"/>
              <w:rPr>
                <w:rFonts w:eastAsia="仿宋"/>
                <w:color w:val="000000" w:themeColor="text1"/>
                <w:sz w:val="24"/>
              </w:rPr>
            </w:pPr>
            <w:r>
              <w:rPr>
                <w:rFonts w:eastAsia="仿宋"/>
                <w:color w:val="000000" w:themeColor="text1"/>
                <w:sz w:val="24"/>
              </w:rPr>
              <w:t>2</w:t>
            </w:r>
          </w:p>
        </w:tc>
        <w:tc>
          <w:tcPr>
            <w:tcW w:w="709" w:type="dxa"/>
            <w:tcBorders>
              <w:top w:val="single" w:sz="4" w:space="0" w:color="auto"/>
              <w:left w:val="nil"/>
              <w:bottom w:val="single" w:sz="4" w:space="0" w:color="auto"/>
              <w:right w:val="single" w:sz="4" w:space="0" w:color="auto"/>
            </w:tcBorders>
            <w:shd w:val="clear" w:color="auto" w:fill="FFFFFF"/>
            <w:vAlign w:val="center"/>
          </w:tcPr>
          <w:p w14:paraId="2BDDD95B" w14:textId="77777777" w:rsidR="009C0203" w:rsidRDefault="00BC1BB0">
            <w:pPr>
              <w:jc w:val="center"/>
              <w:rPr>
                <w:rFonts w:eastAsia="仿宋"/>
                <w:color w:val="000000" w:themeColor="text1"/>
                <w:sz w:val="24"/>
              </w:rPr>
            </w:pPr>
            <w:r>
              <w:rPr>
                <w:rFonts w:eastAsia="仿宋"/>
                <w:color w:val="000000" w:themeColor="text1"/>
                <w:sz w:val="24"/>
              </w:rPr>
              <w:t>32</w:t>
            </w:r>
          </w:p>
        </w:tc>
        <w:tc>
          <w:tcPr>
            <w:tcW w:w="708" w:type="dxa"/>
            <w:tcBorders>
              <w:top w:val="single" w:sz="4" w:space="0" w:color="auto"/>
              <w:left w:val="nil"/>
              <w:bottom w:val="single" w:sz="4" w:space="0" w:color="auto"/>
              <w:right w:val="single" w:sz="4" w:space="0" w:color="auto"/>
            </w:tcBorders>
            <w:shd w:val="clear" w:color="auto" w:fill="FFFFFF"/>
            <w:vAlign w:val="center"/>
          </w:tcPr>
          <w:p w14:paraId="78E83426" w14:textId="77777777" w:rsidR="009C0203" w:rsidRDefault="00BC1BB0">
            <w:pPr>
              <w:jc w:val="center"/>
              <w:rPr>
                <w:rFonts w:eastAsia="仿宋"/>
                <w:color w:val="000000" w:themeColor="text1"/>
                <w:sz w:val="24"/>
              </w:rPr>
            </w:pPr>
            <w:r>
              <w:rPr>
                <w:rFonts w:eastAsia="仿宋"/>
                <w:color w:val="000000" w:themeColor="text1"/>
                <w:sz w:val="24"/>
              </w:rPr>
              <w:t>1</w:t>
            </w:r>
          </w:p>
        </w:tc>
        <w:tc>
          <w:tcPr>
            <w:tcW w:w="709" w:type="dxa"/>
            <w:tcBorders>
              <w:left w:val="single" w:sz="4" w:space="0" w:color="auto"/>
              <w:right w:val="single" w:sz="4" w:space="0" w:color="auto"/>
            </w:tcBorders>
            <w:vAlign w:val="center"/>
          </w:tcPr>
          <w:p w14:paraId="7F258991" w14:textId="77777777" w:rsidR="009C0203" w:rsidRDefault="00BC1BB0">
            <w:pPr>
              <w:jc w:val="center"/>
              <w:rPr>
                <w:rFonts w:eastAsia="仿宋"/>
                <w:color w:val="000000" w:themeColor="text1"/>
                <w:sz w:val="24"/>
              </w:rPr>
            </w:pPr>
            <w:r>
              <w:rPr>
                <w:rFonts w:eastAsia="仿宋"/>
                <w:color w:val="000000" w:themeColor="text1"/>
                <w:sz w:val="24"/>
              </w:rPr>
              <w:t>考查</w:t>
            </w:r>
          </w:p>
        </w:tc>
        <w:tc>
          <w:tcPr>
            <w:tcW w:w="1276" w:type="dxa"/>
            <w:tcBorders>
              <w:left w:val="single" w:sz="4" w:space="0" w:color="auto"/>
              <w:right w:val="single" w:sz="4" w:space="0" w:color="auto"/>
            </w:tcBorders>
            <w:vAlign w:val="center"/>
          </w:tcPr>
          <w:p w14:paraId="5E1B71F1" w14:textId="77777777" w:rsidR="009C0203" w:rsidRDefault="00BC1BB0">
            <w:pPr>
              <w:jc w:val="center"/>
              <w:rPr>
                <w:rFonts w:eastAsia="仿宋"/>
                <w:color w:val="000000" w:themeColor="text1"/>
                <w:sz w:val="24"/>
              </w:rPr>
            </w:pPr>
            <w:r>
              <w:rPr>
                <w:rFonts w:eastAsia="仿宋"/>
                <w:color w:val="000000" w:themeColor="text1"/>
                <w:sz w:val="24"/>
              </w:rPr>
              <w:t>生物化学与分子生物学</w:t>
            </w:r>
          </w:p>
        </w:tc>
        <w:tc>
          <w:tcPr>
            <w:tcW w:w="961" w:type="dxa"/>
            <w:tcBorders>
              <w:left w:val="single" w:sz="4" w:space="0" w:color="auto"/>
              <w:right w:val="single" w:sz="4" w:space="0" w:color="auto"/>
            </w:tcBorders>
            <w:vAlign w:val="center"/>
          </w:tcPr>
          <w:p w14:paraId="5DEF048A" w14:textId="77777777" w:rsidR="009C0203" w:rsidRDefault="009C0203">
            <w:pPr>
              <w:jc w:val="center"/>
              <w:rPr>
                <w:rFonts w:eastAsia="仿宋"/>
                <w:color w:val="000000" w:themeColor="text1"/>
                <w:sz w:val="24"/>
              </w:rPr>
            </w:pPr>
          </w:p>
        </w:tc>
      </w:tr>
      <w:tr w:rsidR="009C0203" w14:paraId="05EF7076" w14:textId="77777777">
        <w:trPr>
          <w:cantSplit/>
          <w:trHeight w:val="567"/>
          <w:jc w:val="center"/>
        </w:trPr>
        <w:tc>
          <w:tcPr>
            <w:tcW w:w="824" w:type="dxa"/>
            <w:vMerge/>
            <w:tcBorders>
              <w:left w:val="single" w:sz="4" w:space="0" w:color="auto"/>
              <w:right w:val="single" w:sz="4" w:space="0" w:color="auto"/>
            </w:tcBorders>
            <w:shd w:val="clear" w:color="auto" w:fill="auto"/>
            <w:vAlign w:val="center"/>
          </w:tcPr>
          <w:p w14:paraId="23E5A72C"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shd w:val="clear" w:color="auto" w:fill="auto"/>
            <w:vAlign w:val="center"/>
          </w:tcPr>
          <w:p w14:paraId="3C4B11F6" w14:textId="77777777" w:rsidR="009C0203" w:rsidRDefault="00BC1BB0">
            <w:pPr>
              <w:jc w:val="center"/>
              <w:rPr>
                <w:rFonts w:eastAsia="仿宋"/>
                <w:color w:val="000000" w:themeColor="text1"/>
                <w:sz w:val="24"/>
              </w:rPr>
            </w:pPr>
            <w:r>
              <w:rPr>
                <w:rFonts w:eastAsia="仿宋"/>
                <w:color w:val="000000" w:themeColor="text1"/>
                <w:sz w:val="24"/>
              </w:rPr>
              <w:t>22250205</w:t>
            </w:r>
          </w:p>
        </w:tc>
        <w:tc>
          <w:tcPr>
            <w:tcW w:w="2561" w:type="dxa"/>
            <w:tcBorders>
              <w:top w:val="single" w:sz="4" w:space="0" w:color="auto"/>
              <w:left w:val="nil"/>
              <w:bottom w:val="single" w:sz="4" w:space="0" w:color="auto"/>
              <w:right w:val="single" w:sz="4" w:space="0" w:color="auto"/>
            </w:tcBorders>
            <w:shd w:val="clear" w:color="auto" w:fill="FFFFFF"/>
            <w:vAlign w:val="center"/>
          </w:tcPr>
          <w:p w14:paraId="26FCCF14" w14:textId="77777777" w:rsidR="009C0203" w:rsidRDefault="00BC1BB0">
            <w:pPr>
              <w:jc w:val="center"/>
              <w:rPr>
                <w:rFonts w:eastAsia="仿宋"/>
                <w:color w:val="000000" w:themeColor="text1"/>
                <w:sz w:val="24"/>
              </w:rPr>
            </w:pPr>
            <w:r>
              <w:rPr>
                <w:rFonts w:eastAsia="仿宋"/>
                <w:color w:val="000000" w:themeColor="text1"/>
                <w:sz w:val="24"/>
              </w:rPr>
              <w:t>文献检索与阅读</w:t>
            </w:r>
          </w:p>
        </w:tc>
        <w:tc>
          <w:tcPr>
            <w:tcW w:w="678" w:type="dxa"/>
            <w:tcBorders>
              <w:top w:val="single" w:sz="4" w:space="0" w:color="auto"/>
              <w:left w:val="nil"/>
              <w:bottom w:val="single" w:sz="4" w:space="0" w:color="auto"/>
              <w:right w:val="single" w:sz="4" w:space="0" w:color="auto"/>
            </w:tcBorders>
            <w:shd w:val="clear" w:color="auto" w:fill="FFFFFF"/>
            <w:vAlign w:val="center"/>
          </w:tcPr>
          <w:p w14:paraId="4BA0FB65" w14:textId="77777777" w:rsidR="009C0203" w:rsidRDefault="00BC1BB0">
            <w:pPr>
              <w:jc w:val="center"/>
              <w:rPr>
                <w:rFonts w:eastAsia="仿宋"/>
                <w:color w:val="000000" w:themeColor="text1"/>
                <w:sz w:val="24"/>
              </w:rPr>
            </w:pPr>
            <w:r>
              <w:rPr>
                <w:rFonts w:eastAsia="仿宋"/>
                <w:color w:val="000000" w:themeColor="text1"/>
                <w:sz w:val="24"/>
              </w:rPr>
              <w:t>2</w:t>
            </w:r>
          </w:p>
        </w:tc>
        <w:tc>
          <w:tcPr>
            <w:tcW w:w="709" w:type="dxa"/>
            <w:tcBorders>
              <w:top w:val="single" w:sz="4" w:space="0" w:color="auto"/>
              <w:left w:val="nil"/>
              <w:bottom w:val="single" w:sz="4" w:space="0" w:color="auto"/>
              <w:right w:val="single" w:sz="4" w:space="0" w:color="auto"/>
            </w:tcBorders>
            <w:shd w:val="clear" w:color="auto" w:fill="FFFFFF"/>
            <w:vAlign w:val="center"/>
          </w:tcPr>
          <w:p w14:paraId="79D93651" w14:textId="77777777" w:rsidR="009C0203" w:rsidRDefault="00BC1BB0">
            <w:pPr>
              <w:jc w:val="center"/>
              <w:rPr>
                <w:rFonts w:eastAsia="仿宋"/>
                <w:color w:val="000000" w:themeColor="text1"/>
                <w:sz w:val="24"/>
              </w:rPr>
            </w:pPr>
            <w:r>
              <w:rPr>
                <w:rFonts w:eastAsia="仿宋"/>
                <w:color w:val="000000" w:themeColor="text1"/>
                <w:sz w:val="24"/>
              </w:rPr>
              <w:t>32</w:t>
            </w:r>
          </w:p>
        </w:tc>
        <w:tc>
          <w:tcPr>
            <w:tcW w:w="708" w:type="dxa"/>
            <w:tcBorders>
              <w:top w:val="single" w:sz="4" w:space="0" w:color="auto"/>
              <w:left w:val="nil"/>
              <w:bottom w:val="single" w:sz="4" w:space="0" w:color="auto"/>
              <w:right w:val="single" w:sz="4" w:space="0" w:color="auto"/>
            </w:tcBorders>
            <w:shd w:val="clear" w:color="auto" w:fill="FFFFFF"/>
            <w:vAlign w:val="center"/>
          </w:tcPr>
          <w:p w14:paraId="1D05BF75" w14:textId="77777777" w:rsidR="009C0203" w:rsidRDefault="00BC1BB0">
            <w:pPr>
              <w:jc w:val="center"/>
              <w:rPr>
                <w:rFonts w:eastAsia="仿宋"/>
                <w:color w:val="000000" w:themeColor="text1"/>
                <w:sz w:val="24"/>
              </w:rPr>
            </w:pPr>
            <w:r>
              <w:rPr>
                <w:rFonts w:eastAsia="仿宋"/>
                <w:color w:val="000000" w:themeColor="text1"/>
                <w:sz w:val="24"/>
              </w:rPr>
              <w:t>1</w:t>
            </w:r>
          </w:p>
        </w:tc>
        <w:tc>
          <w:tcPr>
            <w:tcW w:w="709" w:type="dxa"/>
            <w:tcBorders>
              <w:left w:val="single" w:sz="4" w:space="0" w:color="auto"/>
              <w:right w:val="single" w:sz="4" w:space="0" w:color="auto"/>
            </w:tcBorders>
            <w:vAlign w:val="center"/>
          </w:tcPr>
          <w:p w14:paraId="008EB311" w14:textId="77777777" w:rsidR="009C0203" w:rsidRDefault="00BC1BB0">
            <w:pPr>
              <w:jc w:val="center"/>
              <w:rPr>
                <w:rFonts w:eastAsia="仿宋"/>
                <w:color w:val="000000" w:themeColor="text1"/>
                <w:sz w:val="24"/>
              </w:rPr>
            </w:pPr>
            <w:r>
              <w:rPr>
                <w:rFonts w:eastAsia="仿宋"/>
                <w:color w:val="000000" w:themeColor="text1"/>
                <w:sz w:val="24"/>
              </w:rPr>
              <w:t>考查</w:t>
            </w:r>
          </w:p>
        </w:tc>
        <w:tc>
          <w:tcPr>
            <w:tcW w:w="1276" w:type="dxa"/>
            <w:tcBorders>
              <w:left w:val="single" w:sz="4" w:space="0" w:color="auto"/>
              <w:right w:val="single" w:sz="4" w:space="0" w:color="auto"/>
            </w:tcBorders>
            <w:vAlign w:val="center"/>
          </w:tcPr>
          <w:p w14:paraId="7D783231" w14:textId="77777777" w:rsidR="009C0203" w:rsidRDefault="00BC1BB0">
            <w:pPr>
              <w:jc w:val="center"/>
              <w:rPr>
                <w:rFonts w:eastAsia="仿宋"/>
                <w:color w:val="000000" w:themeColor="text1"/>
                <w:sz w:val="24"/>
              </w:rPr>
            </w:pPr>
            <w:r>
              <w:rPr>
                <w:rFonts w:eastAsia="仿宋"/>
                <w:color w:val="000000" w:themeColor="text1"/>
                <w:sz w:val="24"/>
              </w:rPr>
              <w:t>生物化学与分子生物学</w:t>
            </w:r>
          </w:p>
        </w:tc>
        <w:tc>
          <w:tcPr>
            <w:tcW w:w="961" w:type="dxa"/>
            <w:tcBorders>
              <w:left w:val="single" w:sz="4" w:space="0" w:color="auto"/>
              <w:right w:val="single" w:sz="4" w:space="0" w:color="auto"/>
            </w:tcBorders>
            <w:vAlign w:val="center"/>
          </w:tcPr>
          <w:p w14:paraId="072A89A7" w14:textId="77777777" w:rsidR="009C0203" w:rsidRDefault="009C0203">
            <w:pPr>
              <w:jc w:val="center"/>
              <w:rPr>
                <w:rFonts w:eastAsia="仿宋"/>
                <w:color w:val="000000" w:themeColor="text1"/>
                <w:sz w:val="24"/>
              </w:rPr>
            </w:pPr>
          </w:p>
        </w:tc>
      </w:tr>
      <w:tr w:rsidR="009C0203" w14:paraId="0F366AD0" w14:textId="77777777">
        <w:trPr>
          <w:cantSplit/>
          <w:trHeight w:val="567"/>
          <w:jc w:val="center"/>
        </w:trPr>
        <w:tc>
          <w:tcPr>
            <w:tcW w:w="824" w:type="dxa"/>
            <w:vMerge/>
            <w:tcBorders>
              <w:left w:val="single" w:sz="4" w:space="0" w:color="auto"/>
              <w:right w:val="single" w:sz="4" w:space="0" w:color="auto"/>
            </w:tcBorders>
            <w:shd w:val="clear" w:color="auto" w:fill="auto"/>
            <w:vAlign w:val="center"/>
          </w:tcPr>
          <w:p w14:paraId="4DBA1976"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shd w:val="clear" w:color="auto" w:fill="auto"/>
            <w:vAlign w:val="center"/>
          </w:tcPr>
          <w:p w14:paraId="776F9F5A" w14:textId="77777777" w:rsidR="009C0203" w:rsidRDefault="00BC1BB0">
            <w:pPr>
              <w:jc w:val="center"/>
              <w:rPr>
                <w:rFonts w:eastAsia="仿宋"/>
                <w:color w:val="000000" w:themeColor="text1"/>
                <w:sz w:val="24"/>
              </w:rPr>
            </w:pPr>
            <w:r>
              <w:rPr>
                <w:rFonts w:eastAsia="仿宋"/>
                <w:color w:val="000000" w:themeColor="text1"/>
                <w:sz w:val="24"/>
              </w:rPr>
              <w:t>22250206</w:t>
            </w:r>
          </w:p>
        </w:tc>
        <w:tc>
          <w:tcPr>
            <w:tcW w:w="2561" w:type="dxa"/>
            <w:tcBorders>
              <w:top w:val="single" w:sz="4" w:space="0" w:color="auto"/>
              <w:left w:val="nil"/>
              <w:bottom w:val="single" w:sz="4" w:space="0" w:color="auto"/>
              <w:right w:val="single" w:sz="4" w:space="0" w:color="auto"/>
            </w:tcBorders>
            <w:shd w:val="clear" w:color="auto" w:fill="FFFFFF"/>
            <w:vAlign w:val="center"/>
          </w:tcPr>
          <w:p w14:paraId="10413795" w14:textId="77777777" w:rsidR="009C0203" w:rsidRDefault="00BC1BB0">
            <w:pPr>
              <w:jc w:val="center"/>
              <w:rPr>
                <w:rFonts w:eastAsia="仿宋"/>
                <w:color w:val="000000" w:themeColor="text1"/>
                <w:sz w:val="24"/>
              </w:rPr>
            </w:pPr>
            <w:r>
              <w:rPr>
                <w:rFonts w:eastAsia="仿宋"/>
                <w:color w:val="000000" w:themeColor="text1"/>
                <w:sz w:val="24"/>
              </w:rPr>
              <w:t>生化实验原理与技术</w:t>
            </w:r>
          </w:p>
        </w:tc>
        <w:tc>
          <w:tcPr>
            <w:tcW w:w="678" w:type="dxa"/>
            <w:tcBorders>
              <w:top w:val="single" w:sz="4" w:space="0" w:color="auto"/>
              <w:left w:val="nil"/>
              <w:bottom w:val="single" w:sz="4" w:space="0" w:color="auto"/>
              <w:right w:val="single" w:sz="4" w:space="0" w:color="auto"/>
            </w:tcBorders>
            <w:shd w:val="clear" w:color="auto" w:fill="FFFFFF"/>
            <w:vAlign w:val="center"/>
          </w:tcPr>
          <w:p w14:paraId="30FE1A95" w14:textId="77777777" w:rsidR="009C0203" w:rsidRDefault="00BC1BB0">
            <w:pPr>
              <w:jc w:val="center"/>
              <w:rPr>
                <w:rFonts w:eastAsia="仿宋"/>
                <w:color w:val="000000" w:themeColor="text1"/>
                <w:sz w:val="24"/>
              </w:rPr>
            </w:pPr>
            <w:r>
              <w:rPr>
                <w:rFonts w:eastAsia="仿宋"/>
                <w:color w:val="000000" w:themeColor="text1"/>
                <w:sz w:val="24"/>
              </w:rPr>
              <w:t>2</w:t>
            </w:r>
          </w:p>
        </w:tc>
        <w:tc>
          <w:tcPr>
            <w:tcW w:w="709" w:type="dxa"/>
            <w:tcBorders>
              <w:top w:val="single" w:sz="4" w:space="0" w:color="auto"/>
              <w:left w:val="nil"/>
              <w:bottom w:val="single" w:sz="4" w:space="0" w:color="auto"/>
              <w:right w:val="single" w:sz="4" w:space="0" w:color="auto"/>
            </w:tcBorders>
            <w:shd w:val="clear" w:color="auto" w:fill="FFFFFF"/>
            <w:vAlign w:val="center"/>
          </w:tcPr>
          <w:p w14:paraId="1F4E9C99" w14:textId="77777777" w:rsidR="009C0203" w:rsidRDefault="00BC1BB0">
            <w:pPr>
              <w:jc w:val="center"/>
              <w:rPr>
                <w:rFonts w:eastAsia="仿宋"/>
                <w:color w:val="000000" w:themeColor="text1"/>
                <w:sz w:val="24"/>
              </w:rPr>
            </w:pPr>
            <w:r>
              <w:rPr>
                <w:rFonts w:eastAsia="仿宋"/>
                <w:color w:val="000000" w:themeColor="text1"/>
                <w:sz w:val="24"/>
              </w:rPr>
              <w:t>32</w:t>
            </w:r>
          </w:p>
        </w:tc>
        <w:tc>
          <w:tcPr>
            <w:tcW w:w="708" w:type="dxa"/>
            <w:tcBorders>
              <w:top w:val="single" w:sz="4" w:space="0" w:color="auto"/>
              <w:left w:val="nil"/>
              <w:bottom w:val="single" w:sz="4" w:space="0" w:color="auto"/>
              <w:right w:val="single" w:sz="4" w:space="0" w:color="auto"/>
            </w:tcBorders>
            <w:shd w:val="clear" w:color="auto" w:fill="FFFFFF"/>
            <w:vAlign w:val="center"/>
          </w:tcPr>
          <w:p w14:paraId="25DA6496" w14:textId="77777777" w:rsidR="009C0203" w:rsidRDefault="00BC1BB0">
            <w:pPr>
              <w:jc w:val="center"/>
              <w:rPr>
                <w:rFonts w:eastAsia="仿宋"/>
                <w:color w:val="000000" w:themeColor="text1"/>
                <w:sz w:val="24"/>
              </w:rPr>
            </w:pPr>
            <w:r>
              <w:rPr>
                <w:rFonts w:eastAsia="仿宋"/>
                <w:color w:val="000000" w:themeColor="text1"/>
                <w:sz w:val="24"/>
              </w:rPr>
              <w:t>2</w:t>
            </w:r>
          </w:p>
        </w:tc>
        <w:tc>
          <w:tcPr>
            <w:tcW w:w="709" w:type="dxa"/>
            <w:tcBorders>
              <w:left w:val="single" w:sz="4" w:space="0" w:color="auto"/>
              <w:right w:val="single" w:sz="4" w:space="0" w:color="auto"/>
            </w:tcBorders>
            <w:vAlign w:val="center"/>
          </w:tcPr>
          <w:p w14:paraId="4651A183" w14:textId="77777777" w:rsidR="009C0203" w:rsidRDefault="00BC1BB0">
            <w:pPr>
              <w:jc w:val="center"/>
              <w:rPr>
                <w:rFonts w:eastAsia="仿宋"/>
                <w:color w:val="000000" w:themeColor="text1"/>
                <w:sz w:val="24"/>
              </w:rPr>
            </w:pPr>
            <w:r>
              <w:rPr>
                <w:rFonts w:eastAsia="仿宋"/>
                <w:color w:val="000000" w:themeColor="text1"/>
                <w:sz w:val="24"/>
              </w:rPr>
              <w:t>考查</w:t>
            </w:r>
          </w:p>
        </w:tc>
        <w:tc>
          <w:tcPr>
            <w:tcW w:w="1276" w:type="dxa"/>
            <w:tcBorders>
              <w:left w:val="single" w:sz="4" w:space="0" w:color="auto"/>
              <w:right w:val="single" w:sz="4" w:space="0" w:color="auto"/>
            </w:tcBorders>
            <w:vAlign w:val="center"/>
          </w:tcPr>
          <w:p w14:paraId="44AE0252" w14:textId="77777777" w:rsidR="009C0203" w:rsidRDefault="00BC1BB0">
            <w:pPr>
              <w:jc w:val="center"/>
              <w:rPr>
                <w:rFonts w:eastAsia="仿宋"/>
                <w:color w:val="000000" w:themeColor="text1"/>
                <w:sz w:val="24"/>
              </w:rPr>
            </w:pPr>
            <w:r>
              <w:rPr>
                <w:rFonts w:eastAsia="仿宋"/>
                <w:color w:val="000000" w:themeColor="text1"/>
                <w:sz w:val="24"/>
              </w:rPr>
              <w:t>生物化学与分子生物学</w:t>
            </w:r>
          </w:p>
        </w:tc>
        <w:tc>
          <w:tcPr>
            <w:tcW w:w="961" w:type="dxa"/>
            <w:tcBorders>
              <w:left w:val="single" w:sz="4" w:space="0" w:color="auto"/>
              <w:right w:val="single" w:sz="4" w:space="0" w:color="auto"/>
            </w:tcBorders>
            <w:vAlign w:val="center"/>
          </w:tcPr>
          <w:p w14:paraId="629BD48F" w14:textId="77777777" w:rsidR="009C0203" w:rsidRDefault="009C0203">
            <w:pPr>
              <w:jc w:val="center"/>
              <w:rPr>
                <w:rFonts w:eastAsia="仿宋"/>
                <w:color w:val="000000" w:themeColor="text1"/>
                <w:sz w:val="24"/>
              </w:rPr>
            </w:pPr>
          </w:p>
        </w:tc>
      </w:tr>
      <w:tr w:rsidR="009C0203" w14:paraId="6ED5EF19" w14:textId="77777777">
        <w:trPr>
          <w:cantSplit/>
          <w:trHeight w:val="567"/>
          <w:jc w:val="center"/>
        </w:trPr>
        <w:tc>
          <w:tcPr>
            <w:tcW w:w="824" w:type="dxa"/>
            <w:vMerge/>
            <w:tcBorders>
              <w:left w:val="single" w:sz="4" w:space="0" w:color="auto"/>
              <w:right w:val="single" w:sz="4" w:space="0" w:color="auto"/>
            </w:tcBorders>
            <w:shd w:val="clear" w:color="auto" w:fill="auto"/>
            <w:vAlign w:val="center"/>
          </w:tcPr>
          <w:p w14:paraId="35AC6084"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shd w:val="clear" w:color="auto" w:fill="auto"/>
            <w:vAlign w:val="center"/>
          </w:tcPr>
          <w:p w14:paraId="30FF6F36" w14:textId="77777777" w:rsidR="009C0203" w:rsidRDefault="00BC1BB0">
            <w:pPr>
              <w:jc w:val="center"/>
              <w:rPr>
                <w:rFonts w:eastAsia="仿宋"/>
                <w:color w:val="000000" w:themeColor="text1"/>
                <w:sz w:val="24"/>
              </w:rPr>
            </w:pPr>
            <w:r>
              <w:rPr>
                <w:rFonts w:eastAsia="仿宋"/>
                <w:color w:val="000000" w:themeColor="text1"/>
                <w:sz w:val="24"/>
              </w:rPr>
              <w:t>22250207</w:t>
            </w:r>
          </w:p>
        </w:tc>
        <w:tc>
          <w:tcPr>
            <w:tcW w:w="2561" w:type="dxa"/>
            <w:tcBorders>
              <w:top w:val="single" w:sz="4" w:space="0" w:color="auto"/>
              <w:left w:val="nil"/>
              <w:bottom w:val="single" w:sz="4" w:space="0" w:color="auto"/>
              <w:right w:val="single" w:sz="4" w:space="0" w:color="auto"/>
            </w:tcBorders>
            <w:shd w:val="clear" w:color="auto" w:fill="FFFFFF"/>
            <w:vAlign w:val="center"/>
          </w:tcPr>
          <w:p w14:paraId="525A3A7D" w14:textId="77777777" w:rsidR="009C0203" w:rsidRDefault="00BC1BB0">
            <w:pPr>
              <w:jc w:val="center"/>
              <w:rPr>
                <w:rFonts w:eastAsia="仿宋"/>
                <w:color w:val="000000" w:themeColor="text1"/>
                <w:sz w:val="24"/>
              </w:rPr>
            </w:pPr>
            <w:r>
              <w:rPr>
                <w:rFonts w:eastAsia="仿宋"/>
                <w:color w:val="000000" w:themeColor="text1"/>
                <w:sz w:val="24"/>
              </w:rPr>
              <w:t>营养与代谢疾病</w:t>
            </w:r>
          </w:p>
        </w:tc>
        <w:tc>
          <w:tcPr>
            <w:tcW w:w="678" w:type="dxa"/>
            <w:tcBorders>
              <w:top w:val="single" w:sz="4" w:space="0" w:color="auto"/>
              <w:left w:val="nil"/>
              <w:bottom w:val="single" w:sz="4" w:space="0" w:color="auto"/>
              <w:right w:val="single" w:sz="4" w:space="0" w:color="auto"/>
            </w:tcBorders>
            <w:shd w:val="clear" w:color="auto" w:fill="FFFFFF"/>
            <w:vAlign w:val="center"/>
          </w:tcPr>
          <w:p w14:paraId="6A82BF60" w14:textId="77777777" w:rsidR="009C0203" w:rsidRDefault="00BC1BB0">
            <w:pPr>
              <w:jc w:val="center"/>
              <w:rPr>
                <w:rFonts w:eastAsia="仿宋"/>
                <w:color w:val="000000" w:themeColor="text1"/>
                <w:sz w:val="24"/>
              </w:rPr>
            </w:pPr>
            <w:r>
              <w:rPr>
                <w:rFonts w:eastAsia="仿宋"/>
                <w:color w:val="000000" w:themeColor="text1"/>
                <w:sz w:val="24"/>
              </w:rPr>
              <w:t>2</w:t>
            </w:r>
          </w:p>
        </w:tc>
        <w:tc>
          <w:tcPr>
            <w:tcW w:w="709" w:type="dxa"/>
            <w:tcBorders>
              <w:top w:val="single" w:sz="4" w:space="0" w:color="auto"/>
              <w:left w:val="nil"/>
              <w:bottom w:val="single" w:sz="4" w:space="0" w:color="auto"/>
              <w:right w:val="single" w:sz="4" w:space="0" w:color="auto"/>
            </w:tcBorders>
            <w:shd w:val="clear" w:color="auto" w:fill="FFFFFF"/>
            <w:vAlign w:val="center"/>
          </w:tcPr>
          <w:p w14:paraId="34F4AA48" w14:textId="77777777" w:rsidR="009C0203" w:rsidRDefault="00BC1BB0">
            <w:pPr>
              <w:jc w:val="center"/>
              <w:rPr>
                <w:rFonts w:eastAsia="仿宋"/>
                <w:color w:val="000000" w:themeColor="text1"/>
                <w:sz w:val="24"/>
              </w:rPr>
            </w:pPr>
            <w:r>
              <w:rPr>
                <w:rFonts w:eastAsia="仿宋"/>
                <w:color w:val="000000" w:themeColor="text1"/>
                <w:sz w:val="24"/>
              </w:rPr>
              <w:t>32</w:t>
            </w:r>
          </w:p>
        </w:tc>
        <w:tc>
          <w:tcPr>
            <w:tcW w:w="708" w:type="dxa"/>
            <w:tcBorders>
              <w:top w:val="single" w:sz="4" w:space="0" w:color="auto"/>
              <w:left w:val="nil"/>
              <w:bottom w:val="single" w:sz="4" w:space="0" w:color="auto"/>
              <w:right w:val="single" w:sz="4" w:space="0" w:color="auto"/>
            </w:tcBorders>
            <w:shd w:val="clear" w:color="auto" w:fill="FFFFFF"/>
            <w:vAlign w:val="center"/>
          </w:tcPr>
          <w:p w14:paraId="29354EEB" w14:textId="77777777" w:rsidR="009C0203" w:rsidRDefault="00BC1BB0">
            <w:pPr>
              <w:jc w:val="center"/>
              <w:rPr>
                <w:rFonts w:eastAsia="仿宋"/>
                <w:color w:val="000000" w:themeColor="text1"/>
                <w:sz w:val="24"/>
              </w:rPr>
            </w:pPr>
            <w:r>
              <w:rPr>
                <w:rFonts w:eastAsia="仿宋"/>
                <w:color w:val="000000" w:themeColor="text1"/>
                <w:sz w:val="24"/>
              </w:rPr>
              <w:t>2</w:t>
            </w:r>
          </w:p>
        </w:tc>
        <w:tc>
          <w:tcPr>
            <w:tcW w:w="709" w:type="dxa"/>
            <w:tcBorders>
              <w:left w:val="single" w:sz="4" w:space="0" w:color="auto"/>
              <w:right w:val="single" w:sz="4" w:space="0" w:color="auto"/>
            </w:tcBorders>
            <w:vAlign w:val="center"/>
          </w:tcPr>
          <w:p w14:paraId="7D216123" w14:textId="77777777" w:rsidR="009C0203" w:rsidRDefault="00BC1BB0">
            <w:pPr>
              <w:jc w:val="center"/>
              <w:rPr>
                <w:rFonts w:eastAsia="仿宋"/>
                <w:color w:val="000000" w:themeColor="text1"/>
                <w:sz w:val="24"/>
              </w:rPr>
            </w:pPr>
            <w:r>
              <w:rPr>
                <w:rFonts w:eastAsia="仿宋"/>
                <w:color w:val="000000" w:themeColor="text1"/>
                <w:sz w:val="24"/>
              </w:rPr>
              <w:t>考查</w:t>
            </w:r>
          </w:p>
        </w:tc>
        <w:tc>
          <w:tcPr>
            <w:tcW w:w="1276" w:type="dxa"/>
            <w:tcBorders>
              <w:left w:val="single" w:sz="4" w:space="0" w:color="auto"/>
              <w:right w:val="single" w:sz="4" w:space="0" w:color="auto"/>
            </w:tcBorders>
            <w:vAlign w:val="center"/>
          </w:tcPr>
          <w:p w14:paraId="04987EC5" w14:textId="77777777" w:rsidR="009C0203" w:rsidRDefault="00BC1BB0">
            <w:pPr>
              <w:jc w:val="center"/>
              <w:rPr>
                <w:rFonts w:eastAsia="仿宋"/>
                <w:color w:val="000000" w:themeColor="text1"/>
                <w:sz w:val="24"/>
              </w:rPr>
            </w:pPr>
            <w:r>
              <w:rPr>
                <w:rFonts w:eastAsia="仿宋"/>
                <w:color w:val="000000" w:themeColor="text1"/>
                <w:sz w:val="24"/>
              </w:rPr>
              <w:t>生物化学与分子生物学</w:t>
            </w:r>
          </w:p>
        </w:tc>
        <w:tc>
          <w:tcPr>
            <w:tcW w:w="961" w:type="dxa"/>
            <w:tcBorders>
              <w:left w:val="single" w:sz="4" w:space="0" w:color="auto"/>
              <w:right w:val="single" w:sz="4" w:space="0" w:color="auto"/>
            </w:tcBorders>
            <w:vAlign w:val="center"/>
          </w:tcPr>
          <w:p w14:paraId="6943F334" w14:textId="77777777" w:rsidR="009C0203" w:rsidRDefault="009C0203">
            <w:pPr>
              <w:jc w:val="center"/>
              <w:rPr>
                <w:rFonts w:eastAsia="仿宋"/>
                <w:color w:val="000000" w:themeColor="text1"/>
                <w:sz w:val="24"/>
              </w:rPr>
            </w:pPr>
          </w:p>
        </w:tc>
      </w:tr>
      <w:tr w:rsidR="009C0203" w14:paraId="5E1BDA8A" w14:textId="77777777">
        <w:trPr>
          <w:cantSplit/>
          <w:trHeight w:val="567"/>
          <w:jc w:val="center"/>
        </w:trPr>
        <w:tc>
          <w:tcPr>
            <w:tcW w:w="824" w:type="dxa"/>
            <w:vMerge/>
            <w:tcBorders>
              <w:left w:val="single" w:sz="4" w:space="0" w:color="auto"/>
              <w:right w:val="single" w:sz="4" w:space="0" w:color="auto"/>
            </w:tcBorders>
            <w:shd w:val="clear" w:color="auto" w:fill="auto"/>
            <w:vAlign w:val="center"/>
          </w:tcPr>
          <w:p w14:paraId="204290CA" w14:textId="77777777" w:rsidR="009C0203" w:rsidRDefault="009C0203">
            <w:pPr>
              <w:jc w:val="center"/>
              <w:rPr>
                <w:rFonts w:eastAsia="仿宋"/>
                <w:color w:val="000000" w:themeColor="text1"/>
                <w:sz w:val="24"/>
              </w:rPr>
            </w:pPr>
          </w:p>
        </w:tc>
        <w:tc>
          <w:tcPr>
            <w:tcW w:w="1155" w:type="dxa"/>
            <w:tcBorders>
              <w:top w:val="single" w:sz="4" w:space="0" w:color="auto"/>
              <w:left w:val="single" w:sz="4" w:space="0" w:color="auto"/>
              <w:right w:val="single" w:sz="4" w:space="0" w:color="auto"/>
            </w:tcBorders>
            <w:shd w:val="clear" w:color="auto" w:fill="auto"/>
            <w:vAlign w:val="center"/>
          </w:tcPr>
          <w:p w14:paraId="34B94EDB" w14:textId="77777777" w:rsidR="009C0203" w:rsidRDefault="00BC1BB0">
            <w:pPr>
              <w:jc w:val="center"/>
              <w:rPr>
                <w:rFonts w:eastAsia="仿宋"/>
                <w:color w:val="000000" w:themeColor="text1"/>
                <w:sz w:val="24"/>
              </w:rPr>
            </w:pPr>
            <w:r>
              <w:rPr>
                <w:rFonts w:eastAsia="仿宋"/>
                <w:color w:val="000000" w:themeColor="text1"/>
                <w:sz w:val="24"/>
              </w:rPr>
              <w:t>22250208</w:t>
            </w:r>
          </w:p>
        </w:tc>
        <w:tc>
          <w:tcPr>
            <w:tcW w:w="2561" w:type="dxa"/>
            <w:tcBorders>
              <w:top w:val="single" w:sz="4" w:space="0" w:color="auto"/>
              <w:left w:val="nil"/>
              <w:bottom w:val="single" w:sz="4" w:space="0" w:color="auto"/>
              <w:right w:val="single" w:sz="4" w:space="0" w:color="auto"/>
            </w:tcBorders>
            <w:shd w:val="clear" w:color="auto" w:fill="FFFFFF"/>
            <w:vAlign w:val="center"/>
          </w:tcPr>
          <w:p w14:paraId="4412E73F" w14:textId="77777777" w:rsidR="009C0203" w:rsidRDefault="00BC1BB0">
            <w:pPr>
              <w:jc w:val="center"/>
              <w:rPr>
                <w:rFonts w:eastAsia="仿宋"/>
                <w:color w:val="000000" w:themeColor="text1"/>
                <w:sz w:val="24"/>
              </w:rPr>
            </w:pPr>
            <w:r>
              <w:rPr>
                <w:rFonts w:eastAsia="仿宋"/>
                <w:color w:val="000000" w:themeColor="text1"/>
                <w:sz w:val="24"/>
              </w:rPr>
              <w:t>试验设计与生物统计</w:t>
            </w:r>
          </w:p>
        </w:tc>
        <w:tc>
          <w:tcPr>
            <w:tcW w:w="678" w:type="dxa"/>
            <w:tcBorders>
              <w:top w:val="single" w:sz="4" w:space="0" w:color="auto"/>
              <w:left w:val="nil"/>
              <w:bottom w:val="single" w:sz="4" w:space="0" w:color="auto"/>
              <w:right w:val="single" w:sz="4" w:space="0" w:color="auto"/>
            </w:tcBorders>
            <w:shd w:val="clear" w:color="auto" w:fill="FFFFFF"/>
            <w:vAlign w:val="center"/>
          </w:tcPr>
          <w:p w14:paraId="243E44DD" w14:textId="77777777" w:rsidR="009C0203" w:rsidRDefault="00BC1BB0">
            <w:pPr>
              <w:jc w:val="center"/>
              <w:rPr>
                <w:rFonts w:eastAsia="仿宋"/>
                <w:color w:val="000000" w:themeColor="text1"/>
                <w:sz w:val="24"/>
              </w:rPr>
            </w:pPr>
            <w:r>
              <w:rPr>
                <w:rFonts w:eastAsia="仿宋"/>
                <w:color w:val="000000" w:themeColor="text1"/>
                <w:sz w:val="24"/>
              </w:rPr>
              <w:t>2</w:t>
            </w:r>
          </w:p>
        </w:tc>
        <w:tc>
          <w:tcPr>
            <w:tcW w:w="709" w:type="dxa"/>
            <w:tcBorders>
              <w:top w:val="single" w:sz="4" w:space="0" w:color="auto"/>
              <w:left w:val="nil"/>
              <w:bottom w:val="single" w:sz="4" w:space="0" w:color="auto"/>
              <w:right w:val="single" w:sz="4" w:space="0" w:color="auto"/>
            </w:tcBorders>
            <w:shd w:val="clear" w:color="auto" w:fill="FFFFFF"/>
            <w:vAlign w:val="center"/>
          </w:tcPr>
          <w:p w14:paraId="03E4981F" w14:textId="77777777" w:rsidR="009C0203" w:rsidRDefault="00BC1BB0">
            <w:pPr>
              <w:jc w:val="center"/>
              <w:rPr>
                <w:rFonts w:eastAsia="仿宋"/>
                <w:color w:val="000000" w:themeColor="text1"/>
                <w:sz w:val="24"/>
              </w:rPr>
            </w:pPr>
            <w:r>
              <w:rPr>
                <w:rFonts w:eastAsia="仿宋"/>
                <w:color w:val="000000" w:themeColor="text1"/>
                <w:sz w:val="24"/>
              </w:rPr>
              <w:t>32</w:t>
            </w:r>
          </w:p>
        </w:tc>
        <w:tc>
          <w:tcPr>
            <w:tcW w:w="708" w:type="dxa"/>
            <w:tcBorders>
              <w:top w:val="single" w:sz="4" w:space="0" w:color="auto"/>
              <w:left w:val="nil"/>
              <w:bottom w:val="single" w:sz="4" w:space="0" w:color="auto"/>
              <w:right w:val="single" w:sz="4" w:space="0" w:color="auto"/>
            </w:tcBorders>
            <w:shd w:val="clear" w:color="auto" w:fill="FFFFFF"/>
            <w:vAlign w:val="center"/>
          </w:tcPr>
          <w:p w14:paraId="73AC9BD3" w14:textId="77777777" w:rsidR="009C0203" w:rsidRDefault="00BC1BB0">
            <w:pPr>
              <w:jc w:val="center"/>
              <w:rPr>
                <w:rFonts w:eastAsia="仿宋"/>
                <w:color w:val="000000" w:themeColor="text1"/>
                <w:sz w:val="24"/>
              </w:rPr>
            </w:pPr>
            <w:r>
              <w:rPr>
                <w:rFonts w:eastAsia="仿宋"/>
                <w:color w:val="000000" w:themeColor="text1"/>
                <w:sz w:val="24"/>
              </w:rPr>
              <w:t>2</w:t>
            </w:r>
          </w:p>
        </w:tc>
        <w:tc>
          <w:tcPr>
            <w:tcW w:w="709" w:type="dxa"/>
            <w:tcBorders>
              <w:left w:val="single" w:sz="4" w:space="0" w:color="auto"/>
              <w:right w:val="single" w:sz="4" w:space="0" w:color="auto"/>
            </w:tcBorders>
            <w:vAlign w:val="center"/>
          </w:tcPr>
          <w:p w14:paraId="3FE2E131" w14:textId="77777777" w:rsidR="009C0203" w:rsidRDefault="00BC1BB0">
            <w:pPr>
              <w:jc w:val="center"/>
              <w:rPr>
                <w:rFonts w:eastAsia="仿宋"/>
                <w:color w:val="000000" w:themeColor="text1"/>
                <w:sz w:val="24"/>
              </w:rPr>
            </w:pPr>
            <w:r>
              <w:rPr>
                <w:rFonts w:eastAsia="仿宋"/>
                <w:color w:val="000000" w:themeColor="text1"/>
                <w:sz w:val="24"/>
              </w:rPr>
              <w:t>考查</w:t>
            </w:r>
          </w:p>
        </w:tc>
        <w:tc>
          <w:tcPr>
            <w:tcW w:w="1276" w:type="dxa"/>
            <w:tcBorders>
              <w:left w:val="single" w:sz="4" w:space="0" w:color="auto"/>
              <w:right w:val="single" w:sz="4" w:space="0" w:color="auto"/>
            </w:tcBorders>
            <w:vAlign w:val="center"/>
          </w:tcPr>
          <w:p w14:paraId="7DE5F23C" w14:textId="77777777" w:rsidR="009C0203" w:rsidRDefault="00BC1BB0">
            <w:pPr>
              <w:jc w:val="center"/>
              <w:rPr>
                <w:rFonts w:eastAsia="仿宋"/>
                <w:color w:val="000000" w:themeColor="text1"/>
                <w:sz w:val="24"/>
              </w:rPr>
            </w:pPr>
            <w:r>
              <w:rPr>
                <w:rFonts w:eastAsia="仿宋"/>
                <w:color w:val="000000" w:themeColor="text1"/>
                <w:sz w:val="24"/>
              </w:rPr>
              <w:t>生物化学与分子生物学</w:t>
            </w:r>
          </w:p>
        </w:tc>
        <w:tc>
          <w:tcPr>
            <w:tcW w:w="961" w:type="dxa"/>
            <w:tcBorders>
              <w:left w:val="single" w:sz="4" w:space="0" w:color="auto"/>
              <w:right w:val="single" w:sz="4" w:space="0" w:color="auto"/>
            </w:tcBorders>
            <w:vAlign w:val="center"/>
          </w:tcPr>
          <w:p w14:paraId="798AD50A" w14:textId="77777777" w:rsidR="009C0203" w:rsidRDefault="009C0203">
            <w:pPr>
              <w:jc w:val="center"/>
              <w:rPr>
                <w:rFonts w:eastAsia="仿宋"/>
                <w:color w:val="000000" w:themeColor="text1"/>
                <w:sz w:val="24"/>
              </w:rPr>
            </w:pPr>
          </w:p>
        </w:tc>
      </w:tr>
      <w:tr w:rsidR="009C0203" w14:paraId="42AF966A" w14:textId="77777777">
        <w:trPr>
          <w:cantSplit/>
          <w:trHeight w:val="567"/>
          <w:jc w:val="center"/>
        </w:trPr>
        <w:tc>
          <w:tcPr>
            <w:tcW w:w="824" w:type="dxa"/>
            <w:vMerge w:val="restart"/>
            <w:tcBorders>
              <w:left w:val="single" w:sz="4" w:space="0" w:color="auto"/>
              <w:right w:val="single" w:sz="4" w:space="0" w:color="auto"/>
            </w:tcBorders>
            <w:shd w:val="clear" w:color="auto" w:fill="auto"/>
            <w:vAlign w:val="center"/>
          </w:tcPr>
          <w:p w14:paraId="6D9BCE5A" w14:textId="77777777" w:rsidR="009C0203" w:rsidRDefault="00BC1BB0">
            <w:pPr>
              <w:jc w:val="center"/>
              <w:rPr>
                <w:rFonts w:eastAsia="仿宋"/>
                <w:color w:val="000000" w:themeColor="text1"/>
                <w:sz w:val="24"/>
              </w:rPr>
            </w:pPr>
            <w:r>
              <w:rPr>
                <w:rFonts w:eastAsia="仿宋"/>
                <w:color w:val="000000" w:themeColor="text1"/>
                <w:sz w:val="24"/>
              </w:rPr>
              <w:t>补修</w:t>
            </w:r>
            <w:r>
              <w:rPr>
                <w:rFonts w:eastAsia="仿宋"/>
                <w:color w:val="000000" w:themeColor="text1"/>
                <w:sz w:val="24"/>
              </w:rPr>
              <w:lastRenderedPageBreak/>
              <w:t>课</w:t>
            </w:r>
          </w:p>
        </w:tc>
        <w:tc>
          <w:tcPr>
            <w:tcW w:w="1155" w:type="dxa"/>
            <w:tcBorders>
              <w:left w:val="single" w:sz="4" w:space="0" w:color="auto"/>
              <w:right w:val="single" w:sz="4" w:space="0" w:color="auto"/>
            </w:tcBorders>
            <w:shd w:val="clear" w:color="auto" w:fill="auto"/>
            <w:vAlign w:val="center"/>
          </w:tcPr>
          <w:p w14:paraId="0D4833F5" w14:textId="77777777" w:rsidR="009C0203" w:rsidRDefault="00BC1BB0">
            <w:pPr>
              <w:jc w:val="center"/>
              <w:rPr>
                <w:rFonts w:eastAsia="仿宋"/>
                <w:color w:val="000000" w:themeColor="text1"/>
                <w:sz w:val="24"/>
              </w:rPr>
            </w:pPr>
            <w:r>
              <w:rPr>
                <w:rFonts w:eastAsia="仿宋"/>
                <w:color w:val="000000" w:themeColor="text1"/>
                <w:sz w:val="24"/>
              </w:rPr>
              <w:lastRenderedPageBreak/>
              <w:t>22250209</w:t>
            </w:r>
          </w:p>
        </w:tc>
        <w:tc>
          <w:tcPr>
            <w:tcW w:w="2561" w:type="dxa"/>
            <w:tcBorders>
              <w:top w:val="single" w:sz="4" w:space="0" w:color="auto"/>
              <w:left w:val="nil"/>
              <w:bottom w:val="single" w:sz="4" w:space="0" w:color="auto"/>
              <w:right w:val="single" w:sz="4" w:space="0" w:color="auto"/>
            </w:tcBorders>
            <w:shd w:val="clear" w:color="auto" w:fill="FFFFFF"/>
            <w:vAlign w:val="center"/>
          </w:tcPr>
          <w:p w14:paraId="25FDE8CA" w14:textId="77777777" w:rsidR="009C0203" w:rsidRDefault="00BC1BB0">
            <w:pPr>
              <w:jc w:val="center"/>
              <w:rPr>
                <w:rFonts w:eastAsia="仿宋"/>
                <w:color w:val="000000" w:themeColor="text1"/>
                <w:sz w:val="24"/>
              </w:rPr>
            </w:pPr>
            <w:r>
              <w:rPr>
                <w:rFonts w:eastAsia="仿宋"/>
                <w:color w:val="000000" w:themeColor="text1"/>
                <w:sz w:val="24"/>
              </w:rPr>
              <w:t>细胞生物学</w:t>
            </w:r>
          </w:p>
        </w:tc>
        <w:tc>
          <w:tcPr>
            <w:tcW w:w="678" w:type="dxa"/>
            <w:tcBorders>
              <w:top w:val="single" w:sz="4" w:space="0" w:color="auto"/>
              <w:left w:val="nil"/>
              <w:bottom w:val="single" w:sz="4" w:space="0" w:color="auto"/>
              <w:right w:val="single" w:sz="4" w:space="0" w:color="auto"/>
            </w:tcBorders>
            <w:shd w:val="clear" w:color="auto" w:fill="FFFFFF"/>
            <w:vAlign w:val="center"/>
          </w:tcPr>
          <w:p w14:paraId="18D85C5C" w14:textId="77777777" w:rsidR="009C0203" w:rsidRDefault="009C0203">
            <w:pPr>
              <w:jc w:val="center"/>
              <w:rPr>
                <w:rFonts w:eastAsia="仿宋"/>
                <w:color w:val="000000" w:themeColor="text1"/>
                <w:sz w:val="24"/>
              </w:rPr>
            </w:pPr>
          </w:p>
        </w:tc>
        <w:tc>
          <w:tcPr>
            <w:tcW w:w="709" w:type="dxa"/>
            <w:tcBorders>
              <w:top w:val="single" w:sz="4" w:space="0" w:color="auto"/>
              <w:left w:val="nil"/>
              <w:bottom w:val="single" w:sz="4" w:space="0" w:color="auto"/>
              <w:right w:val="single" w:sz="4" w:space="0" w:color="auto"/>
            </w:tcBorders>
            <w:shd w:val="clear" w:color="auto" w:fill="FFFFFF"/>
            <w:vAlign w:val="center"/>
          </w:tcPr>
          <w:p w14:paraId="3F5BFA22" w14:textId="77777777" w:rsidR="009C0203" w:rsidRDefault="00BC1BB0">
            <w:pPr>
              <w:jc w:val="center"/>
              <w:rPr>
                <w:rFonts w:eastAsia="仿宋"/>
                <w:color w:val="000000" w:themeColor="text1"/>
                <w:sz w:val="24"/>
              </w:rPr>
            </w:pPr>
            <w:r>
              <w:rPr>
                <w:rFonts w:eastAsia="仿宋"/>
                <w:color w:val="000000" w:themeColor="text1"/>
                <w:sz w:val="24"/>
              </w:rPr>
              <w:t>48</w:t>
            </w:r>
          </w:p>
        </w:tc>
        <w:tc>
          <w:tcPr>
            <w:tcW w:w="708" w:type="dxa"/>
            <w:tcBorders>
              <w:top w:val="single" w:sz="4" w:space="0" w:color="auto"/>
              <w:left w:val="nil"/>
              <w:bottom w:val="single" w:sz="4" w:space="0" w:color="auto"/>
              <w:right w:val="single" w:sz="4" w:space="0" w:color="auto"/>
            </w:tcBorders>
            <w:shd w:val="clear" w:color="auto" w:fill="FFFFFF"/>
            <w:vAlign w:val="center"/>
          </w:tcPr>
          <w:p w14:paraId="4697B37B" w14:textId="77777777" w:rsidR="009C0203" w:rsidRDefault="00BC1BB0">
            <w:pPr>
              <w:jc w:val="center"/>
              <w:rPr>
                <w:rFonts w:eastAsia="仿宋"/>
                <w:color w:val="000000" w:themeColor="text1"/>
                <w:sz w:val="24"/>
              </w:rPr>
            </w:pPr>
            <w:r>
              <w:rPr>
                <w:rFonts w:eastAsia="仿宋"/>
                <w:color w:val="000000" w:themeColor="text1"/>
                <w:sz w:val="24"/>
              </w:rPr>
              <w:t>1</w:t>
            </w:r>
          </w:p>
        </w:tc>
        <w:tc>
          <w:tcPr>
            <w:tcW w:w="709" w:type="dxa"/>
            <w:tcBorders>
              <w:top w:val="single" w:sz="4" w:space="0" w:color="auto"/>
              <w:left w:val="single" w:sz="4" w:space="0" w:color="auto"/>
              <w:right w:val="single" w:sz="4" w:space="0" w:color="auto"/>
            </w:tcBorders>
            <w:vAlign w:val="center"/>
          </w:tcPr>
          <w:p w14:paraId="44CD5A50" w14:textId="77777777" w:rsidR="009C0203" w:rsidRDefault="00BC1BB0">
            <w:pPr>
              <w:jc w:val="center"/>
              <w:rPr>
                <w:rFonts w:eastAsia="仿宋"/>
                <w:color w:val="000000" w:themeColor="text1"/>
                <w:sz w:val="24"/>
              </w:rPr>
            </w:pPr>
            <w:r>
              <w:rPr>
                <w:rFonts w:eastAsia="仿宋"/>
                <w:color w:val="000000" w:themeColor="text1"/>
                <w:sz w:val="24"/>
              </w:rPr>
              <w:t>考试</w:t>
            </w:r>
          </w:p>
        </w:tc>
        <w:tc>
          <w:tcPr>
            <w:tcW w:w="1276" w:type="dxa"/>
            <w:tcBorders>
              <w:top w:val="single" w:sz="4" w:space="0" w:color="auto"/>
              <w:left w:val="single" w:sz="4" w:space="0" w:color="auto"/>
              <w:right w:val="single" w:sz="4" w:space="0" w:color="auto"/>
            </w:tcBorders>
            <w:vAlign w:val="center"/>
          </w:tcPr>
          <w:p w14:paraId="150E86BB" w14:textId="77777777" w:rsidR="009C0203" w:rsidRDefault="009C0203">
            <w:pPr>
              <w:jc w:val="center"/>
              <w:rPr>
                <w:rFonts w:eastAsia="仿宋"/>
                <w:color w:val="000000" w:themeColor="text1"/>
                <w:sz w:val="24"/>
              </w:rPr>
            </w:pPr>
          </w:p>
        </w:tc>
        <w:tc>
          <w:tcPr>
            <w:tcW w:w="961" w:type="dxa"/>
            <w:vMerge w:val="restart"/>
            <w:tcBorders>
              <w:top w:val="single" w:sz="4" w:space="0" w:color="auto"/>
              <w:left w:val="single" w:sz="4" w:space="0" w:color="auto"/>
              <w:right w:val="single" w:sz="4" w:space="0" w:color="auto"/>
            </w:tcBorders>
            <w:vAlign w:val="center"/>
          </w:tcPr>
          <w:p w14:paraId="69537B57" w14:textId="77777777" w:rsidR="009C0203" w:rsidRDefault="00BC1BB0">
            <w:pPr>
              <w:jc w:val="center"/>
              <w:rPr>
                <w:rFonts w:eastAsia="仿宋"/>
                <w:color w:val="000000" w:themeColor="text1"/>
                <w:sz w:val="24"/>
              </w:rPr>
            </w:pPr>
            <w:r>
              <w:rPr>
                <w:rFonts w:eastAsia="仿宋"/>
                <w:color w:val="000000" w:themeColor="text1"/>
                <w:sz w:val="24"/>
              </w:rPr>
              <w:t>不计学</w:t>
            </w:r>
            <w:r>
              <w:rPr>
                <w:rFonts w:eastAsia="仿宋"/>
                <w:color w:val="000000" w:themeColor="text1"/>
                <w:sz w:val="24"/>
              </w:rPr>
              <w:lastRenderedPageBreak/>
              <w:t>分</w:t>
            </w:r>
          </w:p>
        </w:tc>
      </w:tr>
      <w:tr w:rsidR="009C0203" w14:paraId="2C6AFB5B" w14:textId="77777777">
        <w:trPr>
          <w:cantSplit/>
          <w:trHeight w:val="567"/>
          <w:jc w:val="center"/>
        </w:trPr>
        <w:tc>
          <w:tcPr>
            <w:tcW w:w="824" w:type="dxa"/>
            <w:vMerge/>
            <w:tcBorders>
              <w:left w:val="single" w:sz="4" w:space="0" w:color="auto"/>
              <w:right w:val="single" w:sz="4" w:space="0" w:color="auto"/>
            </w:tcBorders>
            <w:shd w:val="clear" w:color="auto" w:fill="auto"/>
            <w:vAlign w:val="center"/>
          </w:tcPr>
          <w:p w14:paraId="652A4A3B" w14:textId="77777777" w:rsidR="009C0203" w:rsidRDefault="009C0203">
            <w:pPr>
              <w:jc w:val="center"/>
              <w:rPr>
                <w:rFonts w:eastAsia="仿宋"/>
                <w:color w:val="000000" w:themeColor="text1"/>
                <w:sz w:val="24"/>
              </w:rPr>
            </w:pPr>
          </w:p>
        </w:tc>
        <w:tc>
          <w:tcPr>
            <w:tcW w:w="1155" w:type="dxa"/>
            <w:tcBorders>
              <w:left w:val="single" w:sz="4" w:space="0" w:color="auto"/>
              <w:right w:val="single" w:sz="4" w:space="0" w:color="auto"/>
            </w:tcBorders>
            <w:shd w:val="clear" w:color="auto" w:fill="auto"/>
            <w:vAlign w:val="center"/>
          </w:tcPr>
          <w:p w14:paraId="226E9E97" w14:textId="77777777" w:rsidR="009C0203" w:rsidRDefault="00BC1BB0">
            <w:pPr>
              <w:jc w:val="center"/>
              <w:rPr>
                <w:rFonts w:eastAsia="仿宋"/>
                <w:color w:val="000000" w:themeColor="text1"/>
                <w:sz w:val="24"/>
              </w:rPr>
            </w:pPr>
            <w:r>
              <w:rPr>
                <w:rFonts w:eastAsia="仿宋"/>
                <w:color w:val="000000" w:themeColor="text1"/>
                <w:sz w:val="24"/>
              </w:rPr>
              <w:t>22250210</w:t>
            </w:r>
          </w:p>
        </w:tc>
        <w:tc>
          <w:tcPr>
            <w:tcW w:w="2561" w:type="dxa"/>
            <w:tcBorders>
              <w:top w:val="single" w:sz="4" w:space="0" w:color="auto"/>
              <w:left w:val="nil"/>
              <w:bottom w:val="single" w:sz="4" w:space="0" w:color="auto"/>
              <w:right w:val="single" w:sz="4" w:space="0" w:color="auto"/>
            </w:tcBorders>
            <w:shd w:val="clear" w:color="auto" w:fill="FFFFFF"/>
            <w:vAlign w:val="center"/>
          </w:tcPr>
          <w:p w14:paraId="08C6C294" w14:textId="77777777" w:rsidR="009C0203" w:rsidRDefault="00BC1BB0">
            <w:pPr>
              <w:jc w:val="center"/>
              <w:rPr>
                <w:rFonts w:eastAsia="仿宋"/>
                <w:color w:val="000000" w:themeColor="text1"/>
                <w:sz w:val="24"/>
              </w:rPr>
            </w:pPr>
            <w:r>
              <w:rPr>
                <w:rFonts w:eastAsia="仿宋"/>
                <w:color w:val="000000" w:themeColor="text1"/>
                <w:sz w:val="24"/>
              </w:rPr>
              <w:t>微生物学</w:t>
            </w:r>
          </w:p>
        </w:tc>
        <w:tc>
          <w:tcPr>
            <w:tcW w:w="678" w:type="dxa"/>
            <w:tcBorders>
              <w:top w:val="single" w:sz="4" w:space="0" w:color="auto"/>
              <w:left w:val="nil"/>
              <w:bottom w:val="single" w:sz="4" w:space="0" w:color="auto"/>
              <w:right w:val="single" w:sz="4" w:space="0" w:color="auto"/>
            </w:tcBorders>
            <w:shd w:val="clear" w:color="auto" w:fill="FFFFFF"/>
            <w:vAlign w:val="center"/>
          </w:tcPr>
          <w:p w14:paraId="4C235253" w14:textId="77777777" w:rsidR="009C0203" w:rsidRDefault="009C0203">
            <w:pPr>
              <w:jc w:val="center"/>
              <w:rPr>
                <w:rFonts w:eastAsia="仿宋"/>
                <w:color w:val="000000" w:themeColor="text1"/>
                <w:sz w:val="24"/>
              </w:rPr>
            </w:pPr>
          </w:p>
        </w:tc>
        <w:tc>
          <w:tcPr>
            <w:tcW w:w="709" w:type="dxa"/>
            <w:tcBorders>
              <w:top w:val="single" w:sz="4" w:space="0" w:color="auto"/>
              <w:left w:val="nil"/>
              <w:bottom w:val="single" w:sz="4" w:space="0" w:color="auto"/>
              <w:right w:val="single" w:sz="4" w:space="0" w:color="auto"/>
            </w:tcBorders>
            <w:shd w:val="clear" w:color="auto" w:fill="FFFFFF"/>
            <w:vAlign w:val="center"/>
          </w:tcPr>
          <w:p w14:paraId="021A1A97" w14:textId="77777777" w:rsidR="009C0203" w:rsidRDefault="00BC1BB0">
            <w:pPr>
              <w:jc w:val="center"/>
              <w:rPr>
                <w:rFonts w:eastAsia="仿宋"/>
                <w:color w:val="000000" w:themeColor="text1"/>
                <w:sz w:val="24"/>
              </w:rPr>
            </w:pPr>
            <w:r>
              <w:rPr>
                <w:rFonts w:eastAsia="仿宋"/>
                <w:color w:val="000000" w:themeColor="text1"/>
                <w:sz w:val="24"/>
              </w:rPr>
              <w:t>48</w:t>
            </w:r>
          </w:p>
        </w:tc>
        <w:tc>
          <w:tcPr>
            <w:tcW w:w="708" w:type="dxa"/>
            <w:tcBorders>
              <w:top w:val="single" w:sz="4" w:space="0" w:color="auto"/>
              <w:left w:val="nil"/>
              <w:bottom w:val="single" w:sz="4" w:space="0" w:color="auto"/>
              <w:right w:val="single" w:sz="4" w:space="0" w:color="auto"/>
            </w:tcBorders>
            <w:shd w:val="clear" w:color="auto" w:fill="FFFFFF"/>
            <w:vAlign w:val="center"/>
          </w:tcPr>
          <w:p w14:paraId="3E7ABD91" w14:textId="77777777" w:rsidR="009C0203" w:rsidRDefault="00BC1BB0">
            <w:pPr>
              <w:jc w:val="center"/>
              <w:rPr>
                <w:rFonts w:eastAsia="仿宋"/>
                <w:color w:val="000000" w:themeColor="text1"/>
                <w:sz w:val="24"/>
              </w:rPr>
            </w:pPr>
            <w:r>
              <w:rPr>
                <w:rFonts w:eastAsia="仿宋"/>
                <w:color w:val="000000" w:themeColor="text1"/>
                <w:sz w:val="24"/>
              </w:rPr>
              <w:t>1</w:t>
            </w:r>
          </w:p>
        </w:tc>
        <w:tc>
          <w:tcPr>
            <w:tcW w:w="709" w:type="dxa"/>
            <w:tcBorders>
              <w:top w:val="single" w:sz="4" w:space="0" w:color="auto"/>
              <w:left w:val="single" w:sz="4" w:space="0" w:color="auto"/>
              <w:right w:val="single" w:sz="4" w:space="0" w:color="auto"/>
            </w:tcBorders>
            <w:vAlign w:val="center"/>
          </w:tcPr>
          <w:p w14:paraId="05C72BB0" w14:textId="77777777" w:rsidR="009C0203" w:rsidRDefault="00BC1BB0">
            <w:pPr>
              <w:jc w:val="center"/>
              <w:rPr>
                <w:rFonts w:eastAsia="仿宋"/>
                <w:color w:val="000000" w:themeColor="text1"/>
                <w:sz w:val="24"/>
              </w:rPr>
            </w:pPr>
            <w:r>
              <w:rPr>
                <w:rFonts w:eastAsia="仿宋"/>
                <w:color w:val="000000" w:themeColor="text1"/>
                <w:sz w:val="24"/>
              </w:rPr>
              <w:t>考试</w:t>
            </w:r>
          </w:p>
        </w:tc>
        <w:tc>
          <w:tcPr>
            <w:tcW w:w="1276" w:type="dxa"/>
            <w:tcBorders>
              <w:top w:val="single" w:sz="4" w:space="0" w:color="auto"/>
              <w:left w:val="single" w:sz="4" w:space="0" w:color="auto"/>
              <w:right w:val="single" w:sz="4" w:space="0" w:color="auto"/>
            </w:tcBorders>
            <w:vAlign w:val="center"/>
          </w:tcPr>
          <w:p w14:paraId="44E3B868" w14:textId="77777777" w:rsidR="009C0203" w:rsidRDefault="009C0203">
            <w:pPr>
              <w:jc w:val="center"/>
              <w:rPr>
                <w:rFonts w:eastAsia="仿宋"/>
                <w:color w:val="000000" w:themeColor="text1"/>
                <w:sz w:val="24"/>
              </w:rPr>
            </w:pPr>
          </w:p>
        </w:tc>
        <w:tc>
          <w:tcPr>
            <w:tcW w:w="961" w:type="dxa"/>
            <w:vMerge/>
            <w:tcBorders>
              <w:left w:val="single" w:sz="4" w:space="0" w:color="auto"/>
              <w:right w:val="single" w:sz="4" w:space="0" w:color="auto"/>
            </w:tcBorders>
            <w:vAlign w:val="center"/>
          </w:tcPr>
          <w:p w14:paraId="6F2653D5" w14:textId="77777777" w:rsidR="009C0203" w:rsidRDefault="009C0203">
            <w:pPr>
              <w:jc w:val="center"/>
              <w:rPr>
                <w:rFonts w:eastAsia="仿宋"/>
                <w:color w:val="000000" w:themeColor="text1"/>
                <w:sz w:val="24"/>
              </w:rPr>
            </w:pPr>
          </w:p>
        </w:tc>
      </w:tr>
      <w:tr w:rsidR="009C0203" w14:paraId="124F707E" w14:textId="77777777">
        <w:trPr>
          <w:cantSplit/>
          <w:trHeight w:val="567"/>
          <w:jc w:val="center"/>
        </w:trPr>
        <w:tc>
          <w:tcPr>
            <w:tcW w:w="824" w:type="dxa"/>
            <w:vMerge w:val="restart"/>
            <w:tcBorders>
              <w:left w:val="single" w:sz="4" w:space="0" w:color="auto"/>
              <w:right w:val="single" w:sz="4" w:space="0" w:color="auto"/>
            </w:tcBorders>
            <w:vAlign w:val="center"/>
          </w:tcPr>
          <w:p w14:paraId="1F3997F8" w14:textId="77777777" w:rsidR="009C0203" w:rsidRDefault="009C0203">
            <w:pPr>
              <w:jc w:val="center"/>
              <w:rPr>
                <w:rFonts w:eastAsia="仿宋"/>
                <w:color w:val="000000" w:themeColor="text1"/>
                <w:sz w:val="24"/>
              </w:rPr>
            </w:pPr>
          </w:p>
          <w:p w14:paraId="7F87CAA0" w14:textId="77777777" w:rsidR="009C0203" w:rsidRDefault="00BC1BB0">
            <w:pPr>
              <w:jc w:val="center"/>
              <w:rPr>
                <w:rFonts w:eastAsia="仿宋"/>
                <w:color w:val="000000" w:themeColor="text1"/>
                <w:sz w:val="24"/>
              </w:rPr>
            </w:pPr>
            <w:r>
              <w:rPr>
                <w:rFonts w:eastAsia="仿宋"/>
                <w:color w:val="000000" w:themeColor="text1"/>
                <w:sz w:val="24"/>
              </w:rPr>
              <w:t>培养</w:t>
            </w:r>
          </w:p>
          <w:p w14:paraId="17754B8C" w14:textId="77777777" w:rsidR="009C0203" w:rsidRDefault="00BC1BB0">
            <w:pPr>
              <w:jc w:val="center"/>
              <w:rPr>
                <w:rFonts w:eastAsia="仿宋"/>
                <w:color w:val="000000" w:themeColor="text1"/>
                <w:sz w:val="24"/>
              </w:rPr>
            </w:pPr>
            <w:r>
              <w:rPr>
                <w:rFonts w:eastAsia="仿宋"/>
                <w:color w:val="000000" w:themeColor="text1"/>
                <w:sz w:val="24"/>
              </w:rPr>
              <w:t>环节</w:t>
            </w:r>
          </w:p>
          <w:p w14:paraId="09DFF13C" w14:textId="77777777" w:rsidR="009C0203" w:rsidRDefault="009C0203">
            <w:pPr>
              <w:jc w:val="center"/>
              <w:rPr>
                <w:rFonts w:eastAsia="仿宋"/>
                <w:color w:val="000000" w:themeColor="text1"/>
                <w:sz w:val="24"/>
              </w:rPr>
            </w:pPr>
          </w:p>
        </w:tc>
        <w:tc>
          <w:tcPr>
            <w:tcW w:w="1155" w:type="dxa"/>
            <w:tcBorders>
              <w:left w:val="single" w:sz="4" w:space="0" w:color="auto"/>
              <w:bottom w:val="single" w:sz="4" w:space="0" w:color="000000"/>
              <w:right w:val="single" w:sz="4" w:space="0" w:color="auto"/>
            </w:tcBorders>
            <w:vAlign w:val="center"/>
          </w:tcPr>
          <w:p w14:paraId="6F364730" w14:textId="77777777" w:rsidR="009C0203" w:rsidRDefault="009C0203">
            <w:pPr>
              <w:jc w:val="center"/>
              <w:rPr>
                <w:rFonts w:eastAsia="仿宋"/>
                <w:color w:val="000000" w:themeColor="text1"/>
                <w:sz w:val="24"/>
              </w:rPr>
            </w:pPr>
          </w:p>
        </w:tc>
        <w:tc>
          <w:tcPr>
            <w:tcW w:w="2561" w:type="dxa"/>
            <w:tcBorders>
              <w:left w:val="single" w:sz="4" w:space="0" w:color="auto"/>
              <w:bottom w:val="single" w:sz="4" w:space="0" w:color="000000"/>
              <w:right w:val="single" w:sz="4" w:space="0" w:color="auto"/>
            </w:tcBorders>
            <w:vAlign w:val="center"/>
          </w:tcPr>
          <w:p w14:paraId="1055E5B7" w14:textId="77777777" w:rsidR="009C0203" w:rsidRDefault="00BC1BB0">
            <w:pPr>
              <w:jc w:val="center"/>
              <w:rPr>
                <w:rFonts w:eastAsia="仿宋"/>
                <w:b/>
                <w:bCs/>
                <w:color w:val="000000" w:themeColor="text1"/>
                <w:sz w:val="24"/>
              </w:rPr>
            </w:pPr>
            <w:r>
              <w:rPr>
                <w:rFonts w:eastAsia="仿宋"/>
                <w:color w:val="000000" w:themeColor="text1"/>
                <w:sz w:val="24"/>
              </w:rPr>
              <w:t>前沿讲座</w:t>
            </w:r>
          </w:p>
        </w:tc>
        <w:tc>
          <w:tcPr>
            <w:tcW w:w="678" w:type="dxa"/>
            <w:tcBorders>
              <w:top w:val="single" w:sz="4" w:space="0" w:color="auto"/>
              <w:left w:val="single" w:sz="4" w:space="0" w:color="auto"/>
              <w:bottom w:val="single" w:sz="4" w:space="0" w:color="000000"/>
              <w:right w:val="single" w:sz="4" w:space="0" w:color="auto"/>
            </w:tcBorders>
            <w:vAlign w:val="center"/>
          </w:tcPr>
          <w:p w14:paraId="4A5A58E6" w14:textId="77777777" w:rsidR="009C0203" w:rsidRDefault="00BC1BB0">
            <w:pPr>
              <w:jc w:val="center"/>
              <w:rPr>
                <w:rFonts w:eastAsia="仿宋"/>
                <w:color w:val="000000" w:themeColor="text1"/>
                <w:sz w:val="24"/>
              </w:rPr>
            </w:pPr>
            <w:r>
              <w:rPr>
                <w:rFonts w:eastAsia="仿宋"/>
                <w:color w:val="000000" w:themeColor="text1"/>
                <w:sz w:val="24"/>
              </w:rPr>
              <w:t>1</w:t>
            </w:r>
          </w:p>
        </w:tc>
        <w:tc>
          <w:tcPr>
            <w:tcW w:w="709" w:type="dxa"/>
            <w:tcBorders>
              <w:top w:val="single" w:sz="4" w:space="0" w:color="auto"/>
              <w:left w:val="single" w:sz="4" w:space="0" w:color="auto"/>
              <w:bottom w:val="single" w:sz="4" w:space="0" w:color="000000"/>
              <w:right w:val="single" w:sz="4" w:space="0" w:color="auto"/>
            </w:tcBorders>
            <w:vAlign w:val="center"/>
          </w:tcPr>
          <w:p w14:paraId="07114AF9" w14:textId="77777777" w:rsidR="009C0203" w:rsidRDefault="009C0203">
            <w:pPr>
              <w:jc w:val="center"/>
              <w:rPr>
                <w:rFonts w:eastAsia="仿宋"/>
                <w:color w:val="000000" w:themeColor="text1"/>
                <w:sz w:val="24"/>
              </w:rPr>
            </w:pPr>
          </w:p>
        </w:tc>
        <w:tc>
          <w:tcPr>
            <w:tcW w:w="708" w:type="dxa"/>
            <w:tcBorders>
              <w:top w:val="single" w:sz="4" w:space="0" w:color="auto"/>
              <w:left w:val="single" w:sz="4" w:space="0" w:color="auto"/>
              <w:bottom w:val="single" w:sz="4" w:space="0" w:color="000000"/>
              <w:right w:val="single" w:sz="4" w:space="0" w:color="auto"/>
            </w:tcBorders>
            <w:vAlign w:val="center"/>
          </w:tcPr>
          <w:p w14:paraId="3D75D6A6" w14:textId="77777777" w:rsidR="009C0203" w:rsidRDefault="00BC1BB0">
            <w:pPr>
              <w:jc w:val="center"/>
              <w:rPr>
                <w:rFonts w:eastAsia="仿宋"/>
                <w:color w:val="000000" w:themeColor="text1"/>
                <w:sz w:val="24"/>
              </w:rPr>
            </w:pPr>
            <w:r>
              <w:rPr>
                <w:rFonts w:eastAsia="仿宋"/>
                <w:color w:val="000000" w:themeColor="text1"/>
                <w:sz w:val="24"/>
              </w:rPr>
              <w:t>1-5</w:t>
            </w:r>
          </w:p>
        </w:tc>
        <w:tc>
          <w:tcPr>
            <w:tcW w:w="709" w:type="dxa"/>
            <w:tcBorders>
              <w:top w:val="single" w:sz="4" w:space="0" w:color="auto"/>
              <w:left w:val="single" w:sz="4" w:space="0" w:color="auto"/>
              <w:bottom w:val="single" w:sz="4" w:space="0" w:color="000000"/>
              <w:right w:val="single" w:sz="4" w:space="0" w:color="auto"/>
            </w:tcBorders>
            <w:vAlign w:val="center"/>
          </w:tcPr>
          <w:p w14:paraId="6CB86DE0" w14:textId="77777777" w:rsidR="009C0203" w:rsidRDefault="00BC1BB0">
            <w:pPr>
              <w:jc w:val="center"/>
              <w:rPr>
                <w:rFonts w:eastAsia="仿宋"/>
                <w:color w:val="000000" w:themeColor="text1"/>
                <w:sz w:val="24"/>
              </w:rPr>
            </w:pPr>
            <w:r>
              <w:rPr>
                <w:rFonts w:eastAsia="仿宋"/>
                <w:color w:val="000000" w:themeColor="text1"/>
                <w:sz w:val="24"/>
              </w:rPr>
              <w:t>考查</w:t>
            </w:r>
          </w:p>
        </w:tc>
        <w:tc>
          <w:tcPr>
            <w:tcW w:w="1276" w:type="dxa"/>
            <w:tcBorders>
              <w:top w:val="single" w:sz="4" w:space="0" w:color="auto"/>
              <w:left w:val="single" w:sz="4" w:space="0" w:color="auto"/>
              <w:bottom w:val="single" w:sz="4" w:space="0" w:color="000000"/>
              <w:right w:val="single" w:sz="4" w:space="0" w:color="auto"/>
            </w:tcBorders>
            <w:vAlign w:val="center"/>
          </w:tcPr>
          <w:p w14:paraId="7A5C26D4" w14:textId="77777777" w:rsidR="009C0203" w:rsidRDefault="009C0203">
            <w:pPr>
              <w:jc w:val="center"/>
              <w:rPr>
                <w:rFonts w:eastAsia="仿宋"/>
                <w:color w:val="000000" w:themeColor="text1"/>
                <w:sz w:val="24"/>
              </w:rPr>
            </w:pPr>
          </w:p>
        </w:tc>
        <w:tc>
          <w:tcPr>
            <w:tcW w:w="961" w:type="dxa"/>
            <w:tcBorders>
              <w:top w:val="single" w:sz="4" w:space="0" w:color="auto"/>
              <w:left w:val="single" w:sz="4" w:space="0" w:color="auto"/>
              <w:bottom w:val="single" w:sz="4" w:space="0" w:color="000000"/>
              <w:right w:val="single" w:sz="4" w:space="0" w:color="auto"/>
            </w:tcBorders>
            <w:vAlign w:val="center"/>
          </w:tcPr>
          <w:p w14:paraId="3C4A87FB" w14:textId="77777777" w:rsidR="009C0203" w:rsidRDefault="009C0203">
            <w:pPr>
              <w:jc w:val="center"/>
              <w:rPr>
                <w:rFonts w:eastAsia="仿宋"/>
                <w:color w:val="000000" w:themeColor="text1"/>
                <w:sz w:val="24"/>
              </w:rPr>
            </w:pPr>
          </w:p>
        </w:tc>
      </w:tr>
      <w:tr w:rsidR="009C0203" w14:paraId="03984611" w14:textId="77777777">
        <w:trPr>
          <w:cantSplit/>
          <w:trHeight w:val="567"/>
          <w:jc w:val="center"/>
        </w:trPr>
        <w:tc>
          <w:tcPr>
            <w:tcW w:w="824" w:type="dxa"/>
            <w:vMerge/>
            <w:tcBorders>
              <w:left w:val="single" w:sz="4" w:space="0" w:color="auto"/>
              <w:right w:val="single" w:sz="4" w:space="0" w:color="auto"/>
            </w:tcBorders>
            <w:vAlign w:val="center"/>
          </w:tcPr>
          <w:p w14:paraId="0C9B501E" w14:textId="77777777" w:rsidR="009C0203" w:rsidRDefault="009C0203">
            <w:pPr>
              <w:jc w:val="center"/>
              <w:rPr>
                <w:rFonts w:eastAsia="仿宋"/>
                <w:color w:val="000000" w:themeColor="text1"/>
                <w:sz w:val="24"/>
              </w:rPr>
            </w:pPr>
          </w:p>
        </w:tc>
        <w:tc>
          <w:tcPr>
            <w:tcW w:w="1155" w:type="dxa"/>
            <w:tcBorders>
              <w:left w:val="single" w:sz="4" w:space="0" w:color="auto"/>
              <w:bottom w:val="single" w:sz="4" w:space="0" w:color="000000"/>
              <w:right w:val="single" w:sz="4" w:space="0" w:color="auto"/>
            </w:tcBorders>
            <w:vAlign w:val="center"/>
          </w:tcPr>
          <w:p w14:paraId="3D5D472C" w14:textId="77777777" w:rsidR="009C0203" w:rsidRDefault="009C0203">
            <w:pPr>
              <w:jc w:val="center"/>
              <w:rPr>
                <w:rFonts w:eastAsia="仿宋"/>
                <w:color w:val="000000" w:themeColor="text1"/>
                <w:sz w:val="24"/>
              </w:rPr>
            </w:pPr>
          </w:p>
        </w:tc>
        <w:tc>
          <w:tcPr>
            <w:tcW w:w="2561" w:type="dxa"/>
            <w:tcBorders>
              <w:left w:val="single" w:sz="4" w:space="0" w:color="auto"/>
              <w:bottom w:val="single" w:sz="4" w:space="0" w:color="000000"/>
              <w:right w:val="single" w:sz="4" w:space="0" w:color="auto"/>
            </w:tcBorders>
            <w:vAlign w:val="center"/>
          </w:tcPr>
          <w:p w14:paraId="3E802645" w14:textId="77777777" w:rsidR="009C0203" w:rsidRDefault="00BC1BB0">
            <w:pPr>
              <w:jc w:val="center"/>
              <w:rPr>
                <w:rFonts w:eastAsia="仿宋"/>
                <w:color w:val="000000" w:themeColor="text1"/>
                <w:sz w:val="24"/>
              </w:rPr>
            </w:pPr>
            <w:r>
              <w:rPr>
                <w:rFonts w:eastAsia="仿宋"/>
                <w:color w:val="000000" w:themeColor="text1"/>
                <w:sz w:val="24"/>
              </w:rPr>
              <w:t>社会实践与创新实践</w:t>
            </w:r>
          </w:p>
        </w:tc>
        <w:tc>
          <w:tcPr>
            <w:tcW w:w="678" w:type="dxa"/>
            <w:tcBorders>
              <w:top w:val="single" w:sz="4" w:space="0" w:color="auto"/>
              <w:left w:val="single" w:sz="4" w:space="0" w:color="auto"/>
              <w:bottom w:val="single" w:sz="4" w:space="0" w:color="000000"/>
              <w:right w:val="single" w:sz="4" w:space="0" w:color="auto"/>
            </w:tcBorders>
            <w:vAlign w:val="center"/>
          </w:tcPr>
          <w:p w14:paraId="55490340" w14:textId="77777777" w:rsidR="009C0203" w:rsidRDefault="00BC1BB0">
            <w:pPr>
              <w:jc w:val="center"/>
              <w:rPr>
                <w:rFonts w:eastAsia="仿宋"/>
                <w:color w:val="000000" w:themeColor="text1"/>
                <w:sz w:val="24"/>
              </w:rPr>
            </w:pPr>
            <w:r>
              <w:rPr>
                <w:rFonts w:eastAsia="仿宋"/>
                <w:color w:val="000000" w:themeColor="text1"/>
                <w:sz w:val="24"/>
              </w:rPr>
              <w:t>1</w:t>
            </w:r>
          </w:p>
        </w:tc>
        <w:tc>
          <w:tcPr>
            <w:tcW w:w="709" w:type="dxa"/>
            <w:tcBorders>
              <w:top w:val="single" w:sz="4" w:space="0" w:color="auto"/>
              <w:left w:val="single" w:sz="4" w:space="0" w:color="auto"/>
              <w:bottom w:val="single" w:sz="4" w:space="0" w:color="000000"/>
              <w:right w:val="single" w:sz="4" w:space="0" w:color="auto"/>
            </w:tcBorders>
            <w:vAlign w:val="center"/>
          </w:tcPr>
          <w:p w14:paraId="6D0E9473" w14:textId="77777777" w:rsidR="009C0203" w:rsidRDefault="009C0203">
            <w:pPr>
              <w:jc w:val="center"/>
              <w:rPr>
                <w:rFonts w:eastAsia="仿宋"/>
                <w:color w:val="000000" w:themeColor="text1"/>
                <w:sz w:val="24"/>
              </w:rPr>
            </w:pPr>
          </w:p>
        </w:tc>
        <w:tc>
          <w:tcPr>
            <w:tcW w:w="708" w:type="dxa"/>
            <w:tcBorders>
              <w:top w:val="single" w:sz="4" w:space="0" w:color="auto"/>
              <w:left w:val="single" w:sz="4" w:space="0" w:color="auto"/>
              <w:bottom w:val="single" w:sz="4" w:space="0" w:color="000000"/>
              <w:right w:val="single" w:sz="4" w:space="0" w:color="auto"/>
            </w:tcBorders>
            <w:vAlign w:val="center"/>
          </w:tcPr>
          <w:p w14:paraId="6361F6B0" w14:textId="77777777" w:rsidR="009C0203" w:rsidRDefault="00BC1BB0">
            <w:pPr>
              <w:jc w:val="center"/>
              <w:rPr>
                <w:rFonts w:eastAsia="仿宋"/>
                <w:color w:val="000000" w:themeColor="text1"/>
                <w:sz w:val="24"/>
              </w:rPr>
            </w:pPr>
            <w:r>
              <w:rPr>
                <w:rFonts w:eastAsia="仿宋"/>
                <w:color w:val="000000" w:themeColor="text1"/>
                <w:sz w:val="24"/>
              </w:rPr>
              <w:t>3-4</w:t>
            </w:r>
          </w:p>
        </w:tc>
        <w:tc>
          <w:tcPr>
            <w:tcW w:w="709" w:type="dxa"/>
            <w:tcBorders>
              <w:top w:val="single" w:sz="4" w:space="0" w:color="auto"/>
              <w:left w:val="single" w:sz="4" w:space="0" w:color="auto"/>
              <w:bottom w:val="single" w:sz="4" w:space="0" w:color="000000"/>
              <w:right w:val="single" w:sz="4" w:space="0" w:color="auto"/>
            </w:tcBorders>
            <w:vAlign w:val="center"/>
          </w:tcPr>
          <w:p w14:paraId="4041A1F8" w14:textId="77777777" w:rsidR="009C0203" w:rsidRDefault="00BC1BB0">
            <w:pPr>
              <w:jc w:val="center"/>
              <w:rPr>
                <w:rFonts w:eastAsia="仿宋"/>
                <w:color w:val="000000" w:themeColor="text1"/>
                <w:sz w:val="24"/>
              </w:rPr>
            </w:pPr>
            <w:r>
              <w:rPr>
                <w:rFonts w:eastAsia="仿宋"/>
                <w:color w:val="000000" w:themeColor="text1"/>
                <w:sz w:val="24"/>
              </w:rPr>
              <w:t>考查</w:t>
            </w:r>
          </w:p>
        </w:tc>
        <w:tc>
          <w:tcPr>
            <w:tcW w:w="1276" w:type="dxa"/>
            <w:tcBorders>
              <w:top w:val="single" w:sz="4" w:space="0" w:color="auto"/>
              <w:left w:val="single" w:sz="4" w:space="0" w:color="auto"/>
              <w:bottom w:val="single" w:sz="4" w:space="0" w:color="000000"/>
              <w:right w:val="single" w:sz="4" w:space="0" w:color="auto"/>
            </w:tcBorders>
            <w:vAlign w:val="center"/>
          </w:tcPr>
          <w:p w14:paraId="30EF6D61" w14:textId="77777777" w:rsidR="009C0203" w:rsidRDefault="009C0203">
            <w:pPr>
              <w:jc w:val="center"/>
              <w:rPr>
                <w:rFonts w:eastAsia="仿宋"/>
                <w:color w:val="000000" w:themeColor="text1"/>
                <w:sz w:val="24"/>
              </w:rPr>
            </w:pPr>
          </w:p>
        </w:tc>
        <w:tc>
          <w:tcPr>
            <w:tcW w:w="961" w:type="dxa"/>
            <w:tcBorders>
              <w:top w:val="single" w:sz="4" w:space="0" w:color="auto"/>
              <w:left w:val="single" w:sz="4" w:space="0" w:color="auto"/>
              <w:bottom w:val="single" w:sz="4" w:space="0" w:color="000000"/>
              <w:right w:val="single" w:sz="4" w:space="0" w:color="auto"/>
            </w:tcBorders>
            <w:vAlign w:val="center"/>
          </w:tcPr>
          <w:p w14:paraId="6C43E43F" w14:textId="77777777" w:rsidR="009C0203" w:rsidRDefault="009C0203">
            <w:pPr>
              <w:jc w:val="center"/>
              <w:rPr>
                <w:rFonts w:eastAsia="仿宋"/>
                <w:color w:val="000000" w:themeColor="text1"/>
                <w:sz w:val="24"/>
              </w:rPr>
            </w:pPr>
          </w:p>
        </w:tc>
      </w:tr>
      <w:tr w:rsidR="009C0203" w14:paraId="5DDD22EC" w14:textId="77777777">
        <w:trPr>
          <w:cantSplit/>
          <w:trHeight w:val="567"/>
          <w:jc w:val="center"/>
        </w:trPr>
        <w:tc>
          <w:tcPr>
            <w:tcW w:w="824" w:type="dxa"/>
            <w:vMerge/>
            <w:tcBorders>
              <w:left w:val="single" w:sz="4" w:space="0" w:color="auto"/>
              <w:right w:val="single" w:sz="4" w:space="0" w:color="auto"/>
            </w:tcBorders>
            <w:vAlign w:val="center"/>
          </w:tcPr>
          <w:p w14:paraId="03C4B35A" w14:textId="77777777" w:rsidR="009C0203" w:rsidRDefault="009C0203">
            <w:pPr>
              <w:jc w:val="center"/>
              <w:rPr>
                <w:rFonts w:eastAsia="仿宋"/>
                <w:color w:val="000000" w:themeColor="text1"/>
                <w:sz w:val="24"/>
              </w:rPr>
            </w:pPr>
          </w:p>
        </w:tc>
        <w:tc>
          <w:tcPr>
            <w:tcW w:w="1155" w:type="dxa"/>
            <w:tcBorders>
              <w:left w:val="single" w:sz="4" w:space="0" w:color="auto"/>
              <w:bottom w:val="single" w:sz="4" w:space="0" w:color="auto"/>
              <w:right w:val="single" w:sz="4" w:space="0" w:color="auto"/>
            </w:tcBorders>
            <w:vAlign w:val="center"/>
          </w:tcPr>
          <w:p w14:paraId="2C212783" w14:textId="77777777" w:rsidR="009C0203" w:rsidRDefault="009C0203">
            <w:pPr>
              <w:jc w:val="center"/>
              <w:rPr>
                <w:rFonts w:eastAsia="仿宋"/>
                <w:color w:val="000000" w:themeColor="text1"/>
                <w:sz w:val="24"/>
              </w:rPr>
            </w:pPr>
          </w:p>
        </w:tc>
        <w:tc>
          <w:tcPr>
            <w:tcW w:w="2561" w:type="dxa"/>
            <w:tcBorders>
              <w:left w:val="single" w:sz="4" w:space="0" w:color="auto"/>
              <w:bottom w:val="single" w:sz="4" w:space="0" w:color="auto"/>
              <w:right w:val="single" w:sz="4" w:space="0" w:color="auto"/>
            </w:tcBorders>
            <w:vAlign w:val="center"/>
          </w:tcPr>
          <w:p w14:paraId="0EF59FB0" w14:textId="77777777" w:rsidR="009C0203" w:rsidRDefault="00BC1BB0">
            <w:pPr>
              <w:jc w:val="center"/>
              <w:rPr>
                <w:rFonts w:eastAsia="仿宋"/>
                <w:color w:val="000000" w:themeColor="text1"/>
                <w:sz w:val="24"/>
              </w:rPr>
            </w:pPr>
            <w:r>
              <w:rPr>
                <w:rFonts w:eastAsia="仿宋"/>
                <w:color w:val="000000" w:themeColor="text1"/>
                <w:sz w:val="24"/>
              </w:rPr>
              <w:t>中期筛选</w:t>
            </w:r>
          </w:p>
        </w:tc>
        <w:tc>
          <w:tcPr>
            <w:tcW w:w="678" w:type="dxa"/>
            <w:tcBorders>
              <w:top w:val="single" w:sz="4" w:space="0" w:color="auto"/>
              <w:left w:val="single" w:sz="4" w:space="0" w:color="auto"/>
              <w:bottom w:val="single" w:sz="4" w:space="0" w:color="auto"/>
              <w:right w:val="single" w:sz="4" w:space="0" w:color="auto"/>
            </w:tcBorders>
            <w:vAlign w:val="center"/>
          </w:tcPr>
          <w:p w14:paraId="7FFBE745" w14:textId="77777777" w:rsidR="009C0203" w:rsidRDefault="00BC1BB0">
            <w:pPr>
              <w:jc w:val="center"/>
              <w:rPr>
                <w:rFonts w:eastAsia="仿宋"/>
                <w:color w:val="000000" w:themeColor="text1"/>
                <w:sz w:val="24"/>
              </w:rPr>
            </w:pPr>
            <w:r>
              <w:rPr>
                <w:rFonts w:eastAsia="仿宋"/>
                <w:color w:val="000000" w:themeColor="text1"/>
                <w:sz w:val="24"/>
              </w:rPr>
              <w:t>1</w:t>
            </w:r>
          </w:p>
        </w:tc>
        <w:tc>
          <w:tcPr>
            <w:tcW w:w="709" w:type="dxa"/>
            <w:tcBorders>
              <w:top w:val="single" w:sz="4" w:space="0" w:color="auto"/>
              <w:left w:val="single" w:sz="4" w:space="0" w:color="auto"/>
              <w:bottom w:val="single" w:sz="4" w:space="0" w:color="auto"/>
              <w:right w:val="single" w:sz="4" w:space="0" w:color="auto"/>
            </w:tcBorders>
            <w:vAlign w:val="center"/>
          </w:tcPr>
          <w:p w14:paraId="7DE43514" w14:textId="77777777" w:rsidR="009C0203" w:rsidRDefault="00BC1BB0">
            <w:pPr>
              <w:jc w:val="center"/>
              <w:rPr>
                <w:rFonts w:eastAsia="仿宋"/>
                <w:color w:val="000000" w:themeColor="text1"/>
                <w:sz w:val="24"/>
              </w:rPr>
            </w:pPr>
            <w:r>
              <w:rPr>
                <w:rFonts w:eastAsia="仿宋"/>
                <w:color w:val="000000" w:themeColor="text1"/>
                <w:sz w:val="24"/>
              </w:rPr>
              <w:t>/</w:t>
            </w:r>
          </w:p>
        </w:tc>
        <w:tc>
          <w:tcPr>
            <w:tcW w:w="708" w:type="dxa"/>
            <w:tcBorders>
              <w:top w:val="single" w:sz="4" w:space="0" w:color="auto"/>
              <w:left w:val="single" w:sz="4" w:space="0" w:color="auto"/>
              <w:bottom w:val="single" w:sz="4" w:space="0" w:color="auto"/>
              <w:right w:val="single" w:sz="4" w:space="0" w:color="auto"/>
            </w:tcBorders>
            <w:vAlign w:val="center"/>
          </w:tcPr>
          <w:p w14:paraId="36D53993" w14:textId="77777777" w:rsidR="009C0203" w:rsidRDefault="00BC1BB0">
            <w:pPr>
              <w:jc w:val="center"/>
              <w:rPr>
                <w:rFonts w:eastAsia="仿宋"/>
                <w:color w:val="000000" w:themeColor="text1"/>
                <w:sz w:val="24"/>
              </w:rPr>
            </w:pPr>
            <w:r>
              <w:rPr>
                <w:rFonts w:eastAsia="仿宋"/>
                <w:color w:val="000000" w:themeColor="text1"/>
                <w:sz w:val="24"/>
              </w:rPr>
              <w:t>3-4</w:t>
            </w:r>
          </w:p>
        </w:tc>
        <w:tc>
          <w:tcPr>
            <w:tcW w:w="709" w:type="dxa"/>
            <w:tcBorders>
              <w:top w:val="single" w:sz="4" w:space="0" w:color="auto"/>
              <w:left w:val="single" w:sz="4" w:space="0" w:color="auto"/>
              <w:bottom w:val="single" w:sz="4" w:space="0" w:color="auto"/>
              <w:right w:val="single" w:sz="4" w:space="0" w:color="auto"/>
            </w:tcBorders>
            <w:vAlign w:val="center"/>
          </w:tcPr>
          <w:p w14:paraId="2D0E993D" w14:textId="77777777" w:rsidR="009C0203" w:rsidRDefault="00BC1BB0">
            <w:pPr>
              <w:jc w:val="center"/>
              <w:rPr>
                <w:rFonts w:eastAsia="仿宋"/>
                <w:color w:val="000000" w:themeColor="text1"/>
                <w:sz w:val="24"/>
              </w:rPr>
            </w:pPr>
            <w:r>
              <w:rPr>
                <w:rFonts w:eastAsia="仿宋"/>
                <w:color w:val="000000" w:themeColor="text1"/>
                <w:sz w:val="24"/>
              </w:rPr>
              <w:t>考查</w:t>
            </w:r>
          </w:p>
        </w:tc>
        <w:tc>
          <w:tcPr>
            <w:tcW w:w="1276" w:type="dxa"/>
            <w:tcBorders>
              <w:top w:val="single" w:sz="4" w:space="0" w:color="auto"/>
              <w:left w:val="single" w:sz="4" w:space="0" w:color="auto"/>
              <w:bottom w:val="single" w:sz="4" w:space="0" w:color="auto"/>
              <w:right w:val="single" w:sz="4" w:space="0" w:color="auto"/>
            </w:tcBorders>
            <w:vAlign w:val="center"/>
          </w:tcPr>
          <w:p w14:paraId="24199506" w14:textId="77777777" w:rsidR="009C0203" w:rsidRDefault="009C0203">
            <w:pPr>
              <w:jc w:val="center"/>
              <w:rPr>
                <w:rFonts w:eastAsia="仿宋"/>
                <w:color w:val="000000" w:themeColor="text1"/>
                <w:sz w:val="24"/>
              </w:rPr>
            </w:pPr>
          </w:p>
        </w:tc>
        <w:tc>
          <w:tcPr>
            <w:tcW w:w="961" w:type="dxa"/>
            <w:tcBorders>
              <w:top w:val="single" w:sz="4" w:space="0" w:color="auto"/>
              <w:left w:val="single" w:sz="4" w:space="0" w:color="auto"/>
              <w:bottom w:val="single" w:sz="4" w:space="0" w:color="auto"/>
              <w:right w:val="single" w:sz="4" w:space="0" w:color="auto"/>
            </w:tcBorders>
            <w:vAlign w:val="center"/>
          </w:tcPr>
          <w:p w14:paraId="0476D52F" w14:textId="77777777" w:rsidR="009C0203" w:rsidRDefault="009C0203">
            <w:pPr>
              <w:jc w:val="center"/>
              <w:rPr>
                <w:rFonts w:eastAsia="仿宋"/>
                <w:color w:val="000000" w:themeColor="text1"/>
                <w:sz w:val="24"/>
              </w:rPr>
            </w:pPr>
          </w:p>
        </w:tc>
      </w:tr>
    </w:tbl>
    <w:p w14:paraId="07919014" w14:textId="77777777" w:rsidR="009C0203" w:rsidRDefault="009C0203">
      <w:pPr>
        <w:spacing w:line="560" w:lineRule="exact"/>
        <w:ind w:firstLineChars="196" w:firstLine="627"/>
        <w:rPr>
          <w:rFonts w:eastAsia="黑体" w:cs="黑体"/>
          <w:bCs/>
          <w:color w:val="000000" w:themeColor="text1"/>
          <w:sz w:val="32"/>
          <w:szCs w:val="32"/>
        </w:rPr>
      </w:pPr>
    </w:p>
    <w:p w14:paraId="765108A8" w14:textId="77777777" w:rsidR="009C0203" w:rsidRDefault="00BC1BB0">
      <w:pPr>
        <w:widowControl/>
        <w:jc w:val="left"/>
        <w:rPr>
          <w:rFonts w:eastAsia="仿宋"/>
          <w:color w:val="000000" w:themeColor="text1"/>
          <w:sz w:val="32"/>
          <w:szCs w:val="32"/>
        </w:rPr>
      </w:pPr>
      <w:r>
        <w:rPr>
          <w:rFonts w:eastAsia="仿宋"/>
          <w:color w:val="000000" w:themeColor="text1"/>
          <w:sz w:val="32"/>
          <w:szCs w:val="32"/>
        </w:rPr>
        <w:t>培养方案执笔人：陈红艳</w:t>
      </w:r>
    </w:p>
    <w:p w14:paraId="1DC61A7B" w14:textId="77777777" w:rsidR="009C0203" w:rsidRDefault="00BC1BB0">
      <w:pPr>
        <w:spacing w:line="560" w:lineRule="exact"/>
        <w:rPr>
          <w:rFonts w:eastAsia="黑体" w:cs="宋体"/>
          <w:b/>
          <w:kern w:val="0"/>
          <w:sz w:val="32"/>
          <w:szCs w:val="32"/>
        </w:rPr>
      </w:pPr>
      <w:r>
        <w:rPr>
          <w:rFonts w:eastAsia="仿宋"/>
          <w:color w:val="000000" w:themeColor="text1"/>
          <w:sz w:val="32"/>
          <w:szCs w:val="32"/>
        </w:rPr>
        <w:t>审核人：刘敏</w:t>
      </w:r>
    </w:p>
    <w:p w14:paraId="53F2A77D" w14:textId="77777777" w:rsidR="009C0203" w:rsidRDefault="009C0203">
      <w:pPr>
        <w:rPr>
          <w:rFonts w:eastAsia="仿宋"/>
          <w:color w:val="000000" w:themeColor="text1"/>
          <w:sz w:val="24"/>
        </w:rPr>
      </w:pPr>
    </w:p>
    <w:sectPr w:rsidR="009C0203">
      <w:pgSz w:w="11906" w:h="16838"/>
      <w:pgMar w:top="1701" w:right="1417" w:bottom="1417" w:left="1417" w:header="851" w:footer="992" w:gutter="0"/>
      <w:cols w:space="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7625E1" w14:textId="77777777" w:rsidR="00826E29" w:rsidRDefault="00826E29">
      <w:r>
        <w:separator/>
      </w:r>
    </w:p>
  </w:endnote>
  <w:endnote w:type="continuationSeparator" w:id="0">
    <w:p w14:paraId="44856680" w14:textId="77777777" w:rsidR="00826E29" w:rsidRDefault="00826E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Courier New">
    <w:panose1 w:val="02070309020205020404"/>
    <w:charset w:val="00"/>
    <w:family w:val="modern"/>
    <w:pitch w:val="fixed"/>
    <w:sig w:usb0="E0002EFF" w:usb1="C0007843" w:usb2="00000009" w:usb3="00000000" w:csb0="000001FF"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仿宋_GB2312">
    <w:panose1 w:val="02010609030101010101"/>
    <w:charset w:val="86"/>
    <w:family w:val="modern"/>
    <w:pitch w:val="fixed"/>
    <w:sig w:usb0="00000001"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 w:name="Segoe UI">
    <w:panose1 w:val="020B0502040204020203"/>
    <w:charset w:val="00"/>
    <w:family w:val="swiss"/>
    <w:pitch w:val="variable"/>
    <w:sig w:usb0="E4002EFF" w:usb1="C000E47F" w:usb2="00000009" w:usb3="00000000" w:csb0="000001FF" w:csb1="00000000"/>
  </w:font>
  <w:font w:name="方正小标宋简体">
    <w:altName w:val="Malgun Gothic Semilight"/>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435C66" w14:textId="77777777" w:rsidR="009C0203" w:rsidRDefault="00BC1BB0">
    <w:pPr>
      <w:pStyle w:val="ab"/>
      <w:jc w:val="center"/>
    </w:pPr>
    <w:r>
      <w:rPr>
        <w:noProof/>
      </w:rPr>
      <mc:AlternateContent>
        <mc:Choice Requires="wps">
          <w:drawing>
            <wp:anchor distT="0" distB="0" distL="114300" distR="114300" simplePos="0" relativeHeight="251659264" behindDoc="0" locked="0" layoutInCell="1" allowOverlap="1" wp14:anchorId="6BF8D1EC" wp14:editId="439A2F83">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sdt>
                          <w:sdtPr>
                            <w:rPr>
                              <w:sz w:val="24"/>
                              <w:szCs w:val="24"/>
                            </w:rPr>
                            <w:id w:val="2080090516"/>
                          </w:sdtPr>
                          <w:sdtEndPr/>
                          <w:sdtContent>
                            <w:p w14:paraId="0D1D9A45" w14:textId="77777777" w:rsidR="009C0203" w:rsidRDefault="00BC1BB0">
                              <w:pPr>
                                <w:pStyle w:val="ab"/>
                                <w:jc w:val="center"/>
                                <w:rPr>
                                  <w:sz w:val="24"/>
                                  <w:szCs w:val="24"/>
                                </w:rPr>
                              </w:pPr>
                              <w:r>
                                <w:rPr>
                                  <w:sz w:val="24"/>
                                  <w:szCs w:val="24"/>
                                </w:rPr>
                                <w:fldChar w:fldCharType="begin"/>
                              </w:r>
                              <w:r>
                                <w:rPr>
                                  <w:sz w:val="24"/>
                                  <w:szCs w:val="24"/>
                                </w:rPr>
                                <w:instrText>PAGE   \* MERGEFORMAT</w:instrText>
                              </w:r>
                              <w:r>
                                <w:rPr>
                                  <w:sz w:val="24"/>
                                  <w:szCs w:val="24"/>
                                </w:rPr>
                                <w:fldChar w:fldCharType="separate"/>
                              </w:r>
                              <w:r>
                                <w:rPr>
                                  <w:sz w:val="24"/>
                                  <w:szCs w:val="24"/>
                                  <w:lang w:val="zh-CN"/>
                                </w:rPr>
                                <w:t>170</w:t>
                              </w:r>
                              <w:r>
                                <w:rPr>
                                  <w:sz w:val="24"/>
                                  <w:szCs w:val="24"/>
                                </w:rPr>
                                <w:fldChar w:fldCharType="end"/>
                              </w:r>
                            </w:p>
                          </w:sdtContent>
                        </w:sdt>
                        <w:p w14:paraId="43B40F33" w14:textId="77777777" w:rsidR="009C0203" w:rsidRDefault="009C0203">
                          <w:pPr>
                            <w:rPr>
                              <w:sz w:val="24"/>
                            </w:rPr>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6BF8D1EC" id="_x0000_t202" coordsize="21600,21600" o:spt="202" path="m,l,21600r21600,l21600,xe">
              <v:stroke joinstyle="miter"/>
              <v:path gradientshapeok="t" o:connecttype="rect"/>
            </v:shapetype>
            <v:shape id="文本框 4" o:spid="_x0000_s1026" type="#_x0000_t202" style="position:absolute;left:0;text-align:left;margin-left:0;margin-top:0;width:2in;height:2in;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" filled="f" stroked="f" strokeweight=".5pt">
              <v:textbox style="mso-fit-shape-to-text:t" inset="0,0,0,0">
                <w:txbxContent>
                  <w:sdt>
                    <w:sdtPr>
                      <w:rPr>
                        <w:sz w:val="24"/>
                        <w:szCs w:val="24"/>
                      </w:rPr>
                      <w:id w:val="2080090516"/>
                    </w:sdtPr>
                    <w:sdtEndPr/>
                    <w:sdtContent>
                      <w:p w14:paraId="0D1D9A45" w14:textId="77777777" w:rsidR="009C0203" w:rsidRDefault="00BC1BB0">
                        <w:pPr>
                          <w:pStyle w:val="ab"/>
                          <w:jc w:val="center"/>
                          <w:rPr>
                            <w:sz w:val="24"/>
                            <w:szCs w:val="24"/>
                          </w:rPr>
                        </w:pPr>
                        <w:r>
                          <w:rPr>
                            <w:sz w:val="24"/>
                            <w:szCs w:val="24"/>
                          </w:rPr>
                          <w:fldChar w:fldCharType="begin"/>
                        </w:r>
                        <w:r>
                          <w:rPr>
                            <w:sz w:val="24"/>
                            <w:szCs w:val="24"/>
                          </w:rPr>
                          <w:instrText>PAGE   \* MERGEFORMAT</w:instrText>
                        </w:r>
                        <w:r>
                          <w:rPr>
                            <w:sz w:val="24"/>
                            <w:szCs w:val="24"/>
                          </w:rPr>
                          <w:fldChar w:fldCharType="separate"/>
                        </w:r>
                        <w:r>
                          <w:rPr>
                            <w:sz w:val="24"/>
                            <w:szCs w:val="24"/>
                            <w:lang w:val="zh-CN"/>
                          </w:rPr>
                          <w:t>170</w:t>
                        </w:r>
                        <w:r>
                          <w:rPr>
                            <w:sz w:val="24"/>
                            <w:szCs w:val="24"/>
                          </w:rPr>
                          <w:fldChar w:fldCharType="end"/>
                        </w:r>
                      </w:p>
                    </w:sdtContent>
                  </w:sdt>
                  <w:p w14:paraId="43B40F33" w14:textId="77777777" w:rsidR="009C0203" w:rsidRDefault="009C0203">
                    <w:pPr>
                      <w:rPr>
                        <w:sz w:val="24"/>
                      </w:rPr>
                    </w:pPr>
                  </w:p>
                </w:txbxContent>
              </v:textbox>
              <w10:wrap anchorx="margin"/>
            </v:shape>
          </w:pict>
        </mc:Fallback>
      </mc:AlternateContent>
    </w:r>
  </w:p>
  <w:p w14:paraId="033C6A42" w14:textId="77777777" w:rsidR="009C0203" w:rsidRDefault="009C0203">
    <w:pPr>
      <w:pStyle w:val="a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3E166B" w14:textId="77777777" w:rsidR="00826E29" w:rsidRDefault="00826E29">
      <w:r>
        <w:separator/>
      </w:r>
    </w:p>
  </w:footnote>
  <w:footnote w:type="continuationSeparator" w:id="0">
    <w:p w14:paraId="7F34328B" w14:textId="77777777" w:rsidR="00826E29" w:rsidRDefault="00826E2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B6110483"/>
    <w:multiLevelType w:val="singleLevel"/>
    <w:tmpl w:val="B6110483"/>
    <w:lvl w:ilvl="0">
      <w:start w:val="1"/>
      <w:numFmt w:val="chineseCounting"/>
      <w:suff w:val="nothing"/>
      <w:lvlText w:val="（%1）"/>
      <w:lvlJc w:val="left"/>
      <w:rPr>
        <w:rFonts w:hint="eastAsia"/>
      </w:rPr>
    </w:lvl>
  </w:abstractNum>
  <w:abstractNum w:abstractNumId="1" w15:restartNumberingAfterBreak="0">
    <w:nsid w:val="D5E4889B"/>
    <w:multiLevelType w:val="singleLevel"/>
    <w:tmpl w:val="D5E4889B"/>
    <w:lvl w:ilvl="0">
      <w:start w:val="7"/>
      <w:numFmt w:val="chineseCounting"/>
      <w:suff w:val="nothing"/>
      <w:lvlText w:val="%1、"/>
      <w:lvlJc w:val="left"/>
      <w:rPr>
        <w:rFonts w:hint="eastAsia"/>
      </w:rPr>
    </w:lvl>
  </w:abstractNum>
  <w:abstractNum w:abstractNumId="2" w15:restartNumberingAfterBreak="0">
    <w:nsid w:val="14FB3ED4"/>
    <w:multiLevelType w:val="singleLevel"/>
    <w:tmpl w:val="14FB3ED4"/>
    <w:lvl w:ilvl="0">
      <w:start w:val="4"/>
      <w:numFmt w:val="chineseCounting"/>
      <w:suff w:val="nothing"/>
      <w:lvlText w:val="（%1）"/>
      <w:lvlJc w:val="left"/>
      <w:rPr>
        <w:rFonts w:hint="eastAsia"/>
      </w:rPr>
    </w:lvl>
  </w:abstractNum>
  <w:abstractNum w:abstractNumId="3" w15:restartNumberingAfterBreak="0">
    <w:nsid w:val="36ECDCC3"/>
    <w:multiLevelType w:val="singleLevel"/>
    <w:tmpl w:val="36ECDCC3"/>
    <w:lvl w:ilvl="0">
      <w:start w:val="10"/>
      <w:numFmt w:val="chineseCounting"/>
      <w:suff w:val="nothing"/>
      <w:lvlText w:val="%1、"/>
      <w:lvlJc w:val="left"/>
      <w:rPr>
        <w:rFonts w:hint="eastAsia"/>
      </w:rPr>
    </w:lvl>
  </w:abstractNum>
  <w:abstractNum w:abstractNumId="4" w15:restartNumberingAfterBreak="0">
    <w:nsid w:val="4858E390"/>
    <w:multiLevelType w:val="singleLevel"/>
    <w:tmpl w:val="4858E390"/>
    <w:lvl w:ilvl="0">
      <w:start w:val="6"/>
      <w:numFmt w:val="chineseCounting"/>
      <w:suff w:val="nothing"/>
      <w:lvlText w:val="%1、"/>
      <w:lvlJc w:val="left"/>
      <w:rPr>
        <w:rFonts w:hint="eastAsia"/>
      </w:rPr>
    </w:lvl>
  </w:abstractNum>
  <w:abstractNum w:abstractNumId="5" w15:restartNumberingAfterBreak="0">
    <w:nsid w:val="532FAE87"/>
    <w:multiLevelType w:val="singleLevel"/>
    <w:tmpl w:val="532FAE87"/>
    <w:lvl w:ilvl="0">
      <w:start w:val="1"/>
      <w:numFmt w:val="chineseCounting"/>
      <w:suff w:val="nothing"/>
      <w:lvlText w:val="（%1）"/>
      <w:lvlJc w:val="left"/>
      <w:rPr>
        <w:rFonts w:hint="eastAsia"/>
      </w:rPr>
    </w:lvl>
  </w:abstractNum>
  <w:abstractNum w:abstractNumId="6" w15:restartNumberingAfterBreak="0">
    <w:nsid w:val="71CCEF47"/>
    <w:multiLevelType w:val="singleLevel"/>
    <w:tmpl w:val="71CCEF47"/>
    <w:lvl w:ilvl="0">
      <w:start w:val="2"/>
      <w:numFmt w:val="chineseCounting"/>
      <w:suff w:val="nothing"/>
      <w:lvlText w:val="%1、"/>
      <w:lvlJc w:val="left"/>
      <w:rPr>
        <w:rFonts w:hint="eastAsia"/>
      </w:rPr>
    </w:lvl>
  </w:abstractNum>
  <w:abstractNum w:abstractNumId="7" w15:restartNumberingAfterBreak="0">
    <w:nsid w:val="7B3F607A"/>
    <w:multiLevelType w:val="singleLevel"/>
    <w:tmpl w:val="7B3F607A"/>
    <w:lvl w:ilvl="0">
      <w:start w:val="3"/>
      <w:numFmt w:val="chineseCounting"/>
      <w:suff w:val="nothing"/>
      <w:lvlText w:val="（%1）"/>
      <w:lvlJc w:val="left"/>
      <w:rPr>
        <w:rFonts w:hint="eastAsia"/>
      </w:rPr>
    </w:lvl>
  </w:abstractNum>
  <w:num w:numId="1">
    <w:abstractNumId w:val="6"/>
  </w:num>
  <w:num w:numId="2">
    <w:abstractNumId w:val="1"/>
  </w:num>
  <w:num w:numId="3">
    <w:abstractNumId w:val="4"/>
  </w:num>
  <w:num w:numId="4">
    <w:abstractNumId w:val="0"/>
  </w:num>
  <w:num w:numId="5">
    <w:abstractNumId w:val="2"/>
  </w:num>
  <w:num w:numId="6">
    <w:abstractNumId w:val="3"/>
  </w:num>
  <w:num w:numId="7">
    <w:abstractNumId w:val="7"/>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hideSpellingErrors/>
  <w:proofState w:spelling="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YWJmNTAxYTA0NTllZTU0OWY5NWY0MWNlMzBjNGU2OTYifQ=="/>
  </w:docVars>
  <w:rsids>
    <w:rsidRoot w:val="0073637A"/>
    <w:rsid w:val="8BFF46CC"/>
    <w:rsid w:val="96EEC65E"/>
    <w:rsid w:val="97FD3AC8"/>
    <w:rsid w:val="986DD96E"/>
    <w:rsid w:val="9FDF9E01"/>
    <w:rsid w:val="A7DDBCE5"/>
    <w:rsid w:val="A7FE69A5"/>
    <w:rsid w:val="AFDB9FCC"/>
    <w:rsid w:val="AFFD7F85"/>
    <w:rsid w:val="B8D79F1A"/>
    <w:rsid w:val="B9562D9A"/>
    <w:rsid w:val="BBE5BBFE"/>
    <w:rsid w:val="BDDED2D3"/>
    <w:rsid w:val="BDE3AF2F"/>
    <w:rsid w:val="BDFF9683"/>
    <w:rsid w:val="BE9F1D55"/>
    <w:rsid w:val="BEFF96E9"/>
    <w:rsid w:val="BF3A3D57"/>
    <w:rsid w:val="BF5E6211"/>
    <w:rsid w:val="BFBFEF98"/>
    <w:rsid w:val="BFFF4300"/>
    <w:rsid w:val="CF5149B2"/>
    <w:rsid w:val="CF96441E"/>
    <w:rsid w:val="D04FFB47"/>
    <w:rsid w:val="D52B3440"/>
    <w:rsid w:val="D5DDF923"/>
    <w:rsid w:val="D5FF1C42"/>
    <w:rsid w:val="D6BF3344"/>
    <w:rsid w:val="D6DB9EF0"/>
    <w:rsid w:val="DC5E3DD0"/>
    <w:rsid w:val="DCBF435F"/>
    <w:rsid w:val="DCFDB03A"/>
    <w:rsid w:val="DF66E306"/>
    <w:rsid w:val="DF6BB9DD"/>
    <w:rsid w:val="DF6EEB22"/>
    <w:rsid w:val="DF7E6BBC"/>
    <w:rsid w:val="DF9F7F67"/>
    <w:rsid w:val="DFAD7F2A"/>
    <w:rsid w:val="DFD5AA1B"/>
    <w:rsid w:val="DFFFF642"/>
    <w:rsid w:val="E5230677"/>
    <w:rsid w:val="E7CFB1BB"/>
    <w:rsid w:val="E7D9D4E4"/>
    <w:rsid w:val="E7F318BD"/>
    <w:rsid w:val="E7FF57A6"/>
    <w:rsid w:val="E8BEB27F"/>
    <w:rsid w:val="EBFF1E9A"/>
    <w:rsid w:val="ECFBF1E7"/>
    <w:rsid w:val="EE83E4B0"/>
    <w:rsid w:val="EEFB167A"/>
    <w:rsid w:val="EFB6CC4A"/>
    <w:rsid w:val="EFE5FAA6"/>
    <w:rsid w:val="EFFEE552"/>
    <w:rsid w:val="F0DE7069"/>
    <w:rsid w:val="F33F84A1"/>
    <w:rsid w:val="F36F85C1"/>
    <w:rsid w:val="F3DFEC67"/>
    <w:rsid w:val="F5AF55BE"/>
    <w:rsid w:val="F5BF89C8"/>
    <w:rsid w:val="F5D7BE32"/>
    <w:rsid w:val="F5FC1316"/>
    <w:rsid w:val="F6B3F710"/>
    <w:rsid w:val="F6FD45E6"/>
    <w:rsid w:val="F7772994"/>
    <w:rsid w:val="F7FF82B5"/>
    <w:rsid w:val="F8CB661E"/>
    <w:rsid w:val="FB1EA588"/>
    <w:rsid w:val="FB73D478"/>
    <w:rsid w:val="FBBFB795"/>
    <w:rsid w:val="FBED7BE5"/>
    <w:rsid w:val="FBFA5D28"/>
    <w:rsid w:val="FBFE6D37"/>
    <w:rsid w:val="FD6F8DAB"/>
    <w:rsid w:val="FD9F082D"/>
    <w:rsid w:val="FDBBEF57"/>
    <w:rsid w:val="FDBF022C"/>
    <w:rsid w:val="FDD0A249"/>
    <w:rsid w:val="FDEEDCF4"/>
    <w:rsid w:val="FDFE12BB"/>
    <w:rsid w:val="FEB3433B"/>
    <w:rsid w:val="FEE79D3B"/>
    <w:rsid w:val="FF1731FE"/>
    <w:rsid w:val="FF2FBC3B"/>
    <w:rsid w:val="FF8EC617"/>
    <w:rsid w:val="FF9FB9D4"/>
    <w:rsid w:val="FFDE7CFE"/>
    <w:rsid w:val="FFEFD132"/>
    <w:rsid w:val="FFFDCFE6"/>
    <w:rsid w:val="FFFF9BA2"/>
    <w:rsid w:val="00062733"/>
    <w:rsid w:val="000D7926"/>
    <w:rsid w:val="0013530F"/>
    <w:rsid w:val="00166DB7"/>
    <w:rsid w:val="0017749F"/>
    <w:rsid w:val="001B5A86"/>
    <w:rsid w:val="001C21F0"/>
    <w:rsid w:val="001C3E5D"/>
    <w:rsid w:val="001F36F7"/>
    <w:rsid w:val="002C4FEC"/>
    <w:rsid w:val="002D0BD5"/>
    <w:rsid w:val="002D1FFC"/>
    <w:rsid w:val="002E42CD"/>
    <w:rsid w:val="00313E0C"/>
    <w:rsid w:val="00344D7F"/>
    <w:rsid w:val="00354F36"/>
    <w:rsid w:val="00362872"/>
    <w:rsid w:val="003978FD"/>
    <w:rsid w:val="003A4B3D"/>
    <w:rsid w:val="003B2582"/>
    <w:rsid w:val="003C0909"/>
    <w:rsid w:val="003C0B6E"/>
    <w:rsid w:val="003C31CF"/>
    <w:rsid w:val="003C6116"/>
    <w:rsid w:val="003E1BA9"/>
    <w:rsid w:val="003E7164"/>
    <w:rsid w:val="003E76EB"/>
    <w:rsid w:val="003F2F56"/>
    <w:rsid w:val="00402CDD"/>
    <w:rsid w:val="00425295"/>
    <w:rsid w:val="00444A8E"/>
    <w:rsid w:val="00454D6A"/>
    <w:rsid w:val="00455275"/>
    <w:rsid w:val="00490314"/>
    <w:rsid w:val="0049344B"/>
    <w:rsid w:val="004B7934"/>
    <w:rsid w:val="004C0647"/>
    <w:rsid w:val="004D26A2"/>
    <w:rsid w:val="004D5278"/>
    <w:rsid w:val="004F1976"/>
    <w:rsid w:val="004F24CB"/>
    <w:rsid w:val="004F29EB"/>
    <w:rsid w:val="00514CA7"/>
    <w:rsid w:val="00546B42"/>
    <w:rsid w:val="00551EAA"/>
    <w:rsid w:val="00570B53"/>
    <w:rsid w:val="00575338"/>
    <w:rsid w:val="00586CD9"/>
    <w:rsid w:val="005870F7"/>
    <w:rsid w:val="00597B81"/>
    <w:rsid w:val="005B40A0"/>
    <w:rsid w:val="005C3572"/>
    <w:rsid w:val="005F438C"/>
    <w:rsid w:val="00616917"/>
    <w:rsid w:val="006342D6"/>
    <w:rsid w:val="00665A2F"/>
    <w:rsid w:val="006D315F"/>
    <w:rsid w:val="006D5BBE"/>
    <w:rsid w:val="00720EC1"/>
    <w:rsid w:val="0073637A"/>
    <w:rsid w:val="007556CD"/>
    <w:rsid w:val="00767BC4"/>
    <w:rsid w:val="00777CC7"/>
    <w:rsid w:val="00797A6F"/>
    <w:rsid w:val="007A0DD2"/>
    <w:rsid w:val="007A1D03"/>
    <w:rsid w:val="007A538B"/>
    <w:rsid w:val="007A5F4C"/>
    <w:rsid w:val="007A734F"/>
    <w:rsid w:val="007B14BC"/>
    <w:rsid w:val="007D43FE"/>
    <w:rsid w:val="007E4BF2"/>
    <w:rsid w:val="00813321"/>
    <w:rsid w:val="008244B2"/>
    <w:rsid w:val="00826E29"/>
    <w:rsid w:val="00864704"/>
    <w:rsid w:val="008E64F9"/>
    <w:rsid w:val="00911696"/>
    <w:rsid w:val="009A42B1"/>
    <w:rsid w:val="009A47D5"/>
    <w:rsid w:val="009A4FA2"/>
    <w:rsid w:val="009C0203"/>
    <w:rsid w:val="009C46FD"/>
    <w:rsid w:val="009E2DB9"/>
    <w:rsid w:val="009E3B3A"/>
    <w:rsid w:val="009E41F4"/>
    <w:rsid w:val="009F5FB0"/>
    <w:rsid w:val="00A5409D"/>
    <w:rsid w:val="00A9230B"/>
    <w:rsid w:val="00A96E32"/>
    <w:rsid w:val="00AB02C8"/>
    <w:rsid w:val="00AB0867"/>
    <w:rsid w:val="00AD2055"/>
    <w:rsid w:val="00B04345"/>
    <w:rsid w:val="00B9146C"/>
    <w:rsid w:val="00B96BAC"/>
    <w:rsid w:val="00BA058E"/>
    <w:rsid w:val="00BA4863"/>
    <w:rsid w:val="00BB0C15"/>
    <w:rsid w:val="00BB7CDE"/>
    <w:rsid w:val="00BC032C"/>
    <w:rsid w:val="00BC1BB0"/>
    <w:rsid w:val="00BF48EC"/>
    <w:rsid w:val="00BF6D11"/>
    <w:rsid w:val="00C10B96"/>
    <w:rsid w:val="00C33E33"/>
    <w:rsid w:val="00C5111C"/>
    <w:rsid w:val="00C87212"/>
    <w:rsid w:val="00C90105"/>
    <w:rsid w:val="00CB08B1"/>
    <w:rsid w:val="00CC31EB"/>
    <w:rsid w:val="00CD14A7"/>
    <w:rsid w:val="00CE0B3B"/>
    <w:rsid w:val="00CE2F31"/>
    <w:rsid w:val="00CE6D68"/>
    <w:rsid w:val="00D07E29"/>
    <w:rsid w:val="00D43AB5"/>
    <w:rsid w:val="00D743FD"/>
    <w:rsid w:val="00D77358"/>
    <w:rsid w:val="00D91330"/>
    <w:rsid w:val="00D9651D"/>
    <w:rsid w:val="00DC5E6F"/>
    <w:rsid w:val="00DD6D10"/>
    <w:rsid w:val="00DE0141"/>
    <w:rsid w:val="00E024FD"/>
    <w:rsid w:val="00E07DE7"/>
    <w:rsid w:val="00E15312"/>
    <w:rsid w:val="00E16698"/>
    <w:rsid w:val="00E46409"/>
    <w:rsid w:val="00E61A3F"/>
    <w:rsid w:val="00E61CD2"/>
    <w:rsid w:val="00E718A8"/>
    <w:rsid w:val="00E81F20"/>
    <w:rsid w:val="00E844EF"/>
    <w:rsid w:val="00E862F3"/>
    <w:rsid w:val="00E8641D"/>
    <w:rsid w:val="00EA24EC"/>
    <w:rsid w:val="00EB5183"/>
    <w:rsid w:val="00F13D3A"/>
    <w:rsid w:val="00F275DA"/>
    <w:rsid w:val="00F32F01"/>
    <w:rsid w:val="00F62E9E"/>
    <w:rsid w:val="00F73740"/>
    <w:rsid w:val="00F91D52"/>
    <w:rsid w:val="00FA3DBB"/>
    <w:rsid w:val="00FA7C95"/>
    <w:rsid w:val="00FB32D2"/>
    <w:rsid w:val="00FB7790"/>
    <w:rsid w:val="00FC597F"/>
    <w:rsid w:val="00FD3561"/>
    <w:rsid w:val="00FE6974"/>
    <w:rsid w:val="00FE7AD6"/>
    <w:rsid w:val="00FF0D77"/>
    <w:rsid w:val="0117225E"/>
    <w:rsid w:val="01453A14"/>
    <w:rsid w:val="01AD1052"/>
    <w:rsid w:val="02EB0E88"/>
    <w:rsid w:val="0495080F"/>
    <w:rsid w:val="08A242C7"/>
    <w:rsid w:val="0A121772"/>
    <w:rsid w:val="0BAB2C6B"/>
    <w:rsid w:val="0DB77A48"/>
    <w:rsid w:val="0E463EB3"/>
    <w:rsid w:val="0E5D49E4"/>
    <w:rsid w:val="0E8B0B0A"/>
    <w:rsid w:val="0EDC57C9"/>
    <w:rsid w:val="0FFFCB1E"/>
    <w:rsid w:val="10300B80"/>
    <w:rsid w:val="12543AB7"/>
    <w:rsid w:val="144813FA"/>
    <w:rsid w:val="15A12105"/>
    <w:rsid w:val="162C583E"/>
    <w:rsid w:val="177802BB"/>
    <w:rsid w:val="18057602"/>
    <w:rsid w:val="1AC35C7E"/>
    <w:rsid w:val="1B19DBEF"/>
    <w:rsid w:val="1B7F58C7"/>
    <w:rsid w:val="1B9238A2"/>
    <w:rsid w:val="1BFFD595"/>
    <w:rsid w:val="1E110AAE"/>
    <w:rsid w:val="1E334A28"/>
    <w:rsid w:val="1E4A0464"/>
    <w:rsid w:val="1EBB52A9"/>
    <w:rsid w:val="1EF2938C"/>
    <w:rsid w:val="208C34F5"/>
    <w:rsid w:val="20D85254"/>
    <w:rsid w:val="21500D8C"/>
    <w:rsid w:val="22CF2E84"/>
    <w:rsid w:val="243F5C4A"/>
    <w:rsid w:val="25753126"/>
    <w:rsid w:val="25E1136B"/>
    <w:rsid w:val="263564F8"/>
    <w:rsid w:val="26639CFB"/>
    <w:rsid w:val="27B32BD6"/>
    <w:rsid w:val="27FF9403"/>
    <w:rsid w:val="281F364D"/>
    <w:rsid w:val="28377363"/>
    <w:rsid w:val="28C332ED"/>
    <w:rsid w:val="29871EF5"/>
    <w:rsid w:val="2ACE4C3E"/>
    <w:rsid w:val="2AE950B5"/>
    <w:rsid w:val="2AFE0F4C"/>
    <w:rsid w:val="2BFF9DB6"/>
    <w:rsid w:val="2CBB7447"/>
    <w:rsid w:val="2DB77D5B"/>
    <w:rsid w:val="2DDB69E3"/>
    <w:rsid w:val="2E046A73"/>
    <w:rsid w:val="2F5E9FD2"/>
    <w:rsid w:val="30945E61"/>
    <w:rsid w:val="31AFCD12"/>
    <w:rsid w:val="31EF8ED7"/>
    <w:rsid w:val="32CC0FF0"/>
    <w:rsid w:val="33623BA2"/>
    <w:rsid w:val="34906AC2"/>
    <w:rsid w:val="34B62B88"/>
    <w:rsid w:val="34BC1614"/>
    <w:rsid w:val="354E2190"/>
    <w:rsid w:val="3632572F"/>
    <w:rsid w:val="36BA5D2F"/>
    <w:rsid w:val="37850378"/>
    <w:rsid w:val="37AF95BE"/>
    <w:rsid w:val="37EE596F"/>
    <w:rsid w:val="38FC72F4"/>
    <w:rsid w:val="399B5BD2"/>
    <w:rsid w:val="39DE409F"/>
    <w:rsid w:val="3A6D130B"/>
    <w:rsid w:val="3BCEBE58"/>
    <w:rsid w:val="3BF7C53F"/>
    <w:rsid w:val="3D7EE6DE"/>
    <w:rsid w:val="3DE7CC0F"/>
    <w:rsid w:val="3DFF250D"/>
    <w:rsid w:val="3E241059"/>
    <w:rsid w:val="3EC83B16"/>
    <w:rsid w:val="3FB34229"/>
    <w:rsid w:val="3FB3658E"/>
    <w:rsid w:val="3FBE02B7"/>
    <w:rsid w:val="3FCBF3FC"/>
    <w:rsid w:val="3FD38BE6"/>
    <w:rsid w:val="3FE83AB4"/>
    <w:rsid w:val="3FF70DDA"/>
    <w:rsid w:val="3FFFED24"/>
    <w:rsid w:val="402204A1"/>
    <w:rsid w:val="402B37FA"/>
    <w:rsid w:val="40644F5E"/>
    <w:rsid w:val="40C854ED"/>
    <w:rsid w:val="43A4089D"/>
    <w:rsid w:val="45E5269D"/>
    <w:rsid w:val="4AB624C2"/>
    <w:rsid w:val="4CBD7ED0"/>
    <w:rsid w:val="4D113D78"/>
    <w:rsid w:val="4D755CA1"/>
    <w:rsid w:val="4D7766E6"/>
    <w:rsid w:val="4DF91203"/>
    <w:rsid w:val="541558B0"/>
    <w:rsid w:val="55DE2EA3"/>
    <w:rsid w:val="565B9B53"/>
    <w:rsid w:val="567677CB"/>
    <w:rsid w:val="572A6162"/>
    <w:rsid w:val="573C3E40"/>
    <w:rsid w:val="57A37692"/>
    <w:rsid w:val="57BE2F6F"/>
    <w:rsid w:val="58005114"/>
    <w:rsid w:val="595A7980"/>
    <w:rsid w:val="5AAB04C5"/>
    <w:rsid w:val="5BCF4ED4"/>
    <w:rsid w:val="5BD6C4DE"/>
    <w:rsid w:val="5CDD4D3C"/>
    <w:rsid w:val="5D09626A"/>
    <w:rsid w:val="5D3F048D"/>
    <w:rsid w:val="5D834881"/>
    <w:rsid w:val="5DE11544"/>
    <w:rsid w:val="5ED891A6"/>
    <w:rsid w:val="5EDBEC5C"/>
    <w:rsid w:val="5EED0DDE"/>
    <w:rsid w:val="5EEFC2D1"/>
    <w:rsid w:val="5F3A241E"/>
    <w:rsid w:val="5F7F1C09"/>
    <w:rsid w:val="5FBFB21C"/>
    <w:rsid w:val="5FC7B62E"/>
    <w:rsid w:val="5FCD3B2E"/>
    <w:rsid w:val="5FF5DE24"/>
    <w:rsid w:val="613F0A5C"/>
    <w:rsid w:val="6155027F"/>
    <w:rsid w:val="634A36E8"/>
    <w:rsid w:val="635906A1"/>
    <w:rsid w:val="63DE27AE"/>
    <w:rsid w:val="6495B3F9"/>
    <w:rsid w:val="65FF5B0E"/>
    <w:rsid w:val="6897375B"/>
    <w:rsid w:val="69181B01"/>
    <w:rsid w:val="6BA01D5F"/>
    <w:rsid w:val="6BDFA7D1"/>
    <w:rsid w:val="6E005A16"/>
    <w:rsid w:val="6EEF61C3"/>
    <w:rsid w:val="6FCF7EC5"/>
    <w:rsid w:val="6FEBC8D1"/>
    <w:rsid w:val="6FF9E87D"/>
    <w:rsid w:val="6FFF1FD4"/>
    <w:rsid w:val="71C50B09"/>
    <w:rsid w:val="724834E8"/>
    <w:rsid w:val="72FF6FB6"/>
    <w:rsid w:val="733676C5"/>
    <w:rsid w:val="734E246D"/>
    <w:rsid w:val="73700F48"/>
    <w:rsid w:val="737E6E82"/>
    <w:rsid w:val="75547B24"/>
    <w:rsid w:val="755C25E1"/>
    <w:rsid w:val="765BA686"/>
    <w:rsid w:val="7677D7E5"/>
    <w:rsid w:val="76A50958"/>
    <w:rsid w:val="76E47C83"/>
    <w:rsid w:val="775EA0E2"/>
    <w:rsid w:val="77A3A935"/>
    <w:rsid w:val="77FBA309"/>
    <w:rsid w:val="77FEC8B7"/>
    <w:rsid w:val="780F4066"/>
    <w:rsid w:val="79C9504B"/>
    <w:rsid w:val="79FFF69D"/>
    <w:rsid w:val="7A85528C"/>
    <w:rsid w:val="7AEBEC88"/>
    <w:rsid w:val="7B164183"/>
    <w:rsid w:val="7B2D7215"/>
    <w:rsid w:val="7B5F3D7C"/>
    <w:rsid w:val="7B7FC930"/>
    <w:rsid w:val="7BEB9B25"/>
    <w:rsid w:val="7BF6C7D4"/>
    <w:rsid w:val="7BFFB1DD"/>
    <w:rsid w:val="7CBF0FF9"/>
    <w:rsid w:val="7CC60616"/>
    <w:rsid w:val="7D146DE8"/>
    <w:rsid w:val="7D1F63B3"/>
    <w:rsid w:val="7DCDB380"/>
    <w:rsid w:val="7DCEF882"/>
    <w:rsid w:val="7DEB9E6E"/>
    <w:rsid w:val="7DF5CCED"/>
    <w:rsid w:val="7DFEEB43"/>
    <w:rsid w:val="7DFF10B4"/>
    <w:rsid w:val="7DFF3D8C"/>
    <w:rsid w:val="7E074257"/>
    <w:rsid w:val="7E77945E"/>
    <w:rsid w:val="7F346640"/>
    <w:rsid w:val="7F35F311"/>
    <w:rsid w:val="7F3BBB22"/>
    <w:rsid w:val="7F3EAE85"/>
    <w:rsid w:val="7F668B0C"/>
    <w:rsid w:val="7FAAFB19"/>
    <w:rsid w:val="7FAEF052"/>
    <w:rsid w:val="7FAF166D"/>
    <w:rsid w:val="7FBD1C4E"/>
    <w:rsid w:val="7FBE22EE"/>
    <w:rsid w:val="7FBF1216"/>
    <w:rsid w:val="7FCD9F58"/>
    <w:rsid w:val="7FD619DB"/>
    <w:rsid w:val="7FF7101C"/>
    <w:rsid w:val="7FFC722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238A3CD"/>
  <w15:docId w15:val="{7F0A0A08-006F-4EEB-AD0C-F3EBE98EDC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iPriority="0" w:qFormat="1"/>
    <w:lsdException w:name="header" w:uiPriority="0" w:qFormat="1"/>
    <w:lsdException w:name="footer"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0"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uiPriority="0"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unhideWhenUsed="1" w:qFormat="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semiHidden="1" w:unhideWhenUsed="1"/>
    <w:lsdException w:name="Strong" w:uiPriority="0" w:qFormat="1"/>
    <w:lsdException w:name="Emphasis" w:uiPriority="0" w:qFormat="1"/>
    <w:lsdException w:name="Document Map" w:semiHidden="1" w:unhideWhenUsed="1"/>
    <w:lsdException w:name="Plain Text" w:uiPriority="0" w:qFormat="1"/>
    <w:lsdException w:name="E-mail Signature" w:semiHidden="1" w:unhideWhenUsed="1"/>
    <w:lsdException w:name="HTML Top of Form" w:semiHidden="1" w:unhideWhenUsed="1"/>
    <w:lsdException w:name="HTML Bottom of Form" w:semiHidden="1" w:unhideWhenUsed="1"/>
    <w:lsdException w:name="Normal (Web)"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uiPriority="0"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qFormat="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4"/>
    </w:rPr>
  </w:style>
  <w:style w:type="paragraph" w:styleId="1">
    <w:name w:val="heading 1"/>
    <w:basedOn w:val="a"/>
    <w:next w:val="a"/>
    <w:link w:val="10"/>
    <w:qFormat/>
    <w:pPr>
      <w:keepNext/>
      <w:keepLines/>
      <w:widowControl/>
      <w:jc w:val="center"/>
      <w:outlineLvl w:val="0"/>
    </w:pPr>
    <w:rPr>
      <w:rFonts w:ascii="宋体" w:eastAsia="黑体" w:hAnsi="宋体" w:cs="宋体"/>
      <w:b/>
      <w:bCs/>
      <w:kern w:val="44"/>
      <w:sz w:val="56"/>
      <w:szCs w:val="44"/>
    </w:rPr>
  </w:style>
  <w:style w:type="paragraph" w:styleId="2">
    <w:name w:val="heading 2"/>
    <w:basedOn w:val="a"/>
    <w:next w:val="a"/>
    <w:link w:val="20"/>
    <w:qFormat/>
    <w:pPr>
      <w:keepNext/>
      <w:keepLines/>
      <w:widowControl/>
      <w:spacing w:before="260" w:line="416" w:lineRule="auto"/>
      <w:jc w:val="center"/>
      <w:outlineLvl w:val="1"/>
    </w:pPr>
    <w:rPr>
      <w:rFonts w:ascii="Arial" w:eastAsia="黑体" w:hAnsi="Arial" w:cs="宋体"/>
      <w:b/>
      <w:bCs/>
      <w:kern w:val="0"/>
      <w:sz w:val="36"/>
      <w:szCs w:val="32"/>
    </w:rPr>
  </w:style>
  <w:style w:type="paragraph" w:styleId="3">
    <w:name w:val="heading 3"/>
    <w:basedOn w:val="a"/>
    <w:next w:val="a"/>
    <w:link w:val="30"/>
    <w:qFormat/>
    <w:pPr>
      <w:keepNext/>
      <w:keepLines/>
      <w:widowControl/>
      <w:spacing w:before="260" w:after="260" w:line="416" w:lineRule="auto"/>
      <w:jc w:val="left"/>
      <w:outlineLvl w:val="2"/>
    </w:pPr>
    <w:rPr>
      <w:rFonts w:ascii="宋体" w:hAnsi="宋体" w:cs="宋体"/>
      <w:b/>
      <w:bCs/>
      <w:kern w:val="0"/>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qFormat/>
    <w:pPr>
      <w:jc w:val="left"/>
    </w:pPr>
  </w:style>
  <w:style w:type="paragraph" w:styleId="a5">
    <w:name w:val="Body Text Indent"/>
    <w:basedOn w:val="a"/>
    <w:link w:val="a6"/>
    <w:unhideWhenUsed/>
    <w:qFormat/>
    <w:pPr>
      <w:spacing w:after="120"/>
      <w:ind w:leftChars="200" w:left="420"/>
    </w:pPr>
  </w:style>
  <w:style w:type="paragraph" w:styleId="TOC3">
    <w:name w:val="toc 3"/>
    <w:basedOn w:val="a"/>
    <w:next w:val="a"/>
    <w:uiPriority w:val="39"/>
    <w:unhideWhenUsed/>
    <w:qFormat/>
    <w:pPr>
      <w:widowControl/>
      <w:spacing w:after="100" w:line="259" w:lineRule="auto"/>
      <w:ind w:left="440"/>
      <w:jc w:val="left"/>
    </w:pPr>
    <w:rPr>
      <w:rFonts w:asciiTheme="minorHAnsi" w:eastAsiaTheme="minorEastAsia" w:hAnsiTheme="minorHAnsi"/>
      <w:kern w:val="0"/>
      <w:sz w:val="22"/>
      <w:szCs w:val="22"/>
    </w:rPr>
  </w:style>
  <w:style w:type="paragraph" w:styleId="a7">
    <w:name w:val="Plain Text"/>
    <w:basedOn w:val="a"/>
    <w:link w:val="a8"/>
    <w:qFormat/>
    <w:pPr>
      <w:widowControl/>
      <w:jc w:val="left"/>
    </w:pPr>
    <w:rPr>
      <w:rFonts w:ascii="宋体" w:hAnsi="Courier New" w:cs="Courier New"/>
      <w:kern w:val="0"/>
      <w:sz w:val="24"/>
      <w:szCs w:val="21"/>
    </w:rPr>
  </w:style>
  <w:style w:type="paragraph" w:styleId="a9">
    <w:name w:val="Balloon Text"/>
    <w:basedOn w:val="a"/>
    <w:link w:val="aa"/>
    <w:qFormat/>
    <w:rPr>
      <w:sz w:val="18"/>
      <w:szCs w:val="18"/>
    </w:rPr>
  </w:style>
  <w:style w:type="paragraph" w:styleId="ab">
    <w:name w:val="footer"/>
    <w:basedOn w:val="a"/>
    <w:link w:val="ac"/>
    <w:uiPriority w:val="99"/>
    <w:qFormat/>
    <w:pPr>
      <w:tabs>
        <w:tab w:val="center" w:pos="4153"/>
        <w:tab w:val="right" w:pos="8306"/>
      </w:tabs>
      <w:snapToGrid w:val="0"/>
      <w:jc w:val="left"/>
    </w:pPr>
    <w:rPr>
      <w:sz w:val="18"/>
      <w:szCs w:val="18"/>
    </w:rPr>
  </w:style>
  <w:style w:type="paragraph" w:styleId="ad">
    <w:name w:val="header"/>
    <w:basedOn w:val="a"/>
    <w:link w:val="ae"/>
    <w:qFormat/>
    <w:pPr>
      <w:widowControl/>
      <w:pBdr>
        <w:bottom w:val="single" w:sz="6" w:space="1" w:color="auto"/>
      </w:pBdr>
      <w:tabs>
        <w:tab w:val="center" w:pos="4153"/>
        <w:tab w:val="right" w:pos="8306"/>
      </w:tabs>
      <w:snapToGrid w:val="0"/>
      <w:jc w:val="center"/>
    </w:pPr>
    <w:rPr>
      <w:rFonts w:ascii="宋体" w:hAnsi="宋体" w:cs="宋体"/>
      <w:kern w:val="0"/>
      <w:sz w:val="18"/>
      <w:szCs w:val="18"/>
    </w:rPr>
  </w:style>
  <w:style w:type="paragraph" w:styleId="TOC1">
    <w:name w:val="toc 1"/>
    <w:basedOn w:val="a"/>
    <w:next w:val="a"/>
    <w:uiPriority w:val="39"/>
    <w:unhideWhenUsed/>
    <w:qFormat/>
    <w:pPr>
      <w:widowControl/>
      <w:tabs>
        <w:tab w:val="right" w:leader="dot" w:pos="9060"/>
      </w:tabs>
      <w:spacing w:line="560" w:lineRule="exact"/>
      <w:jc w:val="left"/>
    </w:pPr>
    <w:rPr>
      <w:rFonts w:asciiTheme="minorHAnsi" w:eastAsia="仿宋" w:hAnsiTheme="minorHAnsi"/>
      <w:b/>
      <w:kern w:val="0"/>
      <w:sz w:val="32"/>
      <w:szCs w:val="22"/>
    </w:rPr>
  </w:style>
  <w:style w:type="paragraph" w:styleId="TOC2">
    <w:name w:val="toc 2"/>
    <w:basedOn w:val="a"/>
    <w:next w:val="a"/>
    <w:uiPriority w:val="39"/>
    <w:unhideWhenUsed/>
    <w:qFormat/>
    <w:pPr>
      <w:widowControl/>
      <w:tabs>
        <w:tab w:val="right" w:leader="dot" w:pos="9060"/>
      </w:tabs>
      <w:spacing w:line="560" w:lineRule="exact"/>
      <w:ind w:left="567"/>
      <w:jc w:val="left"/>
    </w:pPr>
    <w:rPr>
      <w:rFonts w:asciiTheme="minorHAnsi" w:eastAsia="仿宋" w:hAnsiTheme="minorHAnsi"/>
      <w:kern w:val="0"/>
      <w:sz w:val="32"/>
      <w:szCs w:val="22"/>
    </w:rPr>
  </w:style>
  <w:style w:type="paragraph" w:styleId="af">
    <w:name w:val="Normal (Web)"/>
    <w:basedOn w:val="a"/>
    <w:unhideWhenUsed/>
    <w:qFormat/>
    <w:pPr>
      <w:widowControl/>
      <w:spacing w:before="100" w:beforeAutospacing="1" w:after="100" w:afterAutospacing="1"/>
      <w:jc w:val="left"/>
    </w:pPr>
    <w:rPr>
      <w:rFonts w:ascii="宋体" w:hAnsi="宋体" w:cs="宋体"/>
      <w:kern w:val="0"/>
      <w:sz w:val="24"/>
    </w:rPr>
  </w:style>
  <w:style w:type="paragraph" w:styleId="af0">
    <w:name w:val="Title"/>
    <w:basedOn w:val="a"/>
    <w:next w:val="a"/>
    <w:link w:val="af1"/>
    <w:qFormat/>
    <w:pPr>
      <w:widowControl/>
      <w:spacing w:before="240" w:after="60"/>
      <w:jc w:val="center"/>
      <w:outlineLvl w:val="0"/>
    </w:pPr>
    <w:rPr>
      <w:rFonts w:ascii="Cambria" w:hAnsi="Cambria" w:cs="宋体"/>
      <w:b/>
      <w:bCs/>
      <w:kern w:val="0"/>
      <w:sz w:val="32"/>
      <w:szCs w:val="32"/>
    </w:rPr>
  </w:style>
  <w:style w:type="paragraph" w:styleId="af2">
    <w:name w:val="annotation subject"/>
    <w:basedOn w:val="a3"/>
    <w:next w:val="a3"/>
    <w:link w:val="af3"/>
    <w:qFormat/>
    <w:rPr>
      <w:rFonts w:ascii="Calibri" w:hAnsi="Calibri"/>
      <w:b/>
      <w:bCs/>
      <w:szCs w:val="22"/>
    </w:rPr>
  </w:style>
  <w:style w:type="paragraph" w:styleId="21">
    <w:name w:val="Body Text First Indent 2"/>
    <w:basedOn w:val="a5"/>
    <w:link w:val="22"/>
    <w:uiPriority w:val="99"/>
    <w:unhideWhenUsed/>
    <w:qFormat/>
    <w:pPr>
      <w:snapToGrid w:val="0"/>
      <w:spacing w:after="0" w:line="324" w:lineRule="auto"/>
      <w:ind w:leftChars="0" w:left="0" w:firstLineChars="200" w:firstLine="420"/>
    </w:pPr>
    <w:rPr>
      <w:rFonts w:ascii="宋体" w:hAnsi="宋体"/>
      <w:sz w:val="28"/>
      <w:szCs w:val="22"/>
    </w:rPr>
  </w:style>
  <w:style w:type="table" w:styleId="af4">
    <w:name w:val="Table Grid"/>
    <w:basedOn w:val="a1"/>
    <w:uiPriority w:val="59"/>
    <w:qFormat/>
    <w:pPr>
      <w:widowControl w:val="0"/>
      <w:jc w:val="both"/>
    </w:pPr>
    <w:rPr>
      <w:rFonts w:ascii="等线" w:eastAsia="等线" w:hAnsi="等线" w:cs="等线" w:hint="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5">
    <w:name w:val="Strong"/>
    <w:qFormat/>
    <w:rPr>
      <w:b/>
      <w:bCs/>
    </w:rPr>
  </w:style>
  <w:style w:type="character" w:styleId="af6">
    <w:name w:val="Emphasis"/>
    <w:qFormat/>
    <w:rPr>
      <w:color w:val="CC0000"/>
    </w:rPr>
  </w:style>
  <w:style w:type="character" w:styleId="af7">
    <w:name w:val="Hyperlink"/>
    <w:uiPriority w:val="99"/>
    <w:qFormat/>
    <w:rPr>
      <w:color w:val="000000"/>
      <w:u w:val="none"/>
    </w:rPr>
  </w:style>
  <w:style w:type="character" w:styleId="af8">
    <w:name w:val="annotation reference"/>
    <w:qFormat/>
    <w:rPr>
      <w:sz w:val="21"/>
      <w:szCs w:val="21"/>
    </w:rPr>
  </w:style>
  <w:style w:type="character" w:customStyle="1" w:styleId="ac">
    <w:name w:val="页脚 字符"/>
    <w:link w:val="ab"/>
    <w:uiPriority w:val="99"/>
    <w:qFormat/>
    <w:rPr>
      <w:rFonts w:ascii="Times New Roman" w:eastAsia="宋体" w:hAnsi="Times New Roman" w:cs="Times New Roman"/>
      <w:sz w:val="18"/>
      <w:szCs w:val="18"/>
    </w:rPr>
  </w:style>
  <w:style w:type="character" w:customStyle="1" w:styleId="11">
    <w:name w:val="页脚 字符1"/>
    <w:basedOn w:val="a0"/>
    <w:uiPriority w:val="99"/>
    <w:semiHidden/>
    <w:qFormat/>
    <w:rPr>
      <w:rFonts w:ascii="Times New Roman" w:eastAsia="宋体" w:hAnsi="Times New Roman" w:cs="Times New Roman"/>
      <w:sz w:val="18"/>
      <w:szCs w:val="18"/>
    </w:rPr>
  </w:style>
  <w:style w:type="paragraph" w:styleId="af9">
    <w:name w:val="No Spacing"/>
    <w:uiPriority w:val="1"/>
    <w:qFormat/>
    <w:pPr>
      <w:widowControl w:val="0"/>
      <w:jc w:val="both"/>
    </w:pPr>
    <w:rPr>
      <w:rFonts w:ascii="Calibri" w:hAnsi="Calibri"/>
      <w:kern w:val="2"/>
      <w:sz w:val="21"/>
      <w:szCs w:val="22"/>
    </w:rPr>
  </w:style>
  <w:style w:type="paragraph" w:styleId="afa">
    <w:name w:val="List Paragraph"/>
    <w:basedOn w:val="a"/>
    <w:uiPriority w:val="34"/>
    <w:qFormat/>
    <w:pPr>
      <w:ind w:firstLineChars="200" w:firstLine="420"/>
    </w:pPr>
    <w:rPr>
      <w:rFonts w:ascii="Calibri" w:hAnsi="Calibri"/>
      <w:szCs w:val="22"/>
    </w:rPr>
  </w:style>
  <w:style w:type="character" w:customStyle="1" w:styleId="a6">
    <w:name w:val="正文文本缩进 字符"/>
    <w:basedOn w:val="a0"/>
    <w:link w:val="a5"/>
    <w:uiPriority w:val="99"/>
    <w:semiHidden/>
    <w:qFormat/>
    <w:rPr>
      <w:rFonts w:ascii="Times New Roman" w:eastAsia="宋体" w:hAnsi="Times New Roman" w:cs="Times New Roman"/>
      <w:szCs w:val="24"/>
    </w:rPr>
  </w:style>
  <w:style w:type="character" w:customStyle="1" w:styleId="22">
    <w:name w:val="正文文本首行缩进 2 字符"/>
    <w:basedOn w:val="a6"/>
    <w:link w:val="21"/>
    <w:uiPriority w:val="99"/>
    <w:qFormat/>
    <w:rPr>
      <w:rFonts w:ascii="宋体" w:eastAsia="宋体" w:hAnsi="宋体" w:cs="Times New Roman"/>
      <w:sz w:val="28"/>
      <w:szCs w:val="24"/>
    </w:rPr>
  </w:style>
  <w:style w:type="character" w:customStyle="1" w:styleId="10">
    <w:name w:val="标题 1 字符"/>
    <w:basedOn w:val="a0"/>
    <w:link w:val="1"/>
    <w:qFormat/>
    <w:rPr>
      <w:rFonts w:ascii="宋体" w:eastAsia="黑体" w:hAnsi="宋体" w:cs="宋体"/>
      <w:b/>
      <w:bCs/>
      <w:kern w:val="44"/>
      <w:sz w:val="56"/>
      <w:szCs w:val="44"/>
    </w:rPr>
  </w:style>
  <w:style w:type="character" w:customStyle="1" w:styleId="20">
    <w:name w:val="标题 2 字符"/>
    <w:basedOn w:val="a0"/>
    <w:link w:val="2"/>
    <w:qFormat/>
    <w:rPr>
      <w:rFonts w:ascii="Arial" w:eastAsia="黑体" w:hAnsi="Arial" w:cs="宋体"/>
      <w:b/>
      <w:bCs/>
      <w:kern w:val="0"/>
      <w:sz w:val="36"/>
      <w:szCs w:val="32"/>
    </w:rPr>
  </w:style>
  <w:style w:type="character" w:customStyle="1" w:styleId="30">
    <w:name w:val="标题 3 字符"/>
    <w:basedOn w:val="a0"/>
    <w:link w:val="3"/>
    <w:qFormat/>
    <w:rPr>
      <w:rFonts w:ascii="宋体" w:eastAsia="宋体" w:hAnsi="宋体" w:cs="宋体"/>
      <w:b/>
      <w:bCs/>
      <w:kern w:val="0"/>
      <w:sz w:val="32"/>
      <w:szCs w:val="32"/>
    </w:rPr>
  </w:style>
  <w:style w:type="character" w:customStyle="1" w:styleId="a8">
    <w:name w:val="纯文本 字符"/>
    <w:basedOn w:val="a0"/>
    <w:link w:val="a7"/>
    <w:qFormat/>
    <w:rPr>
      <w:rFonts w:ascii="宋体" w:eastAsia="宋体" w:hAnsi="Courier New" w:cs="Courier New"/>
      <w:kern w:val="0"/>
      <w:sz w:val="24"/>
      <w:szCs w:val="21"/>
    </w:rPr>
  </w:style>
  <w:style w:type="character" w:customStyle="1" w:styleId="ae">
    <w:name w:val="页眉 字符"/>
    <w:basedOn w:val="a0"/>
    <w:link w:val="ad"/>
    <w:qFormat/>
    <w:rPr>
      <w:rFonts w:ascii="宋体" w:eastAsia="宋体" w:hAnsi="宋体" w:cs="宋体"/>
      <w:kern w:val="0"/>
      <w:sz w:val="18"/>
      <w:szCs w:val="18"/>
    </w:rPr>
  </w:style>
  <w:style w:type="character" w:customStyle="1" w:styleId="af1">
    <w:name w:val="标题 字符"/>
    <w:basedOn w:val="a0"/>
    <w:link w:val="af0"/>
    <w:qFormat/>
    <w:rPr>
      <w:rFonts w:ascii="Cambria" w:eastAsia="宋体" w:hAnsi="Cambria" w:cs="宋体"/>
      <w:b/>
      <w:bCs/>
      <w:kern w:val="0"/>
      <w:sz w:val="32"/>
      <w:szCs w:val="32"/>
    </w:rPr>
  </w:style>
  <w:style w:type="character" w:customStyle="1" w:styleId="p6">
    <w:name w:val="p6"/>
    <w:qFormat/>
  </w:style>
  <w:style w:type="character" w:customStyle="1" w:styleId="style3">
    <w:name w:val="style3"/>
    <w:qFormat/>
  </w:style>
  <w:style w:type="character" w:customStyle="1" w:styleId="a4">
    <w:name w:val="批注文字 字符"/>
    <w:basedOn w:val="a0"/>
    <w:link w:val="a3"/>
    <w:qFormat/>
    <w:rPr>
      <w:rFonts w:ascii="Times New Roman" w:eastAsia="宋体" w:hAnsi="Times New Roman" w:cs="Times New Roman"/>
      <w:szCs w:val="24"/>
    </w:rPr>
  </w:style>
  <w:style w:type="character" w:customStyle="1" w:styleId="aa">
    <w:name w:val="批注框文本 字符"/>
    <w:basedOn w:val="a0"/>
    <w:link w:val="a9"/>
    <w:qFormat/>
    <w:rPr>
      <w:rFonts w:ascii="Times New Roman" w:eastAsia="宋体" w:hAnsi="Times New Roman" w:cs="Times New Roman"/>
      <w:sz w:val="18"/>
      <w:szCs w:val="18"/>
    </w:rPr>
  </w:style>
  <w:style w:type="table" w:customStyle="1" w:styleId="12">
    <w:name w:val="网格型1"/>
    <w:basedOn w:val="a1"/>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t121">
    <w:name w:val="t121"/>
    <w:qFormat/>
    <w:rPr>
      <w:sz w:val="18"/>
      <w:szCs w:val="18"/>
      <w:u w:val="none"/>
    </w:rPr>
  </w:style>
  <w:style w:type="paragraph" w:customStyle="1" w:styleId="Default">
    <w:name w:val="Default"/>
    <w:qFormat/>
    <w:pPr>
      <w:widowControl w:val="0"/>
      <w:autoSpaceDE w:val="0"/>
      <w:autoSpaceDN w:val="0"/>
      <w:adjustRightInd w:val="0"/>
    </w:pPr>
    <w:rPr>
      <w:rFonts w:ascii="宋体" w:cs="宋体"/>
      <w:color w:val="000000"/>
      <w:sz w:val="24"/>
      <w:szCs w:val="24"/>
    </w:rPr>
  </w:style>
  <w:style w:type="character" w:customStyle="1" w:styleId="Char">
    <w:name w:val="页脚 Char"/>
    <w:uiPriority w:val="99"/>
    <w:qFormat/>
    <w:rPr>
      <w:kern w:val="2"/>
      <w:sz w:val="18"/>
      <w:szCs w:val="18"/>
    </w:rPr>
  </w:style>
  <w:style w:type="character" w:customStyle="1" w:styleId="Char0">
    <w:name w:val="页眉 Char"/>
    <w:qFormat/>
    <w:rPr>
      <w:kern w:val="2"/>
      <w:sz w:val="18"/>
      <w:szCs w:val="18"/>
    </w:rPr>
  </w:style>
  <w:style w:type="table" w:customStyle="1" w:styleId="23">
    <w:name w:val="网格型2"/>
    <w:basedOn w:val="a1"/>
    <w:uiPriority w:val="59"/>
    <w:qFormat/>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
    <w:name w:val="网格型3"/>
    <w:basedOn w:val="a1"/>
    <w:uiPriority w:val="59"/>
    <w:qFormat/>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3">
    <w:name w:val="批注主题 字符"/>
    <w:basedOn w:val="a4"/>
    <w:link w:val="af2"/>
    <w:qFormat/>
    <w:rPr>
      <w:rFonts w:ascii="Calibri" w:eastAsia="宋体" w:hAnsi="Calibri" w:cs="Times New Roman"/>
      <w:b/>
      <w:bCs/>
      <w:szCs w:val="24"/>
    </w:rPr>
  </w:style>
  <w:style w:type="table" w:customStyle="1" w:styleId="4">
    <w:name w:val="网格型4"/>
    <w:basedOn w:val="a1"/>
    <w:uiPriority w:val="59"/>
    <w:qFormat/>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1CharCharCharCharCharCharChar">
    <w:name w:val="Char Char Char Char Char1 Char Char Char Char Char Char Char"/>
    <w:basedOn w:val="a"/>
    <w:qFormat/>
    <w:pPr>
      <w:tabs>
        <w:tab w:val="left" w:pos="1360"/>
      </w:tabs>
      <w:ind w:left="1360" w:hanging="720"/>
    </w:pPr>
    <w:rPr>
      <w:sz w:val="24"/>
    </w:rPr>
  </w:style>
  <w:style w:type="paragraph" w:customStyle="1" w:styleId="style6">
    <w:name w:val="style6"/>
    <w:basedOn w:val="a"/>
    <w:qFormat/>
    <w:pPr>
      <w:widowControl/>
      <w:spacing w:before="23" w:after="23" w:line="288" w:lineRule="auto"/>
      <w:jc w:val="left"/>
    </w:pPr>
    <w:rPr>
      <w:rFonts w:ascii="宋体" w:hAnsi="宋体" w:cs="宋体"/>
      <w:kern w:val="0"/>
      <w:sz w:val="24"/>
    </w:rPr>
  </w:style>
  <w:style w:type="paragraph" w:customStyle="1" w:styleId="Char1">
    <w:name w:val="Char"/>
    <w:basedOn w:val="a"/>
    <w:semiHidden/>
    <w:qFormat/>
    <w:pPr>
      <w:widowControl/>
      <w:spacing w:after="160" w:line="240" w:lineRule="exact"/>
      <w:jc w:val="left"/>
    </w:pPr>
    <w:rPr>
      <w:rFonts w:ascii="Arial" w:hAnsi="Arial"/>
      <w:kern w:val="0"/>
      <w:sz w:val="22"/>
      <w:szCs w:val="22"/>
      <w:lang w:eastAsia="en-US"/>
    </w:rPr>
  </w:style>
  <w:style w:type="table" w:customStyle="1" w:styleId="110">
    <w:name w:val="网格型11"/>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Indent2">
    <w:name w:val="BodyTextIndent2"/>
    <w:basedOn w:val="a"/>
    <w:qFormat/>
    <w:pPr>
      <w:spacing w:after="120" w:line="480" w:lineRule="auto"/>
      <w:ind w:leftChars="200" w:left="420"/>
      <w:textAlignment w:val="baseline"/>
    </w:pPr>
    <w:rPr>
      <w:sz w:val="22"/>
      <w:szCs w:val="22"/>
      <w:lang w:eastAsia="en-US"/>
    </w:rPr>
  </w:style>
  <w:style w:type="character" w:customStyle="1" w:styleId="NormalCharacter">
    <w:name w:val="NormalCharacter"/>
    <w:semiHidden/>
    <w:qFormat/>
  </w:style>
  <w:style w:type="table" w:customStyle="1" w:styleId="5">
    <w:name w:val="网格型5"/>
    <w:basedOn w:val="a1"/>
    <w:uiPriority w:val="59"/>
    <w:qFormat/>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网格型12"/>
    <w:basedOn w:val="a1"/>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OC10">
    <w:name w:val="TOC 标题1"/>
    <w:basedOn w:val="1"/>
    <w:next w:val="a"/>
    <w:uiPriority w:val="39"/>
    <w:unhideWhenUsed/>
    <w:qFormat/>
    <w:pPr>
      <w:spacing w:before="240" w:line="259" w:lineRule="auto"/>
      <w:jc w:val="left"/>
      <w:outlineLvl w:val="9"/>
    </w:pPr>
    <w:rPr>
      <w:rFonts w:asciiTheme="majorHAnsi" w:eastAsiaTheme="majorEastAsia" w:hAnsiTheme="majorHAnsi" w:cstheme="majorBidi"/>
      <w:bCs w:val="0"/>
      <w:color w:val="2F5496" w:themeColor="accent1" w:themeShade="BF"/>
      <w:kern w:val="0"/>
      <w:szCs w:val="32"/>
    </w:rPr>
  </w:style>
  <w:style w:type="character" w:customStyle="1" w:styleId="15">
    <w:name w:val="15"/>
    <w:basedOn w:val="a0"/>
    <w:qFormat/>
    <w:rPr>
      <w:rFonts w:ascii="等线" w:eastAsia="等线" w:hAnsi="等线" w:cs="等线" w:hint="default"/>
    </w:rPr>
  </w:style>
  <w:style w:type="paragraph" w:customStyle="1" w:styleId="msonospacing0">
    <w:name w:val="msonospacing"/>
    <w:basedOn w:val="a"/>
    <w:rPr>
      <w:rFonts w:ascii="Calibri" w:hAnsi="Calibri"/>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yperlink" Target="http://search.dangdang.com/book/search_pub.php?category=01&amp;key3=3&amp;order=sort_xtime_desc" TargetMode="Externa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baike.baidu.com/view/37406.htm" TargetMode="External"/><Relationship Id="rId5" Type="http://schemas.openxmlformats.org/officeDocument/2006/relationships/settings" Target="settings.xml"/><Relationship Id="rId15" Type="http://schemas.openxmlformats.org/officeDocument/2006/relationships/hyperlink" Target="https://baike.baidu.com/item/%E8%87%AA%E7%84%B6%E7%A7%91%E5%AD%A6/260539" TargetMode="Externa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tiff"/><Relationship Id="rId14" Type="http://schemas.openxmlformats.org/officeDocument/2006/relationships/hyperlink" Target="https://baike.baidu.com/item/%E5%9C%B0%E7%90%86%E8%A6%81%E7%B4%A0/2009223"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tyleName="APA" SelectedStyle="\APASixthEditionOfficeOnline.xsl"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99DE44A-1517-48D7-A30F-CB6AE66F5E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394</Pages>
  <Words>33277</Words>
  <Characters>189682</Characters>
  <Application>Microsoft Office Word</Application>
  <DocSecurity>0</DocSecurity>
  <Lines>1580</Lines>
  <Paragraphs>445</Paragraphs>
  <ScaleCrop>false</ScaleCrop>
  <Company/>
  <LinksUpToDate>false</LinksUpToDate>
  <CharactersWithSpaces>222514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牛 霄</dc:creator>
  <cp:lastModifiedBy>Administrator</cp:lastModifiedBy>
  <cp:revision>5</cp:revision>
  <cp:lastPrinted>2023-10-01T11:20:00Z</cp:lastPrinted>
  <dcterms:created xsi:type="dcterms:W3CDTF">2022-10-10T01:42:00Z</dcterms:created>
  <dcterms:modified xsi:type="dcterms:W3CDTF">2024-06-17T09:58:00Z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2052-0.0.0.0</vt:lpwstr>
  </property>
  <property fmtid="{D5CDD505-2E9C-101B-9397-08002B2CF9AE}" pid="3" name="ICV">
    <vt:lpwstr>24E45075DC974E759389CFC776F4CBAD</vt:lpwstr>
  </property>
  <property fmtid="{D5CDD505-2E9C-101B-9397-08002B2CF9AE}" pid="4" name="woTemplateTypoMode" linkTarget="0">
    <vt:lpwstr/>
  </property>
  <property fmtid="{D5CDD505-2E9C-101B-9397-08002B2CF9AE}" pid="5" name="woTemplate" linkTarget="0">
    <vt:i4>0</vt:i4>
  </property>
</Properties>
</file>